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9576" w14:textId="77777777" w:rsidR="0095334B" w:rsidRPr="0095334B" w:rsidRDefault="0095334B" w:rsidP="0095334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4773787"/>
      <w:bookmarkStart w:id="1" w:name="_Hlk76320119"/>
      <w:r w:rsidRPr="0095334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20B71E" w14:textId="77777777" w:rsidR="0095334B" w:rsidRPr="0095334B" w:rsidRDefault="0095334B" w:rsidP="0095334B">
      <w:pPr>
        <w:jc w:val="both"/>
        <w:rPr>
          <w:rFonts w:ascii="Arial" w:hAnsi="Arial" w:cs="Arial"/>
          <w:sz w:val="20"/>
          <w:szCs w:val="20"/>
          <w:lang w:val="es-419"/>
        </w:rPr>
      </w:pPr>
    </w:p>
    <w:p w14:paraId="0F7B19AC" w14:textId="2F74E0F5" w:rsidR="0095334B" w:rsidRPr="0095334B" w:rsidRDefault="0095334B" w:rsidP="0095334B">
      <w:pPr>
        <w:jc w:val="both"/>
        <w:rPr>
          <w:rFonts w:ascii="Arial" w:hAnsi="Arial" w:cs="Arial"/>
          <w:sz w:val="20"/>
          <w:szCs w:val="20"/>
          <w:lang w:val="es-419"/>
        </w:rPr>
      </w:pPr>
      <w:r w:rsidRPr="0095334B">
        <w:rPr>
          <w:rFonts w:ascii="Arial" w:hAnsi="Arial" w:cs="Arial"/>
          <w:sz w:val="20"/>
          <w:szCs w:val="20"/>
          <w:lang w:val="es-419"/>
        </w:rPr>
        <w:t>Providencia:</w:t>
      </w:r>
      <w:r>
        <w:rPr>
          <w:rFonts w:ascii="Arial" w:hAnsi="Arial" w:cs="Arial"/>
          <w:sz w:val="20"/>
          <w:szCs w:val="20"/>
          <w:lang w:val="es-419"/>
        </w:rPr>
        <w:tab/>
      </w:r>
      <w:r w:rsidRPr="0095334B">
        <w:rPr>
          <w:rFonts w:ascii="Arial" w:hAnsi="Arial" w:cs="Arial"/>
          <w:sz w:val="20"/>
          <w:szCs w:val="20"/>
          <w:lang w:val="es-419"/>
        </w:rPr>
        <w:tab/>
        <w:t>Sentencia de 10 de febrero de 2022</w:t>
      </w:r>
    </w:p>
    <w:p w14:paraId="0094A1C5" w14:textId="1B2CC4F8" w:rsidR="0095334B" w:rsidRPr="0095334B" w:rsidRDefault="0095334B" w:rsidP="0095334B">
      <w:pPr>
        <w:jc w:val="both"/>
        <w:rPr>
          <w:rFonts w:ascii="Arial" w:hAnsi="Arial" w:cs="Arial"/>
          <w:sz w:val="20"/>
          <w:szCs w:val="20"/>
          <w:lang w:val="es-419"/>
        </w:rPr>
      </w:pPr>
      <w:r w:rsidRPr="0095334B">
        <w:rPr>
          <w:rFonts w:ascii="Arial" w:hAnsi="Arial" w:cs="Arial"/>
          <w:sz w:val="20"/>
          <w:szCs w:val="20"/>
          <w:lang w:val="es-419"/>
        </w:rPr>
        <w:t>Radicación Nro.:</w:t>
      </w:r>
      <w:r w:rsidRPr="0095334B">
        <w:rPr>
          <w:rFonts w:ascii="Arial" w:hAnsi="Arial" w:cs="Arial"/>
          <w:sz w:val="20"/>
          <w:szCs w:val="20"/>
          <w:lang w:val="es-419"/>
        </w:rPr>
        <w:tab/>
      </w:r>
      <w:bookmarkStart w:id="2" w:name="_Hlk99034379"/>
      <w:r w:rsidRPr="0095334B">
        <w:rPr>
          <w:rFonts w:ascii="Arial" w:hAnsi="Arial" w:cs="Arial"/>
          <w:sz w:val="20"/>
          <w:szCs w:val="20"/>
          <w:lang w:val="es-419"/>
        </w:rPr>
        <w:t>66001220500020220000500</w:t>
      </w:r>
      <w:bookmarkEnd w:id="2"/>
    </w:p>
    <w:p w14:paraId="610EC494" w14:textId="1F8D2D72" w:rsidR="0095334B" w:rsidRPr="0095334B" w:rsidRDefault="0095334B" w:rsidP="0095334B">
      <w:pPr>
        <w:jc w:val="both"/>
        <w:rPr>
          <w:rFonts w:ascii="Arial" w:hAnsi="Arial" w:cs="Arial"/>
          <w:sz w:val="20"/>
          <w:szCs w:val="20"/>
          <w:lang w:val="es-419"/>
        </w:rPr>
      </w:pPr>
      <w:r w:rsidRPr="0095334B">
        <w:rPr>
          <w:rFonts w:ascii="Arial" w:hAnsi="Arial" w:cs="Arial"/>
          <w:sz w:val="20"/>
          <w:szCs w:val="20"/>
          <w:lang w:val="es-419"/>
        </w:rPr>
        <w:t>Accionante:</w:t>
      </w:r>
      <w:r w:rsidRPr="0095334B">
        <w:rPr>
          <w:rFonts w:ascii="Arial" w:hAnsi="Arial" w:cs="Arial"/>
          <w:sz w:val="20"/>
          <w:szCs w:val="20"/>
          <w:lang w:val="es-419"/>
        </w:rPr>
        <w:tab/>
      </w:r>
      <w:r w:rsidRPr="0095334B">
        <w:rPr>
          <w:rFonts w:ascii="Arial" w:hAnsi="Arial" w:cs="Arial"/>
          <w:sz w:val="20"/>
          <w:szCs w:val="20"/>
          <w:lang w:val="es-419"/>
        </w:rPr>
        <w:tab/>
        <w:t xml:space="preserve">Nelson Orlando Quiceno Bedoya </w:t>
      </w:r>
    </w:p>
    <w:p w14:paraId="0E983C95" w14:textId="06152F9B" w:rsidR="0095334B" w:rsidRPr="0095334B" w:rsidRDefault="0095334B" w:rsidP="0095334B">
      <w:pPr>
        <w:jc w:val="both"/>
        <w:rPr>
          <w:rFonts w:ascii="Arial" w:hAnsi="Arial" w:cs="Arial"/>
          <w:sz w:val="20"/>
          <w:szCs w:val="20"/>
          <w:lang w:val="es-419"/>
        </w:rPr>
      </w:pPr>
      <w:r w:rsidRPr="0095334B">
        <w:rPr>
          <w:rFonts w:ascii="Arial" w:hAnsi="Arial" w:cs="Arial"/>
          <w:sz w:val="20"/>
          <w:szCs w:val="20"/>
          <w:lang w:val="es-419"/>
        </w:rPr>
        <w:t>Accionado:</w:t>
      </w:r>
      <w:r>
        <w:rPr>
          <w:rFonts w:ascii="Arial" w:hAnsi="Arial" w:cs="Arial"/>
          <w:sz w:val="20"/>
          <w:szCs w:val="20"/>
          <w:lang w:val="es-419"/>
        </w:rPr>
        <w:tab/>
      </w:r>
      <w:r w:rsidRPr="0095334B">
        <w:rPr>
          <w:rFonts w:ascii="Arial" w:hAnsi="Arial" w:cs="Arial"/>
          <w:sz w:val="20"/>
          <w:szCs w:val="20"/>
          <w:lang w:val="es-419"/>
        </w:rPr>
        <w:tab/>
        <w:t>Juzgado Primero de Ejecución de Penas y Medidas de Seguridad de Pereira</w:t>
      </w:r>
    </w:p>
    <w:p w14:paraId="0158E4C4" w14:textId="77777777" w:rsidR="0095334B" w:rsidRPr="0095334B" w:rsidRDefault="0095334B" w:rsidP="0095334B">
      <w:pPr>
        <w:ind w:left="1416" w:firstLine="708"/>
        <w:jc w:val="both"/>
        <w:rPr>
          <w:rFonts w:ascii="Arial" w:hAnsi="Arial" w:cs="Arial"/>
          <w:sz w:val="20"/>
          <w:szCs w:val="20"/>
          <w:lang w:val="es-419"/>
        </w:rPr>
      </w:pPr>
      <w:r w:rsidRPr="0095334B">
        <w:rPr>
          <w:rFonts w:ascii="Arial" w:hAnsi="Arial" w:cs="Arial"/>
          <w:sz w:val="20"/>
          <w:szCs w:val="20"/>
          <w:lang w:val="es-419"/>
        </w:rPr>
        <w:t>Juzgado Penal del Circuito de Santa Rosa de Cabal</w:t>
      </w:r>
    </w:p>
    <w:p w14:paraId="4A4CF55D" w14:textId="75D001D5" w:rsidR="0095334B" w:rsidRPr="0095334B" w:rsidRDefault="0095334B" w:rsidP="0095334B">
      <w:pPr>
        <w:jc w:val="both"/>
        <w:rPr>
          <w:rFonts w:ascii="Arial" w:hAnsi="Arial" w:cs="Arial"/>
          <w:sz w:val="20"/>
          <w:szCs w:val="20"/>
          <w:lang w:val="es-419"/>
        </w:rPr>
      </w:pPr>
      <w:r w:rsidRPr="0095334B">
        <w:rPr>
          <w:rFonts w:ascii="Arial" w:hAnsi="Arial" w:cs="Arial"/>
          <w:sz w:val="20"/>
          <w:szCs w:val="20"/>
          <w:lang w:val="es-419"/>
        </w:rPr>
        <w:t>Proceso:</w:t>
      </w:r>
      <w:r w:rsidRPr="0095334B">
        <w:rPr>
          <w:rFonts w:ascii="Arial" w:hAnsi="Arial" w:cs="Arial"/>
          <w:sz w:val="20"/>
          <w:szCs w:val="20"/>
          <w:lang w:val="es-419"/>
        </w:rPr>
        <w:tab/>
      </w:r>
      <w:r w:rsidRPr="0095334B">
        <w:rPr>
          <w:rFonts w:ascii="Arial" w:hAnsi="Arial" w:cs="Arial"/>
          <w:sz w:val="20"/>
          <w:szCs w:val="20"/>
          <w:lang w:val="es-419"/>
        </w:rPr>
        <w:tab/>
        <w:t xml:space="preserve">Acción de Tutela </w:t>
      </w:r>
    </w:p>
    <w:p w14:paraId="1A1DDF47" w14:textId="47E32EE1" w:rsidR="0095334B" w:rsidRPr="0095334B" w:rsidRDefault="0095334B" w:rsidP="0095334B">
      <w:pPr>
        <w:jc w:val="both"/>
        <w:rPr>
          <w:rFonts w:ascii="Arial" w:hAnsi="Arial" w:cs="Arial"/>
          <w:sz w:val="20"/>
          <w:szCs w:val="20"/>
          <w:lang w:val="es-419"/>
        </w:rPr>
      </w:pPr>
      <w:r w:rsidRPr="0095334B">
        <w:rPr>
          <w:rFonts w:ascii="Arial" w:hAnsi="Arial" w:cs="Arial"/>
          <w:sz w:val="20"/>
          <w:szCs w:val="20"/>
          <w:lang w:val="es-419"/>
        </w:rPr>
        <w:t>Magistrado Ponente:</w:t>
      </w:r>
      <w:r w:rsidRPr="0095334B">
        <w:rPr>
          <w:rFonts w:ascii="Arial" w:hAnsi="Arial" w:cs="Arial"/>
          <w:sz w:val="20"/>
          <w:szCs w:val="20"/>
          <w:lang w:val="es-419"/>
        </w:rPr>
        <w:tab/>
        <w:t>Julio César Salazar Muñoz</w:t>
      </w:r>
    </w:p>
    <w:p w14:paraId="070B777F" w14:textId="77777777" w:rsidR="0095334B" w:rsidRPr="0095334B" w:rsidRDefault="0095334B" w:rsidP="0095334B">
      <w:pPr>
        <w:jc w:val="both"/>
        <w:rPr>
          <w:rFonts w:ascii="Arial" w:hAnsi="Arial" w:cs="Arial"/>
          <w:sz w:val="20"/>
          <w:szCs w:val="20"/>
          <w:lang w:val="es-419"/>
        </w:rPr>
      </w:pPr>
    </w:p>
    <w:bookmarkEnd w:id="0"/>
    <w:bookmarkEnd w:id="1"/>
    <w:p w14:paraId="5EE1197E" w14:textId="5816C6E0" w:rsidR="000A147B" w:rsidRPr="0095334B" w:rsidRDefault="00F6286A" w:rsidP="000A147B">
      <w:pPr>
        <w:jc w:val="both"/>
        <w:rPr>
          <w:rFonts w:ascii="Arial" w:hAnsi="Arial" w:cs="Arial"/>
          <w:b/>
          <w:bCs/>
          <w:iCs/>
          <w:sz w:val="20"/>
          <w:szCs w:val="20"/>
          <w:lang w:val="es-419" w:eastAsia="fr-FR"/>
        </w:rPr>
      </w:pPr>
      <w:r w:rsidRPr="0095334B">
        <w:rPr>
          <w:rFonts w:ascii="Arial" w:hAnsi="Arial" w:cs="Arial"/>
          <w:b/>
          <w:bCs/>
          <w:iCs/>
          <w:sz w:val="20"/>
          <w:szCs w:val="20"/>
          <w:u w:val="single"/>
          <w:lang w:val="es-419" w:eastAsia="fr-FR"/>
        </w:rPr>
        <w:t>TEMAS:</w:t>
      </w:r>
      <w:r w:rsidRPr="0095334B">
        <w:rPr>
          <w:rFonts w:ascii="Arial" w:hAnsi="Arial" w:cs="Arial"/>
          <w:b/>
          <w:bCs/>
          <w:iCs/>
          <w:sz w:val="20"/>
          <w:szCs w:val="20"/>
          <w:lang w:val="es-419" w:eastAsia="fr-FR"/>
        </w:rPr>
        <w:tab/>
      </w:r>
      <w:r>
        <w:rPr>
          <w:rFonts w:ascii="Arial" w:hAnsi="Arial" w:cs="Arial"/>
          <w:b/>
          <w:sz w:val="20"/>
          <w:szCs w:val="20"/>
          <w:lang w:val="es-419"/>
        </w:rPr>
        <w:t xml:space="preserve">DEBIDO PROCESO / NEGACIÓN DE LIBERTAD CONDICIONAL </w:t>
      </w:r>
      <w:r w:rsidRPr="0095334B">
        <w:rPr>
          <w:rFonts w:ascii="Arial" w:hAnsi="Arial" w:cs="Arial"/>
          <w:b/>
          <w:bCs/>
          <w:iCs/>
          <w:sz w:val="20"/>
          <w:szCs w:val="20"/>
          <w:lang w:val="es-419" w:eastAsia="fr-FR"/>
        </w:rPr>
        <w:t xml:space="preserve">/ </w:t>
      </w:r>
      <w:r>
        <w:rPr>
          <w:rFonts w:ascii="Arial" w:hAnsi="Arial" w:cs="Arial"/>
          <w:b/>
          <w:bCs/>
          <w:iCs/>
          <w:sz w:val="20"/>
          <w:szCs w:val="20"/>
          <w:lang w:val="es-419" w:eastAsia="fr-FR"/>
        </w:rPr>
        <w:t>REQUISITOS DE PROCEDIBILIDAD DE LA TUTELA / IMPROCEDENCIA / PRINCIPIO DE SUBSIDIARIEDAD / DEBIÓ INVOCARSE EL HABEAS CORPUS.</w:t>
      </w:r>
    </w:p>
    <w:p w14:paraId="7C9BCEE3" w14:textId="77777777" w:rsidR="000A147B" w:rsidRPr="0095334B" w:rsidRDefault="000A147B" w:rsidP="000A147B">
      <w:pPr>
        <w:jc w:val="both"/>
        <w:rPr>
          <w:rFonts w:ascii="Arial" w:hAnsi="Arial" w:cs="Arial"/>
          <w:sz w:val="20"/>
          <w:szCs w:val="20"/>
          <w:lang w:val="es-419"/>
        </w:rPr>
      </w:pPr>
    </w:p>
    <w:p w14:paraId="005CCBB0" w14:textId="77777777" w:rsidR="000A147B" w:rsidRPr="0095334B" w:rsidRDefault="000A147B" w:rsidP="000A147B">
      <w:pPr>
        <w:jc w:val="both"/>
        <w:rPr>
          <w:rFonts w:ascii="Arial" w:hAnsi="Arial" w:cs="Arial"/>
          <w:sz w:val="20"/>
          <w:szCs w:val="20"/>
          <w:lang w:val="es-419"/>
        </w:rPr>
      </w:pPr>
      <w:r w:rsidRPr="003C22D9">
        <w:rPr>
          <w:rFonts w:ascii="Arial" w:hAnsi="Arial" w:cs="Arial"/>
          <w:sz w:val="20"/>
          <w:szCs w:val="20"/>
          <w:lang w:val="es-419"/>
        </w:rPr>
        <w:t>Indica el señor Nelson Orlando Quiceno Bedoya que en dos oportunidades le ha sido negada la libertad condicional por el Juzgado Primero de Ejecución de Penas y Medidas de Seguridad de Pereira a pesar de que cuenta con todos los requisitos para acceder a este beneficio.</w:t>
      </w:r>
      <w:r>
        <w:rPr>
          <w:rFonts w:ascii="Arial" w:hAnsi="Arial" w:cs="Arial"/>
          <w:sz w:val="20"/>
          <w:szCs w:val="20"/>
          <w:lang w:val="es-419"/>
        </w:rPr>
        <w:t xml:space="preserve"> (…)</w:t>
      </w:r>
    </w:p>
    <w:p w14:paraId="02FEBDBD" w14:textId="77777777" w:rsidR="000A147B" w:rsidRPr="0095334B" w:rsidRDefault="000A147B" w:rsidP="000A147B">
      <w:pPr>
        <w:jc w:val="both"/>
        <w:rPr>
          <w:rFonts w:ascii="Arial" w:hAnsi="Arial" w:cs="Arial"/>
          <w:sz w:val="20"/>
          <w:szCs w:val="20"/>
          <w:lang w:val="es-419"/>
        </w:rPr>
      </w:pPr>
    </w:p>
    <w:p w14:paraId="01C1A1E1" w14:textId="77777777" w:rsidR="000A147B" w:rsidRPr="004D4990" w:rsidRDefault="000A147B" w:rsidP="000A147B">
      <w:pPr>
        <w:jc w:val="both"/>
        <w:rPr>
          <w:rFonts w:ascii="Arial" w:hAnsi="Arial" w:cs="Arial"/>
          <w:sz w:val="20"/>
          <w:szCs w:val="20"/>
          <w:lang w:val="es-419"/>
        </w:rPr>
      </w:pPr>
      <w:r>
        <w:rPr>
          <w:rFonts w:ascii="Arial" w:hAnsi="Arial" w:cs="Arial"/>
          <w:sz w:val="20"/>
          <w:szCs w:val="20"/>
          <w:lang w:val="es-419"/>
        </w:rPr>
        <w:t xml:space="preserve">… </w:t>
      </w:r>
      <w:r w:rsidRPr="004D4990">
        <w:rPr>
          <w:rFonts w:ascii="Arial" w:hAnsi="Arial" w:cs="Arial"/>
          <w:sz w:val="20"/>
          <w:szCs w:val="20"/>
          <w:lang w:val="es-419"/>
        </w:rPr>
        <w:t>el Decreto 2591 de 1991, en el artículo 6º determinó las causales de improcedencia de la acción de tutela siendo éstas:</w:t>
      </w:r>
    </w:p>
    <w:p w14:paraId="7C6BE8A6" w14:textId="77777777" w:rsidR="000A147B" w:rsidRPr="004D4990" w:rsidRDefault="000A147B" w:rsidP="000A147B">
      <w:pPr>
        <w:jc w:val="both"/>
        <w:rPr>
          <w:rFonts w:ascii="Arial" w:hAnsi="Arial" w:cs="Arial"/>
          <w:sz w:val="20"/>
          <w:szCs w:val="20"/>
          <w:lang w:val="es-419"/>
        </w:rPr>
      </w:pPr>
      <w:r w:rsidRPr="004D4990">
        <w:rPr>
          <w:rFonts w:ascii="Arial" w:hAnsi="Arial" w:cs="Arial"/>
          <w:sz w:val="20"/>
          <w:szCs w:val="20"/>
          <w:lang w:val="es-419"/>
        </w:rPr>
        <w:t xml:space="preserve"> </w:t>
      </w:r>
    </w:p>
    <w:p w14:paraId="52C923E6" w14:textId="77777777" w:rsidR="000A147B" w:rsidRPr="004D4990" w:rsidRDefault="000A147B" w:rsidP="000A147B">
      <w:pPr>
        <w:jc w:val="both"/>
        <w:rPr>
          <w:rFonts w:ascii="Arial" w:hAnsi="Arial" w:cs="Arial"/>
          <w:sz w:val="20"/>
          <w:szCs w:val="20"/>
          <w:lang w:val="es-419"/>
        </w:rPr>
      </w:pPr>
      <w:r w:rsidRPr="004D4990">
        <w:rPr>
          <w:rFonts w:ascii="Arial" w:hAnsi="Arial" w:cs="Arial"/>
          <w:sz w:val="20"/>
          <w:szCs w:val="20"/>
          <w:lang w:val="es-419"/>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14:paraId="09730CE5" w14:textId="77777777" w:rsidR="000A147B" w:rsidRPr="004D4990" w:rsidRDefault="000A147B" w:rsidP="000A147B">
      <w:pPr>
        <w:jc w:val="both"/>
        <w:rPr>
          <w:rFonts w:ascii="Arial" w:hAnsi="Arial" w:cs="Arial"/>
          <w:sz w:val="20"/>
          <w:szCs w:val="20"/>
          <w:lang w:val="es-419"/>
        </w:rPr>
      </w:pPr>
      <w:r w:rsidRPr="004D4990">
        <w:rPr>
          <w:rFonts w:ascii="Arial" w:hAnsi="Arial" w:cs="Arial"/>
          <w:sz w:val="20"/>
          <w:szCs w:val="20"/>
          <w:lang w:val="es-419"/>
        </w:rPr>
        <w:t xml:space="preserve"> </w:t>
      </w:r>
    </w:p>
    <w:p w14:paraId="1DC2549B" w14:textId="77777777" w:rsidR="000A147B" w:rsidRPr="0095334B" w:rsidRDefault="000A147B" w:rsidP="000A147B">
      <w:pPr>
        <w:jc w:val="both"/>
        <w:rPr>
          <w:rFonts w:ascii="Arial" w:hAnsi="Arial" w:cs="Arial"/>
          <w:sz w:val="20"/>
          <w:szCs w:val="20"/>
          <w:lang w:val="es-419"/>
        </w:rPr>
      </w:pPr>
      <w:r w:rsidRPr="004D4990">
        <w:rPr>
          <w:rFonts w:ascii="Arial" w:hAnsi="Arial" w:cs="Arial"/>
          <w:sz w:val="20"/>
          <w:szCs w:val="20"/>
          <w:lang w:val="es-419"/>
        </w:rPr>
        <w:t>2. Cuando para proteger el derecho se pueda invocar el recurso de habeas corpus</w:t>
      </w:r>
      <w:r>
        <w:rPr>
          <w:rFonts w:ascii="Arial" w:hAnsi="Arial" w:cs="Arial"/>
          <w:sz w:val="20"/>
          <w:szCs w:val="20"/>
          <w:lang w:val="es-419"/>
        </w:rPr>
        <w:t>…”</w:t>
      </w:r>
    </w:p>
    <w:p w14:paraId="4334869D" w14:textId="77777777" w:rsidR="000A147B" w:rsidRPr="0095334B" w:rsidRDefault="000A147B" w:rsidP="000A147B">
      <w:pPr>
        <w:jc w:val="both"/>
        <w:rPr>
          <w:rFonts w:ascii="Arial" w:hAnsi="Arial" w:cs="Arial"/>
          <w:sz w:val="20"/>
          <w:szCs w:val="20"/>
          <w:lang w:val="es-419"/>
        </w:rPr>
      </w:pPr>
    </w:p>
    <w:p w14:paraId="511D19BD" w14:textId="77777777" w:rsidR="000A147B" w:rsidRPr="0095334B" w:rsidRDefault="000A147B" w:rsidP="000A147B">
      <w:pPr>
        <w:jc w:val="both"/>
        <w:rPr>
          <w:rFonts w:ascii="Arial" w:hAnsi="Arial" w:cs="Arial"/>
          <w:sz w:val="20"/>
          <w:szCs w:val="20"/>
          <w:lang w:val="es-419"/>
        </w:rPr>
      </w:pPr>
      <w:r w:rsidRPr="004D4990">
        <w:rPr>
          <w:rFonts w:ascii="Arial" w:hAnsi="Arial" w:cs="Arial"/>
          <w:sz w:val="20"/>
          <w:szCs w:val="20"/>
          <w:lang w:val="es-419"/>
        </w:rPr>
        <w:t>Según el art. 1º de la Ley 1095 de 2006, (Estatutaria de Habeas Corpus), esta garantía es un Derecho Fundamental y a la vez una acción Constitucional que tutela la libertad personal, cuando alguien es privado de la libertad con violación de las disposiciones constitucionales o legales, o ésta se prolonga ilegalmente.</w:t>
      </w:r>
      <w:r>
        <w:rPr>
          <w:rFonts w:ascii="Arial" w:hAnsi="Arial" w:cs="Arial"/>
          <w:sz w:val="20"/>
          <w:szCs w:val="20"/>
          <w:lang w:val="es-419"/>
        </w:rPr>
        <w:t xml:space="preserve"> (…)</w:t>
      </w:r>
    </w:p>
    <w:p w14:paraId="6471464B" w14:textId="77777777" w:rsidR="000A147B" w:rsidRPr="0095334B" w:rsidRDefault="000A147B" w:rsidP="000A147B">
      <w:pPr>
        <w:jc w:val="both"/>
        <w:rPr>
          <w:rFonts w:ascii="Arial" w:hAnsi="Arial" w:cs="Arial"/>
          <w:sz w:val="20"/>
          <w:szCs w:val="20"/>
        </w:rPr>
      </w:pPr>
    </w:p>
    <w:p w14:paraId="68A294E5" w14:textId="77777777" w:rsidR="000A147B" w:rsidRPr="001569AE" w:rsidRDefault="000A147B" w:rsidP="000A147B">
      <w:pPr>
        <w:jc w:val="both"/>
        <w:rPr>
          <w:rFonts w:ascii="Arial" w:hAnsi="Arial" w:cs="Arial"/>
          <w:sz w:val="20"/>
          <w:szCs w:val="20"/>
        </w:rPr>
      </w:pPr>
      <w:r w:rsidRPr="001569AE">
        <w:rPr>
          <w:rFonts w:ascii="Arial" w:hAnsi="Arial" w:cs="Arial"/>
          <w:sz w:val="20"/>
          <w:szCs w:val="20"/>
        </w:rPr>
        <w:t>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4036F360" w14:textId="77777777" w:rsidR="000A147B" w:rsidRPr="001569AE" w:rsidRDefault="000A147B" w:rsidP="000A147B">
      <w:pPr>
        <w:jc w:val="both"/>
        <w:rPr>
          <w:rFonts w:ascii="Arial" w:hAnsi="Arial" w:cs="Arial"/>
          <w:sz w:val="20"/>
          <w:szCs w:val="20"/>
        </w:rPr>
      </w:pPr>
      <w:r w:rsidRPr="001569AE">
        <w:rPr>
          <w:rFonts w:ascii="Arial" w:hAnsi="Arial" w:cs="Arial"/>
          <w:sz w:val="20"/>
          <w:szCs w:val="20"/>
        </w:rPr>
        <w:t xml:space="preserve"> </w:t>
      </w:r>
    </w:p>
    <w:p w14:paraId="17239014" w14:textId="77777777" w:rsidR="000A147B" w:rsidRDefault="000A147B" w:rsidP="000A147B">
      <w:pPr>
        <w:jc w:val="both"/>
        <w:rPr>
          <w:rFonts w:ascii="Arial" w:hAnsi="Arial" w:cs="Arial"/>
          <w:sz w:val="20"/>
          <w:szCs w:val="20"/>
        </w:rPr>
      </w:pPr>
      <w:r w:rsidRPr="001569AE">
        <w:rPr>
          <w:rFonts w:ascii="Arial" w:hAnsi="Arial" w:cs="Arial"/>
          <w:sz w:val="20"/>
          <w:szCs w:val="20"/>
        </w:rPr>
        <w:t>La teoría de las, inicialmente denominadas "vías de hecho", las caracterizó como decisiones contrarias a la Constitución y a la Ley, que desconocen la obligación del Juez de pronunciarse de acuerdo con la naturaleza misma del proceso</w:t>
      </w:r>
      <w:r>
        <w:rPr>
          <w:rFonts w:ascii="Arial" w:hAnsi="Arial" w:cs="Arial"/>
          <w:sz w:val="20"/>
          <w:szCs w:val="20"/>
        </w:rPr>
        <w:t>…</w:t>
      </w:r>
    </w:p>
    <w:p w14:paraId="4A5B1FD0" w14:textId="77777777" w:rsidR="000A147B" w:rsidRDefault="000A147B" w:rsidP="000A147B">
      <w:pPr>
        <w:jc w:val="both"/>
        <w:rPr>
          <w:rFonts w:ascii="Arial" w:hAnsi="Arial" w:cs="Arial"/>
          <w:sz w:val="20"/>
          <w:szCs w:val="20"/>
        </w:rPr>
      </w:pPr>
    </w:p>
    <w:p w14:paraId="24E05285" w14:textId="77777777" w:rsidR="000A147B" w:rsidRDefault="000A147B" w:rsidP="000A147B">
      <w:pPr>
        <w:jc w:val="both"/>
        <w:rPr>
          <w:rFonts w:ascii="Arial" w:hAnsi="Arial" w:cs="Arial"/>
          <w:sz w:val="20"/>
          <w:szCs w:val="20"/>
        </w:rPr>
      </w:pPr>
      <w:r w:rsidRPr="001569AE">
        <w:rPr>
          <w:rFonts w:ascii="Arial" w:hAnsi="Arial" w:cs="Arial"/>
          <w:sz w:val="20"/>
          <w:szCs w:val="20"/>
        </w:rPr>
        <w:t>Ahora, con la evolución de la jurisprudencia constitucional – C-</w:t>
      </w:r>
      <w:bookmarkStart w:id="3" w:name="_Hlk99033999"/>
      <w:r w:rsidRPr="001569AE">
        <w:rPr>
          <w:rFonts w:ascii="Arial" w:hAnsi="Arial" w:cs="Arial"/>
          <w:sz w:val="20"/>
          <w:szCs w:val="20"/>
        </w:rPr>
        <w:t xml:space="preserve">590 de 2005 – se </w:t>
      </w:r>
      <w:bookmarkEnd w:id="3"/>
      <w:r w:rsidRPr="001569AE">
        <w:rPr>
          <w:rFonts w:ascii="Arial" w:hAnsi="Arial" w:cs="Arial"/>
          <w:sz w:val="20"/>
          <w:szCs w:val="20"/>
        </w:rPr>
        <w:t>dejó atrás la expresión de vía de hecho para dar paso a los criterios de procedibilidad de la acción de tutela contra decisiones judiciales, divididos en dos categorías, generales y específicos.</w:t>
      </w:r>
    </w:p>
    <w:p w14:paraId="4CCA77A1" w14:textId="77777777" w:rsidR="000A147B" w:rsidRPr="0095334B" w:rsidRDefault="000A147B" w:rsidP="000A147B">
      <w:pPr>
        <w:jc w:val="both"/>
        <w:rPr>
          <w:rFonts w:ascii="Arial" w:hAnsi="Arial" w:cs="Arial"/>
          <w:sz w:val="20"/>
          <w:szCs w:val="20"/>
        </w:rPr>
      </w:pPr>
    </w:p>
    <w:p w14:paraId="0E5C47FD" w14:textId="77777777" w:rsidR="000A147B" w:rsidRDefault="000A147B" w:rsidP="000A147B">
      <w:pPr>
        <w:jc w:val="both"/>
        <w:rPr>
          <w:rFonts w:ascii="Arial" w:hAnsi="Arial" w:cs="Arial"/>
          <w:sz w:val="20"/>
          <w:szCs w:val="20"/>
        </w:rPr>
      </w:pPr>
      <w:r w:rsidRPr="000A147B">
        <w:rPr>
          <w:rFonts w:ascii="Arial" w:hAnsi="Arial" w:cs="Arial"/>
          <w:sz w:val="20"/>
          <w:szCs w:val="20"/>
        </w:rPr>
        <w:t>La anterior precisión era necesaria para concluir que lo pretendido con esta acción, no es un tema que le competa al juez de tutela, pues, como se señaló previamente, para lograr su cometido debió el actor invocar la protección del derecho fundamental al Hábeas Corpus, pues aun cuando no se trata de la libertad en estricto sentido, ya que quien se beneficia de una medida de esta naturaleza –libertad condicional- mantiene restricciones sobre tal garantía, lo cierto es que se asimila en tanto que, se cuenta con la posibilidad cumplir con la orden del funcionario judicial, por fuera de los establecimientos de reclusión.</w:t>
      </w:r>
    </w:p>
    <w:p w14:paraId="054268FD" w14:textId="77777777" w:rsidR="000A147B" w:rsidRDefault="000A147B" w:rsidP="000A147B">
      <w:pPr>
        <w:jc w:val="both"/>
        <w:rPr>
          <w:rFonts w:ascii="Arial" w:hAnsi="Arial" w:cs="Arial"/>
          <w:sz w:val="20"/>
          <w:szCs w:val="20"/>
        </w:rPr>
      </w:pPr>
    </w:p>
    <w:p w14:paraId="5FC26E9A" w14:textId="77777777" w:rsidR="000A147B" w:rsidRPr="0095334B" w:rsidRDefault="000A147B" w:rsidP="000A147B">
      <w:pPr>
        <w:jc w:val="both"/>
        <w:rPr>
          <w:rFonts w:ascii="Arial" w:hAnsi="Arial" w:cs="Arial"/>
          <w:sz w:val="20"/>
          <w:szCs w:val="20"/>
        </w:rPr>
      </w:pPr>
    </w:p>
    <w:p w14:paraId="4119E8BB" w14:textId="77777777" w:rsidR="000A147B" w:rsidRPr="0095334B" w:rsidRDefault="000A147B" w:rsidP="000A147B">
      <w:pPr>
        <w:jc w:val="both"/>
        <w:rPr>
          <w:rFonts w:ascii="Arial" w:hAnsi="Arial" w:cs="Arial"/>
          <w:sz w:val="20"/>
          <w:szCs w:val="20"/>
        </w:rPr>
      </w:pPr>
    </w:p>
    <w:p w14:paraId="37614160" w14:textId="77777777" w:rsidR="00A425D9" w:rsidRPr="00A425D9" w:rsidRDefault="00A425D9" w:rsidP="00A425D9">
      <w:pPr>
        <w:spacing w:line="276" w:lineRule="auto"/>
        <w:jc w:val="center"/>
        <w:textAlignment w:val="baseline"/>
        <w:rPr>
          <w:rFonts w:ascii="Arial" w:hAnsi="Arial" w:cs="Arial"/>
          <w:lang w:val="es-CO" w:eastAsia="es-CO"/>
        </w:rPr>
      </w:pPr>
      <w:r w:rsidRPr="00A425D9">
        <w:rPr>
          <w:rFonts w:ascii="Arial" w:hAnsi="Arial" w:cs="Arial"/>
          <w:b/>
          <w:bCs/>
          <w:lang w:val="es-CO" w:eastAsia="es-CO"/>
        </w:rPr>
        <w:t>TRIBUNAL SUPERIOR DEL DISTRITO JUDICIAL</w:t>
      </w:r>
      <w:r w:rsidRPr="00A425D9">
        <w:rPr>
          <w:rFonts w:ascii="Arial" w:hAnsi="Arial" w:cs="Arial"/>
          <w:lang w:val="es-CO" w:eastAsia="es-CO"/>
        </w:rPr>
        <w:t> </w:t>
      </w:r>
    </w:p>
    <w:p w14:paraId="2915DF8F" w14:textId="77777777" w:rsidR="00A425D9" w:rsidRPr="00A425D9" w:rsidRDefault="00A425D9" w:rsidP="00A425D9">
      <w:pPr>
        <w:spacing w:line="276" w:lineRule="auto"/>
        <w:jc w:val="center"/>
        <w:textAlignment w:val="baseline"/>
        <w:rPr>
          <w:rFonts w:ascii="Arial" w:hAnsi="Arial" w:cs="Arial"/>
          <w:lang w:val="es-CO" w:eastAsia="es-CO"/>
        </w:rPr>
      </w:pPr>
      <w:r w:rsidRPr="00A425D9">
        <w:rPr>
          <w:rFonts w:ascii="Arial" w:hAnsi="Arial" w:cs="Arial"/>
          <w:b/>
          <w:bCs/>
          <w:lang w:val="es-CO" w:eastAsia="es-CO"/>
        </w:rPr>
        <w:t>SALA DE DECISIÓN LABORAL</w:t>
      </w:r>
    </w:p>
    <w:p w14:paraId="472E4911" w14:textId="77777777" w:rsidR="00A425D9" w:rsidRPr="00A425D9" w:rsidRDefault="00A425D9" w:rsidP="00A425D9">
      <w:pPr>
        <w:spacing w:line="276" w:lineRule="auto"/>
        <w:jc w:val="center"/>
        <w:textAlignment w:val="baseline"/>
        <w:rPr>
          <w:rFonts w:ascii="Arial" w:hAnsi="Arial" w:cs="Arial"/>
          <w:lang w:val="es-CO" w:eastAsia="es-CO"/>
        </w:rPr>
      </w:pPr>
      <w:r w:rsidRPr="00A425D9">
        <w:rPr>
          <w:rFonts w:ascii="Arial" w:hAnsi="Arial" w:cs="Arial"/>
          <w:b/>
          <w:bCs/>
          <w:lang w:val="es-CO" w:eastAsia="es-CO"/>
        </w:rPr>
        <w:t>MAGISTRADO PONENTE: JULIO CÉSAR SALAZAR MUÑOZ </w:t>
      </w:r>
      <w:r w:rsidRPr="00A425D9">
        <w:rPr>
          <w:rFonts w:ascii="Arial" w:hAnsi="Arial" w:cs="Arial"/>
          <w:lang w:val="es-CO" w:eastAsia="es-CO"/>
        </w:rPr>
        <w:t> </w:t>
      </w:r>
    </w:p>
    <w:p w14:paraId="55B5DC07" w14:textId="7CD851CB" w:rsidR="00A425D9" w:rsidRDefault="00A425D9" w:rsidP="00A425D9">
      <w:pPr>
        <w:spacing w:line="276" w:lineRule="auto"/>
        <w:jc w:val="center"/>
        <w:textAlignment w:val="baseline"/>
        <w:rPr>
          <w:rFonts w:ascii="Arial" w:hAnsi="Arial" w:cs="Arial"/>
          <w:bCs/>
          <w:lang w:val="es-CO" w:eastAsia="es-CO"/>
        </w:rPr>
      </w:pPr>
    </w:p>
    <w:p w14:paraId="11C6D175" w14:textId="77777777" w:rsidR="00F6286A" w:rsidRPr="00A425D9" w:rsidRDefault="00F6286A" w:rsidP="00A425D9">
      <w:pPr>
        <w:spacing w:line="276" w:lineRule="auto"/>
        <w:jc w:val="center"/>
        <w:textAlignment w:val="baseline"/>
        <w:rPr>
          <w:rFonts w:ascii="Arial" w:hAnsi="Arial" w:cs="Arial"/>
          <w:bCs/>
          <w:lang w:val="es-CO" w:eastAsia="es-CO"/>
        </w:rPr>
      </w:pPr>
    </w:p>
    <w:p w14:paraId="52FEE07C" w14:textId="7E0999F2" w:rsidR="0090265B" w:rsidRPr="00D42668" w:rsidRDefault="009945C9" w:rsidP="00D42668">
      <w:pPr>
        <w:spacing w:line="276" w:lineRule="auto"/>
        <w:jc w:val="center"/>
        <w:rPr>
          <w:rFonts w:ascii="Arial" w:hAnsi="Arial" w:cs="Arial"/>
        </w:rPr>
      </w:pPr>
      <w:r w:rsidRPr="00D42668">
        <w:rPr>
          <w:rFonts w:ascii="Arial" w:hAnsi="Arial" w:cs="Arial"/>
        </w:rPr>
        <w:t xml:space="preserve">Pereira, </w:t>
      </w:r>
      <w:r w:rsidR="00A11F2C" w:rsidRPr="00D42668">
        <w:rPr>
          <w:rFonts w:ascii="Arial" w:hAnsi="Arial" w:cs="Arial"/>
        </w:rPr>
        <w:t>diez</w:t>
      </w:r>
      <w:r w:rsidR="00C95F57" w:rsidRPr="00D42668">
        <w:rPr>
          <w:rFonts w:ascii="Arial" w:hAnsi="Arial" w:cs="Arial"/>
        </w:rPr>
        <w:t xml:space="preserve"> de febrero</w:t>
      </w:r>
      <w:r w:rsidR="00195052" w:rsidRPr="00D42668">
        <w:rPr>
          <w:rFonts w:ascii="Arial" w:hAnsi="Arial" w:cs="Arial"/>
        </w:rPr>
        <w:t xml:space="preserve"> </w:t>
      </w:r>
      <w:r w:rsidR="00F04803" w:rsidRPr="00D42668">
        <w:rPr>
          <w:rFonts w:ascii="Arial" w:hAnsi="Arial" w:cs="Arial"/>
        </w:rPr>
        <w:t xml:space="preserve">de </w:t>
      </w:r>
      <w:r w:rsidR="00882BF7" w:rsidRPr="00D42668">
        <w:rPr>
          <w:rFonts w:ascii="Arial" w:hAnsi="Arial" w:cs="Arial"/>
        </w:rPr>
        <w:t>dos mil veinti</w:t>
      </w:r>
      <w:r w:rsidR="00F04803" w:rsidRPr="00D42668">
        <w:rPr>
          <w:rFonts w:ascii="Arial" w:hAnsi="Arial" w:cs="Arial"/>
        </w:rPr>
        <w:t>dós</w:t>
      </w:r>
      <w:r w:rsidR="00783128" w:rsidRPr="00D42668">
        <w:rPr>
          <w:rFonts w:ascii="Arial" w:hAnsi="Arial" w:cs="Arial"/>
        </w:rPr>
        <w:t xml:space="preserve"> </w:t>
      </w:r>
    </w:p>
    <w:p w14:paraId="50028882" w14:textId="425F7303" w:rsidR="0090265B" w:rsidRPr="00D42668" w:rsidRDefault="005947E8" w:rsidP="00D42668">
      <w:pPr>
        <w:spacing w:line="276" w:lineRule="auto"/>
        <w:jc w:val="center"/>
        <w:rPr>
          <w:rFonts w:ascii="Arial" w:hAnsi="Arial" w:cs="Arial"/>
        </w:rPr>
      </w:pPr>
      <w:r w:rsidRPr="00D42668">
        <w:rPr>
          <w:rFonts w:ascii="Arial" w:hAnsi="Arial" w:cs="Arial"/>
        </w:rPr>
        <w:lastRenderedPageBreak/>
        <w:t>Acta de Sala de Discusión No</w:t>
      </w:r>
      <w:r w:rsidR="5E6872C1" w:rsidRPr="00D42668">
        <w:rPr>
          <w:rFonts w:ascii="Arial" w:hAnsi="Arial" w:cs="Arial"/>
        </w:rPr>
        <w:t xml:space="preserve"> 16</w:t>
      </w:r>
      <w:r w:rsidR="0074084F" w:rsidRPr="00D42668">
        <w:rPr>
          <w:rFonts w:ascii="Arial" w:hAnsi="Arial" w:cs="Arial"/>
        </w:rPr>
        <w:t xml:space="preserve"> </w:t>
      </w:r>
      <w:r w:rsidR="0090265B" w:rsidRPr="00D42668">
        <w:rPr>
          <w:rFonts w:ascii="Arial" w:hAnsi="Arial" w:cs="Arial"/>
        </w:rPr>
        <w:t xml:space="preserve">de </w:t>
      </w:r>
      <w:r w:rsidR="7D34AF82" w:rsidRPr="00D42668">
        <w:rPr>
          <w:rFonts w:ascii="Arial" w:hAnsi="Arial" w:cs="Arial"/>
        </w:rPr>
        <w:t>10</w:t>
      </w:r>
      <w:r w:rsidR="00C95F57" w:rsidRPr="00D42668">
        <w:rPr>
          <w:rFonts w:ascii="Arial" w:hAnsi="Arial" w:cs="Arial"/>
        </w:rPr>
        <w:t xml:space="preserve"> de febrero</w:t>
      </w:r>
      <w:r w:rsidR="00F04803" w:rsidRPr="00D42668">
        <w:rPr>
          <w:rFonts w:ascii="Arial" w:hAnsi="Arial" w:cs="Arial"/>
        </w:rPr>
        <w:t xml:space="preserve"> de 2022</w:t>
      </w:r>
    </w:p>
    <w:p w14:paraId="5DAB6C7B" w14:textId="77777777" w:rsidR="0090265B" w:rsidRPr="00D42668" w:rsidRDefault="0090265B" w:rsidP="00D42668">
      <w:pPr>
        <w:spacing w:line="276" w:lineRule="auto"/>
        <w:jc w:val="both"/>
        <w:rPr>
          <w:rFonts w:ascii="Arial" w:hAnsi="Arial" w:cs="Arial"/>
        </w:rPr>
      </w:pPr>
    </w:p>
    <w:p w14:paraId="61447B55" w14:textId="53BC40A1" w:rsidR="007E7C18" w:rsidRPr="00D42668" w:rsidRDefault="3FF14DFB" w:rsidP="00D42668">
      <w:pPr>
        <w:pStyle w:val="Textoindependiente"/>
        <w:spacing w:line="276" w:lineRule="auto"/>
        <w:rPr>
          <w:rFonts w:cs="Arial"/>
          <w:sz w:val="24"/>
          <w:szCs w:val="24"/>
        </w:rPr>
      </w:pPr>
      <w:r w:rsidRPr="00D42668">
        <w:rPr>
          <w:rFonts w:cs="Arial"/>
          <w:sz w:val="24"/>
          <w:szCs w:val="24"/>
        </w:rPr>
        <w:t>El</w:t>
      </w:r>
      <w:r w:rsidR="12BF7439" w:rsidRPr="00D42668">
        <w:rPr>
          <w:rFonts w:cs="Arial"/>
          <w:sz w:val="24"/>
          <w:szCs w:val="24"/>
        </w:rPr>
        <w:t xml:space="preserve"> pasado 3 de febrero de 202</w:t>
      </w:r>
      <w:r w:rsidR="7562FB6E" w:rsidRPr="00D42668">
        <w:rPr>
          <w:rFonts w:cs="Arial"/>
          <w:sz w:val="24"/>
          <w:szCs w:val="24"/>
        </w:rPr>
        <w:t>2</w:t>
      </w:r>
      <w:r w:rsidR="12BF7439" w:rsidRPr="00D42668">
        <w:rPr>
          <w:rFonts w:cs="Arial"/>
          <w:sz w:val="24"/>
          <w:szCs w:val="24"/>
        </w:rPr>
        <w:t xml:space="preserve"> correspondió por reparto la acción de tutela iniciada por el señor Nelson Orlando </w:t>
      </w:r>
      <w:r w:rsidR="001D0967" w:rsidRPr="00D42668">
        <w:rPr>
          <w:rFonts w:cs="Arial"/>
          <w:sz w:val="24"/>
          <w:szCs w:val="24"/>
        </w:rPr>
        <w:t>Quiceno</w:t>
      </w:r>
      <w:r w:rsidR="12BF7439" w:rsidRPr="00D42668">
        <w:rPr>
          <w:rFonts w:cs="Arial"/>
          <w:sz w:val="24"/>
          <w:szCs w:val="24"/>
        </w:rPr>
        <w:t xml:space="preserve"> Bedoya contra </w:t>
      </w:r>
      <w:r w:rsidR="538CD115" w:rsidRPr="00D42668">
        <w:rPr>
          <w:rFonts w:cs="Arial"/>
          <w:sz w:val="24"/>
          <w:szCs w:val="24"/>
        </w:rPr>
        <w:t>los J</w:t>
      </w:r>
      <w:r w:rsidR="16E7D197" w:rsidRPr="00D42668">
        <w:rPr>
          <w:rFonts w:cs="Arial"/>
          <w:sz w:val="24"/>
          <w:szCs w:val="24"/>
        </w:rPr>
        <w:t>uzgados Primero de Ejecución de Penas y Medidas de Seguridad de Pereira y Penal del Circuito de Santa Rosa de Cabal</w:t>
      </w:r>
      <w:r w:rsidR="3974532A" w:rsidRPr="00D42668">
        <w:rPr>
          <w:rFonts w:cs="Arial"/>
          <w:sz w:val="24"/>
          <w:szCs w:val="24"/>
        </w:rPr>
        <w:t xml:space="preserve">, al respecto, el Magistrado Sustanciador </w:t>
      </w:r>
      <w:r w:rsidR="25AA56F8" w:rsidRPr="00D42668">
        <w:rPr>
          <w:rFonts w:cs="Arial"/>
          <w:sz w:val="24"/>
          <w:szCs w:val="24"/>
        </w:rPr>
        <w:t>profirió auto de la misma fecha, admitiendo la acción en virtud al cierre d</w:t>
      </w:r>
      <w:r w:rsidR="644F3C29" w:rsidRPr="00D42668">
        <w:rPr>
          <w:rFonts w:cs="Arial"/>
          <w:sz w:val="24"/>
          <w:szCs w:val="24"/>
        </w:rPr>
        <w:t xml:space="preserve">el reparto para acciones de tutela del que fue objeto la Sala Penal de este Tribunal, de </w:t>
      </w:r>
      <w:r w:rsidR="5DE8320D" w:rsidRPr="00D42668">
        <w:rPr>
          <w:rFonts w:cs="Arial"/>
          <w:sz w:val="24"/>
          <w:szCs w:val="24"/>
        </w:rPr>
        <w:t>conformidad</w:t>
      </w:r>
      <w:r w:rsidR="644F3C29" w:rsidRPr="00D42668">
        <w:rPr>
          <w:rFonts w:cs="Arial"/>
          <w:sz w:val="24"/>
          <w:szCs w:val="24"/>
        </w:rPr>
        <w:t xml:space="preserve"> con el Acuerdo CSJRIA22-16</w:t>
      </w:r>
      <w:r w:rsidR="7BDFFD8F" w:rsidRPr="00D42668">
        <w:rPr>
          <w:rFonts w:cs="Arial"/>
          <w:sz w:val="24"/>
          <w:szCs w:val="24"/>
        </w:rPr>
        <w:t xml:space="preserve"> de 1º de febrero de 2022, no sin antes </w:t>
      </w:r>
      <w:r w:rsidR="7591171F" w:rsidRPr="00D42668">
        <w:rPr>
          <w:rFonts w:cs="Arial"/>
          <w:sz w:val="24"/>
          <w:szCs w:val="24"/>
        </w:rPr>
        <w:t>advertir de la</w:t>
      </w:r>
      <w:r w:rsidR="7BDFFD8F" w:rsidRPr="00D42668">
        <w:rPr>
          <w:rFonts w:cs="Arial"/>
          <w:sz w:val="24"/>
          <w:szCs w:val="24"/>
        </w:rPr>
        <w:t xml:space="preserve"> pos</w:t>
      </w:r>
      <w:r w:rsidR="5B327028" w:rsidRPr="00D42668">
        <w:rPr>
          <w:rFonts w:cs="Arial"/>
          <w:sz w:val="24"/>
          <w:szCs w:val="24"/>
        </w:rPr>
        <w:t>ib</w:t>
      </w:r>
      <w:r w:rsidR="007B5812">
        <w:rPr>
          <w:rFonts w:cs="Arial"/>
          <w:sz w:val="24"/>
          <w:szCs w:val="24"/>
        </w:rPr>
        <w:t>i</w:t>
      </w:r>
      <w:r w:rsidR="5B327028" w:rsidRPr="00D42668">
        <w:rPr>
          <w:rFonts w:cs="Arial"/>
          <w:sz w:val="24"/>
          <w:szCs w:val="24"/>
        </w:rPr>
        <w:t>lidad de que el Superior funcional, en caso de que éste deba conocer el presente asunto</w:t>
      </w:r>
      <w:r w:rsidR="26205000" w:rsidRPr="00D42668">
        <w:rPr>
          <w:rFonts w:cs="Arial"/>
          <w:sz w:val="24"/>
          <w:szCs w:val="24"/>
        </w:rPr>
        <w:t>, decrete la nulidad de lo actuado</w:t>
      </w:r>
      <w:r w:rsidR="5B327028" w:rsidRPr="00D42668">
        <w:rPr>
          <w:rFonts w:cs="Arial"/>
          <w:sz w:val="24"/>
          <w:szCs w:val="24"/>
        </w:rPr>
        <w:t>.</w:t>
      </w:r>
      <w:r w:rsidR="11BBBD3F" w:rsidRPr="00D42668">
        <w:rPr>
          <w:rFonts w:cs="Arial"/>
          <w:sz w:val="24"/>
          <w:szCs w:val="24"/>
        </w:rPr>
        <w:t xml:space="preserve">  El sustento de tal prevenció</w:t>
      </w:r>
      <w:r w:rsidR="1F89DCF4" w:rsidRPr="00D42668">
        <w:rPr>
          <w:rFonts w:cs="Arial"/>
          <w:sz w:val="24"/>
          <w:szCs w:val="24"/>
        </w:rPr>
        <w:t>n</w:t>
      </w:r>
      <w:r w:rsidR="11BBBD3F" w:rsidRPr="00D42668">
        <w:rPr>
          <w:rFonts w:cs="Arial"/>
          <w:sz w:val="24"/>
          <w:szCs w:val="24"/>
        </w:rPr>
        <w:t xml:space="preserve"> descansó en los siguientes argumentos:</w:t>
      </w:r>
    </w:p>
    <w:p w14:paraId="01FCAFA1" w14:textId="433448E5" w:rsidR="007E7C18" w:rsidRPr="00D42668" w:rsidRDefault="007E7C18" w:rsidP="00D42668">
      <w:pPr>
        <w:pStyle w:val="Textoindependiente"/>
        <w:spacing w:line="276" w:lineRule="auto"/>
        <w:rPr>
          <w:rFonts w:cs="Arial"/>
          <w:sz w:val="24"/>
          <w:szCs w:val="24"/>
        </w:rPr>
      </w:pPr>
    </w:p>
    <w:p w14:paraId="59A1118B" w14:textId="58B0ECFE" w:rsidR="007E7C18" w:rsidRPr="00A425D9" w:rsidRDefault="26A48222" w:rsidP="00A425D9">
      <w:pPr>
        <w:pStyle w:val="Textoindependiente"/>
        <w:spacing w:line="240" w:lineRule="auto"/>
        <w:ind w:left="426" w:right="420"/>
        <w:rPr>
          <w:rFonts w:eastAsia="Arial" w:cs="Arial"/>
          <w:i/>
          <w:iCs/>
          <w:sz w:val="22"/>
          <w:szCs w:val="24"/>
          <w:lang w:val="es-ES"/>
        </w:rPr>
      </w:pPr>
      <w:r w:rsidRPr="00A425D9">
        <w:rPr>
          <w:rFonts w:cs="Arial"/>
          <w:i/>
          <w:iCs/>
          <w:sz w:val="22"/>
          <w:szCs w:val="24"/>
        </w:rPr>
        <w:t>“L</w:t>
      </w:r>
      <w:r w:rsidRPr="00A425D9">
        <w:rPr>
          <w:rFonts w:eastAsia="Arial" w:cs="Arial"/>
          <w:i/>
          <w:iCs/>
          <w:sz w:val="22"/>
          <w:szCs w:val="24"/>
          <w:lang w:val="es-ES"/>
        </w:rPr>
        <w:t>a jurisprudencia constitucional ha establecido que, en materia de acción de tutela, los únicos conflictos de competencia que pueden presentarse por la aplicación del artículo 37 del Decreto 2591 de 1991, son los que surgen del factor territorial y los relativos a las acciones de tutela iniciadas contra medios de comunicación.</w:t>
      </w:r>
    </w:p>
    <w:p w14:paraId="5698036A" w14:textId="06D0E63F" w:rsidR="007E7C18" w:rsidRPr="00A425D9" w:rsidRDefault="007E7C18" w:rsidP="00A425D9">
      <w:pPr>
        <w:pStyle w:val="Textoindependiente"/>
        <w:spacing w:line="240" w:lineRule="auto"/>
        <w:ind w:left="426" w:right="420"/>
        <w:rPr>
          <w:rFonts w:cs="Arial"/>
          <w:i/>
          <w:iCs/>
          <w:sz w:val="22"/>
          <w:szCs w:val="24"/>
          <w:lang w:val="es-ES"/>
        </w:rPr>
      </w:pPr>
    </w:p>
    <w:p w14:paraId="7C6C3C1E" w14:textId="31F30003" w:rsidR="007E7C18" w:rsidRPr="00A425D9" w:rsidRDefault="26A48222" w:rsidP="00A425D9">
      <w:pPr>
        <w:ind w:left="426" w:right="420"/>
        <w:jc w:val="both"/>
        <w:rPr>
          <w:rFonts w:ascii="Arial" w:eastAsia="Arial" w:hAnsi="Arial" w:cs="Arial"/>
          <w:i/>
          <w:iCs/>
          <w:sz w:val="22"/>
        </w:rPr>
      </w:pPr>
      <w:r w:rsidRPr="00A425D9">
        <w:rPr>
          <w:rFonts w:ascii="Arial" w:eastAsia="Arial" w:hAnsi="Arial" w:cs="Arial"/>
          <w:i/>
          <w:iCs/>
          <w:sz w:val="22"/>
        </w:rPr>
        <w:t>Así las cosas, entendiendo que la disposición en cita, claramente establece una competencia a prevención, y que tal figura consiste en que cualquiera de los jueces que se señalan por la norma tiene la facultad de impartir justicia en el caso concreto, la elección válida que de uno de ellos haga el accionante, determina la obligación del funcionario señalado por él, de asumir el conocimiento del asunto.</w:t>
      </w:r>
    </w:p>
    <w:p w14:paraId="6B50AA17" w14:textId="75FB6C89" w:rsidR="007E7C18" w:rsidRPr="00A425D9" w:rsidRDefault="007E7C18" w:rsidP="00A425D9">
      <w:pPr>
        <w:ind w:left="426" w:right="420"/>
        <w:jc w:val="both"/>
        <w:rPr>
          <w:rFonts w:ascii="Arial" w:eastAsia="Arial" w:hAnsi="Arial" w:cs="Arial"/>
          <w:i/>
          <w:iCs/>
          <w:sz w:val="22"/>
        </w:rPr>
      </w:pPr>
    </w:p>
    <w:p w14:paraId="4EA3BA50" w14:textId="71E81382" w:rsidR="007E7C18" w:rsidRPr="00A425D9" w:rsidRDefault="26A48222" w:rsidP="00A425D9">
      <w:pPr>
        <w:ind w:left="426" w:right="420"/>
        <w:jc w:val="both"/>
        <w:rPr>
          <w:rFonts w:ascii="Arial" w:eastAsia="Arial" w:hAnsi="Arial" w:cs="Arial"/>
          <w:i/>
          <w:iCs/>
          <w:sz w:val="22"/>
        </w:rPr>
      </w:pPr>
      <w:r w:rsidRPr="00A425D9">
        <w:rPr>
          <w:rFonts w:ascii="Arial" w:eastAsia="Arial" w:hAnsi="Arial" w:cs="Arial"/>
          <w:i/>
          <w:iCs/>
          <w:sz w:val="22"/>
        </w:rPr>
        <w:t>No obstante, la Corte Suprema de Justicia, viene dando aplicación a las reglas de reparto establecidas en el Decreto 1382 de 2002 y en virtud a ello ha declarado la nulidad de las acciones de tutela conocidas por los diferentes Tribunales del País, cuando la entidad accionada no es una autoridad pública del orden nacional, considerando que en tales eventos se incurre en una falta de competencia funcional.</w:t>
      </w:r>
    </w:p>
    <w:p w14:paraId="183C1A89" w14:textId="60BDFFAA" w:rsidR="007E7C18" w:rsidRPr="00A425D9" w:rsidRDefault="007E7C18" w:rsidP="00A425D9">
      <w:pPr>
        <w:ind w:left="426" w:right="420"/>
        <w:jc w:val="both"/>
        <w:rPr>
          <w:rFonts w:ascii="Arial" w:eastAsia="Arial" w:hAnsi="Arial" w:cs="Arial"/>
          <w:i/>
          <w:iCs/>
          <w:sz w:val="22"/>
        </w:rPr>
      </w:pPr>
    </w:p>
    <w:p w14:paraId="67948501" w14:textId="5122B560" w:rsidR="007E7C18" w:rsidRPr="00A425D9" w:rsidRDefault="26A48222" w:rsidP="00A425D9">
      <w:pPr>
        <w:ind w:left="426" w:right="420"/>
        <w:jc w:val="both"/>
        <w:rPr>
          <w:rFonts w:ascii="Arial" w:eastAsia="Arial" w:hAnsi="Arial" w:cs="Arial"/>
          <w:i/>
          <w:iCs/>
          <w:sz w:val="22"/>
        </w:rPr>
      </w:pPr>
      <w:r w:rsidRPr="00A425D9">
        <w:rPr>
          <w:rFonts w:ascii="Arial" w:eastAsia="Arial" w:hAnsi="Arial" w:cs="Arial"/>
          <w:i/>
          <w:iCs/>
          <w:sz w:val="22"/>
        </w:rPr>
        <w:t>Es por lo anterior que, en aras de evitar nulidades que dilaten la satisfacción de los derechos frente a los cuales los usuarios de la justicia reclaman protección, se acogieron al interior de esta Corporación los criterios del máximo órgano de cierre de la jurisdicción ordinaria.</w:t>
      </w:r>
    </w:p>
    <w:p w14:paraId="2128784A" w14:textId="07B4B1C2" w:rsidR="007E7C18" w:rsidRPr="00A425D9" w:rsidRDefault="007E7C18" w:rsidP="00A425D9">
      <w:pPr>
        <w:ind w:left="426" w:right="420"/>
        <w:jc w:val="both"/>
        <w:rPr>
          <w:rFonts w:ascii="Arial" w:eastAsia="Arial" w:hAnsi="Arial" w:cs="Arial"/>
          <w:i/>
          <w:iCs/>
          <w:sz w:val="22"/>
        </w:rPr>
      </w:pPr>
    </w:p>
    <w:p w14:paraId="387844DA" w14:textId="0A0F76B0" w:rsidR="007E7C18" w:rsidRPr="00A425D9" w:rsidRDefault="26A48222" w:rsidP="00A425D9">
      <w:pPr>
        <w:ind w:left="426" w:right="420"/>
        <w:jc w:val="both"/>
        <w:rPr>
          <w:rFonts w:ascii="Arial" w:eastAsia="Arial" w:hAnsi="Arial" w:cs="Arial"/>
          <w:i/>
          <w:iCs/>
          <w:sz w:val="22"/>
        </w:rPr>
      </w:pPr>
      <w:r w:rsidRPr="00A425D9">
        <w:rPr>
          <w:rFonts w:ascii="Arial" w:eastAsia="Arial" w:hAnsi="Arial" w:cs="Arial"/>
          <w:i/>
          <w:iCs/>
          <w:sz w:val="22"/>
        </w:rPr>
        <w:t>Ahora, con las nuevas reglas de reparto establecidas en el Decreto 333 de 2021 se tiene que “Las acciones de tutela dirigidas contra los Jueces o Tribunales serán repartidas, para su conocimiento en primera instancia, al respectivo superior funcional de la autoridad jurisdiccional accionada”.  –artículo 1º numeral 5º</w:t>
      </w:r>
      <w:r w:rsidR="001D0967">
        <w:rPr>
          <w:rFonts w:ascii="Arial" w:eastAsia="Arial" w:hAnsi="Arial" w:cs="Arial"/>
          <w:i/>
          <w:iCs/>
          <w:sz w:val="22"/>
        </w:rPr>
        <w:t>–</w:t>
      </w:r>
      <w:r w:rsidRPr="00A425D9">
        <w:rPr>
          <w:rFonts w:ascii="Arial" w:eastAsia="Arial" w:hAnsi="Arial" w:cs="Arial"/>
          <w:i/>
          <w:iCs/>
          <w:sz w:val="22"/>
        </w:rPr>
        <w:t>, lo que indica claramente que las acciones de tutela que se adelanten en contra de los juzgados con categoría de circuito de la especialidad Penal, deben ser repartidas a las Salas Penales de los Tribunales Superiores del país, so pena de que pueda incurrirse en nulidad derivada de una falta de competencia funcional, en los términos que lo ha señalado la Corte Suprema de Justicia tal como se explicó con anterioridad.</w:t>
      </w:r>
    </w:p>
    <w:p w14:paraId="12661BFE" w14:textId="6649BC2F" w:rsidR="007E7C18" w:rsidRPr="00A425D9" w:rsidRDefault="007E7C18" w:rsidP="00A425D9">
      <w:pPr>
        <w:ind w:left="426" w:right="420"/>
        <w:jc w:val="both"/>
        <w:rPr>
          <w:rFonts w:ascii="Arial" w:eastAsia="Arial" w:hAnsi="Arial" w:cs="Arial"/>
          <w:i/>
          <w:iCs/>
          <w:sz w:val="22"/>
        </w:rPr>
      </w:pPr>
    </w:p>
    <w:p w14:paraId="1A770658" w14:textId="04905AC6" w:rsidR="007E7C18" w:rsidRPr="00A425D9" w:rsidRDefault="26A48222" w:rsidP="00A425D9">
      <w:pPr>
        <w:ind w:left="426" w:right="420"/>
        <w:jc w:val="both"/>
        <w:rPr>
          <w:rFonts w:ascii="Arial" w:eastAsia="Arial" w:hAnsi="Arial" w:cs="Arial"/>
          <w:i/>
          <w:iCs/>
          <w:sz w:val="22"/>
        </w:rPr>
      </w:pPr>
      <w:r w:rsidRPr="00A425D9">
        <w:rPr>
          <w:rFonts w:ascii="Arial" w:eastAsia="Arial" w:hAnsi="Arial" w:cs="Arial"/>
          <w:i/>
          <w:iCs/>
          <w:sz w:val="22"/>
        </w:rPr>
        <w:t>En ese entendido, es evidente entonces que la protección que hoy reclama por la vía constitucional el señor Nelson Orlando Quiceno Bedoya respecto a la vulneración de sus garantías fundamentales por parte del Juzgado Primero de Ejecución de Penas y Medidas de Seguridad de Pereira y el Juzgado Penal del Circuito de Santa Rosa de Cabal, corresponde conocerla a la Sala Penal de este Tribunal Superior.</w:t>
      </w:r>
    </w:p>
    <w:p w14:paraId="14209F85" w14:textId="57235043" w:rsidR="007E7C18" w:rsidRPr="00A425D9" w:rsidRDefault="007E7C18" w:rsidP="00A425D9">
      <w:pPr>
        <w:ind w:left="426" w:right="420"/>
        <w:jc w:val="both"/>
        <w:rPr>
          <w:rFonts w:ascii="Arial" w:eastAsia="Arial" w:hAnsi="Arial" w:cs="Arial"/>
          <w:i/>
          <w:iCs/>
          <w:sz w:val="22"/>
        </w:rPr>
      </w:pPr>
    </w:p>
    <w:p w14:paraId="16AB8A97" w14:textId="59DA4383" w:rsidR="007E7C18" w:rsidRPr="00A425D9" w:rsidRDefault="26A48222" w:rsidP="00A425D9">
      <w:pPr>
        <w:ind w:left="426" w:right="420"/>
        <w:jc w:val="both"/>
        <w:rPr>
          <w:rFonts w:ascii="Arial" w:eastAsia="Arial" w:hAnsi="Arial" w:cs="Arial"/>
          <w:i/>
          <w:iCs/>
          <w:sz w:val="22"/>
        </w:rPr>
      </w:pPr>
      <w:r w:rsidRPr="00A425D9">
        <w:rPr>
          <w:rFonts w:ascii="Arial" w:eastAsia="Arial" w:hAnsi="Arial" w:cs="Arial"/>
          <w:i/>
          <w:iCs/>
          <w:sz w:val="22"/>
        </w:rPr>
        <w:t xml:space="preserve">Pese a lo anterior, el Consejo Seccional de la Judicatura de Risaralda mediante Acuerdo CSJRIA22-16 de1º de febrero de 2022, suspendió el reparto de Acciones </w:t>
      </w:r>
      <w:r w:rsidRPr="00A425D9">
        <w:rPr>
          <w:rFonts w:ascii="Arial" w:eastAsia="Arial" w:hAnsi="Arial" w:cs="Arial"/>
          <w:i/>
          <w:iCs/>
          <w:sz w:val="22"/>
        </w:rPr>
        <w:lastRenderedPageBreak/>
        <w:t>Constitucionales y de procesos ordinarios a todos los despachos de la Sala Penal del Tribunal Superior de Pereira por los día 02, 03 y 04 de febrero de 2022, siendo entonces esta la razón por la cual el suscrito, en aras de no incurrir en una denegación de justicia,  asumirá el conocimiento de la presente acción de tutela, no sin antes advertir la posibilidad de que el Superior Funcional, en caso de conocer del asunto,  anule la actuación por la razones previamente expuestas”.</w:t>
      </w:r>
    </w:p>
    <w:p w14:paraId="411C632E" w14:textId="3E17B463" w:rsidR="007E7C18" w:rsidRPr="00D42668" w:rsidRDefault="007E7C18" w:rsidP="00D42668">
      <w:pPr>
        <w:pStyle w:val="Textoindependiente"/>
        <w:spacing w:line="276" w:lineRule="auto"/>
        <w:rPr>
          <w:rFonts w:cs="Arial"/>
          <w:sz w:val="24"/>
          <w:szCs w:val="24"/>
        </w:rPr>
      </w:pPr>
    </w:p>
    <w:p w14:paraId="3ABD6C5D" w14:textId="3FBE858C" w:rsidR="007E7C18" w:rsidRPr="00D42668" w:rsidRDefault="03420701" w:rsidP="00D42668">
      <w:pPr>
        <w:pStyle w:val="Textoindependiente"/>
        <w:spacing w:line="276" w:lineRule="auto"/>
        <w:rPr>
          <w:rFonts w:cs="Arial"/>
          <w:sz w:val="24"/>
          <w:szCs w:val="24"/>
        </w:rPr>
      </w:pPr>
      <w:r w:rsidRPr="00D42668">
        <w:rPr>
          <w:rFonts w:cs="Arial"/>
          <w:sz w:val="24"/>
          <w:szCs w:val="24"/>
        </w:rPr>
        <w:t>Bajo las anteriores premisas</w:t>
      </w:r>
      <w:r w:rsidR="02BC8CFC" w:rsidRPr="00D42668">
        <w:rPr>
          <w:rFonts w:cs="Arial"/>
          <w:sz w:val="24"/>
          <w:szCs w:val="24"/>
        </w:rPr>
        <w:t xml:space="preserve">, procede </w:t>
      </w:r>
      <w:r w:rsidR="0090265B" w:rsidRPr="00D42668">
        <w:rPr>
          <w:rFonts w:cs="Arial"/>
          <w:sz w:val="24"/>
          <w:szCs w:val="24"/>
        </w:rPr>
        <w:t xml:space="preserve">la Sala Laboral del Tribunal Superior de Pereira a </w:t>
      </w:r>
      <w:r w:rsidR="00C95F57" w:rsidRPr="00D42668">
        <w:rPr>
          <w:rFonts w:cs="Arial"/>
          <w:sz w:val="24"/>
          <w:szCs w:val="24"/>
        </w:rPr>
        <w:t>decidir</w:t>
      </w:r>
      <w:r w:rsidR="0090265B" w:rsidRPr="00D42668">
        <w:rPr>
          <w:rFonts w:cs="Arial"/>
          <w:sz w:val="24"/>
          <w:szCs w:val="24"/>
        </w:rPr>
        <w:t xml:space="preserve"> </w:t>
      </w:r>
      <w:r w:rsidR="37674CCA" w:rsidRPr="00D42668">
        <w:rPr>
          <w:rFonts w:cs="Arial"/>
          <w:sz w:val="24"/>
          <w:szCs w:val="24"/>
        </w:rPr>
        <w:t>lo pertinente, previa</w:t>
      </w:r>
      <w:r w:rsidR="5C1B3771" w:rsidRPr="00D42668">
        <w:rPr>
          <w:rFonts w:cs="Arial"/>
          <w:sz w:val="24"/>
          <w:szCs w:val="24"/>
        </w:rPr>
        <w:t xml:space="preserve"> información de</w:t>
      </w:r>
      <w:r w:rsidR="37674CCA" w:rsidRPr="00D42668">
        <w:rPr>
          <w:rFonts w:cs="Arial"/>
          <w:sz w:val="24"/>
          <w:szCs w:val="24"/>
        </w:rPr>
        <w:t xml:space="preserve"> los siguientes</w:t>
      </w:r>
      <w:r w:rsidR="1F3031C0" w:rsidRPr="00D42668">
        <w:rPr>
          <w:rFonts w:cs="Arial"/>
          <w:sz w:val="24"/>
          <w:szCs w:val="24"/>
        </w:rPr>
        <w:t>:</w:t>
      </w:r>
    </w:p>
    <w:p w14:paraId="02EB378F" w14:textId="21EECD79" w:rsidR="00B764C4" w:rsidRDefault="00B764C4" w:rsidP="00D42668">
      <w:pPr>
        <w:pStyle w:val="Textoindependiente"/>
        <w:spacing w:line="276" w:lineRule="auto"/>
        <w:rPr>
          <w:rFonts w:cs="Arial"/>
          <w:sz w:val="24"/>
          <w:szCs w:val="24"/>
        </w:rPr>
      </w:pPr>
    </w:p>
    <w:p w14:paraId="614D65F5" w14:textId="77777777" w:rsidR="00F6286A" w:rsidRPr="00D42668" w:rsidRDefault="00F6286A" w:rsidP="00D42668">
      <w:pPr>
        <w:pStyle w:val="Textoindependiente"/>
        <w:spacing w:line="276" w:lineRule="auto"/>
        <w:rPr>
          <w:rFonts w:cs="Arial"/>
          <w:sz w:val="24"/>
          <w:szCs w:val="24"/>
        </w:rPr>
      </w:pPr>
    </w:p>
    <w:p w14:paraId="0F10BAA5" w14:textId="77777777" w:rsidR="0090265B" w:rsidRPr="00D42668" w:rsidRDefault="00195052" w:rsidP="00D42668">
      <w:pPr>
        <w:pStyle w:val="Ttulo2"/>
        <w:spacing w:line="276" w:lineRule="auto"/>
        <w:jc w:val="center"/>
        <w:rPr>
          <w:rFonts w:cs="Arial"/>
          <w:szCs w:val="24"/>
        </w:rPr>
      </w:pPr>
      <w:r w:rsidRPr="00D42668">
        <w:rPr>
          <w:rFonts w:cs="Arial"/>
          <w:szCs w:val="24"/>
        </w:rPr>
        <w:t>A</w:t>
      </w:r>
      <w:r w:rsidR="0090265B" w:rsidRPr="00D42668">
        <w:rPr>
          <w:rFonts w:cs="Arial"/>
          <w:szCs w:val="24"/>
        </w:rPr>
        <w:t>NTECEDENTES</w:t>
      </w:r>
    </w:p>
    <w:p w14:paraId="6A05A809" w14:textId="0E490559" w:rsidR="0090265B" w:rsidRDefault="0090265B" w:rsidP="00D42668">
      <w:pPr>
        <w:spacing w:line="276" w:lineRule="auto"/>
        <w:jc w:val="both"/>
        <w:rPr>
          <w:rFonts w:ascii="Arial" w:hAnsi="Arial" w:cs="Arial"/>
        </w:rPr>
      </w:pPr>
    </w:p>
    <w:p w14:paraId="225EDEC8" w14:textId="77777777" w:rsidR="001D0967" w:rsidRPr="00D42668" w:rsidRDefault="001D0967" w:rsidP="00D42668">
      <w:pPr>
        <w:spacing w:line="276" w:lineRule="auto"/>
        <w:jc w:val="both"/>
        <w:rPr>
          <w:rFonts w:ascii="Arial" w:hAnsi="Arial" w:cs="Arial"/>
        </w:rPr>
      </w:pPr>
    </w:p>
    <w:p w14:paraId="787BDEA7" w14:textId="77777777" w:rsidR="005C525A" w:rsidRPr="00D42668" w:rsidRDefault="00C95F57" w:rsidP="00D42668">
      <w:pPr>
        <w:tabs>
          <w:tab w:val="left" w:pos="1560"/>
        </w:tabs>
        <w:spacing w:line="276" w:lineRule="auto"/>
        <w:jc w:val="both"/>
        <w:rPr>
          <w:rFonts w:ascii="Arial" w:hAnsi="Arial" w:cs="Arial"/>
        </w:rPr>
      </w:pPr>
      <w:r w:rsidRPr="00D42668">
        <w:rPr>
          <w:rFonts w:ascii="Arial" w:hAnsi="Arial" w:cs="Arial"/>
        </w:rPr>
        <w:t xml:space="preserve">Indica el señor Nelson Orlando Quiceno Bedoya que en dos oportunidades le ha sido negada la libertad condicional por el Juzgado Primero de Ejecución de Penas y Medidas de Seguridad de Pereira a pesar de que cuenta con todos los requisitos </w:t>
      </w:r>
      <w:r w:rsidR="005C525A" w:rsidRPr="00D42668">
        <w:rPr>
          <w:rFonts w:ascii="Arial" w:hAnsi="Arial" w:cs="Arial"/>
        </w:rPr>
        <w:t>para acceder a este beneficio.</w:t>
      </w:r>
    </w:p>
    <w:p w14:paraId="5A39BBE3" w14:textId="77777777" w:rsidR="005C525A" w:rsidRPr="00D42668" w:rsidRDefault="005C525A" w:rsidP="00D42668">
      <w:pPr>
        <w:tabs>
          <w:tab w:val="left" w:pos="1560"/>
        </w:tabs>
        <w:spacing w:line="276" w:lineRule="auto"/>
        <w:jc w:val="both"/>
        <w:rPr>
          <w:rFonts w:ascii="Arial" w:hAnsi="Arial" w:cs="Arial"/>
        </w:rPr>
      </w:pPr>
    </w:p>
    <w:p w14:paraId="6FE327CB" w14:textId="05660930" w:rsidR="005C525A" w:rsidRPr="00D42668" w:rsidRDefault="005C525A" w:rsidP="00D42668">
      <w:pPr>
        <w:tabs>
          <w:tab w:val="left" w:pos="1560"/>
        </w:tabs>
        <w:spacing w:line="276" w:lineRule="auto"/>
        <w:jc w:val="both"/>
        <w:rPr>
          <w:rFonts w:ascii="Arial" w:hAnsi="Arial" w:cs="Arial"/>
        </w:rPr>
      </w:pPr>
      <w:r w:rsidRPr="00D42668">
        <w:rPr>
          <w:rFonts w:ascii="Arial" w:hAnsi="Arial" w:cs="Arial"/>
        </w:rPr>
        <w:t xml:space="preserve">Considera por tanto que dicha negativa es vulneratoria del derecho a la igualdad y del principio Non Bis In </w:t>
      </w:r>
      <w:r w:rsidR="007B5812" w:rsidRPr="00D42668">
        <w:rPr>
          <w:rFonts w:ascii="Arial" w:hAnsi="Arial" w:cs="Arial"/>
        </w:rPr>
        <w:t>Ídem</w:t>
      </w:r>
      <w:r w:rsidRPr="00D42668">
        <w:rPr>
          <w:rFonts w:ascii="Arial" w:hAnsi="Arial" w:cs="Arial"/>
        </w:rPr>
        <w:t xml:space="preserve">, por lo tanto solicita que </w:t>
      </w:r>
      <w:r w:rsidR="002C30B4" w:rsidRPr="00D42668">
        <w:rPr>
          <w:rFonts w:ascii="Arial" w:hAnsi="Arial" w:cs="Arial"/>
        </w:rPr>
        <w:t>se le concede el beneficio pretendido.</w:t>
      </w:r>
    </w:p>
    <w:p w14:paraId="41C8F396" w14:textId="714D6163" w:rsidR="005C525A" w:rsidRDefault="005C525A" w:rsidP="00D42668">
      <w:pPr>
        <w:tabs>
          <w:tab w:val="left" w:pos="1560"/>
        </w:tabs>
        <w:spacing w:line="276" w:lineRule="auto"/>
        <w:jc w:val="both"/>
        <w:rPr>
          <w:rFonts w:ascii="Arial" w:hAnsi="Arial" w:cs="Arial"/>
        </w:rPr>
      </w:pPr>
    </w:p>
    <w:p w14:paraId="409DF6B2" w14:textId="77777777" w:rsidR="00F6286A" w:rsidRPr="00D42668" w:rsidRDefault="00F6286A" w:rsidP="00D42668">
      <w:pPr>
        <w:tabs>
          <w:tab w:val="left" w:pos="1560"/>
        </w:tabs>
        <w:spacing w:line="276" w:lineRule="auto"/>
        <w:jc w:val="both"/>
        <w:rPr>
          <w:rFonts w:ascii="Arial" w:hAnsi="Arial" w:cs="Arial"/>
        </w:rPr>
      </w:pPr>
    </w:p>
    <w:p w14:paraId="5CE58782" w14:textId="77777777" w:rsidR="0090265B" w:rsidRPr="00D42668" w:rsidRDefault="0090265B" w:rsidP="00D42668">
      <w:pPr>
        <w:pStyle w:val="Ttulo2"/>
        <w:spacing w:line="276" w:lineRule="auto"/>
        <w:jc w:val="center"/>
        <w:rPr>
          <w:rFonts w:cs="Arial"/>
          <w:szCs w:val="24"/>
        </w:rPr>
      </w:pPr>
      <w:r w:rsidRPr="00D42668">
        <w:rPr>
          <w:rFonts w:cs="Arial"/>
          <w:szCs w:val="24"/>
        </w:rPr>
        <w:t>TRÁMITE IMPARTIDO</w:t>
      </w:r>
    </w:p>
    <w:p w14:paraId="0D0B940D" w14:textId="2C956205" w:rsidR="0090265B" w:rsidRDefault="0090265B" w:rsidP="00D42668">
      <w:pPr>
        <w:spacing w:line="276" w:lineRule="auto"/>
        <w:rPr>
          <w:rFonts w:ascii="Arial" w:hAnsi="Arial" w:cs="Arial"/>
          <w:lang w:val="es-ES_tradnl"/>
        </w:rPr>
      </w:pPr>
    </w:p>
    <w:p w14:paraId="79DE189A" w14:textId="77777777" w:rsidR="001D0967" w:rsidRPr="00D42668" w:rsidRDefault="001D0967" w:rsidP="00D42668">
      <w:pPr>
        <w:spacing w:line="276" w:lineRule="auto"/>
        <w:rPr>
          <w:rFonts w:ascii="Arial" w:hAnsi="Arial" w:cs="Arial"/>
          <w:lang w:val="es-ES_tradnl"/>
        </w:rPr>
      </w:pPr>
    </w:p>
    <w:p w14:paraId="36BEAF76" w14:textId="0BEC1544" w:rsidR="002C30B4" w:rsidRPr="00D42668" w:rsidRDefault="002C30B4" w:rsidP="00D42668">
      <w:pPr>
        <w:spacing w:line="276" w:lineRule="auto"/>
        <w:jc w:val="both"/>
        <w:rPr>
          <w:rFonts w:ascii="Arial" w:hAnsi="Arial" w:cs="Arial"/>
        </w:rPr>
      </w:pPr>
      <w:r w:rsidRPr="00D42668">
        <w:rPr>
          <w:rFonts w:ascii="Arial" w:hAnsi="Arial" w:cs="Arial"/>
        </w:rPr>
        <w:t xml:space="preserve">Admitida la acción, se ordenó la notificación </w:t>
      </w:r>
      <w:r w:rsidR="002A5EAF" w:rsidRPr="00D42668">
        <w:rPr>
          <w:rFonts w:ascii="Arial" w:hAnsi="Arial" w:cs="Arial"/>
        </w:rPr>
        <w:t>a los juzgados accionados</w:t>
      </w:r>
      <w:r w:rsidRPr="00D42668">
        <w:rPr>
          <w:rFonts w:ascii="Arial" w:hAnsi="Arial" w:cs="Arial"/>
        </w:rPr>
        <w:t>, concediéndole</w:t>
      </w:r>
      <w:r w:rsidR="002A5EAF" w:rsidRPr="00D42668">
        <w:rPr>
          <w:rFonts w:ascii="Arial" w:hAnsi="Arial" w:cs="Arial"/>
        </w:rPr>
        <w:t>s</w:t>
      </w:r>
      <w:r w:rsidRPr="00D42668">
        <w:rPr>
          <w:rFonts w:ascii="Arial" w:hAnsi="Arial" w:cs="Arial"/>
        </w:rPr>
        <w:t xml:space="preserve"> el término de dos (2) días para que se pronunciara</w:t>
      </w:r>
      <w:r w:rsidR="002A5EAF" w:rsidRPr="00D42668">
        <w:rPr>
          <w:rFonts w:ascii="Arial" w:hAnsi="Arial" w:cs="Arial"/>
        </w:rPr>
        <w:t>n</w:t>
      </w:r>
      <w:r w:rsidRPr="00D42668">
        <w:rPr>
          <w:rFonts w:ascii="Arial" w:hAnsi="Arial" w:cs="Arial"/>
        </w:rPr>
        <w:t xml:space="preserve"> sobre los hechos y pretensiones en los que se fundamenta. Así mismo, se ordenó </w:t>
      </w:r>
      <w:r w:rsidR="002A5EAF" w:rsidRPr="00D42668">
        <w:rPr>
          <w:rFonts w:ascii="Arial" w:hAnsi="Arial" w:cs="Arial"/>
        </w:rPr>
        <w:t xml:space="preserve">al Juzgado Primero de Ejecución de penas </w:t>
      </w:r>
      <w:r w:rsidR="4A5C5FC6" w:rsidRPr="00D42668">
        <w:rPr>
          <w:rFonts w:ascii="Arial" w:hAnsi="Arial" w:cs="Arial"/>
        </w:rPr>
        <w:t>y</w:t>
      </w:r>
      <w:r w:rsidR="002A5EAF" w:rsidRPr="00D42668">
        <w:rPr>
          <w:rFonts w:ascii="Arial" w:hAnsi="Arial" w:cs="Arial"/>
        </w:rPr>
        <w:t xml:space="preserve"> Medidas de Seguridad de Pereira que allegara el expediente donde reposen las decisiones por medio de las cuales se negaron las solicitudes de libertad condicional elevadas por el actor.</w:t>
      </w:r>
    </w:p>
    <w:p w14:paraId="0E27B00A" w14:textId="77777777" w:rsidR="002C30B4" w:rsidRPr="00D42668" w:rsidRDefault="002C30B4" w:rsidP="00D42668">
      <w:pPr>
        <w:spacing w:line="276" w:lineRule="auto"/>
        <w:jc w:val="both"/>
        <w:rPr>
          <w:rFonts w:ascii="Arial" w:hAnsi="Arial" w:cs="Arial"/>
        </w:rPr>
      </w:pPr>
    </w:p>
    <w:p w14:paraId="4DB5BF5D" w14:textId="72DAFB57" w:rsidR="00C04D2D" w:rsidRPr="00D42668" w:rsidRDefault="002A5EAF" w:rsidP="00D42668">
      <w:pPr>
        <w:tabs>
          <w:tab w:val="left" w:pos="4164"/>
        </w:tabs>
        <w:spacing w:line="276" w:lineRule="auto"/>
        <w:jc w:val="both"/>
        <w:rPr>
          <w:rFonts w:ascii="Arial" w:hAnsi="Arial" w:cs="Arial"/>
        </w:rPr>
      </w:pPr>
      <w:r w:rsidRPr="00D42668">
        <w:rPr>
          <w:rFonts w:ascii="Arial" w:hAnsi="Arial" w:cs="Arial"/>
        </w:rPr>
        <w:t>Dentro del término conferido el Juzgado Penal del Circuito de Santa Rosa de Cabal informó haber cono</w:t>
      </w:r>
      <w:r w:rsidR="00260F85" w:rsidRPr="00D42668">
        <w:rPr>
          <w:rFonts w:ascii="Arial" w:hAnsi="Arial" w:cs="Arial"/>
        </w:rPr>
        <w:t>cido dos apelaciones formuladas por el señor Quiceno Bedoya, las cuales fueron resueltas confirmando las decisiones proferidas por el Juzgado Primero de Ejecución de Penas y Medidas</w:t>
      </w:r>
      <w:r w:rsidR="00FE523F" w:rsidRPr="00D42668">
        <w:rPr>
          <w:rFonts w:ascii="Arial" w:hAnsi="Arial" w:cs="Arial"/>
        </w:rPr>
        <w:t xml:space="preserve"> </w:t>
      </w:r>
      <w:r w:rsidR="009A8342" w:rsidRPr="00D42668">
        <w:rPr>
          <w:rFonts w:ascii="Arial" w:hAnsi="Arial" w:cs="Arial"/>
        </w:rPr>
        <w:t xml:space="preserve">de Seguridad </w:t>
      </w:r>
      <w:r w:rsidR="00FE523F" w:rsidRPr="00D42668">
        <w:rPr>
          <w:rFonts w:ascii="Arial" w:hAnsi="Arial" w:cs="Arial"/>
        </w:rPr>
        <w:t>encargado de vigilar la pena.</w:t>
      </w:r>
    </w:p>
    <w:p w14:paraId="60061E4C" w14:textId="77777777" w:rsidR="00FE523F" w:rsidRPr="00D42668" w:rsidRDefault="00FE523F" w:rsidP="00D42668">
      <w:pPr>
        <w:tabs>
          <w:tab w:val="left" w:pos="4164"/>
        </w:tabs>
        <w:spacing w:line="276" w:lineRule="auto"/>
        <w:jc w:val="both"/>
        <w:rPr>
          <w:rFonts w:ascii="Arial" w:hAnsi="Arial" w:cs="Arial"/>
        </w:rPr>
      </w:pPr>
    </w:p>
    <w:p w14:paraId="283EDCD7" w14:textId="522334F5" w:rsidR="00536D14" w:rsidRPr="00D42668" w:rsidRDefault="00FE523F" w:rsidP="00D42668">
      <w:pPr>
        <w:tabs>
          <w:tab w:val="left" w:pos="4164"/>
        </w:tabs>
        <w:spacing w:line="276" w:lineRule="auto"/>
        <w:jc w:val="both"/>
        <w:rPr>
          <w:rFonts w:ascii="Arial" w:hAnsi="Arial" w:cs="Arial"/>
        </w:rPr>
      </w:pPr>
      <w:r w:rsidRPr="00D42668">
        <w:rPr>
          <w:rFonts w:ascii="Arial" w:hAnsi="Arial" w:cs="Arial"/>
        </w:rPr>
        <w:t>Refiere que en proceso radicado 66682600006520060013300, que se adelanta por las conductas punibles</w:t>
      </w:r>
      <w:r w:rsidR="57142316" w:rsidRPr="00D42668">
        <w:rPr>
          <w:rFonts w:ascii="Arial" w:hAnsi="Arial" w:cs="Arial"/>
        </w:rPr>
        <w:t xml:space="preserve"> de</w:t>
      </w:r>
      <w:r w:rsidRPr="00D42668">
        <w:rPr>
          <w:rFonts w:ascii="Arial" w:hAnsi="Arial" w:cs="Arial"/>
        </w:rPr>
        <w:t xml:space="preserve"> homicidio, tentativa de homicidio y fabricación, tr</w:t>
      </w:r>
      <w:r w:rsidR="22BB0274" w:rsidRPr="00D42668">
        <w:rPr>
          <w:rFonts w:ascii="Arial" w:hAnsi="Arial" w:cs="Arial"/>
        </w:rPr>
        <w:t>á</w:t>
      </w:r>
      <w:r w:rsidRPr="00D42668">
        <w:rPr>
          <w:rFonts w:ascii="Arial" w:hAnsi="Arial" w:cs="Arial"/>
        </w:rPr>
        <w:t>fico, porte o tenencia de armas de fuego, accesori</w:t>
      </w:r>
      <w:r w:rsidR="20B888EF" w:rsidRPr="00D42668">
        <w:rPr>
          <w:rFonts w:ascii="Arial" w:hAnsi="Arial" w:cs="Arial"/>
        </w:rPr>
        <w:t>o</w:t>
      </w:r>
      <w:r w:rsidR="00536D14" w:rsidRPr="00D42668">
        <w:rPr>
          <w:rFonts w:ascii="Arial" w:hAnsi="Arial" w:cs="Arial"/>
        </w:rPr>
        <w:t>s</w:t>
      </w:r>
      <w:r w:rsidR="574ED5BB" w:rsidRPr="00D42668">
        <w:rPr>
          <w:rFonts w:ascii="Arial" w:hAnsi="Arial" w:cs="Arial"/>
        </w:rPr>
        <w:t>,</w:t>
      </w:r>
      <w:r w:rsidR="00536D14" w:rsidRPr="00D42668">
        <w:rPr>
          <w:rFonts w:ascii="Arial" w:hAnsi="Arial" w:cs="Arial"/>
        </w:rPr>
        <w:t xml:space="preserve"> partes o municiones, se mantuvo la negativa del sustituto de prisión domiciliaria que se le había </w:t>
      </w:r>
      <w:r w:rsidR="33751AB4" w:rsidRPr="00D42668">
        <w:rPr>
          <w:rFonts w:ascii="Arial" w:hAnsi="Arial" w:cs="Arial"/>
        </w:rPr>
        <w:t>concedido y</w:t>
      </w:r>
      <w:r w:rsidR="00536D14" w:rsidRPr="00D42668">
        <w:rPr>
          <w:rFonts w:ascii="Arial" w:hAnsi="Arial" w:cs="Arial"/>
        </w:rPr>
        <w:t xml:space="preserve"> que fuera revocado por haber incumplido con las obligaciones contraídas</w:t>
      </w:r>
      <w:r w:rsidR="2D92B672" w:rsidRPr="00D42668">
        <w:rPr>
          <w:rFonts w:ascii="Arial" w:hAnsi="Arial" w:cs="Arial"/>
        </w:rPr>
        <w:t>; mientras que e</w:t>
      </w:r>
      <w:r w:rsidR="00536D14" w:rsidRPr="00D42668">
        <w:rPr>
          <w:rFonts w:ascii="Arial" w:hAnsi="Arial" w:cs="Arial"/>
        </w:rPr>
        <w:t>n el proceso radicado 6600138700120066637, que se adelanta por los mismos delitos</w:t>
      </w:r>
      <w:r w:rsidR="48CCA841" w:rsidRPr="00D42668">
        <w:rPr>
          <w:rFonts w:ascii="Arial" w:hAnsi="Arial" w:cs="Arial"/>
        </w:rPr>
        <w:t>,</w:t>
      </w:r>
      <w:r w:rsidR="00536D14" w:rsidRPr="00D42668">
        <w:rPr>
          <w:rFonts w:ascii="Arial" w:hAnsi="Arial" w:cs="Arial"/>
        </w:rPr>
        <w:t xml:space="preserve"> la decisión confirma la negativa a conceder la libertad condicional mediante auto de fecha el 27 de octubre de 2021.</w:t>
      </w:r>
    </w:p>
    <w:p w14:paraId="4B94D5A5" w14:textId="77777777" w:rsidR="00536D14" w:rsidRPr="00D42668" w:rsidRDefault="00536D14" w:rsidP="00D42668">
      <w:pPr>
        <w:tabs>
          <w:tab w:val="left" w:pos="4164"/>
        </w:tabs>
        <w:spacing w:line="276" w:lineRule="auto"/>
        <w:jc w:val="both"/>
        <w:rPr>
          <w:rFonts w:ascii="Arial" w:hAnsi="Arial" w:cs="Arial"/>
        </w:rPr>
      </w:pPr>
    </w:p>
    <w:p w14:paraId="2CA36257" w14:textId="619A893B" w:rsidR="00B11BFF" w:rsidRPr="00D42668" w:rsidRDefault="00536D14" w:rsidP="00D42668">
      <w:pPr>
        <w:tabs>
          <w:tab w:val="left" w:pos="4164"/>
        </w:tabs>
        <w:spacing w:line="276" w:lineRule="auto"/>
        <w:jc w:val="both"/>
        <w:rPr>
          <w:rFonts w:ascii="Arial" w:hAnsi="Arial" w:cs="Arial"/>
        </w:rPr>
      </w:pPr>
      <w:r w:rsidRPr="00D42668">
        <w:rPr>
          <w:rFonts w:ascii="Arial" w:hAnsi="Arial" w:cs="Arial"/>
        </w:rPr>
        <w:lastRenderedPageBreak/>
        <w:t xml:space="preserve">Es por lo anterior, que solicita que se niegue la protección reclamada, toda vez que considera haber actuado en derecho y </w:t>
      </w:r>
      <w:r w:rsidR="39577EF6" w:rsidRPr="00D42668">
        <w:rPr>
          <w:rFonts w:ascii="Arial" w:hAnsi="Arial" w:cs="Arial"/>
        </w:rPr>
        <w:t xml:space="preserve">que </w:t>
      </w:r>
      <w:r w:rsidRPr="00D42668">
        <w:rPr>
          <w:rFonts w:ascii="Arial" w:hAnsi="Arial" w:cs="Arial"/>
        </w:rPr>
        <w:t>las decisiones adoptadas por esa célula judicial contienen las razones que l</w:t>
      </w:r>
      <w:r w:rsidR="00B11BFF" w:rsidRPr="00D42668">
        <w:rPr>
          <w:rFonts w:ascii="Arial" w:hAnsi="Arial" w:cs="Arial"/>
        </w:rPr>
        <w:t>a</w:t>
      </w:r>
      <w:r w:rsidRPr="00D42668">
        <w:rPr>
          <w:rFonts w:ascii="Arial" w:hAnsi="Arial" w:cs="Arial"/>
        </w:rPr>
        <w:t xml:space="preserve"> han llevado a mantener las providencias recurrida</w:t>
      </w:r>
      <w:r w:rsidR="00B11BFF" w:rsidRPr="00D42668">
        <w:rPr>
          <w:rFonts w:ascii="Arial" w:hAnsi="Arial" w:cs="Arial"/>
        </w:rPr>
        <w:t>s, las cuales fueron aportadas como prueba.</w:t>
      </w:r>
    </w:p>
    <w:p w14:paraId="3DEEC669" w14:textId="77777777" w:rsidR="00B11BFF" w:rsidRPr="00D42668" w:rsidRDefault="00B11BFF" w:rsidP="00D42668">
      <w:pPr>
        <w:tabs>
          <w:tab w:val="left" w:pos="4164"/>
        </w:tabs>
        <w:spacing w:line="276" w:lineRule="auto"/>
        <w:jc w:val="both"/>
        <w:rPr>
          <w:rFonts w:ascii="Arial" w:hAnsi="Arial" w:cs="Arial"/>
        </w:rPr>
      </w:pPr>
    </w:p>
    <w:p w14:paraId="76C28151" w14:textId="4BEA6AA2" w:rsidR="00E13DC6" w:rsidRPr="00D42668" w:rsidRDefault="00B11BFF" w:rsidP="00D42668">
      <w:pPr>
        <w:tabs>
          <w:tab w:val="left" w:pos="4164"/>
        </w:tabs>
        <w:spacing w:line="276" w:lineRule="auto"/>
        <w:jc w:val="both"/>
        <w:rPr>
          <w:rFonts w:ascii="Arial" w:hAnsi="Arial" w:cs="Arial"/>
        </w:rPr>
      </w:pPr>
      <w:r w:rsidRPr="00D42668">
        <w:rPr>
          <w:rFonts w:ascii="Arial" w:hAnsi="Arial" w:cs="Arial"/>
        </w:rPr>
        <w:t>El Juzgado Primero de Ejecución de Penas y Medidas de Seguridad a su turno señaló que el señor Nelson Orlando Quiceno Bedoya fue condenado por el Juzgado Penal del Circuito de Conocimiento de Santa Roas a la pena privativa de la libertad de 7 años y 5 día</w:t>
      </w:r>
      <w:r w:rsidR="307C6E70" w:rsidRPr="00D42668">
        <w:rPr>
          <w:rFonts w:ascii="Arial" w:hAnsi="Arial" w:cs="Arial"/>
        </w:rPr>
        <w:t>s</w:t>
      </w:r>
      <w:r w:rsidRPr="00D42668">
        <w:rPr>
          <w:rFonts w:ascii="Arial" w:hAnsi="Arial" w:cs="Arial"/>
        </w:rPr>
        <w:t xml:space="preserve"> de prisión, por el delito de tentativa de homicidio, porte ilegal de armas de fuego, siéndole negado el subrogado penal de la suspensión condicional de la ejecución de la pena, concediéndo</w:t>
      </w:r>
      <w:r w:rsidR="067C72E2" w:rsidRPr="00D42668">
        <w:rPr>
          <w:rFonts w:ascii="Arial" w:hAnsi="Arial" w:cs="Arial"/>
        </w:rPr>
        <w:t>se</w:t>
      </w:r>
      <w:r w:rsidRPr="00D42668">
        <w:rPr>
          <w:rFonts w:ascii="Arial" w:hAnsi="Arial" w:cs="Arial"/>
        </w:rPr>
        <w:t>le la prisión domiciliaria; que adicionalmente fue condenado por el mismo juzgado, por el delito de homicidio a 240</w:t>
      </w:r>
      <w:r w:rsidR="715A846B" w:rsidRPr="00D42668">
        <w:rPr>
          <w:rFonts w:ascii="Arial" w:hAnsi="Arial" w:cs="Arial"/>
        </w:rPr>
        <w:t xml:space="preserve"> meses</w:t>
      </w:r>
      <w:r w:rsidRPr="00D42668">
        <w:rPr>
          <w:rFonts w:ascii="Arial" w:hAnsi="Arial" w:cs="Arial"/>
        </w:rPr>
        <w:t>, penas que fueron objeto de acumulación jur</w:t>
      </w:r>
      <w:r w:rsidR="00384170" w:rsidRPr="00D42668">
        <w:rPr>
          <w:rFonts w:ascii="Arial" w:hAnsi="Arial" w:cs="Arial"/>
        </w:rPr>
        <w:t>ídica, quedando en definitiva una pena de prisión de 282 meses y 2 días, cuya vigilancia se encuentra a su cargo, siendo el expediente el No 6637, según su radicado interno.</w:t>
      </w:r>
    </w:p>
    <w:p w14:paraId="3656B9AB" w14:textId="77777777" w:rsidR="00E13DC6" w:rsidRPr="00D42668" w:rsidRDefault="00E13DC6" w:rsidP="00D42668">
      <w:pPr>
        <w:tabs>
          <w:tab w:val="left" w:pos="4164"/>
        </w:tabs>
        <w:spacing w:line="276" w:lineRule="auto"/>
        <w:jc w:val="both"/>
        <w:rPr>
          <w:rFonts w:ascii="Arial" w:hAnsi="Arial" w:cs="Arial"/>
        </w:rPr>
      </w:pPr>
    </w:p>
    <w:p w14:paraId="6395F377" w14:textId="77777777" w:rsidR="00041C9F" w:rsidRPr="00D42668" w:rsidRDefault="00E13DC6" w:rsidP="00D42668">
      <w:pPr>
        <w:tabs>
          <w:tab w:val="left" w:pos="4164"/>
        </w:tabs>
        <w:spacing w:line="276" w:lineRule="auto"/>
        <w:jc w:val="both"/>
        <w:rPr>
          <w:rFonts w:ascii="Arial" w:hAnsi="Arial" w:cs="Arial"/>
        </w:rPr>
      </w:pPr>
      <w:r w:rsidRPr="00D42668">
        <w:rPr>
          <w:rFonts w:ascii="Arial" w:hAnsi="Arial" w:cs="Arial"/>
        </w:rPr>
        <w:t xml:space="preserve">Como argumentos defensivos, expuso el juzgado, luego de hacer notar la falta de competencia de esta Sala de Decisión para asumir el conocimiento de la presente acción, que </w:t>
      </w:r>
      <w:r w:rsidR="00041C9F" w:rsidRPr="00D42668">
        <w:rPr>
          <w:rFonts w:ascii="Arial" w:hAnsi="Arial" w:cs="Arial"/>
        </w:rPr>
        <w:t>mediante auto de fecha 23 de agosto de 2021 negó la libertad condicional al actor por no cumplir la exigencia referente a la valoración de la conducta punible, decisión contra la que fueron interpuestos lo recursos de reposición y apelación, los cuales, al resolverse, no modificaron la decisión.</w:t>
      </w:r>
    </w:p>
    <w:p w14:paraId="45FB0818" w14:textId="77777777" w:rsidR="00041C9F" w:rsidRPr="00D42668" w:rsidRDefault="00041C9F" w:rsidP="00D42668">
      <w:pPr>
        <w:tabs>
          <w:tab w:val="left" w:pos="4164"/>
        </w:tabs>
        <w:spacing w:line="276" w:lineRule="auto"/>
        <w:jc w:val="both"/>
        <w:rPr>
          <w:rFonts w:ascii="Arial" w:hAnsi="Arial" w:cs="Arial"/>
        </w:rPr>
      </w:pPr>
    </w:p>
    <w:p w14:paraId="4449FCEE" w14:textId="77777777" w:rsidR="00041C9F" w:rsidRPr="00D42668" w:rsidRDefault="00041C9F" w:rsidP="00D42668">
      <w:pPr>
        <w:tabs>
          <w:tab w:val="left" w:pos="4164"/>
        </w:tabs>
        <w:spacing w:line="276" w:lineRule="auto"/>
        <w:jc w:val="both"/>
        <w:rPr>
          <w:rFonts w:ascii="Arial" w:hAnsi="Arial" w:cs="Arial"/>
        </w:rPr>
      </w:pPr>
      <w:r w:rsidRPr="00D42668">
        <w:rPr>
          <w:rFonts w:ascii="Arial" w:hAnsi="Arial" w:cs="Arial"/>
        </w:rPr>
        <w:t>Refiere que mediante auto interlocutorio de fecha 27 de enero de 2021 (sic), nuevamente fue negado el beneficio reclamado, trayendo a colación lo resuelto con anterioridad por el Juzgado.</w:t>
      </w:r>
    </w:p>
    <w:p w14:paraId="049F31CB" w14:textId="77777777" w:rsidR="00041C9F" w:rsidRPr="00D42668" w:rsidRDefault="00041C9F" w:rsidP="00D42668">
      <w:pPr>
        <w:tabs>
          <w:tab w:val="left" w:pos="4164"/>
        </w:tabs>
        <w:spacing w:line="276" w:lineRule="auto"/>
        <w:jc w:val="both"/>
        <w:rPr>
          <w:rFonts w:ascii="Arial" w:hAnsi="Arial" w:cs="Arial"/>
        </w:rPr>
      </w:pPr>
    </w:p>
    <w:p w14:paraId="1FA13390" w14:textId="221EC14A" w:rsidR="00041C9F" w:rsidRPr="00D42668" w:rsidRDefault="00041C9F" w:rsidP="00D42668">
      <w:pPr>
        <w:tabs>
          <w:tab w:val="left" w:pos="4164"/>
        </w:tabs>
        <w:spacing w:line="276" w:lineRule="auto"/>
        <w:jc w:val="both"/>
        <w:rPr>
          <w:rFonts w:ascii="Arial" w:hAnsi="Arial" w:cs="Arial"/>
        </w:rPr>
      </w:pPr>
      <w:r w:rsidRPr="00D42668">
        <w:rPr>
          <w:rFonts w:ascii="Arial" w:hAnsi="Arial" w:cs="Arial"/>
        </w:rPr>
        <w:t xml:space="preserve">En consideración </w:t>
      </w:r>
      <w:r w:rsidR="6B1A3126" w:rsidRPr="00D42668">
        <w:rPr>
          <w:rFonts w:ascii="Arial" w:hAnsi="Arial" w:cs="Arial"/>
        </w:rPr>
        <w:t>a</w:t>
      </w:r>
      <w:r w:rsidRPr="00D42668">
        <w:rPr>
          <w:rFonts w:ascii="Arial" w:hAnsi="Arial" w:cs="Arial"/>
        </w:rPr>
        <w:t xml:space="preserve"> lo anterior, estima que no es la acción de tutela el mecanismo llamado a atender los requerimientos del actor, pues para ello el tutelante c</w:t>
      </w:r>
      <w:r w:rsidR="0C4BF0B0" w:rsidRPr="00D42668">
        <w:rPr>
          <w:rFonts w:ascii="Arial" w:hAnsi="Arial" w:cs="Arial"/>
        </w:rPr>
        <w:t>ontó</w:t>
      </w:r>
      <w:r w:rsidRPr="00D42668">
        <w:rPr>
          <w:rFonts w:ascii="Arial" w:hAnsi="Arial" w:cs="Arial"/>
        </w:rPr>
        <w:t xml:space="preserve"> con los recursos ordinarios </w:t>
      </w:r>
      <w:r w:rsidR="0DD6E5AF" w:rsidRPr="00D42668">
        <w:rPr>
          <w:rFonts w:ascii="Arial" w:hAnsi="Arial" w:cs="Arial"/>
        </w:rPr>
        <w:t xml:space="preserve">para </w:t>
      </w:r>
      <w:r w:rsidRPr="00D42668">
        <w:rPr>
          <w:rFonts w:ascii="Arial" w:hAnsi="Arial" w:cs="Arial"/>
        </w:rPr>
        <w:t>recurrir la negativa de concederle la libertad condicional, de los cuale</w:t>
      </w:r>
      <w:r w:rsidR="00441CBC" w:rsidRPr="00D42668">
        <w:rPr>
          <w:rFonts w:ascii="Arial" w:hAnsi="Arial" w:cs="Arial"/>
        </w:rPr>
        <w:t>s hizo uso</w:t>
      </w:r>
      <w:r w:rsidR="6B9E6348" w:rsidRPr="00D42668">
        <w:rPr>
          <w:rFonts w:ascii="Arial" w:hAnsi="Arial" w:cs="Arial"/>
        </w:rPr>
        <w:t>,</w:t>
      </w:r>
      <w:r w:rsidR="00441CBC" w:rsidRPr="00D42668">
        <w:rPr>
          <w:rFonts w:ascii="Arial" w:hAnsi="Arial" w:cs="Arial"/>
        </w:rPr>
        <w:t xml:space="preserve"> siendo definida su situación, sin que sea procedente utilizar este mecanismo excepcional de protección como una tercera instancia.</w:t>
      </w:r>
    </w:p>
    <w:p w14:paraId="53128261" w14:textId="77777777" w:rsidR="00441CBC" w:rsidRPr="00D42668" w:rsidRDefault="00441CBC" w:rsidP="00D42668">
      <w:pPr>
        <w:tabs>
          <w:tab w:val="left" w:pos="4164"/>
        </w:tabs>
        <w:spacing w:line="276" w:lineRule="auto"/>
        <w:jc w:val="both"/>
        <w:rPr>
          <w:rFonts w:ascii="Arial" w:hAnsi="Arial" w:cs="Arial"/>
        </w:rPr>
      </w:pPr>
    </w:p>
    <w:p w14:paraId="76EDB976" w14:textId="77777777" w:rsidR="00441CBC" w:rsidRPr="00D42668" w:rsidRDefault="00441CBC" w:rsidP="00D42668">
      <w:pPr>
        <w:tabs>
          <w:tab w:val="left" w:pos="4164"/>
        </w:tabs>
        <w:spacing w:line="276" w:lineRule="auto"/>
        <w:jc w:val="both"/>
        <w:rPr>
          <w:rFonts w:ascii="Arial" w:hAnsi="Arial" w:cs="Arial"/>
        </w:rPr>
      </w:pPr>
      <w:r w:rsidRPr="00D42668">
        <w:rPr>
          <w:rFonts w:ascii="Arial" w:hAnsi="Arial" w:cs="Arial"/>
        </w:rPr>
        <w:t xml:space="preserve">Indica también </w:t>
      </w:r>
      <w:r w:rsidR="00C94D54" w:rsidRPr="00D42668">
        <w:rPr>
          <w:rFonts w:ascii="Arial" w:hAnsi="Arial" w:cs="Arial"/>
        </w:rPr>
        <w:t>que no se alegó una vía de hecho por desconocimiento del precedente, el cual fue considerado al momento de resolver el asunto, siendo incluso el punto de partida la sentencia C-757/2014 que se puede considerar el derrotero para resolver la libertad condicional, donde se analizaron todos y cada uno de los aspectos tenidos en cuenta por la Corte Constitucional.</w:t>
      </w:r>
    </w:p>
    <w:p w14:paraId="62486C05" w14:textId="77777777" w:rsidR="00C94D54" w:rsidRPr="00D42668" w:rsidRDefault="00C94D54" w:rsidP="00D42668">
      <w:pPr>
        <w:tabs>
          <w:tab w:val="left" w:pos="4164"/>
        </w:tabs>
        <w:spacing w:line="276" w:lineRule="auto"/>
        <w:jc w:val="both"/>
        <w:rPr>
          <w:rFonts w:ascii="Arial" w:hAnsi="Arial" w:cs="Arial"/>
        </w:rPr>
      </w:pPr>
    </w:p>
    <w:p w14:paraId="4101652C" w14:textId="6C35A09E" w:rsidR="00041C9F" w:rsidRPr="00D42668" w:rsidRDefault="00C94D54" w:rsidP="00D42668">
      <w:pPr>
        <w:tabs>
          <w:tab w:val="left" w:pos="4164"/>
        </w:tabs>
        <w:spacing w:line="276" w:lineRule="auto"/>
        <w:jc w:val="both"/>
        <w:rPr>
          <w:rFonts w:ascii="Arial" w:hAnsi="Arial" w:cs="Arial"/>
        </w:rPr>
      </w:pPr>
      <w:r w:rsidRPr="00D42668">
        <w:rPr>
          <w:rFonts w:ascii="Arial" w:hAnsi="Arial" w:cs="Arial"/>
        </w:rPr>
        <w:t>Por último</w:t>
      </w:r>
      <w:r w:rsidR="18C6084C" w:rsidRPr="00D42668">
        <w:rPr>
          <w:rFonts w:ascii="Arial" w:hAnsi="Arial" w:cs="Arial"/>
        </w:rPr>
        <w:t>,</w:t>
      </w:r>
      <w:r w:rsidRPr="00D42668">
        <w:rPr>
          <w:rFonts w:ascii="Arial" w:hAnsi="Arial" w:cs="Arial"/>
        </w:rPr>
        <w:t xml:space="preserve"> señala que al efectuar la valoración </w:t>
      </w:r>
      <w:r w:rsidR="0098500C" w:rsidRPr="00D42668">
        <w:rPr>
          <w:rFonts w:ascii="Arial" w:hAnsi="Arial" w:cs="Arial"/>
        </w:rPr>
        <w:t>de la conducta punible por parte del juez ejecutor no</w:t>
      </w:r>
      <w:r w:rsidR="091188F1" w:rsidRPr="00D42668">
        <w:rPr>
          <w:rFonts w:ascii="Arial" w:hAnsi="Arial" w:cs="Arial"/>
        </w:rPr>
        <w:t xml:space="preserve"> se</w:t>
      </w:r>
      <w:r w:rsidR="0098500C" w:rsidRPr="00D42668">
        <w:rPr>
          <w:rFonts w:ascii="Arial" w:hAnsi="Arial" w:cs="Arial"/>
        </w:rPr>
        <w:t xml:space="preserve"> vulnera el principio constitucional “NO</w:t>
      </w:r>
      <w:r w:rsidR="494EBA9E" w:rsidRPr="00D42668">
        <w:rPr>
          <w:rFonts w:ascii="Arial" w:hAnsi="Arial" w:cs="Arial"/>
        </w:rPr>
        <w:t>M</w:t>
      </w:r>
      <w:r w:rsidR="0098500C" w:rsidRPr="00D42668">
        <w:rPr>
          <w:rFonts w:ascii="Arial" w:hAnsi="Arial" w:cs="Arial"/>
        </w:rPr>
        <w:t xml:space="preserve"> BIS </w:t>
      </w:r>
      <w:r w:rsidR="41EDD799" w:rsidRPr="00D42668">
        <w:rPr>
          <w:rFonts w:ascii="Arial" w:hAnsi="Arial" w:cs="Arial"/>
        </w:rPr>
        <w:t>I</w:t>
      </w:r>
      <w:r w:rsidR="39A3EE7C" w:rsidRPr="00D42668">
        <w:rPr>
          <w:rFonts w:ascii="Arial" w:hAnsi="Arial" w:cs="Arial"/>
        </w:rPr>
        <w:t>B</w:t>
      </w:r>
      <w:r w:rsidR="0098500C" w:rsidRPr="00D42668">
        <w:rPr>
          <w:rFonts w:ascii="Arial" w:hAnsi="Arial" w:cs="Arial"/>
        </w:rPr>
        <w:t>I</w:t>
      </w:r>
      <w:r w:rsidR="1B67EE3B" w:rsidRPr="00D42668">
        <w:rPr>
          <w:rFonts w:ascii="Arial" w:hAnsi="Arial" w:cs="Arial"/>
        </w:rPr>
        <w:t>D</w:t>
      </w:r>
      <w:r w:rsidR="0098500C" w:rsidRPr="00D42668">
        <w:rPr>
          <w:rFonts w:ascii="Arial" w:hAnsi="Arial" w:cs="Arial"/>
        </w:rPr>
        <w:t xml:space="preserve">EM” </w:t>
      </w:r>
      <w:r w:rsidR="2ADA6110" w:rsidRPr="00D42668">
        <w:rPr>
          <w:rFonts w:ascii="Arial" w:hAnsi="Arial" w:cs="Arial"/>
        </w:rPr>
        <w:t xml:space="preserve">(sic) </w:t>
      </w:r>
      <w:r w:rsidR="0098500C" w:rsidRPr="00D42668">
        <w:rPr>
          <w:rFonts w:ascii="Arial" w:hAnsi="Arial" w:cs="Arial"/>
        </w:rPr>
        <w:t>dado que es un tema obligatorio a la hora de estudiar la libertad condicional que</w:t>
      </w:r>
      <w:r w:rsidR="27501504" w:rsidRPr="00D42668">
        <w:rPr>
          <w:rFonts w:ascii="Arial" w:hAnsi="Arial" w:cs="Arial"/>
        </w:rPr>
        <w:t>,</w:t>
      </w:r>
      <w:r w:rsidR="0098500C" w:rsidRPr="00D42668">
        <w:rPr>
          <w:rFonts w:ascii="Arial" w:hAnsi="Arial" w:cs="Arial"/>
        </w:rPr>
        <w:t xml:space="preserve"> de obrar en contrari</w:t>
      </w:r>
      <w:r w:rsidR="7919AECA" w:rsidRPr="00D42668">
        <w:rPr>
          <w:rFonts w:ascii="Arial" w:hAnsi="Arial" w:cs="Arial"/>
        </w:rPr>
        <w:t xml:space="preserve">o, </w:t>
      </w:r>
      <w:r w:rsidR="0F781F55" w:rsidRPr="00D42668">
        <w:rPr>
          <w:rFonts w:ascii="Arial" w:hAnsi="Arial" w:cs="Arial"/>
        </w:rPr>
        <w:t>ha</w:t>
      </w:r>
      <w:r w:rsidR="7919AECA" w:rsidRPr="00D42668">
        <w:rPr>
          <w:rFonts w:ascii="Arial" w:hAnsi="Arial" w:cs="Arial"/>
        </w:rPr>
        <w:t>ría incurri</w:t>
      </w:r>
      <w:r w:rsidR="6D83ADEA" w:rsidRPr="00D42668">
        <w:rPr>
          <w:rFonts w:ascii="Arial" w:hAnsi="Arial" w:cs="Arial"/>
        </w:rPr>
        <w:t>r en una omisión con consecuencias disciplinari</w:t>
      </w:r>
      <w:r w:rsidR="6F022152" w:rsidRPr="00D42668">
        <w:rPr>
          <w:rFonts w:ascii="Arial" w:hAnsi="Arial" w:cs="Arial"/>
        </w:rPr>
        <w:t>a</w:t>
      </w:r>
      <w:r w:rsidR="6D83ADEA" w:rsidRPr="00D42668">
        <w:rPr>
          <w:rFonts w:ascii="Arial" w:hAnsi="Arial" w:cs="Arial"/>
        </w:rPr>
        <w:t>s</w:t>
      </w:r>
      <w:r w:rsidR="675D188C" w:rsidRPr="00D42668">
        <w:rPr>
          <w:rFonts w:ascii="Arial" w:hAnsi="Arial" w:cs="Arial"/>
        </w:rPr>
        <w:t>.</w:t>
      </w:r>
    </w:p>
    <w:p w14:paraId="54F9AE05" w14:textId="070DDB84" w:rsidR="00536D14" w:rsidRDefault="00536D14" w:rsidP="00D42668">
      <w:pPr>
        <w:tabs>
          <w:tab w:val="left" w:pos="4164"/>
        </w:tabs>
        <w:spacing w:line="276" w:lineRule="auto"/>
        <w:jc w:val="both"/>
        <w:rPr>
          <w:rFonts w:ascii="Arial" w:hAnsi="Arial" w:cs="Arial"/>
        </w:rPr>
      </w:pPr>
    </w:p>
    <w:p w14:paraId="39AB0A0E" w14:textId="77777777" w:rsidR="00F6286A" w:rsidRPr="00D42668" w:rsidRDefault="00F6286A" w:rsidP="00D42668">
      <w:pPr>
        <w:tabs>
          <w:tab w:val="left" w:pos="4164"/>
        </w:tabs>
        <w:spacing w:line="276" w:lineRule="auto"/>
        <w:jc w:val="both"/>
        <w:rPr>
          <w:rFonts w:ascii="Arial" w:hAnsi="Arial" w:cs="Arial"/>
        </w:rPr>
      </w:pPr>
    </w:p>
    <w:p w14:paraId="2E0A79F2" w14:textId="77777777" w:rsidR="00D62760" w:rsidRPr="00D42668" w:rsidRDefault="00D62760" w:rsidP="00D42668">
      <w:pPr>
        <w:tabs>
          <w:tab w:val="left" w:pos="4164"/>
        </w:tabs>
        <w:spacing w:line="276" w:lineRule="auto"/>
        <w:jc w:val="center"/>
        <w:rPr>
          <w:rFonts w:ascii="Arial" w:hAnsi="Arial" w:cs="Arial"/>
          <w:b/>
        </w:rPr>
      </w:pPr>
      <w:r w:rsidRPr="00D42668">
        <w:rPr>
          <w:rFonts w:ascii="Arial" w:hAnsi="Arial" w:cs="Arial"/>
          <w:b/>
        </w:rPr>
        <w:t>CONSIDERACIONES</w:t>
      </w:r>
    </w:p>
    <w:p w14:paraId="4B99056E" w14:textId="5862D463" w:rsidR="00D62760" w:rsidRDefault="00D62760" w:rsidP="00D42668">
      <w:pPr>
        <w:spacing w:line="276" w:lineRule="auto"/>
        <w:jc w:val="both"/>
        <w:rPr>
          <w:rFonts w:ascii="Arial" w:hAnsi="Arial" w:cs="Arial"/>
        </w:rPr>
      </w:pPr>
    </w:p>
    <w:p w14:paraId="627AD153" w14:textId="77777777" w:rsidR="001D0967" w:rsidRPr="00D42668" w:rsidRDefault="001D0967" w:rsidP="00D42668">
      <w:pPr>
        <w:spacing w:line="276" w:lineRule="auto"/>
        <w:jc w:val="both"/>
        <w:rPr>
          <w:rFonts w:ascii="Arial" w:hAnsi="Arial" w:cs="Arial"/>
        </w:rPr>
      </w:pPr>
    </w:p>
    <w:p w14:paraId="43BAD1C1" w14:textId="69527F2C" w:rsidR="74EF453E" w:rsidRPr="00D42668" w:rsidRDefault="74EF453E" w:rsidP="00D42668">
      <w:pPr>
        <w:spacing w:line="276" w:lineRule="auto"/>
        <w:jc w:val="both"/>
        <w:rPr>
          <w:rFonts w:ascii="Arial" w:hAnsi="Arial" w:cs="Arial"/>
          <w:b/>
          <w:bCs/>
        </w:rPr>
      </w:pPr>
      <w:r w:rsidRPr="00D42668">
        <w:rPr>
          <w:rFonts w:ascii="Arial" w:eastAsia="Arial" w:hAnsi="Arial" w:cs="Arial"/>
        </w:rPr>
        <w:t>El asunto bajo análisis plantea a la Sala el siguiente problema jurídico:</w:t>
      </w:r>
    </w:p>
    <w:p w14:paraId="641A5155" w14:textId="672C2F91" w:rsidR="16870CF0" w:rsidRPr="00D42668" w:rsidRDefault="16870CF0" w:rsidP="00D42668">
      <w:pPr>
        <w:spacing w:line="276" w:lineRule="auto"/>
        <w:jc w:val="both"/>
        <w:rPr>
          <w:rFonts w:ascii="Arial" w:eastAsia="Arial" w:hAnsi="Arial" w:cs="Arial"/>
          <w:b/>
          <w:bCs/>
          <w:i/>
          <w:iCs/>
        </w:rPr>
      </w:pPr>
    </w:p>
    <w:p w14:paraId="3D4F8A97" w14:textId="50875D62" w:rsidR="74EF453E" w:rsidRPr="00D42668" w:rsidRDefault="74EF453E" w:rsidP="00D42668">
      <w:pPr>
        <w:spacing w:line="276" w:lineRule="auto"/>
        <w:ind w:firstLine="708"/>
        <w:jc w:val="both"/>
        <w:rPr>
          <w:rFonts w:ascii="Arial" w:eastAsia="Arial" w:hAnsi="Arial" w:cs="Arial"/>
          <w:b/>
          <w:bCs/>
          <w:i/>
          <w:iCs/>
        </w:rPr>
      </w:pPr>
      <w:r w:rsidRPr="00D42668">
        <w:rPr>
          <w:rFonts w:ascii="Arial" w:eastAsia="Arial" w:hAnsi="Arial" w:cs="Arial"/>
          <w:b/>
          <w:bCs/>
          <w:i/>
          <w:iCs/>
        </w:rPr>
        <w:t xml:space="preserve">¿Procede la acción de tutela para solicitar la </w:t>
      </w:r>
      <w:r w:rsidR="38D97BE2" w:rsidRPr="00D42668">
        <w:rPr>
          <w:rFonts w:ascii="Arial" w:eastAsia="Arial" w:hAnsi="Arial" w:cs="Arial"/>
          <w:b/>
          <w:bCs/>
          <w:i/>
          <w:iCs/>
        </w:rPr>
        <w:t>libertad condicional</w:t>
      </w:r>
      <w:r w:rsidRPr="00D42668">
        <w:rPr>
          <w:rFonts w:ascii="Arial" w:eastAsia="Arial" w:hAnsi="Arial" w:cs="Arial"/>
          <w:b/>
          <w:bCs/>
          <w:i/>
          <w:iCs/>
        </w:rPr>
        <w:t>?</w:t>
      </w:r>
    </w:p>
    <w:p w14:paraId="6A29615B" w14:textId="71AD9047" w:rsidR="16870CF0" w:rsidRDefault="16870CF0" w:rsidP="00D42668">
      <w:pPr>
        <w:spacing w:line="276" w:lineRule="auto"/>
        <w:jc w:val="both"/>
        <w:rPr>
          <w:rFonts w:ascii="Arial" w:eastAsia="Arial" w:hAnsi="Arial" w:cs="Arial"/>
        </w:rPr>
      </w:pPr>
    </w:p>
    <w:p w14:paraId="2A84E1CA" w14:textId="77777777" w:rsidR="00F6286A" w:rsidRPr="00D42668" w:rsidRDefault="00F6286A" w:rsidP="00D42668">
      <w:pPr>
        <w:spacing w:line="276" w:lineRule="auto"/>
        <w:jc w:val="both"/>
        <w:rPr>
          <w:rFonts w:ascii="Arial" w:eastAsia="Arial" w:hAnsi="Arial" w:cs="Arial"/>
        </w:rPr>
      </w:pPr>
    </w:p>
    <w:p w14:paraId="7AA2AB56" w14:textId="7F89BCBE" w:rsidR="74EF453E" w:rsidRPr="00D42668" w:rsidRDefault="74EF453E" w:rsidP="00F46B5C">
      <w:pPr>
        <w:pStyle w:val="Prrafodelista"/>
        <w:numPr>
          <w:ilvl w:val="0"/>
          <w:numId w:val="3"/>
        </w:numPr>
        <w:spacing w:after="0"/>
        <w:ind w:left="360"/>
        <w:jc w:val="both"/>
        <w:rPr>
          <w:rFonts w:ascii="Arial" w:eastAsia="Arial" w:hAnsi="Arial" w:cs="Arial"/>
          <w:b/>
          <w:bCs/>
          <w:sz w:val="24"/>
          <w:szCs w:val="24"/>
        </w:rPr>
      </w:pPr>
      <w:r w:rsidRPr="00D42668">
        <w:rPr>
          <w:rFonts w:ascii="Arial" w:eastAsia="Arial" w:hAnsi="Arial" w:cs="Arial"/>
          <w:b/>
          <w:bCs/>
          <w:sz w:val="24"/>
          <w:szCs w:val="24"/>
        </w:rPr>
        <w:t>PROCEDENCIA DE LA ACCIÓN DE TUTELA</w:t>
      </w:r>
    </w:p>
    <w:p w14:paraId="27ED801F" w14:textId="0BC9662B"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29EE12ED" w14:textId="3BFC4A25" w:rsidR="74EF453E" w:rsidRPr="00D42668" w:rsidRDefault="74EF453E" w:rsidP="00D42668">
      <w:pPr>
        <w:spacing w:line="276" w:lineRule="auto"/>
        <w:jc w:val="both"/>
        <w:rPr>
          <w:rFonts w:ascii="Arial" w:hAnsi="Arial" w:cs="Arial"/>
        </w:rPr>
      </w:pPr>
      <w:r w:rsidRPr="00D42668">
        <w:rPr>
          <w:rFonts w:ascii="Arial" w:eastAsia="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 no obstante tal garantía, el Decreto 2591 de 1991, en el artículo 6º determinó las causales de improcedencia de la acción de tutela siendo éstas:</w:t>
      </w:r>
    </w:p>
    <w:p w14:paraId="2C49ADB9" w14:textId="416DDD5C"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2C2B2FA1" w14:textId="1302AB03" w:rsidR="74EF453E" w:rsidRPr="00A425D9" w:rsidRDefault="74EF453E" w:rsidP="00A425D9">
      <w:pPr>
        <w:ind w:left="426" w:right="420"/>
        <w:jc w:val="both"/>
        <w:rPr>
          <w:rFonts w:ascii="Arial" w:hAnsi="Arial" w:cs="Arial"/>
          <w:sz w:val="22"/>
        </w:rPr>
      </w:pPr>
      <w:r w:rsidRPr="00A425D9">
        <w:rPr>
          <w:rFonts w:ascii="Arial" w:eastAsia="Arial" w:hAnsi="Arial" w:cs="Arial"/>
          <w:color w:val="2D2D2D"/>
          <w:sz w:val="22"/>
        </w:rPr>
        <w:t>“</w:t>
      </w:r>
      <w:r w:rsidRPr="00A425D9">
        <w:rPr>
          <w:rFonts w:ascii="Arial" w:eastAsia="Arial" w:hAnsi="Arial" w:cs="Arial"/>
          <w:i/>
          <w:iCs/>
          <w:color w:val="2D2D2D"/>
          <w:sz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14:paraId="244380C5" w14:textId="646C848B" w:rsidR="74EF453E" w:rsidRPr="00A425D9" w:rsidRDefault="74EF453E" w:rsidP="00A425D9">
      <w:pPr>
        <w:ind w:left="426" w:right="420"/>
        <w:jc w:val="both"/>
        <w:rPr>
          <w:rFonts w:ascii="Arial" w:hAnsi="Arial" w:cs="Arial"/>
          <w:sz w:val="22"/>
        </w:rPr>
      </w:pPr>
      <w:r w:rsidRPr="00A425D9">
        <w:rPr>
          <w:rFonts w:ascii="Arial" w:eastAsia="Arial" w:hAnsi="Arial" w:cs="Arial"/>
          <w:b/>
          <w:bCs/>
          <w:i/>
          <w:iCs/>
          <w:color w:val="2D2D2D"/>
          <w:sz w:val="22"/>
        </w:rPr>
        <w:t xml:space="preserve"> </w:t>
      </w:r>
    </w:p>
    <w:p w14:paraId="0CBC71A2" w14:textId="69D6DC88" w:rsidR="74EF453E" w:rsidRPr="00A425D9" w:rsidRDefault="74EF453E" w:rsidP="00A425D9">
      <w:pPr>
        <w:ind w:left="426" w:right="420"/>
        <w:jc w:val="both"/>
        <w:rPr>
          <w:rFonts w:ascii="Arial" w:hAnsi="Arial" w:cs="Arial"/>
          <w:sz w:val="22"/>
        </w:rPr>
      </w:pPr>
      <w:r w:rsidRPr="00A425D9">
        <w:rPr>
          <w:rFonts w:ascii="Arial" w:eastAsia="Arial" w:hAnsi="Arial" w:cs="Arial"/>
          <w:b/>
          <w:bCs/>
          <w:i/>
          <w:iCs/>
          <w:color w:val="2D2D2D"/>
          <w:sz w:val="22"/>
        </w:rPr>
        <w:t>2. Cuando para proteger el derecho se pueda invocar el recurso de habeas corpus.</w:t>
      </w:r>
    </w:p>
    <w:p w14:paraId="73A2899B" w14:textId="5E04E76F" w:rsidR="74EF453E" w:rsidRPr="00A425D9" w:rsidRDefault="74EF453E" w:rsidP="00A425D9">
      <w:pPr>
        <w:ind w:left="426" w:right="420"/>
        <w:jc w:val="both"/>
        <w:rPr>
          <w:rFonts w:ascii="Arial" w:hAnsi="Arial" w:cs="Arial"/>
          <w:sz w:val="22"/>
        </w:rPr>
      </w:pPr>
      <w:r w:rsidRPr="00A425D9">
        <w:rPr>
          <w:rFonts w:ascii="Arial" w:eastAsia="Arial" w:hAnsi="Arial" w:cs="Arial"/>
          <w:i/>
          <w:iCs/>
          <w:color w:val="2D2D2D"/>
          <w:sz w:val="22"/>
        </w:rPr>
        <w:t xml:space="preserve"> </w:t>
      </w:r>
    </w:p>
    <w:p w14:paraId="15FE6F4C" w14:textId="385D292D" w:rsidR="74EF453E" w:rsidRPr="00A425D9" w:rsidRDefault="74EF453E" w:rsidP="00A425D9">
      <w:pPr>
        <w:ind w:left="426" w:right="420"/>
        <w:jc w:val="both"/>
        <w:rPr>
          <w:rFonts w:ascii="Arial" w:hAnsi="Arial" w:cs="Arial"/>
          <w:sz w:val="22"/>
        </w:rPr>
      </w:pPr>
      <w:r w:rsidRPr="00A425D9">
        <w:rPr>
          <w:rFonts w:ascii="Arial" w:eastAsia="Arial" w:hAnsi="Arial" w:cs="Arial"/>
          <w:i/>
          <w:iCs/>
          <w:color w:val="2D2D2D"/>
          <w:sz w:val="22"/>
        </w:rPr>
        <w:t>3. Cuando se pretenda proteger derechos colectivos, tales como la paz y los demás mencionados en el artículo 88 de la Constitución Política. Lo anterior no obsta para que el titular solicite la tutela de sus derechos amenazados o violados en situaciones que comprometan intereses o derechos colectivos siempre que se trate de impedir un perjuicio irremediable</w:t>
      </w:r>
      <w:r w:rsidRPr="00A425D9">
        <w:rPr>
          <w:rFonts w:ascii="Arial" w:eastAsia="Arial" w:hAnsi="Arial" w:cs="Arial"/>
          <w:color w:val="2D2D2D"/>
          <w:sz w:val="22"/>
        </w:rPr>
        <w:t>”. (Negrilla para resaltar)</w:t>
      </w:r>
    </w:p>
    <w:p w14:paraId="28097045" w14:textId="46D6CEBC" w:rsidR="74EF453E" w:rsidRDefault="74EF453E" w:rsidP="00D42668">
      <w:pPr>
        <w:spacing w:line="276" w:lineRule="auto"/>
        <w:jc w:val="both"/>
        <w:rPr>
          <w:rFonts w:ascii="Arial" w:eastAsia="Arial" w:hAnsi="Arial" w:cs="Arial"/>
        </w:rPr>
      </w:pPr>
      <w:r w:rsidRPr="00D42668">
        <w:rPr>
          <w:rFonts w:ascii="Arial" w:eastAsia="Arial" w:hAnsi="Arial" w:cs="Arial"/>
        </w:rPr>
        <w:t xml:space="preserve"> </w:t>
      </w:r>
    </w:p>
    <w:p w14:paraId="39C5DFA9" w14:textId="77777777" w:rsidR="00F6286A" w:rsidRPr="00D42668" w:rsidRDefault="00F6286A" w:rsidP="00D42668">
      <w:pPr>
        <w:spacing w:line="276" w:lineRule="auto"/>
        <w:jc w:val="both"/>
        <w:rPr>
          <w:rFonts w:ascii="Arial" w:hAnsi="Arial" w:cs="Arial"/>
        </w:rPr>
      </w:pPr>
    </w:p>
    <w:p w14:paraId="4D2F9DBA" w14:textId="21604D8D" w:rsidR="74EF453E" w:rsidRPr="00D42668" w:rsidRDefault="74EF453E" w:rsidP="00F46B5C">
      <w:pPr>
        <w:pStyle w:val="Prrafodelista"/>
        <w:numPr>
          <w:ilvl w:val="0"/>
          <w:numId w:val="3"/>
        </w:numPr>
        <w:spacing w:after="0"/>
        <w:ind w:left="450" w:hanging="450"/>
        <w:jc w:val="both"/>
        <w:rPr>
          <w:rFonts w:ascii="Arial" w:eastAsia="Arial" w:hAnsi="Arial" w:cs="Arial"/>
          <w:b/>
          <w:bCs/>
          <w:sz w:val="24"/>
          <w:szCs w:val="24"/>
        </w:rPr>
      </w:pPr>
      <w:r w:rsidRPr="00D42668">
        <w:rPr>
          <w:rFonts w:ascii="Arial" w:eastAsia="Arial" w:hAnsi="Arial" w:cs="Arial"/>
          <w:b/>
          <w:bCs/>
          <w:sz w:val="24"/>
          <w:szCs w:val="24"/>
        </w:rPr>
        <w:t>DE LA PROCEDENCIA DEL HÁBEAS CORPUS.</w:t>
      </w:r>
    </w:p>
    <w:p w14:paraId="1E4042D8" w14:textId="32D4C37A"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432698B8" w14:textId="3D43991E" w:rsidR="74EF453E" w:rsidRPr="00D42668" w:rsidRDefault="74EF453E" w:rsidP="00D42668">
      <w:pPr>
        <w:spacing w:line="276" w:lineRule="auto"/>
        <w:jc w:val="both"/>
        <w:rPr>
          <w:rFonts w:ascii="Arial" w:hAnsi="Arial" w:cs="Arial"/>
        </w:rPr>
      </w:pPr>
      <w:r w:rsidRPr="00D42668">
        <w:rPr>
          <w:rFonts w:ascii="Arial" w:eastAsia="Arial" w:hAnsi="Arial" w:cs="Arial"/>
        </w:rPr>
        <w:t>Según el art. 1º de la Ley 1095 de 2006, (Estatutaria de Habeas Corpus), esta garantía es un Derecho Fundamental y a la vez una acción Constitucional que tutela la libertad personal, cuando alguien es privado de la libertad con violación de las disposiciones constitucionales o legales, o ésta se prolonga ilegalmente.</w:t>
      </w:r>
    </w:p>
    <w:p w14:paraId="2658978F" w14:textId="245E9C7C"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6ABCBD5D" w14:textId="791935E1" w:rsidR="74EF453E" w:rsidRPr="00D42668" w:rsidRDefault="74EF453E" w:rsidP="00D42668">
      <w:pPr>
        <w:spacing w:line="276" w:lineRule="auto"/>
        <w:jc w:val="both"/>
        <w:rPr>
          <w:rFonts w:ascii="Arial" w:hAnsi="Arial" w:cs="Arial"/>
        </w:rPr>
      </w:pPr>
      <w:r w:rsidRPr="00D42668">
        <w:rPr>
          <w:rFonts w:ascii="Arial" w:eastAsia="Arial" w:hAnsi="Arial" w:cs="Arial"/>
        </w:rPr>
        <w:t>De allí que el artículo 30 de la Constitución Política consagre:</w:t>
      </w:r>
    </w:p>
    <w:p w14:paraId="002C4B8A" w14:textId="76A77DEB"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55273A6D" w14:textId="0E3D8F35" w:rsidR="74EF453E" w:rsidRPr="001057F1" w:rsidRDefault="74EF453E" w:rsidP="001057F1">
      <w:pPr>
        <w:ind w:left="426" w:right="420"/>
        <w:jc w:val="both"/>
        <w:rPr>
          <w:rFonts w:ascii="Arial" w:hAnsi="Arial" w:cs="Arial"/>
          <w:sz w:val="22"/>
        </w:rPr>
      </w:pPr>
      <w:r w:rsidRPr="001057F1">
        <w:rPr>
          <w:rFonts w:ascii="Arial" w:eastAsia="Arial" w:hAnsi="Arial" w:cs="Arial"/>
          <w:i/>
          <w:iCs/>
          <w:sz w:val="22"/>
        </w:rPr>
        <w:t>“Quien estuviere privado de su libertad, y creyere estarlo ilegalmente, tiene derecho a invocar ante cualquier autoridad judicial, en todo tiempo, por sí o por interpuesta persona, el habeas corpus, el cual debe resolverse en el término de treinta y seis (36) horas”.</w:t>
      </w:r>
    </w:p>
    <w:p w14:paraId="7CF804A7" w14:textId="6B9F4A05"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7E177DFD" w14:textId="60ABE225" w:rsidR="74EF453E" w:rsidRPr="00D42668" w:rsidRDefault="74EF453E" w:rsidP="00D42668">
      <w:pPr>
        <w:spacing w:line="276" w:lineRule="auto"/>
        <w:jc w:val="both"/>
        <w:rPr>
          <w:rFonts w:ascii="Arial" w:hAnsi="Arial" w:cs="Arial"/>
        </w:rPr>
      </w:pPr>
      <w:r w:rsidRPr="00D42668">
        <w:rPr>
          <w:rFonts w:ascii="Arial" w:eastAsia="Arial" w:hAnsi="Arial" w:cs="Arial"/>
        </w:rPr>
        <w:t>Ahora, la Corte Constitucional ha hecho extensiva dicha garantía a los siguientes casos</w:t>
      </w:r>
      <w:hyperlink r:id="rId11" w:anchor="_ftn1">
        <w:r w:rsidRPr="00D42668">
          <w:rPr>
            <w:rStyle w:val="Hipervnculo"/>
            <w:rFonts w:ascii="Arial" w:hAnsi="Arial" w:cs="Arial"/>
            <w:vertAlign w:val="superscript"/>
            <w:lang w:val="es-MX"/>
          </w:rPr>
          <w:t>[1]</w:t>
        </w:r>
      </w:hyperlink>
      <w:r w:rsidRPr="00D42668">
        <w:rPr>
          <w:rFonts w:ascii="Arial" w:eastAsia="Bookman Old Style" w:hAnsi="Arial" w:cs="Arial"/>
          <w:color w:val="000000" w:themeColor="text1"/>
          <w:lang w:val="es-MX"/>
        </w:rPr>
        <w:t xml:space="preserve">: </w:t>
      </w:r>
    </w:p>
    <w:p w14:paraId="15A4D633" w14:textId="49438050" w:rsidR="74EF453E" w:rsidRPr="00D42668" w:rsidRDefault="74EF453E" w:rsidP="00D42668">
      <w:pPr>
        <w:tabs>
          <w:tab w:val="left" w:pos="5320"/>
        </w:tabs>
        <w:spacing w:line="276" w:lineRule="auto"/>
        <w:jc w:val="both"/>
        <w:rPr>
          <w:rFonts w:ascii="Arial" w:hAnsi="Arial" w:cs="Arial"/>
        </w:rPr>
      </w:pPr>
      <w:r w:rsidRPr="00D42668">
        <w:rPr>
          <w:rFonts w:ascii="Arial" w:eastAsia="Bookman Old Style" w:hAnsi="Arial" w:cs="Arial"/>
          <w:i/>
          <w:iCs/>
          <w:color w:val="000000" w:themeColor="text1"/>
        </w:rPr>
        <w:t xml:space="preserve"> </w:t>
      </w:r>
    </w:p>
    <w:p w14:paraId="5755DC15" w14:textId="5B7F99FD" w:rsidR="74EF453E" w:rsidRPr="001057F1" w:rsidRDefault="74EF453E" w:rsidP="001057F1">
      <w:pPr>
        <w:tabs>
          <w:tab w:val="left" w:pos="5320"/>
        </w:tabs>
        <w:ind w:left="426" w:right="420"/>
        <w:jc w:val="both"/>
        <w:rPr>
          <w:rFonts w:ascii="Arial" w:hAnsi="Arial" w:cs="Arial"/>
          <w:sz w:val="22"/>
        </w:rPr>
      </w:pPr>
      <w:r w:rsidRPr="001057F1">
        <w:rPr>
          <w:rFonts w:ascii="Arial" w:eastAsia="Arial" w:hAnsi="Arial" w:cs="Arial"/>
          <w:i/>
          <w:iCs/>
          <w:color w:val="000000" w:themeColor="text1"/>
          <w:sz w:val="22"/>
        </w:rPr>
        <w:t xml:space="preserve">(1) siempre que la vulneración de la libertad se produzca por orden arbitraria de autoridad no judicial; (2) mientras la persona se encuentre ilegalmente privada de la libertad por vencimiento de los términos legales respectivos; (3) cuando, pese a existir una providencia judicial que ampara la limitación del derecho a la libertad personal, la solicitud de hábeas corpus se formuló durante el período de </w:t>
      </w:r>
      <w:r w:rsidRPr="001057F1">
        <w:rPr>
          <w:rFonts w:ascii="Arial" w:eastAsia="Arial" w:hAnsi="Arial" w:cs="Arial"/>
          <w:i/>
          <w:iCs/>
          <w:color w:val="000000" w:themeColor="text1"/>
          <w:sz w:val="22"/>
        </w:rPr>
        <w:lastRenderedPageBreak/>
        <w:t xml:space="preserve">prolongación ilegal de la libertad, es decir, antes de proferida la decisión judicial; (4) </w:t>
      </w:r>
      <w:r w:rsidRPr="001057F1">
        <w:rPr>
          <w:rFonts w:ascii="Arial" w:eastAsia="Arial" w:hAnsi="Arial" w:cs="Arial"/>
          <w:b/>
          <w:bCs/>
          <w:i/>
          <w:iCs/>
          <w:color w:val="000000" w:themeColor="text1"/>
          <w:sz w:val="22"/>
        </w:rPr>
        <w:t>si la providencia que ordena la detención es una auténtica vía de hecho judicial.</w:t>
      </w:r>
      <w:r w:rsidRPr="001057F1">
        <w:rPr>
          <w:rFonts w:ascii="Arial" w:eastAsia="Arial" w:hAnsi="Arial" w:cs="Arial"/>
          <w:i/>
          <w:iCs/>
          <w:color w:val="000000" w:themeColor="text1"/>
          <w:sz w:val="22"/>
        </w:rPr>
        <w:t xml:space="preserve"> </w:t>
      </w:r>
      <w:r w:rsidRPr="001057F1">
        <w:rPr>
          <w:rFonts w:ascii="Arial" w:eastAsia="Arial" w:hAnsi="Arial" w:cs="Arial"/>
          <w:color w:val="000000" w:themeColor="text1"/>
          <w:sz w:val="22"/>
        </w:rPr>
        <w:t>(Negrilla fuera de texto)</w:t>
      </w:r>
    </w:p>
    <w:p w14:paraId="71BEAC36" w14:textId="77777777" w:rsidR="00F6286A" w:rsidRDefault="00F6286A" w:rsidP="00D42668">
      <w:pPr>
        <w:spacing w:line="276" w:lineRule="auto"/>
        <w:jc w:val="both"/>
        <w:rPr>
          <w:rFonts w:ascii="Arial" w:eastAsia="Arial" w:hAnsi="Arial" w:cs="Arial"/>
        </w:rPr>
      </w:pPr>
    </w:p>
    <w:p w14:paraId="0B0A2474" w14:textId="7722164E"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7C176F8B" w14:textId="7088F774" w:rsidR="02846B6E" w:rsidRPr="00D42668" w:rsidRDefault="02846B6E" w:rsidP="00D42668">
      <w:pPr>
        <w:spacing w:line="276" w:lineRule="auto"/>
        <w:jc w:val="both"/>
        <w:rPr>
          <w:rFonts w:ascii="Arial" w:eastAsia="Arial" w:hAnsi="Arial" w:cs="Arial"/>
          <w:b/>
          <w:bCs/>
        </w:rPr>
      </w:pPr>
      <w:r w:rsidRPr="00D42668">
        <w:rPr>
          <w:rFonts w:ascii="Arial" w:eastAsia="Arial" w:hAnsi="Arial" w:cs="Arial"/>
          <w:b/>
          <w:bCs/>
        </w:rPr>
        <w:t>3.</w:t>
      </w:r>
      <w:r w:rsidR="74EF453E" w:rsidRPr="00D42668">
        <w:rPr>
          <w:rFonts w:ascii="Arial" w:eastAsia="Arial" w:hAnsi="Arial" w:cs="Arial"/>
          <w:b/>
          <w:bCs/>
        </w:rPr>
        <w:t xml:space="preserve"> </w:t>
      </w:r>
      <w:r w:rsidR="68E23043" w:rsidRPr="00D42668">
        <w:rPr>
          <w:rFonts w:ascii="Arial" w:eastAsia="Arial" w:hAnsi="Arial" w:cs="Arial"/>
          <w:b/>
          <w:bCs/>
        </w:rPr>
        <w:t xml:space="preserve"> DE LAS VÍAS DE HECHO</w:t>
      </w:r>
    </w:p>
    <w:p w14:paraId="08272533" w14:textId="27378DF0" w:rsidR="16870CF0" w:rsidRPr="00D42668" w:rsidRDefault="16870CF0" w:rsidP="00D42668">
      <w:pPr>
        <w:spacing w:line="276" w:lineRule="auto"/>
        <w:jc w:val="both"/>
        <w:rPr>
          <w:rFonts w:ascii="Arial" w:eastAsia="Arial" w:hAnsi="Arial" w:cs="Arial"/>
          <w:b/>
          <w:bCs/>
        </w:rPr>
      </w:pPr>
    </w:p>
    <w:p w14:paraId="597BEA93" w14:textId="63379504" w:rsidR="2D6979B7" w:rsidRPr="00D42668" w:rsidRDefault="2D6979B7" w:rsidP="00D42668">
      <w:pPr>
        <w:spacing w:line="276" w:lineRule="auto"/>
        <w:jc w:val="both"/>
        <w:rPr>
          <w:rFonts w:ascii="Arial" w:hAnsi="Arial" w:cs="Arial"/>
        </w:rPr>
      </w:pPr>
      <w:bookmarkStart w:id="4" w:name="_Hlk99033738"/>
      <w:r w:rsidRPr="00D42668">
        <w:rPr>
          <w:rFonts w:ascii="Arial" w:eastAsia="Arial" w:hAnsi="Arial" w:cs="Arial"/>
        </w:rPr>
        <w:t>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73E65686" w14:textId="7CE11E77" w:rsidR="2D6979B7" w:rsidRPr="00D42668" w:rsidRDefault="2D6979B7" w:rsidP="00D42668">
      <w:pPr>
        <w:spacing w:line="276" w:lineRule="auto"/>
        <w:jc w:val="both"/>
        <w:rPr>
          <w:rFonts w:ascii="Arial" w:hAnsi="Arial" w:cs="Arial"/>
        </w:rPr>
      </w:pPr>
      <w:r w:rsidRPr="00D42668">
        <w:rPr>
          <w:rFonts w:ascii="Arial" w:eastAsia="Arial" w:hAnsi="Arial" w:cs="Arial"/>
        </w:rPr>
        <w:t xml:space="preserve"> </w:t>
      </w:r>
    </w:p>
    <w:p w14:paraId="75EE6317" w14:textId="11C76C68" w:rsidR="2D6979B7" w:rsidRPr="00D42668" w:rsidRDefault="2D6979B7" w:rsidP="00D42668">
      <w:pPr>
        <w:spacing w:line="276" w:lineRule="auto"/>
        <w:jc w:val="both"/>
        <w:rPr>
          <w:rFonts w:ascii="Arial" w:hAnsi="Arial" w:cs="Arial"/>
        </w:rPr>
      </w:pPr>
      <w:r w:rsidRPr="00D42668">
        <w:rPr>
          <w:rFonts w:ascii="Arial" w:eastAsia="Arial" w:hAnsi="Arial" w:cs="Arial"/>
        </w:rPr>
        <w:t xml:space="preserve">La teoría de las, inicialmente denominadas </w:t>
      </w:r>
      <w:r w:rsidRPr="00D42668">
        <w:rPr>
          <w:rFonts w:ascii="Arial" w:eastAsia="Arial" w:hAnsi="Arial" w:cs="Arial"/>
          <w:i/>
          <w:iCs/>
        </w:rPr>
        <w:t>"vías de hecho"</w:t>
      </w:r>
      <w:r w:rsidRPr="00D42668">
        <w:rPr>
          <w:rFonts w:ascii="Arial" w:eastAsia="Arial" w:hAnsi="Arial" w:cs="Arial"/>
        </w:rPr>
        <w:t>, las caracterizó como decisiones contrarias a la Constitución y a la Ley, que desconocen la obligación del Juez de pronunciarse de acuerdo con la naturaleza misma del proceso</w:t>
      </w:r>
      <w:bookmarkEnd w:id="4"/>
      <w:r w:rsidRPr="00D42668">
        <w:rPr>
          <w:rFonts w:ascii="Arial" w:eastAsia="Arial" w:hAnsi="Arial" w:cs="Arial"/>
        </w:rPr>
        <w:t>,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w:t>
      </w:r>
    </w:p>
    <w:p w14:paraId="15A302AE" w14:textId="173E22E9" w:rsidR="16870CF0" w:rsidRPr="00D42668" w:rsidRDefault="16870CF0" w:rsidP="00D42668">
      <w:pPr>
        <w:spacing w:line="276" w:lineRule="auto"/>
        <w:jc w:val="both"/>
        <w:rPr>
          <w:rFonts w:ascii="Arial" w:eastAsia="Arial" w:hAnsi="Arial" w:cs="Arial"/>
          <w:b/>
          <w:bCs/>
        </w:rPr>
      </w:pPr>
    </w:p>
    <w:p w14:paraId="3B0B62D3" w14:textId="12F1C5BE" w:rsidR="53F893F4" w:rsidRPr="00D42668" w:rsidRDefault="53F893F4" w:rsidP="00D42668">
      <w:pPr>
        <w:spacing w:line="276" w:lineRule="auto"/>
        <w:jc w:val="both"/>
        <w:rPr>
          <w:rFonts w:ascii="Arial" w:eastAsia="Arial" w:hAnsi="Arial" w:cs="Arial"/>
        </w:rPr>
      </w:pPr>
      <w:r w:rsidRPr="00D42668">
        <w:rPr>
          <w:rFonts w:ascii="Arial" w:eastAsia="Arial" w:hAnsi="Arial" w:cs="Arial"/>
        </w:rPr>
        <w:t xml:space="preserve">Ahora, </w:t>
      </w:r>
      <w:r w:rsidR="15C2B230" w:rsidRPr="00D42668">
        <w:rPr>
          <w:rFonts w:ascii="Arial" w:eastAsia="Arial" w:hAnsi="Arial" w:cs="Arial"/>
        </w:rPr>
        <w:t>con</w:t>
      </w:r>
      <w:r w:rsidRPr="00D42668">
        <w:rPr>
          <w:rFonts w:ascii="Arial" w:eastAsia="Arial" w:hAnsi="Arial" w:cs="Arial"/>
        </w:rPr>
        <w:t xml:space="preserve"> la evolución de la jurisprudencia constitucional</w:t>
      </w:r>
      <w:r w:rsidR="15C9A7CB" w:rsidRPr="00D42668">
        <w:rPr>
          <w:rFonts w:ascii="Arial" w:eastAsia="Arial" w:hAnsi="Arial" w:cs="Arial"/>
        </w:rPr>
        <w:t xml:space="preserve"> – C-</w:t>
      </w:r>
      <w:r w:rsidR="000A147B" w:rsidRPr="000A147B">
        <w:rPr>
          <w:rFonts w:ascii="Arial" w:eastAsia="Arial" w:hAnsi="Arial" w:cs="Arial"/>
        </w:rPr>
        <w:t xml:space="preserve">590 de 2005 – se </w:t>
      </w:r>
      <w:r w:rsidR="15C9A7CB" w:rsidRPr="00D42668">
        <w:rPr>
          <w:rFonts w:ascii="Arial" w:eastAsia="Arial" w:hAnsi="Arial" w:cs="Arial"/>
        </w:rPr>
        <w:t xml:space="preserve">dejó atrás la expresión de vía de hecho para dar paso a </w:t>
      </w:r>
      <w:r w:rsidR="6F3285C3" w:rsidRPr="00D42668">
        <w:rPr>
          <w:rFonts w:ascii="Arial" w:eastAsia="Arial" w:hAnsi="Arial" w:cs="Arial"/>
        </w:rPr>
        <w:t xml:space="preserve">los criterios de procedibilidad de la acción de tutela </w:t>
      </w:r>
      <w:r w:rsidR="18EEA612" w:rsidRPr="00D42668">
        <w:rPr>
          <w:rFonts w:ascii="Arial" w:eastAsia="Arial" w:hAnsi="Arial" w:cs="Arial"/>
        </w:rPr>
        <w:t xml:space="preserve">contra decisiones judiciales, divididos en dos categorías, </w:t>
      </w:r>
      <w:r w:rsidR="01BD69E2" w:rsidRPr="00D42668">
        <w:rPr>
          <w:rFonts w:ascii="Arial" w:eastAsia="Arial" w:hAnsi="Arial" w:cs="Arial"/>
        </w:rPr>
        <w:t>generales y específicos.</w:t>
      </w:r>
    </w:p>
    <w:p w14:paraId="378C4701" w14:textId="508551D3" w:rsidR="16870CF0" w:rsidRPr="00D42668" w:rsidRDefault="16870CF0" w:rsidP="00D42668">
      <w:pPr>
        <w:spacing w:line="276" w:lineRule="auto"/>
        <w:jc w:val="both"/>
        <w:rPr>
          <w:rFonts w:ascii="Arial" w:eastAsia="Arial" w:hAnsi="Arial" w:cs="Arial"/>
        </w:rPr>
      </w:pPr>
    </w:p>
    <w:p w14:paraId="3B57DE0B" w14:textId="7F60822A" w:rsidR="0FE74389" w:rsidRPr="00D42668" w:rsidRDefault="0FE74389" w:rsidP="00D42668">
      <w:pPr>
        <w:spacing w:line="276" w:lineRule="auto"/>
        <w:jc w:val="both"/>
        <w:rPr>
          <w:rFonts w:ascii="Arial" w:eastAsia="Arial" w:hAnsi="Arial" w:cs="Arial"/>
        </w:rPr>
      </w:pPr>
      <w:r w:rsidRPr="00D42668">
        <w:rPr>
          <w:rFonts w:ascii="Arial" w:eastAsia="Arial" w:hAnsi="Arial" w:cs="Arial"/>
        </w:rPr>
        <w:t>Estos últimos</w:t>
      </w:r>
      <w:r w:rsidR="5FB653BC" w:rsidRPr="00D42668">
        <w:rPr>
          <w:rFonts w:ascii="Arial" w:eastAsia="Arial" w:hAnsi="Arial" w:cs="Arial"/>
        </w:rPr>
        <w:t>,</w:t>
      </w:r>
      <w:r w:rsidR="3185ACE2" w:rsidRPr="00D42668">
        <w:rPr>
          <w:rFonts w:ascii="Arial" w:eastAsia="Arial" w:hAnsi="Arial" w:cs="Arial"/>
        </w:rPr>
        <w:t xml:space="preserve"> que resultan de </w:t>
      </w:r>
      <w:r w:rsidR="4BC7CD24" w:rsidRPr="00D42668">
        <w:rPr>
          <w:rFonts w:ascii="Arial" w:eastAsia="Arial" w:hAnsi="Arial" w:cs="Arial"/>
        </w:rPr>
        <w:t>interés</w:t>
      </w:r>
      <w:r w:rsidR="3185ACE2" w:rsidRPr="00D42668">
        <w:rPr>
          <w:rFonts w:ascii="Arial" w:eastAsia="Arial" w:hAnsi="Arial" w:cs="Arial"/>
        </w:rPr>
        <w:t xml:space="preserve"> en este caso y que fueron</w:t>
      </w:r>
      <w:r w:rsidRPr="00D42668">
        <w:rPr>
          <w:rFonts w:ascii="Arial" w:eastAsia="Arial" w:hAnsi="Arial" w:cs="Arial"/>
        </w:rPr>
        <w:t xml:space="preserve"> ratificados en la SU261-21</w:t>
      </w:r>
      <w:r w:rsidR="137EAD08" w:rsidRPr="00D42668">
        <w:rPr>
          <w:rFonts w:ascii="Arial" w:eastAsia="Arial" w:hAnsi="Arial" w:cs="Arial"/>
        </w:rPr>
        <w:t xml:space="preserve">, </w:t>
      </w:r>
      <w:r w:rsidR="4E4BCEB7" w:rsidRPr="00D42668">
        <w:rPr>
          <w:rFonts w:ascii="Arial" w:eastAsia="Arial" w:hAnsi="Arial" w:cs="Arial"/>
        </w:rPr>
        <w:t>son</w:t>
      </w:r>
      <w:r w:rsidR="0B7EC42D" w:rsidRPr="00D42668">
        <w:rPr>
          <w:rFonts w:ascii="Arial" w:eastAsia="Arial" w:hAnsi="Arial" w:cs="Arial"/>
        </w:rPr>
        <w:t>:</w:t>
      </w:r>
      <w:r w:rsidR="4E4BCEB7" w:rsidRPr="00D42668">
        <w:rPr>
          <w:rFonts w:ascii="Arial" w:eastAsia="Arial" w:hAnsi="Arial" w:cs="Arial"/>
        </w:rPr>
        <w:t xml:space="preserve"> defecto orgánico, defecto sustantivo, defecto procedimental o fáctico, error inducido; decisión sin motivación; desconocimiento del precedente constitucional y violación directa de la constitución.</w:t>
      </w:r>
    </w:p>
    <w:p w14:paraId="278EF83E" w14:textId="72EE2506" w:rsidR="16870CF0" w:rsidRPr="00D42668" w:rsidRDefault="16870CF0" w:rsidP="00D42668">
      <w:pPr>
        <w:spacing w:line="276" w:lineRule="auto"/>
        <w:jc w:val="both"/>
        <w:rPr>
          <w:rFonts w:ascii="Arial" w:eastAsia="Arial" w:hAnsi="Arial" w:cs="Arial"/>
        </w:rPr>
      </w:pPr>
    </w:p>
    <w:p w14:paraId="39BFE0A4" w14:textId="6880192B" w:rsidR="16870CF0" w:rsidRPr="00D42668" w:rsidRDefault="16870CF0" w:rsidP="00D42668">
      <w:pPr>
        <w:spacing w:line="276" w:lineRule="auto"/>
        <w:rPr>
          <w:rFonts w:ascii="Arial" w:eastAsia="Arial" w:hAnsi="Arial" w:cs="Arial"/>
        </w:rPr>
      </w:pPr>
      <w:r w:rsidRPr="00D42668">
        <w:rPr>
          <w:rFonts w:ascii="Arial" w:eastAsia="Arial" w:hAnsi="Arial" w:cs="Arial"/>
        </w:rPr>
        <w:t>La definición de cada una de estos es la siguiente, conforme la sentencia C-591/05:</w:t>
      </w:r>
    </w:p>
    <w:p w14:paraId="2E46593F" w14:textId="0B3AFD84" w:rsidR="16870CF0" w:rsidRPr="00D42668" w:rsidRDefault="16870CF0" w:rsidP="00D42668">
      <w:pPr>
        <w:spacing w:line="276" w:lineRule="auto"/>
        <w:rPr>
          <w:rFonts w:ascii="Arial" w:eastAsia="Arial" w:hAnsi="Arial" w:cs="Arial"/>
        </w:rPr>
      </w:pPr>
    </w:p>
    <w:p w14:paraId="00F5001C" w14:textId="5E721779" w:rsidR="16870CF0" w:rsidRPr="00D42668" w:rsidRDefault="16870CF0" w:rsidP="000A147B">
      <w:pPr>
        <w:spacing w:line="276" w:lineRule="auto"/>
        <w:ind w:left="720" w:right="420" w:hanging="360"/>
        <w:jc w:val="both"/>
        <w:rPr>
          <w:rFonts w:ascii="Arial" w:eastAsia="Arial" w:hAnsi="Arial" w:cs="Arial"/>
          <w:i/>
          <w:iCs/>
        </w:rPr>
      </w:pPr>
      <w:r w:rsidRPr="00D42668">
        <w:rPr>
          <w:rFonts w:ascii="Arial" w:eastAsia="Arial" w:hAnsi="Arial" w:cs="Arial"/>
          <w:i/>
          <w:iCs/>
        </w:rPr>
        <w:t>“1. Defecto orgánico, que se presenta cuando el funcionario judicial que profirió la providencia impugnada, carece, absolutamente, de competencia para ello.</w:t>
      </w:r>
    </w:p>
    <w:p w14:paraId="04339D57" w14:textId="00D54579" w:rsidR="16870CF0" w:rsidRPr="00D42668" w:rsidRDefault="16870CF0" w:rsidP="001057F1">
      <w:pPr>
        <w:spacing w:line="276" w:lineRule="auto"/>
        <w:ind w:left="720" w:right="420" w:hanging="360"/>
        <w:jc w:val="both"/>
        <w:rPr>
          <w:rFonts w:ascii="Arial" w:eastAsia="Arial" w:hAnsi="Arial" w:cs="Arial"/>
          <w:i/>
          <w:iCs/>
        </w:rPr>
      </w:pPr>
      <w:r w:rsidRPr="00D42668">
        <w:rPr>
          <w:rFonts w:ascii="Arial" w:eastAsia="Arial" w:hAnsi="Arial" w:cs="Arial"/>
          <w:i/>
          <w:iCs/>
        </w:rPr>
        <w:t>2.  Defecto procedimental absoluto, que se origina cuando el juez actuó completamente al margen del procedimiento establecido.</w:t>
      </w:r>
    </w:p>
    <w:p w14:paraId="57634CB3" w14:textId="5E20A524" w:rsidR="16870CF0" w:rsidRPr="00D42668" w:rsidRDefault="16870CF0" w:rsidP="001057F1">
      <w:pPr>
        <w:pStyle w:val="Prrafodelista"/>
        <w:numPr>
          <w:ilvl w:val="0"/>
          <w:numId w:val="3"/>
        </w:numPr>
        <w:spacing w:after="0"/>
        <w:ind w:right="420"/>
        <w:jc w:val="both"/>
        <w:rPr>
          <w:rFonts w:ascii="Arial" w:eastAsia="Arial" w:hAnsi="Arial" w:cs="Arial"/>
          <w:i/>
          <w:iCs/>
          <w:color w:val="000000" w:themeColor="text1"/>
          <w:sz w:val="24"/>
          <w:szCs w:val="24"/>
        </w:rPr>
      </w:pPr>
      <w:r w:rsidRPr="00D42668">
        <w:rPr>
          <w:rFonts w:ascii="Arial" w:eastAsia="Arial" w:hAnsi="Arial" w:cs="Arial"/>
          <w:i/>
          <w:iCs/>
          <w:sz w:val="24"/>
          <w:szCs w:val="24"/>
        </w:rPr>
        <w:t>Defecto fáctico, que surge cuando el juez carece del apoyo probatorio que permita la aplicación del supuesto legal en el que se sustenta la decisión.</w:t>
      </w:r>
    </w:p>
    <w:p w14:paraId="4C311AFB" w14:textId="0CC69826" w:rsidR="16870CF0" w:rsidRPr="00D42668" w:rsidRDefault="16870CF0" w:rsidP="001057F1">
      <w:pPr>
        <w:pStyle w:val="Prrafodelista"/>
        <w:numPr>
          <w:ilvl w:val="0"/>
          <w:numId w:val="3"/>
        </w:numPr>
        <w:spacing w:after="0"/>
        <w:ind w:right="420"/>
        <w:jc w:val="both"/>
        <w:rPr>
          <w:rFonts w:ascii="Arial" w:eastAsia="Arial" w:hAnsi="Arial" w:cs="Arial"/>
          <w:i/>
          <w:iCs/>
          <w:color w:val="000000" w:themeColor="text1"/>
          <w:sz w:val="24"/>
          <w:szCs w:val="24"/>
        </w:rPr>
      </w:pPr>
      <w:r w:rsidRPr="00D42668">
        <w:rPr>
          <w:rFonts w:ascii="Arial" w:eastAsia="Arial" w:hAnsi="Arial" w:cs="Arial"/>
          <w:i/>
          <w:iCs/>
          <w:sz w:val="24"/>
          <w:szCs w:val="24"/>
        </w:rPr>
        <w:t xml:space="preserve">Defecto material o sustantivo, como son los casos en que se decide con base en normas inexistentes o inconstitucionales </w:t>
      </w:r>
      <w:hyperlink r:id="rId12">
        <w:r w:rsidRPr="00D42668">
          <w:rPr>
            <w:rStyle w:val="Hipervnculo"/>
            <w:rFonts w:ascii="Arial" w:eastAsia="Arial" w:hAnsi="Arial" w:cs="Arial"/>
            <w:i/>
            <w:iCs/>
            <w:color w:val="auto"/>
            <w:sz w:val="24"/>
            <w:szCs w:val="24"/>
          </w:rPr>
          <w:t>Sentencia T-522/01</w:t>
        </w:r>
      </w:hyperlink>
      <w:r w:rsidRPr="00D42668">
        <w:rPr>
          <w:rFonts w:ascii="Arial" w:eastAsia="Arial" w:hAnsi="Arial" w:cs="Arial"/>
          <w:i/>
          <w:iCs/>
          <w:sz w:val="24"/>
          <w:szCs w:val="24"/>
        </w:rPr>
        <w:t xml:space="preserve"> o que presentan una evidente y grosera contradicción entre los fundamentos y la decisión.</w:t>
      </w:r>
    </w:p>
    <w:p w14:paraId="3E85BD76" w14:textId="677421BA" w:rsidR="16870CF0" w:rsidRPr="00D42668" w:rsidRDefault="16870CF0" w:rsidP="001057F1">
      <w:pPr>
        <w:pStyle w:val="Prrafodelista"/>
        <w:numPr>
          <w:ilvl w:val="0"/>
          <w:numId w:val="3"/>
        </w:numPr>
        <w:spacing w:after="0"/>
        <w:ind w:right="420"/>
        <w:jc w:val="both"/>
        <w:rPr>
          <w:rFonts w:ascii="Arial" w:eastAsia="Arial" w:hAnsi="Arial" w:cs="Arial"/>
          <w:i/>
          <w:iCs/>
          <w:color w:val="000000" w:themeColor="text1"/>
          <w:sz w:val="24"/>
          <w:szCs w:val="24"/>
        </w:rPr>
      </w:pPr>
      <w:r w:rsidRPr="00D42668">
        <w:rPr>
          <w:rFonts w:ascii="Arial" w:eastAsia="Arial" w:hAnsi="Arial" w:cs="Arial"/>
          <w:i/>
          <w:iCs/>
          <w:sz w:val="24"/>
          <w:szCs w:val="24"/>
        </w:rPr>
        <w:lastRenderedPageBreak/>
        <w:t>Error inducido, que se presenta cuando el juez o tribunal fue víctima de un engaño por parte de terceros y ese engaño lo condujo a la toma de una decisión que afecta derechos fundamentales.</w:t>
      </w:r>
    </w:p>
    <w:p w14:paraId="04D1E3F0" w14:textId="1270F25E" w:rsidR="16870CF0" w:rsidRPr="00D42668" w:rsidRDefault="16870CF0" w:rsidP="001057F1">
      <w:pPr>
        <w:pStyle w:val="Prrafodelista"/>
        <w:numPr>
          <w:ilvl w:val="0"/>
          <w:numId w:val="3"/>
        </w:numPr>
        <w:spacing w:after="0"/>
        <w:ind w:right="420"/>
        <w:jc w:val="both"/>
        <w:rPr>
          <w:rFonts w:ascii="Arial" w:eastAsia="Arial" w:hAnsi="Arial" w:cs="Arial"/>
          <w:i/>
          <w:iCs/>
          <w:color w:val="000000" w:themeColor="text1"/>
          <w:sz w:val="24"/>
          <w:szCs w:val="24"/>
        </w:rPr>
      </w:pPr>
      <w:r w:rsidRPr="00D42668">
        <w:rPr>
          <w:rFonts w:ascii="Arial" w:eastAsia="Arial" w:hAnsi="Arial" w:cs="Arial"/>
          <w:i/>
          <w:iCs/>
          <w:sz w:val="24"/>
          <w:szCs w:val="24"/>
        </w:rPr>
        <w:t>Decisión sin motivación, que implica el incumplimiento de los servidores judiciales de dar cuenta de los fundamentos fácticos y jurídicos de sus decisiones en el entendido que precisamente en esa motivación reposa la legitimidad de su órbita funcional.</w:t>
      </w:r>
    </w:p>
    <w:p w14:paraId="6D8D9A50" w14:textId="63E37600" w:rsidR="16870CF0" w:rsidRPr="00D42668" w:rsidRDefault="16870CF0" w:rsidP="001057F1">
      <w:pPr>
        <w:pStyle w:val="Prrafodelista"/>
        <w:numPr>
          <w:ilvl w:val="0"/>
          <w:numId w:val="3"/>
        </w:numPr>
        <w:spacing w:after="0"/>
        <w:ind w:right="420"/>
        <w:jc w:val="both"/>
        <w:rPr>
          <w:rFonts w:ascii="Arial" w:eastAsia="Arial" w:hAnsi="Arial" w:cs="Arial"/>
          <w:i/>
          <w:iCs/>
          <w:color w:val="000000" w:themeColor="text1"/>
          <w:sz w:val="24"/>
          <w:szCs w:val="24"/>
        </w:rPr>
      </w:pPr>
      <w:r w:rsidRPr="00D42668">
        <w:rPr>
          <w:rFonts w:ascii="Arial" w:eastAsia="Arial" w:hAnsi="Arial" w:cs="Arial"/>
          <w:i/>
          <w:iCs/>
          <w:sz w:val="24"/>
          <w:szCs w:val="24"/>
        </w:rPr>
        <w:t xml:space="preserve">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Cfr. Sentencias </w:t>
      </w:r>
      <w:hyperlink r:id="rId13">
        <w:r w:rsidRPr="00D42668">
          <w:rPr>
            <w:rStyle w:val="Hipervnculo"/>
            <w:rFonts w:ascii="Arial" w:eastAsia="Arial" w:hAnsi="Arial" w:cs="Arial"/>
            <w:i/>
            <w:iCs/>
            <w:color w:val="auto"/>
            <w:sz w:val="24"/>
            <w:szCs w:val="24"/>
          </w:rPr>
          <w:t>T-462/03</w:t>
        </w:r>
      </w:hyperlink>
      <w:r w:rsidRPr="00D42668">
        <w:rPr>
          <w:rFonts w:ascii="Arial" w:eastAsia="Arial" w:hAnsi="Arial" w:cs="Arial"/>
          <w:i/>
          <w:iCs/>
          <w:sz w:val="24"/>
          <w:szCs w:val="24"/>
        </w:rPr>
        <w:t xml:space="preserve">; </w:t>
      </w:r>
      <w:hyperlink r:id="rId14">
        <w:r w:rsidRPr="00D42668">
          <w:rPr>
            <w:rStyle w:val="Hipervnculo"/>
            <w:rFonts w:ascii="Arial" w:eastAsia="Arial" w:hAnsi="Arial" w:cs="Arial"/>
            <w:i/>
            <w:iCs/>
            <w:color w:val="auto"/>
            <w:sz w:val="24"/>
            <w:szCs w:val="24"/>
          </w:rPr>
          <w:t>SU-1184/01</w:t>
        </w:r>
      </w:hyperlink>
      <w:r w:rsidRPr="00D42668">
        <w:rPr>
          <w:rFonts w:ascii="Arial" w:eastAsia="Arial" w:hAnsi="Arial" w:cs="Arial"/>
          <w:i/>
          <w:iCs/>
          <w:sz w:val="24"/>
          <w:szCs w:val="24"/>
        </w:rPr>
        <w:t xml:space="preserve">; </w:t>
      </w:r>
      <w:hyperlink r:id="rId15">
        <w:r w:rsidRPr="00D42668">
          <w:rPr>
            <w:rStyle w:val="Hipervnculo"/>
            <w:rFonts w:ascii="Arial" w:eastAsia="Arial" w:hAnsi="Arial" w:cs="Arial"/>
            <w:i/>
            <w:iCs/>
            <w:color w:val="auto"/>
            <w:sz w:val="24"/>
            <w:szCs w:val="24"/>
          </w:rPr>
          <w:t>T-1625/00</w:t>
        </w:r>
      </w:hyperlink>
      <w:r w:rsidRPr="00D42668">
        <w:rPr>
          <w:rFonts w:ascii="Arial" w:eastAsia="Arial" w:hAnsi="Arial" w:cs="Arial"/>
          <w:i/>
          <w:iCs/>
          <w:sz w:val="24"/>
          <w:szCs w:val="24"/>
        </w:rPr>
        <w:t xml:space="preserve"> y </w:t>
      </w:r>
      <w:hyperlink r:id="rId16">
        <w:r w:rsidRPr="00D42668">
          <w:rPr>
            <w:rStyle w:val="Hipervnculo"/>
            <w:rFonts w:ascii="Arial" w:eastAsia="Arial" w:hAnsi="Arial" w:cs="Arial"/>
            <w:i/>
            <w:iCs/>
            <w:color w:val="auto"/>
            <w:sz w:val="24"/>
            <w:szCs w:val="24"/>
          </w:rPr>
          <w:t>T-1031/01</w:t>
        </w:r>
      </w:hyperlink>
      <w:r w:rsidRPr="00D42668">
        <w:rPr>
          <w:rFonts w:ascii="Arial" w:eastAsia="Arial" w:hAnsi="Arial" w:cs="Arial"/>
          <w:i/>
          <w:iCs/>
          <w:sz w:val="24"/>
          <w:szCs w:val="24"/>
        </w:rPr>
        <w:t>..</w:t>
      </w:r>
    </w:p>
    <w:p w14:paraId="41CD2803" w14:textId="075B44AB" w:rsidR="16870CF0" w:rsidRPr="00D42668" w:rsidRDefault="16870CF0" w:rsidP="001057F1">
      <w:pPr>
        <w:pStyle w:val="Prrafodelista"/>
        <w:numPr>
          <w:ilvl w:val="0"/>
          <w:numId w:val="3"/>
        </w:numPr>
        <w:spacing w:after="0"/>
        <w:ind w:right="420"/>
        <w:jc w:val="both"/>
        <w:rPr>
          <w:rFonts w:ascii="Arial" w:eastAsia="Arial" w:hAnsi="Arial" w:cs="Arial"/>
          <w:i/>
          <w:iCs/>
          <w:color w:val="000000" w:themeColor="text1"/>
          <w:sz w:val="24"/>
          <w:szCs w:val="24"/>
        </w:rPr>
      </w:pPr>
      <w:r w:rsidRPr="00D42668">
        <w:rPr>
          <w:rFonts w:ascii="Arial" w:eastAsia="Arial" w:hAnsi="Arial" w:cs="Arial"/>
          <w:i/>
          <w:iCs/>
          <w:sz w:val="24"/>
          <w:szCs w:val="24"/>
        </w:rPr>
        <w:t>Violación directa de la Constitución”.</w:t>
      </w:r>
    </w:p>
    <w:p w14:paraId="1C3FEA44" w14:textId="3AE199D0" w:rsidR="16870CF0" w:rsidRDefault="16870CF0" w:rsidP="00D42668">
      <w:pPr>
        <w:spacing w:line="276" w:lineRule="auto"/>
        <w:jc w:val="both"/>
        <w:rPr>
          <w:rFonts w:ascii="Arial" w:eastAsia="Arial" w:hAnsi="Arial" w:cs="Arial"/>
          <w:i/>
          <w:iCs/>
        </w:rPr>
      </w:pPr>
    </w:p>
    <w:p w14:paraId="7BD6A6B0" w14:textId="77777777" w:rsidR="00F6286A" w:rsidRPr="00D42668" w:rsidRDefault="00F6286A" w:rsidP="00D42668">
      <w:pPr>
        <w:spacing w:line="276" w:lineRule="auto"/>
        <w:jc w:val="both"/>
        <w:rPr>
          <w:rFonts w:ascii="Arial" w:eastAsia="Arial" w:hAnsi="Arial" w:cs="Arial"/>
          <w:i/>
          <w:iCs/>
        </w:rPr>
      </w:pPr>
    </w:p>
    <w:p w14:paraId="796E8564" w14:textId="2A8E395E" w:rsidR="74EF453E" w:rsidRPr="00D42668" w:rsidRDefault="74EF453E" w:rsidP="00D42668">
      <w:pPr>
        <w:spacing w:line="276" w:lineRule="auto"/>
        <w:jc w:val="both"/>
        <w:rPr>
          <w:rFonts w:ascii="Arial" w:eastAsia="Arial" w:hAnsi="Arial" w:cs="Arial"/>
          <w:b/>
          <w:bCs/>
        </w:rPr>
      </w:pPr>
      <w:r w:rsidRPr="00D42668">
        <w:rPr>
          <w:rFonts w:ascii="Arial" w:eastAsia="Arial" w:hAnsi="Arial" w:cs="Arial"/>
          <w:b/>
          <w:bCs/>
        </w:rPr>
        <w:t>4.  CASO CONCRETO</w:t>
      </w:r>
    </w:p>
    <w:p w14:paraId="79446FB2" w14:textId="06E27EDD" w:rsidR="74EF453E" w:rsidRPr="00D42668" w:rsidRDefault="74EF453E" w:rsidP="00D42668">
      <w:pPr>
        <w:tabs>
          <w:tab w:val="left" w:pos="0"/>
        </w:tabs>
        <w:spacing w:line="276" w:lineRule="auto"/>
        <w:jc w:val="both"/>
        <w:rPr>
          <w:rFonts w:ascii="Arial" w:hAnsi="Arial" w:cs="Arial"/>
        </w:rPr>
      </w:pPr>
      <w:r w:rsidRPr="00D42668">
        <w:rPr>
          <w:rFonts w:ascii="Arial" w:eastAsia="Arial" w:hAnsi="Arial" w:cs="Arial"/>
        </w:rPr>
        <w:t xml:space="preserve"> </w:t>
      </w:r>
      <w:r w:rsidR="0620FD16" w:rsidRPr="00D42668">
        <w:rPr>
          <w:rFonts w:ascii="Arial" w:eastAsia="Arial" w:hAnsi="Arial" w:cs="Arial"/>
        </w:rPr>
        <w:t xml:space="preserve"> </w:t>
      </w:r>
    </w:p>
    <w:p w14:paraId="7AD6DF60" w14:textId="0D6CDF2D" w:rsidR="74EF453E" w:rsidRPr="00D42668" w:rsidRDefault="74EF453E" w:rsidP="00D42668">
      <w:pPr>
        <w:spacing w:line="276" w:lineRule="auto"/>
        <w:jc w:val="both"/>
        <w:rPr>
          <w:rFonts w:ascii="Arial" w:eastAsia="Arial" w:hAnsi="Arial" w:cs="Arial"/>
        </w:rPr>
      </w:pPr>
      <w:r w:rsidRPr="00D42668">
        <w:rPr>
          <w:rFonts w:ascii="Arial" w:eastAsia="Arial" w:hAnsi="Arial" w:cs="Arial"/>
        </w:rPr>
        <w:t>De acuerdo con los hechos de la demanda se tiene que</w:t>
      </w:r>
      <w:r w:rsidR="70590C85" w:rsidRPr="00D42668">
        <w:rPr>
          <w:rFonts w:ascii="Arial" w:eastAsia="Arial" w:hAnsi="Arial" w:cs="Arial"/>
        </w:rPr>
        <w:t xml:space="preserve"> el señor Nelson Orlando Quiceno Bedoya</w:t>
      </w:r>
      <w:r w:rsidRPr="00D42668">
        <w:rPr>
          <w:rFonts w:ascii="Arial" w:eastAsia="Arial" w:hAnsi="Arial" w:cs="Arial"/>
        </w:rPr>
        <w:t>,</w:t>
      </w:r>
      <w:r w:rsidR="49C91ADC" w:rsidRPr="00D42668">
        <w:rPr>
          <w:rFonts w:ascii="Arial" w:eastAsia="Arial" w:hAnsi="Arial" w:cs="Arial"/>
        </w:rPr>
        <w:t xml:space="preserve"> cuestiona la negativa del Juzgado Primero de Ejecución de Penas y </w:t>
      </w:r>
      <w:r w:rsidR="0EA5153D" w:rsidRPr="00D42668">
        <w:rPr>
          <w:rFonts w:ascii="Arial" w:eastAsia="Arial" w:hAnsi="Arial" w:cs="Arial"/>
        </w:rPr>
        <w:t>M</w:t>
      </w:r>
      <w:r w:rsidR="49C91ADC" w:rsidRPr="00D42668">
        <w:rPr>
          <w:rFonts w:ascii="Arial" w:eastAsia="Arial" w:hAnsi="Arial" w:cs="Arial"/>
        </w:rPr>
        <w:t xml:space="preserve">edidas de </w:t>
      </w:r>
      <w:r w:rsidR="5B6E4000" w:rsidRPr="00D42668">
        <w:rPr>
          <w:rFonts w:ascii="Arial" w:eastAsia="Arial" w:hAnsi="Arial" w:cs="Arial"/>
        </w:rPr>
        <w:t>S</w:t>
      </w:r>
      <w:r w:rsidR="49C91ADC" w:rsidRPr="00D42668">
        <w:rPr>
          <w:rFonts w:ascii="Arial" w:eastAsia="Arial" w:hAnsi="Arial" w:cs="Arial"/>
        </w:rPr>
        <w:t>eguridad</w:t>
      </w:r>
      <w:r w:rsidR="38E66A09" w:rsidRPr="00D42668">
        <w:rPr>
          <w:rFonts w:ascii="Arial" w:eastAsia="Arial" w:hAnsi="Arial" w:cs="Arial"/>
        </w:rPr>
        <w:t xml:space="preserve"> de concederle la libertad condicional </w:t>
      </w:r>
      <w:r w:rsidR="6FC813F5" w:rsidRPr="00D42668">
        <w:rPr>
          <w:rFonts w:ascii="Arial" w:eastAsia="Arial" w:hAnsi="Arial" w:cs="Arial"/>
        </w:rPr>
        <w:t xml:space="preserve">solicitada en dos oportunidades, </w:t>
      </w:r>
      <w:r w:rsidR="38E66A09" w:rsidRPr="00D42668">
        <w:rPr>
          <w:rFonts w:ascii="Arial" w:eastAsia="Arial" w:hAnsi="Arial" w:cs="Arial"/>
        </w:rPr>
        <w:t xml:space="preserve">cuando </w:t>
      </w:r>
      <w:r w:rsidR="0A3F61C3" w:rsidRPr="00D42668">
        <w:rPr>
          <w:rFonts w:ascii="Arial" w:eastAsia="Arial" w:hAnsi="Arial" w:cs="Arial"/>
        </w:rPr>
        <w:t xml:space="preserve">cumple </w:t>
      </w:r>
      <w:r w:rsidR="02DE2DDF" w:rsidRPr="00D42668">
        <w:rPr>
          <w:rFonts w:ascii="Arial" w:eastAsia="Arial" w:hAnsi="Arial" w:cs="Arial"/>
        </w:rPr>
        <w:t>con todos los requisitos para hacerse merecedor a dicho beneficio.</w:t>
      </w:r>
    </w:p>
    <w:p w14:paraId="069BADCE" w14:textId="29FBAAC5" w:rsidR="16870CF0" w:rsidRPr="00D42668" w:rsidRDefault="16870CF0" w:rsidP="00D42668">
      <w:pPr>
        <w:spacing w:line="276" w:lineRule="auto"/>
        <w:jc w:val="both"/>
        <w:rPr>
          <w:rFonts w:ascii="Arial" w:eastAsia="Arial" w:hAnsi="Arial" w:cs="Arial"/>
        </w:rPr>
      </w:pPr>
    </w:p>
    <w:p w14:paraId="68965C26" w14:textId="61D1DC82" w:rsidR="02DE2DDF" w:rsidRPr="00D42668" w:rsidRDefault="02DE2DDF" w:rsidP="00D42668">
      <w:pPr>
        <w:spacing w:line="276" w:lineRule="auto"/>
        <w:jc w:val="both"/>
        <w:rPr>
          <w:rFonts w:ascii="Arial" w:eastAsia="Arial" w:hAnsi="Arial" w:cs="Arial"/>
        </w:rPr>
      </w:pPr>
      <w:r w:rsidRPr="00D42668">
        <w:rPr>
          <w:rFonts w:ascii="Arial" w:eastAsia="Arial" w:hAnsi="Arial" w:cs="Arial"/>
        </w:rPr>
        <w:t>Lo primero que debe precisarse es que</w:t>
      </w:r>
      <w:r w:rsidR="4E96546C" w:rsidRPr="00D42668">
        <w:rPr>
          <w:rFonts w:ascii="Arial" w:eastAsia="Arial" w:hAnsi="Arial" w:cs="Arial"/>
        </w:rPr>
        <w:t>,</w:t>
      </w:r>
      <w:r w:rsidRPr="00D42668">
        <w:rPr>
          <w:rFonts w:ascii="Arial" w:eastAsia="Arial" w:hAnsi="Arial" w:cs="Arial"/>
        </w:rPr>
        <w:t xml:space="preserve"> si bien el tutelante no alegó la configuración de una vía de hecho </w:t>
      </w:r>
      <w:r w:rsidR="4614B850" w:rsidRPr="00D42668">
        <w:rPr>
          <w:rFonts w:ascii="Arial" w:eastAsia="Arial" w:hAnsi="Arial" w:cs="Arial"/>
        </w:rPr>
        <w:t>originada</w:t>
      </w:r>
      <w:r w:rsidRPr="00D42668">
        <w:rPr>
          <w:rFonts w:ascii="Arial" w:eastAsia="Arial" w:hAnsi="Arial" w:cs="Arial"/>
        </w:rPr>
        <w:t xml:space="preserve"> e</w:t>
      </w:r>
      <w:r w:rsidR="219EA6D9" w:rsidRPr="00D42668">
        <w:rPr>
          <w:rFonts w:ascii="Arial" w:eastAsia="Arial" w:hAnsi="Arial" w:cs="Arial"/>
        </w:rPr>
        <w:t>n e</w:t>
      </w:r>
      <w:r w:rsidRPr="00D42668">
        <w:rPr>
          <w:rFonts w:ascii="Arial" w:eastAsia="Arial" w:hAnsi="Arial" w:cs="Arial"/>
        </w:rPr>
        <w:t>l proceder del j</w:t>
      </w:r>
      <w:r w:rsidR="0A0F0AF9" w:rsidRPr="00D42668">
        <w:rPr>
          <w:rFonts w:ascii="Arial" w:eastAsia="Arial" w:hAnsi="Arial" w:cs="Arial"/>
        </w:rPr>
        <w:t xml:space="preserve">uzgado accionado, extensivo al despacho que </w:t>
      </w:r>
      <w:r w:rsidR="7B0A8F59" w:rsidRPr="00D42668">
        <w:rPr>
          <w:rFonts w:ascii="Arial" w:eastAsia="Arial" w:hAnsi="Arial" w:cs="Arial"/>
        </w:rPr>
        <w:t xml:space="preserve">confirmó la negativa a acceder a tal garantía, lo cierto es que </w:t>
      </w:r>
      <w:r w:rsidR="7BFD8A25" w:rsidRPr="00D42668">
        <w:rPr>
          <w:rFonts w:ascii="Arial" w:eastAsia="Arial" w:hAnsi="Arial" w:cs="Arial"/>
        </w:rPr>
        <w:t>la conducta</w:t>
      </w:r>
      <w:r w:rsidR="5E92C0FD" w:rsidRPr="00D42668">
        <w:rPr>
          <w:rFonts w:ascii="Arial" w:eastAsia="Arial" w:hAnsi="Arial" w:cs="Arial"/>
        </w:rPr>
        <w:t xml:space="preserve"> que alega el denunciante </w:t>
      </w:r>
      <w:r w:rsidR="2A49696B" w:rsidRPr="00D42668">
        <w:rPr>
          <w:rFonts w:ascii="Arial" w:eastAsia="Arial" w:hAnsi="Arial" w:cs="Arial"/>
        </w:rPr>
        <w:t>como atentatoria de</w:t>
      </w:r>
      <w:r w:rsidR="5E92C0FD" w:rsidRPr="00D42668">
        <w:rPr>
          <w:rFonts w:ascii="Arial" w:eastAsia="Arial" w:hAnsi="Arial" w:cs="Arial"/>
        </w:rPr>
        <w:t xml:space="preserve"> sus derechos fundamentales, </w:t>
      </w:r>
      <w:r w:rsidR="7BFD8A25" w:rsidRPr="00D42668">
        <w:rPr>
          <w:rFonts w:ascii="Arial" w:eastAsia="Arial" w:hAnsi="Arial" w:cs="Arial"/>
        </w:rPr>
        <w:t xml:space="preserve">encuadra dentro de los requisitos específicos </w:t>
      </w:r>
      <w:r w:rsidR="6475253F" w:rsidRPr="00D42668">
        <w:rPr>
          <w:rFonts w:ascii="Arial" w:eastAsia="Arial" w:hAnsi="Arial" w:cs="Arial"/>
        </w:rPr>
        <w:t>-a</w:t>
      </w:r>
      <w:r w:rsidR="6475253F" w:rsidRPr="00D42668">
        <w:rPr>
          <w:rFonts w:ascii="Arial" w:eastAsia="Arial" w:hAnsi="Arial" w:cs="Arial"/>
          <w:i/>
          <w:iCs/>
        </w:rPr>
        <w:t>ntes vías de hecho</w:t>
      </w:r>
      <w:r w:rsidR="6475253F" w:rsidRPr="00D42668">
        <w:rPr>
          <w:rFonts w:ascii="Arial" w:eastAsia="Arial" w:hAnsi="Arial" w:cs="Arial"/>
        </w:rPr>
        <w:t>-</w:t>
      </w:r>
      <w:r w:rsidR="63E7D8AF" w:rsidRPr="00D42668">
        <w:rPr>
          <w:rFonts w:ascii="Arial" w:eastAsia="Arial" w:hAnsi="Arial" w:cs="Arial"/>
        </w:rPr>
        <w:t xml:space="preserve"> citados previamente</w:t>
      </w:r>
      <w:r w:rsidR="6475253F" w:rsidRPr="00D42668">
        <w:rPr>
          <w:rFonts w:ascii="Arial" w:eastAsia="Arial" w:hAnsi="Arial" w:cs="Arial"/>
        </w:rPr>
        <w:t xml:space="preserve">, </w:t>
      </w:r>
      <w:r w:rsidR="6568200B" w:rsidRPr="00D42668">
        <w:rPr>
          <w:rFonts w:ascii="Arial" w:eastAsia="Arial" w:hAnsi="Arial" w:cs="Arial"/>
        </w:rPr>
        <w:t>como son defecto fáctico y decisión sin motivación.</w:t>
      </w:r>
    </w:p>
    <w:p w14:paraId="48FA08A4" w14:textId="082E2DA6" w:rsidR="16870CF0" w:rsidRPr="00D42668" w:rsidRDefault="16870CF0" w:rsidP="00D42668">
      <w:pPr>
        <w:spacing w:line="276" w:lineRule="auto"/>
        <w:jc w:val="both"/>
        <w:rPr>
          <w:rFonts w:ascii="Arial" w:eastAsia="Arial" w:hAnsi="Arial" w:cs="Arial"/>
        </w:rPr>
      </w:pPr>
    </w:p>
    <w:p w14:paraId="460BB77F" w14:textId="7E8EF09D" w:rsidR="6568200B" w:rsidRPr="00D42668" w:rsidRDefault="6568200B" w:rsidP="00D42668">
      <w:pPr>
        <w:spacing w:line="276" w:lineRule="auto"/>
        <w:jc w:val="both"/>
        <w:rPr>
          <w:rFonts w:ascii="Arial" w:eastAsia="Arial" w:hAnsi="Arial" w:cs="Arial"/>
        </w:rPr>
      </w:pPr>
      <w:r w:rsidRPr="00D42668">
        <w:rPr>
          <w:rFonts w:ascii="Arial" w:eastAsia="Arial" w:hAnsi="Arial" w:cs="Arial"/>
        </w:rPr>
        <w:t>Lo anterior no quiere decir que la Sala est</w:t>
      </w:r>
      <w:r w:rsidR="4B1910DF" w:rsidRPr="00D42668">
        <w:rPr>
          <w:rFonts w:ascii="Arial" w:eastAsia="Arial" w:hAnsi="Arial" w:cs="Arial"/>
        </w:rPr>
        <w:t>é</w:t>
      </w:r>
      <w:r w:rsidRPr="00D42668">
        <w:rPr>
          <w:rFonts w:ascii="Arial" w:eastAsia="Arial" w:hAnsi="Arial" w:cs="Arial"/>
        </w:rPr>
        <w:t xml:space="preserve"> dando por sentado que tales presupuestos</w:t>
      </w:r>
      <w:r w:rsidR="3F89EA81" w:rsidRPr="00D42668">
        <w:rPr>
          <w:rFonts w:ascii="Arial" w:eastAsia="Arial" w:hAnsi="Arial" w:cs="Arial"/>
        </w:rPr>
        <w:t xml:space="preserve"> </w:t>
      </w:r>
      <w:r w:rsidR="09CB9BA2" w:rsidRPr="00D42668">
        <w:rPr>
          <w:rFonts w:ascii="Arial" w:eastAsia="Arial" w:hAnsi="Arial" w:cs="Arial"/>
        </w:rPr>
        <w:t xml:space="preserve">específicos </w:t>
      </w:r>
      <w:r w:rsidRPr="00D42668">
        <w:rPr>
          <w:rFonts w:ascii="Arial" w:eastAsia="Arial" w:hAnsi="Arial" w:cs="Arial"/>
        </w:rPr>
        <w:t xml:space="preserve">se encuentran configurados, </w:t>
      </w:r>
      <w:r w:rsidR="01DF307A" w:rsidRPr="00D42668">
        <w:rPr>
          <w:rFonts w:ascii="Arial" w:eastAsia="Arial" w:hAnsi="Arial" w:cs="Arial"/>
        </w:rPr>
        <w:t>no, lo que quiere significarse es</w:t>
      </w:r>
      <w:r w:rsidR="4C9C7E8E" w:rsidRPr="00D42668">
        <w:rPr>
          <w:rFonts w:ascii="Arial" w:eastAsia="Arial" w:hAnsi="Arial" w:cs="Arial"/>
        </w:rPr>
        <w:t xml:space="preserve"> que</w:t>
      </w:r>
      <w:r w:rsidR="2E3E30B0" w:rsidRPr="00D42668">
        <w:rPr>
          <w:rFonts w:ascii="Arial" w:eastAsia="Arial" w:hAnsi="Arial" w:cs="Arial"/>
        </w:rPr>
        <w:t xml:space="preserve"> la petición de </w:t>
      </w:r>
      <w:r w:rsidR="6131A312" w:rsidRPr="00D42668">
        <w:rPr>
          <w:rFonts w:ascii="Arial" w:eastAsia="Arial" w:hAnsi="Arial" w:cs="Arial"/>
        </w:rPr>
        <w:t>protección</w:t>
      </w:r>
      <w:r w:rsidR="2E3E30B0" w:rsidRPr="00D42668">
        <w:rPr>
          <w:rFonts w:ascii="Arial" w:eastAsia="Arial" w:hAnsi="Arial" w:cs="Arial"/>
        </w:rPr>
        <w:t xml:space="preserve"> trae implícit</w:t>
      </w:r>
      <w:r w:rsidR="065B9F5D" w:rsidRPr="00D42668">
        <w:rPr>
          <w:rFonts w:ascii="Arial" w:eastAsia="Arial" w:hAnsi="Arial" w:cs="Arial"/>
        </w:rPr>
        <w:t>a</w:t>
      </w:r>
      <w:r w:rsidR="7C501B7E" w:rsidRPr="00D42668">
        <w:rPr>
          <w:rFonts w:ascii="Arial" w:eastAsia="Arial" w:hAnsi="Arial" w:cs="Arial"/>
        </w:rPr>
        <w:t xml:space="preserve"> el cuestionamiento de las decisiones judiciales </w:t>
      </w:r>
      <w:r w:rsidR="05F97D21" w:rsidRPr="00D42668">
        <w:rPr>
          <w:rFonts w:ascii="Arial" w:eastAsia="Arial" w:hAnsi="Arial" w:cs="Arial"/>
        </w:rPr>
        <w:t>por la ocurrencia de una vía de hecho</w:t>
      </w:r>
      <w:r w:rsidR="578C704A" w:rsidRPr="00D42668">
        <w:rPr>
          <w:rFonts w:ascii="Arial" w:eastAsia="Arial" w:hAnsi="Arial" w:cs="Arial"/>
        </w:rPr>
        <w:t>, reflejada en la afirmación de que los juzgados accionados le han negado su petición</w:t>
      </w:r>
      <w:r w:rsidR="25B8EC86" w:rsidRPr="00D42668">
        <w:rPr>
          <w:rFonts w:ascii="Arial" w:eastAsia="Arial" w:hAnsi="Arial" w:cs="Arial"/>
        </w:rPr>
        <w:t xml:space="preserve"> a pesar r</w:t>
      </w:r>
      <w:r w:rsidR="4992A892" w:rsidRPr="00D42668">
        <w:rPr>
          <w:rFonts w:ascii="Arial" w:eastAsia="Arial" w:hAnsi="Arial" w:cs="Arial"/>
        </w:rPr>
        <w:t>eunir los requisitos para obtener la libertad condicional</w:t>
      </w:r>
      <w:r w:rsidR="05F97D21" w:rsidRPr="00D42668">
        <w:rPr>
          <w:rFonts w:ascii="Arial" w:eastAsia="Arial" w:hAnsi="Arial" w:cs="Arial"/>
        </w:rPr>
        <w:t>.</w:t>
      </w:r>
    </w:p>
    <w:p w14:paraId="4432D874" w14:textId="149469BA" w:rsidR="7B0A8F59" w:rsidRPr="00D42668" w:rsidRDefault="7B0A8F59" w:rsidP="00D42668">
      <w:pPr>
        <w:spacing w:line="276" w:lineRule="auto"/>
        <w:jc w:val="both"/>
        <w:rPr>
          <w:rFonts w:ascii="Arial" w:eastAsia="Arial" w:hAnsi="Arial" w:cs="Arial"/>
        </w:rPr>
      </w:pPr>
      <w:r w:rsidRPr="00D42668">
        <w:rPr>
          <w:rFonts w:ascii="Arial" w:eastAsia="Arial" w:hAnsi="Arial" w:cs="Arial"/>
        </w:rPr>
        <w:t xml:space="preserve"> </w:t>
      </w:r>
      <w:r w:rsidR="03F3F99B" w:rsidRPr="00D42668">
        <w:rPr>
          <w:rFonts w:ascii="Arial" w:eastAsia="Arial" w:hAnsi="Arial" w:cs="Arial"/>
        </w:rPr>
        <w:t xml:space="preserve"> </w:t>
      </w:r>
    </w:p>
    <w:p w14:paraId="4A326D93" w14:textId="67F60135" w:rsidR="6CFD9BF4" w:rsidRPr="00D42668" w:rsidRDefault="6CFD9BF4" w:rsidP="00D42668">
      <w:pPr>
        <w:spacing w:line="276" w:lineRule="auto"/>
        <w:jc w:val="both"/>
        <w:rPr>
          <w:rFonts w:ascii="Arial" w:hAnsi="Arial" w:cs="Arial"/>
        </w:rPr>
      </w:pPr>
      <w:r w:rsidRPr="00D42668">
        <w:rPr>
          <w:rFonts w:ascii="Arial" w:eastAsia="Arial" w:hAnsi="Arial" w:cs="Arial"/>
        </w:rPr>
        <w:t>L</w:t>
      </w:r>
      <w:r w:rsidR="604E845F" w:rsidRPr="00D42668">
        <w:rPr>
          <w:rFonts w:ascii="Arial" w:eastAsia="Arial" w:hAnsi="Arial" w:cs="Arial"/>
        </w:rPr>
        <w:t>a</w:t>
      </w:r>
      <w:r w:rsidRPr="00D42668">
        <w:rPr>
          <w:rFonts w:ascii="Arial" w:eastAsia="Arial" w:hAnsi="Arial" w:cs="Arial"/>
        </w:rPr>
        <w:t xml:space="preserve"> anterior </w:t>
      </w:r>
      <w:r w:rsidR="1286C3DF" w:rsidRPr="00D42668">
        <w:rPr>
          <w:rFonts w:ascii="Arial" w:eastAsia="Arial" w:hAnsi="Arial" w:cs="Arial"/>
        </w:rPr>
        <w:t xml:space="preserve">precisión </w:t>
      </w:r>
      <w:r w:rsidRPr="00D42668">
        <w:rPr>
          <w:rFonts w:ascii="Arial" w:eastAsia="Arial" w:hAnsi="Arial" w:cs="Arial"/>
        </w:rPr>
        <w:t xml:space="preserve">era necesaria para concluir que lo pretendido con esta acción, no es </w:t>
      </w:r>
      <w:r w:rsidR="74EF453E" w:rsidRPr="00D42668">
        <w:rPr>
          <w:rFonts w:ascii="Arial" w:eastAsia="Arial" w:hAnsi="Arial" w:cs="Arial"/>
        </w:rPr>
        <w:t>un tema que le competa al juez de tutela, pues</w:t>
      </w:r>
      <w:r w:rsidR="1CB62939" w:rsidRPr="00D42668">
        <w:rPr>
          <w:rFonts w:ascii="Arial" w:eastAsia="Arial" w:hAnsi="Arial" w:cs="Arial"/>
        </w:rPr>
        <w:t>, como se señaló previamente,</w:t>
      </w:r>
      <w:r w:rsidR="74EF453E" w:rsidRPr="00D42668">
        <w:rPr>
          <w:rFonts w:ascii="Arial" w:eastAsia="Arial" w:hAnsi="Arial" w:cs="Arial"/>
        </w:rPr>
        <w:t xml:space="preserve"> para lograr </w:t>
      </w:r>
      <w:r w:rsidR="08378DC4" w:rsidRPr="00D42668">
        <w:rPr>
          <w:rFonts w:ascii="Arial" w:eastAsia="Arial" w:hAnsi="Arial" w:cs="Arial"/>
        </w:rPr>
        <w:t xml:space="preserve">su cometido </w:t>
      </w:r>
      <w:r w:rsidR="74EF453E" w:rsidRPr="00D42668">
        <w:rPr>
          <w:rFonts w:ascii="Arial" w:eastAsia="Arial" w:hAnsi="Arial" w:cs="Arial"/>
        </w:rPr>
        <w:t>debió el actor invocar la protección del derecho fundamental al Hábeas Corpus, pues aun cuando no se trata de la libertad en estricto sentido, ya que quien se beneficia de una medida de esta naturaleza</w:t>
      </w:r>
      <w:r w:rsidR="76540C32" w:rsidRPr="00D42668">
        <w:rPr>
          <w:rFonts w:ascii="Arial" w:eastAsia="Arial" w:hAnsi="Arial" w:cs="Arial"/>
        </w:rPr>
        <w:t xml:space="preserve"> –</w:t>
      </w:r>
      <w:r w:rsidR="76540C32" w:rsidRPr="00D42668">
        <w:rPr>
          <w:rFonts w:ascii="Arial" w:eastAsia="Arial" w:hAnsi="Arial" w:cs="Arial"/>
          <w:i/>
          <w:iCs/>
        </w:rPr>
        <w:t>libertad condicional</w:t>
      </w:r>
      <w:r w:rsidR="76540C32" w:rsidRPr="00D42668">
        <w:rPr>
          <w:rFonts w:ascii="Arial" w:eastAsia="Arial" w:hAnsi="Arial" w:cs="Arial"/>
        </w:rPr>
        <w:t xml:space="preserve">- </w:t>
      </w:r>
      <w:r w:rsidR="74EF453E" w:rsidRPr="00D42668">
        <w:rPr>
          <w:rFonts w:ascii="Arial" w:eastAsia="Arial" w:hAnsi="Arial" w:cs="Arial"/>
        </w:rPr>
        <w:t xml:space="preserve">mantiene restricciones sobre tal garantía, lo cierto es que se asimila en tanto que, se cuenta con la posibilidad cumplir con la orden del funcionario judicial, por fuera de los establecimientos de reclusión. </w:t>
      </w:r>
    </w:p>
    <w:p w14:paraId="17941319" w14:textId="6FF71473"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397ED19C" w14:textId="02E96AB2" w:rsidR="74EF453E" w:rsidRPr="00D42668" w:rsidRDefault="74EF453E" w:rsidP="00D42668">
      <w:pPr>
        <w:spacing w:line="276" w:lineRule="auto"/>
        <w:jc w:val="both"/>
        <w:rPr>
          <w:rFonts w:ascii="Arial" w:eastAsia="Arial" w:hAnsi="Arial" w:cs="Arial"/>
        </w:rPr>
      </w:pPr>
      <w:r w:rsidRPr="00D42668">
        <w:rPr>
          <w:rFonts w:ascii="Arial" w:eastAsia="Arial" w:hAnsi="Arial" w:cs="Arial"/>
        </w:rPr>
        <w:lastRenderedPageBreak/>
        <w:t xml:space="preserve">En ese sentido, debió </w:t>
      </w:r>
      <w:r w:rsidR="4C788706" w:rsidRPr="00D42668">
        <w:rPr>
          <w:rFonts w:ascii="Arial" w:eastAsia="Arial" w:hAnsi="Arial" w:cs="Arial"/>
        </w:rPr>
        <w:t>el señor Quiceno Be</w:t>
      </w:r>
      <w:r w:rsidR="5933789D" w:rsidRPr="00D42668">
        <w:rPr>
          <w:rFonts w:ascii="Arial" w:eastAsia="Arial" w:hAnsi="Arial" w:cs="Arial"/>
        </w:rPr>
        <w:t>d</w:t>
      </w:r>
      <w:r w:rsidR="4C788706" w:rsidRPr="00D42668">
        <w:rPr>
          <w:rFonts w:ascii="Arial" w:eastAsia="Arial" w:hAnsi="Arial" w:cs="Arial"/>
        </w:rPr>
        <w:t xml:space="preserve">oya </w:t>
      </w:r>
      <w:r w:rsidR="204AC1DE" w:rsidRPr="00D42668">
        <w:rPr>
          <w:rFonts w:ascii="Arial" w:eastAsia="Arial" w:hAnsi="Arial" w:cs="Arial"/>
        </w:rPr>
        <w:t xml:space="preserve">iniciar </w:t>
      </w:r>
      <w:r w:rsidRPr="00D42668">
        <w:rPr>
          <w:rFonts w:ascii="Arial" w:eastAsia="Arial" w:hAnsi="Arial" w:cs="Arial"/>
        </w:rPr>
        <w:t xml:space="preserve">el trámite de Habeas Corpus, mecanismo previsto por el legislador para dar trámite a </w:t>
      </w:r>
      <w:r w:rsidR="30FBD003" w:rsidRPr="00D42668">
        <w:rPr>
          <w:rFonts w:ascii="Arial" w:eastAsia="Arial" w:hAnsi="Arial" w:cs="Arial"/>
        </w:rPr>
        <w:t>su</w:t>
      </w:r>
      <w:r w:rsidRPr="00D42668">
        <w:rPr>
          <w:rFonts w:ascii="Arial" w:eastAsia="Arial" w:hAnsi="Arial" w:cs="Arial"/>
        </w:rPr>
        <w:t xml:space="preserve"> solicitud</w:t>
      </w:r>
      <w:r w:rsidR="354B8377" w:rsidRPr="00D42668">
        <w:rPr>
          <w:rFonts w:ascii="Arial" w:eastAsia="Arial" w:hAnsi="Arial" w:cs="Arial"/>
        </w:rPr>
        <w:t>, siendo esta la razón por la cual, se declarará improcedente la solicitud de amparo constitucional pretendido por éste</w:t>
      </w:r>
      <w:r w:rsidRPr="00D42668">
        <w:rPr>
          <w:rFonts w:ascii="Arial" w:eastAsia="Arial" w:hAnsi="Arial" w:cs="Arial"/>
        </w:rPr>
        <w:t xml:space="preserve">.  </w:t>
      </w:r>
    </w:p>
    <w:p w14:paraId="694EE073" w14:textId="5D7C3F6D"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5F483D50" w14:textId="3B91CDE9"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En virtud de lo anterior, la </w:t>
      </w:r>
      <w:r w:rsidRPr="00D42668">
        <w:rPr>
          <w:rFonts w:ascii="Arial" w:eastAsia="Arial" w:hAnsi="Arial" w:cs="Arial"/>
          <w:b/>
          <w:bCs/>
        </w:rPr>
        <w:t>Sala de Decisión Laboral del Tribunal Superior del Distrito Judicial de Pereira</w:t>
      </w:r>
      <w:r w:rsidRPr="00D42668">
        <w:rPr>
          <w:rFonts w:ascii="Arial" w:eastAsia="Arial" w:hAnsi="Arial" w:cs="Arial"/>
        </w:rPr>
        <w:t xml:space="preserve">, administrando justicia en nombre del Pueblo y por mandato de la Constitución, </w:t>
      </w:r>
    </w:p>
    <w:p w14:paraId="5C46A8F6" w14:textId="77777777" w:rsidR="00F6286A" w:rsidRDefault="00F6286A" w:rsidP="00F6286A">
      <w:pPr>
        <w:spacing w:line="276" w:lineRule="auto"/>
        <w:rPr>
          <w:rFonts w:ascii="Arial" w:eastAsia="Arial" w:hAnsi="Arial" w:cs="Arial"/>
          <w:b/>
          <w:bCs/>
        </w:rPr>
      </w:pPr>
    </w:p>
    <w:p w14:paraId="058579EC" w14:textId="74C59DE1" w:rsidR="74EF453E" w:rsidRPr="00D42668" w:rsidRDefault="74EF453E" w:rsidP="00F6286A">
      <w:pPr>
        <w:spacing w:line="276" w:lineRule="auto"/>
        <w:rPr>
          <w:rFonts w:ascii="Arial" w:hAnsi="Arial" w:cs="Arial"/>
        </w:rPr>
      </w:pPr>
      <w:r w:rsidRPr="00D42668">
        <w:rPr>
          <w:rFonts w:ascii="Arial" w:eastAsia="Arial" w:hAnsi="Arial" w:cs="Arial"/>
          <w:b/>
          <w:bCs/>
        </w:rPr>
        <w:t xml:space="preserve"> </w:t>
      </w:r>
    </w:p>
    <w:p w14:paraId="037CD9CD" w14:textId="0CCD2994" w:rsidR="74EF453E" w:rsidRPr="00D42668" w:rsidRDefault="74EF453E" w:rsidP="00D42668">
      <w:pPr>
        <w:spacing w:line="276" w:lineRule="auto"/>
        <w:jc w:val="center"/>
        <w:rPr>
          <w:rFonts w:ascii="Arial" w:hAnsi="Arial" w:cs="Arial"/>
        </w:rPr>
      </w:pPr>
      <w:r w:rsidRPr="00D42668">
        <w:rPr>
          <w:rFonts w:ascii="Arial" w:eastAsia="Arial" w:hAnsi="Arial" w:cs="Arial"/>
          <w:b/>
          <w:bCs/>
        </w:rPr>
        <w:t>RESUELVE:</w:t>
      </w:r>
    </w:p>
    <w:p w14:paraId="23FBC88A" w14:textId="77777777" w:rsidR="001D0967" w:rsidRDefault="001D0967" w:rsidP="00D42668">
      <w:pPr>
        <w:spacing w:line="276" w:lineRule="auto"/>
        <w:jc w:val="both"/>
        <w:rPr>
          <w:rFonts w:ascii="Arial" w:eastAsia="Arial" w:hAnsi="Arial" w:cs="Arial"/>
        </w:rPr>
      </w:pPr>
    </w:p>
    <w:p w14:paraId="39890052" w14:textId="1CBD448E"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06ED3073" w14:textId="2ACB222C" w:rsidR="74EF453E" w:rsidRPr="00D42668" w:rsidRDefault="74EF453E" w:rsidP="00D42668">
      <w:pPr>
        <w:tabs>
          <w:tab w:val="left" w:pos="0"/>
        </w:tabs>
        <w:spacing w:line="276" w:lineRule="auto"/>
        <w:jc w:val="both"/>
        <w:rPr>
          <w:rFonts w:ascii="Arial" w:eastAsia="Arial" w:hAnsi="Arial" w:cs="Arial"/>
        </w:rPr>
      </w:pPr>
      <w:r w:rsidRPr="00D42668">
        <w:rPr>
          <w:rFonts w:ascii="Arial" w:eastAsia="Arial" w:hAnsi="Arial" w:cs="Arial"/>
          <w:b/>
          <w:bCs/>
        </w:rPr>
        <w:t xml:space="preserve">PRIMERO: </w:t>
      </w:r>
      <w:r w:rsidR="3877B21C" w:rsidRPr="00D42668">
        <w:rPr>
          <w:rFonts w:ascii="Arial" w:eastAsia="Arial" w:hAnsi="Arial" w:cs="Arial"/>
          <w:b/>
          <w:bCs/>
        </w:rPr>
        <w:t xml:space="preserve">DECLARAR </w:t>
      </w:r>
      <w:r w:rsidR="3877B21C" w:rsidRPr="00D42668">
        <w:rPr>
          <w:rFonts w:ascii="Arial" w:eastAsia="Arial" w:hAnsi="Arial" w:cs="Arial"/>
        </w:rPr>
        <w:t xml:space="preserve">improcedente la solicitud de amparo constitucional solicitado por el señor </w:t>
      </w:r>
      <w:r w:rsidR="3877B21C" w:rsidRPr="00D42668">
        <w:rPr>
          <w:rFonts w:ascii="Arial" w:eastAsia="Arial" w:hAnsi="Arial" w:cs="Arial"/>
          <w:b/>
          <w:bCs/>
        </w:rPr>
        <w:t>NELSON ORLANDO QUICENO BEDOYA</w:t>
      </w:r>
      <w:r w:rsidRPr="00D42668">
        <w:rPr>
          <w:rFonts w:ascii="Arial" w:eastAsia="Arial" w:hAnsi="Arial" w:cs="Arial"/>
        </w:rPr>
        <w:t>.</w:t>
      </w:r>
    </w:p>
    <w:p w14:paraId="4ED0BE91" w14:textId="252893BE" w:rsidR="74EF453E" w:rsidRPr="00D42668" w:rsidRDefault="74EF453E" w:rsidP="00D42668">
      <w:pPr>
        <w:tabs>
          <w:tab w:val="left" w:pos="0"/>
        </w:tabs>
        <w:spacing w:line="276" w:lineRule="auto"/>
        <w:jc w:val="both"/>
        <w:rPr>
          <w:rFonts w:ascii="Arial" w:hAnsi="Arial" w:cs="Arial"/>
        </w:rPr>
      </w:pPr>
      <w:r w:rsidRPr="00D42668">
        <w:rPr>
          <w:rFonts w:ascii="Arial" w:eastAsia="Arial" w:hAnsi="Arial" w:cs="Arial"/>
          <w:b/>
          <w:bCs/>
        </w:rPr>
        <w:t xml:space="preserve"> </w:t>
      </w:r>
    </w:p>
    <w:p w14:paraId="5B6359D6" w14:textId="1806A1D1" w:rsidR="74EF453E" w:rsidRPr="00D42668" w:rsidRDefault="74EF453E" w:rsidP="00D42668">
      <w:pPr>
        <w:tabs>
          <w:tab w:val="left" w:pos="0"/>
        </w:tabs>
        <w:spacing w:line="276" w:lineRule="auto"/>
        <w:jc w:val="both"/>
        <w:rPr>
          <w:rFonts w:ascii="Arial" w:eastAsia="Arial" w:hAnsi="Arial" w:cs="Arial"/>
        </w:rPr>
      </w:pPr>
      <w:r w:rsidRPr="00D42668">
        <w:rPr>
          <w:rFonts w:ascii="Arial" w:eastAsia="Arial" w:hAnsi="Arial" w:cs="Arial"/>
          <w:b/>
          <w:bCs/>
        </w:rPr>
        <w:t xml:space="preserve">SEGUNDO:  NOTIFICAR </w:t>
      </w:r>
      <w:r w:rsidRPr="00D42668">
        <w:rPr>
          <w:rFonts w:ascii="Arial" w:eastAsia="Arial" w:hAnsi="Arial" w:cs="Arial"/>
        </w:rPr>
        <w:t>a las partes por el medio más expedito.</w:t>
      </w:r>
      <w:r w:rsidRPr="00D42668">
        <w:rPr>
          <w:rFonts w:ascii="Arial" w:hAnsi="Arial" w:cs="Arial"/>
        </w:rPr>
        <w:tab/>
      </w:r>
    </w:p>
    <w:p w14:paraId="35CB4830" w14:textId="4E9A1ECF"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03D4AA88" w14:textId="3439E890" w:rsidR="4DCF3FA9" w:rsidRPr="00D42668" w:rsidRDefault="4DCF3FA9" w:rsidP="00D42668">
      <w:pPr>
        <w:spacing w:line="276" w:lineRule="auto"/>
        <w:jc w:val="both"/>
        <w:rPr>
          <w:rFonts w:ascii="Arial" w:hAnsi="Arial" w:cs="Arial"/>
        </w:rPr>
      </w:pPr>
      <w:r w:rsidRPr="00D42668">
        <w:rPr>
          <w:rFonts w:ascii="Arial" w:eastAsia="Arial" w:hAnsi="Arial" w:cs="Arial"/>
          <w:b/>
          <w:bCs/>
        </w:rPr>
        <w:t>TERCERO</w:t>
      </w:r>
      <w:r w:rsidR="74EF453E" w:rsidRPr="00D42668">
        <w:rPr>
          <w:rFonts w:ascii="Arial" w:eastAsia="Arial" w:hAnsi="Arial" w:cs="Arial"/>
          <w:b/>
          <w:bCs/>
        </w:rPr>
        <w:t xml:space="preserve">: ENVIAR </w:t>
      </w:r>
      <w:r w:rsidR="74EF453E" w:rsidRPr="00D42668">
        <w:rPr>
          <w:rFonts w:ascii="Arial" w:eastAsia="Arial" w:hAnsi="Arial" w:cs="Arial"/>
        </w:rPr>
        <w:t>a la Corte Constitucional para su eventual revisión.</w:t>
      </w:r>
    </w:p>
    <w:p w14:paraId="3AD8AB31" w14:textId="515BB212"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263B253D" w14:textId="1CED3BBD" w:rsidR="74EF453E" w:rsidRPr="003A4D2A" w:rsidRDefault="003A4D2A" w:rsidP="00D42668">
      <w:pPr>
        <w:spacing w:line="276" w:lineRule="auto"/>
        <w:jc w:val="both"/>
        <w:rPr>
          <w:rFonts w:ascii="Arial" w:hAnsi="Arial" w:cs="Arial"/>
          <w:b/>
        </w:rPr>
      </w:pPr>
      <w:bookmarkStart w:id="5" w:name="_GoBack"/>
      <w:r w:rsidRPr="003A4D2A">
        <w:rPr>
          <w:rFonts w:ascii="Arial" w:eastAsia="Arial" w:hAnsi="Arial" w:cs="Arial"/>
          <w:b/>
          <w:bCs/>
        </w:rPr>
        <w:t>NOTIFÍQUESE Y CÚMPLASE.</w:t>
      </w:r>
    </w:p>
    <w:bookmarkEnd w:id="5"/>
    <w:p w14:paraId="463875CB" w14:textId="45E10ED3" w:rsidR="74EF453E" w:rsidRPr="00D42668" w:rsidRDefault="74EF453E" w:rsidP="00D42668">
      <w:pPr>
        <w:spacing w:line="276" w:lineRule="auto"/>
        <w:jc w:val="both"/>
        <w:rPr>
          <w:rFonts w:ascii="Arial" w:hAnsi="Arial" w:cs="Arial"/>
        </w:rPr>
      </w:pPr>
      <w:r w:rsidRPr="00D42668">
        <w:rPr>
          <w:rFonts w:ascii="Arial" w:eastAsia="Arial" w:hAnsi="Arial" w:cs="Arial"/>
        </w:rPr>
        <w:t xml:space="preserve"> </w:t>
      </w:r>
    </w:p>
    <w:p w14:paraId="7B22AEF9" w14:textId="77777777" w:rsidR="00D42668" w:rsidRPr="00D42668" w:rsidRDefault="00D42668" w:rsidP="00D42668">
      <w:pPr>
        <w:spacing w:line="276" w:lineRule="auto"/>
        <w:jc w:val="both"/>
        <w:textAlignment w:val="baseline"/>
        <w:rPr>
          <w:rFonts w:ascii="Arial" w:hAnsi="Arial" w:cs="Arial"/>
          <w:lang w:val="es-CO" w:eastAsia="es-CO"/>
        </w:rPr>
      </w:pPr>
      <w:bookmarkStart w:id="6" w:name="_Hlk97906865"/>
      <w:r w:rsidRPr="00D42668">
        <w:rPr>
          <w:rFonts w:ascii="Arial" w:hAnsi="Arial" w:cs="Arial"/>
          <w:lang w:eastAsia="es-CO"/>
        </w:rPr>
        <w:t>Quienes Integran la Sala,</w:t>
      </w:r>
    </w:p>
    <w:p w14:paraId="7C9F7845" w14:textId="77777777" w:rsidR="00D42668" w:rsidRPr="00D42668" w:rsidRDefault="00D42668" w:rsidP="00D42668">
      <w:pPr>
        <w:spacing w:line="276" w:lineRule="auto"/>
        <w:jc w:val="both"/>
        <w:textAlignment w:val="baseline"/>
        <w:rPr>
          <w:rFonts w:ascii="Arial" w:hAnsi="Arial" w:cs="Arial"/>
          <w:lang w:val="es-CO" w:eastAsia="es-CO"/>
        </w:rPr>
      </w:pPr>
    </w:p>
    <w:p w14:paraId="0CD5EBFA" w14:textId="77777777" w:rsidR="00D42668" w:rsidRPr="00D42668" w:rsidRDefault="00D42668" w:rsidP="00D42668">
      <w:pPr>
        <w:spacing w:line="276" w:lineRule="auto"/>
        <w:jc w:val="both"/>
        <w:textAlignment w:val="baseline"/>
        <w:rPr>
          <w:rFonts w:ascii="Arial" w:hAnsi="Arial" w:cs="Arial"/>
          <w:lang w:val="es-CO" w:eastAsia="es-CO"/>
        </w:rPr>
      </w:pPr>
    </w:p>
    <w:p w14:paraId="05CA8182" w14:textId="77777777" w:rsidR="00D42668" w:rsidRPr="00D42668" w:rsidRDefault="00D42668" w:rsidP="00D42668">
      <w:pPr>
        <w:spacing w:line="276" w:lineRule="auto"/>
        <w:jc w:val="both"/>
        <w:textAlignment w:val="baseline"/>
        <w:rPr>
          <w:rFonts w:ascii="Arial" w:hAnsi="Arial" w:cs="Arial"/>
          <w:lang w:val="es-CO" w:eastAsia="es-CO"/>
        </w:rPr>
      </w:pPr>
    </w:p>
    <w:p w14:paraId="44D707BB" w14:textId="77777777" w:rsidR="00D42668" w:rsidRPr="00D42668" w:rsidRDefault="00D42668" w:rsidP="00D42668">
      <w:pPr>
        <w:spacing w:line="276" w:lineRule="auto"/>
        <w:jc w:val="center"/>
        <w:textAlignment w:val="baseline"/>
        <w:rPr>
          <w:rFonts w:ascii="Arial" w:hAnsi="Arial" w:cs="Arial"/>
          <w:b/>
          <w:bCs/>
          <w:lang w:val="es-CO" w:eastAsia="es-CO"/>
        </w:rPr>
      </w:pPr>
      <w:r w:rsidRPr="00D42668">
        <w:rPr>
          <w:rFonts w:ascii="Arial" w:hAnsi="Arial" w:cs="Arial"/>
          <w:b/>
          <w:bCs/>
          <w:lang w:val="es-CO" w:eastAsia="es-CO"/>
        </w:rPr>
        <w:t>JULIO CÉSAR SALAZAR MUÑOZ</w:t>
      </w:r>
    </w:p>
    <w:p w14:paraId="085070EC" w14:textId="77777777" w:rsidR="00D42668" w:rsidRPr="00D42668" w:rsidRDefault="00D42668" w:rsidP="00D42668">
      <w:pPr>
        <w:spacing w:line="276" w:lineRule="auto"/>
        <w:jc w:val="center"/>
        <w:textAlignment w:val="baseline"/>
        <w:rPr>
          <w:lang w:val="es-CO" w:eastAsia="es-CO"/>
        </w:rPr>
      </w:pPr>
      <w:r w:rsidRPr="00D42668">
        <w:rPr>
          <w:rFonts w:ascii="Arial" w:hAnsi="Arial" w:cs="Arial"/>
          <w:lang w:val="es-CO" w:eastAsia="es-CO"/>
        </w:rPr>
        <w:t>Magistrado Ponente</w:t>
      </w:r>
    </w:p>
    <w:p w14:paraId="1108B500" w14:textId="77777777" w:rsidR="00D42668" w:rsidRPr="00D42668" w:rsidRDefault="00D42668" w:rsidP="00D42668">
      <w:pPr>
        <w:spacing w:line="276" w:lineRule="auto"/>
        <w:jc w:val="center"/>
        <w:textAlignment w:val="baseline"/>
        <w:rPr>
          <w:rFonts w:ascii="Arial" w:eastAsia="Calibri" w:hAnsi="Arial" w:cs="Arial"/>
          <w:lang w:val="es-CO" w:eastAsia="es-CO"/>
        </w:rPr>
      </w:pPr>
    </w:p>
    <w:p w14:paraId="16147B5F" w14:textId="77777777" w:rsidR="00D42668" w:rsidRPr="00D42668" w:rsidRDefault="00D42668" w:rsidP="00D42668">
      <w:pPr>
        <w:spacing w:line="276" w:lineRule="auto"/>
        <w:jc w:val="center"/>
        <w:textAlignment w:val="baseline"/>
        <w:rPr>
          <w:rFonts w:ascii="Arial" w:eastAsia="Calibri" w:hAnsi="Arial" w:cs="Arial"/>
          <w:lang w:val="es-CO" w:eastAsia="es-CO"/>
        </w:rPr>
      </w:pPr>
    </w:p>
    <w:p w14:paraId="2ACDB219" w14:textId="77777777" w:rsidR="00D42668" w:rsidRPr="00D42668" w:rsidRDefault="00D42668" w:rsidP="00D42668">
      <w:pPr>
        <w:spacing w:line="276" w:lineRule="auto"/>
        <w:jc w:val="center"/>
        <w:textAlignment w:val="baseline"/>
        <w:rPr>
          <w:rFonts w:ascii="Arial" w:eastAsia="Calibri" w:hAnsi="Arial" w:cs="Arial"/>
          <w:lang w:val="es-CO" w:eastAsia="es-CO"/>
        </w:rPr>
      </w:pPr>
    </w:p>
    <w:p w14:paraId="3036209B" w14:textId="77777777" w:rsidR="00D42668" w:rsidRPr="00D42668" w:rsidRDefault="00D42668" w:rsidP="00D42668">
      <w:pPr>
        <w:spacing w:line="276" w:lineRule="auto"/>
        <w:jc w:val="center"/>
        <w:textAlignment w:val="baseline"/>
        <w:rPr>
          <w:rFonts w:ascii="Arial" w:hAnsi="Arial" w:cs="Arial"/>
          <w:b/>
          <w:bCs/>
          <w:lang w:val="es-CO" w:eastAsia="es-CO"/>
        </w:rPr>
      </w:pPr>
      <w:r w:rsidRPr="00D42668">
        <w:rPr>
          <w:rFonts w:ascii="Arial" w:hAnsi="Arial" w:cs="Arial"/>
          <w:b/>
          <w:bCs/>
          <w:lang w:val="es-CO" w:eastAsia="es-CO"/>
        </w:rPr>
        <w:t>ANA LUCÍA CAICEDO CALDERÓN</w:t>
      </w:r>
    </w:p>
    <w:p w14:paraId="278DA4A4" w14:textId="77777777" w:rsidR="00D42668" w:rsidRPr="00D42668" w:rsidRDefault="00D42668" w:rsidP="00D42668">
      <w:pPr>
        <w:spacing w:line="276" w:lineRule="auto"/>
        <w:jc w:val="center"/>
        <w:textAlignment w:val="baseline"/>
        <w:rPr>
          <w:rFonts w:ascii="Arial" w:hAnsi="Arial" w:cs="Arial"/>
          <w:lang w:val="es-CO" w:eastAsia="es-CO"/>
        </w:rPr>
      </w:pPr>
      <w:r w:rsidRPr="00D42668">
        <w:rPr>
          <w:rFonts w:ascii="Arial" w:hAnsi="Arial" w:cs="Arial"/>
          <w:lang w:val="es-CO" w:eastAsia="es-CO"/>
        </w:rPr>
        <w:t>Magistrada</w:t>
      </w:r>
    </w:p>
    <w:p w14:paraId="7D816D57" w14:textId="77777777" w:rsidR="00D42668" w:rsidRPr="00D42668" w:rsidRDefault="00D42668" w:rsidP="00D42668">
      <w:pPr>
        <w:spacing w:line="276" w:lineRule="auto"/>
        <w:jc w:val="center"/>
        <w:textAlignment w:val="baseline"/>
        <w:rPr>
          <w:rFonts w:ascii="Arial" w:hAnsi="Arial" w:cs="Arial"/>
          <w:lang w:val="es-CO" w:eastAsia="es-CO"/>
        </w:rPr>
      </w:pPr>
    </w:p>
    <w:p w14:paraId="694C9684" w14:textId="77777777" w:rsidR="00D42668" w:rsidRPr="00D42668" w:rsidRDefault="00D42668" w:rsidP="00D42668">
      <w:pPr>
        <w:spacing w:line="276" w:lineRule="auto"/>
        <w:jc w:val="center"/>
        <w:textAlignment w:val="baseline"/>
        <w:rPr>
          <w:rFonts w:ascii="Arial" w:hAnsi="Arial" w:cs="Arial"/>
          <w:lang w:val="es-CO" w:eastAsia="es-CO"/>
        </w:rPr>
      </w:pPr>
    </w:p>
    <w:p w14:paraId="3A374628" w14:textId="77777777" w:rsidR="00D42668" w:rsidRPr="00D42668" w:rsidRDefault="00D42668" w:rsidP="00D42668">
      <w:pPr>
        <w:spacing w:line="276" w:lineRule="auto"/>
        <w:jc w:val="center"/>
        <w:textAlignment w:val="baseline"/>
        <w:rPr>
          <w:rFonts w:ascii="Arial" w:hAnsi="Arial" w:cs="Arial"/>
          <w:lang w:val="es-CO" w:eastAsia="es-CO"/>
        </w:rPr>
      </w:pPr>
    </w:p>
    <w:p w14:paraId="758B3E33" w14:textId="77777777" w:rsidR="00D42668" w:rsidRPr="00D42668" w:rsidRDefault="00D42668" w:rsidP="00D42668">
      <w:pPr>
        <w:spacing w:line="276" w:lineRule="auto"/>
        <w:jc w:val="center"/>
        <w:textAlignment w:val="baseline"/>
        <w:rPr>
          <w:rFonts w:ascii="Arial" w:hAnsi="Arial" w:cs="Arial"/>
          <w:b/>
          <w:bCs/>
          <w:lang w:val="es-CO" w:eastAsia="es-CO"/>
        </w:rPr>
      </w:pPr>
      <w:r w:rsidRPr="00D42668">
        <w:rPr>
          <w:rFonts w:ascii="Arial" w:hAnsi="Arial" w:cs="Arial"/>
          <w:b/>
          <w:bCs/>
          <w:lang w:val="es-CO" w:eastAsia="es-CO"/>
        </w:rPr>
        <w:t>GERMÁN DARÍO GÓEZ VINASCO</w:t>
      </w:r>
    </w:p>
    <w:p w14:paraId="79DE2A47" w14:textId="77777777" w:rsidR="00D42668" w:rsidRPr="00D42668" w:rsidRDefault="00D42668" w:rsidP="00D42668">
      <w:pPr>
        <w:spacing w:line="276" w:lineRule="auto"/>
        <w:jc w:val="center"/>
        <w:textAlignment w:val="baseline"/>
        <w:rPr>
          <w:rFonts w:ascii="Arial" w:hAnsi="Arial" w:cs="Arial"/>
          <w:lang w:val="es-CO" w:eastAsia="es-CO"/>
        </w:rPr>
      </w:pPr>
      <w:r w:rsidRPr="00D42668">
        <w:rPr>
          <w:rFonts w:ascii="Arial" w:hAnsi="Arial" w:cs="Arial"/>
          <w:lang w:val="es-CO" w:eastAsia="es-CO"/>
        </w:rPr>
        <w:t>Magistrado</w:t>
      </w:r>
      <w:bookmarkEnd w:id="6"/>
    </w:p>
    <w:p w14:paraId="625FB43D" w14:textId="5B08DA74" w:rsidR="74EF453E" w:rsidRDefault="74EF453E" w:rsidP="00D42668">
      <w:pPr>
        <w:spacing w:line="276" w:lineRule="auto"/>
        <w:jc w:val="center"/>
        <w:rPr>
          <w:rFonts w:ascii="Arial" w:hAnsi="Arial" w:cs="Arial"/>
        </w:rPr>
      </w:pPr>
    </w:p>
    <w:p w14:paraId="7DB18D4C" w14:textId="77777777" w:rsidR="00D42668" w:rsidRPr="00D42668" w:rsidRDefault="00D42668" w:rsidP="00D42668">
      <w:pPr>
        <w:spacing w:line="276" w:lineRule="auto"/>
        <w:jc w:val="center"/>
        <w:rPr>
          <w:rFonts w:ascii="Arial" w:hAnsi="Arial" w:cs="Arial"/>
        </w:rPr>
      </w:pPr>
    </w:p>
    <w:p w14:paraId="20AC6C81" w14:textId="3B3647E6" w:rsidR="74EF453E" w:rsidRPr="00D42668" w:rsidRDefault="00EB4F9A" w:rsidP="00D42668">
      <w:pPr>
        <w:jc w:val="both"/>
        <w:rPr>
          <w:rFonts w:ascii="Arial" w:hAnsi="Arial" w:cs="Arial"/>
          <w:sz w:val="18"/>
        </w:rPr>
      </w:pPr>
      <w:hyperlink r:id="rId17" w:anchor="_ftnref1">
        <w:r w:rsidR="74EF453E" w:rsidRPr="00D42668">
          <w:rPr>
            <w:rStyle w:val="Hipervnculo"/>
            <w:rFonts w:ascii="Arial" w:hAnsi="Arial" w:cs="Arial"/>
            <w:sz w:val="18"/>
          </w:rPr>
          <w:t>[1]</w:t>
        </w:r>
      </w:hyperlink>
      <w:r w:rsidR="74EF453E" w:rsidRPr="00D42668">
        <w:rPr>
          <w:rFonts w:ascii="Arial" w:eastAsia="Arial" w:hAnsi="Arial" w:cs="Arial"/>
          <w:sz w:val="18"/>
        </w:rPr>
        <w:t xml:space="preserve"> Corte Constitucional, sentencia C-260/99.</w:t>
      </w:r>
    </w:p>
    <w:p w14:paraId="2C7DB63A" w14:textId="1AC7EF22" w:rsidR="74EF453E" w:rsidRPr="00D42668" w:rsidRDefault="00EB4F9A" w:rsidP="00D42668">
      <w:pPr>
        <w:jc w:val="both"/>
        <w:rPr>
          <w:rFonts w:ascii="Arial" w:hAnsi="Arial" w:cs="Arial"/>
          <w:sz w:val="18"/>
        </w:rPr>
      </w:pPr>
      <w:hyperlink r:id="rId18" w:anchor="_ftnref2">
        <w:r w:rsidR="74EF453E" w:rsidRPr="00D42668">
          <w:rPr>
            <w:rStyle w:val="Hipervnculo"/>
            <w:rFonts w:ascii="Arial" w:hAnsi="Arial" w:cs="Arial"/>
            <w:sz w:val="18"/>
          </w:rPr>
          <w:t>[2]</w:t>
        </w:r>
      </w:hyperlink>
      <w:r w:rsidR="74EF453E" w:rsidRPr="00D42668">
        <w:rPr>
          <w:rFonts w:ascii="Arial" w:eastAsia="Arial" w:hAnsi="Arial" w:cs="Arial"/>
          <w:sz w:val="18"/>
        </w:rPr>
        <w:t xml:space="preserve"> Cfr. entre otras, Sentencia T-347 de 2002, M.P. Jaime Araujo Rentería. En el mismo sentido se pronunció la </w:t>
      </w:r>
      <w:r w:rsidR="42A8888E" w:rsidRPr="00D42668">
        <w:rPr>
          <w:rFonts w:ascii="Arial" w:eastAsia="Arial" w:hAnsi="Arial" w:cs="Arial"/>
          <w:sz w:val="18"/>
        </w:rPr>
        <w:t>Sala Novena</w:t>
      </w:r>
      <w:r w:rsidR="74EF453E" w:rsidRPr="00D42668">
        <w:rPr>
          <w:rFonts w:ascii="Arial" w:eastAsia="Arial" w:hAnsi="Arial" w:cs="Arial"/>
          <w:sz w:val="18"/>
        </w:rPr>
        <w:t xml:space="preserve"> de Revisión, con ponencia de la doctora Clara Inés Vargas Hernández, entre otras, </w:t>
      </w:r>
      <w:r w:rsidR="129EC063" w:rsidRPr="00D42668">
        <w:rPr>
          <w:rFonts w:ascii="Arial" w:eastAsia="Arial" w:hAnsi="Arial" w:cs="Arial"/>
          <w:sz w:val="18"/>
        </w:rPr>
        <w:t>en las</w:t>
      </w:r>
      <w:r w:rsidR="74EF453E" w:rsidRPr="00D42668">
        <w:rPr>
          <w:rFonts w:ascii="Arial" w:eastAsia="Arial" w:hAnsi="Arial" w:cs="Arial"/>
          <w:sz w:val="18"/>
        </w:rPr>
        <w:t xml:space="preserve"> sentencias T-512 de 2002 y en </w:t>
      </w:r>
      <w:r w:rsidR="0964FF9E" w:rsidRPr="00D42668">
        <w:rPr>
          <w:rFonts w:ascii="Arial" w:eastAsia="Arial" w:hAnsi="Arial" w:cs="Arial"/>
          <w:sz w:val="18"/>
        </w:rPr>
        <w:t>las T</w:t>
      </w:r>
      <w:r w:rsidR="74EF453E" w:rsidRPr="00D42668">
        <w:rPr>
          <w:rFonts w:ascii="Arial" w:eastAsia="Arial" w:hAnsi="Arial" w:cs="Arial"/>
          <w:sz w:val="18"/>
        </w:rPr>
        <w:t>-029, T-048, T-093, T-095 y T-746, todas de 2005</w:t>
      </w:r>
      <w:r w:rsidR="74EF453E" w:rsidRPr="00D42668">
        <w:rPr>
          <w:rFonts w:ascii="Arial" w:hAnsi="Arial" w:cs="Arial"/>
          <w:b/>
          <w:bCs/>
          <w:sz w:val="18"/>
        </w:rPr>
        <w:t xml:space="preserve"> </w:t>
      </w:r>
    </w:p>
    <w:sectPr w:rsidR="74EF453E" w:rsidRPr="00D42668" w:rsidSect="00F6286A">
      <w:headerReference w:type="default" r:id="rId19"/>
      <w:footerReference w:type="default" r:id="rId20"/>
      <w:headerReference w:type="first" r:id="rId21"/>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78DAA5A6" w16cex:dateUtc="2021-04-12T20:19:02.752Z"/>
  <w16cex:commentExtensible w16cex:durableId="364210A5" w16cex:dateUtc="2021-04-13T16:48:16.227Z"/>
  <w16cex:commentExtensible w16cex:durableId="3AE515F5" w16cex:dateUtc="2021-04-13T19:56:35.455Z"/>
  <w16cex:commentExtensible w16cex:durableId="0F6C1BD0" w16cex:dateUtc="2021-11-19T23:09:47.244Z"/>
  <w16cex:commentExtensible w16cex:durableId="14A99F3C" w16cex:dateUtc="2021-11-22T22:43:27.987Z"/>
  <w16cex:commentExtensible w16cex:durableId="3627BB82" w16cex:dateUtc="2021-11-23T14:20:49.567Z"/>
  <w16cex:commentExtensible w16cex:durableId="4C4AC7EB" w16cex:dateUtc="2022-02-09T20:05:42.559Z"/>
  <w16cex:commentExtensible w16cex:durableId="7FAF984A" w16cex:dateUtc="2022-02-10T19:03:30.4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1A34" w14:textId="77777777" w:rsidR="00EB4F9A" w:rsidRDefault="00EB4F9A">
      <w:r>
        <w:separator/>
      </w:r>
    </w:p>
  </w:endnote>
  <w:endnote w:type="continuationSeparator" w:id="0">
    <w:p w14:paraId="65C77843" w14:textId="77777777" w:rsidR="00EB4F9A" w:rsidRDefault="00EB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6B08" w14:textId="77777777" w:rsidR="00E55166" w:rsidRDefault="002D0E4F">
    <w:pPr>
      <w:pStyle w:val="Piedepgina"/>
      <w:jc w:val="right"/>
    </w:pPr>
    <w:r>
      <w:fldChar w:fldCharType="begin"/>
    </w:r>
    <w:r w:rsidR="00AD00C6">
      <w:instrText>PAGE   \* MERGEFORMAT</w:instrText>
    </w:r>
    <w:r>
      <w:fldChar w:fldCharType="separate"/>
    </w:r>
    <w:r w:rsidR="00C511DD">
      <w:rPr>
        <w:noProof/>
      </w:rPr>
      <w:t>3</w:t>
    </w:r>
    <w:r>
      <w:fldChar w:fldCharType="end"/>
    </w:r>
  </w:p>
  <w:p w14:paraId="296FEF7D" w14:textId="77777777" w:rsidR="00E55166" w:rsidRDefault="00E55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BB08" w14:textId="77777777" w:rsidR="00EB4F9A" w:rsidRDefault="00EB4F9A">
      <w:r>
        <w:separator/>
      </w:r>
    </w:p>
  </w:footnote>
  <w:footnote w:type="continuationSeparator" w:id="0">
    <w:p w14:paraId="6088CB83" w14:textId="77777777" w:rsidR="00EB4F9A" w:rsidRDefault="00EB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F4C0" w14:textId="42F6F2B3" w:rsidR="00F6286A" w:rsidRPr="00F6286A" w:rsidRDefault="001D0967" w:rsidP="00F6286A">
    <w:pPr>
      <w:pStyle w:val="Ttulo1"/>
      <w:spacing w:before="0" w:after="0"/>
      <w:ind w:right="50"/>
      <w:jc w:val="center"/>
      <w:rPr>
        <w:rFonts w:ascii="Arial" w:hAnsi="Arial" w:cs="Arial"/>
        <w:b w:val="0"/>
        <w:sz w:val="18"/>
        <w:szCs w:val="14"/>
      </w:rPr>
    </w:pPr>
    <w:r>
      <w:rPr>
        <w:rFonts w:ascii="Arial" w:hAnsi="Arial" w:cs="Arial"/>
        <w:b w:val="0"/>
        <w:sz w:val="18"/>
        <w:szCs w:val="14"/>
      </w:rPr>
      <w:t>Nelson Orlando Quiceno Bedoya Vs Juzgado Primero de Ejecución de Penas y otro</w:t>
    </w:r>
  </w:p>
  <w:p w14:paraId="36FEB5B0" w14:textId="7B538EC9" w:rsidR="00E55166" w:rsidRPr="00F6286A" w:rsidRDefault="00E55166" w:rsidP="00F6286A">
    <w:pPr>
      <w:pStyle w:val="Ttulo1"/>
      <w:spacing w:before="0" w:after="0"/>
      <w:ind w:right="50"/>
      <w:jc w:val="center"/>
      <w:rPr>
        <w:rFonts w:ascii="Arial" w:hAnsi="Arial" w:cs="Arial"/>
        <w:b w:val="0"/>
        <w:sz w:val="18"/>
        <w:szCs w:val="14"/>
      </w:rPr>
    </w:pPr>
    <w:r w:rsidRPr="00F6286A">
      <w:rPr>
        <w:rFonts w:ascii="Arial" w:hAnsi="Arial" w:cs="Arial"/>
        <w:b w:val="0"/>
        <w:sz w:val="18"/>
        <w:szCs w:val="14"/>
      </w:rPr>
      <w:t xml:space="preserve">Rad. </w:t>
    </w:r>
    <w:r w:rsidR="001D0967" w:rsidRPr="001D0967">
      <w:rPr>
        <w:rFonts w:ascii="Arial" w:hAnsi="Arial" w:cs="Arial"/>
        <w:b w:val="0"/>
        <w:sz w:val="18"/>
        <w:szCs w:val="14"/>
      </w:rPr>
      <w:t>66001220500020220000500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4E5D" w14:textId="77777777" w:rsidR="00E55166" w:rsidRDefault="00E55166">
    <w:pPr>
      <w:pStyle w:val="Encabezado"/>
      <w:ind w:right="360"/>
      <w:rPr>
        <w:lang w:val="es-MX"/>
      </w:rPr>
    </w:pPr>
  </w:p>
  <w:p w14:paraId="19219836" w14:textId="77777777"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0A1957"/>
    <w:multiLevelType w:val="hybridMultilevel"/>
    <w:tmpl w:val="BD5CEA7C"/>
    <w:lvl w:ilvl="0" w:tplc="1B6E9608">
      <w:start w:val="1"/>
      <w:numFmt w:val="decimal"/>
      <w:lvlText w:val="%1."/>
      <w:lvlJc w:val="left"/>
      <w:pPr>
        <w:ind w:left="720" w:hanging="360"/>
      </w:pPr>
    </w:lvl>
    <w:lvl w:ilvl="1" w:tplc="4A40C70C">
      <w:start w:val="1"/>
      <w:numFmt w:val="lowerLetter"/>
      <w:lvlText w:val="%2."/>
      <w:lvlJc w:val="left"/>
      <w:pPr>
        <w:ind w:left="1440" w:hanging="360"/>
      </w:pPr>
    </w:lvl>
    <w:lvl w:ilvl="2" w:tplc="91726320">
      <w:start w:val="1"/>
      <w:numFmt w:val="lowerRoman"/>
      <w:lvlText w:val="%3."/>
      <w:lvlJc w:val="right"/>
      <w:pPr>
        <w:ind w:left="2160" w:hanging="180"/>
      </w:pPr>
    </w:lvl>
    <w:lvl w:ilvl="3" w:tplc="1D6C2FF2">
      <w:start w:val="1"/>
      <w:numFmt w:val="decimal"/>
      <w:lvlText w:val="%4."/>
      <w:lvlJc w:val="left"/>
      <w:pPr>
        <w:ind w:left="2880" w:hanging="360"/>
      </w:pPr>
    </w:lvl>
    <w:lvl w:ilvl="4" w:tplc="C7768760">
      <w:start w:val="1"/>
      <w:numFmt w:val="lowerLetter"/>
      <w:lvlText w:val="%5."/>
      <w:lvlJc w:val="left"/>
      <w:pPr>
        <w:ind w:left="3600" w:hanging="360"/>
      </w:pPr>
    </w:lvl>
    <w:lvl w:ilvl="5" w:tplc="E53A74F2">
      <w:start w:val="1"/>
      <w:numFmt w:val="lowerRoman"/>
      <w:lvlText w:val="%6."/>
      <w:lvlJc w:val="right"/>
      <w:pPr>
        <w:ind w:left="4320" w:hanging="180"/>
      </w:pPr>
    </w:lvl>
    <w:lvl w:ilvl="6" w:tplc="F54E6A3E">
      <w:start w:val="1"/>
      <w:numFmt w:val="decimal"/>
      <w:lvlText w:val="%7."/>
      <w:lvlJc w:val="left"/>
      <w:pPr>
        <w:ind w:left="5040" w:hanging="360"/>
      </w:pPr>
    </w:lvl>
    <w:lvl w:ilvl="7" w:tplc="45B83152">
      <w:start w:val="1"/>
      <w:numFmt w:val="lowerLetter"/>
      <w:lvlText w:val="%8."/>
      <w:lvlJc w:val="left"/>
      <w:pPr>
        <w:ind w:left="5760" w:hanging="360"/>
      </w:pPr>
    </w:lvl>
    <w:lvl w:ilvl="8" w:tplc="63DEA6A0">
      <w:start w:val="1"/>
      <w:numFmt w:val="lowerRoman"/>
      <w:lvlText w:val="%9."/>
      <w:lvlJc w:val="right"/>
      <w:pPr>
        <w:ind w:left="6480" w:hanging="180"/>
      </w:pPr>
    </w:lvl>
  </w:abstractNum>
  <w:abstractNum w:abstractNumId="9"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15:restartNumberingAfterBreak="0">
    <w:nsid w:val="643D4B62"/>
    <w:multiLevelType w:val="hybridMultilevel"/>
    <w:tmpl w:val="4C8E6758"/>
    <w:lvl w:ilvl="0" w:tplc="15E69550">
      <w:start w:val="1"/>
      <w:numFmt w:val="decimal"/>
      <w:lvlText w:val="%1."/>
      <w:lvlJc w:val="left"/>
      <w:pPr>
        <w:ind w:left="720" w:hanging="360"/>
      </w:pPr>
    </w:lvl>
    <w:lvl w:ilvl="1" w:tplc="97A40038">
      <w:start w:val="1"/>
      <w:numFmt w:val="lowerLetter"/>
      <w:lvlText w:val="%2."/>
      <w:lvlJc w:val="left"/>
      <w:pPr>
        <w:ind w:left="1440" w:hanging="360"/>
      </w:pPr>
    </w:lvl>
    <w:lvl w:ilvl="2" w:tplc="D4847A72">
      <w:start w:val="1"/>
      <w:numFmt w:val="lowerRoman"/>
      <w:lvlText w:val="%3."/>
      <w:lvlJc w:val="right"/>
      <w:pPr>
        <w:ind w:left="2160" w:hanging="180"/>
      </w:pPr>
    </w:lvl>
    <w:lvl w:ilvl="3" w:tplc="E6E2E99A">
      <w:start w:val="1"/>
      <w:numFmt w:val="decimal"/>
      <w:lvlText w:val="%4."/>
      <w:lvlJc w:val="left"/>
      <w:pPr>
        <w:ind w:left="2880" w:hanging="360"/>
      </w:pPr>
    </w:lvl>
    <w:lvl w:ilvl="4" w:tplc="53845D32">
      <w:start w:val="1"/>
      <w:numFmt w:val="lowerLetter"/>
      <w:lvlText w:val="%5."/>
      <w:lvlJc w:val="left"/>
      <w:pPr>
        <w:ind w:left="3600" w:hanging="360"/>
      </w:pPr>
    </w:lvl>
    <w:lvl w:ilvl="5" w:tplc="BAAAB356">
      <w:start w:val="1"/>
      <w:numFmt w:val="lowerRoman"/>
      <w:lvlText w:val="%6."/>
      <w:lvlJc w:val="right"/>
      <w:pPr>
        <w:ind w:left="4320" w:hanging="180"/>
      </w:pPr>
    </w:lvl>
    <w:lvl w:ilvl="6" w:tplc="86FAB8AC">
      <w:start w:val="1"/>
      <w:numFmt w:val="decimal"/>
      <w:lvlText w:val="%7."/>
      <w:lvlJc w:val="left"/>
      <w:pPr>
        <w:ind w:left="5040" w:hanging="360"/>
      </w:pPr>
    </w:lvl>
    <w:lvl w:ilvl="7" w:tplc="0C789A1E">
      <w:start w:val="1"/>
      <w:numFmt w:val="lowerLetter"/>
      <w:lvlText w:val="%8."/>
      <w:lvlJc w:val="left"/>
      <w:pPr>
        <w:ind w:left="5760" w:hanging="360"/>
      </w:pPr>
    </w:lvl>
    <w:lvl w:ilvl="8" w:tplc="D9ECE63C">
      <w:start w:val="1"/>
      <w:numFmt w:val="lowerRoman"/>
      <w:lvlText w:val="%9."/>
      <w:lvlJc w:val="right"/>
      <w:pPr>
        <w:ind w:left="6480" w:hanging="180"/>
      </w:pPr>
    </w:lvl>
  </w:abstractNum>
  <w:abstractNum w:abstractNumId="21"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4"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9754B70"/>
    <w:multiLevelType w:val="hybridMultilevel"/>
    <w:tmpl w:val="87426D78"/>
    <w:lvl w:ilvl="0" w:tplc="F902745C">
      <w:start w:val="1"/>
      <w:numFmt w:val="decimal"/>
      <w:lvlText w:val="%1."/>
      <w:lvlJc w:val="left"/>
      <w:pPr>
        <w:ind w:left="720" w:hanging="360"/>
      </w:pPr>
    </w:lvl>
    <w:lvl w:ilvl="1" w:tplc="8BF2345A">
      <w:start w:val="1"/>
      <w:numFmt w:val="lowerLetter"/>
      <w:lvlText w:val="%2."/>
      <w:lvlJc w:val="left"/>
      <w:pPr>
        <w:ind w:left="1440" w:hanging="360"/>
      </w:pPr>
    </w:lvl>
    <w:lvl w:ilvl="2" w:tplc="C6B6C83A">
      <w:start w:val="1"/>
      <w:numFmt w:val="lowerRoman"/>
      <w:lvlText w:val="%3."/>
      <w:lvlJc w:val="right"/>
      <w:pPr>
        <w:ind w:left="2160" w:hanging="180"/>
      </w:pPr>
    </w:lvl>
    <w:lvl w:ilvl="3" w:tplc="13085936">
      <w:start w:val="1"/>
      <w:numFmt w:val="decimal"/>
      <w:lvlText w:val="%4."/>
      <w:lvlJc w:val="left"/>
      <w:pPr>
        <w:ind w:left="2880" w:hanging="360"/>
      </w:pPr>
    </w:lvl>
    <w:lvl w:ilvl="4" w:tplc="CD6EA250">
      <w:start w:val="1"/>
      <w:numFmt w:val="lowerLetter"/>
      <w:lvlText w:val="%5."/>
      <w:lvlJc w:val="left"/>
      <w:pPr>
        <w:ind w:left="3600" w:hanging="360"/>
      </w:pPr>
    </w:lvl>
    <w:lvl w:ilvl="5" w:tplc="66729D8C">
      <w:start w:val="1"/>
      <w:numFmt w:val="lowerRoman"/>
      <w:lvlText w:val="%6."/>
      <w:lvlJc w:val="right"/>
      <w:pPr>
        <w:ind w:left="4320" w:hanging="180"/>
      </w:pPr>
    </w:lvl>
    <w:lvl w:ilvl="6" w:tplc="A5F891B4">
      <w:start w:val="1"/>
      <w:numFmt w:val="decimal"/>
      <w:lvlText w:val="%7."/>
      <w:lvlJc w:val="left"/>
      <w:pPr>
        <w:ind w:left="5040" w:hanging="360"/>
      </w:pPr>
    </w:lvl>
    <w:lvl w:ilvl="7" w:tplc="2B3C068A">
      <w:start w:val="1"/>
      <w:numFmt w:val="lowerLetter"/>
      <w:lvlText w:val="%8."/>
      <w:lvlJc w:val="left"/>
      <w:pPr>
        <w:ind w:left="5760" w:hanging="360"/>
      </w:pPr>
    </w:lvl>
    <w:lvl w:ilvl="8" w:tplc="43AA43FC">
      <w:start w:val="1"/>
      <w:numFmt w:val="lowerRoman"/>
      <w:lvlText w:val="%9."/>
      <w:lvlJc w:val="right"/>
      <w:pPr>
        <w:ind w:left="6480" w:hanging="180"/>
      </w:pPr>
    </w:lvl>
  </w:abstractNum>
  <w:num w:numId="1">
    <w:abstractNumId w:val="20"/>
  </w:num>
  <w:num w:numId="2">
    <w:abstractNumId w:val="8"/>
  </w:num>
  <w:num w:numId="3">
    <w:abstractNumId w:val="26"/>
  </w:num>
  <w:num w:numId="4">
    <w:abstractNumId w:val="9"/>
  </w:num>
  <w:num w:numId="5">
    <w:abstractNumId w:val="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6">
    <w:abstractNumId w:val="10"/>
  </w:num>
  <w:num w:numId="7">
    <w:abstractNumId w:val="6"/>
  </w:num>
  <w:num w:numId="8">
    <w:abstractNumId w:val="0"/>
  </w:num>
  <w:num w:numId="9">
    <w:abstractNumId w:val="2"/>
  </w:num>
  <w:num w:numId="10">
    <w:abstractNumId w:val="4"/>
  </w:num>
  <w:num w:numId="11">
    <w:abstractNumId w:val="1"/>
  </w:num>
  <w:num w:numId="12">
    <w:abstractNumId w:val="22"/>
  </w:num>
  <w:num w:numId="13">
    <w:abstractNumId w:val="12"/>
  </w:num>
  <w:num w:numId="14">
    <w:abstractNumId w:val="7"/>
  </w:num>
  <w:num w:numId="15">
    <w:abstractNumId w:val="23"/>
  </w:num>
  <w:num w:numId="16">
    <w:abstractNumId w:val="24"/>
  </w:num>
  <w:num w:numId="17">
    <w:abstractNumId w:val="3"/>
  </w:num>
  <w:num w:numId="18">
    <w:abstractNumId w:val="19"/>
  </w:num>
  <w:num w:numId="19">
    <w:abstractNumId w:val="5"/>
  </w:num>
  <w:num w:numId="20">
    <w:abstractNumId w:val="25"/>
  </w:num>
  <w:num w:numId="21">
    <w:abstractNumId w:val="21"/>
  </w:num>
  <w:num w:numId="22">
    <w:abstractNumId w:val="13"/>
  </w:num>
  <w:num w:numId="23">
    <w:abstractNumId w:val="18"/>
  </w:num>
  <w:num w:numId="24">
    <w:abstractNumId w:val="17"/>
  </w:num>
  <w:num w:numId="25">
    <w:abstractNumId w:val="16"/>
  </w:num>
  <w:num w:numId="26">
    <w:abstractNumId w:val="15"/>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1DAE"/>
    <w:rsid w:val="00014FEB"/>
    <w:rsid w:val="0001566C"/>
    <w:rsid w:val="0001675E"/>
    <w:rsid w:val="0003100E"/>
    <w:rsid w:val="000320A7"/>
    <w:rsid w:val="000358E7"/>
    <w:rsid w:val="00041C9F"/>
    <w:rsid w:val="00042BE5"/>
    <w:rsid w:val="000445B6"/>
    <w:rsid w:val="00053B61"/>
    <w:rsid w:val="00054111"/>
    <w:rsid w:val="000657B2"/>
    <w:rsid w:val="0007034C"/>
    <w:rsid w:val="00081863"/>
    <w:rsid w:val="000857FC"/>
    <w:rsid w:val="00090DEF"/>
    <w:rsid w:val="000A147B"/>
    <w:rsid w:val="000A2C1D"/>
    <w:rsid w:val="000A547C"/>
    <w:rsid w:val="000B7470"/>
    <w:rsid w:val="000C046F"/>
    <w:rsid w:val="000C07D6"/>
    <w:rsid w:val="000C105D"/>
    <w:rsid w:val="000D0061"/>
    <w:rsid w:val="000D0550"/>
    <w:rsid w:val="000D2528"/>
    <w:rsid w:val="000E0A9B"/>
    <w:rsid w:val="000E5F56"/>
    <w:rsid w:val="000E643E"/>
    <w:rsid w:val="000E646B"/>
    <w:rsid w:val="000F6505"/>
    <w:rsid w:val="001057F1"/>
    <w:rsid w:val="00106163"/>
    <w:rsid w:val="00111ECA"/>
    <w:rsid w:val="00112D3A"/>
    <w:rsid w:val="001134A9"/>
    <w:rsid w:val="00120FBE"/>
    <w:rsid w:val="001253A5"/>
    <w:rsid w:val="001259A9"/>
    <w:rsid w:val="00125EA7"/>
    <w:rsid w:val="00133FB7"/>
    <w:rsid w:val="001343B8"/>
    <w:rsid w:val="00141C08"/>
    <w:rsid w:val="00152A7A"/>
    <w:rsid w:val="001535FE"/>
    <w:rsid w:val="001545D4"/>
    <w:rsid w:val="001569AE"/>
    <w:rsid w:val="00157AEE"/>
    <w:rsid w:val="0016473F"/>
    <w:rsid w:val="00166247"/>
    <w:rsid w:val="00167A45"/>
    <w:rsid w:val="00167BF2"/>
    <w:rsid w:val="00167F8B"/>
    <w:rsid w:val="00172866"/>
    <w:rsid w:val="00177139"/>
    <w:rsid w:val="00181F6E"/>
    <w:rsid w:val="00182639"/>
    <w:rsid w:val="00191191"/>
    <w:rsid w:val="001924E2"/>
    <w:rsid w:val="00195052"/>
    <w:rsid w:val="001A49F4"/>
    <w:rsid w:val="001A60BE"/>
    <w:rsid w:val="001B336F"/>
    <w:rsid w:val="001B77A3"/>
    <w:rsid w:val="001C5950"/>
    <w:rsid w:val="001C7F55"/>
    <w:rsid w:val="001CDEDD"/>
    <w:rsid w:val="001D0568"/>
    <w:rsid w:val="001D0967"/>
    <w:rsid w:val="001D4A1C"/>
    <w:rsid w:val="001D6665"/>
    <w:rsid w:val="001D78FC"/>
    <w:rsid w:val="001E0E22"/>
    <w:rsid w:val="001E6E17"/>
    <w:rsid w:val="001F0626"/>
    <w:rsid w:val="00204D3E"/>
    <w:rsid w:val="0020668C"/>
    <w:rsid w:val="00207B59"/>
    <w:rsid w:val="00210E59"/>
    <w:rsid w:val="00211E51"/>
    <w:rsid w:val="0021355A"/>
    <w:rsid w:val="0021628C"/>
    <w:rsid w:val="002202FC"/>
    <w:rsid w:val="00235EB9"/>
    <w:rsid w:val="00237AF0"/>
    <w:rsid w:val="0024666E"/>
    <w:rsid w:val="0025070E"/>
    <w:rsid w:val="00254D91"/>
    <w:rsid w:val="00260F85"/>
    <w:rsid w:val="0027200A"/>
    <w:rsid w:val="002758A2"/>
    <w:rsid w:val="002814AD"/>
    <w:rsid w:val="00281846"/>
    <w:rsid w:val="00283C0C"/>
    <w:rsid w:val="002A0A95"/>
    <w:rsid w:val="002A2AE9"/>
    <w:rsid w:val="002A5EAF"/>
    <w:rsid w:val="002A6E0C"/>
    <w:rsid w:val="002B5E02"/>
    <w:rsid w:val="002B60D4"/>
    <w:rsid w:val="002B67E3"/>
    <w:rsid w:val="002C02FA"/>
    <w:rsid w:val="002C30B4"/>
    <w:rsid w:val="002D0E4F"/>
    <w:rsid w:val="002E24F8"/>
    <w:rsid w:val="002E4DF2"/>
    <w:rsid w:val="002E5AA5"/>
    <w:rsid w:val="002F21EF"/>
    <w:rsid w:val="002F2B48"/>
    <w:rsid w:val="002F2C9E"/>
    <w:rsid w:val="002F68F1"/>
    <w:rsid w:val="002F7123"/>
    <w:rsid w:val="003027F1"/>
    <w:rsid w:val="00303073"/>
    <w:rsid w:val="00303513"/>
    <w:rsid w:val="003077D5"/>
    <w:rsid w:val="003107BA"/>
    <w:rsid w:val="00310FD2"/>
    <w:rsid w:val="00314FD9"/>
    <w:rsid w:val="00320647"/>
    <w:rsid w:val="00323C57"/>
    <w:rsid w:val="0033206F"/>
    <w:rsid w:val="00332B4E"/>
    <w:rsid w:val="00332C09"/>
    <w:rsid w:val="00340ED8"/>
    <w:rsid w:val="003428C9"/>
    <w:rsid w:val="003443AF"/>
    <w:rsid w:val="00346A74"/>
    <w:rsid w:val="0035153F"/>
    <w:rsid w:val="0035332F"/>
    <w:rsid w:val="0035741F"/>
    <w:rsid w:val="003650E7"/>
    <w:rsid w:val="003655A8"/>
    <w:rsid w:val="00377FE6"/>
    <w:rsid w:val="003812A2"/>
    <w:rsid w:val="00383EC9"/>
    <w:rsid w:val="00384170"/>
    <w:rsid w:val="00386A44"/>
    <w:rsid w:val="00395A19"/>
    <w:rsid w:val="003A40A3"/>
    <w:rsid w:val="003A4D2A"/>
    <w:rsid w:val="003A706B"/>
    <w:rsid w:val="003B03B9"/>
    <w:rsid w:val="003B4935"/>
    <w:rsid w:val="003B6673"/>
    <w:rsid w:val="003C22D9"/>
    <w:rsid w:val="003C3C6D"/>
    <w:rsid w:val="003C4428"/>
    <w:rsid w:val="003C44ED"/>
    <w:rsid w:val="003D15BF"/>
    <w:rsid w:val="003D2CBA"/>
    <w:rsid w:val="003D2DC3"/>
    <w:rsid w:val="003D3997"/>
    <w:rsid w:val="003D6010"/>
    <w:rsid w:val="003D7E30"/>
    <w:rsid w:val="003E17DB"/>
    <w:rsid w:val="003E2921"/>
    <w:rsid w:val="003F2E0C"/>
    <w:rsid w:val="003F3CAD"/>
    <w:rsid w:val="003F4749"/>
    <w:rsid w:val="00400BDD"/>
    <w:rsid w:val="00403711"/>
    <w:rsid w:val="004058AC"/>
    <w:rsid w:val="0040634F"/>
    <w:rsid w:val="00406757"/>
    <w:rsid w:val="00412A74"/>
    <w:rsid w:val="00414219"/>
    <w:rsid w:val="004151AE"/>
    <w:rsid w:val="00415235"/>
    <w:rsid w:val="004234CB"/>
    <w:rsid w:val="00425224"/>
    <w:rsid w:val="00425D80"/>
    <w:rsid w:val="004301E1"/>
    <w:rsid w:val="00436BA8"/>
    <w:rsid w:val="004401BE"/>
    <w:rsid w:val="00441751"/>
    <w:rsid w:val="004419E2"/>
    <w:rsid w:val="00441CBC"/>
    <w:rsid w:val="004442CD"/>
    <w:rsid w:val="00444EAA"/>
    <w:rsid w:val="00452EE8"/>
    <w:rsid w:val="00453661"/>
    <w:rsid w:val="0047632D"/>
    <w:rsid w:val="00480A1C"/>
    <w:rsid w:val="00482106"/>
    <w:rsid w:val="00482B91"/>
    <w:rsid w:val="00487576"/>
    <w:rsid w:val="0049405E"/>
    <w:rsid w:val="00497B93"/>
    <w:rsid w:val="004B6C80"/>
    <w:rsid w:val="004C78A6"/>
    <w:rsid w:val="004D33AA"/>
    <w:rsid w:val="004D4990"/>
    <w:rsid w:val="004D4DE7"/>
    <w:rsid w:val="004F004A"/>
    <w:rsid w:val="004F17F4"/>
    <w:rsid w:val="004F1842"/>
    <w:rsid w:val="004F598A"/>
    <w:rsid w:val="004F6773"/>
    <w:rsid w:val="005027AB"/>
    <w:rsid w:val="005040D0"/>
    <w:rsid w:val="00505BF6"/>
    <w:rsid w:val="005113B2"/>
    <w:rsid w:val="00512694"/>
    <w:rsid w:val="00526C76"/>
    <w:rsid w:val="005318E3"/>
    <w:rsid w:val="0053379E"/>
    <w:rsid w:val="005339BD"/>
    <w:rsid w:val="00535833"/>
    <w:rsid w:val="00536D14"/>
    <w:rsid w:val="00540F6F"/>
    <w:rsid w:val="005431E5"/>
    <w:rsid w:val="00543882"/>
    <w:rsid w:val="00553B82"/>
    <w:rsid w:val="00572183"/>
    <w:rsid w:val="005766D7"/>
    <w:rsid w:val="0057B0EC"/>
    <w:rsid w:val="005824EA"/>
    <w:rsid w:val="00592204"/>
    <w:rsid w:val="00593D3B"/>
    <w:rsid w:val="005947E8"/>
    <w:rsid w:val="005950F3"/>
    <w:rsid w:val="00595E1F"/>
    <w:rsid w:val="005960A3"/>
    <w:rsid w:val="005966F3"/>
    <w:rsid w:val="00596B3F"/>
    <w:rsid w:val="005A4DDD"/>
    <w:rsid w:val="005B1865"/>
    <w:rsid w:val="005C3E9C"/>
    <w:rsid w:val="005C525A"/>
    <w:rsid w:val="005E0C59"/>
    <w:rsid w:val="005E6957"/>
    <w:rsid w:val="005F5C35"/>
    <w:rsid w:val="005F69C2"/>
    <w:rsid w:val="006004C2"/>
    <w:rsid w:val="00600848"/>
    <w:rsid w:val="00602D9A"/>
    <w:rsid w:val="0061581C"/>
    <w:rsid w:val="00624E49"/>
    <w:rsid w:val="0062761F"/>
    <w:rsid w:val="00632481"/>
    <w:rsid w:val="00632B1D"/>
    <w:rsid w:val="00633870"/>
    <w:rsid w:val="00647CB7"/>
    <w:rsid w:val="0065028F"/>
    <w:rsid w:val="00651806"/>
    <w:rsid w:val="00655BDB"/>
    <w:rsid w:val="00667F44"/>
    <w:rsid w:val="00670AA8"/>
    <w:rsid w:val="00670F72"/>
    <w:rsid w:val="0067387C"/>
    <w:rsid w:val="00673C3A"/>
    <w:rsid w:val="00674ADF"/>
    <w:rsid w:val="0068333E"/>
    <w:rsid w:val="00686ACC"/>
    <w:rsid w:val="00687115"/>
    <w:rsid w:val="00687367"/>
    <w:rsid w:val="006911E2"/>
    <w:rsid w:val="006A134B"/>
    <w:rsid w:val="006A3827"/>
    <w:rsid w:val="006A51B1"/>
    <w:rsid w:val="006A5F17"/>
    <w:rsid w:val="006A7CF4"/>
    <w:rsid w:val="006B7DC9"/>
    <w:rsid w:val="006C268B"/>
    <w:rsid w:val="006C34FE"/>
    <w:rsid w:val="006C54B2"/>
    <w:rsid w:val="006D28E7"/>
    <w:rsid w:val="006D783C"/>
    <w:rsid w:val="006E0EA2"/>
    <w:rsid w:val="006E102A"/>
    <w:rsid w:val="006F6133"/>
    <w:rsid w:val="007046DC"/>
    <w:rsid w:val="00704D95"/>
    <w:rsid w:val="00705734"/>
    <w:rsid w:val="007111CC"/>
    <w:rsid w:val="00721A36"/>
    <w:rsid w:val="00721AF2"/>
    <w:rsid w:val="00724772"/>
    <w:rsid w:val="00726A14"/>
    <w:rsid w:val="00734BBA"/>
    <w:rsid w:val="00735089"/>
    <w:rsid w:val="0074084F"/>
    <w:rsid w:val="0074220F"/>
    <w:rsid w:val="00744875"/>
    <w:rsid w:val="00760378"/>
    <w:rsid w:val="0077009F"/>
    <w:rsid w:val="00783128"/>
    <w:rsid w:val="00787B49"/>
    <w:rsid w:val="007912FB"/>
    <w:rsid w:val="00795968"/>
    <w:rsid w:val="007A6999"/>
    <w:rsid w:val="007B5812"/>
    <w:rsid w:val="007C72E1"/>
    <w:rsid w:val="007D0D9C"/>
    <w:rsid w:val="007E4216"/>
    <w:rsid w:val="007E7C18"/>
    <w:rsid w:val="007F3340"/>
    <w:rsid w:val="007F3A2C"/>
    <w:rsid w:val="007F40F3"/>
    <w:rsid w:val="007F67FD"/>
    <w:rsid w:val="0080130D"/>
    <w:rsid w:val="00802881"/>
    <w:rsid w:val="00806606"/>
    <w:rsid w:val="00815BC2"/>
    <w:rsid w:val="00816462"/>
    <w:rsid w:val="008362F3"/>
    <w:rsid w:val="00836B4C"/>
    <w:rsid w:val="008379D3"/>
    <w:rsid w:val="00840C00"/>
    <w:rsid w:val="00856AA8"/>
    <w:rsid w:val="0086372E"/>
    <w:rsid w:val="00863F04"/>
    <w:rsid w:val="00870426"/>
    <w:rsid w:val="00874B10"/>
    <w:rsid w:val="0087515C"/>
    <w:rsid w:val="00877C92"/>
    <w:rsid w:val="00882BF7"/>
    <w:rsid w:val="00883913"/>
    <w:rsid w:val="0088589B"/>
    <w:rsid w:val="00893BA4"/>
    <w:rsid w:val="008940AA"/>
    <w:rsid w:val="008C19D2"/>
    <w:rsid w:val="008C40AE"/>
    <w:rsid w:val="008C6B32"/>
    <w:rsid w:val="008C79A7"/>
    <w:rsid w:val="008D01A7"/>
    <w:rsid w:val="008D07A6"/>
    <w:rsid w:val="008E30D1"/>
    <w:rsid w:val="008E3585"/>
    <w:rsid w:val="008E5615"/>
    <w:rsid w:val="008F266D"/>
    <w:rsid w:val="008F6D7B"/>
    <w:rsid w:val="009008BC"/>
    <w:rsid w:val="00900E2A"/>
    <w:rsid w:val="0090265B"/>
    <w:rsid w:val="00910DE9"/>
    <w:rsid w:val="009120FE"/>
    <w:rsid w:val="009211C0"/>
    <w:rsid w:val="009237AA"/>
    <w:rsid w:val="0092559A"/>
    <w:rsid w:val="0092563C"/>
    <w:rsid w:val="00936021"/>
    <w:rsid w:val="009375F3"/>
    <w:rsid w:val="00943285"/>
    <w:rsid w:val="00945972"/>
    <w:rsid w:val="0094E74D"/>
    <w:rsid w:val="0095334B"/>
    <w:rsid w:val="009572F8"/>
    <w:rsid w:val="00961EFE"/>
    <w:rsid w:val="009630F6"/>
    <w:rsid w:val="00964275"/>
    <w:rsid w:val="0096765A"/>
    <w:rsid w:val="00980EC1"/>
    <w:rsid w:val="00982C27"/>
    <w:rsid w:val="0098500C"/>
    <w:rsid w:val="00992D48"/>
    <w:rsid w:val="00993121"/>
    <w:rsid w:val="00993B11"/>
    <w:rsid w:val="009945C9"/>
    <w:rsid w:val="00995930"/>
    <w:rsid w:val="009A1AFD"/>
    <w:rsid w:val="009A52F8"/>
    <w:rsid w:val="009A8342"/>
    <w:rsid w:val="009B0649"/>
    <w:rsid w:val="009B2A32"/>
    <w:rsid w:val="009B37BD"/>
    <w:rsid w:val="009B5B2C"/>
    <w:rsid w:val="009C08DC"/>
    <w:rsid w:val="009C4562"/>
    <w:rsid w:val="009D66B8"/>
    <w:rsid w:val="009D7E83"/>
    <w:rsid w:val="009E4F11"/>
    <w:rsid w:val="009F6100"/>
    <w:rsid w:val="009F7FD8"/>
    <w:rsid w:val="00A112D1"/>
    <w:rsid w:val="00A11F2C"/>
    <w:rsid w:val="00A128A5"/>
    <w:rsid w:val="00A13D25"/>
    <w:rsid w:val="00A14007"/>
    <w:rsid w:val="00A17528"/>
    <w:rsid w:val="00A175A0"/>
    <w:rsid w:val="00A2617E"/>
    <w:rsid w:val="00A32A04"/>
    <w:rsid w:val="00A3584E"/>
    <w:rsid w:val="00A425D9"/>
    <w:rsid w:val="00A42CAD"/>
    <w:rsid w:val="00A4697B"/>
    <w:rsid w:val="00A62B88"/>
    <w:rsid w:val="00A65BDA"/>
    <w:rsid w:val="00A665CE"/>
    <w:rsid w:val="00A70255"/>
    <w:rsid w:val="00A82903"/>
    <w:rsid w:val="00A946D1"/>
    <w:rsid w:val="00AA31C0"/>
    <w:rsid w:val="00AA5E75"/>
    <w:rsid w:val="00AA6ED8"/>
    <w:rsid w:val="00AB3D6E"/>
    <w:rsid w:val="00AC327C"/>
    <w:rsid w:val="00AC32B4"/>
    <w:rsid w:val="00AD00C6"/>
    <w:rsid w:val="00AD3B39"/>
    <w:rsid w:val="00AD58CD"/>
    <w:rsid w:val="00AD7A46"/>
    <w:rsid w:val="00AE27D8"/>
    <w:rsid w:val="00AF7105"/>
    <w:rsid w:val="00B046F1"/>
    <w:rsid w:val="00B11BFF"/>
    <w:rsid w:val="00B1506F"/>
    <w:rsid w:val="00B17DD2"/>
    <w:rsid w:val="00B22B4A"/>
    <w:rsid w:val="00B237E3"/>
    <w:rsid w:val="00B369E4"/>
    <w:rsid w:val="00B37604"/>
    <w:rsid w:val="00B3778D"/>
    <w:rsid w:val="00B45799"/>
    <w:rsid w:val="00B536C1"/>
    <w:rsid w:val="00B552F9"/>
    <w:rsid w:val="00B60318"/>
    <w:rsid w:val="00B62C17"/>
    <w:rsid w:val="00B641FE"/>
    <w:rsid w:val="00B64F66"/>
    <w:rsid w:val="00B67AC3"/>
    <w:rsid w:val="00B717A4"/>
    <w:rsid w:val="00B73BB1"/>
    <w:rsid w:val="00B75347"/>
    <w:rsid w:val="00B764C4"/>
    <w:rsid w:val="00B81A8C"/>
    <w:rsid w:val="00B85F11"/>
    <w:rsid w:val="00B9582D"/>
    <w:rsid w:val="00BA5689"/>
    <w:rsid w:val="00BB16CB"/>
    <w:rsid w:val="00BB1859"/>
    <w:rsid w:val="00BB2BF9"/>
    <w:rsid w:val="00BB4056"/>
    <w:rsid w:val="00BB5A64"/>
    <w:rsid w:val="00BB5AFA"/>
    <w:rsid w:val="00BB7242"/>
    <w:rsid w:val="00BC5E3E"/>
    <w:rsid w:val="00BC78A5"/>
    <w:rsid w:val="00BD3409"/>
    <w:rsid w:val="00BD3E8E"/>
    <w:rsid w:val="00BD4FC1"/>
    <w:rsid w:val="00BE019E"/>
    <w:rsid w:val="00BF147B"/>
    <w:rsid w:val="00BF2655"/>
    <w:rsid w:val="00BF2844"/>
    <w:rsid w:val="00BF4717"/>
    <w:rsid w:val="00BF472B"/>
    <w:rsid w:val="00C036E5"/>
    <w:rsid w:val="00C04D2D"/>
    <w:rsid w:val="00C0697C"/>
    <w:rsid w:val="00C113E5"/>
    <w:rsid w:val="00C134B5"/>
    <w:rsid w:val="00C156FA"/>
    <w:rsid w:val="00C216E2"/>
    <w:rsid w:val="00C22502"/>
    <w:rsid w:val="00C245CC"/>
    <w:rsid w:val="00C2488E"/>
    <w:rsid w:val="00C26749"/>
    <w:rsid w:val="00C3705A"/>
    <w:rsid w:val="00C37CE8"/>
    <w:rsid w:val="00C42D04"/>
    <w:rsid w:val="00C50C48"/>
    <w:rsid w:val="00C511DD"/>
    <w:rsid w:val="00C55C5F"/>
    <w:rsid w:val="00C570D5"/>
    <w:rsid w:val="00C5790D"/>
    <w:rsid w:val="00C6112A"/>
    <w:rsid w:val="00C628C0"/>
    <w:rsid w:val="00C63F87"/>
    <w:rsid w:val="00C66EA8"/>
    <w:rsid w:val="00C67955"/>
    <w:rsid w:val="00C7067F"/>
    <w:rsid w:val="00C72810"/>
    <w:rsid w:val="00C736B2"/>
    <w:rsid w:val="00C7591A"/>
    <w:rsid w:val="00C76C53"/>
    <w:rsid w:val="00C7787B"/>
    <w:rsid w:val="00C833CD"/>
    <w:rsid w:val="00C8664D"/>
    <w:rsid w:val="00C94D54"/>
    <w:rsid w:val="00C95F57"/>
    <w:rsid w:val="00CA294C"/>
    <w:rsid w:val="00CA4C32"/>
    <w:rsid w:val="00CA53DD"/>
    <w:rsid w:val="00CA5985"/>
    <w:rsid w:val="00CB67BA"/>
    <w:rsid w:val="00CD6479"/>
    <w:rsid w:val="00CE35C8"/>
    <w:rsid w:val="00CE4E64"/>
    <w:rsid w:val="00CE7514"/>
    <w:rsid w:val="00CF22F9"/>
    <w:rsid w:val="00D074FB"/>
    <w:rsid w:val="00D0755B"/>
    <w:rsid w:val="00D22D72"/>
    <w:rsid w:val="00D23BA9"/>
    <w:rsid w:val="00D24011"/>
    <w:rsid w:val="00D24390"/>
    <w:rsid w:val="00D27059"/>
    <w:rsid w:val="00D3184C"/>
    <w:rsid w:val="00D32FE1"/>
    <w:rsid w:val="00D333C0"/>
    <w:rsid w:val="00D35C8B"/>
    <w:rsid w:val="00D367EA"/>
    <w:rsid w:val="00D37569"/>
    <w:rsid w:val="00D42668"/>
    <w:rsid w:val="00D54B88"/>
    <w:rsid w:val="00D567F2"/>
    <w:rsid w:val="00D62760"/>
    <w:rsid w:val="00D62F5F"/>
    <w:rsid w:val="00D635B6"/>
    <w:rsid w:val="00D64C1D"/>
    <w:rsid w:val="00D6781D"/>
    <w:rsid w:val="00D67D35"/>
    <w:rsid w:val="00D73EBC"/>
    <w:rsid w:val="00D74783"/>
    <w:rsid w:val="00D87CFC"/>
    <w:rsid w:val="00D972CE"/>
    <w:rsid w:val="00DA0BC5"/>
    <w:rsid w:val="00DA1E55"/>
    <w:rsid w:val="00DA255D"/>
    <w:rsid w:val="00DC1A76"/>
    <w:rsid w:val="00DC57BE"/>
    <w:rsid w:val="00DD2E29"/>
    <w:rsid w:val="00DE11B6"/>
    <w:rsid w:val="00DE2278"/>
    <w:rsid w:val="00DE7262"/>
    <w:rsid w:val="00DF00F6"/>
    <w:rsid w:val="00DF308D"/>
    <w:rsid w:val="00DF3924"/>
    <w:rsid w:val="00DF55C6"/>
    <w:rsid w:val="00E01F69"/>
    <w:rsid w:val="00E042A5"/>
    <w:rsid w:val="00E052D5"/>
    <w:rsid w:val="00E07A4A"/>
    <w:rsid w:val="00E11A4D"/>
    <w:rsid w:val="00E13DC6"/>
    <w:rsid w:val="00E1688D"/>
    <w:rsid w:val="00E30DDA"/>
    <w:rsid w:val="00E323B4"/>
    <w:rsid w:val="00E42AF1"/>
    <w:rsid w:val="00E46CA8"/>
    <w:rsid w:val="00E55166"/>
    <w:rsid w:val="00E56329"/>
    <w:rsid w:val="00E616A0"/>
    <w:rsid w:val="00E65E57"/>
    <w:rsid w:val="00E73B2E"/>
    <w:rsid w:val="00E743D5"/>
    <w:rsid w:val="00E74547"/>
    <w:rsid w:val="00E76A34"/>
    <w:rsid w:val="00E8300A"/>
    <w:rsid w:val="00E838D2"/>
    <w:rsid w:val="00E851C5"/>
    <w:rsid w:val="00E85665"/>
    <w:rsid w:val="00E86451"/>
    <w:rsid w:val="00E90A85"/>
    <w:rsid w:val="00EA173C"/>
    <w:rsid w:val="00EA5E3D"/>
    <w:rsid w:val="00EA75C8"/>
    <w:rsid w:val="00EB0EC1"/>
    <w:rsid w:val="00EB4F9A"/>
    <w:rsid w:val="00EC3428"/>
    <w:rsid w:val="00EC51AF"/>
    <w:rsid w:val="00EC5C98"/>
    <w:rsid w:val="00ED1947"/>
    <w:rsid w:val="00ED2B58"/>
    <w:rsid w:val="00ED38E5"/>
    <w:rsid w:val="00EE25FF"/>
    <w:rsid w:val="00EE4A63"/>
    <w:rsid w:val="00EF71F3"/>
    <w:rsid w:val="00F04803"/>
    <w:rsid w:val="00F058A3"/>
    <w:rsid w:val="00F07F9A"/>
    <w:rsid w:val="00F15DBB"/>
    <w:rsid w:val="00F202BF"/>
    <w:rsid w:val="00F20BF5"/>
    <w:rsid w:val="00F23E29"/>
    <w:rsid w:val="00F34B7D"/>
    <w:rsid w:val="00F35B85"/>
    <w:rsid w:val="00F46B5C"/>
    <w:rsid w:val="00F47C25"/>
    <w:rsid w:val="00F5029B"/>
    <w:rsid w:val="00F53BBD"/>
    <w:rsid w:val="00F6286A"/>
    <w:rsid w:val="00F66FEC"/>
    <w:rsid w:val="00F67A93"/>
    <w:rsid w:val="00F7366F"/>
    <w:rsid w:val="00F75E2E"/>
    <w:rsid w:val="00F906EC"/>
    <w:rsid w:val="00F91FCA"/>
    <w:rsid w:val="00F93BBF"/>
    <w:rsid w:val="00F965DE"/>
    <w:rsid w:val="00FA7688"/>
    <w:rsid w:val="00FB327F"/>
    <w:rsid w:val="00FB461B"/>
    <w:rsid w:val="00FB513D"/>
    <w:rsid w:val="00FB5FCF"/>
    <w:rsid w:val="00FC5F7F"/>
    <w:rsid w:val="00FD18CE"/>
    <w:rsid w:val="00FD2C8A"/>
    <w:rsid w:val="00FD4317"/>
    <w:rsid w:val="00FD5A50"/>
    <w:rsid w:val="00FE013A"/>
    <w:rsid w:val="00FE523F"/>
    <w:rsid w:val="00FE5963"/>
    <w:rsid w:val="00FE7A48"/>
    <w:rsid w:val="00FF3742"/>
    <w:rsid w:val="0116CB9B"/>
    <w:rsid w:val="01BD69E2"/>
    <w:rsid w:val="01D1FAFF"/>
    <w:rsid w:val="01DF307A"/>
    <w:rsid w:val="01F6ABA4"/>
    <w:rsid w:val="01FBCBB9"/>
    <w:rsid w:val="02120464"/>
    <w:rsid w:val="023B881F"/>
    <w:rsid w:val="02846B6E"/>
    <w:rsid w:val="02BC8CFC"/>
    <w:rsid w:val="02DE2DDF"/>
    <w:rsid w:val="03021CEE"/>
    <w:rsid w:val="031A16C1"/>
    <w:rsid w:val="03420701"/>
    <w:rsid w:val="0361FF78"/>
    <w:rsid w:val="03B4C9ED"/>
    <w:rsid w:val="03C4F0E8"/>
    <w:rsid w:val="03F3F99B"/>
    <w:rsid w:val="04BD9650"/>
    <w:rsid w:val="05154E7F"/>
    <w:rsid w:val="051FF2D5"/>
    <w:rsid w:val="05C75224"/>
    <w:rsid w:val="05D11461"/>
    <w:rsid w:val="05D6CDE4"/>
    <w:rsid w:val="05F97D21"/>
    <w:rsid w:val="05FDD01A"/>
    <w:rsid w:val="0620FD16"/>
    <w:rsid w:val="065B9F5D"/>
    <w:rsid w:val="067C72E2"/>
    <w:rsid w:val="07B9C937"/>
    <w:rsid w:val="07D58E11"/>
    <w:rsid w:val="08211976"/>
    <w:rsid w:val="08258B10"/>
    <w:rsid w:val="08378DC4"/>
    <w:rsid w:val="087934BD"/>
    <w:rsid w:val="091188F1"/>
    <w:rsid w:val="0921DD80"/>
    <w:rsid w:val="0952630A"/>
    <w:rsid w:val="0964FF9E"/>
    <w:rsid w:val="09CB9BA2"/>
    <w:rsid w:val="09F363F8"/>
    <w:rsid w:val="0A0F0AF9"/>
    <w:rsid w:val="0A3F61C3"/>
    <w:rsid w:val="0AAE8E26"/>
    <w:rsid w:val="0B0BE244"/>
    <w:rsid w:val="0B7A803C"/>
    <w:rsid w:val="0B7EC42D"/>
    <w:rsid w:val="0C4226E5"/>
    <w:rsid w:val="0C4BF0B0"/>
    <w:rsid w:val="0C590F3A"/>
    <w:rsid w:val="0D74D490"/>
    <w:rsid w:val="0DD6E5AF"/>
    <w:rsid w:val="0DDC2646"/>
    <w:rsid w:val="0E3770FD"/>
    <w:rsid w:val="0E6F0739"/>
    <w:rsid w:val="0EA5153D"/>
    <w:rsid w:val="0EC2E3A4"/>
    <w:rsid w:val="0F389288"/>
    <w:rsid w:val="0F51536B"/>
    <w:rsid w:val="0F5BAE79"/>
    <w:rsid w:val="0F781F55"/>
    <w:rsid w:val="0FDC0B92"/>
    <w:rsid w:val="0FE74389"/>
    <w:rsid w:val="1054AD54"/>
    <w:rsid w:val="11232A64"/>
    <w:rsid w:val="114347E9"/>
    <w:rsid w:val="11801AC0"/>
    <w:rsid w:val="11B0F38E"/>
    <w:rsid w:val="11BBBD3F"/>
    <w:rsid w:val="11E54D80"/>
    <w:rsid w:val="12434471"/>
    <w:rsid w:val="1286C3DF"/>
    <w:rsid w:val="129EC063"/>
    <w:rsid w:val="12BEFAC5"/>
    <w:rsid w:val="12BF7439"/>
    <w:rsid w:val="137EAD08"/>
    <w:rsid w:val="13811DE1"/>
    <w:rsid w:val="13D48892"/>
    <w:rsid w:val="1424C48E"/>
    <w:rsid w:val="14B09B3E"/>
    <w:rsid w:val="1515A867"/>
    <w:rsid w:val="151B2568"/>
    <w:rsid w:val="156221C7"/>
    <w:rsid w:val="15C2B230"/>
    <w:rsid w:val="15C9A7CB"/>
    <w:rsid w:val="161C218F"/>
    <w:rsid w:val="16870CF0"/>
    <w:rsid w:val="16E7D197"/>
    <w:rsid w:val="16E8340A"/>
    <w:rsid w:val="1831D265"/>
    <w:rsid w:val="18C6084C"/>
    <w:rsid w:val="18EEA612"/>
    <w:rsid w:val="1902D8F2"/>
    <w:rsid w:val="192D141B"/>
    <w:rsid w:val="1953822C"/>
    <w:rsid w:val="19E5B4CC"/>
    <w:rsid w:val="1A4657F8"/>
    <w:rsid w:val="1A94F1E7"/>
    <w:rsid w:val="1B2B4023"/>
    <w:rsid w:val="1B4734A4"/>
    <w:rsid w:val="1B67EE3B"/>
    <w:rsid w:val="1BC4D369"/>
    <w:rsid w:val="1BD5FF9C"/>
    <w:rsid w:val="1BDDED22"/>
    <w:rsid w:val="1C65DD0B"/>
    <w:rsid w:val="1CA1663D"/>
    <w:rsid w:val="1CB62939"/>
    <w:rsid w:val="1CC3AA82"/>
    <w:rsid w:val="1CDED40F"/>
    <w:rsid w:val="1D679F6A"/>
    <w:rsid w:val="1E1208CA"/>
    <w:rsid w:val="1EE60D03"/>
    <w:rsid w:val="1F00A0BE"/>
    <w:rsid w:val="1F3031C0"/>
    <w:rsid w:val="1F3FD309"/>
    <w:rsid w:val="1F401F69"/>
    <w:rsid w:val="1F4D5180"/>
    <w:rsid w:val="1F55464A"/>
    <w:rsid w:val="1F89DCF4"/>
    <w:rsid w:val="20114C5A"/>
    <w:rsid w:val="201977D2"/>
    <w:rsid w:val="204AC1DE"/>
    <w:rsid w:val="2063ADE1"/>
    <w:rsid w:val="2092837D"/>
    <w:rsid w:val="20B888EF"/>
    <w:rsid w:val="20F724FD"/>
    <w:rsid w:val="21444CB7"/>
    <w:rsid w:val="2156023E"/>
    <w:rsid w:val="219EA6D9"/>
    <w:rsid w:val="21C4976E"/>
    <w:rsid w:val="21F0B784"/>
    <w:rsid w:val="22384180"/>
    <w:rsid w:val="22BB0274"/>
    <w:rsid w:val="22F45B09"/>
    <w:rsid w:val="22FA6472"/>
    <w:rsid w:val="230B1A39"/>
    <w:rsid w:val="2349BF5C"/>
    <w:rsid w:val="23867D2E"/>
    <w:rsid w:val="23D411E1"/>
    <w:rsid w:val="23E8FF07"/>
    <w:rsid w:val="249634D3"/>
    <w:rsid w:val="2542F37E"/>
    <w:rsid w:val="25AA56F8"/>
    <w:rsid w:val="25B8EC86"/>
    <w:rsid w:val="26205000"/>
    <w:rsid w:val="26538984"/>
    <w:rsid w:val="265C8E1A"/>
    <w:rsid w:val="267BB785"/>
    <w:rsid w:val="26A48222"/>
    <w:rsid w:val="26C940EB"/>
    <w:rsid w:val="270BB2A3"/>
    <w:rsid w:val="27501504"/>
    <w:rsid w:val="27FCB30F"/>
    <w:rsid w:val="28A78304"/>
    <w:rsid w:val="28B595FA"/>
    <w:rsid w:val="28CC5933"/>
    <w:rsid w:val="29112D66"/>
    <w:rsid w:val="29F0A7EA"/>
    <w:rsid w:val="2A19F7E3"/>
    <w:rsid w:val="2A49696B"/>
    <w:rsid w:val="2A557B63"/>
    <w:rsid w:val="2A5D314D"/>
    <w:rsid w:val="2AA1259E"/>
    <w:rsid w:val="2ADA3311"/>
    <w:rsid w:val="2ADA6110"/>
    <w:rsid w:val="2B8FFE0D"/>
    <w:rsid w:val="2BF410EC"/>
    <w:rsid w:val="2C4A5743"/>
    <w:rsid w:val="2C9DF3D3"/>
    <w:rsid w:val="2CD5ED0B"/>
    <w:rsid w:val="2D44FFC4"/>
    <w:rsid w:val="2D6979B7"/>
    <w:rsid w:val="2D838622"/>
    <w:rsid w:val="2D8B6F5A"/>
    <w:rsid w:val="2D92B672"/>
    <w:rsid w:val="2E3E30B0"/>
    <w:rsid w:val="2EA36F38"/>
    <w:rsid w:val="2F0EE667"/>
    <w:rsid w:val="2F3D3797"/>
    <w:rsid w:val="2F63990A"/>
    <w:rsid w:val="2F81BD13"/>
    <w:rsid w:val="304DFCA8"/>
    <w:rsid w:val="307C6E70"/>
    <w:rsid w:val="30FBD003"/>
    <w:rsid w:val="313F0E04"/>
    <w:rsid w:val="3185ACE2"/>
    <w:rsid w:val="31932F5F"/>
    <w:rsid w:val="3232386A"/>
    <w:rsid w:val="325AE55C"/>
    <w:rsid w:val="328E4B10"/>
    <w:rsid w:val="32FA2507"/>
    <w:rsid w:val="334E1401"/>
    <w:rsid w:val="33751AB4"/>
    <w:rsid w:val="33A8BBC6"/>
    <w:rsid w:val="33AB9628"/>
    <w:rsid w:val="33C86FBB"/>
    <w:rsid w:val="33FF22D1"/>
    <w:rsid w:val="34446F13"/>
    <w:rsid w:val="350E9820"/>
    <w:rsid w:val="354B8377"/>
    <w:rsid w:val="3598CBE3"/>
    <w:rsid w:val="35C8B2CF"/>
    <w:rsid w:val="35CFB599"/>
    <w:rsid w:val="35F1633E"/>
    <w:rsid w:val="3621F9D1"/>
    <w:rsid w:val="36557043"/>
    <w:rsid w:val="366DA042"/>
    <w:rsid w:val="36BD4E7C"/>
    <w:rsid w:val="371C24FB"/>
    <w:rsid w:val="37674CCA"/>
    <w:rsid w:val="378F917F"/>
    <w:rsid w:val="37BA3CB4"/>
    <w:rsid w:val="37C959FB"/>
    <w:rsid w:val="37DD7F33"/>
    <w:rsid w:val="383649A1"/>
    <w:rsid w:val="3877B21C"/>
    <w:rsid w:val="38AE7DB5"/>
    <w:rsid w:val="38D97BE2"/>
    <w:rsid w:val="38E66A09"/>
    <w:rsid w:val="392B61E0"/>
    <w:rsid w:val="39577EF6"/>
    <w:rsid w:val="3974532A"/>
    <w:rsid w:val="3986F07B"/>
    <w:rsid w:val="39A3EE7C"/>
    <w:rsid w:val="3A376D85"/>
    <w:rsid w:val="3A626D01"/>
    <w:rsid w:val="3B2FD68E"/>
    <w:rsid w:val="3B4D3A22"/>
    <w:rsid w:val="3B9BA5B9"/>
    <w:rsid w:val="3BA2D5C2"/>
    <w:rsid w:val="3E414EE6"/>
    <w:rsid w:val="3E68886E"/>
    <w:rsid w:val="3E809FAD"/>
    <w:rsid w:val="3E84DAE4"/>
    <w:rsid w:val="3F1BA201"/>
    <w:rsid w:val="3F89EA81"/>
    <w:rsid w:val="3FBF1B0B"/>
    <w:rsid w:val="3FF14DFB"/>
    <w:rsid w:val="402AB7E2"/>
    <w:rsid w:val="402CC82B"/>
    <w:rsid w:val="407646E5"/>
    <w:rsid w:val="40AEEA04"/>
    <w:rsid w:val="40C9A5DA"/>
    <w:rsid w:val="412400C5"/>
    <w:rsid w:val="419F1812"/>
    <w:rsid w:val="41DD2DA6"/>
    <w:rsid w:val="41EDD799"/>
    <w:rsid w:val="4233D016"/>
    <w:rsid w:val="42A8888E"/>
    <w:rsid w:val="42FC48D2"/>
    <w:rsid w:val="43222843"/>
    <w:rsid w:val="43C60719"/>
    <w:rsid w:val="43F7AB4A"/>
    <w:rsid w:val="44B19889"/>
    <w:rsid w:val="44B6E2CB"/>
    <w:rsid w:val="4552C2EE"/>
    <w:rsid w:val="457FBEA0"/>
    <w:rsid w:val="4614B850"/>
    <w:rsid w:val="4747B58E"/>
    <w:rsid w:val="47C53C26"/>
    <w:rsid w:val="47E9394B"/>
    <w:rsid w:val="47FFBF9A"/>
    <w:rsid w:val="48CA8D97"/>
    <w:rsid w:val="48CCA841"/>
    <w:rsid w:val="48D4B7BF"/>
    <w:rsid w:val="494EBA9E"/>
    <w:rsid w:val="498509AC"/>
    <w:rsid w:val="4992A892"/>
    <w:rsid w:val="49B652B4"/>
    <w:rsid w:val="49C91ADC"/>
    <w:rsid w:val="4A575FC3"/>
    <w:rsid w:val="4A5C5FC6"/>
    <w:rsid w:val="4A983A7F"/>
    <w:rsid w:val="4B1910DF"/>
    <w:rsid w:val="4B378F5A"/>
    <w:rsid w:val="4B522315"/>
    <w:rsid w:val="4BC7CD24"/>
    <w:rsid w:val="4BF6B0C4"/>
    <w:rsid w:val="4BFDB980"/>
    <w:rsid w:val="4C0CA475"/>
    <w:rsid w:val="4C2A8956"/>
    <w:rsid w:val="4C788706"/>
    <w:rsid w:val="4C9C7E8E"/>
    <w:rsid w:val="4CE1CAB9"/>
    <w:rsid w:val="4CE24382"/>
    <w:rsid w:val="4CE37B2D"/>
    <w:rsid w:val="4CF9DF3A"/>
    <w:rsid w:val="4D3C120D"/>
    <w:rsid w:val="4DCF3FA9"/>
    <w:rsid w:val="4E4BCEB7"/>
    <w:rsid w:val="4E96546C"/>
    <w:rsid w:val="4ED9779A"/>
    <w:rsid w:val="4EFA8161"/>
    <w:rsid w:val="4F2AD0E6"/>
    <w:rsid w:val="4F31D145"/>
    <w:rsid w:val="4F482504"/>
    <w:rsid w:val="4F7A2FF5"/>
    <w:rsid w:val="4FC660E3"/>
    <w:rsid w:val="50317FFC"/>
    <w:rsid w:val="504A6A67"/>
    <w:rsid w:val="51667185"/>
    <w:rsid w:val="51C51C93"/>
    <w:rsid w:val="526532B9"/>
    <w:rsid w:val="526536D0"/>
    <w:rsid w:val="52DA48EC"/>
    <w:rsid w:val="5333D978"/>
    <w:rsid w:val="534A1191"/>
    <w:rsid w:val="538CD115"/>
    <w:rsid w:val="53F893F4"/>
    <w:rsid w:val="54295570"/>
    <w:rsid w:val="543EB723"/>
    <w:rsid w:val="5444CF30"/>
    <w:rsid w:val="5459E179"/>
    <w:rsid w:val="54970CCA"/>
    <w:rsid w:val="54B7CE64"/>
    <w:rsid w:val="54CFA9D9"/>
    <w:rsid w:val="54FD6C1F"/>
    <w:rsid w:val="55ECC84E"/>
    <w:rsid w:val="55F0D413"/>
    <w:rsid w:val="566B7A3A"/>
    <w:rsid w:val="5687CBF4"/>
    <w:rsid w:val="57142316"/>
    <w:rsid w:val="574ED5BB"/>
    <w:rsid w:val="576B6219"/>
    <w:rsid w:val="5785D628"/>
    <w:rsid w:val="578C704A"/>
    <w:rsid w:val="57DDFBB3"/>
    <w:rsid w:val="5933789D"/>
    <w:rsid w:val="598A369C"/>
    <w:rsid w:val="599E7501"/>
    <w:rsid w:val="5A757113"/>
    <w:rsid w:val="5B327028"/>
    <w:rsid w:val="5B614680"/>
    <w:rsid w:val="5B6E4000"/>
    <w:rsid w:val="5C1B3771"/>
    <w:rsid w:val="5C690972"/>
    <w:rsid w:val="5CA941EC"/>
    <w:rsid w:val="5CA9B7EC"/>
    <w:rsid w:val="5CDBD69F"/>
    <w:rsid w:val="5D53CB03"/>
    <w:rsid w:val="5D9DF029"/>
    <w:rsid w:val="5DA1E1A0"/>
    <w:rsid w:val="5DE8320D"/>
    <w:rsid w:val="5E45884D"/>
    <w:rsid w:val="5E6872C1"/>
    <w:rsid w:val="5E92C0FD"/>
    <w:rsid w:val="5E98E742"/>
    <w:rsid w:val="5EAC67B3"/>
    <w:rsid w:val="5FB653BC"/>
    <w:rsid w:val="5FE281D3"/>
    <w:rsid w:val="5FFB3E88"/>
    <w:rsid w:val="604E845F"/>
    <w:rsid w:val="6052E878"/>
    <w:rsid w:val="607892BF"/>
    <w:rsid w:val="607A5E24"/>
    <w:rsid w:val="60AD70F0"/>
    <w:rsid w:val="60EF9C9B"/>
    <w:rsid w:val="6131A312"/>
    <w:rsid w:val="6187CC50"/>
    <w:rsid w:val="61B32FA7"/>
    <w:rsid w:val="61EF0314"/>
    <w:rsid w:val="61F5D6A7"/>
    <w:rsid w:val="6244A784"/>
    <w:rsid w:val="62856DB5"/>
    <w:rsid w:val="62EE47A8"/>
    <w:rsid w:val="63258E9E"/>
    <w:rsid w:val="635F5B66"/>
    <w:rsid w:val="639CB400"/>
    <w:rsid w:val="63BAAB6C"/>
    <w:rsid w:val="63CE4CDA"/>
    <w:rsid w:val="63E7D8AF"/>
    <w:rsid w:val="643D2487"/>
    <w:rsid w:val="644B30D3"/>
    <w:rsid w:val="644F3C29"/>
    <w:rsid w:val="6475253F"/>
    <w:rsid w:val="649AA41C"/>
    <w:rsid w:val="64E92500"/>
    <w:rsid w:val="64EAD069"/>
    <w:rsid w:val="652FDB25"/>
    <w:rsid w:val="6568200B"/>
    <w:rsid w:val="662BBD74"/>
    <w:rsid w:val="6652E99D"/>
    <w:rsid w:val="6750A136"/>
    <w:rsid w:val="6753F41B"/>
    <w:rsid w:val="675D188C"/>
    <w:rsid w:val="67D09E4D"/>
    <w:rsid w:val="67ED544D"/>
    <w:rsid w:val="681323FA"/>
    <w:rsid w:val="68E23043"/>
    <w:rsid w:val="68EDA865"/>
    <w:rsid w:val="69243D72"/>
    <w:rsid w:val="6979B5D8"/>
    <w:rsid w:val="6ADAD2F7"/>
    <w:rsid w:val="6B1A3126"/>
    <w:rsid w:val="6B9E6348"/>
    <w:rsid w:val="6C06571E"/>
    <w:rsid w:val="6CD77167"/>
    <w:rsid w:val="6CD926B3"/>
    <w:rsid w:val="6CF83160"/>
    <w:rsid w:val="6CF99C90"/>
    <w:rsid w:val="6CFD9BF4"/>
    <w:rsid w:val="6D002056"/>
    <w:rsid w:val="6D83ADEA"/>
    <w:rsid w:val="6E4D26FB"/>
    <w:rsid w:val="6E9D1551"/>
    <w:rsid w:val="6E9DD035"/>
    <w:rsid w:val="6ECD44E7"/>
    <w:rsid w:val="6EFF7192"/>
    <w:rsid w:val="6F022152"/>
    <w:rsid w:val="6F14377E"/>
    <w:rsid w:val="6F3285C3"/>
    <w:rsid w:val="6F5A73C8"/>
    <w:rsid w:val="6FC813F5"/>
    <w:rsid w:val="70590C85"/>
    <w:rsid w:val="70BFBF58"/>
    <w:rsid w:val="712C7662"/>
    <w:rsid w:val="7141695B"/>
    <w:rsid w:val="715A846B"/>
    <w:rsid w:val="71D570F7"/>
    <w:rsid w:val="73740680"/>
    <w:rsid w:val="743ABBA2"/>
    <w:rsid w:val="747A4827"/>
    <w:rsid w:val="74A06B1A"/>
    <w:rsid w:val="74A6215B"/>
    <w:rsid w:val="74B3CAE7"/>
    <w:rsid w:val="74D77DFC"/>
    <w:rsid w:val="74EA1AE8"/>
    <w:rsid w:val="74EF453E"/>
    <w:rsid w:val="7506B0F6"/>
    <w:rsid w:val="7508E1B9"/>
    <w:rsid w:val="753D465C"/>
    <w:rsid w:val="7562FB6E"/>
    <w:rsid w:val="758609B3"/>
    <w:rsid w:val="7591171F"/>
    <w:rsid w:val="75B30BDE"/>
    <w:rsid w:val="760B9557"/>
    <w:rsid w:val="76540C32"/>
    <w:rsid w:val="76744F06"/>
    <w:rsid w:val="76A69E45"/>
    <w:rsid w:val="76EB5FA8"/>
    <w:rsid w:val="76F857E1"/>
    <w:rsid w:val="77405B3A"/>
    <w:rsid w:val="774A598F"/>
    <w:rsid w:val="77AF9130"/>
    <w:rsid w:val="77B2E85C"/>
    <w:rsid w:val="77F15386"/>
    <w:rsid w:val="781C27D1"/>
    <w:rsid w:val="7919AECA"/>
    <w:rsid w:val="7925DA67"/>
    <w:rsid w:val="7960BDDD"/>
    <w:rsid w:val="7A169AF1"/>
    <w:rsid w:val="7A1F227D"/>
    <w:rsid w:val="7A23006A"/>
    <w:rsid w:val="7A685426"/>
    <w:rsid w:val="7B0A8F59"/>
    <w:rsid w:val="7B4113BA"/>
    <w:rsid w:val="7BDFFD8F"/>
    <w:rsid w:val="7BFD8A25"/>
    <w:rsid w:val="7C435A77"/>
    <w:rsid w:val="7C501B7E"/>
    <w:rsid w:val="7C6AEDD2"/>
    <w:rsid w:val="7C830253"/>
    <w:rsid w:val="7CD6F6CF"/>
    <w:rsid w:val="7D13F39E"/>
    <w:rsid w:val="7D34AF82"/>
    <w:rsid w:val="7E084276"/>
    <w:rsid w:val="7E59A40B"/>
    <w:rsid w:val="7EB394F1"/>
    <w:rsid w:val="7EC45B2C"/>
    <w:rsid w:val="7EDDD62D"/>
    <w:rsid w:val="7EFC130C"/>
    <w:rsid w:val="7F7AFB39"/>
    <w:rsid w:val="7F84C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CBDF1"/>
  <w15:docId w15:val="{F4630FE4-4580-4B99-B78B-FBE51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Footnote"/>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 w:type="character" w:styleId="Textoennegrita">
    <w:name w:val="Strong"/>
    <w:basedOn w:val="Fuentedeprrafopredeter"/>
    <w:uiPriority w:val="22"/>
    <w:qFormat/>
    <w:rsid w:val="00A14007"/>
    <w:rPr>
      <w:b/>
      <w:bCs/>
    </w:rPr>
  </w:style>
  <w:style w:type="character" w:styleId="nfasis">
    <w:name w:val="Emphasis"/>
    <w:basedOn w:val="Fuentedeprrafopredeter"/>
    <w:uiPriority w:val="20"/>
    <w:qFormat/>
    <w:rsid w:val="00A14007"/>
    <w:rPr>
      <w:i/>
      <w:iCs/>
    </w:rPr>
  </w:style>
  <w:style w:type="character" w:customStyle="1" w:styleId="tooltiptext">
    <w:name w:val="tooltiptext"/>
    <w:basedOn w:val="Fuentedeprrafopredeter"/>
    <w:rsid w:val="00A14007"/>
  </w:style>
  <w:style w:type="paragraph" w:styleId="Asuntodelcomentario">
    <w:name w:val="annotation subject"/>
    <w:basedOn w:val="Textocomentario"/>
    <w:next w:val="Textocomentario"/>
    <w:link w:val="AsuntodelcomentarioCar"/>
    <w:semiHidden/>
    <w:unhideWhenUsed/>
    <w:rsid w:val="00E76A34"/>
    <w:rPr>
      <w:b/>
      <w:bCs/>
    </w:rPr>
  </w:style>
  <w:style w:type="character" w:customStyle="1" w:styleId="AsuntodelcomentarioCar">
    <w:name w:val="Asunto del comentario Car"/>
    <w:basedOn w:val="TextocomentarioCar"/>
    <w:link w:val="Asuntodelcomentario"/>
    <w:semiHidden/>
    <w:rsid w:val="00E7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125">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x.com.co/vid/-43619972" TargetMode="External"/><Relationship Id="rId18" Type="http://schemas.openxmlformats.org/officeDocument/2006/relationships/hyperlink" Target="https://usc-word-edit.officeapps.live.com/we/wordeditorframe.aspx?ui=es-es&amp;rs=es-es&amp;wopisrc=https%3A%2F%2Fetbcsj.sharepoint.com%2Fsites%2FDespachoN2SalaLaboralPereira%2F_vti_bin%2Fwopi.ashx%2Ffiles%2F4aff78497e374583b7e6b2c099b7205f&amp;wdenableroaming=1&amp;wdfr=1&amp;mscc=1&amp;hid=3684b53f-6613-d63f-fa8e-e665da3967d1-1968&amp;uiembed=1&amp;uih=teams&amp;uihit=files&amp;hhdr=1&amp;dchat=1&amp;sc=%7B%22pmo%22%3A%22https%3A%2F%2Fteams.microsoft.com%22%2C%22pmshare%22%3Atrue%2C%22surl%22%3A%22%22%2C%22curl%22%3A%22%22%2C%22vurl%22%3A%22%22%2C%22eurl%22%3A%22https%3A%2F%2Fteams.microsoft.com%2Ffiles%2Fapps%2Fcom.microsoft.teams.files%2Ffiles%2F1433464229%2Fopen%3Fagent%3Dpostmessage%26objectUrl%3Dhttps%253A%252F%252Fetbcsj.sharepoint.com%252Fsites%252FDespachoN2SalaLaboralPereira%252FDocumentos%2520compartidos%252FDESPACHO%2520DIGITAL%25202022%252F00-%2520RADICADOR%252F04-%2520REGISTRO%2520DE%2520PROYECTOS%2520TUTELAS%252F02.FEBRERO%252F01.PROYECTOS%252F04.%252066001220500020220000500.%2520Improcedencia.docx%26fileId%3D4aff7849-7e37-4583-b7e6-b2c099b7205f%26fileType%3Ddocx%26ctx%3Dfiles%26scenarioId%3D1968%26locale%3Des-es%26theme%3Ddefault%26version%3D21120606800%26setting%3Dring.id%3Ageneral%26setting%3DcreatedTime%3A1644417337879%22%7D&amp;wdorigin=TEAMS-WEB.teams.files&amp;wdhostclicktime=1644417337747&amp;jsapi=1&amp;jsapiver=v1&amp;newsession=1&amp;corrid=7e10677d-4b20-4969-85a7-25cf1eb10747&amp;usid=7e10677d-4b20-4969-85a7-25cf1eb10747&amp;sftc=1&amp;sams=1&amp;accloop=1&amp;sdr=6&amp;scnd=1&amp;hbcv=1&amp;htv=1&amp;nbmd=1&amp;instantedit=1&amp;wopicomplete=1&amp;wdredirectionreason=Unified_SingleFlush&amp;rct=Unknown&amp;ctp=LeastProtected" TargetMode="External"/><Relationship Id="Rad5368de4eae4ecf"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lex.com.co/vid/-43614756" TargetMode="External"/><Relationship Id="rId17" Type="http://schemas.openxmlformats.org/officeDocument/2006/relationships/hyperlink" Target="https://usc-word-edit.officeapps.live.com/we/wordeditorframe.aspx?ui=es-es&amp;rs=es-es&amp;wopisrc=https%3A%2F%2Fetbcsj.sharepoint.com%2Fsites%2FDespachoN2SalaLaboralPereira%2F_vti_bin%2Fwopi.ashx%2Ffiles%2F4aff78497e374583b7e6b2c099b7205f&amp;wdenableroaming=1&amp;wdfr=1&amp;mscc=1&amp;hid=3684b53f-6613-d63f-fa8e-e665da3967d1-1968&amp;uiembed=1&amp;uih=teams&amp;uihit=files&amp;hhdr=1&amp;dchat=1&amp;sc=%7B%22pmo%22%3A%22https%3A%2F%2Fteams.microsoft.com%22%2C%22pmshare%22%3Atrue%2C%22surl%22%3A%22%22%2C%22curl%22%3A%22%22%2C%22vurl%22%3A%22%22%2C%22eurl%22%3A%22https%3A%2F%2Fteams.microsoft.com%2Ffiles%2Fapps%2Fcom.microsoft.teams.files%2Ffiles%2F1433464229%2Fopen%3Fagent%3Dpostmessage%26objectUrl%3Dhttps%253A%252F%252Fetbcsj.sharepoint.com%252Fsites%252FDespachoN2SalaLaboralPereira%252FDocumentos%2520compartidos%252FDESPACHO%2520DIGITAL%25202022%252F00-%2520RADICADOR%252F04-%2520REGISTRO%2520DE%2520PROYECTOS%2520TUTELAS%252F02.FEBRERO%252F01.PROYECTOS%252F04.%252066001220500020220000500.%2520Improcedencia.docx%26fileId%3D4aff7849-7e37-4583-b7e6-b2c099b7205f%26fileType%3Ddocx%26ctx%3Dfiles%26scenarioId%3D1968%26locale%3Des-es%26theme%3Ddefault%26version%3D21120606800%26setting%3Dring.id%3Ageneral%26setting%3DcreatedTime%3A1644417337879%22%7D&amp;wdorigin=TEAMS-WEB.teams.files&amp;wdhostclicktime=1644417337747&amp;jsapi=1&amp;jsapiver=v1&amp;newsession=1&amp;corrid=7e10677d-4b20-4969-85a7-25cf1eb10747&amp;usid=7e10677d-4b20-4969-85a7-25cf1eb10747&amp;sftc=1&amp;sams=1&amp;accloop=1&amp;sdr=6&amp;scnd=1&amp;hbcv=1&amp;htv=1&amp;nbmd=1&amp;instantedit=1&amp;wopicomplete=1&amp;wdredirectionreason=Unified_SingleFlush&amp;rct=Unknown&amp;ctp=LeastProtected" TargetMode="External"/><Relationship Id="rId2" Type="http://schemas.openxmlformats.org/officeDocument/2006/relationships/customXml" Target="../customXml/item2.xml"/><Relationship Id="rId16" Type="http://schemas.openxmlformats.org/officeDocument/2006/relationships/hyperlink" Target="https://vlex.com.co/vid/-436153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word-edit.officeapps.live.com/we/wordeditorframe.aspx?ui=es-es&amp;rs=es-es&amp;wopisrc=https%3A%2F%2Fetbcsj.sharepoint.com%2Fsites%2FDespachoN2SalaLaboralPereira%2F_vti_bin%2Fwopi.ashx%2Ffiles%2F4aff78497e374583b7e6b2c099b7205f&amp;wdenableroaming=1&amp;wdfr=1&amp;mscc=1&amp;hid=3684b53f-6613-d63f-fa8e-e665da3967d1-1968&amp;uiembed=1&amp;uih=teams&amp;uihit=files&amp;hhdr=1&amp;dchat=1&amp;sc=%7B%22pmo%22%3A%22https%3A%2F%2Fteams.microsoft.com%22%2C%22pmshare%22%3Atrue%2C%22surl%22%3A%22%22%2C%22curl%22%3A%22%22%2C%22vurl%22%3A%22%22%2C%22eurl%22%3A%22https%3A%2F%2Fteams.microsoft.com%2Ffiles%2Fapps%2Fcom.microsoft.teams.files%2Ffiles%2F1433464229%2Fopen%3Fagent%3Dpostmessage%26objectUrl%3Dhttps%253A%252F%252Fetbcsj.sharepoint.com%252Fsites%252FDespachoN2SalaLaboralPereira%252FDocumentos%2520compartidos%252FDESPACHO%2520DIGITAL%25202022%252F00-%2520RADICADOR%252F04-%2520REGISTRO%2520DE%2520PROYECTOS%2520TUTELAS%252F02.FEBRERO%252F01.PROYECTOS%252F04.%252066001220500020220000500.%2520Improcedencia.docx%26fileId%3D4aff7849-7e37-4583-b7e6-b2c099b7205f%26fileType%3Ddocx%26ctx%3Dfiles%26scenarioId%3D1968%26locale%3Des-es%26theme%3Ddefault%26version%3D21120606800%26setting%3Dring.id%3Ageneral%26setting%3DcreatedTime%3A1644417337879%22%7D&amp;wdorigin=TEAMS-WEB.teams.files&amp;wdhostclicktime=1644417337747&amp;jsapi=1&amp;jsapiver=v1&amp;newsession=1&amp;corrid=7e10677d-4b20-4969-85a7-25cf1eb10747&amp;usid=7e10677d-4b20-4969-85a7-25cf1eb10747&amp;sftc=1&amp;sams=1&amp;accloop=1&amp;sdr=6&amp;scnd=1&amp;hbcv=1&amp;htv=1&amp;nbmd=1&amp;instantedit=1&amp;wopicomplete=1&amp;wdredirectionreason=Unified_SingleFlush&amp;rct=Unknown&amp;ctp=LeastProtected" TargetMode="External"/><Relationship Id="rId5" Type="http://schemas.openxmlformats.org/officeDocument/2006/relationships/numbering" Target="numbering.xml"/><Relationship Id="rId15" Type="http://schemas.openxmlformats.org/officeDocument/2006/relationships/hyperlink" Target="https://vlex.com.co/vid/-436141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ex.com.co/vid/-4361554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2.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8A88E1A-4151-474A-8411-ECF7CD7C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227B2-2C55-446A-85BB-E6C42554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4150</Words>
  <Characters>22825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10</cp:revision>
  <cp:lastPrinted>2020-01-31T15:49:00Z</cp:lastPrinted>
  <dcterms:created xsi:type="dcterms:W3CDTF">2022-02-08T15:57:00Z</dcterms:created>
  <dcterms:modified xsi:type="dcterms:W3CDTF">2022-03-24T22:14:00Z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