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95" w:rsidRPr="008A290B" w:rsidRDefault="00E96D95" w:rsidP="00E96D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96D95" w:rsidRDefault="00E96D95" w:rsidP="00E96D95">
      <w:pPr>
        <w:jc w:val="both"/>
        <w:rPr>
          <w:rFonts w:ascii="Arial" w:hAnsi="Arial" w:cs="Arial"/>
          <w:lang w:val="es-419"/>
        </w:rPr>
      </w:pPr>
    </w:p>
    <w:p w:rsidR="00E96D95" w:rsidRPr="00E96D95" w:rsidRDefault="00E96D95" w:rsidP="00E96D95">
      <w:pPr>
        <w:jc w:val="both"/>
        <w:rPr>
          <w:rFonts w:ascii="Arial" w:hAnsi="Arial" w:cs="Arial"/>
          <w:lang w:val="es-419"/>
        </w:rPr>
      </w:pPr>
      <w:r w:rsidRPr="00E96D95">
        <w:rPr>
          <w:rFonts w:ascii="Arial" w:hAnsi="Arial" w:cs="Arial"/>
          <w:lang w:val="es-419"/>
        </w:rPr>
        <w:t>Providencia:</w:t>
      </w:r>
      <w:r>
        <w:rPr>
          <w:rFonts w:ascii="Arial" w:hAnsi="Arial" w:cs="Arial"/>
          <w:lang w:val="es-419"/>
        </w:rPr>
        <w:tab/>
      </w:r>
      <w:r w:rsidRPr="00E96D95">
        <w:rPr>
          <w:rFonts w:ascii="Arial" w:hAnsi="Arial" w:cs="Arial"/>
          <w:lang w:val="es-419"/>
        </w:rPr>
        <w:tab/>
        <w:t>Auto de 23 de marzo de 2022</w:t>
      </w:r>
    </w:p>
    <w:p w:rsidR="00E96D95" w:rsidRPr="00E96D95" w:rsidRDefault="00E96D95" w:rsidP="00E96D95">
      <w:pPr>
        <w:jc w:val="both"/>
        <w:rPr>
          <w:rFonts w:ascii="Arial" w:hAnsi="Arial" w:cs="Arial"/>
          <w:lang w:val="es-419"/>
        </w:rPr>
      </w:pPr>
      <w:r w:rsidRPr="00E96D95">
        <w:rPr>
          <w:rFonts w:ascii="Arial" w:hAnsi="Arial" w:cs="Arial"/>
          <w:lang w:val="es-419"/>
        </w:rPr>
        <w:t>Radicación Nro.:</w:t>
      </w:r>
      <w:r w:rsidRPr="00E96D95">
        <w:rPr>
          <w:rFonts w:ascii="Arial" w:hAnsi="Arial" w:cs="Arial"/>
          <w:lang w:val="es-419"/>
        </w:rPr>
        <w:tab/>
        <w:t>66001310500120100108402</w:t>
      </w:r>
    </w:p>
    <w:p w:rsidR="00E96D95" w:rsidRPr="00E96D95" w:rsidRDefault="00E96D95" w:rsidP="00E96D95">
      <w:pPr>
        <w:jc w:val="both"/>
        <w:rPr>
          <w:rFonts w:ascii="Arial" w:hAnsi="Arial" w:cs="Arial"/>
          <w:lang w:val="es-419"/>
        </w:rPr>
      </w:pPr>
      <w:r w:rsidRPr="00E96D95">
        <w:rPr>
          <w:rFonts w:ascii="Arial" w:hAnsi="Arial" w:cs="Arial"/>
          <w:lang w:val="es-419"/>
        </w:rPr>
        <w:t>Proceso:</w:t>
      </w:r>
      <w:r w:rsidRPr="00E96D95">
        <w:rPr>
          <w:rFonts w:ascii="Arial" w:hAnsi="Arial" w:cs="Arial"/>
          <w:lang w:val="es-419"/>
        </w:rPr>
        <w:tab/>
      </w:r>
      <w:r w:rsidRPr="00E96D95">
        <w:rPr>
          <w:rFonts w:ascii="Arial" w:hAnsi="Arial" w:cs="Arial"/>
          <w:lang w:val="es-419"/>
        </w:rPr>
        <w:tab/>
        <w:t xml:space="preserve">Ejecutivo Laboral  </w:t>
      </w:r>
    </w:p>
    <w:p w:rsidR="00E96D95" w:rsidRPr="00E96D95" w:rsidRDefault="00E96D95" w:rsidP="00E96D95">
      <w:pPr>
        <w:jc w:val="both"/>
        <w:rPr>
          <w:rFonts w:ascii="Arial" w:hAnsi="Arial" w:cs="Arial"/>
          <w:lang w:val="es-419"/>
        </w:rPr>
      </w:pPr>
      <w:r w:rsidRPr="00E96D95">
        <w:rPr>
          <w:rFonts w:ascii="Arial" w:hAnsi="Arial" w:cs="Arial"/>
          <w:lang w:val="es-419"/>
        </w:rPr>
        <w:t>Demandante:</w:t>
      </w:r>
      <w:r w:rsidRPr="00E96D95">
        <w:rPr>
          <w:rFonts w:ascii="Arial" w:hAnsi="Arial" w:cs="Arial"/>
          <w:lang w:val="es-419"/>
        </w:rPr>
        <w:tab/>
      </w:r>
      <w:r w:rsidRPr="00E96D95">
        <w:rPr>
          <w:rFonts w:ascii="Arial" w:hAnsi="Arial" w:cs="Arial"/>
          <w:lang w:val="es-419"/>
        </w:rPr>
        <w:tab/>
      </w:r>
      <w:proofErr w:type="spellStart"/>
      <w:r w:rsidRPr="00E96D95">
        <w:rPr>
          <w:rFonts w:ascii="Arial" w:hAnsi="Arial" w:cs="Arial"/>
          <w:lang w:val="es-419"/>
        </w:rPr>
        <w:t>Idaly</w:t>
      </w:r>
      <w:proofErr w:type="spellEnd"/>
      <w:r w:rsidRPr="00E96D95">
        <w:rPr>
          <w:rFonts w:ascii="Arial" w:hAnsi="Arial" w:cs="Arial"/>
          <w:lang w:val="es-419"/>
        </w:rPr>
        <w:t xml:space="preserve"> Osorio Salazar</w:t>
      </w:r>
    </w:p>
    <w:p w:rsidR="00E96D95" w:rsidRPr="00E96D95" w:rsidRDefault="00E96D95" w:rsidP="00E96D95">
      <w:pPr>
        <w:jc w:val="both"/>
        <w:rPr>
          <w:rFonts w:ascii="Arial" w:hAnsi="Arial" w:cs="Arial"/>
          <w:lang w:val="es-419"/>
        </w:rPr>
      </w:pPr>
      <w:r w:rsidRPr="00E96D95">
        <w:rPr>
          <w:rFonts w:ascii="Arial" w:hAnsi="Arial" w:cs="Arial"/>
          <w:lang w:val="es-419"/>
        </w:rPr>
        <w:t>Demandado:</w:t>
      </w:r>
      <w:r>
        <w:rPr>
          <w:rFonts w:ascii="Arial" w:hAnsi="Arial" w:cs="Arial"/>
          <w:lang w:val="es-419"/>
        </w:rPr>
        <w:tab/>
      </w:r>
      <w:r w:rsidRPr="00E96D95">
        <w:rPr>
          <w:rFonts w:ascii="Arial" w:hAnsi="Arial" w:cs="Arial"/>
          <w:lang w:val="es-419"/>
        </w:rPr>
        <w:tab/>
        <w:t xml:space="preserve">Colpensiones </w:t>
      </w:r>
    </w:p>
    <w:p w:rsidR="00E96D95" w:rsidRPr="00E96D95" w:rsidRDefault="00E96D95" w:rsidP="00E96D95">
      <w:pPr>
        <w:jc w:val="both"/>
        <w:rPr>
          <w:rFonts w:ascii="Arial" w:hAnsi="Arial" w:cs="Arial"/>
          <w:lang w:val="es-419"/>
        </w:rPr>
      </w:pPr>
      <w:r w:rsidRPr="00E96D95">
        <w:rPr>
          <w:rFonts w:ascii="Arial" w:hAnsi="Arial" w:cs="Arial"/>
          <w:lang w:val="es-419"/>
        </w:rPr>
        <w:t>Juzgado de origen:</w:t>
      </w:r>
      <w:r w:rsidRPr="00E96D95">
        <w:rPr>
          <w:rFonts w:ascii="Arial" w:hAnsi="Arial" w:cs="Arial"/>
          <w:lang w:val="es-419"/>
        </w:rPr>
        <w:tab/>
        <w:t>Juzgado Primero Laboral del Circuito</w:t>
      </w:r>
    </w:p>
    <w:p w:rsidR="00E96D95" w:rsidRDefault="00E96D95" w:rsidP="00E96D95">
      <w:pPr>
        <w:jc w:val="both"/>
        <w:rPr>
          <w:rFonts w:ascii="Arial" w:hAnsi="Arial" w:cs="Arial"/>
          <w:lang w:val="es-419"/>
        </w:rPr>
      </w:pPr>
      <w:r w:rsidRPr="00E96D95">
        <w:rPr>
          <w:rFonts w:ascii="Arial" w:hAnsi="Arial" w:cs="Arial"/>
          <w:lang w:val="es-419"/>
        </w:rPr>
        <w:t>Magistrado Ponente:</w:t>
      </w:r>
      <w:r w:rsidRPr="00E96D95">
        <w:rPr>
          <w:rFonts w:ascii="Arial" w:hAnsi="Arial" w:cs="Arial"/>
          <w:lang w:val="es-419"/>
        </w:rPr>
        <w:tab/>
        <w:t>Julio César Salazar Muñoz</w:t>
      </w:r>
    </w:p>
    <w:p w:rsidR="00E96D95" w:rsidRDefault="00E96D95" w:rsidP="00E96D95">
      <w:pPr>
        <w:jc w:val="both"/>
        <w:rPr>
          <w:rFonts w:ascii="Arial" w:hAnsi="Arial" w:cs="Arial"/>
          <w:lang w:val="es-419"/>
        </w:rPr>
      </w:pPr>
    </w:p>
    <w:p w:rsidR="00E96D95" w:rsidRPr="00DB033A" w:rsidRDefault="00A44099" w:rsidP="00E96D95">
      <w:pPr>
        <w:jc w:val="both"/>
        <w:rPr>
          <w:rFonts w:ascii="Arial" w:eastAsia="Calibri" w:hAnsi="Arial" w:cs="Arial"/>
          <w:b/>
          <w:bCs/>
          <w:iCs/>
          <w:lang w:val="es-CO" w:eastAsia="fr-FR"/>
        </w:rPr>
      </w:pPr>
      <w:r w:rsidRPr="00DB033A">
        <w:rPr>
          <w:rFonts w:ascii="Arial" w:eastAsia="Calibri" w:hAnsi="Arial" w:cs="Arial"/>
          <w:b/>
          <w:bCs/>
          <w:iCs/>
          <w:u w:val="single"/>
          <w:lang w:val="es-419" w:eastAsia="fr-FR"/>
        </w:rPr>
        <w:t>TEMAS:</w:t>
      </w:r>
      <w:r w:rsidRPr="00DB033A">
        <w:rPr>
          <w:rFonts w:ascii="Arial" w:eastAsia="Calibri" w:hAnsi="Arial" w:cs="Arial"/>
          <w:b/>
          <w:bCs/>
          <w:iCs/>
          <w:lang w:val="es-419" w:eastAsia="fr-FR"/>
        </w:rPr>
        <w:tab/>
      </w:r>
      <w:r>
        <w:rPr>
          <w:rFonts w:ascii="Arial" w:eastAsia="Calibri" w:hAnsi="Arial" w:cs="Arial"/>
          <w:b/>
          <w:bCs/>
          <w:iCs/>
          <w:lang w:val="es-419" w:eastAsia="fr-FR"/>
        </w:rPr>
        <w:t xml:space="preserve">PROCESO </w:t>
      </w:r>
      <w:r w:rsidRPr="00DB033A">
        <w:rPr>
          <w:rFonts w:ascii="Arial" w:eastAsia="Calibri" w:hAnsi="Arial" w:cs="Arial"/>
          <w:b/>
          <w:bCs/>
          <w:iCs/>
          <w:lang w:val="es-419" w:eastAsia="fr-FR"/>
        </w:rPr>
        <w:t xml:space="preserve">EJECUTIVO </w:t>
      </w:r>
      <w:r>
        <w:rPr>
          <w:rFonts w:ascii="Arial" w:eastAsia="Calibri" w:hAnsi="Arial" w:cs="Arial"/>
          <w:b/>
          <w:bCs/>
          <w:iCs/>
          <w:lang w:val="es-419" w:eastAsia="fr-FR"/>
        </w:rPr>
        <w:t xml:space="preserve">/ </w:t>
      </w:r>
      <w:r w:rsidRPr="00DB033A">
        <w:rPr>
          <w:rFonts w:ascii="Arial" w:eastAsia="Calibri" w:hAnsi="Arial" w:cs="Arial"/>
          <w:b/>
          <w:bCs/>
          <w:iCs/>
          <w:lang w:val="es-419" w:eastAsia="fr-FR"/>
        </w:rPr>
        <w:t xml:space="preserve">A CONTINUACIÓN DE PROCESO ORDINARIO / </w:t>
      </w:r>
      <w:r>
        <w:rPr>
          <w:rFonts w:ascii="Arial" w:eastAsia="Calibri" w:hAnsi="Arial" w:cs="Arial"/>
          <w:b/>
          <w:bCs/>
          <w:iCs/>
          <w:lang w:val="es-419" w:eastAsia="fr-FR"/>
        </w:rPr>
        <w:t>REGULACIÓN LEGAL / REQUISITOS / BASTA QUE LA SENTENCIA A EJECUTAR SE ENCUENTRE EJECUTORIADA / NO SON ADMISIBLES REQUISITOS ADICIONALES POR ANALOGÍA O REMISIÓN NORMATIVA.</w:t>
      </w:r>
    </w:p>
    <w:p w:rsidR="00E96D95" w:rsidRPr="00DB033A" w:rsidRDefault="00E96D95" w:rsidP="00E96D95">
      <w:pPr>
        <w:jc w:val="both"/>
        <w:rPr>
          <w:rFonts w:ascii="Arial" w:hAnsi="Arial" w:cs="Arial"/>
          <w:lang w:val="es-419"/>
        </w:rPr>
      </w:pPr>
    </w:p>
    <w:p w:rsidR="00B8468F" w:rsidRPr="00B8468F" w:rsidRDefault="00B8468F" w:rsidP="00B8468F">
      <w:pPr>
        <w:jc w:val="both"/>
        <w:rPr>
          <w:rFonts w:ascii="Arial" w:hAnsi="Arial" w:cs="Arial"/>
        </w:rPr>
      </w:pPr>
      <w:r w:rsidRPr="00B8468F">
        <w:rPr>
          <w:rFonts w:ascii="Arial" w:hAnsi="Arial" w:cs="Arial"/>
        </w:rPr>
        <w:t xml:space="preserve">Dispone el artículo 100 del Código Procesal del Trabajo y de la Seguridad Social las obligaciones que son exigibles por la vía ejecutiva en materia laboral, siendo estas las originadas en una relación de trabajo, que consten </w:t>
      </w:r>
      <w:r w:rsidR="0015263B">
        <w:rPr>
          <w:rFonts w:ascii="Arial" w:hAnsi="Arial" w:cs="Arial"/>
        </w:rPr>
        <w:t>–</w:t>
      </w:r>
      <w:r w:rsidR="0015263B" w:rsidRPr="0015263B">
        <w:rPr>
          <w:rFonts w:ascii="Arial" w:hAnsi="Arial" w:cs="Arial"/>
        </w:rPr>
        <w:t>en acto o documento que provenga del deudor o de su causante o</w:t>
      </w:r>
      <w:r w:rsidR="0015263B">
        <w:rPr>
          <w:rFonts w:ascii="Arial" w:hAnsi="Arial" w:cs="Arial"/>
        </w:rPr>
        <w:t xml:space="preserve">– </w:t>
      </w:r>
      <w:r w:rsidRPr="00B8468F">
        <w:rPr>
          <w:rFonts w:ascii="Arial" w:hAnsi="Arial" w:cs="Arial"/>
        </w:rPr>
        <w:t>que emanen de una decisión judicial o arbitral en firme.</w:t>
      </w:r>
    </w:p>
    <w:p w:rsidR="00B8468F" w:rsidRPr="00B8468F" w:rsidRDefault="00B8468F" w:rsidP="00B8468F">
      <w:pPr>
        <w:jc w:val="both"/>
        <w:rPr>
          <w:rFonts w:ascii="Arial" w:hAnsi="Arial" w:cs="Arial"/>
        </w:rPr>
      </w:pPr>
    </w:p>
    <w:p w:rsidR="00E96D95" w:rsidRDefault="00B8468F" w:rsidP="00B8468F">
      <w:pPr>
        <w:jc w:val="both"/>
        <w:rPr>
          <w:rFonts w:ascii="Arial" w:hAnsi="Arial" w:cs="Arial"/>
        </w:rPr>
      </w:pPr>
      <w:r w:rsidRPr="00B8468F">
        <w:rPr>
          <w:rFonts w:ascii="Arial" w:hAnsi="Arial" w:cs="Arial"/>
        </w:rPr>
        <w:t>A su vez, el artículo 306 del Código General del Proceso establece que, cuando se trate de ejecución de sentencias, el ejecutante puede solicitar, sin necesidad de presentar demanda, la ejecución del fallo ante el juez del conocimiento</w:t>
      </w:r>
      <w:r>
        <w:rPr>
          <w:rFonts w:ascii="Arial" w:hAnsi="Arial" w:cs="Arial"/>
        </w:rPr>
        <w:t>…</w:t>
      </w:r>
    </w:p>
    <w:p w:rsidR="00E96D95" w:rsidRDefault="00E96D95" w:rsidP="00E96D95">
      <w:pPr>
        <w:jc w:val="both"/>
        <w:rPr>
          <w:rFonts w:ascii="Arial" w:hAnsi="Arial" w:cs="Arial"/>
        </w:rPr>
      </w:pPr>
    </w:p>
    <w:p w:rsidR="0015263B" w:rsidRPr="0015263B" w:rsidRDefault="0015263B" w:rsidP="0015263B">
      <w:pPr>
        <w:jc w:val="both"/>
        <w:rPr>
          <w:rFonts w:ascii="Arial" w:hAnsi="Arial" w:cs="Arial"/>
        </w:rPr>
      </w:pPr>
      <w:r w:rsidRPr="0015263B">
        <w:rPr>
          <w:rFonts w:ascii="Arial" w:hAnsi="Arial" w:cs="Arial"/>
        </w:rPr>
        <w:t>En el presente caso Colpensiones cuestiona el mandamiento de pago proferido en su contra, por considerar que el título que sirve como recaudo ejecutivo no reúne los requisitos legales previstos en el artículo 422 de Código General del Proceso, pues estima que al no haberse presentado cuenta de cobro ante esa entidad y no haber trascurrido diez (10) meses luego de ejecutoriada la sentencia que se ejecuta, la obligación no es exigible.</w:t>
      </w:r>
    </w:p>
    <w:p w:rsidR="0015263B" w:rsidRPr="0015263B" w:rsidRDefault="0015263B" w:rsidP="0015263B">
      <w:pPr>
        <w:jc w:val="both"/>
        <w:rPr>
          <w:rFonts w:ascii="Arial" w:hAnsi="Arial" w:cs="Arial"/>
        </w:rPr>
      </w:pPr>
    </w:p>
    <w:p w:rsidR="00E96D95" w:rsidRDefault="0015263B" w:rsidP="0015263B">
      <w:pPr>
        <w:jc w:val="both"/>
        <w:rPr>
          <w:rFonts w:ascii="Arial" w:hAnsi="Arial" w:cs="Arial"/>
        </w:rPr>
      </w:pPr>
      <w:r w:rsidRPr="0015263B">
        <w:rPr>
          <w:rFonts w:ascii="Arial" w:hAnsi="Arial" w:cs="Arial"/>
        </w:rPr>
        <w:t>Sea lo primero advertir que acuerdo con las previsiones del artículo 100 del Código Procesal del Trabajo, basta que la providencia que se pretende ejecutar se encuentre ejecutoriada para que proceda el mandamiento de pago solicitado por la parte interesada; nótese que la norma no tiene ninguna restricción y en ese sentido, ni por analogía ni por remisión normativa puede la Sala hacer extensiva una limitante que no contiene la norma especial que regula el asunto.</w:t>
      </w:r>
    </w:p>
    <w:p w:rsidR="00E96D95" w:rsidRDefault="00E96D95" w:rsidP="00E96D95">
      <w:pPr>
        <w:jc w:val="both"/>
        <w:rPr>
          <w:rFonts w:ascii="Arial" w:hAnsi="Arial" w:cs="Arial"/>
        </w:rPr>
      </w:pPr>
    </w:p>
    <w:p w:rsidR="00E96D95" w:rsidRDefault="00E96D95" w:rsidP="00E96D95">
      <w:pPr>
        <w:jc w:val="both"/>
        <w:rPr>
          <w:rFonts w:ascii="Arial" w:hAnsi="Arial" w:cs="Arial"/>
        </w:rPr>
      </w:pPr>
    </w:p>
    <w:bookmarkEnd w:id="0"/>
    <w:p w:rsidR="00E96D95" w:rsidRDefault="00E96D95" w:rsidP="00E96D95">
      <w:pPr>
        <w:jc w:val="both"/>
        <w:rPr>
          <w:rFonts w:ascii="Arial" w:hAnsi="Arial" w:cs="Arial"/>
        </w:rPr>
      </w:pPr>
    </w:p>
    <w:bookmarkEnd w:id="1"/>
    <w:p w:rsidR="00A71BE2" w:rsidRPr="00E96D95" w:rsidRDefault="00A71BE2" w:rsidP="00E96D95">
      <w:pPr>
        <w:pStyle w:val="Ttulo2"/>
        <w:spacing w:line="276" w:lineRule="auto"/>
        <w:jc w:val="center"/>
        <w:rPr>
          <w:rFonts w:cs="Arial"/>
          <w:szCs w:val="24"/>
        </w:rPr>
      </w:pPr>
      <w:r w:rsidRPr="00E96D95">
        <w:rPr>
          <w:rFonts w:cs="Arial"/>
          <w:szCs w:val="24"/>
        </w:rPr>
        <w:t>TRIBUNAL SUPERIOR DEL DISTRITO JUDICIAL</w:t>
      </w:r>
    </w:p>
    <w:p w:rsidR="00A71BE2" w:rsidRPr="00E96D95" w:rsidRDefault="00A71BE2" w:rsidP="00E96D95">
      <w:pPr>
        <w:spacing w:line="276" w:lineRule="auto"/>
        <w:jc w:val="center"/>
        <w:rPr>
          <w:rFonts w:ascii="Arial" w:hAnsi="Arial" w:cs="Arial"/>
          <w:b/>
          <w:sz w:val="24"/>
          <w:szCs w:val="24"/>
        </w:rPr>
      </w:pPr>
      <w:r w:rsidRPr="00E96D95">
        <w:rPr>
          <w:rFonts w:ascii="Arial" w:hAnsi="Arial" w:cs="Arial"/>
          <w:b/>
          <w:sz w:val="24"/>
          <w:szCs w:val="24"/>
        </w:rPr>
        <w:t>SALA LABORAL</w:t>
      </w:r>
    </w:p>
    <w:p w:rsidR="00A71BE2" w:rsidRPr="00E96D95" w:rsidRDefault="00A71BE2" w:rsidP="00E96D95">
      <w:pPr>
        <w:spacing w:line="276" w:lineRule="auto"/>
        <w:jc w:val="center"/>
        <w:rPr>
          <w:rFonts w:ascii="Arial" w:hAnsi="Arial" w:cs="Arial"/>
          <w:b/>
          <w:sz w:val="24"/>
          <w:szCs w:val="24"/>
        </w:rPr>
      </w:pPr>
      <w:r w:rsidRPr="00E96D95">
        <w:rPr>
          <w:rFonts w:ascii="Arial" w:hAnsi="Arial" w:cs="Arial"/>
          <w:b/>
          <w:sz w:val="24"/>
          <w:szCs w:val="24"/>
        </w:rPr>
        <w:t>MAGISTRADO PONENTE: JULIO CÉSAR SALAZAR MUÑOZ</w:t>
      </w:r>
    </w:p>
    <w:p w:rsidR="00A71BE2" w:rsidRPr="00E96D95" w:rsidRDefault="00A71BE2" w:rsidP="00E96D95">
      <w:pPr>
        <w:spacing w:line="276" w:lineRule="auto"/>
        <w:jc w:val="center"/>
        <w:rPr>
          <w:rFonts w:ascii="Arial" w:hAnsi="Arial" w:cs="Arial"/>
          <w:b/>
          <w:sz w:val="24"/>
          <w:szCs w:val="24"/>
        </w:rPr>
      </w:pPr>
    </w:p>
    <w:p w:rsidR="00A71BE2" w:rsidRPr="00E96D95" w:rsidRDefault="00E96D95" w:rsidP="00E96D95">
      <w:pPr>
        <w:spacing w:line="276" w:lineRule="auto"/>
        <w:jc w:val="center"/>
        <w:rPr>
          <w:rFonts w:ascii="Arial" w:hAnsi="Arial" w:cs="Arial"/>
          <w:sz w:val="24"/>
          <w:szCs w:val="24"/>
        </w:rPr>
      </w:pPr>
      <w:r w:rsidRPr="00E96D95">
        <w:rPr>
          <w:rFonts w:ascii="Arial" w:hAnsi="Arial" w:cs="Arial"/>
          <w:sz w:val="24"/>
          <w:szCs w:val="24"/>
        </w:rPr>
        <w:t>Pereira, veintitrés</w:t>
      </w:r>
      <w:r w:rsidR="00F10D51" w:rsidRPr="00E96D95">
        <w:rPr>
          <w:rFonts w:ascii="Arial" w:hAnsi="Arial" w:cs="Arial"/>
          <w:sz w:val="24"/>
          <w:szCs w:val="24"/>
        </w:rPr>
        <w:t xml:space="preserve"> de marzo</w:t>
      </w:r>
      <w:r w:rsidR="00DF2342" w:rsidRPr="00E96D95">
        <w:rPr>
          <w:rFonts w:ascii="Arial" w:hAnsi="Arial" w:cs="Arial"/>
          <w:sz w:val="24"/>
          <w:szCs w:val="24"/>
        </w:rPr>
        <w:t xml:space="preserve"> de dos mil veintidós</w:t>
      </w:r>
    </w:p>
    <w:p w:rsidR="00A71BE2" w:rsidRPr="00E96D95" w:rsidRDefault="00A71BE2" w:rsidP="00E96D95">
      <w:pPr>
        <w:tabs>
          <w:tab w:val="center" w:pos="4420"/>
          <w:tab w:val="left" w:pos="7873"/>
        </w:tabs>
        <w:spacing w:line="276" w:lineRule="auto"/>
        <w:jc w:val="center"/>
        <w:rPr>
          <w:rFonts w:ascii="Arial" w:hAnsi="Arial" w:cs="Arial"/>
          <w:sz w:val="24"/>
          <w:szCs w:val="24"/>
        </w:rPr>
      </w:pPr>
      <w:r w:rsidRPr="00E96D95">
        <w:rPr>
          <w:rFonts w:ascii="Arial" w:hAnsi="Arial" w:cs="Arial"/>
          <w:sz w:val="24"/>
          <w:szCs w:val="24"/>
        </w:rPr>
        <w:t xml:space="preserve">Acta </w:t>
      </w:r>
      <w:r w:rsidR="00711EF4" w:rsidRPr="00E96D95">
        <w:rPr>
          <w:rFonts w:ascii="Arial" w:hAnsi="Arial" w:cs="Arial"/>
          <w:sz w:val="24"/>
          <w:szCs w:val="24"/>
        </w:rPr>
        <w:t>de Sala de Discusión No</w:t>
      </w:r>
      <w:r w:rsidR="00983939" w:rsidRPr="00E96D95">
        <w:rPr>
          <w:rFonts w:ascii="Arial" w:hAnsi="Arial" w:cs="Arial"/>
          <w:sz w:val="24"/>
          <w:szCs w:val="24"/>
        </w:rPr>
        <w:t xml:space="preserve"> 042</w:t>
      </w:r>
      <w:r w:rsidR="00711EF4" w:rsidRPr="00E96D95">
        <w:rPr>
          <w:rFonts w:ascii="Arial" w:hAnsi="Arial" w:cs="Arial"/>
          <w:sz w:val="24"/>
          <w:szCs w:val="24"/>
        </w:rPr>
        <w:t xml:space="preserve"> de </w:t>
      </w:r>
      <w:r w:rsidR="00F10D51" w:rsidRPr="00E96D95">
        <w:rPr>
          <w:rFonts w:ascii="Arial" w:hAnsi="Arial" w:cs="Arial"/>
          <w:sz w:val="24"/>
          <w:szCs w:val="24"/>
        </w:rPr>
        <w:t>22 de marzo</w:t>
      </w:r>
      <w:r w:rsidR="00DF2342" w:rsidRPr="00E96D95">
        <w:rPr>
          <w:rFonts w:ascii="Arial" w:hAnsi="Arial" w:cs="Arial"/>
          <w:sz w:val="24"/>
          <w:szCs w:val="24"/>
        </w:rPr>
        <w:t xml:space="preserve"> de 2022</w:t>
      </w:r>
    </w:p>
    <w:p w:rsidR="00A71BE2" w:rsidRDefault="00A71BE2" w:rsidP="00E96D95">
      <w:pPr>
        <w:spacing w:line="276" w:lineRule="auto"/>
        <w:jc w:val="both"/>
        <w:rPr>
          <w:rFonts w:ascii="Arial" w:hAnsi="Arial" w:cs="Arial"/>
          <w:sz w:val="24"/>
          <w:szCs w:val="24"/>
        </w:rPr>
      </w:pPr>
    </w:p>
    <w:p w:rsidR="00CE094A" w:rsidRPr="00E96D95" w:rsidRDefault="00CE094A" w:rsidP="00E96D95">
      <w:pPr>
        <w:spacing w:line="276" w:lineRule="auto"/>
        <w:jc w:val="both"/>
        <w:rPr>
          <w:rFonts w:ascii="Arial" w:hAnsi="Arial" w:cs="Arial"/>
          <w:sz w:val="24"/>
          <w:szCs w:val="24"/>
        </w:rPr>
      </w:pPr>
    </w:p>
    <w:p w:rsidR="00A71BE2" w:rsidRPr="00E96D95" w:rsidRDefault="00A71BE2" w:rsidP="00E96D95">
      <w:pPr>
        <w:spacing w:line="276" w:lineRule="auto"/>
        <w:jc w:val="both"/>
        <w:rPr>
          <w:rFonts w:ascii="Arial" w:hAnsi="Arial" w:cs="Arial"/>
          <w:sz w:val="24"/>
          <w:szCs w:val="24"/>
        </w:rPr>
      </w:pPr>
      <w:r w:rsidRPr="00E96D95">
        <w:rPr>
          <w:rFonts w:ascii="Arial" w:hAnsi="Arial" w:cs="Arial"/>
          <w:sz w:val="24"/>
          <w:szCs w:val="24"/>
        </w:rPr>
        <w:t xml:space="preserve">Procede la Sala Laboral del Tribunal Superior del Distrito Judicial de Pereira a desatar el recurso de apelación presentado por </w:t>
      </w:r>
      <w:r w:rsidR="00F10D51" w:rsidRPr="00CE094A">
        <w:rPr>
          <w:rFonts w:ascii="Arial" w:hAnsi="Arial" w:cs="Arial"/>
          <w:b/>
          <w:sz w:val="24"/>
          <w:szCs w:val="24"/>
        </w:rPr>
        <w:t>Colpensiones</w:t>
      </w:r>
      <w:r w:rsidR="00F10D51" w:rsidRPr="00E96D95">
        <w:rPr>
          <w:rFonts w:ascii="Arial" w:hAnsi="Arial" w:cs="Arial"/>
          <w:sz w:val="24"/>
          <w:szCs w:val="24"/>
        </w:rPr>
        <w:t xml:space="preserve"> </w:t>
      </w:r>
      <w:r w:rsidR="00E96D95" w:rsidRPr="00E96D95">
        <w:rPr>
          <w:rFonts w:ascii="Arial" w:hAnsi="Arial" w:cs="Arial"/>
          <w:sz w:val="24"/>
          <w:szCs w:val="24"/>
        </w:rPr>
        <w:t>contra el</w:t>
      </w:r>
      <w:r w:rsidRPr="00E96D95">
        <w:rPr>
          <w:rFonts w:ascii="Arial" w:hAnsi="Arial" w:cs="Arial"/>
          <w:sz w:val="24"/>
          <w:szCs w:val="24"/>
        </w:rPr>
        <w:t xml:space="preserve"> auto </w:t>
      </w:r>
      <w:r w:rsidR="00711EF4" w:rsidRPr="00E96D95">
        <w:rPr>
          <w:rFonts w:ascii="Arial" w:hAnsi="Arial" w:cs="Arial"/>
          <w:sz w:val="24"/>
          <w:szCs w:val="24"/>
        </w:rPr>
        <w:t xml:space="preserve">proferido por </w:t>
      </w:r>
      <w:r w:rsidRPr="00E96D95">
        <w:rPr>
          <w:rFonts w:ascii="Arial" w:hAnsi="Arial" w:cs="Arial"/>
          <w:sz w:val="24"/>
          <w:szCs w:val="24"/>
        </w:rPr>
        <w:t xml:space="preserve">el Juzgado </w:t>
      </w:r>
      <w:r w:rsidR="00DF2342" w:rsidRPr="00E96D95">
        <w:rPr>
          <w:rFonts w:ascii="Arial" w:hAnsi="Arial" w:cs="Arial"/>
          <w:sz w:val="24"/>
          <w:szCs w:val="24"/>
        </w:rPr>
        <w:t>Primero</w:t>
      </w:r>
      <w:r w:rsidRPr="00E96D95">
        <w:rPr>
          <w:rFonts w:ascii="Arial" w:hAnsi="Arial" w:cs="Arial"/>
          <w:sz w:val="24"/>
          <w:szCs w:val="24"/>
        </w:rPr>
        <w:t xml:space="preserve"> Laboral del Circuito </w:t>
      </w:r>
      <w:r w:rsidR="00711EF4" w:rsidRPr="00E96D95">
        <w:rPr>
          <w:rFonts w:ascii="Arial" w:hAnsi="Arial" w:cs="Arial"/>
          <w:sz w:val="24"/>
          <w:szCs w:val="24"/>
        </w:rPr>
        <w:t xml:space="preserve">Pereira </w:t>
      </w:r>
      <w:r w:rsidRPr="00E96D95">
        <w:rPr>
          <w:rFonts w:ascii="Arial" w:hAnsi="Arial" w:cs="Arial"/>
          <w:sz w:val="24"/>
          <w:szCs w:val="24"/>
        </w:rPr>
        <w:t xml:space="preserve">el día </w:t>
      </w:r>
      <w:r w:rsidR="00A734D0" w:rsidRPr="00E96D95">
        <w:rPr>
          <w:rFonts w:ascii="Arial" w:hAnsi="Arial" w:cs="Arial"/>
          <w:sz w:val="24"/>
          <w:szCs w:val="24"/>
        </w:rPr>
        <w:t>2 de septiembre de 2021</w:t>
      </w:r>
      <w:r w:rsidRPr="00E96D95">
        <w:rPr>
          <w:rFonts w:ascii="Arial" w:hAnsi="Arial" w:cs="Arial"/>
          <w:sz w:val="24"/>
          <w:szCs w:val="24"/>
        </w:rPr>
        <w:t xml:space="preserve">, por medio del cual </w:t>
      </w:r>
      <w:r w:rsidR="00711EF4" w:rsidRPr="00E96D95">
        <w:rPr>
          <w:rFonts w:ascii="Arial" w:hAnsi="Arial" w:cs="Arial"/>
          <w:sz w:val="24"/>
          <w:szCs w:val="24"/>
        </w:rPr>
        <w:t xml:space="preserve">se </w:t>
      </w:r>
      <w:r w:rsidR="00573166" w:rsidRPr="00E96D95">
        <w:rPr>
          <w:rFonts w:ascii="Arial" w:hAnsi="Arial" w:cs="Arial"/>
          <w:sz w:val="24"/>
          <w:szCs w:val="24"/>
        </w:rPr>
        <w:t xml:space="preserve">libró mandamiento de pago en su contra dentro del proceso ejecutivo laboral que le promueve la señora </w:t>
      </w:r>
      <w:proofErr w:type="spellStart"/>
      <w:r w:rsidR="00573166" w:rsidRPr="00CE094A">
        <w:rPr>
          <w:rFonts w:ascii="Arial" w:hAnsi="Arial" w:cs="Arial"/>
          <w:b/>
          <w:sz w:val="24"/>
          <w:szCs w:val="24"/>
        </w:rPr>
        <w:t>Idaly</w:t>
      </w:r>
      <w:proofErr w:type="spellEnd"/>
      <w:r w:rsidR="00573166" w:rsidRPr="00CE094A">
        <w:rPr>
          <w:rFonts w:ascii="Arial" w:hAnsi="Arial" w:cs="Arial"/>
          <w:b/>
          <w:sz w:val="24"/>
          <w:szCs w:val="24"/>
        </w:rPr>
        <w:t xml:space="preserve"> Osorio Salazar</w:t>
      </w:r>
      <w:r w:rsidRPr="00E96D95">
        <w:rPr>
          <w:rFonts w:ascii="Arial" w:hAnsi="Arial" w:cs="Arial"/>
          <w:sz w:val="24"/>
          <w:szCs w:val="24"/>
        </w:rPr>
        <w:t xml:space="preserve">, cuya radicación corresponde al Nº </w:t>
      </w:r>
      <w:r w:rsidR="00711EF4" w:rsidRPr="00E96D95">
        <w:rPr>
          <w:rFonts w:ascii="Arial" w:hAnsi="Arial" w:cs="Arial"/>
          <w:sz w:val="24"/>
          <w:szCs w:val="24"/>
        </w:rPr>
        <w:t>66001</w:t>
      </w:r>
      <w:r w:rsidR="00CE094A">
        <w:rPr>
          <w:rFonts w:ascii="Arial" w:hAnsi="Arial" w:cs="Arial"/>
          <w:sz w:val="24"/>
          <w:szCs w:val="24"/>
        </w:rPr>
        <w:t>-</w:t>
      </w:r>
      <w:r w:rsidR="00711EF4" w:rsidRPr="00E96D95">
        <w:rPr>
          <w:rFonts w:ascii="Arial" w:hAnsi="Arial" w:cs="Arial"/>
          <w:sz w:val="24"/>
          <w:szCs w:val="24"/>
        </w:rPr>
        <w:t>31</w:t>
      </w:r>
      <w:r w:rsidR="00CE094A">
        <w:rPr>
          <w:rFonts w:ascii="Arial" w:hAnsi="Arial" w:cs="Arial"/>
          <w:sz w:val="24"/>
          <w:szCs w:val="24"/>
        </w:rPr>
        <w:t>-</w:t>
      </w:r>
      <w:r w:rsidR="00711EF4" w:rsidRPr="00E96D95">
        <w:rPr>
          <w:rFonts w:ascii="Arial" w:hAnsi="Arial" w:cs="Arial"/>
          <w:sz w:val="24"/>
          <w:szCs w:val="24"/>
        </w:rPr>
        <w:t>05</w:t>
      </w:r>
      <w:r w:rsidR="00CE094A">
        <w:rPr>
          <w:rFonts w:ascii="Arial" w:hAnsi="Arial" w:cs="Arial"/>
          <w:sz w:val="24"/>
          <w:szCs w:val="24"/>
        </w:rPr>
        <w:t>-</w:t>
      </w:r>
      <w:r w:rsidR="00711EF4" w:rsidRPr="00E96D95">
        <w:rPr>
          <w:rFonts w:ascii="Arial" w:hAnsi="Arial" w:cs="Arial"/>
          <w:sz w:val="24"/>
          <w:szCs w:val="24"/>
        </w:rPr>
        <w:t>00</w:t>
      </w:r>
      <w:r w:rsidR="00A734D0" w:rsidRPr="00E96D95">
        <w:rPr>
          <w:rFonts w:ascii="Arial" w:hAnsi="Arial" w:cs="Arial"/>
          <w:sz w:val="24"/>
          <w:szCs w:val="24"/>
        </w:rPr>
        <w:t>1</w:t>
      </w:r>
      <w:r w:rsidR="00CE094A">
        <w:rPr>
          <w:rFonts w:ascii="Arial" w:hAnsi="Arial" w:cs="Arial"/>
          <w:sz w:val="24"/>
          <w:szCs w:val="24"/>
        </w:rPr>
        <w:t>-</w:t>
      </w:r>
      <w:r w:rsidR="00A734D0" w:rsidRPr="00E96D95">
        <w:rPr>
          <w:rFonts w:ascii="Arial" w:hAnsi="Arial" w:cs="Arial"/>
          <w:sz w:val="24"/>
          <w:szCs w:val="24"/>
        </w:rPr>
        <w:t>201</w:t>
      </w:r>
      <w:r w:rsidR="00573166" w:rsidRPr="00E96D95">
        <w:rPr>
          <w:rFonts w:ascii="Arial" w:hAnsi="Arial" w:cs="Arial"/>
          <w:sz w:val="24"/>
          <w:szCs w:val="24"/>
        </w:rPr>
        <w:t>0</w:t>
      </w:r>
      <w:r w:rsidR="00CE094A">
        <w:rPr>
          <w:rFonts w:ascii="Arial" w:hAnsi="Arial" w:cs="Arial"/>
          <w:sz w:val="24"/>
          <w:szCs w:val="24"/>
        </w:rPr>
        <w:t>-</w:t>
      </w:r>
      <w:r w:rsidR="00573166" w:rsidRPr="00E96D95">
        <w:rPr>
          <w:rFonts w:ascii="Arial" w:hAnsi="Arial" w:cs="Arial"/>
          <w:sz w:val="24"/>
          <w:szCs w:val="24"/>
        </w:rPr>
        <w:t>0</w:t>
      </w:r>
      <w:r w:rsidR="00983939" w:rsidRPr="00E96D95">
        <w:rPr>
          <w:rFonts w:ascii="Arial" w:hAnsi="Arial" w:cs="Arial"/>
          <w:sz w:val="24"/>
          <w:szCs w:val="24"/>
        </w:rPr>
        <w:t>1</w:t>
      </w:r>
      <w:r w:rsidR="00573166" w:rsidRPr="00E96D95">
        <w:rPr>
          <w:rFonts w:ascii="Arial" w:hAnsi="Arial" w:cs="Arial"/>
          <w:sz w:val="24"/>
          <w:szCs w:val="24"/>
        </w:rPr>
        <w:t>084</w:t>
      </w:r>
      <w:r w:rsidR="00CE094A">
        <w:rPr>
          <w:rFonts w:ascii="Arial" w:hAnsi="Arial" w:cs="Arial"/>
          <w:sz w:val="24"/>
          <w:szCs w:val="24"/>
        </w:rPr>
        <w:t>-</w:t>
      </w:r>
      <w:r w:rsidR="00711EF4" w:rsidRPr="00E96D95">
        <w:rPr>
          <w:rFonts w:ascii="Arial" w:hAnsi="Arial" w:cs="Arial"/>
          <w:sz w:val="24"/>
          <w:szCs w:val="24"/>
        </w:rPr>
        <w:t>0</w:t>
      </w:r>
      <w:r w:rsidR="00573166" w:rsidRPr="00E96D95">
        <w:rPr>
          <w:rFonts w:ascii="Arial" w:hAnsi="Arial" w:cs="Arial"/>
          <w:sz w:val="24"/>
          <w:szCs w:val="24"/>
        </w:rPr>
        <w:t>2</w:t>
      </w:r>
      <w:r w:rsidR="00711EF4" w:rsidRPr="00E96D95">
        <w:rPr>
          <w:rFonts w:ascii="Arial" w:hAnsi="Arial" w:cs="Arial"/>
          <w:sz w:val="24"/>
          <w:szCs w:val="24"/>
        </w:rPr>
        <w:t>.</w:t>
      </w:r>
    </w:p>
    <w:p w:rsidR="00A71BE2" w:rsidRPr="00E96D95" w:rsidRDefault="00A71BE2" w:rsidP="00E96D95">
      <w:pPr>
        <w:tabs>
          <w:tab w:val="left" w:pos="-720"/>
        </w:tabs>
        <w:suppressAutoHyphens/>
        <w:spacing w:line="276" w:lineRule="auto"/>
        <w:jc w:val="both"/>
        <w:rPr>
          <w:rFonts w:ascii="Arial" w:hAnsi="Arial" w:cs="Arial"/>
          <w:sz w:val="24"/>
          <w:szCs w:val="24"/>
        </w:rPr>
      </w:pPr>
    </w:p>
    <w:p w:rsidR="00A71BE2" w:rsidRPr="00E96D95" w:rsidRDefault="00A71BE2" w:rsidP="00E96D95">
      <w:pPr>
        <w:tabs>
          <w:tab w:val="left" w:pos="-720"/>
        </w:tabs>
        <w:suppressAutoHyphens/>
        <w:spacing w:line="276" w:lineRule="auto"/>
        <w:jc w:val="both"/>
        <w:rPr>
          <w:rFonts w:ascii="Arial" w:hAnsi="Arial" w:cs="Arial"/>
          <w:sz w:val="24"/>
          <w:szCs w:val="24"/>
        </w:rPr>
      </w:pPr>
      <w:r w:rsidRPr="00E96D95">
        <w:rPr>
          <w:rFonts w:ascii="Arial" w:hAnsi="Arial" w:cs="Arial"/>
          <w:sz w:val="24"/>
          <w:szCs w:val="24"/>
        </w:rPr>
        <w:t>Previamente se revisó, discutió y aprobó el proyecto elaborado por el Magistrado ponente que corresponde a los siguientes,</w:t>
      </w:r>
    </w:p>
    <w:p w:rsidR="00A71BE2" w:rsidRDefault="00A71BE2" w:rsidP="00E96D95">
      <w:pPr>
        <w:pStyle w:val="Ttulo4"/>
        <w:tabs>
          <w:tab w:val="left" w:pos="3315"/>
        </w:tabs>
        <w:spacing w:line="276" w:lineRule="auto"/>
        <w:jc w:val="left"/>
        <w:rPr>
          <w:rFonts w:cs="Arial"/>
          <w:b/>
          <w:sz w:val="24"/>
          <w:szCs w:val="24"/>
        </w:rPr>
      </w:pPr>
    </w:p>
    <w:p w:rsidR="00232749" w:rsidRPr="00232749" w:rsidRDefault="00232749" w:rsidP="00232749"/>
    <w:p w:rsidR="00A71BE2" w:rsidRPr="00E96D95" w:rsidRDefault="00A71BE2" w:rsidP="00E96D95">
      <w:pPr>
        <w:pStyle w:val="Ttulo4"/>
        <w:spacing w:line="276" w:lineRule="auto"/>
        <w:rPr>
          <w:rFonts w:cs="Arial"/>
          <w:b/>
          <w:sz w:val="24"/>
          <w:szCs w:val="24"/>
        </w:rPr>
      </w:pPr>
      <w:r w:rsidRPr="00E96D95">
        <w:rPr>
          <w:rFonts w:cs="Arial"/>
          <w:b/>
          <w:sz w:val="24"/>
          <w:szCs w:val="24"/>
        </w:rPr>
        <w:lastRenderedPageBreak/>
        <w:t>ANTECEDENTES</w:t>
      </w:r>
    </w:p>
    <w:p w:rsidR="00A71BE2" w:rsidRDefault="00A71BE2" w:rsidP="00E96D95">
      <w:pPr>
        <w:spacing w:line="276" w:lineRule="auto"/>
        <w:jc w:val="both"/>
        <w:rPr>
          <w:rFonts w:ascii="Arial" w:hAnsi="Arial" w:cs="Arial"/>
          <w:bCs/>
          <w:sz w:val="24"/>
          <w:szCs w:val="24"/>
        </w:rPr>
      </w:pPr>
    </w:p>
    <w:p w:rsidR="00232749" w:rsidRPr="00E96D95" w:rsidRDefault="00232749" w:rsidP="00E96D95">
      <w:pPr>
        <w:spacing w:line="276" w:lineRule="auto"/>
        <w:jc w:val="both"/>
        <w:rPr>
          <w:rFonts w:ascii="Arial" w:hAnsi="Arial" w:cs="Arial"/>
          <w:bCs/>
          <w:sz w:val="24"/>
          <w:szCs w:val="24"/>
        </w:rPr>
      </w:pPr>
    </w:p>
    <w:p w:rsidR="00F10D51" w:rsidRPr="00E96D95" w:rsidRDefault="00F10D51" w:rsidP="00E96D95">
      <w:pPr>
        <w:spacing w:line="276" w:lineRule="auto"/>
        <w:ind w:right="51"/>
        <w:jc w:val="both"/>
        <w:rPr>
          <w:rFonts w:ascii="Arial" w:hAnsi="Arial" w:cs="Arial"/>
          <w:sz w:val="24"/>
          <w:szCs w:val="24"/>
        </w:rPr>
      </w:pPr>
      <w:r w:rsidRPr="00E96D95">
        <w:rPr>
          <w:rFonts w:ascii="Arial" w:hAnsi="Arial" w:cs="Arial"/>
          <w:sz w:val="24"/>
          <w:szCs w:val="24"/>
        </w:rPr>
        <w:t xml:space="preserve">Luego de obtener sentencia favorable ante la jurisdicción laboral, la señora </w:t>
      </w:r>
      <w:proofErr w:type="spellStart"/>
      <w:r w:rsidRPr="00E96D95">
        <w:rPr>
          <w:rFonts w:ascii="Arial" w:hAnsi="Arial" w:cs="Arial"/>
          <w:sz w:val="24"/>
          <w:szCs w:val="24"/>
        </w:rPr>
        <w:t>Idaly</w:t>
      </w:r>
      <w:proofErr w:type="spellEnd"/>
      <w:r w:rsidRPr="00E96D95">
        <w:rPr>
          <w:rFonts w:ascii="Arial" w:hAnsi="Arial" w:cs="Arial"/>
          <w:sz w:val="24"/>
          <w:szCs w:val="24"/>
        </w:rPr>
        <w:t xml:space="preserve"> Osorio Salazar inició acción ejecutiva con el fin de que fuera librado mandamiento de pago a su favor por las mesadas pensionales causadas a partir del 30 de noviembre de 2007 y el 30 de julio de 2018, en cuantía de $41.014.649, valor al que se debe descontar el porcentaje que corresponde al sistema de seguridad social en salud; por la indexación entre la fecha de ejecutoria de la sentencia y hasta que se verifique el pago total de la obligación; por las costas del proceso ordinario y las que se causen en el proceso ejecutivo.</w:t>
      </w:r>
    </w:p>
    <w:p w:rsidR="00F10D51" w:rsidRPr="00E96D95" w:rsidRDefault="00F10D51" w:rsidP="00E96D95">
      <w:pPr>
        <w:spacing w:line="276" w:lineRule="auto"/>
        <w:ind w:right="51"/>
        <w:jc w:val="both"/>
        <w:rPr>
          <w:rFonts w:ascii="Arial" w:hAnsi="Arial" w:cs="Arial"/>
          <w:sz w:val="24"/>
          <w:szCs w:val="24"/>
        </w:rPr>
      </w:pPr>
    </w:p>
    <w:p w:rsidR="00F10D51" w:rsidRPr="00E96D95" w:rsidRDefault="00F10D51" w:rsidP="00E96D95">
      <w:pPr>
        <w:spacing w:line="276" w:lineRule="auto"/>
        <w:ind w:right="51"/>
        <w:jc w:val="both"/>
        <w:rPr>
          <w:rFonts w:ascii="Arial" w:hAnsi="Arial" w:cs="Arial"/>
          <w:sz w:val="24"/>
          <w:szCs w:val="24"/>
        </w:rPr>
      </w:pPr>
    </w:p>
    <w:p w:rsidR="00F10D51" w:rsidRPr="00E96D95" w:rsidRDefault="00F10D51" w:rsidP="00E96D95">
      <w:pPr>
        <w:spacing w:line="276" w:lineRule="auto"/>
        <w:ind w:right="51"/>
        <w:jc w:val="both"/>
        <w:rPr>
          <w:rFonts w:ascii="Arial" w:hAnsi="Arial" w:cs="Arial"/>
          <w:sz w:val="24"/>
          <w:szCs w:val="24"/>
        </w:rPr>
      </w:pPr>
      <w:r w:rsidRPr="00E96D95">
        <w:rPr>
          <w:rFonts w:ascii="Arial" w:hAnsi="Arial" w:cs="Arial"/>
          <w:sz w:val="24"/>
          <w:szCs w:val="24"/>
        </w:rPr>
        <w:t xml:space="preserve">En providencia de fecha 10 de febrero de 2021, el juzgado de conocimiento libró el mandamiento de pago </w:t>
      </w:r>
      <w:r w:rsidR="00700F8B" w:rsidRPr="00E96D95">
        <w:rPr>
          <w:rFonts w:ascii="Arial" w:hAnsi="Arial" w:cs="Arial"/>
          <w:sz w:val="24"/>
          <w:szCs w:val="24"/>
        </w:rPr>
        <w:t xml:space="preserve">de los conceptos solicitados, excepto por las costas del proceso ordinario, toda vez que su pago fue acreditado </w:t>
      </w:r>
      <w:r w:rsidR="00C02868" w:rsidRPr="00E96D95">
        <w:rPr>
          <w:rFonts w:ascii="Arial" w:hAnsi="Arial" w:cs="Arial"/>
          <w:sz w:val="24"/>
          <w:szCs w:val="24"/>
        </w:rPr>
        <w:t>por Colpensiones en el trámite previo.</w:t>
      </w:r>
      <w:r w:rsidR="00BF364F" w:rsidRPr="00E96D95">
        <w:rPr>
          <w:rFonts w:ascii="Arial" w:hAnsi="Arial" w:cs="Arial"/>
          <w:sz w:val="24"/>
          <w:szCs w:val="24"/>
        </w:rPr>
        <w:t xml:space="preserve">  La notificación a la entidad ejecutada se dispuso de manera personal.</w:t>
      </w:r>
    </w:p>
    <w:p w:rsidR="00BF364F" w:rsidRPr="00E96D95" w:rsidRDefault="00BF364F" w:rsidP="00E96D95">
      <w:pPr>
        <w:spacing w:line="276" w:lineRule="auto"/>
        <w:ind w:right="51"/>
        <w:jc w:val="both"/>
        <w:rPr>
          <w:rFonts w:ascii="Arial" w:hAnsi="Arial" w:cs="Arial"/>
          <w:sz w:val="24"/>
          <w:szCs w:val="24"/>
        </w:rPr>
      </w:pPr>
    </w:p>
    <w:p w:rsidR="00BF364F" w:rsidRPr="00E96D95" w:rsidRDefault="00BF364F" w:rsidP="00E96D95">
      <w:pPr>
        <w:spacing w:line="276" w:lineRule="auto"/>
        <w:ind w:right="51"/>
        <w:jc w:val="both"/>
        <w:rPr>
          <w:rFonts w:ascii="Arial" w:hAnsi="Arial" w:cs="Arial"/>
          <w:sz w:val="24"/>
          <w:szCs w:val="24"/>
        </w:rPr>
      </w:pPr>
      <w:r w:rsidRPr="00E96D95">
        <w:rPr>
          <w:rFonts w:ascii="Arial" w:hAnsi="Arial" w:cs="Arial"/>
          <w:sz w:val="24"/>
          <w:szCs w:val="24"/>
        </w:rPr>
        <w:t>Contra dicha decisión, Co</w:t>
      </w:r>
      <w:r w:rsidR="00CE094A">
        <w:rPr>
          <w:rFonts w:ascii="Arial" w:hAnsi="Arial" w:cs="Arial"/>
          <w:sz w:val="24"/>
          <w:szCs w:val="24"/>
        </w:rPr>
        <w:t>l</w:t>
      </w:r>
      <w:r w:rsidRPr="00E96D95">
        <w:rPr>
          <w:rFonts w:ascii="Arial" w:hAnsi="Arial" w:cs="Arial"/>
          <w:sz w:val="24"/>
          <w:szCs w:val="24"/>
        </w:rPr>
        <w:t>pensiones interpuso el recurso de reposición y en subsidio el de apelaci</w:t>
      </w:r>
      <w:r w:rsidR="008471C3" w:rsidRPr="00E96D95">
        <w:rPr>
          <w:rFonts w:ascii="Arial" w:hAnsi="Arial" w:cs="Arial"/>
          <w:sz w:val="24"/>
          <w:szCs w:val="24"/>
        </w:rPr>
        <w:t>ón, por considerar que no es procedente la ejecución, en tanto la parte ejecutante no ha presentado lo cuenta de cobro ante esa entidad, lo que indica que la obligación no es actualmente exigible, con lo cual no se cumplen los requisitos mínimos para buscar por la vía ejecutiva el cumplimiento de la obligación.</w:t>
      </w:r>
    </w:p>
    <w:p w:rsidR="00BE2F36" w:rsidRPr="00E96D95" w:rsidRDefault="00BE2F36" w:rsidP="00E96D95">
      <w:pPr>
        <w:spacing w:line="276" w:lineRule="auto"/>
        <w:ind w:right="51"/>
        <w:jc w:val="both"/>
        <w:rPr>
          <w:rFonts w:ascii="Arial" w:hAnsi="Arial" w:cs="Arial"/>
          <w:sz w:val="24"/>
          <w:szCs w:val="24"/>
        </w:rPr>
      </w:pPr>
    </w:p>
    <w:p w:rsidR="00BE2F36" w:rsidRPr="00E96D95" w:rsidRDefault="00BE2F36" w:rsidP="00E96D95">
      <w:pPr>
        <w:spacing w:line="276" w:lineRule="auto"/>
        <w:ind w:right="51"/>
        <w:jc w:val="both"/>
        <w:rPr>
          <w:rFonts w:ascii="Arial" w:hAnsi="Arial" w:cs="Arial"/>
          <w:sz w:val="24"/>
          <w:szCs w:val="24"/>
        </w:rPr>
      </w:pPr>
      <w:r w:rsidRPr="00E96D95">
        <w:rPr>
          <w:rFonts w:ascii="Arial" w:hAnsi="Arial" w:cs="Arial"/>
          <w:sz w:val="24"/>
          <w:szCs w:val="24"/>
        </w:rPr>
        <w:t>Refiere frente al requisito de exigibilidad, el juzgado desconoce lo previsto por el artículo 98 de la Ley 2008 de 2019 que establece que la Nación, las entidades territoriales o cualquier entidad del orden central o descentralizada por servicios condenadas judicialmente a pagar sumas derivadas del reconocimiento de una prestación del Sistema de Seguridad Social Integral, cuentan con un plazo máximo de diez (10) meses contados a partir de la fecha de la ejecutoria de la sentencia, de conformidad con el artículo 307 de la Ley 1564 de 2012.</w:t>
      </w:r>
    </w:p>
    <w:p w:rsidR="00BE2F36" w:rsidRPr="00E96D95" w:rsidRDefault="00BE2F36" w:rsidP="00E96D95">
      <w:pPr>
        <w:spacing w:line="276" w:lineRule="auto"/>
        <w:ind w:right="51"/>
        <w:jc w:val="both"/>
        <w:rPr>
          <w:rFonts w:ascii="Arial" w:hAnsi="Arial" w:cs="Arial"/>
          <w:sz w:val="24"/>
          <w:szCs w:val="24"/>
        </w:rPr>
      </w:pPr>
    </w:p>
    <w:p w:rsidR="00BE2F36" w:rsidRPr="00E96D95" w:rsidRDefault="00BE2F36" w:rsidP="00E96D95">
      <w:pPr>
        <w:spacing w:line="276" w:lineRule="auto"/>
        <w:ind w:right="51"/>
        <w:jc w:val="both"/>
        <w:rPr>
          <w:rFonts w:ascii="Arial" w:hAnsi="Arial" w:cs="Arial"/>
          <w:sz w:val="24"/>
          <w:szCs w:val="24"/>
        </w:rPr>
      </w:pPr>
      <w:r w:rsidRPr="00E96D95">
        <w:rPr>
          <w:rFonts w:ascii="Arial" w:hAnsi="Arial" w:cs="Arial"/>
          <w:sz w:val="24"/>
          <w:szCs w:val="24"/>
        </w:rPr>
        <w:t>Por lo anterior, solicita que se revoque el mandamiento de pago.</w:t>
      </w:r>
    </w:p>
    <w:p w:rsidR="005D4077" w:rsidRPr="00E96D95" w:rsidRDefault="005D4077" w:rsidP="00E96D95">
      <w:pPr>
        <w:spacing w:line="276" w:lineRule="auto"/>
        <w:ind w:right="51"/>
        <w:jc w:val="both"/>
        <w:rPr>
          <w:rFonts w:ascii="Arial" w:hAnsi="Arial" w:cs="Arial"/>
          <w:sz w:val="24"/>
          <w:szCs w:val="24"/>
        </w:rPr>
      </w:pPr>
    </w:p>
    <w:p w:rsidR="005D4077" w:rsidRPr="00E96D95" w:rsidRDefault="0068491F" w:rsidP="00E96D95">
      <w:pPr>
        <w:spacing w:line="276" w:lineRule="auto"/>
        <w:ind w:right="51"/>
        <w:jc w:val="both"/>
        <w:rPr>
          <w:rFonts w:ascii="Arial" w:hAnsi="Arial" w:cs="Arial"/>
          <w:sz w:val="24"/>
          <w:szCs w:val="24"/>
        </w:rPr>
      </w:pPr>
      <w:r w:rsidRPr="00E96D95">
        <w:rPr>
          <w:rFonts w:ascii="Arial" w:hAnsi="Arial" w:cs="Arial"/>
          <w:sz w:val="24"/>
          <w:szCs w:val="24"/>
        </w:rPr>
        <w:t>Al descorrer el traslado de las excepciones, la parte actora señaló que en el presente asunto se cumplieron los plazos que afirma la entidad ejecutada se desconocieron, toda vez que la sentencia de fecha 27 de enero de 2020, proferida por la Sala de Casación Laboral, quedó ejecutoriada el 19 de febrero de 2020 y el mandamiento de pago quedó e</w:t>
      </w:r>
      <w:r w:rsidR="008F620B" w:rsidRPr="00E96D95">
        <w:rPr>
          <w:rFonts w:ascii="Arial" w:hAnsi="Arial" w:cs="Arial"/>
          <w:sz w:val="24"/>
          <w:szCs w:val="24"/>
        </w:rPr>
        <w:t xml:space="preserve">n firme </w:t>
      </w:r>
      <w:r w:rsidRPr="00E96D95">
        <w:rPr>
          <w:rFonts w:ascii="Arial" w:hAnsi="Arial" w:cs="Arial"/>
          <w:sz w:val="24"/>
          <w:szCs w:val="24"/>
        </w:rPr>
        <w:t xml:space="preserve">el 10 de febrero de 2021, modificado por auto </w:t>
      </w:r>
      <w:r w:rsidR="008F620B" w:rsidRPr="00E96D95">
        <w:rPr>
          <w:rFonts w:ascii="Arial" w:hAnsi="Arial" w:cs="Arial"/>
          <w:sz w:val="24"/>
          <w:szCs w:val="24"/>
        </w:rPr>
        <w:t>de fecha</w:t>
      </w:r>
      <w:r w:rsidRPr="00E96D95">
        <w:rPr>
          <w:rFonts w:ascii="Arial" w:hAnsi="Arial" w:cs="Arial"/>
          <w:sz w:val="24"/>
          <w:szCs w:val="24"/>
        </w:rPr>
        <w:t xml:space="preserve"> 11 de igual mes y año</w:t>
      </w:r>
      <w:r w:rsidR="001D1A46" w:rsidRPr="00E96D95">
        <w:rPr>
          <w:rFonts w:ascii="Arial" w:hAnsi="Arial" w:cs="Arial"/>
          <w:sz w:val="24"/>
          <w:szCs w:val="24"/>
        </w:rPr>
        <w:t xml:space="preserve">.  </w:t>
      </w:r>
    </w:p>
    <w:p w:rsidR="001D1A46" w:rsidRPr="00E96D95" w:rsidRDefault="001D1A46" w:rsidP="00E96D95">
      <w:pPr>
        <w:spacing w:line="276" w:lineRule="auto"/>
        <w:ind w:right="51"/>
        <w:jc w:val="both"/>
        <w:rPr>
          <w:rFonts w:ascii="Arial" w:hAnsi="Arial" w:cs="Arial"/>
          <w:sz w:val="24"/>
          <w:szCs w:val="24"/>
        </w:rPr>
      </w:pPr>
    </w:p>
    <w:p w:rsidR="001D1A46" w:rsidRPr="00E96D95" w:rsidRDefault="001D1A46" w:rsidP="00E96D95">
      <w:pPr>
        <w:spacing w:line="276" w:lineRule="auto"/>
        <w:ind w:right="51"/>
        <w:jc w:val="both"/>
        <w:rPr>
          <w:rFonts w:ascii="Arial" w:hAnsi="Arial" w:cs="Arial"/>
          <w:sz w:val="24"/>
          <w:szCs w:val="24"/>
        </w:rPr>
      </w:pPr>
      <w:r w:rsidRPr="00E96D95">
        <w:rPr>
          <w:rFonts w:ascii="Arial" w:hAnsi="Arial" w:cs="Arial"/>
          <w:sz w:val="24"/>
          <w:szCs w:val="24"/>
        </w:rPr>
        <w:t xml:space="preserve">Señala además que la sentencia de primer grado concedió a Colpensiones el término de tres (3) meses para dar cumplimiento a la orden judicial, </w:t>
      </w:r>
      <w:r w:rsidR="008F620B" w:rsidRPr="00E96D95">
        <w:rPr>
          <w:rFonts w:ascii="Arial" w:hAnsi="Arial" w:cs="Arial"/>
          <w:sz w:val="24"/>
          <w:szCs w:val="24"/>
        </w:rPr>
        <w:t>disposición</w:t>
      </w:r>
      <w:r w:rsidRPr="00E96D95">
        <w:rPr>
          <w:rFonts w:ascii="Arial" w:hAnsi="Arial" w:cs="Arial"/>
          <w:sz w:val="24"/>
          <w:szCs w:val="24"/>
        </w:rPr>
        <w:t xml:space="preserve"> que no fue modificad</w:t>
      </w:r>
      <w:r w:rsidR="008F620B" w:rsidRPr="00E96D95">
        <w:rPr>
          <w:rFonts w:ascii="Arial" w:hAnsi="Arial" w:cs="Arial"/>
          <w:sz w:val="24"/>
          <w:szCs w:val="24"/>
        </w:rPr>
        <w:t>a</w:t>
      </w:r>
      <w:r w:rsidRPr="00E96D95">
        <w:rPr>
          <w:rFonts w:ascii="Arial" w:hAnsi="Arial" w:cs="Arial"/>
          <w:sz w:val="24"/>
          <w:szCs w:val="24"/>
        </w:rPr>
        <w:t xml:space="preserve"> por el máximo órgano de cierre de la especialidad, término que igual se respetó en el presente caso.</w:t>
      </w:r>
    </w:p>
    <w:p w:rsidR="001D1A46" w:rsidRPr="00E96D95" w:rsidRDefault="001D1A46" w:rsidP="00E96D95">
      <w:pPr>
        <w:spacing w:line="276" w:lineRule="auto"/>
        <w:ind w:right="51"/>
        <w:jc w:val="both"/>
        <w:rPr>
          <w:rFonts w:ascii="Arial" w:hAnsi="Arial" w:cs="Arial"/>
          <w:sz w:val="24"/>
          <w:szCs w:val="24"/>
        </w:rPr>
      </w:pPr>
    </w:p>
    <w:p w:rsidR="001D1A46" w:rsidRPr="00E96D95" w:rsidRDefault="001D1A46" w:rsidP="00E96D95">
      <w:pPr>
        <w:spacing w:line="276" w:lineRule="auto"/>
        <w:ind w:right="51"/>
        <w:jc w:val="both"/>
        <w:rPr>
          <w:rFonts w:ascii="Arial" w:hAnsi="Arial" w:cs="Arial"/>
          <w:sz w:val="24"/>
          <w:szCs w:val="24"/>
        </w:rPr>
      </w:pPr>
      <w:r w:rsidRPr="00E96D95">
        <w:rPr>
          <w:rFonts w:ascii="Arial" w:hAnsi="Arial" w:cs="Arial"/>
          <w:sz w:val="24"/>
          <w:szCs w:val="24"/>
        </w:rPr>
        <w:lastRenderedPageBreak/>
        <w:t xml:space="preserve">Finalmente, precisa que teniendo el proceso ejecutivo laboral la normatividad especial que lo regula, esto es el artículo 100 del Código de </w:t>
      </w:r>
      <w:r w:rsidR="00F43800" w:rsidRPr="00E96D95">
        <w:rPr>
          <w:rFonts w:ascii="Arial" w:hAnsi="Arial" w:cs="Arial"/>
          <w:sz w:val="24"/>
          <w:szCs w:val="24"/>
        </w:rPr>
        <w:t xml:space="preserve">Procesal del Trabajo y la Seguridad Social, </w:t>
      </w:r>
      <w:r w:rsidR="00CF4E65" w:rsidRPr="00E96D95">
        <w:rPr>
          <w:rFonts w:ascii="Arial" w:hAnsi="Arial" w:cs="Arial"/>
          <w:sz w:val="24"/>
          <w:szCs w:val="24"/>
        </w:rPr>
        <w:t xml:space="preserve">es a esta disposición a la cual se debe remitir el operador judicial, misma </w:t>
      </w:r>
      <w:r w:rsidR="00F43800" w:rsidRPr="00E96D95">
        <w:rPr>
          <w:rFonts w:ascii="Arial" w:hAnsi="Arial" w:cs="Arial"/>
          <w:sz w:val="24"/>
          <w:szCs w:val="24"/>
        </w:rPr>
        <w:t>que no establece un término para solicitar la ejecución de las sentencias.</w:t>
      </w:r>
    </w:p>
    <w:p w:rsidR="00986A21" w:rsidRPr="00E96D95" w:rsidRDefault="00986A21" w:rsidP="00E96D95">
      <w:pPr>
        <w:spacing w:line="276" w:lineRule="auto"/>
        <w:ind w:right="51"/>
        <w:jc w:val="both"/>
        <w:rPr>
          <w:rFonts w:ascii="Arial" w:hAnsi="Arial" w:cs="Arial"/>
          <w:sz w:val="24"/>
          <w:szCs w:val="24"/>
        </w:rPr>
      </w:pPr>
    </w:p>
    <w:p w:rsidR="00986A21" w:rsidRPr="00E96D95" w:rsidRDefault="00986A21" w:rsidP="00E96D95">
      <w:pPr>
        <w:spacing w:line="276" w:lineRule="auto"/>
        <w:ind w:right="51"/>
        <w:jc w:val="both"/>
        <w:rPr>
          <w:rFonts w:ascii="Arial" w:hAnsi="Arial" w:cs="Arial"/>
          <w:sz w:val="24"/>
          <w:szCs w:val="24"/>
        </w:rPr>
      </w:pPr>
      <w:r w:rsidRPr="00E96D95">
        <w:rPr>
          <w:rFonts w:ascii="Arial" w:hAnsi="Arial" w:cs="Arial"/>
          <w:sz w:val="24"/>
          <w:szCs w:val="24"/>
        </w:rPr>
        <w:t>Mediante auto de fecha 29 de septiembre de 2021, el Juzgado de conocimiento decidió no reponer la decisión, concediendo el recurso de apelación formulado de manera subsidiaria frente al de reposición.</w:t>
      </w:r>
    </w:p>
    <w:p w:rsidR="00986A21" w:rsidRPr="00E96D95" w:rsidRDefault="00986A21" w:rsidP="00E96D95">
      <w:pPr>
        <w:spacing w:line="276" w:lineRule="auto"/>
        <w:ind w:right="51"/>
        <w:jc w:val="both"/>
        <w:rPr>
          <w:rFonts w:ascii="Arial" w:hAnsi="Arial" w:cs="Arial"/>
          <w:sz w:val="24"/>
          <w:szCs w:val="24"/>
        </w:rPr>
      </w:pPr>
    </w:p>
    <w:p w:rsidR="00986A21" w:rsidRPr="00E96D95" w:rsidRDefault="00986A21" w:rsidP="00E96D95">
      <w:pPr>
        <w:spacing w:line="276" w:lineRule="auto"/>
        <w:ind w:right="51"/>
        <w:jc w:val="both"/>
        <w:rPr>
          <w:rFonts w:ascii="Arial" w:hAnsi="Arial" w:cs="Arial"/>
          <w:sz w:val="24"/>
          <w:szCs w:val="24"/>
        </w:rPr>
      </w:pPr>
      <w:r w:rsidRPr="00E96D95">
        <w:rPr>
          <w:rFonts w:ascii="Arial" w:hAnsi="Arial" w:cs="Arial"/>
          <w:sz w:val="24"/>
          <w:szCs w:val="24"/>
        </w:rPr>
        <w:t xml:space="preserve">El fundamento jurídico de esta decisión descansó en el hecho de que el artículo 305 del Código General del Proceso, aplicable por analogía al trámite laboral, establece que las sentencia pueden ejecutarse a partir del día siguiente al de la notificación del auto de obedecimiento a lo resuelto por el superior, si fuere el caso, aclarando que si en la decisión se estableció un </w:t>
      </w:r>
      <w:r w:rsidR="00347FD3" w:rsidRPr="00E96D95">
        <w:rPr>
          <w:rFonts w:ascii="Arial" w:hAnsi="Arial" w:cs="Arial"/>
          <w:sz w:val="24"/>
          <w:szCs w:val="24"/>
        </w:rPr>
        <w:t>lapso</w:t>
      </w:r>
      <w:r w:rsidRPr="00E96D95">
        <w:rPr>
          <w:rFonts w:ascii="Arial" w:hAnsi="Arial" w:cs="Arial"/>
          <w:sz w:val="24"/>
          <w:szCs w:val="24"/>
        </w:rPr>
        <w:t xml:space="preserve"> para su cumplimiento, este </w:t>
      </w:r>
      <w:r w:rsidR="00347FD3" w:rsidRPr="00E96D95">
        <w:rPr>
          <w:rFonts w:ascii="Arial" w:hAnsi="Arial" w:cs="Arial"/>
          <w:sz w:val="24"/>
          <w:szCs w:val="24"/>
        </w:rPr>
        <w:t>empezara a correr en iguales términos</w:t>
      </w:r>
      <w:r w:rsidRPr="00E96D95">
        <w:rPr>
          <w:rFonts w:ascii="Arial" w:hAnsi="Arial" w:cs="Arial"/>
          <w:sz w:val="24"/>
          <w:szCs w:val="24"/>
        </w:rPr>
        <w:t>.</w:t>
      </w:r>
    </w:p>
    <w:p w:rsidR="006C2578" w:rsidRPr="00E96D95" w:rsidRDefault="006C2578" w:rsidP="00E96D95">
      <w:pPr>
        <w:spacing w:line="276" w:lineRule="auto"/>
        <w:ind w:right="51"/>
        <w:jc w:val="both"/>
        <w:rPr>
          <w:rFonts w:ascii="Arial" w:hAnsi="Arial" w:cs="Arial"/>
          <w:sz w:val="24"/>
          <w:szCs w:val="24"/>
        </w:rPr>
      </w:pPr>
    </w:p>
    <w:p w:rsidR="006C2578" w:rsidRPr="00E96D95" w:rsidRDefault="006C2578" w:rsidP="00E96D95">
      <w:pPr>
        <w:spacing w:line="276" w:lineRule="auto"/>
        <w:ind w:right="51"/>
        <w:jc w:val="both"/>
        <w:rPr>
          <w:rFonts w:ascii="Arial" w:hAnsi="Arial" w:cs="Arial"/>
          <w:sz w:val="24"/>
          <w:szCs w:val="24"/>
        </w:rPr>
      </w:pPr>
      <w:r w:rsidRPr="00E96D95">
        <w:rPr>
          <w:rFonts w:ascii="Arial" w:hAnsi="Arial" w:cs="Arial"/>
          <w:sz w:val="24"/>
          <w:szCs w:val="24"/>
        </w:rPr>
        <w:t xml:space="preserve">Refirió </w:t>
      </w:r>
      <w:r w:rsidR="000C21DB" w:rsidRPr="00E96D95">
        <w:rPr>
          <w:rFonts w:ascii="Arial" w:hAnsi="Arial" w:cs="Arial"/>
          <w:sz w:val="24"/>
          <w:szCs w:val="24"/>
        </w:rPr>
        <w:t xml:space="preserve">la </w:t>
      </w:r>
      <w:r w:rsidR="000C21DB" w:rsidRPr="00E96D95">
        <w:rPr>
          <w:rFonts w:ascii="Arial" w:hAnsi="Arial" w:cs="Arial"/>
          <w:i/>
          <w:iCs/>
          <w:sz w:val="24"/>
          <w:szCs w:val="24"/>
        </w:rPr>
        <w:t>a</w:t>
      </w:r>
      <w:r w:rsidRPr="00E96D95">
        <w:rPr>
          <w:rFonts w:ascii="Arial" w:hAnsi="Arial" w:cs="Arial"/>
          <w:i/>
          <w:iCs/>
          <w:sz w:val="24"/>
          <w:szCs w:val="24"/>
        </w:rPr>
        <w:t xml:space="preserve"> </w:t>
      </w:r>
      <w:r w:rsidR="000C21DB" w:rsidRPr="00E96D95">
        <w:rPr>
          <w:rFonts w:ascii="Arial" w:hAnsi="Arial" w:cs="Arial"/>
          <w:i/>
          <w:iCs/>
          <w:sz w:val="24"/>
          <w:szCs w:val="24"/>
        </w:rPr>
        <w:t xml:space="preserve">quo </w:t>
      </w:r>
      <w:r w:rsidR="000C21DB" w:rsidRPr="00E96D95">
        <w:rPr>
          <w:rFonts w:ascii="Arial" w:hAnsi="Arial" w:cs="Arial"/>
          <w:sz w:val="24"/>
          <w:szCs w:val="24"/>
        </w:rPr>
        <w:t>que</w:t>
      </w:r>
      <w:r w:rsidRPr="00E96D95">
        <w:rPr>
          <w:rFonts w:ascii="Arial" w:hAnsi="Arial" w:cs="Arial"/>
          <w:sz w:val="24"/>
          <w:szCs w:val="24"/>
        </w:rPr>
        <w:t xml:space="preserve"> en este caso la sentencia, cuyo cumplimiento se pide, quedó ejecutoriada el 27 de febrero </w:t>
      </w:r>
      <w:r w:rsidR="00C463F6" w:rsidRPr="00E96D95">
        <w:rPr>
          <w:rFonts w:ascii="Arial" w:hAnsi="Arial" w:cs="Arial"/>
          <w:sz w:val="24"/>
          <w:szCs w:val="24"/>
        </w:rPr>
        <w:t>de 2020, solicitándose su ejecución el 16 de octubre de igual año, habiendo transcurrido ya el término con el que contaba la entidad para acatar la orden judicial, el cual feneció el 27 de mayo, por lo que, no se advierte la inexistencia del requisito de exigibilidad que pregona Colpensiones.</w:t>
      </w:r>
    </w:p>
    <w:p w:rsidR="00B72773" w:rsidRPr="00E96D95" w:rsidRDefault="00B72773" w:rsidP="00E96D95">
      <w:pPr>
        <w:spacing w:line="276" w:lineRule="auto"/>
        <w:ind w:right="51"/>
        <w:jc w:val="both"/>
        <w:rPr>
          <w:rFonts w:ascii="Arial" w:hAnsi="Arial" w:cs="Arial"/>
          <w:sz w:val="24"/>
          <w:szCs w:val="24"/>
        </w:rPr>
      </w:pPr>
    </w:p>
    <w:p w:rsidR="00B72773" w:rsidRPr="00E96D95" w:rsidRDefault="00B72773" w:rsidP="00E96D95">
      <w:pPr>
        <w:spacing w:line="276" w:lineRule="auto"/>
        <w:ind w:right="51"/>
        <w:jc w:val="both"/>
        <w:rPr>
          <w:rFonts w:ascii="Arial" w:hAnsi="Arial" w:cs="Arial"/>
          <w:sz w:val="24"/>
          <w:szCs w:val="24"/>
        </w:rPr>
      </w:pPr>
      <w:r w:rsidRPr="00E96D95">
        <w:rPr>
          <w:rFonts w:ascii="Arial" w:hAnsi="Arial" w:cs="Arial"/>
          <w:sz w:val="24"/>
          <w:szCs w:val="24"/>
        </w:rPr>
        <w:t>Respecto a la aplicación del artículo 98 de la Ley 2008 de 2019, que señaló un plazo de 10 meses para el pago de las condenas judiciales por prestaciones del sistema de seguridad a cargo de entidades estatales, fue declarada inexequible mediante sentencia C-167 de 2021</w:t>
      </w:r>
      <w:r w:rsidR="00A37619" w:rsidRPr="00E96D95">
        <w:rPr>
          <w:rFonts w:ascii="Arial" w:hAnsi="Arial" w:cs="Arial"/>
          <w:sz w:val="24"/>
          <w:szCs w:val="24"/>
        </w:rPr>
        <w:t>.</w:t>
      </w:r>
    </w:p>
    <w:p w:rsidR="00F10D51" w:rsidRDefault="00F10D51" w:rsidP="00E96D95">
      <w:pPr>
        <w:spacing w:line="276" w:lineRule="auto"/>
        <w:ind w:right="51"/>
        <w:jc w:val="both"/>
        <w:rPr>
          <w:rFonts w:ascii="Arial" w:hAnsi="Arial" w:cs="Arial"/>
          <w:sz w:val="24"/>
          <w:szCs w:val="24"/>
        </w:rPr>
      </w:pPr>
    </w:p>
    <w:p w:rsidR="00232749" w:rsidRPr="00E96D95" w:rsidRDefault="00232749" w:rsidP="00E96D95">
      <w:pPr>
        <w:spacing w:line="276" w:lineRule="auto"/>
        <w:ind w:right="51"/>
        <w:jc w:val="both"/>
        <w:rPr>
          <w:rFonts w:ascii="Arial" w:hAnsi="Arial" w:cs="Arial"/>
          <w:sz w:val="24"/>
          <w:szCs w:val="24"/>
        </w:rPr>
      </w:pPr>
    </w:p>
    <w:p w:rsidR="00A71BE2" w:rsidRPr="00E96D95" w:rsidRDefault="37C00739" w:rsidP="00E96D95">
      <w:pPr>
        <w:keepNext/>
        <w:suppressAutoHyphens/>
        <w:spacing w:line="276" w:lineRule="auto"/>
        <w:jc w:val="center"/>
        <w:rPr>
          <w:rFonts w:ascii="Arial" w:hAnsi="Arial" w:cs="Arial"/>
          <w:sz w:val="24"/>
          <w:szCs w:val="24"/>
        </w:rPr>
      </w:pPr>
      <w:r w:rsidRPr="00E96D95">
        <w:rPr>
          <w:rFonts w:ascii="Arial" w:eastAsia="Arial" w:hAnsi="Arial" w:cs="Arial"/>
          <w:b/>
          <w:bCs/>
          <w:sz w:val="24"/>
          <w:szCs w:val="24"/>
          <w:lang w:val="es-CO"/>
        </w:rPr>
        <w:t>ALEGATOS DE CONCLUSIÓN</w:t>
      </w:r>
      <w:r w:rsidRPr="00E96D95">
        <w:rPr>
          <w:rFonts w:ascii="Arial" w:eastAsia="Arial" w:hAnsi="Arial" w:cs="Arial"/>
          <w:sz w:val="24"/>
          <w:szCs w:val="24"/>
          <w:lang w:val="es-CO"/>
        </w:rPr>
        <w:t xml:space="preserve"> </w:t>
      </w:r>
    </w:p>
    <w:p w:rsidR="00A71BE2" w:rsidRDefault="00A71BE2" w:rsidP="00232749">
      <w:pPr>
        <w:keepNext/>
        <w:suppressAutoHyphens/>
        <w:spacing w:line="276" w:lineRule="auto"/>
        <w:rPr>
          <w:rFonts w:ascii="Arial" w:eastAsia="Arial" w:hAnsi="Arial" w:cs="Arial"/>
          <w:sz w:val="24"/>
          <w:szCs w:val="24"/>
          <w:lang w:val="es-CO"/>
        </w:rPr>
      </w:pPr>
    </w:p>
    <w:p w:rsidR="00232749" w:rsidRPr="00E96D95" w:rsidRDefault="00232749" w:rsidP="00232749">
      <w:pPr>
        <w:keepNext/>
        <w:suppressAutoHyphens/>
        <w:spacing w:line="276" w:lineRule="auto"/>
        <w:rPr>
          <w:rFonts w:ascii="Arial" w:hAnsi="Arial" w:cs="Arial"/>
          <w:sz w:val="24"/>
          <w:szCs w:val="24"/>
        </w:rPr>
      </w:pPr>
    </w:p>
    <w:p w:rsidR="00A71BE2" w:rsidRPr="00E96D95" w:rsidRDefault="37C00739" w:rsidP="00E96D95">
      <w:pPr>
        <w:keepNext/>
        <w:suppressAutoHyphens/>
        <w:spacing w:line="276" w:lineRule="auto"/>
        <w:jc w:val="both"/>
        <w:rPr>
          <w:rFonts w:ascii="Arial" w:hAnsi="Arial" w:cs="Arial"/>
          <w:sz w:val="24"/>
          <w:szCs w:val="24"/>
        </w:rPr>
      </w:pPr>
      <w:r w:rsidRPr="00E96D95">
        <w:rPr>
          <w:rFonts w:ascii="Arial" w:eastAsia="Arial" w:hAnsi="Arial" w:cs="Arial"/>
          <w:sz w:val="24"/>
          <w:szCs w:val="24"/>
          <w:lang w:val="es-CO"/>
        </w:rPr>
        <w:t xml:space="preserve">Conforme se dejó plasmado en la constancia emitida por la Secretaría de la Corporación, </w:t>
      </w:r>
      <w:r w:rsidR="00A37619" w:rsidRPr="00E96D95">
        <w:rPr>
          <w:rFonts w:ascii="Arial" w:eastAsia="Arial" w:hAnsi="Arial" w:cs="Arial"/>
          <w:sz w:val="24"/>
          <w:szCs w:val="24"/>
          <w:lang w:val="es-CO"/>
        </w:rPr>
        <w:t xml:space="preserve">Colpensiones hizo uso de tal garantía, </w:t>
      </w:r>
      <w:r w:rsidR="00690EC3" w:rsidRPr="00E96D95">
        <w:rPr>
          <w:rFonts w:ascii="Arial" w:eastAsia="Arial" w:hAnsi="Arial" w:cs="Arial"/>
          <w:sz w:val="24"/>
          <w:szCs w:val="24"/>
          <w:lang w:val="es-CO"/>
        </w:rPr>
        <w:t>trayendo a colación iguales argumentos a los expuestos al momento de formular la alzada.</w:t>
      </w:r>
    </w:p>
    <w:p w:rsidR="00A71BE2" w:rsidRDefault="00A71BE2" w:rsidP="00232749">
      <w:pPr>
        <w:keepNext/>
        <w:suppressAutoHyphens/>
        <w:spacing w:line="276" w:lineRule="auto"/>
        <w:outlineLvl w:val="3"/>
        <w:rPr>
          <w:rFonts w:ascii="Arial" w:hAnsi="Arial" w:cs="Arial"/>
          <w:b/>
          <w:bCs/>
          <w:sz w:val="24"/>
          <w:szCs w:val="24"/>
        </w:rPr>
      </w:pPr>
    </w:p>
    <w:p w:rsidR="00232749" w:rsidRPr="00E96D95" w:rsidRDefault="00232749" w:rsidP="00232749">
      <w:pPr>
        <w:keepNext/>
        <w:suppressAutoHyphens/>
        <w:spacing w:line="276" w:lineRule="auto"/>
        <w:outlineLvl w:val="3"/>
        <w:rPr>
          <w:rFonts w:ascii="Arial" w:hAnsi="Arial" w:cs="Arial"/>
          <w:b/>
          <w:bCs/>
          <w:sz w:val="24"/>
          <w:szCs w:val="24"/>
        </w:rPr>
      </w:pPr>
    </w:p>
    <w:p w:rsidR="00A71BE2" w:rsidRPr="00E96D95" w:rsidRDefault="00A71BE2" w:rsidP="00E96D95">
      <w:pPr>
        <w:keepNext/>
        <w:suppressAutoHyphens/>
        <w:spacing w:line="276" w:lineRule="auto"/>
        <w:jc w:val="center"/>
        <w:outlineLvl w:val="3"/>
        <w:rPr>
          <w:rFonts w:ascii="Arial" w:hAnsi="Arial" w:cs="Arial"/>
          <w:b/>
          <w:bCs/>
          <w:spacing w:val="-3"/>
          <w:sz w:val="24"/>
          <w:szCs w:val="24"/>
        </w:rPr>
      </w:pPr>
      <w:r w:rsidRPr="00E96D95">
        <w:rPr>
          <w:rFonts w:ascii="Arial" w:hAnsi="Arial" w:cs="Arial"/>
          <w:b/>
          <w:bCs/>
          <w:spacing w:val="-3"/>
          <w:sz w:val="24"/>
          <w:szCs w:val="24"/>
        </w:rPr>
        <w:t>CONSIDERACIONES:</w:t>
      </w:r>
    </w:p>
    <w:p w:rsidR="00A71BE2" w:rsidRDefault="00A71BE2" w:rsidP="00E96D95">
      <w:pPr>
        <w:spacing w:line="276" w:lineRule="auto"/>
        <w:jc w:val="both"/>
        <w:rPr>
          <w:rFonts w:ascii="Arial" w:hAnsi="Arial" w:cs="Arial"/>
          <w:sz w:val="24"/>
          <w:szCs w:val="24"/>
        </w:rPr>
      </w:pPr>
    </w:p>
    <w:p w:rsidR="00232749" w:rsidRPr="00E96D95" w:rsidRDefault="00232749" w:rsidP="00E96D95">
      <w:pPr>
        <w:spacing w:line="276" w:lineRule="auto"/>
        <w:jc w:val="both"/>
        <w:rPr>
          <w:rFonts w:ascii="Arial" w:hAnsi="Arial" w:cs="Arial"/>
          <w:sz w:val="24"/>
          <w:szCs w:val="24"/>
        </w:rPr>
      </w:pPr>
    </w:p>
    <w:p w:rsidR="00A71BE2" w:rsidRPr="00E96D95" w:rsidRDefault="00A71BE2" w:rsidP="00E96D95">
      <w:pPr>
        <w:spacing w:line="276" w:lineRule="auto"/>
        <w:jc w:val="both"/>
        <w:rPr>
          <w:rFonts w:ascii="Arial" w:hAnsi="Arial" w:cs="Arial"/>
          <w:b/>
          <w:sz w:val="24"/>
          <w:szCs w:val="24"/>
        </w:rPr>
      </w:pPr>
      <w:r w:rsidRPr="00E96D95">
        <w:rPr>
          <w:rFonts w:ascii="Arial" w:hAnsi="Arial" w:cs="Arial"/>
          <w:b/>
          <w:sz w:val="24"/>
          <w:szCs w:val="24"/>
        </w:rPr>
        <w:t>PRESUPUESTOS PROCESALES</w:t>
      </w:r>
    </w:p>
    <w:p w:rsidR="00A71BE2" w:rsidRPr="00E96D95" w:rsidRDefault="00A71BE2" w:rsidP="00E96D95">
      <w:pPr>
        <w:spacing w:line="276" w:lineRule="auto"/>
        <w:ind w:left="360"/>
        <w:jc w:val="both"/>
        <w:rPr>
          <w:rFonts w:ascii="Arial" w:hAnsi="Arial" w:cs="Arial"/>
          <w:sz w:val="24"/>
          <w:szCs w:val="24"/>
        </w:rPr>
      </w:pPr>
    </w:p>
    <w:p w:rsidR="00A71BE2" w:rsidRPr="00E96D95" w:rsidRDefault="00A71BE2" w:rsidP="00E96D95">
      <w:pPr>
        <w:spacing w:line="276" w:lineRule="auto"/>
        <w:jc w:val="both"/>
        <w:rPr>
          <w:rFonts w:ascii="Arial" w:hAnsi="Arial" w:cs="Arial"/>
          <w:sz w:val="24"/>
          <w:szCs w:val="24"/>
        </w:rPr>
      </w:pPr>
      <w:r w:rsidRPr="00E96D95">
        <w:rPr>
          <w:rFonts w:ascii="Arial" w:hAnsi="Arial" w:cs="Arial"/>
          <w:sz w:val="24"/>
          <w:szCs w:val="24"/>
        </w:rPr>
        <w:t xml:space="preserve">No observándose nulidad que afecte la actuación y satisfechos, como se encuentran, los presupuestos procesales de demanda en forma, capacidad procesal y competencia, para resolver la instancia la Sala se plantea </w:t>
      </w:r>
      <w:r w:rsidR="003D2DCC" w:rsidRPr="00E96D95">
        <w:rPr>
          <w:rFonts w:ascii="Arial" w:hAnsi="Arial" w:cs="Arial"/>
          <w:sz w:val="24"/>
          <w:szCs w:val="24"/>
        </w:rPr>
        <w:t>los siguientes</w:t>
      </w:r>
      <w:r w:rsidRPr="00E96D95">
        <w:rPr>
          <w:rFonts w:ascii="Arial" w:hAnsi="Arial" w:cs="Arial"/>
          <w:sz w:val="24"/>
          <w:szCs w:val="24"/>
        </w:rPr>
        <w:t>:</w:t>
      </w:r>
    </w:p>
    <w:p w:rsidR="00A71BE2" w:rsidRDefault="00A71BE2" w:rsidP="00E96D95">
      <w:pPr>
        <w:spacing w:line="276" w:lineRule="auto"/>
        <w:jc w:val="both"/>
        <w:rPr>
          <w:rFonts w:ascii="Arial" w:hAnsi="Arial" w:cs="Arial"/>
          <w:b/>
          <w:sz w:val="24"/>
          <w:szCs w:val="24"/>
        </w:rPr>
      </w:pPr>
    </w:p>
    <w:p w:rsidR="00232749" w:rsidRPr="00E96D95" w:rsidRDefault="00232749" w:rsidP="00E96D95">
      <w:pPr>
        <w:spacing w:line="276" w:lineRule="auto"/>
        <w:jc w:val="both"/>
        <w:rPr>
          <w:rFonts w:ascii="Arial" w:hAnsi="Arial" w:cs="Arial"/>
          <w:b/>
          <w:sz w:val="24"/>
          <w:szCs w:val="24"/>
        </w:rPr>
      </w:pPr>
    </w:p>
    <w:p w:rsidR="007B5945" w:rsidRPr="00E96D95" w:rsidRDefault="235E867D" w:rsidP="00E96D95">
      <w:pPr>
        <w:widowControl w:val="0"/>
        <w:autoSpaceDE w:val="0"/>
        <w:autoSpaceDN w:val="0"/>
        <w:adjustRightInd w:val="0"/>
        <w:spacing w:line="276" w:lineRule="auto"/>
        <w:jc w:val="both"/>
        <w:rPr>
          <w:rFonts w:ascii="Arial" w:hAnsi="Arial" w:cs="Arial"/>
          <w:sz w:val="24"/>
          <w:szCs w:val="24"/>
        </w:rPr>
      </w:pPr>
      <w:r w:rsidRPr="00E96D95">
        <w:rPr>
          <w:rFonts w:ascii="Arial" w:eastAsia="Arial" w:hAnsi="Arial" w:cs="Arial"/>
          <w:b/>
          <w:bCs/>
          <w:sz w:val="24"/>
          <w:szCs w:val="24"/>
          <w:lang w:val="es-ES"/>
        </w:rPr>
        <w:t>PROBLEMA JURÍDICO</w:t>
      </w:r>
    </w:p>
    <w:p w:rsidR="007B5945" w:rsidRPr="00E96D95" w:rsidRDefault="235E867D" w:rsidP="00E96D95">
      <w:pPr>
        <w:widowControl w:val="0"/>
        <w:autoSpaceDE w:val="0"/>
        <w:autoSpaceDN w:val="0"/>
        <w:adjustRightInd w:val="0"/>
        <w:spacing w:line="276" w:lineRule="auto"/>
        <w:jc w:val="both"/>
        <w:rPr>
          <w:rFonts w:ascii="Arial" w:hAnsi="Arial" w:cs="Arial"/>
          <w:sz w:val="24"/>
          <w:szCs w:val="24"/>
        </w:rPr>
      </w:pPr>
      <w:r w:rsidRPr="00E96D95">
        <w:rPr>
          <w:rFonts w:ascii="Arial" w:eastAsia="Arial" w:hAnsi="Arial" w:cs="Arial"/>
          <w:b/>
          <w:bCs/>
          <w:sz w:val="24"/>
          <w:szCs w:val="24"/>
          <w:lang w:val="es-ES"/>
        </w:rPr>
        <w:lastRenderedPageBreak/>
        <w:t xml:space="preserve"> </w:t>
      </w:r>
    </w:p>
    <w:p w:rsidR="007B5945" w:rsidRPr="00E96D95" w:rsidRDefault="235E867D" w:rsidP="00CE094A">
      <w:pPr>
        <w:widowControl w:val="0"/>
        <w:autoSpaceDE w:val="0"/>
        <w:autoSpaceDN w:val="0"/>
        <w:adjustRightInd w:val="0"/>
        <w:spacing w:line="276" w:lineRule="auto"/>
        <w:ind w:left="426" w:right="420"/>
        <w:jc w:val="both"/>
        <w:rPr>
          <w:rFonts w:ascii="Arial" w:hAnsi="Arial" w:cs="Arial"/>
          <w:sz w:val="24"/>
          <w:szCs w:val="24"/>
        </w:rPr>
      </w:pPr>
      <w:r w:rsidRPr="00E96D95">
        <w:rPr>
          <w:rFonts w:ascii="Arial" w:eastAsia="Arial" w:hAnsi="Arial" w:cs="Arial"/>
          <w:b/>
          <w:bCs/>
          <w:i/>
          <w:iCs/>
          <w:sz w:val="24"/>
          <w:szCs w:val="24"/>
          <w:lang w:val="es-ES"/>
        </w:rPr>
        <w:t>¿</w:t>
      </w:r>
      <w:r w:rsidR="00347FD3" w:rsidRPr="00E96D95">
        <w:rPr>
          <w:rFonts w:ascii="Arial" w:eastAsia="Arial" w:hAnsi="Arial" w:cs="Arial"/>
          <w:b/>
          <w:bCs/>
          <w:i/>
          <w:iCs/>
          <w:sz w:val="24"/>
          <w:szCs w:val="24"/>
          <w:lang w:val="es-ES"/>
        </w:rPr>
        <w:t>Cumple con el requisito de exigibilidad el título que sirve de recaudo a la presente acción ejecutiva</w:t>
      </w:r>
      <w:r w:rsidRPr="00E96D95">
        <w:rPr>
          <w:rFonts w:ascii="Arial" w:eastAsia="Arial" w:hAnsi="Arial" w:cs="Arial"/>
          <w:b/>
          <w:bCs/>
          <w:i/>
          <w:iCs/>
          <w:sz w:val="24"/>
          <w:szCs w:val="24"/>
          <w:lang w:val="es-ES"/>
        </w:rPr>
        <w:t>?</w:t>
      </w:r>
    </w:p>
    <w:p w:rsidR="00DF35E7" w:rsidRPr="00E96D95" w:rsidRDefault="00DF35E7" w:rsidP="00E96D95">
      <w:pPr>
        <w:widowControl w:val="0"/>
        <w:autoSpaceDE w:val="0"/>
        <w:autoSpaceDN w:val="0"/>
        <w:adjustRightInd w:val="0"/>
        <w:spacing w:line="276" w:lineRule="auto"/>
        <w:jc w:val="both"/>
        <w:rPr>
          <w:rFonts w:ascii="Arial" w:eastAsia="Arial" w:hAnsi="Arial" w:cs="Arial"/>
          <w:sz w:val="24"/>
          <w:szCs w:val="24"/>
          <w:lang w:val="es-ES"/>
        </w:rPr>
      </w:pPr>
    </w:p>
    <w:p w:rsidR="007B5945" w:rsidRPr="00E96D95" w:rsidRDefault="235E867D" w:rsidP="00E96D95">
      <w:pPr>
        <w:widowControl w:val="0"/>
        <w:autoSpaceDE w:val="0"/>
        <w:autoSpaceDN w:val="0"/>
        <w:adjustRightInd w:val="0"/>
        <w:spacing w:line="276" w:lineRule="auto"/>
        <w:jc w:val="both"/>
        <w:rPr>
          <w:rFonts w:ascii="Arial" w:hAnsi="Arial" w:cs="Arial"/>
          <w:sz w:val="24"/>
          <w:szCs w:val="24"/>
        </w:rPr>
      </w:pPr>
      <w:r w:rsidRPr="00E96D95">
        <w:rPr>
          <w:rFonts w:ascii="Arial" w:eastAsia="Arial" w:hAnsi="Arial" w:cs="Arial"/>
          <w:sz w:val="24"/>
          <w:szCs w:val="24"/>
          <w:lang w:val="es-ES"/>
        </w:rPr>
        <w:t>Con el propósito de dar solución al interrogante en el caso concreto, la Sala considera necesario precisar los siguientes aspectos:</w:t>
      </w:r>
    </w:p>
    <w:p w:rsidR="00232749" w:rsidRDefault="00232749" w:rsidP="00E96D95">
      <w:pPr>
        <w:widowControl w:val="0"/>
        <w:autoSpaceDE w:val="0"/>
        <w:autoSpaceDN w:val="0"/>
        <w:adjustRightInd w:val="0"/>
        <w:spacing w:line="276" w:lineRule="auto"/>
        <w:jc w:val="both"/>
        <w:rPr>
          <w:rFonts w:ascii="Arial" w:eastAsia="Arial" w:hAnsi="Arial" w:cs="Arial"/>
          <w:sz w:val="24"/>
          <w:szCs w:val="24"/>
          <w:lang w:val="es-ES"/>
        </w:rPr>
      </w:pPr>
    </w:p>
    <w:p w:rsidR="00232749" w:rsidRPr="00232749" w:rsidRDefault="00232749" w:rsidP="00E96D95">
      <w:pPr>
        <w:widowControl w:val="0"/>
        <w:autoSpaceDE w:val="0"/>
        <w:autoSpaceDN w:val="0"/>
        <w:adjustRightInd w:val="0"/>
        <w:spacing w:line="276" w:lineRule="auto"/>
        <w:jc w:val="both"/>
        <w:rPr>
          <w:rFonts w:ascii="Arial" w:eastAsia="Arial" w:hAnsi="Arial" w:cs="Arial"/>
          <w:sz w:val="24"/>
          <w:szCs w:val="24"/>
          <w:lang w:val="es-ES"/>
        </w:rPr>
      </w:pPr>
    </w:p>
    <w:p w:rsidR="0095653E" w:rsidRPr="00E96D95" w:rsidRDefault="0095653E" w:rsidP="00E96D95">
      <w:pPr>
        <w:numPr>
          <w:ilvl w:val="0"/>
          <w:numId w:val="7"/>
        </w:numPr>
        <w:spacing w:line="276" w:lineRule="auto"/>
        <w:ind w:left="426" w:hanging="426"/>
        <w:jc w:val="both"/>
        <w:rPr>
          <w:rFonts w:ascii="Arial" w:hAnsi="Arial" w:cs="Arial"/>
          <w:b/>
          <w:sz w:val="24"/>
          <w:szCs w:val="24"/>
        </w:rPr>
      </w:pPr>
      <w:r w:rsidRPr="00E96D95">
        <w:rPr>
          <w:rFonts w:ascii="Arial" w:hAnsi="Arial" w:cs="Arial"/>
          <w:b/>
          <w:sz w:val="24"/>
          <w:szCs w:val="24"/>
        </w:rPr>
        <w:t>DE LA EJECUCIÓN EN MATERIA LABORAL.</w:t>
      </w:r>
    </w:p>
    <w:p w:rsidR="0095653E" w:rsidRPr="00E96D95" w:rsidRDefault="0095653E" w:rsidP="00E96D95">
      <w:pPr>
        <w:widowControl w:val="0"/>
        <w:autoSpaceDE w:val="0"/>
        <w:autoSpaceDN w:val="0"/>
        <w:adjustRightInd w:val="0"/>
        <w:spacing w:line="276" w:lineRule="auto"/>
        <w:jc w:val="both"/>
        <w:rPr>
          <w:rFonts w:ascii="Arial" w:hAnsi="Arial" w:cs="Arial"/>
          <w:spacing w:val="2"/>
          <w:sz w:val="24"/>
          <w:szCs w:val="24"/>
        </w:rPr>
      </w:pPr>
    </w:p>
    <w:p w:rsidR="0095653E" w:rsidRPr="00E96D95" w:rsidRDefault="0095653E" w:rsidP="00E96D95">
      <w:pPr>
        <w:widowControl w:val="0"/>
        <w:autoSpaceDE w:val="0"/>
        <w:autoSpaceDN w:val="0"/>
        <w:adjustRightInd w:val="0"/>
        <w:spacing w:line="276" w:lineRule="auto"/>
        <w:jc w:val="both"/>
        <w:rPr>
          <w:rFonts w:ascii="Arial" w:hAnsi="Arial" w:cs="Arial"/>
          <w:b/>
          <w:spacing w:val="2"/>
          <w:sz w:val="24"/>
          <w:szCs w:val="24"/>
        </w:rPr>
      </w:pPr>
      <w:r w:rsidRPr="00E96D95">
        <w:rPr>
          <w:rFonts w:ascii="Arial" w:hAnsi="Arial" w:cs="Arial"/>
          <w:spacing w:val="2"/>
          <w:sz w:val="24"/>
          <w:szCs w:val="24"/>
        </w:rPr>
        <w:t xml:space="preserve">Dispone el artículo </w:t>
      </w:r>
      <w:r w:rsidR="00CE094A" w:rsidRPr="00E96D95">
        <w:rPr>
          <w:rFonts w:ascii="Arial" w:hAnsi="Arial" w:cs="Arial"/>
          <w:spacing w:val="2"/>
          <w:sz w:val="24"/>
          <w:szCs w:val="24"/>
        </w:rPr>
        <w:t>100 del</w:t>
      </w:r>
      <w:r w:rsidRPr="00E96D95">
        <w:rPr>
          <w:rFonts w:ascii="Arial" w:hAnsi="Arial" w:cs="Arial"/>
          <w:spacing w:val="2"/>
          <w:sz w:val="24"/>
          <w:szCs w:val="24"/>
        </w:rPr>
        <w:t xml:space="preserve"> Código Procesal del Trabajo y de la Seguridad Social las obligaciones que son exigibles por la vía ejecutiva en materia laboral, siendo estas las originadas en una relación de trabajo, que consten que emanen de una </w:t>
      </w:r>
      <w:r w:rsidRPr="00E96D95">
        <w:rPr>
          <w:rFonts w:ascii="Arial" w:hAnsi="Arial" w:cs="Arial"/>
          <w:b/>
          <w:spacing w:val="2"/>
          <w:sz w:val="24"/>
          <w:szCs w:val="24"/>
        </w:rPr>
        <w:t>decisión judicial o arbitral en firme.</w:t>
      </w:r>
    </w:p>
    <w:p w:rsidR="0095653E" w:rsidRPr="00E96D95" w:rsidRDefault="0095653E" w:rsidP="00E96D95">
      <w:pPr>
        <w:widowControl w:val="0"/>
        <w:autoSpaceDE w:val="0"/>
        <w:autoSpaceDN w:val="0"/>
        <w:adjustRightInd w:val="0"/>
        <w:spacing w:line="276" w:lineRule="auto"/>
        <w:jc w:val="both"/>
        <w:rPr>
          <w:rFonts w:ascii="Arial" w:hAnsi="Arial" w:cs="Arial"/>
          <w:spacing w:val="2"/>
          <w:sz w:val="24"/>
          <w:szCs w:val="24"/>
        </w:rPr>
      </w:pPr>
    </w:p>
    <w:p w:rsidR="007B5945" w:rsidRPr="00E96D95" w:rsidRDefault="0095653E" w:rsidP="00E96D95">
      <w:pPr>
        <w:widowControl w:val="0"/>
        <w:autoSpaceDE w:val="0"/>
        <w:autoSpaceDN w:val="0"/>
        <w:adjustRightInd w:val="0"/>
        <w:spacing w:line="276" w:lineRule="auto"/>
        <w:jc w:val="both"/>
        <w:rPr>
          <w:rFonts w:ascii="Arial" w:hAnsi="Arial" w:cs="Arial"/>
          <w:spacing w:val="2"/>
          <w:sz w:val="24"/>
          <w:szCs w:val="24"/>
        </w:rPr>
      </w:pPr>
      <w:r w:rsidRPr="00E96D95">
        <w:rPr>
          <w:rFonts w:ascii="Arial" w:hAnsi="Arial" w:cs="Arial"/>
          <w:spacing w:val="2"/>
          <w:sz w:val="24"/>
          <w:szCs w:val="24"/>
        </w:rPr>
        <w:t xml:space="preserve">A su vez, el artículo 306 del Código General del Proceso establece que, cuando se trate de ejecución de sentencias, el ejecutante puede solicitar, sin necesidad de presentar </w:t>
      </w:r>
      <w:r w:rsidR="00CE094A" w:rsidRPr="00E96D95">
        <w:rPr>
          <w:rFonts w:ascii="Arial" w:hAnsi="Arial" w:cs="Arial"/>
          <w:spacing w:val="2"/>
          <w:sz w:val="24"/>
          <w:szCs w:val="24"/>
        </w:rPr>
        <w:t>demanda, la</w:t>
      </w:r>
      <w:r w:rsidRPr="00E96D95">
        <w:rPr>
          <w:rFonts w:ascii="Arial" w:hAnsi="Arial" w:cs="Arial"/>
          <w:spacing w:val="2"/>
          <w:sz w:val="24"/>
          <w:szCs w:val="24"/>
        </w:rPr>
        <w:t xml:space="preserve"> ejecución del fallo ante el juez del conocimiento, para que adelante el proceso ejecutivo a continuación y dentro del mismo expediente en que fue dictada.</w:t>
      </w:r>
    </w:p>
    <w:p w:rsidR="00BE7B07" w:rsidRPr="00E96D95" w:rsidRDefault="00BE7B07" w:rsidP="00E96D95">
      <w:pPr>
        <w:widowControl w:val="0"/>
        <w:autoSpaceDE w:val="0"/>
        <w:autoSpaceDN w:val="0"/>
        <w:adjustRightInd w:val="0"/>
        <w:spacing w:line="276" w:lineRule="auto"/>
        <w:jc w:val="both"/>
        <w:rPr>
          <w:rFonts w:ascii="Arial" w:hAnsi="Arial" w:cs="Arial"/>
          <w:spacing w:val="2"/>
          <w:sz w:val="24"/>
          <w:szCs w:val="24"/>
        </w:rPr>
      </w:pPr>
    </w:p>
    <w:p w:rsidR="00BE7B07" w:rsidRPr="00E96D95" w:rsidRDefault="00346E32" w:rsidP="00E96D95">
      <w:pPr>
        <w:widowControl w:val="0"/>
        <w:autoSpaceDE w:val="0"/>
        <w:autoSpaceDN w:val="0"/>
        <w:adjustRightInd w:val="0"/>
        <w:spacing w:line="276" w:lineRule="auto"/>
        <w:jc w:val="both"/>
        <w:rPr>
          <w:rFonts w:ascii="Arial" w:eastAsia="Arial" w:hAnsi="Arial" w:cs="Arial"/>
          <w:i/>
          <w:iCs/>
          <w:sz w:val="24"/>
          <w:szCs w:val="24"/>
          <w:lang w:val="es-ES"/>
        </w:rPr>
      </w:pPr>
      <w:r w:rsidRPr="00E96D95">
        <w:rPr>
          <w:rFonts w:ascii="Arial" w:hAnsi="Arial" w:cs="Arial"/>
          <w:spacing w:val="2"/>
          <w:sz w:val="24"/>
          <w:szCs w:val="24"/>
        </w:rPr>
        <w:t>Por su parte</w:t>
      </w:r>
      <w:r w:rsidR="00BE7B07" w:rsidRPr="00E96D95">
        <w:rPr>
          <w:rFonts w:ascii="Arial" w:hAnsi="Arial" w:cs="Arial"/>
          <w:spacing w:val="2"/>
          <w:sz w:val="24"/>
          <w:szCs w:val="24"/>
        </w:rPr>
        <w:t xml:space="preserve"> el artículo 305 de la misma obra, señala que pueden exigirse la ejecución </w:t>
      </w:r>
      <w:r w:rsidR="00453E79" w:rsidRPr="00E96D95">
        <w:rPr>
          <w:rFonts w:ascii="Arial" w:hAnsi="Arial" w:cs="Arial"/>
          <w:spacing w:val="2"/>
          <w:sz w:val="24"/>
          <w:szCs w:val="24"/>
        </w:rPr>
        <w:t>d</w:t>
      </w:r>
      <w:r w:rsidR="00BE7B07" w:rsidRPr="00E96D95">
        <w:rPr>
          <w:rFonts w:ascii="Arial" w:hAnsi="Arial" w:cs="Arial"/>
          <w:spacing w:val="2"/>
          <w:sz w:val="24"/>
          <w:szCs w:val="24"/>
        </w:rPr>
        <w:t xml:space="preserve">e las providencias una vez ejecutoriadas a partir del día siguiente al de la notificación del auto de obedecimiento a lo resuelto por el superior y, para el evento en que en el fallo se haya establecido un plazo para cumplimiento de la orden judicial, </w:t>
      </w:r>
      <w:r w:rsidR="00453E79" w:rsidRPr="00E96D95">
        <w:rPr>
          <w:rFonts w:ascii="Arial" w:hAnsi="Arial" w:cs="Arial"/>
          <w:spacing w:val="2"/>
          <w:sz w:val="24"/>
          <w:szCs w:val="24"/>
        </w:rPr>
        <w:t xml:space="preserve">este correrá </w:t>
      </w:r>
      <w:r w:rsidR="003F4A2B" w:rsidRPr="00E96D95">
        <w:rPr>
          <w:rFonts w:ascii="Arial" w:hAnsi="Arial" w:cs="Arial"/>
          <w:spacing w:val="2"/>
          <w:sz w:val="24"/>
          <w:szCs w:val="24"/>
        </w:rPr>
        <w:t>una vez se produzca cualquiera de las situaciones anteriores, según sea el caso.</w:t>
      </w:r>
    </w:p>
    <w:p w:rsidR="007B5945" w:rsidRDefault="007B5945" w:rsidP="00E96D95">
      <w:pPr>
        <w:widowControl w:val="0"/>
        <w:autoSpaceDE w:val="0"/>
        <w:autoSpaceDN w:val="0"/>
        <w:adjustRightInd w:val="0"/>
        <w:spacing w:line="276" w:lineRule="auto"/>
        <w:jc w:val="both"/>
        <w:rPr>
          <w:rFonts w:ascii="Arial" w:hAnsi="Arial" w:cs="Arial"/>
          <w:iCs/>
          <w:sz w:val="24"/>
          <w:szCs w:val="24"/>
          <w:lang w:val="es-ES"/>
        </w:rPr>
      </w:pPr>
    </w:p>
    <w:p w:rsidR="00232749" w:rsidRPr="00CE094A" w:rsidRDefault="00232749" w:rsidP="00E96D95">
      <w:pPr>
        <w:widowControl w:val="0"/>
        <w:autoSpaceDE w:val="0"/>
        <w:autoSpaceDN w:val="0"/>
        <w:adjustRightInd w:val="0"/>
        <w:spacing w:line="276" w:lineRule="auto"/>
        <w:jc w:val="both"/>
        <w:rPr>
          <w:rFonts w:ascii="Arial" w:hAnsi="Arial" w:cs="Arial"/>
          <w:iCs/>
          <w:sz w:val="24"/>
          <w:szCs w:val="24"/>
          <w:lang w:val="es-ES"/>
        </w:rPr>
      </w:pPr>
    </w:p>
    <w:p w:rsidR="007B5945" w:rsidRPr="00E96D95" w:rsidRDefault="0095653E" w:rsidP="00E96D95">
      <w:pPr>
        <w:pStyle w:val="Prrafodelista"/>
        <w:widowControl w:val="0"/>
        <w:autoSpaceDE w:val="0"/>
        <w:autoSpaceDN w:val="0"/>
        <w:adjustRightInd w:val="0"/>
        <w:spacing w:line="276" w:lineRule="auto"/>
        <w:ind w:left="0"/>
        <w:jc w:val="both"/>
        <w:rPr>
          <w:rFonts w:ascii="Arial" w:eastAsiaTheme="minorEastAsia" w:hAnsi="Arial" w:cs="Arial"/>
          <w:b/>
          <w:bCs/>
          <w:sz w:val="24"/>
          <w:szCs w:val="24"/>
          <w:highlight w:val="yellow"/>
          <w:lang w:val="es-ES"/>
        </w:rPr>
      </w:pPr>
      <w:r w:rsidRPr="00E96D95">
        <w:rPr>
          <w:rFonts w:ascii="Arial" w:eastAsia="Arial" w:hAnsi="Arial" w:cs="Arial"/>
          <w:b/>
          <w:sz w:val="24"/>
          <w:szCs w:val="24"/>
          <w:lang w:val="es-ES"/>
        </w:rPr>
        <w:t>2</w:t>
      </w:r>
      <w:r w:rsidR="00DF35E7" w:rsidRPr="00E96D95">
        <w:rPr>
          <w:rFonts w:ascii="Arial" w:eastAsia="Arial" w:hAnsi="Arial" w:cs="Arial"/>
          <w:b/>
          <w:sz w:val="24"/>
          <w:szCs w:val="24"/>
          <w:lang w:val="es-ES"/>
        </w:rPr>
        <w:t>.</w:t>
      </w:r>
      <w:r w:rsidR="00DF35E7" w:rsidRPr="00E96D95">
        <w:rPr>
          <w:rFonts w:ascii="Arial" w:eastAsia="Arial" w:hAnsi="Arial" w:cs="Arial"/>
          <w:sz w:val="24"/>
          <w:szCs w:val="24"/>
          <w:lang w:val="es-ES"/>
        </w:rPr>
        <w:t xml:space="preserve"> </w:t>
      </w:r>
      <w:r w:rsidR="235E867D" w:rsidRPr="00E96D95">
        <w:rPr>
          <w:rFonts w:ascii="Arial" w:eastAsia="Arial" w:hAnsi="Arial" w:cs="Arial"/>
          <w:sz w:val="24"/>
          <w:szCs w:val="24"/>
          <w:lang w:val="es-ES"/>
        </w:rPr>
        <w:t xml:space="preserve"> </w:t>
      </w:r>
      <w:r w:rsidR="235E867D" w:rsidRPr="00E96D95">
        <w:rPr>
          <w:rFonts w:ascii="Arial" w:eastAsia="Arial" w:hAnsi="Arial" w:cs="Arial"/>
          <w:b/>
          <w:bCs/>
          <w:sz w:val="24"/>
          <w:szCs w:val="24"/>
          <w:lang w:val="es-ES"/>
        </w:rPr>
        <w:t>EL CASO CONCRETO</w:t>
      </w:r>
    </w:p>
    <w:p w:rsidR="007B5945" w:rsidRPr="00E96D95" w:rsidRDefault="235E867D" w:rsidP="00E96D95">
      <w:pPr>
        <w:widowControl w:val="0"/>
        <w:autoSpaceDE w:val="0"/>
        <w:autoSpaceDN w:val="0"/>
        <w:adjustRightInd w:val="0"/>
        <w:spacing w:line="276" w:lineRule="auto"/>
        <w:jc w:val="both"/>
        <w:rPr>
          <w:rFonts w:ascii="Arial" w:hAnsi="Arial" w:cs="Arial"/>
          <w:sz w:val="24"/>
          <w:szCs w:val="24"/>
        </w:rPr>
      </w:pPr>
      <w:r w:rsidRPr="00E96D95">
        <w:rPr>
          <w:rFonts w:ascii="Arial" w:eastAsia="Arial" w:hAnsi="Arial" w:cs="Arial"/>
          <w:b/>
          <w:bCs/>
          <w:sz w:val="24"/>
          <w:szCs w:val="24"/>
          <w:lang w:val="es-ES"/>
        </w:rPr>
        <w:t xml:space="preserve"> </w:t>
      </w:r>
    </w:p>
    <w:p w:rsidR="007B5945" w:rsidRDefault="004C79D4"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En el presente caso Colpensiones cuestiona el mandamiento de pago proferido en su contra, por considerar que el título que sirve como recaudo ejecutivo no reúne los requisitos legales previstos en el artículo 422 de Código General del Proceso, pues estima que al no haberse presentado cuenta de cobro ante esa entidad y no haber trascurrido diez (10) meses luego de ejecutoriada la sentencia que se ejecuta, la obligación no es exigible</w:t>
      </w:r>
      <w:r w:rsidR="000C21DB">
        <w:rPr>
          <w:rFonts w:ascii="Arial" w:eastAsia="Arial" w:hAnsi="Arial" w:cs="Arial"/>
          <w:sz w:val="24"/>
          <w:szCs w:val="24"/>
          <w:lang w:val="es-ES"/>
        </w:rPr>
        <w:t>.</w:t>
      </w:r>
    </w:p>
    <w:p w:rsidR="000C21DB" w:rsidRPr="00E96D95" w:rsidRDefault="000C21DB" w:rsidP="00E96D95">
      <w:pPr>
        <w:spacing w:line="276" w:lineRule="auto"/>
        <w:jc w:val="both"/>
        <w:rPr>
          <w:rFonts w:ascii="Arial" w:eastAsia="Arial" w:hAnsi="Arial" w:cs="Arial"/>
          <w:sz w:val="24"/>
          <w:szCs w:val="24"/>
          <w:lang w:val="es-ES"/>
        </w:rPr>
      </w:pPr>
    </w:p>
    <w:p w:rsidR="00A43400" w:rsidRPr="00E96D95" w:rsidRDefault="00A43400"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 xml:space="preserve">Sea lo primero advertir que acuerdo con las previsiones del artículo 100 del Código Procesal del Trabajo, basta que la providencia que se pretende ejecutar se encuentre ejecutoriada para que proceda el mandamiento de pago solicitado por la parte interesada; nótese que la norma no tiene ninguna restricción y en ese sentido, ni por analogía ni por remisión normativa puede la Sala hacer extensiva una limitante </w:t>
      </w:r>
      <w:r w:rsidR="008276FC" w:rsidRPr="00E96D95">
        <w:rPr>
          <w:rFonts w:ascii="Arial" w:eastAsia="Arial" w:hAnsi="Arial" w:cs="Arial"/>
          <w:sz w:val="24"/>
          <w:szCs w:val="24"/>
          <w:lang w:val="es-ES"/>
        </w:rPr>
        <w:t xml:space="preserve">que </w:t>
      </w:r>
      <w:r w:rsidRPr="00E96D95">
        <w:rPr>
          <w:rFonts w:ascii="Arial" w:eastAsia="Arial" w:hAnsi="Arial" w:cs="Arial"/>
          <w:sz w:val="24"/>
          <w:szCs w:val="24"/>
          <w:lang w:val="es-ES"/>
        </w:rPr>
        <w:t>no contiene la norma especial que regula el asunto. En este sentido, recuérdese que el artículo 145 del C.P.T. solo permite la aplicación de normas diferentes a falta de disposiciones propias que regulen la materia.</w:t>
      </w:r>
    </w:p>
    <w:p w:rsidR="00A43400" w:rsidRPr="00E96D95" w:rsidRDefault="00A43400" w:rsidP="00E96D95">
      <w:pPr>
        <w:spacing w:line="276" w:lineRule="auto"/>
        <w:jc w:val="both"/>
        <w:rPr>
          <w:rFonts w:ascii="Arial" w:eastAsia="Arial" w:hAnsi="Arial" w:cs="Arial"/>
          <w:sz w:val="24"/>
          <w:szCs w:val="24"/>
          <w:lang w:val="es-ES"/>
        </w:rPr>
      </w:pPr>
    </w:p>
    <w:p w:rsidR="00FE5964" w:rsidRPr="00E96D95" w:rsidRDefault="008276FC"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lastRenderedPageBreak/>
        <w:t xml:space="preserve">Ahora bien, de acuerdo con el título ejecutivo, se tiene que mediante sentencia de fecha 25 de agosto de 2011, </w:t>
      </w:r>
      <w:r w:rsidR="00346E32" w:rsidRPr="00E96D95">
        <w:rPr>
          <w:rFonts w:ascii="Arial" w:eastAsia="Arial" w:hAnsi="Arial" w:cs="Arial"/>
          <w:sz w:val="24"/>
          <w:szCs w:val="24"/>
          <w:lang w:val="es-ES"/>
        </w:rPr>
        <w:t>se</w:t>
      </w:r>
      <w:r w:rsidRPr="00E96D95">
        <w:rPr>
          <w:rFonts w:ascii="Arial" w:eastAsia="Arial" w:hAnsi="Arial" w:cs="Arial"/>
          <w:sz w:val="24"/>
          <w:szCs w:val="24"/>
          <w:lang w:val="es-ES"/>
        </w:rPr>
        <w:t xml:space="preserve"> ordenó el reajuste la mesada pensional de la ejecutante aplicándole una tasa de remplazo equivalente al 63</w:t>
      </w:r>
      <w:r w:rsidR="00FE5964" w:rsidRPr="00E96D95">
        <w:rPr>
          <w:rFonts w:ascii="Arial" w:eastAsia="Arial" w:hAnsi="Arial" w:cs="Arial"/>
          <w:sz w:val="24"/>
          <w:szCs w:val="24"/>
          <w:lang w:val="es-ES"/>
        </w:rPr>
        <w:t xml:space="preserve">%, ordenando al fondo cancelar, debidamente indexada al momento del pago, </w:t>
      </w:r>
      <w:r w:rsidRPr="00E96D95">
        <w:rPr>
          <w:rFonts w:ascii="Arial" w:eastAsia="Arial" w:hAnsi="Arial" w:cs="Arial"/>
          <w:sz w:val="24"/>
          <w:szCs w:val="24"/>
          <w:lang w:val="es-ES"/>
        </w:rPr>
        <w:t>la suma de $6.131.177 resultante de la diferencia que arroja el valor de la mesada pensional reconocida por Colpensiones -$536.644,08- y la reconocida por la vía judicial -$851.816-</w:t>
      </w:r>
      <w:r w:rsidR="00FE5964" w:rsidRPr="00E96D95">
        <w:rPr>
          <w:rFonts w:ascii="Arial" w:eastAsia="Arial" w:hAnsi="Arial" w:cs="Arial"/>
          <w:sz w:val="24"/>
          <w:szCs w:val="24"/>
          <w:lang w:val="es-ES"/>
        </w:rPr>
        <w:t>.</w:t>
      </w:r>
    </w:p>
    <w:p w:rsidR="00FE5964" w:rsidRPr="00E96D95" w:rsidRDefault="00FE5964" w:rsidP="00E96D95">
      <w:pPr>
        <w:spacing w:line="276" w:lineRule="auto"/>
        <w:jc w:val="both"/>
        <w:rPr>
          <w:rFonts w:ascii="Arial" w:eastAsia="Arial" w:hAnsi="Arial" w:cs="Arial"/>
          <w:sz w:val="24"/>
          <w:szCs w:val="24"/>
          <w:lang w:val="es-ES"/>
        </w:rPr>
      </w:pPr>
    </w:p>
    <w:p w:rsidR="00FE5964" w:rsidRPr="00E96D95" w:rsidRDefault="00FE5964"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Para efectos de lo anterior, se concedió a la entidad el término de tres (3) meses.</w:t>
      </w:r>
    </w:p>
    <w:p w:rsidR="00FE5964" w:rsidRPr="00E96D95" w:rsidRDefault="00FE5964" w:rsidP="00E96D95">
      <w:pPr>
        <w:spacing w:line="276" w:lineRule="auto"/>
        <w:jc w:val="both"/>
        <w:rPr>
          <w:rFonts w:ascii="Arial" w:eastAsia="Arial" w:hAnsi="Arial" w:cs="Arial"/>
          <w:sz w:val="24"/>
          <w:szCs w:val="24"/>
          <w:lang w:val="es-ES"/>
        </w:rPr>
      </w:pPr>
    </w:p>
    <w:p w:rsidR="00FE5964" w:rsidRPr="00E96D95" w:rsidRDefault="00FE5964"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 xml:space="preserve">Esta decisión fue confirmada por la Sala de Descongestión Laboral del Tribunal de Bogotá, respecto a la cual fue formulado el recurso extraordinario de Casación, siendo decidido mediante sentencia de fecha 16 de julio de 2019, </w:t>
      </w:r>
      <w:r w:rsidR="004A63FB" w:rsidRPr="00E96D95">
        <w:rPr>
          <w:rFonts w:ascii="Arial" w:eastAsia="Arial" w:hAnsi="Arial" w:cs="Arial"/>
          <w:sz w:val="24"/>
          <w:szCs w:val="24"/>
          <w:lang w:val="es-ES"/>
        </w:rPr>
        <w:t xml:space="preserve">casando la sentencia únicamente en cuanto confirmó la decisión de primer grado respecto al IBL liquidado, más no en lo demás.  </w:t>
      </w:r>
    </w:p>
    <w:p w:rsidR="004A63FB" w:rsidRPr="00E96D95" w:rsidRDefault="004A63FB" w:rsidP="00E96D95">
      <w:pPr>
        <w:spacing w:line="276" w:lineRule="auto"/>
        <w:jc w:val="both"/>
        <w:rPr>
          <w:rFonts w:ascii="Arial" w:eastAsia="Arial" w:hAnsi="Arial" w:cs="Arial"/>
          <w:sz w:val="24"/>
          <w:szCs w:val="24"/>
          <w:lang w:val="es-ES"/>
        </w:rPr>
      </w:pPr>
    </w:p>
    <w:p w:rsidR="004A63FB" w:rsidRPr="00E96D95" w:rsidRDefault="004A63FB"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Seguidamente, para mejor proveer solicitó a Colpensiones certificación en la cual se informe el valor de la mesada pensional de la actora y su historia laboral.</w:t>
      </w:r>
    </w:p>
    <w:p w:rsidR="004A63FB" w:rsidRPr="00E96D95" w:rsidRDefault="004A63FB" w:rsidP="00E96D95">
      <w:pPr>
        <w:spacing w:line="276" w:lineRule="auto"/>
        <w:jc w:val="both"/>
        <w:rPr>
          <w:rFonts w:ascii="Arial" w:eastAsia="Arial" w:hAnsi="Arial" w:cs="Arial"/>
          <w:sz w:val="24"/>
          <w:szCs w:val="24"/>
          <w:lang w:val="es-ES"/>
        </w:rPr>
      </w:pPr>
    </w:p>
    <w:p w:rsidR="00B4324A" w:rsidRPr="00E96D95" w:rsidRDefault="004A63FB"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 xml:space="preserve">Allegados estos documentos </w:t>
      </w:r>
      <w:r w:rsidR="00054FA5" w:rsidRPr="00E96D95">
        <w:rPr>
          <w:rFonts w:ascii="Arial" w:eastAsia="Arial" w:hAnsi="Arial" w:cs="Arial"/>
          <w:sz w:val="24"/>
          <w:szCs w:val="24"/>
          <w:lang w:val="es-ES"/>
        </w:rPr>
        <w:t>en providencia</w:t>
      </w:r>
      <w:r w:rsidR="00D80C78" w:rsidRPr="00E96D95">
        <w:rPr>
          <w:rFonts w:ascii="Arial" w:eastAsia="Arial" w:hAnsi="Arial" w:cs="Arial"/>
          <w:sz w:val="24"/>
          <w:szCs w:val="24"/>
          <w:lang w:val="es-ES"/>
        </w:rPr>
        <w:t xml:space="preserve"> de </w:t>
      </w:r>
      <w:r w:rsidR="00054FA5" w:rsidRPr="00E96D95">
        <w:rPr>
          <w:rFonts w:ascii="Arial" w:eastAsia="Arial" w:hAnsi="Arial" w:cs="Arial"/>
          <w:sz w:val="24"/>
          <w:szCs w:val="24"/>
          <w:lang w:val="es-ES"/>
        </w:rPr>
        <w:t>27 de enero de 2020, el Superior precisó que el valor del Ingreso Base de Liquidación para el caso en concreto, es la suma de $1.381.167, que al aplicarle una tasa de remplazo de 63% arroja un total de $</w:t>
      </w:r>
      <w:r w:rsidR="0004771E" w:rsidRPr="00E96D95">
        <w:rPr>
          <w:rFonts w:ascii="Arial" w:eastAsia="Arial" w:hAnsi="Arial" w:cs="Arial"/>
          <w:sz w:val="24"/>
          <w:szCs w:val="24"/>
          <w:lang w:val="es-ES"/>
        </w:rPr>
        <w:t>870.135</w:t>
      </w:r>
      <w:r w:rsidR="00054FA5" w:rsidRPr="00E96D95">
        <w:rPr>
          <w:rFonts w:ascii="Arial" w:eastAsia="Arial" w:hAnsi="Arial" w:cs="Arial"/>
          <w:sz w:val="24"/>
          <w:szCs w:val="24"/>
          <w:lang w:val="es-ES"/>
        </w:rPr>
        <w:t xml:space="preserve"> </w:t>
      </w:r>
      <w:r w:rsidR="0004771E" w:rsidRPr="00E96D95">
        <w:rPr>
          <w:rFonts w:ascii="Arial" w:eastAsia="Arial" w:hAnsi="Arial" w:cs="Arial"/>
          <w:sz w:val="24"/>
          <w:szCs w:val="24"/>
          <w:lang w:val="es-ES"/>
        </w:rPr>
        <w:t>a título de primera mesada pensional, resultando entonces una diferencia del orden de $41.014.649 a favor de la pensiona</w:t>
      </w:r>
      <w:r w:rsidR="00BF086C" w:rsidRPr="00E96D95">
        <w:rPr>
          <w:rFonts w:ascii="Arial" w:eastAsia="Arial" w:hAnsi="Arial" w:cs="Arial"/>
          <w:sz w:val="24"/>
          <w:szCs w:val="24"/>
          <w:lang w:val="es-ES"/>
        </w:rPr>
        <w:t>da</w:t>
      </w:r>
      <w:r w:rsidR="0004771E" w:rsidRPr="00E96D95">
        <w:rPr>
          <w:rFonts w:ascii="Arial" w:eastAsia="Arial" w:hAnsi="Arial" w:cs="Arial"/>
          <w:sz w:val="24"/>
          <w:szCs w:val="24"/>
          <w:lang w:val="es-ES"/>
        </w:rPr>
        <w:t xml:space="preserve">.  El </w:t>
      </w:r>
      <w:r w:rsidR="00B4324A" w:rsidRPr="00E96D95">
        <w:rPr>
          <w:rFonts w:ascii="Arial" w:eastAsia="Arial" w:hAnsi="Arial" w:cs="Arial"/>
          <w:sz w:val="24"/>
          <w:szCs w:val="24"/>
          <w:lang w:val="es-ES"/>
        </w:rPr>
        <w:t xml:space="preserve">término de cumplimiento otorgado por </w:t>
      </w:r>
      <w:r w:rsidR="000C21DB" w:rsidRPr="00E96D95">
        <w:rPr>
          <w:rFonts w:ascii="Arial" w:eastAsia="Arial" w:hAnsi="Arial" w:cs="Arial"/>
          <w:sz w:val="24"/>
          <w:szCs w:val="24"/>
          <w:lang w:val="es-ES"/>
        </w:rPr>
        <w:t xml:space="preserve">la </w:t>
      </w:r>
      <w:r w:rsidR="000C21DB" w:rsidRPr="00E96D95">
        <w:rPr>
          <w:rFonts w:ascii="Arial" w:eastAsia="Arial" w:hAnsi="Arial" w:cs="Arial"/>
          <w:i/>
          <w:sz w:val="24"/>
          <w:szCs w:val="24"/>
          <w:lang w:val="es-ES"/>
        </w:rPr>
        <w:t>a</w:t>
      </w:r>
      <w:r w:rsidR="00B4324A" w:rsidRPr="00E96D95">
        <w:rPr>
          <w:rFonts w:ascii="Arial" w:eastAsia="Arial" w:hAnsi="Arial" w:cs="Arial"/>
          <w:i/>
          <w:sz w:val="24"/>
          <w:szCs w:val="24"/>
          <w:lang w:val="es-ES"/>
        </w:rPr>
        <w:t xml:space="preserve"> quo </w:t>
      </w:r>
      <w:r w:rsidR="00B4324A" w:rsidRPr="00E96D95">
        <w:rPr>
          <w:rFonts w:ascii="Arial" w:eastAsia="Arial" w:hAnsi="Arial" w:cs="Arial"/>
          <w:sz w:val="24"/>
          <w:szCs w:val="24"/>
          <w:lang w:val="es-ES"/>
        </w:rPr>
        <w:t>a la entidad para cumplir con la orden impartida, permaneció incólume.</w:t>
      </w:r>
    </w:p>
    <w:p w:rsidR="00FE5964" w:rsidRPr="00E96D95" w:rsidRDefault="00FE5964" w:rsidP="00E96D95">
      <w:pPr>
        <w:spacing w:line="276" w:lineRule="auto"/>
        <w:jc w:val="both"/>
        <w:rPr>
          <w:rFonts w:ascii="Arial" w:eastAsia="Arial" w:hAnsi="Arial" w:cs="Arial"/>
          <w:sz w:val="24"/>
          <w:szCs w:val="24"/>
          <w:lang w:val="es-ES"/>
        </w:rPr>
      </w:pPr>
    </w:p>
    <w:p w:rsidR="002E1BBB" w:rsidRPr="00E96D95" w:rsidRDefault="00CF5B96"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En ese sentido, de acuerdo con las previsiones del inciso 2º artículo 305 del Código General del Proceso antes citado, la obligación contenida en la sentencia proferida por la Sala de Casación Laboral se hacía exigible una vez trascurriera el término conferido por el juzgado de conocimiento a Colpensiones para cumpl</w:t>
      </w:r>
      <w:r w:rsidR="0092062C" w:rsidRPr="00E96D95">
        <w:rPr>
          <w:rFonts w:ascii="Arial" w:eastAsia="Arial" w:hAnsi="Arial" w:cs="Arial"/>
          <w:sz w:val="24"/>
          <w:szCs w:val="24"/>
          <w:lang w:val="es-ES"/>
        </w:rPr>
        <w:t>ir la orden judicial -3 meses-, l</w:t>
      </w:r>
      <w:r w:rsidRPr="00E96D95">
        <w:rPr>
          <w:rFonts w:ascii="Arial" w:eastAsia="Arial" w:hAnsi="Arial" w:cs="Arial"/>
          <w:sz w:val="24"/>
          <w:szCs w:val="24"/>
          <w:lang w:val="es-ES"/>
        </w:rPr>
        <w:t xml:space="preserve">os cuales fenecieron el </w:t>
      </w:r>
      <w:r w:rsidR="002E1BBB" w:rsidRPr="00E96D95">
        <w:rPr>
          <w:rFonts w:ascii="Arial" w:eastAsia="Arial" w:hAnsi="Arial" w:cs="Arial"/>
          <w:sz w:val="24"/>
          <w:szCs w:val="24"/>
          <w:lang w:val="es-ES"/>
        </w:rPr>
        <w:t>26 de mayo de 2020, toda vez que la notificación del auto de fecha 25 de febrero de 2020</w:t>
      </w:r>
      <w:r w:rsidR="0092062C" w:rsidRPr="00E96D95">
        <w:rPr>
          <w:rFonts w:ascii="Arial" w:eastAsia="Arial" w:hAnsi="Arial" w:cs="Arial"/>
          <w:sz w:val="24"/>
          <w:szCs w:val="24"/>
          <w:lang w:val="es-ES"/>
        </w:rPr>
        <w:t xml:space="preserve"> dictado por esta Sala</w:t>
      </w:r>
      <w:r w:rsidR="002E1BBB" w:rsidRPr="00E96D95">
        <w:rPr>
          <w:rFonts w:ascii="Arial" w:eastAsia="Arial" w:hAnsi="Arial" w:cs="Arial"/>
          <w:sz w:val="24"/>
          <w:szCs w:val="24"/>
          <w:lang w:val="es-ES"/>
        </w:rPr>
        <w:t>, por medio del cual se estuvo a lo dispuesto por el Superior, se notificó por estado el día 26 de febrero de 2020.</w:t>
      </w:r>
    </w:p>
    <w:p w:rsidR="002E1BBB" w:rsidRPr="00E96D95" w:rsidRDefault="002E1BBB" w:rsidP="00E96D95">
      <w:pPr>
        <w:spacing w:line="276" w:lineRule="auto"/>
        <w:jc w:val="both"/>
        <w:rPr>
          <w:rFonts w:ascii="Arial" w:eastAsia="Arial" w:hAnsi="Arial" w:cs="Arial"/>
          <w:sz w:val="24"/>
          <w:szCs w:val="24"/>
          <w:lang w:val="es-ES"/>
        </w:rPr>
      </w:pPr>
    </w:p>
    <w:p w:rsidR="002E1BBB" w:rsidRPr="00E96D95" w:rsidRDefault="00983939"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Conforme</w:t>
      </w:r>
      <w:r w:rsidR="002E1BBB" w:rsidRPr="00E96D95">
        <w:rPr>
          <w:rFonts w:ascii="Arial" w:eastAsia="Arial" w:hAnsi="Arial" w:cs="Arial"/>
          <w:sz w:val="24"/>
          <w:szCs w:val="24"/>
          <w:lang w:val="es-ES"/>
        </w:rPr>
        <w:t xml:space="preserve"> lo anterior, ninguna falta de exigibilidad en el titulo judicial advierte la Sala, en tanto la solicitud de mandamiento de pago se elevó ante el juez de conocimiento el día 16 de octubre de 2020.</w:t>
      </w:r>
    </w:p>
    <w:p w:rsidR="002E1BBB" w:rsidRPr="00E96D95" w:rsidRDefault="002E1BBB" w:rsidP="00E96D95">
      <w:pPr>
        <w:spacing w:line="276" w:lineRule="auto"/>
        <w:jc w:val="both"/>
        <w:rPr>
          <w:rFonts w:ascii="Arial" w:eastAsia="Arial" w:hAnsi="Arial" w:cs="Arial"/>
          <w:sz w:val="24"/>
          <w:szCs w:val="24"/>
          <w:lang w:val="es-ES"/>
        </w:rPr>
      </w:pPr>
    </w:p>
    <w:p w:rsidR="002E1BBB" w:rsidRPr="00E96D95" w:rsidRDefault="002E1BBB" w:rsidP="00E96D95">
      <w:pPr>
        <w:spacing w:line="276" w:lineRule="auto"/>
        <w:jc w:val="both"/>
        <w:rPr>
          <w:rFonts w:ascii="Arial" w:eastAsia="Arial" w:hAnsi="Arial" w:cs="Arial"/>
          <w:sz w:val="24"/>
          <w:szCs w:val="24"/>
          <w:lang w:val="es-ES"/>
        </w:rPr>
      </w:pPr>
      <w:r w:rsidRPr="00E96D95">
        <w:rPr>
          <w:rFonts w:ascii="Arial" w:eastAsia="Arial" w:hAnsi="Arial" w:cs="Arial"/>
          <w:sz w:val="24"/>
          <w:szCs w:val="24"/>
          <w:lang w:val="es-ES"/>
        </w:rPr>
        <w:t xml:space="preserve">Ahora en lo que atañe al argumento esgrimido por la </w:t>
      </w:r>
      <w:r w:rsidR="00BE6B8F" w:rsidRPr="00E96D95">
        <w:rPr>
          <w:rFonts w:ascii="Arial" w:eastAsia="Arial" w:hAnsi="Arial" w:cs="Arial"/>
          <w:sz w:val="24"/>
          <w:szCs w:val="24"/>
          <w:lang w:val="es-ES"/>
        </w:rPr>
        <w:t xml:space="preserve">Administradora Colombiana de Pensiones </w:t>
      </w:r>
      <w:r w:rsidRPr="00E96D95">
        <w:rPr>
          <w:rFonts w:ascii="Arial" w:eastAsia="Arial" w:hAnsi="Arial" w:cs="Arial"/>
          <w:sz w:val="24"/>
          <w:szCs w:val="24"/>
          <w:lang w:val="es-ES"/>
        </w:rPr>
        <w:t xml:space="preserve">consistente en que se </w:t>
      </w:r>
      <w:r w:rsidR="004D60AB" w:rsidRPr="00E96D95">
        <w:rPr>
          <w:rFonts w:ascii="Arial" w:eastAsia="Arial" w:hAnsi="Arial" w:cs="Arial"/>
          <w:sz w:val="24"/>
          <w:szCs w:val="24"/>
          <w:lang w:val="es-ES"/>
        </w:rPr>
        <w:t>dé</w:t>
      </w:r>
      <w:r w:rsidRPr="00E96D95">
        <w:rPr>
          <w:rFonts w:ascii="Arial" w:eastAsia="Arial" w:hAnsi="Arial" w:cs="Arial"/>
          <w:sz w:val="24"/>
          <w:szCs w:val="24"/>
          <w:lang w:val="es-ES"/>
        </w:rPr>
        <w:t xml:space="preserve"> aplicación al </w:t>
      </w:r>
      <w:r w:rsidR="004D60AB" w:rsidRPr="00E96D95">
        <w:rPr>
          <w:rFonts w:ascii="Arial" w:eastAsia="Arial" w:hAnsi="Arial" w:cs="Arial"/>
          <w:sz w:val="24"/>
          <w:szCs w:val="24"/>
          <w:lang w:val="es-ES"/>
        </w:rPr>
        <w:t>artículo</w:t>
      </w:r>
      <w:r w:rsidRPr="00E96D95">
        <w:rPr>
          <w:rFonts w:ascii="Arial" w:eastAsia="Arial" w:hAnsi="Arial" w:cs="Arial"/>
          <w:sz w:val="24"/>
          <w:szCs w:val="24"/>
          <w:lang w:val="es-ES"/>
        </w:rPr>
        <w:t xml:space="preserve"> 98 de la ley 2008 de 2019, baste decir que la misma no se aplica en razón a que desapareció del ordenamiento jurídico colombiano, en tanto la Corte Constitucional en sentencia C-167</w:t>
      </w:r>
      <w:r w:rsidR="00BE6B8F" w:rsidRPr="00E96D95">
        <w:rPr>
          <w:rFonts w:ascii="Arial" w:eastAsia="Arial" w:hAnsi="Arial" w:cs="Arial"/>
          <w:sz w:val="24"/>
          <w:szCs w:val="24"/>
          <w:lang w:val="es-ES"/>
        </w:rPr>
        <w:t xml:space="preserve"> de </w:t>
      </w:r>
      <w:r w:rsidRPr="00E96D95">
        <w:rPr>
          <w:rFonts w:ascii="Arial" w:eastAsia="Arial" w:hAnsi="Arial" w:cs="Arial"/>
          <w:sz w:val="24"/>
          <w:szCs w:val="24"/>
          <w:lang w:val="es-ES"/>
        </w:rPr>
        <w:t>2021 la declaró inexequible al concluir que la disposición vulneraba el principio de unidad de la materia, por:</w:t>
      </w:r>
      <w:r w:rsidR="00BE6B8F" w:rsidRPr="00E96D95">
        <w:rPr>
          <w:rFonts w:ascii="Arial" w:eastAsia="Arial" w:hAnsi="Arial" w:cs="Arial"/>
          <w:sz w:val="24"/>
          <w:szCs w:val="24"/>
          <w:lang w:val="es-ES"/>
        </w:rPr>
        <w:t xml:space="preserve"> </w:t>
      </w:r>
      <w:r w:rsidR="004D60AB" w:rsidRPr="00E96D95">
        <w:rPr>
          <w:rFonts w:ascii="Arial" w:eastAsia="Arial" w:hAnsi="Arial" w:cs="Arial"/>
          <w:i/>
          <w:iCs/>
          <w:sz w:val="24"/>
          <w:szCs w:val="24"/>
          <w:lang w:val="es-ES"/>
        </w:rPr>
        <w:t>i)</w:t>
      </w:r>
      <w:r w:rsidR="004D60AB" w:rsidRPr="00E96D95">
        <w:rPr>
          <w:rFonts w:ascii="Arial" w:eastAsia="Arial" w:hAnsi="Arial" w:cs="Arial"/>
          <w:sz w:val="24"/>
          <w:szCs w:val="24"/>
          <w:lang w:val="es-ES"/>
        </w:rPr>
        <w:t xml:space="preserve"> exceder la vigencia anual del presupuesto de la vigencia de 2020, </w:t>
      </w:r>
      <w:r w:rsidR="004D60AB" w:rsidRPr="00E96D95">
        <w:rPr>
          <w:rFonts w:ascii="Arial" w:eastAsia="Arial" w:hAnsi="Arial" w:cs="Arial"/>
          <w:i/>
          <w:iCs/>
          <w:sz w:val="24"/>
          <w:szCs w:val="24"/>
          <w:lang w:val="es-ES"/>
        </w:rPr>
        <w:t>ii)</w:t>
      </w:r>
      <w:r w:rsidR="004D60AB" w:rsidRPr="00E96D95">
        <w:rPr>
          <w:rFonts w:ascii="Arial" w:eastAsia="Arial" w:hAnsi="Arial" w:cs="Arial"/>
          <w:sz w:val="24"/>
          <w:szCs w:val="24"/>
          <w:lang w:val="es-ES"/>
        </w:rPr>
        <w:t xml:space="preserve"> modificar </w:t>
      </w:r>
      <w:r w:rsidR="00BE6B8F" w:rsidRPr="00E96D95">
        <w:rPr>
          <w:rFonts w:ascii="Arial" w:eastAsia="Arial" w:hAnsi="Arial" w:cs="Arial"/>
          <w:sz w:val="24"/>
          <w:szCs w:val="24"/>
          <w:lang w:val="es-ES"/>
        </w:rPr>
        <w:t xml:space="preserve">un </w:t>
      </w:r>
      <w:r w:rsidR="004D60AB" w:rsidRPr="00E96D95">
        <w:rPr>
          <w:rFonts w:ascii="Arial" w:eastAsia="Arial" w:hAnsi="Arial" w:cs="Arial"/>
          <w:sz w:val="24"/>
          <w:szCs w:val="24"/>
          <w:lang w:val="es-ES"/>
        </w:rPr>
        <w:t xml:space="preserve">asunto relativo a la exigibilidad de una </w:t>
      </w:r>
      <w:r w:rsidR="004D60AB" w:rsidRPr="00E96D95">
        <w:rPr>
          <w:rFonts w:ascii="Arial" w:eastAsia="Arial" w:hAnsi="Arial" w:cs="Arial"/>
          <w:sz w:val="24"/>
          <w:szCs w:val="24"/>
          <w:lang w:val="es-ES"/>
        </w:rPr>
        <w:lastRenderedPageBreak/>
        <w:t>condena judicial,</w:t>
      </w:r>
      <w:r w:rsidR="00BE6B8F" w:rsidRPr="00E96D95">
        <w:rPr>
          <w:rFonts w:ascii="Arial" w:eastAsia="Arial" w:hAnsi="Arial" w:cs="Arial"/>
          <w:sz w:val="24"/>
          <w:szCs w:val="24"/>
          <w:lang w:val="es-ES"/>
        </w:rPr>
        <w:t xml:space="preserve"> </w:t>
      </w:r>
      <w:r w:rsidR="004D60AB" w:rsidRPr="00E96D95">
        <w:rPr>
          <w:rFonts w:ascii="Arial" w:eastAsia="Arial" w:hAnsi="Arial" w:cs="Arial"/>
          <w:sz w:val="24"/>
          <w:szCs w:val="24"/>
          <w:lang w:val="es-ES"/>
        </w:rPr>
        <w:t xml:space="preserve">y, </w:t>
      </w:r>
      <w:r w:rsidR="004D60AB" w:rsidRPr="00E96D95">
        <w:rPr>
          <w:rFonts w:ascii="Arial" w:eastAsia="Arial" w:hAnsi="Arial" w:cs="Arial"/>
          <w:i/>
          <w:iCs/>
          <w:sz w:val="24"/>
          <w:szCs w:val="24"/>
          <w:lang w:val="es-ES"/>
        </w:rPr>
        <w:t>iii)</w:t>
      </w:r>
      <w:r w:rsidR="004D60AB" w:rsidRPr="00E96D95">
        <w:rPr>
          <w:rFonts w:ascii="Arial" w:eastAsia="Arial" w:hAnsi="Arial" w:cs="Arial"/>
          <w:sz w:val="24"/>
          <w:szCs w:val="24"/>
          <w:lang w:val="es-ES"/>
        </w:rPr>
        <w:t xml:space="preserve"> no ser instrumental para la debida ejecución del presupuesto de ingresos y gastos de la vigencia 2020.</w:t>
      </w:r>
    </w:p>
    <w:p w:rsidR="00BE6B8F" w:rsidRPr="00E96D95" w:rsidRDefault="00BE6B8F" w:rsidP="00E96D95">
      <w:pPr>
        <w:spacing w:line="276" w:lineRule="auto"/>
        <w:jc w:val="both"/>
        <w:rPr>
          <w:rFonts w:ascii="Arial" w:eastAsia="Arial" w:hAnsi="Arial" w:cs="Arial"/>
          <w:sz w:val="24"/>
          <w:szCs w:val="24"/>
          <w:lang w:val="es-ES"/>
        </w:rPr>
      </w:pPr>
    </w:p>
    <w:p w:rsidR="00A43400" w:rsidRPr="00E96D95" w:rsidRDefault="00A43400" w:rsidP="00E96D95">
      <w:pPr>
        <w:pStyle w:val="Textoindependiente"/>
        <w:spacing w:line="276" w:lineRule="auto"/>
        <w:ind w:right="51"/>
        <w:rPr>
          <w:rFonts w:cs="Arial"/>
          <w:sz w:val="24"/>
          <w:szCs w:val="24"/>
        </w:rPr>
      </w:pPr>
      <w:r w:rsidRPr="00E96D95">
        <w:rPr>
          <w:rFonts w:cs="Arial"/>
          <w:sz w:val="24"/>
          <w:szCs w:val="24"/>
        </w:rPr>
        <w:t>De acuerdo con lo expuesto, teniendo en cuenta que no existe motivo para alterar la decisión de primer grado, la misma será confirmada en su integridad.</w:t>
      </w:r>
    </w:p>
    <w:p w:rsidR="00A43400" w:rsidRPr="00E96D95" w:rsidRDefault="00A43400" w:rsidP="00E96D95">
      <w:pPr>
        <w:spacing w:line="276" w:lineRule="auto"/>
        <w:jc w:val="both"/>
        <w:rPr>
          <w:rFonts w:ascii="Arial" w:hAnsi="Arial" w:cs="Arial"/>
          <w:sz w:val="24"/>
          <w:szCs w:val="24"/>
        </w:rPr>
      </w:pPr>
    </w:p>
    <w:p w:rsidR="00A43400" w:rsidRPr="00E96D95" w:rsidRDefault="00A43400" w:rsidP="00E96D95">
      <w:pPr>
        <w:spacing w:line="276" w:lineRule="auto"/>
        <w:jc w:val="both"/>
        <w:rPr>
          <w:rFonts w:ascii="Arial" w:hAnsi="Arial" w:cs="Arial"/>
          <w:sz w:val="24"/>
          <w:szCs w:val="24"/>
        </w:rPr>
      </w:pPr>
      <w:r w:rsidRPr="00E96D95">
        <w:rPr>
          <w:rFonts w:ascii="Arial" w:hAnsi="Arial" w:cs="Arial"/>
          <w:sz w:val="24"/>
          <w:szCs w:val="24"/>
        </w:rPr>
        <w:t>Costas en esta Sede a cargo de la recurrente.</w:t>
      </w:r>
    </w:p>
    <w:p w:rsidR="00A43400" w:rsidRPr="00E96D95" w:rsidRDefault="00A43400" w:rsidP="00E96D95">
      <w:pPr>
        <w:spacing w:line="276" w:lineRule="auto"/>
        <w:jc w:val="both"/>
        <w:rPr>
          <w:rFonts w:ascii="Arial" w:hAnsi="Arial" w:cs="Arial"/>
          <w:sz w:val="24"/>
          <w:szCs w:val="24"/>
        </w:rPr>
      </w:pPr>
    </w:p>
    <w:p w:rsidR="00A43400" w:rsidRPr="00E96D95" w:rsidRDefault="00A43400" w:rsidP="00E96D95">
      <w:pPr>
        <w:pStyle w:val="Textoindependiente"/>
        <w:spacing w:line="276" w:lineRule="auto"/>
        <w:rPr>
          <w:rFonts w:cs="Arial"/>
          <w:sz w:val="24"/>
          <w:szCs w:val="24"/>
        </w:rPr>
      </w:pPr>
      <w:r w:rsidRPr="00E96D95">
        <w:rPr>
          <w:rFonts w:cs="Arial"/>
          <w:sz w:val="24"/>
          <w:szCs w:val="24"/>
        </w:rPr>
        <w:t xml:space="preserve">En mérito de lo expuesto, la </w:t>
      </w:r>
      <w:r w:rsidRPr="00E96D95">
        <w:rPr>
          <w:rFonts w:cs="Arial"/>
          <w:bCs/>
          <w:sz w:val="24"/>
          <w:szCs w:val="24"/>
        </w:rPr>
        <w:t>Sala de Decisión Laboral del Tribunal Superior del Distrito Judicial de Pereira</w:t>
      </w:r>
      <w:r w:rsidRPr="00E96D95">
        <w:rPr>
          <w:rFonts w:cs="Arial"/>
          <w:sz w:val="24"/>
          <w:szCs w:val="24"/>
        </w:rPr>
        <w:t xml:space="preserve">, </w:t>
      </w:r>
    </w:p>
    <w:p w:rsidR="00A43400" w:rsidRDefault="00A43400" w:rsidP="00232749">
      <w:pPr>
        <w:pStyle w:val="Textoindependiente"/>
        <w:spacing w:line="276" w:lineRule="auto"/>
        <w:rPr>
          <w:rFonts w:cs="Arial"/>
          <w:b/>
          <w:sz w:val="24"/>
          <w:szCs w:val="24"/>
        </w:rPr>
      </w:pPr>
    </w:p>
    <w:p w:rsidR="00232749" w:rsidRPr="00E96D95" w:rsidRDefault="00232749" w:rsidP="00232749">
      <w:pPr>
        <w:pStyle w:val="Textoindependiente"/>
        <w:spacing w:line="276" w:lineRule="auto"/>
        <w:rPr>
          <w:rFonts w:cs="Arial"/>
          <w:b/>
          <w:sz w:val="24"/>
          <w:szCs w:val="24"/>
        </w:rPr>
      </w:pPr>
      <w:bookmarkStart w:id="2" w:name="_GoBack"/>
      <w:bookmarkEnd w:id="2"/>
    </w:p>
    <w:p w:rsidR="00A43400" w:rsidRPr="00E96D95" w:rsidRDefault="00A43400" w:rsidP="00E96D95">
      <w:pPr>
        <w:pStyle w:val="Textoindependiente"/>
        <w:spacing w:line="276" w:lineRule="auto"/>
        <w:jc w:val="center"/>
        <w:rPr>
          <w:rFonts w:cs="Arial"/>
          <w:b/>
          <w:sz w:val="24"/>
          <w:szCs w:val="24"/>
        </w:rPr>
      </w:pPr>
      <w:r w:rsidRPr="00E96D95">
        <w:rPr>
          <w:rFonts w:cs="Arial"/>
          <w:b/>
          <w:sz w:val="24"/>
          <w:szCs w:val="24"/>
        </w:rPr>
        <w:t>RESUELVE</w:t>
      </w:r>
    </w:p>
    <w:p w:rsidR="00A43400" w:rsidRDefault="00A43400" w:rsidP="00E96D95">
      <w:pPr>
        <w:pStyle w:val="Textoindependiente"/>
        <w:spacing w:line="276" w:lineRule="auto"/>
        <w:rPr>
          <w:rFonts w:cs="Arial"/>
          <w:sz w:val="24"/>
          <w:szCs w:val="24"/>
        </w:rPr>
      </w:pPr>
    </w:p>
    <w:p w:rsidR="00232749" w:rsidRPr="00E96D95" w:rsidRDefault="00232749" w:rsidP="00E96D95">
      <w:pPr>
        <w:pStyle w:val="Textoindependiente"/>
        <w:spacing w:line="276" w:lineRule="auto"/>
        <w:rPr>
          <w:rFonts w:cs="Arial"/>
          <w:sz w:val="24"/>
          <w:szCs w:val="24"/>
        </w:rPr>
      </w:pPr>
    </w:p>
    <w:p w:rsidR="00A43400" w:rsidRPr="00E96D95" w:rsidRDefault="00A43400" w:rsidP="00E96D95">
      <w:pPr>
        <w:widowControl w:val="0"/>
        <w:autoSpaceDE w:val="0"/>
        <w:autoSpaceDN w:val="0"/>
        <w:adjustRightInd w:val="0"/>
        <w:spacing w:line="276" w:lineRule="auto"/>
        <w:jc w:val="both"/>
        <w:rPr>
          <w:rFonts w:ascii="Arial" w:hAnsi="Arial" w:cs="Arial"/>
          <w:sz w:val="24"/>
          <w:szCs w:val="24"/>
        </w:rPr>
      </w:pPr>
      <w:r w:rsidRPr="00E96D95">
        <w:rPr>
          <w:rFonts w:ascii="Arial" w:hAnsi="Arial" w:cs="Arial"/>
          <w:b/>
          <w:sz w:val="24"/>
          <w:szCs w:val="24"/>
        </w:rPr>
        <w:t>CONFIRMAR</w:t>
      </w:r>
      <w:r w:rsidRPr="00E96D95">
        <w:rPr>
          <w:rFonts w:ascii="Arial" w:hAnsi="Arial" w:cs="Arial"/>
          <w:sz w:val="24"/>
          <w:szCs w:val="24"/>
        </w:rPr>
        <w:t xml:space="preserve"> la providencia proferida por el Juzgado Primero Laboral del Circuito el día </w:t>
      </w:r>
      <w:r w:rsidR="00BE6B8F" w:rsidRPr="00E96D95">
        <w:rPr>
          <w:rFonts w:ascii="Arial" w:hAnsi="Arial" w:cs="Arial"/>
          <w:sz w:val="24"/>
          <w:szCs w:val="24"/>
        </w:rPr>
        <w:t>2 de septiembre de 2021</w:t>
      </w:r>
      <w:r w:rsidRPr="00E96D95">
        <w:rPr>
          <w:rFonts w:ascii="Arial" w:hAnsi="Arial" w:cs="Arial"/>
          <w:sz w:val="24"/>
          <w:szCs w:val="24"/>
        </w:rPr>
        <w:t>.</w:t>
      </w:r>
    </w:p>
    <w:p w:rsidR="00A43400" w:rsidRPr="00E96D95" w:rsidRDefault="00A43400" w:rsidP="00E96D95">
      <w:pPr>
        <w:widowControl w:val="0"/>
        <w:autoSpaceDE w:val="0"/>
        <w:autoSpaceDN w:val="0"/>
        <w:adjustRightInd w:val="0"/>
        <w:spacing w:line="276" w:lineRule="auto"/>
        <w:jc w:val="both"/>
        <w:rPr>
          <w:rFonts w:ascii="Arial" w:hAnsi="Arial" w:cs="Arial"/>
          <w:sz w:val="24"/>
          <w:szCs w:val="24"/>
        </w:rPr>
      </w:pPr>
    </w:p>
    <w:p w:rsidR="00A43400" w:rsidRPr="00E96D95" w:rsidRDefault="00A43400" w:rsidP="00E96D95">
      <w:pPr>
        <w:widowControl w:val="0"/>
        <w:autoSpaceDE w:val="0"/>
        <w:autoSpaceDN w:val="0"/>
        <w:adjustRightInd w:val="0"/>
        <w:spacing w:line="276" w:lineRule="auto"/>
        <w:jc w:val="both"/>
        <w:rPr>
          <w:rFonts w:ascii="Arial" w:hAnsi="Arial" w:cs="Arial"/>
          <w:sz w:val="24"/>
          <w:szCs w:val="24"/>
        </w:rPr>
      </w:pPr>
      <w:r w:rsidRPr="00E96D95">
        <w:rPr>
          <w:rFonts w:ascii="Arial" w:hAnsi="Arial" w:cs="Arial"/>
          <w:sz w:val="24"/>
          <w:szCs w:val="24"/>
        </w:rPr>
        <w:t>Costas en esta instancia a cargo de Colpensiones.</w:t>
      </w:r>
    </w:p>
    <w:p w:rsidR="00A43400" w:rsidRPr="00E96D95" w:rsidRDefault="00A43400" w:rsidP="00E96D95">
      <w:pPr>
        <w:widowControl w:val="0"/>
        <w:autoSpaceDE w:val="0"/>
        <w:autoSpaceDN w:val="0"/>
        <w:adjustRightInd w:val="0"/>
        <w:spacing w:line="276" w:lineRule="auto"/>
        <w:jc w:val="both"/>
        <w:rPr>
          <w:rFonts w:ascii="Arial" w:hAnsi="Arial" w:cs="Arial"/>
          <w:sz w:val="24"/>
          <w:szCs w:val="24"/>
        </w:rPr>
      </w:pPr>
    </w:p>
    <w:p w:rsidR="00A43400" w:rsidRPr="00E96D95" w:rsidRDefault="00A43400" w:rsidP="00E96D95">
      <w:pPr>
        <w:widowControl w:val="0"/>
        <w:autoSpaceDE w:val="0"/>
        <w:autoSpaceDN w:val="0"/>
        <w:adjustRightInd w:val="0"/>
        <w:spacing w:line="276" w:lineRule="auto"/>
        <w:jc w:val="both"/>
        <w:rPr>
          <w:rStyle w:val="normaltextrun"/>
          <w:rFonts w:ascii="Arial" w:hAnsi="Arial" w:cs="Arial"/>
          <w:sz w:val="24"/>
          <w:szCs w:val="24"/>
        </w:rPr>
      </w:pPr>
      <w:r w:rsidRPr="00E96D95">
        <w:rPr>
          <w:rStyle w:val="normaltextrun"/>
          <w:rFonts w:ascii="Arial" w:hAnsi="Arial" w:cs="Arial"/>
          <w:sz w:val="24"/>
          <w:szCs w:val="24"/>
        </w:rPr>
        <w:t>Notifíquese por estado y comuníquese a los correos electrónicos de los apoderados de las partes.</w:t>
      </w:r>
    </w:p>
    <w:p w:rsidR="00A43400" w:rsidRPr="00E96D95" w:rsidRDefault="00A43400" w:rsidP="00E96D95">
      <w:pPr>
        <w:widowControl w:val="0"/>
        <w:autoSpaceDE w:val="0"/>
        <w:autoSpaceDN w:val="0"/>
        <w:adjustRightInd w:val="0"/>
        <w:spacing w:line="276" w:lineRule="auto"/>
        <w:jc w:val="both"/>
        <w:rPr>
          <w:rFonts w:ascii="Arial" w:hAnsi="Arial" w:cs="Arial"/>
          <w:sz w:val="24"/>
          <w:szCs w:val="24"/>
        </w:rPr>
      </w:pPr>
    </w:p>
    <w:p w:rsidR="00E96D95" w:rsidRPr="00BF3A49" w:rsidRDefault="00E96D95" w:rsidP="00E96D95">
      <w:pPr>
        <w:spacing w:line="276" w:lineRule="auto"/>
        <w:jc w:val="both"/>
        <w:textAlignment w:val="baseline"/>
        <w:rPr>
          <w:rFonts w:ascii="Arial" w:hAnsi="Arial" w:cs="Arial"/>
          <w:sz w:val="24"/>
          <w:szCs w:val="24"/>
          <w:lang w:val="es-CO" w:eastAsia="es-CO"/>
        </w:rPr>
      </w:pPr>
      <w:r w:rsidRPr="00BF3A49">
        <w:rPr>
          <w:rFonts w:ascii="Arial" w:hAnsi="Arial" w:cs="Arial"/>
          <w:sz w:val="24"/>
          <w:szCs w:val="24"/>
          <w:lang w:val="es-ES" w:eastAsia="es-CO"/>
        </w:rPr>
        <w:t>Quienes Integran la Sala,</w:t>
      </w:r>
    </w:p>
    <w:p w:rsidR="00E96D95" w:rsidRPr="00BF3A49" w:rsidRDefault="00E96D95" w:rsidP="00E96D95">
      <w:pPr>
        <w:spacing w:line="276" w:lineRule="auto"/>
        <w:jc w:val="both"/>
        <w:textAlignment w:val="baseline"/>
        <w:rPr>
          <w:rFonts w:ascii="Arial" w:hAnsi="Arial" w:cs="Arial"/>
          <w:sz w:val="24"/>
          <w:szCs w:val="24"/>
          <w:lang w:val="es-CO" w:eastAsia="es-CO"/>
        </w:rPr>
      </w:pPr>
    </w:p>
    <w:p w:rsidR="00E96D95" w:rsidRPr="00BF3A49" w:rsidRDefault="00E96D95" w:rsidP="00E96D95">
      <w:pPr>
        <w:spacing w:line="276" w:lineRule="auto"/>
        <w:jc w:val="both"/>
        <w:textAlignment w:val="baseline"/>
        <w:rPr>
          <w:rFonts w:ascii="Arial" w:hAnsi="Arial" w:cs="Arial"/>
          <w:sz w:val="24"/>
          <w:szCs w:val="24"/>
          <w:lang w:val="es-CO" w:eastAsia="es-CO"/>
        </w:rPr>
      </w:pPr>
    </w:p>
    <w:p w:rsidR="00E96D95" w:rsidRPr="00BF3A49" w:rsidRDefault="00E96D95" w:rsidP="00E96D95">
      <w:pPr>
        <w:spacing w:line="276" w:lineRule="auto"/>
        <w:jc w:val="both"/>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JULIO CÉSAR SALAZAR MUÑOZ</w:t>
      </w:r>
    </w:p>
    <w:p w:rsidR="00E96D95" w:rsidRPr="00BF3A49" w:rsidRDefault="00E96D95" w:rsidP="00E96D95">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 Ponente</w:t>
      </w:r>
    </w:p>
    <w:p w:rsidR="00E96D95" w:rsidRPr="00BF3A49" w:rsidRDefault="00E96D95" w:rsidP="00E96D95">
      <w:pPr>
        <w:spacing w:line="276" w:lineRule="auto"/>
        <w:jc w:val="center"/>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ANA LUCÍA CAICEDO CALDERÓN</w:t>
      </w:r>
    </w:p>
    <w:p w:rsidR="00E96D95" w:rsidRPr="00BF3A49" w:rsidRDefault="00E96D95" w:rsidP="00E96D95">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Magistrada</w:t>
      </w:r>
    </w:p>
    <w:p w:rsidR="00E96D95" w:rsidRPr="00BF3A49" w:rsidRDefault="00E96D95" w:rsidP="00E96D95">
      <w:pPr>
        <w:spacing w:line="276" w:lineRule="auto"/>
        <w:jc w:val="center"/>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sz w:val="24"/>
          <w:szCs w:val="24"/>
          <w:lang w:val="es-CO" w:eastAsia="es-CO"/>
        </w:rPr>
      </w:pPr>
    </w:p>
    <w:p w:rsidR="00E96D95" w:rsidRPr="00BF3A49" w:rsidRDefault="00E96D95" w:rsidP="00E96D95">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GERMÁN DARÍO GÓEZ VINASCO</w:t>
      </w:r>
    </w:p>
    <w:p w:rsidR="007B5945" w:rsidRPr="00E96D95" w:rsidRDefault="00E96D95" w:rsidP="00E96D95">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w:t>
      </w:r>
    </w:p>
    <w:sectPr w:rsidR="007B5945" w:rsidRPr="00E96D95" w:rsidSect="00A44099">
      <w:headerReference w:type="default" r:id="rId10"/>
      <w:footerReference w:type="default" r:id="rId11"/>
      <w:footerReference w:type="firs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3F35458D" w16cex:dateUtc="2022-03-16T20:40:39.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1C" w:rsidRDefault="00F67F1C" w:rsidP="00A71BE2">
      <w:r>
        <w:separator/>
      </w:r>
    </w:p>
  </w:endnote>
  <w:endnote w:type="continuationSeparator" w:id="0">
    <w:p w:rsidR="00F67F1C" w:rsidRDefault="00F67F1C"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41" w:rsidRPr="00CE094A" w:rsidRDefault="00DB2B84" w:rsidP="00CE094A">
    <w:pPr>
      <w:pStyle w:val="Encabezado"/>
      <w:jc w:val="right"/>
      <w:rPr>
        <w:rFonts w:ascii="Arial" w:hAnsi="Arial" w:cs="Arial"/>
        <w:sz w:val="18"/>
        <w:szCs w:val="16"/>
        <w:lang w:val="es-CO"/>
      </w:rPr>
    </w:pPr>
    <w:r w:rsidRPr="00CE094A">
      <w:rPr>
        <w:rFonts w:ascii="Arial" w:hAnsi="Arial" w:cs="Arial"/>
        <w:sz w:val="18"/>
        <w:szCs w:val="16"/>
        <w:lang w:val="es-CO"/>
      </w:rPr>
      <w:fldChar w:fldCharType="begin"/>
    </w:r>
    <w:r w:rsidR="00C17841" w:rsidRPr="00CE094A">
      <w:rPr>
        <w:rFonts w:ascii="Arial" w:hAnsi="Arial" w:cs="Arial"/>
        <w:sz w:val="18"/>
        <w:szCs w:val="16"/>
        <w:lang w:val="es-CO"/>
      </w:rPr>
      <w:instrText>PAGE   \* MERGEFORMAT</w:instrText>
    </w:r>
    <w:r w:rsidRPr="00CE094A">
      <w:rPr>
        <w:rFonts w:ascii="Arial" w:hAnsi="Arial" w:cs="Arial"/>
        <w:sz w:val="18"/>
        <w:szCs w:val="16"/>
        <w:lang w:val="es-CO"/>
      </w:rPr>
      <w:fldChar w:fldCharType="separate"/>
    </w:r>
    <w:r w:rsidR="00983939" w:rsidRPr="00CE094A">
      <w:rPr>
        <w:rFonts w:ascii="Arial" w:hAnsi="Arial" w:cs="Arial"/>
        <w:sz w:val="18"/>
        <w:szCs w:val="16"/>
        <w:lang w:val="es-CO"/>
      </w:rPr>
      <w:t>7</w:t>
    </w:r>
    <w:r w:rsidRPr="00CE094A">
      <w:rPr>
        <w:rFonts w:ascii="Arial" w:hAnsi="Arial" w:cs="Arial"/>
        <w:sz w:val="18"/>
        <w:szCs w:val="16"/>
        <w:lang w:val="es-C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939" w:rsidRDefault="00983939">
    <w:pPr>
      <w:pStyle w:val="Piedepgina"/>
      <w:jc w:val="right"/>
    </w:pPr>
  </w:p>
  <w:p w:rsidR="00983939" w:rsidRDefault="009839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1C" w:rsidRDefault="00F67F1C" w:rsidP="00A71BE2">
      <w:r>
        <w:separator/>
      </w:r>
    </w:p>
  </w:footnote>
  <w:footnote w:type="continuationSeparator" w:id="0">
    <w:p w:rsidR="00F67F1C" w:rsidRDefault="00F67F1C"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4A" w:rsidRPr="00CE094A" w:rsidRDefault="00BE6B8F" w:rsidP="00CE094A">
    <w:pPr>
      <w:pStyle w:val="Encabezado"/>
      <w:jc w:val="center"/>
      <w:rPr>
        <w:rFonts w:ascii="Arial" w:hAnsi="Arial" w:cs="Arial"/>
        <w:sz w:val="18"/>
        <w:szCs w:val="16"/>
        <w:lang w:val="es-CO"/>
      </w:rPr>
    </w:pPr>
    <w:proofErr w:type="spellStart"/>
    <w:r w:rsidRPr="00CE094A">
      <w:rPr>
        <w:rFonts w:ascii="Arial" w:hAnsi="Arial" w:cs="Arial"/>
        <w:sz w:val="18"/>
        <w:szCs w:val="16"/>
        <w:lang w:val="es-CO"/>
      </w:rPr>
      <w:t>Idaly</w:t>
    </w:r>
    <w:proofErr w:type="spellEnd"/>
    <w:r w:rsidRPr="00CE094A">
      <w:rPr>
        <w:rFonts w:ascii="Arial" w:hAnsi="Arial" w:cs="Arial"/>
        <w:sz w:val="18"/>
        <w:szCs w:val="16"/>
        <w:lang w:val="es-CO"/>
      </w:rPr>
      <w:t xml:space="preserve"> Osorio Salazar Vs Colpensiones</w:t>
    </w:r>
  </w:p>
  <w:p w:rsidR="00C17841" w:rsidRPr="00CE094A" w:rsidRDefault="00C17841" w:rsidP="00CE094A">
    <w:pPr>
      <w:pStyle w:val="Encabezado"/>
      <w:jc w:val="center"/>
      <w:rPr>
        <w:sz w:val="18"/>
        <w:szCs w:val="16"/>
        <w:lang w:val="es-CO"/>
      </w:rPr>
    </w:pPr>
    <w:r w:rsidRPr="00CE094A">
      <w:rPr>
        <w:rFonts w:ascii="Arial" w:hAnsi="Arial" w:cs="Arial"/>
        <w:sz w:val="18"/>
        <w:szCs w:val="16"/>
        <w:lang w:val="es-CO"/>
      </w:rPr>
      <w:t xml:space="preserve">Rad. </w:t>
    </w:r>
    <w:r w:rsidR="00BE6B8F" w:rsidRPr="00CE094A">
      <w:rPr>
        <w:rFonts w:ascii="Arial" w:hAnsi="Arial" w:cs="Arial"/>
        <w:sz w:val="18"/>
        <w:szCs w:val="16"/>
        <w:lang w:val="es-CO"/>
      </w:rPr>
      <w:t>66001310500120100</w:t>
    </w:r>
    <w:r w:rsidR="00983939" w:rsidRPr="00CE094A">
      <w:rPr>
        <w:rFonts w:ascii="Arial" w:hAnsi="Arial" w:cs="Arial"/>
        <w:sz w:val="18"/>
        <w:szCs w:val="16"/>
        <w:lang w:val="es-CO"/>
      </w:rPr>
      <w:t>1</w:t>
    </w:r>
    <w:r w:rsidR="00BE6B8F" w:rsidRPr="00CE094A">
      <w:rPr>
        <w:rFonts w:ascii="Arial" w:hAnsi="Arial" w:cs="Arial"/>
        <w:sz w:val="18"/>
        <w:szCs w:val="16"/>
        <w:lang w:val="es-CO"/>
      </w:rPr>
      <w:t>08401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1CC73B5B"/>
    <w:multiLevelType w:val="hybridMultilevel"/>
    <w:tmpl w:val="808E4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3"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E2"/>
    <w:rsid w:val="00005D16"/>
    <w:rsid w:val="00013F45"/>
    <w:rsid w:val="0004771E"/>
    <w:rsid w:val="00054FA5"/>
    <w:rsid w:val="00076331"/>
    <w:rsid w:val="000C21DB"/>
    <w:rsid w:val="000F6478"/>
    <w:rsid w:val="001248D5"/>
    <w:rsid w:val="00132C6A"/>
    <w:rsid w:val="0014341A"/>
    <w:rsid w:val="00143E24"/>
    <w:rsid w:val="0015263B"/>
    <w:rsid w:val="00184922"/>
    <w:rsid w:val="001A56EA"/>
    <w:rsid w:val="001B09CD"/>
    <w:rsid w:val="001C566D"/>
    <w:rsid w:val="001D1A46"/>
    <w:rsid w:val="00232749"/>
    <w:rsid w:val="0028E6E3"/>
    <w:rsid w:val="002E1BBB"/>
    <w:rsid w:val="00321FA0"/>
    <w:rsid w:val="003248C8"/>
    <w:rsid w:val="00345E5C"/>
    <w:rsid w:val="00346E32"/>
    <w:rsid w:val="00347FD3"/>
    <w:rsid w:val="00374AB3"/>
    <w:rsid w:val="003A231E"/>
    <w:rsid w:val="003D2DCC"/>
    <w:rsid w:val="003F4A2B"/>
    <w:rsid w:val="00445A65"/>
    <w:rsid w:val="00453E79"/>
    <w:rsid w:val="00481D90"/>
    <w:rsid w:val="0048397E"/>
    <w:rsid w:val="004A63FB"/>
    <w:rsid w:val="004B351C"/>
    <w:rsid w:val="004C79D4"/>
    <w:rsid w:val="004D60AB"/>
    <w:rsid w:val="004DEC87"/>
    <w:rsid w:val="004E3233"/>
    <w:rsid w:val="004E6807"/>
    <w:rsid w:val="005250F1"/>
    <w:rsid w:val="00526450"/>
    <w:rsid w:val="0053299C"/>
    <w:rsid w:val="00550FC7"/>
    <w:rsid w:val="00553688"/>
    <w:rsid w:val="005539DC"/>
    <w:rsid w:val="00555CCD"/>
    <w:rsid w:val="00573166"/>
    <w:rsid w:val="00574000"/>
    <w:rsid w:val="005D4077"/>
    <w:rsid w:val="006412B9"/>
    <w:rsid w:val="006750F8"/>
    <w:rsid w:val="0068491F"/>
    <w:rsid w:val="00690EC3"/>
    <w:rsid w:val="0069294D"/>
    <w:rsid w:val="006A6E0D"/>
    <w:rsid w:val="006C2578"/>
    <w:rsid w:val="006F21BE"/>
    <w:rsid w:val="006F7484"/>
    <w:rsid w:val="006F74C0"/>
    <w:rsid w:val="00700F8B"/>
    <w:rsid w:val="00711EF4"/>
    <w:rsid w:val="00727868"/>
    <w:rsid w:val="00763BB2"/>
    <w:rsid w:val="007A040B"/>
    <w:rsid w:val="007A0E90"/>
    <w:rsid w:val="007A3D08"/>
    <w:rsid w:val="007B5945"/>
    <w:rsid w:val="007C0E23"/>
    <w:rsid w:val="007C2297"/>
    <w:rsid w:val="007C3A1F"/>
    <w:rsid w:val="007F6947"/>
    <w:rsid w:val="008276FC"/>
    <w:rsid w:val="008471C3"/>
    <w:rsid w:val="008F620B"/>
    <w:rsid w:val="0092062C"/>
    <w:rsid w:val="0094301C"/>
    <w:rsid w:val="0095653E"/>
    <w:rsid w:val="00983939"/>
    <w:rsid w:val="00986A21"/>
    <w:rsid w:val="009D210C"/>
    <w:rsid w:val="00A0A807"/>
    <w:rsid w:val="00A37619"/>
    <w:rsid w:val="00A43400"/>
    <w:rsid w:val="00A44099"/>
    <w:rsid w:val="00A61665"/>
    <w:rsid w:val="00A61D33"/>
    <w:rsid w:val="00A71BE2"/>
    <w:rsid w:val="00A734D0"/>
    <w:rsid w:val="00AB40A8"/>
    <w:rsid w:val="00AB4E5E"/>
    <w:rsid w:val="00AD706F"/>
    <w:rsid w:val="00B4324A"/>
    <w:rsid w:val="00B72773"/>
    <w:rsid w:val="00B735C2"/>
    <w:rsid w:val="00B77BC1"/>
    <w:rsid w:val="00B8186E"/>
    <w:rsid w:val="00B8468F"/>
    <w:rsid w:val="00BB1B12"/>
    <w:rsid w:val="00BC0FCC"/>
    <w:rsid w:val="00BD184C"/>
    <w:rsid w:val="00BE2F36"/>
    <w:rsid w:val="00BE6B8F"/>
    <w:rsid w:val="00BE7B07"/>
    <w:rsid w:val="00BF086C"/>
    <w:rsid w:val="00BF364F"/>
    <w:rsid w:val="00C01752"/>
    <w:rsid w:val="00C02868"/>
    <w:rsid w:val="00C145DC"/>
    <w:rsid w:val="00C17841"/>
    <w:rsid w:val="00C43D1F"/>
    <w:rsid w:val="00C463F6"/>
    <w:rsid w:val="00C6667B"/>
    <w:rsid w:val="00C7B003"/>
    <w:rsid w:val="00CE094A"/>
    <w:rsid w:val="00CF4E65"/>
    <w:rsid w:val="00CF5B96"/>
    <w:rsid w:val="00D31A63"/>
    <w:rsid w:val="00D80C78"/>
    <w:rsid w:val="00DB2B84"/>
    <w:rsid w:val="00DF2342"/>
    <w:rsid w:val="00DF35E7"/>
    <w:rsid w:val="00E1198D"/>
    <w:rsid w:val="00E119C7"/>
    <w:rsid w:val="00E172FE"/>
    <w:rsid w:val="00E1755B"/>
    <w:rsid w:val="00E34E5F"/>
    <w:rsid w:val="00E852A6"/>
    <w:rsid w:val="00E941D6"/>
    <w:rsid w:val="00E96D95"/>
    <w:rsid w:val="00EB06E5"/>
    <w:rsid w:val="00EB5731"/>
    <w:rsid w:val="00EE1BAE"/>
    <w:rsid w:val="00EF24DA"/>
    <w:rsid w:val="00F10D51"/>
    <w:rsid w:val="00F374A3"/>
    <w:rsid w:val="00F43800"/>
    <w:rsid w:val="00F67F1C"/>
    <w:rsid w:val="00FA19DA"/>
    <w:rsid w:val="00FB748D"/>
    <w:rsid w:val="00FD08D6"/>
    <w:rsid w:val="00FE5964"/>
    <w:rsid w:val="00FF71FF"/>
    <w:rsid w:val="01280FDA"/>
    <w:rsid w:val="01858129"/>
    <w:rsid w:val="01E7B427"/>
    <w:rsid w:val="01EE34B1"/>
    <w:rsid w:val="0274B238"/>
    <w:rsid w:val="0388E467"/>
    <w:rsid w:val="03A9A185"/>
    <w:rsid w:val="04599C79"/>
    <w:rsid w:val="0461C451"/>
    <w:rsid w:val="048CAC4B"/>
    <w:rsid w:val="04E32FA9"/>
    <w:rsid w:val="054571E6"/>
    <w:rsid w:val="0555ACF6"/>
    <w:rsid w:val="05920337"/>
    <w:rsid w:val="059ADFF6"/>
    <w:rsid w:val="05E13D07"/>
    <w:rsid w:val="05F56CDA"/>
    <w:rsid w:val="06200152"/>
    <w:rsid w:val="065D243A"/>
    <w:rsid w:val="0669FC94"/>
    <w:rsid w:val="06DE6336"/>
    <w:rsid w:val="06E0B583"/>
    <w:rsid w:val="0710F132"/>
    <w:rsid w:val="0727E2F8"/>
    <w:rsid w:val="076CDF5E"/>
    <w:rsid w:val="079F72A8"/>
    <w:rsid w:val="08CF366D"/>
    <w:rsid w:val="08D636EF"/>
    <w:rsid w:val="08D7B5D3"/>
    <w:rsid w:val="0A05FE9F"/>
    <w:rsid w:val="0B06438C"/>
    <w:rsid w:val="0B92389A"/>
    <w:rsid w:val="0BDDF341"/>
    <w:rsid w:val="0C433E70"/>
    <w:rsid w:val="0CAB4F0F"/>
    <w:rsid w:val="0CC57E23"/>
    <w:rsid w:val="0CF59DBE"/>
    <w:rsid w:val="0D25296A"/>
    <w:rsid w:val="0D4DA4BA"/>
    <w:rsid w:val="0D7BF5C9"/>
    <w:rsid w:val="0DA312BB"/>
    <w:rsid w:val="0F91B6A0"/>
    <w:rsid w:val="0FCD25ED"/>
    <w:rsid w:val="1076FFE1"/>
    <w:rsid w:val="109E6DD9"/>
    <w:rsid w:val="10B1C6D0"/>
    <w:rsid w:val="10CEC53E"/>
    <w:rsid w:val="11423401"/>
    <w:rsid w:val="11F302F0"/>
    <w:rsid w:val="123A3E3A"/>
    <w:rsid w:val="12497540"/>
    <w:rsid w:val="12607BD1"/>
    <w:rsid w:val="1264DDDC"/>
    <w:rsid w:val="135C2D83"/>
    <w:rsid w:val="135D8312"/>
    <w:rsid w:val="13CEF434"/>
    <w:rsid w:val="14351233"/>
    <w:rsid w:val="143A0C26"/>
    <w:rsid w:val="14A32937"/>
    <w:rsid w:val="14A9388D"/>
    <w:rsid w:val="14D8AE85"/>
    <w:rsid w:val="156D7CF1"/>
    <w:rsid w:val="161693D3"/>
    <w:rsid w:val="163EF998"/>
    <w:rsid w:val="16523155"/>
    <w:rsid w:val="166715AE"/>
    <w:rsid w:val="16F041C3"/>
    <w:rsid w:val="16FB70D4"/>
    <w:rsid w:val="17B26434"/>
    <w:rsid w:val="17D7032F"/>
    <w:rsid w:val="17E849F3"/>
    <w:rsid w:val="1838E1BB"/>
    <w:rsid w:val="1893E2DC"/>
    <w:rsid w:val="193C501A"/>
    <w:rsid w:val="195DCC1C"/>
    <w:rsid w:val="1989D217"/>
    <w:rsid w:val="1A4C7340"/>
    <w:rsid w:val="1A8612F7"/>
    <w:rsid w:val="1B0195D7"/>
    <w:rsid w:val="1B817691"/>
    <w:rsid w:val="1BE843A1"/>
    <w:rsid w:val="1BF5AC3E"/>
    <w:rsid w:val="1C07C6AA"/>
    <w:rsid w:val="1D1010AB"/>
    <w:rsid w:val="1D3F631C"/>
    <w:rsid w:val="1D54E03A"/>
    <w:rsid w:val="1DB7CB74"/>
    <w:rsid w:val="1DBFBA18"/>
    <w:rsid w:val="1DC9FC78"/>
    <w:rsid w:val="1E1988FB"/>
    <w:rsid w:val="1E3686D7"/>
    <w:rsid w:val="1E578B77"/>
    <w:rsid w:val="1F59EDF8"/>
    <w:rsid w:val="1FB74E2D"/>
    <w:rsid w:val="1FFF05B4"/>
    <w:rsid w:val="20781065"/>
    <w:rsid w:val="20AF5F5B"/>
    <w:rsid w:val="211D91BB"/>
    <w:rsid w:val="2186DB74"/>
    <w:rsid w:val="21DFC401"/>
    <w:rsid w:val="2215D29A"/>
    <w:rsid w:val="227E8D21"/>
    <w:rsid w:val="22AAB717"/>
    <w:rsid w:val="22C0A9E2"/>
    <w:rsid w:val="22D1200F"/>
    <w:rsid w:val="22D386F4"/>
    <w:rsid w:val="235E867D"/>
    <w:rsid w:val="246769CF"/>
    <w:rsid w:val="24E70DC2"/>
    <w:rsid w:val="26007F33"/>
    <w:rsid w:val="266B7FCB"/>
    <w:rsid w:val="266E4738"/>
    <w:rsid w:val="2711DF4A"/>
    <w:rsid w:val="279968CC"/>
    <w:rsid w:val="27EF8573"/>
    <w:rsid w:val="2807502C"/>
    <w:rsid w:val="280A1799"/>
    <w:rsid w:val="28927496"/>
    <w:rsid w:val="28B17965"/>
    <w:rsid w:val="28DEC016"/>
    <w:rsid w:val="2996475C"/>
    <w:rsid w:val="29A3FC2C"/>
    <w:rsid w:val="29F9BD5E"/>
    <w:rsid w:val="2B0EA087"/>
    <w:rsid w:val="2B561E29"/>
    <w:rsid w:val="2B79D67E"/>
    <w:rsid w:val="2CAA70E8"/>
    <w:rsid w:val="2D7693B7"/>
    <w:rsid w:val="2E3FB1D7"/>
    <w:rsid w:val="2E6DAF41"/>
    <w:rsid w:val="2F43E7CC"/>
    <w:rsid w:val="2F6FFEC3"/>
    <w:rsid w:val="2F813709"/>
    <w:rsid w:val="2F83A8CB"/>
    <w:rsid w:val="2FDC21A0"/>
    <w:rsid w:val="30017376"/>
    <w:rsid w:val="303D3067"/>
    <w:rsid w:val="3084B70C"/>
    <w:rsid w:val="30E86059"/>
    <w:rsid w:val="315143A2"/>
    <w:rsid w:val="3156ECBE"/>
    <w:rsid w:val="316ABBF4"/>
    <w:rsid w:val="31A0DB55"/>
    <w:rsid w:val="31DB69DF"/>
    <w:rsid w:val="324C3503"/>
    <w:rsid w:val="32759675"/>
    <w:rsid w:val="3290516E"/>
    <w:rsid w:val="3292573D"/>
    <w:rsid w:val="32A4BCD2"/>
    <w:rsid w:val="339B7577"/>
    <w:rsid w:val="339E608B"/>
    <w:rsid w:val="33F4E5EB"/>
    <w:rsid w:val="3430B1E1"/>
    <w:rsid w:val="34DA2E35"/>
    <w:rsid w:val="34DB96DE"/>
    <w:rsid w:val="351FD828"/>
    <w:rsid w:val="3529FC5C"/>
    <w:rsid w:val="3541EBF4"/>
    <w:rsid w:val="355E6057"/>
    <w:rsid w:val="35E740CC"/>
    <w:rsid w:val="36082323"/>
    <w:rsid w:val="365C2CC7"/>
    <w:rsid w:val="369C9B44"/>
    <w:rsid w:val="36CB35AE"/>
    <w:rsid w:val="374EF9B1"/>
    <w:rsid w:val="37B7DA06"/>
    <w:rsid w:val="37C00739"/>
    <w:rsid w:val="3815C94D"/>
    <w:rsid w:val="3952D0E1"/>
    <w:rsid w:val="39C131DD"/>
    <w:rsid w:val="39CFD2A5"/>
    <w:rsid w:val="39FD6D7F"/>
    <w:rsid w:val="3AC0725E"/>
    <w:rsid w:val="3B993DE0"/>
    <w:rsid w:val="3C188744"/>
    <w:rsid w:val="3C568250"/>
    <w:rsid w:val="3C5C4F43"/>
    <w:rsid w:val="3C5FD0DC"/>
    <w:rsid w:val="3C742FCC"/>
    <w:rsid w:val="3CBD8350"/>
    <w:rsid w:val="3D2EC398"/>
    <w:rsid w:val="3D35B943"/>
    <w:rsid w:val="3D65A3D9"/>
    <w:rsid w:val="3DEF5CFF"/>
    <w:rsid w:val="3DFBA13D"/>
    <w:rsid w:val="3E141064"/>
    <w:rsid w:val="3E858EBF"/>
    <w:rsid w:val="3EB2279A"/>
    <w:rsid w:val="3F070B30"/>
    <w:rsid w:val="3F665B27"/>
    <w:rsid w:val="3F6B89AE"/>
    <w:rsid w:val="3F8B2D60"/>
    <w:rsid w:val="3FAF0569"/>
    <w:rsid w:val="3FBBA894"/>
    <w:rsid w:val="400E6895"/>
    <w:rsid w:val="40215F20"/>
    <w:rsid w:val="402656AF"/>
    <w:rsid w:val="40366909"/>
    <w:rsid w:val="40A81A3D"/>
    <w:rsid w:val="40C66CED"/>
    <w:rsid w:val="4129F373"/>
    <w:rsid w:val="41B915ED"/>
    <w:rsid w:val="41BD2F81"/>
    <w:rsid w:val="4297B853"/>
    <w:rsid w:val="43460957"/>
    <w:rsid w:val="43925E2F"/>
    <w:rsid w:val="43EABE2E"/>
    <w:rsid w:val="43F674A6"/>
    <w:rsid w:val="452D701C"/>
    <w:rsid w:val="455D1122"/>
    <w:rsid w:val="45B23DAD"/>
    <w:rsid w:val="45BCDF1F"/>
    <w:rsid w:val="45C85B26"/>
    <w:rsid w:val="467DAA19"/>
    <w:rsid w:val="477B1C20"/>
    <w:rsid w:val="4844750A"/>
    <w:rsid w:val="4894B1E4"/>
    <w:rsid w:val="4923CA81"/>
    <w:rsid w:val="49C05D78"/>
    <w:rsid w:val="4A76FAB0"/>
    <w:rsid w:val="4AA4ABC3"/>
    <w:rsid w:val="4ABC0459"/>
    <w:rsid w:val="4AC66377"/>
    <w:rsid w:val="4B52252E"/>
    <w:rsid w:val="4B983AA5"/>
    <w:rsid w:val="4BAB704F"/>
    <w:rsid w:val="4C5CCC49"/>
    <w:rsid w:val="4C6F5BD0"/>
    <w:rsid w:val="4D0D371B"/>
    <w:rsid w:val="4DD3796A"/>
    <w:rsid w:val="4E3EF977"/>
    <w:rsid w:val="4E79D3B4"/>
    <w:rsid w:val="4EFAF660"/>
    <w:rsid w:val="4F7C7EF1"/>
    <w:rsid w:val="5044D7DD"/>
    <w:rsid w:val="50596C14"/>
    <w:rsid w:val="508087CB"/>
    <w:rsid w:val="5123F92E"/>
    <w:rsid w:val="51303D6C"/>
    <w:rsid w:val="516C5239"/>
    <w:rsid w:val="51BA0FCC"/>
    <w:rsid w:val="524E68BC"/>
    <w:rsid w:val="527BD2CD"/>
    <w:rsid w:val="52CD7891"/>
    <w:rsid w:val="52DF1961"/>
    <w:rsid w:val="539C6F39"/>
    <w:rsid w:val="543A0FCE"/>
    <w:rsid w:val="547086BD"/>
    <w:rsid w:val="54C3173B"/>
    <w:rsid w:val="55867F11"/>
    <w:rsid w:val="5587BB9C"/>
    <w:rsid w:val="55EBC075"/>
    <w:rsid w:val="55F42363"/>
    <w:rsid w:val="56E60DCC"/>
    <w:rsid w:val="56E70A21"/>
    <w:rsid w:val="56F30850"/>
    <w:rsid w:val="579E1DEA"/>
    <w:rsid w:val="57A50D1F"/>
    <w:rsid w:val="57E1E5E9"/>
    <w:rsid w:val="583D2377"/>
    <w:rsid w:val="58BC5BA6"/>
    <w:rsid w:val="5939EE4B"/>
    <w:rsid w:val="59B79318"/>
    <w:rsid w:val="5A1FB103"/>
    <w:rsid w:val="5AB4B53B"/>
    <w:rsid w:val="5ABF3198"/>
    <w:rsid w:val="5AD88590"/>
    <w:rsid w:val="5AE56F2F"/>
    <w:rsid w:val="5B3FBAE3"/>
    <w:rsid w:val="5C54DE32"/>
    <w:rsid w:val="5C7A30D8"/>
    <w:rsid w:val="5CB24CF9"/>
    <w:rsid w:val="5D222BF5"/>
    <w:rsid w:val="5DD1D2A7"/>
    <w:rsid w:val="5E78FACF"/>
    <w:rsid w:val="5F01A5E7"/>
    <w:rsid w:val="5FA92FCF"/>
    <w:rsid w:val="5FB49897"/>
    <w:rsid w:val="5FBCAAE5"/>
    <w:rsid w:val="6036BEC8"/>
    <w:rsid w:val="6073FBCB"/>
    <w:rsid w:val="6128414A"/>
    <w:rsid w:val="612EA39D"/>
    <w:rsid w:val="613BB1C8"/>
    <w:rsid w:val="6176B3EA"/>
    <w:rsid w:val="620FCC2C"/>
    <w:rsid w:val="6217AD40"/>
    <w:rsid w:val="62D48A61"/>
    <w:rsid w:val="6301B2E8"/>
    <w:rsid w:val="63916D79"/>
    <w:rsid w:val="6397BAE9"/>
    <w:rsid w:val="63B92814"/>
    <w:rsid w:val="63C70D60"/>
    <w:rsid w:val="6457B818"/>
    <w:rsid w:val="64A4020D"/>
    <w:rsid w:val="64E14B48"/>
    <w:rsid w:val="652D3DDA"/>
    <w:rsid w:val="654C5850"/>
    <w:rsid w:val="65797CA6"/>
    <w:rsid w:val="657C5B9C"/>
    <w:rsid w:val="66C90E3B"/>
    <w:rsid w:val="66D138B8"/>
    <w:rsid w:val="681E71E8"/>
    <w:rsid w:val="685F26D9"/>
    <w:rsid w:val="6886EEC4"/>
    <w:rsid w:val="698E8509"/>
    <w:rsid w:val="6A64B75F"/>
    <w:rsid w:val="6AC6548D"/>
    <w:rsid w:val="6B36A2AB"/>
    <w:rsid w:val="6B73F0DE"/>
    <w:rsid w:val="6B838F7C"/>
    <w:rsid w:val="6C07C19E"/>
    <w:rsid w:val="6C2BBD30"/>
    <w:rsid w:val="6C481056"/>
    <w:rsid w:val="6CDFF934"/>
    <w:rsid w:val="6CF91010"/>
    <w:rsid w:val="6DECF44B"/>
    <w:rsid w:val="6E4B378F"/>
    <w:rsid w:val="6EA07024"/>
    <w:rsid w:val="6F80B59E"/>
    <w:rsid w:val="6FA883C7"/>
    <w:rsid w:val="703C4085"/>
    <w:rsid w:val="7094A699"/>
    <w:rsid w:val="713E452A"/>
    <w:rsid w:val="7148547E"/>
    <w:rsid w:val="71A4AFBF"/>
    <w:rsid w:val="721CD861"/>
    <w:rsid w:val="7238A9A4"/>
    <w:rsid w:val="723D6D41"/>
    <w:rsid w:val="725EB964"/>
    <w:rsid w:val="72F9CC12"/>
    <w:rsid w:val="7321620B"/>
    <w:rsid w:val="73496BD8"/>
    <w:rsid w:val="734ADC36"/>
    <w:rsid w:val="736638A8"/>
    <w:rsid w:val="7373E147"/>
    <w:rsid w:val="748455AF"/>
    <w:rsid w:val="7550A06C"/>
    <w:rsid w:val="7562940D"/>
    <w:rsid w:val="76B8CAE0"/>
    <w:rsid w:val="771C8BFB"/>
    <w:rsid w:val="77A9D87B"/>
    <w:rsid w:val="77C8DB2A"/>
    <w:rsid w:val="77CD9823"/>
    <w:rsid w:val="783CEFAF"/>
    <w:rsid w:val="7847526A"/>
    <w:rsid w:val="784F9B5F"/>
    <w:rsid w:val="786FB82F"/>
    <w:rsid w:val="7888412E"/>
    <w:rsid w:val="789505FB"/>
    <w:rsid w:val="78AE4EA0"/>
    <w:rsid w:val="7959DD45"/>
    <w:rsid w:val="79C6389E"/>
    <w:rsid w:val="79E322CB"/>
    <w:rsid w:val="7A0BE80C"/>
    <w:rsid w:val="7A2B3ECF"/>
    <w:rsid w:val="7A460CB3"/>
    <w:rsid w:val="7A599806"/>
    <w:rsid w:val="7A6D0F25"/>
    <w:rsid w:val="7AB5CFDB"/>
    <w:rsid w:val="7AD10A33"/>
    <w:rsid w:val="7AD25EB3"/>
    <w:rsid w:val="7ADBC0B0"/>
    <w:rsid w:val="7BB720F4"/>
    <w:rsid w:val="7BB7B7FC"/>
    <w:rsid w:val="7BF10E52"/>
    <w:rsid w:val="7C201EAA"/>
    <w:rsid w:val="7C23A69B"/>
    <w:rsid w:val="7C33CF70"/>
    <w:rsid w:val="7D757B85"/>
    <w:rsid w:val="7D7E2C28"/>
    <w:rsid w:val="7D81BFC3"/>
    <w:rsid w:val="7DCBE076"/>
    <w:rsid w:val="7E441CF3"/>
    <w:rsid w:val="7E785752"/>
    <w:rsid w:val="7E90AD8D"/>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1BA0"/>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71BE2"/>
    <w:pPr>
      <w:tabs>
        <w:tab w:val="center" w:pos="4419"/>
        <w:tab w:val="right" w:pos="8838"/>
      </w:tabs>
    </w:pPr>
  </w:style>
  <w:style w:type="character" w:customStyle="1" w:styleId="PiedepginaCar">
    <w:name w:val="Pie de página Car"/>
    <w:basedOn w:val="Fuentedeprrafopredeter"/>
    <w:link w:val="Piedepgina"/>
    <w:uiPriority w:val="99"/>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customStyle="1" w:styleId="paragraph">
    <w:name w:val="paragraph"/>
    <w:basedOn w:val="Normal"/>
    <w:rsid w:val="00F10D51"/>
    <w:pPr>
      <w:spacing w:before="100" w:beforeAutospacing="1" w:after="100" w:afterAutospacing="1"/>
      <w:jc w:val="both"/>
    </w:pPr>
    <w:rPr>
      <w:sz w:val="24"/>
      <w:szCs w:val="24"/>
      <w:lang w:val="es-ES"/>
    </w:rPr>
  </w:style>
  <w:style w:type="character" w:customStyle="1" w:styleId="normaltextrun">
    <w:name w:val="normaltextrun"/>
    <w:basedOn w:val="Fuentedeprrafopredeter"/>
    <w:rsid w:val="00F10D51"/>
  </w:style>
  <w:style w:type="paragraph" w:styleId="Asuntodelcomentario">
    <w:name w:val="annotation subject"/>
    <w:basedOn w:val="Textocomentario"/>
    <w:next w:val="Textocomentario"/>
    <w:link w:val="AsuntodelcomentarioCar"/>
    <w:uiPriority w:val="99"/>
    <w:semiHidden/>
    <w:unhideWhenUsed/>
    <w:rsid w:val="006A6E0D"/>
    <w:rPr>
      <w:b/>
      <w:bCs/>
    </w:rPr>
  </w:style>
  <w:style w:type="character" w:customStyle="1" w:styleId="AsuntodelcomentarioCar">
    <w:name w:val="Asunto del comentario Car"/>
    <w:basedOn w:val="TextocomentarioCar"/>
    <w:link w:val="Asuntodelcomentario"/>
    <w:uiPriority w:val="99"/>
    <w:semiHidden/>
    <w:rsid w:val="006A6E0D"/>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2.xml><?xml version="1.0" encoding="utf-8"?>
<ds:datastoreItem xmlns:ds="http://schemas.openxmlformats.org/officeDocument/2006/customXml" ds:itemID="{43B236BB-BFCA-4817-8E2D-9B55A854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2183</Words>
  <Characters>12010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47</cp:revision>
  <dcterms:created xsi:type="dcterms:W3CDTF">2022-03-16T02:32:00Z</dcterms:created>
  <dcterms:modified xsi:type="dcterms:W3CDTF">2022-04-20T15:38:00Z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