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455" w:rsidRPr="008A290B" w:rsidRDefault="00020455" w:rsidP="0002045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20455" w:rsidRDefault="00020455" w:rsidP="00020455">
      <w:pPr>
        <w:jc w:val="both"/>
        <w:rPr>
          <w:rFonts w:ascii="Arial" w:hAnsi="Arial" w:cs="Arial"/>
          <w:lang w:val="es-419"/>
        </w:rPr>
      </w:pPr>
    </w:p>
    <w:p w:rsidR="00020455" w:rsidRPr="00020455" w:rsidRDefault="00020455" w:rsidP="00020455">
      <w:pPr>
        <w:jc w:val="both"/>
        <w:rPr>
          <w:rFonts w:ascii="Arial" w:hAnsi="Arial" w:cs="Arial"/>
          <w:lang w:val="es-419"/>
        </w:rPr>
      </w:pPr>
      <w:r w:rsidRPr="00020455">
        <w:rPr>
          <w:rFonts w:ascii="Arial" w:hAnsi="Arial" w:cs="Arial"/>
          <w:lang w:val="es-419"/>
        </w:rPr>
        <w:t>Providencia:</w:t>
      </w:r>
      <w:r w:rsidR="002F4487">
        <w:rPr>
          <w:rFonts w:ascii="Arial" w:hAnsi="Arial" w:cs="Arial"/>
          <w:lang w:val="es-419"/>
        </w:rPr>
        <w:tab/>
      </w:r>
      <w:r w:rsidR="002F4487">
        <w:rPr>
          <w:rFonts w:ascii="Arial" w:hAnsi="Arial" w:cs="Arial"/>
          <w:lang w:val="es-419"/>
        </w:rPr>
        <w:tab/>
      </w:r>
      <w:r w:rsidRPr="00020455">
        <w:rPr>
          <w:rFonts w:ascii="Arial" w:hAnsi="Arial" w:cs="Arial"/>
          <w:lang w:val="es-419"/>
        </w:rPr>
        <w:t>Auto de 2 de marzo de 2022</w:t>
      </w:r>
    </w:p>
    <w:p w:rsidR="00020455" w:rsidRPr="00020455" w:rsidRDefault="00020455" w:rsidP="00020455">
      <w:pPr>
        <w:jc w:val="both"/>
        <w:rPr>
          <w:rFonts w:ascii="Arial" w:hAnsi="Arial" w:cs="Arial"/>
          <w:lang w:val="es-419"/>
        </w:rPr>
      </w:pPr>
      <w:r w:rsidRPr="00020455">
        <w:rPr>
          <w:rFonts w:ascii="Arial" w:hAnsi="Arial" w:cs="Arial"/>
          <w:lang w:val="es-419"/>
        </w:rPr>
        <w:t>Radicación Nro.:</w:t>
      </w:r>
      <w:r w:rsidRPr="00020455">
        <w:rPr>
          <w:rFonts w:ascii="Arial" w:hAnsi="Arial" w:cs="Arial"/>
          <w:lang w:val="es-419"/>
        </w:rPr>
        <w:tab/>
        <w:t>66001310500120110040101</w:t>
      </w:r>
    </w:p>
    <w:p w:rsidR="00020455" w:rsidRPr="00020455" w:rsidRDefault="00020455" w:rsidP="00020455">
      <w:pPr>
        <w:jc w:val="both"/>
        <w:rPr>
          <w:rFonts w:ascii="Arial" w:hAnsi="Arial" w:cs="Arial"/>
          <w:lang w:val="es-419"/>
        </w:rPr>
      </w:pPr>
      <w:r w:rsidRPr="00020455">
        <w:rPr>
          <w:rFonts w:ascii="Arial" w:hAnsi="Arial" w:cs="Arial"/>
          <w:lang w:val="es-419"/>
        </w:rPr>
        <w:t>Proceso:</w:t>
      </w:r>
      <w:r w:rsidRPr="00020455">
        <w:rPr>
          <w:rFonts w:ascii="Arial" w:hAnsi="Arial" w:cs="Arial"/>
          <w:lang w:val="es-419"/>
        </w:rPr>
        <w:tab/>
      </w:r>
      <w:r w:rsidRPr="00020455">
        <w:rPr>
          <w:rFonts w:ascii="Arial" w:hAnsi="Arial" w:cs="Arial"/>
          <w:lang w:val="es-419"/>
        </w:rPr>
        <w:tab/>
        <w:t xml:space="preserve">Ejecutivo Laboral  </w:t>
      </w:r>
    </w:p>
    <w:p w:rsidR="00020455" w:rsidRPr="00020455" w:rsidRDefault="00020455" w:rsidP="00020455">
      <w:pPr>
        <w:jc w:val="both"/>
        <w:rPr>
          <w:rFonts w:ascii="Arial" w:hAnsi="Arial" w:cs="Arial"/>
          <w:lang w:val="es-419"/>
        </w:rPr>
      </w:pPr>
      <w:r w:rsidRPr="00020455">
        <w:rPr>
          <w:rFonts w:ascii="Arial" w:hAnsi="Arial" w:cs="Arial"/>
          <w:lang w:val="es-419"/>
        </w:rPr>
        <w:t>Demandante:</w:t>
      </w:r>
      <w:r w:rsidRPr="00020455">
        <w:rPr>
          <w:rFonts w:ascii="Arial" w:hAnsi="Arial" w:cs="Arial"/>
          <w:lang w:val="es-419"/>
        </w:rPr>
        <w:tab/>
      </w:r>
      <w:r w:rsidRPr="00020455">
        <w:rPr>
          <w:rFonts w:ascii="Arial" w:hAnsi="Arial" w:cs="Arial"/>
          <w:lang w:val="es-419"/>
        </w:rPr>
        <w:tab/>
        <w:t>AFP Protección S.A.</w:t>
      </w:r>
    </w:p>
    <w:p w:rsidR="00020455" w:rsidRPr="00020455" w:rsidRDefault="00020455" w:rsidP="00020455">
      <w:pPr>
        <w:jc w:val="both"/>
        <w:rPr>
          <w:rFonts w:ascii="Arial" w:hAnsi="Arial" w:cs="Arial"/>
          <w:lang w:val="es-419"/>
        </w:rPr>
      </w:pPr>
      <w:r w:rsidRPr="00020455">
        <w:rPr>
          <w:rFonts w:ascii="Arial" w:hAnsi="Arial" w:cs="Arial"/>
          <w:lang w:val="es-419"/>
        </w:rPr>
        <w:t>Demandado:</w:t>
      </w:r>
      <w:r w:rsidR="002F4487">
        <w:rPr>
          <w:rFonts w:ascii="Arial" w:hAnsi="Arial" w:cs="Arial"/>
          <w:lang w:val="es-419"/>
        </w:rPr>
        <w:tab/>
      </w:r>
      <w:r w:rsidRPr="00020455">
        <w:rPr>
          <w:rFonts w:ascii="Arial" w:hAnsi="Arial" w:cs="Arial"/>
          <w:lang w:val="es-419"/>
        </w:rPr>
        <w:tab/>
        <w:t xml:space="preserve">Sociedad Aerotaxis </w:t>
      </w:r>
      <w:proofErr w:type="spellStart"/>
      <w:r w:rsidRPr="00020455">
        <w:rPr>
          <w:rFonts w:ascii="Arial" w:hAnsi="Arial" w:cs="Arial"/>
          <w:lang w:val="es-419"/>
        </w:rPr>
        <w:t>Aeromel</w:t>
      </w:r>
      <w:proofErr w:type="spellEnd"/>
      <w:r w:rsidRPr="00020455">
        <w:rPr>
          <w:rFonts w:ascii="Arial" w:hAnsi="Arial" w:cs="Arial"/>
          <w:lang w:val="es-419"/>
        </w:rPr>
        <w:t xml:space="preserve"> </w:t>
      </w:r>
      <w:r w:rsidR="0045191D" w:rsidRPr="00020455">
        <w:rPr>
          <w:rFonts w:ascii="Arial" w:hAnsi="Arial" w:cs="Arial"/>
          <w:lang w:val="es-419"/>
        </w:rPr>
        <w:t>Ltda.</w:t>
      </w:r>
      <w:r w:rsidRPr="00020455">
        <w:rPr>
          <w:rFonts w:ascii="Arial" w:hAnsi="Arial" w:cs="Arial"/>
          <w:lang w:val="es-419"/>
        </w:rPr>
        <w:t xml:space="preserve"> y otros </w:t>
      </w:r>
    </w:p>
    <w:p w:rsidR="00020455" w:rsidRPr="00020455" w:rsidRDefault="00020455" w:rsidP="00020455">
      <w:pPr>
        <w:jc w:val="both"/>
        <w:rPr>
          <w:rFonts w:ascii="Arial" w:hAnsi="Arial" w:cs="Arial"/>
          <w:lang w:val="es-419"/>
        </w:rPr>
      </w:pPr>
      <w:r w:rsidRPr="00020455">
        <w:rPr>
          <w:rFonts w:ascii="Arial" w:hAnsi="Arial" w:cs="Arial"/>
          <w:lang w:val="es-419"/>
        </w:rPr>
        <w:t>Juzgado de origen:</w:t>
      </w:r>
      <w:r w:rsidRPr="00020455">
        <w:rPr>
          <w:rFonts w:ascii="Arial" w:hAnsi="Arial" w:cs="Arial"/>
          <w:lang w:val="es-419"/>
        </w:rPr>
        <w:tab/>
        <w:t>Juzgado Primero Laboral del Circuito</w:t>
      </w:r>
    </w:p>
    <w:p w:rsidR="00020455" w:rsidRDefault="00020455" w:rsidP="00020455">
      <w:pPr>
        <w:jc w:val="both"/>
        <w:rPr>
          <w:rFonts w:ascii="Arial" w:hAnsi="Arial" w:cs="Arial"/>
          <w:lang w:val="es-419"/>
        </w:rPr>
      </w:pPr>
      <w:r w:rsidRPr="00020455">
        <w:rPr>
          <w:rFonts w:ascii="Arial" w:hAnsi="Arial" w:cs="Arial"/>
          <w:lang w:val="es-419"/>
        </w:rPr>
        <w:t>Magistrado Ponente:</w:t>
      </w:r>
      <w:r w:rsidRPr="00020455">
        <w:rPr>
          <w:rFonts w:ascii="Arial" w:hAnsi="Arial" w:cs="Arial"/>
          <w:lang w:val="es-419"/>
        </w:rPr>
        <w:tab/>
        <w:t>Julio César Salazar Muñoz</w:t>
      </w:r>
    </w:p>
    <w:p w:rsidR="00020455" w:rsidRDefault="00020455" w:rsidP="00020455">
      <w:pPr>
        <w:jc w:val="both"/>
        <w:rPr>
          <w:rFonts w:ascii="Arial" w:hAnsi="Arial" w:cs="Arial"/>
          <w:lang w:val="es-419"/>
        </w:rPr>
      </w:pPr>
    </w:p>
    <w:p w:rsidR="00A71BE2" w:rsidRDefault="00020455" w:rsidP="00020455">
      <w:pPr>
        <w:pStyle w:val="Ttulo"/>
        <w:spacing w:line="276" w:lineRule="auto"/>
        <w:jc w:val="both"/>
        <w:rPr>
          <w:rFonts w:ascii="Arial" w:hAnsi="Arial" w:cs="Arial"/>
          <w:b w:val="0"/>
          <w:sz w:val="18"/>
          <w:szCs w:val="18"/>
        </w:rPr>
      </w:pPr>
      <w:r w:rsidRPr="00DB033A">
        <w:rPr>
          <w:rFonts w:ascii="Arial" w:eastAsia="Calibri" w:hAnsi="Arial" w:cs="Arial"/>
          <w:iCs/>
          <w:u w:val="single"/>
          <w:lang w:val="es-419" w:eastAsia="fr-FR"/>
        </w:rPr>
        <w:t>TEMAS:</w:t>
      </w:r>
      <w:r w:rsidRPr="00DB033A">
        <w:rPr>
          <w:rFonts w:ascii="Arial" w:eastAsia="Calibri" w:hAnsi="Arial" w:cs="Arial"/>
          <w:iCs/>
          <w:lang w:val="es-419" w:eastAsia="fr-FR"/>
        </w:rPr>
        <w:tab/>
      </w:r>
      <w:r w:rsidR="00120FD2">
        <w:rPr>
          <w:rFonts w:ascii="Arial" w:eastAsia="Calibri" w:hAnsi="Arial" w:cs="Arial"/>
          <w:iCs/>
          <w:lang w:val="es-419" w:eastAsia="fr-FR"/>
        </w:rPr>
        <w:t xml:space="preserve">PROCESO </w:t>
      </w:r>
      <w:r w:rsidRPr="00DB033A">
        <w:rPr>
          <w:rFonts w:ascii="Arial" w:eastAsia="Calibri" w:hAnsi="Arial" w:cs="Arial"/>
          <w:iCs/>
          <w:lang w:val="es-419" w:eastAsia="fr-FR"/>
        </w:rPr>
        <w:t xml:space="preserve">EJECUTIVO </w:t>
      </w:r>
      <w:r w:rsidR="002112DD">
        <w:rPr>
          <w:rFonts w:ascii="Arial" w:eastAsia="Calibri" w:hAnsi="Arial" w:cs="Arial"/>
          <w:iCs/>
          <w:lang w:val="es-419" w:eastAsia="fr-FR"/>
        </w:rPr>
        <w:t xml:space="preserve">/ CONTROL OFICIOSO DE LEGALIDAD / </w:t>
      </w:r>
      <w:r w:rsidR="00860CF0">
        <w:rPr>
          <w:rFonts w:ascii="Arial" w:eastAsia="Calibri" w:hAnsi="Arial" w:cs="Arial"/>
          <w:iCs/>
          <w:lang w:val="es-419" w:eastAsia="fr-FR"/>
        </w:rPr>
        <w:t>PROCEDE EN</w:t>
      </w:r>
      <w:r w:rsidR="009807C1">
        <w:rPr>
          <w:rFonts w:ascii="Arial" w:eastAsia="Calibri" w:hAnsi="Arial" w:cs="Arial"/>
          <w:iCs/>
          <w:lang w:val="es-419" w:eastAsia="fr-FR"/>
        </w:rPr>
        <w:t xml:space="preserve"> ESTOS PROCESOS, NO OBSTANTE EL ARTÍCULO 430 DEL CÓDIGO GENERAL DEL PROCESO / COBRO DE APORTES AL SISTEMA DE SEGURIDAD SOCIAL EN PENSIONES / REQUISITOS DEL TÍTULO EJECUTIVO / REQUERIMIENTO PREVIO AL DEUDOR / LIQUIDACIÓN DE LAS COTIZACIONES EN MORA.</w:t>
      </w:r>
    </w:p>
    <w:p w:rsidR="00A71BE2" w:rsidRDefault="00A71BE2" w:rsidP="00020455">
      <w:pPr>
        <w:jc w:val="both"/>
        <w:rPr>
          <w:rFonts w:ascii="Arial" w:hAnsi="Arial" w:cs="Arial"/>
          <w:lang w:val="es-419"/>
        </w:rPr>
      </w:pPr>
    </w:p>
    <w:p w:rsidR="00020455" w:rsidRDefault="00E316CD" w:rsidP="00020455">
      <w:pPr>
        <w:jc w:val="both"/>
        <w:rPr>
          <w:rFonts w:ascii="Arial" w:hAnsi="Arial" w:cs="Arial"/>
          <w:lang w:val="es-419"/>
        </w:rPr>
      </w:pPr>
      <w:r w:rsidRPr="00E316CD">
        <w:rPr>
          <w:rFonts w:ascii="Arial" w:hAnsi="Arial" w:cs="Arial"/>
          <w:lang w:val="es-419"/>
        </w:rPr>
        <w:t>El Código General del Proceso establece en el inciso artículo 430 que “Los requisitos formales del título ejecutivo sólo podrán discutirse mediante recurso de reposición contra el mandamiento ejecutivo. No se admitirá ninguna controversia sobre los requisitos del título que no haya sido planteada por medio de dicho recurso</w:t>
      </w:r>
      <w:r>
        <w:rPr>
          <w:rFonts w:ascii="Arial" w:hAnsi="Arial" w:cs="Arial"/>
          <w:lang w:val="es-419"/>
        </w:rPr>
        <w:t>…”</w:t>
      </w:r>
    </w:p>
    <w:p w:rsidR="00020455" w:rsidRDefault="00020455" w:rsidP="00020455">
      <w:pPr>
        <w:jc w:val="both"/>
        <w:rPr>
          <w:rFonts w:ascii="Arial" w:hAnsi="Arial" w:cs="Arial"/>
          <w:lang w:val="es-419"/>
        </w:rPr>
      </w:pPr>
    </w:p>
    <w:p w:rsidR="00020455" w:rsidRDefault="00E40980" w:rsidP="00020455">
      <w:pPr>
        <w:jc w:val="both"/>
        <w:rPr>
          <w:rFonts w:ascii="Arial" w:hAnsi="Arial" w:cs="Arial"/>
          <w:lang w:val="es-419"/>
        </w:rPr>
      </w:pPr>
      <w:r w:rsidRPr="00E40980">
        <w:rPr>
          <w:rFonts w:ascii="Arial" w:hAnsi="Arial" w:cs="Arial"/>
          <w:lang w:val="es-419"/>
        </w:rPr>
        <w:t>No obstante esa limitante, para la Sala de Casación Civil, es sólo aparente que haya desaparecido el control de legalidad en la medida en que estima que el operador judicial no ha perdido la potestad – deber de realizar dicho control en garantía de los derechos sustanciales de las partes.</w:t>
      </w:r>
    </w:p>
    <w:p w:rsidR="00020455" w:rsidRDefault="00020455" w:rsidP="00020455">
      <w:pPr>
        <w:jc w:val="both"/>
        <w:rPr>
          <w:rFonts w:ascii="Arial" w:hAnsi="Arial" w:cs="Arial"/>
          <w:lang w:val="es-419"/>
        </w:rPr>
      </w:pPr>
    </w:p>
    <w:p w:rsidR="00020455" w:rsidRDefault="00E40980" w:rsidP="00020455">
      <w:pPr>
        <w:jc w:val="both"/>
        <w:rPr>
          <w:rFonts w:ascii="Arial" w:hAnsi="Arial" w:cs="Arial"/>
          <w:lang w:val="es-419"/>
        </w:rPr>
      </w:pPr>
      <w:r w:rsidRPr="00E40980">
        <w:rPr>
          <w:rFonts w:ascii="Arial" w:hAnsi="Arial" w:cs="Arial"/>
          <w:lang w:val="es-419"/>
        </w:rPr>
        <w:t>Se encuentra previsto por la ley 100 de 1993 que prestan mérito ejecutivo las liquidaciones mediante las cuales las administradoras establezcan la deuda de los empleadores respecto de los aportes en mora</w:t>
      </w:r>
      <w:r>
        <w:rPr>
          <w:rFonts w:ascii="Arial" w:hAnsi="Arial" w:cs="Arial"/>
          <w:lang w:val="es-419"/>
        </w:rPr>
        <w:t>…</w:t>
      </w:r>
    </w:p>
    <w:p w:rsidR="00E40980" w:rsidRDefault="00E40980" w:rsidP="00020455">
      <w:pPr>
        <w:jc w:val="both"/>
        <w:rPr>
          <w:rFonts w:ascii="Arial" w:hAnsi="Arial" w:cs="Arial"/>
          <w:lang w:val="es-419"/>
        </w:rPr>
      </w:pPr>
    </w:p>
    <w:p w:rsidR="002374EB" w:rsidRPr="002374EB" w:rsidRDefault="002374EB" w:rsidP="002374EB">
      <w:pPr>
        <w:jc w:val="both"/>
        <w:rPr>
          <w:rFonts w:ascii="Arial" w:hAnsi="Arial" w:cs="Arial"/>
          <w:lang w:val="es-419"/>
        </w:rPr>
      </w:pPr>
      <w:r w:rsidRPr="002374EB">
        <w:rPr>
          <w:rFonts w:ascii="Arial" w:hAnsi="Arial" w:cs="Arial"/>
          <w:lang w:val="es-419"/>
        </w:rPr>
        <w:t>Para hacer efectiva esta disposición el decreto 2633 de 1994 estableció:</w:t>
      </w:r>
    </w:p>
    <w:p w:rsidR="002374EB" w:rsidRPr="002374EB" w:rsidRDefault="002374EB" w:rsidP="002374EB">
      <w:pPr>
        <w:jc w:val="both"/>
        <w:rPr>
          <w:rFonts w:ascii="Arial" w:hAnsi="Arial" w:cs="Arial"/>
          <w:lang w:val="es-419"/>
        </w:rPr>
      </w:pPr>
      <w:r w:rsidRPr="002374EB">
        <w:rPr>
          <w:rFonts w:ascii="Arial" w:hAnsi="Arial" w:cs="Arial"/>
          <w:lang w:val="es-419"/>
        </w:rPr>
        <w:t xml:space="preserve"> </w:t>
      </w:r>
    </w:p>
    <w:p w:rsidR="00E40980" w:rsidRDefault="002374EB" w:rsidP="002374EB">
      <w:pPr>
        <w:jc w:val="both"/>
        <w:rPr>
          <w:rFonts w:ascii="Arial" w:hAnsi="Arial" w:cs="Arial"/>
          <w:lang w:val="es-419"/>
        </w:rPr>
      </w:pPr>
      <w:r w:rsidRPr="002374EB">
        <w:rPr>
          <w:rFonts w:ascii="Arial" w:hAnsi="Arial" w:cs="Arial"/>
          <w:lang w:val="es-419"/>
        </w:rPr>
        <w:t>“</w:t>
      </w:r>
      <w:r>
        <w:rPr>
          <w:rFonts w:ascii="Arial" w:hAnsi="Arial" w:cs="Arial"/>
          <w:lang w:val="es-419"/>
        </w:rPr>
        <w:t xml:space="preserve">… </w:t>
      </w:r>
      <w:r w:rsidRPr="002374EB">
        <w:rPr>
          <w:rFonts w:ascii="Arial" w:hAnsi="Arial" w:cs="Arial"/>
          <w:lang w:val="es-419"/>
        </w:rPr>
        <w:t>Vencidos los plazos señalados para efectuar las consignaciones respectivas por parte de los empleadores la entidad administradora, mediante comunicación dirigida al empleador moroso lo requerirá. Si dentro de los quince (15) días siguientes a dicho requerimiento el empleador no se ha pronunciado, se procederá a elaborar la liquidación, la cual prestará mérito ejecutivo</w:t>
      </w:r>
      <w:r>
        <w:rPr>
          <w:rFonts w:ascii="Arial" w:hAnsi="Arial" w:cs="Arial"/>
          <w:lang w:val="es-419"/>
        </w:rPr>
        <w:t>…”</w:t>
      </w:r>
    </w:p>
    <w:p w:rsidR="00E40980" w:rsidRDefault="00E40980" w:rsidP="00020455">
      <w:pPr>
        <w:jc w:val="both"/>
        <w:rPr>
          <w:rFonts w:ascii="Arial" w:hAnsi="Arial" w:cs="Arial"/>
          <w:lang w:val="es-419"/>
        </w:rPr>
      </w:pPr>
    </w:p>
    <w:p w:rsidR="002374EB" w:rsidRPr="002374EB" w:rsidRDefault="002374EB" w:rsidP="002374EB">
      <w:pPr>
        <w:jc w:val="both"/>
        <w:rPr>
          <w:rFonts w:ascii="Arial" w:hAnsi="Arial" w:cs="Arial"/>
          <w:lang w:val="es-419"/>
        </w:rPr>
      </w:pPr>
      <w:r w:rsidRPr="002374EB">
        <w:rPr>
          <w:rFonts w:ascii="Arial" w:hAnsi="Arial" w:cs="Arial"/>
          <w:lang w:val="es-419"/>
        </w:rPr>
        <w:t>En consecuencia, resulta claro que la AFP que pretenda adelantar un cobro ejecutivo de esta naturaleza ha de aportar prueba de:</w:t>
      </w:r>
    </w:p>
    <w:p w:rsidR="002374EB" w:rsidRPr="002374EB" w:rsidRDefault="002374EB" w:rsidP="002374EB">
      <w:pPr>
        <w:jc w:val="both"/>
        <w:rPr>
          <w:rFonts w:ascii="Arial" w:hAnsi="Arial" w:cs="Arial"/>
          <w:lang w:val="es-419"/>
        </w:rPr>
      </w:pPr>
      <w:r w:rsidRPr="002374EB">
        <w:rPr>
          <w:rFonts w:ascii="Arial" w:hAnsi="Arial" w:cs="Arial"/>
          <w:lang w:val="es-419"/>
        </w:rPr>
        <w:t xml:space="preserve"> </w:t>
      </w:r>
    </w:p>
    <w:p w:rsidR="002374EB" w:rsidRPr="002374EB" w:rsidRDefault="002374EB" w:rsidP="002374EB">
      <w:pPr>
        <w:jc w:val="both"/>
        <w:rPr>
          <w:rFonts w:ascii="Arial" w:hAnsi="Arial" w:cs="Arial"/>
          <w:lang w:val="es-419"/>
        </w:rPr>
      </w:pPr>
      <w:r w:rsidRPr="002374EB">
        <w:rPr>
          <w:rFonts w:ascii="Arial" w:hAnsi="Arial" w:cs="Arial"/>
          <w:lang w:val="es-419"/>
        </w:rPr>
        <w:t>a.</w:t>
      </w:r>
      <w:r w:rsidRPr="002374EB">
        <w:rPr>
          <w:rFonts w:ascii="Arial" w:hAnsi="Arial" w:cs="Arial"/>
          <w:lang w:val="es-419"/>
        </w:rPr>
        <w:tab/>
        <w:t>El requerimiento hecho a la persona frente a quien pide el mandamiento de pago.</w:t>
      </w:r>
    </w:p>
    <w:p w:rsidR="00E40980" w:rsidRDefault="002374EB" w:rsidP="002374EB">
      <w:pPr>
        <w:jc w:val="both"/>
        <w:rPr>
          <w:rFonts w:ascii="Arial" w:hAnsi="Arial" w:cs="Arial"/>
          <w:lang w:val="es-419"/>
        </w:rPr>
      </w:pPr>
      <w:r w:rsidRPr="002374EB">
        <w:rPr>
          <w:rFonts w:ascii="Arial" w:hAnsi="Arial" w:cs="Arial"/>
          <w:lang w:val="es-419"/>
        </w:rPr>
        <w:t>b.</w:t>
      </w:r>
      <w:r w:rsidRPr="002374EB">
        <w:rPr>
          <w:rFonts w:ascii="Arial" w:hAnsi="Arial" w:cs="Arial"/>
          <w:lang w:val="es-419"/>
        </w:rPr>
        <w:tab/>
        <w:t>La liquidación que corresponde a las cotizaciones en mora.</w:t>
      </w:r>
    </w:p>
    <w:p w:rsidR="00E40980" w:rsidRDefault="00E40980" w:rsidP="00020455">
      <w:pPr>
        <w:jc w:val="both"/>
        <w:rPr>
          <w:rFonts w:ascii="Arial" w:hAnsi="Arial" w:cs="Arial"/>
          <w:lang w:val="es-419"/>
        </w:rPr>
      </w:pPr>
    </w:p>
    <w:p w:rsidR="00E40980" w:rsidRDefault="00423292" w:rsidP="00020455">
      <w:pPr>
        <w:jc w:val="both"/>
        <w:rPr>
          <w:rFonts w:ascii="Arial" w:hAnsi="Arial" w:cs="Arial"/>
          <w:lang w:val="es-419"/>
        </w:rPr>
      </w:pPr>
      <w:r>
        <w:rPr>
          <w:rFonts w:ascii="Arial" w:hAnsi="Arial" w:cs="Arial"/>
          <w:lang w:val="es-419"/>
        </w:rPr>
        <w:t xml:space="preserve">… </w:t>
      </w:r>
      <w:r w:rsidRPr="00423292">
        <w:rPr>
          <w:rFonts w:ascii="Arial" w:hAnsi="Arial" w:cs="Arial"/>
          <w:lang w:val="es-419"/>
        </w:rPr>
        <w:t>resulta obvio que el cumplimiento del requisito previsto en el artículo 5° del decreto 2633 de 1994, tendiente a que, de manera efectiva, el empleador moroso tenga oportunidad de cumplir su obligación o controvertirla, no quedó acreditado por el ejecutante pues, no se tiene certeza de que i) el oficio recibido corresponde al requerimiento efectuado por el fondo, duda que genera que no exista cotejo por parte de la empresa de correos de cada uno de los documentos remitidos y ii)  la persona que recibió la encomienda tuviera alguna relación con la sociedad y las personas que se pretende ejecutar.</w:t>
      </w:r>
    </w:p>
    <w:p w:rsidR="00E40980" w:rsidRPr="00020455" w:rsidRDefault="00E40980" w:rsidP="00020455">
      <w:pPr>
        <w:jc w:val="both"/>
        <w:rPr>
          <w:rFonts w:ascii="Arial" w:hAnsi="Arial" w:cs="Arial"/>
          <w:lang w:val="es-419"/>
        </w:rPr>
      </w:pPr>
    </w:p>
    <w:p w:rsidR="00020455" w:rsidRPr="00020455" w:rsidRDefault="00020455" w:rsidP="00020455">
      <w:pPr>
        <w:jc w:val="both"/>
        <w:rPr>
          <w:rFonts w:ascii="Arial" w:hAnsi="Arial" w:cs="Arial"/>
          <w:lang w:val="es-419"/>
        </w:rPr>
      </w:pPr>
    </w:p>
    <w:p w:rsidR="00020455" w:rsidRPr="00020455" w:rsidRDefault="00020455" w:rsidP="00020455">
      <w:pPr>
        <w:jc w:val="both"/>
        <w:rPr>
          <w:rFonts w:ascii="Arial" w:hAnsi="Arial" w:cs="Arial"/>
          <w:lang w:val="es-419"/>
        </w:rPr>
      </w:pPr>
    </w:p>
    <w:p w:rsidR="00A71BE2" w:rsidRPr="0045191D" w:rsidRDefault="00A71BE2" w:rsidP="0045191D">
      <w:pPr>
        <w:pStyle w:val="Ttulo2"/>
        <w:spacing w:line="276" w:lineRule="auto"/>
        <w:jc w:val="center"/>
        <w:rPr>
          <w:rFonts w:cs="Arial"/>
          <w:szCs w:val="24"/>
        </w:rPr>
      </w:pPr>
      <w:r w:rsidRPr="0045191D">
        <w:rPr>
          <w:rFonts w:cs="Arial"/>
          <w:szCs w:val="24"/>
        </w:rPr>
        <w:t>TRIBUNAL SUPERIOR DEL DISTRITO JUDICIAL</w:t>
      </w:r>
    </w:p>
    <w:p w:rsidR="00A71BE2" w:rsidRPr="0045191D" w:rsidRDefault="00A71BE2" w:rsidP="0045191D">
      <w:pPr>
        <w:spacing w:line="276" w:lineRule="auto"/>
        <w:jc w:val="center"/>
        <w:rPr>
          <w:rFonts w:ascii="Arial" w:hAnsi="Arial" w:cs="Arial"/>
          <w:b/>
          <w:sz w:val="24"/>
          <w:szCs w:val="24"/>
        </w:rPr>
      </w:pPr>
      <w:r w:rsidRPr="0045191D">
        <w:rPr>
          <w:rFonts w:ascii="Arial" w:hAnsi="Arial" w:cs="Arial"/>
          <w:b/>
          <w:sz w:val="24"/>
          <w:szCs w:val="24"/>
        </w:rPr>
        <w:t>SALA LABORAL</w:t>
      </w:r>
    </w:p>
    <w:p w:rsidR="00A71BE2" w:rsidRPr="0045191D" w:rsidRDefault="00A71BE2" w:rsidP="0045191D">
      <w:pPr>
        <w:spacing w:line="276" w:lineRule="auto"/>
        <w:jc w:val="center"/>
        <w:rPr>
          <w:rFonts w:ascii="Arial" w:hAnsi="Arial" w:cs="Arial"/>
          <w:b/>
          <w:sz w:val="24"/>
          <w:szCs w:val="24"/>
        </w:rPr>
      </w:pPr>
      <w:r w:rsidRPr="0045191D">
        <w:rPr>
          <w:rFonts w:ascii="Arial" w:hAnsi="Arial" w:cs="Arial"/>
          <w:b/>
          <w:sz w:val="24"/>
          <w:szCs w:val="24"/>
        </w:rPr>
        <w:t>MAGISTRADO PONENTE: JULIO CÉSAR SALAZAR MUÑOZ</w:t>
      </w:r>
    </w:p>
    <w:p w:rsidR="00A71BE2" w:rsidRPr="0045191D" w:rsidRDefault="00A71BE2" w:rsidP="0045191D">
      <w:pPr>
        <w:spacing w:line="276" w:lineRule="auto"/>
        <w:jc w:val="center"/>
        <w:rPr>
          <w:rFonts w:ascii="Arial" w:hAnsi="Arial" w:cs="Arial"/>
          <w:b/>
          <w:sz w:val="24"/>
          <w:szCs w:val="24"/>
        </w:rPr>
      </w:pPr>
    </w:p>
    <w:p w:rsidR="00A71BE2" w:rsidRPr="0045191D" w:rsidRDefault="00A71BE2" w:rsidP="0045191D">
      <w:pPr>
        <w:spacing w:line="276" w:lineRule="auto"/>
        <w:jc w:val="center"/>
        <w:rPr>
          <w:rFonts w:ascii="Arial" w:hAnsi="Arial" w:cs="Arial"/>
          <w:sz w:val="24"/>
          <w:szCs w:val="24"/>
        </w:rPr>
      </w:pPr>
      <w:r w:rsidRPr="0045191D">
        <w:rPr>
          <w:rFonts w:ascii="Arial" w:hAnsi="Arial" w:cs="Arial"/>
          <w:sz w:val="24"/>
          <w:szCs w:val="24"/>
        </w:rPr>
        <w:t xml:space="preserve">Pereira, </w:t>
      </w:r>
      <w:r w:rsidR="00DF2342" w:rsidRPr="0045191D">
        <w:rPr>
          <w:rFonts w:ascii="Arial" w:hAnsi="Arial" w:cs="Arial"/>
          <w:sz w:val="24"/>
          <w:szCs w:val="24"/>
        </w:rPr>
        <w:t>dos de marzo de dos mil veintidós</w:t>
      </w:r>
    </w:p>
    <w:p w:rsidR="00A71BE2" w:rsidRPr="0045191D" w:rsidRDefault="00A71BE2" w:rsidP="0045191D">
      <w:pPr>
        <w:tabs>
          <w:tab w:val="center" w:pos="4420"/>
          <w:tab w:val="left" w:pos="7873"/>
        </w:tabs>
        <w:spacing w:line="276" w:lineRule="auto"/>
        <w:jc w:val="center"/>
        <w:rPr>
          <w:rFonts w:ascii="Arial" w:hAnsi="Arial" w:cs="Arial"/>
          <w:sz w:val="24"/>
          <w:szCs w:val="24"/>
        </w:rPr>
      </w:pPr>
      <w:r w:rsidRPr="0045191D">
        <w:rPr>
          <w:rFonts w:ascii="Arial" w:hAnsi="Arial" w:cs="Arial"/>
          <w:sz w:val="24"/>
          <w:szCs w:val="24"/>
        </w:rPr>
        <w:t xml:space="preserve">Acta </w:t>
      </w:r>
      <w:r w:rsidR="00711EF4" w:rsidRPr="0045191D">
        <w:rPr>
          <w:rFonts w:ascii="Arial" w:hAnsi="Arial" w:cs="Arial"/>
          <w:sz w:val="24"/>
          <w:szCs w:val="24"/>
        </w:rPr>
        <w:t xml:space="preserve">de Sala de Discusión </w:t>
      </w:r>
      <w:r w:rsidR="00415863" w:rsidRPr="0045191D">
        <w:rPr>
          <w:rFonts w:ascii="Arial" w:hAnsi="Arial" w:cs="Arial"/>
          <w:sz w:val="24"/>
          <w:szCs w:val="24"/>
        </w:rPr>
        <w:t>No 28 de</w:t>
      </w:r>
      <w:r w:rsidR="00711EF4" w:rsidRPr="0045191D">
        <w:rPr>
          <w:rFonts w:ascii="Arial" w:hAnsi="Arial" w:cs="Arial"/>
          <w:sz w:val="24"/>
          <w:szCs w:val="24"/>
        </w:rPr>
        <w:t xml:space="preserve"> </w:t>
      </w:r>
      <w:r w:rsidR="00DF2342" w:rsidRPr="0045191D">
        <w:rPr>
          <w:rFonts w:ascii="Arial" w:hAnsi="Arial" w:cs="Arial"/>
          <w:sz w:val="24"/>
          <w:szCs w:val="24"/>
        </w:rPr>
        <w:t>28 de febrero de 2022</w:t>
      </w:r>
    </w:p>
    <w:p w:rsidR="00A71BE2" w:rsidRPr="0045191D" w:rsidRDefault="00A71BE2" w:rsidP="0045191D">
      <w:pPr>
        <w:spacing w:line="276" w:lineRule="auto"/>
        <w:jc w:val="both"/>
        <w:rPr>
          <w:rFonts w:ascii="Arial" w:hAnsi="Arial" w:cs="Arial"/>
          <w:sz w:val="24"/>
          <w:szCs w:val="24"/>
        </w:rPr>
      </w:pPr>
    </w:p>
    <w:p w:rsidR="00A71BE2" w:rsidRPr="0045191D" w:rsidRDefault="00A71BE2" w:rsidP="0045191D">
      <w:pPr>
        <w:spacing w:line="276" w:lineRule="auto"/>
        <w:jc w:val="both"/>
        <w:rPr>
          <w:rFonts w:ascii="Arial" w:hAnsi="Arial" w:cs="Arial"/>
          <w:sz w:val="24"/>
          <w:szCs w:val="24"/>
        </w:rPr>
      </w:pPr>
      <w:r w:rsidRPr="0045191D">
        <w:rPr>
          <w:rFonts w:ascii="Arial" w:hAnsi="Arial" w:cs="Arial"/>
          <w:sz w:val="24"/>
          <w:szCs w:val="24"/>
        </w:rPr>
        <w:t xml:space="preserve">Procede la Sala Laboral del Tribunal Superior del Distrito Judicial de Pereira a desatar el recurso de apelación presentado por </w:t>
      </w:r>
      <w:r w:rsidR="00A734D0" w:rsidRPr="0045191D">
        <w:rPr>
          <w:rFonts w:ascii="Arial" w:hAnsi="Arial" w:cs="Arial"/>
          <w:sz w:val="24"/>
          <w:szCs w:val="24"/>
        </w:rPr>
        <w:t xml:space="preserve">el curador ad-litem de la sociedad </w:t>
      </w:r>
      <w:r w:rsidR="00A734D0" w:rsidRPr="00415863">
        <w:rPr>
          <w:rFonts w:ascii="Arial" w:hAnsi="Arial" w:cs="Arial"/>
          <w:b/>
          <w:sz w:val="24"/>
          <w:szCs w:val="24"/>
        </w:rPr>
        <w:t xml:space="preserve">Aerotaxis Aeromel </w:t>
      </w:r>
      <w:r w:rsidR="00415863" w:rsidRPr="00415863">
        <w:rPr>
          <w:rFonts w:ascii="Arial" w:hAnsi="Arial" w:cs="Arial"/>
          <w:b/>
          <w:sz w:val="24"/>
          <w:szCs w:val="24"/>
        </w:rPr>
        <w:t>Ltda.</w:t>
      </w:r>
      <w:r w:rsidR="00A734D0" w:rsidRPr="0045191D">
        <w:rPr>
          <w:rFonts w:ascii="Arial" w:hAnsi="Arial" w:cs="Arial"/>
          <w:sz w:val="24"/>
          <w:szCs w:val="24"/>
        </w:rPr>
        <w:t xml:space="preserve">, </w:t>
      </w:r>
      <w:r w:rsidR="00A734D0" w:rsidRPr="00415863">
        <w:rPr>
          <w:rFonts w:ascii="Arial" w:hAnsi="Arial" w:cs="Arial"/>
          <w:b/>
          <w:sz w:val="24"/>
          <w:szCs w:val="24"/>
        </w:rPr>
        <w:t xml:space="preserve">Luis Carlos Arenas Toro, Alirio </w:t>
      </w:r>
      <w:r w:rsidR="00415863" w:rsidRPr="00415863">
        <w:rPr>
          <w:rFonts w:ascii="Arial" w:hAnsi="Arial" w:cs="Arial"/>
          <w:b/>
          <w:sz w:val="24"/>
          <w:szCs w:val="24"/>
        </w:rPr>
        <w:t>Chacón</w:t>
      </w:r>
      <w:r w:rsidR="00A734D0" w:rsidRPr="00415863">
        <w:rPr>
          <w:rFonts w:ascii="Arial" w:hAnsi="Arial" w:cs="Arial"/>
          <w:b/>
          <w:sz w:val="24"/>
          <w:szCs w:val="24"/>
        </w:rPr>
        <w:t xml:space="preserve"> Echeverry</w:t>
      </w:r>
      <w:r w:rsidR="00A734D0" w:rsidRPr="0045191D">
        <w:rPr>
          <w:rFonts w:ascii="Arial" w:hAnsi="Arial" w:cs="Arial"/>
          <w:sz w:val="24"/>
          <w:szCs w:val="24"/>
        </w:rPr>
        <w:t xml:space="preserve"> y </w:t>
      </w:r>
      <w:bookmarkStart w:id="0" w:name="_GoBack"/>
      <w:bookmarkEnd w:id="0"/>
      <w:r w:rsidR="00A734D0" w:rsidRPr="00415863">
        <w:rPr>
          <w:rFonts w:ascii="Arial" w:hAnsi="Arial" w:cs="Arial"/>
          <w:b/>
          <w:sz w:val="24"/>
          <w:szCs w:val="24"/>
        </w:rPr>
        <w:lastRenderedPageBreak/>
        <w:t>Oscar Alejandro Villate Contreras</w:t>
      </w:r>
      <w:r w:rsidR="00A734D0" w:rsidRPr="0045191D">
        <w:rPr>
          <w:rFonts w:ascii="Arial" w:hAnsi="Arial" w:cs="Arial"/>
          <w:sz w:val="24"/>
          <w:szCs w:val="24"/>
        </w:rPr>
        <w:t xml:space="preserve"> </w:t>
      </w:r>
      <w:r w:rsidRPr="0045191D">
        <w:rPr>
          <w:rFonts w:ascii="Arial" w:hAnsi="Arial" w:cs="Arial"/>
          <w:sz w:val="24"/>
          <w:szCs w:val="24"/>
        </w:rPr>
        <w:t xml:space="preserve">contra el auto </w:t>
      </w:r>
      <w:r w:rsidR="00711EF4" w:rsidRPr="0045191D">
        <w:rPr>
          <w:rFonts w:ascii="Arial" w:hAnsi="Arial" w:cs="Arial"/>
          <w:sz w:val="24"/>
          <w:szCs w:val="24"/>
        </w:rPr>
        <w:t xml:space="preserve">proferido por </w:t>
      </w:r>
      <w:r w:rsidRPr="0045191D">
        <w:rPr>
          <w:rFonts w:ascii="Arial" w:hAnsi="Arial" w:cs="Arial"/>
          <w:sz w:val="24"/>
          <w:szCs w:val="24"/>
        </w:rPr>
        <w:t xml:space="preserve">el Juzgado </w:t>
      </w:r>
      <w:r w:rsidR="00DF2342" w:rsidRPr="0045191D">
        <w:rPr>
          <w:rFonts w:ascii="Arial" w:hAnsi="Arial" w:cs="Arial"/>
          <w:sz w:val="24"/>
          <w:szCs w:val="24"/>
        </w:rPr>
        <w:t>Primero</w:t>
      </w:r>
      <w:r w:rsidRPr="0045191D">
        <w:rPr>
          <w:rFonts w:ascii="Arial" w:hAnsi="Arial" w:cs="Arial"/>
          <w:sz w:val="24"/>
          <w:szCs w:val="24"/>
        </w:rPr>
        <w:t xml:space="preserve"> Laboral del Circuito </w:t>
      </w:r>
      <w:r w:rsidR="00711EF4" w:rsidRPr="0045191D">
        <w:rPr>
          <w:rFonts w:ascii="Arial" w:hAnsi="Arial" w:cs="Arial"/>
          <w:sz w:val="24"/>
          <w:szCs w:val="24"/>
        </w:rPr>
        <w:t xml:space="preserve">Pereira </w:t>
      </w:r>
      <w:r w:rsidRPr="0045191D">
        <w:rPr>
          <w:rFonts w:ascii="Arial" w:hAnsi="Arial" w:cs="Arial"/>
          <w:sz w:val="24"/>
          <w:szCs w:val="24"/>
        </w:rPr>
        <w:t xml:space="preserve">el día </w:t>
      </w:r>
      <w:r w:rsidR="00A734D0" w:rsidRPr="0045191D">
        <w:rPr>
          <w:rFonts w:ascii="Arial" w:hAnsi="Arial" w:cs="Arial"/>
          <w:sz w:val="24"/>
          <w:szCs w:val="24"/>
        </w:rPr>
        <w:t>2 de septiembre de 2021</w:t>
      </w:r>
      <w:r w:rsidRPr="0045191D">
        <w:rPr>
          <w:rFonts w:ascii="Arial" w:hAnsi="Arial" w:cs="Arial"/>
          <w:sz w:val="24"/>
          <w:szCs w:val="24"/>
        </w:rPr>
        <w:t xml:space="preserve">, por medio del cual </w:t>
      </w:r>
      <w:r w:rsidR="00711EF4" w:rsidRPr="0045191D">
        <w:rPr>
          <w:rFonts w:ascii="Arial" w:hAnsi="Arial" w:cs="Arial"/>
          <w:sz w:val="24"/>
          <w:szCs w:val="24"/>
        </w:rPr>
        <w:t xml:space="preserve">se resolvieron las excepciones formuladas por </w:t>
      </w:r>
      <w:r w:rsidR="00A734D0" w:rsidRPr="0045191D">
        <w:rPr>
          <w:rFonts w:ascii="Arial" w:hAnsi="Arial" w:cs="Arial"/>
          <w:sz w:val="24"/>
          <w:szCs w:val="24"/>
        </w:rPr>
        <w:t xml:space="preserve">los </w:t>
      </w:r>
      <w:r w:rsidR="00711EF4" w:rsidRPr="0045191D">
        <w:rPr>
          <w:rFonts w:ascii="Arial" w:hAnsi="Arial" w:cs="Arial"/>
          <w:sz w:val="24"/>
          <w:szCs w:val="24"/>
        </w:rPr>
        <w:t>ejecutado</w:t>
      </w:r>
      <w:r w:rsidR="00A734D0" w:rsidRPr="0045191D">
        <w:rPr>
          <w:rFonts w:ascii="Arial" w:hAnsi="Arial" w:cs="Arial"/>
          <w:sz w:val="24"/>
          <w:szCs w:val="24"/>
        </w:rPr>
        <w:t>s</w:t>
      </w:r>
      <w:r w:rsidRPr="0045191D">
        <w:rPr>
          <w:rFonts w:ascii="Arial" w:hAnsi="Arial" w:cs="Arial"/>
          <w:sz w:val="24"/>
          <w:szCs w:val="24"/>
        </w:rPr>
        <w:t xml:space="preserve"> dentro del proceso </w:t>
      </w:r>
      <w:r w:rsidR="00415863">
        <w:rPr>
          <w:rFonts w:ascii="Arial" w:hAnsi="Arial" w:cs="Arial"/>
          <w:b/>
          <w:sz w:val="24"/>
          <w:szCs w:val="24"/>
        </w:rPr>
        <w:t xml:space="preserve">ejecutivo laboral </w:t>
      </w:r>
      <w:r w:rsidRPr="0045191D">
        <w:rPr>
          <w:rFonts w:ascii="Arial" w:hAnsi="Arial" w:cs="Arial"/>
          <w:sz w:val="24"/>
          <w:szCs w:val="24"/>
        </w:rPr>
        <w:t>que le</w:t>
      </w:r>
      <w:r w:rsidR="00415863">
        <w:rPr>
          <w:rFonts w:ascii="Arial" w:hAnsi="Arial" w:cs="Arial"/>
          <w:sz w:val="24"/>
          <w:szCs w:val="24"/>
        </w:rPr>
        <w:t>s</w:t>
      </w:r>
      <w:r w:rsidRPr="0045191D">
        <w:rPr>
          <w:rFonts w:ascii="Arial" w:hAnsi="Arial" w:cs="Arial"/>
          <w:sz w:val="24"/>
          <w:szCs w:val="24"/>
        </w:rPr>
        <w:t xml:space="preserve"> promueve </w:t>
      </w:r>
      <w:r w:rsidR="00711EF4" w:rsidRPr="00415863">
        <w:rPr>
          <w:rFonts w:ascii="Arial" w:hAnsi="Arial" w:cs="Arial"/>
          <w:b/>
          <w:sz w:val="24"/>
          <w:szCs w:val="24"/>
        </w:rPr>
        <w:t>P</w:t>
      </w:r>
      <w:r w:rsidR="00A734D0" w:rsidRPr="00415863">
        <w:rPr>
          <w:rFonts w:ascii="Arial" w:hAnsi="Arial" w:cs="Arial"/>
          <w:b/>
          <w:sz w:val="24"/>
          <w:szCs w:val="24"/>
        </w:rPr>
        <w:t>r</w:t>
      </w:r>
      <w:r w:rsidR="00711EF4" w:rsidRPr="00415863">
        <w:rPr>
          <w:rFonts w:ascii="Arial" w:hAnsi="Arial" w:cs="Arial"/>
          <w:b/>
          <w:sz w:val="24"/>
          <w:szCs w:val="24"/>
        </w:rPr>
        <w:t>o</w:t>
      </w:r>
      <w:r w:rsidR="00A734D0" w:rsidRPr="00415863">
        <w:rPr>
          <w:rFonts w:ascii="Arial" w:hAnsi="Arial" w:cs="Arial"/>
          <w:b/>
          <w:sz w:val="24"/>
          <w:szCs w:val="24"/>
        </w:rPr>
        <w:t>tección</w:t>
      </w:r>
      <w:r w:rsidR="00711EF4" w:rsidRPr="00415863">
        <w:rPr>
          <w:rFonts w:ascii="Arial" w:hAnsi="Arial" w:cs="Arial"/>
          <w:b/>
          <w:sz w:val="24"/>
          <w:szCs w:val="24"/>
        </w:rPr>
        <w:t xml:space="preserve"> S.A.</w:t>
      </w:r>
      <w:r w:rsidRPr="0045191D">
        <w:rPr>
          <w:rFonts w:ascii="Arial" w:hAnsi="Arial" w:cs="Arial"/>
          <w:sz w:val="24"/>
          <w:szCs w:val="24"/>
        </w:rPr>
        <w:t xml:space="preserve">, cuya radicación corresponde al Nº </w:t>
      </w:r>
      <w:r w:rsidR="00711EF4" w:rsidRPr="0045191D">
        <w:rPr>
          <w:rFonts w:ascii="Arial" w:hAnsi="Arial" w:cs="Arial"/>
          <w:sz w:val="24"/>
          <w:szCs w:val="24"/>
        </w:rPr>
        <w:t>66001</w:t>
      </w:r>
      <w:r w:rsidR="00415863">
        <w:rPr>
          <w:rFonts w:ascii="Arial" w:hAnsi="Arial" w:cs="Arial"/>
          <w:sz w:val="24"/>
          <w:szCs w:val="24"/>
        </w:rPr>
        <w:t>-</w:t>
      </w:r>
      <w:r w:rsidR="00711EF4" w:rsidRPr="0045191D">
        <w:rPr>
          <w:rFonts w:ascii="Arial" w:hAnsi="Arial" w:cs="Arial"/>
          <w:sz w:val="24"/>
          <w:szCs w:val="24"/>
        </w:rPr>
        <w:t>31</w:t>
      </w:r>
      <w:r w:rsidR="00415863">
        <w:rPr>
          <w:rFonts w:ascii="Arial" w:hAnsi="Arial" w:cs="Arial"/>
          <w:sz w:val="24"/>
          <w:szCs w:val="24"/>
        </w:rPr>
        <w:t>-</w:t>
      </w:r>
      <w:r w:rsidR="00711EF4" w:rsidRPr="0045191D">
        <w:rPr>
          <w:rFonts w:ascii="Arial" w:hAnsi="Arial" w:cs="Arial"/>
          <w:sz w:val="24"/>
          <w:szCs w:val="24"/>
        </w:rPr>
        <w:t>05</w:t>
      </w:r>
      <w:r w:rsidR="00415863">
        <w:rPr>
          <w:rFonts w:ascii="Arial" w:hAnsi="Arial" w:cs="Arial"/>
          <w:sz w:val="24"/>
          <w:szCs w:val="24"/>
        </w:rPr>
        <w:t>-</w:t>
      </w:r>
      <w:r w:rsidR="00711EF4" w:rsidRPr="0045191D">
        <w:rPr>
          <w:rFonts w:ascii="Arial" w:hAnsi="Arial" w:cs="Arial"/>
          <w:sz w:val="24"/>
          <w:szCs w:val="24"/>
        </w:rPr>
        <w:t>00</w:t>
      </w:r>
      <w:r w:rsidR="00A734D0" w:rsidRPr="0045191D">
        <w:rPr>
          <w:rFonts w:ascii="Arial" w:hAnsi="Arial" w:cs="Arial"/>
          <w:sz w:val="24"/>
          <w:szCs w:val="24"/>
        </w:rPr>
        <w:t>1</w:t>
      </w:r>
      <w:r w:rsidR="00415863">
        <w:rPr>
          <w:rFonts w:ascii="Arial" w:hAnsi="Arial" w:cs="Arial"/>
          <w:sz w:val="24"/>
          <w:szCs w:val="24"/>
        </w:rPr>
        <w:t>-</w:t>
      </w:r>
      <w:r w:rsidR="00A734D0" w:rsidRPr="0045191D">
        <w:rPr>
          <w:rFonts w:ascii="Arial" w:hAnsi="Arial" w:cs="Arial"/>
          <w:sz w:val="24"/>
          <w:szCs w:val="24"/>
        </w:rPr>
        <w:t>2011</w:t>
      </w:r>
      <w:r w:rsidR="00415863">
        <w:rPr>
          <w:rFonts w:ascii="Arial" w:hAnsi="Arial" w:cs="Arial"/>
          <w:sz w:val="24"/>
          <w:szCs w:val="24"/>
        </w:rPr>
        <w:t>-</w:t>
      </w:r>
      <w:r w:rsidR="00A734D0" w:rsidRPr="0045191D">
        <w:rPr>
          <w:rFonts w:ascii="Arial" w:hAnsi="Arial" w:cs="Arial"/>
          <w:sz w:val="24"/>
          <w:szCs w:val="24"/>
        </w:rPr>
        <w:t>00401</w:t>
      </w:r>
      <w:r w:rsidR="00415863">
        <w:rPr>
          <w:rFonts w:ascii="Arial" w:hAnsi="Arial" w:cs="Arial"/>
          <w:sz w:val="24"/>
          <w:szCs w:val="24"/>
        </w:rPr>
        <w:t>-</w:t>
      </w:r>
      <w:r w:rsidR="00711EF4" w:rsidRPr="0045191D">
        <w:rPr>
          <w:rFonts w:ascii="Arial" w:hAnsi="Arial" w:cs="Arial"/>
          <w:sz w:val="24"/>
          <w:szCs w:val="24"/>
        </w:rPr>
        <w:t>01.</w:t>
      </w:r>
    </w:p>
    <w:p w:rsidR="00A71BE2" w:rsidRPr="0045191D" w:rsidRDefault="00A71BE2" w:rsidP="0045191D">
      <w:pPr>
        <w:tabs>
          <w:tab w:val="left" w:pos="-720"/>
        </w:tabs>
        <w:suppressAutoHyphens/>
        <w:spacing w:line="276" w:lineRule="auto"/>
        <w:jc w:val="both"/>
        <w:rPr>
          <w:rFonts w:ascii="Arial" w:hAnsi="Arial" w:cs="Arial"/>
          <w:sz w:val="24"/>
          <w:szCs w:val="24"/>
        </w:rPr>
      </w:pPr>
    </w:p>
    <w:p w:rsidR="00A71BE2" w:rsidRPr="0045191D" w:rsidRDefault="00A71BE2" w:rsidP="0045191D">
      <w:pPr>
        <w:tabs>
          <w:tab w:val="left" w:pos="-720"/>
        </w:tabs>
        <w:suppressAutoHyphens/>
        <w:spacing w:line="276" w:lineRule="auto"/>
        <w:jc w:val="both"/>
        <w:rPr>
          <w:rFonts w:ascii="Arial" w:hAnsi="Arial" w:cs="Arial"/>
          <w:sz w:val="24"/>
          <w:szCs w:val="24"/>
        </w:rPr>
      </w:pPr>
      <w:r w:rsidRPr="0045191D">
        <w:rPr>
          <w:rFonts w:ascii="Arial" w:hAnsi="Arial" w:cs="Arial"/>
          <w:sz w:val="24"/>
          <w:szCs w:val="24"/>
        </w:rPr>
        <w:t>Previamente se revisó, discutió y aprobó el proyecto elaborado por el Magistrado ponente que corresponde a los siguientes,</w:t>
      </w:r>
    </w:p>
    <w:p w:rsidR="00A71BE2" w:rsidRPr="0045191D" w:rsidRDefault="00A71BE2" w:rsidP="0045191D">
      <w:pPr>
        <w:pStyle w:val="Ttulo4"/>
        <w:tabs>
          <w:tab w:val="left" w:pos="3315"/>
        </w:tabs>
        <w:spacing w:line="276" w:lineRule="auto"/>
        <w:jc w:val="left"/>
        <w:rPr>
          <w:rFonts w:cs="Arial"/>
          <w:b/>
          <w:sz w:val="24"/>
          <w:szCs w:val="24"/>
        </w:rPr>
      </w:pPr>
      <w:r w:rsidRPr="0045191D">
        <w:rPr>
          <w:rFonts w:cs="Arial"/>
          <w:b/>
          <w:sz w:val="24"/>
          <w:szCs w:val="24"/>
        </w:rPr>
        <w:tab/>
      </w:r>
    </w:p>
    <w:p w:rsidR="00A71BE2" w:rsidRPr="0045191D" w:rsidRDefault="00A71BE2" w:rsidP="0045191D">
      <w:pPr>
        <w:pStyle w:val="Ttulo4"/>
        <w:spacing w:line="276" w:lineRule="auto"/>
        <w:rPr>
          <w:rFonts w:cs="Arial"/>
          <w:b/>
          <w:sz w:val="24"/>
          <w:szCs w:val="24"/>
        </w:rPr>
      </w:pPr>
      <w:r w:rsidRPr="0045191D">
        <w:rPr>
          <w:rFonts w:cs="Arial"/>
          <w:b/>
          <w:sz w:val="24"/>
          <w:szCs w:val="24"/>
        </w:rPr>
        <w:t>ANTECEDENTES</w:t>
      </w:r>
    </w:p>
    <w:p w:rsidR="00A71BE2" w:rsidRPr="0045191D" w:rsidRDefault="00A71BE2" w:rsidP="0045191D">
      <w:pPr>
        <w:spacing w:line="276" w:lineRule="auto"/>
        <w:jc w:val="both"/>
        <w:rPr>
          <w:rFonts w:ascii="Arial" w:hAnsi="Arial" w:cs="Arial"/>
          <w:bCs/>
          <w:sz w:val="24"/>
          <w:szCs w:val="24"/>
        </w:rPr>
      </w:pPr>
    </w:p>
    <w:p w:rsidR="00A71BE2" w:rsidRPr="0045191D" w:rsidRDefault="00A71BE2" w:rsidP="0045191D">
      <w:pPr>
        <w:spacing w:line="276" w:lineRule="auto"/>
        <w:ind w:right="51"/>
        <w:jc w:val="both"/>
        <w:rPr>
          <w:rFonts w:ascii="Arial" w:hAnsi="Arial" w:cs="Arial"/>
          <w:sz w:val="24"/>
          <w:szCs w:val="24"/>
        </w:rPr>
      </w:pPr>
      <w:r w:rsidRPr="0045191D">
        <w:rPr>
          <w:rFonts w:ascii="Arial" w:hAnsi="Arial" w:cs="Arial"/>
          <w:sz w:val="24"/>
          <w:szCs w:val="24"/>
        </w:rPr>
        <w:t>La AFP P</w:t>
      </w:r>
      <w:r w:rsidR="00DF2342" w:rsidRPr="0045191D">
        <w:rPr>
          <w:rFonts w:ascii="Arial" w:hAnsi="Arial" w:cs="Arial"/>
          <w:sz w:val="24"/>
          <w:szCs w:val="24"/>
        </w:rPr>
        <w:t xml:space="preserve">rotección </w:t>
      </w:r>
      <w:r w:rsidRPr="0045191D">
        <w:rPr>
          <w:rFonts w:ascii="Arial" w:hAnsi="Arial" w:cs="Arial"/>
          <w:sz w:val="24"/>
          <w:szCs w:val="24"/>
        </w:rPr>
        <w:t>S.A. instauró demanda ejecutiva –</w:t>
      </w:r>
      <w:r w:rsidR="00DF2342" w:rsidRPr="0045191D">
        <w:rPr>
          <w:rFonts w:ascii="Arial" w:hAnsi="Arial" w:cs="Arial"/>
          <w:i/>
          <w:sz w:val="24"/>
          <w:szCs w:val="24"/>
        </w:rPr>
        <w:t>hojas 5 a 12 del expediente digital de primera instancia</w:t>
      </w:r>
      <w:r w:rsidRPr="0045191D">
        <w:rPr>
          <w:rFonts w:ascii="Arial" w:hAnsi="Arial" w:cs="Arial"/>
          <w:sz w:val="24"/>
          <w:szCs w:val="24"/>
        </w:rPr>
        <w:t xml:space="preserve">- contra </w:t>
      </w:r>
      <w:r w:rsidR="00DF2342" w:rsidRPr="0045191D">
        <w:rPr>
          <w:rFonts w:ascii="Arial" w:hAnsi="Arial" w:cs="Arial"/>
          <w:sz w:val="24"/>
          <w:szCs w:val="24"/>
        </w:rPr>
        <w:t>la Sociedad Aerotaxi</w:t>
      </w:r>
      <w:r w:rsidR="00FD0C48">
        <w:rPr>
          <w:rFonts w:ascii="Arial" w:hAnsi="Arial" w:cs="Arial"/>
          <w:sz w:val="24"/>
          <w:szCs w:val="24"/>
        </w:rPr>
        <w:t>s</w:t>
      </w:r>
      <w:r w:rsidR="00DF2342" w:rsidRPr="0045191D">
        <w:rPr>
          <w:rFonts w:ascii="Arial" w:hAnsi="Arial" w:cs="Arial"/>
          <w:sz w:val="24"/>
          <w:szCs w:val="24"/>
        </w:rPr>
        <w:t xml:space="preserve"> Aero</w:t>
      </w:r>
      <w:r w:rsidR="00005D16" w:rsidRPr="0045191D">
        <w:rPr>
          <w:rFonts w:ascii="Arial" w:hAnsi="Arial" w:cs="Arial"/>
          <w:sz w:val="24"/>
          <w:szCs w:val="24"/>
        </w:rPr>
        <w:t xml:space="preserve">mel </w:t>
      </w:r>
      <w:r w:rsidR="00415863" w:rsidRPr="0045191D">
        <w:rPr>
          <w:rFonts w:ascii="Arial" w:hAnsi="Arial" w:cs="Arial"/>
          <w:sz w:val="24"/>
          <w:szCs w:val="24"/>
        </w:rPr>
        <w:t>Ltda.</w:t>
      </w:r>
      <w:r w:rsidR="00005D16" w:rsidRPr="0045191D">
        <w:rPr>
          <w:rFonts w:ascii="Arial" w:hAnsi="Arial" w:cs="Arial"/>
          <w:sz w:val="24"/>
          <w:szCs w:val="24"/>
        </w:rPr>
        <w:t xml:space="preserve"> y solidariamente contra los socios Luis Carlos Arenas Toro, Alirio </w:t>
      </w:r>
      <w:r w:rsidR="00415863" w:rsidRPr="0045191D">
        <w:rPr>
          <w:rFonts w:ascii="Arial" w:hAnsi="Arial" w:cs="Arial"/>
          <w:sz w:val="24"/>
          <w:szCs w:val="24"/>
        </w:rPr>
        <w:t>Chacón</w:t>
      </w:r>
      <w:r w:rsidR="00005D16" w:rsidRPr="0045191D">
        <w:rPr>
          <w:rFonts w:ascii="Arial" w:hAnsi="Arial" w:cs="Arial"/>
          <w:sz w:val="24"/>
          <w:szCs w:val="24"/>
        </w:rPr>
        <w:t xml:space="preserve"> Echeverry y Oscar Alejandro Villate Contreras</w:t>
      </w:r>
      <w:r w:rsidRPr="0045191D">
        <w:rPr>
          <w:rFonts w:ascii="Arial" w:hAnsi="Arial" w:cs="Arial"/>
          <w:sz w:val="24"/>
          <w:szCs w:val="24"/>
        </w:rPr>
        <w:t xml:space="preserve">, solicitando el pago de </w:t>
      </w:r>
      <w:r w:rsidR="006F74C0" w:rsidRPr="0045191D">
        <w:rPr>
          <w:rFonts w:ascii="Arial" w:hAnsi="Arial" w:cs="Arial"/>
          <w:i/>
          <w:sz w:val="24"/>
          <w:szCs w:val="24"/>
        </w:rPr>
        <w:t>a)</w:t>
      </w:r>
      <w:r w:rsidR="006F74C0" w:rsidRPr="0045191D">
        <w:rPr>
          <w:rFonts w:ascii="Arial" w:hAnsi="Arial" w:cs="Arial"/>
          <w:sz w:val="24"/>
          <w:szCs w:val="24"/>
        </w:rPr>
        <w:t xml:space="preserve"> </w:t>
      </w:r>
      <w:r w:rsidRPr="0045191D">
        <w:rPr>
          <w:rFonts w:ascii="Arial" w:hAnsi="Arial" w:cs="Arial"/>
          <w:sz w:val="24"/>
          <w:szCs w:val="24"/>
        </w:rPr>
        <w:t>$</w:t>
      </w:r>
      <w:r w:rsidR="00005D16" w:rsidRPr="0045191D">
        <w:rPr>
          <w:rFonts w:ascii="Arial" w:hAnsi="Arial" w:cs="Arial"/>
          <w:sz w:val="24"/>
          <w:szCs w:val="24"/>
        </w:rPr>
        <w:t>9.683.330</w:t>
      </w:r>
      <w:r w:rsidR="006F74C0" w:rsidRPr="0045191D">
        <w:rPr>
          <w:rFonts w:ascii="Arial" w:hAnsi="Arial" w:cs="Arial"/>
          <w:sz w:val="24"/>
          <w:szCs w:val="24"/>
        </w:rPr>
        <w:t xml:space="preserve"> por las cotizaciones a la seguridad social en pensiones dejadas de pagar, </w:t>
      </w:r>
      <w:r w:rsidR="006F74C0" w:rsidRPr="0045191D">
        <w:rPr>
          <w:rFonts w:ascii="Arial" w:hAnsi="Arial" w:cs="Arial"/>
          <w:i/>
          <w:sz w:val="24"/>
          <w:szCs w:val="24"/>
        </w:rPr>
        <w:t>b)</w:t>
      </w:r>
      <w:r w:rsidR="006F74C0" w:rsidRPr="0045191D">
        <w:rPr>
          <w:rFonts w:ascii="Arial" w:hAnsi="Arial" w:cs="Arial"/>
          <w:sz w:val="24"/>
          <w:szCs w:val="24"/>
        </w:rPr>
        <w:t xml:space="preserve"> </w:t>
      </w:r>
      <w:r w:rsidRPr="0045191D">
        <w:rPr>
          <w:rFonts w:ascii="Arial" w:hAnsi="Arial" w:cs="Arial"/>
          <w:sz w:val="24"/>
          <w:szCs w:val="24"/>
        </w:rPr>
        <w:t>$</w:t>
      </w:r>
      <w:r w:rsidR="00005D16" w:rsidRPr="0045191D">
        <w:rPr>
          <w:rFonts w:ascii="Arial" w:hAnsi="Arial" w:cs="Arial"/>
          <w:sz w:val="24"/>
          <w:szCs w:val="24"/>
        </w:rPr>
        <w:t>21.081.121</w:t>
      </w:r>
      <w:r w:rsidRPr="0045191D">
        <w:rPr>
          <w:rFonts w:ascii="Arial" w:hAnsi="Arial" w:cs="Arial"/>
          <w:sz w:val="24"/>
          <w:szCs w:val="24"/>
        </w:rPr>
        <w:t xml:space="preserve"> correspondiente</w:t>
      </w:r>
      <w:r w:rsidR="006F74C0" w:rsidRPr="0045191D">
        <w:rPr>
          <w:rFonts w:ascii="Arial" w:hAnsi="Arial" w:cs="Arial"/>
          <w:sz w:val="24"/>
          <w:szCs w:val="24"/>
        </w:rPr>
        <w:t xml:space="preserve">s a los intereses de mora y </w:t>
      </w:r>
      <w:r w:rsidR="006F74C0" w:rsidRPr="0045191D">
        <w:rPr>
          <w:rFonts w:ascii="Arial" w:hAnsi="Arial" w:cs="Arial"/>
          <w:i/>
          <w:sz w:val="24"/>
          <w:szCs w:val="24"/>
        </w:rPr>
        <w:t>c)</w:t>
      </w:r>
      <w:r w:rsidR="006F74C0" w:rsidRPr="0045191D">
        <w:rPr>
          <w:rFonts w:ascii="Arial" w:hAnsi="Arial" w:cs="Arial"/>
          <w:sz w:val="24"/>
          <w:szCs w:val="24"/>
        </w:rPr>
        <w:t xml:space="preserve"> los </w:t>
      </w:r>
      <w:r w:rsidR="00A734D0" w:rsidRPr="0045191D">
        <w:rPr>
          <w:rFonts w:ascii="Arial" w:hAnsi="Arial" w:cs="Arial"/>
          <w:sz w:val="24"/>
          <w:szCs w:val="24"/>
        </w:rPr>
        <w:t>réditos que</w:t>
      </w:r>
      <w:r w:rsidR="006F74C0" w:rsidRPr="0045191D">
        <w:rPr>
          <w:rFonts w:ascii="Arial" w:hAnsi="Arial" w:cs="Arial"/>
          <w:sz w:val="24"/>
          <w:szCs w:val="24"/>
        </w:rPr>
        <w:t xml:space="preserve"> se causen a partir del requerimiento en mora y hasta que se haga efectivo el pago de la obligación</w:t>
      </w:r>
      <w:r w:rsidRPr="0045191D">
        <w:rPr>
          <w:rFonts w:ascii="Arial" w:hAnsi="Arial" w:cs="Arial"/>
          <w:sz w:val="24"/>
          <w:szCs w:val="24"/>
        </w:rPr>
        <w:t>.</w:t>
      </w:r>
    </w:p>
    <w:p w:rsidR="00A71BE2" w:rsidRPr="0045191D" w:rsidRDefault="00A71BE2" w:rsidP="0045191D">
      <w:pPr>
        <w:spacing w:line="276" w:lineRule="auto"/>
        <w:ind w:right="51"/>
        <w:jc w:val="both"/>
        <w:rPr>
          <w:rFonts w:ascii="Arial" w:hAnsi="Arial" w:cs="Arial"/>
          <w:sz w:val="24"/>
          <w:szCs w:val="24"/>
        </w:rPr>
      </w:pPr>
    </w:p>
    <w:p w:rsidR="00A71BE2" w:rsidRPr="0045191D" w:rsidRDefault="00A71BE2" w:rsidP="0045191D">
      <w:pPr>
        <w:spacing w:line="276" w:lineRule="auto"/>
        <w:ind w:right="51"/>
        <w:jc w:val="both"/>
        <w:rPr>
          <w:rFonts w:ascii="Arial" w:hAnsi="Arial" w:cs="Arial"/>
          <w:sz w:val="24"/>
          <w:szCs w:val="24"/>
        </w:rPr>
      </w:pPr>
      <w:r w:rsidRPr="0045191D">
        <w:rPr>
          <w:rFonts w:ascii="Arial" w:hAnsi="Arial" w:cs="Arial"/>
          <w:sz w:val="24"/>
          <w:szCs w:val="24"/>
        </w:rPr>
        <w:t>Fundamentó sus pretensiones en que el demandado no ha cumplido con la obligación consagrada en el artículo 22 de la Ley 100 de 1993 y demás normas concordantes, al dejar de efectuar el pago de su aporte y del aporte de su trabajador afiliado a la AFP correspondiente a los periodos discriminados en el título ejecutivo base de esta acción.</w:t>
      </w:r>
    </w:p>
    <w:p w:rsidR="00A71BE2" w:rsidRPr="0045191D" w:rsidRDefault="00A71BE2" w:rsidP="0045191D">
      <w:pPr>
        <w:spacing w:line="276" w:lineRule="auto"/>
        <w:ind w:right="51"/>
        <w:jc w:val="both"/>
        <w:rPr>
          <w:rFonts w:ascii="Arial" w:hAnsi="Arial" w:cs="Arial"/>
          <w:sz w:val="24"/>
          <w:szCs w:val="24"/>
        </w:rPr>
      </w:pPr>
    </w:p>
    <w:p w:rsidR="00A71BE2" w:rsidRPr="0045191D" w:rsidRDefault="00A71BE2" w:rsidP="0045191D">
      <w:pPr>
        <w:spacing w:line="276" w:lineRule="auto"/>
        <w:ind w:right="51"/>
        <w:jc w:val="both"/>
        <w:rPr>
          <w:rFonts w:ascii="Arial" w:hAnsi="Arial" w:cs="Arial"/>
          <w:sz w:val="24"/>
          <w:szCs w:val="24"/>
        </w:rPr>
      </w:pPr>
      <w:r w:rsidRPr="0045191D">
        <w:rPr>
          <w:rFonts w:ascii="Arial" w:hAnsi="Arial" w:cs="Arial"/>
          <w:sz w:val="24"/>
          <w:szCs w:val="24"/>
        </w:rPr>
        <w:t>Afirma la AFP ejecutante que adelantó las gestiones de cobro prejurídico</w:t>
      </w:r>
      <w:r w:rsidR="00A734D0" w:rsidRPr="0045191D">
        <w:rPr>
          <w:rFonts w:ascii="Arial" w:hAnsi="Arial" w:cs="Arial"/>
          <w:sz w:val="24"/>
          <w:szCs w:val="24"/>
        </w:rPr>
        <w:t>, sin que a la fecha</w:t>
      </w:r>
      <w:r w:rsidRPr="0045191D">
        <w:rPr>
          <w:rFonts w:ascii="Arial" w:hAnsi="Arial" w:cs="Arial"/>
          <w:sz w:val="24"/>
          <w:szCs w:val="24"/>
        </w:rPr>
        <w:t xml:space="preserve"> se haya satisfecho la respectiva obligación.</w:t>
      </w:r>
    </w:p>
    <w:p w:rsidR="00A71BE2" w:rsidRPr="0045191D" w:rsidRDefault="00A71BE2" w:rsidP="0045191D">
      <w:pPr>
        <w:spacing w:line="276" w:lineRule="auto"/>
        <w:ind w:right="51"/>
        <w:jc w:val="both"/>
        <w:rPr>
          <w:rFonts w:ascii="Arial" w:hAnsi="Arial" w:cs="Arial"/>
          <w:sz w:val="24"/>
          <w:szCs w:val="24"/>
        </w:rPr>
      </w:pPr>
    </w:p>
    <w:p w:rsidR="00A71BE2" w:rsidRPr="0045191D" w:rsidRDefault="00A71BE2" w:rsidP="0045191D">
      <w:pPr>
        <w:spacing w:line="276" w:lineRule="auto"/>
        <w:ind w:right="51"/>
        <w:jc w:val="both"/>
        <w:rPr>
          <w:rFonts w:ascii="Arial" w:hAnsi="Arial" w:cs="Arial"/>
          <w:sz w:val="24"/>
          <w:szCs w:val="24"/>
        </w:rPr>
      </w:pPr>
      <w:r w:rsidRPr="0045191D">
        <w:rPr>
          <w:rFonts w:ascii="Arial" w:hAnsi="Arial" w:cs="Arial"/>
          <w:sz w:val="24"/>
          <w:szCs w:val="24"/>
        </w:rPr>
        <w:t xml:space="preserve">La funcionaria de primer grado, mediante providencia de fecha </w:t>
      </w:r>
      <w:r w:rsidR="007A3D08" w:rsidRPr="0045191D">
        <w:rPr>
          <w:rFonts w:ascii="Arial" w:hAnsi="Arial" w:cs="Arial"/>
          <w:sz w:val="24"/>
          <w:szCs w:val="24"/>
        </w:rPr>
        <w:t>13</w:t>
      </w:r>
      <w:r w:rsidR="00BD184C" w:rsidRPr="0045191D">
        <w:rPr>
          <w:rFonts w:ascii="Arial" w:hAnsi="Arial" w:cs="Arial"/>
          <w:sz w:val="24"/>
          <w:szCs w:val="24"/>
        </w:rPr>
        <w:t xml:space="preserve"> de mayo de 201</w:t>
      </w:r>
      <w:r w:rsidR="007A3D08" w:rsidRPr="0045191D">
        <w:rPr>
          <w:rFonts w:ascii="Arial" w:hAnsi="Arial" w:cs="Arial"/>
          <w:sz w:val="24"/>
          <w:szCs w:val="24"/>
        </w:rPr>
        <w:t>1</w:t>
      </w:r>
      <w:r w:rsidRPr="0045191D">
        <w:rPr>
          <w:rFonts w:ascii="Arial" w:hAnsi="Arial" w:cs="Arial"/>
          <w:sz w:val="24"/>
          <w:szCs w:val="24"/>
        </w:rPr>
        <w:t>, libró mandamiento de pagó por $</w:t>
      </w:r>
      <w:r w:rsidR="007A3D08" w:rsidRPr="0045191D">
        <w:rPr>
          <w:rFonts w:ascii="Arial" w:hAnsi="Arial" w:cs="Arial"/>
          <w:sz w:val="24"/>
          <w:szCs w:val="24"/>
        </w:rPr>
        <w:t>9.683.330</w:t>
      </w:r>
      <w:r w:rsidRPr="0045191D">
        <w:rPr>
          <w:rFonts w:ascii="Arial" w:hAnsi="Arial" w:cs="Arial"/>
          <w:sz w:val="24"/>
          <w:szCs w:val="24"/>
        </w:rPr>
        <w:t xml:space="preserve"> por </w:t>
      </w:r>
      <w:r w:rsidR="00BD184C" w:rsidRPr="0045191D">
        <w:rPr>
          <w:rFonts w:ascii="Arial" w:hAnsi="Arial" w:cs="Arial"/>
          <w:sz w:val="24"/>
          <w:szCs w:val="24"/>
        </w:rPr>
        <w:t xml:space="preserve">concepto de aportes pensionales, </w:t>
      </w:r>
      <w:r w:rsidR="007A3D08" w:rsidRPr="0045191D">
        <w:rPr>
          <w:rFonts w:ascii="Arial" w:hAnsi="Arial" w:cs="Arial"/>
          <w:sz w:val="24"/>
          <w:szCs w:val="24"/>
        </w:rPr>
        <w:t xml:space="preserve">y por los </w:t>
      </w:r>
      <w:r w:rsidR="00BD184C" w:rsidRPr="0045191D">
        <w:rPr>
          <w:rFonts w:ascii="Arial" w:hAnsi="Arial" w:cs="Arial"/>
          <w:sz w:val="24"/>
          <w:szCs w:val="24"/>
        </w:rPr>
        <w:t xml:space="preserve">intereses </w:t>
      </w:r>
      <w:r w:rsidR="007A3D08" w:rsidRPr="0045191D">
        <w:rPr>
          <w:rFonts w:ascii="Arial" w:hAnsi="Arial" w:cs="Arial"/>
          <w:sz w:val="24"/>
          <w:szCs w:val="24"/>
        </w:rPr>
        <w:t xml:space="preserve">moratorios </w:t>
      </w:r>
      <w:r w:rsidR="00BD184C" w:rsidRPr="0045191D">
        <w:rPr>
          <w:rFonts w:ascii="Arial" w:hAnsi="Arial" w:cs="Arial"/>
          <w:sz w:val="24"/>
          <w:szCs w:val="24"/>
        </w:rPr>
        <w:t>causados desde la fecha límite establecida para el pago</w:t>
      </w:r>
      <w:r w:rsidR="00A734D0" w:rsidRPr="0045191D">
        <w:rPr>
          <w:rFonts w:ascii="Arial" w:hAnsi="Arial" w:cs="Arial"/>
          <w:sz w:val="24"/>
          <w:szCs w:val="24"/>
        </w:rPr>
        <w:t xml:space="preserve"> de la obligación</w:t>
      </w:r>
      <w:r w:rsidR="00AB4E5E" w:rsidRPr="0045191D">
        <w:rPr>
          <w:rFonts w:ascii="Arial" w:hAnsi="Arial" w:cs="Arial"/>
          <w:sz w:val="24"/>
          <w:szCs w:val="24"/>
        </w:rPr>
        <w:t xml:space="preserve"> hasta </w:t>
      </w:r>
      <w:r w:rsidR="00A734D0" w:rsidRPr="0045191D">
        <w:rPr>
          <w:rFonts w:ascii="Arial" w:hAnsi="Arial" w:cs="Arial"/>
          <w:sz w:val="24"/>
          <w:szCs w:val="24"/>
        </w:rPr>
        <w:t>la data en que sea cancelada la misma</w:t>
      </w:r>
      <w:r w:rsidR="00BD184C" w:rsidRPr="0045191D">
        <w:rPr>
          <w:rFonts w:ascii="Arial" w:hAnsi="Arial" w:cs="Arial"/>
          <w:sz w:val="24"/>
          <w:szCs w:val="24"/>
        </w:rPr>
        <w:t>.</w:t>
      </w:r>
    </w:p>
    <w:p w:rsidR="00A71BE2" w:rsidRPr="0045191D" w:rsidRDefault="00A71BE2" w:rsidP="0045191D">
      <w:pPr>
        <w:spacing w:line="276" w:lineRule="auto"/>
        <w:ind w:right="51"/>
        <w:jc w:val="both"/>
        <w:rPr>
          <w:rFonts w:ascii="Arial" w:hAnsi="Arial" w:cs="Arial"/>
          <w:sz w:val="24"/>
          <w:szCs w:val="24"/>
        </w:rPr>
      </w:pPr>
    </w:p>
    <w:p w:rsidR="004B351C" w:rsidRPr="0045191D" w:rsidRDefault="1893E2DC" w:rsidP="0045191D">
      <w:pPr>
        <w:spacing w:line="276" w:lineRule="auto"/>
        <w:ind w:right="51"/>
        <w:jc w:val="both"/>
        <w:rPr>
          <w:rFonts w:ascii="Arial" w:hAnsi="Arial" w:cs="Arial"/>
          <w:sz w:val="24"/>
          <w:szCs w:val="24"/>
        </w:rPr>
      </w:pPr>
      <w:r w:rsidRPr="0045191D">
        <w:rPr>
          <w:rFonts w:ascii="Arial" w:hAnsi="Arial" w:cs="Arial"/>
          <w:sz w:val="24"/>
          <w:szCs w:val="24"/>
        </w:rPr>
        <w:t>Buscando notificar a</w:t>
      </w:r>
      <w:r w:rsidR="00AB4E5E" w:rsidRPr="0045191D">
        <w:rPr>
          <w:rFonts w:ascii="Arial" w:hAnsi="Arial" w:cs="Arial"/>
          <w:sz w:val="24"/>
          <w:szCs w:val="24"/>
        </w:rPr>
        <w:t xml:space="preserve"> la sociedad ejecutada y a los señores Luis Carlos Arenas Toro, Alirio Chacón Echevery y Oscar Alejandro Villate Contreras</w:t>
      </w:r>
      <w:r w:rsidRPr="0045191D">
        <w:rPr>
          <w:rFonts w:ascii="Arial" w:hAnsi="Arial" w:cs="Arial"/>
          <w:sz w:val="24"/>
          <w:szCs w:val="24"/>
        </w:rPr>
        <w:t>, le</w:t>
      </w:r>
      <w:r w:rsidR="00AB4E5E" w:rsidRPr="0045191D">
        <w:rPr>
          <w:rFonts w:ascii="Arial" w:hAnsi="Arial" w:cs="Arial"/>
          <w:sz w:val="24"/>
          <w:szCs w:val="24"/>
        </w:rPr>
        <w:t>s</w:t>
      </w:r>
      <w:r w:rsidRPr="0045191D">
        <w:rPr>
          <w:rFonts w:ascii="Arial" w:hAnsi="Arial" w:cs="Arial"/>
          <w:sz w:val="24"/>
          <w:szCs w:val="24"/>
        </w:rPr>
        <w:t xml:space="preserve"> fue</w:t>
      </w:r>
      <w:r w:rsidR="00AB4E5E" w:rsidRPr="0045191D">
        <w:rPr>
          <w:rFonts w:ascii="Arial" w:hAnsi="Arial" w:cs="Arial"/>
          <w:sz w:val="24"/>
          <w:szCs w:val="24"/>
        </w:rPr>
        <w:t>ron</w:t>
      </w:r>
      <w:r w:rsidRPr="0045191D">
        <w:rPr>
          <w:rFonts w:ascii="Arial" w:hAnsi="Arial" w:cs="Arial"/>
          <w:sz w:val="24"/>
          <w:szCs w:val="24"/>
        </w:rPr>
        <w:t xml:space="preserve"> remitida</w:t>
      </w:r>
      <w:r w:rsidR="00AB4E5E" w:rsidRPr="0045191D">
        <w:rPr>
          <w:rFonts w:ascii="Arial" w:hAnsi="Arial" w:cs="Arial"/>
          <w:sz w:val="24"/>
          <w:szCs w:val="24"/>
        </w:rPr>
        <w:t>s</w:t>
      </w:r>
      <w:r w:rsidRPr="0045191D">
        <w:rPr>
          <w:rFonts w:ascii="Arial" w:hAnsi="Arial" w:cs="Arial"/>
          <w:sz w:val="24"/>
          <w:szCs w:val="24"/>
        </w:rPr>
        <w:t xml:space="preserve"> </w:t>
      </w:r>
      <w:r w:rsidR="00AB4E5E" w:rsidRPr="0045191D">
        <w:rPr>
          <w:rFonts w:ascii="Arial" w:hAnsi="Arial" w:cs="Arial"/>
          <w:sz w:val="24"/>
          <w:szCs w:val="24"/>
        </w:rPr>
        <w:t>las citaciones</w:t>
      </w:r>
      <w:r w:rsidR="227E8D21" w:rsidRPr="0045191D">
        <w:rPr>
          <w:rFonts w:ascii="Arial" w:hAnsi="Arial" w:cs="Arial"/>
          <w:sz w:val="24"/>
          <w:szCs w:val="24"/>
        </w:rPr>
        <w:t xml:space="preserve"> para notificación </w:t>
      </w:r>
      <w:r w:rsidRPr="0045191D">
        <w:rPr>
          <w:rFonts w:ascii="Arial" w:hAnsi="Arial" w:cs="Arial"/>
          <w:sz w:val="24"/>
          <w:szCs w:val="24"/>
        </w:rPr>
        <w:t>a la dirección Ca</w:t>
      </w:r>
      <w:r w:rsidR="00AB4E5E" w:rsidRPr="0045191D">
        <w:rPr>
          <w:rFonts w:ascii="Arial" w:hAnsi="Arial" w:cs="Arial"/>
          <w:sz w:val="24"/>
          <w:szCs w:val="24"/>
        </w:rPr>
        <w:t>rrera 11 No 4-48 de esta ciudad</w:t>
      </w:r>
      <w:r w:rsidR="166715AE" w:rsidRPr="0045191D">
        <w:rPr>
          <w:rFonts w:ascii="Arial" w:hAnsi="Arial" w:cs="Arial"/>
          <w:sz w:val="24"/>
          <w:szCs w:val="24"/>
        </w:rPr>
        <w:t xml:space="preserve">; sin embargo, </w:t>
      </w:r>
      <w:r w:rsidR="13CEF434" w:rsidRPr="0045191D">
        <w:rPr>
          <w:rFonts w:ascii="Arial" w:hAnsi="Arial" w:cs="Arial"/>
          <w:sz w:val="24"/>
          <w:szCs w:val="24"/>
        </w:rPr>
        <w:t>no resultó</w:t>
      </w:r>
      <w:r w:rsidR="166715AE" w:rsidRPr="0045191D">
        <w:rPr>
          <w:rFonts w:ascii="Arial" w:hAnsi="Arial" w:cs="Arial"/>
          <w:sz w:val="24"/>
          <w:szCs w:val="24"/>
        </w:rPr>
        <w:t xml:space="preserve"> posible entregar</w:t>
      </w:r>
      <w:r w:rsidR="7FF7E382" w:rsidRPr="0045191D">
        <w:rPr>
          <w:rFonts w:ascii="Arial" w:hAnsi="Arial" w:cs="Arial"/>
          <w:sz w:val="24"/>
          <w:szCs w:val="24"/>
        </w:rPr>
        <w:t>la</w:t>
      </w:r>
      <w:r w:rsidR="00AB4E5E" w:rsidRPr="0045191D">
        <w:rPr>
          <w:rFonts w:ascii="Arial" w:hAnsi="Arial" w:cs="Arial"/>
          <w:sz w:val="24"/>
          <w:szCs w:val="24"/>
        </w:rPr>
        <w:t>s</w:t>
      </w:r>
      <w:r w:rsidR="77C8DB2A" w:rsidRPr="0045191D">
        <w:rPr>
          <w:rFonts w:ascii="Arial" w:hAnsi="Arial" w:cs="Arial"/>
          <w:sz w:val="24"/>
          <w:szCs w:val="24"/>
        </w:rPr>
        <w:t>,</w:t>
      </w:r>
      <w:r w:rsidR="166715AE" w:rsidRPr="0045191D">
        <w:rPr>
          <w:rFonts w:ascii="Arial" w:hAnsi="Arial" w:cs="Arial"/>
          <w:sz w:val="24"/>
          <w:szCs w:val="24"/>
        </w:rPr>
        <w:t xml:space="preserve"> toda vez que le fue comunicado al personal de la empresa de correos Redex, que el destinatario no </w:t>
      </w:r>
      <w:r w:rsidR="00AB4E5E" w:rsidRPr="0045191D">
        <w:rPr>
          <w:rFonts w:ascii="Arial" w:hAnsi="Arial" w:cs="Arial"/>
          <w:sz w:val="24"/>
          <w:szCs w:val="24"/>
        </w:rPr>
        <w:t>es conocido en la dirección</w:t>
      </w:r>
      <w:r w:rsidR="00A734D0" w:rsidRPr="0045191D">
        <w:rPr>
          <w:rFonts w:ascii="Arial" w:hAnsi="Arial" w:cs="Arial"/>
          <w:sz w:val="24"/>
          <w:szCs w:val="24"/>
        </w:rPr>
        <w:t xml:space="preserve">, información que fue suministrada por una persona que no suministró sus </w:t>
      </w:r>
      <w:r w:rsidR="00AB4E5E" w:rsidRPr="0045191D">
        <w:rPr>
          <w:rFonts w:ascii="Arial" w:hAnsi="Arial" w:cs="Arial"/>
          <w:sz w:val="24"/>
          <w:szCs w:val="24"/>
        </w:rPr>
        <w:t xml:space="preserve">datos según </w:t>
      </w:r>
      <w:r w:rsidR="00A734D0" w:rsidRPr="0045191D">
        <w:rPr>
          <w:rFonts w:ascii="Arial" w:hAnsi="Arial" w:cs="Arial"/>
          <w:sz w:val="24"/>
          <w:szCs w:val="24"/>
        </w:rPr>
        <w:t xml:space="preserve">se lee en </w:t>
      </w:r>
      <w:r w:rsidR="00AB4E5E" w:rsidRPr="0045191D">
        <w:rPr>
          <w:rFonts w:ascii="Arial" w:hAnsi="Arial" w:cs="Arial"/>
          <w:sz w:val="24"/>
          <w:szCs w:val="24"/>
        </w:rPr>
        <w:t>los informes visibles en la hojas 69, 72, 75 y 78</w:t>
      </w:r>
      <w:r w:rsidR="7C201EAA" w:rsidRPr="0045191D">
        <w:rPr>
          <w:rFonts w:ascii="Arial" w:hAnsi="Arial" w:cs="Arial"/>
          <w:sz w:val="24"/>
          <w:szCs w:val="24"/>
        </w:rPr>
        <w:t xml:space="preserve"> del expediente digital de primera instancia.</w:t>
      </w:r>
    </w:p>
    <w:p w:rsidR="004B351C" w:rsidRPr="0045191D" w:rsidRDefault="004B351C" w:rsidP="0045191D">
      <w:pPr>
        <w:spacing w:line="276" w:lineRule="auto"/>
        <w:ind w:right="51"/>
        <w:jc w:val="both"/>
        <w:rPr>
          <w:rFonts w:ascii="Arial" w:hAnsi="Arial" w:cs="Arial"/>
          <w:sz w:val="24"/>
          <w:szCs w:val="24"/>
        </w:rPr>
      </w:pPr>
    </w:p>
    <w:p w:rsidR="00C145DC" w:rsidRPr="0045191D" w:rsidRDefault="00A734D0" w:rsidP="0045191D">
      <w:pPr>
        <w:spacing w:line="276" w:lineRule="auto"/>
        <w:ind w:right="51"/>
        <w:jc w:val="both"/>
        <w:rPr>
          <w:rFonts w:ascii="Arial" w:hAnsi="Arial" w:cs="Arial"/>
          <w:sz w:val="24"/>
          <w:szCs w:val="24"/>
        </w:rPr>
      </w:pPr>
      <w:r w:rsidRPr="0045191D">
        <w:rPr>
          <w:rFonts w:ascii="Arial" w:hAnsi="Arial" w:cs="Arial"/>
          <w:sz w:val="24"/>
          <w:szCs w:val="24"/>
        </w:rPr>
        <w:t xml:space="preserve">Conocida la gestión </w:t>
      </w:r>
      <w:r w:rsidR="7C201EAA" w:rsidRPr="0045191D">
        <w:rPr>
          <w:rFonts w:ascii="Arial" w:hAnsi="Arial" w:cs="Arial"/>
          <w:sz w:val="24"/>
          <w:szCs w:val="24"/>
        </w:rPr>
        <w:t xml:space="preserve">anterior, la parte ejecutante solicitó el emplazamiento del ejecutado, petición que fue </w:t>
      </w:r>
      <w:r w:rsidR="00C145DC" w:rsidRPr="0045191D">
        <w:rPr>
          <w:rFonts w:ascii="Arial" w:hAnsi="Arial" w:cs="Arial"/>
          <w:sz w:val="24"/>
          <w:szCs w:val="24"/>
        </w:rPr>
        <w:t xml:space="preserve">atendida de manera </w:t>
      </w:r>
      <w:r w:rsidRPr="0045191D">
        <w:rPr>
          <w:rFonts w:ascii="Arial" w:hAnsi="Arial" w:cs="Arial"/>
          <w:sz w:val="24"/>
          <w:szCs w:val="24"/>
        </w:rPr>
        <w:t>des</w:t>
      </w:r>
      <w:r w:rsidR="00C145DC" w:rsidRPr="0045191D">
        <w:rPr>
          <w:rFonts w:ascii="Arial" w:hAnsi="Arial" w:cs="Arial"/>
          <w:sz w:val="24"/>
          <w:szCs w:val="24"/>
        </w:rPr>
        <w:t>favorable, pues la juez de conocimiento estimó necesario indagar por otra dirección donde la sociedad y sus socios reciban notificación, siendo esta, según lo informa la entidad demandante, Aeropuerto Palo Negro Hangar LE108 en la ciudad de Bucaramanga.</w:t>
      </w:r>
    </w:p>
    <w:p w:rsidR="00C145DC" w:rsidRPr="0045191D" w:rsidRDefault="00C145DC" w:rsidP="0045191D">
      <w:pPr>
        <w:spacing w:line="276" w:lineRule="auto"/>
        <w:ind w:right="51"/>
        <w:jc w:val="both"/>
        <w:rPr>
          <w:rFonts w:ascii="Arial" w:hAnsi="Arial" w:cs="Arial"/>
          <w:sz w:val="24"/>
          <w:szCs w:val="24"/>
        </w:rPr>
      </w:pPr>
    </w:p>
    <w:p w:rsidR="00E852A6" w:rsidRPr="0045191D" w:rsidRDefault="00C145DC" w:rsidP="0045191D">
      <w:pPr>
        <w:spacing w:line="276" w:lineRule="auto"/>
        <w:ind w:right="51"/>
        <w:jc w:val="both"/>
        <w:rPr>
          <w:rFonts w:ascii="Arial" w:hAnsi="Arial" w:cs="Arial"/>
          <w:sz w:val="24"/>
          <w:szCs w:val="24"/>
        </w:rPr>
      </w:pPr>
      <w:r w:rsidRPr="0045191D">
        <w:rPr>
          <w:rFonts w:ascii="Arial" w:hAnsi="Arial" w:cs="Arial"/>
          <w:sz w:val="24"/>
          <w:szCs w:val="24"/>
        </w:rPr>
        <w:lastRenderedPageBreak/>
        <w:t xml:space="preserve">Remitidas las citaciones, nuevamente la empresa de correos antes referida certifica la imposibilidad de entregar el documento, dado que el inmueble permanece cerrado </w:t>
      </w:r>
      <w:r w:rsidRPr="0045191D">
        <w:rPr>
          <w:rFonts w:ascii="Arial" w:hAnsi="Arial" w:cs="Arial"/>
          <w:i/>
          <w:iCs/>
          <w:sz w:val="24"/>
          <w:szCs w:val="24"/>
        </w:rPr>
        <w:t>–hojas 140, 141, 144, 148, 153 de la carpeta de primera instancia</w:t>
      </w:r>
      <w:r w:rsidR="00CA00C5">
        <w:rPr>
          <w:rFonts w:ascii="Arial" w:hAnsi="Arial" w:cs="Arial"/>
          <w:i/>
          <w:iCs/>
          <w:sz w:val="24"/>
          <w:szCs w:val="24"/>
        </w:rPr>
        <w:t>–</w:t>
      </w:r>
      <w:r w:rsidRPr="0045191D">
        <w:rPr>
          <w:rFonts w:ascii="Arial" w:hAnsi="Arial" w:cs="Arial"/>
          <w:i/>
          <w:iCs/>
          <w:sz w:val="24"/>
          <w:szCs w:val="24"/>
        </w:rPr>
        <w:t xml:space="preserve">, </w:t>
      </w:r>
      <w:r w:rsidRPr="0045191D">
        <w:rPr>
          <w:rFonts w:ascii="Arial" w:hAnsi="Arial" w:cs="Arial"/>
          <w:sz w:val="24"/>
          <w:szCs w:val="24"/>
        </w:rPr>
        <w:t>razón por la cual la entidad ejecutante solicitó nuevamente el emplazamiento de los requeridos, petición</w:t>
      </w:r>
      <w:r w:rsidR="00E852A6" w:rsidRPr="0045191D">
        <w:rPr>
          <w:rFonts w:ascii="Arial" w:hAnsi="Arial" w:cs="Arial"/>
          <w:sz w:val="24"/>
          <w:szCs w:val="24"/>
        </w:rPr>
        <w:t xml:space="preserve"> que una vez más fue negada, pues la</w:t>
      </w:r>
      <w:r w:rsidR="00E852A6" w:rsidRPr="0045191D">
        <w:rPr>
          <w:rFonts w:ascii="Arial" w:hAnsi="Arial" w:cs="Arial"/>
          <w:i/>
          <w:iCs/>
          <w:sz w:val="24"/>
          <w:szCs w:val="24"/>
        </w:rPr>
        <w:t xml:space="preserve"> a quo </w:t>
      </w:r>
      <w:r w:rsidR="00E852A6" w:rsidRPr="0045191D">
        <w:rPr>
          <w:rFonts w:ascii="Arial" w:hAnsi="Arial" w:cs="Arial"/>
          <w:sz w:val="24"/>
          <w:szCs w:val="24"/>
        </w:rPr>
        <w:t>consideró pertinente insistir en la notificación, dado que no se dan los presupuestos para proceder con el emplazamiento, de conformidad con las previsiones del artículo 29 del Código Procesal Laboral.</w:t>
      </w:r>
    </w:p>
    <w:p w:rsidR="00E852A6" w:rsidRPr="0045191D" w:rsidRDefault="00E852A6" w:rsidP="0045191D">
      <w:pPr>
        <w:spacing w:line="276" w:lineRule="auto"/>
        <w:ind w:right="51"/>
        <w:jc w:val="both"/>
        <w:rPr>
          <w:rFonts w:ascii="Arial" w:hAnsi="Arial" w:cs="Arial"/>
          <w:sz w:val="24"/>
          <w:szCs w:val="24"/>
        </w:rPr>
      </w:pPr>
    </w:p>
    <w:p w:rsidR="00E852A6" w:rsidRPr="0045191D" w:rsidRDefault="00E852A6" w:rsidP="0045191D">
      <w:pPr>
        <w:spacing w:line="276" w:lineRule="auto"/>
        <w:ind w:right="51"/>
        <w:jc w:val="both"/>
        <w:rPr>
          <w:rFonts w:ascii="Arial" w:hAnsi="Arial" w:cs="Arial"/>
          <w:sz w:val="24"/>
          <w:szCs w:val="24"/>
        </w:rPr>
      </w:pPr>
      <w:r w:rsidRPr="0045191D">
        <w:rPr>
          <w:rFonts w:ascii="Arial" w:hAnsi="Arial" w:cs="Arial"/>
          <w:sz w:val="24"/>
          <w:szCs w:val="24"/>
        </w:rPr>
        <w:t>Mediante comunicación recibida en el juzgado el 27 de junio de 2013, Protección S.A. informó que la nueva dirección de la sociedad accionada es anillo vial No 21 -360 interior 74 Quintas de Cañaveral en la ciudad de Bucaramanga, en esa oportunidad, la citación fue dejada en la portería de Quintas de Cañaveral  -Correspondencia –</w:t>
      </w:r>
      <w:r w:rsidRPr="0045191D">
        <w:rPr>
          <w:rFonts w:ascii="Arial" w:hAnsi="Arial" w:cs="Arial"/>
          <w:i/>
          <w:iCs/>
          <w:sz w:val="24"/>
          <w:szCs w:val="24"/>
        </w:rPr>
        <w:t>hojas 163</w:t>
      </w:r>
      <w:r w:rsidRPr="0045191D">
        <w:rPr>
          <w:rFonts w:ascii="Arial" w:hAnsi="Arial" w:cs="Arial"/>
          <w:sz w:val="24"/>
          <w:szCs w:val="24"/>
        </w:rPr>
        <w:t>-, razón por la cual el juzgado instó a Protección S.A. a cancelar las expensas necesaria para proceder con la notificación por aviso,</w:t>
      </w:r>
      <w:r w:rsidR="001248D5" w:rsidRPr="0045191D">
        <w:rPr>
          <w:rFonts w:ascii="Arial" w:hAnsi="Arial" w:cs="Arial"/>
          <w:sz w:val="24"/>
          <w:szCs w:val="24"/>
        </w:rPr>
        <w:t xml:space="preserve"> el cual, una vez librado por la Secretaría del Juzgado y tramitado por fondo según el informe de la empresa de correos Redex, también fue recibido en la portería de la misma unidad –</w:t>
      </w:r>
      <w:r w:rsidR="001248D5" w:rsidRPr="0045191D">
        <w:rPr>
          <w:rFonts w:ascii="Arial" w:hAnsi="Arial" w:cs="Arial"/>
          <w:i/>
          <w:iCs/>
          <w:sz w:val="24"/>
          <w:szCs w:val="24"/>
        </w:rPr>
        <w:t>hoja 172</w:t>
      </w:r>
      <w:r w:rsidR="00CA00C5">
        <w:rPr>
          <w:rFonts w:ascii="Arial" w:hAnsi="Arial" w:cs="Arial"/>
          <w:sz w:val="24"/>
          <w:szCs w:val="24"/>
        </w:rPr>
        <w:t>–</w:t>
      </w:r>
      <w:r w:rsidR="001248D5" w:rsidRPr="0045191D">
        <w:rPr>
          <w:rFonts w:ascii="Arial" w:hAnsi="Arial" w:cs="Arial"/>
          <w:sz w:val="24"/>
          <w:szCs w:val="24"/>
        </w:rPr>
        <w:t>.</w:t>
      </w:r>
    </w:p>
    <w:p w:rsidR="001248D5" w:rsidRPr="0045191D" w:rsidRDefault="001248D5" w:rsidP="0045191D">
      <w:pPr>
        <w:spacing w:line="276" w:lineRule="auto"/>
        <w:ind w:right="51"/>
        <w:jc w:val="both"/>
        <w:rPr>
          <w:rFonts w:ascii="Arial" w:hAnsi="Arial" w:cs="Arial"/>
          <w:sz w:val="24"/>
          <w:szCs w:val="24"/>
        </w:rPr>
      </w:pPr>
    </w:p>
    <w:p w:rsidR="001248D5" w:rsidRPr="0045191D" w:rsidRDefault="001248D5" w:rsidP="0045191D">
      <w:pPr>
        <w:spacing w:line="276" w:lineRule="auto"/>
        <w:ind w:right="51"/>
        <w:jc w:val="both"/>
        <w:rPr>
          <w:rFonts w:ascii="Arial" w:hAnsi="Arial" w:cs="Arial"/>
          <w:i/>
          <w:iCs/>
          <w:sz w:val="24"/>
          <w:szCs w:val="24"/>
        </w:rPr>
      </w:pPr>
      <w:r w:rsidRPr="0045191D">
        <w:rPr>
          <w:rFonts w:ascii="Arial" w:hAnsi="Arial" w:cs="Arial"/>
          <w:sz w:val="24"/>
          <w:szCs w:val="24"/>
        </w:rPr>
        <w:t>En comunicación visible en la hoja 185 d</w:t>
      </w:r>
      <w:r w:rsidR="00481D90" w:rsidRPr="0045191D">
        <w:rPr>
          <w:rFonts w:ascii="Arial" w:hAnsi="Arial" w:cs="Arial"/>
          <w:sz w:val="24"/>
          <w:szCs w:val="24"/>
        </w:rPr>
        <w:t>e la carpeta de primera instancia, la ejecutante solicita la notificación de los requeridos a la dirección Carrera 11 No 4-48  de Pereira, pero una vez más los informes llegaron con la nota “</w:t>
      </w:r>
      <w:r w:rsidR="00481D90" w:rsidRPr="00FD0C48">
        <w:rPr>
          <w:rFonts w:ascii="Arial" w:hAnsi="Arial" w:cs="Arial"/>
          <w:i/>
          <w:iCs/>
          <w:sz w:val="22"/>
          <w:szCs w:val="24"/>
        </w:rPr>
        <w:t>La notificación no pudo ser entregada debido a que el destinatario no labora en esta dirección (no es conocido), informo William</w:t>
      </w:r>
      <w:r w:rsidR="00481D90" w:rsidRPr="0045191D">
        <w:rPr>
          <w:rFonts w:ascii="Arial" w:hAnsi="Arial" w:cs="Arial"/>
          <w:i/>
          <w:iCs/>
          <w:sz w:val="24"/>
          <w:szCs w:val="24"/>
        </w:rPr>
        <w:t>” –</w:t>
      </w:r>
      <w:r w:rsidR="00481D90" w:rsidRPr="0045191D">
        <w:rPr>
          <w:rFonts w:ascii="Arial" w:hAnsi="Arial" w:cs="Arial"/>
          <w:sz w:val="24"/>
          <w:szCs w:val="24"/>
        </w:rPr>
        <w:t>hojas 256, 260</w:t>
      </w:r>
      <w:r w:rsidR="00BC0FCC" w:rsidRPr="0045191D">
        <w:rPr>
          <w:rFonts w:ascii="Arial" w:hAnsi="Arial" w:cs="Arial"/>
          <w:sz w:val="24"/>
          <w:szCs w:val="24"/>
        </w:rPr>
        <w:t xml:space="preserve"> y </w:t>
      </w:r>
      <w:r w:rsidR="00481D90" w:rsidRPr="0045191D">
        <w:rPr>
          <w:rFonts w:ascii="Arial" w:hAnsi="Arial" w:cs="Arial"/>
          <w:sz w:val="24"/>
          <w:szCs w:val="24"/>
        </w:rPr>
        <w:t>263</w:t>
      </w:r>
      <w:r w:rsidR="00BC0FCC" w:rsidRPr="0045191D">
        <w:rPr>
          <w:rFonts w:ascii="Arial" w:hAnsi="Arial" w:cs="Arial"/>
          <w:i/>
          <w:iCs/>
          <w:sz w:val="24"/>
          <w:szCs w:val="24"/>
        </w:rPr>
        <w:t>- y “</w:t>
      </w:r>
      <w:r w:rsidR="00BC0FCC" w:rsidRPr="00FD0C48">
        <w:rPr>
          <w:rFonts w:ascii="Arial" w:hAnsi="Arial" w:cs="Arial"/>
          <w:i/>
          <w:iCs/>
          <w:sz w:val="22"/>
          <w:szCs w:val="24"/>
        </w:rPr>
        <w:t>La notificación no pudo ser entregada debido a que la entidad no opera en esta dirección, (no es conocida) quien brindó la información no suministra datos</w:t>
      </w:r>
      <w:r w:rsidR="00BC0FCC" w:rsidRPr="0045191D">
        <w:rPr>
          <w:rFonts w:ascii="Arial" w:hAnsi="Arial" w:cs="Arial"/>
          <w:i/>
          <w:iCs/>
          <w:sz w:val="24"/>
          <w:szCs w:val="24"/>
        </w:rPr>
        <w:t>” -</w:t>
      </w:r>
      <w:r w:rsidR="00BC0FCC" w:rsidRPr="0045191D">
        <w:rPr>
          <w:rFonts w:ascii="Arial" w:hAnsi="Arial" w:cs="Arial"/>
          <w:sz w:val="24"/>
          <w:szCs w:val="24"/>
        </w:rPr>
        <w:t>hoja 267, 269, 272 y 275</w:t>
      </w:r>
      <w:r w:rsidR="00BC0FCC" w:rsidRPr="0045191D">
        <w:rPr>
          <w:rFonts w:ascii="Arial" w:hAnsi="Arial" w:cs="Arial"/>
          <w:i/>
          <w:iCs/>
          <w:sz w:val="24"/>
          <w:szCs w:val="24"/>
        </w:rPr>
        <w:t>-.</w:t>
      </w:r>
    </w:p>
    <w:p w:rsidR="00BC0FCC" w:rsidRPr="0045191D" w:rsidRDefault="00BC0FCC" w:rsidP="0045191D">
      <w:pPr>
        <w:spacing w:line="276" w:lineRule="auto"/>
        <w:ind w:right="51"/>
        <w:jc w:val="both"/>
        <w:rPr>
          <w:rFonts w:ascii="Arial" w:hAnsi="Arial" w:cs="Arial"/>
          <w:i/>
          <w:sz w:val="24"/>
          <w:szCs w:val="24"/>
        </w:rPr>
      </w:pPr>
    </w:p>
    <w:p w:rsidR="004B351C" w:rsidRPr="0045191D" w:rsidRDefault="00BC0FCC" w:rsidP="0045191D">
      <w:pPr>
        <w:spacing w:line="276" w:lineRule="auto"/>
        <w:ind w:right="51"/>
        <w:jc w:val="both"/>
        <w:rPr>
          <w:rFonts w:ascii="Arial" w:hAnsi="Arial" w:cs="Arial"/>
          <w:sz w:val="24"/>
          <w:szCs w:val="24"/>
        </w:rPr>
      </w:pPr>
      <w:r w:rsidRPr="0045191D">
        <w:rPr>
          <w:rFonts w:ascii="Arial" w:hAnsi="Arial" w:cs="Arial"/>
          <w:sz w:val="24"/>
          <w:szCs w:val="24"/>
        </w:rPr>
        <w:t xml:space="preserve">Conocidos los informes por el Juzgado de conocimiento, mediante auto de fecha 19 de diciembre de 2020, dispuso el emplazamiento de los demandados, </w:t>
      </w:r>
      <w:r w:rsidR="7C201EAA" w:rsidRPr="0045191D">
        <w:rPr>
          <w:rFonts w:ascii="Arial" w:hAnsi="Arial" w:cs="Arial"/>
          <w:sz w:val="24"/>
          <w:szCs w:val="24"/>
        </w:rPr>
        <w:t xml:space="preserve">siendo designado </w:t>
      </w:r>
      <w:r w:rsidR="01858129" w:rsidRPr="0045191D">
        <w:rPr>
          <w:rFonts w:ascii="Arial" w:hAnsi="Arial" w:cs="Arial"/>
          <w:sz w:val="24"/>
          <w:szCs w:val="24"/>
        </w:rPr>
        <w:t xml:space="preserve">curador al litem para representar los intereses </w:t>
      </w:r>
      <w:r w:rsidR="00C145DC" w:rsidRPr="0045191D">
        <w:rPr>
          <w:rFonts w:ascii="Arial" w:hAnsi="Arial" w:cs="Arial"/>
          <w:sz w:val="24"/>
          <w:szCs w:val="24"/>
        </w:rPr>
        <w:t>de los emplazados</w:t>
      </w:r>
      <w:r w:rsidR="01858129" w:rsidRPr="0045191D">
        <w:rPr>
          <w:rFonts w:ascii="Arial" w:hAnsi="Arial" w:cs="Arial"/>
          <w:sz w:val="24"/>
          <w:szCs w:val="24"/>
        </w:rPr>
        <w:t>.</w:t>
      </w:r>
    </w:p>
    <w:p w:rsidR="004B351C" w:rsidRPr="0045191D" w:rsidRDefault="004B351C" w:rsidP="0045191D">
      <w:pPr>
        <w:spacing w:line="276" w:lineRule="auto"/>
        <w:ind w:right="51"/>
        <w:jc w:val="both"/>
        <w:rPr>
          <w:rFonts w:ascii="Arial" w:hAnsi="Arial" w:cs="Arial"/>
          <w:sz w:val="24"/>
          <w:szCs w:val="24"/>
        </w:rPr>
      </w:pPr>
    </w:p>
    <w:p w:rsidR="004B351C" w:rsidRPr="0045191D" w:rsidRDefault="00076331" w:rsidP="0045191D">
      <w:pPr>
        <w:spacing w:line="276" w:lineRule="auto"/>
        <w:ind w:right="51"/>
        <w:jc w:val="both"/>
        <w:rPr>
          <w:rFonts w:ascii="Arial" w:hAnsi="Arial" w:cs="Arial"/>
          <w:i/>
          <w:iCs/>
          <w:sz w:val="24"/>
          <w:szCs w:val="24"/>
        </w:rPr>
      </w:pPr>
      <w:r w:rsidRPr="0045191D">
        <w:rPr>
          <w:rFonts w:ascii="Arial" w:hAnsi="Arial" w:cs="Arial"/>
          <w:sz w:val="24"/>
          <w:szCs w:val="24"/>
        </w:rPr>
        <w:t>Una vez notificad</w:t>
      </w:r>
      <w:r w:rsidR="14351233" w:rsidRPr="0045191D">
        <w:rPr>
          <w:rFonts w:ascii="Arial" w:hAnsi="Arial" w:cs="Arial"/>
          <w:sz w:val="24"/>
          <w:szCs w:val="24"/>
        </w:rPr>
        <w:t xml:space="preserve">o el auxiliar de la justicia nombrado se </w:t>
      </w:r>
      <w:r w:rsidRPr="0045191D">
        <w:rPr>
          <w:rFonts w:ascii="Arial" w:hAnsi="Arial" w:cs="Arial"/>
          <w:sz w:val="24"/>
          <w:szCs w:val="24"/>
        </w:rPr>
        <w:t xml:space="preserve">opuso a las pretensiones incoadas en la demanda y formuló contra ellas las excepciones de mérito que denominó: </w:t>
      </w:r>
      <w:r w:rsidR="00BC0FCC" w:rsidRPr="0045191D">
        <w:rPr>
          <w:rFonts w:ascii="Arial" w:hAnsi="Arial" w:cs="Arial"/>
          <w:i/>
          <w:iCs/>
          <w:sz w:val="24"/>
          <w:szCs w:val="24"/>
        </w:rPr>
        <w:t>“</w:t>
      </w:r>
      <w:r w:rsidR="00BC0FCC" w:rsidRPr="00FD0C48">
        <w:rPr>
          <w:rFonts w:ascii="Arial" w:hAnsi="Arial" w:cs="Arial"/>
          <w:i/>
          <w:iCs/>
          <w:sz w:val="22"/>
          <w:szCs w:val="24"/>
        </w:rPr>
        <w:t>Prescripción, Ausencia o falta de fuerza ejecutiva del título valor, Ausencia de responsabilidad de los socios en la sociedad de responsabilidad limitada e Indebido</w:t>
      </w:r>
      <w:r w:rsidR="00321FA0" w:rsidRPr="00FD0C48">
        <w:rPr>
          <w:rFonts w:ascii="Arial" w:hAnsi="Arial" w:cs="Arial"/>
          <w:i/>
          <w:iCs/>
          <w:sz w:val="22"/>
          <w:szCs w:val="24"/>
        </w:rPr>
        <w:t xml:space="preserve"> requerimiento a los socios demandados vinculados como codemandados</w:t>
      </w:r>
      <w:r w:rsidR="00321FA0" w:rsidRPr="0045191D">
        <w:rPr>
          <w:rFonts w:ascii="Arial" w:hAnsi="Arial" w:cs="Arial"/>
          <w:i/>
          <w:iCs/>
          <w:sz w:val="24"/>
          <w:szCs w:val="24"/>
        </w:rPr>
        <w:t>”.</w:t>
      </w:r>
    </w:p>
    <w:p w:rsidR="004B351C" w:rsidRPr="0045191D" w:rsidRDefault="004B351C" w:rsidP="0045191D">
      <w:pPr>
        <w:spacing w:line="276" w:lineRule="auto"/>
        <w:ind w:right="51"/>
        <w:jc w:val="both"/>
        <w:rPr>
          <w:rFonts w:ascii="Arial" w:hAnsi="Arial" w:cs="Arial"/>
          <w:sz w:val="24"/>
          <w:szCs w:val="24"/>
        </w:rPr>
      </w:pPr>
    </w:p>
    <w:p w:rsidR="0048397E" w:rsidRPr="0045191D" w:rsidRDefault="004B351C" w:rsidP="0045191D">
      <w:pPr>
        <w:spacing w:line="276" w:lineRule="auto"/>
        <w:ind w:right="51"/>
        <w:jc w:val="both"/>
        <w:rPr>
          <w:rFonts w:ascii="Arial" w:hAnsi="Arial" w:cs="Arial"/>
          <w:sz w:val="24"/>
          <w:szCs w:val="24"/>
        </w:rPr>
      </w:pPr>
      <w:r w:rsidRPr="0045191D">
        <w:rPr>
          <w:rFonts w:ascii="Arial" w:hAnsi="Arial" w:cs="Arial"/>
          <w:sz w:val="24"/>
          <w:szCs w:val="24"/>
        </w:rPr>
        <w:t>Al correr traslado de las excepciones, el fondo ejecutante se pronunció en torno</w:t>
      </w:r>
      <w:r w:rsidR="0B06438C" w:rsidRPr="0045191D">
        <w:rPr>
          <w:rFonts w:ascii="Arial" w:hAnsi="Arial" w:cs="Arial"/>
          <w:sz w:val="24"/>
          <w:szCs w:val="24"/>
        </w:rPr>
        <w:t xml:space="preserve"> a ellas</w:t>
      </w:r>
      <w:r w:rsidRPr="0045191D">
        <w:rPr>
          <w:rFonts w:ascii="Arial" w:hAnsi="Arial" w:cs="Arial"/>
          <w:sz w:val="24"/>
          <w:szCs w:val="24"/>
        </w:rPr>
        <w:t xml:space="preserve"> </w:t>
      </w:r>
      <w:r w:rsidR="0048397E" w:rsidRPr="0045191D">
        <w:rPr>
          <w:rFonts w:ascii="Arial" w:hAnsi="Arial" w:cs="Arial"/>
          <w:sz w:val="24"/>
          <w:szCs w:val="24"/>
        </w:rPr>
        <w:t>conforme pasa a sintetizarse.</w:t>
      </w:r>
    </w:p>
    <w:p w:rsidR="0048397E" w:rsidRPr="0045191D" w:rsidRDefault="0048397E" w:rsidP="0045191D">
      <w:pPr>
        <w:spacing w:line="276" w:lineRule="auto"/>
        <w:ind w:right="51"/>
        <w:jc w:val="both"/>
        <w:rPr>
          <w:rFonts w:ascii="Arial" w:hAnsi="Arial" w:cs="Arial"/>
          <w:sz w:val="24"/>
          <w:szCs w:val="24"/>
        </w:rPr>
      </w:pPr>
    </w:p>
    <w:p w:rsidR="0048397E" w:rsidRPr="0045191D" w:rsidRDefault="0048397E" w:rsidP="0045191D">
      <w:pPr>
        <w:spacing w:line="276" w:lineRule="auto"/>
        <w:jc w:val="both"/>
        <w:rPr>
          <w:rFonts w:ascii="Arial" w:hAnsi="Arial" w:cs="Arial"/>
          <w:sz w:val="24"/>
          <w:szCs w:val="24"/>
        </w:rPr>
      </w:pPr>
      <w:r w:rsidRPr="0045191D">
        <w:rPr>
          <w:rFonts w:ascii="Arial" w:hAnsi="Arial" w:cs="Arial"/>
          <w:sz w:val="24"/>
          <w:szCs w:val="24"/>
        </w:rPr>
        <w:t>Frente a la prescripción señaló que, en materia de seguridad social no existe norma que señale que un término que extinga la posibilidad de accionar judicialmente contra el empleador que no cancela oportunamente las cotizaciones y que, de considerar algún término, haría nugatorio los derechos que tienen la característica de ser imprescriptibles, por lo que trajo a colación jurisprudencia relacionada con la imprescriptibilidad de la pensión, y otra relativa a que la acción para reclamar tales prestaciones subsiste durante la vida del titular o de los beneficiarios.</w:t>
      </w:r>
    </w:p>
    <w:p w:rsidR="0048397E" w:rsidRPr="0045191D" w:rsidRDefault="0048397E" w:rsidP="0045191D">
      <w:pPr>
        <w:spacing w:line="276" w:lineRule="auto"/>
        <w:ind w:right="51"/>
        <w:jc w:val="both"/>
        <w:rPr>
          <w:rFonts w:ascii="Arial" w:hAnsi="Arial" w:cs="Arial"/>
          <w:sz w:val="24"/>
          <w:szCs w:val="24"/>
        </w:rPr>
      </w:pPr>
    </w:p>
    <w:p w:rsidR="0048397E" w:rsidRPr="0045191D" w:rsidRDefault="00BB1B12" w:rsidP="0045191D">
      <w:pPr>
        <w:spacing w:line="276" w:lineRule="auto"/>
        <w:ind w:right="51"/>
        <w:jc w:val="both"/>
        <w:rPr>
          <w:rFonts w:ascii="Arial" w:hAnsi="Arial" w:cs="Arial"/>
          <w:sz w:val="24"/>
          <w:szCs w:val="24"/>
        </w:rPr>
      </w:pPr>
      <w:r w:rsidRPr="0045191D">
        <w:rPr>
          <w:rFonts w:ascii="Arial" w:hAnsi="Arial" w:cs="Arial"/>
          <w:sz w:val="24"/>
          <w:szCs w:val="24"/>
        </w:rPr>
        <w:lastRenderedPageBreak/>
        <w:t>Por lo demás, precisó que los requisitos formales del título deben cuestionarse recurriendo el auto que libra mandamiento de pago y no a través de la formulación de excepciones previas, conforme lo establece el artículo 430 de C.G. del P.</w:t>
      </w:r>
      <w:r w:rsidR="00974394" w:rsidRPr="0045191D">
        <w:rPr>
          <w:rFonts w:ascii="Arial" w:hAnsi="Arial" w:cs="Arial"/>
          <w:sz w:val="24"/>
          <w:szCs w:val="24"/>
        </w:rPr>
        <w:t>, posición</w:t>
      </w:r>
      <w:r w:rsidR="0048397E" w:rsidRPr="0045191D">
        <w:rPr>
          <w:rFonts w:ascii="Arial" w:hAnsi="Arial" w:cs="Arial"/>
          <w:sz w:val="24"/>
          <w:szCs w:val="24"/>
        </w:rPr>
        <w:t xml:space="preserve"> que a su juicio encuentra respaldo en la jurisprudencia de la Sala Civil de esta Corporación.</w:t>
      </w:r>
    </w:p>
    <w:p w:rsidR="0048397E" w:rsidRPr="0045191D" w:rsidRDefault="0048397E" w:rsidP="0045191D">
      <w:pPr>
        <w:spacing w:line="276" w:lineRule="auto"/>
        <w:ind w:right="51"/>
        <w:jc w:val="both"/>
        <w:rPr>
          <w:rFonts w:ascii="Arial" w:hAnsi="Arial" w:cs="Arial"/>
          <w:sz w:val="24"/>
          <w:szCs w:val="24"/>
        </w:rPr>
      </w:pPr>
    </w:p>
    <w:p w:rsidR="00BB1B12" w:rsidRPr="0045191D" w:rsidRDefault="00BB1B12" w:rsidP="0045191D">
      <w:pPr>
        <w:spacing w:line="276" w:lineRule="auto"/>
        <w:ind w:right="51"/>
        <w:jc w:val="both"/>
        <w:rPr>
          <w:rFonts w:ascii="Arial" w:hAnsi="Arial" w:cs="Arial"/>
          <w:sz w:val="24"/>
          <w:szCs w:val="24"/>
        </w:rPr>
      </w:pPr>
      <w:r w:rsidRPr="0045191D">
        <w:rPr>
          <w:rFonts w:ascii="Arial" w:hAnsi="Arial" w:cs="Arial"/>
          <w:sz w:val="24"/>
          <w:szCs w:val="24"/>
        </w:rPr>
        <w:t xml:space="preserve">También precisa que la responsabilidad de los socios en la sociedad limitada se ha ampliado en cuanto a las obligaciones tributarias y laborales por desarrollo jurisprudencial y en aplicación directa del artículo 36 del Código Sustantivo del Trabajo y que, en torno al requerimiento efectuado a los demandados, cumplió con la obligación de constituirlos en mora en la dirección registrada en el certificado de existencia y representación legal expedido por la Cámara de Comercio, sin que sea exigible a la AFP </w:t>
      </w:r>
      <w:r w:rsidR="0048397E" w:rsidRPr="0045191D">
        <w:rPr>
          <w:rFonts w:ascii="Arial" w:hAnsi="Arial" w:cs="Arial"/>
          <w:sz w:val="24"/>
          <w:szCs w:val="24"/>
        </w:rPr>
        <w:t>que dé cuenta de una ubicación diferente a la informada por el empleador.</w:t>
      </w:r>
    </w:p>
    <w:p w:rsidR="00BB1B12" w:rsidRPr="0045191D" w:rsidRDefault="00BB1B12" w:rsidP="0045191D">
      <w:pPr>
        <w:spacing w:line="276" w:lineRule="auto"/>
        <w:ind w:right="51"/>
        <w:jc w:val="both"/>
        <w:rPr>
          <w:rFonts w:ascii="Arial" w:hAnsi="Arial" w:cs="Arial"/>
          <w:sz w:val="24"/>
          <w:szCs w:val="24"/>
        </w:rPr>
      </w:pPr>
      <w:r w:rsidRPr="0045191D">
        <w:rPr>
          <w:rFonts w:ascii="Arial" w:hAnsi="Arial" w:cs="Arial"/>
          <w:sz w:val="24"/>
          <w:szCs w:val="24"/>
        </w:rPr>
        <w:t xml:space="preserve">   </w:t>
      </w:r>
    </w:p>
    <w:p w:rsidR="00763BB2" w:rsidRPr="0045191D" w:rsidRDefault="00076331" w:rsidP="0045191D">
      <w:pPr>
        <w:spacing w:line="276" w:lineRule="auto"/>
        <w:jc w:val="both"/>
        <w:rPr>
          <w:rFonts w:ascii="Arial" w:hAnsi="Arial" w:cs="Arial"/>
          <w:sz w:val="24"/>
          <w:szCs w:val="24"/>
        </w:rPr>
      </w:pPr>
      <w:r w:rsidRPr="0045191D">
        <w:rPr>
          <w:rFonts w:ascii="Arial" w:hAnsi="Arial" w:cs="Arial"/>
          <w:sz w:val="24"/>
          <w:szCs w:val="24"/>
        </w:rPr>
        <w:t xml:space="preserve">En audiencia efectuada </w:t>
      </w:r>
      <w:r w:rsidR="00974394" w:rsidRPr="0045191D">
        <w:rPr>
          <w:rFonts w:ascii="Arial" w:hAnsi="Arial" w:cs="Arial"/>
          <w:sz w:val="24"/>
          <w:szCs w:val="24"/>
        </w:rPr>
        <w:t>el 2</w:t>
      </w:r>
      <w:r w:rsidR="00763BB2" w:rsidRPr="0045191D">
        <w:rPr>
          <w:rFonts w:ascii="Arial" w:hAnsi="Arial" w:cs="Arial"/>
          <w:sz w:val="24"/>
          <w:szCs w:val="24"/>
        </w:rPr>
        <w:t xml:space="preserve"> de septiembre de 2021</w:t>
      </w:r>
      <w:r w:rsidRPr="0045191D">
        <w:rPr>
          <w:rFonts w:ascii="Arial" w:hAnsi="Arial" w:cs="Arial"/>
          <w:sz w:val="24"/>
          <w:szCs w:val="24"/>
        </w:rPr>
        <w:t>, la juez de primer grado</w:t>
      </w:r>
      <w:r w:rsidR="00763BB2" w:rsidRPr="0045191D">
        <w:rPr>
          <w:rFonts w:ascii="Arial" w:hAnsi="Arial" w:cs="Arial"/>
          <w:sz w:val="24"/>
          <w:szCs w:val="24"/>
        </w:rPr>
        <w:t xml:space="preserve"> declaró no probadas las excepciones propuestas por el curador ad-litem; no obstante aclaró el mandamiento de pago, en el sentido que la responsabilidad de los señores Luis Carlos Arena Toro, Alirio Chacón </w:t>
      </w:r>
      <w:r w:rsidR="00974394" w:rsidRPr="0045191D">
        <w:rPr>
          <w:rFonts w:ascii="Arial" w:hAnsi="Arial" w:cs="Arial"/>
          <w:sz w:val="24"/>
          <w:szCs w:val="24"/>
        </w:rPr>
        <w:t>Echeverry</w:t>
      </w:r>
      <w:r w:rsidR="00763BB2" w:rsidRPr="0045191D">
        <w:rPr>
          <w:rFonts w:ascii="Arial" w:hAnsi="Arial" w:cs="Arial"/>
          <w:sz w:val="24"/>
          <w:szCs w:val="24"/>
        </w:rPr>
        <w:t xml:space="preserve"> y Oscar Alejandro Villate Contreras, socios de la sociedad </w:t>
      </w:r>
      <w:r w:rsidR="00974394" w:rsidRPr="0045191D">
        <w:rPr>
          <w:rFonts w:ascii="Arial" w:hAnsi="Arial" w:cs="Arial"/>
          <w:sz w:val="24"/>
          <w:szCs w:val="24"/>
        </w:rPr>
        <w:t>Aerotaxi</w:t>
      </w:r>
      <w:r w:rsidR="00FD0C48">
        <w:rPr>
          <w:rFonts w:ascii="Arial" w:hAnsi="Arial" w:cs="Arial"/>
          <w:sz w:val="24"/>
          <w:szCs w:val="24"/>
        </w:rPr>
        <w:t>s</w:t>
      </w:r>
      <w:r w:rsidR="00763BB2" w:rsidRPr="0045191D">
        <w:rPr>
          <w:rFonts w:ascii="Arial" w:hAnsi="Arial" w:cs="Arial"/>
          <w:sz w:val="24"/>
          <w:szCs w:val="24"/>
        </w:rPr>
        <w:t xml:space="preserve"> Aeromel </w:t>
      </w:r>
      <w:r w:rsidR="00415863" w:rsidRPr="0045191D">
        <w:rPr>
          <w:rFonts w:ascii="Arial" w:hAnsi="Arial" w:cs="Arial"/>
          <w:sz w:val="24"/>
          <w:szCs w:val="24"/>
        </w:rPr>
        <w:t>Ltda.</w:t>
      </w:r>
      <w:r w:rsidR="00763BB2" w:rsidRPr="0045191D">
        <w:rPr>
          <w:rFonts w:ascii="Arial" w:hAnsi="Arial" w:cs="Arial"/>
          <w:sz w:val="24"/>
          <w:szCs w:val="24"/>
        </w:rPr>
        <w:t>, es hasta po</w:t>
      </w:r>
      <w:r w:rsidR="006F21BE" w:rsidRPr="0045191D">
        <w:rPr>
          <w:rFonts w:ascii="Arial" w:hAnsi="Arial" w:cs="Arial"/>
          <w:sz w:val="24"/>
          <w:szCs w:val="24"/>
        </w:rPr>
        <w:t>r</w:t>
      </w:r>
      <w:r w:rsidR="00763BB2" w:rsidRPr="0045191D">
        <w:rPr>
          <w:rFonts w:ascii="Arial" w:hAnsi="Arial" w:cs="Arial"/>
          <w:sz w:val="24"/>
          <w:szCs w:val="24"/>
        </w:rPr>
        <w:t xml:space="preserve"> el monto de sus aportes a la misma.</w:t>
      </w:r>
    </w:p>
    <w:p w:rsidR="00763BB2" w:rsidRPr="0045191D" w:rsidRDefault="00763BB2" w:rsidP="0045191D">
      <w:pPr>
        <w:spacing w:line="276" w:lineRule="auto"/>
        <w:jc w:val="both"/>
        <w:rPr>
          <w:rFonts w:ascii="Arial" w:hAnsi="Arial" w:cs="Arial"/>
          <w:sz w:val="24"/>
          <w:szCs w:val="24"/>
        </w:rPr>
      </w:pPr>
    </w:p>
    <w:p w:rsidR="006F21BE" w:rsidRPr="0045191D" w:rsidRDefault="7959DD45" w:rsidP="0045191D">
      <w:pPr>
        <w:spacing w:line="276" w:lineRule="auto"/>
        <w:jc w:val="both"/>
        <w:rPr>
          <w:rFonts w:ascii="Arial" w:hAnsi="Arial" w:cs="Arial"/>
          <w:sz w:val="24"/>
          <w:szCs w:val="24"/>
        </w:rPr>
      </w:pPr>
      <w:r w:rsidRPr="0045191D">
        <w:rPr>
          <w:rFonts w:ascii="Arial" w:hAnsi="Arial" w:cs="Arial"/>
          <w:sz w:val="24"/>
          <w:szCs w:val="24"/>
        </w:rPr>
        <w:t>Frente a</w:t>
      </w:r>
      <w:r w:rsidR="006F21BE" w:rsidRPr="0045191D">
        <w:rPr>
          <w:rFonts w:ascii="Arial" w:hAnsi="Arial" w:cs="Arial"/>
          <w:sz w:val="24"/>
          <w:szCs w:val="24"/>
        </w:rPr>
        <w:t xml:space="preserve"> la excepción de prescripción precisó, en el caso concreto, trayendo a colación jurisprudencia local soportada en la línea de la Sala de Casación Laboral, que el pago de aportes pensionales que constituyen el capital para la consolidación y financiación de la pensión, no pueden estar sometido a prescripción.</w:t>
      </w:r>
    </w:p>
    <w:p w:rsidR="006F21BE" w:rsidRPr="0045191D" w:rsidRDefault="006F21BE" w:rsidP="0045191D">
      <w:pPr>
        <w:spacing w:line="276" w:lineRule="auto"/>
        <w:jc w:val="both"/>
        <w:rPr>
          <w:rFonts w:ascii="Arial" w:hAnsi="Arial" w:cs="Arial"/>
          <w:sz w:val="24"/>
          <w:szCs w:val="24"/>
        </w:rPr>
      </w:pPr>
    </w:p>
    <w:p w:rsidR="007C0E23" w:rsidRPr="0045191D" w:rsidRDefault="006F21BE" w:rsidP="0045191D">
      <w:pPr>
        <w:spacing w:line="276" w:lineRule="auto"/>
        <w:jc w:val="both"/>
        <w:rPr>
          <w:rFonts w:ascii="Arial" w:hAnsi="Arial" w:cs="Arial"/>
          <w:sz w:val="24"/>
          <w:szCs w:val="24"/>
        </w:rPr>
      </w:pPr>
      <w:r w:rsidRPr="0045191D">
        <w:rPr>
          <w:rFonts w:ascii="Arial" w:hAnsi="Arial" w:cs="Arial"/>
          <w:sz w:val="24"/>
          <w:szCs w:val="24"/>
        </w:rPr>
        <w:t xml:space="preserve">Frente a la excepción de falta de fuerza ejecutiva del título valor </w:t>
      </w:r>
      <w:r w:rsidR="20AF5F5B" w:rsidRPr="0045191D">
        <w:rPr>
          <w:rFonts w:ascii="Arial" w:hAnsi="Arial" w:cs="Arial"/>
          <w:sz w:val="24"/>
          <w:szCs w:val="24"/>
        </w:rPr>
        <w:t xml:space="preserve">señaló que </w:t>
      </w:r>
      <w:r w:rsidR="6C2BBD30" w:rsidRPr="0045191D">
        <w:rPr>
          <w:rFonts w:ascii="Arial" w:hAnsi="Arial" w:cs="Arial"/>
          <w:sz w:val="24"/>
          <w:szCs w:val="24"/>
        </w:rPr>
        <w:t>este no es el medio previsto en la ley para tales efectos pues para</w:t>
      </w:r>
      <w:r w:rsidR="007C0E23" w:rsidRPr="0045191D">
        <w:rPr>
          <w:rFonts w:ascii="Arial" w:hAnsi="Arial" w:cs="Arial"/>
          <w:sz w:val="24"/>
          <w:szCs w:val="24"/>
        </w:rPr>
        <w:t xml:space="preserve"> ataca</w:t>
      </w:r>
      <w:r w:rsidR="3952D0E1" w:rsidRPr="0045191D">
        <w:rPr>
          <w:rFonts w:ascii="Arial" w:hAnsi="Arial" w:cs="Arial"/>
          <w:sz w:val="24"/>
          <w:szCs w:val="24"/>
        </w:rPr>
        <w:t>r</w:t>
      </w:r>
      <w:r w:rsidR="007C0E23" w:rsidRPr="0045191D">
        <w:rPr>
          <w:rFonts w:ascii="Arial" w:hAnsi="Arial" w:cs="Arial"/>
          <w:sz w:val="24"/>
          <w:szCs w:val="24"/>
        </w:rPr>
        <w:t xml:space="preserve"> la existencia del título judicial,</w:t>
      </w:r>
      <w:r w:rsidR="001A56EA" w:rsidRPr="0045191D">
        <w:rPr>
          <w:rFonts w:ascii="Arial" w:hAnsi="Arial" w:cs="Arial"/>
          <w:sz w:val="24"/>
          <w:szCs w:val="24"/>
        </w:rPr>
        <w:t xml:space="preserve"> el artículo 43</w:t>
      </w:r>
      <w:r w:rsidR="003248C8" w:rsidRPr="0045191D">
        <w:rPr>
          <w:rFonts w:ascii="Arial" w:hAnsi="Arial" w:cs="Arial"/>
          <w:sz w:val="24"/>
          <w:szCs w:val="24"/>
        </w:rPr>
        <w:t>0</w:t>
      </w:r>
      <w:r w:rsidR="001A56EA" w:rsidRPr="0045191D">
        <w:rPr>
          <w:rFonts w:ascii="Arial" w:hAnsi="Arial" w:cs="Arial"/>
          <w:sz w:val="24"/>
          <w:szCs w:val="24"/>
        </w:rPr>
        <w:t xml:space="preserve"> del Código General del Proceso</w:t>
      </w:r>
      <w:r w:rsidR="713E452A" w:rsidRPr="0045191D">
        <w:rPr>
          <w:rFonts w:ascii="Arial" w:hAnsi="Arial" w:cs="Arial"/>
          <w:sz w:val="24"/>
          <w:szCs w:val="24"/>
        </w:rPr>
        <w:t xml:space="preserve"> </w:t>
      </w:r>
      <w:r w:rsidR="771C8BFB" w:rsidRPr="0045191D">
        <w:rPr>
          <w:rFonts w:ascii="Arial" w:hAnsi="Arial" w:cs="Arial"/>
          <w:sz w:val="24"/>
          <w:szCs w:val="24"/>
        </w:rPr>
        <w:t xml:space="preserve">tiene prevista la necesidad de </w:t>
      </w:r>
      <w:r w:rsidR="713E452A" w:rsidRPr="0045191D">
        <w:rPr>
          <w:rFonts w:ascii="Arial" w:hAnsi="Arial" w:cs="Arial"/>
          <w:sz w:val="24"/>
          <w:szCs w:val="24"/>
        </w:rPr>
        <w:t xml:space="preserve">interponer el recurso de reposición </w:t>
      </w:r>
      <w:r w:rsidR="007C0E23" w:rsidRPr="0045191D">
        <w:rPr>
          <w:rFonts w:ascii="Arial" w:hAnsi="Arial" w:cs="Arial"/>
          <w:sz w:val="24"/>
          <w:szCs w:val="24"/>
        </w:rPr>
        <w:t>contra del auto que libró mandamiento de pago,</w:t>
      </w:r>
      <w:r w:rsidR="33F4E5EB" w:rsidRPr="0045191D">
        <w:rPr>
          <w:rFonts w:ascii="Arial" w:hAnsi="Arial" w:cs="Arial"/>
          <w:sz w:val="24"/>
          <w:szCs w:val="24"/>
        </w:rPr>
        <w:t xml:space="preserve"> </w:t>
      </w:r>
      <w:r w:rsidR="007C0E23" w:rsidRPr="0045191D">
        <w:rPr>
          <w:rFonts w:ascii="Arial" w:hAnsi="Arial" w:cs="Arial"/>
          <w:sz w:val="24"/>
          <w:szCs w:val="24"/>
        </w:rPr>
        <w:t xml:space="preserve">sin embargo, en </w:t>
      </w:r>
      <w:r w:rsidR="65797CA6" w:rsidRPr="0045191D">
        <w:rPr>
          <w:rFonts w:ascii="Arial" w:hAnsi="Arial" w:cs="Arial"/>
          <w:sz w:val="24"/>
          <w:szCs w:val="24"/>
        </w:rPr>
        <w:t>aplicación de</w:t>
      </w:r>
      <w:r w:rsidR="007C0E23" w:rsidRPr="0045191D">
        <w:rPr>
          <w:rFonts w:ascii="Arial" w:hAnsi="Arial" w:cs="Arial"/>
          <w:sz w:val="24"/>
          <w:szCs w:val="24"/>
        </w:rPr>
        <w:t>l control oficioso de legalidad</w:t>
      </w:r>
      <w:r w:rsidR="7AD10A33" w:rsidRPr="0045191D">
        <w:rPr>
          <w:rFonts w:ascii="Arial" w:hAnsi="Arial" w:cs="Arial"/>
          <w:sz w:val="24"/>
          <w:szCs w:val="24"/>
        </w:rPr>
        <w:t xml:space="preserve"> avalado por la jurisprudencia de esta Sala de Decisión</w:t>
      </w:r>
      <w:r w:rsidR="007C0E23" w:rsidRPr="0045191D">
        <w:rPr>
          <w:rFonts w:ascii="Arial" w:hAnsi="Arial" w:cs="Arial"/>
          <w:sz w:val="24"/>
          <w:szCs w:val="24"/>
        </w:rPr>
        <w:t>, procedió a establecer si título de recaudo se encontraba en regla</w:t>
      </w:r>
      <w:r w:rsidR="00A61D33" w:rsidRPr="0045191D">
        <w:rPr>
          <w:rFonts w:ascii="Arial" w:hAnsi="Arial" w:cs="Arial"/>
          <w:sz w:val="24"/>
          <w:szCs w:val="24"/>
        </w:rPr>
        <w:t>.</w:t>
      </w:r>
    </w:p>
    <w:p w:rsidR="00A61D33" w:rsidRPr="0045191D" w:rsidRDefault="00A61D33" w:rsidP="0045191D">
      <w:pPr>
        <w:spacing w:line="276" w:lineRule="auto"/>
        <w:jc w:val="both"/>
        <w:rPr>
          <w:rFonts w:ascii="Arial" w:hAnsi="Arial" w:cs="Arial"/>
          <w:sz w:val="24"/>
          <w:szCs w:val="24"/>
        </w:rPr>
      </w:pPr>
    </w:p>
    <w:p w:rsidR="00A61D33" w:rsidRPr="0045191D" w:rsidRDefault="16F041C3" w:rsidP="0045191D">
      <w:pPr>
        <w:spacing w:line="276" w:lineRule="auto"/>
        <w:jc w:val="both"/>
        <w:rPr>
          <w:rFonts w:ascii="Arial" w:hAnsi="Arial" w:cs="Arial"/>
          <w:sz w:val="24"/>
          <w:szCs w:val="24"/>
        </w:rPr>
      </w:pPr>
      <w:r w:rsidRPr="0045191D">
        <w:rPr>
          <w:rFonts w:ascii="Arial" w:hAnsi="Arial" w:cs="Arial"/>
          <w:sz w:val="24"/>
          <w:szCs w:val="24"/>
        </w:rPr>
        <w:t>Para el efecto</w:t>
      </w:r>
      <w:r w:rsidR="11F302F0" w:rsidRPr="0045191D">
        <w:rPr>
          <w:rFonts w:ascii="Arial" w:hAnsi="Arial" w:cs="Arial"/>
          <w:sz w:val="24"/>
          <w:szCs w:val="24"/>
        </w:rPr>
        <w:t xml:space="preserve">, citando </w:t>
      </w:r>
      <w:r w:rsidR="30E86059" w:rsidRPr="0045191D">
        <w:rPr>
          <w:rFonts w:ascii="Arial" w:hAnsi="Arial" w:cs="Arial"/>
          <w:sz w:val="24"/>
          <w:szCs w:val="24"/>
        </w:rPr>
        <w:t>el artículo 24</w:t>
      </w:r>
      <w:r w:rsidR="00A61D33" w:rsidRPr="0045191D">
        <w:rPr>
          <w:rFonts w:ascii="Arial" w:hAnsi="Arial" w:cs="Arial"/>
          <w:sz w:val="24"/>
          <w:szCs w:val="24"/>
        </w:rPr>
        <w:t xml:space="preserve"> de la ley 100</w:t>
      </w:r>
      <w:r w:rsidR="003248C8" w:rsidRPr="0045191D">
        <w:rPr>
          <w:rFonts w:ascii="Arial" w:hAnsi="Arial" w:cs="Arial"/>
          <w:sz w:val="24"/>
          <w:szCs w:val="24"/>
        </w:rPr>
        <w:t xml:space="preserve"> de 1993, en concordancia con el artículo 38 del Decreto 322 de 1966 subrogado del artículo 27 del Decreto 1818 de la misma anualidad</w:t>
      </w:r>
      <w:r w:rsidR="00A61D33" w:rsidRPr="0045191D">
        <w:rPr>
          <w:rFonts w:ascii="Arial" w:hAnsi="Arial" w:cs="Arial"/>
          <w:sz w:val="24"/>
          <w:szCs w:val="24"/>
        </w:rPr>
        <w:t xml:space="preserve">, </w:t>
      </w:r>
      <w:r w:rsidR="369C9B44" w:rsidRPr="0045191D">
        <w:rPr>
          <w:rFonts w:ascii="Arial" w:hAnsi="Arial" w:cs="Arial"/>
          <w:sz w:val="24"/>
          <w:szCs w:val="24"/>
        </w:rPr>
        <w:t xml:space="preserve">señaló </w:t>
      </w:r>
      <w:r w:rsidR="1E3686D7" w:rsidRPr="0045191D">
        <w:rPr>
          <w:rFonts w:ascii="Arial" w:hAnsi="Arial" w:cs="Arial"/>
          <w:sz w:val="24"/>
          <w:szCs w:val="24"/>
        </w:rPr>
        <w:t xml:space="preserve">que </w:t>
      </w:r>
      <w:r w:rsidR="1B0195D7" w:rsidRPr="0045191D">
        <w:rPr>
          <w:rFonts w:ascii="Arial" w:hAnsi="Arial" w:cs="Arial"/>
          <w:sz w:val="24"/>
          <w:szCs w:val="24"/>
        </w:rPr>
        <w:t>a la AFP solo l</w:t>
      </w:r>
      <w:r w:rsidR="5AD88590" w:rsidRPr="0045191D">
        <w:rPr>
          <w:rFonts w:ascii="Arial" w:hAnsi="Arial" w:cs="Arial"/>
          <w:sz w:val="24"/>
          <w:szCs w:val="24"/>
        </w:rPr>
        <w:t>e</w:t>
      </w:r>
      <w:r w:rsidR="1B0195D7" w:rsidRPr="0045191D">
        <w:rPr>
          <w:rFonts w:ascii="Arial" w:hAnsi="Arial" w:cs="Arial"/>
          <w:sz w:val="24"/>
          <w:szCs w:val="24"/>
        </w:rPr>
        <w:t xml:space="preserve"> compete remitir</w:t>
      </w:r>
      <w:r w:rsidR="00A61D33" w:rsidRPr="0045191D">
        <w:rPr>
          <w:rFonts w:ascii="Arial" w:hAnsi="Arial" w:cs="Arial"/>
          <w:sz w:val="24"/>
          <w:szCs w:val="24"/>
        </w:rPr>
        <w:t xml:space="preserve"> al empleador moroso el requerimiento al que hace alusión la</w:t>
      </w:r>
      <w:r w:rsidR="1D3F631C" w:rsidRPr="0045191D">
        <w:rPr>
          <w:rFonts w:ascii="Arial" w:hAnsi="Arial" w:cs="Arial"/>
          <w:sz w:val="24"/>
          <w:szCs w:val="24"/>
        </w:rPr>
        <w:t xml:space="preserve"> primera de las normas menciona</w:t>
      </w:r>
      <w:r w:rsidR="45B23DAD" w:rsidRPr="0045191D">
        <w:rPr>
          <w:rFonts w:ascii="Arial" w:hAnsi="Arial" w:cs="Arial"/>
          <w:sz w:val="24"/>
          <w:szCs w:val="24"/>
        </w:rPr>
        <w:t>da</w:t>
      </w:r>
      <w:r w:rsidR="1D3F631C" w:rsidRPr="0045191D">
        <w:rPr>
          <w:rFonts w:ascii="Arial" w:hAnsi="Arial" w:cs="Arial"/>
          <w:sz w:val="24"/>
          <w:szCs w:val="24"/>
        </w:rPr>
        <w:t>s</w:t>
      </w:r>
      <w:r w:rsidR="06200152" w:rsidRPr="0045191D">
        <w:rPr>
          <w:rFonts w:ascii="Arial" w:hAnsi="Arial" w:cs="Arial"/>
          <w:spacing w:val="2"/>
          <w:sz w:val="24"/>
          <w:szCs w:val="24"/>
        </w:rPr>
        <w:t xml:space="preserve">, por lo </w:t>
      </w:r>
      <w:r w:rsidR="5C54DE32" w:rsidRPr="0045191D">
        <w:rPr>
          <w:rFonts w:ascii="Arial" w:hAnsi="Arial" w:cs="Arial"/>
          <w:spacing w:val="2"/>
          <w:sz w:val="24"/>
          <w:szCs w:val="24"/>
        </w:rPr>
        <w:t>que, a su juicio</w:t>
      </w:r>
      <w:r w:rsidR="06200152" w:rsidRPr="0045191D">
        <w:rPr>
          <w:rFonts w:ascii="Arial" w:hAnsi="Arial" w:cs="Arial"/>
          <w:spacing w:val="2"/>
          <w:sz w:val="24"/>
          <w:szCs w:val="24"/>
        </w:rPr>
        <w:t xml:space="preserve">, la </w:t>
      </w:r>
      <w:r w:rsidR="00974394" w:rsidRPr="0045191D">
        <w:rPr>
          <w:rFonts w:ascii="Arial" w:hAnsi="Arial" w:cs="Arial"/>
          <w:spacing w:val="2"/>
          <w:sz w:val="24"/>
          <w:szCs w:val="24"/>
        </w:rPr>
        <w:t>excepción</w:t>
      </w:r>
      <w:r w:rsidR="06200152" w:rsidRPr="0045191D">
        <w:rPr>
          <w:rFonts w:ascii="Arial" w:hAnsi="Arial" w:cs="Arial"/>
          <w:spacing w:val="2"/>
          <w:sz w:val="24"/>
          <w:szCs w:val="24"/>
        </w:rPr>
        <w:t xml:space="preserve"> de inexistencia del título judicial, en los términos formulados por el curador ad litem del ejecutado no estaba llamada a prosperar.  </w:t>
      </w:r>
    </w:p>
    <w:p w:rsidR="00A61D33" w:rsidRPr="0045191D" w:rsidRDefault="00A61D33" w:rsidP="0045191D">
      <w:pPr>
        <w:spacing w:line="276" w:lineRule="auto"/>
        <w:jc w:val="both"/>
        <w:rPr>
          <w:rFonts w:ascii="Arial" w:hAnsi="Arial" w:cs="Arial"/>
          <w:sz w:val="24"/>
          <w:szCs w:val="24"/>
        </w:rPr>
      </w:pPr>
    </w:p>
    <w:p w:rsidR="00A61D33" w:rsidRPr="0045191D" w:rsidRDefault="06200152" w:rsidP="0045191D">
      <w:pPr>
        <w:spacing w:line="276" w:lineRule="auto"/>
        <w:jc w:val="both"/>
        <w:rPr>
          <w:rFonts w:ascii="Arial" w:hAnsi="Arial" w:cs="Arial"/>
          <w:spacing w:val="2"/>
          <w:sz w:val="24"/>
          <w:szCs w:val="24"/>
        </w:rPr>
      </w:pPr>
      <w:r w:rsidRPr="0045191D">
        <w:rPr>
          <w:rFonts w:ascii="Arial" w:hAnsi="Arial" w:cs="Arial"/>
          <w:spacing w:val="2"/>
          <w:sz w:val="24"/>
          <w:szCs w:val="24"/>
        </w:rPr>
        <w:t>En</w:t>
      </w:r>
      <w:r w:rsidR="003248C8" w:rsidRPr="0045191D">
        <w:rPr>
          <w:rFonts w:ascii="Arial" w:hAnsi="Arial" w:cs="Arial"/>
          <w:spacing w:val="2"/>
          <w:sz w:val="24"/>
          <w:szCs w:val="24"/>
        </w:rPr>
        <w:t xml:space="preserve"> lo que respecto a la no constitución en mora, por no haberse adjuntado al requerimiento realizado por el fondo de pensiones la liquidación de los aportes en mora, tampoco tiene vocación de </w:t>
      </w:r>
      <w:r w:rsidR="00974394" w:rsidRPr="0045191D">
        <w:rPr>
          <w:rFonts w:ascii="Arial" w:hAnsi="Arial" w:cs="Arial"/>
          <w:spacing w:val="2"/>
          <w:sz w:val="24"/>
          <w:szCs w:val="24"/>
        </w:rPr>
        <w:t>prosperidad</w:t>
      </w:r>
      <w:r w:rsidR="003248C8" w:rsidRPr="0045191D">
        <w:rPr>
          <w:rFonts w:ascii="Arial" w:hAnsi="Arial" w:cs="Arial"/>
          <w:spacing w:val="2"/>
          <w:sz w:val="24"/>
          <w:szCs w:val="24"/>
        </w:rPr>
        <w:t>, toda vez que con la demanda ejecutiva se aportó dicho documento el cual también fue puesto en consideración de los accionados en el trámite extraprocesal.</w:t>
      </w:r>
    </w:p>
    <w:p w:rsidR="003248C8" w:rsidRPr="0045191D" w:rsidRDefault="003248C8" w:rsidP="0045191D">
      <w:pPr>
        <w:spacing w:line="276" w:lineRule="auto"/>
        <w:jc w:val="both"/>
        <w:rPr>
          <w:rFonts w:ascii="Arial" w:hAnsi="Arial" w:cs="Arial"/>
          <w:spacing w:val="2"/>
          <w:sz w:val="24"/>
          <w:szCs w:val="24"/>
        </w:rPr>
      </w:pPr>
    </w:p>
    <w:p w:rsidR="003248C8" w:rsidRPr="0045191D" w:rsidRDefault="003248C8" w:rsidP="0045191D">
      <w:pPr>
        <w:spacing w:line="276" w:lineRule="auto"/>
        <w:jc w:val="both"/>
        <w:rPr>
          <w:rFonts w:ascii="Arial" w:hAnsi="Arial" w:cs="Arial"/>
          <w:spacing w:val="2"/>
          <w:sz w:val="24"/>
          <w:szCs w:val="24"/>
        </w:rPr>
      </w:pPr>
      <w:r w:rsidRPr="0045191D">
        <w:rPr>
          <w:rFonts w:ascii="Arial" w:hAnsi="Arial" w:cs="Arial"/>
          <w:spacing w:val="2"/>
          <w:sz w:val="24"/>
          <w:szCs w:val="24"/>
        </w:rPr>
        <w:lastRenderedPageBreak/>
        <w:t xml:space="preserve">Con relación a las personas naturales que están demandadas en este proceso, indicó que, como quiera que </w:t>
      </w:r>
      <w:r w:rsidR="00974394" w:rsidRPr="0045191D">
        <w:rPr>
          <w:rFonts w:ascii="Arial" w:hAnsi="Arial" w:cs="Arial"/>
          <w:spacing w:val="2"/>
          <w:sz w:val="24"/>
          <w:szCs w:val="24"/>
        </w:rPr>
        <w:t>están</w:t>
      </w:r>
      <w:r w:rsidRPr="0045191D">
        <w:rPr>
          <w:rFonts w:ascii="Arial" w:hAnsi="Arial" w:cs="Arial"/>
          <w:spacing w:val="2"/>
          <w:sz w:val="24"/>
          <w:szCs w:val="24"/>
        </w:rPr>
        <w:t xml:space="preserve"> demandadas en calidad de socios de la sociedad Aerotaxis Aeromel </w:t>
      </w:r>
      <w:r w:rsidR="00415863" w:rsidRPr="0045191D">
        <w:rPr>
          <w:rFonts w:ascii="Arial" w:hAnsi="Arial" w:cs="Arial"/>
          <w:spacing w:val="2"/>
          <w:sz w:val="24"/>
          <w:szCs w:val="24"/>
        </w:rPr>
        <w:t>Ltda.</w:t>
      </w:r>
      <w:r w:rsidR="00974394" w:rsidRPr="0045191D">
        <w:rPr>
          <w:rFonts w:ascii="Arial" w:hAnsi="Arial" w:cs="Arial"/>
          <w:spacing w:val="2"/>
          <w:sz w:val="24"/>
          <w:szCs w:val="24"/>
        </w:rPr>
        <w:t>, están</w:t>
      </w:r>
      <w:r w:rsidRPr="0045191D">
        <w:rPr>
          <w:rFonts w:ascii="Arial" w:hAnsi="Arial" w:cs="Arial"/>
          <w:spacing w:val="2"/>
          <w:sz w:val="24"/>
          <w:szCs w:val="24"/>
        </w:rPr>
        <w:t xml:space="preserve"> llamados a responder por las obligaciones de la sociedad y en esa sentido la notificación que se haga en el domicilio de ésta será válida pues no están convocados como personas naturales, sino como socios de la ejecutada.</w:t>
      </w:r>
    </w:p>
    <w:p w:rsidR="003248C8" w:rsidRPr="0045191D" w:rsidRDefault="003248C8" w:rsidP="0045191D">
      <w:pPr>
        <w:spacing w:line="276" w:lineRule="auto"/>
        <w:jc w:val="both"/>
        <w:rPr>
          <w:rFonts w:ascii="Arial" w:hAnsi="Arial" w:cs="Arial"/>
          <w:spacing w:val="2"/>
          <w:sz w:val="24"/>
          <w:szCs w:val="24"/>
        </w:rPr>
      </w:pPr>
    </w:p>
    <w:p w:rsidR="003248C8" w:rsidRPr="0045191D" w:rsidRDefault="003248C8" w:rsidP="0045191D">
      <w:pPr>
        <w:spacing w:line="276" w:lineRule="auto"/>
        <w:jc w:val="both"/>
        <w:rPr>
          <w:rFonts w:ascii="Arial" w:hAnsi="Arial" w:cs="Arial"/>
          <w:spacing w:val="2"/>
          <w:sz w:val="24"/>
          <w:szCs w:val="24"/>
        </w:rPr>
      </w:pPr>
      <w:r w:rsidRPr="0045191D">
        <w:rPr>
          <w:rFonts w:ascii="Arial" w:hAnsi="Arial" w:cs="Arial"/>
          <w:spacing w:val="2"/>
          <w:sz w:val="24"/>
          <w:szCs w:val="24"/>
        </w:rPr>
        <w:t xml:space="preserve">Finalmente en lo que atañe a la ausencia de </w:t>
      </w:r>
      <w:r w:rsidR="00974394" w:rsidRPr="0045191D">
        <w:rPr>
          <w:rFonts w:ascii="Arial" w:hAnsi="Arial" w:cs="Arial"/>
          <w:spacing w:val="2"/>
          <w:sz w:val="24"/>
          <w:szCs w:val="24"/>
        </w:rPr>
        <w:t>responsabilidad</w:t>
      </w:r>
      <w:r w:rsidRPr="0045191D">
        <w:rPr>
          <w:rFonts w:ascii="Arial" w:hAnsi="Arial" w:cs="Arial"/>
          <w:spacing w:val="2"/>
          <w:sz w:val="24"/>
          <w:szCs w:val="24"/>
        </w:rPr>
        <w:t xml:space="preserve"> de los socios en la sociedad de responsabilidad limitada, precisó que el artículo 353 del Código de Comercio, se indica que los socios de la sociedad limitada responden hasta por el monto de sus aportes y el artículo 36 del Código Sustantivo del Trabajo  consagra que “</w:t>
      </w:r>
      <w:r w:rsidRPr="00FD0C48">
        <w:rPr>
          <w:rFonts w:ascii="Arial" w:hAnsi="Arial" w:cs="Arial"/>
          <w:i/>
          <w:iCs/>
          <w:spacing w:val="2"/>
          <w:sz w:val="22"/>
          <w:szCs w:val="24"/>
        </w:rPr>
        <w:t>S</w:t>
      </w:r>
      <w:r w:rsidR="2849C8ED" w:rsidRPr="00FD0C48">
        <w:rPr>
          <w:rFonts w:ascii="Arial" w:eastAsia="Roboto" w:hAnsi="Arial" w:cs="Arial"/>
          <w:i/>
          <w:iCs/>
          <w:color w:val="111111"/>
          <w:sz w:val="22"/>
          <w:szCs w:val="24"/>
          <w:lang w:val="es-ES"/>
        </w:rPr>
        <w:t>on solidariamente responsables de todas de las obligaciones que emanen del contrato de trabajo las sociedades de personas y sus miembros y éstos entre sí en relación con el objeto social y sólo hasta el límite de responsabilidad de cada socio</w:t>
      </w:r>
      <w:r w:rsidR="2849C8ED" w:rsidRPr="0045191D">
        <w:rPr>
          <w:rFonts w:ascii="Arial" w:eastAsia="Roboto" w:hAnsi="Arial" w:cs="Arial"/>
          <w:color w:val="111111"/>
          <w:sz w:val="24"/>
          <w:szCs w:val="24"/>
          <w:lang w:val="es-ES"/>
        </w:rPr>
        <w:t xml:space="preserve">” y, </w:t>
      </w:r>
      <w:r w:rsidRPr="0045191D">
        <w:rPr>
          <w:rFonts w:ascii="Arial" w:hAnsi="Arial" w:cs="Arial"/>
          <w:spacing w:val="2"/>
          <w:sz w:val="24"/>
          <w:szCs w:val="24"/>
        </w:rPr>
        <w:t xml:space="preserve"> en ese sentido, la ejecutante esta legitima para perseguir el pago de la sociedad y sus socios y la obligación de estos se limita hasta el monto de sus aportes, razón por la cual procedió a aclarar, en esos términos, el mandamiento de pago.</w:t>
      </w:r>
    </w:p>
    <w:p w:rsidR="003248C8" w:rsidRPr="0045191D" w:rsidRDefault="003248C8" w:rsidP="0045191D">
      <w:pPr>
        <w:spacing w:line="276" w:lineRule="auto"/>
        <w:jc w:val="both"/>
        <w:rPr>
          <w:rFonts w:ascii="Arial" w:hAnsi="Arial" w:cs="Arial"/>
          <w:spacing w:val="2"/>
          <w:sz w:val="24"/>
          <w:szCs w:val="24"/>
        </w:rPr>
      </w:pPr>
    </w:p>
    <w:p w:rsidR="003248C8" w:rsidRPr="0045191D" w:rsidRDefault="003248C8" w:rsidP="0045191D">
      <w:pPr>
        <w:spacing w:line="276" w:lineRule="auto"/>
        <w:jc w:val="both"/>
        <w:rPr>
          <w:rFonts w:ascii="Arial" w:hAnsi="Arial" w:cs="Arial"/>
          <w:sz w:val="24"/>
          <w:szCs w:val="24"/>
        </w:rPr>
      </w:pPr>
      <w:r w:rsidRPr="0045191D">
        <w:rPr>
          <w:rFonts w:ascii="Arial" w:hAnsi="Arial" w:cs="Arial"/>
          <w:spacing w:val="2"/>
          <w:sz w:val="24"/>
          <w:szCs w:val="24"/>
        </w:rPr>
        <w:t>Inconforme con la decisión, el curador ad-litem la recurrió para solicitar a la Sala que declare probada la excepción de prescripción, para lo cual se apoyó en los argumentos traídos a colación al momento de dar respuesta a la ejecución, pidiendo incluso que se retome el precedente anterior de esta Corporación, en el cual triunfaba la excepción trienal en las acciones de cobro de aportes pensional por parte de las AFPs.</w:t>
      </w:r>
    </w:p>
    <w:p w:rsidR="003248C8" w:rsidRPr="0045191D" w:rsidRDefault="003248C8" w:rsidP="0045191D">
      <w:pPr>
        <w:spacing w:line="276" w:lineRule="auto"/>
        <w:jc w:val="both"/>
        <w:rPr>
          <w:rFonts w:ascii="Arial" w:hAnsi="Arial" w:cs="Arial"/>
          <w:sz w:val="24"/>
          <w:szCs w:val="24"/>
        </w:rPr>
      </w:pPr>
    </w:p>
    <w:p w:rsidR="003248C8" w:rsidRPr="0045191D" w:rsidRDefault="2849C8ED" w:rsidP="0045191D">
      <w:pPr>
        <w:spacing w:line="276" w:lineRule="auto"/>
        <w:jc w:val="both"/>
        <w:rPr>
          <w:rFonts w:ascii="Arial" w:hAnsi="Arial" w:cs="Arial"/>
          <w:sz w:val="24"/>
          <w:szCs w:val="24"/>
        </w:rPr>
      </w:pPr>
      <w:r w:rsidRPr="0045191D">
        <w:rPr>
          <w:rFonts w:ascii="Arial" w:hAnsi="Arial" w:cs="Arial"/>
          <w:sz w:val="24"/>
          <w:szCs w:val="24"/>
        </w:rPr>
        <w:t xml:space="preserve">Para sustentar su petición, señaló que los fondos son responsables de adelantar las acciones correspondientes para lograr de los </w:t>
      </w:r>
      <w:r w:rsidR="00974394" w:rsidRPr="0045191D">
        <w:rPr>
          <w:rFonts w:ascii="Arial" w:hAnsi="Arial" w:cs="Arial"/>
          <w:sz w:val="24"/>
          <w:szCs w:val="24"/>
        </w:rPr>
        <w:t>empleadores</w:t>
      </w:r>
      <w:r w:rsidRPr="0045191D">
        <w:rPr>
          <w:rFonts w:ascii="Arial" w:hAnsi="Arial" w:cs="Arial"/>
          <w:sz w:val="24"/>
          <w:szCs w:val="24"/>
        </w:rPr>
        <w:t xml:space="preserve"> morosos el pago de los aportes pensionales de sus trabajadores; sin embargo, cuando no cumplen con esa carga se </w:t>
      </w:r>
      <w:r w:rsidR="003248C8" w:rsidRPr="0045191D">
        <w:rPr>
          <w:rFonts w:ascii="Arial" w:hAnsi="Arial" w:cs="Arial"/>
          <w:spacing w:val="2"/>
          <w:sz w:val="24"/>
          <w:szCs w:val="24"/>
        </w:rPr>
        <w:t>presenta un allanamiento a la mora</w:t>
      </w:r>
      <w:r w:rsidR="00C6667B" w:rsidRPr="0045191D">
        <w:rPr>
          <w:rFonts w:ascii="Arial" w:hAnsi="Arial" w:cs="Arial"/>
          <w:spacing w:val="2"/>
          <w:sz w:val="24"/>
          <w:szCs w:val="24"/>
        </w:rPr>
        <w:t>, siendo ellas las que asuman las consecuencias de su inactividad, sin que sea posible premiar su desidia con la imprescriptibilidad del cobro de aportes al sistema pensional.</w:t>
      </w:r>
    </w:p>
    <w:p w:rsidR="003248C8" w:rsidRPr="0045191D" w:rsidRDefault="003248C8" w:rsidP="0045191D">
      <w:pPr>
        <w:spacing w:line="276" w:lineRule="auto"/>
        <w:jc w:val="both"/>
        <w:rPr>
          <w:rFonts w:ascii="Arial" w:hAnsi="Arial" w:cs="Arial"/>
          <w:sz w:val="24"/>
          <w:szCs w:val="24"/>
        </w:rPr>
      </w:pPr>
    </w:p>
    <w:p w:rsidR="003248C8" w:rsidRPr="0045191D" w:rsidRDefault="2849C8ED" w:rsidP="0045191D">
      <w:pPr>
        <w:spacing w:line="276" w:lineRule="auto"/>
        <w:jc w:val="both"/>
        <w:rPr>
          <w:rFonts w:ascii="Arial" w:hAnsi="Arial" w:cs="Arial"/>
          <w:sz w:val="24"/>
          <w:szCs w:val="24"/>
        </w:rPr>
      </w:pPr>
      <w:r w:rsidRPr="0045191D">
        <w:rPr>
          <w:rFonts w:ascii="Arial" w:hAnsi="Arial" w:cs="Arial"/>
          <w:spacing w:val="2"/>
          <w:sz w:val="24"/>
          <w:szCs w:val="24"/>
        </w:rPr>
        <w:t xml:space="preserve">Considera que de aceptar tal posición, </w:t>
      </w:r>
      <w:r w:rsidR="00C6667B" w:rsidRPr="0045191D">
        <w:rPr>
          <w:rFonts w:ascii="Arial" w:hAnsi="Arial" w:cs="Arial"/>
          <w:spacing w:val="2"/>
          <w:sz w:val="24"/>
          <w:szCs w:val="24"/>
        </w:rPr>
        <w:t xml:space="preserve">sería </w:t>
      </w:r>
      <w:r w:rsidR="00974394" w:rsidRPr="0045191D">
        <w:rPr>
          <w:rFonts w:ascii="Arial" w:hAnsi="Arial" w:cs="Arial"/>
          <w:spacing w:val="2"/>
          <w:sz w:val="24"/>
          <w:szCs w:val="24"/>
        </w:rPr>
        <w:t>más</w:t>
      </w:r>
      <w:r w:rsidR="00C6667B" w:rsidRPr="0045191D">
        <w:rPr>
          <w:rFonts w:ascii="Arial" w:hAnsi="Arial" w:cs="Arial"/>
          <w:spacing w:val="2"/>
          <w:sz w:val="24"/>
          <w:szCs w:val="24"/>
        </w:rPr>
        <w:t xml:space="preserve"> notorio que los fondos cumplan de manera inoportuna pues con decisiones como la recurrida se les permitiría cobrar obligaciones, como aquí ocurre, de más de 10 años después, cuando ya el </w:t>
      </w:r>
      <w:r w:rsidR="00974394" w:rsidRPr="0045191D">
        <w:rPr>
          <w:rFonts w:ascii="Arial" w:hAnsi="Arial" w:cs="Arial"/>
          <w:spacing w:val="2"/>
          <w:sz w:val="24"/>
          <w:szCs w:val="24"/>
        </w:rPr>
        <w:t>perjuicio</w:t>
      </w:r>
      <w:r w:rsidR="00C6667B" w:rsidRPr="0045191D">
        <w:rPr>
          <w:rFonts w:ascii="Arial" w:hAnsi="Arial" w:cs="Arial"/>
          <w:spacing w:val="2"/>
          <w:sz w:val="24"/>
          <w:szCs w:val="24"/>
        </w:rPr>
        <w:t xml:space="preserve"> a los </w:t>
      </w:r>
      <w:r w:rsidR="00974394" w:rsidRPr="0045191D">
        <w:rPr>
          <w:rFonts w:ascii="Arial" w:hAnsi="Arial" w:cs="Arial"/>
          <w:spacing w:val="2"/>
          <w:sz w:val="24"/>
          <w:szCs w:val="24"/>
        </w:rPr>
        <w:t>trabajadores</w:t>
      </w:r>
      <w:r w:rsidR="00C6667B" w:rsidRPr="0045191D">
        <w:rPr>
          <w:rFonts w:ascii="Arial" w:hAnsi="Arial" w:cs="Arial"/>
          <w:spacing w:val="2"/>
          <w:sz w:val="24"/>
          <w:szCs w:val="24"/>
        </w:rPr>
        <w:t xml:space="preserve"> de la empresa ejecutada se encuentra consolidado.</w:t>
      </w:r>
    </w:p>
    <w:p w:rsidR="003248C8" w:rsidRPr="0045191D" w:rsidRDefault="003248C8" w:rsidP="0045191D">
      <w:pPr>
        <w:spacing w:line="276" w:lineRule="auto"/>
        <w:jc w:val="both"/>
        <w:rPr>
          <w:rFonts w:ascii="Arial" w:hAnsi="Arial" w:cs="Arial"/>
          <w:sz w:val="24"/>
          <w:szCs w:val="24"/>
        </w:rPr>
      </w:pPr>
    </w:p>
    <w:p w:rsidR="003248C8" w:rsidRPr="0045191D" w:rsidRDefault="00C6667B" w:rsidP="0045191D">
      <w:pPr>
        <w:spacing w:line="276" w:lineRule="auto"/>
        <w:jc w:val="both"/>
        <w:rPr>
          <w:rFonts w:ascii="Arial" w:hAnsi="Arial" w:cs="Arial"/>
          <w:sz w:val="24"/>
          <w:szCs w:val="24"/>
        </w:rPr>
      </w:pPr>
      <w:r w:rsidRPr="0045191D">
        <w:rPr>
          <w:rFonts w:ascii="Arial" w:hAnsi="Arial" w:cs="Arial"/>
          <w:spacing w:val="2"/>
          <w:sz w:val="24"/>
          <w:szCs w:val="24"/>
        </w:rPr>
        <w:t xml:space="preserve">Estima también, que de ningún modo puede </w:t>
      </w:r>
      <w:r w:rsidR="00974394" w:rsidRPr="0045191D">
        <w:rPr>
          <w:rFonts w:ascii="Arial" w:hAnsi="Arial" w:cs="Arial"/>
          <w:spacing w:val="2"/>
          <w:sz w:val="24"/>
          <w:szCs w:val="24"/>
        </w:rPr>
        <w:t>esperarse que</w:t>
      </w:r>
      <w:r w:rsidRPr="0045191D">
        <w:rPr>
          <w:rFonts w:ascii="Arial" w:hAnsi="Arial" w:cs="Arial"/>
          <w:spacing w:val="2"/>
          <w:sz w:val="24"/>
          <w:szCs w:val="24"/>
        </w:rPr>
        <w:t xml:space="preserve"> sea un proceso ejecutivo el que defina la situación, pues si el recaudo no se hace efectivo serían los trabajadores quienes resultan afectados, siendo esta las razón de insistir en que el cobro de los aportes en mora al empleador debe ser una obligación susceptible de prescribir, sin que ello haga desaparecer la obligación que le corresponda al fondo de pensiones por el allanamiento a la mora.</w:t>
      </w:r>
    </w:p>
    <w:p w:rsidR="2849C8ED" w:rsidRPr="0045191D" w:rsidRDefault="2849C8ED" w:rsidP="0045191D">
      <w:pPr>
        <w:spacing w:line="276" w:lineRule="auto"/>
        <w:jc w:val="both"/>
        <w:rPr>
          <w:rFonts w:ascii="Arial" w:hAnsi="Arial" w:cs="Arial"/>
          <w:sz w:val="24"/>
          <w:szCs w:val="24"/>
        </w:rPr>
      </w:pPr>
    </w:p>
    <w:p w:rsidR="00C6667B" w:rsidRPr="0045191D" w:rsidRDefault="00C6667B" w:rsidP="0045191D">
      <w:pPr>
        <w:spacing w:line="276" w:lineRule="auto"/>
        <w:jc w:val="both"/>
        <w:rPr>
          <w:rFonts w:ascii="Arial" w:hAnsi="Arial" w:cs="Arial"/>
          <w:sz w:val="24"/>
          <w:szCs w:val="24"/>
        </w:rPr>
      </w:pPr>
      <w:r w:rsidRPr="0045191D">
        <w:rPr>
          <w:rFonts w:ascii="Arial" w:hAnsi="Arial" w:cs="Arial"/>
          <w:spacing w:val="2"/>
          <w:sz w:val="24"/>
          <w:szCs w:val="24"/>
        </w:rPr>
        <w:t xml:space="preserve">Finalmente solicita que se haga la modificación que corresponda en la condena en costas por la prosperidad de la excepción </w:t>
      </w:r>
      <w:r w:rsidR="00974394" w:rsidRPr="0045191D">
        <w:rPr>
          <w:rFonts w:ascii="Arial" w:hAnsi="Arial" w:cs="Arial"/>
          <w:spacing w:val="2"/>
          <w:sz w:val="24"/>
          <w:szCs w:val="24"/>
        </w:rPr>
        <w:t>atacada, toda</w:t>
      </w:r>
      <w:r w:rsidRPr="0045191D">
        <w:rPr>
          <w:rFonts w:ascii="Arial" w:hAnsi="Arial" w:cs="Arial"/>
          <w:spacing w:val="2"/>
          <w:sz w:val="24"/>
          <w:szCs w:val="24"/>
        </w:rPr>
        <w:t xml:space="preserve"> vez que fue condenado al 5</w:t>
      </w:r>
      <w:r w:rsidR="00974394" w:rsidRPr="0045191D">
        <w:rPr>
          <w:rFonts w:ascii="Arial" w:hAnsi="Arial" w:cs="Arial"/>
          <w:spacing w:val="2"/>
          <w:sz w:val="24"/>
          <w:szCs w:val="24"/>
        </w:rPr>
        <w:t>% de</w:t>
      </w:r>
      <w:r w:rsidRPr="0045191D">
        <w:rPr>
          <w:rFonts w:ascii="Arial" w:hAnsi="Arial" w:cs="Arial"/>
          <w:spacing w:val="2"/>
          <w:sz w:val="24"/>
          <w:szCs w:val="24"/>
        </w:rPr>
        <w:t xml:space="preserve"> estas, a favor del ejecutante.</w:t>
      </w:r>
    </w:p>
    <w:p w:rsidR="007C0E23" w:rsidRPr="0045191D" w:rsidRDefault="007C0E23" w:rsidP="0045191D">
      <w:pPr>
        <w:spacing w:line="276" w:lineRule="auto"/>
        <w:jc w:val="both"/>
        <w:rPr>
          <w:rFonts w:ascii="Arial" w:hAnsi="Arial" w:cs="Arial"/>
          <w:sz w:val="24"/>
          <w:szCs w:val="24"/>
        </w:rPr>
      </w:pPr>
    </w:p>
    <w:p w:rsidR="00A71BE2" w:rsidRPr="0045191D" w:rsidRDefault="37C00739" w:rsidP="0045191D">
      <w:pPr>
        <w:keepNext/>
        <w:suppressAutoHyphens/>
        <w:spacing w:line="276" w:lineRule="auto"/>
        <w:jc w:val="center"/>
        <w:rPr>
          <w:rFonts w:ascii="Arial" w:hAnsi="Arial" w:cs="Arial"/>
          <w:sz w:val="24"/>
          <w:szCs w:val="24"/>
        </w:rPr>
      </w:pPr>
      <w:r w:rsidRPr="0045191D">
        <w:rPr>
          <w:rFonts w:ascii="Arial" w:eastAsia="Arial" w:hAnsi="Arial" w:cs="Arial"/>
          <w:b/>
          <w:bCs/>
          <w:sz w:val="24"/>
          <w:szCs w:val="24"/>
          <w:lang w:val="es-CO"/>
        </w:rPr>
        <w:lastRenderedPageBreak/>
        <w:t>ALEGATOS DE CONCLUSIÓN</w:t>
      </w:r>
      <w:r w:rsidRPr="0045191D">
        <w:rPr>
          <w:rFonts w:ascii="Arial" w:eastAsia="Arial" w:hAnsi="Arial" w:cs="Arial"/>
          <w:sz w:val="24"/>
          <w:szCs w:val="24"/>
          <w:lang w:val="es-CO"/>
        </w:rPr>
        <w:t xml:space="preserve"> </w:t>
      </w:r>
    </w:p>
    <w:p w:rsidR="00A71BE2" w:rsidRPr="0045191D" w:rsidRDefault="37C00739" w:rsidP="0045191D">
      <w:pPr>
        <w:keepNext/>
        <w:suppressAutoHyphens/>
        <w:spacing w:line="276" w:lineRule="auto"/>
        <w:jc w:val="center"/>
        <w:rPr>
          <w:rFonts w:ascii="Arial" w:hAnsi="Arial" w:cs="Arial"/>
          <w:sz w:val="24"/>
          <w:szCs w:val="24"/>
        </w:rPr>
      </w:pPr>
      <w:r w:rsidRPr="0045191D">
        <w:rPr>
          <w:rFonts w:ascii="Arial" w:eastAsia="Arial" w:hAnsi="Arial" w:cs="Arial"/>
          <w:sz w:val="24"/>
          <w:szCs w:val="24"/>
          <w:lang w:val="es-CO"/>
        </w:rPr>
        <w:t xml:space="preserve"> </w:t>
      </w:r>
    </w:p>
    <w:p w:rsidR="00A71BE2" w:rsidRPr="0045191D" w:rsidRDefault="37C00739" w:rsidP="0045191D">
      <w:pPr>
        <w:keepNext/>
        <w:suppressAutoHyphens/>
        <w:spacing w:line="276" w:lineRule="auto"/>
        <w:jc w:val="both"/>
        <w:rPr>
          <w:rFonts w:ascii="Arial" w:hAnsi="Arial" w:cs="Arial"/>
          <w:sz w:val="24"/>
          <w:szCs w:val="24"/>
        </w:rPr>
      </w:pPr>
      <w:r w:rsidRPr="0045191D">
        <w:rPr>
          <w:rFonts w:ascii="Arial" w:eastAsia="Arial" w:hAnsi="Arial" w:cs="Arial"/>
          <w:sz w:val="24"/>
          <w:szCs w:val="24"/>
          <w:lang w:val="es-CO"/>
        </w:rPr>
        <w:t xml:space="preserve">Conforme se dejó plasmado en la constancia emitida por la Secretaría de la Corporación, </w:t>
      </w:r>
      <w:r w:rsidR="007C2297" w:rsidRPr="0045191D">
        <w:rPr>
          <w:rFonts w:ascii="Arial" w:eastAsia="Arial" w:hAnsi="Arial" w:cs="Arial"/>
          <w:sz w:val="24"/>
          <w:szCs w:val="24"/>
          <w:lang w:val="es-CO"/>
        </w:rPr>
        <w:t>ninguno de los litigantes</w:t>
      </w:r>
      <w:r w:rsidRPr="0045191D">
        <w:rPr>
          <w:rFonts w:ascii="Arial" w:eastAsia="Arial" w:hAnsi="Arial" w:cs="Arial"/>
          <w:sz w:val="24"/>
          <w:szCs w:val="24"/>
          <w:lang w:val="es-CO"/>
        </w:rPr>
        <w:t xml:space="preserve"> hizo uso del derecho a presentar alegatos de conclusión en término.</w:t>
      </w:r>
    </w:p>
    <w:p w:rsidR="00A71BE2" w:rsidRPr="0045191D" w:rsidRDefault="00A71BE2" w:rsidP="0045191D">
      <w:pPr>
        <w:keepNext/>
        <w:suppressAutoHyphens/>
        <w:spacing w:line="276" w:lineRule="auto"/>
        <w:jc w:val="center"/>
        <w:outlineLvl w:val="3"/>
        <w:rPr>
          <w:rFonts w:ascii="Arial" w:hAnsi="Arial" w:cs="Arial"/>
          <w:b/>
          <w:bCs/>
          <w:sz w:val="24"/>
          <w:szCs w:val="24"/>
        </w:rPr>
      </w:pPr>
    </w:p>
    <w:p w:rsidR="00A71BE2" w:rsidRPr="0045191D" w:rsidRDefault="00A71BE2" w:rsidP="0045191D">
      <w:pPr>
        <w:keepNext/>
        <w:suppressAutoHyphens/>
        <w:spacing w:line="276" w:lineRule="auto"/>
        <w:jc w:val="center"/>
        <w:outlineLvl w:val="3"/>
        <w:rPr>
          <w:rFonts w:ascii="Arial" w:hAnsi="Arial" w:cs="Arial"/>
          <w:b/>
          <w:bCs/>
          <w:spacing w:val="-3"/>
          <w:sz w:val="24"/>
          <w:szCs w:val="24"/>
        </w:rPr>
      </w:pPr>
      <w:r w:rsidRPr="0045191D">
        <w:rPr>
          <w:rFonts w:ascii="Arial" w:hAnsi="Arial" w:cs="Arial"/>
          <w:b/>
          <w:bCs/>
          <w:spacing w:val="-3"/>
          <w:sz w:val="24"/>
          <w:szCs w:val="24"/>
        </w:rPr>
        <w:t>CONSIDERACIONES:</w:t>
      </w:r>
    </w:p>
    <w:p w:rsidR="00A71BE2" w:rsidRPr="0045191D" w:rsidRDefault="00A71BE2" w:rsidP="0045191D">
      <w:pPr>
        <w:spacing w:line="276" w:lineRule="auto"/>
        <w:jc w:val="both"/>
        <w:rPr>
          <w:rFonts w:ascii="Arial" w:hAnsi="Arial" w:cs="Arial"/>
          <w:sz w:val="24"/>
          <w:szCs w:val="24"/>
        </w:rPr>
      </w:pPr>
    </w:p>
    <w:p w:rsidR="00A71BE2" w:rsidRPr="0045191D" w:rsidRDefault="00A71BE2" w:rsidP="0045191D">
      <w:pPr>
        <w:spacing w:line="276" w:lineRule="auto"/>
        <w:jc w:val="both"/>
        <w:rPr>
          <w:rFonts w:ascii="Arial" w:hAnsi="Arial" w:cs="Arial"/>
          <w:b/>
          <w:sz w:val="24"/>
          <w:szCs w:val="24"/>
        </w:rPr>
      </w:pPr>
      <w:r w:rsidRPr="0045191D">
        <w:rPr>
          <w:rFonts w:ascii="Arial" w:hAnsi="Arial" w:cs="Arial"/>
          <w:b/>
          <w:sz w:val="24"/>
          <w:szCs w:val="24"/>
        </w:rPr>
        <w:t>PRESUPUESTOS PROCESALES</w:t>
      </w:r>
    </w:p>
    <w:p w:rsidR="00A71BE2" w:rsidRPr="0045191D" w:rsidRDefault="00A71BE2" w:rsidP="0045191D">
      <w:pPr>
        <w:spacing w:line="276" w:lineRule="auto"/>
        <w:ind w:left="360"/>
        <w:jc w:val="both"/>
        <w:rPr>
          <w:rFonts w:ascii="Arial" w:hAnsi="Arial" w:cs="Arial"/>
          <w:sz w:val="24"/>
          <w:szCs w:val="24"/>
        </w:rPr>
      </w:pPr>
    </w:p>
    <w:p w:rsidR="00A71BE2" w:rsidRPr="0045191D" w:rsidRDefault="00A71BE2" w:rsidP="0045191D">
      <w:pPr>
        <w:spacing w:line="276" w:lineRule="auto"/>
        <w:jc w:val="both"/>
        <w:rPr>
          <w:rFonts w:ascii="Arial" w:hAnsi="Arial" w:cs="Arial"/>
          <w:sz w:val="24"/>
          <w:szCs w:val="24"/>
        </w:rPr>
      </w:pPr>
      <w:r w:rsidRPr="0045191D">
        <w:rPr>
          <w:rFonts w:ascii="Arial" w:hAnsi="Arial" w:cs="Arial"/>
          <w:sz w:val="24"/>
          <w:szCs w:val="24"/>
        </w:rPr>
        <w:t xml:space="preserve">No observándose nulidad que afecte la actuación y satisfechos, como se encuentran, los presupuestos procesales de demanda en forma, capacidad procesal y competencia, para resolver la instancia la Sala se plantea </w:t>
      </w:r>
      <w:r w:rsidR="003D2DCC" w:rsidRPr="0045191D">
        <w:rPr>
          <w:rFonts w:ascii="Arial" w:hAnsi="Arial" w:cs="Arial"/>
          <w:sz w:val="24"/>
          <w:szCs w:val="24"/>
        </w:rPr>
        <w:t>los siguientes</w:t>
      </w:r>
      <w:r w:rsidRPr="0045191D">
        <w:rPr>
          <w:rFonts w:ascii="Arial" w:hAnsi="Arial" w:cs="Arial"/>
          <w:sz w:val="24"/>
          <w:szCs w:val="24"/>
        </w:rPr>
        <w:t>:</w:t>
      </w:r>
    </w:p>
    <w:p w:rsidR="00A71BE2" w:rsidRPr="0045191D" w:rsidRDefault="00A71BE2" w:rsidP="0045191D">
      <w:pPr>
        <w:spacing w:line="276" w:lineRule="auto"/>
        <w:jc w:val="both"/>
        <w:rPr>
          <w:rFonts w:ascii="Arial" w:hAnsi="Arial" w:cs="Arial"/>
          <w:b/>
          <w:sz w:val="24"/>
          <w:szCs w:val="24"/>
        </w:rPr>
      </w:pPr>
    </w:p>
    <w:p w:rsidR="003D2DCC" w:rsidRPr="0045191D" w:rsidRDefault="003D2DCC" w:rsidP="0045191D">
      <w:pPr>
        <w:spacing w:line="276" w:lineRule="auto"/>
        <w:jc w:val="both"/>
        <w:rPr>
          <w:rFonts w:ascii="Arial" w:hAnsi="Arial" w:cs="Arial"/>
          <w:b/>
          <w:sz w:val="24"/>
          <w:szCs w:val="24"/>
        </w:rPr>
      </w:pP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b/>
          <w:bCs/>
          <w:sz w:val="24"/>
          <w:szCs w:val="24"/>
          <w:lang w:val="es-ES"/>
        </w:rPr>
        <w:t>PROBLEMAS JURÍDICOS</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b/>
          <w:bCs/>
          <w:sz w:val="24"/>
          <w:szCs w:val="24"/>
          <w:lang w:val="es-ES"/>
        </w:rPr>
        <w:t xml:space="preserve"> </w:t>
      </w:r>
    </w:p>
    <w:p w:rsidR="007B5945" w:rsidRPr="0045191D" w:rsidRDefault="235E867D" w:rsidP="00FD0C48">
      <w:pPr>
        <w:widowControl w:val="0"/>
        <w:autoSpaceDE w:val="0"/>
        <w:autoSpaceDN w:val="0"/>
        <w:adjustRightInd w:val="0"/>
        <w:spacing w:line="276" w:lineRule="auto"/>
        <w:ind w:left="426" w:right="420"/>
        <w:jc w:val="both"/>
        <w:rPr>
          <w:rFonts w:ascii="Arial" w:hAnsi="Arial" w:cs="Arial"/>
          <w:sz w:val="24"/>
          <w:szCs w:val="24"/>
        </w:rPr>
      </w:pPr>
      <w:r w:rsidRPr="0045191D">
        <w:rPr>
          <w:rFonts w:ascii="Arial" w:eastAsia="Arial" w:hAnsi="Arial" w:cs="Arial"/>
          <w:b/>
          <w:bCs/>
          <w:i/>
          <w:iCs/>
          <w:sz w:val="24"/>
          <w:szCs w:val="24"/>
          <w:lang w:val="es-ES"/>
        </w:rPr>
        <w:t xml:space="preserve">¿En </w:t>
      </w:r>
      <w:r w:rsidR="58BC5BA6" w:rsidRPr="0045191D">
        <w:rPr>
          <w:rFonts w:ascii="Arial" w:eastAsia="Arial" w:hAnsi="Arial" w:cs="Arial"/>
          <w:b/>
          <w:bCs/>
          <w:i/>
          <w:iCs/>
          <w:sz w:val="24"/>
          <w:szCs w:val="24"/>
          <w:lang w:val="es-ES"/>
        </w:rPr>
        <w:t>qué</w:t>
      </w:r>
      <w:r w:rsidRPr="0045191D">
        <w:rPr>
          <w:rFonts w:ascii="Arial" w:eastAsia="Arial" w:hAnsi="Arial" w:cs="Arial"/>
          <w:b/>
          <w:bCs/>
          <w:i/>
          <w:iCs/>
          <w:sz w:val="24"/>
          <w:szCs w:val="24"/>
          <w:lang w:val="es-ES"/>
        </w:rPr>
        <w:t xml:space="preserve"> consiste el control de legalidad y hasta </w:t>
      </w:r>
      <w:r w:rsidR="00974394" w:rsidRPr="0045191D">
        <w:rPr>
          <w:rFonts w:ascii="Arial" w:eastAsia="Arial" w:hAnsi="Arial" w:cs="Arial"/>
          <w:b/>
          <w:bCs/>
          <w:i/>
          <w:iCs/>
          <w:sz w:val="24"/>
          <w:szCs w:val="24"/>
          <w:lang w:val="es-ES"/>
        </w:rPr>
        <w:t>qué</w:t>
      </w:r>
      <w:r w:rsidRPr="0045191D">
        <w:rPr>
          <w:rFonts w:ascii="Arial" w:eastAsia="Arial" w:hAnsi="Arial" w:cs="Arial"/>
          <w:b/>
          <w:bCs/>
          <w:i/>
          <w:iCs/>
          <w:sz w:val="24"/>
          <w:szCs w:val="24"/>
          <w:lang w:val="es-ES"/>
        </w:rPr>
        <w:t xml:space="preserve"> momento se puede ejercer?</w:t>
      </w:r>
    </w:p>
    <w:p w:rsidR="007B5945" w:rsidRPr="0045191D" w:rsidRDefault="235E867D" w:rsidP="00FD0C48">
      <w:pPr>
        <w:widowControl w:val="0"/>
        <w:autoSpaceDE w:val="0"/>
        <w:autoSpaceDN w:val="0"/>
        <w:adjustRightInd w:val="0"/>
        <w:spacing w:line="276" w:lineRule="auto"/>
        <w:ind w:left="426" w:right="420"/>
        <w:jc w:val="both"/>
        <w:rPr>
          <w:rFonts w:ascii="Arial" w:hAnsi="Arial" w:cs="Arial"/>
          <w:sz w:val="24"/>
          <w:szCs w:val="24"/>
        </w:rPr>
      </w:pPr>
      <w:r w:rsidRPr="0045191D">
        <w:rPr>
          <w:rFonts w:ascii="Arial" w:eastAsia="Arial" w:hAnsi="Arial" w:cs="Arial"/>
          <w:b/>
          <w:bCs/>
          <w:i/>
          <w:iCs/>
          <w:sz w:val="24"/>
          <w:szCs w:val="24"/>
          <w:lang w:val="es-ES"/>
        </w:rPr>
        <w:t xml:space="preserve"> </w:t>
      </w:r>
    </w:p>
    <w:p w:rsidR="007B5945" w:rsidRPr="0045191D" w:rsidRDefault="235E867D" w:rsidP="00FD0C48">
      <w:pPr>
        <w:widowControl w:val="0"/>
        <w:autoSpaceDE w:val="0"/>
        <w:autoSpaceDN w:val="0"/>
        <w:adjustRightInd w:val="0"/>
        <w:spacing w:line="276" w:lineRule="auto"/>
        <w:ind w:left="426" w:right="420"/>
        <w:jc w:val="both"/>
        <w:rPr>
          <w:rFonts w:ascii="Arial" w:hAnsi="Arial" w:cs="Arial"/>
          <w:sz w:val="24"/>
          <w:szCs w:val="24"/>
        </w:rPr>
      </w:pPr>
      <w:r w:rsidRPr="0045191D">
        <w:rPr>
          <w:rFonts w:ascii="Arial" w:eastAsia="Arial" w:hAnsi="Arial" w:cs="Arial"/>
          <w:b/>
          <w:bCs/>
          <w:i/>
          <w:iCs/>
          <w:sz w:val="24"/>
          <w:szCs w:val="24"/>
          <w:lang w:val="es-ES"/>
        </w:rPr>
        <w:t>¿Cómo se conforma el título ejecutivo respecto a los aportes en mora para pensiones con motivo del incumplimiento de las obligaciones del empleador?</w:t>
      </w:r>
    </w:p>
    <w:p w:rsidR="007B5945" w:rsidRPr="0045191D" w:rsidRDefault="235E867D" w:rsidP="00FD0C48">
      <w:pPr>
        <w:widowControl w:val="0"/>
        <w:autoSpaceDE w:val="0"/>
        <w:autoSpaceDN w:val="0"/>
        <w:adjustRightInd w:val="0"/>
        <w:spacing w:line="276" w:lineRule="auto"/>
        <w:ind w:left="426" w:right="420"/>
        <w:jc w:val="both"/>
        <w:rPr>
          <w:rFonts w:ascii="Arial" w:hAnsi="Arial" w:cs="Arial"/>
          <w:sz w:val="24"/>
          <w:szCs w:val="24"/>
        </w:rPr>
      </w:pPr>
      <w:r w:rsidRPr="0045191D">
        <w:rPr>
          <w:rFonts w:ascii="Arial" w:eastAsia="Arial" w:hAnsi="Arial" w:cs="Arial"/>
          <w:b/>
          <w:bCs/>
          <w:i/>
          <w:iCs/>
          <w:sz w:val="24"/>
          <w:szCs w:val="24"/>
          <w:lang w:val="es-ES"/>
        </w:rPr>
        <w:t xml:space="preserve"> </w:t>
      </w:r>
    </w:p>
    <w:p w:rsidR="007B5945" w:rsidRPr="0045191D" w:rsidRDefault="235E867D" w:rsidP="00FD0C48">
      <w:pPr>
        <w:widowControl w:val="0"/>
        <w:autoSpaceDE w:val="0"/>
        <w:autoSpaceDN w:val="0"/>
        <w:adjustRightInd w:val="0"/>
        <w:spacing w:line="276" w:lineRule="auto"/>
        <w:ind w:left="426" w:right="420"/>
        <w:jc w:val="both"/>
        <w:rPr>
          <w:rFonts w:ascii="Arial" w:hAnsi="Arial" w:cs="Arial"/>
          <w:sz w:val="24"/>
          <w:szCs w:val="24"/>
        </w:rPr>
      </w:pPr>
      <w:r w:rsidRPr="0045191D">
        <w:rPr>
          <w:rFonts w:ascii="Arial" w:eastAsia="Arial" w:hAnsi="Arial" w:cs="Arial"/>
          <w:b/>
          <w:bCs/>
          <w:i/>
          <w:iCs/>
          <w:sz w:val="24"/>
          <w:szCs w:val="24"/>
          <w:lang w:val="es-ES"/>
        </w:rPr>
        <w:t>¿Cómo debe estar integrado el requerimiento al empleador moroso en el pago de los aportes a pensiones?</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DF35E7" w:rsidRPr="0045191D" w:rsidRDefault="00DF35E7" w:rsidP="0045191D">
      <w:pPr>
        <w:widowControl w:val="0"/>
        <w:autoSpaceDE w:val="0"/>
        <w:autoSpaceDN w:val="0"/>
        <w:adjustRightInd w:val="0"/>
        <w:spacing w:line="276" w:lineRule="auto"/>
        <w:jc w:val="both"/>
        <w:rPr>
          <w:rFonts w:ascii="Arial" w:eastAsia="Arial" w:hAnsi="Arial" w:cs="Arial"/>
          <w:sz w:val="24"/>
          <w:szCs w:val="24"/>
          <w:lang w:val="es-ES"/>
        </w:rPr>
      </w:pP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Con el propósito de dar solución al interrogante en el caso concreto, la Sala considera necesario precisar los siguientes aspectos:</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45191D" w:rsidRDefault="235E867D" w:rsidP="0045191D">
      <w:pPr>
        <w:pStyle w:val="Prrafodelista"/>
        <w:widowControl w:val="0"/>
        <w:numPr>
          <w:ilvl w:val="0"/>
          <w:numId w:val="3"/>
        </w:numPr>
        <w:autoSpaceDE w:val="0"/>
        <w:autoSpaceDN w:val="0"/>
        <w:adjustRightInd w:val="0"/>
        <w:spacing w:line="276" w:lineRule="auto"/>
        <w:ind w:left="360"/>
        <w:jc w:val="both"/>
        <w:rPr>
          <w:rFonts w:ascii="Arial" w:eastAsiaTheme="minorEastAsia" w:hAnsi="Arial" w:cs="Arial"/>
          <w:b/>
          <w:bCs/>
          <w:sz w:val="24"/>
          <w:szCs w:val="24"/>
        </w:rPr>
      </w:pPr>
      <w:r w:rsidRPr="0045191D">
        <w:rPr>
          <w:rFonts w:ascii="Arial" w:eastAsia="Arial" w:hAnsi="Arial" w:cs="Arial"/>
          <w:b/>
          <w:bCs/>
          <w:sz w:val="24"/>
          <w:szCs w:val="24"/>
          <w:lang w:val="es-ES"/>
        </w:rPr>
        <w:t>CONTROL OFICIOSO DE LEGALIDAD</w:t>
      </w:r>
    </w:p>
    <w:p w:rsidR="007B5945" w:rsidRPr="0045191D" w:rsidRDefault="007B5945" w:rsidP="0045191D">
      <w:pPr>
        <w:widowControl w:val="0"/>
        <w:autoSpaceDE w:val="0"/>
        <w:autoSpaceDN w:val="0"/>
        <w:adjustRightInd w:val="0"/>
        <w:spacing w:line="276" w:lineRule="auto"/>
        <w:jc w:val="both"/>
        <w:rPr>
          <w:rFonts w:ascii="Arial" w:eastAsia="Arial" w:hAnsi="Arial" w:cs="Arial"/>
          <w:sz w:val="24"/>
          <w:szCs w:val="24"/>
          <w:lang w:val="es-ES"/>
        </w:rPr>
      </w:pPr>
    </w:p>
    <w:p w:rsidR="007B5945" w:rsidRPr="0045191D" w:rsidRDefault="351FD828"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El Código General del Proceso establece en el inciso artículo 430 que “</w:t>
      </w:r>
      <w:r w:rsidRPr="006F55EB">
        <w:rPr>
          <w:rFonts w:ascii="Arial" w:eastAsia="Arial" w:hAnsi="Arial" w:cs="Arial"/>
          <w:i/>
          <w:iCs/>
          <w:sz w:val="22"/>
          <w:szCs w:val="24"/>
          <w:lang w:val="es-ES"/>
        </w:rPr>
        <w:t>Los requisitos formales del título ejecutivo sólo podrán discutirse mediante recurso de reposición contra el mandamiento ejecutivo. No se admitirá ninguna controversia sobre los requisitos del título que no haya sido planteada por medio de dicho recurso. En consecuencia, los defectos formales del título ejecutivo no podrán reconocerse o declararse por el juez en la sentencia o en el auto que ordene seguir adelante la ejecución, según fuere el caso</w:t>
      </w:r>
      <w:r w:rsidRPr="0045191D">
        <w:rPr>
          <w:rFonts w:ascii="Arial" w:eastAsia="Arial" w:hAnsi="Arial" w:cs="Arial"/>
          <w:sz w:val="24"/>
          <w:szCs w:val="24"/>
          <w:lang w:val="es-ES"/>
        </w:rPr>
        <w:t xml:space="preserve">”.  </w:t>
      </w:r>
    </w:p>
    <w:p w:rsidR="007B5945" w:rsidRPr="0045191D" w:rsidRDefault="351FD828"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45191D" w:rsidRDefault="351FD828"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No obstante esa limitante, para la Sala de Casación Civil, es sólo aparente que haya desaparecido el control de legalidad en la medida en que estima que el operador judicial no ha perdido la potestad – deber de realizar dicho control en garantía de los derechos sustanciales de las partes.</w:t>
      </w:r>
    </w:p>
    <w:p w:rsidR="007B5945" w:rsidRPr="0045191D" w:rsidRDefault="351FD828"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45191D" w:rsidRDefault="351FD828"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De allí que en providencia de fecha 11 de septiembre de 2017, Rad. 2017-00358-01, esa Corporación señaló lo siguiente:</w:t>
      </w:r>
    </w:p>
    <w:p w:rsidR="007B5945" w:rsidRPr="0045191D" w:rsidRDefault="351FD828"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6F55EB" w:rsidRDefault="351FD828" w:rsidP="006F55EB">
      <w:pPr>
        <w:widowControl w:val="0"/>
        <w:autoSpaceDE w:val="0"/>
        <w:autoSpaceDN w:val="0"/>
        <w:adjustRightInd w:val="0"/>
        <w:ind w:left="426" w:right="420"/>
        <w:jc w:val="both"/>
        <w:rPr>
          <w:rFonts w:ascii="Arial" w:hAnsi="Arial" w:cs="Arial"/>
          <w:sz w:val="22"/>
          <w:szCs w:val="24"/>
        </w:rPr>
      </w:pPr>
      <w:r w:rsidRPr="006F55EB">
        <w:rPr>
          <w:rFonts w:ascii="Arial" w:eastAsia="Arial" w:hAnsi="Arial" w:cs="Arial"/>
          <w:i/>
          <w:iCs/>
          <w:sz w:val="22"/>
          <w:szCs w:val="24"/>
          <w:lang w:val="es-ES"/>
        </w:rPr>
        <w:t>"...</w:t>
      </w:r>
      <w:r w:rsidR="006F55EB" w:rsidRPr="006F55EB">
        <w:rPr>
          <w:rFonts w:ascii="Arial" w:eastAsia="Arial" w:hAnsi="Arial" w:cs="Arial"/>
          <w:i/>
          <w:iCs/>
          <w:sz w:val="22"/>
          <w:szCs w:val="24"/>
          <w:lang w:val="es-ES"/>
        </w:rPr>
        <w:t xml:space="preserve"> </w:t>
      </w:r>
      <w:r w:rsidRPr="006F55EB">
        <w:rPr>
          <w:rFonts w:ascii="Arial" w:eastAsia="Arial" w:hAnsi="Arial" w:cs="Arial"/>
          <w:i/>
          <w:iCs/>
          <w:sz w:val="22"/>
          <w:szCs w:val="24"/>
          <w:lang w:val="es-ES"/>
        </w:rPr>
        <w:t xml:space="preserve">se recuerda que los jueces tienen dentro de sus obligaciones, a la hora de dictar </w:t>
      </w:r>
      <w:r w:rsidRPr="006F55EB">
        <w:rPr>
          <w:rFonts w:ascii="Arial" w:eastAsia="Arial" w:hAnsi="Arial" w:cs="Arial"/>
          <w:i/>
          <w:iCs/>
          <w:sz w:val="22"/>
          <w:szCs w:val="24"/>
          <w:lang w:val="es-ES"/>
        </w:rPr>
        <w:lastRenderedPageBreak/>
        <w:t>sus fallos, revisar, nuevamente, los presupuestos de los instrumentos de pago, “potestad-deber” que se extrae no sólo del antiguo Estatuto Procesal Civil, sino de lo consignado en el actual Código General del Proceso.</w:t>
      </w:r>
    </w:p>
    <w:p w:rsidR="007B5945" w:rsidRPr="006F55EB" w:rsidRDefault="351FD828" w:rsidP="006F55EB">
      <w:pPr>
        <w:widowControl w:val="0"/>
        <w:autoSpaceDE w:val="0"/>
        <w:autoSpaceDN w:val="0"/>
        <w:adjustRightInd w:val="0"/>
        <w:ind w:left="426" w:right="420"/>
        <w:jc w:val="both"/>
        <w:rPr>
          <w:rFonts w:ascii="Arial" w:hAnsi="Arial" w:cs="Arial"/>
          <w:sz w:val="22"/>
          <w:szCs w:val="24"/>
        </w:rPr>
      </w:pPr>
      <w:r w:rsidRPr="006F55EB">
        <w:rPr>
          <w:rFonts w:ascii="Arial" w:eastAsia="Arial" w:hAnsi="Arial" w:cs="Arial"/>
          <w:i/>
          <w:iCs/>
          <w:sz w:val="22"/>
          <w:szCs w:val="24"/>
          <w:lang w:val="es-ES"/>
        </w:rPr>
        <w:t xml:space="preserve"> </w:t>
      </w:r>
    </w:p>
    <w:p w:rsidR="007B5945" w:rsidRPr="006F55EB" w:rsidRDefault="351FD828" w:rsidP="006F55EB">
      <w:pPr>
        <w:widowControl w:val="0"/>
        <w:autoSpaceDE w:val="0"/>
        <w:autoSpaceDN w:val="0"/>
        <w:adjustRightInd w:val="0"/>
        <w:ind w:left="426" w:right="420"/>
        <w:jc w:val="both"/>
        <w:rPr>
          <w:rFonts w:ascii="Arial" w:hAnsi="Arial" w:cs="Arial"/>
          <w:sz w:val="22"/>
          <w:szCs w:val="24"/>
        </w:rPr>
      </w:pPr>
      <w:r w:rsidRPr="006F55EB">
        <w:rPr>
          <w:rFonts w:ascii="Arial" w:eastAsia="Arial" w:hAnsi="Arial" w:cs="Arial"/>
          <w:i/>
          <w:iCs/>
          <w:sz w:val="22"/>
          <w:szCs w:val="24"/>
          <w:lang w:val="es-ES"/>
        </w:rPr>
        <w:t>Sobre lo advertido, esta Corte recientemente explicitó:</w:t>
      </w:r>
    </w:p>
    <w:p w:rsidR="007B5945" w:rsidRPr="006F55EB" w:rsidRDefault="351FD828" w:rsidP="006F55EB">
      <w:pPr>
        <w:widowControl w:val="0"/>
        <w:autoSpaceDE w:val="0"/>
        <w:autoSpaceDN w:val="0"/>
        <w:adjustRightInd w:val="0"/>
        <w:ind w:left="426" w:right="420"/>
        <w:jc w:val="both"/>
        <w:rPr>
          <w:rFonts w:ascii="Arial" w:hAnsi="Arial" w:cs="Arial"/>
          <w:sz w:val="22"/>
          <w:szCs w:val="24"/>
        </w:rPr>
      </w:pPr>
      <w:r w:rsidRPr="006F55EB">
        <w:rPr>
          <w:rFonts w:ascii="Arial" w:eastAsia="Arial" w:hAnsi="Arial" w:cs="Arial"/>
          <w:i/>
          <w:iCs/>
          <w:sz w:val="22"/>
          <w:szCs w:val="24"/>
          <w:lang w:val="es-ES"/>
        </w:rPr>
        <w:t xml:space="preserve"> </w:t>
      </w:r>
    </w:p>
    <w:p w:rsidR="007B5945" w:rsidRPr="006F55EB" w:rsidRDefault="351FD828" w:rsidP="006F55EB">
      <w:pPr>
        <w:widowControl w:val="0"/>
        <w:autoSpaceDE w:val="0"/>
        <w:autoSpaceDN w:val="0"/>
        <w:adjustRightInd w:val="0"/>
        <w:ind w:left="426" w:right="420"/>
        <w:jc w:val="both"/>
        <w:rPr>
          <w:rFonts w:ascii="Arial" w:hAnsi="Arial" w:cs="Arial"/>
          <w:sz w:val="22"/>
          <w:szCs w:val="24"/>
        </w:rPr>
      </w:pPr>
      <w:r w:rsidRPr="006F55EB">
        <w:rPr>
          <w:rFonts w:ascii="Arial" w:eastAsia="Arial" w:hAnsi="Arial" w:cs="Arial"/>
          <w:i/>
          <w:iCs/>
          <w:sz w:val="22"/>
          <w:szCs w:val="24"/>
          <w:lang w:val="es-ES"/>
        </w:rPr>
        <w:t>“(…) [R]elativamente a específicos asuntos como el auscultado, al contrario de lo argüido por la (…) quejosa, sí es dable a los juzgadores bajo la égida del Código de Procedimiento Civil, y así también de acuerdo con el Código General del Proceso, volver, ex officio, sobre la revisión del «título ejecutivo» a la hora de dictar sentencia (…)”.</w:t>
      </w:r>
    </w:p>
    <w:p w:rsidR="007B5945" w:rsidRPr="006F55EB" w:rsidRDefault="351FD828" w:rsidP="006F55EB">
      <w:pPr>
        <w:widowControl w:val="0"/>
        <w:autoSpaceDE w:val="0"/>
        <w:autoSpaceDN w:val="0"/>
        <w:adjustRightInd w:val="0"/>
        <w:ind w:left="426" w:right="420"/>
        <w:jc w:val="both"/>
        <w:rPr>
          <w:rFonts w:ascii="Arial" w:hAnsi="Arial" w:cs="Arial"/>
          <w:sz w:val="22"/>
          <w:szCs w:val="24"/>
        </w:rPr>
      </w:pPr>
      <w:r w:rsidRPr="006F55EB">
        <w:rPr>
          <w:rFonts w:ascii="Arial" w:eastAsia="Arial" w:hAnsi="Arial" w:cs="Arial"/>
          <w:i/>
          <w:iCs/>
          <w:sz w:val="22"/>
          <w:szCs w:val="24"/>
          <w:lang w:val="es-ES"/>
        </w:rPr>
        <w:t xml:space="preserve"> </w:t>
      </w:r>
    </w:p>
    <w:p w:rsidR="007B5945" w:rsidRPr="006F55EB" w:rsidRDefault="351FD828" w:rsidP="006F55EB">
      <w:pPr>
        <w:widowControl w:val="0"/>
        <w:autoSpaceDE w:val="0"/>
        <w:autoSpaceDN w:val="0"/>
        <w:adjustRightInd w:val="0"/>
        <w:ind w:left="426" w:right="420"/>
        <w:jc w:val="both"/>
        <w:rPr>
          <w:rFonts w:ascii="Arial" w:hAnsi="Arial" w:cs="Arial"/>
          <w:sz w:val="22"/>
          <w:szCs w:val="24"/>
        </w:rPr>
      </w:pPr>
      <w:r w:rsidRPr="006F55EB">
        <w:rPr>
          <w:rFonts w:ascii="Arial" w:eastAsia="Arial" w:hAnsi="Arial" w:cs="Arial"/>
          <w:i/>
          <w:iCs/>
          <w:sz w:val="22"/>
          <w:szCs w:val="24"/>
          <w:lang w:val="es-ES"/>
        </w:rPr>
        <w:t>“(…)”.</w:t>
      </w:r>
    </w:p>
    <w:p w:rsidR="007B5945" w:rsidRPr="006F55EB" w:rsidRDefault="351FD828" w:rsidP="006F55EB">
      <w:pPr>
        <w:widowControl w:val="0"/>
        <w:autoSpaceDE w:val="0"/>
        <w:autoSpaceDN w:val="0"/>
        <w:adjustRightInd w:val="0"/>
        <w:ind w:left="426" w:right="420"/>
        <w:jc w:val="both"/>
        <w:rPr>
          <w:rFonts w:ascii="Arial" w:hAnsi="Arial" w:cs="Arial"/>
          <w:sz w:val="22"/>
          <w:szCs w:val="24"/>
        </w:rPr>
      </w:pPr>
      <w:r w:rsidRPr="006F55EB">
        <w:rPr>
          <w:rFonts w:ascii="Arial" w:eastAsia="Arial" w:hAnsi="Arial" w:cs="Arial"/>
          <w:i/>
          <w:iCs/>
          <w:sz w:val="22"/>
          <w:szCs w:val="24"/>
          <w:lang w:val="es-ES"/>
        </w:rPr>
        <w:t xml:space="preserve"> </w:t>
      </w:r>
    </w:p>
    <w:p w:rsidR="007B5945" w:rsidRPr="006F55EB" w:rsidRDefault="351FD828" w:rsidP="006F55EB">
      <w:pPr>
        <w:widowControl w:val="0"/>
        <w:autoSpaceDE w:val="0"/>
        <w:autoSpaceDN w:val="0"/>
        <w:adjustRightInd w:val="0"/>
        <w:ind w:left="426" w:right="420"/>
        <w:jc w:val="both"/>
        <w:rPr>
          <w:rFonts w:ascii="Arial" w:hAnsi="Arial" w:cs="Arial"/>
          <w:sz w:val="22"/>
          <w:szCs w:val="24"/>
        </w:rPr>
      </w:pPr>
      <w:r w:rsidRPr="006F55EB">
        <w:rPr>
          <w:rFonts w:ascii="Arial" w:eastAsia="Arial" w:hAnsi="Arial" w:cs="Arial"/>
          <w:i/>
          <w:iCs/>
          <w:sz w:val="22"/>
          <w:szCs w:val="24"/>
          <w:lang w:val="es-ES"/>
        </w:rPr>
        <w:t>“Y es que sobre el particular de la revisión oficiosa del título ejecutivo esta Sala precisó, en CSJ STC18432-2016, 15 dic. 2016, rad. 2016-00440-01, lo siguiente:</w:t>
      </w:r>
    </w:p>
    <w:p w:rsidR="007B5945" w:rsidRPr="006F55EB" w:rsidRDefault="351FD828" w:rsidP="006F55EB">
      <w:pPr>
        <w:widowControl w:val="0"/>
        <w:autoSpaceDE w:val="0"/>
        <w:autoSpaceDN w:val="0"/>
        <w:adjustRightInd w:val="0"/>
        <w:ind w:left="426" w:right="420"/>
        <w:jc w:val="both"/>
        <w:rPr>
          <w:rFonts w:ascii="Arial" w:hAnsi="Arial" w:cs="Arial"/>
          <w:sz w:val="22"/>
          <w:szCs w:val="24"/>
        </w:rPr>
      </w:pPr>
      <w:r w:rsidRPr="006F55EB">
        <w:rPr>
          <w:rFonts w:ascii="Arial" w:eastAsia="Arial" w:hAnsi="Arial" w:cs="Arial"/>
          <w:i/>
          <w:iCs/>
          <w:sz w:val="22"/>
          <w:szCs w:val="24"/>
          <w:lang w:val="es-ES"/>
        </w:rPr>
        <w:t xml:space="preserve"> </w:t>
      </w:r>
    </w:p>
    <w:p w:rsidR="007B5945" w:rsidRPr="006F55EB" w:rsidRDefault="351FD828" w:rsidP="006F55EB">
      <w:pPr>
        <w:widowControl w:val="0"/>
        <w:tabs>
          <w:tab w:val="left" w:pos="851"/>
        </w:tabs>
        <w:autoSpaceDE w:val="0"/>
        <w:autoSpaceDN w:val="0"/>
        <w:adjustRightInd w:val="0"/>
        <w:ind w:left="426" w:right="420"/>
        <w:jc w:val="both"/>
        <w:rPr>
          <w:rFonts w:ascii="Arial" w:hAnsi="Arial" w:cs="Arial"/>
          <w:sz w:val="22"/>
          <w:szCs w:val="24"/>
        </w:rPr>
      </w:pPr>
      <w:r w:rsidRPr="006F55EB">
        <w:rPr>
          <w:rFonts w:ascii="Arial" w:eastAsia="Arial" w:hAnsi="Arial" w:cs="Arial"/>
          <w:i/>
          <w:iCs/>
          <w:sz w:val="22"/>
          <w:szCs w:val="24"/>
          <w:lang w:val="es-ES"/>
        </w:rPr>
        <w:t>“En conclusión, la hermenéutica que ha de dársele al canon 430 del Código General del Proceso no excluye la «potestad-deber» que tienen los operadores judiciales de revisar «de oficio» el «título ejecutivo» a la hora de dictar sentencia, ya sea esta de única, primera o segunda instancia (…), dado que, como se precisó en CSJ STC 8 nov. 2012, rad. 2012-02414-00, «en los procesos ejecutivos es deber del juez revisar los términos interlocutorios del mandamiento de pago, en orden a verificar que a pesar de haberse proferido, realmente se estructura el título ejecutivo (…) Sobre esta temática, la Sala ha indicado que “la orden de impulsar la ejecución, objeto de las sentencias que se profieran en los procesos ejecutivos, implica el previo y necesario análisis de las condiciones que le dan eficacia al título ejecutivo, sin que en tal caso se encuentre el fallador limitado por el mandamiento de pago proferido al comienzo de la actuación procesal (…)”.</w:t>
      </w:r>
    </w:p>
    <w:p w:rsidR="007B5945" w:rsidRPr="006F55EB" w:rsidRDefault="351FD828" w:rsidP="006F55EB">
      <w:pPr>
        <w:widowControl w:val="0"/>
        <w:tabs>
          <w:tab w:val="left" w:pos="851"/>
        </w:tabs>
        <w:autoSpaceDE w:val="0"/>
        <w:autoSpaceDN w:val="0"/>
        <w:adjustRightInd w:val="0"/>
        <w:ind w:left="426" w:right="420"/>
        <w:jc w:val="both"/>
        <w:rPr>
          <w:rFonts w:ascii="Arial" w:hAnsi="Arial" w:cs="Arial"/>
          <w:sz w:val="22"/>
          <w:szCs w:val="24"/>
        </w:rPr>
      </w:pPr>
      <w:r w:rsidRPr="006F55EB">
        <w:rPr>
          <w:rFonts w:ascii="Arial" w:eastAsia="Arial" w:hAnsi="Arial" w:cs="Arial"/>
          <w:i/>
          <w:iCs/>
          <w:sz w:val="22"/>
          <w:szCs w:val="24"/>
          <w:lang w:val="es-ES"/>
        </w:rPr>
        <w:t xml:space="preserve"> </w:t>
      </w:r>
    </w:p>
    <w:p w:rsidR="007B5945" w:rsidRPr="006F55EB" w:rsidRDefault="351FD828" w:rsidP="006F55EB">
      <w:pPr>
        <w:widowControl w:val="0"/>
        <w:tabs>
          <w:tab w:val="left" w:pos="851"/>
        </w:tabs>
        <w:autoSpaceDE w:val="0"/>
        <w:autoSpaceDN w:val="0"/>
        <w:adjustRightInd w:val="0"/>
        <w:ind w:left="426" w:right="420"/>
        <w:jc w:val="both"/>
        <w:rPr>
          <w:rFonts w:ascii="Arial" w:hAnsi="Arial" w:cs="Arial"/>
          <w:sz w:val="22"/>
          <w:szCs w:val="24"/>
        </w:rPr>
      </w:pPr>
      <w:r w:rsidRPr="006F55EB">
        <w:rPr>
          <w:rFonts w:ascii="Arial" w:eastAsia="Arial" w:hAnsi="Arial" w:cs="Arial"/>
          <w:i/>
          <w:iCs/>
          <w:sz w:val="22"/>
          <w:szCs w:val="24"/>
          <w:lang w:val="es-ES"/>
        </w:rPr>
        <w:t>“De modo que la revisión del título ejecutivo por parte del juez, para que tal se ajuste al canon 422 del Código General del Proceso, debe ser preliminar al emitirse la orden de apremio y también en la sentencia que, con posterioridad, decida sobre la litis, inclusive de forma oficiosa (…)”.</w:t>
      </w:r>
      <w:r w:rsidRPr="006F55EB">
        <w:rPr>
          <w:rFonts w:ascii="Arial" w:eastAsia="Bookman Old Style" w:hAnsi="Arial" w:cs="Arial"/>
          <w:i/>
          <w:iCs/>
          <w:sz w:val="22"/>
          <w:szCs w:val="24"/>
          <w:lang w:val="es-ES"/>
        </w:rPr>
        <w:t xml:space="preserve"> </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45191D" w:rsidRDefault="235E867D" w:rsidP="0045191D">
      <w:pPr>
        <w:pStyle w:val="Prrafodelista"/>
        <w:widowControl w:val="0"/>
        <w:numPr>
          <w:ilvl w:val="0"/>
          <w:numId w:val="3"/>
        </w:numPr>
        <w:autoSpaceDE w:val="0"/>
        <w:autoSpaceDN w:val="0"/>
        <w:adjustRightInd w:val="0"/>
        <w:spacing w:line="276" w:lineRule="auto"/>
        <w:ind w:left="450" w:hanging="450"/>
        <w:jc w:val="both"/>
        <w:rPr>
          <w:rFonts w:ascii="Arial" w:eastAsiaTheme="minorEastAsia" w:hAnsi="Arial" w:cs="Arial"/>
          <w:b/>
          <w:bCs/>
          <w:sz w:val="24"/>
          <w:szCs w:val="24"/>
        </w:rPr>
      </w:pPr>
      <w:r w:rsidRPr="0045191D">
        <w:rPr>
          <w:rFonts w:ascii="Arial" w:eastAsia="Arial" w:hAnsi="Arial" w:cs="Arial"/>
          <w:b/>
          <w:bCs/>
          <w:sz w:val="24"/>
          <w:szCs w:val="24"/>
          <w:lang w:val="es-ES"/>
        </w:rPr>
        <w:t xml:space="preserve">ELEMENTOS DEL TÍTULO EJECUTIVO EN LOS COBROS DE LAS ADMINISTRADORAS DE FONDOS DE PENSIONES POR LAS COTIZACIONES EN MORA A CARGO DE EMPLEADORES MOROSOS. </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Se encuentra previsto por la ley 100 de </w:t>
      </w:r>
      <w:r w:rsidR="57A50D1F" w:rsidRPr="0045191D">
        <w:rPr>
          <w:rFonts w:ascii="Arial" w:eastAsia="Arial" w:hAnsi="Arial" w:cs="Arial"/>
          <w:sz w:val="24"/>
          <w:szCs w:val="24"/>
          <w:lang w:val="es-ES"/>
        </w:rPr>
        <w:t>1993 que</w:t>
      </w:r>
      <w:r w:rsidRPr="0045191D">
        <w:rPr>
          <w:rFonts w:ascii="Arial" w:eastAsia="Arial" w:hAnsi="Arial" w:cs="Arial"/>
          <w:sz w:val="24"/>
          <w:szCs w:val="24"/>
          <w:lang w:val="es-ES"/>
        </w:rPr>
        <w:t xml:space="preserve"> prestan mérito ejecutivo las liquidaciones mediante las cuales las administradoras establezcan la deuda de los empleadores respecto de los aportes en mora. En tal sentido establece el artículo 24:</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6F55EB" w:rsidRDefault="235E867D" w:rsidP="006F55EB">
      <w:pPr>
        <w:widowControl w:val="0"/>
        <w:tabs>
          <w:tab w:val="left" w:pos="851"/>
        </w:tabs>
        <w:autoSpaceDE w:val="0"/>
        <w:autoSpaceDN w:val="0"/>
        <w:adjustRightInd w:val="0"/>
        <w:ind w:left="426" w:right="420"/>
        <w:jc w:val="both"/>
        <w:rPr>
          <w:rFonts w:ascii="Arial" w:eastAsia="Arial" w:hAnsi="Arial" w:cs="Arial"/>
          <w:i/>
          <w:iCs/>
          <w:sz w:val="22"/>
          <w:szCs w:val="24"/>
          <w:lang w:val="es-ES"/>
        </w:rPr>
      </w:pPr>
      <w:r w:rsidRPr="006F55EB">
        <w:rPr>
          <w:rFonts w:ascii="Arial" w:eastAsia="Arial" w:hAnsi="Arial" w:cs="Arial"/>
          <w:i/>
          <w:iCs/>
          <w:sz w:val="22"/>
          <w:szCs w:val="24"/>
          <w:lang w:val="es-ES"/>
        </w:rPr>
        <w:t>“ARTÍCULO 24. ACCIONES DE COBRO. Corresponde a las entidades administradoras de los diferentes regímenes adelantar las acciones de cobro con motivo del incumplimiento de las obligaciones del empleador de conformidad con la reglamentación que expida el Gobierno Nacional. Para tal efecto, la liquidación mediante la cual la administradora determine el valor adeudado, prestará mérito ejecutivo.”</w:t>
      </w:r>
    </w:p>
    <w:p w:rsidR="007B5945" w:rsidRPr="0045191D" w:rsidRDefault="235E867D" w:rsidP="0045191D">
      <w:pPr>
        <w:widowControl w:val="0"/>
        <w:autoSpaceDE w:val="0"/>
        <w:autoSpaceDN w:val="0"/>
        <w:adjustRightInd w:val="0"/>
        <w:spacing w:line="276" w:lineRule="auto"/>
        <w:ind w:left="630" w:right="540"/>
        <w:jc w:val="both"/>
        <w:rPr>
          <w:rFonts w:ascii="Arial" w:hAnsi="Arial" w:cs="Arial"/>
          <w:sz w:val="24"/>
          <w:szCs w:val="24"/>
        </w:rPr>
      </w:pPr>
      <w:r w:rsidRPr="0045191D">
        <w:rPr>
          <w:rFonts w:ascii="Arial" w:eastAsia="Arial" w:hAnsi="Arial" w:cs="Arial"/>
          <w:sz w:val="24"/>
          <w:szCs w:val="24"/>
          <w:lang w:val="es-ES"/>
        </w:rPr>
        <w:t xml:space="preserve"> </w:t>
      </w:r>
    </w:p>
    <w:p w:rsidR="007B5945" w:rsidRPr="0045191D" w:rsidRDefault="235E867D" w:rsidP="0045191D">
      <w:pPr>
        <w:widowControl w:val="0"/>
        <w:autoSpaceDE w:val="0"/>
        <w:autoSpaceDN w:val="0"/>
        <w:adjustRightInd w:val="0"/>
        <w:spacing w:line="276" w:lineRule="auto"/>
        <w:ind w:left="630" w:right="540" w:hanging="630"/>
        <w:jc w:val="both"/>
        <w:rPr>
          <w:rFonts w:ascii="Arial" w:hAnsi="Arial" w:cs="Arial"/>
          <w:sz w:val="24"/>
          <w:szCs w:val="24"/>
        </w:rPr>
      </w:pPr>
      <w:r w:rsidRPr="0045191D">
        <w:rPr>
          <w:rFonts w:ascii="Arial" w:eastAsia="Arial" w:hAnsi="Arial" w:cs="Arial"/>
          <w:sz w:val="24"/>
          <w:szCs w:val="24"/>
          <w:lang w:val="es-ES"/>
        </w:rPr>
        <w:t>Para hacer efectiva esta disposición el decreto 2633 de 1994 estableció:</w:t>
      </w:r>
    </w:p>
    <w:p w:rsidR="007B5945" w:rsidRPr="0045191D" w:rsidRDefault="235E867D" w:rsidP="0045191D">
      <w:pPr>
        <w:widowControl w:val="0"/>
        <w:autoSpaceDE w:val="0"/>
        <w:autoSpaceDN w:val="0"/>
        <w:adjustRightInd w:val="0"/>
        <w:spacing w:line="276" w:lineRule="auto"/>
        <w:ind w:left="630" w:right="540"/>
        <w:jc w:val="both"/>
        <w:rPr>
          <w:rFonts w:ascii="Arial" w:hAnsi="Arial" w:cs="Arial"/>
          <w:sz w:val="24"/>
          <w:szCs w:val="24"/>
        </w:rPr>
      </w:pPr>
      <w:r w:rsidRPr="0045191D">
        <w:rPr>
          <w:rFonts w:ascii="Arial" w:eastAsia="Arial" w:hAnsi="Arial" w:cs="Arial"/>
          <w:sz w:val="24"/>
          <w:szCs w:val="24"/>
          <w:lang w:val="es-ES"/>
        </w:rPr>
        <w:t xml:space="preserve"> </w:t>
      </w:r>
    </w:p>
    <w:p w:rsidR="007B5945" w:rsidRPr="006F55EB" w:rsidRDefault="235E867D" w:rsidP="006F55EB">
      <w:pPr>
        <w:widowControl w:val="0"/>
        <w:tabs>
          <w:tab w:val="left" w:pos="851"/>
        </w:tabs>
        <w:autoSpaceDE w:val="0"/>
        <w:autoSpaceDN w:val="0"/>
        <w:adjustRightInd w:val="0"/>
        <w:ind w:left="426" w:right="420"/>
        <w:jc w:val="both"/>
        <w:rPr>
          <w:rFonts w:ascii="Arial" w:eastAsia="Arial" w:hAnsi="Arial" w:cs="Arial"/>
          <w:i/>
          <w:iCs/>
          <w:sz w:val="22"/>
          <w:szCs w:val="24"/>
          <w:lang w:val="es-ES"/>
        </w:rPr>
      </w:pPr>
      <w:r w:rsidRPr="006F55EB">
        <w:rPr>
          <w:rFonts w:ascii="Arial" w:eastAsia="Arial" w:hAnsi="Arial" w:cs="Arial"/>
          <w:i/>
          <w:iCs/>
          <w:sz w:val="22"/>
          <w:szCs w:val="24"/>
          <w:lang w:val="es-ES"/>
        </w:rPr>
        <w:t xml:space="preserve">“Artículo 5° Del cobro por vía ordinaria. En desarrollo del artículo 24 de la Ley 100 de 1993, las demás entidades Administradoras del régimen solidario de prima media con prestación definida del sector privado y del régimen de ahorro individual con solidaridad adelantarán su correspondiente acción de cobro ante la jurisdicción ordinaria, informando a la Superintendencia Bancaria con la periodicidad que esta </w:t>
      </w:r>
      <w:r w:rsidRPr="006F55EB">
        <w:rPr>
          <w:rFonts w:ascii="Arial" w:eastAsia="Arial" w:hAnsi="Arial" w:cs="Arial"/>
          <w:i/>
          <w:iCs/>
          <w:sz w:val="22"/>
          <w:szCs w:val="24"/>
          <w:lang w:val="es-ES"/>
        </w:rPr>
        <w:lastRenderedPageBreak/>
        <w:t>disponga, con carácter general; sobre los empleadores morosos en la consignación oportuna de los aportes, así como la estimación de sus cuantías e interés moratorio, con sujeción a lo previsto en el artículo 23 de la Ley 100 de 1993 y demás disposiciones concordantes.</w:t>
      </w:r>
    </w:p>
    <w:p w:rsidR="007B5945" w:rsidRPr="006F55EB" w:rsidRDefault="235E867D" w:rsidP="006F55EB">
      <w:pPr>
        <w:widowControl w:val="0"/>
        <w:tabs>
          <w:tab w:val="left" w:pos="851"/>
        </w:tabs>
        <w:autoSpaceDE w:val="0"/>
        <w:autoSpaceDN w:val="0"/>
        <w:adjustRightInd w:val="0"/>
        <w:ind w:left="426" w:right="420"/>
        <w:jc w:val="both"/>
        <w:rPr>
          <w:rFonts w:ascii="Arial" w:eastAsia="Arial" w:hAnsi="Arial" w:cs="Arial"/>
          <w:i/>
          <w:iCs/>
          <w:sz w:val="22"/>
          <w:szCs w:val="24"/>
          <w:lang w:val="es-ES"/>
        </w:rPr>
      </w:pPr>
      <w:r w:rsidRPr="006F55EB">
        <w:rPr>
          <w:rFonts w:ascii="Arial" w:eastAsia="Arial" w:hAnsi="Arial" w:cs="Arial"/>
          <w:i/>
          <w:iCs/>
          <w:sz w:val="22"/>
          <w:szCs w:val="24"/>
          <w:lang w:val="es-ES"/>
        </w:rPr>
        <w:t xml:space="preserve"> </w:t>
      </w:r>
    </w:p>
    <w:p w:rsidR="007B5945" w:rsidRPr="006F55EB" w:rsidRDefault="235E867D" w:rsidP="006F55EB">
      <w:pPr>
        <w:widowControl w:val="0"/>
        <w:tabs>
          <w:tab w:val="left" w:pos="851"/>
        </w:tabs>
        <w:autoSpaceDE w:val="0"/>
        <w:autoSpaceDN w:val="0"/>
        <w:adjustRightInd w:val="0"/>
        <w:ind w:left="426" w:right="420"/>
        <w:jc w:val="both"/>
        <w:rPr>
          <w:rFonts w:ascii="Arial" w:eastAsia="Arial" w:hAnsi="Arial" w:cs="Arial"/>
          <w:i/>
          <w:iCs/>
          <w:sz w:val="22"/>
          <w:szCs w:val="24"/>
          <w:lang w:val="es-ES"/>
        </w:rPr>
      </w:pPr>
      <w:r w:rsidRPr="006F55EB">
        <w:rPr>
          <w:rFonts w:ascii="Arial" w:eastAsia="Arial" w:hAnsi="Arial" w:cs="Arial"/>
          <w:i/>
          <w:iCs/>
          <w:sz w:val="22"/>
          <w:szCs w:val="24"/>
          <w:lang w:val="es-ES"/>
        </w:rPr>
        <w:t>Vencidos los plazos señalados para efectuar las consignaciones respectivas por parte de los empleadores la entidad administradora, mediante comunicación dirigida al empleador moroso lo requerirá. Si dentro de los quince (15) días siguientes a dicho requerimiento el empleador no se ha pronunciado, se procederá a elaborar la liquidación, la cual prestará mérito ejecutivo de conformidad con lo establecido en el artículo 24 de la Ley 100 de 1993.”</w:t>
      </w:r>
    </w:p>
    <w:p w:rsidR="007B5945" w:rsidRPr="0045191D" w:rsidRDefault="235E867D" w:rsidP="0045191D">
      <w:pPr>
        <w:widowControl w:val="0"/>
        <w:autoSpaceDE w:val="0"/>
        <w:autoSpaceDN w:val="0"/>
        <w:adjustRightInd w:val="0"/>
        <w:spacing w:line="276" w:lineRule="auto"/>
        <w:ind w:left="630" w:right="540"/>
        <w:jc w:val="both"/>
        <w:rPr>
          <w:rFonts w:ascii="Arial" w:hAnsi="Arial" w:cs="Arial"/>
          <w:sz w:val="24"/>
          <w:szCs w:val="24"/>
        </w:rPr>
      </w:pPr>
      <w:r w:rsidRPr="0045191D">
        <w:rPr>
          <w:rFonts w:ascii="Arial" w:eastAsia="Arial" w:hAnsi="Arial" w:cs="Arial"/>
          <w:i/>
          <w:iCs/>
          <w:sz w:val="24"/>
          <w:szCs w:val="24"/>
          <w:lang w:val="es-ES"/>
        </w:rPr>
        <w:t xml:space="preserve"> </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En consecuencia, resulta claro que la AFP que pretenda adelantar un cobro ejecutivo de esta naturaleza ha de aportar prueba de:</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45191D" w:rsidRDefault="235E867D" w:rsidP="0045191D">
      <w:pPr>
        <w:pStyle w:val="Prrafodelista"/>
        <w:widowControl w:val="0"/>
        <w:numPr>
          <w:ilvl w:val="0"/>
          <w:numId w:val="2"/>
        </w:numPr>
        <w:autoSpaceDE w:val="0"/>
        <w:autoSpaceDN w:val="0"/>
        <w:adjustRightInd w:val="0"/>
        <w:spacing w:line="276" w:lineRule="auto"/>
        <w:jc w:val="both"/>
        <w:rPr>
          <w:rFonts w:ascii="Arial" w:eastAsiaTheme="minorEastAsia" w:hAnsi="Arial" w:cs="Arial"/>
          <w:sz w:val="24"/>
          <w:szCs w:val="24"/>
        </w:rPr>
      </w:pPr>
      <w:r w:rsidRPr="0045191D">
        <w:rPr>
          <w:rFonts w:ascii="Arial" w:eastAsia="Arial" w:hAnsi="Arial" w:cs="Arial"/>
          <w:sz w:val="24"/>
          <w:szCs w:val="24"/>
          <w:lang w:val="es-ES"/>
        </w:rPr>
        <w:t>El requerimiento hecho a la persona frente a quien pide el mandamiento de pago.</w:t>
      </w:r>
    </w:p>
    <w:p w:rsidR="007B5945" w:rsidRPr="0045191D" w:rsidRDefault="235E867D" w:rsidP="0045191D">
      <w:pPr>
        <w:pStyle w:val="Prrafodelista"/>
        <w:widowControl w:val="0"/>
        <w:numPr>
          <w:ilvl w:val="0"/>
          <w:numId w:val="2"/>
        </w:numPr>
        <w:autoSpaceDE w:val="0"/>
        <w:autoSpaceDN w:val="0"/>
        <w:adjustRightInd w:val="0"/>
        <w:spacing w:line="276" w:lineRule="auto"/>
        <w:jc w:val="both"/>
        <w:rPr>
          <w:rFonts w:ascii="Arial" w:eastAsiaTheme="minorEastAsia" w:hAnsi="Arial" w:cs="Arial"/>
          <w:sz w:val="24"/>
          <w:szCs w:val="24"/>
        </w:rPr>
      </w:pPr>
      <w:r w:rsidRPr="0045191D">
        <w:rPr>
          <w:rFonts w:ascii="Arial" w:eastAsia="Arial" w:hAnsi="Arial" w:cs="Arial"/>
          <w:sz w:val="24"/>
          <w:szCs w:val="24"/>
          <w:lang w:val="es-ES"/>
        </w:rPr>
        <w:t>La liquidación que corresponde a las cotizaciones en mora.</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45191D" w:rsidRDefault="235E867D" w:rsidP="0045191D">
      <w:pPr>
        <w:pStyle w:val="Prrafodelista"/>
        <w:widowControl w:val="0"/>
        <w:numPr>
          <w:ilvl w:val="0"/>
          <w:numId w:val="3"/>
        </w:numPr>
        <w:autoSpaceDE w:val="0"/>
        <w:autoSpaceDN w:val="0"/>
        <w:adjustRightInd w:val="0"/>
        <w:spacing w:line="276" w:lineRule="auto"/>
        <w:ind w:left="540" w:hanging="540"/>
        <w:jc w:val="both"/>
        <w:rPr>
          <w:rFonts w:ascii="Arial" w:eastAsiaTheme="minorEastAsia" w:hAnsi="Arial" w:cs="Arial"/>
          <w:b/>
          <w:bCs/>
          <w:sz w:val="24"/>
          <w:szCs w:val="24"/>
        </w:rPr>
      </w:pPr>
      <w:r w:rsidRPr="0045191D">
        <w:rPr>
          <w:rFonts w:ascii="Arial" w:eastAsia="Arial" w:hAnsi="Arial" w:cs="Arial"/>
          <w:b/>
          <w:bCs/>
          <w:sz w:val="24"/>
          <w:szCs w:val="24"/>
          <w:lang w:val="es-ES"/>
        </w:rPr>
        <w:t>EL REQUERIMIENTO AL EMPLEADOR</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El artículo 5° del decreto 2633 de 1994 exige como único requisito para cumplir el requerimiento, que la AFP dirija una comunicación al empleador moroso. Sin embargo, resulta obvio que debe aparecer acreditado al respecto que:</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45191D" w:rsidRDefault="235E867D" w:rsidP="0045191D">
      <w:pPr>
        <w:pStyle w:val="Prrafodelista"/>
        <w:widowControl w:val="0"/>
        <w:numPr>
          <w:ilvl w:val="0"/>
          <w:numId w:val="1"/>
        </w:numPr>
        <w:autoSpaceDE w:val="0"/>
        <w:autoSpaceDN w:val="0"/>
        <w:adjustRightInd w:val="0"/>
        <w:spacing w:line="276" w:lineRule="auto"/>
        <w:jc w:val="both"/>
        <w:rPr>
          <w:rFonts w:ascii="Arial" w:eastAsiaTheme="minorEastAsia" w:hAnsi="Arial" w:cs="Arial"/>
          <w:sz w:val="24"/>
          <w:szCs w:val="24"/>
        </w:rPr>
      </w:pPr>
      <w:r w:rsidRPr="0045191D">
        <w:rPr>
          <w:rFonts w:ascii="Arial" w:eastAsia="Arial" w:hAnsi="Arial" w:cs="Arial"/>
          <w:sz w:val="24"/>
          <w:szCs w:val="24"/>
          <w:lang w:val="es-ES"/>
        </w:rPr>
        <w:t xml:space="preserve">La comunicación se dirija al </w:t>
      </w:r>
      <w:r w:rsidRPr="0045191D">
        <w:rPr>
          <w:rFonts w:ascii="Arial" w:eastAsia="Arial" w:hAnsi="Arial" w:cs="Arial"/>
          <w:b/>
          <w:bCs/>
          <w:sz w:val="24"/>
          <w:szCs w:val="24"/>
          <w:lang w:val="es-ES"/>
        </w:rPr>
        <w:t>empleador moroso.</w:t>
      </w:r>
    </w:p>
    <w:p w:rsidR="007B5945" w:rsidRPr="0045191D" w:rsidRDefault="235E867D" w:rsidP="0045191D">
      <w:pPr>
        <w:pStyle w:val="Prrafodelista"/>
        <w:widowControl w:val="0"/>
        <w:numPr>
          <w:ilvl w:val="0"/>
          <w:numId w:val="1"/>
        </w:numPr>
        <w:autoSpaceDE w:val="0"/>
        <w:autoSpaceDN w:val="0"/>
        <w:adjustRightInd w:val="0"/>
        <w:spacing w:line="276" w:lineRule="auto"/>
        <w:jc w:val="both"/>
        <w:rPr>
          <w:rFonts w:ascii="Arial" w:eastAsiaTheme="minorEastAsia" w:hAnsi="Arial" w:cs="Arial"/>
          <w:sz w:val="24"/>
          <w:szCs w:val="24"/>
        </w:rPr>
      </w:pPr>
      <w:r w:rsidRPr="0045191D">
        <w:rPr>
          <w:rFonts w:ascii="Arial" w:eastAsia="Arial" w:hAnsi="Arial" w:cs="Arial"/>
          <w:sz w:val="24"/>
          <w:szCs w:val="24"/>
          <w:lang w:val="es-ES"/>
        </w:rPr>
        <w:t xml:space="preserve">Haya certeza de que el requerimiento efectivamente fue puesto </w:t>
      </w:r>
      <w:r w:rsidR="73496BD8" w:rsidRPr="0045191D">
        <w:rPr>
          <w:rFonts w:ascii="Arial" w:eastAsia="Arial" w:hAnsi="Arial" w:cs="Arial"/>
          <w:sz w:val="24"/>
          <w:szCs w:val="24"/>
          <w:lang w:val="es-ES"/>
        </w:rPr>
        <w:t>en conocimiento</w:t>
      </w:r>
      <w:r w:rsidRPr="0045191D">
        <w:rPr>
          <w:rFonts w:ascii="Arial" w:eastAsia="Arial" w:hAnsi="Arial" w:cs="Arial"/>
          <w:sz w:val="24"/>
          <w:szCs w:val="24"/>
          <w:lang w:val="es-ES"/>
        </w:rPr>
        <w:t xml:space="preserve"> del presunto moroso.     </w:t>
      </w:r>
    </w:p>
    <w:p w:rsidR="00DF35E7"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45191D" w:rsidRDefault="235E867D" w:rsidP="0045191D">
      <w:pPr>
        <w:pStyle w:val="Prrafodelista"/>
        <w:widowControl w:val="0"/>
        <w:numPr>
          <w:ilvl w:val="0"/>
          <w:numId w:val="3"/>
        </w:numPr>
        <w:autoSpaceDE w:val="0"/>
        <w:autoSpaceDN w:val="0"/>
        <w:adjustRightInd w:val="0"/>
        <w:spacing w:line="276" w:lineRule="auto"/>
        <w:ind w:left="450" w:hanging="450"/>
        <w:jc w:val="both"/>
        <w:rPr>
          <w:rFonts w:ascii="Arial" w:eastAsiaTheme="minorEastAsia" w:hAnsi="Arial" w:cs="Arial"/>
          <w:b/>
          <w:bCs/>
          <w:sz w:val="24"/>
          <w:szCs w:val="24"/>
        </w:rPr>
      </w:pPr>
      <w:r w:rsidRPr="0045191D">
        <w:rPr>
          <w:rFonts w:ascii="Arial" w:eastAsia="Arial" w:hAnsi="Arial" w:cs="Arial"/>
          <w:b/>
          <w:bCs/>
          <w:sz w:val="24"/>
          <w:szCs w:val="24"/>
          <w:lang w:val="es-ES"/>
        </w:rPr>
        <w:t>LAS GUÍAS DE LAS EMPRESAS TRANSPORTADORAS</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b/>
          <w:bCs/>
          <w:sz w:val="24"/>
          <w:szCs w:val="24"/>
          <w:lang w:val="es-ES"/>
        </w:rPr>
        <w:t xml:space="preserve"> </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Como documento privado de carácter declarativo emanado de tercero, la guía mediante la cual la Transportadora, con el propósito de acreditar el cumplimiento del contrato de transporte, pide la firma del receptor de la encomienda, puede ser apreciada por el juez, a menos que la parte contra quien se aporta solicite su ratificación; sin embargo, no estando aun trabada la relación jurídica procesal, tal recibo y constancia, no pueden tener más alcance probatorio que su expreso contenido y, en cualquier caso, con estricta sujeción a la limitación señalada en el artículo 258 del C.P.C. </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6F55EB" w:rsidRDefault="235E867D" w:rsidP="006F55EB">
      <w:pPr>
        <w:widowControl w:val="0"/>
        <w:tabs>
          <w:tab w:val="left" w:pos="851"/>
        </w:tabs>
        <w:autoSpaceDE w:val="0"/>
        <w:autoSpaceDN w:val="0"/>
        <w:adjustRightInd w:val="0"/>
        <w:ind w:left="426" w:right="420"/>
        <w:jc w:val="both"/>
        <w:rPr>
          <w:rFonts w:ascii="Arial" w:eastAsia="Arial" w:hAnsi="Arial" w:cs="Arial"/>
          <w:i/>
          <w:iCs/>
          <w:sz w:val="22"/>
          <w:szCs w:val="24"/>
          <w:lang w:val="es-ES"/>
        </w:rPr>
      </w:pPr>
      <w:r w:rsidRPr="006F55EB">
        <w:rPr>
          <w:rFonts w:ascii="Arial" w:eastAsia="Arial" w:hAnsi="Arial" w:cs="Arial"/>
          <w:i/>
          <w:iCs/>
          <w:sz w:val="22"/>
          <w:szCs w:val="24"/>
          <w:lang w:val="es-ES"/>
        </w:rPr>
        <w:t>“ARTÍCULO 258. INDIVISIBILIDAD Y ALCANCE PROBATORIO DEL DOCUMENTO. La prueba que resulte de los documentos públicos y privados es indivisible y comprende aun lo meramente enunciativo siempre que tenga relación directa con lo dispositivo del acto o contrato.”</w:t>
      </w:r>
    </w:p>
    <w:p w:rsidR="007B5945" w:rsidRPr="006F55EB" w:rsidRDefault="007B5945" w:rsidP="0045191D">
      <w:pPr>
        <w:widowControl w:val="0"/>
        <w:autoSpaceDE w:val="0"/>
        <w:autoSpaceDN w:val="0"/>
        <w:adjustRightInd w:val="0"/>
        <w:spacing w:line="276" w:lineRule="auto"/>
        <w:jc w:val="both"/>
        <w:rPr>
          <w:rFonts w:ascii="Arial" w:hAnsi="Arial" w:cs="Arial"/>
          <w:iCs/>
          <w:sz w:val="24"/>
          <w:szCs w:val="24"/>
          <w:lang w:val="es-ES"/>
        </w:rPr>
      </w:pPr>
    </w:p>
    <w:p w:rsidR="007B5945" w:rsidRPr="0045191D" w:rsidRDefault="00E119C7" w:rsidP="0045191D">
      <w:pPr>
        <w:pStyle w:val="Prrafodelista"/>
        <w:widowControl w:val="0"/>
        <w:autoSpaceDE w:val="0"/>
        <w:autoSpaceDN w:val="0"/>
        <w:adjustRightInd w:val="0"/>
        <w:spacing w:line="276" w:lineRule="auto"/>
        <w:ind w:left="0"/>
        <w:jc w:val="both"/>
        <w:rPr>
          <w:rFonts w:ascii="Arial" w:eastAsiaTheme="minorEastAsia" w:hAnsi="Arial" w:cs="Arial"/>
          <w:b/>
          <w:bCs/>
          <w:sz w:val="24"/>
          <w:szCs w:val="24"/>
          <w:highlight w:val="yellow"/>
          <w:lang w:val="es-ES"/>
        </w:rPr>
      </w:pPr>
      <w:r w:rsidRPr="0045191D">
        <w:rPr>
          <w:rFonts w:ascii="Arial" w:eastAsia="Arial" w:hAnsi="Arial" w:cs="Arial"/>
          <w:b/>
          <w:sz w:val="24"/>
          <w:szCs w:val="24"/>
          <w:lang w:val="es-ES"/>
        </w:rPr>
        <w:t>5</w:t>
      </w:r>
      <w:r w:rsidR="00DF35E7" w:rsidRPr="0045191D">
        <w:rPr>
          <w:rFonts w:ascii="Arial" w:eastAsia="Arial" w:hAnsi="Arial" w:cs="Arial"/>
          <w:b/>
          <w:sz w:val="24"/>
          <w:szCs w:val="24"/>
          <w:lang w:val="es-ES"/>
        </w:rPr>
        <w:t>.</w:t>
      </w:r>
      <w:r w:rsidR="00DF35E7" w:rsidRPr="0045191D">
        <w:rPr>
          <w:rFonts w:ascii="Arial" w:eastAsia="Arial" w:hAnsi="Arial" w:cs="Arial"/>
          <w:sz w:val="24"/>
          <w:szCs w:val="24"/>
          <w:lang w:val="es-ES"/>
        </w:rPr>
        <w:t xml:space="preserve"> </w:t>
      </w:r>
      <w:r w:rsidR="235E867D" w:rsidRPr="0045191D">
        <w:rPr>
          <w:rFonts w:ascii="Arial" w:eastAsia="Arial" w:hAnsi="Arial" w:cs="Arial"/>
          <w:sz w:val="24"/>
          <w:szCs w:val="24"/>
          <w:lang w:val="es-ES"/>
        </w:rPr>
        <w:t xml:space="preserve"> </w:t>
      </w:r>
      <w:r w:rsidR="235E867D" w:rsidRPr="0045191D">
        <w:rPr>
          <w:rFonts w:ascii="Arial" w:eastAsia="Arial" w:hAnsi="Arial" w:cs="Arial"/>
          <w:b/>
          <w:bCs/>
          <w:sz w:val="24"/>
          <w:szCs w:val="24"/>
          <w:lang w:val="es-ES"/>
        </w:rPr>
        <w:t>EL CASO CONCRETO</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b/>
          <w:bCs/>
          <w:sz w:val="24"/>
          <w:szCs w:val="24"/>
          <w:lang w:val="es-ES"/>
        </w:rPr>
        <w:t xml:space="preserve"> </w:t>
      </w:r>
    </w:p>
    <w:p w:rsidR="007B5945" w:rsidRPr="0045191D" w:rsidRDefault="16FB70D4" w:rsidP="0045191D">
      <w:pPr>
        <w:spacing w:line="276" w:lineRule="auto"/>
        <w:jc w:val="both"/>
        <w:rPr>
          <w:rFonts w:ascii="Arial" w:eastAsia="Arial" w:hAnsi="Arial" w:cs="Arial"/>
          <w:sz w:val="24"/>
          <w:szCs w:val="24"/>
          <w:lang w:val="es-ES"/>
        </w:rPr>
      </w:pPr>
      <w:r w:rsidRPr="0045191D">
        <w:rPr>
          <w:rFonts w:ascii="Arial" w:eastAsia="Arial" w:hAnsi="Arial" w:cs="Arial"/>
          <w:sz w:val="24"/>
          <w:szCs w:val="24"/>
          <w:lang w:val="es-ES"/>
        </w:rPr>
        <w:t>Si bien, el presente proceso se encuentra a conocimiento de esta Sala de decisión para definir lo pertinente en cuanto a la excepci</w:t>
      </w:r>
      <w:r w:rsidR="00E119C7" w:rsidRPr="0045191D">
        <w:rPr>
          <w:rFonts w:ascii="Arial" w:eastAsia="Arial" w:hAnsi="Arial" w:cs="Arial"/>
          <w:sz w:val="24"/>
          <w:szCs w:val="24"/>
          <w:lang w:val="es-ES"/>
        </w:rPr>
        <w:t>ón</w:t>
      </w:r>
      <w:r w:rsidRPr="0045191D">
        <w:rPr>
          <w:rFonts w:ascii="Arial" w:eastAsia="Arial" w:hAnsi="Arial" w:cs="Arial"/>
          <w:sz w:val="24"/>
          <w:szCs w:val="24"/>
          <w:lang w:val="es-ES"/>
        </w:rPr>
        <w:t xml:space="preserve"> de </w:t>
      </w:r>
      <w:r w:rsidR="736638A8" w:rsidRPr="0045191D">
        <w:rPr>
          <w:rFonts w:ascii="Arial" w:eastAsia="Arial" w:hAnsi="Arial" w:cs="Arial"/>
          <w:sz w:val="24"/>
          <w:szCs w:val="24"/>
          <w:lang w:val="es-ES"/>
        </w:rPr>
        <w:t>“</w:t>
      </w:r>
      <w:r w:rsidR="00E119C7" w:rsidRPr="0045191D">
        <w:rPr>
          <w:rFonts w:ascii="Arial" w:eastAsia="Arial" w:hAnsi="Arial" w:cs="Arial"/>
          <w:i/>
          <w:sz w:val="24"/>
          <w:szCs w:val="24"/>
          <w:lang w:val="es-ES"/>
        </w:rPr>
        <w:t>Prescripción</w:t>
      </w:r>
      <w:r w:rsidR="5F01A5E7" w:rsidRPr="0045191D">
        <w:rPr>
          <w:rFonts w:ascii="Arial" w:eastAsia="Arial" w:hAnsi="Arial" w:cs="Arial"/>
          <w:i/>
          <w:iCs/>
          <w:sz w:val="24"/>
          <w:szCs w:val="24"/>
          <w:lang w:val="es-ES"/>
        </w:rPr>
        <w:t>”</w:t>
      </w:r>
      <w:r w:rsidR="5F01A5E7" w:rsidRPr="0045191D">
        <w:rPr>
          <w:rFonts w:ascii="Arial" w:eastAsia="Arial" w:hAnsi="Arial" w:cs="Arial"/>
          <w:sz w:val="24"/>
          <w:szCs w:val="24"/>
          <w:lang w:val="es-ES"/>
        </w:rPr>
        <w:t xml:space="preserve"> </w:t>
      </w:r>
      <w:r w:rsidR="3F6B89AE" w:rsidRPr="0045191D">
        <w:rPr>
          <w:rFonts w:ascii="Arial" w:eastAsia="Arial" w:hAnsi="Arial" w:cs="Arial"/>
          <w:sz w:val="24"/>
          <w:szCs w:val="24"/>
          <w:lang w:val="es-ES"/>
        </w:rPr>
        <w:t xml:space="preserve">que fue resuelta de manera desfavorable por la juez de la causa, </w:t>
      </w:r>
      <w:r w:rsidR="77A9D87B" w:rsidRPr="0045191D">
        <w:rPr>
          <w:rFonts w:ascii="Arial" w:eastAsia="Arial" w:hAnsi="Arial" w:cs="Arial"/>
          <w:sz w:val="24"/>
          <w:szCs w:val="24"/>
          <w:lang w:val="es-ES"/>
        </w:rPr>
        <w:t>lo cierto es que en</w:t>
      </w:r>
      <w:r w:rsidR="235E867D" w:rsidRPr="0045191D">
        <w:rPr>
          <w:rFonts w:ascii="Arial" w:eastAsia="Arial" w:hAnsi="Arial" w:cs="Arial"/>
          <w:sz w:val="24"/>
          <w:szCs w:val="24"/>
          <w:lang w:val="es-ES"/>
        </w:rPr>
        <w:t xml:space="preserve"> </w:t>
      </w:r>
      <w:r w:rsidR="54C3173B" w:rsidRPr="0045191D">
        <w:rPr>
          <w:rFonts w:ascii="Arial" w:eastAsia="Arial" w:hAnsi="Arial" w:cs="Arial"/>
          <w:sz w:val="24"/>
          <w:szCs w:val="24"/>
          <w:lang w:val="es-ES"/>
        </w:rPr>
        <w:t>ejerci</w:t>
      </w:r>
      <w:r w:rsidR="10B1C6D0" w:rsidRPr="0045191D">
        <w:rPr>
          <w:rFonts w:ascii="Arial" w:eastAsia="Arial" w:hAnsi="Arial" w:cs="Arial"/>
          <w:sz w:val="24"/>
          <w:szCs w:val="24"/>
          <w:lang w:val="es-ES"/>
        </w:rPr>
        <w:t>ci</w:t>
      </w:r>
      <w:r w:rsidR="54C3173B" w:rsidRPr="0045191D">
        <w:rPr>
          <w:rFonts w:ascii="Arial" w:eastAsia="Arial" w:hAnsi="Arial" w:cs="Arial"/>
          <w:sz w:val="24"/>
          <w:szCs w:val="24"/>
          <w:lang w:val="es-ES"/>
        </w:rPr>
        <w:t xml:space="preserve">o del control oficioso de legalidad </w:t>
      </w:r>
      <w:r w:rsidR="1DBFBA18" w:rsidRPr="0045191D">
        <w:rPr>
          <w:rFonts w:ascii="Arial" w:eastAsia="Arial" w:hAnsi="Arial" w:cs="Arial"/>
          <w:sz w:val="24"/>
          <w:szCs w:val="24"/>
          <w:lang w:val="es-ES"/>
        </w:rPr>
        <w:t>-</w:t>
      </w:r>
      <w:r w:rsidR="54C3173B" w:rsidRPr="0045191D">
        <w:rPr>
          <w:rFonts w:ascii="Arial" w:eastAsia="Arial" w:hAnsi="Arial" w:cs="Arial"/>
          <w:i/>
          <w:sz w:val="24"/>
          <w:szCs w:val="24"/>
          <w:lang w:val="es-ES"/>
        </w:rPr>
        <w:t>facultad inherente al ejercicio de la función jud</w:t>
      </w:r>
      <w:r w:rsidR="4297B853" w:rsidRPr="0045191D">
        <w:rPr>
          <w:rFonts w:ascii="Arial" w:eastAsia="Arial" w:hAnsi="Arial" w:cs="Arial"/>
          <w:i/>
          <w:sz w:val="24"/>
          <w:szCs w:val="24"/>
          <w:lang w:val="es-ES"/>
        </w:rPr>
        <w:t xml:space="preserve">icial como se </w:t>
      </w:r>
      <w:r w:rsidR="1FB74E2D" w:rsidRPr="0045191D">
        <w:rPr>
          <w:rFonts w:ascii="Arial" w:eastAsia="Arial" w:hAnsi="Arial" w:cs="Arial"/>
          <w:i/>
          <w:sz w:val="24"/>
          <w:szCs w:val="24"/>
          <w:lang w:val="es-ES"/>
        </w:rPr>
        <w:t>explicó</w:t>
      </w:r>
      <w:r w:rsidR="4297B853" w:rsidRPr="0045191D">
        <w:rPr>
          <w:rFonts w:ascii="Arial" w:eastAsia="Arial" w:hAnsi="Arial" w:cs="Arial"/>
          <w:i/>
          <w:sz w:val="24"/>
          <w:szCs w:val="24"/>
          <w:lang w:val="es-ES"/>
        </w:rPr>
        <w:t xml:space="preserve"> en precedencia</w:t>
      </w:r>
      <w:r w:rsidR="004DEC87" w:rsidRPr="0045191D">
        <w:rPr>
          <w:rFonts w:ascii="Arial" w:eastAsia="Arial" w:hAnsi="Arial" w:cs="Arial"/>
          <w:sz w:val="24"/>
          <w:szCs w:val="24"/>
          <w:lang w:val="es-ES"/>
        </w:rPr>
        <w:t>-</w:t>
      </w:r>
      <w:r w:rsidR="4297B853" w:rsidRPr="0045191D">
        <w:rPr>
          <w:rFonts w:ascii="Arial" w:eastAsia="Arial" w:hAnsi="Arial" w:cs="Arial"/>
          <w:sz w:val="24"/>
          <w:szCs w:val="24"/>
          <w:lang w:val="es-ES"/>
        </w:rPr>
        <w:t xml:space="preserve">, observa la Sala </w:t>
      </w:r>
      <w:r w:rsidR="1C07C6AA" w:rsidRPr="0045191D">
        <w:rPr>
          <w:rFonts w:ascii="Arial" w:eastAsia="Arial" w:hAnsi="Arial" w:cs="Arial"/>
          <w:sz w:val="24"/>
          <w:szCs w:val="24"/>
          <w:lang w:val="es-ES"/>
        </w:rPr>
        <w:t>que</w:t>
      </w:r>
      <w:r w:rsidR="5587BB9C" w:rsidRPr="0045191D">
        <w:rPr>
          <w:rFonts w:ascii="Arial" w:eastAsia="Arial" w:hAnsi="Arial" w:cs="Arial"/>
          <w:sz w:val="24"/>
          <w:szCs w:val="24"/>
          <w:lang w:val="es-ES"/>
        </w:rPr>
        <w:t xml:space="preserve">, aunque por razones </w:t>
      </w:r>
      <w:r w:rsidR="5587BB9C" w:rsidRPr="0045191D">
        <w:rPr>
          <w:rFonts w:ascii="Arial" w:eastAsia="Arial" w:hAnsi="Arial" w:cs="Arial"/>
          <w:sz w:val="24"/>
          <w:szCs w:val="24"/>
          <w:lang w:val="es-ES"/>
        </w:rPr>
        <w:lastRenderedPageBreak/>
        <w:t>diferentes a las alegadas por el curador de la parte ejecutada</w:t>
      </w:r>
      <w:r w:rsidR="001B09CD" w:rsidRPr="0045191D">
        <w:rPr>
          <w:rFonts w:ascii="Arial" w:eastAsia="Arial" w:hAnsi="Arial" w:cs="Arial"/>
          <w:sz w:val="24"/>
          <w:szCs w:val="24"/>
          <w:lang w:val="es-ES"/>
        </w:rPr>
        <w:t xml:space="preserve"> al momento de formular las excepciones </w:t>
      </w:r>
      <w:r w:rsidR="007A040B" w:rsidRPr="0045191D">
        <w:rPr>
          <w:rFonts w:ascii="Arial" w:eastAsia="Arial" w:hAnsi="Arial" w:cs="Arial"/>
          <w:sz w:val="24"/>
          <w:szCs w:val="24"/>
          <w:lang w:val="es-ES"/>
        </w:rPr>
        <w:t>de “</w:t>
      </w:r>
      <w:r w:rsidR="007A040B" w:rsidRPr="006F55EB">
        <w:rPr>
          <w:rFonts w:ascii="Arial" w:hAnsi="Arial" w:cs="Arial"/>
          <w:i/>
          <w:iCs/>
          <w:sz w:val="22"/>
          <w:szCs w:val="24"/>
        </w:rPr>
        <w:t>Ausencia o falta de fuerza ejecutiva del título valor e Indebido requerimiento a los socios demandados vinculados como codemandados</w:t>
      </w:r>
      <w:r w:rsidR="007A040B" w:rsidRPr="0045191D">
        <w:rPr>
          <w:rFonts w:ascii="Arial" w:hAnsi="Arial" w:cs="Arial"/>
          <w:i/>
          <w:iCs/>
          <w:sz w:val="24"/>
          <w:szCs w:val="24"/>
        </w:rPr>
        <w:t>”</w:t>
      </w:r>
      <w:r w:rsidR="5587BB9C" w:rsidRPr="0045191D">
        <w:rPr>
          <w:rFonts w:ascii="Arial" w:eastAsia="Arial" w:hAnsi="Arial" w:cs="Arial"/>
          <w:sz w:val="24"/>
          <w:szCs w:val="24"/>
          <w:lang w:val="es-ES"/>
        </w:rPr>
        <w:t>,</w:t>
      </w:r>
      <w:r w:rsidR="1C07C6AA" w:rsidRPr="0045191D">
        <w:rPr>
          <w:rFonts w:ascii="Arial" w:eastAsia="Arial" w:hAnsi="Arial" w:cs="Arial"/>
          <w:sz w:val="24"/>
          <w:szCs w:val="24"/>
          <w:lang w:val="es-ES"/>
        </w:rPr>
        <w:t xml:space="preserve"> </w:t>
      </w:r>
      <w:r w:rsidR="235E867D" w:rsidRPr="0045191D">
        <w:rPr>
          <w:rFonts w:ascii="Arial" w:eastAsia="Arial" w:hAnsi="Arial" w:cs="Arial"/>
          <w:sz w:val="24"/>
          <w:szCs w:val="24"/>
          <w:lang w:val="es-ES"/>
        </w:rPr>
        <w:t xml:space="preserve">los documentos aportados </w:t>
      </w:r>
      <w:r w:rsidR="723D6D41" w:rsidRPr="0045191D">
        <w:rPr>
          <w:rFonts w:ascii="Arial" w:eastAsia="Arial" w:hAnsi="Arial" w:cs="Arial"/>
          <w:sz w:val="24"/>
          <w:szCs w:val="24"/>
          <w:lang w:val="es-ES"/>
        </w:rPr>
        <w:t>co</w:t>
      </w:r>
      <w:r w:rsidR="7A0BE80C" w:rsidRPr="0045191D">
        <w:rPr>
          <w:rFonts w:ascii="Arial" w:eastAsia="Arial" w:hAnsi="Arial" w:cs="Arial"/>
          <w:sz w:val="24"/>
          <w:szCs w:val="24"/>
          <w:lang w:val="es-ES"/>
        </w:rPr>
        <w:t xml:space="preserve">n la demanda ejecutiva </w:t>
      </w:r>
      <w:r w:rsidR="235E867D" w:rsidRPr="0045191D">
        <w:rPr>
          <w:rFonts w:ascii="Arial" w:eastAsia="Arial" w:hAnsi="Arial" w:cs="Arial"/>
          <w:sz w:val="24"/>
          <w:szCs w:val="24"/>
          <w:lang w:val="es-ES"/>
        </w:rPr>
        <w:t xml:space="preserve">no reúnen los requisitos formales para constituirse en título </w:t>
      </w:r>
      <w:r w:rsidR="7EB1DF55" w:rsidRPr="0045191D">
        <w:rPr>
          <w:rFonts w:ascii="Arial" w:eastAsia="Arial" w:hAnsi="Arial" w:cs="Arial"/>
          <w:sz w:val="24"/>
          <w:szCs w:val="24"/>
          <w:lang w:val="es-ES"/>
        </w:rPr>
        <w:t>de recaudo, conforme las razones que pasan a explicarse</w:t>
      </w:r>
      <w:r w:rsidR="235E867D" w:rsidRPr="0045191D">
        <w:rPr>
          <w:rFonts w:ascii="Arial" w:eastAsia="Arial" w:hAnsi="Arial" w:cs="Arial"/>
          <w:sz w:val="24"/>
          <w:szCs w:val="24"/>
          <w:lang w:val="es-ES"/>
        </w:rPr>
        <w:t xml:space="preserve">. </w:t>
      </w:r>
    </w:p>
    <w:p w:rsidR="007B5945" w:rsidRPr="0045191D" w:rsidRDefault="007B5945" w:rsidP="0045191D">
      <w:pPr>
        <w:widowControl w:val="0"/>
        <w:autoSpaceDE w:val="0"/>
        <w:autoSpaceDN w:val="0"/>
        <w:adjustRightInd w:val="0"/>
        <w:spacing w:line="276" w:lineRule="auto"/>
        <w:jc w:val="both"/>
        <w:rPr>
          <w:rFonts w:ascii="Arial" w:eastAsia="Arial" w:hAnsi="Arial" w:cs="Arial"/>
          <w:sz w:val="24"/>
          <w:szCs w:val="24"/>
          <w:lang w:val="es-ES"/>
        </w:rPr>
      </w:pPr>
    </w:p>
    <w:p w:rsidR="007B5945" w:rsidRPr="0045191D" w:rsidRDefault="34DA2E35" w:rsidP="0045191D">
      <w:pPr>
        <w:spacing w:line="276" w:lineRule="auto"/>
        <w:jc w:val="both"/>
        <w:rPr>
          <w:rFonts w:ascii="Arial" w:hAnsi="Arial" w:cs="Arial"/>
          <w:sz w:val="24"/>
          <w:szCs w:val="24"/>
          <w:lang w:val="es-ES"/>
        </w:rPr>
      </w:pPr>
      <w:r w:rsidRPr="0045191D">
        <w:rPr>
          <w:rFonts w:ascii="Arial" w:eastAsia="Arial" w:hAnsi="Arial" w:cs="Arial"/>
          <w:sz w:val="24"/>
          <w:szCs w:val="24"/>
          <w:lang w:val="es-ES"/>
        </w:rPr>
        <w:t>En efecto, a</w:t>
      </w:r>
      <w:r w:rsidR="4B52252E" w:rsidRPr="0045191D">
        <w:rPr>
          <w:rFonts w:ascii="Arial" w:eastAsia="Arial" w:hAnsi="Arial" w:cs="Arial"/>
          <w:sz w:val="24"/>
          <w:szCs w:val="24"/>
          <w:lang w:val="es-ES"/>
        </w:rPr>
        <w:t xml:space="preserve"> folio</w:t>
      </w:r>
      <w:r w:rsidR="00B735C2" w:rsidRPr="0045191D">
        <w:rPr>
          <w:rFonts w:ascii="Arial" w:eastAsia="Arial" w:hAnsi="Arial" w:cs="Arial"/>
          <w:sz w:val="24"/>
          <w:szCs w:val="24"/>
          <w:lang w:val="es-ES"/>
        </w:rPr>
        <w:t>s</w:t>
      </w:r>
      <w:r w:rsidR="4B52252E" w:rsidRPr="0045191D">
        <w:rPr>
          <w:rFonts w:ascii="Arial" w:eastAsia="Arial" w:hAnsi="Arial" w:cs="Arial"/>
          <w:sz w:val="24"/>
          <w:szCs w:val="24"/>
          <w:lang w:val="es-ES"/>
        </w:rPr>
        <w:t xml:space="preserve"> </w:t>
      </w:r>
      <w:r w:rsidR="00B735C2" w:rsidRPr="0045191D">
        <w:rPr>
          <w:rFonts w:ascii="Arial" w:eastAsia="Arial" w:hAnsi="Arial" w:cs="Arial"/>
          <w:sz w:val="24"/>
          <w:szCs w:val="24"/>
          <w:lang w:val="es-ES"/>
        </w:rPr>
        <w:t>46,</w:t>
      </w:r>
      <w:r w:rsidR="009F4051">
        <w:rPr>
          <w:rFonts w:ascii="Arial" w:eastAsia="Arial" w:hAnsi="Arial" w:cs="Arial"/>
          <w:sz w:val="24"/>
          <w:szCs w:val="24"/>
          <w:lang w:val="es-ES"/>
        </w:rPr>
        <w:t xml:space="preserve"> </w:t>
      </w:r>
      <w:r w:rsidR="00B735C2" w:rsidRPr="0045191D">
        <w:rPr>
          <w:rFonts w:ascii="Arial" w:eastAsia="Arial" w:hAnsi="Arial" w:cs="Arial"/>
          <w:sz w:val="24"/>
          <w:szCs w:val="24"/>
          <w:lang w:val="es-ES"/>
        </w:rPr>
        <w:t>48,</w:t>
      </w:r>
      <w:r w:rsidR="009F4051">
        <w:rPr>
          <w:rFonts w:ascii="Arial" w:eastAsia="Arial" w:hAnsi="Arial" w:cs="Arial"/>
          <w:sz w:val="24"/>
          <w:szCs w:val="24"/>
          <w:lang w:val="es-ES"/>
        </w:rPr>
        <w:t xml:space="preserve"> </w:t>
      </w:r>
      <w:r w:rsidR="00B735C2" w:rsidRPr="0045191D">
        <w:rPr>
          <w:rFonts w:ascii="Arial" w:eastAsia="Arial" w:hAnsi="Arial" w:cs="Arial"/>
          <w:sz w:val="24"/>
          <w:szCs w:val="24"/>
          <w:lang w:val="es-ES"/>
        </w:rPr>
        <w:t>50 y 52</w:t>
      </w:r>
      <w:r w:rsidR="4B52252E" w:rsidRPr="0045191D">
        <w:rPr>
          <w:rFonts w:ascii="Arial" w:eastAsia="Arial" w:hAnsi="Arial" w:cs="Arial"/>
          <w:sz w:val="24"/>
          <w:szCs w:val="24"/>
          <w:lang w:val="es-ES"/>
        </w:rPr>
        <w:t xml:space="preserve"> del expediente </w:t>
      </w:r>
      <w:r w:rsidR="1E1988FB" w:rsidRPr="0045191D">
        <w:rPr>
          <w:rFonts w:ascii="Arial" w:eastAsia="Arial" w:hAnsi="Arial" w:cs="Arial"/>
          <w:sz w:val="24"/>
          <w:szCs w:val="24"/>
          <w:lang w:val="es-ES"/>
        </w:rPr>
        <w:t xml:space="preserve">digital de primera instancia </w:t>
      </w:r>
      <w:r w:rsidR="4B52252E" w:rsidRPr="0045191D">
        <w:rPr>
          <w:rFonts w:ascii="Arial" w:eastAsia="Arial" w:hAnsi="Arial" w:cs="Arial"/>
          <w:sz w:val="24"/>
          <w:szCs w:val="24"/>
          <w:lang w:val="es-ES"/>
        </w:rPr>
        <w:t>reposa</w:t>
      </w:r>
      <w:r w:rsidR="00B735C2" w:rsidRPr="0045191D">
        <w:rPr>
          <w:rFonts w:ascii="Arial" w:eastAsia="Arial" w:hAnsi="Arial" w:cs="Arial"/>
          <w:sz w:val="24"/>
          <w:szCs w:val="24"/>
          <w:lang w:val="es-ES"/>
        </w:rPr>
        <w:t>n</w:t>
      </w:r>
      <w:r w:rsidR="4B52252E" w:rsidRPr="0045191D">
        <w:rPr>
          <w:rFonts w:ascii="Arial" w:eastAsia="Arial" w:hAnsi="Arial" w:cs="Arial"/>
          <w:sz w:val="24"/>
          <w:szCs w:val="24"/>
          <w:lang w:val="es-ES"/>
        </w:rPr>
        <w:t xml:space="preserve"> </w:t>
      </w:r>
      <w:r w:rsidR="00B735C2" w:rsidRPr="0045191D">
        <w:rPr>
          <w:rFonts w:ascii="Arial" w:eastAsia="Arial" w:hAnsi="Arial" w:cs="Arial"/>
          <w:sz w:val="24"/>
          <w:szCs w:val="24"/>
          <w:lang w:val="es-ES"/>
        </w:rPr>
        <w:t xml:space="preserve">los </w:t>
      </w:r>
      <w:r w:rsidR="2F83A8CB" w:rsidRPr="0045191D">
        <w:rPr>
          <w:rFonts w:ascii="Arial" w:eastAsia="Arial" w:hAnsi="Arial" w:cs="Arial"/>
          <w:sz w:val="24"/>
          <w:szCs w:val="24"/>
          <w:lang w:val="es-ES"/>
        </w:rPr>
        <w:t>certificado</w:t>
      </w:r>
      <w:r w:rsidR="00B735C2" w:rsidRPr="0045191D">
        <w:rPr>
          <w:rFonts w:ascii="Arial" w:eastAsia="Arial" w:hAnsi="Arial" w:cs="Arial"/>
          <w:sz w:val="24"/>
          <w:szCs w:val="24"/>
          <w:lang w:val="es-ES"/>
        </w:rPr>
        <w:t>s</w:t>
      </w:r>
      <w:r w:rsidR="2F83A8CB" w:rsidRPr="0045191D">
        <w:rPr>
          <w:rFonts w:ascii="Arial" w:eastAsia="Arial" w:hAnsi="Arial" w:cs="Arial"/>
          <w:sz w:val="24"/>
          <w:szCs w:val="24"/>
          <w:lang w:val="es-ES"/>
        </w:rPr>
        <w:t xml:space="preserve"> </w:t>
      </w:r>
      <w:r w:rsidR="4B52252E" w:rsidRPr="0045191D">
        <w:rPr>
          <w:rFonts w:ascii="Arial" w:eastAsia="Arial" w:hAnsi="Arial" w:cs="Arial"/>
          <w:sz w:val="24"/>
          <w:szCs w:val="24"/>
          <w:lang w:val="es-ES"/>
        </w:rPr>
        <w:t xml:space="preserve">de la empresa de correos </w:t>
      </w:r>
      <w:r w:rsidR="00B735C2" w:rsidRPr="0045191D">
        <w:rPr>
          <w:rFonts w:ascii="Arial" w:eastAsia="Arial" w:hAnsi="Arial" w:cs="Arial"/>
          <w:sz w:val="24"/>
          <w:szCs w:val="24"/>
          <w:lang w:val="es-ES"/>
        </w:rPr>
        <w:t>Servientrega</w:t>
      </w:r>
      <w:r w:rsidR="4B52252E" w:rsidRPr="0045191D">
        <w:rPr>
          <w:rFonts w:ascii="Arial" w:eastAsia="Arial" w:hAnsi="Arial" w:cs="Arial"/>
          <w:sz w:val="24"/>
          <w:szCs w:val="24"/>
          <w:lang w:val="es-ES"/>
        </w:rPr>
        <w:t xml:space="preserve"> con </w:t>
      </w:r>
      <w:r w:rsidR="355E6057" w:rsidRPr="0045191D">
        <w:rPr>
          <w:rFonts w:ascii="Arial" w:eastAsia="Arial" w:hAnsi="Arial" w:cs="Arial"/>
          <w:sz w:val="24"/>
          <w:szCs w:val="24"/>
          <w:lang w:val="es-ES"/>
        </w:rPr>
        <w:t>los</w:t>
      </w:r>
      <w:r w:rsidR="4B52252E" w:rsidRPr="0045191D">
        <w:rPr>
          <w:rFonts w:ascii="Arial" w:eastAsia="Arial" w:hAnsi="Arial" w:cs="Arial"/>
          <w:sz w:val="24"/>
          <w:szCs w:val="24"/>
          <w:lang w:val="es-ES"/>
        </w:rPr>
        <w:t xml:space="preserve"> que se pretende acreditar que Protección</w:t>
      </w:r>
      <w:r w:rsidR="00B735C2" w:rsidRPr="0045191D">
        <w:rPr>
          <w:rFonts w:ascii="Arial" w:eastAsia="Arial" w:hAnsi="Arial" w:cs="Arial"/>
          <w:sz w:val="24"/>
          <w:szCs w:val="24"/>
          <w:lang w:val="es-ES"/>
        </w:rPr>
        <w:t xml:space="preserve"> </w:t>
      </w:r>
      <w:r w:rsidR="4B52252E" w:rsidRPr="0045191D">
        <w:rPr>
          <w:rFonts w:ascii="Arial" w:eastAsia="Arial" w:hAnsi="Arial" w:cs="Arial"/>
          <w:sz w:val="24"/>
          <w:szCs w:val="24"/>
          <w:lang w:val="es-ES"/>
        </w:rPr>
        <w:t>S.A. realizó el requerimiento de los aportes en mora, previsto en el artículo 5° del decreto 2633 de 1994 a</w:t>
      </w:r>
      <w:r w:rsidR="00B735C2" w:rsidRPr="0045191D">
        <w:rPr>
          <w:rFonts w:ascii="Arial" w:hAnsi="Arial" w:cs="Arial"/>
          <w:sz w:val="24"/>
          <w:szCs w:val="24"/>
        </w:rPr>
        <w:t xml:space="preserve"> la Sociedad Aerotaxi</w:t>
      </w:r>
      <w:r w:rsidR="00FD0C48">
        <w:rPr>
          <w:rFonts w:ascii="Arial" w:hAnsi="Arial" w:cs="Arial"/>
          <w:sz w:val="24"/>
          <w:szCs w:val="24"/>
        </w:rPr>
        <w:t>s</w:t>
      </w:r>
      <w:r w:rsidR="00B735C2" w:rsidRPr="0045191D">
        <w:rPr>
          <w:rFonts w:ascii="Arial" w:hAnsi="Arial" w:cs="Arial"/>
          <w:sz w:val="24"/>
          <w:szCs w:val="24"/>
        </w:rPr>
        <w:t xml:space="preserve"> Aeromel </w:t>
      </w:r>
      <w:r w:rsidR="00415863" w:rsidRPr="0045191D">
        <w:rPr>
          <w:rFonts w:ascii="Arial" w:hAnsi="Arial" w:cs="Arial"/>
          <w:sz w:val="24"/>
          <w:szCs w:val="24"/>
        </w:rPr>
        <w:t>Ltda.</w:t>
      </w:r>
      <w:r w:rsidR="00B735C2" w:rsidRPr="0045191D">
        <w:rPr>
          <w:rFonts w:ascii="Arial" w:hAnsi="Arial" w:cs="Arial"/>
          <w:sz w:val="24"/>
          <w:szCs w:val="24"/>
        </w:rPr>
        <w:t xml:space="preserve"> y solidariamente contra los socios Luis Carlos Arenas Toro, Alirio </w:t>
      </w:r>
      <w:r w:rsidR="00415863" w:rsidRPr="0045191D">
        <w:rPr>
          <w:rFonts w:ascii="Arial" w:hAnsi="Arial" w:cs="Arial"/>
          <w:sz w:val="24"/>
          <w:szCs w:val="24"/>
        </w:rPr>
        <w:t>Chacón</w:t>
      </w:r>
      <w:r w:rsidR="00B735C2" w:rsidRPr="0045191D">
        <w:rPr>
          <w:rFonts w:ascii="Arial" w:hAnsi="Arial" w:cs="Arial"/>
          <w:sz w:val="24"/>
          <w:szCs w:val="24"/>
        </w:rPr>
        <w:t xml:space="preserve"> Echeverry y Oscar Alejandro Villate Contreras</w:t>
      </w:r>
      <w:r w:rsidR="6DECF44B" w:rsidRPr="0045191D">
        <w:rPr>
          <w:rFonts w:ascii="Arial" w:eastAsia="Arial" w:hAnsi="Arial" w:cs="Arial"/>
          <w:sz w:val="24"/>
          <w:szCs w:val="24"/>
          <w:lang w:val="es-ES"/>
        </w:rPr>
        <w:t>.</w:t>
      </w:r>
    </w:p>
    <w:p w:rsidR="007B5945" w:rsidRPr="0045191D" w:rsidRDefault="4B52252E"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45191D" w:rsidRDefault="4B52252E" w:rsidP="0045191D">
      <w:pPr>
        <w:widowControl w:val="0"/>
        <w:autoSpaceDE w:val="0"/>
        <w:autoSpaceDN w:val="0"/>
        <w:adjustRightInd w:val="0"/>
        <w:spacing w:line="276" w:lineRule="auto"/>
        <w:jc w:val="both"/>
        <w:rPr>
          <w:rFonts w:ascii="Arial" w:eastAsia="Arial" w:hAnsi="Arial" w:cs="Arial"/>
          <w:bCs/>
          <w:sz w:val="24"/>
          <w:szCs w:val="24"/>
          <w:lang w:val="es-ES"/>
        </w:rPr>
      </w:pPr>
      <w:r w:rsidRPr="0045191D">
        <w:rPr>
          <w:rFonts w:ascii="Arial" w:eastAsia="Arial" w:hAnsi="Arial" w:cs="Arial"/>
          <w:sz w:val="24"/>
          <w:szCs w:val="24"/>
          <w:lang w:val="es-ES"/>
        </w:rPr>
        <w:t>Al analizar los documentos por medio de los cuales la entidad ejecutante</w:t>
      </w:r>
      <w:r w:rsidRPr="0045191D">
        <w:rPr>
          <w:rFonts w:ascii="Arial" w:eastAsia="Arial" w:hAnsi="Arial" w:cs="Arial"/>
          <w:bCs/>
          <w:sz w:val="24"/>
          <w:szCs w:val="24"/>
          <w:lang w:val="es-ES"/>
        </w:rPr>
        <w:t xml:space="preserve"> pretende demostrar la entrega del requerimiento</w:t>
      </w:r>
      <w:r w:rsidRPr="0045191D">
        <w:rPr>
          <w:rFonts w:ascii="Arial" w:eastAsia="Arial" w:hAnsi="Arial" w:cs="Arial"/>
          <w:sz w:val="24"/>
          <w:szCs w:val="24"/>
          <w:lang w:val="es-ES"/>
        </w:rPr>
        <w:t xml:space="preserve">, se tiene que </w:t>
      </w:r>
      <w:r w:rsidR="00D31A63" w:rsidRPr="0045191D">
        <w:rPr>
          <w:rFonts w:ascii="Arial" w:eastAsia="Arial" w:hAnsi="Arial" w:cs="Arial"/>
          <w:sz w:val="24"/>
          <w:szCs w:val="24"/>
          <w:lang w:val="es-ES"/>
        </w:rPr>
        <w:t>solo se cuenta con la comunicación del requerimiento por mora en el pago de aportes y la guía de correo expedida por Servientrega en donde se deja constancia que quien recibió el oficio el día 27 de octubre de 2010, en todos los casos y en la dirección Cale 11 No 4-48, fue la señora Gloria Liliana Molina</w:t>
      </w:r>
      <w:r w:rsidRPr="0045191D">
        <w:rPr>
          <w:rFonts w:ascii="Arial" w:eastAsia="Arial" w:hAnsi="Arial" w:cs="Arial"/>
          <w:bCs/>
          <w:sz w:val="24"/>
          <w:szCs w:val="24"/>
          <w:lang w:val="es-ES"/>
        </w:rPr>
        <w:t xml:space="preserve">, de quien no se saben más detalles. </w:t>
      </w:r>
    </w:p>
    <w:p w:rsidR="001C566D" w:rsidRPr="0045191D" w:rsidRDefault="001C566D" w:rsidP="0045191D">
      <w:pPr>
        <w:widowControl w:val="0"/>
        <w:autoSpaceDE w:val="0"/>
        <w:autoSpaceDN w:val="0"/>
        <w:adjustRightInd w:val="0"/>
        <w:spacing w:line="276" w:lineRule="auto"/>
        <w:jc w:val="both"/>
        <w:rPr>
          <w:rFonts w:ascii="Arial" w:eastAsia="Arial" w:hAnsi="Arial" w:cs="Arial"/>
          <w:bCs/>
          <w:sz w:val="24"/>
          <w:szCs w:val="24"/>
          <w:lang w:val="es-ES"/>
        </w:rPr>
      </w:pPr>
    </w:p>
    <w:p w:rsidR="001C566D" w:rsidRPr="0045191D" w:rsidRDefault="001C566D" w:rsidP="0045191D">
      <w:pPr>
        <w:widowControl w:val="0"/>
        <w:autoSpaceDE w:val="0"/>
        <w:autoSpaceDN w:val="0"/>
        <w:adjustRightInd w:val="0"/>
        <w:spacing w:line="276" w:lineRule="auto"/>
        <w:jc w:val="both"/>
        <w:rPr>
          <w:rFonts w:ascii="Arial" w:eastAsia="Arial" w:hAnsi="Arial" w:cs="Arial"/>
          <w:sz w:val="24"/>
          <w:szCs w:val="24"/>
          <w:lang w:val="es-ES"/>
        </w:rPr>
      </w:pPr>
      <w:r w:rsidRPr="0045191D">
        <w:rPr>
          <w:rFonts w:ascii="Arial" w:eastAsia="Arial" w:hAnsi="Arial" w:cs="Arial"/>
          <w:sz w:val="24"/>
          <w:szCs w:val="24"/>
          <w:lang w:val="es-ES"/>
        </w:rPr>
        <w:t>Además, advierte la Sala que el oficio de requerimiento no fue cotejado por la empresa de correos, pues ninguna información al respecto se consigna en la guía y solo se cuenta con un pequeño aparte en el centro del formato en donde se lee “</w:t>
      </w:r>
      <w:r w:rsidRPr="006F55EB">
        <w:rPr>
          <w:rFonts w:ascii="Arial" w:eastAsia="Arial" w:hAnsi="Arial" w:cs="Arial"/>
          <w:i/>
          <w:iCs/>
          <w:sz w:val="22"/>
          <w:szCs w:val="24"/>
          <w:lang w:val="es-ES"/>
        </w:rPr>
        <w:t>DICE CONTENER COBJURIDI</w:t>
      </w:r>
      <w:r w:rsidRPr="0045191D">
        <w:rPr>
          <w:rFonts w:ascii="Arial" w:eastAsia="Arial" w:hAnsi="Arial" w:cs="Arial"/>
          <w:sz w:val="24"/>
          <w:szCs w:val="24"/>
          <w:lang w:val="es-ES"/>
        </w:rPr>
        <w:t xml:space="preserve">”.  </w:t>
      </w:r>
    </w:p>
    <w:p w:rsidR="0D7BF5C9" w:rsidRPr="0045191D" w:rsidRDefault="0D7BF5C9" w:rsidP="0045191D">
      <w:pPr>
        <w:spacing w:line="276" w:lineRule="auto"/>
        <w:jc w:val="both"/>
        <w:rPr>
          <w:rFonts w:ascii="Arial" w:hAnsi="Arial" w:cs="Arial"/>
          <w:sz w:val="24"/>
          <w:szCs w:val="24"/>
          <w:lang w:val="es-ES"/>
        </w:rPr>
      </w:pPr>
    </w:p>
    <w:p w:rsidR="007B5945" w:rsidRPr="0045191D" w:rsidRDefault="4B52252E" w:rsidP="0045191D">
      <w:pPr>
        <w:widowControl w:val="0"/>
        <w:autoSpaceDE w:val="0"/>
        <w:autoSpaceDN w:val="0"/>
        <w:adjustRightInd w:val="0"/>
        <w:spacing w:line="276" w:lineRule="auto"/>
        <w:jc w:val="both"/>
        <w:rPr>
          <w:rFonts w:ascii="Arial" w:eastAsia="Arial" w:hAnsi="Arial" w:cs="Arial"/>
          <w:sz w:val="24"/>
          <w:szCs w:val="24"/>
          <w:lang w:val="es-ES"/>
        </w:rPr>
      </w:pPr>
      <w:r w:rsidRPr="0045191D">
        <w:rPr>
          <w:rFonts w:ascii="Arial" w:eastAsia="Arial" w:hAnsi="Arial" w:cs="Arial"/>
          <w:sz w:val="24"/>
          <w:szCs w:val="24"/>
          <w:lang w:val="es-ES"/>
        </w:rPr>
        <w:t xml:space="preserve">En el anterior orden de ideas, resulta obvio que el cumplimiento del requisito previsto en el artículo 5° del decreto 2633 de 1994, tendiente a </w:t>
      </w:r>
      <w:r w:rsidR="2F6FFEC3" w:rsidRPr="0045191D">
        <w:rPr>
          <w:rFonts w:ascii="Arial" w:eastAsia="Arial" w:hAnsi="Arial" w:cs="Arial"/>
          <w:sz w:val="24"/>
          <w:szCs w:val="24"/>
          <w:lang w:val="es-ES"/>
        </w:rPr>
        <w:t>que,</w:t>
      </w:r>
      <w:r w:rsidRPr="0045191D">
        <w:rPr>
          <w:rFonts w:ascii="Arial" w:eastAsia="Arial" w:hAnsi="Arial" w:cs="Arial"/>
          <w:sz w:val="24"/>
          <w:szCs w:val="24"/>
          <w:lang w:val="es-ES"/>
        </w:rPr>
        <w:t xml:space="preserve"> de manera efectiva, el empleador moroso tenga oportunidad de cumplir su obligación o controvertirla, no quedó acreditado por el ejecutante pues, no se tiene c</w:t>
      </w:r>
      <w:r w:rsidR="0CF59DBE" w:rsidRPr="0045191D">
        <w:rPr>
          <w:rFonts w:ascii="Arial" w:eastAsia="Arial" w:hAnsi="Arial" w:cs="Arial"/>
          <w:sz w:val="24"/>
          <w:szCs w:val="24"/>
          <w:lang w:val="es-ES"/>
        </w:rPr>
        <w:t>erteza</w:t>
      </w:r>
      <w:r w:rsidRPr="0045191D">
        <w:rPr>
          <w:rFonts w:ascii="Arial" w:eastAsia="Arial" w:hAnsi="Arial" w:cs="Arial"/>
          <w:sz w:val="24"/>
          <w:szCs w:val="24"/>
          <w:lang w:val="es-ES"/>
        </w:rPr>
        <w:t xml:space="preserve"> </w:t>
      </w:r>
      <w:r w:rsidR="001C566D" w:rsidRPr="0045191D">
        <w:rPr>
          <w:rFonts w:ascii="Arial" w:eastAsia="Arial" w:hAnsi="Arial" w:cs="Arial"/>
          <w:sz w:val="24"/>
          <w:szCs w:val="24"/>
          <w:lang w:val="es-ES"/>
        </w:rPr>
        <w:t xml:space="preserve">de que </w:t>
      </w:r>
      <w:r w:rsidR="00C01752" w:rsidRPr="0045191D">
        <w:rPr>
          <w:rFonts w:ascii="Arial" w:eastAsia="Arial" w:hAnsi="Arial" w:cs="Arial"/>
          <w:i/>
          <w:sz w:val="24"/>
          <w:szCs w:val="24"/>
          <w:lang w:val="es-ES"/>
        </w:rPr>
        <w:t>i)</w:t>
      </w:r>
      <w:r w:rsidR="00C01752" w:rsidRPr="0045191D">
        <w:rPr>
          <w:rFonts w:ascii="Arial" w:eastAsia="Arial" w:hAnsi="Arial" w:cs="Arial"/>
          <w:sz w:val="24"/>
          <w:szCs w:val="24"/>
          <w:lang w:val="es-ES"/>
        </w:rPr>
        <w:t xml:space="preserve"> </w:t>
      </w:r>
      <w:r w:rsidR="009D210C" w:rsidRPr="0045191D">
        <w:rPr>
          <w:rFonts w:ascii="Arial" w:eastAsia="Arial" w:hAnsi="Arial" w:cs="Arial"/>
          <w:sz w:val="24"/>
          <w:szCs w:val="24"/>
          <w:lang w:val="es-ES"/>
        </w:rPr>
        <w:t xml:space="preserve">el oficio recibido corresponde al requerimiento efectuado por el fondo, duda que genera que no exista cotejo por parte de la empresa de correos de cada uno de los documentos remitidos y </w:t>
      </w:r>
      <w:r w:rsidR="009D210C" w:rsidRPr="0045191D">
        <w:rPr>
          <w:rFonts w:ascii="Arial" w:eastAsia="Arial" w:hAnsi="Arial" w:cs="Arial"/>
          <w:i/>
          <w:sz w:val="24"/>
          <w:szCs w:val="24"/>
          <w:lang w:val="es-ES"/>
        </w:rPr>
        <w:t>ii)</w:t>
      </w:r>
      <w:r w:rsidR="009D210C" w:rsidRPr="0045191D">
        <w:rPr>
          <w:rFonts w:ascii="Arial" w:eastAsia="Arial" w:hAnsi="Arial" w:cs="Arial"/>
          <w:sz w:val="24"/>
          <w:szCs w:val="24"/>
          <w:lang w:val="es-ES"/>
        </w:rPr>
        <w:t xml:space="preserve"> </w:t>
      </w:r>
      <w:r w:rsidRPr="0045191D">
        <w:rPr>
          <w:rFonts w:ascii="Arial" w:eastAsia="Arial" w:hAnsi="Arial" w:cs="Arial"/>
          <w:sz w:val="24"/>
          <w:szCs w:val="24"/>
          <w:lang w:val="es-ES"/>
        </w:rPr>
        <w:t xml:space="preserve"> la persona que recibió la encomienda tuviera alguna relación con </w:t>
      </w:r>
      <w:r w:rsidR="30017376" w:rsidRPr="0045191D">
        <w:rPr>
          <w:rFonts w:ascii="Arial" w:eastAsia="Arial" w:hAnsi="Arial" w:cs="Arial"/>
          <w:sz w:val="24"/>
          <w:szCs w:val="24"/>
          <w:lang w:val="es-ES"/>
        </w:rPr>
        <w:t>la</w:t>
      </w:r>
      <w:r w:rsidR="00C01752" w:rsidRPr="0045191D">
        <w:rPr>
          <w:rFonts w:ascii="Arial" w:eastAsia="Arial" w:hAnsi="Arial" w:cs="Arial"/>
          <w:sz w:val="24"/>
          <w:szCs w:val="24"/>
          <w:lang w:val="es-ES"/>
        </w:rPr>
        <w:t xml:space="preserve"> sociedad y las</w:t>
      </w:r>
      <w:r w:rsidR="30017376" w:rsidRPr="0045191D">
        <w:rPr>
          <w:rFonts w:ascii="Arial" w:eastAsia="Arial" w:hAnsi="Arial" w:cs="Arial"/>
          <w:sz w:val="24"/>
          <w:szCs w:val="24"/>
          <w:lang w:val="es-ES"/>
        </w:rPr>
        <w:t xml:space="preserve"> persona</w:t>
      </w:r>
      <w:r w:rsidR="00C01752" w:rsidRPr="0045191D">
        <w:rPr>
          <w:rFonts w:ascii="Arial" w:eastAsia="Arial" w:hAnsi="Arial" w:cs="Arial"/>
          <w:sz w:val="24"/>
          <w:szCs w:val="24"/>
          <w:lang w:val="es-ES"/>
        </w:rPr>
        <w:t>s</w:t>
      </w:r>
      <w:r w:rsidRPr="0045191D">
        <w:rPr>
          <w:rFonts w:ascii="Arial" w:eastAsia="Arial" w:hAnsi="Arial" w:cs="Arial"/>
          <w:sz w:val="24"/>
          <w:szCs w:val="24"/>
          <w:lang w:val="es-ES"/>
        </w:rPr>
        <w:t xml:space="preserve"> que se pretende ejecutar</w:t>
      </w:r>
      <w:r w:rsidR="009D210C" w:rsidRPr="0045191D">
        <w:rPr>
          <w:rFonts w:ascii="Arial" w:eastAsia="Arial" w:hAnsi="Arial" w:cs="Arial"/>
          <w:sz w:val="24"/>
          <w:szCs w:val="24"/>
          <w:lang w:val="es-ES"/>
        </w:rPr>
        <w:t>.</w:t>
      </w:r>
      <w:r w:rsidR="00C01752" w:rsidRPr="0045191D">
        <w:rPr>
          <w:rFonts w:ascii="Arial" w:eastAsia="Arial" w:hAnsi="Arial" w:cs="Arial"/>
          <w:sz w:val="24"/>
          <w:szCs w:val="24"/>
          <w:lang w:val="es-ES"/>
        </w:rPr>
        <w:t xml:space="preserve"> </w:t>
      </w:r>
    </w:p>
    <w:p w:rsidR="0D7BF5C9" w:rsidRPr="0045191D" w:rsidRDefault="0D7BF5C9" w:rsidP="0045191D">
      <w:pPr>
        <w:spacing w:line="276" w:lineRule="auto"/>
        <w:jc w:val="both"/>
        <w:rPr>
          <w:rFonts w:ascii="Arial" w:eastAsia="Arial" w:hAnsi="Arial" w:cs="Arial"/>
          <w:sz w:val="24"/>
          <w:szCs w:val="24"/>
          <w:lang w:val="es-ES"/>
        </w:rPr>
      </w:pPr>
    </w:p>
    <w:p w:rsidR="007B5945" w:rsidRPr="0045191D" w:rsidRDefault="725EB964" w:rsidP="0045191D">
      <w:pPr>
        <w:widowControl w:val="0"/>
        <w:autoSpaceDE w:val="0"/>
        <w:autoSpaceDN w:val="0"/>
        <w:adjustRightInd w:val="0"/>
        <w:spacing w:line="276" w:lineRule="auto"/>
        <w:jc w:val="both"/>
        <w:rPr>
          <w:rFonts w:ascii="Arial" w:eastAsia="Arial" w:hAnsi="Arial" w:cs="Arial"/>
          <w:sz w:val="24"/>
          <w:szCs w:val="24"/>
          <w:lang w:val="es-ES"/>
        </w:rPr>
      </w:pPr>
      <w:r w:rsidRPr="0045191D">
        <w:rPr>
          <w:rFonts w:ascii="Arial" w:eastAsia="Arial" w:hAnsi="Arial" w:cs="Arial"/>
          <w:sz w:val="24"/>
          <w:szCs w:val="24"/>
          <w:lang w:val="es-ES"/>
        </w:rPr>
        <w:t xml:space="preserve">Ahora, </w:t>
      </w:r>
      <w:r w:rsidR="009D210C" w:rsidRPr="0045191D">
        <w:rPr>
          <w:rFonts w:ascii="Arial" w:eastAsia="Arial" w:hAnsi="Arial" w:cs="Arial"/>
          <w:sz w:val="24"/>
          <w:szCs w:val="24"/>
          <w:lang w:val="es-ES"/>
        </w:rPr>
        <w:t xml:space="preserve">esta última situación </w:t>
      </w:r>
      <w:r w:rsidR="0388E467" w:rsidRPr="0045191D">
        <w:rPr>
          <w:rFonts w:ascii="Arial" w:eastAsia="Arial" w:hAnsi="Arial" w:cs="Arial"/>
          <w:sz w:val="24"/>
          <w:szCs w:val="24"/>
          <w:lang w:val="es-ES"/>
        </w:rPr>
        <w:t xml:space="preserve">cobra importancia si en cuenta se tiene </w:t>
      </w:r>
      <w:r w:rsidRPr="0045191D">
        <w:rPr>
          <w:rFonts w:ascii="Arial" w:eastAsia="Arial" w:hAnsi="Arial" w:cs="Arial"/>
          <w:sz w:val="24"/>
          <w:szCs w:val="24"/>
          <w:lang w:val="es-ES"/>
        </w:rPr>
        <w:t>que a la dirección a la que fue remitido</w:t>
      </w:r>
      <w:r w:rsidR="009D210C" w:rsidRPr="0045191D">
        <w:rPr>
          <w:rFonts w:ascii="Arial" w:eastAsia="Arial" w:hAnsi="Arial" w:cs="Arial"/>
          <w:sz w:val="24"/>
          <w:szCs w:val="24"/>
          <w:lang w:val="es-ES"/>
        </w:rPr>
        <w:t xml:space="preserve"> el requerimiento</w:t>
      </w:r>
      <w:r w:rsidRPr="0045191D">
        <w:rPr>
          <w:rFonts w:ascii="Arial" w:eastAsia="Arial" w:hAnsi="Arial" w:cs="Arial"/>
          <w:sz w:val="24"/>
          <w:szCs w:val="24"/>
          <w:lang w:val="es-ES"/>
        </w:rPr>
        <w:t xml:space="preserve">, también fue enviada </w:t>
      </w:r>
      <w:r w:rsidR="00C17841" w:rsidRPr="0045191D">
        <w:rPr>
          <w:rFonts w:ascii="Arial" w:eastAsia="Arial" w:hAnsi="Arial" w:cs="Arial"/>
          <w:sz w:val="24"/>
          <w:szCs w:val="24"/>
          <w:lang w:val="es-ES"/>
        </w:rPr>
        <w:t xml:space="preserve">- </w:t>
      </w:r>
      <w:r w:rsidR="00C17841" w:rsidRPr="0045191D">
        <w:rPr>
          <w:rFonts w:ascii="Arial" w:eastAsia="Arial" w:hAnsi="Arial" w:cs="Arial"/>
          <w:i/>
          <w:iCs/>
          <w:sz w:val="24"/>
          <w:szCs w:val="24"/>
          <w:lang w:val="es-ES"/>
        </w:rPr>
        <w:t>dos veces</w:t>
      </w:r>
      <w:r w:rsidR="00C17841" w:rsidRPr="0045191D">
        <w:rPr>
          <w:rFonts w:ascii="Arial" w:eastAsia="Arial" w:hAnsi="Arial" w:cs="Arial"/>
          <w:sz w:val="24"/>
          <w:szCs w:val="24"/>
          <w:lang w:val="es-ES"/>
        </w:rPr>
        <w:t xml:space="preserve">- </w:t>
      </w:r>
      <w:r w:rsidRPr="0045191D">
        <w:rPr>
          <w:rFonts w:ascii="Arial" w:eastAsia="Arial" w:hAnsi="Arial" w:cs="Arial"/>
          <w:sz w:val="24"/>
          <w:szCs w:val="24"/>
          <w:lang w:val="es-ES"/>
        </w:rPr>
        <w:t xml:space="preserve">la citación para efectos de notificación personal y en </w:t>
      </w:r>
      <w:r w:rsidR="00C17841" w:rsidRPr="0045191D">
        <w:rPr>
          <w:rFonts w:ascii="Arial" w:eastAsia="Arial" w:hAnsi="Arial" w:cs="Arial"/>
          <w:sz w:val="24"/>
          <w:szCs w:val="24"/>
          <w:lang w:val="es-ES"/>
        </w:rPr>
        <w:t xml:space="preserve">ambas </w:t>
      </w:r>
      <w:r w:rsidRPr="0045191D">
        <w:rPr>
          <w:rFonts w:ascii="Arial" w:eastAsia="Arial" w:hAnsi="Arial" w:cs="Arial"/>
          <w:sz w:val="24"/>
          <w:szCs w:val="24"/>
          <w:lang w:val="es-ES"/>
        </w:rPr>
        <w:t>oportunidad</w:t>
      </w:r>
      <w:r w:rsidR="003A231E" w:rsidRPr="0045191D">
        <w:rPr>
          <w:rFonts w:ascii="Arial" w:eastAsia="Arial" w:hAnsi="Arial" w:cs="Arial"/>
          <w:sz w:val="24"/>
          <w:szCs w:val="24"/>
          <w:lang w:val="es-ES"/>
        </w:rPr>
        <w:t>es</w:t>
      </w:r>
      <w:r w:rsidRPr="0045191D">
        <w:rPr>
          <w:rFonts w:ascii="Arial" w:eastAsia="Arial" w:hAnsi="Arial" w:cs="Arial"/>
          <w:sz w:val="24"/>
          <w:szCs w:val="24"/>
          <w:lang w:val="es-ES"/>
        </w:rPr>
        <w:t xml:space="preserve"> </w:t>
      </w:r>
      <w:r w:rsidR="009D210C" w:rsidRPr="0045191D">
        <w:rPr>
          <w:rFonts w:ascii="Arial" w:eastAsia="Arial" w:hAnsi="Arial" w:cs="Arial"/>
          <w:sz w:val="24"/>
          <w:szCs w:val="24"/>
          <w:lang w:val="es-ES"/>
        </w:rPr>
        <w:t xml:space="preserve">los </w:t>
      </w:r>
      <w:r w:rsidRPr="0045191D">
        <w:rPr>
          <w:rFonts w:ascii="Arial" w:eastAsia="Arial" w:hAnsi="Arial" w:cs="Arial"/>
          <w:sz w:val="24"/>
          <w:szCs w:val="24"/>
          <w:lang w:val="es-ES"/>
        </w:rPr>
        <w:t>informe</w:t>
      </w:r>
      <w:r w:rsidR="009D210C" w:rsidRPr="0045191D">
        <w:rPr>
          <w:rFonts w:ascii="Arial" w:eastAsia="Arial" w:hAnsi="Arial" w:cs="Arial"/>
          <w:sz w:val="24"/>
          <w:szCs w:val="24"/>
          <w:lang w:val="es-ES"/>
        </w:rPr>
        <w:t>s</w:t>
      </w:r>
      <w:r w:rsidRPr="0045191D">
        <w:rPr>
          <w:rFonts w:ascii="Arial" w:eastAsia="Arial" w:hAnsi="Arial" w:cs="Arial"/>
          <w:sz w:val="24"/>
          <w:szCs w:val="24"/>
          <w:lang w:val="es-ES"/>
        </w:rPr>
        <w:t xml:space="preserve"> de la empresa de corre</w:t>
      </w:r>
      <w:r w:rsidR="6FA883C7" w:rsidRPr="0045191D">
        <w:rPr>
          <w:rFonts w:ascii="Arial" w:eastAsia="Arial" w:hAnsi="Arial" w:cs="Arial"/>
          <w:sz w:val="24"/>
          <w:szCs w:val="24"/>
          <w:lang w:val="es-ES"/>
        </w:rPr>
        <w:t>o</w:t>
      </w:r>
      <w:r w:rsidRPr="0045191D">
        <w:rPr>
          <w:rFonts w:ascii="Arial" w:eastAsia="Arial" w:hAnsi="Arial" w:cs="Arial"/>
          <w:sz w:val="24"/>
          <w:szCs w:val="24"/>
          <w:lang w:val="es-ES"/>
        </w:rPr>
        <w:t xml:space="preserve">s </w:t>
      </w:r>
      <w:r w:rsidR="009D210C" w:rsidRPr="0045191D">
        <w:rPr>
          <w:rFonts w:ascii="Arial" w:eastAsia="Arial" w:hAnsi="Arial" w:cs="Arial"/>
          <w:sz w:val="24"/>
          <w:szCs w:val="24"/>
          <w:lang w:val="es-ES"/>
        </w:rPr>
        <w:t xml:space="preserve">ponen de presente que los </w:t>
      </w:r>
      <w:r w:rsidR="00FD08D6" w:rsidRPr="0045191D">
        <w:rPr>
          <w:rFonts w:ascii="Arial" w:hAnsi="Arial" w:cs="Arial"/>
          <w:sz w:val="24"/>
          <w:szCs w:val="24"/>
        </w:rPr>
        <w:t xml:space="preserve">destinatarios no son </w:t>
      </w:r>
      <w:r w:rsidR="00974394" w:rsidRPr="0045191D">
        <w:rPr>
          <w:rFonts w:ascii="Arial" w:hAnsi="Arial" w:cs="Arial"/>
          <w:sz w:val="24"/>
          <w:szCs w:val="24"/>
        </w:rPr>
        <w:t>conocidos y</w:t>
      </w:r>
      <w:r w:rsidR="003A231E" w:rsidRPr="0045191D">
        <w:rPr>
          <w:rFonts w:ascii="Arial" w:hAnsi="Arial" w:cs="Arial"/>
          <w:sz w:val="24"/>
          <w:szCs w:val="24"/>
        </w:rPr>
        <w:t xml:space="preserve"> no laboran allí y que la sociedad ejecutada no opera en esa </w:t>
      </w:r>
      <w:r w:rsidR="00974394" w:rsidRPr="0045191D">
        <w:rPr>
          <w:rFonts w:ascii="Arial" w:hAnsi="Arial" w:cs="Arial"/>
          <w:sz w:val="24"/>
          <w:szCs w:val="24"/>
        </w:rPr>
        <w:t xml:space="preserve">dirección, </w:t>
      </w:r>
      <w:r w:rsidR="00974394" w:rsidRPr="0045191D">
        <w:rPr>
          <w:rFonts w:ascii="Arial" w:eastAsia="Arial" w:hAnsi="Arial" w:cs="Arial"/>
          <w:sz w:val="24"/>
          <w:szCs w:val="24"/>
          <w:lang w:val="es-ES"/>
        </w:rPr>
        <w:t>razón</w:t>
      </w:r>
      <w:r w:rsidRPr="0045191D">
        <w:rPr>
          <w:rFonts w:ascii="Arial" w:eastAsia="Arial" w:hAnsi="Arial" w:cs="Arial"/>
          <w:sz w:val="24"/>
          <w:szCs w:val="24"/>
          <w:lang w:val="es-ES"/>
        </w:rPr>
        <w:t xml:space="preserve"> por la cual hoy se encuentra representada por curador ad-litem.  </w:t>
      </w:r>
    </w:p>
    <w:p w:rsidR="007B5945" w:rsidRPr="0045191D" w:rsidRDefault="007B5945" w:rsidP="0045191D">
      <w:pPr>
        <w:widowControl w:val="0"/>
        <w:autoSpaceDE w:val="0"/>
        <w:autoSpaceDN w:val="0"/>
        <w:adjustRightInd w:val="0"/>
        <w:spacing w:line="276" w:lineRule="auto"/>
        <w:jc w:val="both"/>
        <w:rPr>
          <w:rFonts w:ascii="Arial" w:hAnsi="Arial" w:cs="Arial"/>
          <w:sz w:val="24"/>
          <w:szCs w:val="24"/>
          <w:lang w:val="es-ES"/>
        </w:rPr>
      </w:pPr>
    </w:p>
    <w:p w:rsidR="4B52252E" w:rsidRPr="0045191D" w:rsidRDefault="4B52252E" w:rsidP="0045191D">
      <w:pPr>
        <w:spacing w:line="276" w:lineRule="auto"/>
        <w:jc w:val="both"/>
        <w:rPr>
          <w:rFonts w:ascii="Arial" w:eastAsia="Arial" w:hAnsi="Arial" w:cs="Arial"/>
          <w:sz w:val="24"/>
          <w:szCs w:val="24"/>
          <w:lang w:val="es-ES"/>
        </w:rPr>
      </w:pPr>
      <w:r w:rsidRPr="0045191D">
        <w:rPr>
          <w:rFonts w:ascii="Arial" w:eastAsia="Arial" w:hAnsi="Arial" w:cs="Arial"/>
          <w:sz w:val="24"/>
          <w:szCs w:val="24"/>
          <w:lang w:val="es-ES"/>
        </w:rPr>
        <w:t xml:space="preserve">Como quiera entonces </w:t>
      </w:r>
      <w:r w:rsidR="2B561E29" w:rsidRPr="0045191D">
        <w:rPr>
          <w:rFonts w:ascii="Arial" w:eastAsia="Arial" w:hAnsi="Arial" w:cs="Arial"/>
          <w:sz w:val="24"/>
          <w:szCs w:val="24"/>
          <w:lang w:val="es-ES"/>
        </w:rPr>
        <w:t>que, para</w:t>
      </w:r>
      <w:r w:rsidRPr="0045191D">
        <w:rPr>
          <w:rFonts w:ascii="Arial" w:eastAsia="Arial" w:hAnsi="Arial" w:cs="Arial"/>
          <w:sz w:val="24"/>
          <w:szCs w:val="24"/>
          <w:lang w:val="es-ES"/>
        </w:rPr>
        <w:t xml:space="preserve"> abrir las puertas de la ejecución, en esta clase de procesos se debe aportar como anexo la prueba del requerimiento al empleador moroso, en los términos del artículo 28 del CPT en concordancia con los artículos 25 y 26 </w:t>
      </w:r>
      <w:r w:rsidR="527BD2CD" w:rsidRPr="0045191D">
        <w:rPr>
          <w:rFonts w:ascii="Arial" w:eastAsia="Arial" w:hAnsi="Arial" w:cs="Arial"/>
          <w:sz w:val="24"/>
          <w:szCs w:val="24"/>
          <w:lang w:val="es-ES"/>
        </w:rPr>
        <w:t>ibidem</w:t>
      </w:r>
      <w:r w:rsidRPr="0045191D">
        <w:rPr>
          <w:rFonts w:ascii="Arial" w:eastAsia="Arial" w:hAnsi="Arial" w:cs="Arial"/>
          <w:sz w:val="24"/>
          <w:szCs w:val="24"/>
          <w:lang w:val="es-ES"/>
        </w:rPr>
        <w:t xml:space="preserve">, </w:t>
      </w:r>
      <w:r w:rsidR="45BCDF1F" w:rsidRPr="0045191D">
        <w:rPr>
          <w:rFonts w:ascii="Arial" w:eastAsia="Arial" w:hAnsi="Arial" w:cs="Arial"/>
          <w:sz w:val="24"/>
          <w:szCs w:val="24"/>
          <w:lang w:val="es-ES"/>
        </w:rPr>
        <w:t>se revocará la decisión de primer grado, para en su lugar</w:t>
      </w:r>
      <w:r w:rsidR="7E785752" w:rsidRPr="0045191D">
        <w:rPr>
          <w:rFonts w:ascii="Arial" w:eastAsia="Arial" w:hAnsi="Arial" w:cs="Arial"/>
          <w:sz w:val="24"/>
          <w:szCs w:val="24"/>
          <w:lang w:val="es-ES"/>
        </w:rPr>
        <w:t>, en ejercicio del control oficioso de legalidad,</w:t>
      </w:r>
      <w:r w:rsidR="45BCDF1F" w:rsidRPr="0045191D">
        <w:rPr>
          <w:rFonts w:ascii="Arial" w:eastAsia="Arial" w:hAnsi="Arial" w:cs="Arial"/>
          <w:sz w:val="24"/>
          <w:szCs w:val="24"/>
          <w:lang w:val="es-ES"/>
        </w:rPr>
        <w:t xml:space="preserve"> declarar </w:t>
      </w:r>
      <w:r w:rsidR="7D7E2C28" w:rsidRPr="0045191D">
        <w:rPr>
          <w:rFonts w:ascii="Arial" w:eastAsia="Arial" w:hAnsi="Arial" w:cs="Arial"/>
          <w:sz w:val="24"/>
          <w:szCs w:val="24"/>
          <w:lang w:val="es-ES"/>
        </w:rPr>
        <w:t xml:space="preserve">que el título </w:t>
      </w:r>
      <w:r w:rsidR="4C6F5BD0" w:rsidRPr="0045191D">
        <w:rPr>
          <w:rFonts w:ascii="Arial" w:eastAsia="Arial" w:hAnsi="Arial" w:cs="Arial"/>
          <w:sz w:val="24"/>
          <w:szCs w:val="24"/>
          <w:lang w:val="es-ES"/>
        </w:rPr>
        <w:t xml:space="preserve">ejecutivo </w:t>
      </w:r>
      <w:r w:rsidR="40C66CED" w:rsidRPr="0045191D">
        <w:rPr>
          <w:rFonts w:ascii="Arial" w:eastAsia="Arial" w:hAnsi="Arial" w:cs="Arial"/>
          <w:sz w:val="24"/>
          <w:szCs w:val="24"/>
          <w:lang w:val="es-ES"/>
        </w:rPr>
        <w:t>con el que se pretendió iniciar el proceso,</w:t>
      </w:r>
      <w:r w:rsidR="7D7E2C28" w:rsidRPr="0045191D">
        <w:rPr>
          <w:rFonts w:ascii="Arial" w:eastAsia="Arial" w:hAnsi="Arial" w:cs="Arial"/>
          <w:sz w:val="24"/>
          <w:szCs w:val="24"/>
          <w:lang w:val="es-ES"/>
        </w:rPr>
        <w:t xml:space="preserve"> no </w:t>
      </w:r>
      <w:r w:rsidR="71A4AFBF" w:rsidRPr="0045191D">
        <w:rPr>
          <w:rFonts w:ascii="Arial" w:eastAsia="Arial" w:hAnsi="Arial" w:cs="Arial"/>
          <w:sz w:val="24"/>
          <w:szCs w:val="24"/>
          <w:lang w:val="es-ES"/>
        </w:rPr>
        <w:t>reúne</w:t>
      </w:r>
      <w:r w:rsidR="7D7E2C28" w:rsidRPr="0045191D">
        <w:rPr>
          <w:rFonts w:ascii="Arial" w:eastAsia="Arial" w:hAnsi="Arial" w:cs="Arial"/>
          <w:sz w:val="24"/>
          <w:szCs w:val="24"/>
          <w:lang w:val="es-ES"/>
        </w:rPr>
        <w:t xml:space="preserve"> los requisitos de ley</w:t>
      </w:r>
      <w:r w:rsidR="45BCDF1F" w:rsidRPr="0045191D">
        <w:rPr>
          <w:rFonts w:ascii="Arial" w:eastAsia="Arial" w:hAnsi="Arial" w:cs="Arial"/>
          <w:sz w:val="24"/>
          <w:szCs w:val="24"/>
          <w:lang w:val="es-ES"/>
        </w:rPr>
        <w:t>.</w:t>
      </w:r>
    </w:p>
    <w:p w:rsidR="003A231E" w:rsidRPr="0045191D" w:rsidRDefault="003A231E" w:rsidP="0045191D">
      <w:pPr>
        <w:spacing w:line="276" w:lineRule="auto"/>
        <w:jc w:val="both"/>
        <w:rPr>
          <w:rFonts w:ascii="Arial" w:eastAsia="Arial" w:hAnsi="Arial" w:cs="Arial"/>
          <w:sz w:val="24"/>
          <w:szCs w:val="24"/>
          <w:lang w:val="es-ES"/>
        </w:rPr>
      </w:pPr>
    </w:p>
    <w:p w:rsidR="007B5945" w:rsidRPr="0045191D" w:rsidRDefault="003A231E" w:rsidP="0045191D">
      <w:pPr>
        <w:spacing w:line="276" w:lineRule="auto"/>
        <w:jc w:val="both"/>
        <w:rPr>
          <w:rFonts w:ascii="Arial" w:hAnsi="Arial" w:cs="Arial"/>
          <w:sz w:val="24"/>
          <w:szCs w:val="24"/>
          <w:lang w:val="es-ES"/>
        </w:rPr>
      </w:pPr>
      <w:r w:rsidRPr="0045191D">
        <w:rPr>
          <w:rFonts w:ascii="Arial" w:eastAsia="Arial" w:hAnsi="Arial" w:cs="Arial"/>
          <w:sz w:val="24"/>
          <w:szCs w:val="24"/>
          <w:lang w:val="es-ES"/>
        </w:rPr>
        <w:lastRenderedPageBreak/>
        <w:t xml:space="preserve">Lo anterior releva a la Sala de estudiar la competencia del jurisdicción laborar para adelantar un proceso ejecutivo en contra </w:t>
      </w:r>
      <w:r w:rsidR="00AD706F" w:rsidRPr="0045191D">
        <w:rPr>
          <w:rFonts w:ascii="Arial" w:eastAsia="Arial" w:hAnsi="Arial" w:cs="Arial"/>
          <w:sz w:val="24"/>
          <w:szCs w:val="24"/>
          <w:lang w:val="es-ES"/>
        </w:rPr>
        <w:t xml:space="preserve">de una sociedad en liquidación </w:t>
      </w:r>
      <w:r w:rsidR="00C43D1F" w:rsidRPr="0045191D">
        <w:rPr>
          <w:rFonts w:ascii="Arial" w:eastAsia="Arial" w:hAnsi="Arial" w:cs="Arial"/>
          <w:sz w:val="24"/>
          <w:szCs w:val="24"/>
          <w:lang w:val="es-ES"/>
        </w:rPr>
        <w:t>cuya disolución por depuración fue decretada el 30 de abril de 2018, por la Cámara de Comercio de Pereira, de acuerdo con el certificado de visible a folio 298 del expediente digital de primera instancia, donde se indica además que la persona jurídica se encuentra disuelta y en causal de liquidación y que su vigencia era hasta el 18 de febrero de 2020.</w:t>
      </w:r>
    </w:p>
    <w:p w:rsidR="003A231E" w:rsidRPr="0045191D" w:rsidRDefault="003A231E" w:rsidP="0045191D">
      <w:pPr>
        <w:widowControl w:val="0"/>
        <w:autoSpaceDE w:val="0"/>
        <w:autoSpaceDN w:val="0"/>
        <w:adjustRightInd w:val="0"/>
        <w:spacing w:line="276" w:lineRule="auto"/>
        <w:jc w:val="both"/>
        <w:rPr>
          <w:rFonts w:ascii="Arial" w:hAnsi="Arial" w:cs="Arial"/>
          <w:sz w:val="24"/>
          <w:szCs w:val="24"/>
          <w:lang w:val="es-ES"/>
        </w:rPr>
      </w:pPr>
    </w:p>
    <w:p w:rsidR="007B5945" w:rsidRPr="0045191D" w:rsidRDefault="003A231E" w:rsidP="0045191D">
      <w:pPr>
        <w:widowControl w:val="0"/>
        <w:autoSpaceDE w:val="0"/>
        <w:autoSpaceDN w:val="0"/>
        <w:adjustRightInd w:val="0"/>
        <w:spacing w:line="276" w:lineRule="auto"/>
        <w:jc w:val="both"/>
        <w:rPr>
          <w:rFonts w:ascii="Arial" w:eastAsia="Arial" w:hAnsi="Arial" w:cs="Arial"/>
          <w:sz w:val="24"/>
          <w:szCs w:val="24"/>
          <w:lang w:val="es-ES"/>
        </w:rPr>
      </w:pPr>
      <w:r w:rsidRPr="0045191D">
        <w:rPr>
          <w:rFonts w:ascii="Arial" w:eastAsia="Arial" w:hAnsi="Arial" w:cs="Arial"/>
          <w:sz w:val="24"/>
          <w:szCs w:val="24"/>
          <w:lang w:val="es-ES"/>
        </w:rPr>
        <w:t>Sin costas en esta instancia</w:t>
      </w:r>
      <w:r w:rsidR="56E70A21" w:rsidRPr="0045191D">
        <w:rPr>
          <w:rFonts w:ascii="Arial" w:eastAsia="Arial" w:hAnsi="Arial" w:cs="Arial"/>
          <w:sz w:val="24"/>
          <w:szCs w:val="24"/>
          <w:lang w:val="es-ES"/>
        </w:rPr>
        <w:t>.</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En mérito de lo expuesto, la </w:t>
      </w:r>
      <w:r w:rsidRPr="0045191D">
        <w:rPr>
          <w:rFonts w:ascii="Arial" w:eastAsia="Arial" w:hAnsi="Arial" w:cs="Arial"/>
          <w:b/>
          <w:bCs/>
          <w:sz w:val="24"/>
          <w:szCs w:val="24"/>
          <w:lang w:val="es-ES"/>
        </w:rPr>
        <w:t>Sala Laboral del Tribunal Superior del Distrito Judicial de Pereira</w:t>
      </w:r>
      <w:r w:rsidRPr="0045191D">
        <w:rPr>
          <w:rFonts w:ascii="Arial" w:eastAsia="Arial" w:hAnsi="Arial" w:cs="Arial"/>
          <w:sz w:val="24"/>
          <w:szCs w:val="24"/>
          <w:lang w:val="es-ES"/>
        </w:rPr>
        <w:t xml:space="preserve">, </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007B5945" w:rsidRPr="0045191D" w:rsidRDefault="235E867D" w:rsidP="0045191D">
      <w:pPr>
        <w:widowControl w:val="0"/>
        <w:autoSpaceDE w:val="0"/>
        <w:autoSpaceDN w:val="0"/>
        <w:adjustRightInd w:val="0"/>
        <w:spacing w:line="276" w:lineRule="auto"/>
        <w:jc w:val="center"/>
        <w:rPr>
          <w:rFonts w:ascii="Arial" w:hAnsi="Arial" w:cs="Arial"/>
          <w:sz w:val="24"/>
          <w:szCs w:val="24"/>
        </w:rPr>
      </w:pPr>
      <w:r w:rsidRPr="0045191D">
        <w:rPr>
          <w:rFonts w:ascii="Arial" w:eastAsia="Arial" w:hAnsi="Arial" w:cs="Arial"/>
          <w:b/>
          <w:bCs/>
          <w:sz w:val="24"/>
          <w:szCs w:val="24"/>
          <w:lang w:val="es-ES"/>
        </w:rPr>
        <w:t>RESUELVE</w:t>
      </w:r>
    </w:p>
    <w:p w:rsidR="007B5945" w:rsidRPr="0045191D" w:rsidRDefault="235E867D"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ES"/>
        </w:rPr>
        <w:t xml:space="preserve"> </w:t>
      </w:r>
    </w:p>
    <w:p w:rsidR="235E867D" w:rsidRPr="0045191D" w:rsidRDefault="235E867D" w:rsidP="0045191D">
      <w:pPr>
        <w:spacing w:line="276" w:lineRule="auto"/>
        <w:jc w:val="both"/>
        <w:rPr>
          <w:rFonts w:ascii="Arial" w:hAnsi="Arial" w:cs="Arial"/>
          <w:sz w:val="24"/>
          <w:szCs w:val="24"/>
          <w:lang w:val="es-ES"/>
        </w:rPr>
      </w:pPr>
      <w:r w:rsidRPr="0045191D">
        <w:rPr>
          <w:rFonts w:ascii="Arial" w:eastAsia="Arial" w:hAnsi="Arial" w:cs="Arial"/>
          <w:b/>
          <w:bCs/>
          <w:sz w:val="24"/>
          <w:szCs w:val="24"/>
          <w:lang w:val="es-ES"/>
        </w:rPr>
        <w:t xml:space="preserve">PRIMERO. </w:t>
      </w:r>
      <w:r w:rsidR="0461C451" w:rsidRPr="0045191D">
        <w:rPr>
          <w:rFonts w:ascii="Arial" w:eastAsia="Arial" w:hAnsi="Arial" w:cs="Arial"/>
          <w:b/>
          <w:bCs/>
          <w:sz w:val="24"/>
          <w:szCs w:val="24"/>
          <w:lang w:val="es-ES"/>
        </w:rPr>
        <w:t xml:space="preserve">REVOCAR </w:t>
      </w:r>
      <w:r w:rsidR="3D2EC398" w:rsidRPr="0045191D">
        <w:rPr>
          <w:rFonts w:ascii="Arial" w:eastAsia="Arial" w:hAnsi="Arial" w:cs="Arial"/>
          <w:sz w:val="24"/>
          <w:szCs w:val="24"/>
          <w:lang w:val="es-ES"/>
        </w:rPr>
        <w:t xml:space="preserve">el auto de fecha </w:t>
      </w:r>
      <w:r w:rsidR="003A231E" w:rsidRPr="0045191D">
        <w:rPr>
          <w:rFonts w:ascii="Arial" w:eastAsia="Arial" w:hAnsi="Arial" w:cs="Arial"/>
          <w:sz w:val="24"/>
          <w:szCs w:val="24"/>
          <w:lang w:val="es-ES"/>
        </w:rPr>
        <w:t>13 de mayo de 2011</w:t>
      </w:r>
      <w:r w:rsidR="3D2EC398" w:rsidRPr="0045191D">
        <w:rPr>
          <w:rFonts w:ascii="Arial" w:eastAsia="Arial" w:hAnsi="Arial" w:cs="Arial"/>
          <w:sz w:val="24"/>
          <w:szCs w:val="24"/>
          <w:lang w:val="es-ES"/>
        </w:rPr>
        <w:t xml:space="preserve"> proferido por el Juzgado </w:t>
      </w:r>
      <w:r w:rsidR="003A231E" w:rsidRPr="0045191D">
        <w:rPr>
          <w:rFonts w:ascii="Arial" w:eastAsia="Arial" w:hAnsi="Arial" w:cs="Arial"/>
          <w:sz w:val="24"/>
          <w:szCs w:val="24"/>
          <w:lang w:val="es-ES"/>
        </w:rPr>
        <w:t>Primero</w:t>
      </w:r>
      <w:r w:rsidR="3D2EC398" w:rsidRPr="0045191D">
        <w:rPr>
          <w:rFonts w:ascii="Arial" w:eastAsia="Arial" w:hAnsi="Arial" w:cs="Arial"/>
          <w:sz w:val="24"/>
          <w:szCs w:val="24"/>
          <w:lang w:val="es-ES"/>
        </w:rPr>
        <w:t xml:space="preserve"> Laboral del Circuito de Pereira</w:t>
      </w:r>
      <w:r w:rsidR="5DD1D2A7" w:rsidRPr="0045191D">
        <w:rPr>
          <w:rFonts w:ascii="Arial" w:eastAsia="Arial" w:hAnsi="Arial" w:cs="Arial"/>
          <w:sz w:val="24"/>
          <w:szCs w:val="24"/>
          <w:lang w:val="es-ES"/>
        </w:rPr>
        <w:t>.</w:t>
      </w:r>
    </w:p>
    <w:p w:rsidR="0D7BF5C9" w:rsidRPr="0045191D" w:rsidRDefault="0D7BF5C9" w:rsidP="0045191D">
      <w:pPr>
        <w:spacing w:line="276" w:lineRule="auto"/>
        <w:jc w:val="both"/>
        <w:rPr>
          <w:rFonts w:ascii="Arial" w:eastAsia="Arial" w:hAnsi="Arial" w:cs="Arial"/>
          <w:sz w:val="24"/>
          <w:szCs w:val="24"/>
          <w:lang w:val="es-ES"/>
        </w:rPr>
      </w:pPr>
    </w:p>
    <w:p w:rsidR="007B5945" w:rsidRPr="0045191D" w:rsidRDefault="235E867D" w:rsidP="0045191D">
      <w:pPr>
        <w:widowControl w:val="0"/>
        <w:autoSpaceDE w:val="0"/>
        <w:autoSpaceDN w:val="0"/>
        <w:adjustRightInd w:val="0"/>
        <w:spacing w:line="276" w:lineRule="auto"/>
        <w:jc w:val="both"/>
        <w:rPr>
          <w:rFonts w:ascii="Arial" w:eastAsia="Arial" w:hAnsi="Arial" w:cs="Arial"/>
          <w:sz w:val="24"/>
          <w:szCs w:val="24"/>
          <w:lang w:val="es-ES"/>
        </w:rPr>
      </w:pPr>
      <w:r w:rsidRPr="0045191D">
        <w:rPr>
          <w:rFonts w:ascii="Arial" w:eastAsia="Arial" w:hAnsi="Arial" w:cs="Arial"/>
          <w:b/>
          <w:bCs/>
          <w:sz w:val="24"/>
          <w:szCs w:val="24"/>
          <w:lang w:val="es-ES"/>
        </w:rPr>
        <w:t>SEGUNDO</w:t>
      </w:r>
      <w:r w:rsidRPr="0045191D">
        <w:rPr>
          <w:rFonts w:ascii="Arial" w:eastAsia="Arial" w:hAnsi="Arial" w:cs="Arial"/>
          <w:sz w:val="24"/>
          <w:szCs w:val="24"/>
          <w:lang w:val="es-ES"/>
        </w:rPr>
        <w:t xml:space="preserve">. </w:t>
      </w:r>
      <w:r w:rsidR="7AD25EB3" w:rsidRPr="0045191D">
        <w:rPr>
          <w:rFonts w:ascii="Arial" w:eastAsia="Arial" w:hAnsi="Arial" w:cs="Arial"/>
          <w:b/>
          <w:bCs/>
          <w:sz w:val="24"/>
          <w:szCs w:val="24"/>
          <w:lang w:val="es-ES"/>
        </w:rPr>
        <w:t>DECLARAR</w:t>
      </w:r>
      <w:r w:rsidR="64A4020D" w:rsidRPr="0045191D">
        <w:rPr>
          <w:rFonts w:ascii="Arial" w:eastAsia="Arial" w:hAnsi="Arial" w:cs="Arial"/>
          <w:b/>
          <w:bCs/>
          <w:sz w:val="24"/>
          <w:szCs w:val="24"/>
          <w:lang w:val="es-ES"/>
        </w:rPr>
        <w:t xml:space="preserve"> </w:t>
      </w:r>
      <w:r w:rsidR="3CBD8350" w:rsidRPr="0045191D">
        <w:rPr>
          <w:rFonts w:ascii="Arial" w:eastAsia="Arial" w:hAnsi="Arial" w:cs="Arial"/>
          <w:sz w:val="24"/>
          <w:szCs w:val="24"/>
          <w:lang w:val="es-ES"/>
        </w:rPr>
        <w:t>que el título</w:t>
      </w:r>
      <w:r w:rsidR="789505FB" w:rsidRPr="0045191D">
        <w:rPr>
          <w:rFonts w:ascii="Arial" w:eastAsia="Arial" w:hAnsi="Arial" w:cs="Arial"/>
          <w:sz w:val="24"/>
          <w:szCs w:val="24"/>
          <w:lang w:val="es-ES"/>
        </w:rPr>
        <w:t xml:space="preserve"> ejecutivo por la AFP P</w:t>
      </w:r>
      <w:r w:rsidR="003A231E" w:rsidRPr="0045191D">
        <w:rPr>
          <w:rFonts w:ascii="Arial" w:eastAsia="Arial" w:hAnsi="Arial" w:cs="Arial"/>
          <w:sz w:val="24"/>
          <w:szCs w:val="24"/>
          <w:lang w:val="es-ES"/>
        </w:rPr>
        <w:t>rotección</w:t>
      </w:r>
      <w:r w:rsidR="789505FB" w:rsidRPr="0045191D">
        <w:rPr>
          <w:rFonts w:ascii="Arial" w:eastAsia="Arial" w:hAnsi="Arial" w:cs="Arial"/>
          <w:sz w:val="24"/>
          <w:szCs w:val="24"/>
          <w:lang w:val="es-ES"/>
        </w:rPr>
        <w:t xml:space="preserve"> S.A. </w:t>
      </w:r>
      <w:r w:rsidR="3CBD8350" w:rsidRPr="0045191D">
        <w:rPr>
          <w:rFonts w:ascii="Arial" w:eastAsia="Arial" w:hAnsi="Arial" w:cs="Arial"/>
          <w:sz w:val="24"/>
          <w:szCs w:val="24"/>
          <w:lang w:val="es-ES"/>
        </w:rPr>
        <w:t xml:space="preserve"> no reúne los </w:t>
      </w:r>
      <w:r w:rsidR="193C501A" w:rsidRPr="0045191D">
        <w:rPr>
          <w:rFonts w:ascii="Arial" w:eastAsia="Arial" w:hAnsi="Arial" w:cs="Arial"/>
          <w:sz w:val="24"/>
          <w:szCs w:val="24"/>
          <w:lang w:val="es-ES"/>
        </w:rPr>
        <w:t>requisitos</w:t>
      </w:r>
      <w:r w:rsidR="3CBD8350" w:rsidRPr="0045191D">
        <w:rPr>
          <w:rFonts w:ascii="Arial" w:eastAsia="Arial" w:hAnsi="Arial" w:cs="Arial"/>
          <w:sz w:val="24"/>
          <w:szCs w:val="24"/>
          <w:lang w:val="es-ES"/>
        </w:rPr>
        <w:t xml:space="preserve"> legales</w:t>
      </w:r>
      <w:r w:rsidR="43F674A6" w:rsidRPr="0045191D">
        <w:rPr>
          <w:rFonts w:ascii="Arial" w:eastAsia="Arial" w:hAnsi="Arial" w:cs="Arial"/>
          <w:sz w:val="24"/>
          <w:szCs w:val="24"/>
          <w:lang w:val="es-ES"/>
        </w:rPr>
        <w:t>.</w:t>
      </w:r>
    </w:p>
    <w:p w:rsidR="007B5945" w:rsidRPr="0045191D" w:rsidRDefault="007B5945" w:rsidP="0045191D">
      <w:pPr>
        <w:widowControl w:val="0"/>
        <w:autoSpaceDE w:val="0"/>
        <w:autoSpaceDN w:val="0"/>
        <w:adjustRightInd w:val="0"/>
        <w:spacing w:line="276" w:lineRule="auto"/>
        <w:jc w:val="both"/>
        <w:rPr>
          <w:rFonts w:ascii="Arial" w:eastAsia="Arial" w:hAnsi="Arial" w:cs="Arial"/>
          <w:b/>
          <w:bCs/>
          <w:sz w:val="24"/>
          <w:szCs w:val="24"/>
          <w:lang w:val="es-ES"/>
        </w:rPr>
      </w:pPr>
    </w:p>
    <w:p w:rsidR="007B5945" w:rsidRPr="0045191D" w:rsidRDefault="0A05FE9F" w:rsidP="0045191D">
      <w:pPr>
        <w:widowControl w:val="0"/>
        <w:autoSpaceDE w:val="0"/>
        <w:autoSpaceDN w:val="0"/>
        <w:adjustRightInd w:val="0"/>
        <w:spacing w:line="276" w:lineRule="auto"/>
        <w:jc w:val="both"/>
        <w:rPr>
          <w:rFonts w:ascii="Arial" w:eastAsia="Arial" w:hAnsi="Arial" w:cs="Arial"/>
          <w:sz w:val="24"/>
          <w:szCs w:val="24"/>
          <w:lang w:val="es-ES"/>
        </w:rPr>
      </w:pPr>
      <w:r w:rsidRPr="0045191D">
        <w:rPr>
          <w:rFonts w:ascii="Arial" w:eastAsia="Arial" w:hAnsi="Arial" w:cs="Arial"/>
          <w:b/>
          <w:bCs/>
          <w:sz w:val="24"/>
          <w:szCs w:val="24"/>
          <w:lang w:val="es-ES"/>
        </w:rPr>
        <w:t>TERCERO</w:t>
      </w:r>
      <w:r w:rsidR="235E867D" w:rsidRPr="0045191D">
        <w:rPr>
          <w:rFonts w:ascii="Arial" w:eastAsia="Arial" w:hAnsi="Arial" w:cs="Arial"/>
          <w:b/>
          <w:bCs/>
          <w:sz w:val="24"/>
          <w:szCs w:val="24"/>
          <w:lang w:val="es-ES"/>
        </w:rPr>
        <w:t xml:space="preserve">. DEVOLVER </w:t>
      </w:r>
      <w:r w:rsidR="235E867D" w:rsidRPr="0045191D">
        <w:rPr>
          <w:rFonts w:ascii="Arial" w:eastAsia="Arial" w:hAnsi="Arial" w:cs="Arial"/>
          <w:sz w:val="24"/>
          <w:szCs w:val="24"/>
          <w:lang w:val="es-ES"/>
        </w:rPr>
        <w:t>la presente actuación al</w:t>
      </w:r>
      <w:r w:rsidR="235E867D" w:rsidRPr="0045191D">
        <w:rPr>
          <w:rFonts w:ascii="Arial" w:eastAsia="Arial" w:hAnsi="Arial" w:cs="Arial"/>
          <w:b/>
          <w:bCs/>
          <w:sz w:val="24"/>
          <w:szCs w:val="24"/>
          <w:lang w:val="es-ES"/>
        </w:rPr>
        <w:t xml:space="preserve"> </w:t>
      </w:r>
      <w:r w:rsidR="235E867D" w:rsidRPr="0045191D">
        <w:rPr>
          <w:rFonts w:ascii="Arial" w:eastAsia="Arial" w:hAnsi="Arial" w:cs="Arial"/>
          <w:sz w:val="24"/>
          <w:szCs w:val="24"/>
          <w:lang w:val="es-ES"/>
        </w:rPr>
        <w:t xml:space="preserve">Juzgado </w:t>
      </w:r>
      <w:r w:rsidR="003A231E" w:rsidRPr="0045191D">
        <w:rPr>
          <w:rFonts w:ascii="Arial" w:eastAsia="Arial" w:hAnsi="Arial" w:cs="Arial"/>
          <w:sz w:val="24"/>
          <w:szCs w:val="24"/>
          <w:lang w:val="es-ES"/>
        </w:rPr>
        <w:t xml:space="preserve">Primero </w:t>
      </w:r>
      <w:r w:rsidR="235E867D" w:rsidRPr="0045191D">
        <w:rPr>
          <w:rFonts w:ascii="Arial" w:eastAsia="Arial" w:hAnsi="Arial" w:cs="Arial"/>
          <w:sz w:val="24"/>
          <w:szCs w:val="24"/>
          <w:lang w:val="es-ES"/>
        </w:rPr>
        <w:t xml:space="preserve">Laboral del Circuito para que </w:t>
      </w:r>
      <w:r w:rsidR="6397BAE9" w:rsidRPr="0045191D">
        <w:rPr>
          <w:rFonts w:ascii="Arial" w:eastAsia="Arial" w:hAnsi="Arial" w:cs="Arial"/>
          <w:sz w:val="24"/>
          <w:szCs w:val="24"/>
          <w:lang w:val="es-ES"/>
        </w:rPr>
        <w:t>disponga la terminación y el archivo del expediente</w:t>
      </w:r>
      <w:r w:rsidR="235E867D" w:rsidRPr="0045191D">
        <w:rPr>
          <w:rFonts w:ascii="Arial" w:eastAsia="Arial" w:hAnsi="Arial" w:cs="Arial"/>
          <w:sz w:val="24"/>
          <w:szCs w:val="24"/>
          <w:lang w:val="es-ES"/>
        </w:rPr>
        <w:t>.</w:t>
      </w:r>
    </w:p>
    <w:p w:rsidR="003A231E" w:rsidRPr="0045191D" w:rsidRDefault="003A231E" w:rsidP="0045191D">
      <w:pPr>
        <w:widowControl w:val="0"/>
        <w:autoSpaceDE w:val="0"/>
        <w:autoSpaceDN w:val="0"/>
        <w:adjustRightInd w:val="0"/>
        <w:spacing w:line="276" w:lineRule="auto"/>
        <w:jc w:val="both"/>
        <w:rPr>
          <w:rFonts w:ascii="Arial" w:eastAsia="Arial" w:hAnsi="Arial" w:cs="Arial"/>
          <w:sz w:val="24"/>
          <w:szCs w:val="24"/>
          <w:lang w:val="es-ES"/>
        </w:rPr>
      </w:pPr>
    </w:p>
    <w:p w:rsidR="003A231E" w:rsidRPr="0045191D" w:rsidRDefault="003A231E" w:rsidP="0045191D">
      <w:pPr>
        <w:widowControl w:val="0"/>
        <w:autoSpaceDE w:val="0"/>
        <w:autoSpaceDN w:val="0"/>
        <w:adjustRightInd w:val="0"/>
        <w:spacing w:line="276" w:lineRule="auto"/>
        <w:jc w:val="both"/>
        <w:rPr>
          <w:rFonts w:ascii="Arial" w:eastAsia="Arial" w:hAnsi="Arial" w:cs="Arial"/>
          <w:sz w:val="24"/>
          <w:szCs w:val="24"/>
          <w:lang w:val="es-ES"/>
        </w:rPr>
      </w:pPr>
      <w:r w:rsidRPr="0045191D">
        <w:rPr>
          <w:rFonts w:ascii="Arial" w:eastAsia="Arial" w:hAnsi="Arial" w:cs="Arial"/>
          <w:sz w:val="24"/>
          <w:szCs w:val="24"/>
          <w:lang w:val="es-ES"/>
        </w:rPr>
        <w:t>Sin costas en esta instancia.</w:t>
      </w:r>
    </w:p>
    <w:p w:rsidR="00A71BE2" w:rsidRPr="0045191D" w:rsidRDefault="00A71BE2" w:rsidP="0045191D">
      <w:pPr>
        <w:spacing w:line="276" w:lineRule="auto"/>
        <w:ind w:right="-597"/>
        <w:jc w:val="both"/>
        <w:rPr>
          <w:rFonts w:ascii="Arial" w:hAnsi="Arial" w:cs="Arial"/>
          <w:sz w:val="24"/>
          <w:szCs w:val="24"/>
          <w:lang w:val="es-ES"/>
        </w:rPr>
      </w:pPr>
    </w:p>
    <w:p w:rsidR="00A71BE2" w:rsidRPr="0045191D" w:rsidRDefault="5FB49897" w:rsidP="0045191D">
      <w:pPr>
        <w:widowControl w:val="0"/>
        <w:autoSpaceDE w:val="0"/>
        <w:autoSpaceDN w:val="0"/>
        <w:adjustRightInd w:val="0"/>
        <w:spacing w:line="276" w:lineRule="auto"/>
        <w:jc w:val="both"/>
        <w:rPr>
          <w:rFonts w:ascii="Arial" w:hAnsi="Arial" w:cs="Arial"/>
          <w:sz w:val="24"/>
          <w:szCs w:val="24"/>
        </w:rPr>
      </w:pPr>
      <w:r w:rsidRPr="0045191D">
        <w:rPr>
          <w:rFonts w:ascii="Arial" w:eastAsia="Arial" w:hAnsi="Arial" w:cs="Arial"/>
          <w:sz w:val="24"/>
          <w:szCs w:val="24"/>
          <w:lang w:val="es-CO"/>
        </w:rPr>
        <w:t>Notifíquese por estado y a los correos electrónicos de los apoderados de las partes.</w:t>
      </w:r>
    </w:p>
    <w:p w:rsidR="00A71BE2" w:rsidRPr="0045191D" w:rsidRDefault="00A71BE2" w:rsidP="0045191D">
      <w:pPr>
        <w:widowControl w:val="0"/>
        <w:autoSpaceDE w:val="0"/>
        <w:autoSpaceDN w:val="0"/>
        <w:adjustRightInd w:val="0"/>
        <w:spacing w:line="276" w:lineRule="auto"/>
        <w:ind w:right="-597"/>
        <w:jc w:val="both"/>
        <w:rPr>
          <w:rFonts w:ascii="Arial" w:hAnsi="Arial" w:cs="Arial"/>
          <w:sz w:val="24"/>
          <w:szCs w:val="24"/>
        </w:rPr>
      </w:pPr>
    </w:p>
    <w:p w:rsidR="0045191D" w:rsidRPr="00BF3A49" w:rsidRDefault="0045191D" w:rsidP="0045191D">
      <w:pPr>
        <w:spacing w:line="276" w:lineRule="auto"/>
        <w:jc w:val="both"/>
        <w:textAlignment w:val="baseline"/>
        <w:rPr>
          <w:rFonts w:ascii="Arial" w:hAnsi="Arial" w:cs="Arial"/>
          <w:sz w:val="24"/>
          <w:szCs w:val="24"/>
          <w:lang w:val="es-CO" w:eastAsia="es-CO"/>
        </w:rPr>
      </w:pPr>
      <w:r w:rsidRPr="00BF3A49">
        <w:rPr>
          <w:rFonts w:ascii="Arial" w:hAnsi="Arial" w:cs="Arial"/>
          <w:sz w:val="24"/>
          <w:szCs w:val="24"/>
          <w:lang w:val="es-ES" w:eastAsia="es-CO"/>
        </w:rPr>
        <w:t>Quienes Integran la Sala,</w:t>
      </w:r>
    </w:p>
    <w:p w:rsidR="0045191D" w:rsidRPr="00BF3A49" w:rsidRDefault="0045191D" w:rsidP="0045191D">
      <w:pPr>
        <w:spacing w:line="276" w:lineRule="auto"/>
        <w:jc w:val="both"/>
        <w:textAlignment w:val="baseline"/>
        <w:rPr>
          <w:rFonts w:ascii="Arial" w:hAnsi="Arial" w:cs="Arial"/>
          <w:sz w:val="24"/>
          <w:szCs w:val="24"/>
          <w:lang w:val="es-CO" w:eastAsia="es-CO"/>
        </w:rPr>
      </w:pPr>
    </w:p>
    <w:p w:rsidR="0045191D" w:rsidRPr="00BF3A49" w:rsidRDefault="0045191D" w:rsidP="0045191D">
      <w:pPr>
        <w:spacing w:line="276" w:lineRule="auto"/>
        <w:jc w:val="both"/>
        <w:textAlignment w:val="baseline"/>
        <w:rPr>
          <w:rFonts w:ascii="Arial" w:hAnsi="Arial" w:cs="Arial"/>
          <w:sz w:val="24"/>
          <w:szCs w:val="24"/>
          <w:lang w:val="es-CO" w:eastAsia="es-CO"/>
        </w:rPr>
      </w:pPr>
    </w:p>
    <w:p w:rsidR="0045191D" w:rsidRPr="00BF3A49" w:rsidRDefault="0045191D" w:rsidP="0045191D">
      <w:pPr>
        <w:spacing w:line="276" w:lineRule="auto"/>
        <w:jc w:val="both"/>
        <w:textAlignment w:val="baseline"/>
        <w:rPr>
          <w:rFonts w:ascii="Arial" w:hAnsi="Arial" w:cs="Arial"/>
          <w:sz w:val="24"/>
          <w:szCs w:val="24"/>
          <w:lang w:val="es-CO" w:eastAsia="es-CO"/>
        </w:rPr>
      </w:pPr>
    </w:p>
    <w:p w:rsidR="0045191D" w:rsidRPr="00BF3A49" w:rsidRDefault="0045191D" w:rsidP="0045191D">
      <w:pPr>
        <w:spacing w:line="276" w:lineRule="auto"/>
        <w:jc w:val="center"/>
        <w:textAlignment w:val="baseline"/>
        <w:rPr>
          <w:rFonts w:ascii="Arial" w:hAnsi="Arial" w:cs="Arial"/>
          <w:b/>
          <w:bCs/>
          <w:sz w:val="24"/>
          <w:szCs w:val="24"/>
          <w:lang w:val="es-CO" w:eastAsia="es-CO"/>
        </w:rPr>
      </w:pPr>
      <w:r w:rsidRPr="00BF3A49">
        <w:rPr>
          <w:rFonts w:ascii="Arial" w:hAnsi="Arial" w:cs="Arial"/>
          <w:b/>
          <w:bCs/>
          <w:sz w:val="24"/>
          <w:szCs w:val="24"/>
          <w:lang w:val="es-CO" w:eastAsia="es-CO"/>
        </w:rPr>
        <w:t>JULIO CÉSAR SALAZAR MUÑOZ</w:t>
      </w:r>
    </w:p>
    <w:p w:rsidR="0045191D" w:rsidRPr="00BF3A49" w:rsidRDefault="0045191D" w:rsidP="0045191D">
      <w:pPr>
        <w:spacing w:line="276" w:lineRule="auto"/>
        <w:jc w:val="center"/>
        <w:textAlignment w:val="baseline"/>
        <w:rPr>
          <w:rFonts w:ascii="Arial" w:hAnsi="Arial" w:cs="Arial"/>
          <w:sz w:val="24"/>
          <w:szCs w:val="24"/>
          <w:lang w:val="es-CO" w:eastAsia="es-CO"/>
        </w:rPr>
      </w:pPr>
      <w:r w:rsidRPr="00BF3A49">
        <w:rPr>
          <w:rFonts w:ascii="Arial" w:hAnsi="Arial" w:cs="Arial"/>
          <w:sz w:val="24"/>
          <w:szCs w:val="24"/>
          <w:lang w:val="es-CO" w:eastAsia="es-CO"/>
        </w:rPr>
        <w:t>Magistrado Ponente</w:t>
      </w:r>
    </w:p>
    <w:p w:rsidR="0045191D" w:rsidRPr="00BF3A49" w:rsidRDefault="0045191D" w:rsidP="0045191D">
      <w:pPr>
        <w:spacing w:line="276" w:lineRule="auto"/>
        <w:jc w:val="center"/>
        <w:textAlignment w:val="baseline"/>
        <w:rPr>
          <w:rFonts w:ascii="Arial" w:hAnsi="Arial" w:cs="Arial"/>
          <w:sz w:val="24"/>
          <w:szCs w:val="24"/>
          <w:lang w:val="es-CO" w:eastAsia="es-CO"/>
        </w:rPr>
      </w:pPr>
    </w:p>
    <w:p w:rsidR="0045191D" w:rsidRPr="00BF3A49" w:rsidRDefault="0045191D" w:rsidP="0045191D">
      <w:pPr>
        <w:spacing w:line="276" w:lineRule="auto"/>
        <w:jc w:val="center"/>
        <w:textAlignment w:val="baseline"/>
        <w:rPr>
          <w:rFonts w:ascii="Arial" w:hAnsi="Arial" w:cs="Arial"/>
          <w:sz w:val="24"/>
          <w:szCs w:val="24"/>
          <w:lang w:val="es-CO" w:eastAsia="es-CO"/>
        </w:rPr>
      </w:pPr>
    </w:p>
    <w:p w:rsidR="0045191D" w:rsidRPr="00BF3A49" w:rsidRDefault="0045191D" w:rsidP="0045191D">
      <w:pPr>
        <w:spacing w:line="276" w:lineRule="auto"/>
        <w:jc w:val="center"/>
        <w:textAlignment w:val="baseline"/>
        <w:rPr>
          <w:rFonts w:ascii="Arial" w:hAnsi="Arial" w:cs="Arial"/>
          <w:sz w:val="24"/>
          <w:szCs w:val="24"/>
          <w:lang w:val="es-CO" w:eastAsia="es-CO"/>
        </w:rPr>
      </w:pPr>
    </w:p>
    <w:p w:rsidR="0045191D" w:rsidRPr="00BF3A49" w:rsidRDefault="0045191D" w:rsidP="0045191D">
      <w:pPr>
        <w:spacing w:line="276" w:lineRule="auto"/>
        <w:jc w:val="center"/>
        <w:textAlignment w:val="baseline"/>
        <w:rPr>
          <w:rFonts w:ascii="Arial" w:hAnsi="Arial" w:cs="Arial"/>
          <w:b/>
          <w:bCs/>
          <w:sz w:val="24"/>
          <w:szCs w:val="24"/>
          <w:lang w:val="es-CO" w:eastAsia="es-CO"/>
        </w:rPr>
      </w:pPr>
      <w:r w:rsidRPr="00BF3A49">
        <w:rPr>
          <w:rFonts w:ascii="Arial" w:hAnsi="Arial" w:cs="Arial"/>
          <w:b/>
          <w:bCs/>
          <w:sz w:val="24"/>
          <w:szCs w:val="24"/>
          <w:lang w:val="es-CO" w:eastAsia="es-CO"/>
        </w:rPr>
        <w:t>ANA LUCÍA CAICEDO CALDERÓN</w:t>
      </w:r>
    </w:p>
    <w:p w:rsidR="0045191D" w:rsidRPr="00BF3A49" w:rsidRDefault="0045191D" w:rsidP="0045191D">
      <w:pPr>
        <w:spacing w:line="276" w:lineRule="auto"/>
        <w:jc w:val="center"/>
        <w:textAlignment w:val="baseline"/>
        <w:rPr>
          <w:rFonts w:ascii="Arial" w:hAnsi="Arial" w:cs="Arial"/>
          <w:sz w:val="24"/>
          <w:szCs w:val="24"/>
          <w:lang w:val="es-CO" w:eastAsia="es-CO"/>
        </w:rPr>
      </w:pPr>
      <w:r w:rsidRPr="00BF3A49">
        <w:rPr>
          <w:rFonts w:ascii="Arial" w:hAnsi="Arial" w:cs="Arial"/>
          <w:sz w:val="24"/>
          <w:szCs w:val="24"/>
          <w:lang w:val="es-CO" w:eastAsia="es-CO"/>
        </w:rPr>
        <w:t>Magistrada</w:t>
      </w:r>
    </w:p>
    <w:p w:rsidR="0045191D" w:rsidRPr="00BF3A49" w:rsidRDefault="0045191D" w:rsidP="0045191D">
      <w:pPr>
        <w:spacing w:line="276" w:lineRule="auto"/>
        <w:jc w:val="center"/>
        <w:textAlignment w:val="baseline"/>
        <w:rPr>
          <w:rFonts w:ascii="Arial" w:hAnsi="Arial" w:cs="Arial"/>
          <w:sz w:val="24"/>
          <w:szCs w:val="24"/>
          <w:lang w:val="es-CO" w:eastAsia="es-CO"/>
        </w:rPr>
      </w:pPr>
    </w:p>
    <w:p w:rsidR="0045191D" w:rsidRPr="00BF3A49" w:rsidRDefault="0045191D" w:rsidP="0045191D">
      <w:pPr>
        <w:spacing w:line="276" w:lineRule="auto"/>
        <w:jc w:val="center"/>
        <w:textAlignment w:val="baseline"/>
        <w:rPr>
          <w:rFonts w:ascii="Arial" w:hAnsi="Arial" w:cs="Arial"/>
          <w:sz w:val="24"/>
          <w:szCs w:val="24"/>
          <w:lang w:val="es-CO" w:eastAsia="es-CO"/>
        </w:rPr>
      </w:pPr>
    </w:p>
    <w:p w:rsidR="0045191D" w:rsidRPr="00BF3A49" w:rsidRDefault="0045191D" w:rsidP="0045191D">
      <w:pPr>
        <w:spacing w:line="276" w:lineRule="auto"/>
        <w:jc w:val="center"/>
        <w:textAlignment w:val="baseline"/>
        <w:rPr>
          <w:rFonts w:ascii="Arial" w:hAnsi="Arial" w:cs="Arial"/>
          <w:sz w:val="24"/>
          <w:szCs w:val="24"/>
          <w:lang w:val="es-CO" w:eastAsia="es-CO"/>
        </w:rPr>
      </w:pPr>
    </w:p>
    <w:p w:rsidR="0045191D" w:rsidRPr="00BF3A49" w:rsidRDefault="0045191D" w:rsidP="0045191D">
      <w:pPr>
        <w:spacing w:line="276" w:lineRule="auto"/>
        <w:jc w:val="center"/>
        <w:textAlignment w:val="baseline"/>
        <w:rPr>
          <w:rFonts w:ascii="Arial" w:hAnsi="Arial" w:cs="Arial"/>
          <w:b/>
          <w:bCs/>
          <w:sz w:val="24"/>
          <w:szCs w:val="24"/>
          <w:lang w:val="es-CO" w:eastAsia="es-CO"/>
        </w:rPr>
      </w:pPr>
      <w:r w:rsidRPr="00BF3A49">
        <w:rPr>
          <w:rFonts w:ascii="Arial" w:hAnsi="Arial" w:cs="Arial"/>
          <w:b/>
          <w:bCs/>
          <w:sz w:val="24"/>
          <w:szCs w:val="24"/>
          <w:lang w:val="es-CO" w:eastAsia="es-CO"/>
        </w:rPr>
        <w:t>GERMÁN DARÍO GÓEZ VINASCO</w:t>
      </w:r>
    </w:p>
    <w:p w:rsidR="00C17841" w:rsidRPr="0045191D" w:rsidRDefault="0045191D" w:rsidP="0045191D">
      <w:pPr>
        <w:spacing w:line="276" w:lineRule="auto"/>
        <w:jc w:val="center"/>
        <w:textAlignment w:val="baseline"/>
        <w:rPr>
          <w:rFonts w:ascii="Arial" w:hAnsi="Arial" w:cs="Arial"/>
          <w:sz w:val="24"/>
          <w:szCs w:val="24"/>
          <w:lang w:val="es-CO" w:eastAsia="es-CO"/>
        </w:rPr>
      </w:pPr>
      <w:r w:rsidRPr="00BF3A49">
        <w:rPr>
          <w:rFonts w:ascii="Arial" w:hAnsi="Arial" w:cs="Arial"/>
          <w:sz w:val="24"/>
          <w:szCs w:val="24"/>
          <w:lang w:val="es-CO" w:eastAsia="es-CO"/>
        </w:rPr>
        <w:t>Magistrado</w:t>
      </w:r>
    </w:p>
    <w:sectPr w:rsidR="00C17841" w:rsidRPr="0045191D" w:rsidSect="0045191D">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0FE69A" w16cex:dateUtc="2021-09-01T20:07:01.602Z"/>
  <w16cex:commentExtensible w16cex:durableId="2CE0DA09" w16cex:dateUtc="2021-09-06T16:13:07.099Z"/>
  <w16cex:commentExtensible w16cex:durableId="6CC90543" w16cex:dateUtc="2022-02-23T18:35:17.537Z"/>
  <w16cex:commentExtensible w16cex:durableId="784E76B8" w16cex:dateUtc="2022-02-28T20:14:44.6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455" w:rsidRDefault="00865455" w:rsidP="00A71BE2">
      <w:r>
        <w:separator/>
      </w:r>
    </w:p>
  </w:endnote>
  <w:endnote w:type="continuationSeparator" w:id="0">
    <w:p w:rsidR="00865455" w:rsidRDefault="00865455" w:rsidP="00A7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841" w:rsidRPr="0045191D" w:rsidRDefault="00B151A7">
    <w:pPr>
      <w:pStyle w:val="Piedepgina"/>
      <w:jc w:val="right"/>
      <w:rPr>
        <w:rFonts w:ascii="Arial" w:hAnsi="Arial" w:cs="Arial"/>
        <w:sz w:val="18"/>
      </w:rPr>
    </w:pPr>
    <w:r w:rsidRPr="0045191D">
      <w:rPr>
        <w:rFonts w:ascii="Arial" w:hAnsi="Arial" w:cs="Arial"/>
        <w:sz w:val="18"/>
      </w:rPr>
      <w:fldChar w:fldCharType="begin"/>
    </w:r>
    <w:r w:rsidR="00C17841" w:rsidRPr="0045191D">
      <w:rPr>
        <w:rFonts w:ascii="Arial" w:hAnsi="Arial" w:cs="Arial"/>
        <w:sz w:val="18"/>
      </w:rPr>
      <w:instrText>PAGE   \* MERGEFORMAT</w:instrText>
    </w:r>
    <w:r w:rsidRPr="0045191D">
      <w:rPr>
        <w:rFonts w:ascii="Arial" w:hAnsi="Arial" w:cs="Arial"/>
        <w:sz w:val="18"/>
      </w:rPr>
      <w:fldChar w:fldCharType="separate"/>
    </w:r>
    <w:r w:rsidR="005F28FF" w:rsidRPr="0045191D">
      <w:rPr>
        <w:rFonts w:ascii="Arial" w:hAnsi="Arial" w:cs="Arial"/>
        <w:noProof/>
        <w:sz w:val="18"/>
        <w:lang w:val="es-ES"/>
      </w:rPr>
      <w:t>12</w:t>
    </w:r>
    <w:r w:rsidRPr="0045191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455" w:rsidRDefault="00865455" w:rsidP="00A71BE2">
      <w:r>
        <w:separator/>
      </w:r>
    </w:p>
  </w:footnote>
  <w:footnote w:type="continuationSeparator" w:id="0">
    <w:p w:rsidR="00865455" w:rsidRDefault="00865455" w:rsidP="00A7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1D" w:rsidRPr="0045191D" w:rsidRDefault="00C17841" w:rsidP="0045191D">
    <w:pPr>
      <w:pStyle w:val="Encabezado"/>
      <w:jc w:val="center"/>
      <w:rPr>
        <w:rFonts w:ascii="Arial" w:hAnsi="Arial" w:cs="Arial"/>
        <w:sz w:val="18"/>
        <w:szCs w:val="16"/>
        <w:lang w:val="es-CO"/>
      </w:rPr>
    </w:pPr>
    <w:r w:rsidRPr="0045191D">
      <w:rPr>
        <w:rFonts w:ascii="Arial" w:hAnsi="Arial" w:cs="Arial"/>
        <w:sz w:val="18"/>
        <w:szCs w:val="16"/>
        <w:lang w:val="es-CO"/>
      </w:rPr>
      <w:t>AFP Protección S.A. vs Sociedad Aerotaxi Aeromel Ltda</w:t>
    </w:r>
    <w:r w:rsidR="0045191D" w:rsidRPr="0045191D">
      <w:rPr>
        <w:rFonts w:ascii="Arial" w:hAnsi="Arial" w:cs="Arial"/>
        <w:sz w:val="18"/>
        <w:szCs w:val="16"/>
        <w:lang w:val="es-CO"/>
      </w:rPr>
      <w:t>.</w:t>
    </w:r>
  </w:p>
  <w:p w:rsidR="00C17841" w:rsidRPr="0045191D" w:rsidRDefault="00C17841" w:rsidP="0045191D">
    <w:pPr>
      <w:pStyle w:val="Encabezado"/>
      <w:jc w:val="center"/>
      <w:rPr>
        <w:sz w:val="18"/>
        <w:szCs w:val="16"/>
        <w:lang w:val="es-CO"/>
      </w:rPr>
    </w:pPr>
    <w:r w:rsidRPr="0045191D">
      <w:rPr>
        <w:rFonts w:ascii="Arial" w:hAnsi="Arial" w:cs="Arial"/>
        <w:sz w:val="18"/>
        <w:szCs w:val="16"/>
        <w:lang w:val="es-CO"/>
      </w:rPr>
      <w:t>Rad. 6600131050012011004101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0CF"/>
    <w:multiLevelType w:val="hybridMultilevel"/>
    <w:tmpl w:val="17E03808"/>
    <w:lvl w:ilvl="0" w:tplc="14206058">
      <w:start w:val="1"/>
      <w:numFmt w:val="decimal"/>
      <w:lvlText w:val="%1."/>
      <w:lvlJc w:val="left"/>
      <w:pPr>
        <w:ind w:left="720" w:hanging="360"/>
      </w:pPr>
      <w:rPr>
        <w:b/>
      </w:rPr>
    </w:lvl>
    <w:lvl w:ilvl="1" w:tplc="CB4CDF2A">
      <w:start w:val="1"/>
      <w:numFmt w:val="lowerLetter"/>
      <w:lvlText w:val="%2."/>
      <w:lvlJc w:val="left"/>
      <w:pPr>
        <w:ind w:left="1440" w:hanging="360"/>
      </w:pPr>
    </w:lvl>
    <w:lvl w:ilvl="2" w:tplc="CD20E204">
      <w:start w:val="1"/>
      <w:numFmt w:val="lowerRoman"/>
      <w:lvlText w:val="%3."/>
      <w:lvlJc w:val="right"/>
      <w:pPr>
        <w:ind w:left="2160" w:hanging="180"/>
      </w:pPr>
    </w:lvl>
    <w:lvl w:ilvl="3" w:tplc="6F56A384">
      <w:start w:val="1"/>
      <w:numFmt w:val="decimal"/>
      <w:lvlText w:val="%4."/>
      <w:lvlJc w:val="left"/>
      <w:pPr>
        <w:ind w:left="2880" w:hanging="360"/>
      </w:pPr>
    </w:lvl>
    <w:lvl w:ilvl="4" w:tplc="AC3AAC48">
      <w:start w:val="1"/>
      <w:numFmt w:val="lowerLetter"/>
      <w:lvlText w:val="%5."/>
      <w:lvlJc w:val="left"/>
      <w:pPr>
        <w:ind w:left="3600" w:hanging="360"/>
      </w:pPr>
    </w:lvl>
    <w:lvl w:ilvl="5" w:tplc="DCF664FA">
      <w:start w:val="1"/>
      <w:numFmt w:val="lowerRoman"/>
      <w:lvlText w:val="%6."/>
      <w:lvlJc w:val="right"/>
      <w:pPr>
        <w:ind w:left="4320" w:hanging="180"/>
      </w:pPr>
    </w:lvl>
    <w:lvl w:ilvl="6" w:tplc="6748B464">
      <w:start w:val="1"/>
      <w:numFmt w:val="decimal"/>
      <w:lvlText w:val="%7."/>
      <w:lvlJc w:val="left"/>
      <w:pPr>
        <w:ind w:left="5040" w:hanging="360"/>
      </w:pPr>
    </w:lvl>
    <w:lvl w:ilvl="7" w:tplc="E160C9CA">
      <w:start w:val="1"/>
      <w:numFmt w:val="lowerLetter"/>
      <w:lvlText w:val="%8."/>
      <w:lvlJc w:val="left"/>
      <w:pPr>
        <w:ind w:left="5760" w:hanging="360"/>
      </w:pPr>
    </w:lvl>
    <w:lvl w:ilvl="8" w:tplc="E304C294">
      <w:start w:val="1"/>
      <w:numFmt w:val="lowerRoman"/>
      <w:lvlText w:val="%9."/>
      <w:lvlJc w:val="right"/>
      <w:pPr>
        <w:ind w:left="6480" w:hanging="180"/>
      </w:pPr>
    </w:lvl>
  </w:abstractNum>
  <w:abstractNum w:abstractNumId="1" w15:restartNumberingAfterBreak="0">
    <w:nsid w:val="31D16E32"/>
    <w:multiLevelType w:val="hybridMultilevel"/>
    <w:tmpl w:val="675E0A38"/>
    <w:lvl w:ilvl="0" w:tplc="74601F82">
      <w:start w:val="1"/>
      <w:numFmt w:val="lowerLetter"/>
      <w:lvlText w:val="%1."/>
      <w:lvlJc w:val="left"/>
      <w:pPr>
        <w:ind w:left="720" w:hanging="360"/>
      </w:pPr>
    </w:lvl>
    <w:lvl w:ilvl="1" w:tplc="23F4CD68">
      <w:start w:val="1"/>
      <w:numFmt w:val="lowerLetter"/>
      <w:lvlText w:val="%2."/>
      <w:lvlJc w:val="left"/>
      <w:pPr>
        <w:ind w:left="1440" w:hanging="360"/>
      </w:pPr>
    </w:lvl>
    <w:lvl w:ilvl="2" w:tplc="BA1EBA2C">
      <w:start w:val="1"/>
      <w:numFmt w:val="lowerRoman"/>
      <w:lvlText w:val="%3."/>
      <w:lvlJc w:val="right"/>
      <w:pPr>
        <w:ind w:left="2160" w:hanging="180"/>
      </w:pPr>
    </w:lvl>
    <w:lvl w:ilvl="3" w:tplc="A2284872">
      <w:start w:val="1"/>
      <w:numFmt w:val="decimal"/>
      <w:lvlText w:val="%4."/>
      <w:lvlJc w:val="left"/>
      <w:pPr>
        <w:ind w:left="2880" w:hanging="360"/>
      </w:pPr>
    </w:lvl>
    <w:lvl w:ilvl="4" w:tplc="95A45C34">
      <w:start w:val="1"/>
      <w:numFmt w:val="lowerLetter"/>
      <w:lvlText w:val="%5."/>
      <w:lvlJc w:val="left"/>
      <w:pPr>
        <w:ind w:left="3600" w:hanging="360"/>
      </w:pPr>
    </w:lvl>
    <w:lvl w:ilvl="5" w:tplc="9626B28C">
      <w:start w:val="1"/>
      <w:numFmt w:val="lowerRoman"/>
      <w:lvlText w:val="%6."/>
      <w:lvlJc w:val="right"/>
      <w:pPr>
        <w:ind w:left="4320" w:hanging="180"/>
      </w:pPr>
    </w:lvl>
    <w:lvl w:ilvl="6" w:tplc="123AB2CC">
      <w:start w:val="1"/>
      <w:numFmt w:val="decimal"/>
      <w:lvlText w:val="%7."/>
      <w:lvlJc w:val="left"/>
      <w:pPr>
        <w:ind w:left="5040" w:hanging="360"/>
      </w:pPr>
    </w:lvl>
    <w:lvl w:ilvl="7" w:tplc="EAB26E38">
      <w:start w:val="1"/>
      <w:numFmt w:val="lowerLetter"/>
      <w:lvlText w:val="%8."/>
      <w:lvlJc w:val="left"/>
      <w:pPr>
        <w:ind w:left="5760" w:hanging="360"/>
      </w:pPr>
    </w:lvl>
    <w:lvl w:ilvl="8" w:tplc="E48449C0">
      <w:start w:val="1"/>
      <w:numFmt w:val="lowerRoman"/>
      <w:lvlText w:val="%9."/>
      <w:lvlJc w:val="right"/>
      <w:pPr>
        <w:ind w:left="6480" w:hanging="180"/>
      </w:pPr>
    </w:lvl>
  </w:abstractNum>
  <w:abstractNum w:abstractNumId="2" w15:restartNumberingAfterBreak="0">
    <w:nsid w:val="41FE6118"/>
    <w:multiLevelType w:val="hybridMultilevel"/>
    <w:tmpl w:val="1A929920"/>
    <w:lvl w:ilvl="0" w:tplc="9B12690A">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E735440"/>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4" w15:restartNumberingAfterBreak="0">
    <w:nsid w:val="4E9C7F2A"/>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5" w15:restartNumberingAfterBreak="0">
    <w:nsid w:val="663129B4"/>
    <w:multiLevelType w:val="hybridMultilevel"/>
    <w:tmpl w:val="344215B8"/>
    <w:lvl w:ilvl="0" w:tplc="9FD06ACC">
      <w:start w:val="1"/>
      <w:numFmt w:val="lowerLetter"/>
      <w:lvlText w:val="%1."/>
      <w:lvlJc w:val="left"/>
      <w:pPr>
        <w:ind w:left="720" w:hanging="360"/>
      </w:pPr>
    </w:lvl>
    <w:lvl w:ilvl="1" w:tplc="8762453A">
      <w:start w:val="1"/>
      <w:numFmt w:val="lowerLetter"/>
      <w:lvlText w:val="%2."/>
      <w:lvlJc w:val="left"/>
      <w:pPr>
        <w:ind w:left="1440" w:hanging="360"/>
      </w:pPr>
    </w:lvl>
    <w:lvl w:ilvl="2" w:tplc="18409672">
      <w:start w:val="1"/>
      <w:numFmt w:val="lowerRoman"/>
      <w:lvlText w:val="%3."/>
      <w:lvlJc w:val="right"/>
      <w:pPr>
        <w:ind w:left="2160" w:hanging="180"/>
      </w:pPr>
    </w:lvl>
    <w:lvl w:ilvl="3" w:tplc="2C982214">
      <w:start w:val="1"/>
      <w:numFmt w:val="decimal"/>
      <w:lvlText w:val="%4."/>
      <w:lvlJc w:val="left"/>
      <w:pPr>
        <w:ind w:left="2880" w:hanging="360"/>
      </w:pPr>
    </w:lvl>
    <w:lvl w:ilvl="4" w:tplc="AC023E30">
      <w:start w:val="1"/>
      <w:numFmt w:val="lowerLetter"/>
      <w:lvlText w:val="%5."/>
      <w:lvlJc w:val="left"/>
      <w:pPr>
        <w:ind w:left="3600" w:hanging="360"/>
      </w:pPr>
    </w:lvl>
    <w:lvl w:ilvl="5" w:tplc="48BA7FFE">
      <w:start w:val="1"/>
      <w:numFmt w:val="lowerRoman"/>
      <w:lvlText w:val="%6."/>
      <w:lvlJc w:val="right"/>
      <w:pPr>
        <w:ind w:left="4320" w:hanging="180"/>
      </w:pPr>
    </w:lvl>
    <w:lvl w:ilvl="6" w:tplc="93D62664">
      <w:start w:val="1"/>
      <w:numFmt w:val="decimal"/>
      <w:lvlText w:val="%7."/>
      <w:lvlJc w:val="left"/>
      <w:pPr>
        <w:ind w:left="5040" w:hanging="360"/>
      </w:pPr>
    </w:lvl>
    <w:lvl w:ilvl="7" w:tplc="57CE03B4">
      <w:start w:val="1"/>
      <w:numFmt w:val="lowerLetter"/>
      <w:lvlText w:val="%8."/>
      <w:lvlJc w:val="left"/>
      <w:pPr>
        <w:ind w:left="5760" w:hanging="360"/>
      </w:pPr>
    </w:lvl>
    <w:lvl w:ilvl="8" w:tplc="8F205340">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BE2"/>
    <w:rsid w:val="00005D16"/>
    <w:rsid w:val="00013F45"/>
    <w:rsid w:val="00020455"/>
    <w:rsid w:val="00076331"/>
    <w:rsid w:val="000F6478"/>
    <w:rsid w:val="00120FD2"/>
    <w:rsid w:val="001248D5"/>
    <w:rsid w:val="00132C6A"/>
    <w:rsid w:val="0014341A"/>
    <w:rsid w:val="00143E24"/>
    <w:rsid w:val="001A56EA"/>
    <w:rsid w:val="001B09CD"/>
    <w:rsid w:val="001C566D"/>
    <w:rsid w:val="002112DD"/>
    <w:rsid w:val="002374EB"/>
    <w:rsid w:val="0028E6E3"/>
    <w:rsid w:val="002A4A38"/>
    <w:rsid w:val="002F4487"/>
    <w:rsid w:val="00321FA0"/>
    <w:rsid w:val="003248C8"/>
    <w:rsid w:val="00345E5C"/>
    <w:rsid w:val="0035602C"/>
    <w:rsid w:val="003A231E"/>
    <w:rsid w:val="003D2DCC"/>
    <w:rsid w:val="00415863"/>
    <w:rsid w:val="00423292"/>
    <w:rsid w:val="00445A65"/>
    <w:rsid w:val="0045191D"/>
    <w:rsid w:val="00481D90"/>
    <w:rsid w:val="0048397E"/>
    <w:rsid w:val="004B351C"/>
    <w:rsid w:val="004DEC87"/>
    <w:rsid w:val="004E6807"/>
    <w:rsid w:val="005250F1"/>
    <w:rsid w:val="0053299C"/>
    <w:rsid w:val="00550FC7"/>
    <w:rsid w:val="00553688"/>
    <w:rsid w:val="005539DC"/>
    <w:rsid w:val="00555CCD"/>
    <w:rsid w:val="00574000"/>
    <w:rsid w:val="005F28FF"/>
    <w:rsid w:val="00621DFB"/>
    <w:rsid w:val="006750F8"/>
    <w:rsid w:val="0069294D"/>
    <w:rsid w:val="006F21BE"/>
    <w:rsid w:val="006F55EB"/>
    <w:rsid w:val="006F74C0"/>
    <w:rsid w:val="00701231"/>
    <w:rsid w:val="00711EF4"/>
    <w:rsid w:val="00727868"/>
    <w:rsid w:val="00763BB2"/>
    <w:rsid w:val="007A040B"/>
    <w:rsid w:val="007A0E90"/>
    <w:rsid w:val="007A3D08"/>
    <w:rsid w:val="007B5945"/>
    <w:rsid w:val="007C0E23"/>
    <w:rsid w:val="007C2297"/>
    <w:rsid w:val="007C3A1F"/>
    <w:rsid w:val="007F6947"/>
    <w:rsid w:val="00860CF0"/>
    <w:rsid w:val="00865455"/>
    <w:rsid w:val="00920100"/>
    <w:rsid w:val="00974394"/>
    <w:rsid w:val="00975B28"/>
    <w:rsid w:val="009807C1"/>
    <w:rsid w:val="009944D1"/>
    <w:rsid w:val="009D210C"/>
    <w:rsid w:val="009F4051"/>
    <w:rsid w:val="00A0A807"/>
    <w:rsid w:val="00A61665"/>
    <w:rsid w:val="00A61D33"/>
    <w:rsid w:val="00A71BE2"/>
    <w:rsid w:val="00A734D0"/>
    <w:rsid w:val="00AB40A8"/>
    <w:rsid w:val="00AB4E5E"/>
    <w:rsid w:val="00AD706F"/>
    <w:rsid w:val="00B151A7"/>
    <w:rsid w:val="00B735C2"/>
    <w:rsid w:val="00B77BC1"/>
    <w:rsid w:val="00BB1B12"/>
    <w:rsid w:val="00BC0FCC"/>
    <w:rsid w:val="00BD184C"/>
    <w:rsid w:val="00C01752"/>
    <w:rsid w:val="00C145DC"/>
    <w:rsid w:val="00C17841"/>
    <w:rsid w:val="00C43D1F"/>
    <w:rsid w:val="00C6667B"/>
    <w:rsid w:val="00C7B003"/>
    <w:rsid w:val="00CA00C5"/>
    <w:rsid w:val="00D31A63"/>
    <w:rsid w:val="00DF2342"/>
    <w:rsid w:val="00DF35E7"/>
    <w:rsid w:val="00E1198D"/>
    <w:rsid w:val="00E119C7"/>
    <w:rsid w:val="00E172FE"/>
    <w:rsid w:val="00E1755B"/>
    <w:rsid w:val="00E316CD"/>
    <w:rsid w:val="00E34E5F"/>
    <w:rsid w:val="00E40980"/>
    <w:rsid w:val="00E852A6"/>
    <w:rsid w:val="00E941D6"/>
    <w:rsid w:val="00EB06E5"/>
    <w:rsid w:val="00EF24DA"/>
    <w:rsid w:val="00FB748D"/>
    <w:rsid w:val="00FD08D6"/>
    <w:rsid w:val="00FD0C48"/>
    <w:rsid w:val="011950CD"/>
    <w:rsid w:val="01280FDA"/>
    <w:rsid w:val="01502089"/>
    <w:rsid w:val="01858129"/>
    <w:rsid w:val="01E7B427"/>
    <w:rsid w:val="0274B238"/>
    <w:rsid w:val="0388E467"/>
    <w:rsid w:val="03A9A185"/>
    <w:rsid w:val="04599C79"/>
    <w:rsid w:val="0461C451"/>
    <w:rsid w:val="048CAC4B"/>
    <w:rsid w:val="04E32FA9"/>
    <w:rsid w:val="050603F8"/>
    <w:rsid w:val="054571E6"/>
    <w:rsid w:val="0555ACF6"/>
    <w:rsid w:val="05920337"/>
    <w:rsid w:val="059ADFF6"/>
    <w:rsid w:val="05E13D07"/>
    <w:rsid w:val="05F1D965"/>
    <w:rsid w:val="05F56CDA"/>
    <w:rsid w:val="06200152"/>
    <w:rsid w:val="065D243A"/>
    <w:rsid w:val="0669FC94"/>
    <w:rsid w:val="06DE6336"/>
    <w:rsid w:val="06E0B583"/>
    <w:rsid w:val="0710F132"/>
    <w:rsid w:val="0727E2F8"/>
    <w:rsid w:val="076CDF5E"/>
    <w:rsid w:val="079F72A8"/>
    <w:rsid w:val="08CC4D5D"/>
    <w:rsid w:val="08CF366D"/>
    <w:rsid w:val="08D636EF"/>
    <w:rsid w:val="08D7B5D3"/>
    <w:rsid w:val="08F0940B"/>
    <w:rsid w:val="095B326E"/>
    <w:rsid w:val="09782409"/>
    <w:rsid w:val="09D9751B"/>
    <w:rsid w:val="0A05FE9F"/>
    <w:rsid w:val="0B06438C"/>
    <w:rsid w:val="0B7CAE19"/>
    <w:rsid w:val="0B92389A"/>
    <w:rsid w:val="0B9B1D20"/>
    <w:rsid w:val="0BDDF341"/>
    <w:rsid w:val="0C433E70"/>
    <w:rsid w:val="0CAB4F0F"/>
    <w:rsid w:val="0CC57E23"/>
    <w:rsid w:val="0CF59DBE"/>
    <w:rsid w:val="0D25296A"/>
    <w:rsid w:val="0D36ED81"/>
    <w:rsid w:val="0D4DA4BA"/>
    <w:rsid w:val="0D7BF5C9"/>
    <w:rsid w:val="0DA312BB"/>
    <w:rsid w:val="0F91B6A0"/>
    <w:rsid w:val="0FCD25ED"/>
    <w:rsid w:val="1076FFE1"/>
    <w:rsid w:val="109E6DD9"/>
    <w:rsid w:val="10B1C6D0"/>
    <w:rsid w:val="10CEC53E"/>
    <w:rsid w:val="11264592"/>
    <w:rsid w:val="11423401"/>
    <w:rsid w:val="11664453"/>
    <w:rsid w:val="11F302F0"/>
    <w:rsid w:val="120F26A2"/>
    <w:rsid w:val="123A3E3A"/>
    <w:rsid w:val="12497540"/>
    <w:rsid w:val="12607BD1"/>
    <w:rsid w:val="1264DDDC"/>
    <w:rsid w:val="135C2D83"/>
    <w:rsid w:val="135D8312"/>
    <w:rsid w:val="137210E7"/>
    <w:rsid w:val="13CEF434"/>
    <w:rsid w:val="14351233"/>
    <w:rsid w:val="143A0C26"/>
    <w:rsid w:val="145DE654"/>
    <w:rsid w:val="14A32937"/>
    <w:rsid w:val="14A9388D"/>
    <w:rsid w:val="14C930B4"/>
    <w:rsid w:val="14D8AE85"/>
    <w:rsid w:val="14F61AAC"/>
    <w:rsid w:val="1546C764"/>
    <w:rsid w:val="156D7CF1"/>
    <w:rsid w:val="163EF998"/>
    <w:rsid w:val="16523155"/>
    <w:rsid w:val="16650115"/>
    <w:rsid w:val="166715AE"/>
    <w:rsid w:val="168D18E4"/>
    <w:rsid w:val="16F041C3"/>
    <w:rsid w:val="16FB70D4"/>
    <w:rsid w:val="17D7032F"/>
    <w:rsid w:val="17E849F3"/>
    <w:rsid w:val="1838E1BB"/>
    <w:rsid w:val="1893E2DC"/>
    <w:rsid w:val="18D448CF"/>
    <w:rsid w:val="193C501A"/>
    <w:rsid w:val="195DCC1C"/>
    <w:rsid w:val="1989D217"/>
    <w:rsid w:val="1A4C7340"/>
    <w:rsid w:val="1A8612F7"/>
    <w:rsid w:val="1B0195D7"/>
    <w:rsid w:val="1B817691"/>
    <w:rsid w:val="1BE843A1"/>
    <w:rsid w:val="1BF5AC3E"/>
    <w:rsid w:val="1C07C6AA"/>
    <w:rsid w:val="1D1010AB"/>
    <w:rsid w:val="1D3F631C"/>
    <w:rsid w:val="1D54E03A"/>
    <w:rsid w:val="1DB7CB74"/>
    <w:rsid w:val="1DBFBA18"/>
    <w:rsid w:val="1DC9FC78"/>
    <w:rsid w:val="1E1988FB"/>
    <w:rsid w:val="1E3686D7"/>
    <w:rsid w:val="1E578B77"/>
    <w:rsid w:val="1F1D99E3"/>
    <w:rsid w:val="1F59EDF8"/>
    <w:rsid w:val="1FB74E2D"/>
    <w:rsid w:val="1FFF05B4"/>
    <w:rsid w:val="20781065"/>
    <w:rsid w:val="20AF5F5B"/>
    <w:rsid w:val="20ECF38B"/>
    <w:rsid w:val="211D91BB"/>
    <w:rsid w:val="213974FF"/>
    <w:rsid w:val="21DFC401"/>
    <w:rsid w:val="2215D29A"/>
    <w:rsid w:val="227E8D21"/>
    <w:rsid w:val="22986335"/>
    <w:rsid w:val="22AAB717"/>
    <w:rsid w:val="22C0A9E2"/>
    <w:rsid w:val="22D1200F"/>
    <w:rsid w:val="22D386F4"/>
    <w:rsid w:val="23202604"/>
    <w:rsid w:val="232A5BC0"/>
    <w:rsid w:val="235E867D"/>
    <w:rsid w:val="246769CF"/>
    <w:rsid w:val="24E70DC2"/>
    <w:rsid w:val="26007F33"/>
    <w:rsid w:val="266B7FCB"/>
    <w:rsid w:val="266E4738"/>
    <w:rsid w:val="2711DF4A"/>
    <w:rsid w:val="279968CC"/>
    <w:rsid w:val="27EF8573"/>
    <w:rsid w:val="2807502C"/>
    <w:rsid w:val="280A1799"/>
    <w:rsid w:val="2849C8ED"/>
    <w:rsid w:val="28927496"/>
    <w:rsid w:val="28B17965"/>
    <w:rsid w:val="28DEC016"/>
    <w:rsid w:val="2996475C"/>
    <w:rsid w:val="29A3FC2C"/>
    <w:rsid w:val="29F9BD5E"/>
    <w:rsid w:val="2A82C4D9"/>
    <w:rsid w:val="2B0EA087"/>
    <w:rsid w:val="2B561E29"/>
    <w:rsid w:val="2B79D67E"/>
    <w:rsid w:val="2C124FF0"/>
    <w:rsid w:val="2CAA70E8"/>
    <w:rsid w:val="2E3FB1D7"/>
    <w:rsid w:val="2E6DAF41"/>
    <w:rsid w:val="2E8D784D"/>
    <w:rsid w:val="2F43E7CC"/>
    <w:rsid w:val="2F6FFEC3"/>
    <w:rsid w:val="2F813709"/>
    <w:rsid w:val="2F83A8CB"/>
    <w:rsid w:val="2FD98461"/>
    <w:rsid w:val="2FDC21A0"/>
    <w:rsid w:val="30017376"/>
    <w:rsid w:val="303D3067"/>
    <w:rsid w:val="3084B70C"/>
    <w:rsid w:val="30E86059"/>
    <w:rsid w:val="315143A2"/>
    <w:rsid w:val="3156ECBE"/>
    <w:rsid w:val="316ABBF4"/>
    <w:rsid w:val="31A0DB55"/>
    <w:rsid w:val="31DB69DF"/>
    <w:rsid w:val="324C3503"/>
    <w:rsid w:val="32759675"/>
    <w:rsid w:val="3290516E"/>
    <w:rsid w:val="3292573D"/>
    <w:rsid w:val="32A4BCD2"/>
    <w:rsid w:val="339B7577"/>
    <w:rsid w:val="339E608B"/>
    <w:rsid w:val="33F4E5EB"/>
    <w:rsid w:val="3430B1E1"/>
    <w:rsid w:val="34B4FEB5"/>
    <w:rsid w:val="34DA2E35"/>
    <w:rsid w:val="34DB96DE"/>
    <w:rsid w:val="351D6A12"/>
    <w:rsid w:val="351FD828"/>
    <w:rsid w:val="3529FC5C"/>
    <w:rsid w:val="3541EBF4"/>
    <w:rsid w:val="355E6057"/>
    <w:rsid w:val="3560B8BB"/>
    <w:rsid w:val="35718EEB"/>
    <w:rsid w:val="35E740CC"/>
    <w:rsid w:val="36082323"/>
    <w:rsid w:val="365C2CC7"/>
    <w:rsid w:val="369C9B44"/>
    <w:rsid w:val="36B93A73"/>
    <w:rsid w:val="374EF9B1"/>
    <w:rsid w:val="37B7DA06"/>
    <w:rsid w:val="37C00739"/>
    <w:rsid w:val="3815C94D"/>
    <w:rsid w:val="389974E3"/>
    <w:rsid w:val="3952D0E1"/>
    <w:rsid w:val="39902C33"/>
    <w:rsid w:val="39B122CF"/>
    <w:rsid w:val="39C131DD"/>
    <w:rsid w:val="39CFD2A5"/>
    <w:rsid w:val="39E78CE9"/>
    <w:rsid w:val="39FD6D7F"/>
    <w:rsid w:val="3AC0725E"/>
    <w:rsid w:val="3B993DE0"/>
    <w:rsid w:val="3C188744"/>
    <w:rsid w:val="3C568250"/>
    <w:rsid w:val="3C5C4F43"/>
    <w:rsid w:val="3C5FD0DC"/>
    <w:rsid w:val="3C742FCC"/>
    <w:rsid w:val="3CBD8350"/>
    <w:rsid w:val="3D2EC398"/>
    <w:rsid w:val="3D35B943"/>
    <w:rsid w:val="3D65A3D9"/>
    <w:rsid w:val="3D6CE606"/>
    <w:rsid w:val="3DEF5CFF"/>
    <w:rsid w:val="3DFBA13D"/>
    <w:rsid w:val="3E141064"/>
    <w:rsid w:val="3E858EBF"/>
    <w:rsid w:val="3EB2279A"/>
    <w:rsid w:val="3F070B30"/>
    <w:rsid w:val="3F665B27"/>
    <w:rsid w:val="3F6B89AE"/>
    <w:rsid w:val="3F8B2D60"/>
    <w:rsid w:val="3FAF0569"/>
    <w:rsid w:val="3FB9AAD9"/>
    <w:rsid w:val="3FBBA894"/>
    <w:rsid w:val="400E6895"/>
    <w:rsid w:val="40215F20"/>
    <w:rsid w:val="402656AF"/>
    <w:rsid w:val="40366909"/>
    <w:rsid w:val="40A81A3D"/>
    <w:rsid w:val="40C66CED"/>
    <w:rsid w:val="4129F373"/>
    <w:rsid w:val="41B915ED"/>
    <w:rsid w:val="41BD2F81"/>
    <w:rsid w:val="4297B853"/>
    <w:rsid w:val="43201226"/>
    <w:rsid w:val="43460957"/>
    <w:rsid w:val="4365D263"/>
    <w:rsid w:val="43925E2F"/>
    <w:rsid w:val="43E7096D"/>
    <w:rsid w:val="43F674A6"/>
    <w:rsid w:val="452D701C"/>
    <w:rsid w:val="455D1122"/>
    <w:rsid w:val="45B23DAD"/>
    <w:rsid w:val="45BCDF1F"/>
    <w:rsid w:val="45C85B26"/>
    <w:rsid w:val="467DAA19"/>
    <w:rsid w:val="477B1C20"/>
    <w:rsid w:val="47BE3A71"/>
    <w:rsid w:val="4844750A"/>
    <w:rsid w:val="4894B1E4"/>
    <w:rsid w:val="4923CA81"/>
    <w:rsid w:val="49C05D78"/>
    <w:rsid w:val="4A76FAB0"/>
    <w:rsid w:val="4AA4ABC3"/>
    <w:rsid w:val="4ABC0459"/>
    <w:rsid w:val="4AC66377"/>
    <w:rsid w:val="4B52252E"/>
    <w:rsid w:val="4B983AA5"/>
    <w:rsid w:val="4BAB704F"/>
    <w:rsid w:val="4BFEE1BF"/>
    <w:rsid w:val="4C5CCC49"/>
    <w:rsid w:val="4C6F5BD0"/>
    <w:rsid w:val="4CED98FA"/>
    <w:rsid w:val="4D0D371B"/>
    <w:rsid w:val="4DD3796A"/>
    <w:rsid w:val="4E3EF977"/>
    <w:rsid w:val="4E79D3B4"/>
    <w:rsid w:val="4EFAF660"/>
    <w:rsid w:val="4F7C7EF1"/>
    <w:rsid w:val="4FC08EAB"/>
    <w:rsid w:val="5044D7DD"/>
    <w:rsid w:val="50596C14"/>
    <w:rsid w:val="508087CB"/>
    <w:rsid w:val="5123F92E"/>
    <w:rsid w:val="51303D6C"/>
    <w:rsid w:val="516C5239"/>
    <w:rsid w:val="51BA0FCC"/>
    <w:rsid w:val="524E68BC"/>
    <w:rsid w:val="527B2743"/>
    <w:rsid w:val="527BD2CD"/>
    <w:rsid w:val="52CD7891"/>
    <w:rsid w:val="52D3E8BF"/>
    <w:rsid w:val="52DF1961"/>
    <w:rsid w:val="52F4335E"/>
    <w:rsid w:val="539063C5"/>
    <w:rsid w:val="539C6F39"/>
    <w:rsid w:val="543A0FCE"/>
    <w:rsid w:val="546FB920"/>
    <w:rsid w:val="547086BD"/>
    <w:rsid w:val="54C3173B"/>
    <w:rsid w:val="55867F11"/>
    <w:rsid w:val="5587BB9C"/>
    <w:rsid w:val="55EBC075"/>
    <w:rsid w:val="55F42363"/>
    <w:rsid w:val="56E60DCC"/>
    <w:rsid w:val="56E70A21"/>
    <w:rsid w:val="56F30850"/>
    <w:rsid w:val="579E1DEA"/>
    <w:rsid w:val="57A50D1F"/>
    <w:rsid w:val="57E1E5E9"/>
    <w:rsid w:val="583D2377"/>
    <w:rsid w:val="58BC5BA6"/>
    <w:rsid w:val="5939EE4B"/>
    <w:rsid w:val="59B79318"/>
    <w:rsid w:val="5A1FB103"/>
    <w:rsid w:val="5A941A00"/>
    <w:rsid w:val="5AB4B53B"/>
    <w:rsid w:val="5ABF3198"/>
    <w:rsid w:val="5AD88590"/>
    <w:rsid w:val="5AE56F2F"/>
    <w:rsid w:val="5B3FBAE3"/>
    <w:rsid w:val="5B824D4D"/>
    <w:rsid w:val="5C54DE32"/>
    <w:rsid w:val="5C7A30D8"/>
    <w:rsid w:val="5CB24CF9"/>
    <w:rsid w:val="5CB2B261"/>
    <w:rsid w:val="5D222BF5"/>
    <w:rsid w:val="5DD1D2A7"/>
    <w:rsid w:val="5E1507CF"/>
    <w:rsid w:val="5E78FACF"/>
    <w:rsid w:val="5F01A5E7"/>
    <w:rsid w:val="5FA92FCF"/>
    <w:rsid w:val="5FB26BC7"/>
    <w:rsid w:val="5FB49897"/>
    <w:rsid w:val="5FBCAAE5"/>
    <w:rsid w:val="6036BEC8"/>
    <w:rsid w:val="606266BB"/>
    <w:rsid w:val="606C37D0"/>
    <w:rsid w:val="6073FBCB"/>
    <w:rsid w:val="6099866F"/>
    <w:rsid w:val="6128414A"/>
    <w:rsid w:val="612EA39D"/>
    <w:rsid w:val="613BB1C8"/>
    <w:rsid w:val="6176B3EA"/>
    <w:rsid w:val="620FCC2C"/>
    <w:rsid w:val="6217AD40"/>
    <w:rsid w:val="62D48A61"/>
    <w:rsid w:val="6301B2E8"/>
    <w:rsid w:val="636CF54C"/>
    <w:rsid w:val="6374FE7D"/>
    <w:rsid w:val="63916D79"/>
    <w:rsid w:val="6397BAE9"/>
    <w:rsid w:val="63B92814"/>
    <w:rsid w:val="63C70D60"/>
    <w:rsid w:val="63DD69DA"/>
    <w:rsid w:val="6457B818"/>
    <w:rsid w:val="64A4020D"/>
    <w:rsid w:val="64E14B48"/>
    <w:rsid w:val="6510CEDE"/>
    <w:rsid w:val="652D3DDA"/>
    <w:rsid w:val="654C5850"/>
    <w:rsid w:val="65793A3B"/>
    <w:rsid w:val="65797CA6"/>
    <w:rsid w:val="657C5B9C"/>
    <w:rsid w:val="664A6839"/>
    <w:rsid w:val="66C90E3B"/>
    <w:rsid w:val="681E71E8"/>
    <w:rsid w:val="685F26D9"/>
    <w:rsid w:val="6886EEC4"/>
    <w:rsid w:val="698E8509"/>
    <w:rsid w:val="69E44001"/>
    <w:rsid w:val="6A64B75F"/>
    <w:rsid w:val="6AC6548D"/>
    <w:rsid w:val="6AF063A9"/>
    <w:rsid w:val="6B1D5693"/>
    <w:rsid w:val="6B36A2AB"/>
    <w:rsid w:val="6B73F0DE"/>
    <w:rsid w:val="6B838F7C"/>
    <w:rsid w:val="6C07C19E"/>
    <w:rsid w:val="6C2BBD30"/>
    <w:rsid w:val="6C481056"/>
    <w:rsid w:val="6CDFF934"/>
    <w:rsid w:val="6CF91010"/>
    <w:rsid w:val="6DECF44B"/>
    <w:rsid w:val="6E4B378F"/>
    <w:rsid w:val="6F80B59E"/>
    <w:rsid w:val="6FA883C7"/>
    <w:rsid w:val="7094A699"/>
    <w:rsid w:val="70A32A27"/>
    <w:rsid w:val="713E452A"/>
    <w:rsid w:val="7148547E"/>
    <w:rsid w:val="71A4AFBF"/>
    <w:rsid w:val="721CD861"/>
    <w:rsid w:val="7238A9A4"/>
    <w:rsid w:val="723D6D41"/>
    <w:rsid w:val="725EB964"/>
    <w:rsid w:val="72F9CC12"/>
    <w:rsid w:val="7321620B"/>
    <w:rsid w:val="73496BD8"/>
    <w:rsid w:val="734ADC36"/>
    <w:rsid w:val="736638A8"/>
    <w:rsid w:val="73EF3881"/>
    <w:rsid w:val="748455AF"/>
    <w:rsid w:val="750BFCE7"/>
    <w:rsid w:val="7550A06C"/>
    <w:rsid w:val="7562940D"/>
    <w:rsid w:val="76B8CAE0"/>
    <w:rsid w:val="76CEA3AC"/>
    <w:rsid w:val="771C8BFB"/>
    <w:rsid w:val="77331BEC"/>
    <w:rsid w:val="77A9D87B"/>
    <w:rsid w:val="77C8DB2A"/>
    <w:rsid w:val="77CC37B4"/>
    <w:rsid w:val="77CD9823"/>
    <w:rsid w:val="783CEFAF"/>
    <w:rsid w:val="784F9B5F"/>
    <w:rsid w:val="786FB82F"/>
    <w:rsid w:val="7888412E"/>
    <w:rsid w:val="789505FB"/>
    <w:rsid w:val="78AE4EA0"/>
    <w:rsid w:val="7959DD45"/>
    <w:rsid w:val="79C6389E"/>
    <w:rsid w:val="7A0BE80C"/>
    <w:rsid w:val="7A2B3ECF"/>
    <w:rsid w:val="7A460CB3"/>
    <w:rsid w:val="7A4A0C6D"/>
    <w:rsid w:val="7A599806"/>
    <w:rsid w:val="7A6D0F25"/>
    <w:rsid w:val="7AD10A33"/>
    <w:rsid w:val="7AD25EB3"/>
    <w:rsid w:val="7ADBC0B0"/>
    <w:rsid w:val="7BB720F4"/>
    <w:rsid w:val="7BB7B7FC"/>
    <w:rsid w:val="7BF10E52"/>
    <w:rsid w:val="7C201EAA"/>
    <w:rsid w:val="7C33CF70"/>
    <w:rsid w:val="7C641F7B"/>
    <w:rsid w:val="7D757B85"/>
    <w:rsid w:val="7D7E2C28"/>
    <w:rsid w:val="7D81BFC3"/>
    <w:rsid w:val="7D899AB5"/>
    <w:rsid w:val="7DCBE076"/>
    <w:rsid w:val="7E441CF3"/>
    <w:rsid w:val="7E785752"/>
    <w:rsid w:val="7E90AD8D"/>
    <w:rsid w:val="7E96C273"/>
    <w:rsid w:val="7EB1DF55"/>
    <w:rsid w:val="7FD3ED0F"/>
    <w:rsid w:val="7FF7E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D702"/>
  <w15:docId w15:val="{F91C6001-E8D8-4100-A9EC-9E54480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BE2"/>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A71BE2"/>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A71BE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71BE2"/>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A71BE2"/>
    <w:rPr>
      <w:rFonts w:ascii="Arial" w:eastAsia="Times New Roman" w:hAnsi="Arial" w:cs="Times New Roman"/>
      <w:spacing w:val="-3"/>
      <w:sz w:val="36"/>
      <w:szCs w:val="20"/>
      <w:lang w:val="es-ES_tradnl" w:eastAsia="es-ES"/>
    </w:rPr>
  </w:style>
  <w:style w:type="paragraph" w:styleId="Ttulo">
    <w:name w:val="Title"/>
    <w:basedOn w:val="Normal"/>
    <w:link w:val="TtuloCar"/>
    <w:qFormat/>
    <w:rsid w:val="00A71BE2"/>
    <w:pPr>
      <w:widowControl w:val="0"/>
      <w:autoSpaceDE w:val="0"/>
      <w:autoSpaceDN w:val="0"/>
      <w:adjustRightInd w:val="0"/>
      <w:jc w:val="center"/>
    </w:pPr>
    <w:rPr>
      <w:rFonts w:ascii="Roman 12cpi" w:hAnsi="Roman 12cpi"/>
      <w:b/>
      <w:bCs/>
      <w:lang w:val="es-ES"/>
    </w:rPr>
  </w:style>
  <w:style w:type="character" w:customStyle="1" w:styleId="TtuloCar">
    <w:name w:val="Título Car"/>
    <w:basedOn w:val="Fuentedeprrafopredeter"/>
    <w:link w:val="Ttulo"/>
    <w:rsid w:val="00A71BE2"/>
    <w:rPr>
      <w:rFonts w:ascii="Roman 12cpi" w:eastAsia="Times New Roman" w:hAnsi="Roman 12cpi" w:cs="Times New Roman"/>
      <w:b/>
      <w:bCs/>
      <w:sz w:val="20"/>
      <w:szCs w:val="20"/>
      <w:lang w:eastAsia="es-ES"/>
    </w:rPr>
  </w:style>
  <w:style w:type="paragraph" w:styleId="Textoindependiente">
    <w:name w:val="Body Text"/>
    <w:basedOn w:val="Normal"/>
    <w:link w:val="TextoindependienteCar"/>
    <w:semiHidden/>
    <w:rsid w:val="00A71BE2"/>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semiHidden/>
    <w:rsid w:val="00A71BE2"/>
    <w:rPr>
      <w:rFonts w:ascii="Arial" w:eastAsia="Times New Roman" w:hAnsi="Arial" w:cs="Times New Roman"/>
      <w:sz w:val="26"/>
      <w:szCs w:val="20"/>
      <w:lang w:val="es-ES_tradnl" w:eastAsia="es-ES"/>
    </w:rPr>
  </w:style>
  <w:style w:type="paragraph" w:styleId="Textonotapie">
    <w:name w:val="footnote text"/>
    <w:basedOn w:val="Normal"/>
    <w:link w:val="TextonotapieCar"/>
    <w:semiHidden/>
    <w:unhideWhenUsed/>
    <w:rsid w:val="00A71BE2"/>
  </w:style>
  <w:style w:type="character" w:customStyle="1" w:styleId="TextonotapieCar">
    <w:name w:val="Texto nota pie Car"/>
    <w:basedOn w:val="Fuentedeprrafopredeter"/>
    <w:link w:val="Textonotapie"/>
    <w:semiHidden/>
    <w:rsid w:val="00A71BE2"/>
    <w:rPr>
      <w:rFonts w:ascii="Times New Roman" w:eastAsia="Times New Roman" w:hAnsi="Times New Roman" w:cs="Times New Roman"/>
      <w:sz w:val="20"/>
      <w:szCs w:val="20"/>
      <w:lang w:val="es-ES_tradnl" w:eastAsia="es-ES"/>
    </w:rPr>
  </w:style>
  <w:style w:type="character" w:styleId="Refdenotaalpie">
    <w:name w:val="footnote reference"/>
    <w:semiHidden/>
    <w:unhideWhenUsed/>
    <w:rsid w:val="00A71BE2"/>
    <w:rPr>
      <w:vertAlign w:val="superscript"/>
    </w:rPr>
  </w:style>
  <w:style w:type="paragraph" w:styleId="Encabezado">
    <w:name w:val="header"/>
    <w:basedOn w:val="Normal"/>
    <w:link w:val="EncabezadoCar"/>
    <w:unhideWhenUsed/>
    <w:rsid w:val="00A71BE2"/>
    <w:pPr>
      <w:tabs>
        <w:tab w:val="center" w:pos="4419"/>
        <w:tab w:val="right" w:pos="8838"/>
      </w:tabs>
    </w:pPr>
  </w:style>
  <w:style w:type="character" w:customStyle="1" w:styleId="EncabezadoCar">
    <w:name w:val="Encabezado Car"/>
    <w:basedOn w:val="Fuentedeprrafopredeter"/>
    <w:link w:val="Encabezado"/>
    <w:rsid w:val="00A71BE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A71BE2"/>
    <w:pPr>
      <w:tabs>
        <w:tab w:val="center" w:pos="4419"/>
        <w:tab w:val="right" w:pos="8838"/>
      </w:tabs>
    </w:pPr>
  </w:style>
  <w:style w:type="character" w:customStyle="1" w:styleId="PiedepginaCar">
    <w:name w:val="Pie de página Car"/>
    <w:basedOn w:val="Fuentedeprrafopredeter"/>
    <w:link w:val="Piedepgina"/>
    <w:uiPriority w:val="99"/>
    <w:rsid w:val="00A71BE2"/>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7C3A1F"/>
    <w:pPr>
      <w:ind w:left="720"/>
      <w:contextualSpacing/>
    </w:pPr>
  </w:style>
  <w:style w:type="paragraph" w:styleId="Textocomentario">
    <w:name w:val="annotation text"/>
    <w:basedOn w:val="Normal"/>
    <w:link w:val="TextocomentarioCar"/>
    <w:uiPriority w:val="99"/>
    <w:semiHidden/>
    <w:unhideWhenUsed/>
    <w:rsid w:val="007C3A1F"/>
  </w:style>
  <w:style w:type="character" w:customStyle="1" w:styleId="TextocomentarioCar">
    <w:name w:val="Texto comentario Car"/>
    <w:basedOn w:val="Fuentedeprrafopredeter"/>
    <w:link w:val="Textocomentario"/>
    <w:uiPriority w:val="99"/>
    <w:semiHidden/>
    <w:rsid w:val="007C3A1F"/>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7C3A1F"/>
    <w:rPr>
      <w:sz w:val="16"/>
      <w:szCs w:val="16"/>
    </w:rPr>
  </w:style>
  <w:style w:type="paragraph" w:styleId="Textodeglobo">
    <w:name w:val="Balloon Text"/>
    <w:basedOn w:val="Normal"/>
    <w:link w:val="TextodegloboCar"/>
    <w:uiPriority w:val="99"/>
    <w:semiHidden/>
    <w:unhideWhenUsed/>
    <w:rsid w:val="00DF35E7"/>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5E7"/>
    <w:rPr>
      <w:rFonts w:ascii="Tahoma" w:eastAsia="Times New Roman"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2A4A38"/>
    <w:rPr>
      <w:b/>
      <w:bCs/>
    </w:rPr>
  </w:style>
  <w:style w:type="character" w:customStyle="1" w:styleId="AsuntodelcomentarioCar">
    <w:name w:val="Asunto del comentario Car"/>
    <w:basedOn w:val="TextocomentarioCar"/>
    <w:link w:val="Asuntodelcomentario"/>
    <w:uiPriority w:val="99"/>
    <w:semiHidden/>
    <w:rsid w:val="002A4A38"/>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808e2e195fb547d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87DD3-5E9E-4933-8144-86890AAFC689}">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6B974881-1AA3-4600-8565-9B77DCB8DBF4}">
  <ds:schemaRefs>
    <ds:schemaRef ds:uri="http://schemas.microsoft.com/sharepoint/v3/contenttype/forms"/>
  </ds:schemaRefs>
</ds:datastoreItem>
</file>

<file path=customXml/itemProps3.xml><?xml version="1.0" encoding="utf-8"?>
<ds:datastoreItem xmlns:ds="http://schemas.openxmlformats.org/officeDocument/2006/customXml" ds:itemID="{43B236BB-BFCA-4817-8E2D-9B55A854A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4343</Words>
  <Characters>23887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23</cp:revision>
  <dcterms:created xsi:type="dcterms:W3CDTF">2022-02-22T17:56:00Z</dcterms:created>
  <dcterms:modified xsi:type="dcterms:W3CDTF">2022-04-20T13:59:00Z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