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B371" w14:textId="77777777" w:rsidR="0028515F" w:rsidRPr="0028515F" w:rsidRDefault="0028515F" w:rsidP="0028515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28515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81D79C" w14:textId="1839422F" w:rsidR="0028515F" w:rsidRDefault="0028515F" w:rsidP="0028515F">
      <w:pPr>
        <w:spacing w:after="0" w:line="240" w:lineRule="auto"/>
        <w:jc w:val="both"/>
        <w:rPr>
          <w:rFonts w:ascii="Arial" w:eastAsia="Times New Roman" w:hAnsi="Arial" w:cs="Arial"/>
          <w:sz w:val="20"/>
          <w:szCs w:val="20"/>
          <w:lang w:val="es-419" w:eastAsia="es-ES"/>
        </w:rPr>
      </w:pPr>
    </w:p>
    <w:p w14:paraId="02222291" w14:textId="246B986E" w:rsidR="00A0161D" w:rsidRPr="00A0161D" w:rsidRDefault="00FA7D85" w:rsidP="00A0161D">
      <w:pPr>
        <w:spacing w:after="0" w:line="240" w:lineRule="auto"/>
        <w:jc w:val="both"/>
        <w:rPr>
          <w:sz w:val="20"/>
          <w:szCs w:val="20"/>
        </w:rPr>
      </w:pPr>
      <w:r w:rsidRPr="00A0161D">
        <w:rPr>
          <w:rFonts w:ascii="Arial" w:eastAsia="Arial" w:hAnsi="Arial" w:cs="Arial"/>
          <w:b/>
          <w:bCs/>
          <w:sz w:val="20"/>
          <w:szCs w:val="20"/>
          <w:u w:val="single"/>
          <w:lang w:val="es"/>
        </w:rPr>
        <w:t>TEMAS</w:t>
      </w:r>
      <w:r w:rsidRPr="00A0161D">
        <w:rPr>
          <w:rFonts w:ascii="Arial" w:eastAsia="Arial" w:hAnsi="Arial" w:cs="Arial"/>
          <w:b/>
          <w:bCs/>
          <w:sz w:val="20"/>
          <w:szCs w:val="20"/>
          <w:lang w:val="es"/>
        </w:rPr>
        <w:t>:</w:t>
      </w:r>
      <w:r>
        <w:rPr>
          <w:rFonts w:ascii="Arial" w:eastAsia="Arial" w:hAnsi="Arial" w:cs="Arial"/>
          <w:b/>
          <w:bCs/>
          <w:sz w:val="20"/>
          <w:szCs w:val="20"/>
          <w:lang w:val="es"/>
        </w:rPr>
        <w:tab/>
      </w:r>
      <w:r w:rsidRPr="00A0161D">
        <w:rPr>
          <w:rFonts w:ascii="Arial" w:eastAsia="Arial" w:hAnsi="Arial" w:cs="Arial"/>
          <w:b/>
          <w:bCs/>
          <w:sz w:val="20"/>
          <w:szCs w:val="20"/>
          <w:lang w:val="es"/>
        </w:rPr>
        <w:t xml:space="preserve">PENSIÓN DE </w:t>
      </w:r>
      <w:r>
        <w:rPr>
          <w:rFonts w:ascii="Arial" w:eastAsia="Arial" w:hAnsi="Arial" w:cs="Arial"/>
          <w:b/>
          <w:bCs/>
          <w:sz w:val="20"/>
          <w:szCs w:val="20"/>
          <w:lang w:val="es"/>
        </w:rPr>
        <w:t xml:space="preserve">VEJEZ </w:t>
      </w:r>
      <w:r w:rsidRPr="00A0161D">
        <w:rPr>
          <w:rFonts w:ascii="Arial" w:eastAsia="Arial" w:hAnsi="Arial" w:cs="Arial"/>
          <w:b/>
          <w:bCs/>
          <w:sz w:val="20"/>
          <w:szCs w:val="20"/>
          <w:lang w:val="es"/>
        </w:rPr>
        <w:t xml:space="preserve">/ </w:t>
      </w:r>
      <w:r>
        <w:rPr>
          <w:rFonts w:ascii="Arial" w:eastAsia="Arial" w:hAnsi="Arial" w:cs="Arial"/>
          <w:b/>
          <w:bCs/>
          <w:sz w:val="20"/>
          <w:szCs w:val="20"/>
          <w:lang w:val="es"/>
        </w:rPr>
        <w:t>RÉGIMEN DE TRANSICIÓN / ACTO LEGISLATIVO 01 DE 2005 / RÉGIMEN APLICABLE / LEY 71 DE 1988 / REQUISITOS / 20 AÑOS DE APORTES / EQUIVALEN A 1028,57 SEMANAS / PRESCRIPCIÓN / CUANDO SE FORMULARON DOS RECLAMACIONES ADMINISTRATIVAS / APLICA LA HECHA YA CONCRETADO EL DERECHO PENSIONAL.</w:t>
      </w:r>
    </w:p>
    <w:p w14:paraId="7294BB30" w14:textId="77777777" w:rsidR="00A0161D" w:rsidRPr="00A0161D" w:rsidRDefault="00A0161D" w:rsidP="00A0161D">
      <w:pPr>
        <w:spacing w:after="0" w:line="240" w:lineRule="auto"/>
        <w:jc w:val="both"/>
        <w:rPr>
          <w:rFonts w:ascii="Arial" w:eastAsia="Arial" w:hAnsi="Arial" w:cs="Arial"/>
          <w:sz w:val="20"/>
          <w:szCs w:val="20"/>
          <w:lang w:val="es"/>
        </w:rPr>
      </w:pPr>
    </w:p>
    <w:p w14:paraId="62B1F2DA" w14:textId="77777777" w:rsidR="004021EE" w:rsidRPr="004021EE" w:rsidRDefault="004021EE" w:rsidP="004021EE">
      <w:pPr>
        <w:spacing w:after="0" w:line="240" w:lineRule="auto"/>
        <w:jc w:val="both"/>
        <w:rPr>
          <w:rFonts w:ascii="Arial" w:eastAsia="Times New Roman" w:hAnsi="Arial" w:cs="Arial"/>
          <w:sz w:val="20"/>
          <w:szCs w:val="20"/>
          <w:lang w:val="es-419" w:eastAsia="es-ES"/>
        </w:rPr>
      </w:pPr>
      <w:r w:rsidRPr="004021EE">
        <w:rPr>
          <w:rFonts w:ascii="Arial" w:eastAsia="Times New Roman" w:hAnsi="Arial" w:cs="Arial"/>
          <w:sz w:val="20"/>
          <w:szCs w:val="20"/>
          <w:lang w:val="es-419" w:eastAsia="es-ES"/>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5FBE8237" w14:textId="77777777" w:rsidR="004021EE" w:rsidRPr="004021EE" w:rsidRDefault="004021EE" w:rsidP="004021EE">
      <w:pPr>
        <w:spacing w:after="0" w:line="240" w:lineRule="auto"/>
        <w:jc w:val="both"/>
        <w:rPr>
          <w:rFonts w:ascii="Arial" w:eastAsia="Times New Roman" w:hAnsi="Arial" w:cs="Arial"/>
          <w:sz w:val="20"/>
          <w:szCs w:val="20"/>
          <w:lang w:val="es-419" w:eastAsia="es-ES"/>
        </w:rPr>
      </w:pPr>
    </w:p>
    <w:p w14:paraId="67ACB5A0" w14:textId="5A016FEF" w:rsidR="0028515F" w:rsidRDefault="004021EE" w:rsidP="004021EE">
      <w:pPr>
        <w:spacing w:after="0" w:line="240" w:lineRule="auto"/>
        <w:jc w:val="both"/>
        <w:rPr>
          <w:rFonts w:ascii="Arial" w:eastAsia="Times New Roman" w:hAnsi="Arial" w:cs="Arial"/>
          <w:sz w:val="20"/>
          <w:szCs w:val="20"/>
          <w:lang w:val="es-419" w:eastAsia="es-ES"/>
        </w:rPr>
      </w:pPr>
      <w:r w:rsidRPr="004021EE">
        <w:rPr>
          <w:rFonts w:ascii="Arial" w:eastAsia="Times New Roman" w:hAnsi="Arial" w:cs="Arial"/>
          <w:sz w:val="20"/>
          <w:szCs w:val="20"/>
          <w:lang w:val="es-419" w:eastAsia="es-ES"/>
        </w:rPr>
        <w:t>El Acto Legislativo 001 de 2005</w:t>
      </w:r>
      <w:r w:rsidR="00282435">
        <w:rPr>
          <w:rFonts w:ascii="Arial" w:eastAsia="Times New Roman" w:hAnsi="Arial" w:cs="Arial"/>
          <w:sz w:val="20"/>
          <w:szCs w:val="20"/>
          <w:lang w:val="es-419" w:eastAsia="es-ES"/>
        </w:rPr>
        <w:t>…</w:t>
      </w:r>
      <w:r w:rsidRPr="004021EE">
        <w:rPr>
          <w:rFonts w:ascii="Arial" w:eastAsia="Times New Roman" w:hAnsi="Arial" w:cs="Arial"/>
          <w:sz w:val="20"/>
          <w:szCs w:val="20"/>
          <w:lang w:val="es-419" w:eastAsia="es-ES"/>
        </w:rPr>
        <w:t xml:space="preserve"> dispuso, en el parágrafo transitorio 4º, como fecha límite para la aplicación de dicho régimen el 31 de julio de 2010</w:t>
      </w:r>
      <w:r w:rsidR="00282435">
        <w:rPr>
          <w:rFonts w:ascii="Arial" w:eastAsia="Times New Roman" w:hAnsi="Arial" w:cs="Arial"/>
          <w:sz w:val="20"/>
          <w:szCs w:val="20"/>
          <w:lang w:val="es-419" w:eastAsia="es-ES"/>
        </w:rPr>
        <w:t>…</w:t>
      </w:r>
    </w:p>
    <w:p w14:paraId="662A6AD8" w14:textId="0451C673" w:rsidR="0028515F" w:rsidRDefault="0028515F" w:rsidP="0028515F">
      <w:pPr>
        <w:spacing w:after="0" w:line="240" w:lineRule="auto"/>
        <w:jc w:val="both"/>
        <w:rPr>
          <w:rFonts w:ascii="Arial" w:eastAsia="Times New Roman" w:hAnsi="Arial" w:cs="Arial"/>
          <w:sz w:val="20"/>
          <w:szCs w:val="20"/>
          <w:lang w:val="es-419" w:eastAsia="es-ES"/>
        </w:rPr>
      </w:pPr>
    </w:p>
    <w:p w14:paraId="0CAB36CC" w14:textId="2681B5CB" w:rsidR="00282435" w:rsidRPr="00282435" w:rsidRDefault="00282435" w:rsidP="00282435">
      <w:pPr>
        <w:spacing w:after="0" w:line="240" w:lineRule="auto"/>
        <w:jc w:val="both"/>
        <w:rPr>
          <w:rFonts w:ascii="Arial" w:eastAsia="Times New Roman" w:hAnsi="Arial" w:cs="Arial"/>
          <w:sz w:val="20"/>
          <w:szCs w:val="20"/>
          <w:lang w:val="es-419" w:eastAsia="es-ES"/>
        </w:rPr>
      </w:pPr>
      <w:r w:rsidRPr="00282435">
        <w:rPr>
          <w:rFonts w:ascii="Arial" w:eastAsia="Times New Roman" w:hAnsi="Arial" w:cs="Arial"/>
          <w:sz w:val="20"/>
          <w:szCs w:val="20"/>
          <w:lang w:val="es-419" w:eastAsia="es-ES"/>
        </w:rPr>
        <w:t>Dispone el artículo 7º de la Ley 71 de 1988, que a partir de la vigencia de dicha ley, “los empleados oficiales y trabajadores que acrediten veinte (20) años de aportes sufragados en cualquier tiempo y acumulados en una o varias de las entidades de previsión social</w:t>
      </w:r>
      <w:r>
        <w:rPr>
          <w:rFonts w:ascii="Arial" w:eastAsia="Times New Roman" w:hAnsi="Arial" w:cs="Arial"/>
          <w:sz w:val="20"/>
          <w:szCs w:val="20"/>
          <w:lang w:val="es-419" w:eastAsia="es-ES"/>
        </w:rPr>
        <w:t>…</w:t>
      </w:r>
      <w:r w:rsidRPr="00282435">
        <w:rPr>
          <w:rFonts w:ascii="Arial" w:eastAsia="Times New Roman" w:hAnsi="Arial" w:cs="Arial"/>
          <w:sz w:val="20"/>
          <w:szCs w:val="20"/>
          <w:lang w:val="es-419" w:eastAsia="es-ES"/>
        </w:rPr>
        <w:t xml:space="preserve"> y en el Instituto de los Seguros Sociales, tendrán derecho a una pensión de jubilación siempre que cumplan sesenta (60) años de edad o más si es varón y cincuenta y cinco (55) años o más si es mujer”.</w:t>
      </w:r>
    </w:p>
    <w:p w14:paraId="1F61EB4E" w14:textId="77777777" w:rsidR="00282435" w:rsidRPr="00282435" w:rsidRDefault="00282435" w:rsidP="00282435">
      <w:pPr>
        <w:spacing w:after="0" w:line="240" w:lineRule="auto"/>
        <w:jc w:val="both"/>
        <w:rPr>
          <w:rFonts w:ascii="Arial" w:eastAsia="Times New Roman" w:hAnsi="Arial" w:cs="Arial"/>
          <w:sz w:val="20"/>
          <w:szCs w:val="20"/>
          <w:lang w:val="es-419" w:eastAsia="es-ES"/>
        </w:rPr>
      </w:pPr>
    </w:p>
    <w:p w14:paraId="5036E56B" w14:textId="24919A00" w:rsidR="0028515F" w:rsidRDefault="00282435" w:rsidP="00282435">
      <w:pPr>
        <w:spacing w:after="0" w:line="240" w:lineRule="auto"/>
        <w:jc w:val="both"/>
        <w:rPr>
          <w:rFonts w:ascii="Arial" w:eastAsia="Times New Roman" w:hAnsi="Arial" w:cs="Arial"/>
          <w:sz w:val="20"/>
          <w:szCs w:val="20"/>
          <w:lang w:val="es-419" w:eastAsia="es-ES"/>
        </w:rPr>
      </w:pPr>
      <w:r w:rsidRPr="00282435">
        <w:rPr>
          <w:rFonts w:ascii="Arial" w:eastAsia="Times New Roman" w:hAnsi="Arial" w:cs="Arial"/>
          <w:sz w:val="20"/>
          <w:szCs w:val="20"/>
          <w:lang w:val="es-419" w:eastAsia="es-ES"/>
        </w:rPr>
        <w:t>En consecuencia, además de la edad prevista (60 o 55 años según se trate de hombre o mujer) para acceder a la pensión por aportes se requiere acreditar 20 años de servicios, que en términos de semanas representa 1028,57</w:t>
      </w:r>
      <w:r>
        <w:rPr>
          <w:rFonts w:ascii="Arial" w:eastAsia="Times New Roman" w:hAnsi="Arial" w:cs="Arial"/>
          <w:sz w:val="20"/>
          <w:szCs w:val="20"/>
          <w:lang w:val="es-419" w:eastAsia="es-ES"/>
        </w:rPr>
        <w:t>…</w:t>
      </w:r>
    </w:p>
    <w:p w14:paraId="215B02FC" w14:textId="00CDC566" w:rsidR="0028515F" w:rsidRDefault="0028515F" w:rsidP="0028515F">
      <w:pPr>
        <w:spacing w:after="0" w:line="240" w:lineRule="auto"/>
        <w:jc w:val="both"/>
        <w:rPr>
          <w:rFonts w:ascii="Arial" w:eastAsia="Times New Roman" w:hAnsi="Arial" w:cs="Arial"/>
          <w:sz w:val="20"/>
          <w:szCs w:val="20"/>
          <w:lang w:val="es-419" w:eastAsia="es-ES"/>
        </w:rPr>
      </w:pPr>
    </w:p>
    <w:p w14:paraId="711A93E6" w14:textId="0EAB5512" w:rsidR="00282435" w:rsidRDefault="00042351" w:rsidP="0028515F">
      <w:pPr>
        <w:spacing w:after="0" w:line="240" w:lineRule="auto"/>
        <w:jc w:val="both"/>
        <w:rPr>
          <w:rFonts w:ascii="Arial" w:eastAsia="Times New Roman" w:hAnsi="Arial" w:cs="Arial"/>
          <w:sz w:val="20"/>
          <w:szCs w:val="20"/>
          <w:lang w:val="es-419" w:eastAsia="es-ES"/>
        </w:rPr>
      </w:pPr>
      <w:r w:rsidRPr="00042351">
        <w:rPr>
          <w:rFonts w:ascii="Arial" w:eastAsia="Times New Roman" w:hAnsi="Arial" w:cs="Arial"/>
          <w:sz w:val="20"/>
          <w:szCs w:val="20"/>
          <w:lang w:val="es-419" w:eastAsia="es-ES"/>
        </w:rPr>
        <w:t>Para definir cuál de las dos reclamaciones administrativas debe tenerse en cuenta para estudiar el tema de la prescripción, pertinente es recordar que en un caso de similares connotaciones en el que el demandante presentó varias reclamaciones administrativas, antes y después de concretar el derecho pensional, la Sala de Casación Laboral de la Corte Suprema de Justicia en sentencia SL815 de 21 de marzo de 2018, luego de analizar los artículos 6° y 151 del CPT y de la SS, expuso:</w:t>
      </w:r>
    </w:p>
    <w:p w14:paraId="5DEB5F11" w14:textId="29AAEC9D" w:rsidR="00262379" w:rsidRDefault="00262379" w:rsidP="0028515F">
      <w:pPr>
        <w:spacing w:after="0" w:line="240" w:lineRule="auto"/>
        <w:jc w:val="both"/>
        <w:rPr>
          <w:rFonts w:ascii="Arial" w:eastAsia="Times New Roman" w:hAnsi="Arial" w:cs="Arial"/>
          <w:sz w:val="20"/>
          <w:szCs w:val="20"/>
          <w:lang w:val="es-419" w:eastAsia="es-ES"/>
        </w:rPr>
      </w:pPr>
    </w:p>
    <w:p w14:paraId="7F275D1F" w14:textId="61BAFFF4" w:rsidR="00262379" w:rsidRPr="00262379" w:rsidRDefault="00262379" w:rsidP="0026237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62379">
        <w:rPr>
          <w:rFonts w:ascii="Arial" w:eastAsia="Times New Roman" w:hAnsi="Arial" w:cs="Arial"/>
          <w:sz w:val="20"/>
          <w:szCs w:val="20"/>
          <w:lang w:val="es-419" w:eastAsia="es-ES"/>
        </w:rPr>
        <w:t xml:space="preserve">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 Como el demandante decidió agotar la vía gubernativa, el término de prescripción no corrió mientras estaban pendientes de ser resueltos los recursos de reposición y apelación.” </w:t>
      </w:r>
    </w:p>
    <w:p w14:paraId="242C6C38" w14:textId="77777777" w:rsidR="00262379" w:rsidRPr="00262379" w:rsidRDefault="00262379" w:rsidP="00262379">
      <w:pPr>
        <w:spacing w:after="0" w:line="240" w:lineRule="auto"/>
        <w:jc w:val="both"/>
        <w:rPr>
          <w:rFonts w:ascii="Arial" w:eastAsia="Times New Roman" w:hAnsi="Arial" w:cs="Arial"/>
          <w:sz w:val="20"/>
          <w:szCs w:val="20"/>
          <w:lang w:val="es-419" w:eastAsia="es-ES"/>
        </w:rPr>
      </w:pPr>
    </w:p>
    <w:p w14:paraId="1D4409EB" w14:textId="574060DB" w:rsidR="00262379" w:rsidRDefault="00262379" w:rsidP="00262379">
      <w:pPr>
        <w:spacing w:after="0" w:line="240" w:lineRule="auto"/>
        <w:jc w:val="both"/>
        <w:rPr>
          <w:rFonts w:ascii="Arial" w:eastAsia="Times New Roman" w:hAnsi="Arial" w:cs="Arial"/>
          <w:sz w:val="20"/>
          <w:szCs w:val="20"/>
          <w:lang w:val="es-419" w:eastAsia="es-ES"/>
        </w:rPr>
      </w:pPr>
      <w:r w:rsidRPr="00262379">
        <w:rPr>
          <w:rFonts w:ascii="Arial" w:eastAsia="Times New Roman" w:hAnsi="Arial" w:cs="Arial"/>
          <w:sz w:val="20"/>
          <w:szCs w:val="20"/>
          <w:lang w:val="es-419" w:eastAsia="es-ES"/>
        </w:rPr>
        <w:t>Así las cosas, de acuerdo con lo definido por el máximo órgano de la jurisdicción laboral, en este caso la reclamación administrativa que se tendrá en cuenta a efectos de analizar la excepción de prescripción es la elevada el 17 de marzo de 2014, fecha para la que el actor ya había concretado su derecho pensional.</w:t>
      </w:r>
    </w:p>
    <w:p w14:paraId="1C0448FA" w14:textId="6B706C72" w:rsidR="00282435" w:rsidRDefault="00282435" w:rsidP="0028515F">
      <w:pPr>
        <w:spacing w:after="0" w:line="240" w:lineRule="auto"/>
        <w:jc w:val="both"/>
        <w:rPr>
          <w:rFonts w:ascii="Arial" w:eastAsia="Times New Roman" w:hAnsi="Arial" w:cs="Arial"/>
          <w:sz w:val="20"/>
          <w:szCs w:val="20"/>
          <w:lang w:val="es-419" w:eastAsia="es-ES"/>
        </w:rPr>
      </w:pPr>
    </w:p>
    <w:p w14:paraId="52FD3225" w14:textId="5DFA2648" w:rsidR="00282435" w:rsidRDefault="00282435" w:rsidP="0028515F">
      <w:pPr>
        <w:spacing w:after="0" w:line="240" w:lineRule="auto"/>
        <w:jc w:val="both"/>
        <w:rPr>
          <w:rFonts w:ascii="Arial" w:eastAsia="Times New Roman" w:hAnsi="Arial" w:cs="Arial"/>
          <w:sz w:val="20"/>
          <w:szCs w:val="20"/>
          <w:lang w:val="es-419" w:eastAsia="es-ES"/>
        </w:rPr>
      </w:pPr>
    </w:p>
    <w:p w14:paraId="609B6E8C" w14:textId="77777777" w:rsidR="00262379" w:rsidRDefault="00262379" w:rsidP="0028515F">
      <w:pPr>
        <w:spacing w:after="0" w:line="240" w:lineRule="auto"/>
        <w:jc w:val="both"/>
        <w:rPr>
          <w:rFonts w:ascii="Arial" w:eastAsia="Times New Roman" w:hAnsi="Arial" w:cs="Arial"/>
          <w:sz w:val="20"/>
          <w:szCs w:val="20"/>
          <w:lang w:val="es-419" w:eastAsia="es-ES"/>
        </w:rPr>
      </w:pPr>
    </w:p>
    <w:p w14:paraId="30F48051"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b/>
          <w:bCs/>
        </w:rPr>
        <w:t>TRIBUNAL SUPERIOR DEL DISTRITO JUDICIAL</w:t>
      </w:r>
      <w:r w:rsidRPr="0028515F">
        <w:rPr>
          <w:rStyle w:val="normaltextrun"/>
          <w:rFonts w:ascii="Arial" w:hAnsi="Arial" w:cs="Arial"/>
        </w:rPr>
        <w:t>   </w:t>
      </w:r>
      <w:r w:rsidRPr="0028515F">
        <w:rPr>
          <w:rStyle w:val="eop"/>
          <w:rFonts w:ascii="Arial" w:hAnsi="Arial" w:cs="Arial"/>
        </w:rPr>
        <w:t> </w:t>
      </w:r>
    </w:p>
    <w:p w14:paraId="436F8E75"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b/>
          <w:bCs/>
        </w:rPr>
        <w:t>SALA DE DECISIÓN LABORAL</w:t>
      </w:r>
      <w:r w:rsidRPr="0028515F">
        <w:rPr>
          <w:rStyle w:val="normaltextrun"/>
          <w:rFonts w:ascii="Arial" w:hAnsi="Arial" w:cs="Arial"/>
        </w:rPr>
        <w:t>  </w:t>
      </w:r>
      <w:r w:rsidRPr="0028515F">
        <w:rPr>
          <w:rStyle w:val="eop"/>
          <w:rFonts w:ascii="Arial" w:hAnsi="Arial" w:cs="Arial"/>
        </w:rPr>
        <w:t> </w:t>
      </w:r>
    </w:p>
    <w:p w14:paraId="60EB1548"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b/>
          <w:bCs/>
        </w:rPr>
        <w:t>MAGISTRADO PONENTE: JULIO CÉSAR SALAZAR MUÑOZ </w:t>
      </w:r>
      <w:r w:rsidRPr="0028515F">
        <w:rPr>
          <w:rStyle w:val="normaltextrun"/>
          <w:rFonts w:ascii="Arial" w:hAnsi="Arial" w:cs="Arial"/>
        </w:rPr>
        <w:t>   </w:t>
      </w:r>
      <w:r w:rsidRPr="0028515F">
        <w:rPr>
          <w:rStyle w:val="eop"/>
          <w:rFonts w:ascii="Arial" w:hAnsi="Arial" w:cs="Arial"/>
        </w:rPr>
        <w:t> </w:t>
      </w:r>
    </w:p>
    <w:p w14:paraId="2CC9B3BD" w14:textId="77777777" w:rsidR="0028515F" w:rsidRPr="0028515F" w:rsidRDefault="0028515F" w:rsidP="0028515F">
      <w:pPr>
        <w:pStyle w:val="paragraph"/>
        <w:spacing w:before="0" w:beforeAutospacing="0" w:after="0" w:afterAutospacing="0" w:line="276" w:lineRule="auto"/>
        <w:jc w:val="center"/>
        <w:textAlignment w:val="baseline"/>
        <w:rPr>
          <w:rStyle w:val="normaltextrun"/>
          <w:rFonts w:ascii="Arial" w:hAnsi="Arial" w:cs="Arial"/>
          <w:bCs/>
        </w:rPr>
      </w:pPr>
    </w:p>
    <w:p w14:paraId="62E8216D" w14:textId="46E726D6" w:rsidR="00090A78" w:rsidRPr="0028515F" w:rsidRDefault="0028515F" w:rsidP="0028515F">
      <w:pPr>
        <w:pStyle w:val="paragraph"/>
        <w:spacing w:before="0" w:beforeAutospacing="0" w:after="0" w:afterAutospacing="0" w:line="276" w:lineRule="auto"/>
        <w:jc w:val="center"/>
        <w:textAlignment w:val="baseline"/>
        <w:rPr>
          <w:rStyle w:val="normaltextrun"/>
          <w:rFonts w:ascii="Arial" w:hAnsi="Arial" w:cs="Arial"/>
          <w:bCs/>
        </w:rPr>
      </w:pPr>
      <w:r w:rsidRPr="0028515F">
        <w:rPr>
          <w:rStyle w:val="normaltextrun"/>
          <w:rFonts w:ascii="Arial" w:hAnsi="Arial" w:cs="Arial"/>
          <w:bCs/>
        </w:rPr>
        <w:t>Pereira, dieciocho de mayo de dos mil veintidós</w:t>
      </w:r>
    </w:p>
    <w:p w14:paraId="27F47309" w14:textId="77777777" w:rsidR="00090A78" w:rsidRPr="0028515F" w:rsidRDefault="00090A78"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bCs/>
        </w:rPr>
        <w:t>Acta de Sala de Discusión No 072 de 16 de mayo de 2022</w:t>
      </w:r>
    </w:p>
    <w:p w14:paraId="39784994" w14:textId="77777777" w:rsidR="0064307C" w:rsidRPr="0028515F" w:rsidRDefault="0064307C" w:rsidP="0028515F">
      <w:pPr>
        <w:pStyle w:val="paragraph"/>
        <w:spacing w:before="0" w:beforeAutospacing="0" w:after="0" w:afterAutospacing="0" w:line="276" w:lineRule="auto"/>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4E9A2759"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2495D4AB" w14:textId="1F8492EB"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Se resuelve el recurso de apelación interpuesto por la </w:t>
      </w:r>
      <w:r w:rsidRPr="0028515F">
        <w:rPr>
          <w:rStyle w:val="normaltextrun"/>
          <w:rFonts w:ascii="Arial" w:hAnsi="Arial" w:cs="Arial"/>
          <w:b/>
        </w:rPr>
        <w:t>ADMINISTRADORA COLOMBIANA DE PENSIONES</w:t>
      </w:r>
      <w:r w:rsidRPr="0028515F">
        <w:rPr>
          <w:rStyle w:val="normaltextrun"/>
          <w:rFonts w:ascii="Arial" w:hAnsi="Arial" w:cs="Arial"/>
        </w:rPr>
        <w:t xml:space="preserve"> en contra de la sentencia proferida por el Juzgado Quinto Laboral del Circuito el 20 de enero de 2022, así como el grado jurisdiccional de consulta dispuesto a favor de dicha entidad, dentro del proceso</w:t>
      </w:r>
      <w:r w:rsidR="0028515F">
        <w:rPr>
          <w:rStyle w:val="normaltextrun"/>
          <w:rFonts w:ascii="Arial" w:hAnsi="Arial" w:cs="Arial"/>
        </w:rPr>
        <w:t xml:space="preserve"> </w:t>
      </w:r>
      <w:r w:rsidR="0028515F">
        <w:rPr>
          <w:rStyle w:val="normaltextrun"/>
          <w:rFonts w:ascii="Arial" w:hAnsi="Arial" w:cs="Arial"/>
          <w:b/>
        </w:rPr>
        <w:t>ordinario laboral</w:t>
      </w:r>
      <w:r w:rsidRPr="0028515F">
        <w:rPr>
          <w:rStyle w:val="normaltextrun"/>
          <w:rFonts w:ascii="Arial" w:hAnsi="Arial" w:cs="Arial"/>
        </w:rPr>
        <w:t xml:space="preserve"> que le promueve el señor </w:t>
      </w:r>
      <w:r w:rsidRPr="0028515F">
        <w:rPr>
          <w:rStyle w:val="normaltextrun"/>
          <w:rFonts w:ascii="Arial" w:hAnsi="Arial" w:cs="Arial"/>
          <w:b/>
        </w:rPr>
        <w:t>ANCIZAR BEDOYA LOAIZA</w:t>
      </w:r>
      <w:r w:rsidRPr="0028515F">
        <w:rPr>
          <w:rStyle w:val="normaltextrun"/>
          <w:rFonts w:ascii="Arial" w:hAnsi="Arial" w:cs="Arial"/>
        </w:rPr>
        <w:t>, cuya radicación corresponde al N°</w:t>
      </w:r>
      <w:r w:rsidR="0028515F">
        <w:rPr>
          <w:rStyle w:val="normaltextrun"/>
          <w:rFonts w:ascii="Arial" w:hAnsi="Arial" w:cs="Arial"/>
        </w:rPr>
        <w:t xml:space="preserve"> </w:t>
      </w:r>
      <w:r w:rsidRPr="0028515F">
        <w:rPr>
          <w:rStyle w:val="normaltextrun"/>
          <w:rFonts w:ascii="Arial" w:hAnsi="Arial" w:cs="Arial"/>
        </w:rPr>
        <w:t>66001310500520170019601.</w:t>
      </w:r>
    </w:p>
    <w:p w14:paraId="672A6659"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4FD0E465" w14:textId="77777777" w:rsidR="0064307C" w:rsidRPr="0028515F" w:rsidRDefault="0064307C" w:rsidP="0028515F">
      <w:pPr>
        <w:suppressAutoHyphens/>
        <w:spacing w:after="0"/>
        <w:jc w:val="center"/>
        <w:rPr>
          <w:rStyle w:val="normaltextrun"/>
          <w:rFonts w:ascii="Arial" w:hAnsi="Arial" w:cs="Arial"/>
          <w:b/>
          <w:bCs/>
          <w:sz w:val="24"/>
          <w:szCs w:val="24"/>
        </w:rPr>
      </w:pPr>
      <w:r w:rsidRPr="0028515F">
        <w:rPr>
          <w:rStyle w:val="normaltextrun"/>
          <w:rFonts w:ascii="Arial" w:hAnsi="Arial" w:cs="Arial"/>
          <w:b/>
          <w:bCs/>
          <w:sz w:val="24"/>
          <w:szCs w:val="24"/>
        </w:rPr>
        <w:t>AUTO</w:t>
      </w:r>
    </w:p>
    <w:p w14:paraId="0A37501D" w14:textId="77777777" w:rsidR="0064307C" w:rsidRPr="0028515F" w:rsidRDefault="0064307C" w:rsidP="0028515F">
      <w:pPr>
        <w:suppressAutoHyphens/>
        <w:spacing w:after="0"/>
        <w:jc w:val="both"/>
        <w:rPr>
          <w:rStyle w:val="normaltextrun"/>
          <w:rFonts w:ascii="Arial" w:hAnsi="Arial" w:cs="Arial"/>
          <w:sz w:val="24"/>
          <w:szCs w:val="24"/>
        </w:rPr>
      </w:pPr>
    </w:p>
    <w:p w14:paraId="18465A85" w14:textId="2F7C6422" w:rsidR="0064307C" w:rsidRPr="0028515F" w:rsidRDefault="0028515F" w:rsidP="0028515F">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36F635CB"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2210D182"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b/>
          <w:bCs/>
        </w:rPr>
        <w:t>ANTECEDENTES</w:t>
      </w:r>
      <w:r w:rsidRPr="0028515F">
        <w:rPr>
          <w:rStyle w:val="normaltextrun"/>
          <w:rFonts w:ascii="Arial" w:hAnsi="Arial" w:cs="Arial"/>
        </w:rPr>
        <w:t>  </w:t>
      </w:r>
      <w:r w:rsidRPr="0028515F">
        <w:rPr>
          <w:rStyle w:val="eop"/>
          <w:rFonts w:ascii="Arial" w:hAnsi="Arial" w:cs="Arial"/>
        </w:rPr>
        <w:t> </w:t>
      </w:r>
    </w:p>
    <w:p w14:paraId="61E5395D"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46BA4D82"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Pretende el señor </w:t>
      </w:r>
      <w:r w:rsidR="00C40F6A" w:rsidRPr="0028515F">
        <w:rPr>
          <w:rStyle w:val="normaltextrun"/>
          <w:rFonts w:ascii="Arial" w:hAnsi="Arial" w:cs="Arial"/>
        </w:rPr>
        <w:t>Ancizar Bedoya Loaiza</w:t>
      </w:r>
      <w:r w:rsidRPr="0028515F">
        <w:rPr>
          <w:rStyle w:val="normaltextrun"/>
          <w:rFonts w:ascii="Arial" w:hAnsi="Arial" w:cs="Arial"/>
        </w:rPr>
        <w:t xml:space="preserve"> que la justicia laboral declare que </w:t>
      </w:r>
      <w:r w:rsidR="00C40F6A" w:rsidRPr="0028515F">
        <w:rPr>
          <w:rStyle w:val="normaltextrun"/>
          <w:rFonts w:ascii="Arial" w:hAnsi="Arial" w:cs="Arial"/>
        </w:rPr>
        <w:t>tiene derecho a que se le reconozca la pensión de vejez</w:t>
      </w:r>
      <w:r w:rsidRPr="0028515F">
        <w:rPr>
          <w:rStyle w:val="normaltextrun"/>
          <w:rFonts w:ascii="Arial" w:hAnsi="Arial" w:cs="Arial"/>
        </w:rPr>
        <w:t xml:space="preserve"> y con base en ello aspira que se condene a la Administradora Colombiana de Pensiones a reconocer y pagar la prestación económica a partir del </w:t>
      </w:r>
      <w:r w:rsidR="00C40F6A" w:rsidRPr="0028515F">
        <w:rPr>
          <w:rStyle w:val="normaltextrun"/>
          <w:rFonts w:ascii="Arial" w:hAnsi="Arial" w:cs="Arial"/>
        </w:rPr>
        <w:t>1° de abril de 2009</w:t>
      </w:r>
      <w:r w:rsidRPr="0028515F">
        <w:rPr>
          <w:rStyle w:val="normaltextrun"/>
          <w:rFonts w:ascii="Arial" w:hAnsi="Arial" w:cs="Arial"/>
        </w:rPr>
        <w:t>, los intereses moratorios del artículo 141 de la ley 100 de 1993 o en su defecto la indexación de las sumas reconocidas, lo que resulte probado extra y ultra petita, además de las costas procesales a su favor.</w:t>
      </w:r>
    </w:p>
    <w:p w14:paraId="5DAB6C7B"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6ACC1054" w14:textId="63DB1263" w:rsidR="00C40F6A"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Refiere que nació el </w:t>
      </w:r>
      <w:r w:rsidR="00C40F6A" w:rsidRPr="0028515F">
        <w:rPr>
          <w:rStyle w:val="normaltextrun"/>
          <w:rFonts w:ascii="Arial" w:hAnsi="Arial" w:cs="Arial"/>
        </w:rPr>
        <w:t>24 de julio de 1947</w:t>
      </w:r>
      <w:r w:rsidRPr="0028515F">
        <w:rPr>
          <w:rStyle w:val="normaltextrun"/>
          <w:rFonts w:ascii="Arial" w:hAnsi="Arial" w:cs="Arial"/>
        </w:rPr>
        <w:t xml:space="preserve">, por lo que a 1° de abril de 1994 contaba </w:t>
      </w:r>
      <w:r w:rsidR="00C40F6A" w:rsidRPr="0028515F">
        <w:rPr>
          <w:rStyle w:val="normaltextrun"/>
          <w:rFonts w:ascii="Arial" w:hAnsi="Arial" w:cs="Arial"/>
        </w:rPr>
        <w:t xml:space="preserve">con más de </w:t>
      </w:r>
      <w:r w:rsidRPr="0028515F">
        <w:rPr>
          <w:rStyle w:val="normaltextrun"/>
          <w:rFonts w:ascii="Arial" w:hAnsi="Arial" w:cs="Arial"/>
        </w:rPr>
        <w:t xml:space="preserve">40 años; se afilió al régimen de prima media con prestación definida el </w:t>
      </w:r>
      <w:r w:rsidR="00C40F6A" w:rsidRPr="0028515F">
        <w:rPr>
          <w:rStyle w:val="normaltextrun"/>
          <w:rFonts w:ascii="Arial" w:hAnsi="Arial" w:cs="Arial"/>
        </w:rPr>
        <w:t>13 de agosto de 1981</w:t>
      </w:r>
      <w:r w:rsidRPr="0028515F">
        <w:rPr>
          <w:rStyle w:val="normaltextrun"/>
          <w:rFonts w:ascii="Arial" w:hAnsi="Arial" w:cs="Arial"/>
        </w:rPr>
        <w:t xml:space="preserve">; </w:t>
      </w:r>
      <w:r w:rsidR="00C40F6A" w:rsidRPr="0028515F">
        <w:rPr>
          <w:rStyle w:val="normaltextrun"/>
          <w:rFonts w:ascii="Arial" w:hAnsi="Arial" w:cs="Arial"/>
        </w:rPr>
        <w:t xml:space="preserve">entre los tiempos de servicios prestados en el sector público y el privado, acumula un total de 1032 semanas de aportes en toda su vida laboral; el 4 de mayo de 2009 elevó solicitud de reconocimiento de la pensión de vejez, la cual fue resuelta negativamente </w:t>
      </w:r>
      <w:r w:rsidR="001903C9" w:rsidRPr="0028515F">
        <w:rPr>
          <w:rStyle w:val="normaltextrun"/>
          <w:rFonts w:ascii="Arial" w:hAnsi="Arial" w:cs="Arial"/>
        </w:rPr>
        <w:t>en resolución N°13833 de 11 de diciembre de 2009, argumentando que no tenía la densidad de cotizaciones exigidas en la ley; debido a la negativa de la administradora pensional, inició proceso ordinario laboral de primera instancia, el cual fue conocido por el Juzgado Tercero Laboral Adjunto N°1 del Circuito de Pereira, quien en sentencia de 9 de marzo de 2012 negó las pretensiones de la demanda manifestando que el actor no cumplió con la densidad de aportes exigidos en la ley 71 de 1988, ya que contabilizaba un total de 1026,14 semanas que equivalen a 19 años, 11 meses y 13 días, decisión que fue confirmada por la Sala Laboral del Tribunal Superior del Distrito Judicial de Pereira en sentencia de 26 de septiembre de 2012.</w:t>
      </w:r>
    </w:p>
    <w:p w14:paraId="02EB378F" w14:textId="77777777" w:rsidR="001903C9" w:rsidRPr="0028515F" w:rsidRDefault="001903C9" w:rsidP="0028515F">
      <w:pPr>
        <w:pStyle w:val="paragraph"/>
        <w:spacing w:before="0" w:beforeAutospacing="0" w:after="0" w:afterAutospacing="0" w:line="276" w:lineRule="auto"/>
        <w:jc w:val="both"/>
        <w:textAlignment w:val="baseline"/>
        <w:rPr>
          <w:rStyle w:val="normaltextrun"/>
          <w:rFonts w:ascii="Arial" w:hAnsi="Arial" w:cs="Arial"/>
        </w:rPr>
      </w:pPr>
    </w:p>
    <w:p w14:paraId="4E19D04C" w14:textId="77777777" w:rsidR="001903C9" w:rsidRPr="0028515F" w:rsidRDefault="001903C9"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El 17 de marzo de </w:t>
      </w:r>
      <w:r w:rsidR="006D36E0" w:rsidRPr="0028515F">
        <w:rPr>
          <w:rStyle w:val="normaltextrun"/>
          <w:rFonts w:ascii="Arial" w:hAnsi="Arial" w:cs="Arial"/>
        </w:rPr>
        <w:t>2014, elevó nuevamente solicitud de reconocimiento de la pensión de vejez ante la Administradora Colombiana de Pensiones, quien en resolución GNR287327 de 15 de agosto de 2014 negó el reconocimiento de la prestación económica, al concluir que él no acreditaba el número de aportes exigidos en la ley</w:t>
      </w:r>
      <w:r w:rsidR="000F28D8" w:rsidRPr="0028515F">
        <w:rPr>
          <w:rStyle w:val="normaltextrun"/>
          <w:rFonts w:ascii="Arial" w:hAnsi="Arial" w:cs="Arial"/>
        </w:rPr>
        <w:t>.</w:t>
      </w:r>
    </w:p>
    <w:p w14:paraId="6A05A809" w14:textId="77777777" w:rsidR="000F28D8" w:rsidRPr="0028515F" w:rsidRDefault="000F28D8" w:rsidP="0028515F">
      <w:pPr>
        <w:pStyle w:val="paragraph"/>
        <w:spacing w:before="0" w:beforeAutospacing="0" w:after="0" w:afterAutospacing="0" w:line="276" w:lineRule="auto"/>
        <w:jc w:val="both"/>
        <w:textAlignment w:val="baseline"/>
        <w:rPr>
          <w:rStyle w:val="normaltextrun"/>
          <w:rFonts w:ascii="Arial" w:hAnsi="Arial" w:cs="Arial"/>
        </w:rPr>
      </w:pPr>
    </w:p>
    <w:p w14:paraId="4CE613A8" w14:textId="77777777" w:rsidR="0060589B" w:rsidRPr="0028515F" w:rsidRDefault="006B3553"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Decidió iniciar los trámites correspondientes a la obtención de la pensión de invalidez</w:t>
      </w:r>
      <w:r w:rsidR="000F28D8" w:rsidRPr="0028515F">
        <w:rPr>
          <w:rStyle w:val="normaltextrun"/>
          <w:rFonts w:ascii="Arial" w:hAnsi="Arial" w:cs="Arial"/>
        </w:rPr>
        <w:t>,</w:t>
      </w:r>
      <w:r w:rsidR="00DA02C3" w:rsidRPr="0028515F">
        <w:rPr>
          <w:rStyle w:val="normaltextrun"/>
          <w:rFonts w:ascii="Arial" w:hAnsi="Arial" w:cs="Arial"/>
        </w:rPr>
        <w:t xml:space="preserve"> razón por la que</w:t>
      </w:r>
      <w:r w:rsidR="000F28D8" w:rsidRPr="0028515F">
        <w:rPr>
          <w:rStyle w:val="normaltextrun"/>
          <w:rFonts w:ascii="Arial" w:hAnsi="Arial" w:cs="Arial"/>
        </w:rPr>
        <w:t xml:space="preserve"> la Administradora Colombiana de Pensiones emitió la resolución GNR65162 de 29 de febrero de 2016</w:t>
      </w:r>
      <w:r w:rsidR="0060589B" w:rsidRPr="0028515F">
        <w:rPr>
          <w:rStyle w:val="normaltextrun"/>
          <w:rFonts w:ascii="Arial" w:hAnsi="Arial" w:cs="Arial"/>
        </w:rPr>
        <w:t xml:space="preserve"> </w:t>
      </w:r>
      <w:r w:rsidR="00DA02C3" w:rsidRPr="0028515F">
        <w:rPr>
          <w:rStyle w:val="normaltextrun"/>
          <w:rFonts w:ascii="Arial" w:hAnsi="Arial" w:cs="Arial"/>
        </w:rPr>
        <w:t>reconociéndole ese derecho</w:t>
      </w:r>
      <w:r w:rsidR="0060589B" w:rsidRPr="0028515F">
        <w:rPr>
          <w:rStyle w:val="normaltextrun"/>
          <w:rFonts w:ascii="Arial" w:hAnsi="Arial" w:cs="Arial"/>
        </w:rPr>
        <w:t xml:space="preserve"> a partir del 1° de marzo de 2016</w:t>
      </w:r>
      <w:r w:rsidR="00DA02C3" w:rsidRPr="0028515F">
        <w:rPr>
          <w:rStyle w:val="normaltextrun"/>
          <w:rFonts w:ascii="Arial" w:hAnsi="Arial" w:cs="Arial"/>
        </w:rPr>
        <w:t xml:space="preserve"> en cuantía equivalente al SMLMV</w:t>
      </w:r>
      <w:r w:rsidR="000F28D8" w:rsidRPr="0028515F">
        <w:rPr>
          <w:rStyle w:val="normaltextrun"/>
          <w:rFonts w:ascii="Arial" w:hAnsi="Arial" w:cs="Arial"/>
        </w:rPr>
        <w:t xml:space="preserve">, </w:t>
      </w:r>
      <w:r w:rsidR="0060589B" w:rsidRPr="0028515F">
        <w:rPr>
          <w:rStyle w:val="normaltextrun"/>
          <w:rFonts w:ascii="Arial" w:hAnsi="Arial" w:cs="Arial"/>
        </w:rPr>
        <w:t xml:space="preserve">pero con la particularidad que en ese </w:t>
      </w:r>
      <w:r w:rsidR="000F28D8" w:rsidRPr="0028515F">
        <w:rPr>
          <w:rStyle w:val="normaltextrun"/>
          <w:rFonts w:ascii="Arial" w:hAnsi="Arial" w:cs="Arial"/>
        </w:rPr>
        <w:t>acto administrativo se le reconocieron 1028 semanas de cotización</w:t>
      </w:r>
      <w:r w:rsidR="0060589B" w:rsidRPr="0028515F">
        <w:rPr>
          <w:rStyle w:val="normaltextrun"/>
          <w:rFonts w:ascii="Arial" w:hAnsi="Arial" w:cs="Arial"/>
        </w:rPr>
        <w:t>; ante esa situación, elevó nuevamente solicitud de reconocimiento de la pensión de vejez el 7 de abril de 2016, la cual fue negada en la resolución GNR147736 de 20 de mayo de 2016, expresándosele que acumulaba un total de 1027 semanas de aportes y no las 1028 semanas (20 años de servicios) que exige la ley.</w:t>
      </w:r>
    </w:p>
    <w:p w14:paraId="5A39BBE3" w14:textId="77777777" w:rsidR="0060589B" w:rsidRPr="0028515F" w:rsidRDefault="0060589B" w:rsidP="0028515F">
      <w:pPr>
        <w:pStyle w:val="paragraph"/>
        <w:spacing w:before="0" w:beforeAutospacing="0" w:after="0" w:afterAutospacing="0" w:line="276" w:lineRule="auto"/>
        <w:jc w:val="both"/>
        <w:textAlignment w:val="baseline"/>
        <w:rPr>
          <w:rStyle w:val="normaltextrun"/>
          <w:rFonts w:ascii="Arial" w:hAnsi="Arial" w:cs="Arial"/>
        </w:rPr>
      </w:pPr>
    </w:p>
    <w:p w14:paraId="2CF7CB70" w14:textId="77777777" w:rsidR="0060589B" w:rsidRPr="0028515F" w:rsidRDefault="0060589B"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El 18 de agosto de 2015 solicitó la corrección de la historia laboral, ya que en ella se evidencian algunas inconsistencias </w:t>
      </w:r>
      <w:r w:rsidR="00DA02C3" w:rsidRPr="0028515F">
        <w:rPr>
          <w:rStyle w:val="normaltextrun"/>
          <w:rFonts w:ascii="Arial" w:hAnsi="Arial" w:cs="Arial"/>
        </w:rPr>
        <w:t xml:space="preserve">en algunos ciclos de cotización efectuados </w:t>
      </w:r>
      <w:r w:rsidR="00DA02C3" w:rsidRPr="0028515F">
        <w:rPr>
          <w:rStyle w:val="normaltextrun"/>
          <w:rFonts w:ascii="Arial" w:hAnsi="Arial" w:cs="Arial"/>
        </w:rPr>
        <w:lastRenderedPageBreak/>
        <w:t>por algunos de sus empleadores</w:t>
      </w:r>
      <w:r w:rsidR="008D790D" w:rsidRPr="0028515F">
        <w:rPr>
          <w:rStyle w:val="normaltextrun"/>
          <w:rFonts w:ascii="Arial" w:hAnsi="Arial" w:cs="Arial"/>
        </w:rPr>
        <w:t>, pero</w:t>
      </w:r>
      <w:r w:rsidR="00DD07C4" w:rsidRPr="0028515F">
        <w:rPr>
          <w:rStyle w:val="normaltextrun"/>
          <w:rFonts w:ascii="Arial" w:hAnsi="Arial" w:cs="Arial"/>
        </w:rPr>
        <w:t xml:space="preserve"> la entidad accionada respondió que </w:t>
      </w:r>
      <w:r w:rsidR="008D790D" w:rsidRPr="0028515F">
        <w:rPr>
          <w:rStyle w:val="normaltextrun"/>
          <w:rFonts w:ascii="Arial" w:hAnsi="Arial" w:cs="Arial"/>
        </w:rPr>
        <w:t>en su historia laboral se encontraban incluidos la totalidad de aportes efectuados a su favor</w:t>
      </w:r>
      <w:r w:rsidR="00AB78A9" w:rsidRPr="0028515F">
        <w:rPr>
          <w:rStyle w:val="normaltextrun"/>
          <w:rFonts w:ascii="Arial" w:hAnsi="Arial" w:cs="Arial"/>
        </w:rPr>
        <w:t>.</w:t>
      </w:r>
    </w:p>
    <w:p w14:paraId="41C8F396"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27822CB7" w14:textId="77777777" w:rsidR="00A863D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Al dar respuesta a la demanda -págs.1</w:t>
      </w:r>
      <w:r w:rsidR="009F673B" w:rsidRPr="0028515F">
        <w:rPr>
          <w:rStyle w:val="normaltextrun"/>
          <w:rFonts w:ascii="Arial" w:hAnsi="Arial" w:cs="Arial"/>
        </w:rPr>
        <w:t>31</w:t>
      </w:r>
      <w:r w:rsidRPr="0028515F">
        <w:rPr>
          <w:rStyle w:val="normaltextrun"/>
          <w:rFonts w:ascii="Arial" w:hAnsi="Arial" w:cs="Arial"/>
        </w:rPr>
        <w:t xml:space="preserve"> a 1</w:t>
      </w:r>
      <w:r w:rsidR="009F673B" w:rsidRPr="0028515F">
        <w:rPr>
          <w:rStyle w:val="normaltextrun"/>
          <w:rFonts w:ascii="Arial" w:hAnsi="Arial" w:cs="Arial"/>
        </w:rPr>
        <w:t>36</w:t>
      </w:r>
      <w:r w:rsidRPr="0028515F">
        <w:rPr>
          <w:rStyle w:val="normaltextrun"/>
          <w:rFonts w:ascii="Arial" w:hAnsi="Arial" w:cs="Arial"/>
        </w:rPr>
        <w:t xml:space="preserve"> expediente digitalizado- la Administradora Colombiana de Pensiones se opuso a la totalidad de las pretensiones elevadas por el señor </w:t>
      </w:r>
      <w:r w:rsidR="005C401D" w:rsidRPr="0028515F">
        <w:rPr>
          <w:rStyle w:val="normaltextrun"/>
          <w:rFonts w:ascii="Arial" w:hAnsi="Arial" w:cs="Arial"/>
        </w:rPr>
        <w:t>An</w:t>
      </w:r>
      <w:r w:rsidR="00A863DC" w:rsidRPr="0028515F">
        <w:rPr>
          <w:rStyle w:val="normaltextrun"/>
          <w:rFonts w:ascii="Arial" w:hAnsi="Arial" w:cs="Arial"/>
        </w:rPr>
        <w:t>cizar Bedoya Loaiza</w:t>
      </w:r>
      <w:r w:rsidRPr="0028515F">
        <w:rPr>
          <w:rStyle w:val="normaltextrun"/>
          <w:rFonts w:ascii="Arial" w:hAnsi="Arial" w:cs="Arial"/>
        </w:rPr>
        <w:t xml:space="preserve"> manifestando que</w:t>
      </w:r>
      <w:r w:rsidR="00A863DC" w:rsidRPr="0028515F">
        <w:rPr>
          <w:rStyle w:val="normaltextrun"/>
          <w:rFonts w:ascii="Arial" w:hAnsi="Arial" w:cs="Arial"/>
        </w:rPr>
        <w:t>, a pesar de que</w:t>
      </w:r>
      <w:r w:rsidRPr="0028515F">
        <w:rPr>
          <w:rStyle w:val="normaltextrun"/>
          <w:rFonts w:ascii="Arial" w:hAnsi="Arial" w:cs="Arial"/>
        </w:rPr>
        <w:t xml:space="preserve"> él </w:t>
      </w:r>
      <w:r w:rsidR="00A863DC" w:rsidRPr="0028515F">
        <w:rPr>
          <w:rStyle w:val="normaltextrun"/>
          <w:rFonts w:ascii="Arial" w:hAnsi="Arial" w:cs="Arial"/>
        </w:rPr>
        <w:t>cumple con los requisitos para ser beneficiario del régimen de transición previsto en el artículo 36 de la ley 100 de 1993, lo cierto es que no cumple con la densidad de semanas requeridas para acceder a la gracia pensional. Formuló las excepciones de mérito que denominó “</w:t>
      </w:r>
      <w:r w:rsidR="00A863DC" w:rsidRPr="0028515F">
        <w:rPr>
          <w:rStyle w:val="normaltextrun"/>
          <w:rFonts w:ascii="Arial" w:hAnsi="Arial" w:cs="Arial"/>
          <w:i/>
        </w:rPr>
        <w:t>Inexistencia de la obligación y cobro de lo no debido”, “Excepción de buena fe”, “Imposibilidad jurídica para cumplir con las obligaciones pretendidas”, “Excepción de innominada</w:t>
      </w:r>
      <w:r w:rsidR="00A863DC" w:rsidRPr="0028515F">
        <w:rPr>
          <w:rStyle w:val="normaltextrun"/>
          <w:rFonts w:ascii="Arial" w:hAnsi="Arial" w:cs="Arial"/>
        </w:rPr>
        <w:t>” y “</w:t>
      </w:r>
      <w:r w:rsidR="00A863DC" w:rsidRPr="0028515F">
        <w:rPr>
          <w:rStyle w:val="normaltextrun"/>
          <w:rFonts w:ascii="Arial" w:hAnsi="Arial" w:cs="Arial"/>
          <w:i/>
        </w:rPr>
        <w:t>Prescripción</w:t>
      </w:r>
      <w:r w:rsidR="00A863DC" w:rsidRPr="0028515F">
        <w:rPr>
          <w:rStyle w:val="normaltextrun"/>
          <w:rFonts w:ascii="Arial" w:hAnsi="Arial" w:cs="Arial"/>
        </w:rPr>
        <w:t>”.</w:t>
      </w:r>
    </w:p>
    <w:p w14:paraId="72A3D3EC" w14:textId="77777777" w:rsidR="007B44D8" w:rsidRPr="0028515F" w:rsidRDefault="007B44D8" w:rsidP="0028515F">
      <w:pPr>
        <w:pStyle w:val="paragraph"/>
        <w:spacing w:before="0" w:beforeAutospacing="0" w:after="0" w:afterAutospacing="0" w:line="276" w:lineRule="auto"/>
        <w:jc w:val="both"/>
        <w:textAlignment w:val="baseline"/>
        <w:rPr>
          <w:rStyle w:val="normaltextrun"/>
          <w:rFonts w:ascii="Arial" w:hAnsi="Arial" w:cs="Arial"/>
        </w:rPr>
      </w:pPr>
    </w:p>
    <w:p w14:paraId="08901478" w14:textId="77777777" w:rsidR="007B44D8" w:rsidRPr="0028515F" w:rsidRDefault="007B44D8"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En auto de 30 de mayo de 2018 -págs.196 y 197 expediente digitalizado- el juzgado </w:t>
      </w:r>
      <w:r w:rsidR="00CE2E5C" w:rsidRPr="0028515F">
        <w:rPr>
          <w:rStyle w:val="normaltextrun"/>
          <w:rFonts w:ascii="Arial" w:hAnsi="Arial" w:cs="Arial"/>
        </w:rPr>
        <w:t>de conocimiento, aplicando lo dispuesto en el artículo 61 de</w:t>
      </w:r>
      <w:r w:rsidR="00203D6C" w:rsidRPr="0028515F">
        <w:rPr>
          <w:rStyle w:val="normaltextrun"/>
          <w:rFonts w:ascii="Arial" w:hAnsi="Arial" w:cs="Arial"/>
        </w:rPr>
        <w:t xml:space="preserve">l CGP, decidió vincular al proceso a </w:t>
      </w:r>
      <w:r w:rsidR="00BB16AE" w:rsidRPr="0028515F">
        <w:rPr>
          <w:rStyle w:val="normaltextrun"/>
          <w:rFonts w:ascii="Arial" w:hAnsi="Arial" w:cs="Arial"/>
        </w:rPr>
        <w:t>la Cooperativa de Trabajo Asociado para la Formación y la Educación</w:t>
      </w:r>
      <w:r w:rsidR="00203D6C" w:rsidRPr="0028515F">
        <w:rPr>
          <w:rStyle w:val="normaltextrun"/>
          <w:rFonts w:ascii="Arial" w:hAnsi="Arial" w:cs="Arial"/>
        </w:rPr>
        <w:t xml:space="preserve">, </w:t>
      </w:r>
      <w:proofErr w:type="spellStart"/>
      <w:r w:rsidR="00203D6C" w:rsidRPr="0028515F">
        <w:rPr>
          <w:rStyle w:val="normaltextrun"/>
          <w:rFonts w:ascii="Arial" w:hAnsi="Arial" w:cs="Arial"/>
        </w:rPr>
        <w:t>Cooaseguros</w:t>
      </w:r>
      <w:proofErr w:type="spellEnd"/>
      <w:r w:rsidR="00203D6C" w:rsidRPr="0028515F">
        <w:rPr>
          <w:rStyle w:val="normaltextrun"/>
          <w:rFonts w:ascii="Arial" w:hAnsi="Arial" w:cs="Arial"/>
        </w:rPr>
        <w:t xml:space="preserve"> CTA y Cooperativa Especializada de Seguridad</w:t>
      </w:r>
      <w:r w:rsidR="004F7749" w:rsidRPr="0028515F">
        <w:rPr>
          <w:rStyle w:val="normaltextrun"/>
          <w:rFonts w:ascii="Arial" w:hAnsi="Arial" w:cs="Arial"/>
        </w:rPr>
        <w:t xml:space="preserve"> “</w:t>
      </w:r>
      <w:proofErr w:type="spellStart"/>
      <w:r w:rsidR="004F7749" w:rsidRPr="0028515F">
        <w:rPr>
          <w:rStyle w:val="normaltextrun"/>
          <w:rFonts w:ascii="Arial" w:hAnsi="Arial" w:cs="Arial"/>
        </w:rPr>
        <w:t>Coopes</w:t>
      </w:r>
      <w:proofErr w:type="spellEnd"/>
      <w:r w:rsidR="004F7749" w:rsidRPr="0028515F">
        <w:rPr>
          <w:rStyle w:val="normaltextrun"/>
          <w:rFonts w:ascii="Arial" w:hAnsi="Arial" w:cs="Arial"/>
        </w:rPr>
        <w:t>”.</w:t>
      </w:r>
    </w:p>
    <w:p w14:paraId="0D0B940D" w14:textId="77777777" w:rsidR="00996631" w:rsidRPr="0028515F" w:rsidRDefault="00996631" w:rsidP="0028515F">
      <w:pPr>
        <w:pStyle w:val="paragraph"/>
        <w:spacing w:before="0" w:beforeAutospacing="0" w:after="0" w:afterAutospacing="0" w:line="276" w:lineRule="auto"/>
        <w:jc w:val="both"/>
        <w:textAlignment w:val="baseline"/>
        <w:rPr>
          <w:rStyle w:val="normaltextrun"/>
          <w:rFonts w:ascii="Arial" w:hAnsi="Arial" w:cs="Arial"/>
        </w:rPr>
      </w:pPr>
    </w:p>
    <w:p w14:paraId="0692DB89" w14:textId="77777777" w:rsidR="00996631" w:rsidRPr="0028515F" w:rsidRDefault="00996631"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La Cooperativa Especializada </w:t>
      </w:r>
      <w:r w:rsidR="00550C8B" w:rsidRPr="0028515F">
        <w:rPr>
          <w:rStyle w:val="normaltextrun"/>
          <w:rFonts w:ascii="Arial" w:hAnsi="Arial" w:cs="Arial"/>
        </w:rPr>
        <w:t xml:space="preserve">de Seguridad y Escoltas contestó el libelo introductorio -págs.240 a 250 expediente digitalizado- </w:t>
      </w:r>
      <w:r w:rsidR="002D7110" w:rsidRPr="0028515F">
        <w:rPr>
          <w:rStyle w:val="normaltextrun"/>
          <w:rFonts w:ascii="Arial" w:hAnsi="Arial" w:cs="Arial"/>
        </w:rPr>
        <w:t xml:space="preserve">manifestando que esa entidad cumplió con la obligación de realizar las cotizaciones al sistema general de pensiones a favor del señor Ancizar </w:t>
      </w:r>
      <w:r w:rsidR="00DF204A" w:rsidRPr="0028515F">
        <w:rPr>
          <w:rStyle w:val="normaltextrun"/>
          <w:rFonts w:ascii="Arial" w:hAnsi="Arial" w:cs="Arial"/>
        </w:rPr>
        <w:t xml:space="preserve">Bedoya Loaiza por el periodo en el que fue su trabajador, esto es, entre el 1° de enero de </w:t>
      </w:r>
      <w:r w:rsidR="0025066B" w:rsidRPr="0028515F">
        <w:rPr>
          <w:rStyle w:val="normaltextrun"/>
          <w:rFonts w:ascii="Arial" w:hAnsi="Arial" w:cs="Arial"/>
        </w:rPr>
        <w:t xml:space="preserve">1995 y el </w:t>
      </w:r>
      <w:r w:rsidR="001162D1" w:rsidRPr="0028515F">
        <w:rPr>
          <w:rStyle w:val="normaltextrun"/>
          <w:rFonts w:ascii="Arial" w:hAnsi="Arial" w:cs="Arial"/>
        </w:rPr>
        <w:t>mes</w:t>
      </w:r>
      <w:r w:rsidR="0025066B" w:rsidRPr="0028515F">
        <w:rPr>
          <w:rStyle w:val="normaltextrun"/>
          <w:rFonts w:ascii="Arial" w:hAnsi="Arial" w:cs="Arial"/>
        </w:rPr>
        <w:t xml:space="preserve"> de marzo de 1997</w:t>
      </w:r>
      <w:r w:rsidR="00F434BB" w:rsidRPr="0028515F">
        <w:rPr>
          <w:rStyle w:val="normaltextrun"/>
          <w:rFonts w:ascii="Arial" w:hAnsi="Arial" w:cs="Arial"/>
        </w:rPr>
        <w:t>. Se opuso a la prosperidad de las eventuales condenas que pudieren surgir en su contra y propuso las excepciones de fondo que denominó “</w:t>
      </w:r>
      <w:r w:rsidR="001E3781" w:rsidRPr="0028515F">
        <w:rPr>
          <w:rStyle w:val="normaltextrun"/>
          <w:rFonts w:ascii="Arial" w:hAnsi="Arial" w:cs="Arial"/>
          <w:i/>
        </w:rPr>
        <w:t>Falta de legitimación en la causa por pasiva”, “Falta de jurisdicción e indebida vinculación como litisconsorte al proceso”</w:t>
      </w:r>
      <w:r w:rsidR="004431A1" w:rsidRPr="0028515F">
        <w:rPr>
          <w:rStyle w:val="normaltextrun"/>
          <w:rFonts w:ascii="Arial" w:hAnsi="Arial" w:cs="Arial"/>
          <w:i/>
        </w:rPr>
        <w:t>, “Innominada general”, “Prescripción</w:t>
      </w:r>
      <w:r w:rsidR="004431A1" w:rsidRPr="0028515F">
        <w:rPr>
          <w:rStyle w:val="normaltextrun"/>
          <w:rFonts w:ascii="Arial" w:hAnsi="Arial" w:cs="Arial"/>
        </w:rPr>
        <w:t>”</w:t>
      </w:r>
      <w:r w:rsidR="00090A78" w:rsidRPr="0028515F">
        <w:rPr>
          <w:rStyle w:val="normaltextrun"/>
          <w:rFonts w:ascii="Arial" w:hAnsi="Arial" w:cs="Arial"/>
        </w:rPr>
        <w:t xml:space="preserve"> y</w:t>
      </w:r>
      <w:r w:rsidR="00E71A54" w:rsidRPr="0028515F">
        <w:rPr>
          <w:rStyle w:val="normaltextrun"/>
          <w:rFonts w:ascii="Arial" w:hAnsi="Arial" w:cs="Arial"/>
        </w:rPr>
        <w:t xml:space="preserve"> “</w:t>
      </w:r>
      <w:r w:rsidR="00E71A54" w:rsidRPr="0028515F">
        <w:rPr>
          <w:rStyle w:val="normaltextrun"/>
          <w:rFonts w:ascii="Arial" w:hAnsi="Arial" w:cs="Arial"/>
          <w:i/>
        </w:rPr>
        <w:t>De las costas</w:t>
      </w:r>
      <w:r w:rsidR="00E71A54" w:rsidRPr="0028515F">
        <w:rPr>
          <w:rStyle w:val="normaltextrun"/>
          <w:rFonts w:ascii="Arial" w:hAnsi="Arial" w:cs="Arial"/>
        </w:rPr>
        <w:t>”.</w:t>
      </w:r>
    </w:p>
    <w:p w14:paraId="0E27B00A" w14:textId="77777777" w:rsidR="00EC462E" w:rsidRPr="0028515F" w:rsidRDefault="00EC462E" w:rsidP="0028515F">
      <w:pPr>
        <w:pStyle w:val="paragraph"/>
        <w:spacing w:before="0" w:beforeAutospacing="0" w:after="0" w:afterAutospacing="0" w:line="276" w:lineRule="auto"/>
        <w:jc w:val="both"/>
        <w:textAlignment w:val="baseline"/>
        <w:rPr>
          <w:rStyle w:val="normaltextrun"/>
          <w:rFonts w:ascii="Arial" w:hAnsi="Arial" w:cs="Arial"/>
        </w:rPr>
      </w:pPr>
    </w:p>
    <w:p w14:paraId="6CBC81A6" w14:textId="77777777" w:rsidR="00EC462E" w:rsidRPr="0028515F" w:rsidRDefault="00EC462E"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La Cooperativa de </w:t>
      </w:r>
      <w:r w:rsidR="00CB0770" w:rsidRPr="0028515F">
        <w:rPr>
          <w:rStyle w:val="normaltextrun"/>
          <w:rFonts w:ascii="Arial" w:hAnsi="Arial" w:cs="Arial"/>
        </w:rPr>
        <w:t>Trabajo Asociado para la Formación y la Educación dio respuesta a la acción por medio de curador ad litem -págs.301 a 304 expediente digitalizado-</w:t>
      </w:r>
      <w:r w:rsidR="001A5071" w:rsidRPr="0028515F">
        <w:rPr>
          <w:rStyle w:val="normaltextrun"/>
          <w:rFonts w:ascii="Arial" w:hAnsi="Arial" w:cs="Arial"/>
        </w:rPr>
        <w:t xml:space="preserve"> sostiene que las afirmaciones realizadas por parte del demandante frente a las inconsistencias en su historia </w:t>
      </w:r>
      <w:r w:rsidR="00E00279" w:rsidRPr="0028515F">
        <w:rPr>
          <w:rStyle w:val="normaltextrun"/>
          <w:rFonts w:ascii="Arial" w:hAnsi="Arial" w:cs="Arial"/>
        </w:rPr>
        <w:t>laboral</w:t>
      </w:r>
      <w:r w:rsidR="00DE3711" w:rsidRPr="0028515F">
        <w:rPr>
          <w:rStyle w:val="normaltextrun"/>
          <w:rFonts w:ascii="Arial" w:hAnsi="Arial" w:cs="Arial"/>
        </w:rPr>
        <w:t xml:space="preserve"> son aspectos que deben probarse en el proceso, indicando adicionalmente que esa entidad ha cumplido cabalmente con sus obligaciones</w:t>
      </w:r>
      <w:r w:rsidR="00E00279" w:rsidRPr="0028515F">
        <w:rPr>
          <w:rStyle w:val="normaltextrun"/>
          <w:rFonts w:ascii="Arial" w:hAnsi="Arial" w:cs="Arial"/>
        </w:rPr>
        <w:t>. Se opuso a las pretensiones y planteó las excepciones de mérito de “</w:t>
      </w:r>
      <w:r w:rsidR="00E00279" w:rsidRPr="0028515F">
        <w:rPr>
          <w:rStyle w:val="normaltextrun"/>
          <w:rFonts w:ascii="Arial" w:hAnsi="Arial" w:cs="Arial"/>
          <w:i/>
        </w:rPr>
        <w:t>Inexistencia del derecho reclamado</w:t>
      </w:r>
      <w:r w:rsidR="00E00279" w:rsidRPr="0028515F">
        <w:rPr>
          <w:rStyle w:val="normaltextrun"/>
          <w:rFonts w:ascii="Arial" w:hAnsi="Arial" w:cs="Arial"/>
        </w:rPr>
        <w:t>” y “</w:t>
      </w:r>
      <w:r w:rsidR="00E00279" w:rsidRPr="0028515F">
        <w:rPr>
          <w:rStyle w:val="normaltextrun"/>
          <w:rFonts w:ascii="Arial" w:hAnsi="Arial" w:cs="Arial"/>
          <w:i/>
        </w:rPr>
        <w:t>Prescripción</w:t>
      </w:r>
      <w:r w:rsidR="00E00279" w:rsidRPr="0028515F">
        <w:rPr>
          <w:rStyle w:val="normaltextrun"/>
          <w:rFonts w:ascii="Arial" w:hAnsi="Arial" w:cs="Arial"/>
        </w:rPr>
        <w:t>”.</w:t>
      </w:r>
    </w:p>
    <w:p w14:paraId="60061E4C" w14:textId="77777777" w:rsidR="008A359F" w:rsidRPr="0028515F" w:rsidRDefault="008A359F" w:rsidP="0028515F">
      <w:pPr>
        <w:pStyle w:val="paragraph"/>
        <w:spacing w:before="0" w:beforeAutospacing="0" w:after="0" w:afterAutospacing="0" w:line="276" w:lineRule="auto"/>
        <w:jc w:val="both"/>
        <w:textAlignment w:val="baseline"/>
        <w:rPr>
          <w:rStyle w:val="normaltextrun"/>
          <w:rFonts w:ascii="Arial" w:hAnsi="Arial" w:cs="Arial"/>
        </w:rPr>
      </w:pPr>
    </w:p>
    <w:p w14:paraId="0F44AB8B" w14:textId="77777777" w:rsidR="008A359F" w:rsidRPr="0028515F" w:rsidRDefault="008A359F"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Por su parte, el curador ad litem designado para velar por los intereses de la CTA </w:t>
      </w:r>
      <w:proofErr w:type="spellStart"/>
      <w:r w:rsidR="00A46306" w:rsidRPr="0028515F">
        <w:rPr>
          <w:rStyle w:val="normaltextrun"/>
          <w:rFonts w:ascii="Arial" w:hAnsi="Arial" w:cs="Arial"/>
        </w:rPr>
        <w:t>Cooaseguros</w:t>
      </w:r>
      <w:proofErr w:type="spellEnd"/>
      <w:r w:rsidR="00A46306" w:rsidRPr="0028515F">
        <w:rPr>
          <w:rStyle w:val="normaltextrun"/>
          <w:rFonts w:ascii="Arial" w:hAnsi="Arial" w:cs="Arial"/>
        </w:rPr>
        <w:t xml:space="preserve"> contestó la demanda -págs.314 a 318 expediente digitalizado- </w:t>
      </w:r>
      <w:r w:rsidR="00C436F2" w:rsidRPr="0028515F">
        <w:rPr>
          <w:rStyle w:val="normaltextrun"/>
          <w:rFonts w:ascii="Arial" w:hAnsi="Arial" w:cs="Arial"/>
        </w:rPr>
        <w:t>oponiéndose a las pretensiones elevadas por el accionante, manifestando que</w:t>
      </w:r>
      <w:r w:rsidR="00C55836" w:rsidRPr="0028515F">
        <w:rPr>
          <w:rStyle w:val="normaltextrun"/>
          <w:rFonts w:ascii="Arial" w:hAnsi="Arial" w:cs="Arial"/>
        </w:rPr>
        <w:t>,</w:t>
      </w:r>
      <w:r w:rsidR="00C436F2" w:rsidRPr="0028515F">
        <w:rPr>
          <w:rStyle w:val="normaltextrun"/>
          <w:rFonts w:ascii="Arial" w:hAnsi="Arial" w:cs="Arial"/>
        </w:rPr>
        <w:t xml:space="preserve"> de acuerdo con los actos administrativos emitidos por la Administradora Colombiana de Pensiones, el señor Ancizar Bedoya Loaiza no cumple con los requisitos exigidos en la ley para acceder al derecho pensional que reclama.</w:t>
      </w:r>
      <w:r w:rsidR="00C55836" w:rsidRPr="0028515F">
        <w:rPr>
          <w:rStyle w:val="normaltextrun"/>
          <w:rFonts w:ascii="Arial" w:hAnsi="Arial" w:cs="Arial"/>
        </w:rPr>
        <w:t xml:space="preserve"> Interpuso las excepciones de fondo que denominó “</w:t>
      </w:r>
      <w:r w:rsidR="00C55836" w:rsidRPr="0028515F">
        <w:rPr>
          <w:rStyle w:val="normaltextrun"/>
          <w:rFonts w:ascii="Arial" w:hAnsi="Arial" w:cs="Arial"/>
          <w:i/>
        </w:rPr>
        <w:t>Inexistencia del derecho reclamado”</w:t>
      </w:r>
      <w:r w:rsidR="00C55836" w:rsidRPr="0028515F">
        <w:rPr>
          <w:rStyle w:val="normaltextrun"/>
          <w:rFonts w:ascii="Arial" w:hAnsi="Arial" w:cs="Arial"/>
        </w:rPr>
        <w:t xml:space="preserve"> y “</w:t>
      </w:r>
      <w:r w:rsidR="00C55836" w:rsidRPr="0028515F">
        <w:rPr>
          <w:rStyle w:val="normaltextrun"/>
          <w:rFonts w:ascii="Arial" w:hAnsi="Arial" w:cs="Arial"/>
          <w:i/>
        </w:rPr>
        <w:t>Prescripción</w:t>
      </w:r>
      <w:r w:rsidR="00C55836" w:rsidRPr="0028515F">
        <w:rPr>
          <w:rStyle w:val="normaltextrun"/>
          <w:rFonts w:ascii="Arial" w:hAnsi="Arial" w:cs="Arial"/>
        </w:rPr>
        <w:t>”.</w:t>
      </w:r>
      <w:r w:rsidR="00C436F2" w:rsidRPr="0028515F">
        <w:rPr>
          <w:rStyle w:val="normaltextrun"/>
          <w:rFonts w:ascii="Arial" w:hAnsi="Arial" w:cs="Arial"/>
        </w:rPr>
        <w:t xml:space="preserve"> </w:t>
      </w:r>
    </w:p>
    <w:p w14:paraId="44EAFD9C" w14:textId="77777777" w:rsidR="002D1250" w:rsidRPr="0028515F" w:rsidRDefault="002D1250" w:rsidP="0028515F">
      <w:pPr>
        <w:pStyle w:val="paragraph"/>
        <w:spacing w:before="0" w:beforeAutospacing="0" w:after="0" w:afterAutospacing="0" w:line="276" w:lineRule="auto"/>
        <w:jc w:val="both"/>
        <w:textAlignment w:val="baseline"/>
        <w:rPr>
          <w:rStyle w:val="normaltextrun"/>
          <w:rFonts w:ascii="Arial" w:hAnsi="Arial" w:cs="Arial"/>
        </w:rPr>
      </w:pPr>
    </w:p>
    <w:p w14:paraId="78F85371" w14:textId="77777777" w:rsidR="002D1250" w:rsidRPr="0028515F" w:rsidRDefault="002D1250"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lastRenderedPageBreak/>
        <w:t xml:space="preserve">En sentencia </w:t>
      </w:r>
      <w:r w:rsidR="00A34D88" w:rsidRPr="0028515F">
        <w:rPr>
          <w:rStyle w:val="normaltextrun"/>
          <w:rFonts w:ascii="Arial" w:hAnsi="Arial" w:cs="Arial"/>
        </w:rPr>
        <w:t xml:space="preserve">de </w:t>
      </w:r>
      <w:r w:rsidR="00A90522" w:rsidRPr="0028515F">
        <w:rPr>
          <w:rStyle w:val="normaltextrun"/>
          <w:rFonts w:ascii="Arial" w:hAnsi="Arial" w:cs="Arial"/>
        </w:rPr>
        <w:t xml:space="preserve">20 de enero de 2022, el juez </w:t>
      </w:r>
      <w:r w:rsidR="00CF11C5" w:rsidRPr="0028515F">
        <w:rPr>
          <w:rStyle w:val="normaltextrun"/>
          <w:rFonts w:ascii="Arial" w:hAnsi="Arial" w:cs="Arial"/>
        </w:rPr>
        <w:t>determinó inicialmente que en el presente asunto en el que el señor Ancizar Bedoya Loaiza</w:t>
      </w:r>
      <w:r w:rsidR="00F42DE8" w:rsidRPr="0028515F">
        <w:rPr>
          <w:rStyle w:val="normaltextrun"/>
          <w:rFonts w:ascii="Arial" w:hAnsi="Arial" w:cs="Arial"/>
        </w:rPr>
        <w:t xml:space="preserve"> reclama el reconocimiento de la pensión de vejez por cuenta de la Administradora Colombiana de Pensiones no se configura el fenómeno jurídico de la cosa juzgada respecto del primer proceso judicial que enfrentó a las partes</w:t>
      </w:r>
      <w:r w:rsidR="0050684E" w:rsidRPr="0028515F">
        <w:rPr>
          <w:rStyle w:val="normaltextrun"/>
          <w:rFonts w:ascii="Arial" w:hAnsi="Arial" w:cs="Arial"/>
        </w:rPr>
        <w:t xml:space="preserve">, pues si bien con ambos se ha buscado el reconocimiento de la gracia pensional, lo cierto es que existen nuevos hechos </w:t>
      </w:r>
      <w:r w:rsidR="00A71696" w:rsidRPr="0028515F">
        <w:rPr>
          <w:rStyle w:val="normaltextrun"/>
          <w:rFonts w:ascii="Arial" w:hAnsi="Arial" w:cs="Arial"/>
        </w:rPr>
        <w:t>que se exponen ante la jurisdicción ordinaria laboral para que sea definida la litis, como lo es la sumatoria de algunos periodos a la historia laboral emitida por Colpensiones, lo que significaría la corrección de ese documento</w:t>
      </w:r>
      <w:r w:rsidR="00C84E41" w:rsidRPr="0028515F">
        <w:rPr>
          <w:rStyle w:val="normaltextrun"/>
          <w:rFonts w:ascii="Arial" w:hAnsi="Arial" w:cs="Arial"/>
        </w:rPr>
        <w:t xml:space="preserve">, además del hecho narrado por la parte actora consistente en que la administradora pensional reconoció </w:t>
      </w:r>
      <w:r w:rsidR="00623E36" w:rsidRPr="0028515F">
        <w:rPr>
          <w:rStyle w:val="normaltextrun"/>
          <w:rFonts w:ascii="Arial" w:hAnsi="Arial" w:cs="Arial"/>
        </w:rPr>
        <w:t>que él ha hecho aportes en toda su vida laboral correspondientes a 1028 semanas de aportes, dentro del acto administrativo que significó el reconocimiento de la pensión de invalidez</w:t>
      </w:r>
      <w:r w:rsidR="00370CAE" w:rsidRPr="0028515F">
        <w:rPr>
          <w:rStyle w:val="normaltextrun"/>
          <w:rFonts w:ascii="Arial" w:hAnsi="Arial" w:cs="Arial"/>
        </w:rPr>
        <w:t xml:space="preserve">; situaciones éstas nuevas que no fueron controvertidas en el proceso primigenio y que deben </w:t>
      </w:r>
      <w:r w:rsidR="00157528" w:rsidRPr="0028515F">
        <w:rPr>
          <w:rStyle w:val="normaltextrun"/>
          <w:rFonts w:ascii="Arial" w:hAnsi="Arial" w:cs="Arial"/>
        </w:rPr>
        <w:t>ser objeto de estudio en la presente litis.</w:t>
      </w:r>
    </w:p>
    <w:p w14:paraId="4B94D5A5" w14:textId="77777777" w:rsidR="00157528" w:rsidRPr="0028515F" w:rsidRDefault="00157528" w:rsidP="0028515F">
      <w:pPr>
        <w:pStyle w:val="paragraph"/>
        <w:spacing w:before="0" w:beforeAutospacing="0" w:after="0" w:afterAutospacing="0" w:line="276" w:lineRule="auto"/>
        <w:jc w:val="both"/>
        <w:textAlignment w:val="baseline"/>
        <w:rPr>
          <w:rStyle w:val="normaltextrun"/>
          <w:rFonts w:ascii="Arial" w:hAnsi="Arial" w:cs="Arial"/>
        </w:rPr>
      </w:pPr>
    </w:p>
    <w:p w14:paraId="6155E0C0" w14:textId="77777777" w:rsidR="00157528" w:rsidRPr="0028515F" w:rsidRDefault="009A66A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Definido lo anterior y al revisar las pruebas documentales allegadas al plenario, concluyó que a la historia laboral del accionante se deben </w:t>
      </w:r>
      <w:r w:rsidR="009B7EB2" w:rsidRPr="0028515F">
        <w:rPr>
          <w:rStyle w:val="normaltextrun"/>
          <w:rFonts w:ascii="Arial" w:hAnsi="Arial" w:cs="Arial"/>
        </w:rPr>
        <w:t xml:space="preserve">sumar 0.43 semanas del ciclo de mayo de </w:t>
      </w:r>
      <w:r w:rsidR="00CC25F9" w:rsidRPr="0028515F">
        <w:rPr>
          <w:rStyle w:val="normaltextrun"/>
          <w:rFonts w:ascii="Arial" w:hAnsi="Arial" w:cs="Arial"/>
        </w:rPr>
        <w:t>2004, 4.29 semanas correspondientes al mes de febrero de 199</w:t>
      </w:r>
      <w:r w:rsidR="008511AA" w:rsidRPr="0028515F">
        <w:rPr>
          <w:rStyle w:val="normaltextrun"/>
          <w:rFonts w:ascii="Arial" w:hAnsi="Arial" w:cs="Arial"/>
        </w:rPr>
        <w:t>6 y 0.17 semanas del periodo de marzo de 1997</w:t>
      </w:r>
      <w:r w:rsidR="00DE7341" w:rsidRPr="0028515F">
        <w:rPr>
          <w:rStyle w:val="normaltextrun"/>
          <w:rFonts w:ascii="Arial" w:hAnsi="Arial" w:cs="Arial"/>
        </w:rPr>
        <w:t xml:space="preserve">; cotizaciones que fueron efectivamente realizadas por los empleadores del señor Bedoya Loaiza y que no fueron contabilizadas </w:t>
      </w:r>
      <w:r w:rsidR="009D594E" w:rsidRPr="0028515F">
        <w:rPr>
          <w:rStyle w:val="normaltextrun"/>
          <w:rFonts w:ascii="Arial" w:hAnsi="Arial" w:cs="Arial"/>
        </w:rPr>
        <w:t>por la administradora pensional en la historia laboral del accionante; mismas que deben tenerse en cuenta para definir el derecho pensional reclamado.</w:t>
      </w:r>
    </w:p>
    <w:p w14:paraId="3DEEC669" w14:textId="77777777" w:rsidR="009D594E" w:rsidRPr="0028515F" w:rsidRDefault="009D594E" w:rsidP="0028515F">
      <w:pPr>
        <w:pStyle w:val="paragraph"/>
        <w:spacing w:before="0" w:beforeAutospacing="0" w:after="0" w:afterAutospacing="0" w:line="276" w:lineRule="auto"/>
        <w:jc w:val="both"/>
        <w:textAlignment w:val="baseline"/>
        <w:rPr>
          <w:rStyle w:val="normaltextrun"/>
          <w:rFonts w:ascii="Arial" w:hAnsi="Arial" w:cs="Arial"/>
        </w:rPr>
      </w:pPr>
    </w:p>
    <w:p w14:paraId="491DEA07" w14:textId="77777777" w:rsidR="00C44BB8" w:rsidRPr="0028515F" w:rsidRDefault="00E92316"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A continuación, sostuvo que el señor Ancizar Bedoya Loaiza es beneficiario del régimen de transición previsto en el artículo 36 de la ley 100 de 1993</w:t>
      </w:r>
      <w:r w:rsidR="00B22DB7" w:rsidRPr="0028515F">
        <w:rPr>
          <w:rStyle w:val="normaltextrun"/>
          <w:rFonts w:ascii="Arial" w:hAnsi="Arial" w:cs="Arial"/>
        </w:rPr>
        <w:t xml:space="preserve"> hasta el 31 de diciembre de 2014, en consideración a que tenía cumplidos 46 años para el</w:t>
      </w:r>
      <w:r w:rsidRPr="0028515F">
        <w:rPr>
          <w:rStyle w:val="normaltextrun"/>
          <w:rFonts w:ascii="Arial" w:hAnsi="Arial" w:cs="Arial"/>
        </w:rPr>
        <w:t xml:space="preserve"> 1° de abril de 1994</w:t>
      </w:r>
      <w:r w:rsidR="00924546" w:rsidRPr="0028515F">
        <w:rPr>
          <w:rStyle w:val="normaltextrun"/>
          <w:rFonts w:ascii="Arial" w:hAnsi="Arial" w:cs="Arial"/>
        </w:rPr>
        <w:t xml:space="preserve"> y acredita más de 750 semanas de cotización y/o servicios para la fecha en que empezó a regir el Acto Legislativo 01 de 2005; </w:t>
      </w:r>
      <w:r w:rsidR="00C45196" w:rsidRPr="0028515F">
        <w:rPr>
          <w:rStyle w:val="normaltextrun"/>
          <w:rFonts w:ascii="Arial" w:hAnsi="Arial" w:cs="Arial"/>
        </w:rPr>
        <w:t>determinando que el régimen pensional al que estaba afiliado con antelación a la entrada en vigor del sistema general de pensiones, era el establecido en la ley 71 de 1988</w:t>
      </w:r>
      <w:r w:rsidR="001560A1" w:rsidRPr="0028515F">
        <w:rPr>
          <w:rStyle w:val="normaltextrun"/>
          <w:rFonts w:ascii="Arial" w:hAnsi="Arial" w:cs="Arial"/>
        </w:rPr>
        <w:t xml:space="preserve">, concluyendo que el actor cumple con los requisitos allí exigidos, ya que cumplió los 60 años el </w:t>
      </w:r>
      <w:r w:rsidR="00911F56" w:rsidRPr="0028515F">
        <w:rPr>
          <w:rStyle w:val="normaltextrun"/>
          <w:rFonts w:ascii="Arial" w:hAnsi="Arial" w:cs="Arial"/>
        </w:rPr>
        <w:t>24 de julio de 200</w:t>
      </w:r>
      <w:r w:rsidR="002761B5" w:rsidRPr="0028515F">
        <w:rPr>
          <w:rStyle w:val="normaltextrun"/>
          <w:rFonts w:ascii="Arial" w:hAnsi="Arial" w:cs="Arial"/>
        </w:rPr>
        <w:t>7</w:t>
      </w:r>
      <w:r w:rsidR="00911F56" w:rsidRPr="0028515F">
        <w:rPr>
          <w:rStyle w:val="normaltextrun"/>
          <w:rFonts w:ascii="Arial" w:hAnsi="Arial" w:cs="Arial"/>
        </w:rPr>
        <w:t xml:space="preserve"> acreditando en toda su vida laboral un total de 1035 semanas de aportes entre el sector público y privado</w:t>
      </w:r>
      <w:r w:rsidR="005314F2" w:rsidRPr="0028515F">
        <w:rPr>
          <w:rStyle w:val="normaltextrun"/>
          <w:rFonts w:ascii="Arial" w:hAnsi="Arial" w:cs="Arial"/>
        </w:rPr>
        <w:t>; motivos por los que tiene derecho a que se le reconozca la pensión de jubilación por aportes en cuantía equivalente al salario mínimo legal mensual vigente</w:t>
      </w:r>
      <w:r w:rsidR="00C44BB8" w:rsidRPr="0028515F">
        <w:rPr>
          <w:rStyle w:val="normaltextrun"/>
          <w:rFonts w:ascii="Arial" w:hAnsi="Arial" w:cs="Arial"/>
        </w:rPr>
        <w:t xml:space="preserve"> y por 14 mesadas anuales, fijando como fecha de disfrute de la prestación económica el 1° de abril de 2009, esto es, un día después de haber realizado la última cotización al sistema general de pensiones.</w:t>
      </w:r>
    </w:p>
    <w:p w14:paraId="3656B9AB" w14:textId="77777777" w:rsidR="00C44BB8" w:rsidRPr="0028515F" w:rsidRDefault="00C44BB8" w:rsidP="0028515F">
      <w:pPr>
        <w:pStyle w:val="paragraph"/>
        <w:spacing w:before="0" w:beforeAutospacing="0" w:after="0" w:afterAutospacing="0" w:line="276" w:lineRule="auto"/>
        <w:jc w:val="both"/>
        <w:textAlignment w:val="baseline"/>
        <w:rPr>
          <w:rStyle w:val="normaltextrun"/>
          <w:rFonts w:ascii="Arial" w:hAnsi="Arial" w:cs="Arial"/>
        </w:rPr>
      </w:pPr>
    </w:p>
    <w:p w14:paraId="172FCD8B" w14:textId="77777777" w:rsidR="001C3C0C" w:rsidRPr="0028515F" w:rsidRDefault="00C44BB8"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Por lo expuesto, le ordenó a la Administradora Colombiana de Pensiones </w:t>
      </w:r>
      <w:r w:rsidR="00B5201E" w:rsidRPr="0028515F">
        <w:rPr>
          <w:rStyle w:val="normaltextrun"/>
          <w:rFonts w:ascii="Arial" w:hAnsi="Arial" w:cs="Arial"/>
        </w:rPr>
        <w:t xml:space="preserve">modificar la resolución GNR65162 de 29 de febrero de 2016, en el sentido de </w:t>
      </w:r>
      <w:r w:rsidR="003A3AA5" w:rsidRPr="0028515F">
        <w:rPr>
          <w:rStyle w:val="normaltextrun"/>
          <w:rFonts w:ascii="Arial" w:hAnsi="Arial" w:cs="Arial"/>
        </w:rPr>
        <w:t>reconocer a favor del accionante la pensión de jubilación por aportes en los términos definidos anteriormente</w:t>
      </w:r>
      <w:r w:rsidR="009A510D" w:rsidRPr="0028515F">
        <w:rPr>
          <w:rStyle w:val="normaltextrun"/>
          <w:rFonts w:ascii="Arial" w:hAnsi="Arial" w:cs="Arial"/>
        </w:rPr>
        <w:t xml:space="preserve">, por lo que las mesadas pensionales que le han sido pagadas a partir del 1° de marzo de 2016 lo fueron a título de </w:t>
      </w:r>
      <w:r w:rsidR="001C3C0C" w:rsidRPr="0028515F">
        <w:rPr>
          <w:rStyle w:val="normaltextrun"/>
          <w:rFonts w:ascii="Arial" w:hAnsi="Arial" w:cs="Arial"/>
        </w:rPr>
        <w:t>pensión de vejez y no de invalidez.</w:t>
      </w:r>
    </w:p>
    <w:p w14:paraId="45FB0818" w14:textId="77777777" w:rsidR="001C3C0C" w:rsidRPr="0028515F" w:rsidRDefault="001C3C0C" w:rsidP="0028515F">
      <w:pPr>
        <w:pStyle w:val="paragraph"/>
        <w:spacing w:before="0" w:beforeAutospacing="0" w:after="0" w:afterAutospacing="0" w:line="276" w:lineRule="auto"/>
        <w:jc w:val="both"/>
        <w:textAlignment w:val="baseline"/>
        <w:rPr>
          <w:rStyle w:val="normaltextrun"/>
          <w:rFonts w:ascii="Arial" w:hAnsi="Arial" w:cs="Arial"/>
        </w:rPr>
      </w:pPr>
    </w:p>
    <w:p w14:paraId="4AAA959D" w14:textId="77777777" w:rsidR="00557FFA" w:rsidRPr="0028515F" w:rsidRDefault="001C3C0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Seguidamente determinó que</w:t>
      </w:r>
      <w:r w:rsidR="00192F38" w:rsidRPr="0028515F">
        <w:rPr>
          <w:rStyle w:val="normaltextrun"/>
          <w:rFonts w:ascii="Arial" w:hAnsi="Arial" w:cs="Arial"/>
        </w:rPr>
        <w:t xml:space="preserve"> las mesadas causadas con antelación al 7 de abril de 2013 se encuentran cobijadas por el fenómeno de la prescripción, razón por la que condenó a Colpensiones a reconocer y pagar por concepto de </w:t>
      </w:r>
      <w:r w:rsidR="00CC2425" w:rsidRPr="0028515F">
        <w:rPr>
          <w:rStyle w:val="normaltextrun"/>
          <w:rFonts w:ascii="Arial" w:hAnsi="Arial" w:cs="Arial"/>
        </w:rPr>
        <w:t xml:space="preserve">retroactivo pensional </w:t>
      </w:r>
      <w:r w:rsidR="00CC2425" w:rsidRPr="0028515F">
        <w:rPr>
          <w:rStyle w:val="normaltextrun"/>
          <w:rFonts w:ascii="Arial" w:hAnsi="Arial" w:cs="Arial"/>
        </w:rPr>
        <w:lastRenderedPageBreak/>
        <w:t>la suma de $30.</w:t>
      </w:r>
      <w:r w:rsidR="00C479AA" w:rsidRPr="0028515F">
        <w:rPr>
          <w:rStyle w:val="normaltextrun"/>
          <w:rFonts w:ascii="Arial" w:hAnsi="Arial" w:cs="Arial"/>
        </w:rPr>
        <w:t>331.</w:t>
      </w:r>
      <w:r w:rsidR="0005162E" w:rsidRPr="0028515F">
        <w:rPr>
          <w:rStyle w:val="normaltextrun"/>
          <w:rFonts w:ascii="Arial" w:hAnsi="Arial" w:cs="Arial"/>
        </w:rPr>
        <w:t>1</w:t>
      </w:r>
      <w:r w:rsidR="00C479AA" w:rsidRPr="0028515F">
        <w:rPr>
          <w:rStyle w:val="normaltextrun"/>
          <w:rFonts w:ascii="Arial" w:hAnsi="Arial" w:cs="Arial"/>
        </w:rPr>
        <w:t>69</w:t>
      </w:r>
      <w:r w:rsidR="00586E1F" w:rsidRPr="0028515F">
        <w:rPr>
          <w:rStyle w:val="normaltextrun"/>
          <w:rFonts w:ascii="Arial" w:hAnsi="Arial" w:cs="Arial"/>
        </w:rPr>
        <w:t xml:space="preserve">, </w:t>
      </w:r>
      <w:r w:rsidR="00FB5F1F" w:rsidRPr="0028515F">
        <w:rPr>
          <w:rStyle w:val="normaltextrun"/>
          <w:rFonts w:ascii="Arial" w:hAnsi="Arial" w:cs="Arial"/>
        </w:rPr>
        <w:t xml:space="preserve">clarificando que en él se encuentran incluidas las mesadas causadas entre el mes de abril de </w:t>
      </w:r>
      <w:r w:rsidR="00E2641B" w:rsidRPr="0028515F">
        <w:rPr>
          <w:rStyle w:val="normaltextrun"/>
          <w:rFonts w:ascii="Arial" w:hAnsi="Arial" w:cs="Arial"/>
        </w:rPr>
        <w:t xml:space="preserve">2013 y el 28 de febrero de 2016, más las mesadas 14 causadas </w:t>
      </w:r>
      <w:r w:rsidR="00A36B49" w:rsidRPr="0028515F">
        <w:rPr>
          <w:rStyle w:val="normaltextrun"/>
          <w:rFonts w:ascii="Arial" w:hAnsi="Arial" w:cs="Arial"/>
        </w:rPr>
        <w:t xml:space="preserve">hasta la emisión de la sentencia; autorizando a la administradora pensional a descontar </w:t>
      </w:r>
      <w:r w:rsidR="00557FFA" w:rsidRPr="0028515F">
        <w:rPr>
          <w:rStyle w:val="normaltextrun"/>
          <w:rFonts w:ascii="Arial" w:hAnsi="Arial" w:cs="Arial"/>
        </w:rPr>
        <w:t>el porcentaje correspondiente a los aportes en salud.</w:t>
      </w:r>
    </w:p>
    <w:p w14:paraId="049F31CB" w14:textId="77777777" w:rsidR="00557FFA" w:rsidRPr="0028515F" w:rsidRDefault="00557FFA" w:rsidP="0028515F">
      <w:pPr>
        <w:pStyle w:val="paragraph"/>
        <w:spacing w:before="0" w:beforeAutospacing="0" w:after="0" w:afterAutospacing="0" w:line="276" w:lineRule="auto"/>
        <w:jc w:val="both"/>
        <w:textAlignment w:val="baseline"/>
        <w:rPr>
          <w:rStyle w:val="normaltextrun"/>
          <w:rFonts w:ascii="Arial" w:hAnsi="Arial" w:cs="Arial"/>
        </w:rPr>
      </w:pPr>
    </w:p>
    <w:p w14:paraId="4F556887" w14:textId="77777777" w:rsidR="00456639" w:rsidRPr="0028515F" w:rsidRDefault="00557FFA"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Condenó también a Colpensiones a reconocer y pagar a favor del accionante los intereses moratorios del artículo 141 de la ley 100 de 1993, a partir del </w:t>
      </w:r>
      <w:r w:rsidR="00456639" w:rsidRPr="0028515F">
        <w:rPr>
          <w:rStyle w:val="normaltextrun"/>
          <w:rFonts w:ascii="Arial" w:hAnsi="Arial" w:cs="Arial"/>
        </w:rPr>
        <w:t>7 de agosto de 2016 y hasta que se verifique el pago total de la obligación.</w:t>
      </w:r>
    </w:p>
    <w:p w14:paraId="53128261" w14:textId="77777777" w:rsidR="00456639" w:rsidRPr="0028515F" w:rsidRDefault="00456639" w:rsidP="0028515F">
      <w:pPr>
        <w:pStyle w:val="paragraph"/>
        <w:spacing w:before="0" w:beforeAutospacing="0" w:after="0" w:afterAutospacing="0" w:line="276" w:lineRule="auto"/>
        <w:jc w:val="both"/>
        <w:textAlignment w:val="baseline"/>
        <w:rPr>
          <w:rStyle w:val="normaltextrun"/>
          <w:rFonts w:ascii="Arial" w:hAnsi="Arial" w:cs="Arial"/>
        </w:rPr>
      </w:pPr>
    </w:p>
    <w:p w14:paraId="1C1D6522" w14:textId="77777777" w:rsidR="00456639" w:rsidRPr="0028515F" w:rsidRDefault="00456639"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Finalmente, condenó en costas procesales en un 100% a la Administradora Colombiana de Pensiones, a favor de la parte actora.</w:t>
      </w:r>
    </w:p>
    <w:p w14:paraId="62486C05" w14:textId="77777777" w:rsidR="00456639" w:rsidRPr="0028515F" w:rsidRDefault="00456639" w:rsidP="0028515F">
      <w:pPr>
        <w:pStyle w:val="paragraph"/>
        <w:spacing w:before="0" w:beforeAutospacing="0" w:after="0" w:afterAutospacing="0" w:line="276" w:lineRule="auto"/>
        <w:jc w:val="both"/>
        <w:textAlignment w:val="baseline"/>
        <w:rPr>
          <w:rStyle w:val="normaltextrun"/>
          <w:rFonts w:ascii="Arial" w:hAnsi="Arial" w:cs="Arial"/>
        </w:rPr>
      </w:pPr>
    </w:p>
    <w:p w14:paraId="1359F651" w14:textId="77777777" w:rsidR="0094261C" w:rsidRPr="0028515F" w:rsidRDefault="00101F5D"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Inconforme con la decisión, la apoderada judicial de la Administradora Colombiana de Pensiones interpuso recurso de apelación, </w:t>
      </w:r>
      <w:r w:rsidR="0094261C" w:rsidRPr="0028515F">
        <w:rPr>
          <w:rStyle w:val="normaltextrun"/>
          <w:rFonts w:ascii="Arial" w:hAnsi="Arial" w:cs="Arial"/>
        </w:rPr>
        <w:t>manifestando que en este caso no había lugar a imponer condena por concepto de costas procesales, por cuanto esa entidad ha edificado su accionar en el estricto cumplimiento de la ley, en aplicación del principio de la buena fe.</w:t>
      </w:r>
    </w:p>
    <w:p w14:paraId="4101652C"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60D724E9"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Al haber resultado afectados los intereses de la Administradora Colombiana de Pensiones, se dispuso también el grado jurisdiccional de consulta a su favor.</w:t>
      </w:r>
    </w:p>
    <w:p w14:paraId="703A63FF"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1A8C412C"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b/>
          <w:bCs/>
        </w:rPr>
        <w:t>ALEGATOS DE CONCLUSIÓN</w:t>
      </w:r>
      <w:r w:rsidRPr="0028515F">
        <w:rPr>
          <w:rStyle w:val="normaltextrun"/>
          <w:rFonts w:ascii="Arial" w:hAnsi="Arial" w:cs="Arial"/>
        </w:rPr>
        <w:t>  </w:t>
      </w:r>
      <w:r w:rsidRPr="0028515F">
        <w:rPr>
          <w:rStyle w:val="eop"/>
          <w:rFonts w:ascii="Arial" w:hAnsi="Arial" w:cs="Arial"/>
        </w:rPr>
        <w:t> </w:t>
      </w:r>
    </w:p>
    <w:p w14:paraId="379CD921"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1E5B2F37"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Conforme se dejó plasmado en la constancia emitida por la Secretaría de la Corporación, </w:t>
      </w:r>
      <w:r w:rsidR="0094261C" w:rsidRPr="0028515F">
        <w:rPr>
          <w:rStyle w:val="normaltextrun"/>
          <w:rFonts w:ascii="Arial" w:hAnsi="Arial" w:cs="Arial"/>
        </w:rPr>
        <w:t xml:space="preserve">únicamente </w:t>
      </w:r>
      <w:r w:rsidRPr="0028515F">
        <w:rPr>
          <w:rStyle w:val="normaltextrun"/>
          <w:rFonts w:ascii="Arial" w:hAnsi="Arial" w:cs="Arial"/>
        </w:rPr>
        <w:t>las partes hicieron uso del derecho a presentar en término los alegatos de conclusión en esta sede.</w:t>
      </w:r>
    </w:p>
    <w:p w14:paraId="59531C1E"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22D545E5" w14:textId="2B3B04AC"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En cuanto al contenido de los alegatos de conclusión remitidos por la Administradora Colombiana de Pensiones, teniendo en cuenta que el artículo 279 del CGP dispone que </w:t>
      </w:r>
      <w:r w:rsidRPr="0028515F">
        <w:rPr>
          <w:rStyle w:val="normaltextrun"/>
          <w:rFonts w:ascii="Arial" w:hAnsi="Arial" w:cs="Arial"/>
          <w:i/>
          <w:iCs/>
        </w:rPr>
        <w:t>“</w:t>
      </w:r>
      <w:r w:rsidR="00690701" w:rsidRPr="00690701">
        <w:rPr>
          <w:rStyle w:val="normaltextrun"/>
          <w:rFonts w:ascii="Arial" w:hAnsi="Arial" w:cs="Arial"/>
          <w:i/>
          <w:iCs/>
          <w:sz w:val="22"/>
        </w:rPr>
        <w:t>n</w:t>
      </w:r>
      <w:r w:rsidRPr="00690701">
        <w:rPr>
          <w:rStyle w:val="normaltextrun"/>
          <w:rFonts w:ascii="Arial" w:hAnsi="Arial" w:cs="Arial"/>
          <w:i/>
          <w:iCs/>
          <w:sz w:val="22"/>
        </w:rPr>
        <w:t>o se podrá hacer transcripciones o reproducciones de actas, decisiones o conceptos que obren en el expediente</w:t>
      </w:r>
      <w:r w:rsidRPr="0028515F">
        <w:rPr>
          <w:rStyle w:val="normaltextrun"/>
          <w:rFonts w:ascii="Arial" w:hAnsi="Arial" w:cs="Arial"/>
          <w:i/>
          <w:iCs/>
        </w:rPr>
        <w:t>”, </w:t>
      </w:r>
      <w:r w:rsidRPr="0028515F">
        <w:rPr>
          <w:rStyle w:val="normaltextrun"/>
          <w:rFonts w:ascii="Arial" w:hAnsi="Arial" w:cs="Arial"/>
        </w:rPr>
        <w:t>baste decir, que los argumentos allí esgrimidos coinciden con los expuestos en la sustentación del recurso de apelación.</w:t>
      </w:r>
    </w:p>
    <w:p w14:paraId="4B99056E"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70EF2F2B"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 xml:space="preserve">Por su parte, el apoderado judicial del señor </w:t>
      </w:r>
      <w:r w:rsidR="0094261C" w:rsidRPr="0028515F">
        <w:rPr>
          <w:rStyle w:val="normaltextrun"/>
          <w:rFonts w:ascii="Arial" w:hAnsi="Arial" w:cs="Arial"/>
        </w:rPr>
        <w:t>Ancizar Bedoya Loaiza</w:t>
      </w:r>
      <w:r w:rsidRPr="0028515F">
        <w:rPr>
          <w:rStyle w:val="normaltextrun"/>
          <w:rFonts w:ascii="Arial" w:hAnsi="Arial" w:cs="Arial"/>
        </w:rPr>
        <w:t xml:space="preserve"> solicitó la confirmación integral de la sentencia proferida por el Juzgado </w:t>
      </w:r>
      <w:r w:rsidR="0094261C" w:rsidRPr="0028515F">
        <w:rPr>
          <w:rStyle w:val="normaltextrun"/>
          <w:rFonts w:ascii="Arial" w:hAnsi="Arial" w:cs="Arial"/>
        </w:rPr>
        <w:t>Quinto</w:t>
      </w:r>
      <w:r w:rsidRPr="0028515F">
        <w:rPr>
          <w:rStyle w:val="normaltextrun"/>
          <w:rFonts w:ascii="Arial" w:hAnsi="Arial" w:cs="Arial"/>
        </w:rPr>
        <w:t xml:space="preserve"> Laboral del Circuito.</w:t>
      </w:r>
    </w:p>
    <w:p w14:paraId="3C3162A8"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55F83920"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Atendidas las argumentaciones a esta Sala de Decisión le corresponde resolver los siguientes:</w:t>
      </w:r>
      <w:r w:rsidRPr="0028515F">
        <w:rPr>
          <w:rStyle w:val="normaltextrun"/>
          <w:rFonts w:ascii="Arial" w:hAnsi="Arial" w:cs="Arial"/>
          <w:b/>
          <w:bCs/>
        </w:rPr>
        <w:t> </w:t>
      </w:r>
      <w:r w:rsidRPr="0028515F">
        <w:rPr>
          <w:rStyle w:val="normaltextrun"/>
          <w:rFonts w:ascii="Arial" w:hAnsi="Arial" w:cs="Arial"/>
        </w:rPr>
        <w:t>   </w:t>
      </w:r>
      <w:r w:rsidRPr="0028515F">
        <w:rPr>
          <w:rStyle w:val="eop"/>
          <w:rFonts w:ascii="Arial" w:hAnsi="Arial" w:cs="Arial"/>
        </w:rPr>
        <w:t> </w:t>
      </w:r>
    </w:p>
    <w:p w14:paraId="212B3A72"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4C0E2C41"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b/>
          <w:bCs/>
        </w:rPr>
        <w:t>PROBLEMAS JURÍDICOS</w:t>
      </w:r>
      <w:r w:rsidRPr="0028515F">
        <w:rPr>
          <w:rStyle w:val="normaltextrun"/>
          <w:rFonts w:ascii="Arial" w:hAnsi="Arial" w:cs="Arial"/>
        </w:rPr>
        <w:t>  </w:t>
      </w:r>
      <w:r w:rsidRPr="0028515F">
        <w:rPr>
          <w:rStyle w:val="eop"/>
          <w:rFonts w:ascii="Arial" w:hAnsi="Arial" w:cs="Arial"/>
        </w:rPr>
        <w:t> </w:t>
      </w:r>
    </w:p>
    <w:p w14:paraId="149275A9"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76C2AE5E" w14:textId="77777777" w:rsidR="0064307C" w:rsidRPr="0028515F" w:rsidRDefault="0064307C" w:rsidP="00690701">
      <w:pPr>
        <w:spacing w:after="0"/>
        <w:ind w:left="426" w:right="420"/>
        <w:jc w:val="both"/>
        <w:textAlignment w:val="baseline"/>
        <w:rPr>
          <w:rFonts w:ascii="Arial" w:eastAsia="Times New Roman" w:hAnsi="Arial" w:cs="Arial"/>
          <w:b/>
          <w:bCs/>
          <w:i/>
          <w:sz w:val="24"/>
          <w:szCs w:val="24"/>
          <w:lang w:val="es-ES" w:eastAsia="es-CO"/>
        </w:rPr>
      </w:pPr>
      <w:r w:rsidRPr="0028515F">
        <w:rPr>
          <w:rFonts w:ascii="Arial" w:eastAsia="Times New Roman" w:hAnsi="Arial" w:cs="Arial"/>
          <w:b/>
          <w:bCs/>
          <w:i/>
          <w:sz w:val="24"/>
          <w:szCs w:val="24"/>
          <w:lang w:val="es-ES" w:eastAsia="es-CO"/>
        </w:rPr>
        <w:t xml:space="preserve">1. ¿Se </w:t>
      </w:r>
      <w:r w:rsidR="007D7B66" w:rsidRPr="0028515F">
        <w:rPr>
          <w:rFonts w:ascii="Arial" w:eastAsia="Times New Roman" w:hAnsi="Arial" w:cs="Arial"/>
          <w:b/>
          <w:bCs/>
          <w:i/>
          <w:sz w:val="24"/>
          <w:szCs w:val="24"/>
          <w:lang w:val="es-ES" w:eastAsia="es-CO"/>
        </w:rPr>
        <w:t>ha configurado en este caso el fenómeno jurídico de la cosa juzgada</w:t>
      </w:r>
      <w:r w:rsidRPr="0028515F">
        <w:rPr>
          <w:rFonts w:ascii="Arial" w:eastAsia="Times New Roman" w:hAnsi="Arial" w:cs="Arial"/>
          <w:b/>
          <w:bCs/>
          <w:i/>
          <w:sz w:val="24"/>
          <w:szCs w:val="24"/>
          <w:lang w:val="es-ES" w:eastAsia="es-CO"/>
        </w:rPr>
        <w:t>?</w:t>
      </w:r>
      <w:r w:rsidRPr="0028515F">
        <w:rPr>
          <w:rFonts w:ascii="Arial" w:eastAsia="Times New Roman" w:hAnsi="Arial" w:cs="Arial"/>
          <w:i/>
          <w:sz w:val="24"/>
          <w:szCs w:val="24"/>
          <w:lang w:eastAsia="es-CO"/>
        </w:rPr>
        <w:t>    </w:t>
      </w:r>
    </w:p>
    <w:p w14:paraId="406591EE" w14:textId="77777777" w:rsidR="0064307C" w:rsidRPr="0028515F" w:rsidRDefault="0064307C" w:rsidP="00690701">
      <w:pPr>
        <w:pStyle w:val="paragraph"/>
        <w:spacing w:before="0" w:beforeAutospacing="0" w:after="0" w:afterAutospacing="0" w:line="276" w:lineRule="auto"/>
        <w:ind w:left="426" w:right="420"/>
        <w:jc w:val="both"/>
        <w:textAlignment w:val="baseline"/>
        <w:rPr>
          <w:rFonts w:ascii="Arial" w:hAnsi="Arial" w:cs="Arial"/>
          <w:i/>
        </w:rPr>
      </w:pPr>
      <w:r w:rsidRPr="0028515F">
        <w:rPr>
          <w:rStyle w:val="normaltextrun"/>
          <w:rFonts w:ascii="Arial" w:hAnsi="Arial" w:cs="Arial"/>
          <w:i/>
        </w:rPr>
        <w:t> </w:t>
      </w:r>
      <w:r w:rsidRPr="0028515F">
        <w:rPr>
          <w:rStyle w:val="eop"/>
          <w:rFonts w:ascii="Arial" w:hAnsi="Arial" w:cs="Arial"/>
          <w:i/>
        </w:rPr>
        <w:t> </w:t>
      </w:r>
    </w:p>
    <w:p w14:paraId="1A7A60FA" w14:textId="77777777" w:rsidR="0064307C" w:rsidRPr="0028515F" w:rsidRDefault="0064307C" w:rsidP="00690701">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28515F">
        <w:rPr>
          <w:rStyle w:val="normaltextrun"/>
          <w:rFonts w:ascii="Arial" w:hAnsi="Arial" w:cs="Arial"/>
          <w:b/>
          <w:bCs/>
          <w:i/>
          <w:lang w:val="es-ES"/>
        </w:rPr>
        <w:lastRenderedPageBreak/>
        <w:t xml:space="preserve">2. De </w:t>
      </w:r>
      <w:r w:rsidR="00CF6116" w:rsidRPr="0028515F">
        <w:rPr>
          <w:rStyle w:val="normaltextrun"/>
          <w:rFonts w:ascii="Arial" w:hAnsi="Arial" w:cs="Arial"/>
          <w:b/>
          <w:bCs/>
          <w:i/>
          <w:lang w:val="es-ES"/>
        </w:rPr>
        <w:t>ser negativa la respuesta al interrogante anterior</w:t>
      </w:r>
      <w:r w:rsidRPr="0028515F">
        <w:rPr>
          <w:rStyle w:val="normaltextrun"/>
          <w:rFonts w:ascii="Arial" w:hAnsi="Arial" w:cs="Arial"/>
          <w:b/>
          <w:bCs/>
          <w:i/>
          <w:lang w:val="es-ES"/>
        </w:rPr>
        <w:t xml:space="preserve"> ¿</w:t>
      </w:r>
      <w:r w:rsidR="00CF6116" w:rsidRPr="0028515F">
        <w:rPr>
          <w:rStyle w:val="normaltextrun"/>
          <w:rFonts w:ascii="Arial" w:hAnsi="Arial" w:cs="Arial"/>
          <w:b/>
          <w:bCs/>
          <w:i/>
          <w:lang w:val="es-ES"/>
        </w:rPr>
        <w:t xml:space="preserve">Hay lugar a sumar semanas adicionales de cotización a las reportadas oficialmente </w:t>
      </w:r>
      <w:r w:rsidR="00CC7AEE" w:rsidRPr="0028515F">
        <w:rPr>
          <w:rStyle w:val="normaltextrun"/>
          <w:rFonts w:ascii="Arial" w:hAnsi="Arial" w:cs="Arial"/>
          <w:b/>
          <w:bCs/>
          <w:i/>
          <w:lang w:val="es-ES"/>
        </w:rPr>
        <w:t>en la historia laboral emitida por la Administradora Colombiana de Pensiones</w:t>
      </w:r>
      <w:r w:rsidRPr="0028515F">
        <w:rPr>
          <w:rStyle w:val="normaltextrun"/>
          <w:rFonts w:ascii="Arial" w:hAnsi="Arial" w:cs="Arial"/>
          <w:b/>
          <w:bCs/>
          <w:i/>
          <w:lang w:val="es-ES"/>
        </w:rPr>
        <w:t>?</w:t>
      </w:r>
    </w:p>
    <w:p w14:paraId="1299C43A" w14:textId="77777777" w:rsidR="0064307C" w:rsidRPr="0028515F" w:rsidRDefault="0064307C" w:rsidP="00690701">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6D7C8162" w14:textId="77777777" w:rsidR="0064307C" w:rsidRPr="0028515F" w:rsidRDefault="0064307C" w:rsidP="00690701">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28515F">
        <w:rPr>
          <w:rStyle w:val="normaltextrun"/>
          <w:rFonts w:ascii="Arial" w:hAnsi="Arial" w:cs="Arial"/>
          <w:b/>
          <w:bCs/>
          <w:i/>
          <w:lang w:val="es-ES"/>
        </w:rPr>
        <w:t xml:space="preserve">3. ¿Acredita el señor </w:t>
      </w:r>
      <w:r w:rsidR="00CC7AEE" w:rsidRPr="0028515F">
        <w:rPr>
          <w:rStyle w:val="normaltextrun"/>
          <w:rFonts w:ascii="Arial" w:hAnsi="Arial" w:cs="Arial"/>
          <w:b/>
          <w:bCs/>
          <w:i/>
          <w:lang w:val="es-ES"/>
        </w:rPr>
        <w:t xml:space="preserve">Ancizar </w:t>
      </w:r>
      <w:r w:rsidR="004E758E" w:rsidRPr="0028515F">
        <w:rPr>
          <w:rStyle w:val="normaltextrun"/>
          <w:rFonts w:ascii="Arial" w:hAnsi="Arial" w:cs="Arial"/>
          <w:b/>
          <w:bCs/>
          <w:i/>
          <w:lang w:val="es-ES"/>
        </w:rPr>
        <w:t>Bedoya Loaiza</w:t>
      </w:r>
      <w:r w:rsidRPr="0028515F">
        <w:rPr>
          <w:rStyle w:val="normaltextrun"/>
          <w:rFonts w:ascii="Arial" w:hAnsi="Arial" w:cs="Arial"/>
          <w:b/>
          <w:bCs/>
          <w:i/>
          <w:lang w:val="es-ES"/>
        </w:rPr>
        <w:t xml:space="preserve"> los requisitos exigidos en la ley para acceder a la pensión de </w:t>
      </w:r>
      <w:r w:rsidR="004E758E" w:rsidRPr="0028515F">
        <w:rPr>
          <w:rStyle w:val="normaltextrun"/>
          <w:rFonts w:ascii="Arial" w:hAnsi="Arial" w:cs="Arial"/>
          <w:b/>
          <w:bCs/>
          <w:i/>
          <w:lang w:val="es-ES"/>
        </w:rPr>
        <w:t>jubilación por aportes</w:t>
      </w:r>
      <w:r w:rsidRPr="0028515F">
        <w:rPr>
          <w:rStyle w:val="normaltextrun"/>
          <w:rFonts w:ascii="Arial" w:hAnsi="Arial" w:cs="Arial"/>
          <w:b/>
          <w:bCs/>
          <w:i/>
          <w:lang w:val="es-ES"/>
        </w:rPr>
        <w:t xml:space="preserve"> que reclama?</w:t>
      </w:r>
    </w:p>
    <w:p w14:paraId="4DDBEF00" w14:textId="77777777" w:rsidR="0064307C" w:rsidRPr="0028515F" w:rsidRDefault="0064307C" w:rsidP="00690701">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170E9E8F" w14:textId="77777777" w:rsidR="0064307C" w:rsidRPr="0028515F" w:rsidRDefault="004E758E" w:rsidP="00690701">
      <w:pPr>
        <w:pStyle w:val="paragraph"/>
        <w:spacing w:before="0" w:beforeAutospacing="0" w:after="0" w:afterAutospacing="0" w:line="276" w:lineRule="auto"/>
        <w:ind w:left="426" w:right="420"/>
        <w:jc w:val="both"/>
        <w:textAlignment w:val="baseline"/>
        <w:rPr>
          <w:rFonts w:ascii="Arial" w:hAnsi="Arial" w:cs="Arial"/>
          <w:i/>
        </w:rPr>
      </w:pPr>
      <w:r w:rsidRPr="0028515F">
        <w:rPr>
          <w:rStyle w:val="normaltextrun"/>
          <w:rFonts w:ascii="Arial" w:hAnsi="Arial" w:cs="Arial"/>
          <w:b/>
          <w:bCs/>
          <w:i/>
          <w:lang w:val="es-ES"/>
        </w:rPr>
        <w:t>4</w:t>
      </w:r>
      <w:r w:rsidR="0064307C" w:rsidRPr="0028515F">
        <w:rPr>
          <w:rStyle w:val="normaltextrun"/>
          <w:rFonts w:ascii="Arial" w:hAnsi="Arial" w:cs="Arial"/>
          <w:b/>
          <w:bCs/>
          <w:i/>
          <w:lang w:val="es-ES"/>
        </w:rPr>
        <w:t xml:space="preserve">. </w:t>
      </w:r>
      <w:r w:rsidR="00997142" w:rsidRPr="0028515F">
        <w:rPr>
          <w:rStyle w:val="normaltextrun"/>
          <w:rFonts w:ascii="Arial" w:hAnsi="Arial" w:cs="Arial"/>
          <w:b/>
          <w:bCs/>
          <w:i/>
          <w:lang w:val="es-ES"/>
        </w:rPr>
        <w:t>En</w:t>
      </w:r>
      <w:r w:rsidR="00AB5AEA" w:rsidRPr="0028515F">
        <w:rPr>
          <w:rStyle w:val="normaltextrun"/>
          <w:rFonts w:ascii="Arial" w:hAnsi="Arial" w:cs="Arial"/>
          <w:b/>
          <w:bCs/>
          <w:i/>
          <w:lang w:val="es-ES"/>
        </w:rPr>
        <w:t xml:space="preserve"> caso de tener derecho a la gracia pensional </w:t>
      </w:r>
      <w:r w:rsidR="00B65456" w:rsidRPr="0028515F">
        <w:rPr>
          <w:rStyle w:val="normaltextrun"/>
          <w:rFonts w:ascii="Arial" w:hAnsi="Arial" w:cs="Arial"/>
          <w:b/>
          <w:bCs/>
          <w:i/>
          <w:lang w:val="es-ES"/>
        </w:rPr>
        <w:t>¿Se han visto afectadas algunas mesadas pensionales por el fenómeno jurídico de la prescripción</w:t>
      </w:r>
      <w:r w:rsidR="0064307C" w:rsidRPr="0028515F">
        <w:rPr>
          <w:rStyle w:val="normaltextrun"/>
          <w:rFonts w:ascii="Arial" w:hAnsi="Arial" w:cs="Arial"/>
          <w:b/>
          <w:bCs/>
          <w:i/>
          <w:lang w:val="es-ES"/>
        </w:rPr>
        <w:t>?</w:t>
      </w:r>
      <w:r w:rsidR="0064307C" w:rsidRPr="0028515F">
        <w:rPr>
          <w:rStyle w:val="normaltextrun"/>
          <w:rFonts w:ascii="Arial" w:hAnsi="Arial" w:cs="Arial"/>
          <w:i/>
        </w:rPr>
        <w:t> </w:t>
      </w:r>
      <w:r w:rsidR="0064307C" w:rsidRPr="0028515F">
        <w:rPr>
          <w:rStyle w:val="eop"/>
          <w:rFonts w:ascii="Arial" w:hAnsi="Arial" w:cs="Arial"/>
          <w:i/>
        </w:rPr>
        <w:t> </w:t>
      </w:r>
    </w:p>
    <w:p w14:paraId="6E7BEAA2" w14:textId="77777777" w:rsidR="0064307C" w:rsidRPr="0028515F" w:rsidRDefault="0064307C" w:rsidP="00690701">
      <w:pPr>
        <w:pStyle w:val="paragraph"/>
        <w:spacing w:before="0" w:beforeAutospacing="0" w:after="0" w:afterAutospacing="0" w:line="276" w:lineRule="auto"/>
        <w:ind w:left="426" w:right="420"/>
        <w:jc w:val="both"/>
        <w:textAlignment w:val="baseline"/>
        <w:rPr>
          <w:rFonts w:ascii="Arial" w:hAnsi="Arial" w:cs="Arial"/>
          <w:i/>
        </w:rPr>
      </w:pPr>
      <w:r w:rsidRPr="0028515F">
        <w:rPr>
          <w:rStyle w:val="eop"/>
          <w:rFonts w:ascii="Arial" w:hAnsi="Arial" w:cs="Arial"/>
          <w:i/>
        </w:rPr>
        <w:t> </w:t>
      </w:r>
    </w:p>
    <w:p w14:paraId="04909C61" w14:textId="77777777" w:rsidR="0064307C" w:rsidRPr="0028515F" w:rsidRDefault="0064307C" w:rsidP="00690701">
      <w:pPr>
        <w:pStyle w:val="paragraph"/>
        <w:spacing w:before="0" w:beforeAutospacing="0" w:after="0" w:afterAutospacing="0" w:line="276" w:lineRule="auto"/>
        <w:ind w:left="426" w:right="420"/>
        <w:jc w:val="both"/>
        <w:textAlignment w:val="baseline"/>
        <w:rPr>
          <w:rStyle w:val="normaltextrun"/>
          <w:rFonts w:ascii="Arial" w:hAnsi="Arial" w:cs="Arial"/>
          <w:b/>
          <w:bCs/>
          <w:i/>
        </w:rPr>
      </w:pPr>
      <w:r w:rsidRPr="0028515F">
        <w:rPr>
          <w:rStyle w:val="normaltextrun"/>
          <w:rFonts w:ascii="Arial" w:hAnsi="Arial" w:cs="Arial"/>
          <w:b/>
          <w:bCs/>
          <w:i/>
        </w:rPr>
        <w:t>6. ¿Hay lugar a condenar a Colpensiones a cancelar los intereses moratorios del artículo 141 de la ley 100 de 1993?</w:t>
      </w:r>
    </w:p>
    <w:p w14:paraId="3461D779" w14:textId="77777777" w:rsidR="0064307C" w:rsidRPr="0028515F" w:rsidRDefault="0064307C" w:rsidP="00690701">
      <w:pPr>
        <w:pStyle w:val="paragraph"/>
        <w:spacing w:before="0" w:beforeAutospacing="0" w:after="0" w:afterAutospacing="0" w:line="276" w:lineRule="auto"/>
        <w:ind w:left="426" w:right="420"/>
        <w:jc w:val="both"/>
        <w:textAlignment w:val="baseline"/>
        <w:rPr>
          <w:rStyle w:val="normaltextrun"/>
          <w:rFonts w:ascii="Arial" w:hAnsi="Arial" w:cs="Arial"/>
          <w:b/>
          <w:bCs/>
          <w:i/>
        </w:rPr>
      </w:pPr>
    </w:p>
    <w:p w14:paraId="526EA69B" w14:textId="77777777" w:rsidR="0064307C" w:rsidRPr="0028515F" w:rsidRDefault="0064307C" w:rsidP="00690701">
      <w:pPr>
        <w:pStyle w:val="paragraph"/>
        <w:spacing w:before="0" w:beforeAutospacing="0" w:after="0" w:afterAutospacing="0" w:line="276" w:lineRule="auto"/>
        <w:ind w:left="426" w:right="420"/>
        <w:jc w:val="both"/>
        <w:textAlignment w:val="baseline"/>
        <w:rPr>
          <w:rFonts w:ascii="Arial" w:hAnsi="Arial" w:cs="Arial"/>
          <w:i/>
        </w:rPr>
      </w:pPr>
      <w:r w:rsidRPr="0028515F">
        <w:rPr>
          <w:rStyle w:val="normaltextrun"/>
          <w:rFonts w:ascii="Arial" w:hAnsi="Arial" w:cs="Arial"/>
          <w:b/>
          <w:bCs/>
          <w:i/>
        </w:rPr>
        <w:t>7. ¿Se debe exonerar a Colpensiones de la condena en costas emitida en el curso de la primera instancia?</w:t>
      </w:r>
    </w:p>
    <w:p w14:paraId="70852070" w14:textId="71B16A21"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p>
    <w:p w14:paraId="18546AD2" w14:textId="77777777" w:rsidR="00AD65A9" w:rsidRPr="0028515F" w:rsidRDefault="0064307C" w:rsidP="0028515F">
      <w:pPr>
        <w:pStyle w:val="paragraph"/>
        <w:spacing w:before="0" w:beforeAutospacing="0" w:after="0" w:afterAutospacing="0" w:line="276" w:lineRule="auto"/>
        <w:jc w:val="both"/>
        <w:textAlignment w:val="baseline"/>
        <w:rPr>
          <w:rFonts w:ascii="Arial" w:hAnsi="Arial" w:cs="Arial"/>
          <w:color w:val="000000"/>
        </w:rPr>
      </w:pPr>
      <w:r w:rsidRPr="0028515F">
        <w:rPr>
          <w:rStyle w:val="normaltextrun"/>
          <w:rFonts w:ascii="Arial" w:hAnsi="Arial" w:cs="Arial"/>
        </w:rPr>
        <w:t>Con el propósito de dar solución a los interrogantes en el caso concreto, la Sala considera necesario precisar, </w:t>
      </w:r>
      <w:r w:rsidR="00AD65A9" w:rsidRPr="0028515F">
        <w:rPr>
          <w:rStyle w:val="normaltextrun"/>
          <w:rFonts w:ascii="Arial" w:hAnsi="Arial" w:cs="Arial"/>
        </w:rPr>
        <w:t>los</w:t>
      </w:r>
      <w:r w:rsidRPr="0028515F">
        <w:rPr>
          <w:rStyle w:val="normaltextrun"/>
          <w:rFonts w:ascii="Arial" w:hAnsi="Arial" w:cs="Arial"/>
        </w:rPr>
        <w:t xml:space="preserve"> siguiente</w:t>
      </w:r>
      <w:r w:rsidR="00AD65A9" w:rsidRPr="0028515F">
        <w:rPr>
          <w:rStyle w:val="normaltextrun"/>
          <w:rFonts w:ascii="Arial" w:hAnsi="Arial" w:cs="Arial"/>
        </w:rPr>
        <w:t>s</w:t>
      </w:r>
      <w:r w:rsidRPr="0028515F">
        <w:rPr>
          <w:rStyle w:val="normaltextrun"/>
          <w:rFonts w:ascii="Arial" w:hAnsi="Arial" w:cs="Arial"/>
        </w:rPr>
        <w:t> aspecto</w:t>
      </w:r>
      <w:r w:rsidR="00AD65A9" w:rsidRPr="0028515F">
        <w:rPr>
          <w:rStyle w:val="normaltextrun"/>
          <w:rFonts w:ascii="Arial" w:hAnsi="Arial" w:cs="Arial"/>
        </w:rPr>
        <w:t>s</w:t>
      </w:r>
      <w:r w:rsidRPr="0028515F">
        <w:rPr>
          <w:rStyle w:val="normaltextrun"/>
          <w:rFonts w:ascii="Arial" w:hAnsi="Arial" w:cs="Arial"/>
        </w:rPr>
        <w:t>:</w:t>
      </w:r>
      <w:r w:rsidR="00AD65A9" w:rsidRPr="0028515F">
        <w:rPr>
          <w:rFonts w:ascii="Arial" w:hAnsi="Arial" w:cs="Arial"/>
          <w:color w:val="000000"/>
        </w:rPr>
        <w:t xml:space="preserve"> </w:t>
      </w:r>
    </w:p>
    <w:p w14:paraId="3CF2D8B6" w14:textId="77777777" w:rsidR="00AD65A9" w:rsidRPr="0028515F" w:rsidRDefault="00AD65A9" w:rsidP="0028515F">
      <w:pPr>
        <w:pStyle w:val="paragraph"/>
        <w:spacing w:before="0" w:beforeAutospacing="0" w:after="0" w:afterAutospacing="0" w:line="276" w:lineRule="auto"/>
        <w:jc w:val="both"/>
        <w:textAlignment w:val="baseline"/>
        <w:rPr>
          <w:rFonts w:ascii="Arial" w:hAnsi="Arial" w:cs="Arial"/>
          <w:color w:val="000000"/>
        </w:rPr>
      </w:pPr>
    </w:p>
    <w:p w14:paraId="69007361" w14:textId="77777777" w:rsidR="00AD65A9" w:rsidRPr="0028515F" w:rsidRDefault="00AD65A9" w:rsidP="0028515F">
      <w:pPr>
        <w:pStyle w:val="paragraph"/>
        <w:spacing w:before="0" w:beforeAutospacing="0" w:after="0" w:afterAutospacing="0" w:line="276" w:lineRule="auto"/>
        <w:jc w:val="both"/>
        <w:textAlignment w:val="baseline"/>
        <w:rPr>
          <w:rFonts w:ascii="Arial" w:hAnsi="Arial" w:cs="Arial"/>
          <w:b/>
          <w:bCs/>
        </w:rPr>
      </w:pPr>
      <w:r w:rsidRPr="0028515F">
        <w:rPr>
          <w:rFonts w:ascii="Arial" w:hAnsi="Arial" w:cs="Arial"/>
          <w:b/>
          <w:bCs/>
        </w:rPr>
        <w:t>1. RÉGIMEN DE TRANSICIÓN Y ACTO LEGISLATIVO 001 DE 2005.</w:t>
      </w:r>
    </w:p>
    <w:p w14:paraId="0FB78278" w14:textId="77777777" w:rsidR="00AD65A9" w:rsidRPr="0028515F" w:rsidRDefault="00AD65A9" w:rsidP="0028515F">
      <w:pPr>
        <w:pStyle w:val="paragraph"/>
        <w:spacing w:before="0" w:beforeAutospacing="0" w:after="0" w:afterAutospacing="0" w:line="276" w:lineRule="auto"/>
        <w:jc w:val="both"/>
        <w:textAlignment w:val="baseline"/>
        <w:rPr>
          <w:rFonts w:ascii="Arial" w:hAnsi="Arial" w:cs="Arial"/>
          <w:b/>
          <w:bCs/>
          <w:color w:val="000000"/>
        </w:rPr>
      </w:pPr>
    </w:p>
    <w:p w14:paraId="5CC1A156" w14:textId="77777777" w:rsidR="00AD65A9" w:rsidRPr="0028515F" w:rsidRDefault="00AD65A9" w:rsidP="0028515F">
      <w:pPr>
        <w:pStyle w:val="paragraph"/>
        <w:spacing w:before="0" w:beforeAutospacing="0" w:after="0" w:afterAutospacing="0" w:line="276" w:lineRule="auto"/>
        <w:jc w:val="both"/>
        <w:textAlignment w:val="baseline"/>
        <w:rPr>
          <w:rFonts w:ascii="Arial" w:hAnsi="Arial" w:cs="Arial"/>
        </w:rPr>
      </w:pPr>
      <w:bookmarkStart w:id="1" w:name="_Hlk108780305"/>
      <w:r w:rsidRPr="0028515F">
        <w:rPr>
          <w:rFonts w:ascii="Arial" w:hAnsi="Arial" w:cs="Arial"/>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1FC39945" w14:textId="77777777" w:rsidR="00AD65A9" w:rsidRPr="0028515F" w:rsidRDefault="00AD65A9" w:rsidP="0028515F">
      <w:pPr>
        <w:pStyle w:val="paragraph"/>
        <w:spacing w:before="0" w:beforeAutospacing="0" w:after="0" w:afterAutospacing="0" w:line="276" w:lineRule="auto"/>
        <w:jc w:val="both"/>
        <w:textAlignment w:val="baseline"/>
        <w:rPr>
          <w:rFonts w:ascii="Arial" w:hAnsi="Arial" w:cs="Arial"/>
        </w:rPr>
      </w:pPr>
    </w:p>
    <w:p w14:paraId="34FB4CDE" w14:textId="77777777" w:rsidR="00AD65A9" w:rsidRPr="0028515F" w:rsidRDefault="00AD65A9" w:rsidP="0028515F">
      <w:pPr>
        <w:pStyle w:val="paragraph"/>
        <w:spacing w:before="0" w:beforeAutospacing="0" w:after="0" w:afterAutospacing="0" w:line="276" w:lineRule="auto"/>
        <w:jc w:val="both"/>
        <w:textAlignment w:val="baseline"/>
        <w:rPr>
          <w:rFonts w:ascii="Arial" w:hAnsi="Arial" w:cs="Arial"/>
        </w:rPr>
      </w:pPr>
      <w:r w:rsidRPr="0028515F">
        <w:rPr>
          <w:rFonts w:ascii="Arial" w:hAnsi="Arial" w:cs="Arial"/>
        </w:rPr>
        <w:t>El Acto Legislativo 001 de 2005, por medio del cual se adicionó el artículo 48 de la Constitución Nacional, dispuso, en el parágrafo transitorio 4º, como fecha límite para la aplicación de dicho régimen el 31 de julio de 2010</w:t>
      </w:r>
      <w:bookmarkEnd w:id="1"/>
      <w:r w:rsidRPr="0028515F">
        <w:rPr>
          <w:rFonts w:ascii="Arial" w:hAnsi="Arial" w:cs="Arial"/>
        </w:rPr>
        <w:t>; excepto para los trabajadores que, además de beneficiarse de dicho régimen, acrediten como mínimo 750 semanas cotizadas o su equivalente en tiempo de servicios a la entrada en vigor de dicha disposición, esto es, el 29 de julio de 2005, a los cuales se les respetará el régimen hasta el año 2014.</w:t>
      </w:r>
    </w:p>
    <w:p w14:paraId="29D6B04F"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color w:val="000000"/>
        </w:rPr>
      </w:pPr>
      <w:r w:rsidRPr="0028515F">
        <w:rPr>
          <w:rFonts w:ascii="Arial" w:hAnsi="Arial" w:cs="Arial"/>
          <w:color w:val="000000"/>
        </w:rPr>
        <w:t xml:space="preserve"> </w:t>
      </w:r>
    </w:p>
    <w:p w14:paraId="33E45A19" w14:textId="77777777" w:rsidR="00892F44" w:rsidRPr="0028515F" w:rsidRDefault="00892F44" w:rsidP="0028515F">
      <w:pPr>
        <w:spacing w:after="0"/>
        <w:jc w:val="both"/>
        <w:textAlignment w:val="baseline"/>
        <w:rPr>
          <w:rFonts w:ascii="Arial" w:eastAsia="Times New Roman" w:hAnsi="Arial" w:cs="Arial"/>
          <w:b/>
          <w:bCs/>
          <w:sz w:val="24"/>
          <w:szCs w:val="24"/>
          <w:lang w:eastAsia="es-CO"/>
        </w:rPr>
      </w:pPr>
      <w:r w:rsidRPr="0028515F">
        <w:rPr>
          <w:rFonts w:ascii="Arial" w:eastAsia="Times New Roman" w:hAnsi="Arial" w:cs="Arial"/>
          <w:b/>
          <w:bCs/>
          <w:sz w:val="24"/>
          <w:szCs w:val="24"/>
          <w:lang w:eastAsia="es-CO"/>
        </w:rPr>
        <w:t>2. LEY 71 DE 1988.</w:t>
      </w:r>
    </w:p>
    <w:p w14:paraId="0562CB0E" w14:textId="77777777" w:rsidR="00892F44" w:rsidRPr="0028515F" w:rsidRDefault="00892F44" w:rsidP="0028515F">
      <w:pPr>
        <w:spacing w:after="0"/>
        <w:jc w:val="both"/>
        <w:textAlignment w:val="baseline"/>
        <w:rPr>
          <w:rFonts w:ascii="Arial" w:eastAsia="Times New Roman" w:hAnsi="Arial" w:cs="Arial"/>
          <w:b/>
          <w:bCs/>
          <w:sz w:val="24"/>
          <w:szCs w:val="24"/>
          <w:lang w:eastAsia="es-CO"/>
        </w:rPr>
      </w:pPr>
    </w:p>
    <w:p w14:paraId="544BCA5D" w14:textId="77777777" w:rsidR="00892F44" w:rsidRPr="0028515F" w:rsidRDefault="00892F44" w:rsidP="0028515F">
      <w:pPr>
        <w:spacing w:after="0"/>
        <w:jc w:val="both"/>
        <w:textAlignment w:val="baseline"/>
        <w:rPr>
          <w:rFonts w:ascii="Arial" w:eastAsia="Times New Roman" w:hAnsi="Arial" w:cs="Arial"/>
          <w:sz w:val="24"/>
          <w:szCs w:val="24"/>
          <w:lang w:eastAsia="es-CO"/>
        </w:rPr>
      </w:pPr>
      <w:r w:rsidRPr="0028515F">
        <w:rPr>
          <w:rFonts w:ascii="Arial" w:eastAsia="Times New Roman" w:hAnsi="Arial" w:cs="Arial"/>
          <w:sz w:val="24"/>
          <w:szCs w:val="24"/>
          <w:lang w:eastAsia="es-CO"/>
        </w:rPr>
        <w:t>Dispone el artículo 7º de la Ley 71 de 1988, que a partir de la vigencia de dicha ley, “</w:t>
      </w:r>
      <w:r w:rsidRPr="003A2080">
        <w:rPr>
          <w:rFonts w:ascii="Arial" w:eastAsia="Times New Roman" w:hAnsi="Arial" w:cs="Arial"/>
          <w:i/>
          <w:iCs/>
          <w:szCs w:val="24"/>
          <w:lang w:eastAsia="es-CO"/>
        </w:rPr>
        <w:t xml:space="preserve">los empleados oficiales y trabajadores que acrediten veinte (20) años de aportes sufragados en cualquier tiempo y acumulados en una o varias de las entidades de previsión social que hagan sus veces, del orden nacional, departamental, municipal, </w:t>
      </w:r>
      <w:proofErr w:type="spellStart"/>
      <w:r w:rsidRPr="003A2080">
        <w:rPr>
          <w:rFonts w:ascii="Arial" w:eastAsia="Times New Roman" w:hAnsi="Arial" w:cs="Arial"/>
          <w:i/>
          <w:iCs/>
          <w:szCs w:val="24"/>
          <w:lang w:eastAsia="es-CO"/>
        </w:rPr>
        <w:t>intendencial</w:t>
      </w:r>
      <w:proofErr w:type="spellEnd"/>
      <w:r w:rsidRPr="003A2080">
        <w:rPr>
          <w:rFonts w:ascii="Arial" w:eastAsia="Times New Roman" w:hAnsi="Arial" w:cs="Arial"/>
          <w:i/>
          <w:iCs/>
          <w:szCs w:val="24"/>
          <w:lang w:eastAsia="es-CO"/>
        </w:rPr>
        <w:t xml:space="preserve">, </w:t>
      </w:r>
      <w:proofErr w:type="spellStart"/>
      <w:r w:rsidRPr="003A2080">
        <w:rPr>
          <w:rFonts w:ascii="Arial" w:eastAsia="Times New Roman" w:hAnsi="Arial" w:cs="Arial"/>
          <w:i/>
          <w:iCs/>
          <w:szCs w:val="24"/>
          <w:lang w:eastAsia="es-CO"/>
        </w:rPr>
        <w:t>comisarial</w:t>
      </w:r>
      <w:proofErr w:type="spellEnd"/>
      <w:r w:rsidRPr="003A2080">
        <w:rPr>
          <w:rFonts w:ascii="Arial" w:eastAsia="Times New Roman" w:hAnsi="Arial" w:cs="Arial"/>
          <w:i/>
          <w:iCs/>
          <w:szCs w:val="24"/>
          <w:lang w:eastAsia="es-CO"/>
        </w:rPr>
        <w:t xml:space="preserve"> o distrital y en el Instituto de los Seguros Sociales, tendrán derecho a una pensión de jubilación siempre que cumplan sesenta (60) años de edad o más si es varón y cincuenta y cinco (55) años o más si es mujer</w:t>
      </w:r>
      <w:r w:rsidRPr="0028515F">
        <w:rPr>
          <w:rFonts w:ascii="Arial" w:eastAsia="Times New Roman" w:hAnsi="Arial" w:cs="Arial"/>
          <w:sz w:val="24"/>
          <w:szCs w:val="24"/>
          <w:lang w:eastAsia="es-CO"/>
        </w:rPr>
        <w:t>”.</w:t>
      </w:r>
    </w:p>
    <w:p w14:paraId="34CE0A41" w14:textId="77777777" w:rsidR="00892F44" w:rsidRPr="0028515F" w:rsidRDefault="00892F44" w:rsidP="0028515F">
      <w:pPr>
        <w:spacing w:after="0"/>
        <w:jc w:val="both"/>
        <w:textAlignment w:val="baseline"/>
        <w:rPr>
          <w:rFonts w:ascii="Arial" w:eastAsia="Times New Roman" w:hAnsi="Arial" w:cs="Arial"/>
          <w:sz w:val="24"/>
          <w:szCs w:val="24"/>
          <w:lang w:eastAsia="es-CO"/>
        </w:rPr>
      </w:pPr>
    </w:p>
    <w:p w14:paraId="59D01B26" w14:textId="77777777" w:rsidR="00892F44" w:rsidRPr="0028515F" w:rsidRDefault="00892F44" w:rsidP="0028515F">
      <w:pPr>
        <w:spacing w:after="0"/>
        <w:jc w:val="both"/>
        <w:textAlignment w:val="baseline"/>
        <w:rPr>
          <w:rFonts w:ascii="Arial" w:eastAsia="Times New Roman" w:hAnsi="Arial" w:cs="Arial"/>
          <w:sz w:val="24"/>
          <w:szCs w:val="24"/>
          <w:lang w:eastAsia="es-CO"/>
        </w:rPr>
      </w:pPr>
      <w:r w:rsidRPr="0028515F">
        <w:rPr>
          <w:rFonts w:ascii="Arial" w:eastAsia="Times New Roman" w:hAnsi="Arial" w:cs="Arial"/>
          <w:sz w:val="24"/>
          <w:szCs w:val="24"/>
          <w:lang w:eastAsia="es-CO"/>
        </w:rPr>
        <w:t xml:space="preserve">En consecuencia, además de la edad prevista (60 o 55 años según se trate de hombre o mujer) para acceder a la pensión por aportes se requiere acreditar 20 </w:t>
      </w:r>
      <w:r w:rsidRPr="0028515F">
        <w:rPr>
          <w:rFonts w:ascii="Arial" w:eastAsia="Times New Roman" w:hAnsi="Arial" w:cs="Arial"/>
          <w:sz w:val="24"/>
          <w:szCs w:val="24"/>
          <w:lang w:eastAsia="es-CO"/>
        </w:rPr>
        <w:lastRenderedPageBreak/>
        <w:t>años de servicios, que en términos de semanas representa 1028,57, si se toman años de 360 días, o 1042,85, si se tienen en cuenta años de 365 días.</w:t>
      </w:r>
    </w:p>
    <w:p w14:paraId="62EBF3C5" w14:textId="77777777" w:rsidR="00892F44" w:rsidRPr="0028515F" w:rsidRDefault="00892F44" w:rsidP="0028515F">
      <w:pPr>
        <w:spacing w:after="0"/>
        <w:jc w:val="both"/>
        <w:textAlignment w:val="baseline"/>
        <w:rPr>
          <w:rFonts w:ascii="Arial" w:eastAsia="Times New Roman" w:hAnsi="Arial" w:cs="Arial"/>
          <w:sz w:val="24"/>
          <w:szCs w:val="24"/>
          <w:lang w:eastAsia="es-CO"/>
        </w:rPr>
      </w:pPr>
    </w:p>
    <w:p w14:paraId="1E923FBA" w14:textId="77777777" w:rsidR="00892F44" w:rsidRPr="0028515F" w:rsidRDefault="00892F44" w:rsidP="0028515F">
      <w:pPr>
        <w:spacing w:after="0"/>
        <w:jc w:val="both"/>
        <w:textAlignment w:val="baseline"/>
        <w:rPr>
          <w:rFonts w:ascii="Arial" w:eastAsia="Times New Roman" w:hAnsi="Arial" w:cs="Arial"/>
          <w:sz w:val="24"/>
          <w:szCs w:val="24"/>
          <w:lang w:eastAsia="es-CO"/>
        </w:rPr>
      </w:pPr>
      <w:r w:rsidRPr="0028515F">
        <w:rPr>
          <w:rFonts w:ascii="Arial" w:eastAsia="Times New Roman" w:hAnsi="Arial" w:cs="Arial"/>
          <w:sz w:val="24"/>
          <w:szCs w:val="24"/>
          <w:lang w:eastAsia="es-CO"/>
        </w:rPr>
        <w:t>Así lo ha sostenido la Sala de Casación Laboral entre otras en sentencias de 24 de abril de 2013 radicación Nº42.192 y en la SL5062 de 29 de abril de 2015 radicación N°48298, ésta última con ponencia del doctor Jorge Mauricio Burgos Ruiz, en donde señaló:</w:t>
      </w:r>
    </w:p>
    <w:p w14:paraId="6D98A12B" w14:textId="77777777" w:rsidR="00892F44" w:rsidRPr="0028515F" w:rsidRDefault="00892F44" w:rsidP="0028515F">
      <w:pPr>
        <w:spacing w:after="0"/>
        <w:ind w:left="567" w:right="474"/>
        <w:jc w:val="both"/>
        <w:textAlignment w:val="baseline"/>
        <w:rPr>
          <w:rFonts w:ascii="Arial" w:eastAsia="Times New Roman" w:hAnsi="Arial" w:cs="Arial"/>
          <w:sz w:val="24"/>
          <w:szCs w:val="24"/>
          <w:lang w:eastAsia="es-CO"/>
        </w:rPr>
      </w:pPr>
    </w:p>
    <w:p w14:paraId="3FFD61EB" w14:textId="77777777" w:rsidR="00892F44" w:rsidRPr="00690701" w:rsidRDefault="00892F44" w:rsidP="00690701">
      <w:pPr>
        <w:spacing w:after="0" w:line="240" w:lineRule="auto"/>
        <w:ind w:left="426" w:right="420"/>
        <w:jc w:val="both"/>
        <w:textAlignment w:val="baseline"/>
        <w:rPr>
          <w:rFonts w:ascii="Arial" w:eastAsia="Times New Roman" w:hAnsi="Arial" w:cs="Arial"/>
          <w:i/>
          <w:iCs/>
          <w:szCs w:val="24"/>
          <w:lang w:eastAsia="es-CO"/>
        </w:rPr>
      </w:pPr>
      <w:r w:rsidRPr="00690701">
        <w:rPr>
          <w:rFonts w:ascii="Arial" w:eastAsia="Times New Roman" w:hAnsi="Arial" w:cs="Arial"/>
          <w:i/>
          <w:iCs/>
          <w:szCs w:val="24"/>
          <w:lang w:eastAsia="es-CO"/>
        </w:rPr>
        <w:t>“Para la Corporación estas dos acusaciones no tienen vocación de prosperidad, porque el real fundamento del Tribunal para negar la pensión conforme al artículo 7º de la Ley 71 de 1988, fue la consideración atinente a que «el accionante sólo contabiliza 19,92 años, es decir, que no cumple con el requisito de los 20 años de aportes que prevé dicho precepto normativo».</w:t>
      </w:r>
    </w:p>
    <w:p w14:paraId="2946DB82" w14:textId="77777777" w:rsidR="00892F44" w:rsidRPr="00690701" w:rsidRDefault="00892F44" w:rsidP="00690701">
      <w:pPr>
        <w:spacing w:after="0" w:line="240" w:lineRule="auto"/>
        <w:ind w:left="426" w:right="420"/>
        <w:jc w:val="both"/>
        <w:textAlignment w:val="baseline"/>
        <w:rPr>
          <w:rFonts w:ascii="Arial" w:eastAsia="Times New Roman" w:hAnsi="Arial" w:cs="Arial"/>
          <w:i/>
          <w:iCs/>
          <w:szCs w:val="24"/>
          <w:lang w:eastAsia="es-CO"/>
        </w:rPr>
      </w:pPr>
    </w:p>
    <w:p w14:paraId="34BE27DE" w14:textId="77777777" w:rsidR="00892F44" w:rsidRPr="00690701" w:rsidRDefault="00892F44" w:rsidP="00690701">
      <w:pPr>
        <w:spacing w:after="0" w:line="240" w:lineRule="auto"/>
        <w:ind w:left="426" w:right="420"/>
        <w:jc w:val="both"/>
        <w:textAlignment w:val="baseline"/>
        <w:rPr>
          <w:rFonts w:ascii="Arial" w:eastAsia="Times New Roman" w:hAnsi="Arial" w:cs="Arial"/>
          <w:szCs w:val="24"/>
          <w:lang w:eastAsia="es-CO"/>
        </w:rPr>
      </w:pPr>
      <w:r w:rsidRPr="00690701">
        <w:rPr>
          <w:rFonts w:ascii="Arial" w:eastAsia="Times New Roman" w:hAnsi="Arial" w:cs="Arial"/>
          <w:i/>
          <w:iCs/>
          <w:szCs w:val="24"/>
          <w:lang w:eastAsia="es-CO"/>
        </w:rPr>
        <w:t xml:space="preserve">Así lo reconoce el propio recurrente cuando en el cargo segundo afirma que el Tribunal estimó que el actor no había completado 20 años de servicios para hacerse acreedor de la pensión de jubilación por aportes. </w:t>
      </w:r>
      <w:r w:rsidRPr="00690701">
        <w:rPr>
          <w:rFonts w:ascii="Arial" w:eastAsia="Times New Roman" w:hAnsi="Arial" w:cs="Arial"/>
          <w:b/>
          <w:bCs/>
          <w:i/>
          <w:iCs/>
          <w:szCs w:val="24"/>
          <w:lang w:eastAsia="es-CO"/>
        </w:rPr>
        <w:t>En efecto, el actor acumuló en toda la vida incluyendo los tiempos servidos sin cotizaciones al Instituto 1.024,56 semanas y 20 años de servicios equivalen a 1.028,57 semanas de aportes</w:t>
      </w:r>
      <w:r w:rsidRPr="00690701">
        <w:rPr>
          <w:rFonts w:ascii="Arial" w:eastAsia="Times New Roman" w:hAnsi="Arial" w:cs="Arial"/>
          <w:i/>
          <w:iCs/>
          <w:szCs w:val="24"/>
          <w:lang w:eastAsia="es-CO"/>
        </w:rPr>
        <w:t xml:space="preserve">.” </w:t>
      </w:r>
      <w:r w:rsidRPr="00690701">
        <w:rPr>
          <w:rFonts w:ascii="Arial" w:eastAsia="Times New Roman" w:hAnsi="Arial" w:cs="Arial"/>
          <w:szCs w:val="24"/>
          <w:lang w:eastAsia="es-CO"/>
        </w:rPr>
        <w:t>(Negrillas por fuera de texto).</w:t>
      </w:r>
    </w:p>
    <w:p w14:paraId="110FFD37" w14:textId="77777777" w:rsidR="00090A78" w:rsidRPr="0028515F" w:rsidRDefault="00090A78" w:rsidP="0028515F">
      <w:pPr>
        <w:pStyle w:val="paragraph"/>
        <w:spacing w:before="0" w:beforeAutospacing="0" w:after="0" w:afterAutospacing="0" w:line="276" w:lineRule="auto"/>
        <w:jc w:val="both"/>
        <w:textAlignment w:val="baseline"/>
        <w:rPr>
          <w:rStyle w:val="normaltextrun"/>
          <w:rFonts w:ascii="Arial" w:hAnsi="Arial" w:cs="Arial"/>
          <w:b/>
          <w:bCs/>
        </w:rPr>
      </w:pPr>
    </w:p>
    <w:p w14:paraId="3861A3E2"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b/>
          <w:bCs/>
        </w:rPr>
        <w:t>EL CASO CONCRETO</w:t>
      </w:r>
      <w:r w:rsidRPr="0028515F">
        <w:rPr>
          <w:rStyle w:val="normaltextrun"/>
          <w:rFonts w:ascii="Arial" w:hAnsi="Arial" w:cs="Arial"/>
        </w:rPr>
        <w:t>.</w:t>
      </w:r>
      <w:r w:rsidRPr="0028515F">
        <w:rPr>
          <w:rStyle w:val="eop"/>
          <w:rFonts w:ascii="Arial" w:hAnsi="Arial" w:cs="Arial"/>
        </w:rPr>
        <w:t> </w:t>
      </w:r>
    </w:p>
    <w:p w14:paraId="6B699379"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1CB965B2" w14:textId="77777777" w:rsidR="002130CA" w:rsidRPr="0028515F" w:rsidRDefault="002C2BBA"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Antes de darle paso a la resolución del </w:t>
      </w:r>
      <w:r w:rsidR="002B4C9F" w:rsidRPr="0028515F">
        <w:rPr>
          <w:rStyle w:val="normaltextrun"/>
          <w:rFonts w:ascii="Arial" w:hAnsi="Arial" w:cs="Arial"/>
        </w:rPr>
        <w:t>grado jurisdiccional de consulta dispuesto a favor de la Administradora Colombiana de Pensiones, así como el recurso de ap</w:t>
      </w:r>
      <w:r w:rsidR="00440087" w:rsidRPr="0028515F">
        <w:rPr>
          <w:rStyle w:val="normaltextrun"/>
          <w:rFonts w:ascii="Arial" w:hAnsi="Arial" w:cs="Arial"/>
        </w:rPr>
        <w:t>elación interpuesto por esa misma entidad</w:t>
      </w:r>
      <w:r w:rsidRPr="0028515F">
        <w:rPr>
          <w:rStyle w:val="normaltextrun"/>
          <w:rFonts w:ascii="Arial" w:hAnsi="Arial" w:cs="Arial"/>
        </w:rPr>
        <w:t xml:space="preserve">, es pertinente señalar que, como bien lo determinó </w:t>
      </w:r>
      <w:r w:rsidR="00440087" w:rsidRPr="0028515F">
        <w:rPr>
          <w:rStyle w:val="normaltextrun"/>
          <w:rFonts w:ascii="Arial" w:hAnsi="Arial" w:cs="Arial"/>
        </w:rPr>
        <w:t>el juez de primera instancia</w:t>
      </w:r>
      <w:r w:rsidRPr="0028515F">
        <w:rPr>
          <w:rStyle w:val="normaltextrun"/>
          <w:rFonts w:ascii="Arial" w:hAnsi="Arial" w:cs="Arial"/>
        </w:rPr>
        <w:t xml:space="preserve">, a pesar de que </w:t>
      </w:r>
      <w:r w:rsidR="00440087" w:rsidRPr="0028515F">
        <w:rPr>
          <w:rStyle w:val="normaltextrun"/>
          <w:rFonts w:ascii="Arial" w:hAnsi="Arial" w:cs="Arial"/>
        </w:rPr>
        <w:t xml:space="preserve">el </w:t>
      </w:r>
      <w:r w:rsidRPr="0028515F">
        <w:rPr>
          <w:rStyle w:val="normaltextrun"/>
          <w:rFonts w:ascii="Arial" w:hAnsi="Arial" w:cs="Arial"/>
        </w:rPr>
        <w:t xml:space="preserve">aquí accionante ya adelantó un proceso ordinario laboral de primera instancia en contra de la Administradora Colombiana de Pensiones, el cual fue conocido por el Juzgado </w:t>
      </w:r>
      <w:r w:rsidR="00440087" w:rsidRPr="0028515F">
        <w:rPr>
          <w:rStyle w:val="normaltextrun"/>
          <w:rFonts w:ascii="Arial" w:hAnsi="Arial" w:cs="Arial"/>
        </w:rPr>
        <w:t>Tercero</w:t>
      </w:r>
      <w:r w:rsidRPr="0028515F">
        <w:rPr>
          <w:rStyle w:val="normaltextrun"/>
          <w:rFonts w:ascii="Arial" w:hAnsi="Arial" w:cs="Arial"/>
        </w:rPr>
        <w:t xml:space="preserve"> Laboral </w:t>
      </w:r>
      <w:r w:rsidR="00440087" w:rsidRPr="0028515F">
        <w:rPr>
          <w:rStyle w:val="normaltextrun"/>
          <w:rFonts w:ascii="Arial" w:hAnsi="Arial" w:cs="Arial"/>
        </w:rPr>
        <w:t xml:space="preserve">Adjunto N°1 </w:t>
      </w:r>
      <w:r w:rsidRPr="0028515F">
        <w:rPr>
          <w:rStyle w:val="normaltextrun"/>
          <w:rFonts w:ascii="Arial" w:hAnsi="Arial" w:cs="Arial"/>
        </w:rPr>
        <w:t xml:space="preserve">del Circuito de </w:t>
      </w:r>
      <w:r w:rsidR="00440087" w:rsidRPr="0028515F">
        <w:rPr>
          <w:rStyle w:val="normaltextrun"/>
          <w:rFonts w:ascii="Arial" w:hAnsi="Arial" w:cs="Arial"/>
        </w:rPr>
        <w:t>Pereira</w:t>
      </w:r>
      <w:r w:rsidRPr="0028515F">
        <w:rPr>
          <w:rStyle w:val="normaltextrun"/>
          <w:rFonts w:ascii="Arial" w:hAnsi="Arial" w:cs="Arial"/>
        </w:rPr>
        <w:t xml:space="preserve">, lo cierto es que no se ha configurado el fenómeno jurídico de la cosa juzgada, </w:t>
      </w:r>
      <w:r w:rsidR="002130CA" w:rsidRPr="0028515F">
        <w:rPr>
          <w:rStyle w:val="normaltextrun"/>
          <w:rFonts w:ascii="Arial" w:hAnsi="Arial" w:cs="Arial"/>
        </w:rPr>
        <w:t>como pasa a explicarse.</w:t>
      </w:r>
    </w:p>
    <w:p w14:paraId="3FE9F23F" w14:textId="77777777" w:rsidR="002130CA" w:rsidRPr="0028515F" w:rsidRDefault="002130CA"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642CE224" w14:textId="77777777" w:rsidR="00440087" w:rsidRPr="0028515F" w:rsidRDefault="002130CA"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E</w:t>
      </w:r>
      <w:r w:rsidR="00440087" w:rsidRPr="0028515F">
        <w:rPr>
          <w:rStyle w:val="normaltextrun"/>
          <w:rFonts w:ascii="Arial" w:hAnsi="Arial" w:cs="Arial"/>
        </w:rPr>
        <w:t xml:space="preserve">n </w:t>
      </w:r>
      <w:r w:rsidR="00CB2C82" w:rsidRPr="0028515F">
        <w:rPr>
          <w:rStyle w:val="normaltextrun"/>
          <w:rFonts w:ascii="Arial" w:hAnsi="Arial" w:cs="Arial"/>
        </w:rPr>
        <w:t>las providencias emitidas</w:t>
      </w:r>
      <w:r w:rsidR="00E000D7" w:rsidRPr="0028515F">
        <w:rPr>
          <w:rStyle w:val="normaltextrun"/>
          <w:rFonts w:ascii="Arial" w:hAnsi="Arial" w:cs="Arial"/>
        </w:rPr>
        <w:t xml:space="preserve"> el 9 de marzo de 2012 y el </w:t>
      </w:r>
      <w:r w:rsidR="00064F99" w:rsidRPr="0028515F">
        <w:rPr>
          <w:rStyle w:val="normaltextrun"/>
          <w:rFonts w:ascii="Arial" w:hAnsi="Arial" w:cs="Arial"/>
        </w:rPr>
        <w:t>26 de septiembre de 2012</w:t>
      </w:r>
      <w:r w:rsidR="00CB2C82" w:rsidRPr="0028515F">
        <w:rPr>
          <w:rStyle w:val="normaltextrun"/>
          <w:rFonts w:ascii="Arial" w:hAnsi="Arial" w:cs="Arial"/>
        </w:rPr>
        <w:t xml:space="preserve"> por </w:t>
      </w:r>
      <w:r w:rsidR="008B3AC4" w:rsidRPr="0028515F">
        <w:rPr>
          <w:rStyle w:val="normaltextrun"/>
          <w:rFonts w:ascii="Arial" w:hAnsi="Arial" w:cs="Arial"/>
        </w:rPr>
        <w:t xml:space="preserve">el Juzgado Tercero Laboral Adjunto N°1 del Circuito de Pereira </w:t>
      </w:r>
      <w:r w:rsidR="00CB2C82" w:rsidRPr="0028515F">
        <w:rPr>
          <w:rStyle w:val="normaltextrun"/>
          <w:rFonts w:ascii="Arial" w:hAnsi="Arial" w:cs="Arial"/>
        </w:rPr>
        <w:t xml:space="preserve"> y la Sala Laboral del Tribunal </w:t>
      </w:r>
      <w:r w:rsidR="000E0A7A" w:rsidRPr="0028515F">
        <w:rPr>
          <w:rStyle w:val="normaltextrun"/>
          <w:rFonts w:ascii="Arial" w:hAnsi="Arial" w:cs="Arial"/>
        </w:rPr>
        <w:t>Superior del Distrito Judicial de Pereira</w:t>
      </w:r>
      <w:r w:rsidR="00064F99" w:rsidRPr="0028515F">
        <w:rPr>
          <w:rStyle w:val="normaltextrun"/>
          <w:rFonts w:ascii="Arial" w:hAnsi="Arial" w:cs="Arial"/>
        </w:rPr>
        <w:t xml:space="preserve"> en segunda instancia</w:t>
      </w:r>
      <w:r w:rsidR="008B3AC4" w:rsidRPr="0028515F">
        <w:rPr>
          <w:rStyle w:val="normaltextrun"/>
          <w:rFonts w:ascii="Arial" w:hAnsi="Arial" w:cs="Arial"/>
        </w:rPr>
        <w:t>,</w:t>
      </w:r>
      <w:r w:rsidR="00064F99" w:rsidRPr="0028515F">
        <w:rPr>
          <w:rStyle w:val="normaltextrun"/>
          <w:rFonts w:ascii="Arial" w:hAnsi="Arial" w:cs="Arial"/>
        </w:rPr>
        <w:t xml:space="preserve"> respectivamente</w:t>
      </w:r>
      <w:r w:rsidR="000E0A7A" w:rsidRPr="0028515F">
        <w:rPr>
          <w:rStyle w:val="normaltextrun"/>
          <w:rFonts w:ascii="Arial" w:hAnsi="Arial" w:cs="Arial"/>
        </w:rPr>
        <w:t xml:space="preserve"> -</w:t>
      </w:r>
      <w:r w:rsidR="000E0A7A" w:rsidRPr="0028515F">
        <w:rPr>
          <w:rStyle w:val="normaltextrun"/>
          <w:rFonts w:ascii="Arial" w:hAnsi="Arial" w:cs="Arial"/>
          <w:i/>
        </w:rPr>
        <w:t>págs.</w:t>
      </w:r>
      <w:r w:rsidR="00E000D7" w:rsidRPr="0028515F">
        <w:rPr>
          <w:rStyle w:val="normaltextrun"/>
          <w:rFonts w:ascii="Arial" w:hAnsi="Arial" w:cs="Arial"/>
          <w:i/>
        </w:rPr>
        <w:t xml:space="preserve">52 a </w:t>
      </w:r>
      <w:r w:rsidR="006C739A" w:rsidRPr="0028515F">
        <w:rPr>
          <w:rStyle w:val="normaltextrun"/>
          <w:rFonts w:ascii="Arial" w:hAnsi="Arial" w:cs="Arial"/>
          <w:i/>
        </w:rPr>
        <w:t>69 archivo 77 expediente administrativo</w:t>
      </w:r>
      <w:r w:rsidR="006C739A" w:rsidRPr="0028515F">
        <w:rPr>
          <w:rStyle w:val="normaltextrun"/>
          <w:rFonts w:ascii="Arial" w:hAnsi="Arial" w:cs="Arial"/>
        </w:rPr>
        <w:t>-</w:t>
      </w:r>
      <w:r w:rsidR="00466220" w:rsidRPr="0028515F">
        <w:rPr>
          <w:rStyle w:val="normaltextrun"/>
          <w:rFonts w:ascii="Arial" w:hAnsi="Arial" w:cs="Arial"/>
        </w:rPr>
        <w:t xml:space="preserve">, los juzgadores de ambas instancias </w:t>
      </w:r>
      <w:r w:rsidR="00FE5972" w:rsidRPr="0028515F">
        <w:rPr>
          <w:rStyle w:val="normaltextrun"/>
          <w:rFonts w:ascii="Arial" w:hAnsi="Arial" w:cs="Arial"/>
        </w:rPr>
        <w:t>tomaron la</w:t>
      </w:r>
      <w:r w:rsidR="000D4EAA" w:rsidRPr="0028515F">
        <w:rPr>
          <w:rStyle w:val="normaltextrun"/>
          <w:rFonts w:ascii="Arial" w:hAnsi="Arial" w:cs="Arial"/>
        </w:rPr>
        <w:t xml:space="preserve"> decisión de negar la pensión de </w:t>
      </w:r>
      <w:r w:rsidR="00D12F08" w:rsidRPr="0028515F">
        <w:rPr>
          <w:rStyle w:val="normaltextrun"/>
          <w:rFonts w:ascii="Arial" w:hAnsi="Arial" w:cs="Arial"/>
        </w:rPr>
        <w:t xml:space="preserve">vejez </w:t>
      </w:r>
      <w:r w:rsidR="000D4EAA" w:rsidRPr="0028515F">
        <w:rPr>
          <w:rStyle w:val="normaltextrun"/>
          <w:rFonts w:ascii="Arial" w:hAnsi="Arial" w:cs="Arial"/>
        </w:rPr>
        <w:t>solicitada por el accionante, con base en la densidad de semanas reportadas</w:t>
      </w:r>
      <w:r w:rsidR="00146245" w:rsidRPr="0028515F">
        <w:rPr>
          <w:rStyle w:val="normaltextrun"/>
          <w:rFonts w:ascii="Arial" w:hAnsi="Arial" w:cs="Arial"/>
        </w:rPr>
        <w:t xml:space="preserve"> oficialmente</w:t>
      </w:r>
      <w:r w:rsidR="000D4EAA" w:rsidRPr="0028515F">
        <w:rPr>
          <w:rStyle w:val="normaltextrun"/>
          <w:rFonts w:ascii="Arial" w:hAnsi="Arial" w:cs="Arial"/>
        </w:rPr>
        <w:t xml:space="preserve"> en la historia laboral del demandante y los certificados emitidos por</w:t>
      </w:r>
      <w:r w:rsidR="00A52D1A" w:rsidRPr="0028515F">
        <w:rPr>
          <w:rStyle w:val="normaltextrun"/>
          <w:rFonts w:ascii="Arial" w:hAnsi="Arial" w:cs="Arial"/>
        </w:rPr>
        <w:t xml:space="preserve"> las entidades del sector público en que aquel prestó sus servicios</w:t>
      </w:r>
      <w:r w:rsidR="00062BE1" w:rsidRPr="0028515F">
        <w:rPr>
          <w:rStyle w:val="normaltextrun"/>
          <w:rFonts w:ascii="Arial" w:hAnsi="Arial" w:cs="Arial"/>
        </w:rPr>
        <w:t>;</w:t>
      </w:r>
      <w:r w:rsidR="00A52D1A" w:rsidRPr="0028515F">
        <w:rPr>
          <w:rStyle w:val="normaltextrun"/>
          <w:rFonts w:ascii="Arial" w:hAnsi="Arial" w:cs="Arial"/>
        </w:rPr>
        <w:t xml:space="preserve"> </w:t>
      </w:r>
      <w:r w:rsidR="002968E1" w:rsidRPr="0028515F">
        <w:rPr>
          <w:rStyle w:val="normaltextrun"/>
          <w:rFonts w:ascii="Arial" w:hAnsi="Arial" w:cs="Arial"/>
        </w:rPr>
        <w:t xml:space="preserve">pero en ningún momento se </w:t>
      </w:r>
      <w:r w:rsidR="000C36FB" w:rsidRPr="0028515F">
        <w:rPr>
          <w:rStyle w:val="normaltextrun"/>
          <w:rFonts w:ascii="Arial" w:hAnsi="Arial" w:cs="Arial"/>
        </w:rPr>
        <w:t xml:space="preserve">hizo un análisis frente a la eventual posibilidad de </w:t>
      </w:r>
      <w:r w:rsidR="00062BE1" w:rsidRPr="0028515F">
        <w:rPr>
          <w:rStyle w:val="normaltextrun"/>
          <w:rFonts w:ascii="Arial" w:hAnsi="Arial" w:cs="Arial"/>
        </w:rPr>
        <w:t>adicionar</w:t>
      </w:r>
      <w:r w:rsidR="00D02697" w:rsidRPr="0028515F">
        <w:rPr>
          <w:rStyle w:val="normaltextrun"/>
          <w:rFonts w:ascii="Arial" w:hAnsi="Arial" w:cs="Arial"/>
        </w:rPr>
        <w:t xml:space="preserve"> semanas a las consignadas oficialmente en la historia laboral emitida por Colpensiones, tema éste que es precisamente el que </w:t>
      </w:r>
      <w:r w:rsidR="00707C00" w:rsidRPr="0028515F">
        <w:rPr>
          <w:rStyle w:val="normaltextrun"/>
          <w:rFonts w:ascii="Arial" w:hAnsi="Arial" w:cs="Arial"/>
        </w:rPr>
        <w:t xml:space="preserve">controvierte en este nuevo proceso la parte actora, quien considera que es del caso </w:t>
      </w:r>
      <w:r w:rsidR="00EE77C3" w:rsidRPr="0028515F">
        <w:rPr>
          <w:rStyle w:val="normaltextrun"/>
          <w:rFonts w:ascii="Arial" w:hAnsi="Arial" w:cs="Arial"/>
        </w:rPr>
        <w:t>sumar algunas semanas de cotización a las que efectivamente se registran oficialmente en su historia laboral</w:t>
      </w:r>
      <w:r w:rsidR="004309C7" w:rsidRPr="0028515F">
        <w:rPr>
          <w:rStyle w:val="normaltextrun"/>
          <w:rFonts w:ascii="Arial" w:hAnsi="Arial" w:cs="Arial"/>
        </w:rPr>
        <w:t xml:space="preserve">, además de exponer un nuevo hecho </w:t>
      </w:r>
      <w:r w:rsidR="00F457A0" w:rsidRPr="0028515F">
        <w:rPr>
          <w:rStyle w:val="normaltextrun"/>
          <w:rFonts w:ascii="Arial" w:hAnsi="Arial" w:cs="Arial"/>
        </w:rPr>
        <w:t>que se produjo con la emisión de la resolución GNR65162 de 29 de febrero de 2016, en la que Colpensiones reconoce a favor de</w:t>
      </w:r>
      <w:r w:rsidR="00510264" w:rsidRPr="0028515F">
        <w:rPr>
          <w:rStyle w:val="normaltextrun"/>
          <w:rFonts w:ascii="Arial" w:hAnsi="Arial" w:cs="Arial"/>
        </w:rPr>
        <w:t>l señor Bedoya Loaiza la pensión de invalidez a partir del 1° de marzo de 2016,</w:t>
      </w:r>
      <w:r w:rsidR="00D67511" w:rsidRPr="0028515F">
        <w:rPr>
          <w:rStyle w:val="normaltextrun"/>
          <w:rFonts w:ascii="Arial" w:hAnsi="Arial" w:cs="Arial"/>
        </w:rPr>
        <w:t xml:space="preserve"> puesto </w:t>
      </w:r>
      <w:r w:rsidR="005850E4" w:rsidRPr="0028515F">
        <w:rPr>
          <w:rStyle w:val="normaltextrun"/>
          <w:rFonts w:ascii="Arial" w:hAnsi="Arial" w:cs="Arial"/>
        </w:rPr>
        <w:t>que sostiene que en ese acto administrativo</w:t>
      </w:r>
      <w:r w:rsidR="00510264" w:rsidRPr="0028515F">
        <w:rPr>
          <w:rStyle w:val="normaltextrun"/>
          <w:rFonts w:ascii="Arial" w:hAnsi="Arial" w:cs="Arial"/>
        </w:rPr>
        <w:t xml:space="preserve"> </w:t>
      </w:r>
      <w:r w:rsidR="005850E4" w:rsidRPr="0028515F">
        <w:rPr>
          <w:rStyle w:val="normaltextrun"/>
          <w:rFonts w:ascii="Arial" w:hAnsi="Arial" w:cs="Arial"/>
        </w:rPr>
        <w:t xml:space="preserve">se reconoció </w:t>
      </w:r>
      <w:r w:rsidR="00621FCC" w:rsidRPr="0028515F">
        <w:rPr>
          <w:rStyle w:val="normaltextrun"/>
          <w:rFonts w:ascii="Arial" w:hAnsi="Arial" w:cs="Arial"/>
        </w:rPr>
        <w:t>que él acredita en toda su vida laboral</w:t>
      </w:r>
      <w:r w:rsidR="00184ABD" w:rsidRPr="0028515F">
        <w:rPr>
          <w:rStyle w:val="normaltextrun"/>
          <w:rFonts w:ascii="Arial" w:hAnsi="Arial" w:cs="Arial"/>
        </w:rPr>
        <w:t xml:space="preserve"> un total de 1028 semanas de aportes</w:t>
      </w:r>
      <w:r w:rsidR="00CF6850" w:rsidRPr="0028515F">
        <w:rPr>
          <w:rStyle w:val="normaltextrun"/>
          <w:rFonts w:ascii="Arial" w:hAnsi="Arial" w:cs="Arial"/>
        </w:rPr>
        <w:t xml:space="preserve">; </w:t>
      </w:r>
      <w:r w:rsidR="000B7A6D" w:rsidRPr="0028515F">
        <w:rPr>
          <w:rStyle w:val="normaltextrun"/>
          <w:rFonts w:ascii="Arial" w:hAnsi="Arial" w:cs="Arial"/>
        </w:rPr>
        <w:t xml:space="preserve">lo </w:t>
      </w:r>
      <w:r w:rsidR="00CF6850" w:rsidRPr="0028515F">
        <w:rPr>
          <w:rStyle w:val="normaltextrun"/>
          <w:rFonts w:ascii="Arial" w:hAnsi="Arial" w:cs="Arial"/>
        </w:rPr>
        <w:t xml:space="preserve">que demuestra que en este caso existen nuevos </w:t>
      </w:r>
      <w:r w:rsidR="00CF6850" w:rsidRPr="0028515F">
        <w:rPr>
          <w:rStyle w:val="normaltextrun"/>
          <w:rFonts w:ascii="Arial" w:hAnsi="Arial" w:cs="Arial"/>
        </w:rPr>
        <w:lastRenderedPageBreak/>
        <w:t xml:space="preserve">hechos que son </w:t>
      </w:r>
      <w:r w:rsidR="000B7A6D" w:rsidRPr="0028515F">
        <w:rPr>
          <w:rStyle w:val="normaltextrun"/>
          <w:rFonts w:ascii="Arial" w:hAnsi="Arial" w:cs="Arial"/>
        </w:rPr>
        <w:t>objeto de controversia</w:t>
      </w:r>
      <w:r w:rsidR="00CF6850" w:rsidRPr="0028515F">
        <w:rPr>
          <w:rStyle w:val="normaltextrun"/>
          <w:rFonts w:ascii="Arial" w:hAnsi="Arial" w:cs="Arial"/>
        </w:rPr>
        <w:t xml:space="preserve"> entre las partes</w:t>
      </w:r>
      <w:r w:rsidR="000B7A6D" w:rsidRPr="0028515F">
        <w:rPr>
          <w:rStyle w:val="normaltextrun"/>
          <w:rFonts w:ascii="Arial" w:hAnsi="Arial" w:cs="Arial"/>
        </w:rPr>
        <w:t>, que no fueron definidos en</w:t>
      </w:r>
      <w:r w:rsidR="00DA6C6E" w:rsidRPr="0028515F">
        <w:rPr>
          <w:rStyle w:val="normaltextrun"/>
          <w:rFonts w:ascii="Arial" w:hAnsi="Arial" w:cs="Arial"/>
        </w:rPr>
        <w:t xml:space="preserve"> </w:t>
      </w:r>
      <w:r w:rsidR="000B7A6D" w:rsidRPr="0028515F">
        <w:rPr>
          <w:rStyle w:val="normaltextrun"/>
          <w:rFonts w:ascii="Arial" w:hAnsi="Arial" w:cs="Arial"/>
        </w:rPr>
        <w:t>el proceso anterior</w:t>
      </w:r>
      <w:r w:rsidR="00CF6850" w:rsidRPr="0028515F">
        <w:rPr>
          <w:rStyle w:val="normaltextrun"/>
          <w:rFonts w:ascii="Arial" w:hAnsi="Arial" w:cs="Arial"/>
        </w:rPr>
        <w:t xml:space="preserve"> y </w:t>
      </w:r>
      <w:r w:rsidR="000B7A6D" w:rsidRPr="0028515F">
        <w:rPr>
          <w:rStyle w:val="normaltextrun"/>
          <w:rFonts w:ascii="Arial" w:hAnsi="Arial" w:cs="Arial"/>
        </w:rPr>
        <w:t xml:space="preserve">por consiguiente </w:t>
      </w:r>
      <w:r w:rsidR="00CF6850" w:rsidRPr="0028515F">
        <w:rPr>
          <w:rStyle w:val="normaltextrun"/>
          <w:rFonts w:ascii="Arial" w:hAnsi="Arial" w:cs="Arial"/>
        </w:rPr>
        <w:t>deben ser resueltos por la j</w:t>
      </w:r>
      <w:r w:rsidR="00E9086B" w:rsidRPr="0028515F">
        <w:rPr>
          <w:rStyle w:val="normaltextrun"/>
          <w:rFonts w:ascii="Arial" w:hAnsi="Arial" w:cs="Arial"/>
        </w:rPr>
        <w:t>urisdicción ordinaria laboral con la finalidad de determinar si el actor puede acceder a la prestación económica que reclama.</w:t>
      </w:r>
    </w:p>
    <w:p w14:paraId="1F72F646" w14:textId="77777777" w:rsidR="001C5520" w:rsidRPr="0028515F" w:rsidRDefault="001C5520"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4C32D6C5" w14:textId="77777777" w:rsidR="001C5520" w:rsidRPr="0028515F" w:rsidRDefault="00800FDA"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Definido ese primer aspecto, corresponde entonces verificar si hay lugar a adicionar semanas </w:t>
      </w:r>
      <w:r w:rsidR="007046F9" w:rsidRPr="0028515F">
        <w:rPr>
          <w:rStyle w:val="normaltextrun"/>
          <w:rFonts w:ascii="Arial" w:hAnsi="Arial" w:cs="Arial"/>
        </w:rPr>
        <w:t>a las reportadas oficialmente en la historia laboral emitida por la Administradora Colombiana de Pensione</w:t>
      </w:r>
      <w:r w:rsidR="00277B4F" w:rsidRPr="0028515F">
        <w:rPr>
          <w:rStyle w:val="normaltextrun"/>
          <w:rFonts w:ascii="Arial" w:hAnsi="Arial" w:cs="Arial"/>
        </w:rPr>
        <w:t xml:space="preserve">s el </w:t>
      </w:r>
      <w:r w:rsidR="00A95388" w:rsidRPr="0028515F">
        <w:rPr>
          <w:rStyle w:val="normaltextrun"/>
          <w:rFonts w:ascii="Arial" w:hAnsi="Arial" w:cs="Arial"/>
        </w:rPr>
        <w:t>18 de agosto de 2015</w:t>
      </w:r>
      <w:r w:rsidR="00F9700D" w:rsidRPr="0028515F">
        <w:rPr>
          <w:rStyle w:val="normaltextrun"/>
          <w:rFonts w:ascii="Arial" w:hAnsi="Arial" w:cs="Arial"/>
        </w:rPr>
        <w:t xml:space="preserve"> -archivo 125 expediente administrativo</w:t>
      </w:r>
      <w:r w:rsidR="0015645B" w:rsidRPr="0028515F">
        <w:rPr>
          <w:rStyle w:val="normaltextrun"/>
          <w:rFonts w:ascii="Arial" w:hAnsi="Arial" w:cs="Arial"/>
        </w:rPr>
        <w:t>-.</w:t>
      </w:r>
    </w:p>
    <w:p w14:paraId="08CE6F91" w14:textId="77777777" w:rsidR="00277B4F" w:rsidRPr="0028515F" w:rsidRDefault="00277B4F"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1650C3D0" w14:textId="77777777" w:rsidR="00277B4F" w:rsidRPr="0028515F" w:rsidRDefault="00277B4F"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Al revisar el referido do</w:t>
      </w:r>
      <w:r w:rsidR="0015645B" w:rsidRPr="0028515F">
        <w:rPr>
          <w:rStyle w:val="normaltextrun"/>
          <w:rFonts w:ascii="Arial" w:hAnsi="Arial" w:cs="Arial"/>
        </w:rPr>
        <w:t xml:space="preserve">cumento, se observa que la Administradora Colombiana de Pensiones reporta oficialmente un total de </w:t>
      </w:r>
      <w:r w:rsidR="007E1E11" w:rsidRPr="0028515F">
        <w:rPr>
          <w:rStyle w:val="normaltextrun"/>
          <w:rFonts w:ascii="Arial" w:hAnsi="Arial" w:cs="Arial"/>
        </w:rPr>
        <w:t>514,57 semanas a favor del señor Ancizar Bedoya López</w:t>
      </w:r>
      <w:r w:rsidR="00CF7856" w:rsidRPr="0028515F">
        <w:rPr>
          <w:rStyle w:val="normaltextrun"/>
          <w:rFonts w:ascii="Arial" w:hAnsi="Arial" w:cs="Arial"/>
        </w:rPr>
        <w:t>.</w:t>
      </w:r>
    </w:p>
    <w:p w14:paraId="61CDCEAD" w14:textId="77777777" w:rsidR="00CF7856" w:rsidRPr="0028515F" w:rsidRDefault="00CF7856"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7B315D35" w14:textId="77777777" w:rsidR="00CF7856" w:rsidRPr="0028515F" w:rsidRDefault="00CF7856"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Ahora bien, es de recordar que, al dar respuesta a la demanda a través de apoderado judicial de confianza, La Cooperativa Especializada de Seguridad y Escoltas</w:t>
      </w:r>
      <w:r w:rsidR="004F7CDE" w:rsidRPr="0028515F">
        <w:rPr>
          <w:rStyle w:val="normaltextrun"/>
          <w:rFonts w:ascii="Arial" w:hAnsi="Arial" w:cs="Arial"/>
        </w:rPr>
        <w:t xml:space="preserve"> “</w:t>
      </w:r>
      <w:proofErr w:type="spellStart"/>
      <w:r w:rsidR="004F7CDE" w:rsidRPr="0028515F">
        <w:rPr>
          <w:rStyle w:val="normaltextrun"/>
          <w:rFonts w:ascii="Arial" w:hAnsi="Arial" w:cs="Arial"/>
        </w:rPr>
        <w:t>Coopes</w:t>
      </w:r>
      <w:proofErr w:type="spellEnd"/>
      <w:r w:rsidR="004F7CDE" w:rsidRPr="0028515F">
        <w:rPr>
          <w:rStyle w:val="normaltextrun"/>
          <w:rFonts w:ascii="Arial" w:hAnsi="Arial" w:cs="Arial"/>
        </w:rPr>
        <w:t xml:space="preserve">” aceptó que sostuvo una relación laboral con el señor Ancizar Bedoya Loaiza entre el 1° de enero de 1995 y el </w:t>
      </w:r>
      <w:r w:rsidR="009A49CA" w:rsidRPr="0028515F">
        <w:rPr>
          <w:rStyle w:val="normaltextrun"/>
          <w:rFonts w:ascii="Arial" w:hAnsi="Arial" w:cs="Arial"/>
        </w:rPr>
        <w:t xml:space="preserve">mes de marzo de 1997; situación que se confirma en la historia laboral emitida por Colpensiones el 18 de agosto de 2015, ya que allí se </w:t>
      </w:r>
      <w:r w:rsidR="009C114D" w:rsidRPr="0028515F">
        <w:rPr>
          <w:rStyle w:val="normaltextrun"/>
          <w:rFonts w:ascii="Arial" w:hAnsi="Arial" w:cs="Arial"/>
        </w:rPr>
        <w:t xml:space="preserve">reporta la afiliación del trabajador por parte de esa entidad el 1° de enero de 1995 y posteriormente se registra para el 5 de marzo de 1997 la novedad de retiro; lo que implica que ese empleador tenía la obligación de cancelar la totalidad de las cotizaciones </w:t>
      </w:r>
      <w:r w:rsidR="007A4CB1" w:rsidRPr="0028515F">
        <w:rPr>
          <w:rStyle w:val="normaltextrun"/>
          <w:rFonts w:ascii="Arial" w:hAnsi="Arial" w:cs="Arial"/>
        </w:rPr>
        <w:t>correspondientes a esos periodos, afirmando en la respuesta a la acción, que así lo había hecho.</w:t>
      </w:r>
    </w:p>
    <w:p w14:paraId="6BB9E253" w14:textId="77777777" w:rsidR="007A4CB1" w:rsidRPr="0028515F" w:rsidRDefault="007A4CB1"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310A0733" w14:textId="77777777" w:rsidR="00994D6D" w:rsidRPr="0028515F" w:rsidRDefault="007A4CB1"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En efecto, al revisar </w:t>
      </w:r>
      <w:r w:rsidR="0018773C" w:rsidRPr="0028515F">
        <w:rPr>
          <w:rStyle w:val="normaltextrun"/>
          <w:rFonts w:ascii="Arial" w:hAnsi="Arial" w:cs="Arial"/>
        </w:rPr>
        <w:t>el capítulo correspondiente al detalle de pagos, inmerso en la referida historia laboral, se observa que</w:t>
      </w:r>
      <w:r w:rsidR="001A6BFA" w:rsidRPr="0028515F">
        <w:rPr>
          <w:rStyle w:val="normaltextrun"/>
          <w:rFonts w:ascii="Arial" w:hAnsi="Arial" w:cs="Arial"/>
        </w:rPr>
        <w:t xml:space="preserve"> allí se registran </w:t>
      </w:r>
      <w:r w:rsidR="00BE2284" w:rsidRPr="0028515F">
        <w:rPr>
          <w:rStyle w:val="normaltextrun"/>
          <w:rFonts w:ascii="Arial" w:hAnsi="Arial" w:cs="Arial"/>
        </w:rPr>
        <w:t>correctamente las 51,43 semanas de cotización del año 1995</w:t>
      </w:r>
      <w:r w:rsidR="00BE1438" w:rsidRPr="0028515F">
        <w:rPr>
          <w:rStyle w:val="normaltextrun"/>
          <w:rFonts w:ascii="Arial" w:hAnsi="Arial" w:cs="Arial"/>
        </w:rPr>
        <w:t>;</w:t>
      </w:r>
      <w:r w:rsidR="0004133E" w:rsidRPr="0028515F">
        <w:rPr>
          <w:rStyle w:val="normaltextrun"/>
          <w:rFonts w:ascii="Arial" w:hAnsi="Arial" w:cs="Arial"/>
        </w:rPr>
        <w:t xml:space="preserve"> pero al verificar </w:t>
      </w:r>
      <w:r w:rsidR="001A6BFA" w:rsidRPr="0028515F">
        <w:rPr>
          <w:rStyle w:val="normaltextrun"/>
          <w:rFonts w:ascii="Arial" w:hAnsi="Arial" w:cs="Arial"/>
        </w:rPr>
        <w:t>el año 1996</w:t>
      </w:r>
      <w:r w:rsidR="0004133E" w:rsidRPr="0028515F">
        <w:rPr>
          <w:rStyle w:val="normaltextrun"/>
          <w:rFonts w:ascii="Arial" w:hAnsi="Arial" w:cs="Arial"/>
        </w:rPr>
        <w:t xml:space="preserve">, se </w:t>
      </w:r>
      <w:r w:rsidR="00BE1438" w:rsidRPr="0028515F">
        <w:rPr>
          <w:rStyle w:val="normaltextrun"/>
          <w:rFonts w:ascii="Arial" w:hAnsi="Arial" w:cs="Arial"/>
        </w:rPr>
        <w:t xml:space="preserve">reportan </w:t>
      </w:r>
      <w:r w:rsidR="001A6BFA" w:rsidRPr="0028515F">
        <w:rPr>
          <w:rStyle w:val="normaltextrun"/>
          <w:rFonts w:ascii="Arial" w:hAnsi="Arial" w:cs="Arial"/>
        </w:rPr>
        <w:t>un total de 51</w:t>
      </w:r>
      <w:r w:rsidR="0086184E" w:rsidRPr="0028515F">
        <w:rPr>
          <w:rStyle w:val="normaltextrun"/>
          <w:rFonts w:ascii="Arial" w:hAnsi="Arial" w:cs="Arial"/>
        </w:rPr>
        <w:t xml:space="preserve">,14 semanas, </w:t>
      </w:r>
      <w:r w:rsidR="00994D6D" w:rsidRPr="0028515F">
        <w:rPr>
          <w:rStyle w:val="normaltextrun"/>
          <w:rFonts w:ascii="Arial" w:hAnsi="Arial" w:cs="Arial"/>
        </w:rPr>
        <w:t>a pesar de que la entidad empleadora realizó la totalidad de las cotizaciones por todos esos periodos, tal y como se verifica en la</w:t>
      </w:r>
      <w:r w:rsidR="006E236D" w:rsidRPr="0028515F">
        <w:rPr>
          <w:rStyle w:val="normaltextrun"/>
          <w:rFonts w:ascii="Arial" w:hAnsi="Arial" w:cs="Arial"/>
        </w:rPr>
        <w:t>s</w:t>
      </w:r>
      <w:r w:rsidR="00994D6D" w:rsidRPr="0028515F">
        <w:rPr>
          <w:rStyle w:val="normaltextrun"/>
          <w:rFonts w:ascii="Arial" w:hAnsi="Arial" w:cs="Arial"/>
        </w:rPr>
        <w:t xml:space="preserve"> columna</w:t>
      </w:r>
      <w:r w:rsidR="006E236D" w:rsidRPr="0028515F">
        <w:rPr>
          <w:rStyle w:val="normaltextrun"/>
          <w:rFonts w:ascii="Arial" w:hAnsi="Arial" w:cs="Arial"/>
        </w:rPr>
        <w:t>s</w:t>
      </w:r>
      <w:r w:rsidR="00994D6D" w:rsidRPr="0028515F">
        <w:rPr>
          <w:rStyle w:val="normaltextrun"/>
          <w:rFonts w:ascii="Arial" w:hAnsi="Arial" w:cs="Arial"/>
        </w:rPr>
        <w:t xml:space="preserve"> de días</w:t>
      </w:r>
      <w:r w:rsidR="006E236D" w:rsidRPr="0028515F">
        <w:rPr>
          <w:rStyle w:val="normaltextrun"/>
          <w:rFonts w:ascii="Arial" w:hAnsi="Arial" w:cs="Arial"/>
        </w:rPr>
        <w:t xml:space="preserve"> reportados y pagados</w:t>
      </w:r>
      <w:r w:rsidR="00345D17" w:rsidRPr="0028515F">
        <w:rPr>
          <w:rStyle w:val="normaltextrun"/>
          <w:rFonts w:ascii="Arial" w:hAnsi="Arial" w:cs="Arial"/>
        </w:rPr>
        <w:t xml:space="preserve">, concordante con las respectivas referencias de pago, lo que implica que, </w:t>
      </w:r>
      <w:r w:rsidR="00EA1758" w:rsidRPr="0028515F">
        <w:rPr>
          <w:rStyle w:val="normaltextrun"/>
          <w:rFonts w:ascii="Arial" w:hAnsi="Arial" w:cs="Arial"/>
        </w:rPr>
        <w:t>por ese periodo, se deben sumar al registro oficial un total de 0,29 semanas</w:t>
      </w:r>
      <w:r w:rsidR="000432AD" w:rsidRPr="0028515F">
        <w:rPr>
          <w:rStyle w:val="normaltextrun"/>
          <w:rFonts w:ascii="Arial" w:hAnsi="Arial" w:cs="Arial"/>
        </w:rPr>
        <w:t>, que completan las 51,43 correspondientes al año 1996.</w:t>
      </w:r>
    </w:p>
    <w:p w14:paraId="23DE523C" w14:textId="77777777" w:rsidR="00BE1438" w:rsidRPr="0028515F" w:rsidRDefault="00BE1438"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7C9E66E4" w14:textId="77777777" w:rsidR="00BE1438" w:rsidRPr="0028515F" w:rsidRDefault="00BE1438"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Ahora bien, en lo que respecta </w:t>
      </w:r>
      <w:r w:rsidR="000432AD" w:rsidRPr="0028515F">
        <w:rPr>
          <w:rStyle w:val="normaltextrun"/>
          <w:rFonts w:ascii="Arial" w:hAnsi="Arial" w:cs="Arial"/>
        </w:rPr>
        <w:t xml:space="preserve">a las cotizaciones entre el 1° de enero de 1997 y el 5 de marzo de 1997, cuando se reporta la novedad de retiro, </w:t>
      </w:r>
      <w:r w:rsidR="00EA4B26" w:rsidRPr="0028515F">
        <w:rPr>
          <w:rStyle w:val="normaltextrun"/>
          <w:rFonts w:ascii="Arial" w:hAnsi="Arial" w:cs="Arial"/>
        </w:rPr>
        <w:t>se observa que La Cooperativa Especializada de Seguridad y Escoltas “</w:t>
      </w:r>
      <w:proofErr w:type="spellStart"/>
      <w:r w:rsidR="00EA4B26" w:rsidRPr="0028515F">
        <w:rPr>
          <w:rStyle w:val="normaltextrun"/>
          <w:rFonts w:ascii="Arial" w:hAnsi="Arial" w:cs="Arial"/>
        </w:rPr>
        <w:t>Coopes</w:t>
      </w:r>
      <w:proofErr w:type="spellEnd"/>
      <w:r w:rsidR="00EA4B26" w:rsidRPr="0028515F">
        <w:rPr>
          <w:rStyle w:val="normaltextrun"/>
          <w:rFonts w:ascii="Arial" w:hAnsi="Arial" w:cs="Arial"/>
        </w:rPr>
        <w:t xml:space="preserve">” realiza </w:t>
      </w:r>
      <w:r w:rsidR="009365C5" w:rsidRPr="0028515F">
        <w:rPr>
          <w:rStyle w:val="normaltextrun"/>
          <w:rFonts w:ascii="Arial" w:hAnsi="Arial" w:cs="Arial"/>
        </w:rPr>
        <w:t xml:space="preserve">correctamente el pago de esas cotizaciones, como consta con las referencias de pagos de esos periodos identificados con los números </w:t>
      </w:r>
      <w:r w:rsidR="004B6668" w:rsidRPr="0028515F">
        <w:rPr>
          <w:rStyle w:val="normaltextrun"/>
          <w:rFonts w:ascii="Arial" w:hAnsi="Arial" w:cs="Arial"/>
        </w:rPr>
        <w:t>5006501022337, 50062701012281 y 500625</w:t>
      </w:r>
      <w:r w:rsidR="00713BF6" w:rsidRPr="0028515F">
        <w:rPr>
          <w:rStyle w:val="normaltextrun"/>
          <w:rFonts w:ascii="Arial" w:hAnsi="Arial" w:cs="Arial"/>
        </w:rPr>
        <w:t>01023556</w:t>
      </w:r>
      <w:r w:rsidR="00D2495F" w:rsidRPr="0028515F">
        <w:rPr>
          <w:rStyle w:val="normaltextrun"/>
          <w:rFonts w:ascii="Arial" w:hAnsi="Arial" w:cs="Arial"/>
        </w:rPr>
        <w:t xml:space="preserve">, canceladas respectivamente el 11 de febrero de 1997, </w:t>
      </w:r>
      <w:r w:rsidR="001440F2" w:rsidRPr="0028515F">
        <w:rPr>
          <w:rStyle w:val="normaltextrun"/>
          <w:rFonts w:ascii="Arial" w:hAnsi="Arial" w:cs="Arial"/>
        </w:rPr>
        <w:t xml:space="preserve">11 de marzo de 1997 y 10 de abril de 1997; pero sorprendentemente esas cotizaciones no aparecen registradas </w:t>
      </w:r>
      <w:r w:rsidR="0029289A" w:rsidRPr="0028515F">
        <w:rPr>
          <w:rStyle w:val="normaltextrun"/>
          <w:rFonts w:ascii="Arial" w:hAnsi="Arial" w:cs="Arial"/>
        </w:rPr>
        <w:t xml:space="preserve">oficialmente en el “Resumen de Semanas Cotizadas por Empleador” inmerso en la historia laboral del demandante, lo que implica que, al haberse hecho el pago de esas cotizaciones, las </w:t>
      </w:r>
      <w:r w:rsidR="00F50B92" w:rsidRPr="0028515F">
        <w:rPr>
          <w:rStyle w:val="normaltextrun"/>
          <w:rFonts w:ascii="Arial" w:hAnsi="Arial" w:cs="Arial"/>
        </w:rPr>
        <w:t xml:space="preserve">9,29 </w:t>
      </w:r>
      <w:r w:rsidR="0029289A" w:rsidRPr="0028515F">
        <w:rPr>
          <w:rStyle w:val="normaltextrun"/>
          <w:rFonts w:ascii="Arial" w:hAnsi="Arial" w:cs="Arial"/>
        </w:rPr>
        <w:t xml:space="preserve">semanas que corresponden a esos periodos, </w:t>
      </w:r>
      <w:r w:rsidR="00F50B92" w:rsidRPr="0028515F">
        <w:rPr>
          <w:rStyle w:val="normaltextrun"/>
          <w:rFonts w:ascii="Arial" w:hAnsi="Arial" w:cs="Arial"/>
        </w:rPr>
        <w:t>deben ser agregadas al reporte oficial de cotizaciones.</w:t>
      </w:r>
    </w:p>
    <w:p w14:paraId="52E56223" w14:textId="77777777" w:rsidR="00F50B92" w:rsidRPr="0028515F" w:rsidRDefault="00F50B92"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09F29236" w14:textId="77777777" w:rsidR="00F50B92" w:rsidRPr="0028515F" w:rsidRDefault="00F50B92"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lastRenderedPageBreak/>
        <w:t>Así las cosas, a las 51</w:t>
      </w:r>
      <w:r w:rsidR="000E1C82" w:rsidRPr="0028515F">
        <w:rPr>
          <w:rStyle w:val="normaltextrun"/>
          <w:rFonts w:ascii="Arial" w:hAnsi="Arial" w:cs="Arial"/>
        </w:rPr>
        <w:t xml:space="preserve">4,57 semanas registradas oficialmente por Colpensiones, se deben agregar un total de </w:t>
      </w:r>
      <w:r w:rsidR="00A92B82" w:rsidRPr="0028515F">
        <w:rPr>
          <w:rStyle w:val="normaltextrun"/>
          <w:rFonts w:ascii="Arial" w:hAnsi="Arial" w:cs="Arial"/>
        </w:rPr>
        <w:t xml:space="preserve">9,58 semanas de cotización; por lo que, para efectos de verificar si el actor cumple con los requisitos exigidos en la ley para acceder a la gracia pensional, se </w:t>
      </w:r>
      <w:r w:rsidR="00DF3F25" w:rsidRPr="0028515F">
        <w:rPr>
          <w:rStyle w:val="normaltextrun"/>
          <w:rFonts w:ascii="Arial" w:hAnsi="Arial" w:cs="Arial"/>
        </w:rPr>
        <w:t xml:space="preserve">tendrá en cuenta que él tiene cotizadas </w:t>
      </w:r>
      <w:r w:rsidR="00A959E1" w:rsidRPr="0028515F">
        <w:rPr>
          <w:rStyle w:val="normaltextrun"/>
          <w:rFonts w:ascii="Arial" w:hAnsi="Arial" w:cs="Arial"/>
        </w:rPr>
        <w:t>un total de 5</w:t>
      </w:r>
      <w:r w:rsidR="003B5B20" w:rsidRPr="0028515F">
        <w:rPr>
          <w:rStyle w:val="normaltextrun"/>
          <w:rFonts w:ascii="Arial" w:hAnsi="Arial" w:cs="Arial"/>
        </w:rPr>
        <w:t xml:space="preserve">24,15 semanas </w:t>
      </w:r>
      <w:r w:rsidR="00DF3F25" w:rsidRPr="0028515F">
        <w:rPr>
          <w:rStyle w:val="normaltextrun"/>
          <w:rFonts w:ascii="Arial" w:hAnsi="Arial" w:cs="Arial"/>
        </w:rPr>
        <w:t xml:space="preserve">en el régimen de prima media con prestación definida, </w:t>
      </w:r>
      <w:r w:rsidR="00A959E1" w:rsidRPr="0028515F">
        <w:rPr>
          <w:rStyle w:val="normaltextrun"/>
          <w:rFonts w:ascii="Arial" w:hAnsi="Arial" w:cs="Arial"/>
        </w:rPr>
        <w:t>entre el 13 de agosto de 1981 y el 31 de marzo de 2009.</w:t>
      </w:r>
    </w:p>
    <w:p w14:paraId="07547A01" w14:textId="77777777" w:rsidR="007A201E" w:rsidRPr="0028515F" w:rsidRDefault="007A201E"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27550CF0" w14:textId="77777777" w:rsidR="007A201E" w:rsidRPr="0028515F" w:rsidRDefault="007A201E"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En el sector público, según los certificados de información laboral </w:t>
      </w:r>
      <w:r w:rsidR="00E923D3" w:rsidRPr="0028515F">
        <w:rPr>
          <w:rStyle w:val="normaltextrun"/>
          <w:rFonts w:ascii="Arial" w:hAnsi="Arial" w:cs="Arial"/>
        </w:rPr>
        <w:t xml:space="preserve">visibles en los </w:t>
      </w:r>
      <w:r w:rsidRPr="0028515F">
        <w:rPr>
          <w:rStyle w:val="normaltextrun"/>
          <w:rFonts w:ascii="Arial" w:hAnsi="Arial" w:cs="Arial"/>
        </w:rPr>
        <w:t xml:space="preserve">archivos </w:t>
      </w:r>
      <w:r w:rsidR="00656452" w:rsidRPr="0028515F">
        <w:rPr>
          <w:rStyle w:val="normaltextrun"/>
          <w:rFonts w:ascii="Arial" w:hAnsi="Arial" w:cs="Arial"/>
        </w:rPr>
        <w:t>31 y 32</w:t>
      </w:r>
      <w:r w:rsidR="00E923D3" w:rsidRPr="0028515F">
        <w:rPr>
          <w:rStyle w:val="normaltextrun"/>
          <w:rFonts w:ascii="Arial" w:hAnsi="Arial" w:cs="Arial"/>
        </w:rPr>
        <w:t xml:space="preserve"> del</w:t>
      </w:r>
      <w:r w:rsidR="00656452" w:rsidRPr="0028515F">
        <w:rPr>
          <w:rStyle w:val="normaltextrun"/>
          <w:rFonts w:ascii="Arial" w:hAnsi="Arial" w:cs="Arial"/>
        </w:rPr>
        <w:t xml:space="preserve"> expediente administrativo</w:t>
      </w:r>
      <w:r w:rsidR="00E923D3" w:rsidRPr="0028515F">
        <w:rPr>
          <w:rStyle w:val="normaltextrun"/>
          <w:rFonts w:ascii="Arial" w:hAnsi="Arial" w:cs="Arial"/>
        </w:rPr>
        <w:t xml:space="preserve"> allegado por Colpensiones</w:t>
      </w:r>
      <w:r w:rsidR="00656452" w:rsidRPr="0028515F">
        <w:rPr>
          <w:rStyle w:val="normaltextrun"/>
          <w:rFonts w:ascii="Arial" w:hAnsi="Arial" w:cs="Arial"/>
        </w:rPr>
        <w:t xml:space="preserve">, el señor Ancizar Bedoya </w:t>
      </w:r>
      <w:r w:rsidR="009A2329" w:rsidRPr="0028515F">
        <w:rPr>
          <w:rStyle w:val="normaltextrun"/>
          <w:rFonts w:ascii="Arial" w:hAnsi="Arial" w:cs="Arial"/>
        </w:rPr>
        <w:t xml:space="preserve">Loaiza prestó sus servicios </w:t>
      </w:r>
      <w:r w:rsidR="00317186" w:rsidRPr="0028515F">
        <w:rPr>
          <w:rStyle w:val="normaltextrun"/>
          <w:rFonts w:ascii="Arial" w:hAnsi="Arial" w:cs="Arial"/>
        </w:rPr>
        <w:t xml:space="preserve">a favor de </w:t>
      </w:r>
      <w:r w:rsidR="0019765F" w:rsidRPr="0028515F">
        <w:rPr>
          <w:rStyle w:val="normaltextrun"/>
          <w:rFonts w:ascii="Arial" w:hAnsi="Arial" w:cs="Arial"/>
        </w:rPr>
        <w:t xml:space="preserve">la Policía Nacional entre </w:t>
      </w:r>
      <w:r w:rsidR="00317186" w:rsidRPr="0028515F">
        <w:rPr>
          <w:rStyle w:val="normaltextrun"/>
          <w:rFonts w:ascii="Arial" w:hAnsi="Arial" w:cs="Arial"/>
        </w:rPr>
        <w:t xml:space="preserve">el 20 de junio de </w:t>
      </w:r>
      <w:r w:rsidR="00051B84" w:rsidRPr="0028515F">
        <w:rPr>
          <w:rStyle w:val="normaltextrun"/>
          <w:rFonts w:ascii="Arial" w:hAnsi="Arial" w:cs="Arial"/>
        </w:rPr>
        <w:t>1969 y el 1° de octubre de 1977</w:t>
      </w:r>
      <w:r w:rsidR="0019765F" w:rsidRPr="0028515F">
        <w:rPr>
          <w:rStyle w:val="normaltextrun"/>
          <w:rFonts w:ascii="Arial" w:hAnsi="Arial" w:cs="Arial"/>
        </w:rPr>
        <w:t xml:space="preserve">, y posteriormente en el Departamento de Risaralda desde el 29 de mayo de 1979 y el </w:t>
      </w:r>
      <w:r w:rsidR="00D54C78" w:rsidRPr="0028515F">
        <w:rPr>
          <w:rStyle w:val="normaltextrun"/>
          <w:rFonts w:ascii="Arial" w:hAnsi="Arial" w:cs="Arial"/>
        </w:rPr>
        <w:t xml:space="preserve">10 de diciembre de 1980; tiempos públicos que equivalen a </w:t>
      </w:r>
      <w:r w:rsidR="00C41299" w:rsidRPr="0028515F">
        <w:rPr>
          <w:rStyle w:val="normaltextrun"/>
          <w:rFonts w:ascii="Arial" w:hAnsi="Arial" w:cs="Arial"/>
        </w:rPr>
        <w:t>512,57 semanas.</w:t>
      </w:r>
    </w:p>
    <w:p w14:paraId="5043CB0F" w14:textId="77777777" w:rsidR="00C41299" w:rsidRPr="0028515F" w:rsidRDefault="00C41299"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78E70CD2" w14:textId="77777777" w:rsidR="00DF5D2F" w:rsidRPr="0028515F" w:rsidRDefault="00DF5D2F"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Clarificado lo anterior, se tiene entonces que, de acuerdo con la información </w:t>
      </w:r>
      <w:r w:rsidR="00D16764" w:rsidRPr="0028515F">
        <w:rPr>
          <w:rStyle w:val="normaltextrun"/>
          <w:rFonts w:ascii="Arial" w:hAnsi="Arial" w:cs="Arial"/>
        </w:rPr>
        <w:t xml:space="preserve">inmersa en el registro civil de nacimiento -archivo 14 expediente administrativo-, el señor Ancizar Bedoya Loaiza nació el </w:t>
      </w:r>
      <w:r w:rsidR="00B255A9" w:rsidRPr="0028515F">
        <w:rPr>
          <w:rStyle w:val="normaltextrun"/>
          <w:rFonts w:ascii="Arial" w:hAnsi="Arial" w:cs="Arial"/>
        </w:rPr>
        <w:t>24 de julio de 1947, lo que conlleva a concluir que para el 1° de abril de 1994</w:t>
      </w:r>
      <w:r w:rsidR="008E26A3" w:rsidRPr="0028515F">
        <w:rPr>
          <w:rStyle w:val="normaltextrun"/>
          <w:rFonts w:ascii="Arial" w:hAnsi="Arial" w:cs="Arial"/>
        </w:rPr>
        <w:t xml:space="preserve">, fecha en que empezó a regir el sistema general de pensiones, él tenía cumplidos 46 años, lo que le permite beneficiarse del régimen de transición dispuesto en el artículo 36 de </w:t>
      </w:r>
      <w:r w:rsidR="003B03A4" w:rsidRPr="0028515F">
        <w:rPr>
          <w:rStyle w:val="normaltextrun"/>
          <w:rFonts w:ascii="Arial" w:hAnsi="Arial" w:cs="Arial"/>
        </w:rPr>
        <w:t xml:space="preserve">la ley 100 de 1993, el cual le es extensible hasta el </w:t>
      </w:r>
      <w:r w:rsidR="00C742F0" w:rsidRPr="0028515F">
        <w:rPr>
          <w:rStyle w:val="normaltextrun"/>
          <w:rFonts w:ascii="Arial" w:hAnsi="Arial" w:cs="Arial"/>
        </w:rPr>
        <w:t>31 de diciembre de 2014, al acreditar más de 750 semanas de cotizaciones y servicios para el 29 de julio de 2005, fecha en que entró en vigencia el Acto Legislativo 01 de 2005.</w:t>
      </w:r>
    </w:p>
    <w:p w14:paraId="07459315" w14:textId="77777777" w:rsidR="00C742F0" w:rsidRPr="0028515F" w:rsidRDefault="00C742F0"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488E1B70" w14:textId="77777777" w:rsidR="00C742F0" w:rsidRPr="0028515F" w:rsidRDefault="007B45F7"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Al haber prestado sus servicios, tanto en el sector público como en el privado, el régimen anterior al que se encontraba afiliado el señor Bedoya Loaiza era el previsto en la ley 71 de 1988, el cual exige a sus afiliados hombres el cumplimiento de los 60 </w:t>
      </w:r>
      <w:r w:rsidR="00AE3A1E" w:rsidRPr="0028515F">
        <w:rPr>
          <w:rStyle w:val="normaltextrun"/>
          <w:rFonts w:ascii="Arial" w:hAnsi="Arial" w:cs="Arial"/>
        </w:rPr>
        <w:t>años</w:t>
      </w:r>
      <w:r w:rsidRPr="0028515F">
        <w:rPr>
          <w:rStyle w:val="normaltextrun"/>
          <w:rFonts w:ascii="Arial" w:hAnsi="Arial" w:cs="Arial"/>
        </w:rPr>
        <w:t xml:space="preserve"> y acreditar un total de 20 años de aportes entre ambos sectores</w:t>
      </w:r>
      <w:r w:rsidR="00A52F6C" w:rsidRPr="0028515F">
        <w:rPr>
          <w:rStyle w:val="normaltextrun"/>
          <w:rFonts w:ascii="Arial" w:hAnsi="Arial" w:cs="Arial"/>
        </w:rPr>
        <w:t>.</w:t>
      </w:r>
    </w:p>
    <w:p w14:paraId="6537F28F" w14:textId="77777777" w:rsidR="00A52F6C" w:rsidRPr="0028515F" w:rsidRDefault="00A52F6C"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60559E25" w14:textId="77777777" w:rsidR="00F420C6" w:rsidRPr="0028515F" w:rsidRDefault="00A52F6C"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Los 60 años los cumplió el accionante el 24 de julio de 2007, pues como se refirió anteriormente, él nació en la misma calenda del año 1947</w:t>
      </w:r>
      <w:r w:rsidR="00C81CDF" w:rsidRPr="0028515F">
        <w:rPr>
          <w:rStyle w:val="normaltextrun"/>
          <w:rFonts w:ascii="Arial" w:hAnsi="Arial" w:cs="Arial"/>
        </w:rPr>
        <w:t xml:space="preserve">; acreditando entre el 20 de junio de 1969 y el 31 de marzo de 2009, un total de </w:t>
      </w:r>
      <w:r w:rsidR="00AE3A1E" w:rsidRPr="0028515F">
        <w:rPr>
          <w:rStyle w:val="normaltextrun"/>
          <w:rFonts w:ascii="Arial" w:hAnsi="Arial" w:cs="Arial"/>
        </w:rPr>
        <w:t>1036,72 semanas</w:t>
      </w:r>
      <w:r w:rsidR="00302A5E" w:rsidRPr="0028515F">
        <w:rPr>
          <w:rStyle w:val="normaltextrun"/>
          <w:rFonts w:ascii="Arial" w:hAnsi="Arial" w:cs="Arial"/>
        </w:rPr>
        <w:t xml:space="preserve"> de aportes entre los sectores público y privado, que corresponden a </w:t>
      </w:r>
      <w:r w:rsidR="002F3756" w:rsidRPr="0028515F">
        <w:rPr>
          <w:rStyle w:val="normaltextrun"/>
          <w:rFonts w:ascii="Arial" w:hAnsi="Arial" w:cs="Arial"/>
        </w:rPr>
        <w:t xml:space="preserve">20,16 años de servicios, que le permiten acceder a la pensión de jubilación por aportes establecida en </w:t>
      </w:r>
      <w:r w:rsidR="004A5649" w:rsidRPr="0028515F">
        <w:rPr>
          <w:rStyle w:val="normaltextrun"/>
          <w:rFonts w:ascii="Arial" w:hAnsi="Arial" w:cs="Arial"/>
        </w:rPr>
        <w:t>la ley 71 de 1988; teniendo derecho a que se le reconozca la prestación económica en cuantía equivalente al SMLMV</w:t>
      </w:r>
      <w:r w:rsidR="00DF4621" w:rsidRPr="0028515F">
        <w:rPr>
          <w:rStyle w:val="normaltextrun"/>
          <w:rFonts w:ascii="Arial" w:hAnsi="Arial" w:cs="Arial"/>
        </w:rPr>
        <w:t xml:space="preserve">, no solamente porque esa decisión no fue controvertida por la parte actora, sino también porque </w:t>
      </w:r>
      <w:r w:rsidR="0049475F" w:rsidRPr="0028515F">
        <w:rPr>
          <w:rStyle w:val="normaltextrun"/>
          <w:rFonts w:ascii="Arial" w:hAnsi="Arial" w:cs="Arial"/>
        </w:rPr>
        <w:t xml:space="preserve">esa fue la base salarial con la que el señor Bedoya Loaiza </w:t>
      </w:r>
      <w:r w:rsidR="00D7233D" w:rsidRPr="0028515F">
        <w:rPr>
          <w:rStyle w:val="normaltextrun"/>
          <w:rFonts w:ascii="Arial" w:hAnsi="Arial" w:cs="Arial"/>
        </w:rPr>
        <w:t>hizo sus cotizaciones en los últimos diez años</w:t>
      </w:r>
      <w:r w:rsidR="00F420C6" w:rsidRPr="0028515F">
        <w:rPr>
          <w:rStyle w:val="normaltextrun"/>
          <w:rFonts w:ascii="Arial" w:hAnsi="Arial" w:cs="Arial"/>
        </w:rPr>
        <w:t>.</w:t>
      </w:r>
    </w:p>
    <w:p w14:paraId="6DFB9E20" w14:textId="77777777" w:rsidR="00F420C6" w:rsidRPr="0028515F" w:rsidRDefault="00F420C6"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6BC4F836" w14:textId="77777777" w:rsidR="00222559" w:rsidRPr="0028515F" w:rsidRDefault="00F420C6"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También tiene derecho el demandante a que se le reconozcan 14 mesadas anuales, </w:t>
      </w:r>
      <w:r w:rsidR="00356E29" w:rsidRPr="0028515F">
        <w:rPr>
          <w:rStyle w:val="normaltextrun"/>
          <w:rFonts w:ascii="Arial" w:hAnsi="Arial" w:cs="Arial"/>
        </w:rPr>
        <w:t>al haber causado el derecho antes del 31 de julio de 201</w:t>
      </w:r>
      <w:r w:rsidR="00B41675" w:rsidRPr="0028515F">
        <w:rPr>
          <w:rStyle w:val="normaltextrun"/>
          <w:rFonts w:ascii="Arial" w:hAnsi="Arial" w:cs="Arial"/>
        </w:rPr>
        <w:t>1</w:t>
      </w:r>
      <w:r w:rsidR="00356E29" w:rsidRPr="0028515F">
        <w:rPr>
          <w:rStyle w:val="normaltextrun"/>
          <w:rFonts w:ascii="Arial" w:hAnsi="Arial" w:cs="Arial"/>
        </w:rPr>
        <w:t xml:space="preserve"> en una cuantía </w:t>
      </w:r>
      <w:r w:rsidR="001C1ED5" w:rsidRPr="0028515F">
        <w:rPr>
          <w:rStyle w:val="normaltextrun"/>
          <w:rFonts w:ascii="Arial" w:hAnsi="Arial" w:cs="Arial"/>
        </w:rPr>
        <w:t>equivalente al</w:t>
      </w:r>
      <w:r w:rsidR="00356E29" w:rsidRPr="0028515F">
        <w:rPr>
          <w:rStyle w:val="normaltextrun"/>
          <w:rFonts w:ascii="Arial" w:hAnsi="Arial" w:cs="Arial"/>
        </w:rPr>
        <w:t xml:space="preserve"> SMLMV, </w:t>
      </w:r>
      <w:r w:rsidR="00A6248A" w:rsidRPr="0028515F">
        <w:rPr>
          <w:rStyle w:val="normaltextrun"/>
          <w:rFonts w:ascii="Arial" w:hAnsi="Arial" w:cs="Arial"/>
        </w:rPr>
        <w:t>de acuerdo con lo previsto en el parágrafo transitorio 6° del Acto Legislativo 01 de 2005.</w:t>
      </w:r>
    </w:p>
    <w:p w14:paraId="70DF9E56" w14:textId="77777777" w:rsidR="00F8690B" w:rsidRPr="0028515F" w:rsidRDefault="00F8690B"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1F021854" w14:textId="77777777" w:rsidR="00F8690B" w:rsidRPr="0028515F" w:rsidRDefault="00F8690B"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En cuanto al disfrute de la prestación económica, si bien en </w:t>
      </w:r>
      <w:r w:rsidR="00FE4B87" w:rsidRPr="0028515F">
        <w:rPr>
          <w:rStyle w:val="normaltextrun"/>
          <w:rFonts w:ascii="Arial" w:hAnsi="Arial" w:cs="Arial"/>
        </w:rPr>
        <w:t xml:space="preserve">la historia laboral emitida el 18 de agosto de 2015 por la Administradora Colombiana de Pensiones </w:t>
      </w:r>
      <w:r w:rsidR="0082366F" w:rsidRPr="0028515F">
        <w:rPr>
          <w:rStyle w:val="normaltextrun"/>
          <w:rFonts w:ascii="Arial" w:hAnsi="Arial" w:cs="Arial"/>
        </w:rPr>
        <w:lastRenderedPageBreak/>
        <w:t xml:space="preserve">no se reporta la desafiliación formal del señor Bedoya Loaiza al sistema general de pensiones, lo cierto es que él realizó su última cotización al régimen de prima media con prestación definida el 31 de marzo de 2009, razón por la que tiene derecho a disfrutar </w:t>
      </w:r>
      <w:r w:rsidR="001305D6" w:rsidRPr="0028515F">
        <w:rPr>
          <w:rStyle w:val="normaltextrun"/>
          <w:rFonts w:ascii="Arial" w:hAnsi="Arial" w:cs="Arial"/>
        </w:rPr>
        <w:t>la pensión de jubilación por aportes a partir del 1° de abril de 2009, como atinadamente lo concluyó el juzgado de conocimiento.</w:t>
      </w:r>
    </w:p>
    <w:p w14:paraId="44E871BC" w14:textId="77777777" w:rsidR="00222559" w:rsidRPr="0028515F" w:rsidRDefault="00222559"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700E9C7A" w14:textId="77777777" w:rsidR="004130E8" w:rsidRPr="0028515F" w:rsidRDefault="00222559"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Conforme con lo hasta aquí dicho, correcta resultó también la decisión del </w:t>
      </w:r>
      <w:r w:rsidRPr="0028515F">
        <w:rPr>
          <w:rStyle w:val="normaltextrun"/>
          <w:rFonts w:ascii="Arial" w:hAnsi="Arial" w:cs="Arial"/>
          <w:i/>
          <w:iCs/>
        </w:rPr>
        <w:t>a quo</w:t>
      </w:r>
      <w:r w:rsidRPr="0028515F">
        <w:rPr>
          <w:rStyle w:val="normaltextrun"/>
          <w:rFonts w:ascii="Arial" w:hAnsi="Arial" w:cs="Arial"/>
        </w:rPr>
        <w:t xml:space="preserve"> consistente en ordenarle a la Administradora Colombiana de Pensiones que </w:t>
      </w:r>
      <w:r w:rsidR="00B73FAA" w:rsidRPr="0028515F">
        <w:rPr>
          <w:rStyle w:val="normaltextrun"/>
          <w:rFonts w:ascii="Arial" w:hAnsi="Arial" w:cs="Arial"/>
        </w:rPr>
        <w:t xml:space="preserve">modifique la resolución GNR65162 de 29 de febrero de 2016, </w:t>
      </w:r>
      <w:r w:rsidR="000B7DF8" w:rsidRPr="0028515F">
        <w:rPr>
          <w:rStyle w:val="normaltextrun"/>
          <w:rFonts w:ascii="Arial" w:hAnsi="Arial" w:cs="Arial"/>
        </w:rPr>
        <w:t xml:space="preserve">en el sentido de </w:t>
      </w:r>
      <w:r w:rsidR="00E71361" w:rsidRPr="0028515F">
        <w:rPr>
          <w:rStyle w:val="normaltextrun"/>
          <w:rFonts w:ascii="Arial" w:hAnsi="Arial" w:cs="Arial"/>
        </w:rPr>
        <w:t>reconocer que el accionante acredita los requisitos para acceder a la pensión de jubilación por aportes prevista en la ley 71 de 1988</w:t>
      </w:r>
      <w:r w:rsidR="00B43C49" w:rsidRPr="0028515F">
        <w:rPr>
          <w:rStyle w:val="normaltextrun"/>
          <w:rFonts w:ascii="Arial" w:hAnsi="Arial" w:cs="Arial"/>
        </w:rPr>
        <w:t>, entendiéndose que las mesadas canceladas a partir del 1° de marzo de 2016 fueron a título de pensión de vejez y no de invalidez</w:t>
      </w:r>
      <w:r w:rsidR="004130E8" w:rsidRPr="0028515F">
        <w:rPr>
          <w:rStyle w:val="normaltextrun"/>
          <w:rFonts w:ascii="Arial" w:hAnsi="Arial" w:cs="Arial"/>
        </w:rPr>
        <w:t>.</w:t>
      </w:r>
    </w:p>
    <w:p w14:paraId="144A5D23" w14:textId="77777777" w:rsidR="004130E8" w:rsidRPr="0028515F" w:rsidRDefault="004130E8"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4792C614" w14:textId="77777777" w:rsidR="00890571" w:rsidRPr="0028515F" w:rsidRDefault="00890571"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Antes de definir lo relativo al retroactivo pensional generado a favor del actor, es del caso analizar el tema de la prescripción, que fue propuesto como excepción de mérito por parte de la administradora pensional accionada.</w:t>
      </w:r>
    </w:p>
    <w:p w14:paraId="738610EB" w14:textId="77777777" w:rsidR="0018745C" w:rsidRPr="0028515F" w:rsidRDefault="0018745C"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49F5DDB5" w14:textId="77777777" w:rsidR="005C39DD" w:rsidRPr="0028515F" w:rsidRDefault="0018745C"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L</w:t>
      </w:r>
      <w:r w:rsidR="00612E0C" w:rsidRPr="0028515F">
        <w:rPr>
          <w:rStyle w:val="normaltextrun"/>
          <w:rFonts w:ascii="Arial" w:hAnsi="Arial" w:cs="Arial"/>
        </w:rPr>
        <w:t xml:space="preserve">a primera </w:t>
      </w:r>
      <w:r w:rsidR="00E42606" w:rsidRPr="0028515F">
        <w:rPr>
          <w:rStyle w:val="normaltextrun"/>
          <w:rFonts w:ascii="Arial" w:hAnsi="Arial" w:cs="Arial"/>
        </w:rPr>
        <w:t xml:space="preserve">reclamación administrativa </w:t>
      </w:r>
      <w:r w:rsidR="00EA7886" w:rsidRPr="0028515F">
        <w:rPr>
          <w:rStyle w:val="normaltextrun"/>
          <w:rFonts w:ascii="Arial" w:hAnsi="Arial" w:cs="Arial"/>
        </w:rPr>
        <w:t xml:space="preserve">elevada </w:t>
      </w:r>
      <w:r w:rsidRPr="0028515F">
        <w:rPr>
          <w:rStyle w:val="normaltextrun"/>
          <w:rFonts w:ascii="Arial" w:hAnsi="Arial" w:cs="Arial"/>
        </w:rPr>
        <w:t xml:space="preserve">por el actor </w:t>
      </w:r>
      <w:r w:rsidR="00EA7886" w:rsidRPr="0028515F">
        <w:rPr>
          <w:rStyle w:val="normaltextrun"/>
          <w:rFonts w:ascii="Arial" w:hAnsi="Arial" w:cs="Arial"/>
        </w:rPr>
        <w:t>el 4 de mayo de 2009</w:t>
      </w:r>
      <w:r w:rsidR="000F079F" w:rsidRPr="0028515F">
        <w:rPr>
          <w:rStyle w:val="normaltextrun"/>
          <w:rFonts w:ascii="Arial" w:hAnsi="Arial" w:cs="Arial"/>
        </w:rPr>
        <w:t xml:space="preserve">, la cual dio pie para que el señor </w:t>
      </w:r>
      <w:r w:rsidR="00995E3F" w:rsidRPr="0028515F">
        <w:rPr>
          <w:rStyle w:val="normaltextrun"/>
          <w:rFonts w:ascii="Arial" w:hAnsi="Arial" w:cs="Arial"/>
        </w:rPr>
        <w:t xml:space="preserve">Ancizar Bedoya Loaiza iniciara el primer proceso </w:t>
      </w:r>
      <w:r w:rsidR="00125397" w:rsidRPr="0028515F">
        <w:rPr>
          <w:rStyle w:val="normaltextrun"/>
          <w:rFonts w:ascii="Arial" w:hAnsi="Arial" w:cs="Arial"/>
        </w:rPr>
        <w:t>ordinario laboral instaurado en contra de la Administradora Colombiana de Pensiones, concluyó con la emisión de la sentencia proferida por la Sala Laboral del Tribunal de</w:t>
      </w:r>
      <w:r w:rsidR="000610D2" w:rsidRPr="0028515F">
        <w:rPr>
          <w:rStyle w:val="normaltextrun"/>
          <w:rFonts w:ascii="Arial" w:hAnsi="Arial" w:cs="Arial"/>
        </w:rPr>
        <w:t xml:space="preserve"> Pereira </w:t>
      </w:r>
      <w:r w:rsidR="00785AA2" w:rsidRPr="0028515F">
        <w:rPr>
          <w:rStyle w:val="normaltextrun"/>
          <w:rFonts w:ascii="Arial" w:hAnsi="Arial" w:cs="Arial"/>
        </w:rPr>
        <w:t xml:space="preserve">el </w:t>
      </w:r>
      <w:r w:rsidR="009E3252" w:rsidRPr="0028515F">
        <w:rPr>
          <w:rStyle w:val="normaltextrun"/>
          <w:rFonts w:ascii="Arial" w:hAnsi="Arial" w:cs="Arial"/>
        </w:rPr>
        <w:t>26 de septiembre de 2012, razón por la que esa reclamación administrativa no puede tenerse en cuenta a efectos de definir cu</w:t>
      </w:r>
      <w:r w:rsidR="005C39DD" w:rsidRPr="0028515F">
        <w:rPr>
          <w:rStyle w:val="normaltextrun"/>
          <w:rFonts w:ascii="Arial" w:hAnsi="Arial" w:cs="Arial"/>
        </w:rPr>
        <w:t>á</w:t>
      </w:r>
      <w:r w:rsidR="009E3252" w:rsidRPr="0028515F">
        <w:rPr>
          <w:rStyle w:val="normaltextrun"/>
          <w:rFonts w:ascii="Arial" w:hAnsi="Arial" w:cs="Arial"/>
        </w:rPr>
        <w:t>les mesadas pensionales</w:t>
      </w:r>
      <w:r w:rsidR="005C39DD" w:rsidRPr="0028515F">
        <w:rPr>
          <w:rStyle w:val="normaltextrun"/>
          <w:rFonts w:ascii="Arial" w:hAnsi="Arial" w:cs="Arial"/>
        </w:rPr>
        <w:t xml:space="preserve"> han quedado cobijadas por la prescripción.</w:t>
      </w:r>
    </w:p>
    <w:p w14:paraId="637805D2" w14:textId="77777777" w:rsidR="005C39DD" w:rsidRPr="0028515F" w:rsidRDefault="005C39DD"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5FC21B09" w14:textId="77777777" w:rsidR="00A52F6C" w:rsidRPr="0028515F" w:rsidRDefault="001F0952" w:rsidP="0028515F">
      <w:pPr>
        <w:pStyle w:val="paragraph"/>
        <w:spacing w:before="0" w:beforeAutospacing="0" w:after="0" w:afterAutospacing="0" w:line="276" w:lineRule="auto"/>
        <w:ind w:right="270"/>
        <w:jc w:val="both"/>
        <w:textAlignment w:val="baseline"/>
        <w:rPr>
          <w:rStyle w:val="normaltextrun"/>
          <w:rFonts w:ascii="Arial" w:hAnsi="Arial" w:cs="Arial"/>
        </w:rPr>
      </w:pPr>
      <w:r w:rsidRPr="0028515F">
        <w:rPr>
          <w:rStyle w:val="normaltextrun"/>
          <w:rFonts w:ascii="Arial" w:hAnsi="Arial" w:cs="Arial"/>
        </w:rPr>
        <w:t xml:space="preserve">Posteriormente, </w:t>
      </w:r>
      <w:r w:rsidR="00CB0073" w:rsidRPr="0028515F">
        <w:rPr>
          <w:rStyle w:val="normaltextrun"/>
          <w:rFonts w:ascii="Arial" w:hAnsi="Arial" w:cs="Arial"/>
        </w:rPr>
        <w:t>el accionante elevó dos reclamaciones administrativas tendientes a obtener el reconocimiento de la pensión de vejez</w:t>
      </w:r>
      <w:r w:rsidR="00500B4E" w:rsidRPr="0028515F">
        <w:rPr>
          <w:rStyle w:val="normaltextrun"/>
          <w:rFonts w:ascii="Arial" w:hAnsi="Arial" w:cs="Arial"/>
        </w:rPr>
        <w:t xml:space="preserve">, el </w:t>
      </w:r>
      <w:r w:rsidR="00801F39" w:rsidRPr="0028515F">
        <w:rPr>
          <w:rStyle w:val="normaltextrun"/>
          <w:rFonts w:ascii="Arial" w:hAnsi="Arial" w:cs="Arial"/>
        </w:rPr>
        <w:t>17 de marzo de 2014</w:t>
      </w:r>
      <w:r w:rsidR="00A44BA6" w:rsidRPr="0028515F">
        <w:rPr>
          <w:rStyle w:val="normaltextrun"/>
          <w:rFonts w:ascii="Arial" w:hAnsi="Arial" w:cs="Arial"/>
        </w:rPr>
        <w:t xml:space="preserve">, </w:t>
      </w:r>
      <w:r w:rsidR="00500B4E" w:rsidRPr="0028515F">
        <w:rPr>
          <w:rStyle w:val="normaltextrun"/>
          <w:rFonts w:ascii="Arial" w:hAnsi="Arial" w:cs="Arial"/>
        </w:rPr>
        <w:t>como se aprecia en la resolución GNR</w:t>
      </w:r>
      <w:r w:rsidR="00022CDD" w:rsidRPr="0028515F">
        <w:rPr>
          <w:rStyle w:val="normaltextrun"/>
          <w:rFonts w:ascii="Arial" w:hAnsi="Arial" w:cs="Arial"/>
        </w:rPr>
        <w:t xml:space="preserve">287377 de 15 de agosto de 2014 </w:t>
      </w:r>
      <w:r w:rsidR="00A44BA6" w:rsidRPr="0028515F">
        <w:rPr>
          <w:rStyle w:val="normaltextrun"/>
          <w:rFonts w:ascii="Arial" w:hAnsi="Arial" w:cs="Arial"/>
        </w:rPr>
        <w:t>-págs</w:t>
      </w:r>
      <w:r w:rsidR="006E6525" w:rsidRPr="0028515F">
        <w:rPr>
          <w:rStyle w:val="normaltextrun"/>
          <w:rFonts w:ascii="Arial" w:hAnsi="Arial" w:cs="Arial"/>
        </w:rPr>
        <w:t>.</w:t>
      </w:r>
      <w:r w:rsidR="00022CDD" w:rsidRPr="0028515F">
        <w:rPr>
          <w:rStyle w:val="normaltextrun"/>
          <w:rFonts w:ascii="Arial" w:hAnsi="Arial" w:cs="Arial"/>
        </w:rPr>
        <w:t xml:space="preserve">76 </w:t>
      </w:r>
      <w:r w:rsidR="006E6525" w:rsidRPr="0028515F">
        <w:rPr>
          <w:rStyle w:val="normaltextrun"/>
          <w:rFonts w:ascii="Arial" w:hAnsi="Arial" w:cs="Arial"/>
        </w:rPr>
        <w:t>a</w:t>
      </w:r>
      <w:r w:rsidR="00022CDD" w:rsidRPr="0028515F">
        <w:rPr>
          <w:rStyle w:val="normaltextrun"/>
          <w:rFonts w:ascii="Arial" w:hAnsi="Arial" w:cs="Arial"/>
        </w:rPr>
        <w:t xml:space="preserve"> 80 expediente digitalizado-</w:t>
      </w:r>
      <w:r w:rsidR="000B7CE9" w:rsidRPr="0028515F">
        <w:rPr>
          <w:rStyle w:val="normaltextrun"/>
          <w:rFonts w:ascii="Arial" w:hAnsi="Arial" w:cs="Arial"/>
        </w:rPr>
        <w:t>, y el 7 de abril de 2016, como se ve en la resolución GNR147736 de 20 de mayo de 2016</w:t>
      </w:r>
      <w:r w:rsidR="006A37E7" w:rsidRPr="0028515F">
        <w:rPr>
          <w:rStyle w:val="normaltextrun"/>
          <w:rFonts w:ascii="Arial" w:hAnsi="Arial" w:cs="Arial"/>
        </w:rPr>
        <w:t xml:space="preserve"> -págs.112 a 117 expediente digitalizado-.</w:t>
      </w:r>
    </w:p>
    <w:p w14:paraId="463F29E8" w14:textId="77777777" w:rsidR="006A37E7" w:rsidRPr="0028515F" w:rsidRDefault="006A37E7" w:rsidP="0028515F">
      <w:pPr>
        <w:pStyle w:val="paragraph"/>
        <w:spacing w:before="0" w:beforeAutospacing="0" w:after="0" w:afterAutospacing="0" w:line="276" w:lineRule="auto"/>
        <w:ind w:right="270"/>
        <w:jc w:val="both"/>
        <w:textAlignment w:val="baseline"/>
        <w:rPr>
          <w:rStyle w:val="normaltextrun"/>
          <w:rFonts w:ascii="Arial" w:hAnsi="Arial" w:cs="Arial"/>
        </w:rPr>
      </w:pPr>
    </w:p>
    <w:p w14:paraId="305F1B02" w14:textId="6EDDA01C" w:rsidR="0064307C" w:rsidRPr="0028515F" w:rsidRDefault="006A37E7" w:rsidP="0028515F">
      <w:pPr>
        <w:pStyle w:val="paragraph"/>
        <w:spacing w:before="0" w:beforeAutospacing="0" w:after="0" w:afterAutospacing="0" w:line="276" w:lineRule="auto"/>
        <w:ind w:right="270"/>
        <w:jc w:val="both"/>
        <w:textAlignment w:val="baseline"/>
        <w:rPr>
          <w:rFonts w:ascii="Arial" w:hAnsi="Arial" w:cs="Arial"/>
        </w:rPr>
      </w:pPr>
      <w:r w:rsidRPr="0028515F">
        <w:rPr>
          <w:rStyle w:val="normaltextrun"/>
          <w:rFonts w:ascii="Arial" w:hAnsi="Arial" w:cs="Arial"/>
        </w:rPr>
        <w:t xml:space="preserve">Para definir </w:t>
      </w:r>
      <w:r w:rsidR="008A238D" w:rsidRPr="0028515F">
        <w:rPr>
          <w:rStyle w:val="normaltextrun"/>
          <w:rFonts w:ascii="Arial" w:hAnsi="Arial" w:cs="Arial"/>
        </w:rPr>
        <w:t>cuál</w:t>
      </w:r>
      <w:r w:rsidRPr="0028515F">
        <w:rPr>
          <w:rStyle w:val="normaltextrun"/>
          <w:rFonts w:ascii="Arial" w:hAnsi="Arial" w:cs="Arial"/>
        </w:rPr>
        <w:t xml:space="preserve"> de las dos reclamaciones administrativas debe tenerse en cuenta para estudiar el tema de la prescripción</w:t>
      </w:r>
      <w:r w:rsidR="00C50C7C" w:rsidRPr="0028515F">
        <w:rPr>
          <w:rStyle w:val="normaltextrun"/>
          <w:rFonts w:ascii="Arial" w:hAnsi="Arial" w:cs="Arial"/>
        </w:rPr>
        <w:t xml:space="preserve">, pertinente es recordar que </w:t>
      </w:r>
      <w:r w:rsidR="0064307C" w:rsidRPr="0028515F">
        <w:rPr>
          <w:rStyle w:val="eop"/>
          <w:rFonts w:ascii="Arial" w:hAnsi="Arial" w:cs="Arial"/>
        </w:rPr>
        <w:t>en un caso de similares connotaciones en el que el demandante presentó varias reclamaciones administrativas, antes y después de concretar el derecho pensional, la Sala de Casación Laboral de la Corte Suprema de Justicia en sentencia SL815 de 21 de marzo de 2018, luego de analizar los artículos 6° y 151 del CPT y de la SS, expuso:</w:t>
      </w:r>
      <w:r w:rsidR="0064307C" w:rsidRPr="0028515F">
        <w:rPr>
          <w:rFonts w:ascii="Arial" w:hAnsi="Arial" w:cs="Arial"/>
          <w:lang w:val="es-ES"/>
        </w:rPr>
        <w:t xml:space="preserve"> </w:t>
      </w:r>
    </w:p>
    <w:p w14:paraId="3B7B4B86" w14:textId="77777777" w:rsidR="0064307C" w:rsidRPr="0028515F" w:rsidRDefault="0064307C" w:rsidP="0028515F">
      <w:pPr>
        <w:pStyle w:val="paragraph"/>
        <w:spacing w:before="0" w:beforeAutospacing="0" w:after="0" w:afterAutospacing="0" w:line="276" w:lineRule="auto"/>
        <w:jc w:val="both"/>
        <w:rPr>
          <w:rFonts w:ascii="Arial" w:hAnsi="Arial" w:cs="Arial"/>
          <w:lang w:val="es-ES"/>
        </w:rPr>
      </w:pPr>
    </w:p>
    <w:p w14:paraId="723CDD96" w14:textId="77777777" w:rsidR="0064307C" w:rsidRPr="00894C2E" w:rsidRDefault="0064307C" w:rsidP="00894C2E">
      <w:pPr>
        <w:pStyle w:val="paragraph"/>
        <w:spacing w:before="0" w:beforeAutospacing="0" w:after="0" w:afterAutospacing="0"/>
        <w:ind w:left="426" w:right="420"/>
        <w:jc w:val="both"/>
        <w:rPr>
          <w:rFonts w:ascii="Arial" w:hAnsi="Arial" w:cs="Arial"/>
          <w:i/>
          <w:iCs/>
          <w:sz w:val="22"/>
          <w:lang w:val="es-ES"/>
        </w:rPr>
      </w:pPr>
      <w:r w:rsidRPr="00894C2E">
        <w:rPr>
          <w:rFonts w:ascii="Arial" w:hAnsi="Arial" w:cs="Arial"/>
          <w:i/>
          <w:iCs/>
          <w:sz w:val="22"/>
          <w:lang w:val="es-ES"/>
        </w:rPr>
        <w:t xml:space="preserve">“Para resolver la excepción de prescripción con arreglo a las disposiciones </w:t>
      </w:r>
      <w:proofErr w:type="spellStart"/>
      <w:r w:rsidRPr="00894C2E">
        <w:rPr>
          <w:rFonts w:ascii="Arial" w:hAnsi="Arial" w:cs="Arial"/>
          <w:i/>
          <w:iCs/>
          <w:sz w:val="22"/>
          <w:lang w:val="es-ES"/>
        </w:rPr>
        <w:t>pretranscritas</w:t>
      </w:r>
      <w:proofErr w:type="spellEnd"/>
      <w:r w:rsidRPr="00894C2E">
        <w:rPr>
          <w:rFonts w:ascii="Arial" w:hAnsi="Arial" w:cs="Arial"/>
          <w:i/>
          <w:iCs/>
          <w:sz w:val="22"/>
          <w:lang w:val="es-ES"/>
        </w:rPr>
        <w:t xml:space="preserve">,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w:t>
      </w:r>
      <w:r w:rsidRPr="00894C2E">
        <w:rPr>
          <w:rFonts w:ascii="Arial" w:hAnsi="Arial" w:cs="Arial"/>
          <w:i/>
          <w:iCs/>
          <w:sz w:val="22"/>
          <w:lang w:val="es-ES"/>
        </w:rPr>
        <w:lastRenderedPageBreak/>
        <w:t>febrero de 2005 (Folios 205 a 206). Esta última resolución le fue notificada al demandante, en forma personal, el 15 de marzo de 2005 (Folio 206 reverso). </w:t>
      </w:r>
      <w:r w:rsidRPr="00894C2E">
        <w:rPr>
          <w:rFonts w:ascii="Arial" w:hAnsi="Arial" w:cs="Arial"/>
          <w:b/>
          <w:bCs/>
          <w:i/>
          <w:iCs/>
          <w:sz w:val="22"/>
        </w:rPr>
        <w:t> </w:t>
      </w:r>
    </w:p>
    <w:p w14:paraId="3A0FF5F2" w14:textId="77777777" w:rsidR="0064307C" w:rsidRPr="00894C2E" w:rsidRDefault="0064307C" w:rsidP="00894C2E">
      <w:pPr>
        <w:pStyle w:val="paragraph"/>
        <w:spacing w:before="0" w:beforeAutospacing="0" w:after="0" w:afterAutospacing="0"/>
        <w:ind w:left="426" w:right="420"/>
        <w:jc w:val="both"/>
        <w:rPr>
          <w:rFonts w:ascii="Arial" w:hAnsi="Arial" w:cs="Arial"/>
          <w:i/>
          <w:iCs/>
          <w:sz w:val="22"/>
          <w:lang w:val="es-ES"/>
        </w:rPr>
      </w:pPr>
    </w:p>
    <w:p w14:paraId="50A11F10" w14:textId="77777777" w:rsidR="0064307C" w:rsidRPr="00894C2E" w:rsidRDefault="0064307C" w:rsidP="00894C2E">
      <w:pPr>
        <w:pStyle w:val="paragraph"/>
        <w:spacing w:before="0" w:beforeAutospacing="0" w:after="0" w:afterAutospacing="0"/>
        <w:ind w:left="426" w:right="420"/>
        <w:jc w:val="both"/>
        <w:rPr>
          <w:rFonts w:ascii="Arial" w:hAnsi="Arial" w:cs="Arial"/>
          <w:i/>
          <w:iCs/>
          <w:sz w:val="22"/>
          <w:lang w:val="es-ES"/>
        </w:rPr>
      </w:pPr>
      <w:r w:rsidRPr="00894C2E">
        <w:rPr>
          <w:rFonts w:ascii="Arial" w:hAnsi="Arial" w:cs="Arial"/>
          <w:i/>
          <w:iCs/>
          <w:sz w:val="22"/>
          <w:lang w:val="es-ES"/>
        </w:rPr>
        <w:t>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w:t>
      </w:r>
    </w:p>
    <w:p w14:paraId="5630AD66" w14:textId="77777777" w:rsidR="0064307C" w:rsidRPr="00894C2E" w:rsidRDefault="0064307C" w:rsidP="00894C2E">
      <w:pPr>
        <w:pStyle w:val="paragraph"/>
        <w:spacing w:before="0" w:beforeAutospacing="0" w:after="0" w:afterAutospacing="0"/>
        <w:ind w:left="426" w:right="420"/>
        <w:jc w:val="both"/>
        <w:rPr>
          <w:rFonts w:ascii="Arial" w:hAnsi="Arial" w:cs="Arial"/>
          <w:i/>
          <w:iCs/>
          <w:sz w:val="22"/>
          <w:lang w:val="es-ES"/>
        </w:rPr>
      </w:pPr>
    </w:p>
    <w:p w14:paraId="4F007838" w14:textId="77777777" w:rsidR="0064307C" w:rsidRPr="00894C2E" w:rsidRDefault="0064307C" w:rsidP="00894C2E">
      <w:pPr>
        <w:pStyle w:val="paragraph"/>
        <w:spacing w:before="0" w:beforeAutospacing="0" w:after="0" w:afterAutospacing="0"/>
        <w:ind w:left="426" w:right="420"/>
        <w:jc w:val="both"/>
        <w:rPr>
          <w:rFonts w:ascii="Arial" w:hAnsi="Arial" w:cs="Arial"/>
          <w:i/>
          <w:iCs/>
          <w:sz w:val="22"/>
          <w:lang w:val="es-ES"/>
        </w:rPr>
      </w:pPr>
      <w:r w:rsidRPr="00894C2E">
        <w:rPr>
          <w:rFonts w:ascii="Arial" w:hAnsi="Arial" w:cs="Arial"/>
          <w:i/>
          <w:iCs/>
          <w:sz w:val="22"/>
          <w:lang w:val="es-ES"/>
        </w:rPr>
        <w:t>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w:t>
      </w:r>
    </w:p>
    <w:p w14:paraId="61829076" w14:textId="77777777" w:rsidR="0064307C" w:rsidRPr="00894C2E" w:rsidRDefault="0064307C" w:rsidP="00894C2E">
      <w:pPr>
        <w:pStyle w:val="paragraph"/>
        <w:spacing w:before="0" w:beforeAutospacing="0" w:after="0" w:afterAutospacing="0"/>
        <w:ind w:left="426" w:right="420"/>
        <w:jc w:val="both"/>
        <w:rPr>
          <w:rFonts w:ascii="Arial" w:hAnsi="Arial" w:cs="Arial"/>
          <w:i/>
          <w:iCs/>
          <w:sz w:val="22"/>
          <w:lang w:val="es-ES"/>
        </w:rPr>
      </w:pPr>
    </w:p>
    <w:p w14:paraId="663E35F8" w14:textId="77777777" w:rsidR="0064307C" w:rsidRPr="00894C2E" w:rsidRDefault="0064307C" w:rsidP="00894C2E">
      <w:pPr>
        <w:pStyle w:val="paragraph"/>
        <w:spacing w:before="0" w:beforeAutospacing="0" w:after="0" w:afterAutospacing="0"/>
        <w:ind w:left="426" w:right="420"/>
        <w:jc w:val="both"/>
        <w:rPr>
          <w:rFonts w:ascii="Arial" w:hAnsi="Arial" w:cs="Arial"/>
          <w:b/>
          <w:bCs/>
          <w:i/>
          <w:iCs/>
          <w:sz w:val="22"/>
          <w:lang w:val="es-ES"/>
        </w:rPr>
      </w:pPr>
      <w:r w:rsidRPr="00894C2E">
        <w:rPr>
          <w:rFonts w:ascii="Arial" w:hAnsi="Arial" w:cs="Arial"/>
          <w:i/>
          <w:iCs/>
          <w:sz w:val="22"/>
          <w:lang w:val="es-ES"/>
        </w:rPr>
        <w:t>La demanda que dio origen al proceso fue presentada el 16 de abril de 2008 (folio 13 reverso).</w:t>
      </w:r>
    </w:p>
    <w:p w14:paraId="2BA226A1" w14:textId="77777777" w:rsidR="0064307C" w:rsidRPr="00894C2E" w:rsidRDefault="0064307C" w:rsidP="00894C2E">
      <w:pPr>
        <w:pStyle w:val="paragraph"/>
        <w:spacing w:before="0" w:beforeAutospacing="0" w:after="0" w:afterAutospacing="0"/>
        <w:ind w:left="426" w:right="420"/>
        <w:jc w:val="both"/>
        <w:rPr>
          <w:rFonts w:ascii="Arial" w:hAnsi="Arial" w:cs="Arial"/>
          <w:b/>
          <w:bCs/>
          <w:i/>
          <w:iCs/>
          <w:sz w:val="22"/>
          <w:lang w:val="es-ES"/>
        </w:rPr>
      </w:pPr>
    </w:p>
    <w:p w14:paraId="736A91EF" w14:textId="77777777" w:rsidR="0064307C" w:rsidRPr="00894C2E" w:rsidRDefault="0064307C" w:rsidP="00894C2E">
      <w:pPr>
        <w:pStyle w:val="paragraph"/>
        <w:spacing w:before="0" w:beforeAutospacing="0" w:after="0" w:afterAutospacing="0"/>
        <w:ind w:left="426" w:right="420"/>
        <w:jc w:val="both"/>
        <w:rPr>
          <w:rFonts w:ascii="Arial" w:hAnsi="Arial" w:cs="Arial"/>
          <w:i/>
          <w:iCs/>
          <w:sz w:val="22"/>
          <w:lang w:val="es-ES"/>
        </w:rPr>
      </w:pPr>
      <w:r w:rsidRPr="00894C2E">
        <w:rPr>
          <w:rFonts w:ascii="Arial" w:hAnsi="Arial" w:cs="Arial"/>
          <w:i/>
          <w:iCs/>
          <w:sz w:val="22"/>
          <w:lang w:val="es-ES"/>
        </w:rPr>
        <w:t xml:space="preserve">Con base en el recuento acabado de realizar, </w:t>
      </w:r>
      <w:r w:rsidRPr="00894C2E">
        <w:rPr>
          <w:rFonts w:ascii="Arial" w:hAnsi="Arial" w:cs="Arial"/>
          <w:b/>
          <w:bCs/>
          <w:i/>
          <w:iCs/>
          <w:sz w:val="22"/>
          <w:lang w:val="es-ES"/>
        </w:rPr>
        <w:t>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r w:rsidRPr="00894C2E">
        <w:rPr>
          <w:rFonts w:ascii="Arial" w:hAnsi="Arial" w:cs="Arial"/>
          <w:i/>
          <w:iCs/>
          <w:sz w:val="22"/>
          <w:lang w:val="es-ES"/>
        </w:rPr>
        <w:t xml:space="preserve">. Como el demandante decidió agotar la vía gubernativa, el término de prescripción no corrió mientras estaban pendientes de ser resueltos los recursos de reposición y apelación.” </w:t>
      </w:r>
      <w:r w:rsidRPr="00894C2E">
        <w:rPr>
          <w:rFonts w:ascii="Arial" w:hAnsi="Arial" w:cs="Arial"/>
          <w:sz w:val="22"/>
          <w:lang w:val="es-ES"/>
        </w:rPr>
        <w:t>(Negrillas por fuera de texto).</w:t>
      </w:r>
      <w:r w:rsidRPr="00894C2E">
        <w:rPr>
          <w:rFonts w:ascii="Arial" w:hAnsi="Arial" w:cs="Arial"/>
          <w:i/>
          <w:iCs/>
          <w:sz w:val="22"/>
          <w:lang w:val="es-ES"/>
        </w:rPr>
        <w:t>  </w:t>
      </w:r>
    </w:p>
    <w:p w14:paraId="17AD93B2"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p>
    <w:p w14:paraId="762BDACE"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r w:rsidRPr="0028515F">
        <w:rPr>
          <w:rFonts w:ascii="Arial" w:hAnsi="Arial" w:cs="Arial"/>
        </w:rPr>
        <w:t xml:space="preserve">Así las cosas, de acuerdo con lo definido por el máximo órgano de la jurisdicción laboral, en este caso la reclamación administrativa que se tendrá en cuenta a efectos de analizar la excepción de prescripción es la elevada el </w:t>
      </w:r>
      <w:r w:rsidR="00511111" w:rsidRPr="0028515F">
        <w:rPr>
          <w:rFonts w:ascii="Arial" w:hAnsi="Arial" w:cs="Arial"/>
        </w:rPr>
        <w:t>1</w:t>
      </w:r>
      <w:r w:rsidRPr="0028515F">
        <w:rPr>
          <w:rFonts w:ascii="Arial" w:hAnsi="Arial" w:cs="Arial"/>
        </w:rPr>
        <w:t>7 de marzo de 2014, fecha para la que el actor ya había concretado su derecho pensional.</w:t>
      </w:r>
    </w:p>
    <w:p w14:paraId="0DE4B5B7"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p>
    <w:p w14:paraId="23EFC7CA" w14:textId="77777777" w:rsidR="009A40C0"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r w:rsidRPr="0028515F">
        <w:rPr>
          <w:rStyle w:val="eop"/>
          <w:rFonts w:ascii="Arial" w:hAnsi="Arial" w:cs="Arial"/>
        </w:rPr>
        <w:t>La reclamación administrativa fue resuelta en la resolución GNR</w:t>
      </w:r>
      <w:r w:rsidR="00511111" w:rsidRPr="0028515F">
        <w:rPr>
          <w:rStyle w:val="eop"/>
          <w:rFonts w:ascii="Arial" w:hAnsi="Arial" w:cs="Arial"/>
        </w:rPr>
        <w:t>287327</w:t>
      </w:r>
      <w:r w:rsidRPr="0028515F">
        <w:rPr>
          <w:rStyle w:val="eop"/>
          <w:rFonts w:ascii="Arial" w:hAnsi="Arial" w:cs="Arial"/>
        </w:rPr>
        <w:t xml:space="preserve"> de </w:t>
      </w:r>
      <w:r w:rsidR="00511111" w:rsidRPr="0028515F">
        <w:rPr>
          <w:rStyle w:val="eop"/>
          <w:rFonts w:ascii="Arial" w:hAnsi="Arial" w:cs="Arial"/>
        </w:rPr>
        <w:t>15 de agosto</w:t>
      </w:r>
      <w:r w:rsidRPr="0028515F">
        <w:rPr>
          <w:rStyle w:val="eop"/>
          <w:rFonts w:ascii="Arial" w:hAnsi="Arial" w:cs="Arial"/>
        </w:rPr>
        <w:t xml:space="preserve"> de 2014</w:t>
      </w:r>
      <w:r w:rsidR="00E21167" w:rsidRPr="0028515F">
        <w:rPr>
          <w:rStyle w:val="eop"/>
          <w:rFonts w:ascii="Arial" w:hAnsi="Arial" w:cs="Arial"/>
        </w:rPr>
        <w:t>, notificada el 20 de agosto de 2014 -págs.76 a 80-</w:t>
      </w:r>
      <w:r w:rsidRPr="0028515F">
        <w:rPr>
          <w:rStyle w:val="eop"/>
          <w:rFonts w:ascii="Arial" w:hAnsi="Arial" w:cs="Arial"/>
        </w:rPr>
        <w:t xml:space="preserve">, sin que hubiere ejercido el derecho a presentar los recursos de reposición y apelación que podía interponer dentro de los diez días hábiles siguientes, llevando a que ese acto administrativo quedara ejecutoriado el </w:t>
      </w:r>
      <w:r w:rsidR="00096269" w:rsidRPr="0028515F">
        <w:rPr>
          <w:rStyle w:val="eop"/>
          <w:rFonts w:ascii="Arial" w:hAnsi="Arial" w:cs="Arial"/>
        </w:rPr>
        <w:t>3 de septiembre de 2014</w:t>
      </w:r>
      <w:r w:rsidRPr="0028515F">
        <w:rPr>
          <w:rStyle w:val="eop"/>
          <w:rFonts w:ascii="Arial" w:hAnsi="Arial" w:cs="Arial"/>
        </w:rPr>
        <w:t xml:space="preserve">, por lo que a partir de esa fecha el accionante contaba con el término improrrogable de tres años para iniciar la acción ordinaria laboral con el fin de que </w:t>
      </w:r>
      <w:r w:rsidR="00444BB9" w:rsidRPr="0028515F">
        <w:rPr>
          <w:rStyle w:val="eop"/>
          <w:rFonts w:ascii="Arial" w:hAnsi="Arial" w:cs="Arial"/>
        </w:rPr>
        <w:t>no fueran afectad</w:t>
      </w:r>
      <w:r w:rsidR="00327E69" w:rsidRPr="0028515F">
        <w:rPr>
          <w:rStyle w:val="eop"/>
          <w:rFonts w:ascii="Arial" w:hAnsi="Arial" w:cs="Arial"/>
        </w:rPr>
        <w:t>os los derechos que se causaron con antelación al mes de marzo de 2011</w:t>
      </w:r>
      <w:r w:rsidR="00951F05" w:rsidRPr="0028515F">
        <w:rPr>
          <w:rStyle w:val="eop"/>
          <w:rFonts w:ascii="Arial" w:hAnsi="Arial" w:cs="Arial"/>
        </w:rPr>
        <w:t>, y, como se ve en el acta individual de reparto -pág.122 expediente digitalizado-</w:t>
      </w:r>
      <w:r w:rsidR="0026037D" w:rsidRPr="0028515F">
        <w:rPr>
          <w:rStyle w:val="eop"/>
          <w:rFonts w:ascii="Arial" w:hAnsi="Arial" w:cs="Arial"/>
        </w:rPr>
        <w:t xml:space="preserve">, la presente acción fue iniciada el 26 de mayo de 2017, esto es, </w:t>
      </w:r>
      <w:r w:rsidR="00184F30" w:rsidRPr="0028515F">
        <w:rPr>
          <w:rStyle w:val="eop"/>
          <w:rFonts w:ascii="Arial" w:hAnsi="Arial" w:cs="Arial"/>
        </w:rPr>
        <w:t xml:space="preserve">2 años </w:t>
      </w:r>
      <w:r w:rsidR="00FF5202" w:rsidRPr="0028515F">
        <w:rPr>
          <w:rStyle w:val="eop"/>
          <w:rFonts w:ascii="Arial" w:hAnsi="Arial" w:cs="Arial"/>
        </w:rPr>
        <w:t>8 meses y 23 días después de quedar ejecutoriad</w:t>
      </w:r>
      <w:r w:rsidR="00F71E36" w:rsidRPr="0028515F">
        <w:rPr>
          <w:rStyle w:val="eop"/>
          <w:rFonts w:ascii="Arial" w:hAnsi="Arial" w:cs="Arial"/>
        </w:rPr>
        <w:t>o</w:t>
      </w:r>
      <w:r w:rsidR="00FF5202" w:rsidRPr="0028515F">
        <w:rPr>
          <w:rStyle w:val="eop"/>
          <w:rFonts w:ascii="Arial" w:hAnsi="Arial" w:cs="Arial"/>
        </w:rPr>
        <w:t xml:space="preserve"> el referenciado acto administrativo; motivo por el que </w:t>
      </w:r>
      <w:r w:rsidR="004D171B" w:rsidRPr="0028515F">
        <w:rPr>
          <w:rStyle w:val="eop"/>
          <w:rFonts w:ascii="Arial" w:hAnsi="Arial" w:cs="Arial"/>
        </w:rPr>
        <w:t xml:space="preserve">habría lugar a declarar probada la excepción de prescripción solo sobre los derechos causados con antelación al </w:t>
      </w:r>
      <w:r w:rsidR="0025003A" w:rsidRPr="0028515F">
        <w:rPr>
          <w:rStyle w:val="eop"/>
          <w:rFonts w:ascii="Arial" w:hAnsi="Arial" w:cs="Arial"/>
        </w:rPr>
        <w:t xml:space="preserve">17 de marzo de 2011, y no con anterioridad al 7 de abril de </w:t>
      </w:r>
      <w:r w:rsidR="00D02A72" w:rsidRPr="0028515F">
        <w:rPr>
          <w:rStyle w:val="eop"/>
          <w:rFonts w:ascii="Arial" w:hAnsi="Arial" w:cs="Arial"/>
        </w:rPr>
        <w:t>2013, como lo determinó el a-quo</w:t>
      </w:r>
      <w:r w:rsidR="00F71E36" w:rsidRPr="0028515F">
        <w:rPr>
          <w:rStyle w:val="eop"/>
          <w:rFonts w:ascii="Arial" w:hAnsi="Arial" w:cs="Arial"/>
        </w:rPr>
        <w:t>; pero, como esa decisión no fue recurrida por la parte actora, la misma se conservará en a</w:t>
      </w:r>
      <w:r w:rsidR="00876DFC" w:rsidRPr="0028515F">
        <w:rPr>
          <w:rStyle w:val="eop"/>
          <w:rFonts w:ascii="Arial" w:hAnsi="Arial" w:cs="Arial"/>
        </w:rPr>
        <w:t xml:space="preserve">plicación del principio de la no </w:t>
      </w:r>
      <w:proofErr w:type="spellStart"/>
      <w:r w:rsidR="00876DFC" w:rsidRPr="0028515F">
        <w:rPr>
          <w:rStyle w:val="eop"/>
          <w:rFonts w:ascii="Arial" w:hAnsi="Arial" w:cs="Arial"/>
        </w:rPr>
        <w:t>reformatio</w:t>
      </w:r>
      <w:proofErr w:type="spellEnd"/>
      <w:r w:rsidR="00876DFC" w:rsidRPr="0028515F">
        <w:rPr>
          <w:rStyle w:val="eop"/>
          <w:rFonts w:ascii="Arial" w:hAnsi="Arial" w:cs="Arial"/>
        </w:rPr>
        <w:t xml:space="preserve"> in </w:t>
      </w:r>
      <w:proofErr w:type="spellStart"/>
      <w:r w:rsidR="00876DFC" w:rsidRPr="0028515F">
        <w:rPr>
          <w:rStyle w:val="eop"/>
          <w:rFonts w:ascii="Arial" w:hAnsi="Arial" w:cs="Arial"/>
        </w:rPr>
        <w:t>pejus</w:t>
      </w:r>
      <w:proofErr w:type="spellEnd"/>
      <w:r w:rsidR="00876DFC" w:rsidRPr="0028515F">
        <w:rPr>
          <w:rStyle w:val="eop"/>
          <w:rFonts w:ascii="Arial" w:hAnsi="Arial" w:cs="Arial"/>
        </w:rPr>
        <w:t>.</w:t>
      </w:r>
    </w:p>
    <w:p w14:paraId="66204FF1"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p>
    <w:p w14:paraId="448C82AD"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r w:rsidRPr="0028515F">
        <w:rPr>
          <w:rStyle w:val="eop"/>
          <w:rFonts w:ascii="Arial" w:hAnsi="Arial" w:cs="Arial"/>
        </w:rPr>
        <w:t xml:space="preserve">Así las cosas, como la mesada del mes de </w:t>
      </w:r>
      <w:r w:rsidR="00C7555F" w:rsidRPr="0028515F">
        <w:rPr>
          <w:rStyle w:val="eop"/>
          <w:rFonts w:ascii="Arial" w:hAnsi="Arial" w:cs="Arial"/>
        </w:rPr>
        <w:t>abril de 2013</w:t>
      </w:r>
      <w:r w:rsidRPr="0028515F">
        <w:rPr>
          <w:rStyle w:val="eop"/>
          <w:rFonts w:ascii="Arial" w:hAnsi="Arial" w:cs="Arial"/>
        </w:rPr>
        <w:t xml:space="preserve"> se hizo exigible en el mes de </w:t>
      </w:r>
      <w:r w:rsidR="00C7555F" w:rsidRPr="0028515F">
        <w:rPr>
          <w:rStyle w:val="eop"/>
          <w:rFonts w:ascii="Arial" w:hAnsi="Arial" w:cs="Arial"/>
        </w:rPr>
        <w:t>mayo de 201</w:t>
      </w:r>
      <w:r w:rsidR="00B56129" w:rsidRPr="0028515F">
        <w:rPr>
          <w:rStyle w:val="eop"/>
          <w:rFonts w:ascii="Arial" w:hAnsi="Arial" w:cs="Arial"/>
        </w:rPr>
        <w:t>3</w:t>
      </w:r>
      <w:r w:rsidRPr="0028515F">
        <w:rPr>
          <w:rStyle w:val="eop"/>
          <w:rFonts w:ascii="Arial" w:hAnsi="Arial" w:cs="Arial"/>
        </w:rPr>
        <w:t xml:space="preserve">, tiene derecho el demandante a que se le reconozca a título de retroactivo pensional causado entre el 1° de </w:t>
      </w:r>
      <w:r w:rsidR="00B56129" w:rsidRPr="0028515F">
        <w:rPr>
          <w:rStyle w:val="eop"/>
          <w:rFonts w:ascii="Arial" w:hAnsi="Arial" w:cs="Arial"/>
        </w:rPr>
        <w:t>abril</w:t>
      </w:r>
      <w:r w:rsidRPr="0028515F">
        <w:rPr>
          <w:rStyle w:val="eop"/>
          <w:rFonts w:ascii="Arial" w:hAnsi="Arial" w:cs="Arial"/>
        </w:rPr>
        <w:t xml:space="preserve"> de 201</w:t>
      </w:r>
      <w:r w:rsidR="00B56129" w:rsidRPr="0028515F">
        <w:rPr>
          <w:rStyle w:val="eop"/>
          <w:rFonts w:ascii="Arial" w:hAnsi="Arial" w:cs="Arial"/>
        </w:rPr>
        <w:t>3</w:t>
      </w:r>
      <w:r w:rsidRPr="0028515F">
        <w:rPr>
          <w:rStyle w:val="eop"/>
          <w:rFonts w:ascii="Arial" w:hAnsi="Arial" w:cs="Arial"/>
        </w:rPr>
        <w:t xml:space="preserve"> y el </w:t>
      </w:r>
      <w:r w:rsidR="00B56129" w:rsidRPr="0028515F">
        <w:rPr>
          <w:rStyle w:val="eop"/>
          <w:rFonts w:ascii="Arial" w:hAnsi="Arial" w:cs="Arial"/>
        </w:rPr>
        <w:t>29</w:t>
      </w:r>
      <w:r w:rsidRPr="0028515F">
        <w:rPr>
          <w:rStyle w:val="eop"/>
          <w:rFonts w:ascii="Arial" w:hAnsi="Arial" w:cs="Arial"/>
        </w:rPr>
        <w:t xml:space="preserve"> de </w:t>
      </w:r>
      <w:r w:rsidR="00B56129" w:rsidRPr="0028515F">
        <w:rPr>
          <w:rStyle w:val="eop"/>
          <w:rFonts w:ascii="Arial" w:hAnsi="Arial" w:cs="Arial"/>
        </w:rPr>
        <w:t>febrero</w:t>
      </w:r>
      <w:r w:rsidRPr="0028515F">
        <w:rPr>
          <w:rStyle w:val="eop"/>
          <w:rFonts w:ascii="Arial" w:hAnsi="Arial" w:cs="Arial"/>
        </w:rPr>
        <w:t xml:space="preserve"> de 20</w:t>
      </w:r>
      <w:r w:rsidR="00B56129" w:rsidRPr="0028515F">
        <w:rPr>
          <w:rStyle w:val="eop"/>
          <w:rFonts w:ascii="Arial" w:hAnsi="Arial" w:cs="Arial"/>
        </w:rPr>
        <w:t>16</w:t>
      </w:r>
      <w:r w:rsidRPr="0028515F">
        <w:rPr>
          <w:rStyle w:val="eop"/>
          <w:rFonts w:ascii="Arial" w:hAnsi="Arial" w:cs="Arial"/>
        </w:rPr>
        <w:t>, la suma de $</w:t>
      </w:r>
      <w:r w:rsidR="007B666F" w:rsidRPr="0028515F">
        <w:rPr>
          <w:rStyle w:val="eop"/>
          <w:rFonts w:ascii="Arial" w:hAnsi="Arial" w:cs="Arial"/>
        </w:rPr>
        <w:t>25.508.310</w:t>
      </w:r>
      <w:r w:rsidRPr="0028515F">
        <w:rPr>
          <w:rStyle w:val="eop"/>
          <w:rFonts w:ascii="Arial" w:hAnsi="Arial" w:cs="Arial"/>
        </w:rPr>
        <w:t>, como se ve en la siguiente tabla.</w:t>
      </w:r>
    </w:p>
    <w:p w14:paraId="2DBF0D7D"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64307C" w:rsidRPr="000E08A5" w14:paraId="756338FA" w14:textId="77777777" w:rsidTr="00C02138">
        <w:trPr>
          <w:jc w:val="center"/>
        </w:trPr>
        <w:tc>
          <w:tcPr>
            <w:tcW w:w="2207" w:type="dxa"/>
          </w:tcPr>
          <w:p w14:paraId="6D7CADB1"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b/>
                <w:bCs/>
                <w:sz w:val="22"/>
              </w:rPr>
            </w:pPr>
            <w:r w:rsidRPr="000E08A5">
              <w:rPr>
                <w:rStyle w:val="eop"/>
                <w:rFonts w:ascii="Arial" w:hAnsi="Arial" w:cs="Arial"/>
                <w:b/>
                <w:bCs/>
                <w:sz w:val="22"/>
              </w:rPr>
              <w:lastRenderedPageBreak/>
              <w:t>Año</w:t>
            </w:r>
          </w:p>
        </w:tc>
        <w:tc>
          <w:tcPr>
            <w:tcW w:w="2207" w:type="dxa"/>
          </w:tcPr>
          <w:p w14:paraId="7530A39D"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b/>
                <w:bCs/>
                <w:sz w:val="22"/>
              </w:rPr>
            </w:pPr>
            <w:r w:rsidRPr="000E08A5">
              <w:rPr>
                <w:rStyle w:val="eop"/>
                <w:rFonts w:ascii="Arial" w:hAnsi="Arial" w:cs="Arial"/>
                <w:b/>
                <w:bCs/>
                <w:sz w:val="22"/>
              </w:rPr>
              <w:t>Valor mesada</w:t>
            </w:r>
          </w:p>
        </w:tc>
        <w:tc>
          <w:tcPr>
            <w:tcW w:w="2207" w:type="dxa"/>
          </w:tcPr>
          <w:p w14:paraId="2185A392"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b/>
                <w:bCs/>
                <w:sz w:val="22"/>
              </w:rPr>
            </w:pPr>
            <w:r w:rsidRPr="000E08A5">
              <w:rPr>
                <w:rStyle w:val="eop"/>
                <w:rFonts w:ascii="Arial" w:hAnsi="Arial" w:cs="Arial"/>
                <w:b/>
                <w:bCs/>
                <w:sz w:val="22"/>
              </w:rPr>
              <w:t>N° mesadas</w:t>
            </w:r>
          </w:p>
        </w:tc>
        <w:tc>
          <w:tcPr>
            <w:tcW w:w="2207" w:type="dxa"/>
          </w:tcPr>
          <w:p w14:paraId="46FE0C09"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b/>
                <w:bCs/>
                <w:sz w:val="22"/>
              </w:rPr>
            </w:pPr>
            <w:r w:rsidRPr="000E08A5">
              <w:rPr>
                <w:rStyle w:val="eop"/>
                <w:rFonts w:ascii="Arial" w:hAnsi="Arial" w:cs="Arial"/>
                <w:b/>
                <w:bCs/>
                <w:sz w:val="22"/>
              </w:rPr>
              <w:t>Total</w:t>
            </w:r>
          </w:p>
        </w:tc>
      </w:tr>
      <w:tr w:rsidR="0064307C" w:rsidRPr="000E08A5" w14:paraId="5811BCB6" w14:textId="77777777" w:rsidTr="00C02138">
        <w:trPr>
          <w:jc w:val="center"/>
        </w:trPr>
        <w:tc>
          <w:tcPr>
            <w:tcW w:w="2207" w:type="dxa"/>
          </w:tcPr>
          <w:p w14:paraId="4EB1DB3B"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201</w:t>
            </w:r>
            <w:r w:rsidR="00B56129" w:rsidRPr="000E08A5">
              <w:rPr>
                <w:rStyle w:val="eop"/>
                <w:rFonts w:ascii="Arial" w:hAnsi="Arial" w:cs="Arial"/>
                <w:sz w:val="22"/>
              </w:rPr>
              <w:t>3</w:t>
            </w:r>
          </w:p>
        </w:tc>
        <w:tc>
          <w:tcPr>
            <w:tcW w:w="2207" w:type="dxa"/>
          </w:tcPr>
          <w:p w14:paraId="785FB1B8"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w:t>
            </w:r>
            <w:r w:rsidR="00F80AA5" w:rsidRPr="000E08A5">
              <w:rPr>
                <w:rStyle w:val="eop"/>
                <w:rFonts w:ascii="Arial" w:hAnsi="Arial" w:cs="Arial"/>
                <w:sz w:val="22"/>
              </w:rPr>
              <w:t>589.500</w:t>
            </w:r>
          </w:p>
        </w:tc>
        <w:tc>
          <w:tcPr>
            <w:tcW w:w="2207" w:type="dxa"/>
          </w:tcPr>
          <w:p w14:paraId="4737E36C" w14:textId="77777777" w:rsidR="0064307C" w:rsidRPr="000E08A5" w:rsidRDefault="00F80AA5"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11</w:t>
            </w:r>
          </w:p>
        </w:tc>
        <w:tc>
          <w:tcPr>
            <w:tcW w:w="2207" w:type="dxa"/>
          </w:tcPr>
          <w:p w14:paraId="10C6D3C8"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w:t>
            </w:r>
            <w:r w:rsidR="000C3EEF" w:rsidRPr="000E08A5">
              <w:rPr>
                <w:rStyle w:val="eop"/>
                <w:rFonts w:ascii="Arial" w:hAnsi="Arial" w:cs="Arial"/>
                <w:sz w:val="22"/>
              </w:rPr>
              <w:t>6.484.500</w:t>
            </w:r>
          </w:p>
        </w:tc>
      </w:tr>
      <w:tr w:rsidR="0064307C" w:rsidRPr="000E08A5" w14:paraId="1772BD79" w14:textId="77777777" w:rsidTr="00C02138">
        <w:trPr>
          <w:jc w:val="center"/>
        </w:trPr>
        <w:tc>
          <w:tcPr>
            <w:tcW w:w="2207" w:type="dxa"/>
          </w:tcPr>
          <w:p w14:paraId="749D3916"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201</w:t>
            </w:r>
            <w:r w:rsidR="00B56129" w:rsidRPr="000E08A5">
              <w:rPr>
                <w:rStyle w:val="eop"/>
                <w:rFonts w:ascii="Arial" w:hAnsi="Arial" w:cs="Arial"/>
                <w:sz w:val="22"/>
              </w:rPr>
              <w:t>4</w:t>
            </w:r>
          </w:p>
        </w:tc>
        <w:tc>
          <w:tcPr>
            <w:tcW w:w="2207" w:type="dxa"/>
          </w:tcPr>
          <w:p w14:paraId="5C4F8D6E"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w:t>
            </w:r>
            <w:r w:rsidR="00F80AA5" w:rsidRPr="000E08A5">
              <w:rPr>
                <w:rStyle w:val="eop"/>
                <w:rFonts w:ascii="Arial" w:hAnsi="Arial" w:cs="Arial"/>
                <w:sz w:val="22"/>
              </w:rPr>
              <w:t>616.000</w:t>
            </w:r>
          </w:p>
        </w:tc>
        <w:tc>
          <w:tcPr>
            <w:tcW w:w="2207" w:type="dxa"/>
          </w:tcPr>
          <w:p w14:paraId="4E1E336A"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1</w:t>
            </w:r>
            <w:r w:rsidR="00307C63" w:rsidRPr="000E08A5">
              <w:rPr>
                <w:rStyle w:val="eop"/>
                <w:rFonts w:ascii="Arial" w:hAnsi="Arial" w:cs="Arial"/>
                <w:sz w:val="22"/>
              </w:rPr>
              <w:t>4</w:t>
            </w:r>
          </w:p>
        </w:tc>
        <w:tc>
          <w:tcPr>
            <w:tcW w:w="2207" w:type="dxa"/>
          </w:tcPr>
          <w:p w14:paraId="1DD12E3E"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w:t>
            </w:r>
            <w:r w:rsidR="000C3EEF" w:rsidRPr="000E08A5">
              <w:rPr>
                <w:rStyle w:val="eop"/>
                <w:rFonts w:ascii="Arial" w:hAnsi="Arial" w:cs="Arial"/>
                <w:sz w:val="22"/>
              </w:rPr>
              <w:t>8.624.000</w:t>
            </w:r>
          </w:p>
        </w:tc>
      </w:tr>
      <w:tr w:rsidR="0064307C" w:rsidRPr="000E08A5" w14:paraId="1822E97B" w14:textId="77777777" w:rsidTr="00C02138">
        <w:trPr>
          <w:jc w:val="center"/>
        </w:trPr>
        <w:tc>
          <w:tcPr>
            <w:tcW w:w="2207" w:type="dxa"/>
          </w:tcPr>
          <w:p w14:paraId="022AE731"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201</w:t>
            </w:r>
            <w:r w:rsidR="00B56129" w:rsidRPr="000E08A5">
              <w:rPr>
                <w:rStyle w:val="eop"/>
                <w:rFonts w:ascii="Arial" w:hAnsi="Arial" w:cs="Arial"/>
                <w:sz w:val="22"/>
              </w:rPr>
              <w:t>5</w:t>
            </w:r>
          </w:p>
        </w:tc>
        <w:tc>
          <w:tcPr>
            <w:tcW w:w="2207" w:type="dxa"/>
          </w:tcPr>
          <w:p w14:paraId="559782CB"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w:t>
            </w:r>
            <w:r w:rsidR="00307C63" w:rsidRPr="000E08A5">
              <w:rPr>
                <w:rStyle w:val="eop"/>
                <w:rFonts w:ascii="Arial" w:hAnsi="Arial" w:cs="Arial"/>
                <w:sz w:val="22"/>
              </w:rPr>
              <w:t>644.350</w:t>
            </w:r>
          </w:p>
        </w:tc>
        <w:tc>
          <w:tcPr>
            <w:tcW w:w="2207" w:type="dxa"/>
          </w:tcPr>
          <w:p w14:paraId="0F953182"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1</w:t>
            </w:r>
            <w:r w:rsidR="00307C63" w:rsidRPr="000E08A5">
              <w:rPr>
                <w:rStyle w:val="eop"/>
                <w:rFonts w:ascii="Arial" w:hAnsi="Arial" w:cs="Arial"/>
                <w:sz w:val="22"/>
              </w:rPr>
              <w:t>4</w:t>
            </w:r>
          </w:p>
        </w:tc>
        <w:tc>
          <w:tcPr>
            <w:tcW w:w="2207" w:type="dxa"/>
          </w:tcPr>
          <w:p w14:paraId="59FD09C3"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w:t>
            </w:r>
            <w:r w:rsidR="002C1AD5" w:rsidRPr="000E08A5">
              <w:rPr>
                <w:rStyle w:val="eop"/>
                <w:rFonts w:ascii="Arial" w:hAnsi="Arial" w:cs="Arial"/>
                <w:sz w:val="22"/>
              </w:rPr>
              <w:t>9.020.900</w:t>
            </w:r>
          </w:p>
        </w:tc>
      </w:tr>
      <w:tr w:rsidR="0064307C" w:rsidRPr="000E08A5" w14:paraId="41828410" w14:textId="77777777" w:rsidTr="00C02138">
        <w:trPr>
          <w:jc w:val="center"/>
        </w:trPr>
        <w:tc>
          <w:tcPr>
            <w:tcW w:w="2207" w:type="dxa"/>
          </w:tcPr>
          <w:p w14:paraId="7D1E0FE1"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201</w:t>
            </w:r>
            <w:r w:rsidR="00B56129" w:rsidRPr="000E08A5">
              <w:rPr>
                <w:rStyle w:val="eop"/>
                <w:rFonts w:ascii="Arial" w:hAnsi="Arial" w:cs="Arial"/>
                <w:sz w:val="22"/>
              </w:rPr>
              <w:t>6</w:t>
            </w:r>
          </w:p>
        </w:tc>
        <w:tc>
          <w:tcPr>
            <w:tcW w:w="2207" w:type="dxa"/>
          </w:tcPr>
          <w:p w14:paraId="299E2D82"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w:t>
            </w:r>
            <w:r w:rsidR="00307C63" w:rsidRPr="000E08A5">
              <w:rPr>
                <w:rStyle w:val="eop"/>
                <w:rFonts w:ascii="Arial" w:hAnsi="Arial" w:cs="Arial"/>
                <w:sz w:val="22"/>
              </w:rPr>
              <w:t>689.455</w:t>
            </w:r>
          </w:p>
        </w:tc>
        <w:tc>
          <w:tcPr>
            <w:tcW w:w="2207" w:type="dxa"/>
          </w:tcPr>
          <w:p w14:paraId="18F999B5" w14:textId="77777777" w:rsidR="0064307C" w:rsidRPr="000E08A5" w:rsidRDefault="00A07067"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2</w:t>
            </w:r>
          </w:p>
        </w:tc>
        <w:tc>
          <w:tcPr>
            <w:tcW w:w="2207" w:type="dxa"/>
          </w:tcPr>
          <w:p w14:paraId="184F5B60" w14:textId="77777777" w:rsidR="0064307C" w:rsidRPr="000E08A5" w:rsidRDefault="0064307C" w:rsidP="0028515F">
            <w:pPr>
              <w:pStyle w:val="paragraph"/>
              <w:spacing w:before="0" w:beforeAutospacing="0" w:after="0" w:afterAutospacing="0" w:line="276" w:lineRule="auto"/>
              <w:jc w:val="center"/>
              <w:textAlignment w:val="baseline"/>
              <w:rPr>
                <w:rStyle w:val="eop"/>
                <w:rFonts w:ascii="Arial" w:hAnsi="Arial" w:cs="Arial"/>
                <w:sz w:val="22"/>
              </w:rPr>
            </w:pPr>
            <w:r w:rsidRPr="000E08A5">
              <w:rPr>
                <w:rStyle w:val="eop"/>
                <w:rFonts w:ascii="Arial" w:hAnsi="Arial" w:cs="Arial"/>
                <w:sz w:val="22"/>
              </w:rPr>
              <w:t>$</w:t>
            </w:r>
            <w:r w:rsidR="002C1AD5" w:rsidRPr="000E08A5">
              <w:rPr>
                <w:rStyle w:val="eop"/>
                <w:rFonts w:ascii="Arial" w:hAnsi="Arial" w:cs="Arial"/>
                <w:sz w:val="22"/>
              </w:rPr>
              <w:t>1.378.910</w:t>
            </w:r>
          </w:p>
        </w:tc>
      </w:tr>
    </w:tbl>
    <w:p w14:paraId="4D780809" w14:textId="628D7693" w:rsidR="0064307C" w:rsidRPr="000E08A5" w:rsidRDefault="0064307C" w:rsidP="0028515F">
      <w:pPr>
        <w:pStyle w:val="paragraph"/>
        <w:spacing w:before="0" w:beforeAutospacing="0" w:after="0" w:afterAutospacing="0" w:line="276" w:lineRule="auto"/>
        <w:jc w:val="right"/>
        <w:textAlignment w:val="baseline"/>
        <w:rPr>
          <w:rStyle w:val="eop"/>
          <w:rFonts w:ascii="Arial" w:hAnsi="Arial" w:cs="Arial"/>
          <w:b/>
          <w:bCs/>
          <w:sz w:val="22"/>
        </w:rPr>
      </w:pPr>
      <w:r w:rsidRPr="000E08A5">
        <w:rPr>
          <w:rStyle w:val="eop"/>
          <w:rFonts w:ascii="Arial" w:hAnsi="Arial" w:cs="Arial"/>
          <w:b/>
          <w:bCs/>
          <w:sz w:val="22"/>
        </w:rPr>
        <w:t>Total: $</w:t>
      </w:r>
      <w:r w:rsidR="005907CC" w:rsidRPr="000E08A5">
        <w:rPr>
          <w:rStyle w:val="eop"/>
          <w:rFonts w:ascii="Arial" w:hAnsi="Arial" w:cs="Arial"/>
          <w:b/>
          <w:bCs/>
          <w:sz w:val="22"/>
        </w:rPr>
        <w:t>25.508.310</w:t>
      </w:r>
    </w:p>
    <w:p w14:paraId="6B62F1B3"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p>
    <w:p w14:paraId="64404AAD" w14:textId="77777777" w:rsidR="0051349C" w:rsidRPr="0028515F" w:rsidRDefault="007B666F" w:rsidP="0028515F">
      <w:pPr>
        <w:pStyle w:val="paragraph"/>
        <w:spacing w:before="0" w:beforeAutospacing="0" w:after="0" w:afterAutospacing="0" w:line="276" w:lineRule="auto"/>
        <w:jc w:val="both"/>
        <w:textAlignment w:val="baseline"/>
        <w:rPr>
          <w:rStyle w:val="eop"/>
          <w:rFonts w:ascii="Arial" w:hAnsi="Arial" w:cs="Arial"/>
        </w:rPr>
      </w:pPr>
      <w:r w:rsidRPr="0028515F">
        <w:rPr>
          <w:rStyle w:val="eop"/>
          <w:rFonts w:ascii="Arial" w:hAnsi="Arial" w:cs="Arial"/>
        </w:rPr>
        <w:t xml:space="preserve">Ahora, con posterioridad al </w:t>
      </w:r>
      <w:r w:rsidR="00FC5CED" w:rsidRPr="0028515F">
        <w:rPr>
          <w:rStyle w:val="eop"/>
          <w:rFonts w:ascii="Arial" w:hAnsi="Arial" w:cs="Arial"/>
        </w:rPr>
        <w:t>29</w:t>
      </w:r>
      <w:r w:rsidR="009E4675" w:rsidRPr="0028515F">
        <w:rPr>
          <w:rStyle w:val="eop"/>
          <w:rFonts w:ascii="Arial" w:hAnsi="Arial" w:cs="Arial"/>
        </w:rPr>
        <w:t xml:space="preserve"> de </w:t>
      </w:r>
      <w:r w:rsidR="00FC5CED" w:rsidRPr="0028515F">
        <w:rPr>
          <w:rStyle w:val="eop"/>
          <w:rFonts w:ascii="Arial" w:hAnsi="Arial" w:cs="Arial"/>
        </w:rPr>
        <w:t>febrero</w:t>
      </w:r>
      <w:r w:rsidR="009E4675" w:rsidRPr="0028515F">
        <w:rPr>
          <w:rStyle w:val="eop"/>
          <w:rFonts w:ascii="Arial" w:hAnsi="Arial" w:cs="Arial"/>
        </w:rPr>
        <w:t xml:space="preserve"> de 2016</w:t>
      </w:r>
      <w:r w:rsidRPr="0028515F">
        <w:rPr>
          <w:rStyle w:val="eop"/>
          <w:rFonts w:ascii="Arial" w:hAnsi="Arial" w:cs="Arial"/>
        </w:rPr>
        <w:t>, el demandante ha generado a su favor la mesada 14, la cual no ha sido cancelada por la entidad demandada, ya que en su momento reconoció únicamente 13 mesadas anuales</w:t>
      </w:r>
      <w:r w:rsidR="00FC5CED" w:rsidRPr="0028515F">
        <w:rPr>
          <w:rStyle w:val="eop"/>
          <w:rFonts w:ascii="Arial" w:hAnsi="Arial" w:cs="Arial"/>
        </w:rPr>
        <w:t xml:space="preserve"> por concepto de pensión de invalidez</w:t>
      </w:r>
      <w:r w:rsidRPr="0028515F">
        <w:rPr>
          <w:rStyle w:val="eop"/>
          <w:rFonts w:ascii="Arial" w:hAnsi="Arial" w:cs="Arial"/>
        </w:rPr>
        <w:t xml:space="preserve">, causándose en el año </w:t>
      </w:r>
      <w:r w:rsidR="005D731C" w:rsidRPr="0028515F">
        <w:rPr>
          <w:rStyle w:val="eop"/>
          <w:rFonts w:ascii="Arial" w:hAnsi="Arial" w:cs="Arial"/>
        </w:rPr>
        <w:t>2016</w:t>
      </w:r>
      <w:r w:rsidRPr="0028515F">
        <w:rPr>
          <w:rStyle w:val="eop"/>
          <w:rFonts w:ascii="Arial" w:hAnsi="Arial" w:cs="Arial"/>
        </w:rPr>
        <w:t xml:space="preserve"> por ese concepto la suma de $</w:t>
      </w:r>
      <w:r w:rsidR="005D731C" w:rsidRPr="0028515F">
        <w:rPr>
          <w:rStyle w:val="eop"/>
          <w:rFonts w:ascii="Arial" w:hAnsi="Arial" w:cs="Arial"/>
        </w:rPr>
        <w:t>689.455</w:t>
      </w:r>
      <w:r w:rsidR="0090546A" w:rsidRPr="0028515F">
        <w:rPr>
          <w:rStyle w:val="eop"/>
          <w:rFonts w:ascii="Arial" w:hAnsi="Arial" w:cs="Arial"/>
        </w:rPr>
        <w:t>, en el año 2017 la suma de $</w:t>
      </w:r>
      <w:r w:rsidR="00F44F08" w:rsidRPr="0028515F">
        <w:rPr>
          <w:rStyle w:val="eop"/>
          <w:rFonts w:ascii="Arial" w:hAnsi="Arial" w:cs="Arial"/>
        </w:rPr>
        <w:t>737.717, en el año 2018 la suma de $781.242, en el año 2019 la suma de $</w:t>
      </w:r>
      <w:r w:rsidR="007B3205" w:rsidRPr="0028515F">
        <w:rPr>
          <w:rStyle w:val="eop"/>
          <w:rFonts w:ascii="Arial" w:hAnsi="Arial" w:cs="Arial"/>
        </w:rPr>
        <w:t>828.116, en el año 2020 la suma de $877.803 y en el año 2021 la suma de $</w:t>
      </w:r>
      <w:r w:rsidR="00BA20B8" w:rsidRPr="0028515F">
        <w:rPr>
          <w:rStyle w:val="eop"/>
          <w:rFonts w:ascii="Arial" w:hAnsi="Arial" w:cs="Arial"/>
        </w:rPr>
        <w:t>908.526</w:t>
      </w:r>
      <w:r w:rsidRPr="0028515F">
        <w:rPr>
          <w:rStyle w:val="eop"/>
          <w:rFonts w:ascii="Arial" w:hAnsi="Arial" w:cs="Arial"/>
        </w:rPr>
        <w:t xml:space="preserve">; valores que sumados al retroactivo pensional generado entre el </w:t>
      </w:r>
      <w:r w:rsidR="0005162E" w:rsidRPr="0028515F">
        <w:rPr>
          <w:rStyle w:val="eop"/>
          <w:rFonts w:ascii="Arial" w:hAnsi="Arial" w:cs="Arial"/>
        </w:rPr>
        <w:t xml:space="preserve">1° de abril de 2013 </w:t>
      </w:r>
      <w:r w:rsidR="0051349C" w:rsidRPr="0028515F">
        <w:rPr>
          <w:rStyle w:val="eop"/>
          <w:rFonts w:ascii="Arial" w:hAnsi="Arial" w:cs="Arial"/>
        </w:rPr>
        <w:t>y el 29 de febrero de 2016</w:t>
      </w:r>
      <w:r w:rsidRPr="0028515F">
        <w:rPr>
          <w:rStyle w:val="eop"/>
          <w:rFonts w:ascii="Arial" w:hAnsi="Arial" w:cs="Arial"/>
        </w:rPr>
        <w:t>, causan a favor del accionante la suma global de $</w:t>
      </w:r>
      <w:r w:rsidR="0051349C" w:rsidRPr="0028515F">
        <w:rPr>
          <w:rStyle w:val="eop"/>
          <w:rFonts w:ascii="Arial" w:hAnsi="Arial" w:cs="Arial"/>
        </w:rPr>
        <w:t>30.331.169</w:t>
      </w:r>
      <w:r w:rsidRPr="0028515F">
        <w:rPr>
          <w:rStyle w:val="eop"/>
          <w:rFonts w:ascii="Arial" w:hAnsi="Arial" w:cs="Arial"/>
        </w:rPr>
        <w:t>, sin perjuicio de las mesadas pensionales que se generen con posterioridad a la emisión de la presente providencia;</w:t>
      </w:r>
      <w:r w:rsidR="0051349C" w:rsidRPr="0028515F">
        <w:rPr>
          <w:rStyle w:val="eop"/>
          <w:rFonts w:ascii="Arial" w:hAnsi="Arial" w:cs="Arial"/>
        </w:rPr>
        <w:t xml:space="preserve"> como correctamente lo definió el juez de primera instancia.</w:t>
      </w:r>
      <w:r w:rsidRPr="0028515F">
        <w:rPr>
          <w:rStyle w:val="eop"/>
          <w:rFonts w:ascii="Arial" w:hAnsi="Arial" w:cs="Arial"/>
        </w:rPr>
        <w:t xml:space="preserve"> </w:t>
      </w:r>
    </w:p>
    <w:p w14:paraId="02F2C34E" w14:textId="77777777" w:rsidR="00457178" w:rsidRPr="0028515F" w:rsidRDefault="00457178" w:rsidP="0028515F">
      <w:pPr>
        <w:pStyle w:val="paragraph"/>
        <w:spacing w:before="0" w:beforeAutospacing="0" w:after="0" w:afterAutospacing="0" w:line="276" w:lineRule="auto"/>
        <w:jc w:val="both"/>
        <w:textAlignment w:val="baseline"/>
        <w:rPr>
          <w:rStyle w:val="eop"/>
          <w:rFonts w:ascii="Arial" w:hAnsi="Arial" w:cs="Arial"/>
        </w:rPr>
      </w:pPr>
    </w:p>
    <w:p w14:paraId="71B4C65C" w14:textId="77777777" w:rsidR="00457178" w:rsidRPr="0028515F" w:rsidRDefault="00457178" w:rsidP="0028515F">
      <w:pPr>
        <w:pStyle w:val="paragraph"/>
        <w:spacing w:before="0" w:beforeAutospacing="0" w:after="0" w:afterAutospacing="0" w:line="276" w:lineRule="auto"/>
        <w:jc w:val="both"/>
        <w:textAlignment w:val="baseline"/>
        <w:rPr>
          <w:rStyle w:val="eop"/>
          <w:rFonts w:ascii="Arial" w:hAnsi="Arial" w:cs="Arial"/>
        </w:rPr>
      </w:pPr>
      <w:r w:rsidRPr="0028515F">
        <w:rPr>
          <w:rStyle w:val="eop"/>
          <w:rFonts w:ascii="Arial" w:hAnsi="Arial" w:cs="Arial"/>
        </w:rPr>
        <w:t>Se confirma también la decisión adoptada por el juzgado de conocimiento, concerniente a autorizar a la entidad accionada a descontar del retroactivo pensional causado, el porcentaje correspondiente a los aportes en salud.</w:t>
      </w:r>
    </w:p>
    <w:p w14:paraId="680A4E5D"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p>
    <w:p w14:paraId="506ECC25" w14:textId="77777777" w:rsidR="0037436E"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r w:rsidRPr="0028515F">
        <w:rPr>
          <w:rStyle w:val="eop"/>
          <w:rFonts w:ascii="Arial" w:hAnsi="Arial" w:cs="Arial"/>
        </w:rPr>
        <w:t xml:space="preserve">Respecto a los intereses moratorios del artículo 141 de la ley 100 de 1993, prevé el parágrafo 1° del artículo 33 de la ley 100 de 1993 modificado por el artículo 9° de la ley 797 de 2003, que las administradoras pensionales deben reconocer la pensión de vejez en un tiempo no superior a cuatro meses después de radicada la solicitud por el peticionario, situación que evidentemente no se presentó en este caso, por lo que tendría derecho el accionante a que se reconocieran los intereses moratorios a partir del </w:t>
      </w:r>
      <w:r w:rsidR="00ED216C" w:rsidRPr="0028515F">
        <w:rPr>
          <w:rStyle w:val="eop"/>
          <w:rFonts w:ascii="Arial" w:hAnsi="Arial" w:cs="Arial"/>
        </w:rPr>
        <w:t>1</w:t>
      </w:r>
      <w:r w:rsidRPr="0028515F">
        <w:rPr>
          <w:rStyle w:val="eop"/>
          <w:rFonts w:ascii="Arial" w:hAnsi="Arial" w:cs="Arial"/>
        </w:rPr>
        <w:t xml:space="preserve">7 de julio de 2014, esto es, cuatro meses después de haber elevado la solicitud de reconocimiento de la pensión de vejez el </w:t>
      </w:r>
      <w:r w:rsidR="0037436E" w:rsidRPr="0028515F">
        <w:rPr>
          <w:rStyle w:val="eop"/>
          <w:rFonts w:ascii="Arial" w:hAnsi="Arial" w:cs="Arial"/>
        </w:rPr>
        <w:t>1</w:t>
      </w:r>
      <w:r w:rsidRPr="0028515F">
        <w:rPr>
          <w:rStyle w:val="eop"/>
          <w:rFonts w:ascii="Arial" w:hAnsi="Arial" w:cs="Arial"/>
        </w:rPr>
        <w:t>7 de marzo de 2014</w:t>
      </w:r>
      <w:r w:rsidR="0037436E" w:rsidRPr="0028515F">
        <w:rPr>
          <w:rStyle w:val="eop"/>
          <w:rFonts w:ascii="Arial" w:hAnsi="Arial" w:cs="Arial"/>
        </w:rPr>
        <w:t xml:space="preserve">, y no desde el </w:t>
      </w:r>
      <w:r w:rsidR="00DE7F3D" w:rsidRPr="0028515F">
        <w:rPr>
          <w:rStyle w:val="eop"/>
          <w:rFonts w:ascii="Arial" w:hAnsi="Arial" w:cs="Arial"/>
        </w:rPr>
        <w:t xml:space="preserve">7 de agosto de 2016 como lo definió el </w:t>
      </w:r>
      <w:r w:rsidR="00DE7F3D" w:rsidRPr="0028515F">
        <w:rPr>
          <w:rStyle w:val="eop"/>
          <w:rFonts w:ascii="Arial" w:hAnsi="Arial" w:cs="Arial"/>
          <w:i/>
          <w:iCs/>
        </w:rPr>
        <w:t>a quo</w:t>
      </w:r>
      <w:r w:rsidR="00DE7F3D" w:rsidRPr="0028515F">
        <w:rPr>
          <w:rStyle w:val="eop"/>
          <w:rFonts w:ascii="Arial" w:hAnsi="Arial" w:cs="Arial"/>
        </w:rPr>
        <w:t xml:space="preserve">, </w:t>
      </w:r>
      <w:r w:rsidR="00D46CEA" w:rsidRPr="0028515F">
        <w:rPr>
          <w:rStyle w:val="eop"/>
          <w:rFonts w:ascii="Arial" w:hAnsi="Arial" w:cs="Arial"/>
        </w:rPr>
        <w:t xml:space="preserve">pero, como esa condena tampoco fue controvertida por la parte actora, ella se </w:t>
      </w:r>
      <w:r w:rsidR="00BC1A28" w:rsidRPr="0028515F">
        <w:rPr>
          <w:rStyle w:val="eop"/>
          <w:rFonts w:ascii="Arial" w:hAnsi="Arial" w:cs="Arial"/>
        </w:rPr>
        <w:t xml:space="preserve">mantendrá aplicando nuevamente el principio de la no </w:t>
      </w:r>
      <w:proofErr w:type="spellStart"/>
      <w:r w:rsidR="00BC1A28" w:rsidRPr="0028515F">
        <w:rPr>
          <w:rStyle w:val="eop"/>
          <w:rFonts w:ascii="Arial" w:hAnsi="Arial" w:cs="Arial"/>
        </w:rPr>
        <w:t>reformatio</w:t>
      </w:r>
      <w:proofErr w:type="spellEnd"/>
      <w:r w:rsidR="00BC1A28" w:rsidRPr="0028515F">
        <w:rPr>
          <w:rStyle w:val="eop"/>
          <w:rFonts w:ascii="Arial" w:hAnsi="Arial" w:cs="Arial"/>
        </w:rPr>
        <w:t xml:space="preserve"> in </w:t>
      </w:r>
      <w:proofErr w:type="spellStart"/>
      <w:r w:rsidR="00BC1A28" w:rsidRPr="0028515F">
        <w:rPr>
          <w:rStyle w:val="eop"/>
          <w:rFonts w:ascii="Arial" w:hAnsi="Arial" w:cs="Arial"/>
        </w:rPr>
        <w:t>pejus</w:t>
      </w:r>
      <w:proofErr w:type="spellEnd"/>
      <w:r w:rsidR="00027954" w:rsidRPr="0028515F">
        <w:rPr>
          <w:rStyle w:val="eop"/>
          <w:rFonts w:ascii="Arial" w:hAnsi="Arial" w:cs="Arial"/>
        </w:rPr>
        <w:t>.</w:t>
      </w:r>
    </w:p>
    <w:p w14:paraId="19219836"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p>
    <w:p w14:paraId="6E26F336" w14:textId="77777777" w:rsidR="0064307C" w:rsidRPr="0028515F" w:rsidRDefault="0064307C" w:rsidP="0028515F">
      <w:pPr>
        <w:spacing w:after="0"/>
        <w:jc w:val="both"/>
        <w:textAlignment w:val="baseline"/>
        <w:rPr>
          <w:rFonts w:ascii="Arial" w:eastAsia="Times New Roman" w:hAnsi="Arial" w:cs="Arial"/>
          <w:sz w:val="24"/>
          <w:szCs w:val="24"/>
          <w:lang w:eastAsia="es-CO"/>
        </w:rPr>
      </w:pPr>
      <w:r w:rsidRPr="0028515F">
        <w:rPr>
          <w:rFonts w:ascii="Arial" w:eastAsia="Times New Roman" w:hAnsi="Arial" w:cs="Arial"/>
          <w:sz w:val="24"/>
          <w:szCs w:val="24"/>
          <w:lang w:eastAsia="es-CO"/>
        </w:rPr>
        <w:t>Respecto a</w:t>
      </w:r>
      <w:r w:rsidR="00E2774B" w:rsidRPr="0028515F">
        <w:rPr>
          <w:rFonts w:ascii="Arial" w:eastAsia="Times New Roman" w:hAnsi="Arial" w:cs="Arial"/>
          <w:sz w:val="24"/>
          <w:szCs w:val="24"/>
          <w:lang w:eastAsia="es-CO"/>
        </w:rPr>
        <w:t>l punto controvertido por la administradora pensional en la sustentación del recurso de apelación</w:t>
      </w:r>
      <w:r w:rsidR="008E6D5D" w:rsidRPr="0028515F">
        <w:rPr>
          <w:rFonts w:ascii="Arial" w:eastAsia="Times New Roman" w:hAnsi="Arial" w:cs="Arial"/>
          <w:sz w:val="24"/>
          <w:szCs w:val="24"/>
          <w:lang w:eastAsia="es-CO"/>
        </w:rPr>
        <w:t xml:space="preserve">, esto es, la condena en costas emitida en el curso de la primera instancia; </w:t>
      </w:r>
      <w:r w:rsidRPr="0028515F">
        <w:rPr>
          <w:rFonts w:ascii="Arial" w:eastAsia="Times New Roman" w:hAnsi="Arial" w:cs="Arial"/>
          <w:sz w:val="24"/>
          <w:szCs w:val="24"/>
          <w:lang w:eastAsia="es-CO"/>
        </w:rPr>
        <w:t xml:space="preserve">el numeral 1° del artículo 365 del CGP establece que </w:t>
      </w:r>
      <w:r w:rsidRPr="0028515F">
        <w:rPr>
          <w:rFonts w:ascii="Arial" w:eastAsia="Times New Roman" w:hAnsi="Arial" w:cs="Arial"/>
          <w:i/>
          <w:iCs/>
          <w:sz w:val="24"/>
          <w:szCs w:val="24"/>
          <w:lang w:eastAsia="es-CO"/>
        </w:rPr>
        <w:t>“</w:t>
      </w:r>
      <w:r w:rsidRPr="003A2080">
        <w:rPr>
          <w:rFonts w:ascii="Arial" w:eastAsia="Times New Roman" w:hAnsi="Arial" w:cs="Arial"/>
          <w:i/>
          <w:iCs/>
          <w:szCs w:val="24"/>
          <w:lang w:eastAsia="es-CO"/>
        </w:rPr>
        <w:t>Se condenará en costas a la parte vencida en el proceso</w:t>
      </w:r>
      <w:r w:rsidRPr="0028515F">
        <w:rPr>
          <w:rFonts w:ascii="Arial" w:eastAsia="Times New Roman" w:hAnsi="Arial" w:cs="Arial"/>
          <w:i/>
          <w:iCs/>
          <w:sz w:val="24"/>
          <w:szCs w:val="24"/>
          <w:lang w:eastAsia="es-CO"/>
        </w:rPr>
        <w:t>”</w:t>
      </w:r>
      <w:r w:rsidRPr="0028515F">
        <w:rPr>
          <w:rFonts w:ascii="Arial" w:eastAsia="Times New Roman" w:hAnsi="Arial" w:cs="Arial"/>
          <w:sz w:val="24"/>
          <w:szCs w:val="24"/>
          <w:lang w:eastAsia="es-CO"/>
        </w:rPr>
        <w:t>, lo que permite concluir que, de acuerdo con el resultado arrojado en el proceso, el cual fue desfavorable a sus intereses, le correspondía a</w:t>
      </w:r>
      <w:r w:rsidR="00027954" w:rsidRPr="0028515F">
        <w:rPr>
          <w:rFonts w:ascii="Arial" w:eastAsia="Times New Roman" w:hAnsi="Arial" w:cs="Arial"/>
          <w:sz w:val="24"/>
          <w:szCs w:val="24"/>
          <w:lang w:eastAsia="es-CO"/>
        </w:rPr>
        <w:t>l</w:t>
      </w:r>
      <w:r w:rsidRPr="0028515F">
        <w:rPr>
          <w:rFonts w:ascii="Arial" w:eastAsia="Times New Roman" w:hAnsi="Arial" w:cs="Arial"/>
          <w:sz w:val="24"/>
          <w:szCs w:val="24"/>
          <w:lang w:eastAsia="es-CO"/>
        </w:rPr>
        <w:t xml:space="preserve"> </w:t>
      </w:r>
      <w:r w:rsidRPr="0028515F">
        <w:rPr>
          <w:rFonts w:ascii="Arial" w:eastAsia="Times New Roman" w:hAnsi="Arial" w:cs="Arial"/>
          <w:i/>
          <w:iCs/>
          <w:sz w:val="24"/>
          <w:szCs w:val="24"/>
          <w:lang w:eastAsia="es-CO"/>
        </w:rPr>
        <w:t xml:space="preserve">a quo </w:t>
      </w:r>
      <w:r w:rsidRPr="0028515F">
        <w:rPr>
          <w:rFonts w:ascii="Arial" w:eastAsia="Times New Roman" w:hAnsi="Arial" w:cs="Arial"/>
          <w:sz w:val="24"/>
          <w:szCs w:val="24"/>
          <w:lang w:eastAsia="es-CO"/>
        </w:rPr>
        <w:t>emitir condena en su contra por dicho concepto</w:t>
      </w:r>
      <w:r w:rsidR="00027954" w:rsidRPr="0028515F">
        <w:rPr>
          <w:rFonts w:ascii="Arial" w:eastAsia="Times New Roman" w:hAnsi="Arial" w:cs="Arial"/>
          <w:sz w:val="24"/>
          <w:szCs w:val="24"/>
          <w:lang w:eastAsia="es-CO"/>
        </w:rPr>
        <w:t xml:space="preserve">; sin embargo, teniendo en cuenta </w:t>
      </w:r>
      <w:r w:rsidR="00D72167" w:rsidRPr="0028515F">
        <w:rPr>
          <w:rFonts w:ascii="Arial" w:eastAsia="Times New Roman" w:hAnsi="Arial" w:cs="Arial"/>
          <w:sz w:val="24"/>
          <w:szCs w:val="24"/>
          <w:lang w:eastAsia="es-CO"/>
        </w:rPr>
        <w:t xml:space="preserve">que dentro del plenario quedó probada parcialmente la excepción de prescripción formulada por esa entidad, no </w:t>
      </w:r>
      <w:r w:rsidR="009D4103" w:rsidRPr="0028515F">
        <w:rPr>
          <w:rFonts w:ascii="Arial" w:eastAsia="Times New Roman" w:hAnsi="Arial" w:cs="Arial"/>
          <w:sz w:val="24"/>
          <w:szCs w:val="24"/>
          <w:lang w:eastAsia="es-CO"/>
        </w:rPr>
        <w:t xml:space="preserve">era correcto que </w:t>
      </w:r>
      <w:r w:rsidR="004C45A5" w:rsidRPr="0028515F">
        <w:rPr>
          <w:rFonts w:ascii="Arial" w:eastAsia="Times New Roman" w:hAnsi="Arial" w:cs="Arial"/>
          <w:sz w:val="24"/>
          <w:szCs w:val="24"/>
          <w:lang w:eastAsia="es-CO"/>
        </w:rPr>
        <w:t>se fulminara condena por dicho concepto en un 100% de las causadas</w:t>
      </w:r>
      <w:r w:rsidR="00F13727" w:rsidRPr="0028515F">
        <w:rPr>
          <w:rFonts w:ascii="Arial" w:eastAsia="Times New Roman" w:hAnsi="Arial" w:cs="Arial"/>
          <w:sz w:val="24"/>
          <w:szCs w:val="24"/>
          <w:lang w:eastAsia="es-CO"/>
        </w:rPr>
        <w:t>;</w:t>
      </w:r>
      <w:r w:rsidR="00381F81" w:rsidRPr="0028515F">
        <w:rPr>
          <w:rFonts w:ascii="Arial" w:eastAsia="Times New Roman" w:hAnsi="Arial" w:cs="Arial"/>
          <w:sz w:val="24"/>
          <w:szCs w:val="24"/>
          <w:lang w:eastAsia="es-CO"/>
        </w:rPr>
        <w:t xml:space="preserve"> razón por la que se modificará el ordinal octavo de la sentencia recurrida</w:t>
      </w:r>
      <w:r w:rsidR="00F13727" w:rsidRPr="0028515F">
        <w:rPr>
          <w:rFonts w:ascii="Arial" w:eastAsia="Times New Roman" w:hAnsi="Arial" w:cs="Arial"/>
          <w:sz w:val="24"/>
          <w:szCs w:val="24"/>
          <w:lang w:eastAsia="es-CO"/>
        </w:rPr>
        <w:t xml:space="preserve">, para </w:t>
      </w:r>
      <w:r w:rsidR="00297124" w:rsidRPr="0028515F">
        <w:rPr>
          <w:rFonts w:ascii="Arial" w:eastAsia="Times New Roman" w:hAnsi="Arial" w:cs="Arial"/>
          <w:sz w:val="24"/>
          <w:szCs w:val="24"/>
          <w:lang w:eastAsia="es-CO"/>
        </w:rPr>
        <w:t>disminuir la condena en costas en primera instancia a un 90%.</w:t>
      </w:r>
    </w:p>
    <w:p w14:paraId="296FEF7D"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53ADC261"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lastRenderedPageBreak/>
        <w:t>De esta manera queda resuelto el recurso de apelación interpuesto por el apoderado judicial de Colpensiones, así como el grado jurisdiccional de consulta dispuesto a favor de esa entidad.</w:t>
      </w:r>
    </w:p>
    <w:p w14:paraId="7194DBDC"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3BA5B7E7" w14:textId="77777777" w:rsidR="0064307C" w:rsidRPr="0028515F" w:rsidRDefault="00CD17C0"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Sin costas en esta sede.</w:t>
      </w:r>
    </w:p>
    <w:p w14:paraId="769D0D3C" w14:textId="77777777" w:rsidR="0064307C" w:rsidRPr="0028515F" w:rsidRDefault="0064307C" w:rsidP="0028515F">
      <w:pPr>
        <w:pStyle w:val="paragraph"/>
        <w:spacing w:before="0" w:beforeAutospacing="0" w:after="0" w:afterAutospacing="0" w:line="276" w:lineRule="auto"/>
        <w:jc w:val="both"/>
        <w:textAlignment w:val="baseline"/>
        <w:rPr>
          <w:rStyle w:val="eop"/>
          <w:rFonts w:ascii="Arial" w:hAnsi="Arial" w:cs="Arial"/>
        </w:rPr>
      </w:pPr>
    </w:p>
    <w:p w14:paraId="4DEEC53C"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En mérito de lo expuesto, la </w:t>
      </w:r>
      <w:r w:rsidRPr="0028515F">
        <w:rPr>
          <w:rStyle w:val="normaltextrun"/>
          <w:rFonts w:ascii="Arial" w:hAnsi="Arial" w:cs="Arial"/>
          <w:b/>
          <w:bCs/>
        </w:rPr>
        <w:t>Sala de Decisión Laboral del Tribunal Superior de Pereira</w:t>
      </w:r>
      <w:r w:rsidRPr="0028515F">
        <w:rPr>
          <w:rStyle w:val="normaltextrun"/>
          <w:rFonts w:ascii="Arial" w:hAnsi="Arial" w:cs="Arial"/>
        </w:rPr>
        <w:t>, administrando justicia en nombre de la República y por autoridad de la ley,  </w:t>
      </w:r>
      <w:r w:rsidRPr="0028515F">
        <w:rPr>
          <w:rStyle w:val="eop"/>
          <w:rFonts w:ascii="Arial" w:hAnsi="Arial" w:cs="Arial"/>
        </w:rPr>
        <w:t> </w:t>
      </w:r>
    </w:p>
    <w:p w14:paraId="1D58F174" w14:textId="77777777" w:rsidR="0064307C" w:rsidRPr="0028515F" w:rsidRDefault="0064307C" w:rsidP="0028515F">
      <w:pPr>
        <w:pStyle w:val="paragraph"/>
        <w:spacing w:before="0" w:beforeAutospacing="0" w:after="0" w:afterAutospacing="0" w:line="276" w:lineRule="auto"/>
        <w:jc w:val="both"/>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633A7EDA"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b/>
          <w:bCs/>
        </w:rPr>
        <w:t>RESUELVE</w:t>
      </w:r>
      <w:r w:rsidRPr="0028515F">
        <w:rPr>
          <w:rStyle w:val="normaltextrun"/>
          <w:rFonts w:ascii="Arial" w:hAnsi="Arial" w:cs="Arial"/>
        </w:rPr>
        <w:t>  </w:t>
      </w:r>
      <w:r w:rsidRPr="0028515F">
        <w:rPr>
          <w:rStyle w:val="eop"/>
          <w:rFonts w:ascii="Arial" w:hAnsi="Arial" w:cs="Arial"/>
        </w:rPr>
        <w:t> </w:t>
      </w:r>
    </w:p>
    <w:p w14:paraId="78C4D673" w14:textId="77777777" w:rsidR="0064307C" w:rsidRPr="0028515F" w:rsidRDefault="0064307C" w:rsidP="0028515F">
      <w:pPr>
        <w:pStyle w:val="paragraph"/>
        <w:spacing w:before="0" w:beforeAutospacing="0" w:after="0" w:afterAutospacing="0" w:line="276" w:lineRule="auto"/>
        <w:jc w:val="center"/>
        <w:textAlignment w:val="baseline"/>
        <w:rPr>
          <w:rFonts w:ascii="Arial" w:hAnsi="Arial" w:cs="Arial"/>
        </w:rPr>
      </w:pPr>
      <w:r w:rsidRPr="0028515F">
        <w:rPr>
          <w:rStyle w:val="normaltextrun"/>
          <w:rFonts w:ascii="Arial" w:hAnsi="Arial" w:cs="Arial"/>
        </w:rPr>
        <w:t>  </w:t>
      </w:r>
      <w:r w:rsidRPr="0028515F">
        <w:rPr>
          <w:rStyle w:val="eop"/>
          <w:rFonts w:ascii="Arial" w:hAnsi="Arial" w:cs="Arial"/>
        </w:rPr>
        <w:t> </w:t>
      </w:r>
    </w:p>
    <w:p w14:paraId="5C4817DA"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b/>
          <w:bCs/>
        </w:rPr>
        <w:t xml:space="preserve">PRIMERO. MODIFICAR </w:t>
      </w:r>
      <w:r w:rsidR="00CD17C0" w:rsidRPr="0028515F">
        <w:rPr>
          <w:rStyle w:val="normaltextrun"/>
          <w:rFonts w:ascii="Arial" w:hAnsi="Arial" w:cs="Arial"/>
        </w:rPr>
        <w:t xml:space="preserve">el ordinal OCTAVO </w:t>
      </w:r>
      <w:r w:rsidRPr="0028515F">
        <w:rPr>
          <w:rStyle w:val="normaltextrun"/>
          <w:rFonts w:ascii="Arial" w:hAnsi="Arial" w:cs="Arial"/>
        </w:rPr>
        <w:t xml:space="preserve">de la sentencia proferida por el Juzgado </w:t>
      </w:r>
      <w:r w:rsidR="00CD17C0" w:rsidRPr="0028515F">
        <w:rPr>
          <w:rStyle w:val="normaltextrun"/>
          <w:rFonts w:ascii="Arial" w:hAnsi="Arial" w:cs="Arial"/>
        </w:rPr>
        <w:t>Quinto</w:t>
      </w:r>
      <w:r w:rsidRPr="0028515F">
        <w:rPr>
          <w:rStyle w:val="normaltextrun"/>
          <w:rFonts w:ascii="Arial" w:hAnsi="Arial" w:cs="Arial"/>
        </w:rPr>
        <w:t xml:space="preserve"> Laboral del Circuito, </w:t>
      </w:r>
      <w:r w:rsidR="00CD17C0" w:rsidRPr="0028515F">
        <w:rPr>
          <w:rStyle w:val="normaltextrun"/>
          <w:rFonts w:ascii="Arial" w:hAnsi="Arial" w:cs="Arial"/>
        </w:rPr>
        <w:t>el cuál quedará así</w:t>
      </w:r>
      <w:r w:rsidRPr="0028515F">
        <w:rPr>
          <w:rStyle w:val="normaltextrun"/>
          <w:rFonts w:ascii="Arial" w:hAnsi="Arial" w:cs="Arial"/>
        </w:rPr>
        <w:t>:</w:t>
      </w:r>
    </w:p>
    <w:p w14:paraId="54CD245A"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p>
    <w:p w14:paraId="0A7C3FEE" w14:textId="05E258E6" w:rsidR="0064307C" w:rsidRPr="0028515F" w:rsidRDefault="0064307C" w:rsidP="000E08A5">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28515F">
        <w:rPr>
          <w:rStyle w:val="normaltextrun"/>
          <w:rFonts w:ascii="Arial" w:hAnsi="Arial" w:cs="Arial"/>
          <w:i/>
          <w:iCs/>
        </w:rPr>
        <w:t>“</w:t>
      </w:r>
      <w:r w:rsidR="00CD17C0" w:rsidRPr="0028515F">
        <w:rPr>
          <w:rStyle w:val="normaltextrun"/>
          <w:rFonts w:ascii="Arial" w:hAnsi="Arial" w:cs="Arial"/>
          <w:b/>
          <w:bCs/>
          <w:i/>
          <w:iCs/>
        </w:rPr>
        <w:t xml:space="preserve">OCTAVO. CONDENAR </w:t>
      </w:r>
      <w:r w:rsidR="00CD17C0" w:rsidRPr="0028515F">
        <w:rPr>
          <w:rStyle w:val="normaltextrun"/>
          <w:rFonts w:ascii="Arial" w:hAnsi="Arial" w:cs="Arial"/>
          <w:i/>
          <w:iCs/>
        </w:rPr>
        <w:t>en costas procesales</w:t>
      </w:r>
      <w:r w:rsidR="006148E9" w:rsidRPr="0028515F">
        <w:rPr>
          <w:rStyle w:val="normaltextrun"/>
          <w:rFonts w:ascii="Arial" w:hAnsi="Arial" w:cs="Arial"/>
          <w:i/>
          <w:iCs/>
        </w:rPr>
        <w:t xml:space="preserve"> en un 90%</w:t>
      </w:r>
      <w:r w:rsidR="00CD17C0" w:rsidRPr="0028515F">
        <w:rPr>
          <w:rStyle w:val="normaltextrun"/>
          <w:rFonts w:ascii="Arial" w:hAnsi="Arial" w:cs="Arial"/>
          <w:i/>
          <w:iCs/>
        </w:rPr>
        <w:t xml:space="preserve"> a la Administradora Colombiana de Pensiones</w:t>
      </w:r>
      <w:r w:rsidR="006148E9" w:rsidRPr="0028515F">
        <w:rPr>
          <w:rStyle w:val="normaltextrun"/>
          <w:rFonts w:ascii="Arial" w:hAnsi="Arial" w:cs="Arial"/>
          <w:i/>
          <w:iCs/>
        </w:rPr>
        <w:t>, a favor de la parte actora”.</w:t>
      </w:r>
    </w:p>
    <w:p w14:paraId="1231BE67" w14:textId="77777777" w:rsidR="006148E9" w:rsidRPr="0028515F" w:rsidRDefault="006148E9" w:rsidP="0028515F">
      <w:pPr>
        <w:pStyle w:val="paragraph"/>
        <w:spacing w:before="0" w:beforeAutospacing="0" w:after="0" w:afterAutospacing="0" w:line="276" w:lineRule="auto"/>
        <w:jc w:val="both"/>
        <w:textAlignment w:val="baseline"/>
        <w:rPr>
          <w:rStyle w:val="normaltextrun"/>
          <w:rFonts w:ascii="Arial" w:hAnsi="Arial" w:cs="Arial"/>
          <w:i/>
          <w:iCs/>
        </w:rPr>
      </w:pPr>
    </w:p>
    <w:p w14:paraId="313D8D98" w14:textId="77777777" w:rsidR="0064307C" w:rsidRPr="0028515F" w:rsidRDefault="0064307C"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b/>
          <w:bCs/>
        </w:rPr>
        <w:t xml:space="preserve">SEGUNDO. CONFIRMAR </w:t>
      </w:r>
      <w:r w:rsidRPr="0028515F">
        <w:rPr>
          <w:rStyle w:val="normaltextrun"/>
          <w:rFonts w:ascii="Arial" w:hAnsi="Arial" w:cs="Arial"/>
        </w:rPr>
        <w:t>la sentencia recurrida y consultada en todo lo demás.</w:t>
      </w:r>
    </w:p>
    <w:p w14:paraId="36FEB5B0" w14:textId="77777777" w:rsidR="006148E9" w:rsidRPr="0028515F" w:rsidRDefault="006148E9" w:rsidP="0028515F">
      <w:pPr>
        <w:pStyle w:val="paragraph"/>
        <w:spacing w:before="0" w:beforeAutospacing="0" w:after="0" w:afterAutospacing="0" w:line="276" w:lineRule="auto"/>
        <w:jc w:val="both"/>
        <w:textAlignment w:val="baseline"/>
        <w:rPr>
          <w:rStyle w:val="normaltextrun"/>
          <w:rFonts w:ascii="Arial" w:hAnsi="Arial" w:cs="Arial"/>
        </w:rPr>
      </w:pPr>
    </w:p>
    <w:p w14:paraId="7E6C0DB0" w14:textId="77777777" w:rsidR="006148E9" w:rsidRPr="0028515F" w:rsidRDefault="006148E9" w:rsidP="0028515F">
      <w:pPr>
        <w:pStyle w:val="paragraph"/>
        <w:spacing w:before="0" w:beforeAutospacing="0" w:after="0" w:afterAutospacing="0" w:line="276" w:lineRule="auto"/>
        <w:jc w:val="both"/>
        <w:textAlignment w:val="baseline"/>
        <w:rPr>
          <w:rStyle w:val="normaltextrun"/>
          <w:rFonts w:ascii="Arial" w:hAnsi="Arial" w:cs="Arial"/>
        </w:rPr>
      </w:pPr>
      <w:r w:rsidRPr="0028515F">
        <w:rPr>
          <w:rStyle w:val="normaltextrun"/>
          <w:rFonts w:ascii="Arial" w:hAnsi="Arial" w:cs="Arial"/>
        </w:rPr>
        <w:t>Sin costas en esta sede.</w:t>
      </w:r>
    </w:p>
    <w:p w14:paraId="30D7AA69" w14:textId="77777777" w:rsidR="006148E9" w:rsidRPr="0028515F" w:rsidRDefault="006148E9" w:rsidP="0028515F">
      <w:pPr>
        <w:pStyle w:val="paragraph"/>
        <w:spacing w:before="0" w:beforeAutospacing="0" w:after="0" w:afterAutospacing="0" w:line="276" w:lineRule="auto"/>
        <w:jc w:val="both"/>
        <w:textAlignment w:val="baseline"/>
        <w:rPr>
          <w:rFonts w:ascii="Arial" w:hAnsi="Arial" w:cs="Arial"/>
        </w:rPr>
      </w:pPr>
    </w:p>
    <w:p w14:paraId="259FCA14" w14:textId="77777777" w:rsidR="001A7C86" w:rsidRPr="0028515F" w:rsidRDefault="001A7C86" w:rsidP="0028515F">
      <w:pPr>
        <w:spacing w:after="0"/>
        <w:jc w:val="both"/>
        <w:rPr>
          <w:rFonts w:ascii="Arial" w:eastAsia="Arial" w:hAnsi="Arial" w:cs="Arial"/>
          <w:sz w:val="24"/>
          <w:szCs w:val="24"/>
        </w:rPr>
      </w:pPr>
      <w:r w:rsidRPr="0028515F">
        <w:rPr>
          <w:rFonts w:ascii="Arial" w:eastAsia="Arial" w:hAnsi="Arial" w:cs="Arial"/>
          <w:sz w:val="24"/>
          <w:szCs w:val="24"/>
        </w:rPr>
        <w:t>Notifíquese por estado y a los correos electrónicos de los apoderados de las partes.</w:t>
      </w:r>
    </w:p>
    <w:p w14:paraId="7196D064" w14:textId="77777777" w:rsidR="001A7C86" w:rsidRPr="0028515F" w:rsidRDefault="001A7C86" w:rsidP="0028515F">
      <w:pPr>
        <w:pStyle w:val="paragraph"/>
        <w:spacing w:before="0" w:beforeAutospacing="0" w:after="0" w:afterAutospacing="0" w:line="276" w:lineRule="auto"/>
        <w:jc w:val="both"/>
        <w:textAlignment w:val="baseline"/>
        <w:rPr>
          <w:rStyle w:val="normaltextrun"/>
          <w:rFonts w:ascii="Arial" w:hAnsi="Arial" w:cs="Arial"/>
        </w:rPr>
      </w:pPr>
    </w:p>
    <w:p w14:paraId="34C95AE6" w14:textId="77777777" w:rsidR="0028515F" w:rsidRPr="0028515F" w:rsidRDefault="0028515F" w:rsidP="0028515F">
      <w:pPr>
        <w:spacing w:after="0"/>
        <w:jc w:val="both"/>
        <w:textAlignment w:val="baseline"/>
        <w:rPr>
          <w:rFonts w:ascii="Arial" w:eastAsia="Times New Roman" w:hAnsi="Arial" w:cs="Arial"/>
          <w:sz w:val="24"/>
          <w:szCs w:val="24"/>
          <w:lang w:eastAsia="es-CO"/>
        </w:rPr>
      </w:pPr>
      <w:r w:rsidRPr="0028515F">
        <w:rPr>
          <w:rFonts w:ascii="Arial" w:eastAsia="Times New Roman" w:hAnsi="Arial" w:cs="Arial"/>
          <w:sz w:val="24"/>
          <w:szCs w:val="24"/>
          <w:lang w:val="es-ES" w:eastAsia="es-CO"/>
        </w:rPr>
        <w:t>Quienes Integran la Sala,</w:t>
      </w:r>
    </w:p>
    <w:p w14:paraId="2BB0E7D2" w14:textId="77777777" w:rsidR="0028515F" w:rsidRPr="0028515F" w:rsidRDefault="0028515F" w:rsidP="0028515F">
      <w:pPr>
        <w:spacing w:after="0"/>
        <w:jc w:val="both"/>
        <w:textAlignment w:val="baseline"/>
        <w:rPr>
          <w:rFonts w:ascii="Arial" w:eastAsia="Times New Roman" w:hAnsi="Arial" w:cs="Arial"/>
          <w:sz w:val="24"/>
          <w:szCs w:val="24"/>
          <w:lang w:eastAsia="es-CO"/>
        </w:rPr>
      </w:pPr>
    </w:p>
    <w:p w14:paraId="3CBA3AF5" w14:textId="77777777" w:rsidR="0028515F" w:rsidRPr="0028515F" w:rsidRDefault="0028515F" w:rsidP="0028515F">
      <w:pPr>
        <w:spacing w:after="0"/>
        <w:jc w:val="both"/>
        <w:textAlignment w:val="baseline"/>
        <w:rPr>
          <w:rFonts w:ascii="Arial" w:eastAsia="Times New Roman" w:hAnsi="Arial" w:cs="Arial"/>
          <w:sz w:val="24"/>
          <w:szCs w:val="24"/>
          <w:lang w:eastAsia="es-CO"/>
        </w:rPr>
      </w:pPr>
    </w:p>
    <w:p w14:paraId="4F749069" w14:textId="77777777" w:rsidR="0028515F" w:rsidRPr="0028515F" w:rsidRDefault="0028515F" w:rsidP="0028515F">
      <w:pPr>
        <w:spacing w:after="0"/>
        <w:jc w:val="both"/>
        <w:textAlignment w:val="baseline"/>
        <w:rPr>
          <w:rFonts w:ascii="Arial" w:eastAsia="Times New Roman" w:hAnsi="Arial" w:cs="Arial"/>
          <w:sz w:val="24"/>
          <w:szCs w:val="24"/>
          <w:lang w:eastAsia="es-CO"/>
        </w:rPr>
      </w:pPr>
    </w:p>
    <w:p w14:paraId="45D4E9F4" w14:textId="77777777" w:rsidR="0028515F" w:rsidRPr="0028515F" w:rsidRDefault="0028515F" w:rsidP="0028515F">
      <w:pPr>
        <w:spacing w:after="0"/>
        <w:jc w:val="center"/>
        <w:textAlignment w:val="baseline"/>
        <w:rPr>
          <w:rFonts w:ascii="Arial" w:eastAsia="Times New Roman" w:hAnsi="Arial" w:cs="Arial"/>
          <w:b/>
          <w:bCs/>
          <w:sz w:val="24"/>
          <w:szCs w:val="24"/>
          <w:lang w:eastAsia="es-CO"/>
        </w:rPr>
      </w:pPr>
      <w:r w:rsidRPr="0028515F">
        <w:rPr>
          <w:rFonts w:ascii="Arial" w:eastAsia="Times New Roman" w:hAnsi="Arial" w:cs="Arial"/>
          <w:b/>
          <w:bCs/>
          <w:sz w:val="24"/>
          <w:szCs w:val="24"/>
          <w:lang w:eastAsia="es-CO"/>
        </w:rPr>
        <w:t>JULIO CÉSAR SALAZAR MUÑOZ</w:t>
      </w:r>
    </w:p>
    <w:p w14:paraId="14201F5E" w14:textId="77777777" w:rsidR="0028515F" w:rsidRPr="0028515F" w:rsidRDefault="0028515F" w:rsidP="0028515F">
      <w:pPr>
        <w:spacing w:after="0"/>
        <w:jc w:val="center"/>
        <w:textAlignment w:val="baseline"/>
        <w:rPr>
          <w:rFonts w:ascii="Arial" w:eastAsia="Times New Roman" w:hAnsi="Arial" w:cs="Arial"/>
          <w:sz w:val="24"/>
          <w:szCs w:val="24"/>
          <w:lang w:eastAsia="es-CO"/>
        </w:rPr>
      </w:pPr>
      <w:r w:rsidRPr="0028515F">
        <w:rPr>
          <w:rFonts w:ascii="Arial" w:eastAsia="Times New Roman" w:hAnsi="Arial" w:cs="Arial"/>
          <w:sz w:val="24"/>
          <w:szCs w:val="24"/>
          <w:lang w:eastAsia="es-CO"/>
        </w:rPr>
        <w:t>Magistrado Ponente</w:t>
      </w:r>
    </w:p>
    <w:p w14:paraId="2F6017F1" w14:textId="77777777" w:rsidR="0028515F" w:rsidRPr="0028515F" w:rsidRDefault="0028515F" w:rsidP="0028515F">
      <w:pPr>
        <w:spacing w:after="0"/>
        <w:jc w:val="center"/>
        <w:textAlignment w:val="baseline"/>
        <w:rPr>
          <w:rFonts w:ascii="Arial" w:eastAsia="Times New Roman" w:hAnsi="Arial" w:cs="Arial"/>
          <w:sz w:val="24"/>
          <w:szCs w:val="24"/>
          <w:lang w:eastAsia="es-CO"/>
        </w:rPr>
      </w:pPr>
    </w:p>
    <w:p w14:paraId="14833446" w14:textId="77777777" w:rsidR="0028515F" w:rsidRPr="0028515F" w:rsidRDefault="0028515F" w:rsidP="0028515F">
      <w:pPr>
        <w:spacing w:after="0"/>
        <w:jc w:val="center"/>
        <w:textAlignment w:val="baseline"/>
        <w:rPr>
          <w:rFonts w:ascii="Arial" w:eastAsia="Times New Roman" w:hAnsi="Arial" w:cs="Arial"/>
          <w:sz w:val="24"/>
          <w:szCs w:val="24"/>
          <w:lang w:eastAsia="es-CO"/>
        </w:rPr>
      </w:pPr>
    </w:p>
    <w:p w14:paraId="08790BFE" w14:textId="77777777" w:rsidR="0028515F" w:rsidRPr="0028515F" w:rsidRDefault="0028515F" w:rsidP="0028515F">
      <w:pPr>
        <w:spacing w:after="0"/>
        <w:jc w:val="center"/>
        <w:textAlignment w:val="baseline"/>
        <w:rPr>
          <w:rFonts w:ascii="Arial" w:eastAsia="Times New Roman" w:hAnsi="Arial" w:cs="Arial"/>
          <w:sz w:val="24"/>
          <w:szCs w:val="24"/>
          <w:lang w:eastAsia="es-CO"/>
        </w:rPr>
      </w:pPr>
    </w:p>
    <w:p w14:paraId="26CDC958" w14:textId="77777777" w:rsidR="0028515F" w:rsidRPr="0028515F" w:rsidRDefault="0028515F" w:rsidP="0028515F">
      <w:pPr>
        <w:spacing w:after="0"/>
        <w:jc w:val="center"/>
        <w:textAlignment w:val="baseline"/>
        <w:rPr>
          <w:rFonts w:ascii="Arial" w:eastAsia="Times New Roman" w:hAnsi="Arial" w:cs="Arial"/>
          <w:b/>
          <w:bCs/>
          <w:sz w:val="24"/>
          <w:szCs w:val="24"/>
          <w:lang w:eastAsia="es-CO"/>
        </w:rPr>
      </w:pPr>
      <w:r w:rsidRPr="0028515F">
        <w:rPr>
          <w:rFonts w:ascii="Arial" w:eastAsia="Times New Roman" w:hAnsi="Arial" w:cs="Arial"/>
          <w:b/>
          <w:bCs/>
          <w:sz w:val="24"/>
          <w:szCs w:val="24"/>
          <w:lang w:eastAsia="es-CO"/>
        </w:rPr>
        <w:t>ANA LUCÍA CAICEDO CALDERÓN</w:t>
      </w:r>
    </w:p>
    <w:p w14:paraId="3FB2060B" w14:textId="77777777" w:rsidR="0028515F" w:rsidRPr="0028515F" w:rsidRDefault="0028515F" w:rsidP="0028515F">
      <w:pPr>
        <w:spacing w:after="0"/>
        <w:jc w:val="center"/>
        <w:textAlignment w:val="baseline"/>
        <w:rPr>
          <w:rFonts w:ascii="Arial" w:eastAsia="Times New Roman" w:hAnsi="Arial" w:cs="Arial"/>
          <w:sz w:val="24"/>
          <w:szCs w:val="24"/>
          <w:lang w:eastAsia="es-CO"/>
        </w:rPr>
      </w:pPr>
      <w:r w:rsidRPr="0028515F">
        <w:rPr>
          <w:rFonts w:ascii="Arial" w:eastAsia="Times New Roman" w:hAnsi="Arial" w:cs="Arial"/>
          <w:sz w:val="24"/>
          <w:szCs w:val="24"/>
          <w:lang w:eastAsia="es-CO"/>
        </w:rPr>
        <w:t>Magistrada</w:t>
      </w:r>
    </w:p>
    <w:p w14:paraId="2B9E9C01" w14:textId="77777777" w:rsidR="0028515F" w:rsidRPr="0028515F" w:rsidRDefault="0028515F" w:rsidP="0028515F">
      <w:pPr>
        <w:spacing w:after="0"/>
        <w:jc w:val="center"/>
        <w:textAlignment w:val="baseline"/>
        <w:rPr>
          <w:rFonts w:ascii="Arial" w:eastAsia="Times New Roman" w:hAnsi="Arial" w:cs="Arial"/>
          <w:sz w:val="24"/>
          <w:szCs w:val="24"/>
          <w:lang w:eastAsia="es-CO"/>
        </w:rPr>
      </w:pPr>
    </w:p>
    <w:p w14:paraId="7ED39B31" w14:textId="77777777" w:rsidR="0028515F" w:rsidRPr="0028515F" w:rsidRDefault="0028515F" w:rsidP="0028515F">
      <w:pPr>
        <w:spacing w:after="0"/>
        <w:jc w:val="center"/>
        <w:textAlignment w:val="baseline"/>
        <w:rPr>
          <w:rFonts w:ascii="Arial" w:eastAsia="Times New Roman" w:hAnsi="Arial" w:cs="Arial"/>
          <w:sz w:val="24"/>
          <w:szCs w:val="24"/>
          <w:lang w:eastAsia="es-CO"/>
        </w:rPr>
      </w:pPr>
    </w:p>
    <w:p w14:paraId="16F595EC" w14:textId="77777777" w:rsidR="0028515F" w:rsidRPr="0028515F" w:rsidRDefault="0028515F" w:rsidP="0028515F">
      <w:pPr>
        <w:spacing w:after="0"/>
        <w:jc w:val="center"/>
        <w:textAlignment w:val="baseline"/>
        <w:rPr>
          <w:rFonts w:ascii="Arial" w:eastAsia="Times New Roman" w:hAnsi="Arial" w:cs="Arial"/>
          <w:sz w:val="24"/>
          <w:szCs w:val="24"/>
          <w:lang w:eastAsia="es-CO"/>
        </w:rPr>
      </w:pPr>
    </w:p>
    <w:p w14:paraId="66854098" w14:textId="77777777" w:rsidR="0028515F" w:rsidRPr="0028515F" w:rsidRDefault="0028515F" w:rsidP="0028515F">
      <w:pPr>
        <w:spacing w:after="0"/>
        <w:jc w:val="center"/>
        <w:textAlignment w:val="baseline"/>
        <w:rPr>
          <w:rFonts w:ascii="Arial" w:eastAsia="Times New Roman" w:hAnsi="Arial" w:cs="Arial"/>
          <w:b/>
          <w:bCs/>
          <w:sz w:val="24"/>
          <w:szCs w:val="24"/>
          <w:lang w:eastAsia="es-CO"/>
        </w:rPr>
      </w:pPr>
      <w:r w:rsidRPr="0028515F">
        <w:rPr>
          <w:rFonts w:ascii="Arial" w:eastAsia="Times New Roman" w:hAnsi="Arial" w:cs="Arial"/>
          <w:b/>
          <w:bCs/>
          <w:sz w:val="24"/>
          <w:szCs w:val="24"/>
          <w:lang w:eastAsia="es-CO"/>
        </w:rPr>
        <w:t>GERMÁN DARÍO GÓEZ VINASCO</w:t>
      </w:r>
    </w:p>
    <w:p w14:paraId="5023141B" w14:textId="63944247" w:rsidR="001A7C86" w:rsidRPr="0028515F" w:rsidRDefault="0028515F" w:rsidP="0028515F">
      <w:pPr>
        <w:spacing w:after="0"/>
        <w:jc w:val="center"/>
        <w:textAlignment w:val="baseline"/>
        <w:rPr>
          <w:rFonts w:ascii="Arial" w:eastAsia="Times New Roman" w:hAnsi="Arial" w:cs="Arial"/>
          <w:sz w:val="24"/>
          <w:szCs w:val="24"/>
          <w:lang w:eastAsia="es-CO"/>
        </w:rPr>
      </w:pPr>
      <w:r w:rsidRPr="0028515F">
        <w:rPr>
          <w:rFonts w:ascii="Arial" w:eastAsia="Times New Roman" w:hAnsi="Arial" w:cs="Arial"/>
          <w:sz w:val="24"/>
          <w:szCs w:val="24"/>
          <w:lang w:eastAsia="es-CO"/>
        </w:rPr>
        <w:t>Magistrado</w:t>
      </w:r>
    </w:p>
    <w:sectPr w:rsidR="001A7C86" w:rsidRPr="0028515F" w:rsidSect="00016FAE">
      <w:headerReference w:type="default" r:id="rId9"/>
      <w:footerReference w:type="default" r:id="rId10"/>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E69A8C" w16cex:dateUtc="2022-05-09T19:51:57.713Z"/>
  <w16cex:commentExtensible w16cex:durableId="67BDD094" w16cex:dateUtc="2022-05-16T17:34:45.3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A8FC" w14:textId="77777777" w:rsidR="00C44308" w:rsidRDefault="00C44308" w:rsidP="00090A78">
      <w:pPr>
        <w:spacing w:after="0" w:line="240" w:lineRule="auto"/>
      </w:pPr>
      <w:r>
        <w:separator/>
      </w:r>
    </w:p>
  </w:endnote>
  <w:endnote w:type="continuationSeparator" w:id="0">
    <w:p w14:paraId="552B797C" w14:textId="77777777" w:rsidR="00C44308" w:rsidRDefault="00C44308" w:rsidP="0009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ormaltextrun"/>
        <w:rFonts w:ascii="Arial" w:hAnsi="Arial" w:cs="Arial"/>
        <w:sz w:val="18"/>
        <w:szCs w:val="14"/>
      </w:rPr>
      <w:id w:val="1012635"/>
      <w:docPartObj>
        <w:docPartGallery w:val="Page Numbers (Bottom of Page)"/>
        <w:docPartUnique/>
      </w:docPartObj>
    </w:sdtPr>
    <w:sdtEndPr>
      <w:rPr>
        <w:rStyle w:val="normaltextrun"/>
      </w:rPr>
    </w:sdtEndPr>
    <w:sdtContent>
      <w:p w14:paraId="5007C906" w14:textId="77777777" w:rsidR="00090A78" w:rsidRPr="00690701" w:rsidRDefault="00090A78" w:rsidP="00690701">
        <w:pPr>
          <w:pStyle w:val="Encabezado"/>
          <w:jc w:val="right"/>
          <w:rPr>
            <w:rStyle w:val="normaltextrun"/>
            <w:rFonts w:ascii="Arial" w:hAnsi="Arial" w:cs="Arial"/>
            <w:sz w:val="18"/>
            <w:szCs w:val="14"/>
          </w:rPr>
        </w:pPr>
        <w:r w:rsidRPr="00690701">
          <w:rPr>
            <w:rStyle w:val="normaltextrun"/>
            <w:rFonts w:ascii="Arial" w:hAnsi="Arial" w:cs="Arial"/>
            <w:sz w:val="18"/>
            <w:szCs w:val="14"/>
          </w:rPr>
          <w:fldChar w:fldCharType="begin"/>
        </w:r>
        <w:r w:rsidRPr="00690701">
          <w:rPr>
            <w:rStyle w:val="normaltextrun"/>
            <w:rFonts w:ascii="Arial" w:hAnsi="Arial" w:cs="Arial"/>
            <w:sz w:val="18"/>
            <w:szCs w:val="14"/>
          </w:rPr>
          <w:instrText>PAGE   \* MERGEFORMAT</w:instrText>
        </w:r>
        <w:r w:rsidRPr="00690701">
          <w:rPr>
            <w:rStyle w:val="normaltextrun"/>
            <w:rFonts w:ascii="Arial" w:hAnsi="Arial" w:cs="Arial"/>
            <w:sz w:val="18"/>
            <w:szCs w:val="14"/>
          </w:rPr>
          <w:fldChar w:fldCharType="separate"/>
        </w:r>
        <w:r w:rsidR="001A7C86" w:rsidRPr="00690701">
          <w:rPr>
            <w:rStyle w:val="normaltextrun"/>
            <w:rFonts w:ascii="Arial" w:hAnsi="Arial" w:cs="Arial"/>
            <w:sz w:val="18"/>
            <w:szCs w:val="14"/>
          </w:rPr>
          <w:t>20</w:t>
        </w:r>
        <w:r w:rsidRPr="00690701">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CBFD" w14:textId="77777777" w:rsidR="00C44308" w:rsidRDefault="00C44308" w:rsidP="00090A78">
      <w:pPr>
        <w:spacing w:after="0" w:line="240" w:lineRule="auto"/>
      </w:pPr>
      <w:r>
        <w:separator/>
      </w:r>
    </w:p>
  </w:footnote>
  <w:footnote w:type="continuationSeparator" w:id="0">
    <w:p w14:paraId="7EAAE61C" w14:textId="77777777" w:rsidR="00C44308" w:rsidRDefault="00C44308" w:rsidP="0009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85CB" w14:textId="77777777" w:rsidR="00690701" w:rsidRPr="00690701" w:rsidRDefault="00090A78" w:rsidP="00690701">
    <w:pPr>
      <w:pStyle w:val="Encabezado"/>
      <w:jc w:val="center"/>
      <w:rPr>
        <w:rStyle w:val="normaltextrun"/>
        <w:rFonts w:ascii="Arial" w:hAnsi="Arial" w:cs="Arial"/>
        <w:sz w:val="18"/>
        <w:szCs w:val="14"/>
      </w:rPr>
    </w:pPr>
    <w:r w:rsidRPr="00690701">
      <w:rPr>
        <w:rStyle w:val="normaltextrun"/>
        <w:rFonts w:ascii="Arial" w:hAnsi="Arial" w:cs="Arial"/>
        <w:sz w:val="18"/>
        <w:szCs w:val="14"/>
      </w:rPr>
      <w:t>Ancizar Bedoya Loaiza Vs Colpensiones</w:t>
    </w:r>
  </w:p>
  <w:p w14:paraId="567A193E" w14:textId="7AE78105" w:rsidR="00090A78" w:rsidRPr="00690701" w:rsidRDefault="00090A78" w:rsidP="00690701">
    <w:pPr>
      <w:pStyle w:val="Encabezado"/>
      <w:jc w:val="center"/>
      <w:rPr>
        <w:sz w:val="18"/>
        <w:szCs w:val="14"/>
      </w:rPr>
    </w:pPr>
    <w:r w:rsidRPr="00690701">
      <w:rPr>
        <w:rStyle w:val="normaltextrun"/>
        <w:rFonts w:ascii="Arial" w:hAnsi="Arial" w:cs="Arial"/>
        <w:sz w:val="18"/>
        <w:szCs w:val="14"/>
      </w:rPr>
      <w:t>Rad. 66001310500520170019601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07C"/>
    <w:rsid w:val="00016FAE"/>
    <w:rsid w:val="00022CDD"/>
    <w:rsid w:val="00027954"/>
    <w:rsid w:val="0004133E"/>
    <w:rsid w:val="00042351"/>
    <w:rsid w:val="000432AD"/>
    <w:rsid w:val="0005162E"/>
    <w:rsid w:val="00051B84"/>
    <w:rsid w:val="000610D2"/>
    <w:rsid w:val="00062BE1"/>
    <w:rsid w:val="00064F99"/>
    <w:rsid w:val="00090A78"/>
    <w:rsid w:val="00096269"/>
    <w:rsid w:val="000B7A6D"/>
    <w:rsid w:val="000B7CE9"/>
    <w:rsid w:val="000B7DF8"/>
    <w:rsid w:val="000C36FB"/>
    <w:rsid w:val="000C3EEF"/>
    <w:rsid w:val="000D4EAA"/>
    <w:rsid w:val="000E08A5"/>
    <w:rsid w:val="000E0A7A"/>
    <w:rsid w:val="000E1C82"/>
    <w:rsid w:val="000F079F"/>
    <w:rsid w:val="000F28D8"/>
    <w:rsid w:val="00101F5D"/>
    <w:rsid w:val="001162D1"/>
    <w:rsid w:val="00125397"/>
    <w:rsid w:val="001305D6"/>
    <w:rsid w:val="001440F2"/>
    <w:rsid w:val="00146245"/>
    <w:rsid w:val="001560A1"/>
    <w:rsid w:val="0015645B"/>
    <w:rsid w:val="00157528"/>
    <w:rsid w:val="00184ABD"/>
    <w:rsid w:val="00184F30"/>
    <w:rsid w:val="0018745C"/>
    <w:rsid w:val="0018773C"/>
    <w:rsid w:val="001903C9"/>
    <w:rsid w:val="00192F38"/>
    <w:rsid w:val="0019765F"/>
    <w:rsid w:val="001A5071"/>
    <w:rsid w:val="001A6BFA"/>
    <w:rsid w:val="001A7C86"/>
    <w:rsid w:val="001C1ED5"/>
    <w:rsid w:val="001C3C0C"/>
    <w:rsid w:val="001C5520"/>
    <w:rsid w:val="001C79A7"/>
    <w:rsid w:val="001E3781"/>
    <w:rsid w:val="001F0952"/>
    <w:rsid w:val="00203D6C"/>
    <w:rsid w:val="00205D28"/>
    <w:rsid w:val="002130CA"/>
    <w:rsid w:val="00222559"/>
    <w:rsid w:val="0025003A"/>
    <w:rsid w:val="0025066B"/>
    <w:rsid w:val="0026037D"/>
    <w:rsid w:val="00262379"/>
    <w:rsid w:val="00264D29"/>
    <w:rsid w:val="002761B5"/>
    <w:rsid w:val="00277B4F"/>
    <w:rsid w:val="00282435"/>
    <w:rsid w:val="0028515F"/>
    <w:rsid w:val="0029289A"/>
    <w:rsid w:val="002968E1"/>
    <w:rsid w:val="00297124"/>
    <w:rsid w:val="002B4C9F"/>
    <w:rsid w:val="002C1AD5"/>
    <w:rsid w:val="002C2BBA"/>
    <w:rsid w:val="002D1250"/>
    <w:rsid w:val="002D7110"/>
    <w:rsid w:val="002F3756"/>
    <w:rsid w:val="00302A5E"/>
    <w:rsid w:val="00307C63"/>
    <w:rsid w:val="00317186"/>
    <w:rsid w:val="003222F4"/>
    <w:rsid w:val="00327E69"/>
    <w:rsid w:val="00345D17"/>
    <w:rsid w:val="00356E29"/>
    <w:rsid w:val="00370CAE"/>
    <w:rsid w:val="0037436E"/>
    <w:rsid w:val="00381F81"/>
    <w:rsid w:val="003A2080"/>
    <w:rsid w:val="003A3AA5"/>
    <w:rsid w:val="003B03A4"/>
    <w:rsid w:val="003B5B20"/>
    <w:rsid w:val="004021EE"/>
    <w:rsid w:val="004130E8"/>
    <w:rsid w:val="00416C0F"/>
    <w:rsid w:val="004309C7"/>
    <w:rsid w:val="00440087"/>
    <w:rsid w:val="004431A1"/>
    <w:rsid w:val="00444BB9"/>
    <w:rsid w:val="00456639"/>
    <w:rsid w:val="00457178"/>
    <w:rsid w:val="00466220"/>
    <w:rsid w:val="0049475F"/>
    <w:rsid w:val="004A5649"/>
    <w:rsid w:val="004B6668"/>
    <w:rsid w:val="004C45A5"/>
    <w:rsid w:val="004D171B"/>
    <w:rsid w:val="004E3CC1"/>
    <w:rsid w:val="004E758E"/>
    <w:rsid w:val="004F0486"/>
    <w:rsid w:val="004F7749"/>
    <w:rsid w:val="004F7CDE"/>
    <w:rsid w:val="00500B4E"/>
    <w:rsid w:val="0050684E"/>
    <w:rsid w:val="00510264"/>
    <w:rsid w:val="00511111"/>
    <w:rsid w:val="0051349C"/>
    <w:rsid w:val="005314F2"/>
    <w:rsid w:val="00550C8B"/>
    <w:rsid w:val="00557FFA"/>
    <w:rsid w:val="0058455D"/>
    <w:rsid w:val="005850E4"/>
    <w:rsid w:val="00586E1F"/>
    <w:rsid w:val="005907CC"/>
    <w:rsid w:val="005B072E"/>
    <w:rsid w:val="005C39DD"/>
    <w:rsid w:val="005C401D"/>
    <w:rsid w:val="005D6067"/>
    <w:rsid w:val="005D731C"/>
    <w:rsid w:val="0060589B"/>
    <w:rsid w:val="00612E0C"/>
    <w:rsid w:val="006148E9"/>
    <w:rsid w:val="00621FCC"/>
    <w:rsid w:val="00623E36"/>
    <w:rsid w:val="0064307C"/>
    <w:rsid w:val="00656452"/>
    <w:rsid w:val="00690701"/>
    <w:rsid w:val="006A37E7"/>
    <w:rsid w:val="006B3553"/>
    <w:rsid w:val="006C739A"/>
    <w:rsid w:val="006D36E0"/>
    <w:rsid w:val="006E236D"/>
    <w:rsid w:val="006E6525"/>
    <w:rsid w:val="007046F9"/>
    <w:rsid w:val="00707C00"/>
    <w:rsid w:val="00713BF6"/>
    <w:rsid w:val="00785AA2"/>
    <w:rsid w:val="007A201E"/>
    <w:rsid w:val="007A4CB1"/>
    <w:rsid w:val="007B3205"/>
    <w:rsid w:val="007B44D8"/>
    <w:rsid w:val="007B45F7"/>
    <w:rsid w:val="007B666F"/>
    <w:rsid w:val="007D7B66"/>
    <w:rsid w:val="007E1E11"/>
    <w:rsid w:val="007E5EDF"/>
    <w:rsid w:val="00800FDA"/>
    <w:rsid w:val="00801F39"/>
    <w:rsid w:val="00810BA0"/>
    <w:rsid w:val="0082366F"/>
    <w:rsid w:val="008511AA"/>
    <w:rsid w:val="00853DB9"/>
    <w:rsid w:val="0086184E"/>
    <w:rsid w:val="008635D1"/>
    <w:rsid w:val="00876DFC"/>
    <w:rsid w:val="00890571"/>
    <w:rsid w:val="00892F44"/>
    <w:rsid w:val="00894C2E"/>
    <w:rsid w:val="008A238D"/>
    <w:rsid w:val="008A359F"/>
    <w:rsid w:val="008B3AC4"/>
    <w:rsid w:val="008D790D"/>
    <w:rsid w:val="008E26A3"/>
    <w:rsid w:val="008E6D5D"/>
    <w:rsid w:val="0090546A"/>
    <w:rsid w:val="00911F56"/>
    <w:rsid w:val="00924546"/>
    <w:rsid w:val="009365C5"/>
    <w:rsid w:val="0094261C"/>
    <w:rsid w:val="00951F05"/>
    <w:rsid w:val="00982BBA"/>
    <w:rsid w:val="00994D6D"/>
    <w:rsid w:val="00995E3F"/>
    <w:rsid w:val="00996631"/>
    <w:rsid w:val="00997142"/>
    <w:rsid w:val="009A2329"/>
    <w:rsid w:val="009A40C0"/>
    <w:rsid w:val="009A49CA"/>
    <w:rsid w:val="009A510D"/>
    <w:rsid w:val="009A66AC"/>
    <w:rsid w:val="009B7EB2"/>
    <w:rsid w:val="009C114D"/>
    <w:rsid w:val="009D4103"/>
    <w:rsid w:val="009D594E"/>
    <w:rsid w:val="009D74FF"/>
    <w:rsid w:val="009E3252"/>
    <w:rsid w:val="009E4675"/>
    <w:rsid w:val="009F05CB"/>
    <w:rsid w:val="009F673B"/>
    <w:rsid w:val="00A0161D"/>
    <w:rsid w:val="00A07067"/>
    <w:rsid w:val="00A34D88"/>
    <w:rsid w:val="00A36B49"/>
    <w:rsid w:val="00A44BA6"/>
    <w:rsid w:val="00A46306"/>
    <w:rsid w:val="00A52D1A"/>
    <w:rsid w:val="00A52F6C"/>
    <w:rsid w:val="00A606D3"/>
    <w:rsid w:val="00A6248A"/>
    <w:rsid w:val="00A71696"/>
    <w:rsid w:val="00A863DC"/>
    <w:rsid w:val="00A90522"/>
    <w:rsid w:val="00A92B82"/>
    <w:rsid w:val="00A935C8"/>
    <w:rsid w:val="00A95388"/>
    <w:rsid w:val="00A959E1"/>
    <w:rsid w:val="00AB5AEA"/>
    <w:rsid w:val="00AB78A9"/>
    <w:rsid w:val="00AD65A9"/>
    <w:rsid w:val="00AE3A1E"/>
    <w:rsid w:val="00B22DB7"/>
    <w:rsid w:val="00B255A9"/>
    <w:rsid w:val="00B342E3"/>
    <w:rsid w:val="00B41675"/>
    <w:rsid w:val="00B43C49"/>
    <w:rsid w:val="00B5201E"/>
    <w:rsid w:val="00B56129"/>
    <w:rsid w:val="00B65456"/>
    <w:rsid w:val="00B73FAA"/>
    <w:rsid w:val="00BA20B8"/>
    <w:rsid w:val="00BB16AE"/>
    <w:rsid w:val="00BC1A28"/>
    <w:rsid w:val="00BE1438"/>
    <w:rsid w:val="00BE2284"/>
    <w:rsid w:val="00C40F6A"/>
    <w:rsid w:val="00C41299"/>
    <w:rsid w:val="00C436F2"/>
    <w:rsid w:val="00C44308"/>
    <w:rsid w:val="00C44BB8"/>
    <w:rsid w:val="00C45196"/>
    <w:rsid w:val="00C479AA"/>
    <w:rsid w:val="00C50C7C"/>
    <w:rsid w:val="00C55836"/>
    <w:rsid w:val="00C742F0"/>
    <w:rsid w:val="00C7555F"/>
    <w:rsid w:val="00C81CDF"/>
    <w:rsid w:val="00C84E41"/>
    <w:rsid w:val="00C95063"/>
    <w:rsid w:val="00CB0073"/>
    <w:rsid w:val="00CB0770"/>
    <w:rsid w:val="00CB2C82"/>
    <w:rsid w:val="00CC2425"/>
    <w:rsid w:val="00CC25F9"/>
    <w:rsid w:val="00CC7AEE"/>
    <w:rsid w:val="00CD17C0"/>
    <w:rsid w:val="00CE2E5C"/>
    <w:rsid w:val="00CF11C5"/>
    <w:rsid w:val="00CF6116"/>
    <w:rsid w:val="00CF6850"/>
    <w:rsid w:val="00CF7856"/>
    <w:rsid w:val="00D02697"/>
    <w:rsid w:val="00D02A72"/>
    <w:rsid w:val="00D12F08"/>
    <w:rsid w:val="00D16764"/>
    <w:rsid w:val="00D2495F"/>
    <w:rsid w:val="00D41470"/>
    <w:rsid w:val="00D46CEA"/>
    <w:rsid w:val="00D54C78"/>
    <w:rsid w:val="00D67511"/>
    <w:rsid w:val="00D72167"/>
    <w:rsid w:val="00D7233D"/>
    <w:rsid w:val="00DA02C3"/>
    <w:rsid w:val="00DA6C6E"/>
    <w:rsid w:val="00DD07C4"/>
    <w:rsid w:val="00DE3711"/>
    <w:rsid w:val="00DE7341"/>
    <w:rsid w:val="00DE7F3D"/>
    <w:rsid w:val="00DF204A"/>
    <w:rsid w:val="00DF3F25"/>
    <w:rsid w:val="00DF4621"/>
    <w:rsid w:val="00DF5D2F"/>
    <w:rsid w:val="00E000D7"/>
    <w:rsid w:val="00E00279"/>
    <w:rsid w:val="00E14AEC"/>
    <w:rsid w:val="00E21167"/>
    <w:rsid w:val="00E2641B"/>
    <w:rsid w:val="00E2774B"/>
    <w:rsid w:val="00E42606"/>
    <w:rsid w:val="00E479C8"/>
    <w:rsid w:val="00E71361"/>
    <w:rsid w:val="00E71A54"/>
    <w:rsid w:val="00E76182"/>
    <w:rsid w:val="00E9086B"/>
    <w:rsid w:val="00E92316"/>
    <w:rsid w:val="00E923D3"/>
    <w:rsid w:val="00EA1758"/>
    <w:rsid w:val="00EA4B26"/>
    <w:rsid w:val="00EA7886"/>
    <w:rsid w:val="00EC462E"/>
    <w:rsid w:val="00ED216C"/>
    <w:rsid w:val="00EE77C3"/>
    <w:rsid w:val="00F05D77"/>
    <w:rsid w:val="00F13727"/>
    <w:rsid w:val="00F420C6"/>
    <w:rsid w:val="00F42DE8"/>
    <w:rsid w:val="00F434BB"/>
    <w:rsid w:val="00F44F08"/>
    <w:rsid w:val="00F457A0"/>
    <w:rsid w:val="00F50B92"/>
    <w:rsid w:val="00F71E36"/>
    <w:rsid w:val="00F80AA5"/>
    <w:rsid w:val="00F8690B"/>
    <w:rsid w:val="00F9700D"/>
    <w:rsid w:val="00F977E7"/>
    <w:rsid w:val="00FA7D85"/>
    <w:rsid w:val="00FB5F1F"/>
    <w:rsid w:val="00FC5CED"/>
    <w:rsid w:val="00FE4B87"/>
    <w:rsid w:val="00FE5972"/>
    <w:rsid w:val="00FF5202"/>
    <w:rsid w:val="0C55FD8B"/>
    <w:rsid w:val="0D4DC0ED"/>
    <w:rsid w:val="0D846D02"/>
    <w:rsid w:val="1270E2A9"/>
    <w:rsid w:val="1C585B28"/>
    <w:rsid w:val="2139114B"/>
    <w:rsid w:val="23B5FD6F"/>
    <w:rsid w:val="334597F2"/>
    <w:rsid w:val="42C54EC7"/>
    <w:rsid w:val="4EF27615"/>
    <w:rsid w:val="52FEBD20"/>
    <w:rsid w:val="5EF66E0A"/>
    <w:rsid w:val="62CEBB0B"/>
    <w:rsid w:val="64BAD8D8"/>
    <w:rsid w:val="704B0671"/>
    <w:rsid w:val="71099C93"/>
    <w:rsid w:val="75EDC108"/>
    <w:rsid w:val="77899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CD28"/>
  <w15:docId w15:val="{E14DFA31-0309-49B7-B87F-37BF02E2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07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4307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4307C"/>
  </w:style>
  <w:style w:type="character" w:customStyle="1" w:styleId="eop">
    <w:name w:val="eop"/>
    <w:basedOn w:val="Fuentedeprrafopredeter"/>
    <w:rsid w:val="0064307C"/>
  </w:style>
  <w:style w:type="table" w:styleId="Tablaconcuadrcula">
    <w:name w:val="Table Grid"/>
    <w:basedOn w:val="Tablanormal"/>
    <w:uiPriority w:val="39"/>
    <w:rsid w:val="0064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2BBA"/>
    <w:pPr>
      <w:ind w:left="720"/>
      <w:contextualSpacing/>
    </w:pPr>
  </w:style>
  <w:style w:type="paragraph" w:styleId="NormalWeb">
    <w:name w:val="Normal (Web)"/>
    <w:basedOn w:val="Normal"/>
    <w:uiPriority w:val="99"/>
    <w:semiHidden/>
    <w:unhideWhenUsed/>
    <w:rsid w:val="00AD65A9"/>
    <w:rPr>
      <w:rFonts w:ascii="Times New Roman" w:hAnsi="Times New Roman"/>
      <w:sz w:val="24"/>
      <w:szCs w:val="24"/>
    </w:rPr>
  </w:style>
  <w:style w:type="paragraph" w:styleId="Textocomentario">
    <w:name w:val="annotation text"/>
    <w:basedOn w:val="Normal"/>
    <w:link w:val="TextocomentarioCar"/>
    <w:uiPriority w:val="99"/>
    <w:semiHidden/>
    <w:unhideWhenUsed/>
    <w:rsid w:val="00E761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618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E76182"/>
    <w:rPr>
      <w:sz w:val="16"/>
      <w:szCs w:val="16"/>
    </w:rPr>
  </w:style>
  <w:style w:type="paragraph" w:styleId="Textodeglobo">
    <w:name w:val="Balloon Text"/>
    <w:basedOn w:val="Normal"/>
    <w:link w:val="TextodegloboCar"/>
    <w:uiPriority w:val="99"/>
    <w:semiHidden/>
    <w:unhideWhenUsed/>
    <w:rsid w:val="00D414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47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41470"/>
    <w:rPr>
      <w:b/>
      <w:bCs/>
    </w:rPr>
  </w:style>
  <w:style w:type="character" w:customStyle="1" w:styleId="AsuntodelcomentarioCar">
    <w:name w:val="Asunto del comentario Car"/>
    <w:basedOn w:val="TextocomentarioCar"/>
    <w:link w:val="Asuntodelcomentario"/>
    <w:uiPriority w:val="99"/>
    <w:semiHidden/>
    <w:rsid w:val="00D41470"/>
    <w:rPr>
      <w:rFonts w:ascii="Calibri" w:eastAsia="Calibri" w:hAnsi="Calibri" w:cs="Times New Roman"/>
      <w:b/>
      <w:bCs/>
      <w:sz w:val="20"/>
      <w:szCs w:val="20"/>
    </w:rPr>
  </w:style>
  <w:style w:type="paragraph" w:styleId="Encabezado">
    <w:name w:val="header"/>
    <w:basedOn w:val="Normal"/>
    <w:link w:val="EncabezadoCar"/>
    <w:uiPriority w:val="99"/>
    <w:unhideWhenUsed/>
    <w:rsid w:val="00090A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0A78"/>
    <w:rPr>
      <w:rFonts w:ascii="Calibri" w:eastAsia="Calibri" w:hAnsi="Calibri" w:cs="Times New Roman"/>
    </w:rPr>
  </w:style>
  <w:style w:type="paragraph" w:styleId="Piedepgina">
    <w:name w:val="footer"/>
    <w:basedOn w:val="Normal"/>
    <w:link w:val="PiedepginaCar"/>
    <w:uiPriority w:val="99"/>
    <w:unhideWhenUsed/>
    <w:rsid w:val="00090A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A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2e741654f8734d5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646AE-D451-454E-AA95-B417959624B7}">
  <ds:schemaRefs>
    <ds:schemaRef ds:uri="http://schemas.microsoft.com/sharepoint/v3/contenttype/forms"/>
  </ds:schemaRefs>
</ds:datastoreItem>
</file>

<file path=customXml/itemProps2.xml><?xml version="1.0" encoding="utf-8"?>
<ds:datastoreItem xmlns:ds="http://schemas.openxmlformats.org/officeDocument/2006/customXml" ds:itemID="{17972387-1EC4-4D15-8470-2C866594270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7E24923-E6A5-438C-BCD1-61F1A1831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5798</Words>
  <Characters>31893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287</cp:revision>
  <dcterms:created xsi:type="dcterms:W3CDTF">2022-05-05T19:11:00Z</dcterms:created>
  <dcterms:modified xsi:type="dcterms:W3CDTF">2022-07-15T17:52:00Z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