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C2" w:rsidRPr="00A273C2" w:rsidRDefault="00A273C2" w:rsidP="00A273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A273C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73C2" w:rsidRPr="00A273C2" w:rsidRDefault="00A273C2" w:rsidP="00A273C2">
      <w:pPr>
        <w:jc w:val="both"/>
        <w:rPr>
          <w:rFonts w:ascii="Arial" w:hAnsi="Arial" w:cs="Arial"/>
          <w:lang w:val="es-419"/>
        </w:rPr>
      </w:pPr>
    </w:p>
    <w:p w:rsidR="00A273C2" w:rsidRPr="00A273C2" w:rsidRDefault="00A273C2" w:rsidP="00A273C2">
      <w:pPr>
        <w:jc w:val="both"/>
        <w:rPr>
          <w:rFonts w:ascii="Arial" w:hAnsi="Arial" w:cs="Arial"/>
          <w:lang w:val="es-ES"/>
        </w:rPr>
      </w:pPr>
      <w:r w:rsidRPr="00A273C2">
        <w:rPr>
          <w:rFonts w:ascii="Arial" w:hAnsi="Arial" w:cs="Arial"/>
          <w:lang w:val="es-ES"/>
        </w:rPr>
        <w:t>Providencia:</w:t>
      </w:r>
      <w:r>
        <w:rPr>
          <w:rFonts w:ascii="Arial" w:hAnsi="Arial" w:cs="Arial"/>
          <w:lang w:val="es-ES"/>
        </w:rPr>
        <w:t>|</w:t>
      </w:r>
      <w:r>
        <w:rPr>
          <w:rFonts w:ascii="Arial" w:hAnsi="Arial" w:cs="Arial"/>
          <w:lang w:val="es-ES"/>
        </w:rPr>
        <w:tab/>
      </w:r>
      <w:r>
        <w:rPr>
          <w:rFonts w:ascii="Arial" w:hAnsi="Arial" w:cs="Arial"/>
          <w:lang w:val="es-ES"/>
        </w:rPr>
        <w:tab/>
      </w:r>
      <w:r w:rsidRPr="00A273C2">
        <w:rPr>
          <w:rFonts w:ascii="Arial" w:hAnsi="Arial" w:cs="Arial"/>
          <w:lang w:val="es-ES"/>
        </w:rPr>
        <w:t>Auto de 15 de junio de 2022</w:t>
      </w:r>
    </w:p>
    <w:p w:rsidR="00A273C2" w:rsidRPr="00A273C2" w:rsidRDefault="00A273C2" w:rsidP="00A273C2">
      <w:pPr>
        <w:jc w:val="both"/>
        <w:rPr>
          <w:rFonts w:ascii="Arial" w:hAnsi="Arial" w:cs="Arial"/>
          <w:lang w:val="es-ES"/>
        </w:rPr>
      </w:pPr>
      <w:r w:rsidRPr="00A273C2">
        <w:rPr>
          <w:rFonts w:ascii="Arial" w:hAnsi="Arial" w:cs="Arial"/>
          <w:lang w:val="es-ES"/>
        </w:rPr>
        <w:t>Radicación Nro.:</w:t>
      </w:r>
      <w:r w:rsidRPr="00A273C2">
        <w:rPr>
          <w:rFonts w:ascii="Arial" w:hAnsi="Arial" w:cs="Arial"/>
          <w:lang w:val="es-ES"/>
        </w:rPr>
        <w:tab/>
        <w:t>66001310500320210021501</w:t>
      </w:r>
    </w:p>
    <w:p w:rsidR="00A273C2" w:rsidRPr="00A273C2" w:rsidRDefault="00A273C2" w:rsidP="00A273C2">
      <w:pPr>
        <w:jc w:val="both"/>
        <w:rPr>
          <w:rFonts w:ascii="Arial" w:hAnsi="Arial" w:cs="Arial"/>
          <w:lang w:val="es-ES"/>
        </w:rPr>
      </w:pPr>
      <w:r w:rsidRPr="00A273C2">
        <w:rPr>
          <w:rFonts w:ascii="Arial" w:hAnsi="Arial" w:cs="Arial"/>
          <w:lang w:val="es-ES"/>
        </w:rPr>
        <w:t>Proceso:</w:t>
      </w:r>
      <w:r w:rsidRPr="00A273C2">
        <w:rPr>
          <w:rFonts w:ascii="Arial" w:hAnsi="Arial" w:cs="Arial"/>
          <w:lang w:val="es-ES"/>
        </w:rPr>
        <w:tab/>
      </w:r>
      <w:r w:rsidRPr="00A273C2">
        <w:rPr>
          <w:rFonts w:ascii="Arial" w:hAnsi="Arial" w:cs="Arial"/>
          <w:lang w:val="es-ES"/>
        </w:rPr>
        <w:tab/>
        <w:t xml:space="preserve">Ejecutivo Laboral  </w:t>
      </w:r>
    </w:p>
    <w:p w:rsidR="00A273C2" w:rsidRPr="00A273C2" w:rsidRDefault="00A273C2" w:rsidP="00A273C2">
      <w:pPr>
        <w:jc w:val="both"/>
        <w:rPr>
          <w:rFonts w:ascii="Arial" w:hAnsi="Arial" w:cs="Arial"/>
          <w:lang w:val="es-ES"/>
        </w:rPr>
      </w:pPr>
      <w:r w:rsidRPr="00A273C2">
        <w:rPr>
          <w:rFonts w:ascii="Arial" w:hAnsi="Arial" w:cs="Arial"/>
          <w:lang w:val="es-ES"/>
        </w:rPr>
        <w:t>Demandante:</w:t>
      </w:r>
      <w:r w:rsidRPr="00A273C2">
        <w:rPr>
          <w:rFonts w:ascii="Arial" w:hAnsi="Arial" w:cs="Arial"/>
          <w:lang w:val="es-ES"/>
        </w:rPr>
        <w:tab/>
      </w:r>
      <w:r w:rsidRPr="00A273C2">
        <w:rPr>
          <w:rFonts w:ascii="Arial" w:hAnsi="Arial" w:cs="Arial"/>
          <w:lang w:val="es-ES"/>
        </w:rPr>
        <w:tab/>
        <w:t>AFP Protección S.A.</w:t>
      </w:r>
    </w:p>
    <w:p w:rsidR="00A273C2" w:rsidRPr="00A273C2" w:rsidRDefault="00A273C2" w:rsidP="00A273C2">
      <w:pPr>
        <w:jc w:val="both"/>
        <w:rPr>
          <w:rFonts w:ascii="Arial" w:hAnsi="Arial" w:cs="Arial"/>
          <w:lang w:val="es-ES"/>
        </w:rPr>
      </w:pPr>
      <w:r w:rsidRPr="00A273C2">
        <w:rPr>
          <w:rFonts w:ascii="Arial" w:hAnsi="Arial" w:cs="Arial"/>
          <w:lang w:val="es-ES"/>
        </w:rPr>
        <w:t>Demandado:</w:t>
      </w:r>
      <w:r w:rsidR="00803548">
        <w:rPr>
          <w:rFonts w:ascii="Arial" w:hAnsi="Arial" w:cs="Arial"/>
          <w:lang w:val="es-ES"/>
        </w:rPr>
        <w:tab/>
      </w:r>
      <w:r w:rsidRPr="00A273C2">
        <w:rPr>
          <w:rFonts w:ascii="Arial" w:hAnsi="Arial" w:cs="Arial"/>
          <w:lang w:val="es-ES"/>
        </w:rPr>
        <w:tab/>
      </w:r>
      <w:proofErr w:type="spellStart"/>
      <w:r w:rsidRPr="00A273C2">
        <w:rPr>
          <w:rFonts w:ascii="Arial" w:hAnsi="Arial" w:cs="Arial"/>
          <w:lang w:val="es-ES"/>
        </w:rPr>
        <w:t>Microtec</w:t>
      </w:r>
      <w:proofErr w:type="spellEnd"/>
      <w:r w:rsidRPr="00A273C2">
        <w:rPr>
          <w:rFonts w:ascii="Arial" w:hAnsi="Arial" w:cs="Arial"/>
          <w:lang w:val="es-ES"/>
        </w:rPr>
        <w:t xml:space="preserve"> de Colombia Ltda</w:t>
      </w:r>
      <w:r w:rsidR="00803548">
        <w:rPr>
          <w:rFonts w:ascii="Arial" w:hAnsi="Arial" w:cs="Arial"/>
          <w:lang w:val="es-ES"/>
        </w:rPr>
        <w:t>.</w:t>
      </w:r>
      <w:r w:rsidRPr="00A273C2">
        <w:rPr>
          <w:rFonts w:ascii="Arial" w:hAnsi="Arial" w:cs="Arial"/>
          <w:lang w:val="es-ES"/>
        </w:rPr>
        <w:t xml:space="preserve"> en Liquidación </w:t>
      </w:r>
    </w:p>
    <w:p w:rsidR="00A273C2" w:rsidRPr="00A273C2" w:rsidRDefault="00A273C2" w:rsidP="00A273C2">
      <w:pPr>
        <w:jc w:val="both"/>
        <w:rPr>
          <w:rFonts w:ascii="Arial" w:hAnsi="Arial" w:cs="Arial"/>
          <w:lang w:val="es-ES"/>
        </w:rPr>
      </w:pPr>
      <w:r w:rsidRPr="00A273C2">
        <w:rPr>
          <w:rFonts w:ascii="Arial" w:hAnsi="Arial" w:cs="Arial"/>
          <w:lang w:val="es-ES"/>
        </w:rPr>
        <w:t>Juzgado de origen:</w:t>
      </w:r>
      <w:r w:rsidRPr="00A273C2">
        <w:rPr>
          <w:rFonts w:ascii="Arial" w:hAnsi="Arial" w:cs="Arial"/>
          <w:lang w:val="es-ES"/>
        </w:rPr>
        <w:tab/>
        <w:t>Juzgado Tercero Laboral del Circuito</w:t>
      </w:r>
    </w:p>
    <w:p w:rsidR="00A273C2" w:rsidRDefault="00A273C2" w:rsidP="00A273C2">
      <w:pPr>
        <w:jc w:val="both"/>
        <w:rPr>
          <w:rFonts w:ascii="Arial" w:hAnsi="Arial" w:cs="Arial"/>
          <w:lang w:val="es-ES"/>
        </w:rPr>
      </w:pPr>
      <w:r w:rsidRPr="00A273C2">
        <w:rPr>
          <w:rFonts w:ascii="Arial" w:hAnsi="Arial" w:cs="Arial"/>
          <w:lang w:val="es-ES"/>
        </w:rPr>
        <w:t>Magistrado Ponente:</w:t>
      </w:r>
      <w:r w:rsidRPr="00A273C2">
        <w:rPr>
          <w:rFonts w:ascii="Arial" w:hAnsi="Arial" w:cs="Arial"/>
          <w:lang w:val="es-ES"/>
        </w:rPr>
        <w:tab/>
        <w:t>Julio César Salazar Muñoz</w:t>
      </w:r>
    </w:p>
    <w:p w:rsidR="00803548" w:rsidRPr="00A273C2" w:rsidRDefault="00803548" w:rsidP="00A273C2">
      <w:pPr>
        <w:jc w:val="both"/>
        <w:rPr>
          <w:rFonts w:ascii="Calibri" w:eastAsia="Calibri" w:hAnsi="Calibri"/>
          <w:color w:val="000000" w:themeColor="text1"/>
          <w:lang w:val="es-ES" w:eastAsia="en-US"/>
        </w:rPr>
      </w:pPr>
    </w:p>
    <w:p w:rsidR="00A273C2" w:rsidRPr="00A273C2" w:rsidRDefault="00A273C2" w:rsidP="00A273C2">
      <w:pPr>
        <w:jc w:val="both"/>
        <w:rPr>
          <w:rFonts w:ascii="Arial" w:eastAsia="Arial" w:hAnsi="Arial" w:cs="Arial"/>
          <w:color w:val="000000" w:themeColor="text1"/>
          <w:lang w:val="es-ES"/>
        </w:rPr>
      </w:pPr>
      <w:r w:rsidRPr="00A273C2">
        <w:rPr>
          <w:rFonts w:ascii="Arial" w:eastAsia="Arial" w:hAnsi="Arial" w:cs="Arial"/>
          <w:b/>
          <w:bCs/>
          <w:color w:val="000000" w:themeColor="text1"/>
          <w:u w:val="single"/>
          <w:lang w:val="es-419" w:eastAsia="en-US"/>
        </w:rPr>
        <w:t>TEMAS:</w:t>
      </w:r>
      <w:r w:rsidRPr="00A273C2">
        <w:rPr>
          <w:rFonts w:ascii="Arial" w:eastAsia="Arial" w:hAnsi="Arial" w:cs="Arial"/>
          <w:b/>
          <w:bCs/>
          <w:color w:val="000000" w:themeColor="text1"/>
          <w:lang w:val="es-419" w:eastAsia="en-US"/>
        </w:rPr>
        <w:tab/>
      </w:r>
      <w:r w:rsidR="0084671A" w:rsidRPr="0084671A">
        <w:rPr>
          <w:rFonts w:ascii="Arial" w:eastAsia="Arial" w:hAnsi="Arial" w:cs="Arial"/>
          <w:b/>
          <w:bCs/>
          <w:color w:val="000000" w:themeColor="text1"/>
          <w:lang w:val="es-419" w:eastAsia="en-US"/>
        </w:rPr>
        <w:t xml:space="preserve">PROCESO EJECUTIVO / COBRO DE APORTES AL SISTEMA DE SEGURIDAD SOCIAL EN PENSIONES / REQUISITOS DEL TÍTULO EJECUTIVO / REQUERIMIENTO PREVIO AL DEUDOR / </w:t>
      </w:r>
      <w:r w:rsidR="00A3413A">
        <w:rPr>
          <w:rFonts w:ascii="Arial" w:eastAsia="Arial" w:hAnsi="Arial" w:cs="Arial"/>
          <w:b/>
          <w:bCs/>
          <w:color w:val="000000" w:themeColor="text1"/>
          <w:lang w:val="es-419" w:eastAsia="en-US"/>
        </w:rPr>
        <w:t>NOTIFICACIÓN EFECTIVA</w:t>
      </w:r>
      <w:r w:rsidR="0084671A" w:rsidRPr="0084671A">
        <w:rPr>
          <w:rFonts w:ascii="Arial" w:eastAsia="Arial" w:hAnsi="Arial" w:cs="Arial"/>
          <w:b/>
          <w:bCs/>
          <w:color w:val="000000" w:themeColor="text1"/>
          <w:lang w:val="es-419" w:eastAsia="en-US"/>
        </w:rPr>
        <w:t>.</w:t>
      </w:r>
    </w:p>
    <w:p w:rsidR="00A273C2" w:rsidRDefault="00A273C2" w:rsidP="00A273C2">
      <w:pPr>
        <w:widowControl w:val="0"/>
        <w:autoSpaceDE w:val="0"/>
        <w:autoSpaceDN w:val="0"/>
        <w:adjustRightInd w:val="0"/>
        <w:jc w:val="both"/>
        <w:rPr>
          <w:rFonts w:ascii="Arial" w:eastAsia="Arial" w:hAnsi="Arial" w:cs="Arial"/>
          <w:color w:val="000000" w:themeColor="text1"/>
          <w:lang w:val="es-ES"/>
        </w:rPr>
      </w:pP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Se encuentra previsto por la ley 100 de 1993 que prestan mérito ejecutivo las liquidaciones mediante las cuales las administradoras establezcan la deuda de los empleadores respecto de los aportes en mora…</w:t>
      </w: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Para hacer efectiva esta disposición el decreto 2633 de 1994 estableció:</w:t>
      </w: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 xml:space="preserve"> </w:t>
      </w: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 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w:t>
      </w: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En consecuencia, resulta claro que la AFP que pretenda adelantar un cobro ejecutivo de esta naturaleza ha de aportar prueba de:</w:t>
      </w: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 xml:space="preserve"> </w:t>
      </w: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a.</w:t>
      </w:r>
      <w:r w:rsidRPr="00D457ED">
        <w:rPr>
          <w:rFonts w:ascii="Arial" w:eastAsia="Arial" w:hAnsi="Arial" w:cs="Arial"/>
          <w:color w:val="000000" w:themeColor="text1"/>
          <w:lang w:val="es-ES"/>
        </w:rPr>
        <w:tab/>
        <w:t>El requerimiento hecho a la persona frente a quien pide el mandamiento de pago.</w:t>
      </w:r>
    </w:p>
    <w:p w:rsidR="00D457ED" w:rsidRPr="00D457ED" w:rsidRDefault="00D457ED" w:rsidP="00D457ED">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b.</w:t>
      </w:r>
      <w:r w:rsidRPr="00D457ED">
        <w:rPr>
          <w:rFonts w:ascii="Arial" w:eastAsia="Arial" w:hAnsi="Arial" w:cs="Arial"/>
          <w:color w:val="000000" w:themeColor="text1"/>
          <w:lang w:val="es-ES"/>
        </w:rPr>
        <w:tab/>
        <w:t>La liquidación que corresponde a las cotizaciones en mora.</w:t>
      </w:r>
    </w:p>
    <w:p w:rsidR="00D457ED" w:rsidRDefault="00D457ED" w:rsidP="00D457ED">
      <w:pPr>
        <w:widowControl w:val="0"/>
        <w:autoSpaceDE w:val="0"/>
        <w:autoSpaceDN w:val="0"/>
        <w:adjustRightInd w:val="0"/>
        <w:jc w:val="both"/>
        <w:rPr>
          <w:rFonts w:ascii="Arial" w:eastAsia="Arial" w:hAnsi="Arial" w:cs="Arial"/>
          <w:color w:val="000000" w:themeColor="text1"/>
          <w:lang w:val="es-ES"/>
        </w:rPr>
      </w:pPr>
    </w:p>
    <w:p w:rsidR="007539C5" w:rsidRDefault="00A3413A" w:rsidP="00D457ED">
      <w:pPr>
        <w:widowControl w:val="0"/>
        <w:autoSpaceDE w:val="0"/>
        <w:autoSpaceDN w:val="0"/>
        <w:adjustRightInd w:val="0"/>
        <w:jc w:val="both"/>
        <w:rPr>
          <w:rFonts w:ascii="Arial" w:eastAsia="Arial" w:hAnsi="Arial" w:cs="Arial"/>
          <w:color w:val="000000" w:themeColor="text1"/>
          <w:lang w:val="es-ES"/>
        </w:rPr>
      </w:pPr>
      <w:r>
        <w:rPr>
          <w:rFonts w:ascii="Arial" w:eastAsia="Arial" w:hAnsi="Arial" w:cs="Arial"/>
          <w:color w:val="000000" w:themeColor="text1"/>
          <w:lang w:val="es-ES"/>
        </w:rPr>
        <w:t xml:space="preserve">… </w:t>
      </w:r>
      <w:r w:rsidR="007539C5" w:rsidRPr="007539C5">
        <w:rPr>
          <w:rFonts w:ascii="Arial" w:eastAsia="Arial" w:hAnsi="Arial" w:cs="Arial"/>
          <w:color w:val="000000" w:themeColor="text1"/>
          <w:lang w:val="es-ES"/>
        </w:rPr>
        <w:t>tampoco resultaría de recibo el argumento de la AFP ejecutante respecto a que, al no haberse anunciado cambio de dirección del empleador a la Cámara de Comercio, la comunicación que hizo en la que figura en el certificado resulta válida, por cuanto, como atrás se mencionó, constituye deber de las Administradoras actuar con la diligencia debida y acá resulta notoria su falta de gestión por una gran cantidad de años, pues ya para el 2014 se incluía a la sociedad en disolución por depuración, mientras que los trámites de cobro datan del año 2021.</w:t>
      </w:r>
    </w:p>
    <w:p w:rsidR="007539C5" w:rsidRPr="00D457ED" w:rsidRDefault="007539C5" w:rsidP="00D457ED">
      <w:pPr>
        <w:widowControl w:val="0"/>
        <w:autoSpaceDE w:val="0"/>
        <w:autoSpaceDN w:val="0"/>
        <w:adjustRightInd w:val="0"/>
        <w:jc w:val="both"/>
        <w:rPr>
          <w:rFonts w:ascii="Arial" w:eastAsia="Arial" w:hAnsi="Arial" w:cs="Arial"/>
          <w:color w:val="000000" w:themeColor="text1"/>
          <w:lang w:val="es-ES"/>
        </w:rPr>
      </w:pPr>
    </w:p>
    <w:p w:rsidR="00A273C2" w:rsidRDefault="00D457ED" w:rsidP="00A273C2">
      <w:pPr>
        <w:widowControl w:val="0"/>
        <w:autoSpaceDE w:val="0"/>
        <w:autoSpaceDN w:val="0"/>
        <w:adjustRightInd w:val="0"/>
        <w:jc w:val="both"/>
        <w:rPr>
          <w:rFonts w:ascii="Arial" w:eastAsia="Arial" w:hAnsi="Arial" w:cs="Arial"/>
          <w:color w:val="000000" w:themeColor="text1"/>
          <w:lang w:val="es-ES"/>
        </w:rPr>
      </w:pPr>
      <w:r w:rsidRPr="00D457ED">
        <w:rPr>
          <w:rFonts w:ascii="Arial" w:eastAsia="Arial" w:hAnsi="Arial" w:cs="Arial"/>
          <w:color w:val="000000" w:themeColor="text1"/>
          <w:lang w:val="es-ES"/>
        </w:rPr>
        <w:t xml:space="preserve">… </w:t>
      </w:r>
      <w:r w:rsidR="00A3413A" w:rsidRPr="00A3413A">
        <w:rPr>
          <w:rFonts w:ascii="Arial" w:eastAsia="Arial" w:hAnsi="Arial" w:cs="Arial"/>
          <w:color w:val="000000" w:themeColor="text1"/>
          <w:lang w:val="es-ES"/>
        </w:rPr>
        <w:t>resulta obvio que el cumplimiento del requisito previsto en el artículo 5° del decreto 2633 de 1994, tendiente a que, de manera efectiva, el empleador moroso tenga oportunidad de cumplir su obligación o controvertirla, no quedó acreditado por el ejecutante, pues ninguno de los requeridos tuvo la oportunidad de conocer el contenido de las comunicaciones por medio de las cuales la sociedad accionada pretendía adelantar el trámite administrativo, previo a la ejecución judicial, lo que deja sin soporte el cumplimiento de tal presupuesto.</w:t>
      </w:r>
    </w:p>
    <w:p w:rsidR="00A273C2" w:rsidRPr="00A273C2" w:rsidRDefault="00A273C2" w:rsidP="00A273C2">
      <w:pPr>
        <w:widowControl w:val="0"/>
        <w:autoSpaceDE w:val="0"/>
        <w:autoSpaceDN w:val="0"/>
        <w:adjustRightInd w:val="0"/>
        <w:jc w:val="both"/>
        <w:rPr>
          <w:rFonts w:ascii="Arial" w:eastAsia="Arial" w:hAnsi="Arial" w:cs="Arial"/>
          <w:color w:val="000000" w:themeColor="text1"/>
          <w:lang w:val="es-ES"/>
        </w:rPr>
      </w:pPr>
    </w:p>
    <w:p w:rsidR="00A273C2" w:rsidRPr="00A273C2" w:rsidRDefault="00A273C2" w:rsidP="00A273C2">
      <w:pPr>
        <w:widowControl w:val="0"/>
        <w:autoSpaceDE w:val="0"/>
        <w:autoSpaceDN w:val="0"/>
        <w:adjustRightInd w:val="0"/>
        <w:jc w:val="both"/>
        <w:rPr>
          <w:rFonts w:ascii="Arial" w:hAnsi="Arial" w:cs="Arial"/>
          <w:lang w:val="es-ES"/>
        </w:rPr>
      </w:pPr>
    </w:p>
    <w:p w:rsidR="00A273C2" w:rsidRPr="00A273C2" w:rsidRDefault="00A273C2" w:rsidP="00A273C2">
      <w:pPr>
        <w:widowControl w:val="0"/>
        <w:autoSpaceDE w:val="0"/>
        <w:autoSpaceDN w:val="0"/>
        <w:adjustRightInd w:val="0"/>
        <w:jc w:val="both"/>
        <w:rPr>
          <w:rFonts w:ascii="Arial" w:hAnsi="Arial" w:cs="Arial"/>
          <w:lang w:val="es-ES"/>
        </w:rPr>
      </w:pPr>
    </w:p>
    <w:p w:rsidR="00A71BE2" w:rsidRPr="00803548" w:rsidRDefault="00A71BE2" w:rsidP="00803548">
      <w:pPr>
        <w:pStyle w:val="Ttulo2"/>
        <w:spacing w:line="276" w:lineRule="auto"/>
        <w:jc w:val="center"/>
        <w:rPr>
          <w:rFonts w:cs="Arial"/>
          <w:szCs w:val="24"/>
        </w:rPr>
      </w:pPr>
      <w:r w:rsidRPr="00803548">
        <w:rPr>
          <w:rFonts w:cs="Arial"/>
          <w:szCs w:val="24"/>
        </w:rPr>
        <w:t>TRIBUNAL SUPERIOR DEL DISTRITO JUDICIAL</w:t>
      </w:r>
    </w:p>
    <w:p w:rsidR="00A71BE2" w:rsidRPr="00803548" w:rsidRDefault="00A71BE2" w:rsidP="00803548">
      <w:pPr>
        <w:spacing w:line="276" w:lineRule="auto"/>
        <w:jc w:val="center"/>
        <w:rPr>
          <w:rFonts w:ascii="Arial" w:hAnsi="Arial" w:cs="Arial"/>
          <w:b/>
          <w:sz w:val="24"/>
          <w:szCs w:val="24"/>
        </w:rPr>
      </w:pPr>
      <w:r w:rsidRPr="00803548">
        <w:rPr>
          <w:rFonts w:ascii="Arial" w:hAnsi="Arial" w:cs="Arial"/>
          <w:b/>
          <w:sz w:val="24"/>
          <w:szCs w:val="24"/>
        </w:rPr>
        <w:t>SALA LABORAL</w:t>
      </w:r>
    </w:p>
    <w:p w:rsidR="00A71BE2" w:rsidRPr="00803548" w:rsidRDefault="00A71BE2" w:rsidP="00803548">
      <w:pPr>
        <w:spacing w:line="276" w:lineRule="auto"/>
        <w:jc w:val="center"/>
        <w:rPr>
          <w:rFonts w:ascii="Arial" w:hAnsi="Arial" w:cs="Arial"/>
          <w:b/>
          <w:sz w:val="24"/>
          <w:szCs w:val="24"/>
        </w:rPr>
      </w:pPr>
      <w:r w:rsidRPr="00803548">
        <w:rPr>
          <w:rFonts w:ascii="Arial" w:hAnsi="Arial" w:cs="Arial"/>
          <w:b/>
          <w:sz w:val="24"/>
          <w:szCs w:val="24"/>
        </w:rPr>
        <w:t>MAGISTRADO PONENTE: JULIO CÉSAR SALAZAR MUÑOZ</w:t>
      </w:r>
    </w:p>
    <w:p w:rsidR="00A71BE2" w:rsidRPr="00803548" w:rsidRDefault="00A71BE2" w:rsidP="00803548">
      <w:pPr>
        <w:spacing w:line="276" w:lineRule="auto"/>
        <w:jc w:val="center"/>
        <w:rPr>
          <w:rFonts w:ascii="Arial" w:hAnsi="Arial" w:cs="Arial"/>
          <w:b/>
          <w:sz w:val="24"/>
          <w:szCs w:val="24"/>
        </w:rPr>
      </w:pPr>
    </w:p>
    <w:p w:rsidR="00A71BE2" w:rsidRPr="00803548" w:rsidRDefault="00A71BE2" w:rsidP="00803548">
      <w:pPr>
        <w:spacing w:line="276" w:lineRule="auto"/>
        <w:jc w:val="center"/>
        <w:rPr>
          <w:rFonts w:ascii="Arial" w:hAnsi="Arial" w:cs="Arial"/>
          <w:sz w:val="24"/>
          <w:szCs w:val="24"/>
        </w:rPr>
      </w:pPr>
      <w:r w:rsidRPr="00803548">
        <w:rPr>
          <w:rFonts w:ascii="Arial" w:hAnsi="Arial" w:cs="Arial"/>
          <w:sz w:val="24"/>
          <w:szCs w:val="24"/>
        </w:rPr>
        <w:t xml:space="preserve">Pereira, </w:t>
      </w:r>
      <w:r w:rsidR="006D0C19" w:rsidRPr="00803548">
        <w:rPr>
          <w:rFonts w:ascii="Arial" w:hAnsi="Arial" w:cs="Arial"/>
          <w:sz w:val="24"/>
          <w:szCs w:val="24"/>
        </w:rPr>
        <w:t>quince</w:t>
      </w:r>
      <w:r w:rsidR="00DF2342" w:rsidRPr="00803548">
        <w:rPr>
          <w:rFonts w:ascii="Arial" w:hAnsi="Arial" w:cs="Arial"/>
          <w:sz w:val="24"/>
          <w:szCs w:val="24"/>
        </w:rPr>
        <w:t xml:space="preserve"> de </w:t>
      </w:r>
      <w:r w:rsidR="00FE5681" w:rsidRPr="00803548">
        <w:rPr>
          <w:rFonts w:ascii="Arial" w:hAnsi="Arial" w:cs="Arial"/>
          <w:sz w:val="24"/>
          <w:szCs w:val="24"/>
        </w:rPr>
        <w:t>junio</w:t>
      </w:r>
      <w:r w:rsidR="00DF2342" w:rsidRPr="00803548">
        <w:rPr>
          <w:rFonts w:ascii="Arial" w:hAnsi="Arial" w:cs="Arial"/>
          <w:sz w:val="24"/>
          <w:szCs w:val="24"/>
        </w:rPr>
        <w:t xml:space="preserve"> de dos mil veintidós</w:t>
      </w:r>
    </w:p>
    <w:p w:rsidR="00A71BE2" w:rsidRPr="00803548" w:rsidRDefault="00A71BE2" w:rsidP="00803548">
      <w:pPr>
        <w:tabs>
          <w:tab w:val="center" w:pos="4420"/>
          <w:tab w:val="left" w:pos="7873"/>
        </w:tabs>
        <w:spacing w:line="276" w:lineRule="auto"/>
        <w:jc w:val="center"/>
        <w:rPr>
          <w:rFonts w:ascii="Arial" w:hAnsi="Arial" w:cs="Arial"/>
          <w:sz w:val="24"/>
          <w:szCs w:val="24"/>
        </w:rPr>
      </w:pPr>
      <w:r w:rsidRPr="00803548">
        <w:rPr>
          <w:rFonts w:ascii="Arial" w:hAnsi="Arial" w:cs="Arial"/>
          <w:sz w:val="24"/>
          <w:szCs w:val="24"/>
        </w:rPr>
        <w:t xml:space="preserve">Acta </w:t>
      </w:r>
      <w:r w:rsidR="00711EF4" w:rsidRPr="00803548">
        <w:rPr>
          <w:rFonts w:ascii="Arial" w:hAnsi="Arial" w:cs="Arial"/>
          <w:sz w:val="24"/>
          <w:szCs w:val="24"/>
        </w:rPr>
        <w:t>de Sala de Discusión No</w:t>
      </w:r>
      <w:r w:rsidR="00DF35E7" w:rsidRPr="00803548">
        <w:rPr>
          <w:rFonts w:ascii="Arial" w:hAnsi="Arial" w:cs="Arial"/>
          <w:sz w:val="24"/>
          <w:szCs w:val="24"/>
        </w:rPr>
        <w:t xml:space="preserve"> </w:t>
      </w:r>
      <w:r w:rsidR="006D0C19" w:rsidRPr="00803548">
        <w:rPr>
          <w:rFonts w:ascii="Arial" w:hAnsi="Arial" w:cs="Arial"/>
          <w:sz w:val="24"/>
          <w:szCs w:val="24"/>
        </w:rPr>
        <w:t>87</w:t>
      </w:r>
      <w:r w:rsidR="00DF2342" w:rsidRPr="00803548">
        <w:rPr>
          <w:rFonts w:ascii="Arial" w:hAnsi="Arial" w:cs="Arial"/>
          <w:sz w:val="24"/>
          <w:szCs w:val="24"/>
        </w:rPr>
        <w:t xml:space="preserve"> </w:t>
      </w:r>
      <w:r w:rsidR="00711EF4" w:rsidRPr="00803548">
        <w:rPr>
          <w:rFonts w:ascii="Arial" w:hAnsi="Arial" w:cs="Arial"/>
          <w:sz w:val="24"/>
          <w:szCs w:val="24"/>
        </w:rPr>
        <w:t xml:space="preserve">de </w:t>
      </w:r>
      <w:r w:rsidR="006D0C19" w:rsidRPr="00803548">
        <w:rPr>
          <w:rFonts w:ascii="Arial" w:hAnsi="Arial" w:cs="Arial"/>
          <w:sz w:val="24"/>
          <w:szCs w:val="24"/>
        </w:rPr>
        <w:t>1</w:t>
      </w:r>
      <w:r w:rsidR="0063575A" w:rsidRPr="00803548">
        <w:rPr>
          <w:rFonts w:ascii="Arial" w:hAnsi="Arial" w:cs="Arial"/>
          <w:sz w:val="24"/>
          <w:szCs w:val="24"/>
        </w:rPr>
        <w:t>2</w:t>
      </w:r>
      <w:r w:rsidR="00FE5681" w:rsidRPr="00803548">
        <w:rPr>
          <w:rFonts w:ascii="Arial" w:hAnsi="Arial" w:cs="Arial"/>
          <w:sz w:val="24"/>
          <w:szCs w:val="24"/>
        </w:rPr>
        <w:t xml:space="preserve"> de junio</w:t>
      </w:r>
      <w:r w:rsidR="00DF2342" w:rsidRPr="00803548">
        <w:rPr>
          <w:rFonts w:ascii="Arial" w:hAnsi="Arial" w:cs="Arial"/>
          <w:sz w:val="24"/>
          <w:szCs w:val="24"/>
        </w:rPr>
        <w:t xml:space="preserve"> de 2022</w:t>
      </w:r>
    </w:p>
    <w:p w:rsidR="00A71BE2" w:rsidRPr="00803548" w:rsidRDefault="00A71BE2" w:rsidP="00803548">
      <w:pPr>
        <w:spacing w:line="276" w:lineRule="auto"/>
        <w:jc w:val="both"/>
        <w:rPr>
          <w:rFonts w:ascii="Arial" w:hAnsi="Arial" w:cs="Arial"/>
          <w:sz w:val="24"/>
          <w:szCs w:val="24"/>
        </w:rPr>
      </w:pPr>
    </w:p>
    <w:p w:rsidR="00A71BE2" w:rsidRPr="00803548" w:rsidRDefault="00A71BE2" w:rsidP="00803548">
      <w:pPr>
        <w:spacing w:line="276" w:lineRule="auto"/>
        <w:jc w:val="both"/>
        <w:rPr>
          <w:rFonts w:ascii="Arial" w:hAnsi="Arial" w:cs="Arial"/>
          <w:sz w:val="24"/>
          <w:szCs w:val="24"/>
        </w:rPr>
      </w:pPr>
      <w:r w:rsidRPr="00803548">
        <w:rPr>
          <w:rFonts w:ascii="Arial" w:hAnsi="Arial" w:cs="Arial"/>
          <w:sz w:val="24"/>
          <w:szCs w:val="24"/>
        </w:rPr>
        <w:t>Procede la Sala Laboral del Tribunal Superior del Distrito Judicial de Pereira a desatar el recurs</w:t>
      </w:r>
      <w:r w:rsidR="00FE5681" w:rsidRPr="00803548">
        <w:rPr>
          <w:rFonts w:ascii="Arial" w:hAnsi="Arial" w:cs="Arial"/>
          <w:sz w:val="24"/>
          <w:szCs w:val="24"/>
        </w:rPr>
        <w:t xml:space="preserve">o de apelación presentado por la </w:t>
      </w:r>
      <w:r w:rsidR="00FE5681" w:rsidRPr="00052E55">
        <w:rPr>
          <w:rFonts w:ascii="Arial" w:hAnsi="Arial" w:cs="Arial"/>
          <w:b/>
          <w:sz w:val="24"/>
          <w:szCs w:val="24"/>
        </w:rPr>
        <w:t>Administradora de Fondos de Pensiones y Cesantías Protección S.A.</w:t>
      </w:r>
      <w:r w:rsidR="00A734D0" w:rsidRPr="00803548">
        <w:rPr>
          <w:rFonts w:ascii="Arial" w:hAnsi="Arial" w:cs="Arial"/>
          <w:sz w:val="24"/>
          <w:szCs w:val="24"/>
        </w:rPr>
        <w:t xml:space="preserve"> </w:t>
      </w:r>
      <w:r w:rsidRPr="00803548">
        <w:rPr>
          <w:rFonts w:ascii="Arial" w:hAnsi="Arial" w:cs="Arial"/>
          <w:sz w:val="24"/>
          <w:szCs w:val="24"/>
        </w:rPr>
        <w:t xml:space="preserve">contra el auto </w:t>
      </w:r>
      <w:r w:rsidR="00711EF4" w:rsidRPr="00803548">
        <w:rPr>
          <w:rFonts w:ascii="Arial" w:hAnsi="Arial" w:cs="Arial"/>
          <w:sz w:val="24"/>
          <w:szCs w:val="24"/>
        </w:rPr>
        <w:t xml:space="preserve">proferido por </w:t>
      </w:r>
      <w:r w:rsidRPr="00803548">
        <w:rPr>
          <w:rFonts w:ascii="Arial" w:hAnsi="Arial" w:cs="Arial"/>
          <w:sz w:val="24"/>
          <w:szCs w:val="24"/>
        </w:rPr>
        <w:t xml:space="preserve">el Juzgado </w:t>
      </w:r>
      <w:r w:rsidR="00FE5681" w:rsidRPr="00803548">
        <w:rPr>
          <w:rFonts w:ascii="Arial" w:hAnsi="Arial" w:cs="Arial"/>
          <w:sz w:val="24"/>
          <w:szCs w:val="24"/>
        </w:rPr>
        <w:t>Tercero</w:t>
      </w:r>
      <w:r w:rsidRPr="00803548">
        <w:rPr>
          <w:rFonts w:ascii="Arial" w:hAnsi="Arial" w:cs="Arial"/>
          <w:sz w:val="24"/>
          <w:szCs w:val="24"/>
        </w:rPr>
        <w:t xml:space="preserve"> Laboral del Circuito </w:t>
      </w:r>
      <w:r w:rsidR="00711EF4" w:rsidRPr="00803548">
        <w:rPr>
          <w:rFonts w:ascii="Arial" w:hAnsi="Arial" w:cs="Arial"/>
          <w:sz w:val="24"/>
          <w:szCs w:val="24"/>
        </w:rPr>
        <w:t xml:space="preserve">Pereira </w:t>
      </w:r>
      <w:r w:rsidRPr="00803548">
        <w:rPr>
          <w:rFonts w:ascii="Arial" w:hAnsi="Arial" w:cs="Arial"/>
          <w:sz w:val="24"/>
          <w:szCs w:val="24"/>
        </w:rPr>
        <w:t xml:space="preserve">el día </w:t>
      </w:r>
      <w:r w:rsidR="00FE5681" w:rsidRPr="00803548">
        <w:rPr>
          <w:rFonts w:ascii="Arial" w:hAnsi="Arial" w:cs="Arial"/>
          <w:sz w:val="24"/>
          <w:szCs w:val="24"/>
        </w:rPr>
        <w:t>30 de julio de 2021</w:t>
      </w:r>
      <w:r w:rsidRPr="00803548">
        <w:rPr>
          <w:rFonts w:ascii="Arial" w:hAnsi="Arial" w:cs="Arial"/>
          <w:sz w:val="24"/>
          <w:szCs w:val="24"/>
        </w:rPr>
        <w:t xml:space="preserve">, por medio del cual </w:t>
      </w:r>
      <w:r w:rsidR="00B01618" w:rsidRPr="00803548">
        <w:rPr>
          <w:rFonts w:ascii="Arial" w:hAnsi="Arial" w:cs="Arial"/>
          <w:sz w:val="24"/>
          <w:szCs w:val="24"/>
        </w:rPr>
        <w:t xml:space="preserve">se negó el mandamiento de pago solicitado en contra de la </w:t>
      </w:r>
      <w:r w:rsidR="00B01618" w:rsidRPr="00AF6BFD">
        <w:rPr>
          <w:rFonts w:ascii="Arial" w:hAnsi="Arial" w:cs="Arial"/>
          <w:b/>
          <w:sz w:val="24"/>
          <w:szCs w:val="24"/>
        </w:rPr>
        <w:t xml:space="preserve">Sociedad </w:t>
      </w:r>
      <w:proofErr w:type="spellStart"/>
      <w:r w:rsidR="00B01618" w:rsidRPr="00AF6BFD">
        <w:rPr>
          <w:rFonts w:ascii="Arial" w:hAnsi="Arial" w:cs="Arial"/>
          <w:b/>
          <w:sz w:val="24"/>
          <w:szCs w:val="24"/>
        </w:rPr>
        <w:t>Microtec</w:t>
      </w:r>
      <w:proofErr w:type="spellEnd"/>
      <w:r w:rsidR="00B01618" w:rsidRPr="00AF6BFD">
        <w:rPr>
          <w:rFonts w:ascii="Arial" w:hAnsi="Arial" w:cs="Arial"/>
          <w:b/>
          <w:sz w:val="24"/>
          <w:szCs w:val="24"/>
        </w:rPr>
        <w:t xml:space="preserve"> de Colombia </w:t>
      </w:r>
      <w:r w:rsidR="00AF6BFD" w:rsidRPr="00AF6BFD">
        <w:rPr>
          <w:rFonts w:ascii="Arial" w:hAnsi="Arial" w:cs="Arial"/>
          <w:b/>
          <w:sz w:val="24"/>
          <w:szCs w:val="24"/>
        </w:rPr>
        <w:t>Ltda.</w:t>
      </w:r>
      <w:r w:rsidR="00B01618" w:rsidRPr="00AF6BFD">
        <w:rPr>
          <w:rFonts w:ascii="Arial" w:hAnsi="Arial" w:cs="Arial"/>
          <w:b/>
          <w:sz w:val="24"/>
          <w:szCs w:val="24"/>
        </w:rPr>
        <w:t xml:space="preserve"> en liquidación, Héctor William Morales, César Fredy Gil Mejía, Isabel Cristina Restrepo González y Ricardo Estra</w:t>
      </w:r>
      <w:r w:rsidR="00F01ADA" w:rsidRPr="00AF6BFD">
        <w:rPr>
          <w:rFonts w:ascii="Arial" w:hAnsi="Arial" w:cs="Arial"/>
          <w:b/>
          <w:sz w:val="24"/>
          <w:szCs w:val="24"/>
        </w:rPr>
        <w:t>da Arboleda</w:t>
      </w:r>
      <w:r w:rsidR="00F01ADA" w:rsidRPr="00803548">
        <w:rPr>
          <w:rFonts w:ascii="Arial" w:hAnsi="Arial" w:cs="Arial"/>
          <w:sz w:val="24"/>
          <w:szCs w:val="24"/>
        </w:rPr>
        <w:t xml:space="preserve"> dentro del proceso </w:t>
      </w:r>
      <w:r w:rsidR="00AF6BFD">
        <w:rPr>
          <w:rFonts w:ascii="Arial" w:hAnsi="Arial" w:cs="Arial"/>
          <w:b/>
          <w:sz w:val="24"/>
          <w:szCs w:val="24"/>
        </w:rPr>
        <w:lastRenderedPageBreak/>
        <w:t xml:space="preserve">ejecutivo laboral </w:t>
      </w:r>
      <w:r w:rsidR="00F01ADA" w:rsidRPr="00803548">
        <w:rPr>
          <w:rFonts w:ascii="Arial" w:hAnsi="Arial" w:cs="Arial"/>
          <w:sz w:val="24"/>
          <w:szCs w:val="24"/>
        </w:rPr>
        <w:t>que les promueve</w:t>
      </w:r>
      <w:r w:rsidRPr="00803548">
        <w:rPr>
          <w:rFonts w:ascii="Arial" w:hAnsi="Arial" w:cs="Arial"/>
          <w:sz w:val="24"/>
          <w:szCs w:val="24"/>
        </w:rPr>
        <w:t xml:space="preserve">, cuya radicación corresponde al Nº </w:t>
      </w:r>
      <w:r w:rsidR="00711EF4" w:rsidRPr="00803548">
        <w:rPr>
          <w:rFonts w:ascii="Arial" w:hAnsi="Arial" w:cs="Arial"/>
          <w:sz w:val="24"/>
          <w:szCs w:val="24"/>
        </w:rPr>
        <w:t>66001310500</w:t>
      </w:r>
      <w:r w:rsidR="00F01ADA" w:rsidRPr="00803548">
        <w:rPr>
          <w:rFonts w:ascii="Arial" w:hAnsi="Arial" w:cs="Arial"/>
          <w:sz w:val="24"/>
          <w:szCs w:val="24"/>
        </w:rPr>
        <w:t>3202100215</w:t>
      </w:r>
      <w:r w:rsidR="00711EF4" w:rsidRPr="00803548">
        <w:rPr>
          <w:rFonts w:ascii="Arial" w:hAnsi="Arial" w:cs="Arial"/>
          <w:sz w:val="24"/>
          <w:szCs w:val="24"/>
        </w:rPr>
        <w:t>01.</w:t>
      </w:r>
    </w:p>
    <w:p w:rsidR="00A71BE2" w:rsidRPr="00803548" w:rsidRDefault="00A71BE2" w:rsidP="00803548">
      <w:pPr>
        <w:tabs>
          <w:tab w:val="left" w:pos="-720"/>
        </w:tabs>
        <w:suppressAutoHyphens/>
        <w:spacing w:line="276" w:lineRule="auto"/>
        <w:jc w:val="both"/>
        <w:rPr>
          <w:rFonts w:ascii="Arial" w:hAnsi="Arial" w:cs="Arial"/>
          <w:sz w:val="24"/>
          <w:szCs w:val="24"/>
        </w:rPr>
      </w:pPr>
    </w:p>
    <w:p w:rsidR="00A71BE2" w:rsidRPr="00803548" w:rsidRDefault="00A71BE2" w:rsidP="00803548">
      <w:pPr>
        <w:tabs>
          <w:tab w:val="left" w:pos="-720"/>
        </w:tabs>
        <w:suppressAutoHyphens/>
        <w:spacing w:line="276" w:lineRule="auto"/>
        <w:jc w:val="both"/>
        <w:rPr>
          <w:rFonts w:ascii="Arial" w:hAnsi="Arial" w:cs="Arial"/>
          <w:sz w:val="24"/>
          <w:szCs w:val="24"/>
        </w:rPr>
      </w:pPr>
      <w:r w:rsidRPr="00803548">
        <w:rPr>
          <w:rFonts w:ascii="Arial" w:hAnsi="Arial" w:cs="Arial"/>
          <w:sz w:val="24"/>
          <w:szCs w:val="24"/>
        </w:rPr>
        <w:t>Previamente se revisó, discutió y aprobó el proyecto elaborado por el Magistrado ponente que corresponde a los siguientes,</w:t>
      </w:r>
    </w:p>
    <w:p w:rsidR="00A71BE2" w:rsidRPr="00803548" w:rsidRDefault="00A71BE2" w:rsidP="00803548">
      <w:pPr>
        <w:pStyle w:val="Ttulo4"/>
        <w:tabs>
          <w:tab w:val="left" w:pos="3315"/>
        </w:tabs>
        <w:spacing w:line="276" w:lineRule="auto"/>
        <w:jc w:val="left"/>
        <w:rPr>
          <w:rFonts w:cs="Arial"/>
          <w:b/>
          <w:sz w:val="24"/>
          <w:szCs w:val="24"/>
        </w:rPr>
      </w:pPr>
    </w:p>
    <w:p w:rsidR="00A71BE2" w:rsidRPr="00803548" w:rsidRDefault="00A71BE2" w:rsidP="00803548">
      <w:pPr>
        <w:pStyle w:val="Ttulo4"/>
        <w:spacing w:line="276" w:lineRule="auto"/>
        <w:rPr>
          <w:rFonts w:cs="Arial"/>
          <w:b/>
          <w:sz w:val="24"/>
          <w:szCs w:val="24"/>
        </w:rPr>
      </w:pPr>
      <w:r w:rsidRPr="00803548">
        <w:rPr>
          <w:rFonts w:cs="Arial"/>
          <w:b/>
          <w:sz w:val="24"/>
          <w:szCs w:val="24"/>
        </w:rPr>
        <w:t>ANTECEDENTES</w:t>
      </w:r>
    </w:p>
    <w:p w:rsidR="00A71BE2" w:rsidRPr="00803548" w:rsidRDefault="00A71BE2" w:rsidP="00803548">
      <w:pPr>
        <w:spacing w:line="276" w:lineRule="auto"/>
        <w:jc w:val="both"/>
        <w:rPr>
          <w:rFonts w:ascii="Arial" w:hAnsi="Arial" w:cs="Arial"/>
          <w:bCs/>
          <w:sz w:val="24"/>
          <w:szCs w:val="24"/>
        </w:rPr>
      </w:pPr>
    </w:p>
    <w:p w:rsidR="00A71BE2" w:rsidRPr="00803548" w:rsidRDefault="00A71BE2" w:rsidP="00803548">
      <w:pPr>
        <w:spacing w:line="276" w:lineRule="auto"/>
        <w:ind w:right="51"/>
        <w:jc w:val="both"/>
        <w:rPr>
          <w:rFonts w:ascii="Arial" w:hAnsi="Arial" w:cs="Arial"/>
          <w:sz w:val="24"/>
          <w:szCs w:val="24"/>
        </w:rPr>
      </w:pPr>
      <w:r w:rsidRPr="00803548">
        <w:rPr>
          <w:rFonts w:ascii="Arial" w:hAnsi="Arial" w:cs="Arial"/>
          <w:sz w:val="24"/>
          <w:szCs w:val="24"/>
        </w:rPr>
        <w:t>La AFP P</w:t>
      </w:r>
      <w:r w:rsidR="00DF2342" w:rsidRPr="00803548">
        <w:rPr>
          <w:rFonts w:ascii="Arial" w:hAnsi="Arial" w:cs="Arial"/>
          <w:sz w:val="24"/>
          <w:szCs w:val="24"/>
        </w:rPr>
        <w:t xml:space="preserve">rotección </w:t>
      </w:r>
      <w:r w:rsidRPr="00803548">
        <w:rPr>
          <w:rFonts w:ascii="Arial" w:hAnsi="Arial" w:cs="Arial"/>
          <w:sz w:val="24"/>
          <w:szCs w:val="24"/>
        </w:rPr>
        <w:t>S.A. instauró demanda ejecutiva –</w:t>
      </w:r>
      <w:r w:rsidR="00DF2342" w:rsidRPr="00803548">
        <w:rPr>
          <w:rFonts w:ascii="Arial" w:hAnsi="Arial" w:cs="Arial"/>
          <w:i/>
          <w:sz w:val="24"/>
          <w:szCs w:val="24"/>
        </w:rPr>
        <w:t xml:space="preserve">hojas </w:t>
      </w:r>
      <w:r w:rsidR="00F01ADA" w:rsidRPr="00803548">
        <w:rPr>
          <w:rFonts w:ascii="Arial" w:hAnsi="Arial" w:cs="Arial"/>
          <w:i/>
          <w:sz w:val="24"/>
          <w:szCs w:val="24"/>
        </w:rPr>
        <w:t>6</w:t>
      </w:r>
      <w:r w:rsidR="00DF2342" w:rsidRPr="00803548">
        <w:rPr>
          <w:rFonts w:ascii="Arial" w:hAnsi="Arial" w:cs="Arial"/>
          <w:i/>
          <w:sz w:val="24"/>
          <w:szCs w:val="24"/>
        </w:rPr>
        <w:t xml:space="preserve"> a 1</w:t>
      </w:r>
      <w:r w:rsidR="00F01ADA" w:rsidRPr="00803548">
        <w:rPr>
          <w:rFonts w:ascii="Arial" w:hAnsi="Arial" w:cs="Arial"/>
          <w:i/>
          <w:sz w:val="24"/>
          <w:szCs w:val="24"/>
        </w:rPr>
        <w:t>1</w:t>
      </w:r>
      <w:r w:rsidR="00DF2342" w:rsidRPr="00803548">
        <w:rPr>
          <w:rFonts w:ascii="Arial" w:hAnsi="Arial" w:cs="Arial"/>
          <w:i/>
          <w:sz w:val="24"/>
          <w:szCs w:val="24"/>
        </w:rPr>
        <w:t xml:space="preserve"> del expediente digital de primera instancia</w:t>
      </w:r>
      <w:r w:rsidR="00DC54AD">
        <w:rPr>
          <w:rFonts w:ascii="Arial" w:hAnsi="Arial" w:cs="Arial"/>
          <w:sz w:val="24"/>
          <w:szCs w:val="24"/>
        </w:rPr>
        <w:t>–</w:t>
      </w:r>
      <w:r w:rsidRPr="00803548">
        <w:rPr>
          <w:rFonts w:ascii="Arial" w:hAnsi="Arial" w:cs="Arial"/>
          <w:sz w:val="24"/>
          <w:szCs w:val="24"/>
        </w:rPr>
        <w:t xml:space="preserve"> contra </w:t>
      </w:r>
      <w:r w:rsidR="00DF2342" w:rsidRPr="00803548">
        <w:rPr>
          <w:rFonts w:ascii="Arial" w:hAnsi="Arial" w:cs="Arial"/>
          <w:sz w:val="24"/>
          <w:szCs w:val="24"/>
        </w:rPr>
        <w:t>la</w:t>
      </w:r>
      <w:r w:rsidR="00F01ADA" w:rsidRPr="00803548">
        <w:rPr>
          <w:rFonts w:ascii="Arial" w:hAnsi="Arial" w:cs="Arial"/>
          <w:sz w:val="24"/>
          <w:szCs w:val="24"/>
        </w:rPr>
        <w:t xml:space="preserve"> Sociedad </w:t>
      </w:r>
      <w:proofErr w:type="spellStart"/>
      <w:r w:rsidR="00F01ADA" w:rsidRPr="00803548">
        <w:rPr>
          <w:rFonts w:ascii="Arial" w:hAnsi="Arial" w:cs="Arial"/>
          <w:sz w:val="24"/>
          <w:szCs w:val="24"/>
        </w:rPr>
        <w:t>Microtec</w:t>
      </w:r>
      <w:proofErr w:type="spellEnd"/>
      <w:r w:rsidR="00F01ADA" w:rsidRPr="00803548">
        <w:rPr>
          <w:rFonts w:ascii="Arial" w:hAnsi="Arial" w:cs="Arial"/>
          <w:sz w:val="24"/>
          <w:szCs w:val="24"/>
        </w:rPr>
        <w:t xml:space="preserve"> de Colombia Ltda</w:t>
      </w:r>
      <w:r w:rsidR="008F3F01">
        <w:rPr>
          <w:rFonts w:ascii="Arial" w:hAnsi="Arial" w:cs="Arial"/>
          <w:sz w:val="24"/>
          <w:szCs w:val="24"/>
        </w:rPr>
        <w:t>.</w:t>
      </w:r>
      <w:r w:rsidR="00F01ADA" w:rsidRPr="00803548">
        <w:rPr>
          <w:rFonts w:ascii="Arial" w:hAnsi="Arial" w:cs="Arial"/>
          <w:sz w:val="24"/>
          <w:szCs w:val="24"/>
        </w:rPr>
        <w:t xml:space="preserve"> en liquidación, Héctor William Morales, César Fredy Gil Mejía, Isabel Cristina Restrepo González y Ricardo Estrada Arboleda</w:t>
      </w:r>
      <w:r w:rsidRPr="00803548">
        <w:rPr>
          <w:rFonts w:ascii="Arial" w:hAnsi="Arial" w:cs="Arial"/>
          <w:sz w:val="24"/>
          <w:szCs w:val="24"/>
        </w:rPr>
        <w:t xml:space="preserve">, solicitando el pago de </w:t>
      </w:r>
      <w:r w:rsidR="006F74C0" w:rsidRPr="00803548">
        <w:rPr>
          <w:rFonts w:ascii="Arial" w:hAnsi="Arial" w:cs="Arial"/>
          <w:i/>
          <w:sz w:val="24"/>
          <w:szCs w:val="24"/>
        </w:rPr>
        <w:t>a)</w:t>
      </w:r>
      <w:r w:rsidR="006F74C0" w:rsidRPr="00803548">
        <w:rPr>
          <w:rFonts w:ascii="Arial" w:hAnsi="Arial" w:cs="Arial"/>
          <w:sz w:val="24"/>
          <w:szCs w:val="24"/>
        </w:rPr>
        <w:t xml:space="preserve"> </w:t>
      </w:r>
      <w:r w:rsidRPr="00803548">
        <w:rPr>
          <w:rFonts w:ascii="Arial" w:hAnsi="Arial" w:cs="Arial"/>
          <w:sz w:val="24"/>
          <w:szCs w:val="24"/>
        </w:rPr>
        <w:t>$</w:t>
      </w:r>
      <w:r w:rsidR="00F01ADA" w:rsidRPr="00803548">
        <w:rPr>
          <w:rFonts w:ascii="Arial" w:hAnsi="Arial" w:cs="Arial"/>
          <w:sz w:val="24"/>
          <w:szCs w:val="24"/>
        </w:rPr>
        <w:t>17.120.514</w:t>
      </w:r>
      <w:r w:rsidR="00F024C5" w:rsidRPr="00803548">
        <w:rPr>
          <w:rFonts w:ascii="Arial" w:hAnsi="Arial" w:cs="Arial"/>
          <w:sz w:val="24"/>
          <w:szCs w:val="24"/>
        </w:rPr>
        <w:t xml:space="preserve"> </w:t>
      </w:r>
      <w:r w:rsidR="006F74C0" w:rsidRPr="00803548">
        <w:rPr>
          <w:rFonts w:ascii="Arial" w:hAnsi="Arial" w:cs="Arial"/>
          <w:sz w:val="24"/>
          <w:szCs w:val="24"/>
        </w:rPr>
        <w:t xml:space="preserve">por las cotizaciones a la seguridad social en pensiones dejadas de pagar, </w:t>
      </w:r>
      <w:r w:rsidR="006F74C0" w:rsidRPr="00803548">
        <w:rPr>
          <w:rFonts w:ascii="Arial" w:hAnsi="Arial" w:cs="Arial"/>
          <w:i/>
          <w:sz w:val="24"/>
          <w:szCs w:val="24"/>
        </w:rPr>
        <w:t>b)</w:t>
      </w:r>
      <w:r w:rsidR="006F74C0" w:rsidRPr="00803548">
        <w:rPr>
          <w:rFonts w:ascii="Arial" w:hAnsi="Arial" w:cs="Arial"/>
          <w:sz w:val="24"/>
          <w:szCs w:val="24"/>
        </w:rPr>
        <w:t xml:space="preserve"> </w:t>
      </w:r>
      <w:r w:rsidRPr="00803548">
        <w:rPr>
          <w:rFonts w:ascii="Arial" w:hAnsi="Arial" w:cs="Arial"/>
          <w:sz w:val="24"/>
          <w:szCs w:val="24"/>
        </w:rPr>
        <w:t>$</w:t>
      </w:r>
      <w:r w:rsidR="00F024C5" w:rsidRPr="00803548">
        <w:rPr>
          <w:rFonts w:ascii="Arial" w:hAnsi="Arial" w:cs="Arial"/>
          <w:sz w:val="24"/>
          <w:szCs w:val="24"/>
        </w:rPr>
        <w:t>67.251.900</w:t>
      </w:r>
      <w:r w:rsidRPr="00803548">
        <w:rPr>
          <w:rFonts w:ascii="Arial" w:hAnsi="Arial" w:cs="Arial"/>
          <w:sz w:val="24"/>
          <w:szCs w:val="24"/>
        </w:rPr>
        <w:t xml:space="preserve"> correspondiente</w:t>
      </w:r>
      <w:r w:rsidR="00F024C5" w:rsidRPr="00803548">
        <w:rPr>
          <w:rFonts w:ascii="Arial" w:hAnsi="Arial" w:cs="Arial"/>
          <w:sz w:val="24"/>
          <w:szCs w:val="24"/>
        </w:rPr>
        <w:t>s a los intereses causados desde la fecha límite establecida para el pago de cada aporte o periodo de cotización hasta el 16 de abril de 2021,</w:t>
      </w:r>
      <w:r w:rsidR="006F74C0" w:rsidRPr="00803548">
        <w:rPr>
          <w:rFonts w:ascii="Arial" w:hAnsi="Arial" w:cs="Arial"/>
          <w:sz w:val="24"/>
          <w:szCs w:val="24"/>
        </w:rPr>
        <w:t xml:space="preserve"> </w:t>
      </w:r>
      <w:r w:rsidR="006F74C0" w:rsidRPr="00803548">
        <w:rPr>
          <w:rFonts w:ascii="Arial" w:hAnsi="Arial" w:cs="Arial"/>
          <w:i/>
          <w:sz w:val="24"/>
          <w:szCs w:val="24"/>
        </w:rPr>
        <w:t>c)</w:t>
      </w:r>
      <w:r w:rsidR="006F74C0" w:rsidRPr="00803548">
        <w:rPr>
          <w:rFonts w:ascii="Arial" w:hAnsi="Arial" w:cs="Arial"/>
          <w:sz w:val="24"/>
          <w:szCs w:val="24"/>
        </w:rPr>
        <w:t xml:space="preserve"> los </w:t>
      </w:r>
      <w:r w:rsidR="00F024C5" w:rsidRPr="00803548">
        <w:rPr>
          <w:rFonts w:ascii="Arial" w:hAnsi="Arial" w:cs="Arial"/>
          <w:sz w:val="24"/>
          <w:szCs w:val="24"/>
        </w:rPr>
        <w:t>intereses moratorios causados sobre el capital, a la tasa máxima legal permitida des</w:t>
      </w:r>
      <w:r w:rsidR="004E7F17" w:rsidRPr="00803548">
        <w:rPr>
          <w:rFonts w:ascii="Arial" w:hAnsi="Arial" w:cs="Arial"/>
          <w:sz w:val="24"/>
          <w:szCs w:val="24"/>
        </w:rPr>
        <w:t>d</w:t>
      </w:r>
      <w:r w:rsidR="00F024C5" w:rsidRPr="00803548">
        <w:rPr>
          <w:rFonts w:ascii="Arial" w:hAnsi="Arial" w:cs="Arial"/>
          <w:sz w:val="24"/>
          <w:szCs w:val="24"/>
        </w:rPr>
        <w:t xml:space="preserve">e el 17 de abril hasta que se satisfagan las pretensiones de la demanda y por </w:t>
      </w:r>
      <w:r w:rsidR="00F024C5" w:rsidRPr="00803548">
        <w:rPr>
          <w:rFonts w:ascii="Arial" w:hAnsi="Arial" w:cs="Arial"/>
          <w:i/>
          <w:sz w:val="24"/>
          <w:szCs w:val="24"/>
        </w:rPr>
        <w:t>d)</w:t>
      </w:r>
      <w:r w:rsidR="00F024C5" w:rsidRPr="00803548">
        <w:rPr>
          <w:rFonts w:ascii="Arial" w:hAnsi="Arial" w:cs="Arial"/>
          <w:sz w:val="24"/>
          <w:szCs w:val="24"/>
        </w:rPr>
        <w:t xml:space="preserve"> las costas proceso.</w:t>
      </w:r>
    </w:p>
    <w:p w:rsidR="00A71BE2" w:rsidRPr="00803548" w:rsidRDefault="00A71BE2" w:rsidP="00803548">
      <w:pPr>
        <w:spacing w:line="276" w:lineRule="auto"/>
        <w:ind w:right="51"/>
        <w:jc w:val="both"/>
        <w:rPr>
          <w:rFonts w:ascii="Arial" w:hAnsi="Arial" w:cs="Arial"/>
          <w:sz w:val="24"/>
          <w:szCs w:val="24"/>
        </w:rPr>
      </w:pPr>
    </w:p>
    <w:p w:rsidR="00A71BE2" w:rsidRPr="00803548" w:rsidRDefault="00A71BE2" w:rsidP="00803548">
      <w:pPr>
        <w:spacing w:line="276" w:lineRule="auto"/>
        <w:ind w:right="51"/>
        <w:jc w:val="both"/>
        <w:rPr>
          <w:rFonts w:ascii="Arial" w:hAnsi="Arial" w:cs="Arial"/>
          <w:sz w:val="24"/>
          <w:szCs w:val="24"/>
        </w:rPr>
      </w:pPr>
      <w:r w:rsidRPr="00803548">
        <w:rPr>
          <w:rFonts w:ascii="Arial" w:hAnsi="Arial" w:cs="Arial"/>
          <w:sz w:val="24"/>
          <w:szCs w:val="24"/>
        </w:rPr>
        <w:t xml:space="preserve">Fundamentó sus pretensiones en que </w:t>
      </w:r>
      <w:r w:rsidR="00F024C5" w:rsidRPr="00803548">
        <w:rPr>
          <w:rFonts w:ascii="Arial" w:hAnsi="Arial" w:cs="Arial"/>
          <w:sz w:val="24"/>
          <w:szCs w:val="24"/>
        </w:rPr>
        <w:t>la parte demandada</w:t>
      </w:r>
      <w:r w:rsidRPr="00803548">
        <w:rPr>
          <w:rFonts w:ascii="Arial" w:hAnsi="Arial" w:cs="Arial"/>
          <w:sz w:val="24"/>
          <w:szCs w:val="24"/>
        </w:rPr>
        <w:t xml:space="preserve"> no ha cumplido con la obligación consagrada en el artículo 22 de la Ley 100 de 1993 y demás normas concordantes, al dejar de efectuar el pago de su aporte y del aporte de su</w:t>
      </w:r>
      <w:r w:rsidR="00F024C5" w:rsidRPr="00803548">
        <w:rPr>
          <w:rFonts w:ascii="Arial" w:hAnsi="Arial" w:cs="Arial"/>
          <w:sz w:val="24"/>
          <w:szCs w:val="24"/>
        </w:rPr>
        <w:t>s</w:t>
      </w:r>
      <w:r w:rsidRPr="00803548">
        <w:rPr>
          <w:rFonts w:ascii="Arial" w:hAnsi="Arial" w:cs="Arial"/>
          <w:sz w:val="24"/>
          <w:szCs w:val="24"/>
        </w:rPr>
        <w:t xml:space="preserve"> trabajador</w:t>
      </w:r>
      <w:r w:rsidR="00F024C5" w:rsidRPr="00803548">
        <w:rPr>
          <w:rFonts w:ascii="Arial" w:hAnsi="Arial" w:cs="Arial"/>
          <w:sz w:val="24"/>
          <w:szCs w:val="24"/>
        </w:rPr>
        <w:t>es</w:t>
      </w:r>
      <w:r w:rsidRPr="00803548">
        <w:rPr>
          <w:rFonts w:ascii="Arial" w:hAnsi="Arial" w:cs="Arial"/>
          <w:sz w:val="24"/>
          <w:szCs w:val="24"/>
        </w:rPr>
        <w:t xml:space="preserve"> afiliado</w:t>
      </w:r>
      <w:r w:rsidR="00F024C5" w:rsidRPr="00803548">
        <w:rPr>
          <w:rFonts w:ascii="Arial" w:hAnsi="Arial" w:cs="Arial"/>
          <w:sz w:val="24"/>
          <w:szCs w:val="24"/>
        </w:rPr>
        <w:t>s</w:t>
      </w:r>
      <w:r w:rsidRPr="00803548">
        <w:rPr>
          <w:rFonts w:ascii="Arial" w:hAnsi="Arial" w:cs="Arial"/>
          <w:sz w:val="24"/>
          <w:szCs w:val="24"/>
        </w:rPr>
        <w:t xml:space="preserve"> a la AFP, correspondiente a los periodos discriminados en el título ejecutivo base de esta acción.</w:t>
      </w:r>
    </w:p>
    <w:p w:rsidR="00A71BE2" w:rsidRPr="00803548" w:rsidRDefault="00A71BE2" w:rsidP="00803548">
      <w:pPr>
        <w:spacing w:line="276" w:lineRule="auto"/>
        <w:ind w:right="51"/>
        <w:jc w:val="both"/>
        <w:rPr>
          <w:rFonts w:ascii="Arial" w:hAnsi="Arial" w:cs="Arial"/>
          <w:sz w:val="24"/>
          <w:szCs w:val="24"/>
        </w:rPr>
      </w:pPr>
    </w:p>
    <w:p w:rsidR="00A71BE2" w:rsidRPr="00803548" w:rsidRDefault="00A71BE2" w:rsidP="00803548">
      <w:pPr>
        <w:spacing w:line="276" w:lineRule="auto"/>
        <w:ind w:right="51"/>
        <w:jc w:val="both"/>
        <w:rPr>
          <w:rFonts w:ascii="Arial" w:hAnsi="Arial" w:cs="Arial"/>
          <w:sz w:val="24"/>
          <w:szCs w:val="24"/>
        </w:rPr>
      </w:pPr>
      <w:r w:rsidRPr="00803548">
        <w:rPr>
          <w:rFonts w:ascii="Arial" w:hAnsi="Arial" w:cs="Arial"/>
          <w:sz w:val="24"/>
          <w:szCs w:val="24"/>
        </w:rPr>
        <w:t xml:space="preserve">Afirma la AFP ejecutante que adelantó las gestiones de cobro </w:t>
      </w:r>
      <w:proofErr w:type="spellStart"/>
      <w:r w:rsidRPr="00803548">
        <w:rPr>
          <w:rFonts w:ascii="Arial" w:hAnsi="Arial" w:cs="Arial"/>
          <w:sz w:val="24"/>
          <w:szCs w:val="24"/>
        </w:rPr>
        <w:t>prejurídico</w:t>
      </w:r>
      <w:proofErr w:type="spellEnd"/>
      <w:r w:rsidR="00A734D0" w:rsidRPr="00803548">
        <w:rPr>
          <w:rFonts w:ascii="Arial" w:hAnsi="Arial" w:cs="Arial"/>
          <w:sz w:val="24"/>
          <w:szCs w:val="24"/>
        </w:rPr>
        <w:t>, sin que a la fecha</w:t>
      </w:r>
      <w:r w:rsidRPr="00803548">
        <w:rPr>
          <w:rFonts w:ascii="Arial" w:hAnsi="Arial" w:cs="Arial"/>
          <w:sz w:val="24"/>
          <w:szCs w:val="24"/>
        </w:rPr>
        <w:t xml:space="preserve"> se haya satisfecho la respectiva obligación.</w:t>
      </w:r>
    </w:p>
    <w:p w:rsidR="0032104E" w:rsidRPr="00803548" w:rsidRDefault="0032104E" w:rsidP="00803548">
      <w:pPr>
        <w:spacing w:line="276" w:lineRule="auto"/>
        <w:ind w:right="51"/>
        <w:jc w:val="both"/>
        <w:rPr>
          <w:rFonts w:ascii="Arial" w:hAnsi="Arial" w:cs="Arial"/>
          <w:sz w:val="24"/>
          <w:szCs w:val="24"/>
        </w:rPr>
      </w:pPr>
    </w:p>
    <w:p w:rsidR="0032104E" w:rsidRPr="00803548" w:rsidRDefault="0032104E" w:rsidP="00803548">
      <w:pPr>
        <w:spacing w:line="276" w:lineRule="auto"/>
        <w:ind w:right="51"/>
        <w:jc w:val="both"/>
        <w:rPr>
          <w:rFonts w:ascii="Arial" w:hAnsi="Arial" w:cs="Arial"/>
          <w:sz w:val="24"/>
          <w:szCs w:val="24"/>
        </w:rPr>
      </w:pPr>
      <w:r w:rsidRPr="00803548">
        <w:rPr>
          <w:rFonts w:ascii="Arial" w:hAnsi="Arial" w:cs="Arial"/>
          <w:sz w:val="24"/>
          <w:szCs w:val="24"/>
        </w:rPr>
        <w:t>Mediante auto de fecha 30 de julio de 2021 el Juzgado de conocimiento negó el mandamiento de pago solicitado al advertir que en los informes de entrega de las comunicaciones remitidas a los ejecutados, respecto a las cuales se efectúan los requerimientos de pago, se indica que estos “</w:t>
      </w:r>
      <w:r w:rsidRPr="00803548">
        <w:rPr>
          <w:rFonts w:ascii="Arial" w:hAnsi="Arial" w:cs="Arial"/>
          <w:i/>
          <w:iCs/>
          <w:sz w:val="24"/>
          <w:szCs w:val="24"/>
        </w:rPr>
        <w:t>NO RESIDEN</w:t>
      </w:r>
      <w:r w:rsidRPr="00803548">
        <w:rPr>
          <w:rFonts w:ascii="Arial" w:hAnsi="Arial" w:cs="Arial"/>
          <w:sz w:val="24"/>
          <w:szCs w:val="24"/>
        </w:rPr>
        <w:t>” en la dirección indicada, por lo que los requisitos para dar viabilidad del</w:t>
      </w:r>
      <w:r w:rsidR="00880B54" w:rsidRPr="00803548">
        <w:rPr>
          <w:rFonts w:ascii="Arial" w:hAnsi="Arial" w:cs="Arial"/>
          <w:sz w:val="24"/>
          <w:szCs w:val="24"/>
        </w:rPr>
        <w:t xml:space="preserve"> cobro, no </w:t>
      </w:r>
      <w:r w:rsidR="00CC1701" w:rsidRPr="00803548">
        <w:rPr>
          <w:rFonts w:ascii="Arial" w:hAnsi="Arial" w:cs="Arial"/>
          <w:sz w:val="24"/>
          <w:szCs w:val="24"/>
        </w:rPr>
        <w:t xml:space="preserve">fueron </w:t>
      </w:r>
      <w:r w:rsidR="00880B54" w:rsidRPr="00803548">
        <w:rPr>
          <w:rFonts w:ascii="Arial" w:hAnsi="Arial" w:cs="Arial"/>
          <w:sz w:val="24"/>
          <w:szCs w:val="24"/>
        </w:rPr>
        <w:t>cumplido</w:t>
      </w:r>
      <w:r w:rsidR="00CC1701" w:rsidRPr="00803548">
        <w:rPr>
          <w:rFonts w:ascii="Arial" w:hAnsi="Arial" w:cs="Arial"/>
          <w:sz w:val="24"/>
          <w:szCs w:val="24"/>
        </w:rPr>
        <w:t>s</w:t>
      </w:r>
      <w:r w:rsidR="00880B54" w:rsidRPr="00803548">
        <w:rPr>
          <w:rFonts w:ascii="Arial" w:hAnsi="Arial" w:cs="Arial"/>
          <w:sz w:val="24"/>
          <w:szCs w:val="24"/>
        </w:rPr>
        <w:t>.</w:t>
      </w:r>
    </w:p>
    <w:p w:rsidR="00880B54" w:rsidRPr="00803548" w:rsidRDefault="00880B54" w:rsidP="00803548">
      <w:pPr>
        <w:spacing w:line="276" w:lineRule="auto"/>
        <w:ind w:right="51"/>
        <w:jc w:val="both"/>
        <w:rPr>
          <w:rFonts w:ascii="Arial" w:hAnsi="Arial" w:cs="Arial"/>
          <w:sz w:val="24"/>
          <w:szCs w:val="24"/>
        </w:rPr>
      </w:pPr>
    </w:p>
    <w:p w:rsidR="00880B54" w:rsidRPr="00803548" w:rsidRDefault="00880B54" w:rsidP="00803548">
      <w:pPr>
        <w:spacing w:line="276" w:lineRule="auto"/>
        <w:ind w:right="51"/>
        <w:jc w:val="both"/>
        <w:rPr>
          <w:rFonts w:ascii="Arial" w:hAnsi="Arial" w:cs="Arial"/>
          <w:sz w:val="24"/>
          <w:szCs w:val="24"/>
        </w:rPr>
      </w:pPr>
      <w:r w:rsidRPr="00803548">
        <w:rPr>
          <w:rFonts w:ascii="Arial" w:hAnsi="Arial" w:cs="Arial"/>
          <w:sz w:val="24"/>
          <w:szCs w:val="24"/>
        </w:rPr>
        <w:t xml:space="preserve">Por otro lado advirtió que de acuerdo con las previsiones de la Ley 1116 de 2006, las reclamaciones ejecutivas respecto a sociedades en liquidación deben se dirigidas ante la autoridad que conozca del trámite </w:t>
      </w:r>
      <w:proofErr w:type="spellStart"/>
      <w:r w:rsidRPr="00803548">
        <w:rPr>
          <w:rFonts w:ascii="Arial" w:hAnsi="Arial" w:cs="Arial"/>
          <w:sz w:val="24"/>
          <w:szCs w:val="24"/>
        </w:rPr>
        <w:t>liquidatorio</w:t>
      </w:r>
      <w:proofErr w:type="spellEnd"/>
      <w:r w:rsidRPr="00803548">
        <w:rPr>
          <w:rFonts w:ascii="Arial" w:hAnsi="Arial" w:cs="Arial"/>
          <w:sz w:val="24"/>
          <w:szCs w:val="24"/>
        </w:rPr>
        <w:t>, lo que impide que la justicia laboral asuma el conocimiento del proceso.</w:t>
      </w:r>
    </w:p>
    <w:p w:rsidR="00880B54" w:rsidRPr="00803548" w:rsidRDefault="00880B54" w:rsidP="00803548">
      <w:pPr>
        <w:spacing w:line="276" w:lineRule="auto"/>
        <w:ind w:right="51"/>
        <w:jc w:val="both"/>
        <w:rPr>
          <w:rFonts w:ascii="Arial" w:hAnsi="Arial" w:cs="Arial"/>
          <w:sz w:val="24"/>
          <w:szCs w:val="24"/>
        </w:rPr>
      </w:pPr>
    </w:p>
    <w:p w:rsidR="00880B54" w:rsidRPr="00803548" w:rsidRDefault="00880B54" w:rsidP="00803548">
      <w:pPr>
        <w:spacing w:line="276" w:lineRule="auto"/>
        <w:ind w:right="51"/>
        <w:jc w:val="both"/>
        <w:rPr>
          <w:rFonts w:ascii="Arial" w:hAnsi="Arial" w:cs="Arial"/>
          <w:sz w:val="24"/>
          <w:szCs w:val="24"/>
        </w:rPr>
      </w:pPr>
      <w:r w:rsidRPr="00803548">
        <w:rPr>
          <w:rFonts w:ascii="Arial" w:hAnsi="Arial" w:cs="Arial"/>
          <w:sz w:val="24"/>
          <w:szCs w:val="24"/>
        </w:rPr>
        <w:t xml:space="preserve">Inconforme con lo decidido </w:t>
      </w:r>
      <w:r w:rsidR="00396C8F" w:rsidRPr="00803548">
        <w:rPr>
          <w:rFonts w:ascii="Arial" w:hAnsi="Arial" w:cs="Arial"/>
          <w:sz w:val="24"/>
          <w:szCs w:val="24"/>
        </w:rPr>
        <w:t>el fondo de pensiones</w:t>
      </w:r>
      <w:r w:rsidR="00810D00" w:rsidRPr="00803548">
        <w:rPr>
          <w:rFonts w:ascii="Arial" w:hAnsi="Arial" w:cs="Arial"/>
          <w:sz w:val="24"/>
          <w:szCs w:val="24"/>
        </w:rPr>
        <w:t xml:space="preserve"> formuló el recurso de reposición  y en subsidio el de apelación </w:t>
      </w:r>
      <w:r w:rsidR="00396C8F" w:rsidRPr="00803548">
        <w:rPr>
          <w:rFonts w:ascii="Arial" w:hAnsi="Arial" w:cs="Arial"/>
          <w:sz w:val="24"/>
          <w:szCs w:val="24"/>
        </w:rPr>
        <w:t>señalando que la dirección a la que fueron remitidos los requerimientos es la que se encuentre registrada en el certificado de existencia y representación legal expedido por la Cámara de Comercio de Pereira, por lo que la entidad está en la imposibilidad de informar una dirección diferente a la reportada por el empleador</w:t>
      </w:r>
      <w:r w:rsidR="00413107" w:rsidRPr="00803548">
        <w:rPr>
          <w:rFonts w:ascii="Arial" w:hAnsi="Arial" w:cs="Arial"/>
          <w:sz w:val="24"/>
          <w:szCs w:val="24"/>
        </w:rPr>
        <w:t xml:space="preserve">, quien tiene la carga de informar el cambio de dirección, por lo que </w:t>
      </w:r>
      <w:r w:rsidR="00072136" w:rsidRPr="00803548">
        <w:rPr>
          <w:rFonts w:ascii="Arial" w:hAnsi="Arial" w:cs="Arial"/>
          <w:sz w:val="24"/>
          <w:szCs w:val="24"/>
        </w:rPr>
        <w:t>no puede beneficiarse de su propia omisión para sustraerse de la obligación de efectuar los pagos al sistema pensional.</w:t>
      </w:r>
    </w:p>
    <w:p w:rsidR="00F7287E" w:rsidRPr="00803548" w:rsidRDefault="00F7287E" w:rsidP="00803548">
      <w:pPr>
        <w:spacing w:line="276" w:lineRule="auto"/>
        <w:ind w:right="51"/>
        <w:jc w:val="both"/>
        <w:rPr>
          <w:rFonts w:ascii="Arial" w:hAnsi="Arial" w:cs="Arial"/>
          <w:sz w:val="24"/>
          <w:szCs w:val="24"/>
        </w:rPr>
      </w:pPr>
    </w:p>
    <w:p w:rsidR="00F7287E" w:rsidRPr="00803548" w:rsidRDefault="00F7287E" w:rsidP="00803548">
      <w:pPr>
        <w:spacing w:line="276" w:lineRule="auto"/>
        <w:ind w:right="51"/>
        <w:jc w:val="both"/>
        <w:rPr>
          <w:rFonts w:ascii="Arial" w:hAnsi="Arial" w:cs="Arial"/>
          <w:sz w:val="24"/>
          <w:szCs w:val="24"/>
        </w:rPr>
      </w:pPr>
      <w:r w:rsidRPr="00803548">
        <w:rPr>
          <w:rFonts w:ascii="Arial" w:hAnsi="Arial" w:cs="Arial"/>
          <w:sz w:val="24"/>
          <w:szCs w:val="24"/>
        </w:rPr>
        <w:lastRenderedPageBreak/>
        <w:t xml:space="preserve">Señala también que la sociedad accionada no se encuentra en proceso de liquidación, toda vez que el mismo certificado de existencia y representación legal refiere que la sociedad se encuentra disuelta por depuración, procedimiento regulado por el artículo 31 de la Ley 1727 de 2014, </w:t>
      </w:r>
      <w:r w:rsidR="00810D00" w:rsidRPr="00803548">
        <w:rPr>
          <w:rFonts w:ascii="Arial" w:hAnsi="Arial" w:cs="Arial"/>
          <w:sz w:val="24"/>
          <w:szCs w:val="24"/>
        </w:rPr>
        <w:t xml:space="preserve">por lo que, la ejecutada no ha perdido su personería, pues eso solo ocurre cuando se aprueba la liquidación y no cuando se trata de disolución. </w:t>
      </w:r>
      <w:r w:rsidRPr="00803548">
        <w:rPr>
          <w:rFonts w:ascii="Arial" w:hAnsi="Arial" w:cs="Arial"/>
          <w:sz w:val="24"/>
          <w:szCs w:val="24"/>
        </w:rPr>
        <w:t xml:space="preserve"> </w:t>
      </w:r>
    </w:p>
    <w:p w:rsidR="00A71BE2" w:rsidRPr="00803548" w:rsidRDefault="00A71BE2" w:rsidP="00803548">
      <w:pPr>
        <w:spacing w:line="276" w:lineRule="auto"/>
        <w:ind w:right="51"/>
        <w:jc w:val="both"/>
        <w:rPr>
          <w:rFonts w:ascii="Arial" w:hAnsi="Arial" w:cs="Arial"/>
          <w:sz w:val="24"/>
          <w:szCs w:val="24"/>
        </w:rPr>
      </w:pPr>
    </w:p>
    <w:p w:rsidR="007C0E23" w:rsidRPr="00803548" w:rsidRDefault="00810D00" w:rsidP="00803548">
      <w:pPr>
        <w:spacing w:line="276" w:lineRule="auto"/>
        <w:jc w:val="both"/>
        <w:rPr>
          <w:rFonts w:ascii="Arial" w:hAnsi="Arial" w:cs="Arial"/>
          <w:sz w:val="24"/>
          <w:szCs w:val="24"/>
        </w:rPr>
      </w:pPr>
      <w:r w:rsidRPr="00803548">
        <w:rPr>
          <w:rFonts w:ascii="Arial" w:hAnsi="Arial" w:cs="Arial"/>
          <w:sz w:val="24"/>
          <w:szCs w:val="24"/>
        </w:rPr>
        <w:t>Mediante auto de fecha 24 de septiembre de 2021 el recu</w:t>
      </w:r>
      <w:r w:rsidR="004E7F17" w:rsidRPr="00803548">
        <w:rPr>
          <w:rFonts w:ascii="Arial" w:hAnsi="Arial" w:cs="Arial"/>
          <w:sz w:val="24"/>
          <w:szCs w:val="24"/>
        </w:rPr>
        <w:t>r</w:t>
      </w:r>
      <w:r w:rsidRPr="00803548">
        <w:rPr>
          <w:rFonts w:ascii="Arial" w:hAnsi="Arial" w:cs="Arial"/>
          <w:sz w:val="24"/>
          <w:szCs w:val="24"/>
        </w:rPr>
        <w:t xml:space="preserve">so de reposición fue declarado extemporáneo, mientras que </w:t>
      </w:r>
      <w:r w:rsidR="006D0C19" w:rsidRPr="00803548">
        <w:rPr>
          <w:rFonts w:ascii="Arial" w:hAnsi="Arial" w:cs="Arial"/>
          <w:sz w:val="24"/>
          <w:szCs w:val="24"/>
        </w:rPr>
        <w:t>la</w:t>
      </w:r>
      <w:r w:rsidRPr="00803548">
        <w:rPr>
          <w:rFonts w:ascii="Arial" w:hAnsi="Arial" w:cs="Arial"/>
          <w:sz w:val="24"/>
          <w:szCs w:val="24"/>
        </w:rPr>
        <w:t xml:space="preserve"> apelación fue </w:t>
      </w:r>
      <w:r w:rsidR="00861500" w:rsidRPr="00803548">
        <w:rPr>
          <w:rFonts w:ascii="Arial" w:hAnsi="Arial" w:cs="Arial"/>
          <w:sz w:val="24"/>
          <w:szCs w:val="24"/>
        </w:rPr>
        <w:t>concedida</w:t>
      </w:r>
      <w:r w:rsidRPr="00803548">
        <w:rPr>
          <w:rFonts w:ascii="Arial" w:hAnsi="Arial" w:cs="Arial"/>
          <w:sz w:val="24"/>
          <w:szCs w:val="24"/>
        </w:rPr>
        <w:t xml:space="preserve"> en el efecto suspensivo.</w:t>
      </w:r>
    </w:p>
    <w:p w:rsidR="00200A97" w:rsidRPr="00803548" w:rsidRDefault="00200A97" w:rsidP="00803548">
      <w:pPr>
        <w:spacing w:line="276" w:lineRule="auto"/>
        <w:jc w:val="both"/>
        <w:rPr>
          <w:rFonts w:ascii="Arial" w:hAnsi="Arial" w:cs="Arial"/>
          <w:sz w:val="24"/>
          <w:szCs w:val="24"/>
        </w:rPr>
      </w:pPr>
    </w:p>
    <w:p w:rsidR="00A71BE2" w:rsidRPr="00803548" w:rsidRDefault="37C00739" w:rsidP="00803548">
      <w:pPr>
        <w:keepNext/>
        <w:suppressAutoHyphens/>
        <w:spacing w:line="276" w:lineRule="auto"/>
        <w:jc w:val="center"/>
        <w:rPr>
          <w:rFonts w:ascii="Arial" w:hAnsi="Arial" w:cs="Arial"/>
          <w:sz w:val="24"/>
          <w:szCs w:val="24"/>
        </w:rPr>
      </w:pPr>
      <w:r w:rsidRPr="00803548">
        <w:rPr>
          <w:rFonts w:ascii="Arial" w:eastAsia="Arial" w:hAnsi="Arial" w:cs="Arial"/>
          <w:b/>
          <w:bCs/>
          <w:sz w:val="24"/>
          <w:szCs w:val="24"/>
          <w:lang w:val="es-CO"/>
        </w:rPr>
        <w:t>ALEGATOS DE CONCLUSIÓN</w:t>
      </w:r>
      <w:r w:rsidRPr="00803548">
        <w:rPr>
          <w:rFonts w:ascii="Arial" w:eastAsia="Arial" w:hAnsi="Arial" w:cs="Arial"/>
          <w:sz w:val="24"/>
          <w:szCs w:val="24"/>
          <w:lang w:val="es-CO"/>
        </w:rPr>
        <w:t xml:space="preserve"> </w:t>
      </w:r>
    </w:p>
    <w:p w:rsidR="00A71BE2" w:rsidRPr="00803548" w:rsidRDefault="37C00739" w:rsidP="00803548">
      <w:pPr>
        <w:keepNext/>
        <w:suppressAutoHyphens/>
        <w:spacing w:line="276" w:lineRule="auto"/>
        <w:jc w:val="center"/>
        <w:rPr>
          <w:rFonts w:ascii="Arial" w:hAnsi="Arial" w:cs="Arial"/>
          <w:sz w:val="24"/>
          <w:szCs w:val="24"/>
        </w:rPr>
      </w:pPr>
      <w:r w:rsidRPr="00803548">
        <w:rPr>
          <w:rFonts w:ascii="Arial" w:eastAsia="Arial" w:hAnsi="Arial" w:cs="Arial"/>
          <w:sz w:val="24"/>
          <w:szCs w:val="24"/>
          <w:lang w:val="es-CO"/>
        </w:rPr>
        <w:t xml:space="preserve"> </w:t>
      </w:r>
    </w:p>
    <w:p w:rsidR="00A71BE2" w:rsidRPr="00803548" w:rsidRDefault="37C00739" w:rsidP="00803548">
      <w:pPr>
        <w:keepNext/>
        <w:suppressAutoHyphens/>
        <w:spacing w:line="276" w:lineRule="auto"/>
        <w:jc w:val="both"/>
        <w:rPr>
          <w:rFonts w:ascii="Arial" w:hAnsi="Arial" w:cs="Arial"/>
          <w:sz w:val="24"/>
          <w:szCs w:val="24"/>
        </w:rPr>
      </w:pPr>
      <w:r w:rsidRPr="00803548">
        <w:rPr>
          <w:rFonts w:ascii="Arial" w:eastAsia="Arial" w:hAnsi="Arial" w:cs="Arial"/>
          <w:sz w:val="24"/>
          <w:szCs w:val="24"/>
          <w:lang w:val="es-CO"/>
        </w:rPr>
        <w:t xml:space="preserve">Conforme se dejó plasmado en la constancia emitida por la Secretaría de la Corporación, </w:t>
      </w:r>
      <w:r w:rsidR="00617AE7" w:rsidRPr="00803548">
        <w:rPr>
          <w:rFonts w:ascii="Arial" w:eastAsia="Arial" w:hAnsi="Arial" w:cs="Arial"/>
          <w:sz w:val="24"/>
          <w:szCs w:val="24"/>
          <w:lang w:val="es-CO"/>
        </w:rPr>
        <w:t xml:space="preserve">el ejecutante hizo uso del derecho a presentar alegados durante el término que le fue conferido para tal fin, insistiendo en que se debe librar mandamiento de pago, en tanto la sociedad comercial, conforme las disposiciones del artículo 218 del Código de Comercio, se disuelve por decisión de la autoridad competente en los casos expresamente previstos por las leyes y que la prohibición de iniciar procesos ejecutivos es por la existencia de procesos </w:t>
      </w:r>
      <w:r w:rsidR="00617AE7" w:rsidRPr="00803548">
        <w:rPr>
          <w:rFonts w:ascii="Arial" w:eastAsia="Arial" w:hAnsi="Arial" w:cs="Arial"/>
          <w:i/>
          <w:iCs/>
          <w:sz w:val="24"/>
          <w:szCs w:val="24"/>
          <w:lang w:val="es-CO"/>
        </w:rPr>
        <w:t>i)</w:t>
      </w:r>
      <w:r w:rsidR="00617AE7" w:rsidRPr="00803548">
        <w:rPr>
          <w:rFonts w:ascii="Arial" w:eastAsia="Arial" w:hAnsi="Arial" w:cs="Arial"/>
          <w:sz w:val="24"/>
          <w:szCs w:val="24"/>
          <w:lang w:val="es-CO"/>
        </w:rPr>
        <w:t xml:space="preserve"> concursales, </w:t>
      </w:r>
      <w:r w:rsidR="00617AE7" w:rsidRPr="00803548">
        <w:rPr>
          <w:rFonts w:ascii="Arial" w:eastAsia="Arial" w:hAnsi="Arial" w:cs="Arial"/>
          <w:i/>
          <w:iCs/>
          <w:sz w:val="24"/>
          <w:szCs w:val="24"/>
          <w:lang w:val="es-CO"/>
        </w:rPr>
        <w:t>ii)</w:t>
      </w:r>
      <w:r w:rsidR="00617AE7" w:rsidRPr="00803548">
        <w:rPr>
          <w:rFonts w:ascii="Arial" w:eastAsia="Arial" w:hAnsi="Arial" w:cs="Arial"/>
          <w:sz w:val="24"/>
          <w:szCs w:val="24"/>
          <w:lang w:val="es-CO"/>
        </w:rPr>
        <w:t xml:space="preserve"> reorganizaciones y </w:t>
      </w:r>
      <w:r w:rsidR="00617AE7" w:rsidRPr="00803548">
        <w:rPr>
          <w:rFonts w:ascii="Arial" w:eastAsia="Arial" w:hAnsi="Arial" w:cs="Arial"/>
          <w:i/>
          <w:iCs/>
          <w:sz w:val="24"/>
          <w:szCs w:val="24"/>
          <w:lang w:val="es-CO"/>
        </w:rPr>
        <w:t>iii)</w:t>
      </w:r>
      <w:r w:rsidR="00617AE7" w:rsidRPr="00803548">
        <w:rPr>
          <w:rFonts w:ascii="Arial" w:eastAsia="Arial" w:hAnsi="Arial" w:cs="Arial"/>
          <w:sz w:val="24"/>
          <w:szCs w:val="24"/>
          <w:lang w:val="es-CO"/>
        </w:rPr>
        <w:t xml:space="preserve"> negociaciones, mientras que, realizar actos para pagar deudas son indispensables para la liquidación.</w:t>
      </w:r>
    </w:p>
    <w:p w:rsidR="00A71BE2" w:rsidRPr="00803548" w:rsidRDefault="00A71BE2" w:rsidP="00803548">
      <w:pPr>
        <w:keepNext/>
        <w:suppressAutoHyphens/>
        <w:spacing w:line="276" w:lineRule="auto"/>
        <w:jc w:val="center"/>
        <w:outlineLvl w:val="3"/>
        <w:rPr>
          <w:rFonts w:ascii="Arial" w:hAnsi="Arial" w:cs="Arial"/>
          <w:b/>
          <w:bCs/>
          <w:sz w:val="24"/>
          <w:szCs w:val="24"/>
        </w:rPr>
      </w:pPr>
    </w:p>
    <w:p w:rsidR="00A71BE2" w:rsidRPr="00803548" w:rsidRDefault="00A71BE2" w:rsidP="00803548">
      <w:pPr>
        <w:keepNext/>
        <w:suppressAutoHyphens/>
        <w:spacing w:line="276" w:lineRule="auto"/>
        <w:jc w:val="center"/>
        <w:outlineLvl w:val="3"/>
        <w:rPr>
          <w:rFonts w:ascii="Arial" w:hAnsi="Arial" w:cs="Arial"/>
          <w:b/>
          <w:bCs/>
          <w:spacing w:val="-3"/>
          <w:sz w:val="24"/>
          <w:szCs w:val="24"/>
        </w:rPr>
      </w:pPr>
      <w:r w:rsidRPr="00803548">
        <w:rPr>
          <w:rFonts w:ascii="Arial" w:hAnsi="Arial" w:cs="Arial"/>
          <w:b/>
          <w:bCs/>
          <w:spacing w:val="-3"/>
          <w:sz w:val="24"/>
          <w:szCs w:val="24"/>
        </w:rPr>
        <w:t>CONSIDERACIONES:</w:t>
      </w:r>
    </w:p>
    <w:p w:rsidR="00A71BE2" w:rsidRPr="00803548" w:rsidRDefault="00A71BE2" w:rsidP="00803548">
      <w:pPr>
        <w:spacing w:line="276" w:lineRule="auto"/>
        <w:jc w:val="both"/>
        <w:rPr>
          <w:rFonts w:ascii="Arial" w:hAnsi="Arial" w:cs="Arial"/>
          <w:sz w:val="24"/>
          <w:szCs w:val="24"/>
        </w:rPr>
      </w:pPr>
    </w:p>
    <w:p w:rsidR="00A71BE2" w:rsidRPr="00803548" w:rsidRDefault="00A71BE2" w:rsidP="00803548">
      <w:pPr>
        <w:spacing w:line="276" w:lineRule="auto"/>
        <w:jc w:val="both"/>
        <w:rPr>
          <w:rFonts w:ascii="Arial" w:hAnsi="Arial" w:cs="Arial"/>
          <w:b/>
          <w:sz w:val="24"/>
          <w:szCs w:val="24"/>
        </w:rPr>
      </w:pPr>
      <w:r w:rsidRPr="00803548">
        <w:rPr>
          <w:rFonts w:ascii="Arial" w:hAnsi="Arial" w:cs="Arial"/>
          <w:b/>
          <w:sz w:val="24"/>
          <w:szCs w:val="24"/>
        </w:rPr>
        <w:t>PRESUPUESTOS PROCESALES</w:t>
      </w:r>
    </w:p>
    <w:p w:rsidR="00A71BE2" w:rsidRPr="00803548" w:rsidRDefault="00A71BE2" w:rsidP="00803548">
      <w:pPr>
        <w:spacing w:line="276" w:lineRule="auto"/>
        <w:ind w:left="360"/>
        <w:jc w:val="both"/>
        <w:rPr>
          <w:rFonts w:ascii="Arial" w:hAnsi="Arial" w:cs="Arial"/>
          <w:sz w:val="24"/>
          <w:szCs w:val="24"/>
        </w:rPr>
      </w:pPr>
    </w:p>
    <w:p w:rsidR="00A71BE2" w:rsidRPr="00803548" w:rsidRDefault="00A71BE2" w:rsidP="00803548">
      <w:pPr>
        <w:spacing w:line="276" w:lineRule="auto"/>
        <w:jc w:val="both"/>
        <w:rPr>
          <w:rFonts w:ascii="Arial" w:hAnsi="Arial" w:cs="Arial"/>
          <w:sz w:val="24"/>
          <w:szCs w:val="24"/>
        </w:rPr>
      </w:pPr>
      <w:r w:rsidRPr="00803548">
        <w:rPr>
          <w:rFonts w:ascii="Arial" w:hAnsi="Arial" w:cs="Arial"/>
          <w:sz w:val="24"/>
          <w:szCs w:val="24"/>
        </w:rPr>
        <w:t xml:space="preserve">No observándose nulidad que afecte la actuación y satisfechos, como se encuentran, los presupuestos procesales de demanda en forma, capacidad procesal y competencia, para resolver la instancia la Sala se plantea </w:t>
      </w:r>
      <w:r w:rsidR="003D2DCC" w:rsidRPr="00803548">
        <w:rPr>
          <w:rFonts w:ascii="Arial" w:hAnsi="Arial" w:cs="Arial"/>
          <w:sz w:val="24"/>
          <w:szCs w:val="24"/>
        </w:rPr>
        <w:t>los siguientes</w:t>
      </w:r>
      <w:r w:rsidRPr="00803548">
        <w:rPr>
          <w:rFonts w:ascii="Arial" w:hAnsi="Arial" w:cs="Arial"/>
          <w:sz w:val="24"/>
          <w:szCs w:val="24"/>
        </w:rPr>
        <w:t>:</w:t>
      </w:r>
    </w:p>
    <w:p w:rsidR="003D2DCC" w:rsidRPr="00803548" w:rsidRDefault="003D2DCC" w:rsidP="00803548">
      <w:pPr>
        <w:spacing w:line="276" w:lineRule="auto"/>
        <w:jc w:val="both"/>
        <w:rPr>
          <w:rFonts w:ascii="Arial" w:hAnsi="Arial" w:cs="Arial"/>
          <w:b/>
          <w:sz w:val="24"/>
          <w:szCs w:val="24"/>
        </w:rPr>
      </w:pPr>
    </w:p>
    <w:p w:rsidR="007B5945" w:rsidRPr="00803548" w:rsidRDefault="235E867D"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b/>
          <w:bCs/>
          <w:sz w:val="24"/>
          <w:szCs w:val="24"/>
          <w:lang w:val="es-ES"/>
        </w:rPr>
        <w:t>PROBLEMAS JURÍDICOS</w:t>
      </w:r>
    </w:p>
    <w:p w:rsidR="007B5945" w:rsidRPr="00803548" w:rsidRDefault="007B5945" w:rsidP="00803548">
      <w:pPr>
        <w:widowControl w:val="0"/>
        <w:autoSpaceDE w:val="0"/>
        <w:autoSpaceDN w:val="0"/>
        <w:adjustRightInd w:val="0"/>
        <w:spacing w:line="276" w:lineRule="auto"/>
        <w:ind w:left="630" w:right="720"/>
        <w:jc w:val="both"/>
        <w:rPr>
          <w:rFonts w:ascii="Arial" w:hAnsi="Arial" w:cs="Arial"/>
          <w:sz w:val="24"/>
          <w:szCs w:val="24"/>
        </w:rPr>
      </w:pPr>
    </w:p>
    <w:p w:rsidR="00720394" w:rsidRPr="00803548" w:rsidRDefault="235E867D" w:rsidP="00861500">
      <w:pPr>
        <w:widowControl w:val="0"/>
        <w:autoSpaceDE w:val="0"/>
        <w:autoSpaceDN w:val="0"/>
        <w:adjustRightInd w:val="0"/>
        <w:spacing w:line="276" w:lineRule="auto"/>
        <w:ind w:left="426" w:right="420"/>
        <w:jc w:val="both"/>
        <w:rPr>
          <w:rFonts w:ascii="Arial" w:eastAsia="Arial" w:hAnsi="Arial" w:cs="Arial"/>
          <w:b/>
          <w:bCs/>
          <w:i/>
          <w:iCs/>
          <w:sz w:val="24"/>
          <w:szCs w:val="24"/>
          <w:lang w:val="es-ES"/>
        </w:rPr>
      </w:pPr>
      <w:r w:rsidRPr="00803548">
        <w:rPr>
          <w:rFonts w:ascii="Arial" w:eastAsia="Arial" w:hAnsi="Arial" w:cs="Arial"/>
          <w:b/>
          <w:bCs/>
          <w:i/>
          <w:iCs/>
          <w:sz w:val="24"/>
          <w:szCs w:val="24"/>
          <w:lang w:val="es-ES"/>
        </w:rPr>
        <w:t>¿</w:t>
      </w:r>
      <w:r w:rsidR="00720394" w:rsidRPr="00803548">
        <w:rPr>
          <w:rFonts w:ascii="Arial" w:eastAsia="Arial" w:hAnsi="Arial" w:cs="Arial"/>
          <w:b/>
          <w:bCs/>
          <w:i/>
          <w:iCs/>
          <w:sz w:val="24"/>
          <w:szCs w:val="24"/>
          <w:lang w:val="es-ES"/>
        </w:rPr>
        <w:t>Una socieda</w:t>
      </w:r>
      <w:r w:rsidR="00060160" w:rsidRPr="00803548">
        <w:rPr>
          <w:rFonts w:ascii="Arial" w:eastAsia="Arial" w:hAnsi="Arial" w:cs="Arial"/>
          <w:b/>
          <w:bCs/>
          <w:i/>
          <w:iCs/>
          <w:sz w:val="24"/>
          <w:szCs w:val="24"/>
          <w:lang w:val="es-ES"/>
        </w:rPr>
        <w:t xml:space="preserve">d en disolución por depuración </w:t>
      </w:r>
      <w:r w:rsidR="00720394" w:rsidRPr="00803548">
        <w:rPr>
          <w:rFonts w:ascii="Arial" w:eastAsia="Arial" w:hAnsi="Arial" w:cs="Arial"/>
          <w:b/>
          <w:bCs/>
          <w:i/>
          <w:iCs/>
          <w:sz w:val="24"/>
          <w:szCs w:val="24"/>
          <w:lang w:val="es-ES"/>
        </w:rPr>
        <w:t>puede ser ejecutada ante el juez laboral?</w:t>
      </w:r>
    </w:p>
    <w:p w:rsidR="00720394" w:rsidRPr="00803548" w:rsidRDefault="00720394" w:rsidP="00861500">
      <w:pPr>
        <w:widowControl w:val="0"/>
        <w:autoSpaceDE w:val="0"/>
        <w:autoSpaceDN w:val="0"/>
        <w:adjustRightInd w:val="0"/>
        <w:spacing w:line="276" w:lineRule="auto"/>
        <w:ind w:left="426" w:right="420"/>
        <w:jc w:val="both"/>
        <w:rPr>
          <w:rFonts w:ascii="Arial" w:eastAsia="Arial" w:hAnsi="Arial" w:cs="Arial"/>
          <w:b/>
          <w:bCs/>
          <w:i/>
          <w:iCs/>
          <w:sz w:val="24"/>
          <w:szCs w:val="24"/>
          <w:lang w:val="es-ES"/>
        </w:rPr>
      </w:pPr>
    </w:p>
    <w:p w:rsidR="007B5945" w:rsidRPr="00803548" w:rsidRDefault="00720394" w:rsidP="00861500">
      <w:pPr>
        <w:widowControl w:val="0"/>
        <w:autoSpaceDE w:val="0"/>
        <w:autoSpaceDN w:val="0"/>
        <w:adjustRightInd w:val="0"/>
        <w:spacing w:line="276" w:lineRule="auto"/>
        <w:ind w:left="426" w:right="420"/>
        <w:jc w:val="both"/>
        <w:rPr>
          <w:rFonts w:ascii="Arial" w:hAnsi="Arial" w:cs="Arial"/>
          <w:sz w:val="24"/>
          <w:szCs w:val="24"/>
        </w:rPr>
      </w:pPr>
      <w:r w:rsidRPr="00803548">
        <w:rPr>
          <w:rFonts w:ascii="Arial" w:eastAsia="Arial" w:hAnsi="Arial" w:cs="Arial"/>
          <w:b/>
          <w:bCs/>
          <w:i/>
          <w:iCs/>
          <w:sz w:val="24"/>
          <w:szCs w:val="24"/>
          <w:lang w:val="es-ES"/>
        </w:rPr>
        <w:t>¿</w:t>
      </w:r>
      <w:r w:rsidR="235E867D" w:rsidRPr="00803548">
        <w:rPr>
          <w:rFonts w:ascii="Arial" w:eastAsia="Arial" w:hAnsi="Arial" w:cs="Arial"/>
          <w:b/>
          <w:bCs/>
          <w:i/>
          <w:iCs/>
          <w:sz w:val="24"/>
          <w:szCs w:val="24"/>
          <w:lang w:val="es-ES"/>
        </w:rPr>
        <w:t>Cómo se conforma el título ejecutivo respecto a los aportes en mora para pensiones con motivo del incumplimiento de las obligaciones del empleador?</w:t>
      </w:r>
    </w:p>
    <w:p w:rsidR="007B5945" w:rsidRPr="00803548" w:rsidRDefault="235E867D" w:rsidP="00861500">
      <w:pPr>
        <w:widowControl w:val="0"/>
        <w:autoSpaceDE w:val="0"/>
        <w:autoSpaceDN w:val="0"/>
        <w:adjustRightInd w:val="0"/>
        <w:spacing w:line="276" w:lineRule="auto"/>
        <w:ind w:left="426" w:right="420"/>
        <w:jc w:val="both"/>
        <w:rPr>
          <w:rFonts w:ascii="Arial" w:hAnsi="Arial" w:cs="Arial"/>
          <w:sz w:val="24"/>
          <w:szCs w:val="24"/>
        </w:rPr>
      </w:pPr>
      <w:r w:rsidRPr="00803548">
        <w:rPr>
          <w:rFonts w:ascii="Arial" w:eastAsia="Arial" w:hAnsi="Arial" w:cs="Arial"/>
          <w:b/>
          <w:bCs/>
          <w:i/>
          <w:iCs/>
          <w:sz w:val="24"/>
          <w:szCs w:val="24"/>
          <w:lang w:val="es-ES"/>
        </w:rPr>
        <w:t xml:space="preserve"> </w:t>
      </w:r>
    </w:p>
    <w:p w:rsidR="007B5945" w:rsidRPr="00803548" w:rsidRDefault="235E867D" w:rsidP="00861500">
      <w:pPr>
        <w:widowControl w:val="0"/>
        <w:autoSpaceDE w:val="0"/>
        <w:autoSpaceDN w:val="0"/>
        <w:adjustRightInd w:val="0"/>
        <w:spacing w:line="276" w:lineRule="auto"/>
        <w:ind w:left="426" w:right="420"/>
        <w:jc w:val="both"/>
        <w:rPr>
          <w:rFonts w:ascii="Arial" w:eastAsia="Arial" w:hAnsi="Arial" w:cs="Arial"/>
          <w:b/>
          <w:bCs/>
          <w:i/>
          <w:iCs/>
          <w:sz w:val="24"/>
          <w:szCs w:val="24"/>
          <w:lang w:val="es-ES"/>
        </w:rPr>
      </w:pPr>
      <w:r w:rsidRPr="00803548">
        <w:rPr>
          <w:rFonts w:ascii="Arial" w:eastAsia="Arial" w:hAnsi="Arial" w:cs="Arial"/>
          <w:b/>
          <w:bCs/>
          <w:i/>
          <w:iCs/>
          <w:sz w:val="24"/>
          <w:szCs w:val="24"/>
          <w:lang w:val="es-ES"/>
        </w:rPr>
        <w:t>¿Cómo debe estar integrado el requerimiento al empleador moroso en el pago de los aportes a pensiones?</w:t>
      </w:r>
    </w:p>
    <w:p w:rsidR="001F4F19" w:rsidRPr="00803548" w:rsidRDefault="001F4F19" w:rsidP="00861500">
      <w:pPr>
        <w:widowControl w:val="0"/>
        <w:autoSpaceDE w:val="0"/>
        <w:autoSpaceDN w:val="0"/>
        <w:adjustRightInd w:val="0"/>
        <w:spacing w:line="276" w:lineRule="auto"/>
        <w:ind w:left="426" w:right="420"/>
        <w:jc w:val="both"/>
        <w:rPr>
          <w:rFonts w:ascii="Arial" w:eastAsia="Arial" w:hAnsi="Arial" w:cs="Arial"/>
          <w:b/>
          <w:bCs/>
          <w:i/>
          <w:iCs/>
          <w:sz w:val="24"/>
          <w:szCs w:val="24"/>
          <w:lang w:val="es-ES"/>
        </w:rPr>
      </w:pPr>
    </w:p>
    <w:p w:rsidR="001F4F19" w:rsidRPr="00803548" w:rsidRDefault="001F4F19" w:rsidP="00861500">
      <w:pPr>
        <w:widowControl w:val="0"/>
        <w:autoSpaceDE w:val="0"/>
        <w:autoSpaceDN w:val="0"/>
        <w:adjustRightInd w:val="0"/>
        <w:spacing w:line="276" w:lineRule="auto"/>
        <w:ind w:left="426" w:right="420"/>
        <w:jc w:val="both"/>
        <w:rPr>
          <w:rFonts w:ascii="Arial" w:hAnsi="Arial" w:cs="Arial"/>
          <w:sz w:val="24"/>
          <w:szCs w:val="24"/>
        </w:rPr>
      </w:pPr>
      <w:r w:rsidRPr="00803548">
        <w:rPr>
          <w:rFonts w:ascii="Arial" w:eastAsia="Arial" w:hAnsi="Arial" w:cs="Arial"/>
          <w:b/>
          <w:bCs/>
          <w:i/>
          <w:iCs/>
          <w:sz w:val="24"/>
          <w:szCs w:val="24"/>
          <w:lang w:val="es-ES"/>
        </w:rPr>
        <w:t>¿Qué efectos trae sobre la</w:t>
      </w:r>
      <w:r w:rsidR="004E7F17" w:rsidRPr="00803548">
        <w:rPr>
          <w:rFonts w:ascii="Arial" w:eastAsia="Arial" w:hAnsi="Arial" w:cs="Arial"/>
          <w:b/>
          <w:bCs/>
          <w:i/>
          <w:iCs/>
          <w:sz w:val="24"/>
          <w:szCs w:val="24"/>
          <w:lang w:val="es-ES"/>
        </w:rPr>
        <w:t>s</w:t>
      </w:r>
      <w:r w:rsidRPr="00803548">
        <w:rPr>
          <w:rFonts w:ascii="Arial" w:eastAsia="Arial" w:hAnsi="Arial" w:cs="Arial"/>
          <w:b/>
          <w:bCs/>
          <w:i/>
          <w:iCs/>
          <w:sz w:val="24"/>
          <w:szCs w:val="24"/>
          <w:lang w:val="es-ES"/>
        </w:rPr>
        <w:t xml:space="preserve"> sociedades comerciales que se les declare </w:t>
      </w:r>
      <w:r w:rsidR="00C01CFE" w:rsidRPr="00803548">
        <w:rPr>
          <w:rFonts w:ascii="Arial" w:eastAsia="Arial" w:hAnsi="Arial" w:cs="Arial"/>
          <w:b/>
          <w:bCs/>
          <w:i/>
          <w:iCs/>
          <w:sz w:val="24"/>
          <w:szCs w:val="24"/>
          <w:lang w:val="es-ES"/>
        </w:rPr>
        <w:t>disuelta por depuración</w:t>
      </w:r>
      <w:r w:rsidR="004E7F17" w:rsidRPr="00803548">
        <w:rPr>
          <w:rFonts w:ascii="Arial" w:eastAsia="Arial" w:hAnsi="Arial" w:cs="Arial"/>
          <w:b/>
          <w:bCs/>
          <w:i/>
          <w:iCs/>
          <w:sz w:val="24"/>
          <w:szCs w:val="24"/>
          <w:lang w:val="es-ES"/>
        </w:rPr>
        <w:t>?</w:t>
      </w:r>
    </w:p>
    <w:p w:rsidR="00DF35E7" w:rsidRPr="00803548" w:rsidRDefault="235E867D" w:rsidP="00803548">
      <w:pPr>
        <w:widowControl w:val="0"/>
        <w:autoSpaceDE w:val="0"/>
        <w:autoSpaceDN w:val="0"/>
        <w:adjustRightInd w:val="0"/>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 xml:space="preserve"> </w:t>
      </w:r>
    </w:p>
    <w:p w:rsidR="007B5945" w:rsidRPr="00803548" w:rsidRDefault="235E867D"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Con el propósito de dar solución al interrogante en el caso concreto, la Sala considera necesario precisar los siguientes aspectos:</w:t>
      </w:r>
    </w:p>
    <w:p w:rsidR="007B5945" w:rsidRPr="00803548" w:rsidRDefault="235E867D"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007B5945" w:rsidRPr="00803548" w:rsidRDefault="00720394" w:rsidP="00803548">
      <w:pPr>
        <w:pStyle w:val="Prrafodelista"/>
        <w:widowControl w:val="0"/>
        <w:numPr>
          <w:ilvl w:val="0"/>
          <w:numId w:val="3"/>
        </w:numPr>
        <w:autoSpaceDE w:val="0"/>
        <w:autoSpaceDN w:val="0"/>
        <w:adjustRightInd w:val="0"/>
        <w:spacing w:line="276" w:lineRule="auto"/>
        <w:ind w:left="360"/>
        <w:jc w:val="both"/>
        <w:rPr>
          <w:rFonts w:ascii="Arial" w:eastAsiaTheme="minorEastAsia" w:hAnsi="Arial" w:cs="Arial"/>
          <w:b/>
          <w:bCs/>
          <w:sz w:val="24"/>
          <w:szCs w:val="24"/>
        </w:rPr>
      </w:pPr>
      <w:r w:rsidRPr="00803548">
        <w:rPr>
          <w:rFonts w:ascii="Arial" w:eastAsia="Arial" w:hAnsi="Arial" w:cs="Arial"/>
          <w:b/>
          <w:bCs/>
          <w:sz w:val="24"/>
          <w:szCs w:val="24"/>
          <w:lang w:val="es-ES"/>
        </w:rPr>
        <w:lastRenderedPageBreak/>
        <w:t>DE LA DISOLUCIÓN POR DEPURACIÓN</w:t>
      </w:r>
      <w:r w:rsidR="00C0009D" w:rsidRPr="00803548">
        <w:rPr>
          <w:rFonts w:ascii="Arial" w:eastAsia="Arial" w:hAnsi="Arial" w:cs="Arial"/>
          <w:b/>
          <w:bCs/>
          <w:sz w:val="24"/>
          <w:szCs w:val="24"/>
          <w:lang w:val="es-ES"/>
        </w:rPr>
        <w:t xml:space="preserve"> DEL REGISTRO ÚNICO EMPRESARAL Y SOCIAL </w:t>
      </w:r>
    </w:p>
    <w:p w:rsidR="00434782" w:rsidRPr="00803548" w:rsidRDefault="00434782" w:rsidP="00803548">
      <w:pPr>
        <w:widowControl w:val="0"/>
        <w:autoSpaceDE w:val="0"/>
        <w:autoSpaceDN w:val="0"/>
        <w:adjustRightInd w:val="0"/>
        <w:spacing w:line="276" w:lineRule="auto"/>
        <w:jc w:val="both"/>
        <w:rPr>
          <w:rFonts w:ascii="Arial" w:hAnsi="Arial" w:cs="Arial"/>
          <w:sz w:val="24"/>
          <w:szCs w:val="24"/>
        </w:rPr>
      </w:pPr>
    </w:p>
    <w:p w:rsidR="00434782" w:rsidRPr="00803548" w:rsidRDefault="00434782" w:rsidP="00803548">
      <w:pPr>
        <w:widowControl w:val="0"/>
        <w:autoSpaceDE w:val="0"/>
        <w:autoSpaceDN w:val="0"/>
        <w:adjustRightInd w:val="0"/>
        <w:spacing w:line="276" w:lineRule="auto"/>
        <w:jc w:val="both"/>
        <w:rPr>
          <w:rFonts w:ascii="Arial" w:hAnsi="Arial" w:cs="Arial"/>
          <w:sz w:val="24"/>
          <w:szCs w:val="24"/>
        </w:rPr>
      </w:pPr>
      <w:r w:rsidRPr="00803548">
        <w:rPr>
          <w:rFonts w:ascii="Arial" w:hAnsi="Arial" w:cs="Arial"/>
          <w:sz w:val="24"/>
          <w:szCs w:val="24"/>
        </w:rPr>
        <w:t xml:space="preserve">El artículo 218 del Código de Comercio establece que son causales de disolución de la Sociedad Comercial: </w:t>
      </w:r>
    </w:p>
    <w:p w:rsidR="00434782" w:rsidRPr="00803548" w:rsidRDefault="00434782" w:rsidP="00803548">
      <w:pPr>
        <w:widowControl w:val="0"/>
        <w:autoSpaceDE w:val="0"/>
        <w:autoSpaceDN w:val="0"/>
        <w:adjustRightInd w:val="0"/>
        <w:spacing w:line="276" w:lineRule="auto"/>
        <w:jc w:val="both"/>
        <w:rPr>
          <w:rFonts w:ascii="Arial" w:hAnsi="Arial" w:cs="Arial"/>
          <w:sz w:val="24"/>
          <w:szCs w:val="24"/>
        </w:rPr>
      </w:pP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 xml:space="preserve">“1o) Por vencimiento del término previsto para su duración en el contrato, si no fuere prorrogado válidamente antes de su expiración; </w:t>
      </w: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 xml:space="preserve">2o) Por la imposibilidad de desarrollar la empresa social, por la terminación de la misma o por la extinción de la cosa o cosas cuya explotación constituye su objeto; </w:t>
      </w: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 xml:space="preserve">3o) Por reducción del número de asociados a menos del requerido en la ley para su formación o funcionamiento, o por aumento que exceda del límite máximo fijado en la misma ley; </w:t>
      </w: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 xml:space="preserve">4o) Por la declaración de quiebra de la sociedad; </w:t>
      </w: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 xml:space="preserve">5o) Por las causales que expresa y claramente se estipulen en el contrato; </w:t>
      </w: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 xml:space="preserve">6o) Por decisión de los asociados, adoptada conforme a las leyes y al contrato social; </w:t>
      </w: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 xml:space="preserve">7o) Por decisión de autoridad competente en los casos expresamente previstos en las leyes, y </w:t>
      </w:r>
    </w:p>
    <w:p w:rsidR="00434782" w:rsidRPr="00861500" w:rsidRDefault="00434782" w:rsidP="00861500">
      <w:pPr>
        <w:widowControl w:val="0"/>
        <w:autoSpaceDE w:val="0"/>
        <w:autoSpaceDN w:val="0"/>
        <w:adjustRightInd w:val="0"/>
        <w:ind w:left="426" w:right="420"/>
        <w:jc w:val="both"/>
        <w:rPr>
          <w:rFonts w:ascii="Arial" w:hAnsi="Arial" w:cs="Arial"/>
          <w:i/>
          <w:sz w:val="22"/>
          <w:szCs w:val="24"/>
        </w:rPr>
      </w:pPr>
    </w:p>
    <w:p w:rsidR="007B5945" w:rsidRPr="00861500" w:rsidRDefault="00434782" w:rsidP="00861500">
      <w:pPr>
        <w:widowControl w:val="0"/>
        <w:autoSpaceDE w:val="0"/>
        <w:autoSpaceDN w:val="0"/>
        <w:adjustRightInd w:val="0"/>
        <w:ind w:left="426" w:right="420"/>
        <w:jc w:val="both"/>
        <w:rPr>
          <w:rFonts w:ascii="Arial" w:eastAsia="Arial" w:hAnsi="Arial" w:cs="Arial"/>
          <w:i/>
          <w:sz w:val="22"/>
          <w:szCs w:val="24"/>
          <w:lang w:val="es-ES"/>
        </w:rPr>
      </w:pPr>
      <w:r w:rsidRPr="00861500">
        <w:rPr>
          <w:rFonts w:ascii="Arial" w:hAnsi="Arial" w:cs="Arial"/>
          <w:i/>
          <w:sz w:val="22"/>
          <w:szCs w:val="24"/>
        </w:rPr>
        <w:t>8o) Por las demás causales establecidas en las leyes, en relación con todas o algunas de las formas de sociedad que regula este Código”.</w:t>
      </w:r>
    </w:p>
    <w:p w:rsidR="00434782" w:rsidRPr="00803548" w:rsidRDefault="00434782" w:rsidP="00803548">
      <w:pPr>
        <w:pStyle w:val="NormalWeb"/>
        <w:spacing w:before="0" w:beforeAutospacing="0" w:after="0" w:afterAutospacing="0" w:line="276" w:lineRule="auto"/>
        <w:jc w:val="both"/>
        <w:rPr>
          <w:rFonts w:ascii="Arial" w:hAnsi="Arial" w:cs="Arial"/>
        </w:rPr>
      </w:pPr>
    </w:p>
    <w:p w:rsidR="000B22E1" w:rsidRPr="00803548" w:rsidRDefault="00434782" w:rsidP="00803548">
      <w:pPr>
        <w:pStyle w:val="NormalWeb"/>
        <w:spacing w:before="0" w:beforeAutospacing="0" w:after="0" w:afterAutospacing="0" w:line="276" w:lineRule="auto"/>
        <w:jc w:val="both"/>
        <w:rPr>
          <w:rFonts w:ascii="Arial" w:hAnsi="Arial" w:cs="Arial"/>
        </w:rPr>
      </w:pPr>
      <w:r w:rsidRPr="00803548">
        <w:rPr>
          <w:rFonts w:ascii="Arial" w:hAnsi="Arial" w:cs="Arial"/>
        </w:rPr>
        <w:t>Es así entonces que dentro de esas “</w:t>
      </w:r>
      <w:r w:rsidRPr="00803548">
        <w:rPr>
          <w:rFonts w:ascii="Arial" w:hAnsi="Arial" w:cs="Arial"/>
          <w:i/>
          <w:iCs/>
        </w:rPr>
        <w:t>demás causales</w:t>
      </w:r>
      <w:r w:rsidRPr="00803548">
        <w:rPr>
          <w:rFonts w:ascii="Arial" w:hAnsi="Arial" w:cs="Arial"/>
        </w:rPr>
        <w:t>” de que trata el último numeral de</w:t>
      </w:r>
      <w:r w:rsidR="000B22E1" w:rsidRPr="00803548">
        <w:rPr>
          <w:rFonts w:ascii="Arial" w:hAnsi="Arial" w:cs="Arial"/>
        </w:rPr>
        <w:t xml:space="preserve"> </w:t>
      </w:r>
      <w:r w:rsidRPr="00803548">
        <w:rPr>
          <w:rFonts w:ascii="Arial" w:hAnsi="Arial" w:cs="Arial"/>
        </w:rPr>
        <w:t>la norma en cita, se encuentra la prevista en el artículo 31 de la Ley 1727</w:t>
      </w:r>
      <w:r w:rsidR="000B22E1" w:rsidRPr="00803548">
        <w:rPr>
          <w:rFonts w:ascii="Arial" w:hAnsi="Arial" w:cs="Arial"/>
        </w:rPr>
        <w:t xml:space="preserve"> de 2014, que establece:</w:t>
      </w:r>
    </w:p>
    <w:p w:rsidR="000B22E1" w:rsidRPr="00803548" w:rsidRDefault="000B22E1" w:rsidP="00803548">
      <w:pPr>
        <w:pStyle w:val="NormalWeb"/>
        <w:spacing w:before="0" w:beforeAutospacing="0" w:after="0" w:afterAutospacing="0" w:line="276" w:lineRule="auto"/>
        <w:jc w:val="both"/>
        <w:rPr>
          <w:rFonts w:ascii="Arial" w:hAnsi="Arial" w:cs="Arial"/>
        </w:rPr>
      </w:pPr>
    </w:p>
    <w:p w:rsidR="00720394" w:rsidRPr="00861500" w:rsidRDefault="000B22E1"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w:t>
      </w:r>
      <w:r w:rsidR="00720394" w:rsidRPr="00861500">
        <w:rPr>
          <w:rFonts w:ascii="Arial" w:hAnsi="Arial" w:cs="Arial"/>
          <w:i/>
          <w:sz w:val="22"/>
          <w:szCs w:val="24"/>
        </w:rPr>
        <w:t>Las sociedades comerciales y demás personas jurídicas que hayan incumplido la obligación de renovar la matrícula mercantil o el registro, según sea el caso, en los últimos cinco (5) años, quedarán disueltas y en estado de liquidación. Cualquier persona que demuestre interés legítimo podrá solicitar a la Superintendencia de Sociedades o a la autoridad competente que designe un liquidador para tal efecto. Lo anterior, sin perjuicio de los derechos legalmente constituidos de terceros.</w:t>
      </w:r>
    </w:p>
    <w:p w:rsidR="00861500" w:rsidRPr="00861500" w:rsidRDefault="00861500" w:rsidP="00861500">
      <w:pPr>
        <w:widowControl w:val="0"/>
        <w:autoSpaceDE w:val="0"/>
        <w:autoSpaceDN w:val="0"/>
        <w:adjustRightInd w:val="0"/>
        <w:ind w:left="426" w:right="420"/>
        <w:jc w:val="both"/>
        <w:rPr>
          <w:rFonts w:ascii="Arial" w:hAnsi="Arial" w:cs="Arial"/>
          <w:i/>
          <w:sz w:val="22"/>
          <w:szCs w:val="24"/>
        </w:rPr>
      </w:pPr>
    </w:p>
    <w:p w:rsidR="00720394" w:rsidRPr="00861500" w:rsidRDefault="00720394"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2. Cancelación de la matrícula mercantil de las personas naturales, los establecimientos de comercio, sucursales y agencias que hayan incumplido la obligación de renovar la matrícula mercantil en los últimos cinco (5) años</w:t>
      </w:r>
      <w:r w:rsidR="000B22E1" w:rsidRPr="00861500">
        <w:rPr>
          <w:rFonts w:ascii="Arial" w:hAnsi="Arial" w:cs="Arial"/>
          <w:i/>
          <w:sz w:val="22"/>
          <w:szCs w:val="24"/>
        </w:rPr>
        <w:t>”</w:t>
      </w:r>
      <w:r w:rsidRPr="00861500">
        <w:rPr>
          <w:rFonts w:ascii="Arial" w:hAnsi="Arial" w:cs="Arial"/>
          <w:i/>
          <w:sz w:val="22"/>
          <w:szCs w:val="24"/>
        </w:rPr>
        <w:t>.</w:t>
      </w:r>
    </w:p>
    <w:p w:rsidR="000B22E1" w:rsidRPr="00803548" w:rsidRDefault="000B22E1" w:rsidP="00803548">
      <w:pPr>
        <w:pStyle w:val="NormalWeb"/>
        <w:spacing w:before="0" w:beforeAutospacing="0" w:after="0" w:afterAutospacing="0" w:line="276" w:lineRule="auto"/>
        <w:ind w:left="567" w:right="872"/>
        <w:jc w:val="both"/>
        <w:rPr>
          <w:rFonts w:ascii="Arial" w:hAnsi="Arial" w:cs="Arial"/>
          <w:i/>
        </w:rPr>
      </w:pPr>
    </w:p>
    <w:p w:rsidR="00720394" w:rsidRPr="00803548" w:rsidRDefault="000B22E1" w:rsidP="00803548">
      <w:pPr>
        <w:widowControl w:val="0"/>
        <w:autoSpaceDE w:val="0"/>
        <w:autoSpaceDN w:val="0"/>
        <w:adjustRightInd w:val="0"/>
        <w:spacing w:line="276" w:lineRule="auto"/>
        <w:jc w:val="both"/>
        <w:rPr>
          <w:rFonts w:ascii="Arial" w:eastAsia="Arial" w:hAnsi="Arial" w:cs="Arial"/>
          <w:i/>
          <w:sz w:val="24"/>
          <w:szCs w:val="24"/>
          <w:lang w:val="es-ES"/>
        </w:rPr>
      </w:pPr>
      <w:r w:rsidRPr="00803548">
        <w:rPr>
          <w:rFonts w:ascii="Arial" w:hAnsi="Arial" w:cs="Arial"/>
          <w:sz w:val="24"/>
          <w:szCs w:val="24"/>
        </w:rPr>
        <w:t>Ahora bien, el artículo 222 del Código de Comercio, establece que “</w:t>
      </w:r>
      <w:r w:rsidRPr="00803548">
        <w:rPr>
          <w:rFonts w:ascii="Arial" w:hAnsi="Arial" w:cs="Arial"/>
          <w:i/>
          <w:sz w:val="24"/>
          <w:szCs w:val="24"/>
        </w:rPr>
        <w:t>D</w:t>
      </w:r>
      <w:r w:rsidR="00434782" w:rsidRPr="00803548">
        <w:rPr>
          <w:rFonts w:ascii="Arial" w:hAnsi="Arial" w:cs="Arial"/>
          <w:i/>
          <w:sz w:val="24"/>
          <w:szCs w:val="24"/>
        </w:rPr>
        <w:t>isuelta la sociedad se procederá de inmediato a su liquidación. En consecuencia, no podrá iniciar nuevas operaciones en desarrollo de su objeto y conservará su capacidad jurídica únicamente para los actos necesarios a la inmediata liquidación</w:t>
      </w:r>
      <w:r w:rsidRPr="00803548">
        <w:rPr>
          <w:rFonts w:ascii="Arial" w:hAnsi="Arial" w:cs="Arial"/>
          <w:i/>
          <w:sz w:val="24"/>
          <w:szCs w:val="24"/>
        </w:rPr>
        <w:t>. (…)”</w:t>
      </w:r>
    </w:p>
    <w:p w:rsidR="007B5945" w:rsidRPr="00803548" w:rsidRDefault="007B5945" w:rsidP="00803548">
      <w:pPr>
        <w:widowControl w:val="0"/>
        <w:autoSpaceDE w:val="0"/>
        <w:autoSpaceDN w:val="0"/>
        <w:adjustRightInd w:val="0"/>
        <w:spacing w:line="276" w:lineRule="auto"/>
        <w:jc w:val="both"/>
        <w:rPr>
          <w:rFonts w:ascii="Arial" w:hAnsi="Arial" w:cs="Arial"/>
          <w:sz w:val="24"/>
          <w:szCs w:val="24"/>
        </w:rPr>
      </w:pPr>
    </w:p>
    <w:p w:rsidR="007B5945" w:rsidRPr="00803548" w:rsidRDefault="00AB6B8A" w:rsidP="00803548">
      <w:pPr>
        <w:pStyle w:val="Prrafodelista"/>
        <w:widowControl w:val="0"/>
        <w:numPr>
          <w:ilvl w:val="0"/>
          <w:numId w:val="3"/>
        </w:numPr>
        <w:autoSpaceDE w:val="0"/>
        <w:autoSpaceDN w:val="0"/>
        <w:adjustRightInd w:val="0"/>
        <w:spacing w:line="276" w:lineRule="auto"/>
        <w:ind w:left="450" w:hanging="450"/>
        <w:jc w:val="both"/>
        <w:rPr>
          <w:rFonts w:ascii="Arial" w:eastAsiaTheme="minorEastAsia" w:hAnsi="Arial" w:cs="Arial"/>
          <w:b/>
          <w:bCs/>
          <w:sz w:val="24"/>
          <w:szCs w:val="24"/>
        </w:rPr>
      </w:pPr>
      <w:r w:rsidRPr="00803548">
        <w:rPr>
          <w:rFonts w:ascii="Arial" w:eastAsia="Arial" w:hAnsi="Arial" w:cs="Arial"/>
          <w:b/>
          <w:bCs/>
          <w:sz w:val="24"/>
          <w:szCs w:val="24"/>
          <w:lang w:val="es-ES"/>
        </w:rPr>
        <w:t xml:space="preserve">DE LA RESPONSABILIDAD DE LOS SOCIOS EN LA SOCIEDAD </w:t>
      </w:r>
      <w:r w:rsidR="009252B4" w:rsidRPr="00803548">
        <w:rPr>
          <w:rFonts w:ascii="Arial" w:eastAsia="Arial" w:hAnsi="Arial" w:cs="Arial"/>
          <w:b/>
          <w:bCs/>
          <w:sz w:val="24"/>
          <w:szCs w:val="24"/>
          <w:lang w:val="es-ES"/>
        </w:rPr>
        <w:t>LIMITADA</w:t>
      </w:r>
    </w:p>
    <w:p w:rsidR="00C04C91" w:rsidRPr="00803548" w:rsidRDefault="00C04C91" w:rsidP="00803548">
      <w:pPr>
        <w:widowControl w:val="0"/>
        <w:autoSpaceDE w:val="0"/>
        <w:autoSpaceDN w:val="0"/>
        <w:adjustRightInd w:val="0"/>
        <w:spacing w:line="276" w:lineRule="auto"/>
        <w:jc w:val="both"/>
        <w:rPr>
          <w:rFonts w:ascii="Arial" w:hAnsi="Arial" w:cs="Arial"/>
          <w:sz w:val="24"/>
          <w:szCs w:val="24"/>
        </w:rPr>
      </w:pPr>
    </w:p>
    <w:p w:rsidR="007B5945" w:rsidRPr="00803548" w:rsidRDefault="00C04C91" w:rsidP="00803548">
      <w:pPr>
        <w:widowControl w:val="0"/>
        <w:autoSpaceDE w:val="0"/>
        <w:autoSpaceDN w:val="0"/>
        <w:adjustRightInd w:val="0"/>
        <w:spacing w:line="276" w:lineRule="auto"/>
        <w:jc w:val="both"/>
        <w:rPr>
          <w:rFonts w:ascii="Arial" w:hAnsi="Arial" w:cs="Arial"/>
          <w:sz w:val="24"/>
          <w:szCs w:val="24"/>
        </w:rPr>
      </w:pPr>
      <w:r w:rsidRPr="00803548">
        <w:rPr>
          <w:rFonts w:ascii="Arial" w:hAnsi="Arial" w:cs="Arial"/>
          <w:sz w:val="24"/>
          <w:szCs w:val="24"/>
        </w:rPr>
        <w:t>El artículo 3</w:t>
      </w:r>
      <w:r w:rsidR="009252B4" w:rsidRPr="00803548">
        <w:rPr>
          <w:rFonts w:ascii="Arial" w:hAnsi="Arial" w:cs="Arial"/>
          <w:sz w:val="24"/>
          <w:szCs w:val="24"/>
        </w:rPr>
        <w:t>53</w:t>
      </w:r>
      <w:r w:rsidRPr="00803548">
        <w:rPr>
          <w:rFonts w:ascii="Arial" w:hAnsi="Arial" w:cs="Arial"/>
          <w:sz w:val="24"/>
          <w:szCs w:val="24"/>
        </w:rPr>
        <w:t xml:space="preserve"> del Código de Comercio prevé que “</w:t>
      </w:r>
      <w:r w:rsidR="009252B4" w:rsidRPr="00803548">
        <w:rPr>
          <w:rFonts w:ascii="Arial" w:hAnsi="Arial" w:cs="Arial"/>
          <w:i/>
          <w:sz w:val="24"/>
          <w:szCs w:val="24"/>
        </w:rPr>
        <w:t xml:space="preserve">Responsabilidad de los socios. En las compañías de responsabilidad limitada los socios responderán hasta el monto de sus aportes. En los estatutos podrá estipularse para todos o algunos de los socios una mayor responsabilidad o prestaciones accesorias o garantías suplementarias, </w:t>
      </w:r>
      <w:r w:rsidR="009252B4" w:rsidRPr="00803548">
        <w:rPr>
          <w:rFonts w:ascii="Arial" w:hAnsi="Arial" w:cs="Arial"/>
          <w:i/>
          <w:sz w:val="24"/>
          <w:szCs w:val="24"/>
        </w:rPr>
        <w:lastRenderedPageBreak/>
        <w:t>expresándose su naturaleza, cuantía, duración y modalidades</w:t>
      </w:r>
      <w:r w:rsidRPr="00803548">
        <w:rPr>
          <w:rFonts w:ascii="Arial" w:hAnsi="Arial" w:cs="Arial"/>
          <w:sz w:val="24"/>
          <w:szCs w:val="24"/>
        </w:rPr>
        <w:t>”.</w:t>
      </w:r>
      <w:r w:rsidR="235E867D" w:rsidRPr="00803548">
        <w:rPr>
          <w:rFonts w:ascii="Arial" w:eastAsia="Arial" w:hAnsi="Arial" w:cs="Arial"/>
          <w:sz w:val="24"/>
          <w:szCs w:val="24"/>
          <w:lang w:val="es-ES"/>
        </w:rPr>
        <w:t xml:space="preserve"> </w:t>
      </w:r>
    </w:p>
    <w:p w:rsidR="00C04C91" w:rsidRPr="00803548" w:rsidRDefault="00C04C91" w:rsidP="00803548">
      <w:pPr>
        <w:pStyle w:val="Prrafodelista"/>
        <w:widowControl w:val="0"/>
        <w:autoSpaceDE w:val="0"/>
        <w:autoSpaceDN w:val="0"/>
        <w:adjustRightInd w:val="0"/>
        <w:spacing w:line="276" w:lineRule="auto"/>
        <w:ind w:left="0"/>
        <w:jc w:val="both"/>
        <w:rPr>
          <w:rFonts w:ascii="Arial" w:eastAsia="Arial" w:hAnsi="Arial" w:cs="Arial"/>
          <w:b/>
          <w:sz w:val="24"/>
          <w:szCs w:val="24"/>
          <w:lang w:val="es-ES"/>
        </w:rPr>
      </w:pPr>
    </w:p>
    <w:p w:rsidR="00060160" w:rsidRPr="00803548" w:rsidRDefault="00C04C91" w:rsidP="00803548">
      <w:pPr>
        <w:pStyle w:val="Prrafodelista"/>
        <w:widowControl w:val="0"/>
        <w:autoSpaceDE w:val="0"/>
        <w:autoSpaceDN w:val="0"/>
        <w:adjustRightInd w:val="0"/>
        <w:spacing w:line="276" w:lineRule="auto"/>
        <w:ind w:left="0"/>
        <w:jc w:val="both"/>
        <w:rPr>
          <w:rFonts w:ascii="Arial" w:hAnsi="Arial" w:cs="Arial"/>
          <w:iCs/>
          <w:sz w:val="24"/>
          <w:szCs w:val="24"/>
        </w:rPr>
      </w:pPr>
      <w:r w:rsidRPr="00803548">
        <w:rPr>
          <w:rFonts w:ascii="Arial" w:hAnsi="Arial" w:cs="Arial"/>
          <w:iCs/>
          <w:sz w:val="24"/>
          <w:szCs w:val="24"/>
        </w:rPr>
        <w:t xml:space="preserve">Frente la responsabilidad de los Socios de la Sociedad </w:t>
      </w:r>
      <w:r w:rsidR="00861500" w:rsidRPr="00803548">
        <w:rPr>
          <w:rFonts w:ascii="Arial" w:hAnsi="Arial" w:cs="Arial"/>
          <w:iCs/>
          <w:sz w:val="24"/>
          <w:szCs w:val="24"/>
        </w:rPr>
        <w:t>Ltda.</w:t>
      </w:r>
      <w:r w:rsidRPr="00803548">
        <w:rPr>
          <w:rFonts w:ascii="Arial" w:hAnsi="Arial" w:cs="Arial"/>
          <w:iCs/>
          <w:sz w:val="24"/>
          <w:szCs w:val="24"/>
        </w:rPr>
        <w:t xml:space="preserve">, la Sala de Casación Laboral, en </w:t>
      </w:r>
      <w:r w:rsidR="00060160" w:rsidRPr="00803548">
        <w:rPr>
          <w:rFonts w:ascii="Arial" w:hAnsi="Arial" w:cs="Arial"/>
          <w:iCs/>
          <w:sz w:val="24"/>
          <w:szCs w:val="24"/>
        </w:rPr>
        <w:t>la providencia de CSJ SL, 27 de noviembre de 1992, indicó que:</w:t>
      </w:r>
    </w:p>
    <w:p w:rsidR="00060160" w:rsidRPr="00803548" w:rsidRDefault="00060160" w:rsidP="00803548">
      <w:pPr>
        <w:pStyle w:val="Prrafodelista"/>
        <w:widowControl w:val="0"/>
        <w:autoSpaceDE w:val="0"/>
        <w:autoSpaceDN w:val="0"/>
        <w:adjustRightInd w:val="0"/>
        <w:spacing w:line="276" w:lineRule="auto"/>
        <w:ind w:left="0"/>
        <w:jc w:val="both"/>
        <w:rPr>
          <w:rFonts w:ascii="Arial" w:eastAsia="Arial" w:hAnsi="Arial" w:cs="Arial"/>
          <w:b/>
          <w:sz w:val="24"/>
          <w:szCs w:val="24"/>
          <w:lang w:val="es-ES"/>
        </w:rPr>
      </w:pPr>
    </w:p>
    <w:p w:rsidR="006C25BA" w:rsidRPr="00861500" w:rsidRDefault="00060160"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w:t>
      </w:r>
      <w:r w:rsidR="006C25BA" w:rsidRPr="00861500">
        <w:rPr>
          <w:rFonts w:ascii="Arial" w:hAnsi="Arial" w:cs="Arial"/>
          <w:i/>
          <w:sz w:val="22"/>
          <w:szCs w:val="24"/>
        </w:rPr>
        <w:t>Partiendo del supuesto de que el Código de la materia no ha sufrido ninguna modificación en lo atinente a la sociedad en él prevista y tomando en consideración que el establecimiento de esta figura tuvo como finalidad la de garantizar los derechos del trabajador y facilitarle su cobro judicial, resulta forzoso concluir que si al expedirse las normas que dieron origen al Código Sustantivo del Trabajo se contempló la responsabilidad solidaria de las obligaciones laborales entre las sociedades de personas y sus miembros, comprendiéndose en su momento dentro de estas sociedades de personas a las sociedades de responsabilidad limitada, la sola circunstancia de que mercantilmente su régimen supletorio no sea el de las sociedades colectivas sino el de las anónimas, no significa que se haya eliminado la protección que la ley laboral otorgó al trabajador.  Las modificaciones de la ley mercantil, no siempre se atemperan a las conveniencias y necesidades de los trabajadores, o no necesariamente tienen por qué hacerlo, puesto que al expedirse las normas en uno y otro caso se persigue por el legislador diferentes finalidades.</w:t>
      </w:r>
    </w:p>
    <w:p w:rsidR="00060160" w:rsidRPr="00861500" w:rsidRDefault="00060160" w:rsidP="00861500">
      <w:pPr>
        <w:widowControl w:val="0"/>
        <w:autoSpaceDE w:val="0"/>
        <w:autoSpaceDN w:val="0"/>
        <w:adjustRightInd w:val="0"/>
        <w:ind w:left="426" w:right="420"/>
        <w:jc w:val="both"/>
        <w:rPr>
          <w:rFonts w:ascii="Arial" w:hAnsi="Arial" w:cs="Arial"/>
          <w:i/>
          <w:sz w:val="22"/>
          <w:szCs w:val="24"/>
        </w:rPr>
      </w:pPr>
    </w:p>
    <w:p w:rsidR="00060160" w:rsidRPr="00861500" w:rsidRDefault="00060160"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w:t>
      </w:r>
    </w:p>
    <w:p w:rsidR="00060160" w:rsidRPr="00861500" w:rsidRDefault="00060160" w:rsidP="00861500">
      <w:pPr>
        <w:widowControl w:val="0"/>
        <w:autoSpaceDE w:val="0"/>
        <w:autoSpaceDN w:val="0"/>
        <w:adjustRightInd w:val="0"/>
        <w:ind w:left="426" w:right="420"/>
        <w:jc w:val="both"/>
        <w:rPr>
          <w:rFonts w:ascii="Arial" w:hAnsi="Arial" w:cs="Arial"/>
          <w:i/>
          <w:sz w:val="22"/>
          <w:szCs w:val="24"/>
        </w:rPr>
      </w:pPr>
    </w:p>
    <w:p w:rsidR="00060160" w:rsidRPr="00861500" w:rsidRDefault="00060160"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Por otra parte, el propio tenor literal del artículo 36 fortalece la argumentación que se viene exponiendo.  La norma dispone que los miembro</w:t>
      </w:r>
      <w:r w:rsidR="004E7F17" w:rsidRPr="00861500">
        <w:rPr>
          <w:rFonts w:ascii="Arial" w:hAnsi="Arial" w:cs="Arial"/>
          <w:i/>
          <w:sz w:val="22"/>
          <w:szCs w:val="24"/>
        </w:rPr>
        <w:t>s</w:t>
      </w:r>
      <w:r w:rsidRPr="00861500">
        <w:rPr>
          <w:rFonts w:ascii="Arial" w:hAnsi="Arial" w:cs="Arial"/>
          <w:i/>
          <w:sz w:val="22"/>
          <w:szCs w:val="24"/>
        </w:rPr>
        <w:t xml:space="preserve"> de las sociedades de personas son solidariamente responsables de todas las obligaciones que emanan del contrato de trabajo, entre sí y respecto de la personal moral, en relación con el objeto social y sólo hasta el límite de la responsabilidad de cada socio”</w:t>
      </w:r>
    </w:p>
    <w:p w:rsidR="00B910D4" w:rsidRPr="00803548" w:rsidRDefault="00B910D4" w:rsidP="00803548">
      <w:pPr>
        <w:pStyle w:val="Prrafodelista"/>
        <w:widowControl w:val="0"/>
        <w:autoSpaceDE w:val="0"/>
        <w:autoSpaceDN w:val="0"/>
        <w:adjustRightInd w:val="0"/>
        <w:spacing w:line="276" w:lineRule="auto"/>
        <w:ind w:left="0"/>
        <w:jc w:val="both"/>
        <w:rPr>
          <w:rFonts w:ascii="Arial" w:eastAsia="Arial" w:hAnsi="Arial" w:cs="Arial"/>
          <w:b/>
          <w:sz w:val="24"/>
          <w:szCs w:val="24"/>
          <w:lang w:val="es-ES"/>
        </w:rPr>
      </w:pPr>
    </w:p>
    <w:p w:rsidR="0044624A" w:rsidRPr="00803548" w:rsidRDefault="0044624A" w:rsidP="00803548">
      <w:pPr>
        <w:pStyle w:val="Prrafodelista"/>
        <w:widowControl w:val="0"/>
        <w:numPr>
          <w:ilvl w:val="0"/>
          <w:numId w:val="3"/>
        </w:numPr>
        <w:autoSpaceDE w:val="0"/>
        <w:autoSpaceDN w:val="0"/>
        <w:adjustRightInd w:val="0"/>
        <w:spacing w:line="276" w:lineRule="auto"/>
        <w:ind w:left="450" w:hanging="450"/>
        <w:jc w:val="both"/>
        <w:rPr>
          <w:rFonts w:ascii="Arial" w:eastAsiaTheme="minorEastAsia" w:hAnsi="Arial" w:cs="Arial"/>
          <w:b/>
          <w:bCs/>
          <w:sz w:val="24"/>
          <w:szCs w:val="24"/>
        </w:rPr>
      </w:pPr>
      <w:r w:rsidRPr="00803548">
        <w:rPr>
          <w:rFonts w:ascii="Arial" w:eastAsia="Arial" w:hAnsi="Arial" w:cs="Arial"/>
          <w:b/>
          <w:bCs/>
          <w:sz w:val="24"/>
          <w:szCs w:val="24"/>
          <w:lang w:val="es-ES"/>
        </w:rPr>
        <w:t xml:space="preserve">ELEMENTOS DEL TÍTULO EJECUTIVO EN LOS COBROS DE LAS ADMINISTRADORAS DE FONDOS DE PENSIONES POR LAS COTIZACIONES EN MORA A CARGO DE EMPLEADORES MOROSOS. </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Se encuentra previsto por la ley 100 de 1993 que prestan mérito ejecutivo las liquidaciones mediante las cuales las administradoras establezcan la deuda de los empleadores respecto de los aportes en mora. En tal sentido establece el artículo 24:</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0044624A" w:rsidRPr="00861500" w:rsidRDefault="0044624A" w:rsidP="00861500">
      <w:pPr>
        <w:widowControl w:val="0"/>
        <w:autoSpaceDE w:val="0"/>
        <w:autoSpaceDN w:val="0"/>
        <w:adjustRightInd w:val="0"/>
        <w:ind w:left="426" w:right="420"/>
        <w:jc w:val="both"/>
        <w:rPr>
          <w:rFonts w:ascii="Arial" w:hAnsi="Arial" w:cs="Arial"/>
          <w:i/>
          <w:sz w:val="22"/>
          <w:szCs w:val="24"/>
        </w:rPr>
      </w:pPr>
      <w:r w:rsidRPr="00861500">
        <w:rPr>
          <w:rFonts w:ascii="Arial" w:hAnsi="Arial" w:cs="Arial"/>
          <w:i/>
          <w:sz w:val="22"/>
          <w:szCs w:val="24"/>
        </w:rPr>
        <w:t>“ARTÍCULO 24. ACCIONES DE COBRO. Corresponde a las entidades administradoras de los diferentes regímenes adelantar las acciones de cobro con motivo del incumplimiento de las obligaciones del empleador de conformidad con la reglamentación que expida el Gobierno Nacional. Para tal efecto, la liquidación mediante la cual la administradora determine el valor adeudado, prestará mérito ejecutivo.”</w:t>
      </w:r>
    </w:p>
    <w:p w:rsidR="0044624A" w:rsidRPr="00803548" w:rsidRDefault="0044624A" w:rsidP="00803548">
      <w:pPr>
        <w:widowControl w:val="0"/>
        <w:autoSpaceDE w:val="0"/>
        <w:autoSpaceDN w:val="0"/>
        <w:adjustRightInd w:val="0"/>
        <w:spacing w:line="276" w:lineRule="auto"/>
        <w:ind w:left="630" w:right="540"/>
        <w:jc w:val="both"/>
        <w:rPr>
          <w:rFonts w:ascii="Arial" w:hAnsi="Arial" w:cs="Arial"/>
          <w:sz w:val="24"/>
          <w:szCs w:val="24"/>
        </w:rPr>
      </w:pPr>
      <w:r w:rsidRPr="00803548">
        <w:rPr>
          <w:rFonts w:ascii="Arial" w:eastAsia="Arial" w:hAnsi="Arial" w:cs="Arial"/>
          <w:sz w:val="24"/>
          <w:szCs w:val="24"/>
          <w:lang w:val="es-ES"/>
        </w:rPr>
        <w:t xml:space="preserve"> </w:t>
      </w:r>
    </w:p>
    <w:p w:rsidR="0044624A" w:rsidRPr="00803548" w:rsidRDefault="0044624A" w:rsidP="00803548">
      <w:pPr>
        <w:widowControl w:val="0"/>
        <w:autoSpaceDE w:val="0"/>
        <w:autoSpaceDN w:val="0"/>
        <w:adjustRightInd w:val="0"/>
        <w:spacing w:line="276" w:lineRule="auto"/>
        <w:ind w:left="630" w:right="540" w:hanging="630"/>
        <w:jc w:val="both"/>
        <w:rPr>
          <w:rFonts w:ascii="Arial" w:hAnsi="Arial" w:cs="Arial"/>
          <w:sz w:val="24"/>
          <w:szCs w:val="24"/>
        </w:rPr>
      </w:pPr>
      <w:r w:rsidRPr="00803548">
        <w:rPr>
          <w:rFonts w:ascii="Arial" w:eastAsia="Arial" w:hAnsi="Arial" w:cs="Arial"/>
          <w:sz w:val="24"/>
          <w:szCs w:val="24"/>
          <w:lang w:val="es-ES"/>
        </w:rPr>
        <w:t>Para hacer efectiva esta disposición el decreto 2633 de 1994 estableció:</w:t>
      </w:r>
    </w:p>
    <w:p w:rsidR="0044624A" w:rsidRPr="00803548" w:rsidRDefault="0044624A" w:rsidP="00803548">
      <w:pPr>
        <w:widowControl w:val="0"/>
        <w:autoSpaceDE w:val="0"/>
        <w:autoSpaceDN w:val="0"/>
        <w:adjustRightInd w:val="0"/>
        <w:spacing w:line="276" w:lineRule="auto"/>
        <w:ind w:left="630" w:right="540"/>
        <w:jc w:val="both"/>
        <w:rPr>
          <w:rFonts w:ascii="Arial" w:hAnsi="Arial" w:cs="Arial"/>
          <w:sz w:val="24"/>
          <w:szCs w:val="24"/>
        </w:rPr>
      </w:pPr>
      <w:r w:rsidRPr="00803548">
        <w:rPr>
          <w:rFonts w:ascii="Arial" w:eastAsia="Arial" w:hAnsi="Arial" w:cs="Arial"/>
          <w:sz w:val="24"/>
          <w:szCs w:val="24"/>
          <w:lang w:val="es-ES"/>
        </w:rPr>
        <w:t xml:space="preserve"> </w:t>
      </w:r>
    </w:p>
    <w:p w:rsidR="0044624A" w:rsidRPr="00A5253C" w:rsidRDefault="0044624A" w:rsidP="00A5253C">
      <w:pPr>
        <w:widowControl w:val="0"/>
        <w:autoSpaceDE w:val="0"/>
        <w:autoSpaceDN w:val="0"/>
        <w:adjustRightInd w:val="0"/>
        <w:ind w:left="426" w:right="420"/>
        <w:jc w:val="both"/>
        <w:rPr>
          <w:rFonts w:ascii="Arial" w:hAnsi="Arial" w:cs="Arial"/>
          <w:i/>
          <w:sz w:val="22"/>
          <w:szCs w:val="24"/>
        </w:rPr>
      </w:pPr>
      <w:r w:rsidRPr="00A5253C">
        <w:rPr>
          <w:rFonts w:ascii="Arial" w:hAnsi="Arial" w:cs="Arial"/>
          <w:i/>
          <w:sz w:val="22"/>
          <w:szCs w:val="24"/>
        </w:rPr>
        <w:t>“Artículo 5° Del cobro por vía ordinaria. En desarrollo del artículo 24 de la Ley 100 de 1993, las demás entidades Administradoras del régimen solidario de prima media con prestación definida del sector privado y del régimen de ahorro individual con solidaridad adelantarán su correspondiente acción de cobro ante la jurisdicción ordinaria, informando a la Superintendencia Bancaria con la periodicidad que esta disponga, con carácter general; sobre los empleadores morosos en la consignación oportuna de los aportes, así como la estimación de sus cuantías e interés moratorio, con sujeción a lo previsto en el artículo 23 de la Ley 100 de 1993 y demás disposiciones concordantes.</w:t>
      </w:r>
    </w:p>
    <w:p w:rsidR="0044624A" w:rsidRPr="00A5253C" w:rsidRDefault="0044624A" w:rsidP="00A5253C">
      <w:pPr>
        <w:widowControl w:val="0"/>
        <w:autoSpaceDE w:val="0"/>
        <w:autoSpaceDN w:val="0"/>
        <w:adjustRightInd w:val="0"/>
        <w:ind w:left="426" w:right="420"/>
        <w:jc w:val="both"/>
        <w:rPr>
          <w:rFonts w:ascii="Arial" w:hAnsi="Arial" w:cs="Arial"/>
          <w:i/>
          <w:sz w:val="22"/>
          <w:szCs w:val="24"/>
        </w:rPr>
      </w:pPr>
      <w:r w:rsidRPr="00A5253C">
        <w:rPr>
          <w:rFonts w:ascii="Arial" w:hAnsi="Arial" w:cs="Arial"/>
          <w:i/>
          <w:sz w:val="22"/>
          <w:szCs w:val="24"/>
        </w:rPr>
        <w:t xml:space="preserve"> </w:t>
      </w:r>
    </w:p>
    <w:p w:rsidR="0044624A" w:rsidRPr="00A5253C" w:rsidRDefault="0044624A" w:rsidP="00A5253C">
      <w:pPr>
        <w:widowControl w:val="0"/>
        <w:autoSpaceDE w:val="0"/>
        <w:autoSpaceDN w:val="0"/>
        <w:adjustRightInd w:val="0"/>
        <w:ind w:left="426" w:right="420"/>
        <w:jc w:val="both"/>
        <w:rPr>
          <w:rFonts w:ascii="Arial" w:hAnsi="Arial" w:cs="Arial"/>
          <w:i/>
          <w:sz w:val="22"/>
          <w:szCs w:val="24"/>
        </w:rPr>
      </w:pPr>
      <w:r w:rsidRPr="00A5253C">
        <w:rPr>
          <w:rFonts w:ascii="Arial" w:hAnsi="Arial" w:cs="Arial"/>
          <w:i/>
          <w:sz w:val="22"/>
          <w:szCs w:val="24"/>
        </w:rPr>
        <w:t xml:space="preserve">Vencidos los plazos señalados para efectuar las consignaciones respectivas por parte de los empleadores la entidad administradora, mediante comunicación dirigida </w:t>
      </w:r>
      <w:r w:rsidRPr="00A5253C">
        <w:rPr>
          <w:rFonts w:ascii="Arial" w:hAnsi="Arial" w:cs="Arial"/>
          <w:i/>
          <w:sz w:val="22"/>
          <w:szCs w:val="24"/>
        </w:rPr>
        <w:lastRenderedPageBreak/>
        <w:t>al empleador moroso lo requerirá. Si dentro de los quince (15) días siguientes a dicho requerimiento el empleador no se ha pronunciado, se procederá a elaborar la liquidación, la cual prestará mérito ejecutivo de conformidad con lo establecido en el artículo 24 de la Ley 100 de 1993.”</w:t>
      </w:r>
    </w:p>
    <w:p w:rsidR="0044624A" w:rsidRPr="00803548" w:rsidRDefault="0044624A" w:rsidP="00803548">
      <w:pPr>
        <w:widowControl w:val="0"/>
        <w:autoSpaceDE w:val="0"/>
        <w:autoSpaceDN w:val="0"/>
        <w:adjustRightInd w:val="0"/>
        <w:spacing w:line="276" w:lineRule="auto"/>
        <w:ind w:left="630" w:right="540"/>
        <w:jc w:val="both"/>
        <w:rPr>
          <w:rFonts w:ascii="Arial" w:hAnsi="Arial" w:cs="Arial"/>
          <w:sz w:val="24"/>
          <w:szCs w:val="24"/>
        </w:rPr>
      </w:pPr>
      <w:r w:rsidRPr="00803548">
        <w:rPr>
          <w:rFonts w:ascii="Arial" w:eastAsia="Arial" w:hAnsi="Arial" w:cs="Arial"/>
          <w:i/>
          <w:iCs/>
          <w:sz w:val="24"/>
          <w:szCs w:val="24"/>
          <w:lang w:val="es-ES"/>
        </w:rPr>
        <w:t xml:space="preserve"> </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En consecuencia, resulta claro que la AFP que pretenda adelantar un cobro ejecutivo de esta naturaleza ha de aportar prueba de:</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0044624A" w:rsidRPr="00803548" w:rsidRDefault="0044624A" w:rsidP="00803548">
      <w:pPr>
        <w:pStyle w:val="Prrafodelista"/>
        <w:widowControl w:val="0"/>
        <w:numPr>
          <w:ilvl w:val="0"/>
          <w:numId w:val="2"/>
        </w:numPr>
        <w:autoSpaceDE w:val="0"/>
        <w:autoSpaceDN w:val="0"/>
        <w:adjustRightInd w:val="0"/>
        <w:spacing w:line="276" w:lineRule="auto"/>
        <w:jc w:val="both"/>
        <w:rPr>
          <w:rFonts w:ascii="Arial" w:eastAsiaTheme="minorEastAsia" w:hAnsi="Arial" w:cs="Arial"/>
          <w:sz w:val="24"/>
          <w:szCs w:val="24"/>
        </w:rPr>
      </w:pPr>
      <w:r w:rsidRPr="00803548">
        <w:rPr>
          <w:rFonts w:ascii="Arial" w:eastAsia="Arial" w:hAnsi="Arial" w:cs="Arial"/>
          <w:sz w:val="24"/>
          <w:szCs w:val="24"/>
          <w:lang w:val="es-ES"/>
        </w:rPr>
        <w:t>El requerimiento hecho a la persona frente a quien pide el mandamiento de pago.</w:t>
      </w:r>
    </w:p>
    <w:p w:rsidR="0044624A" w:rsidRPr="00803548" w:rsidRDefault="0044624A" w:rsidP="00803548">
      <w:pPr>
        <w:pStyle w:val="Prrafodelista"/>
        <w:widowControl w:val="0"/>
        <w:numPr>
          <w:ilvl w:val="0"/>
          <w:numId w:val="2"/>
        </w:numPr>
        <w:autoSpaceDE w:val="0"/>
        <w:autoSpaceDN w:val="0"/>
        <w:adjustRightInd w:val="0"/>
        <w:spacing w:line="276" w:lineRule="auto"/>
        <w:jc w:val="both"/>
        <w:rPr>
          <w:rFonts w:ascii="Arial" w:eastAsiaTheme="minorEastAsia" w:hAnsi="Arial" w:cs="Arial"/>
          <w:sz w:val="24"/>
          <w:szCs w:val="24"/>
        </w:rPr>
      </w:pPr>
      <w:r w:rsidRPr="00803548">
        <w:rPr>
          <w:rFonts w:ascii="Arial" w:eastAsia="Arial" w:hAnsi="Arial" w:cs="Arial"/>
          <w:sz w:val="24"/>
          <w:szCs w:val="24"/>
          <w:lang w:val="es-ES"/>
        </w:rPr>
        <w:t>La liquidación que corresponde a las cotizaciones en mora.</w:t>
      </w:r>
    </w:p>
    <w:p w:rsidR="3686EE4B" w:rsidRPr="00803548" w:rsidRDefault="3686EE4B" w:rsidP="00803548">
      <w:pPr>
        <w:widowControl w:val="0"/>
        <w:spacing w:line="276" w:lineRule="auto"/>
        <w:jc w:val="both"/>
        <w:rPr>
          <w:rFonts w:ascii="Arial" w:eastAsia="Arial" w:hAnsi="Arial" w:cs="Arial"/>
          <w:sz w:val="24"/>
          <w:szCs w:val="24"/>
          <w:lang w:val="es-ES"/>
        </w:rPr>
      </w:pPr>
    </w:p>
    <w:p w:rsidR="3686EE4B" w:rsidRPr="00803548" w:rsidRDefault="3686EE4B" w:rsidP="00803548">
      <w:pPr>
        <w:widowControl w:val="0"/>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De otro lado, de manera obvia, la norma de manera expresa deja en evidencia la responsabilidad de la Administradora de debida gestión del cobro a realizar si “</w:t>
      </w:r>
      <w:r w:rsidRPr="00C7638B">
        <w:rPr>
          <w:rFonts w:ascii="Arial" w:eastAsia="Arial" w:hAnsi="Arial" w:cs="Arial"/>
          <w:sz w:val="22"/>
          <w:szCs w:val="24"/>
          <w:lang w:val="es-ES"/>
        </w:rPr>
        <w:t>vencidos los plazos señalados para efectuar las consignaciones respectivas</w:t>
      </w:r>
      <w:r w:rsidRPr="00803548">
        <w:rPr>
          <w:rFonts w:ascii="Arial" w:eastAsia="Arial" w:hAnsi="Arial" w:cs="Arial"/>
          <w:sz w:val="24"/>
          <w:szCs w:val="24"/>
          <w:lang w:val="es-ES"/>
        </w:rPr>
        <w:t xml:space="preserve">” los empleadores no realizan el pago de los aportes que les corresponden. Y si bien la norma no impone un actuar inmediato, no cabe duda que su deber como administradora es proceder al requerimiento oportuno para el cobro de las cotizaciones. </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0044624A" w:rsidRPr="00803548" w:rsidRDefault="0044624A" w:rsidP="00803548">
      <w:pPr>
        <w:pStyle w:val="Prrafodelista"/>
        <w:widowControl w:val="0"/>
        <w:numPr>
          <w:ilvl w:val="0"/>
          <w:numId w:val="3"/>
        </w:numPr>
        <w:autoSpaceDE w:val="0"/>
        <w:autoSpaceDN w:val="0"/>
        <w:adjustRightInd w:val="0"/>
        <w:spacing w:line="276" w:lineRule="auto"/>
        <w:ind w:left="540" w:hanging="540"/>
        <w:jc w:val="both"/>
        <w:rPr>
          <w:rFonts w:ascii="Arial" w:eastAsiaTheme="minorEastAsia" w:hAnsi="Arial" w:cs="Arial"/>
          <w:b/>
          <w:bCs/>
          <w:sz w:val="24"/>
          <w:szCs w:val="24"/>
        </w:rPr>
      </w:pPr>
      <w:r w:rsidRPr="00803548">
        <w:rPr>
          <w:rFonts w:ascii="Arial" w:eastAsia="Arial" w:hAnsi="Arial" w:cs="Arial"/>
          <w:b/>
          <w:bCs/>
          <w:sz w:val="24"/>
          <w:szCs w:val="24"/>
          <w:lang w:val="es-ES"/>
        </w:rPr>
        <w:t>EL REQUERIMIENTO AL EMPLEADOR</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El artículo 5° del decreto 2633 de 1994 exige como único requisito para cumplir el requerimiento, que la AFP dirija una comunicación al empleador moroso. Sin embargo, resulta obvio que debe aparecer acreditado al respecto que:</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0044624A" w:rsidRPr="00803548" w:rsidRDefault="0044624A" w:rsidP="00803548">
      <w:pPr>
        <w:pStyle w:val="Prrafodelista"/>
        <w:widowControl w:val="0"/>
        <w:numPr>
          <w:ilvl w:val="0"/>
          <w:numId w:val="1"/>
        </w:numPr>
        <w:autoSpaceDE w:val="0"/>
        <w:autoSpaceDN w:val="0"/>
        <w:adjustRightInd w:val="0"/>
        <w:spacing w:line="276" w:lineRule="auto"/>
        <w:jc w:val="both"/>
        <w:rPr>
          <w:rFonts w:ascii="Arial" w:eastAsiaTheme="minorEastAsia" w:hAnsi="Arial" w:cs="Arial"/>
          <w:sz w:val="24"/>
          <w:szCs w:val="24"/>
        </w:rPr>
      </w:pPr>
      <w:r w:rsidRPr="00803548">
        <w:rPr>
          <w:rFonts w:ascii="Arial" w:eastAsia="Arial" w:hAnsi="Arial" w:cs="Arial"/>
          <w:sz w:val="24"/>
          <w:szCs w:val="24"/>
          <w:lang w:val="es-ES"/>
        </w:rPr>
        <w:t xml:space="preserve">La comunicación se dirija al </w:t>
      </w:r>
      <w:r w:rsidRPr="00803548">
        <w:rPr>
          <w:rFonts w:ascii="Arial" w:eastAsia="Arial" w:hAnsi="Arial" w:cs="Arial"/>
          <w:b/>
          <w:bCs/>
          <w:sz w:val="24"/>
          <w:szCs w:val="24"/>
          <w:lang w:val="es-ES"/>
        </w:rPr>
        <w:t>empleador moroso.</w:t>
      </w:r>
    </w:p>
    <w:p w:rsidR="0044624A" w:rsidRPr="00803548" w:rsidRDefault="0044624A" w:rsidP="00803548">
      <w:pPr>
        <w:pStyle w:val="Prrafodelista"/>
        <w:widowControl w:val="0"/>
        <w:numPr>
          <w:ilvl w:val="0"/>
          <w:numId w:val="1"/>
        </w:numPr>
        <w:autoSpaceDE w:val="0"/>
        <w:autoSpaceDN w:val="0"/>
        <w:adjustRightInd w:val="0"/>
        <w:spacing w:line="276" w:lineRule="auto"/>
        <w:jc w:val="both"/>
        <w:rPr>
          <w:rFonts w:ascii="Arial" w:eastAsiaTheme="minorEastAsia" w:hAnsi="Arial" w:cs="Arial"/>
          <w:sz w:val="24"/>
          <w:szCs w:val="24"/>
        </w:rPr>
      </w:pPr>
      <w:r w:rsidRPr="00803548">
        <w:rPr>
          <w:rFonts w:ascii="Arial" w:eastAsia="Arial" w:hAnsi="Arial" w:cs="Arial"/>
          <w:sz w:val="24"/>
          <w:szCs w:val="24"/>
          <w:lang w:val="es-ES"/>
        </w:rPr>
        <w:t>Haya certeza de que el requerimiento efectivamente fue puesto en conocimiento del presunto moroso.</w:t>
      </w:r>
    </w:p>
    <w:p w:rsidR="0044624A" w:rsidRPr="00803548" w:rsidRDefault="0044624A" w:rsidP="00803548">
      <w:pPr>
        <w:widowControl w:val="0"/>
        <w:autoSpaceDE w:val="0"/>
        <w:autoSpaceDN w:val="0"/>
        <w:adjustRightInd w:val="0"/>
        <w:spacing w:line="276" w:lineRule="auto"/>
        <w:jc w:val="both"/>
        <w:rPr>
          <w:rFonts w:ascii="Arial" w:hAnsi="Arial" w:cs="Arial"/>
          <w:i/>
          <w:iCs/>
          <w:sz w:val="24"/>
          <w:szCs w:val="24"/>
          <w:lang w:val="es-ES"/>
        </w:rPr>
      </w:pPr>
      <w:r w:rsidRPr="00803548">
        <w:rPr>
          <w:rFonts w:ascii="Arial" w:eastAsia="Arial" w:hAnsi="Arial" w:cs="Arial"/>
          <w:sz w:val="24"/>
          <w:szCs w:val="24"/>
          <w:lang w:val="es-ES"/>
        </w:rPr>
        <w:t xml:space="preserve"> </w:t>
      </w:r>
    </w:p>
    <w:p w:rsidR="007B5945" w:rsidRPr="00803548" w:rsidRDefault="00A8734A" w:rsidP="00803548">
      <w:pPr>
        <w:pStyle w:val="Prrafodelista"/>
        <w:widowControl w:val="0"/>
        <w:autoSpaceDE w:val="0"/>
        <w:autoSpaceDN w:val="0"/>
        <w:adjustRightInd w:val="0"/>
        <w:spacing w:line="276" w:lineRule="auto"/>
        <w:ind w:left="0"/>
        <w:jc w:val="both"/>
        <w:rPr>
          <w:rFonts w:ascii="Arial" w:eastAsiaTheme="minorEastAsia" w:hAnsi="Arial" w:cs="Arial"/>
          <w:b/>
          <w:bCs/>
          <w:sz w:val="24"/>
          <w:szCs w:val="24"/>
          <w:highlight w:val="yellow"/>
          <w:lang w:val="es-ES"/>
        </w:rPr>
      </w:pPr>
      <w:r w:rsidRPr="00803548">
        <w:rPr>
          <w:rFonts w:ascii="Arial" w:eastAsia="Arial" w:hAnsi="Arial" w:cs="Arial"/>
          <w:b/>
          <w:sz w:val="24"/>
          <w:szCs w:val="24"/>
          <w:lang w:val="es-ES"/>
        </w:rPr>
        <w:t>5</w:t>
      </w:r>
      <w:r w:rsidR="00DF35E7" w:rsidRPr="00803548">
        <w:rPr>
          <w:rFonts w:ascii="Arial" w:eastAsia="Arial" w:hAnsi="Arial" w:cs="Arial"/>
          <w:b/>
          <w:sz w:val="24"/>
          <w:szCs w:val="24"/>
          <w:lang w:val="es-ES"/>
        </w:rPr>
        <w:t>.</w:t>
      </w:r>
      <w:r w:rsidR="00DF35E7" w:rsidRPr="00803548">
        <w:rPr>
          <w:rFonts w:ascii="Arial" w:eastAsia="Arial" w:hAnsi="Arial" w:cs="Arial"/>
          <w:sz w:val="24"/>
          <w:szCs w:val="24"/>
          <w:lang w:val="es-ES"/>
        </w:rPr>
        <w:t xml:space="preserve"> </w:t>
      </w:r>
      <w:r w:rsidR="235E867D" w:rsidRPr="00803548">
        <w:rPr>
          <w:rFonts w:ascii="Arial" w:eastAsia="Arial" w:hAnsi="Arial" w:cs="Arial"/>
          <w:sz w:val="24"/>
          <w:szCs w:val="24"/>
          <w:lang w:val="es-ES"/>
        </w:rPr>
        <w:t xml:space="preserve"> </w:t>
      </w:r>
      <w:r w:rsidR="235E867D" w:rsidRPr="00803548">
        <w:rPr>
          <w:rFonts w:ascii="Arial" w:eastAsia="Arial" w:hAnsi="Arial" w:cs="Arial"/>
          <w:b/>
          <w:bCs/>
          <w:sz w:val="24"/>
          <w:szCs w:val="24"/>
          <w:lang w:val="es-ES"/>
        </w:rPr>
        <w:t>EL CASO CONCRETO</w:t>
      </w:r>
    </w:p>
    <w:p w:rsidR="007B5945" w:rsidRPr="00803548" w:rsidRDefault="235E867D"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b/>
          <w:bCs/>
          <w:sz w:val="24"/>
          <w:szCs w:val="24"/>
          <w:lang w:val="es-ES"/>
        </w:rPr>
        <w:t xml:space="preserve"> </w:t>
      </w:r>
    </w:p>
    <w:p w:rsidR="0044624A" w:rsidRPr="00803548" w:rsidRDefault="0044624A" w:rsidP="00803548">
      <w:pPr>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 xml:space="preserve">De acuerdo con el recurso formulado por la parte ejecutante, su inconformidad con la decisión recurrida radica en </w:t>
      </w:r>
      <w:r w:rsidRPr="00803548">
        <w:rPr>
          <w:rFonts w:ascii="Arial" w:eastAsia="Arial" w:hAnsi="Arial" w:cs="Arial"/>
          <w:i/>
          <w:sz w:val="24"/>
          <w:szCs w:val="24"/>
          <w:lang w:val="es-ES"/>
        </w:rPr>
        <w:t>i)</w:t>
      </w:r>
      <w:r w:rsidRPr="00803548">
        <w:rPr>
          <w:rFonts w:ascii="Arial" w:eastAsia="Arial" w:hAnsi="Arial" w:cs="Arial"/>
          <w:sz w:val="24"/>
          <w:szCs w:val="24"/>
          <w:lang w:val="es-ES"/>
        </w:rPr>
        <w:t xml:space="preserve"> la falta de competencia alegada por la juez de la instancia para no conocer de la acción ejecutiva en virtud a la liquidación de la sociedad demandada y </w:t>
      </w:r>
      <w:r w:rsidRPr="00803548">
        <w:rPr>
          <w:rFonts w:ascii="Arial" w:eastAsia="Arial" w:hAnsi="Arial" w:cs="Arial"/>
          <w:i/>
          <w:sz w:val="24"/>
          <w:szCs w:val="24"/>
          <w:lang w:val="es-ES"/>
        </w:rPr>
        <w:t>ii)</w:t>
      </w:r>
      <w:r w:rsidRPr="00803548">
        <w:rPr>
          <w:rFonts w:ascii="Arial" w:eastAsia="Arial" w:hAnsi="Arial" w:cs="Arial"/>
          <w:sz w:val="24"/>
          <w:szCs w:val="24"/>
          <w:lang w:val="es-ES"/>
        </w:rPr>
        <w:t xml:space="preserve"> la ausencia de requisitos formales el título ejecutivo, dado que el requerimiento efectuado al empleador </w:t>
      </w:r>
      <w:r w:rsidR="00834A29" w:rsidRPr="00803548">
        <w:rPr>
          <w:rFonts w:ascii="Arial" w:eastAsia="Arial" w:hAnsi="Arial" w:cs="Arial"/>
          <w:sz w:val="24"/>
          <w:szCs w:val="24"/>
          <w:lang w:val="es-ES"/>
        </w:rPr>
        <w:t>moroso no fue recibido conforme la guía de correo que se aportó como soporte.</w:t>
      </w:r>
    </w:p>
    <w:p w:rsidR="0044624A" w:rsidRPr="00803548" w:rsidRDefault="0044624A" w:rsidP="00803548">
      <w:pPr>
        <w:spacing w:line="276" w:lineRule="auto"/>
        <w:jc w:val="both"/>
        <w:rPr>
          <w:rFonts w:ascii="Arial" w:eastAsia="Arial" w:hAnsi="Arial" w:cs="Arial"/>
          <w:sz w:val="24"/>
          <w:szCs w:val="24"/>
          <w:lang w:val="es-ES"/>
        </w:rPr>
      </w:pPr>
    </w:p>
    <w:p w:rsidR="00834A29" w:rsidRPr="00803548" w:rsidRDefault="00834A29" w:rsidP="00803548">
      <w:pPr>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 xml:space="preserve">Lo primero que debe indicarse es que de acuerdo con el certificado de Cámara de Comercio visible en la hoja 23 de la carpeta digital de primera instancia se tiene que la Sociedad </w:t>
      </w:r>
      <w:proofErr w:type="spellStart"/>
      <w:r w:rsidRPr="00803548">
        <w:rPr>
          <w:rFonts w:ascii="Arial" w:eastAsia="Arial" w:hAnsi="Arial" w:cs="Arial"/>
          <w:sz w:val="24"/>
          <w:szCs w:val="24"/>
          <w:lang w:val="es-ES"/>
        </w:rPr>
        <w:t>Microtec</w:t>
      </w:r>
      <w:proofErr w:type="spellEnd"/>
      <w:r w:rsidRPr="00803548">
        <w:rPr>
          <w:rFonts w:ascii="Arial" w:eastAsia="Arial" w:hAnsi="Arial" w:cs="Arial"/>
          <w:sz w:val="24"/>
          <w:szCs w:val="24"/>
          <w:lang w:val="es-ES"/>
        </w:rPr>
        <w:t xml:space="preserve"> de Colombia </w:t>
      </w:r>
      <w:r w:rsidR="00C7638B" w:rsidRPr="00803548">
        <w:rPr>
          <w:rFonts w:ascii="Arial" w:eastAsia="Arial" w:hAnsi="Arial" w:cs="Arial"/>
          <w:sz w:val="24"/>
          <w:szCs w:val="24"/>
          <w:lang w:val="es-ES"/>
        </w:rPr>
        <w:t>Ltda.</w:t>
      </w:r>
      <w:r w:rsidRPr="00803548">
        <w:rPr>
          <w:rFonts w:ascii="Arial" w:eastAsia="Arial" w:hAnsi="Arial" w:cs="Arial"/>
          <w:sz w:val="24"/>
          <w:szCs w:val="24"/>
          <w:lang w:val="es-ES"/>
        </w:rPr>
        <w:t xml:space="preserve"> en liquidación, </w:t>
      </w:r>
      <w:r w:rsidR="00F40453" w:rsidRPr="00803548">
        <w:rPr>
          <w:rFonts w:ascii="Arial" w:eastAsia="Arial" w:hAnsi="Arial" w:cs="Arial"/>
          <w:sz w:val="24"/>
          <w:szCs w:val="24"/>
          <w:lang w:val="es-ES"/>
        </w:rPr>
        <w:t>fue</w:t>
      </w:r>
      <w:r w:rsidRPr="00803548">
        <w:rPr>
          <w:rFonts w:ascii="Arial" w:eastAsia="Arial" w:hAnsi="Arial" w:cs="Arial"/>
          <w:sz w:val="24"/>
          <w:szCs w:val="24"/>
          <w:lang w:val="es-ES"/>
        </w:rPr>
        <w:t xml:space="preserve"> constituida y posteriormente matriculada el 21 de junio de 1990; sin que se evidencie que posteriormente se realizó la renovación de la</w:t>
      </w:r>
      <w:r w:rsidR="00795F86" w:rsidRPr="00803548">
        <w:rPr>
          <w:rFonts w:ascii="Arial" w:eastAsia="Arial" w:hAnsi="Arial" w:cs="Arial"/>
          <w:sz w:val="24"/>
          <w:szCs w:val="24"/>
          <w:lang w:val="es-ES"/>
        </w:rPr>
        <w:t xml:space="preserve"> matricula mercantil, motivo</w:t>
      </w:r>
      <w:r w:rsidRPr="00803548">
        <w:rPr>
          <w:rFonts w:ascii="Arial" w:eastAsia="Arial" w:hAnsi="Arial" w:cs="Arial"/>
          <w:sz w:val="24"/>
          <w:szCs w:val="24"/>
          <w:lang w:val="es-ES"/>
        </w:rPr>
        <w:t xml:space="preserve"> por la cual la entidad competente decretó la disolución por depuración, de conformidad con la dispuesto por la Ley 1727 de 2014, certificando que en la actualidad la personería jurídica de la sociedad se encuentra disuelta y en causal de liquidación.</w:t>
      </w:r>
    </w:p>
    <w:p w:rsidR="00834A29" w:rsidRPr="00803548" w:rsidRDefault="00834A29" w:rsidP="00803548">
      <w:pPr>
        <w:spacing w:line="276" w:lineRule="auto"/>
        <w:jc w:val="both"/>
        <w:rPr>
          <w:rFonts w:ascii="Arial" w:eastAsia="Arial" w:hAnsi="Arial" w:cs="Arial"/>
          <w:sz w:val="24"/>
          <w:szCs w:val="24"/>
          <w:lang w:val="es-ES"/>
        </w:rPr>
      </w:pPr>
    </w:p>
    <w:p w:rsidR="0044624A" w:rsidRPr="00803548" w:rsidRDefault="00834A29" w:rsidP="00803548">
      <w:pPr>
        <w:spacing w:line="276" w:lineRule="auto"/>
        <w:jc w:val="both"/>
        <w:rPr>
          <w:rFonts w:ascii="Arial" w:hAnsi="Arial" w:cs="Arial"/>
          <w:sz w:val="24"/>
          <w:szCs w:val="24"/>
        </w:rPr>
      </w:pPr>
      <w:r w:rsidRPr="00803548">
        <w:rPr>
          <w:rFonts w:ascii="Arial" w:eastAsia="Arial" w:hAnsi="Arial" w:cs="Arial"/>
          <w:sz w:val="24"/>
          <w:szCs w:val="24"/>
          <w:lang w:val="es-ES"/>
        </w:rPr>
        <w:t xml:space="preserve">De acuerdo con la norma que gobierna el asunto, es claro que, luego de la declaratoria de disolución de la sociedad por no haber actualizado la matricula </w:t>
      </w:r>
      <w:r w:rsidRPr="00803548">
        <w:rPr>
          <w:rFonts w:ascii="Arial" w:eastAsia="Arial" w:hAnsi="Arial" w:cs="Arial"/>
          <w:sz w:val="24"/>
          <w:szCs w:val="24"/>
          <w:lang w:val="es-ES"/>
        </w:rPr>
        <w:lastRenderedPageBreak/>
        <w:t>mercantil, esta queda en estado de liquidación, no es del resorte del juez laboral iniciar acciones ejecutivas en su contra, pues tal como lo indica el mismo artículo 31 de la citada disposición, “</w:t>
      </w:r>
      <w:r w:rsidRPr="00A5253C">
        <w:rPr>
          <w:rFonts w:ascii="Arial" w:hAnsi="Arial" w:cs="Arial"/>
          <w:b/>
          <w:bCs/>
          <w:i/>
          <w:iCs/>
          <w:sz w:val="22"/>
          <w:szCs w:val="24"/>
        </w:rPr>
        <w:t>Cualquier persona que demuestre interés legítimo podrá solicitar a la Superintendencia de Sociedades o a la autoridad competente que designe un liquidador para tal efecto</w:t>
      </w:r>
      <w:r w:rsidRPr="00A5253C">
        <w:rPr>
          <w:rFonts w:ascii="Arial" w:hAnsi="Arial" w:cs="Arial"/>
          <w:bCs/>
          <w:i/>
          <w:iCs/>
          <w:sz w:val="24"/>
          <w:szCs w:val="24"/>
        </w:rPr>
        <w:t xml:space="preserve">”, </w:t>
      </w:r>
      <w:r w:rsidRPr="00803548">
        <w:rPr>
          <w:rFonts w:ascii="Arial" w:hAnsi="Arial" w:cs="Arial"/>
          <w:sz w:val="24"/>
          <w:szCs w:val="24"/>
        </w:rPr>
        <w:t xml:space="preserve">por lo que, le correspondía a la APF Protección S.A., hacer la solicitud del caso ante la Superintendencia de Sociedades </w:t>
      </w:r>
      <w:r w:rsidR="00795F86" w:rsidRPr="00803548">
        <w:rPr>
          <w:rFonts w:ascii="Arial" w:hAnsi="Arial" w:cs="Arial"/>
          <w:sz w:val="24"/>
          <w:szCs w:val="24"/>
        </w:rPr>
        <w:t xml:space="preserve">para </w:t>
      </w:r>
      <w:r w:rsidRPr="00803548">
        <w:rPr>
          <w:rFonts w:ascii="Arial" w:hAnsi="Arial" w:cs="Arial"/>
          <w:sz w:val="24"/>
          <w:szCs w:val="24"/>
        </w:rPr>
        <w:t>la designación de liquidador, ante quien pudiera realizar la inclusión de créditos a cargo de la sociedad.</w:t>
      </w:r>
    </w:p>
    <w:p w:rsidR="00834A29" w:rsidRPr="00803548" w:rsidRDefault="00834A29" w:rsidP="00803548">
      <w:pPr>
        <w:spacing w:line="276" w:lineRule="auto"/>
        <w:jc w:val="both"/>
        <w:rPr>
          <w:rFonts w:ascii="Arial" w:hAnsi="Arial" w:cs="Arial"/>
          <w:sz w:val="24"/>
          <w:szCs w:val="24"/>
        </w:rPr>
      </w:pPr>
    </w:p>
    <w:p w:rsidR="00B512F7" w:rsidRPr="00803548" w:rsidRDefault="00834A29" w:rsidP="00803548">
      <w:pPr>
        <w:widowControl w:val="0"/>
        <w:autoSpaceDE w:val="0"/>
        <w:autoSpaceDN w:val="0"/>
        <w:adjustRightInd w:val="0"/>
        <w:spacing w:line="276" w:lineRule="auto"/>
        <w:jc w:val="both"/>
        <w:rPr>
          <w:rFonts w:ascii="Arial" w:eastAsia="Arial" w:hAnsi="Arial" w:cs="Arial"/>
          <w:sz w:val="24"/>
          <w:szCs w:val="24"/>
          <w:lang w:val="es-ES"/>
        </w:rPr>
      </w:pPr>
      <w:r w:rsidRPr="00803548">
        <w:rPr>
          <w:rFonts w:ascii="Arial" w:hAnsi="Arial" w:cs="Arial"/>
          <w:sz w:val="24"/>
          <w:szCs w:val="24"/>
        </w:rPr>
        <w:t xml:space="preserve">Ahora, si bien la declaratoria de disolución de las sociedades </w:t>
      </w:r>
      <w:r w:rsidR="00B512F7" w:rsidRPr="00803548">
        <w:rPr>
          <w:rFonts w:ascii="Arial" w:hAnsi="Arial" w:cs="Arial"/>
          <w:sz w:val="24"/>
          <w:szCs w:val="24"/>
        </w:rPr>
        <w:t xml:space="preserve">no resta competencia al juez laboral </w:t>
      </w:r>
      <w:r w:rsidR="00BC4CFB" w:rsidRPr="00803548">
        <w:rPr>
          <w:rFonts w:ascii="Arial" w:hAnsi="Arial" w:cs="Arial"/>
          <w:sz w:val="24"/>
          <w:szCs w:val="24"/>
        </w:rPr>
        <w:t>para</w:t>
      </w:r>
      <w:r w:rsidR="00B512F7" w:rsidRPr="00803548">
        <w:rPr>
          <w:rFonts w:ascii="Arial" w:hAnsi="Arial" w:cs="Arial"/>
          <w:sz w:val="24"/>
          <w:szCs w:val="24"/>
        </w:rPr>
        <w:t xml:space="preserve"> iniciar la acción ejecutiva que pretende, no puede perderse de vista que la norma en comento señala que la sociedad que deba asumir tal castigo, no sólo queda disuelta sino también en estado de liquidación que se entiende declarada con la decisión de la Cámara de Comercio y l</w:t>
      </w:r>
      <w:r w:rsidR="00BC4CFB" w:rsidRPr="00803548">
        <w:rPr>
          <w:rFonts w:ascii="Arial" w:hAnsi="Arial" w:cs="Arial"/>
          <w:sz w:val="24"/>
          <w:szCs w:val="24"/>
        </w:rPr>
        <w:t>o</w:t>
      </w:r>
      <w:r w:rsidR="00B512F7" w:rsidRPr="00803548">
        <w:rPr>
          <w:rFonts w:ascii="Arial" w:hAnsi="Arial" w:cs="Arial"/>
          <w:sz w:val="24"/>
          <w:szCs w:val="24"/>
        </w:rPr>
        <w:t xml:space="preserve"> cual implica </w:t>
      </w:r>
      <w:r w:rsidR="000561F5" w:rsidRPr="00803548">
        <w:rPr>
          <w:rFonts w:ascii="Arial" w:hAnsi="Arial" w:cs="Arial"/>
          <w:sz w:val="24"/>
          <w:szCs w:val="24"/>
        </w:rPr>
        <w:t xml:space="preserve">que </w:t>
      </w:r>
      <w:proofErr w:type="spellStart"/>
      <w:r w:rsidR="000561F5" w:rsidRPr="00803548">
        <w:rPr>
          <w:rFonts w:ascii="Arial" w:hAnsi="Arial" w:cs="Arial"/>
          <w:sz w:val="24"/>
          <w:szCs w:val="24"/>
        </w:rPr>
        <w:t>Microtec</w:t>
      </w:r>
      <w:proofErr w:type="spellEnd"/>
      <w:r w:rsidR="000561F5" w:rsidRPr="00803548">
        <w:rPr>
          <w:rFonts w:ascii="Arial" w:hAnsi="Arial" w:cs="Arial"/>
          <w:sz w:val="24"/>
          <w:szCs w:val="24"/>
        </w:rPr>
        <w:t xml:space="preserve"> de Colombia Ltda</w:t>
      </w:r>
      <w:r w:rsidR="008F3F01">
        <w:rPr>
          <w:rFonts w:ascii="Arial" w:hAnsi="Arial" w:cs="Arial"/>
          <w:sz w:val="24"/>
          <w:szCs w:val="24"/>
        </w:rPr>
        <w:t>.</w:t>
      </w:r>
      <w:r w:rsidR="000561F5" w:rsidRPr="00803548">
        <w:rPr>
          <w:rFonts w:ascii="Arial" w:hAnsi="Arial" w:cs="Arial"/>
          <w:sz w:val="24"/>
          <w:szCs w:val="24"/>
        </w:rPr>
        <w:t xml:space="preserve"> en liquidación</w:t>
      </w:r>
      <w:r w:rsidR="00B512F7" w:rsidRPr="00803548">
        <w:rPr>
          <w:rFonts w:ascii="Arial" w:hAnsi="Arial" w:cs="Arial"/>
          <w:i/>
          <w:sz w:val="24"/>
          <w:szCs w:val="24"/>
        </w:rPr>
        <w:t xml:space="preserve"> </w:t>
      </w:r>
      <w:r w:rsidR="000561F5" w:rsidRPr="00803548">
        <w:rPr>
          <w:rFonts w:ascii="Arial" w:hAnsi="Arial" w:cs="Arial"/>
          <w:i/>
          <w:sz w:val="24"/>
          <w:szCs w:val="24"/>
        </w:rPr>
        <w:t>“</w:t>
      </w:r>
      <w:r w:rsidR="00B512F7" w:rsidRPr="00A5253C">
        <w:rPr>
          <w:rFonts w:ascii="Arial" w:hAnsi="Arial" w:cs="Arial"/>
          <w:i/>
          <w:sz w:val="22"/>
          <w:szCs w:val="24"/>
        </w:rPr>
        <w:t>no podrá iniciar nuevas operaciones en desarrollo de su objeto y conservará su capacidad jurídica únicamente para los actos necesarios a la inmediata liquidación. (…)</w:t>
      </w:r>
      <w:r w:rsidR="00B512F7" w:rsidRPr="00803548">
        <w:rPr>
          <w:rFonts w:ascii="Arial" w:hAnsi="Arial" w:cs="Arial"/>
          <w:i/>
          <w:sz w:val="24"/>
          <w:szCs w:val="24"/>
        </w:rPr>
        <w:t>”</w:t>
      </w:r>
      <w:r w:rsidR="000561F5" w:rsidRPr="00803548">
        <w:rPr>
          <w:rFonts w:ascii="Arial" w:hAnsi="Arial" w:cs="Arial"/>
          <w:i/>
          <w:sz w:val="24"/>
          <w:szCs w:val="24"/>
        </w:rPr>
        <w:t>,</w:t>
      </w:r>
      <w:r w:rsidR="00D653ED" w:rsidRPr="00803548">
        <w:rPr>
          <w:rFonts w:ascii="Arial" w:hAnsi="Arial" w:cs="Arial"/>
          <w:i/>
          <w:sz w:val="24"/>
          <w:szCs w:val="24"/>
        </w:rPr>
        <w:t xml:space="preserve"> </w:t>
      </w:r>
      <w:r w:rsidR="00D653ED" w:rsidRPr="00803548">
        <w:rPr>
          <w:rFonts w:ascii="Arial" w:hAnsi="Arial" w:cs="Arial"/>
          <w:sz w:val="24"/>
          <w:szCs w:val="24"/>
        </w:rPr>
        <w:t>tal como lo prevé el artículo 222 del Código de Comercio.</w:t>
      </w:r>
    </w:p>
    <w:p w:rsidR="00834A29" w:rsidRPr="00803548" w:rsidRDefault="00B512F7" w:rsidP="00803548">
      <w:pPr>
        <w:spacing w:line="276" w:lineRule="auto"/>
        <w:jc w:val="both"/>
        <w:rPr>
          <w:rFonts w:ascii="Arial" w:hAnsi="Arial" w:cs="Arial"/>
          <w:sz w:val="24"/>
          <w:szCs w:val="24"/>
        </w:rPr>
      </w:pPr>
      <w:r w:rsidRPr="00803548">
        <w:rPr>
          <w:rFonts w:ascii="Arial" w:hAnsi="Arial" w:cs="Arial"/>
          <w:sz w:val="24"/>
          <w:szCs w:val="24"/>
        </w:rPr>
        <w:t xml:space="preserve"> </w:t>
      </w:r>
      <w:r w:rsidR="00834A29" w:rsidRPr="00803548">
        <w:rPr>
          <w:rFonts w:ascii="Arial" w:hAnsi="Arial" w:cs="Arial"/>
          <w:sz w:val="24"/>
          <w:szCs w:val="24"/>
        </w:rPr>
        <w:t xml:space="preserve"> </w:t>
      </w:r>
    </w:p>
    <w:p w:rsidR="398E3031" w:rsidRPr="00803548" w:rsidRDefault="398E3031" w:rsidP="00803548">
      <w:pPr>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Desde otra perspectiva, tampoco resultaría de recibo el argumento de la AFP ejecutante respecto a que, al no haberse anunciado cambio de dirección del empleador a la Cámara de Comercio, la comunicación que hizo en la que figura en el certificado resulta válida, por cuanto, como atrás se mencionó, constituye deber de las Administradoras actuar con la diligencia debida y acá resulta notoria su falta de gestión por una gran cantidad de años, pues ya para el 2014 se incluía a la sociedad en disolución por depuración, mientras que los trámites de cobro datan del año 2021.</w:t>
      </w:r>
    </w:p>
    <w:p w:rsidR="398E3031" w:rsidRPr="00803548" w:rsidRDefault="398E3031" w:rsidP="00803548">
      <w:pPr>
        <w:spacing w:line="276" w:lineRule="auto"/>
        <w:jc w:val="both"/>
        <w:rPr>
          <w:rFonts w:ascii="Arial" w:eastAsia="Arial" w:hAnsi="Arial" w:cs="Arial"/>
          <w:sz w:val="24"/>
          <w:szCs w:val="24"/>
          <w:lang w:val="es-ES"/>
        </w:rPr>
      </w:pPr>
    </w:p>
    <w:p w:rsidR="00834A29" w:rsidRPr="00803548" w:rsidRDefault="00D653ED" w:rsidP="00803548">
      <w:pPr>
        <w:spacing w:line="276" w:lineRule="auto"/>
        <w:jc w:val="both"/>
        <w:rPr>
          <w:rFonts w:ascii="Arial" w:eastAsia="Arial" w:hAnsi="Arial" w:cs="Arial"/>
          <w:i/>
          <w:iCs/>
          <w:sz w:val="24"/>
          <w:szCs w:val="24"/>
          <w:lang w:val="es-ES"/>
        </w:rPr>
      </w:pPr>
      <w:r w:rsidRPr="00803548">
        <w:rPr>
          <w:rFonts w:ascii="Arial" w:eastAsia="Arial" w:hAnsi="Arial" w:cs="Arial"/>
          <w:sz w:val="24"/>
          <w:szCs w:val="24"/>
          <w:lang w:val="es-ES"/>
        </w:rPr>
        <w:t xml:space="preserve">De acuerdo con lo anterior, se tiene </w:t>
      </w:r>
      <w:r w:rsidR="00795F86" w:rsidRPr="00803548">
        <w:rPr>
          <w:rFonts w:ascii="Arial" w:eastAsia="Arial" w:hAnsi="Arial" w:cs="Arial"/>
          <w:sz w:val="24"/>
          <w:szCs w:val="24"/>
          <w:lang w:val="es-ES"/>
        </w:rPr>
        <w:t xml:space="preserve">que </w:t>
      </w:r>
      <w:r w:rsidRPr="00803548">
        <w:rPr>
          <w:rFonts w:ascii="Arial" w:eastAsia="Arial" w:hAnsi="Arial" w:cs="Arial"/>
          <w:sz w:val="24"/>
          <w:szCs w:val="24"/>
          <w:lang w:val="es-ES"/>
        </w:rPr>
        <w:t>por razones diversas a las consideradas por la a</w:t>
      </w:r>
      <w:r w:rsidRPr="00803548">
        <w:rPr>
          <w:rFonts w:ascii="Arial" w:eastAsia="Arial" w:hAnsi="Arial" w:cs="Arial"/>
          <w:i/>
          <w:iCs/>
          <w:sz w:val="24"/>
          <w:szCs w:val="24"/>
          <w:lang w:val="es-ES"/>
        </w:rPr>
        <w:t xml:space="preserve"> quo, </w:t>
      </w:r>
      <w:r w:rsidRPr="00803548">
        <w:rPr>
          <w:rFonts w:ascii="Arial" w:eastAsia="Arial" w:hAnsi="Arial" w:cs="Arial"/>
          <w:sz w:val="24"/>
          <w:szCs w:val="24"/>
          <w:lang w:val="es-ES"/>
        </w:rPr>
        <w:t>la jurisdicción laboral no es la competente par</w:t>
      </w:r>
      <w:r w:rsidR="00A70ECD" w:rsidRPr="00803548">
        <w:rPr>
          <w:rFonts w:ascii="Arial" w:eastAsia="Arial" w:hAnsi="Arial" w:cs="Arial"/>
          <w:sz w:val="24"/>
          <w:szCs w:val="24"/>
          <w:lang w:val="es-ES"/>
        </w:rPr>
        <w:t>a conocer de la acción ejecutiva en contra de la sociedad ejecutada.</w:t>
      </w:r>
    </w:p>
    <w:p w:rsidR="00A70ECD" w:rsidRPr="00803548" w:rsidRDefault="00A70ECD" w:rsidP="00803548">
      <w:pPr>
        <w:spacing w:line="276" w:lineRule="auto"/>
        <w:jc w:val="both"/>
        <w:rPr>
          <w:rFonts w:ascii="Arial" w:eastAsia="Arial" w:hAnsi="Arial" w:cs="Arial"/>
          <w:sz w:val="24"/>
          <w:szCs w:val="24"/>
          <w:lang w:val="es-ES"/>
        </w:rPr>
      </w:pPr>
    </w:p>
    <w:p w:rsidR="00451FFF" w:rsidRPr="00803548" w:rsidRDefault="00A70ECD" w:rsidP="00803548">
      <w:pPr>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Respecto a</w:t>
      </w:r>
      <w:r w:rsidR="00795F86" w:rsidRPr="00803548">
        <w:rPr>
          <w:rFonts w:ascii="Arial" w:eastAsia="Arial" w:hAnsi="Arial" w:cs="Arial"/>
          <w:sz w:val="24"/>
          <w:szCs w:val="24"/>
          <w:lang w:val="es-ES"/>
        </w:rPr>
        <w:t>l</w:t>
      </w:r>
      <w:r w:rsidRPr="00803548">
        <w:rPr>
          <w:rFonts w:ascii="Arial" w:eastAsia="Arial" w:hAnsi="Arial" w:cs="Arial"/>
          <w:sz w:val="24"/>
          <w:szCs w:val="24"/>
          <w:lang w:val="es-ES"/>
        </w:rPr>
        <w:t xml:space="preserve"> mandamiento de pago pretendido en contra de los señores </w:t>
      </w:r>
      <w:r w:rsidR="00E94788" w:rsidRPr="00803548">
        <w:rPr>
          <w:rFonts w:ascii="Arial" w:hAnsi="Arial" w:cs="Arial"/>
          <w:sz w:val="24"/>
          <w:szCs w:val="24"/>
        </w:rPr>
        <w:t xml:space="preserve">Héctor William Morales, César Fredy Gil Mejía, Isabel Cristina Restrepo González y Ricardo Estrada Arboleda, socios de </w:t>
      </w:r>
      <w:proofErr w:type="spellStart"/>
      <w:r w:rsidR="00E94788" w:rsidRPr="00803548">
        <w:rPr>
          <w:rFonts w:ascii="Arial" w:hAnsi="Arial" w:cs="Arial"/>
          <w:sz w:val="24"/>
          <w:szCs w:val="24"/>
        </w:rPr>
        <w:t>Microtec</w:t>
      </w:r>
      <w:proofErr w:type="spellEnd"/>
      <w:r w:rsidR="00E94788" w:rsidRPr="00803548">
        <w:rPr>
          <w:rFonts w:ascii="Arial" w:hAnsi="Arial" w:cs="Arial"/>
          <w:sz w:val="24"/>
          <w:szCs w:val="24"/>
        </w:rPr>
        <w:t xml:space="preserve"> de Colombia </w:t>
      </w:r>
      <w:r w:rsidR="00A5253C" w:rsidRPr="00803548">
        <w:rPr>
          <w:rFonts w:ascii="Arial" w:hAnsi="Arial" w:cs="Arial"/>
          <w:sz w:val="24"/>
          <w:szCs w:val="24"/>
        </w:rPr>
        <w:t>Ltda.</w:t>
      </w:r>
      <w:r w:rsidR="00E94788" w:rsidRPr="00803548">
        <w:rPr>
          <w:rFonts w:ascii="Arial" w:hAnsi="Arial" w:cs="Arial"/>
          <w:sz w:val="24"/>
          <w:szCs w:val="24"/>
        </w:rPr>
        <w:t>, tal como lo tiene previsto la legislación comercial y laboral, estos responden solidariamente hasta por el monto de sus aportes,</w:t>
      </w:r>
      <w:r w:rsidR="00795F86" w:rsidRPr="00803548">
        <w:rPr>
          <w:rFonts w:ascii="Arial" w:hAnsi="Arial" w:cs="Arial"/>
          <w:sz w:val="24"/>
          <w:szCs w:val="24"/>
        </w:rPr>
        <w:t xml:space="preserve"> </w:t>
      </w:r>
      <w:r w:rsidR="00795F86" w:rsidRPr="00803548">
        <w:rPr>
          <w:rFonts w:ascii="Arial" w:eastAsia="Arial" w:hAnsi="Arial" w:cs="Arial"/>
          <w:sz w:val="24"/>
          <w:szCs w:val="24"/>
          <w:lang w:val="es-ES"/>
        </w:rPr>
        <w:t>entre sí y respecto de la personal moral</w:t>
      </w:r>
      <w:r w:rsidR="006C4BAA" w:rsidRPr="00803548">
        <w:rPr>
          <w:rFonts w:ascii="Arial" w:eastAsia="Arial" w:hAnsi="Arial" w:cs="Arial"/>
          <w:sz w:val="24"/>
          <w:szCs w:val="24"/>
          <w:lang w:val="es-ES"/>
        </w:rPr>
        <w:t>,</w:t>
      </w:r>
      <w:r w:rsidR="00E94788" w:rsidRPr="00803548">
        <w:rPr>
          <w:rFonts w:ascii="Arial" w:hAnsi="Arial" w:cs="Arial"/>
          <w:sz w:val="24"/>
          <w:szCs w:val="24"/>
        </w:rPr>
        <w:t xml:space="preserve"> en relación con las obligaciones obrero-patronales</w:t>
      </w:r>
      <w:r w:rsidR="00E94788" w:rsidRPr="00803548">
        <w:rPr>
          <w:rFonts w:ascii="Arial" w:eastAsia="Arial" w:hAnsi="Arial" w:cs="Arial"/>
          <w:i/>
          <w:iCs/>
          <w:sz w:val="24"/>
          <w:szCs w:val="24"/>
          <w:lang w:val="es-ES"/>
        </w:rPr>
        <w:t>,</w:t>
      </w:r>
      <w:r w:rsidR="00E94788" w:rsidRPr="00803548">
        <w:rPr>
          <w:rFonts w:ascii="Arial" w:eastAsia="Arial" w:hAnsi="Arial" w:cs="Arial"/>
          <w:sz w:val="24"/>
          <w:szCs w:val="24"/>
          <w:lang w:val="es-ES"/>
        </w:rPr>
        <w:t xml:space="preserve"> por lo que resultaría viable </w:t>
      </w:r>
      <w:r w:rsidR="006C4BAA" w:rsidRPr="00803548">
        <w:rPr>
          <w:rFonts w:ascii="Arial" w:eastAsia="Arial" w:hAnsi="Arial" w:cs="Arial"/>
          <w:sz w:val="24"/>
          <w:szCs w:val="24"/>
          <w:lang w:val="es-ES"/>
        </w:rPr>
        <w:t xml:space="preserve">la ejecución pretendida </w:t>
      </w:r>
      <w:r w:rsidR="00E94788" w:rsidRPr="00803548">
        <w:rPr>
          <w:rFonts w:ascii="Arial" w:eastAsia="Arial" w:hAnsi="Arial" w:cs="Arial"/>
          <w:sz w:val="24"/>
          <w:szCs w:val="24"/>
          <w:lang w:val="es-ES"/>
        </w:rPr>
        <w:t>ante la jurisdicción laboral</w:t>
      </w:r>
      <w:r w:rsidR="006C4BAA" w:rsidRPr="00803548">
        <w:rPr>
          <w:rFonts w:ascii="Arial" w:eastAsia="Arial" w:hAnsi="Arial" w:cs="Arial"/>
          <w:sz w:val="24"/>
          <w:szCs w:val="24"/>
          <w:lang w:val="es-ES"/>
        </w:rPr>
        <w:t>, si no fuera porque,</w:t>
      </w:r>
      <w:r w:rsidR="00E94788" w:rsidRPr="00803548">
        <w:rPr>
          <w:rFonts w:ascii="Arial" w:eastAsia="Arial" w:hAnsi="Arial" w:cs="Arial"/>
          <w:sz w:val="24"/>
          <w:szCs w:val="24"/>
          <w:lang w:val="es-ES"/>
        </w:rPr>
        <w:t xml:space="preserve"> observa la Sala que tal como lo advirtió la juez de la causa los documentos </w:t>
      </w:r>
      <w:r w:rsidR="00451FFF" w:rsidRPr="00803548">
        <w:rPr>
          <w:rFonts w:ascii="Arial" w:eastAsia="Arial" w:hAnsi="Arial" w:cs="Arial"/>
          <w:sz w:val="24"/>
          <w:szCs w:val="24"/>
          <w:lang w:val="es-ES"/>
        </w:rPr>
        <w:t xml:space="preserve">aportados con la demanda ejecutiva no reúnen los requisitos formales para constituirse en título de recaudo, conforme las razones que pasan a explicarse. </w:t>
      </w:r>
    </w:p>
    <w:p w:rsidR="00A70ECD" w:rsidRPr="00803548" w:rsidRDefault="00E94788" w:rsidP="00803548">
      <w:pPr>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 xml:space="preserve"> </w:t>
      </w:r>
    </w:p>
    <w:p w:rsidR="0044624A" w:rsidRPr="00803548" w:rsidRDefault="0044624A" w:rsidP="00803548">
      <w:pPr>
        <w:spacing w:line="276" w:lineRule="auto"/>
        <w:jc w:val="both"/>
        <w:rPr>
          <w:rFonts w:ascii="Arial" w:hAnsi="Arial" w:cs="Arial"/>
          <w:sz w:val="24"/>
          <w:szCs w:val="24"/>
          <w:lang w:val="es-ES"/>
        </w:rPr>
      </w:pPr>
      <w:r w:rsidRPr="00803548">
        <w:rPr>
          <w:rFonts w:ascii="Arial" w:eastAsia="Arial" w:hAnsi="Arial" w:cs="Arial"/>
          <w:sz w:val="24"/>
          <w:szCs w:val="24"/>
          <w:lang w:val="es-ES"/>
        </w:rPr>
        <w:t xml:space="preserve">En </w:t>
      </w:r>
      <w:r w:rsidR="00451FFF" w:rsidRPr="00803548">
        <w:rPr>
          <w:rFonts w:ascii="Arial" w:eastAsia="Arial" w:hAnsi="Arial" w:cs="Arial"/>
          <w:sz w:val="24"/>
          <w:szCs w:val="24"/>
          <w:lang w:val="es-ES"/>
        </w:rPr>
        <w:t xml:space="preserve">la hoja 30 y siguientes del </w:t>
      </w:r>
      <w:r w:rsidRPr="00803548">
        <w:rPr>
          <w:rFonts w:ascii="Arial" w:eastAsia="Arial" w:hAnsi="Arial" w:cs="Arial"/>
          <w:sz w:val="24"/>
          <w:szCs w:val="24"/>
          <w:lang w:val="es-ES"/>
        </w:rPr>
        <w:t xml:space="preserve">expediente digital de primera instancia reposan los certificados de la empresa de correos </w:t>
      </w:r>
      <w:proofErr w:type="spellStart"/>
      <w:r w:rsidR="00451FFF" w:rsidRPr="00803548">
        <w:rPr>
          <w:rFonts w:ascii="Arial" w:eastAsia="Arial" w:hAnsi="Arial" w:cs="Arial"/>
          <w:sz w:val="24"/>
          <w:szCs w:val="24"/>
          <w:lang w:val="es-ES"/>
        </w:rPr>
        <w:t>Computec</w:t>
      </w:r>
      <w:proofErr w:type="spellEnd"/>
      <w:r w:rsidR="00451FFF" w:rsidRPr="00803548">
        <w:rPr>
          <w:rFonts w:ascii="Arial" w:eastAsia="Arial" w:hAnsi="Arial" w:cs="Arial"/>
          <w:sz w:val="24"/>
          <w:szCs w:val="24"/>
          <w:lang w:val="es-ES"/>
        </w:rPr>
        <w:t xml:space="preserve">, </w:t>
      </w:r>
      <w:r w:rsidRPr="00803548">
        <w:rPr>
          <w:rFonts w:ascii="Arial" w:eastAsia="Arial" w:hAnsi="Arial" w:cs="Arial"/>
          <w:sz w:val="24"/>
          <w:szCs w:val="24"/>
          <w:lang w:val="es-ES"/>
        </w:rPr>
        <w:t xml:space="preserve">con </w:t>
      </w:r>
      <w:r w:rsidR="00381147" w:rsidRPr="00803548">
        <w:rPr>
          <w:rFonts w:ascii="Arial" w:eastAsia="Arial" w:hAnsi="Arial" w:cs="Arial"/>
          <w:sz w:val="24"/>
          <w:szCs w:val="24"/>
          <w:lang w:val="es-ES"/>
        </w:rPr>
        <w:t xml:space="preserve">los </w:t>
      </w:r>
      <w:r w:rsidRPr="00803548">
        <w:rPr>
          <w:rFonts w:ascii="Arial" w:eastAsia="Arial" w:hAnsi="Arial" w:cs="Arial"/>
          <w:sz w:val="24"/>
          <w:szCs w:val="24"/>
          <w:lang w:val="es-ES"/>
        </w:rPr>
        <w:t xml:space="preserve">que se pretende acreditar que </w:t>
      </w:r>
      <w:r w:rsidR="006C4BAA" w:rsidRPr="00803548">
        <w:rPr>
          <w:rFonts w:ascii="Arial" w:eastAsia="Arial" w:hAnsi="Arial" w:cs="Arial"/>
          <w:sz w:val="24"/>
          <w:szCs w:val="24"/>
          <w:lang w:val="es-ES"/>
        </w:rPr>
        <w:t>Protección</w:t>
      </w:r>
      <w:r w:rsidRPr="00803548">
        <w:rPr>
          <w:rFonts w:ascii="Arial" w:eastAsia="Arial" w:hAnsi="Arial" w:cs="Arial"/>
          <w:sz w:val="24"/>
          <w:szCs w:val="24"/>
          <w:lang w:val="es-ES"/>
        </w:rPr>
        <w:t xml:space="preserve"> S.A. realizó el requerimiento de los aportes en mora, previsto en el artículo 5° del decreto 2633 de 1994</w:t>
      </w:r>
      <w:r w:rsidR="00381147" w:rsidRPr="00803548">
        <w:rPr>
          <w:rFonts w:ascii="Arial" w:eastAsia="Arial" w:hAnsi="Arial" w:cs="Arial"/>
          <w:sz w:val="24"/>
          <w:szCs w:val="24"/>
          <w:lang w:val="es-ES"/>
        </w:rPr>
        <w:t>, sin embargo, como ya se dijo, en realidad dicho requerimiento –realizado muchos años después de haber sido declarada disuelta por depuración- no fue entregado</w:t>
      </w:r>
      <w:r w:rsidR="006C4BAA" w:rsidRPr="00803548">
        <w:rPr>
          <w:rFonts w:ascii="Arial" w:eastAsia="Arial" w:hAnsi="Arial" w:cs="Arial"/>
          <w:sz w:val="24"/>
          <w:szCs w:val="24"/>
          <w:lang w:val="es-ES"/>
        </w:rPr>
        <w:t>,</w:t>
      </w:r>
      <w:r w:rsidR="00381147" w:rsidRPr="00803548">
        <w:rPr>
          <w:rFonts w:ascii="Arial" w:eastAsia="Arial" w:hAnsi="Arial" w:cs="Arial"/>
          <w:sz w:val="24"/>
          <w:szCs w:val="24"/>
          <w:lang w:val="es-ES"/>
        </w:rPr>
        <w:t xml:space="preserve"> pues en el informe que se encuentra adherido a cada comunicación se señal</w:t>
      </w:r>
      <w:r w:rsidR="006C4BAA" w:rsidRPr="00803548">
        <w:rPr>
          <w:rFonts w:ascii="Arial" w:eastAsia="Arial" w:hAnsi="Arial" w:cs="Arial"/>
          <w:sz w:val="24"/>
          <w:szCs w:val="24"/>
          <w:lang w:val="es-ES"/>
        </w:rPr>
        <w:t>a</w:t>
      </w:r>
      <w:r w:rsidR="00381147" w:rsidRPr="00803548">
        <w:rPr>
          <w:rFonts w:ascii="Arial" w:eastAsia="Arial" w:hAnsi="Arial" w:cs="Arial"/>
          <w:sz w:val="24"/>
          <w:szCs w:val="24"/>
          <w:lang w:val="es-ES"/>
        </w:rPr>
        <w:t xml:space="preserve"> que el destinatario “</w:t>
      </w:r>
      <w:r w:rsidR="00381147" w:rsidRPr="00803548">
        <w:rPr>
          <w:rFonts w:ascii="Arial" w:eastAsia="Arial" w:hAnsi="Arial" w:cs="Arial"/>
          <w:i/>
          <w:iCs/>
          <w:sz w:val="24"/>
          <w:szCs w:val="24"/>
          <w:lang w:val="es-ES"/>
        </w:rPr>
        <w:t>NO RESIDE</w:t>
      </w:r>
      <w:r w:rsidR="00381147" w:rsidRPr="00803548">
        <w:rPr>
          <w:rFonts w:ascii="Arial" w:eastAsia="Arial" w:hAnsi="Arial" w:cs="Arial"/>
          <w:sz w:val="24"/>
          <w:szCs w:val="24"/>
          <w:lang w:val="es-ES"/>
        </w:rPr>
        <w:t xml:space="preserve">”. </w:t>
      </w:r>
      <w:r w:rsidRPr="00803548">
        <w:rPr>
          <w:rFonts w:ascii="Arial" w:eastAsia="Arial" w:hAnsi="Arial" w:cs="Arial"/>
          <w:sz w:val="24"/>
          <w:szCs w:val="24"/>
          <w:lang w:val="es-ES"/>
        </w:rPr>
        <w:t xml:space="preserve"> </w:t>
      </w:r>
    </w:p>
    <w:p w:rsidR="0044624A" w:rsidRPr="00803548" w:rsidRDefault="0044624A" w:rsidP="00803548">
      <w:pPr>
        <w:spacing w:line="276" w:lineRule="auto"/>
        <w:jc w:val="both"/>
        <w:rPr>
          <w:rFonts w:ascii="Arial" w:hAnsi="Arial" w:cs="Arial"/>
          <w:sz w:val="24"/>
          <w:szCs w:val="24"/>
          <w:lang w:val="es-ES"/>
        </w:rPr>
      </w:pPr>
    </w:p>
    <w:p w:rsidR="0044624A" w:rsidRPr="00803548" w:rsidRDefault="0044624A" w:rsidP="00803548">
      <w:pPr>
        <w:widowControl w:val="0"/>
        <w:autoSpaceDE w:val="0"/>
        <w:autoSpaceDN w:val="0"/>
        <w:adjustRightInd w:val="0"/>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lastRenderedPageBreak/>
        <w:t xml:space="preserve">En el anterior orden de ideas, </w:t>
      </w:r>
      <w:bookmarkStart w:id="1" w:name="_Hlk110518175"/>
      <w:r w:rsidRPr="00803548">
        <w:rPr>
          <w:rFonts w:ascii="Arial" w:eastAsia="Arial" w:hAnsi="Arial" w:cs="Arial"/>
          <w:sz w:val="24"/>
          <w:szCs w:val="24"/>
          <w:lang w:val="es-ES"/>
        </w:rPr>
        <w:t>resulta obvio que el cumplimiento del requisito previsto en el artículo 5° del decreto 2633 de 1994, tendiente a que, de manera efectiva, el empleador moroso tenga oportunidad de cumplir su obligación o controvertirla, no quedó acreditado por el ejecutante</w:t>
      </w:r>
      <w:r w:rsidR="006C4BAA" w:rsidRPr="00803548">
        <w:rPr>
          <w:rFonts w:ascii="Arial" w:eastAsia="Arial" w:hAnsi="Arial" w:cs="Arial"/>
          <w:sz w:val="24"/>
          <w:szCs w:val="24"/>
          <w:lang w:val="es-ES"/>
        </w:rPr>
        <w:t>,</w:t>
      </w:r>
      <w:r w:rsidRPr="00803548">
        <w:rPr>
          <w:rFonts w:ascii="Arial" w:eastAsia="Arial" w:hAnsi="Arial" w:cs="Arial"/>
          <w:sz w:val="24"/>
          <w:szCs w:val="24"/>
          <w:lang w:val="es-ES"/>
        </w:rPr>
        <w:t xml:space="preserve"> pues </w:t>
      </w:r>
      <w:r w:rsidR="00381147" w:rsidRPr="00803548">
        <w:rPr>
          <w:rFonts w:ascii="Arial" w:eastAsia="Arial" w:hAnsi="Arial" w:cs="Arial"/>
          <w:sz w:val="24"/>
          <w:szCs w:val="24"/>
          <w:lang w:val="es-ES"/>
        </w:rPr>
        <w:t xml:space="preserve">ninguno de los requeridos tuvo la oportunidad de conocer el contenido de las comunicaciones por medio de las cuales la sociedad accionada pretendía adelantar el trámite administrativo, previo a la ejecución judicial, lo que </w:t>
      </w:r>
      <w:r w:rsidR="00402BB7" w:rsidRPr="00803548">
        <w:rPr>
          <w:rFonts w:ascii="Arial" w:eastAsia="Arial" w:hAnsi="Arial" w:cs="Arial"/>
          <w:sz w:val="24"/>
          <w:szCs w:val="24"/>
          <w:lang w:val="es-ES"/>
        </w:rPr>
        <w:t xml:space="preserve">deja </w:t>
      </w:r>
      <w:r w:rsidR="00381147" w:rsidRPr="00803548">
        <w:rPr>
          <w:rFonts w:ascii="Arial" w:eastAsia="Arial" w:hAnsi="Arial" w:cs="Arial"/>
          <w:sz w:val="24"/>
          <w:szCs w:val="24"/>
          <w:lang w:val="es-ES"/>
        </w:rPr>
        <w:t>sin soporte el cumplimiento de tal presupuesto</w:t>
      </w:r>
      <w:r w:rsidR="006C4BAA" w:rsidRPr="00803548">
        <w:rPr>
          <w:rFonts w:ascii="Arial" w:eastAsia="Arial" w:hAnsi="Arial" w:cs="Arial"/>
          <w:sz w:val="24"/>
          <w:szCs w:val="24"/>
          <w:lang w:val="es-ES"/>
        </w:rPr>
        <w:t>.</w:t>
      </w:r>
      <w:bookmarkEnd w:id="1"/>
    </w:p>
    <w:p w:rsidR="0044624A" w:rsidRPr="00803548" w:rsidRDefault="0044624A" w:rsidP="00803548">
      <w:pPr>
        <w:spacing w:line="276" w:lineRule="auto"/>
        <w:jc w:val="both"/>
        <w:rPr>
          <w:rFonts w:ascii="Arial" w:eastAsia="Arial" w:hAnsi="Arial" w:cs="Arial"/>
          <w:sz w:val="24"/>
          <w:szCs w:val="24"/>
          <w:lang w:val="es-ES"/>
        </w:rPr>
      </w:pPr>
    </w:p>
    <w:p w:rsidR="003F4211" w:rsidRPr="00803548" w:rsidRDefault="00DD09BB" w:rsidP="00803548">
      <w:pPr>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 xml:space="preserve">En síntesis, la AFP </w:t>
      </w:r>
      <w:r w:rsidR="006C4BAA" w:rsidRPr="00803548">
        <w:rPr>
          <w:rFonts w:ascii="Arial" w:eastAsia="Arial" w:hAnsi="Arial" w:cs="Arial"/>
          <w:sz w:val="24"/>
          <w:szCs w:val="24"/>
          <w:lang w:val="es-ES"/>
        </w:rPr>
        <w:t>no fue diligente</w:t>
      </w:r>
      <w:r w:rsidRPr="00803548">
        <w:rPr>
          <w:rFonts w:ascii="Arial" w:eastAsia="Arial" w:hAnsi="Arial" w:cs="Arial"/>
          <w:sz w:val="24"/>
          <w:szCs w:val="24"/>
          <w:lang w:val="es-ES"/>
        </w:rPr>
        <w:t xml:space="preserve"> en reclamar el monto de lo adeudado, pues solo procedió a reclamar a los ejecutados el valor de los aportes pensionales generados desde </w:t>
      </w:r>
      <w:r w:rsidR="006C4BAA" w:rsidRPr="00803548">
        <w:rPr>
          <w:rFonts w:ascii="Arial" w:eastAsia="Arial" w:hAnsi="Arial" w:cs="Arial"/>
          <w:sz w:val="24"/>
          <w:szCs w:val="24"/>
          <w:lang w:val="es-ES"/>
        </w:rPr>
        <w:t xml:space="preserve">el mes de </w:t>
      </w:r>
      <w:r w:rsidRPr="00803548">
        <w:rPr>
          <w:rFonts w:ascii="Arial" w:eastAsia="Arial" w:hAnsi="Arial" w:cs="Arial"/>
          <w:sz w:val="24"/>
          <w:szCs w:val="24"/>
          <w:lang w:val="es-ES"/>
        </w:rPr>
        <w:t xml:space="preserve">junio de 2000, en el año 2021, cuando lo cierto es </w:t>
      </w:r>
      <w:r w:rsidR="006C4BAA" w:rsidRPr="00803548">
        <w:rPr>
          <w:rFonts w:ascii="Arial" w:eastAsia="Arial" w:hAnsi="Arial" w:cs="Arial"/>
          <w:sz w:val="24"/>
          <w:szCs w:val="24"/>
          <w:lang w:val="es-ES"/>
        </w:rPr>
        <w:t xml:space="preserve">que la </w:t>
      </w:r>
      <w:r w:rsidRPr="00803548">
        <w:rPr>
          <w:rFonts w:ascii="Arial" w:eastAsia="Arial" w:hAnsi="Arial" w:cs="Arial"/>
          <w:sz w:val="24"/>
          <w:szCs w:val="24"/>
          <w:lang w:val="es-ES"/>
        </w:rPr>
        <w:t>ejecutada estaba disuelta y en estado de liquidación desde el año 20</w:t>
      </w:r>
      <w:r w:rsidR="00D57E6F" w:rsidRPr="00803548">
        <w:rPr>
          <w:rFonts w:ascii="Arial" w:eastAsia="Arial" w:hAnsi="Arial" w:cs="Arial"/>
          <w:sz w:val="24"/>
          <w:szCs w:val="24"/>
          <w:lang w:val="es-ES"/>
        </w:rPr>
        <w:t>15</w:t>
      </w:r>
      <w:r w:rsidRPr="00803548">
        <w:rPr>
          <w:rFonts w:ascii="Arial" w:eastAsia="Arial" w:hAnsi="Arial" w:cs="Arial"/>
          <w:sz w:val="24"/>
          <w:szCs w:val="24"/>
          <w:lang w:val="es-ES"/>
        </w:rPr>
        <w:t xml:space="preserve"> por lo que </w:t>
      </w:r>
      <w:r w:rsidR="006C4BAA" w:rsidRPr="00803548">
        <w:rPr>
          <w:rFonts w:ascii="Arial" w:eastAsia="Arial" w:hAnsi="Arial" w:cs="Arial"/>
          <w:sz w:val="24"/>
          <w:szCs w:val="24"/>
          <w:lang w:val="es-ES"/>
        </w:rPr>
        <w:t>su inactividad</w:t>
      </w:r>
      <w:r w:rsidRPr="00803548">
        <w:rPr>
          <w:rFonts w:ascii="Arial" w:eastAsia="Arial" w:hAnsi="Arial" w:cs="Arial"/>
          <w:sz w:val="24"/>
          <w:szCs w:val="24"/>
          <w:lang w:val="es-ES"/>
        </w:rPr>
        <w:t xml:space="preserve"> impide a la Sala tener por cumplido el presupuesto </w:t>
      </w:r>
      <w:r w:rsidR="00694F0C" w:rsidRPr="00803548">
        <w:rPr>
          <w:rFonts w:ascii="Arial" w:eastAsia="Arial" w:hAnsi="Arial" w:cs="Arial"/>
          <w:sz w:val="24"/>
          <w:szCs w:val="24"/>
          <w:lang w:val="es-ES"/>
        </w:rPr>
        <w:t>establecido</w:t>
      </w:r>
      <w:r w:rsidR="00A8734A" w:rsidRPr="00803548">
        <w:rPr>
          <w:rFonts w:ascii="Arial" w:eastAsia="Arial" w:hAnsi="Arial" w:cs="Arial"/>
          <w:sz w:val="24"/>
          <w:szCs w:val="24"/>
          <w:lang w:val="es-ES"/>
        </w:rPr>
        <w:t xml:space="preserve"> 5° del decreto 2633 de 1994.</w:t>
      </w:r>
    </w:p>
    <w:p w:rsidR="00AD4C08" w:rsidRPr="00803548" w:rsidRDefault="00AD4C08" w:rsidP="00803548">
      <w:pPr>
        <w:spacing w:line="276" w:lineRule="auto"/>
        <w:jc w:val="both"/>
        <w:rPr>
          <w:rFonts w:ascii="Arial" w:eastAsia="Arial" w:hAnsi="Arial" w:cs="Arial"/>
          <w:sz w:val="24"/>
          <w:szCs w:val="24"/>
          <w:lang w:val="es-ES"/>
        </w:rPr>
      </w:pPr>
    </w:p>
    <w:p w:rsidR="0044624A" w:rsidRPr="00803548" w:rsidRDefault="0094579E" w:rsidP="00803548">
      <w:pPr>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De acuerdo con lo expuesto, c</w:t>
      </w:r>
      <w:r w:rsidR="0044624A" w:rsidRPr="00803548">
        <w:rPr>
          <w:rFonts w:ascii="Arial" w:eastAsia="Arial" w:hAnsi="Arial" w:cs="Arial"/>
          <w:sz w:val="24"/>
          <w:szCs w:val="24"/>
          <w:lang w:val="es-ES"/>
        </w:rPr>
        <w:t xml:space="preserve">omo quiera entonces que, para abrir las puertas de la ejecución, en esta clase de procesos se debe aportar como anexo la prueba del requerimiento al empleador moroso, en los términos del artículo 28 del CPT en concordancia con los artículos 25 y 26 ibidem, </w:t>
      </w:r>
      <w:r w:rsidRPr="00803548">
        <w:rPr>
          <w:rFonts w:ascii="Arial" w:eastAsia="Arial" w:hAnsi="Arial" w:cs="Arial"/>
          <w:sz w:val="24"/>
          <w:szCs w:val="24"/>
          <w:lang w:val="es-ES"/>
        </w:rPr>
        <w:t>se confirmará</w:t>
      </w:r>
      <w:r w:rsidR="0044624A" w:rsidRPr="00803548">
        <w:rPr>
          <w:rFonts w:ascii="Arial" w:eastAsia="Arial" w:hAnsi="Arial" w:cs="Arial"/>
          <w:sz w:val="24"/>
          <w:szCs w:val="24"/>
          <w:lang w:val="es-ES"/>
        </w:rPr>
        <w:t xml:space="preserve"> la decisión de primer grado.</w:t>
      </w:r>
    </w:p>
    <w:p w:rsidR="0044624A" w:rsidRPr="00803548" w:rsidRDefault="0044624A" w:rsidP="00803548">
      <w:pPr>
        <w:widowControl w:val="0"/>
        <w:autoSpaceDE w:val="0"/>
        <w:autoSpaceDN w:val="0"/>
        <w:adjustRightInd w:val="0"/>
        <w:spacing w:line="276" w:lineRule="auto"/>
        <w:jc w:val="both"/>
        <w:rPr>
          <w:rFonts w:ascii="Arial" w:hAnsi="Arial" w:cs="Arial"/>
          <w:sz w:val="24"/>
          <w:szCs w:val="24"/>
          <w:lang w:val="es-ES"/>
        </w:rPr>
      </w:pPr>
    </w:p>
    <w:p w:rsidR="0044624A" w:rsidRPr="00803548" w:rsidRDefault="0044624A" w:rsidP="00803548">
      <w:pPr>
        <w:widowControl w:val="0"/>
        <w:autoSpaceDE w:val="0"/>
        <w:autoSpaceDN w:val="0"/>
        <w:adjustRightInd w:val="0"/>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Sin costas en esta instancia.</w:t>
      </w:r>
    </w:p>
    <w:p w:rsidR="007B5945" w:rsidRPr="00803548" w:rsidRDefault="007B5945" w:rsidP="00803548">
      <w:pPr>
        <w:widowControl w:val="0"/>
        <w:autoSpaceDE w:val="0"/>
        <w:autoSpaceDN w:val="0"/>
        <w:adjustRightInd w:val="0"/>
        <w:spacing w:line="276" w:lineRule="auto"/>
        <w:jc w:val="both"/>
        <w:rPr>
          <w:rFonts w:ascii="Arial" w:hAnsi="Arial" w:cs="Arial"/>
          <w:sz w:val="24"/>
          <w:szCs w:val="24"/>
          <w:lang w:val="es-ES"/>
        </w:rPr>
      </w:pPr>
    </w:p>
    <w:p w:rsidR="007B5945" w:rsidRPr="00803548" w:rsidRDefault="235E867D"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En mérito de lo expuesto, la </w:t>
      </w:r>
      <w:r w:rsidRPr="00803548">
        <w:rPr>
          <w:rFonts w:ascii="Arial" w:eastAsia="Arial" w:hAnsi="Arial" w:cs="Arial"/>
          <w:b/>
          <w:bCs/>
          <w:sz w:val="24"/>
          <w:szCs w:val="24"/>
          <w:lang w:val="es-ES"/>
        </w:rPr>
        <w:t>Sala Laboral del Tribunal Superior del Distrito Judicial de Pereira</w:t>
      </w:r>
      <w:r w:rsidRPr="00803548">
        <w:rPr>
          <w:rFonts w:ascii="Arial" w:eastAsia="Arial" w:hAnsi="Arial" w:cs="Arial"/>
          <w:sz w:val="24"/>
          <w:szCs w:val="24"/>
          <w:lang w:val="es-ES"/>
        </w:rPr>
        <w:t xml:space="preserve">, </w:t>
      </w:r>
    </w:p>
    <w:p w:rsidR="007B5945" w:rsidRPr="00803548" w:rsidRDefault="235E867D"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007B5945" w:rsidRPr="00803548" w:rsidRDefault="235E867D" w:rsidP="00803548">
      <w:pPr>
        <w:widowControl w:val="0"/>
        <w:autoSpaceDE w:val="0"/>
        <w:autoSpaceDN w:val="0"/>
        <w:adjustRightInd w:val="0"/>
        <w:spacing w:line="276" w:lineRule="auto"/>
        <w:jc w:val="center"/>
        <w:rPr>
          <w:rFonts w:ascii="Arial" w:hAnsi="Arial" w:cs="Arial"/>
          <w:sz w:val="24"/>
          <w:szCs w:val="24"/>
        </w:rPr>
      </w:pPr>
      <w:r w:rsidRPr="00803548">
        <w:rPr>
          <w:rFonts w:ascii="Arial" w:eastAsia="Arial" w:hAnsi="Arial" w:cs="Arial"/>
          <w:b/>
          <w:bCs/>
          <w:sz w:val="24"/>
          <w:szCs w:val="24"/>
          <w:lang w:val="es-ES"/>
        </w:rPr>
        <w:t>RESUELVE</w:t>
      </w:r>
    </w:p>
    <w:p w:rsidR="007B5945" w:rsidRPr="00803548" w:rsidRDefault="235E867D"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ES"/>
        </w:rPr>
        <w:t xml:space="preserve"> </w:t>
      </w:r>
    </w:p>
    <w:p w:rsidR="235E867D" w:rsidRPr="00803548" w:rsidRDefault="235E867D" w:rsidP="00803548">
      <w:pPr>
        <w:spacing w:line="276" w:lineRule="auto"/>
        <w:jc w:val="both"/>
        <w:rPr>
          <w:rFonts w:ascii="Arial" w:hAnsi="Arial" w:cs="Arial"/>
          <w:sz w:val="24"/>
          <w:szCs w:val="24"/>
          <w:lang w:val="es-ES"/>
        </w:rPr>
      </w:pPr>
      <w:r w:rsidRPr="00803548">
        <w:rPr>
          <w:rFonts w:ascii="Arial" w:eastAsia="Arial" w:hAnsi="Arial" w:cs="Arial"/>
          <w:b/>
          <w:bCs/>
          <w:sz w:val="24"/>
          <w:szCs w:val="24"/>
          <w:lang w:val="es-ES"/>
        </w:rPr>
        <w:t xml:space="preserve">PRIMERO. </w:t>
      </w:r>
      <w:r w:rsidR="00D57E6F" w:rsidRPr="00803548">
        <w:rPr>
          <w:rFonts w:ascii="Arial" w:eastAsia="Arial" w:hAnsi="Arial" w:cs="Arial"/>
          <w:b/>
          <w:bCs/>
          <w:sz w:val="24"/>
          <w:szCs w:val="24"/>
          <w:lang w:val="es-ES"/>
        </w:rPr>
        <w:t>CONFIRMAR</w:t>
      </w:r>
      <w:r w:rsidR="0461C451" w:rsidRPr="00803548">
        <w:rPr>
          <w:rFonts w:ascii="Arial" w:eastAsia="Arial" w:hAnsi="Arial" w:cs="Arial"/>
          <w:b/>
          <w:bCs/>
          <w:sz w:val="24"/>
          <w:szCs w:val="24"/>
          <w:lang w:val="es-ES"/>
        </w:rPr>
        <w:t xml:space="preserve"> </w:t>
      </w:r>
      <w:r w:rsidR="3D2EC398" w:rsidRPr="00803548">
        <w:rPr>
          <w:rFonts w:ascii="Arial" w:eastAsia="Arial" w:hAnsi="Arial" w:cs="Arial"/>
          <w:sz w:val="24"/>
          <w:szCs w:val="24"/>
          <w:lang w:val="es-ES"/>
        </w:rPr>
        <w:t xml:space="preserve">el auto de fecha </w:t>
      </w:r>
      <w:r w:rsidR="00D57E6F" w:rsidRPr="00803548">
        <w:rPr>
          <w:rFonts w:ascii="Arial" w:eastAsia="Arial" w:hAnsi="Arial" w:cs="Arial"/>
          <w:sz w:val="24"/>
          <w:szCs w:val="24"/>
          <w:lang w:val="es-ES"/>
        </w:rPr>
        <w:t>30 de julio de 2021</w:t>
      </w:r>
      <w:r w:rsidR="3D2EC398" w:rsidRPr="00803548">
        <w:rPr>
          <w:rFonts w:ascii="Arial" w:eastAsia="Arial" w:hAnsi="Arial" w:cs="Arial"/>
          <w:sz w:val="24"/>
          <w:szCs w:val="24"/>
          <w:lang w:val="es-ES"/>
        </w:rPr>
        <w:t xml:space="preserve"> proferido por el Juzgado </w:t>
      </w:r>
      <w:r w:rsidR="00D57E6F" w:rsidRPr="00803548">
        <w:rPr>
          <w:rFonts w:ascii="Arial" w:eastAsia="Arial" w:hAnsi="Arial" w:cs="Arial"/>
          <w:sz w:val="24"/>
          <w:szCs w:val="24"/>
          <w:lang w:val="es-ES"/>
        </w:rPr>
        <w:t>Tercero</w:t>
      </w:r>
      <w:r w:rsidR="3D2EC398" w:rsidRPr="00803548">
        <w:rPr>
          <w:rFonts w:ascii="Arial" w:eastAsia="Arial" w:hAnsi="Arial" w:cs="Arial"/>
          <w:sz w:val="24"/>
          <w:szCs w:val="24"/>
          <w:lang w:val="es-ES"/>
        </w:rPr>
        <w:t xml:space="preserve"> Laboral del Circuito de Pereira</w:t>
      </w:r>
      <w:r w:rsidR="5DD1D2A7" w:rsidRPr="00803548">
        <w:rPr>
          <w:rFonts w:ascii="Arial" w:eastAsia="Arial" w:hAnsi="Arial" w:cs="Arial"/>
          <w:sz w:val="24"/>
          <w:szCs w:val="24"/>
          <w:lang w:val="es-ES"/>
        </w:rPr>
        <w:t>.</w:t>
      </w:r>
    </w:p>
    <w:p w:rsidR="003A231E" w:rsidRPr="00803548" w:rsidRDefault="003A231E" w:rsidP="00803548">
      <w:pPr>
        <w:widowControl w:val="0"/>
        <w:autoSpaceDE w:val="0"/>
        <w:autoSpaceDN w:val="0"/>
        <w:adjustRightInd w:val="0"/>
        <w:spacing w:line="276" w:lineRule="auto"/>
        <w:jc w:val="both"/>
        <w:rPr>
          <w:rFonts w:ascii="Arial" w:eastAsia="Arial" w:hAnsi="Arial" w:cs="Arial"/>
          <w:sz w:val="24"/>
          <w:szCs w:val="24"/>
          <w:lang w:val="es-ES"/>
        </w:rPr>
      </w:pPr>
    </w:p>
    <w:p w:rsidR="003A231E" w:rsidRPr="00803548" w:rsidRDefault="003A231E" w:rsidP="00803548">
      <w:pPr>
        <w:widowControl w:val="0"/>
        <w:autoSpaceDE w:val="0"/>
        <w:autoSpaceDN w:val="0"/>
        <w:adjustRightInd w:val="0"/>
        <w:spacing w:line="276" w:lineRule="auto"/>
        <w:jc w:val="both"/>
        <w:rPr>
          <w:rFonts w:ascii="Arial" w:eastAsia="Arial" w:hAnsi="Arial" w:cs="Arial"/>
          <w:sz w:val="24"/>
          <w:szCs w:val="24"/>
          <w:lang w:val="es-ES"/>
        </w:rPr>
      </w:pPr>
      <w:r w:rsidRPr="00803548">
        <w:rPr>
          <w:rFonts w:ascii="Arial" w:eastAsia="Arial" w:hAnsi="Arial" w:cs="Arial"/>
          <w:sz w:val="24"/>
          <w:szCs w:val="24"/>
          <w:lang w:val="es-ES"/>
        </w:rPr>
        <w:t>Sin costas en esta instancia.</w:t>
      </w:r>
    </w:p>
    <w:p w:rsidR="00A71BE2" w:rsidRPr="00803548" w:rsidRDefault="00A71BE2" w:rsidP="00803548">
      <w:pPr>
        <w:widowControl w:val="0"/>
        <w:autoSpaceDE w:val="0"/>
        <w:autoSpaceDN w:val="0"/>
        <w:adjustRightInd w:val="0"/>
        <w:spacing w:line="276" w:lineRule="auto"/>
        <w:jc w:val="both"/>
        <w:rPr>
          <w:rFonts w:ascii="Arial" w:eastAsia="Arial" w:hAnsi="Arial" w:cs="Arial"/>
          <w:sz w:val="24"/>
          <w:szCs w:val="24"/>
          <w:lang w:val="es-CO"/>
        </w:rPr>
      </w:pPr>
    </w:p>
    <w:p w:rsidR="00A71BE2" w:rsidRPr="00803548" w:rsidRDefault="5FB49897" w:rsidP="00803548">
      <w:pPr>
        <w:widowControl w:val="0"/>
        <w:autoSpaceDE w:val="0"/>
        <w:autoSpaceDN w:val="0"/>
        <w:adjustRightInd w:val="0"/>
        <w:spacing w:line="276" w:lineRule="auto"/>
        <w:jc w:val="both"/>
        <w:rPr>
          <w:rFonts w:ascii="Arial" w:hAnsi="Arial" w:cs="Arial"/>
          <w:sz w:val="24"/>
          <w:szCs w:val="24"/>
        </w:rPr>
      </w:pPr>
      <w:r w:rsidRPr="00803548">
        <w:rPr>
          <w:rFonts w:ascii="Arial" w:eastAsia="Arial" w:hAnsi="Arial" w:cs="Arial"/>
          <w:sz w:val="24"/>
          <w:szCs w:val="24"/>
          <w:lang w:val="es-CO"/>
        </w:rPr>
        <w:t>Notifíquese por estado y a los correos electrónicos de los apoderados de las partes.</w:t>
      </w:r>
    </w:p>
    <w:p w:rsidR="6457B818" w:rsidRPr="00803548" w:rsidRDefault="6457B818" w:rsidP="00803548">
      <w:pPr>
        <w:spacing w:line="276" w:lineRule="auto"/>
        <w:ind w:right="-597"/>
        <w:jc w:val="both"/>
        <w:rPr>
          <w:rFonts w:ascii="Arial" w:hAnsi="Arial" w:cs="Arial"/>
          <w:sz w:val="24"/>
          <w:szCs w:val="24"/>
        </w:rPr>
      </w:pPr>
    </w:p>
    <w:p w:rsidR="00803548" w:rsidRPr="00803548" w:rsidRDefault="00803548" w:rsidP="00803548">
      <w:pPr>
        <w:widowControl w:val="0"/>
        <w:autoSpaceDE w:val="0"/>
        <w:autoSpaceDN w:val="0"/>
        <w:adjustRightInd w:val="0"/>
        <w:spacing w:line="276" w:lineRule="auto"/>
        <w:jc w:val="both"/>
        <w:rPr>
          <w:rFonts w:ascii="Arial" w:eastAsia="Calibri" w:hAnsi="Arial" w:cs="Arial"/>
          <w:sz w:val="24"/>
          <w:szCs w:val="24"/>
          <w:lang w:val="es-CO" w:eastAsia="en-US"/>
        </w:rPr>
      </w:pPr>
      <w:r w:rsidRPr="00803548">
        <w:rPr>
          <w:rFonts w:ascii="Arial" w:eastAsia="Calibri" w:hAnsi="Arial" w:cs="Arial"/>
          <w:sz w:val="24"/>
          <w:szCs w:val="24"/>
          <w:lang w:val="es-CO" w:eastAsia="en-US"/>
        </w:rPr>
        <w:t>Quienes integran la Sala,</w:t>
      </w:r>
    </w:p>
    <w:p w:rsidR="00803548" w:rsidRPr="00803548" w:rsidRDefault="00803548" w:rsidP="00803548">
      <w:pPr>
        <w:widowControl w:val="0"/>
        <w:autoSpaceDE w:val="0"/>
        <w:autoSpaceDN w:val="0"/>
        <w:adjustRightInd w:val="0"/>
        <w:spacing w:line="276" w:lineRule="auto"/>
        <w:rPr>
          <w:rFonts w:ascii="Arial" w:eastAsia="Calibri" w:hAnsi="Arial" w:cs="Arial"/>
          <w:b/>
          <w:sz w:val="24"/>
          <w:szCs w:val="24"/>
          <w:lang w:val="es-CO" w:eastAsia="en-US"/>
        </w:rPr>
      </w:pPr>
    </w:p>
    <w:p w:rsidR="00803548" w:rsidRPr="00803548" w:rsidRDefault="00803548" w:rsidP="00803548">
      <w:pPr>
        <w:widowControl w:val="0"/>
        <w:autoSpaceDE w:val="0"/>
        <w:autoSpaceDN w:val="0"/>
        <w:adjustRightInd w:val="0"/>
        <w:spacing w:line="276" w:lineRule="auto"/>
        <w:rPr>
          <w:rFonts w:ascii="Arial" w:eastAsia="Calibri" w:hAnsi="Arial" w:cs="Arial"/>
          <w:b/>
          <w:sz w:val="24"/>
          <w:szCs w:val="24"/>
          <w:lang w:val="es-CO" w:eastAsia="en-US"/>
        </w:rPr>
      </w:pPr>
    </w:p>
    <w:p w:rsidR="00803548" w:rsidRPr="00803548" w:rsidRDefault="00803548" w:rsidP="00803548">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803548">
        <w:rPr>
          <w:rFonts w:ascii="Arial" w:eastAsia="Calibri" w:hAnsi="Arial" w:cs="Arial"/>
          <w:b/>
          <w:bCs/>
          <w:sz w:val="24"/>
          <w:szCs w:val="24"/>
          <w:lang w:val="es-CO" w:eastAsia="en-US"/>
        </w:rPr>
        <w:t>JULIO CÉSAR SALAZAR MUÑOZ</w:t>
      </w:r>
    </w:p>
    <w:p w:rsidR="00803548" w:rsidRPr="00803548" w:rsidRDefault="00803548" w:rsidP="00803548">
      <w:pPr>
        <w:widowControl w:val="0"/>
        <w:autoSpaceDE w:val="0"/>
        <w:autoSpaceDN w:val="0"/>
        <w:adjustRightInd w:val="0"/>
        <w:spacing w:line="276" w:lineRule="auto"/>
        <w:jc w:val="center"/>
        <w:rPr>
          <w:rFonts w:ascii="Arial" w:eastAsia="Calibri" w:hAnsi="Arial" w:cs="Arial"/>
          <w:sz w:val="24"/>
          <w:szCs w:val="24"/>
          <w:lang w:val="es-CO" w:eastAsia="en-US"/>
        </w:rPr>
      </w:pPr>
      <w:r w:rsidRPr="00803548">
        <w:rPr>
          <w:rFonts w:ascii="Arial" w:eastAsia="Calibri" w:hAnsi="Arial" w:cs="Arial"/>
          <w:sz w:val="24"/>
          <w:szCs w:val="24"/>
          <w:lang w:val="es-CO" w:eastAsia="en-US"/>
        </w:rPr>
        <w:t>Magistrado Ponente</w:t>
      </w:r>
    </w:p>
    <w:p w:rsidR="00803548" w:rsidRPr="00803548" w:rsidRDefault="00803548" w:rsidP="00803548">
      <w:pPr>
        <w:widowControl w:val="0"/>
        <w:autoSpaceDE w:val="0"/>
        <w:autoSpaceDN w:val="0"/>
        <w:adjustRightInd w:val="0"/>
        <w:spacing w:line="276" w:lineRule="auto"/>
        <w:rPr>
          <w:rFonts w:ascii="Arial" w:eastAsia="Calibri" w:hAnsi="Arial" w:cs="Arial"/>
          <w:sz w:val="24"/>
          <w:szCs w:val="24"/>
          <w:lang w:val="es-CO" w:eastAsia="en-US"/>
        </w:rPr>
      </w:pPr>
    </w:p>
    <w:p w:rsidR="00803548" w:rsidRPr="00803548" w:rsidRDefault="00803548" w:rsidP="00803548">
      <w:pPr>
        <w:widowControl w:val="0"/>
        <w:autoSpaceDE w:val="0"/>
        <w:autoSpaceDN w:val="0"/>
        <w:adjustRightInd w:val="0"/>
        <w:spacing w:line="276" w:lineRule="auto"/>
        <w:rPr>
          <w:rFonts w:ascii="Arial" w:eastAsia="Calibri" w:hAnsi="Arial" w:cs="Arial"/>
          <w:sz w:val="24"/>
          <w:szCs w:val="24"/>
          <w:lang w:val="es-CO" w:eastAsia="en-US"/>
        </w:rPr>
      </w:pPr>
    </w:p>
    <w:p w:rsidR="00803548" w:rsidRPr="00803548" w:rsidRDefault="00803548" w:rsidP="00803548">
      <w:pPr>
        <w:widowControl w:val="0"/>
        <w:autoSpaceDE w:val="0"/>
        <w:autoSpaceDN w:val="0"/>
        <w:adjustRightInd w:val="0"/>
        <w:spacing w:line="276" w:lineRule="auto"/>
        <w:jc w:val="center"/>
        <w:rPr>
          <w:rFonts w:ascii="Arial" w:eastAsia="Calibri" w:hAnsi="Arial" w:cs="Arial"/>
          <w:sz w:val="24"/>
          <w:szCs w:val="24"/>
          <w:lang w:val="es-CO" w:eastAsia="en-US"/>
        </w:rPr>
      </w:pPr>
      <w:r w:rsidRPr="00803548">
        <w:rPr>
          <w:rFonts w:ascii="Arial" w:eastAsia="Calibri" w:hAnsi="Arial" w:cs="Arial"/>
          <w:b/>
          <w:bCs/>
          <w:sz w:val="24"/>
          <w:szCs w:val="24"/>
          <w:lang w:val="es-CO" w:eastAsia="en-US"/>
        </w:rPr>
        <w:t xml:space="preserve"> ANA LUCÍA CAICEDO CALDERON </w:t>
      </w:r>
    </w:p>
    <w:p w:rsidR="00803548" w:rsidRPr="00803548" w:rsidRDefault="00803548" w:rsidP="00803548">
      <w:pPr>
        <w:spacing w:line="276" w:lineRule="auto"/>
        <w:jc w:val="center"/>
        <w:rPr>
          <w:rFonts w:ascii="Arial" w:eastAsia="Calibri" w:hAnsi="Arial" w:cs="Arial"/>
          <w:bCs/>
          <w:sz w:val="24"/>
          <w:szCs w:val="24"/>
          <w:lang w:val="es-CO" w:eastAsia="en-US"/>
        </w:rPr>
      </w:pPr>
      <w:r w:rsidRPr="00803548">
        <w:rPr>
          <w:rFonts w:ascii="Arial" w:eastAsia="Calibri" w:hAnsi="Arial" w:cs="Arial"/>
          <w:bCs/>
          <w:sz w:val="24"/>
          <w:szCs w:val="24"/>
          <w:lang w:val="es-CO" w:eastAsia="en-US"/>
        </w:rPr>
        <w:t>Magistrada</w:t>
      </w:r>
    </w:p>
    <w:p w:rsidR="00803548" w:rsidRPr="00803548" w:rsidRDefault="00803548" w:rsidP="00803548">
      <w:pPr>
        <w:spacing w:line="276" w:lineRule="auto"/>
        <w:jc w:val="both"/>
        <w:rPr>
          <w:rFonts w:ascii="Arial" w:eastAsia="Calibri" w:hAnsi="Arial" w:cs="Arial"/>
          <w:bCs/>
          <w:sz w:val="24"/>
          <w:szCs w:val="24"/>
          <w:lang w:val="es-CO" w:eastAsia="en-US"/>
        </w:rPr>
      </w:pPr>
    </w:p>
    <w:p w:rsidR="00803548" w:rsidRPr="00803548" w:rsidRDefault="00803548" w:rsidP="00803548">
      <w:pPr>
        <w:spacing w:line="276" w:lineRule="auto"/>
        <w:jc w:val="both"/>
        <w:rPr>
          <w:rFonts w:ascii="Arial" w:eastAsia="Calibri" w:hAnsi="Arial" w:cs="Arial"/>
          <w:bCs/>
          <w:sz w:val="24"/>
          <w:szCs w:val="24"/>
          <w:lang w:val="es-CO" w:eastAsia="en-US"/>
        </w:rPr>
      </w:pPr>
    </w:p>
    <w:p w:rsidR="00803548" w:rsidRPr="00803548" w:rsidRDefault="00803548" w:rsidP="00803548">
      <w:pPr>
        <w:spacing w:line="276" w:lineRule="auto"/>
        <w:jc w:val="center"/>
        <w:rPr>
          <w:rFonts w:ascii="Arial" w:eastAsia="Calibri" w:hAnsi="Arial" w:cs="Arial"/>
          <w:b/>
          <w:bCs/>
          <w:sz w:val="24"/>
          <w:szCs w:val="24"/>
          <w:lang w:val="es-CO" w:eastAsia="en-US"/>
        </w:rPr>
      </w:pPr>
      <w:r w:rsidRPr="00803548">
        <w:rPr>
          <w:rFonts w:ascii="Arial" w:eastAsia="Calibri" w:hAnsi="Arial" w:cs="Arial"/>
          <w:b/>
          <w:bCs/>
          <w:sz w:val="24"/>
          <w:szCs w:val="24"/>
          <w:lang w:val="es-CO" w:eastAsia="en-US"/>
        </w:rPr>
        <w:t>GERMÁN DARÍO GÓEZ VINASCO</w:t>
      </w:r>
    </w:p>
    <w:p w:rsidR="00C17841" w:rsidRPr="00803548" w:rsidRDefault="00803548" w:rsidP="00803548">
      <w:pPr>
        <w:spacing w:line="276" w:lineRule="auto"/>
        <w:jc w:val="center"/>
        <w:rPr>
          <w:rFonts w:ascii="Arial" w:hAnsi="Arial" w:cs="Arial"/>
          <w:sz w:val="24"/>
          <w:szCs w:val="24"/>
          <w:lang w:eastAsia="en-US"/>
        </w:rPr>
      </w:pPr>
      <w:r w:rsidRPr="00803548">
        <w:rPr>
          <w:rFonts w:ascii="Arial" w:hAnsi="Arial" w:cs="Arial"/>
          <w:bCs/>
          <w:sz w:val="24"/>
          <w:szCs w:val="24"/>
          <w:lang w:eastAsia="en-US"/>
        </w:rPr>
        <w:t>Magistrado</w:t>
      </w:r>
    </w:p>
    <w:sectPr w:rsidR="00C17841" w:rsidRPr="00803548" w:rsidSect="00332D38">
      <w:headerReference w:type="default" r:id="rId11"/>
      <w:footerReference w:type="default" r:id="rId12"/>
      <w:pgSz w:w="12242" w:h="18722" w:code="258"/>
      <w:pgMar w:top="1814" w:right="1247" w:bottom="1247" w:left="181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FE69A" w16cex:dateUtc="2021-09-01T20:07:01.602Z"/>
  <w16cex:commentExtensible w16cex:durableId="2CE0DA09" w16cex:dateUtc="2021-09-06T16:13:07.099Z"/>
  <w16cex:commentExtensible w16cex:durableId="6CC90543" w16cex:dateUtc="2022-02-23T18:35:17.537Z"/>
  <w16cex:commentExtensible w16cex:durableId="784E76B8" w16cex:dateUtc="2022-02-28T20:14:44.635Z"/>
  <w16cex:commentExtensible w16cex:durableId="46C55F54" w16cex:dateUtc="2022-06-06T18:47:09.179Z"/>
  <w16cex:commentExtensible w16cex:durableId="5B0F2F07" w16cex:dateUtc="2022-06-14T12:55:21.3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CAB" w:rsidRDefault="00F30CAB" w:rsidP="00A71BE2">
      <w:r>
        <w:separator/>
      </w:r>
    </w:p>
  </w:endnote>
  <w:endnote w:type="continuationSeparator" w:id="0">
    <w:p w:rsidR="00F30CAB" w:rsidRDefault="00F30CAB"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41" w:rsidRPr="00A273C2" w:rsidRDefault="004F7ACE">
    <w:pPr>
      <w:pStyle w:val="Piedepgina"/>
      <w:jc w:val="right"/>
      <w:rPr>
        <w:rFonts w:ascii="Arial" w:hAnsi="Arial" w:cs="Arial"/>
        <w:sz w:val="18"/>
      </w:rPr>
    </w:pPr>
    <w:r w:rsidRPr="00A273C2">
      <w:rPr>
        <w:rFonts w:ascii="Arial" w:hAnsi="Arial" w:cs="Arial"/>
        <w:sz w:val="18"/>
      </w:rPr>
      <w:fldChar w:fldCharType="begin"/>
    </w:r>
    <w:r w:rsidR="00C17841" w:rsidRPr="00A273C2">
      <w:rPr>
        <w:rFonts w:ascii="Arial" w:hAnsi="Arial" w:cs="Arial"/>
        <w:sz w:val="18"/>
      </w:rPr>
      <w:instrText>PAGE   \* MERGEFORMAT</w:instrText>
    </w:r>
    <w:r w:rsidRPr="00A273C2">
      <w:rPr>
        <w:rFonts w:ascii="Arial" w:hAnsi="Arial" w:cs="Arial"/>
        <w:sz w:val="18"/>
      </w:rPr>
      <w:fldChar w:fldCharType="separate"/>
    </w:r>
    <w:r w:rsidR="0063575A" w:rsidRPr="00A273C2">
      <w:rPr>
        <w:rFonts w:ascii="Arial" w:hAnsi="Arial" w:cs="Arial"/>
        <w:noProof/>
        <w:sz w:val="18"/>
        <w:lang w:val="es-ES"/>
      </w:rPr>
      <w:t>10</w:t>
    </w:r>
    <w:r w:rsidRPr="00A273C2">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CAB" w:rsidRDefault="00F30CAB" w:rsidP="00A71BE2">
      <w:r>
        <w:separator/>
      </w:r>
    </w:p>
  </w:footnote>
  <w:footnote w:type="continuationSeparator" w:id="0">
    <w:p w:rsidR="00F30CAB" w:rsidRDefault="00F30CAB"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C2" w:rsidRPr="00A273C2" w:rsidRDefault="00060160" w:rsidP="00A273C2">
    <w:pPr>
      <w:pStyle w:val="Encabezado"/>
      <w:jc w:val="center"/>
      <w:rPr>
        <w:rFonts w:ascii="Arial" w:hAnsi="Arial" w:cs="Arial"/>
        <w:sz w:val="18"/>
        <w:szCs w:val="16"/>
        <w:lang w:val="es-CO"/>
      </w:rPr>
    </w:pPr>
    <w:r w:rsidRPr="00A273C2">
      <w:rPr>
        <w:rFonts w:ascii="Arial" w:hAnsi="Arial" w:cs="Arial"/>
        <w:sz w:val="18"/>
        <w:szCs w:val="16"/>
        <w:lang w:val="es-CO"/>
      </w:rPr>
      <w:t xml:space="preserve">AFP Protección S.A. vs </w:t>
    </w:r>
    <w:proofErr w:type="spellStart"/>
    <w:r w:rsidRPr="00A273C2">
      <w:rPr>
        <w:rFonts w:ascii="Arial" w:hAnsi="Arial" w:cs="Arial"/>
        <w:sz w:val="18"/>
        <w:szCs w:val="16"/>
        <w:lang w:val="es-CO"/>
      </w:rPr>
      <w:t>Microtec</w:t>
    </w:r>
    <w:proofErr w:type="spellEnd"/>
    <w:r w:rsidRPr="00A273C2">
      <w:rPr>
        <w:rFonts w:ascii="Arial" w:hAnsi="Arial" w:cs="Arial"/>
        <w:sz w:val="18"/>
        <w:szCs w:val="16"/>
        <w:lang w:val="es-CO"/>
      </w:rPr>
      <w:t xml:space="preserve"> de Colombia Ltda</w:t>
    </w:r>
    <w:r w:rsidR="00A273C2" w:rsidRPr="00A273C2">
      <w:rPr>
        <w:rFonts w:ascii="Arial" w:hAnsi="Arial" w:cs="Arial"/>
        <w:sz w:val="18"/>
        <w:szCs w:val="16"/>
        <w:lang w:val="es-CO"/>
      </w:rPr>
      <w:t>.</w:t>
    </w:r>
    <w:r w:rsidRPr="00A273C2">
      <w:rPr>
        <w:rFonts w:ascii="Arial" w:hAnsi="Arial" w:cs="Arial"/>
        <w:sz w:val="18"/>
        <w:szCs w:val="16"/>
        <w:lang w:val="es-CO"/>
      </w:rPr>
      <w:t xml:space="preserve"> en liquidación</w:t>
    </w:r>
  </w:p>
  <w:p w:rsidR="00C17841" w:rsidRPr="00A273C2" w:rsidRDefault="00060160" w:rsidP="00A273C2">
    <w:pPr>
      <w:pStyle w:val="Encabezado"/>
      <w:jc w:val="center"/>
      <w:rPr>
        <w:sz w:val="18"/>
        <w:szCs w:val="16"/>
        <w:lang w:val="es-CO"/>
      </w:rPr>
    </w:pPr>
    <w:r w:rsidRPr="00A273C2">
      <w:rPr>
        <w:rFonts w:ascii="Arial" w:hAnsi="Arial" w:cs="Arial"/>
        <w:sz w:val="18"/>
        <w:szCs w:val="16"/>
        <w:lang w:val="es-CO"/>
      </w:rPr>
      <w:t>Rad. 66001-31-05-003-2021-00215-01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CF"/>
    <w:multiLevelType w:val="hybridMultilevel"/>
    <w:tmpl w:val="17E03808"/>
    <w:lvl w:ilvl="0" w:tplc="14206058">
      <w:start w:val="1"/>
      <w:numFmt w:val="decimal"/>
      <w:lvlText w:val="%1."/>
      <w:lvlJc w:val="left"/>
      <w:pPr>
        <w:ind w:left="720" w:hanging="360"/>
      </w:pPr>
      <w:rPr>
        <w:b/>
      </w:rPr>
    </w:lvl>
    <w:lvl w:ilvl="1" w:tplc="CB4CDF2A">
      <w:start w:val="1"/>
      <w:numFmt w:val="lowerLetter"/>
      <w:lvlText w:val="%2."/>
      <w:lvlJc w:val="left"/>
      <w:pPr>
        <w:ind w:left="1440" w:hanging="360"/>
      </w:pPr>
    </w:lvl>
    <w:lvl w:ilvl="2" w:tplc="CD20E204">
      <w:start w:val="1"/>
      <w:numFmt w:val="lowerRoman"/>
      <w:lvlText w:val="%3."/>
      <w:lvlJc w:val="right"/>
      <w:pPr>
        <w:ind w:left="2160" w:hanging="180"/>
      </w:pPr>
    </w:lvl>
    <w:lvl w:ilvl="3" w:tplc="6F56A384">
      <w:start w:val="1"/>
      <w:numFmt w:val="decimal"/>
      <w:lvlText w:val="%4."/>
      <w:lvlJc w:val="left"/>
      <w:pPr>
        <w:ind w:left="2880" w:hanging="360"/>
      </w:pPr>
    </w:lvl>
    <w:lvl w:ilvl="4" w:tplc="AC3AAC48">
      <w:start w:val="1"/>
      <w:numFmt w:val="lowerLetter"/>
      <w:lvlText w:val="%5."/>
      <w:lvlJc w:val="left"/>
      <w:pPr>
        <w:ind w:left="3600" w:hanging="360"/>
      </w:pPr>
    </w:lvl>
    <w:lvl w:ilvl="5" w:tplc="DCF664FA">
      <w:start w:val="1"/>
      <w:numFmt w:val="lowerRoman"/>
      <w:lvlText w:val="%6."/>
      <w:lvlJc w:val="right"/>
      <w:pPr>
        <w:ind w:left="4320" w:hanging="180"/>
      </w:pPr>
    </w:lvl>
    <w:lvl w:ilvl="6" w:tplc="6748B464">
      <w:start w:val="1"/>
      <w:numFmt w:val="decimal"/>
      <w:lvlText w:val="%7."/>
      <w:lvlJc w:val="left"/>
      <w:pPr>
        <w:ind w:left="5040" w:hanging="360"/>
      </w:pPr>
    </w:lvl>
    <w:lvl w:ilvl="7" w:tplc="E160C9CA">
      <w:start w:val="1"/>
      <w:numFmt w:val="lowerLetter"/>
      <w:lvlText w:val="%8."/>
      <w:lvlJc w:val="left"/>
      <w:pPr>
        <w:ind w:left="5760" w:hanging="360"/>
      </w:pPr>
    </w:lvl>
    <w:lvl w:ilvl="8" w:tplc="E304C294">
      <w:start w:val="1"/>
      <w:numFmt w:val="lowerRoman"/>
      <w:lvlText w:val="%9."/>
      <w:lvlJc w:val="right"/>
      <w:pPr>
        <w:ind w:left="6480" w:hanging="180"/>
      </w:pPr>
    </w:lvl>
  </w:abstractNum>
  <w:abstractNum w:abstractNumId="1" w15:restartNumberingAfterBreak="0">
    <w:nsid w:val="31D16E32"/>
    <w:multiLevelType w:val="hybridMultilevel"/>
    <w:tmpl w:val="675E0A38"/>
    <w:lvl w:ilvl="0" w:tplc="74601F82">
      <w:start w:val="1"/>
      <w:numFmt w:val="lowerLetter"/>
      <w:lvlText w:val="%1."/>
      <w:lvlJc w:val="left"/>
      <w:pPr>
        <w:ind w:left="720" w:hanging="360"/>
      </w:pPr>
    </w:lvl>
    <w:lvl w:ilvl="1" w:tplc="23F4CD68">
      <w:start w:val="1"/>
      <w:numFmt w:val="lowerLetter"/>
      <w:lvlText w:val="%2."/>
      <w:lvlJc w:val="left"/>
      <w:pPr>
        <w:ind w:left="1440" w:hanging="360"/>
      </w:pPr>
    </w:lvl>
    <w:lvl w:ilvl="2" w:tplc="BA1EBA2C">
      <w:start w:val="1"/>
      <w:numFmt w:val="lowerRoman"/>
      <w:lvlText w:val="%3."/>
      <w:lvlJc w:val="right"/>
      <w:pPr>
        <w:ind w:left="2160" w:hanging="180"/>
      </w:pPr>
    </w:lvl>
    <w:lvl w:ilvl="3" w:tplc="A2284872">
      <w:start w:val="1"/>
      <w:numFmt w:val="decimal"/>
      <w:lvlText w:val="%4."/>
      <w:lvlJc w:val="left"/>
      <w:pPr>
        <w:ind w:left="2880" w:hanging="360"/>
      </w:pPr>
    </w:lvl>
    <w:lvl w:ilvl="4" w:tplc="95A45C34">
      <w:start w:val="1"/>
      <w:numFmt w:val="lowerLetter"/>
      <w:lvlText w:val="%5."/>
      <w:lvlJc w:val="left"/>
      <w:pPr>
        <w:ind w:left="3600" w:hanging="360"/>
      </w:pPr>
    </w:lvl>
    <w:lvl w:ilvl="5" w:tplc="9626B28C">
      <w:start w:val="1"/>
      <w:numFmt w:val="lowerRoman"/>
      <w:lvlText w:val="%6."/>
      <w:lvlJc w:val="right"/>
      <w:pPr>
        <w:ind w:left="4320" w:hanging="180"/>
      </w:pPr>
    </w:lvl>
    <w:lvl w:ilvl="6" w:tplc="123AB2CC">
      <w:start w:val="1"/>
      <w:numFmt w:val="decimal"/>
      <w:lvlText w:val="%7."/>
      <w:lvlJc w:val="left"/>
      <w:pPr>
        <w:ind w:left="5040" w:hanging="360"/>
      </w:pPr>
    </w:lvl>
    <w:lvl w:ilvl="7" w:tplc="EAB26E38">
      <w:start w:val="1"/>
      <w:numFmt w:val="lowerLetter"/>
      <w:lvlText w:val="%8."/>
      <w:lvlJc w:val="left"/>
      <w:pPr>
        <w:ind w:left="5760" w:hanging="360"/>
      </w:pPr>
    </w:lvl>
    <w:lvl w:ilvl="8" w:tplc="E48449C0">
      <w:start w:val="1"/>
      <w:numFmt w:val="lowerRoman"/>
      <w:lvlText w:val="%9."/>
      <w:lvlJc w:val="right"/>
      <w:pPr>
        <w:ind w:left="6480" w:hanging="180"/>
      </w:pPr>
    </w:lvl>
  </w:abstractNum>
  <w:abstractNum w:abstractNumId="2"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4"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15:restartNumberingAfterBreak="0">
    <w:nsid w:val="663129B4"/>
    <w:multiLevelType w:val="hybridMultilevel"/>
    <w:tmpl w:val="344215B8"/>
    <w:lvl w:ilvl="0" w:tplc="9FD06ACC">
      <w:start w:val="1"/>
      <w:numFmt w:val="lowerLetter"/>
      <w:lvlText w:val="%1."/>
      <w:lvlJc w:val="left"/>
      <w:pPr>
        <w:ind w:left="720" w:hanging="360"/>
      </w:pPr>
    </w:lvl>
    <w:lvl w:ilvl="1" w:tplc="8762453A">
      <w:start w:val="1"/>
      <w:numFmt w:val="lowerLetter"/>
      <w:lvlText w:val="%2."/>
      <w:lvlJc w:val="left"/>
      <w:pPr>
        <w:ind w:left="1440" w:hanging="360"/>
      </w:pPr>
    </w:lvl>
    <w:lvl w:ilvl="2" w:tplc="18409672">
      <w:start w:val="1"/>
      <w:numFmt w:val="lowerRoman"/>
      <w:lvlText w:val="%3."/>
      <w:lvlJc w:val="right"/>
      <w:pPr>
        <w:ind w:left="2160" w:hanging="180"/>
      </w:pPr>
    </w:lvl>
    <w:lvl w:ilvl="3" w:tplc="2C982214">
      <w:start w:val="1"/>
      <w:numFmt w:val="decimal"/>
      <w:lvlText w:val="%4."/>
      <w:lvlJc w:val="left"/>
      <w:pPr>
        <w:ind w:left="2880" w:hanging="360"/>
      </w:pPr>
    </w:lvl>
    <w:lvl w:ilvl="4" w:tplc="AC023E30">
      <w:start w:val="1"/>
      <w:numFmt w:val="lowerLetter"/>
      <w:lvlText w:val="%5."/>
      <w:lvlJc w:val="left"/>
      <w:pPr>
        <w:ind w:left="3600" w:hanging="360"/>
      </w:pPr>
    </w:lvl>
    <w:lvl w:ilvl="5" w:tplc="48BA7FFE">
      <w:start w:val="1"/>
      <w:numFmt w:val="lowerRoman"/>
      <w:lvlText w:val="%6."/>
      <w:lvlJc w:val="right"/>
      <w:pPr>
        <w:ind w:left="4320" w:hanging="180"/>
      </w:pPr>
    </w:lvl>
    <w:lvl w:ilvl="6" w:tplc="93D62664">
      <w:start w:val="1"/>
      <w:numFmt w:val="decimal"/>
      <w:lvlText w:val="%7."/>
      <w:lvlJc w:val="left"/>
      <w:pPr>
        <w:ind w:left="5040" w:hanging="360"/>
      </w:pPr>
    </w:lvl>
    <w:lvl w:ilvl="7" w:tplc="57CE03B4">
      <w:start w:val="1"/>
      <w:numFmt w:val="lowerLetter"/>
      <w:lvlText w:val="%8."/>
      <w:lvlJc w:val="left"/>
      <w:pPr>
        <w:ind w:left="5760" w:hanging="360"/>
      </w:pPr>
    </w:lvl>
    <w:lvl w:ilvl="8" w:tplc="8F205340">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BE2"/>
    <w:rsid w:val="00005D16"/>
    <w:rsid w:val="00013F45"/>
    <w:rsid w:val="00052E55"/>
    <w:rsid w:val="000561F5"/>
    <w:rsid w:val="00060160"/>
    <w:rsid w:val="00066BAB"/>
    <w:rsid w:val="00072136"/>
    <w:rsid w:val="00076331"/>
    <w:rsid w:val="000775BC"/>
    <w:rsid w:val="000B22E1"/>
    <w:rsid w:val="000E274E"/>
    <w:rsid w:val="000E2FC4"/>
    <w:rsid w:val="000F6478"/>
    <w:rsid w:val="001248D5"/>
    <w:rsid w:val="00132C6A"/>
    <w:rsid w:val="0014341A"/>
    <w:rsid w:val="00143E24"/>
    <w:rsid w:val="00162DB5"/>
    <w:rsid w:val="001A56EA"/>
    <w:rsid w:val="001B09CD"/>
    <w:rsid w:val="001C566D"/>
    <w:rsid w:val="001F4F19"/>
    <w:rsid w:val="00200A97"/>
    <w:rsid w:val="0022280C"/>
    <w:rsid w:val="0028E6E3"/>
    <w:rsid w:val="002A4A38"/>
    <w:rsid w:val="00305213"/>
    <w:rsid w:val="0032104E"/>
    <w:rsid w:val="00321FA0"/>
    <w:rsid w:val="0032481A"/>
    <w:rsid w:val="003248C8"/>
    <w:rsid w:val="00332D38"/>
    <w:rsid w:val="00345E5C"/>
    <w:rsid w:val="00381147"/>
    <w:rsid w:val="00396C8F"/>
    <w:rsid w:val="003A231E"/>
    <w:rsid w:val="003D2DCC"/>
    <w:rsid w:val="003F4211"/>
    <w:rsid w:val="00401414"/>
    <w:rsid w:val="00402BB7"/>
    <w:rsid w:val="00413107"/>
    <w:rsid w:val="00434782"/>
    <w:rsid w:val="004453E6"/>
    <w:rsid w:val="00445A65"/>
    <w:rsid w:val="0044624A"/>
    <w:rsid w:val="00451FFF"/>
    <w:rsid w:val="00470894"/>
    <w:rsid w:val="00481D90"/>
    <w:rsid w:val="0048397E"/>
    <w:rsid w:val="004B2229"/>
    <w:rsid w:val="004B351C"/>
    <w:rsid w:val="004DEC87"/>
    <w:rsid w:val="004E6807"/>
    <w:rsid w:val="004E7F17"/>
    <w:rsid w:val="004F7ACE"/>
    <w:rsid w:val="005250F1"/>
    <w:rsid w:val="0053299C"/>
    <w:rsid w:val="00550FC7"/>
    <w:rsid w:val="00553688"/>
    <w:rsid w:val="005539DC"/>
    <w:rsid w:val="00555CCD"/>
    <w:rsid w:val="00574000"/>
    <w:rsid w:val="00617AE7"/>
    <w:rsid w:val="00621D4C"/>
    <w:rsid w:val="0063575A"/>
    <w:rsid w:val="006750F8"/>
    <w:rsid w:val="0069294D"/>
    <w:rsid w:val="00694F0C"/>
    <w:rsid w:val="006B3A53"/>
    <w:rsid w:val="006C25BA"/>
    <w:rsid w:val="006C4BAA"/>
    <w:rsid w:val="006D0C19"/>
    <w:rsid w:val="006F21BE"/>
    <w:rsid w:val="006F74C0"/>
    <w:rsid w:val="00711EF4"/>
    <w:rsid w:val="00720394"/>
    <w:rsid w:val="00727868"/>
    <w:rsid w:val="007539C5"/>
    <w:rsid w:val="00763BB2"/>
    <w:rsid w:val="00795F86"/>
    <w:rsid w:val="007A040B"/>
    <w:rsid w:val="007A0E90"/>
    <w:rsid w:val="007A3D08"/>
    <w:rsid w:val="007B5945"/>
    <w:rsid w:val="007C0E23"/>
    <w:rsid w:val="007C2297"/>
    <w:rsid w:val="007C3A1F"/>
    <w:rsid w:val="007D67FD"/>
    <w:rsid w:val="007F3BAC"/>
    <w:rsid w:val="007F6947"/>
    <w:rsid w:val="00803548"/>
    <w:rsid w:val="00808F6D"/>
    <w:rsid w:val="00810D00"/>
    <w:rsid w:val="00834A29"/>
    <w:rsid w:val="0084671A"/>
    <w:rsid w:val="008538E8"/>
    <w:rsid w:val="00861500"/>
    <w:rsid w:val="00880B54"/>
    <w:rsid w:val="008F3F01"/>
    <w:rsid w:val="009252B4"/>
    <w:rsid w:val="0094579E"/>
    <w:rsid w:val="00946951"/>
    <w:rsid w:val="009B0826"/>
    <w:rsid w:val="009B54BD"/>
    <w:rsid w:val="009C05F8"/>
    <w:rsid w:val="009D210C"/>
    <w:rsid w:val="009F11F8"/>
    <w:rsid w:val="00A0A807"/>
    <w:rsid w:val="00A273C2"/>
    <w:rsid w:val="00A3413A"/>
    <w:rsid w:val="00A5253C"/>
    <w:rsid w:val="00A54A48"/>
    <w:rsid w:val="00A61665"/>
    <w:rsid w:val="00A61D33"/>
    <w:rsid w:val="00A70ECD"/>
    <w:rsid w:val="00A71BE2"/>
    <w:rsid w:val="00A734D0"/>
    <w:rsid w:val="00A8734A"/>
    <w:rsid w:val="00A93593"/>
    <w:rsid w:val="00AB40A8"/>
    <w:rsid w:val="00AB4E5E"/>
    <w:rsid w:val="00AB6B8A"/>
    <w:rsid w:val="00AD4C08"/>
    <w:rsid w:val="00AD706F"/>
    <w:rsid w:val="00AF6BFD"/>
    <w:rsid w:val="00B01618"/>
    <w:rsid w:val="00B223E0"/>
    <w:rsid w:val="00B512F7"/>
    <w:rsid w:val="00B735C2"/>
    <w:rsid w:val="00B77BC1"/>
    <w:rsid w:val="00B910D4"/>
    <w:rsid w:val="00BB1B12"/>
    <w:rsid w:val="00BC0FCC"/>
    <w:rsid w:val="00BC4CFB"/>
    <w:rsid w:val="00BD184C"/>
    <w:rsid w:val="00C0009D"/>
    <w:rsid w:val="00C01752"/>
    <w:rsid w:val="00C01CFE"/>
    <w:rsid w:val="00C04C91"/>
    <w:rsid w:val="00C145DC"/>
    <w:rsid w:val="00C17841"/>
    <w:rsid w:val="00C43D1F"/>
    <w:rsid w:val="00C6667B"/>
    <w:rsid w:val="00C7638B"/>
    <w:rsid w:val="00C7B003"/>
    <w:rsid w:val="00CA7FD2"/>
    <w:rsid w:val="00CC1701"/>
    <w:rsid w:val="00D16E75"/>
    <w:rsid w:val="00D31A63"/>
    <w:rsid w:val="00D457ED"/>
    <w:rsid w:val="00D57E6F"/>
    <w:rsid w:val="00D653ED"/>
    <w:rsid w:val="00DC54AD"/>
    <w:rsid w:val="00DD09BB"/>
    <w:rsid w:val="00DF2342"/>
    <w:rsid w:val="00DF35E7"/>
    <w:rsid w:val="00E1198D"/>
    <w:rsid w:val="00E119C7"/>
    <w:rsid w:val="00E172FE"/>
    <w:rsid w:val="00E1755B"/>
    <w:rsid w:val="00E34E5F"/>
    <w:rsid w:val="00E852A6"/>
    <w:rsid w:val="00E941D6"/>
    <w:rsid w:val="00E94788"/>
    <w:rsid w:val="00EB06E5"/>
    <w:rsid w:val="00EF24DA"/>
    <w:rsid w:val="00F01ADA"/>
    <w:rsid w:val="00F024C5"/>
    <w:rsid w:val="00F30CAB"/>
    <w:rsid w:val="00F40453"/>
    <w:rsid w:val="00F7287E"/>
    <w:rsid w:val="00F902DA"/>
    <w:rsid w:val="00FB52E9"/>
    <w:rsid w:val="00FB748D"/>
    <w:rsid w:val="00FD08D6"/>
    <w:rsid w:val="00FD5A32"/>
    <w:rsid w:val="00FD7F17"/>
    <w:rsid w:val="00FE5681"/>
    <w:rsid w:val="011950CD"/>
    <w:rsid w:val="01280FDA"/>
    <w:rsid w:val="01502089"/>
    <w:rsid w:val="01858129"/>
    <w:rsid w:val="01E7B427"/>
    <w:rsid w:val="02163C60"/>
    <w:rsid w:val="0274B238"/>
    <w:rsid w:val="03510776"/>
    <w:rsid w:val="0388E467"/>
    <w:rsid w:val="03A9A185"/>
    <w:rsid w:val="04599C79"/>
    <w:rsid w:val="0461C451"/>
    <w:rsid w:val="048CAC4B"/>
    <w:rsid w:val="04C405F8"/>
    <w:rsid w:val="04E32FA9"/>
    <w:rsid w:val="04ECD7D7"/>
    <w:rsid w:val="050603F8"/>
    <w:rsid w:val="054571E6"/>
    <w:rsid w:val="0555ACF6"/>
    <w:rsid w:val="05920337"/>
    <w:rsid w:val="059ADFF6"/>
    <w:rsid w:val="05E13D07"/>
    <w:rsid w:val="05F1D965"/>
    <w:rsid w:val="05F56CDA"/>
    <w:rsid w:val="06200152"/>
    <w:rsid w:val="065D243A"/>
    <w:rsid w:val="0669FC94"/>
    <w:rsid w:val="06DE6336"/>
    <w:rsid w:val="06E0B583"/>
    <w:rsid w:val="0710F132"/>
    <w:rsid w:val="0727E2F8"/>
    <w:rsid w:val="076CDF5E"/>
    <w:rsid w:val="079F72A8"/>
    <w:rsid w:val="0811F22C"/>
    <w:rsid w:val="084FAD71"/>
    <w:rsid w:val="08CC4D5D"/>
    <w:rsid w:val="08CF366D"/>
    <w:rsid w:val="08D636EF"/>
    <w:rsid w:val="08D7B5D3"/>
    <w:rsid w:val="08F0940B"/>
    <w:rsid w:val="095B326E"/>
    <w:rsid w:val="09782409"/>
    <w:rsid w:val="09D9751B"/>
    <w:rsid w:val="0A05FE9F"/>
    <w:rsid w:val="0B06438C"/>
    <w:rsid w:val="0B1A1F1F"/>
    <w:rsid w:val="0B4F2644"/>
    <w:rsid w:val="0B7CAE19"/>
    <w:rsid w:val="0B92389A"/>
    <w:rsid w:val="0B9B1D20"/>
    <w:rsid w:val="0BDDF341"/>
    <w:rsid w:val="0C433E70"/>
    <w:rsid w:val="0CAB4F0F"/>
    <w:rsid w:val="0CC57E23"/>
    <w:rsid w:val="0CF59DBE"/>
    <w:rsid w:val="0CF7E9BC"/>
    <w:rsid w:val="0D25296A"/>
    <w:rsid w:val="0D36ED81"/>
    <w:rsid w:val="0D4DA4BA"/>
    <w:rsid w:val="0D7BF5C9"/>
    <w:rsid w:val="0DA312BB"/>
    <w:rsid w:val="0E93BA1D"/>
    <w:rsid w:val="0F91B6A0"/>
    <w:rsid w:val="0FCD25ED"/>
    <w:rsid w:val="1076FFE1"/>
    <w:rsid w:val="109E6DD9"/>
    <w:rsid w:val="10B1C6D0"/>
    <w:rsid w:val="10CEC53E"/>
    <w:rsid w:val="11264592"/>
    <w:rsid w:val="11423401"/>
    <w:rsid w:val="11664453"/>
    <w:rsid w:val="11CB5ADF"/>
    <w:rsid w:val="11F302F0"/>
    <w:rsid w:val="120F26A2"/>
    <w:rsid w:val="123A3E3A"/>
    <w:rsid w:val="12497540"/>
    <w:rsid w:val="124DAECB"/>
    <w:rsid w:val="12607BD1"/>
    <w:rsid w:val="1264DDDC"/>
    <w:rsid w:val="12AC9765"/>
    <w:rsid w:val="135C2D83"/>
    <w:rsid w:val="135D8312"/>
    <w:rsid w:val="137210E7"/>
    <w:rsid w:val="13CEF434"/>
    <w:rsid w:val="14351233"/>
    <w:rsid w:val="143A0C26"/>
    <w:rsid w:val="145DE654"/>
    <w:rsid w:val="14A32937"/>
    <w:rsid w:val="14A9388D"/>
    <w:rsid w:val="14C930B4"/>
    <w:rsid w:val="14D8AE85"/>
    <w:rsid w:val="14F61AAC"/>
    <w:rsid w:val="1546C764"/>
    <w:rsid w:val="156D7CF1"/>
    <w:rsid w:val="163EF998"/>
    <w:rsid w:val="16523155"/>
    <w:rsid w:val="16650115"/>
    <w:rsid w:val="166715AE"/>
    <w:rsid w:val="168D18E4"/>
    <w:rsid w:val="16F041C3"/>
    <w:rsid w:val="16FB70D4"/>
    <w:rsid w:val="17D7032F"/>
    <w:rsid w:val="17E849F3"/>
    <w:rsid w:val="1838E1BB"/>
    <w:rsid w:val="188671B0"/>
    <w:rsid w:val="1893E2DC"/>
    <w:rsid w:val="18D448CF"/>
    <w:rsid w:val="193C501A"/>
    <w:rsid w:val="195DCC1C"/>
    <w:rsid w:val="1986B809"/>
    <w:rsid w:val="1989D217"/>
    <w:rsid w:val="1A4C7340"/>
    <w:rsid w:val="1A8612F7"/>
    <w:rsid w:val="1B0195D7"/>
    <w:rsid w:val="1B4F1359"/>
    <w:rsid w:val="1B817691"/>
    <w:rsid w:val="1BE843A1"/>
    <w:rsid w:val="1BF5AC3E"/>
    <w:rsid w:val="1C07C6AA"/>
    <w:rsid w:val="1D1010AB"/>
    <w:rsid w:val="1D3F631C"/>
    <w:rsid w:val="1D54E03A"/>
    <w:rsid w:val="1DB7CB74"/>
    <w:rsid w:val="1DBFBA18"/>
    <w:rsid w:val="1DC9FC78"/>
    <w:rsid w:val="1E1988FB"/>
    <w:rsid w:val="1E3686D7"/>
    <w:rsid w:val="1E578B77"/>
    <w:rsid w:val="1F1D99E3"/>
    <w:rsid w:val="1F59EDF8"/>
    <w:rsid w:val="1FB74E2D"/>
    <w:rsid w:val="1FFF05B4"/>
    <w:rsid w:val="20781065"/>
    <w:rsid w:val="2084A28C"/>
    <w:rsid w:val="20AF5F5B"/>
    <w:rsid w:val="20ECF38B"/>
    <w:rsid w:val="20F776FF"/>
    <w:rsid w:val="211D91BB"/>
    <w:rsid w:val="213974FF"/>
    <w:rsid w:val="21DFC401"/>
    <w:rsid w:val="2215D29A"/>
    <w:rsid w:val="227E8D21"/>
    <w:rsid w:val="22986335"/>
    <w:rsid w:val="22AAB717"/>
    <w:rsid w:val="22C0A9E2"/>
    <w:rsid w:val="22D1200F"/>
    <w:rsid w:val="22D386F4"/>
    <w:rsid w:val="23202604"/>
    <w:rsid w:val="232A5BC0"/>
    <w:rsid w:val="235E867D"/>
    <w:rsid w:val="23CD197E"/>
    <w:rsid w:val="246769CF"/>
    <w:rsid w:val="24E70DC2"/>
    <w:rsid w:val="25E13394"/>
    <w:rsid w:val="26007F33"/>
    <w:rsid w:val="266B7FCB"/>
    <w:rsid w:val="266E4738"/>
    <w:rsid w:val="2711DF4A"/>
    <w:rsid w:val="279968CC"/>
    <w:rsid w:val="27EF8573"/>
    <w:rsid w:val="2807502C"/>
    <w:rsid w:val="280A1799"/>
    <w:rsid w:val="2849C8ED"/>
    <w:rsid w:val="28927496"/>
    <w:rsid w:val="28A48300"/>
    <w:rsid w:val="28B17965"/>
    <w:rsid w:val="28DEC016"/>
    <w:rsid w:val="293D673E"/>
    <w:rsid w:val="2996475C"/>
    <w:rsid w:val="29A3FC2C"/>
    <w:rsid w:val="29DD237A"/>
    <w:rsid w:val="29F9BD5E"/>
    <w:rsid w:val="2A82C4D9"/>
    <w:rsid w:val="2B0EA087"/>
    <w:rsid w:val="2B561E29"/>
    <w:rsid w:val="2B79D67E"/>
    <w:rsid w:val="2BA1C5BA"/>
    <w:rsid w:val="2C124FF0"/>
    <w:rsid w:val="2C49D328"/>
    <w:rsid w:val="2CAA70E8"/>
    <w:rsid w:val="2E3FB1D7"/>
    <w:rsid w:val="2E6DAF41"/>
    <w:rsid w:val="2E8D784D"/>
    <w:rsid w:val="2F43E7CC"/>
    <w:rsid w:val="2F6FFEC3"/>
    <w:rsid w:val="2F813709"/>
    <w:rsid w:val="2F83A8CB"/>
    <w:rsid w:val="2FD98461"/>
    <w:rsid w:val="2FDC21A0"/>
    <w:rsid w:val="30017376"/>
    <w:rsid w:val="303D3067"/>
    <w:rsid w:val="3084B70C"/>
    <w:rsid w:val="30E86059"/>
    <w:rsid w:val="315143A2"/>
    <w:rsid w:val="3156ECBE"/>
    <w:rsid w:val="316ABBF4"/>
    <w:rsid w:val="31A0DB55"/>
    <w:rsid w:val="31DB69DF"/>
    <w:rsid w:val="324C3503"/>
    <w:rsid w:val="32759675"/>
    <w:rsid w:val="3290516E"/>
    <w:rsid w:val="3292573D"/>
    <w:rsid w:val="32A4BCD2"/>
    <w:rsid w:val="32E2D20A"/>
    <w:rsid w:val="339B7577"/>
    <w:rsid w:val="339E608B"/>
    <w:rsid w:val="33F4E5EB"/>
    <w:rsid w:val="3430B1E1"/>
    <w:rsid w:val="347EA26B"/>
    <w:rsid w:val="34B4FEB5"/>
    <w:rsid w:val="34DA2E35"/>
    <w:rsid w:val="34DB96DE"/>
    <w:rsid w:val="351D6A12"/>
    <w:rsid w:val="351FD621"/>
    <w:rsid w:val="351FD828"/>
    <w:rsid w:val="3529FC5C"/>
    <w:rsid w:val="3541EBF4"/>
    <w:rsid w:val="3554DD46"/>
    <w:rsid w:val="355E6057"/>
    <w:rsid w:val="3560B8BB"/>
    <w:rsid w:val="35718EEB"/>
    <w:rsid w:val="35E740CC"/>
    <w:rsid w:val="36082323"/>
    <w:rsid w:val="361A72CC"/>
    <w:rsid w:val="365C2CC7"/>
    <w:rsid w:val="3686EE4B"/>
    <w:rsid w:val="369C9B44"/>
    <w:rsid w:val="36B93A73"/>
    <w:rsid w:val="374EF9B1"/>
    <w:rsid w:val="37816FD4"/>
    <w:rsid w:val="379B1545"/>
    <w:rsid w:val="37B7DA06"/>
    <w:rsid w:val="37C00739"/>
    <w:rsid w:val="3815C94D"/>
    <w:rsid w:val="386DC255"/>
    <w:rsid w:val="389974E3"/>
    <w:rsid w:val="3952D0E1"/>
    <w:rsid w:val="398E3031"/>
    <w:rsid w:val="39902C33"/>
    <w:rsid w:val="39B122CF"/>
    <w:rsid w:val="39C131DD"/>
    <w:rsid w:val="39CFD2A5"/>
    <w:rsid w:val="39E78CE9"/>
    <w:rsid w:val="39FD6D7F"/>
    <w:rsid w:val="3AA34238"/>
    <w:rsid w:val="3AC0725E"/>
    <w:rsid w:val="3B993DE0"/>
    <w:rsid w:val="3C188744"/>
    <w:rsid w:val="3C568250"/>
    <w:rsid w:val="3C5C4F43"/>
    <w:rsid w:val="3C5FD0DC"/>
    <w:rsid w:val="3C742FCC"/>
    <w:rsid w:val="3CBD8350"/>
    <w:rsid w:val="3D2EC398"/>
    <w:rsid w:val="3D35B943"/>
    <w:rsid w:val="3D65A3D9"/>
    <w:rsid w:val="3D6CE606"/>
    <w:rsid w:val="3DEF5CFF"/>
    <w:rsid w:val="3DFBA13D"/>
    <w:rsid w:val="3E141064"/>
    <w:rsid w:val="3E858EBF"/>
    <w:rsid w:val="3EB2279A"/>
    <w:rsid w:val="3F070B30"/>
    <w:rsid w:val="3F665B27"/>
    <w:rsid w:val="3F6B89AE"/>
    <w:rsid w:val="3F8B2D60"/>
    <w:rsid w:val="3FAF0569"/>
    <w:rsid w:val="3FB9AAD9"/>
    <w:rsid w:val="3FBBA894"/>
    <w:rsid w:val="400E6895"/>
    <w:rsid w:val="40215F20"/>
    <w:rsid w:val="402656AF"/>
    <w:rsid w:val="40366909"/>
    <w:rsid w:val="40A81A3D"/>
    <w:rsid w:val="40C66CED"/>
    <w:rsid w:val="4129F373"/>
    <w:rsid w:val="41B915ED"/>
    <w:rsid w:val="41BD2F81"/>
    <w:rsid w:val="4297B853"/>
    <w:rsid w:val="42D725FC"/>
    <w:rsid w:val="43201226"/>
    <w:rsid w:val="433C23A6"/>
    <w:rsid w:val="43460957"/>
    <w:rsid w:val="4365D263"/>
    <w:rsid w:val="43925E2F"/>
    <w:rsid w:val="43E7096D"/>
    <w:rsid w:val="43F674A6"/>
    <w:rsid w:val="452D701C"/>
    <w:rsid w:val="455D1122"/>
    <w:rsid w:val="45B23DAD"/>
    <w:rsid w:val="45BCDF1F"/>
    <w:rsid w:val="45C85B26"/>
    <w:rsid w:val="467DAA19"/>
    <w:rsid w:val="477B1C20"/>
    <w:rsid w:val="47BE3A71"/>
    <w:rsid w:val="4844750A"/>
    <w:rsid w:val="4894B1E4"/>
    <w:rsid w:val="4923CA81"/>
    <w:rsid w:val="49C05D78"/>
    <w:rsid w:val="4A0F1321"/>
    <w:rsid w:val="4A210216"/>
    <w:rsid w:val="4A76FAB0"/>
    <w:rsid w:val="4AA4ABC3"/>
    <w:rsid w:val="4ABC0459"/>
    <w:rsid w:val="4AC66377"/>
    <w:rsid w:val="4B0CD783"/>
    <w:rsid w:val="4B52252E"/>
    <w:rsid w:val="4B983AA5"/>
    <w:rsid w:val="4BAB704F"/>
    <w:rsid w:val="4BFEE1BF"/>
    <w:rsid w:val="4C5CCC49"/>
    <w:rsid w:val="4C6F5BD0"/>
    <w:rsid w:val="4CA8A7E4"/>
    <w:rsid w:val="4CED98FA"/>
    <w:rsid w:val="4D005C2E"/>
    <w:rsid w:val="4D0D371B"/>
    <w:rsid w:val="4D2FD0F9"/>
    <w:rsid w:val="4DD3796A"/>
    <w:rsid w:val="4E3EF977"/>
    <w:rsid w:val="4E79D3B4"/>
    <w:rsid w:val="4ECBA15A"/>
    <w:rsid w:val="4EE28444"/>
    <w:rsid w:val="4EF47339"/>
    <w:rsid w:val="4EFAF660"/>
    <w:rsid w:val="4F7C7EF1"/>
    <w:rsid w:val="4FC08EAB"/>
    <w:rsid w:val="5044D7DD"/>
    <w:rsid w:val="50596C14"/>
    <w:rsid w:val="506771BB"/>
    <w:rsid w:val="508087CB"/>
    <w:rsid w:val="5123F92E"/>
    <w:rsid w:val="51303D6C"/>
    <w:rsid w:val="516C5239"/>
    <w:rsid w:val="51BA0FCC"/>
    <w:rsid w:val="524E68BC"/>
    <w:rsid w:val="527B2743"/>
    <w:rsid w:val="527BD2CD"/>
    <w:rsid w:val="52CD7891"/>
    <w:rsid w:val="52D3E8BF"/>
    <w:rsid w:val="52DF1961"/>
    <w:rsid w:val="52F4335E"/>
    <w:rsid w:val="539063C5"/>
    <w:rsid w:val="539C6F39"/>
    <w:rsid w:val="543A0FCE"/>
    <w:rsid w:val="546FB920"/>
    <w:rsid w:val="547086BD"/>
    <w:rsid w:val="54C3173B"/>
    <w:rsid w:val="55867F11"/>
    <w:rsid w:val="5587BB9C"/>
    <w:rsid w:val="55EBC075"/>
    <w:rsid w:val="55F42363"/>
    <w:rsid w:val="56E60DCC"/>
    <w:rsid w:val="56E70A21"/>
    <w:rsid w:val="56F30850"/>
    <w:rsid w:val="5718AD7B"/>
    <w:rsid w:val="579E1DEA"/>
    <w:rsid w:val="57A50D1F"/>
    <w:rsid w:val="57E1E5E9"/>
    <w:rsid w:val="583D2377"/>
    <w:rsid w:val="587283A0"/>
    <w:rsid w:val="58BC5BA6"/>
    <w:rsid w:val="5939EE4B"/>
    <w:rsid w:val="59B79318"/>
    <w:rsid w:val="5A1FB103"/>
    <w:rsid w:val="5A941A00"/>
    <w:rsid w:val="5AB4B53B"/>
    <w:rsid w:val="5ABF3198"/>
    <w:rsid w:val="5AD88590"/>
    <w:rsid w:val="5AE56F2F"/>
    <w:rsid w:val="5B2AE8D3"/>
    <w:rsid w:val="5B3FBAE3"/>
    <w:rsid w:val="5B824D4D"/>
    <w:rsid w:val="5C54DE32"/>
    <w:rsid w:val="5C7A30D8"/>
    <w:rsid w:val="5CB24CF9"/>
    <w:rsid w:val="5CB2B261"/>
    <w:rsid w:val="5D222BF5"/>
    <w:rsid w:val="5DD1D2A7"/>
    <w:rsid w:val="5E1507CF"/>
    <w:rsid w:val="5E78FACF"/>
    <w:rsid w:val="5F01A5E7"/>
    <w:rsid w:val="5F280720"/>
    <w:rsid w:val="5FA92FCF"/>
    <w:rsid w:val="5FB26BC7"/>
    <w:rsid w:val="5FB49897"/>
    <w:rsid w:val="5FBCAAE5"/>
    <w:rsid w:val="6036BEC8"/>
    <w:rsid w:val="606266BB"/>
    <w:rsid w:val="606C37D0"/>
    <w:rsid w:val="6073FBCB"/>
    <w:rsid w:val="6099866F"/>
    <w:rsid w:val="609C65F5"/>
    <w:rsid w:val="610A9E75"/>
    <w:rsid w:val="6128414A"/>
    <w:rsid w:val="612EA39D"/>
    <w:rsid w:val="613BB1C8"/>
    <w:rsid w:val="6176B3EA"/>
    <w:rsid w:val="620FCC2C"/>
    <w:rsid w:val="6217AD40"/>
    <w:rsid w:val="62D48A61"/>
    <w:rsid w:val="6301B2E8"/>
    <w:rsid w:val="636CF54C"/>
    <w:rsid w:val="6374FE7D"/>
    <w:rsid w:val="63916D79"/>
    <w:rsid w:val="6397BAE9"/>
    <w:rsid w:val="63B92814"/>
    <w:rsid w:val="63C70D60"/>
    <w:rsid w:val="63DD69DA"/>
    <w:rsid w:val="6457B818"/>
    <w:rsid w:val="64A4020D"/>
    <w:rsid w:val="64E14B48"/>
    <w:rsid w:val="6510CEDE"/>
    <w:rsid w:val="652D3DDA"/>
    <w:rsid w:val="654C5850"/>
    <w:rsid w:val="65793A3B"/>
    <w:rsid w:val="65797CA6"/>
    <w:rsid w:val="6579D887"/>
    <w:rsid w:val="657C5B9C"/>
    <w:rsid w:val="65D1F528"/>
    <w:rsid w:val="664A6839"/>
    <w:rsid w:val="66C90E3B"/>
    <w:rsid w:val="681E71E8"/>
    <w:rsid w:val="685F26D9"/>
    <w:rsid w:val="6886EEC4"/>
    <w:rsid w:val="698E8509"/>
    <w:rsid w:val="69E44001"/>
    <w:rsid w:val="6A64B75F"/>
    <w:rsid w:val="6AC6548D"/>
    <w:rsid w:val="6AF063A9"/>
    <w:rsid w:val="6B1D5693"/>
    <w:rsid w:val="6B36A2AB"/>
    <w:rsid w:val="6B410C9D"/>
    <w:rsid w:val="6B73F0DE"/>
    <w:rsid w:val="6B838F7C"/>
    <w:rsid w:val="6B9E1DBC"/>
    <w:rsid w:val="6BA60A47"/>
    <w:rsid w:val="6BAF0D55"/>
    <w:rsid w:val="6C07C19E"/>
    <w:rsid w:val="6C2BBD30"/>
    <w:rsid w:val="6C481056"/>
    <w:rsid w:val="6CDFF934"/>
    <w:rsid w:val="6CF91010"/>
    <w:rsid w:val="6DECF44B"/>
    <w:rsid w:val="6E4B378F"/>
    <w:rsid w:val="6ED5BE7E"/>
    <w:rsid w:val="6F80B59E"/>
    <w:rsid w:val="6FA883C7"/>
    <w:rsid w:val="7094A699"/>
    <w:rsid w:val="70A32A27"/>
    <w:rsid w:val="713E452A"/>
    <w:rsid w:val="7148547E"/>
    <w:rsid w:val="719725C4"/>
    <w:rsid w:val="71A4AFBF"/>
    <w:rsid w:val="71C25A9C"/>
    <w:rsid w:val="721CD861"/>
    <w:rsid w:val="7238A9A4"/>
    <w:rsid w:val="723D6D41"/>
    <w:rsid w:val="725EB964"/>
    <w:rsid w:val="72F9CC12"/>
    <w:rsid w:val="7321620B"/>
    <w:rsid w:val="73496BD8"/>
    <w:rsid w:val="734ADC36"/>
    <w:rsid w:val="736638A8"/>
    <w:rsid w:val="7380C4AB"/>
    <w:rsid w:val="73EF3881"/>
    <w:rsid w:val="747BDCB1"/>
    <w:rsid w:val="748455AF"/>
    <w:rsid w:val="750BFCE7"/>
    <w:rsid w:val="7550A06C"/>
    <w:rsid w:val="7562940D"/>
    <w:rsid w:val="76B8CAE0"/>
    <w:rsid w:val="76CEA3AC"/>
    <w:rsid w:val="771C8BFB"/>
    <w:rsid w:val="77331BEC"/>
    <w:rsid w:val="77A9D87B"/>
    <w:rsid w:val="77C8DB2A"/>
    <w:rsid w:val="77CC37B4"/>
    <w:rsid w:val="77CD9823"/>
    <w:rsid w:val="783CEFAF"/>
    <w:rsid w:val="784F9B5F"/>
    <w:rsid w:val="786FB82F"/>
    <w:rsid w:val="7888412E"/>
    <w:rsid w:val="789505FB"/>
    <w:rsid w:val="78AE4EA0"/>
    <w:rsid w:val="7900CC2B"/>
    <w:rsid w:val="7959DD45"/>
    <w:rsid w:val="79C6389E"/>
    <w:rsid w:val="7A0BE80C"/>
    <w:rsid w:val="7A2B3ECF"/>
    <w:rsid w:val="7A460CB3"/>
    <w:rsid w:val="7A4A0C6D"/>
    <w:rsid w:val="7A599806"/>
    <w:rsid w:val="7A6D0F25"/>
    <w:rsid w:val="7AD10A33"/>
    <w:rsid w:val="7AD25EB3"/>
    <w:rsid w:val="7ADBC0B0"/>
    <w:rsid w:val="7BB720F4"/>
    <w:rsid w:val="7BB7B7FC"/>
    <w:rsid w:val="7BF10E52"/>
    <w:rsid w:val="7C201EAA"/>
    <w:rsid w:val="7C33CF70"/>
    <w:rsid w:val="7C641F7B"/>
    <w:rsid w:val="7D757B85"/>
    <w:rsid w:val="7D7E2C28"/>
    <w:rsid w:val="7D81BFC3"/>
    <w:rsid w:val="7D899AB5"/>
    <w:rsid w:val="7DCBE076"/>
    <w:rsid w:val="7E441CF3"/>
    <w:rsid w:val="7E785752"/>
    <w:rsid w:val="7E7D9652"/>
    <w:rsid w:val="7E90AD8D"/>
    <w:rsid w:val="7E96C273"/>
    <w:rsid w:val="7EAC7DB4"/>
    <w:rsid w:val="7EB1DF55"/>
    <w:rsid w:val="7FD3ED0F"/>
    <w:rsid w:val="7FF7E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semiHidden/>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A71BE2"/>
    <w:pPr>
      <w:tabs>
        <w:tab w:val="center" w:pos="4419"/>
        <w:tab w:val="right" w:pos="8838"/>
      </w:tabs>
    </w:pPr>
  </w:style>
  <w:style w:type="character" w:customStyle="1" w:styleId="PiedepginaCar">
    <w:name w:val="Pie de página Car"/>
    <w:basedOn w:val="Fuentedeprrafopredeter"/>
    <w:link w:val="Piedepgina"/>
    <w:rsid w:val="00A71BE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C3A1F"/>
    <w:pPr>
      <w:ind w:left="720"/>
      <w:contextualSpacing/>
    </w:pPr>
  </w:style>
  <w:style w:type="paragraph" w:styleId="Textocomentario">
    <w:name w:val="annotation text"/>
    <w:basedOn w:val="Normal"/>
    <w:link w:val="TextocomentarioCar"/>
    <w:uiPriority w:val="99"/>
    <w:semiHidden/>
    <w:unhideWhenUsed/>
    <w:rsid w:val="007C3A1F"/>
  </w:style>
  <w:style w:type="character" w:customStyle="1" w:styleId="TextocomentarioCar">
    <w:name w:val="Texto comentario Car"/>
    <w:basedOn w:val="Fuentedeprrafopredeter"/>
    <w:link w:val="Textocomentario"/>
    <w:uiPriority w:val="99"/>
    <w:semiHidden/>
    <w:rsid w:val="007C3A1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C3A1F"/>
    <w:rPr>
      <w:sz w:val="16"/>
      <w:szCs w:val="16"/>
    </w:rPr>
  </w:style>
  <w:style w:type="paragraph" w:styleId="Textodeglobo">
    <w:name w:val="Balloon Text"/>
    <w:basedOn w:val="Normal"/>
    <w:link w:val="TextodegloboCar"/>
    <w:uiPriority w:val="99"/>
    <w:semiHidden/>
    <w:unhideWhenUsed/>
    <w:rsid w:val="00DF3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E7"/>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2A4A38"/>
    <w:rPr>
      <w:b/>
      <w:bCs/>
    </w:rPr>
  </w:style>
  <w:style w:type="character" w:customStyle="1" w:styleId="AsuntodelcomentarioCar">
    <w:name w:val="Asunto del comentario Car"/>
    <w:basedOn w:val="TextocomentarioCar"/>
    <w:link w:val="Asuntodelcomentario"/>
    <w:uiPriority w:val="99"/>
    <w:semiHidden/>
    <w:rsid w:val="002A4A38"/>
    <w:rPr>
      <w:rFonts w:ascii="Times New Roman" w:eastAsia="Times New Roman" w:hAnsi="Times New Roman" w:cs="Times New Roman"/>
      <w:b/>
      <w:bCs/>
      <w:sz w:val="20"/>
      <w:szCs w:val="20"/>
      <w:lang w:val="es-ES_tradnl" w:eastAsia="es-ES"/>
    </w:rPr>
  </w:style>
  <w:style w:type="paragraph" w:styleId="NormalWeb">
    <w:name w:val="Normal (Web)"/>
    <w:basedOn w:val="Normal"/>
    <w:uiPriority w:val="99"/>
    <w:semiHidden/>
    <w:unhideWhenUsed/>
    <w:rsid w:val="00720394"/>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808e2e195fb547d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74881-1AA3-4600-8565-9B77DCB8DBF4}">
  <ds:schemaRefs>
    <ds:schemaRef ds:uri="http://schemas.microsoft.com/sharepoint/v3/contenttype/forms"/>
  </ds:schemaRefs>
</ds:datastoreItem>
</file>

<file path=customXml/itemProps2.xml><?xml version="1.0" encoding="utf-8"?>
<ds:datastoreItem xmlns:ds="http://schemas.openxmlformats.org/officeDocument/2006/customXml" ds:itemID="{94587DD3-5E9E-4933-8144-86890AAFC689}">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C251162F-4976-469C-8FBB-D9787A5C8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05E04-8C06-4BD2-82E4-F00B3643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3492</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53</cp:revision>
  <dcterms:created xsi:type="dcterms:W3CDTF">2022-05-25T02:39:00Z</dcterms:created>
  <dcterms:modified xsi:type="dcterms:W3CDTF">2022-08-12T13:56:00Z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