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7920" w14:textId="77777777" w:rsidR="00057E53" w:rsidRPr="00057E53" w:rsidRDefault="00057E53" w:rsidP="00057E53">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bookmarkStart w:id="0" w:name="_Hlk113870904"/>
      <w:r w:rsidRPr="00057E5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C182DD" w14:textId="77777777" w:rsidR="00057E53" w:rsidRPr="00057E53" w:rsidRDefault="00057E53" w:rsidP="00057E53">
      <w:pPr>
        <w:overflowPunct/>
        <w:autoSpaceDE/>
        <w:autoSpaceDN/>
        <w:adjustRightInd/>
        <w:jc w:val="both"/>
        <w:textAlignment w:val="auto"/>
        <w:rPr>
          <w:rFonts w:ascii="Arial" w:hAnsi="Arial" w:cs="Arial"/>
          <w:sz w:val="20"/>
          <w:lang w:val="es-419"/>
        </w:rPr>
      </w:pPr>
    </w:p>
    <w:p w14:paraId="482FFBD5" w14:textId="5B5F5531" w:rsidR="00057E53" w:rsidRPr="00057E53" w:rsidRDefault="00057E53" w:rsidP="00057E53">
      <w:pPr>
        <w:widowControl w:val="0"/>
        <w:overflowPunct/>
        <w:jc w:val="both"/>
        <w:textAlignment w:val="auto"/>
        <w:rPr>
          <w:rFonts w:ascii="Arial" w:eastAsia="Arial" w:hAnsi="Arial" w:cs="Arial"/>
          <w:color w:val="000000"/>
          <w:sz w:val="20"/>
          <w:lang w:val="es-ES"/>
        </w:rPr>
      </w:pPr>
      <w:r w:rsidRPr="00057E53">
        <w:rPr>
          <w:rFonts w:ascii="Arial" w:eastAsia="Arial" w:hAnsi="Arial" w:cs="Arial"/>
          <w:color w:val="000000"/>
          <w:sz w:val="20"/>
          <w:lang w:val="es-ES"/>
        </w:rPr>
        <w:t>Providencia:</w:t>
      </w:r>
      <w:r>
        <w:rPr>
          <w:rFonts w:ascii="Arial" w:eastAsia="Arial" w:hAnsi="Arial" w:cs="Arial"/>
          <w:color w:val="000000"/>
          <w:sz w:val="20"/>
          <w:lang w:val="es-ES"/>
        </w:rPr>
        <w:tab/>
      </w:r>
      <w:r w:rsidRPr="00057E53">
        <w:rPr>
          <w:rFonts w:ascii="Arial" w:eastAsia="Arial" w:hAnsi="Arial" w:cs="Arial"/>
          <w:color w:val="000000"/>
          <w:sz w:val="20"/>
          <w:lang w:val="es-ES"/>
        </w:rPr>
        <w:tab/>
        <w:t>Auto 17 de agosto de 2022</w:t>
      </w:r>
    </w:p>
    <w:p w14:paraId="73DCE6A7" w14:textId="5373427D" w:rsidR="00057E53" w:rsidRPr="00057E53" w:rsidRDefault="00057E53" w:rsidP="00057E53">
      <w:pPr>
        <w:widowControl w:val="0"/>
        <w:overflowPunct/>
        <w:jc w:val="both"/>
        <w:textAlignment w:val="auto"/>
        <w:rPr>
          <w:rFonts w:ascii="Arial" w:eastAsia="Arial" w:hAnsi="Arial" w:cs="Arial"/>
          <w:color w:val="000000"/>
          <w:sz w:val="20"/>
          <w:lang w:val="es-ES"/>
        </w:rPr>
      </w:pPr>
      <w:r w:rsidRPr="00057E53">
        <w:rPr>
          <w:rFonts w:ascii="Arial" w:eastAsia="Arial" w:hAnsi="Arial" w:cs="Arial"/>
          <w:color w:val="000000"/>
          <w:sz w:val="20"/>
          <w:lang w:val="es-ES"/>
        </w:rPr>
        <w:t>Radicación Nro.:</w:t>
      </w:r>
      <w:r>
        <w:rPr>
          <w:rFonts w:ascii="Arial" w:eastAsia="Arial" w:hAnsi="Arial" w:cs="Arial"/>
          <w:color w:val="000000"/>
          <w:sz w:val="20"/>
          <w:lang w:val="es-ES"/>
        </w:rPr>
        <w:tab/>
      </w:r>
      <w:r w:rsidRPr="00057E53">
        <w:rPr>
          <w:rFonts w:ascii="Arial" w:eastAsia="Arial" w:hAnsi="Arial" w:cs="Arial"/>
          <w:color w:val="000000"/>
          <w:sz w:val="20"/>
          <w:lang w:val="es-ES"/>
        </w:rPr>
        <w:t>66001-31-05-003-2022-00116-01</w:t>
      </w:r>
    </w:p>
    <w:p w14:paraId="7C89916C" w14:textId="0C6374A2" w:rsidR="00057E53" w:rsidRPr="00057E53" w:rsidRDefault="00057E53" w:rsidP="00057E53">
      <w:pPr>
        <w:widowControl w:val="0"/>
        <w:overflowPunct/>
        <w:jc w:val="both"/>
        <w:textAlignment w:val="auto"/>
        <w:rPr>
          <w:rFonts w:ascii="Arial" w:eastAsia="Arial" w:hAnsi="Arial" w:cs="Arial"/>
          <w:color w:val="000000"/>
          <w:sz w:val="20"/>
          <w:lang w:val="es-ES"/>
        </w:rPr>
      </w:pPr>
      <w:r w:rsidRPr="00057E53">
        <w:rPr>
          <w:rFonts w:ascii="Arial" w:eastAsia="Arial" w:hAnsi="Arial" w:cs="Arial"/>
          <w:color w:val="000000"/>
          <w:sz w:val="20"/>
          <w:lang w:val="es-ES"/>
        </w:rPr>
        <w:t>Proceso:</w:t>
      </w:r>
      <w:r>
        <w:rPr>
          <w:rFonts w:ascii="Arial" w:eastAsia="Arial" w:hAnsi="Arial" w:cs="Arial"/>
          <w:color w:val="000000"/>
          <w:sz w:val="20"/>
          <w:lang w:val="es-ES"/>
        </w:rPr>
        <w:tab/>
      </w:r>
      <w:r w:rsidRPr="00057E53">
        <w:rPr>
          <w:rFonts w:ascii="Arial" w:eastAsia="Arial" w:hAnsi="Arial" w:cs="Arial"/>
          <w:color w:val="000000"/>
          <w:sz w:val="20"/>
          <w:lang w:val="es-ES"/>
        </w:rPr>
        <w:tab/>
        <w:t xml:space="preserve">Fuero Sindical   </w:t>
      </w:r>
    </w:p>
    <w:p w14:paraId="449CC6B5" w14:textId="28DCB3FC" w:rsidR="00057E53" w:rsidRPr="00057E53" w:rsidRDefault="00057E53" w:rsidP="00057E53">
      <w:pPr>
        <w:widowControl w:val="0"/>
        <w:overflowPunct/>
        <w:jc w:val="both"/>
        <w:textAlignment w:val="auto"/>
        <w:rPr>
          <w:rFonts w:ascii="Arial" w:eastAsia="Arial" w:hAnsi="Arial" w:cs="Arial"/>
          <w:color w:val="000000"/>
          <w:sz w:val="20"/>
          <w:lang w:val="es-ES"/>
        </w:rPr>
      </w:pPr>
      <w:r w:rsidRPr="00057E53">
        <w:rPr>
          <w:rFonts w:ascii="Arial" w:eastAsia="Arial" w:hAnsi="Arial" w:cs="Arial"/>
          <w:color w:val="000000"/>
          <w:sz w:val="20"/>
          <w:lang w:val="es-ES"/>
        </w:rPr>
        <w:t>Demandante:</w:t>
      </w:r>
      <w:r>
        <w:rPr>
          <w:rFonts w:ascii="Arial" w:eastAsia="Arial" w:hAnsi="Arial" w:cs="Arial"/>
          <w:color w:val="000000"/>
          <w:sz w:val="20"/>
          <w:lang w:val="es-ES"/>
        </w:rPr>
        <w:tab/>
      </w:r>
      <w:r w:rsidRPr="00057E53">
        <w:rPr>
          <w:rFonts w:ascii="Arial" w:eastAsia="Arial" w:hAnsi="Arial" w:cs="Arial"/>
          <w:color w:val="000000"/>
          <w:sz w:val="20"/>
          <w:lang w:val="es-ES"/>
        </w:rPr>
        <w:tab/>
        <w:t xml:space="preserve">José Arturo Jaramillo Buitrago </w:t>
      </w:r>
    </w:p>
    <w:p w14:paraId="4D7FEBF0" w14:textId="40ACBC15" w:rsidR="00057E53" w:rsidRPr="00057E53" w:rsidRDefault="00057E53" w:rsidP="00057E53">
      <w:pPr>
        <w:widowControl w:val="0"/>
        <w:overflowPunct/>
        <w:jc w:val="both"/>
        <w:textAlignment w:val="auto"/>
        <w:rPr>
          <w:rFonts w:ascii="Arial" w:eastAsia="Arial" w:hAnsi="Arial" w:cs="Arial"/>
          <w:color w:val="000000"/>
          <w:sz w:val="20"/>
          <w:lang w:val="es-ES"/>
        </w:rPr>
      </w:pPr>
      <w:r w:rsidRPr="00057E53">
        <w:rPr>
          <w:rFonts w:ascii="Arial" w:eastAsia="Arial" w:hAnsi="Arial" w:cs="Arial"/>
          <w:color w:val="000000"/>
          <w:sz w:val="20"/>
          <w:lang w:val="es-ES"/>
        </w:rPr>
        <w:t>Demandado:</w:t>
      </w:r>
      <w:r>
        <w:rPr>
          <w:rFonts w:ascii="Arial" w:eastAsia="Arial" w:hAnsi="Arial" w:cs="Arial"/>
          <w:color w:val="000000"/>
          <w:sz w:val="20"/>
          <w:lang w:val="es-ES"/>
        </w:rPr>
        <w:tab/>
      </w:r>
      <w:r w:rsidRPr="00057E53">
        <w:rPr>
          <w:rFonts w:ascii="Arial" w:eastAsia="Arial" w:hAnsi="Arial" w:cs="Arial"/>
          <w:color w:val="000000"/>
          <w:sz w:val="20"/>
          <w:lang w:val="es-ES"/>
        </w:rPr>
        <w:tab/>
        <w:t>Compañía Colombiana de Seguridad Transbank Ltda</w:t>
      </w:r>
      <w:r>
        <w:rPr>
          <w:rFonts w:ascii="Arial" w:eastAsia="Arial" w:hAnsi="Arial" w:cs="Arial"/>
          <w:color w:val="000000"/>
          <w:sz w:val="20"/>
          <w:lang w:val="es-ES"/>
        </w:rPr>
        <w:t>.</w:t>
      </w:r>
    </w:p>
    <w:p w14:paraId="3F8B3C64" w14:textId="7222EB60" w:rsidR="00057E53" w:rsidRPr="00057E53" w:rsidRDefault="00057E53" w:rsidP="00057E53">
      <w:pPr>
        <w:widowControl w:val="0"/>
        <w:overflowPunct/>
        <w:jc w:val="both"/>
        <w:textAlignment w:val="auto"/>
        <w:rPr>
          <w:rFonts w:ascii="Arial" w:eastAsia="Arial" w:hAnsi="Arial" w:cs="Arial"/>
          <w:color w:val="000000"/>
          <w:sz w:val="20"/>
          <w:lang w:val="es-ES"/>
        </w:rPr>
      </w:pPr>
      <w:r w:rsidRPr="00057E53">
        <w:rPr>
          <w:rFonts w:ascii="Arial" w:eastAsia="Arial" w:hAnsi="Arial" w:cs="Arial"/>
          <w:color w:val="000000"/>
          <w:sz w:val="20"/>
          <w:lang w:val="es-ES"/>
        </w:rPr>
        <w:t>Juzgado de origen:</w:t>
      </w:r>
      <w:r w:rsidRPr="00057E53">
        <w:rPr>
          <w:rFonts w:ascii="Arial" w:eastAsia="Arial" w:hAnsi="Arial" w:cs="Arial"/>
          <w:color w:val="000000"/>
          <w:sz w:val="20"/>
          <w:lang w:val="es-ES"/>
        </w:rPr>
        <w:tab/>
        <w:t>Tercero Laboral del Circuito de Pereira</w:t>
      </w:r>
    </w:p>
    <w:p w14:paraId="75B2CB63" w14:textId="094D3625" w:rsidR="00057E53" w:rsidRPr="00057E53" w:rsidRDefault="00057E53" w:rsidP="00057E53">
      <w:pPr>
        <w:widowControl w:val="0"/>
        <w:overflowPunct/>
        <w:jc w:val="both"/>
        <w:textAlignment w:val="auto"/>
        <w:rPr>
          <w:rFonts w:ascii="Arial" w:eastAsia="Arial" w:hAnsi="Arial" w:cs="Arial"/>
          <w:color w:val="000000"/>
          <w:sz w:val="20"/>
          <w:lang w:val="es-ES"/>
        </w:rPr>
      </w:pPr>
      <w:r w:rsidRPr="00057E53">
        <w:rPr>
          <w:rFonts w:ascii="Arial" w:eastAsia="Arial" w:hAnsi="Arial" w:cs="Arial"/>
          <w:color w:val="000000"/>
          <w:sz w:val="20"/>
          <w:lang w:val="es-ES"/>
        </w:rPr>
        <w:t>Magistrado Ponente:</w:t>
      </w:r>
      <w:r w:rsidRPr="00057E53">
        <w:rPr>
          <w:rFonts w:ascii="Arial" w:eastAsia="Arial" w:hAnsi="Arial" w:cs="Arial"/>
          <w:color w:val="000000"/>
          <w:sz w:val="20"/>
          <w:lang w:val="es-ES"/>
        </w:rPr>
        <w:tab/>
        <w:t>Julio César Salazar Muñoz</w:t>
      </w:r>
    </w:p>
    <w:p w14:paraId="67318EF2" w14:textId="77777777" w:rsidR="00057E53" w:rsidRPr="00057E53" w:rsidRDefault="00057E53" w:rsidP="00057E53">
      <w:pPr>
        <w:widowControl w:val="0"/>
        <w:overflowPunct/>
        <w:jc w:val="both"/>
        <w:textAlignment w:val="auto"/>
        <w:rPr>
          <w:rFonts w:ascii="Arial" w:eastAsia="Arial" w:hAnsi="Arial" w:cs="Arial"/>
          <w:color w:val="000000"/>
          <w:sz w:val="20"/>
          <w:lang w:val="es-ES"/>
        </w:rPr>
      </w:pPr>
    </w:p>
    <w:p w14:paraId="7345CF06" w14:textId="7A97BCD0" w:rsidR="00057E53" w:rsidRPr="00057E53" w:rsidRDefault="00A20BC8" w:rsidP="00057E53">
      <w:pPr>
        <w:overflowPunct/>
        <w:autoSpaceDE/>
        <w:autoSpaceDN/>
        <w:adjustRightInd/>
        <w:jc w:val="both"/>
        <w:textAlignment w:val="auto"/>
        <w:rPr>
          <w:rFonts w:ascii="Arial" w:eastAsia="Arial" w:hAnsi="Arial" w:cs="Arial"/>
          <w:color w:val="000000"/>
          <w:sz w:val="20"/>
          <w:lang w:val="es-ES"/>
        </w:rPr>
      </w:pPr>
      <w:r w:rsidRPr="00057E53">
        <w:rPr>
          <w:rFonts w:ascii="Arial" w:eastAsia="Arial" w:hAnsi="Arial" w:cs="Arial"/>
          <w:b/>
          <w:bCs/>
          <w:color w:val="000000"/>
          <w:sz w:val="20"/>
          <w:u w:val="single"/>
          <w:lang w:val="es-419" w:eastAsia="en-US"/>
        </w:rPr>
        <w:t>TEMAS:</w:t>
      </w:r>
      <w:r w:rsidRPr="00057E53">
        <w:rPr>
          <w:rFonts w:ascii="Arial" w:eastAsia="Arial" w:hAnsi="Arial" w:cs="Arial"/>
          <w:b/>
          <w:bCs/>
          <w:color w:val="000000"/>
          <w:sz w:val="20"/>
          <w:lang w:val="es-419" w:eastAsia="en-US"/>
        </w:rPr>
        <w:tab/>
      </w:r>
      <w:r>
        <w:rPr>
          <w:rFonts w:ascii="Arial" w:eastAsia="Arial" w:hAnsi="Arial" w:cs="Arial"/>
          <w:b/>
          <w:bCs/>
          <w:color w:val="000000"/>
          <w:sz w:val="20"/>
          <w:lang w:val="es-419" w:eastAsia="en-US"/>
        </w:rPr>
        <w:t xml:space="preserve">FUERO SINDICAL / DEMANDA / REQUISITOS / RECHAZO / NOTIFICACIÓN DEL AUTO INADMISORIO / CONFORME AL ARTÍCULO 41 DEL CÓDIGO PROCESAL DEL TRABAJO Y DE LA SEGURIDAD SOCIAL / POR ESTADO / NO APLICAN OTRAS FORMAS NI ACUDIR A LAS HERRAMIENTAS DE CONSULTA DE PROCESOS / </w:t>
      </w:r>
      <w:bookmarkStart w:id="1" w:name="_GoBack"/>
      <w:r>
        <w:rPr>
          <w:rFonts w:ascii="Arial" w:eastAsia="Arial" w:hAnsi="Arial" w:cs="Arial"/>
          <w:b/>
          <w:bCs/>
          <w:color w:val="000000"/>
          <w:sz w:val="20"/>
          <w:lang w:val="es-419" w:eastAsia="en-US"/>
        </w:rPr>
        <w:t>SIGLO</w:t>
      </w:r>
      <w:bookmarkEnd w:id="1"/>
      <w:r>
        <w:rPr>
          <w:rFonts w:ascii="Arial" w:eastAsia="Arial" w:hAnsi="Arial" w:cs="Arial"/>
          <w:b/>
          <w:bCs/>
          <w:color w:val="000000"/>
          <w:sz w:val="20"/>
          <w:lang w:val="es-419" w:eastAsia="en-US"/>
        </w:rPr>
        <w:t xml:space="preserve"> XXI.</w:t>
      </w:r>
    </w:p>
    <w:p w14:paraId="582415B6" w14:textId="77777777" w:rsidR="00057E53" w:rsidRPr="00057E53" w:rsidRDefault="00057E53" w:rsidP="00057E53">
      <w:pPr>
        <w:widowControl w:val="0"/>
        <w:overflowPunct/>
        <w:jc w:val="both"/>
        <w:textAlignment w:val="auto"/>
        <w:rPr>
          <w:rFonts w:ascii="Arial" w:eastAsia="Arial" w:hAnsi="Arial" w:cs="Arial"/>
          <w:color w:val="000000"/>
          <w:sz w:val="20"/>
          <w:lang w:val="es-ES"/>
        </w:rPr>
      </w:pPr>
    </w:p>
    <w:p w14:paraId="41E209A3" w14:textId="6690A7E9" w:rsidR="00122E8B" w:rsidRPr="00122E8B" w:rsidRDefault="00122E8B" w:rsidP="00122E8B">
      <w:pPr>
        <w:widowControl w:val="0"/>
        <w:overflowPunct/>
        <w:jc w:val="both"/>
        <w:textAlignment w:val="auto"/>
        <w:rPr>
          <w:rFonts w:ascii="Arial" w:eastAsia="Arial" w:hAnsi="Arial" w:cs="Arial"/>
          <w:color w:val="000000"/>
          <w:sz w:val="20"/>
          <w:lang w:val="es-ES"/>
        </w:rPr>
      </w:pPr>
      <w:r w:rsidRPr="00122E8B">
        <w:rPr>
          <w:rFonts w:ascii="Arial" w:eastAsia="Arial" w:hAnsi="Arial" w:cs="Arial"/>
          <w:color w:val="000000"/>
          <w:sz w:val="20"/>
          <w:lang w:val="es-ES"/>
        </w:rPr>
        <w:t>Como quiera que en el trámite previsto para el fuero sindical, que se encuentra regulado entre los artículos 113 y 118B del Código Procesal del Trabajo y la Seguridad Social, no están previstos temas tales como los requisitos de la demanda, la inadmisión de la misma</w:t>
      </w:r>
      <w:r>
        <w:rPr>
          <w:rFonts w:ascii="Arial" w:eastAsia="Arial" w:hAnsi="Arial" w:cs="Arial"/>
          <w:color w:val="000000"/>
          <w:sz w:val="20"/>
          <w:lang w:val="es-ES"/>
        </w:rPr>
        <w:t>…,</w:t>
      </w:r>
      <w:r w:rsidRPr="00122E8B">
        <w:rPr>
          <w:rFonts w:ascii="Arial" w:eastAsia="Arial" w:hAnsi="Arial" w:cs="Arial"/>
          <w:color w:val="000000"/>
          <w:sz w:val="20"/>
          <w:lang w:val="es-ES"/>
        </w:rPr>
        <w:t xml:space="preserve"> necesario resulta remitirse a lo establecido para los procesos ordinarios. </w:t>
      </w:r>
    </w:p>
    <w:p w14:paraId="1798968C" w14:textId="77777777" w:rsidR="00122E8B" w:rsidRPr="00122E8B" w:rsidRDefault="00122E8B" w:rsidP="00122E8B">
      <w:pPr>
        <w:widowControl w:val="0"/>
        <w:overflowPunct/>
        <w:jc w:val="both"/>
        <w:textAlignment w:val="auto"/>
        <w:rPr>
          <w:rFonts w:ascii="Arial" w:eastAsia="Arial" w:hAnsi="Arial" w:cs="Arial"/>
          <w:color w:val="000000"/>
          <w:sz w:val="20"/>
          <w:lang w:val="es-ES"/>
        </w:rPr>
      </w:pPr>
    </w:p>
    <w:p w14:paraId="7B61BCC2" w14:textId="30D254ED" w:rsidR="00057E53" w:rsidRPr="00057E53" w:rsidRDefault="00122E8B" w:rsidP="00122E8B">
      <w:pPr>
        <w:widowControl w:val="0"/>
        <w:overflowPunct/>
        <w:jc w:val="both"/>
        <w:textAlignment w:val="auto"/>
        <w:rPr>
          <w:rFonts w:ascii="Arial" w:eastAsia="Arial" w:hAnsi="Arial" w:cs="Arial"/>
          <w:color w:val="000000"/>
          <w:sz w:val="20"/>
          <w:lang w:val="es-ES"/>
        </w:rPr>
      </w:pPr>
      <w:r w:rsidRPr="00122E8B">
        <w:rPr>
          <w:rFonts w:ascii="Arial" w:eastAsia="Arial" w:hAnsi="Arial" w:cs="Arial"/>
          <w:color w:val="000000"/>
          <w:sz w:val="20"/>
          <w:lang w:val="es-ES"/>
        </w:rPr>
        <w:t>Es así entonces que el artículo 25 ibídem consagra la forma y el contenido de la demanda</w:t>
      </w:r>
      <w:r>
        <w:rPr>
          <w:rFonts w:ascii="Arial" w:eastAsia="Arial" w:hAnsi="Arial" w:cs="Arial"/>
          <w:color w:val="000000"/>
          <w:sz w:val="20"/>
          <w:lang w:val="es-ES"/>
        </w:rPr>
        <w:t>…</w:t>
      </w:r>
    </w:p>
    <w:p w14:paraId="6F934FEA" w14:textId="77777777" w:rsidR="00057E53" w:rsidRPr="00057E53" w:rsidRDefault="00057E53" w:rsidP="00057E53">
      <w:pPr>
        <w:widowControl w:val="0"/>
        <w:overflowPunct/>
        <w:jc w:val="both"/>
        <w:textAlignment w:val="auto"/>
        <w:rPr>
          <w:rFonts w:ascii="Arial" w:eastAsia="Arial" w:hAnsi="Arial" w:cs="Arial"/>
          <w:color w:val="000000"/>
          <w:sz w:val="20"/>
          <w:lang w:val="es-ES"/>
        </w:rPr>
      </w:pPr>
    </w:p>
    <w:p w14:paraId="016DC484" w14:textId="460B6C22" w:rsidR="00057E53" w:rsidRPr="00057E53" w:rsidRDefault="00735841" w:rsidP="00057E53">
      <w:pPr>
        <w:widowControl w:val="0"/>
        <w:overflowPunct/>
        <w:jc w:val="both"/>
        <w:textAlignment w:val="auto"/>
        <w:rPr>
          <w:rFonts w:ascii="Arial" w:eastAsia="Arial" w:hAnsi="Arial" w:cs="Arial"/>
          <w:color w:val="000000"/>
          <w:sz w:val="20"/>
          <w:lang w:val="es-ES"/>
        </w:rPr>
      </w:pPr>
      <w:r>
        <w:rPr>
          <w:rFonts w:ascii="Arial" w:eastAsia="Arial" w:hAnsi="Arial" w:cs="Arial"/>
          <w:color w:val="000000"/>
          <w:sz w:val="20"/>
          <w:lang w:val="es-ES"/>
        </w:rPr>
        <w:t xml:space="preserve">… </w:t>
      </w:r>
      <w:r w:rsidRPr="00735841">
        <w:rPr>
          <w:rFonts w:ascii="Arial" w:eastAsia="Arial" w:hAnsi="Arial" w:cs="Arial"/>
          <w:color w:val="000000"/>
          <w:sz w:val="20"/>
          <w:lang w:val="es-ES"/>
        </w:rPr>
        <w:t>con ocasión de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w:t>
      </w:r>
      <w:r>
        <w:rPr>
          <w:rFonts w:ascii="Arial" w:eastAsia="Arial" w:hAnsi="Arial" w:cs="Arial"/>
          <w:color w:val="000000"/>
          <w:sz w:val="20"/>
          <w:lang w:val="es-ES"/>
        </w:rPr>
        <w:t>…</w:t>
      </w:r>
    </w:p>
    <w:p w14:paraId="6B189CD8" w14:textId="77777777" w:rsidR="00057E53" w:rsidRPr="00057E53" w:rsidRDefault="00057E53" w:rsidP="00057E53">
      <w:pPr>
        <w:widowControl w:val="0"/>
        <w:overflowPunct/>
        <w:jc w:val="both"/>
        <w:textAlignment w:val="auto"/>
        <w:rPr>
          <w:rFonts w:ascii="Arial" w:eastAsia="Arial" w:hAnsi="Arial" w:cs="Arial"/>
          <w:color w:val="000000"/>
          <w:sz w:val="20"/>
          <w:lang w:val="es-ES"/>
        </w:rPr>
      </w:pPr>
    </w:p>
    <w:p w14:paraId="2A4600B5" w14:textId="20853A3A" w:rsidR="00057E53" w:rsidRPr="00057E53" w:rsidRDefault="00735841" w:rsidP="00057E53">
      <w:pPr>
        <w:widowControl w:val="0"/>
        <w:overflowPunct/>
        <w:jc w:val="both"/>
        <w:textAlignment w:val="auto"/>
        <w:rPr>
          <w:rFonts w:ascii="Arial" w:eastAsia="Arial" w:hAnsi="Arial" w:cs="Arial"/>
          <w:color w:val="000000"/>
          <w:sz w:val="20"/>
          <w:lang w:val="es-ES"/>
        </w:rPr>
      </w:pPr>
      <w:r w:rsidRPr="00735841">
        <w:rPr>
          <w:rFonts w:ascii="Arial" w:eastAsia="Arial" w:hAnsi="Arial" w:cs="Arial"/>
          <w:color w:val="000000"/>
          <w:sz w:val="20"/>
          <w:lang w:val="es-ES"/>
        </w:rPr>
        <w:t>Es así que, en aras de dar continuidad a la prestación del servicio a cargo de la administración de justicia, se expidió el Decreto 806 de 2020</w:t>
      </w:r>
      <w:r>
        <w:rPr>
          <w:rFonts w:ascii="Arial" w:eastAsia="Arial" w:hAnsi="Arial" w:cs="Arial"/>
          <w:color w:val="000000"/>
          <w:sz w:val="20"/>
          <w:lang w:val="es-ES"/>
        </w:rPr>
        <w:t>…</w:t>
      </w:r>
    </w:p>
    <w:p w14:paraId="5A95F6E5" w14:textId="77777777" w:rsidR="00057E53" w:rsidRPr="00057E53" w:rsidRDefault="00057E53" w:rsidP="00057E53">
      <w:pPr>
        <w:widowControl w:val="0"/>
        <w:overflowPunct/>
        <w:jc w:val="both"/>
        <w:textAlignment w:val="auto"/>
        <w:rPr>
          <w:rFonts w:ascii="Arial" w:eastAsia="Arial" w:hAnsi="Arial" w:cs="Arial"/>
          <w:color w:val="000000"/>
          <w:sz w:val="20"/>
          <w:lang w:val="es-ES"/>
        </w:rPr>
      </w:pPr>
    </w:p>
    <w:p w14:paraId="462D928C" w14:textId="0C8C9386" w:rsidR="00057E53" w:rsidRPr="00057E53" w:rsidRDefault="001C76DD" w:rsidP="00057E53">
      <w:pPr>
        <w:widowControl w:val="0"/>
        <w:overflowPunct/>
        <w:jc w:val="both"/>
        <w:textAlignment w:val="auto"/>
        <w:rPr>
          <w:rFonts w:ascii="Arial" w:eastAsia="Arial" w:hAnsi="Arial" w:cs="Arial"/>
          <w:color w:val="000000"/>
          <w:sz w:val="20"/>
          <w:lang w:val="es-ES"/>
        </w:rPr>
      </w:pPr>
      <w:r w:rsidRPr="001C76DD">
        <w:rPr>
          <w:rFonts w:ascii="Arial" w:eastAsia="Arial" w:hAnsi="Arial" w:cs="Arial"/>
          <w:color w:val="000000"/>
          <w:sz w:val="20"/>
          <w:lang w:val="es-ES"/>
        </w:rPr>
        <w:t>El artículo 41 del Código Procesal del Trabajo y la Seguridad Social consagra la forma en que deben surtirse las notificaciones en la especialidad.  Respecto a la notificación personal, se resumen estas al auto admisorio al demandado</w:t>
      </w:r>
      <w:r>
        <w:rPr>
          <w:rFonts w:ascii="Arial" w:eastAsia="Arial" w:hAnsi="Arial" w:cs="Arial"/>
          <w:color w:val="000000"/>
          <w:sz w:val="20"/>
          <w:lang w:val="es-ES"/>
        </w:rPr>
        <w:t>…</w:t>
      </w:r>
      <w:r w:rsidRPr="001C76DD">
        <w:rPr>
          <w:rFonts w:ascii="Arial" w:eastAsia="Arial" w:hAnsi="Arial" w:cs="Arial"/>
          <w:color w:val="000000"/>
          <w:sz w:val="20"/>
          <w:lang w:val="es-ES"/>
        </w:rPr>
        <w:t xml:space="preserve"> finalmente, en lo que interesa al caso concreto, la notificación por estado, procede para los autos que se dicten fuera de audiencia.</w:t>
      </w:r>
    </w:p>
    <w:p w14:paraId="5D5BD927" w14:textId="20839C69" w:rsidR="00057E53" w:rsidRDefault="00057E53" w:rsidP="00057E53">
      <w:pPr>
        <w:widowControl w:val="0"/>
        <w:overflowPunct/>
        <w:jc w:val="both"/>
        <w:textAlignment w:val="auto"/>
        <w:rPr>
          <w:rFonts w:ascii="Arial" w:eastAsia="Arial" w:hAnsi="Arial" w:cs="Arial"/>
          <w:color w:val="000000"/>
          <w:sz w:val="20"/>
          <w:lang w:val="es-ES"/>
        </w:rPr>
      </w:pPr>
    </w:p>
    <w:p w14:paraId="74141A92" w14:textId="628DBFDB" w:rsidR="001C76DD" w:rsidRDefault="00FD0CB0" w:rsidP="00057E53">
      <w:pPr>
        <w:widowControl w:val="0"/>
        <w:overflowPunct/>
        <w:jc w:val="both"/>
        <w:textAlignment w:val="auto"/>
        <w:rPr>
          <w:rFonts w:ascii="Arial" w:eastAsia="Arial" w:hAnsi="Arial" w:cs="Arial"/>
          <w:color w:val="000000"/>
          <w:sz w:val="20"/>
          <w:lang w:val="es-ES"/>
        </w:rPr>
      </w:pPr>
      <w:r w:rsidRPr="00FD0CB0">
        <w:rPr>
          <w:rFonts w:ascii="Arial" w:eastAsia="Arial" w:hAnsi="Arial" w:cs="Arial"/>
          <w:color w:val="000000"/>
          <w:sz w:val="20"/>
          <w:lang w:val="es-ES"/>
        </w:rPr>
        <w:t>Como puede observarse, la legislación laboral tiene establecida la forma en que deben ser comunicadas a las partes las diversas decisiones que se profieren al interior de los procesos que allí se regulan, sin que pueda alegarse una forma diferente para cumplir tal cometido, ni tampoco acudir a herramientas dispuestas para la consulta de procesos.</w:t>
      </w:r>
    </w:p>
    <w:p w14:paraId="00C9D540" w14:textId="5A069ADE" w:rsidR="001C76DD" w:rsidRDefault="001C76DD" w:rsidP="00057E53">
      <w:pPr>
        <w:widowControl w:val="0"/>
        <w:overflowPunct/>
        <w:jc w:val="both"/>
        <w:textAlignment w:val="auto"/>
        <w:rPr>
          <w:rFonts w:ascii="Arial" w:eastAsia="Arial" w:hAnsi="Arial" w:cs="Arial"/>
          <w:color w:val="000000"/>
          <w:sz w:val="20"/>
          <w:lang w:val="es-ES"/>
        </w:rPr>
      </w:pPr>
    </w:p>
    <w:p w14:paraId="4A700D57" w14:textId="77777777" w:rsidR="001C76DD" w:rsidRPr="00057E53" w:rsidRDefault="001C76DD" w:rsidP="00057E53">
      <w:pPr>
        <w:widowControl w:val="0"/>
        <w:overflowPunct/>
        <w:jc w:val="both"/>
        <w:textAlignment w:val="auto"/>
        <w:rPr>
          <w:rFonts w:ascii="Arial" w:eastAsia="Arial" w:hAnsi="Arial" w:cs="Arial"/>
          <w:color w:val="000000"/>
          <w:sz w:val="20"/>
          <w:lang w:val="es-ES"/>
        </w:rPr>
      </w:pPr>
    </w:p>
    <w:p w14:paraId="27A69445" w14:textId="77777777" w:rsidR="00057E53" w:rsidRPr="00057E53" w:rsidRDefault="00057E53" w:rsidP="00057E53">
      <w:pPr>
        <w:widowControl w:val="0"/>
        <w:overflowPunct/>
        <w:jc w:val="both"/>
        <w:textAlignment w:val="auto"/>
        <w:rPr>
          <w:rFonts w:ascii="Arial" w:eastAsia="Arial" w:hAnsi="Arial" w:cs="Arial"/>
          <w:color w:val="000000"/>
          <w:sz w:val="20"/>
          <w:lang w:val="es-ES"/>
        </w:rPr>
      </w:pPr>
    </w:p>
    <w:bookmarkEnd w:id="0"/>
    <w:p w14:paraId="35380DEC" w14:textId="77777777" w:rsidR="008B0468" w:rsidRPr="00057E53" w:rsidRDefault="008B0468" w:rsidP="00057E53">
      <w:pPr>
        <w:spacing w:line="276" w:lineRule="auto"/>
        <w:ind w:left="708"/>
        <w:jc w:val="center"/>
        <w:rPr>
          <w:rFonts w:ascii="Arial" w:hAnsi="Arial" w:cs="Arial"/>
          <w:b/>
          <w:szCs w:val="24"/>
          <w:lang w:val="es-ES"/>
        </w:rPr>
      </w:pPr>
      <w:r w:rsidRPr="00057E53">
        <w:rPr>
          <w:rFonts w:ascii="Arial" w:hAnsi="Arial" w:cs="Arial"/>
          <w:b/>
          <w:szCs w:val="24"/>
          <w:lang w:val="es-ES"/>
        </w:rPr>
        <w:t>TRIBUNAL SUPERIOR DE DISTRITO JUDICIAL</w:t>
      </w:r>
    </w:p>
    <w:p w14:paraId="51A40248" w14:textId="77777777" w:rsidR="008B0468" w:rsidRPr="00057E53" w:rsidRDefault="008B0468" w:rsidP="00057E53">
      <w:pPr>
        <w:spacing w:line="276" w:lineRule="auto"/>
        <w:ind w:left="708"/>
        <w:jc w:val="center"/>
        <w:rPr>
          <w:rFonts w:ascii="Arial" w:hAnsi="Arial" w:cs="Arial"/>
          <w:b/>
          <w:szCs w:val="24"/>
          <w:lang w:val="es-ES"/>
        </w:rPr>
      </w:pPr>
      <w:r w:rsidRPr="00057E53">
        <w:rPr>
          <w:rFonts w:ascii="Arial" w:hAnsi="Arial" w:cs="Arial"/>
          <w:b/>
          <w:szCs w:val="24"/>
          <w:lang w:val="es-ES"/>
        </w:rPr>
        <w:t>SALA LABORAL</w:t>
      </w:r>
    </w:p>
    <w:p w14:paraId="4E77816B" w14:textId="77777777" w:rsidR="008B0468" w:rsidRPr="00057E53" w:rsidRDefault="008B0468" w:rsidP="00057E53">
      <w:pPr>
        <w:spacing w:line="276" w:lineRule="auto"/>
        <w:ind w:left="708"/>
        <w:jc w:val="center"/>
        <w:rPr>
          <w:rFonts w:ascii="Arial" w:hAnsi="Arial" w:cs="Arial"/>
          <w:b/>
          <w:szCs w:val="24"/>
        </w:rPr>
      </w:pPr>
      <w:r w:rsidRPr="00057E53">
        <w:rPr>
          <w:rFonts w:ascii="Arial" w:hAnsi="Arial" w:cs="Arial"/>
          <w:b/>
          <w:szCs w:val="24"/>
        </w:rPr>
        <w:t>MAGISTRADO PONENTE: JULIO CÉSAR SALAZAR MUÑOZ</w:t>
      </w:r>
    </w:p>
    <w:p w14:paraId="6A05A809" w14:textId="77777777" w:rsidR="008B0468" w:rsidRPr="00057E53" w:rsidRDefault="008B0468" w:rsidP="00057E53">
      <w:pPr>
        <w:spacing w:line="276" w:lineRule="auto"/>
        <w:ind w:left="708"/>
        <w:jc w:val="center"/>
        <w:rPr>
          <w:rFonts w:ascii="Arial" w:hAnsi="Arial" w:cs="Arial"/>
          <w:b/>
          <w:szCs w:val="24"/>
        </w:rPr>
      </w:pPr>
    </w:p>
    <w:p w14:paraId="02A37779" w14:textId="754C4916" w:rsidR="008B0468" w:rsidRPr="00057E53" w:rsidRDefault="008B0468" w:rsidP="00057E53">
      <w:pPr>
        <w:spacing w:line="276" w:lineRule="auto"/>
        <w:ind w:left="708"/>
        <w:jc w:val="center"/>
        <w:rPr>
          <w:rFonts w:ascii="Arial" w:hAnsi="Arial" w:cs="Arial"/>
          <w:szCs w:val="24"/>
        </w:rPr>
      </w:pPr>
      <w:r w:rsidRPr="00057E53">
        <w:rPr>
          <w:rFonts w:ascii="Arial" w:hAnsi="Arial" w:cs="Arial"/>
          <w:szCs w:val="24"/>
        </w:rPr>
        <w:t>Pereira, diecisiete de agosto</w:t>
      </w:r>
      <w:r w:rsidR="00DD4EE8" w:rsidRPr="00057E53">
        <w:rPr>
          <w:rFonts w:ascii="Arial" w:hAnsi="Arial" w:cs="Arial"/>
          <w:szCs w:val="24"/>
        </w:rPr>
        <w:t xml:space="preserve"> </w:t>
      </w:r>
      <w:r w:rsidR="00D66A01" w:rsidRPr="00057E53">
        <w:rPr>
          <w:rFonts w:ascii="Arial" w:hAnsi="Arial" w:cs="Arial"/>
          <w:szCs w:val="24"/>
        </w:rPr>
        <w:t>de dos mil veint</w:t>
      </w:r>
      <w:r w:rsidR="00497E9A" w:rsidRPr="00057E53">
        <w:rPr>
          <w:rFonts w:ascii="Arial" w:hAnsi="Arial" w:cs="Arial"/>
          <w:szCs w:val="24"/>
        </w:rPr>
        <w:t>idós</w:t>
      </w:r>
    </w:p>
    <w:p w14:paraId="3E76DF04" w14:textId="67E6D53D" w:rsidR="00DD4EE8" w:rsidRPr="00057E53" w:rsidRDefault="00DD4EE8" w:rsidP="00057E53">
      <w:pPr>
        <w:spacing w:line="276" w:lineRule="auto"/>
        <w:ind w:left="708"/>
        <w:jc w:val="center"/>
        <w:rPr>
          <w:rFonts w:ascii="Arial" w:hAnsi="Arial" w:cs="Arial"/>
          <w:szCs w:val="24"/>
        </w:rPr>
      </w:pPr>
      <w:r w:rsidRPr="00057E53">
        <w:rPr>
          <w:rFonts w:ascii="Arial" w:hAnsi="Arial" w:cs="Arial"/>
          <w:szCs w:val="24"/>
        </w:rPr>
        <w:t>Acta de Sala de Discusión No</w:t>
      </w:r>
      <w:r w:rsidR="008111C4" w:rsidRPr="00057E53">
        <w:rPr>
          <w:rFonts w:ascii="Arial" w:hAnsi="Arial" w:cs="Arial"/>
          <w:szCs w:val="24"/>
        </w:rPr>
        <w:t xml:space="preserve"> 126</w:t>
      </w:r>
      <w:r w:rsidRPr="00057E53">
        <w:rPr>
          <w:rFonts w:ascii="Arial" w:hAnsi="Arial" w:cs="Arial"/>
          <w:szCs w:val="24"/>
        </w:rPr>
        <w:t xml:space="preserve"> de 1</w:t>
      </w:r>
      <w:r w:rsidR="008111C4" w:rsidRPr="00057E53">
        <w:rPr>
          <w:rFonts w:ascii="Arial" w:hAnsi="Arial" w:cs="Arial"/>
          <w:szCs w:val="24"/>
        </w:rPr>
        <w:t>6</w:t>
      </w:r>
      <w:r w:rsidRPr="00057E53">
        <w:rPr>
          <w:rFonts w:ascii="Arial" w:hAnsi="Arial" w:cs="Arial"/>
          <w:szCs w:val="24"/>
        </w:rPr>
        <w:t xml:space="preserve"> de agosto de 2022</w:t>
      </w:r>
    </w:p>
    <w:p w14:paraId="5A39BBE3" w14:textId="77777777" w:rsidR="008B0468" w:rsidRPr="00057E53" w:rsidRDefault="008B0468" w:rsidP="00057E53">
      <w:pPr>
        <w:spacing w:line="276" w:lineRule="auto"/>
        <w:ind w:left="708"/>
        <w:jc w:val="center"/>
        <w:rPr>
          <w:rFonts w:ascii="Arial" w:hAnsi="Arial" w:cs="Arial"/>
          <w:szCs w:val="24"/>
        </w:rPr>
      </w:pPr>
    </w:p>
    <w:p w14:paraId="6982D0CE" w14:textId="6422320E" w:rsidR="008B0468" w:rsidRPr="00057E53" w:rsidRDefault="008B0468" w:rsidP="00057E53">
      <w:pPr>
        <w:spacing w:line="276" w:lineRule="auto"/>
        <w:jc w:val="both"/>
        <w:rPr>
          <w:rFonts w:ascii="Arial" w:hAnsi="Arial" w:cs="Arial"/>
          <w:szCs w:val="24"/>
          <w:lang w:val="es-ES"/>
        </w:rPr>
      </w:pPr>
      <w:r w:rsidRPr="00057E53">
        <w:rPr>
          <w:rFonts w:ascii="Arial" w:hAnsi="Arial" w:cs="Arial"/>
          <w:szCs w:val="24"/>
        </w:rPr>
        <w:t>En la fecha, procede la Sala de Decisión Laboral del Tribunal Superior del Distrito Judicial de Pereira</w:t>
      </w:r>
      <w:r w:rsidRPr="00057E53">
        <w:rPr>
          <w:rFonts w:ascii="Arial" w:hAnsi="Arial" w:cs="Arial"/>
          <w:spacing w:val="-2"/>
          <w:szCs w:val="24"/>
        </w:rPr>
        <w:t xml:space="preserve"> </w:t>
      </w:r>
      <w:r w:rsidRPr="00057E53">
        <w:rPr>
          <w:rFonts w:ascii="Arial" w:hAnsi="Arial" w:cs="Arial"/>
          <w:szCs w:val="24"/>
        </w:rPr>
        <w:t>a resolver el recurso de ape</w:t>
      </w:r>
      <w:r w:rsidR="004B41E0" w:rsidRPr="00057E53">
        <w:rPr>
          <w:rFonts w:ascii="Arial" w:hAnsi="Arial" w:cs="Arial"/>
          <w:szCs w:val="24"/>
        </w:rPr>
        <w:t>l</w:t>
      </w:r>
      <w:r w:rsidRPr="00057E53">
        <w:rPr>
          <w:rFonts w:ascii="Arial" w:hAnsi="Arial" w:cs="Arial"/>
          <w:szCs w:val="24"/>
        </w:rPr>
        <w:t xml:space="preserve">ación formulado por </w:t>
      </w:r>
      <w:r w:rsidRPr="00EF4940">
        <w:rPr>
          <w:rFonts w:ascii="Arial" w:hAnsi="Arial" w:cs="Arial"/>
          <w:b/>
          <w:szCs w:val="24"/>
        </w:rPr>
        <w:t>José Arturo Jaramillo Buitrago</w:t>
      </w:r>
      <w:r w:rsidRPr="00057E53">
        <w:rPr>
          <w:rFonts w:ascii="Arial" w:hAnsi="Arial" w:cs="Arial"/>
          <w:szCs w:val="24"/>
        </w:rPr>
        <w:t xml:space="preserve"> contra el auto que rechazó la demanda dentro del proceso </w:t>
      </w:r>
      <w:r w:rsidRPr="00EF4940">
        <w:rPr>
          <w:rFonts w:ascii="Arial" w:hAnsi="Arial" w:cs="Arial"/>
          <w:b/>
          <w:szCs w:val="24"/>
        </w:rPr>
        <w:t>especial de fuero sindical</w:t>
      </w:r>
      <w:r w:rsidRPr="00057E53">
        <w:rPr>
          <w:rFonts w:ascii="Arial" w:hAnsi="Arial" w:cs="Arial"/>
          <w:szCs w:val="24"/>
        </w:rPr>
        <w:t xml:space="preserve"> -acción de reintegro- iniciada en contra de la </w:t>
      </w:r>
      <w:r w:rsidRPr="00EF4940">
        <w:rPr>
          <w:rFonts w:ascii="Arial" w:hAnsi="Arial" w:cs="Arial"/>
          <w:b/>
          <w:szCs w:val="24"/>
        </w:rPr>
        <w:t>Compañía Colombiana de Seguridad Transbank Ltda</w:t>
      </w:r>
      <w:r w:rsidR="00DD4EE8" w:rsidRPr="00EF4940">
        <w:rPr>
          <w:rFonts w:ascii="Arial" w:hAnsi="Arial" w:cs="Arial"/>
          <w:b/>
          <w:bCs/>
          <w:szCs w:val="24"/>
        </w:rPr>
        <w:t>.</w:t>
      </w:r>
    </w:p>
    <w:p w14:paraId="41C8F396" w14:textId="77777777" w:rsidR="008B0468" w:rsidRPr="00057E53" w:rsidRDefault="008B0468" w:rsidP="00057E53">
      <w:pPr>
        <w:spacing w:line="276" w:lineRule="auto"/>
        <w:jc w:val="both"/>
        <w:rPr>
          <w:rFonts w:ascii="Arial" w:hAnsi="Arial" w:cs="Arial"/>
          <w:szCs w:val="24"/>
          <w:lang w:val="es-ES"/>
        </w:rPr>
      </w:pPr>
    </w:p>
    <w:p w14:paraId="26E032E9" w14:textId="7340BE4C" w:rsidR="008B0468" w:rsidRPr="00057E53" w:rsidRDefault="22ADB98C" w:rsidP="00057E53">
      <w:pPr>
        <w:pStyle w:val="Ttulo4"/>
        <w:spacing w:before="0" w:after="0" w:line="276" w:lineRule="auto"/>
        <w:jc w:val="center"/>
        <w:rPr>
          <w:rFonts w:ascii="Arial" w:hAnsi="Arial" w:cs="Arial"/>
          <w:sz w:val="24"/>
          <w:szCs w:val="24"/>
        </w:rPr>
      </w:pPr>
      <w:r w:rsidRPr="00057E53">
        <w:rPr>
          <w:rFonts w:ascii="Arial" w:hAnsi="Arial" w:cs="Arial"/>
          <w:sz w:val="24"/>
          <w:szCs w:val="24"/>
        </w:rPr>
        <w:t>ANTECEDENTES</w:t>
      </w:r>
    </w:p>
    <w:p w14:paraId="72A3D3EC" w14:textId="77777777" w:rsidR="00722C56" w:rsidRPr="00057E53" w:rsidRDefault="00722C56" w:rsidP="00057E53">
      <w:pPr>
        <w:spacing w:line="276" w:lineRule="auto"/>
        <w:jc w:val="both"/>
        <w:rPr>
          <w:rFonts w:ascii="Arial" w:hAnsi="Arial" w:cs="Arial"/>
          <w:szCs w:val="24"/>
        </w:rPr>
      </w:pPr>
    </w:p>
    <w:p w14:paraId="7F3E864B" w14:textId="326A39F8" w:rsidR="008B0468" w:rsidRPr="00057E53" w:rsidRDefault="22ADB98C" w:rsidP="00057E53">
      <w:pPr>
        <w:spacing w:line="276" w:lineRule="auto"/>
        <w:jc w:val="both"/>
        <w:rPr>
          <w:rFonts w:ascii="Arial" w:hAnsi="Arial" w:cs="Arial"/>
          <w:szCs w:val="24"/>
        </w:rPr>
      </w:pPr>
      <w:r w:rsidRPr="00057E53">
        <w:rPr>
          <w:rFonts w:ascii="Arial" w:hAnsi="Arial" w:cs="Arial"/>
          <w:szCs w:val="24"/>
        </w:rPr>
        <w:t>El señor Jorge Arturo Jaramillo Buitrago acude a la justicia laboral buscando que esta declare que se encontraba amparado por fuero sindical al momento de su despido y que</w:t>
      </w:r>
      <w:r w:rsidR="004B41E0" w:rsidRPr="00057E53">
        <w:rPr>
          <w:rFonts w:ascii="Arial" w:hAnsi="Arial" w:cs="Arial"/>
          <w:szCs w:val="24"/>
        </w:rPr>
        <w:t>,</w:t>
      </w:r>
      <w:r w:rsidRPr="00057E53">
        <w:rPr>
          <w:rFonts w:ascii="Arial" w:hAnsi="Arial" w:cs="Arial"/>
          <w:szCs w:val="24"/>
        </w:rPr>
        <w:t xml:space="preserve"> en consecuencia</w:t>
      </w:r>
      <w:r w:rsidR="004B41E0" w:rsidRPr="00057E53">
        <w:rPr>
          <w:rFonts w:ascii="Arial" w:hAnsi="Arial" w:cs="Arial"/>
          <w:szCs w:val="24"/>
        </w:rPr>
        <w:t>,</w:t>
      </w:r>
      <w:r w:rsidRPr="00057E53">
        <w:rPr>
          <w:rFonts w:ascii="Arial" w:hAnsi="Arial" w:cs="Arial"/>
          <w:szCs w:val="24"/>
        </w:rPr>
        <w:t xml:space="preserve"> tiene derecho a ser reintegrado al cargo que venía </w:t>
      </w:r>
      <w:r w:rsidRPr="00057E53">
        <w:rPr>
          <w:rFonts w:ascii="Arial" w:hAnsi="Arial" w:cs="Arial"/>
          <w:szCs w:val="24"/>
        </w:rPr>
        <w:lastRenderedPageBreak/>
        <w:t xml:space="preserve">desempeñando a la fecha en que fue despedido, pretendiendo, a título de indemnización, el pago de los salarios y demás prestaciones legales dejada percibir entre la fecha en que se produjo el despido y la data en que se </w:t>
      </w:r>
      <w:r w:rsidR="004B41E0" w:rsidRPr="00057E53">
        <w:rPr>
          <w:rFonts w:ascii="Arial" w:hAnsi="Arial" w:cs="Arial"/>
          <w:szCs w:val="24"/>
        </w:rPr>
        <w:t>haga</w:t>
      </w:r>
      <w:r w:rsidRPr="00057E53">
        <w:rPr>
          <w:rFonts w:ascii="Arial" w:hAnsi="Arial" w:cs="Arial"/>
          <w:szCs w:val="24"/>
        </w:rPr>
        <w:t xml:space="preserve"> el reintegro efectivo.</w:t>
      </w:r>
    </w:p>
    <w:p w14:paraId="37225CF6" w14:textId="6BD1040A" w:rsidR="008B0468" w:rsidRPr="00057E53" w:rsidRDefault="008B0468" w:rsidP="00057E53">
      <w:pPr>
        <w:spacing w:line="276" w:lineRule="auto"/>
        <w:jc w:val="both"/>
        <w:rPr>
          <w:rFonts w:ascii="Arial" w:hAnsi="Arial" w:cs="Arial"/>
          <w:szCs w:val="24"/>
        </w:rPr>
      </w:pPr>
    </w:p>
    <w:p w14:paraId="2F07FAC8" w14:textId="4DEADC63" w:rsidR="008B0468" w:rsidRPr="00057E53" w:rsidRDefault="22ADB98C" w:rsidP="00057E53">
      <w:pPr>
        <w:spacing w:line="276" w:lineRule="auto"/>
        <w:jc w:val="both"/>
        <w:rPr>
          <w:rFonts w:ascii="Arial" w:hAnsi="Arial" w:cs="Arial"/>
          <w:szCs w:val="24"/>
        </w:rPr>
      </w:pPr>
      <w:r w:rsidRPr="00057E53">
        <w:rPr>
          <w:rFonts w:ascii="Arial" w:hAnsi="Arial" w:cs="Arial"/>
          <w:szCs w:val="24"/>
        </w:rPr>
        <w:t xml:space="preserve">Los hechos en que se fundamenta la acción descansan, primero, en la relación laboral que  afirma sostuvo con diversas sociedades que fungieron como intermediarias, así como con la Compañía Transportadora de Valores Prosegur de Colombia S.A., la cual fue sustituida por la Compañía de Seguridad Transbank </w:t>
      </w:r>
      <w:r w:rsidR="000C79AA" w:rsidRPr="00057E53">
        <w:rPr>
          <w:rFonts w:ascii="Arial" w:hAnsi="Arial" w:cs="Arial"/>
          <w:szCs w:val="24"/>
        </w:rPr>
        <w:t>Ltda.</w:t>
      </w:r>
      <w:r w:rsidR="004B41E0" w:rsidRPr="00057E53">
        <w:rPr>
          <w:rFonts w:ascii="Arial" w:hAnsi="Arial" w:cs="Arial"/>
          <w:szCs w:val="24"/>
        </w:rPr>
        <w:t>,</w:t>
      </w:r>
      <w:r w:rsidRPr="00057E53">
        <w:rPr>
          <w:rFonts w:ascii="Arial" w:hAnsi="Arial" w:cs="Arial"/>
          <w:szCs w:val="24"/>
        </w:rPr>
        <w:t xml:space="preserve"> y segundo, en la calidad de aforado </w:t>
      </w:r>
      <w:r w:rsidR="00E05086" w:rsidRPr="00057E53">
        <w:rPr>
          <w:rFonts w:ascii="Arial" w:hAnsi="Arial" w:cs="Arial"/>
          <w:szCs w:val="24"/>
        </w:rPr>
        <w:t xml:space="preserve">que manifiesta haber tenido </w:t>
      </w:r>
      <w:r w:rsidRPr="00057E53">
        <w:rPr>
          <w:rFonts w:ascii="Arial" w:hAnsi="Arial" w:cs="Arial"/>
          <w:szCs w:val="24"/>
        </w:rPr>
        <w:t xml:space="preserve">por el cargo que ostentó </w:t>
      </w:r>
      <w:r w:rsidR="00E05086" w:rsidRPr="00057E53">
        <w:rPr>
          <w:rFonts w:ascii="Arial" w:hAnsi="Arial" w:cs="Arial"/>
          <w:szCs w:val="24"/>
        </w:rPr>
        <w:t xml:space="preserve">como </w:t>
      </w:r>
      <w:r w:rsidRPr="00057E53">
        <w:rPr>
          <w:rFonts w:ascii="Arial" w:hAnsi="Arial" w:cs="Arial"/>
          <w:szCs w:val="24"/>
        </w:rPr>
        <w:t>quinto suplente de la Junta Directiva del Sindicato Nacional de los Trabajadores que prestan servicios a las empresas dedicadas al transporte de valores y actividades conexas “SINTRAVALORES” Subdirectiva Pereira.</w:t>
      </w:r>
    </w:p>
    <w:p w14:paraId="25E2BBE6" w14:textId="6A91ABEE" w:rsidR="008B0468" w:rsidRPr="00057E53" w:rsidRDefault="008B0468" w:rsidP="00057E53">
      <w:pPr>
        <w:spacing w:line="276" w:lineRule="auto"/>
        <w:jc w:val="both"/>
        <w:rPr>
          <w:rFonts w:ascii="Arial" w:hAnsi="Arial" w:cs="Arial"/>
          <w:szCs w:val="24"/>
        </w:rPr>
      </w:pPr>
    </w:p>
    <w:p w14:paraId="581B2E3D" w14:textId="7611B336" w:rsidR="008B0468" w:rsidRPr="00057E53" w:rsidRDefault="22ADB98C" w:rsidP="00057E53">
      <w:pPr>
        <w:spacing w:line="276" w:lineRule="auto"/>
        <w:jc w:val="both"/>
        <w:rPr>
          <w:rFonts w:ascii="Arial" w:hAnsi="Arial" w:cs="Arial"/>
          <w:szCs w:val="24"/>
        </w:rPr>
      </w:pPr>
      <w:r w:rsidRPr="00057E53">
        <w:rPr>
          <w:rFonts w:ascii="Arial" w:hAnsi="Arial" w:cs="Arial"/>
          <w:szCs w:val="24"/>
        </w:rPr>
        <w:t xml:space="preserve">La </w:t>
      </w:r>
      <w:r w:rsidR="00E05086" w:rsidRPr="00057E53">
        <w:rPr>
          <w:rFonts w:ascii="Arial" w:hAnsi="Arial" w:cs="Arial"/>
          <w:szCs w:val="24"/>
        </w:rPr>
        <w:t>acción</w:t>
      </w:r>
      <w:r w:rsidRPr="00057E53">
        <w:rPr>
          <w:rFonts w:ascii="Arial" w:hAnsi="Arial" w:cs="Arial"/>
          <w:szCs w:val="24"/>
        </w:rPr>
        <w:t xml:space="preserve"> correspondió por reparto al Juzgado Tercero Laboral</w:t>
      </w:r>
      <w:r w:rsidR="00E05086" w:rsidRPr="00057E53">
        <w:rPr>
          <w:rFonts w:ascii="Arial" w:hAnsi="Arial" w:cs="Arial"/>
          <w:szCs w:val="24"/>
        </w:rPr>
        <w:t xml:space="preserve"> d</w:t>
      </w:r>
      <w:r w:rsidRPr="00057E53">
        <w:rPr>
          <w:rFonts w:ascii="Arial" w:hAnsi="Arial" w:cs="Arial"/>
          <w:szCs w:val="24"/>
        </w:rPr>
        <w:t xml:space="preserve">el Circuito, </w:t>
      </w:r>
      <w:r w:rsidR="00B5294C" w:rsidRPr="00057E53">
        <w:rPr>
          <w:rFonts w:ascii="Arial" w:hAnsi="Arial" w:cs="Arial"/>
          <w:szCs w:val="24"/>
        </w:rPr>
        <w:t xml:space="preserve">despacho </w:t>
      </w:r>
      <w:r w:rsidRPr="00057E53">
        <w:rPr>
          <w:rFonts w:ascii="Arial" w:hAnsi="Arial" w:cs="Arial"/>
          <w:szCs w:val="24"/>
        </w:rPr>
        <w:t xml:space="preserve">que en auto de fecha 8 de abril de 2022 inadmitió la acción al </w:t>
      </w:r>
      <w:r w:rsidR="00B5294C" w:rsidRPr="00057E53">
        <w:rPr>
          <w:rFonts w:ascii="Arial" w:hAnsi="Arial" w:cs="Arial"/>
          <w:szCs w:val="24"/>
        </w:rPr>
        <w:t xml:space="preserve">no encontrar reunidos los </w:t>
      </w:r>
      <w:r w:rsidRPr="00057E53">
        <w:rPr>
          <w:rFonts w:ascii="Arial" w:hAnsi="Arial" w:cs="Arial"/>
          <w:szCs w:val="24"/>
        </w:rPr>
        <w:t>presupuestos establecidos en el Decreto 806 de 2020, esto es</w:t>
      </w:r>
      <w:r w:rsidR="00B5294C" w:rsidRPr="00057E53">
        <w:rPr>
          <w:rFonts w:ascii="Arial" w:hAnsi="Arial" w:cs="Arial"/>
          <w:szCs w:val="24"/>
        </w:rPr>
        <w:t>,</w:t>
      </w:r>
      <w:r w:rsidRPr="00057E53">
        <w:rPr>
          <w:rFonts w:ascii="Arial" w:hAnsi="Arial" w:cs="Arial"/>
          <w:szCs w:val="24"/>
        </w:rPr>
        <w:t xml:space="preserve"> no estar acreditada </w:t>
      </w:r>
      <w:r w:rsidR="00B5294C" w:rsidRPr="00057E53">
        <w:rPr>
          <w:rFonts w:ascii="Arial" w:hAnsi="Arial" w:cs="Arial"/>
          <w:szCs w:val="24"/>
        </w:rPr>
        <w:t>la remisión</w:t>
      </w:r>
      <w:r w:rsidRPr="00057E53">
        <w:rPr>
          <w:rFonts w:ascii="Arial" w:hAnsi="Arial" w:cs="Arial"/>
          <w:szCs w:val="24"/>
        </w:rPr>
        <w:t>, vía correo electrónico</w:t>
      </w:r>
      <w:r w:rsidR="00B5294C" w:rsidRPr="00057E53">
        <w:rPr>
          <w:rFonts w:ascii="Arial" w:hAnsi="Arial" w:cs="Arial"/>
          <w:szCs w:val="24"/>
        </w:rPr>
        <w:t>,</w:t>
      </w:r>
      <w:r w:rsidRPr="00057E53">
        <w:rPr>
          <w:rFonts w:ascii="Arial" w:hAnsi="Arial" w:cs="Arial"/>
          <w:szCs w:val="24"/>
        </w:rPr>
        <w:t xml:space="preserve"> de</w:t>
      </w:r>
      <w:r w:rsidR="00B5294C" w:rsidRPr="00057E53">
        <w:rPr>
          <w:rFonts w:ascii="Arial" w:hAnsi="Arial" w:cs="Arial"/>
          <w:szCs w:val="24"/>
        </w:rPr>
        <w:t xml:space="preserve"> </w:t>
      </w:r>
      <w:r w:rsidRPr="00057E53">
        <w:rPr>
          <w:rFonts w:ascii="Arial" w:hAnsi="Arial" w:cs="Arial"/>
          <w:szCs w:val="24"/>
        </w:rPr>
        <w:t xml:space="preserve">la copia de la demanda a Transbank </w:t>
      </w:r>
      <w:r w:rsidR="00600640" w:rsidRPr="00057E53">
        <w:rPr>
          <w:rFonts w:ascii="Arial" w:hAnsi="Arial" w:cs="Arial"/>
          <w:szCs w:val="24"/>
        </w:rPr>
        <w:t>Ltda.</w:t>
      </w:r>
      <w:r w:rsidRPr="00057E53">
        <w:rPr>
          <w:rFonts w:ascii="Arial" w:hAnsi="Arial" w:cs="Arial"/>
          <w:szCs w:val="24"/>
        </w:rPr>
        <w:t xml:space="preserve"> </w:t>
      </w:r>
      <w:r w:rsidR="00B5294C" w:rsidRPr="00057E53">
        <w:rPr>
          <w:rFonts w:ascii="Arial" w:hAnsi="Arial" w:cs="Arial"/>
          <w:szCs w:val="24"/>
        </w:rPr>
        <w:t>y</w:t>
      </w:r>
      <w:r w:rsidRPr="00057E53">
        <w:rPr>
          <w:rFonts w:ascii="Arial" w:hAnsi="Arial" w:cs="Arial"/>
          <w:szCs w:val="24"/>
        </w:rPr>
        <w:t xml:space="preserve"> a la Organización Sindical </w:t>
      </w:r>
      <w:proofErr w:type="spellStart"/>
      <w:r w:rsidRPr="00057E53">
        <w:rPr>
          <w:rFonts w:ascii="Arial" w:hAnsi="Arial" w:cs="Arial"/>
          <w:szCs w:val="24"/>
        </w:rPr>
        <w:t>Sintravalores</w:t>
      </w:r>
      <w:proofErr w:type="spellEnd"/>
      <w:r w:rsidRPr="00057E53">
        <w:rPr>
          <w:rFonts w:ascii="Arial" w:hAnsi="Arial" w:cs="Arial"/>
          <w:szCs w:val="24"/>
        </w:rPr>
        <w:t>. Esta inadmisión llevó al juzgado a conceder el término de cinco (5) días, para corregir la falencia.</w:t>
      </w:r>
    </w:p>
    <w:p w14:paraId="6C03BD1A" w14:textId="0C17F26F" w:rsidR="008B0468" w:rsidRPr="00057E53" w:rsidRDefault="008B0468" w:rsidP="00057E53">
      <w:pPr>
        <w:spacing w:line="276" w:lineRule="auto"/>
        <w:jc w:val="both"/>
        <w:rPr>
          <w:rFonts w:ascii="Arial" w:hAnsi="Arial" w:cs="Arial"/>
          <w:szCs w:val="24"/>
        </w:rPr>
      </w:pPr>
    </w:p>
    <w:p w14:paraId="619E94DD" w14:textId="56B2B46C" w:rsidR="008B0468" w:rsidRPr="00057E53" w:rsidRDefault="22ADB98C" w:rsidP="00057E53">
      <w:pPr>
        <w:spacing w:line="276" w:lineRule="auto"/>
        <w:jc w:val="both"/>
        <w:rPr>
          <w:rFonts w:ascii="Arial" w:hAnsi="Arial" w:cs="Arial"/>
          <w:szCs w:val="24"/>
        </w:rPr>
      </w:pPr>
      <w:r w:rsidRPr="00057E53">
        <w:rPr>
          <w:rFonts w:ascii="Arial" w:hAnsi="Arial" w:cs="Arial"/>
          <w:szCs w:val="24"/>
        </w:rPr>
        <w:t xml:space="preserve">Mediante correo electrónico de fecha 27 de abril de 2022, la parte actora presentó escrito de subsanación; mismo que no fue tenido en cuenta por el despacho de origen, debido a que lo consideró presentado de manera </w:t>
      </w:r>
      <w:r w:rsidR="00B5294C" w:rsidRPr="00057E53">
        <w:rPr>
          <w:rFonts w:ascii="Arial" w:hAnsi="Arial" w:cs="Arial"/>
          <w:szCs w:val="24"/>
        </w:rPr>
        <w:t>extemporánea</w:t>
      </w:r>
      <w:r w:rsidRPr="00057E53">
        <w:rPr>
          <w:rFonts w:ascii="Arial" w:hAnsi="Arial" w:cs="Arial"/>
          <w:szCs w:val="24"/>
        </w:rPr>
        <w:t>, siendo esta la razón por la cual, mediante auto de fecha 5 de mayo de 2022</w:t>
      </w:r>
      <w:r w:rsidR="00B5294C" w:rsidRPr="00057E53">
        <w:rPr>
          <w:rFonts w:ascii="Arial" w:hAnsi="Arial" w:cs="Arial"/>
          <w:szCs w:val="24"/>
        </w:rPr>
        <w:t>,</w:t>
      </w:r>
      <w:r w:rsidRPr="00057E53">
        <w:rPr>
          <w:rFonts w:ascii="Arial" w:hAnsi="Arial" w:cs="Arial"/>
          <w:szCs w:val="24"/>
        </w:rPr>
        <w:t xml:space="preserve"> rechazó la demanda y dispuso su archivo.</w:t>
      </w:r>
    </w:p>
    <w:p w14:paraId="53799635" w14:textId="02F9F16A" w:rsidR="008B0468" w:rsidRPr="00057E53" w:rsidRDefault="008B0468" w:rsidP="00057E53">
      <w:pPr>
        <w:spacing w:line="276" w:lineRule="auto"/>
        <w:jc w:val="both"/>
        <w:rPr>
          <w:rFonts w:ascii="Arial" w:hAnsi="Arial" w:cs="Arial"/>
          <w:szCs w:val="24"/>
        </w:rPr>
      </w:pPr>
    </w:p>
    <w:p w14:paraId="7CFA5A8E" w14:textId="1813DEC4" w:rsidR="008B0468" w:rsidRPr="00057E53" w:rsidRDefault="00B5294C" w:rsidP="00057E53">
      <w:pPr>
        <w:spacing w:line="276" w:lineRule="auto"/>
        <w:jc w:val="both"/>
        <w:rPr>
          <w:rFonts w:ascii="Arial" w:hAnsi="Arial" w:cs="Arial"/>
          <w:szCs w:val="24"/>
        </w:rPr>
      </w:pPr>
      <w:r w:rsidRPr="00057E53">
        <w:rPr>
          <w:rFonts w:ascii="Arial" w:hAnsi="Arial" w:cs="Arial"/>
          <w:szCs w:val="24"/>
        </w:rPr>
        <w:t>Inconforme con esta</w:t>
      </w:r>
      <w:r w:rsidR="22ADB98C" w:rsidRPr="00057E53">
        <w:rPr>
          <w:rFonts w:ascii="Arial" w:hAnsi="Arial" w:cs="Arial"/>
          <w:szCs w:val="24"/>
        </w:rPr>
        <w:t xml:space="preserve"> decisión</w:t>
      </w:r>
      <w:r w:rsidRPr="00057E53">
        <w:rPr>
          <w:rFonts w:ascii="Arial" w:hAnsi="Arial" w:cs="Arial"/>
          <w:szCs w:val="24"/>
        </w:rPr>
        <w:t>,</w:t>
      </w:r>
      <w:r w:rsidR="22ADB98C" w:rsidRPr="00057E53">
        <w:rPr>
          <w:rFonts w:ascii="Arial" w:hAnsi="Arial" w:cs="Arial"/>
          <w:szCs w:val="24"/>
        </w:rPr>
        <w:t xml:space="preserve"> la parte actora la apeló, señalando que la corrección de la demanda no fue presentada de ma</w:t>
      </w:r>
      <w:r w:rsidRPr="00057E53">
        <w:rPr>
          <w:rFonts w:ascii="Arial" w:hAnsi="Arial" w:cs="Arial"/>
          <w:szCs w:val="24"/>
        </w:rPr>
        <w:t>nera extemporánea, pues, al revisar la radicación del trámite en el aplicativo de</w:t>
      </w:r>
      <w:r w:rsidR="22ADB98C" w:rsidRPr="00057E53">
        <w:rPr>
          <w:rFonts w:ascii="Arial" w:hAnsi="Arial" w:cs="Arial"/>
          <w:szCs w:val="24"/>
        </w:rPr>
        <w:t xml:space="preserve"> consulta de procesos en la página de la Rama Judicial, no se encontraba registrada la inadmisión de la demanda, </w:t>
      </w:r>
      <w:r w:rsidRPr="00057E53">
        <w:rPr>
          <w:rFonts w:ascii="Arial" w:hAnsi="Arial" w:cs="Arial"/>
          <w:szCs w:val="24"/>
        </w:rPr>
        <w:t xml:space="preserve">observándose en ella solo la anotación de </w:t>
      </w:r>
      <w:r w:rsidR="22ADB98C" w:rsidRPr="00057E53">
        <w:rPr>
          <w:rFonts w:ascii="Arial" w:hAnsi="Arial" w:cs="Arial"/>
          <w:szCs w:val="24"/>
        </w:rPr>
        <w:t>la fecha de reparto y radicación de la demanda.</w:t>
      </w:r>
    </w:p>
    <w:p w14:paraId="1256C3D1" w14:textId="4E4EEDBE" w:rsidR="008B0468" w:rsidRPr="00057E53" w:rsidRDefault="008B0468" w:rsidP="00057E53">
      <w:pPr>
        <w:spacing w:line="276" w:lineRule="auto"/>
        <w:jc w:val="both"/>
        <w:rPr>
          <w:rFonts w:ascii="Arial" w:hAnsi="Arial" w:cs="Arial"/>
          <w:szCs w:val="24"/>
        </w:rPr>
      </w:pPr>
    </w:p>
    <w:p w14:paraId="1A6A837C" w14:textId="3AFFFD59" w:rsidR="008B0468" w:rsidRPr="00057E53" w:rsidRDefault="22ADB98C" w:rsidP="00057E53">
      <w:pPr>
        <w:spacing w:line="276" w:lineRule="auto"/>
        <w:jc w:val="both"/>
        <w:rPr>
          <w:rFonts w:ascii="Arial" w:hAnsi="Arial" w:cs="Arial"/>
          <w:szCs w:val="24"/>
        </w:rPr>
      </w:pPr>
      <w:r w:rsidRPr="00057E53">
        <w:rPr>
          <w:rFonts w:ascii="Arial" w:hAnsi="Arial" w:cs="Arial"/>
          <w:szCs w:val="24"/>
        </w:rPr>
        <w:t>Explica que el día 27 de abril de 2022, preocupado por no advertir el pronunciamiento del Juzgado, procedió a revisar a fondo en</w:t>
      </w:r>
      <w:r w:rsidR="00B5294C" w:rsidRPr="00057E53">
        <w:rPr>
          <w:rFonts w:ascii="Arial" w:hAnsi="Arial" w:cs="Arial"/>
          <w:szCs w:val="24"/>
        </w:rPr>
        <w:t xml:space="preserve"> </w:t>
      </w:r>
      <w:r w:rsidRPr="00057E53">
        <w:rPr>
          <w:rFonts w:ascii="Arial" w:hAnsi="Arial" w:cs="Arial"/>
          <w:szCs w:val="24"/>
        </w:rPr>
        <w:t>los estados electrónicos, encontrando que el auto que inadmite la demanda fue proferido el día 8 de abril de 2022 y notificado por estado el 18 de abril de 2022, razón por la cual procedió de manera inmediata a radicar la corrección de la demanda.</w:t>
      </w:r>
    </w:p>
    <w:p w14:paraId="38FA441F" w14:textId="746CD64E" w:rsidR="008B0468" w:rsidRPr="00057E53" w:rsidRDefault="008B0468" w:rsidP="00057E53">
      <w:pPr>
        <w:spacing w:line="276" w:lineRule="auto"/>
        <w:jc w:val="both"/>
        <w:rPr>
          <w:rFonts w:ascii="Arial" w:hAnsi="Arial" w:cs="Arial"/>
          <w:szCs w:val="24"/>
        </w:rPr>
      </w:pPr>
    </w:p>
    <w:p w14:paraId="2E41D6F7" w14:textId="1295D537" w:rsidR="008B0468" w:rsidRPr="00057E53" w:rsidRDefault="22ADB98C" w:rsidP="00057E53">
      <w:pPr>
        <w:spacing w:line="276" w:lineRule="auto"/>
        <w:jc w:val="both"/>
        <w:rPr>
          <w:rFonts w:ascii="Arial" w:hAnsi="Arial" w:cs="Arial"/>
          <w:szCs w:val="24"/>
        </w:rPr>
      </w:pPr>
      <w:r w:rsidRPr="00057E53">
        <w:rPr>
          <w:rFonts w:ascii="Arial" w:hAnsi="Arial" w:cs="Arial"/>
          <w:szCs w:val="24"/>
        </w:rPr>
        <w:t xml:space="preserve">Indica que el auto de inadmisión fue registrado el 28 de abril de 2022, en la página de consulta de procesos de la Rama Judicial, siendo entonces un error del juzgado no tener actualizada la referida herramienta, lo cual es necesario, pues al no contar con acceso al expediente, esta se convierte en la única forma de conocer el trámite de los procesos. </w:t>
      </w:r>
    </w:p>
    <w:p w14:paraId="0984A1D1" w14:textId="63C73CF1" w:rsidR="008B0468" w:rsidRPr="00057E53" w:rsidRDefault="008B0468" w:rsidP="00057E53">
      <w:pPr>
        <w:spacing w:line="276" w:lineRule="auto"/>
        <w:jc w:val="both"/>
        <w:rPr>
          <w:rFonts w:ascii="Arial" w:hAnsi="Arial" w:cs="Arial"/>
          <w:szCs w:val="24"/>
        </w:rPr>
      </w:pPr>
    </w:p>
    <w:p w14:paraId="464286E7" w14:textId="46BC84EF" w:rsidR="008B0468" w:rsidRPr="00057E53" w:rsidRDefault="22ADB98C" w:rsidP="00057E53">
      <w:pPr>
        <w:spacing w:line="276" w:lineRule="auto"/>
        <w:jc w:val="both"/>
        <w:rPr>
          <w:rFonts w:ascii="Arial" w:hAnsi="Arial" w:cs="Arial"/>
          <w:szCs w:val="24"/>
        </w:rPr>
      </w:pPr>
      <w:r w:rsidRPr="00057E53">
        <w:rPr>
          <w:rFonts w:ascii="Arial" w:hAnsi="Arial" w:cs="Arial"/>
          <w:szCs w:val="24"/>
        </w:rPr>
        <w:t>Sostiene que no existe forma única de comun</w:t>
      </w:r>
      <w:r w:rsidR="00B5294C" w:rsidRPr="00057E53">
        <w:rPr>
          <w:rFonts w:ascii="Arial" w:hAnsi="Arial" w:cs="Arial"/>
          <w:szCs w:val="24"/>
        </w:rPr>
        <w:t xml:space="preserve">icar a las partes los estados, </w:t>
      </w:r>
      <w:r w:rsidRPr="00057E53">
        <w:rPr>
          <w:rFonts w:ascii="Arial" w:hAnsi="Arial" w:cs="Arial"/>
          <w:szCs w:val="24"/>
        </w:rPr>
        <w:t xml:space="preserve">sino que cada juzgado lo hace de diferente modo, unos lo hacen de manera electrónica, otros lo hacen por </w:t>
      </w:r>
      <w:proofErr w:type="spellStart"/>
      <w:r w:rsidRPr="00057E53">
        <w:rPr>
          <w:rFonts w:ascii="Arial" w:hAnsi="Arial" w:cs="Arial"/>
          <w:szCs w:val="24"/>
        </w:rPr>
        <w:t>Tyba</w:t>
      </w:r>
      <w:proofErr w:type="spellEnd"/>
      <w:r w:rsidRPr="00057E53">
        <w:rPr>
          <w:rFonts w:ascii="Arial" w:hAnsi="Arial" w:cs="Arial"/>
          <w:szCs w:val="24"/>
        </w:rPr>
        <w:t xml:space="preserve"> y otros sencillamente no los publican electrónicamente, como sucede en la Costa </w:t>
      </w:r>
      <w:r w:rsidR="00B5294C" w:rsidRPr="00057E53">
        <w:rPr>
          <w:rFonts w:ascii="Arial" w:hAnsi="Arial" w:cs="Arial"/>
          <w:szCs w:val="24"/>
        </w:rPr>
        <w:t>Atlántica</w:t>
      </w:r>
      <w:r w:rsidRPr="00057E53">
        <w:rPr>
          <w:rFonts w:ascii="Arial" w:hAnsi="Arial" w:cs="Arial"/>
          <w:szCs w:val="24"/>
        </w:rPr>
        <w:t xml:space="preserve">. </w:t>
      </w:r>
    </w:p>
    <w:p w14:paraId="482673F2" w14:textId="55A11E9C" w:rsidR="008B0468" w:rsidRPr="00057E53" w:rsidRDefault="008B0468" w:rsidP="00057E53">
      <w:pPr>
        <w:spacing w:line="276" w:lineRule="auto"/>
        <w:jc w:val="both"/>
        <w:rPr>
          <w:rFonts w:ascii="Arial" w:hAnsi="Arial" w:cs="Arial"/>
          <w:szCs w:val="24"/>
        </w:rPr>
      </w:pPr>
    </w:p>
    <w:p w14:paraId="7FA46DE4" w14:textId="3E7F2B9B" w:rsidR="008B0468" w:rsidRPr="00057E53" w:rsidRDefault="22ADB98C" w:rsidP="00057E53">
      <w:pPr>
        <w:spacing w:line="276" w:lineRule="auto"/>
        <w:jc w:val="both"/>
        <w:rPr>
          <w:rFonts w:ascii="Arial" w:hAnsi="Arial" w:cs="Arial"/>
          <w:szCs w:val="24"/>
        </w:rPr>
      </w:pPr>
      <w:r w:rsidRPr="00057E53">
        <w:rPr>
          <w:rFonts w:ascii="Arial" w:hAnsi="Arial" w:cs="Arial"/>
          <w:szCs w:val="24"/>
        </w:rPr>
        <w:t xml:space="preserve">Informa que consultar los estados de manera electrónica es complejo dado que en muchas ocasiones no </w:t>
      </w:r>
      <w:r w:rsidR="002C1CB9" w:rsidRPr="00057E53">
        <w:rPr>
          <w:rFonts w:ascii="Arial" w:hAnsi="Arial" w:cs="Arial"/>
          <w:szCs w:val="24"/>
        </w:rPr>
        <w:t>están</w:t>
      </w:r>
      <w:r w:rsidRPr="00057E53">
        <w:rPr>
          <w:rFonts w:ascii="Arial" w:hAnsi="Arial" w:cs="Arial"/>
          <w:szCs w:val="24"/>
        </w:rPr>
        <w:t xml:space="preserve"> disponibles en la página de la Rama Judicial, debido a la variada forma de publicarlos que tienen los juzgados.</w:t>
      </w:r>
    </w:p>
    <w:p w14:paraId="558D4BBB" w14:textId="209F579B" w:rsidR="008B0468" w:rsidRPr="00057E53" w:rsidRDefault="008B0468" w:rsidP="00057E53">
      <w:pPr>
        <w:spacing w:line="276" w:lineRule="auto"/>
        <w:jc w:val="both"/>
        <w:rPr>
          <w:rFonts w:ascii="Arial" w:hAnsi="Arial" w:cs="Arial"/>
          <w:szCs w:val="24"/>
        </w:rPr>
      </w:pPr>
    </w:p>
    <w:p w14:paraId="1CE424C8" w14:textId="0D0DCC97" w:rsidR="008B0468" w:rsidRPr="00057E53" w:rsidRDefault="22ADB98C" w:rsidP="00057E53">
      <w:pPr>
        <w:spacing w:line="276" w:lineRule="auto"/>
        <w:jc w:val="both"/>
        <w:rPr>
          <w:rFonts w:ascii="Arial" w:hAnsi="Arial" w:cs="Arial"/>
          <w:szCs w:val="24"/>
        </w:rPr>
      </w:pPr>
      <w:r w:rsidRPr="00057E53">
        <w:rPr>
          <w:rFonts w:ascii="Arial" w:hAnsi="Arial" w:cs="Arial"/>
          <w:szCs w:val="24"/>
        </w:rPr>
        <w:t>Frente a la inadmisión de la demanda, precisa que no es cierto que no se haya comunicado la demanda a la parte pasiva de la acción, dado que acreditó haber enviado</w:t>
      </w:r>
      <w:r w:rsidR="002C1CB9" w:rsidRPr="00057E53">
        <w:rPr>
          <w:rFonts w:ascii="Arial" w:hAnsi="Arial" w:cs="Arial"/>
          <w:szCs w:val="24"/>
        </w:rPr>
        <w:t xml:space="preserve"> el día 6 de abril de 2022,</w:t>
      </w:r>
      <w:r w:rsidRPr="00057E53">
        <w:rPr>
          <w:rFonts w:ascii="Arial" w:hAnsi="Arial" w:cs="Arial"/>
          <w:szCs w:val="24"/>
        </w:rPr>
        <w:t xml:space="preserve"> el correo electrónico </w:t>
      </w:r>
      <w:r w:rsidR="002C1CB9" w:rsidRPr="00057E53">
        <w:rPr>
          <w:rFonts w:ascii="Arial" w:hAnsi="Arial" w:cs="Arial"/>
          <w:szCs w:val="24"/>
        </w:rPr>
        <w:t xml:space="preserve">por medio del cual la puso </w:t>
      </w:r>
      <w:r w:rsidRPr="00057E53">
        <w:rPr>
          <w:rFonts w:ascii="Arial" w:hAnsi="Arial" w:cs="Arial"/>
          <w:szCs w:val="24"/>
        </w:rPr>
        <w:t xml:space="preserve">en conocimiento de la Compañía Colombiana de Seguridad Transbank Ltda.  </w:t>
      </w:r>
    </w:p>
    <w:p w14:paraId="710E2D2F" w14:textId="6BB75CF8" w:rsidR="008B0468" w:rsidRPr="00057E53" w:rsidRDefault="008B0468" w:rsidP="00057E53">
      <w:pPr>
        <w:spacing w:line="276" w:lineRule="auto"/>
        <w:jc w:val="both"/>
        <w:rPr>
          <w:rFonts w:ascii="Arial" w:hAnsi="Arial" w:cs="Arial"/>
          <w:szCs w:val="24"/>
        </w:rPr>
      </w:pPr>
    </w:p>
    <w:p w14:paraId="661C82D7" w14:textId="5AB2DC87" w:rsidR="008B0468" w:rsidRPr="00057E53" w:rsidRDefault="22ADB98C" w:rsidP="00057E53">
      <w:pPr>
        <w:spacing w:line="276" w:lineRule="auto"/>
        <w:jc w:val="both"/>
        <w:rPr>
          <w:rFonts w:ascii="Arial" w:hAnsi="Arial" w:cs="Arial"/>
          <w:szCs w:val="24"/>
        </w:rPr>
      </w:pPr>
      <w:r w:rsidRPr="00057E53">
        <w:rPr>
          <w:rFonts w:ascii="Arial" w:hAnsi="Arial" w:cs="Arial"/>
          <w:szCs w:val="24"/>
        </w:rPr>
        <w:t xml:space="preserve">Frente al Sindicato </w:t>
      </w:r>
      <w:proofErr w:type="spellStart"/>
      <w:r w:rsidRPr="00057E53">
        <w:rPr>
          <w:rFonts w:ascii="Arial" w:hAnsi="Arial" w:cs="Arial"/>
          <w:szCs w:val="24"/>
        </w:rPr>
        <w:t>Sintravalores</w:t>
      </w:r>
      <w:proofErr w:type="spellEnd"/>
      <w:r w:rsidRPr="00057E53">
        <w:rPr>
          <w:rFonts w:ascii="Arial" w:hAnsi="Arial" w:cs="Arial"/>
          <w:szCs w:val="24"/>
        </w:rPr>
        <w:t>, refiere que cumplió con dicha carga inmediatamente tuvo conocimiento de la decisión, pero la verdad señala que el traslado de la demanda a la organización sindical, ocurre cuando el Juzgado dispone su integración.</w:t>
      </w:r>
    </w:p>
    <w:p w14:paraId="28408349" w14:textId="2B233AA5" w:rsidR="008B0468" w:rsidRPr="00057E53" w:rsidRDefault="008B0468" w:rsidP="00057E53">
      <w:pPr>
        <w:spacing w:line="276" w:lineRule="auto"/>
        <w:jc w:val="both"/>
        <w:rPr>
          <w:rFonts w:ascii="Arial" w:hAnsi="Arial" w:cs="Arial"/>
          <w:szCs w:val="24"/>
        </w:rPr>
      </w:pPr>
    </w:p>
    <w:p w14:paraId="398EB049" w14:textId="5C30E930" w:rsidR="008B0468" w:rsidRPr="00057E53" w:rsidRDefault="22ADB98C" w:rsidP="00057E53">
      <w:pPr>
        <w:spacing w:line="276" w:lineRule="auto"/>
        <w:jc w:val="both"/>
        <w:rPr>
          <w:rFonts w:ascii="Arial" w:hAnsi="Arial" w:cs="Arial"/>
          <w:szCs w:val="24"/>
        </w:rPr>
      </w:pPr>
      <w:r w:rsidRPr="00057E53">
        <w:rPr>
          <w:rFonts w:ascii="Arial" w:hAnsi="Arial" w:cs="Arial"/>
          <w:szCs w:val="24"/>
        </w:rPr>
        <w:t xml:space="preserve">Cuestiona la decisión </w:t>
      </w:r>
      <w:r w:rsidR="002C1CB9" w:rsidRPr="00057E53">
        <w:rPr>
          <w:rFonts w:ascii="Arial" w:hAnsi="Arial" w:cs="Arial"/>
          <w:szCs w:val="24"/>
        </w:rPr>
        <w:t>del juzgado de no admitir la acción al considerar que en la misma se da prev</w:t>
      </w:r>
      <w:r w:rsidRPr="00057E53">
        <w:rPr>
          <w:rFonts w:ascii="Arial" w:hAnsi="Arial" w:cs="Arial"/>
          <w:szCs w:val="24"/>
        </w:rPr>
        <w:t xml:space="preserve">alencia a las normas procesales dejando de lado el derecho sustancial y el derecho que le asiste, como aforado, a ser reintegrado a su puesto de </w:t>
      </w:r>
      <w:r w:rsidR="002C1CB9" w:rsidRPr="00057E53">
        <w:rPr>
          <w:rFonts w:ascii="Arial" w:hAnsi="Arial" w:cs="Arial"/>
          <w:szCs w:val="24"/>
        </w:rPr>
        <w:t>trabajo, debido a que no medió</w:t>
      </w:r>
      <w:r w:rsidRPr="00057E53">
        <w:rPr>
          <w:rFonts w:ascii="Arial" w:hAnsi="Arial" w:cs="Arial"/>
          <w:szCs w:val="24"/>
        </w:rPr>
        <w:t xml:space="preserve"> permiso del juez de trabajo</w:t>
      </w:r>
      <w:r w:rsidR="002C1CB9" w:rsidRPr="00057E53">
        <w:rPr>
          <w:rFonts w:ascii="Arial" w:hAnsi="Arial" w:cs="Arial"/>
          <w:szCs w:val="24"/>
        </w:rPr>
        <w:t xml:space="preserve"> para ser despido de la Compañía accionada</w:t>
      </w:r>
      <w:r w:rsidRPr="00057E53">
        <w:rPr>
          <w:rFonts w:ascii="Arial" w:hAnsi="Arial" w:cs="Arial"/>
          <w:szCs w:val="24"/>
        </w:rPr>
        <w:t>.</w:t>
      </w:r>
    </w:p>
    <w:p w14:paraId="5DE1559A" w14:textId="5C9C3914" w:rsidR="008B0468" w:rsidRPr="00057E53" w:rsidRDefault="008B0468" w:rsidP="00057E53">
      <w:pPr>
        <w:tabs>
          <w:tab w:val="left" w:pos="5102"/>
        </w:tabs>
        <w:spacing w:line="276" w:lineRule="auto"/>
        <w:jc w:val="both"/>
        <w:rPr>
          <w:rFonts w:ascii="Arial" w:eastAsia="Arial" w:hAnsi="Arial" w:cs="Arial"/>
          <w:szCs w:val="24"/>
          <w:lang w:val="es-ES"/>
        </w:rPr>
      </w:pPr>
    </w:p>
    <w:p w14:paraId="3A4BC8C7" w14:textId="69065E75" w:rsidR="008B0468" w:rsidRPr="00057E53" w:rsidRDefault="22ADB98C" w:rsidP="00057E53">
      <w:pPr>
        <w:tabs>
          <w:tab w:val="left" w:pos="5102"/>
        </w:tabs>
        <w:spacing w:line="276" w:lineRule="auto"/>
        <w:jc w:val="both"/>
        <w:rPr>
          <w:rFonts w:ascii="Arial" w:hAnsi="Arial" w:cs="Arial"/>
          <w:szCs w:val="24"/>
          <w:lang w:val="es-ES"/>
        </w:rPr>
      </w:pPr>
      <w:r w:rsidRPr="00057E53">
        <w:rPr>
          <w:rFonts w:ascii="Arial" w:eastAsia="Arial" w:hAnsi="Arial" w:cs="Arial"/>
          <w:szCs w:val="24"/>
          <w:lang w:val="es-ES"/>
        </w:rPr>
        <w:t>Concedida la alzada por el Juzgado de conocimiento, se procedió a remitir el expediente a esta Corporación para definir lo pertinente.</w:t>
      </w:r>
    </w:p>
    <w:p w14:paraId="0FF2541A" w14:textId="44E6F483" w:rsidR="008B0468" w:rsidRPr="00057E53" w:rsidRDefault="22ADB98C" w:rsidP="00057E53">
      <w:pPr>
        <w:tabs>
          <w:tab w:val="left" w:pos="5102"/>
        </w:tabs>
        <w:spacing w:line="276" w:lineRule="auto"/>
        <w:jc w:val="both"/>
        <w:rPr>
          <w:rFonts w:ascii="Arial" w:hAnsi="Arial" w:cs="Arial"/>
          <w:szCs w:val="24"/>
        </w:rPr>
      </w:pPr>
      <w:r w:rsidRPr="00057E53">
        <w:rPr>
          <w:rFonts w:ascii="Arial" w:eastAsia="Arial" w:hAnsi="Arial" w:cs="Arial"/>
          <w:szCs w:val="24"/>
          <w:lang w:val="es-ES"/>
        </w:rPr>
        <w:t xml:space="preserve"> </w:t>
      </w:r>
    </w:p>
    <w:p w14:paraId="7B5A0BF8" w14:textId="68FE585A" w:rsidR="008B0468" w:rsidRPr="00057E53" w:rsidRDefault="22ADB98C" w:rsidP="00057E53">
      <w:pPr>
        <w:spacing w:line="276" w:lineRule="auto"/>
        <w:jc w:val="center"/>
        <w:rPr>
          <w:rFonts w:ascii="Arial" w:hAnsi="Arial" w:cs="Arial"/>
          <w:szCs w:val="24"/>
        </w:rPr>
      </w:pPr>
      <w:r w:rsidRPr="00057E53">
        <w:rPr>
          <w:rFonts w:ascii="Arial" w:eastAsia="Arial" w:hAnsi="Arial" w:cs="Arial"/>
          <w:b/>
          <w:bCs/>
          <w:szCs w:val="24"/>
          <w:lang w:val="es"/>
        </w:rPr>
        <w:t>ALEGATOS DE CONCLUSIÓN</w:t>
      </w:r>
    </w:p>
    <w:p w14:paraId="0A467BF6" w14:textId="5BEBCE5B"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
        </w:rPr>
        <w:t xml:space="preserve">   </w:t>
      </w:r>
    </w:p>
    <w:p w14:paraId="3C5FEDD6" w14:textId="6A5E6D1F" w:rsidR="008B0468" w:rsidRPr="00057E53" w:rsidRDefault="002C1CB9" w:rsidP="00057E53">
      <w:pPr>
        <w:spacing w:line="276" w:lineRule="auto"/>
        <w:jc w:val="both"/>
        <w:rPr>
          <w:rFonts w:ascii="Arial" w:hAnsi="Arial" w:cs="Arial"/>
          <w:szCs w:val="24"/>
        </w:rPr>
      </w:pPr>
      <w:r w:rsidRPr="00057E53">
        <w:rPr>
          <w:rFonts w:ascii="Arial" w:eastAsia="Arial" w:hAnsi="Arial" w:cs="Arial"/>
          <w:szCs w:val="24"/>
          <w:lang w:val="es"/>
        </w:rPr>
        <w:t>El término que fue conferido a la parte actora para presentar alegatos transcurrió en silencio.</w:t>
      </w:r>
    </w:p>
    <w:p w14:paraId="6004B076" w14:textId="5DDC8C90"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
        </w:rPr>
        <w:t xml:space="preserve"> </w:t>
      </w:r>
    </w:p>
    <w:p w14:paraId="7F7415D5" w14:textId="31ACCBAC"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
        </w:rPr>
        <w:t xml:space="preserve">Reunida la Sala, lo que corresponde es la solución del siguiente: </w:t>
      </w:r>
    </w:p>
    <w:p w14:paraId="6970EB27" w14:textId="006526B6"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ES"/>
        </w:rPr>
        <w:t xml:space="preserve"> </w:t>
      </w:r>
      <w:r w:rsidRPr="00057E53">
        <w:rPr>
          <w:rFonts w:ascii="Arial" w:eastAsia="Segoe UI" w:hAnsi="Arial" w:cs="Arial"/>
          <w:szCs w:val="24"/>
          <w:lang w:val="es"/>
        </w:rPr>
        <w:t xml:space="preserve"> </w:t>
      </w:r>
    </w:p>
    <w:p w14:paraId="484B8517" w14:textId="0864AD6E" w:rsidR="008B0468" w:rsidRPr="00057E53" w:rsidRDefault="22ADB98C" w:rsidP="00057E53">
      <w:pPr>
        <w:spacing w:line="276" w:lineRule="auto"/>
        <w:jc w:val="center"/>
        <w:rPr>
          <w:rFonts w:ascii="Arial" w:hAnsi="Arial" w:cs="Arial"/>
          <w:szCs w:val="24"/>
        </w:rPr>
      </w:pPr>
      <w:r w:rsidRPr="00057E53">
        <w:rPr>
          <w:rFonts w:ascii="Arial" w:eastAsia="Arial" w:hAnsi="Arial" w:cs="Arial"/>
          <w:b/>
          <w:bCs/>
          <w:szCs w:val="24"/>
          <w:lang w:val="es-ES"/>
        </w:rPr>
        <w:t>PROBLEMA JURÍDICO</w:t>
      </w:r>
    </w:p>
    <w:p w14:paraId="248E1824" w14:textId="46E7A1AE"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ES"/>
        </w:rPr>
        <w:t xml:space="preserve"> </w:t>
      </w:r>
    </w:p>
    <w:p w14:paraId="3D705BB1" w14:textId="5214EC6F" w:rsidR="008B0468" w:rsidRPr="00057E53" w:rsidRDefault="22ADB98C" w:rsidP="00057E53">
      <w:pPr>
        <w:spacing w:line="276" w:lineRule="auto"/>
        <w:ind w:left="630" w:right="630"/>
        <w:jc w:val="both"/>
        <w:rPr>
          <w:rFonts w:ascii="Arial" w:eastAsia="Arial" w:hAnsi="Arial" w:cs="Arial"/>
          <w:b/>
          <w:bCs/>
          <w:i/>
          <w:iCs/>
          <w:szCs w:val="24"/>
          <w:lang w:val="es-CO"/>
        </w:rPr>
      </w:pPr>
      <w:r w:rsidRPr="00057E53">
        <w:rPr>
          <w:rFonts w:ascii="Arial" w:eastAsia="Arial" w:hAnsi="Arial" w:cs="Arial"/>
          <w:b/>
          <w:bCs/>
          <w:i/>
          <w:iCs/>
          <w:szCs w:val="24"/>
          <w:lang w:val="es-CO"/>
        </w:rPr>
        <w:t>¿Fue presentada de manera extemporánea la subsanación de la acción de reintegro?</w:t>
      </w:r>
    </w:p>
    <w:p w14:paraId="2B445BBC" w14:textId="4D546B94" w:rsidR="008B0468" w:rsidRPr="00057E53" w:rsidRDefault="008B0468" w:rsidP="00057E53">
      <w:pPr>
        <w:spacing w:line="276" w:lineRule="auto"/>
        <w:jc w:val="both"/>
        <w:rPr>
          <w:rFonts w:ascii="Arial" w:eastAsia="Arial" w:hAnsi="Arial" w:cs="Arial"/>
          <w:szCs w:val="24"/>
          <w:lang w:val="es-CO"/>
        </w:rPr>
      </w:pPr>
    </w:p>
    <w:p w14:paraId="556D8CCD" w14:textId="2D50CE71"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CO"/>
        </w:rPr>
        <w:t>Para resolver el interrogante formulado es necesario hacer las siguientes precisiones:</w:t>
      </w:r>
    </w:p>
    <w:p w14:paraId="11A35908" w14:textId="6530A81F" w:rsidR="008B0468" w:rsidRPr="00057E53" w:rsidRDefault="008B0468" w:rsidP="00057E53">
      <w:pPr>
        <w:spacing w:line="276" w:lineRule="auto"/>
        <w:ind w:left="630" w:right="630"/>
        <w:jc w:val="both"/>
        <w:rPr>
          <w:rFonts w:ascii="Arial" w:hAnsi="Arial" w:cs="Arial"/>
          <w:szCs w:val="24"/>
        </w:rPr>
      </w:pPr>
    </w:p>
    <w:p w14:paraId="102424FC" w14:textId="339E9DB8" w:rsidR="008B0468" w:rsidRPr="00057E53" w:rsidRDefault="22ADB98C" w:rsidP="00057E53">
      <w:pPr>
        <w:pStyle w:val="Prrafodelista"/>
        <w:numPr>
          <w:ilvl w:val="0"/>
          <w:numId w:val="1"/>
        </w:numPr>
        <w:spacing w:line="276" w:lineRule="auto"/>
        <w:ind w:left="0" w:firstLine="0"/>
        <w:jc w:val="both"/>
        <w:rPr>
          <w:rFonts w:ascii="Arial" w:eastAsiaTheme="minorEastAsia" w:hAnsi="Arial" w:cs="Arial"/>
          <w:b/>
          <w:bCs/>
          <w:szCs w:val="24"/>
          <w:lang w:val="es-ES"/>
        </w:rPr>
      </w:pPr>
      <w:r w:rsidRPr="00057E53">
        <w:rPr>
          <w:rFonts w:ascii="Arial" w:eastAsia="Arial" w:hAnsi="Arial" w:cs="Arial"/>
          <w:b/>
          <w:bCs/>
          <w:szCs w:val="24"/>
          <w:lang w:val="es-ES"/>
        </w:rPr>
        <w:t>REQUISITOS DE LA DEMANDA</w:t>
      </w:r>
    </w:p>
    <w:p w14:paraId="3BFFC197" w14:textId="3F2A30A4"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ES"/>
        </w:rPr>
        <w:t xml:space="preserve"> </w:t>
      </w:r>
    </w:p>
    <w:p w14:paraId="7917BD05" w14:textId="15B85691" w:rsidR="008B0468" w:rsidRPr="00057E53" w:rsidRDefault="22ADB98C" w:rsidP="00057E53">
      <w:pPr>
        <w:spacing w:line="276" w:lineRule="auto"/>
        <w:jc w:val="both"/>
        <w:rPr>
          <w:rFonts w:ascii="Arial" w:hAnsi="Arial" w:cs="Arial"/>
          <w:szCs w:val="24"/>
          <w:lang w:val="es-ES"/>
        </w:rPr>
      </w:pPr>
      <w:bookmarkStart w:id="2" w:name="_Hlk114048115"/>
      <w:r w:rsidRPr="00057E53">
        <w:rPr>
          <w:rFonts w:ascii="Arial" w:eastAsia="Arial" w:hAnsi="Arial" w:cs="Arial"/>
          <w:szCs w:val="24"/>
          <w:lang w:val="es-ES"/>
        </w:rPr>
        <w:t>Como quiera que, en el trámite previsto para el fuero sindical, que se encue</w:t>
      </w:r>
      <w:r w:rsidR="00A2537A" w:rsidRPr="00057E53">
        <w:rPr>
          <w:rFonts w:ascii="Arial" w:eastAsia="Arial" w:hAnsi="Arial" w:cs="Arial"/>
          <w:szCs w:val="24"/>
          <w:lang w:val="es-ES"/>
        </w:rPr>
        <w:t>n</w:t>
      </w:r>
      <w:r w:rsidRPr="00057E53">
        <w:rPr>
          <w:rFonts w:ascii="Arial" w:eastAsia="Arial" w:hAnsi="Arial" w:cs="Arial"/>
          <w:szCs w:val="24"/>
          <w:lang w:val="es-ES"/>
        </w:rPr>
        <w:t>tra regulado entre los artículos 113 y 118B del Código Procesal del Trabajo y la Seguridad Social, no están previstos temas tales como los requisitos de la demanda, la inadmisión de la misma</w:t>
      </w:r>
      <w:r w:rsidR="008F50D9" w:rsidRPr="00057E53">
        <w:rPr>
          <w:rFonts w:ascii="Arial" w:eastAsia="Arial" w:hAnsi="Arial" w:cs="Arial"/>
          <w:szCs w:val="24"/>
          <w:lang w:val="es-ES"/>
        </w:rPr>
        <w:t>, las notificaciones</w:t>
      </w:r>
      <w:r w:rsidRPr="00057E53">
        <w:rPr>
          <w:rFonts w:ascii="Arial" w:eastAsia="Arial" w:hAnsi="Arial" w:cs="Arial"/>
          <w:szCs w:val="24"/>
          <w:lang w:val="es-ES"/>
        </w:rPr>
        <w:t xml:space="preserve"> y otros aspectos procesales que deben tenerse en co</w:t>
      </w:r>
      <w:r w:rsidR="00A2537A" w:rsidRPr="00057E53">
        <w:rPr>
          <w:rFonts w:ascii="Arial" w:eastAsia="Arial" w:hAnsi="Arial" w:cs="Arial"/>
          <w:szCs w:val="24"/>
          <w:lang w:val="es-ES"/>
        </w:rPr>
        <w:t>n</w:t>
      </w:r>
      <w:r w:rsidRPr="00057E53">
        <w:rPr>
          <w:rFonts w:ascii="Arial" w:eastAsia="Arial" w:hAnsi="Arial" w:cs="Arial"/>
          <w:szCs w:val="24"/>
          <w:lang w:val="es-ES"/>
        </w:rPr>
        <w:t xml:space="preserve">sideración para que se surta </w:t>
      </w:r>
      <w:r w:rsidR="00A2537A" w:rsidRPr="00057E53">
        <w:rPr>
          <w:rFonts w:ascii="Arial" w:eastAsia="Arial" w:hAnsi="Arial" w:cs="Arial"/>
          <w:szCs w:val="24"/>
          <w:lang w:val="es-ES"/>
        </w:rPr>
        <w:t>el trámite especial, necesario</w:t>
      </w:r>
      <w:r w:rsidRPr="00057E53">
        <w:rPr>
          <w:rFonts w:ascii="Arial" w:eastAsia="Arial" w:hAnsi="Arial" w:cs="Arial"/>
          <w:szCs w:val="24"/>
          <w:lang w:val="es-ES"/>
        </w:rPr>
        <w:t xml:space="preserve"> resulta remitirse a lo establecido para los procesos ordinarios</w:t>
      </w:r>
      <w:r w:rsidR="00A2537A" w:rsidRPr="00057E53">
        <w:rPr>
          <w:rFonts w:ascii="Arial" w:eastAsia="Arial" w:hAnsi="Arial" w:cs="Arial"/>
          <w:szCs w:val="24"/>
          <w:lang w:val="es-ES"/>
        </w:rPr>
        <w:t>.</w:t>
      </w:r>
      <w:r w:rsidRPr="00057E53">
        <w:rPr>
          <w:rFonts w:ascii="Arial" w:eastAsia="Arial" w:hAnsi="Arial" w:cs="Arial"/>
          <w:szCs w:val="24"/>
          <w:lang w:val="es-ES"/>
        </w:rPr>
        <w:t xml:space="preserve"> </w:t>
      </w:r>
    </w:p>
    <w:p w14:paraId="121DC2E1" w14:textId="6D289056" w:rsidR="008B0468" w:rsidRPr="00057E53" w:rsidRDefault="008B0468" w:rsidP="00057E53">
      <w:pPr>
        <w:spacing w:line="276" w:lineRule="auto"/>
        <w:jc w:val="both"/>
        <w:rPr>
          <w:rFonts w:ascii="Arial" w:eastAsia="Arial" w:hAnsi="Arial" w:cs="Arial"/>
          <w:szCs w:val="24"/>
          <w:lang w:val="es-ES"/>
        </w:rPr>
      </w:pPr>
    </w:p>
    <w:p w14:paraId="7E58D18A" w14:textId="63BA5750" w:rsidR="008B0468" w:rsidRPr="00057E53" w:rsidRDefault="00A2537A" w:rsidP="00057E53">
      <w:pPr>
        <w:spacing w:line="276" w:lineRule="auto"/>
        <w:jc w:val="both"/>
        <w:rPr>
          <w:rFonts w:ascii="Arial" w:eastAsia="Arial" w:hAnsi="Arial" w:cs="Arial"/>
          <w:szCs w:val="24"/>
          <w:lang w:val="es-ES"/>
        </w:rPr>
      </w:pPr>
      <w:r w:rsidRPr="00057E53">
        <w:rPr>
          <w:rFonts w:ascii="Arial" w:eastAsia="Arial" w:hAnsi="Arial" w:cs="Arial"/>
          <w:szCs w:val="24"/>
          <w:lang w:val="es-ES"/>
        </w:rPr>
        <w:t xml:space="preserve">Es así entonces que </w:t>
      </w:r>
      <w:r w:rsidR="22ADB98C" w:rsidRPr="00057E53">
        <w:rPr>
          <w:rFonts w:ascii="Arial" w:eastAsia="Arial" w:hAnsi="Arial" w:cs="Arial"/>
          <w:szCs w:val="24"/>
          <w:lang w:val="es-ES"/>
        </w:rPr>
        <w:t xml:space="preserve">el artículo 25 </w:t>
      </w:r>
      <w:r w:rsidRPr="00057E53">
        <w:rPr>
          <w:rFonts w:ascii="Arial" w:eastAsia="Arial" w:hAnsi="Arial" w:cs="Arial"/>
          <w:i/>
          <w:iCs/>
          <w:szCs w:val="24"/>
          <w:lang w:val="es-ES"/>
        </w:rPr>
        <w:t>ibídem</w:t>
      </w:r>
      <w:r w:rsidRPr="00057E53">
        <w:rPr>
          <w:rFonts w:ascii="Arial" w:eastAsia="Arial" w:hAnsi="Arial" w:cs="Arial"/>
          <w:szCs w:val="24"/>
          <w:lang w:val="es-ES"/>
        </w:rPr>
        <w:t xml:space="preserve"> consagra </w:t>
      </w:r>
      <w:r w:rsidR="22ADB98C" w:rsidRPr="00057E53">
        <w:rPr>
          <w:rFonts w:ascii="Arial" w:eastAsia="Arial" w:hAnsi="Arial" w:cs="Arial"/>
          <w:szCs w:val="24"/>
          <w:lang w:val="es-ES"/>
        </w:rPr>
        <w:t>la forma y el contenido de la demanda</w:t>
      </w:r>
      <w:bookmarkEnd w:id="2"/>
      <w:r w:rsidR="22ADB98C" w:rsidRPr="00057E53">
        <w:rPr>
          <w:rFonts w:ascii="Arial" w:eastAsia="Arial" w:hAnsi="Arial" w:cs="Arial"/>
          <w:szCs w:val="24"/>
          <w:lang w:val="es-ES"/>
        </w:rPr>
        <w:t xml:space="preserve">, precisando que la misma debe contener: </w:t>
      </w:r>
    </w:p>
    <w:p w14:paraId="7EB48FDF" w14:textId="67AF3E29" w:rsidR="003A4525" w:rsidRPr="00057E53" w:rsidRDefault="003A4525" w:rsidP="00057E53">
      <w:pPr>
        <w:spacing w:line="276" w:lineRule="auto"/>
        <w:jc w:val="both"/>
        <w:rPr>
          <w:rFonts w:ascii="Arial" w:eastAsia="Arial" w:hAnsi="Arial" w:cs="Arial"/>
          <w:szCs w:val="24"/>
          <w:lang w:val="es-ES"/>
        </w:rPr>
      </w:pPr>
    </w:p>
    <w:p w14:paraId="7268FA9D" w14:textId="77777777" w:rsidR="003A4525" w:rsidRPr="00EF4940" w:rsidRDefault="003A4525" w:rsidP="00EF4940">
      <w:pPr>
        <w:ind w:left="426" w:right="420"/>
        <w:jc w:val="both"/>
        <w:rPr>
          <w:rFonts w:ascii="Arial" w:hAnsi="Arial" w:cs="Arial"/>
          <w:i/>
          <w:sz w:val="22"/>
          <w:szCs w:val="24"/>
        </w:rPr>
      </w:pPr>
      <w:r w:rsidRPr="00EF4940">
        <w:rPr>
          <w:rFonts w:ascii="Arial" w:hAnsi="Arial" w:cs="Arial"/>
          <w:sz w:val="22"/>
          <w:szCs w:val="24"/>
        </w:rPr>
        <w:lastRenderedPageBreak/>
        <w:t>“</w:t>
      </w:r>
      <w:r w:rsidRPr="00EF4940">
        <w:rPr>
          <w:rFonts w:ascii="Arial" w:hAnsi="Arial" w:cs="Arial"/>
          <w:i/>
          <w:sz w:val="22"/>
          <w:szCs w:val="24"/>
        </w:rPr>
        <w:t>1. La designación del juez a quien se dirige.</w:t>
      </w:r>
    </w:p>
    <w:p w14:paraId="261A80E2" w14:textId="77777777" w:rsidR="003A4525" w:rsidRPr="00EF4940" w:rsidRDefault="003A4525" w:rsidP="00EF4940">
      <w:pPr>
        <w:ind w:left="426" w:right="420"/>
        <w:jc w:val="both"/>
        <w:rPr>
          <w:rFonts w:ascii="Arial" w:hAnsi="Arial" w:cs="Arial"/>
          <w:i/>
          <w:sz w:val="22"/>
          <w:szCs w:val="24"/>
        </w:rPr>
      </w:pPr>
      <w:r w:rsidRPr="00EF4940">
        <w:rPr>
          <w:rFonts w:ascii="Arial" w:hAnsi="Arial" w:cs="Arial"/>
          <w:i/>
          <w:sz w:val="22"/>
          <w:szCs w:val="24"/>
        </w:rPr>
        <w:br/>
        <w:t>2. El nombre de las partes y el de su representante, si aquellas no comparecen o no pueden comparecer por sí mismas.</w:t>
      </w:r>
    </w:p>
    <w:p w14:paraId="0B5B6DD5" w14:textId="333DB8F8" w:rsidR="003A4525" w:rsidRPr="00EF4940" w:rsidRDefault="003A4525" w:rsidP="00EF4940">
      <w:pPr>
        <w:ind w:left="426" w:right="420"/>
        <w:jc w:val="both"/>
        <w:rPr>
          <w:rFonts w:ascii="Arial" w:hAnsi="Arial" w:cs="Arial"/>
          <w:i/>
          <w:sz w:val="22"/>
          <w:szCs w:val="24"/>
        </w:rPr>
      </w:pPr>
      <w:r w:rsidRPr="00EF4940">
        <w:rPr>
          <w:rFonts w:ascii="Arial" w:hAnsi="Arial" w:cs="Arial"/>
          <w:i/>
          <w:sz w:val="22"/>
          <w:szCs w:val="24"/>
        </w:rPr>
        <w:br/>
        <w:t>3. El domicilio y la dirección de las partes, y si se ignora la del demandado o la de su representante si fuere el caso, se indicará esta circunstancia bajo juramento que se entenderá prestado con la presentación de la demanda.</w:t>
      </w:r>
    </w:p>
    <w:p w14:paraId="2C154163" w14:textId="77777777" w:rsidR="003A4525" w:rsidRPr="00EF4940" w:rsidRDefault="003A4525" w:rsidP="00EF4940">
      <w:pPr>
        <w:ind w:left="426" w:right="420"/>
        <w:jc w:val="both"/>
        <w:rPr>
          <w:rFonts w:ascii="Arial" w:hAnsi="Arial" w:cs="Arial"/>
          <w:i/>
          <w:sz w:val="22"/>
          <w:szCs w:val="24"/>
        </w:rPr>
      </w:pPr>
      <w:r w:rsidRPr="00EF4940">
        <w:rPr>
          <w:rFonts w:ascii="Arial" w:hAnsi="Arial" w:cs="Arial"/>
          <w:i/>
          <w:sz w:val="22"/>
          <w:szCs w:val="24"/>
        </w:rPr>
        <w:br/>
        <w:t>4. El nombre, domicilio y dirección del apoderado judicial del demandante, si fuere el caso.</w:t>
      </w:r>
    </w:p>
    <w:p w14:paraId="3E8F6745" w14:textId="77777777" w:rsidR="003A4525" w:rsidRPr="00EF4940" w:rsidRDefault="003A4525" w:rsidP="00EF4940">
      <w:pPr>
        <w:ind w:left="426" w:right="420"/>
        <w:jc w:val="both"/>
        <w:rPr>
          <w:rFonts w:ascii="Arial" w:hAnsi="Arial" w:cs="Arial"/>
          <w:i/>
          <w:sz w:val="22"/>
          <w:szCs w:val="24"/>
        </w:rPr>
      </w:pPr>
      <w:r w:rsidRPr="00EF4940">
        <w:rPr>
          <w:rFonts w:ascii="Arial" w:hAnsi="Arial" w:cs="Arial"/>
          <w:i/>
          <w:sz w:val="22"/>
          <w:szCs w:val="24"/>
        </w:rPr>
        <w:br/>
        <w:t>5. La indicación de la clase de proceso.</w:t>
      </w:r>
    </w:p>
    <w:p w14:paraId="6A2F80C0" w14:textId="77777777" w:rsidR="003A4525" w:rsidRPr="00EF4940" w:rsidRDefault="003A4525" w:rsidP="00EF4940">
      <w:pPr>
        <w:ind w:left="426" w:right="420"/>
        <w:jc w:val="both"/>
        <w:rPr>
          <w:rFonts w:ascii="Arial" w:hAnsi="Arial" w:cs="Arial"/>
          <w:i/>
          <w:sz w:val="22"/>
          <w:szCs w:val="24"/>
        </w:rPr>
      </w:pPr>
      <w:r w:rsidRPr="00EF4940">
        <w:rPr>
          <w:rFonts w:ascii="Arial" w:hAnsi="Arial" w:cs="Arial"/>
          <w:i/>
          <w:sz w:val="22"/>
          <w:szCs w:val="24"/>
        </w:rPr>
        <w:br/>
        <w:t>6. Lo que se pretenda, expresado con precisión y claridad. Las varias pretensiones se formularán por separado.</w:t>
      </w:r>
    </w:p>
    <w:p w14:paraId="4A61C895" w14:textId="77777777" w:rsidR="003A4525" w:rsidRPr="00EF4940" w:rsidRDefault="003A4525" w:rsidP="00EF4940">
      <w:pPr>
        <w:ind w:left="426" w:right="420"/>
        <w:jc w:val="both"/>
        <w:rPr>
          <w:rFonts w:ascii="Arial" w:hAnsi="Arial" w:cs="Arial"/>
          <w:i/>
          <w:sz w:val="22"/>
          <w:szCs w:val="24"/>
        </w:rPr>
      </w:pPr>
      <w:r w:rsidRPr="00EF4940">
        <w:rPr>
          <w:rFonts w:ascii="Arial" w:hAnsi="Arial" w:cs="Arial"/>
          <w:i/>
          <w:sz w:val="22"/>
          <w:szCs w:val="24"/>
        </w:rPr>
        <w:br/>
        <w:t>7. Los hechos y omisiones que sirvan de fundamento a las pretensiones, clasificados y enumerados.</w:t>
      </w:r>
    </w:p>
    <w:p w14:paraId="61B0091E" w14:textId="77777777" w:rsidR="003A4525" w:rsidRPr="00EF4940" w:rsidRDefault="003A4525" w:rsidP="00EF4940">
      <w:pPr>
        <w:ind w:left="426" w:right="420"/>
        <w:jc w:val="both"/>
        <w:rPr>
          <w:rFonts w:ascii="Arial" w:hAnsi="Arial" w:cs="Arial"/>
          <w:i/>
          <w:sz w:val="22"/>
          <w:szCs w:val="24"/>
        </w:rPr>
      </w:pPr>
      <w:r w:rsidRPr="00EF4940">
        <w:rPr>
          <w:rFonts w:ascii="Arial" w:hAnsi="Arial" w:cs="Arial"/>
          <w:i/>
          <w:sz w:val="22"/>
          <w:szCs w:val="24"/>
        </w:rPr>
        <w:br/>
        <w:t>8. Los fundamentos y razones de derecho.</w:t>
      </w:r>
    </w:p>
    <w:p w14:paraId="173CD706" w14:textId="77777777" w:rsidR="003A4525" w:rsidRPr="00EF4940" w:rsidRDefault="003A4525" w:rsidP="00EF4940">
      <w:pPr>
        <w:ind w:left="426" w:right="420"/>
        <w:jc w:val="both"/>
        <w:rPr>
          <w:rFonts w:ascii="Arial" w:hAnsi="Arial" w:cs="Arial"/>
          <w:i/>
          <w:sz w:val="22"/>
          <w:szCs w:val="24"/>
        </w:rPr>
      </w:pPr>
      <w:r w:rsidRPr="00EF4940">
        <w:rPr>
          <w:rFonts w:ascii="Arial" w:hAnsi="Arial" w:cs="Arial"/>
          <w:i/>
          <w:sz w:val="22"/>
          <w:szCs w:val="24"/>
        </w:rPr>
        <w:br/>
        <w:t>9. La petición en forma individualizada y concreta de los medios de prueba, y</w:t>
      </w:r>
    </w:p>
    <w:p w14:paraId="48F0A5C7" w14:textId="29E1C9CC" w:rsidR="003A4525" w:rsidRPr="00EF4940" w:rsidRDefault="003A4525" w:rsidP="00EF4940">
      <w:pPr>
        <w:ind w:left="426" w:right="420"/>
        <w:jc w:val="both"/>
        <w:rPr>
          <w:rFonts w:ascii="Arial" w:eastAsia="Arial" w:hAnsi="Arial" w:cs="Arial"/>
          <w:b/>
          <w:bCs/>
          <w:i/>
          <w:sz w:val="22"/>
          <w:szCs w:val="24"/>
          <w:lang w:val="es-ES"/>
        </w:rPr>
      </w:pPr>
      <w:r w:rsidRPr="00EF4940">
        <w:rPr>
          <w:rFonts w:ascii="Arial" w:hAnsi="Arial" w:cs="Arial"/>
          <w:i/>
          <w:sz w:val="22"/>
          <w:szCs w:val="24"/>
        </w:rPr>
        <w:br/>
        <w:t>10. La cuantía, cuando su estimación sea necesaria para fijar la competencia.”</w:t>
      </w:r>
    </w:p>
    <w:p w14:paraId="431D2CDA" w14:textId="259FEFB1" w:rsidR="008B0468" w:rsidRPr="00057E53" w:rsidRDefault="008B0468" w:rsidP="00057E53">
      <w:pPr>
        <w:spacing w:line="276" w:lineRule="auto"/>
        <w:jc w:val="both"/>
        <w:rPr>
          <w:rFonts w:ascii="Arial" w:eastAsia="Arial" w:hAnsi="Arial" w:cs="Arial"/>
          <w:b/>
          <w:bCs/>
          <w:szCs w:val="24"/>
          <w:lang w:val="es-ES"/>
        </w:rPr>
      </w:pPr>
    </w:p>
    <w:p w14:paraId="6FDDB8F1" w14:textId="352B6408" w:rsidR="003A4525" w:rsidRPr="00057E53" w:rsidRDefault="003A4525" w:rsidP="00057E53">
      <w:pPr>
        <w:spacing w:line="276" w:lineRule="auto"/>
        <w:jc w:val="both"/>
        <w:rPr>
          <w:rFonts w:ascii="Arial" w:hAnsi="Arial" w:cs="Arial"/>
          <w:szCs w:val="24"/>
        </w:rPr>
      </w:pPr>
      <w:r w:rsidRPr="00057E53">
        <w:rPr>
          <w:rFonts w:ascii="Arial" w:eastAsia="Arial" w:hAnsi="Arial" w:cs="Arial"/>
          <w:szCs w:val="24"/>
          <w:lang w:val="es-ES"/>
        </w:rPr>
        <w:t xml:space="preserve">Ahora, </w:t>
      </w:r>
      <w:bookmarkStart w:id="3" w:name="_Hlk114048266"/>
      <w:r w:rsidRPr="00057E53">
        <w:rPr>
          <w:rFonts w:ascii="Arial" w:hAnsi="Arial" w:cs="Arial"/>
          <w:szCs w:val="24"/>
        </w:rPr>
        <w:t>con ocasión de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w:t>
      </w:r>
      <w:bookmarkEnd w:id="3"/>
      <w:r w:rsidRPr="00057E53">
        <w:rPr>
          <w:rFonts w:ascii="Arial" w:hAnsi="Arial" w:cs="Arial"/>
          <w:szCs w:val="24"/>
        </w:rPr>
        <w:t>, siendo una de ellas el aislamiento obligatorio y preventivo desde el 25 de marzo de 2020, el cual se prorrogó hasta el 1º de septiembre de igual año, conforme el Decreto 1076 de 28 de julio de 2020.</w:t>
      </w:r>
    </w:p>
    <w:p w14:paraId="789BD66F" w14:textId="77777777" w:rsidR="003A4525" w:rsidRPr="00057E53" w:rsidRDefault="003A4525" w:rsidP="00057E53">
      <w:pPr>
        <w:spacing w:line="276" w:lineRule="auto"/>
        <w:jc w:val="both"/>
        <w:rPr>
          <w:rFonts w:ascii="Arial" w:hAnsi="Arial" w:cs="Arial"/>
          <w:szCs w:val="24"/>
        </w:rPr>
      </w:pPr>
    </w:p>
    <w:p w14:paraId="280CDCE1" w14:textId="3F40250D" w:rsidR="003A4525" w:rsidRPr="00057E53" w:rsidRDefault="003A4525" w:rsidP="00057E53">
      <w:pPr>
        <w:spacing w:line="276" w:lineRule="auto"/>
        <w:jc w:val="both"/>
        <w:rPr>
          <w:rFonts w:ascii="Arial" w:hAnsi="Arial" w:cs="Arial"/>
          <w:szCs w:val="24"/>
        </w:rPr>
      </w:pPr>
      <w:bookmarkStart w:id="4" w:name="_Hlk114048298"/>
      <w:r w:rsidRPr="00057E53">
        <w:rPr>
          <w:rFonts w:ascii="Arial" w:hAnsi="Arial" w:cs="Arial"/>
          <w:szCs w:val="24"/>
        </w:rPr>
        <w:t>Es así que, en aras de dar continuidad a la prestación del servicio a cargo de la administración de justicia, se expidió el Decreto 806 de 2020</w:t>
      </w:r>
      <w:bookmarkEnd w:id="4"/>
      <w:r w:rsidRPr="00057E53">
        <w:rPr>
          <w:rFonts w:ascii="Arial" w:hAnsi="Arial" w:cs="Arial"/>
          <w:szCs w:val="24"/>
        </w:rPr>
        <w:t>, cuyo objeto consiste en “</w:t>
      </w:r>
      <w:r w:rsidRPr="00537F63">
        <w:rPr>
          <w:rFonts w:ascii="Arial" w:hAnsi="Arial" w:cs="Arial"/>
          <w:i/>
          <w:iCs/>
          <w:color w:val="000000" w:themeColor="text1"/>
          <w:sz w:val="22"/>
          <w:szCs w:val="24"/>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las actuaciones de las autoridades administrativas que ejerzan funciones jurisdiccionales y en los procesos arbitrales, durante el término de vigencia del presente decreto. Adicionalmente, este decreto pretende flexibilizar la atención a los usuarios del servicio de justicia y contribuir a la pronta reactivación de las actividades económicas que dependen de este</w:t>
      </w:r>
      <w:r w:rsidRPr="00057E53">
        <w:rPr>
          <w:rFonts w:ascii="Arial" w:hAnsi="Arial" w:cs="Arial"/>
          <w:i/>
          <w:iCs/>
          <w:color w:val="000000" w:themeColor="text1"/>
          <w:szCs w:val="24"/>
        </w:rPr>
        <w:t>”.</w:t>
      </w:r>
    </w:p>
    <w:p w14:paraId="108269CD" w14:textId="77777777" w:rsidR="003A4525" w:rsidRPr="00057E53" w:rsidRDefault="003A4525" w:rsidP="00057E53">
      <w:pPr>
        <w:spacing w:line="276" w:lineRule="auto"/>
        <w:jc w:val="both"/>
        <w:rPr>
          <w:rStyle w:val="Textoennegrita"/>
          <w:rFonts w:ascii="Arial" w:hAnsi="Arial" w:cs="Arial"/>
          <w:b w:val="0"/>
          <w:color w:val="000000"/>
          <w:szCs w:val="24"/>
        </w:rPr>
      </w:pPr>
    </w:p>
    <w:p w14:paraId="76218A94" w14:textId="784B76D4" w:rsidR="003A4525" w:rsidRPr="00057E53" w:rsidRDefault="002C1CB9" w:rsidP="00057E53">
      <w:pPr>
        <w:spacing w:line="276" w:lineRule="auto"/>
        <w:jc w:val="both"/>
        <w:rPr>
          <w:rStyle w:val="Textoennegrita"/>
          <w:rFonts w:ascii="Arial" w:hAnsi="Arial" w:cs="Arial"/>
          <w:b w:val="0"/>
          <w:bCs w:val="0"/>
          <w:color w:val="000000"/>
          <w:szCs w:val="24"/>
        </w:rPr>
      </w:pPr>
      <w:r w:rsidRPr="00057E53">
        <w:rPr>
          <w:rStyle w:val="Textoennegrita"/>
          <w:rFonts w:ascii="Arial" w:hAnsi="Arial" w:cs="Arial"/>
          <w:b w:val="0"/>
          <w:bCs w:val="0"/>
          <w:color w:val="000000" w:themeColor="text1"/>
          <w:szCs w:val="24"/>
        </w:rPr>
        <w:t>Pues bien, u</w:t>
      </w:r>
      <w:r w:rsidR="003A4525" w:rsidRPr="00057E53">
        <w:rPr>
          <w:rStyle w:val="Textoennegrita"/>
          <w:rFonts w:ascii="Arial" w:hAnsi="Arial" w:cs="Arial"/>
          <w:b w:val="0"/>
          <w:bCs w:val="0"/>
          <w:color w:val="000000" w:themeColor="text1"/>
          <w:szCs w:val="24"/>
        </w:rPr>
        <w:t>na de las medidas implementadas por la referida norma hace relación a</w:t>
      </w:r>
      <w:r w:rsidR="00316523" w:rsidRPr="00057E53">
        <w:rPr>
          <w:rStyle w:val="Textoennegrita"/>
          <w:rFonts w:ascii="Arial" w:hAnsi="Arial" w:cs="Arial"/>
          <w:b w:val="0"/>
          <w:bCs w:val="0"/>
          <w:color w:val="000000" w:themeColor="text1"/>
          <w:szCs w:val="24"/>
        </w:rPr>
        <w:t xml:space="preserve"> la demanda</w:t>
      </w:r>
      <w:r w:rsidR="003A4525" w:rsidRPr="00057E53">
        <w:rPr>
          <w:rStyle w:val="Textoennegrita"/>
          <w:rFonts w:ascii="Arial" w:hAnsi="Arial" w:cs="Arial"/>
          <w:b w:val="0"/>
          <w:bCs w:val="0"/>
          <w:color w:val="000000" w:themeColor="text1"/>
          <w:szCs w:val="24"/>
        </w:rPr>
        <w:t xml:space="preserve">, siendo concretamente el artículo </w:t>
      </w:r>
      <w:r w:rsidR="00316523" w:rsidRPr="00057E53">
        <w:rPr>
          <w:rStyle w:val="Textoennegrita"/>
          <w:rFonts w:ascii="Arial" w:hAnsi="Arial" w:cs="Arial"/>
          <w:b w:val="0"/>
          <w:bCs w:val="0"/>
          <w:color w:val="000000" w:themeColor="text1"/>
          <w:szCs w:val="24"/>
        </w:rPr>
        <w:t>6</w:t>
      </w:r>
      <w:r w:rsidR="003A4525" w:rsidRPr="00057E53">
        <w:rPr>
          <w:rStyle w:val="Textoennegrita"/>
          <w:rFonts w:ascii="Arial" w:hAnsi="Arial" w:cs="Arial"/>
          <w:b w:val="0"/>
          <w:bCs w:val="0"/>
          <w:color w:val="000000" w:themeColor="text1"/>
          <w:szCs w:val="24"/>
        </w:rPr>
        <w:t>º que establece:</w:t>
      </w:r>
    </w:p>
    <w:p w14:paraId="6E24F10E" w14:textId="68551A4A" w:rsidR="00316523" w:rsidRPr="00057E53" w:rsidRDefault="00316523" w:rsidP="00057E53">
      <w:pPr>
        <w:spacing w:line="276" w:lineRule="auto"/>
        <w:jc w:val="both"/>
        <w:rPr>
          <w:rStyle w:val="Textoennegrita"/>
          <w:rFonts w:ascii="Arial" w:hAnsi="Arial" w:cs="Arial"/>
          <w:b w:val="0"/>
          <w:color w:val="000000"/>
          <w:szCs w:val="24"/>
        </w:rPr>
      </w:pPr>
    </w:p>
    <w:p w14:paraId="653D4907" w14:textId="77777777" w:rsidR="00316523" w:rsidRPr="00EF4940" w:rsidRDefault="00316523" w:rsidP="00EF4940">
      <w:pPr>
        <w:ind w:left="426" w:right="420"/>
        <w:jc w:val="both"/>
        <w:rPr>
          <w:rFonts w:ascii="Arial" w:hAnsi="Arial" w:cs="Arial"/>
          <w:i/>
          <w:sz w:val="22"/>
          <w:szCs w:val="24"/>
        </w:rPr>
      </w:pPr>
      <w:r w:rsidRPr="00EF4940">
        <w:rPr>
          <w:rFonts w:ascii="Arial" w:hAnsi="Arial" w:cs="Arial"/>
          <w:i/>
          <w:sz w:val="22"/>
          <w:szCs w:val="24"/>
        </w:rPr>
        <w:t xml:space="preserve">“Demanda. La demanda indicará el canal digital donde deben ser notificadas las partes, sus representantes y apoderados, los testigos, peritos y cualquier tercero que deba ser citado al proceso, so pena de su inadmisión. Asimismo, contendrá los anexos en medio electrónico, los cuales corresponderán a los enunciados y enumerados en la demanda. </w:t>
      </w:r>
    </w:p>
    <w:p w14:paraId="5EE21FC1" w14:textId="77777777" w:rsidR="00316523" w:rsidRPr="00EF4940" w:rsidRDefault="00316523" w:rsidP="00EF4940">
      <w:pPr>
        <w:ind w:left="426" w:right="420"/>
        <w:jc w:val="both"/>
        <w:rPr>
          <w:rFonts w:ascii="Arial" w:hAnsi="Arial" w:cs="Arial"/>
          <w:i/>
          <w:sz w:val="22"/>
          <w:szCs w:val="24"/>
        </w:rPr>
      </w:pPr>
    </w:p>
    <w:p w14:paraId="3256DDFD" w14:textId="32522107" w:rsidR="00316523" w:rsidRDefault="00316523" w:rsidP="00EF4940">
      <w:pPr>
        <w:ind w:left="426" w:right="420"/>
        <w:jc w:val="both"/>
        <w:rPr>
          <w:rFonts w:ascii="Arial" w:hAnsi="Arial" w:cs="Arial"/>
          <w:i/>
          <w:sz w:val="22"/>
          <w:szCs w:val="24"/>
        </w:rPr>
      </w:pPr>
      <w:r w:rsidRPr="00EF4940">
        <w:rPr>
          <w:rFonts w:ascii="Arial" w:hAnsi="Arial" w:cs="Arial"/>
          <w:i/>
          <w:sz w:val="22"/>
          <w:szCs w:val="24"/>
        </w:rPr>
        <w:lastRenderedPageBreak/>
        <w:t xml:space="preserve">Las demandas se presentarán en forma de mensaje de datos, lo mismo que todos sus anexos, a las direcciones de correo electrónico que el Consejo Superior de la Judicatura disponga para efectos del reparto, cuando haya lugar a este. </w:t>
      </w:r>
    </w:p>
    <w:p w14:paraId="13C9E93B" w14:textId="77777777" w:rsidR="008E0E36" w:rsidRPr="00EF4940" w:rsidRDefault="008E0E36" w:rsidP="00EF4940">
      <w:pPr>
        <w:ind w:left="426" w:right="420"/>
        <w:jc w:val="both"/>
        <w:rPr>
          <w:rFonts w:ascii="Arial" w:hAnsi="Arial" w:cs="Arial"/>
          <w:i/>
          <w:sz w:val="22"/>
          <w:szCs w:val="24"/>
        </w:rPr>
      </w:pPr>
    </w:p>
    <w:p w14:paraId="623A2B13" w14:textId="77777777" w:rsidR="00316523" w:rsidRPr="00EF4940" w:rsidRDefault="00316523" w:rsidP="00EF4940">
      <w:pPr>
        <w:ind w:left="426" w:right="420"/>
        <w:jc w:val="both"/>
        <w:rPr>
          <w:rFonts w:ascii="Arial" w:hAnsi="Arial" w:cs="Arial"/>
          <w:i/>
          <w:sz w:val="22"/>
          <w:szCs w:val="24"/>
        </w:rPr>
      </w:pPr>
      <w:r w:rsidRPr="00EF4940">
        <w:rPr>
          <w:rFonts w:ascii="Arial" w:hAnsi="Arial" w:cs="Arial"/>
          <w:i/>
          <w:sz w:val="22"/>
          <w:szCs w:val="24"/>
        </w:rPr>
        <w:t xml:space="preserve">De las demandas y sus anexos no será necesario acompañar copias físicas, ni electrónicas para el archivo del juzgado, ni para el traslado. </w:t>
      </w:r>
    </w:p>
    <w:p w14:paraId="40B28F1B" w14:textId="77777777" w:rsidR="00316523" w:rsidRPr="00EF4940" w:rsidRDefault="00316523" w:rsidP="00EF4940">
      <w:pPr>
        <w:ind w:left="426" w:right="420"/>
        <w:jc w:val="both"/>
        <w:rPr>
          <w:rFonts w:ascii="Arial" w:hAnsi="Arial" w:cs="Arial"/>
          <w:i/>
          <w:sz w:val="22"/>
          <w:szCs w:val="24"/>
        </w:rPr>
      </w:pPr>
    </w:p>
    <w:p w14:paraId="5A888DED" w14:textId="77777777" w:rsidR="00316523" w:rsidRPr="00EF4940" w:rsidRDefault="00316523" w:rsidP="00EF4940">
      <w:pPr>
        <w:ind w:left="426" w:right="420"/>
        <w:jc w:val="both"/>
        <w:rPr>
          <w:rFonts w:ascii="Arial" w:hAnsi="Arial" w:cs="Arial"/>
          <w:i/>
          <w:sz w:val="22"/>
          <w:szCs w:val="24"/>
        </w:rPr>
      </w:pPr>
      <w:r w:rsidRPr="00EF4940">
        <w:rPr>
          <w:rFonts w:ascii="Arial" w:hAnsi="Arial" w:cs="Arial"/>
          <w:i/>
          <w:sz w:val="22"/>
          <w:szCs w:val="24"/>
        </w:rPr>
        <w:t xml:space="preserve">En cualquier jurisdicción, incluido el proceso arbitral y las autoridades administrativas que ejerzan funciones jurisdiccionales, salvo cuando se soliciten medidas cautelares previas o se desconozca el lugar donde recibirá notificaciones el demandado, el demandante, al presentar la demanda, simultáneamente deberá enviar por medio electrónico copia de ella y de sus anexos a los demandados. Del mismo modo deberá proceder el demandante cuando al inadmitirse la demanda presente el escrito de subsanación. </w:t>
      </w:r>
      <w:r w:rsidRPr="00EF4940">
        <w:rPr>
          <w:rFonts w:ascii="Arial" w:hAnsi="Arial" w:cs="Arial"/>
          <w:b/>
          <w:i/>
          <w:sz w:val="22"/>
          <w:szCs w:val="24"/>
        </w:rPr>
        <w:t>El secretario o el funcionario que haga sus veces velará por el cumplimiento de este deber, sin cuya acreditación la autoridad judicial inadmitirá la demanda</w:t>
      </w:r>
      <w:r w:rsidRPr="00EF4940">
        <w:rPr>
          <w:rFonts w:ascii="Arial" w:hAnsi="Arial" w:cs="Arial"/>
          <w:i/>
          <w:sz w:val="22"/>
          <w:szCs w:val="24"/>
        </w:rPr>
        <w:t xml:space="preserve">. De no conocerse el canal de digital de la parte demandada, se acreditará con la demanda el envío físico de la misma con sus anexos. </w:t>
      </w:r>
    </w:p>
    <w:p w14:paraId="6108B8B0" w14:textId="77777777" w:rsidR="00316523" w:rsidRPr="00EF4940" w:rsidRDefault="00316523" w:rsidP="00EF4940">
      <w:pPr>
        <w:ind w:left="426" w:right="420"/>
        <w:jc w:val="both"/>
        <w:rPr>
          <w:rFonts w:ascii="Arial" w:hAnsi="Arial" w:cs="Arial"/>
          <w:i/>
          <w:sz w:val="22"/>
          <w:szCs w:val="24"/>
        </w:rPr>
      </w:pPr>
    </w:p>
    <w:p w14:paraId="23DE7C93" w14:textId="78DB1D68" w:rsidR="00316523" w:rsidRPr="00EF4940" w:rsidRDefault="00316523" w:rsidP="00EF4940">
      <w:pPr>
        <w:ind w:left="426" w:right="420"/>
        <w:jc w:val="both"/>
        <w:rPr>
          <w:rStyle w:val="Textoennegrita"/>
          <w:rFonts w:ascii="Arial" w:hAnsi="Arial" w:cs="Arial"/>
          <w:b w:val="0"/>
          <w:bCs w:val="0"/>
          <w:i/>
          <w:sz w:val="22"/>
          <w:szCs w:val="24"/>
        </w:rPr>
      </w:pPr>
      <w:r w:rsidRPr="00EF4940">
        <w:rPr>
          <w:rFonts w:ascii="Arial" w:hAnsi="Arial" w:cs="Arial"/>
          <w:i/>
          <w:sz w:val="22"/>
          <w:szCs w:val="24"/>
        </w:rPr>
        <w:t>En caso de que el demandante haya remitido copia de la demanda con todos sus anexos al demandado, al admitirse la demanda la notificación personal se limitará al envío del auto admisorio al demandado”.</w:t>
      </w:r>
    </w:p>
    <w:p w14:paraId="309E3FF1" w14:textId="77777777" w:rsidR="00316523" w:rsidRPr="00057E53" w:rsidRDefault="00316523" w:rsidP="00057E53">
      <w:pPr>
        <w:spacing w:line="276" w:lineRule="auto"/>
        <w:jc w:val="both"/>
        <w:rPr>
          <w:rFonts w:ascii="Arial" w:eastAsia="Arial" w:hAnsi="Arial" w:cs="Arial"/>
          <w:b/>
          <w:bCs/>
          <w:szCs w:val="24"/>
          <w:lang w:val="es-ES"/>
        </w:rPr>
      </w:pPr>
    </w:p>
    <w:p w14:paraId="4B233D07" w14:textId="02129DAA" w:rsidR="00421267" w:rsidRPr="00057E53" w:rsidRDefault="00421267" w:rsidP="00057E53">
      <w:pPr>
        <w:pStyle w:val="Prrafodelista"/>
        <w:numPr>
          <w:ilvl w:val="0"/>
          <w:numId w:val="1"/>
        </w:numPr>
        <w:spacing w:line="276" w:lineRule="auto"/>
        <w:ind w:left="567" w:hanging="567"/>
        <w:jc w:val="both"/>
        <w:rPr>
          <w:rFonts w:ascii="Arial" w:eastAsia="Arial" w:hAnsi="Arial" w:cs="Arial"/>
          <w:b/>
          <w:bCs/>
          <w:szCs w:val="24"/>
          <w:lang w:val="es-ES"/>
        </w:rPr>
      </w:pPr>
      <w:r w:rsidRPr="00057E53">
        <w:rPr>
          <w:rFonts w:ascii="Arial" w:eastAsia="Arial" w:hAnsi="Arial" w:cs="Arial"/>
          <w:b/>
          <w:bCs/>
          <w:szCs w:val="24"/>
          <w:lang w:val="es-ES"/>
        </w:rPr>
        <w:t>DE LA NOTIFICACION DE LOS AUTOS EN MATERIA LABORAL</w:t>
      </w:r>
    </w:p>
    <w:p w14:paraId="1F37472B" w14:textId="3FB6613D" w:rsidR="008F50D9" w:rsidRPr="00057E53" w:rsidRDefault="008F50D9" w:rsidP="00057E53">
      <w:pPr>
        <w:pStyle w:val="Prrafodelista"/>
        <w:spacing w:line="276" w:lineRule="auto"/>
        <w:jc w:val="both"/>
        <w:rPr>
          <w:rFonts w:ascii="Arial" w:eastAsia="Arial" w:hAnsi="Arial" w:cs="Arial"/>
          <w:b/>
          <w:bCs/>
          <w:szCs w:val="24"/>
          <w:lang w:val="es-ES"/>
        </w:rPr>
      </w:pPr>
    </w:p>
    <w:p w14:paraId="52BD31A2" w14:textId="48294A9A" w:rsidR="008F50D9" w:rsidRPr="00057E53" w:rsidRDefault="008F50D9" w:rsidP="00057E53">
      <w:pPr>
        <w:pStyle w:val="Prrafodelista"/>
        <w:spacing w:line="276" w:lineRule="auto"/>
        <w:ind w:left="0"/>
        <w:jc w:val="both"/>
        <w:rPr>
          <w:rFonts w:ascii="Arial" w:eastAsia="Arial" w:hAnsi="Arial" w:cs="Arial"/>
          <w:szCs w:val="24"/>
          <w:lang w:val="es-ES"/>
        </w:rPr>
      </w:pPr>
      <w:r w:rsidRPr="00057E53">
        <w:rPr>
          <w:rFonts w:ascii="Arial" w:eastAsia="Arial" w:hAnsi="Arial" w:cs="Arial"/>
          <w:szCs w:val="24"/>
          <w:lang w:val="es-ES"/>
        </w:rPr>
        <w:t>El artículo 41 del Código Procesal del Trabajo y la Seguridad Social consagra la forma en que deben surtirse las notificaciones en la especialidad</w:t>
      </w:r>
      <w:r w:rsidR="00C655BE" w:rsidRPr="00057E53">
        <w:rPr>
          <w:rFonts w:ascii="Arial" w:eastAsia="Arial" w:hAnsi="Arial" w:cs="Arial"/>
          <w:szCs w:val="24"/>
          <w:lang w:val="es-ES"/>
        </w:rPr>
        <w:t xml:space="preserve">. </w:t>
      </w:r>
      <w:r w:rsidRPr="00057E53">
        <w:rPr>
          <w:rFonts w:ascii="Arial" w:eastAsia="Arial" w:hAnsi="Arial" w:cs="Arial"/>
          <w:szCs w:val="24"/>
          <w:lang w:val="es-ES"/>
        </w:rPr>
        <w:t xml:space="preserve"> Respecto a la notificación personal, se resumen estas al auto admisorio al demandado, la que tenga por objeto hacerle saber la primera providencia que se dicte, la primera que se haga a empleados públicos en su carácter de tales </w:t>
      </w:r>
      <w:r w:rsidR="00D332D3" w:rsidRPr="00057E53">
        <w:rPr>
          <w:rFonts w:ascii="Arial" w:eastAsia="Arial" w:hAnsi="Arial" w:cs="Arial"/>
          <w:szCs w:val="24"/>
          <w:lang w:val="es-ES"/>
        </w:rPr>
        <w:t xml:space="preserve">y la primera que se haga a </w:t>
      </w:r>
      <w:r w:rsidRPr="00057E53">
        <w:rPr>
          <w:rFonts w:ascii="Arial" w:eastAsia="Arial" w:hAnsi="Arial" w:cs="Arial"/>
          <w:szCs w:val="24"/>
          <w:lang w:val="es-ES"/>
        </w:rPr>
        <w:t xml:space="preserve">terceros.  Por su parte, la notificación en estrados </w:t>
      </w:r>
      <w:r w:rsidR="00C655BE" w:rsidRPr="00057E53">
        <w:rPr>
          <w:rFonts w:ascii="Arial" w:eastAsia="Arial" w:hAnsi="Arial" w:cs="Arial"/>
          <w:szCs w:val="24"/>
          <w:lang w:val="es-ES"/>
        </w:rPr>
        <w:t>se prevé para las providencias que se dictan en audiencia y finalmente, en lo que interesa al caso concreto, la notificación por estado, procede para los autos que se dicten fuera de audiencia.</w:t>
      </w:r>
    </w:p>
    <w:p w14:paraId="165AAAFA" w14:textId="6920DC09" w:rsidR="00C655BE" w:rsidRPr="00057E53" w:rsidRDefault="00C655BE" w:rsidP="00057E53">
      <w:pPr>
        <w:pStyle w:val="Prrafodelista"/>
        <w:spacing w:line="276" w:lineRule="auto"/>
        <w:ind w:left="0"/>
        <w:jc w:val="both"/>
        <w:rPr>
          <w:rFonts w:ascii="Arial" w:eastAsia="Arial" w:hAnsi="Arial" w:cs="Arial"/>
          <w:bCs/>
          <w:szCs w:val="24"/>
          <w:lang w:val="es-ES"/>
        </w:rPr>
      </w:pPr>
    </w:p>
    <w:p w14:paraId="2CA627BA" w14:textId="7A900909" w:rsidR="00C655BE" w:rsidRPr="00057E53" w:rsidRDefault="00C655BE" w:rsidP="00057E53">
      <w:pPr>
        <w:pStyle w:val="Prrafodelista"/>
        <w:spacing w:line="276" w:lineRule="auto"/>
        <w:ind w:left="0"/>
        <w:jc w:val="both"/>
        <w:rPr>
          <w:rFonts w:ascii="Arial" w:eastAsia="Arial" w:hAnsi="Arial" w:cs="Arial"/>
          <w:bCs/>
          <w:szCs w:val="24"/>
          <w:lang w:val="es-ES"/>
        </w:rPr>
      </w:pPr>
      <w:r w:rsidRPr="00057E53">
        <w:rPr>
          <w:rFonts w:ascii="Arial" w:eastAsia="Arial" w:hAnsi="Arial" w:cs="Arial"/>
          <w:bCs/>
          <w:szCs w:val="24"/>
          <w:lang w:val="es-ES"/>
        </w:rPr>
        <w:t>También consagra la norma la notificación por edicto y por conducta concluyente.</w:t>
      </w:r>
    </w:p>
    <w:p w14:paraId="15EF53B1" w14:textId="77777777" w:rsidR="00C655BE" w:rsidRPr="00057E53" w:rsidRDefault="00C655BE" w:rsidP="00057E53">
      <w:pPr>
        <w:pStyle w:val="Prrafodelista"/>
        <w:spacing w:line="276" w:lineRule="auto"/>
        <w:ind w:left="0"/>
        <w:jc w:val="both"/>
        <w:rPr>
          <w:rFonts w:ascii="Arial" w:eastAsia="Arial" w:hAnsi="Arial" w:cs="Arial"/>
          <w:bCs/>
          <w:szCs w:val="24"/>
          <w:lang w:val="es-ES"/>
        </w:rPr>
      </w:pPr>
    </w:p>
    <w:p w14:paraId="4CE88F82" w14:textId="228E63D1" w:rsidR="0054690D" w:rsidRPr="00057E53" w:rsidRDefault="00C655BE" w:rsidP="00057E53">
      <w:pPr>
        <w:pStyle w:val="Prrafodelista"/>
        <w:spacing w:line="276" w:lineRule="auto"/>
        <w:ind w:left="0"/>
        <w:jc w:val="both"/>
        <w:rPr>
          <w:rFonts w:ascii="Arial" w:eastAsia="Arial" w:hAnsi="Arial" w:cs="Arial"/>
          <w:szCs w:val="24"/>
          <w:lang w:val="es-ES"/>
        </w:rPr>
      </w:pPr>
      <w:r w:rsidRPr="00057E53">
        <w:rPr>
          <w:rFonts w:ascii="Arial" w:eastAsia="Arial" w:hAnsi="Arial" w:cs="Arial"/>
          <w:szCs w:val="24"/>
          <w:lang w:val="es-ES"/>
        </w:rPr>
        <w:t>Como puede observarse, la legislación laboral tiene establecida la forma en que deben ser comunicadas a las partes las diversas decisiones que se pr</w:t>
      </w:r>
      <w:r w:rsidR="0054690D" w:rsidRPr="00057E53">
        <w:rPr>
          <w:rFonts w:ascii="Arial" w:eastAsia="Arial" w:hAnsi="Arial" w:cs="Arial"/>
          <w:szCs w:val="24"/>
          <w:lang w:val="es-ES"/>
        </w:rPr>
        <w:t xml:space="preserve">ofieren al interior </w:t>
      </w:r>
      <w:r w:rsidR="00D332D3" w:rsidRPr="00057E53">
        <w:rPr>
          <w:rFonts w:ascii="Arial" w:eastAsia="Arial" w:hAnsi="Arial" w:cs="Arial"/>
          <w:szCs w:val="24"/>
          <w:lang w:val="es-ES"/>
        </w:rPr>
        <w:t>de los procesos que allí se regulan</w:t>
      </w:r>
      <w:r w:rsidR="0054690D" w:rsidRPr="00057E53">
        <w:rPr>
          <w:rFonts w:ascii="Arial" w:eastAsia="Arial" w:hAnsi="Arial" w:cs="Arial"/>
          <w:szCs w:val="24"/>
          <w:lang w:val="es-ES"/>
        </w:rPr>
        <w:t>, sin que pueda alegarse un</w:t>
      </w:r>
      <w:r w:rsidR="00D332D3" w:rsidRPr="00057E53">
        <w:rPr>
          <w:rFonts w:ascii="Arial" w:eastAsia="Arial" w:hAnsi="Arial" w:cs="Arial"/>
          <w:szCs w:val="24"/>
          <w:lang w:val="es-ES"/>
        </w:rPr>
        <w:t>a</w:t>
      </w:r>
      <w:r w:rsidR="0054690D" w:rsidRPr="00057E53">
        <w:rPr>
          <w:rFonts w:ascii="Arial" w:eastAsia="Arial" w:hAnsi="Arial" w:cs="Arial"/>
          <w:szCs w:val="24"/>
          <w:lang w:val="es-ES"/>
        </w:rPr>
        <w:t xml:space="preserve"> forma diferente para cumplir tal cometido, ni tampoco acudir a herramientas dispuestas para la consulta de procesos. </w:t>
      </w:r>
    </w:p>
    <w:p w14:paraId="6081D667" w14:textId="709853A7" w:rsidR="0054690D" w:rsidRPr="00057E53" w:rsidRDefault="0054690D" w:rsidP="00057E53">
      <w:pPr>
        <w:pStyle w:val="Prrafodelista"/>
        <w:spacing w:line="276" w:lineRule="auto"/>
        <w:ind w:left="0"/>
        <w:jc w:val="both"/>
        <w:rPr>
          <w:rFonts w:ascii="Arial" w:eastAsia="Arial" w:hAnsi="Arial" w:cs="Arial"/>
          <w:szCs w:val="24"/>
          <w:lang w:val="es-ES"/>
        </w:rPr>
      </w:pPr>
    </w:p>
    <w:p w14:paraId="6F37975F" w14:textId="0623B57C" w:rsidR="0054690D" w:rsidRPr="00057E53" w:rsidRDefault="0054690D" w:rsidP="00057E53">
      <w:pPr>
        <w:pStyle w:val="Prrafodelista"/>
        <w:spacing w:line="276" w:lineRule="auto"/>
        <w:ind w:left="0"/>
        <w:jc w:val="both"/>
        <w:rPr>
          <w:rFonts w:ascii="Arial" w:eastAsia="Arial" w:hAnsi="Arial" w:cs="Arial"/>
          <w:szCs w:val="24"/>
          <w:lang w:val="es-ES"/>
        </w:rPr>
      </w:pPr>
      <w:r w:rsidRPr="00057E53">
        <w:rPr>
          <w:rFonts w:ascii="Arial" w:eastAsia="Arial" w:hAnsi="Arial" w:cs="Arial"/>
          <w:szCs w:val="24"/>
          <w:lang w:val="es-ES"/>
        </w:rPr>
        <w:t xml:space="preserve">Frente a </w:t>
      </w:r>
      <w:r w:rsidR="00D332D3" w:rsidRPr="00057E53">
        <w:rPr>
          <w:rFonts w:ascii="Arial" w:eastAsia="Arial" w:hAnsi="Arial" w:cs="Arial"/>
          <w:szCs w:val="24"/>
          <w:lang w:val="es-ES"/>
        </w:rPr>
        <w:t>este</w:t>
      </w:r>
      <w:r w:rsidRPr="00057E53">
        <w:rPr>
          <w:rFonts w:ascii="Arial" w:eastAsia="Arial" w:hAnsi="Arial" w:cs="Arial"/>
          <w:szCs w:val="24"/>
          <w:lang w:val="es-ES"/>
        </w:rPr>
        <w:t xml:space="preserve"> último tópico, la Sala de Casación Laboral se pronunció en la Sentencia STL7270-2022 precisando:</w:t>
      </w:r>
    </w:p>
    <w:p w14:paraId="10A8FDE9" w14:textId="77777777" w:rsidR="00D332D3" w:rsidRPr="00057E53" w:rsidRDefault="00D332D3" w:rsidP="00057E53">
      <w:pPr>
        <w:pStyle w:val="Prrafodelista"/>
        <w:spacing w:line="276" w:lineRule="auto"/>
        <w:ind w:left="0"/>
        <w:jc w:val="both"/>
        <w:rPr>
          <w:rFonts w:ascii="Arial" w:eastAsia="Arial" w:hAnsi="Arial" w:cs="Arial"/>
          <w:bCs/>
          <w:szCs w:val="24"/>
          <w:lang w:val="es-ES"/>
        </w:rPr>
      </w:pPr>
    </w:p>
    <w:p w14:paraId="7EE82BFA" w14:textId="625C2269" w:rsidR="0054690D" w:rsidRPr="00EF4940" w:rsidRDefault="0054690D" w:rsidP="00EF4940">
      <w:pPr>
        <w:pStyle w:val="Textosinformato"/>
        <w:widowControl w:val="0"/>
        <w:ind w:left="426" w:right="420"/>
        <w:jc w:val="both"/>
        <w:outlineLvl w:val="0"/>
        <w:rPr>
          <w:rFonts w:cs="Arial"/>
          <w:bCs/>
          <w:i/>
          <w:sz w:val="22"/>
        </w:rPr>
      </w:pPr>
      <w:r w:rsidRPr="00EF4940">
        <w:rPr>
          <w:rFonts w:cs="Arial"/>
          <w:i/>
          <w:sz w:val="22"/>
        </w:rPr>
        <w:t>“Al descender al caso en estudio, se observa que la inconformidad del impugnante radica en el hecho que, en el sistema de Gestión Judicial de la Rama Judicial Siglo X</w:t>
      </w:r>
      <w:r w:rsidR="002E2737">
        <w:rPr>
          <w:rFonts w:cs="Arial"/>
          <w:i/>
          <w:sz w:val="22"/>
        </w:rPr>
        <w:t>X</w:t>
      </w:r>
      <w:r w:rsidRPr="00EF4940">
        <w:rPr>
          <w:rFonts w:cs="Arial"/>
          <w:i/>
          <w:sz w:val="22"/>
        </w:rPr>
        <w:t xml:space="preserve">I no se ha actualizado el registro de actuaciones surtidas al interior del proceso ordinario laboral radicado bajo el n.° </w:t>
      </w:r>
      <w:r w:rsidRPr="00EF4940">
        <w:rPr>
          <w:rFonts w:cs="Arial"/>
          <w:bCs/>
          <w:i/>
          <w:sz w:val="22"/>
        </w:rPr>
        <w:t xml:space="preserve">05209318900120210008800, de lo cual debe rememorarse que sobre tal situación ya esta Sala ha tenido la oportunidad de pronunciarse y </w:t>
      </w:r>
      <w:r w:rsidRPr="00EF4940">
        <w:rPr>
          <w:rFonts w:cs="Arial"/>
          <w:b/>
          <w:bCs/>
          <w:i/>
          <w:sz w:val="22"/>
        </w:rPr>
        <w:t>concluir que, dicha herramienta ha sido implementada para la consulta de procesos, la cual facilita a las partes la publicidad de las decisiones judiciales adoptadas en el curso del proceso, sin que pueda entenderse como un mecanismo supletorio de notificación de los mismos, sino meramente informativo</w:t>
      </w:r>
      <w:r w:rsidRPr="00EF4940">
        <w:rPr>
          <w:rFonts w:cs="Arial"/>
          <w:bCs/>
          <w:i/>
          <w:sz w:val="22"/>
        </w:rPr>
        <w:t>”. (Negrilla para resaltar)</w:t>
      </w:r>
    </w:p>
    <w:p w14:paraId="40DED79C" w14:textId="77777777" w:rsidR="00421267" w:rsidRPr="00057E53" w:rsidRDefault="00421267" w:rsidP="00057E53">
      <w:pPr>
        <w:spacing w:line="276" w:lineRule="auto"/>
        <w:jc w:val="both"/>
        <w:rPr>
          <w:rFonts w:ascii="Arial" w:eastAsia="Arial" w:hAnsi="Arial" w:cs="Arial"/>
          <w:b/>
          <w:bCs/>
          <w:szCs w:val="24"/>
          <w:lang w:val="es-ES"/>
        </w:rPr>
      </w:pPr>
    </w:p>
    <w:p w14:paraId="7EE70391" w14:textId="4CD1097B" w:rsidR="008B0468" w:rsidRPr="00057E53" w:rsidRDefault="22ADB98C" w:rsidP="00057E53">
      <w:pPr>
        <w:pStyle w:val="Prrafodelista"/>
        <w:numPr>
          <w:ilvl w:val="0"/>
          <w:numId w:val="3"/>
        </w:numPr>
        <w:spacing w:line="276" w:lineRule="auto"/>
        <w:ind w:left="567" w:hanging="567"/>
        <w:jc w:val="both"/>
        <w:rPr>
          <w:rFonts w:ascii="Arial" w:eastAsia="Arial" w:hAnsi="Arial" w:cs="Arial"/>
          <w:b/>
          <w:bCs/>
          <w:szCs w:val="24"/>
          <w:lang w:val="es-ES"/>
        </w:rPr>
      </w:pPr>
      <w:r w:rsidRPr="00057E53">
        <w:rPr>
          <w:rFonts w:ascii="Arial" w:eastAsia="Arial" w:hAnsi="Arial" w:cs="Arial"/>
          <w:b/>
          <w:bCs/>
          <w:szCs w:val="24"/>
          <w:lang w:val="es-ES"/>
        </w:rPr>
        <w:lastRenderedPageBreak/>
        <w:t>DE LOS TÉRMINOS PROCESALES</w:t>
      </w:r>
    </w:p>
    <w:p w14:paraId="4ECF0678" w14:textId="73404B3B"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ES"/>
        </w:rPr>
        <w:t xml:space="preserve"> </w:t>
      </w:r>
    </w:p>
    <w:p w14:paraId="18CCADC9" w14:textId="7208033C"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ES"/>
        </w:rPr>
        <w:t>Dispone el artículo 13 del Código General del Proceso que “</w:t>
      </w:r>
      <w:r w:rsidRPr="00537F63">
        <w:rPr>
          <w:rFonts w:ascii="Arial" w:eastAsia="Arial" w:hAnsi="Arial" w:cs="Arial"/>
          <w:i/>
          <w:iCs/>
          <w:sz w:val="22"/>
          <w:szCs w:val="24"/>
          <w:lang w:val="es-ES"/>
        </w:rPr>
        <w:t>Las normas procesales son de orden público y, por consiguiente, de obligatorio cumplimiento y en ningún caso podrán ser derogadas, modificadas o sustituidas por los funcionarios o particulares, salvo autorización expresa en la Ley</w:t>
      </w:r>
      <w:r w:rsidRPr="00057E53">
        <w:rPr>
          <w:rFonts w:ascii="Arial" w:eastAsia="Arial" w:hAnsi="Arial" w:cs="Arial"/>
          <w:szCs w:val="24"/>
          <w:lang w:val="es-ES"/>
        </w:rPr>
        <w:t>”.</w:t>
      </w:r>
    </w:p>
    <w:p w14:paraId="792FA25A" w14:textId="7FACCF86"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ES"/>
        </w:rPr>
        <w:t xml:space="preserve"> </w:t>
      </w:r>
    </w:p>
    <w:p w14:paraId="3F3C9B87" w14:textId="717B2579"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ES"/>
        </w:rPr>
        <w:t xml:space="preserve">En ese sentido, se tiene entonces que las normas que regulan los diversos pronunciamientos deben ser rigurosamente observadas, tanto por las partes como por los funcionarios judiciales y esto implica, indefectiblemente, el cumplimiento de los términos legales dispuestos en las diferentes codificaciones, de allí que el artículo 2º </w:t>
      </w:r>
      <w:r w:rsidRPr="00057E53">
        <w:rPr>
          <w:rFonts w:ascii="Arial" w:eastAsia="Arial" w:hAnsi="Arial" w:cs="Arial"/>
          <w:i/>
          <w:iCs/>
          <w:szCs w:val="24"/>
          <w:lang w:val="es-ES"/>
        </w:rPr>
        <w:t>ibidem</w:t>
      </w:r>
      <w:r w:rsidRPr="00057E53">
        <w:rPr>
          <w:rFonts w:ascii="Arial" w:eastAsia="Arial" w:hAnsi="Arial" w:cs="Arial"/>
          <w:szCs w:val="24"/>
          <w:lang w:val="es-ES"/>
        </w:rPr>
        <w:t xml:space="preserve"> establezca, como una disposición general el acceso a la justicia, garantizando el respeto por el debido proceso y la verificación oportuna de los términos procesales.</w:t>
      </w:r>
    </w:p>
    <w:p w14:paraId="5881B65F" w14:textId="2BA29991"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ES"/>
        </w:rPr>
        <w:t xml:space="preserve"> </w:t>
      </w:r>
    </w:p>
    <w:p w14:paraId="7B718DC2" w14:textId="6898FBDA" w:rsidR="008B0468" w:rsidRPr="00057E53" w:rsidRDefault="22ADB98C" w:rsidP="00057E53">
      <w:pPr>
        <w:spacing w:line="276" w:lineRule="auto"/>
        <w:jc w:val="both"/>
        <w:rPr>
          <w:rFonts w:ascii="Arial" w:hAnsi="Arial" w:cs="Arial"/>
          <w:szCs w:val="24"/>
        </w:rPr>
      </w:pPr>
      <w:r w:rsidRPr="00057E53">
        <w:rPr>
          <w:rFonts w:ascii="Arial" w:eastAsia="Arial" w:hAnsi="Arial" w:cs="Arial"/>
          <w:szCs w:val="24"/>
          <w:lang w:val="es-ES"/>
        </w:rPr>
        <w:t>A su vez el artículo 117 de la misma obra, dispone que “</w:t>
      </w:r>
      <w:r w:rsidRPr="00537F63">
        <w:rPr>
          <w:rFonts w:ascii="Arial" w:eastAsia="Arial" w:hAnsi="Arial" w:cs="Arial"/>
          <w:i/>
          <w:iCs/>
          <w:sz w:val="22"/>
          <w:szCs w:val="24"/>
          <w:lang w:val="es-ES"/>
        </w:rPr>
        <w:t>Los términos señalados en este código para la realización de los actos procesales de las partes y los auxiliares de la justicia, son perentorios e improrrogables, salvo disposición en contrario</w:t>
      </w:r>
      <w:r w:rsidRPr="00057E53">
        <w:rPr>
          <w:rFonts w:ascii="Arial" w:eastAsia="Arial" w:hAnsi="Arial" w:cs="Arial"/>
          <w:szCs w:val="24"/>
          <w:lang w:val="es-ES"/>
        </w:rPr>
        <w:t>”, debiendo el juez velar por su estricto cumplimiento.</w:t>
      </w:r>
      <w:r w:rsidRPr="00057E53">
        <w:rPr>
          <w:rFonts w:ascii="Arial" w:hAnsi="Arial" w:cs="Arial"/>
          <w:b/>
          <w:bCs/>
          <w:szCs w:val="24"/>
        </w:rPr>
        <w:t xml:space="preserve"> </w:t>
      </w:r>
    </w:p>
    <w:p w14:paraId="0AC3B7D0" w14:textId="5D5C88CE" w:rsidR="0054690D" w:rsidRPr="00057E53" w:rsidRDefault="0054690D" w:rsidP="00057E53">
      <w:pPr>
        <w:spacing w:line="276" w:lineRule="auto"/>
        <w:jc w:val="both"/>
        <w:rPr>
          <w:rFonts w:ascii="Arial" w:hAnsi="Arial" w:cs="Arial"/>
          <w:b/>
          <w:bCs/>
          <w:szCs w:val="24"/>
        </w:rPr>
      </w:pPr>
    </w:p>
    <w:p w14:paraId="07A53E10" w14:textId="39ABB175" w:rsidR="008B0468" w:rsidRPr="00057E53" w:rsidRDefault="00CC203A" w:rsidP="00057E53">
      <w:pPr>
        <w:spacing w:line="276" w:lineRule="auto"/>
        <w:jc w:val="both"/>
        <w:rPr>
          <w:rFonts w:ascii="Arial" w:hAnsi="Arial" w:cs="Arial"/>
          <w:b/>
          <w:bCs/>
          <w:szCs w:val="24"/>
        </w:rPr>
      </w:pPr>
      <w:r w:rsidRPr="00057E53">
        <w:rPr>
          <w:rFonts w:ascii="Arial" w:hAnsi="Arial" w:cs="Arial"/>
          <w:b/>
          <w:bCs/>
          <w:szCs w:val="24"/>
        </w:rPr>
        <w:t>4</w:t>
      </w:r>
      <w:r w:rsidR="008B0468" w:rsidRPr="00057E53">
        <w:rPr>
          <w:rFonts w:ascii="Arial" w:hAnsi="Arial" w:cs="Arial"/>
          <w:b/>
          <w:bCs/>
          <w:szCs w:val="24"/>
        </w:rPr>
        <w:t>. CASO CONCRETO</w:t>
      </w:r>
    </w:p>
    <w:p w14:paraId="4101652C" w14:textId="77777777" w:rsidR="004E332A" w:rsidRPr="00057E53" w:rsidRDefault="004E332A" w:rsidP="00057E53">
      <w:pPr>
        <w:spacing w:line="276" w:lineRule="auto"/>
        <w:jc w:val="both"/>
        <w:rPr>
          <w:rFonts w:ascii="Arial" w:hAnsi="Arial" w:cs="Arial"/>
          <w:szCs w:val="24"/>
        </w:rPr>
      </w:pPr>
    </w:p>
    <w:p w14:paraId="39A75F4E" w14:textId="3F85021C" w:rsidR="004E4734" w:rsidRPr="00057E53" w:rsidRDefault="004E332A" w:rsidP="00057E53">
      <w:pPr>
        <w:spacing w:line="276" w:lineRule="auto"/>
        <w:jc w:val="both"/>
        <w:rPr>
          <w:rFonts w:ascii="Arial" w:hAnsi="Arial" w:cs="Arial"/>
          <w:szCs w:val="24"/>
        </w:rPr>
      </w:pPr>
      <w:r w:rsidRPr="00057E53">
        <w:rPr>
          <w:rFonts w:ascii="Arial" w:hAnsi="Arial" w:cs="Arial"/>
          <w:szCs w:val="24"/>
        </w:rPr>
        <w:t xml:space="preserve">De acuerdo </w:t>
      </w:r>
      <w:r w:rsidR="0080371B" w:rsidRPr="00057E53">
        <w:rPr>
          <w:rFonts w:ascii="Arial" w:hAnsi="Arial" w:cs="Arial"/>
          <w:szCs w:val="24"/>
        </w:rPr>
        <w:t xml:space="preserve">con los antecedentes vertidos con anterioridad y el recurso formulado por el señor Jorge Arturo Jaramillo Buitrago, se tiene que su inconformidad frente al auto que rechazó la demanda especial de fuero sindical –acción de reintegro-, consiste en que, a su juicio, el escrito por medio del cual atendió el requerimiento del juzgado fue presentado en término, si en cuenta se tiene que, al consultar el radicado del proceso en la página de la Rama Judicial, este no tenía ningún registro que </w:t>
      </w:r>
      <w:r w:rsidR="00882B94" w:rsidRPr="00057E53">
        <w:rPr>
          <w:rFonts w:ascii="Arial" w:hAnsi="Arial" w:cs="Arial"/>
          <w:szCs w:val="24"/>
        </w:rPr>
        <w:t>permitiera conocer el pronunciamiento del Juzgado respecto a la inadmisión de la demanda y</w:t>
      </w:r>
      <w:r w:rsidR="004E4734" w:rsidRPr="00057E53">
        <w:rPr>
          <w:rFonts w:ascii="Arial" w:hAnsi="Arial" w:cs="Arial"/>
          <w:szCs w:val="24"/>
        </w:rPr>
        <w:t>,</w:t>
      </w:r>
      <w:r w:rsidR="00882B94" w:rsidRPr="00057E53">
        <w:rPr>
          <w:rFonts w:ascii="Arial" w:hAnsi="Arial" w:cs="Arial"/>
          <w:szCs w:val="24"/>
        </w:rPr>
        <w:t xml:space="preserve"> solo cuando consultó los estados electrónicos el día 27 de abril de 2022,  puedo establecer que desde el 18 de igual mes y año, fue notificada la providencia que evidenció falencias en la acción y le confirió el término de cinco (5) días para subsanarlas, procediendo en ese instante a realizar la corrección solicitada.</w:t>
      </w:r>
    </w:p>
    <w:p w14:paraId="4A1A6A2C" w14:textId="77777777" w:rsidR="004E4734" w:rsidRPr="00057E53" w:rsidRDefault="004E4734" w:rsidP="00057E53">
      <w:pPr>
        <w:spacing w:line="276" w:lineRule="auto"/>
        <w:jc w:val="both"/>
        <w:rPr>
          <w:rFonts w:ascii="Arial" w:hAnsi="Arial" w:cs="Arial"/>
          <w:szCs w:val="24"/>
        </w:rPr>
      </w:pPr>
    </w:p>
    <w:p w14:paraId="2D8C755E" w14:textId="3C27A2DB" w:rsidR="1C0183A8" w:rsidRPr="00057E53" w:rsidRDefault="004E4734" w:rsidP="00057E53">
      <w:pPr>
        <w:spacing w:line="276" w:lineRule="auto"/>
        <w:jc w:val="both"/>
        <w:rPr>
          <w:rFonts w:ascii="Arial" w:eastAsia="Arial" w:hAnsi="Arial" w:cs="Arial"/>
          <w:szCs w:val="24"/>
        </w:rPr>
      </w:pPr>
      <w:r w:rsidRPr="00057E53">
        <w:rPr>
          <w:rFonts w:ascii="Arial" w:eastAsia="Arial" w:hAnsi="Arial" w:cs="Arial"/>
          <w:szCs w:val="24"/>
        </w:rPr>
        <w:t>Para definir la alzada, es oportuno precisar que el Juzgado Tercero Laboral del Circuito de Pereira, al estudiar la viabilidad de la demanda de fuero sindical impetrada por el señor Jaramillo Buitrago advirtió que en esta no se encontraba acreditad</w:t>
      </w:r>
      <w:r w:rsidR="00FF37BF" w:rsidRPr="00057E53">
        <w:rPr>
          <w:rFonts w:ascii="Arial" w:eastAsia="Arial" w:hAnsi="Arial" w:cs="Arial"/>
          <w:szCs w:val="24"/>
        </w:rPr>
        <w:t>o</w:t>
      </w:r>
      <w:r w:rsidRPr="00057E53">
        <w:rPr>
          <w:rFonts w:ascii="Arial" w:eastAsia="Arial" w:hAnsi="Arial" w:cs="Arial"/>
          <w:szCs w:val="24"/>
        </w:rPr>
        <w:t xml:space="preserve"> que el escrito de demanda hubiera sido remitido </w:t>
      </w:r>
      <w:r w:rsidR="00FF37BF" w:rsidRPr="00057E53">
        <w:rPr>
          <w:rFonts w:ascii="Arial" w:eastAsia="Arial" w:hAnsi="Arial" w:cs="Arial"/>
          <w:szCs w:val="24"/>
        </w:rPr>
        <w:t xml:space="preserve">a la Compañía Colombiana de Seguridad Transbank </w:t>
      </w:r>
      <w:proofErr w:type="spellStart"/>
      <w:r w:rsidR="00FF37BF" w:rsidRPr="00057E53">
        <w:rPr>
          <w:rFonts w:ascii="Arial" w:eastAsia="Arial" w:hAnsi="Arial" w:cs="Arial"/>
          <w:szCs w:val="24"/>
        </w:rPr>
        <w:t>Ltda</w:t>
      </w:r>
      <w:proofErr w:type="spellEnd"/>
      <w:r w:rsidR="00FF37BF" w:rsidRPr="00057E53">
        <w:rPr>
          <w:rFonts w:ascii="Arial" w:eastAsia="Arial" w:hAnsi="Arial" w:cs="Arial"/>
          <w:szCs w:val="24"/>
        </w:rPr>
        <w:t xml:space="preserve">, ni a la Organización Sindical </w:t>
      </w:r>
      <w:proofErr w:type="spellStart"/>
      <w:r w:rsidR="00FF37BF" w:rsidRPr="00057E53">
        <w:rPr>
          <w:rFonts w:ascii="Arial" w:eastAsia="Arial" w:hAnsi="Arial" w:cs="Arial"/>
          <w:szCs w:val="24"/>
        </w:rPr>
        <w:t>Sintravalores</w:t>
      </w:r>
      <w:proofErr w:type="spellEnd"/>
      <w:r w:rsidRPr="00057E53">
        <w:rPr>
          <w:rFonts w:ascii="Arial" w:eastAsia="Arial" w:hAnsi="Arial" w:cs="Arial"/>
          <w:szCs w:val="24"/>
        </w:rPr>
        <w:t>, según lo dispuesto en el artículo 6º del Decreto 806 de 2020, raz</w:t>
      </w:r>
      <w:r w:rsidR="00FF37BF" w:rsidRPr="00057E53">
        <w:rPr>
          <w:rFonts w:ascii="Arial" w:eastAsia="Arial" w:hAnsi="Arial" w:cs="Arial"/>
          <w:szCs w:val="24"/>
        </w:rPr>
        <w:t xml:space="preserve">ón que lo llevó a disponer la devolución de la acción concediendo a la parte interesada el término de cinco (5) días para corregir la </w:t>
      </w:r>
      <w:r w:rsidRPr="00057E53">
        <w:rPr>
          <w:rFonts w:ascii="Arial" w:eastAsia="Arial" w:hAnsi="Arial" w:cs="Arial"/>
          <w:szCs w:val="24"/>
        </w:rPr>
        <w:t xml:space="preserve"> </w:t>
      </w:r>
      <w:r w:rsidR="00FF37BF" w:rsidRPr="00057E53">
        <w:rPr>
          <w:rFonts w:ascii="Arial" w:eastAsia="Arial" w:hAnsi="Arial" w:cs="Arial"/>
          <w:szCs w:val="24"/>
        </w:rPr>
        <w:t>falencia.</w:t>
      </w:r>
    </w:p>
    <w:p w14:paraId="31D1284A" w14:textId="240DC5FD" w:rsidR="00FF37BF" w:rsidRPr="00057E53" w:rsidRDefault="00FF37BF" w:rsidP="00057E53">
      <w:pPr>
        <w:spacing w:line="276" w:lineRule="auto"/>
        <w:jc w:val="both"/>
        <w:rPr>
          <w:rFonts w:ascii="Arial" w:eastAsia="Arial" w:hAnsi="Arial" w:cs="Arial"/>
          <w:szCs w:val="24"/>
        </w:rPr>
      </w:pPr>
    </w:p>
    <w:p w14:paraId="3F714C0F" w14:textId="10D347AB" w:rsidR="00FF37BF" w:rsidRPr="00057E53" w:rsidRDefault="00FF37BF" w:rsidP="00057E53">
      <w:pPr>
        <w:spacing w:line="276" w:lineRule="auto"/>
        <w:jc w:val="both"/>
        <w:rPr>
          <w:rFonts w:ascii="Arial" w:hAnsi="Arial" w:cs="Arial"/>
          <w:szCs w:val="24"/>
        </w:rPr>
      </w:pPr>
      <w:r w:rsidRPr="00057E53">
        <w:rPr>
          <w:rFonts w:ascii="Arial" w:hAnsi="Arial" w:cs="Arial"/>
          <w:szCs w:val="24"/>
        </w:rPr>
        <w:t>Esa decisión, que se observa en el numeral 02 del cuaderno digital de primera instancia, tiene inserta la constancia de notificación por estado el día 18 de abril de 2022 a las 7 am, la cual se publicaría en la página web de la Rama J</w:t>
      </w:r>
      <w:r w:rsidR="00AC29A5" w:rsidRPr="00057E53">
        <w:rPr>
          <w:rFonts w:ascii="Arial" w:hAnsi="Arial" w:cs="Arial"/>
          <w:szCs w:val="24"/>
        </w:rPr>
        <w:t>udicial.  Tal información la confirma el actor en su recurso y puede verificarse en la página de la Rama, en el sitio dispuesto para el Juzgado Tercero Laboral del Circuito</w:t>
      </w:r>
      <w:r w:rsidR="00D332D3" w:rsidRPr="00057E53">
        <w:rPr>
          <w:rFonts w:ascii="Arial" w:hAnsi="Arial" w:cs="Arial"/>
          <w:szCs w:val="24"/>
        </w:rPr>
        <w:t xml:space="preserve"> de Pereira</w:t>
      </w:r>
      <w:r w:rsidR="00AC29A5" w:rsidRPr="00057E53">
        <w:rPr>
          <w:rFonts w:ascii="Arial" w:hAnsi="Arial" w:cs="Arial"/>
          <w:szCs w:val="24"/>
        </w:rPr>
        <w:t>.</w:t>
      </w:r>
    </w:p>
    <w:p w14:paraId="0AA69424" w14:textId="60A5922A" w:rsidR="00AC29A5" w:rsidRPr="00057E53" w:rsidRDefault="00AC29A5" w:rsidP="00057E53">
      <w:pPr>
        <w:spacing w:line="276" w:lineRule="auto"/>
        <w:jc w:val="both"/>
        <w:rPr>
          <w:rFonts w:ascii="Arial" w:hAnsi="Arial" w:cs="Arial"/>
          <w:szCs w:val="24"/>
        </w:rPr>
      </w:pPr>
    </w:p>
    <w:p w14:paraId="183E69E3" w14:textId="3423C348" w:rsidR="00A26BE1" w:rsidRPr="00057E53" w:rsidRDefault="00AC29A5" w:rsidP="00057E53">
      <w:pPr>
        <w:spacing w:line="276" w:lineRule="auto"/>
        <w:jc w:val="both"/>
        <w:rPr>
          <w:rFonts w:ascii="Arial" w:hAnsi="Arial" w:cs="Arial"/>
          <w:szCs w:val="24"/>
        </w:rPr>
      </w:pPr>
      <w:r w:rsidRPr="00057E53">
        <w:rPr>
          <w:rFonts w:ascii="Arial" w:hAnsi="Arial" w:cs="Arial"/>
          <w:szCs w:val="24"/>
        </w:rPr>
        <w:t>Así las cosas, la parte actora tenía hasta el día 25 de a</w:t>
      </w:r>
      <w:r w:rsidR="00A26BE1" w:rsidRPr="00057E53">
        <w:rPr>
          <w:rFonts w:ascii="Arial" w:hAnsi="Arial" w:cs="Arial"/>
          <w:szCs w:val="24"/>
        </w:rPr>
        <w:t xml:space="preserve">bril de 2022, para presentar la corrección, tal como se consigna en la constancia secretarial que milita en la hoja 1 del </w:t>
      </w:r>
      <w:r w:rsidR="00A26BE1" w:rsidRPr="00057E53">
        <w:rPr>
          <w:rFonts w:ascii="Arial" w:hAnsi="Arial" w:cs="Arial"/>
          <w:szCs w:val="24"/>
        </w:rPr>
        <w:lastRenderedPageBreak/>
        <w:t>numeral 4º del cuaderno digital de primera instancia; no obstante ello, la referida subsanación solo fue aportada el 27 de igual mes y año, como se puede ver en el numeral 3º del mismo cuaderno.</w:t>
      </w:r>
    </w:p>
    <w:p w14:paraId="68B8A667" w14:textId="157FFC82" w:rsidR="003D1929" w:rsidRPr="00057E53" w:rsidRDefault="003D1929" w:rsidP="00057E53">
      <w:pPr>
        <w:spacing w:line="276" w:lineRule="auto"/>
        <w:jc w:val="both"/>
        <w:rPr>
          <w:rFonts w:ascii="Arial" w:hAnsi="Arial" w:cs="Arial"/>
          <w:szCs w:val="24"/>
        </w:rPr>
      </w:pPr>
    </w:p>
    <w:p w14:paraId="73C7D130" w14:textId="520C2BC5" w:rsidR="003D1929" w:rsidRPr="00057E53" w:rsidRDefault="003D1929" w:rsidP="00057E53">
      <w:pPr>
        <w:spacing w:line="276" w:lineRule="auto"/>
        <w:jc w:val="both"/>
        <w:rPr>
          <w:rFonts w:ascii="Arial" w:hAnsi="Arial" w:cs="Arial"/>
          <w:szCs w:val="24"/>
        </w:rPr>
      </w:pPr>
      <w:r w:rsidRPr="00057E53">
        <w:rPr>
          <w:rFonts w:ascii="Arial" w:hAnsi="Arial" w:cs="Arial"/>
          <w:szCs w:val="24"/>
        </w:rPr>
        <w:t>En ese orden de ideas, como quiera que dentro del término conferido por el juzgado de conocimiento para corregir la falencia advertida, el demandante no aportó escrito al respecto, inexorablemente correspondía rechazar la demanda, sin que pueda excusarse tal omisión en el convencimiento de la parte actora de que el sistema de consulta de procesos que se encuentra integrado a la página de la Rama Judicial, es el mecanismo a través del</w:t>
      </w:r>
      <w:r w:rsidR="00332504" w:rsidRPr="00057E53">
        <w:rPr>
          <w:rFonts w:ascii="Arial" w:hAnsi="Arial" w:cs="Arial"/>
          <w:szCs w:val="24"/>
        </w:rPr>
        <w:t xml:space="preserve"> cual se surten las notificaciones, pues como viene de verse, </w:t>
      </w:r>
      <w:r w:rsidR="002201BC" w:rsidRPr="00057E53">
        <w:rPr>
          <w:rFonts w:ascii="Arial" w:hAnsi="Arial" w:cs="Arial"/>
          <w:szCs w:val="24"/>
        </w:rPr>
        <w:t>la legislación procesal laboral</w:t>
      </w:r>
      <w:r w:rsidR="00332504" w:rsidRPr="00057E53">
        <w:rPr>
          <w:rFonts w:ascii="Arial" w:hAnsi="Arial" w:cs="Arial"/>
          <w:szCs w:val="24"/>
        </w:rPr>
        <w:t xml:space="preserve"> establece</w:t>
      </w:r>
      <w:r w:rsidR="002201BC" w:rsidRPr="00057E53">
        <w:rPr>
          <w:rFonts w:ascii="Arial" w:hAnsi="Arial" w:cs="Arial"/>
          <w:szCs w:val="24"/>
        </w:rPr>
        <w:t xml:space="preserve">, </w:t>
      </w:r>
      <w:r w:rsidR="00332504" w:rsidRPr="00057E53">
        <w:rPr>
          <w:rFonts w:ascii="Arial" w:hAnsi="Arial" w:cs="Arial"/>
          <w:szCs w:val="24"/>
        </w:rPr>
        <w:t xml:space="preserve"> sin lugar a dudas</w:t>
      </w:r>
      <w:r w:rsidR="002201BC" w:rsidRPr="00057E53">
        <w:rPr>
          <w:rFonts w:ascii="Arial" w:hAnsi="Arial" w:cs="Arial"/>
          <w:szCs w:val="24"/>
        </w:rPr>
        <w:t xml:space="preserve">, </w:t>
      </w:r>
      <w:r w:rsidR="00332504" w:rsidRPr="00057E53">
        <w:rPr>
          <w:rFonts w:ascii="Arial" w:hAnsi="Arial" w:cs="Arial"/>
          <w:szCs w:val="24"/>
        </w:rPr>
        <w:t xml:space="preserve"> c</w:t>
      </w:r>
      <w:r w:rsidR="002201BC" w:rsidRPr="00057E53">
        <w:rPr>
          <w:rFonts w:ascii="Arial" w:hAnsi="Arial" w:cs="Arial"/>
          <w:szCs w:val="24"/>
        </w:rPr>
        <w:t>ó</w:t>
      </w:r>
      <w:r w:rsidR="00332504" w:rsidRPr="00057E53">
        <w:rPr>
          <w:rFonts w:ascii="Arial" w:hAnsi="Arial" w:cs="Arial"/>
          <w:szCs w:val="24"/>
        </w:rPr>
        <w:t>mo se notifican las diversas providencias</w:t>
      </w:r>
      <w:r w:rsidR="002201BC" w:rsidRPr="00057E53">
        <w:rPr>
          <w:rFonts w:ascii="Arial" w:hAnsi="Arial" w:cs="Arial"/>
          <w:szCs w:val="24"/>
        </w:rPr>
        <w:t xml:space="preserve"> proferidas al interior de los procesos ordinarios y especiales por ella regulados</w:t>
      </w:r>
      <w:r w:rsidR="005B07F8" w:rsidRPr="00057E53">
        <w:rPr>
          <w:rFonts w:ascii="Arial" w:hAnsi="Arial" w:cs="Arial"/>
          <w:szCs w:val="24"/>
        </w:rPr>
        <w:t xml:space="preserve"> –</w:t>
      </w:r>
      <w:r w:rsidR="005B07F8" w:rsidRPr="00057E53">
        <w:rPr>
          <w:rFonts w:ascii="Arial" w:hAnsi="Arial" w:cs="Arial"/>
          <w:i/>
          <w:iCs/>
          <w:szCs w:val="24"/>
        </w:rPr>
        <w:t>articulo 41 CPT y SS</w:t>
      </w:r>
      <w:r w:rsidR="005B07F8" w:rsidRPr="00057E53">
        <w:rPr>
          <w:rFonts w:ascii="Arial" w:hAnsi="Arial" w:cs="Arial"/>
          <w:szCs w:val="24"/>
        </w:rPr>
        <w:t>-, procedimientos que de paso sea dicho, no sufrieron ninguna modificación</w:t>
      </w:r>
      <w:r w:rsidR="00332504" w:rsidRPr="00057E53">
        <w:rPr>
          <w:rFonts w:ascii="Arial" w:hAnsi="Arial" w:cs="Arial"/>
          <w:szCs w:val="24"/>
        </w:rPr>
        <w:t xml:space="preserve">, con la expedición del Decreto </w:t>
      </w:r>
      <w:r w:rsidR="00890A2A" w:rsidRPr="00057E53">
        <w:rPr>
          <w:rFonts w:ascii="Arial" w:hAnsi="Arial" w:cs="Arial"/>
          <w:szCs w:val="24"/>
        </w:rPr>
        <w:t>806 de 2020.</w:t>
      </w:r>
    </w:p>
    <w:p w14:paraId="2456B120" w14:textId="77777777" w:rsidR="002201BC" w:rsidRPr="00057E53" w:rsidRDefault="002201BC" w:rsidP="00057E53">
      <w:pPr>
        <w:spacing w:line="276" w:lineRule="auto"/>
        <w:jc w:val="both"/>
        <w:rPr>
          <w:rFonts w:ascii="Arial" w:hAnsi="Arial" w:cs="Arial"/>
          <w:szCs w:val="24"/>
        </w:rPr>
      </w:pPr>
    </w:p>
    <w:p w14:paraId="2F171752" w14:textId="65C9D51B" w:rsidR="003D1929" w:rsidRPr="00057E53" w:rsidRDefault="002201BC" w:rsidP="00057E53">
      <w:pPr>
        <w:spacing w:line="276" w:lineRule="auto"/>
        <w:jc w:val="both"/>
        <w:rPr>
          <w:rFonts w:ascii="Arial" w:hAnsi="Arial" w:cs="Arial"/>
          <w:szCs w:val="24"/>
        </w:rPr>
      </w:pPr>
      <w:r w:rsidRPr="00057E53">
        <w:rPr>
          <w:rFonts w:ascii="Arial" w:hAnsi="Arial" w:cs="Arial"/>
          <w:szCs w:val="24"/>
        </w:rPr>
        <w:t>De otro lado,</w:t>
      </w:r>
      <w:r w:rsidR="003D1929" w:rsidRPr="00057E53">
        <w:rPr>
          <w:rFonts w:ascii="Arial" w:hAnsi="Arial" w:cs="Arial"/>
          <w:szCs w:val="24"/>
        </w:rPr>
        <w:t xml:space="preserve"> </w:t>
      </w:r>
      <w:r w:rsidR="00890A2A" w:rsidRPr="00057E53">
        <w:rPr>
          <w:rFonts w:ascii="Arial" w:hAnsi="Arial" w:cs="Arial"/>
          <w:szCs w:val="24"/>
        </w:rPr>
        <w:t>no</w:t>
      </w:r>
      <w:r w:rsidR="003D1929" w:rsidRPr="00057E53">
        <w:rPr>
          <w:rFonts w:ascii="Arial" w:hAnsi="Arial" w:cs="Arial"/>
          <w:szCs w:val="24"/>
        </w:rPr>
        <w:t xml:space="preserve"> puede la Sala desdeñar las normas procesales, para proceder ahora a analizar los </w:t>
      </w:r>
      <w:r w:rsidR="00890A2A" w:rsidRPr="00057E53">
        <w:rPr>
          <w:rFonts w:ascii="Arial" w:hAnsi="Arial" w:cs="Arial"/>
          <w:szCs w:val="24"/>
        </w:rPr>
        <w:t>argumentos expuestos</w:t>
      </w:r>
      <w:r w:rsidR="003D1929" w:rsidRPr="00057E53">
        <w:rPr>
          <w:rFonts w:ascii="Arial" w:hAnsi="Arial" w:cs="Arial"/>
          <w:szCs w:val="24"/>
        </w:rPr>
        <w:t xml:space="preserve"> por el actor con la alzada, mediante los cuales</w:t>
      </w:r>
      <w:r w:rsidR="00890A2A" w:rsidRPr="00057E53">
        <w:rPr>
          <w:rFonts w:ascii="Arial" w:hAnsi="Arial" w:cs="Arial"/>
          <w:szCs w:val="24"/>
        </w:rPr>
        <w:t xml:space="preserve"> cuestiona, de manera extemporánea, el auto que inadmitió la demanda</w:t>
      </w:r>
      <w:r w:rsidR="003D1929" w:rsidRPr="00057E53">
        <w:rPr>
          <w:rFonts w:ascii="Arial" w:hAnsi="Arial" w:cs="Arial"/>
          <w:szCs w:val="24"/>
        </w:rPr>
        <w:t xml:space="preserve">, pues </w:t>
      </w:r>
      <w:r w:rsidR="00890A2A" w:rsidRPr="00057E53">
        <w:rPr>
          <w:rFonts w:ascii="Arial" w:hAnsi="Arial" w:cs="Arial"/>
          <w:szCs w:val="24"/>
        </w:rPr>
        <w:t>los mismos llegaron al proceso</w:t>
      </w:r>
      <w:r w:rsidR="003D1929" w:rsidRPr="00057E53">
        <w:rPr>
          <w:rFonts w:ascii="Arial" w:hAnsi="Arial" w:cs="Arial"/>
          <w:szCs w:val="24"/>
        </w:rPr>
        <w:t xml:space="preserve"> cuando ya había fenecido el término conferido por </w:t>
      </w:r>
      <w:r w:rsidRPr="00057E53">
        <w:rPr>
          <w:rFonts w:ascii="Arial" w:hAnsi="Arial" w:cs="Arial"/>
          <w:szCs w:val="24"/>
        </w:rPr>
        <w:t xml:space="preserve">el artículo 28 del </w:t>
      </w:r>
      <w:r w:rsidR="003D1929" w:rsidRPr="00057E53">
        <w:rPr>
          <w:rFonts w:ascii="Arial" w:hAnsi="Arial" w:cs="Arial"/>
          <w:szCs w:val="24"/>
        </w:rPr>
        <w:t xml:space="preserve">CPT y SS que hace </w:t>
      </w:r>
      <w:r w:rsidRPr="00057E53">
        <w:rPr>
          <w:rFonts w:ascii="Arial" w:hAnsi="Arial" w:cs="Arial"/>
          <w:szCs w:val="24"/>
        </w:rPr>
        <w:t xml:space="preserve">relación a la inadmisión de la </w:t>
      </w:r>
      <w:r w:rsidR="003D1929" w:rsidRPr="00057E53">
        <w:rPr>
          <w:rFonts w:ascii="Arial" w:hAnsi="Arial" w:cs="Arial"/>
          <w:szCs w:val="24"/>
        </w:rPr>
        <w:t>demanda.</w:t>
      </w:r>
    </w:p>
    <w:p w14:paraId="69845C82" w14:textId="77777777" w:rsidR="004B41E0" w:rsidRPr="00057E53" w:rsidRDefault="004B41E0" w:rsidP="00057E53">
      <w:pPr>
        <w:spacing w:line="276" w:lineRule="auto"/>
        <w:jc w:val="both"/>
        <w:rPr>
          <w:rFonts w:ascii="Arial" w:hAnsi="Arial" w:cs="Arial"/>
          <w:szCs w:val="24"/>
        </w:rPr>
      </w:pPr>
    </w:p>
    <w:p w14:paraId="10D2E5A6" w14:textId="7071EB00" w:rsidR="004B41E0" w:rsidRPr="00057E53" w:rsidRDefault="004B41E0" w:rsidP="00057E53">
      <w:pPr>
        <w:spacing w:line="276" w:lineRule="auto"/>
        <w:jc w:val="both"/>
        <w:rPr>
          <w:rFonts w:ascii="Arial" w:hAnsi="Arial" w:cs="Arial"/>
          <w:szCs w:val="24"/>
        </w:rPr>
      </w:pPr>
      <w:r w:rsidRPr="00057E53">
        <w:rPr>
          <w:rFonts w:ascii="Arial" w:hAnsi="Arial" w:cs="Arial"/>
          <w:szCs w:val="24"/>
        </w:rPr>
        <w:t xml:space="preserve">De acuerdo con lo expuesto, </w:t>
      </w:r>
      <w:r w:rsidR="00D332D3" w:rsidRPr="00057E53">
        <w:rPr>
          <w:rFonts w:ascii="Arial" w:hAnsi="Arial" w:cs="Arial"/>
          <w:szCs w:val="24"/>
        </w:rPr>
        <w:t xml:space="preserve">no existe razón para modificar la decisión </w:t>
      </w:r>
      <w:r w:rsidRPr="00057E53">
        <w:rPr>
          <w:rFonts w:ascii="Arial" w:hAnsi="Arial" w:cs="Arial"/>
          <w:szCs w:val="24"/>
        </w:rPr>
        <w:t>de primer grado que, por lo tanto, habrá de confirmarse</w:t>
      </w:r>
      <w:r w:rsidR="00D332D3" w:rsidRPr="00057E53">
        <w:rPr>
          <w:rFonts w:ascii="Arial" w:hAnsi="Arial" w:cs="Arial"/>
          <w:szCs w:val="24"/>
        </w:rPr>
        <w:t>.</w:t>
      </w:r>
      <w:r w:rsidRPr="00057E53">
        <w:rPr>
          <w:rFonts w:ascii="Arial" w:hAnsi="Arial" w:cs="Arial"/>
          <w:szCs w:val="24"/>
        </w:rPr>
        <w:t xml:space="preserve"> </w:t>
      </w:r>
    </w:p>
    <w:p w14:paraId="1C4A2207" w14:textId="77777777" w:rsidR="004B41E0" w:rsidRPr="00057E53" w:rsidRDefault="004B41E0" w:rsidP="00057E53">
      <w:pPr>
        <w:spacing w:line="276" w:lineRule="auto"/>
        <w:jc w:val="both"/>
        <w:rPr>
          <w:rFonts w:ascii="Arial" w:hAnsi="Arial" w:cs="Arial"/>
          <w:szCs w:val="24"/>
        </w:rPr>
      </w:pPr>
    </w:p>
    <w:p w14:paraId="671BDC6C" w14:textId="1455E178" w:rsidR="004B41E0" w:rsidRPr="00057E53" w:rsidRDefault="00D332D3" w:rsidP="00057E53">
      <w:pPr>
        <w:spacing w:line="276" w:lineRule="auto"/>
        <w:jc w:val="both"/>
        <w:rPr>
          <w:rFonts w:ascii="Arial" w:hAnsi="Arial" w:cs="Arial"/>
          <w:szCs w:val="24"/>
        </w:rPr>
      </w:pPr>
      <w:r w:rsidRPr="00057E53">
        <w:rPr>
          <w:rFonts w:ascii="Arial" w:hAnsi="Arial" w:cs="Arial"/>
          <w:szCs w:val="24"/>
        </w:rPr>
        <w:t>Costas en esta instancia no se causaron.</w:t>
      </w:r>
    </w:p>
    <w:p w14:paraId="32E41751" w14:textId="77777777" w:rsidR="004B41E0" w:rsidRPr="00057E53" w:rsidRDefault="004B41E0" w:rsidP="00057E53">
      <w:pPr>
        <w:spacing w:line="276" w:lineRule="auto"/>
        <w:jc w:val="both"/>
        <w:rPr>
          <w:rFonts w:ascii="Arial" w:hAnsi="Arial" w:cs="Arial"/>
          <w:szCs w:val="24"/>
        </w:rPr>
      </w:pPr>
    </w:p>
    <w:p w14:paraId="735F5078" w14:textId="77777777" w:rsidR="004B41E0" w:rsidRPr="00057E53" w:rsidRDefault="004B41E0" w:rsidP="00057E53">
      <w:pPr>
        <w:spacing w:line="276" w:lineRule="auto"/>
        <w:jc w:val="both"/>
        <w:rPr>
          <w:rFonts w:ascii="Arial" w:hAnsi="Arial" w:cs="Arial"/>
          <w:szCs w:val="24"/>
        </w:rPr>
      </w:pPr>
      <w:r w:rsidRPr="00057E53">
        <w:rPr>
          <w:rFonts w:ascii="Arial" w:hAnsi="Arial" w:cs="Arial"/>
          <w:szCs w:val="24"/>
        </w:rPr>
        <w:t xml:space="preserve">En mérito de lo expuesto, la </w:t>
      </w:r>
      <w:r w:rsidRPr="00057E53">
        <w:rPr>
          <w:rFonts w:ascii="Arial" w:hAnsi="Arial" w:cs="Arial"/>
          <w:b/>
          <w:szCs w:val="24"/>
        </w:rPr>
        <w:t>Sala de Decisión Laboral del Tribunal Superior de Pereira</w:t>
      </w:r>
      <w:r w:rsidRPr="00057E53">
        <w:rPr>
          <w:rFonts w:ascii="Arial" w:hAnsi="Arial" w:cs="Arial"/>
          <w:szCs w:val="24"/>
        </w:rPr>
        <w:t xml:space="preserve">, </w:t>
      </w:r>
    </w:p>
    <w:p w14:paraId="2A9F07D4" w14:textId="77777777" w:rsidR="004B41E0" w:rsidRPr="00057E53" w:rsidRDefault="004B41E0" w:rsidP="00057E53">
      <w:pPr>
        <w:pStyle w:val="Textoindependiente"/>
        <w:spacing w:line="276" w:lineRule="auto"/>
        <w:jc w:val="center"/>
        <w:rPr>
          <w:rFonts w:cs="Arial"/>
          <w:b/>
          <w:szCs w:val="24"/>
        </w:rPr>
      </w:pPr>
    </w:p>
    <w:p w14:paraId="31FC09C9" w14:textId="77777777" w:rsidR="004B41E0" w:rsidRPr="00057E53" w:rsidRDefault="004B41E0" w:rsidP="00057E53">
      <w:pPr>
        <w:pStyle w:val="Textoindependiente"/>
        <w:spacing w:line="276" w:lineRule="auto"/>
        <w:jc w:val="center"/>
        <w:rPr>
          <w:rFonts w:cs="Arial"/>
          <w:b/>
          <w:szCs w:val="24"/>
        </w:rPr>
      </w:pPr>
      <w:r w:rsidRPr="00057E53">
        <w:rPr>
          <w:rFonts w:cs="Arial"/>
          <w:b/>
          <w:szCs w:val="24"/>
        </w:rPr>
        <w:t>RESUELVE</w:t>
      </w:r>
    </w:p>
    <w:p w14:paraId="2D103F95" w14:textId="77777777" w:rsidR="004B41E0" w:rsidRPr="00057E53" w:rsidRDefault="004B41E0" w:rsidP="00057E53">
      <w:pPr>
        <w:pStyle w:val="Textoindependiente"/>
        <w:spacing w:line="276" w:lineRule="auto"/>
        <w:rPr>
          <w:rFonts w:cs="Arial"/>
          <w:szCs w:val="24"/>
        </w:rPr>
      </w:pPr>
    </w:p>
    <w:p w14:paraId="63640F9E" w14:textId="698C8536" w:rsidR="004B41E0" w:rsidRPr="00057E53" w:rsidRDefault="004B41E0" w:rsidP="00057E53">
      <w:pPr>
        <w:spacing w:line="276" w:lineRule="auto"/>
        <w:ind w:right="20"/>
        <w:jc w:val="both"/>
        <w:rPr>
          <w:rFonts w:ascii="Arial" w:hAnsi="Arial" w:cs="Arial"/>
          <w:szCs w:val="24"/>
        </w:rPr>
      </w:pPr>
      <w:r w:rsidRPr="00057E53">
        <w:rPr>
          <w:rFonts w:ascii="Arial" w:hAnsi="Arial" w:cs="Arial"/>
          <w:b/>
          <w:szCs w:val="24"/>
        </w:rPr>
        <w:t xml:space="preserve">PRIMERO: CONFIRMAR </w:t>
      </w:r>
      <w:r w:rsidRPr="00057E53">
        <w:rPr>
          <w:rFonts w:ascii="Arial" w:hAnsi="Arial" w:cs="Arial"/>
          <w:szCs w:val="24"/>
        </w:rPr>
        <w:t xml:space="preserve">el auto interlocutorio de </w:t>
      </w:r>
      <w:r w:rsidR="00D332D3" w:rsidRPr="00057E53">
        <w:rPr>
          <w:rFonts w:ascii="Arial" w:hAnsi="Arial" w:cs="Arial"/>
          <w:szCs w:val="24"/>
        </w:rPr>
        <w:t>5 de mayo</w:t>
      </w:r>
      <w:r w:rsidRPr="00057E53">
        <w:rPr>
          <w:rFonts w:ascii="Arial" w:hAnsi="Arial" w:cs="Arial"/>
          <w:szCs w:val="24"/>
        </w:rPr>
        <w:t xml:space="preserve"> de 2022 proferido por el Juzgado </w:t>
      </w:r>
      <w:r w:rsidR="00D332D3" w:rsidRPr="00057E53">
        <w:rPr>
          <w:rFonts w:ascii="Arial" w:hAnsi="Arial" w:cs="Arial"/>
          <w:szCs w:val="24"/>
        </w:rPr>
        <w:t>Tercero</w:t>
      </w:r>
      <w:r w:rsidRPr="00057E53">
        <w:rPr>
          <w:rFonts w:ascii="Arial" w:hAnsi="Arial" w:cs="Arial"/>
          <w:szCs w:val="24"/>
        </w:rPr>
        <w:t xml:space="preserve"> Laboral del Circuito de Pereira.</w:t>
      </w:r>
    </w:p>
    <w:p w14:paraId="4EDF68E5" w14:textId="1FEA5542" w:rsidR="00D332D3" w:rsidRPr="00057E53" w:rsidRDefault="00D332D3" w:rsidP="00057E53">
      <w:pPr>
        <w:spacing w:line="276" w:lineRule="auto"/>
        <w:ind w:right="20"/>
        <w:jc w:val="both"/>
        <w:rPr>
          <w:rFonts w:ascii="Arial" w:hAnsi="Arial" w:cs="Arial"/>
          <w:szCs w:val="24"/>
        </w:rPr>
      </w:pPr>
    </w:p>
    <w:p w14:paraId="7BD57C7F" w14:textId="531E09F3" w:rsidR="00D332D3" w:rsidRPr="00057E53" w:rsidRDefault="00D332D3" w:rsidP="00057E53">
      <w:pPr>
        <w:spacing w:line="276" w:lineRule="auto"/>
        <w:ind w:right="20"/>
        <w:jc w:val="both"/>
        <w:rPr>
          <w:rFonts w:ascii="Arial" w:hAnsi="Arial" w:cs="Arial"/>
          <w:szCs w:val="24"/>
        </w:rPr>
      </w:pPr>
      <w:r w:rsidRPr="00057E53">
        <w:rPr>
          <w:rFonts w:ascii="Arial" w:hAnsi="Arial" w:cs="Arial"/>
          <w:szCs w:val="24"/>
        </w:rPr>
        <w:t>Sin constas en esta instancia.</w:t>
      </w:r>
    </w:p>
    <w:p w14:paraId="10B80E19" w14:textId="77777777" w:rsidR="004B41E0" w:rsidRPr="00057E53" w:rsidRDefault="004B41E0" w:rsidP="00057E53">
      <w:pPr>
        <w:widowControl w:val="0"/>
        <w:spacing w:line="276" w:lineRule="auto"/>
        <w:jc w:val="both"/>
        <w:rPr>
          <w:rFonts w:ascii="Arial" w:hAnsi="Arial" w:cs="Arial"/>
          <w:szCs w:val="24"/>
          <w:lang w:val="es-ES"/>
        </w:rPr>
      </w:pPr>
    </w:p>
    <w:p w14:paraId="6B8ACC86" w14:textId="77777777" w:rsidR="004B41E0" w:rsidRPr="00057E53" w:rsidRDefault="004B41E0" w:rsidP="00057E53">
      <w:pPr>
        <w:widowControl w:val="0"/>
        <w:spacing w:line="276" w:lineRule="auto"/>
        <w:jc w:val="both"/>
        <w:rPr>
          <w:rFonts w:ascii="Arial" w:eastAsia="Arial" w:hAnsi="Arial" w:cs="Arial"/>
          <w:szCs w:val="24"/>
        </w:rPr>
      </w:pPr>
      <w:r w:rsidRPr="00057E53">
        <w:rPr>
          <w:rFonts w:ascii="Arial" w:hAnsi="Arial" w:cs="Arial"/>
          <w:szCs w:val="24"/>
          <w:lang w:eastAsia="es-CO"/>
        </w:rPr>
        <w:t>No</w:t>
      </w:r>
      <w:r w:rsidRPr="00057E53">
        <w:rPr>
          <w:rFonts w:ascii="Arial" w:eastAsia="Arial" w:hAnsi="Arial" w:cs="Arial"/>
          <w:szCs w:val="24"/>
        </w:rPr>
        <w:t>tifíquese por estado y a los correos electrónicos de los apoderados de las partes.</w:t>
      </w:r>
    </w:p>
    <w:p w14:paraId="46D52425" w14:textId="77777777" w:rsidR="004B41E0" w:rsidRPr="00057E53" w:rsidRDefault="004B41E0" w:rsidP="00057E53">
      <w:pPr>
        <w:widowControl w:val="0"/>
        <w:spacing w:line="276" w:lineRule="auto"/>
        <w:jc w:val="both"/>
        <w:rPr>
          <w:rFonts w:ascii="Arial" w:hAnsi="Arial" w:cs="Arial"/>
          <w:szCs w:val="24"/>
        </w:rPr>
      </w:pPr>
    </w:p>
    <w:p w14:paraId="036FB4C1" w14:textId="77777777" w:rsidR="00057E53" w:rsidRPr="00057E53" w:rsidRDefault="00057E53" w:rsidP="00057E53">
      <w:pPr>
        <w:widowControl w:val="0"/>
        <w:overflowPunct/>
        <w:spacing w:line="276" w:lineRule="auto"/>
        <w:jc w:val="both"/>
        <w:textAlignment w:val="auto"/>
        <w:rPr>
          <w:rFonts w:ascii="Arial" w:eastAsia="Calibri" w:hAnsi="Arial" w:cs="Arial"/>
          <w:szCs w:val="24"/>
          <w:lang w:val="es-CO" w:eastAsia="en-US"/>
        </w:rPr>
      </w:pPr>
      <w:r w:rsidRPr="00057E53">
        <w:rPr>
          <w:rFonts w:ascii="Arial" w:eastAsia="Calibri" w:hAnsi="Arial" w:cs="Arial"/>
          <w:szCs w:val="24"/>
          <w:lang w:val="es-CO" w:eastAsia="en-US"/>
        </w:rPr>
        <w:t>Quienes integran la Sala,</w:t>
      </w:r>
    </w:p>
    <w:p w14:paraId="6F760E60" w14:textId="77777777" w:rsidR="00057E53" w:rsidRPr="00057E53" w:rsidRDefault="00057E53" w:rsidP="00057E53">
      <w:pPr>
        <w:widowControl w:val="0"/>
        <w:overflowPunct/>
        <w:spacing w:line="276" w:lineRule="auto"/>
        <w:textAlignment w:val="auto"/>
        <w:rPr>
          <w:rFonts w:ascii="Arial" w:eastAsia="Calibri" w:hAnsi="Arial" w:cs="Arial"/>
          <w:b/>
          <w:szCs w:val="24"/>
          <w:lang w:val="es-CO" w:eastAsia="en-US"/>
        </w:rPr>
      </w:pPr>
    </w:p>
    <w:p w14:paraId="226869D7" w14:textId="77777777" w:rsidR="00057E53" w:rsidRPr="00057E53" w:rsidRDefault="00057E53" w:rsidP="00057E53">
      <w:pPr>
        <w:widowControl w:val="0"/>
        <w:overflowPunct/>
        <w:spacing w:line="276" w:lineRule="auto"/>
        <w:textAlignment w:val="auto"/>
        <w:rPr>
          <w:rFonts w:ascii="Arial" w:eastAsia="Calibri" w:hAnsi="Arial" w:cs="Arial"/>
          <w:b/>
          <w:szCs w:val="24"/>
          <w:lang w:val="es-CO" w:eastAsia="en-US"/>
        </w:rPr>
      </w:pPr>
    </w:p>
    <w:p w14:paraId="1AB1227E" w14:textId="77777777" w:rsidR="00057E53" w:rsidRPr="00057E53" w:rsidRDefault="00057E53" w:rsidP="00057E53">
      <w:pPr>
        <w:widowControl w:val="0"/>
        <w:overflowPunct/>
        <w:spacing w:line="276" w:lineRule="auto"/>
        <w:jc w:val="center"/>
        <w:textAlignment w:val="auto"/>
        <w:rPr>
          <w:rFonts w:ascii="Arial" w:eastAsia="Calibri" w:hAnsi="Arial" w:cs="Arial"/>
          <w:b/>
          <w:bCs/>
          <w:szCs w:val="24"/>
          <w:lang w:val="es-CO" w:eastAsia="en-US"/>
        </w:rPr>
      </w:pPr>
      <w:r w:rsidRPr="00057E53">
        <w:rPr>
          <w:rFonts w:ascii="Arial" w:eastAsia="Calibri" w:hAnsi="Arial" w:cs="Arial"/>
          <w:b/>
          <w:bCs/>
          <w:szCs w:val="24"/>
          <w:lang w:val="es-CO" w:eastAsia="en-US"/>
        </w:rPr>
        <w:t>JULIO CÉSAR SALAZAR MUÑOZ</w:t>
      </w:r>
    </w:p>
    <w:p w14:paraId="1884F6E5" w14:textId="77777777" w:rsidR="00057E53" w:rsidRPr="00057E53" w:rsidRDefault="00057E53" w:rsidP="00057E53">
      <w:pPr>
        <w:widowControl w:val="0"/>
        <w:overflowPunct/>
        <w:spacing w:line="276" w:lineRule="auto"/>
        <w:jc w:val="center"/>
        <w:textAlignment w:val="auto"/>
        <w:rPr>
          <w:rFonts w:ascii="Arial" w:eastAsia="Calibri" w:hAnsi="Arial" w:cs="Arial"/>
          <w:szCs w:val="24"/>
          <w:lang w:val="es-CO" w:eastAsia="en-US"/>
        </w:rPr>
      </w:pPr>
      <w:r w:rsidRPr="00057E53">
        <w:rPr>
          <w:rFonts w:ascii="Arial" w:eastAsia="Calibri" w:hAnsi="Arial" w:cs="Arial"/>
          <w:szCs w:val="24"/>
          <w:lang w:val="es-CO" w:eastAsia="en-US"/>
        </w:rPr>
        <w:t>Magistrado Ponente</w:t>
      </w:r>
    </w:p>
    <w:p w14:paraId="40006EBB" w14:textId="77777777" w:rsidR="00057E53" w:rsidRPr="00057E53" w:rsidRDefault="00057E53" w:rsidP="00057E53">
      <w:pPr>
        <w:widowControl w:val="0"/>
        <w:overflowPunct/>
        <w:spacing w:line="276" w:lineRule="auto"/>
        <w:textAlignment w:val="auto"/>
        <w:rPr>
          <w:rFonts w:ascii="Arial" w:eastAsia="Calibri" w:hAnsi="Arial" w:cs="Arial"/>
          <w:szCs w:val="24"/>
          <w:lang w:val="es-CO" w:eastAsia="en-US"/>
        </w:rPr>
      </w:pPr>
    </w:p>
    <w:p w14:paraId="2DD7DC89" w14:textId="77777777" w:rsidR="00057E53" w:rsidRPr="00057E53" w:rsidRDefault="00057E53" w:rsidP="00057E53">
      <w:pPr>
        <w:widowControl w:val="0"/>
        <w:overflowPunct/>
        <w:spacing w:line="276" w:lineRule="auto"/>
        <w:textAlignment w:val="auto"/>
        <w:rPr>
          <w:rFonts w:ascii="Arial" w:eastAsia="Calibri" w:hAnsi="Arial" w:cs="Arial"/>
          <w:szCs w:val="24"/>
          <w:lang w:val="es-CO" w:eastAsia="en-US"/>
        </w:rPr>
      </w:pPr>
    </w:p>
    <w:p w14:paraId="4D3431BC" w14:textId="77777777" w:rsidR="00057E53" w:rsidRPr="00057E53" w:rsidRDefault="00057E53" w:rsidP="00057E53">
      <w:pPr>
        <w:widowControl w:val="0"/>
        <w:overflowPunct/>
        <w:spacing w:line="276" w:lineRule="auto"/>
        <w:textAlignment w:val="auto"/>
        <w:rPr>
          <w:rFonts w:ascii="Arial" w:eastAsia="Calibri" w:hAnsi="Arial" w:cs="Arial"/>
          <w:szCs w:val="24"/>
          <w:lang w:val="es-CO" w:eastAsia="en-US"/>
        </w:rPr>
      </w:pPr>
      <w:r w:rsidRPr="00057E53">
        <w:rPr>
          <w:rFonts w:ascii="Arial" w:eastAsia="Calibri" w:hAnsi="Arial" w:cs="Arial"/>
          <w:b/>
          <w:bCs/>
          <w:szCs w:val="24"/>
          <w:lang w:val="es-CO" w:eastAsia="en-US"/>
        </w:rPr>
        <w:t>ANA LUCÍA CAICEDO CALDERON</w:t>
      </w:r>
      <w:r w:rsidRPr="00057E53">
        <w:rPr>
          <w:rFonts w:ascii="Arial" w:eastAsia="Calibri" w:hAnsi="Arial" w:cs="Arial"/>
          <w:b/>
          <w:bCs/>
          <w:szCs w:val="24"/>
          <w:lang w:val="es-CO" w:eastAsia="en-US"/>
        </w:rPr>
        <w:tab/>
      </w:r>
      <w:r w:rsidRPr="00057E53">
        <w:rPr>
          <w:rFonts w:ascii="Arial" w:eastAsia="Calibri" w:hAnsi="Arial" w:cs="Arial"/>
          <w:b/>
          <w:bCs/>
          <w:szCs w:val="24"/>
          <w:lang w:val="es-CO" w:eastAsia="en-US"/>
        </w:rPr>
        <w:tab/>
        <w:t xml:space="preserve">   GERMÁN DARÍO GÓEZ VINASCO</w:t>
      </w:r>
    </w:p>
    <w:p w14:paraId="6664DB73" w14:textId="77777777" w:rsidR="00057E53" w:rsidRPr="00057E53" w:rsidRDefault="00057E53" w:rsidP="00057E53">
      <w:pPr>
        <w:overflowPunct/>
        <w:autoSpaceDE/>
        <w:autoSpaceDN/>
        <w:adjustRightInd/>
        <w:spacing w:line="276" w:lineRule="auto"/>
        <w:textAlignment w:val="auto"/>
        <w:rPr>
          <w:rFonts w:ascii="Arial" w:hAnsi="Arial" w:cs="Arial"/>
          <w:szCs w:val="24"/>
          <w:lang w:eastAsia="en-US"/>
        </w:rPr>
      </w:pPr>
      <w:r w:rsidRPr="00057E53">
        <w:rPr>
          <w:rFonts w:ascii="Arial" w:eastAsia="Calibri" w:hAnsi="Arial" w:cs="Arial"/>
          <w:bCs/>
          <w:szCs w:val="24"/>
          <w:lang w:val="es-CO" w:eastAsia="en-US"/>
        </w:rPr>
        <w:t>Magistrada</w:t>
      </w:r>
      <w:r w:rsidRPr="00057E53">
        <w:rPr>
          <w:rFonts w:ascii="Arial" w:eastAsia="Calibri" w:hAnsi="Arial" w:cs="Arial"/>
          <w:bCs/>
          <w:szCs w:val="24"/>
          <w:lang w:val="es-CO" w:eastAsia="en-US"/>
        </w:rPr>
        <w:tab/>
      </w:r>
      <w:r w:rsidRPr="00057E53">
        <w:rPr>
          <w:rFonts w:ascii="Arial" w:eastAsia="Calibri" w:hAnsi="Arial" w:cs="Arial"/>
          <w:bCs/>
          <w:szCs w:val="24"/>
          <w:lang w:val="es-CO" w:eastAsia="en-US"/>
        </w:rPr>
        <w:tab/>
      </w:r>
      <w:r w:rsidRPr="00057E53">
        <w:rPr>
          <w:rFonts w:ascii="Arial" w:eastAsia="Calibri" w:hAnsi="Arial" w:cs="Arial"/>
          <w:bCs/>
          <w:szCs w:val="24"/>
          <w:lang w:val="es-CO" w:eastAsia="en-US"/>
        </w:rPr>
        <w:tab/>
      </w:r>
      <w:r w:rsidRPr="00057E53">
        <w:rPr>
          <w:rFonts w:ascii="Arial" w:eastAsia="Calibri" w:hAnsi="Arial" w:cs="Arial"/>
          <w:bCs/>
          <w:szCs w:val="24"/>
          <w:lang w:val="es-CO" w:eastAsia="en-US"/>
        </w:rPr>
        <w:tab/>
      </w:r>
      <w:r w:rsidRPr="00057E53">
        <w:rPr>
          <w:rFonts w:ascii="Arial" w:eastAsia="Calibri" w:hAnsi="Arial" w:cs="Arial"/>
          <w:bCs/>
          <w:szCs w:val="24"/>
          <w:lang w:val="es-CO" w:eastAsia="en-US"/>
        </w:rPr>
        <w:tab/>
      </w:r>
      <w:r w:rsidRPr="00057E53">
        <w:rPr>
          <w:rFonts w:ascii="Arial" w:eastAsia="Calibri" w:hAnsi="Arial" w:cs="Arial"/>
          <w:bCs/>
          <w:szCs w:val="24"/>
          <w:lang w:val="es-CO" w:eastAsia="en-US"/>
        </w:rPr>
        <w:tab/>
      </w:r>
      <w:r w:rsidRPr="00057E53">
        <w:rPr>
          <w:rFonts w:ascii="Arial" w:eastAsia="Calibri" w:hAnsi="Arial" w:cs="Arial"/>
          <w:b/>
          <w:bCs/>
          <w:szCs w:val="24"/>
          <w:lang w:val="es-CO" w:eastAsia="en-US"/>
        </w:rPr>
        <w:t xml:space="preserve">   </w:t>
      </w:r>
      <w:r w:rsidRPr="00057E53">
        <w:rPr>
          <w:rFonts w:ascii="Arial" w:hAnsi="Arial" w:cs="Arial"/>
          <w:bCs/>
          <w:szCs w:val="24"/>
          <w:lang w:eastAsia="en-US"/>
        </w:rPr>
        <w:t>Magistrado</w:t>
      </w:r>
    </w:p>
    <w:p w14:paraId="04793876" w14:textId="6735253A" w:rsidR="1C0183A8" w:rsidRPr="00057E53" w:rsidRDefault="00057E53" w:rsidP="00057E53">
      <w:pPr>
        <w:widowControl w:val="0"/>
        <w:spacing w:line="276" w:lineRule="auto"/>
        <w:jc w:val="both"/>
        <w:rPr>
          <w:rFonts w:ascii="Arial" w:hAnsi="Arial" w:cs="Arial"/>
          <w:szCs w:val="24"/>
          <w:lang w:val="es-CO"/>
        </w:rPr>
      </w:pPr>
      <w:r w:rsidRPr="004B7C69">
        <w:rPr>
          <w:rFonts w:ascii="Arial" w:hAnsi="Arial" w:cs="Arial"/>
          <w:szCs w:val="24"/>
        </w:rPr>
        <w:t>En compensación por Hábeas Corpus</w:t>
      </w:r>
    </w:p>
    <w:sectPr w:rsidR="1C0183A8" w:rsidRPr="00057E53" w:rsidSect="00A20BC8">
      <w:headerReference w:type="default" r:id="rId10"/>
      <w:footerReference w:type="default" r:id="rId11"/>
      <w:pgSz w:w="12242" w:h="18722" w:code="258"/>
      <w:pgMar w:top="1814" w:right="1247" w:bottom="1304"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11FB5" w16cex:dateUtc="2021-03-08T15:02:47.243Z"/>
  <w16cex:commentExtensible w16cex:durableId="17C36C65" w16cex:dateUtc="2021-03-11T20:57:50.507Z"/>
  <w16cex:commentExtensible w16cex:durableId="58BBF7D7" w16cex:dateUtc="2022-02-15T22:42:20.01Z"/>
  <w16cex:commentExtensible w16cex:durableId="5E59FA8E" w16cex:dateUtc="2022-02-16T14:11:32.876Z"/>
  <w16cex:commentExtensible w16cex:durableId="14E693B8" w16cex:dateUtc="2022-08-10T00:12:22.917Z"/>
  <w16cex:commentExtensible w16cex:durableId="230591C4" w16cex:dateUtc="2022-08-12T19:14:52.7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B6D1" w14:textId="77777777" w:rsidR="008A2A67" w:rsidRDefault="008A2A67" w:rsidP="008B0468">
      <w:r>
        <w:separator/>
      </w:r>
    </w:p>
  </w:endnote>
  <w:endnote w:type="continuationSeparator" w:id="0">
    <w:p w14:paraId="796904AC" w14:textId="77777777" w:rsidR="008A2A67" w:rsidRDefault="008A2A67" w:rsidP="008B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4B0DAB2" w:rsidR="00E8274D" w:rsidRPr="00057E53" w:rsidRDefault="00A2404F" w:rsidP="00057E53">
    <w:pPr>
      <w:pStyle w:val="Encabezado"/>
      <w:framePr w:wrap="auto" w:vAnchor="text" w:hAnchor="margin" w:xAlign="right" w:y="1"/>
      <w:jc w:val="center"/>
      <w:rPr>
        <w:rFonts w:ascii="Arial" w:hAnsi="Arial" w:cs="Arial"/>
        <w:bCs/>
        <w:sz w:val="18"/>
        <w:szCs w:val="14"/>
        <w:lang w:val="es-MX"/>
      </w:rPr>
    </w:pPr>
    <w:r w:rsidRPr="00057E53">
      <w:rPr>
        <w:rFonts w:ascii="Arial" w:hAnsi="Arial" w:cs="Arial"/>
        <w:bCs/>
        <w:sz w:val="18"/>
        <w:szCs w:val="14"/>
        <w:lang w:val="es-MX"/>
      </w:rPr>
      <w:fldChar w:fldCharType="begin"/>
    </w:r>
    <w:r w:rsidR="00EF59B5" w:rsidRPr="00057E53">
      <w:rPr>
        <w:rFonts w:ascii="Arial" w:hAnsi="Arial" w:cs="Arial"/>
        <w:bCs/>
        <w:sz w:val="18"/>
        <w:szCs w:val="14"/>
        <w:lang w:val="es-MX"/>
      </w:rPr>
      <w:instrText xml:space="preserve">PAGE  </w:instrText>
    </w:r>
    <w:r w:rsidRPr="00057E53">
      <w:rPr>
        <w:rFonts w:ascii="Arial" w:hAnsi="Arial" w:cs="Arial"/>
        <w:bCs/>
        <w:sz w:val="18"/>
        <w:szCs w:val="14"/>
        <w:lang w:val="es-MX"/>
      </w:rPr>
      <w:fldChar w:fldCharType="separate"/>
    </w:r>
    <w:r w:rsidR="00592446" w:rsidRPr="00057E53">
      <w:rPr>
        <w:rFonts w:ascii="Arial" w:hAnsi="Arial" w:cs="Arial"/>
        <w:bCs/>
        <w:sz w:val="18"/>
        <w:szCs w:val="14"/>
        <w:lang w:val="es-MX"/>
      </w:rPr>
      <w:t>9</w:t>
    </w:r>
    <w:r w:rsidRPr="00057E53">
      <w:rPr>
        <w:rFonts w:ascii="Arial" w:hAnsi="Arial" w:cs="Arial"/>
        <w:bCs/>
        <w:sz w:val="18"/>
        <w:szCs w:val="14"/>
        <w:lang w:val="es-MX"/>
      </w:rPr>
      <w:fldChar w:fldCharType="end"/>
    </w:r>
  </w:p>
  <w:p w14:paraId="44E871BC" w14:textId="77777777" w:rsidR="00E8274D" w:rsidRDefault="008A2A6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8A3B" w14:textId="77777777" w:rsidR="008A2A67" w:rsidRDefault="008A2A67" w:rsidP="008B0468">
      <w:r>
        <w:separator/>
      </w:r>
    </w:p>
  </w:footnote>
  <w:footnote w:type="continuationSeparator" w:id="0">
    <w:p w14:paraId="468923ED" w14:textId="77777777" w:rsidR="008A2A67" w:rsidRDefault="008A2A67" w:rsidP="008B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8D62" w14:textId="77777777" w:rsidR="00057E53" w:rsidRPr="00057E53" w:rsidRDefault="008111C4" w:rsidP="00817DD6">
    <w:pPr>
      <w:pStyle w:val="Encabezado"/>
      <w:jc w:val="center"/>
      <w:rPr>
        <w:rFonts w:ascii="Arial" w:hAnsi="Arial" w:cs="Arial"/>
        <w:bCs/>
        <w:sz w:val="18"/>
        <w:szCs w:val="14"/>
        <w:lang w:val="es-MX"/>
      </w:rPr>
    </w:pPr>
    <w:r w:rsidRPr="00057E53">
      <w:rPr>
        <w:rFonts w:ascii="Arial" w:hAnsi="Arial" w:cs="Arial"/>
        <w:bCs/>
        <w:sz w:val="18"/>
        <w:szCs w:val="14"/>
        <w:lang w:val="es-MX"/>
      </w:rPr>
      <w:t>José</w:t>
    </w:r>
    <w:r w:rsidR="004B41E0" w:rsidRPr="00057E53">
      <w:rPr>
        <w:rFonts w:ascii="Arial" w:hAnsi="Arial" w:cs="Arial"/>
        <w:bCs/>
        <w:sz w:val="18"/>
        <w:szCs w:val="14"/>
        <w:lang w:val="es-MX"/>
      </w:rPr>
      <w:t xml:space="preserve"> Arturo Jaramillo Buitrago</w:t>
    </w:r>
    <w:r w:rsidR="00EF59B5" w:rsidRPr="00057E53">
      <w:rPr>
        <w:rFonts w:ascii="Arial" w:hAnsi="Arial" w:cs="Arial"/>
        <w:bCs/>
        <w:sz w:val="18"/>
        <w:szCs w:val="14"/>
        <w:lang w:val="es-MX"/>
      </w:rPr>
      <w:t xml:space="preserve"> Vs </w:t>
    </w:r>
    <w:r w:rsidR="004B41E0" w:rsidRPr="00057E53">
      <w:rPr>
        <w:rFonts w:ascii="Arial" w:hAnsi="Arial" w:cs="Arial"/>
        <w:bCs/>
        <w:sz w:val="18"/>
        <w:szCs w:val="14"/>
        <w:lang w:val="es-MX"/>
      </w:rPr>
      <w:t xml:space="preserve">Compañía Colombiana de Seguridad Transbank </w:t>
    </w:r>
    <w:proofErr w:type="spellStart"/>
    <w:r w:rsidR="004B41E0" w:rsidRPr="00057E53">
      <w:rPr>
        <w:rFonts w:ascii="Arial" w:hAnsi="Arial" w:cs="Arial"/>
        <w:bCs/>
        <w:sz w:val="18"/>
        <w:szCs w:val="14"/>
        <w:lang w:val="es-MX"/>
      </w:rPr>
      <w:t>Ltda</w:t>
    </w:r>
    <w:proofErr w:type="spellEnd"/>
    <w:r w:rsidR="004B41E0" w:rsidRPr="00057E53">
      <w:rPr>
        <w:rFonts w:ascii="Arial" w:hAnsi="Arial" w:cs="Arial"/>
        <w:bCs/>
        <w:sz w:val="18"/>
        <w:szCs w:val="14"/>
        <w:lang w:val="es-MX"/>
      </w:rPr>
      <w:t>,</w:t>
    </w:r>
  </w:p>
  <w:p w14:paraId="1274BFBA" w14:textId="3D5E1D0F" w:rsidR="00810A9A" w:rsidRPr="00057E53" w:rsidRDefault="004B41E0" w:rsidP="00817DD6">
    <w:pPr>
      <w:pStyle w:val="Encabezado"/>
      <w:jc w:val="center"/>
      <w:rPr>
        <w:rFonts w:ascii="Arial" w:hAnsi="Arial" w:cs="Arial"/>
        <w:bCs/>
        <w:sz w:val="18"/>
        <w:szCs w:val="14"/>
        <w:lang w:val="es-MX"/>
      </w:rPr>
    </w:pPr>
    <w:r w:rsidRPr="00057E53">
      <w:rPr>
        <w:rFonts w:ascii="Arial" w:hAnsi="Arial" w:cs="Arial"/>
        <w:bCs/>
        <w:sz w:val="18"/>
        <w:szCs w:val="14"/>
        <w:lang w:val="es-MX"/>
      </w:rPr>
      <w:t>Rad 66001310500320220011601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7FA"/>
    <w:multiLevelType w:val="hybridMultilevel"/>
    <w:tmpl w:val="859AF0D6"/>
    <w:lvl w:ilvl="0" w:tplc="F52425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D82E90"/>
    <w:multiLevelType w:val="hybridMultilevel"/>
    <w:tmpl w:val="F286C970"/>
    <w:lvl w:ilvl="0" w:tplc="44443B52">
      <w:start w:val="1"/>
      <w:numFmt w:val="decimal"/>
      <w:lvlText w:val="%1."/>
      <w:lvlJc w:val="left"/>
      <w:pPr>
        <w:ind w:left="720" w:hanging="360"/>
      </w:pPr>
    </w:lvl>
    <w:lvl w:ilvl="1" w:tplc="0176536C">
      <w:start w:val="1"/>
      <w:numFmt w:val="lowerLetter"/>
      <w:lvlText w:val="%2."/>
      <w:lvlJc w:val="left"/>
      <w:pPr>
        <w:ind w:left="1440" w:hanging="360"/>
      </w:pPr>
    </w:lvl>
    <w:lvl w:ilvl="2" w:tplc="EE7839F8">
      <w:start w:val="1"/>
      <w:numFmt w:val="lowerRoman"/>
      <w:lvlText w:val="%3."/>
      <w:lvlJc w:val="right"/>
      <w:pPr>
        <w:ind w:left="2160" w:hanging="180"/>
      </w:pPr>
    </w:lvl>
    <w:lvl w:ilvl="3" w:tplc="464C5ED4">
      <w:start w:val="1"/>
      <w:numFmt w:val="decimal"/>
      <w:lvlText w:val="%4."/>
      <w:lvlJc w:val="left"/>
      <w:pPr>
        <w:ind w:left="2880" w:hanging="360"/>
      </w:pPr>
    </w:lvl>
    <w:lvl w:ilvl="4" w:tplc="4934AD4A">
      <w:start w:val="1"/>
      <w:numFmt w:val="lowerLetter"/>
      <w:lvlText w:val="%5."/>
      <w:lvlJc w:val="left"/>
      <w:pPr>
        <w:ind w:left="3600" w:hanging="360"/>
      </w:pPr>
    </w:lvl>
    <w:lvl w:ilvl="5" w:tplc="7DF6C95A">
      <w:start w:val="1"/>
      <w:numFmt w:val="lowerRoman"/>
      <w:lvlText w:val="%6."/>
      <w:lvlJc w:val="right"/>
      <w:pPr>
        <w:ind w:left="4320" w:hanging="180"/>
      </w:pPr>
    </w:lvl>
    <w:lvl w:ilvl="6" w:tplc="3A36AF0E">
      <w:start w:val="1"/>
      <w:numFmt w:val="decimal"/>
      <w:lvlText w:val="%7."/>
      <w:lvlJc w:val="left"/>
      <w:pPr>
        <w:ind w:left="5040" w:hanging="360"/>
      </w:pPr>
    </w:lvl>
    <w:lvl w:ilvl="7" w:tplc="1EAAB428">
      <w:start w:val="1"/>
      <w:numFmt w:val="lowerLetter"/>
      <w:lvlText w:val="%8."/>
      <w:lvlJc w:val="left"/>
      <w:pPr>
        <w:ind w:left="5760" w:hanging="360"/>
      </w:pPr>
    </w:lvl>
    <w:lvl w:ilvl="8" w:tplc="D248AC8A">
      <w:start w:val="1"/>
      <w:numFmt w:val="lowerRoman"/>
      <w:lvlText w:val="%9."/>
      <w:lvlJc w:val="right"/>
      <w:pPr>
        <w:ind w:left="6480" w:hanging="180"/>
      </w:pPr>
    </w:lvl>
  </w:abstractNum>
  <w:abstractNum w:abstractNumId="2"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68"/>
    <w:rsid w:val="00011379"/>
    <w:rsid w:val="00023C15"/>
    <w:rsid w:val="00057E53"/>
    <w:rsid w:val="00063787"/>
    <w:rsid w:val="00095256"/>
    <w:rsid w:val="000A01C3"/>
    <w:rsid w:val="000C1A0A"/>
    <w:rsid w:val="000C79AA"/>
    <w:rsid w:val="00103CA4"/>
    <w:rsid w:val="0010662E"/>
    <w:rsid w:val="00120F06"/>
    <w:rsid w:val="00122E8B"/>
    <w:rsid w:val="00127B1D"/>
    <w:rsid w:val="00183118"/>
    <w:rsid w:val="001B1C0B"/>
    <w:rsid w:val="001B2319"/>
    <w:rsid w:val="001C76DD"/>
    <w:rsid w:val="002201BC"/>
    <w:rsid w:val="00235C49"/>
    <w:rsid w:val="0024606A"/>
    <w:rsid w:val="002733C0"/>
    <w:rsid w:val="0027393C"/>
    <w:rsid w:val="00276D4A"/>
    <w:rsid w:val="002B221C"/>
    <w:rsid w:val="002C1CB9"/>
    <w:rsid w:val="002C2FC7"/>
    <w:rsid w:val="002D3FC1"/>
    <w:rsid w:val="002E2737"/>
    <w:rsid w:val="003057B3"/>
    <w:rsid w:val="00316523"/>
    <w:rsid w:val="00332504"/>
    <w:rsid w:val="00335708"/>
    <w:rsid w:val="00346E3A"/>
    <w:rsid w:val="003A4525"/>
    <w:rsid w:val="003B1AC9"/>
    <w:rsid w:val="003D1929"/>
    <w:rsid w:val="003F2CCD"/>
    <w:rsid w:val="00421267"/>
    <w:rsid w:val="004465B3"/>
    <w:rsid w:val="00484712"/>
    <w:rsid w:val="004857A9"/>
    <w:rsid w:val="00497E9A"/>
    <w:rsid w:val="004B41E0"/>
    <w:rsid w:val="004D04A2"/>
    <w:rsid w:val="004E332A"/>
    <w:rsid w:val="004E4734"/>
    <w:rsid w:val="00523652"/>
    <w:rsid w:val="00537F63"/>
    <w:rsid w:val="0054690D"/>
    <w:rsid w:val="00573540"/>
    <w:rsid w:val="00587FBF"/>
    <w:rsid w:val="00592446"/>
    <w:rsid w:val="005B07F8"/>
    <w:rsid w:val="005E7E5C"/>
    <w:rsid w:val="00600640"/>
    <w:rsid w:val="00611517"/>
    <w:rsid w:val="00643B0D"/>
    <w:rsid w:val="00652EFA"/>
    <w:rsid w:val="0065CEBD"/>
    <w:rsid w:val="00665784"/>
    <w:rsid w:val="006D3D3A"/>
    <w:rsid w:val="006D5495"/>
    <w:rsid w:val="00722C56"/>
    <w:rsid w:val="00735841"/>
    <w:rsid w:val="007D5E79"/>
    <w:rsid w:val="0080371B"/>
    <w:rsid w:val="008111C4"/>
    <w:rsid w:val="00817DD6"/>
    <w:rsid w:val="00862F6C"/>
    <w:rsid w:val="00882B94"/>
    <w:rsid w:val="00890A2A"/>
    <w:rsid w:val="008A2A67"/>
    <w:rsid w:val="008B0468"/>
    <w:rsid w:val="008E0E36"/>
    <w:rsid w:val="008F50D9"/>
    <w:rsid w:val="009A6055"/>
    <w:rsid w:val="009C7FEC"/>
    <w:rsid w:val="009F07B9"/>
    <w:rsid w:val="009F535C"/>
    <w:rsid w:val="00A17D7E"/>
    <w:rsid w:val="00A20BC8"/>
    <w:rsid w:val="00A2404F"/>
    <w:rsid w:val="00A2537A"/>
    <w:rsid w:val="00A26BE1"/>
    <w:rsid w:val="00A54D1C"/>
    <w:rsid w:val="00AC29A5"/>
    <w:rsid w:val="00B5294C"/>
    <w:rsid w:val="00B6058C"/>
    <w:rsid w:val="00BB6AAF"/>
    <w:rsid w:val="00BD769F"/>
    <w:rsid w:val="00BF11C4"/>
    <w:rsid w:val="00C261F0"/>
    <w:rsid w:val="00C655BE"/>
    <w:rsid w:val="00C972B6"/>
    <w:rsid w:val="00CB39FF"/>
    <w:rsid w:val="00CC203A"/>
    <w:rsid w:val="00D31D92"/>
    <w:rsid w:val="00D332D3"/>
    <w:rsid w:val="00D40092"/>
    <w:rsid w:val="00D413AF"/>
    <w:rsid w:val="00D4674C"/>
    <w:rsid w:val="00D51B69"/>
    <w:rsid w:val="00D51E67"/>
    <w:rsid w:val="00D66A01"/>
    <w:rsid w:val="00D91602"/>
    <w:rsid w:val="00DD41CE"/>
    <w:rsid w:val="00DD4EE8"/>
    <w:rsid w:val="00DE6AA1"/>
    <w:rsid w:val="00E05086"/>
    <w:rsid w:val="00E11462"/>
    <w:rsid w:val="00E24EC5"/>
    <w:rsid w:val="00E26862"/>
    <w:rsid w:val="00E60D23"/>
    <w:rsid w:val="00EA74AD"/>
    <w:rsid w:val="00EC45FF"/>
    <w:rsid w:val="00ED471B"/>
    <w:rsid w:val="00EF4940"/>
    <w:rsid w:val="00EF59B5"/>
    <w:rsid w:val="00F6409B"/>
    <w:rsid w:val="00F70C03"/>
    <w:rsid w:val="00FB3461"/>
    <w:rsid w:val="00FB5D5E"/>
    <w:rsid w:val="00FC5E41"/>
    <w:rsid w:val="00FD0A83"/>
    <w:rsid w:val="00FD0CB0"/>
    <w:rsid w:val="00FF37BF"/>
    <w:rsid w:val="017A518E"/>
    <w:rsid w:val="01BA66E4"/>
    <w:rsid w:val="01BB91C8"/>
    <w:rsid w:val="02AF0FCB"/>
    <w:rsid w:val="02DC0319"/>
    <w:rsid w:val="034C46E9"/>
    <w:rsid w:val="03D2EE95"/>
    <w:rsid w:val="04EA6428"/>
    <w:rsid w:val="056B2265"/>
    <w:rsid w:val="057430D4"/>
    <w:rsid w:val="0601294D"/>
    <w:rsid w:val="06BACB8E"/>
    <w:rsid w:val="070A8F57"/>
    <w:rsid w:val="0773357C"/>
    <w:rsid w:val="0779AD74"/>
    <w:rsid w:val="07D49B97"/>
    <w:rsid w:val="08068FAF"/>
    <w:rsid w:val="082204EA"/>
    <w:rsid w:val="086F472F"/>
    <w:rsid w:val="088698C4"/>
    <w:rsid w:val="09A26010"/>
    <w:rsid w:val="09EF50C8"/>
    <w:rsid w:val="0A85640A"/>
    <w:rsid w:val="0B9DFA1C"/>
    <w:rsid w:val="0C21346B"/>
    <w:rsid w:val="0CA5A2AA"/>
    <w:rsid w:val="0D0E7108"/>
    <w:rsid w:val="0E6E3D52"/>
    <w:rsid w:val="0FAE9758"/>
    <w:rsid w:val="100A0DB3"/>
    <w:rsid w:val="1068847F"/>
    <w:rsid w:val="10D8F3E5"/>
    <w:rsid w:val="1109665E"/>
    <w:rsid w:val="11287D40"/>
    <w:rsid w:val="12BCF92B"/>
    <w:rsid w:val="12F06BAA"/>
    <w:rsid w:val="12F09D80"/>
    <w:rsid w:val="13075E5F"/>
    <w:rsid w:val="1314E42E"/>
    <w:rsid w:val="13F1A969"/>
    <w:rsid w:val="13FBD893"/>
    <w:rsid w:val="1406E04F"/>
    <w:rsid w:val="1458C98C"/>
    <w:rsid w:val="14771155"/>
    <w:rsid w:val="14B0B48F"/>
    <w:rsid w:val="15660BEE"/>
    <w:rsid w:val="15A2B0B0"/>
    <w:rsid w:val="15F1972F"/>
    <w:rsid w:val="164C84F0"/>
    <w:rsid w:val="1653D999"/>
    <w:rsid w:val="165F7D56"/>
    <w:rsid w:val="16D688F9"/>
    <w:rsid w:val="188C67AB"/>
    <w:rsid w:val="18D01304"/>
    <w:rsid w:val="18E405CA"/>
    <w:rsid w:val="193B4547"/>
    <w:rsid w:val="19B6B2DA"/>
    <w:rsid w:val="19CCB5A1"/>
    <w:rsid w:val="19DC8E1A"/>
    <w:rsid w:val="1B5C41C1"/>
    <w:rsid w:val="1B8C72A1"/>
    <w:rsid w:val="1BE816DB"/>
    <w:rsid w:val="1BEF7258"/>
    <w:rsid w:val="1C0183A8"/>
    <w:rsid w:val="1D5C7960"/>
    <w:rsid w:val="1DAF8967"/>
    <w:rsid w:val="1E8A23FD"/>
    <w:rsid w:val="1EE280D2"/>
    <w:rsid w:val="1EF849C1"/>
    <w:rsid w:val="1F7F5118"/>
    <w:rsid w:val="202FB2E4"/>
    <w:rsid w:val="204F28C1"/>
    <w:rsid w:val="20C87DB9"/>
    <w:rsid w:val="20E56357"/>
    <w:rsid w:val="22ADB98C"/>
    <w:rsid w:val="22C1490E"/>
    <w:rsid w:val="23413DBA"/>
    <w:rsid w:val="23899080"/>
    <w:rsid w:val="23E12A0A"/>
    <w:rsid w:val="2465D6DA"/>
    <w:rsid w:val="246E70EC"/>
    <w:rsid w:val="24AA7F31"/>
    <w:rsid w:val="2537B405"/>
    <w:rsid w:val="25678B45"/>
    <w:rsid w:val="2570A356"/>
    <w:rsid w:val="25727876"/>
    <w:rsid w:val="2607CD5E"/>
    <w:rsid w:val="261B2A97"/>
    <w:rsid w:val="262E1A7B"/>
    <w:rsid w:val="26D38466"/>
    <w:rsid w:val="26D7F1BB"/>
    <w:rsid w:val="297DF054"/>
    <w:rsid w:val="29A9FC4F"/>
    <w:rsid w:val="2B45CCB0"/>
    <w:rsid w:val="2C4EF85F"/>
    <w:rsid w:val="2C594462"/>
    <w:rsid w:val="2D6EE3F3"/>
    <w:rsid w:val="2E50972E"/>
    <w:rsid w:val="2EC54E26"/>
    <w:rsid w:val="2FBE200F"/>
    <w:rsid w:val="2FDD1C1D"/>
    <w:rsid w:val="31B0B346"/>
    <w:rsid w:val="31C98C00"/>
    <w:rsid w:val="320DC975"/>
    <w:rsid w:val="3228E772"/>
    <w:rsid w:val="330AC9E5"/>
    <w:rsid w:val="333748AB"/>
    <w:rsid w:val="33450CD6"/>
    <w:rsid w:val="335CBB32"/>
    <w:rsid w:val="33DE2577"/>
    <w:rsid w:val="35667914"/>
    <w:rsid w:val="3590D82B"/>
    <w:rsid w:val="3593E214"/>
    <w:rsid w:val="36419AC2"/>
    <w:rsid w:val="369A1ED5"/>
    <w:rsid w:val="37009B83"/>
    <w:rsid w:val="372FB275"/>
    <w:rsid w:val="37BFE3A8"/>
    <w:rsid w:val="37D6E0F6"/>
    <w:rsid w:val="37DD6B23"/>
    <w:rsid w:val="3844254E"/>
    <w:rsid w:val="38D2DE53"/>
    <w:rsid w:val="393AC2B1"/>
    <w:rsid w:val="3AB061CF"/>
    <w:rsid w:val="3AB1915C"/>
    <w:rsid w:val="3ABA6F6E"/>
    <w:rsid w:val="3B36F65E"/>
    <w:rsid w:val="3B4DFB36"/>
    <w:rsid w:val="3C2EC5C3"/>
    <w:rsid w:val="3CD2C6BF"/>
    <w:rsid w:val="3D18D45E"/>
    <w:rsid w:val="3E336482"/>
    <w:rsid w:val="3EFEFB80"/>
    <w:rsid w:val="3F666685"/>
    <w:rsid w:val="3F9D118B"/>
    <w:rsid w:val="3FE87D08"/>
    <w:rsid w:val="4001A565"/>
    <w:rsid w:val="40432BC0"/>
    <w:rsid w:val="405A5AE4"/>
    <w:rsid w:val="41710BB0"/>
    <w:rsid w:val="41F62B45"/>
    <w:rsid w:val="421ED40E"/>
    <w:rsid w:val="42C322D6"/>
    <w:rsid w:val="43666AE7"/>
    <w:rsid w:val="43D018BE"/>
    <w:rsid w:val="440F370B"/>
    <w:rsid w:val="44E5C62A"/>
    <w:rsid w:val="456BE91F"/>
    <w:rsid w:val="45980728"/>
    <w:rsid w:val="45B1615B"/>
    <w:rsid w:val="45DD6D56"/>
    <w:rsid w:val="464A2C30"/>
    <w:rsid w:val="46607BF7"/>
    <w:rsid w:val="47054006"/>
    <w:rsid w:val="47F38EED"/>
    <w:rsid w:val="49FF44EC"/>
    <w:rsid w:val="4A2701CA"/>
    <w:rsid w:val="4A2C1889"/>
    <w:rsid w:val="4ABCBB16"/>
    <w:rsid w:val="4AF8BF2D"/>
    <w:rsid w:val="4B2B764D"/>
    <w:rsid w:val="4DF8594C"/>
    <w:rsid w:val="4E05D57D"/>
    <w:rsid w:val="4E134716"/>
    <w:rsid w:val="4E28C5FD"/>
    <w:rsid w:val="4E305FEF"/>
    <w:rsid w:val="4F8C28B6"/>
    <w:rsid w:val="4F9429AD"/>
    <w:rsid w:val="501D3D3B"/>
    <w:rsid w:val="50555E13"/>
    <w:rsid w:val="51118BB7"/>
    <w:rsid w:val="51122AB9"/>
    <w:rsid w:val="518B8A41"/>
    <w:rsid w:val="51C7531B"/>
    <w:rsid w:val="526E819C"/>
    <w:rsid w:val="52A36287"/>
    <w:rsid w:val="5325ECB1"/>
    <w:rsid w:val="5363237C"/>
    <w:rsid w:val="54C6BDC2"/>
    <w:rsid w:val="54FBE9F4"/>
    <w:rsid w:val="5590F077"/>
    <w:rsid w:val="57816C3D"/>
    <w:rsid w:val="59AD709E"/>
    <w:rsid w:val="5B4940FF"/>
    <w:rsid w:val="5CD77F04"/>
    <w:rsid w:val="5D11613F"/>
    <w:rsid w:val="5D5AC37C"/>
    <w:rsid w:val="5E23E6CD"/>
    <w:rsid w:val="5F46F325"/>
    <w:rsid w:val="5FBFB72E"/>
    <w:rsid w:val="61425F32"/>
    <w:rsid w:val="6251A8FF"/>
    <w:rsid w:val="62968D54"/>
    <w:rsid w:val="62E5DE4B"/>
    <w:rsid w:val="63521DDA"/>
    <w:rsid w:val="638EF29F"/>
    <w:rsid w:val="63E7826C"/>
    <w:rsid w:val="64196D98"/>
    <w:rsid w:val="64325DB5"/>
    <w:rsid w:val="646D0A39"/>
    <w:rsid w:val="6496E592"/>
    <w:rsid w:val="65905FD3"/>
    <w:rsid w:val="664CC4CA"/>
    <w:rsid w:val="67668E3C"/>
    <w:rsid w:val="676E4C02"/>
    <w:rsid w:val="677C1FCE"/>
    <w:rsid w:val="677D3D1F"/>
    <w:rsid w:val="679F7D8D"/>
    <w:rsid w:val="67F901B5"/>
    <w:rsid w:val="68074734"/>
    <w:rsid w:val="683873A9"/>
    <w:rsid w:val="688B52FA"/>
    <w:rsid w:val="69034491"/>
    <w:rsid w:val="695AE2B0"/>
    <w:rsid w:val="69A014D7"/>
    <w:rsid w:val="69FF7578"/>
    <w:rsid w:val="6A23C95C"/>
    <w:rsid w:val="6A2BCA53"/>
    <w:rsid w:val="6A536B00"/>
    <w:rsid w:val="6B30A277"/>
    <w:rsid w:val="6B4F0FE6"/>
    <w:rsid w:val="6BC79AB4"/>
    <w:rsid w:val="6C254457"/>
    <w:rsid w:val="6C5E3944"/>
    <w:rsid w:val="6D31328D"/>
    <w:rsid w:val="6D9332A5"/>
    <w:rsid w:val="6DF596B4"/>
    <w:rsid w:val="6E01EDC9"/>
    <w:rsid w:val="700AC69D"/>
    <w:rsid w:val="704D2097"/>
    <w:rsid w:val="71398E8B"/>
    <w:rsid w:val="71CE0ED5"/>
    <w:rsid w:val="7272910B"/>
    <w:rsid w:val="729BAE87"/>
    <w:rsid w:val="73169EBC"/>
    <w:rsid w:val="73858BB6"/>
    <w:rsid w:val="73A07411"/>
    <w:rsid w:val="73DE308C"/>
    <w:rsid w:val="73E81650"/>
    <w:rsid w:val="73F587E9"/>
    <w:rsid w:val="742BE8E7"/>
    <w:rsid w:val="7493E0FF"/>
    <w:rsid w:val="74DCB3C0"/>
    <w:rsid w:val="75DE682B"/>
    <w:rsid w:val="75EC3F66"/>
    <w:rsid w:val="7733D63F"/>
    <w:rsid w:val="776F1FAA"/>
    <w:rsid w:val="77CB81C1"/>
    <w:rsid w:val="78192BBD"/>
    <w:rsid w:val="783F0A1F"/>
    <w:rsid w:val="7858FCD9"/>
    <w:rsid w:val="78793715"/>
    <w:rsid w:val="79A564A2"/>
    <w:rsid w:val="79DADA80"/>
    <w:rsid w:val="7A49DBA3"/>
    <w:rsid w:val="7AADDAD0"/>
    <w:rsid w:val="7CE949A5"/>
    <w:rsid w:val="7D4CA838"/>
    <w:rsid w:val="7EE87899"/>
    <w:rsid w:val="7F2E8638"/>
    <w:rsid w:val="7F590199"/>
    <w:rsid w:val="7FDE81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9D6"/>
  <w15:docId w15:val="{BB21DA4D-C888-42C5-BBB0-C57D5F56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4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8B0468"/>
    <w:pPr>
      <w:keepNext/>
      <w:spacing w:line="360" w:lineRule="auto"/>
      <w:jc w:val="both"/>
      <w:outlineLvl w:val="1"/>
    </w:pPr>
    <w:rPr>
      <w:rFonts w:ascii="Bookman Old Style" w:hAnsi="Bookman Old Style"/>
    </w:rPr>
  </w:style>
  <w:style w:type="paragraph" w:styleId="Ttulo4">
    <w:name w:val="heading 4"/>
    <w:basedOn w:val="Normal"/>
    <w:next w:val="Normal"/>
    <w:link w:val="Ttulo4Car"/>
    <w:uiPriority w:val="9"/>
    <w:semiHidden/>
    <w:unhideWhenUsed/>
    <w:qFormat/>
    <w:rsid w:val="008B0468"/>
    <w:pPr>
      <w:keepNext/>
      <w:spacing w:before="240" w:after="60"/>
      <w:outlineLvl w:val="3"/>
    </w:pPr>
    <w:rPr>
      <w:rFonts w:ascii="Calibri" w:hAnsi="Calibri"/>
      <w:b/>
      <w:bCs/>
      <w:sz w:val="28"/>
      <w:szCs w:val="28"/>
    </w:rPr>
  </w:style>
  <w:style w:type="paragraph" w:styleId="Ttulo6">
    <w:name w:val="heading 6"/>
    <w:basedOn w:val="Normal"/>
    <w:next w:val="Normal"/>
    <w:link w:val="Ttulo6Car"/>
    <w:qFormat/>
    <w:rsid w:val="008B046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jc w:val="center"/>
      <w:outlineLvl w:val="5"/>
    </w:pPr>
    <w:rPr>
      <w:rFonts w:ascii="Arial" w:hAnsi="Arial" w:cs="Arial"/>
      <w:b/>
      <w:bCs/>
      <w:i/>
      <w:iCs/>
      <w:spacing w:val="-3"/>
      <w:szCs w:val="24"/>
    </w:rPr>
  </w:style>
  <w:style w:type="paragraph" w:styleId="Ttulo7">
    <w:name w:val="heading 7"/>
    <w:basedOn w:val="Normal"/>
    <w:next w:val="Normal"/>
    <w:link w:val="Ttulo7Car"/>
    <w:qFormat/>
    <w:rsid w:val="008B0468"/>
    <w:pPr>
      <w:keepNext/>
      <w:jc w:val="cente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0468"/>
    <w:rPr>
      <w:rFonts w:ascii="Bookman Old Style" w:eastAsia="Times New Roman" w:hAnsi="Bookman Old Style" w:cs="Times New Roman"/>
      <w:sz w:val="24"/>
      <w:szCs w:val="20"/>
      <w:lang w:val="es-ES_tradnl" w:eastAsia="es-ES"/>
    </w:rPr>
  </w:style>
  <w:style w:type="character" w:customStyle="1" w:styleId="Ttulo4Car">
    <w:name w:val="Título 4 Car"/>
    <w:basedOn w:val="Fuentedeprrafopredeter"/>
    <w:link w:val="Ttulo4"/>
    <w:uiPriority w:val="9"/>
    <w:semiHidden/>
    <w:rsid w:val="008B0468"/>
    <w:rPr>
      <w:rFonts w:ascii="Calibri" w:eastAsia="Times New Roman" w:hAnsi="Calibri" w:cs="Times New Roman"/>
      <w:b/>
      <w:bCs/>
      <w:sz w:val="28"/>
      <w:szCs w:val="28"/>
      <w:lang w:val="es-ES_tradnl" w:eastAsia="es-ES"/>
    </w:rPr>
  </w:style>
  <w:style w:type="character" w:customStyle="1" w:styleId="Ttulo6Car">
    <w:name w:val="Título 6 Car"/>
    <w:basedOn w:val="Fuentedeprrafopredeter"/>
    <w:link w:val="Ttulo6"/>
    <w:rsid w:val="008B0468"/>
    <w:rPr>
      <w:rFonts w:ascii="Arial" w:eastAsia="Times New Roman" w:hAnsi="Arial" w:cs="Arial"/>
      <w:b/>
      <w:bCs/>
      <w:i/>
      <w:iCs/>
      <w:spacing w:val="-3"/>
      <w:sz w:val="24"/>
      <w:szCs w:val="24"/>
      <w:lang w:val="es-ES_tradnl" w:eastAsia="es-ES"/>
    </w:rPr>
  </w:style>
  <w:style w:type="character" w:customStyle="1" w:styleId="Ttulo7Car">
    <w:name w:val="Título 7 Car"/>
    <w:basedOn w:val="Fuentedeprrafopredeter"/>
    <w:link w:val="Ttulo7"/>
    <w:rsid w:val="008B0468"/>
    <w:rPr>
      <w:rFonts w:ascii="Times New Roman" w:eastAsia="Times New Roman" w:hAnsi="Times New Roman" w:cs="Times New Roman"/>
      <w:b/>
      <w:bCs/>
      <w:sz w:val="24"/>
      <w:szCs w:val="20"/>
      <w:lang w:val="es-ES_tradnl" w:eastAsia="es-ES"/>
    </w:rPr>
  </w:style>
  <w:style w:type="paragraph" w:styleId="Piedepgina">
    <w:name w:val="footer"/>
    <w:basedOn w:val="Normal"/>
    <w:link w:val="PiedepginaCar"/>
    <w:rsid w:val="008B0468"/>
    <w:pPr>
      <w:tabs>
        <w:tab w:val="center" w:pos="4419"/>
        <w:tab w:val="right" w:pos="8838"/>
      </w:tabs>
    </w:pPr>
  </w:style>
  <w:style w:type="character" w:customStyle="1" w:styleId="PiedepginaCar">
    <w:name w:val="Pie de página Car"/>
    <w:basedOn w:val="Fuentedeprrafopredeter"/>
    <w:link w:val="Piedepgina"/>
    <w:rsid w:val="008B0468"/>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8B0468"/>
    <w:pPr>
      <w:spacing w:line="360" w:lineRule="auto"/>
      <w:jc w:val="both"/>
    </w:pPr>
    <w:rPr>
      <w:rFonts w:ascii="Arial" w:hAnsi="Arial"/>
    </w:rPr>
  </w:style>
  <w:style w:type="character" w:customStyle="1" w:styleId="TextoindependienteCar">
    <w:name w:val="Texto independiente Car"/>
    <w:basedOn w:val="Fuentedeprrafopredeter"/>
    <w:link w:val="Textoindependiente"/>
    <w:rsid w:val="008B0468"/>
    <w:rPr>
      <w:rFonts w:ascii="Arial" w:eastAsia="Times New Roman" w:hAnsi="Arial" w:cs="Times New Roman"/>
      <w:sz w:val="24"/>
      <w:szCs w:val="20"/>
      <w:lang w:val="es-ES_tradnl" w:eastAsia="es-ES"/>
    </w:rPr>
  </w:style>
  <w:style w:type="character" w:styleId="Nmerodepgina">
    <w:name w:val="page number"/>
    <w:basedOn w:val="Fuentedeprrafopredeter"/>
    <w:rsid w:val="008B0468"/>
  </w:style>
  <w:style w:type="paragraph" w:styleId="Encabezado">
    <w:name w:val="header"/>
    <w:basedOn w:val="Normal"/>
    <w:link w:val="EncabezadoCar"/>
    <w:rsid w:val="008B0468"/>
    <w:pPr>
      <w:tabs>
        <w:tab w:val="center" w:pos="4419"/>
        <w:tab w:val="right" w:pos="8838"/>
      </w:tabs>
    </w:pPr>
  </w:style>
  <w:style w:type="character" w:customStyle="1" w:styleId="EncabezadoCar">
    <w:name w:val="Encabezado Car"/>
    <w:basedOn w:val="Fuentedeprrafopredeter"/>
    <w:link w:val="Encabezado"/>
    <w:rsid w:val="008B0468"/>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unhideWhenUsed/>
    <w:rsid w:val="008B0468"/>
    <w:rPr>
      <w:color w:val="0000FF" w:themeColor="hyperlink"/>
      <w:u w:val="single"/>
    </w:rPr>
  </w:style>
  <w:style w:type="paragraph" w:styleId="Textodeglobo">
    <w:name w:val="Balloon Text"/>
    <w:basedOn w:val="Normal"/>
    <w:link w:val="TextodegloboCar"/>
    <w:uiPriority w:val="99"/>
    <w:semiHidden/>
    <w:unhideWhenUsed/>
    <w:rsid w:val="008B0468"/>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468"/>
    <w:rPr>
      <w:rFonts w:ascii="Tahoma" w:eastAsia="Times New Roman" w:hAnsi="Tahoma" w:cs="Tahoma"/>
      <w:sz w:val="16"/>
      <w:szCs w:val="16"/>
      <w:lang w:val="es-ES_tradnl" w:eastAsia="es-ES"/>
    </w:rPr>
  </w:style>
  <w:style w:type="paragraph" w:styleId="NormalWeb">
    <w:name w:val="Normal (Web)"/>
    <w:basedOn w:val="Normal"/>
    <w:uiPriority w:val="99"/>
    <w:semiHidden/>
    <w:rsid w:val="00BF11C4"/>
    <w:pPr>
      <w:overflowPunct/>
      <w:autoSpaceDE/>
      <w:autoSpaceDN/>
      <w:adjustRightInd/>
      <w:spacing w:before="100" w:beforeAutospacing="1" w:after="100" w:afterAutospacing="1"/>
      <w:textAlignment w:val="auto"/>
    </w:pPr>
    <w:rPr>
      <w:szCs w:val="24"/>
      <w:lang w:val="es-ES"/>
    </w:rPr>
  </w:style>
  <w:style w:type="character" w:customStyle="1" w:styleId="normaltextrun">
    <w:name w:val="normaltextrun"/>
    <w:rsid w:val="00DE6AA1"/>
  </w:style>
  <w:style w:type="character" w:customStyle="1" w:styleId="eop">
    <w:name w:val="eop"/>
    <w:rsid w:val="00DE6AA1"/>
  </w:style>
  <w:style w:type="paragraph" w:styleId="Textocomentario">
    <w:name w:val="annotation text"/>
    <w:basedOn w:val="Normal"/>
    <w:link w:val="TextocomentarioCar"/>
    <w:uiPriority w:val="99"/>
    <w:semiHidden/>
    <w:unhideWhenUsed/>
    <w:rsid w:val="00CB39FF"/>
    <w:rPr>
      <w:sz w:val="20"/>
    </w:rPr>
  </w:style>
  <w:style w:type="character" w:customStyle="1" w:styleId="TextocomentarioCar">
    <w:name w:val="Texto comentario Car"/>
    <w:basedOn w:val="Fuentedeprrafopredeter"/>
    <w:link w:val="Textocomentario"/>
    <w:uiPriority w:val="99"/>
    <w:semiHidden/>
    <w:rsid w:val="00CB39F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CB39FF"/>
    <w:rPr>
      <w:sz w:val="16"/>
      <w:szCs w:val="16"/>
    </w:rPr>
  </w:style>
  <w:style w:type="paragraph" w:customStyle="1" w:styleId="paragraph">
    <w:name w:val="paragraph"/>
    <w:basedOn w:val="Normal"/>
    <w:rsid w:val="009F535C"/>
    <w:pPr>
      <w:overflowPunct/>
      <w:autoSpaceDE/>
      <w:autoSpaceDN/>
      <w:adjustRightInd/>
      <w:spacing w:before="100" w:beforeAutospacing="1" w:after="100" w:afterAutospacing="1"/>
      <w:textAlignment w:val="auto"/>
    </w:pPr>
    <w:rPr>
      <w:szCs w:val="24"/>
      <w:lang w:val="es-CO" w:eastAsia="es-CO"/>
    </w:rPr>
  </w:style>
  <w:style w:type="paragraph" w:styleId="Prrafodelista">
    <w:name w:val="List Paragraph"/>
    <w:basedOn w:val="Normal"/>
    <w:uiPriority w:val="34"/>
    <w:qFormat/>
    <w:pPr>
      <w:ind w:left="720"/>
      <w:contextualSpacing/>
    </w:pPr>
  </w:style>
  <w:style w:type="character" w:styleId="Textoennegrita">
    <w:name w:val="Strong"/>
    <w:basedOn w:val="Fuentedeprrafopredeter"/>
    <w:uiPriority w:val="22"/>
    <w:qFormat/>
    <w:rsid w:val="003A4525"/>
    <w:rPr>
      <w:b/>
      <w:bCs/>
    </w:rPr>
  </w:style>
  <w:style w:type="paragraph" w:styleId="Textosinformato">
    <w:name w:val="Plain Text"/>
    <w:basedOn w:val="Normal"/>
    <w:next w:val="Normal"/>
    <w:link w:val="TextosinformatoCar"/>
    <w:rsid w:val="0054690D"/>
    <w:rPr>
      <w:rFonts w:ascii="Arial" w:hAnsi="Arial"/>
      <w:szCs w:val="24"/>
      <w:lang w:val="es-CO"/>
    </w:rPr>
  </w:style>
  <w:style w:type="character" w:customStyle="1" w:styleId="TextosinformatoCar">
    <w:name w:val="Texto sin formato Car"/>
    <w:basedOn w:val="Fuentedeprrafopredeter"/>
    <w:link w:val="Textosinformato"/>
    <w:rsid w:val="0054690D"/>
    <w:rPr>
      <w:rFonts w:ascii="Arial" w:eastAsia="Times New Roman" w:hAnsi="Arial"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0181">
      <w:bodyDiv w:val="1"/>
      <w:marLeft w:val="0"/>
      <w:marRight w:val="0"/>
      <w:marTop w:val="0"/>
      <w:marBottom w:val="0"/>
      <w:divBdr>
        <w:top w:val="none" w:sz="0" w:space="0" w:color="auto"/>
        <w:left w:val="none" w:sz="0" w:space="0" w:color="auto"/>
        <w:bottom w:val="none" w:sz="0" w:space="0" w:color="auto"/>
        <w:right w:val="none" w:sz="0" w:space="0" w:color="auto"/>
      </w:divBdr>
    </w:div>
    <w:div w:id="1695302819">
      <w:bodyDiv w:val="1"/>
      <w:marLeft w:val="0"/>
      <w:marRight w:val="0"/>
      <w:marTop w:val="0"/>
      <w:marBottom w:val="0"/>
      <w:divBdr>
        <w:top w:val="none" w:sz="0" w:space="0" w:color="auto"/>
        <w:left w:val="none" w:sz="0" w:space="0" w:color="auto"/>
        <w:bottom w:val="none" w:sz="0" w:space="0" w:color="auto"/>
        <w:right w:val="none" w:sz="0" w:space="0" w:color="auto"/>
      </w:divBdr>
    </w:div>
    <w:div w:id="17052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a251b9b202ff4a2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A8DB2-93EF-4E88-8CB9-F601F1BEA71E}">
  <ds:schemaRefs>
    <ds:schemaRef ds:uri="http://schemas.microsoft.com/sharepoint/v3/contenttype/forms"/>
  </ds:schemaRefs>
</ds:datastoreItem>
</file>

<file path=customXml/itemProps2.xml><?xml version="1.0" encoding="utf-8"?>
<ds:datastoreItem xmlns:ds="http://schemas.openxmlformats.org/officeDocument/2006/customXml" ds:itemID="{96712C20-D5E1-4867-B895-072064F4BE0F}">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48C947E9-87DE-4E52-977B-420FFD754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3133</Words>
  <Characters>17233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 Largo</dc:creator>
  <cp:lastModifiedBy>Hermides Alonso Gaviria Ocampo</cp:lastModifiedBy>
  <cp:revision>15</cp:revision>
  <dcterms:created xsi:type="dcterms:W3CDTF">2022-08-09T15:11:00Z</dcterms:created>
  <dcterms:modified xsi:type="dcterms:W3CDTF">2022-09-14T16:59:00Z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