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71BE" w14:textId="77777777" w:rsidR="00B45091" w:rsidRPr="00B45091" w:rsidRDefault="00B45091" w:rsidP="00B4509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3870904"/>
      <w:r w:rsidRPr="00B4509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5573CC" w14:textId="77777777" w:rsidR="00B45091" w:rsidRPr="00B45091" w:rsidRDefault="00B45091" w:rsidP="00B45091">
      <w:pPr>
        <w:jc w:val="both"/>
        <w:rPr>
          <w:rFonts w:ascii="Arial" w:hAnsi="Arial" w:cs="Arial"/>
          <w:sz w:val="20"/>
          <w:szCs w:val="20"/>
          <w:lang w:val="es-419"/>
        </w:rPr>
      </w:pPr>
    </w:p>
    <w:p w14:paraId="064FFC06" w14:textId="1DA0698E"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r w:rsidRPr="00B45091">
        <w:rPr>
          <w:rFonts w:ascii="Arial" w:eastAsia="Arial" w:hAnsi="Arial" w:cs="Arial"/>
          <w:color w:val="000000"/>
          <w:sz w:val="20"/>
          <w:szCs w:val="20"/>
        </w:rPr>
        <w:t>Providencia:</w:t>
      </w:r>
      <w:r>
        <w:rPr>
          <w:rFonts w:ascii="Arial" w:eastAsia="Arial" w:hAnsi="Arial" w:cs="Arial"/>
          <w:color w:val="000000"/>
          <w:sz w:val="20"/>
          <w:szCs w:val="20"/>
        </w:rPr>
        <w:tab/>
      </w:r>
      <w:r>
        <w:rPr>
          <w:rFonts w:ascii="Arial" w:eastAsia="Arial" w:hAnsi="Arial" w:cs="Arial"/>
          <w:color w:val="000000"/>
          <w:sz w:val="20"/>
          <w:szCs w:val="20"/>
        </w:rPr>
        <w:tab/>
      </w:r>
      <w:r w:rsidRPr="00B45091">
        <w:rPr>
          <w:rFonts w:ascii="Arial" w:eastAsia="Arial" w:hAnsi="Arial" w:cs="Arial"/>
          <w:color w:val="000000"/>
          <w:sz w:val="20"/>
          <w:szCs w:val="20"/>
        </w:rPr>
        <w:t>Sentencia de 29 de agosto de 2019</w:t>
      </w:r>
    </w:p>
    <w:p w14:paraId="458434CA" w14:textId="33F877AC"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r w:rsidRPr="00B45091">
        <w:rPr>
          <w:rFonts w:ascii="Arial" w:eastAsia="Arial" w:hAnsi="Arial" w:cs="Arial"/>
          <w:color w:val="000000"/>
          <w:sz w:val="20"/>
          <w:szCs w:val="20"/>
        </w:rPr>
        <w:t>Radicación Nro.:</w:t>
      </w:r>
      <w:r w:rsidRPr="00B45091">
        <w:rPr>
          <w:rFonts w:ascii="Arial" w:eastAsia="Arial" w:hAnsi="Arial" w:cs="Arial"/>
          <w:color w:val="000000"/>
          <w:sz w:val="20"/>
          <w:szCs w:val="20"/>
        </w:rPr>
        <w:tab/>
        <w:t>66001-</w:t>
      </w:r>
      <w:r w:rsidR="00C8753E">
        <w:rPr>
          <w:rFonts w:ascii="Arial" w:eastAsia="Arial" w:hAnsi="Arial" w:cs="Arial"/>
          <w:color w:val="000000"/>
          <w:sz w:val="20"/>
          <w:szCs w:val="20"/>
        </w:rPr>
        <w:t>22</w:t>
      </w:r>
      <w:r w:rsidRPr="00B45091">
        <w:rPr>
          <w:rFonts w:ascii="Arial" w:eastAsia="Arial" w:hAnsi="Arial" w:cs="Arial"/>
          <w:color w:val="000000"/>
          <w:sz w:val="20"/>
          <w:szCs w:val="20"/>
        </w:rPr>
        <w:t>-05-00</w:t>
      </w:r>
      <w:r w:rsidR="00C8753E">
        <w:rPr>
          <w:rFonts w:ascii="Arial" w:eastAsia="Arial" w:hAnsi="Arial" w:cs="Arial"/>
          <w:color w:val="000000"/>
          <w:sz w:val="20"/>
          <w:szCs w:val="20"/>
        </w:rPr>
        <w:t>0</w:t>
      </w:r>
      <w:r w:rsidRPr="00B45091">
        <w:rPr>
          <w:rFonts w:ascii="Arial" w:eastAsia="Arial" w:hAnsi="Arial" w:cs="Arial"/>
          <w:color w:val="000000"/>
          <w:sz w:val="20"/>
          <w:szCs w:val="20"/>
        </w:rPr>
        <w:t>-2022-00217-01</w:t>
      </w:r>
    </w:p>
    <w:p w14:paraId="7BEA1593" w14:textId="0C304CD5"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r w:rsidRPr="00B45091">
        <w:rPr>
          <w:rFonts w:ascii="Arial" w:eastAsia="Arial" w:hAnsi="Arial" w:cs="Arial"/>
          <w:color w:val="000000"/>
          <w:sz w:val="20"/>
          <w:szCs w:val="20"/>
        </w:rPr>
        <w:t>Accionante:</w:t>
      </w:r>
      <w:r w:rsidRPr="00B45091">
        <w:rPr>
          <w:rFonts w:ascii="Arial" w:eastAsia="Arial" w:hAnsi="Arial" w:cs="Arial"/>
          <w:color w:val="000000"/>
          <w:sz w:val="20"/>
          <w:szCs w:val="20"/>
        </w:rPr>
        <w:tab/>
      </w:r>
      <w:r w:rsidRPr="00B45091">
        <w:rPr>
          <w:rFonts w:ascii="Arial" w:eastAsia="Arial" w:hAnsi="Arial" w:cs="Arial"/>
          <w:color w:val="000000"/>
          <w:sz w:val="20"/>
          <w:szCs w:val="20"/>
        </w:rPr>
        <w:tab/>
        <w:t xml:space="preserve">Lucas Fabián Molano Torres </w:t>
      </w:r>
    </w:p>
    <w:p w14:paraId="5E4AB3B1" w14:textId="34002EA4"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r w:rsidRPr="00B45091">
        <w:rPr>
          <w:rFonts w:ascii="Arial" w:eastAsia="Arial" w:hAnsi="Arial" w:cs="Arial"/>
          <w:color w:val="000000"/>
          <w:sz w:val="20"/>
          <w:szCs w:val="20"/>
        </w:rPr>
        <w:t>Accionado:</w:t>
      </w:r>
      <w:r w:rsidRPr="00B45091">
        <w:rPr>
          <w:rFonts w:ascii="Arial" w:eastAsia="Arial" w:hAnsi="Arial" w:cs="Arial"/>
          <w:color w:val="000000"/>
          <w:sz w:val="20"/>
          <w:szCs w:val="20"/>
        </w:rPr>
        <w:tab/>
      </w:r>
      <w:r>
        <w:rPr>
          <w:rFonts w:ascii="Arial" w:eastAsia="Arial" w:hAnsi="Arial" w:cs="Arial"/>
          <w:color w:val="000000"/>
          <w:sz w:val="20"/>
          <w:szCs w:val="20"/>
        </w:rPr>
        <w:tab/>
      </w:r>
      <w:r w:rsidRPr="00B45091">
        <w:rPr>
          <w:rFonts w:ascii="Arial" w:eastAsia="Arial" w:hAnsi="Arial" w:cs="Arial"/>
          <w:color w:val="000000"/>
          <w:sz w:val="20"/>
          <w:szCs w:val="20"/>
        </w:rPr>
        <w:t xml:space="preserve">Colpensiones </w:t>
      </w:r>
    </w:p>
    <w:p w14:paraId="72DC80EA" w14:textId="060A2A50"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r w:rsidRPr="00B45091">
        <w:rPr>
          <w:rFonts w:ascii="Arial" w:eastAsia="Arial" w:hAnsi="Arial" w:cs="Arial"/>
          <w:color w:val="000000"/>
          <w:sz w:val="20"/>
          <w:szCs w:val="20"/>
        </w:rPr>
        <w:t>Proceso:</w:t>
      </w:r>
      <w:r w:rsidRPr="00B45091">
        <w:rPr>
          <w:rFonts w:ascii="Arial" w:eastAsia="Arial" w:hAnsi="Arial" w:cs="Arial"/>
          <w:color w:val="000000"/>
          <w:sz w:val="20"/>
          <w:szCs w:val="20"/>
        </w:rPr>
        <w:tab/>
      </w:r>
      <w:r w:rsidRPr="00B45091">
        <w:rPr>
          <w:rFonts w:ascii="Arial" w:eastAsia="Arial" w:hAnsi="Arial" w:cs="Arial"/>
          <w:color w:val="000000"/>
          <w:sz w:val="20"/>
          <w:szCs w:val="20"/>
        </w:rPr>
        <w:tab/>
        <w:t xml:space="preserve">Acción de Tutela </w:t>
      </w:r>
    </w:p>
    <w:p w14:paraId="104A7544" w14:textId="4F0605A5"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r w:rsidRPr="00B45091">
        <w:rPr>
          <w:rFonts w:ascii="Arial" w:eastAsia="Arial" w:hAnsi="Arial" w:cs="Arial"/>
          <w:color w:val="000000"/>
          <w:sz w:val="20"/>
          <w:szCs w:val="20"/>
        </w:rPr>
        <w:t>Juzgado de origen:</w:t>
      </w:r>
      <w:r w:rsidRPr="00B45091">
        <w:rPr>
          <w:rFonts w:ascii="Arial" w:eastAsia="Arial" w:hAnsi="Arial" w:cs="Arial"/>
          <w:color w:val="000000"/>
          <w:sz w:val="20"/>
          <w:szCs w:val="20"/>
        </w:rPr>
        <w:tab/>
        <w:t>Juzgado Tercero Laboral del Circuito</w:t>
      </w:r>
    </w:p>
    <w:p w14:paraId="5D4FEB14" w14:textId="351368D4"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r w:rsidRPr="00B45091">
        <w:rPr>
          <w:rFonts w:ascii="Arial" w:eastAsia="Arial" w:hAnsi="Arial" w:cs="Arial"/>
          <w:color w:val="000000"/>
          <w:sz w:val="20"/>
          <w:szCs w:val="20"/>
        </w:rPr>
        <w:t>Magistrado Ponente:</w:t>
      </w:r>
      <w:r w:rsidRPr="00B45091">
        <w:rPr>
          <w:rFonts w:ascii="Arial" w:eastAsia="Arial" w:hAnsi="Arial" w:cs="Arial"/>
          <w:color w:val="000000"/>
          <w:sz w:val="20"/>
          <w:szCs w:val="20"/>
        </w:rPr>
        <w:tab/>
        <w:t>Julio César Salazar Muñoz</w:t>
      </w:r>
    </w:p>
    <w:p w14:paraId="5DFA4CA2" w14:textId="77777777"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p>
    <w:p w14:paraId="665AD20B" w14:textId="15428D96" w:rsidR="00B45091" w:rsidRPr="00B45091" w:rsidRDefault="00E40512" w:rsidP="00B45091">
      <w:pPr>
        <w:jc w:val="both"/>
        <w:rPr>
          <w:rFonts w:ascii="Arial" w:eastAsia="Arial" w:hAnsi="Arial" w:cs="Arial"/>
          <w:color w:val="000000"/>
          <w:sz w:val="20"/>
          <w:szCs w:val="20"/>
        </w:rPr>
      </w:pPr>
      <w:r w:rsidRPr="00B45091">
        <w:rPr>
          <w:rFonts w:ascii="Arial" w:eastAsia="Arial" w:hAnsi="Arial" w:cs="Arial"/>
          <w:b/>
          <w:bCs/>
          <w:color w:val="000000"/>
          <w:sz w:val="20"/>
          <w:szCs w:val="20"/>
          <w:u w:val="single"/>
          <w:lang w:val="es-419" w:eastAsia="en-US"/>
        </w:rPr>
        <w:t>TEMAS:</w:t>
      </w:r>
      <w:r w:rsidRPr="00B45091">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SEGURIDAD SOCIAL / TRASLADO DE RÉGIMEN PENSIONAL / IMPROCEDENCIA GENERAL DE LA TUTELA / PRINCIPIO DE SUBSIDIARIEDAD / EXCEPCIONES / PERSONAS DE ESPECIAL PROTECCIÓN / TERCERA EDAD / HOMBRES, 76 AÑOS / PERJUICIO IRREMEDIABLE.</w:t>
      </w:r>
    </w:p>
    <w:p w14:paraId="4538DF1D" w14:textId="77777777"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p>
    <w:p w14:paraId="31D443B0" w14:textId="60B72E19" w:rsidR="00B45091" w:rsidRPr="00B45091" w:rsidRDefault="00DC782E" w:rsidP="00B45091">
      <w:pPr>
        <w:widowControl w:val="0"/>
        <w:autoSpaceDE w:val="0"/>
        <w:autoSpaceDN w:val="0"/>
        <w:adjustRightInd w:val="0"/>
        <w:jc w:val="both"/>
        <w:rPr>
          <w:rFonts w:ascii="Arial" w:eastAsia="Arial" w:hAnsi="Arial" w:cs="Arial"/>
          <w:color w:val="000000"/>
          <w:sz w:val="20"/>
          <w:szCs w:val="20"/>
        </w:rPr>
      </w:pPr>
      <w:r w:rsidRPr="00DC782E">
        <w:rPr>
          <w:rFonts w:ascii="Arial" w:eastAsia="Arial" w:hAnsi="Arial" w:cs="Arial"/>
          <w:color w:val="000000"/>
          <w:sz w:val="20"/>
          <w:szCs w:val="20"/>
        </w:rPr>
        <w:t>De acuerdo con la jurisprudencia del máximo órgano de cierre en materia constitucional, la acción de tutela no es el medio idóneo para el reconocimiento y pago de prestaciones de la Seguridad Social, pues al versar sobre derechos de orden legal, estos se deben debatir ante la jurisdicción laboral o la contencioso administrativa.</w:t>
      </w:r>
    </w:p>
    <w:p w14:paraId="37357CD9" w14:textId="77777777"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p>
    <w:p w14:paraId="1A03565E" w14:textId="66C97399" w:rsidR="00B45091" w:rsidRPr="00B45091" w:rsidRDefault="00FC34AC" w:rsidP="00B45091">
      <w:pPr>
        <w:widowControl w:val="0"/>
        <w:autoSpaceDE w:val="0"/>
        <w:autoSpaceDN w:val="0"/>
        <w:adjustRightInd w:val="0"/>
        <w:jc w:val="both"/>
        <w:rPr>
          <w:rFonts w:ascii="Arial" w:eastAsia="Arial" w:hAnsi="Arial" w:cs="Arial"/>
          <w:color w:val="000000"/>
          <w:sz w:val="20"/>
          <w:szCs w:val="20"/>
        </w:rPr>
      </w:pPr>
      <w:r w:rsidRPr="00FC34AC">
        <w:rPr>
          <w:rFonts w:ascii="Arial" w:eastAsia="Arial" w:hAnsi="Arial" w:cs="Arial"/>
          <w:color w:val="000000"/>
          <w:sz w:val="20"/>
          <w:szCs w:val="20"/>
        </w:rPr>
        <w:t>La acción de tutela es pues subsidiaria, no alternativa o supletoria de los recursos ordinarios, pues procede cuando la persona no cuenta con otros medios de defensa judicial, cuando estos resultan ineficaces, o en aquellos eventos en que se pretenda evitar un perjuicio irremediable</w:t>
      </w:r>
      <w:r>
        <w:rPr>
          <w:rFonts w:ascii="Arial" w:eastAsia="Arial" w:hAnsi="Arial" w:cs="Arial"/>
          <w:color w:val="000000"/>
          <w:sz w:val="20"/>
          <w:szCs w:val="20"/>
        </w:rPr>
        <w:t>…</w:t>
      </w:r>
    </w:p>
    <w:p w14:paraId="0D151D35" w14:textId="77777777"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p>
    <w:p w14:paraId="55247171" w14:textId="3F47E5A6" w:rsidR="00FC34AC" w:rsidRPr="00FC34AC" w:rsidRDefault="00FC34AC" w:rsidP="00FC34AC">
      <w:pPr>
        <w:widowControl w:val="0"/>
        <w:autoSpaceDE w:val="0"/>
        <w:autoSpaceDN w:val="0"/>
        <w:adjustRightInd w:val="0"/>
        <w:jc w:val="both"/>
        <w:rPr>
          <w:rFonts w:ascii="Arial" w:eastAsia="Arial" w:hAnsi="Arial" w:cs="Arial"/>
          <w:color w:val="000000"/>
          <w:sz w:val="20"/>
          <w:szCs w:val="20"/>
        </w:rPr>
      </w:pPr>
      <w:r w:rsidRPr="00FC34AC">
        <w:rPr>
          <w:rFonts w:ascii="Arial" w:eastAsia="Arial" w:hAnsi="Arial" w:cs="Arial"/>
          <w:color w:val="000000"/>
          <w:sz w:val="20"/>
          <w:szCs w:val="20"/>
        </w:rPr>
        <w:t>Frente al tema de la subsidiariedad para definir controversias suscitadas en torno al traslado de régimen, la Sala de Casación Laboral en la Sentencia SL19870 de 2017</w:t>
      </w:r>
      <w:r>
        <w:rPr>
          <w:rFonts w:ascii="Arial" w:eastAsia="Arial" w:hAnsi="Arial" w:cs="Arial"/>
          <w:color w:val="000000"/>
          <w:sz w:val="20"/>
          <w:szCs w:val="20"/>
        </w:rPr>
        <w:t>…</w:t>
      </w:r>
      <w:r w:rsidRPr="00FC34AC">
        <w:rPr>
          <w:rFonts w:ascii="Arial" w:eastAsia="Arial" w:hAnsi="Arial" w:cs="Arial"/>
          <w:color w:val="000000"/>
          <w:sz w:val="20"/>
          <w:szCs w:val="20"/>
        </w:rPr>
        <w:t xml:space="preserve"> señaló:</w:t>
      </w:r>
    </w:p>
    <w:p w14:paraId="7220F189" w14:textId="77777777" w:rsidR="00FC34AC" w:rsidRPr="00FC34AC" w:rsidRDefault="00FC34AC" w:rsidP="00FC34AC">
      <w:pPr>
        <w:widowControl w:val="0"/>
        <w:autoSpaceDE w:val="0"/>
        <w:autoSpaceDN w:val="0"/>
        <w:adjustRightInd w:val="0"/>
        <w:jc w:val="both"/>
        <w:rPr>
          <w:rFonts w:ascii="Arial" w:eastAsia="Arial" w:hAnsi="Arial" w:cs="Arial"/>
          <w:color w:val="000000"/>
          <w:sz w:val="20"/>
          <w:szCs w:val="20"/>
        </w:rPr>
      </w:pPr>
      <w:r w:rsidRPr="00FC34AC">
        <w:rPr>
          <w:rFonts w:ascii="Arial" w:eastAsia="Arial" w:hAnsi="Arial" w:cs="Arial"/>
          <w:color w:val="000000"/>
          <w:sz w:val="20"/>
          <w:szCs w:val="20"/>
        </w:rPr>
        <w:t xml:space="preserve"> </w:t>
      </w:r>
    </w:p>
    <w:p w14:paraId="7E0E318C" w14:textId="196BCF9A" w:rsidR="00B45091" w:rsidRPr="00B45091" w:rsidRDefault="00FC34AC" w:rsidP="00FC34AC">
      <w:pPr>
        <w:widowControl w:val="0"/>
        <w:autoSpaceDE w:val="0"/>
        <w:autoSpaceDN w:val="0"/>
        <w:adjustRightInd w:val="0"/>
        <w:jc w:val="both"/>
        <w:rPr>
          <w:rFonts w:ascii="Arial" w:eastAsia="Arial" w:hAnsi="Arial" w:cs="Arial"/>
          <w:color w:val="000000"/>
          <w:sz w:val="20"/>
          <w:szCs w:val="20"/>
        </w:rPr>
      </w:pPr>
      <w:r w:rsidRPr="00FC34AC">
        <w:rPr>
          <w:rFonts w:ascii="Arial" w:eastAsia="Arial" w:hAnsi="Arial" w:cs="Arial"/>
          <w:color w:val="000000"/>
          <w:sz w:val="20"/>
          <w:szCs w:val="20"/>
        </w:rPr>
        <w:t>“</w:t>
      </w:r>
      <w:r>
        <w:rPr>
          <w:rFonts w:ascii="Arial" w:eastAsia="Arial" w:hAnsi="Arial" w:cs="Arial"/>
          <w:color w:val="000000"/>
          <w:sz w:val="20"/>
          <w:szCs w:val="20"/>
        </w:rPr>
        <w:t xml:space="preserve">… </w:t>
      </w:r>
      <w:r w:rsidRPr="00FC34AC">
        <w:rPr>
          <w:rFonts w:ascii="Arial" w:eastAsia="Arial" w:hAnsi="Arial" w:cs="Arial"/>
          <w:color w:val="000000"/>
          <w:sz w:val="20"/>
          <w:szCs w:val="20"/>
        </w:rPr>
        <w:t>considera esta Corporación que tales pedimentos resultan improcedentes</w:t>
      </w:r>
      <w:r>
        <w:rPr>
          <w:rFonts w:ascii="Arial" w:eastAsia="Arial" w:hAnsi="Arial" w:cs="Arial"/>
          <w:color w:val="000000"/>
          <w:sz w:val="20"/>
          <w:szCs w:val="20"/>
        </w:rPr>
        <w:t>…</w:t>
      </w:r>
      <w:r w:rsidRPr="00FC34AC">
        <w:rPr>
          <w:rFonts w:ascii="Arial" w:eastAsia="Arial" w:hAnsi="Arial" w:cs="Arial"/>
          <w:color w:val="000000"/>
          <w:sz w:val="20"/>
          <w:szCs w:val="20"/>
        </w:rPr>
        <w:t xml:space="preserve">, toda vez que el asunto planteado por el señor Sotomayor </w:t>
      </w:r>
      <w:proofErr w:type="spellStart"/>
      <w:r w:rsidRPr="00FC34AC">
        <w:rPr>
          <w:rFonts w:ascii="Arial" w:eastAsia="Arial" w:hAnsi="Arial" w:cs="Arial"/>
          <w:color w:val="000000"/>
          <w:sz w:val="20"/>
          <w:szCs w:val="20"/>
        </w:rPr>
        <w:t>Tribin</w:t>
      </w:r>
      <w:proofErr w:type="spellEnd"/>
      <w:r w:rsidRPr="00FC34AC">
        <w:rPr>
          <w:rFonts w:ascii="Arial" w:eastAsia="Arial" w:hAnsi="Arial" w:cs="Arial"/>
          <w:color w:val="000000"/>
          <w:sz w:val="20"/>
          <w:szCs w:val="20"/>
        </w:rPr>
        <w:t xml:space="preserve"> corresponde a un conflicto de naturaleza jurídica que no puede ser dilucidado por el juez de tutela, dada la restringida finalidad que el artículo 86 de la Carta Política le otorgó a esta acción</w:t>
      </w:r>
      <w:r>
        <w:rPr>
          <w:rFonts w:ascii="Arial" w:eastAsia="Arial" w:hAnsi="Arial" w:cs="Arial"/>
          <w:color w:val="000000"/>
          <w:sz w:val="20"/>
          <w:szCs w:val="20"/>
        </w:rPr>
        <w:t>…”</w:t>
      </w:r>
    </w:p>
    <w:p w14:paraId="018FCA04" w14:textId="4ACFB7AC" w:rsidR="00B45091" w:rsidRDefault="00B45091" w:rsidP="00B45091">
      <w:pPr>
        <w:widowControl w:val="0"/>
        <w:autoSpaceDE w:val="0"/>
        <w:autoSpaceDN w:val="0"/>
        <w:adjustRightInd w:val="0"/>
        <w:jc w:val="both"/>
        <w:rPr>
          <w:rFonts w:ascii="Arial" w:eastAsia="Arial" w:hAnsi="Arial" w:cs="Arial"/>
          <w:color w:val="000000"/>
          <w:sz w:val="20"/>
          <w:szCs w:val="20"/>
        </w:rPr>
      </w:pPr>
    </w:p>
    <w:p w14:paraId="1DC61807" w14:textId="2AA3E9B8" w:rsidR="000C63D9" w:rsidRDefault="000C63D9" w:rsidP="00B45091">
      <w:pPr>
        <w:widowControl w:val="0"/>
        <w:autoSpaceDE w:val="0"/>
        <w:autoSpaceDN w:val="0"/>
        <w:adjustRightInd w:val="0"/>
        <w:jc w:val="both"/>
        <w:rPr>
          <w:rFonts w:ascii="Arial" w:eastAsia="Arial" w:hAnsi="Arial" w:cs="Arial"/>
          <w:color w:val="000000"/>
          <w:sz w:val="20"/>
          <w:szCs w:val="20"/>
        </w:rPr>
      </w:pPr>
      <w:r w:rsidRPr="000C63D9">
        <w:rPr>
          <w:rFonts w:ascii="Arial" w:eastAsia="Arial" w:hAnsi="Arial" w:cs="Arial"/>
          <w:color w:val="000000"/>
          <w:sz w:val="20"/>
          <w:szCs w:val="20"/>
        </w:rPr>
        <w:t>Ha reconocido la Corte Constitucional la condición especial de algunas personas o grupos de personas que, en virtud a situaciones particulares, merecen una atención prioritaria y diferenciada por parte del Estado, en ese sentido entonces ha identificado a los niños, adultos mayores, desplazados, personas con discapacidad</w:t>
      </w:r>
      <w:r>
        <w:rPr>
          <w:rFonts w:ascii="Arial" w:eastAsia="Arial" w:hAnsi="Arial" w:cs="Arial"/>
          <w:color w:val="000000"/>
          <w:sz w:val="20"/>
          <w:szCs w:val="20"/>
        </w:rPr>
        <w:t>…</w:t>
      </w:r>
    </w:p>
    <w:p w14:paraId="065F14DB" w14:textId="08AFD34E" w:rsidR="000C63D9" w:rsidRDefault="000C63D9" w:rsidP="00B45091">
      <w:pPr>
        <w:widowControl w:val="0"/>
        <w:autoSpaceDE w:val="0"/>
        <w:autoSpaceDN w:val="0"/>
        <w:adjustRightInd w:val="0"/>
        <w:jc w:val="both"/>
        <w:rPr>
          <w:rFonts w:ascii="Arial" w:eastAsia="Arial" w:hAnsi="Arial" w:cs="Arial"/>
          <w:color w:val="000000"/>
          <w:sz w:val="20"/>
          <w:szCs w:val="20"/>
        </w:rPr>
      </w:pPr>
    </w:p>
    <w:p w14:paraId="5C49FE39" w14:textId="0D119E02" w:rsidR="000C63D9" w:rsidRPr="00B45091" w:rsidRDefault="000C63D9" w:rsidP="00B45091">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0C63D9">
        <w:rPr>
          <w:rFonts w:ascii="Arial" w:eastAsia="Arial" w:hAnsi="Arial" w:cs="Arial"/>
          <w:color w:val="000000"/>
          <w:sz w:val="20"/>
          <w:szCs w:val="20"/>
        </w:rPr>
        <w:t>por regla general para que proceda la acción de tutela en virtud a la edad del accionante, éste debe acreditar un mínimo de 76 años, o la ocurrencia de un perjuicio irremediable.</w:t>
      </w:r>
    </w:p>
    <w:p w14:paraId="04459C33" w14:textId="77777777"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p>
    <w:p w14:paraId="7D861276" w14:textId="77777777"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p>
    <w:p w14:paraId="1B7F3E93" w14:textId="77777777" w:rsidR="00B45091" w:rsidRPr="00B45091" w:rsidRDefault="00B45091" w:rsidP="00B45091">
      <w:pPr>
        <w:widowControl w:val="0"/>
        <w:autoSpaceDE w:val="0"/>
        <w:autoSpaceDN w:val="0"/>
        <w:adjustRightInd w:val="0"/>
        <w:jc w:val="both"/>
        <w:rPr>
          <w:rFonts w:ascii="Arial" w:eastAsia="Arial" w:hAnsi="Arial" w:cs="Arial"/>
          <w:color w:val="000000"/>
          <w:sz w:val="20"/>
          <w:szCs w:val="20"/>
        </w:rPr>
      </w:pPr>
    </w:p>
    <w:bookmarkEnd w:id="0"/>
    <w:p w14:paraId="1C3BEE41" w14:textId="77777777" w:rsidR="00BE7518" w:rsidRPr="00B45091" w:rsidRDefault="00BE7518" w:rsidP="00B45091">
      <w:pPr>
        <w:pStyle w:val="Ttulo3"/>
        <w:spacing w:line="276" w:lineRule="auto"/>
        <w:jc w:val="center"/>
        <w:rPr>
          <w:rFonts w:cs="Arial"/>
          <w:sz w:val="24"/>
          <w:szCs w:val="24"/>
        </w:rPr>
      </w:pPr>
      <w:r w:rsidRPr="00B45091">
        <w:rPr>
          <w:rFonts w:cs="Arial"/>
          <w:sz w:val="24"/>
          <w:szCs w:val="24"/>
        </w:rPr>
        <w:t>TRIBUNAL SUPERIOR DEL DISTRITO JUDICIAL</w:t>
      </w:r>
    </w:p>
    <w:p w14:paraId="51A40248" w14:textId="77777777" w:rsidR="00BE7518" w:rsidRPr="00B45091" w:rsidRDefault="00BE7518" w:rsidP="00B45091">
      <w:pPr>
        <w:spacing w:line="276" w:lineRule="auto"/>
        <w:jc w:val="center"/>
        <w:rPr>
          <w:rFonts w:ascii="Arial" w:hAnsi="Arial" w:cs="Arial"/>
          <w:b/>
        </w:rPr>
      </w:pPr>
      <w:r w:rsidRPr="00B45091">
        <w:rPr>
          <w:rFonts w:ascii="Arial" w:hAnsi="Arial" w:cs="Arial"/>
          <w:b/>
        </w:rPr>
        <w:t>SALA LABORAL</w:t>
      </w:r>
    </w:p>
    <w:p w14:paraId="0AE4D458" w14:textId="77777777" w:rsidR="00BE7518" w:rsidRPr="00B45091" w:rsidRDefault="00BE7518" w:rsidP="00B45091">
      <w:pPr>
        <w:spacing w:line="276" w:lineRule="auto"/>
        <w:jc w:val="center"/>
        <w:rPr>
          <w:rFonts w:ascii="Arial" w:hAnsi="Arial" w:cs="Arial"/>
          <w:b/>
        </w:rPr>
      </w:pPr>
      <w:r w:rsidRPr="00B45091">
        <w:rPr>
          <w:rFonts w:ascii="Arial" w:hAnsi="Arial" w:cs="Arial"/>
          <w:b/>
        </w:rPr>
        <w:t>ACCIÓN DE TUTELA</w:t>
      </w:r>
    </w:p>
    <w:p w14:paraId="4E77816B" w14:textId="77777777" w:rsidR="00BE7518" w:rsidRPr="00B45091" w:rsidRDefault="00BE7518" w:rsidP="00B45091">
      <w:pPr>
        <w:spacing w:line="276" w:lineRule="auto"/>
        <w:jc w:val="center"/>
        <w:rPr>
          <w:rFonts w:ascii="Arial" w:hAnsi="Arial" w:cs="Arial"/>
          <w:b/>
        </w:rPr>
      </w:pPr>
      <w:r w:rsidRPr="00B45091">
        <w:rPr>
          <w:rFonts w:ascii="Arial" w:hAnsi="Arial" w:cs="Arial"/>
          <w:b/>
        </w:rPr>
        <w:t>MAGISTRADO PONENTE: JULIO CÉSAR SALAZAR MUÑOZ</w:t>
      </w:r>
    </w:p>
    <w:p w14:paraId="5DAB6C7B" w14:textId="77777777" w:rsidR="00BE7518" w:rsidRPr="00B45091" w:rsidRDefault="00BE7518" w:rsidP="00B45091">
      <w:pPr>
        <w:spacing w:line="276" w:lineRule="auto"/>
        <w:jc w:val="center"/>
        <w:rPr>
          <w:rFonts w:ascii="Arial" w:hAnsi="Arial" w:cs="Arial"/>
        </w:rPr>
      </w:pPr>
    </w:p>
    <w:p w14:paraId="7ACF0E54" w14:textId="6BAB0B2A" w:rsidR="00BE7518" w:rsidRPr="00B45091" w:rsidRDefault="00BE7518" w:rsidP="00B45091">
      <w:pPr>
        <w:spacing w:line="276" w:lineRule="auto"/>
        <w:jc w:val="center"/>
        <w:rPr>
          <w:rFonts w:ascii="Arial" w:hAnsi="Arial" w:cs="Arial"/>
        </w:rPr>
      </w:pPr>
      <w:r w:rsidRPr="00B45091">
        <w:rPr>
          <w:rFonts w:ascii="Arial" w:hAnsi="Arial" w:cs="Arial"/>
        </w:rPr>
        <w:t xml:space="preserve">Pereira, </w:t>
      </w:r>
      <w:r w:rsidR="1A6574E2" w:rsidRPr="00B45091">
        <w:rPr>
          <w:rFonts w:ascii="Arial" w:hAnsi="Arial" w:cs="Arial"/>
        </w:rPr>
        <w:t>veinti</w:t>
      </w:r>
      <w:r w:rsidR="44690A96" w:rsidRPr="00B45091">
        <w:rPr>
          <w:rFonts w:ascii="Arial" w:hAnsi="Arial" w:cs="Arial"/>
        </w:rPr>
        <w:t>nueve</w:t>
      </w:r>
      <w:r w:rsidR="00375C9D" w:rsidRPr="00B45091">
        <w:rPr>
          <w:rFonts w:ascii="Arial" w:hAnsi="Arial" w:cs="Arial"/>
        </w:rPr>
        <w:t xml:space="preserve"> de agosto</w:t>
      </w:r>
      <w:r w:rsidR="0022358A" w:rsidRPr="00B45091">
        <w:rPr>
          <w:rFonts w:ascii="Arial" w:hAnsi="Arial" w:cs="Arial"/>
        </w:rPr>
        <w:t xml:space="preserve"> de dos mil </w:t>
      </w:r>
      <w:r w:rsidR="00375C9D" w:rsidRPr="00B45091">
        <w:rPr>
          <w:rFonts w:ascii="Arial" w:hAnsi="Arial" w:cs="Arial"/>
        </w:rPr>
        <w:t>veintidós</w:t>
      </w:r>
    </w:p>
    <w:p w14:paraId="03DF48C8" w14:textId="048FC1CF" w:rsidR="00BE7518" w:rsidRPr="00B45091" w:rsidRDefault="00BE7518" w:rsidP="00B45091">
      <w:pPr>
        <w:spacing w:line="276" w:lineRule="auto"/>
        <w:jc w:val="center"/>
        <w:rPr>
          <w:rFonts w:ascii="Arial" w:hAnsi="Arial" w:cs="Arial"/>
        </w:rPr>
      </w:pPr>
      <w:r w:rsidRPr="00B45091">
        <w:rPr>
          <w:rFonts w:ascii="Arial" w:hAnsi="Arial" w:cs="Arial"/>
        </w:rPr>
        <w:t xml:space="preserve">Acta N° </w:t>
      </w:r>
      <w:r w:rsidR="7B32315D" w:rsidRPr="00B45091">
        <w:rPr>
          <w:rFonts w:ascii="Arial" w:hAnsi="Arial" w:cs="Arial"/>
        </w:rPr>
        <w:t>083</w:t>
      </w:r>
      <w:r w:rsidRPr="00B45091">
        <w:rPr>
          <w:rFonts w:ascii="Arial" w:hAnsi="Arial" w:cs="Arial"/>
        </w:rPr>
        <w:t xml:space="preserve"> de </w:t>
      </w:r>
      <w:r w:rsidR="1A6574E2" w:rsidRPr="00B45091">
        <w:rPr>
          <w:rFonts w:ascii="Arial" w:hAnsi="Arial" w:cs="Arial"/>
        </w:rPr>
        <w:t>2</w:t>
      </w:r>
      <w:r w:rsidR="0752BE1D" w:rsidRPr="00B45091">
        <w:rPr>
          <w:rFonts w:ascii="Arial" w:hAnsi="Arial" w:cs="Arial"/>
        </w:rPr>
        <w:t>9</w:t>
      </w:r>
      <w:r w:rsidR="0022358A" w:rsidRPr="00B45091">
        <w:rPr>
          <w:rFonts w:ascii="Arial" w:hAnsi="Arial" w:cs="Arial"/>
        </w:rPr>
        <w:t xml:space="preserve"> de </w:t>
      </w:r>
      <w:r w:rsidR="00375C9D" w:rsidRPr="00B45091">
        <w:rPr>
          <w:rFonts w:ascii="Arial" w:hAnsi="Arial" w:cs="Arial"/>
        </w:rPr>
        <w:t>agosto</w:t>
      </w:r>
      <w:r w:rsidR="0022358A" w:rsidRPr="00B45091">
        <w:rPr>
          <w:rFonts w:ascii="Arial" w:hAnsi="Arial" w:cs="Arial"/>
        </w:rPr>
        <w:t xml:space="preserve"> de 20</w:t>
      </w:r>
      <w:r w:rsidR="00375C9D" w:rsidRPr="00B45091">
        <w:rPr>
          <w:rFonts w:ascii="Arial" w:hAnsi="Arial" w:cs="Arial"/>
        </w:rPr>
        <w:t>22</w:t>
      </w:r>
    </w:p>
    <w:p w14:paraId="02EB378F" w14:textId="77777777" w:rsidR="00BE7518" w:rsidRPr="00B45091" w:rsidRDefault="00BE7518" w:rsidP="00B45091">
      <w:pPr>
        <w:spacing w:line="276" w:lineRule="auto"/>
        <w:jc w:val="both"/>
        <w:rPr>
          <w:rFonts w:ascii="Arial" w:hAnsi="Arial" w:cs="Arial"/>
        </w:rPr>
      </w:pPr>
    </w:p>
    <w:p w14:paraId="6C8646B9" w14:textId="3F77889A" w:rsidR="00BE7518" w:rsidRPr="00B45091" w:rsidRDefault="00BE7518" w:rsidP="00B45091">
      <w:pPr>
        <w:pStyle w:val="Textoindependiente"/>
        <w:spacing w:line="276" w:lineRule="auto"/>
        <w:rPr>
          <w:rFonts w:cs="Arial"/>
          <w:b/>
          <w:sz w:val="24"/>
          <w:szCs w:val="24"/>
        </w:rPr>
      </w:pPr>
      <w:r w:rsidRPr="00B45091">
        <w:rPr>
          <w:rFonts w:cs="Arial"/>
          <w:sz w:val="24"/>
          <w:szCs w:val="24"/>
        </w:rPr>
        <w:t xml:space="preserve">Procede la Sala Laboral del Tribunal Superior de Pereira a resolver la impugnación presentada </w:t>
      </w:r>
      <w:r w:rsidR="00375C9D" w:rsidRPr="00B45091">
        <w:rPr>
          <w:rFonts w:cs="Arial"/>
          <w:sz w:val="24"/>
          <w:szCs w:val="24"/>
        </w:rPr>
        <w:t xml:space="preserve">por </w:t>
      </w:r>
      <w:r w:rsidR="00004B77" w:rsidRPr="00B45091">
        <w:rPr>
          <w:rFonts w:cs="Arial"/>
          <w:b/>
          <w:sz w:val="24"/>
          <w:szCs w:val="24"/>
        </w:rPr>
        <w:t xml:space="preserve">Colpensiones </w:t>
      </w:r>
      <w:r w:rsidRPr="00B45091">
        <w:rPr>
          <w:rFonts w:cs="Arial"/>
          <w:sz w:val="24"/>
          <w:szCs w:val="24"/>
        </w:rPr>
        <w:t xml:space="preserve">contra la sentencia de </w:t>
      </w:r>
      <w:r w:rsidR="00375C9D" w:rsidRPr="00B45091">
        <w:rPr>
          <w:rFonts w:cs="Arial"/>
          <w:sz w:val="24"/>
          <w:szCs w:val="24"/>
        </w:rPr>
        <w:t>siete</w:t>
      </w:r>
      <w:r w:rsidRPr="00B45091">
        <w:rPr>
          <w:rFonts w:cs="Arial"/>
          <w:sz w:val="24"/>
          <w:szCs w:val="24"/>
        </w:rPr>
        <w:t xml:space="preserve"> (</w:t>
      </w:r>
      <w:r w:rsidR="00375C9D" w:rsidRPr="00B45091">
        <w:rPr>
          <w:rFonts w:cs="Arial"/>
          <w:sz w:val="24"/>
          <w:szCs w:val="24"/>
        </w:rPr>
        <w:t>7</w:t>
      </w:r>
      <w:r w:rsidRPr="00B45091">
        <w:rPr>
          <w:rFonts w:cs="Arial"/>
          <w:sz w:val="24"/>
          <w:szCs w:val="24"/>
        </w:rPr>
        <w:t xml:space="preserve">) de </w:t>
      </w:r>
      <w:r w:rsidR="00375C9D" w:rsidRPr="00B45091">
        <w:rPr>
          <w:rFonts w:cs="Arial"/>
          <w:sz w:val="24"/>
          <w:szCs w:val="24"/>
        </w:rPr>
        <w:t xml:space="preserve">julio de 2020 </w:t>
      </w:r>
      <w:r w:rsidRPr="00B45091">
        <w:rPr>
          <w:rFonts w:cs="Arial"/>
          <w:sz w:val="24"/>
          <w:szCs w:val="24"/>
        </w:rPr>
        <w:t xml:space="preserve">proferida por el Juzgado </w:t>
      </w:r>
      <w:r w:rsidR="00375C9D" w:rsidRPr="00B45091">
        <w:rPr>
          <w:rFonts w:cs="Arial"/>
          <w:sz w:val="24"/>
          <w:szCs w:val="24"/>
        </w:rPr>
        <w:t xml:space="preserve">Tercero Laboral del Circuito </w:t>
      </w:r>
      <w:r w:rsidRPr="00B45091">
        <w:rPr>
          <w:rFonts w:cs="Arial"/>
          <w:sz w:val="24"/>
          <w:szCs w:val="24"/>
        </w:rPr>
        <w:t xml:space="preserve">dentro de la </w:t>
      </w:r>
      <w:r w:rsidRPr="00004B77">
        <w:rPr>
          <w:rFonts w:cs="Arial"/>
          <w:b/>
          <w:sz w:val="24"/>
          <w:szCs w:val="24"/>
        </w:rPr>
        <w:t>acción de tutela</w:t>
      </w:r>
      <w:r w:rsidRPr="00B45091">
        <w:rPr>
          <w:rFonts w:cs="Arial"/>
          <w:sz w:val="24"/>
          <w:szCs w:val="24"/>
        </w:rPr>
        <w:t xml:space="preserve"> iniciada </w:t>
      </w:r>
      <w:r w:rsidR="00375C9D" w:rsidRPr="00B45091">
        <w:rPr>
          <w:rFonts w:cs="Arial"/>
          <w:sz w:val="24"/>
          <w:szCs w:val="24"/>
        </w:rPr>
        <w:t xml:space="preserve">por el señor </w:t>
      </w:r>
      <w:r w:rsidR="00004B77" w:rsidRPr="00B45091">
        <w:rPr>
          <w:rFonts w:cs="Arial"/>
          <w:b/>
          <w:sz w:val="24"/>
          <w:szCs w:val="24"/>
        </w:rPr>
        <w:t xml:space="preserve">Lucas Fabián Molano Torres </w:t>
      </w:r>
      <w:r w:rsidRPr="00B45091">
        <w:rPr>
          <w:rFonts w:cs="Arial"/>
          <w:sz w:val="24"/>
          <w:szCs w:val="24"/>
        </w:rPr>
        <w:t>contra</w:t>
      </w:r>
      <w:r w:rsidR="00375C9D" w:rsidRPr="00B45091">
        <w:rPr>
          <w:rFonts w:cs="Arial"/>
          <w:sz w:val="24"/>
          <w:szCs w:val="24"/>
        </w:rPr>
        <w:t xml:space="preserve"> esa entidad y la </w:t>
      </w:r>
      <w:r w:rsidR="00375C9D" w:rsidRPr="00B45091">
        <w:rPr>
          <w:rFonts w:cs="Arial"/>
          <w:b/>
          <w:sz w:val="24"/>
          <w:szCs w:val="24"/>
        </w:rPr>
        <w:t xml:space="preserve">AFP </w:t>
      </w:r>
      <w:r w:rsidR="00004B77" w:rsidRPr="00B45091">
        <w:rPr>
          <w:rFonts w:cs="Arial"/>
          <w:b/>
          <w:sz w:val="24"/>
          <w:szCs w:val="24"/>
        </w:rPr>
        <w:t xml:space="preserve">Colfondos </w:t>
      </w:r>
      <w:r w:rsidR="00375C9D" w:rsidRPr="00B45091">
        <w:rPr>
          <w:rFonts w:cs="Arial"/>
          <w:b/>
          <w:sz w:val="24"/>
          <w:szCs w:val="24"/>
        </w:rPr>
        <w:t>S.A.</w:t>
      </w:r>
      <w:r w:rsidRPr="00B45091">
        <w:rPr>
          <w:rFonts w:cs="Arial"/>
          <w:sz w:val="24"/>
          <w:szCs w:val="24"/>
        </w:rPr>
        <w:t xml:space="preserve"> </w:t>
      </w:r>
    </w:p>
    <w:p w14:paraId="6A05A809" w14:textId="77777777" w:rsidR="00BE7518" w:rsidRPr="00B45091" w:rsidRDefault="00BE7518" w:rsidP="00B45091">
      <w:pPr>
        <w:pStyle w:val="Textoindependiente"/>
        <w:tabs>
          <w:tab w:val="left" w:pos="7400"/>
        </w:tabs>
        <w:spacing w:line="276" w:lineRule="auto"/>
        <w:rPr>
          <w:rFonts w:cs="Arial"/>
          <w:sz w:val="24"/>
          <w:szCs w:val="24"/>
        </w:rPr>
      </w:pPr>
      <w:r w:rsidRPr="00B45091">
        <w:rPr>
          <w:rFonts w:cs="Arial"/>
          <w:sz w:val="24"/>
          <w:szCs w:val="24"/>
        </w:rPr>
        <w:tab/>
      </w:r>
    </w:p>
    <w:p w14:paraId="0F10BAA5" w14:textId="77777777" w:rsidR="00BE7518" w:rsidRPr="00B45091" w:rsidRDefault="00BE7518" w:rsidP="00B45091">
      <w:pPr>
        <w:pStyle w:val="Ttulo2"/>
        <w:spacing w:line="276" w:lineRule="auto"/>
        <w:jc w:val="center"/>
        <w:rPr>
          <w:rFonts w:cs="Arial"/>
          <w:szCs w:val="24"/>
        </w:rPr>
      </w:pPr>
      <w:r w:rsidRPr="00B45091">
        <w:rPr>
          <w:rFonts w:cs="Arial"/>
          <w:szCs w:val="24"/>
        </w:rPr>
        <w:t>ANTECEDENTES</w:t>
      </w:r>
    </w:p>
    <w:p w14:paraId="5A39BBE3" w14:textId="77777777" w:rsidR="00BE7518" w:rsidRPr="00B45091" w:rsidRDefault="00BE7518" w:rsidP="00B45091">
      <w:pPr>
        <w:spacing w:line="276" w:lineRule="auto"/>
        <w:jc w:val="both"/>
        <w:rPr>
          <w:rFonts w:ascii="Arial" w:hAnsi="Arial" w:cs="Arial"/>
        </w:rPr>
      </w:pPr>
    </w:p>
    <w:p w14:paraId="5820E2FB" w14:textId="4A654CCE" w:rsidR="00375C9D" w:rsidRPr="00B45091" w:rsidRDefault="00BE7518" w:rsidP="00B45091">
      <w:pPr>
        <w:spacing w:line="276" w:lineRule="auto"/>
        <w:jc w:val="both"/>
        <w:rPr>
          <w:rFonts w:ascii="Arial" w:hAnsi="Arial" w:cs="Arial"/>
        </w:rPr>
      </w:pPr>
      <w:r w:rsidRPr="00B45091">
        <w:rPr>
          <w:rFonts w:ascii="Arial" w:hAnsi="Arial" w:cs="Arial"/>
        </w:rPr>
        <w:lastRenderedPageBreak/>
        <w:t xml:space="preserve">Indica </w:t>
      </w:r>
      <w:r w:rsidR="0084085C" w:rsidRPr="00B45091">
        <w:rPr>
          <w:rFonts w:ascii="Arial" w:hAnsi="Arial" w:cs="Arial"/>
        </w:rPr>
        <w:t xml:space="preserve">el señor </w:t>
      </w:r>
      <w:r w:rsidR="00375C9D" w:rsidRPr="00B45091">
        <w:rPr>
          <w:rFonts w:ascii="Arial" w:hAnsi="Arial" w:cs="Arial"/>
        </w:rPr>
        <w:t xml:space="preserve">Lucas Fabián Molano Torres que cuenta con 70 años de edad; que para el 1º de abril de 1994 </w:t>
      </w:r>
      <w:r w:rsidR="3B7F2F92" w:rsidRPr="00B45091">
        <w:rPr>
          <w:rFonts w:ascii="Arial" w:hAnsi="Arial" w:cs="Arial"/>
        </w:rPr>
        <w:t xml:space="preserve">tenía </w:t>
      </w:r>
      <w:r w:rsidR="00375C9D" w:rsidRPr="00B45091">
        <w:rPr>
          <w:rFonts w:ascii="Arial" w:hAnsi="Arial" w:cs="Arial"/>
        </w:rPr>
        <w:t xml:space="preserve">42 años de edad, </w:t>
      </w:r>
      <w:r w:rsidR="2F4B6859" w:rsidRPr="00B45091">
        <w:rPr>
          <w:rFonts w:ascii="Arial" w:hAnsi="Arial" w:cs="Arial"/>
        </w:rPr>
        <w:t>por lo tanto es</w:t>
      </w:r>
      <w:r w:rsidR="00375C9D" w:rsidRPr="00B45091">
        <w:rPr>
          <w:rFonts w:ascii="Arial" w:hAnsi="Arial" w:cs="Arial"/>
        </w:rPr>
        <w:t xml:space="preserve"> beneficiario del régimen de transición; que para el 1º de abril de 1994 </w:t>
      </w:r>
      <w:r w:rsidR="58BF8BE9" w:rsidRPr="00B45091">
        <w:rPr>
          <w:rFonts w:ascii="Arial" w:hAnsi="Arial" w:cs="Arial"/>
        </w:rPr>
        <w:t>había cotizado</w:t>
      </w:r>
      <w:r w:rsidR="00375C9D" w:rsidRPr="00B45091">
        <w:rPr>
          <w:rFonts w:ascii="Arial" w:hAnsi="Arial" w:cs="Arial"/>
        </w:rPr>
        <w:t xml:space="preserve"> más de 750 </w:t>
      </w:r>
      <w:r w:rsidR="2371365D" w:rsidRPr="00B45091">
        <w:rPr>
          <w:rFonts w:ascii="Arial" w:hAnsi="Arial" w:cs="Arial"/>
        </w:rPr>
        <w:t>semanas</w:t>
      </w:r>
      <w:r w:rsidR="00375C9D" w:rsidRPr="00B45091">
        <w:rPr>
          <w:rFonts w:ascii="Arial" w:hAnsi="Arial" w:cs="Arial"/>
        </w:rPr>
        <w:t>, lo que indica, de confor</w:t>
      </w:r>
      <w:bookmarkStart w:id="1" w:name="_GoBack"/>
      <w:bookmarkEnd w:id="1"/>
      <w:r w:rsidR="00375C9D" w:rsidRPr="00B45091">
        <w:rPr>
          <w:rFonts w:ascii="Arial" w:hAnsi="Arial" w:cs="Arial"/>
        </w:rPr>
        <w:t>midad con lo establecido en la sentencia SU062 de 2010, puede trasladarse en cualquier momento, del régimen de ahorro individual con solidaridad, al de prima media con prestación definida, administrado este último por Colpensiones.</w:t>
      </w:r>
    </w:p>
    <w:p w14:paraId="41C8F396" w14:textId="77777777" w:rsidR="00375C9D" w:rsidRPr="00B45091" w:rsidRDefault="00375C9D" w:rsidP="00B45091">
      <w:pPr>
        <w:spacing w:line="276" w:lineRule="auto"/>
        <w:jc w:val="both"/>
        <w:rPr>
          <w:rFonts w:ascii="Arial" w:hAnsi="Arial" w:cs="Arial"/>
        </w:rPr>
      </w:pPr>
    </w:p>
    <w:p w14:paraId="4EAEB7C3" w14:textId="58E86880" w:rsidR="004878B3" w:rsidRPr="00B45091" w:rsidRDefault="004878B3" w:rsidP="00B45091">
      <w:pPr>
        <w:spacing w:line="276" w:lineRule="auto"/>
        <w:jc w:val="both"/>
        <w:rPr>
          <w:rFonts w:ascii="Arial" w:hAnsi="Arial" w:cs="Arial"/>
        </w:rPr>
      </w:pPr>
      <w:r w:rsidRPr="00B45091">
        <w:rPr>
          <w:rFonts w:ascii="Arial" w:hAnsi="Arial" w:cs="Arial"/>
        </w:rPr>
        <w:t>Cuenta que el 4 de mayo de 2022 solicitó a esa entidad el traslado de régimen pensional el cual le fue negado</w:t>
      </w:r>
      <w:r w:rsidR="59625A85" w:rsidRPr="00B45091">
        <w:rPr>
          <w:rFonts w:ascii="Arial" w:hAnsi="Arial" w:cs="Arial"/>
        </w:rPr>
        <w:t xml:space="preserve"> bajo el argumento de que</w:t>
      </w:r>
      <w:r w:rsidRPr="00B45091">
        <w:rPr>
          <w:rFonts w:ascii="Arial" w:hAnsi="Arial" w:cs="Arial"/>
        </w:rPr>
        <w:t xml:space="preserve"> </w:t>
      </w:r>
      <w:r w:rsidR="7BF89673" w:rsidRPr="00B45091">
        <w:rPr>
          <w:rFonts w:ascii="Arial" w:hAnsi="Arial" w:cs="Arial"/>
        </w:rPr>
        <w:t>se encuentra</w:t>
      </w:r>
      <w:r w:rsidRPr="00B45091">
        <w:rPr>
          <w:rFonts w:ascii="Arial" w:hAnsi="Arial" w:cs="Arial"/>
        </w:rPr>
        <w:t xml:space="preserve"> a diez años o menos del requisito de tiempo para pensionarse.  Igual respuesta obtuvo al eleva</w:t>
      </w:r>
      <w:r w:rsidR="2C6BD278" w:rsidRPr="00B45091">
        <w:rPr>
          <w:rFonts w:ascii="Arial" w:hAnsi="Arial" w:cs="Arial"/>
        </w:rPr>
        <w:t>r</w:t>
      </w:r>
      <w:r w:rsidRPr="00B45091">
        <w:rPr>
          <w:rFonts w:ascii="Arial" w:hAnsi="Arial" w:cs="Arial"/>
        </w:rPr>
        <w:t xml:space="preserve"> petición en el mismo sentido a la AF</w:t>
      </w:r>
      <w:r w:rsidR="72CE4F21" w:rsidRPr="00B45091">
        <w:rPr>
          <w:rFonts w:ascii="Arial" w:hAnsi="Arial" w:cs="Arial"/>
        </w:rPr>
        <w:t>P</w:t>
      </w:r>
      <w:r w:rsidRPr="00B45091">
        <w:rPr>
          <w:rFonts w:ascii="Arial" w:hAnsi="Arial" w:cs="Arial"/>
        </w:rPr>
        <w:t xml:space="preserve"> Colfondos S.A que además le informó que no evidencia en sus archivos solicitud de retracto en los términos del Decreto 1833 de 2016.</w:t>
      </w:r>
    </w:p>
    <w:p w14:paraId="0A6959E7" w14:textId="77777777" w:rsidR="00226905" w:rsidRPr="00B45091" w:rsidRDefault="0022358A" w:rsidP="00B45091">
      <w:pPr>
        <w:spacing w:line="276" w:lineRule="auto"/>
        <w:jc w:val="both"/>
        <w:rPr>
          <w:rFonts w:ascii="Arial" w:hAnsi="Arial" w:cs="Arial"/>
        </w:rPr>
      </w:pPr>
      <w:r w:rsidRPr="00B45091">
        <w:rPr>
          <w:rFonts w:ascii="Arial" w:hAnsi="Arial" w:cs="Arial"/>
        </w:rPr>
        <w:t xml:space="preserve"> </w:t>
      </w:r>
    </w:p>
    <w:p w14:paraId="60B0395E" w14:textId="68A9D567" w:rsidR="004878B3" w:rsidRPr="00B45091" w:rsidRDefault="004878B3" w:rsidP="00B45091">
      <w:pPr>
        <w:spacing w:line="276" w:lineRule="auto"/>
        <w:jc w:val="both"/>
        <w:rPr>
          <w:rFonts w:ascii="Arial" w:hAnsi="Arial" w:cs="Arial"/>
        </w:rPr>
      </w:pPr>
      <w:r w:rsidRPr="00B45091">
        <w:rPr>
          <w:rFonts w:ascii="Arial" w:hAnsi="Arial" w:cs="Arial"/>
        </w:rPr>
        <w:t>Estima que la vía ordinaria no es el mecanismo llamado a atender su reclamo, dado que su avanzada edad no permite considera</w:t>
      </w:r>
      <w:r w:rsidR="34DBB7C3" w:rsidRPr="00B45091">
        <w:rPr>
          <w:rFonts w:ascii="Arial" w:hAnsi="Arial" w:cs="Arial"/>
        </w:rPr>
        <w:t>r</w:t>
      </w:r>
      <w:r w:rsidRPr="00B45091">
        <w:rPr>
          <w:rFonts w:ascii="Arial" w:hAnsi="Arial" w:cs="Arial"/>
        </w:rPr>
        <w:t xml:space="preserve"> que este </w:t>
      </w:r>
      <w:r w:rsidR="28F7C9FE" w:rsidRPr="00B45091">
        <w:rPr>
          <w:rFonts w:ascii="Arial" w:hAnsi="Arial" w:cs="Arial"/>
        </w:rPr>
        <w:t xml:space="preserve">sea </w:t>
      </w:r>
      <w:r w:rsidRPr="00B45091">
        <w:rPr>
          <w:rFonts w:ascii="Arial" w:hAnsi="Arial" w:cs="Arial"/>
        </w:rPr>
        <w:t>idóneo y eficaz, máxime cuando la Corte Constitucional ha permitido la resolución de asuntos de la misma índole y en iguales circunstancia</w:t>
      </w:r>
      <w:r w:rsidR="527EC25D" w:rsidRPr="00B45091">
        <w:rPr>
          <w:rFonts w:ascii="Arial" w:hAnsi="Arial" w:cs="Arial"/>
        </w:rPr>
        <w:t>s</w:t>
      </w:r>
      <w:r w:rsidRPr="00B45091">
        <w:rPr>
          <w:rFonts w:ascii="Arial" w:hAnsi="Arial" w:cs="Arial"/>
        </w:rPr>
        <w:t xml:space="preserve"> </w:t>
      </w:r>
      <w:r w:rsidR="42C07236" w:rsidRPr="00B45091">
        <w:rPr>
          <w:rFonts w:ascii="Arial" w:hAnsi="Arial" w:cs="Arial"/>
        </w:rPr>
        <w:t xml:space="preserve">a </w:t>
      </w:r>
      <w:r w:rsidRPr="00B45091">
        <w:rPr>
          <w:rFonts w:ascii="Arial" w:hAnsi="Arial" w:cs="Arial"/>
        </w:rPr>
        <w:t>la</w:t>
      </w:r>
      <w:r w:rsidR="1DA61617" w:rsidRPr="00B45091">
        <w:rPr>
          <w:rFonts w:ascii="Arial" w:hAnsi="Arial" w:cs="Arial"/>
        </w:rPr>
        <w:t>s</w:t>
      </w:r>
      <w:r w:rsidRPr="00B45091">
        <w:rPr>
          <w:rFonts w:ascii="Arial" w:hAnsi="Arial" w:cs="Arial"/>
        </w:rPr>
        <w:t xml:space="preserve"> suya</w:t>
      </w:r>
      <w:r w:rsidR="402ACF59" w:rsidRPr="00B45091">
        <w:rPr>
          <w:rFonts w:ascii="Arial" w:hAnsi="Arial" w:cs="Arial"/>
        </w:rPr>
        <w:t>s</w:t>
      </w:r>
      <w:r w:rsidRPr="00B45091">
        <w:rPr>
          <w:rFonts w:ascii="Arial" w:hAnsi="Arial" w:cs="Arial"/>
        </w:rPr>
        <w:t>, a través de la acción de tutela.</w:t>
      </w:r>
    </w:p>
    <w:p w14:paraId="72A3D3EC" w14:textId="77777777" w:rsidR="004878B3" w:rsidRPr="00B45091" w:rsidRDefault="004878B3" w:rsidP="00B45091">
      <w:pPr>
        <w:spacing w:line="276" w:lineRule="auto"/>
        <w:jc w:val="both"/>
        <w:rPr>
          <w:rFonts w:ascii="Arial" w:hAnsi="Arial" w:cs="Arial"/>
        </w:rPr>
      </w:pPr>
    </w:p>
    <w:p w14:paraId="334A3582" w14:textId="467D99FB" w:rsidR="004878B3" w:rsidRPr="00B45091" w:rsidRDefault="56AC24E8" w:rsidP="00B45091">
      <w:pPr>
        <w:spacing w:line="276" w:lineRule="auto"/>
        <w:jc w:val="both"/>
        <w:rPr>
          <w:rFonts w:ascii="Arial" w:hAnsi="Arial" w:cs="Arial"/>
        </w:rPr>
      </w:pPr>
      <w:r w:rsidRPr="00B45091">
        <w:rPr>
          <w:rFonts w:ascii="Arial" w:hAnsi="Arial" w:cs="Arial"/>
        </w:rPr>
        <w:t>Considera por tanto, que l</w:t>
      </w:r>
      <w:r w:rsidR="004878B3" w:rsidRPr="00B45091">
        <w:rPr>
          <w:rFonts w:ascii="Arial" w:hAnsi="Arial" w:cs="Arial"/>
        </w:rPr>
        <w:t xml:space="preserve">a negativa de las entidades de permitirle trasladarse de régimen pensional, vulnera sus derechos al debido proceso, a la igualdad y a la seguridad social, por lo tanto solicita su protección y como medida de restablecimiento, </w:t>
      </w:r>
      <w:r w:rsidR="1123A78F" w:rsidRPr="00B45091">
        <w:rPr>
          <w:rFonts w:ascii="Arial" w:hAnsi="Arial" w:cs="Arial"/>
        </w:rPr>
        <w:t xml:space="preserve">pide que </w:t>
      </w:r>
      <w:r w:rsidR="004878B3" w:rsidRPr="00B45091">
        <w:rPr>
          <w:rFonts w:ascii="Arial" w:hAnsi="Arial" w:cs="Arial"/>
        </w:rPr>
        <w:t>se anule la afiliación al régimen de ahorro individual con solidaridad y se disponga el fondo privado que remita a Colpensiones el capital acumulado en s</w:t>
      </w:r>
      <w:r w:rsidR="0039683C" w:rsidRPr="00B45091">
        <w:rPr>
          <w:rFonts w:ascii="Arial" w:hAnsi="Arial" w:cs="Arial"/>
        </w:rPr>
        <w:t>u cuenta de ahorro individual, junto con</w:t>
      </w:r>
      <w:r w:rsidR="0B41434D" w:rsidRPr="00B45091">
        <w:rPr>
          <w:rFonts w:ascii="Arial" w:hAnsi="Arial" w:cs="Arial"/>
        </w:rPr>
        <w:t xml:space="preserve"> los</w:t>
      </w:r>
      <w:r w:rsidR="0039683C" w:rsidRPr="00B45091">
        <w:rPr>
          <w:rFonts w:ascii="Arial" w:hAnsi="Arial" w:cs="Arial"/>
        </w:rPr>
        <w:t xml:space="preserve"> rendimientos y bonos y a esta última entidad, se le ordene afiliarlo nuevamente en el régimen de prima media con prestación definida.</w:t>
      </w:r>
      <w:r w:rsidR="004878B3" w:rsidRPr="00B45091">
        <w:rPr>
          <w:rFonts w:ascii="Arial" w:hAnsi="Arial" w:cs="Arial"/>
        </w:rPr>
        <w:t xml:space="preserve"> </w:t>
      </w:r>
    </w:p>
    <w:p w14:paraId="0D0B940D" w14:textId="77777777" w:rsidR="002C28E1" w:rsidRPr="00B45091" w:rsidRDefault="002C28E1" w:rsidP="00B45091">
      <w:pPr>
        <w:spacing w:line="276" w:lineRule="auto"/>
        <w:jc w:val="both"/>
        <w:rPr>
          <w:rFonts w:ascii="Arial" w:hAnsi="Arial" w:cs="Arial"/>
        </w:rPr>
      </w:pPr>
    </w:p>
    <w:p w14:paraId="5CE58782" w14:textId="77777777" w:rsidR="00BE7518" w:rsidRPr="00B45091" w:rsidRDefault="00BE7518" w:rsidP="00B45091">
      <w:pPr>
        <w:pStyle w:val="Ttulo2"/>
        <w:spacing w:line="276" w:lineRule="auto"/>
        <w:jc w:val="center"/>
        <w:rPr>
          <w:rFonts w:cs="Arial"/>
          <w:szCs w:val="24"/>
        </w:rPr>
      </w:pPr>
      <w:r w:rsidRPr="00B45091">
        <w:rPr>
          <w:rFonts w:cs="Arial"/>
          <w:szCs w:val="24"/>
        </w:rPr>
        <w:t>TRÁMITE IMPARTIDO</w:t>
      </w:r>
    </w:p>
    <w:p w14:paraId="0E27B00A" w14:textId="77777777" w:rsidR="00BE7518" w:rsidRPr="00B45091" w:rsidRDefault="00BE7518" w:rsidP="00B45091">
      <w:pPr>
        <w:spacing w:line="276" w:lineRule="auto"/>
        <w:rPr>
          <w:rFonts w:ascii="Arial" w:hAnsi="Arial" w:cs="Arial"/>
          <w:lang w:val="es-ES_tradnl"/>
        </w:rPr>
      </w:pPr>
    </w:p>
    <w:p w14:paraId="5AE7D4B2" w14:textId="77777777" w:rsidR="00F0308E" w:rsidRPr="00B45091" w:rsidRDefault="00BE7518" w:rsidP="00B45091">
      <w:pPr>
        <w:spacing w:line="276" w:lineRule="auto"/>
        <w:jc w:val="both"/>
        <w:rPr>
          <w:rFonts w:ascii="Arial" w:hAnsi="Arial" w:cs="Arial"/>
        </w:rPr>
      </w:pPr>
      <w:r w:rsidRPr="00B45091">
        <w:rPr>
          <w:rFonts w:ascii="Arial" w:hAnsi="Arial" w:cs="Arial"/>
        </w:rPr>
        <w:t xml:space="preserve">La acción de tutela correspondió por reparto al Juzgado </w:t>
      </w:r>
      <w:r w:rsidR="0039683C" w:rsidRPr="00B45091">
        <w:rPr>
          <w:rFonts w:ascii="Arial" w:hAnsi="Arial" w:cs="Arial"/>
        </w:rPr>
        <w:t>Tercero</w:t>
      </w:r>
      <w:r w:rsidRPr="00B45091">
        <w:rPr>
          <w:rFonts w:ascii="Arial" w:hAnsi="Arial" w:cs="Arial"/>
        </w:rPr>
        <w:t xml:space="preserve"> Laboral del Circuito de esta ciudad, el cual luego de admitirla corrió traslado </w:t>
      </w:r>
      <w:r w:rsidR="00691B66" w:rsidRPr="00B45091">
        <w:rPr>
          <w:rFonts w:ascii="Arial" w:hAnsi="Arial" w:cs="Arial"/>
        </w:rPr>
        <w:t>a las accio</w:t>
      </w:r>
      <w:r w:rsidR="0039683C" w:rsidRPr="00B45091">
        <w:rPr>
          <w:rFonts w:ascii="Arial" w:hAnsi="Arial" w:cs="Arial"/>
        </w:rPr>
        <w:t>n</w:t>
      </w:r>
      <w:r w:rsidR="00691B66" w:rsidRPr="00B45091">
        <w:rPr>
          <w:rFonts w:ascii="Arial" w:hAnsi="Arial" w:cs="Arial"/>
        </w:rPr>
        <w:t xml:space="preserve">adas </w:t>
      </w:r>
      <w:r w:rsidRPr="00B45091">
        <w:rPr>
          <w:rFonts w:ascii="Arial" w:hAnsi="Arial" w:cs="Arial"/>
        </w:rPr>
        <w:t>por e</w:t>
      </w:r>
      <w:r w:rsidR="002807D5" w:rsidRPr="00B45091">
        <w:rPr>
          <w:rFonts w:ascii="Arial" w:hAnsi="Arial" w:cs="Arial"/>
        </w:rPr>
        <w:t>l término de dos (2) días,</w:t>
      </w:r>
      <w:r w:rsidR="00691B66" w:rsidRPr="00B45091">
        <w:rPr>
          <w:rFonts w:ascii="Arial" w:hAnsi="Arial" w:cs="Arial"/>
        </w:rPr>
        <w:t xml:space="preserve"> </w:t>
      </w:r>
      <w:r w:rsidRPr="00B45091">
        <w:rPr>
          <w:rFonts w:ascii="Arial" w:hAnsi="Arial" w:cs="Arial"/>
        </w:rPr>
        <w:t>a efectos de que ejercieran su derecho de defensa</w:t>
      </w:r>
      <w:r w:rsidR="00F0308E" w:rsidRPr="00B45091">
        <w:rPr>
          <w:rFonts w:ascii="Arial" w:hAnsi="Arial" w:cs="Arial"/>
        </w:rPr>
        <w:t>.</w:t>
      </w:r>
    </w:p>
    <w:p w14:paraId="60061E4C" w14:textId="77777777" w:rsidR="00F0308E" w:rsidRPr="00B45091" w:rsidRDefault="00F0308E" w:rsidP="00B45091">
      <w:pPr>
        <w:spacing w:line="276" w:lineRule="auto"/>
        <w:jc w:val="both"/>
        <w:rPr>
          <w:rFonts w:ascii="Arial" w:hAnsi="Arial" w:cs="Arial"/>
        </w:rPr>
      </w:pPr>
    </w:p>
    <w:p w14:paraId="7200079A" w14:textId="7C0EC6B8" w:rsidR="007D5CE5" w:rsidRPr="00B45091" w:rsidRDefault="002807D5" w:rsidP="00B45091">
      <w:pPr>
        <w:spacing w:line="276" w:lineRule="auto"/>
        <w:jc w:val="both"/>
        <w:rPr>
          <w:rFonts w:ascii="Arial" w:hAnsi="Arial" w:cs="Arial"/>
        </w:rPr>
      </w:pPr>
      <w:r w:rsidRPr="00B45091">
        <w:rPr>
          <w:rFonts w:ascii="Arial" w:hAnsi="Arial" w:cs="Arial"/>
        </w:rPr>
        <w:t>Colpensiones</w:t>
      </w:r>
      <w:r w:rsidR="00F0308E" w:rsidRPr="00B45091">
        <w:rPr>
          <w:rFonts w:ascii="Arial" w:hAnsi="Arial" w:cs="Arial"/>
        </w:rPr>
        <w:t xml:space="preserve"> </w:t>
      </w:r>
      <w:r w:rsidR="3132875A" w:rsidRPr="00B45091">
        <w:rPr>
          <w:rFonts w:ascii="Arial" w:hAnsi="Arial" w:cs="Arial"/>
        </w:rPr>
        <w:t>expresó</w:t>
      </w:r>
      <w:r w:rsidR="005430AA" w:rsidRPr="00B45091">
        <w:rPr>
          <w:rFonts w:ascii="Arial" w:hAnsi="Arial" w:cs="Arial"/>
        </w:rPr>
        <w:t xml:space="preserve"> </w:t>
      </w:r>
      <w:r w:rsidR="0039683C" w:rsidRPr="00B45091">
        <w:rPr>
          <w:rFonts w:ascii="Arial" w:hAnsi="Arial" w:cs="Arial"/>
        </w:rPr>
        <w:t>que no ha violentado ninguna de las garantías constitucionales del actor dado que, frente a la petición de traslado de régimen pensional, esa entidad dio respuesta oportuna informándole la imposibilidad legal para ello, debido a que se encuentra a diez años o menos del requisito de tiempo para pensionarse</w:t>
      </w:r>
      <w:r w:rsidR="007D5CE5" w:rsidRPr="00B45091">
        <w:rPr>
          <w:rFonts w:ascii="Arial" w:hAnsi="Arial" w:cs="Arial"/>
        </w:rPr>
        <w:t>.</w:t>
      </w:r>
    </w:p>
    <w:p w14:paraId="44EAFD9C" w14:textId="77777777" w:rsidR="0039683C" w:rsidRPr="00B45091" w:rsidRDefault="0039683C" w:rsidP="00B45091">
      <w:pPr>
        <w:spacing w:line="276" w:lineRule="auto"/>
        <w:jc w:val="both"/>
        <w:rPr>
          <w:rFonts w:ascii="Arial" w:hAnsi="Arial" w:cs="Arial"/>
        </w:rPr>
      </w:pPr>
    </w:p>
    <w:p w14:paraId="665ADD93" w14:textId="77777777" w:rsidR="0039683C" w:rsidRPr="00B45091" w:rsidRDefault="0039683C" w:rsidP="00B45091">
      <w:pPr>
        <w:spacing w:line="276" w:lineRule="auto"/>
        <w:jc w:val="both"/>
        <w:rPr>
          <w:rFonts w:ascii="Arial" w:hAnsi="Arial" w:cs="Arial"/>
        </w:rPr>
      </w:pPr>
      <w:r w:rsidRPr="00B45091">
        <w:rPr>
          <w:rFonts w:ascii="Arial" w:hAnsi="Arial" w:cs="Arial"/>
        </w:rPr>
        <w:t>Precisó además el fondo que la acción t</w:t>
      </w:r>
      <w:r w:rsidR="00C75CEC" w:rsidRPr="00B45091">
        <w:rPr>
          <w:rFonts w:ascii="Arial" w:hAnsi="Arial" w:cs="Arial"/>
        </w:rPr>
        <w:t>utela no es el mecanismo llamado a definir el presente conflicto, pues para ello fueron diseñados por legislador recursos y medios ordinarios de defensa judicial a los cuales debe acudir el demandante, máxime cuando en este caso no se evidencia la ocurrencia de un perjuicio irremediable que valide la intervención del juez de tutela, por lo que estima que la petición de amparo debe declararse improcedente.</w:t>
      </w:r>
    </w:p>
    <w:p w14:paraId="4B94D5A5" w14:textId="77777777" w:rsidR="007D5CE5" w:rsidRPr="00B45091" w:rsidRDefault="007D5CE5" w:rsidP="00B45091">
      <w:pPr>
        <w:spacing w:line="276" w:lineRule="auto"/>
        <w:jc w:val="both"/>
        <w:rPr>
          <w:rFonts w:ascii="Arial" w:hAnsi="Arial" w:cs="Arial"/>
        </w:rPr>
      </w:pPr>
    </w:p>
    <w:p w14:paraId="501B4911" w14:textId="445E8BF6" w:rsidR="67BC382D" w:rsidRPr="00B45091" w:rsidRDefault="67BC382D" w:rsidP="00B45091">
      <w:pPr>
        <w:spacing w:line="276" w:lineRule="auto"/>
        <w:jc w:val="both"/>
        <w:rPr>
          <w:rFonts w:ascii="Arial" w:eastAsia="Arial" w:hAnsi="Arial" w:cs="Arial"/>
          <w:lang w:val="es"/>
        </w:rPr>
      </w:pPr>
      <w:r w:rsidRPr="00B45091">
        <w:rPr>
          <w:rFonts w:ascii="Arial" w:eastAsia="Arial" w:hAnsi="Arial" w:cs="Arial"/>
          <w:lang w:val="es"/>
        </w:rPr>
        <w:lastRenderedPageBreak/>
        <w:t xml:space="preserve">Llegado el día del fallo la juez </w:t>
      </w:r>
      <w:r w:rsidRPr="00B45091">
        <w:rPr>
          <w:rFonts w:ascii="Arial" w:eastAsia="Arial" w:hAnsi="Arial" w:cs="Arial"/>
          <w:i/>
          <w:iCs/>
          <w:lang w:val="es"/>
        </w:rPr>
        <w:t xml:space="preserve">a-quo </w:t>
      </w:r>
      <w:r w:rsidRPr="00B45091">
        <w:rPr>
          <w:rFonts w:ascii="Arial" w:eastAsia="Arial" w:hAnsi="Arial" w:cs="Arial"/>
          <w:lang w:val="es"/>
        </w:rPr>
        <w:t xml:space="preserve">amparó el derecho fundamental a la seguridad social, al evidenciar que el actor </w:t>
      </w:r>
      <w:r w:rsidR="79D95DFB" w:rsidRPr="00B45091">
        <w:rPr>
          <w:rFonts w:ascii="Arial" w:eastAsia="Arial" w:hAnsi="Arial" w:cs="Arial"/>
          <w:lang w:val="es"/>
        </w:rPr>
        <w:t xml:space="preserve">reunte los presupuestos jurisprudenciales para </w:t>
      </w:r>
      <w:r w:rsidRPr="00B45091">
        <w:rPr>
          <w:rFonts w:ascii="Arial" w:eastAsia="Arial" w:hAnsi="Arial" w:cs="Arial"/>
          <w:lang w:val="es"/>
        </w:rPr>
        <w:t>trasladarse de régimen</w:t>
      </w:r>
      <w:r w:rsidR="298D4C04" w:rsidRPr="00B45091">
        <w:rPr>
          <w:rFonts w:ascii="Arial" w:eastAsia="Arial" w:hAnsi="Arial" w:cs="Arial"/>
          <w:lang w:val="es"/>
        </w:rPr>
        <w:t xml:space="preserve"> pensional.</w:t>
      </w:r>
    </w:p>
    <w:p w14:paraId="7064581C" w14:textId="1C2DD877" w:rsidR="0A78DDF0" w:rsidRPr="00B45091" w:rsidRDefault="0A78DDF0" w:rsidP="00B45091">
      <w:pPr>
        <w:spacing w:line="276" w:lineRule="auto"/>
        <w:jc w:val="both"/>
        <w:rPr>
          <w:rFonts w:ascii="Arial" w:eastAsia="Arial" w:hAnsi="Arial" w:cs="Arial"/>
          <w:lang w:val="es"/>
        </w:rPr>
      </w:pPr>
    </w:p>
    <w:p w14:paraId="0050316C" w14:textId="79DD6DC5" w:rsidR="298D4C04" w:rsidRPr="00B45091" w:rsidRDefault="298D4C04" w:rsidP="00B45091">
      <w:pPr>
        <w:spacing w:line="276" w:lineRule="auto"/>
        <w:jc w:val="both"/>
        <w:rPr>
          <w:rFonts w:ascii="Arial" w:eastAsia="Arial" w:hAnsi="Arial" w:cs="Arial"/>
          <w:lang w:val="es"/>
        </w:rPr>
      </w:pPr>
      <w:r w:rsidRPr="00B45091">
        <w:rPr>
          <w:rFonts w:ascii="Arial" w:eastAsia="Arial" w:hAnsi="Arial" w:cs="Arial"/>
          <w:lang w:val="es"/>
        </w:rPr>
        <w:t>No</w:t>
      </w:r>
      <w:r w:rsidR="67BC382D" w:rsidRPr="00B45091">
        <w:rPr>
          <w:rFonts w:ascii="Arial" w:eastAsia="Arial" w:hAnsi="Arial" w:cs="Arial"/>
          <w:lang w:val="es"/>
        </w:rPr>
        <w:t xml:space="preserve"> obstante </w:t>
      </w:r>
      <w:r w:rsidR="1D8A3743" w:rsidRPr="00B45091">
        <w:rPr>
          <w:rFonts w:ascii="Arial" w:eastAsia="Arial" w:hAnsi="Arial" w:cs="Arial"/>
          <w:lang w:val="es"/>
        </w:rPr>
        <w:t xml:space="preserve">esa consideración, estimó que </w:t>
      </w:r>
      <w:r w:rsidR="67BC382D" w:rsidRPr="00B45091">
        <w:rPr>
          <w:rFonts w:ascii="Arial" w:eastAsia="Arial" w:hAnsi="Arial" w:cs="Arial"/>
          <w:lang w:val="es"/>
        </w:rPr>
        <w:t>tal beneficio no es automático debido a que primero debe establecerse que haya intención del traslado de los saldos existentes en la cuenta de ahorro individual y que el ahorro hecho en el fondo privado no sea inferior al monto total del aporte correspondiente en caso de haber permanecido en Colpensiones, situación que</w:t>
      </w:r>
      <w:r w:rsidR="61CB9AD1" w:rsidRPr="00B45091">
        <w:rPr>
          <w:rFonts w:ascii="Arial" w:eastAsia="Arial" w:hAnsi="Arial" w:cs="Arial"/>
          <w:lang w:val="es"/>
        </w:rPr>
        <w:t xml:space="preserve"> </w:t>
      </w:r>
      <w:r w:rsidR="67BC382D" w:rsidRPr="00B45091">
        <w:rPr>
          <w:rFonts w:ascii="Arial" w:eastAsia="Arial" w:hAnsi="Arial" w:cs="Arial"/>
          <w:lang w:val="es"/>
        </w:rPr>
        <w:t>debe definirse</w:t>
      </w:r>
      <w:r w:rsidR="77941C35" w:rsidRPr="00B45091">
        <w:rPr>
          <w:rFonts w:ascii="Arial" w:eastAsia="Arial" w:hAnsi="Arial" w:cs="Arial"/>
          <w:lang w:val="es"/>
        </w:rPr>
        <w:t xml:space="preserve"> previamente y frente a la cual el juzgado no cuenta con los elementos de juicio necesarios para ello, por lo que la orden que impartió a las accionadas, fue precisamente en ese sentido</w:t>
      </w:r>
      <w:r w:rsidR="67BC382D" w:rsidRPr="00B45091">
        <w:rPr>
          <w:rFonts w:ascii="Arial" w:eastAsia="Arial" w:hAnsi="Arial" w:cs="Arial"/>
          <w:lang w:val="es"/>
        </w:rPr>
        <w:t xml:space="preserve">, </w:t>
      </w:r>
      <w:r w:rsidR="036C2305" w:rsidRPr="00B45091">
        <w:rPr>
          <w:rFonts w:ascii="Arial" w:eastAsia="Arial" w:hAnsi="Arial" w:cs="Arial"/>
          <w:lang w:val="es"/>
        </w:rPr>
        <w:t xml:space="preserve">disponiendo, </w:t>
      </w:r>
      <w:r w:rsidR="67BC382D" w:rsidRPr="00B45091">
        <w:rPr>
          <w:rFonts w:ascii="Arial" w:eastAsia="Arial" w:hAnsi="Arial" w:cs="Arial"/>
          <w:lang w:val="es"/>
        </w:rPr>
        <w:t xml:space="preserve"> además que una vez realizado </w:t>
      </w:r>
      <w:r w:rsidR="01FE44F6" w:rsidRPr="00B45091">
        <w:rPr>
          <w:rFonts w:ascii="Arial" w:eastAsia="Arial" w:hAnsi="Arial" w:cs="Arial"/>
          <w:lang w:val="es"/>
        </w:rPr>
        <w:t xml:space="preserve">el cálculo </w:t>
      </w:r>
      <w:r w:rsidR="67BC382D" w:rsidRPr="00B45091">
        <w:rPr>
          <w:rFonts w:ascii="Arial" w:eastAsia="Arial" w:hAnsi="Arial" w:cs="Arial"/>
          <w:lang w:val="es"/>
        </w:rPr>
        <w:t xml:space="preserve"> anterior</w:t>
      </w:r>
      <w:r w:rsidR="676171C4" w:rsidRPr="00B45091">
        <w:rPr>
          <w:rFonts w:ascii="Arial" w:eastAsia="Arial" w:hAnsi="Arial" w:cs="Arial"/>
          <w:lang w:val="es"/>
        </w:rPr>
        <w:t>,</w:t>
      </w:r>
      <w:r w:rsidR="67BC382D" w:rsidRPr="00B45091">
        <w:rPr>
          <w:rFonts w:ascii="Arial" w:eastAsia="Arial" w:hAnsi="Arial" w:cs="Arial"/>
          <w:lang w:val="es"/>
        </w:rPr>
        <w:t xml:space="preserve">  proceda con</w:t>
      </w:r>
      <w:r w:rsidR="3D808F66" w:rsidRPr="00B45091">
        <w:rPr>
          <w:rFonts w:ascii="Arial" w:eastAsia="Arial" w:hAnsi="Arial" w:cs="Arial"/>
          <w:lang w:val="es"/>
        </w:rPr>
        <w:t xml:space="preserve"> el</w:t>
      </w:r>
      <w:r w:rsidR="67BC382D" w:rsidRPr="00B45091">
        <w:rPr>
          <w:rFonts w:ascii="Arial" w:eastAsia="Arial" w:hAnsi="Arial" w:cs="Arial"/>
          <w:lang w:val="es"/>
        </w:rPr>
        <w:t xml:space="preserve"> traslado del régimen del actor, permitiéndole a éste cubrir la diferencia y pagar el mayor valor, si a ello hubiera lugar y si es esa su voluntad.</w:t>
      </w:r>
    </w:p>
    <w:p w14:paraId="4516B2E2" w14:textId="313B808B"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18335441" w14:textId="266070EA" w:rsidR="67BC382D" w:rsidRPr="00B45091" w:rsidRDefault="67BC382D" w:rsidP="00B45091">
      <w:pPr>
        <w:spacing w:line="276" w:lineRule="auto"/>
        <w:jc w:val="both"/>
        <w:rPr>
          <w:rFonts w:ascii="Arial" w:eastAsia="Arial" w:hAnsi="Arial" w:cs="Arial"/>
          <w:lang w:val="es"/>
        </w:rPr>
      </w:pPr>
      <w:r w:rsidRPr="00B45091">
        <w:rPr>
          <w:rFonts w:ascii="Arial" w:eastAsia="Arial" w:hAnsi="Arial" w:cs="Arial"/>
          <w:lang w:val="es"/>
        </w:rPr>
        <w:t>Inconforme con la decisión</w:t>
      </w:r>
      <w:r w:rsidR="56759AF7" w:rsidRPr="00B45091">
        <w:rPr>
          <w:rFonts w:ascii="Arial" w:eastAsia="Arial" w:hAnsi="Arial" w:cs="Arial"/>
          <w:lang w:val="es"/>
        </w:rPr>
        <w:t xml:space="preserve"> Colpensiones la impugnó</w:t>
      </w:r>
      <w:r w:rsidRPr="00B45091">
        <w:rPr>
          <w:rFonts w:ascii="Arial" w:eastAsia="Arial" w:hAnsi="Arial" w:cs="Arial"/>
          <w:lang w:val="es"/>
        </w:rPr>
        <w:t xml:space="preserve"> insistiendo en los argumentos expuestos al momento de dar respuesta a la acción, señalando puntualmente que en materia de traslados de régimen el juez de tutela no es competente, dado que es un tema privativo de la jurisdicción ordinaria laboral, de acuerdo con las previsiones del numeral 4º del artículo 2º del CPT y SS.</w:t>
      </w:r>
    </w:p>
    <w:p w14:paraId="038986B4" w14:textId="15D1481C"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5E562611" w14:textId="4AC063EF" w:rsidR="67BC382D" w:rsidRPr="00B45091" w:rsidRDefault="67BC382D" w:rsidP="00B45091">
      <w:pPr>
        <w:spacing w:line="276" w:lineRule="auto"/>
        <w:jc w:val="both"/>
        <w:rPr>
          <w:rFonts w:ascii="Arial" w:hAnsi="Arial" w:cs="Arial"/>
        </w:rPr>
      </w:pPr>
      <w:r w:rsidRPr="00B45091">
        <w:rPr>
          <w:rFonts w:ascii="Arial" w:eastAsia="Arial" w:hAnsi="Arial" w:cs="Arial"/>
          <w:lang w:val="es"/>
        </w:rPr>
        <w:t>Por último, pone de presente que la obligación que les asiste a los operadores judiciales de salvaguardar el patrimonio público.</w:t>
      </w:r>
    </w:p>
    <w:p w14:paraId="2BB7A160" w14:textId="56DA9142"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624FF083" w14:textId="41F45574" w:rsidR="67BC382D" w:rsidRPr="00B45091" w:rsidRDefault="67BC382D" w:rsidP="00B45091">
      <w:pPr>
        <w:spacing w:line="276" w:lineRule="auto"/>
        <w:jc w:val="both"/>
        <w:rPr>
          <w:rFonts w:ascii="Arial" w:hAnsi="Arial" w:cs="Arial"/>
        </w:rPr>
      </w:pPr>
      <w:r w:rsidRPr="00B45091">
        <w:rPr>
          <w:rFonts w:ascii="Arial" w:eastAsia="Arial" w:hAnsi="Arial" w:cs="Arial"/>
          <w:lang w:val="es"/>
        </w:rPr>
        <w:t>Ya en esta Sede, se pronunció Colpensiones poniendo en conocimiento de la Sala las actuaciones que viene realizado en torno al cumplimiento del fallo.</w:t>
      </w:r>
    </w:p>
    <w:p w14:paraId="34C560DF" w14:textId="22B1B0AB" w:rsidR="0A78DDF0" w:rsidRPr="00B45091" w:rsidRDefault="0A78DDF0" w:rsidP="00B45091">
      <w:pPr>
        <w:spacing w:line="276" w:lineRule="auto"/>
        <w:jc w:val="both"/>
        <w:rPr>
          <w:rFonts w:ascii="Arial" w:eastAsia="Arial" w:hAnsi="Arial" w:cs="Arial"/>
          <w:lang w:val="es"/>
        </w:rPr>
      </w:pPr>
    </w:p>
    <w:p w14:paraId="20F0E8AA" w14:textId="386F2B95" w:rsidR="67BC382D" w:rsidRPr="00B45091" w:rsidRDefault="67BC382D" w:rsidP="00B45091">
      <w:pPr>
        <w:pStyle w:val="Ttulo2"/>
        <w:spacing w:line="276" w:lineRule="auto"/>
        <w:jc w:val="center"/>
        <w:rPr>
          <w:rFonts w:cs="Arial"/>
          <w:szCs w:val="24"/>
        </w:rPr>
      </w:pPr>
      <w:r w:rsidRPr="00B45091">
        <w:rPr>
          <w:rFonts w:eastAsia="Arial" w:cs="Arial"/>
          <w:szCs w:val="24"/>
          <w:lang w:val="es-ES"/>
        </w:rPr>
        <w:t>CONSIDERACIONES DE LA SALA</w:t>
      </w:r>
    </w:p>
    <w:p w14:paraId="1D75A6A9" w14:textId="44C53889"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07620A52" w14:textId="27D84474" w:rsidR="67BC382D" w:rsidRPr="00B45091" w:rsidRDefault="67BC382D" w:rsidP="00B45091">
      <w:pPr>
        <w:spacing w:line="276" w:lineRule="auto"/>
        <w:jc w:val="both"/>
        <w:rPr>
          <w:rFonts w:ascii="Arial" w:hAnsi="Arial" w:cs="Arial"/>
        </w:rPr>
      </w:pPr>
      <w:r w:rsidRPr="00B45091">
        <w:rPr>
          <w:rFonts w:ascii="Arial" w:eastAsia="Arial" w:hAnsi="Arial" w:cs="Arial"/>
          <w:b/>
          <w:bCs/>
        </w:rPr>
        <w:t>EL PROBLEMA JURÍDICO</w:t>
      </w:r>
    </w:p>
    <w:p w14:paraId="507DE396" w14:textId="0DE5C3F0" w:rsidR="67BC382D" w:rsidRPr="00B45091" w:rsidRDefault="67BC382D" w:rsidP="00B45091">
      <w:pPr>
        <w:spacing w:line="276" w:lineRule="auto"/>
        <w:jc w:val="both"/>
        <w:rPr>
          <w:rFonts w:ascii="Arial" w:hAnsi="Arial" w:cs="Arial"/>
        </w:rPr>
      </w:pPr>
      <w:r w:rsidRPr="00B45091">
        <w:rPr>
          <w:rFonts w:ascii="Arial" w:eastAsia="Arial" w:hAnsi="Arial" w:cs="Arial"/>
          <w:b/>
          <w:bCs/>
        </w:rPr>
        <w:t xml:space="preserve"> </w:t>
      </w:r>
    </w:p>
    <w:p w14:paraId="59DD3BD5" w14:textId="73BEDA0C" w:rsidR="67BC382D" w:rsidRPr="00B45091" w:rsidRDefault="67BC382D" w:rsidP="00B45091">
      <w:pPr>
        <w:spacing w:line="276" w:lineRule="auto"/>
        <w:jc w:val="both"/>
        <w:rPr>
          <w:rFonts w:ascii="Arial" w:hAnsi="Arial" w:cs="Arial"/>
        </w:rPr>
      </w:pPr>
      <w:r w:rsidRPr="00B45091">
        <w:rPr>
          <w:rFonts w:ascii="Arial" w:eastAsia="Arial" w:hAnsi="Arial" w:cs="Arial"/>
        </w:rPr>
        <w:t>El asunto bajo análisis, plantea a la Sala el siguiente problema jurídico:</w:t>
      </w:r>
    </w:p>
    <w:p w14:paraId="7AFE8192" w14:textId="43EBD3DB" w:rsidR="0A78DDF0" w:rsidRPr="00B45091" w:rsidRDefault="0A78DDF0" w:rsidP="00B45091">
      <w:pPr>
        <w:spacing w:line="276" w:lineRule="auto"/>
        <w:jc w:val="both"/>
        <w:rPr>
          <w:rFonts w:ascii="Arial" w:eastAsia="Arial" w:hAnsi="Arial" w:cs="Arial"/>
          <w:b/>
          <w:bCs/>
          <w:i/>
          <w:iCs/>
          <w:color w:val="000000" w:themeColor="text1"/>
        </w:rPr>
      </w:pPr>
    </w:p>
    <w:p w14:paraId="66A6B623" w14:textId="27CB872E" w:rsidR="67BC382D" w:rsidRPr="00B45091" w:rsidRDefault="67BC382D" w:rsidP="009D04F8">
      <w:pPr>
        <w:spacing w:line="276" w:lineRule="auto"/>
        <w:ind w:left="426" w:right="420" w:firstLine="11"/>
        <w:jc w:val="both"/>
        <w:rPr>
          <w:rFonts w:ascii="Arial" w:hAnsi="Arial" w:cs="Arial"/>
        </w:rPr>
      </w:pPr>
      <w:r w:rsidRPr="00B45091">
        <w:rPr>
          <w:rFonts w:ascii="Arial" w:eastAsia="Arial" w:hAnsi="Arial" w:cs="Arial"/>
          <w:b/>
          <w:bCs/>
          <w:i/>
          <w:iCs/>
          <w:color w:val="000000" w:themeColor="text1"/>
        </w:rPr>
        <w:t>¿Procede la acción de tutela para solicitar el traslado de régimen pensional?</w:t>
      </w:r>
    </w:p>
    <w:p w14:paraId="2825AA56" w14:textId="62F103D5"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30377C83" w14:textId="1F2C0E4C" w:rsidR="67BC382D" w:rsidRPr="00B45091" w:rsidRDefault="67BC382D" w:rsidP="00B45091">
      <w:pPr>
        <w:spacing w:line="276" w:lineRule="auto"/>
        <w:jc w:val="both"/>
        <w:rPr>
          <w:rFonts w:ascii="Arial" w:hAnsi="Arial" w:cs="Arial"/>
        </w:rPr>
      </w:pPr>
      <w:r w:rsidRPr="00B45091">
        <w:rPr>
          <w:rFonts w:ascii="Arial" w:eastAsia="Arial" w:hAnsi="Arial" w:cs="Arial"/>
        </w:rPr>
        <w:t>Antes de abordar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1EE3B7F" w14:textId="3756B071"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3E5F483E" w14:textId="2AC3BA2B" w:rsidR="67BC382D" w:rsidRPr="00B45091" w:rsidRDefault="67BC382D" w:rsidP="00B45091">
      <w:pPr>
        <w:spacing w:line="276" w:lineRule="auto"/>
        <w:jc w:val="both"/>
        <w:rPr>
          <w:rFonts w:ascii="Arial" w:hAnsi="Arial" w:cs="Arial"/>
        </w:rPr>
      </w:pPr>
      <w:r w:rsidRPr="00B45091">
        <w:rPr>
          <w:rFonts w:ascii="Arial" w:eastAsia="Arial" w:hAnsi="Arial" w:cs="Arial"/>
          <w:b/>
          <w:bCs/>
          <w:lang w:val="es"/>
        </w:rPr>
        <w:t>1. DE LA PROCEDENCIA DE LA ACCIÓN DE TUTELA PARA DEFINIR PRESTACIONES DE LA SEGURIDAD SOCIAL.</w:t>
      </w:r>
    </w:p>
    <w:p w14:paraId="66ACFD92" w14:textId="792BFFA2" w:rsidR="67BC382D" w:rsidRPr="00B45091" w:rsidRDefault="67BC382D" w:rsidP="00B45091">
      <w:pPr>
        <w:spacing w:line="276" w:lineRule="auto"/>
        <w:jc w:val="both"/>
        <w:rPr>
          <w:rFonts w:ascii="Arial" w:hAnsi="Arial" w:cs="Arial"/>
        </w:rPr>
      </w:pPr>
      <w:r w:rsidRPr="00B45091">
        <w:rPr>
          <w:rFonts w:ascii="Arial" w:eastAsia="Arial" w:hAnsi="Arial" w:cs="Arial"/>
          <w:b/>
          <w:bCs/>
          <w:lang w:val="es"/>
        </w:rPr>
        <w:t xml:space="preserve"> </w:t>
      </w:r>
    </w:p>
    <w:p w14:paraId="6FAA254B" w14:textId="39F0F96D" w:rsidR="67BC382D" w:rsidRPr="00B45091" w:rsidRDefault="67BC382D" w:rsidP="00B45091">
      <w:pPr>
        <w:spacing w:line="276" w:lineRule="auto"/>
        <w:jc w:val="both"/>
        <w:rPr>
          <w:rFonts w:ascii="Arial" w:hAnsi="Arial" w:cs="Arial"/>
        </w:rPr>
      </w:pPr>
      <w:r w:rsidRPr="00B45091">
        <w:rPr>
          <w:rFonts w:ascii="Arial" w:eastAsia="Arial" w:hAnsi="Arial" w:cs="Arial"/>
          <w:lang w:val="es"/>
        </w:rPr>
        <w:t>De acuerdo con la jurisprudencia del máximo órgano de cierre en materia constitucional</w:t>
      </w:r>
      <w:hyperlink r:id="rId11" w:anchor="_ftn1">
        <w:r w:rsidRPr="00B45091">
          <w:rPr>
            <w:rStyle w:val="Hipervnculo"/>
            <w:rFonts w:ascii="Arial" w:hAnsi="Arial" w:cs="Arial"/>
            <w:vertAlign w:val="superscript"/>
            <w:lang w:val="es"/>
          </w:rPr>
          <w:t>[1]</w:t>
        </w:r>
      </w:hyperlink>
      <w:r w:rsidRPr="00B45091">
        <w:rPr>
          <w:rFonts w:ascii="Arial" w:eastAsia="Arial" w:hAnsi="Arial" w:cs="Arial"/>
          <w:lang w:val="es"/>
        </w:rPr>
        <w:t>, la acción de tutela no es el medio idóneo para el reconocimiento y pago de prestaciones de la Seguridad Social, pues al versar sobre derechos de orden legal, estos se deben debatir ante la jurisdicción laboral o la contencioso administrativa.</w:t>
      </w:r>
    </w:p>
    <w:p w14:paraId="4CE1AFAA" w14:textId="6A1920E6" w:rsidR="67BC382D" w:rsidRPr="00B45091" w:rsidRDefault="67BC382D" w:rsidP="00B45091">
      <w:pPr>
        <w:spacing w:line="276" w:lineRule="auto"/>
        <w:jc w:val="both"/>
        <w:rPr>
          <w:rFonts w:ascii="Arial" w:hAnsi="Arial" w:cs="Arial"/>
        </w:rPr>
      </w:pPr>
      <w:r w:rsidRPr="00B45091">
        <w:rPr>
          <w:rFonts w:ascii="Arial" w:eastAsia="Arial" w:hAnsi="Arial" w:cs="Arial"/>
          <w:lang w:val="es"/>
        </w:rPr>
        <w:lastRenderedPageBreak/>
        <w:t xml:space="preserve"> </w:t>
      </w:r>
    </w:p>
    <w:p w14:paraId="2A6CA8AD" w14:textId="0F359383"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Según el inciso 3° del artículo 86 de la Constitución Nacional, la acción de tutela </w:t>
      </w:r>
      <w:r w:rsidRPr="00B45091">
        <w:rPr>
          <w:rFonts w:ascii="Arial" w:eastAsia="Arial" w:hAnsi="Arial" w:cs="Arial"/>
          <w:i/>
          <w:iCs/>
          <w:lang w:val="es"/>
        </w:rPr>
        <w:t>“</w:t>
      </w:r>
      <w:r w:rsidRPr="00F10CA4">
        <w:rPr>
          <w:rFonts w:ascii="Arial" w:eastAsia="Arial" w:hAnsi="Arial" w:cs="Arial"/>
          <w:i/>
          <w:iCs/>
          <w:sz w:val="22"/>
          <w:lang w:val="es"/>
        </w:rPr>
        <w:t>solo procederá cuando el afectado no disponga de otro medio de defensa judicial, salvo que aquella se utilice como mecanismo transitorio para evitar un perjuicio irremediable</w:t>
      </w:r>
      <w:r w:rsidRPr="00B45091">
        <w:rPr>
          <w:rFonts w:ascii="Arial" w:eastAsia="Arial" w:hAnsi="Arial" w:cs="Arial"/>
          <w:i/>
          <w:iCs/>
          <w:lang w:val="es"/>
        </w:rPr>
        <w:t>”.</w:t>
      </w:r>
    </w:p>
    <w:p w14:paraId="0E57BA9B" w14:textId="267A619D"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74999BB7" w14:textId="0210C0B3" w:rsidR="67BC382D" w:rsidRPr="00B45091" w:rsidRDefault="67BC382D" w:rsidP="00B45091">
      <w:pPr>
        <w:spacing w:line="276" w:lineRule="auto"/>
        <w:jc w:val="both"/>
        <w:rPr>
          <w:rFonts w:ascii="Arial" w:hAnsi="Arial" w:cs="Arial"/>
        </w:rPr>
      </w:pPr>
      <w:r w:rsidRPr="00B45091">
        <w:rPr>
          <w:rFonts w:ascii="Arial" w:eastAsia="Arial" w:hAnsi="Arial" w:cs="Arial"/>
          <w:lang w:val="es"/>
        </w:rPr>
        <w:t>La acción de tutela es pues subsidiaria, no alternativa o supletoria de los recursos ordinarios, pues procede cuando la persona no cuenta con otros medios de defensa judicial, cuando estos resultan ineficaces, o en aquellos eventos en que se pretenda evitar un perjuicio irremediable, como mecanismo transitorio, mientras la justicia decide.</w:t>
      </w:r>
    </w:p>
    <w:p w14:paraId="365A8E75" w14:textId="762375C1"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2AE732AF" w14:textId="202D3D42" w:rsidR="67BC382D" w:rsidRPr="00B45091" w:rsidRDefault="67BC382D" w:rsidP="00B45091">
      <w:pPr>
        <w:spacing w:line="276" w:lineRule="auto"/>
        <w:jc w:val="both"/>
        <w:rPr>
          <w:rFonts w:ascii="Arial" w:hAnsi="Arial" w:cs="Arial"/>
        </w:rPr>
      </w:pPr>
      <w:r w:rsidRPr="00B45091">
        <w:rPr>
          <w:rFonts w:ascii="Arial" w:eastAsia="Arial" w:hAnsi="Arial" w:cs="Arial"/>
          <w:lang w:val="es"/>
        </w:rPr>
        <w:t>En sentencia T-482-2017 la Corte Constitucional indicó:</w:t>
      </w:r>
    </w:p>
    <w:p w14:paraId="3929BD7A" w14:textId="4B6C0491"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2FDB51EE" w14:textId="4A0C965E" w:rsidR="67BC382D" w:rsidRPr="009D04F8" w:rsidRDefault="67BC382D" w:rsidP="009D04F8">
      <w:pPr>
        <w:ind w:left="426" w:right="420"/>
        <w:jc w:val="both"/>
        <w:rPr>
          <w:rFonts w:ascii="Arial" w:hAnsi="Arial" w:cs="Arial"/>
          <w:sz w:val="22"/>
        </w:rPr>
      </w:pPr>
      <w:r w:rsidRPr="009D04F8">
        <w:rPr>
          <w:rFonts w:ascii="Arial" w:hAnsi="Arial" w:cs="Arial"/>
          <w:sz w:val="22"/>
          <w:lang w:val="es"/>
        </w:rPr>
        <w:t>“</w:t>
      </w:r>
      <w:r w:rsidRPr="009D04F8">
        <w:rPr>
          <w:rFonts w:ascii="Arial" w:eastAsia="Arial" w:hAnsi="Arial" w:cs="Arial"/>
          <w:i/>
          <w:iCs/>
          <w:sz w:val="22"/>
          <w:lang w:val="es"/>
        </w:rPr>
        <w:t>La acción de tutela fue concebida como un mecanismo de protección inmediato, oportuno y adecuado para las garantías fundamentales, frente a situaciones de amenaza o vulneración, ya fuera por la acción u omisión de las autoridades públicas, o de los particulares en casos excepcionales. De lo dispuesto por el artículo 86 de la Constitución y el Decreto 2591 de 1991 se ha considerado, pacíficamente, por esta Corte, que son requisitos para la procedencia o estudio de fondo de la acción de tutela la acreditación de legitimación en la causa, un ejercicio oportuno (inmediatez) y un ejercicio subsidiario, respecto de otros recursos o medios de defensa judiciales, salvo que se trate de un supuesto de perjuicio irremediable.</w:t>
      </w:r>
      <w:r w:rsidRPr="009D04F8">
        <w:rPr>
          <w:rFonts w:ascii="Arial" w:hAnsi="Arial" w:cs="Arial"/>
          <w:sz w:val="22"/>
          <w:lang w:val="es"/>
        </w:rPr>
        <w:t>”</w:t>
      </w:r>
    </w:p>
    <w:p w14:paraId="0315811D" w14:textId="2392D161" w:rsidR="67BC382D" w:rsidRPr="00B45091" w:rsidRDefault="67BC382D" w:rsidP="009D04F8">
      <w:pPr>
        <w:spacing w:line="276" w:lineRule="auto"/>
        <w:jc w:val="both"/>
        <w:rPr>
          <w:rFonts w:ascii="Arial" w:hAnsi="Arial" w:cs="Arial"/>
        </w:rPr>
      </w:pPr>
      <w:r w:rsidRPr="00B45091">
        <w:rPr>
          <w:rFonts w:ascii="Arial" w:eastAsia="Arial" w:hAnsi="Arial" w:cs="Arial"/>
          <w:lang w:val="es"/>
        </w:rPr>
        <w:t xml:space="preserve"> </w:t>
      </w:r>
      <w:r w:rsidRPr="00B45091">
        <w:rPr>
          <w:rFonts w:ascii="Arial" w:eastAsia="Arial" w:hAnsi="Arial" w:cs="Arial"/>
          <w:i/>
          <w:iCs/>
          <w:lang w:val="es"/>
        </w:rPr>
        <w:t xml:space="preserve"> </w:t>
      </w:r>
    </w:p>
    <w:p w14:paraId="75430C96" w14:textId="4FD8C1B8" w:rsidR="67BC382D" w:rsidRPr="00B45091" w:rsidRDefault="67BC382D" w:rsidP="00B45091">
      <w:pPr>
        <w:spacing w:line="276" w:lineRule="auto"/>
        <w:jc w:val="both"/>
        <w:rPr>
          <w:rFonts w:ascii="Arial" w:hAnsi="Arial" w:cs="Arial"/>
        </w:rPr>
      </w:pPr>
      <w:r w:rsidRPr="00B45091">
        <w:rPr>
          <w:rFonts w:ascii="Arial" w:eastAsia="Arial" w:hAnsi="Arial" w:cs="Arial"/>
        </w:rPr>
        <w:t>Frente al tema de la subsidiariedad para definir controversias suscitadas en torno al traslado de régimen, la Sala de Casación Laboral en la Sentencia SL19870 de 2017, con ponencia del Magistrado, doctor Jorge Luis Quiroz Alemán señaló:</w:t>
      </w:r>
    </w:p>
    <w:p w14:paraId="25C7B78C" w14:textId="6D9E4F6D"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382731A7" w14:textId="571778E2"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 xml:space="preserve">“En el caso bajo estudio, aspira el actor que por la vía preferente se ordene el traslado del Régimen de Ahorro Individual administrado por Protección S.A al Régimen de Prima Media con Prestación Definida administrado por Colpensiones, empero, considera esta Corporación que tales pedimentos resultan improcedentes tal y como lo concluyó el juez constitucional primigenio, toda vez que el asunto planteado por el señor Sotomayor </w:t>
      </w:r>
      <w:proofErr w:type="spellStart"/>
      <w:r w:rsidRPr="009D04F8">
        <w:rPr>
          <w:rFonts w:ascii="Arial" w:hAnsi="Arial" w:cs="Arial"/>
          <w:sz w:val="22"/>
          <w:lang w:val="es"/>
        </w:rPr>
        <w:t>Tribin</w:t>
      </w:r>
      <w:proofErr w:type="spellEnd"/>
      <w:r w:rsidRPr="009D04F8">
        <w:rPr>
          <w:rFonts w:ascii="Arial" w:hAnsi="Arial" w:cs="Arial"/>
          <w:sz w:val="22"/>
          <w:lang w:val="es"/>
        </w:rPr>
        <w:t xml:space="preserve"> corresponde a un conflicto de naturaleza jurídica que no puede ser dilucidado por el juez de tutela, dada la restringida finalidad que el artículo 86 de la Carta Política le otorgó a esta acción, que no es otra que, el </w:t>
      </w:r>
      <w:proofErr w:type="spellStart"/>
      <w:r w:rsidRPr="009D04F8">
        <w:rPr>
          <w:rFonts w:ascii="Arial" w:hAnsi="Arial" w:cs="Arial"/>
          <w:sz w:val="22"/>
          <w:lang w:val="es"/>
        </w:rPr>
        <w:t>reguardo</w:t>
      </w:r>
      <w:proofErr w:type="spellEnd"/>
      <w:r w:rsidRPr="009D04F8">
        <w:rPr>
          <w:rFonts w:ascii="Arial" w:hAnsi="Arial" w:cs="Arial"/>
          <w:sz w:val="22"/>
          <w:lang w:val="es"/>
        </w:rPr>
        <w:t xml:space="preserve"> inmediato de las garantías fundamentales cuando estas resulten amenazadas o trasgredidas por la acción u omisión de cualquier autoridad pública o de un particular, pero, que solo procederá cuando el afectado no disponga de otro medio de defensa judicial, salvo que se acuda a ella como mecanismo transitorio.</w:t>
      </w:r>
    </w:p>
    <w:p w14:paraId="7E21E0C9" w14:textId="4650FE41"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 xml:space="preserve"> </w:t>
      </w:r>
    </w:p>
    <w:p w14:paraId="3CEDB43D" w14:textId="6E0B181C"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Colofón de lo anterior, es posible concluir de manera diáfana que, no procede el ejercicio del mecanismo preferente si se pretermiten las acciones establecidas por le ley como los mecanismos idóneos para que los ciudadanos puedan obtener el reconocimiento de sus derechos, cuando consideren que estos han sido trasgredidos, razón por la cual no se puede emplear a fin de sustituir los dispositivos legales ordinarios establecidos para tal fin.</w:t>
      </w:r>
    </w:p>
    <w:p w14:paraId="48AE8A8E" w14:textId="1AEA6DCA"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 xml:space="preserve"> </w:t>
      </w:r>
    </w:p>
    <w:p w14:paraId="6EF648C9" w14:textId="01E00513"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Así las cosas, concluye la Sala que las aspiraciones del señor Sotomayor no pueden recibir amparo a través de la vía Constitucional, dado que, se itera, entraña una discusión que debe ventilarse ante el juez natural, de modo que el debate en torno a la validez de la afiliación que aparece a su nombre en el fondo de pensiones Protección S.A., y su consecuente traslado de prima media al régimen de ahorro individual, deberá adelantarse por el procedimiento idóneo.</w:t>
      </w:r>
    </w:p>
    <w:p w14:paraId="0D3AAC94" w14:textId="6C24246D"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 xml:space="preserve"> </w:t>
      </w:r>
    </w:p>
    <w:p w14:paraId="5164330A" w14:textId="126DC0C3"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 xml:space="preserve">Finalmente, no puede esta Corporación dispensar el </w:t>
      </w:r>
      <w:proofErr w:type="spellStart"/>
      <w:r w:rsidRPr="009D04F8">
        <w:rPr>
          <w:rFonts w:ascii="Arial" w:hAnsi="Arial" w:cs="Arial"/>
          <w:sz w:val="22"/>
          <w:lang w:val="es"/>
        </w:rPr>
        <w:t>reguardo</w:t>
      </w:r>
      <w:proofErr w:type="spellEnd"/>
      <w:r w:rsidRPr="009D04F8">
        <w:rPr>
          <w:rFonts w:ascii="Arial" w:hAnsi="Arial" w:cs="Arial"/>
          <w:sz w:val="22"/>
          <w:lang w:val="es"/>
        </w:rPr>
        <w:t xml:space="preserve"> deprecado de forma transitoria, como quiera que, tal y como lo aseveró el a quo, no se acreditó la situación </w:t>
      </w:r>
      <w:r w:rsidRPr="009D04F8">
        <w:rPr>
          <w:rFonts w:ascii="Arial" w:hAnsi="Arial" w:cs="Arial"/>
          <w:sz w:val="22"/>
          <w:lang w:val="es"/>
        </w:rPr>
        <w:lastRenderedPageBreak/>
        <w:t>excepcional que lleve a concluir en forma cierta la amenaza de un perjuicio con las características de inminencia y gravedad que demande la intervención del juez de tutela (…)”</w:t>
      </w:r>
    </w:p>
    <w:p w14:paraId="2FAA16F9" w14:textId="6278CE72"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5BE42029" w14:textId="16591E4C" w:rsidR="67BC382D" w:rsidRPr="00B45091" w:rsidRDefault="67BC382D" w:rsidP="00B45091">
      <w:pPr>
        <w:pStyle w:val="Prrafodelista"/>
        <w:numPr>
          <w:ilvl w:val="0"/>
          <w:numId w:val="1"/>
        </w:numPr>
        <w:spacing w:line="276" w:lineRule="auto"/>
        <w:ind w:left="360"/>
        <w:jc w:val="both"/>
        <w:rPr>
          <w:rFonts w:ascii="Arial" w:eastAsia="Arial" w:hAnsi="Arial" w:cs="Arial"/>
          <w:b/>
          <w:bCs/>
          <w:lang w:val="es"/>
        </w:rPr>
      </w:pPr>
      <w:r w:rsidRPr="00B45091">
        <w:rPr>
          <w:rFonts w:ascii="Arial" w:eastAsia="Arial" w:hAnsi="Arial" w:cs="Arial"/>
          <w:b/>
          <w:bCs/>
          <w:lang w:val="es"/>
        </w:rPr>
        <w:t>DE LOS SUJETOS DE ESPECIAL PROTECCIÓN POR LA EDAD</w:t>
      </w:r>
    </w:p>
    <w:p w14:paraId="3E497E1D" w14:textId="31A857F4" w:rsidR="67BC382D" w:rsidRPr="00B45091" w:rsidRDefault="67BC382D" w:rsidP="00B45091">
      <w:pPr>
        <w:spacing w:line="276" w:lineRule="auto"/>
        <w:jc w:val="both"/>
        <w:rPr>
          <w:rFonts w:ascii="Arial" w:hAnsi="Arial" w:cs="Arial"/>
        </w:rPr>
      </w:pPr>
      <w:r w:rsidRPr="00B45091">
        <w:rPr>
          <w:rFonts w:ascii="Arial" w:eastAsia="Arial" w:hAnsi="Arial" w:cs="Arial"/>
          <w:b/>
          <w:bCs/>
          <w:lang w:val="es"/>
        </w:rPr>
        <w:t xml:space="preserve"> </w:t>
      </w:r>
    </w:p>
    <w:p w14:paraId="742C17AB" w14:textId="3C5EC53C" w:rsidR="67BC382D" w:rsidRPr="00B45091" w:rsidRDefault="67BC382D" w:rsidP="00B45091">
      <w:pPr>
        <w:spacing w:line="276" w:lineRule="auto"/>
        <w:jc w:val="both"/>
        <w:rPr>
          <w:rFonts w:ascii="Arial" w:hAnsi="Arial" w:cs="Arial"/>
        </w:rPr>
      </w:pPr>
      <w:r w:rsidRPr="00B45091">
        <w:rPr>
          <w:rFonts w:ascii="Arial" w:eastAsia="Arial" w:hAnsi="Arial" w:cs="Arial"/>
          <w:lang w:val="es"/>
        </w:rPr>
        <w:t>Ha reconocido la Corte Constitucional la condición especial de algunas personas o grupos de personas que, en virtud a situaciones particulares, merecen una atención prioritaria y diferenciada por parte del Estado, en ese sentido entonces ha identificado a los niños, adultos mayores, desplazados, personas con discapacidad, entre otros, como sujetos de especial protección, calidad que al ostentarla, en principio hace procedente la definición de situaciones particulares a través de la acción de tutela como mecanismo principal.</w:t>
      </w:r>
    </w:p>
    <w:p w14:paraId="73560175" w14:textId="7945F2E9"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2C0C263E" w14:textId="1AC12EA8" w:rsidR="67BC382D" w:rsidRPr="00B45091" w:rsidRDefault="67BC382D" w:rsidP="00B45091">
      <w:pPr>
        <w:spacing w:line="276" w:lineRule="auto"/>
        <w:jc w:val="both"/>
        <w:rPr>
          <w:rFonts w:ascii="Arial" w:hAnsi="Arial" w:cs="Arial"/>
        </w:rPr>
      </w:pPr>
      <w:r w:rsidRPr="00B45091">
        <w:rPr>
          <w:rFonts w:ascii="Arial" w:eastAsia="Arial" w:hAnsi="Arial" w:cs="Arial"/>
          <w:lang w:val="es"/>
        </w:rPr>
        <w:t>Respecto al adulto mayor la protección resulta viable en la medida que torna ineficaz los medios de defensa judicial dispuestos para atender sus aspiraciones, por la dificultad que representa que pueden llegar a conocer las decisiones en las diferentes instancias de la justicia ordinaria.</w:t>
      </w:r>
    </w:p>
    <w:p w14:paraId="40E7404C" w14:textId="397B953A"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55062381" w14:textId="63EF71A5" w:rsidR="67BC382D" w:rsidRPr="00B45091" w:rsidRDefault="67BC382D" w:rsidP="00B45091">
      <w:pPr>
        <w:spacing w:line="276" w:lineRule="auto"/>
        <w:jc w:val="both"/>
        <w:rPr>
          <w:rFonts w:ascii="Arial" w:hAnsi="Arial" w:cs="Arial"/>
        </w:rPr>
      </w:pPr>
      <w:r w:rsidRPr="00B45091">
        <w:rPr>
          <w:rFonts w:ascii="Arial" w:eastAsia="Arial" w:hAnsi="Arial" w:cs="Arial"/>
          <w:lang w:val="es"/>
        </w:rPr>
        <w:t>Pero, para determinar la edad respecto la cual pude considerarse una persona un sujeto de especial protección, el máximo órgano de cierre en materia de tutela precisó lo siguiente:</w:t>
      </w:r>
    </w:p>
    <w:p w14:paraId="4663CBEF" w14:textId="142E8433"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492097C3" w14:textId="5FF16658"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 xml:space="preserve">“En términos prácticos, de los distintos criterios (cronológico, fisiológico y social) que sirven para fijar cuándo una persona puede calificarse en la tercera edad, esta Corporación ha optado por precisar una edad concreta, en asocio con la esperanza de vida certificada por el DANE, que varía.      </w:t>
      </w:r>
    </w:p>
    <w:p w14:paraId="4EB34886" w14:textId="5730E6DD"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 xml:space="preserve"> </w:t>
      </w:r>
    </w:p>
    <w:p w14:paraId="05609DB6" w14:textId="3E1D1A88" w:rsidR="67BC382D" w:rsidRPr="009D04F8" w:rsidRDefault="67BC382D" w:rsidP="009D04F8">
      <w:pPr>
        <w:ind w:left="426" w:right="420"/>
        <w:jc w:val="both"/>
        <w:rPr>
          <w:rFonts w:ascii="Arial" w:hAnsi="Arial" w:cs="Arial"/>
          <w:sz w:val="22"/>
          <w:lang w:val="es"/>
        </w:rPr>
      </w:pPr>
      <w:r w:rsidRPr="009D04F8">
        <w:rPr>
          <w:rFonts w:ascii="Arial" w:hAnsi="Arial" w:cs="Arial"/>
          <w:sz w:val="22"/>
          <w:lang w:val="es"/>
        </w:rPr>
        <w:t>Actualmente la esperanza de vida oficial, se encuentra estimada aproximadamente en los 76 años de edad. Por lo tanto, una persona será considerada de la tercera edad solo cuando supere esa edad, o aquella que certifique el DANE para cada periodo.</w:t>
      </w:r>
      <w:hyperlink r:id="rId12" w:anchor="_ftn2">
        <w:r w:rsidRPr="00F10CA4">
          <w:rPr>
            <w:rStyle w:val="Hipervnculo"/>
            <w:rFonts w:ascii="Arial" w:hAnsi="Arial" w:cs="Arial"/>
            <w:vertAlign w:val="superscript"/>
            <w:lang w:val="es"/>
          </w:rPr>
          <w:t>[2]</w:t>
        </w:r>
      </w:hyperlink>
      <w:r w:rsidRPr="009D04F8">
        <w:rPr>
          <w:rFonts w:ascii="Arial" w:hAnsi="Arial" w:cs="Arial"/>
          <w:sz w:val="22"/>
          <w:lang w:val="es"/>
        </w:rPr>
        <w:t>”.</w:t>
      </w:r>
    </w:p>
    <w:p w14:paraId="487BFFEF" w14:textId="5529CEE7"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  </w:t>
      </w:r>
    </w:p>
    <w:p w14:paraId="22FF1F50" w14:textId="228695F7" w:rsidR="67BC382D" w:rsidRPr="00B45091" w:rsidRDefault="67BC382D" w:rsidP="00B45091">
      <w:pPr>
        <w:spacing w:line="276" w:lineRule="auto"/>
        <w:jc w:val="both"/>
        <w:rPr>
          <w:rFonts w:ascii="Arial" w:hAnsi="Arial" w:cs="Arial"/>
        </w:rPr>
      </w:pPr>
      <w:r w:rsidRPr="00B45091">
        <w:rPr>
          <w:rFonts w:ascii="Arial" w:eastAsia="Arial" w:hAnsi="Arial" w:cs="Arial"/>
          <w:lang w:val="es"/>
        </w:rPr>
        <w:t xml:space="preserve">Se concluye entonces que por regla general para que proceda la acción de tutela en virtud a la </w:t>
      </w:r>
      <w:r w:rsidR="009D04F8">
        <w:rPr>
          <w:rFonts w:ascii="Arial" w:eastAsia="Arial" w:hAnsi="Arial" w:cs="Arial"/>
          <w:lang w:val="es"/>
        </w:rPr>
        <w:t>e</w:t>
      </w:r>
      <w:r w:rsidRPr="00B45091">
        <w:rPr>
          <w:rFonts w:ascii="Arial" w:eastAsia="Arial" w:hAnsi="Arial" w:cs="Arial"/>
          <w:lang w:val="es"/>
        </w:rPr>
        <w:t>dad del accionante, éste debe acreditar un mínimo de 76 años, o la ocurrencia de un perjuicio irremediable.</w:t>
      </w:r>
    </w:p>
    <w:p w14:paraId="549404BE" w14:textId="21E23C33" w:rsidR="67BC382D" w:rsidRPr="00B45091" w:rsidRDefault="67BC382D" w:rsidP="00B45091">
      <w:pPr>
        <w:spacing w:line="276" w:lineRule="auto"/>
        <w:jc w:val="both"/>
        <w:rPr>
          <w:rFonts w:ascii="Arial" w:hAnsi="Arial" w:cs="Arial"/>
        </w:rPr>
      </w:pPr>
      <w:r w:rsidRPr="00B45091">
        <w:rPr>
          <w:rFonts w:ascii="Arial" w:eastAsia="Arial" w:hAnsi="Arial" w:cs="Arial"/>
          <w:b/>
          <w:bCs/>
          <w:lang w:val="es"/>
        </w:rPr>
        <w:t xml:space="preserve"> </w:t>
      </w:r>
    </w:p>
    <w:p w14:paraId="4E82AB64" w14:textId="3695B101" w:rsidR="67BC382D" w:rsidRPr="00B45091" w:rsidRDefault="67BC382D" w:rsidP="00B45091">
      <w:pPr>
        <w:spacing w:line="276" w:lineRule="auto"/>
        <w:jc w:val="both"/>
        <w:rPr>
          <w:rFonts w:ascii="Arial" w:hAnsi="Arial" w:cs="Arial"/>
        </w:rPr>
      </w:pPr>
      <w:r w:rsidRPr="00B45091">
        <w:rPr>
          <w:rFonts w:ascii="Arial" w:eastAsia="Arial" w:hAnsi="Arial" w:cs="Arial"/>
          <w:b/>
          <w:bCs/>
        </w:rPr>
        <w:t>3. EL CASO CONCRETO</w:t>
      </w:r>
    </w:p>
    <w:p w14:paraId="1D1FDCE1" w14:textId="6C7EF051"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26F79251" w14:textId="4BBA9FF8"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Reprocha el demandante la negativa de las entidades accionas a aceptar su traslado del régimen de ahorro individual al de prima media, a pesar de acreditar los presupuestos establecidos en la SU-062 de 2010, contando con más de 15 años cotizados al 1º de abril de 1994.  </w:t>
      </w:r>
    </w:p>
    <w:p w14:paraId="12D4E8BA" w14:textId="1007D66E"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0B2084B0" w14:textId="661A4283" w:rsidR="67BC382D" w:rsidRPr="00B45091" w:rsidRDefault="67BC382D" w:rsidP="00B45091">
      <w:pPr>
        <w:spacing w:line="276" w:lineRule="auto"/>
        <w:jc w:val="both"/>
        <w:rPr>
          <w:rFonts w:ascii="Arial" w:hAnsi="Arial" w:cs="Arial"/>
        </w:rPr>
      </w:pPr>
      <w:r w:rsidRPr="00B45091">
        <w:rPr>
          <w:rFonts w:ascii="Arial" w:eastAsia="Arial" w:hAnsi="Arial" w:cs="Arial"/>
        </w:rPr>
        <w:t>Desde ya debe decirse que</w:t>
      </w:r>
      <w:r w:rsidR="0B948110" w:rsidRPr="00B45091">
        <w:rPr>
          <w:rFonts w:ascii="Arial" w:eastAsia="Arial" w:hAnsi="Arial" w:cs="Arial"/>
        </w:rPr>
        <w:t>,</w:t>
      </w:r>
      <w:r w:rsidRPr="00B45091">
        <w:rPr>
          <w:rFonts w:ascii="Arial" w:eastAsia="Arial" w:hAnsi="Arial" w:cs="Arial"/>
        </w:rPr>
        <w:t xml:space="preserve"> pese a lo expuesto por el </w:t>
      </w:r>
      <w:r w:rsidR="3C2EA3F4" w:rsidRPr="00B45091">
        <w:rPr>
          <w:rFonts w:ascii="Arial" w:eastAsia="Arial" w:hAnsi="Arial" w:cs="Arial"/>
        </w:rPr>
        <w:t>actor, el</w:t>
      </w:r>
      <w:r w:rsidRPr="00B45091">
        <w:rPr>
          <w:rFonts w:ascii="Arial" w:eastAsia="Arial" w:hAnsi="Arial" w:cs="Arial"/>
        </w:rPr>
        <w:t xml:space="preserve"> tema así presentado, da lugar a una controversia que no es propia del escenario constitucional, pues </w:t>
      </w:r>
      <w:r w:rsidRPr="00B45091">
        <w:rPr>
          <w:rFonts w:ascii="Arial" w:eastAsia="Arial" w:hAnsi="Arial" w:cs="Arial"/>
          <w:lang w:val="es"/>
        </w:rPr>
        <w:t>amerita un debate jurídico que debe dirigir el juez natural –</w:t>
      </w:r>
      <w:r w:rsidRPr="00B45091">
        <w:rPr>
          <w:rFonts w:ascii="Arial" w:eastAsia="Arial" w:hAnsi="Arial" w:cs="Arial"/>
          <w:i/>
          <w:iCs/>
          <w:lang w:val="es"/>
        </w:rPr>
        <w:t>laboral</w:t>
      </w:r>
      <w:r w:rsidR="000C63D9">
        <w:rPr>
          <w:rFonts w:ascii="Arial" w:eastAsia="Arial" w:hAnsi="Arial" w:cs="Arial"/>
          <w:lang w:val="es"/>
        </w:rPr>
        <w:t>–</w:t>
      </w:r>
      <w:r w:rsidRPr="00B45091">
        <w:rPr>
          <w:rFonts w:ascii="Arial" w:eastAsia="Arial" w:hAnsi="Arial" w:cs="Arial"/>
          <w:lang w:val="es"/>
        </w:rPr>
        <w:t xml:space="preserve">, </w:t>
      </w:r>
      <w:r w:rsidRPr="00B45091">
        <w:rPr>
          <w:rFonts w:ascii="Arial" w:eastAsia="Arial" w:hAnsi="Arial" w:cs="Arial"/>
          <w:lang w:val="es-CO"/>
        </w:rPr>
        <w:t>con fundamento en los elementos de juicio que permitan aclarar la verdadera situación del derecho reclamado y quiénes son los responsables de satisfacer el mismo.</w:t>
      </w:r>
    </w:p>
    <w:p w14:paraId="47228A2F" w14:textId="59E673BB" w:rsidR="67BC382D" w:rsidRPr="00B45091" w:rsidRDefault="67BC382D" w:rsidP="00B45091">
      <w:pPr>
        <w:spacing w:line="276" w:lineRule="auto"/>
        <w:jc w:val="both"/>
        <w:rPr>
          <w:rFonts w:ascii="Arial" w:hAnsi="Arial" w:cs="Arial"/>
        </w:rPr>
      </w:pPr>
      <w:r w:rsidRPr="00B45091">
        <w:rPr>
          <w:rFonts w:ascii="Arial" w:eastAsia="Arial" w:hAnsi="Arial" w:cs="Arial"/>
          <w:lang w:val="es-CO"/>
        </w:rPr>
        <w:t xml:space="preserve"> </w:t>
      </w:r>
    </w:p>
    <w:p w14:paraId="1AC419F1" w14:textId="0A09F038" w:rsidR="67BC382D" w:rsidRPr="00B45091" w:rsidRDefault="67BC382D" w:rsidP="00B45091">
      <w:pPr>
        <w:spacing w:line="276" w:lineRule="auto"/>
        <w:jc w:val="both"/>
        <w:rPr>
          <w:rFonts w:ascii="Arial" w:eastAsia="Arial" w:hAnsi="Arial" w:cs="Arial"/>
          <w:lang w:val="es-CO"/>
        </w:rPr>
      </w:pPr>
      <w:r w:rsidRPr="00B45091">
        <w:rPr>
          <w:rFonts w:ascii="Arial" w:eastAsia="Arial" w:hAnsi="Arial" w:cs="Arial"/>
          <w:lang w:val="es-CO"/>
        </w:rPr>
        <w:lastRenderedPageBreak/>
        <w:t xml:space="preserve">Lo anterior es así, por cuanto con la certificación electrónica de tiempos laborados CETIL, se tiene que </w:t>
      </w:r>
      <w:r w:rsidRPr="00B45091">
        <w:rPr>
          <w:rFonts w:ascii="Arial" w:eastAsia="Arial" w:hAnsi="Arial" w:cs="Arial"/>
          <w:i/>
          <w:iCs/>
          <w:lang w:val="es-CO"/>
        </w:rPr>
        <w:t>i)</w:t>
      </w:r>
      <w:r w:rsidRPr="00B45091">
        <w:rPr>
          <w:rFonts w:ascii="Arial" w:eastAsia="Arial" w:hAnsi="Arial" w:cs="Arial"/>
          <w:lang w:val="es-CO"/>
        </w:rPr>
        <w:t xml:space="preserve"> el actor prestó sus servicio al Instituto Nacional de Educación Media José Celestino Mutis en la ciudad de Armen</w:t>
      </w:r>
      <w:r w:rsidR="5C6A4C2A" w:rsidRPr="00B45091">
        <w:rPr>
          <w:rFonts w:ascii="Arial" w:eastAsia="Arial" w:hAnsi="Arial" w:cs="Arial"/>
          <w:lang w:val="es-CO"/>
        </w:rPr>
        <w:t>ia</w:t>
      </w:r>
      <w:r w:rsidRPr="00B45091">
        <w:rPr>
          <w:rFonts w:ascii="Arial" w:eastAsia="Arial" w:hAnsi="Arial" w:cs="Arial"/>
          <w:lang w:val="es-CO"/>
        </w:rPr>
        <w:t>, e</w:t>
      </w:r>
      <w:r w:rsidR="43D2CFDD" w:rsidRPr="00B45091">
        <w:rPr>
          <w:rFonts w:ascii="Arial" w:eastAsia="Arial" w:hAnsi="Arial" w:cs="Arial"/>
          <w:lang w:val="es-CO"/>
        </w:rPr>
        <w:t>ntre</w:t>
      </w:r>
      <w:r w:rsidRPr="00B45091">
        <w:rPr>
          <w:rFonts w:ascii="Arial" w:eastAsia="Arial" w:hAnsi="Arial" w:cs="Arial"/>
          <w:lang w:val="es-CO"/>
        </w:rPr>
        <w:t xml:space="preserve"> el 1° de abril de 1978 y el 29 de febrero de 1996, periodo en el cual, hasta el 31 de enero de 1994 se encontraba en la Caja Nacional de Previsión Social y entre el 1º de febrero de 1996 la entidad responsable era la Secretaría de Educación del </w:t>
      </w:r>
      <w:r w:rsidR="1A3B5B39" w:rsidRPr="00B45091">
        <w:rPr>
          <w:rFonts w:ascii="Arial" w:eastAsia="Arial" w:hAnsi="Arial" w:cs="Arial"/>
          <w:lang w:val="es-CO"/>
        </w:rPr>
        <w:t>Quindío</w:t>
      </w:r>
      <w:r w:rsidRPr="00B45091">
        <w:rPr>
          <w:rFonts w:ascii="Arial" w:eastAsia="Arial" w:hAnsi="Arial" w:cs="Arial"/>
          <w:lang w:val="es-CO"/>
        </w:rPr>
        <w:t xml:space="preserve"> y </w:t>
      </w:r>
      <w:r w:rsidRPr="00B45091">
        <w:rPr>
          <w:rFonts w:ascii="Arial" w:eastAsia="Arial" w:hAnsi="Arial" w:cs="Arial"/>
          <w:i/>
          <w:iCs/>
          <w:lang w:val="es-CO"/>
        </w:rPr>
        <w:t>ii)</w:t>
      </w:r>
      <w:r w:rsidRPr="00B45091">
        <w:rPr>
          <w:rFonts w:ascii="Arial" w:eastAsia="Arial" w:hAnsi="Arial" w:cs="Arial"/>
          <w:lang w:val="es-CO"/>
        </w:rPr>
        <w:t xml:space="preserve"> de la  historia laboral expedida por la AFP Colfondos, se infiere que la afiliación a Colpensiones se produjo  en marzo de 1996 y duró hasta abril de 1997, dado que por ese periodo se observa que el origen de la cotización es “</w:t>
      </w:r>
      <w:r w:rsidRPr="00B45091">
        <w:rPr>
          <w:rFonts w:ascii="Arial" w:eastAsia="Arial" w:hAnsi="Arial" w:cs="Arial"/>
          <w:i/>
          <w:iCs/>
          <w:lang w:val="es-CO"/>
        </w:rPr>
        <w:t>BONO</w:t>
      </w:r>
      <w:r w:rsidRPr="00B45091">
        <w:rPr>
          <w:rFonts w:ascii="Arial" w:eastAsia="Arial" w:hAnsi="Arial" w:cs="Arial"/>
          <w:lang w:val="es-CO"/>
        </w:rPr>
        <w:t xml:space="preserve">”, lo que indica que para el 1º de abril de 1994, el actor se encontraba en un régimen especial y que la vinculación al régimen de prima media con prestación definida se produjo con posterioridad, de allí que amerite un mayor análisis por parte del juez ordinario, la procedencia del traslado que </w:t>
      </w:r>
      <w:r w:rsidR="23254276" w:rsidRPr="00B45091">
        <w:rPr>
          <w:rFonts w:ascii="Arial" w:eastAsia="Arial" w:hAnsi="Arial" w:cs="Arial"/>
          <w:lang w:val="es-CO"/>
        </w:rPr>
        <w:t xml:space="preserve">se </w:t>
      </w:r>
      <w:r w:rsidRPr="00B45091">
        <w:rPr>
          <w:rFonts w:ascii="Arial" w:eastAsia="Arial" w:hAnsi="Arial" w:cs="Arial"/>
          <w:lang w:val="es-CO"/>
        </w:rPr>
        <w:t xml:space="preserve">pretende, cuando el tiempo con el que </w:t>
      </w:r>
      <w:r w:rsidR="0C877BDC" w:rsidRPr="00B45091">
        <w:rPr>
          <w:rFonts w:ascii="Arial" w:eastAsia="Arial" w:hAnsi="Arial" w:cs="Arial"/>
          <w:lang w:val="es-CO"/>
        </w:rPr>
        <w:t>se quier</w:t>
      </w:r>
      <w:r w:rsidRPr="00B45091">
        <w:rPr>
          <w:rFonts w:ascii="Arial" w:eastAsia="Arial" w:hAnsi="Arial" w:cs="Arial"/>
          <w:lang w:val="es-CO"/>
        </w:rPr>
        <w:t>e acreditar el requisito de 15 años cotizados antes de entrar en vigencia la Ley 100 de 1993, para  retornar en cualquier tiempo a Colpensiones, se encontraba a cargo de otras entidades</w:t>
      </w:r>
      <w:r w:rsidR="70892E07" w:rsidRPr="00B45091">
        <w:rPr>
          <w:rFonts w:ascii="Arial" w:eastAsia="Arial" w:hAnsi="Arial" w:cs="Arial"/>
          <w:lang w:val="es-CO"/>
        </w:rPr>
        <w:t>, sin que, para este momento se tenga conocimiento de si</w:t>
      </w:r>
      <w:r w:rsidRPr="00B45091">
        <w:rPr>
          <w:rFonts w:ascii="Arial" w:eastAsia="Arial" w:hAnsi="Arial" w:cs="Arial"/>
          <w:lang w:val="es-CO"/>
        </w:rPr>
        <w:t xml:space="preserve"> percibe una o varias prestaciones económicas por cuenta del periodo en que labor</w:t>
      </w:r>
      <w:r w:rsidR="5D57BFF5" w:rsidRPr="00B45091">
        <w:rPr>
          <w:rFonts w:ascii="Arial" w:eastAsia="Arial" w:hAnsi="Arial" w:cs="Arial"/>
          <w:lang w:val="es-CO"/>
        </w:rPr>
        <w:t>ó</w:t>
      </w:r>
      <w:r w:rsidRPr="00B45091">
        <w:rPr>
          <w:rFonts w:ascii="Arial" w:eastAsia="Arial" w:hAnsi="Arial" w:cs="Arial"/>
          <w:lang w:val="es-CO"/>
        </w:rPr>
        <w:t xml:space="preserve"> como docente de básica se</w:t>
      </w:r>
      <w:r w:rsidR="75BE4267" w:rsidRPr="00B45091">
        <w:rPr>
          <w:rFonts w:ascii="Arial" w:eastAsia="Arial" w:hAnsi="Arial" w:cs="Arial"/>
          <w:lang w:val="es-CO"/>
        </w:rPr>
        <w:t>c</w:t>
      </w:r>
      <w:r w:rsidRPr="00B45091">
        <w:rPr>
          <w:rFonts w:ascii="Arial" w:eastAsia="Arial" w:hAnsi="Arial" w:cs="Arial"/>
          <w:lang w:val="es-CO"/>
        </w:rPr>
        <w:t>undaria.</w:t>
      </w:r>
    </w:p>
    <w:p w14:paraId="1C76C54C" w14:textId="3843F09F" w:rsidR="0A78DDF0" w:rsidRPr="00B45091" w:rsidRDefault="0A78DDF0" w:rsidP="00B45091">
      <w:pPr>
        <w:spacing w:line="276" w:lineRule="auto"/>
        <w:jc w:val="both"/>
        <w:rPr>
          <w:rFonts w:ascii="Arial" w:eastAsia="Arial" w:hAnsi="Arial" w:cs="Arial"/>
          <w:lang w:val="es-CO"/>
        </w:rPr>
      </w:pPr>
    </w:p>
    <w:p w14:paraId="4B507BD2" w14:textId="666DA0FD" w:rsidR="7B4F17BF" w:rsidRPr="00B45091" w:rsidRDefault="7B4F17BF" w:rsidP="00B45091">
      <w:pPr>
        <w:spacing w:line="276" w:lineRule="auto"/>
        <w:jc w:val="both"/>
        <w:rPr>
          <w:rFonts w:ascii="Arial" w:eastAsia="Arial" w:hAnsi="Arial" w:cs="Arial"/>
          <w:lang w:val="es-CO"/>
        </w:rPr>
      </w:pPr>
      <w:r w:rsidRPr="00B45091">
        <w:rPr>
          <w:rFonts w:ascii="Arial" w:eastAsia="Arial" w:hAnsi="Arial" w:cs="Arial"/>
          <w:lang w:val="es-CO"/>
        </w:rPr>
        <w:t xml:space="preserve">Al </w:t>
      </w:r>
      <w:r w:rsidR="003D49C9" w:rsidRPr="00B45091">
        <w:rPr>
          <w:rFonts w:ascii="Arial" w:eastAsia="Arial" w:hAnsi="Arial" w:cs="Arial"/>
          <w:lang w:val="es-CO"/>
        </w:rPr>
        <w:t>r</w:t>
      </w:r>
      <w:r w:rsidRPr="00B45091">
        <w:rPr>
          <w:rFonts w:ascii="Arial" w:eastAsia="Arial" w:hAnsi="Arial" w:cs="Arial"/>
          <w:lang w:val="es-CO"/>
        </w:rPr>
        <w:t xml:space="preserve">especto, recuerda la Sala que, en múltiples procesos se ha declarado la compatibilidad entre las pensiones del magisterio y las que devienen de los aportes realizados </w:t>
      </w:r>
      <w:r w:rsidR="1271107C" w:rsidRPr="00B45091">
        <w:rPr>
          <w:rFonts w:ascii="Arial" w:eastAsia="Arial" w:hAnsi="Arial" w:cs="Arial"/>
          <w:lang w:val="es-CO"/>
        </w:rPr>
        <w:t>a Colpensiones, lo cual requiere de definición basada en un amplio conocimiento por el juez de la situac</w:t>
      </w:r>
      <w:r w:rsidR="0F36A8BD" w:rsidRPr="00B45091">
        <w:rPr>
          <w:rFonts w:ascii="Arial" w:eastAsia="Arial" w:hAnsi="Arial" w:cs="Arial"/>
          <w:lang w:val="es-CO"/>
        </w:rPr>
        <w:t xml:space="preserve">ión real del afiliado, misma que solo es posible con un debate probatorio que permita la determinación </w:t>
      </w:r>
      <w:r w:rsidR="453BC3B1" w:rsidRPr="00B45091">
        <w:rPr>
          <w:rFonts w:ascii="Arial" w:eastAsia="Arial" w:hAnsi="Arial" w:cs="Arial"/>
          <w:lang w:val="es-CO"/>
        </w:rPr>
        <w:t xml:space="preserve">exacta de la realidad fáctica, lo cual no resulta posible en los limitados términos del trámite de </w:t>
      </w:r>
      <w:r w:rsidR="35BC9F00" w:rsidRPr="00B45091">
        <w:rPr>
          <w:rFonts w:ascii="Arial" w:eastAsia="Arial" w:hAnsi="Arial" w:cs="Arial"/>
          <w:lang w:val="es-CO"/>
        </w:rPr>
        <w:t>la tutela.</w:t>
      </w:r>
    </w:p>
    <w:p w14:paraId="7373944F" w14:textId="0F306CCB" w:rsidR="67BC382D" w:rsidRPr="00B45091" w:rsidRDefault="67BC382D" w:rsidP="00B45091">
      <w:pPr>
        <w:spacing w:line="276" w:lineRule="auto"/>
        <w:jc w:val="both"/>
        <w:rPr>
          <w:rFonts w:ascii="Arial" w:hAnsi="Arial" w:cs="Arial"/>
        </w:rPr>
      </w:pPr>
      <w:r w:rsidRPr="00B45091">
        <w:rPr>
          <w:rFonts w:ascii="Arial" w:eastAsia="Arial" w:hAnsi="Arial" w:cs="Arial"/>
          <w:lang w:val="es-CO"/>
        </w:rPr>
        <w:t xml:space="preserve"> </w:t>
      </w:r>
    </w:p>
    <w:p w14:paraId="7870B310" w14:textId="0444B9D7" w:rsidR="67BC382D" w:rsidRPr="00B45091" w:rsidRDefault="67BC382D" w:rsidP="00B45091">
      <w:pPr>
        <w:spacing w:line="276" w:lineRule="auto"/>
        <w:jc w:val="both"/>
        <w:rPr>
          <w:rFonts w:ascii="Arial" w:hAnsi="Arial" w:cs="Arial"/>
        </w:rPr>
      </w:pPr>
      <w:r w:rsidRPr="00B45091">
        <w:rPr>
          <w:rFonts w:ascii="Arial" w:eastAsia="Arial" w:hAnsi="Arial" w:cs="Arial"/>
        </w:rPr>
        <w:t>Ahora, frente a la idoneidad y eficacia del procedimiento ordinario, evidencia la Sala que la única razón para acudir a la acción de tutela que expone el actor es su avanzada edad, lo cual, como viene de verse, no resulta suficiente para invadir la competencia de justicia ordinaria, dado que la edad para considerar a una persona sujeto de especial protección es la expectativa de vida certificada por el DANE que en la actualidad es de 76 años, con los cuales no alcanza el señor Uribe Giraldo, ya que en la actualidad cuenta con 69 años, 8 meses y 21 días de edad.</w:t>
      </w:r>
    </w:p>
    <w:p w14:paraId="130C9A6C" w14:textId="7BFABF91"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2C4D1B32" w14:textId="2F275A9B"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Encontrando entonces que no se dan los presupuestos para definir el asunto por esta vía, le corresponde a la justicia ordinaria definir el </w:t>
      </w:r>
      <w:r w:rsidR="0E61293D" w:rsidRPr="00B45091">
        <w:rPr>
          <w:rFonts w:ascii="Arial" w:eastAsia="Arial" w:hAnsi="Arial" w:cs="Arial"/>
        </w:rPr>
        <w:t>caso</w:t>
      </w:r>
      <w:r w:rsidRPr="00B45091">
        <w:rPr>
          <w:rFonts w:ascii="Arial" w:eastAsia="Arial" w:hAnsi="Arial" w:cs="Arial"/>
        </w:rPr>
        <w:t xml:space="preserve"> bajo examen, que en los términos de la Sala de Casación Laboral no es propio del escenario constitucional, pues </w:t>
      </w:r>
      <w:r w:rsidRPr="00B45091">
        <w:rPr>
          <w:rFonts w:ascii="Arial" w:eastAsia="Arial" w:hAnsi="Arial" w:cs="Arial"/>
          <w:lang w:val="es"/>
        </w:rPr>
        <w:t xml:space="preserve">amerita un debate jurídico que debe dirigir el juez natural –laboral-, </w:t>
      </w:r>
      <w:r w:rsidRPr="00B45091">
        <w:rPr>
          <w:rFonts w:ascii="Arial" w:eastAsia="Arial" w:hAnsi="Arial" w:cs="Arial"/>
          <w:lang w:val="es-CO"/>
        </w:rPr>
        <w:t>con fundamento en los elementos de juicio que permitan aclarar la verdadera situación del derecho reclamado. Como mecanismo transitorio tampoco operaría la protección reclamada, ya que, como se señaló en precedencia, no quedó acredit</w:t>
      </w:r>
      <w:r w:rsidR="4B2C610D" w:rsidRPr="00B45091">
        <w:rPr>
          <w:rFonts w:ascii="Arial" w:eastAsia="Arial" w:hAnsi="Arial" w:cs="Arial"/>
          <w:lang w:val="es-CO"/>
        </w:rPr>
        <w:t>ado</w:t>
      </w:r>
      <w:r w:rsidRPr="00B45091">
        <w:rPr>
          <w:rFonts w:ascii="Arial" w:eastAsia="Arial" w:hAnsi="Arial" w:cs="Arial"/>
          <w:lang w:val="es-CO"/>
        </w:rPr>
        <w:t xml:space="preserve"> el perjuicio irremediable en tanto que ninguna alusión a su ocurrencia tuvo la precaución el actor de relacionar en la demanda inicial.  </w:t>
      </w:r>
    </w:p>
    <w:p w14:paraId="2ADAF102" w14:textId="586F15F9" w:rsidR="67BC382D" w:rsidRPr="00B45091" w:rsidRDefault="67BC382D" w:rsidP="00B45091">
      <w:pPr>
        <w:spacing w:line="276" w:lineRule="auto"/>
        <w:jc w:val="both"/>
        <w:rPr>
          <w:rFonts w:ascii="Arial" w:hAnsi="Arial" w:cs="Arial"/>
        </w:rPr>
      </w:pPr>
      <w:r w:rsidRPr="00B45091">
        <w:rPr>
          <w:rFonts w:ascii="Arial" w:eastAsia="Arial" w:hAnsi="Arial" w:cs="Arial"/>
          <w:lang w:val="es-CO"/>
        </w:rPr>
        <w:t xml:space="preserve"> </w:t>
      </w:r>
    </w:p>
    <w:p w14:paraId="5A07D4C4" w14:textId="4118296E" w:rsidR="67BC382D" w:rsidRPr="00B45091" w:rsidRDefault="67BC382D" w:rsidP="00B45091">
      <w:pPr>
        <w:spacing w:line="276" w:lineRule="auto"/>
        <w:jc w:val="both"/>
        <w:rPr>
          <w:rFonts w:ascii="Arial" w:hAnsi="Arial" w:cs="Arial"/>
        </w:rPr>
      </w:pPr>
      <w:r w:rsidRPr="00B45091">
        <w:rPr>
          <w:rFonts w:ascii="Arial" w:eastAsia="Arial" w:hAnsi="Arial" w:cs="Arial"/>
        </w:rPr>
        <w:t>En síntesis, debe el señor Molano Torres acudir al juez natural, para que luego de un amplio debate probatorio, en el que se garantice el ejercicio de los derechos procesales que le asisten a las partes, se determine la procedencia del traslado de régimen pensional que pretende por esta vía</w:t>
      </w:r>
      <w:r w:rsidRPr="00B45091">
        <w:rPr>
          <w:rFonts w:ascii="Arial" w:eastAsia="Arial" w:hAnsi="Arial" w:cs="Arial"/>
          <w:b/>
          <w:bCs/>
        </w:rPr>
        <w:t>.</w:t>
      </w:r>
    </w:p>
    <w:p w14:paraId="7B86572E" w14:textId="2E531FDA" w:rsidR="0A78DDF0" w:rsidRPr="00B45091" w:rsidRDefault="0A78DDF0" w:rsidP="00B45091">
      <w:pPr>
        <w:spacing w:line="276" w:lineRule="auto"/>
        <w:jc w:val="both"/>
        <w:rPr>
          <w:rFonts w:ascii="Arial" w:eastAsia="Arial" w:hAnsi="Arial" w:cs="Arial"/>
          <w:b/>
          <w:bCs/>
        </w:rPr>
      </w:pPr>
    </w:p>
    <w:p w14:paraId="4F843361" w14:textId="6BE550ED" w:rsidR="67BC382D" w:rsidRPr="00B45091" w:rsidRDefault="67BC382D" w:rsidP="00B45091">
      <w:pPr>
        <w:spacing w:line="276" w:lineRule="auto"/>
        <w:jc w:val="both"/>
        <w:rPr>
          <w:rFonts w:ascii="Arial" w:eastAsia="Arial" w:hAnsi="Arial" w:cs="Arial"/>
          <w:b/>
          <w:bCs/>
        </w:rPr>
      </w:pPr>
      <w:r w:rsidRPr="00B45091">
        <w:rPr>
          <w:rFonts w:ascii="Arial" w:eastAsia="Arial" w:hAnsi="Arial" w:cs="Arial"/>
        </w:rPr>
        <w:lastRenderedPageBreak/>
        <w:t>Conforme con lo expuesto, se revocará la decisión impugnada que amparo el derecho fundamental a la seguridad social.</w:t>
      </w:r>
    </w:p>
    <w:p w14:paraId="4F8DD605" w14:textId="1CB0D8B8" w:rsidR="67BC382D" w:rsidRPr="00B45091" w:rsidRDefault="67BC382D" w:rsidP="00B45091">
      <w:pPr>
        <w:spacing w:line="276" w:lineRule="auto"/>
        <w:jc w:val="both"/>
        <w:rPr>
          <w:rFonts w:ascii="Arial" w:hAnsi="Arial" w:cs="Arial"/>
        </w:rPr>
      </w:pPr>
    </w:p>
    <w:p w14:paraId="0915CDAE" w14:textId="0A628B67"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En virtud de lo anterior, la </w:t>
      </w:r>
      <w:r w:rsidRPr="00B45091">
        <w:rPr>
          <w:rFonts w:ascii="Arial" w:eastAsia="Arial" w:hAnsi="Arial" w:cs="Arial"/>
          <w:b/>
          <w:bCs/>
        </w:rPr>
        <w:t>Sala de Decisión del Tribunal Superior del Distrito Judicial de Pereira</w:t>
      </w:r>
      <w:r w:rsidRPr="00B45091">
        <w:rPr>
          <w:rFonts w:ascii="Arial" w:eastAsia="Arial" w:hAnsi="Arial" w:cs="Arial"/>
        </w:rPr>
        <w:t xml:space="preserve">, administrando justicia en nombre del Pueblo y por mandato de la Constitución, </w:t>
      </w:r>
    </w:p>
    <w:p w14:paraId="684CBA6C" w14:textId="522A0EED" w:rsidR="67BC382D" w:rsidRPr="00B45091" w:rsidRDefault="67BC382D" w:rsidP="00B45091">
      <w:pPr>
        <w:pStyle w:val="Ttulo2"/>
        <w:spacing w:line="276" w:lineRule="auto"/>
        <w:rPr>
          <w:rFonts w:cs="Arial"/>
          <w:szCs w:val="24"/>
        </w:rPr>
      </w:pPr>
      <w:r w:rsidRPr="00B45091">
        <w:rPr>
          <w:rFonts w:eastAsia="Arial" w:cs="Arial"/>
          <w:szCs w:val="24"/>
          <w:lang w:val="es-ES"/>
        </w:rPr>
        <w:t xml:space="preserve"> </w:t>
      </w:r>
    </w:p>
    <w:p w14:paraId="1F1043B1" w14:textId="2BC2AE3D" w:rsidR="67BC382D" w:rsidRPr="00B45091" w:rsidRDefault="67BC382D" w:rsidP="00B45091">
      <w:pPr>
        <w:pStyle w:val="Ttulo2"/>
        <w:spacing w:line="276" w:lineRule="auto"/>
        <w:jc w:val="center"/>
        <w:rPr>
          <w:rFonts w:eastAsia="Arial" w:cs="Arial"/>
          <w:szCs w:val="24"/>
          <w:lang w:val="es-ES"/>
        </w:rPr>
      </w:pPr>
      <w:r w:rsidRPr="00B45091">
        <w:rPr>
          <w:rFonts w:eastAsia="Arial" w:cs="Arial"/>
          <w:szCs w:val="24"/>
          <w:lang w:val="es-ES"/>
        </w:rPr>
        <w:t>RESUELVE:</w:t>
      </w:r>
    </w:p>
    <w:p w14:paraId="7C0528C9" w14:textId="4297A405" w:rsidR="67BC382D" w:rsidRPr="00B45091" w:rsidRDefault="67BC382D" w:rsidP="00B45091">
      <w:pPr>
        <w:spacing w:line="276" w:lineRule="auto"/>
        <w:jc w:val="both"/>
        <w:rPr>
          <w:rFonts w:ascii="Arial" w:hAnsi="Arial" w:cs="Arial"/>
        </w:rPr>
      </w:pPr>
      <w:r w:rsidRPr="00B45091">
        <w:rPr>
          <w:rFonts w:ascii="Arial" w:eastAsia="Arial" w:hAnsi="Arial" w:cs="Arial"/>
          <w:b/>
          <w:bCs/>
        </w:rPr>
        <w:t xml:space="preserve"> </w:t>
      </w:r>
    </w:p>
    <w:p w14:paraId="0906DF28" w14:textId="64A4C798" w:rsidR="67BC382D" w:rsidRPr="00B45091" w:rsidRDefault="67BC382D" w:rsidP="00B45091">
      <w:pPr>
        <w:spacing w:line="276" w:lineRule="auto"/>
        <w:jc w:val="both"/>
        <w:rPr>
          <w:rFonts w:ascii="Arial" w:hAnsi="Arial" w:cs="Arial"/>
        </w:rPr>
      </w:pPr>
      <w:r w:rsidRPr="00B45091">
        <w:rPr>
          <w:rFonts w:ascii="Arial" w:eastAsia="Arial" w:hAnsi="Arial" w:cs="Arial"/>
          <w:b/>
          <w:bCs/>
        </w:rPr>
        <w:t xml:space="preserve">PRIMERO: REVOCAR </w:t>
      </w:r>
      <w:r w:rsidRPr="00B45091">
        <w:rPr>
          <w:rFonts w:ascii="Arial" w:eastAsia="Arial" w:hAnsi="Arial" w:cs="Arial"/>
        </w:rPr>
        <w:t>la sentencia proferida por el Juzgado Tercero Laboral del Circuito de Pereira, el día siete (7) de julio de 2022.</w:t>
      </w:r>
    </w:p>
    <w:p w14:paraId="3F60AAB5" w14:textId="094D1251"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43F9B742" w14:textId="08236195" w:rsidR="67BC382D" w:rsidRPr="00B45091" w:rsidRDefault="09F9AFF9" w:rsidP="00B45091">
      <w:pPr>
        <w:spacing w:line="276" w:lineRule="auto"/>
        <w:jc w:val="both"/>
        <w:rPr>
          <w:rFonts w:ascii="Arial" w:eastAsia="Arial" w:hAnsi="Arial" w:cs="Arial"/>
        </w:rPr>
      </w:pPr>
      <w:r w:rsidRPr="00B45091">
        <w:rPr>
          <w:rFonts w:ascii="Arial" w:eastAsia="Arial" w:hAnsi="Arial" w:cs="Arial"/>
          <w:b/>
          <w:bCs/>
        </w:rPr>
        <w:t xml:space="preserve">SEGUNDO: </w:t>
      </w:r>
      <w:r w:rsidR="5BA9EAFF" w:rsidRPr="00B45091">
        <w:rPr>
          <w:rFonts w:ascii="Arial" w:eastAsia="Arial" w:hAnsi="Arial" w:cs="Arial"/>
          <w:b/>
          <w:bCs/>
        </w:rPr>
        <w:t xml:space="preserve">NEGAR </w:t>
      </w:r>
      <w:r w:rsidR="5BA9EAFF" w:rsidRPr="00B45091">
        <w:rPr>
          <w:rFonts w:ascii="Arial" w:eastAsia="Arial" w:hAnsi="Arial" w:cs="Arial"/>
        </w:rPr>
        <w:t>por improcedente la solicitud de amparo elevada por el señor Lucas Fabián Molano Torres.</w:t>
      </w:r>
    </w:p>
    <w:p w14:paraId="102CBCB8" w14:textId="52160528" w:rsidR="67BC382D" w:rsidRPr="00B45091" w:rsidRDefault="67BC382D" w:rsidP="00B45091">
      <w:pPr>
        <w:spacing w:line="276" w:lineRule="auto"/>
        <w:jc w:val="both"/>
        <w:rPr>
          <w:rFonts w:ascii="Arial" w:eastAsia="Arial" w:hAnsi="Arial" w:cs="Arial"/>
          <w:b/>
          <w:bCs/>
        </w:rPr>
      </w:pPr>
    </w:p>
    <w:p w14:paraId="2C28B50E" w14:textId="1790CD39" w:rsidR="67BC382D" w:rsidRPr="00B45091" w:rsidRDefault="54D045BC" w:rsidP="00B45091">
      <w:pPr>
        <w:spacing w:line="276" w:lineRule="auto"/>
        <w:jc w:val="both"/>
        <w:rPr>
          <w:rFonts w:ascii="Arial" w:hAnsi="Arial" w:cs="Arial"/>
        </w:rPr>
      </w:pPr>
      <w:r w:rsidRPr="00B45091">
        <w:rPr>
          <w:rFonts w:ascii="Arial" w:eastAsia="Arial" w:hAnsi="Arial" w:cs="Arial"/>
          <w:b/>
          <w:bCs/>
        </w:rPr>
        <w:t xml:space="preserve">TERCERO: </w:t>
      </w:r>
      <w:r w:rsidR="09F9AFF9" w:rsidRPr="00B45091">
        <w:rPr>
          <w:rFonts w:ascii="Arial" w:eastAsia="Arial" w:hAnsi="Arial" w:cs="Arial"/>
          <w:b/>
          <w:bCs/>
        </w:rPr>
        <w:t xml:space="preserve">NOTIFÍQUESE </w:t>
      </w:r>
      <w:r w:rsidR="09F9AFF9" w:rsidRPr="00B45091">
        <w:rPr>
          <w:rFonts w:ascii="Arial" w:eastAsia="Arial" w:hAnsi="Arial" w:cs="Arial"/>
        </w:rPr>
        <w:t>esta decisión a las partes por el medio más expedito.</w:t>
      </w:r>
    </w:p>
    <w:p w14:paraId="5E9A8712" w14:textId="09592D06" w:rsidR="67BC382D" w:rsidRPr="00B45091" w:rsidRDefault="67BC382D" w:rsidP="00B45091">
      <w:pPr>
        <w:spacing w:line="276" w:lineRule="auto"/>
        <w:jc w:val="both"/>
        <w:rPr>
          <w:rFonts w:ascii="Arial" w:hAnsi="Arial" w:cs="Arial"/>
        </w:rPr>
      </w:pPr>
      <w:r w:rsidRPr="00B45091">
        <w:rPr>
          <w:rFonts w:ascii="Arial" w:eastAsia="Arial" w:hAnsi="Arial" w:cs="Arial"/>
          <w:b/>
          <w:bCs/>
        </w:rPr>
        <w:t xml:space="preserve"> </w:t>
      </w:r>
    </w:p>
    <w:p w14:paraId="6FDFFF44" w14:textId="50D297E5" w:rsidR="67BC382D" w:rsidRPr="00B45091" w:rsidRDefault="04246A3A" w:rsidP="00B45091">
      <w:pPr>
        <w:spacing w:line="276" w:lineRule="auto"/>
        <w:jc w:val="both"/>
        <w:rPr>
          <w:rFonts w:ascii="Arial" w:hAnsi="Arial" w:cs="Arial"/>
        </w:rPr>
      </w:pPr>
      <w:r w:rsidRPr="00B45091">
        <w:rPr>
          <w:rFonts w:ascii="Arial" w:eastAsia="Arial" w:hAnsi="Arial" w:cs="Arial"/>
          <w:b/>
          <w:bCs/>
        </w:rPr>
        <w:t>CUARTO</w:t>
      </w:r>
      <w:r w:rsidR="09F9AFF9" w:rsidRPr="00B45091">
        <w:rPr>
          <w:rFonts w:ascii="Arial" w:eastAsia="Arial" w:hAnsi="Arial" w:cs="Arial"/>
          <w:b/>
          <w:bCs/>
        </w:rPr>
        <w:t xml:space="preserve">: ENVÍESE, </w:t>
      </w:r>
      <w:r w:rsidR="09F9AFF9" w:rsidRPr="00B45091">
        <w:rPr>
          <w:rFonts w:ascii="Arial" w:eastAsia="Arial" w:hAnsi="Arial" w:cs="Arial"/>
        </w:rPr>
        <w:t>lo más pronto posible, a la Corte Constitucional, para su eventual revisión.</w:t>
      </w:r>
    </w:p>
    <w:p w14:paraId="24F516C5" w14:textId="2E0C607B" w:rsidR="67BC382D" w:rsidRPr="00B45091" w:rsidRDefault="67BC382D" w:rsidP="00B45091">
      <w:pPr>
        <w:spacing w:line="276" w:lineRule="auto"/>
        <w:jc w:val="both"/>
        <w:rPr>
          <w:rFonts w:ascii="Arial" w:hAnsi="Arial" w:cs="Arial"/>
        </w:rPr>
      </w:pPr>
      <w:r w:rsidRPr="00B45091">
        <w:rPr>
          <w:rFonts w:ascii="Arial" w:eastAsia="Arial" w:hAnsi="Arial" w:cs="Arial"/>
          <w:b/>
          <w:bCs/>
        </w:rPr>
        <w:t xml:space="preserve"> </w:t>
      </w:r>
    </w:p>
    <w:p w14:paraId="55E83F17" w14:textId="221F747E" w:rsidR="67BC382D" w:rsidRPr="00B45091" w:rsidRDefault="67BC382D" w:rsidP="00B45091">
      <w:pPr>
        <w:spacing w:line="276" w:lineRule="auto"/>
        <w:jc w:val="both"/>
        <w:rPr>
          <w:rFonts w:ascii="Arial" w:hAnsi="Arial" w:cs="Arial"/>
        </w:rPr>
      </w:pPr>
      <w:r w:rsidRPr="00B45091">
        <w:rPr>
          <w:rFonts w:ascii="Arial" w:eastAsia="Arial" w:hAnsi="Arial" w:cs="Arial"/>
          <w:b/>
          <w:bCs/>
          <w:lang w:val="es"/>
        </w:rPr>
        <w:t>Notifíquese y Cúmplase.</w:t>
      </w:r>
    </w:p>
    <w:p w14:paraId="0E2EC4C9" w14:textId="679ADB84" w:rsidR="67BC382D" w:rsidRPr="00B45091" w:rsidRDefault="67BC382D" w:rsidP="00B45091">
      <w:pPr>
        <w:spacing w:line="276" w:lineRule="auto"/>
        <w:jc w:val="both"/>
        <w:rPr>
          <w:rFonts w:ascii="Arial" w:hAnsi="Arial" w:cs="Arial"/>
        </w:rPr>
      </w:pPr>
      <w:r w:rsidRPr="00B45091">
        <w:rPr>
          <w:rFonts w:ascii="Arial" w:eastAsia="Arial" w:hAnsi="Arial" w:cs="Arial"/>
        </w:rPr>
        <w:t xml:space="preserve"> </w:t>
      </w:r>
    </w:p>
    <w:p w14:paraId="49823A3A" w14:textId="524781B7" w:rsidR="67BC382D" w:rsidRPr="00B45091" w:rsidRDefault="67BC382D" w:rsidP="00B45091">
      <w:pPr>
        <w:spacing w:line="276" w:lineRule="auto"/>
        <w:jc w:val="both"/>
        <w:rPr>
          <w:rFonts w:ascii="Arial" w:hAnsi="Arial" w:cs="Arial"/>
        </w:rPr>
      </w:pPr>
      <w:r w:rsidRPr="00B45091">
        <w:rPr>
          <w:rFonts w:ascii="Arial" w:eastAsia="Arial" w:hAnsi="Arial" w:cs="Arial"/>
        </w:rPr>
        <w:t>Los Magistrados,</w:t>
      </w:r>
    </w:p>
    <w:p w14:paraId="7C0A534E" w14:textId="77777777" w:rsidR="00004B77" w:rsidRPr="00004B77" w:rsidRDefault="00004B77" w:rsidP="00004B77">
      <w:pPr>
        <w:widowControl w:val="0"/>
        <w:autoSpaceDE w:val="0"/>
        <w:autoSpaceDN w:val="0"/>
        <w:adjustRightInd w:val="0"/>
        <w:spacing w:line="276" w:lineRule="auto"/>
        <w:rPr>
          <w:rFonts w:ascii="Arial" w:eastAsia="Calibri" w:hAnsi="Arial" w:cs="Arial"/>
          <w:b/>
          <w:lang w:val="es-CO" w:eastAsia="en-US"/>
        </w:rPr>
      </w:pPr>
    </w:p>
    <w:p w14:paraId="332AC3C2" w14:textId="77777777" w:rsidR="00004B77" w:rsidRPr="00004B77" w:rsidRDefault="00004B77" w:rsidP="00004B77">
      <w:pPr>
        <w:widowControl w:val="0"/>
        <w:autoSpaceDE w:val="0"/>
        <w:autoSpaceDN w:val="0"/>
        <w:adjustRightInd w:val="0"/>
        <w:spacing w:line="276" w:lineRule="auto"/>
        <w:rPr>
          <w:rFonts w:ascii="Arial" w:eastAsia="Calibri" w:hAnsi="Arial" w:cs="Arial"/>
          <w:b/>
          <w:lang w:val="es-CO" w:eastAsia="en-US"/>
        </w:rPr>
      </w:pPr>
    </w:p>
    <w:p w14:paraId="0AA4BD06" w14:textId="77777777" w:rsidR="00004B77" w:rsidRPr="00004B77" w:rsidRDefault="00004B77" w:rsidP="00004B77">
      <w:pPr>
        <w:widowControl w:val="0"/>
        <w:autoSpaceDE w:val="0"/>
        <w:autoSpaceDN w:val="0"/>
        <w:adjustRightInd w:val="0"/>
        <w:spacing w:line="276" w:lineRule="auto"/>
        <w:rPr>
          <w:rFonts w:ascii="Arial" w:eastAsia="Calibri" w:hAnsi="Arial" w:cs="Arial"/>
          <w:b/>
          <w:lang w:val="es-CO" w:eastAsia="en-US"/>
        </w:rPr>
      </w:pPr>
    </w:p>
    <w:p w14:paraId="6CF456F5" w14:textId="77777777" w:rsidR="00004B77" w:rsidRPr="00004B77" w:rsidRDefault="00004B77" w:rsidP="00004B77">
      <w:pPr>
        <w:widowControl w:val="0"/>
        <w:autoSpaceDE w:val="0"/>
        <w:autoSpaceDN w:val="0"/>
        <w:adjustRightInd w:val="0"/>
        <w:spacing w:line="276" w:lineRule="auto"/>
        <w:jc w:val="center"/>
        <w:rPr>
          <w:rFonts w:ascii="Arial" w:eastAsia="Calibri" w:hAnsi="Arial" w:cs="Arial"/>
          <w:b/>
          <w:bCs/>
          <w:lang w:val="es-CO" w:eastAsia="en-US"/>
        </w:rPr>
      </w:pPr>
      <w:r w:rsidRPr="00004B77">
        <w:rPr>
          <w:rFonts w:ascii="Arial" w:eastAsia="Calibri" w:hAnsi="Arial" w:cs="Arial"/>
          <w:b/>
          <w:bCs/>
          <w:lang w:val="es-CO" w:eastAsia="en-US"/>
        </w:rPr>
        <w:t>JULIO CÉSAR SALAZAR MUÑOZ</w:t>
      </w:r>
    </w:p>
    <w:p w14:paraId="74B8F5A7" w14:textId="77777777" w:rsidR="00004B77" w:rsidRPr="00004B77" w:rsidRDefault="00004B77" w:rsidP="00004B77">
      <w:pPr>
        <w:widowControl w:val="0"/>
        <w:autoSpaceDE w:val="0"/>
        <w:autoSpaceDN w:val="0"/>
        <w:adjustRightInd w:val="0"/>
        <w:spacing w:line="276" w:lineRule="auto"/>
        <w:jc w:val="center"/>
        <w:rPr>
          <w:rFonts w:ascii="Arial" w:eastAsia="Calibri" w:hAnsi="Arial" w:cs="Arial"/>
          <w:lang w:val="es-CO" w:eastAsia="en-US"/>
        </w:rPr>
      </w:pPr>
      <w:r w:rsidRPr="00004B77">
        <w:rPr>
          <w:rFonts w:ascii="Arial" w:eastAsia="Calibri" w:hAnsi="Arial" w:cs="Arial"/>
          <w:lang w:val="es-CO" w:eastAsia="en-US"/>
        </w:rPr>
        <w:t>Magistrado Ponente</w:t>
      </w:r>
    </w:p>
    <w:p w14:paraId="76B50339" w14:textId="77777777" w:rsidR="00004B77" w:rsidRPr="00004B77" w:rsidRDefault="00004B77" w:rsidP="00004B77">
      <w:pPr>
        <w:widowControl w:val="0"/>
        <w:autoSpaceDE w:val="0"/>
        <w:autoSpaceDN w:val="0"/>
        <w:adjustRightInd w:val="0"/>
        <w:spacing w:line="276" w:lineRule="auto"/>
        <w:rPr>
          <w:rFonts w:ascii="Arial" w:eastAsia="Calibri" w:hAnsi="Arial" w:cs="Arial"/>
          <w:lang w:val="es-CO" w:eastAsia="en-US"/>
        </w:rPr>
      </w:pPr>
    </w:p>
    <w:p w14:paraId="19498FC8" w14:textId="77777777" w:rsidR="00004B77" w:rsidRPr="00004B77" w:rsidRDefault="00004B77" w:rsidP="00004B77">
      <w:pPr>
        <w:widowControl w:val="0"/>
        <w:autoSpaceDE w:val="0"/>
        <w:autoSpaceDN w:val="0"/>
        <w:adjustRightInd w:val="0"/>
        <w:spacing w:line="276" w:lineRule="auto"/>
        <w:rPr>
          <w:rFonts w:ascii="Arial" w:eastAsia="Calibri" w:hAnsi="Arial" w:cs="Arial"/>
          <w:lang w:val="es-CO" w:eastAsia="en-US"/>
        </w:rPr>
      </w:pPr>
    </w:p>
    <w:p w14:paraId="361D98B0" w14:textId="77777777" w:rsidR="00004B77" w:rsidRPr="00004B77" w:rsidRDefault="00004B77" w:rsidP="00004B77">
      <w:pPr>
        <w:widowControl w:val="0"/>
        <w:autoSpaceDE w:val="0"/>
        <w:autoSpaceDN w:val="0"/>
        <w:adjustRightInd w:val="0"/>
        <w:spacing w:line="276" w:lineRule="auto"/>
        <w:rPr>
          <w:rFonts w:ascii="Arial" w:eastAsia="Calibri" w:hAnsi="Arial" w:cs="Arial"/>
          <w:lang w:val="es-CO" w:eastAsia="en-US"/>
        </w:rPr>
      </w:pPr>
    </w:p>
    <w:p w14:paraId="28777826" w14:textId="77777777" w:rsidR="00004B77" w:rsidRPr="00004B77" w:rsidRDefault="00004B77" w:rsidP="00004B77">
      <w:pPr>
        <w:widowControl w:val="0"/>
        <w:autoSpaceDE w:val="0"/>
        <w:autoSpaceDN w:val="0"/>
        <w:adjustRightInd w:val="0"/>
        <w:spacing w:line="276" w:lineRule="auto"/>
        <w:rPr>
          <w:rFonts w:ascii="Arial" w:eastAsia="Calibri" w:hAnsi="Arial" w:cs="Arial"/>
          <w:lang w:val="es-CO" w:eastAsia="en-US"/>
        </w:rPr>
      </w:pPr>
      <w:r w:rsidRPr="00004B77">
        <w:rPr>
          <w:rFonts w:ascii="Arial" w:eastAsia="Calibri" w:hAnsi="Arial" w:cs="Arial"/>
          <w:b/>
          <w:bCs/>
          <w:lang w:val="es-CO" w:eastAsia="en-US"/>
        </w:rPr>
        <w:t>ANA LUCÍA CAICEDO CALDERON</w:t>
      </w:r>
      <w:r w:rsidRPr="00004B77">
        <w:rPr>
          <w:rFonts w:ascii="Arial" w:eastAsia="Calibri" w:hAnsi="Arial" w:cs="Arial"/>
          <w:b/>
          <w:bCs/>
          <w:lang w:val="es-CO" w:eastAsia="en-US"/>
        </w:rPr>
        <w:tab/>
      </w:r>
      <w:r w:rsidRPr="00004B77">
        <w:rPr>
          <w:rFonts w:ascii="Arial" w:eastAsia="Calibri" w:hAnsi="Arial" w:cs="Arial"/>
          <w:b/>
          <w:bCs/>
          <w:lang w:val="es-CO" w:eastAsia="en-US"/>
        </w:rPr>
        <w:tab/>
        <w:t xml:space="preserve">   GERMÁN DARÍO GÓEZ VINASCO</w:t>
      </w:r>
    </w:p>
    <w:p w14:paraId="0A4905FA" w14:textId="77777777" w:rsidR="00004B77" w:rsidRPr="00004B77" w:rsidRDefault="00004B77" w:rsidP="00004B77">
      <w:pPr>
        <w:spacing w:line="276" w:lineRule="auto"/>
        <w:rPr>
          <w:rFonts w:ascii="Arial" w:hAnsi="Arial" w:cs="Arial"/>
          <w:lang w:val="es-ES_tradnl" w:eastAsia="en-US"/>
        </w:rPr>
      </w:pPr>
      <w:r w:rsidRPr="00004B77">
        <w:rPr>
          <w:rFonts w:ascii="Arial" w:eastAsia="Calibri" w:hAnsi="Arial" w:cs="Arial"/>
          <w:bCs/>
          <w:lang w:val="es-CO" w:eastAsia="en-US"/>
        </w:rPr>
        <w:t>Magistrada</w:t>
      </w:r>
      <w:r w:rsidRPr="00004B77">
        <w:rPr>
          <w:rFonts w:ascii="Arial" w:eastAsia="Calibri" w:hAnsi="Arial" w:cs="Arial"/>
          <w:bCs/>
          <w:lang w:val="es-CO" w:eastAsia="en-US"/>
        </w:rPr>
        <w:tab/>
      </w:r>
      <w:r w:rsidRPr="00004B77">
        <w:rPr>
          <w:rFonts w:ascii="Arial" w:eastAsia="Calibri" w:hAnsi="Arial" w:cs="Arial"/>
          <w:bCs/>
          <w:lang w:val="es-CO" w:eastAsia="en-US"/>
        </w:rPr>
        <w:tab/>
      </w:r>
      <w:r w:rsidRPr="00004B77">
        <w:rPr>
          <w:rFonts w:ascii="Arial" w:eastAsia="Calibri" w:hAnsi="Arial" w:cs="Arial"/>
          <w:bCs/>
          <w:lang w:val="es-CO" w:eastAsia="en-US"/>
        </w:rPr>
        <w:tab/>
      </w:r>
      <w:r w:rsidRPr="00004B77">
        <w:rPr>
          <w:rFonts w:ascii="Arial" w:eastAsia="Calibri" w:hAnsi="Arial" w:cs="Arial"/>
          <w:bCs/>
          <w:lang w:val="es-CO" w:eastAsia="en-US"/>
        </w:rPr>
        <w:tab/>
      </w:r>
      <w:r w:rsidRPr="00004B77">
        <w:rPr>
          <w:rFonts w:ascii="Arial" w:eastAsia="Calibri" w:hAnsi="Arial" w:cs="Arial"/>
          <w:bCs/>
          <w:lang w:val="es-CO" w:eastAsia="en-US"/>
        </w:rPr>
        <w:tab/>
      </w:r>
      <w:r w:rsidRPr="00004B77">
        <w:rPr>
          <w:rFonts w:ascii="Arial" w:eastAsia="Calibri" w:hAnsi="Arial" w:cs="Arial"/>
          <w:bCs/>
          <w:lang w:val="es-CO" w:eastAsia="en-US"/>
        </w:rPr>
        <w:tab/>
      </w:r>
      <w:r w:rsidRPr="00004B77">
        <w:rPr>
          <w:rFonts w:ascii="Arial" w:eastAsia="Calibri" w:hAnsi="Arial" w:cs="Arial"/>
          <w:b/>
          <w:bCs/>
          <w:lang w:val="es-CO" w:eastAsia="en-US"/>
        </w:rPr>
        <w:t xml:space="preserve">   </w:t>
      </w:r>
      <w:r w:rsidRPr="00004B77">
        <w:rPr>
          <w:rFonts w:ascii="Arial" w:hAnsi="Arial" w:cs="Arial"/>
          <w:bCs/>
          <w:lang w:val="es-ES_tradnl" w:eastAsia="en-US"/>
        </w:rPr>
        <w:t>Magistrado</w:t>
      </w:r>
    </w:p>
    <w:p w14:paraId="71B4A548" w14:textId="323337A6" w:rsidR="00004B77" w:rsidRDefault="00004B77" w:rsidP="00004B77">
      <w:pPr>
        <w:spacing w:line="276" w:lineRule="auto"/>
        <w:ind w:left="4248" w:firstLine="708"/>
        <w:jc w:val="both"/>
        <w:rPr>
          <w:rStyle w:val="Hipervnculo"/>
          <w:rFonts w:ascii="Arial" w:hAnsi="Arial" w:cs="Arial"/>
          <w:vertAlign w:val="superscript"/>
        </w:rPr>
      </w:pPr>
      <w:r>
        <w:rPr>
          <w:rFonts w:ascii="Arial" w:hAnsi="Arial" w:cs="Arial"/>
          <w:lang w:val="es-ES_tradnl"/>
        </w:rPr>
        <w:t xml:space="preserve"> </w:t>
      </w:r>
      <w:r w:rsidRPr="00004B77">
        <w:rPr>
          <w:rFonts w:ascii="Arial" w:hAnsi="Arial" w:cs="Arial"/>
          <w:lang w:val="es-ES_tradnl"/>
        </w:rPr>
        <w:t xml:space="preserve">  </w:t>
      </w:r>
      <w:r>
        <w:rPr>
          <w:rFonts w:ascii="Arial" w:hAnsi="Arial" w:cs="Arial"/>
          <w:lang w:val="es-ES_tradnl"/>
        </w:rPr>
        <w:t>Salvamento de voto</w:t>
      </w:r>
    </w:p>
    <w:p w14:paraId="368D5658" w14:textId="77777777" w:rsidR="00004B77" w:rsidRDefault="00004B77" w:rsidP="00004B77">
      <w:pPr>
        <w:spacing w:line="276" w:lineRule="auto"/>
        <w:jc w:val="both"/>
        <w:rPr>
          <w:rStyle w:val="Hipervnculo"/>
          <w:rFonts w:ascii="Arial" w:hAnsi="Arial" w:cs="Arial"/>
          <w:vertAlign w:val="superscript"/>
        </w:rPr>
      </w:pPr>
    </w:p>
    <w:p w14:paraId="2853C309" w14:textId="71EAAED9" w:rsidR="00004B77" w:rsidRDefault="00004B77" w:rsidP="00004B77">
      <w:pPr>
        <w:spacing w:line="276" w:lineRule="auto"/>
        <w:jc w:val="both"/>
        <w:rPr>
          <w:rStyle w:val="Hipervnculo"/>
          <w:rFonts w:ascii="Arial" w:hAnsi="Arial" w:cs="Arial"/>
          <w:vertAlign w:val="superscript"/>
        </w:rPr>
      </w:pPr>
    </w:p>
    <w:p w14:paraId="5342A8FA" w14:textId="3F595942" w:rsidR="00004B77" w:rsidRDefault="00004B77" w:rsidP="00004B77">
      <w:pPr>
        <w:spacing w:line="276" w:lineRule="auto"/>
        <w:jc w:val="both"/>
        <w:rPr>
          <w:rStyle w:val="Hipervnculo"/>
          <w:rFonts w:ascii="Arial" w:hAnsi="Arial" w:cs="Arial"/>
          <w:vertAlign w:val="superscript"/>
        </w:rPr>
      </w:pPr>
    </w:p>
    <w:p w14:paraId="61C21C08" w14:textId="77777777" w:rsidR="00004B77" w:rsidRDefault="00004B77" w:rsidP="00004B77">
      <w:pPr>
        <w:spacing w:line="276" w:lineRule="auto"/>
        <w:jc w:val="both"/>
        <w:rPr>
          <w:rStyle w:val="Hipervnculo"/>
          <w:rFonts w:ascii="Arial" w:hAnsi="Arial" w:cs="Arial"/>
          <w:vertAlign w:val="superscript"/>
        </w:rPr>
      </w:pPr>
    </w:p>
    <w:p w14:paraId="5BF0BCF6" w14:textId="67364722" w:rsidR="67BC382D" w:rsidRPr="00004B77" w:rsidRDefault="0022749D" w:rsidP="00004B77">
      <w:pPr>
        <w:jc w:val="both"/>
        <w:rPr>
          <w:rFonts w:ascii="Arial" w:hAnsi="Arial" w:cs="Arial"/>
          <w:sz w:val="18"/>
        </w:rPr>
      </w:pPr>
      <w:hyperlink r:id="rId13" w:anchor="_ftnref1">
        <w:r w:rsidR="67BC382D" w:rsidRPr="00004B77">
          <w:rPr>
            <w:rStyle w:val="Hipervnculo"/>
            <w:rFonts w:ascii="Arial" w:hAnsi="Arial" w:cs="Arial"/>
            <w:sz w:val="18"/>
            <w:vertAlign w:val="superscript"/>
          </w:rPr>
          <w:t>[1]</w:t>
        </w:r>
      </w:hyperlink>
      <w:r w:rsidR="67BC382D" w:rsidRPr="00004B77">
        <w:rPr>
          <w:rFonts w:ascii="Arial" w:hAnsi="Arial" w:cs="Arial"/>
          <w:sz w:val="18"/>
        </w:rPr>
        <w:t xml:space="preserve"> </w:t>
      </w:r>
      <w:r w:rsidR="67BC382D" w:rsidRPr="00004B77">
        <w:rPr>
          <w:rFonts w:ascii="Arial" w:eastAsia="Arial" w:hAnsi="Arial" w:cs="Arial"/>
          <w:sz w:val="18"/>
          <w:lang w:val="fr"/>
        </w:rPr>
        <w:t>T-371 de 1996, T-78 de 1998, T-476 de 2001, T-1083 de 2001 y T-634 de 2002</w:t>
      </w:r>
    </w:p>
    <w:p w14:paraId="17289D11" w14:textId="6F181E1B" w:rsidR="67BC382D" w:rsidRPr="00004B77" w:rsidRDefault="0022749D" w:rsidP="00004B77">
      <w:pPr>
        <w:jc w:val="both"/>
        <w:rPr>
          <w:rFonts w:ascii="Arial" w:hAnsi="Arial" w:cs="Arial"/>
          <w:sz w:val="18"/>
        </w:rPr>
      </w:pPr>
      <w:hyperlink r:id="rId14" w:anchor="_ftnref2">
        <w:r w:rsidR="67BC382D" w:rsidRPr="00004B77">
          <w:rPr>
            <w:rStyle w:val="Hipervnculo"/>
            <w:rFonts w:ascii="Arial" w:hAnsi="Arial" w:cs="Arial"/>
            <w:sz w:val="18"/>
            <w:vertAlign w:val="superscript"/>
          </w:rPr>
          <w:t>[2]</w:t>
        </w:r>
      </w:hyperlink>
      <w:r w:rsidR="67BC382D" w:rsidRPr="00004B77">
        <w:rPr>
          <w:rFonts w:ascii="Arial" w:hAnsi="Arial" w:cs="Arial"/>
          <w:sz w:val="18"/>
        </w:rPr>
        <w:t xml:space="preserve"> </w:t>
      </w:r>
      <w:r w:rsidR="67BC382D" w:rsidRPr="00004B77">
        <w:rPr>
          <w:rFonts w:ascii="Arial" w:eastAsia="Arial" w:hAnsi="Arial" w:cs="Arial"/>
          <w:sz w:val="18"/>
          <w:lang w:val="es-CO"/>
        </w:rPr>
        <w:t>T-339-17</w:t>
      </w:r>
      <w:r w:rsidR="67BC382D" w:rsidRPr="00004B77">
        <w:rPr>
          <w:rFonts w:ascii="Arial" w:hAnsi="Arial" w:cs="Arial"/>
          <w:sz w:val="18"/>
        </w:rPr>
        <w:t xml:space="preserve"> </w:t>
      </w:r>
    </w:p>
    <w:sectPr w:rsidR="67BC382D" w:rsidRPr="00004B77" w:rsidSect="00B45091">
      <w:headerReference w:type="default" r:id="rId15"/>
      <w:footerReference w:type="default" r:id="rId16"/>
      <w:pgSz w:w="12242" w:h="18722" w:code="258"/>
      <w:pgMar w:top="1871" w:right="1304" w:bottom="1304" w:left="1871"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400F4" w16cex:dateUtc="2022-08-26T16:15:45.534Z"/>
  <w16cex:commentExtensible w16cex:durableId="7E421A7D" w16cex:dateUtc="2022-08-29T15:55:59.3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DB6DB" w14:textId="77777777" w:rsidR="0022749D" w:rsidRDefault="0022749D">
      <w:r>
        <w:separator/>
      </w:r>
    </w:p>
  </w:endnote>
  <w:endnote w:type="continuationSeparator" w:id="0">
    <w:p w14:paraId="7C2C0C11" w14:textId="77777777" w:rsidR="0022749D" w:rsidRDefault="0022749D">
      <w:r>
        <w:continuationSeparator/>
      </w:r>
    </w:p>
  </w:endnote>
  <w:endnote w:type="continuationNotice" w:id="1">
    <w:p w14:paraId="3406797D" w14:textId="77777777" w:rsidR="0022749D" w:rsidRDefault="0022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0734" w14:textId="77777777" w:rsidR="00C30AA7" w:rsidRPr="00004B77" w:rsidRDefault="00C30AA7" w:rsidP="00004B77">
    <w:pPr>
      <w:pStyle w:val="Encabezado"/>
      <w:ind w:right="360"/>
      <w:jc w:val="right"/>
      <w:rPr>
        <w:rFonts w:ascii="Arial" w:hAnsi="Arial" w:cs="Arial"/>
        <w:sz w:val="18"/>
        <w:szCs w:val="14"/>
        <w:lang w:val="es-MX"/>
      </w:rPr>
    </w:pPr>
    <w:r w:rsidRPr="00004B77">
      <w:rPr>
        <w:rFonts w:ascii="Arial" w:hAnsi="Arial" w:cs="Arial"/>
        <w:sz w:val="18"/>
        <w:szCs w:val="14"/>
        <w:lang w:val="es-MX"/>
      </w:rPr>
      <w:fldChar w:fldCharType="begin"/>
    </w:r>
    <w:r w:rsidRPr="00004B77">
      <w:rPr>
        <w:rFonts w:ascii="Arial" w:hAnsi="Arial" w:cs="Arial"/>
        <w:sz w:val="18"/>
        <w:szCs w:val="14"/>
        <w:lang w:val="es-MX"/>
      </w:rPr>
      <w:instrText xml:space="preserve"> PAGE   \* MERGEFORMAT </w:instrText>
    </w:r>
    <w:r w:rsidRPr="00004B77">
      <w:rPr>
        <w:rFonts w:ascii="Arial" w:hAnsi="Arial" w:cs="Arial"/>
        <w:sz w:val="18"/>
        <w:szCs w:val="14"/>
        <w:lang w:val="es-MX"/>
      </w:rPr>
      <w:fldChar w:fldCharType="separate"/>
    </w:r>
    <w:r w:rsidRPr="00004B77">
      <w:rPr>
        <w:rFonts w:ascii="Arial" w:hAnsi="Arial" w:cs="Arial"/>
        <w:sz w:val="18"/>
        <w:szCs w:val="14"/>
        <w:lang w:val="es-MX"/>
      </w:rPr>
      <w:t>11</w:t>
    </w:r>
    <w:r w:rsidRPr="00004B77">
      <w:rPr>
        <w:rFonts w:ascii="Arial" w:hAnsi="Arial" w:cs="Arial"/>
        <w:sz w:val="18"/>
        <w:szCs w:val="1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9207" w14:textId="77777777" w:rsidR="0022749D" w:rsidRDefault="0022749D">
      <w:r>
        <w:separator/>
      </w:r>
    </w:p>
  </w:footnote>
  <w:footnote w:type="continuationSeparator" w:id="0">
    <w:p w14:paraId="20544699" w14:textId="77777777" w:rsidR="0022749D" w:rsidRDefault="0022749D">
      <w:r>
        <w:continuationSeparator/>
      </w:r>
    </w:p>
  </w:footnote>
  <w:footnote w:type="continuationNotice" w:id="1">
    <w:p w14:paraId="17D8E06E" w14:textId="77777777" w:rsidR="0022749D" w:rsidRDefault="00227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5FCD" w14:textId="77777777" w:rsidR="00004B77" w:rsidRPr="00004B77" w:rsidRDefault="00C30AA7" w:rsidP="00004B77">
    <w:pPr>
      <w:pStyle w:val="Encabezado"/>
      <w:ind w:right="360"/>
      <w:jc w:val="center"/>
      <w:rPr>
        <w:rFonts w:ascii="Arial" w:hAnsi="Arial" w:cs="Arial"/>
        <w:sz w:val="18"/>
        <w:szCs w:val="14"/>
        <w:lang w:val="es-MX"/>
      </w:rPr>
    </w:pPr>
    <w:r w:rsidRPr="00004B77">
      <w:rPr>
        <w:rFonts w:ascii="Arial" w:hAnsi="Arial" w:cs="Arial"/>
        <w:sz w:val="18"/>
        <w:szCs w:val="14"/>
        <w:lang w:val="es-MX"/>
      </w:rPr>
      <w:t>José Alberto Bedoya Vs Colpensiones y otro</w:t>
    </w:r>
  </w:p>
  <w:p w14:paraId="1F3B1409" w14:textId="0E70265C" w:rsidR="00C30AA7" w:rsidRPr="00004B77" w:rsidRDefault="00C30AA7" w:rsidP="00004B77">
    <w:pPr>
      <w:pStyle w:val="Encabezado"/>
      <w:ind w:right="360"/>
      <w:jc w:val="center"/>
      <w:rPr>
        <w:sz w:val="24"/>
      </w:rPr>
    </w:pPr>
    <w:r w:rsidRPr="00004B77">
      <w:rPr>
        <w:rFonts w:ascii="Arial" w:hAnsi="Arial" w:cs="Arial"/>
        <w:sz w:val="18"/>
        <w:szCs w:val="14"/>
        <w:lang w:val="es-MX"/>
      </w:rPr>
      <w:t>Rad.</w:t>
    </w:r>
    <w:r w:rsidR="0042291D">
      <w:rPr>
        <w:rFonts w:ascii="Arial" w:hAnsi="Arial" w:cs="Arial"/>
        <w:sz w:val="18"/>
        <w:szCs w:val="14"/>
        <w:lang w:val="es-MX"/>
      </w:rPr>
      <w:t xml:space="preserve"> 6</w:t>
    </w:r>
    <w:r w:rsidR="00764331" w:rsidRPr="00022080">
      <w:rPr>
        <w:rFonts w:ascii="Arial" w:hAnsi="Arial" w:cs="Arial"/>
        <w:sz w:val="18"/>
        <w:szCs w:val="14"/>
      </w:rPr>
      <w:t>60012205000202200</w:t>
    </w:r>
    <w:r w:rsidR="0042291D">
      <w:rPr>
        <w:rFonts w:ascii="Arial" w:hAnsi="Arial" w:cs="Arial"/>
        <w:sz w:val="18"/>
        <w:szCs w:val="14"/>
      </w:rPr>
      <w:t>217</w:t>
    </w:r>
    <w:r w:rsidR="00764331" w:rsidRPr="00022080">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D7298"/>
    <w:multiLevelType w:val="hybridMultilevel"/>
    <w:tmpl w:val="67FEF7F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15:restartNumberingAfterBreak="0">
    <w:nsid w:val="17DC0368"/>
    <w:multiLevelType w:val="hybridMultilevel"/>
    <w:tmpl w:val="422CF1B4"/>
    <w:lvl w:ilvl="0" w:tplc="E6BC6160">
      <w:start w:val="2"/>
      <w:numFmt w:val="lowerRoman"/>
      <w:lvlText w:val="(%1)"/>
      <w:lvlJc w:val="left"/>
      <w:pPr>
        <w:tabs>
          <w:tab w:val="num" w:pos="1754"/>
        </w:tabs>
        <w:ind w:left="1754" w:hanging="1050"/>
      </w:pPr>
      <w:rPr>
        <w:rFonts w:hint="default"/>
      </w:rPr>
    </w:lvl>
    <w:lvl w:ilvl="1" w:tplc="4E8A6660">
      <w:start w:val="7"/>
      <w:numFmt w:val="decimal"/>
      <w:lvlText w:val="%2-"/>
      <w:lvlJc w:val="left"/>
      <w:pPr>
        <w:tabs>
          <w:tab w:val="num" w:pos="1784"/>
        </w:tabs>
        <w:ind w:left="1784" w:hanging="360"/>
      </w:pPr>
      <w:rPr>
        <w:rFonts w:hint="default"/>
      </w:rPr>
    </w:lvl>
    <w:lvl w:ilvl="2" w:tplc="0C0A001B" w:tentative="1">
      <w:start w:val="1"/>
      <w:numFmt w:val="lowerRoman"/>
      <w:lvlText w:val="%3."/>
      <w:lvlJc w:val="right"/>
      <w:pPr>
        <w:tabs>
          <w:tab w:val="num" w:pos="2504"/>
        </w:tabs>
        <w:ind w:left="2504" w:hanging="180"/>
      </w:pPr>
    </w:lvl>
    <w:lvl w:ilvl="3" w:tplc="0C0A000F" w:tentative="1">
      <w:start w:val="1"/>
      <w:numFmt w:val="decimal"/>
      <w:lvlText w:val="%4."/>
      <w:lvlJc w:val="left"/>
      <w:pPr>
        <w:tabs>
          <w:tab w:val="num" w:pos="3224"/>
        </w:tabs>
        <w:ind w:left="3224" w:hanging="360"/>
      </w:pPr>
    </w:lvl>
    <w:lvl w:ilvl="4" w:tplc="0C0A0019" w:tentative="1">
      <w:start w:val="1"/>
      <w:numFmt w:val="lowerLetter"/>
      <w:lvlText w:val="%5."/>
      <w:lvlJc w:val="left"/>
      <w:pPr>
        <w:tabs>
          <w:tab w:val="num" w:pos="3944"/>
        </w:tabs>
        <w:ind w:left="3944" w:hanging="360"/>
      </w:pPr>
    </w:lvl>
    <w:lvl w:ilvl="5" w:tplc="0C0A001B" w:tentative="1">
      <w:start w:val="1"/>
      <w:numFmt w:val="lowerRoman"/>
      <w:lvlText w:val="%6."/>
      <w:lvlJc w:val="right"/>
      <w:pPr>
        <w:tabs>
          <w:tab w:val="num" w:pos="4664"/>
        </w:tabs>
        <w:ind w:left="4664" w:hanging="180"/>
      </w:pPr>
    </w:lvl>
    <w:lvl w:ilvl="6" w:tplc="0C0A000F" w:tentative="1">
      <w:start w:val="1"/>
      <w:numFmt w:val="decimal"/>
      <w:lvlText w:val="%7."/>
      <w:lvlJc w:val="left"/>
      <w:pPr>
        <w:tabs>
          <w:tab w:val="num" w:pos="5384"/>
        </w:tabs>
        <w:ind w:left="5384" w:hanging="360"/>
      </w:pPr>
    </w:lvl>
    <w:lvl w:ilvl="7" w:tplc="0C0A0019" w:tentative="1">
      <w:start w:val="1"/>
      <w:numFmt w:val="lowerLetter"/>
      <w:lvlText w:val="%8."/>
      <w:lvlJc w:val="left"/>
      <w:pPr>
        <w:tabs>
          <w:tab w:val="num" w:pos="6104"/>
        </w:tabs>
        <w:ind w:left="6104" w:hanging="360"/>
      </w:pPr>
    </w:lvl>
    <w:lvl w:ilvl="8" w:tplc="0C0A001B" w:tentative="1">
      <w:start w:val="1"/>
      <w:numFmt w:val="lowerRoman"/>
      <w:lvlText w:val="%9."/>
      <w:lvlJc w:val="right"/>
      <w:pPr>
        <w:tabs>
          <w:tab w:val="num" w:pos="6824"/>
        </w:tabs>
        <w:ind w:left="6824" w:hanging="180"/>
      </w:pPr>
    </w:lvl>
  </w:abstractNum>
  <w:abstractNum w:abstractNumId="8" w15:restartNumberingAfterBreak="0">
    <w:nsid w:val="199C221E"/>
    <w:multiLevelType w:val="hybridMultilevel"/>
    <w:tmpl w:val="87E25F18"/>
    <w:lvl w:ilvl="0" w:tplc="E0409924">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BBA673"/>
    <w:multiLevelType w:val="hybridMultilevel"/>
    <w:tmpl w:val="4DB68F32"/>
    <w:lvl w:ilvl="0" w:tplc="17B24936">
      <w:start w:val="2"/>
      <w:numFmt w:val="decimal"/>
      <w:lvlText w:val="%1."/>
      <w:lvlJc w:val="left"/>
      <w:pPr>
        <w:ind w:left="720" w:hanging="360"/>
      </w:pPr>
    </w:lvl>
    <w:lvl w:ilvl="1" w:tplc="2D602AC6">
      <w:start w:val="1"/>
      <w:numFmt w:val="lowerLetter"/>
      <w:lvlText w:val="%2."/>
      <w:lvlJc w:val="left"/>
      <w:pPr>
        <w:ind w:left="1440" w:hanging="360"/>
      </w:pPr>
    </w:lvl>
    <w:lvl w:ilvl="2" w:tplc="38045B84">
      <w:start w:val="1"/>
      <w:numFmt w:val="lowerRoman"/>
      <w:lvlText w:val="%3."/>
      <w:lvlJc w:val="right"/>
      <w:pPr>
        <w:ind w:left="2160" w:hanging="180"/>
      </w:pPr>
    </w:lvl>
    <w:lvl w:ilvl="3" w:tplc="31560902">
      <w:start w:val="1"/>
      <w:numFmt w:val="decimal"/>
      <w:lvlText w:val="%4."/>
      <w:lvlJc w:val="left"/>
      <w:pPr>
        <w:ind w:left="2880" w:hanging="360"/>
      </w:pPr>
    </w:lvl>
    <w:lvl w:ilvl="4" w:tplc="D61443FE">
      <w:start w:val="1"/>
      <w:numFmt w:val="lowerLetter"/>
      <w:lvlText w:val="%5."/>
      <w:lvlJc w:val="left"/>
      <w:pPr>
        <w:ind w:left="3600" w:hanging="360"/>
      </w:pPr>
    </w:lvl>
    <w:lvl w:ilvl="5" w:tplc="FA18EDF8">
      <w:start w:val="1"/>
      <w:numFmt w:val="lowerRoman"/>
      <w:lvlText w:val="%6."/>
      <w:lvlJc w:val="right"/>
      <w:pPr>
        <w:ind w:left="4320" w:hanging="180"/>
      </w:pPr>
    </w:lvl>
    <w:lvl w:ilvl="6" w:tplc="C70CC30A">
      <w:start w:val="1"/>
      <w:numFmt w:val="decimal"/>
      <w:lvlText w:val="%7."/>
      <w:lvlJc w:val="left"/>
      <w:pPr>
        <w:ind w:left="5040" w:hanging="360"/>
      </w:pPr>
    </w:lvl>
    <w:lvl w:ilvl="7" w:tplc="FA08A84A">
      <w:start w:val="1"/>
      <w:numFmt w:val="lowerLetter"/>
      <w:lvlText w:val="%8."/>
      <w:lvlJc w:val="left"/>
      <w:pPr>
        <w:ind w:left="5760" w:hanging="360"/>
      </w:pPr>
    </w:lvl>
    <w:lvl w:ilvl="8" w:tplc="D01C3B14">
      <w:start w:val="1"/>
      <w:numFmt w:val="lowerRoman"/>
      <w:lvlText w:val="%9."/>
      <w:lvlJc w:val="right"/>
      <w:pPr>
        <w:ind w:left="6480" w:hanging="180"/>
      </w:pPr>
    </w:lvl>
  </w:abstractNum>
  <w:abstractNum w:abstractNumId="12"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502627"/>
    <w:multiLevelType w:val="hybridMultilevel"/>
    <w:tmpl w:val="E56CF3D8"/>
    <w:lvl w:ilvl="0" w:tplc="3B34876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7BF26A9"/>
    <w:multiLevelType w:val="hybridMultilevel"/>
    <w:tmpl w:val="82DCA1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F6525"/>
    <w:multiLevelType w:val="hybridMultilevel"/>
    <w:tmpl w:val="7578D71A"/>
    <w:lvl w:ilvl="0" w:tplc="144C2F78">
      <w:start w:val="1"/>
      <w:numFmt w:val="decimal"/>
      <w:lvlText w:val="%1."/>
      <w:lvlJc w:val="left"/>
      <w:pPr>
        <w:tabs>
          <w:tab w:val="num" w:pos="774"/>
        </w:tabs>
        <w:ind w:left="774" w:hanging="4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8ED532E"/>
    <w:multiLevelType w:val="hybridMultilevel"/>
    <w:tmpl w:val="BF7EBF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1" w15:restartNumberingAfterBreak="0">
    <w:nsid w:val="63B32161"/>
    <w:multiLevelType w:val="hybridMultilevel"/>
    <w:tmpl w:val="06B6D4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8665826"/>
    <w:multiLevelType w:val="hybridMultilevel"/>
    <w:tmpl w:val="03F2ADFA"/>
    <w:lvl w:ilvl="0" w:tplc="AEA0E4BC">
      <w:start w:val="3"/>
      <w:numFmt w:val="lowerRoman"/>
      <w:lvlText w:val="(%1)"/>
      <w:lvlJc w:val="left"/>
      <w:pPr>
        <w:tabs>
          <w:tab w:val="num" w:pos="1340"/>
        </w:tabs>
        <w:ind w:left="1340" w:hanging="1056"/>
      </w:pPr>
      <w:rPr>
        <w:rFonts w:hint="default"/>
        <w:b/>
        <w:sz w:val="22"/>
      </w:rPr>
    </w:lvl>
    <w:lvl w:ilvl="1" w:tplc="7830675E">
      <w:start w:val="6"/>
      <w:numFmt w:val="decimal"/>
      <w:lvlText w:val="%2-"/>
      <w:lvlJc w:val="left"/>
      <w:pPr>
        <w:tabs>
          <w:tab w:val="num" w:pos="1364"/>
        </w:tabs>
        <w:ind w:left="1364" w:hanging="360"/>
      </w:pPr>
      <w:rPr>
        <w:rFonts w:hint="default"/>
      </w:rPr>
    </w:lvl>
    <w:lvl w:ilvl="2" w:tplc="CB3E8F50">
      <w:start w:val="3"/>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3"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5"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12"/>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3"/>
  </w:num>
  <w:num w:numId="5">
    <w:abstractNumId w:val="9"/>
  </w:num>
  <w:num w:numId="6">
    <w:abstractNumId w:val="0"/>
  </w:num>
  <w:num w:numId="7">
    <w:abstractNumId w:val="2"/>
  </w:num>
  <w:num w:numId="8">
    <w:abstractNumId w:val="5"/>
  </w:num>
  <w:num w:numId="9">
    <w:abstractNumId w:val="1"/>
  </w:num>
  <w:num w:numId="10">
    <w:abstractNumId w:val="23"/>
  </w:num>
  <w:num w:numId="11">
    <w:abstractNumId w:val="15"/>
  </w:num>
  <w:num w:numId="12">
    <w:abstractNumId w:val="10"/>
  </w:num>
  <w:num w:numId="13">
    <w:abstractNumId w:val="24"/>
  </w:num>
  <w:num w:numId="14">
    <w:abstractNumId w:val="25"/>
  </w:num>
  <w:num w:numId="15">
    <w:abstractNumId w:val="4"/>
  </w:num>
  <w:num w:numId="16">
    <w:abstractNumId w:val="20"/>
  </w:num>
  <w:num w:numId="17">
    <w:abstractNumId w:val="6"/>
  </w:num>
  <w:num w:numId="18">
    <w:abstractNumId w:val="26"/>
  </w:num>
  <w:num w:numId="19">
    <w:abstractNumId w:val="22"/>
  </w:num>
  <w:num w:numId="20">
    <w:abstractNumId w:val="7"/>
  </w:num>
  <w:num w:numId="21">
    <w:abstractNumId w:val="18"/>
  </w:num>
  <w:num w:numId="22">
    <w:abstractNumId w:val="3"/>
  </w:num>
  <w:num w:numId="23">
    <w:abstractNumId w:val="16"/>
  </w:num>
  <w:num w:numId="24">
    <w:abstractNumId w:val="8"/>
  </w:num>
  <w:num w:numId="25">
    <w:abstractNumId w:val="21"/>
  </w:num>
  <w:num w:numId="26">
    <w:abstractNumId w:val="14"/>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99"/>
    <w:rsid w:val="00004B77"/>
    <w:rsid w:val="0002092A"/>
    <w:rsid w:val="00051922"/>
    <w:rsid w:val="0006753C"/>
    <w:rsid w:val="000856BA"/>
    <w:rsid w:val="000C1E2F"/>
    <w:rsid w:val="000C63D9"/>
    <w:rsid w:val="000D2DFE"/>
    <w:rsid w:val="000E4462"/>
    <w:rsid w:val="001265A0"/>
    <w:rsid w:val="0015676B"/>
    <w:rsid w:val="00172584"/>
    <w:rsid w:val="001B5F56"/>
    <w:rsid w:val="001C0141"/>
    <w:rsid w:val="001C56AF"/>
    <w:rsid w:val="001D00DF"/>
    <w:rsid w:val="001D3F6F"/>
    <w:rsid w:val="001E41A6"/>
    <w:rsid w:val="00201048"/>
    <w:rsid w:val="00222A18"/>
    <w:rsid w:val="0022358A"/>
    <w:rsid w:val="00226905"/>
    <w:rsid w:val="0022749D"/>
    <w:rsid w:val="00245103"/>
    <w:rsid w:val="00255F38"/>
    <w:rsid w:val="0027595B"/>
    <w:rsid w:val="002807D5"/>
    <w:rsid w:val="002B190B"/>
    <w:rsid w:val="002C28E1"/>
    <w:rsid w:val="002C7D19"/>
    <w:rsid w:val="002D6511"/>
    <w:rsid w:val="00303FF6"/>
    <w:rsid w:val="00304CE5"/>
    <w:rsid w:val="0032714D"/>
    <w:rsid w:val="00334D05"/>
    <w:rsid w:val="00341998"/>
    <w:rsid w:val="00372AF5"/>
    <w:rsid w:val="00375C9D"/>
    <w:rsid w:val="0039683C"/>
    <w:rsid w:val="003A1E3A"/>
    <w:rsid w:val="003B08F0"/>
    <w:rsid w:val="003D49C9"/>
    <w:rsid w:val="003F72FA"/>
    <w:rsid w:val="00403599"/>
    <w:rsid w:val="00422833"/>
    <w:rsid w:val="0042291D"/>
    <w:rsid w:val="004249BA"/>
    <w:rsid w:val="00430C10"/>
    <w:rsid w:val="00443399"/>
    <w:rsid w:val="004435CD"/>
    <w:rsid w:val="00467945"/>
    <w:rsid w:val="004850AA"/>
    <w:rsid w:val="004878B3"/>
    <w:rsid w:val="00497DDF"/>
    <w:rsid w:val="004C4BFC"/>
    <w:rsid w:val="004E35BA"/>
    <w:rsid w:val="004F4CF4"/>
    <w:rsid w:val="004F54EE"/>
    <w:rsid w:val="004F6685"/>
    <w:rsid w:val="005037E8"/>
    <w:rsid w:val="00513D65"/>
    <w:rsid w:val="0052699F"/>
    <w:rsid w:val="00540835"/>
    <w:rsid w:val="005430AA"/>
    <w:rsid w:val="00544C96"/>
    <w:rsid w:val="00545F5E"/>
    <w:rsid w:val="00551D11"/>
    <w:rsid w:val="005A29D6"/>
    <w:rsid w:val="005A2DB9"/>
    <w:rsid w:val="005A390C"/>
    <w:rsid w:val="005A46CA"/>
    <w:rsid w:val="005C7BE5"/>
    <w:rsid w:val="005D1A9D"/>
    <w:rsid w:val="005E6560"/>
    <w:rsid w:val="005F3251"/>
    <w:rsid w:val="005F42DD"/>
    <w:rsid w:val="00600DC1"/>
    <w:rsid w:val="00615A17"/>
    <w:rsid w:val="00647643"/>
    <w:rsid w:val="0065179C"/>
    <w:rsid w:val="00657758"/>
    <w:rsid w:val="00676BA0"/>
    <w:rsid w:val="00681BD9"/>
    <w:rsid w:val="00687E3B"/>
    <w:rsid w:val="00691B66"/>
    <w:rsid w:val="00692CCB"/>
    <w:rsid w:val="006A5752"/>
    <w:rsid w:val="006A7DB3"/>
    <w:rsid w:val="006B7AEA"/>
    <w:rsid w:val="006C49CC"/>
    <w:rsid w:val="006D6A24"/>
    <w:rsid w:val="006E0004"/>
    <w:rsid w:val="006F2A34"/>
    <w:rsid w:val="00706561"/>
    <w:rsid w:val="00721F68"/>
    <w:rsid w:val="0073541E"/>
    <w:rsid w:val="00756D28"/>
    <w:rsid w:val="007572F8"/>
    <w:rsid w:val="00764331"/>
    <w:rsid w:val="007712AD"/>
    <w:rsid w:val="0079234A"/>
    <w:rsid w:val="007B4F98"/>
    <w:rsid w:val="007B6470"/>
    <w:rsid w:val="007C3961"/>
    <w:rsid w:val="007D5CE5"/>
    <w:rsid w:val="007E2CE1"/>
    <w:rsid w:val="00821F1C"/>
    <w:rsid w:val="00826260"/>
    <w:rsid w:val="00831873"/>
    <w:rsid w:val="0084085C"/>
    <w:rsid w:val="0085180F"/>
    <w:rsid w:val="00885883"/>
    <w:rsid w:val="008874A7"/>
    <w:rsid w:val="00892C32"/>
    <w:rsid w:val="008A56CF"/>
    <w:rsid w:val="008B3D92"/>
    <w:rsid w:val="008B5E1B"/>
    <w:rsid w:val="008C6D4C"/>
    <w:rsid w:val="008C7F02"/>
    <w:rsid w:val="008E2201"/>
    <w:rsid w:val="008E7369"/>
    <w:rsid w:val="00903674"/>
    <w:rsid w:val="009132A3"/>
    <w:rsid w:val="00914B91"/>
    <w:rsid w:val="009213DC"/>
    <w:rsid w:val="009231A2"/>
    <w:rsid w:val="009361A7"/>
    <w:rsid w:val="00947EA6"/>
    <w:rsid w:val="009622C6"/>
    <w:rsid w:val="009A349C"/>
    <w:rsid w:val="009B742C"/>
    <w:rsid w:val="009C6746"/>
    <w:rsid w:val="009D04F8"/>
    <w:rsid w:val="009F4BF4"/>
    <w:rsid w:val="00A2761C"/>
    <w:rsid w:val="00A30626"/>
    <w:rsid w:val="00A452D4"/>
    <w:rsid w:val="00A45C36"/>
    <w:rsid w:val="00A51630"/>
    <w:rsid w:val="00A55BB4"/>
    <w:rsid w:val="00A55E3D"/>
    <w:rsid w:val="00A81EFF"/>
    <w:rsid w:val="00AA638F"/>
    <w:rsid w:val="00AD2318"/>
    <w:rsid w:val="00AD61C3"/>
    <w:rsid w:val="00AE7B69"/>
    <w:rsid w:val="00B17CDA"/>
    <w:rsid w:val="00B4256D"/>
    <w:rsid w:val="00B45091"/>
    <w:rsid w:val="00B4749A"/>
    <w:rsid w:val="00B57F1D"/>
    <w:rsid w:val="00B66867"/>
    <w:rsid w:val="00B67F6F"/>
    <w:rsid w:val="00B77198"/>
    <w:rsid w:val="00B87982"/>
    <w:rsid w:val="00B93C98"/>
    <w:rsid w:val="00B93CEC"/>
    <w:rsid w:val="00BE7518"/>
    <w:rsid w:val="00C07C67"/>
    <w:rsid w:val="00C12CA3"/>
    <w:rsid w:val="00C21F49"/>
    <w:rsid w:val="00C30AA7"/>
    <w:rsid w:val="00C3223B"/>
    <w:rsid w:val="00C35317"/>
    <w:rsid w:val="00C421FF"/>
    <w:rsid w:val="00C46496"/>
    <w:rsid w:val="00C523F4"/>
    <w:rsid w:val="00C75CEC"/>
    <w:rsid w:val="00C8753E"/>
    <w:rsid w:val="00CE28F0"/>
    <w:rsid w:val="00D055BD"/>
    <w:rsid w:val="00D1305B"/>
    <w:rsid w:val="00D14A2B"/>
    <w:rsid w:val="00D205A4"/>
    <w:rsid w:val="00D351CC"/>
    <w:rsid w:val="00D41E77"/>
    <w:rsid w:val="00D460A8"/>
    <w:rsid w:val="00D64D1F"/>
    <w:rsid w:val="00D73A26"/>
    <w:rsid w:val="00D7409F"/>
    <w:rsid w:val="00D802ED"/>
    <w:rsid w:val="00DA002E"/>
    <w:rsid w:val="00DC782E"/>
    <w:rsid w:val="00DD45D0"/>
    <w:rsid w:val="00DE02B3"/>
    <w:rsid w:val="00DE4380"/>
    <w:rsid w:val="00E40512"/>
    <w:rsid w:val="00EB09BD"/>
    <w:rsid w:val="00EC1AFF"/>
    <w:rsid w:val="00EC45F0"/>
    <w:rsid w:val="00EC5A73"/>
    <w:rsid w:val="00ED104B"/>
    <w:rsid w:val="00ED4A47"/>
    <w:rsid w:val="00EF7F40"/>
    <w:rsid w:val="00F0308E"/>
    <w:rsid w:val="00F10CA4"/>
    <w:rsid w:val="00F17F01"/>
    <w:rsid w:val="00F311F8"/>
    <w:rsid w:val="00F34734"/>
    <w:rsid w:val="00F51FA2"/>
    <w:rsid w:val="00F96AA0"/>
    <w:rsid w:val="00FA6F11"/>
    <w:rsid w:val="00FC34AC"/>
    <w:rsid w:val="00FC3897"/>
    <w:rsid w:val="01FE44F6"/>
    <w:rsid w:val="036C2305"/>
    <w:rsid w:val="04246A3A"/>
    <w:rsid w:val="0752BE1D"/>
    <w:rsid w:val="0907B8C4"/>
    <w:rsid w:val="09F9AFF9"/>
    <w:rsid w:val="0A78DDF0"/>
    <w:rsid w:val="0B41434D"/>
    <w:rsid w:val="0B948110"/>
    <w:rsid w:val="0C877BDC"/>
    <w:rsid w:val="0E61293D"/>
    <w:rsid w:val="0F36A8BD"/>
    <w:rsid w:val="1099F5C2"/>
    <w:rsid w:val="1123A78F"/>
    <w:rsid w:val="115692A8"/>
    <w:rsid w:val="1271107C"/>
    <w:rsid w:val="14089112"/>
    <w:rsid w:val="174031D4"/>
    <w:rsid w:val="199159FE"/>
    <w:rsid w:val="1A3B5B39"/>
    <w:rsid w:val="1A6574E2"/>
    <w:rsid w:val="1B944785"/>
    <w:rsid w:val="1BFA7A9A"/>
    <w:rsid w:val="1C3E4299"/>
    <w:rsid w:val="1D475BA0"/>
    <w:rsid w:val="1D8A3743"/>
    <w:rsid w:val="1DA61617"/>
    <w:rsid w:val="1ECBE847"/>
    <w:rsid w:val="20870823"/>
    <w:rsid w:val="2111B3BC"/>
    <w:rsid w:val="23254276"/>
    <w:rsid w:val="2371365D"/>
    <w:rsid w:val="23BEA8E5"/>
    <w:rsid w:val="25A94A66"/>
    <w:rsid w:val="26F08730"/>
    <w:rsid w:val="27451AC7"/>
    <w:rsid w:val="2828B96B"/>
    <w:rsid w:val="28F7C9FE"/>
    <w:rsid w:val="298D4C04"/>
    <w:rsid w:val="2C6BD278"/>
    <w:rsid w:val="2F4B6859"/>
    <w:rsid w:val="2FBADAE9"/>
    <w:rsid w:val="30F159E2"/>
    <w:rsid w:val="3132875A"/>
    <w:rsid w:val="321B9A79"/>
    <w:rsid w:val="34A94027"/>
    <w:rsid w:val="34DBB7C3"/>
    <w:rsid w:val="35BC9F00"/>
    <w:rsid w:val="3953FB98"/>
    <w:rsid w:val="3ABD7EF5"/>
    <w:rsid w:val="3B7F2F92"/>
    <w:rsid w:val="3C2EA3F4"/>
    <w:rsid w:val="3C7277B3"/>
    <w:rsid w:val="3D3EA491"/>
    <w:rsid w:val="3D4EBACB"/>
    <w:rsid w:val="3D808F66"/>
    <w:rsid w:val="3DF51FB7"/>
    <w:rsid w:val="3F94F169"/>
    <w:rsid w:val="402ACF59"/>
    <w:rsid w:val="42C07236"/>
    <w:rsid w:val="43D2CFDD"/>
    <w:rsid w:val="4430E387"/>
    <w:rsid w:val="44690A96"/>
    <w:rsid w:val="453BC3B1"/>
    <w:rsid w:val="4B2C610D"/>
    <w:rsid w:val="4E550B60"/>
    <w:rsid w:val="4F40E0CD"/>
    <w:rsid w:val="4F4707EB"/>
    <w:rsid w:val="4FA16BAA"/>
    <w:rsid w:val="4FD7B364"/>
    <w:rsid w:val="527EC25D"/>
    <w:rsid w:val="528727AE"/>
    <w:rsid w:val="54D045BC"/>
    <w:rsid w:val="56759AF7"/>
    <w:rsid w:val="56AC24E8"/>
    <w:rsid w:val="56F4F14D"/>
    <w:rsid w:val="58157AAA"/>
    <w:rsid w:val="58BF8BE9"/>
    <w:rsid w:val="59625A85"/>
    <w:rsid w:val="5B91D7F5"/>
    <w:rsid w:val="5BA9EAFF"/>
    <w:rsid w:val="5C6A4C2A"/>
    <w:rsid w:val="5D57BFF5"/>
    <w:rsid w:val="5E715648"/>
    <w:rsid w:val="5EFB3492"/>
    <w:rsid w:val="5F43FE02"/>
    <w:rsid w:val="5FABFCD5"/>
    <w:rsid w:val="61CB9AD1"/>
    <w:rsid w:val="65CE33A1"/>
    <w:rsid w:val="66A707CF"/>
    <w:rsid w:val="676171C4"/>
    <w:rsid w:val="67BC382D"/>
    <w:rsid w:val="6828D155"/>
    <w:rsid w:val="69C4A1B6"/>
    <w:rsid w:val="6D164953"/>
    <w:rsid w:val="6D180FBB"/>
    <w:rsid w:val="6EB3E01C"/>
    <w:rsid w:val="6F1F7006"/>
    <w:rsid w:val="70892E07"/>
    <w:rsid w:val="70D3272C"/>
    <w:rsid w:val="71EB80DE"/>
    <w:rsid w:val="72CE4F21"/>
    <w:rsid w:val="75BE4267"/>
    <w:rsid w:val="7620274C"/>
    <w:rsid w:val="77941C35"/>
    <w:rsid w:val="79D95DFB"/>
    <w:rsid w:val="79F692C3"/>
    <w:rsid w:val="7B32315D"/>
    <w:rsid w:val="7B4F17BF"/>
    <w:rsid w:val="7BF89673"/>
    <w:rsid w:val="7C276F53"/>
    <w:rsid w:val="7E80B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2BEF"/>
  <w15:chartTrackingRefBased/>
  <w15:docId w15:val="{9A88E8DA-88DE-4ACC-A452-2661C9AB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ody Text 3"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2">
    <w:name w:val="heading 2"/>
    <w:basedOn w:val="Normal"/>
    <w:next w:val="Normal"/>
    <w:qFormat/>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pPr>
      <w:spacing w:line="360" w:lineRule="auto"/>
      <w:jc w:val="both"/>
    </w:pPr>
    <w:rPr>
      <w:rFonts w:ascii="Arial" w:hAnsi="Arial"/>
      <w:sz w:val="26"/>
      <w:szCs w:val="20"/>
      <w:lang w:val="es-ES_tradnl"/>
    </w:rPr>
  </w:style>
  <w:style w:type="paragraph" w:styleId="Textoindependiente2">
    <w:name w:val="Body Text 2"/>
    <w:basedOn w:val="Normal"/>
    <w:pPr>
      <w:spacing w:line="360" w:lineRule="auto"/>
      <w:ind w:right="51"/>
      <w:jc w:val="both"/>
    </w:pPr>
    <w:rPr>
      <w:rFonts w:ascii="Arial" w:hAnsi="Arial"/>
      <w:szCs w:val="20"/>
      <w:lang w:val="es-ES_tradnl"/>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Pr>
      <w:vertAlign w:val="superscript"/>
    </w:rPr>
  </w:style>
  <w:style w:type="paragraph" w:styleId="Cierre">
    <w:name w:val="Closing"/>
    <w:basedOn w:val="Normal"/>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semiHidden/>
    <w:rPr>
      <w:sz w:val="20"/>
      <w:szCs w:val="20"/>
      <w:lang w:val="es-ES_tradnl"/>
    </w:rPr>
  </w:style>
  <w:style w:type="paragraph" w:styleId="Encabezado">
    <w:name w:val="header"/>
    <w:basedOn w:val="Normal"/>
    <w:pPr>
      <w:tabs>
        <w:tab w:val="center" w:pos="4252"/>
        <w:tab w:val="right" w:pos="8504"/>
      </w:tabs>
    </w:pPr>
    <w:rPr>
      <w:sz w:val="20"/>
      <w:szCs w:val="20"/>
      <w:lang w:val="es-ES_tradnl"/>
    </w:rPr>
  </w:style>
  <w:style w:type="paragraph" w:styleId="Piedepgina">
    <w:name w:val="footer"/>
    <w:basedOn w:val="Normal"/>
    <w:uiPriority w:val="99"/>
    <w:pPr>
      <w:tabs>
        <w:tab w:val="center" w:pos="4419"/>
        <w:tab w:val="right" w:pos="8838"/>
      </w:tabs>
    </w:pPr>
    <w:rPr>
      <w:sz w:val="20"/>
      <w:szCs w:val="20"/>
      <w:lang w:val="es-ES_tradnl"/>
    </w:rPr>
  </w:style>
  <w:style w:type="character" w:styleId="Hipervnculo">
    <w:name w:val="Hyperlink"/>
    <w:rPr>
      <w:rFonts w:ascii="Times New Roman" w:hAnsi="Times New Roman" w:cs="Times New Roman" w:hint="default"/>
      <w:color w:val="660099"/>
      <w:u w:val="single"/>
    </w:rPr>
  </w:style>
  <w:style w:type="character" w:customStyle="1" w:styleId="PiedepginaCar">
    <w:name w:val="Pie de página Car"/>
    <w:uiPriority w:val="99"/>
    <w:locked/>
    <w:rPr>
      <w:lang w:val="es-ES_tradnl" w:eastAsia="es-ES" w:bidi="ar-SA"/>
    </w:rPr>
  </w:style>
  <w:style w:type="paragraph" w:styleId="Textodebloque">
    <w:name w:val="Block Text"/>
    <w:basedOn w:val="Normal"/>
    <w:pPr>
      <w:overflowPunct w:val="0"/>
      <w:autoSpaceDE w:val="0"/>
      <w:autoSpaceDN w:val="0"/>
      <w:adjustRightInd w:val="0"/>
      <w:ind w:left="360" w:right="740"/>
      <w:jc w:val="both"/>
    </w:pPr>
    <w:rPr>
      <w:rFonts w:ascii="Arial" w:hAnsi="Arial" w:cs="Arial"/>
      <w:i/>
      <w:iCs/>
      <w:sz w:val="20"/>
      <w:lang w:val="es-CO"/>
    </w:rPr>
  </w:style>
  <w:style w:type="paragraph" w:customStyle="1" w:styleId="Style8">
    <w:name w:val="Style8"/>
    <w:basedOn w:val="Normal"/>
    <w:pPr>
      <w:widowControl w:val="0"/>
      <w:autoSpaceDE w:val="0"/>
      <w:autoSpaceDN w:val="0"/>
      <w:adjustRightInd w:val="0"/>
      <w:spacing w:line="434" w:lineRule="exact"/>
      <w:ind w:firstLine="1157"/>
      <w:jc w:val="both"/>
    </w:pPr>
    <w:rPr>
      <w:rFonts w:ascii="Tahoma" w:hAnsi="Tahoma"/>
    </w:rPr>
  </w:style>
  <w:style w:type="character" w:customStyle="1" w:styleId="FontStyle24">
    <w:name w:val="Font Style24"/>
    <w:rPr>
      <w:rFonts w:ascii="Tahoma" w:hAnsi="Tahoma" w:cs="Tahoma"/>
      <w:color w:val="000000"/>
      <w:sz w:val="20"/>
      <w:szCs w:val="20"/>
    </w:rPr>
  </w:style>
  <w:style w:type="paragraph" w:customStyle="1" w:styleId="Style4">
    <w:name w:val="Style4"/>
    <w:basedOn w:val="Normal"/>
    <w:pPr>
      <w:widowControl w:val="0"/>
      <w:autoSpaceDE w:val="0"/>
      <w:autoSpaceDN w:val="0"/>
      <w:adjustRightInd w:val="0"/>
      <w:spacing w:line="290" w:lineRule="exact"/>
      <w:jc w:val="both"/>
    </w:pPr>
    <w:rPr>
      <w:rFonts w:ascii="Tahoma" w:hAnsi="Tahoma"/>
    </w:rPr>
  </w:style>
  <w:style w:type="character" w:customStyle="1" w:styleId="FontStyle20">
    <w:name w:val="Font Style20"/>
    <w:rPr>
      <w:rFonts w:ascii="Book Antiqua" w:hAnsi="Book Antiqua" w:cs="Book Antiqua"/>
      <w:i/>
      <w:iCs/>
      <w:color w:val="000000"/>
      <w:sz w:val="22"/>
      <w:szCs w:val="22"/>
    </w:rPr>
  </w:style>
  <w:style w:type="character" w:customStyle="1" w:styleId="FontStyle21">
    <w:name w:val="Font Style21"/>
    <w:rPr>
      <w:rFonts w:ascii="Book Antiqua" w:hAnsi="Book Antiqua" w:cs="Book Antiqua"/>
      <w:b/>
      <w:bCs/>
      <w:i/>
      <w:iCs/>
      <w:color w:val="000000"/>
      <w:sz w:val="22"/>
      <w:szCs w:val="22"/>
    </w:rPr>
  </w:style>
  <w:style w:type="paragraph" w:customStyle="1" w:styleId="Style10">
    <w:name w:val="Style10"/>
    <w:basedOn w:val="Normal"/>
    <w:pPr>
      <w:widowControl w:val="0"/>
      <w:autoSpaceDE w:val="0"/>
      <w:autoSpaceDN w:val="0"/>
      <w:adjustRightInd w:val="0"/>
    </w:pPr>
    <w:rPr>
      <w:rFonts w:ascii="Tahoma" w:hAnsi="Tahoma"/>
    </w:rPr>
  </w:style>
  <w:style w:type="character" w:customStyle="1" w:styleId="FontStyle22">
    <w:name w:val="Font Style22"/>
    <w:rPr>
      <w:rFonts w:ascii="Tahoma" w:hAnsi="Tahoma" w:cs="Tahoma"/>
      <w:i/>
      <w:iCs/>
      <w:color w:val="000000"/>
      <w:spacing w:val="10"/>
      <w:sz w:val="20"/>
      <w:szCs w:val="20"/>
    </w:rPr>
  </w:style>
  <w:style w:type="character" w:customStyle="1" w:styleId="FontStyle23">
    <w:name w:val="Font Style23"/>
    <w:rPr>
      <w:rFonts w:ascii="Arial" w:hAnsi="Arial" w:cs="Arial"/>
      <w:color w:val="000000"/>
      <w:sz w:val="14"/>
      <w:szCs w:val="14"/>
    </w:rPr>
  </w:style>
  <w:style w:type="character" w:customStyle="1" w:styleId="FontStyle25">
    <w:name w:val="Font Style25"/>
    <w:rPr>
      <w:rFonts w:ascii="Tahoma" w:hAnsi="Tahoma" w:cs="Tahoma"/>
      <w:b/>
      <w:bCs/>
      <w:color w:val="000000"/>
      <w:sz w:val="20"/>
      <w:szCs w:val="20"/>
    </w:rPr>
  </w:style>
  <w:style w:type="character" w:customStyle="1" w:styleId="apple-converted-space">
    <w:name w:val="apple-converted-space"/>
    <w:rsid w:val="007572F8"/>
  </w:style>
  <w:style w:type="paragraph" w:styleId="Textodeglobo">
    <w:name w:val="Balloon Text"/>
    <w:basedOn w:val="Normal"/>
    <w:link w:val="TextodegloboCar"/>
    <w:rsid w:val="00D41E77"/>
    <w:rPr>
      <w:rFonts w:ascii="Segoe UI" w:hAnsi="Segoe UI" w:cs="Segoe UI"/>
      <w:sz w:val="18"/>
      <w:szCs w:val="18"/>
    </w:rPr>
  </w:style>
  <w:style w:type="character" w:customStyle="1" w:styleId="TextodegloboCar">
    <w:name w:val="Texto de globo Car"/>
    <w:link w:val="Textodeglobo"/>
    <w:rsid w:val="00D41E77"/>
    <w:rPr>
      <w:rFonts w:ascii="Segoe UI" w:hAnsi="Segoe UI" w:cs="Segoe UI"/>
      <w:sz w:val="18"/>
      <w:szCs w:val="18"/>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semiHidden/>
    <w:rsid w:val="00C07C67"/>
    <w:rPr>
      <w:lang w:val="es-ES_tradnl"/>
    </w:rPr>
  </w:style>
  <w:style w:type="paragraph" w:styleId="Textoindependiente3">
    <w:name w:val="Body Text 3"/>
    <w:basedOn w:val="Normal"/>
    <w:link w:val="Textoindependiente3Car"/>
    <w:uiPriority w:val="99"/>
    <w:rsid w:val="0032714D"/>
    <w:pPr>
      <w:spacing w:after="120"/>
    </w:pPr>
    <w:rPr>
      <w:sz w:val="16"/>
      <w:szCs w:val="16"/>
    </w:rPr>
  </w:style>
  <w:style w:type="character" w:customStyle="1" w:styleId="Textoindependiente3Car">
    <w:name w:val="Texto independiente 3 Car"/>
    <w:link w:val="Textoindependiente3"/>
    <w:uiPriority w:val="99"/>
    <w:rsid w:val="0032714D"/>
    <w:rPr>
      <w:sz w:val="16"/>
      <w:szCs w:val="16"/>
    </w:rPr>
  </w:style>
  <w:style w:type="paragraph" w:styleId="NormalWeb">
    <w:name w:val="Normal (Web)"/>
    <w:basedOn w:val="Normal"/>
    <w:uiPriority w:val="99"/>
    <w:unhideWhenUsed/>
    <w:rsid w:val="004850AA"/>
    <w:pPr>
      <w:spacing w:before="100" w:beforeAutospacing="1" w:after="100" w:afterAutospacing="1"/>
    </w:p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semiHidden/>
    <w:rsid w:val="00692CCB"/>
    <w:rPr>
      <w:lang w:val="es-ES_tradnl" w:eastAsia="es-ES" w:bidi="ar-SA"/>
    </w:rPr>
  </w:style>
  <w:style w:type="paragraph" w:styleId="Prrafodelista">
    <w:name w:val="List Paragraph"/>
    <w:basedOn w:val="Normal"/>
    <w:uiPriority w:val="34"/>
    <w:qFormat/>
    <w:rsid w:val="003A1E3A"/>
    <w:pPr>
      <w:ind w:left="720"/>
      <w:contextualSpacing/>
    </w:pPr>
  </w:style>
  <w:style w:type="character" w:customStyle="1" w:styleId="TextoindependienteCar">
    <w:name w:val="Texto independiente Car"/>
    <w:link w:val="Textoindependiente"/>
    <w:rsid w:val="003A1E3A"/>
    <w:rPr>
      <w:rFonts w:ascii="Arial" w:hAnsi="Arial"/>
      <w:sz w:val="26"/>
      <w:lang w:val="es-ES_tradnl" w:eastAsia="es-ES"/>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link w:val="AsuntodelcomentarioCar"/>
    <w:rsid w:val="003D49C9"/>
    <w:rPr>
      <w:b/>
      <w:bCs/>
    </w:rPr>
  </w:style>
  <w:style w:type="character" w:customStyle="1" w:styleId="AsuntodelcomentarioCar">
    <w:name w:val="Asunto del comentario Car"/>
    <w:basedOn w:val="TextocomentarioCar"/>
    <w:link w:val="Asuntodelcomentario"/>
    <w:rsid w:val="003D49C9"/>
    <w:rPr>
      <w:b/>
      <w:bCs/>
      <w:lang w:val="es-ES" w:eastAsia="es-ES"/>
    </w:rPr>
  </w:style>
  <w:style w:type="character" w:customStyle="1" w:styleId="a">
    <w:name w:val="_"/>
    <w:basedOn w:val="Fuentedeprrafopredeter"/>
    <w:rsid w:val="00ED104B"/>
  </w:style>
  <w:style w:type="character" w:customStyle="1" w:styleId="ls6">
    <w:name w:val="ls6"/>
    <w:basedOn w:val="Fuentedeprrafopredeter"/>
    <w:rsid w:val="00ED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3222">
      <w:bodyDiv w:val="1"/>
      <w:marLeft w:val="0"/>
      <w:marRight w:val="0"/>
      <w:marTop w:val="0"/>
      <w:marBottom w:val="0"/>
      <w:divBdr>
        <w:top w:val="none" w:sz="0" w:space="0" w:color="auto"/>
        <w:left w:val="none" w:sz="0" w:space="0" w:color="auto"/>
        <w:bottom w:val="none" w:sz="0" w:space="0" w:color="auto"/>
        <w:right w:val="none" w:sz="0" w:space="0" w:color="auto"/>
      </w:divBdr>
    </w:div>
    <w:div w:id="2140220902">
      <w:bodyDiv w:val="1"/>
      <w:marLeft w:val="0"/>
      <w:marRight w:val="0"/>
      <w:marTop w:val="0"/>
      <w:marBottom w:val="0"/>
      <w:divBdr>
        <w:top w:val="none" w:sz="0" w:space="0" w:color="auto"/>
        <w:left w:val="none" w:sz="0" w:space="0" w:color="auto"/>
        <w:bottom w:val="none" w:sz="0" w:space="0" w:color="auto"/>
        <w:right w:val="none" w:sz="0" w:space="0" w:color="auto"/>
      </w:divBdr>
      <w:divsChild>
        <w:div w:id="1383751389">
          <w:marLeft w:val="0"/>
          <w:marRight w:val="0"/>
          <w:marTop w:val="0"/>
          <w:marBottom w:val="0"/>
          <w:divBdr>
            <w:top w:val="none" w:sz="0" w:space="0" w:color="auto"/>
            <w:left w:val="none" w:sz="0" w:space="0" w:color="auto"/>
            <w:bottom w:val="none" w:sz="0" w:space="0" w:color="auto"/>
            <w:right w:val="none" w:sz="0" w:space="0" w:color="auto"/>
          </w:divBdr>
        </w:div>
        <w:div w:id="1654866691">
          <w:marLeft w:val="0"/>
          <w:marRight w:val="0"/>
          <w:marTop w:val="0"/>
          <w:marBottom w:val="0"/>
          <w:divBdr>
            <w:top w:val="none" w:sz="0" w:space="0" w:color="auto"/>
            <w:left w:val="none" w:sz="0" w:space="0" w:color="auto"/>
            <w:bottom w:val="none" w:sz="0" w:space="0" w:color="auto"/>
            <w:right w:val="none" w:sz="0" w:space="0" w:color="auto"/>
          </w:divBdr>
        </w:div>
        <w:div w:id="1728064720">
          <w:marLeft w:val="0"/>
          <w:marRight w:val="0"/>
          <w:marTop w:val="0"/>
          <w:marBottom w:val="0"/>
          <w:divBdr>
            <w:top w:val="none" w:sz="0" w:space="0" w:color="auto"/>
            <w:left w:val="none" w:sz="0" w:space="0" w:color="auto"/>
            <w:bottom w:val="none" w:sz="0" w:space="0" w:color="auto"/>
            <w:right w:val="none" w:sz="0" w:space="0" w:color="auto"/>
          </w:divBdr>
        </w:div>
        <w:div w:id="744452790">
          <w:marLeft w:val="0"/>
          <w:marRight w:val="0"/>
          <w:marTop w:val="0"/>
          <w:marBottom w:val="0"/>
          <w:divBdr>
            <w:top w:val="none" w:sz="0" w:space="0" w:color="auto"/>
            <w:left w:val="none" w:sz="0" w:space="0" w:color="auto"/>
            <w:bottom w:val="none" w:sz="0" w:space="0" w:color="auto"/>
            <w:right w:val="none" w:sz="0" w:space="0" w:color="auto"/>
          </w:divBdr>
        </w:div>
        <w:div w:id="1199196397">
          <w:marLeft w:val="0"/>
          <w:marRight w:val="0"/>
          <w:marTop w:val="0"/>
          <w:marBottom w:val="0"/>
          <w:divBdr>
            <w:top w:val="none" w:sz="0" w:space="0" w:color="auto"/>
            <w:left w:val="none" w:sz="0" w:space="0" w:color="auto"/>
            <w:bottom w:val="none" w:sz="0" w:space="0" w:color="auto"/>
            <w:right w:val="none" w:sz="0" w:space="0" w:color="auto"/>
          </w:divBdr>
        </w:div>
        <w:div w:id="1264024315">
          <w:marLeft w:val="0"/>
          <w:marRight w:val="0"/>
          <w:marTop w:val="0"/>
          <w:marBottom w:val="0"/>
          <w:divBdr>
            <w:top w:val="none" w:sz="0" w:space="0" w:color="auto"/>
            <w:left w:val="none" w:sz="0" w:space="0" w:color="auto"/>
            <w:bottom w:val="none" w:sz="0" w:space="0" w:color="auto"/>
            <w:right w:val="none" w:sz="0" w:space="0" w:color="auto"/>
          </w:divBdr>
        </w:div>
        <w:div w:id="619263554">
          <w:marLeft w:val="0"/>
          <w:marRight w:val="0"/>
          <w:marTop w:val="0"/>
          <w:marBottom w:val="0"/>
          <w:divBdr>
            <w:top w:val="none" w:sz="0" w:space="0" w:color="auto"/>
            <w:left w:val="none" w:sz="0" w:space="0" w:color="auto"/>
            <w:bottom w:val="none" w:sz="0" w:space="0" w:color="auto"/>
            <w:right w:val="none" w:sz="0" w:space="0" w:color="auto"/>
          </w:divBdr>
        </w:div>
        <w:div w:id="732042045">
          <w:marLeft w:val="0"/>
          <w:marRight w:val="0"/>
          <w:marTop w:val="0"/>
          <w:marBottom w:val="0"/>
          <w:divBdr>
            <w:top w:val="none" w:sz="0" w:space="0" w:color="auto"/>
            <w:left w:val="none" w:sz="0" w:space="0" w:color="auto"/>
            <w:bottom w:val="none" w:sz="0" w:space="0" w:color="auto"/>
            <w:right w:val="none" w:sz="0" w:space="0" w:color="auto"/>
          </w:divBdr>
        </w:div>
        <w:div w:id="587272882">
          <w:marLeft w:val="0"/>
          <w:marRight w:val="0"/>
          <w:marTop w:val="0"/>
          <w:marBottom w:val="0"/>
          <w:divBdr>
            <w:top w:val="none" w:sz="0" w:space="0" w:color="auto"/>
            <w:left w:val="none" w:sz="0" w:space="0" w:color="auto"/>
            <w:bottom w:val="none" w:sz="0" w:space="0" w:color="auto"/>
            <w:right w:val="none" w:sz="0" w:space="0" w:color="auto"/>
          </w:divBdr>
        </w:div>
        <w:div w:id="1272856687">
          <w:marLeft w:val="0"/>
          <w:marRight w:val="0"/>
          <w:marTop w:val="0"/>
          <w:marBottom w:val="0"/>
          <w:divBdr>
            <w:top w:val="none" w:sz="0" w:space="0" w:color="auto"/>
            <w:left w:val="none" w:sz="0" w:space="0" w:color="auto"/>
            <w:bottom w:val="none" w:sz="0" w:space="0" w:color="auto"/>
            <w:right w:val="none" w:sz="0" w:space="0" w:color="auto"/>
          </w:divBdr>
        </w:div>
        <w:div w:id="2125995610">
          <w:marLeft w:val="0"/>
          <w:marRight w:val="0"/>
          <w:marTop w:val="0"/>
          <w:marBottom w:val="0"/>
          <w:divBdr>
            <w:top w:val="none" w:sz="0" w:space="0" w:color="auto"/>
            <w:left w:val="none" w:sz="0" w:space="0" w:color="auto"/>
            <w:bottom w:val="none" w:sz="0" w:space="0" w:color="auto"/>
            <w:right w:val="none" w:sz="0" w:space="0" w:color="auto"/>
          </w:divBdr>
        </w:div>
        <w:div w:id="2003653656">
          <w:marLeft w:val="0"/>
          <w:marRight w:val="0"/>
          <w:marTop w:val="0"/>
          <w:marBottom w:val="0"/>
          <w:divBdr>
            <w:top w:val="none" w:sz="0" w:space="0" w:color="auto"/>
            <w:left w:val="none" w:sz="0" w:space="0" w:color="auto"/>
            <w:bottom w:val="none" w:sz="0" w:space="0" w:color="auto"/>
            <w:right w:val="none" w:sz="0" w:space="0" w:color="auto"/>
          </w:divBdr>
        </w:div>
        <w:div w:id="905799441">
          <w:marLeft w:val="0"/>
          <w:marRight w:val="0"/>
          <w:marTop w:val="0"/>
          <w:marBottom w:val="0"/>
          <w:divBdr>
            <w:top w:val="none" w:sz="0" w:space="0" w:color="auto"/>
            <w:left w:val="none" w:sz="0" w:space="0" w:color="auto"/>
            <w:bottom w:val="none" w:sz="0" w:space="0" w:color="auto"/>
            <w:right w:val="none" w:sz="0" w:space="0" w:color="auto"/>
          </w:divBdr>
        </w:div>
        <w:div w:id="419840322">
          <w:marLeft w:val="0"/>
          <w:marRight w:val="0"/>
          <w:marTop w:val="0"/>
          <w:marBottom w:val="0"/>
          <w:divBdr>
            <w:top w:val="none" w:sz="0" w:space="0" w:color="auto"/>
            <w:left w:val="none" w:sz="0" w:space="0" w:color="auto"/>
            <w:bottom w:val="none" w:sz="0" w:space="0" w:color="auto"/>
            <w:right w:val="none" w:sz="0" w:space="0" w:color="auto"/>
          </w:divBdr>
        </w:div>
        <w:div w:id="595792593">
          <w:marLeft w:val="0"/>
          <w:marRight w:val="0"/>
          <w:marTop w:val="0"/>
          <w:marBottom w:val="0"/>
          <w:divBdr>
            <w:top w:val="none" w:sz="0" w:space="0" w:color="auto"/>
            <w:left w:val="none" w:sz="0" w:space="0" w:color="auto"/>
            <w:bottom w:val="none" w:sz="0" w:space="0" w:color="auto"/>
            <w:right w:val="none" w:sz="0" w:space="0" w:color="auto"/>
          </w:divBdr>
        </w:div>
        <w:div w:id="1805075556">
          <w:marLeft w:val="0"/>
          <w:marRight w:val="0"/>
          <w:marTop w:val="0"/>
          <w:marBottom w:val="0"/>
          <w:divBdr>
            <w:top w:val="none" w:sz="0" w:space="0" w:color="auto"/>
            <w:left w:val="none" w:sz="0" w:space="0" w:color="auto"/>
            <w:bottom w:val="none" w:sz="0" w:space="0" w:color="auto"/>
            <w:right w:val="none" w:sz="0" w:space="0" w:color="auto"/>
          </w:divBdr>
        </w:div>
        <w:div w:id="1440176251">
          <w:marLeft w:val="0"/>
          <w:marRight w:val="0"/>
          <w:marTop w:val="0"/>
          <w:marBottom w:val="0"/>
          <w:divBdr>
            <w:top w:val="none" w:sz="0" w:space="0" w:color="auto"/>
            <w:left w:val="none" w:sz="0" w:space="0" w:color="auto"/>
            <w:bottom w:val="none" w:sz="0" w:space="0" w:color="auto"/>
            <w:right w:val="none" w:sz="0" w:space="0" w:color="auto"/>
          </w:divBdr>
        </w:div>
        <w:div w:id="2024090366">
          <w:marLeft w:val="0"/>
          <w:marRight w:val="0"/>
          <w:marTop w:val="0"/>
          <w:marBottom w:val="0"/>
          <w:divBdr>
            <w:top w:val="none" w:sz="0" w:space="0" w:color="auto"/>
            <w:left w:val="none" w:sz="0" w:space="0" w:color="auto"/>
            <w:bottom w:val="none" w:sz="0" w:space="0" w:color="auto"/>
            <w:right w:val="none" w:sz="0" w:space="0" w:color="auto"/>
          </w:divBdr>
        </w:div>
        <w:div w:id="1811316672">
          <w:marLeft w:val="0"/>
          <w:marRight w:val="0"/>
          <w:marTop w:val="0"/>
          <w:marBottom w:val="0"/>
          <w:divBdr>
            <w:top w:val="none" w:sz="0" w:space="0" w:color="auto"/>
            <w:left w:val="none" w:sz="0" w:space="0" w:color="auto"/>
            <w:bottom w:val="none" w:sz="0" w:space="0" w:color="auto"/>
            <w:right w:val="none" w:sz="0" w:space="0" w:color="auto"/>
          </w:divBdr>
        </w:div>
        <w:div w:id="495342284">
          <w:marLeft w:val="0"/>
          <w:marRight w:val="0"/>
          <w:marTop w:val="0"/>
          <w:marBottom w:val="0"/>
          <w:divBdr>
            <w:top w:val="none" w:sz="0" w:space="0" w:color="auto"/>
            <w:left w:val="none" w:sz="0" w:space="0" w:color="auto"/>
            <w:bottom w:val="none" w:sz="0" w:space="0" w:color="auto"/>
            <w:right w:val="none" w:sz="0" w:space="0" w:color="auto"/>
          </w:divBdr>
        </w:div>
        <w:div w:id="1845507535">
          <w:marLeft w:val="0"/>
          <w:marRight w:val="0"/>
          <w:marTop w:val="0"/>
          <w:marBottom w:val="0"/>
          <w:divBdr>
            <w:top w:val="none" w:sz="0" w:space="0" w:color="auto"/>
            <w:left w:val="none" w:sz="0" w:space="0" w:color="auto"/>
            <w:bottom w:val="none" w:sz="0" w:space="0" w:color="auto"/>
            <w:right w:val="none" w:sz="0" w:space="0" w:color="auto"/>
          </w:divBdr>
        </w:div>
        <w:div w:id="1337536253">
          <w:marLeft w:val="0"/>
          <w:marRight w:val="0"/>
          <w:marTop w:val="0"/>
          <w:marBottom w:val="0"/>
          <w:divBdr>
            <w:top w:val="none" w:sz="0" w:space="0" w:color="auto"/>
            <w:left w:val="none" w:sz="0" w:space="0" w:color="auto"/>
            <w:bottom w:val="none" w:sz="0" w:space="0" w:color="auto"/>
            <w:right w:val="none" w:sz="0" w:space="0" w:color="auto"/>
          </w:divBdr>
        </w:div>
        <w:div w:id="106406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c-word-edit.officeapps.live.com/we/wordeditorframe.aspx?ui=es%2DES&amp;rs=es%2DES&amp;wopisrc=https%3A%2F%2Fetbcsj.sharepoint.com%2Fsites%2FDespachoN2SalaLaboralPereira%2F_vti_bin%2Fwopi.ashx%2Ffiles%2F35f9ca5650844f8e974281b72406493c&amp;wdenableroaming=1&amp;wdfr=1&amp;mscc=1&amp;hid=D2DA25C3-3B43-4025-B744-1F8927E0ACE1&amp;wdorigin=Sharing&amp;jsapi=1&amp;jsapiver=v1&amp;newsession=1&amp;corrid=ff4228a7-97c9-4532-9895-0ee84f1ba3af&amp;usid=ff4228a7-97c9-4532-9895-0ee84f1ba3af&amp;sftc=1&amp;cac=1&amp;mtf=1&amp;sfp=1&amp;instantedit=1&amp;wopicomplete=1&amp;wdredirectionreason=Unified_SingleFlush&amp;rct=Medium&amp;ctp=LeastProtected" TargetMode="External"/><Relationship Id="rId18" Type="http://schemas.openxmlformats.org/officeDocument/2006/relationships/theme" Target="theme/theme1.xml"/><Relationship Id="Ra895e0533b4d4bd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c-word-edit.officeapps.live.com/we/wordeditorframe.aspx?ui=es%2DES&amp;rs=es%2DES&amp;wopisrc=https%3A%2F%2Fetbcsj.sharepoint.com%2Fsites%2FDespachoN2SalaLaboralPereira%2F_vti_bin%2Fwopi.ashx%2Ffiles%2F35f9ca5650844f8e974281b72406493c&amp;wdenableroaming=1&amp;wdfr=1&amp;mscc=1&amp;hid=D2DA25C3-3B43-4025-B744-1F8927E0ACE1&amp;wdorigin=Sharing&amp;jsapi=1&amp;jsapiver=v1&amp;newsession=1&amp;corrid=ff4228a7-97c9-4532-9895-0ee84f1ba3af&amp;usid=ff4228a7-97c9-4532-9895-0ee84f1ba3af&amp;sftc=1&amp;cac=1&amp;mtf=1&amp;sfp=1&amp;instantedit=1&amp;wopicomplete=1&amp;wdredirectionreason=Unified_SingleFlush&amp;rct=Medium&amp;ctp=LeastProt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word-edit.officeapps.live.com/we/wordeditorframe.aspx?ui=es%2DES&amp;rs=es%2DES&amp;wopisrc=https%3A%2F%2Fetbcsj.sharepoint.com%2Fsites%2FDespachoN2SalaLaboralPereira%2F_vti_bin%2Fwopi.ashx%2Ffiles%2F35f9ca5650844f8e974281b72406493c&amp;wdenableroaming=1&amp;wdfr=1&amp;mscc=1&amp;hid=D2DA25C3-3B43-4025-B744-1F8927E0ACE1&amp;wdorigin=Sharing&amp;jsapi=1&amp;jsapiver=v1&amp;newsession=1&amp;corrid=ff4228a7-97c9-4532-9895-0ee84f1ba3af&amp;usid=ff4228a7-97c9-4532-9895-0ee84f1ba3af&amp;sftc=1&amp;cac=1&amp;mtf=1&amp;sf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c-word-edit.officeapps.live.com/we/wordeditorframe.aspx?ui=es%2DES&amp;rs=es%2DES&amp;wopisrc=https%3A%2F%2Fetbcsj.sharepoint.com%2Fsites%2FDespachoN2SalaLaboralPereira%2F_vti_bin%2Fwopi.ashx%2Ffiles%2F35f9ca5650844f8e974281b72406493c&amp;wdenableroaming=1&amp;wdfr=1&amp;mscc=1&amp;hid=D2DA25C3-3B43-4025-B744-1F8927E0ACE1&amp;wdorigin=Sharing&amp;jsapi=1&amp;jsapiver=v1&amp;newsession=1&amp;corrid=ff4228a7-97c9-4532-9895-0ee84f1ba3af&amp;usid=ff4228a7-97c9-4532-9895-0ee84f1ba3af&amp;sftc=1&amp;cac=1&amp;mtf=1&amp;sfp=1&amp;instantedit=1&amp;wopicomplete=1&amp;wdredirectionreason=Unified_SingleFlush&amp;rct=Medium&amp;ctp=LeastProtect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D6BC-A63D-4ECA-8ACA-147FCD392D6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3A9F4C15-93C8-447B-AA44-9FDD9720663B}">
  <ds:schemaRefs>
    <ds:schemaRef ds:uri="http://schemas.microsoft.com/sharepoint/v3/contenttype/forms"/>
  </ds:schemaRefs>
</ds:datastoreItem>
</file>

<file path=customXml/itemProps3.xml><?xml version="1.0" encoding="utf-8"?>
<ds:datastoreItem xmlns:ds="http://schemas.openxmlformats.org/officeDocument/2006/customXml" ds:itemID="{6A3F7363-943B-4303-8FE7-91E75D15D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DDAB9-AD86-43E1-B62B-0011E45F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3352</Words>
  <Characters>18440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subject/>
  <dc:creator>cpiedraa</dc:creator>
  <cp:keywords/>
  <cp:lastModifiedBy>Hermides Alonso Gaviria Ocampo</cp:lastModifiedBy>
  <cp:revision>13</cp:revision>
  <cp:lastPrinted>2018-12-07T18:25:00Z</cp:lastPrinted>
  <dcterms:created xsi:type="dcterms:W3CDTF">2022-08-25T19:56:00Z</dcterms:created>
  <dcterms:modified xsi:type="dcterms:W3CDTF">2022-09-14T21:29:00Z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