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9D839" w14:textId="77777777" w:rsidR="007F1D7D" w:rsidRPr="007F1D7D" w:rsidRDefault="007F1D7D" w:rsidP="007F1D7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16288598"/>
      <w:bookmarkStart w:id="1" w:name="_GoBack"/>
      <w:bookmarkEnd w:id="1"/>
      <w:r w:rsidRPr="007F1D7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838E1A3" w14:textId="77777777" w:rsidR="007F1D7D" w:rsidRPr="007F1D7D" w:rsidRDefault="007F1D7D" w:rsidP="007F1D7D">
      <w:pPr>
        <w:spacing w:after="0" w:line="240" w:lineRule="auto"/>
        <w:jc w:val="both"/>
        <w:rPr>
          <w:rFonts w:ascii="Arial" w:eastAsia="Times New Roman" w:hAnsi="Arial" w:cs="Arial"/>
          <w:sz w:val="20"/>
          <w:szCs w:val="20"/>
          <w:lang w:val="es-419" w:eastAsia="es-ES"/>
        </w:rPr>
      </w:pPr>
    </w:p>
    <w:p w14:paraId="39352FBD" w14:textId="50EAE0BA" w:rsidR="007F1D7D" w:rsidRPr="007F1D7D" w:rsidRDefault="00654902" w:rsidP="007F1D7D">
      <w:pPr>
        <w:spacing w:after="0" w:line="240" w:lineRule="auto"/>
        <w:jc w:val="both"/>
        <w:rPr>
          <w:rFonts w:ascii="Arial" w:eastAsia="Arial" w:hAnsi="Arial" w:cs="Arial"/>
          <w:color w:val="000000"/>
          <w:sz w:val="20"/>
          <w:szCs w:val="20"/>
          <w:lang w:val="es-ES" w:eastAsia="es-ES"/>
        </w:rPr>
      </w:pPr>
      <w:r w:rsidRPr="007F1D7D">
        <w:rPr>
          <w:rFonts w:ascii="Arial" w:eastAsia="Arial" w:hAnsi="Arial" w:cs="Arial"/>
          <w:b/>
          <w:bCs/>
          <w:color w:val="000000"/>
          <w:sz w:val="20"/>
          <w:szCs w:val="20"/>
          <w:u w:val="single"/>
          <w:lang w:val="es-419"/>
        </w:rPr>
        <w:t>TEMAS:</w:t>
      </w:r>
      <w:r w:rsidRPr="007F1D7D">
        <w:rPr>
          <w:rFonts w:ascii="Arial" w:eastAsia="Arial" w:hAnsi="Arial" w:cs="Arial"/>
          <w:b/>
          <w:bCs/>
          <w:color w:val="000000"/>
          <w:sz w:val="20"/>
          <w:szCs w:val="20"/>
          <w:lang w:val="es-419"/>
        </w:rPr>
        <w:tab/>
        <w:t>CONT</w:t>
      </w:r>
      <w:r>
        <w:rPr>
          <w:rFonts w:ascii="Arial" w:eastAsia="Arial" w:hAnsi="Arial" w:cs="Arial"/>
          <w:b/>
          <w:bCs/>
          <w:color w:val="000000"/>
          <w:sz w:val="20"/>
          <w:szCs w:val="20"/>
          <w:lang w:val="es-419"/>
        </w:rPr>
        <w:t>RATO DE TRABAJO / CARGA PROBATORIA DEL DEMANDANTE / DESPIDO INJUSTO / DEDUCCIONES DEL SALARIO / REQUIERE AUTORIZACIÓN DEL TRABAJADOR / DURANTE LA VIGENCIA DEL VÍNCULO LABORAL / ANÁLISIS PROBATORIO.</w:t>
      </w:r>
    </w:p>
    <w:p w14:paraId="48753383" w14:textId="77777777" w:rsidR="007F1D7D" w:rsidRPr="007F1D7D" w:rsidRDefault="007F1D7D" w:rsidP="007F1D7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345F7DD" w14:textId="6AB40C0F" w:rsidR="007F1D7D" w:rsidRPr="007F1D7D" w:rsidRDefault="00921C78" w:rsidP="007F1D7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921C78">
        <w:rPr>
          <w:rFonts w:ascii="Arial" w:eastAsia="Arial" w:hAnsi="Arial" w:cs="Arial"/>
          <w:color w:val="000000"/>
          <w:sz w:val="20"/>
          <w:szCs w:val="20"/>
          <w:lang w:val="es-ES" w:eastAsia="es-ES"/>
        </w:rPr>
        <w:t>No hay discrepancia en la doctrina y la jurisprudencia respecto a que, cuando se quiere derivar condenas en contra del empleador por cuenta del despido del trabajador, es a este a quien le corresponde demostrar tal hecho.  En ese sentido ha sido reiterada la jurisprudencia nacional</w:t>
      </w:r>
      <w:r>
        <w:rPr>
          <w:rFonts w:ascii="Arial" w:eastAsia="Arial" w:hAnsi="Arial" w:cs="Arial"/>
          <w:color w:val="000000"/>
          <w:sz w:val="20"/>
          <w:szCs w:val="20"/>
          <w:lang w:val="es-ES" w:eastAsia="es-ES"/>
        </w:rPr>
        <w:t>…</w:t>
      </w:r>
    </w:p>
    <w:p w14:paraId="3E42B9DE" w14:textId="77777777" w:rsidR="007F1D7D" w:rsidRPr="007F1D7D" w:rsidRDefault="007F1D7D" w:rsidP="007F1D7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0E158A9" w14:textId="31AA08E3" w:rsidR="007F1D7D" w:rsidRPr="007F1D7D" w:rsidRDefault="0090198A" w:rsidP="007F1D7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90198A">
        <w:rPr>
          <w:rFonts w:ascii="Arial" w:eastAsia="Arial" w:hAnsi="Arial" w:cs="Arial"/>
          <w:color w:val="000000"/>
          <w:sz w:val="20"/>
          <w:szCs w:val="20"/>
          <w:lang w:val="es-ES" w:eastAsia="es-ES"/>
        </w:rPr>
        <w:t>Según las voces del numeral 1º del artículo 149 del C.S.T., el empleador tiene prohibido deducir, retener o compensar suma de dinero alguna del salario que devenga el trabajador, a menos que cuente, en cada caso, con una autorización suscrita por éste o con una orden judicial</w:t>
      </w:r>
      <w:r>
        <w:rPr>
          <w:rFonts w:ascii="Arial" w:eastAsia="Arial" w:hAnsi="Arial" w:cs="Arial"/>
          <w:color w:val="000000"/>
          <w:sz w:val="20"/>
          <w:szCs w:val="20"/>
          <w:lang w:val="es-ES" w:eastAsia="es-ES"/>
        </w:rPr>
        <w:t>…</w:t>
      </w:r>
    </w:p>
    <w:p w14:paraId="00130B2A" w14:textId="77777777" w:rsidR="007F1D7D" w:rsidRPr="007F1D7D" w:rsidRDefault="007F1D7D" w:rsidP="007F1D7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59FED79" w14:textId="56AA6782" w:rsidR="007F1D7D" w:rsidRPr="007F1D7D" w:rsidRDefault="0090198A" w:rsidP="007F1D7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90198A">
        <w:rPr>
          <w:rFonts w:ascii="Arial" w:eastAsia="Arial" w:hAnsi="Arial" w:cs="Arial"/>
          <w:color w:val="000000"/>
          <w:sz w:val="20"/>
          <w:szCs w:val="20"/>
          <w:lang w:val="es-ES" w:eastAsia="es-ES"/>
        </w:rPr>
        <w:t>No obstante lo anterior, esta prohibición no se extiende más allá de la vigencia del contrato de trabajo</w:t>
      </w:r>
      <w:r>
        <w:rPr>
          <w:rFonts w:ascii="Arial" w:eastAsia="Arial" w:hAnsi="Arial" w:cs="Arial"/>
          <w:color w:val="000000"/>
          <w:sz w:val="20"/>
          <w:szCs w:val="20"/>
          <w:lang w:val="es-ES" w:eastAsia="es-ES"/>
        </w:rPr>
        <w:t>…</w:t>
      </w:r>
    </w:p>
    <w:p w14:paraId="13662309" w14:textId="77777777" w:rsidR="007F1D7D" w:rsidRPr="007F1D7D" w:rsidRDefault="007F1D7D" w:rsidP="007F1D7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05ADCEC" w14:textId="1DE9D1DA" w:rsidR="007F1D7D" w:rsidRPr="007F1D7D" w:rsidRDefault="0090198A" w:rsidP="007F1D7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90198A">
        <w:rPr>
          <w:rFonts w:ascii="Arial" w:eastAsia="Arial" w:hAnsi="Arial" w:cs="Arial"/>
          <w:color w:val="000000"/>
          <w:sz w:val="20"/>
          <w:szCs w:val="20"/>
          <w:lang w:val="es-ES" w:eastAsia="es-ES"/>
        </w:rPr>
        <w:t>Tal pronunciamiento permite colegir que, una vez finalizado el contrato de trabajo, desaparece el sustento jurídico que prohíbe al empleador hacer compensaciones sobre el valor del salario y las prestaciones sociales del trabajador, respecto a las sumas que adeude en razón de obligaciones pendientes para con él, pues a partir de ese momento, empleador y trabajador regresan al plano de la igualdad al desaparecer la subordinación jurídica propia del vínculo laboral.</w:t>
      </w:r>
    </w:p>
    <w:p w14:paraId="48DA1C9B" w14:textId="77777777" w:rsidR="007F1D7D" w:rsidRPr="007F1D7D" w:rsidRDefault="007F1D7D" w:rsidP="007F1D7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2883C19" w14:textId="77777777" w:rsidR="007F1D7D" w:rsidRPr="007F1D7D" w:rsidRDefault="007F1D7D" w:rsidP="007F1D7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F768A75" w14:textId="77777777" w:rsidR="007F1D7D" w:rsidRPr="007F1D7D" w:rsidRDefault="007F1D7D" w:rsidP="007F1D7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3637A1BE" w14:textId="2E32D1B7" w:rsidR="00F375F2" w:rsidRPr="00AD041A" w:rsidRDefault="00242C27" w:rsidP="00F375F2">
      <w:pPr>
        <w:spacing w:after="0" w:line="276" w:lineRule="auto"/>
        <w:jc w:val="center"/>
        <w:textAlignment w:val="baseline"/>
        <w:rPr>
          <w:rFonts w:ascii="Arial" w:eastAsia="Times New Roman" w:hAnsi="Arial" w:cs="Arial"/>
          <w:sz w:val="24"/>
          <w:szCs w:val="24"/>
          <w:lang w:eastAsia="es-CO"/>
        </w:rPr>
      </w:pPr>
      <w:r w:rsidRPr="00AD041A">
        <w:rPr>
          <w:rFonts w:ascii="Arial" w:eastAsia="Times New Roman" w:hAnsi="Arial" w:cs="Arial"/>
          <w:b/>
          <w:bCs/>
          <w:sz w:val="24"/>
          <w:szCs w:val="24"/>
          <w:lang w:eastAsia="es-CO"/>
        </w:rPr>
        <w:t>TRIBUNAL SUPERIOR DEL DISTRITO JUDICIAL</w:t>
      </w:r>
    </w:p>
    <w:p w14:paraId="61D093B5" w14:textId="28590B45" w:rsidR="00242C27" w:rsidRPr="00AD041A" w:rsidRDefault="00242C27" w:rsidP="00AD041A">
      <w:pPr>
        <w:spacing w:after="0" w:line="276" w:lineRule="auto"/>
        <w:jc w:val="center"/>
        <w:textAlignment w:val="baseline"/>
        <w:rPr>
          <w:rFonts w:ascii="Arial" w:eastAsia="Times New Roman" w:hAnsi="Arial" w:cs="Arial"/>
          <w:sz w:val="24"/>
          <w:szCs w:val="24"/>
          <w:lang w:eastAsia="es-CO"/>
        </w:rPr>
      </w:pPr>
      <w:r w:rsidRPr="00AD041A">
        <w:rPr>
          <w:rFonts w:ascii="Arial" w:eastAsia="Times New Roman" w:hAnsi="Arial" w:cs="Arial"/>
          <w:b/>
          <w:bCs/>
          <w:sz w:val="24"/>
          <w:szCs w:val="24"/>
          <w:lang w:eastAsia="es-CO"/>
        </w:rPr>
        <w:t>SALA DE DECISIÓN LABORAL</w:t>
      </w:r>
    </w:p>
    <w:p w14:paraId="19BF6DB5" w14:textId="5A0D9BB6" w:rsidR="00242C27" w:rsidRPr="00AD041A" w:rsidRDefault="00242C27" w:rsidP="00AD041A">
      <w:pPr>
        <w:spacing w:after="0" w:line="276" w:lineRule="auto"/>
        <w:jc w:val="center"/>
        <w:textAlignment w:val="baseline"/>
        <w:rPr>
          <w:rFonts w:ascii="Arial" w:eastAsia="Times New Roman" w:hAnsi="Arial" w:cs="Arial"/>
          <w:sz w:val="24"/>
          <w:szCs w:val="24"/>
          <w:lang w:eastAsia="es-CO"/>
        </w:rPr>
      </w:pPr>
      <w:r w:rsidRPr="00AD041A">
        <w:rPr>
          <w:rFonts w:ascii="Arial" w:eastAsia="Times New Roman" w:hAnsi="Arial" w:cs="Arial"/>
          <w:b/>
          <w:bCs/>
          <w:sz w:val="24"/>
          <w:szCs w:val="24"/>
          <w:lang w:eastAsia="es-CO"/>
        </w:rPr>
        <w:t>MAGISTRADO PONENTE: JULIO CÉSAR SALAZAR MUÑOZ</w:t>
      </w:r>
    </w:p>
    <w:p w14:paraId="3BD99D83" w14:textId="77777777" w:rsidR="00F375F2" w:rsidRDefault="00F375F2" w:rsidP="00AD041A">
      <w:pPr>
        <w:spacing w:after="0" w:line="276" w:lineRule="auto"/>
        <w:jc w:val="center"/>
        <w:textAlignment w:val="baseline"/>
        <w:rPr>
          <w:rFonts w:ascii="Arial" w:eastAsia="Times New Roman" w:hAnsi="Arial" w:cs="Arial"/>
          <w:bCs/>
          <w:sz w:val="24"/>
          <w:szCs w:val="24"/>
          <w:lang w:eastAsia="es-CO"/>
        </w:rPr>
      </w:pPr>
    </w:p>
    <w:p w14:paraId="190E6527" w14:textId="1C7B28D1" w:rsidR="00A51D77" w:rsidRPr="00F375F2" w:rsidRDefault="00F375F2" w:rsidP="00AD041A">
      <w:pPr>
        <w:spacing w:after="0" w:line="276" w:lineRule="auto"/>
        <w:jc w:val="center"/>
        <w:textAlignment w:val="baseline"/>
        <w:rPr>
          <w:rFonts w:ascii="Arial" w:eastAsia="Times New Roman" w:hAnsi="Arial" w:cs="Arial"/>
          <w:bCs/>
          <w:sz w:val="24"/>
          <w:szCs w:val="24"/>
          <w:lang w:eastAsia="es-CO"/>
        </w:rPr>
      </w:pPr>
      <w:r w:rsidRPr="00F375F2">
        <w:rPr>
          <w:rFonts w:ascii="Arial" w:eastAsia="Times New Roman" w:hAnsi="Arial" w:cs="Arial"/>
          <w:bCs/>
          <w:sz w:val="24"/>
          <w:szCs w:val="24"/>
          <w:lang w:eastAsia="es-CO"/>
        </w:rPr>
        <w:t>Pereira, catorce de septiembre de dos mil veintidós</w:t>
      </w:r>
    </w:p>
    <w:p w14:paraId="577C3BB0" w14:textId="1FB758A2" w:rsidR="00A51D77" w:rsidRPr="00AD041A" w:rsidRDefault="00A51D77" w:rsidP="00AD041A">
      <w:pPr>
        <w:spacing w:after="0" w:line="276" w:lineRule="auto"/>
        <w:jc w:val="center"/>
        <w:textAlignment w:val="baseline"/>
        <w:rPr>
          <w:rFonts w:ascii="Arial" w:eastAsia="Times New Roman" w:hAnsi="Arial" w:cs="Arial"/>
          <w:bCs/>
          <w:sz w:val="24"/>
          <w:szCs w:val="24"/>
          <w:lang w:eastAsia="es-CO"/>
        </w:rPr>
      </w:pPr>
      <w:r w:rsidRPr="00AD041A">
        <w:rPr>
          <w:rFonts w:ascii="Arial" w:eastAsia="Times New Roman" w:hAnsi="Arial" w:cs="Arial"/>
          <w:bCs/>
          <w:sz w:val="24"/>
          <w:szCs w:val="24"/>
          <w:lang w:eastAsia="es-CO"/>
        </w:rPr>
        <w:t xml:space="preserve">Acta de Sala de Discusión No </w:t>
      </w:r>
      <w:r w:rsidR="00B6136D" w:rsidRPr="00AD041A">
        <w:rPr>
          <w:rFonts w:ascii="Arial" w:eastAsia="Times New Roman" w:hAnsi="Arial" w:cs="Arial"/>
          <w:bCs/>
          <w:sz w:val="24"/>
          <w:szCs w:val="24"/>
          <w:lang w:eastAsia="es-CO"/>
        </w:rPr>
        <w:t>0144</w:t>
      </w:r>
      <w:r w:rsidRPr="00AD041A">
        <w:rPr>
          <w:rFonts w:ascii="Arial" w:eastAsia="Times New Roman" w:hAnsi="Arial" w:cs="Arial"/>
          <w:bCs/>
          <w:sz w:val="24"/>
          <w:szCs w:val="24"/>
          <w:lang w:eastAsia="es-CO"/>
        </w:rPr>
        <w:t xml:space="preserve"> de </w:t>
      </w:r>
      <w:r w:rsidR="00B6136D" w:rsidRPr="00AD041A">
        <w:rPr>
          <w:rFonts w:ascii="Arial" w:eastAsia="Times New Roman" w:hAnsi="Arial" w:cs="Arial"/>
          <w:bCs/>
          <w:sz w:val="24"/>
          <w:szCs w:val="24"/>
          <w:lang w:eastAsia="es-CO"/>
        </w:rPr>
        <w:t>12 de septiembre</w:t>
      </w:r>
      <w:r w:rsidRPr="00AD041A">
        <w:rPr>
          <w:rFonts w:ascii="Arial" w:eastAsia="Times New Roman" w:hAnsi="Arial" w:cs="Arial"/>
          <w:bCs/>
          <w:sz w:val="24"/>
          <w:szCs w:val="24"/>
          <w:lang w:eastAsia="es-CO"/>
        </w:rPr>
        <w:t xml:space="preserve"> de 2022</w:t>
      </w:r>
    </w:p>
    <w:p w14:paraId="4C628C5E" w14:textId="25449C41" w:rsidR="00242C27" w:rsidRPr="00AD041A" w:rsidRDefault="00242C27" w:rsidP="00AD041A">
      <w:pPr>
        <w:spacing w:after="0" w:line="276" w:lineRule="auto"/>
        <w:jc w:val="both"/>
        <w:textAlignment w:val="baseline"/>
        <w:rPr>
          <w:rFonts w:ascii="Arial" w:eastAsia="Times New Roman" w:hAnsi="Arial" w:cs="Arial"/>
          <w:sz w:val="24"/>
          <w:szCs w:val="24"/>
          <w:lang w:eastAsia="es-CO"/>
        </w:rPr>
      </w:pPr>
      <w:r w:rsidRPr="00AD041A">
        <w:rPr>
          <w:rFonts w:ascii="Arial" w:eastAsia="Times New Roman" w:hAnsi="Arial" w:cs="Arial"/>
          <w:sz w:val="24"/>
          <w:szCs w:val="24"/>
          <w:lang w:eastAsia="es-CO"/>
        </w:rPr>
        <w:t>    </w:t>
      </w:r>
    </w:p>
    <w:p w14:paraId="7BAFBE59" w14:textId="3AA1E9D5" w:rsidR="00242C27" w:rsidRPr="00AD041A" w:rsidRDefault="00242C27" w:rsidP="00AD041A">
      <w:pPr>
        <w:spacing w:after="0" w:line="276" w:lineRule="auto"/>
        <w:jc w:val="both"/>
        <w:textAlignment w:val="baseline"/>
        <w:rPr>
          <w:rFonts w:ascii="Arial" w:eastAsia="Times New Roman" w:hAnsi="Arial" w:cs="Arial"/>
          <w:sz w:val="24"/>
          <w:szCs w:val="24"/>
          <w:lang w:eastAsia="es-CO"/>
        </w:rPr>
      </w:pPr>
      <w:r w:rsidRPr="00AD041A">
        <w:rPr>
          <w:rFonts w:ascii="Arial" w:eastAsia="Times New Roman" w:hAnsi="Arial" w:cs="Arial"/>
          <w:sz w:val="24"/>
          <w:szCs w:val="24"/>
          <w:lang w:eastAsia="es-CO"/>
        </w:rPr>
        <w:t xml:space="preserve">Se resuelve </w:t>
      </w:r>
      <w:r w:rsidR="00A51D77" w:rsidRPr="00AD041A">
        <w:rPr>
          <w:rFonts w:ascii="Arial" w:eastAsia="Times New Roman" w:hAnsi="Arial" w:cs="Arial"/>
          <w:sz w:val="24"/>
          <w:szCs w:val="24"/>
          <w:lang w:eastAsia="es-CO"/>
        </w:rPr>
        <w:t xml:space="preserve">el grado jurisdiccional de consulta </w:t>
      </w:r>
      <w:r w:rsidR="00326813" w:rsidRPr="00AD041A">
        <w:rPr>
          <w:rFonts w:ascii="Arial" w:eastAsia="Times New Roman" w:hAnsi="Arial" w:cs="Arial"/>
          <w:sz w:val="24"/>
          <w:szCs w:val="24"/>
          <w:lang w:eastAsia="es-CO"/>
        </w:rPr>
        <w:t xml:space="preserve">de la sentencia proferida por el Juzgado Segundo Laboral del Circuito el 2 de marzo de 2022 dentro del proceso </w:t>
      </w:r>
      <w:r w:rsidR="00F375F2">
        <w:rPr>
          <w:rFonts w:ascii="Arial" w:eastAsia="Times New Roman" w:hAnsi="Arial" w:cs="Arial"/>
          <w:b/>
          <w:sz w:val="24"/>
          <w:szCs w:val="24"/>
          <w:lang w:eastAsia="es-CO"/>
        </w:rPr>
        <w:t xml:space="preserve">ordinario laboral </w:t>
      </w:r>
      <w:r w:rsidR="00326813" w:rsidRPr="00AD041A">
        <w:rPr>
          <w:rFonts w:ascii="Arial" w:eastAsia="Times New Roman" w:hAnsi="Arial" w:cs="Arial"/>
          <w:sz w:val="24"/>
          <w:szCs w:val="24"/>
          <w:lang w:eastAsia="es-CO"/>
        </w:rPr>
        <w:t xml:space="preserve">que adelanta </w:t>
      </w:r>
      <w:r w:rsidR="00A51D77" w:rsidRPr="00AD041A">
        <w:rPr>
          <w:rFonts w:ascii="Arial" w:eastAsia="Times New Roman" w:hAnsi="Arial" w:cs="Arial"/>
          <w:sz w:val="24"/>
          <w:szCs w:val="24"/>
          <w:lang w:eastAsia="es-CO"/>
        </w:rPr>
        <w:t xml:space="preserve">la señora </w:t>
      </w:r>
      <w:r w:rsidR="00F375F2" w:rsidRPr="00F375F2">
        <w:rPr>
          <w:rFonts w:ascii="Arial" w:eastAsia="Times New Roman" w:hAnsi="Arial" w:cs="Arial"/>
          <w:b/>
          <w:sz w:val="24"/>
          <w:szCs w:val="24"/>
          <w:lang w:eastAsia="es-CO"/>
        </w:rPr>
        <w:t>Diana Milena Quebrada López</w:t>
      </w:r>
      <w:r w:rsidR="00F375F2" w:rsidRPr="00AD041A">
        <w:rPr>
          <w:rFonts w:ascii="Arial" w:eastAsia="Times New Roman" w:hAnsi="Arial" w:cs="Arial"/>
          <w:sz w:val="24"/>
          <w:szCs w:val="24"/>
          <w:lang w:eastAsia="es-CO"/>
        </w:rPr>
        <w:t xml:space="preserve"> </w:t>
      </w:r>
      <w:r w:rsidR="00326813" w:rsidRPr="00AD041A">
        <w:rPr>
          <w:rFonts w:ascii="Arial" w:eastAsia="Times New Roman" w:hAnsi="Arial" w:cs="Arial"/>
          <w:sz w:val="24"/>
          <w:szCs w:val="24"/>
          <w:lang w:eastAsia="es-CO"/>
        </w:rPr>
        <w:t xml:space="preserve">contra la señora </w:t>
      </w:r>
      <w:r w:rsidR="00F375F2" w:rsidRPr="00F375F2">
        <w:rPr>
          <w:rFonts w:ascii="Arial" w:eastAsia="Times New Roman" w:hAnsi="Arial" w:cs="Arial"/>
          <w:b/>
          <w:sz w:val="24"/>
          <w:szCs w:val="24"/>
          <w:lang w:eastAsia="es-CO"/>
        </w:rPr>
        <w:t>Claudia Patricia González Cardona</w:t>
      </w:r>
      <w:r w:rsidRPr="00AD041A">
        <w:rPr>
          <w:rFonts w:ascii="Arial" w:eastAsia="Times New Roman" w:hAnsi="Arial" w:cs="Arial"/>
          <w:sz w:val="24"/>
          <w:szCs w:val="24"/>
          <w:lang w:eastAsia="es-CO"/>
        </w:rPr>
        <w:t>, cu</w:t>
      </w:r>
      <w:r w:rsidR="00326813" w:rsidRPr="00AD041A">
        <w:rPr>
          <w:rFonts w:ascii="Arial" w:eastAsia="Times New Roman" w:hAnsi="Arial" w:cs="Arial"/>
          <w:sz w:val="24"/>
          <w:szCs w:val="24"/>
          <w:lang w:eastAsia="es-CO"/>
        </w:rPr>
        <w:t>ya radicación corresponde al N°</w:t>
      </w:r>
      <w:r w:rsidR="00F375F2">
        <w:rPr>
          <w:rFonts w:ascii="Arial" w:eastAsia="Times New Roman" w:hAnsi="Arial" w:cs="Arial"/>
          <w:sz w:val="24"/>
          <w:szCs w:val="24"/>
          <w:lang w:eastAsia="es-CO"/>
        </w:rPr>
        <w:t xml:space="preserve"> </w:t>
      </w:r>
      <w:r w:rsidR="00326813" w:rsidRPr="00AD041A">
        <w:rPr>
          <w:rFonts w:ascii="Arial" w:eastAsia="Times New Roman" w:hAnsi="Arial" w:cs="Arial"/>
          <w:sz w:val="24"/>
          <w:szCs w:val="24"/>
          <w:lang w:eastAsia="es-CO"/>
        </w:rPr>
        <w:t>66001</w:t>
      </w:r>
      <w:r w:rsidR="00F375F2">
        <w:rPr>
          <w:rFonts w:ascii="Arial" w:eastAsia="Times New Roman" w:hAnsi="Arial" w:cs="Arial"/>
          <w:sz w:val="24"/>
          <w:szCs w:val="24"/>
          <w:lang w:eastAsia="es-CO"/>
        </w:rPr>
        <w:t>-</w:t>
      </w:r>
      <w:r w:rsidR="00326813" w:rsidRPr="00AD041A">
        <w:rPr>
          <w:rFonts w:ascii="Arial" w:eastAsia="Times New Roman" w:hAnsi="Arial" w:cs="Arial"/>
          <w:sz w:val="24"/>
          <w:szCs w:val="24"/>
          <w:lang w:eastAsia="es-CO"/>
        </w:rPr>
        <w:t>31</w:t>
      </w:r>
      <w:r w:rsidR="00F375F2">
        <w:rPr>
          <w:rFonts w:ascii="Arial" w:eastAsia="Times New Roman" w:hAnsi="Arial" w:cs="Arial"/>
          <w:sz w:val="24"/>
          <w:szCs w:val="24"/>
          <w:lang w:eastAsia="es-CO"/>
        </w:rPr>
        <w:t>-</w:t>
      </w:r>
      <w:r w:rsidR="00326813" w:rsidRPr="00AD041A">
        <w:rPr>
          <w:rFonts w:ascii="Arial" w:eastAsia="Times New Roman" w:hAnsi="Arial" w:cs="Arial"/>
          <w:sz w:val="24"/>
          <w:szCs w:val="24"/>
          <w:lang w:eastAsia="es-CO"/>
        </w:rPr>
        <w:t>05</w:t>
      </w:r>
      <w:r w:rsidR="00F375F2">
        <w:rPr>
          <w:rFonts w:ascii="Arial" w:eastAsia="Times New Roman" w:hAnsi="Arial" w:cs="Arial"/>
          <w:sz w:val="24"/>
          <w:szCs w:val="24"/>
          <w:lang w:eastAsia="es-CO"/>
        </w:rPr>
        <w:t>-</w:t>
      </w:r>
      <w:r w:rsidR="00326813" w:rsidRPr="00AD041A">
        <w:rPr>
          <w:rFonts w:ascii="Arial" w:eastAsia="Times New Roman" w:hAnsi="Arial" w:cs="Arial"/>
          <w:sz w:val="24"/>
          <w:szCs w:val="24"/>
          <w:lang w:eastAsia="es-CO"/>
        </w:rPr>
        <w:t>002</w:t>
      </w:r>
      <w:r w:rsidR="00F375F2">
        <w:rPr>
          <w:rFonts w:ascii="Arial" w:eastAsia="Times New Roman" w:hAnsi="Arial" w:cs="Arial"/>
          <w:sz w:val="24"/>
          <w:szCs w:val="24"/>
          <w:lang w:eastAsia="es-CO"/>
        </w:rPr>
        <w:t>-</w:t>
      </w:r>
      <w:r w:rsidR="00326813" w:rsidRPr="00AD041A">
        <w:rPr>
          <w:rFonts w:ascii="Arial" w:eastAsia="Times New Roman" w:hAnsi="Arial" w:cs="Arial"/>
          <w:sz w:val="24"/>
          <w:szCs w:val="24"/>
          <w:lang w:eastAsia="es-CO"/>
        </w:rPr>
        <w:t>2019</w:t>
      </w:r>
      <w:r w:rsidR="00F375F2">
        <w:rPr>
          <w:rFonts w:ascii="Arial" w:eastAsia="Times New Roman" w:hAnsi="Arial" w:cs="Arial"/>
          <w:sz w:val="24"/>
          <w:szCs w:val="24"/>
          <w:lang w:eastAsia="es-CO"/>
        </w:rPr>
        <w:t>-</w:t>
      </w:r>
      <w:r w:rsidR="00326813" w:rsidRPr="00AD041A">
        <w:rPr>
          <w:rFonts w:ascii="Arial" w:eastAsia="Times New Roman" w:hAnsi="Arial" w:cs="Arial"/>
          <w:sz w:val="24"/>
          <w:szCs w:val="24"/>
          <w:lang w:eastAsia="es-CO"/>
        </w:rPr>
        <w:t>00123</w:t>
      </w:r>
      <w:r w:rsidR="00F375F2">
        <w:rPr>
          <w:rFonts w:ascii="Arial" w:eastAsia="Times New Roman" w:hAnsi="Arial" w:cs="Arial"/>
          <w:sz w:val="24"/>
          <w:szCs w:val="24"/>
          <w:lang w:eastAsia="es-CO"/>
        </w:rPr>
        <w:t>-</w:t>
      </w:r>
      <w:r w:rsidR="00326813" w:rsidRPr="00AD041A">
        <w:rPr>
          <w:rFonts w:ascii="Arial" w:eastAsia="Times New Roman" w:hAnsi="Arial" w:cs="Arial"/>
          <w:sz w:val="24"/>
          <w:szCs w:val="24"/>
          <w:lang w:eastAsia="es-CO"/>
        </w:rPr>
        <w:t>01</w:t>
      </w:r>
      <w:r w:rsidRPr="00AD041A">
        <w:rPr>
          <w:rFonts w:ascii="Arial" w:eastAsia="Times New Roman" w:hAnsi="Arial" w:cs="Arial"/>
          <w:sz w:val="24"/>
          <w:szCs w:val="24"/>
          <w:lang w:eastAsia="es-CO"/>
        </w:rPr>
        <w:t>. </w:t>
      </w:r>
    </w:p>
    <w:p w14:paraId="2026521F" w14:textId="2927E0C2" w:rsidR="00242C27" w:rsidRPr="00AD041A" w:rsidRDefault="00242C27" w:rsidP="00AD041A">
      <w:pPr>
        <w:spacing w:after="0" w:line="276" w:lineRule="auto"/>
        <w:jc w:val="both"/>
        <w:textAlignment w:val="baseline"/>
        <w:rPr>
          <w:rFonts w:ascii="Arial" w:eastAsia="Times New Roman" w:hAnsi="Arial" w:cs="Arial"/>
          <w:sz w:val="24"/>
          <w:szCs w:val="24"/>
          <w:lang w:eastAsia="es-CO"/>
        </w:rPr>
      </w:pPr>
      <w:r w:rsidRPr="00AD041A">
        <w:rPr>
          <w:rFonts w:ascii="Arial" w:eastAsia="Times New Roman" w:hAnsi="Arial" w:cs="Arial"/>
          <w:sz w:val="24"/>
          <w:szCs w:val="24"/>
          <w:lang w:eastAsia="es-CO"/>
        </w:rPr>
        <w:t> </w:t>
      </w:r>
    </w:p>
    <w:p w14:paraId="7929376A" w14:textId="77777777" w:rsidR="00242C27" w:rsidRPr="00AD041A" w:rsidRDefault="00242C27" w:rsidP="00AD041A">
      <w:pPr>
        <w:spacing w:after="0" w:line="276" w:lineRule="auto"/>
        <w:jc w:val="center"/>
        <w:textAlignment w:val="baseline"/>
        <w:rPr>
          <w:rFonts w:ascii="Arial" w:eastAsia="Times New Roman" w:hAnsi="Arial" w:cs="Arial"/>
          <w:sz w:val="24"/>
          <w:szCs w:val="24"/>
          <w:lang w:eastAsia="es-CO"/>
        </w:rPr>
      </w:pPr>
      <w:r w:rsidRPr="00AD041A">
        <w:rPr>
          <w:rFonts w:ascii="Arial" w:eastAsia="Times New Roman" w:hAnsi="Arial" w:cs="Arial"/>
          <w:b/>
          <w:bCs/>
          <w:sz w:val="24"/>
          <w:szCs w:val="24"/>
          <w:lang w:eastAsia="es-CO"/>
        </w:rPr>
        <w:t>ANTECEDENTES</w:t>
      </w:r>
      <w:r w:rsidRPr="00AD041A">
        <w:rPr>
          <w:rFonts w:ascii="Arial" w:eastAsia="Times New Roman" w:hAnsi="Arial" w:cs="Arial"/>
          <w:sz w:val="24"/>
          <w:szCs w:val="24"/>
          <w:lang w:eastAsia="es-CO"/>
        </w:rPr>
        <w:t>      </w:t>
      </w:r>
    </w:p>
    <w:p w14:paraId="3D3FDAA3" w14:textId="77777777" w:rsidR="00242C27" w:rsidRPr="00AD041A" w:rsidRDefault="00242C27" w:rsidP="00AD041A">
      <w:pPr>
        <w:spacing w:after="0" w:line="276" w:lineRule="auto"/>
        <w:jc w:val="both"/>
        <w:textAlignment w:val="baseline"/>
        <w:rPr>
          <w:rFonts w:ascii="Arial" w:eastAsia="Times New Roman" w:hAnsi="Arial" w:cs="Arial"/>
          <w:sz w:val="24"/>
          <w:szCs w:val="24"/>
          <w:lang w:eastAsia="es-CO"/>
        </w:rPr>
      </w:pPr>
      <w:r w:rsidRPr="00AD041A">
        <w:rPr>
          <w:rFonts w:ascii="Arial" w:eastAsia="Times New Roman" w:hAnsi="Arial" w:cs="Arial"/>
          <w:sz w:val="24"/>
          <w:szCs w:val="24"/>
          <w:lang w:eastAsia="es-CO"/>
        </w:rPr>
        <w:t>      </w:t>
      </w:r>
    </w:p>
    <w:p w14:paraId="243B400C" w14:textId="331802D9" w:rsidR="000B7AEE" w:rsidRPr="00AD041A" w:rsidRDefault="00242C27" w:rsidP="00AD041A">
      <w:pPr>
        <w:spacing w:after="0" w:line="276" w:lineRule="auto"/>
        <w:jc w:val="both"/>
        <w:textAlignment w:val="baseline"/>
        <w:rPr>
          <w:rFonts w:ascii="Arial" w:eastAsia="Times New Roman" w:hAnsi="Arial" w:cs="Arial"/>
          <w:sz w:val="24"/>
          <w:szCs w:val="24"/>
          <w:lang w:eastAsia="es-CO"/>
        </w:rPr>
      </w:pPr>
      <w:r w:rsidRPr="00AD041A">
        <w:rPr>
          <w:rFonts w:ascii="Arial" w:eastAsia="Times New Roman" w:hAnsi="Arial" w:cs="Arial"/>
          <w:sz w:val="24"/>
          <w:szCs w:val="24"/>
          <w:lang w:eastAsia="es-CO"/>
        </w:rPr>
        <w:t xml:space="preserve">Pretende la señora Diana Milena Quebrada López </w:t>
      </w:r>
      <w:r w:rsidR="008C2805" w:rsidRPr="00AD041A">
        <w:rPr>
          <w:rFonts w:ascii="Arial" w:eastAsia="Times New Roman" w:hAnsi="Arial" w:cs="Arial"/>
          <w:sz w:val="24"/>
          <w:szCs w:val="24"/>
          <w:lang w:eastAsia="es-CO"/>
        </w:rPr>
        <w:t>que la justicia laboral declare que entre ella y la señora Claudia Patricia González Cardona existió un contrato de trabajo a término fijo entre el 4 de agosto de 2015 hasta el 3 de noviembre de 2015</w:t>
      </w:r>
      <w:r w:rsidR="00326813" w:rsidRPr="00AD041A">
        <w:rPr>
          <w:rFonts w:ascii="Arial" w:eastAsia="Times New Roman" w:hAnsi="Arial" w:cs="Arial"/>
          <w:sz w:val="24"/>
          <w:szCs w:val="24"/>
          <w:lang w:eastAsia="es-CO"/>
        </w:rPr>
        <w:t>, prorrogado por dos periodos más</w:t>
      </w:r>
      <w:r w:rsidR="008C2805" w:rsidRPr="00AD041A">
        <w:rPr>
          <w:rFonts w:ascii="Arial" w:eastAsia="Times New Roman" w:hAnsi="Arial" w:cs="Arial"/>
          <w:sz w:val="24"/>
          <w:szCs w:val="24"/>
          <w:lang w:eastAsia="es-CO"/>
        </w:rPr>
        <w:t>; que para el finiquito del vínculo se encontraba protegida bajo el fuero de estabilidad laboral reforzada, por lo que solicita que se ordene el pago de la indemnización prevista en la Ley 361 de 1997, equivalente a 180 días de salario.</w:t>
      </w:r>
    </w:p>
    <w:p w14:paraId="0FE86A6C" w14:textId="6F827089" w:rsidR="000B7AEE" w:rsidRPr="00AD041A" w:rsidRDefault="000B7AEE" w:rsidP="00AD041A">
      <w:pPr>
        <w:spacing w:after="0" w:line="276" w:lineRule="auto"/>
        <w:jc w:val="both"/>
        <w:textAlignment w:val="baseline"/>
        <w:rPr>
          <w:rFonts w:ascii="Arial" w:eastAsia="Times New Roman" w:hAnsi="Arial" w:cs="Arial"/>
          <w:sz w:val="24"/>
          <w:szCs w:val="24"/>
          <w:lang w:eastAsia="es-CO"/>
        </w:rPr>
      </w:pPr>
    </w:p>
    <w:p w14:paraId="6282D38F" w14:textId="32211A3F" w:rsidR="000B7AEE" w:rsidRPr="00AD041A" w:rsidRDefault="36C71D66" w:rsidP="00AD041A">
      <w:pPr>
        <w:spacing w:after="0" w:line="276" w:lineRule="auto"/>
        <w:jc w:val="both"/>
        <w:textAlignment w:val="baseline"/>
        <w:rPr>
          <w:rFonts w:ascii="Arial" w:eastAsia="Times New Roman" w:hAnsi="Arial" w:cs="Arial"/>
          <w:sz w:val="24"/>
          <w:szCs w:val="24"/>
          <w:lang w:eastAsia="es-CO"/>
        </w:rPr>
      </w:pPr>
      <w:r w:rsidRPr="00AD041A">
        <w:rPr>
          <w:rFonts w:ascii="Arial" w:eastAsia="Times New Roman" w:hAnsi="Arial" w:cs="Arial"/>
          <w:sz w:val="24"/>
          <w:szCs w:val="24"/>
          <w:lang w:eastAsia="es-CO"/>
        </w:rPr>
        <w:t>Que como consecuencia de la misma declaración busca que el despido carezca de efectos y por tanto se condene a la seño</w:t>
      </w:r>
      <w:r w:rsidR="00326813" w:rsidRPr="00AD041A">
        <w:rPr>
          <w:rFonts w:ascii="Arial" w:eastAsia="Times New Roman" w:hAnsi="Arial" w:cs="Arial"/>
          <w:sz w:val="24"/>
          <w:szCs w:val="24"/>
          <w:lang w:eastAsia="es-CO"/>
        </w:rPr>
        <w:t xml:space="preserve">ra González Cardona a reintegrarla al cargo desempeñado, con </w:t>
      </w:r>
      <w:r w:rsidRPr="00AD041A">
        <w:rPr>
          <w:rFonts w:ascii="Arial" w:eastAsia="Times New Roman" w:hAnsi="Arial" w:cs="Arial"/>
          <w:sz w:val="24"/>
          <w:szCs w:val="24"/>
          <w:lang w:eastAsia="es-CO"/>
        </w:rPr>
        <w:t>el pago de salarios y prestaciones laborales desde la fecha de terminación del vínculo hasta la fecha del reintegro, inclu</w:t>
      </w:r>
      <w:r w:rsidR="00326813" w:rsidRPr="00AD041A">
        <w:rPr>
          <w:rFonts w:ascii="Arial" w:eastAsia="Times New Roman" w:hAnsi="Arial" w:cs="Arial"/>
          <w:sz w:val="24"/>
          <w:szCs w:val="24"/>
          <w:lang w:eastAsia="es-CO"/>
        </w:rPr>
        <w:t>yendo</w:t>
      </w:r>
      <w:r w:rsidRPr="00AD041A">
        <w:rPr>
          <w:rFonts w:ascii="Arial" w:eastAsia="Times New Roman" w:hAnsi="Arial" w:cs="Arial"/>
          <w:sz w:val="24"/>
          <w:szCs w:val="24"/>
          <w:lang w:eastAsia="es-CO"/>
        </w:rPr>
        <w:t xml:space="preserve"> los aportes al sistema de seguridad social en pensiones por el mismo interregno.</w:t>
      </w:r>
    </w:p>
    <w:p w14:paraId="5E83826A" w14:textId="6D9C6169" w:rsidR="000B7AEE" w:rsidRPr="00AD041A" w:rsidRDefault="000B7AEE" w:rsidP="00AD041A">
      <w:pPr>
        <w:spacing w:after="0" w:line="276" w:lineRule="auto"/>
        <w:jc w:val="both"/>
        <w:textAlignment w:val="baseline"/>
        <w:rPr>
          <w:rFonts w:ascii="Arial" w:eastAsia="Times New Roman" w:hAnsi="Arial" w:cs="Arial"/>
          <w:sz w:val="24"/>
          <w:szCs w:val="24"/>
          <w:lang w:eastAsia="es-CO"/>
        </w:rPr>
      </w:pPr>
    </w:p>
    <w:p w14:paraId="719217DF" w14:textId="5F42D743" w:rsidR="000B7AEE" w:rsidRPr="00AD041A" w:rsidRDefault="00326813" w:rsidP="00AD041A">
      <w:pPr>
        <w:spacing w:after="0" w:line="276" w:lineRule="auto"/>
        <w:jc w:val="both"/>
        <w:textAlignment w:val="baseline"/>
        <w:rPr>
          <w:rFonts w:ascii="Arial" w:eastAsia="Times New Roman" w:hAnsi="Arial" w:cs="Arial"/>
          <w:sz w:val="24"/>
          <w:szCs w:val="24"/>
          <w:lang w:eastAsia="es-CO"/>
        </w:rPr>
      </w:pPr>
      <w:r w:rsidRPr="00AD041A">
        <w:rPr>
          <w:rFonts w:ascii="Arial" w:eastAsia="Times New Roman" w:hAnsi="Arial" w:cs="Arial"/>
          <w:sz w:val="24"/>
          <w:szCs w:val="24"/>
          <w:lang w:eastAsia="es-CO"/>
        </w:rPr>
        <w:t>Finalmente, r</w:t>
      </w:r>
      <w:r w:rsidR="000B7AEE" w:rsidRPr="00AD041A">
        <w:rPr>
          <w:rFonts w:ascii="Arial" w:eastAsia="Times New Roman" w:hAnsi="Arial" w:cs="Arial"/>
          <w:sz w:val="24"/>
          <w:szCs w:val="24"/>
          <w:lang w:eastAsia="es-CO"/>
        </w:rPr>
        <w:t>eclama la aplicación de las facultades extra y ultra petita, además del pago de las costas procesales a su favor.</w:t>
      </w:r>
    </w:p>
    <w:p w14:paraId="0EB99B59" w14:textId="77777777" w:rsidR="000B7AEE" w:rsidRPr="00AD041A" w:rsidRDefault="000B7AEE" w:rsidP="00AD041A">
      <w:pPr>
        <w:spacing w:after="0" w:line="276" w:lineRule="auto"/>
        <w:jc w:val="both"/>
        <w:textAlignment w:val="baseline"/>
        <w:rPr>
          <w:rFonts w:ascii="Arial" w:eastAsia="Times New Roman" w:hAnsi="Arial" w:cs="Arial"/>
          <w:sz w:val="24"/>
          <w:szCs w:val="24"/>
          <w:lang w:eastAsia="es-CO"/>
        </w:rPr>
      </w:pPr>
    </w:p>
    <w:p w14:paraId="00FD4CEE" w14:textId="5E6D5F88" w:rsidR="000B7AEE" w:rsidRPr="00AD041A" w:rsidRDefault="000B7AEE" w:rsidP="00AD041A">
      <w:pPr>
        <w:spacing w:after="0" w:line="276" w:lineRule="auto"/>
        <w:jc w:val="both"/>
        <w:rPr>
          <w:rFonts w:ascii="Arial" w:eastAsia="Times New Roman" w:hAnsi="Arial" w:cs="Arial"/>
          <w:sz w:val="24"/>
          <w:szCs w:val="24"/>
          <w:lang w:eastAsia="es-CO"/>
        </w:rPr>
      </w:pPr>
      <w:r w:rsidRPr="00AD041A">
        <w:rPr>
          <w:rFonts w:ascii="Arial" w:eastAsia="Times New Roman" w:hAnsi="Arial" w:cs="Arial"/>
          <w:sz w:val="24"/>
          <w:szCs w:val="24"/>
          <w:lang w:eastAsia="es-CO"/>
        </w:rPr>
        <w:lastRenderedPageBreak/>
        <w:t xml:space="preserve">Como pretensiones subsidiarias busca que se declare que el contrato de trabajo fue terminado sin justa causa y como consecuencia aspira que se condene a la demandada al pago de la indemnización por despido injusto, así como la devolución de la suma de $710.000, por cuenta de un descuento ilegal </w:t>
      </w:r>
      <w:r w:rsidR="00326813" w:rsidRPr="00AD041A">
        <w:rPr>
          <w:rFonts w:ascii="Arial" w:eastAsia="Times New Roman" w:hAnsi="Arial" w:cs="Arial"/>
          <w:sz w:val="24"/>
          <w:szCs w:val="24"/>
          <w:lang w:eastAsia="es-CO"/>
        </w:rPr>
        <w:t xml:space="preserve">efectuado </w:t>
      </w:r>
      <w:r w:rsidRPr="00AD041A">
        <w:rPr>
          <w:rFonts w:ascii="Arial" w:eastAsia="Times New Roman" w:hAnsi="Arial" w:cs="Arial"/>
          <w:sz w:val="24"/>
          <w:szCs w:val="24"/>
          <w:lang w:eastAsia="es-CO"/>
        </w:rPr>
        <w:t>a la terminación de la relación laboral y los salarios y prestaciones</w:t>
      </w:r>
      <w:r w:rsidR="00326813" w:rsidRPr="00AD041A">
        <w:rPr>
          <w:rFonts w:ascii="Arial" w:eastAsia="Times New Roman" w:hAnsi="Arial" w:cs="Arial"/>
          <w:sz w:val="24"/>
          <w:szCs w:val="24"/>
          <w:lang w:eastAsia="es-CO"/>
        </w:rPr>
        <w:t xml:space="preserve"> adeudados</w:t>
      </w:r>
      <w:r w:rsidRPr="00AD041A">
        <w:rPr>
          <w:rFonts w:ascii="Arial" w:eastAsia="Times New Roman" w:hAnsi="Arial" w:cs="Arial"/>
          <w:sz w:val="24"/>
          <w:szCs w:val="24"/>
          <w:lang w:eastAsia="es-CO"/>
        </w:rPr>
        <w:t xml:space="preserve"> desde el 1º de enero al 26 de marzo de 2016.</w:t>
      </w:r>
    </w:p>
    <w:p w14:paraId="15F912F4" w14:textId="550E8B08" w:rsidR="36C71D66" w:rsidRPr="00AD041A" w:rsidRDefault="36C71D66" w:rsidP="00AD041A">
      <w:pPr>
        <w:spacing w:after="0" w:line="276" w:lineRule="auto"/>
        <w:jc w:val="both"/>
        <w:rPr>
          <w:rFonts w:ascii="Arial" w:eastAsia="Times New Roman" w:hAnsi="Arial" w:cs="Arial"/>
          <w:sz w:val="24"/>
          <w:szCs w:val="24"/>
          <w:lang w:eastAsia="es-CO"/>
        </w:rPr>
      </w:pPr>
    </w:p>
    <w:p w14:paraId="3226EC39" w14:textId="254ACC6A" w:rsidR="36C71D66" w:rsidRPr="00AD041A" w:rsidRDefault="36C71D66" w:rsidP="00AD041A">
      <w:pPr>
        <w:spacing w:after="0" w:line="276" w:lineRule="auto"/>
        <w:jc w:val="both"/>
        <w:rPr>
          <w:rFonts w:ascii="Arial" w:eastAsia="Times New Roman" w:hAnsi="Arial" w:cs="Arial"/>
          <w:sz w:val="24"/>
          <w:szCs w:val="24"/>
          <w:lang w:eastAsia="es-CO"/>
        </w:rPr>
      </w:pPr>
      <w:r w:rsidRPr="00AD041A">
        <w:rPr>
          <w:rFonts w:ascii="Arial" w:eastAsia="Times New Roman" w:hAnsi="Arial" w:cs="Arial"/>
          <w:sz w:val="24"/>
          <w:szCs w:val="24"/>
          <w:lang w:eastAsia="es-CO"/>
        </w:rPr>
        <w:t>Finalmente, reclama el pago de la sanción moratoria.</w:t>
      </w:r>
    </w:p>
    <w:p w14:paraId="1CADD67A" w14:textId="17118810" w:rsidR="36C71D66" w:rsidRPr="00AD041A" w:rsidRDefault="36C71D66" w:rsidP="00AD041A">
      <w:pPr>
        <w:spacing w:after="0" w:line="276" w:lineRule="auto"/>
        <w:jc w:val="both"/>
        <w:rPr>
          <w:rFonts w:ascii="Arial" w:eastAsia="Times New Roman" w:hAnsi="Arial" w:cs="Arial"/>
          <w:sz w:val="24"/>
          <w:szCs w:val="24"/>
          <w:lang w:eastAsia="es-CO"/>
        </w:rPr>
      </w:pPr>
    </w:p>
    <w:p w14:paraId="4C4780E1" w14:textId="70945DA1" w:rsidR="000B7AEE" w:rsidRPr="00AD041A" w:rsidRDefault="000B7AEE" w:rsidP="00AD041A">
      <w:pPr>
        <w:spacing w:after="0" w:line="276" w:lineRule="auto"/>
        <w:jc w:val="both"/>
        <w:rPr>
          <w:rFonts w:ascii="Arial" w:eastAsia="Times New Roman" w:hAnsi="Arial" w:cs="Arial"/>
          <w:sz w:val="24"/>
          <w:szCs w:val="24"/>
          <w:lang w:eastAsia="es-CO"/>
        </w:rPr>
      </w:pPr>
      <w:r w:rsidRPr="00AD041A">
        <w:rPr>
          <w:rFonts w:ascii="Arial" w:eastAsia="Times New Roman" w:hAnsi="Arial" w:cs="Arial"/>
          <w:sz w:val="24"/>
          <w:szCs w:val="24"/>
          <w:lang w:eastAsia="es-CO"/>
        </w:rPr>
        <w:t xml:space="preserve">Como fundamento de tales pretensiones señala la señora Diana Milena Quebrada López que prestó sus servicios </w:t>
      </w:r>
      <w:r w:rsidR="00326813" w:rsidRPr="00AD041A">
        <w:rPr>
          <w:rFonts w:ascii="Arial" w:eastAsia="Times New Roman" w:hAnsi="Arial" w:cs="Arial"/>
          <w:sz w:val="24"/>
          <w:szCs w:val="24"/>
          <w:lang w:eastAsia="es-CO"/>
        </w:rPr>
        <w:t xml:space="preserve">personales, </w:t>
      </w:r>
      <w:r w:rsidRPr="00AD041A">
        <w:rPr>
          <w:rFonts w:ascii="Arial" w:eastAsia="Times New Roman" w:hAnsi="Arial" w:cs="Arial"/>
          <w:sz w:val="24"/>
          <w:szCs w:val="24"/>
          <w:lang w:eastAsia="es-CO"/>
        </w:rPr>
        <w:t xml:space="preserve">en labores </w:t>
      </w:r>
      <w:r w:rsidR="00326813" w:rsidRPr="00AD041A">
        <w:rPr>
          <w:rFonts w:ascii="Arial" w:eastAsia="Times New Roman" w:hAnsi="Arial" w:cs="Arial"/>
          <w:sz w:val="24"/>
          <w:szCs w:val="24"/>
          <w:lang w:eastAsia="es-CO"/>
        </w:rPr>
        <w:t>propias del</w:t>
      </w:r>
      <w:r w:rsidRPr="00AD041A">
        <w:rPr>
          <w:rFonts w:ascii="Arial" w:eastAsia="Times New Roman" w:hAnsi="Arial" w:cs="Arial"/>
          <w:sz w:val="24"/>
          <w:szCs w:val="24"/>
          <w:lang w:eastAsia="es-CO"/>
        </w:rPr>
        <w:t xml:space="preserve"> servicios domésticos, a favor de Claudia Patricia González Cardona</w:t>
      </w:r>
      <w:r w:rsidR="00326813" w:rsidRPr="00AD041A">
        <w:rPr>
          <w:rFonts w:ascii="Arial" w:eastAsia="Times New Roman" w:hAnsi="Arial" w:cs="Arial"/>
          <w:sz w:val="24"/>
          <w:szCs w:val="24"/>
          <w:lang w:eastAsia="es-CO"/>
        </w:rPr>
        <w:t xml:space="preserve">, </w:t>
      </w:r>
      <w:r w:rsidRPr="00AD041A">
        <w:rPr>
          <w:rFonts w:ascii="Arial" w:eastAsia="Times New Roman" w:hAnsi="Arial" w:cs="Arial"/>
          <w:sz w:val="24"/>
          <w:szCs w:val="24"/>
          <w:lang w:eastAsia="es-CO"/>
        </w:rPr>
        <w:t xml:space="preserve"> mediante un contrato de trabajo a término fijo </w:t>
      </w:r>
      <w:r w:rsidR="00326813" w:rsidRPr="00AD041A">
        <w:rPr>
          <w:rFonts w:ascii="Arial" w:eastAsia="Times New Roman" w:hAnsi="Arial" w:cs="Arial"/>
          <w:sz w:val="24"/>
          <w:szCs w:val="24"/>
          <w:lang w:eastAsia="es-CO"/>
        </w:rPr>
        <w:t>por tres meses</w:t>
      </w:r>
      <w:r w:rsidRPr="00AD041A">
        <w:rPr>
          <w:rFonts w:ascii="Arial" w:eastAsia="Times New Roman" w:hAnsi="Arial" w:cs="Arial"/>
          <w:sz w:val="24"/>
          <w:szCs w:val="24"/>
          <w:lang w:eastAsia="es-CO"/>
        </w:rPr>
        <w:t xml:space="preserve">, suscrito el 4 de agosto de 2015, el cual fue prorrogado en dos periodos iguales; que el lugar en que se desarrolló el contrato fue el apartamento ubicado en la calle 5º No 19-25 Edificio </w:t>
      </w:r>
      <w:proofErr w:type="spellStart"/>
      <w:r w:rsidRPr="00AD041A">
        <w:rPr>
          <w:rFonts w:ascii="Arial" w:eastAsia="Times New Roman" w:hAnsi="Arial" w:cs="Arial"/>
          <w:sz w:val="24"/>
          <w:szCs w:val="24"/>
          <w:lang w:eastAsia="es-CO"/>
        </w:rPr>
        <w:t>Tacaragua</w:t>
      </w:r>
      <w:proofErr w:type="spellEnd"/>
      <w:r w:rsidRPr="00AD041A">
        <w:rPr>
          <w:rFonts w:ascii="Arial" w:eastAsia="Times New Roman" w:hAnsi="Arial" w:cs="Arial"/>
          <w:sz w:val="24"/>
          <w:szCs w:val="24"/>
          <w:lang w:eastAsia="es-CO"/>
        </w:rPr>
        <w:t>; que el salario pactado fue igual a la suma de $645.000</w:t>
      </w:r>
      <w:r w:rsidR="00326813" w:rsidRPr="00AD041A">
        <w:rPr>
          <w:rFonts w:ascii="Arial" w:eastAsia="Times New Roman" w:hAnsi="Arial" w:cs="Arial"/>
          <w:sz w:val="24"/>
          <w:szCs w:val="24"/>
          <w:lang w:eastAsia="es-CO"/>
        </w:rPr>
        <w:t xml:space="preserve"> y al finalizar el contrato percibía el </w:t>
      </w:r>
      <w:r w:rsidRPr="00AD041A">
        <w:rPr>
          <w:rFonts w:ascii="Arial" w:eastAsia="Times New Roman" w:hAnsi="Arial" w:cs="Arial"/>
          <w:sz w:val="24"/>
          <w:szCs w:val="24"/>
          <w:lang w:eastAsia="es-CO"/>
        </w:rPr>
        <w:t>equivalente a $689.455.</w:t>
      </w:r>
    </w:p>
    <w:p w14:paraId="5BC83E4A" w14:textId="39B3F906" w:rsidR="36C71D66" w:rsidRPr="00AD041A" w:rsidRDefault="36C71D66" w:rsidP="00AD041A">
      <w:pPr>
        <w:spacing w:after="0" w:line="276" w:lineRule="auto"/>
        <w:jc w:val="both"/>
        <w:rPr>
          <w:rFonts w:ascii="Arial" w:eastAsia="Times New Roman" w:hAnsi="Arial" w:cs="Arial"/>
          <w:sz w:val="24"/>
          <w:szCs w:val="24"/>
          <w:lang w:eastAsia="es-CO"/>
        </w:rPr>
      </w:pPr>
    </w:p>
    <w:p w14:paraId="3FF28434" w14:textId="1096F694" w:rsidR="36C71D66" w:rsidRPr="00AD041A" w:rsidRDefault="36C71D66" w:rsidP="00AD041A">
      <w:pPr>
        <w:spacing w:after="0" w:line="276" w:lineRule="auto"/>
        <w:jc w:val="both"/>
        <w:rPr>
          <w:rFonts w:ascii="Arial" w:eastAsia="Times New Roman" w:hAnsi="Arial" w:cs="Arial"/>
          <w:sz w:val="24"/>
          <w:szCs w:val="24"/>
          <w:lang w:eastAsia="es-CO"/>
        </w:rPr>
      </w:pPr>
      <w:r w:rsidRPr="00AD041A">
        <w:rPr>
          <w:rFonts w:ascii="Arial" w:eastAsia="Times New Roman" w:hAnsi="Arial" w:cs="Arial"/>
          <w:sz w:val="24"/>
          <w:szCs w:val="24"/>
          <w:lang w:eastAsia="es-CO"/>
        </w:rPr>
        <w:t>Cuenta que en marzo de 2016 presentó quebrantos de salud que le generaron incapacidades y tratamientos médicos; no obstante ello</w:t>
      </w:r>
      <w:r w:rsidR="00326813" w:rsidRPr="00AD041A">
        <w:rPr>
          <w:rFonts w:ascii="Arial" w:eastAsia="Times New Roman" w:hAnsi="Arial" w:cs="Arial"/>
          <w:sz w:val="24"/>
          <w:szCs w:val="24"/>
          <w:lang w:eastAsia="es-CO"/>
        </w:rPr>
        <w:t>,</w:t>
      </w:r>
      <w:r w:rsidRPr="00AD041A">
        <w:rPr>
          <w:rFonts w:ascii="Arial" w:eastAsia="Times New Roman" w:hAnsi="Arial" w:cs="Arial"/>
          <w:sz w:val="24"/>
          <w:szCs w:val="24"/>
          <w:lang w:eastAsia="es-CO"/>
        </w:rPr>
        <w:t xml:space="preserve"> fue despedida sin justa causa por su empleadora, sin que mediara autorización del Ministerio de Trabajo, ni preaviso con 30 días de anticipación.</w:t>
      </w:r>
    </w:p>
    <w:p w14:paraId="503A02C3" w14:textId="54276272" w:rsidR="36C71D66" w:rsidRPr="00AD041A" w:rsidRDefault="36C71D66" w:rsidP="00AD041A">
      <w:pPr>
        <w:spacing w:after="0" w:line="276" w:lineRule="auto"/>
        <w:jc w:val="both"/>
        <w:rPr>
          <w:rFonts w:ascii="Arial" w:eastAsia="Times New Roman" w:hAnsi="Arial" w:cs="Arial"/>
          <w:sz w:val="24"/>
          <w:szCs w:val="24"/>
          <w:lang w:eastAsia="es-CO"/>
        </w:rPr>
      </w:pPr>
    </w:p>
    <w:p w14:paraId="283AD6EE" w14:textId="52A15865" w:rsidR="36C71D66" w:rsidRPr="00AD041A" w:rsidRDefault="36C71D66" w:rsidP="00AD041A">
      <w:pPr>
        <w:spacing w:after="0" w:line="276" w:lineRule="auto"/>
        <w:jc w:val="both"/>
        <w:rPr>
          <w:rFonts w:ascii="Arial" w:eastAsia="Times New Roman" w:hAnsi="Arial" w:cs="Arial"/>
          <w:sz w:val="24"/>
          <w:szCs w:val="24"/>
          <w:lang w:eastAsia="es-CO"/>
        </w:rPr>
      </w:pPr>
      <w:r w:rsidRPr="00AD041A">
        <w:rPr>
          <w:rFonts w:ascii="Arial" w:eastAsia="Times New Roman" w:hAnsi="Arial" w:cs="Arial"/>
          <w:sz w:val="24"/>
          <w:szCs w:val="24"/>
          <w:lang w:eastAsia="es-CO"/>
        </w:rPr>
        <w:t>Indica que la liquidación de acreencias y prestaciones sociales fueron calculadas en la suma de $538.754 a la cual le fue descontado, por concepto de aportes a pensión y salud, un valor equivalente a $20.224 y otro igual a $710.000 con ocasión a un préstamo que le fue realizado por la empleadora, sin que mediara autorización de su parte, quedando incluso un saldo a favor de ésta igual a $191.471.</w:t>
      </w:r>
    </w:p>
    <w:p w14:paraId="5D467E84" w14:textId="16A37A13" w:rsidR="36C71D66" w:rsidRPr="00AD041A" w:rsidRDefault="36C71D66" w:rsidP="00AD041A">
      <w:pPr>
        <w:spacing w:after="0" w:line="276" w:lineRule="auto"/>
        <w:jc w:val="both"/>
        <w:rPr>
          <w:rFonts w:ascii="Arial" w:eastAsia="Times New Roman" w:hAnsi="Arial" w:cs="Arial"/>
          <w:sz w:val="24"/>
          <w:szCs w:val="24"/>
          <w:lang w:eastAsia="es-CO"/>
        </w:rPr>
      </w:pPr>
    </w:p>
    <w:p w14:paraId="2DBB07FD" w14:textId="075C44AC" w:rsidR="36C71D66" w:rsidRPr="00AD041A" w:rsidRDefault="36C71D66" w:rsidP="00AD041A">
      <w:pPr>
        <w:spacing w:after="0" w:line="276" w:lineRule="auto"/>
        <w:jc w:val="both"/>
        <w:rPr>
          <w:rFonts w:ascii="Arial" w:eastAsia="Times New Roman" w:hAnsi="Arial" w:cs="Arial"/>
          <w:sz w:val="24"/>
          <w:szCs w:val="24"/>
          <w:lang w:eastAsia="es-CO"/>
        </w:rPr>
      </w:pPr>
      <w:r w:rsidRPr="00AD041A">
        <w:rPr>
          <w:rFonts w:ascii="Arial" w:eastAsia="Times New Roman" w:hAnsi="Arial" w:cs="Arial"/>
          <w:sz w:val="24"/>
          <w:szCs w:val="24"/>
          <w:lang w:eastAsia="es-CO"/>
        </w:rPr>
        <w:t>Finalmente informa que no le fue pagada la prima de servicios por el periodo comprendido entre el 1º de enero al 26 de marzo de 2016 y tampoco le fueron consignadas las cesantías al respectivo fondo de cesantías.</w:t>
      </w:r>
    </w:p>
    <w:p w14:paraId="7D71513D" w14:textId="7F4682E6" w:rsidR="00F63109" w:rsidRPr="00AD041A" w:rsidRDefault="00F63109" w:rsidP="00AD041A">
      <w:pPr>
        <w:spacing w:after="0" w:line="276" w:lineRule="auto"/>
        <w:jc w:val="both"/>
        <w:textAlignment w:val="baseline"/>
        <w:rPr>
          <w:rFonts w:ascii="Arial" w:eastAsia="Times New Roman" w:hAnsi="Arial" w:cs="Arial"/>
          <w:sz w:val="24"/>
          <w:szCs w:val="24"/>
          <w:lang w:eastAsia="es-CO"/>
        </w:rPr>
      </w:pPr>
    </w:p>
    <w:p w14:paraId="6FDAA96F" w14:textId="6BFCC191" w:rsidR="00486763" w:rsidRPr="00AD041A" w:rsidRDefault="00F63109" w:rsidP="00AD041A">
      <w:pPr>
        <w:spacing w:after="0" w:line="276" w:lineRule="auto"/>
        <w:jc w:val="both"/>
        <w:textAlignment w:val="baseline"/>
        <w:rPr>
          <w:rFonts w:ascii="Arial" w:eastAsia="Times New Roman" w:hAnsi="Arial" w:cs="Arial"/>
          <w:sz w:val="24"/>
          <w:szCs w:val="24"/>
          <w:lang w:eastAsia="es-CO"/>
        </w:rPr>
      </w:pPr>
      <w:r w:rsidRPr="00AD041A">
        <w:rPr>
          <w:rFonts w:ascii="Arial" w:eastAsia="Times New Roman" w:hAnsi="Arial" w:cs="Arial"/>
          <w:sz w:val="24"/>
          <w:szCs w:val="24"/>
          <w:lang w:eastAsia="es-CO"/>
        </w:rPr>
        <w:t>Al dar respuesta a la acción -</w:t>
      </w:r>
      <w:r w:rsidRPr="00AD041A">
        <w:rPr>
          <w:rFonts w:ascii="Arial" w:eastAsia="Arial" w:hAnsi="Arial" w:cs="Arial"/>
          <w:i/>
          <w:iCs/>
          <w:sz w:val="24"/>
          <w:szCs w:val="24"/>
          <w:lang w:eastAsia="es-CO"/>
        </w:rPr>
        <w:t>numeral 10 del cuaderno digital de primera instancia</w:t>
      </w:r>
      <w:r w:rsidRPr="00AD041A">
        <w:rPr>
          <w:rFonts w:ascii="Arial" w:eastAsia="Times New Roman" w:hAnsi="Arial" w:cs="Arial"/>
          <w:sz w:val="24"/>
          <w:szCs w:val="24"/>
          <w:lang w:eastAsia="es-CO"/>
        </w:rPr>
        <w:t xml:space="preserve">- la señora Claudia Patricia González Cardona admitió los hechos relacionados con el contrato de trabajo suscrito entre las partes; su duración; las labores desarrolladas por la demandante; el lugar de prestación de servicios; el salario pactado que correspondía al mínimo mensual legal vigente; el horario cumplido aclarando que este era lunes a viernes de 8 am a 6 pm con una hora para el desayuno y otra para el almuerzo y el día sábado laboraba desde las 8 am hasta las 12 pm con una hora para el </w:t>
      </w:r>
      <w:r w:rsidR="00E75046" w:rsidRPr="00AD041A">
        <w:rPr>
          <w:rFonts w:ascii="Arial" w:eastAsia="Times New Roman" w:hAnsi="Arial" w:cs="Arial"/>
          <w:sz w:val="24"/>
          <w:szCs w:val="24"/>
          <w:lang w:eastAsia="es-CO"/>
        </w:rPr>
        <w:t>desayuno.</w:t>
      </w:r>
    </w:p>
    <w:p w14:paraId="7A25F2DF" w14:textId="0E04342D" w:rsidR="00486763" w:rsidRPr="00AD041A" w:rsidRDefault="00486763" w:rsidP="00AD041A">
      <w:pPr>
        <w:spacing w:after="0" w:line="276" w:lineRule="auto"/>
        <w:jc w:val="both"/>
        <w:textAlignment w:val="baseline"/>
        <w:rPr>
          <w:rFonts w:ascii="Arial" w:eastAsia="Times New Roman" w:hAnsi="Arial" w:cs="Arial"/>
          <w:sz w:val="24"/>
          <w:szCs w:val="24"/>
          <w:lang w:eastAsia="es-CO"/>
        </w:rPr>
      </w:pPr>
    </w:p>
    <w:p w14:paraId="7ADFECA5" w14:textId="769D5DD1" w:rsidR="00486763" w:rsidRPr="00AD041A" w:rsidRDefault="36C71D66" w:rsidP="00AD041A">
      <w:pPr>
        <w:spacing w:after="0" w:line="276" w:lineRule="auto"/>
        <w:jc w:val="both"/>
        <w:textAlignment w:val="baseline"/>
        <w:rPr>
          <w:rFonts w:ascii="Arial" w:eastAsia="Times New Roman" w:hAnsi="Arial" w:cs="Arial"/>
          <w:sz w:val="24"/>
          <w:szCs w:val="24"/>
          <w:lang w:eastAsia="es-CO"/>
        </w:rPr>
      </w:pPr>
      <w:r w:rsidRPr="00AD041A">
        <w:rPr>
          <w:rFonts w:ascii="Arial" w:eastAsia="Times New Roman" w:hAnsi="Arial" w:cs="Arial"/>
          <w:sz w:val="24"/>
          <w:szCs w:val="24"/>
          <w:lang w:eastAsia="es-CO"/>
        </w:rPr>
        <w:t>Frente a la condición de salud de la actora señaló que la señora Diana Milena Quebrada López, el 9 de marzo de 2016 presentó sintomatología relacionada con gripa, por lo que no laboró la tarde de es</w:t>
      </w:r>
      <w:r w:rsidR="00B6136D" w:rsidRPr="00AD041A">
        <w:rPr>
          <w:rFonts w:ascii="Arial" w:eastAsia="Times New Roman" w:hAnsi="Arial" w:cs="Arial"/>
          <w:sz w:val="24"/>
          <w:szCs w:val="24"/>
          <w:lang w:eastAsia="es-CO"/>
        </w:rPr>
        <w:t>e</w:t>
      </w:r>
      <w:r w:rsidRPr="00AD041A">
        <w:rPr>
          <w:rFonts w:ascii="Arial" w:eastAsia="Times New Roman" w:hAnsi="Arial" w:cs="Arial"/>
          <w:sz w:val="24"/>
          <w:szCs w:val="24"/>
          <w:lang w:eastAsia="es-CO"/>
        </w:rPr>
        <w:t xml:space="preserve"> día y el día siguiente</w:t>
      </w:r>
      <w:r w:rsidR="00E75046" w:rsidRPr="00AD041A">
        <w:rPr>
          <w:rFonts w:ascii="Arial" w:eastAsia="Times New Roman" w:hAnsi="Arial" w:cs="Arial"/>
          <w:sz w:val="24"/>
          <w:szCs w:val="24"/>
          <w:lang w:eastAsia="es-CO"/>
        </w:rPr>
        <w:t xml:space="preserve">; pese a ello no tuvo conocimiento de que le fuera dada incapacidades, pues no le hizo entrega de ningún documento relacionado, ni le reportó </w:t>
      </w:r>
      <w:r w:rsidRPr="00AD041A">
        <w:rPr>
          <w:rFonts w:ascii="Arial" w:eastAsia="Times New Roman" w:hAnsi="Arial" w:cs="Arial"/>
          <w:sz w:val="24"/>
          <w:szCs w:val="24"/>
          <w:lang w:eastAsia="es-CO"/>
        </w:rPr>
        <w:t>ninguna novedad al respecto durante el mes de marzo de 2016.</w:t>
      </w:r>
    </w:p>
    <w:p w14:paraId="58A63B66" w14:textId="1402ACE4" w:rsidR="00486763" w:rsidRPr="00AD041A" w:rsidRDefault="00486763" w:rsidP="00AD041A">
      <w:pPr>
        <w:spacing w:after="0" w:line="276" w:lineRule="auto"/>
        <w:jc w:val="both"/>
        <w:textAlignment w:val="baseline"/>
        <w:rPr>
          <w:rFonts w:ascii="Arial" w:eastAsia="Times New Roman" w:hAnsi="Arial" w:cs="Arial"/>
          <w:sz w:val="24"/>
          <w:szCs w:val="24"/>
          <w:lang w:eastAsia="es-CO"/>
        </w:rPr>
      </w:pPr>
    </w:p>
    <w:p w14:paraId="30070CB6" w14:textId="7CAC9409" w:rsidR="00486763" w:rsidRPr="00AD041A" w:rsidRDefault="36C71D66" w:rsidP="00AD041A">
      <w:pPr>
        <w:spacing w:after="0" w:line="276" w:lineRule="auto"/>
        <w:jc w:val="both"/>
        <w:rPr>
          <w:rFonts w:ascii="Arial" w:eastAsia="Times New Roman" w:hAnsi="Arial" w:cs="Arial"/>
          <w:sz w:val="24"/>
          <w:szCs w:val="24"/>
          <w:lang w:eastAsia="es-CO"/>
        </w:rPr>
      </w:pPr>
      <w:r w:rsidRPr="00AD041A">
        <w:rPr>
          <w:rFonts w:ascii="Arial" w:eastAsia="Times New Roman" w:hAnsi="Arial" w:cs="Arial"/>
          <w:sz w:val="24"/>
          <w:szCs w:val="24"/>
          <w:lang w:eastAsia="es-CO"/>
        </w:rPr>
        <w:t xml:space="preserve">Refiere que la demandante no se presentó a laborar el día </w:t>
      </w:r>
      <w:r w:rsidR="00E1742C" w:rsidRPr="00AD041A">
        <w:rPr>
          <w:rFonts w:ascii="Arial" w:eastAsia="Times New Roman" w:hAnsi="Arial" w:cs="Arial"/>
          <w:sz w:val="24"/>
          <w:szCs w:val="24"/>
          <w:lang w:eastAsia="es-CO"/>
        </w:rPr>
        <w:t xml:space="preserve">Sábado </w:t>
      </w:r>
      <w:r w:rsidR="00E75046" w:rsidRPr="00AD041A">
        <w:rPr>
          <w:rFonts w:ascii="Arial" w:eastAsia="Times New Roman" w:hAnsi="Arial" w:cs="Arial"/>
          <w:sz w:val="24"/>
          <w:szCs w:val="24"/>
          <w:lang w:eastAsia="es-CO"/>
        </w:rPr>
        <w:t>S</w:t>
      </w:r>
      <w:r w:rsidRPr="00AD041A">
        <w:rPr>
          <w:rFonts w:ascii="Arial" w:eastAsia="Times New Roman" w:hAnsi="Arial" w:cs="Arial"/>
          <w:sz w:val="24"/>
          <w:szCs w:val="24"/>
          <w:lang w:eastAsia="es-CO"/>
        </w:rPr>
        <w:t xml:space="preserve">anto del año 2016, luego de tener libre los días jueves y </w:t>
      </w:r>
      <w:r w:rsidR="00921C78" w:rsidRPr="00AD041A">
        <w:rPr>
          <w:rFonts w:ascii="Arial" w:eastAsia="Times New Roman" w:hAnsi="Arial" w:cs="Arial"/>
          <w:sz w:val="24"/>
          <w:szCs w:val="24"/>
          <w:lang w:eastAsia="es-CO"/>
        </w:rPr>
        <w:t xml:space="preserve">Viernes </w:t>
      </w:r>
      <w:r w:rsidRPr="00AD041A">
        <w:rPr>
          <w:rFonts w:ascii="Arial" w:eastAsia="Times New Roman" w:hAnsi="Arial" w:cs="Arial"/>
          <w:sz w:val="24"/>
          <w:szCs w:val="24"/>
          <w:lang w:eastAsia="es-CO"/>
        </w:rPr>
        <w:t xml:space="preserve">Santo, compareciendo el día lunes en la empresa de </w:t>
      </w:r>
      <w:r w:rsidR="00E75046" w:rsidRPr="00AD041A">
        <w:rPr>
          <w:rFonts w:ascii="Arial" w:eastAsia="Times New Roman" w:hAnsi="Arial" w:cs="Arial"/>
          <w:sz w:val="24"/>
          <w:szCs w:val="24"/>
          <w:lang w:eastAsia="es-CO"/>
        </w:rPr>
        <w:t xml:space="preserve">su </w:t>
      </w:r>
      <w:r w:rsidRPr="00AD041A">
        <w:rPr>
          <w:rFonts w:ascii="Arial" w:eastAsia="Times New Roman" w:hAnsi="Arial" w:cs="Arial"/>
          <w:sz w:val="24"/>
          <w:szCs w:val="24"/>
          <w:lang w:eastAsia="es-CO"/>
        </w:rPr>
        <w:t xml:space="preserve">propiedad, reclamando el pago de la liquidación y la autorización para el </w:t>
      </w:r>
      <w:r w:rsidRPr="00AD041A">
        <w:rPr>
          <w:rFonts w:ascii="Arial" w:eastAsia="Times New Roman" w:hAnsi="Arial" w:cs="Arial"/>
          <w:sz w:val="24"/>
          <w:szCs w:val="24"/>
          <w:lang w:eastAsia="es-CO"/>
        </w:rPr>
        <w:lastRenderedPageBreak/>
        <w:t>retiro de las cesantías, alegando no tener ningún interés en continuar prestando el servicio, momento para el cual no presentó ninguna incapacidad y contrario a lo afirmado en la demanda, se evidenciaba que gozaba de buena salud.</w:t>
      </w:r>
    </w:p>
    <w:p w14:paraId="5D43B61E" w14:textId="6169C1AE" w:rsidR="00486763" w:rsidRPr="00AD041A" w:rsidRDefault="00486763" w:rsidP="00AD041A">
      <w:pPr>
        <w:spacing w:after="0" w:line="276" w:lineRule="auto"/>
        <w:jc w:val="both"/>
        <w:rPr>
          <w:rFonts w:ascii="Arial" w:eastAsia="Times New Roman" w:hAnsi="Arial" w:cs="Arial"/>
          <w:sz w:val="24"/>
          <w:szCs w:val="24"/>
          <w:lang w:eastAsia="es-CO"/>
        </w:rPr>
      </w:pPr>
    </w:p>
    <w:p w14:paraId="3F8F7AAF" w14:textId="7663519A" w:rsidR="00486763" w:rsidRPr="00AD041A" w:rsidRDefault="36C71D66" w:rsidP="00AD041A">
      <w:pPr>
        <w:spacing w:after="0" w:line="276" w:lineRule="auto"/>
        <w:jc w:val="both"/>
        <w:rPr>
          <w:rFonts w:ascii="Arial" w:eastAsia="Times New Roman" w:hAnsi="Arial" w:cs="Arial"/>
          <w:sz w:val="24"/>
          <w:szCs w:val="24"/>
          <w:lang w:eastAsia="es-CO"/>
        </w:rPr>
      </w:pPr>
      <w:r w:rsidRPr="00AD041A">
        <w:rPr>
          <w:rFonts w:ascii="Arial" w:eastAsia="Times New Roman" w:hAnsi="Arial" w:cs="Arial"/>
          <w:sz w:val="24"/>
          <w:szCs w:val="24"/>
          <w:lang w:eastAsia="es-CO"/>
        </w:rPr>
        <w:t xml:space="preserve">Cuenta que no despidió a la trabajadora, ni ésta estaba incapacitada, siendo </w:t>
      </w:r>
      <w:r w:rsidR="00E75046" w:rsidRPr="00AD041A">
        <w:rPr>
          <w:rFonts w:ascii="Arial" w:eastAsia="Times New Roman" w:hAnsi="Arial" w:cs="Arial"/>
          <w:sz w:val="24"/>
          <w:szCs w:val="24"/>
          <w:lang w:eastAsia="es-CO"/>
        </w:rPr>
        <w:t>su</w:t>
      </w:r>
      <w:r w:rsidRPr="00AD041A">
        <w:rPr>
          <w:rFonts w:ascii="Arial" w:eastAsia="Times New Roman" w:hAnsi="Arial" w:cs="Arial"/>
          <w:sz w:val="24"/>
          <w:szCs w:val="24"/>
          <w:lang w:eastAsia="es-CO"/>
        </w:rPr>
        <w:t xml:space="preserve"> decisión libre y voluntaria la que dio lugar a la terminación del vínculo; que al momento de la liquidación efectuó el descuento del dinero que la demandante le adeudaba, </w:t>
      </w:r>
      <w:r w:rsidR="00E75046" w:rsidRPr="00AD041A">
        <w:rPr>
          <w:rFonts w:ascii="Arial" w:eastAsia="Times New Roman" w:hAnsi="Arial" w:cs="Arial"/>
          <w:sz w:val="24"/>
          <w:szCs w:val="24"/>
          <w:lang w:eastAsia="es-CO"/>
        </w:rPr>
        <w:t>compensación</w:t>
      </w:r>
      <w:r w:rsidRPr="00AD041A">
        <w:rPr>
          <w:rFonts w:ascii="Arial" w:eastAsia="Times New Roman" w:hAnsi="Arial" w:cs="Arial"/>
          <w:sz w:val="24"/>
          <w:szCs w:val="24"/>
          <w:lang w:eastAsia="es-CO"/>
        </w:rPr>
        <w:t xml:space="preserve"> que fue autorizad</w:t>
      </w:r>
      <w:r w:rsidR="00E75046" w:rsidRPr="00AD041A">
        <w:rPr>
          <w:rFonts w:ascii="Arial" w:eastAsia="Times New Roman" w:hAnsi="Arial" w:cs="Arial"/>
          <w:sz w:val="24"/>
          <w:szCs w:val="24"/>
          <w:lang w:eastAsia="es-CO"/>
        </w:rPr>
        <w:t>a</w:t>
      </w:r>
      <w:r w:rsidRPr="00AD041A">
        <w:rPr>
          <w:rFonts w:ascii="Arial" w:eastAsia="Times New Roman" w:hAnsi="Arial" w:cs="Arial"/>
          <w:sz w:val="24"/>
          <w:szCs w:val="24"/>
          <w:lang w:eastAsia="es-CO"/>
        </w:rPr>
        <w:t xml:space="preserve"> al momento de presentar su renuncia de manera verbal.</w:t>
      </w:r>
    </w:p>
    <w:p w14:paraId="0BBCC1D6" w14:textId="22B7CCAE" w:rsidR="00486763" w:rsidRPr="00AD041A" w:rsidRDefault="00486763" w:rsidP="00AD041A">
      <w:pPr>
        <w:spacing w:after="0" w:line="276" w:lineRule="auto"/>
        <w:jc w:val="both"/>
        <w:rPr>
          <w:rFonts w:ascii="Arial" w:eastAsia="Times New Roman" w:hAnsi="Arial" w:cs="Arial"/>
          <w:sz w:val="24"/>
          <w:szCs w:val="24"/>
          <w:lang w:eastAsia="es-CO"/>
        </w:rPr>
      </w:pPr>
    </w:p>
    <w:p w14:paraId="6D90AB0F" w14:textId="772769C1" w:rsidR="00486763" w:rsidRPr="00AD041A" w:rsidRDefault="36C71D66" w:rsidP="00AD041A">
      <w:pPr>
        <w:spacing w:after="0" w:line="276" w:lineRule="auto"/>
        <w:jc w:val="both"/>
        <w:rPr>
          <w:rFonts w:ascii="Arial" w:eastAsia="Times New Roman" w:hAnsi="Arial" w:cs="Arial"/>
          <w:sz w:val="24"/>
          <w:szCs w:val="24"/>
          <w:lang w:eastAsia="es-CO"/>
        </w:rPr>
      </w:pPr>
      <w:r w:rsidRPr="00AD041A">
        <w:rPr>
          <w:rFonts w:ascii="Arial" w:eastAsia="Times New Roman" w:hAnsi="Arial" w:cs="Arial"/>
          <w:sz w:val="24"/>
          <w:szCs w:val="24"/>
          <w:lang w:eastAsia="es-CO"/>
        </w:rPr>
        <w:t xml:space="preserve">Por último, hace notar que no estaba en la obligación de pagar prima de servicio por el último periodo laborado, </w:t>
      </w:r>
      <w:r w:rsidR="00E75046" w:rsidRPr="00AD041A">
        <w:rPr>
          <w:rFonts w:ascii="Arial" w:eastAsia="Times New Roman" w:hAnsi="Arial" w:cs="Arial"/>
          <w:sz w:val="24"/>
          <w:szCs w:val="24"/>
          <w:lang w:eastAsia="es-CO"/>
        </w:rPr>
        <w:t>ya</w:t>
      </w:r>
      <w:r w:rsidRPr="00AD041A">
        <w:rPr>
          <w:rFonts w:ascii="Arial" w:eastAsia="Times New Roman" w:hAnsi="Arial" w:cs="Arial"/>
          <w:sz w:val="24"/>
          <w:szCs w:val="24"/>
          <w:lang w:eastAsia="es-CO"/>
        </w:rPr>
        <w:t xml:space="preserve"> que este derecho fue establecido a partir de diciembre de 2016 y además, manifiesta que las cesantías fueron consignas en Protección el 10 de febrero de 2016.</w:t>
      </w:r>
    </w:p>
    <w:p w14:paraId="0A22F661" w14:textId="43913C15" w:rsidR="00486763" w:rsidRPr="00AD041A" w:rsidRDefault="00486763" w:rsidP="00AD041A">
      <w:pPr>
        <w:spacing w:after="0" w:line="276" w:lineRule="auto"/>
        <w:jc w:val="both"/>
        <w:rPr>
          <w:rFonts w:ascii="Arial" w:eastAsia="Times New Roman" w:hAnsi="Arial" w:cs="Arial"/>
          <w:sz w:val="24"/>
          <w:szCs w:val="24"/>
          <w:lang w:eastAsia="es-CO"/>
        </w:rPr>
      </w:pPr>
    </w:p>
    <w:p w14:paraId="23505C07" w14:textId="300E7F62" w:rsidR="00486763" w:rsidRPr="00AD041A" w:rsidRDefault="36C71D66" w:rsidP="00AD041A">
      <w:pPr>
        <w:spacing w:after="0" w:line="276" w:lineRule="auto"/>
        <w:jc w:val="both"/>
        <w:rPr>
          <w:rFonts w:ascii="Arial" w:eastAsia="Times New Roman" w:hAnsi="Arial" w:cs="Arial"/>
          <w:sz w:val="24"/>
          <w:szCs w:val="24"/>
          <w:lang w:eastAsia="es-CO"/>
        </w:rPr>
      </w:pPr>
      <w:r w:rsidRPr="00AD041A">
        <w:rPr>
          <w:rFonts w:ascii="Arial" w:eastAsia="Times New Roman" w:hAnsi="Arial" w:cs="Arial"/>
          <w:sz w:val="24"/>
          <w:szCs w:val="24"/>
          <w:lang w:eastAsia="es-CO"/>
        </w:rPr>
        <w:t>Se opuso a las pretensiones y formuló como excepciones de mérito las que denominó “</w:t>
      </w:r>
      <w:r w:rsidRPr="00AD041A">
        <w:rPr>
          <w:rFonts w:ascii="Arial" w:eastAsia="Times New Roman" w:hAnsi="Arial" w:cs="Arial"/>
          <w:i/>
          <w:iCs/>
          <w:sz w:val="24"/>
          <w:szCs w:val="24"/>
          <w:lang w:eastAsia="es-CO"/>
        </w:rPr>
        <w:t>Inexistencia de las obligaciones demandadas”, “Cobro de lo no debido, “Prescripción”, “Carencia de fundamentos legales y Fácticos para demandar”, “Bue</w:t>
      </w:r>
      <w:r w:rsidR="00E75046" w:rsidRPr="00AD041A">
        <w:rPr>
          <w:rFonts w:ascii="Arial" w:eastAsia="Times New Roman" w:hAnsi="Arial" w:cs="Arial"/>
          <w:i/>
          <w:iCs/>
          <w:sz w:val="24"/>
          <w:szCs w:val="24"/>
          <w:lang w:eastAsia="es-CO"/>
        </w:rPr>
        <w:t xml:space="preserve">na fe”, “Compensación”, </w:t>
      </w:r>
      <w:r w:rsidRPr="00AD041A">
        <w:rPr>
          <w:rFonts w:ascii="Arial" w:eastAsia="Times New Roman" w:hAnsi="Arial" w:cs="Arial"/>
          <w:i/>
          <w:iCs/>
          <w:sz w:val="24"/>
          <w:szCs w:val="24"/>
          <w:lang w:eastAsia="es-CO"/>
        </w:rPr>
        <w:t>“Genérica</w:t>
      </w:r>
      <w:r w:rsidRPr="00AD041A">
        <w:rPr>
          <w:rFonts w:ascii="Arial" w:eastAsia="Times New Roman" w:hAnsi="Arial" w:cs="Arial"/>
          <w:sz w:val="24"/>
          <w:szCs w:val="24"/>
          <w:lang w:eastAsia="es-CO"/>
        </w:rPr>
        <w:t>” y “</w:t>
      </w:r>
      <w:r w:rsidRPr="00AD041A">
        <w:rPr>
          <w:rFonts w:ascii="Arial" w:eastAsia="Times New Roman" w:hAnsi="Arial" w:cs="Arial"/>
          <w:i/>
          <w:sz w:val="24"/>
          <w:szCs w:val="24"/>
          <w:lang w:eastAsia="es-CO"/>
        </w:rPr>
        <w:t>Extra y Ultra Petita</w:t>
      </w:r>
      <w:r w:rsidRPr="00AD041A">
        <w:rPr>
          <w:rFonts w:ascii="Arial" w:eastAsia="Times New Roman" w:hAnsi="Arial" w:cs="Arial"/>
          <w:sz w:val="24"/>
          <w:szCs w:val="24"/>
          <w:lang w:eastAsia="es-CO"/>
        </w:rPr>
        <w:t>”</w:t>
      </w:r>
    </w:p>
    <w:p w14:paraId="387149C4" w14:textId="4A2FCC77" w:rsidR="097B2C79" w:rsidRPr="00AD041A" w:rsidRDefault="097B2C79" w:rsidP="00AD041A">
      <w:pPr>
        <w:spacing w:after="0" w:line="276" w:lineRule="auto"/>
        <w:jc w:val="both"/>
        <w:rPr>
          <w:rFonts w:ascii="Arial" w:eastAsia="Times New Roman" w:hAnsi="Arial" w:cs="Arial"/>
          <w:sz w:val="24"/>
          <w:szCs w:val="24"/>
          <w:lang w:eastAsia="es-CO"/>
        </w:rPr>
      </w:pPr>
    </w:p>
    <w:p w14:paraId="0E50AB04" w14:textId="3054530C" w:rsidR="097B2C79" w:rsidRPr="00AD041A" w:rsidRDefault="097B2C79" w:rsidP="00AD041A">
      <w:pPr>
        <w:spacing w:after="0" w:line="276" w:lineRule="auto"/>
        <w:jc w:val="both"/>
        <w:rPr>
          <w:rFonts w:ascii="Arial" w:eastAsia="Times New Roman" w:hAnsi="Arial" w:cs="Arial"/>
          <w:sz w:val="24"/>
          <w:szCs w:val="24"/>
          <w:lang w:eastAsia="es-CO"/>
        </w:rPr>
      </w:pPr>
      <w:r w:rsidRPr="00AD041A">
        <w:rPr>
          <w:rFonts w:ascii="Arial" w:eastAsia="Times New Roman" w:hAnsi="Arial" w:cs="Arial"/>
          <w:sz w:val="24"/>
          <w:szCs w:val="24"/>
          <w:lang w:eastAsia="es-CO"/>
        </w:rPr>
        <w:t xml:space="preserve">Mediante sentencia de 2 de marzo de 2022 la juez de la causa absolvió a la señora Claudia Patricia González Cardona de las pretensiones de la demanda, </w:t>
      </w:r>
      <w:r w:rsidR="00E75046" w:rsidRPr="00AD041A">
        <w:rPr>
          <w:rFonts w:ascii="Arial" w:eastAsia="Times New Roman" w:hAnsi="Arial" w:cs="Arial"/>
          <w:sz w:val="24"/>
          <w:szCs w:val="24"/>
          <w:lang w:eastAsia="es-CO"/>
        </w:rPr>
        <w:t xml:space="preserve">en virtud a que no fue </w:t>
      </w:r>
      <w:r w:rsidRPr="00AD041A">
        <w:rPr>
          <w:rFonts w:ascii="Arial" w:eastAsia="Times New Roman" w:hAnsi="Arial" w:cs="Arial"/>
          <w:sz w:val="24"/>
          <w:szCs w:val="24"/>
          <w:lang w:eastAsia="es-CO"/>
        </w:rPr>
        <w:t xml:space="preserve">acreditado el despido </w:t>
      </w:r>
      <w:r w:rsidR="00E75046" w:rsidRPr="00AD041A">
        <w:rPr>
          <w:rFonts w:ascii="Arial" w:eastAsia="Times New Roman" w:hAnsi="Arial" w:cs="Arial"/>
          <w:sz w:val="24"/>
          <w:szCs w:val="24"/>
          <w:lang w:eastAsia="es-CO"/>
        </w:rPr>
        <w:t>alegado por</w:t>
      </w:r>
      <w:r w:rsidRPr="00AD041A">
        <w:rPr>
          <w:rFonts w:ascii="Arial" w:eastAsia="Times New Roman" w:hAnsi="Arial" w:cs="Arial"/>
          <w:sz w:val="24"/>
          <w:szCs w:val="24"/>
          <w:lang w:eastAsia="es-CO"/>
        </w:rPr>
        <w:t xml:space="preserve"> la señora Grisales López, como tampoco la limitación moderada o la discapacidad relevante que la hiciera merecedora a una protección especial como lo es la estabilidad laboral reforzada, pues solo se aportó al plenario una incapacidad otorgada para los días 26, 27 y 28 de marzo de 2016, lo cual, de acuerdo con la jurisprudencia nacional no es suficiente para otorgar el amparo pretendido, razón por la cual despachó de manera desfavorable las pretensiones encaminadas al reintegro y al pago de las indemnizaciones por despido injusto y la prevista en el artículo 26 de la ley 361 de 1997.</w:t>
      </w:r>
    </w:p>
    <w:p w14:paraId="30B798E2" w14:textId="207CE8F5" w:rsidR="097B2C79" w:rsidRPr="00AD041A" w:rsidRDefault="097B2C79" w:rsidP="00AD041A">
      <w:pPr>
        <w:spacing w:after="0" w:line="276" w:lineRule="auto"/>
        <w:jc w:val="both"/>
        <w:rPr>
          <w:rFonts w:ascii="Arial" w:eastAsia="Times New Roman" w:hAnsi="Arial" w:cs="Arial"/>
          <w:sz w:val="24"/>
          <w:szCs w:val="24"/>
          <w:lang w:eastAsia="es-CO"/>
        </w:rPr>
      </w:pPr>
    </w:p>
    <w:p w14:paraId="5C0F152C" w14:textId="1ED5E15F" w:rsidR="097B2C79" w:rsidRPr="00AD041A" w:rsidRDefault="097B2C79" w:rsidP="00AD041A">
      <w:pPr>
        <w:spacing w:after="0" w:line="276" w:lineRule="auto"/>
        <w:jc w:val="both"/>
        <w:rPr>
          <w:rFonts w:ascii="Arial" w:eastAsia="Times New Roman" w:hAnsi="Arial" w:cs="Arial"/>
          <w:sz w:val="24"/>
          <w:szCs w:val="24"/>
          <w:lang w:eastAsia="es-CO"/>
        </w:rPr>
      </w:pPr>
      <w:r w:rsidRPr="00AD041A">
        <w:rPr>
          <w:rFonts w:ascii="Arial" w:eastAsia="Times New Roman" w:hAnsi="Arial" w:cs="Arial"/>
          <w:sz w:val="24"/>
          <w:szCs w:val="24"/>
          <w:lang w:eastAsia="es-CO"/>
        </w:rPr>
        <w:t xml:space="preserve">Respecto a los descuentos que se efectuaron a la liquidación de prestaciones sociales, los cuales indicó la actora no había autorizado, la </w:t>
      </w:r>
      <w:r w:rsidRPr="00AD041A">
        <w:rPr>
          <w:rFonts w:ascii="Arial" w:eastAsia="Times New Roman" w:hAnsi="Arial" w:cs="Arial"/>
          <w:i/>
          <w:iCs/>
          <w:sz w:val="24"/>
          <w:szCs w:val="24"/>
          <w:lang w:eastAsia="es-CO"/>
        </w:rPr>
        <w:t xml:space="preserve"> a quo</w:t>
      </w:r>
      <w:r w:rsidRPr="00AD041A">
        <w:rPr>
          <w:rFonts w:ascii="Arial" w:eastAsia="Times New Roman" w:hAnsi="Arial" w:cs="Arial"/>
          <w:sz w:val="24"/>
          <w:szCs w:val="24"/>
          <w:lang w:eastAsia="es-CO"/>
        </w:rPr>
        <w:t xml:space="preserve"> señaló que, de conformidad con lo adoctrinado por la Sala de Casación Laboral en sentencia SL 39980/2013, con ponencia del Magistrado Carlos Ernesto Molina Monsalve, la compensación que efectuó la señora González Cardona resulta legal en la medida en que la prohibición para efectuar descuentos sin autorización opera durante la vigencia del contrato y no a su finalización, en tanto desaparece la garantía que los salarios y prestaciones ofrec</w:t>
      </w:r>
      <w:r w:rsidR="00E75046" w:rsidRPr="00AD041A">
        <w:rPr>
          <w:rFonts w:ascii="Arial" w:eastAsia="Times New Roman" w:hAnsi="Arial" w:cs="Arial"/>
          <w:sz w:val="24"/>
          <w:szCs w:val="24"/>
          <w:lang w:eastAsia="es-CO"/>
        </w:rPr>
        <w:t xml:space="preserve">en </w:t>
      </w:r>
      <w:r w:rsidRPr="00AD041A">
        <w:rPr>
          <w:rFonts w:ascii="Arial" w:eastAsia="Times New Roman" w:hAnsi="Arial" w:cs="Arial"/>
          <w:sz w:val="24"/>
          <w:szCs w:val="24"/>
          <w:lang w:eastAsia="es-CO"/>
        </w:rPr>
        <w:t>al empleador para recuperar los valores que a título de créditos o préstamos</w:t>
      </w:r>
      <w:r w:rsidR="00E75046" w:rsidRPr="00AD041A">
        <w:rPr>
          <w:rFonts w:ascii="Arial" w:eastAsia="Times New Roman" w:hAnsi="Arial" w:cs="Arial"/>
          <w:sz w:val="24"/>
          <w:szCs w:val="24"/>
          <w:lang w:eastAsia="es-CO"/>
        </w:rPr>
        <w:t xml:space="preserve"> fueron </w:t>
      </w:r>
      <w:r w:rsidRPr="00AD041A">
        <w:rPr>
          <w:rFonts w:ascii="Arial" w:eastAsia="Times New Roman" w:hAnsi="Arial" w:cs="Arial"/>
          <w:sz w:val="24"/>
          <w:szCs w:val="24"/>
          <w:lang w:eastAsia="es-CO"/>
        </w:rPr>
        <w:t>realizados a favor de la trabajadora.</w:t>
      </w:r>
    </w:p>
    <w:p w14:paraId="36B7796B" w14:textId="246221E3" w:rsidR="097B2C79" w:rsidRPr="00AD041A" w:rsidRDefault="097B2C79" w:rsidP="00AD041A">
      <w:pPr>
        <w:spacing w:after="0" w:line="276" w:lineRule="auto"/>
        <w:jc w:val="both"/>
        <w:rPr>
          <w:rFonts w:ascii="Arial" w:eastAsia="Times New Roman" w:hAnsi="Arial" w:cs="Arial"/>
          <w:sz w:val="24"/>
          <w:szCs w:val="24"/>
          <w:lang w:eastAsia="es-CO"/>
        </w:rPr>
      </w:pPr>
    </w:p>
    <w:p w14:paraId="771EC1ED" w14:textId="5806E89C" w:rsidR="097B2C79" w:rsidRPr="00AD041A" w:rsidRDefault="097B2C79" w:rsidP="00AD041A">
      <w:pPr>
        <w:spacing w:after="0" w:line="276" w:lineRule="auto"/>
        <w:jc w:val="both"/>
        <w:rPr>
          <w:rFonts w:ascii="Arial" w:eastAsia="Times New Roman" w:hAnsi="Arial" w:cs="Arial"/>
          <w:sz w:val="24"/>
          <w:szCs w:val="24"/>
          <w:lang w:eastAsia="es-CO"/>
        </w:rPr>
      </w:pPr>
      <w:r w:rsidRPr="00AD041A">
        <w:rPr>
          <w:rFonts w:ascii="Arial" w:eastAsia="Times New Roman" w:hAnsi="Arial" w:cs="Arial"/>
          <w:sz w:val="24"/>
          <w:szCs w:val="24"/>
          <w:lang w:eastAsia="es-CO"/>
        </w:rPr>
        <w:t>Frente al pago de cesantías, observó el juzgado</w:t>
      </w:r>
      <w:r w:rsidR="00085B48" w:rsidRPr="00AD041A">
        <w:rPr>
          <w:rFonts w:ascii="Arial" w:eastAsia="Times New Roman" w:hAnsi="Arial" w:cs="Arial"/>
          <w:sz w:val="24"/>
          <w:szCs w:val="24"/>
          <w:lang w:eastAsia="es-CO"/>
        </w:rPr>
        <w:t xml:space="preserve"> que las cesantías fueron oportunamente consignadas en un fondo destinado a ello y a la demandante le fue autorizado el retiro de tal concepto mediante escrito de fecha 28 de marzo de 2016.</w:t>
      </w:r>
    </w:p>
    <w:p w14:paraId="027667C3" w14:textId="13775B97" w:rsidR="00085B48" w:rsidRPr="00AD041A" w:rsidRDefault="00085B48" w:rsidP="00AD041A">
      <w:pPr>
        <w:spacing w:after="0" w:line="276" w:lineRule="auto"/>
        <w:jc w:val="both"/>
        <w:rPr>
          <w:rFonts w:ascii="Arial" w:eastAsia="Times New Roman" w:hAnsi="Arial" w:cs="Arial"/>
          <w:sz w:val="24"/>
          <w:szCs w:val="24"/>
          <w:lang w:eastAsia="es-CO"/>
        </w:rPr>
      </w:pPr>
    </w:p>
    <w:p w14:paraId="650168BA" w14:textId="65AC843E" w:rsidR="00085B48" w:rsidRPr="00AD041A" w:rsidRDefault="00085B48" w:rsidP="00AD041A">
      <w:pPr>
        <w:spacing w:after="0" w:line="276" w:lineRule="auto"/>
        <w:jc w:val="both"/>
        <w:rPr>
          <w:rFonts w:ascii="Arial" w:eastAsia="Times New Roman" w:hAnsi="Arial" w:cs="Arial"/>
          <w:sz w:val="24"/>
          <w:szCs w:val="24"/>
          <w:lang w:eastAsia="es-CO"/>
        </w:rPr>
      </w:pPr>
      <w:r w:rsidRPr="00AD041A">
        <w:rPr>
          <w:rFonts w:ascii="Arial" w:eastAsia="Times New Roman" w:hAnsi="Arial" w:cs="Arial"/>
          <w:sz w:val="24"/>
          <w:szCs w:val="24"/>
          <w:lang w:eastAsia="es-CO"/>
        </w:rPr>
        <w:t>Finalmente, en lo que atañe al pago de la prima de servicios, evidenció que a ello no había lugar en tanto la relación laboral no se erigió en vigencia de la Ley 1788 de 2016, normatividad que reguló el pago de tal concepto a favor de los trabajadores del servicio doméstico.  La condena en costas corrió a cargo de la parte actora en un 100%.</w:t>
      </w:r>
    </w:p>
    <w:p w14:paraId="382BEB4E" w14:textId="07EEEF53" w:rsidR="00085B48" w:rsidRPr="00AD041A" w:rsidRDefault="00085B48" w:rsidP="00AD041A">
      <w:pPr>
        <w:spacing w:after="0" w:line="276" w:lineRule="auto"/>
        <w:jc w:val="both"/>
        <w:rPr>
          <w:rFonts w:ascii="Arial" w:eastAsia="Times New Roman" w:hAnsi="Arial" w:cs="Arial"/>
          <w:sz w:val="24"/>
          <w:szCs w:val="24"/>
          <w:lang w:eastAsia="es-CO"/>
        </w:rPr>
      </w:pPr>
    </w:p>
    <w:p w14:paraId="745FEA69" w14:textId="0DBFB93E" w:rsidR="00085B48" w:rsidRPr="00AD041A" w:rsidRDefault="00085B48" w:rsidP="00AD041A">
      <w:pPr>
        <w:spacing w:after="0" w:line="276" w:lineRule="auto"/>
        <w:jc w:val="both"/>
        <w:rPr>
          <w:rFonts w:ascii="Arial" w:eastAsia="Times New Roman" w:hAnsi="Arial" w:cs="Arial"/>
          <w:sz w:val="24"/>
          <w:szCs w:val="24"/>
          <w:lang w:eastAsia="es-CO"/>
        </w:rPr>
      </w:pPr>
      <w:r w:rsidRPr="00AD041A">
        <w:rPr>
          <w:rFonts w:ascii="Arial" w:eastAsia="Times New Roman" w:hAnsi="Arial" w:cs="Arial"/>
          <w:sz w:val="24"/>
          <w:szCs w:val="24"/>
          <w:lang w:eastAsia="es-CO"/>
        </w:rPr>
        <w:t>No existiendo inconformidad con lo decidido</w:t>
      </w:r>
      <w:r w:rsidRPr="00AD041A">
        <w:rPr>
          <w:rFonts w:ascii="Arial" w:eastAsia="Times New Roman" w:hAnsi="Arial" w:cs="Arial"/>
          <w:i/>
          <w:iCs/>
          <w:sz w:val="24"/>
          <w:szCs w:val="24"/>
          <w:lang w:eastAsia="es-CO"/>
        </w:rPr>
        <w:t>, se</w:t>
      </w:r>
      <w:r w:rsidRPr="00AD041A">
        <w:rPr>
          <w:rFonts w:ascii="Arial" w:eastAsia="Times New Roman" w:hAnsi="Arial" w:cs="Arial"/>
          <w:sz w:val="24"/>
          <w:szCs w:val="24"/>
          <w:lang w:eastAsia="es-CO"/>
        </w:rPr>
        <w:t xml:space="preserve"> dispuso el grado jurisdiccional de consulta a favor de la demandante, de conformidad con lo dispuesto en el artículo 69 del CPT y SS. </w:t>
      </w:r>
    </w:p>
    <w:p w14:paraId="685A0B30" w14:textId="77777777" w:rsidR="00E75046" w:rsidRPr="00AD041A" w:rsidRDefault="00E75046" w:rsidP="00AD041A">
      <w:pPr>
        <w:spacing w:after="0" w:line="276" w:lineRule="auto"/>
        <w:jc w:val="both"/>
        <w:rPr>
          <w:rFonts w:ascii="Arial" w:eastAsia="Times New Roman" w:hAnsi="Arial" w:cs="Arial"/>
          <w:sz w:val="24"/>
          <w:szCs w:val="24"/>
          <w:lang w:eastAsia="es-CO"/>
        </w:rPr>
      </w:pPr>
    </w:p>
    <w:p w14:paraId="73C1E3BE" w14:textId="400E10FA" w:rsidR="00085B48" w:rsidRPr="00AD041A" w:rsidRDefault="00085B48" w:rsidP="00AD041A">
      <w:pPr>
        <w:spacing w:after="0" w:line="276" w:lineRule="auto"/>
        <w:jc w:val="both"/>
        <w:rPr>
          <w:rFonts w:ascii="Arial" w:eastAsia="Times New Roman" w:hAnsi="Arial" w:cs="Arial"/>
          <w:sz w:val="24"/>
          <w:szCs w:val="24"/>
          <w:lang w:eastAsia="es-CO"/>
        </w:rPr>
      </w:pPr>
      <w:r w:rsidRPr="00AD041A">
        <w:rPr>
          <w:rFonts w:ascii="Arial" w:eastAsia="Times New Roman" w:hAnsi="Arial" w:cs="Arial"/>
          <w:sz w:val="24"/>
          <w:szCs w:val="24"/>
          <w:lang w:eastAsia="es-CO"/>
        </w:rPr>
        <w:t>Remitido el expediente a esta Corp</w:t>
      </w:r>
      <w:r w:rsidR="008877B1" w:rsidRPr="00AD041A">
        <w:rPr>
          <w:rFonts w:ascii="Arial" w:eastAsia="Times New Roman" w:hAnsi="Arial" w:cs="Arial"/>
          <w:sz w:val="24"/>
          <w:szCs w:val="24"/>
          <w:lang w:eastAsia="es-CO"/>
        </w:rPr>
        <w:t xml:space="preserve">oración, se admitió la consulta y se confirió el término para formular </w:t>
      </w:r>
    </w:p>
    <w:p w14:paraId="0FFB245F" w14:textId="69799078" w:rsidR="00242C27" w:rsidRPr="00AD041A" w:rsidRDefault="00242C27" w:rsidP="00AD041A">
      <w:pPr>
        <w:spacing w:after="0" w:line="276" w:lineRule="auto"/>
        <w:jc w:val="both"/>
        <w:textAlignment w:val="baseline"/>
        <w:rPr>
          <w:rFonts w:ascii="Arial" w:eastAsia="Times New Roman" w:hAnsi="Arial" w:cs="Arial"/>
          <w:sz w:val="24"/>
          <w:szCs w:val="24"/>
          <w:lang w:eastAsia="es-CO"/>
        </w:rPr>
      </w:pPr>
    </w:p>
    <w:p w14:paraId="30AF0A22" w14:textId="77777777" w:rsidR="00242C27" w:rsidRPr="00AD041A" w:rsidRDefault="00242C27" w:rsidP="00AD041A">
      <w:pPr>
        <w:spacing w:after="0" w:line="276" w:lineRule="auto"/>
        <w:jc w:val="center"/>
        <w:textAlignment w:val="baseline"/>
        <w:rPr>
          <w:rFonts w:ascii="Arial" w:eastAsia="Times New Roman" w:hAnsi="Arial" w:cs="Arial"/>
          <w:sz w:val="24"/>
          <w:szCs w:val="24"/>
          <w:lang w:eastAsia="es-CO"/>
        </w:rPr>
      </w:pPr>
      <w:r w:rsidRPr="00AD041A">
        <w:rPr>
          <w:rFonts w:ascii="Arial" w:eastAsia="Times New Roman" w:hAnsi="Arial" w:cs="Arial"/>
          <w:b/>
          <w:bCs/>
          <w:sz w:val="24"/>
          <w:szCs w:val="24"/>
          <w:lang w:eastAsia="es-CO"/>
        </w:rPr>
        <w:t>ALEGATOS DE CONCLUSIÓN</w:t>
      </w:r>
      <w:r w:rsidRPr="00AD041A">
        <w:rPr>
          <w:rFonts w:ascii="Arial" w:eastAsia="Times New Roman" w:hAnsi="Arial" w:cs="Arial"/>
          <w:sz w:val="24"/>
          <w:szCs w:val="24"/>
          <w:lang w:eastAsia="es-CO"/>
        </w:rPr>
        <w:t>      </w:t>
      </w:r>
    </w:p>
    <w:p w14:paraId="462487FA" w14:textId="77777777" w:rsidR="00242C27" w:rsidRPr="00AD041A" w:rsidRDefault="00242C27" w:rsidP="00AD041A">
      <w:pPr>
        <w:spacing w:after="0" w:line="276" w:lineRule="auto"/>
        <w:jc w:val="center"/>
        <w:textAlignment w:val="baseline"/>
        <w:rPr>
          <w:rFonts w:ascii="Arial" w:eastAsia="Times New Roman" w:hAnsi="Arial" w:cs="Arial"/>
          <w:sz w:val="24"/>
          <w:szCs w:val="24"/>
          <w:lang w:eastAsia="es-CO"/>
        </w:rPr>
      </w:pPr>
      <w:r w:rsidRPr="00AD041A">
        <w:rPr>
          <w:rFonts w:ascii="Arial" w:eastAsia="Times New Roman" w:hAnsi="Arial" w:cs="Arial"/>
          <w:sz w:val="24"/>
          <w:szCs w:val="24"/>
          <w:lang w:eastAsia="es-CO"/>
        </w:rPr>
        <w:t>       </w:t>
      </w:r>
    </w:p>
    <w:p w14:paraId="3DDA183B" w14:textId="59977EDB" w:rsidR="00504053" w:rsidRPr="00AD041A" w:rsidRDefault="00242C27" w:rsidP="00AD041A">
      <w:pPr>
        <w:spacing w:after="0" w:line="276" w:lineRule="auto"/>
        <w:jc w:val="both"/>
        <w:textAlignment w:val="baseline"/>
        <w:rPr>
          <w:rFonts w:ascii="Arial" w:eastAsia="Times New Roman" w:hAnsi="Arial" w:cs="Arial"/>
          <w:sz w:val="24"/>
          <w:szCs w:val="24"/>
          <w:lang w:eastAsia="es-CO"/>
        </w:rPr>
      </w:pPr>
      <w:r w:rsidRPr="00AD041A">
        <w:rPr>
          <w:rFonts w:ascii="Arial" w:eastAsia="Times New Roman" w:hAnsi="Arial" w:cs="Arial"/>
          <w:sz w:val="24"/>
          <w:szCs w:val="24"/>
          <w:lang w:eastAsia="es-CO"/>
        </w:rPr>
        <w:t xml:space="preserve">Conforme se dejó plasmado en la constancia emitida por la Secretaría de la Corporación, </w:t>
      </w:r>
      <w:r w:rsidR="00504053" w:rsidRPr="00AD041A">
        <w:rPr>
          <w:rFonts w:ascii="Arial" w:eastAsia="Times New Roman" w:hAnsi="Arial" w:cs="Arial"/>
          <w:sz w:val="24"/>
          <w:szCs w:val="24"/>
          <w:lang w:eastAsia="es-CO"/>
        </w:rPr>
        <w:t xml:space="preserve">únicamente la </w:t>
      </w:r>
      <w:r w:rsidR="008877B1" w:rsidRPr="00AD041A">
        <w:rPr>
          <w:rFonts w:ascii="Arial" w:eastAsia="Times New Roman" w:hAnsi="Arial" w:cs="Arial"/>
          <w:sz w:val="24"/>
          <w:szCs w:val="24"/>
          <w:lang w:eastAsia="es-CO"/>
        </w:rPr>
        <w:t>parte demandada se pronunció insistiendo en que la señora Quebrada López no fue despedida y que tampoco se encontraba en condiciones que ameritaran la medida de protección prevista en la Ley 361 de 1997.</w:t>
      </w:r>
    </w:p>
    <w:p w14:paraId="3D0B7359" w14:textId="7B550255" w:rsidR="008877B1" w:rsidRPr="00AD041A" w:rsidRDefault="008877B1" w:rsidP="00AD041A">
      <w:pPr>
        <w:spacing w:after="0" w:line="276" w:lineRule="auto"/>
        <w:jc w:val="both"/>
        <w:textAlignment w:val="baseline"/>
        <w:rPr>
          <w:rFonts w:ascii="Arial" w:eastAsia="Times New Roman" w:hAnsi="Arial" w:cs="Arial"/>
          <w:sz w:val="24"/>
          <w:szCs w:val="24"/>
          <w:lang w:eastAsia="es-CO"/>
        </w:rPr>
      </w:pPr>
    </w:p>
    <w:p w14:paraId="07477164" w14:textId="57C42E54" w:rsidR="008877B1" w:rsidRPr="00AD041A" w:rsidRDefault="008877B1" w:rsidP="00AD041A">
      <w:pPr>
        <w:spacing w:after="0" w:line="276" w:lineRule="auto"/>
        <w:jc w:val="both"/>
        <w:textAlignment w:val="baseline"/>
        <w:rPr>
          <w:rFonts w:ascii="Arial" w:eastAsia="Times New Roman" w:hAnsi="Arial" w:cs="Arial"/>
          <w:sz w:val="24"/>
          <w:szCs w:val="24"/>
          <w:lang w:eastAsia="es-CO"/>
        </w:rPr>
      </w:pPr>
      <w:r w:rsidRPr="00AD041A">
        <w:rPr>
          <w:rFonts w:ascii="Arial" w:eastAsia="Times New Roman" w:hAnsi="Arial" w:cs="Arial"/>
          <w:sz w:val="24"/>
          <w:szCs w:val="24"/>
          <w:lang w:eastAsia="es-CO"/>
        </w:rPr>
        <w:t>También hizo notar la legalidad del descuento efectuado a la trabajadora al momento de realizar y pagar la liquidación de prestaciones sociales y la ausencia de suma alguna adeudada a esta, pues al contrario de lo manifestado en la demanda, es la accionante quién todavía debe una cantidad de dinero a la empleadora.</w:t>
      </w:r>
    </w:p>
    <w:p w14:paraId="6A18D5FB" w14:textId="77777777" w:rsidR="00FB07D0" w:rsidRPr="00AD041A" w:rsidRDefault="00FB07D0" w:rsidP="00AD041A">
      <w:pPr>
        <w:spacing w:after="0" w:line="276" w:lineRule="auto"/>
        <w:jc w:val="both"/>
        <w:textAlignment w:val="baseline"/>
        <w:rPr>
          <w:rFonts w:ascii="Arial" w:eastAsia="Times New Roman" w:hAnsi="Arial" w:cs="Arial"/>
          <w:sz w:val="24"/>
          <w:szCs w:val="24"/>
          <w:lang w:eastAsia="es-CO"/>
        </w:rPr>
      </w:pPr>
      <w:r w:rsidRPr="00AD041A">
        <w:rPr>
          <w:rFonts w:ascii="Arial" w:eastAsia="Times New Roman" w:hAnsi="Arial" w:cs="Arial"/>
          <w:sz w:val="24"/>
          <w:szCs w:val="24"/>
          <w:lang w:eastAsia="es-CO"/>
        </w:rPr>
        <w:t>           </w:t>
      </w:r>
    </w:p>
    <w:p w14:paraId="55D5F206" w14:textId="5914FBB5" w:rsidR="00FB07D0" w:rsidRPr="00AD041A" w:rsidRDefault="00FB07D0" w:rsidP="00AD041A">
      <w:pPr>
        <w:spacing w:after="0" w:line="276" w:lineRule="auto"/>
        <w:jc w:val="both"/>
        <w:textAlignment w:val="baseline"/>
        <w:rPr>
          <w:rFonts w:ascii="Arial" w:eastAsia="Times New Roman" w:hAnsi="Arial" w:cs="Arial"/>
          <w:sz w:val="24"/>
          <w:szCs w:val="24"/>
          <w:lang w:eastAsia="es-CO"/>
        </w:rPr>
      </w:pPr>
      <w:r w:rsidRPr="00AD041A">
        <w:rPr>
          <w:rFonts w:ascii="Arial" w:eastAsia="Times New Roman" w:hAnsi="Arial" w:cs="Arial"/>
          <w:sz w:val="24"/>
          <w:szCs w:val="24"/>
          <w:lang w:eastAsia="es-CO"/>
        </w:rPr>
        <w:t>Atendidas las argumentaciones expuestas, a esta Sala de Decisión le corresponde resolver los siguientes:</w:t>
      </w:r>
      <w:r w:rsidRPr="00AD041A">
        <w:rPr>
          <w:rFonts w:ascii="Arial" w:eastAsia="Times New Roman" w:hAnsi="Arial" w:cs="Arial"/>
          <w:b/>
          <w:bCs/>
          <w:sz w:val="24"/>
          <w:szCs w:val="24"/>
          <w:lang w:eastAsia="es-CO"/>
        </w:rPr>
        <w:t> </w:t>
      </w:r>
      <w:r w:rsidRPr="00AD041A">
        <w:rPr>
          <w:rFonts w:ascii="Arial" w:eastAsia="Times New Roman" w:hAnsi="Arial" w:cs="Arial"/>
          <w:sz w:val="24"/>
          <w:szCs w:val="24"/>
          <w:lang w:eastAsia="es-CO"/>
        </w:rPr>
        <w:t>       </w:t>
      </w:r>
    </w:p>
    <w:p w14:paraId="1A07F790" w14:textId="2BF354E5" w:rsidR="00242C27" w:rsidRPr="00AD041A" w:rsidRDefault="00242C27" w:rsidP="00AD041A">
      <w:pPr>
        <w:spacing w:after="0" w:line="276" w:lineRule="auto"/>
        <w:jc w:val="both"/>
        <w:textAlignment w:val="baseline"/>
        <w:rPr>
          <w:rFonts w:ascii="Arial" w:eastAsia="Times New Roman" w:hAnsi="Arial" w:cs="Arial"/>
          <w:sz w:val="24"/>
          <w:szCs w:val="24"/>
          <w:lang w:eastAsia="es-CO"/>
        </w:rPr>
      </w:pPr>
      <w:r w:rsidRPr="00AD041A">
        <w:rPr>
          <w:rFonts w:ascii="Arial" w:eastAsia="Times New Roman" w:hAnsi="Arial" w:cs="Arial"/>
          <w:sz w:val="24"/>
          <w:szCs w:val="24"/>
          <w:lang w:eastAsia="es-CO"/>
        </w:rPr>
        <w:t>      </w:t>
      </w:r>
    </w:p>
    <w:p w14:paraId="3EB100EA" w14:textId="77777777" w:rsidR="00242C27" w:rsidRPr="00AD041A" w:rsidRDefault="00242C27" w:rsidP="00AD041A">
      <w:pPr>
        <w:spacing w:after="0" w:line="276" w:lineRule="auto"/>
        <w:jc w:val="center"/>
        <w:textAlignment w:val="baseline"/>
        <w:rPr>
          <w:rFonts w:ascii="Arial" w:eastAsia="Times New Roman" w:hAnsi="Arial" w:cs="Arial"/>
          <w:sz w:val="24"/>
          <w:szCs w:val="24"/>
          <w:lang w:eastAsia="es-CO"/>
        </w:rPr>
      </w:pPr>
      <w:r w:rsidRPr="00AD041A">
        <w:rPr>
          <w:rFonts w:ascii="Arial" w:eastAsia="Times New Roman" w:hAnsi="Arial" w:cs="Arial"/>
          <w:b/>
          <w:bCs/>
          <w:sz w:val="24"/>
          <w:szCs w:val="24"/>
          <w:lang w:eastAsia="es-CO"/>
        </w:rPr>
        <w:t>PROBLEMAS JURÍDICOS</w:t>
      </w:r>
      <w:r w:rsidRPr="00AD041A">
        <w:rPr>
          <w:rFonts w:ascii="Arial" w:eastAsia="Times New Roman" w:hAnsi="Arial" w:cs="Arial"/>
          <w:sz w:val="24"/>
          <w:szCs w:val="24"/>
          <w:lang w:eastAsia="es-CO"/>
        </w:rPr>
        <w:t>      </w:t>
      </w:r>
    </w:p>
    <w:p w14:paraId="277CF44A" w14:textId="77777777" w:rsidR="00242C27" w:rsidRPr="00AD041A" w:rsidRDefault="00242C27" w:rsidP="00AD041A">
      <w:pPr>
        <w:spacing w:after="0" w:line="276" w:lineRule="auto"/>
        <w:jc w:val="center"/>
        <w:textAlignment w:val="baseline"/>
        <w:rPr>
          <w:rFonts w:ascii="Arial" w:eastAsia="Times New Roman" w:hAnsi="Arial" w:cs="Arial"/>
          <w:sz w:val="24"/>
          <w:szCs w:val="24"/>
          <w:lang w:eastAsia="es-CO"/>
        </w:rPr>
      </w:pPr>
      <w:r w:rsidRPr="00AD041A">
        <w:rPr>
          <w:rFonts w:ascii="Arial" w:eastAsia="Times New Roman" w:hAnsi="Arial" w:cs="Arial"/>
          <w:sz w:val="24"/>
          <w:szCs w:val="24"/>
          <w:lang w:eastAsia="es-CO"/>
        </w:rPr>
        <w:t>      </w:t>
      </w:r>
    </w:p>
    <w:p w14:paraId="7FB48835" w14:textId="51531472" w:rsidR="00242C27" w:rsidRPr="00AD041A" w:rsidRDefault="00242C27" w:rsidP="00F375F2">
      <w:pPr>
        <w:spacing w:after="0" w:line="276" w:lineRule="auto"/>
        <w:ind w:left="426" w:right="420"/>
        <w:jc w:val="both"/>
        <w:textAlignment w:val="baseline"/>
        <w:rPr>
          <w:rFonts w:ascii="Arial" w:eastAsia="Times New Roman" w:hAnsi="Arial" w:cs="Arial"/>
          <w:i/>
          <w:sz w:val="24"/>
          <w:szCs w:val="24"/>
          <w:lang w:eastAsia="es-CO"/>
        </w:rPr>
      </w:pPr>
      <w:r w:rsidRPr="00AD041A">
        <w:rPr>
          <w:rFonts w:ascii="Arial" w:eastAsia="Times New Roman" w:hAnsi="Arial" w:cs="Arial"/>
          <w:b/>
          <w:bCs/>
          <w:i/>
          <w:sz w:val="24"/>
          <w:szCs w:val="24"/>
          <w:lang w:val="es-ES" w:eastAsia="es-CO"/>
        </w:rPr>
        <w:t>1. ¿</w:t>
      </w:r>
      <w:r w:rsidR="008877B1" w:rsidRPr="00AD041A">
        <w:rPr>
          <w:rFonts w:ascii="Arial" w:eastAsia="Times New Roman" w:hAnsi="Arial" w:cs="Arial"/>
          <w:b/>
          <w:bCs/>
          <w:i/>
          <w:sz w:val="24"/>
          <w:szCs w:val="24"/>
          <w:lang w:val="es-ES" w:eastAsia="es-CO"/>
        </w:rPr>
        <w:t>Quedó demostrado</w:t>
      </w:r>
      <w:r w:rsidR="00CF7666" w:rsidRPr="00AD041A">
        <w:rPr>
          <w:rFonts w:ascii="Arial" w:eastAsia="Times New Roman" w:hAnsi="Arial" w:cs="Arial"/>
          <w:b/>
          <w:bCs/>
          <w:i/>
          <w:sz w:val="24"/>
          <w:szCs w:val="24"/>
          <w:lang w:val="es-ES" w:eastAsia="es-CO"/>
        </w:rPr>
        <w:t xml:space="preserve"> que la terminación del vínculo laboral existente entre las partes finalizo por el despido del trabajador</w:t>
      </w:r>
      <w:r w:rsidRPr="00AD041A">
        <w:rPr>
          <w:rFonts w:ascii="Arial" w:eastAsia="Times New Roman" w:hAnsi="Arial" w:cs="Arial"/>
          <w:b/>
          <w:bCs/>
          <w:i/>
          <w:sz w:val="24"/>
          <w:szCs w:val="24"/>
          <w:lang w:val="es-ES" w:eastAsia="es-CO"/>
        </w:rPr>
        <w:t>?</w:t>
      </w:r>
      <w:r w:rsidRPr="00AD041A">
        <w:rPr>
          <w:rFonts w:ascii="Arial" w:eastAsia="Times New Roman" w:hAnsi="Arial" w:cs="Arial"/>
          <w:i/>
          <w:sz w:val="24"/>
          <w:szCs w:val="24"/>
          <w:lang w:eastAsia="es-CO"/>
        </w:rPr>
        <w:t> </w:t>
      </w:r>
    </w:p>
    <w:p w14:paraId="4BDA447A" w14:textId="77777777" w:rsidR="00242C27" w:rsidRPr="00AD041A" w:rsidRDefault="00242C27" w:rsidP="00F375F2">
      <w:pPr>
        <w:spacing w:after="0" w:line="276" w:lineRule="auto"/>
        <w:ind w:left="426" w:right="420"/>
        <w:jc w:val="both"/>
        <w:textAlignment w:val="baseline"/>
        <w:rPr>
          <w:rFonts w:ascii="Arial" w:eastAsia="Times New Roman" w:hAnsi="Arial" w:cs="Arial"/>
          <w:i/>
          <w:sz w:val="24"/>
          <w:szCs w:val="24"/>
          <w:lang w:eastAsia="es-CO"/>
        </w:rPr>
      </w:pPr>
      <w:r w:rsidRPr="00AD041A">
        <w:rPr>
          <w:rFonts w:ascii="Arial" w:eastAsia="Times New Roman" w:hAnsi="Arial" w:cs="Arial"/>
          <w:i/>
          <w:sz w:val="24"/>
          <w:szCs w:val="24"/>
          <w:lang w:eastAsia="es-CO"/>
        </w:rPr>
        <w:t> </w:t>
      </w:r>
    </w:p>
    <w:p w14:paraId="1DE405DA" w14:textId="015026E9" w:rsidR="00A93D5F" w:rsidRPr="00AD041A" w:rsidRDefault="00242C27" w:rsidP="00F375F2">
      <w:pPr>
        <w:spacing w:after="0" w:line="276" w:lineRule="auto"/>
        <w:ind w:left="426" w:right="420"/>
        <w:jc w:val="both"/>
        <w:textAlignment w:val="baseline"/>
        <w:rPr>
          <w:rFonts w:ascii="Arial" w:eastAsia="Times New Roman" w:hAnsi="Arial" w:cs="Arial"/>
          <w:b/>
          <w:bCs/>
          <w:i/>
          <w:iCs/>
          <w:sz w:val="24"/>
          <w:szCs w:val="24"/>
          <w:lang w:val="es-ES" w:eastAsia="es-CO"/>
        </w:rPr>
      </w:pPr>
      <w:r w:rsidRPr="00AD041A">
        <w:rPr>
          <w:rFonts w:ascii="Arial" w:eastAsia="Times New Roman" w:hAnsi="Arial" w:cs="Arial"/>
          <w:b/>
          <w:bCs/>
          <w:i/>
          <w:iCs/>
          <w:sz w:val="24"/>
          <w:szCs w:val="24"/>
          <w:lang w:val="es-ES" w:eastAsia="es-CO"/>
        </w:rPr>
        <w:t xml:space="preserve">2. </w:t>
      </w:r>
      <w:r w:rsidR="00CF7666" w:rsidRPr="00AD041A">
        <w:rPr>
          <w:rFonts w:ascii="Arial" w:eastAsia="Times New Roman" w:hAnsi="Arial" w:cs="Arial"/>
          <w:b/>
          <w:bCs/>
          <w:i/>
          <w:iCs/>
          <w:sz w:val="24"/>
          <w:szCs w:val="24"/>
          <w:lang w:val="es-ES" w:eastAsia="es-CO"/>
        </w:rPr>
        <w:t>¿Estaba autorizada la empleadora para hacer descuentos y/o compensaciones de la liquidación de prestaciones sociales de la demandante</w:t>
      </w:r>
      <w:r w:rsidR="00A93D5F" w:rsidRPr="00AD041A">
        <w:rPr>
          <w:rFonts w:ascii="Arial" w:eastAsia="Times New Roman" w:hAnsi="Arial" w:cs="Arial"/>
          <w:b/>
          <w:bCs/>
          <w:i/>
          <w:iCs/>
          <w:sz w:val="24"/>
          <w:szCs w:val="24"/>
          <w:lang w:val="es-ES" w:eastAsia="es-CO"/>
        </w:rPr>
        <w:t>?</w:t>
      </w:r>
    </w:p>
    <w:p w14:paraId="0679C43B" w14:textId="77777777" w:rsidR="00A93D5F" w:rsidRPr="00AD041A" w:rsidRDefault="00A93D5F" w:rsidP="00F375F2">
      <w:pPr>
        <w:spacing w:after="0" w:line="276" w:lineRule="auto"/>
        <w:ind w:left="426" w:right="420"/>
        <w:jc w:val="both"/>
        <w:textAlignment w:val="baseline"/>
        <w:rPr>
          <w:rFonts w:ascii="Arial" w:eastAsia="Times New Roman" w:hAnsi="Arial" w:cs="Arial"/>
          <w:b/>
          <w:bCs/>
          <w:i/>
          <w:sz w:val="24"/>
          <w:szCs w:val="24"/>
          <w:lang w:val="es-ES" w:eastAsia="es-CO"/>
        </w:rPr>
      </w:pPr>
    </w:p>
    <w:p w14:paraId="5CB3B7F8" w14:textId="01124514" w:rsidR="00A93D5F" w:rsidRPr="00AD041A" w:rsidRDefault="00A93D5F" w:rsidP="00F375F2">
      <w:pPr>
        <w:spacing w:after="0" w:line="276" w:lineRule="auto"/>
        <w:ind w:left="426" w:right="420"/>
        <w:jc w:val="both"/>
        <w:textAlignment w:val="baseline"/>
        <w:rPr>
          <w:rFonts w:ascii="Arial" w:eastAsia="Times New Roman" w:hAnsi="Arial" w:cs="Arial"/>
          <w:b/>
          <w:bCs/>
          <w:i/>
          <w:sz w:val="24"/>
          <w:szCs w:val="24"/>
          <w:lang w:val="es-ES" w:eastAsia="es-CO"/>
        </w:rPr>
      </w:pPr>
      <w:r w:rsidRPr="00AD041A">
        <w:rPr>
          <w:rFonts w:ascii="Arial" w:eastAsia="Times New Roman" w:hAnsi="Arial" w:cs="Arial"/>
          <w:b/>
          <w:bCs/>
          <w:i/>
          <w:sz w:val="24"/>
          <w:szCs w:val="24"/>
          <w:lang w:val="es-ES" w:eastAsia="es-CO"/>
        </w:rPr>
        <w:t>3. ¿</w:t>
      </w:r>
      <w:r w:rsidR="00CF7666" w:rsidRPr="00AD041A">
        <w:rPr>
          <w:rFonts w:ascii="Arial" w:eastAsia="Times New Roman" w:hAnsi="Arial" w:cs="Arial"/>
          <w:b/>
          <w:bCs/>
          <w:i/>
          <w:sz w:val="24"/>
          <w:szCs w:val="24"/>
          <w:lang w:val="es-ES" w:eastAsia="es-CO"/>
        </w:rPr>
        <w:t>Existe saldo insoluto a favor de trabajadora por cuenta de prestaciones como cesantías y prima de servicios</w:t>
      </w:r>
      <w:r w:rsidR="00B23684" w:rsidRPr="00AD041A">
        <w:rPr>
          <w:rFonts w:ascii="Arial" w:eastAsia="Times New Roman" w:hAnsi="Arial" w:cs="Arial"/>
          <w:b/>
          <w:bCs/>
          <w:i/>
          <w:sz w:val="24"/>
          <w:szCs w:val="24"/>
          <w:lang w:val="es-ES" w:eastAsia="es-CO"/>
        </w:rPr>
        <w:t>?</w:t>
      </w:r>
    </w:p>
    <w:p w14:paraId="029A393A" w14:textId="33ADA0A0" w:rsidR="00242C27" w:rsidRPr="00AD041A" w:rsidRDefault="00242C27" w:rsidP="00AD041A">
      <w:pPr>
        <w:spacing w:after="0" w:line="276" w:lineRule="auto"/>
        <w:jc w:val="both"/>
        <w:textAlignment w:val="baseline"/>
        <w:rPr>
          <w:rFonts w:ascii="Arial" w:eastAsia="Times New Roman" w:hAnsi="Arial" w:cs="Arial"/>
          <w:sz w:val="24"/>
          <w:szCs w:val="24"/>
          <w:lang w:eastAsia="es-CO"/>
        </w:rPr>
      </w:pPr>
    </w:p>
    <w:p w14:paraId="58A877F3" w14:textId="0930002E" w:rsidR="00E75046" w:rsidRPr="00AD041A" w:rsidRDefault="00E75046" w:rsidP="00654902">
      <w:pPr>
        <w:spacing w:after="0" w:line="276" w:lineRule="auto"/>
        <w:jc w:val="both"/>
        <w:rPr>
          <w:rFonts w:ascii="Arial" w:hAnsi="Arial" w:cs="Arial"/>
          <w:sz w:val="24"/>
          <w:szCs w:val="24"/>
        </w:rPr>
      </w:pPr>
      <w:r w:rsidRPr="00AD041A">
        <w:rPr>
          <w:rFonts w:ascii="Arial" w:eastAsia="Arial" w:hAnsi="Arial" w:cs="Arial"/>
          <w:sz w:val="24"/>
          <w:szCs w:val="24"/>
        </w:rPr>
        <w:t>Para resolver el interrogante formulado es necesario hacer las siguientes precisiones:</w:t>
      </w:r>
    </w:p>
    <w:p w14:paraId="136FBBF3" w14:textId="20B4F1AF" w:rsidR="00DF1546" w:rsidRPr="00AD041A" w:rsidRDefault="00DF1546" w:rsidP="00AD041A">
      <w:pPr>
        <w:spacing w:after="0" w:line="276" w:lineRule="auto"/>
        <w:jc w:val="both"/>
        <w:textAlignment w:val="baseline"/>
        <w:rPr>
          <w:rFonts w:ascii="Arial" w:eastAsia="Times New Roman" w:hAnsi="Arial" w:cs="Arial"/>
          <w:b/>
          <w:bCs/>
          <w:sz w:val="24"/>
          <w:szCs w:val="24"/>
          <w:lang w:eastAsia="es-CO"/>
        </w:rPr>
      </w:pPr>
    </w:p>
    <w:p w14:paraId="694C694A" w14:textId="77777777" w:rsidR="00A70A16" w:rsidRPr="00AD041A" w:rsidRDefault="00A70A16" w:rsidP="00AD041A">
      <w:pPr>
        <w:spacing w:after="0" w:line="276" w:lineRule="auto"/>
        <w:jc w:val="both"/>
        <w:rPr>
          <w:rFonts w:ascii="Arial" w:eastAsia="Times New Roman" w:hAnsi="Arial" w:cs="Arial"/>
          <w:b/>
          <w:bCs/>
          <w:color w:val="000000"/>
          <w:sz w:val="24"/>
          <w:szCs w:val="24"/>
          <w:lang w:eastAsia="es-CO"/>
        </w:rPr>
      </w:pPr>
      <w:r w:rsidRPr="00AD041A">
        <w:rPr>
          <w:rFonts w:ascii="Arial" w:eastAsia="Times New Roman" w:hAnsi="Arial" w:cs="Arial"/>
          <w:b/>
          <w:bCs/>
          <w:color w:val="000000"/>
          <w:sz w:val="24"/>
          <w:szCs w:val="24"/>
          <w:lang w:eastAsia="es-CO"/>
        </w:rPr>
        <w:t>1. CARGA DE LA PRUEBA EN MATERIA DE DESPIDO.</w:t>
      </w:r>
    </w:p>
    <w:p w14:paraId="33703E2F" w14:textId="77777777" w:rsidR="00A70A16" w:rsidRPr="00AD041A" w:rsidRDefault="00A70A16" w:rsidP="00AD041A">
      <w:pPr>
        <w:spacing w:after="0" w:line="276" w:lineRule="auto"/>
        <w:jc w:val="both"/>
        <w:rPr>
          <w:rFonts w:ascii="Arial" w:eastAsia="Times New Roman" w:hAnsi="Arial" w:cs="Arial"/>
          <w:color w:val="000000"/>
          <w:sz w:val="24"/>
          <w:szCs w:val="24"/>
          <w:lang w:eastAsia="es-CO"/>
        </w:rPr>
      </w:pPr>
    </w:p>
    <w:p w14:paraId="71073C82" w14:textId="77777777" w:rsidR="00FA076C" w:rsidRPr="00AD041A" w:rsidRDefault="00A70A16" w:rsidP="00AD041A">
      <w:pPr>
        <w:spacing w:after="0" w:line="276" w:lineRule="auto"/>
        <w:jc w:val="both"/>
        <w:rPr>
          <w:rFonts w:ascii="Arial" w:hAnsi="Arial" w:cs="Arial"/>
          <w:sz w:val="24"/>
          <w:szCs w:val="24"/>
          <w:shd w:val="clear" w:color="auto" w:fill="FFFFFF"/>
        </w:rPr>
      </w:pPr>
      <w:r w:rsidRPr="00AD041A">
        <w:rPr>
          <w:rFonts w:ascii="Arial" w:eastAsia="Times New Roman" w:hAnsi="Arial" w:cs="Arial"/>
          <w:color w:val="000000"/>
          <w:sz w:val="24"/>
          <w:szCs w:val="24"/>
          <w:lang w:eastAsia="es-CO"/>
        </w:rPr>
        <w:t xml:space="preserve">No hay discrepancia en la doctrina y la jurisprudencia respecto a que, </w:t>
      </w:r>
      <w:r w:rsidR="00AC5B0C" w:rsidRPr="00AD041A">
        <w:rPr>
          <w:rFonts w:ascii="Arial" w:eastAsia="Times New Roman" w:hAnsi="Arial" w:cs="Arial"/>
          <w:color w:val="000000"/>
          <w:sz w:val="24"/>
          <w:szCs w:val="24"/>
          <w:lang w:eastAsia="es-CO"/>
        </w:rPr>
        <w:t>cuando se quiere derivar condenas en contra del empleador por cuenta del despido del trabajador, es a</w:t>
      </w:r>
      <w:r w:rsidR="0030642E" w:rsidRPr="00AD041A">
        <w:rPr>
          <w:rFonts w:ascii="Arial" w:eastAsia="Times New Roman" w:hAnsi="Arial" w:cs="Arial"/>
          <w:color w:val="000000"/>
          <w:sz w:val="24"/>
          <w:szCs w:val="24"/>
          <w:lang w:eastAsia="es-CO"/>
        </w:rPr>
        <w:t xml:space="preserve"> este a quien le corresponde demostrar tal hecho.  En ese sentido ha sido reiterada la jurisprudenci</w:t>
      </w:r>
      <w:r w:rsidR="00FA076C" w:rsidRPr="00AD041A">
        <w:rPr>
          <w:rFonts w:ascii="Arial" w:eastAsia="Times New Roman" w:hAnsi="Arial" w:cs="Arial"/>
          <w:color w:val="000000"/>
          <w:sz w:val="24"/>
          <w:szCs w:val="24"/>
          <w:lang w:eastAsia="es-CO"/>
        </w:rPr>
        <w:t xml:space="preserve">a nacional y como muestra de ello se tiene que en la SL816-2022, fue citada la </w:t>
      </w:r>
      <w:r w:rsidR="00FA076C" w:rsidRPr="00AD041A">
        <w:rPr>
          <w:rFonts w:ascii="Arial" w:hAnsi="Arial" w:cs="Arial"/>
          <w:sz w:val="24"/>
          <w:szCs w:val="24"/>
          <w:shd w:val="clear" w:color="auto" w:fill="FFFFFF"/>
        </w:rPr>
        <w:t>sentencia CSJ SL, 21 nov. 2003, rad. 21595, en donde se indicó:</w:t>
      </w:r>
    </w:p>
    <w:p w14:paraId="398430C7" w14:textId="79199E4C" w:rsidR="00F10C12" w:rsidRPr="005307A7" w:rsidRDefault="00FA076C" w:rsidP="005307A7">
      <w:pPr>
        <w:spacing w:after="0" w:line="240" w:lineRule="auto"/>
        <w:ind w:left="426" w:right="420"/>
        <w:jc w:val="both"/>
        <w:rPr>
          <w:rFonts w:ascii="Arial" w:hAnsi="Arial" w:cs="Arial"/>
          <w:i/>
          <w:szCs w:val="24"/>
          <w:shd w:val="clear" w:color="auto" w:fill="FFFFFF"/>
        </w:rPr>
      </w:pPr>
      <w:r w:rsidRPr="00AD041A">
        <w:rPr>
          <w:rFonts w:ascii="Arial" w:hAnsi="Arial" w:cs="Arial"/>
          <w:sz w:val="24"/>
          <w:szCs w:val="24"/>
        </w:rPr>
        <w:br/>
      </w:r>
      <w:r w:rsidRPr="005307A7">
        <w:rPr>
          <w:rFonts w:ascii="Arial" w:hAnsi="Arial" w:cs="Arial"/>
          <w:i/>
          <w:szCs w:val="24"/>
          <w:shd w:val="clear" w:color="auto" w:fill="FFFFFF"/>
        </w:rPr>
        <w:t xml:space="preserve">“Ha dicho reiteradamente la jurisprudencia de que al trabajador le basta simplemente acreditar en el proceso el hecho del despido, correspondiéndole al empleador demostrar que los motivos invocados efectivamente ocurrieron o los cometió el </w:t>
      </w:r>
      <w:r w:rsidR="005307A7" w:rsidRPr="005307A7">
        <w:rPr>
          <w:rFonts w:ascii="Arial" w:hAnsi="Arial" w:cs="Arial"/>
          <w:i/>
          <w:szCs w:val="24"/>
          <w:shd w:val="clear" w:color="auto" w:fill="FFFFFF"/>
        </w:rPr>
        <w:t>trabajador (</w:t>
      </w:r>
      <w:r w:rsidR="00F10C12" w:rsidRPr="005307A7">
        <w:rPr>
          <w:rFonts w:ascii="Arial" w:hAnsi="Arial" w:cs="Arial"/>
          <w:i/>
          <w:szCs w:val="24"/>
          <w:shd w:val="clear" w:color="auto" w:fill="FFFFFF"/>
        </w:rPr>
        <w:t>…)”</w:t>
      </w:r>
    </w:p>
    <w:p w14:paraId="70CA5DC8" w14:textId="0ADB8C1A" w:rsidR="00A70A16" w:rsidRPr="00AD041A" w:rsidRDefault="00A70A16" w:rsidP="00AD041A">
      <w:pPr>
        <w:spacing w:after="0" w:line="276" w:lineRule="auto"/>
        <w:jc w:val="both"/>
        <w:rPr>
          <w:rFonts w:ascii="Arial" w:eastAsia="Times New Roman" w:hAnsi="Arial" w:cs="Arial"/>
          <w:b/>
          <w:bCs/>
          <w:sz w:val="24"/>
          <w:szCs w:val="24"/>
          <w:lang w:eastAsia="es-CO"/>
        </w:rPr>
      </w:pPr>
    </w:p>
    <w:p w14:paraId="7F405D2B" w14:textId="6EB77D30" w:rsidR="00F10C12" w:rsidRPr="00AD041A" w:rsidRDefault="00F10C12" w:rsidP="00AD041A">
      <w:pPr>
        <w:pStyle w:val="Textoindependiente"/>
        <w:numPr>
          <w:ilvl w:val="0"/>
          <w:numId w:val="2"/>
        </w:numPr>
        <w:spacing w:line="276" w:lineRule="auto"/>
        <w:ind w:left="567" w:right="284" w:hanging="567"/>
        <w:rPr>
          <w:rFonts w:cs="Arial"/>
          <w:b/>
          <w:sz w:val="24"/>
          <w:szCs w:val="24"/>
        </w:rPr>
      </w:pPr>
      <w:r w:rsidRPr="00AD041A">
        <w:rPr>
          <w:rFonts w:cs="Arial"/>
          <w:b/>
          <w:sz w:val="24"/>
          <w:szCs w:val="24"/>
        </w:rPr>
        <w:lastRenderedPageBreak/>
        <w:t>RETENCIÓN, DEDUCCIÓN Y COMPENSACIÓN DE SALARIOS</w:t>
      </w:r>
    </w:p>
    <w:p w14:paraId="63433A39" w14:textId="77777777" w:rsidR="00F10C12" w:rsidRPr="00AD041A" w:rsidRDefault="00F10C12" w:rsidP="00AD041A">
      <w:pPr>
        <w:pStyle w:val="Textoindependiente"/>
        <w:spacing w:line="276" w:lineRule="auto"/>
        <w:ind w:right="284"/>
        <w:rPr>
          <w:rFonts w:cs="Arial"/>
          <w:b/>
          <w:sz w:val="24"/>
          <w:szCs w:val="24"/>
        </w:rPr>
      </w:pPr>
    </w:p>
    <w:p w14:paraId="251D8370" w14:textId="77777777" w:rsidR="00F10C12" w:rsidRPr="00AD041A" w:rsidRDefault="00F10C12" w:rsidP="00AD041A">
      <w:pPr>
        <w:pStyle w:val="Textoindependiente"/>
        <w:spacing w:line="276" w:lineRule="auto"/>
        <w:ind w:right="-34"/>
        <w:rPr>
          <w:rFonts w:cs="Arial"/>
          <w:sz w:val="24"/>
          <w:szCs w:val="24"/>
        </w:rPr>
      </w:pPr>
      <w:r w:rsidRPr="00AD041A">
        <w:rPr>
          <w:rFonts w:cs="Arial"/>
          <w:sz w:val="24"/>
          <w:szCs w:val="24"/>
        </w:rPr>
        <w:t xml:space="preserve">Según las voces del numeral 1º del artículo 149 del C.S.T., el empleador tiene prohibido deducir, retener o compensar suma de dinero alguna del salario que devenga el trabajador, a menos que cuente, en cada caso, con una autorización suscrita por éste o con una orden judicial que así lo determine. </w:t>
      </w:r>
    </w:p>
    <w:p w14:paraId="78481449" w14:textId="77777777" w:rsidR="00F10C12" w:rsidRPr="00AD041A" w:rsidRDefault="00F10C12" w:rsidP="00AD041A">
      <w:pPr>
        <w:pStyle w:val="Textoindependiente"/>
        <w:spacing w:line="276" w:lineRule="auto"/>
        <w:ind w:right="-34"/>
        <w:rPr>
          <w:rFonts w:cs="Arial"/>
          <w:sz w:val="24"/>
          <w:szCs w:val="24"/>
        </w:rPr>
      </w:pPr>
    </w:p>
    <w:p w14:paraId="003F21FE" w14:textId="77777777" w:rsidR="00F10C12" w:rsidRPr="00AD041A" w:rsidRDefault="00F10C12" w:rsidP="00AD041A">
      <w:pPr>
        <w:pStyle w:val="Textoindependiente"/>
        <w:spacing w:line="276" w:lineRule="auto"/>
        <w:ind w:right="-34"/>
        <w:rPr>
          <w:rFonts w:cs="Arial"/>
          <w:sz w:val="24"/>
          <w:szCs w:val="24"/>
        </w:rPr>
      </w:pPr>
      <w:r w:rsidRPr="00AD041A">
        <w:rPr>
          <w:rFonts w:cs="Arial"/>
          <w:sz w:val="24"/>
          <w:szCs w:val="24"/>
        </w:rPr>
        <w:t>Dispone la norma a su vez, que quedan especialmente sometidas a esta prohibición: los descuentos o compensaciones por uso o arrendamiento de locales, herramientas o útiles de trabajo; deudas del trabajador para con el empleador, sus socios, sus parientes o sus representantes; indemnización por daños ocasionados a los locales, máquinas, materias primas o productos elaborados, o pérdidas o averías de elementos de trabajo; avances o anticipos del salario, entrega de mercancías, provisión de alimentos y precio de alojamiento.</w:t>
      </w:r>
    </w:p>
    <w:p w14:paraId="1107CF4A" w14:textId="77777777" w:rsidR="00F10C12" w:rsidRPr="00AD041A" w:rsidRDefault="00F10C12" w:rsidP="00AD041A">
      <w:pPr>
        <w:pStyle w:val="Textoindependiente"/>
        <w:spacing w:line="276" w:lineRule="auto"/>
        <w:ind w:right="-34"/>
        <w:rPr>
          <w:rFonts w:cs="Arial"/>
          <w:sz w:val="24"/>
          <w:szCs w:val="24"/>
        </w:rPr>
      </w:pPr>
    </w:p>
    <w:p w14:paraId="73A7FE55" w14:textId="6BA430BA" w:rsidR="00F10C12" w:rsidRPr="00AD041A" w:rsidRDefault="00F10C12" w:rsidP="00AD041A">
      <w:pPr>
        <w:pStyle w:val="Textoindependiente"/>
        <w:spacing w:line="276" w:lineRule="auto"/>
        <w:ind w:right="-34"/>
        <w:rPr>
          <w:rFonts w:cs="Arial"/>
          <w:sz w:val="24"/>
          <w:szCs w:val="24"/>
        </w:rPr>
      </w:pPr>
      <w:r w:rsidRPr="00AD041A">
        <w:rPr>
          <w:rFonts w:cs="Arial"/>
          <w:sz w:val="24"/>
          <w:szCs w:val="24"/>
        </w:rPr>
        <w:t xml:space="preserve">A su turno, el numeral 2º de la mentada prohibición establece que, </w:t>
      </w:r>
      <w:r w:rsidR="0090198A" w:rsidRPr="00AD041A">
        <w:rPr>
          <w:rFonts w:cs="Arial"/>
          <w:sz w:val="24"/>
          <w:szCs w:val="24"/>
        </w:rPr>
        <w:t>aun</w:t>
      </w:r>
      <w:r w:rsidRPr="00AD041A">
        <w:rPr>
          <w:rFonts w:cs="Arial"/>
          <w:sz w:val="24"/>
          <w:szCs w:val="24"/>
        </w:rPr>
        <w:t xml:space="preserve"> cuando medie autorización del trabajador, el empleador no podrá efectuar retenciones o deducciones cuando ellas afecten el salario mínimo legal o convencional, o la parte del salario declarada inembargable conforme al Art. 154 y siguientes del C.S.T., o en cuanto el total de la deuda supere el monto del salario en tres meses. No obstante, esta prohibición, en cualquiera de las tres hipótesis señaladas, puede ser levantada mediante autorización especial proferida por el Inspector del Trabajo, cuando previo a ello, hubiese mediado una petición conjunta del empleador y trabajador tendiente a la autorización de préstamos, anticipos, retenciones, deducciones o compensaciones </w:t>
      </w:r>
      <w:r w:rsidRPr="00AD041A">
        <w:rPr>
          <w:rFonts w:cs="Arial"/>
          <w:i/>
          <w:sz w:val="24"/>
          <w:szCs w:val="24"/>
        </w:rPr>
        <w:t>–Art. 151 ibídem-</w:t>
      </w:r>
      <w:r w:rsidRPr="00AD041A">
        <w:rPr>
          <w:rFonts w:cs="Arial"/>
          <w:sz w:val="24"/>
          <w:szCs w:val="24"/>
        </w:rPr>
        <w:t>.</w:t>
      </w:r>
    </w:p>
    <w:p w14:paraId="41277DE0" w14:textId="2314D0FF" w:rsidR="00F10C12" w:rsidRPr="00AD041A" w:rsidRDefault="00F10C12" w:rsidP="00AD041A">
      <w:pPr>
        <w:pStyle w:val="Textoindependiente"/>
        <w:spacing w:line="276" w:lineRule="auto"/>
        <w:ind w:right="-34"/>
        <w:rPr>
          <w:rFonts w:cs="Arial"/>
          <w:sz w:val="24"/>
          <w:szCs w:val="24"/>
        </w:rPr>
      </w:pPr>
    </w:p>
    <w:p w14:paraId="670FC7F5" w14:textId="4DFA970C" w:rsidR="00F10C12" w:rsidRPr="00AD041A" w:rsidRDefault="00F10C12" w:rsidP="00AD041A">
      <w:pPr>
        <w:pStyle w:val="Textoindependiente"/>
        <w:spacing w:line="276" w:lineRule="auto"/>
        <w:ind w:right="-34"/>
        <w:rPr>
          <w:rFonts w:cs="Arial"/>
          <w:bCs/>
          <w:sz w:val="24"/>
          <w:szCs w:val="24"/>
          <w:lang w:val="es-CO"/>
        </w:rPr>
      </w:pPr>
      <w:r w:rsidRPr="00AD041A">
        <w:rPr>
          <w:rFonts w:cs="Arial"/>
          <w:sz w:val="24"/>
          <w:szCs w:val="24"/>
        </w:rPr>
        <w:t xml:space="preserve">No obstante lo anterior, esta prohibición no se extiende más allá de la vigencia del contrato de trabajo, pues así lo dejo sentado el Superior cuando en la </w:t>
      </w:r>
      <w:r w:rsidRPr="00AD041A">
        <w:rPr>
          <w:rFonts w:cs="Arial"/>
          <w:bCs/>
          <w:sz w:val="24"/>
          <w:szCs w:val="24"/>
          <w:lang w:val="es-CO"/>
        </w:rPr>
        <w:t>sentencia del 10 de septiembre de 2003, radicada bajo el No. 21057</w:t>
      </w:r>
      <w:r w:rsidRPr="00AD041A">
        <w:rPr>
          <w:rStyle w:val="Refdenotaalpie"/>
          <w:rFonts w:cs="Arial"/>
          <w:bCs/>
          <w:sz w:val="24"/>
          <w:szCs w:val="24"/>
          <w:lang w:val="es-CO"/>
        </w:rPr>
        <w:footnoteReference w:id="1"/>
      </w:r>
      <w:r w:rsidRPr="00AD041A">
        <w:rPr>
          <w:rFonts w:cs="Arial"/>
          <w:bCs/>
          <w:sz w:val="24"/>
          <w:szCs w:val="24"/>
          <w:lang w:val="es-CO"/>
        </w:rPr>
        <w:t>, señaló:</w:t>
      </w:r>
    </w:p>
    <w:p w14:paraId="6376DE04" w14:textId="77777777" w:rsidR="00F10C12" w:rsidRPr="00AD041A" w:rsidRDefault="00F10C12" w:rsidP="00AD041A">
      <w:pPr>
        <w:pStyle w:val="Textoindependiente"/>
        <w:spacing w:line="276" w:lineRule="auto"/>
        <w:ind w:right="51"/>
        <w:rPr>
          <w:rFonts w:cs="Arial"/>
          <w:bCs/>
          <w:sz w:val="24"/>
          <w:szCs w:val="24"/>
          <w:lang w:val="es-CO"/>
        </w:rPr>
      </w:pPr>
    </w:p>
    <w:p w14:paraId="62301B63" w14:textId="03656F40" w:rsidR="00F10C12" w:rsidRPr="005307A7" w:rsidRDefault="00F10C12" w:rsidP="005307A7">
      <w:pPr>
        <w:spacing w:after="0" w:line="240" w:lineRule="auto"/>
        <w:ind w:left="426" w:right="420"/>
        <w:jc w:val="both"/>
        <w:rPr>
          <w:rFonts w:ascii="Arial" w:hAnsi="Arial" w:cs="Arial"/>
          <w:i/>
          <w:szCs w:val="24"/>
          <w:shd w:val="clear" w:color="auto" w:fill="FFFFFF"/>
        </w:rPr>
      </w:pPr>
      <w:r w:rsidRPr="005307A7">
        <w:rPr>
          <w:rFonts w:ascii="Arial" w:hAnsi="Arial" w:cs="Arial"/>
          <w:i/>
          <w:szCs w:val="24"/>
          <w:shd w:val="clear" w:color="auto" w:fill="FFFFFF"/>
        </w:rPr>
        <w:t>“Las restricciones al derecho de compensación del empleador mediante la prohibición de descuentos sin autorización tiene carácter protector plenamente justificado durante la vigencia del contrato de trabajo, es decir, cuando está en pleno vigor la dependencia y subordinación del trabajador en relación con el empleador.</w:t>
      </w:r>
    </w:p>
    <w:p w14:paraId="6A97A04B" w14:textId="77777777" w:rsidR="00F10C12" w:rsidRPr="005307A7" w:rsidRDefault="00F10C12" w:rsidP="005307A7">
      <w:pPr>
        <w:spacing w:after="0" w:line="240" w:lineRule="auto"/>
        <w:ind w:left="426" w:right="420"/>
        <w:jc w:val="both"/>
        <w:rPr>
          <w:rFonts w:ascii="Arial" w:hAnsi="Arial" w:cs="Arial"/>
          <w:i/>
          <w:szCs w:val="24"/>
          <w:shd w:val="clear" w:color="auto" w:fill="FFFFFF"/>
        </w:rPr>
      </w:pPr>
    </w:p>
    <w:p w14:paraId="55ED5CB3" w14:textId="77777777" w:rsidR="00F10C12" w:rsidRPr="005307A7" w:rsidRDefault="00F10C12" w:rsidP="005307A7">
      <w:pPr>
        <w:spacing w:after="0" w:line="240" w:lineRule="auto"/>
        <w:ind w:left="426" w:right="420"/>
        <w:jc w:val="both"/>
        <w:rPr>
          <w:rFonts w:ascii="Arial" w:hAnsi="Arial" w:cs="Arial"/>
          <w:i/>
          <w:szCs w:val="24"/>
          <w:shd w:val="clear" w:color="auto" w:fill="FFFFFF"/>
        </w:rPr>
      </w:pPr>
      <w:r w:rsidRPr="005307A7">
        <w:rPr>
          <w:rFonts w:ascii="Arial" w:hAnsi="Arial" w:cs="Arial"/>
          <w:i/>
          <w:szCs w:val="24"/>
          <w:shd w:val="clear" w:color="auto" w:fill="FFFFFF"/>
        </w:rPr>
        <w:t xml:space="preserve">Pero para el momento de terminación del contrato la subordinación desaparece, como también fenece el carácter de garantía que los salarios y prestaciones sociales ofrecían  para los créditos dados por el empleador al trabajador y otorgados para el cabal desarrollo del objeto del contrato de trabajo por suministro de equipos, materiales o de las sumas entregadas para su adquisición, o para el bienestar del trabajador bajo la forma de  anticipos de salario, o de préstamos para solucionar necesidades de seguridad social, ora por vivienda, salud, o calamidad doméstica.  </w:t>
      </w:r>
    </w:p>
    <w:p w14:paraId="0E0A17BF" w14:textId="77777777" w:rsidR="00F10C12" w:rsidRPr="005307A7" w:rsidRDefault="00F10C12" w:rsidP="005307A7">
      <w:pPr>
        <w:spacing w:after="0" w:line="240" w:lineRule="auto"/>
        <w:ind w:left="426" w:right="420"/>
        <w:jc w:val="both"/>
        <w:rPr>
          <w:rFonts w:ascii="Arial" w:hAnsi="Arial" w:cs="Arial"/>
          <w:i/>
          <w:szCs w:val="24"/>
          <w:shd w:val="clear" w:color="auto" w:fill="FFFFFF"/>
        </w:rPr>
      </w:pPr>
    </w:p>
    <w:p w14:paraId="343DB043" w14:textId="1FCEB83F" w:rsidR="00F10C12" w:rsidRPr="005307A7" w:rsidRDefault="00F10C12" w:rsidP="005307A7">
      <w:pPr>
        <w:spacing w:after="0" w:line="240" w:lineRule="auto"/>
        <w:ind w:left="426" w:right="420"/>
        <w:jc w:val="both"/>
        <w:rPr>
          <w:rFonts w:ascii="Arial" w:hAnsi="Arial" w:cs="Arial"/>
          <w:i/>
          <w:szCs w:val="24"/>
          <w:shd w:val="clear" w:color="auto" w:fill="FFFFFF"/>
        </w:rPr>
      </w:pPr>
      <w:r w:rsidRPr="005307A7">
        <w:rPr>
          <w:rFonts w:ascii="Arial" w:hAnsi="Arial" w:cs="Arial"/>
          <w:i/>
          <w:szCs w:val="24"/>
          <w:shd w:val="clear" w:color="auto" w:fill="FFFFFF"/>
        </w:rPr>
        <w:t xml:space="preserve">La consecuencia razonable de que los créditos laborales consolidados o de los que se tuviere la expectativa de que se van a generar por la subsistencia del vínculo laboral futuros, se hubieren ofrecido como garantía de pago de dinero es que valgan como tales y por tanto </w:t>
      </w:r>
      <w:r w:rsidR="005307A7" w:rsidRPr="005307A7">
        <w:rPr>
          <w:rFonts w:ascii="Arial" w:hAnsi="Arial" w:cs="Arial"/>
          <w:i/>
          <w:szCs w:val="24"/>
          <w:shd w:val="clear" w:color="auto" w:fill="FFFFFF"/>
        </w:rPr>
        <w:t>obren sin</w:t>
      </w:r>
      <w:r w:rsidRPr="005307A7">
        <w:rPr>
          <w:rFonts w:ascii="Arial" w:hAnsi="Arial" w:cs="Arial"/>
          <w:i/>
          <w:szCs w:val="24"/>
          <w:shd w:val="clear" w:color="auto" w:fill="FFFFFF"/>
        </w:rPr>
        <w:t xml:space="preserve"> </w:t>
      </w:r>
      <w:r w:rsidR="005307A7" w:rsidRPr="005307A7">
        <w:rPr>
          <w:rFonts w:ascii="Arial" w:hAnsi="Arial" w:cs="Arial"/>
          <w:i/>
          <w:szCs w:val="24"/>
          <w:shd w:val="clear" w:color="auto" w:fill="FFFFFF"/>
        </w:rPr>
        <w:t>restricciones en</w:t>
      </w:r>
      <w:r w:rsidRPr="005307A7">
        <w:rPr>
          <w:rFonts w:ascii="Arial" w:hAnsi="Arial" w:cs="Arial"/>
          <w:i/>
          <w:szCs w:val="24"/>
          <w:shd w:val="clear" w:color="auto" w:fill="FFFFFF"/>
        </w:rPr>
        <w:t xml:space="preserve"> el momento límite de su </w:t>
      </w:r>
      <w:r w:rsidR="005307A7" w:rsidRPr="005307A7">
        <w:rPr>
          <w:rFonts w:ascii="Arial" w:hAnsi="Arial" w:cs="Arial"/>
          <w:i/>
          <w:szCs w:val="24"/>
          <w:shd w:val="clear" w:color="auto" w:fill="FFFFFF"/>
        </w:rPr>
        <w:t>eficacia, esto</w:t>
      </w:r>
      <w:r w:rsidRPr="005307A7">
        <w:rPr>
          <w:rFonts w:ascii="Arial" w:hAnsi="Arial" w:cs="Arial"/>
          <w:i/>
          <w:szCs w:val="24"/>
          <w:shd w:val="clear" w:color="auto" w:fill="FFFFFF"/>
        </w:rPr>
        <w:t xml:space="preserve"> es para cuando se ha de liquidar el contrato de trabajo y se clausura la posibilidad de la causación de más salarios o prestaciones sociales.”</w:t>
      </w:r>
    </w:p>
    <w:p w14:paraId="3D9FC4D2" w14:textId="77777777" w:rsidR="00F10C12" w:rsidRPr="00AD041A" w:rsidRDefault="00F10C12" w:rsidP="00AD041A">
      <w:pPr>
        <w:pStyle w:val="Textoindependiente2"/>
        <w:spacing w:line="276" w:lineRule="auto"/>
        <w:ind w:right="108"/>
        <w:rPr>
          <w:rFonts w:cs="Arial"/>
          <w:bCs/>
          <w:i/>
          <w:szCs w:val="24"/>
          <w:lang w:val="es-CO"/>
        </w:rPr>
      </w:pPr>
    </w:p>
    <w:p w14:paraId="354E74E5" w14:textId="77777777" w:rsidR="00F10C12" w:rsidRPr="00AD041A" w:rsidRDefault="00F10C12" w:rsidP="00AD041A">
      <w:pPr>
        <w:pStyle w:val="Textoindependiente2"/>
        <w:spacing w:line="276" w:lineRule="auto"/>
        <w:ind w:right="-34"/>
        <w:rPr>
          <w:rFonts w:cs="Arial"/>
          <w:bCs/>
          <w:szCs w:val="24"/>
          <w:lang w:val="es-CO"/>
        </w:rPr>
      </w:pPr>
      <w:r w:rsidRPr="00AD041A">
        <w:rPr>
          <w:rFonts w:cs="Arial"/>
          <w:bCs/>
          <w:szCs w:val="24"/>
          <w:lang w:val="es-CO"/>
        </w:rPr>
        <w:t xml:space="preserve">Tal pronunciamiento permite colegir que, una vez finalizado el contrato de trabajo, desaparece el sustento jurídico que prohíbe al empleador hacer compensaciones sobre </w:t>
      </w:r>
      <w:r w:rsidRPr="00AD041A">
        <w:rPr>
          <w:rFonts w:cs="Arial"/>
          <w:bCs/>
          <w:szCs w:val="24"/>
          <w:lang w:val="es-CO"/>
        </w:rPr>
        <w:lastRenderedPageBreak/>
        <w:t xml:space="preserve">el valor del salario y las prestaciones sociales del trabajador, respecto a las sumas que adeude en razón de obligaciones pendientes para con él, pues a partir de ese momento, empleador y trabajador regresan al plano de la igualdad al desaparecer la subordinación jurídica propia del vínculo laboral.  </w:t>
      </w:r>
    </w:p>
    <w:p w14:paraId="1DE74F68" w14:textId="77777777" w:rsidR="00F10C12" w:rsidRPr="00F613DE" w:rsidRDefault="00F10C12" w:rsidP="00F613DE">
      <w:pPr>
        <w:spacing w:after="0" w:line="276" w:lineRule="auto"/>
        <w:jc w:val="both"/>
        <w:rPr>
          <w:rFonts w:ascii="Arial" w:eastAsia="Times New Roman" w:hAnsi="Arial" w:cs="Arial"/>
          <w:sz w:val="24"/>
          <w:szCs w:val="24"/>
          <w:lang w:eastAsia="es-CO"/>
        </w:rPr>
      </w:pPr>
    </w:p>
    <w:p w14:paraId="4DDE16EE" w14:textId="2990BE8B" w:rsidR="00F10C12" w:rsidRPr="00AD041A" w:rsidRDefault="00F10C12" w:rsidP="00AD041A">
      <w:pPr>
        <w:pStyle w:val="Textoindependiente2"/>
        <w:spacing w:line="276" w:lineRule="auto"/>
        <w:ind w:right="-34"/>
        <w:rPr>
          <w:rFonts w:cs="Arial"/>
          <w:color w:val="000000"/>
          <w:szCs w:val="24"/>
        </w:rPr>
      </w:pPr>
      <w:r w:rsidRPr="00AD041A">
        <w:rPr>
          <w:rFonts w:cs="Arial"/>
          <w:szCs w:val="24"/>
          <w:lang w:val="es-CO"/>
        </w:rPr>
        <w:t xml:space="preserve">La razón de ser de tal afirmación consiste en que, al hacer la liquidación definitiva de salarios y prestaciones sociales con el propósito de cumplir su obligación, el empleador a su vez debe contar con la posibilidad de obtener el cumplimiento de las que incumben al trabajador. </w:t>
      </w:r>
    </w:p>
    <w:p w14:paraId="48ED40C1" w14:textId="77777777" w:rsidR="002622E9" w:rsidRPr="00F613DE" w:rsidRDefault="002622E9" w:rsidP="00F613DE">
      <w:pPr>
        <w:spacing w:after="0" w:line="276" w:lineRule="auto"/>
        <w:jc w:val="both"/>
        <w:rPr>
          <w:rFonts w:ascii="Arial" w:eastAsia="Times New Roman" w:hAnsi="Arial" w:cs="Arial"/>
          <w:sz w:val="24"/>
          <w:szCs w:val="24"/>
          <w:lang w:eastAsia="es-CO"/>
        </w:rPr>
      </w:pPr>
    </w:p>
    <w:p w14:paraId="59DC6889" w14:textId="5BD58330" w:rsidR="00242C27" w:rsidRPr="00AD041A" w:rsidRDefault="00242C27" w:rsidP="00AD041A">
      <w:pPr>
        <w:pStyle w:val="Prrafodelista"/>
        <w:numPr>
          <w:ilvl w:val="0"/>
          <w:numId w:val="2"/>
        </w:numPr>
        <w:spacing w:after="0" w:line="276" w:lineRule="auto"/>
        <w:ind w:left="426" w:hanging="426"/>
        <w:jc w:val="both"/>
        <w:textAlignment w:val="baseline"/>
        <w:rPr>
          <w:rFonts w:ascii="Arial" w:eastAsia="Times New Roman" w:hAnsi="Arial" w:cs="Arial"/>
          <w:sz w:val="24"/>
          <w:szCs w:val="24"/>
          <w:lang w:eastAsia="es-CO"/>
        </w:rPr>
      </w:pPr>
      <w:r w:rsidRPr="00AD041A">
        <w:rPr>
          <w:rFonts w:ascii="Arial" w:eastAsia="Times New Roman" w:hAnsi="Arial" w:cs="Arial"/>
          <w:b/>
          <w:bCs/>
          <w:sz w:val="24"/>
          <w:szCs w:val="24"/>
          <w:lang w:eastAsia="es-CO"/>
        </w:rPr>
        <w:t>EL CASO CONCRETO.</w:t>
      </w:r>
      <w:r w:rsidRPr="00AD041A">
        <w:rPr>
          <w:rFonts w:ascii="Arial" w:eastAsia="Times New Roman" w:hAnsi="Arial" w:cs="Arial"/>
          <w:sz w:val="24"/>
          <w:szCs w:val="24"/>
          <w:lang w:eastAsia="es-CO"/>
        </w:rPr>
        <w:t> </w:t>
      </w:r>
    </w:p>
    <w:p w14:paraId="0F654ED7" w14:textId="261EFB67" w:rsidR="1C33E6AB" w:rsidRPr="00AD041A" w:rsidRDefault="1C33E6AB" w:rsidP="00AD041A">
      <w:pPr>
        <w:spacing w:after="0" w:line="276" w:lineRule="auto"/>
        <w:jc w:val="both"/>
        <w:rPr>
          <w:rFonts w:ascii="Arial" w:eastAsia="Times New Roman" w:hAnsi="Arial" w:cs="Arial"/>
          <w:sz w:val="24"/>
          <w:szCs w:val="24"/>
          <w:lang w:eastAsia="es-CO"/>
        </w:rPr>
      </w:pPr>
    </w:p>
    <w:p w14:paraId="2F2CE1A7" w14:textId="19AEADC7" w:rsidR="009019CA" w:rsidRPr="00AD041A" w:rsidRDefault="00D408A0" w:rsidP="00AD041A">
      <w:pPr>
        <w:spacing w:after="0" w:line="276" w:lineRule="auto"/>
        <w:jc w:val="both"/>
        <w:textAlignment w:val="baseline"/>
        <w:rPr>
          <w:rFonts w:ascii="Arial" w:eastAsia="Times New Roman" w:hAnsi="Arial" w:cs="Arial"/>
          <w:sz w:val="24"/>
          <w:szCs w:val="24"/>
          <w:lang w:eastAsia="es-CO"/>
        </w:rPr>
      </w:pPr>
      <w:r w:rsidRPr="00AD041A">
        <w:rPr>
          <w:rFonts w:ascii="Arial" w:eastAsia="Times New Roman" w:hAnsi="Arial" w:cs="Arial"/>
          <w:sz w:val="24"/>
          <w:szCs w:val="24"/>
          <w:lang w:eastAsia="es-CO"/>
        </w:rPr>
        <w:t xml:space="preserve">No existe discusión en el presente caso, pues así lo aceptó </w:t>
      </w:r>
      <w:r w:rsidR="007B76C7" w:rsidRPr="00AD041A">
        <w:rPr>
          <w:rFonts w:ascii="Arial" w:eastAsia="Times New Roman" w:hAnsi="Arial" w:cs="Arial"/>
          <w:sz w:val="24"/>
          <w:szCs w:val="24"/>
          <w:lang w:eastAsia="es-CO"/>
        </w:rPr>
        <w:t>la señora Claudia Patricia González Cardona</w:t>
      </w:r>
      <w:r w:rsidRPr="00AD041A">
        <w:rPr>
          <w:rFonts w:ascii="Arial" w:eastAsia="Times New Roman" w:hAnsi="Arial" w:cs="Arial"/>
          <w:sz w:val="24"/>
          <w:szCs w:val="24"/>
          <w:lang w:eastAsia="es-CO"/>
        </w:rPr>
        <w:t xml:space="preserve"> al dar respuesta a la demanda </w:t>
      </w:r>
      <w:r w:rsidR="007B76C7" w:rsidRPr="00AD041A">
        <w:rPr>
          <w:rFonts w:ascii="Arial" w:eastAsia="Times New Roman" w:hAnsi="Arial" w:cs="Arial"/>
          <w:sz w:val="24"/>
          <w:szCs w:val="24"/>
          <w:lang w:eastAsia="es-CO"/>
        </w:rPr>
        <w:t>–</w:t>
      </w:r>
      <w:r w:rsidR="007B76C7" w:rsidRPr="00AD041A">
        <w:rPr>
          <w:rFonts w:ascii="Arial" w:eastAsia="Times New Roman" w:hAnsi="Arial" w:cs="Arial"/>
          <w:i/>
          <w:iCs/>
          <w:sz w:val="24"/>
          <w:szCs w:val="24"/>
          <w:lang w:eastAsia="es-CO"/>
        </w:rPr>
        <w:t>numerales 10 y 12 del cuaderno digital de primera instancia</w:t>
      </w:r>
      <w:r w:rsidR="007B76C7" w:rsidRPr="00AD041A">
        <w:rPr>
          <w:rFonts w:ascii="Arial" w:eastAsia="Times New Roman" w:hAnsi="Arial" w:cs="Arial"/>
          <w:sz w:val="24"/>
          <w:szCs w:val="24"/>
          <w:lang w:eastAsia="es-CO"/>
        </w:rPr>
        <w:t xml:space="preserve"> </w:t>
      </w:r>
      <w:r w:rsidR="00440492" w:rsidRPr="00AD041A">
        <w:rPr>
          <w:rFonts w:ascii="Arial" w:eastAsia="Times New Roman" w:hAnsi="Arial" w:cs="Arial"/>
          <w:sz w:val="24"/>
          <w:szCs w:val="24"/>
          <w:lang w:eastAsia="es-CO"/>
        </w:rPr>
        <w:t xml:space="preserve">-, en que </w:t>
      </w:r>
      <w:r w:rsidR="007B76C7" w:rsidRPr="00AD041A">
        <w:rPr>
          <w:rFonts w:ascii="Arial" w:eastAsia="Times New Roman" w:hAnsi="Arial" w:cs="Arial"/>
          <w:sz w:val="24"/>
          <w:szCs w:val="24"/>
          <w:lang w:eastAsia="es-CO"/>
        </w:rPr>
        <w:t>entre las partes existió un contrato de trabajo a término fijo por tres (3) meses iniciado el 4 de agosto de 2015, el cual se prorrogó por dos periodos iguales, teniendo previsto su</w:t>
      </w:r>
      <w:r w:rsidR="00BE5555" w:rsidRPr="00AD041A">
        <w:rPr>
          <w:rFonts w:ascii="Arial" w:eastAsia="Times New Roman" w:hAnsi="Arial" w:cs="Arial"/>
          <w:sz w:val="24"/>
          <w:szCs w:val="24"/>
          <w:lang w:eastAsia="es-CO"/>
        </w:rPr>
        <w:t xml:space="preserve"> finiquito el 4 de mayo de 2016.</w:t>
      </w:r>
    </w:p>
    <w:p w14:paraId="0C711AB5" w14:textId="6A1A5C61" w:rsidR="007B76C7" w:rsidRPr="00AD041A" w:rsidRDefault="007B76C7" w:rsidP="00AD041A">
      <w:pPr>
        <w:spacing w:after="0" w:line="276" w:lineRule="auto"/>
        <w:jc w:val="both"/>
        <w:textAlignment w:val="baseline"/>
        <w:rPr>
          <w:rFonts w:ascii="Arial" w:eastAsia="Times New Roman" w:hAnsi="Arial" w:cs="Arial"/>
          <w:sz w:val="24"/>
          <w:szCs w:val="24"/>
          <w:lang w:eastAsia="es-CO"/>
        </w:rPr>
      </w:pPr>
    </w:p>
    <w:p w14:paraId="1056F226" w14:textId="5E99DE3A" w:rsidR="007B76C7" w:rsidRPr="00AD041A" w:rsidRDefault="007B76C7" w:rsidP="00AD041A">
      <w:pPr>
        <w:spacing w:after="0" w:line="276" w:lineRule="auto"/>
        <w:jc w:val="both"/>
        <w:textAlignment w:val="baseline"/>
        <w:rPr>
          <w:rFonts w:ascii="Arial" w:eastAsia="Times New Roman" w:hAnsi="Arial" w:cs="Arial"/>
          <w:sz w:val="24"/>
          <w:szCs w:val="24"/>
          <w:lang w:eastAsia="es-CO"/>
        </w:rPr>
      </w:pPr>
      <w:r w:rsidRPr="00AD041A">
        <w:rPr>
          <w:rFonts w:ascii="Arial" w:eastAsia="Times New Roman" w:hAnsi="Arial" w:cs="Arial"/>
          <w:sz w:val="24"/>
          <w:szCs w:val="24"/>
          <w:lang w:eastAsia="es-CO"/>
        </w:rPr>
        <w:t xml:space="preserve">No obstante ello, la parte actora alega que el vínculo laboral feneció el 26 de marzo de 2016 </w:t>
      </w:r>
      <w:r w:rsidR="00DA07AB" w:rsidRPr="00AD041A">
        <w:rPr>
          <w:rFonts w:ascii="Arial" w:eastAsia="Times New Roman" w:hAnsi="Arial" w:cs="Arial"/>
          <w:sz w:val="24"/>
          <w:szCs w:val="24"/>
          <w:lang w:eastAsia="es-CO"/>
        </w:rPr>
        <w:t xml:space="preserve">cuando </w:t>
      </w:r>
      <w:r w:rsidRPr="00AD041A">
        <w:rPr>
          <w:rFonts w:ascii="Arial" w:eastAsia="Times New Roman" w:hAnsi="Arial" w:cs="Arial"/>
          <w:sz w:val="24"/>
          <w:szCs w:val="24"/>
          <w:lang w:eastAsia="es-CO"/>
        </w:rPr>
        <w:t xml:space="preserve">fue despedida </w:t>
      </w:r>
      <w:r w:rsidR="00DA07AB" w:rsidRPr="00AD041A">
        <w:rPr>
          <w:rFonts w:ascii="Arial" w:eastAsia="Times New Roman" w:hAnsi="Arial" w:cs="Arial"/>
          <w:sz w:val="24"/>
          <w:szCs w:val="24"/>
          <w:lang w:eastAsia="es-CO"/>
        </w:rPr>
        <w:t xml:space="preserve">por su empleadora, </w:t>
      </w:r>
      <w:r w:rsidRPr="00AD041A">
        <w:rPr>
          <w:rFonts w:ascii="Arial" w:eastAsia="Times New Roman" w:hAnsi="Arial" w:cs="Arial"/>
          <w:sz w:val="24"/>
          <w:szCs w:val="24"/>
          <w:lang w:eastAsia="es-CO"/>
        </w:rPr>
        <w:t>sin mediar autorización del Ministerio de Trabajo, pese a encontrarse incapacitada y sin anunciar</w:t>
      </w:r>
      <w:r w:rsidR="00DA07AB" w:rsidRPr="00AD041A">
        <w:rPr>
          <w:rFonts w:ascii="Arial" w:eastAsia="Times New Roman" w:hAnsi="Arial" w:cs="Arial"/>
          <w:sz w:val="24"/>
          <w:szCs w:val="24"/>
          <w:lang w:eastAsia="es-CO"/>
        </w:rPr>
        <w:t>le</w:t>
      </w:r>
      <w:r w:rsidR="00E75046" w:rsidRPr="00AD041A">
        <w:rPr>
          <w:rFonts w:ascii="Arial" w:eastAsia="Times New Roman" w:hAnsi="Arial" w:cs="Arial"/>
          <w:sz w:val="24"/>
          <w:szCs w:val="24"/>
          <w:lang w:eastAsia="es-CO"/>
        </w:rPr>
        <w:t>,</w:t>
      </w:r>
      <w:r w:rsidRPr="00AD041A">
        <w:rPr>
          <w:rFonts w:ascii="Arial" w:eastAsia="Times New Roman" w:hAnsi="Arial" w:cs="Arial"/>
          <w:sz w:val="24"/>
          <w:szCs w:val="24"/>
          <w:lang w:eastAsia="es-CO"/>
        </w:rPr>
        <w:t xml:space="preserve"> con </w:t>
      </w:r>
      <w:r w:rsidR="00DA07AB" w:rsidRPr="00AD041A">
        <w:rPr>
          <w:rFonts w:ascii="Arial" w:eastAsia="Times New Roman" w:hAnsi="Arial" w:cs="Arial"/>
          <w:sz w:val="24"/>
          <w:szCs w:val="24"/>
          <w:lang w:eastAsia="es-CO"/>
        </w:rPr>
        <w:t xml:space="preserve">una </w:t>
      </w:r>
      <w:r w:rsidRPr="00AD041A">
        <w:rPr>
          <w:rFonts w:ascii="Arial" w:eastAsia="Times New Roman" w:hAnsi="Arial" w:cs="Arial"/>
          <w:sz w:val="24"/>
          <w:szCs w:val="24"/>
          <w:lang w:eastAsia="es-CO"/>
        </w:rPr>
        <w:t>antelación de 30 días</w:t>
      </w:r>
      <w:r w:rsidR="00E75046" w:rsidRPr="00AD041A">
        <w:rPr>
          <w:rFonts w:ascii="Arial" w:eastAsia="Times New Roman" w:hAnsi="Arial" w:cs="Arial"/>
          <w:sz w:val="24"/>
          <w:szCs w:val="24"/>
          <w:lang w:eastAsia="es-CO"/>
        </w:rPr>
        <w:t>,</w:t>
      </w:r>
      <w:r w:rsidRPr="00AD041A">
        <w:rPr>
          <w:rFonts w:ascii="Arial" w:eastAsia="Times New Roman" w:hAnsi="Arial" w:cs="Arial"/>
          <w:sz w:val="24"/>
          <w:szCs w:val="24"/>
          <w:lang w:eastAsia="es-CO"/>
        </w:rPr>
        <w:t xml:space="preserve"> dich</w:t>
      </w:r>
      <w:r w:rsidR="00DA07AB" w:rsidRPr="00AD041A">
        <w:rPr>
          <w:rFonts w:ascii="Arial" w:eastAsia="Times New Roman" w:hAnsi="Arial" w:cs="Arial"/>
          <w:sz w:val="24"/>
          <w:szCs w:val="24"/>
          <w:lang w:eastAsia="es-CO"/>
        </w:rPr>
        <w:t>a</w:t>
      </w:r>
      <w:r w:rsidRPr="00AD041A">
        <w:rPr>
          <w:rFonts w:ascii="Arial" w:eastAsia="Times New Roman" w:hAnsi="Arial" w:cs="Arial"/>
          <w:sz w:val="24"/>
          <w:szCs w:val="24"/>
          <w:lang w:eastAsia="es-CO"/>
        </w:rPr>
        <w:t xml:space="preserve"> decisión</w:t>
      </w:r>
      <w:r w:rsidR="00DA07AB" w:rsidRPr="00AD041A">
        <w:rPr>
          <w:rFonts w:ascii="Arial" w:eastAsia="Times New Roman" w:hAnsi="Arial" w:cs="Arial"/>
          <w:sz w:val="24"/>
          <w:szCs w:val="24"/>
          <w:lang w:eastAsia="es-CO"/>
        </w:rPr>
        <w:t>.</w:t>
      </w:r>
    </w:p>
    <w:p w14:paraId="3CCDCA93" w14:textId="3DE13B13" w:rsidR="00DA07AB" w:rsidRPr="00AD041A" w:rsidRDefault="00DA07AB" w:rsidP="00AD041A">
      <w:pPr>
        <w:spacing w:after="0" w:line="276" w:lineRule="auto"/>
        <w:jc w:val="both"/>
        <w:textAlignment w:val="baseline"/>
        <w:rPr>
          <w:rFonts w:ascii="Arial" w:eastAsia="Times New Roman" w:hAnsi="Arial" w:cs="Arial"/>
          <w:sz w:val="24"/>
          <w:szCs w:val="24"/>
          <w:lang w:eastAsia="es-CO"/>
        </w:rPr>
      </w:pPr>
    </w:p>
    <w:p w14:paraId="579BE8C3" w14:textId="6461367A" w:rsidR="00BE5555" w:rsidRPr="00AD041A" w:rsidRDefault="00DA07AB" w:rsidP="00AD041A">
      <w:pPr>
        <w:spacing w:after="0" w:line="276" w:lineRule="auto"/>
        <w:jc w:val="both"/>
        <w:textAlignment w:val="baseline"/>
        <w:rPr>
          <w:rFonts w:ascii="Arial" w:eastAsia="Times New Roman" w:hAnsi="Arial" w:cs="Arial"/>
          <w:sz w:val="24"/>
          <w:szCs w:val="24"/>
          <w:lang w:eastAsia="es-CO"/>
        </w:rPr>
      </w:pPr>
      <w:r w:rsidRPr="00AD041A">
        <w:rPr>
          <w:rFonts w:ascii="Arial" w:eastAsia="Times New Roman" w:hAnsi="Arial" w:cs="Arial"/>
          <w:sz w:val="24"/>
          <w:szCs w:val="24"/>
          <w:lang w:eastAsia="es-CO"/>
        </w:rPr>
        <w:t xml:space="preserve">Contraria a esa afirmación, la parte demandada </w:t>
      </w:r>
      <w:r w:rsidR="00E75046" w:rsidRPr="00AD041A">
        <w:rPr>
          <w:rFonts w:ascii="Arial" w:eastAsia="Times New Roman" w:hAnsi="Arial" w:cs="Arial"/>
          <w:sz w:val="24"/>
          <w:szCs w:val="24"/>
          <w:lang w:eastAsia="es-CO"/>
        </w:rPr>
        <w:t>sostiene</w:t>
      </w:r>
      <w:r w:rsidRPr="00AD041A">
        <w:rPr>
          <w:rFonts w:ascii="Arial" w:eastAsia="Times New Roman" w:hAnsi="Arial" w:cs="Arial"/>
          <w:sz w:val="24"/>
          <w:szCs w:val="24"/>
          <w:lang w:eastAsia="es-CO"/>
        </w:rPr>
        <w:t xml:space="preserve"> en el escrito de respuesta que la señora Grisales López, lueg</w:t>
      </w:r>
      <w:r w:rsidR="000B6E7C" w:rsidRPr="00AD041A">
        <w:rPr>
          <w:rFonts w:ascii="Arial" w:eastAsia="Times New Roman" w:hAnsi="Arial" w:cs="Arial"/>
          <w:sz w:val="24"/>
          <w:szCs w:val="24"/>
          <w:lang w:eastAsia="es-CO"/>
        </w:rPr>
        <w:t xml:space="preserve">o de una ausencia injustificada, se presentó manifestando que no era su interés continuar laborando, por lo </w:t>
      </w:r>
      <w:r w:rsidR="00BE5555" w:rsidRPr="00AD041A">
        <w:rPr>
          <w:rFonts w:ascii="Arial" w:eastAsia="Times New Roman" w:hAnsi="Arial" w:cs="Arial"/>
          <w:sz w:val="24"/>
          <w:szCs w:val="24"/>
          <w:lang w:eastAsia="es-CO"/>
        </w:rPr>
        <w:t>que solicitó el pago de la liquidación y también la autorización para retirar las cesantías del fondo en las que fueron consignadas.</w:t>
      </w:r>
    </w:p>
    <w:p w14:paraId="372AF016" w14:textId="77777777" w:rsidR="00BE5555" w:rsidRPr="00AD041A" w:rsidRDefault="00BE5555" w:rsidP="00AD041A">
      <w:pPr>
        <w:spacing w:after="0" w:line="276" w:lineRule="auto"/>
        <w:jc w:val="both"/>
        <w:textAlignment w:val="baseline"/>
        <w:rPr>
          <w:rFonts w:ascii="Arial" w:eastAsia="Times New Roman" w:hAnsi="Arial" w:cs="Arial"/>
          <w:sz w:val="24"/>
          <w:szCs w:val="24"/>
          <w:lang w:eastAsia="es-CO"/>
        </w:rPr>
      </w:pPr>
    </w:p>
    <w:p w14:paraId="04A4214C" w14:textId="41CF0E2C" w:rsidR="00DA07AB" w:rsidRPr="00AD041A" w:rsidRDefault="00E75046" w:rsidP="00AD041A">
      <w:pPr>
        <w:spacing w:after="0" w:line="276" w:lineRule="auto"/>
        <w:jc w:val="both"/>
        <w:textAlignment w:val="baseline"/>
        <w:rPr>
          <w:rFonts w:ascii="Arial" w:eastAsia="Times New Roman" w:hAnsi="Arial" w:cs="Arial"/>
          <w:sz w:val="24"/>
          <w:szCs w:val="24"/>
          <w:lang w:eastAsia="es-CO"/>
        </w:rPr>
      </w:pPr>
      <w:r w:rsidRPr="00AD041A">
        <w:rPr>
          <w:rFonts w:ascii="Arial" w:eastAsia="Times New Roman" w:hAnsi="Arial" w:cs="Arial"/>
          <w:sz w:val="24"/>
          <w:szCs w:val="24"/>
          <w:lang w:eastAsia="es-CO"/>
        </w:rPr>
        <w:t xml:space="preserve">Para resolver entonces el primero de los interrogantes formulados, basta decir que, </w:t>
      </w:r>
      <w:r w:rsidR="00BE5555" w:rsidRPr="00AD041A">
        <w:rPr>
          <w:rFonts w:ascii="Arial" w:eastAsia="Times New Roman" w:hAnsi="Arial" w:cs="Arial"/>
          <w:sz w:val="24"/>
          <w:szCs w:val="24"/>
          <w:lang w:eastAsia="es-CO"/>
        </w:rPr>
        <w:t xml:space="preserve">como se indicó en precedencia, en este caso le correspondía a la señora Diana Milena Quebrada López acreditar el despido, lo cual, tal como advirtió </w:t>
      </w:r>
      <w:r w:rsidR="003C2208" w:rsidRPr="00AD041A">
        <w:rPr>
          <w:rFonts w:ascii="Arial" w:eastAsia="Times New Roman" w:hAnsi="Arial" w:cs="Arial"/>
          <w:sz w:val="24"/>
          <w:szCs w:val="24"/>
          <w:lang w:eastAsia="es-CO"/>
        </w:rPr>
        <w:t xml:space="preserve">la juez de la causa, no se logró </w:t>
      </w:r>
      <w:r w:rsidR="00BE5555" w:rsidRPr="00AD041A">
        <w:rPr>
          <w:rFonts w:ascii="Arial" w:eastAsia="Times New Roman" w:hAnsi="Arial" w:cs="Arial"/>
          <w:sz w:val="24"/>
          <w:szCs w:val="24"/>
          <w:lang w:eastAsia="es-CO"/>
        </w:rPr>
        <w:t>con la escasa prueba documental aportada y las declaraciones recibidas en la instancia anterior.</w:t>
      </w:r>
    </w:p>
    <w:p w14:paraId="38E12A1E" w14:textId="31199BB6" w:rsidR="00BE5555" w:rsidRPr="00AD041A" w:rsidRDefault="00BE5555" w:rsidP="00AD041A">
      <w:pPr>
        <w:spacing w:after="0" w:line="276" w:lineRule="auto"/>
        <w:jc w:val="both"/>
        <w:textAlignment w:val="baseline"/>
        <w:rPr>
          <w:rFonts w:ascii="Arial" w:eastAsia="Times New Roman" w:hAnsi="Arial" w:cs="Arial"/>
          <w:sz w:val="24"/>
          <w:szCs w:val="24"/>
          <w:lang w:eastAsia="es-CO"/>
        </w:rPr>
      </w:pPr>
    </w:p>
    <w:p w14:paraId="3E7774A7" w14:textId="1DF815D0" w:rsidR="00BE5555" w:rsidRPr="00AD041A" w:rsidRDefault="00BE5555" w:rsidP="00AD041A">
      <w:pPr>
        <w:spacing w:after="0" w:line="276" w:lineRule="auto"/>
        <w:jc w:val="both"/>
        <w:textAlignment w:val="baseline"/>
        <w:rPr>
          <w:rFonts w:ascii="Arial" w:eastAsia="Times New Roman" w:hAnsi="Arial" w:cs="Arial"/>
          <w:sz w:val="24"/>
          <w:szCs w:val="24"/>
          <w:lang w:eastAsia="es-CO"/>
        </w:rPr>
      </w:pPr>
      <w:r w:rsidRPr="00AD041A">
        <w:rPr>
          <w:rFonts w:ascii="Arial" w:eastAsia="Times New Roman" w:hAnsi="Arial" w:cs="Arial"/>
          <w:sz w:val="24"/>
          <w:szCs w:val="24"/>
          <w:lang w:eastAsia="es-CO"/>
        </w:rPr>
        <w:t xml:space="preserve">Veamos, con la demanda la trabajadora aportó documentos que dieron cuenta de la existencia del vínculo, como son el contrato de trabajo y sus diferentes prórrogas; así </w:t>
      </w:r>
      <w:r w:rsidR="003C2208" w:rsidRPr="00AD041A">
        <w:rPr>
          <w:rFonts w:ascii="Arial" w:eastAsia="Times New Roman" w:hAnsi="Arial" w:cs="Arial"/>
          <w:sz w:val="24"/>
          <w:szCs w:val="24"/>
          <w:lang w:eastAsia="es-CO"/>
        </w:rPr>
        <w:t xml:space="preserve">como </w:t>
      </w:r>
      <w:r w:rsidRPr="00AD041A">
        <w:rPr>
          <w:rFonts w:ascii="Arial" w:eastAsia="Times New Roman" w:hAnsi="Arial" w:cs="Arial"/>
          <w:sz w:val="24"/>
          <w:szCs w:val="24"/>
          <w:lang w:eastAsia="es-CO"/>
        </w:rPr>
        <w:t>instrumentos con los que pretendía acreditar su condición de salud, tales como una incapacidad, la historia clínica e imágenes diagnósticas.</w:t>
      </w:r>
    </w:p>
    <w:p w14:paraId="63D045A0" w14:textId="480BEF74" w:rsidR="00BE5555" w:rsidRPr="00AD041A" w:rsidRDefault="00BE5555" w:rsidP="00AD041A">
      <w:pPr>
        <w:spacing w:after="0" w:line="276" w:lineRule="auto"/>
        <w:jc w:val="both"/>
        <w:textAlignment w:val="baseline"/>
        <w:rPr>
          <w:rFonts w:ascii="Arial" w:eastAsia="Times New Roman" w:hAnsi="Arial" w:cs="Arial"/>
          <w:sz w:val="24"/>
          <w:szCs w:val="24"/>
          <w:lang w:eastAsia="es-CO"/>
        </w:rPr>
      </w:pPr>
    </w:p>
    <w:p w14:paraId="5A2C490D" w14:textId="2339B2C0" w:rsidR="00DF6D65" w:rsidRPr="00AD041A" w:rsidRDefault="00BE5555" w:rsidP="00AD041A">
      <w:pPr>
        <w:spacing w:after="0" w:line="276" w:lineRule="auto"/>
        <w:jc w:val="both"/>
        <w:textAlignment w:val="baseline"/>
        <w:rPr>
          <w:rFonts w:ascii="Arial" w:eastAsia="Times New Roman" w:hAnsi="Arial" w:cs="Arial"/>
          <w:sz w:val="24"/>
          <w:szCs w:val="24"/>
          <w:lang w:eastAsia="es-CO"/>
        </w:rPr>
      </w:pPr>
      <w:r w:rsidRPr="00AD041A">
        <w:rPr>
          <w:rFonts w:ascii="Arial" w:eastAsia="Times New Roman" w:hAnsi="Arial" w:cs="Arial"/>
          <w:sz w:val="24"/>
          <w:szCs w:val="24"/>
          <w:lang w:eastAsia="es-CO"/>
        </w:rPr>
        <w:t>La prueba testimonial a su turno</w:t>
      </w:r>
      <w:r w:rsidR="003C2208" w:rsidRPr="00AD041A">
        <w:rPr>
          <w:rFonts w:ascii="Arial" w:eastAsia="Times New Roman" w:hAnsi="Arial" w:cs="Arial"/>
          <w:sz w:val="24"/>
          <w:szCs w:val="24"/>
          <w:lang w:eastAsia="es-CO"/>
        </w:rPr>
        <w:t>,</w:t>
      </w:r>
      <w:r w:rsidRPr="00AD041A">
        <w:rPr>
          <w:rFonts w:ascii="Arial" w:eastAsia="Times New Roman" w:hAnsi="Arial" w:cs="Arial"/>
          <w:sz w:val="24"/>
          <w:szCs w:val="24"/>
          <w:lang w:eastAsia="es-CO"/>
        </w:rPr>
        <w:t xml:space="preserve"> </w:t>
      </w:r>
      <w:r w:rsidR="006C73EA" w:rsidRPr="00AD041A">
        <w:rPr>
          <w:rFonts w:ascii="Arial" w:eastAsia="Times New Roman" w:hAnsi="Arial" w:cs="Arial"/>
          <w:sz w:val="24"/>
          <w:szCs w:val="24"/>
          <w:lang w:eastAsia="es-CO"/>
        </w:rPr>
        <w:t>puso de manifestó la voluntad de la demandante de no continuar prestando el servicio a favor de la señora González Cardona</w:t>
      </w:r>
      <w:r w:rsidR="003C2208" w:rsidRPr="00AD041A">
        <w:rPr>
          <w:rFonts w:ascii="Arial" w:eastAsia="Times New Roman" w:hAnsi="Arial" w:cs="Arial"/>
          <w:sz w:val="24"/>
          <w:szCs w:val="24"/>
          <w:lang w:eastAsia="es-CO"/>
        </w:rPr>
        <w:t>, tal como pasa explicarse.</w:t>
      </w:r>
    </w:p>
    <w:p w14:paraId="53B66826" w14:textId="77777777" w:rsidR="003C2208" w:rsidRPr="00AD041A" w:rsidRDefault="006C73EA" w:rsidP="00AD041A">
      <w:pPr>
        <w:spacing w:after="0" w:line="276" w:lineRule="auto"/>
        <w:jc w:val="both"/>
        <w:textAlignment w:val="baseline"/>
        <w:rPr>
          <w:rFonts w:ascii="Arial" w:eastAsia="Times New Roman" w:hAnsi="Arial" w:cs="Arial"/>
          <w:sz w:val="24"/>
          <w:szCs w:val="24"/>
          <w:lang w:eastAsia="es-CO"/>
        </w:rPr>
      </w:pPr>
      <w:r w:rsidRPr="00AD041A">
        <w:rPr>
          <w:rFonts w:ascii="Arial" w:eastAsia="Times New Roman" w:hAnsi="Arial" w:cs="Arial"/>
          <w:sz w:val="24"/>
          <w:szCs w:val="24"/>
          <w:lang w:eastAsia="es-CO"/>
        </w:rPr>
        <w:t xml:space="preserve"> </w:t>
      </w:r>
    </w:p>
    <w:p w14:paraId="16D783B0" w14:textId="06938EF6" w:rsidR="00DF6D65" w:rsidRPr="00AD041A" w:rsidRDefault="003C2208" w:rsidP="00AD041A">
      <w:pPr>
        <w:spacing w:after="0" w:line="276" w:lineRule="auto"/>
        <w:jc w:val="both"/>
        <w:textAlignment w:val="baseline"/>
        <w:rPr>
          <w:rFonts w:ascii="Arial" w:eastAsia="Times New Roman" w:hAnsi="Arial" w:cs="Arial"/>
          <w:sz w:val="24"/>
          <w:szCs w:val="24"/>
          <w:lang w:eastAsia="es-CO"/>
        </w:rPr>
      </w:pPr>
      <w:r w:rsidRPr="00AD041A">
        <w:rPr>
          <w:rFonts w:ascii="Arial" w:eastAsia="Times New Roman" w:hAnsi="Arial" w:cs="Arial"/>
          <w:sz w:val="24"/>
          <w:szCs w:val="24"/>
          <w:lang w:eastAsia="es-CO"/>
        </w:rPr>
        <w:t>La</w:t>
      </w:r>
      <w:r w:rsidR="006C73EA" w:rsidRPr="00AD041A">
        <w:rPr>
          <w:rFonts w:ascii="Arial" w:eastAsia="Times New Roman" w:hAnsi="Arial" w:cs="Arial"/>
          <w:sz w:val="24"/>
          <w:szCs w:val="24"/>
          <w:lang w:eastAsia="es-CO"/>
        </w:rPr>
        <w:t xml:space="preserve"> señora Amanda Castañeda Carvajal, quien conoce a esta última con ocasión al cargo de directora administrativa que ocupa en la empresa de propiedad de la demandada, informó que es la persona encarg</w:t>
      </w:r>
      <w:r w:rsidR="008E2932">
        <w:rPr>
          <w:rFonts w:ascii="Arial" w:eastAsia="Times New Roman" w:hAnsi="Arial" w:cs="Arial"/>
          <w:sz w:val="24"/>
          <w:szCs w:val="24"/>
          <w:lang w:eastAsia="es-CO"/>
        </w:rPr>
        <w:t>ad</w:t>
      </w:r>
      <w:r w:rsidR="006C73EA" w:rsidRPr="00AD041A">
        <w:rPr>
          <w:rFonts w:ascii="Arial" w:eastAsia="Times New Roman" w:hAnsi="Arial" w:cs="Arial"/>
          <w:sz w:val="24"/>
          <w:szCs w:val="24"/>
          <w:lang w:eastAsia="es-CO"/>
        </w:rPr>
        <w:t>a de el</w:t>
      </w:r>
      <w:r w:rsidRPr="00AD041A">
        <w:rPr>
          <w:rFonts w:ascii="Arial" w:eastAsia="Times New Roman" w:hAnsi="Arial" w:cs="Arial"/>
          <w:sz w:val="24"/>
          <w:szCs w:val="24"/>
          <w:lang w:eastAsia="es-CO"/>
        </w:rPr>
        <w:t>aborar los contratos de trabajo y</w:t>
      </w:r>
      <w:r w:rsidR="006C73EA" w:rsidRPr="00AD041A">
        <w:rPr>
          <w:rFonts w:ascii="Arial" w:eastAsia="Times New Roman" w:hAnsi="Arial" w:cs="Arial"/>
          <w:sz w:val="24"/>
          <w:szCs w:val="24"/>
          <w:lang w:eastAsia="es-CO"/>
        </w:rPr>
        <w:t xml:space="preserve"> de la parte contable que incluye la liquidación de los tra</w:t>
      </w:r>
      <w:r w:rsidRPr="00AD041A">
        <w:rPr>
          <w:rFonts w:ascii="Arial" w:eastAsia="Times New Roman" w:hAnsi="Arial" w:cs="Arial"/>
          <w:sz w:val="24"/>
          <w:szCs w:val="24"/>
          <w:lang w:eastAsia="es-CO"/>
        </w:rPr>
        <w:t>bajadores entre otras funciones;</w:t>
      </w:r>
      <w:r w:rsidR="006C73EA" w:rsidRPr="00AD041A">
        <w:rPr>
          <w:rFonts w:ascii="Arial" w:eastAsia="Times New Roman" w:hAnsi="Arial" w:cs="Arial"/>
          <w:sz w:val="24"/>
          <w:szCs w:val="24"/>
          <w:lang w:eastAsia="es-CO"/>
        </w:rPr>
        <w:t xml:space="preserve"> afirmó conocer a la señora Quebrada López, precisamente en virtud a sus funciones, </w:t>
      </w:r>
      <w:r w:rsidR="006C73EA" w:rsidRPr="00AD041A">
        <w:rPr>
          <w:rFonts w:ascii="Arial" w:eastAsia="Times New Roman" w:hAnsi="Arial" w:cs="Arial"/>
          <w:sz w:val="24"/>
          <w:szCs w:val="24"/>
          <w:lang w:eastAsia="es-CO"/>
        </w:rPr>
        <w:lastRenderedPageBreak/>
        <w:t xml:space="preserve">precisando que fue </w:t>
      </w:r>
      <w:r w:rsidRPr="00AD041A">
        <w:rPr>
          <w:rFonts w:ascii="Arial" w:eastAsia="Times New Roman" w:hAnsi="Arial" w:cs="Arial"/>
          <w:sz w:val="24"/>
          <w:szCs w:val="24"/>
          <w:lang w:eastAsia="es-CO"/>
        </w:rPr>
        <w:t>ella – la testigo</w:t>
      </w:r>
      <w:r w:rsidR="008E2932">
        <w:rPr>
          <w:rFonts w:ascii="Arial" w:eastAsia="Times New Roman" w:hAnsi="Arial" w:cs="Arial"/>
          <w:sz w:val="24"/>
          <w:szCs w:val="24"/>
          <w:lang w:eastAsia="es-CO"/>
        </w:rPr>
        <w:t xml:space="preserve"> –</w:t>
      </w:r>
      <w:r w:rsidRPr="00AD041A">
        <w:rPr>
          <w:rFonts w:ascii="Arial" w:eastAsia="Times New Roman" w:hAnsi="Arial" w:cs="Arial"/>
          <w:sz w:val="24"/>
          <w:szCs w:val="24"/>
          <w:lang w:eastAsia="es-CO"/>
        </w:rPr>
        <w:t xml:space="preserve"> </w:t>
      </w:r>
      <w:r w:rsidR="006C73EA" w:rsidRPr="00AD041A">
        <w:rPr>
          <w:rFonts w:ascii="Arial" w:eastAsia="Times New Roman" w:hAnsi="Arial" w:cs="Arial"/>
          <w:sz w:val="24"/>
          <w:szCs w:val="24"/>
          <w:lang w:eastAsia="es-CO"/>
        </w:rPr>
        <w:t>la persona que elaboró la carta por medio de la cual fue aceptada la renuncia de la trabajadora, la cual remitió por correo certificado, siendo este un hecho aceptado por la demandante al absolver el interrogatorio de parte; que tuvo conocimiento de los pormenores de la terminación del vínculo laboral</w:t>
      </w:r>
      <w:r w:rsidR="00DF6D65" w:rsidRPr="00AD041A">
        <w:rPr>
          <w:rFonts w:ascii="Arial" w:eastAsia="Times New Roman" w:hAnsi="Arial" w:cs="Arial"/>
          <w:sz w:val="24"/>
          <w:szCs w:val="24"/>
          <w:lang w:eastAsia="es-CO"/>
        </w:rPr>
        <w:t xml:space="preserve"> y la renuncia de la empleada, </w:t>
      </w:r>
      <w:r w:rsidR="006C73EA" w:rsidRPr="00AD041A">
        <w:rPr>
          <w:rFonts w:ascii="Arial" w:eastAsia="Times New Roman" w:hAnsi="Arial" w:cs="Arial"/>
          <w:sz w:val="24"/>
          <w:szCs w:val="24"/>
          <w:lang w:eastAsia="es-CO"/>
        </w:rPr>
        <w:t xml:space="preserve"> porque la llamada a juicio se comunicó con ella para preguntarle</w:t>
      </w:r>
      <w:r w:rsidR="00DF6D65" w:rsidRPr="00AD041A">
        <w:rPr>
          <w:rFonts w:ascii="Arial" w:eastAsia="Times New Roman" w:hAnsi="Arial" w:cs="Arial"/>
          <w:sz w:val="24"/>
          <w:szCs w:val="24"/>
          <w:lang w:eastAsia="es-CO"/>
        </w:rPr>
        <w:t xml:space="preserve"> qu</w:t>
      </w:r>
      <w:r w:rsidRPr="00AD041A">
        <w:rPr>
          <w:rFonts w:ascii="Arial" w:eastAsia="Times New Roman" w:hAnsi="Arial" w:cs="Arial"/>
          <w:sz w:val="24"/>
          <w:szCs w:val="24"/>
          <w:lang w:eastAsia="es-CO"/>
        </w:rPr>
        <w:t xml:space="preserve">é </w:t>
      </w:r>
      <w:r w:rsidR="00DF6D65" w:rsidRPr="00AD041A">
        <w:rPr>
          <w:rFonts w:ascii="Arial" w:eastAsia="Times New Roman" w:hAnsi="Arial" w:cs="Arial"/>
          <w:sz w:val="24"/>
          <w:szCs w:val="24"/>
          <w:lang w:eastAsia="es-CO"/>
        </w:rPr>
        <w:t>debía hacer, siéndole indicado de su parte que debía aceptarle la renuncia y remitirle tal decisión a través de una misiva enviada por correo.</w:t>
      </w:r>
    </w:p>
    <w:p w14:paraId="0E102A8B" w14:textId="1860ECDF" w:rsidR="00DF6D65" w:rsidRPr="00AD041A" w:rsidRDefault="00DF6D65" w:rsidP="00AD041A">
      <w:pPr>
        <w:spacing w:after="0" w:line="276" w:lineRule="auto"/>
        <w:jc w:val="both"/>
        <w:textAlignment w:val="baseline"/>
        <w:rPr>
          <w:rFonts w:ascii="Arial" w:eastAsia="Times New Roman" w:hAnsi="Arial" w:cs="Arial"/>
          <w:sz w:val="24"/>
          <w:szCs w:val="24"/>
          <w:lang w:eastAsia="es-CO"/>
        </w:rPr>
      </w:pPr>
    </w:p>
    <w:p w14:paraId="0547D886" w14:textId="71E00B64" w:rsidR="00B33D2B" w:rsidRPr="00AD041A" w:rsidRDefault="00DF6D65" w:rsidP="00AD041A">
      <w:pPr>
        <w:spacing w:after="0" w:line="276" w:lineRule="auto"/>
        <w:jc w:val="both"/>
        <w:textAlignment w:val="baseline"/>
        <w:rPr>
          <w:rFonts w:ascii="Arial" w:eastAsia="Times New Roman" w:hAnsi="Arial" w:cs="Arial"/>
          <w:sz w:val="24"/>
          <w:szCs w:val="24"/>
          <w:lang w:eastAsia="es-CO"/>
        </w:rPr>
      </w:pPr>
      <w:r w:rsidRPr="00AD041A">
        <w:rPr>
          <w:rFonts w:ascii="Arial" w:eastAsia="Times New Roman" w:hAnsi="Arial" w:cs="Arial"/>
          <w:sz w:val="24"/>
          <w:szCs w:val="24"/>
          <w:lang w:eastAsia="es-CO"/>
        </w:rPr>
        <w:t>La señora Yanet Rocío Moncada a su turno</w:t>
      </w:r>
      <w:r w:rsidR="003C2208" w:rsidRPr="00AD041A">
        <w:rPr>
          <w:rFonts w:ascii="Arial" w:eastAsia="Times New Roman" w:hAnsi="Arial" w:cs="Arial"/>
          <w:sz w:val="24"/>
          <w:szCs w:val="24"/>
          <w:lang w:eastAsia="es-CO"/>
        </w:rPr>
        <w:t>,</w:t>
      </w:r>
      <w:r w:rsidRPr="00AD041A">
        <w:rPr>
          <w:rFonts w:ascii="Arial" w:eastAsia="Times New Roman" w:hAnsi="Arial" w:cs="Arial"/>
          <w:sz w:val="24"/>
          <w:szCs w:val="24"/>
          <w:lang w:eastAsia="es-CO"/>
        </w:rPr>
        <w:t xml:space="preserve"> dijo conocer de la relación laboral existente entre las partes, en virtud a que labora para la demandada desempeñando funciones de servicios generales y realizando vueltas de mensajería, </w:t>
      </w:r>
      <w:r w:rsidR="003C2208" w:rsidRPr="00AD041A">
        <w:rPr>
          <w:rFonts w:ascii="Arial" w:eastAsia="Times New Roman" w:hAnsi="Arial" w:cs="Arial"/>
          <w:sz w:val="24"/>
          <w:szCs w:val="24"/>
          <w:lang w:eastAsia="es-CO"/>
        </w:rPr>
        <w:t>indicando que es esta</w:t>
      </w:r>
      <w:r w:rsidRPr="00AD041A">
        <w:rPr>
          <w:rFonts w:ascii="Arial" w:eastAsia="Times New Roman" w:hAnsi="Arial" w:cs="Arial"/>
          <w:sz w:val="24"/>
          <w:szCs w:val="24"/>
          <w:lang w:eastAsia="es-CO"/>
        </w:rPr>
        <w:t xml:space="preserve"> la razón por la cual visitaba la casa en la que era prestado el servicio por parte de la señora Quebrada López</w:t>
      </w:r>
      <w:r w:rsidR="00B33D2B" w:rsidRPr="00AD041A">
        <w:rPr>
          <w:rFonts w:ascii="Arial" w:eastAsia="Times New Roman" w:hAnsi="Arial" w:cs="Arial"/>
          <w:sz w:val="24"/>
          <w:szCs w:val="24"/>
          <w:lang w:eastAsia="es-CO"/>
        </w:rPr>
        <w:t>; que Claudia Patricia González Cardona la requirió para obtener información respecto de una persona que le pudiera pres</w:t>
      </w:r>
      <w:r w:rsidR="003C2208" w:rsidRPr="00AD041A">
        <w:rPr>
          <w:rFonts w:ascii="Arial" w:eastAsia="Times New Roman" w:hAnsi="Arial" w:cs="Arial"/>
          <w:sz w:val="24"/>
          <w:szCs w:val="24"/>
          <w:lang w:eastAsia="es-CO"/>
        </w:rPr>
        <w:t>tar los servicios como empleada</w:t>
      </w:r>
      <w:r w:rsidR="00B33D2B" w:rsidRPr="00AD041A">
        <w:rPr>
          <w:rFonts w:ascii="Arial" w:eastAsia="Times New Roman" w:hAnsi="Arial" w:cs="Arial"/>
          <w:sz w:val="24"/>
          <w:szCs w:val="24"/>
          <w:lang w:eastAsia="es-CO"/>
        </w:rPr>
        <w:t xml:space="preserve"> doméstica, dado que la actor</w:t>
      </w:r>
      <w:r w:rsidR="003C2208" w:rsidRPr="00AD041A">
        <w:rPr>
          <w:rFonts w:ascii="Arial" w:eastAsia="Times New Roman" w:hAnsi="Arial" w:cs="Arial"/>
          <w:sz w:val="24"/>
          <w:szCs w:val="24"/>
          <w:lang w:eastAsia="es-CO"/>
        </w:rPr>
        <w:t>a</w:t>
      </w:r>
      <w:r w:rsidR="00B33D2B" w:rsidRPr="00AD041A">
        <w:rPr>
          <w:rFonts w:ascii="Arial" w:eastAsia="Times New Roman" w:hAnsi="Arial" w:cs="Arial"/>
          <w:sz w:val="24"/>
          <w:szCs w:val="24"/>
          <w:lang w:eastAsia="es-CO"/>
        </w:rPr>
        <w:t xml:space="preserve"> le</w:t>
      </w:r>
      <w:r w:rsidR="003C2208" w:rsidRPr="00AD041A">
        <w:rPr>
          <w:rFonts w:ascii="Arial" w:eastAsia="Times New Roman" w:hAnsi="Arial" w:cs="Arial"/>
          <w:sz w:val="24"/>
          <w:szCs w:val="24"/>
          <w:lang w:eastAsia="es-CO"/>
        </w:rPr>
        <w:t xml:space="preserve"> había dicho</w:t>
      </w:r>
      <w:r w:rsidR="00B33D2B" w:rsidRPr="00AD041A">
        <w:rPr>
          <w:rFonts w:ascii="Arial" w:eastAsia="Times New Roman" w:hAnsi="Arial" w:cs="Arial"/>
          <w:sz w:val="24"/>
          <w:szCs w:val="24"/>
          <w:lang w:eastAsia="es-CO"/>
        </w:rPr>
        <w:t xml:space="preserve"> que no iba volver a laborar.</w:t>
      </w:r>
    </w:p>
    <w:p w14:paraId="08572AB5" w14:textId="130E0E0A" w:rsidR="00DF6D65" w:rsidRPr="00AD041A" w:rsidRDefault="00DF6D65" w:rsidP="00AD041A">
      <w:pPr>
        <w:spacing w:after="0" w:line="276" w:lineRule="auto"/>
        <w:jc w:val="both"/>
        <w:textAlignment w:val="baseline"/>
        <w:rPr>
          <w:rFonts w:ascii="Arial" w:eastAsia="Times New Roman" w:hAnsi="Arial" w:cs="Arial"/>
          <w:sz w:val="24"/>
          <w:szCs w:val="24"/>
          <w:lang w:eastAsia="es-CO"/>
        </w:rPr>
      </w:pPr>
    </w:p>
    <w:p w14:paraId="1D3D5686" w14:textId="75762044" w:rsidR="00DF6D65" w:rsidRPr="00AD041A" w:rsidRDefault="00B33D2B" w:rsidP="00AD041A">
      <w:pPr>
        <w:spacing w:after="0" w:line="276" w:lineRule="auto"/>
        <w:jc w:val="both"/>
        <w:textAlignment w:val="baseline"/>
        <w:rPr>
          <w:rFonts w:ascii="Arial" w:eastAsia="Times New Roman" w:hAnsi="Arial" w:cs="Arial"/>
          <w:sz w:val="24"/>
          <w:szCs w:val="24"/>
          <w:lang w:eastAsia="es-CO"/>
        </w:rPr>
      </w:pPr>
      <w:r w:rsidRPr="00AD041A">
        <w:rPr>
          <w:rFonts w:ascii="Arial" w:eastAsia="Times New Roman" w:hAnsi="Arial" w:cs="Arial"/>
          <w:sz w:val="24"/>
          <w:szCs w:val="24"/>
          <w:lang w:eastAsia="es-CO"/>
        </w:rPr>
        <w:t xml:space="preserve">Como puede observarse, ninguna prueba obra en el plenario que dé cuenta del despido del cual fue objeto la demandante y en ese caso, cae por su propio peso la afirmación de que tal </w:t>
      </w:r>
      <w:r w:rsidR="00943479" w:rsidRPr="00AD041A">
        <w:rPr>
          <w:rFonts w:ascii="Arial" w:eastAsia="Times New Roman" w:hAnsi="Arial" w:cs="Arial"/>
          <w:sz w:val="24"/>
          <w:szCs w:val="24"/>
          <w:lang w:eastAsia="es-CO"/>
        </w:rPr>
        <w:t>acontecimiento tuvo origen o fue motivado</w:t>
      </w:r>
      <w:r w:rsidR="003C2208" w:rsidRPr="00AD041A">
        <w:rPr>
          <w:rFonts w:ascii="Arial" w:eastAsia="Times New Roman" w:hAnsi="Arial" w:cs="Arial"/>
          <w:sz w:val="24"/>
          <w:szCs w:val="24"/>
          <w:lang w:eastAsia="es-CO"/>
        </w:rPr>
        <w:t xml:space="preserve"> por su estado de salud, en consideración a </w:t>
      </w:r>
      <w:r w:rsidR="00943479" w:rsidRPr="00AD041A">
        <w:rPr>
          <w:rFonts w:ascii="Arial" w:eastAsia="Times New Roman" w:hAnsi="Arial" w:cs="Arial"/>
          <w:sz w:val="24"/>
          <w:szCs w:val="24"/>
          <w:lang w:eastAsia="es-CO"/>
        </w:rPr>
        <w:t>que para la fecha en que se produjo la ruptura del contrato de trabajo estaba incapacitada, por lo que se releva la Sala de determinar si, en efecto, tal tr</w:t>
      </w:r>
      <w:r w:rsidR="003C2208" w:rsidRPr="00AD041A">
        <w:rPr>
          <w:rFonts w:ascii="Arial" w:eastAsia="Times New Roman" w:hAnsi="Arial" w:cs="Arial"/>
          <w:sz w:val="24"/>
          <w:szCs w:val="24"/>
          <w:lang w:eastAsia="es-CO"/>
        </w:rPr>
        <w:t>ato discriminatorio se produjo, pues ni siquiera se logró demostrar que el finiquito de vínculo provino de la empleadora.</w:t>
      </w:r>
    </w:p>
    <w:p w14:paraId="4472B11F" w14:textId="137B1A6F" w:rsidR="00DA07AB" w:rsidRPr="00AD041A" w:rsidRDefault="00DA07AB" w:rsidP="00AD041A">
      <w:pPr>
        <w:spacing w:after="0" w:line="276" w:lineRule="auto"/>
        <w:jc w:val="both"/>
        <w:textAlignment w:val="baseline"/>
        <w:rPr>
          <w:rFonts w:ascii="Arial" w:eastAsia="Times New Roman" w:hAnsi="Arial" w:cs="Arial"/>
          <w:sz w:val="24"/>
          <w:szCs w:val="24"/>
          <w:lang w:eastAsia="es-CO"/>
        </w:rPr>
      </w:pPr>
    </w:p>
    <w:p w14:paraId="74B1D6C8" w14:textId="5AE633A1" w:rsidR="00943479" w:rsidRPr="00AD041A" w:rsidRDefault="00943479" w:rsidP="00AD041A">
      <w:pPr>
        <w:spacing w:after="0" w:line="276" w:lineRule="auto"/>
        <w:jc w:val="both"/>
        <w:textAlignment w:val="baseline"/>
        <w:rPr>
          <w:rFonts w:ascii="Arial" w:eastAsia="Times New Roman" w:hAnsi="Arial" w:cs="Arial"/>
          <w:sz w:val="24"/>
          <w:szCs w:val="24"/>
          <w:lang w:eastAsia="es-CO"/>
        </w:rPr>
      </w:pPr>
      <w:r w:rsidRPr="00AD041A">
        <w:rPr>
          <w:rFonts w:ascii="Arial" w:eastAsia="Times New Roman" w:hAnsi="Arial" w:cs="Arial"/>
          <w:sz w:val="24"/>
          <w:szCs w:val="24"/>
          <w:lang w:eastAsia="es-CO"/>
        </w:rPr>
        <w:t xml:space="preserve">En lo que atañe al descuento que fue realizado sobre el valor de la liquidación, el cual afirma no autorizó, se tiene que de acuerdo con la liquidación que obra en el plenario </w:t>
      </w:r>
      <w:r w:rsidR="0089692B" w:rsidRPr="00AD041A">
        <w:rPr>
          <w:rFonts w:ascii="Arial" w:eastAsia="Times New Roman" w:hAnsi="Arial" w:cs="Arial"/>
          <w:sz w:val="24"/>
          <w:szCs w:val="24"/>
          <w:lang w:eastAsia="es-CO"/>
        </w:rPr>
        <w:t>y que fue aportada por la demandante –</w:t>
      </w:r>
      <w:r w:rsidR="0089692B" w:rsidRPr="00AD041A">
        <w:rPr>
          <w:rFonts w:ascii="Arial" w:eastAsia="Times New Roman" w:hAnsi="Arial" w:cs="Arial"/>
          <w:i/>
          <w:sz w:val="24"/>
          <w:szCs w:val="24"/>
          <w:lang w:eastAsia="es-CO"/>
        </w:rPr>
        <w:t>hoja 4 del numeral 05 del expediente digital de primera instancia</w:t>
      </w:r>
      <w:r w:rsidR="0089692B" w:rsidRPr="00AD041A">
        <w:rPr>
          <w:rFonts w:ascii="Arial" w:eastAsia="Times New Roman" w:hAnsi="Arial" w:cs="Arial"/>
          <w:sz w:val="24"/>
          <w:szCs w:val="24"/>
          <w:lang w:eastAsia="es-CO"/>
        </w:rPr>
        <w:t>- las prestaciones de la actora fueron liquidadas entre el 4 de agosto de 2015 y el 26 de marzo de 201</w:t>
      </w:r>
      <w:r w:rsidR="003C2208" w:rsidRPr="00AD041A">
        <w:rPr>
          <w:rFonts w:ascii="Arial" w:eastAsia="Times New Roman" w:hAnsi="Arial" w:cs="Arial"/>
          <w:sz w:val="24"/>
          <w:szCs w:val="24"/>
          <w:lang w:eastAsia="es-CO"/>
        </w:rPr>
        <w:t>6, en la suma de $538.754, de la</w:t>
      </w:r>
      <w:r w:rsidR="0089692B" w:rsidRPr="00AD041A">
        <w:rPr>
          <w:rFonts w:ascii="Arial" w:eastAsia="Times New Roman" w:hAnsi="Arial" w:cs="Arial"/>
          <w:sz w:val="24"/>
          <w:szCs w:val="24"/>
          <w:lang w:eastAsia="es-CO"/>
        </w:rPr>
        <w:t xml:space="preserve"> cual fue</w:t>
      </w:r>
      <w:r w:rsidR="003C2208" w:rsidRPr="00AD041A">
        <w:rPr>
          <w:rFonts w:ascii="Arial" w:eastAsia="Times New Roman" w:hAnsi="Arial" w:cs="Arial"/>
          <w:sz w:val="24"/>
          <w:szCs w:val="24"/>
          <w:lang w:eastAsia="es-CO"/>
        </w:rPr>
        <w:t>ron</w:t>
      </w:r>
      <w:r w:rsidR="0089692B" w:rsidRPr="00AD041A">
        <w:rPr>
          <w:rFonts w:ascii="Arial" w:eastAsia="Times New Roman" w:hAnsi="Arial" w:cs="Arial"/>
          <w:sz w:val="24"/>
          <w:szCs w:val="24"/>
          <w:lang w:eastAsia="es-CO"/>
        </w:rPr>
        <w:t xml:space="preserve"> descontado</w:t>
      </w:r>
      <w:r w:rsidR="003C2208" w:rsidRPr="00AD041A">
        <w:rPr>
          <w:rFonts w:ascii="Arial" w:eastAsia="Times New Roman" w:hAnsi="Arial" w:cs="Arial"/>
          <w:sz w:val="24"/>
          <w:szCs w:val="24"/>
          <w:lang w:eastAsia="es-CO"/>
        </w:rPr>
        <w:t>s</w:t>
      </w:r>
      <w:r w:rsidR="0089692B" w:rsidRPr="00AD041A">
        <w:rPr>
          <w:rFonts w:ascii="Arial" w:eastAsia="Times New Roman" w:hAnsi="Arial" w:cs="Arial"/>
          <w:sz w:val="24"/>
          <w:szCs w:val="24"/>
          <w:lang w:eastAsia="es-CO"/>
        </w:rPr>
        <w:t>, por concepto de salud y pensión un total de $20.224 y por préstamo de libre inversión la suma de $710.000</w:t>
      </w:r>
      <w:r w:rsidR="00403851" w:rsidRPr="00AD041A">
        <w:rPr>
          <w:rFonts w:ascii="Arial" w:eastAsia="Times New Roman" w:hAnsi="Arial" w:cs="Arial"/>
          <w:sz w:val="24"/>
          <w:szCs w:val="24"/>
          <w:lang w:eastAsia="es-CO"/>
        </w:rPr>
        <w:t>, cifra que encuentra soporte en el desprendible de nómina visible en la hoja 15 del numeral 10 del cuaderno digital de primera instancia, en el que claramente se indica la existencia de un préstamo de libre inversión por valor de $700.000.oo, suma que confesó la demandante</w:t>
      </w:r>
      <w:r w:rsidR="003C2208" w:rsidRPr="00AD041A">
        <w:rPr>
          <w:rFonts w:ascii="Arial" w:eastAsia="Times New Roman" w:hAnsi="Arial" w:cs="Arial"/>
          <w:sz w:val="24"/>
          <w:szCs w:val="24"/>
          <w:lang w:eastAsia="es-CO"/>
        </w:rPr>
        <w:t>,</w:t>
      </w:r>
      <w:r w:rsidR="00403851" w:rsidRPr="00AD041A">
        <w:rPr>
          <w:rFonts w:ascii="Arial" w:eastAsia="Times New Roman" w:hAnsi="Arial" w:cs="Arial"/>
          <w:sz w:val="24"/>
          <w:szCs w:val="24"/>
          <w:lang w:eastAsia="es-CO"/>
        </w:rPr>
        <w:t xml:space="preserve"> al absolver el interrogatorio de parte</w:t>
      </w:r>
      <w:r w:rsidR="003557AD" w:rsidRPr="00AD041A">
        <w:rPr>
          <w:rFonts w:ascii="Arial" w:eastAsia="Times New Roman" w:hAnsi="Arial" w:cs="Arial"/>
          <w:sz w:val="24"/>
          <w:szCs w:val="24"/>
          <w:lang w:eastAsia="es-CO"/>
        </w:rPr>
        <w:t>, que debía a su empleadora y respecto al cual afirma no se le hicieron descuentos antes de finalizar el contrato de trabajo.</w:t>
      </w:r>
    </w:p>
    <w:p w14:paraId="2CB64E03" w14:textId="68DB90A5" w:rsidR="00CE77BA" w:rsidRPr="00AD041A" w:rsidRDefault="00CE77BA" w:rsidP="00AD041A">
      <w:pPr>
        <w:spacing w:after="0" w:line="276" w:lineRule="auto"/>
        <w:jc w:val="both"/>
        <w:textAlignment w:val="baseline"/>
        <w:rPr>
          <w:rFonts w:ascii="Arial" w:eastAsia="Times New Roman" w:hAnsi="Arial" w:cs="Arial"/>
          <w:sz w:val="24"/>
          <w:szCs w:val="24"/>
          <w:lang w:eastAsia="es-CO"/>
        </w:rPr>
      </w:pPr>
    </w:p>
    <w:p w14:paraId="6F61AA20" w14:textId="41EF4471" w:rsidR="003557AD" w:rsidRPr="00AD041A" w:rsidRDefault="00CE77BA" w:rsidP="00AD041A">
      <w:pPr>
        <w:spacing w:after="0" w:line="276" w:lineRule="auto"/>
        <w:jc w:val="both"/>
        <w:textAlignment w:val="baseline"/>
        <w:rPr>
          <w:rFonts w:ascii="Arial" w:eastAsia="Times New Roman" w:hAnsi="Arial" w:cs="Arial"/>
          <w:sz w:val="24"/>
          <w:szCs w:val="24"/>
          <w:lang w:eastAsia="es-CO"/>
        </w:rPr>
      </w:pPr>
      <w:r w:rsidRPr="00AD041A">
        <w:rPr>
          <w:rFonts w:ascii="Arial" w:eastAsia="Times New Roman" w:hAnsi="Arial" w:cs="Arial"/>
          <w:sz w:val="24"/>
          <w:szCs w:val="24"/>
          <w:lang w:eastAsia="es-CO"/>
        </w:rPr>
        <w:t xml:space="preserve">De acuerdo con ello, no existe entonces duda de que al ser reconocida por la señora Diana Milena Grisales López la existencia de la referida deuda y autorizada como estaba la empleadora para </w:t>
      </w:r>
      <w:r w:rsidR="003557AD" w:rsidRPr="00AD041A">
        <w:rPr>
          <w:rFonts w:ascii="Arial" w:eastAsia="Times New Roman" w:hAnsi="Arial" w:cs="Arial"/>
          <w:sz w:val="24"/>
          <w:szCs w:val="24"/>
          <w:lang w:eastAsia="es-CO"/>
        </w:rPr>
        <w:t>hacer la compensación, por tratase del finiquito del vínculo, para lo cual no requiere la anuencia del deudor, tal como se indicó en precedencia, ninguna orden puede emitirse dirigida a la devolución de tal cifra, respecto a la cual incluso queda un saldo a favor de la demandada por valor de $191.470.</w:t>
      </w:r>
    </w:p>
    <w:p w14:paraId="13217B8B" w14:textId="068D4AD5" w:rsidR="003557AD" w:rsidRPr="00AD041A" w:rsidRDefault="003557AD" w:rsidP="00AD041A">
      <w:pPr>
        <w:spacing w:after="0" w:line="276" w:lineRule="auto"/>
        <w:jc w:val="both"/>
        <w:textAlignment w:val="baseline"/>
        <w:rPr>
          <w:rFonts w:ascii="Arial" w:eastAsia="Times New Roman" w:hAnsi="Arial" w:cs="Arial"/>
          <w:sz w:val="24"/>
          <w:szCs w:val="24"/>
          <w:lang w:eastAsia="es-CO"/>
        </w:rPr>
      </w:pPr>
    </w:p>
    <w:p w14:paraId="757C7DDB" w14:textId="2D18228A" w:rsidR="003557AD" w:rsidRPr="00AD041A" w:rsidRDefault="003557AD" w:rsidP="00AD041A">
      <w:pPr>
        <w:spacing w:after="0" w:line="276" w:lineRule="auto"/>
        <w:jc w:val="both"/>
        <w:textAlignment w:val="baseline"/>
        <w:rPr>
          <w:rFonts w:ascii="Arial" w:eastAsia="Times New Roman" w:hAnsi="Arial" w:cs="Arial"/>
          <w:sz w:val="24"/>
          <w:szCs w:val="24"/>
          <w:lang w:eastAsia="es-CO"/>
        </w:rPr>
      </w:pPr>
      <w:r w:rsidRPr="00AD041A">
        <w:rPr>
          <w:rFonts w:ascii="Arial" w:eastAsia="Times New Roman" w:hAnsi="Arial" w:cs="Arial"/>
          <w:sz w:val="24"/>
          <w:szCs w:val="24"/>
          <w:lang w:eastAsia="es-CO"/>
        </w:rPr>
        <w:t>En lo que atañe a la deuda</w:t>
      </w:r>
      <w:r w:rsidR="0024555B" w:rsidRPr="00AD041A">
        <w:rPr>
          <w:rFonts w:ascii="Arial" w:eastAsia="Times New Roman" w:hAnsi="Arial" w:cs="Arial"/>
          <w:sz w:val="24"/>
          <w:szCs w:val="24"/>
          <w:lang w:eastAsia="es-CO"/>
        </w:rPr>
        <w:t xml:space="preserve"> que se le atribuye a la demandada, respecto a las cesantías, percibe la Sala que</w:t>
      </w:r>
      <w:r w:rsidR="003C2208" w:rsidRPr="00AD041A">
        <w:rPr>
          <w:rFonts w:ascii="Arial" w:eastAsia="Times New Roman" w:hAnsi="Arial" w:cs="Arial"/>
          <w:sz w:val="24"/>
          <w:szCs w:val="24"/>
          <w:lang w:eastAsia="es-CO"/>
        </w:rPr>
        <w:t>,</w:t>
      </w:r>
      <w:r w:rsidR="0024555B" w:rsidRPr="00AD041A">
        <w:rPr>
          <w:rFonts w:ascii="Arial" w:eastAsia="Times New Roman" w:hAnsi="Arial" w:cs="Arial"/>
          <w:sz w:val="24"/>
          <w:szCs w:val="24"/>
          <w:lang w:eastAsia="es-CO"/>
        </w:rPr>
        <w:t xml:space="preserve"> de acuerdo con los extremos de la litis</w:t>
      </w:r>
      <w:r w:rsidR="003C2208" w:rsidRPr="00AD041A">
        <w:rPr>
          <w:rFonts w:ascii="Arial" w:eastAsia="Times New Roman" w:hAnsi="Arial" w:cs="Arial"/>
          <w:sz w:val="24"/>
          <w:szCs w:val="24"/>
          <w:lang w:eastAsia="es-CO"/>
        </w:rPr>
        <w:t>, se tiene que la actora</w:t>
      </w:r>
      <w:r w:rsidR="0024555B" w:rsidRPr="00AD041A">
        <w:rPr>
          <w:rFonts w:ascii="Arial" w:eastAsia="Times New Roman" w:hAnsi="Arial" w:cs="Arial"/>
          <w:sz w:val="24"/>
          <w:szCs w:val="24"/>
          <w:lang w:eastAsia="es-CO"/>
        </w:rPr>
        <w:t xml:space="preserve"> desde el 4 de agosto al 31 de diciembre de 2015 laboró por espacio de 147 días, mismos que tuvo en cuenta su empleadora para liquidar las cesantías de conformidad con el documento que obra en la hoja 14 de cuaderno digital de primera instancia</w:t>
      </w:r>
      <w:r w:rsidR="004E3C58" w:rsidRPr="00AD041A">
        <w:rPr>
          <w:rFonts w:ascii="Arial" w:eastAsia="Times New Roman" w:hAnsi="Arial" w:cs="Arial"/>
          <w:sz w:val="24"/>
          <w:szCs w:val="24"/>
          <w:lang w:eastAsia="es-CO"/>
        </w:rPr>
        <w:t xml:space="preserve">, en que se </w:t>
      </w:r>
      <w:r w:rsidR="004E3C58" w:rsidRPr="00AD041A">
        <w:rPr>
          <w:rFonts w:ascii="Arial" w:eastAsia="Times New Roman" w:hAnsi="Arial" w:cs="Arial"/>
          <w:sz w:val="24"/>
          <w:szCs w:val="24"/>
          <w:lang w:eastAsia="es-CO"/>
        </w:rPr>
        <w:lastRenderedPageBreak/>
        <w:t>observa que por tal concepto obtuvo un resultado igual a $293.592, valor que coincide con las operaciones hechas por la Sala ($645.000 salario mínimo +$74.000 auxilio de tra</w:t>
      </w:r>
      <w:r w:rsidR="00F57157" w:rsidRPr="00AD041A">
        <w:rPr>
          <w:rFonts w:ascii="Arial" w:eastAsia="Times New Roman" w:hAnsi="Arial" w:cs="Arial"/>
          <w:sz w:val="24"/>
          <w:szCs w:val="24"/>
          <w:lang w:eastAsia="es-CO"/>
        </w:rPr>
        <w:t>nsporte /360*147 = $293.591.66) y que f</w:t>
      </w:r>
      <w:r w:rsidR="004E3C58" w:rsidRPr="00AD041A">
        <w:rPr>
          <w:rFonts w:ascii="Arial" w:eastAsia="Times New Roman" w:hAnsi="Arial" w:cs="Arial"/>
          <w:sz w:val="24"/>
          <w:szCs w:val="24"/>
          <w:lang w:eastAsia="es-CO"/>
        </w:rPr>
        <w:t xml:space="preserve">ue consignado a Protección Pensiones y Cesantías el día 10 de febrero de 2016.  En este punto es necesario aclarar que la transacción que hizo la demandada fue del orden de $589.377, pero este </w:t>
      </w:r>
      <w:r w:rsidR="00F57157" w:rsidRPr="00AD041A">
        <w:rPr>
          <w:rFonts w:ascii="Arial" w:eastAsia="Times New Roman" w:hAnsi="Arial" w:cs="Arial"/>
          <w:sz w:val="24"/>
          <w:szCs w:val="24"/>
          <w:lang w:eastAsia="es-CO"/>
        </w:rPr>
        <w:t>monto</w:t>
      </w:r>
      <w:r w:rsidR="004E3C58" w:rsidRPr="00AD041A">
        <w:rPr>
          <w:rFonts w:ascii="Arial" w:eastAsia="Times New Roman" w:hAnsi="Arial" w:cs="Arial"/>
          <w:sz w:val="24"/>
          <w:szCs w:val="24"/>
          <w:lang w:eastAsia="es-CO"/>
        </w:rPr>
        <w:t xml:space="preserve"> incluye el valor de las cesantías de otra trabajadora –Claudia Patricia Londoño Cardona- cuya liquidación arrojó como valor a consignar $253.418.</w:t>
      </w:r>
    </w:p>
    <w:p w14:paraId="22B73D73" w14:textId="5422E174" w:rsidR="004E3C58" w:rsidRPr="00AD041A" w:rsidRDefault="004E3C58" w:rsidP="00AD041A">
      <w:pPr>
        <w:spacing w:after="0" w:line="276" w:lineRule="auto"/>
        <w:jc w:val="both"/>
        <w:textAlignment w:val="baseline"/>
        <w:rPr>
          <w:rFonts w:ascii="Arial" w:eastAsia="Times New Roman" w:hAnsi="Arial" w:cs="Arial"/>
          <w:sz w:val="24"/>
          <w:szCs w:val="24"/>
          <w:lang w:eastAsia="es-CO"/>
        </w:rPr>
      </w:pPr>
    </w:p>
    <w:p w14:paraId="593008CA" w14:textId="4F2218EB" w:rsidR="004E3C58" w:rsidRPr="00AD041A" w:rsidRDefault="004E3C58" w:rsidP="00AD041A">
      <w:pPr>
        <w:spacing w:after="0" w:line="276" w:lineRule="auto"/>
        <w:jc w:val="both"/>
        <w:textAlignment w:val="baseline"/>
        <w:rPr>
          <w:rFonts w:ascii="Arial" w:eastAsia="Times New Roman" w:hAnsi="Arial" w:cs="Arial"/>
          <w:sz w:val="24"/>
          <w:szCs w:val="24"/>
          <w:lang w:eastAsia="es-CO"/>
        </w:rPr>
      </w:pPr>
      <w:r w:rsidRPr="00AD041A">
        <w:rPr>
          <w:rFonts w:ascii="Arial" w:eastAsia="Times New Roman" w:hAnsi="Arial" w:cs="Arial"/>
          <w:sz w:val="24"/>
          <w:szCs w:val="24"/>
          <w:lang w:eastAsia="es-CO"/>
        </w:rPr>
        <w:t>El saldo de cesantías que corresponde al periodo comprendido entre el 1º de enero y el 26 de marzo de 20</w:t>
      </w:r>
      <w:r w:rsidR="0018796C" w:rsidRPr="00AD041A">
        <w:rPr>
          <w:rFonts w:ascii="Arial" w:eastAsia="Times New Roman" w:hAnsi="Arial" w:cs="Arial"/>
          <w:sz w:val="24"/>
          <w:szCs w:val="24"/>
          <w:lang w:eastAsia="es-CO"/>
        </w:rPr>
        <w:t>16, fue tasado del mismo modo ($689.455 salario mínimo +$77.700 auxilio de transporte /360*86 = $183.264.80), coincidiendo con el valor liquidado a favor de la demandante y que hizo parte de la suma global que fue compensada con lo adeudado por la misma</w:t>
      </w:r>
      <w:r w:rsidR="00F57157" w:rsidRPr="00AD041A">
        <w:rPr>
          <w:rFonts w:ascii="Arial" w:eastAsia="Times New Roman" w:hAnsi="Arial" w:cs="Arial"/>
          <w:sz w:val="24"/>
          <w:szCs w:val="24"/>
          <w:lang w:eastAsia="es-CO"/>
        </w:rPr>
        <w:t>,</w:t>
      </w:r>
      <w:r w:rsidR="0018796C" w:rsidRPr="00AD041A">
        <w:rPr>
          <w:rFonts w:ascii="Arial" w:eastAsia="Times New Roman" w:hAnsi="Arial" w:cs="Arial"/>
          <w:sz w:val="24"/>
          <w:szCs w:val="24"/>
          <w:lang w:eastAsia="es-CO"/>
        </w:rPr>
        <w:t xml:space="preserve"> por cuenta de un préstamo libre inversión que le fue otorgado </w:t>
      </w:r>
      <w:r w:rsidR="00F57157" w:rsidRPr="00AD041A">
        <w:rPr>
          <w:rFonts w:ascii="Arial" w:eastAsia="Times New Roman" w:hAnsi="Arial" w:cs="Arial"/>
          <w:sz w:val="24"/>
          <w:szCs w:val="24"/>
          <w:lang w:eastAsia="es-CO"/>
        </w:rPr>
        <w:t>por la señora González Cardona</w:t>
      </w:r>
      <w:r w:rsidR="0018796C" w:rsidRPr="00AD041A">
        <w:rPr>
          <w:rFonts w:ascii="Arial" w:eastAsia="Times New Roman" w:hAnsi="Arial" w:cs="Arial"/>
          <w:sz w:val="24"/>
          <w:szCs w:val="24"/>
          <w:lang w:eastAsia="es-CO"/>
        </w:rPr>
        <w:t xml:space="preserve"> –</w:t>
      </w:r>
      <w:r w:rsidR="0018796C" w:rsidRPr="00AD041A">
        <w:rPr>
          <w:rFonts w:ascii="Arial" w:eastAsia="Times New Roman" w:hAnsi="Arial" w:cs="Arial"/>
          <w:i/>
          <w:sz w:val="24"/>
          <w:szCs w:val="24"/>
          <w:lang w:eastAsia="es-CO"/>
        </w:rPr>
        <w:t>hoja 16 del numeral 10 del cuaderno de digital de primera instancia</w:t>
      </w:r>
      <w:r w:rsidR="00F57157" w:rsidRPr="00AD041A">
        <w:rPr>
          <w:rFonts w:ascii="Arial" w:eastAsia="Times New Roman" w:hAnsi="Arial" w:cs="Arial"/>
          <w:sz w:val="24"/>
          <w:szCs w:val="24"/>
          <w:lang w:eastAsia="es-CO"/>
        </w:rPr>
        <w:t>-</w:t>
      </w:r>
      <w:r w:rsidR="0018796C" w:rsidRPr="00AD041A">
        <w:rPr>
          <w:rFonts w:ascii="Arial" w:eastAsia="Times New Roman" w:hAnsi="Arial" w:cs="Arial"/>
          <w:sz w:val="24"/>
          <w:szCs w:val="24"/>
          <w:lang w:eastAsia="es-CO"/>
        </w:rPr>
        <w:t>.</w:t>
      </w:r>
    </w:p>
    <w:p w14:paraId="61452942" w14:textId="354CA7C3" w:rsidR="0018796C" w:rsidRPr="00AD041A" w:rsidRDefault="0018796C" w:rsidP="00AD041A">
      <w:pPr>
        <w:spacing w:after="0" w:line="276" w:lineRule="auto"/>
        <w:jc w:val="both"/>
        <w:textAlignment w:val="baseline"/>
        <w:rPr>
          <w:rFonts w:ascii="Arial" w:eastAsia="Times New Roman" w:hAnsi="Arial" w:cs="Arial"/>
          <w:sz w:val="24"/>
          <w:szCs w:val="24"/>
          <w:lang w:eastAsia="es-CO"/>
        </w:rPr>
      </w:pPr>
    </w:p>
    <w:p w14:paraId="65FA0D39" w14:textId="6A22C0D1" w:rsidR="00A51D77" w:rsidRPr="00AD041A" w:rsidRDefault="00A968D1" w:rsidP="00AD041A">
      <w:pPr>
        <w:spacing w:after="0" w:line="276" w:lineRule="auto"/>
        <w:jc w:val="both"/>
        <w:textAlignment w:val="baseline"/>
        <w:rPr>
          <w:rFonts w:ascii="Arial" w:eastAsia="Times New Roman" w:hAnsi="Arial" w:cs="Arial"/>
          <w:sz w:val="24"/>
          <w:szCs w:val="24"/>
          <w:lang w:eastAsia="es-CO"/>
        </w:rPr>
      </w:pPr>
      <w:r w:rsidRPr="00AD041A">
        <w:rPr>
          <w:rFonts w:ascii="Arial" w:eastAsia="Times New Roman" w:hAnsi="Arial" w:cs="Arial"/>
          <w:sz w:val="24"/>
          <w:szCs w:val="24"/>
          <w:lang w:eastAsia="es-CO"/>
        </w:rPr>
        <w:t>Finalmente, frente a la prima de servicios cuy</w:t>
      </w:r>
      <w:r w:rsidR="00A51D77" w:rsidRPr="00AD041A">
        <w:rPr>
          <w:rFonts w:ascii="Arial" w:eastAsia="Times New Roman" w:hAnsi="Arial" w:cs="Arial"/>
          <w:sz w:val="24"/>
          <w:szCs w:val="24"/>
          <w:lang w:eastAsia="es-CO"/>
        </w:rPr>
        <w:t>o</w:t>
      </w:r>
      <w:r w:rsidRPr="00AD041A">
        <w:rPr>
          <w:rFonts w:ascii="Arial" w:eastAsia="Times New Roman" w:hAnsi="Arial" w:cs="Arial"/>
          <w:sz w:val="24"/>
          <w:szCs w:val="24"/>
          <w:lang w:eastAsia="es-CO"/>
        </w:rPr>
        <w:t xml:space="preserve"> pago se reclama por esta vía, debe decir que conforme lo analizó la juez de primer grado, la normatividad que consagró tal prestación a favor de los trabajadores del servicio doméstico, esto es la Ley 1788 de 2016 entró en vigor el 7 de julio de 2016, fecha para la cual ya había fenecido el vínculo laboral que unió a las partes.</w:t>
      </w:r>
    </w:p>
    <w:p w14:paraId="524BFCC6" w14:textId="77777777" w:rsidR="00F57157" w:rsidRPr="00AD041A" w:rsidRDefault="00F57157" w:rsidP="00AD041A">
      <w:pPr>
        <w:spacing w:after="0" w:line="276" w:lineRule="auto"/>
        <w:jc w:val="both"/>
        <w:textAlignment w:val="baseline"/>
        <w:rPr>
          <w:rFonts w:ascii="Arial" w:eastAsia="Times New Roman" w:hAnsi="Arial" w:cs="Arial"/>
          <w:sz w:val="24"/>
          <w:szCs w:val="24"/>
          <w:lang w:eastAsia="es-CO"/>
        </w:rPr>
      </w:pPr>
    </w:p>
    <w:p w14:paraId="66DCB735" w14:textId="1F102FE3" w:rsidR="002B61ED" w:rsidRPr="00AD041A" w:rsidRDefault="00A51D77" w:rsidP="00AD041A">
      <w:pPr>
        <w:spacing w:after="0" w:line="276" w:lineRule="auto"/>
        <w:jc w:val="both"/>
        <w:textAlignment w:val="baseline"/>
        <w:rPr>
          <w:rFonts w:ascii="Arial" w:eastAsia="Times New Roman" w:hAnsi="Arial" w:cs="Arial"/>
          <w:sz w:val="24"/>
          <w:szCs w:val="24"/>
          <w:lang w:eastAsia="es-CO"/>
        </w:rPr>
      </w:pPr>
      <w:r w:rsidRPr="00AD041A">
        <w:rPr>
          <w:rFonts w:ascii="Arial" w:eastAsia="Times New Roman" w:hAnsi="Arial" w:cs="Arial"/>
          <w:sz w:val="24"/>
          <w:szCs w:val="24"/>
          <w:lang w:eastAsia="es-CO"/>
        </w:rPr>
        <w:t>Conforme lo hasta aquí discurrido, advierte la Sala que la decisión consultada se encuentra ajustada a derecho y en tal virtud habrá de confirmarla.</w:t>
      </w:r>
    </w:p>
    <w:p w14:paraId="3BC4DE9D" w14:textId="0A9D0621" w:rsidR="00A51D77" w:rsidRPr="00F613DE" w:rsidRDefault="00A51D77" w:rsidP="00F613DE">
      <w:pPr>
        <w:pStyle w:val="paragraph"/>
        <w:spacing w:before="0" w:beforeAutospacing="0" w:after="0" w:afterAutospacing="0" w:line="276" w:lineRule="auto"/>
        <w:jc w:val="both"/>
        <w:textAlignment w:val="baseline"/>
        <w:rPr>
          <w:rStyle w:val="normaltextrun"/>
        </w:rPr>
      </w:pPr>
    </w:p>
    <w:p w14:paraId="4500D257" w14:textId="37FDF0EA" w:rsidR="00A51D77" w:rsidRPr="00AD041A" w:rsidRDefault="00A51D77" w:rsidP="00AD041A">
      <w:pPr>
        <w:spacing w:after="0" w:line="276" w:lineRule="auto"/>
        <w:jc w:val="both"/>
        <w:textAlignment w:val="baseline"/>
        <w:rPr>
          <w:rFonts w:ascii="Arial" w:eastAsia="Times New Roman" w:hAnsi="Arial" w:cs="Arial"/>
          <w:sz w:val="24"/>
          <w:szCs w:val="24"/>
          <w:lang w:eastAsia="es-CO"/>
        </w:rPr>
      </w:pPr>
      <w:r w:rsidRPr="00AD041A">
        <w:rPr>
          <w:rFonts w:ascii="Arial" w:eastAsia="Times New Roman" w:hAnsi="Arial" w:cs="Arial"/>
          <w:sz w:val="24"/>
          <w:szCs w:val="24"/>
          <w:lang w:eastAsia="es-CO"/>
        </w:rPr>
        <w:t>Sin costas en esta Sede.</w:t>
      </w:r>
    </w:p>
    <w:p w14:paraId="15BAFC59" w14:textId="77777777" w:rsidR="00A86306" w:rsidRPr="00AD041A" w:rsidRDefault="00A86306" w:rsidP="00AD041A">
      <w:pPr>
        <w:spacing w:after="0" w:line="276" w:lineRule="auto"/>
        <w:jc w:val="both"/>
        <w:textAlignment w:val="baseline"/>
        <w:rPr>
          <w:rFonts w:ascii="Arial" w:eastAsia="Times New Roman" w:hAnsi="Arial" w:cs="Arial"/>
          <w:sz w:val="24"/>
          <w:szCs w:val="24"/>
          <w:lang w:eastAsia="es-CO"/>
        </w:rPr>
      </w:pPr>
    </w:p>
    <w:p w14:paraId="300DCFB8" w14:textId="77777777" w:rsidR="00242C27" w:rsidRPr="00AD041A" w:rsidRDefault="00242C27" w:rsidP="00AD041A">
      <w:pPr>
        <w:pStyle w:val="paragraph"/>
        <w:spacing w:before="0" w:beforeAutospacing="0" w:after="0" w:afterAutospacing="0" w:line="276" w:lineRule="auto"/>
        <w:jc w:val="both"/>
        <w:textAlignment w:val="baseline"/>
        <w:rPr>
          <w:rFonts w:ascii="Arial" w:hAnsi="Arial" w:cs="Arial"/>
        </w:rPr>
      </w:pPr>
      <w:r w:rsidRPr="00AD041A">
        <w:rPr>
          <w:rStyle w:val="normaltextrun"/>
          <w:rFonts w:ascii="Arial" w:hAnsi="Arial" w:cs="Arial"/>
        </w:rPr>
        <w:t>En mérito de lo expuesto, la </w:t>
      </w:r>
      <w:r w:rsidRPr="00AD041A">
        <w:rPr>
          <w:rStyle w:val="normaltextrun"/>
          <w:rFonts w:ascii="Arial" w:hAnsi="Arial" w:cs="Arial"/>
          <w:b/>
          <w:bCs/>
        </w:rPr>
        <w:t>Sala de Decisión Laboral del Tribunal Superior de Pereira</w:t>
      </w:r>
      <w:r w:rsidRPr="00AD041A">
        <w:rPr>
          <w:rStyle w:val="normaltextrun"/>
          <w:rFonts w:ascii="Arial" w:hAnsi="Arial" w:cs="Arial"/>
        </w:rPr>
        <w:t>, administrando justicia en nombre de la República y por autoridad de la ley,    </w:t>
      </w:r>
      <w:r w:rsidRPr="00AD041A">
        <w:rPr>
          <w:rStyle w:val="eop"/>
          <w:rFonts w:ascii="Arial" w:hAnsi="Arial" w:cs="Arial"/>
        </w:rPr>
        <w:t> </w:t>
      </w:r>
    </w:p>
    <w:p w14:paraId="1CE69618" w14:textId="77777777" w:rsidR="00242C27" w:rsidRPr="00F613DE" w:rsidRDefault="00242C27" w:rsidP="00AD041A">
      <w:pPr>
        <w:pStyle w:val="paragraph"/>
        <w:spacing w:before="0" w:beforeAutospacing="0" w:after="0" w:afterAutospacing="0" w:line="276" w:lineRule="auto"/>
        <w:jc w:val="both"/>
        <w:textAlignment w:val="baseline"/>
        <w:rPr>
          <w:rStyle w:val="normaltextrun"/>
        </w:rPr>
      </w:pPr>
      <w:r w:rsidRPr="00AD041A">
        <w:rPr>
          <w:rStyle w:val="normaltextrun"/>
          <w:rFonts w:ascii="Arial" w:hAnsi="Arial" w:cs="Arial"/>
        </w:rPr>
        <w:t>    </w:t>
      </w:r>
      <w:r w:rsidRPr="00F613DE">
        <w:rPr>
          <w:rStyle w:val="normaltextrun"/>
        </w:rPr>
        <w:t> </w:t>
      </w:r>
    </w:p>
    <w:p w14:paraId="5518DECC" w14:textId="77777777" w:rsidR="00242C27" w:rsidRPr="00AD041A" w:rsidRDefault="00242C27" w:rsidP="00AD041A">
      <w:pPr>
        <w:pStyle w:val="paragraph"/>
        <w:spacing w:before="0" w:beforeAutospacing="0" w:after="0" w:afterAutospacing="0" w:line="276" w:lineRule="auto"/>
        <w:jc w:val="center"/>
        <w:textAlignment w:val="baseline"/>
        <w:rPr>
          <w:rFonts w:ascii="Arial" w:hAnsi="Arial" w:cs="Arial"/>
        </w:rPr>
      </w:pPr>
      <w:r w:rsidRPr="00AD041A">
        <w:rPr>
          <w:rStyle w:val="normaltextrun"/>
          <w:rFonts w:ascii="Arial" w:hAnsi="Arial" w:cs="Arial"/>
          <w:b/>
          <w:bCs/>
        </w:rPr>
        <w:t>RESUELVE</w:t>
      </w:r>
      <w:r w:rsidRPr="00AD041A">
        <w:rPr>
          <w:rStyle w:val="normaltextrun"/>
          <w:rFonts w:ascii="Arial" w:hAnsi="Arial" w:cs="Arial"/>
        </w:rPr>
        <w:t>    </w:t>
      </w:r>
      <w:r w:rsidRPr="00AD041A">
        <w:rPr>
          <w:rStyle w:val="eop"/>
          <w:rFonts w:ascii="Arial" w:hAnsi="Arial" w:cs="Arial"/>
        </w:rPr>
        <w:t> </w:t>
      </w:r>
    </w:p>
    <w:p w14:paraId="36282E46" w14:textId="77777777" w:rsidR="00242C27" w:rsidRPr="00F613DE" w:rsidRDefault="00242C27" w:rsidP="00F613DE">
      <w:pPr>
        <w:pStyle w:val="paragraph"/>
        <w:spacing w:before="0" w:beforeAutospacing="0" w:after="0" w:afterAutospacing="0" w:line="276" w:lineRule="auto"/>
        <w:jc w:val="both"/>
        <w:textAlignment w:val="baseline"/>
        <w:rPr>
          <w:rStyle w:val="normaltextrun"/>
        </w:rPr>
      </w:pPr>
      <w:r w:rsidRPr="00AD041A">
        <w:rPr>
          <w:rStyle w:val="normaltextrun"/>
          <w:rFonts w:ascii="Arial" w:hAnsi="Arial" w:cs="Arial"/>
        </w:rPr>
        <w:t>    </w:t>
      </w:r>
      <w:r w:rsidRPr="00F613DE">
        <w:rPr>
          <w:rStyle w:val="normaltextrun"/>
        </w:rPr>
        <w:t> </w:t>
      </w:r>
    </w:p>
    <w:p w14:paraId="3E83F810" w14:textId="730DC90D" w:rsidR="00242C27" w:rsidRPr="00AD041A" w:rsidRDefault="00242C27" w:rsidP="00AD041A">
      <w:pPr>
        <w:pStyle w:val="paragraph"/>
        <w:spacing w:before="0" w:beforeAutospacing="0" w:after="0" w:afterAutospacing="0" w:line="276" w:lineRule="auto"/>
        <w:jc w:val="both"/>
        <w:textAlignment w:val="baseline"/>
        <w:rPr>
          <w:rStyle w:val="normaltextrun"/>
          <w:rFonts w:ascii="Arial" w:hAnsi="Arial" w:cs="Arial"/>
        </w:rPr>
      </w:pPr>
      <w:r w:rsidRPr="00AD041A">
        <w:rPr>
          <w:rStyle w:val="normaltextrun"/>
          <w:rFonts w:ascii="Arial" w:hAnsi="Arial" w:cs="Arial"/>
          <w:b/>
          <w:bCs/>
        </w:rPr>
        <w:t xml:space="preserve">PRIMERO. </w:t>
      </w:r>
      <w:r w:rsidR="00A51D77" w:rsidRPr="00AD041A">
        <w:rPr>
          <w:rStyle w:val="normaltextrun"/>
          <w:rFonts w:ascii="Arial" w:hAnsi="Arial" w:cs="Arial"/>
          <w:b/>
          <w:bCs/>
        </w:rPr>
        <w:t>CONFIRMAR</w:t>
      </w:r>
      <w:r w:rsidR="00A86306" w:rsidRPr="00AD041A">
        <w:rPr>
          <w:rStyle w:val="normaltextrun"/>
          <w:rFonts w:ascii="Arial" w:hAnsi="Arial" w:cs="Arial"/>
          <w:b/>
          <w:bCs/>
        </w:rPr>
        <w:t xml:space="preserve"> </w:t>
      </w:r>
      <w:r w:rsidR="00A86306" w:rsidRPr="00AD041A">
        <w:rPr>
          <w:rStyle w:val="normaltextrun"/>
          <w:rFonts w:ascii="Arial" w:hAnsi="Arial" w:cs="Arial"/>
        </w:rPr>
        <w:t xml:space="preserve">la sentencia proferida por el Juzgado </w:t>
      </w:r>
      <w:r w:rsidR="00A51D77" w:rsidRPr="00AD041A">
        <w:rPr>
          <w:rStyle w:val="normaltextrun"/>
          <w:rFonts w:ascii="Arial" w:hAnsi="Arial" w:cs="Arial"/>
        </w:rPr>
        <w:t>Segundo</w:t>
      </w:r>
      <w:r w:rsidR="00A86306" w:rsidRPr="00AD041A">
        <w:rPr>
          <w:rStyle w:val="normaltextrun"/>
          <w:rFonts w:ascii="Arial" w:hAnsi="Arial" w:cs="Arial"/>
        </w:rPr>
        <w:t xml:space="preserve"> Laboral del Circuito el </w:t>
      </w:r>
      <w:r w:rsidR="00A51D77" w:rsidRPr="00AD041A">
        <w:rPr>
          <w:rStyle w:val="normaltextrun"/>
          <w:rFonts w:ascii="Arial" w:hAnsi="Arial" w:cs="Arial"/>
        </w:rPr>
        <w:t>2 de marzo de 2022</w:t>
      </w:r>
      <w:r w:rsidR="00A86306" w:rsidRPr="00AD041A">
        <w:rPr>
          <w:rStyle w:val="normaltextrun"/>
          <w:rFonts w:ascii="Arial" w:hAnsi="Arial" w:cs="Arial"/>
        </w:rPr>
        <w:t>.</w:t>
      </w:r>
    </w:p>
    <w:p w14:paraId="3FA1BC91" w14:textId="622A4144" w:rsidR="00242C27" w:rsidRPr="00AD041A" w:rsidRDefault="00242C27" w:rsidP="00AD041A">
      <w:pPr>
        <w:pStyle w:val="paragraph"/>
        <w:spacing w:before="0" w:beforeAutospacing="0" w:after="0" w:afterAutospacing="0" w:line="276" w:lineRule="auto"/>
        <w:jc w:val="both"/>
        <w:textAlignment w:val="baseline"/>
        <w:rPr>
          <w:rStyle w:val="normaltextrun"/>
          <w:rFonts w:ascii="Arial" w:hAnsi="Arial" w:cs="Arial"/>
        </w:rPr>
      </w:pPr>
    </w:p>
    <w:p w14:paraId="0A16C85D" w14:textId="1D0562FB" w:rsidR="00A51D77" w:rsidRPr="00AD041A" w:rsidRDefault="00A51D77" w:rsidP="00AD041A">
      <w:pPr>
        <w:pStyle w:val="paragraph"/>
        <w:spacing w:before="0" w:beforeAutospacing="0" w:after="0" w:afterAutospacing="0" w:line="276" w:lineRule="auto"/>
        <w:jc w:val="both"/>
        <w:textAlignment w:val="baseline"/>
        <w:rPr>
          <w:rStyle w:val="normaltextrun"/>
          <w:rFonts w:ascii="Arial" w:hAnsi="Arial" w:cs="Arial"/>
        </w:rPr>
      </w:pPr>
      <w:r w:rsidRPr="00AD041A">
        <w:rPr>
          <w:rStyle w:val="normaltextrun"/>
          <w:rFonts w:ascii="Arial" w:hAnsi="Arial" w:cs="Arial"/>
        </w:rPr>
        <w:t>Sin costas en esta instancia.</w:t>
      </w:r>
    </w:p>
    <w:p w14:paraId="293D7AAA" w14:textId="77777777" w:rsidR="00A51D77" w:rsidRPr="00AD041A" w:rsidRDefault="00A51D77" w:rsidP="00AD041A">
      <w:pPr>
        <w:pStyle w:val="paragraph"/>
        <w:spacing w:before="0" w:beforeAutospacing="0" w:after="0" w:afterAutospacing="0" w:line="276" w:lineRule="auto"/>
        <w:jc w:val="both"/>
        <w:textAlignment w:val="baseline"/>
        <w:rPr>
          <w:rStyle w:val="normaltextrun"/>
          <w:rFonts w:ascii="Arial" w:hAnsi="Arial" w:cs="Arial"/>
        </w:rPr>
      </w:pPr>
    </w:p>
    <w:p w14:paraId="4C194CC8" w14:textId="77777777" w:rsidR="00A51D77" w:rsidRPr="00F613DE" w:rsidRDefault="00A51D77" w:rsidP="00F613DE">
      <w:pPr>
        <w:pStyle w:val="paragraph"/>
        <w:spacing w:before="0" w:beforeAutospacing="0" w:after="0" w:afterAutospacing="0" w:line="276" w:lineRule="auto"/>
        <w:jc w:val="both"/>
        <w:textAlignment w:val="baseline"/>
        <w:rPr>
          <w:rStyle w:val="normaltextrun"/>
          <w:rFonts w:ascii="Arial" w:hAnsi="Arial" w:cs="Arial"/>
        </w:rPr>
      </w:pPr>
      <w:r w:rsidRPr="00F613DE">
        <w:rPr>
          <w:rStyle w:val="normaltextrun"/>
          <w:rFonts w:ascii="Arial" w:hAnsi="Arial" w:cs="Arial"/>
        </w:rPr>
        <w:t>Notifíquese por estado y a los correos electrónicos de los apoderados de las partes.</w:t>
      </w:r>
    </w:p>
    <w:p w14:paraId="46168372" w14:textId="77777777" w:rsidR="00A51D77" w:rsidRPr="00AD041A" w:rsidRDefault="00A51D77" w:rsidP="00AD041A">
      <w:pPr>
        <w:pStyle w:val="paragraph"/>
        <w:spacing w:before="0" w:beforeAutospacing="0" w:after="0" w:afterAutospacing="0" w:line="276" w:lineRule="auto"/>
        <w:jc w:val="both"/>
        <w:textAlignment w:val="baseline"/>
        <w:rPr>
          <w:rStyle w:val="normaltextrun"/>
          <w:rFonts w:ascii="Arial" w:hAnsi="Arial" w:cs="Arial"/>
        </w:rPr>
      </w:pPr>
    </w:p>
    <w:p w14:paraId="3ACBD19B" w14:textId="1E97F173" w:rsidR="00242C27" w:rsidRPr="00AD041A" w:rsidRDefault="00242C27" w:rsidP="00AD041A">
      <w:pPr>
        <w:pStyle w:val="paragraph"/>
        <w:spacing w:before="0" w:beforeAutospacing="0" w:after="0" w:afterAutospacing="0" w:line="276" w:lineRule="auto"/>
        <w:jc w:val="both"/>
        <w:textAlignment w:val="baseline"/>
        <w:rPr>
          <w:rFonts w:ascii="Arial" w:hAnsi="Arial" w:cs="Arial"/>
        </w:rPr>
      </w:pPr>
      <w:r w:rsidRPr="00AD041A">
        <w:rPr>
          <w:rStyle w:val="normaltextrun"/>
          <w:rFonts w:ascii="Arial" w:hAnsi="Arial" w:cs="Arial"/>
        </w:rPr>
        <w:t>Quienes integran la Sala,  </w:t>
      </w:r>
      <w:r w:rsidRPr="00AD041A">
        <w:rPr>
          <w:rStyle w:val="eop"/>
          <w:rFonts w:ascii="Arial" w:hAnsi="Arial" w:cs="Arial"/>
        </w:rPr>
        <w:t> </w:t>
      </w:r>
    </w:p>
    <w:p w14:paraId="121247A9" w14:textId="77777777" w:rsidR="00AD041A" w:rsidRPr="00AD041A" w:rsidRDefault="00AD041A" w:rsidP="00AD041A">
      <w:pPr>
        <w:widowControl w:val="0"/>
        <w:autoSpaceDE w:val="0"/>
        <w:autoSpaceDN w:val="0"/>
        <w:adjustRightInd w:val="0"/>
        <w:spacing w:after="0" w:line="276" w:lineRule="auto"/>
        <w:rPr>
          <w:rFonts w:ascii="Arial" w:eastAsia="Calibri" w:hAnsi="Arial" w:cs="Arial"/>
          <w:b/>
          <w:sz w:val="24"/>
          <w:szCs w:val="24"/>
        </w:rPr>
      </w:pPr>
    </w:p>
    <w:p w14:paraId="43487976" w14:textId="77777777" w:rsidR="00AD041A" w:rsidRPr="00AD041A" w:rsidRDefault="00AD041A" w:rsidP="00AD041A">
      <w:pPr>
        <w:widowControl w:val="0"/>
        <w:autoSpaceDE w:val="0"/>
        <w:autoSpaceDN w:val="0"/>
        <w:adjustRightInd w:val="0"/>
        <w:spacing w:after="0" w:line="276" w:lineRule="auto"/>
        <w:rPr>
          <w:rFonts w:ascii="Arial" w:eastAsia="Calibri" w:hAnsi="Arial" w:cs="Arial"/>
          <w:b/>
          <w:sz w:val="24"/>
          <w:szCs w:val="24"/>
        </w:rPr>
      </w:pPr>
    </w:p>
    <w:p w14:paraId="4E68814D" w14:textId="77777777" w:rsidR="00AD041A" w:rsidRPr="00AD041A" w:rsidRDefault="00AD041A" w:rsidP="00AD041A">
      <w:pPr>
        <w:widowControl w:val="0"/>
        <w:autoSpaceDE w:val="0"/>
        <w:autoSpaceDN w:val="0"/>
        <w:adjustRightInd w:val="0"/>
        <w:spacing w:after="0" w:line="276" w:lineRule="auto"/>
        <w:jc w:val="center"/>
        <w:rPr>
          <w:rFonts w:ascii="Arial" w:eastAsia="Calibri" w:hAnsi="Arial" w:cs="Arial"/>
          <w:b/>
          <w:bCs/>
          <w:sz w:val="24"/>
          <w:szCs w:val="24"/>
        </w:rPr>
      </w:pPr>
      <w:r w:rsidRPr="00AD041A">
        <w:rPr>
          <w:rFonts w:ascii="Arial" w:eastAsia="Calibri" w:hAnsi="Arial" w:cs="Arial"/>
          <w:b/>
          <w:bCs/>
          <w:sz w:val="24"/>
          <w:szCs w:val="24"/>
        </w:rPr>
        <w:t>JULIO CÉSAR SALAZAR MUÑOZ</w:t>
      </w:r>
    </w:p>
    <w:p w14:paraId="1A355439" w14:textId="77777777" w:rsidR="00AD041A" w:rsidRPr="00AD041A" w:rsidRDefault="00AD041A" w:rsidP="00AD041A">
      <w:pPr>
        <w:widowControl w:val="0"/>
        <w:autoSpaceDE w:val="0"/>
        <w:autoSpaceDN w:val="0"/>
        <w:adjustRightInd w:val="0"/>
        <w:spacing w:after="0" w:line="276" w:lineRule="auto"/>
        <w:jc w:val="center"/>
        <w:rPr>
          <w:rFonts w:ascii="Arial" w:eastAsia="Calibri" w:hAnsi="Arial" w:cs="Arial"/>
          <w:sz w:val="24"/>
          <w:szCs w:val="24"/>
        </w:rPr>
      </w:pPr>
      <w:r w:rsidRPr="00AD041A">
        <w:rPr>
          <w:rFonts w:ascii="Arial" w:eastAsia="Calibri" w:hAnsi="Arial" w:cs="Arial"/>
          <w:sz w:val="24"/>
          <w:szCs w:val="24"/>
        </w:rPr>
        <w:t>Magistrado Ponente</w:t>
      </w:r>
    </w:p>
    <w:p w14:paraId="36EB21DE" w14:textId="77777777" w:rsidR="00AD041A" w:rsidRPr="00AD041A" w:rsidRDefault="00AD041A" w:rsidP="00AD041A">
      <w:pPr>
        <w:widowControl w:val="0"/>
        <w:autoSpaceDE w:val="0"/>
        <w:autoSpaceDN w:val="0"/>
        <w:adjustRightInd w:val="0"/>
        <w:spacing w:after="0" w:line="276" w:lineRule="auto"/>
        <w:rPr>
          <w:rFonts w:ascii="Arial" w:eastAsia="Calibri" w:hAnsi="Arial" w:cs="Arial"/>
          <w:sz w:val="24"/>
          <w:szCs w:val="24"/>
        </w:rPr>
      </w:pPr>
    </w:p>
    <w:p w14:paraId="757F242D" w14:textId="77777777" w:rsidR="00AD041A" w:rsidRPr="00AD041A" w:rsidRDefault="00AD041A" w:rsidP="00AD041A">
      <w:pPr>
        <w:widowControl w:val="0"/>
        <w:autoSpaceDE w:val="0"/>
        <w:autoSpaceDN w:val="0"/>
        <w:adjustRightInd w:val="0"/>
        <w:spacing w:after="0" w:line="276" w:lineRule="auto"/>
        <w:rPr>
          <w:rFonts w:ascii="Arial" w:eastAsia="Calibri" w:hAnsi="Arial" w:cs="Arial"/>
          <w:sz w:val="24"/>
          <w:szCs w:val="24"/>
        </w:rPr>
      </w:pPr>
    </w:p>
    <w:p w14:paraId="299BCD15" w14:textId="77777777" w:rsidR="00AD041A" w:rsidRPr="00AD041A" w:rsidRDefault="00AD041A" w:rsidP="00AD041A">
      <w:pPr>
        <w:widowControl w:val="0"/>
        <w:autoSpaceDE w:val="0"/>
        <w:autoSpaceDN w:val="0"/>
        <w:adjustRightInd w:val="0"/>
        <w:spacing w:after="0" w:line="276" w:lineRule="auto"/>
        <w:rPr>
          <w:rFonts w:ascii="Arial" w:eastAsia="Calibri" w:hAnsi="Arial" w:cs="Arial"/>
          <w:sz w:val="24"/>
          <w:szCs w:val="24"/>
        </w:rPr>
      </w:pPr>
      <w:r w:rsidRPr="00AD041A">
        <w:rPr>
          <w:rFonts w:ascii="Arial" w:eastAsia="Calibri" w:hAnsi="Arial" w:cs="Arial"/>
          <w:b/>
          <w:bCs/>
          <w:sz w:val="24"/>
          <w:szCs w:val="24"/>
        </w:rPr>
        <w:t>ANA LUCÍA CAICEDO CALDERON</w:t>
      </w:r>
      <w:r w:rsidRPr="00AD041A">
        <w:rPr>
          <w:rFonts w:ascii="Arial" w:eastAsia="Calibri" w:hAnsi="Arial" w:cs="Arial"/>
          <w:b/>
          <w:bCs/>
          <w:sz w:val="24"/>
          <w:szCs w:val="24"/>
        </w:rPr>
        <w:tab/>
      </w:r>
      <w:r w:rsidRPr="00AD041A">
        <w:rPr>
          <w:rFonts w:ascii="Arial" w:eastAsia="Calibri" w:hAnsi="Arial" w:cs="Arial"/>
          <w:b/>
          <w:bCs/>
          <w:sz w:val="24"/>
          <w:szCs w:val="24"/>
        </w:rPr>
        <w:tab/>
        <w:t xml:space="preserve">   GERMÁN DARÍO GÓEZ VINASCO</w:t>
      </w:r>
    </w:p>
    <w:p w14:paraId="7AB52626" w14:textId="5917667C" w:rsidR="00107DA3" w:rsidRPr="00AD041A" w:rsidRDefault="00AD041A" w:rsidP="00AD041A">
      <w:pPr>
        <w:pStyle w:val="paragraph"/>
        <w:spacing w:before="0" w:beforeAutospacing="0" w:after="0" w:afterAutospacing="0" w:line="276" w:lineRule="auto"/>
        <w:jc w:val="both"/>
        <w:textAlignment w:val="baseline"/>
        <w:rPr>
          <w:rFonts w:ascii="Arial" w:hAnsi="Arial" w:cs="Arial"/>
        </w:rPr>
      </w:pPr>
      <w:r w:rsidRPr="00AD041A">
        <w:rPr>
          <w:rFonts w:ascii="Arial" w:eastAsia="Calibri" w:hAnsi="Arial" w:cs="Arial"/>
          <w:bCs/>
          <w:lang w:eastAsia="en-US"/>
        </w:rPr>
        <w:t>Magistrada</w:t>
      </w:r>
      <w:r w:rsidRPr="00AD041A">
        <w:rPr>
          <w:rFonts w:ascii="Arial" w:eastAsia="Calibri" w:hAnsi="Arial" w:cs="Arial"/>
          <w:bCs/>
          <w:lang w:eastAsia="en-US"/>
        </w:rPr>
        <w:tab/>
      </w:r>
      <w:r w:rsidRPr="00AD041A">
        <w:rPr>
          <w:rFonts w:ascii="Arial" w:eastAsia="Calibri" w:hAnsi="Arial" w:cs="Arial"/>
          <w:bCs/>
          <w:lang w:eastAsia="en-US"/>
        </w:rPr>
        <w:tab/>
      </w:r>
      <w:r w:rsidRPr="00AD041A">
        <w:rPr>
          <w:rFonts w:ascii="Arial" w:eastAsia="Calibri" w:hAnsi="Arial" w:cs="Arial"/>
          <w:bCs/>
          <w:lang w:eastAsia="en-US"/>
        </w:rPr>
        <w:tab/>
      </w:r>
      <w:r w:rsidRPr="00AD041A">
        <w:rPr>
          <w:rFonts w:ascii="Arial" w:eastAsia="Calibri" w:hAnsi="Arial" w:cs="Arial"/>
          <w:bCs/>
          <w:lang w:eastAsia="en-US"/>
        </w:rPr>
        <w:tab/>
      </w:r>
      <w:r w:rsidRPr="00AD041A">
        <w:rPr>
          <w:rFonts w:ascii="Arial" w:eastAsia="Calibri" w:hAnsi="Arial" w:cs="Arial"/>
          <w:bCs/>
          <w:lang w:eastAsia="en-US"/>
        </w:rPr>
        <w:tab/>
      </w:r>
      <w:r w:rsidRPr="00AD041A">
        <w:rPr>
          <w:rFonts w:ascii="Arial" w:eastAsia="Calibri" w:hAnsi="Arial" w:cs="Arial"/>
          <w:bCs/>
          <w:lang w:eastAsia="en-US"/>
        </w:rPr>
        <w:tab/>
      </w:r>
      <w:r w:rsidRPr="00AD041A">
        <w:rPr>
          <w:rFonts w:ascii="Arial" w:eastAsia="Calibri" w:hAnsi="Arial" w:cs="Arial"/>
          <w:b/>
          <w:bCs/>
          <w:lang w:eastAsia="en-US"/>
        </w:rPr>
        <w:t xml:space="preserve">   </w:t>
      </w:r>
      <w:r w:rsidRPr="00AD041A">
        <w:rPr>
          <w:rFonts w:ascii="Arial" w:hAnsi="Arial" w:cs="Arial"/>
          <w:bCs/>
          <w:lang w:val="es-ES_tradnl" w:eastAsia="en-US"/>
        </w:rPr>
        <w:t>Magistrado</w:t>
      </w:r>
    </w:p>
    <w:sectPr w:rsidR="00107DA3" w:rsidRPr="00AD041A" w:rsidSect="00654902">
      <w:headerReference w:type="default" r:id="rId10"/>
      <w:footerReference w:type="default" r:id="rId11"/>
      <w:pgSz w:w="12242" w:h="18722" w:code="258"/>
      <w:pgMar w:top="1758" w:right="1191" w:bottom="1191" w:left="175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E9A2E5C" w16cex:dateUtc="2022-08-17T19:15:15.03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44114" w14:textId="77777777" w:rsidR="00337EBF" w:rsidRDefault="00337EBF" w:rsidP="00F10C12">
      <w:pPr>
        <w:spacing w:after="0" w:line="240" w:lineRule="auto"/>
      </w:pPr>
      <w:r>
        <w:separator/>
      </w:r>
    </w:p>
  </w:endnote>
  <w:endnote w:type="continuationSeparator" w:id="0">
    <w:p w14:paraId="502DBA63" w14:textId="77777777" w:rsidR="00337EBF" w:rsidRDefault="00337EBF" w:rsidP="00F10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307353"/>
      <w:docPartObj>
        <w:docPartGallery w:val="Page Numbers (Bottom of Page)"/>
        <w:docPartUnique/>
      </w:docPartObj>
    </w:sdtPr>
    <w:sdtEndPr>
      <w:rPr>
        <w:rFonts w:ascii="Arial" w:eastAsia="Times New Roman" w:hAnsi="Arial" w:cs="Arial"/>
        <w:sz w:val="18"/>
        <w:szCs w:val="16"/>
        <w:lang w:eastAsia="es-CO"/>
      </w:rPr>
    </w:sdtEndPr>
    <w:sdtContent>
      <w:p w14:paraId="19D0C69A" w14:textId="501945AC" w:rsidR="00B6136D" w:rsidRPr="00AD041A" w:rsidRDefault="00B6136D">
        <w:pPr>
          <w:pStyle w:val="Piedepgina"/>
          <w:jc w:val="right"/>
          <w:rPr>
            <w:rFonts w:ascii="Arial" w:eastAsia="Times New Roman" w:hAnsi="Arial" w:cs="Arial"/>
            <w:sz w:val="18"/>
            <w:szCs w:val="16"/>
            <w:lang w:eastAsia="es-CO"/>
          </w:rPr>
        </w:pPr>
        <w:r w:rsidRPr="00AD041A">
          <w:rPr>
            <w:rFonts w:ascii="Arial" w:eastAsia="Times New Roman" w:hAnsi="Arial" w:cs="Arial"/>
            <w:sz w:val="18"/>
            <w:szCs w:val="16"/>
            <w:lang w:eastAsia="es-CO"/>
          </w:rPr>
          <w:fldChar w:fldCharType="begin"/>
        </w:r>
        <w:r w:rsidRPr="00AD041A">
          <w:rPr>
            <w:rFonts w:ascii="Arial" w:eastAsia="Times New Roman" w:hAnsi="Arial" w:cs="Arial"/>
            <w:sz w:val="18"/>
            <w:szCs w:val="16"/>
            <w:lang w:eastAsia="es-CO"/>
          </w:rPr>
          <w:instrText>PAGE   \* MERGEFORMAT</w:instrText>
        </w:r>
        <w:r w:rsidRPr="00AD041A">
          <w:rPr>
            <w:rFonts w:ascii="Arial" w:eastAsia="Times New Roman" w:hAnsi="Arial" w:cs="Arial"/>
            <w:sz w:val="18"/>
            <w:szCs w:val="16"/>
            <w:lang w:eastAsia="es-CO"/>
          </w:rPr>
          <w:fldChar w:fldCharType="separate"/>
        </w:r>
        <w:r w:rsidRPr="00AD041A">
          <w:rPr>
            <w:rFonts w:ascii="Arial" w:eastAsia="Times New Roman" w:hAnsi="Arial" w:cs="Arial"/>
            <w:sz w:val="18"/>
            <w:szCs w:val="16"/>
            <w:lang w:eastAsia="es-CO"/>
          </w:rPr>
          <w:t>13</w:t>
        </w:r>
        <w:r w:rsidRPr="00AD041A">
          <w:rPr>
            <w:rFonts w:ascii="Arial" w:eastAsia="Times New Roman" w:hAnsi="Arial" w:cs="Arial"/>
            <w:sz w:val="18"/>
            <w:szCs w:val="16"/>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EF152" w14:textId="77777777" w:rsidR="00337EBF" w:rsidRDefault="00337EBF" w:rsidP="00F10C12">
      <w:pPr>
        <w:spacing w:after="0" w:line="240" w:lineRule="auto"/>
      </w:pPr>
      <w:r>
        <w:separator/>
      </w:r>
    </w:p>
  </w:footnote>
  <w:footnote w:type="continuationSeparator" w:id="0">
    <w:p w14:paraId="7B2B0D9C" w14:textId="77777777" w:rsidR="00337EBF" w:rsidRDefault="00337EBF" w:rsidP="00F10C12">
      <w:pPr>
        <w:spacing w:after="0" w:line="240" w:lineRule="auto"/>
      </w:pPr>
      <w:r>
        <w:continuationSeparator/>
      </w:r>
    </w:p>
  </w:footnote>
  <w:footnote w:id="1">
    <w:p w14:paraId="5C22939B" w14:textId="77777777" w:rsidR="00F10C12" w:rsidRPr="005307A7" w:rsidRDefault="00F10C12" w:rsidP="005307A7">
      <w:pPr>
        <w:pStyle w:val="Textonotapie"/>
        <w:jc w:val="both"/>
        <w:rPr>
          <w:rFonts w:ascii="Arial" w:hAnsi="Arial" w:cs="Arial"/>
          <w:sz w:val="18"/>
          <w:szCs w:val="18"/>
          <w:lang w:val="es-ES"/>
        </w:rPr>
      </w:pPr>
      <w:r w:rsidRPr="005307A7">
        <w:rPr>
          <w:rStyle w:val="Refdenotaalpie"/>
          <w:rFonts w:ascii="Arial" w:hAnsi="Arial" w:cs="Arial"/>
          <w:sz w:val="18"/>
          <w:szCs w:val="18"/>
        </w:rPr>
        <w:footnoteRef/>
      </w:r>
      <w:r w:rsidRPr="005307A7">
        <w:rPr>
          <w:rFonts w:ascii="Arial" w:hAnsi="Arial" w:cs="Arial"/>
          <w:sz w:val="18"/>
          <w:szCs w:val="18"/>
        </w:rPr>
        <w:t xml:space="preserve"> </w:t>
      </w:r>
      <w:r w:rsidRPr="005307A7">
        <w:rPr>
          <w:rFonts w:ascii="Arial" w:hAnsi="Arial" w:cs="Arial"/>
          <w:sz w:val="18"/>
          <w:szCs w:val="18"/>
          <w:lang w:val="es-ES"/>
        </w:rPr>
        <w:t xml:space="preserve">Corte Suprema de Justicia. Sala de Casación Laboral. Sentencia del 10 de septiembre de </w:t>
      </w:r>
      <w:smartTag w:uri="urn:schemas-microsoft-com:office:smarttags" w:element="metricconverter">
        <w:smartTagPr>
          <w:attr w:name="ProductID" w:val="2003. M"/>
        </w:smartTagPr>
        <w:r w:rsidRPr="005307A7">
          <w:rPr>
            <w:rFonts w:ascii="Arial" w:hAnsi="Arial" w:cs="Arial"/>
            <w:sz w:val="18"/>
            <w:szCs w:val="18"/>
            <w:lang w:val="es-ES"/>
          </w:rPr>
          <w:t>2003. M</w:t>
        </w:r>
      </w:smartTag>
      <w:r w:rsidRPr="005307A7">
        <w:rPr>
          <w:rFonts w:ascii="Arial" w:hAnsi="Arial" w:cs="Arial"/>
          <w:sz w:val="18"/>
          <w:szCs w:val="18"/>
          <w:lang w:val="es-ES"/>
        </w:rPr>
        <w:t>.P. Eduardo López Villegas. Radicación 21057.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EBEB0" w14:textId="77777777" w:rsidR="00AD041A" w:rsidRPr="00AD041A" w:rsidRDefault="00B6136D" w:rsidP="00AD041A">
    <w:pPr>
      <w:spacing w:after="0" w:line="240" w:lineRule="auto"/>
      <w:jc w:val="center"/>
      <w:textAlignment w:val="baseline"/>
      <w:rPr>
        <w:rFonts w:ascii="Arial" w:eastAsia="Times New Roman" w:hAnsi="Arial" w:cs="Arial"/>
        <w:sz w:val="18"/>
        <w:szCs w:val="16"/>
        <w:lang w:eastAsia="es-CO"/>
      </w:rPr>
    </w:pPr>
    <w:r w:rsidRPr="00AD041A">
      <w:rPr>
        <w:rFonts w:ascii="Arial" w:eastAsia="Times New Roman" w:hAnsi="Arial" w:cs="Arial"/>
        <w:sz w:val="18"/>
        <w:szCs w:val="16"/>
        <w:lang w:eastAsia="es-CO"/>
      </w:rPr>
      <w:t>Diana Milena Quebrada López Vs Claudia Patricia González Cardona</w:t>
    </w:r>
  </w:p>
  <w:p w14:paraId="3CB7E252" w14:textId="5727A41A" w:rsidR="00B6136D" w:rsidRPr="00AD041A" w:rsidRDefault="00B6136D" w:rsidP="00AD041A">
    <w:pPr>
      <w:spacing w:after="0" w:line="240" w:lineRule="auto"/>
      <w:jc w:val="center"/>
      <w:textAlignment w:val="baseline"/>
      <w:rPr>
        <w:rFonts w:ascii="Segoe UI" w:eastAsia="Times New Roman" w:hAnsi="Segoe UI" w:cs="Segoe UI"/>
        <w:sz w:val="18"/>
        <w:szCs w:val="16"/>
        <w:lang w:eastAsia="es-CO"/>
      </w:rPr>
    </w:pPr>
    <w:r w:rsidRPr="00AD041A">
      <w:rPr>
        <w:rFonts w:ascii="Arial" w:eastAsia="Times New Roman" w:hAnsi="Arial" w:cs="Arial"/>
        <w:sz w:val="18"/>
        <w:szCs w:val="16"/>
        <w:lang w:eastAsia="es-CO"/>
      </w:rPr>
      <w:t>Rad. 66001310500220190012301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A1618"/>
    <w:multiLevelType w:val="hybridMultilevel"/>
    <w:tmpl w:val="B576F2CC"/>
    <w:lvl w:ilvl="0" w:tplc="0C706F84">
      <w:start w:val="2"/>
      <w:numFmt w:val="decimal"/>
      <w:lvlText w:val="%1."/>
      <w:lvlJc w:val="left"/>
      <w:pPr>
        <w:ind w:left="644"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1154DE"/>
    <w:multiLevelType w:val="hybridMultilevel"/>
    <w:tmpl w:val="5E36DA48"/>
    <w:lvl w:ilvl="0" w:tplc="4AEA696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C27"/>
    <w:rsid w:val="00002F55"/>
    <w:rsid w:val="0000409E"/>
    <w:rsid w:val="00013187"/>
    <w:rsid w:val="00014DFC"/>
    <w:rsid w:val="000226CD"/>
    <w:rsid w:val="00030FA4"/>
    <w:rsid w:val="000415AC"/>
    <w:rsid w:val="00044858"/>
    <w:rsid w:val="000448DC"/>
    <w:rsid w:val="000462D2"/>
    <w:rsid w:val="00046466"/>
    <w:rsid w:val="00047C28"/>
    <w:rsid w:val="000515B9"/>
    <w:rsid w:val="00052B53"/>
    <w:rsid w:val="000676E7"/>
    <w:rsid w:val="00074781"/>
    <w:rsid w:val="00077CE9"/>
    <w:rsid w:val="00085B48"/>
    <w:rsid w:val="000942EE"/>
    <w:rsid w:val="000A1FB8"/>
    <w:rsid w:val="000A37C5"/>
    <w:rsid w:val="000A6944"/>
    <w:rsid w:val="000B0A8A"/>
    <w:rsid w:val="000B5A7B"/>
    <w:rsid w:val="000B6E7C"/>
    <w:rsid w:val="000B7AEE"/>
    <w:rsid w:val="000C69A8"/>
    <w:rsid w:val="000D070E"/>
    <w:rsid w:val="000D7918"/>
    <w:rsid w:val="000E6B69"/>
    <w:rsid w:val="000F1798"/>
    <w:rsid w:val="000F479D"/>
    <w:rsid w:val="000F7379"/>
    <w:rsid w:val="00103F8B"/>
    <w:rsid w:val="00106F35"/>
    <w:rsid w:val="00110685"/>
    <w:rsid w:val="001121C6"/>
    <w:rsid w:val="001222CF"/>
    <w:rsid w:val="0012596E"/>
    <w:rsid w:val="0012743A"/>
    <w:rsid w:val="00132615"/>
    <w:rsid w:val="001461D6"/>
    <w:rsid w:val="001511F1"/>
    <w:rsid w:val="001611AB"/>
    <w:rsid w:val="001618DE"/>
    <w:rsid w:val="0016394B"/>
    <w:rsid w:val="00166467"/>
    <w:rsid w:val="00171D4C"/>
    <w:rsid w:val="00175FA5"/>
    <w:rsid w:val="0018367D"/>
    <w:rsid w:val="00186B73"/>
    <w:rsid w:val="0018796C"/>
    <w:rsid w:val="001A67EF"/>
    <w:rsid w:val="001A76F7"/>
    <w:rsid w:val="001B0097"/>
    <w:rsid w:val="001B4B05"/>
    <w:rsid w:val="001B4F88"/>
    <w:rsid w:val="001B535D"/>
    <w:rsid w:val="001C57AC"/>
    <w:rsid w:val="001C77F2"/>
    <w:rsid w:val="001C7D4D"/>
    <w:rsid w:val="001D0091"/>
    <w:rsid w:val="001D34B7"/>
    <w:rsid w:val="001D6810"/>
    <w:rsid w:val="001E4006"/>
    <w:rsid w:val="00201E3F"/>
    <w:rsid w:val="00206670"/>
    <w:rsid w:val="00210881"/>
    <w:rsid w:val="002131FC"/>
    <w:rsid w:val="00221EE9"/>
    <w:rsid w:val="00242C27"/>
    <w:rsid w:val="00243686"/>
    <w:rsid w:val="0024555B"/>
    <w:rsid w:val="002509DE"/>
    <w:rsid w:val="002514B5"/>
    <w:rsid w:val="0025255B"/>
    <w:rsid w:val="002527C5"/>
    <w:rsid w:val="002542C3"/>
    <w:rsid w:val="002558BD"/>
    <w:rsid w:val="00260814"/>
    <w:rsid w:val="002622E9"/>
    <w:rsid w:val="0026480D"/>
    <w:rsid w:val="00272C5D"/>
    <w:rsid w:val="00275245"/>
    <w:rsid w:val="00276A52"/>
    <w:rsid w:val="00283866"/>
    <w:rsid w:val="00286B43"/>
    <w:rsid w:val="00290344"/>
    <w:rsid w:val="00293068"/>
    <w:rsid w:val="00297A1D"/>
    <w:rsid w:val="00297CDB"/>
    <w:rsid w:val="002A03BA"/>
    <w:rsid w:val="002A20C5"/>
    <w:rsid w:val="002B406B"/>
    <w:rsid w:val="002B4F70"/>
    <w:rsid w:val="002B5A2B"/>
    <w:rsid w:val="002B61ED"/>
    <w:rsid w:val="002C78E7"/>
    <w:rsid w:val="002D0EC1"/>
    <w:rsid w:val="002D1AA9"/>
    <w:rsid w:val="002D54FE"/>
    <w:rsid w:val="002D6F2A"/>
    <w:rsid w:val="002E0F50"/>
    <w:rsid w:val="002E6484"/>
    <w:rsid w:val="002F2960"/>
    <w:rsid w:val="00303401"/>
    <w:rsid w:val="003045A1"/>
    <w:rsid w:val="0030642E"/>
    <w:rsid w:val="00310704"/>
    <w:rsid w:val="0031418A"/>
    <w:rsid w:val="00316E48"/>
    <w:rsid w:val="0032224F"/>
    <w:rsid w:val="00323638"/>
    <w:rsid w:val="00324D70"/>
    <w:rsid w:val="00326813"/>
    <w:rsid w:val="00327EFD"/>
    <w:rsid w:val="003307AD"/>
    <w:rsid w:val="003322B6"/>
    <w:rsid w:val="00333232"/>
    <w:rsid w:val="00335857"/>
    <w:rsid w:val="00335B7E"/>
    <w:rsid w:val="00337EBF"/>
    <w:rsid w:val="00342611"/>
    <w:rsid w:val="0034447A"/>
    <w:rsid w:val="0035176E"/>
    <w:rsid w:val="00352140"/>
    <w:rsid w:val="003557AD"/>
    <w:rsid w:val="00360C32"/>
    <w:rsid w:val="003611A1"/>
    <w:rsid w:val="003627B1"/>
    <w:rsid w:val="003641CD"/>
    <w:rsid w:val="00364314"/>
    <w:rsid w:val="00364CD6"/>
    <w:rsid w:val="003731BD"/>
    <w:rsid w:val="003771E9"/>
    <w:rsid w:val="00380918"/>
    <w:rsid w:val="003849AD"/>
    <w:rsid w:val="00385879"/>
    <w:rsid w:val="00387071"/>
    <w:rsid w:val="003925BF"/>
    <w:rsid w:val="00392E32"/>
    <w:rsid w:val="003B0B06"/>
    <w:rsid w:val="003B0DB1"/>
    <w:rsid w:val="003B12FC"/>
    <w:rsid w:val="003B2C96"/>
    <w:rsid w:val="003C1A27"/>
    <w:rsid w:val="003C2208"/>
    <w:rsid w:val="003C55D8"/>
    <w:rsid w:val="003C772E"/>
    <w:rsid w:val="003D19AC"/>
    <w:rsid w:val="003D75ED"/>
    <w:rsid w:val="003E68C3"/>
    <w:rsid w:val="003F5285"/>
    <w:rsid w:val="00401476"/>
    <w:rsid w:val="00403851"/>
    <w:rsid w:val="00404B3B"/>
    <w:rsid w:val="00412050"/>
    <w:rsid w:val="00421F59"/>
    <w:rsid w:val="00422416"/>
    <w:rsid w:val="004233E1"/>
    <w:rsid w:val="00423F67"/>
    <w:rsid w:val="00427964"/>
    <w:rsid w:val="00430577"/>
    <w:rsid w:val="00432187"/>
    <w:rsid w:val="00435F95"/>
    <w:rsid w:val="004364B9"/>
    <w:rsid w:val="0043669E"/>
    <w:rsid w:val="00440492"/>
    <w:rsid w:val="0044063B"/>
    <w:rsid w:val="004414D7"/>
    <w:rsid w:val="0045079C"/>
    <w:rsid w:val="00452D21"/>
    <w:rsid w:val="004536F6"/>
    <w:rsid w:val="00455959"/>
    <w:rsid w:val="00457DFB"/>
    <w:rsid w:val="00470D82"/>
    <w:rsid w:val="00476A74"/>
    <w:rsid w:val="00486763"/>
    <w:rsid w:val="004A0525"/>
    <w:rsid w:val="004A3A7F"/>
    <w:rsid w:val="004A587B"/>
    <w:rsid w:val="004B1A07"/>
    <w:rsid w:val="004B3649"/>
    <w:rsid w:val="004B4E2B"/>
    <w:rsid w:val="004C33D2"/>
    <w:rsid w:val="004C5C8B"/>
    <w:rsid w:val="004D0B57"/>
    <w:rsid w:val="004D6B1B"/>
    <w:rsid w:val="004D71C6"/>
    <w:rsid w:val="004D787C"/>
    <w:rsid w:val="004D7F58"/>
    <w:rsid w:val="004E3C58"/>
    <w:rsid w:val="004F3475"/>
    <w:rsid w:val="004F4F35"/>
    <w:rsid w:val="00501F69"/>
    <w:rsid w:val="00504053"/>
    <w:rsid w:val="00512890"/>
    <w:rsid w:val="0051381F"/>
    <w:rsid w:val="005144AF"/>
    <w:rsid w:val="00520581"/>
    <w:rsid w:val="005307A7"/>
    <w:rsid w:val="005309F9"/>
    <w:rsid w:val="00531831"/>
    <w:rsid w:val="00533CC5"/>
    <w:rsid w:val="00534742"/>
    <w:rsid w:val="00537733"/>
    <w:rsid w:val="005419E9"/>
    <w:rsid w:val="00560972"/>
    <w:rsid w:val="00561238"/>
    <w:rsid w:val="00561952"/>
    <w:rsid w:val="00562E8E"/>
    <w:rsid w:val="00566FCA"/>
    <w:rsid w:val="00572653"/>
    <w:rsid w:val="0058577B"/>
    <w:rsid w:val="00596D35"/>
    <w:rsid w:val="005A65F8"/>
    <w:rsid w:val="005B006E"/>
    <w:rsid w:val="005B4DA3"/>
    <w:rsid w:val="005B617F"/>
    <w:rsid w:val="005B6F5D"/>
    <w:rsid w:val="005C6D29"/>
    <w:rsid w:val="005E191A"/>
    <w:rsid w:val="005F6A68"/>
    <w:rsid w:val="00621445"/>
    <w:rsid w:val="00635CC9"/>
    <w:rsid w:val="0064159F"/>
    <w:rsid w:val="00641A29"/>
    <w:rsid w:val="00645D98"/>
    <w:rsid w:val="00647168"/>
    <w:rsid w:val="00654902"/>
    <w:rsid w:val="0065586E"/>
    <w:rsid w:val="00660432"/>
    <w:rsid w:val="006625EF"/>
    <w:rsid w:val="006662A6"/>
    <w:rsid w:val="00684F9B"/>
    <w:rsid w:val="00695191"/>
    <w:rsid w:val="006A2E40"/>
    <w:rsid w:val="006A4880"/>
    <w:rsid w:val="006A7257"/>
    <w:rsid w:val="006B3E79"/>
    <w:rsid w:val="006C2DE9"/>
    <w:rsid w:val="006C2E34"/>
    <w:rsid w:val="006C6CF4"/>
    <w:rsid w:val="006C73EA"/>
    <w:rsid w:val="006D38A0"/>
    <w:rsid w:val="006D6474"/>
    <w:rsid w:val="006E1D32"/>
    <w:rsid w:val="006F0CD7"/>
    <w:rsid w:val="006F76BF"/>
    <w:rsid w:val="00713C7D"/>
    <w:rsid w:val="007240E7"/>
    <w:rsid w:val="007258C5"/>
    <w:rsid w:val="007342BB"/>
    <w:rsid w:val="00741157"/>
    <w:rsid w:val="0074159D"/>
    <w:rsid w:val="007430F1"/>
    <w:rsid w:val="0075149A"/>
    <w:rsid w:val="00755C46"/>
    <w:rsid w:val="00764973"/>
    <w:rsid w:val="007652CD"/>
    <w:rsid w:val="00770A1B"/>
    <w:rsid w:val="007827FA"/>
    <w:rsid w:val="007848C1"/>
    <w:rsid w:val="00785A84"/>
    <w:rsid w:val="00794964"/>
    <w:rsid w:val="0079531C"/>
    <w:rsid w:val="007A3FC5"/>
    <w:rsid w:val="007B2E55"/>
    <w:rsid w:val="007B3F7A"/>
    <w:rsid w:val="007B76C7"/>
    <w:rsid w:val="007C2AD5"/>
    <w:rsid w:val="007C5AA7"/>
    <w:rsid w:val="007C5E4C"/>
    <w:rsid w:val="007C79AF"/>
    <w:rsid w:val="007D3DCE"/>
    <w:rsid w:val="007D664D"/>
    <w:rsid w:val="007E2594"/>
    <w:rsid w:val="007E263B"/>
    <w:rsid w:val="007F1D7D"/>
    <w:rsid w:val="007F2580"/>
    <w:rsid w:val="00802918"/>
    <w:rsid w:val="0080437F"/>
    <w:rsid w:val="0080487C"/>
    <w:rsid w:val="00807A67"/>
    <w:rsid w:val="00810BA0"/>
    <w:rsid w:val="00817455"/>
    <w:rsid w:val="008210AE"/>
    <w:rsid w:val="00821AF2"/>
    <w:rsid w:val="00823FEB"/>
    <w:rsid w:val="00833AFD"/>
    <w:rsid w:val="00833F3E"/>
    <w:rsid w:val="008346C9"/>
    <w:rsid w:val="008452B5"/>
    <w:rsid w:val="0085261E"/>
    <w:rsid w:val="00853849"/>
    <w:rsid w:val="00853DB9"/>
    <w:rsid w:val="00857AB6"/>
    <w:rsid w:val="00862E7A"/>
    <w:rsid w:val="00870DED"/>
    <w:rsid w:val="008727B1"/>
    <w:rsid w:val="00872AED"/>
    <w:rsid w:val="008754E2"/>
    <w:rsid w:val="0088658D"/>
    <w:rsid w:val="008877B1"/>
    <w:rsid w:val="00890D1B"/>
    <w:rsid w:val="00894D4D"/>
    <w:rsid w:val="0089692B"/>
    <w:rsid w:val="008A1BA7"/>
    <w:rsid w:val="008B3114"/>
    <w:rsid w:val="008B3ED6"/>
    <w:rsid w:val="008B4188"/>
    <w:rsid w:val="008B425C"/>
    <w:rsid w:val="008B44BB"/>
    <w:rsid w:val="008B4D0E"/>
    <w:rsid w:val="008C2805"/>
    <w:rsid w:val="008C4817"/>
    <w:rsid w:val="008D1200"/>
    <w:rsid w:val="008D28CE"/>
    <w:rsid w:val="008D436E"/>
    <w:rsid w:val="008D4F5D"/>
    <w:rsid w:val="008D53AA"/>
    <w:rsid w:val="008E0D59"/>
    <w:rsid w:val="008E2932"/>
    <w:rsid w:val="008E34E2"/>
    <w:rsid w:val="008E3D02"/>
    <w:rsid w:val="008E52F9"/>
    <w:rsid w:val="008E7F0E"/>
    <w:rsid w:val="008F2AB6"/>
    <w:rsid w:val="008F2DDE"/>
    <w:rsid w:val="008F759C"/>
    <w:rsid w:val="00901749"/>
    <w:rsid w:val="0090198A"/>
    <w:rsid w:val="009019CA"/>
    <w:rsid w:val="00901FF1"/>
    <w:rsid w:val="0090240D"/>
    <w:rsid w:val="00911016"/>
    <w:rsid w:val="00911D85"/>
    <w:rsid w:val="00913751"/>
    <w:rsid w:val="00916F73"/>
    <w:rsid w:val="009172A0"/>
    <w:rsid w:val="00921C78"/>
    <w:rsid w:val="0094277F"/>
    <w:rsid w:val="00942912"/>
    <w:rsid w:val="00943479"/>
    <w:rsid w:val="009461BE"/>
    <w:rsid w:val="009504B8"/>
    <w:rsid w:val="00952224"/>
    <w:rsid w:val="00952328"/>
    <w:rsid w:val="0095793C"/>
    <w:rsid w:val="00962BFC"/>
    <w:rsid w:val="0096730D"/>
    <w:rsid w:val="00971D1B"/>
    <w:rsid w:val="00984DCA"/>
    <w:rsid w:val="00986224"/>
    <w:rsid w:val="009870A1"/>
    <w:rsid w:val="00990C5E"/>
    <w:rsid w:val="009918FB"/>
    <w:rsid w:val="00991B5D"/>
    <w:rsid w:val="00991F23"/>
    <w:rsid w:val="0099601F"/>
    <w:rsid w:val="009967D5"/>
    <w:rsid w:val="00997F2A"/>
    <w:rsid w:val="009A0EBF"/>
    <w:rsid w:val="009A5AD9"/>
    <w:rsid w:val="009A7F99"/>
    <w:rsid w:val="009B05AC"/>
    <w:rsid w:val="009C19A6"/>
    <w:rsid w:val="009C1D12"/>
    <w:rsid w:val="009C6B56"/>
    <w:rsid w:val="009E048F"/>
    <w:rsid w:val="009E52FE"/>
    <w:rsid w:val="009E7313"/>
    <w:rsid w:val="009F2C8E"/>
    <w:rsid w:val="009F3049"/>
    <w:rsid w:val="009F688E"/>
    <w:rsid w:val="00A120B6"/>
    <w:rsid w:val="00A17A3C"/>
    <w:rsid w:val="00A2CA59"/>
    <w:rsid w:val="00A362DE"/>
    <w:rsid w:val="00A37782"/>
    <w:rsid w:val="00A400B5"/>
    <w:rsid w:val="00A4147D"/>
    <w:rsid w:val="00A5017B"/>
    <w:rsid w:val="00A51D77"/>
    <w:rsid w:val="00A547D6"/>
    <w:rsid w:val="00A57449"/>
    <w:rsid w:val="00A67996"/>
    <w:rsid w:val="00A70A16"/>
    <w:rsid w:val="00A722BF"/>
    <w:rsid w:val="00A73520"/>
    <w:rsid w:val="00A758C2"/>
    <w:rsid w:val="00A76518"/>
    <w:rsid w:val="00A77A2D"/>
    <w:rsid w:val="00A83CD3"/>
    <w:rsid w:val="00A86306"/>
    <w:rsid w:val="00A9240A"/>
    <w:rsid w:val="00A92FAE"/>
    <w:rsid w:val="00A9300C"/>
    <w:rsid w:val="00A93D5F"/>
    <w:rsid w:val="00A964F9"/>
    <w:rsid w:val="00A968D1"/>
    <w:rsid w:val="00AA0680"/>
    <w:rsid w:val="00AA0715"/>
    <w:rsid w:val="00AA1C35"/>
    <w:rsid w:val="00AA538F"/>
    <w:rsid w:val="00AA618A"/>
    <w:rsid w:val="00AB4487"/>
    <w:rsid w:val="00AC2355"/>
    <w:rsid w:val="00AC2744"/>
    <w:rsid w:val="00AC5B0C"/>
    <w:rsid w:val="00AC5C66"/>
    <w:rsid w:val="00AD041A"/>
    <w:rsid w:val="00AE0719"/>
    <w:rsid w:val="00AE1FA6"/>
    <w:rsid w:val="00AE3506"/>
    <w:rsid w:val="00AE3E44"/>
    <w:rsid w:val="00AE47A8"/>
    <w:rsid w:val="00AF751A"/>
    <w:rsid w:val="00B05198"/>
    <w:rsid w:val="00B05834"/>
    <w:rsid w:val="00B1278B"/>
    <w:rsid w:val="00B1470D"/>
    <w:rsid w:val="00B1499D"/>
    <w:rsid w:val="00B165D6"/>
    <w:rsid w:val="00B23684"/>
    <w:rsid w:val="00B26991"/>
    <w:rsid w:val="00B33D2B"/>
    <w:rsid w:val="00B342E3"/>
    <w:rsid w:val="00B407E6"/>
    <w:rsid w:val="00B510CF"/>
    <w:rsid w:val="00B524D5"/>
    <w:rsid w:val="00B60EB6"/>
    <w:rsid w:val="00B6136D"/>
    <w:rsid w:val="00B63E3F"/>
    <w:rsid w:val="00B80889"/>
    <w:rsid w:val="00B81DCC"/>
    <w:rsid w:val="00B87188"/>
    <w:rsid w:val="00B9345F"/>
    <w:rsid w:val="00B93BF1"/>
    <w:rsid w:val="00BA327F"/>
    <w:rsid w:val="00BA3531"/>
    <w:rsid w:val="00BA36E6"/>
    <w:rsid w:val="00BA4086"/>
    <w:rsid w:val="00BA63D8"/>
    <w:rsid w:val="00BA7347"/>
    <w:rsid w:val="00BA78C6"/>
    <w:rsid w:val="00BB37B3"/>
    <w:rsid w:val="00BB5C68"/>
    <w:rsid w:val="00BB7763"/>
    <w:rsid w:val="00BC0009"/>
    <w:rsid w:val="00BC0E21"/>
    <w:rsid w:val="00BC11D0"/>
    <w:rsid w:val="00BC5E0E"/>
    <w:rsid w:val="00BD091D"/>
    <w:rsid w:val="00BD3428"/>
    <w:rsid w:val="00BD41D3"/>
    <w:rsid w:val="00BD49E9"/>
    <w:rsid w:val="00BE118D"/>
    <w:rsid w:val="00BE266F"/>
    <w:rsid w:val="00BE3B32"/>
    <w:rsid w:val="00BE5555"/>
    <w:rsid w:val="00BF3500"/>
    <w:rsid w:val="00BF508D"/>
    <w:rsid w:val="00BF6053"/>
    <w:rsid w:val="00C04E24"/>
    <w:rsid w:val="00C05B65"/>
    <w:rsid w:val="00C063DA"/>
    <w:rsid w:val="00C06803"/>
    <w:rsid w:val="00C12243"/>
    <w:rsid w:val="00C161CF"/>
    <w:rsid w:val="00C2087E"/>
    <w:rsid w:val="00C236F9"/>
    <w:rsid w:val="00C23FDD"/>
    <w:rsid w:val="00C262B7"/>
    <w:rsid w:val="00C31597"/>
    <w:rsid w:val="00C4291A"/>
    <w:rsid w:val="00C5558D"/>
    <w:rsid w:val="00C61226"/>
    <w:rsid w:val="00C6263B"/>
    <w:rsid w:val="00C761C2"/>
    <w:rsid w:val="00CA1029"/>
    <w:rsid w:val="00CB7A68"/>
    <w:rsid w:val="00CB7AD1"/>
    <w:rsid w:val="00CC6296"/>
    <w:rsid w:val="00CD0825"/>
    <w:rsid w:val="00CE1ABA"/>
    <w:rsid w:val="00CE27A5"/>
    <w:rsid w:val="00CE77BA"/>
    <w:rsid w:val="00CF4874"/>
    <w:rsid w:val="00CF7666"/>
    <w:rsid w:val="00CF7F7B"/>
    <w:rsid w:val="00D00EB5"/>
    <w:rsid w:val="00D014CE"/>
    <w:rsid w:val="00D03916"/>
    <w:rsid w:val="00D05AC1"/>
    <w:rsid w:val="00D0631C"/>
    <w:rsid w:val="00D101C9"/>
    <w:rsid w:val="00D3007D"/>
    <w:rsid w:val="00D35E74"/>
    <w:rsid w:val="00D408A0"/>
    <w:rsid w:val="00D459D5"/>
    <w:rsid w:val="00D45E42"/>
    <w:rsid w:val="00D514DC"/>
    <w:rsid w:val="00D60F8D"/>
    <w:rsid w:val="00D61C7A"/>
    <w:rsid w:val="00D824BD"/>
    <w:rsid w:val="00D83667"/>
    <w:rsid w:val="00D88084"/>
    <w:rsid w:val="00D92BF5"/>
    <w:rsid w:val="00DA07AB"/>
    <w:rsid w:val="00DA46A4"/>
    <w:rsid w:val="00DA6311"/>
    <w:rsid w:val="00DB187C"/>
    <w:rsid w:val="00DB2098"/>
    <w:rsid w:val="00DC77A6"/>
    <w:rsid w:val="00DD1C11"/>
    <w:rsid w:val="00DD535A"/>
    <w:rsid w:val="00DD678A"/>
    <w:rsid w:val="00DE02C2"/>
    <w:rsid w:val="00DE366A"/>
    <w:rsid w:val="00DE3879"/>
    <w:rsid w:val="00DE41B2"/>
    <w:rsid w:val="00DE696D"/>
    <w:rsid w:val="00DF1546"/>
    <w:rsid w:val="00DF3FA2"/>
    <w:rsid w:val="00DF6945"/>
    <w:rsid w:val="00DF6D65"/>
    <w:rsid w:val="00E00020"/>
    <w:rsid w:val="00E0182A"/>
    <w:rsid w:val="00E11D20"/>
    <w:rsid w:val="00E11EE5"/>
    <w:rsid w:val="00E120C5"/>
    <w:rsid w:val="00E136A1"/>
    <w:rsid w:val="00E15291"/>
    <w:rsid w:val="00E1742C"/>
    <w:rsid w:val="00E204F0"/>
    <w:rsid w:val="00E23543"/>
    <w:rsid w:val="00E3362F"/>
    <w:rsid w:val="00E34E4E"/>
    <w:rsid w:val="00E35353"/>
    <w:rsid w:val="00E41E5A"/>
    <w:rsid w:val="00E4233D"/>
    <w:rsid w:val="00E45F96"/>
    <w:rsid w:val="00E479C8"/>
    <w:rsid w:val="00E52F4D"/>
    <w:rsid w:val="00E540A9"/>
    <w:rsid w:val="00E63618"/>
    <w:rsid w:val="00E7498E"/>
    <w:rsid w:val="00E75046"/>
    <w:rsid w:val="00E80E3A"/>
    <w:rsid w:val="00E847BD"/>
    <w:rsid w:val="00E84E4A"/>
    <w:rsid w:val="00E853D0"/>
    <w:rsid w:val="00EA6079"/>
    <w:rsid w:val="00EB50C5"/>
    <w:rsid w:val="00EB7F57"/>
    <w:rsid w:val="00EC3FA7"/>
    <w:rsid w:val="00EC5EAA"/>
    <w:rsid w:val="00ED0854"/>
    <w:rsid w:val="00ED0C67"/>
    <w:rsid w:val="00ED1CBE"/>
    <w:rsid w:val="00ED1FFD"/>
    <w:rsid w:val="00ED3301"/>
    <w:rsid w:val="00ED6062"/>
    <w:rsid w:val="00EE0835"/>
    <w:rsid w:val="00EE32B8"/>
    <w:rsid w:val="00EF28FD"/>
    <w:rsid w:val="00F0087C"/>
    <w:rsid w:val="00F02663"/>
    <w:rsid w:val="00F03C45"/>
    <w:rsid w:val="00F05D77"/>
    <w:rsid w:val="00F105AB"/>
    <w:rsid w:val="00F10C12"/>
    <w:rsid w:val="00F17D52"/>
    <w:rsid w:val="00F22FB0"/>
    <w:rsid w:val="00F23A10"/>
    <w:rsid w:val="00F24277"/>
    <w:rsid w:val="00F252C8"/>
    <w:rsid w:val="00F375F2"/>
    <w:rsid w:val="00F42B46"/>
    <w:rsid w:val="00F47FD1"/>
    <w:rsid w:val="00F5156C"/>
    <w:rsid w:val="00F540DF"/>
    <w:rsid w:val="00F55C4D"/>
    <w:rsid w:val="00F57157"/>
    <w:rsid w:val="00F57AB5"/>
    <w:rsid w:val="00F613DE"/>
    <w:rsid w:val="00F63109"/>
    <w:rsid w:val="00F63823"/>
    <w:rsid w:val="00F72682"/>
    <w:rsid w:val="00F803A7"/>
    <w:rsid w:val="00F8201D"/>
    <w:rsid w:val="00F84A4F"/>
    <w:rsid w:val="00F913EA"/>
    <w:rsid w:val="00F91709"/>
    <w:rsid w:val="00FA0575"/>
    <w:rsid w:val="00FA076C"/>
    <w:rsid w:val="00FA32E3"/>
    <w:rsid w:val="00FA63ED"/>
    <w:rsid w:val="00FB07D0"/>
    <w:rsid w:val="00FB0837"/>
    <w:rsid w:val="00FB1297"/>
    <w:rsid w:val="00FB1402"/>
    <w:rsid w:val="00FB171B"/>
    <w:rsid w:val="00FB5831"/>
    <w:rsid w:val="00FB61BE"/>
    <w:rsid w:val="00FC6247"/>
    <w:rsid w:val="00FD1CB5"/>
    <w:rsid w:val="00FD3C2D"/>
    <w:rsid w:val="00FD77A4"/>
    <w:rsid w:val="00FE036C"/>
    <w:rsid w:val="00FE3540"/>
    <w:rsid w:val="00FE74B7"/>
    <w:rsid w:val="00FF3E7B"/>
    <w:rsid w:val="00FF7BEF"/>
    <w:rsid w:val="01634073"/>
    <w:rsid w:val="02624290"/>
    <w:rsid w:val="036D7DA3"/>
    <w:rsid w:val="03898432"/>
    <w:rsid w:val="03AF0BC8"/>
    <w:rsid w:val="03FE12F1"/>
    <w:rsid w:val="04E492E9"/>
    <w:rsid w:val="0599E352"/>
    <w:rsid w:val="05D5B49E"/>
    <w:rsid w:val="06E6AC8A"/>
    <w:rsid w:val="0735B3B3"/>
    <w:rsid w:val="075F08BA"/>
    <w:rsid w:val="07ACFA61"/>
    <w:rsid w:val="07EB21A7"/>
    <w:rsid w:val="07F25F2C"/>
    <w:rsid w:val="08622054"/>
    <w:rsid w:val="0894B3E1"/>
    <w:rsid w:val="097B2C79"/>
    <w:rsid w:val="09F3033F"/>
    <w:rsid w:val="0A96A97C"/>
    <w:rsid w:val="0ABC2690"/>
    <w:rsid w:val="0B22C269"/>
    <w:rsid w:val="0B5F672B"/>
    <w:rsid w:val="0B6DC7ED"/>
    <w:rsid w:val="0C57F6F1"/>
    <w:rsid w:val="0D44B76A"/>
    <w:rsid w:val="0D9E3E01"/>
    <w:rsid w:val="0DB99342"/>
    <w:rsid w:val="0FDE7437"/>
    <w:rsid w:val="10037254"/>
    <w:rsid w:val="1068073A"/>
    <w:rsid w:val="10B89847"/>
    <w:rsid w:val="10F13404"/>
    <w:rsid w:val="112A4B1C"/>
    <w:rsid w:val="11326C4D"/>
    <w:rsid w:val="117AEA0F"/>
    <w:rsid w:val="119F42B5"/>
    <w:rsid w:val="11D829CC"/>
    <w:rsid w:val="1349BC5F"/>
    <w:rsid w:val="1375DC40"/>
    <w:rsid w:val="14CB297B"/>
    <w:rsid w:val="1511ACA1"/>
    <w:rsid w:val="157AB868"/>
    <w:rsid w:val="16AD7D02"/>
    <w:rsid w:val="16D18647"/>
    <w:rsid w:val="17170BD5"/>
    <w:rsid w:val="1803D527"/>
    <w:rsid w:val="1954E027"/>
    <w:rsid w:val="19AA549A"/>
    <w:rsid w:val="1AC02636"/>
    <w:rsid w:val="1B02AC73"/>
    <w:rsid w:val="1B70212A"/>
    <w:rsid w:val="1C33E6AB"/>
    <w:rsid w:val="1CC37BBD"/>
    <w:rsid w:val="1D3544A4"/>
    <w:rsid w:val="1D48B551"/>
    <w:rsid w:val="1D7C21F2"/>
    <w:rsid w:val="1DC30687"/>
    <w:rsid w:val="1E2124D8"/>
    <w:rsid w:val="1F01E7F7"/>
    <w:rsid w:val="1F04C9D6"/>
    <w:rsid w:val="1F17F253"/>
    <w:rsid w:val="1F5ED6E8"/>
    <w:rsid w:val="202B4D9F"/>
    <w:rsid w:val="20672DB6"/>
    <w:rsid w:val="211803F0"/>
    <w:rsid w:val="21753D6F"/>
    <w:rsid w:val="21A15461"/>
    <w:rsid w:val="2202FE17"/>
    <w:rsid w:val="227278FD"/>
    <w:rsid w:val="231A1D91"/>
    <w:rsid w:val="2397152E"/>
    <w:rsid w:val="25199326"/>
    <w:rsid w:val="262E77F7"/>
    <w:rsid w:val="2724C078"/>
    <w:rsid w:val="282C9589"/>
    <w:rsid w:val="288B67F8"/>
    <w:rsid w:val="2BA9E05D"/>
    <w:rsid w:val="2C7A07E7"/>
    <w:rsid w:val="2D3ACFD6"/>
    <w:rsid w:val="2D5ED91B"/>
    <w:rsid w:val="2DF06B6D"/>
    <w:rsid w:val="2E3748A2"/>
    <w:rsid w:val="2EA74D0F"/>
    <w:rsid w:val="2F6932DB"/>
    <w:rsid w:val="2F707060"/>
    <w:rsid w:val="31711473"/>
    <w:rsid w:val="32F3D2A2"/>
    <w:rsid w:val="340ADBF1"/>
    <w:rsid w:val="34101188"/>
    <w:rsid w:val="349C607E"/>
    <w:rsid w:val="35910802"/>
    <w:rsid w:val="3607C1D0"/>
    <w:rsid w:val="36351C2F"/>
    <w:rsid w:val="364A480D"/>
    <w:rsid w:val="365BDCDD"/>
    <w:rsid w:val="36C71D66"/>
    <w:rsid w:val="36E82BD3"/>
    <w:rsid w:val="37F7AD3E"/>
    <w:rsid w:val="38870EA2"/>
    <w:rsid w:val="38A7A832"/>
    <w:rsid w:val="38AEE125"/>
    <w:rsid w:val="3981E8CF"/>
    <w:rsid w:val="3999889D"/>
    <w:rsid w:val="3B85D017"/>
    <w:rsid w:val="3BFB5E4E"/>
    <w:rsid w:val="3C067D9A"/>
    <w:rsid w:val="3C3B5AB1"/>
    <w:rsid w:val="3C40F74D"/>
    <w:rsid w:val="3D0A19A3"/>
    <w:rsid w:val="3D21A078"/>
    <w:rsid w:val="3D5E81C9"/>
    <w:rsid w:val="3DA24DFB"/>
    <w:rsid w:val="3E366552"/>
    <w:rsid w:val="3ED68728"/>
    <w:rsid w:val="3FEB67DC"/>
    <w:rsid w:val="40D9EEBD"/>
    <w:rsid w:val="417A3480"/>
    <w:rsid w:val="418CFAB4"/>
    <w:rsid w:val="4190CC2C"/>
    <w:rsid w:val="4275BF1E"/>
    <w:rsid w:val="42E30011"/>
    <w:rsid w:val="45AD5FE0"/>
    <w:rsid w:val="45D68891"/>
    <w:rsid w:val="465EE348"/>
    <w:rsid w:val="471C32BF"/>
    <w:rsid w:val="47F679C1"/>
    <w:rsid w:val="48B9111E"/>
    <w:rsid w:val="49655738"/>
    <w:rsid w:val="49B0B050"/>
    <w:rsid w:val="49BE2447"/>
    <w:rsid w:val="49D61221"/>
    <w:rsid w:val="4ACF4814"/>
    <w:rsid w:val="4C3934BD"/>
    <w:rsid w:val="4C4C9ED6"/>
    <w:rsid w:val="4D698647"/>
    <w:rsid w:val="4DA4857A"/>
    <w:rsid w:val="4DF028F1"/>
    <w:rsid w:val="503BFC80"/>
    <w:rsid w:val="507D53CD"/>
    <w:rsid w:val="513278C5"/>
    <w:rsid w:val="515121FD"/>
    <w:rsid w:val="51772FED"/>
    <w:rsid w:val="51C9362C"/>
    <w:rsid w:val="520526D0"/>
    <w:rsid w:val="523B32D7"/>
    <w:rsid w:val="52BBE05A"/>
    <w:rsid w:val="531B9CDA"/>
    <w:rsid w:val="5327F191"/>
    <w:rsid w:val="53B4F48F"/>
    <w:rsid w:val="53FBA7BE"/>
    <w:rsid w:val="54514801"/>
    <w:rsid w:val="5457B0BB"/>
    <w:rsid w:val="564322EA"/>
    <w:rsid w:val="56779DB8"/>
    <w:rsid w:val="5677FC6A"/>
    <w:rsid w:val="58636795"/>
    <w:rsid w:val="58D3D23B"/>
    <w:rsid w:val="592C3AA3"/>
    <w:rsid w:val="597AC3AC"/>
    <w:rsid w:val="5B330376"/>
    <w:rsid w:val="5BB3A378"/>
    <w:rsid w:val="5C03428E"/>
    <w:rsid w:val="5C433189"/>
    <w:rsid w:val="5C645E71"/>
    <w:rsid w:val="5ED14011"/>
    <w:rsid w:val="5F155EE7"/>
    <w:rsid w:val="5F1C4595"/>
    <w:rsid w:val="5F93A4CC"/>
    <w:rsid w:val="5F9BFF33"/>
    <w:rsid w:val="6110B034"/>
    <w:rsid w:val="612F752D"/>
    <w:rsid w:val="6145DB03"/>
    <w:rsid w:val="618E7A6D"/>
    <w:rsid w:val="61B6A084"/>
    <w:rsid w:val="627CF5BB"/>
    <w:rsid w:val="63361FF7"/>
    <w:rsid w:val="64C61B2F"/>
    <w:rsid w:val="64CCE1FF"/>
    <w:rsid w:val="64D1F058"/>
    <w:rsid w:val="651BDCA5"/>
    <w:rsid w:val="656B780E"/>
    <w:rsid w:val="65D8BD34"/>
    <w:rsid w:val="65E42157"/>
    <w:rsid w:val="6661EB90"/>
    <w:rsid w:val="66B7AD06"/>
    <w:rsid w:val="66E43F7C"/>
    <w:rsid w:val="672F4500"/>
    <w:rsid w:val="67BFCB99"/>
    <w:rsid w:val="67FDBBF1"/>
    <w:rsid w:val="6836EA0E"/>
    <w:rsid w:val="69293610"/>
    <w:rsid w:val="69DDB8F8"/>
    <w:rsid w:val="6A1BE03E"/>
    <w:rsid w:val="6AB87119"/>
    <w:rsid w:val="6B8B1E29"/>
    <w:rsid w:val="6BCA1A66"/>
    <w:rsid w:val="6C60D6D2"/>
    <w:rsid w:val="6CAAC391"/>
    <w:rsid w:val="6CD9747A"/>
    <w:rsid w:val="6CF327DA"/>
    <w:rsid w:val="6D9DCA2C"/>
    <w:rsid w:val="6E4C9535"/>
    <w:rsid w:val="6EBC2229"/>
    <w:rsid w:val="6F7BA6BC"/>
    <w:rsid w:val="7029EDC6"/>
    <w:rsid w:val="705959B5"/>
    <w:rsid w:val="7084632C"/>
    <w:rsid w:val="70B188E7"/>
    <w:rsid w:val="71035799"/>
    <w:rsid w:val="72B3477E"/>
    <w:rsid w:val="73BC03EE"/>
    <w:rsid w:val="73E929A9"/>
    <w:rsid w:val="750C6E41"/>
    <w:rsid w:val="7657A71A"/>
    <w:rsid w:val="768367DC"/>
    <w:rsid w:val="7720CA6B"/>
    <w:rsid w:val="77BA49CE"/>
    <w:rsid w:val="77BCC706"/>
    <w:rsid w:val="78EE7A51"/>
    <w:rsid w:val="7993E2EA"/>
    <w:rsid w:val="7A19F470"/>
    <w:rsid w:val="7BB4AC0C"/>
    <w:rsid w:val="7C044DDA"/>
    <w:rsid w:val="7C261B13"/>
    <w:rsid w:val="7CBC245C"/>
    <w:rsid w:val="7FBB10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0B445F"/>
  <w15:chartTrackingRefBased/>
  <w15:docId w15:val="{ABDF3117-1FCA-4DCC-8C18-51428957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C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42C2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242C27"/>
  </w:style>
  <w:style w:type="character" w:customStyle="1" w:styleId="eop">
    <w:name w:val="eop"/>
    <w:basedOn w:val="Fuentedeprrafopredeter"/>
    <w:rsid w:val="00242C27"/>
  </w:style>
  <w:style w:type="paragraph" w:styleId="Prrafodelista">
    <w:name w:val="List Paragraph"/>
    <w:basedOn w:val="Normal"/>
    <w:uiPriority w:val="34"/>
    <w:qFormat/>
    <w:rsid w:val="008E3D02"/>
    <w:pPr>
      <w:ind w:left="720"/>
      <w:contextualSpacing/>
    </w:pPr>
  </w:style>
  <w:style w:type="paragraph" w:styleId="Textosinformato">
    <w:name w:val="Plain Text"/>
    <w:basedOn w:val="Normal"/>
    <w:next w:val="Normal"/>
    <w:link w:val="TextosinformatoCar"/>
    <w:unhideWhenUsed/>
    <w:rsid w:val="008346C9"/>
    <w:pPr>
      <w:spacing w:after="0" w:line="240" w:lineRule="auto"/>
    </w:pPr>
    <w:rPr>
      <w:rFonts w:ascii="Arial" w:eastAsia="Times New Roman" w:hAnsi="Arial" w:cs="Times New Roman"/>
      <w:sz w:val="24"/>
      <w:szCs w:val="24"/>
      <w:lang w:val="es-ES" w:eastAsia="es-ES"/>
    </w:rPr>
  </w:style>
  <w:style w:type="character" w:customStyle="1" w:styleId="TextosinformatoCar">
    <w:name w:val="Texto sin formato Car"/>
    <w:basedOn w:val="Fuentedeprrafopredeter"/>
    <w:link w:val="Textosinformato"/>
    <w:rsid w:val="008346C9"/>
    <w:rPr>
      <w:rFonts w:ascii="Arial" w:eastAsia="Times New Roman" w:hAnsi="Arial" w:cs="Times New Roman"/>
      <w:sz w:val="24"/>
      <w:szCs w:val="24"/>
      <w:lang w:val="es-ES" w:eastAsia="es-ES"/>
    </w:rPr>
  </w:style>
  <w:style w:type="character" w:styleId="Refdecomentario">
    <w:name w:val="annotation reference"/>
    <w:basedOn w:val="Fuentedeprrafopredeter"/>
    <w:uiPriority w:val="99"/>
    <w:semiHidden/>
    <w:unhideWhenUsed/>
    <w:rsid w:val="009461BE"/>
    <w:rPr>
      <w:sz w:val="16"/>
      <w:szCs w:val="16"/>
    </w:rPr>
  </w:style>
  <w:style w:type="paragraph" w:styleId="Textocomentario">
    <w:name w:val="annotation text"/>
    <w:basedOn w:val="Normal"/>
    <w:link w:val="TextocomentarioCar"/>
    <w:uiPriority w:val="99"/>
    <w:semiHidden/>
    <w:unhideWhenUsed/>
    <w:rsid w:val="009461B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461BE"/>
    <w:rPr>
      <w:sz w:val="20"/>
      <w:szCs w:val="20"/>
    </w:rPr>
  </w:style>
  <w:style w:type="paragraph" w:styleId="Asuntodelcomentario">
    <w:name w:val="annotation subject"/>
    <w:basedOn w:val="Textocomentario"/>
    <w:next w:val="Textocomentario"/>
    <w:link w:val="AsuntodelcomentarioCar"/>
    <w:uiPriority w:val="99"/>
    <w:semiHidden/>
    <w:unhideWhenUsed/>
    <w:rsid w:val="009461BE"/>
    <w:rPr>
      <w:b/>
      <w:bCs/>
    </w:rPr>
  </w:style>
  <w:style w:type="character" w:customStyle="1" w:styleId="AsuntodelcomentarioCar">
    <w:name w:val="Asunto del comentario Car"/>
    <w:basedOn w:val="TextocomentarioCar"/>
    <w:link w:val="Asuntodelcomentario"/>
    <w:uiPriority w:val="99"/>
    <w:semiHidden/>
    <w:rsid w:val="009461BE"/>
    <w:rPr>
      <w:b/>
      <w:bCs/>
      <w:sz w:val="20"/>
      <w:szCs w:val="20"/>
    </w:rPr>
  </w:style>
  <w:style w:type="paragraph" w:styleId="Textodeglobo">
    <w:name w:val="Balloon Text"/>
    <w:basedOn w:val="Normal"/>
    <w:link w:val="TextodegloboCar"/>
    <w:uiPriority w:val="99"/>
    <w:semiHidden/>
    <w:unhideWhenUsed/>
    <w:rsid w:val="009461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61BE"/>
    <w:rPr>
      <w:rFonts w:ascii="Segoe UI" w:hAnsi="Segoe UI" w:cs="Segoe UI"/>
      <w:sz w:val="18"/>
      <w:szCs w:val="18"/>
    </w:rPr>
  </w:style>
  <w:style w:type="paragraph" w:styleId="Textonotapie">
    <w:name w:val="footnote text"/>
    <w:basedOn w:val="Normal"/>
    <w:link w:val="TextonotapieCar"/>
    <w:semiHidden/>
    <w:rsid w:val="00F10C12"/>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F10C12"/>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rsid w:val="00F10C12"/>
    <w:rPr>
      <w:vertAlign w:val="superscript"/>
    </w:rPr>
  </w:style>
  <w:style w:type="paragraph" w:styleId="Textoindependiente">
    <w:name w:val="Body Text"/>
    <w:basedOn w:val="Normal"/>
    <w:link w:val="TextoindependienteCar"/>
    <w:rsid w:val="00F10C12"/>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F10C12"/>
    <w:rPr>
      <w:rFonts w:ascii="Arial" w:eastAsia="Times New Roman" w:hAnsi="Arial" w:cs="Times New Roman"/>
      <w:sz w:val="26"/>
      <w:szCs w:val="20"/>
      <w:lang w:val="es-ES_tradnl" w:eastAsia="es-ES"/>
    </w:rPr>
  </w:style>
  <w:style w:type="paragraph" w:styleId="Textoindependiente2">
    <w:name w:val="Body Text 2"/>
    <w:basedOn w:val="Normal"/>
    <w:link w:val="Textoindependiente2Car"/>
    <w:rsid w:val="00F10C12"/>
    <w:pPr>
      <w:spacing w:after="0" w:line="360" w:lineRule="auto"/>
      <w:ind w:right="51"/>
      <w:jc w:val="both"/>
    </w:pPr>
    <w:rPr>
      <w:rFonts w:ascii="Arial" w:eastAsia="Times New Roman" w:hAnsi="Arial" w:cs="Times New Roman"/>
      <w:sz w:val="24"/>
      <w:szCs w:val="20"/>
      <w:lang w:val="es-ES_tradnl" w:eastAsia="es-ES"/>
    </w:rPr>
  </w:style>
  <w:style w:type="character" w:customStyle="1" w:styleId="Textoindependiente2Car">
    <w:name w:val="Texto independiente 2 Car"/>
    <w:basedOn w:val="Fuentedeprrafopredeter"/>
    <w:link w:val="Textoindependiente2"/>
    <w:rsid w:val="00F10C12"/>
    <w:rPr>
      <w:rFonts w:ascii="Arial" w:eastAsia="Times New Roman" w:hAnsi="Arial" w:cs="Times New Roman"/>
      <w:sz w:val="24"/>
      <w:szCs w:val="20"/>
      <w:lang w:val="es-ES_tradnl" w:eastAsia="es-ES"/>
    </w:rPr>
  </w:style>
  <w:style w:type="paragraph" w:styleId="Encabezado">
    <w:name w:val="header"/>
    <w:basedOn w:val="Normal"/>
    <w:link w:val="EncabezadoCar"/>
    <w:uiPriority w:val="99"/>
    <w:unhideWhenUsed/>
    <w:rsid w:val="00B613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136D"/>
  </w:style>
  <w:style w:type="paragraph" w:styleId="Piedepgina">
    <w:name w:val="footer"/>
    <w:basedOn w:val="Normal"/>
    <w:link w:val="PiedepginaCar"/>
    <w:uiPriority w:val="99"/>
    <w:unhideWhenUsed/>
    <w:rsid w:val="00B613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1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0004524c84724430"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EA87B7-E81D-4E2D-AAD2-2E54B1040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3F77FD-F985-43CF-9E9C-123E9609AA83}">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5A5E6AC6-4DFE-4031-9229-9DCEDB334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3731</Words>
  <Characters>20521</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15</cp:revision>
  <dcterms:created xsi:type="dcterms:W3CDTF">2022-08-17T16:27:00Z</dcterms:created>
  <dcterms:modified xsi:type="dcterms:W3CDTF">2022-10-12T13:22:00Z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