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BD42C" w14:textId="77777777" w:rsidR="00424F69" w:rsidRPr="00424F69" w:rsidRDefault="00424F69" w:rsidP="00E86B3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424F6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576D49" w14:textId="77777777" w:rsidR="00424F69" w:rsidRPr="00424F69" w:rsidRDefault="00424F69" w:rsidP="00E86B36">
      <w:pPr>
        <w:jc w:val="both"/>
        <w:rPr>
          <w:rFonts w:ascii="Arial" w:hAnsi="Arial" w:cs="Arial"/>
          <w:sz w:val="20"/>
          <w:szCs w:val="20"/>
          <w:lang w:val="es-419"/>
        </w:rPr>
      </w:pPr>
    </w:p>
    <w:p w14:paraId="6EB11A8F" w14:textId="46AC6CFE" w:rsidR="00424F69" w:rsidRPr="00424F69" w:rsidRDefault="00424F69" w:rsidP="00E86B36">
      <w:pPr>
        <w:widowControl w:val="0"/>
        <w:autoSpaceDE w:val="0"/>
        <w:autoSpaceDN w:val="0"/>
        <w:adjustRightInd w:val="0"/>
        <w:jc w:val="both"/>
        <w:rPr>
          <w:rFonts w:ascii="Arial" w:eastAsia="Arial" w:hAnsi="Arial" w:cs="Arial"/>
          <w:color w:val="000000"/>
          <w:sz w:val="20"/>
          <w:szCs w:val="20"/>
        </w:rPr>
      </w:pPr>
      <w:r w:rsidRPr="00424F69">
        <w:rPr>
          <w:rFonts w:ascii="Arial" w:eastAsia="Arial" w:hAnsi="Arial" w:cs="Arial"/>
          <w:color w:val="000000"/>
          <w:sz w:val="20"/>
          <w:szCs w:val="20"/>
        </w:rPr>
        <w:t>Providencia:</w:t>
      </w:r>
      <w:r>
        <w:rPr>
          <w:rFonts w:ascii="Arial" w:eastAsia="Arial" w:hAnsi="Arial" w:cs="Arial"/>
          <w:color w:val="000000"/>
          <w:sz w:val="20"/>
          <w:szCs w:val="20"/>
        </w:rPr>
        <w:tab/>
      </w:r>
      <w:r>
        <w:rPr>
          <w:rFonts w:ascii="Arial" w:eastAsia="Arial" w:hAnsi="Arial" w:cs="Arial"/>
          <w:color w:val="000000"/>
          <w:sz w:val="20"/>
          <w:szCs w:val="20"/>
        </w:rPr>
        <w:tab/>
      </w:r>
      <w:r w:rsidRPr="00424F69">
        <w:rPr>
          <w:rFonts w:ascii="Arial" w:eastAsia="Arial" w:hAnsi="Arial" w:cs="Arial"/>
          <w:color w:val="000000"/>
          <w:sz w:val="20"/>
          <w:szCs w:val="20"/>
        </w:rPr>
        <w:t>Sentencia de 23 de septiembre de 2022</w:t>
      </w:r>
    </w:p>
    <w:p w14:paraId="1B54E014" w14:textId="4B531EE3" w:rsidR="00424F69" w:rsidRPr="00424F69" w:rsidRDefault="00424F69" w:rsidP="00E86B36">
      <w:pPr>
        <w:widowControl w:val="0"/>
        <w:autoSpaceDE w:val="0"/>
        <w:autoSpaceDN w:val="0"/>
        <w:adjustRightInd w:val="0"/>
        <w:jc w:val="both"/>
        <w:rPr>
          <w:rFonts w:ascii="Arial" w:eastAsia="Arial" w:hAnsi="Arial" w:cs="Arial"/>
          <w:color w:val="000000"/>
          <w:sz w:val="20"/>
          <w:szCs w:val="20"/>
        </w:rPr>
      </w:pPr>
      <w:r w:rsidRPr="00424F69">
        <w:rPr>
          <w:rFonts w:ascii="Arial" w:eastAsia="Arial" w:hAnsi="Arial" w:cs="Arial"/>
          <w:color w:val="000000"/>
          <w:sz w:val="20"/>
          <w:szCs w:val="20"/>
        </w:rPr>
        <w:t>Radicación Nro.:</w:t>
      </w:r>
      <w:r>
        <w:rPr>
          <w:rFonts w:ascii="Arial" w:eastAsia="Arial" w:hAnsi="Arial" w:cs="Arial"/>
          <w:color w:val="000000"/>
          <w:sz w:val="20"/>
          <w:szCs w:val="20"/>
        </w:rPr>
        <w:tab/>
      </w:r>
      <w:r w:rsidRPr="00424F69">
        <w:rPr>
          <w:rFonts w:ascii="Arial" w:eastAsia="Arial" w:hAnsi="Arial" w:cs="Arial"/>
          <w:color w:val="000000"/>
          <w:sz w:val="20"/>
          <w:szCs w:val="20"/>
        </w:rPr>
        <w:t>66001220500020220004900</w:t>
      </w:r>
    </w:p>
    <w:p w14:paraId="22252A1F" w14:textId="4872B634" w:rsidR="00424F69" w:rsidRPr="00424F69" w:rsidRDefault="00424F69" w:rsidP="00E86B36">
      <w:pPr>
        <w:widowControl w:val="0"/>
        <w:autoSpaceDE w:val="0"/>
        <w:autoSpaceDN w:val="0"/>
        <w:adjustRightInd w:val="0"/>
        <w:jc w:val="both"/>
        <w:rPr>
          <w:rFonts w:ascii="Arial" w:eastAsia="Arial" w:hAnsi="Arial" w:cs="Arial"/>
          <w:color w:val="000000"/>
          <w:sz w:val="20"/>
          <w:szCs w:val="20"/>
        </w:rPr>
      </w:pPr>
      <w:r w:rsidRPr="00424F69">
        <w:rPr>
          <w:rFonts w:ascii="Arial" w:eastAsia="Arial" w:hAnsi="Arial" w:cs="Arial"/>
          <w:color w:val="000000"/>
          <w:sz w:val="20"/>
          <w:szCs w:val="20"/>
        </w:rPr>
        <w:t>Accionante:</w:t>
      </w:r>
      <w:r>
        <w:rPr>
          <w:rFonts w:ascii="Arial" w:eastAsia="Arial" w:hAnsi="Arial" w:cs="Arial"/>
          <w:color w:val="000000"/>
          <w:sz w:val="20"/>
          <w:szCs w:val="20"/>
        </w:rPr>
        <w:tab/>
      </w:r>
      <w:r>
        <w:rPr>
          <w:rFonts w:ascii="Arial" w:eastAsia="Arial" w:hAnsi="Arial" w:cs="Arial"/>
          <w:color w:val="000000"/>
          <w:sz w:val="20"/>
          <w:szCs w:val="20"/>
        </w:rPr>
        <w:tab/>
      </w:r>
      <w:r w:rsidRPr="00424F69">
        <w:rPr>
          <w:rFonts w:ascii="Arial" w:eastAsia="Arial" w:hAnsi="Arial" w:cs="Arial"/>
          <w:color w:val="000000"/>
          <w:sz w:val="20"/>
          <w:szCs w:val="20"/>
        </w:rPr>
        <w:t>Jaime Alexander Hincapié Naranjo</w:t>
      </w:r>
    </w:p>
    <w:p w14:paraId="06CDAC59" w14:textId="32D22E31" w:rsidR="00424F69" w:rsidRPr="00424F69" w:rsidRDefault="00424F69" w:rsidP="00E86B36">
      <w:pPr>
        <w:widowControl w:val="0"/>
        <w:autoSpaceDE w:val="0"/>
        <w:autoSpaceDN w:val="0"/>
        <w:adjustRightInd w:val="0"/>
        <w:jc w:val="both"/>
        <w:rPr>
          <w:rFonts w:ascii="Arial" w:eastAsia="Arial" w:hAnsi="Arial" w:cs="Arial"/>
          <w:color w:val="000000"/>
          <w:sz w:val="20"/>
          <w:szCs w:val="20"/>
        </w:rPr>
      </w:pPr>
      <w:r w:rsidRPr="00424F69">
        <w:rPr>
          <w:rFonts w:ascii="Arial" w:eastAsia="Arial" w:hAnsi="Arial" w:cs="Arial"/>
          <w:color w:val="000000"/>
          <w:sz w:val="20"/>
          <w:szCs w:val="20"/>
        </w:rPr>
        <w:t>Accionado:</w:t>
      </w:r>
      <w:r w:rsidRPr="00424F69">
        <w:rPr>
          <w:rFonts w:ascii="Arial" w:eastAsia="Arial" w:hAnsi="Arial" w:cs="Arial"/>
          <w:color w:val="000000"/>
          <w:sz w:val="20"/>
          <w:szCs w:val="20"/>
        </w:rPr>
        <w:tab/>
      </w:r>
      <w:r>
        <w:rPr>
          <w:rFonts w:ascii="Arial" w:eastAsia="Arial" w:hAnsi="Arial" w:cs="Arial"/>
          <w:color w:val="000000"/>
          <w:sz w:val="20"/>
          <w:szCs w:val="20"/>
        </w:rPr>
        <w:tab/>
      </w:r>
      <w:r w:rsidRPr="00424F69">
        <w:rPr>
          <w:rFonts w:ascii="Arial" w:eastAsia="Arial" w:hAnsi="Arial" w:cs="Arial"/>
          <w:color w:val="000000"/>
          <w:sz w:val="20"/>
          <w:szCs w:val="20"/>
        </w:rPr>
        <w:t>Registraduría Nacional del Estado Civil</w:t>
      </w:r>
    </w:p>
    <w:p w14:paraId="1B5997F1" w14:textId="439BFE19" w:rsidR="00424F69" w:rsidRPr="00424F69" w:rsidRDefault="00424F69" w:rsidP="00E86B36">
      <w:pPr>
        <w:widowControl w:val="0"/>
        <w:autoSpaceDE w:val="0"/>
        <w:autoSpaceDN w:val="0"/>
        <w:adjustRightInd w:val="0"/>
        <w:jc w:val="both"/>
        <w:rPr>
          <w:rFonts w:ascii="Arial" w:eastAsia="Arial" w:hAnsi="Arial" w:cs="Arial"/>
          <w:color w:val="000000"/>
          <w:sz w:val="20"/>
          <w:szCs w:val="20"/>
        </w:rPr>
      </w:pPr>
      <w:r w:rsidRPr="00424F69">
        <w:rPr>
          <w:rFonts w:ascii="Arial" w:eastAsia="Arial" w:hAnsi="Arial" w:cs="Arial"/>
          <w:color w:val="000000"/>
          <w:sz w:val="20"/>
          <w:szCs w:val="20"/>
        </w:rPr>
        <w:t>Proceso:</w:t>
      </w:r>
      <w:r>
        <w:rPr>
          <w:rFonts w:ascii="Arial" w:eastAsia="Arial" w:hAnsi="Arial" w:cs="Arial"/>
          <w:color w:val="000000"/>
          <w:sz w:val="20"/>
          <w:szCs w:val="20"/>
        </w:rPr>
        <w:tab/>
      </w:r>
      <w:r>
        <w:rPr>
          <w:rFonts w:ascii="Arial" w:eastAsia="Arial" w:hAnsi="Arial" w:cs="Arial"/>
          <w:color w:val="000000"/>
          <w:sz w:val="20"/>
          <w:szCs w:val="20"/>
        </w:rPr>
        <w:tab/>
      </w:r>
      <w:r w:rsidRPr="00424F69">
        <w:rPr>
          <w:rFonts w:ascii="Arial" w:eastAsia="Arial" w:hAnsi="Arial" w:cs="Arial"/>
          <w:color w:val="000000"/>
          <w:sz w:val="20"/>
          <w:szCs w:val="20"/>
        </w:rPr>
        <w:t xml:space="preserve">Acción de Tutela </w:t>
      </w:r>
    </w:p>
    <w:p w14:paraId="1E9F7A55" w14:textId="248BF82C" w:rsidR="00424F69" w:rsidRPr="00424F69" w:rsidRDefault="00424F69" w:rsidP="00E86B36">
      <w:pPr>
        <w:widowControl w:val="0"/>
        <w:autoSpaceDE w:val="0"/>
        <w:autoSpaceDN w:val="0"/>
        <w:adjustRightInd w:val="0"/>
        <w:jc w:val="both"/>
        <w:rPr>
          <w:rFonts w:ascii="Arial" w:eastAsia="Arial" w:hAnsi="Arial" w:cs="Arial"/>
          <w:color w:val="000000"/>
          <w:sz w:val="20"/>
          <w:szCs w:val="20"/>
        </w:rPr>
      </w:pPr>
      <w:r w:rsidRPr="00424F69">
        <w:rPr>
          <w:rFonts w:ascii="Arial" w:eastAsia="Arial" w:hAnsi="Arial" w:cs="Arial"/>
          <w:color w:val="000000"/>
          <w:sz w:val="20"/>
          <w:szCs w:val="20"/>
        </w:rPr>
        <w:t>Magistrado Ponente:</w:t>
      </w:r>
      <w:r>
        <w:rPr>
          <w:rFonts w:ascii="Arial" w:eastAsia="Arial" w:hAnsi="Arial" w:cs="Arial"/>
          <w:color w:val="000000"/>
          <w:sz w:val="20"/>
          <w:szCs w:val="20"/>
        </w:rPr>
        <w:tab/>
      </w:r>
      <w:r w:rsidRPr="00424F69">
        <w:rPr>
          <w:rFonts w:ascii="Arial" w:eastAsia="Arial" w:hAnsi="Arial" w:cs="Arial"/>
          <w:color w:val="000000"/>
          <w:sz w:val="20"/>
          <w:szCs w:val="20"/>
        </w:rPr>
        <w:t>Julio César Salazar Muñoz</w:t>
      </w:r>
    </w:p>
    <w:p w14:paraId="6724BF35" w14:textId="77777777" w:rsidR="00424F69" w:rsidRPr="00424F69" w:rsidRDefault="00424F69" w:rsidP="00E86B36">
      <w:pPr>
        <w:widowControl w:val="0"/>
        <w:autoSpaceDE w:val="0"/>
        <w:autoSpaceDN w:val="0"/>
        <w:adjustRightInd w:val="0"/>
        <w:jc w:val="both"/>
        <w:rPr>
          <w:rFonts w:ascii="Arial" w:eastAsia="Arial" w:hAnsi="Arial" w:cs="Arial"/>
          <w:color w:val="000000"/>
          <w:sz w:val="20"/>
          <w:szCs w:val="20"/>
        </w:rPr>
      </w:pPr>
    </w:p>
    <w:p w14:paraId="07C8342A" w14:textId="250994EB" w:rsidR="00424F69" w:rsidRPr="00424F69" w:rsidRDefault="00016BA1" w:rsidP="00E86B36">
      <w:pPr>
        <w:jc w:val="both"/>
        <w:rPr>
          <w:rFonts w:ascii="Arial" w:eastAsia="Arial" w:hAnsi="Arial" w:cs="Arial"/>
          <w:color w:val="000000"/>
          <w:sz w:val="20"/>
          <w:szCs w:val="20"/>
        </w:rPr>
      </w:pPr>
      <w:r w:rsidRPr="00424F69">
        <w:rPr>
          <w:rFonts w:ascii="Arial" w:eastAsia="Arial" w:hAnsi="Arial" w:cs="Arial"/>
          <w:b/>
          <w:bCs/>
          <w:color w:val="000000"/>
          <w:sz w:val="20"/>
          <w:szCs w:val="20"/>
          <w:u w:val="single"/>
          <w:lang w:val="es-419" w:eastAsia="en-US"/>
        </w:rPr>
        <w:t>TEMAS:</w:t>
      </w:r>
      <w:r w:rsidRPr="00424F69">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DEBIDO PROCESO / TUTELA CONTRA ACTOS ADMINISTRATIVOS / ANULACIÓN DE REGISTRO CIVIL DE NACIMIENTO / CANCELACIÓN CÉDULA DE CIUDADANÍA / TRÁMITE / RECONOCIMIENTO PERSONALIDAD JURÍDICA / HECHO SUPERADO.</w:t>
      </w:r>
    </w:p>
    <w:p w14:paraId="2685F5EB" w14:textId="77777777" w:rsidR="00424F69" w:rsidRPr="00424F69" w:rsidRDefault="00424F69" w:rsidP="00E86B36">
      <w:pPr>
        <w:widowControl w:val="0"/>
        <w:autoSpaceDE w:val="0"/>
        <w:autoSpaceDN w:val="0"/>
        <w:adjustRightInd w:val="0"/>
        <w:jc w:val="both"/>
        <w:rPr>
          <w:rFonts w:ascii="Arial" w:eastAsia="Arial" w:hAnsi="Arial" w:cs="Arial"/>
          <w:color w:val="000000"/>
          <w:sz w:val="20"/>
          <w:szCs w:val="20"/>
        </w:rPr>
      </w:pPr>
    </w:p>
    <w:p w14:paraId="35E1EA62" w14:textId="77777777" w:rsidR="00670687" w:rsidRPr="00670687" w:rsidRDefault="00670687" w:rsidP="00670687">
      <w:pPr>
        <w:widowControl w:val="0"/>
        <w:autoSpaceDE w:val="0"/>
        <w:autoSpaceDN w:val="0"/>
        <w:adjustRightInd w:val="0"/>
        <w:jc w:val="both"/>
        <w:rPr>
          <w:rFonts w:ascii="Arial" w:eastAsia="Arial" w:hAnsi="Arial" w:cs="Arial"/>
          <w:color w:val="000000"/>
          <w:sz w:val="20"/>
          <w:szCs w:val="20"/>
        </w:rPr>
      </w:pPr>
      <w:r w:rsidRPr="00670687">
        <w:rPr>
          <w:rFonts w:ascii="Arial" w:eastAsia="Arial" w:hAnsi="Arial" w:cs="Arial"/>
          <w:color w:val="000000"/>
          <w:sz w:val="20"/>
          <w:szCs w:val="20"/>
        </w:rPr>
        <w:t xml:space="preserve">Ha sido consistente la jurisprudencia constitucional en sostener que existen mecanismos idóneos para controvertir actos administrativos de carácter particular y concreto, pues la parte afectada cuenta con la posibilidad de solicitar ante la jurisdicción de lo contencioso administrativo su suspensión provisional, petición que es resuelta desde el momento mismo de admitirse la demanda. </w:t>
      </w:r>
    </w:p>
    <w:p w14:paraId="36E99302" w14:textId="77777777" w:rsidR="00670687" w:rsidRPr="00670687" w:rsidRDefault="00670687" w:rsidP="00670687">
      <w:pPr>
        <w:widowControl w:val="0"/>
        <w:autoSpaceDE w:val="0"/>
        <w:autoSpaceDN w:val="0"/>
        <w:adjustRightInd w:val="0"/>
        <w:jc w:val="both"/>
        <w:rPr>
          <w:rFonts w:ascii="Arial" w:eastAsia="Arial" w:hAnsi="Arial" w:cs="Arial"/>
          <w:color w:val="000000"/>
          <w:sz w:val="20"/>
          <w:szCs w:val="20"/>
        </w:rPr>
      </w:pPr>
    </w:p>
    <w:p w14:paraId="7C37F6DC" w14:textId="04AED66B" w:rsidR="00424F69" w:rsidRPr="00424F69" w:rsidRDefault="00670687" w:rsidP="00670687">
      <w:pPr>
        <w:widowControl w:val="0"/>
        <w:autoSpaceDE w:val="0"/>
        <w:autoSpaceDN w:val="0"/>
        <w:adjustRightInd w:val="0"/>
        <w:jc w:val="both"/>
        <w:rPr>
          <w:rFonts w:ascii="Arial" w:eastAsia="Arial" w:hAnsi="Arial" w:cs="Arial"/>
          <w:color w:val="000000"/>
          <w:sz w:val="20"/>
          <w:szCs w:val="20"/>
        </w:rPr>
      </w:pPr>
      <w:r w:rsidRPr="00670687">
        <w:rPr>
          <w:rFonts w:ascii="Arial" w:eastAsia="Arial" w:hAnsi="Arial" w:cs="Arial"/>
          <w:color w:val="000000"/>
          <w:sz w:val="20"/>
          <w:szCs w:val="20"/>
        </w:rPr>
        <w:t>Sin embargo, la misma corporación ha puesto de manifestó, en diversas oportunidades que, de manera excepcional, la acción de tutela puede utilizarse, en estos casos, como mecanismo transitorio</w:t>
      </w:r>
      <w:r w:rsidR="00DF4DE8">
        <w:rPr>
          <w:rFonts w:ascii="Arial" w:eastAsia="Arial" w:hAnsi="Arial" w:cs="Arial"/>
          <w:color w:val="000000"/>
          <w:sz w:val="20"/>
          <w:szCs w:val="20"/>
        </w:rPr>
        <w:t>…</w:t>
      </w:r>
    </w:p>
    <w:p w14:paraId="0A06427F" w14:textId="77777777" w:rsidR="00424F69" w:rsidRPr="00424F69" w:rsidRDefault="00424F69" w:rsidP="00E86B36">
      <w:pPr>
        <w:widowControl w:val="0"/>
        <w:autoSpaceDE w:val="0"/>
        <w:autoSpaceDN w:val="0"/>
        <w:adjustRightInd w:val="0"/>
        <w:jc w:val="both"/>
        <w:rPr>
          <w:rFonts w:ascii="Arial" w:eastAsia="Arial" w:hAnsi="Arial" w:cs="Arial"/>
          <w:color w:val="000000"/>
          <w:sz w:val="20"/>
          <w:szCs w:val="20"/>
        </w:rPr>
      </w:pPr>
    </w:p>
    <w:p w14:paraId="2D31BD42" w14:textId="37782C5D" w:rsidR="00424F69" w:rsidRPr="00424F69" w:rsidRDefault="00DF4DE8" w:rsidP="00E86B36">
      <w:pPr>
        <w:widowControl w:val="0"/>
        <w:autoSpaceDE w:val="0"/>
        <w:autoSpaceDN w:val="0"/>
        <w:adjustRightInd w:val="0"/>
        <w:jc w:val="both"/>
        <w:rPr>
          <w:rFonts w:ascii="Arial" w:eastAsia="Arial" w:hAnsi="Arial" w:cs="Arial"/>
          <w:color w:val="000000"/>
          <w:sz w:val="20"/>
          <w:szCs w:val="20"/>
        </w:rPr>
      </w:pPr>
      <w:r w:rsidRPr="00DF4DE8">
        <w:rPr>
          <w:rFonts w:ascii="Arial" w:eastAsia="Arial" w:hAnsi="Arial" w:cs="Arial"/>
          <w:color w:val="000000"/>
          <w:sz w:val="20"/>
          <w:szCs w:val="20"/>
        </w:rPr>
        <w:t>El artículo 14 de la Constitución Política, consagra el derecho al reconocimiento de la personalidad jurídica, que no es otra cosa que el respeto que el Estado y la sociedad deben guardar en relación con las notas distintivas del carácter de cada persona, sin que aquélla se limite a la facultad del individuo de ser sujeto de derechos y obligaciones, sino que comprende una serie de atributos de la personalidad</w:t>
      </w:r>
      <w:r>
        <w:rPr>
          <w:rFonts w:ascii="Arial" w:eastAsia="Arial" w:hAnsi="Arial" w:cs="Arial"/>
          <w:color w:val="000000"/>
          <w:sz w:val="20"/>
          <w:szCs w:val="20"/>
        </w:rPr>
        <w:t>…</w:t>
      </w:r>
    </w:p>
    <w:p w14:paraId="68364C83" w14:textId="77777777" w:rsidR="00424F69" w:rsidRPr="00424F69" w:rsidRDefault="00424F69" w:rsidP="00E86B36">
      <w:pPr>
        <w:widowControl w:val="0"/>
        <w:autoSpaceDE w:val="0"/>
        <w:autoSpaceDN w:val="0"/>
        <w:adjustRightInd w:val="0"/>
        <w:jc w:val="both"/>
        <w:rPr>
          <w:rFonts w:ascii="Arial" w:eastAsia="Arial" w:hAnsi="Arial" w:cs="Arial"/>
          <w:color w:val="000000"/>
          <w:sz w:val="20"/>
          <w:szCs w:val="20"/>
        </w:rPr>
      </w:pPr>
    </w:p>
    <w:p w14:paraId="06223EFF" w14:textId="5CBEC618" w:rsidR="00424F69" w:rsidRPr="00424F69" w:rsidRDefault="00476C7E" w:rsidP="00E86B36">
      <w:pPr>
        <w:widowControl w:val="0"/>
        <w:autoSpaceDE w:val="0"/>
        <w:autoSpaceDN w:val="0"/>
        <w:adjustRightInd w:val="0"/>
        <w:jc w:val="both"/>
        <w:rPr>
          <w:rFonts w:ascii="Arial" w:eastAsia="Arial" w:hAnsi="Arial" w:cs="Arial"/>
          <w:color w:val="000000"/>
          <w:sz w:val="20"/>
          <w:szCs w:val="20"/>
        </w:rPr>
      </w:pPr>
      <w:r w:rsidRPr="00476C7E">
        <w:rPr>
          <w:rFonts w:ascii="Arial" w:eastAsia="Arial" w:hAnsi="Arial" w:cs="Arial"/>
          <w:color w:val="000000"/>
          <w:sz w:val="20"/>
          <w:szCs w:val="20"/>
        </w:rPr>
        <w:t>Frente a la importancia del registro civil la Corte Constitucional en Sentencia T-421-2017 dejó dicho que es “indispensable para que opere el reconocimiento estatal a la personalidad jurídica de todo ser humano y es, adicionalmente, la forma idónea para asegurar el ejercicio continuo y libre de muchos otros derechos”.</w:t>
      </w:r>
    </w:p>
    <w:p w14:paraId="6AD76459" w14:textId="77777777" w:rsidR="00424F69" w:rsidRPr="00424F69" w:rsidRDefault="00424F69" w:rsidP="00E86B36">
      <w:pPr>
        <w:widowControl w:val="0"/>
        <w:autoSpaceDE w:val="0"/>
        <w:autoSpaceDN w:val="0"/>
        <w:adjustRightInd w:val="0"/>
        <w:jc w:val="both"/>
        <w:rPr>
          <w:rFonts w:ascii="Arial" w:eastAsia="Arial" w:hAnsi="Arial" w:cs="Arial"/>
          <w:color w:val="000000"/>
          <w:sz w:val="20"/>
          <w:szCs w:val="20"/>
        </w:rPr>
      </w:pPr>
    </w:p>
    <w:p w14:paraId="64318E82" w14:textId="74B80426" w:rsidR="00424F69" w:rsidRDefault="009F0400" w:rsidP="00E86B36">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9F0400">
        <w:rPr>
          <w:rFonts w:ascii="Arial" w:eastAsia="Arial" w:hAnsi="Arial" w:cs="Arial"/>
          <w:color w:val="000000"/>
          <w:sz w:val="20"/>
          <w:szCs w:val="20"/>
        </w:rPr>
        <w:t>el trámite que se debe adelantar para la anulación de registros civiles por estas causales y consecuente cancelación de cédulas de ciudadanía por falsa identidad se encuentra regulado en la Resolución 7300 de 2021</w:t>
      </w:r>
      <w:r>
        <w:rPr>
          <w:rFonts w:ascii="Arial" w:eastAsia="Arial" w:hAnsi="Arial" w:cs="Arial"/>
          <w:color w:val="000000"/>
          <w:sz w:val="20"/>
          <w:szCs w:val="20"/>
        </w:rPr>
        <w:t>…</w:t>
      </w:r>
    </w:p>
    <w:p w14:paraId="2574E636" w14:textId="10B05965" w:rsidR="009F0400" w:rsidRDefault="009F0400" w:rsidP="00E86B36">
      <w:pPr>
        <w:widowControl w:val="0"/>
        <w:autoSpaceDE w:val="0"/>
        <w:autoSpaceDN w:val="0"/>
        <w:adjustRightInd w:val="0"/>
        <w:jc w:val="both"/>
        <w:rPr>
          <w:rFonts w:ascii="Arial" w:eastAsia="Arial" w:hAnsi="Arial" w:cs="Arial"/>
          <w:color w:val="000000"/>
          <w:sz w:val="20"/>
          <w:szCs w:val="20"/>
        </w:rPr>
      </w:pPr>
    </w:p>
    <w:p w14:paraId="58623EDF" w14:textId="7E7A3FBE" w:rsidR="009F0400" w:rsidRDefault="009F0400" w:rsidP="00E86B36">
      <w:pPr>
        <w:widowControl w:val="0"/>
        <w:autoSpaceDE w:val="0"/>
        <w:autoSpaceDN w:val="0"/>
        <w:adjustRightInd w:val="0"/>
        <w:jc w:val="both"/>
        <w:rPr>
          <w:rFonts w:ascii="Arial" w:eastAsia="Arial" w:hAnsi="Arial" w:cs="Arial"/>
          <w:color w:val="000000"/>
          <w:sz w:val="20"/>
          <w:szCs w:val="20"/>
        </w:rPr>
      </w:pPr>
      <w:r w:rsidRPr="009F0400">
        <w:rPr>
          <w:rFonts w:ascii="Arial" w:eastAsia="Arial" w:hAnsi="Arial" w:cs="Arial"/>
          <w:color w:val="000000"/>
          <w:sz w:val="20"/>
          <w:szCs w:val="20"/>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 dentro de los procedimientos diseñados por el legislador.</w:t>
      </w:r>
    </w:p>
    <w:p w14:paraId="0B32F9E2" w14:textId="30B34626" w:rsidR="009F0400" w:rsidRDefault="009F0400" w:rsidP="00E86B36">
      <w:pPr>
        <w:widowControl w:val="0"/>
        <w:autoSpaceDE w:val="0"/>
        <w:autoSpaceDN w:val="0"/>
        <w:adjustRightInd w:val="0"/>
        <w:jc w:val="both"/>
        <w:rPr>
          <w:rFonts w:ascii="Arial" w:eastAsia="Arial" w:hAnsi="Arial" w:cs="Arial"/>
          <w:color w:val="000000"/>
          <w:sz w:val="20"/>
          <w:szCs w:val="20"/>
        </w:rPr>
      </w:pPr>
    </w:p>
    <w:p w14:paraId="6896EE2D" w14:textId="4041D75B" w:rsidR="009F0400" w:rsidRDefault="00B6442C" w:rsidP="00E86B36">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B6442C">
        <w:rPr>
          <w:rFonts w:ascii="Arial" w:eastAsia="Arial" w:hAnsi="Arial" w:cs="Arial"/>
          <w:color w:val="000000"/>
          <w:sz w:val="20"/>
          <w:szCs w:val="20"/>
        </w:rPr>
        <w:t>si durante el trámite de una acción de tutela sobrevienen hechos que hagan cesar la vulneración de los derechos fundamentales, la acción de amparo deja de ser el mecanismo apropiado y las decisiones que el juez constitucional pueda adoptar, resultarían inocuas, configurándose un hecho superado.</w:t>
      </w:r>
    </w:p>
    <w:p w14:paraId="73F64F61" w14:textId="4B502AD5" w:rsidR="00B6442C" w:rsidRDefault="00B6442C" w:rsidP="00E86B36">
      <w:pPr>
        <w:widowControl w:val="0"/>
        <w:autoSpaceDE w:val="0"/>
        <w:autoSpaceDN w:val="0"/>
        <w:adjustRightInd w:val="0"/>
        <w:jc w:val="both"/>
        <w:rPr>
          <w:rFonts w:ascii="Arial" w:eastAsia="Arial" w:hAnsi="Arial" w:cs="Arial"/>
          <w:color w:val="000000"/>
          <w:sz w:val="20"/>
          <w:szCs w:val="20"/>
        </w:rPr>
      </w:pPr>
    </w:p>
    <w:p w14:paraId="5D880B1D" w14:textId="77777777" w:rsidR="00B6442C" w:rsidRPr="00424F69" w:rsidRDefault="00B6442C" w:rsidP="00E86B36">
      <w:pPr>
        <w:widowControl w:val="0"/>
        <w:autoSpaceDE w:val="0"/>
        <w:autoSpaceDN w:val="0"/>
        <w:adjustRightInd w:val="0"/>
        <w:jc w:val="both"/>
        <w:rPr>
          <w:rFonts w:ascii="Arial" w:eastAsia="Arial" w:hAnsi="Arial" w:cs="Arial"/>
          <w:color w:val="000000"/>
          <w:sz w:val="20"/>
          <w:szCs w:val="20"/>
        </w:rPr>
      </w:pPr>
    </w:p>
    <w:p w14:paraId="5C350BE2" w14:textId="77777777" w:rsidR="00424F69" w:rsidRPr="00424F69" w:rsidRDefault="00424F69" w:rsidP="00E86B36">
      <w:pPr>
        <w:widowControl w:val="0"/>
        <w:autoSpaceDE w:val="0"/>
        <w:autoSpaceDN w:val="0"/>
        <w:adjustRightInd w:val="0"/>
        <w:jc w:val="both"/>
        <w:rPr>
          <w:rFonts w:ascii="Arial" w:eastAsia="Arial" w:hAnsi="Arial" w:cs="Arial"/>
          <w:color w:val="000000"/>
          <w:sz w:val="20"/>
          <w:szCs w:val="20"/>
        </w:rPr>
      </w:pPr>
    </w:p>
    <w:p w14:paraId="1C3BEE41" w14:textId="77777777" w:rsidR="00AA5C2B" w:rsidRPr="00424F69" w:rsidRDefault="00AA5C2B" w:rsidP="00E86B36">
      <w:pPr>
        <w:pStyle w:val="Ttulo3"/>
        <w:spacing w:line="276" w:lineRule="auto"/>
        <w:jc w:val="center"/>
        <w:rPr>
          <w:rFonts w:ascii="Arial" w:eastAsia="Arial" w:hAnsi="Arial" w:cs="Arial"/>
          <w:b/>
          <w:bCs/>
        </w:rPr>
      </w:pPr>
      <w:r w:rsidRPr="00424F69">
        <w:rPr>
          <w:rFonts w:ascii="Arial" w:eastAsia="Arial" w:hAnsi="Arial" w:cs="Arial"/>
          <w:b/>
          <w:bCs/>
        </w:rPr>
        <w:t>TRIBUNAL SUPERIOR DEL DISTRITO JUDICIAL</w:t>
      </w:r>
    </w:p>
    <w:p w14:paraId="51A40248" w14:textId="77777777" w:rsidR="00AA5C2B" w:rsidRPr="00424F69" w:rsidRDefault="00AA5C2B" w:rsidP="00E86B36">
      <w:pPr>
        <w:spacing w:line="276" w:lineRule="auto"/>
        <w:jc w:val="center"/>
        <w:rPr>
          <w:rFonts w:ascii="Arial" w:hAnsi="Arial" w:cs="Arial"/>
          <w:b/>
          <w:bCs/>
        </w:rPr>
      </w:pPr>
      <w:r w:rsidRPr="00424F69">
        <w:rPr>
          <w:rFonts w:ascii="Arial" w:hAnsi="Arial" w:cs="Arial"/>
          <w:b/>
          <w:bCs/>
        </w:rPr>
        <w:t>SALA LABORAL</w:t>
      </w:r>
    </w:p>
    <w:p w14:paraId="0AE4D458" w14:textId="77777777" w:rsidR="00AA5C2B" w:rsidRPr="00424F69" w:rsidRDefault="00AA5C2B" w:rsidP="00E86B36">
      <w:pPr>
        <w:spacing w:line="276" w:lineRule="auto"/>
        <w:jc w:val="center"/>
        <w:rPr>
          <w:rFonts w:ascii="Arial" w:hAnsi="Arial" w:cs="Arial"/>
          <w:b/>
          <w:bCs/>
        </w:rPr>
      </w:pPr>
      <w:r w:rsidRPr="00424F69">
        <w:rPr>
          <w:rFonts w:ascii="Arial" w:hAnsi="Arial" w:cs="Arial"/>
          <w:b/>
          <w:bCs/>
        </w:rPr>
        <w:t>ACCIÓN DE TUTELA</w:t>
      </w:r>
    </w:p>
    <w:p w14:paraId="01C319C8" w14:textId="77777777" w:rsidR="00AA5C2B" w:rsidRPr="00424F69" w:rsidRDefault="00AA5C2B" w:rsidP="00E86B36">
      <w:pPr>
        <w:spacing w:line="276" w:lineRule="auto"/>
        <w:jc w:val="center"/>
        <w:rPr>
          <w:rFonts w:ascii="Arial" w:hAnsi="Arial" w:cs="Arial"/>
          <w:b/>
          <w:bCs/>
        </w:rPr>
      </w:pPr>
      <w:r w:rsidRPr="00424F69">
        <w:rPr>
          <w:rFonts w:ascii="Arial" w:hAnsi="Arial" w:cs="Arial"/>
          <w:b/>
          <w:bCs/>
        </w:rPr>
        <w:t>MAGISTRADO PONENTE: JULIO CESAR SALAZAR MUÑOZ</w:t>
      </w:r>
    </w:p>
    <w:p w14:paraId="5DAB6C7B" w14:textId="77777777" w:rsidR="00AA5C2B" w:rsidRPr="00424F69" w:rsidRDefault="00AA5C2B" w:rsidP="00E86B36">
      <w:pPr>
        <w:spacing w:line="276" w:lineRule="auto"/>
        <w:jc w:val="center"/>
        <w:rPr>
          <w:rFonts w:ascii="Arial" w:hAnsi="Arial" w:cs="Arial"/>
        </w:rPr>
      </w:pPr>
    </w:p>
    <w:p w14:paraId="7C16F410" w14:textId="705649EB" w:rsidR="00AA5C2B" w:rsidRPr="00424F69" w:rsidRDefault="00AA5C2B" w:rsidP="00E86B36">
      <w:pPr>
        <w:spacing w:line="276" w:lineRule="auto"/>
        <w:jc w:val="center"/>
        <w:rPr>
          <w:rFonts w:ascii="Arial" w:hAnsi="Arial" w:cs="Arial"/>
        </w:rPr>
      </w:pPr>
      <w:r w:rsidRPr="00424F69">
        <w:rPr>
          <w:rFonts w:ascii="Arial" w:hAnsi="Arial" w:cs="Arial"/>
        </w:rPr>
        <w:t xml:space="preserve">Pereira, </w:t>
      </w:r>
      <w:r w:rsidR="009847AA" w:rsidRPr="00424F69">
        <w:rPr>
          <w:rFonts w:ascii="Arial" w:hAnsi="Arial" w:cs="Arial"/>
        </w:rPr>
        <w:t>veinti</w:t>
      </w:r>
      <w:r w:rsidR="24DE8F3D" w:rsidRPr="00424F69">
        <w:rPr>
          <w:rFonts w:ascii="Arial" w:hAnsi="Arial" w:cs="Arial"/>
        </w:rPr>
        <w:t>trés</w:t>
      </w:r>
      <w:r w:rsidR="009847AA" w:rsidRPr="00424F69">
        <w:rPr>
          <w:rFonts w:ascii="Arial" w:hAnsi="Arial" w:cs="Arial"/>
        </w:rPr>
        <w:t xml:space="preserve"> de septiembre</w:t>
      </w:r>
      <w:r w:rsidR="00C4759E" w:rsidRPr="00424F69">
        <w:rPr>
          <w:rFonts w:ascii="Arial" w:hAnsi="Arial" w:cs="Arial"/>
        </w:rPr>
        <w:t xml:space="preserve"> de dos mil veinti</w:t>
      </w:r>
      <w:r w:rsidR="001D19F0" w:rsidRPr="00424F69">
        <w:rPr>
          <w:rFonts w:ascii="Arial" w:hAnsi="Arial" w:cs="Arial"/>
        </w:rPr>
        <w:t>dós</w:t>
      </w:r>
    </w:p>
    <w:p w14:paraId="59C4C979" w14:textId="375795F4" w:rsidR="00AA5C2B" w:rsidRPr="00424F69" w:rsidRDefault="00AA5C2B" w:rsidP="00E86B36">
      <w:pPr>
        <w:spacing w:line="276" w:lineRule="auto"/>
        <w:jc w:val="center"/>
        <w:rPr>
          <w:rFonts w:ascii="Arial" w:hAnsi="Arial" w:cs="Arial"/>
        </w:rPr>
      </w:pPr>
      <w:r w:rsidRPr="00424F69">
        <w:rPr>
          <w:rFonts w:ascii="Arial" w:hAnsi="Arial" w:cs="Arial"/>
        </w:rPr>
        <w:t xml:space="preserve">Acta </w:t>
      </w:r>
      <w:r w:rsidR="58EA02A8" w:rsidRPr="00424F69">
        <w:rPr>
          <w:rFonts w:ascii="Arial" w:hAnsi="Arial" w:cs="Arial"/>
        </w:rPr>
        <w:t xml:space="preserve">de Sala de Discusión </w:t>
      </w:r>
      <w:r w:rsidRPr="00424F69">
        <w:rPr>
          <w:rFonts w:ascii="Arial" w:hAnsi="Arial" w:cs="Arial"/>
        </w:rPr>
        <w:t>N°</w:t>
      </w:r>
      <w:r w:rsidR="001D19F0" w:rsidRPr="00424F69">
        <w:rPr>
          <w:rFonts w:ascii="Arial" w:hAnsi="Arial" w:cs="Arial"/>
        </w:rPr>
        <w:t xml:space="preserve"> </w:t>
      </w:r>
      <w:r w:rsidR="012C8674" w:rsidRPr="00424F69">
        <w:rPr>
          <w:rFonts w:ascii="Arial" w:hAnsi="Arial" w:cs="Arial"/>
        </w:rPr>
        <w:t>097</w:t>
      </w:r>
      <w:r w:rsidRPr="00424F69">
        <w:rPr>
          <w:rFonts w:ascii="Arial" w:hAnsi="Arial" w:cs="Arial"/>
        </w:rPr>
        <w:t xml:space="preserve"> de </w:t>
      </w:r>
      <w:r w:rsidR="009847AA" w:rsidRPr="00424F69">
        <w:rPr>
          <w:rFonts w:ascii="Arial" w:hAnsi="Arial" w:cs="Arial"/>
        </w:rPr>
        <w:t>2</w:t>
      </w:r>
      <w:r w:rsidR="10086D6E" w:rsidRPr="00424F69">
        <w:rPr>
          <w:rFonts w:ascii="Arial" w:hAnsi="Arial" w:cs="Arial"/>
        </w:rPr>
        <w:t>3</w:t>
      </w:r>
      <w:r w:rsidR="009847AA" w:rsidRPr="00424F69">
        <w:rPr>
          <w:rFonts w:ascii="Arial" w:hAnsi="Arial" w:cs="Arial"/>
        </w:rPr>
        <w:t xml:space="preserve"> de septiembre</w:t>
      </w:r>
      <w:r w:rsidR="00C4759E" w:rsidRPr="00424F69">
        <w:rPr>
          <w:rFonts w:ascii="Arial" w:hAnsi="Arial" w:cs="Arial"/>
        </w:rPr>
        <w:t xml:space="preserve"> de 202</w:t>
      </w:r>
      <w:r w:rsidR="001D19F0" w:rsidRPr="00424F69">
        <w:rPr>
          <w:rFonts w:ascii="Arial" w:hAnsi="Arial" w:cs="Arial"/>
        </w:rPr>
        <w:t>2</w:t>
      </w:r>
    </w:p>
    <w:p w14:paraId="02EB378F" w14:textId="77777777" w:rsidR="00AA5C2B" w:rsidRPr="00424F69" w:rsidRDefault="00AA5C2B" w:rsidP="00E86B36">
      <w:pPr>
        <w:spacing w:line="276" w:lineRule="auto"/>
        <w:jc w:val="both"/>
        <w:rPr>
          <w:rFonts w:ascii="Arial" w:hAnsi="Arial" w:cs="Arial"/>
        </w:rPr>
      </w:pPr>
    </w:p>
    <w:p w14:paraId="2968E9C7" w14:textId="77777777" w:rsidR="00AA5C2B" w:rsidRPr="00424F69" w:rsidRDefault="00AA5C2B" w:rsidP="00E86B36">
      <w:pPr>
        <w:spacing w:line="276" w:lineRule="auto"/>
        <w:jc w:val="both"/>
        <w:rPr>
          <w:rFonts w:ascii="Arial" w:hAnsi="Arial" w:cs="Arial"/>
        </w:rPr>
      </w:pPr>
      <w:r w:rsidRPr="00424F69">
        <w:rPr>
          <w:rFonts w:ascii="Arial" w:hAnsi="Arial" w:cs="Arial"/>
        </w:rPr>
        <w:t>Procede la Sala Laboral del Tribunal Superior de Pereira a decidir</w:t>
      </w:r>
      <w:r w:rsidR="00C4759E" w:rsidRPr="00424F69">
        <w:rPr>
          <w:rFonts w:ascii="Arial" w:hAnsi="Arial" w:cs="Arial"/>
        </w:rPr>
        <w:t xml:space="preserve"> la </w:t>
      </w:r>
      <w:r w:rsidR="001D19F0" w:rsidRPr="00E86B36">
        <w:rPr>
          <w:rFonts w:ascii="Arial" w:hAnsi="Arial" w:cs="Arial"/>
          <w:b/>
        </w:rPr>
        <w:t>acción de tutela</w:t>
      </w:r>
      <w:r w:rsidR="001D19F0" w:rsidRPr="00424F69">
        <w:rPr>
          <w:rFonts w:ascii="Arial" w:hAnsi="Arial" w:cs="Arial"/>
        </w:rPr>
        <w:t xml:space="preserve"> iniciada </w:t>
      </w:r>
      <w:r w:rsidR="009847AA" w:rsidRPr="00424F69">
        <w:rPr>
          <w:rFonts w:ascii="Arial" w:hAnsi="Arial" w:cs="Arial"/>
        </w:rPr>
        <w:t xml:space="preserve">por el señor </w:t>
      </w:r>
      <w:r w:rsidR="009847AA" w:rsidRPr="00E86B36">
        <w:rPr>
          <w:rFonts w:ascii="Arial" w:hAnsi="Arial" w:cs="Arial"/>
          <w:b/>
        </w:rPr>
        <w:t xml:space="preserve">Jaime Alexander </w:t>
      </w:r>
      <w:r w:rsidR="00702EE8" w:rsidRPr="00E86B36">
        <w:rPr>
          <w:rFonts w:ascii="Arial" w:hAnsi="Arial" w:cs="Arial"/>
          <w:b/>
        </w:rPr>
        <w:t>Hincapié</w:t>
      </w:r>
      <w:r w:rsidR="009847AA" w:rsidRPr="00E86B36">
        <w:rPr>
          <w:rFonts w:ascii="Arial" w:hAnsi="Arial" w:cs="Arial"/>
          <w:b/>
        </w:rPr>
        <w:t xml:space="preserve"> Naranjo</w:t>
      </w:r>
      <w:r w:rsidR="009847AA" w:rsidRPr="00424F69">
        <w:rPr>
          <w:rFonts w:ascii="Arial" w:hAnsi="Arial" w:cs="Arial"/>
        </w:rPr>
        <w:t xml:space="preserve"> contra la </w:t>
      </w:r>
      <w:r w:rsidR="009847AA" w:rsidRPr="00E86B36">
        <w:rPr>
          <w:rFonts w:ascii="Arial" w:hAnsi="Arial" w:cs="Arial"/>
          <w:b/>
        </w:rPr>
        <w:t>Registraduría Nacional del Estado Civil</w:t>
      </w:r>
      <w:r w:rsidR="009847AA" w:rsidRPr="00424F69">
        <w:rPr>
          <w:rFonts w:ascii="Arial" w:hAnsi="Arial" w:cs="Arial"/>
        </w:rPr>
        <w:t>.</w:t>
      </w:r>
    </w:p>
    <w:p w14:paraId="6A05A809" w14:textId="77777777" w:rsidR="009847AA" w:rsidRPr="00424F69" w:rsidRDefault="009847AA" w:rsidP="00E86B36">
      <w:pPr>
        <w:spacing w:line="276" w:lineRule="auto"/>
        <w:jc w:val="both"/>
        <w:rPr>
          <w:rFonts w:ascii="Arial" w:hAnsi="Arial" w:cs="Arial"/>
        </w:rPr>
      </w:pPr>
    </w:p>
    <w:p w14:paraId="5C0DC397" w14:textId="77777777" w:rsidR="009847AA" w:rsidRPr="00424F69" w:rsidRDefault="009847AA" w:rsidP="00E86B36">
      <w:pPr>
        <w:spacing w:line="276" w:lineRule="auto"/>
        <w:jc w:val="center"/>
        <w:rPr>
          <w:rFonts w:ascii="Arial" w:hAnsi="Arial" w:cs="Arial"/>
          <w:b/>
          <w:bCs/>
        </w:rPr>
      </w:pPr>
      <w:r w:rsidRPr="00424F69">
        <w:rPr>
          <w:rFonts w:ascii="Arial" w:hAnsi="Arial" w:cs="Arial"/>
          <w:b/>
          <w:bCs/>
        </w:rPr>
        <w:t>CUESTIÓN PREVIA</w:t>
      </w:r>
    </w:p>
    <w:p w14:paraId="59EACA8F" w14:textId="02396F69" w:rsidR="62C67941" w:rsidRPr="00424F69" w:rsidRDefault="62C67941" w:rsidP="00E86B36">
      <w:pPr>
        <w:spacing w:line="276" w:lineRule="auto"/>
        <w:jc w:val="center"/>
        <w:rPr>
          <w:rFonts w:ascii="Arial" w:hAnsi="Arial" w:cs="Arial"/>
          <w:b/>
          <w:bCs/>
        </w:rPr>
      </w:pPr>
    </w:p>
    <w:p w14:paraId="133044FC" w14:textId="77777777" w:rsidR="00702EE8" w:rsidRPr="00424F69" w:rsidRDefault="00702EE8" w:rsidP="00E86B36">
      <w:pPr>
        <w:pStyle w:val="NormalWeb"/>
        <w:spacing w:before="0" w:beforeAutospacing="0" w:after="0" w:afterAutospacing="0" w:line="276" w:lineRule="auto"/>
        <w:jc w:val="both"/>
        <w:rPr>
          <w:rFonts w:ascii="Arial" w:hAnsi="Arial" w:cs="Arial"/>
        </w:rPr>
      </w:pPr>
      <w:r w:rsidRPr="00424F69">
        <w:rPr>
          <w:rFonts w:ascii="Arial" w:hAnsi="Arial" w:cs="Arial"/>
        </w:rPr>
        <w:lastRenderedPageBreak/>
        <w:t>La jurisprudencia constitucional ha establecido que, en materia de acción de tutela, los únicos conflictos de competencia que pueden presentarse por la aplicación del artículo 37 del Decreto 2591 de 1991, son los que surgen del factor territorial y los relativos a las acciones de tutela iniciadas contra medios de comunicación.</w:t>
      </w:r>
    </w:p>
    <w:p w14:paraId="490FC2F3" w14:textId="5B6EF334" w:rsidR="62C67941" w:rsidRPr="00424F69" w:rsidRDefault="62C67941" w:rsidP="00E86B36">
      <w:pPr>
        <w:pStyle w:val="NormalWeb"/>
        <w:spacing w:before="0" w:beforeAutospacing="0" w:after="0" w:afterAutospacing="0" w:line="276" w:lineRule="auto"/>
        <w:jc w:val="both"/>
        <w:rPr>
          <w:rFonts w:ascii="Arial" w:hAnsi="Arial" w:cs="Arial"/>
        </w:rPr>
      </w:pPr>
    </w:p>
    <w:p w14:paraId="1186AA9F" w14:textId="59568C91" w:rsidR="00702EE8" w:rsidRPr="00424F69" w:rsidRDefault="00702EE8" w:rsidP="00E86B36">
      <w:pPr>
        <w:pStyle w:val="NormalWeb"/>
        <w:spacing w:before="0" w:beforeAutospacing="0" w:after="0" w:afterAutospacing="0" w:line="276" w:lineRule="auto"/>
        <w:jc w:val="both"/>
        <w:rPr>
          <w:rFonts w:ascii="Arial" w:hAnsi="Arial" w:cs="Arial"/>
        </w:rPr>
      </w:pPr>
      <w:r w:rsidRPr="00424F69">
        <w:rPr>
          <w:rFonts w:ascii="Arial" w:hAnsi="Arial" w:cs="Arial"/>
        </w:rPr>
        <w:t xml:space="preserve">Así las cosas, entendiendo que la disposición en </w:t>
      </w:r>
      <w:r w:rsidR="29729C22" w:rsidRPr="00424F69">
        <w:rPr>
          <w:rFonts w:ascii="Arial" w:hAnsi="Arial" w:cs="Arial"/>
        </w:rPr>
        <w:t>cita</w:t>
      </w:r>
      <w:r w:rsidRPr="00424F69">
        <w:rPr>
          <w:rFonts w:ascii="Arial" w:hAnsi="Arial" w:cs="Arial"/>
        </w:rPr>
        <w:t xml:space="preserve"> claramente establece una competencia a prevención, y que tal figura consiste en que cualquiera de los jueces que se señalan por la norma tiene la facultad de impartir justicia en el caso concreto, la elección válida que de uno de ellos haga el accionante, determina la obligación del funcionario señalado por él, de asumir el conocimiento del asunto.  </w:t>
      </w:r>
    </w:p>
    <w:p w14:paraId="4FA3E7DF" w14:textId="77777777" w:rsidR="00E86B36" w:rsidRDefault="00E86B36" w:rsidP="00E86B36">
      <w:pPr>
        <w:spacing w:line="276" w:lineRule="auto"/>
        <w:jc w:val="both"/>
        <w:rPr>
          <w:rFonts w:ascii="Arial" w:hAnsi="Arial" w:cs="Arial"/>
        </w:rPr>
      </w:pPr>
    </w:p>
    <w:p w14:paraId="0FABC5B9" w14:textId="5C51F7FF" w:rsidR="00702EE8" w:rsidRPr="00424F69" w:rsidRDefault="00702EE8" w:rsidP="00E86B36">
      <w:pPr>
        <w:spacing w:line="276" w:lineRule="auto"/>
        <w:jc w:val="both"/>
        <w:rPr>
          <w:rFonts w:ascii="Arial" w:hAnsi="Arial" w:cs="Arial"/>
        </w:rPr>
      </w:pPr>
      <w:r w:rsidRPr="00424F69">
        <w:rPr>
          <w:rFonts w:ascii="Arial" w:hAnsi="Arial" w:cs="Arial"/>
        </w:rPr>
        <w:t xml:space="preserve">No </w:t>
      </w:r>
      <w:r w:rsidR="799A4386" w:rsidRPr="00424F69">
        <w:rPr>
          <w:rFonts w:ascii="Arial" w:hAnsi="Arial" w:cs="Arial"/>
        </w:rPr>
        <w:t>obstante, la</w:t>
      </w:r>
      <w:r w:rsidRPr="00424F69">
        <w:rPr>
          <w:rFonts w:ascii="Arial" w:hAnsi="Arial" w:cs="Arial"/>
        </w:rPr>
        <w:t xml:space="preserve"> Corte Suprema de Justicia viene dando aplicación a las reglas de reparto establecidas en el Decreto 1382 de 2002 y en virtud a ello ha declarado la nulidad de las acciones de tutela conocidas por los diferentes Tribunales del País, cuando la entidad accionada no es una autoridad pública del orden nacional, considerando que en tales eventos se incurre en una falta de competencia funcional.</w:t>
      </w:r>
    </w:p>
    <w:p w14:paraId="5A39BBE3" w14:textId="77777777" w:rsidR="00702EE8" w:rsidRPr="00424F69" w:rsidRDefault="00702EE8" w:rsidP="00E86B36">
      <w:pPr>
        <w:spacing w:line="276" w:lineRule="auto"/>
        <w:jc w:val="both"/>
        <w:rPr>
          <w:rFonts w:ascii="Arial" w:hAnsi="Arial" w:cs="Arial"/>
        </w:rPr>
      </w:pPr>
    </w:p>
    <w:p w14:paraId="28BE8477" w14:textId="77777777" w:rsidR="00702EE8" w:rsidRPr="00424F69" w:rsidRDefault="00702EE8" w:rsidP="00E86B36">
      <w:pPr>
        <w:spacing w:line="276" w:lineRule="auto"/>
        <w:jc w:val="both"/>
        <w:rPr>
          <w:rFonts w:ascii="Arial" w:hAnsi="Arial" w:cs="Arial"/>
        </w:rPr>
      </w:pPr>
      <w:r w:rsidRPr="00424F69">
        <w:rPr>
          <w:rFonts w:ascii="Arial" w:hAnsi="Arial" w:cs="Arial"/>
        </w:rPr>
        <w:t>Es por lo anterior que, en aras de evitar nulidades que dilaten la satisfacción de los derechos frente a los cuales los usuarios de la justicia reclaman protección, se acogieron al interior de esta Corporación los criterios del máximo órgano de cierre de la jurisdicción ordinaria.</w:t>
      </w:r>
    </w:p>
    <w:p w14:paraId="41C8F396" w14:textId="77777777" w:rsidR="00702EE8" w:rsidRPr="00424F69" w:rsidRDefault="00702EE8" w:rsidP="00E86B36">
      <w:pPr>
        <w:spacing w:line="276" w:lineRule="auto"/>
        <w:jc w:val="both"/>
        <w:rPr>
          <w:rFonts w:ascii="Arial" w:hAnsi="Arial" w:cs="Arial"/>
        </w:rPr>
      </w:pPr>
    </w:p>
    <w:p w14:paraId="3FB1A531" w14:textId="77777777" w:rsidR="00702EE8" w:rsidRPr="00424F69" w:rsidRDefault="00702EE8" w:rsidP="00E86B36">
      <w:pPr>
        <w:spacing w:line="276" w:lineRule="auto"/>
        <w:jc w:val="both"/>
        <w:rPr>
          <w:rFonts w:ascii="Arial" w:hAnsi="Arial" w:cs="Arial"/>
        </w:rPr>
      </w:pPr>
      <w:r w:rsidRPr="00424F69">
        <w:rPr>
          <w:rFonts w:ascii="Arial" w:hAnsi="Arial" w:cs="Arial"/>
        </w:rPr>
        <w:t>Ahora, con las nueva reglas de reparto establecida en el Decreto 333 de 2021, la competencia de los Tribunales Superiores para conocer de acciones de tutela en primera instancia, se limitó a las actuaciones del Contralor General de la República, del Registrador Nacional del Estado Civil entre otros funcionarios, fijando en cabeza de los Juzgados con categoría de circuito el conocimiento de las acciones constitucionales iniciadas contra cualquier autoridad, organismo o entidad pública del orden nacional.</w:t>
      </w:r>
    </w:p>
    <w:p w14:paraId="72A3D3EC" w14:textId="77777777" w:rsidR="00702EE8" w:rsidRPr="00424F69" w:rsidRDefault="00702EE8" w:rsidP="00E86B36">
      <w:pPr>
        <w:spacing w:line="276" w:lineRule="auto"/>
        <w:jc w:val="both"/>
        <w:rPr>
          <w:rFonts w:ascii="Arial" w:hAnsi="Arial" w:cs="Arial"/>
        </w:rPr>
      </w:pPr>
    </w:p>
    <w:p w14:paraId="4D238C64" w14:textId="77777777" w:rsidR="00702EE8" w:rsidRPr="00424F69" w:rsidRDefault="00702EE8" w:rsidP="00E86B36">
      <w:pPr>
        <w:spacing w:line="276" w:lineRule="auto"/>
        <w:jc w:val="both"/>
        <w:rPr>
          <w:rFonts w:ascii="Arial" w:hAnsi="Arial" w:cs="Arial"/>
        </w:rPr>
      </w:pPr>
      <w:r w:rsidRPr="00424F69">
        <w:rPr>
          <w:rFonts w:ascii="Arial" w:hAnsi="Arial" w:cs="Arial"/>
        </w:rPr>
        <w:t xml:space="preserve">En el presente asunto, el señor Jaime Alexander Hincapié Naranjo dice accionar contra la Registraduría Nacional del Estado Civil; no obstante ello, se extrae de los hechos de la acción que concretamente la presunta afectación de las garantías fundamentales deviene de la anulación del registro civil de nacimiento y la cancelación de la cédula de ciudadanía del accionante, actuaciones que, de conformidad con lo establecido en el Capítulo II de la Resolución No 7300 de 27 de julio de 2021, se encuentran a cargo del </w:t>
      </w:r>
      <w:r w:rsidRPr="00424F69">
        <w:rPr>
          <w:rFonts w:ascii="Arial" w:hAnsi="Arial" w:cs="Arial"/>
          <w:b/>
        </w:rPr>
        <w:t>Director Nacional del Registro Civil</w:t>
      </w:r>
      <w:r w:rsidRPr="00424F69">
        <w:rPr>
          <w:rFonts w:ascii="Arial" w:hAnsi="Arial" w:cs="Arial"/>
        </w:rPr>
        <w:t xml:space="preserve">, el </w:t>
      </w:r>
      <w:r w:rsidRPr="00424F69">
        <w:rPr>
          <w:rFonts w:ascii="Arial" w:hAnsi="Arial" w:cs="Arial"/>
          <w:b/>
        </w:rPr>
        <w:t>Director Nacional de Identificación</w:t>
      </w:r>
      <w:r w:rsidRPr="00424F69">
        <w:rPr>
          <w:rFonts w:ascii="Arial" w:hAnsi="Arial" w:cs="Arial"/>
        </w:rPr>
        <w:t xml:space="preserve"> y el </w:t>
      </w:r>
      <w:r w:rsidRPr="00424F69">
        <w:rPr>
          <w:rFonts w:ascii="Arial" w:hAnsi="Arial" w:cs="Arial"/>
          <w:b/>
        </w:rPr>
        <w:t>Registrador Delegado para el Registro Civil y la Identificación</w:t>
      </w:r>
      <w:r w:rsidRPr="00424F69">
        <w:rPr>
          <w:rFonts w:ascii="Arial" w:hAnsi="Arial" w:cs="Arial"/>
        </w:rPr>
        <w:t xml:space="preserve">, funcionarios del </w:t>
      </w:r>
      <w:r w:rsidRPr="00424F69">
        <w:rPr>
          <w:rFonts w:ascii="Arial" w:hAnsi="Arial" w:cs="Arial"/>
          <w:color w:val="000000"/>
        </w:rPr>
        <w:t>nivel central de la Registraduría Nacional del Estado Civil.</w:t>
      </w:r>
    </w:p>
    <w:p w14:paraId="0D0B940D" w14:textId="77777777" w:rsidR="00702EE8" w:rsidRPr="00424F69" w:rsidRDefault="00702EE8" w:rsidP="00E86B36">
      <w:pPr>
        <w:spacing w:line="276" w:lineRule="auto"/>
        <w:jc w:val="both"/>
        <w:rPr>
          <w:rFonts w:ascii="Arial" w:hAnsi="Arial" w:cs="Arial"/>
        </w:rPr>
      </w:pPr>
    </w:p>
    <w:p w14:paraId="59AD8BDA" w14:textId="23DFC67A" w:rsidR="00702EE8" w:rsidRPr="00424F69" w:rsidRDefault="00702EE8" w:rsidP="00E86B36">
      <w:pPr>
        <w:spacing w:line="276" w:lineRule="auto"/>
        <w:jc w:val="both"/>
        <w:rPr>
          <w:rFonts w:ascii="Arial" w:hAnsi="Arial" w:cs="Arial"/>
        </w:rPr>
      </w:pPr>
      <w:r w:rsidRPr="00424F69">
        <w:rPr>
          <w:rFonts w:ascii="Arial" w:hAnsi="Arial" w:cs="Arial"/>
        </w:rPr>
        <w:t>De acuerdo con lo anterior y de acuerdo con los hechos de la acción, la presunta vulneración de derechos que se alega, no se deriva de la actuación del Registrador Nacional del Estado Civil, por lo tanto</w:t>
      </w:r>
      <w:r w:rsidR="00A30592" w:rsidRPr="00424F69">
        <w:rPr>
          <w:rFonts w:ascii="Arial" w:hAnsi="Arial" w:cs="Arial"/>
        </w:rPr>
        <w:t xml:space="preserve">, </w:t>
      </w:r>
      <w:r w:rsidRPr="00424F69">
        <w:rPr>
          <w:rFonts w:ascii="Arial" w:hAnsi="Arial" w:cs="Arial"/>
        </w:rPr>
        <w:t xml:space="preserve">esta Corporación no sería la llamada a definir el asunto, correspondiendo entonces asumir su competencia, conforme </w:t>
      </w:r>
      <w:r w:rsidR="0E390C39" w:rsidRPr="00424F69">
        <w:rPr>
          <w:rFonts w:ascii="Arial" w:hAnsi="Arial" w:cs="Arial"/>
        </w:rPr>
        <w:t>a</w:t>
      </w:r>
      <w:r w:rsidRPr="00424F69">
        <w:rPr>
          <w:rFonts w:ascii="Arial" w:hAnsi="Arial" w:cs="Arial"/>
        </w:rPr>
        <w:t>l numeral 2º del artículo 1º del Decreto 333 de 2021, a los jueces con categoría de circuito de este Distrito Judicial.</w:t>
      </w:r>
    </w:p>
    <w:p w14:paraId="0E27B00A" w14:textId="77777777" w:rsidR="00702EE8" w:rsidRPr="00424F69" w:rsidRDefault="00702EE8" w:rsidP="00E86B36">
      <w:pPr>
        <w:spacing w:line="276" w:lineRule="auto"/>
        <w:jc w:val="both"/>
        <w:rPr>
          <w:rFonts w:ascii="Arial" w:hAnsi="Arial" w:cs="Arial"/>
        </w:rPr>
      </w:pPr>
    </w:p>
    <w:p w14:paraId="496369D5" w14:textId="631A0F8D" w:rsidR="00244FF7" w:rsidRPr="00424F69" w:rsidRDefault="00702EE8" w:rsidP="00E86B36">
      <w:pPr>
        <w:spacing w:line="276" w:lineRule="auto"/>
        <w:jc w:val="both"/>
        <w:rPr>
          <w:rFonts w:ascii="Arial" w:hAnsi="Arial" w:cs="Arial"/>
        </w:rPr>
      </w:pPr>
      <w:r w:rsidRPr="00424F69">
        <w:rPr>
          <w:rFonts w:ascii="Arial" w:hAnsi="Arial" w:cs="Arial"/>
        </w:rPr>
        <w:t>Pese a lo expuesto, la Sala recibió por reparto la presente acción, procedente del Juzgado Cuarto de Familia de esta ciudad, que en auto de fecha 8 de septiembre de 2022</w:t>
      </w:r>
      <w:r w:rsidR="00904FB8" w:rsidRPr="00424F69">
        <w:rPr>
          <w:rFonts w:ascii="Arial" w:hAnsi="Arial" w:cs="Arial"/>
        </w:rPr>
        <w:t xml:space="preserve"> declaró su incompetencia para conocer del asunto, cuando </w:t>
      </w:r>
      <w:r w:rsidR="00A30592" w:rsidRPr="00424F69">
        <w:rPr>
          <w:rFonts w:ascii="Arial" w:hAnsi="Arial" w:cs="Arial"/>
        </w:rPr>
        <w:t xml:space="preserve">conforme las </w:t>
      </w:r>
      <w:r w:rsidR="00A30592" w:rsidRPr="00424F69">
        <w:rPr>
          <w:rFonts w:ascii="Arial" w:hAnsi="Arial" w:cs="Arial"/>
        </w:rPr>
        <w:lastRenderedPageBreak/>
        <w:t>consideraciones vertidas</w:t>
      </w:r>
      <w:r w:rsidR="00904FB8" w:rsidRPr="00424F69">
        <w:rPr>
          <w:rFonts w:ascii="Arial" w:hAnsi="Arial" w:cs="Arial"/>
        </w:rPr>
        <w:t xml:space="preserve">, si lo era; sin embargo, procesalmente no era viable devolverle la tutela </w:t>
      </w:r>
      <w:r w:rsidR="00A30592" w:rsidRPr="00424F69">
        <w:rPr>
          <w:rFonts w:ascii="Arial" w:hAnsi="Arial" w:cs="Arial"/>
        </w:rPr>
        <w:t>para que la tramitara</w:t>
      </w:r>
      <w:r w:rsidR="00904FB8" w:rsidRPr="00424F69">
        <w:rPr>
          <w:rFonts w:ascii="Arial" w:hAnsi="Arial" w:cs="Arial"/>
        </w:rPr>
        <w:t xml:space="preserve">, pues lo procedente era provocar el respectivo conflicto, que como ya se advirtió </w:t>
      </w:r>
      <w:r w:rsidR="5F2D0D5E" w:rsidRPr="00424F69">
        <w:rPr>
          <w:rFonts w:ascii="Arial" w:hAnsi="Arial" w:cs="Arial"/>
        </w:rPr>
        <w:t>para la Corte Constitucional</w:t>
      </w:r>
      <w:r w:rsidR="395BD9DF" w:rsidRPr="00424F69">
        <w:rPr>
          <w:rFonts w:ascii="Arial" w:hAnsi="Arial" w:cs="Arial"/>
        </w:rPr>
        <w:t xml:space="preserve"> –encargada de dirimirlo-</w:t>
      </w:r>
      <w:r w:rsidR="5F2D0D5E" w:rsidRPr="00424F69">
        <w:rPr>
          <w:rFonts w:ascii="Arial" w:hAnsi="Arial" w:cs="Arial"/>
        </w:rPr>
        <w:t xml:space="preserve">, </w:t>
      </w:r>
      <w:r w:rsidR="00904FB8" w:rsidRPr="00424F69">
        <w:rPr>
          <w:rFonts w:ascii="Arial" w:hAnsi="Arial" w:cs="Arial"/>
        </w:rPr>
        <w:t>es tan solo aparente.</w:t>
      </w:r>
    </w:p>
    <w:p w14:paraId="60061E4C" w14:textId="77777777" w:rsidR="00244FF7" w:rsidRPr="00424F69" w:rsidRDefault="00244FF7" w:rsidP="00E86B36">
      <w:pPr>
        <w:spacing w:line="276" w:lineRule="auto"/>
        <w:jc w:val="both"/>
        <w:rPr>
          <w:rFonts w:ascii="Arial" w:hAnsi="Arial" w:cs="Arial"/>
        </w:rPr>
      </w:pPr>
    </w:p>
    <w:p w14:paraId="44EAFD9C" w14:textId="631142D9" w:rsidR="00904FB8" w:rsidRPr="00424F69" w:rsidRDefault="00904FB8" w:rsidP="00E86B36">
      <w:pPr>
        <w:spacing w:line="276" w:lineRule="auto"/>
        <w:jc w:val="both"/>
        <w:rPr>
          <w:rFonts w:ascii="Arial" w:hAnsi="Arial" w:cs="Arial"/>
        </w:rPr>
      </w:pPr>
      <w:r w:rsidRPr="00424F69">
        <w:rPr>
          <w:rFonts w:ascii="Arial" w:hAnsi="Arial" w:cs="Arial"/>
        </w:rPr>
        <w:t>Es así entonces, que en aras de no dilatar más la satisfacción de los derechos que afirma el actor se encuentran afectados por la acción u omisión de la entidad acciona</w:t>
      </w:r>
      <w:r w:rsidR="00A30592" w:rsidRPr="00424F69">
        <w:rPr>
          <w:rFonts w:ascii="Arial" w:hAnsi="Arial" w:cs="Arial"/>
        </w:rPr>
        <w:t>da</w:t>
      </w:r>
      <w:r w:rsidRPr="00424F69">
        <w:rPr>
          <w:rFonts w:ascii="Arial" w:hAnsi="Arial" w:cs="Arial"/>
        </w:rPr>
        <w:t xml:space="preserve">, quien tiene la calidad de ponente en este asunto, decidió admitir </w:t>
      </w:r>
      <w:r w:rsidR="18C1ED2D" w:rsidRPr="00424F69">
        <w:rPr>
          <w:rFonts w:ascii="Arial" w:hAnsi="Arial" w:cs="Arial"/>
        </w:rPr>
        <w:t>el trámite.</w:t>
      </w:r>
    </w:p>
    <w:p w14:paraId="1C5C126D" w14:textId="79F16837" w:rsidR="62C67941" w:rsidRPr="00424F69" w:rsidRDefault="62C67941" w:rsidP="00E86B36">
      <w:pPr>
        <w:spacing w:line="276" w:lineRule="auto"/>
        <w:jc w:val="both"/>
        <w:rPr>
          <w:rFonts w:ascii="Arial" w:hAnsi="Arial" w:cs="Arial"/>
        </w:rPr>
      </w:pPr>
    </w:p>
    <w:p w14:paraId="55C0FD0C" w14:textId="77777777" w:rsidR="00244FF7" w:rsidRPr="00424F69" w:rsidRDefault="00244FF7" w:rsidP="00E86B36">
      <w:pPr>
        <w:spacing w:line="276" w:lineRule="auto"/>
        <w:jc w:val="both"/>
        <w:rPr>
          <w:rFonts w:ascii="Arial" w:hAnsi="Arial" w:cs="Arial"/>
        </w:rPr>
      </w:pPr>
      <w:r w:rsidRPr="00424F69">
        <w:rPr>
          <w:rFonts w:ascii="Arial" w:hAnsi="Arial" w:cs="Arial"/>
        </w:rPr>
        <w:t>Sentado lo anterior, procede la Sala a Definir lo pertinente, previos los siguientes</w:t>
      </w:r>
    </w:p>
    <w:p w14:paraId="4B94D5A5" w14:textId="77777777" w:rsidR="00C4759E" w:rsidRPr="00424F69" w:rsidRDefault="00C4759E" w:rsidP="00E86B36">
      <w:pPr>
        <w:pStyle w:val="Textoindependiente"/>
        <w:tabs>
          <w:tab w:val="left" w:pos="7400"/>
        </w:tabs>
        <w:spacing w:line="276" w:lineRule="auto"/>
        <w:jc w:val="center"/>
        <w:rPr>
          <w:b/>
          <w:sz w:val="24"/>
          <w:szCs w:val="24"/>
          <w:lang w:val="es-ES"/>
        </w:rPr>
      </w:pPr>
    </w:p>
    <w:p w14:paraId="0F10BAA5" w14:textId="77777777" w:rsidR="00AA5C2B" w:rsidRPr="00424F69" w:rsidRDefault="00AA5C2B" w:rsidP="00E86B36">
      <w:pPr>
        <w:pStyle w:val="Textoindependiente"/>
        <w:tabs>
          <w:tab w:val="left" w:pos="7400"/>
        </w:tabs>
        <w:spacing w:line="276" w:lineRule="auto"/>
        <w:jc w:val="center"/>
        <w:rPr>
          <w:b/>
          <w:sz w:val="24"/>
          <w:szCs w:val="24"/>
        </w:rPr>
      </w:pPr>
      <w:r w:rsidRPr="00424F69">
        <w:rPr>
          <w:b/>
          <w:sz w:val="24"/>
          <w:szCs w:val="24"/>
        </w:rPr>
        <w:t>ANTECEDENTES</w:t>
      </w:r>
    </w:p>
    <w:p w14:paraId="3DEEC669" w14:textId="77777777" w:rsidR="00AA5C2B" w:rsidRPr="00424F69" w:rsidRDefault="00AA5C2B" w:rsidP="00E86B36">
      <w:pPr>
        <w:spacing w:line="276" w:lineRule="auto"/>
        <w:jc w:val="both"/>
        <w:rPr>
          <w:rFonts w:ascii="Arial" w:hAnsi="Arial" w:cs="Arial"/>
          <w:lang w:val="es-ES_tradnl"/>
        </w:rPr>
      </w:pPr>
    </w:p>
    <w:p w14:paraId="2945B8A3" w14:textId="3AF50797" w:rsidR="00EA612A" w:rsidRPr="00424F69" w:rsidRDefault="009847AA" w:rsidP="00E86B36">
      <w:pPr>
        <w:spacing w:line="276" w:lineRule="auto"/>
        <w:jc w:val="both"/>
        <w:rPr>
          <w:rFonts w:ascii="Arial" w:hAnsi="Arial" w:cs="Arial"/>
        </w:rPr>
      </w:pPr>
      <w:r w:rsidRPr="00424F69">
        <w:rPr>
          <w:rFonts w:ascii="Arial" w:hAnsi="Arial" w:cs="Arial"/>
        </w:rPr>
        <w:t xml:space="preserve">Informa el señor Jaime Alexander Hincapié Naranjo que realizando diligencias personales el día 1 de julio de 2022, le fue </w:t>
      </w:r>
      <w:r w:rsidR="00A30592" w:rsidRPr="00424F69">
        <w:rPr>
          <w:rFonts w:ascii="Arial" w:hAnsi="Arial" w:cs="Arial"/>
        </w:rPr>
        <w:t>informado</w:t>
      </w:r>
      <w:r w:rsidRPr="00424F69">
        <w:rPr>
          <w:rFonts w:ascii="Arial" w:hAnsi="Arial" w:cs="Arial"/>
        </w:rPr>
        <w:t xml:space="preserve"> que </w:t>
      </w:r>
      <w:r w:rsidR="396F7A94" w:rsidRPr="00424F69">
        <w:rPr>
          <w:rFonts w:ascii="Arial" w:hAnsi="Arial" w:cs="Arial"/>
        </w:rPr>
        <w:t>su</w:t>
      </w:r>
      <w:r w:rsidRPr="00424F69">
        <w:rPr>
          <w:rFonts w:ascii="Arial" w:hAnsi="Arial" w:cs="Arial"/>
        </w:rPr>
        <w:t xml:space="preserve"> cédula colombiana le fue cancelada</w:t>
      </w:r>
      <w:r w:rsidR="37CB0481" w:rsidRPr="00424F69">
        <w:rPr>
          <w:rFonts w:ascii="Arial" w:hAnsi="Arial" w:cs="Arial"/>
        </w:rPr>
        <w:t>,</w:t>
      </w:r>
      <w:r w:rsidR="00A30592" w:rsidRPr="00424F69">
        <w:rPr>
          <w:rFonts w:ascii="Arial" w:hAnsi="Arial" w:cs="Arial"/>
        </w:rPr>
        <w:t xml:space="preserve"> situación </w:t>
      </w:r>
      <w:r w:rsidR="0A7CC88D" w:rsidRPr="00424F69">
        <w:rPr>
          <w:rFonts w:ascii="Arial" w:hAnsi="Arial" w:cs="Arial"/>
        </w:rPr>
        <w:t xml:space="preserve">que </w:t>
      </w:r>
      <w:r w:rsidR="00873C22" w:rsidRPr="00424F69">
        <w:rPr>
          <w:rFonts w:ascii="Arial" w:hAnsi="Arial" w:cs="Arial"/>
        </w:rPr>
        <w:t>fue corroborada por la Registraduría Nacional del Estado Civil, entidad que</w:t>
      </w:r>
      <w:r w:rsidR="666602A1" w:rsidRPr="00424F69">
        <w:rPr>
          <w:rFonts w:ascii="Arial" w:hAnsi="Arial" w:cs="Arial"/>
        </w:rPr>
        <w:t>,</w:t>
      </w:r>
      <w:r w:rsidR="00873C22" w:rsidRPr="00424F69">
        <w:rPr>
          <w:rFonts w:ascii="Arial" w:hAnsi="Arial" w:cs="Arial"/>
        </w:rPr>
        <w:t xml:space="preserve"> al atender su reclamo le entregó copia de varios documentos que dan cuenta que tal decisión había sido tomada mediante Resolución No 15120 de 25 de noviembre de 2021.</w:t>
      </w:r>
    </w:p>
    <w:p w14:paraId="3656B9AB" w14:textId="77777777" w:rsidR="00873C22" w:rsidRPr="00424F69" w:rsidRDefault="00873C22" w:rsidP="00E86B36">
      <w:pPr>
        <w:spacing w:line="276" w:lineRule="auto"/>
        <w:jc w:val="both"/>
        <w:rPr>
          <w:rFonts w:ascii="Arial" w:hAnsi="Arial" w:cs="Arial"/>
        </w:rPr>
      </w:pPr>
    </w:p>
    <w:p w14:paraId="6B8611B5" w14:textId="2B481336" w:rsidR="00873C22" w:rsidRPr="00424F69" w:rsidRDefault="00873C22" w:rsidP="00E86B36">
      <w:pPr>
        <w:spacing w:line="276" w:lineRule="auto"/>
        <w:jc w:val="both"/>
        <w:rPr>
          <w:rFonts w:ascii="Arial" w:hAnsi="Arial" w:cs="Arial"/>
        </w:rPr>
      </w:pPr>
      <w:r w:rsidRPr="00424F69">
        <w:rPr>
          <w:rFonts w:ascii="Arial" w:hAnsi="Arial" w:cs="Arial"/>
        </w:rPr>
        <w:t xml:space="preserve">Refiere </w:t>
      </w:r>
      <w:r w:rsidR="6C4866E3" w:rsidRPr="00424F69">
        <w:rPr>
          <w:rFonts w:ascii="Arial" w:hAnsi="Arial" w:cs="Arial"/>
        </w:rPr>
        <w:t>que,</w:t>
      </w:r>
      <w:r w:rsidRPr="00424F69">
        <w:rPr>
          <w:rFonts w:ascii="Arial" w:hAnsi="Arial" w:cs="Arial"/>
        </w:rPr>
        <w:t xml:space="preserve"> una vez revisado</w:t>
      </w:r>
      <w:r w:rsidR="757775FA" w:rsidRPr="00424F69">
        <w:rPr>
          <w:rFonts w:ascii="Arial" w:hAnsi="Arial" w:cs="Arial"/>
        </w:rPr>
        <w:t>s</w:t>
      </w:r>
      <w:r w:rsidRPr="00424F69">
        <w:rPr>
          <w:rFonts w:ascii="Arial" w:hAnsi="Arial" w:cs="Arial"/>
        </w:rPr>
        <w:t xml:space="preserve"> los instrumentos entregados, pudo consta</w:t>
      </w:r>
      <w:r w:rsidR="7463FEFE" w:rsidRPr="00424F69">
        <w:rPr>
          <w:rFonts w:ascii="Arial" w:hAnsi="Arial" w:cs="Arial"/>
        </w:rPr>
        <w:t>ta</w:t>
      </w:r>
      <w:r w:rsidRPr="00424F69">
        <w:rPr>
          <w:rFonts w:ascii="Arial" w:hAnsi="Arial" w:cs="Arial"/>
        </w:rPr>
        <w:t>r que tal decisión no le fue notificada de manera personal, ni se realizaron las gestiones tendientes a lograr su ubicación, dado que lo único que observa</w:t>
      </w:r>
      <w:r w:rsidR="00A30592" w:rsidRPr="00424F69">
        <w:rPr>
          <w:rFonts w:ascii="Arial" w:hAnsi="Arial" w:cs="Arial"/>
        </w:rPr>
        <w:t xml:space="preserve"> en el expediente administrativo</w:t>
      </w:r>
      <w:r w:rsidRPr="00424F69">
        <w:rPr>
          <w:rFonts w:ascii="Arial" w:hAnsi="Arial" w:cs="Arial"/>
        </w:rPr>
        <w:t xml:space="preserve"> son formatos de notificación pendientes de diligenciamiento y de firma.</w:t>
      </w:r>
    </w:p>
    <w:p w14:paraId="45FB0818" w14:textId="77777777" w:rsidR="00A30592" w:rsidRPr="00424F69" w:rsidRDefault="00A30592" w:rsidP="00E86B36">
      <w:pPr>
        <w:spacing w:line="276" w:lineRule="auto"/>
        <w:jc w:val="both"/>
        <w:rPr>
          <w:rFonts w:ascii="Arial" w:hAnsi="Arial" w:cs="Arial"/>
        </w:rPr>
      </w:pPr>
    </w:p>
    <w:p w14:paraId="04CDB608" w14:textId="754C5462" w:rsidR="00873C22" w:rsidRPr="00424F69" w:rsidRDefault="00873C22" w:rsidP="00E86B36">
      <w:pPr>
        <w:spacing w:line="276" w:lineRule="auto"/>
        <w:jc w:val="both"/>
        <w:rPr>
          <w:rFonts w:ascii="Arial" w:hAnsi="Arial" w:cs="Arial"/>
        </w:rPr>
      </w:pPr>
      <w:r w:rsidRPr="00424F69">
        <w:rPr>
          <w:rFonts w:ascii="Arial" w:hAnsi="Arial" w:cs="Arial"/>
        </w:rPr>
        <w:t xml:space="preserve">Cuenta que la cancelación </w:t>
      </w:r>
      <w:r w:rsidR="008B00E0" w:rsidRPr="00424F69">
        <w:rPr>
          <w:rFonts w:ascii="Arial" w:hAnsi="Arial" w:cs="Arial"/>
        </w:rPr>
        <w:t xml:space="preserve">de su documento de identidad obedeció a la causal de falsa identidad, con lo cual pierde </w:t>
      </w:r>
      <w:r w:rsidR="00A30592" w:rsidRPr="00424F69">
        <w:rPr>
          <w:rFonts w:ascii="Arial" w:hAnsi="Arial" w:cs="Arial"/>
          <w:i/>
          <w:iCs/>
        </w:rPr>
        <w:t>i)</w:t>
      </w:r>
      <w:r w:rsidR="00A30592" w:rsidRPr="00424F69">
        <w:rPr>
          <w:rFonts w:ascii="Arial" w:hAnsi="Arial" w:cs="Arial"/>
        </w:rPr>
        <w:t xml:space="preserve"> </w:t>
      </w:r>
      <w:r w:rsidR="008B00E0" w:rsidRPr="00424F69">
        <w:rPr>
          <w:rFonts w:ascii="Arial" w:hAnsi="Arial" w:cs="Arial"/>
        </w:rPr>
        <w:t xml:space="preserve">la nacionalidad colombiana, </w:t>
      </w:r>
      <w:r w:rsidR="00A30592" w:rsidRPr="00424F69">
        <w:rPr>
          <w:rFonts w:ascii="Arial" w:hAnsi="Arial" w:cs="Arial"/>
          <w:i/>
          <w:iCs/>
        </w:rPr>
        <w:t>ii)</w:t>
      </w:r>
      <w:r w:rsidR="00A30592" w:rsidRPr="00424F69">
        <w:rPr>
          <w:rFonts w:ascii="Arial" w:hAnsi="Arial" w:cs="Arial"/>
        </w:rPr>
        <w:t xml:space="preserve"> </w:t>
      </w:r>
      <w:r w:rsidR="008B00E0" w:rsidRPr="00424F69">
        <w:rPr>
          <w:rFonts w:ascii="Arial" w:hAnsi="Arial" w:cs="Arial"/>
        </w:rPr>
        <w:t xml:space="preserve">el ejercicio de sus derechos, </w:t>
      </w:r>
      <w:r w:rsidR="00A30592" w:rsidRPr="00424F69">
        <w:rPr>
          <w:rFonts w:ascii="Arial" w:hAnsi="Arial" w:cs="Arial"/>
          <w:i/>
          <w:iCs/>
        </w:rPr>
        <w:t>iii)</w:t>
      </w:r>
      <w:r w:rsidR="00A30592" w:rsidRPr="00424F69">
        <w:rPr>
          <w:rFonts w:ascii="Arial" w:hAnsi="Arial" w:cs="Arial"/>
        </w:rPr>
        <w:t xml:space="preserve"> </w:t>
      </w:r>
      <w:r w:rsidR="008B00E0" w:rsidRPr="00424F69">
        <w:rPr>
          <w:rFonts w:ascii="Arial" w:hAnsi="Arial" w:cs="Arial"/>
        </w:rPr>
        <w:t>la posibilidad de laborar y</w:t>
      </w:r>
      <w:r w:rsidR="00A30592" w:rsidRPr="00424F69">
        <w:rPr>
          <w:rFonts w:ascii="Arial" w:hAnsi="Arial" w:cs="Arial"/>
        </w:rPr>
        <w:t xml:space="preserve"> </w:t>
      </w:r>
      <w:r w:rsidR="00A30592" w:rsidRPr="00424F69">
        <w:rPr>
          <w:rFonts w:ascii="Arial" w:hAnsi="Arial" w:cs="Arial"/>
          <w:i/>
          <w:iCs/>
        </w:rPr>
        <w:t>iv)</w:t>
      </w:r>
      <w:r w:rsidR="008B00E0" w:rsidRPr="00424F69">
        <w:rPr>
          <w:rFonts w:ascii="Arial" w:hAnsi="Arial" w:cs="Arial"/>
          <w:i/>
          <w:iCs/>
        </w:rPr>
        <w:t xml:space="preserve"> </w:t>
      </w:r>
      <w:r w:rsidR="008B00E0" w:rsidRPr="00424F69">
        <w:rPr>
          <w:rFonts w:ascii="Arial" w:hAnsi="Arial" w:cs="Arial"/>
        </w:rPr>
        <w:t xml:space="preserve">de elegir y ser elegido, siendo estas las razones por la cuales estima que no es viable acudir a trámites administrativos para definir la situación, </w:t>
      </w:r>
      <w:r w:rsidR="00A30592" w:rsidRPr="00424F69">
        <w:rPr>
          <w:rFonts w:ascii="Arial" w:hAnsi="Arial" w:cs="Arial"/>
        </w:rPr>
        <w:t>debido a que estos</w:t>
      </w:r>
      <w:r w:rsidR="008B00E0" w:rsidRPr="00424F69">
        <w:rPr>
          <w:rFonts w:ascii="Arial" w:hAnsi="Arial" w:cs="Arial"/>
        </w:rPr>
        <w:t xml:space="preserve"> tard</w:t>
      </w:r>
      <w:r w:rsidR="00A30592" w:rsidRPr="00424F69">
        <w:rPr>
          <w:rFonts w:ascii="Arial" w:hAnsi="Arial" w:cs="Arial"/>
        </w:rPr>
        <w:t>a</w:t>
      </w:r>
      <w:r w:rsidR="508A42F2" w:rsidRPr="00424F69">
        <w:rPr>
          <w:rFonts w:ascii="Arial" w:hAnsi="Arial" w:cs="Arial"/>
        </w:rPr>
        <w:t>n</w:t>
      </w:r>
      <w:r w:rsidR="008B00E0" w:rsidRPr="00424F69">
        <w:rPr>
          <w:rFonts w:ascii="Arial" w:hAnsi="Arial" w:cs="Arial"/>
        </w:rPr>
        <w:t xml:space="preserve"> 2 meses, tiempo en el cual se torna latente la vulneración de sus garantías fundamentales a la nacionalidad, </w:t>
      </w:r>
      <w:r w:rsidR="002F704D" w:rsidRPr="00424F69">
        <w:rPr>
          <w:rFonts w:ascii="Arial" w:hAnsi="Arial" w:cs="Arial"/>
        </w:rPr>
        <w:t>debido proceso, derecho de defensa, al estado civil y a la personalidad jurídica.</w:t>
      </w:r>
    </w:p>
    <w:p w14:paraId="049F31CB" w14:textId="77777777" w:rsidR="002F704D" w:rsidRPr="00424F69" w:rsidRDefault="002F704D" w:rsidP="00E86B36">
      <w:pPr>
        <w:spacing w:line="276" w:lineRule="auto"/>
        <w:jc w:val="both"/>
        <w:rPr>
          <w:rFonts w:ascii="Arial" w:hAnsi="Arial" w:cs="Arial"/>
        </w:rPr>
      </w:pPr>
    </w:p>
    <w:p w14:paraId="26CAE78F" w14:textId="51B1FF0D" w:rsidR="002F704D" w:rsidRPr="00424F69" w:rsidRDefault="002F704D" w:rsidP="00E86B36">
      <w:pPr>
        <w:spacing w:line="276" w:lineRule="auto"/>
        <w:jc w:val="both"/>
        <w:rPr>
          <w:rFonts w:ascii="Arial" w:hAnsi="Arial" w:cs="Arial"/>
        </w:rPr>
      </w:pPr>
      <w:r w:rsidRPr="00424F69">
        <w:rPr>
          <w:rFonts w:ascii="Arial" w:hAnsi="Arial" w:cs="Arial"/>
        </w:rPr>
        <w:t>Es por tod</w:t>
      </w:r>
      <w:r w:rsidR="00A30592" w:rsidRPr="00424F69">
        <w:rPr>
          <w:rFonts w:ascii="Arial" w:hAnsi="Arial" w:cs="Arial"/>
        </w:rPr>
        <w:t xml:space="preserve">o lo anterior que por esta vía </w:t>
      </w:r>
      <w:r w:rsidRPr="00424F69">
        <w:rPr>
          <w:rFonts w:ascii="Arial" w:hAnsi="Arial" w:cs="Arial"/>
        </w:rPr>
        <w:t>solicita la protección de estos derechos y como medida de restablecimiento, pide que se ordene a la Registraduría Nacional del Estado Civil suspenda el acto administrativo por medio del cual se le canceló la cédula de ciudadanía o, en su defecto se le otorgue un documento temporal de identificación o, se le conceda un término prudencial para que pued</w:t>
      </w:r>
      <w:r w:rsidR="15A707EF" w:rsidRPr="00424F69">
        <w:rPr>
          <w:rFonts w:ascii="Arial" w:hAnsi="Arial" w:cs="Arial"/>
        </w:rPr>
        <w:t>a</w:t>
      </w:r>
      <w:r w:rsidRPr="00424F69">
        <w:rPr>
          <w:rFonts w:ascii="Arial" w:hAnsi="Arial" w:cs="Arial"/>
        </w:rPr>
        <w:t xml:space="preserve"> comparecer y aportar los documentos que le permitan desvirtuar el cargo </w:t>
      </w:r>
      <w:r w:rsidR="00A30592" w:rsidRPr="00424F69">
        <w:rPr>
          <w:rFonts w:ascii="Arial" w:hAnsi="Arial" w:cs="Arial"/>
        </w:rPr>
        <w:t xml:space="preserve">imputado </w:t>
      </w:r>
      <w:r w:rsidRPr="00424F69">
        <w:rPr>
          <w:rFonts w:ascii="Arial" w:hAnsi="Arial" w:cs="Arial"/>
        </w:rPr>
        <w:t>de Falsa Identidad.</w:t>
      </w:r>
    </w:p>
    <w:p w14:paraId="53128261" w14:textId="77777777" w:rsidR="0056270E" w:rsidRPr="00424F69" w:rsidRDefault="0056270E" w:rsidP="00E86B36">
      <w:pPr>
        <w:spacing w:line="276" w:lineRule="auto"/>
        <w:jc w:val="both"/>
        <w:rPr>
          <w:rFonts w:ascii="Arial" w:hAnsi="Arial" w:cs="Arial"/>
        </w:rPr>
      </w:pPr>
    </w:p>
    <w:p w14:paraId="5CE58782" w14:textId="77777777" w:rsidR="00AA5C2B" w:rsidRPr="00424F69" w:rsidRDefault="00AA5C2B" w:rsidP="00E86B36">
      <w:pPr>
        <w:pStyle w:val="Ttulo2"/>
        <w:spacing w:line="276" w:lineRule="auto"/>
        <w:jc w:val="center"/>
        <w:rPr>
          <w:rFonts w:ascii="Arial" w:eastAsia="Arial" w:hAnsi="Arial"/>
          <w:szCs w:val="24"/>
        </w:rPr>
      </w:pPr>
      <w:r w:rsidRPr="00424F69">
        <w:rPr>
          <w:rFonts w:ascii="Arial" w:eastAsia="Arial" w:hAnsi="Arial"/>
          <w:szCs w:val="24"/>
        </w:rPr>
        <w:t>TRÁMITE IMPARTIDO</w:t>
      </w:r>
    </w:p>
    <w:p w14:paraId="62486C05" w14:textId="77777777" w:rsidR="0068244F" w:rsidRPr="00424F69" w:rsidRDefault="0068244F" w:rsidP="00E86B36">
      <w:pPr>
        <w:spacing w:line="276" w:lineRule="auto"/>
        <w:rPr>
          <w:rFonts w:ascii="Arial" w:hAnsi="Arial" w:cs="Arial"/>
          <w:lang w:val="es-ES_tradnl"/>
        </w:rPr>
      </w:pPr>
    </w:p>
    <w:p w14:paraId="50F753BE" w14:textId="48282F0E" w:rsidR="003F79F3" w:rsidRPr="00424F69" w:rsidRDefault="0068244F" w:rsidP="00E86B36">
      <w:pPr>
        <w:spacing w:line="276" w:lineRule="auto"/>
        <w:jc w:val="both"/>
        <w:rPr>
          <w:rFonts w:ascii="Arial" w:hAnsi="Arial" w:cs="Arial"/>
        </w:rPr>
      </w:pPr>
      <w:r w:rsidRPr="00424F69">
        <w:rPr>
          <w:rFonts w:ascii="Arial" w:hAnsi="Arial" w:cs="Arial"/>
        </w:rPr>
        <w:t>La a</w:t>
      </w:r>
      <w:r w:rsidR="003F79F3" w:rsidRPr="00424F69">
        <w:rPr>
          <w:rFonts w:ascii="Arial" w:hAnsi="Arial" w:cs="Arial"/>
        </w:rPr>
        <w:t xml:space="preserve">cción fue admitida mediante auto de fecha </w:t>
      </w:r>
      <w:r w:rsidR="002F704D" w:rsidRPr="00424F69">
        <w:rPr>
          <w:rFonts w:ascii="Arial" w:hAnsi="Arial" w:cs="Arial"/>
        </w:rPr>
        <w:t>15 de septiembre</w:t>
      </w:r>
      <w:r w:rsidR="003F79F3" w:rsidRPr="00424F69">
        <w:rPr>
          <w:rFonts w:ascii="Arial" w:hAnsi="Arial" w:cs="Arial"/>
        </w:rPr>
        <w:t xml:space="preserve"> de 2022, confiriéndole </w:t>
      </w:r>
      <w:r w:rsidR="002F704D" w:rsidRPr="00424F69">
        <w:rPr>
          <w:rFonts w:ascii="Arial" w:hAnsi="Arial" w:cs="Arial"/>
        </w:rPr>
        <w:t>a la Registraduría Nacional del Estado Civil</w:t>
      </w:r>
      <w:r w:rsidR="003F79F3" w:rsidRPr="00424F69">
        <w:rPr>
          <w:rFonts w:ascii="Arial" w:hAnsi="Arial" w:cs="Arial"/>
        </w:rPr>
        <w:t xml:space="preserve"> el término de </w:t>
      </w:r>
      <w:r w:rsidR="002F704D" w:rsidRPr="00424F69">
        <w:rPr>
          <w:rFonts w:ascii="Arial" w:hAnsi="Arial" w:cs="Arial"/>
        </w:rPr>
        <w:t>dos</w:t>
      </w:r>
      <w:r w:rsidR="003F79F3" w:rsidRPr="00424F69">
        <w:rPr>
          <w:rFonts w:ascii="Arial" w:hAnsi="Arial" w:cs="Arial"/>
        </w:rPr>
        <w:t xml:space="preserve"> (</w:t>
      </w:r>
      <w:r w:rsidR="002F704D" w:rsidRPr="00424F69">
        <w:rPr>
          <w:rFonts w:ascii="Arial" w:hAnsi="Arial" w:cs="Arial"/>
        </w:rPr>
        <w:t>2</w:t>
      </w:r>
      <w:r w:rsidR="3F6017F0" w:rsidRPr="00424F69">
        <w:rPr>
          <w:rFonts w:ascii="Arial" w:hAnsi="Arial" w:cs="Arial"/>
        </w:rPr>
        <w:t>)</w:t>
      </w:r>
      <w:r w:rsidR="003F79F3" w:rsidRPr="00424F69">
        <w:rPr>
          <w:rFonts w:ascii="Arial" w:hAnsi="Arial" w:cs="Arial"/>
        </w:rPr>
        <w:t xml:space="preserve"> días para pronunciarse en torno a la acción. </w:t>
      </w:r>
    </w:p>
    <w:p w14:paraId="4101652C" w14:textId="77777777" w:rsidR="002F704D" w:rsidRPr="00424F69" w:rsidRDefault="002F704D" w:rsidP="00E86B36">
      <w:pPr>
        <w:spacing w:line="276" w:lineRule="auto"/>
        <w:jc w:val="both"/>
        <w:rPr>
          <w:rFonts w:ascii="Arial" w:hAnsi="Arial" w:cs="Arial"/>
        </w:rPr>
      </w:pPr>
    </w:p>
    <w:p w14:paraId="1D83D1EB" w14:textId="2637BFA9" w:rsidR="00A30592" w:rsidRPr="00424F69" w:rsidRDefault="002F704D" w:rsidP="00E86B36">
      <w:pPr>
        <w:spacing w:line="276" w:lineRule="auto"/>
        <w:jc w:val="both"/>
        <w:rPr>
          <w:rFonts w:ascii="Arial" w:hAnsi="Arial" w:cs="Arial"/>
        </w:rPr>
      </w:pPr>
      <w:r w:rsidRPr="00424F69">
        <w:rPr>
          <w:rFonts w:ascii="Arial" w:hAnsi="Arial" w:cs="Arial"/>
        </w:rPr>
        <w:t>La entidad accionada integr</w:t>
      </w:r>
      <w:r w:rsidR="24161F01" w:rsidRPr="00424F69">
        <w:rPr>
          <w:rFonts w:ascii="Arial" w:hAnsi="Arial" w:cs="Arial"/>
        </w:rPr>
        <w:t>ó</w:t>
      </w:r>
      <w:r w:rsidRPr="00424F69">
        <w:rPr>
          <w:rFonts w:ascii="Arial" w:hAnsi="Arial" w:cs="Arial"/>
        </w:rPr>
        <w:t xml:space="preserve"> la litis haciendo un recuento de los niveles de competencia y las funciones por dependencia de la Registraduría Nacional del Estado Civil en el nivel central</w:t>
      </w:r>
      <w:r w:rsidR="007A6F4D" w:rsidRPr="00424F69">
        <w:rPr>
          <w:rFonts w:ascii="Arial" w:hAnsi="Arial" w:cs="Arial"/>
        </w:rPr>
        <w:t>, para indicar que</w:t>
      </w:r>
      <w:r w:rsidR="771A349B" w:rsidRPr="00424F69">
        <w:rPr>
          <w:rFonts w:ascii="Arial" w:hAnsi="Arial" w:cs="Arial"/>
        </w:rPr>
        <w:t>,</w:t>
      </w:r>
      <w:r w:rsidR="007A6F4D" w:rsidRPr="00424F69">
        <w:rPr>
          <w:rFonts w:ascii="Arial" w:hAnsi="Arial" w:cs="Arial"/>
        </w:rPr>
        <w:t xml:space="preserve"> lo que atañe al procedimiento conjunto de la </w:t>
      </w:r>
      <w:r w:rsidR="007A6F4D" w:rsidRPr="00424F69">
        <w:rPr>
          <w:rFonts w:ascii="Arial" w:hAnsi="Arial" w:cs="Arial"/>
        </w:rPr>
        <w:lastRenderedPageBreak/>
        <w:t>anulación de registros civiles de nacimiento por la causales formales de que trata el artículo 104 del Decreto 1260 de 1970 y la consecuente cancelación de cédulas de ciudadanía por falsa identidad, es competencia del Director Nacional del Registro Civil y el Director Nacional de identificación</w:t>
      </w:r>
      <w:r w:rsidR="00E67FD6" w:rsidRPr="00424F69">
        <w:rPr>
          <w:rFonts w:ascii="Arial" w:hAnsi="Arial" w:cs="Arial"/>
        </w:rPr>
        <w:t xml:space="preserve"> y que tal procedimiento se reguló a través de la Resolución No 7300 de 2021</w:t>
      </w:r>
      <w:r w:rsidR="00A30592" w:rsidRPr="00424F69">
        <w:rPr>
          <w:rFonts w:ascii="Arial" w:hAnsi="Arial" w:cs="Arial"/>
        </w:rPr>
        <w:t>.</w:t>
      </w:r>
    </w:p>
    <w:p w14:paraId="4B99056E" w14:textId="77777777" w:rsidR="00A30592" w:rsidRPr="00424F69" w:rsidRDefault="00A30592" w:rsidP="00E86B36">
      <w:pPr>
        <w:spacing w:line="276" w:lineRule="auto"/>
        <w:jc w:val="both"/>
        <w:rPr>
          <w:rFonts w:ascii="Arial" w:hAnsi="Arial" w:cs="Arial"/>
        </w:rPr>
      </w:pPr>
    </w:p>
    <w:p w14:paraId="4AFDF15B" w14:textId="1963302D" w:rsidR="00C83A01" w:rsidRPr="00424F69" w:rsidRDefault="00A30592" w:rsidP="00E86B36">
      <w:pPr>
        <w:spacing w:line="276" w:lineRule="auto"/>
        <w:jc w:val="both"/>
        <w:rPr>
          <w:rFonts w:ascii="Arial" w:hAnsi="Arial" w:cs="Arial"/>
        </w:rPr>
      </w:pPr>
      <w:r w:rsidRPr="00424F69">
        <w:rPr>
          <w:rFonts w:ascii="Arial" w:hAnsi="Arial" w:cs="Arial"/>
        </w:rPr>
        <w:t xml:space="preserve">Indica </w:t>
      </w:r>
      <w:r w:rsidR="4B24E074" w:rsidRPr="00424F69">
        <w:rPr>
          <w:rFonts w:ascii="Arial" w:hAnsi="Arial" w:cs="Arial"/>
        </w:rPr>
        <w:t xml:space="preserve">que, </w:t>
      </w:r>
      <w:r w:rsidR="00E67FD6" w:rsidRPr="00424F69">
        <w:rPr>
          <w:rFonts w:ascii="Arial" w:hAnsi="Arial" w:cs="Arial"/>
        </w:rPr>
        <w:t xml:space="preserve">en virtud a </w:t>
      </w:r>
      <w:r w:rsidRPr="00424F69">
        <w:rPr>
          <w:rFonts w:ascii="Arial" w:hAnsi="Arial" w:cs="Arial"/>
        </w:rPr>
        <w:t>lo anterior</w:t>
      </w:r>
      <w:r w:rsidR="7949947B" w:rsidRPr="00424F69">
        <w:rPr>
          <w:rFonts w:ascii="Arial" w:hAnsi="Arial" w:cs="Arial"/>
        </w:rPr>
        <w:t>,</w:t>
      </w:r>
      <w:r w:rsidRPr="00424F69">
        <w:rPr>
          <w:rFonts w:ascii="Arial" w:hAnsi="Arial" w:cs="Arial"/>
        </w:rPr>
        <w:t xml:space="preserve"> </w:t>
      </w:r>
      <w:r w:rsidR="005B0E83" w:rsidRPr="00424F69">
        <w:rPr>
          <w:rFonts w:ascii="Arial" w:hAnsi="Arial" w:cs="Arial"/>
        </w:rPr>
        <w:t>realizó</w:t>
      </w:r>
      <w:r w:rsidR="00E67FD6" w:rsidRPr="00424F69">
        <w:rPr>
          <w:rFonts w:ascii="Arial" w:hAnsi="Arial" w:cs="Arial"/>
        </w:rPr>
        <w:t xml:space="preserve"> el cruce de datos con los registros civiles extemporáneos que presentaban alguna de las causales de nulidad contempladas en </w:t>
      </w:r>
      <w:r w:rsidRPr="00424F69">
        <w:rPr>
          <w:rFonts w:ascii="Arial" w:hAnsi="Arial" w:cs="Arial"/>
        </w:rPr>
        <w:t>el referido Decreto</w:t>
      </w:r>
      <w:r w:rsidR="005B0E83" w:rsidRPr="00424F69">
        <w:rPr>
          <w:rFonts w:ascii="Arial" w:hAnsi="Arial" w:cs="Arial"/>
        </w:rPr>
        <w:t>, cuyo resultado llevó a</w:t>
      </w:r>
      <w:r w:rsidR="00F40CDD" w:rsidRPr="00424F69">
        <w:rPr>
          <w:rFonts w:ascii="Arial" w:hAnsi="Arial" w:cs="Arial"/>
        </w:rPr>
        <w:t xml:space="preserve"> la </w:t>
      </w:r>
      <w:r w:rsidR="5F897335" w:rsidRPr="00424F69">
        <w:rPr>
          <w:rFonts w:ascii="Arial" w:hAnsi="Arial" w:cs="Arial"/>
        </w:rPr>
        <w:t>a</w:t>
      </w:r>
      <w:r w:rsidR="005B0E83" w:rsidRPr="00424F69">
        <w:rPr>
          <w:rFonts w:ascii="Arial" w:hAnsi="Arial" w:cs="Arial"/>
        </w:rPr>
        <w:t>nulación</w:t>
      </w:r>
      <w:r w:rsidR="5922DCD1" w:rsidRPr="00424F69">
        <w:rPr>
          <w:rFonts w:ascii="Arial" w:hAnsi="Arial" w:cs="Arial"/>
        </w:rPr>
        <w:t>,</w:t>
      </w:r>
      <w:r w:rsidR="005B0E83" w:rsidRPr="00424F69">
        <w:rPr>
          <w:rFonts w:ascii="Arial" w:hAnsi="Arial" w:cs="Arial"/>
        </w:rPr>
        <w:t xml:space="preserve"> a través de la Resoluci</w:t>
      </w:r>
      <w:r w:rsidR="00B87E1F" w:rsidRPr="00424F69">
        <w:rPr>
          <w:rFonts w:ascii="Arial" w:hAnsi="Arial" w:cs="Arial"/>
        </w:rPr>
        <w:t>ón</w:t>
      </w:r>
      <w:r w:rsidR="005B0E83" w:rsidRPr="00424F69">
        <w:rPr>
          <w:rFonts w:ascii="Arial" w:hAnsi="Arial" w:cs="Arial"/>
        </w:rPr>
        <w:t xml:space="preserve"> N</w:t>
      </w:r>
      <w:r w:rsidR="00B87E1F" w:rsidRPr="00424F69">
        <w:rPr>
          <w:rFonts w:ascii="Arial" w:hAnsi="Arial" w:cs="Arial"/>
        </w:rPr>
        <w:t>o 15120 de 25 de noviembre</w:t>
      </w:r>
      <w:r w:rsidR="009100DF" w:rsidRPr="00424F69">
        <w:rPr>
          <w:rFonts w:ascii="Arial" w:hAnsi="Arial" w:cs="Arial"/>
        </w:rPr>
        <w:t xml:space="preserve"> </w:t>
      </w:r>
      <w:r w:rsidR="00B87E1F" w:rsidRPr="00424F69">
        <w:rPr>
          <w:rFonts w:ascii="Arial" w:hAnsi="Arial" w:cs="Arial"/>
        </w:rPr>
        <w:t>de 2021</w:t>
      </w:r>
      <w:r w:rsidR="36353ED1" w:rsidRPr="00424F69">
        <w:rPr>
          <w:rFonts w:ascii="Arial" w:hAnsi="Arial" w:cs="Arial"/>
        </w:rPr>
        <w:t>,</w:t>
      </w:r>
      <w:r w:rsidR="00B87E1F" w:rsidRPr="00424F69">
        <w:rPr>
          <w:rFonts w:ascii="Arial" w:hAnsi="Arial" w:cs="Arial"/>
        </w:rPr>
        <w:t xml:space="preserve"> del registro civil </w:t>
      </w:r>
      <w:r w:rsidR="299294BF" w:rsidRPr="00424F69">
        <w:rPr>
          <w:rFonts w:ascii="Arial" w:hAnsi="Arial" w:cs="Arial"/>
        </w:rPr>
        <w:t>de nacimiento</w:t>
      </w:r>
      <w:r w:rsidR="005B0E83" w:rsidRPr="00424F69">
        <w:rPr>
          <w:rFonts w:ascii="Arial" w:hAnsi="Arial" w:cs="Arial"/>
        </w:rPr>
        <w:t xml:space="preserve"> con indicativo serial 55795348 con fecha de inscripción 22 de enero de 2016 a nombre del señor Jaime </w:t>
      </w:r>
      <w:r w:rsidR="004E350A" w:rsidRPr="00424F69">
        <w:rPr>
          <w:rFonts w:ascii="Arial" w:hAnsi="Arial" w:cs="Arial"/>
        </w:rPr>
        <w:t xml:space="preserve">Alexander </w:t>
      </w:r>
      <w:r w:rsidR="009100DF" w:rsidRPr="00424F69">
        <w:rPr>
          <w:rFonts w:ascii="Arial" w:hAnsi="Arial" w:cs="Arial"/>
        </w:rPr>
        <w:t>Hincapié</w:t>
      </w:r>
      <w:r w:rsidR="004E350A" w:rsidRPr="00424F69">
        <w:rPr>
          <w:rFonts w:ascii="Arial" w:hAnsi="Arial" w:cs="Arial"/>
        </w:rPr>
        <w:t xml:space="preserve"> Naranjo</w:t>
      </w:r>
      <w:r w:rsidR="00B87E1F" w:rsidRPr="00424F69">
        <w:rPr>
          <w:rFonts w:ascii="Arial" w:hAnsi="Arial" w:cs="Arial"/>
        </w:rPr>
        <w:t xml:space="preserve"> y la cancelación </w:t>
      </w:r>
      <w:r w:rsidR="00070729" w:rsidRPr="00424F69">
        <w:rPr>
          <w:rFonts w:ascii="Arial" w:hAnsi="Arial" w:cs="Arial"/>
        </w:rPr>
        <w:t>de la cédula de ciudadanía No 1089389503.</w:t>
      </w:r>
    </w:p>
    <w:p w14:paraId="1299C43A" w14:textId="77777777" w:rsidR="00070729" w:rsidRPr="00424F69" w:rsidRDefault="00070729" w:rsidP="00E86B36">
      <w:pPr>
        <w:spacing w:line="276" w:lineRule="auto"/>
        <w:jc w:val="both"/>
        <w:rPr>
          <w:rFonts w:ascii="Arial" w:hAnsi="Arial" w:cs="Arial"/>
        </w:rPr>
      </w:pPr>
    </w:p>
    <w:p w14:paraId="749812C3" w14:textId="77777777" w:rsidR="00070729" w:rsidRPr="00424F69" w:rsidRDefault="00070729" w:rsidP="00E86B36">
      <w:pPr>
        <w:spacing w:line="276" w:lineRule="auto"/>
        <w:jc w:val="both"/>
        <w:rPr>
          <w:rFonts w:ascii="Arial" w:hAnsi="Arial" w:cs="Arial"/>
        </w:rPr>
      </w:pPr>
      <w:r w:rsidRPr="00424F69">
        <w:rPr>
          <w:rFonts w:ascii="Arial" w:hAnsi="Arial" w:cs="Arial"/>
        </w:rPr>
        <w:t>No obstante</w:t>
      </w:r>
      <w:r w:rsidR="00003D7A" w:rsidRPr="00424F69">
        <w:rPr>
          <w:rFonts w:ascii="Arial" w:hAnsi="Arial" w:cs="Arial"/>
        </w:rPr>
        <w:t>,</w:t>
      </w:r>
      <w:r w:rsidRPr="00424F69">
        <w:rPr>
          <w:rFonts w:ascii="Arial" w:hAnsi="Arial" w:cs="Arial"/>
        </w:rPr>
        <w:t xml:space="preserve"> lo anterior, en virtud de la presente acción constitucional esa entidad procedió, mediante Resolución No 25531 de 16 de septiembre de 2022, a revocar parcialmente el citado acto administrativo, lo que significa que </w:t>
      </w:r>
      <w:r w:rsidR="00AD308D" w:rsidRPr="00424F69">
        <w:rPr>
          <w:rFonts w:ascii="Arial" w:hAnsi="Arial" w:cs="Arial"/>
        </w:rPr>
        <w:t>el actor cuenta con su registro civil de nacimiento en estado válido y cédula de ciudadanía en estado vigente</w:t>
      </w:r>
      <w:r w:rsidR="00003D7A" w:rsidRPr="00424F69">
        <w:rPr>
          <w:rFonts w:ascii="Arial" w:hAnsi="Arial" w:cs="Arial"/>
        </w:rPr>
        <w:t>, decisión que fue debidamente notificada al accionante mediante correo electrónic</w:t>
      </w:r>
      <w:r w:rsidR="00F40CDD" w:rsidRPr="00424F69">
        <w:rPr>
          <w:rFonts w:ascii="Arial" w:hAnsi="Arial" w:cs="Arial"/>
        </w:rPr>
        <w:t>o que fue enviado al email</w:t>
      </w:r>
      <w:r w:rsidR="00003D7A" w:rsidRPr="00424F69">
        <w:rPr>
          <w:rFonts w:ascii="Arial" w:hAnsi="Arial" w:cs="Arial"/>
        </w:rPr>
        <w:t xml:space="preserve"> registrad</w:t>
      </w:r>
      <w:r w:rsidR="00F40CDD" w:rsidRPr="00424F69">
        <w:rPr>
          <w:rFonts w:ascii="Arial" w:hAnsi="Arial" w:cs="Arial"/>
        </w:rPr>
        <w:t>o</w:t>
      </w:r>
      <w:r w:rsidR="00003D7A" w:rsidRPr="00424F69">
        <w:rPr>
          <w:rFonts w:ascii="Arial" w:hAnsi="Arial" w:cs="Arial"/>
        </w:rPr>
        <w:t xml:space="preserve"> en la presente acción de tutela.</w:t>
      </w:r>
    </w:p>
    <w:p w14:paraId="4DDBEF00" w14:textId="77777777" w:rsidR="00003D7A" w:rsidRPr="00424F69" w:rsidRDefault="00003D7A" w:rsidP="00E86B36">
      <w:pPr>
        <w:spacing w:line="276" w:lineRule="auto"/>
        <w:jc w:val="both"/>
        <w:rPr>
          <w:rFonts w:ascii="Arial" w:hAnsi="Arial" w:cs="Arial"/>
        </w:rPr>
      </w:pPr>
    </w:p>
    <w:p w14:paraId="5853D161" w14:textId="77777777" w:rsidR="00003D7A" w:rsidRPr="00424F69" w:rsidRDefault="00003D7A" w:rsidP="00E86B36">
      <w:pPr>
        <w:spacing w:line="276" w:lineRule="auto"/>
        <w:jc w:val="both"/>
        <w:rPr>
          <w:rFonts w:ascii="Arial" w:hAnsi="Arial" w:cs="Arial"/>
        </w:rPr>
      </w:pPr>
      <w:r w:rsidRPr="00424F69">
        <w:rPr>
          <w:rFonts w:ascii="Arial" w:hAnsi="Arial" w:cs="Arial"/>
        </w:rPr>
        <w:t>Es por todo lo anterior, que solicita que se declare la carencia actual de objeto por hecho superado, en consideración a que se realizaron las actuaciones necesarias para atender las pretensiones de la solicitud de protección constitucional.</w:t>
      </w:r>
    </w:p>
    <w:p w14:paraId="3461D779" w14:textId="77777777" w:rsidR="004E350A" w:rsidRPr="00424F69" w:rsidRDefault="004E350A" w:rsidP="00E86B36">
      <w:pPr>
        <w:spacing w:line="276" w:lineRule="auto"/>
        <w:jc w:val="both"/>
        <w:rPr>
          <w:rFonts w:ascii="Arial" w:hAnsi="Arial" w:cs="Arial"/>
        </w:rPr>
      </w:pPr>
    </w:p>
    <w:p w14:paraId="680F36C3" w14:textId="77777777" w:rsidR="00AA5C2B" w:rsidRPr="00424F69" w:rsidRDefault="00AA5C2B" w:rsidP="00E86B36">
      <w:pPr>
        <w:overflowPunct w:val="0"/>
        <w:autoSpaceDE w:val="0"/>
        <w:autoSpaceDN w:val="0"/>
        <w:adjustRightInd w:val="0"/>
        <w:spacing w:line="276" w:lineRule="auto"/>
        <w:jc w:val="center"/>
        <w:textAlignment w:val="baseline"/>
        <w:rPr>
          <w:rFonts w:ascii="Arial" w:hAnsi="Arial" w:cs="Arial"/>
          <w:b/>
          <w:lang w:val="es-ES_tradnl"/>
        </w:rPr>
      </w:pPr>
      <w:r w:rsidRPr="00424F69">
        <w:rPr>
          <w:rFonts w:ascii="Arial" w:hAnsi="Arial" w:cs="Arial"/>
          <w:b/>
          <w:lang w:val="es-ES_tradnl"/>
        </w:rPr>
        <w:t xml:space="preserve">CONSIDERACIONES </w:t>
      </w:r>
    </w:p>
    <w:p w14:paraId="3CF2D8B6" w14:textId="77777777" w:rsidR="00C34B7D" w:rsidRPr="00424F69" w:rsidRDefault="00C34B7D" w:rsidP="00E86B36">
      <w:pPr>
        <w:overflowPunct w:val="0"/>
        <w:autoSpaceDE w:val="0"/>
        <w:autoSpaceDN w:val="0"/>
        <w:adjustRightInd w:val="0"/>
        <w:spacing w:line="276" w:lineRule="auto"/>
        <w:jc w:val="center"/>
        <w:textAlignment w:val="baseline"/>
        <w:rPr>
          <w:rFonts w:ascii="Arial" w:hAnsi="Arial" w:cs="Arial"/>
          <w:b/>
          <w:lang w:val="es-ES_tradnl"/>
        </w:rPr>
      </w:pPr>
    </w:p>
    <w:p w14:paraId="4650F320" w14:textId="77777777" w:rsidR="00AA5C2B" w:rsidRPr="00424F69" w:rsidRDefault="00AA5C2B" w:rsidP="00E86B36">
      <w:pPr>
        <w:overflowPunct w:val="0"/>
        <w:autoSpaceDE w:val="0"/>
        <w:autoSpaceDN w:val="0"/>
        <w:adjustRightInd w:val="0"/>
        <w:spacing w:line="276" w:lineRule="auto"/>
        <w:jc w:val="both"/>
        <w:textAlignment w:val="baseline"/>
        <w:rPr>
          <w:rFonts w:ascii="Arial" w:hAnsi="Arial" w:cs="Arial"/>
          <w:b/>
          <w:lang w:val="es-ES_tradnl"/>
        </w:rPr>
      </w:pPr>
      <w:r w:rsidRPr="00424F69">
        <w:rPr>
          <w:rFonts w:ascii="Arial" w:hAnsi="Arial" w:cs="Arial"/>
          <w:b/>
          <w:lang w:val="es-ES_tradnl"/>
        </w:rPr>
        <w:t>PROBLEMA JURÍDICO</w:t>
      </w:r>
    </w:p>
    <w:p w14:paraId="0FB78278" w14:textId="77777777" w:rsidR="00AA5C2B" w:rsidRPr="00424F69" w:rsidRDefault="00AA5C2B" w:rsidP="00E86B36">
      <w:pPr>
        <w:overflowPunct w:val="0"/>
        <w:autoSpaceDE w:val="0"/>
        <w:autoSpaceDN w:val="0"/>
        <w:adjustRightInd w:val="0"/>
        <w:spacing w:line="276" w:lineRule="auto"/>
        <w:jc w:val="both"/>
        <w:textAlignment w:val="baseline"/>
        <w:rPr>
          <w:rFonts w:ascii="Arial" w:hAnsi="Arial" w:cs="Arial"/>
          <w:b/>
          <w:lang w:val="es-ES_tradnl"/>
        </w:rPr>
      </w:pPr>
    </w:p>
    <w:p w14:paraId="2495A3B0" w14:textId="77777777" w:rsidR="00AA5C2B" w:rsidRPr="00424F69" w:rsidRDefault="00AA5C2B" w:rsidP="00E86B36">
      <w:pPr>
        <w:spacing w:line="276" w:lineRule="auto"/>
        <w:ind w:left="426" w:right="420"/>
        <w:jc w:val="both"/>
        <w:rPr>
          <w:rFonts w:ascii="Arial" w:hAnsi="Arial" w:cs="Arial"/>
          <w:b/>
          <w:bCs/>
          <w:i/>
          <w:iCs/>
        </w:rPr>
      </w:pPr>
      <w:r w:rsidRPr="00424F69">
        <w:rPr>
          <w:rFonts w:ascii="Arial" w:hAnsi="Arial" w:cs="Arial"/>
          <w:b/>
          <w:bCs/>
          <w:i/>
        </w:rPr>
        <w:t>¿</w:t>
      </w:r>
      <w:r w:rsidR="00003D7A" w:rsidRPr="00424F69">
        <w:rPr>
          <w:rFonts w:ascii="Arial" w:hAnsi="Arial" w:cs="Arial"/>
          <w:b/>
          <w:bCs/>
          <w:i/>
        </w:rPr>
        <w:t>La decisión de anular el registro civil de nacimiento</w:t>
      </w:r>
      <w:r w:rsidR="00CD471C" w:rsidRPr="00424F69">
        <w:rPr>
          <w:rFonts w:ascii="Arial" w:hAnsi="Arial" w:cs="Arial"/>
          <w:b/>
          <w:bCs/>
          <w:i/>
        </w:rPr>
        <w:t xml:space="preserve"> y la cancelación por falsa identidad la cédula de ciudadanía del actor, la </w:t>
      </w:r>
      <w:r w:rsidR="001128B3" w:rsidRPr="00424F69">
        <w:rPr>
          <w:rFonts w:ascii="Arial" w:hAnsi="Arial" w:cs="Arial"/>
          <w:b/>
          <w:bCs/>
          <w:i/>
        </w:rPr>
        <w:t>Registraduría</w:t>
      </w:r>
      <w:r w:rsidR="00CD471C" w:rsidRPr="00424F69">
        <w:rPr>
          <w:rFonts w:ascii="Arial" w:hAnsi="Arial" w:cs="Arial"/>
          <w:b/>
          <w:bCs/>
          <w:i/>
        </w:rPr>
        <w:t xml:space="preserve"> Nacional del Estado Civil vulnero los derechos fundamentales del </w:t>
      </w:r>
      <w:r w:rsidR="003A16DD" w:rsidRPr="00424F69">
        <w:rPr>
          <w:rFonts w:ascii="Arial" w:hAnsi="Arial" w:cs="Arial"/>
          <w:b/>
          <w:bCs/>
          <w:i/>
        </w:rPr>
        <w:t>actor</w:t>
      </w:r>
      <w:r w:rsidRPr="00424F69">
        <w:rPr>
          <w:rFonts w:ascii="Arial" w:hAnsi="Arial" w:cs="Arial"/>
          <w:b/>
          <w:bCs/>
          <w:i/>
          <w:iCs/>
        </w:rPr>
        <w:t>?</w:t>
      </w:r>
    </w:p>
    <w:p w14:paraId="1FC39945" w14:textId="77777777" w:rsidR="001128B3" w:rsidRPr="00424F69" w:rsidRDefault="001128B3" w:rsidP="00E86B36">
      <w:pPr>
        <w:spacing w:line="276" w:lineRule="auto"/>
        <w:ind w:left="426" w:right="420"/>
        <w:jc w:val="both"/>
        <w:rPr>
          <w:rFonts w:ascii="Arial" w:hAnsi="Arial" w:cs="Arial"/>
          <w:b/>
          <w:bCs/>
          <w:i/>
          <w:iCs/>
        </w:rPr>
      </w:pPr>
    </w:p>
    <w:p w14:paraId="61195817" w14:textId="77777777" w:rsidR="001128B3" w:rsidRPr="00424F69" w:rsidRDefault="001128B3" w:rsidP="00E86B36">
      <w:pPr>
        <w:spacing w:line="276" w:lineRule="auto"/>
        <w:ind w:left="426" w:right="420"/>
        <w:jc w:val="both"/>
        <w:rPr>
          <w:rFonts w:ascii="Arial" w:hAnsi="Arial" w:cs="Arial"/>
          <w:b/>
          <w:bCs/>
          <w:i/>
          <w:iCs/>
        </w:rPr>
      </w:pPr>
      <w:r w:rsidRPr="00424F69">
        <w:rPr>
          <w:rFonts w:ascii="Arial" w:hAnsi="Arial" w:cs="Arial"/>
          <w:b/>
          <w:bCs/>
          <w:i/>
          <w:iCs/>
        </w:rPr>
        <w:t>¿Se configuró el hecho superado en el presente asunto?</w:t>
      </w:r>
    </w:p>
    <w:p w14:paraId="0562CB0E" w14:textId="77777777" w:rsidR="0074585F" w:rsidRPr="00424F69" w:rsidRDefault="0074585F" w:rsidP="00E86B36">
      <w:pPr>
        <w:spacing w:line="276" w:lineRule="auto"/>
        <w:ind w:left="426" w:right="618"/>
        <w:jc w:val="both"/>
        <w:rPr>
          <w:rFonts w:ascii="Arial" w:hAnsi="Arial" w:cs="Arial"/>
          <w:b/>
          <w:bCs/>
          <w:i/>
          <w:iCs/>
        </w:rPr>
      </w:pPr>
    </w:p>
    <w:p w14:paraId="34CE0A41" w14:textId="77777777" w:rsidR="00AA5C2B" w:rsidRPr="00424F69" w:rsidRDefault="00AA5C2B" w:rsidP="00E86B36">
      <w:pPr>
        <w:spacing w:line="276" w:lineRule="auto"/>
        <w:ind w:right="51"/>
        <w:jc w:val="both"/>
        <w:rPr>
          <w:rFonts w:ascii="Arial" w:hAnsi="Arial" w:cs="Arial"/>
          <w:iCs/>
        </w:rPr>
      </w:pPr>
    </w:p>
    <w:p w14:paraId="47119745" w14:textId="77777777" w:rsidR="00AA5C2B" w:rsidRPr="00424F69" w:rsidRDefault="00AA5C2B" w:rsidP="00E86B36">
      <w:pPr>
        <w:spacing w:line="276" w:lineRule="auto"/>
        <w:ind w:right="51"/>
        <w:jc w:val="both"/>
        <w:rPr>
          <w:rFonts w:ascii="Arial" w:hAnsi="Arial" w:cs="Arial"/>
        </w:rPr>
      </w:pPr>
      <w:r w:rsidRPr="00424F69">
        <w:rPr>
          <w:rFonts w:ascii="Arial" w:hAnsi="Arial" w:cs="Arial"/>
        </w:rPr>
        <w:t>Con el propósito de dar solución al interrogante</w:t>
      </w:r>
      <w:r w:rsidR="00721BD3" w:rsidRPr="00424F69">
        <w:rPr>
          <w:rFonts w:ascii="Arial" w:hAnsi="Arial" w:cs="Arial"/>
        </w:rPr>
        <w:t xml:space="preserve"> planteado</w:t>
      </w:r>
      <w:r w:rsidRPr="00424F69">
        <w:rPr>
          <w:rFonts w:ascii="Arial" w:hAnsi="Arial" w:cs="Arial"/>
        </w:rPr>
        <w:t xml:space="preserve"> la Sala considera necesario precisar los siguientes aspectos:</w:t>
      </w:r>
    </w:p>
    <w:p w14:paraId="62EBF3C5" w14:textId="77777777" w:rsidR="00AA5C2B" w:rsidRPr="00424F69" w:rsidRDefault="00AA5C2B" w:rsidP="00E86B36">
      <w:pPr>
        <w:shd w:val="clear" w:color="auto" w:fill="FFFFFF"/>
        <w:spacing w:line="276" w:lineRule="auto"/>
        <w:jc w:val="both"/>
        <w:rPr>
          <w:rFonts w:ascii="Arial" w:hAnsi="Arial" w:cs="Arial"/>
          <w:color w:val="2D2D2D"/>
        </w:rPr>
      </w:pPr>
    </w:p>
    <w:p w14:paraId="575966EE" w14:textId="77777777" w:rsidR="001128B3" w:rsidRPr="00424F69" w:rsidRDefault="001128B3" w:rsidP="00E86B36">
      <w:pPr>
        <w:pStyle w:val="NormalWeb"/>
        <w:numPr>
          <w:ilvl w:val="0"/>
          <w:numId w:val="4"/>
        </w:numPr>
        <w:spacing w:before="0" w:beforeAutospacing="0" w:after="0" w:afterAutospacing="0" w:line="276" w:lineRule="auto"/>
        <w:ind w:left="567" w:hanging="567"/>
        <w:jc w:val="both"/>
        <w:rPr>
          <w:rFonts w:ascii="Arial" w:hAnsi="Arial" w:cs="Arial"/>
          <w:b/>
        </w:rPr>
      </w:pPr>
      <w:r w:rsidRPr="00424F69">
        <w:rPr>
          <w:rFonts w:ascii="Arial" w:hAnsi="Arial" w:cs="Arial"/>
          <w:b/>
        </w:rPr>
        <w:t>ACCIÓN DE TUTELA PARA CONTROVERTIR ACTOS ADMINISTRATIVOS CARÁCTER PARTICULAR Y CONCRETO.</w:t>
      </w:r>
    </w:p>
    <w:p w14:paraId="6D98A12B" w14:textId="77777777" w:rsidR="001128B3" w:rsidRPr="00424F69" w:rsidRDefault="001128B3" w:rsidP="00E86B36">
      <w:pPr>
        <w:pStyle w:val="NormalWeb"/>
        <w:spacing w:before="0" w:beforeAutospacing="0" w:after="0" w:afterAutospacing="0" w:line="276" w:lineRule="auto"/>
        <w:jc w:val="both"/>
        <w:rPr>
          <w:rFonts w:ascii="Arial" w:hAnsi="Arial" w:cs="Arial"/>
          <w:b/>
        </w:rPr>
      </w:pPr>
    </w:p>
    <w:p w14:paraId="241CFE25" w14:textId="77777777" w:rsidR="001128B3" w:rsidRPr="00424F69" w:rsidRDefault="001128B3" w:rsidP="00E86B36">
      <w:pPr>
        <w:pStyle w:val="NormalWeb"/>
        <w:spacing w:before="0" w:beforeAutospacing="0" w:after="0" w:afterAutospacing="0" w:line="276" w:lineRule="auto"/>
        <w:jc w:val="both"/>
        <w:rPr>
          <w:rFonts w:ascii="Arial" w:hAnsi="Arial" w:cs="Arial"/>
        </w:rPr>
      </w:pPr>
      <w:r w:rsidRPr="00424F69">
        <w:rPr>
          <w:rFonts w:ascii="Arial" w:hAnsi="Arial" w:cs="Arial"/>
        </w:rPr>
        <w:t>Ha sido consistente la jurisprudencia constitucional en sostener que existen mecanismos idóneos para controvertir actos administrativos de carácter particular y concreto, pues la parte afectada cuenta con la posibilidad de solicitar ante la jurisdicción de lo contencioso administrativo su</w:t>
      </w:r>
      <w:r w:rsidRPr="00424F69">
        <w:rPr>
          <w:rFonts w:ascii="Arial" w:hAnsi="Arial" w:cs="Arial"/>
          <w:iCs/>
        </w:rPr>
        <w:t xml:space="preserve"> suspensión provisional, petición que es resuelta desde el momento mismo de admitirse la demanda.</w:t>
      </w:r>
      <w:r w:rsidRPr="00424F69">
        <w:rPr>
          <w:rFonts w:ascii="Arial" w:hAnsi="Arial" w:cs="Arial"/>
        </w:rPr>
        <w:t xml:space="preserve"> </w:t>
      </w:r>
    </w:p>
    <w:p w14:paraId="2946DB82" w14:textId="77777777" w:rsidR="001128B3" w:rsidRPr="00424F69" w:rsidRDefault="001128B3" w:rsidP="00E86B36">
      <w:pPr>
        <w:widowControl w:val="0"/>
        <w:spacing w:line="276" w:lineRule="auto"/>
        <w:jc w:val="both"/>
        <w:rPr>
          <w:rFonts w:ascii="Arial" w:hAnsi="Arial" w:cs="Arial"/>
        </w:rPr>
      </w:pPr>
    </w:p>
    <w:p w14:paraId="1A341505" w14:textId="5B74E7EC" w:rsidR="001128B3" w:rsidRPr="00424F69" w:rsidRDefault="001128B3" w:rsidP="00E86B36">
      <w:pPr>
        <w:widowControl w:val="0"/>
        <w:spacing w:line="276" w:lineRule="auto"/>
        <w:jc w:val="both"/>
        <w:rPr>
          <w:rFonts w:ascii="Arial" w:hAnsi="Arial" w:cs="Arial"/>
        </w:rPr>
      </w:pPr>
      <w:r w:rsidRPr="00424F69">
        <w:rPr>
          <w:rFonts w:ascii="Arial" w:hAnsi="Arial" w:cs="Arial"/>
        </w:rPr>
        <w:t xml:space="preserve">Sin embargo, la misma corporación ha puesto de manifestó, en diversas oportunidades </w:t>
      </w:r>
      <w:r w:rsidRPr="00424F69">
        <w:rPr>
          <w:rFonts w:ascii="Arial" w:hAnsi="Arial" w:cs="Arial"/>
        </w:rPr>
        <w:lastRenderedPageBreak/>
        <w:t xml:space="preserve">que, de manera excepcional, la acción de tutela puede utilizarse, en estos casos, como mecanismo </w:t>
      </w:r>
      <w:r w:rsidR="53A2A940" w:rsidRPr="00424F69">
        <w:rPr>
          <w:rFonts w:ascii="Arial" w:hAnsi="Arial" w:cs="Arial"/>
        </w:rPr>
        <w:t>transitorio, tal como se observa en la siguiente cita</w:t>
      </w:r>
      <w:r w:rsidRPr="00424F69">
        <w:rPr>
          <w:rFonts w:ascii="Arial" w:hAnsi="Arial" w:cs="Arial"/>
        </w:rPr>
        <w:t>:</w:t>
      </w:r>
    </w:p>
    <w:p w14:paraId="5997CC1D" w14:textId="77777777" w:rsidR="001128B3" w:rsidRPr="00424F69" w:rsidRDefault="001128B3" w:rsidP="00E86B36">
      <w:pPr>
        <w:widowControl w:val="0"/>
        <w:spacing w:line="276" w:lineRule="auto"/>
        <w:jc w:val="both"/>
        <w:rPr>
          <w:rFonts w:ascii="Arial" w:hAnsi="Arial" w:cs="Arial"/>
        </w:rPr>
      </w:pPr>
    </w:p>
    <w:p w14:paraId="438A3F10" w14:textId="08D514FA" w:rsidR="001128B3" w:rsidRPr="00E86B36" w:rsidRDefault="001128B3" w:rsidP="00E86B36">
      <w:pPr>
        <w:widowControl w:val="0"/>
        <w:ind w:left="426" w:right="420"/>
        <w:jc w:val="both"/>
        <w:rPr>
          <w:rFonts w:ascii="Arial" w:hAnsi="Arial" w:cs="Arial"/>
          <w:i/>
          <w:sz w:val="22"/>
        </w:rPr>
      </w:pPr>
      <w:r w:rsidRPr="00E86B36">
        <w:rPr>
          <w:rFonts w:ascii="Arial" w:hAnsi="Arial" w:cs="Arial"/>
          <w:i/>
          <w:sz w:val="22"/>
        </w:rPr>
        <w:t>“</w:t>
      </w:r>
      <w:r w:rsidR="00561090" w:rsidRPr="00E86B36">
        <w:rPr>
          <w:rFonts w:ascii="Arial" w:hAnsi="Arial" w:cs="Arial"/>
          <w:i/>
          <w:color w:val="000000"/>
          <w:sz w:val="22"/>
          <w:shd w:val="clear" w:color="auto" w:fill="FFFFFF"/>
        </w:rPr>
        <w:t>En ese sentido, esta Corporación ha reiterado que</w:t>
      </w:r>
      <w:r w:rsidR="00561090" w:rsidRPr="00E86B36">
        <w:rPr>
          <w:rFonts w:ascii="Arial" w:hAnsi="Arial" w:cs="Arial"/>
          <w:i/>
          <w:color w:val="000000"/>
          <w:sz w:val="22"/>
          <w:shd w:val="clear" w:color="auto" w:fill="FFFFFF"/>
          <w:lang w:val="es-CO"/>
        </w:rPr>
        <w:t>, conforme al carácter residual de la tutela, </w:t>
      </w:r>
      <w:r w:rsidR="00561090" w:rsidRPr="00E86B36">
        <w:rPr>
          <w:rFonts w:ascii="Arial" w:hAnsi="Arial" w:cs="Arial"/>
          <w:i/>
          <w:color w:val="000000"/>
          <w:sz w:val="22"/>
          <w:shd w:val="clear" w:color="auto" w:fill="FFFFFF"/>
          <w:lang w:val="es-ES_tradnl"/>
        </w:rPr>
        <w:t>no es, en principio, el medio adecuado para controvertir las actuaciones administrativas, pues para ello están previstas las acciones ante la jurisdicción de lo contencioso administrativo. Sin embargo, cuando los derechos fundamentales del accionante resulten amenazados o vulnerados con ocasión de la expedición tardía de decisiones judiciales propios de la referida jurisdicción, la acción de tutela cabría como mecanismo transitorio de protección de las garantías constitucionales para evitar un daño irreparable</w:t>
      </w:r>
      <w:r w:rsidRPr="00E86B36">
        <w:rPr>
          <w:rFonts w:ascii="Arial" w:hAnsi="Arial" w:cs="Arial"/>
          <w:i/>
          <w:sz w:val="22"/>
        </w:rPr>
        <w:t xml:space="preserve"> </w:t>
      </w:r>
      <w:r w:rsidRPr="00E86B36">
        <w:rPr>
          <w:rFonts w:ascii="Arial" w:hAnsi="Arial" w:cs="Arial"/>
          <w:sz w:val="22"/>
        </w:rPr>
        <w:t>(T-</w:t>
      </w:r>
      <w:r w:rsidR="00561090" w:rsidRPr="00E86B36">
        <w:rPr>
          <w:rFonts w:ascii="Arial" w:hAnsi="Arial" w:cs="Arial"/>
          <w:sz w:val="22"/>
        </w:rPr>
        <w:t>002</w:t>
      </w:r>
      <w:r w:rsidRPr="00E86B36">
        <w:rPr>
          <w:rFonts w:ascii="Arial" w:hAnsi="Arial" w:cs="Arial"/>
          <w:sz w:val="22"/>
        </w:rPr>
        <w:t>-1</w:t>
      </w:r>
      <w:r w:rsidR="00561090" w:rsidRPr="00E86B36">
        <w:rPr>
          <w:rFonts w:ascii="Arial" w:hAnsi="Arial" w:cs="Arial"/>
          <w:sz w:val="22"/>
        </w:rPr>
        <w:t>9</w:t>
      </w:r>
      <w:r w:rsidRPr="00E86B36">
        <w:rPr>
          <w:rFonts w:ascii="Arial" w:hAnsi="Arial" w:cs="Arial"/>
          <w:sz w:val="22"/>
        </w:rPr>
        <w:t>)</w:t>
      </w:r>
      <w:r w:rsidR="00DE78F6">
        <w:rPr>
          <w:rFonts w:ascii="Arial" w:hAnsi="Arial" w:cs="Arial"/>
          <w:sz w:val="22"/>
        </w:rPr>
        <w:t>”</w:t>
      </w:r>
      <w:r w:rsidR="00561090" w:rsidRPr="00E86B36">
        <w:rPr>
          <w:rFonts w:ascii="Arial" w:hAnsi="Arial" w:cs="Arial"/>
          <w:sz w:val="22"/>
        </w:rPr>
        <w:t>.</w:t>
      </w:r>
    </w:p>
    <w:p w14:paraId="110FFD37" w14:textId="77777777" w:rsidR="001128B3" w:rsidRPr="00424F69" w:rsidRDefault="001128B3" w:rsidP="00E86B36">
      <w:pPr>
        <w:shd w:val="clear" w:color="auto" w:fill="FFFFFF"/>
        <w:spacing w:line="276" w:lineRule="auto"/>
        <w:jc w:val="both"/>
        <w:rPr>
          <w:rFonts w:ascii="Arial" w:hAnsi="Arial" w:cs="Arial"/>
          <w:color w:val="2D2D2D"/>
        </w:rPr>
      </w:pPr>
    </w:p>
    <w:p w14:paraId="39FB8784" w14:textId="77777777" w:rsidR="00C012EB" w:rsidRPr="00424F69" w:rsidRDefault="00C012EB" w:rsidP="00E86B36">
      <w:pPr>
        <w:pStyle w:val="Prrafodelista"/>
        <w:numPr>
          <w:ilvl w:val="0"/>
          <w:numId w:val="3"/>
        </w:numPr>
        <w:spacing w:line="276" w:lineRule="auto"/>
        <w:ind w:left="426" w:hanging="426"/>
        <w:jc w:val="both"/>
        <w:rPr>
          <w:rFonts w:ascii="Arial" w:hAnsi="Arial" w:cs="Arial"/>
          <w:b/>
          <w:bCs/>
          <w:color w:val="FF0000"/>
        </w:rPr>
      </w:pPr>
      <w:r w:rsidRPr="00424F69">
        <w:rPr>
          <w:rFonts w:ascii="Arial" w:hAnsi="Arial" w:cs="Arial"/>
          <w:b/>
          <w:bCs/>
        </w:rPr>
        <w:t>DEL RECONOCIMIENTO DE LA PERSONALIDAD JURÍDICA.</w:t>
      </w:r>
    </w:p>
    <w:p w14:paraId="604A9D11" w14:textId="0A57D8B3" w:rsidR="62C67941" w:rsidRPr="00424F69" w:rsidRDefault="62C67941" w:rsidP="00E86B36">
      <w:pPr>
        <w:spacing w:line="276" w:lineRule="auto"/>
        <w:jc w:val="both"/>
        <w:rPr>
          <w:rFonts w:ascii="Arial" w:hAnsi="Arial" w:cs="Arial"/>
          <w:b/>
          <w:bCs/>
          <w:color w:val="FF0000"/>
        </w:rPr>
      </w:pPr>
    </w:p>
    <w:p w14:paraId="5C12575D" w14:textId="297C964B" w:rsidR="009100DF" w:rsidRPr="00424F69" w:rsidRDefault="00C012EB" w:rsidP="00E86B36">
      <w:pPr>
        <w:spacing w:line="276" w:lineRule="auto"/>
        <w:jc w:val="both"/>
        <w:rPr>
          <w:rFonts w:ascii="Arial" w:hAnsi="Arial" w:cs="Arial"/>
          <w:color w:val="000000" w:themeColor="text1"/>
        </w:rPr>
      </w:pPr>
      <w:bookmarkStart w:id="1" w:name="_Hlk116381602"/>
      <w:r w:rsidRPr="00424F69">
        <w:rPr>
          <w:rFonts w:ascii="Arial" w:hAnsi="Arial" w:cs="Arial"/>
        </w:rPr>
        <w:t>El artículo 14 de la Constitución Política, consagra el derecho al reconocimiento de la personalidad jurídica, que no es otra cosa que el respeto que el Estado y la sociedad deben guardar en relación con las notas distintivas del carácter de cada persona, sin que aquélla se limite a la facultad del individuo de ser sujeto de derechos y obligaciones, sino que comprende una serie de atributos de la personalidad</w:t>
      </w:r>
      <w:bookmarkEnd w:id="1"/>
      <w:r w:rsidRPr="00424F69">
        <w:rPr>
          <w:rFonts w:ascii="Arial" w:hAnsi="Arial" w:cs="Arial"/>
        </w:rPr>
        <w:t>, entre los que se encuentra el “</w:t>
      </w:r>
      <w:r w:rsidR="000E34A0" w:rsidRPr="00424F69">
        <w:rPr>
          <w:rFonts w:ascii="Arial" w:hAnsi="Arial" w:cs="Arial"/>
        </w:rPr>
        <w:t>nacionalidad</w:t>
      </w:r>
      <w:r w:rsidRPr="00424F69">
        <w:rPr>
          <w:rFonts w:ascii="Arial" w:hAnsi="Arial" w:cs="Arial"/>
        </w:rPr>
        <w:t xml:space="preserve">” </w:t>
      </w:r>
      <w:r w:rsidR="00242E7C" w:rsidRPr="00424F69">
        <w:rPr>
          <w:rFonts w:ascii="Arial" w:hAnsi="Arial" w:cs="Arial"/>
        </w:rPr>
        <w:t>la cual, según el artículo 96 de la Constitucional Nacional, puede ser por nacimiento o por adopción, precisando que los primero son: “</w:t>
      </w:r>
      <w:r w:rsidR="00242E7C" w:rsidRPr="00DE78F6">
        <w:rPr>
          <w:rFonts w:ascii="Arial" w:hAnsi="Arial" w:cs="Arial"/>
          <w:color w:val="000000"/>
          <w:sz w:val="22"/>
          <w:shd w:val="clear" w:color="auto" w:fill="FFFFFF"/>
        </w:rPr>
        <w:t>a</w:t>
      </w:r>
      <w:r w:rsidR="00242E7C" w:rsidRPr="00DE78F6">
        <w:rPr>
          <w:rFonts w:ascii="Arial" w:hAnsi="Arial" w:cs="Arial"/>
          <w:i/>
          <w:iCs/>
          <w:color w:val="000000"/>
          <w:sz w:val="22"/>
          <w:shd w:val="clear" w:color="auto" w:fill="FFFFFF"/>
        </w:rPr>
        <w:t xml:space="preserve">) Los naturales de Colombia, que con una de dos condiciones: </w:t>
      </w:r>
      <w:r w:rsidR="00242E7C" w:rsidRPr="00DE78F6">
        <w:rPr>
          <w:rFonts w:ascii="Arial" w:hAnsi="Arial" w:cs="Arial"/>
          <w:b/>
          <w:bCs/>
          <w:i/>
          <w:iCs/>
          <w:color w:val="000000"/>
          <w:sz w:val="22"/>
          <w:shd w:val="clear" w:color="auto" w:fill="FFFFFF"/>
        </w:rPr>
        <w:t>que el padre o la madre hayan sido naturales o nacionales colombianos</w:t>
      </w:r>
      <w:r w:rsidR="00242E7C" w:rsidRPr="00DE78F6">
        <w:rPr>
          <w:rFonts w:ascii="Arial" w:hAnsi="Arial" w:cs="Arial"/>
          <w:i/>
          <w:iCs/>
          <w:color w:val="000000"/>
          <w:sz w:val="22"/>
          <w:shd w:val="clear" w:color="auto" w:fill="FFFFFF"/>
        </w:rPr>
        <w:t xml:space="preserve"> o que, siendo hijos de extranjeros, alguno de sus padres estuviere domiciliado en la República en el momento del nacimiento </w:t>
      </w:r>
      <w:proofErr w:type="spellStart"/>
      <w:r w:rsidR="00242E7C" w:rsidRPr="00DE78F6">
        <w:rPr>
          <w:rFonts w:ascii="Arial" w:hAnsi="Arial" w:cs="Arial"/>
          <w:i/>
          <w:iCs/>
          <w:color w:val="000000"/>
          <w:sz w:val="22"/>
          <w:shd w:val="clear" w:color="auto" w:fill="FFFFFF"/>
        </w:rPr>
        <w:t>y;b</w:t>
      </w:r>
      <w:proofErr w:type="spellEnd"/>
      <w:r w:rsidR="00242E7C" w:rsidRPr="00DE78F6">
        <w:rPr>
          <w:rFonts w:ascii="Arial" w:hAnsi="Arial" w:cs="Arial"/>
          <w:i/>
          <w:iCs/>
          <w:color w:val="000000"/>
          <w:sz w:val="22"/>
          <w:shd w:val="clear" w:color="auto" w:fill="FFFFFF"/>
        </w:rPr>
        <w:t>) Los hijos de padre o madre colombianos que hubieren nacido en tierra extranjera y luego se domiciliaren en territorio colombiano o registraren en una oficina consular de la República</w:t>
      </w:r>
      <w:r w:rsidR="00242E7C" w:rsidRPr="00424F69">
        <w:rPr>
          <w:rFonts w:ascii="Arial" w:hAnsi="Arial" w:cs="Arial"/>
          <w:color w:val="000000"/>
          <w:shd w:val="clear" w:color="auto" w:fill="FFFFFF"/>
        </w:rPr>
        <w:t xml:space="preserve">”. </w:t>
      </w:r>
      <w:r w:rsidR="00DE78F6">
        <w:rPr>
          <w:rFonts w:ascii="Arial" w:hAnsi="Arial" w:cs="Arial"/>
          <w:color w:val="000000"/>
          <w:shd w:val="clear" w:color="auto" w:fill="FFFFFF"/>
        </w:rPr>
        <w:t>(</w:t>
      </w:r>
      <w:r w:rsidR="00242E7C" w:rsidRPr="00424F69">
        <w:rPr>
          <w:rFonts w:ascii="Arial" w:hAnsi="Arial" w:cs="Arial"/>
          <w:color w:val="000000"/>
          <w:shd w:val="clear" w:color="auto" w:fill="FFFFFF"/>
        </w:rPr>
        <w:t>Negrilla para resaltar</w:t>
      </w:r>
      <w:r w:rsidR="00DE78F6">
        <w:rPr>
          <w:rFonts w:ascii="Arial" w:hAnsi="Arial" w:cs="Arial"/>
          <w:color w:val="000000"/>
          <w:shd w:val="clear" w:color="auto" w:fill="FFFFFF"/>
        </w:rPr>
        <w:t>)</w:t>
      </w:r>
      <w:r w:rsidR="00242E7C" w:rsidRPr="00424F69">
        <w:rPr>
          <w:rFonts w:ascii="Arial" w:hAnsi="Arial" w:cs="Arial"/>
          <w:color w:val="000000"/>
          <w:shd w:val="clear" w:color="auto" w:fill="FFFFFF"/>
        </w:rPr>
        <w:t>.</w:t>
      </w:r>
    </w:p>
    <w:p w14:paraId="2C3268B1" w14:textId="0443E5EE" w:rsidR="009100DF" w:rsidRPr="00424F69" w:rsidRDefault="009100DF" w:rsidP="00E86B36">
      <w:pPr>
        <w:spacing w:line="276" w:lineRule="auto"/>
        <w:jc w:val="both"/>
        <w:rPr>
          <w:rFonts w:ascii="Arial" w:hAnsi="Arial" w:cs="Arial"/>
          <w:color w:val="000000" w:themeColor="text1"/>
        </w:rPr>
      </w:pPr>
    </w:p>
    <w:p w14:paraId="5D0F90FB" w14:textId="62D118C8" w:rsidR="009100DF" w:rsidRPr="00424F69" w:rsidRDefault="008D502C" w:rsidP="00E86B36">
      <w:pPr>
        <w:spacing w:line="276" w:lineRule="auto"/>
        <w:jc w:val="both"/>
        <w:rPr>
          <w:rFonts w:ascii="Arial" w:hAnsi="Arial" w:cs="Arial"/>
          <w:color w:val="000000"/>
          <w:shd w:val="clear" w:color="auto" w:fill="FFFFFF"/>
        </w:rPr>
      </w:pPr>
      <w:r w:rsidRPr="00424F69">
        <w:rPr>
          <w:rFonts w:ascii="Arial" w:hAnsi="Arial" w:cs="Arial"/>
          <w:color w:val="000000"/>
          <w:shd w:val="clear" w:color="auto" w:fill="FFFFFF"/>
        </w:rPr>
        <w:t>Frente a la importancia del registro civil la Corte Constitucional en Sentencia T-421-2017</w:t>
      </w:r>
      <w:r w:rsidR="009100DF" w:rsidRPr="00424F69">
        <w:rPr>
          <w:rFonts w:ascii="Arial" w:hAnsi="Arial" w:cs="Arial"/>
          <w:color w:val="000000"/>
          <w:shd w:val="clear" w:color="auto" w:fill="FFFFFF"/>
        </w:rPr>
        <w:t xml:space="preserve"> </w:t>
      </w:r>
      <w:r w:rsidR="449C489F" w:rsidRPr="00424F69">
        <w:rPr>
          <w:rFonts w:ascii="Arial" w:hAnsi="Arial" w:cs="Arial"/>
          <w:color w:val="000000"/>
          <w:shd w:val="clear" w:color="auto" w:fill="FFFFFF"/>
        </w:rPr>
        <w:t xml:space="preserve">dejó dicho </w:t>
      </w:r>
      <w:r w:rsidR="009100DF" w:rsidRPr="00424F69">
        <w:rPr>
          <w:rFonts w:ascii="Arial" w:hAnsi="Arial" w:cs="Arial"/>
          <w:color w:val="000000"/>
          <w:shd w:val="clear" w:color="auto" w:fill="FFFFFF"/>
        </w:rPr>
        <w:t xml:space="preserve">que es </w:t>
      </w:r>
      <w:r w:rsidR="009100DF" w:rsidRPr="00424F69">
        <w:rPr>
          <w:rFonts w:ascii="Arial" w:hAnsi="Arial" w:cs="Arial"/>
          <w:i/>
          <w:iCs/>
          <w:color w:val="000000"/>
          <w:shd w:val="clear" w:color="auto" w:fill="FFFFFF"/>
        </w:rPr>
        <w:t>“</w:t>
      </w:r>
      <w:r w:rsidR="009100DF" w:rsidRPr="00DE78F6">
        <w:rPr>
          <w:rFonts w:ascii="Arial" w:hAnsi="Arial" w:cs="Arial"/>
          <w:i/>
          <w:iCs/>
          <w:color w:val="000000"/>
          <w:sz w:val="22"/>
          <w:shd w:val="clear" w:color="auto" w:fill="FFFFFF"/>
        </w:rPr>
        <w:t>indispensable para que opere el reconocimiento estatal a la personalidad jurídica de todo ser humano y es, adicionalmente, la forma idónea para asegurar el ejercicio continuo y libre de muchos otros derechos</w:t>
      </w:r>
      <w:r w:rsidR="009100DF" w:rsidRPr="00424F69">
        <w:rPr>
          <w:rFonts w:ascii="Arial" w:hAnsi="Arial" w:cs="Arial"/>
          <w:color w:val="000000"/>
          <w:shd w:val="clear" w:color="auto" w:fill="FFFFFF"/>
        </w:rPr>
        <w:t>”.</w:t>
      </w:r>
    </w:p>
    <w:p w14:paraId="6B699379" w14:textId="77777777" w:rsidR="009100DF" w:rsidRPr="00424F69" w:rsidRDefault="009100DF" w:rsidP="00E86B36">
      <w:pPr>
        <w:spacing w:line="276" w:lineRule="auto"/>
        <w:jc w:val="both"/>
        <w:rPr>
          <w:rFonts w:ascii="Arial" w:hAnsi="Arial" w:cs="Arial"/>
          <w:color w:val="000000"/>
          <w:shd w:val="clear" w:color="auto" w:fill="FFFFFF"/>
        </w:rPr>
      </w:pPr>
    </w:p>
    <w:p w14:paraId="0A76E92E" w14:textId="2B9E85F4" w:rsidR="00242E7C" w:rsidRPr="00424F69" w:rsidRDefault="00242E7C" w:rsidP="00E86B36">
      <w:pPr>
        <w:spacing w:line="276" w:lineRule="auto"/>
        <w:jc w:val="both"/>
        <w:rPr>
          <w:rFonts w:ascii="Arial" w:hAnsi="Arial" w:cs="Arial"/>
        </w:rPr>
      </w:pPr>
      <w:r w:rsidRPr="00424F69">
        <w:rPr>
          <w:rFonts w:ascii="Arial" w:hAnsi="Arial" w:cs="Arial"/>
          <w:color w:val="000000"/>
          <w:shd w:val="clear" w:color="auto" w:fill="FFFFFF"/>
        </w:rPr>
        <w:t>Ahora el Decreto 1260 de 1970 en el numeral 2º del artículo 44 señala que en el registro de nacimiento se inscribirán “</w:t>
      </w:r>
      <w:r w:rsidRPr="00DE78F6">
        <w:rPr>
          <w:rFonts w:ascii="Arial" w:hAnsi="Arial" w:cs="Arial"/>
          <w:i/>
          <w:color w:val="000000"/>
          <w:sz w:val="22"/>
          <w:shd w:val="clear" w:color="auto" w:fill="FFFFFF"/>
        </w:rPr>
        <w:t>Los nacimientos ocurridos en el extranjero, de personas hijas de padres o madres colombianos</w:t>
      </w:r>
      <w:r w:rsidRPr="00424F69">
        <w:rPr>
          <w:rFonts w:ascii="Arial" w:hAnsi="Arial" w:cs="Arial"/>
          <w:color w:val="000000"/>
          <w:shd w:val="clear" w:color="auto" w:fill="FFFFFF"/>
        </w:rPr>
        <w:t>”</w:t>
      </w:r>
      <w:r w:rsidR="00DE78F6">
        <w:rPr>
          <w:rFonts w:ascii="Arial" w:hAnsi="Arial" w:cs="Arial"/>
          <w:color w:val="000000"/>
          <w:shd w:val="clear" w:color="auto" w:fill="FFFFFF"/>
        </w:rPr>
        <w:t>.</w:t>
      </w:r>
    </w:p>
    <w:p w14:paraId="3FE9F23F" w14:textId="77777777" w:rsidR="00242E7C" w:rsidRPr="00424F69" w:rsidRDefault="00242E7C" w:rsidP="00E86B36">
      <w:pPr>
        <w:spacing w:line="276" w:lineRule="auto"/>
        <w:jc w:val="both"/>
        <w:rPr>
          <w:rFonts w:ascii="Arial" w:hAnsi="Arial" w:cs="Arial"/>
        </w:rPr>
      </w:pPr>
    </w:p>
    <w:p w14:paraId="5C491B88" w14:textId="77777777" w:rsidR="00242E7C" w:rsidRPr="00424F69" w:rsidRDefault="00242E7C" w:rsidP="00E86B36">
      <w:pPr>
        <w:spacing w:line="276" w:lineRule="auto"/>
        <w:jc w:val="both"/>
        <w:rPr>
          <w:rFonts w:ascii="Arial" w:hAnsi="Arial" w:cs="Arial"/>
        </w:rPr>
      </w:pPr>
      <w:r w:rsidRPr="00424F69">
        <w:rPr>
          <w:rFonts w:ascii="Arial" w:hAnsi="Arial" w:cs="Arial"/>
        </w:rPr>
        <w:t xml:space="preserve">Más adelante, el artículo 50 ibídem establece </w:t>
      </w:r>
    </w:p>
    <w:p w14:paraId="1F72F646" w14:textId="77777777" w:rsidR="00242E7C" w:rsidRPr="00424F69" w:rsidRDefault="00242E7C" w:rsidP="00E86B36">
      <w:pPr>
        <w:spacing w:line="276" w:lineRule="auto"/>
        <w:jc w:val="both"/>
        <w:rPr>
          <w:rFonts w:ascii="Arial" w:hAnsi="Arial" w:cs="Arial"/>
        </w:rPr>
      </w:pPr>
    </w:p>
    <w:p w14:paraId="6431F997" w14:textId="77777777" w:rsidR="00242E7C" w:rsidRPr="00E86B36" w:rsidRDefault="00242E7C" w:rsidP="00E86B36">
      <w:pPr>
        <w:widowControl w:val="0"/>
        <w:ind w:left="426" w:right="420"/>
        <w:jc w:val="both"/>
        <w:rPr>
          <w:rFonts w:ascii="Arial" w:hAnsi="Arial" w:cs="Arial"/>
          <w:i/>
          <w:sz w:val="22"/>
        </w:rPr>
      </w:pPr>
      <w:r w:rsidRPr="00E86B36">
        <w:rPr>
          <w:rFonts w:ascii="Arial" w:hAnsi="Arial" w:cs="Arial"/>
          <w:i/>
          <w:sz w:val="22"/>
        </w:rPr>
        <w:t>"Cuando se pretenda registrar un nacimiento fuera del término prescrito, el interesado deberá acreditarlo con documentos auténticos, o con copia de las actas de las partidas parroquiales, respecto de las personas bautizadas en el seno de la Iglesia Católica o de las anotaciones de origen religioso correspondientes a personas de otros credos, o en últimas, con fundamento en declaraciones juramentadas, presentadas ante el funcionario encargado del registro, por dos testigos hábiles que hayan presenciado el hecho o hayan tenido noticia directa y fidedigna de él, expresando los datos indispensables para la inscripción, en la forma establecida por el artículo 49 del presente Decreto. "Los documentos acompañados a la solicitud de inscripción se archivarán en carpeta con indicación del código del folio que respaldan".</w:t>
      </w:r>
    </w:p>
    <w:p w14:paraId="08CE6F91" w14:textId="77777777" w:rsidR="00242E7C" w:rsidRPr="00424F69" w:rsidRDefault="00242E7C" w:rsidP="00E86B36">
      <w:pPr>
        <w:spacing w:line="276" w:lineRule="auto"/>
        <w:jc w:val="both"/>
        <w:rPr>
          <w:rFonts w:ascii="Arial" w:hAnsi="Arial" w:cs="Arial"/>
        </w:rPr>
      </w:pPr>
    </w:p>
    <w:p w14:paraId="4AA5D085" w14:textId="77777777" w:rsidR="00242E7C" w:rsidRPr="00424F69" w:rsidRDefault="006E33AD" w:rsidP="00E86B36">
      <w:pPr>
        <w:spacing w:line="276" w:lineRule="auto"/>
        <w:jc w:val="both"/>
        <w:rPr>
          <w:rFonts w:ascii="Arial" w:hAnsi="Arial" w:cs="Arial"/>
        </w:rPr>
      </w:pPr>
      <w:r w:rsidRPr="00424F69">
        <w:rPr>
          <w:rFonts w:ascii="Arial" w:hAnsi="Arial" w:cs="Arial"/>
        </w:rPr>
        <w:t xml:space="preserve">A su vez, el Decreto </w:t>
      </w:r>
      <w:r w:rsidR="008D502C" w:rsidRPr="00424F69">
        <w:rPr>
          <w:rFonts w:ascii="Arial" w:hAnsi="Arial" w:cs="Arial"/>
        </w:rPr>
        <w:t xml:space="preserve">356 de 2017 en su artículo 2.2.6.12.3.1 regula el trámite para la inscripción extemporánea de nacimiento en el registro civil, el cual se adelanta ante el </w:t>
      </w:r>
      <w:r w:rsidR="008D502C" w:rsidRPr="00424F69">
        <w:rPr>
          <w:rFonts w:ascii="Arial" w:hAnsi="Arial" w:cs="Arial"/>
        </w:rPr>
        <w:lastRenderedPageBreak/>
        <w:t>funcionario registral de cualquier oficina del territorio nacional o en los consulados de Colombia en el exterior y debe tenerse en cuenta que:</w:t>
      </w:r>
    </w:p>
    <w:p w14:paraId="61CDCEAD" w14:textId="77777777" w:rsidR="008D502C" w:rsidRPr="00424F69" w:rsidRDefault="008D502C" w:rsidP="00E86B36">
      <w:pPr>
        <w:spacing w:line="276" w:lineRule="auto"/>
        <w:jc w:val="both"/>
        <w:rPr>
          <w:rFonts w:ascii="Arial" w:hAnsi="Arial" w:cs="Arial"/>
        </w:rPr>
      </w:pPr>
    </w:p>
    <w:p w14:paraId="0EE6203C" w14:textId="77777777" w:rsidR="008D502C" w:rsidRPr="00E86B36" w:rsidRDefault="008D502C" w:rsidP="00E86B36">
      <w:pPr>
        <w:widowControl w:val="0"/>
        <w:ind w:left="426" w:right="420"/>
        <w:jc w:val="both"/>
        <w:rPr>
          <w:rFonts w:ascii="Arial" w:hAnsi="Arial" w:cs="Arial"/>
          <w:i/>
          <w:sz w:val="22"/>
        </w:rPr>
      </w:pPr>
      <w:r w:rsidRPr="00E86B36">
        <w:rPr>
          <w:rFonts w:ascii="Arial" w:hAnsi="Arial" w:cs="Arial"/>
          <w:i/>
          <w:sz w:val="22"/>
        </w:rPr>
        <w:t>“2. El solicitante, o su representante legal, si aquél fuere menor de edad, declararán bajo juramento que su nacimiento no se ha inscrito ante autoridad competente, previa amonestación sobre las implicaciones penales que se deriven del falso juramento.</w:t>
      </w:r>
    </w:p>
    <w:p w14:paraId="6E7BEAA2" w14:textId="77777777" w:rsidR="008D502C" w:rsidRPr="00E86B36" w:rsidRDefault="008D502C" w:rsidP="00E86B36">
      <w:pPr>
        <w:widowControl w:val="0"/>
        <w:ind w:left="426" w:right="420"/>
        <w:jc w:val="both"/>
        <w:rPr>
          <w:rFonts w:ascii="Arial" w:hAnsi="Arial" w:cs="Arial"/>
          <w:i/>
          <w:sz w:val="22"/>
        </w:rPr>
      </w:pPr>
      <w:r w:rsidRPr="00E86B36">
        <w:rPr>
          <w:rFonts w:ascii="Arial" w:hAnsi="Arial" w:cs="Arial"/>
          <w:i/>
          <w:sz w:val="22"/>
        </w:rPr>
        <w:t> </w:t>
      </w:r>
    </w:p>
    <w:p w14:paraId="5245AFA0" w14:textId="77777777" w:rsidR="008D502C" w:rsidRPr="00E86B36" w:rsidRDefault="008D502C" w:rsidP="00E86B36">
      <w:pPr>
        <w:widowControl w:val="0"/>
        <w:ind w:left="426" w:right="420"/>
        <w:jc w:val="both"/>
        <w:rPr>
          <w:rFonts w:ascii="Arial" w:hAnsi="Arial" w:cs="Arial"/>
          <w:i/>
          <w:sz w:val="22"/>
        </w:rPr>
      </w:pPr>
      <w:r w:rsidRPr="00E86B36">
        <w:rPr>
          <w:rFonts w:ascii="Arial" w:hAnsi="Arial" w:cs="Arial"/>
          <w:i/>
          <w:sz w:val="22"/>
        </w:rPr>
        <w:t>3. El nacimiento deberá acreditarse con el certificado de nacido vivo, expedido por el médico, enfermera o partera, y en el caso de personas que haya nacido en el exterior deberán presentar el registro civil de nacimiento expedido en el exterior debidamente apostillado y traducido.</w:t>
      </w:r>
    </w:p>
    <w:p w14:paraId="3B36971D" w14:textId="77777777" w:rsidR="00DE78F6" w:rsidRDefault="00DE78F6" w:rsidP="00E86B36">
      <w:pPr>
        <w:widowControl w:val="0"/>
        <w:ind w:left="426" w:right="420"/>
        <w:jc w:val="both"/>
        <w:rPr>
          <w:rFonts w:ascii="Arial" w:hAnsi="Arial" w:cs="Arial"/>
          <w:i/>
          <w:sz w:val="22"/>
        </w:rPr>
      </w:pPr>
    </w:p>
    <w:p w14:paraId="184EE04B" w14:textId="38500702" w:rsidR="008D502C" w:rsidRPr="00E86B36" w:rsidRDefault="008D502C" w:rsidP="00E86B36">
      <w:pPr>
        <w:widowControl w:val="0"/>
        <w:ind w:left="426" w:right="420"/>
        <w:jc w:val="both"/>
        <w:rPr>
          <w:rFonts w:ascii="Arial" w:hAnsi="Arial" w:cs="Arial"/>
          <w:i/>
          <w:sz w:val="22"/>
        </w:rPr>
      </w:pPr>
      <w:r w:rsidRPr="00E86B36">
        <w:rPr>
          <w:rFonts w:ascii="Arial" w:hAnsi="Arial" w:cs="Arial"/>
          <w:i/>
          <w:sz w:val="22"/>
        </w:rPr>
        <w:t>4. El funcionario encargado del registro civil, en relación a las partidas Religiosas expedidas por la Iglesia Católica u otros credos, como documento antecedente para la creación del registro civil de nacimiento extemporáneo, en caso de duda razonable y en aras de salvaguardar los principios con los que se deben desarrollar las actuaciones administrativas, en particular los principios de imparcialidad, responsabilidad y transparencia, podrá interrogar personal e individualmente al solicitante sobre las circunstancias de tiempo, modo y lugar del nacimiento y demás aspectos que, a su juicio, permitan verificar la veracidad de los hechos conforme a las reglas del Código General del Proceso o las normas que lo sustituyan, adicionen o complementen.</w:t>
      </w:r>
    </w:p>
    <w:p w14:paraId="63CDC48A" w14:textId="77777777" w:rsidR="00DE78F6" w:rsidRDefault="00DE78F6" w:rsidP="00E86B36">
      <w:pPr>
        <w:widowControl w:val="0"/>
        <w:ind w:left="426" w:right="420"/>
        <w:jc w:val="both"/>
        <w:rPr>
          <w:rFonts w:ascii="Arial" w:hAnsi="Arial" w:cs="Arial"/>
          <w:i/>
          <w:sz w:val="22"/>
        </w:rPr>
      </w:pPr>
    </w:p>
    <w:p w14:paraId="7E3DFD6B" w14:textId="71299889" w:rsidR="008D502C" w:rsidRPr="00E86B36" w:rsidRDefault="008D502C" w:rsidP="00E86B36">
      <w:pPr>
        <w:widowControl w:val="0"/>
        <w:ind w:left="426" w:right="420"/>
        <w:jc w:val="both"/>
        <w:rPr>
          <w:rFonts w:ascii="Arial" w:hAnsi="Arial" w:cs="Arial"/>
          <w:i/>
          <w:sz w:val="22"/>
        </w:rPr>
      </w:pPr>
      <w:r w:rsidRPr="00E86B36">
        <w:rPr>
          <w:rFonts w:ascii="Arial" w:hAnsi="Arial" w:cs="Arial"/>
          <w:i/>
          <w:sz w:val="22"/>
        </w:rPr>
        <w:t>5. En caso de no poder acreditarse el nacimiento con los documentos anteriores, el solicitante, o su representante legal si aquel fuese menor de edad, debe presentar ante el funcionario encargado del registro civil una solicitud por escrito en donde relacione nombre completo, documento de identidad si lo tuviere, fecha y lugar de nacimiento, lugar de residencia, hechos que fundamenten la extemporaneidad del registro, y demás información que se considere pertinente”.</w:t>
      </w:r>
    </w:p>
    <w:p w14:paraId="6BB9E253" w14:textId="77777777" w:rsidR="008D502C" w:rsidRPr="00424F69" w:rsidRDefault="008D502C" w:rsidP="00E86B36">
      <w:pPr>
        <w:spacing w:line="276" w:lineRule="auto"/>
        <w:jc w:val="both"/>
        <w:rPr>
          <w:rFonts w:ascii="Arial" w:hAnsi="Arial" w:cs="Arial"/>
        </w:rPr>
      </w:pPr>
    </w:p>
    <w:p w14:paraId="12D9E589" w14:textId="77777777" w:rsidR="009100DF" w:rsidRPr="00424F69" w:rsidRDefault="009100DF" w:rsidP="00E86B36">
      <w:pPr>
        <w:pStyle w:val="Prrafodelista"/>
        <w:numPr>
          <w:ilvl w:val="0"/>
          <w:numId w:val="3"/>
        </w:numPr>
        <w:tabs>
          <w:tab w:val="left" w:pos="284"/>
          <w:tab w:val="left" w:pos="8789"/>
        </w:tabs>
        <w:spacing w:line="276" w:lineRule="auto"/>
        <w:ind w:hanging="720"/>
        <w:jc w:val="both"/>
        <w:rPr>
          <w:rFonts w:ascii="Arial" w:hAnsi="Arial" w:cs="Arial"/>
          <w:b/>
          <w:bCs/>
        </w:rPr>
      </w:pPr>
      <w:r w:rsidRPr="00424F69">
        <w:rPr>
          <w:rFonts w:ascii="Arial" w:hAnsi="Arial" w:cs="Arial"/>
          <w:b/>
          <w:bCs/>
        </w:rPr>
        <w:t>DE LA ANULACION DE LOS REGISTROS CIVILES</w:t>
      </w:r>
    </w:p>
    <w:p w14:paraId="52E56223" w14:textId="77777777" w:rsidR="009100DF" w:rsidRPr="00424F69" w:rsidRDefault="009100DF" w:rsidP="00E86B36">
      <w:pPr>
        <w:tabs>
          <w:tab w:val="left" w:pos="284"/>
          <w:tab w:val="left" w:pos="8789"/>
        </w:tabs>
        <w:spacing w:line="276" w:lineRule="auto"/>
        <w:jc w:val="both"/>
        <w:rPr>
          <w:rFonts w:ascii="Arial" w:hAnsi="Arial" w:cs="Arial"/>
          <w:b/>
        </w:rPr>
      </w:pPr>
    </w:p>
    <w:p w14:paraId="3E9E9C39" w14:textId="77777777" w:rsidR="009100DF" w:rsidRPr="00424F69" w:rsidRDefault="009100DF" w:rsidP="00E86B36">
      <w:pPr>
        <w:tabs>
          <w:tab w:val="left" w:pos="284"/>
          <w:tab w:val="left" w:pos="8789"/>
        </w:tabs>
        <w:spacing w:line="276" w:lineRule="auto"/>
        <w:jc w:val="both"/>
        <w:rPr>
          <w:rFonts w:ascii="Arial" w:hAnsi="Arial" w:cs="Arial"/>
        </w:rPr>
      </w:pPr>
      <w:r w:rsidRPr="00424F69">
        <w:rPr>
          <w:rFonts w:ascii="Arial" w:hAnsi="Arial" w:cs="Arial"/>
        </w:rPr>
        <w:t>El Decreto 1260 de 1970 “</w:t>
      </w:r>
      <w:r w:rsidRPr="00424F69">
        <w:rPr>
          <w:rFonts w:ascii="Arial" w:hAnsi="Arial" w:cs="Arial"/>
          <w:i/>
        </w:rPr>
        <w:t>Por medio del cual se expide el estatuto del registro del estado civil de las personas</w:t>
      </w:r>
      <w:r w:rsidRPr="00424F69">
        <w:rPr>
          <w:rFonts w:ascii="Arial" w:hAnsi="Arial" w:cs="Arial"/>
        </w:rPr>
        <w:t>”, precisa en el artículo 104</w:t>
      </w:r>
      <w:r w:rsidR="005A15D3" w:rsidRPr="00424F69">
        <w:rPr>
          <w:rFonts w:ascii="Arial" w:hAnsi="Arial" w:cs="Arial"/>
        </w:rPr>
        <w:t xml:space="preserve"> que,</w:t>
      </w:r>
      <w:r w:rsidRPr="00424F69">
        <w:rPr>
          <w:rFonts w:ascii="Arial" w:hAnsi="Arial" w:cs="Arial"/>
        </w:rPr>
        <w:t xml:space="preserve"> desde el punto de vista formal</w:t>
      </w:r>
      <w:r w:rsidR="005A15D3" w:rsidRPr="00424F69">
        <w:rPr>
          <w:rFonts w:ascii="Arial" w:hAnsi="Arial" w:cs="Arial"/>
        </w:rPr>
        <w:t>,</w:t>
      </w:r>
      <w:r w:rsidRPr="00424F69">
        <w:rPr>
          <w:rFonts w:ascii="Arial" w:hAnsi="Arial" w:cs="Arial"/>
        </w:rPr>
        <w:t xml:space="preserve"> son nulas las inscripciones:</w:t>
      </w:r>
    </w:p>
    <w:p w14:paraId="07547A01" w14:textId="77777777" w:rsidR="009100DF" w:rsidRPr="00424F69" w:rsidRDefault="009100DF" w:rsidP="00E86B36">
      <w:pPr>
        <w:tabs>
          <w:tab w:val="left" w:pos="284"/>
          <w:tab w:val="left" w:pos="8789"/>
        </w:tabs>
        <w:spacing w:line="276" w:lineRule="auto"/>
        <w:jc w:val="both"/>
        <w:rPr>
          <w:rFonts w:ascii="Arial" w:hAnsi="Arial" w:cs="Arial"/>
        </w:rPr>
      </w:pPr>
    </w:p>
    <w:p w14:paraId="5B8FA45D" w14:textId="77777777" w:rsidR="0091035A" w:rsidRPr="00E86B36" w:rsidRDefault="0091035A" w:rsidP="00E86B36">
      <w:pPr>
        <w:widowControl w:val="0"/>
        <w:ind w:left="426" w:right="420"/>
        <w:jc w:val="both"/>
        <w:rPr>
          <w:rFonts w:ascii="Arial" w:hAnsi="Arial" w:cs="Arial"/>
          <w:i/>
          <w:sz w:val="22"/>
        </w:rPr>
      </w:pPr>
      <w:r w:rsidRPr="00E86B36">
        <w:rPr>
          <w:rFonts w:ascii="Arial" w:hAnsi="Arial" w:cs="Arial"/>
          <w:i/>
          <w:sz w:val="22"/>
        </w:rPr>
        <w:t xml:space="preserve">“1. Cuando el funcionario actúe fuera de los límites territoriales de su competencia. </w:t>
      </w:r>
    </w:p>
    <w:p w14:paraId="36969FD5" w14:textId="77777777" w:rsidR="00DE78F6" w:rsidRDefault="00DE78F6" w:rsidP="00E86B36">
      <w:pPr>
        <w:widowControl w:val="0"/>
        <w:ind w:left="426" w:right="420"/>
        <w:jc w:val="both"/>
        <w:rPr>
          <w:rFonts w:ascii="Arial" w:hAnsi="Arial" w:cs="Arial"/>
          <w:i/>
          <w:sz w:val="22"/>
        </w:rPr>
      </w:pPr>
    </w:p>
    <w:p w14:paraId="1F4D9822" w14:textId="77A957B5" w:rsidR="0091035A" w:rsidRPr="00E86B36" w:rsidRDefault="0091035A" w:rsidP="00E86B36">
      <w:pPr>
        <w:widowControl w:val="0"/>
        <w:ind w:left="426" w:right="420"/>
        <w:jc w:val="both"/>
        <w:rPr>
          <w:rFonts w:ascii="Arial" w:hAnsi="Arial" w:cs="Arial"/>
          <w:i/>
          <w:sz w:val="22"/>
        </w:rPr>
      </w:pPr>
      <w:r w:rsidRPr="00E86B36">
        <w:rPr>
          <w:rFonts w:ascii="Arial" w:hAnsi="Arial" w:cs="Arial"/>
          <w:i/>
          <w:sz w:val="22"/>
        </w:rPr>
        <w:t xml:space="preserve">2. Cuando los comparecientes no hayan prestado aprobación al texto de la inscripción. </w:t>
      </w:r>
    </w:p>
    <w:p w14:paraId="50705BB0" w14:textId="77777777" w:rsidR="00DE78F6" w:rsidRDefault="00DE78F6" w:rsidP="00E86B36">
      <w:pPr>
        <w:widowControl w:val="0"/>
        <w:ind w:left="426" w:right="420"/>
        <w:jc w:val="both"/>
        <w:rPr>
          <w:rFonts w:ascii="Arial" w:hAnsi="Arial" w:cs="Arial"/>
          <w:i/>
          <w:sz w:val="22"/>
        </w:rPr>
      </w:pPr>
    </w:p>
    <w:p w14:paraId="4D876654" w14:textId="4B7E8991" w:rsidR="0091035A" w:rsidRPr="00E86B36" w:rsidRDefault="0091035A" w:rsidP="00E86B36">
      <w:pPr>
        <w:widowControl w:val="0"/>
        <w:ind w:left="426" w:right="420"/>
        <w:jc w:val="both"/>
        <w:rPr>
          <w:rFonts w:ascii="Arial" w:hAnsi="Arial" w:cs="Arial"/>
          <w:i/>
          <w:sz w:val="22"/>
        </w:rPr>
      </w:pPr>
      <w:r w:rsidRPr="00E86B36">
        <w:rPr>
          <w:rFonts w:ascii="Arial" w:hAnsi="Arial" w:cs="Arial"/>
          <w:i/>
          <w:sz w:val="22"/>
        </w:rPr>
        <w:t xml:space="preserve">3. Cuando no aparezca la fecha y lugar de la autorización o la denominación legal del funcionario. </w:t>
      </w:r>
    </w:p>
    <w:p w14:paraId="4B974858" w14:textId="77777777" w:rsidR="00DE78F6" w:rsidRDefault="00DE78F6" w:rsidP="00E86B36">
      <w:pPr>
        <w:widowControl w:val="0"/>
        <w:ind w:left="426" w:right="420"/>
        <w:jc w:val="both"/>
        <w:rPr>
          <w:rFonts w:ascii="Arial" w:hAnsi="Arial" w:cs="Arial"/>
          <w:i/>
          <w:sz w:val="22"/>
        </w:rPr>
      </w:pPr>
    </w:p>
    <w:p w14:paraId="41B59BD2" w14:textId="017A4AE1" w:rsidR="0091035A" w:rsidRPr="00E86B36" w:rsidRDefault="0091035A" w:rsidP="00E86B36">
      <w:pPr>
        <w:widowControl w:val="0"/>
        <w:ind w:left="426" w:right="420"/>
        <w:jc w:val="both"/>
        <w:rPr>
          <w:rFonts w:ascii="Arial" w:hAnsi="Arial" w:cs="Arial"/>
          <w:i/>
          <w:sz w:val="22"/>
        </w:rPr>
      </w:pPr>
      <w:r w:rsidRPr="00E86B36">
        <w:rPr>
          <w:rFonts w:ascii="Arial" w:hAnsi="Arial" w:cs="Arial"/>
          <w:i/>
          <w:sz w:val="22"/>
        </w:rPr>
        <w:t xml:space="preserve">4. Cuando no aparezca debidamente establecida la identificación de los otorgantes o testigos, o la firma de aquellos en estos. </w:t>
      </w:r>
    </w:p>
    <w:p w14:paraId="12C9F0A2" w14:textId="77777777" w:rsidR="00DE78F6" w:rsidRDefault="00DE78F6" w:rsidP="00E86B36">
      <w:pPr>
        <w:widowControl w:val="0"/>
        <w:ind w:left="426" w:right="420"/>
        <w:jc w:val="both"/>
        <w:rPr>
          <w:rFonts w:ascii="Arial" w:hAnsi="Arial" w:cs="Arial"/>
          <w:i/>
          <w:sz w:val="22"/>
        </w:rPr>
      </w:pPr>
    </w:p>
    <w:p w14:paraId="5043CB0F" w14:textId="024B1AA9" w:rsidR="009100DF" w:rsidRPr="00DE78F6" w:rsidRDefault="0091035A" w:rsidP="00DE78F6">
      <w:pPr>
        <w:widowControl w:val="0"/>
        <w:ind w:left="426" w:right="420"/>
        <w:jc w:val="both"/>
        <w:rPr>
          <w:rFonts w:ascii="Arial" w:hAnsi="Arial" w:cs="Arial"/>
          <w:i/>
          <w:sz w:val="22"/>
        </w:rPr>
      </w:pPr>
      <w:r w:rsidRPr="00E86B36">
        <w:rPr>
          <w:rFonts w:ascii="Arial" w:hAnsi="Arial" w:cs="Arial"/>
          <w:i/>
          <w:sz w:val="22"/>
        </w:rPr>
        <w:t>5. Cuando no existan los documentos necesarios como presupuestos de la inscripción o de la alteración o cancelación de ésta.”</w:t>
      </w:r>
    </w:p>
    <w:p w14:paraId="07459315" w14:textId="77777777" w:rsidR="005A15D3" w:rsidRPr="00424F69" w:rsidRDefault="005A15D3" w:rsidP="00E86B36">
      <w:pPr>
        <w:pStyle w:val="Prrafodelista"/>
        <w:tabs>
          <w:tab w:val="left" w:pos="8789"/>
        </w:tabs>
        <w:spacing w:line="276" w:lineRule="auto"/>
        <w:ind w:left="0"/>
        <w:jc w:val="both"/>
        <w:rPr>
          <w:rFonts w:ascii="Arial" w:hAnsi="Arial" w:cs="Arial"/>
        </w:rPr>
      </w:pPr>
    </w:p>
    <w:p w14:paraId="79A83DB1" w14:textId="0F3C7223" w:rsidR="005A15D3" w:rsidRPr="00424F69" w:rsidRDefault="005A15D3" w:rsidP="00E86B36">
      <w:pPr>
        <w:pStyle w:val="Prrafodelista"/>
        <w:tabs>
          <w:tab w:val="left" w:pos="8789"/>
        </w:tabs>
        <w:spacing w:line="276" w:lineRule="auto"/>
        <w:ind w:left="0"/>
        <w:jc w:val="both"/>
        <w:rPr>
          <w:rFonts w:ascii="Arial" w:hAnsi="Arial" w:cs="Arial"/>
        </w:rPr>
      </w:pPr>
      <w:r w:rsidRPr="00424F69">
        <w:rPr>
          <w:rFonts w:ascii="Arial" w:hAnsi="Arial" w:cs="Arial"/>
        </w:rPr>
        <w:t xml:space="preserve">Ahora, el trámite que se debe adelantar para la anulación de registros civiles por estas causales y consecuente cancelación de cédulas de ciudadanía por falsa </w:t>
      </w:r>
      <w:r w:rsidR="3B1DDDA1" w:rsidRPr="00424F69">
        <w:rPr>
          <w:rFonts w:ascii="Arial" w:hAnsi="Arial" w:cs="Arial"/>
        </w:rPr>
        <w:t>identidad</w:t>
      </w:r>
      <w:r w:rsidRPr="00424F69">
        <w:rPr>
          <w:rFonts w:ascii="Arial" w:hAnsi="Arial" w:cs="Arial"/>
        </w:rPr>
        <w:t xml:space="preserve"> se encuentra regulado en la Resolución 7300 de 2021 que en el capítulo III consagra:</w:t>
      </w:r>
    </w:p>
    <w:p w14:paraId="6537F28F" w14:textId="77777777" w:rsidR="005A15D3" w:rsidRPr="00424F69" w:rsidRDefault="005A15D3" w:rsidP="00E86B36">
      <w:pPr>
        <w:pStyle w:val="Prrafodelista"/>
        <w:tabs>
          <w:tab w:val="left" w:pos="8789"/>
        </w:tabs>
        <w:spacing w:line="276" w:lineRule="auto"/>
        <w:ind w:left="0"/>
        <w:jc w:val="both"/>
        <w:rPr>
          <w:rFonts w:ascii="Arial" w:hAnsi="Arial" w:cs="Arial"/>
        </w:rPr>
      </w:pPr>
    </w:p>
    <w:p w14:paraId="174A2C10"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b/>
          <w:i/>
          <w:sz w:val="22"/>
        </w:rPr>
        <w:t>Artículo 7°. Apertura de la actuación administrativa.</w:t>
      </w:r>
      <w:r w:rsidRPr="008F350A">
        <w:rPr>
          <w:rFonts w:ascii="Arial" w:hAnsi="Arial" w:cs="Arial"/>
          <w:i/>
          <w:sz w:val="22"/>
        </w:rPr>
        <w:t> Los directores de Registro Civil y de Identificación, conjuntamente, expedirán un acto de trámite por medio del cual se inicia la actuación administrativa, el cual será notificado al inscrito en los términos del artículo </w:t>
      </w:r>
      <w:hyperlink r:id="rId10" w:anchor="66" w:history="1">
        <w:r w:rsidRPr="008F350A">
          <w:rPr>
            <w:rFonts w:ascii="Arial" w:hAnsi="Arial" w:cs="Arial"/>
            <w:sz w:val="22"/>
          </w:rPr>
          <w:t>66</w:t>
        </w:r>
      </w:hyperlink>
      <w:r w:rsidRPr="008F350A">
        <w:rPr>
          <w:rFonts w:ascii="Arial" w:hAnsi="Arial" w:cs="Arial"/>
          <w:i/>
          <w:sz w:val="22"/>
        </w:rPr>
        <w:t xml:space="preserve"> y siguientes de la Ley 1437 de 2011, concediéndosele diez (10) días hábiles para que ejerza su derecho a la defensa, aporte o solicite pruebas y, </w:t>
      </w:r>
      <w:r w:rsidRPr="008F350A">
        <w:rPr>
          <w:rFonts w:ascii="Arial" w:hAnsi="Arial" w:cs="Arial"/>
          <w:i/>
          <w:sz w:val="22"/>
        </w:rPr>
        <w:lastRenderedPageBreak/>
        <w:t>en general, participe dentro de la actuación, garantizándole así el debido proceso.</w:t>
      </w:r>
    </w:p>
    <w:p w14:paraId="6DFB9E20" w14:textId="77777777" w:rsidR="005A15D3" w:rsidRPr="008F350A" w:rsidRDefault="005A15D3" w:rsidP="00DE78F6">
      <w:pPr>
        <w:widowControl w:val="0"/>
        <w:ind w:left="426" w:right="420"/>
        <w:jc w:val="both"/>
        <w:rPr>
          <w:rFonts w:ascii="Arial" w:hAnsi="Arial" w:cs="Arial"/>
          <w:i/>
          <w:sz w:val="22"/>
        </w:rPr>
      </w:pPr>
    </w:p>
    <w:p w14:paraId="6FEB9BCD"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En el evento que se requiera la práctica de pruebas por parte de la Entidad, se procederá conforme al siguiente artículo.</w:t>
      </w:r>
    </w:p>
    <w:p w14:paraId="4F6584BE"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 </w:t>
      </w:r>
    </w:p>
    <w:p w14:paraId="26228C11"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b/>
          <w:i/>
          <w:sz w:val="22"/>
        </w:rPr>
        <w:t>Parágrafo.</w:t>
      </w:r>
      <w:r w:rsidRPr="008F350A">
        <w:rPr>
          <w:rFonts w:ascii="Arial" w:hAnsi="Arial" w:cs="Arial"/>
          <w:i/>
          <w:sz w:val="22"/>
        </w:rPr>
        <w:t> La Secretaría Técnica garantizará al inscrito el acceso al expediente administrativo integral para que lo consulte y pueda ejercer en debida forma su derecho a la defensa y contradicción.</w:t>
      </w:r>
    </w:p>
    <w:p w14:paraId="09AF38FC"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 </w:t>
      </w:r>
    </w:p>
    <w:p w14:paraId="28FC0939"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b/>
          <w:i/>
          <w:sz w:val="22"/>
        </w:rPr>
        <w:t>Artículo 8°. Etapa Probatoria.</w:t>
      </w:r>
      <w:r w:rsidRPr="008F350A">
        <w:rPr>
          <w:rFonts w:ascii="Arial" w:hAnsi="Arial" w:cs="Arial"/>
          <w:i/>
          <w:sz w:val="22"/>
        </w:rPr>
        <w:t> Vencido el término concedido al inscrito, el funcionario competente expedirá un acto administrativo que resuelva sobre las pruebas solicitadas y/o podrá decretar de oficio las que considere útiles, pertinentes y conducentes, ordenando o negando su práctica, según corresponda en derecho. El acto que decida sobre las pruebas será notificado al inscrito en los términos del artículo </w:t>
      </w:r>
      <w:hyperlink r:id="rId11" w:anchor="66" w:history="1">
        <w:r w:rsidRPr="008F350A">
          <w:rPr>
            <w:rFonts w:ascii="Arial" w:hAnsi="Arial" w:cs="Arial"/>
            <w:sz w:val="22"/>
          </w:rPr>
          <w:t>66</w:t>
        </w:r>
      </w:hyperlink>
      <w:r w:rsidRPr="008F350A">
        <w:rPr>
          <w:rFonts w:ascii="Arial" w:hAnsi="Arial" w:cs="Arial"/>
          <w:i/>
          <w:sz w:val="22"/>
        </w:rPr>
        <w:t> y siguientes de la Ley 1437 de 2011. Contra esa decisión no procede ningún recurso.</w:t>
      </w:r>
    </w:p>
    <w:p w14:paraId="15AA318D"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 </w:t>
      </w:r>
    </w:p>
    <w:p w14:paraId="5C99179A"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En caso de decretarse pruebas de oficio, una vez practicadas se correrá traslado al inscrito por el término de cinco (5) días para que se pronuncie sobre estas.</w:t>
      </w:r>
    </w:p>
    <w:p w14:paraId="01512BE8"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 </w:t>
      </w:r>
    </w:p>
    <w:p w14:paraId="02DE4858"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b/>
          <w:i/>
          <w:sz w:val="22"/>
        </w:rPr>
        <w:t>Artículo 9° Resolución de fondo.</w:t>
      </w:r>
      <w:r w:rsidRPr="008F350A">
        <w:rPr>
          <w:rFonts w:ascii="Arial" w:hAnsi="Arial" w:cs="Arial"/>
          <w:i/>
          <w:sz w:val="22"/>
        </w:rPr>
        <w:t> Una vez culminada la etapa probatoria y luego de la valoración de las pruebas que reposen en el expediente, se decidirá en derecho. El acto administrativo indicará qué registro del estado civil de nacimiento se anula y, consecuentemente ordenará la cancelación de las cédulas de ciudadanía asignada al inscrito con base en el serial nulo. Asimismo, ordenará la actualización y depuración del Censo Electoral y las bases de datos de registro civil e identificación.</w:t>
      </w:r>
    </w:p>
    <w:p w14:paraId="0DA70637"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 </w:t>
      </w:r>
    </w:p>
    <w:p w14:paraId="5575A553"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Esta decisión será notificada personalmente al interesado de conformidad a lo dispuesto en la Ley </w:t>
      </w:r>
      <w:hyperlink r:id="rId12" w:history="1">
        <w:r w:rsidRPr="008F350A">
          <w:rPr>
            <w:rFonts w:ascii="Arial" w:hAnsi="Arial" w:cs="Arial"/>
            <w:sz w:val="22"/>
          </w:rPr>
          <w:t>1437</w:t>
        </w:r>
      </w:hyperlink>
      <w:r w:rsidRPr="008F350A">
        <w:rPr>
          <w:rFonts w:ascii="Arial" w:hAnsi="Arial" w:cs="Arial"/>
          <w:i/>
          <w:sz w:val="22"/>
        </w:rPr>
        <w:t> de 2011 y demás normas aplicables al caso.</w:t>
      </w:r>
    </w:p>
    <w:p w14:paraId="46624170"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 </w:t>
      </w:r>
    </w:p>
    <w:p w14:paraId="59B690F3"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b/>
          <w:i/>
          <w:sz w:val="22"/>
        </w:rPr>
        <w:t>Parágrafo:</w:t>
      </w:r>
      <w:r w:rsidRPr="008F350A">
        <w:rPr>
          <w:rFonts w:ascii="Arial" w:hAnsi="Arial" w:cs="Arial"/>
          <w:i/>
          <w:sz w:val="22"/>
        </w:rPr>
        <w:t> En caso de proceder la anulación del registro civil y consecuente cancelación de la cédula de ciudadanía por falsa identidad, esta decisión deberá ser comunicada a las diferentes entidades para lo de su cargo.</w:t>
      </w:r>
    </w:p>
    <w:p w14:paraId="4B8484D5"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 </w:t>
      </w:r>
    </w:p>
    <w:p w14:paraId="1EA58B6C"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b/>
          <w:i/>
          <w:sz w:val="22"/>
        </w:rPr>
        <w:t>Artículo 10. Recursos.</w:t>
      </w:r>
      <w:r w:rsidRPr="008F350A">
        <w:rPr>
          <w:rFonts w:ascii="Arial" w:hAnsi="Arial" w:cs="Arial"/>
          <w:i/>
          <w:sz w:val="22"/>
        </w:rPr>
        <w:t> El inscrito podrá interponer los recursos de reposición y/o de apelación, dentro de los diez (10) días siguientes a la notificación del acto administrativo, de conformidad con lo dispuesto en el artículo </w:t>
      </w:r>
      <w:hyperlink r:id="rId13" w:anchor="76" w:history="1">
        <w:r w:rsidRPr="008F350A">
          <w:rPr>
            <w:rFonts w:ascii="Arial" w:hAnsi="Arial" w:cs="Arial"/>
            <w:sz w:val="22"/>
          </w:rPr>
          <w:t>76</w:t>
        </w:r>
      </w:hyperlink>
      <w:r w:rsidRPr="008F350A">
        <w:rPr>
          <w:rFonts w:ascii="Arial" w:hAnsi="Arial" w:cs="Arial"/>
          <w:i/>
          <w:sz w:val="22"/>
        </w:rPr>
        <w:t> de la Ley 1437 de 2011.</w:t>
      </w:r>
    </w:p>
    <w:p w14:paraId="4F8F56C0"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 </w:t>
      </w:r>
    </w:p>
    <w:p w14:paraId="736E7BCA"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La reposición será resuelta por las autoridades que adoptaron la decisión dentro de los quince (15) días siguientes al vencimiento del tiempo concedido al interesado para su presentación.</w:t>
      </w:r>
    </w:p>
    <w:p w14:paraId="649CC1FA"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 </w:t>
      </w:r>
    </w:p>
    <w:p w14:paraId="77D0AA7E"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En caso de presentarse el recurso de apelación, el acto que decida el recurso de reposición resolverá sobre la admisión de la alzada y ordenará remitir el expediente al superior jerárquico, para que, dentro de los quince (15) días siguientes a la admisión, decida el recurso.</w:t>
      </w:r>
    </w:p>
    <w:p w14:paraId="10EF996B"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 </w:t>
      </w:r>
    </w:p>
    <w:p w14:paraId="643540DF"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En caso de requerirse pruebas en la segunda instancia, las mismas se sujetarán a lo dispuesto en el artículo </w:t>
      </w:r>
      <w:hyperlink r:id="rId14" w:anchor="79" w:history="1">
        <w:r w:rsidRPr="008F350A">
          <w:rPr>
            <w:rFonts w:ascii="Arial" w:hAnsi="Arial" w:cs="Arial"/>
            <w:sz w:val="22"/>
          </w:rPr>
          <w:t>79</w:t>
        </w:r>
      </w:hyperlink>
      <w:r w:rsidRPr="008F350A">
        <w:rPr>
          <w:rFonts w:ascii="Arial" w:hAnsi="Arial" w:cs="Arial"/>
          <w:i/>
          <w:sz w:val="22"/>
        </w:rPr>
        <w:t> de la Ley 1437 de 2011.</w:t>
      </w:r>
    </w:p>
    <w:p w14:paraId="5E3886A4"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 </w:t>
      </w:r>
    </w:p>
    <w:p w14:paraId="0C31F7D9"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b/>
          <w:i/>
          <w:sz w:val="22"/>
        </w:rPr>
        <w:t>Parágrafo 1°.</w:t>
      </w:r>
      <w:r w:rsidRPr="008F350A">
        <w:rPr>
          <w:rFonts w:ascii="Arial" w:hAnsi="Arial" w:cs="Arial"/>
          <w:i/>
          <w:sz w:val="22"/>
        </w:rPr>
        <w:t> Los actos administrativos que decidan los recursos serán notificados al interesado de conformidad a lo dispuesto en el artículo </w:t>
      </w:r>
      <w:hyperlink r:id="rId15" w:anchor="66" w:history="1">
        <w:r w:rsidRPr="008F350A">
          <w:rPr>
            <w:rFonts w:ascii="Arial" w:hAnsi="Arial" w:cs="Arial"/>
            <w:sz w:val="22"/>
          </w:rPr>
          <w:t>66</w:t>
        </w:r>
      </w:hyperlink>
      <w:r w:rsidRPr="008F350A">
        <w:rPr>
          <w:rFonts w:ascii="Arial" w:hAnsi="Arial" w:cs="Arial"/>
          <w:i/>
          <w:sz w:val="22"/>
        </w:rPr>
        <w:t> y siguientes de la Ley 1437 de 2011 y demás normas aplicables al caso.</w:t>
      </w:r>
    </w:p>
    <w:p w14:paraId="4ECEB114"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 </w:t>
      </w:r>
    </w:p>
    <w:p w14:paraId="26768B7E"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b/>
          <w:i/>
          <w:sz w:val="22"/>
        </w:rPr>
        <w:t>Parágrafo 2°.</w:t>
      </w:r>
      <w:r w:rsidRPr="008F350A">
        <w:rPr>
          <w:rFonts w:ascii="Arial" w:hAnsi="Arial" w:cs="Arial"/>
          <w:i/>
          <w:sz w:val="22"/>
        </w:rPr>
        <w:t> Si el escrito con el cual se formula el recurso no se presenta con los requisitos legales y dentro de la oportunidad establecida, el funcionario competente deberá rechazarlo. Contra el rechazo del recurso de apelación procederá el de queja, el cual se resolverá conforme a lo dispuesto en la Ley </w:t>
      </w:r>
      <w:hyperlink r:id="rId16" w:history="1">
        <w:r w:rsidRPr="008F350A">
          <w:rPr>
            <w:rFonts w:ascii="Arial" w:hAnsi="Arial" w:cs="Arial"/>
            <w:sz w:val="22"/>
          </w:rPr>
          <w:t>1437</w:t>
        </w:r>
      </w:hyperlink>
      <w:r w:rsidRPr="008F350A">
        <w:rPr>
          <w:rFonts w:ascii="Arial" w:hAnsi="Arial" w:cs="Arial"/>
          <w:i/>
          <w:sz w:val="22"/>
        </w:rPr>
        <w:t> de 2011.</w:t>
      </w:r>
    </w:p>
    <w:p w14:paraId="0D8BF348"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i/>
          <w:sz w:val="22"/>
        </w:rPr>
        <w:t> </w:t>
      </w:r>
    </w:p>
    <w:p w14:paraId="23E44B55" w14:textId="77777777" w:rsidR="005A15D3" w:rsidRPr="008F350A" w:rsidRDefault="005A15D3" w:rsidP="00DE78F6">
      <w:pPr>
        <w:widowControl w:val="0"/>
        <w:ind w:left="426" w:right="420"/>
        <w:jc w:val="both"/>
        <w:rPr>
          <w:rFonts w:ascii="Arial" w:hAnsi="Arial" w:cs="Arial"/>
          <w:i/>
          <w:sz w:val="22"/>
        </w:rPr>
      </w:pPr>
      <w:r w:rsidRPr="008F350A">
        <w:rPr>
          <w:rFonts w:ascii="Arial" w:hAnsi="Arial" w:cs="Arial"/>
          <w:b/>
          <w:i/>
          <w:sz w:val="22"/>
        </w:rPr>
        <w:t>Artículo 11. Ejecutoria.</w:t>
      </w:r>
      <w:r w:rsidRPr="008F350A">
        <w:rPr>
          <w:rFonts w:ascii="Arial" w:hAnsi="Arial" w:cs="Arial"/>
          <w:i/>
          <w:sz w:val="22"/>
        </w:rPr>
        <w:t> Cumplida alguna de las condiciones de que trata el artículo </w:t>
      </w:r>
      <w:hyperlink r:id="rId17" w:anchor="87" w:history="1">
        <w:r w:rsidRPr="008F350A">
          <w:rPr>
            <w:rFonts w:ascii="Arial" w:hAnsi="Arial" w:cs="Arial"/>
            <w:sz w:val="22"/>
          </w:rPr>
          <w:t>87</w:t>
        </w:r>
      </w:hyperlink>
      <w:r w:rsidRPr="008F350A">
        <w:rPr>
          <w:rFonts w:ascii="Arial" w:hAnsi="Arial" w:cs="Arial"/>
          <w:i/>
          <w:sz w:val="22"/>
        </w:rPr>
        <w:t xml:space="preserve"> de la Ley 1437 de 2011, la Secretaría Técnica expedirá la constancia de </w:t>
      </w:r>
      <w:r w:rsidRPr="008F350A">
        <w:rPr>
          <w:rFonts w:ascii="Arial" w:hAnsi="Arial" w:cs="Arial"/>
          <w:i/>
          <w:sz w:val="22"/>
        </w:rPr>
        <w:lastRenderedPageBreak/>
        <w:t>ejecutoria respectiva, la cual será remitida a la Dirección Nacional del Registro Civil para la anulación efectiva del registro civil, a la Dirección Nacional de Identificación para la respectiva cancelación de la cédula de ciudadanía, a la Dirección de Censo Electoral para la actualización y depuración de esta base de datos, y las autoridades judiciales y administrativas que se considere pertinentes para que ejerzan las actividades y actualizaciones de datos de acuerdo a sus competencias.</w:t>
      </w:r>
    </w:p>
    <w:p w14:paraId="5EDB29A5" w14:textId="77777777" w:rsidR="005A15D3" w:rsidRPr="00424F69" w:rsidRDefault="005A15D3" w:rsidP="00E86B36">
      <w:pPr>
        <w:shd w:val="clear" w:color="auto" w:fill="FFFFFF"/>
        <w:spacing w:line="276" w:lineRule="auto"/>
        <w:jc w:val="both"/>
        <w:rPr>
          <w:rFonts w:ascii="Arial" w:hAnsi="Arial" w:cs="Arial"/>
          <w:color w:val="000000"/>
        </w:rPr>
      </w:pPr>
      <w:r w:rsidRPr="00424F69">
        <w:rPr>
          <w:rFonts w:ascii="Arial" w:hAnsi="Arial" w:cs="Arial"/>
          <w:color w:val="000000"/>
        </w:rPr>
        <w:t> </w:t>
      </w:r>
    </w:p>
    <w:p w14:paraId="6D4BFB44" w14:textId="77777777" w:rsidR="00C412EB" w:rsidRPr="00424F69" w:rsidRDefault="00C412EB" w:rsidP="00E86B36">
      <w:pPr>
        <w:pStyle w:val="Prrafodelista"/>
        <w:numPr>
          <w:ilvl w:val="0"/>
          <w:numId w:val="3"/>
        </w:numPr>
        <w:tabs>
          <w:tab w:val="left" w:pos="8789"/>
        </w:tabs>
        <w:spacing w:line="276" w:lineRule="auto"/>
        <w:ind w:left="426" w:hanging="426"/>
        <w:jc w:val="both"/>
        <w:rPr>
          <w:rFonts w:ascii="Arial" w:hAnsi="Arial" w:cs="Arial"/>
        </w:rPr>
      </w:pPr>
      <w:r w:rsidRPr="00424F69">
        <w:rPr>
          <w:rFonts w:ascii="Arial" w:eastAsia="Arial" w:hAnsi="Arial" w:cs="Arial"/>
          <w:b/>
          <w:bCs/>
        </w:rPr>
        <w:t>DEBIDO PROCESO.</w:t>
      </w:r>
    </w:p>
    <w:p w14:paraId="29D6B04F" w14:textId="77777777" w:rsidR="00C412EB" w:rsidRPr="00424F69" w:rsidRDefault="00C412EB" w:rsidP="00E86B36">
      <w:pPr>
        <w:tabs>
          <w:tab w:val="left" w:pos="8789"/>
        </w:tabs>
        <w:spacing w:line="276" w:lineRule="auto"/>
        <w:jc w:val="both"/>
        <w:rPr>
          <w:rFonts w:ascii="Arial" w:hAnsi="Arial" w:cs="Arial"/>
        </w:rPr>
      </w:pPr>
      <w:r w:rsidRPr="00424F69">
        <w:rPr>
          <w:rFonts w:ascii="Arial" w:eastAsia="Arial" w:hAnsi="Arial" w:cs="Arial"/>
          <w:lang w:val="es-CO"/>
        </w:rPr>
        <w:t xml:space="preserve"> </w:t>
      </w:r>
    </w:p>
    <w:p w14:paraId="51B5C126" w14:textId="77777777" w:rsidR="00C412EB" w:rsidRPr="00424F69" w:rsidRDefault="00C412EB" w:rsidP="00E86B36">
      <w:pPr>
        <w:tabs>
          <w:tab w:val="left" w:pos="8789"/>
        </w:tabs>
        <w:spacing w:line="276" w:lineRule="auto"/>
        <w:jc w:val="both"/>
        <w:rPr>
          <w:rFonts w:ascii="Arial" w:hAnsi="Arial" w:cs="Arial"/>
        </w:rPr>
      </w:pPr>
      <w:r w:rsidRPr="00424F69">
        <w:rPr>
          <w:rFonts w:ascii="Arial" w:eastAsia="Arial" w:hAnsi="Arial" w:cs="Arial"/>
          <w:lang w:val="es-CO"/>
        </w:rPr>
        <w:t xml:space="preserve">El artículo 29 superior, señala que </w:t>
      </w:r>
      <w:r w:rsidRPr="00424F69">
        <w:rPr>
          <w:rFonts w:ascii="Arial" w:eastAsia="Arial" w:hAnsi="Arial" w:cs="Arial"/>
          <w:i/>
          <w:iCs/>
          <w:lang w:val="es-CO"/>
        </w:rPr>
        <w:t>“</w:t>
      </w:r>
      <w:r w:rsidRPr="008F350A">
        <w:rPr>
          <w:rFonts w:ascii="Arial" w:eastAsia="Arial" w:hAnsi="Arial" w:cs="Arial"/>
          <w:i/>
          <w:iCs/>
          <w:sz w:val="22"/>
          <w:lang w:val="es-CO"/>
        </w:rPr>
        <w:t>el debido proceso se aplicará a toda clase de actuaciones judiciales y administrativas</w:t>
      </w:r>
      <w:r w:rsidRPr="00424F69">
        <w:rPr>
          <w:rFonts w:ascii="Arial" w:eastAsia="Arial" w:hAnsi="Arial" w:cs="Arial"/>
          <w:i/>
          <w:iCs/>
          <w:lang w:val="es-CO"/>
        </w:rPr>
        <w:t xml:space="preserve">”, </w:t>
      </w:r>
      <w:r w:rsidRPr="00424F69">
        <w:rPr>
          <w:rFonts w:ascii="Arial" w:eastAsia="Arial" w:hAnsi="Arial" w:cs="Arial"/>
          <w:lang w:val="es-CO"/>
        </w:rPr>
        <w:t>lo cual indica que tanto las autoridades judiciales como las administrativas, deben actuar respetando y garantizando el ejercicio del derecho de defensa, dentro de los procedimientos diseñados por el legislador.</w:t>
      </w:r>
    </w:p>
    <w:p w14:paraId="0A6959E7" w14:textId="77777777" w:rsidR="00C412EB" w:rsidRPr="00424F69" w:rsidRDefault="00C412EB" w:rsidP="00E86B36">
      <w:pPr>
        <w:tabs>
          <w:tab w:val="left" w:pos="8789"/>
        </w:tabs>
        <w:spacing w:line="276" w:lineRule="auto"/>
        <w:jc w:val="both"/>
        <w:rPr>
          <w:rFonts w:ascii="Arial" w:hAnsi="Arial" w:cs="Arial"/>
        </w:rPr>
      </w:pPr>
      <w:r w:rsidRPr="00424F69">
        <w:rPr>
          <w:rFonts w:ascii="Arial" w:eastAsia="Arial" w:hAnsi="Arial" w:cs="Arial"/>
          <w:b/>
          <w:bCs/>
        </w:rPr>
        <w:t xml:space="preserve"> </w:t>
      </w:r>
    </w:p>
    <w:p w14:paraId="2D9C79B2" w14:textId="77777777" w:rsidR="00C412EB" w:rsidRPr="00424F69" w:rsidRDefault="00C412EB" w:rsidP="00E86B36">
      <w:pPr>
        <w:tabs>
          <w:tab w:val="left" w:pos="8789"/>
        </w:tabs>
        <w:spacing w:line="276" w:lineRule="auto"/>
        <w:jc w:val="both"/>
        <w:rPr>
          <w:rFonts w:ascii="Arial" w:eastAsia="Arial" w:hAnsi="Arial" w:cs="Arial"/>
          <w:i/>
          <w:iCs/>
        </w:rPr>
      </w:pPr>
      <w:r w:rsidRPr="00424F69">
        <w:rPr>
          <w:rFonts w:ascii="Arial" w:eastAsia="Arial" w:hAnsi="Arial" w:cs="Arial"/>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424F69">
        <w:rPr>
          <w:rFonts w:ascii="Arial" w:eastAsia="Arial" w:hAnsi="Arial" w:cs="Arial"/>
          <w:i/>
          <w:iCs/>
        </w:rPr>
        <w:t>.</w:t>
      </w:r>
    </w:p>
    <w:p w14:paraId="70DF9E56" w14:textId="77777777" w:rsidR="00561090" w:rsidRPr="00424F69" w:rsidRDefault="00561090" w:rsidP="00E86B36">
      <w:pPr>
        <w:tabs>
          <w:tab w:val="left" w:pos="8789"/>
        </w:tabs>
        <w:spacing w:line="276" w:lineRule="auto"/>
        <w:jc w:val="both"/>
        <w:rPr>
          <w:rFonts w:ascii="Arial" w:eastAsia="Arial" w:hAnsi="Arial" w:cs="Arial"/>
          <w:i/>
          <w:iCs/>
        </w:rPr>
      </w:pPr>
    </w:p>
    <w:p w14:paraId="3A591502" w14:textId="35085C4F" w:rsidR="00561090" w:rsidRPr="00424F69" w:rsidRDefault="00561090" w:rsidP="00E86B36">
      <w:pPr>
        <w:tabs>
          <w:tab w:val="left" w:pos="8789"/>
        </w:tabs>
        <w:spacing w:line="276" w:lineRule="auto"/>
        <w:jc w:val="both"/>
        <w:rPr>
          <w:rFonts w:ascii="Arial" w:eastAsia="Arial" w:hAnsi="Arial" w:cs="Arial"/>
        </w:rPr>
      </w:pPr>
      <w:r w:rsidRPr="00424F69">
        <w:rPr>
          <w:rFonts w:ascii="Arial" w:eastAsia="Arial" w:hAnsi="Arial" w:cs="Arial"/>
        </w:rPr>
        <w:t>Al respecto, la Corte Constitucional precis</w:t>
      </w:r>
      <w:r w:rsidR="433975BC" w:rsidRPr="00424F69">
        <w:rPr>
          <w:rFonts w:ascii="Arial" w:eastAsia="Arial" w:hAnsi="Arial" w:cs="Arial"/>
        </w:rPr>
        <w:t>ó</w:t>
      </w:r>
      <w:r w:rsidRPr="00424F69">
        <w:rPr>
          <w:rFonts w:ascii="Arial" w:eastAsia="Arial" w:hAnsi="Arial" w:cs="Arial"/>
        </w:rPr>
        <w:t>, en la sentencia T-455 de 2005, que el debido proceso administrativo involucra otras garantías, tales como:</w:t>
      </w:r>
    </w:p>
    <w:p w14:paraId="44E871BC" w14:textId="77777777" w:rsidR="00561090" w:rsidRPr="00424F69" w:rsidRDefault="00561090" w:rsidP="00E86B36">
      <w:pPr>
        <w:tabs>
          <w:tab w:val="left" w:pos="8789"/>
        </w:tabs>
        <w:spacing w:line="276" w:lineRule="auto"/>
        <w:jc w:val="both"/>
        <w:rPr>
          <w:rFonts w:ascii="Arial" w:eastAsia="Arial" w:hAnsi="Arial" w:cs="Arial"/>
          <w:iCs/>
        </w:rPr>
      </w:pPr>
    </w:p>
    <w:p w14:paraId="7B1B57F2" w14:textId="77777777" w:rsidR="00561090" w:rsidRPr="00DE78F6" w:rsidRDefault="00561090" w:rsidP="00DE78F6">
      <w:pPr>
        <w:widowControl w:val="0"/>
        <w:ind w:left="426" w:right="420"/>
        <w:jc w:val="both"/>
        <w:rPr>
          <w:rFonts w:ascii="Arial" w:hAnsi="Arial" w:cs="Arial"/>
          <w:i/>
          <w:sz w:val="22"/>
        </w:rPr>
      </w:pPr>
      <w:r w:rsidRPr="00DE78F6">
        <w:rPr>
          <w:rFonts w:ascii="Arial" w:hAnsi="Arial" w:cs="Arial"/>
          <w:i/>
          <w:sz w:val="22"/>
        </w:rPr>
        <w:t>«i) La necesidad que la actuación administrativa se surta sin dilaciones injustificadas.</w:t>
      </w:r>
    </w:p>
    <w:p w14:paraId="4474F8A0" w14:textId="77777777" w:rsidR="00561090" w:rsidRPr="00DE78F6" w:rsidRDefault="00561090" w:rsidP="00DE78F6">
      <w:pPr>
        <w:widowControl w:val="0"/>
        <w:ind w:left="426" w:right="420"/>
        <w:jc w:val="both"/>
        <w:rPr>
          <w:rFonts w:ascii="Arial" w:hAnsi="Arial" w:cs="Arial"/>
          <w:i/>
          <w:sz w:val="22"/>
        </w:rPr>
      </w:pPr>
      <w:r w:rsidRPr="00DE78F6">
        <w:rPr>
          <w:rFonts w:ascii="Arial" w:hAnsi="Arial" w:cs="Arial"/>
          <w:i/>
          <w:sz w:val="22"/>
        </w:rPr>
        <w:t> </w:t>
      </w:r>
    </w:p>
    <w:p w14:paraId="156B925C" w14:textId="77777777" w:rsidR="00561090" w:rsidRPr="00DE78F6" w:rsidRDefault="00561090" w:rsidP="00DE78F6">
      <w:pPr>
        <w:widowControl w:val="0"/>
        <w:ind w:left="426" w:right="420"/>
        <w:jc w:val="both"/>
        <w:rPr>
          <w:rFonts w:ascii="Arial" w:hAnsi="Arial" w:cs="Arial"/>
          <w:i/>
          <w:sz w:val="22"/>
        </w:rPr>
      </w:pPr>
      <w:r w:rsidRPr="00DE78F6">
        <w:rPr>
          <w:rFonts w:ascii="Arial" w:hAnsi="Arial" w:cs="Arial"/>
          <w:i/>
          <w:sz w:val="22"/>
        </w:rPr>
        <w:t>ii) De conformidad con el procedimiento previamente definido en las normas.</w:t>
      </w:r>
    </w:p>
    <w:p w14:paraId="5E6F60B5" w14:textId="77777777" w:rsidR="00561090" w:rsidRPr="00DE78F6" w:rsidRDefault="00561090" w:rsidP="00DE78F6">
      <w:pPr>
        <w:widowControl w:val="0"/>
        <w:ind w:left="426" w:right="420"/>
        <w:jc w:val="both"/>
        <w:rPr>
          <w:rFonts w:ascii="Arial" w:hAnsi="Arial" w:cs="Arial"/>
          <w:i/>
          <w:sz w:val="22"/>
        </w:rPr>
      </w:pPr>
      <w:r w:rsidRPr="00DE78F6">
        <w:rPr>
          <w:rFonts w:ascii="Arial" w:hAnsi="Arial" w:cs="Arial"/>
          <w:i/>
          <w:sz w:val="22"/>
        </w:rPr>
        <w:t> </w:t>
      </w:r>
    </w:p>
    <w:p w14:paraId="2837B63C" w14:textId="77777777" w:rsidR="00561090" w:rsidRPr="00DE78F6" w:rsidRDefault="00561090" w:rsidP="00DE78F6">
      <w:pPr>
        <w:widowControl w:val="0"/>
        <w:ind w:left="426" w:right="420"/>
        <w:jc w:val="both"/>
        <w:rPr>
          <w:rFonts w:ascii="Arial" w:hAnsi="Arial" w:cs="Arial"/>
          <w:i/>
          <w:sz w:val="22"/>
        </w:rPr>
      </w:pPr>
      <w:r w:rsidRPr="00DE78F6">
        <w:rPr>
          <w:rFonts w:ascii="Arial" w:hAnsi="Arial" w:cs="Arial"/>
          <w:i/>
          <w:sz w:val="22"/>
        </w:rPr>
        <w:t>iii) Ante la autoridad competente.</w:t>
      </w:r>
    </w:p>
    <w:p w14:paraId="1DF8BA61" w14:textId="77777777" w:rsidR="00561090" w:rsidRPr="00DE78F6" w:rsidRDefault="00561090" w:rsidP="00DE78F6">
      <w:pPr>
        <w:widowControl w:val="0"/>
        <w:ind w:left="426" w:right="420"/>
        <w:jc w:val="both"/>
        <w:rPr>
          <w:rFonts w:ascii="Arial" w:hAnsi="Arial" w:cs="Arial"/>
          <w:i/>
          <w:sz w:val="22"/>
        </w:rPr>
      </w:pPr>
      <w:r w:rsidRPr="00DE78F6">
        <w:rPr>
          <w:rFonts w:ascii="Arial" w:hAnsi="Arial" w:cs="Arial"/>
          <w:i/>
          <w:sz w:val="22"/>
        </w:rPr>
        <w:t> </w:t>
      </w:r>
    </w:p>
    <w:p w14:paraId="05C60506" w14:textId="77777777" w:rsidR="00561090" w:rsidRPr="00DE78F6" w:rsidRDefault="00561090" w:rsidP="00DE78F6">
      <w:pPr>
        <w:widowControl w:val="0"/>
        <w:ind w:left="426" w:right="420"/>
        <w:jc w:val="both"/>
        <w:rPr>
          <w:rFonts w:ascii="Arial" w:hAnsi="Arial" w:cs="Arial"/>
          <w:i/>
          <w:sz w:val="22"/>
        </w:rPr>
      </w:pPr>
      <w:r w:rsidRPr="00DE78F6">
        <w:rPr>
          <w:rFonts w:ascii="Arial" w:hAnsi="Arial" w:cs="Arial"/>
          <w:i/>
          <w:sz w:val="22"/>
        </w:rPr>
        <w:t>iv) Con pleno respeto de las formas propias de la actuación administrativa previstas en el ordenamiento jurídico.</w:t>
      </w:r>
    </w:p>
    <w:p w14:paraId="365DB198" w14:textId="77777777" w:rsidR="00561090" w:rsidRPr="00DE78F6" w:rsidRDefault="00561090" w:rsidP="00DE78F6">
      <w:pPr>
        <w:widowControl w:val="0"/>
        <w:ind w:left="426" w:right="420"/>
        <w:jc w:val="both"/>
        <w:rPr>
          <w:rFonts w:ascii="Arial" w:hAnsi="Arial" w:cs="Arial"/>
          <w:i/>
          <w:sz w:val="22"/>
        </w:rPr>
      </w:pPr>
      <w:r w:rsidRPr="00DE78F6">
        <w:rPr>
          <w:rFonts w:ascii="Arial" w:hAnsi="Arial" w:cs="Arial"/>
          <w:i/>
          <w:sz w:val="22"/>
        </w:rPr>
        <w:t> </w:t>
      </w:r>
    </w:p>
    <w:p w14:paraId="3B337F94" w14:textId="77777777" w:rsidR="00561090" w:rsidRPr="00DE78F6" w:rsidRDefault="00561090" w:rsidP="00DE78F6">
      <w:pPr>
        <w:widowControl w:val="0"/>
        <w:ind w:left="426" w:right="420"/>
        <w:jc w:val="both"/>
        <w:rPr>
          <w:rFonts w:ascii="Arial" w:hAnsi="Arial" w:cs="Arial"/>
          <w:i/>
          <w:sz w:val="22"/>
        </w:rPr>
      </w:pPr>
      <w:r w:rsidRPr="00DE78F6">
        <w:rPr>
          <w:rFonts w:ascii="Arial" w:hAnsi="Arial" w:cs="Arial"/>
          <w:i/>
          <w:sz w:val="22"/>
        </w:rPr>
        <w:t>v) En acatamiento del principio de presunción de inocencia.</w:t>
      </w:r>
    </w:p>
    <w:p w14:paraId="1D5BCD6B" w14:textId="77777777" w:rsidR="00561090" w:rsidRPr="00DE78F6" w:rsidRDefault="00561090" w:rsidP="00DE78F6">
      <w:pPr>
        <w:widowControl w:val="0"/>
        <w:ind w:left="426" w:right="420"/>
        <w:jc w:val="both"/>
        <w:rPr>
          <w:rFonts w:ascii="Arial" w:hAnsi="Arial" w:cs="Arial"/>
          <w:i/>
          <w:sz w:val="22"/>
        </w:rPr>
      </w:pPr>
      <w:r w:rsidRPr="00DE78F6">
        <w:rPr>
          <w:rFonts w:ascii="Arial" w:hAnsi="Arial" w:cs="Arial"/>
          <w:i/>
          <w:sz w:val="22"/>
        </w:rPr>
        <w:t> </w:t>
      </w:r>
    </w:p>
    <w:p w14:paraId="6B2752C0" w14:textId="77777777" w:rsidR="00561090" w:rsidRPr="00DE78F6" w:rsidRDefault="00561090" w:rsidP="00DE78F6">
      <w:pPr>
        <w:widowControl w:val="0"/>
        <w:ind w:left="426" w:right="420"/>
        <w:jc w:val="both"/>
        <w:rPr>
          <w:rFonts w:ascii="Arial" w:hAnsi="Arial" w:cs="Arial"/>
          <w:i/>
          <w:sz w:val="22"/>
        </w:rPr>
      </w:pPr>
      <w:r w:rsidRPr="00DE78F6">
        <w:rPr>
          <w:rFonts w:ascii="Arial" w:hAnsi="Arial" w:cs="Arial"/>
          <w:i/>
          <w:sz w:val="22"/>
        </w:rPr>
        <w:t>vi) De garantía efectiva de los derechos a ser oídos, a disponer de todas las posibilidades de oposición y defensa en la actuación administrativa, a impugnar las decisiones que contra ellos se profieran, a presentar y a controvertir las pruebas y a solicitar la nulidad de aquellas obtenidas con violación del debido proceso».</w:t>
      </w:r>
    </w:p>
    <w:p w14:paraId="100C5B58" w14:textId="77777777" w:rsidR="00561090" w:rsidRPr="00424F69" w:rsidRDefault="00561090" w:rsidP="00E86B36">
      <w:pPr>
        <w:tabs>
          <w:tab w:val="left" w:pos="8789"/>
        </w:tabs>
        <w:spacing w:line="276" w:lineRule="auto"/>
        <w:jc w:val="both"/>
        <w:rPr>
          <w:rFonts w:ascii="Arial" w:hAnsi="Arial" w:cs="Arial"/>
          <w:i/>
        </w:rPr>
      </w:pPr>
      <w:r w:rsidRPr="00424F69">
        <w:rPr>
          <w:rFonts w:ascii="Arial" w:eastAsia="Arial" w:hAnsi="Arial" w:cs="Arial"/>
          <w:i/>
          <w:iCs/>
        </w:rPr>
        <w:t xml:space="preserve"> </w:t>
      </w:r>
    </w:p>
    <w:p w14:paraId="144A5D23" w14:textId="77777777" w:rsidR="00C412EB" w:rsidRPr="00424F69" w:rsidRDefault="00C412EB" w:rsidP="00E86B36">
      <w:pPr>
        <w:overflowPunct w:val="0"/>
        <w:autoSpaceDE w:val="0"/>
        <w:autoSpaceDN w:val="0"/>
        <w:adjustRightInd w:val="0"/>
        <w:spacing w:line="276" w:lineRule="auto"/>
        <w:jc w:val="both"/>
        <w:textAlignment w:val="baseline"/>
        <w:rPr>
          <w:rFonts w:ascii="Arial" w:hAnsi="Arial" w:cs="Arial"/>
          <w:b/>
          <w:bCs/>
        </w:rPr>
      </w:pPr>
    </w:p>
    <w:p w14:paraId="38B661E0" w14:textId="77777777" w:rsidR="001128B3" w:rsidRPr="00424F69" w:rsidRDefault="00561090" w:rsidP="00E86B36">
      <w:pPr>
        <w:overflowPunct w:val="0"/>
        <w:autoSpaceDE w:val="0"/>
        <w:autoSpaceDN w:val="0"/>
        <w:adjustRightInd w:val="0"/>
        <w:spacing w:line="276" w:lineRule="auto"/>
        <w:jc w:val="both"/>
        <w:textAlignment w:val="baseline"/>
        <w:rPr>
          <w:rFonts w:ascii="Arial" w:hAnsi="Arial" w:cs="Arial"/>
          <w:b/>
        </w:rPr>
      </w:pPr>
      <w:r w:rsidRPr="00424F69">
        <w:rPr>
          <w:rFonts w:ascii="Arial" w:hAnsi="Arial" w:cs="Arial"/>
          <w:b/>
          <w:bCs/>
        </w:rPr>
        <w:t>5</w:t>
      </w:r>
      <w:r w:rsidR="001128B3" w:rsidRPr="00424F69">
        <w:rPr>
          <w:rFonts w:ascii="Arial" w:hAnsi="Arial" w:cs="Arial"/>
          <w:b/>
          <w:bCs/>
        </w:rPr>
        <w:t xml:space="preserve">. </w:t>
      </w:r>
      <w:r w:rsidR="001128B3" w:rsidRPr="00424F69">
        <w:rPr>
          <w:rFonts w:ascii="Arial" w:hAnsi="Arial" w:cs="Arial"/>
          <w:b/>
        </w:rPr>
        <w:t>DEL HECHO SUPERADO</w:t>
      </w:r>
    </w:p>
    <w:p w14:paraId="738610EB" w14:textId="77777777" w:rsidR="001128B3" w:rsidRPr="00424F69" w:rsidRDefault="001128B3" w:rsidP="00E86B36">
      <w:pPr>
        <w:overflowPunct w:val="0"/>
        <w:autoSpaceDE w:val="0"/>
        <w:autoSpaceDN w:val="0"/>
        <w:adjustRightInd w:val="0"/>
        <w:spacing w:line="276" w:lineRule="auto"/>
        <w:jc w:val="both"/>
        <w:textAlignment w:val="baseline"/>
        <w:rPr>
          <w:rFonts w:ascii="Arial" w:hAnsi="Arial" w:cs="Arial"/>
        </w:rPr>
      </w:pPr>
    </w:p>
    <w:p w14:paraId="0E13042C" w14:textId="77777777" w:rsidR="001128B3" w:rsidRPr="00424F69" w:rsidRDefault="001128B3" w:rsidP="00E86B36">
      <w:pPr>
        <w:overflowPunct w:val="0"/>
        <w:autoSpaceDE w:val="0"/>
        <w:autoSpaceDN w:val="0"/>
        <w:adjustRightInd w:val="0"/>
        <w:spacing w:line="276" w:lineRule="auto"/>
        <w:jc w:val="both"/>
        <w:textAlignment w:val="baseline"/>
        <w:rPr>
          <w:rFonts w:ascii="Arial" w:hAnsi="Arial" w:cs="Arial"/>
        </w:rPr>
      </w:pPr>
      <w:r w:rsidRPr="00424F69">
        <w:rPr>
          <w:rFonts w:ascii="Arial" w:hAnsi="Arial" w:cs="Arial"/>
        </w:rPr>
        <w:t>Reiteradamente la jurisprudencia constitucional ha señalado que el propósito del amparo contenido en el artículo 86 de la Carta Política, se limita a la protección inmediata y actual de los derechos fundamentales en la medida que estos resulten vulnerados o amenazados por la acción u omisión de las autoridades públicas o de los particulares en los casos expresamente descritos en la ley. </w:t>
      </w:r>
    </w:p>
    <w:p w14:paraId="637805D2" w14:textId="77777777" w:rsidR="001128B3" w:rsidRPr="00424F69" w:rsidRDefault="001128B3" w:rsidP="00E86B36">
      <w:pPr>
        <w:overflowPunct w:val="0"/>
        <w:autoSpaceDE w:val="0"/>
        <w:autoSpaceDN w:val="0"/>
        <w:adjustRightInd w:val="0"/>
        <w:spacing w:line="276" w:lineRule="auto"/>
        <w:jc w:val="both"/>
        <w:textAlignment w:val="baseline"/>
        <w:rPr>
          <w:rFonts w:ascii="Arial" w:hAnsi="Arial" w:cs="Arial"/>
        </w:rPr>
      </w:pPr>
    </w:p>
    <w:p w14:paraId="47D8DBE0" w14:textId="77777777" w:rsidR="001128B3" w:rsidRPr="00424F69" w:rsidRDefault="001128B3" w:rsidP="00E86B36">
      <w:pPr>
        <w:overflowPunct w:val="0"/>
        <w:autoSpaceDE w:val="0"/>
        <w:autoSpaceDN w:val="0"/>
        <w:adjustRightInd w:val="0"/>
        <w:spacing w:line="276" w:lineRule="auto"/>
        <w:jc w:val="both"/>
        <w:textAlignment w:val="baseline"/>
        <w:rPr>
          <w:rFonts w:ascii="Arial" w:hAnsi="Arial" w:cs="Arial"/>
        </w:rPr>
      </w:pPr>
      <w:r w:rsidRPr="00424F69">
        <w:rPr>
          <w:rFonts w:ascii="Arial" w:hAnsi="Arial" w:cs="Arial"/>
        </w:rPr>
        <w:t>Así mismo, ha considerado que si durante el trámite de una acción de tutela sobrevienen hechos que hagan cesar la vulneración de los derechos fundamentales, la acción de amparo deja de ser el mecanismo apropiado y las decisiones que el juez constitucional pueda adoptar, resultarían inocuas, configurándose un hecho superado. </w:t>
      </w:r>
    </w:p>
    <w:p w14:paraId="463F29E8" w14:textId="77777777" w:rsidR="001128B3" w:rsidRPr="00424F69" w:rsidRDefault="001128B3" w:rsidP="00E86B36">
      <w:pPr>
        <w:overflowPunct w:val="0"/>
        <w:autoSpaceDE w:val="0"/>
        <w:autoSpaceDN w:val="0"/>
        <w:adjustRightInd w:val="0"/>
        <w:spacing w:line="276" w:lineRule="auto"/>
        <w:jc w:val="both"/>
        <w:textAlignment w:val="baseline"/>
        <w:rPr>
          <w:rFonts w:ascii="Arial" w:hAnsi="Arial" w:cs="Arial"/>
        </w:rPr>
      </w:pPr>
    </w:p>
    <w:p w14:paraId="241AE062" w14:textId="77777777" w:rsidR="001128B3" w:rsidRPr="00424F69" w:rsidRDefault="001128B3" w:rsidP="00E86B36">
      <w:pPr>
        <w:overflowPunct w:val="0"/>
        <w:autoSpaceDE w:val="0"/>
        <w:autoSpaceDN w:val="0"/>
        <w:adjustRightInd w:val="0"/>
        <w:spacing w:line="276" w:lineRule="auto"/>
        <w:jc w:val="both"/>
        <w:textAlignment w:val="baseline"/>
        <w:rPr>
          <w:rFonts w:ascii="Arial" w:hAnsi="Arial" w:cs="Arial"/>
          <w:i/>
        </w:rPr>
      </w:pPr>
      <w:r w:rsidRPr="00424F69">
        <w:rPr>
          <w:rFonts w:ascii="Arial" w:hAnsi="Arial" w:cs="Arial"/>
        </w:rPr>
        <w:lastRenderedPageBreak/>
        <w:t xml:space="preserve">En Sentencia T-022 de 2012 la Corte constitucional manifestó que, </w:t>
      </w:r>
      <w:r w:rsidRPr="00424F69">
        <w:rPr>
          <w:rFonts w:ascii="Arial" w:hAnsi="Arial" w:cs="Arial"/>
          <w:i/>
        </w:rPr>
        <w:t>“</w:t>
      </w:r>
      <w:r w:rsidRPr="008F350A">
        <w:rPr>
          <w:rFonts w:ascii="Arial" w:hAnsi="Arial" w:cs="Arial"/>
          <w:i/>
          <w:sz w:val="22"/>
        </w:rPr>
        <w:t>si la situación fáctica que motiva la presentación de una acción de tutela se modifica porque cesa la acción u omisión que generaba la vulneración de los derechos fundamentales, dado que la pretensión esbozada para procurar su defensa está siendo debidamente satisfecha, y consecuentemente, cualquier orden de protección proferida sería inocua, lo procedente es que el juez de tutela declare la configuración de un hecho superado por carencia actual de objeto</w:t>
      </w:r>
      <w:r w:rsidRPr="00424F69">
        <w:rPr>
          <w:rFonts w:ascii="Arial" w:hAnsi="Arial" w:cs="Arial"/>
          <w:i/>
        </w:rPr>
        <w:t>”.</w:t>
      </w:r>
    </w:p>
    <w:p w14:paraId="3B7B4B86" w14:textId="77777777" w:rsidR="00561090" w:rsidRPr="00424F69" w:rsidRDefault="00561090" w:rsidP="00E86B36">
      <w:pPr>
        <w:overflowPunct w:val="0"/>
        <w:autoSpaceDE w:val="0"/>
        <w:autoSpaceDN w:val="0"/>
        <w:adjustRightInd w:val="0"/>
        <w:spacing w:line="276" w:lineRule="auto"/>
        <w:jc w:val="both"/>
        <w:textAlignment w:val="baseline"/>
        <w:rPr>
          <w:rFonts w:ascii="Arial" w:hAnsi="Arial" w:cs="Arial"/>
          <w:i/>
        </w:rPr>
      </w:pPr>
    </w:p>
    <w:p w14:paraId="334BC43D" w14:textId="77777777" w:rsidR="00561090" w:rsidRPr="00424F69" w:rsidRDefault="00561090" w:rsidP="00E86B36">
      <w:pPr>
        <w:pStyle w:val="Prrafodelista"/>
        <w:numPr>
          <w:ilvl w:val="0"/>
          <w:numId w:val="3"/>
        </w:numPr>
        <w:overflowPunct w:val="0"/>
        <w:autoSpaceDE w:val="0"/>
        <w:autoSpaceDN w:val="0"/>
        <w:adjustRightInd w:val="0"/>
        <w:spacing w:line="276" w:lineRule="auto"/>
        <w:ind w:left="426" w:hanging="426"/>
        <w:jc w:val="both"/>
        <w:textAlignment w:val="baseline"/>
        <w:rPr>
          <w:rFonts w:ascii="Arial" w:hAnsi="Arial" w:cs="Arial"/>
          <w:b/>
          <w:bCs/>
        </w:rPr>
      </w:pPr>
      <w:r w:rsidRPr="00424F69">
        <w:rPr>
          <w:rFonts w:ascii="Arial" w:hAnsi="Arial" w:cs="Arial"/>
          <w:b/>
          <w:bCs/>
        </w:rPr>
        <w:t>CASO CONCRETO.</w:t>
      </w:r>
    </w:p>
    <w:p w14:paraId="3A0FF5F2" w14:textId="77777777" w:rsidR="00702EE8" w:rsidRPr="00424F69" w:rsidRDefault="00702EE8" w:rsidP="00E86B36">
      <w:pPr>
        <w:widowControl w:val="0"/>
        <w:overflowPunct w:val="0"/>
        <w:autoSpaceDE w:val="0"/>
        <w:autoSpaceDN w:val="0"/>
        <w:adjustRightInd w:val="0"/>
        <w:spacing w:line="276" w:lineRule="auto"/>
        <w:jc w:val="both"/>
        <w:textAlignment w:val="baseline"/>
        <w:rPr>
          <w:rFonts w:ascii="Arial" w:hAnsi="Arial" w:cs="Arial"/>
          <w:lang w:val="es-ES_tradnl"/>
        </w:rPr>
      </w:pPr>
    </w:p>
    <w:p w14:paraId="16AF7E55" w14:textId="77777777" w:rsidR="00702EE8" w:rsidRPr="00424F69" w:rsidRDefault="00702EE8" w:rsidP="00E86B36">
      <w:pPr>
        <w:widowControl w:val="0"/>
        <w:overflowPunct w:val="0"/>
        <w:autoSpaceDE w:val="0"/>
        <w:autoSpaceDN w:val="0"/>
        <w:adjustRightInd w:val="0"/>
        <w:spacing w:line="276" w:lineRule="auto"/>
        <w:jc w:val="both"/>
        <w:textAlignment w:val="baseline"/>
        <w:rPr>
          <w:rFonts w:ascii="Arial" w:hAnsi="Arial" w:cs="Arial"/>
          <w:lang w:val="es-ES_tradnl"/>
        </w:rPr>
      </w:pPr>
      <w:r w:rsidRPr="00424F69">
        <w:rPr>
          <w:rFonts w:ascii="Arial" w:hAnsi="Arial" w:cs="Arial"/>
          <w:lang w:val="es-ES_tradnl"/>
        </w:rPr>
        <w:t xml:space="preserve">Las anteriores consideraciones eran necesarias para determinar, si tal como lo señala el actor en </w:t>
      </w:r>
      <w:r w:rsidR="00244FF7" w:rsidRPr="00424F69">
        <w:rPr>
          <w:rFonts w:ascii="Arial" w:hAnsi="Arial" w:cs="Arial"/>
          <w:lang w:val="es-ES_tradnl"/>
        </w:rPr>
        <w:t xml:space="preserve">el </w:t>
      </w:r>
      <w:r w:rsidRPr="00424F69">
        <w:rPr>
          <w:rFonts w:ascii="Arial" w:hAnsi="Arial" w:cs="Arial"/>
          <w:lang w:val="es-ES_tradnl"/>
        </w:rPr>
        <w:t>escrito de tutela</w:t>
      </w:r>
      <w:r w:rsidR="00244FF7" w:rsidRPr="00424F69">
        <w:rPr>
          <w:rFonts w:ascii="Arial" w:hAnsi="Arial" w:cs="Arial"/>
          <w:lang w:val="es-ES_tradnl"/>
        </w:rPr>
        <w:t>,</w:t>
      </w:r>
      <w:r w:rsidRPr="00424F69">
        <w:rPr>
          <w:rFonts w:ascii="Arial" w:hAnsi="Arial" w:cs="Arial"/>
          <w:lang w:val="es-ES_tradnl"/>
        </w:rPr>
        <w:t xml:space="preserve"> </w:t>
      </w:r>
      <w:r w:rsidR="00244FF7" w:rsidRPr="00424F69">
        <w:rPr>
          <w:rFonts w:ascii="Arial" w:hAnsi="Arial" w:cs="Arial"/>
          <w:lang w:val="es-ES_tradnl"/>
        </w:rPr>
        <w:t>en el proceso de anulación de su registro civil y cancelación de cédula de ciudadanía se afectó su derecho fundamental al debido proceso en tanto no le fueron notificadas las decisiones allí tomadas.</w:t>
      </w:r>
    </w:p>
    <w:p w14:paraId="5630AD66" w14:textId="77777777" w:rsidR="00244FF7" w:rsidRPr="00424F69" w:rsidRDefault="00244FF7" w:rsidP="00E86B36">
      <w:pPr>
        <w:widowControl w:val="0"/>
        <w:overflowPunct w:val="0"/>
        <w:autoSpaceDE w:val="0"/>
        <w:autoSpaceDN w:val="0"/>
        <w:adjustRightInd w:val="0"/>
        <w:spacing w:line="276" w:lineRule="auto"/>
        <w:jc w:val="both"/>
        <w:textAlignment w:val="baseline"/>
        <w:rPr>
          <w:rFonts w:ascii="Arial" w:hAnsi="Arial" w:cs="Arial"/>
          <w:lang w:val="es-ES_tradnl"/>
        </w:rPr>
      </w:pPr>
    </w:p>
    <w:p w14:paraId="63DB3774" w14:textId="5C258AB1" w:rsidR="00F40CDD" w:rsidRPr="00424F69" w:rsidRDefault="00244FF7" w:rsidP="00E86B36">
      <w:pPr>
        <w:widowControl w:val="0"/>
        <w:overflowPunct w:val="0"/>
        <w:autoSpaceDE w:val="0"/>
        <w:autoSpaceDN w:val="0"/>
        <w:adjustRightInd w:val="0"/>
        <w:spacing w:line="276" w:lineRule="auto"/>
        <w:jc w:val="both"/>
        <w:textAlignment w:val="baseline"/>
        <w:rPr>
          <w:rFonts w:ascii="Arial" w:hAnsi="Arial" w:cs="Arial"/>
        </w:rPr>
      </w:pPr>
      <w:r w:rsidRPr="00424F69">
        <w:rPr>
          <w:rFonts w:ascii="Arial" w:hAnsi="Arial" w:cs="Arial"/>
        </w:rPr>
        <w:t xml:space="preserve">Veamos, en el numerar 04Anexos obra en las hojas 22 y si siguientes, copia de la actuación administrativa </w:t>
      </w:r>
      <w:r w:rsidR="00F40CDD" w:rsidRPr="00424F69">
        <w:rPr>
          <w:rFonts w:ascii="Arial" w:hAnsi="Arial" w:cs="Arial"/>
        </w:rPr>
        <w:t xml:space="preserve">adelantada </w:t>
      </w:r>
      <w:r w:rsidRPr="00424F69">
        <w:rPr>
          <w:rFonts w:ascii="Arial" w:hAnsi="Arial" w:cs="Arial"/>
        </w:rPr>
        <w:t xml:space="preserve">por la Dirección Nacional de Registro Civil y la Dirección Nacional de Identificación de la Registraduría Nacional del Estado Civil </w:t>
      </w:r>
      <w:r w:rsidR="165126C9" w:rsidRPr="00424F69">
        <w:rPr>
          <w:rFonts w:ascii="Arial" w:hAnsi="Arial" w:cs="Arial"/>
        </w:rPr>
        <w:t>con base en</w:t>
      </w:r>
      <w:r w:rsidRPr="00424F69">
        <w:rPr>
          <w:rFonts w:ascii="Arial" w:hAnsi="Arial" w:cs="Arial"/>
        </w:rPr>
        <w:t xml:space="preserve"> la cual se anuló el registro civil del actor, </w:t>
      </w:r>
      <w:r w:rsidR="00F40CDD" w:rsidRPr="00424F69">
        <w:rPr>
          <w:rFonts w:ascii="Arial" w:hAnsi="Arial" w:cs="Arial"/>
        </w:rPr>
        <w:t>la que integra</w:t>
      </w:r>
      <w:r w:rsidRPr="00424F69">
        <w:rPr>
          <w:rFonts w:ascii="Arial" w:hAnsi="Arial" w:cs="Arial"/>
        </w:rPr>
        <w:t xml:space="preserve"> la Resolución 083643 de 27 de septi</w:t>
      </w:r>
      <w:r w:rsidR="007C2D4C" w:rsidRPr="00424F69">
        <w:rPr>
          <w:rFonts w:ascii="Arial" w:hAnsi="Arial" w:cs="Arial"/>
        </w:rPr>
        <w:t>e</w:t>
      </w:r>
      <w:r w:rsidRPr="00424F69">
        <w:rPr>
          <w:rFonts w:ascii="Arial" w:hAnsi="Arial" w:cs="Arial"/>
        </w:rPr>
        <w:t>mbre 2021</w:t>
      </w:r>
      <w:r w:rsidR="40CCFB50" w:rsidRPr="00424F69">
        <w:rPr>
          <w:rFonts w:ascii="Arial" w:hAnsi="Arial" w:cs="Arial"/>
        </w:rPr>
        <w:t xml:space="preserve"> que es el</w:t>
      </w:r>
      <w:r w:rsidRPr="00424F69">
        <w:rPr>
          <w:rFonts w:ascii="Arial" w:hAnsi="Arial" w:cs="Arial"/>
        </w:rPr>
        <w:t xml:space="preserve"> acto</w:t>
      </w:r>
      <w:r w:rsidR="007C2D4C" w:rsidRPr="00424F69">
        <w:rPr>
          <w:rFonts w:ascii="Arial" w:hAnsi="Arial" w:cs="Arial"/>
        </w:rPr>
        <w:t xml:space="preserve"> administrativo “</w:t>
      </w:r>
      <w:r w:rsidR="007C2D4C" w:rsidRPr="008F350A">
        <w:rPr>
          <w:rFonts w:ascii="Arial" w:hAnsi="Arial" w:cs="Arial"/>
          <w:i/>
          <w:iCs/>
          <w:sz w:val="22"/>
        </w:rPr>
        <w:t>Mediante el cual se inicia una actuación administrativa tendiente a determinar la anulación de la inscripción de un registro civil de nacimiento y la consecuente cancelación de una cédula de ciudadanía</w:t>
      </w:r>
      <w:r w:rsidR="008F350A">
        <w:rPr>
          <w:rFonts w:ascii="Arial" w:hAnsi="Arial" w:cs="Arial"/>
          <w:i/>
          <w:iCs/>
        </w:rPr>
        <w:t>”</w:t>
      </w:r>
      <w:r w:rsidR="007C2D4C" w:rsidRPr="00424F69">
        <w:rPr>
          <w:rFonts w:ascii="Arial" w:hAnsi="Arial" w:cs="Arial"/>
          <w:i/>
          <w:iCs/>
        </w:rPr>
        <w:t xml:space="preserve"> por “</w:t>
      </w:r>
      <w:r w:rsidR="007C2D4C" w:rsidRPr="008F350A">
        <w:rPr>
          <w:rFonts w:ascii="Arial" w:hAnsi="Arial" w:cs="Arial"/>
          <w:sz w:val="22"/>
        </w:rPr>
        <w:t>falsa identidad</w:t>
      </w:r>
      <w:r w:rsidR="007C2D4C" w:rsidRPr="00424F69">
        <w:rPr>
          <w:rFonts w:ascii="Arial" w:hAnsi="Arial" w:cs="Arial"/>
        </w:rPr>
        <w:t xml:space="preserve">”, dentro del expediente No RNEC-275443, que corresponde al caso del señor Hincapié Naranjo.  </w:t>
      </w:r>
    </w:p>
    <w:p w14:paraId="61829076" w14:textId="77777777" w:rsidR="00F40CDD" w:rsidRPr="00424F69" w:rsidRDefault="00F40CDD" w:rsidP="00E86B36">
      <w:pPr>
        <w:widowControl w:val="0"/>
        <w:overflowPunct w:val="0"/>
        <w:autoSpaceDE w:val="0"/>
        <w:autoSpaceDN w:val="0"/>
        <w:adjustRightInd w:val="0"/>
        <w:spacing w:line="276" w:lineRule="auto"/>
        <w:jc w:val="both"/>
        <w:textAlignment w:val="baseline"/>
        <w:rPr>
          <w:rFonts w:ascii="Arial" w:hAnsi="Arial" w:cs="Arial"/>
          <w:lang w:val="es-ES_tradnl"/>
        </w:rPr>
      </w:pPr>
    </w:p>
    <w:p w14:paraId="3E02A10F" w14:textId="510BF63D" w:rsidR="00F40CDD" w:rsidRPr="00424F69" w:rsidRDefault="007C2D4C" w:rsidP="00E86B36">
      <w:pPr>
        <w:widowControl w:val="0"/>
        <w:overflowPunct w:val="0"/>
        <w:autoSpaceDE w:val="0"/>
        <w:autoSpaceDN w:val="0"/>
        <w:adjustRightInd w:val="0"/>
        <w:spacing w:line="276" w:lineRule="auto"/>
        <w:jc w:val="both"/>
        <w:textAlignment w:val="baseline"/>
        <w:rPr>
          <w:rFonts w:ascii="Arial" w:hAnsi="Arial" w:cs="Arial"/>
        </w:rPr>
      </w:pPr>
      <w:r w:rsidRPr="00424F69">
        <w:rPr>
          <w:rFonts w:ascii="Arial" w:hAnsi="Arial" w:cs="Arial"/>
        </w:rPr>
        <w:t xml:space="preserve">Dicha Resolución indica en el numeral segundo que la misma será notificada al afectado, para lo cual fue comisionada la oficina de origen donde se realizó el trámite de inscripción del registro civil, esto es la Notaría 3º de esta ciudad; no obstante esa orden, la comunicación de </w:t>
      </w:r>
      <w:r w:rsidR="00F40CDD" w:rsidRPr="00424F69">
        <w:rPr>
          <w:rFonts w:ascii="Arial" w:hAnsi="Arial" w:cs="Arial"/>
        </w:rPr>
        <w:t>esa</w:t>
      </w:r>
      <w:r w:rsidRPr="00424F69">
        <w:rPr>
          <w:rFonts w:ascii="Arial" w:hAnsi="Arial" w:cs="Arial"/>
        </w:rPr>
        <w:t xml:space="preserve"> comisión no se a</w:t>
      </w:r>
      <w:r w:rsidR="00F40CDD" w:rsidRPr="00424F69">
        <w:rPr>
          <w:rFonts w:ascii="Arial" w:hAnsi="Arial" w:cs="Arial"/>
        </w:rPr>
        <w:t>precia en el expediente</w:t>
      </w:r>
      <w:r w:rsidR="3D83A005" w:rsidRPr="00424F69">
        <w:rPr>
          <w:rFonts w:ascii="Arial" w:hAnsi="Arial" w:cs="Arial"/>
        </w:rPr>
        <w:t>, aunque</w:t>
      </w:r>
      <w:r w:rsidR="00F40CDD" w:rsidRPr="00424F69">
        <w:rPr>
          <w:rFonts w:ascii="Arial" w:hAnsi="Arial" w:cs="Arial"/>
        </w:rPr>
        <w:t xml:space="preserve"> si </w:t>
      </w:r>
      <w:r w:rsidR="5A3D02FE" w:rsidRPr="00424F69">
        <w:rPr>
          <w:rFonts w:ascii="Arial" w:hAnsi="Arial" w:cs="Arial"/>
        </w:rPr>
        <w:t xml:space="preserve">obra </w:t>
      </w:r>
      <w:r w:rsidR="00F40CDD" w:rsidRPr="00424F69">
        <w:rPr>
          <w:rFonts w:ascii="Arial" w:hAnsi="Arial" w:cs="Arial"/>
        </w:rPr>
        <w:t>un oficio</w:t>
      </w:r>
      <w:r w:rsidR="3A75F9A1" w:rsidRPr="00424F69">
        <w:rPr>
          <w:rFonts w:ascii="Arial" w:hAnsi="Arial" w:cs="Arial"/>
        </w:rPr>
        <w:t>,</w:t>
      </w:r>
      <w:r w:rsidRPr="00424F69">
        <w:rPr>
          <w:rFonts w:ascii="Arial" w:hAnsi="Arial" w:cs="Arial"/>
        </w:rPr>
        <w:t xml:space="preserve"> dirigid</w:t>
      </w:r>
      <w:r w:rsidR="00F40CDD" w:rsidRPr="00424F69">
        <w:rPr>
          <w:rFonts w:ascii="Arial" w:hAnsi="Arial" w:cs="Arial"/>
        </w:rPr>
        <w:t>o</w:t>
      </w:r>
      <w:r w:rsidRPr="00424F69">
        <w:rPr>
          <w:rFonts w:ascii="Arial" w:hAnsi="Arial" w:cs="Arial"/>
        </w:rPr>
        <w:t xml:space="preserve"> al actor</w:t>
      </w:r>
      <w:r w:rsidR="6FB9565A" w:rsidRPr="00424F69">
        <w:rPr>
          <w:rFonts w:ascii="Arial" w:hAnsi="Arial" w:cs="Arial"/>
        </w:rPr>
        <w:t>,</w:t>
      </w:r>
      <w:r w:rsidRPr="00424F69">
        <w:rPr>
          <w:rFonts w:ascii="Arial" w:hAnsi="Arial" w:cs="Arial"/>
        </w:rPr>
        <w:t xml:space="preserve"> adiad</w:t>
      </w:r>
      <w:r w:rsidR="00F40CDD" w:rsidRPr="00424F69">
        <w:rPr>
          <w:rFonts w:ascii="Arial" w:hAnsi="Arial" w:cs="Arial"/>
        </w:rPr>
        <w:t>o</w:t>
      </w:r>
      <w:r w:rsidRPr="00424F69">
        <w:rPr>
          <w:rFonts w:ascii="Arial" w:hAnsi="Arial" w:cs="Arial"/>
        </w:rPr>
        <w:t xml:space="preserve"> 13 de octubre de 2021, en </w:t>
      </w:r>
      <w:r w:rsidR="00F40CDD" w:rsidRPr="00424F69">
        <w:rPr>
          <w:rFonts w:ascii="Arial" w:hAnsi="Arial" w:cs="Arial"/>
        </w:rPr>
        <w:t>e</w:t>
      </w:r>
      <w:r w:rsidRPr="00424F69">
        <w:rPr>
          <w:rFonts w:ascii="Arial" w:hAnsi="Arial" w:cs="Arial"/>
        </w:rPr>
        <w:t>l que se le inform</w:t>
      </w:r>
      <w:r w:rsidR="2AC916F9" w:rsidRPr="00424F69">
        <w:rPr>
          <w:rFonts w:ascii="Arial" w:hAnsi="Arial" w:cs="Arial"/>
        </w:rPr>
        <w:t>a</w:t>
      </w:r>
      <w:r w:rsidRPr="00424F69">
        <w:rPr>
          <w:rFonts w:ascii="Arial" w:hAnsi="Arial" w:cs="Arial"/>
        </w:rPr>
        <w:t xml:space="preserve"> que no fue posible su notificación personal, previo requerimiento que le hiciera la entidad mediante </w:t>
      </w:r>
      <w:r w:rsidR="00F40CDD" w:rsidRPr="00424F69">
        <w:rPr>
          <w:rFonts w:ascii="Arial" w:hAnsi="Arial" w:cs="Arial"/>
        </w:rPr>
        <w:t>comunicación</w:t>
      </w:r>
      <w:r w:rsidRPr="00424F69">
        <w:rPr>
          <w:rFonts w:ascii="Arial" w:hAnsi="Arial" w:cs="Arial"/>
        </w:rPr>
        <w:t xml:space="preserve"> No 204643 de 27 de septiembre de 2021, por lo</w:t>
      </w:r>
      <w:r w:rsidR="00F40CDD" w:rsidRPr="00424F69">
        <w:rPr>
          <w:rFonts w:ascii="Arial" w:hAnsi="Arial" w:cs="Arial"/>
        </w:rPr>
        <w:t xml:space="preserve"> que </w:t>
      </w:r>
      <w:r w:rsidR="1C51E07C" w:rsidRPr="00424F69">
        <w:rPr>
          <w:rFonts w:ascii="Arial" w:hAnsi="Arial" w:cs="Arial"/>
        </w:rPr>
        <w:t>se le dice</w:t>
      </w:r>
      <w:r w:rsidR="00F40CDD" w:rsidRPr="00424F69">
        <w:rPr>
          <w:rFonts w:ascii="Arial" w:hAnsi="Arial" w:cs="Arial"/>
        </w:rPr>
        <w:t xml:space="preserve"> que </w:t>
      </w:r>
      <w:r w:rsidRPr="00424F69">
        <w:rPr>
          <w:rFonts w:ascii="Arial" w:hAnsi="Arial" w:cs="Arial"/>
        </w:rPr>
        <w:t>dicho acto procesal se surtiría por AVISO, remitido a su lugar de residencia.</w:t>
      </w:r>
      <w:r w:rsidR="007F6150" w:rsidRPr="00424F69">
        <w:rPr>
          <w:rFonts w:ascii="Arial" w:hAnsi="Arial" w:cs="Arial"/>
        </w:rPr>
        <w:t xml:space="preserve">  </w:t>
      </w:r>
    </w:p>
    <w:p w14:paraId="2BA226A1" w14:textId="77777777" w:rsidR="00F40CDD" w:rsidRPr="00424F69" w:rsidRDefault="00F40CDD" w:rsidP="00E86B36">
      <w:pPr>
        <w:widowControl w:val="0"/>
        <w:overflowPunct w:val="0"/>
        <w:autoSpaceDE w:val="0"/>
        <w:autoSpaceDN w:val="0"/>
        <w:adjustRightInd w:val="0"/>
        <w:spacing w:line="276" w:lineRule="auto"/>
        <w:jc w:val="both"/>
        <w:textAlignment w:val="baseline"/>
        <w:rPr>
          <w:rFonts w:ascii="Arial" w:hAnsi="Arial" w:cs="Arial"/>
          <w:lang w:val="es-ES_tradnl"/>
        </w:rPr>
      </w:pPr>
    </w:p>
    <w:p w14:paraId="5F2E745D" w14:textId="192FD656" w:rsidR="00F40CDD" w:rsidRPr="00424F69" w:rsidRDefault="2E7D3F64" w:rsidP="00E86B36">
      <w:pPr>
        <w:widowControl w:val="0"/>
        <w:overflowPunct w:val="0"/>
        <w:autoSpaceDE w:val="0"/>
        <w:autoSpaceDN w:val="0"/>
        <w:adjustRightInd w:val="0"/>
        <w:spacing w:line="276" w:lineRule="auto"/>
        <w:jc w:val="both"/>
        <w:textAlignment w:val="baseline"/>
        <w:rPr>
          <w:rFonts w:ascii="Arial" w:hAnsi="Arial" w:cs="Arial"/>
        </w:rPr>
      </w:pPr>
      <w:r w:rsidRPr="00424F69">
        <w:rPr>
          <w:rFonts w:ascii="Arial" w:hAnsi="Arial" w:cs="Arial"/>
        </w:rPr>
        <w:t>Sobre el hecho de</w:t>
      </w:r>
      <w:r w:rsidR="007F6150" w:rsidRPr="00424F69">
        <w:rPr>
          <w:rFonts w:ascii="Arial" w:hAnsi="Arial" w:cs="Arial"/>
        </w:rPr>
        <w:t xml:space="preserve"> que esta misiva fue</w:t>
      </w:r>
      <w:r w:rsidR="1C8D141F" w:rsidRPr="00424F69">
        <w:rPr>
          <w:rFonts w:ascii="Arial" w:hAnsi="Arial" w:cs="Arial"/>
        </w:rPr>
        <w:t>ra</w:t>
      </w:r>
      <w:r w:rsidR="007F6150" w:rsidRPr="00424F69">
        <w:rPr>
          <w:rFonts w:ascii="Arial" w:hAnsi="Arial" w:cs="Arial"/>
        </w:rPr>
        <w:t xml:space="preserve"> remitida al accionante, ninguna prueba obra en el plenario y al respecto nada dijo la entidad accionada al momento de dar respuesta a la acción.</w:t>
      </w:r>
      <w:r w:rsidR="00F40CDD" w:rsidRPr="00424F69">
        <w:rPr>
          <w:rFonts w:ascii="Arial" w:hAnsi="Arial" w:cs="Arial"/>
        </w:rPr>
        <w:t xml:space="preserve"> </w:t>
      </w:r>
    </w:p>
    <w:p w14:paraId="17AD93B2" w14:textId="77777777" w:rsidR="00F40CDD" w:rsidRPr="00424F69" w:rsidRDefault="00F40CDD" w:rsidP="00E86B36">
      <w:pPr>
        <w:widowControl w:val="0"/>
        <w:overflowPunct w:val="0"/>
        <w:autoSpaceDE w:val="0"/>
        <w:autoSpaceDN w:val="0"/>
        <w:adjustRightInd w:val="0"/>
        <w:spacing w:line="276" w:lineRule="auto"/>
        <w:jc w:val="both"/>
        <w:textAlignment w:val="baseline"/>
        <w:rPr>
          <w:rFonts w:ascii="Arial" w:hAnsi="Arial" w:cs="Arial"/>
          <w:lang w:val="es-ES_tradnl"/>
        </w:rPr>
      </w:pPr>
    </w:p>
    <w:p w14:paraId="23290754" w14:textId="33551364" w:rsidR="003835FF" w:rsidRPr="00424F69" w:rsidRDefault="007F6150" w:rsidP="00E86B36">
      <w:pPr>
        <w:widowControl w:val="0"/>
        <w:overflowPunct w:val="0"/>
        <w:autoSpaceDE w:val="0"/>
        <w:autoSpaceDN w:val="0"/>
        <w:adjustRightInd w:val="0"/>
        <w:spacing w:line="276" w:lineRule="auto"/>
        <w:jc w:val="both"/>
        <w:textAlignment w:val="baseline"/>
        <w:rPr>
          <w:rFonts w:ascii="Arial" w:hAnsi="Arial" w:cs="Arial"/>
          <w:i/>
          <w:iCs/>
        </w:rPr>
      </w:pPr>
      <w:r w:rsidRPr="00424F69">
        <w:rPr>
          <w:rFonts w:ascii="Arial" w:hAnsi="Arial" w:cs="Arial"/>
        </w:rPr>
        <w:t>Esa misma situación se advierte en torno a la Resolución por medio de la cual se anuló el registro civil de nacimiento dentro del mismo trámite, lo que pone en evidencia la afectación del derecho fundamental al debido proceso del cual es titular el señor Hincapié Naranjo, pues el Director Nacional del Registro Civil</w:t>
      </w:r>
      <w:r w:rsidR="4F2ACCCB" w:rsidRPr="00424F69">
        <w:rPr>
          <w:rFonts w:ascii="Arial" w:hAnsi="Arial" w:cs="Arial"/>
        </w:rPr>
        <w:t xml:space="preserve"> y</w:t>
      </w:r>
      <w:r w:rsidRPr="00424F69">
        <w:rPr>
          <w:rFonts w:ascii="Arial" w:hAnsi="Arial" w:cs="Arial"/>
        </w:rPr>
        <w:t xml:space="preserve"> el Director Nacional de Identificación de la Registraduría Nacional del Estado Civil, obraron al margen el procedimiento establecido en la Resolución 3700 de 2021, omitiendo notificar al afectado las actuaciones adelantadas en proceso de anulación del registro civil de nacimiento</w:t>
      </w:r>
      <w:r w:rsidR="00F40CDD" w:rsidRPr="00424F69">
        <w:rPr>
          <w:rFonts w:ascii="Arial" w:hAnsi="Arial" w:cs="Arial"/>
        </w:rPr>
        <w:t>,</w:t>
      </w:r>
      <w:r w:rsidRPr="00424F69">
        <w:rPr>
          <w:rFonts w:ascii="Arial" w:hAnsi="Arial" w:cs="Arial"/>
        </w:rPr>
        <w:t xml:space="preserve"> privándolo de paso de ejercer el d</w:t>
      </w:r>
      <w:r w:rsidR="003835FF" w:rsidRPr="00424F69">
        <w:rPr>
          <w:rFonts w:ascii="Arial" w:hAnsi="Arial" w:cs="Arial"/>
        </w:rPr>
        <w:t xml:space="preserve">erecho de defensa que le asiste, dado que </w:t>
      </w:r>
      <w:r w:rsidR="003835FF" w:rsidRPr="00424F69">
        <w:rPr>
          <w:rFonts w:ascii="Arial" w:hAnsi="Arial" w:cs="Arial"/>
          <w:i/>
          <w:iCs/>
        </w:rPr>
        <w:t>“</w:t>
      </w:r>
      <w:r w:rsidR="003835FF" w:rsidRPr="008F350A">
        <w:rPr>
          <w:rFonts w:ascii="Arial" w:hAnsi="Arial" w:cs="Arial"/>
          <w:i/>
          <w:iCs/>
          <w:sz w:val="22"/>
        </w:rPr>
        <w:t xml:space="preserve">(…) todas las personas deben contar con la posibilidad de ser escuchadas de manera previa a la cancelación de su cédula de ciudadanía. (…)  </w:t>
      </w:r>
      <w:r w:rsidR="003835FF" w:rsidRPr="008F350A">
        <w:rPr>
          <w:rFonts w:ascii="Arial" w:hAnsi="Arial" w:cs="Arial"/>
          <w:i/>
          <w:iCs/>
          <w:sz w:val="22"/>
          <w:lang w:val="es-CO"/>
        </w:rPr>
        <w:t xml:space="preserve">Lo anterior, dada la importancia de la cédula de ciudadanía en el ejercicio del derecho a la personalidad jurídica. En esa medida, en los eventos en los que se pretenda la cancelación del referido documento de identidad, ya sea de oficio o a petición de parte, la RNEC debe ofrecer la oportunidad a las personas afectadas </w:t>
      </w:r>
      <w:r w:rsidR="003835FF" w:rsidRPr="008F350A">
        <w:rPr>
          <w:rFonts w:ascii="Arial" w:hAnsi="Arial" w:cs="Arial"/>
          <w:i/>
          <w:iCs/>
          <w:sz w:val="22"/>
          <w:lang w:val="es-CO"/>
        </w:rPr>
        <w:lastRenderedPageBreak/>
        <w:t>de ejercer su derecho a la defensa, garantizándoles así, el debido proceso</w:t>
      </w:r>
      <w:r w:rsidR="00FE27B3">
        <w:rPr>
          <w:rFonts w:ascii="Arial" w:hAnsi="Arial" w:cs="Arial"/>
          <w:i/>
          <w:iCs/>
          <w:lang w:val="es-CO"/>
        </w:rPr>
        <w:t>"</w:t>
      </w:r>
      <w:r w:rsidR="003835FF" w:rsidRPr="00424F69">
        <w:rPr>
          <w:rFonts w:ascii="Arial" w:hAnsi="Arial" w:cs="Arial"/>
          <w:i/>
          <w:iCs/>
          <w:lang w:val="es-CO"/>
        </w:rPr>
        <w:t xml:space="preserve">. </w:t>
      </w:r>
      <w:r w:rsidR="003835FF" w:rsidRPr="00424F69">
        <w:rPr>
          <w:rFonts w:ascii="Arial" w:hAnsi="Arial" w:cs="Arial"/>
          <w:lang w:val="es-CO"/>
        </w:rPr>
        <w:t>(T-375-2021).</w:t>
      </w:r>
    </w:p>
    <w:p w14:paraId="0DE4B5B7" w14:textId="77777777" w:rsidR="007F6150" w:rsidRPr="00424F69" w:rsidRDefault="007F6150" w:rsidP="00E86B36">
      <w:pPr>
        <w:widowControl w:val="0"/>
        <w:overflowPunct w:val="0"/>
        <w:autoSpaceDE w:val="0"/>
        <w:autoSpaceDN w:val="0"/>
        <w:adjustRightInd w:val="0"/>
        <w:spacing w:line="276" w:lineRule="auto"/>
        <w:jc w:val="both"/>
        <w:textAlignment w:val="baseline"/>
        <w:rPr>
          <w:rFonts w:ascii="Arial" w:hAnsi="Arial" w:cs="Arial"/>
        </w:rPr>
      </w:pPr>
    </w:p>
    <w:p w14:paraId="38B12B3B" w14:textId="77777777" w:rsidR="00FF08FA" w:rsidRPr="00424F69" w:rsidRDefault="003835FF" w:rsidP="00E86B36">
      <w:pPr>
        <w:widowControl w:val="0"/>
        <w:overflowPunct w:val="0"/>
        <w:autoSpaceDE w:val="0"/>
        <w:autoSpaceDN w:val="0"/>
        <w:adjustRightInd w:val="0"/>
        <w:spacing w:line="276" w:lineRule="auto"/>
        <w:jc w:val="both"/>
        <w:textAlignment w:val="baseline"/>
        <w:rPr>
          <w:rFonts w:ascii="Arial" w:hAnsi="Arial" w:cs="Arial"/>
          <w:lang w:val="es-ES_tradnl"/>
        </w:rPr>
      </w:pPr>
      <w:r w:rsidRPr="00424F69">
        <w:rPr>
          <w:rFonts w:ascii="Arial" w:hAnsi="Arial" w:cs="Arial"/>
          <w:lang w:val="es-ES_tradnl"/>
        </w:rPr>
        <w:t xml:space="preserve">No obstante la evidencia de la vulneración de las citadas garantías fundamentales, rescata la Sala que al conocer de la iniciación de la presenta acción constitucional, el Director Nacional de Registro Civil y el Director Nacional </w:t>
      </w:r>
      <w:r w:rsidR="00E57793" w:rsidRPr="00424F69">
        <w:rPr>
          <w:rFonts w:ascii="Arial" w:hAnsi="Arial" w:cs="Arial"/>
          <w:lang w:val="es-ES_tradnl"/>
        </w:rPr>
        <w:t xml:space="preserve">de Identificación, mediante Resolución No 25531 de 16 de septiembre de 2022, </w:t>
      </w:r>
      <w:r w:rsidRPr="00424F69">
        <w:rPr>
          <w:rFonts w:ascii="Arial" w:hAnsi="Arial" w:cs="Arial"/>
          <w:lang w:val="es-ES_tradnl"/>
        </w:rPr>
        <w:t>procedieron a revocar parcialmente la Resolución No 15120 de 25 de noviembre de 2021, quedando entonces válido el Registro Civil de Nacimiento y vigente la cédula de ciudadanía del señor Jaime Alexander Hincapié Naranjo.</w:t>
      </w:r>
      <w:r w:rsidR="00E57793" w:rsidRPr="00424F69">
        <w:rPr>
          <w:rFonts w:ascii="Arial" w:hAnsi="Arial" w:cs="Arial"/>
          <w:lang w:val="es-ES_tradnl"/>
        </w:rPr>
        <w:t xml:space="preserve">  </w:t>
      </w:r>
    </w:p>
    <w:p w14:paraId="66204FF1" w14:textId="77777777" w:rsidR="003835FF" w:rsidRPr="00424F69" w:rsidRDefault="003835FF" w:rsidP="00E86B36">
      <w:pPr>
        <w:widowControl w:val="0"/>
        <w:overflowPunct w:val="0"/>
        <w:autoSpaceDE w:val="0"/>
        <w:autoSpaceDN w:val="0"/>
        <w:adjustRightInd w:val="0"/>
        <w:spacing w:line="276" w:lineRule="auto"/>
        <w:jc w:val="both"/>
        <w:textAlignment w:val="baseline"/>
        <w:rPr>
          <w:rFonts w:ascii="Arial" w:hAnsi="Arial" w:cs="Arial"/>
          <w:lang w:val="es-ES_tradnl"/>
        </w:rPr>
      </w:pPr>
    </w:p>
    <w:p w14:paraId="3228C8DF" w14:textId="77777777" w:rsidR="003835FF" w:rsidRPr="00424F69" w:rsidRDefault="003835FF" w:rsidP="00E86B36">
      <w:pPr>
        <w:widowControl w:val="0"/>
        <w:overflowPunct w:val="0"/>
        <w:autoSpaceDE w:val="0"/>
        <w:autoSpaceDN w:val="0"/>
        <w:adjustRightInd w:val="0"/>
        <w:spacing w:line="276" w:lineRule="auto"/>
        <w:jc w:val="both"/>
        <w:textAlignment w:val="baseline"/>
        <w:rPr>
          <w:rFonts w:ascii="Arial" w:hAnsi="Arial" w:cs="Arial"/>
          <w:lang w:val="es-ES_tradnl"/>
        </w:rPr>
      </w:pPr>
      <w:r w:rsidRPr="00424F69">
        <w:rPr>
          <w:rFonts w:ascii="Arial" w:hAnsi="Arial" w:cs="Arial"/>
          <w:lang w:val="es-ES_tradnl"/>
        </w:rPr>
        <w:t xml:space="preserve">Lo anterior, tuvo como origen la revisión </w:t>
      </w:r>
      <w:r w:rsidR="00E57793" w:rsidRPr="00424F69">
        <w:rPr>
          <w:rFonts w:ascii="Arial" w:hAnsi="Arial" w:cs="Arial"/>
          <w:lang w:val="es-ES_tradnl"/>
        </w:rPr>
        <w:t>y</w:t>
      </w:r>
      <w:r w:rsidRPr="00424F69">
        <w:rPr>
          <w:rFonts w:ascii="Arial" w:hAnsi="Arial" w:cs="Arial"/>
          <w:lang w:val="es-ES_tradnl"/>
        </w:rPr>
        <w:t xml:space="preserve"> análisis de las pruebas aportadas en este trámite que permitieron concluir que el tutelante tiene derecho a la nacionalidad</w:t>
      </w:r>
      <w:r w:rsidR="00E57793" w:rsidRPr="00424F69">
        <w:rPr>
          <w:rFonts w:ascii="Arial" w:hAnsi="Arial" w:cs="Arial"/>
          <w:lang w:val="es-ES_tradnl"/>
        </w:rPr>
        <w:t xml:space="preserve">, así como </w:t>
      </w:r>
      <w:r w:rsidRPr="00424F69">
        <w:rPr>
          <w:rFonts w:ascii="Arial" w:hAnsi="Arial" w:cs="Arial"/>
          <w:lang w:val="es-ES_tradnl"/>
        </w:rPr>
        <w:t>a la procedencia de</w:t>
      </w:r>
      <w:r w:rsidR="00E57793" w:rsidRPr="00424F69">
        <w:rPr>
          <w:rFonts w:ascii="Arial" w:hAnsi="Arial" w:cs="Arial"/>
          <w:lang w:val="es-ES_tradnl"/>
        </w:rPr>
        <w:t xml:space="preserve"> </w:t>
      </w:r>
      <w:r w:rsidRPr="00424F69">
        <w:rPr>
          <w:rFonts w:ascii="Arial" w:hAnsi="Arial" w:cs="Arial"/>
          <w:lang w:val="es-ES_tradnl"/>
        </w:rPr>
        <w:t>la re</w:t>
      </w:r>
      <w:r w:rsidR="00E57793" w:rsidRPr="00424F69">
        <w:rPr>
          <w:rFonts w:ascii="Arial" w:hAnsi="Arial" w:cs="Arial"/>
          <w:lang w:val="es-ES_tradnl"/>
        </w:rPr>
        <w:t>vocatoria directa del acto administrativo referido.</w:t>
      </w:r>
    </w:p>
    <w:p w14:paraId="2DBF0D7D" w14:textId="77777777" w:rsidR="00E57793" w:rsidRPr="00424F69" w:rsidRDefault="00E57793" w:rsidP="00E86B36">
      <w:pPr>
        <w:widowControl w:val="0"/>
        <w:overflowPunct w:val="0"/>
        <w:autoSpaceDE w:val="0"/>
        <w:autoSpaceDN w:val="0"/>
        <w:adjustRightInd w:val="0"/>
        <w:spacing w:line="276" w:lineRule="auto"/>
        <w:jc w:val="both"/>
        <w:textAlignment w:val="baseline"/>
        <w:rPr>
          <w:rFonts w:ascii="Arial" w:hAnsi="Arial" w:cs="Arial"/>
          <w:lang w:val="es-ES_tradnl"/>
        </w:rPr>
      </w:pPr>
    </w:p>
    <w:p w14:paraId="0F91AB63" w14:textId="55F1B6FE" w:rsidR="00E57793" w:rsidRPr="00424F69" w:rsidRDefault="00E57793" w:rsidP="00E86B36">
      <w:pPr>
        <w:widowControl w:val="0"/>
        <w:overflowPunct w:val="0"/>
        <w:autoSpaceDE w:val="0"/>
        <w:autoSpaceDN w:val="0"/>
        <w:adjustRightInd w:val="0"/>
        <w:spacing w:line="276" w:lineRule="auto"/>
        <w:jc w:val="both"/>
        <w:textAlignment w:val="baseline"/>
        <w:rPr>
          <w:rFonts w:ascii="Arial" w:hAnsi="Arial" w:cs="Arial"/>
        </w:rPr>
      </w:pPr>
      <w:r w:rsidRPr="00424F69">
        <w:rPr>
          <w:rFonts w:ascii="Arial" w:hAnsi="Arial" w:cs="Arial"/>
        </w:rPr>
        <w:t xml:space="preserve">Consecuente con lo expuesto, como quiera que el acto administrativo que restablece los derechos fundamentales del actor le fue notificado a los correos electrónicos reportados en el libelo introductor </w:t>
      </w:r>
      <w:hyperlink r:id="rId18">
        <w:r w:rsidRPr="00424F69">
          <w:rPr>
            <w:rStyle w:val="Hipervnculo"/>
            <w:rFonts w:ascii="Arial" w:hAnsi="Arial" w:cs="Arial"/>
          </w:rPr>
          <w:t>hincapiejaime5@gmail.com</w:t>
        </w:r>
      </w:hyperlink>
      <w:r w:rsidRPr="00424F69">
        <w:rPr>
          <w:rFonts w:ascii="Arial" w:hAnsi="Arial" w:cs="Arial"/>
        </w:rPr>
        <w:t xml:space="preserve"> y </w:t>
      </w:r>
      <w:hyperlink r:id="rId19">
        <w:r w:rsidRPr="00424F69">
          <w:rPr>
            <w:rStyle w:val="Hipervnculo"/>
            <w:rFonts w:ascii="Arial" w:hAnsi="Arial" w:cs="Arial"/>
          </w:rPr>
          <w:t>maryaria@gmail.com</w:t>
        </w:r>
      </w:hyperlink>
      <w:r w:rsidRPr="00424F69">
        <w:rPr>
          <w:rFonts w:ascii="Arial" w:hAnsi="Arial" w:cs="Arial"/>
        </w:rPr>
        <w:t xml:space="preserve"> –</w:t>
      </w:r>
      <w:r w:rsidRPr="00424F69">
        <w:rPr>
          <w:rFonts w:ascii="Arial" w:hAnsi="Arial" w:cs="Arial"/>
          <w:i/>
        </w:rPr>
        <w:t>hoja 7 del numeral 05 de la subcarpeta C01Principal</w:t>
      </w:r>
      <w:r w:rsidRPr="00424F69">
        <w:rPr>
          <w:rFonts w:ascii="Arial" w:hAnsi="Arial" w:cs="Arial"/>
        </w:rPr>
        <w:t xml:space="preserve">-, se declarará </w:t>
      </w:r>
      <w:r w:rsidR="79C802CB" w:rsidRPr="00424F69">
        <w:rPr>
          <w:rFonts w:ascii="Arial" w:hAnsi="Arial" w:cs="Arial"/>
        </w:rPr>
        <w:t>la</w:t>
      </w:r>
      <w:r w:rsidRPr="00424F69">
        <w:rPr>
          <w:rFonts w:ascii="Arial" w:hAnsi="Arial" w:cs="Arial"/>
        </w:rPr>
        <w:t xml:space="preserve"> carencia actual de objeto por haber sido superado </w:t>
      </w:r>
      <w:r w:rsidR="37A1DCD3" w:rsidRPr="00424F69">
        <w:rPr>
          <w:rFonts w:ascii="Arial" w:hAnsi="Arial" w:cs="Arial"/>
        </w:rPr>
        <w:t xml:space="preserve">el </w:t>
      </w:r>
      <w:r w:rsidRPr="00424F69">
        <w:rPr>
          <w:rFonts w:ascii="Arial" w:hAnsi="Arial" w:cs="Arial"/>
        </w:rPr>
        <w:t>hecho que originó la solicitud de amparo.</w:t>
      </w:r>
    </w:p>
    <w:p w14:paraId="6B62F1B3" w14:textId="77777777" w:rsidR="003835FF" w:rsidRPr="00424F69" w:rsidRDefault="003835FF" w:rsidP="00E86B36">
      <w:pPr>
        <w:widowControl w:val="0"/>
        <w:overflowPunct w:val="0"/>
        <w:autoSpaceDE w:val="0"/>
        <w:autoSpaceDN w:val="0"/>
        <w:adjustRightInd w:val="0"/>
        <w:spacing w:line="276" w:lineRule="auto"/>
        <w:jc w:val="both"/>
        <w:textAlignment w:val="baseline"/>
        <w:rPr>
          <w:rFonts w:ascii="Arial" w:hAnsi="Arial" w:cs="Arial"/>
        </w:rPr>
      </w:pPr>
    </w:p>
    <w:p w14:paraId="005D7B96" w14:textId="77777777" w:rsidR="00FF08FA" w:rsidRPr="00424F69" w:rsidRDefault="00FF08FA" w:rsidP="00E86B36">
      <w:pPr>
        <w:pStyle w:val="Textoindependiente"/>
        <w:spacing w:line="276" w:lineRule="auto"/>
        <w:ind w:right="51"/>
        <w:rPr>
          <w:sz w:val="24"/>
          <w:szCs w:val="24"/>
        </w:rPr>
      </w:pPr>
      <w:r w:rsidRPr="00424F69">
        <w:rPr>
          <w:sz w:val="24"/>
          <w:szCs w:val="24"/>
        </w:rPr>
        <w:t xml:space="preserve">En virtud de lo anterior, la </w:t>
      </w:r>
      <w:r w:rsidRPr="00424F69">
        <w:rPr>
          <w:b/>
          <w:sz w:val="24"/>
          <w:szCs w:val="24"/>
        </w:rPr>
        <w:t>Sala de Decisión Laboral del Tribunal Superior del Distrito Judicial de Pereira</w:t>
      </w:r>
      <w:r w:rsidRPr="00424F69">
        <w:rPr>
          <w:sz w:val="24"/>
          <w:szCs w:val="24"/>
        </w:rPr>
        <w:t xml:space="preserve">, administrando Justicia en nombre del Pueblo y por mandato de la Constitución, </w:t>
      </w:r>
    </w:p>
    <w:p w14:paraId="02F2C34E" w14:textId="77777777" w:rsidR="00FF08FA" w:rsidRPr="00424F69" w:rsidRDefault="00FF08FA" w:rsidP="00E86B36">
      <w:pPr>
        <w:pStyle w:val="Textoindependiente"/>
        <w:spacing w:line="276" w:lineRule="auto"/>
        <w:jc w:val="center"/>
        <w:rPr>
          <w:b/>
          <w:sz w:val="24"/>
          <w:szCs w:val="24"/>
        </w:rPr>
      </w:pPr>
    </w:p>
    <w:p w14:paraId="68A3624F" w14:textId="77777777" w:rsidR="00FF08FA" w:rsidRPr="00424F69" w:rsidRDefault="00FF08FA" w:rsidP="00E86B36">
      <w:pPr>
        <w:pStyle w:val="Textoindependiente"/>
        <w:spacing w:line="276" w:lineRule="auto"/>
        <w:jc w:val="center"/>
        <w:rPr>
          <w:b/>
          <w:sz w:val="24"/>
          <w:szCs w:val="24"/>
        </w:rPr>
      </w:pPr>
      <w:r w:rsidRPr="00424F69">
        <w:rPr>
          <w:b/>
          <w:sz w:val="24"/>
          <w:szCs w:val="24"/>
        </w:rPr>
        <w:t>RESUELVE</w:t>
      </w:r>
    </w:p>
    <w:p w14:paraId="680A4E5D" w14:textId="77777777" w:rsidR="00FF08FA" w:rsidRPr="00424F69" w:rsidRDefault="00FF08FA" w:rsidP="00E86B36">
      <w:pPr>
        <w:pStyle w:val="Textoindependiente"/>
        <w:spacing w:line="276" w:lineRule="auto"/>
        <w:jc w:val="center"/>
        <w:rPr>
          <w:b/>
          <w:sz w:val="24"/>
          <w:szCs w:val="24"/>
        </w:rPr>
      </w:pPr>
    </w:p>
    <w:p w14:paraId="13E29345" w14:textId="2F492B7A" w:rsidR="00FF08FA" w:rsidRPr="00424F69" w:rsidRDefault="00FF08FA" w:rsidP="00E86B36">
      <w:pPr>
        <w:pStyle w:val="Textoindependiente"/>
        <w:spacing w:line="276" w:lineRule="auto"/>
        <w:rPr>
          <w:sz w:val="24"/>
          <w:szCs w:val="24"/>
        </w:rPr>
      </w:pPr>
      <w:r w:rsidRPr="00424F69">
        <w:rPr>
          <w:b/>
          <w:bCs/>
          <w:sz w:val="24"/>
          <w:szCs w:val="24"/>
        </w:rPr>
        <w:t xml:space="preserve">PRIMERO: </w:t>
      </w:r>
      <w:r w:rsidR="00E57793" w:rsidRPr="00424F69">
        <w:rPr>
          <w:b/>
          <w:bCs/>
          <w:sz w:val="24"/>
          <w:szCs w:val="24"/>
        </w:rPr>
        <w:t xml:space="preserve">DECLARAR </w:t>
      </w:r>
      <w:r w:rsidR="08D0D85E" w:rsidRPr="00424F69">
        <w:rPr>
          <w:sz w:val="24"/>
          <w:szCs w:val="24"/>
        </w:rPr>
        <w:t>la carencia actual de objeto por hecho superado respecto a la acción instaurada por el señor</w:t>
      </w:r>
      <w:r w:rsidR="00E57793" w:rsidRPr="00424F69">
        <w:rPr>
          <w:b/>
          <w:bCs/>
          <w:sz w:val="24"/>
          <w:szCs w:val="24"/>
        </w:rPr>
        <w:t xml:space="preserve"> JAIME ALEXANDER HINCAPIÉ NARANJO</w:t>
      </w:r>
      <w:r w:rsidR="00E57793" w:rsidRPr="00424F69">
        <w:rPr>
          <w:sz w:val="24"/>
          <w:szCs w:val="24"/>
        </w:rPr>
        <w:t>.</w:t>
      </w:r>
    </w:p>
    <w:p w14:paraId="19219836" w14:textId="77777777" w:rsidR="00E57793" w:rsidRPr="00424F69" w:rsidRDefault="00E57793" w:rsidP="00E86B36">
      <w:pPr>
        <w:pStyle w:val="Textoindependiente"/>
        <w:spacing w:line="276" w:lineRule="auto"/>
        <w:rPr>
          <w:sz w:val="24"/>
          <w:szCs w:val="24"/>
        </w:rPr>
      </w:pPr>
    </w:p>
    <w:p w14:paraId="5A329E7E" w14:textId="77777777" w:rsidR="00FF08FA" w:rsidRPr="00424F69" w:rsidRDefault="00FF08FA" w:rsidP="00E86B36">
      <w:pPr>
        <w:spacing w:line="276" w:lineRule="auto"/>
        <w:ind w:right="51"/>
        <w:jc w:val="both"/>
        <w:rPr>
          <w:rFonts w:ascii="Arial" w:hAnsi="Arial" w:cs="Arial"/>
        </w:rPr>
      </w:pPr>
      <w:r w:rsidRPr="00424F69">
        <w:rPr>
          <w:rFonts w:ascii="Arial" w:hAnsi="Arial" w:cs="Arial"/>
          <w:b/>
        </w:rPr>
        <w:t xml:space="preserve">SEGUNDO: NOTIFICAR </w:t>
      </w:r>
      <w:r w:rsidRPr="00424F69">
        <w:rPr>
          <w:rFonts w:ascii="Arial" w:hAnsi="Arial" w:cs="Arial"/>
        </w:rPr>
        <w:t>a las partes por medio más expedito.</w:t>
      </w:r>
    </w:p>
    <w:p w14:paraId="296FEF7D" w14:textId="77777777" w:rsidR="00FF08FA" w:rsidRPr="00424F69" w:rsidRDefault="00FF08FA" w:rsidP="00E86B36">
      <w:pPr>
        <w:pStyle w:val="Textoindependiente"/>
        <w:spacing w:line="276" w:lineRule="auto"/>
        <w:rPr>
          <w:b/>
          <w:sz w:val="24"/>
          <w:szCs w:val="24"/>
        </w:rPr>
      </w:pPr>
    </w:p>
    <w:p w14:paraId="42F03EBA" w14:textId="5ACD39C5" w:rsidR="00FF08FA" w:rsidRPr="00424F69" w:rsidRDefault="00FF08FA" w:rsidP="00E86B36">
      <w:pPr>
        <w:pStyle w:val="Textoindependiente"/>
        <w:spacing w:line="276" w:lineRule="auto"/>
        <w:rPr>
          <w:sz w:val="24"/>
          <w:szCs w:val="24"/>
        </w:rPr>
      </w:pPr>
      <w:r w:rsidRPr="00424F69">
        <w:rPr>
          <w:b/>
          <w:sz w:val="24"/>
          <w:szCs w:val="24"/>
        </w:rPr>
        <w:t xml:space="preserve">TERCERO: DISPONER </w:t>
      </w:r>
      <w:r w:rsidR="003C4B23" w:rsidRPr="00424F69">
        <w:rPr>
          <w:sz w:val="24"/>
          <w:szCs w:val="24"/>
        </w:rPr>
        <w:t>el envío</w:t>
      </w:r>
      <w:r w:rsidRPr="00424F69">
        <w:rPr>
          <w:sz w:val="24"/>
          <w:szCs w:val="24"/>
        </w:rPr>
        <w:t xml:space="preserve"> de la presente actuación a la honorable Corte Constitucional para lo de su competencia, en el evento de que esta providencia no sea apelada.</w:t>
      </w:r>
    </w:p>
    <w:p w14:paraId="7194DBDC" w14:textId="77777777" w:rsidR="00FF08FA" w:rsidRPr="00424F69" w:rsidRDefault="00FF08FA" w:rsidP="00E86B36">
      <w:pPr>
        <w:pStyle w:val="Textoindependiente"/>
        <w:spacing w:line="276" w:lineRule="auto"/>
        <w:rPr>
          <w:sz w:val="24"/>
          <w:szCs w:val="24"/>
        </w:rPr>
      </w:pPr>
    </w:p>
    <w:p w14:paraId="052F13AF" w14:textId="77777777" w:rsidR="00F21EA8" w:rsidRPr="00424F69" w:rsidRDefault="00F21EA8" w:rsidP="00E86B36">
      <w:pPr>
        <w:spacing w:line="276" w:lineRule="auto"/>
        <w:jc w:val="both"/>
        <w:rPr>
          <w:rFonts w:ascii="Arial" w:hAnsi="Arial" w:cs="Arial"/>
        </w:rPr>
      </w:pPr>
      <w:r w:rsidRPr="00424F69">
        <w:rPr>
          <w:rFonts w:ascii="Arial" w:eastAsia="Arial" w:hAnsi="Arial" w:cs="Arial"/>
          <w:b/>
          <w:bCs/>
        </w:rPr>
        <w:t>Notifíquese y Cúmplase.</w:t>
      </w:r>
    </w:p>
    <w:p w14:paraId="12F40E89" w14:textId="77777777" w:rsidR="00F21EA8" w:rsidRPr="00424F69" w:rsidRDefault="00F21EA8" w:rsidP="00E86B36">
      <w:pPr>
        <w:spacing w:line="276" w:lineRule="auto"/>
        <w:jc w:val="both"/>
        <w:rPr>
          <w:rFonts w:ascii="Arial" w:hAnsi="Arial" w:cs="Arial"/>
        </w:rPr>
      </w:pPr>
      <w:r w:rsidRPr="00424F69">
        <w:rPr>
          <w:rFonts w:ascii="Arial" w:eastAsia="Arial" w:hAnsi="Arial" w:cs="Arial"/>
        </w:rPr>
        <w:t xml:space="preserve"> </w:t>
      </w:r>
    </w:p>
    <w:p w14:paraId="51A41100" w14:textId="77777777" w:rsidR="00F21EA8" w:rsidRPr="00424F69" w:rsidRDefault="00F21EA8" w:rsidP="00E86B36">
      <w:pPr>
        <w:spacing w:line="276" w:lineRule="auto"/>
        <w:ind w:left="4252" w:hanging="4252"/>
        <w:jc w:val="both"/>
        <w:rPr>
          <w:rFonts w:ascii="Arial" w:hAnsi="Arial" w:cs="Arial"/>
        </w:rPr>
      </w:pPr>
      <w:r w:rsidRPr="00424F69">
        <w:rPr>
          <w:rFonts w:ascii="Arial" w:eastAsia="Arial" w:hAnsi="Arial" w:cs="Arial"/>
        </w:rPr>
        <w:t>Quienes integran la Sala,</w:t>
      </w:r>
    </w:p>
    <w:p w14:paraId="6590BE10" w14:textId="77777777" w:rsidR="00424F69" w:rsidRPr="00424F69" w:rsidRDefault="00424F69" w:rsidP="00E86B36">
      <w:pPr>
        <w:widowControl w:val="0"/>
        <w:autoSpaceDE w:val="0"/>
        <w:autoSpaceDN w:val="0"/>
        <w:adjustRightInd w:val="0"/>
        <w:spacing w:line="276" w:lineRule="auto"/>
        <w:rPr>
          <w:rFonts w:ascii="Arial" w:eastAsia="Calibri" w:hAnsi="Arial" w:cs="Arial"/>
          <w:b/>
          <w:lang w:val="es-CO" w:eastAsia="en-US"/>
        </w:rPr>
      </w:pPr>
    </w:p>
    <w:p w14:paraId="7CD84E57" w14:textId="77777777" w:rsidR="00424F69" w:rsidRPr="00424F69" w:rsidRDefault="00424F69" w:rsidP="00E86B36">
      <w:pPr>
        <w:widowControl w:val="0"/>
        <w:autoSpaceDE w:val="0"/>
        <w:autoSpaceDN w:val="0"/>
        <w:adjustRightInd w:val="0"/>
        <w:spacing w:line="276" w:lineRule="auto"/>
        <w:rPr>
          <w:rFonts w:ascii="Arial" w:eastAsia="Calibri" w:hAnsi="Arial" w:cs="Arial"/>
          <w:b/>
          <w:lang w:val="es-CO" w:eastAsia="en-US"/>
        </w:rPr>
      </w:pPr>
    </w:p>
    <w:p w14:paraId="11425A57" w14:textId="77777777" w:rsidR="00424F69" w:rsidRPr="00424F69" w:rsidRDefault="00424F69" w:rsidP="00E86B36">
      <w:pPr>
        <w:widowControl w:val="0"/>
        <w:autoSpaceDE w:val="0"/>
        <w:autoSpaceDN w:val="0"/>
        <w:adjustRightInd w:val="0"/>
        <w:spacing w:line="276" w:lineRule="auto"/>
        <w:rPr>
          <w:rFonts w:ascii="Arial" w:eastAsia="Calibri" w:hAnsi="Arial" w:cs="Arial"/>
          <w:b/>
          <w:lang w:val="es-CO" w:eastAsia="en-US"/>
        </w:rPr>
      </w:pPr>
    </w:p>
    <w:p w14:paraId="39908376" w14:textId="77777777" w:rsidR="00424F69" w:rsidRPr="00424F69" w:rsidRDefault="00424F69" w:rsidP="00E86B36">
      <w:pPr>
        <w:widowControl w:val="0"/>
        <w:autoSpaceDE w:val="0"/>
        <w:autoSpaceDN w:val="0"/>
        <w:adjustRightInd w:val="0"/>
        <w:spacing w:line="276" w:lineRule="auto"/>
        <w:jc w:val="center"/>
        <w:rPr>
          <w:rFonts w:ascii="Arial" w:eastAsia="Calibri" w:hAnsi="Arial" w:cs="Arial"/>
          <w:b/>
          <w:bCs/>
          <w:lang w:val="es-CO" w:eastAsia="en-US"/>
        </w:rPr>
      </w:pPr>
      <w:r w:rsidRPr="00424F69">
        <w:rPr>
          <w:rFonts w:ascii="Arial" w:eastAsia="Calibri" w:hAnsi="Arial" w:cs="Arial"/>
          <w:b/>
          <w:bCs/>
          <w:lang w:val="es-CO" w:eastAsia="en-US"/>
        </w:rPr>
        <w:t>JULIO CÉSAR SALAZAR MUÑOZ</w:t>
      </w:r>
    </w:p>
    <w:p w14:paraId="7810271F" w14:textId="77777777" w:rsidR="00424F69" w:rsidRPr="00424F69" w:rsidRDefault="00424F69" w:rsidP="00E86B36">
      <w:pPr>
        <w:widowControl w:val="0"/>
        <w:autoSpaceDE w:val="0"/>
        <w:autoSpaceDN w:val="0"/>
        <w:adjustRightInd w:val="0"/>
        <w:spacing w:line="276" w:lineRule="auto"/>
        <w:jc w:val="center"/>
        <w:rPr>
          <w:rFonts w:ascii="Arial" w:eastAsia="Calibri" w:hAnsi="Arial" w:cs="Arial"/>
          <w:lang w:val="es-CO" w:eastAsia="en-US"/>
        </w:rPr>
      </w:pPr>
      <w:r w:rsidRPr="00424F69">
        <w:rPr>
          <w:rFonts w:ascii="Arial" w:eastAsia="Calibri" w:hAnsi="Arial" w:cs="Arial"/>
          <w:lang w:val="es-CO" w:eastAsia="en-US"/>
        </w:rPr>
        <w:t>Magistrado Ponente</w:t>
      </w:r>
    </w:p>
    <w:p w14:paraId="1EB9C7A0" w14:textId="77777777" w:rsidR="00424F69" w:rsidRPr="00424F69" w:rsidRDefault="00424F69" w:rsidP="00E86B36">
      <w:pPr>
        <w:widowControl w:val="0"/>
        <w:autoSpaceDE w:val="0"/>
        <w:autoSpaceDN w:val="0"/>
        <w:adjustRightInd w:val="0"/>
        <w:spacing w:line="276" w:lineRule="auto"/>
        <w:rPr>
          <w:rFonts w:ascii="Arial" w:eastAsia="Calibri" w:hAnsi="Arial" w:cs="Arial"/>
          <w:lang w:val="es-CO" w:eastAsia="en-US"/>
        </w:rPr>
      </w:pPr>
    </w:p>
    <w:p w14:paraId="582C063D" w14:textId="77777777" w:rsidR="00424F69" w:rsidRPr="00424F69" w:rsidRDefault="00424F69" w:rsidP="00E86B36">
      <w:pPr>
        <w:widowControl w:val="0"/>
        <w:autoSpaceDE w:val="0"/>
        <w:autoSpaceDN w:val="0"/>
        <w:adjustRightInd w:val="0"/>
        <w:spacing w:line="276" w:lineRule="auto"/>
        <w:rPr>
          <w:rFonts w:ascii="Arial" w:eastAsia="Calibri" w:hAnsi="Arial" w:cs="Arial"/>
          <w:lang w:val="es-CO" w:eastAsia="en-US"/>
        </w:rPr>
      </w:pPr>
    </w:p>
    <w:p w14:paraId="2BF82615" w14:textId="77777777" w:rsidR="00424F69" w:rsidRPr="00424F69" w:rsidRDefault="00424F69" w:rsidP="00E86B36">
      <w:pPr>
        <w:widowControl w:val="0"/>
        <w:autoSpaceDE w:val="0"/>
        <w:autoSpaceDN w:val="0"/>
        <w:adjustRightInd w:val="0"/>
        <w:spacing w:line="276" w:lineRule="auto"/>
        <w:rPr>
          <w:rFonts w:ascii="Arial" w:eastAsia="Calibri" w:hAnsi="Arial" w:cs="Arial"/>
          <w:lang w:val="es-CO" w:eastAsia="en-US"/>
        </w:rPr>
      </w:pPr>
    </w:p>
    <w:p w14:paraId="69D9B7E3" w14:textId="77777777" w:rsidR="00424F69" w:rsidRPr="00424F69" w:rsidRDefault="00424F69" w:rsidP="00E86B36">
      <w:pPr>
        <w:widowControl w:val="0"/>
        <w:autoSpaceDE w:val="0"/>
        <w:autoSpaceDN w:val="0"/>
        <w:adjustRightInd w:val="0"/>
        <w:spacing w:line="276" w:lineRule="auto"/>
        <w:rPr>
          <w:rFonts w:ascii="Arial" w:eastAsia="Calibri" w:hAnsi="Arial" w:cs="Arial"/>
          <w:lang w:val="es-CO" w:eastAsia="en-US"/>
        </w:rPr>
      </w:pPr>
      <w:r w:rsidRPr="00424F69">
        <w:rPr>
          <w:rFonts w:ascii="Arial" w:eastAsia="Calibri" w:hAnsi="Arial" w:cs="Arial"/>
          <w:b/>
          <w:bCs/>
          <w:lang w:val="es-CO" w:eastAsia="en-US"/>
        </w:rPr>
        <w:t>ANA LUCÍA CAICEDO CALDERON</w:t>
      </w:r>
      <w:r w:rsidRPr="00424F69">
        <w:rPr>
          <w:rFonts w:ascii="Arial" w:eastAsia="Calibri" w:hAnsi="Arial" w:cs="Arial"/>
          <w:b/>
          <w:bCs/>
          <w:lang w:val="es-CO" w:eastAsia="en-US"/>
        </w:rPr>
        <w:tab/>
      </w:r>
      <w:r w:rsidRPr="00424F69">
        <w:rPr>
          <w:rFonts w:ascii="Arial" w:eastAsia="Calibri" w:hAnsi="Arial" w:cs="Arial"/>
          <w:b/>
          <w:bCs/>
          <w:lang w:val="es-CO" w:eastAsia="en-US"/>
        </w:rPr>
        <w:tab/>
        <w:t xml:space="preserve">   GERMÁN DARÍO GÓEZ VINASCO</w:t>
      </w:r>
    </w:p>
    <w:p w14:paraId="5B68B9CD" w14:textId="60706B83" w:rsidR="00AA5C2B" w:rsidRPr="00424F69" w:rsidRDefault="00424F69" w:rsidP="00DE78F6">
      <w:pPr>
        <w:spacing w:line="276" w:lineRule="auto"/>
        <w:rPr>
          <w:rFonts w:ascii="Arial" w:hAnsi="Arial" w:cs="Arial"/>
          <w:b/>
          <w:spacing w:val="-2"/>
          <w:lang w:val="es-ES_tradnl"/>
        </w:rPr>
      </w:pPr>
      <w:r w:rsidRPr="00424F69">
        <w:rPr>
          <w:rFonts w:ascii="Arial" w:eastAsia="Calibri" w:hAnsi="Arial" w:cs="Arial"/>
          <w:bCs/>
          <w:sz w:val="22"/>
          <w:szCs w:val="22"/>
          <w:lang w:val="es-CO" w:eastAsia="en-US"/>
        </w:rPr>
        <w:t>Magistrada</w:t>
      </w:r>
      <w:r w:rsidRPr="00424F69">
        <w:rPr>
          <w:rFonts w:ascii="Arial" w:eastAsia="Calibri" w:hAnsi="Arial" w:cs="Arial"/>
          <w:bCs/>
          <w:sz w:val="22"/>
          <w:szCs w:val="22"/>
          <w:lang w:val="es-CO" w:eastAsia="en-US"/>
        </w:rPr>
        <w:tab/>
      </w:r>
      <w:r w:rsidRPr="00424F69">
        <w:rPr>
          <w:rFonts w:ascii="Arial" w:eastAsia="Calibri" w:hAnsi="Arial" w:cs="Arial"/>
          <w:bCs/>
          <w:sz w:val="22"/>
          <w:szCs w:val="22"/>
          <w:lang w:val="es-CO" w:eastAsia="en-US"/>
        </w:rPr>
        <w:tab/>
      </w:r>
      <w:r w:rsidRPr="00424F69">
        <w:rPr>
          <w:rFonts w:ascii="Arial" w:eastAsia="Calibri" w:hAnsi="Arial" w:cs="Arial"/>
          <w:bCs/>
          <w:sz w:val="22"/>
          <w:szCs w:val="22"/>
          <w:lang w:val="es-CO" w:eastAsia="en-US"/>
        </w:rPr>
        <w:tab/>
      </w:r>
      <w:r w:rsidRPr="00424F69">
        <w:rPr>
          <w:rFonts w:ascii="Arial" w:eastAsia="Calibri" w:hAnsi="Arial" w:cs="Arial"/>
          <w:bCs/>
          <w:sz w:val="22"/>
          <w:szCs w:val="22"/>
          <w:lang w:val="es-CO" w:eastAsia="en-US"/>
        </w:rPr>
        <w:tab/>
      </w:r>
      <w:r w:rsidRPr="00424F69">
        <w:rPr>
          <w:rFonts w:ascii="Arial" w:eastAsia="Calibri" w:hAnsi="Arial" w:cs="Arial"/>
          <w:bCs/>
          <w:sz w:val="22"/>
          <w:szCs w:val="22"/>
          <w:lang w:val="es-CO" w:eastAsia="en-US"/>
        </w:rPr>
        <w:tab/>
      </w:r>
      <w:r w:rsidRPr="00424F69">
        <w:rPr>
          <w:rFonts w:ascii="Arial" w:eastAsia="Calibri" w:hAnsi="Arial" w:cs="Arial"/>
          <w:bCs/>
          <w:sz w:val="22"/>
          <w:szCs w:val="22"/>
          <w:lang w:val="es-CO" w:eastAsia="en-US"/>
        </w:rPr>
        <w:tab/>
      </w:r>
      <w:r w:rsidRPr="00424F69">
        <w:rPr>
          <w:rFonts w:ascii="Arial" w:eastAsia="Calibri" w:hAnsi="Arial" w:cs="Arial"/>
          <w:b/>
          <w:bCs/>
          <w:sz w:val="22"/>
          <w:szCs w:val="22"/>
          <w:lang w:val="es-CO" w:eastAsia="en-US"/>
        </w:rPr>
        <w:t xml:space="preserve">   </w:t>
      </w:r>
      <w:r w:rsidRPr="00424F69">
        <w:rPr>
          <w:rFonts w:ascii="Arial" w:eastAsia="Calibri" w:hAnsi="Arial" w:cs="Arial"/>
          <w:bCs/>
          <w:sz w:val="22"/>
          <w:szCs w:val="22"/>
          <w:lang w:val="es-ES_tradnl" w:eastAsia="en-US"/>
        </w:rPr>
        <w:t>Magistrado</w:t>
      </w:r>
    </w:p>
    <w:sectPr w:rsidR="00AA5C2B" w:rsidRPr="00424F69" w:rsidSect="00D2643A">
      <w:headerReference w:type="default" r:id="rId20"/>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F87991" w16cex:dateUtc="2022-09-22T17:25:53.426Z"/>
  <w16cex:commentExtensible w16cex:durableId="2B3BBCC8" w16cex:dateUtc="2022-09-23T14:46:02.923Z"/>
  <w16cex:commentExtensible w16cex:durableId="56DC917F" w16cex:dateUtc="2022-09-23T15:02:55.6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3190E" w14:textId="77777777" w:rsidR="003B125C" w:rsidRDefault="003B125C" w:rsidP="00AF43F0">
      <w:r>
        <w:separator/>
      </w:r>
    </w:p>
  </w:endnote>
  <w:endnote w:type="continuationSeparator" w:id="0">
    <w:p w14:paraId="7E40F873" w14:textId="77777777" w:rsidR="003B125C" w:rsidRDefault="003B125C"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CA27D" w14:textId="77777777" w:rsidR="003B125C" w:rsidRDefault="003B125C" w:rsidP="00AF43F0">
      <w:r>
        <w:separator/>
      </w:r>
    </w:p>
  </w:footnote>
  <w:footnote w:type="continuationSeparator" w:id="0">
    <w:p w14:paraId="04F4A931" w14:textId="77777777" w:rsidR="003B125C" w:rsidRDefault="003B125C" w:rsidP="00AF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C9B2" w14:textId="786ECAAB" w:rsidR="00E86B36" w:rsidRPr="00E86B36" w:rsidRDefault="00E57793" w:rsidP="00AF43F0">
    <w:pPr>
      <w:pStyle w:val="Encabezado"/>
      <w:jc w:val="center"/>
      <w:rPr>
        <w:rFonts w:ascii="Arial" w:hAnsi="Arial" w:cs="Arial"/>
        <w:sz w:val="18"/>
        <w:szCs w:val="14"/>
      </w:rPr>
    </w:pPr>
    <w:r w:rsidRPr="00E86B36">
      <w:rPr>
        <w:rFonts w:ascii="Arial" w:hAnsi="Arial" w:cs="Arial"/>
        <w:sz w:val="18"/>
        <w:szCs w:val="14"/>
      </w:rPr>
      <w:t xml:space="preserve">Jaime Alexander </w:t>
    </w:r>
    <w:r w:rsidR="00E86B36" w:rsidRPr="00E86B36">
      <w:rPr>
        <w:rFonts w:ascii="Arial" w:hAnsi="Arial" w:cs="Arial"/>
        <w:sz w:val="18"/>
        <w:szCs w:val="14"/>
      </w:rPr>
      <w:t>Hincapié</w:t>
    </w:r>
    <w:r w:rsidRPr="00E86B36">
      <w:rPr>
        <w:rFonts w:ascii="Arial" w:hAnsi="Arial" w:cs="Arial"/>
        <w:sz w:val="18"/>
        <w:szCs w:val="14"/>
      </w:rPr>
      <w:t xml:space="preserve"> Naranjo</w:t>
    </w:r>
    <w:r w:rsidR="007062BD" w:rsidRPr="00E86B36">
      <w:rPr>
        <w:rFonts w:ascii="Arial" w:hAnsi="Arial" w:cs="Arial"/>
        <w:sz w:val="18"/>
        <w:szCs w:val="14"/>
      </w:rPr>
      <w:t xml:space="preserve"> </w:t>
    </w:r>
    <w:r w:rsidR="009A1919" w:rsidRPr="00E86B36">
      <w:rPr>
        <w:rFonts w:ascii="Arial" w:hAnsi="Arial" w:cs="Arial"/>
        <w:sz w:val="18"/>
        <w:szCs w:val="14"/>
      </w:rPr>
      <w:t xml:space="preserve">Vs </w:t>
    </w:r>
    <w:r w:rsidRPr="00E86B36">
      <w:rPr>
        <w:rFonts w:ascii="Arial" w:hAnsi="Arial" w:cs="Arial"/>
        <w:sz w:val="18"/>
        <w:szCs w:val="14"/>
      </w:rPr>
      <w:t>Registraduría Nacional del Estado Civil</w:t>
    </w:r>
  </w:p>
  <w:p w14:paraId="4B1F511A" w14:textId="4D61F2AA" w:rsidR="00F21EA8" w:rsidRPr="00E86B36" w:rsidRDefault="009A1919" w:rsidP="00AF43F0">
    <w:pPr>
      <w:pStyle w:val="Encabezado"/>
      <w:jc w:val="center"/>
      <w:rPr>
        <w:rFonts w:ascii="Arial" w:hAnsi="Arial" w:cs="Arial"/>
        <w:sz w:val="18"/>
        <w:szCs w:val="14"/>
      </w:rPr>
    </w:pPr>
    <w:r w:rsidRPr="00E86B36">
      <w:rPr>
        <w:rFonts w:ascii="Arial" w:hAnsi="Arial" w:cs="Arial"/>
        <w:sz w:val="18"/>
        <w:szCs w:val="14"/>
      </w:rPr>
      <w:t xml:space="preserve">Rad </w:t>
    </w:r>
    <w:r w:rsidR="007062BD" w:rsidRPr="00E86B36">
      <w:rPr>
        <w:rFonts w:ascii="Arial" w:hAnsi="Arial" w:cs="Arial"/>
        <w:sz w:val="18"/>
        <w:szCs w:val="14"/>
      </w:rPr>
      <w:t>660012205000202200</w:t>
    </w:r>
    <w:r w:rsidR="00E57793" w:rsidRPr="00E86B36">
      <w:rPr>
        <w:rFonts w:ascii="Arial" w:hAnsi="Arial" w:cs="Arial"/>
        <w:sz w:val="18"/>
        <w:szCs w:val="14"/>
      </w:rPr>
      <w:t>49</w:t>
    </w:r>
    <w:r w:rsidR="007062BD" w:rsidRPr="00E86B36">
      <w:rPr>
        <w:rFonts w:ascii="Arial" w:hAnsi="Arial" w:cs="Arial"/>
        <w:sz w:val="18"/>
        <w:szCs w:val="14"/>
      </w:rPr>
      <w:t>00</w:t>
    </w:r>
  </w:p>
  <w:p w14:paraId="65F9C3DC" w14:textId="77777777" w:rsidR="00F21EA8" w:rsidRPr="00AF43F0" w:rsidRDefault="00F21EA8" w:rsidP="00AF43F0">
    <w:pPr>
      <w:pStyle w:val="Encabezado"/>
      <w:jc w:val="center"/>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06BB9"/>
    <w:multiLevelType w:val="hybridMultilevel"/>
    <w:tmpl w:val="A03EFE0C"/>
    <w:lvl w:ilvl="0" w:tplc="0C0A000F">
      <w:start w:val="1"/>
      <w:numFmt w:val="decimal"/>
      <w:lvlText w:val="%1."/>
      <w:lvlJc w:val="left"/>
      <w:pPr>
        <w:ind w:left="234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39272CE"/>
    <w:multiLevelType w:val="hybridMultilevel"/>
    <w:tmpl w:val="CC068FAE"/>
    <w:lvl w:ilvl="0" w:tplc="8084F0A8">
      <w:start w:val="2"/>
      <w:numFmt w:val="decimal"/>
      <w:lvlText w:val="%1."/>
      <w:lvlJc w:val="left"/>
      <w:pPr>
        <w:ind w:left="72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47AB8"/>
    <w:multiLevelType w:val="hybridMultilevel"/>
    <w:tmpl w:val="049E8F8E"/>
    <w:lvl w:ilvl="0" w:tplc="DFC08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C2B"/>
    <w:rsid w:val="00003D7A"/>
    <w:rsid w:val="00006A0A"/>
    <w:rsid w:val="00016BA1"/>
    <w:rsid w:val="00024631"/>
    <w:rsid w:val="00031DBE"/>
    <w:rsid w:val="00032309"/>
    <w:rsid w:val="00046A05"/>
    <w:rsid w:val="000671FE"/>
    <w:rsid w:val="000700EF"/>
    <w:rsid w:val="00070729"/>
    <w:rsid w:val="0007710C"/>
    <w:rsid w:val="00085503"/>
    <w:rsid w:val="00096D89"/>
    <w:rsid w:val="000A00F2"/>
    <w:rsid w:val="000B5736"/>
    <w:rsid w:val="000C33DD"/>
    <w:rsid w:val="000C66D6"/>
    <w:rsid w:val="000E34A0"/>
    <w:rsid w:val="000F00C9"/>
    <w:rsid w:val="000F758C"/>
    <w:rsid w:val="00100DB2"/>
    <w:rsid w:val="00105FF6"/>
    <w:rsid w:val="001104FF"/>
    <w:rsid w:val="001128B3"/>
    <w:rsid w:val="0012AC54"/>
    <w:rsid w:val="00142F24"/>
    <w:rsid w:val="0014486B"/>
    <w:rsid w:val="00145688"/>
    <w:rsid w:val="001913A1"/>
    <w:rsid w:val="001947E9"/>
    <w:rsid w:val="001A42FF"/>
    <w:rsid w:val="001A4AD4"/>
    <w:rsid w:val="001A5795"/>
    <w:rsid w:val="001B50A6"/>
    <w:rsid w:val="001B57CD"/>
    <w:rsid w:val="001C5F16"/>
    <w:rsid w:val="001D19F0"/>
    <w:rsid w:val="001D3975"/>
    <w:rsid w:val="001E6639"/>
    <w:rsid w:val="00224AA7"/>
    <w:rsid w:val="00242496"/>
    <w:rsid w:val="002424CF"/>
    <w:rsid w:val="00242E7C"/>
    <w:rsid w:val="00244FF7"/>
    <w:rsid w:val="00266354"/>
    <w:rsid w:val="00273B3E"/>
    <w:rsid w:val="00276661"/>
    <w:rsid w:val="002816BE"/>
    <w:rsid w:val="00287558"/>
    <w:rsid w:val="00290C7B"/>
    <w:rsid w:val="00290F0A"/>
    <w:rsid w:val="002A369D"/>
    <w:rsid w:val="002A3E1C"/>
    <w:rsid w:val="002B2E4A"/>
    <w:rsid w:val="002B3106"/>
    <w:rsid w:val="002F704D"/>
    <w:rsid w:val="00315AD1"/>
    <w:rsid w:val="00320871"/>
    <w:rsid w:val="003410DA"/>
    <w:rsid w:val="00355FCF"/>
    <w:rsid w:val="00357634"/>
    <w:rsid w:val="003607B5"/>
    <w:rsid w:val="00376E24"/>
    <w:rsid w:val="003835FF"/>
    <w:rsid w:val="003991E9"/>
    <w:rsid w:val="003A16DD"/>
    <w:rsid w:val="003A7F18"/>
    <w:rsid w:val="003B125C"/>
    <w:rsid w:val="003B1C85"/>
    <w:rsid w:val="003B45E9"/>
    <w:rsid w:val="003C4B23"/>
    <w:rsid w:val="003E0662"/>
    <w:rsid w:val="003F79F3"/>
    <w:rsid w:val="00403274"/>
    <w:rsid w:val="0041072A"/>
    <w:rsid w:val="00424F69"/>
    <w:rsid w:val="00426165"/>
    <w:rsid w:val="00443A56"/>
    <w:rsid w:val="00453984"/>
    <w:rsid w:val="00476C7E"/>
    <w:rsid w:val="004921F6"/>
    <w:rsid w:val="00494529"/>
    <w:rsid w:val="00495C11"/>
    <w:rsid w:val="004C0A6B"/>
    <w:rsid w:val="004C7227"/>
    <w:rsid w:val="004E210E"/>
    <w:rsid w:val="004E350A"/>
    <w:rsid w:val="005105AF"/>
    <w:rsid w:val="00543AC4"/>
    <w:rsid w:val="00561090"/>
    <w:rsid w:val="005616BD"/>
    <w:rsid w:val="0056270E"/>
    <w:rsid w:val="00562FFB"/>
    <w:rsid w:val="00581855"/>
    <w:rsid w:val="005A15D3"/>
    <w:rsid w:val="005B0E83"/>
    <w:rsid w:val="005B49E1"/>
    <w:rsid w:val="005C4447"/>
    <w:rsid w:val="005D09BD"/>
    <w:rsid w:val="005D2545"/>
    <w:rsid w:val="006019B9"/>
    <w:rsid w:val="0062022B"/>
    <w:rsid w:val="006222EF"/>
    <w:rsid w:val="00634711"/>
    <w:rsid w:val="006497EF"/>
    <w:rsid w:val="00653B7E"/>
    <w:rsid w:val="0066267C"/>
    <w:rsid w:val="00670687"/>
    <w:rsid w:val="006767C6"/>
    <w:rsid w:val="0068244F"/>
    <w:rsid w:val="00686E59"/>
    <w:rsid w:val="006909B8"/>
    <w:rsid w:val="00696A26"/>
    <w:rsid w:val="006D617B"/>
    <w:rsid w:val="006E33AD"/>
    <w:rsid w:val="006E78BA"/>
    <w:rsid w:val="00702EE8"/>
    <w:rsid w:val="007062BD"/>
    <w:rsid w:val="00716B36"/>
    <w:rsid w:val="00721BD3"/>
    <w:rsid w:val="00731002"/>
    <w:rsid w:val="00734D88"/>
    <w:rsid w:val="0074585F"/>
    <w:rsid w:val="007464FF"/>
    <w:rsid w:val="00774778"/>
    <w:rsid w:val="0078133B"/>
    <w:rsid w:val="007836C5"/>
    <w:rsid w:val="00791507"/>
    <w:rsid w:val="007A47AD"/>
    <w:rsid w:val="007A6F4D"/>
    <w:rsid w:val="007B5D25"/>
    <w:rsid w:val="007C2749"/>
    <w:rsid w:val="007C2D4C"/>
    <w:rsid w:val="007E3D9D"/>
    <w:rsid w:val="007F07BC"/>
    <w:rsid w:val="007F6150"/>
    <w:rsid w:val="00820150"/>
    <w:rsid w:val="00822E7E"/>
    <w:rsid w:val="00835F52"/>
    <w:rsid w:val="00840699"/>
    <w:rsid w:val="008627D0"/>
    <w:rsid w:val="008639CD"/>
    <w:rsid w:val="0086409D"/>
    <w:rsid w:val="008666F3"/>
    <w:rsid w:val="00867585"/>
    <w:rsid w:val="00873C22"/>
    <w:rsid w:val="00876C40"/>
    <w:rsid w:val="00877846"/>
    <w:rsid w:val="008A1F2E"/>
    <w:rsid w:val="008A39C0"/>
    <w:rsid w:val="008B00E0"/>
    <w:rsid w:val="008D502C"/>
    <w:rsid w:val="008E3958"/>
    <w:rsid w:val="008F0A69"/>
    <w:rsid w:val="008F350A"/>
    <w:rsid w:val="008F4768"/>
    <w:rsid w:val="008F498C"/>
    <w:rsid w:val="008F50C5"/>
    <w:rsid w:val="00904FB8"/>
    <w:rsid w:val="009100DF"/>
    <w:rsid w:val="0091035A"/>
    <w:rsid w:val="00913919"/>
    <w:rsid w:val="009236CD"/>
    <w:rsid w:val="009847AA"/>
    <w:rsid w:val="00988164"/>
    <w:rsid w:val="00995BF4"/>
    <w:rsid w:val="0099648F"/>
    <w:rsid w:val="009A1919"/>
    <w:rsid w:val="009B1F42"/>
    <w:rsid w:val="009B27C1"/>
    <w:rsid w:val="009C129C"/>
    <w:rsid w:val="009CF8B8"/>
    <w:rsid w:val="009D314F"/>
    <w:rsid w:val="009F0381"/>
    <w:rsid w:val="009F0400"/>
    <w:rsid w:val="009F234D"/>
    <w:rsid w:val="009F24B0"/>
    <w:rsid w:val="009F593B"/>
    <w:rsid w:val="00A028CB"/>
    <w:rsid w:val="00A1244F"/>
    <w:rsid w:val="00A13C03"/>
    <w:rsid w:val="00A164F9"/>
    <w:rsid w:val="00A30592"/>
    <w:rsid w:val="00A320A4"/>
    <w:rsid w:val="00A816C3"/>
    <w:rsid w:val="00A91C1E"/>
    <w:rsid w:val="00AA5C2B"/>
    <w:rsid w:val="00AC054A"/>
    <w:rsid w:val="00AC1661"/>
    <w:rsid w:val="00AC2590"/>
    <w:rsid w:val="00AD308D"/>
    <w:rsid w:val="00AE1B70"/>
    <w:rsid w:val="00AF43F0"/>
    <w:rsid w:val="00B04F47"/>
    <w:rsid w:val="00B14C68"/>
    <w:rsid w:val="00B4679A"/>
    <w:rsid w:val="00B61B80"/>
    <w:rsid w:val="00B6442C"/>
    <w:rsid w:val="00B66987"/>
    <w:rsid w:val="00B7193D"/>
    <w:rsid w:val="00B72FF6"/>
    <w:rsid w:val="00B74813"/>
    <w:rsid w:val="00B83C3D"/>
    <w:rsid w:val="00B87E1F"/>
    <w:rsid w:val="00B9750E"/>
    <w:rsid w:val="00BA4C9F"/>
    <w:rsid w:val="00BA6DF9"/>
    <w:rsid w:val="00BA6F4E"/>
    <w:rsid w:val="00BA7EFC"/>
    <w:rsid w:val="00BB2499"/>
    <w:rsid w:val="00BB3117"/>
    <w:rsid w:val="00BD2EA4"/>
    <w:rsid w:val="00BD701C"/>
    <w:rsid w:val="00C0072E"/>
    <w:rsid w:val="00C012EB"/>
    <w:rsid w:val="00C05E3F"/>
    <w:rsid w:val="00C125CF"/>
    <w:rsid w:val="00C221C6"/>
    <w:rsid w:val="00C225E1"/>
    <w:rsid w:val="00C314D2"/>
    <w:rsid w:val="00C34B7D"/>
    <w:rsid w:val="00C412EB"/>
    <w:rsid w:val="00C4744F"/>
    <w:rsid w:val="00C4759E"/>
    <w:rsid w:val="00C62AD3"/>
    <w:rsid w:val="00C65D43"/>
    <w:rsid w:val="00C813E0"/>
    <w:rsid w:val="00C83A01"/>
    <w:rsid w:val="00C85668"/>
    <w:rsid w:val="00C93A54"/>
    <w:rsid w:val="00CA1144"/>
    <w:rsid w:val="00CB1F6C"/>
    <w:rsid w:val="00CD471C"/>
    <w:rsid w:val="00D0670C"/>
    <w:rsid w:val="00D1470B"/>
    <w:rsid w:val="00D2643A"/>
    <w:rsid w:val="00D27BD3"/>
    <w:rsid w:val="00D34021"/>
    <w:rsid w:val="00D45723"/>
    <w:rsid w:val="00D45F81"/>
    <w:rsid w:val="00D5341D"/>
    <w:rsid w:val="00D60184"/>
    <w:rsid w:val="00D77435"/>
    <w:rsid w:val="00DB3D18"/>
    <w:rsid w:val="00DC13B0"/>
    <w:rsid w:val="00DE78F6"/>
    <w:rsid w:val="00DF4DE8"/>
    <w:rsid w:val="00E053B7"/>
    <w:rsid w:val="00E132F8"/>
    <w:rsid w:val="00E1539B"/>
    <w:rsid w:val="00E222FB"/>
    <w:rsid w:val="00E32250"/>
    <w:rsid w:val="00E3448D"/>
    <w:rsid w:val="00E35067"/>
    <w:rsid w:val="00E35815"/>
    <w:rsid w:val="00E36051"/>
    <w:rsid w:val="00E56C6A"/>
    <w:rsid w:val="00E57793"/>
    <w:rsid w:val="00E60F6D"/>
    <w:rsid w:val="00E67FD6"/>
    <w:rsid w:val="00E86B36"/>
    <w:rsid w:val="00EA612A"/>
    <w:rsid w:val="00EB1B96"/>
    <w:rsid w:val="00ED3956"/>
    <w:rsid w:val="00EE6538"/>
    <w:rsid w:val="00F029E3"/>
    <w:rsid w:val="00F123B3"/>
    <w:rsid w:val="00F12791"/>
    <w:rsid w:val="00F16C5D"/>
    <w:rsid w:val="00F21EA8"/>
    <w:rsid w:val="00F279C3"/>
    <w:rsid w:val="00F33F1E"/>
    <w:rsid w:val="00F40CDD"/>
    <w:rsid w:val="00F46C29"/>
    <w:rsid w:val="00F47AC5"/>
    <w:rsid w:val="00F567B0"/>
    <w:rsid w:val="00F66A49"/>
    <w:rsid w:val="00F71E1F"/>
    <w:rsid w:val="00F80424"/>
    <w:rsid w:val="00F84889"/>
    <w:rsid w:val="00FA6F84"/>
    <w:rsid w:val="00FC235B"/>
    <w:rsid w:val="00FC6545"/>
    <w:rsid w:val="00FD2C2F"/>
    <w:rsid w:val="00FE27B3"/>
    <w:rsid w:val="00FF08FA"/>
    <w:rsid w:val="00FF44B1"/>
    <w:rsid w:val="00FF56B3"/>
    <w:rsid w:val="012C8674"/>
    <w:rsid w:val="012D5B10"/>
    <w:rsid w:val="012FAFCA"/>
    <w:rsid w:val="013AAE98"/>
    <w:rsid w:val="0165D985"/>
    <w:rsid w:val="0176BA39"/>
    <w:rsid w:val="01AE22A6"/>
    <w:rsid w:val="01BCC32F"/>
    <w:rsid w:val="01BF151A"/>
    <w:rsid w:val="02434C6B"/>
    <w:rsid w:val="02471CFB"/>
    <w:rsid w:val="026285B3"/>
    <w:rsid w:val="02A065FC"/>
    <w:rsid w:val="03217596"/>
    <w:rsid w:val="03A373BF"/>
    <w:rsid w:val="03B2683A"/>
    <w:rsid w:val="03B27D22"/>
    <w:rsid w:val="04031844"/>
    <w:rsid w:val="04793F2C"/>
    <w:rsid w:val="048830FC"/>
    <w:rsid w:val="049E06A1"/>
    <w:rsid w:val="04AA75FA"/>
    <w:rsid w:val="04B378D8"/>
    <w:rsid w:val="04F4FFF3"/>
    <w:rsid w:val="0519C18F"/>
    <w:rsid w:val="052A23E8"/>
    <w:rsid w:val="053F0BA0"/>
    <w:rsid w:val="05702D62"/>
    <w:rsid w:val="05E49681"/>
    <w:rsid w:val="062B41C6"/>
    <w:rsid w:val="065F4A89"/>
    <w:rsid w:val="06C0B9F3"/>
    <w:rsid w:val="06C6E342"/>
    <w:rsid w:val="071A8E1E"/>
    <w:rsid w:val="0742D2B3"/>
    <w:rsid w:val="0749C34C"/>
    <w:rsid w:val="0781ACEF"/>
    <w:rsid w:val="07A10511"/>
    <w:rsid w:val="07EB40EA"/>
    <w:rsid w:val="08151109"/>
    <w:rsid w:val="08774DC9"/>
    <w:rsid w:val="08B12227"/>
    <w:rsid w:val="08C6CFC8"/>
    <w:rsid w:val="08D0D85E"/>
    <w:rsid w:val="08D8E257"/>
    <w:rsid w:val="09302F88"/>
    <w:rsid w:val="093C72B9"/>
    <w:rsid w:val="0993A87D"/>
    <w:rsid w:val="0A7CC88D"/>
    <w:rsid w:val="0AD2039D"/>
    <w:rsid w:val="0B047422"/>
    <w:rsid w:val="0B188768"/>
    <w:rsid w:val="0B19A029"/>
    <w:rsid w:val="0BCEC396"/>
    <w:rsid w:val="0BEBCBD5"/>
    <w:rsid w:val="0C2F9F82"/>
    <w:rsid w:val="0C376B3F"/>
    <w:rsid w:val="0C6BA0DF"/>
    <w:rsid w:val="0D090C0A"/>
    <w:rsid w:val="0D299160"/>
    <w:rsid w:val="0D3B0B35"/>
    <w:rsid w:val="0D48ABA9"/>
    <w:rsid w:val="0D89650F"/>
    <w:rsid w:val="0D89CFA2"/>
    <w:rsid w:val="0DCB6FE3"/>
    <w:rsid w:val="0E124ED1"/>
    <w:rsid w:val="0E274E37"/>
    <w:rsid w:val="0E390C39"/>
    <w:rsid w:val="0E412E74"/>
    <w:rsid w:val="0E59BF59"/>
    <w:rsid w:val="0E6523EF"/>
    <w:rsid w:val="0E7B3406"/>
    <w:rsid w:val="0ECC01D7"/>
    <w:rsid w:val="0ED9EA28"/>
    <w:rsid w:val="0F0C3C3E"/>
    <w:rsid w:val="0F47C58B"/>
    <w:rsid w:val="0F5056E1"/>
    <w:rsid w:val="0F52268A"/>
    <w:rsid w:val="0F7121BC"/>
    <w:rsid w:val="0F909B19"/>
    <w:rsid w:val="0FD2A59F"/>
    <w:rsid w:val="10086D6E"/>
    <w:rsid w:val="105AB7B8"/>
    <w:rsid w:val="107147AF"/>
    <w:rsid w:val="1163614C"/>
    <w:rsid w:val="1175B825"/>
    <w:rsid w:val="1188EDDF"/>
    <w:rsid w:val="1192D61C"/>
    <w:rsid w:val="123DB20C"/>
    <w:rsid w:val="12758BB4"/>
    <w:rsid w:val="129EE106"/>
    <w:rsid w:val="12A8F9E1"/>
    <w:rsid w:val="12B80963"/>
    <w:rsid w:val="12BE74BC"/>
    <w:rsid w:val="12CE4F16"/>
    <w:rsid w:val="1301EB74"/>
    <w:rsid w:val="1301F4BD"/>
    <w:rsid w:val="13260DAF"/>
    <w:rsid w:val="132A5C87"/>
    <w:rsid w:val="1381C8A3"/>
    <w:rsid w:val="1390F6B0"/>
    <w:rsid w:val="13A13935"/>
    <w:rsid w:val="13B1B136"/>
    <w:rsid w:val="13EFFB73"/>
    <w:rsid w:val="141CCFA2"/>
    <w:rsid w:val="145002AA"/>
    <w:rsid w:val="14878523"/>
    <w:rsid w:val="14B44AE8"/>
    <w:rsid w:val="14C698D5"/>
    <w:rsid w:val="1578FC8D"/>
    <w:rsid w:val="15A707EF"/>
    <w:rsid w:val="15CFA61F"/>
    <w:rsid w:val="15D4F145"/>
    <w:rsid w:val="15E4F6C7"/>
    <w:rsid w:val="15F35917"/>
    <w:rsid w:val="15F67C85"/>
    <w:rsid w:val="16015231"/>
    <w:rsid w:val="1626B68E"/>
    <w:rsid w:val="165126C9"/>
    <w:rsid w:val="16BD80F4"/>
    <w:rsid w:val="1737D34D"/>
    <w:rsid w:val="173A6F16"/>
    <w:rsid w:val="1748CD38"/>
    <w:rsid w:val="17C8016C"/>
    <w:rsid w:val="17CE9BC0"/>
    <w:rsid w:val="17D440D7"/>
    <w:rsid w:val="180B3BC5"/>
    <w:rsid w:val="183A8E36"/>
    <w:rsid w:val="185AA39B"/>
    <w:rsid w:val="18C1ED2D"/>
    <w:rsid w:val="1922AB2A"/>
    <w:rsid w:val="1924B7A3"/>
    <w:rsid w:val="193C42BC"/>
    <w:rsid w:val="19B4331F"/>
    <w:rsid w:val="19C4F4B4"/>
    <w:rsid w:val="19D7646D"/>
    <w:rsid w:val="19F34719"/>
    <w:rsid w:val="1A020387"/>
    <w:rsid w:val="1A0B84D8"/>
    <w:rsid w:val="1A0D48FF"/>
    <w:rsid w:val="1A6CE973"/>
    <w:rsid w:val="1A7C130F"/>
    <w:rsid w:val="1AEA1139"/>
    <w:rsid w:val="1AFAFDE0"/>
    <w:rsid w:val="1B18D2C2"/>
    <w:rsid w:val="1B7334CE"/>
    <w:rsid w:val="1BEE9C98"/>
    <w:rsid w:val="1C51E07C"/>
    <w:rsid w:val="1C636271"/>
    <w:rsid w:val="1C86A38C"/>
    <w:rsid w:val="1C8D141F"/>
    <w:rsid w:val="1CAF66E2"/>
    <w:rsid w:val="1D5EADB8"/>
    <w:rsid w:val="1D7557E7"/>
    <w:rsid w:val="1DD02190"/>
    <w:rsid w:val="1EAAD590"/>
    <w:rsid w:val="1FEC974A"/>
    <w:rsid w:val="20A1868C"/>
    <w:rsid w:val="20A7CE30"/>
    <w:rsid w:val="20AC0792"/>
    <w:rsid w:val="20ACDDDF"/>
    <w:rsid w:val="20E31C35"/>
    <w:rsid w:val="20FE0377"/>
    <w:rsid w:val="213F8850"/>
    <w:rsid w:val="216CFF2F"/>
    <w:rsid w:val="2170FB1E"/>
    <w:rsid w:val="2173848A"/>
    <w:rsid w:val="217871F2"/>
    <w:rsid w:val="21F30709"/>
    <w:rsid w:val="2271D61D"/>
    <w:rsid w:val="22F8CCCF"/>
    <w:rsid w:val="23082C94"/>
    <w:rsid w:val="2308868D"/>
    <w:rsid w:val="236FE1A7"/>
    <w:rsid w:val="238D541A"/>
    <w:rsid w:val="24161F01"/>
    <w:rsid w:val="242CAFE9"/>
    <w:rsid w:val="24374A88"/>
    <w:rsid w:val="246AD0AE"/>
    <w:rsid w:val="24C7945A"/>
    <w:rsid w:val="24DE8F3D"/>
    <w:rsid w:val="24E809E6"/>
    <w:rsid w:val="2563C83F"/>
    <w:rsid w:val="261294CC"/>
    <w:rsid w:val="26BE6AE1"/>
    <w:rsid w:val="27081CF0"/>
    <w:rsid w:val="272C6B7A"/>
    <w:rsid w:val="278A5EAD"/>
    <w:rsid w:val="2809FC78"/>
    <w:rsid w:val="284E90A8"/>
    <w:rsid w:val="2852602B"/>
    <w:rsid w:val="28E8D5F1"/>
    <w:rsid w:val="290D8CD9"/>
    <w:rsid w:val="29118BE0"/>
    <w:rsid w:val="29729C22"/>
    <w:rsid w:val="29741419"/>
    <w:rsid w:val="299294BF"/>
    <w:rsid w:val="29FD7B00"/>
    <w:rsid w:val="29FEE0EA"/>
    <w:rsid w:val="2A0A6F82"/>
    <w:rsid w:val="2A240F0D"/>
    <w:rsid w:val="2A8B494F"/>
    <w:rsid w:val="2AB58EE1"/>
    <w:rsid w:val="2AC916F9"/>
    <w:rsid w:val="2ADA69B4"/>
    <w:rsid w:val="2AEC973B"/>
    <w:rsid w:val="2B0F7B71"/>
    <w:rsid w:val="2B1BF54D"/>
    <w:rsid w:val="2B210F50"/>
    <w:rsid w:val="2B7011A9"/>
    <w:rsid w:val="2BACFE42"/>
    <w:rsid w:val="2BC8D17D"/>
    <w:rsid w:val="2BF824C5"/>
    <w:rsid w:val="2C013288"/>
    <w:rsid w:val="2C21CE75"/>
    <w:rsid w:val="2C359285"/>
    <w:rsid w:val="2C9EAF5E"/>
    <w:rsid w:val="2CD0AE17"/>
    <w:rsid w:val="2D38EDC0"/>
    <w:rsid w:val="2D549EE6"/>
    <w:rsid w:val="2DA77AE0"/>
    <w:rsid w:val="2E17DBBA"/>
    <w:rsid w:val="2E7D3F64"/>
    <w:rsid w:val="2EBFDC38"/>
    <w:rsid w:val="2EF1E853"/>
    <w:rsid w:val="2F272BA9"/>
    <w:rsid w:val="2F671C44"/>
    <w:rsid w:val="2F973561"/>
    <w:rsid w:val="2FE3559D"/>
    <w:rsid w:val="2FF3AB9F"/>
    <w:rsid w:val="300EF73F"/>
    <w:rsid w:val="301359D0"/>
    <w:rsid w:val="301C1F89"/>
    <w:rsid w:val="30D232B6"/>
    <w:rsid w:val="30F5055A"/>
    <w:rsid w:val="3107F645"/>
    <w:rsid w:val="314C3D94"/>
    <w:rsid w:val="316D46AB"/>
    <w:rsid w:val="317611D5"/>
    <w:rsid w:val="317F25FE"/>
    <w:rsid w:val="31BBA2FC"/>
    <w:rsid w:val="31C92028"/>
    <w:rsid w:val="3203AF27"/>
    <w:rsid w:val="320F5D3E"/>
    <w:rsid w:val="321060B8"/>
    <w:rsid w:val="3266A09C"/>
    <w:rsid w:val="329DB0CC"/>
    <w:rsid w:val="32CCE574"/>
    <w:rsid w:val="32D54037"/>
    <w:rsid w:val="32F05742"/>
    <w:rsid w:val="33922614"/>
    <w:rsid w:val="33C60A7E"/>
    <w:rsid w:val="33DB751F"/>
    <w:rsid w:val="33E00075"/>
    <w:rsid w:val="33F88CAE"/>
    <w:rsid w:val="3426BD56"/>
    <w:rsid w:val="34631053"/>
    <w:rsid w:val="34B6797D"/>
    <w:rsid w:val="3514C0A3"/>
    <w:rsid w:val="35492541"/>
    <w:rsid w:val="356F8E30"/>
    <w:rsid w:val="3591898F"/>
    <w:rsid w:val="35BD57D5"/>
    <w:rsid w:val="35D191F0"/>
    <w:rsid w:val="35EF1751"/>
    <w:rsid w:val="360AD574"/>
    <w:rsid w:val="36353ED1"/>
    <w:rsid w:val="3653953D"/>
    <w:rsid w:val="36657B4B"/>
    <w:rsid w:val="366B2806"/>
    <w:rsid w:val="36A59172"/>
    <w:rsid w:val="36B36937"/>
    <w:rsid w:val="36D91BC1"/>
    <w:rsid w:val="3700C376"/>
    <w:rsid w:val="370244D2"/>
    <w:rsid w:val="37055B99"/>
    <w:rsid w:val="37181F35"/>
    <w:rsid w:val="37922525"/>
    <w:rsid w:val="379BFF6F"/>
    <w:rsid w:val="37A1DCD3"/>
    <w:rsid w:val="37CB0481"/>
    <w:rsid w:val="37DFC76E"/>
    <w:rsid w:val="381402AF"/>
    <w:rsid w:val="382B3991"/>
    <w:rsid w:val="38A89527"/>
    <w:rsid w:val="38D2E9F9"/>
    <w:rsid w:val="38E22A75"/>
    <w:rsid w:val="3956EDA6"/>
    <w:rsid w:val="395BD9DF"/>
    <w:rsid w:val="396F7A94"/>
    <w:rsid w:val="3A084DEF"/>
    <w:rsid w:val="3A28E5AF"/>
    <w:rsid w:val="3A75F9A1"/>
    <w:rsid w:val="3AC94282"/>
    <w:rsid w:val="3ADE2805"/>
    <w:rsid w:val="3B1DDDA1"/>
    <w:rsid w:val="3B355674"/>
    <w:rsid w:val="3B75499E"/>
    <w:rsid w:val="3BC2C490"/>
    <w:rsid w:val="3BDDC5AA"/>
    <w:rsid w:val="3C500BDF"/>
    <w:rsid w:val="3C696878"/>
    <w:rsid w:val="3C8C6132"/>
    <w:rsid w:val="3CA6F0FE"/>
    <w:rsid w:val="3CB50D6B"/>
    <w:rsid w:val="3CD3BB70"/>
    <w:rsid w:val="3D0A1975"/>
    <w:rsid w:val="3D4F9ACE"/>
    <w:rsid w:val="3D83A005"/>
    <w:rsid w:val="3D93CCA7"/>
    <w:rsid w:val="3DCE9A89"/>
    <w:rsid w:val="3E22E54E"/>
    <w:rsid w:val="3E468591"/>
    <w:rsid w:val="3E58B8DC"/>
    <w:rsid w:val="3E59CB29"/>
    <w:rsid w:val="3EC7F949"/>
    <w:rsid w:val="3F05D283"/>
    <w:rsid w:val="3F3B9D9B"/>
    <w:rsid w:val="3F511EB6"/>
    <w:rsid w:val="3F6017F0"/>
    <w:rsid w:val="3F61AE02"/>
    <w:rsid w:val="3F671E0D"/>
    <w:rsid w:val="401B8F5A"/>
    <w:rsid w:val="40515118"/>
    <w:rsid w:val="4095D36D"/>
    <w:rsid w:val="40AD81C3"/>
    <w:rsid w:val="40CCFB50"/>
    <w:rsid w:val="4108169F"/>
    <w:rsid w:val="410DEDC5"/>
    <w:rsid w:val="411D408D"/>
    <w:rsid w:val="412F873C"/>
    <w:rsid w:val="414C5891"/>
    <w:rsid w:val="41DD9D17"/>
    <w:rsid w:val="41EBD0AC"/>
    <w:rsid w:val="422508DE"/>
    <w:rsid w:val="42629552"/>
    <w:rsid w:val="42766A77"/>
    <w:rsid w:val="430718C7"/>
    <w:rsid w:val="433975BC"/>
    <w:rsid w:val="43690BE2"/>
    <w:rsid w:val="43CDA275"/>
    <w:rsid w:val="43D25C7C"/>
    <w:rsid w:val="43F1F4B2"/>
    <w:rsid w:val="443C2F6B"/>
    <w:rsid w:val="444B6560"/>
    <w:rsid w:val="4495CAD6"/>
    <w:rsid w:val="449C489F"/>
    <w:rsid w:val="45D7285C"/>
    <w:rsid w:val="46253C23"/>
    <w:rsid w:val="463971DD"/>
    <w:rsid w:val="46958AC6"/>
    <w:rsid w:val="46B60E19"/>
    <w:rsid w:val="46D93748"/>
    <w:rsid w:val="46FB7542"/>
    <w:rsid w:val="46FE8B21"/>
    <w:rsid w:val="47646B64"/>
    <w:rsid w:val="4774E2CA"/>
    <w:rsid w:val="4785E5CA"/>
    <w:rsid w:val="47A9DFB3"/>
    <w:rsid w:val="47D2D1D2"/>
    <w:rsid w:val="47D863BC"/>
    <w:rsid w:val="47FF816C"/>
    <w:rsid w:val="480C2B8F"/>
    <w:rsid w:val="481E1850"/>
    <w:rsid w:val="483F1B86"/>
    <w:rsid w:val="48549855"/>
    <w:rsid w:val="486E931C"/>
    <w:rsid w:val="489C1EFA"/>
    <w:rsid w:val="48D6F9BF"/>
    <w:rsid w:val="48F291AF"/>
    <w:rsid w:val="4908C4B4"/>
    <w:rsid w:val="492408EB"/>
    <w:rsid w:val="4945B014"/>
    <w:rsid w:val="496FB870"/>
    <w:rsid w:val="49A73521"/>
    <w:rsid w:val="49ADB802"/>
    <w:rsid w:val="49B4C0BE"/>
    <w:rsid w:val="49C9310A"/>
    <w:rsid w:val="49EDAEDB"/>
    <w:rsid w:val="4A04D3ED"/>
    <w:rsid w:val="4A185D24"/>
    <w:rsid w:val="4A2BF32C"/>
    <w:rsid w:val="4A43487C"/>
    <w:rsid w:val="4A510E99"/>
    <w:rsid w:val="4A6A1A67"/>
    <w:rsid w:val="4AB53AD8"/>
    <w:rsid w:val="4B24E074"/>
    <w:rsid w:val="4B26B96E"/>
    <w:rsid w:val="4B37222E"/>
    <w:rsid w:val="4B4A56DA"/>
    <w:rsid w:val="4B5E17CF"/>
    <w:rsid w:val="4B8C3917"/>
    <w:rsid w:val="4BD52597"/>
    <w:rsid w:val="4C60C0CE"/>
    <w:rsid w:val="4CE0BBE8"/>
    <w:rsid w:val="4D4F85CE"/>
    <w:rsid w:val="4DB09930"/>
    <w:rsid w:val="4E33F8A9"/>
    <w:rsid w:val="4E9C2328"/>
    <w:rsid w:val="4EA42A34"/>
    <w:rsid w:val="4EAD4424"/>
    <w:rsid w:val="4EC3D9D9"/>
    <w:rsid w:val="4EE06C53"/>
    <w:rsid w:val="4F068727"/>
    <w:rsid w:val="4F2ACCCB"/>
    <w:rsid w:val="4F465E9A"/>
    <w:rsid w:val="4F5AE1CC"/>
    <w:rsid w:val="4F6A3B58"/>
    <w:rsid w:val="4F6F7D49"/>
    <w:rsid w:val="4FA23C47"/>
    <w:rsid w:val="4FD64ED4"/>
    <w:rsid w:val="500CEA8D"/>
    <w:rsid w:val="50892F2B"/>
    <w:rsid w:val="508A42F2"/>
    <w:rsid w:val="509E2099"/>
    <w:rsid w:val="512D627A"/>
    <w:rsid w:val="517D2603"/>
    <w:rsid w:val="51D3982A"/>
    <w:rsid w:val="51E3E46F"/>
    <w:rsid w:val="51F6171E"/>
    <w:rsid w:val="5220115D"/>
    <w:rsid w:val="524A610F"/>
    <w:rsid w:val="529E4C7C"/>
    <w:rsid w:val="5337058C"/>
    <w:rsid w:val="534CF763"/>
    <w:rsid w:val="53660577"/>
    <w:rsid w:val="53A2A940"/>
    <w:rsid w:val="53F0180B"/>
    <w:rsid w:val="5401EA5A"/>
    <w:rsid w:val="546FEED1"/>
    <w:rsid w:val="549B61B6"/>
    <w:rsid w:val="54C81BF3"/>
    <w:rsid w:val="54D29494"/>
    <w:rsid w:val="55236483"/>
    <w:rsid w:val="555CFA5D"/>
    <w:rsid w:val="556B40D7"/>
    <w:rsid w:val="55A78839"/>
    <w:rsid w:val="55A7A0D9"/>
    <w:rsid w:val="55C59670"/>
    <w:rsid w:val="55CB8025"/>
    <w:rsid w:val="55D0B0BE"/>
    <w:rsid w:val="55E8FF69"/>
    <w:rsid w:val="55F59AA3"/>
    <w:rsid w:val="566AE53C"/>
    <w:rsid w:val="5681C25B"/>
    <w:rsid w:val="568F26D2"/>
    <w:rsid w:val="56B38868"/>
    <w:rsid w:val="56EE540B"/>
    <w:rsid w:val="56F02C2A"/>
    <w:rsid w:val="56FB6607"/>
    <w:rsid w:val="57031954"/>
    <w:rsid w:val="57511078"/>
    <w:rsid w:val="57519753"/>
    <w:rsid w:val="57661D84"/>
    <w:rsid w:val="578C2EAC"/>
    <w:rsid w:val="57F82F9C"/>
    <w:rsid w:val="581D92BC"/>
    <w:rsid w:val="58A66564"/>
    <w:rsid w:val="58EA02A8"/>
    <w:rsid w:val="58F7BA95"/>
    <w:rsid w:val="590430BF"/>
    <w:rsid w:val="5922DCD1"/>
    <w:rsid w:val="593666C2"/>
    <w:rsid w:val="593D9CFB"/>
    <w:rsid w:val="5997763C"/>
    <w:rsid w:val="59E0192E"/>
    <w:rsid w:val="5A0F94E3"/>
    <w:rsid w:val="5A33FE0F"/>
    <w:rsid w:val="5A3D02FE"/>
    <w:rsid w:val="5A45F220"/>
    <w:rsid w:val="5A50DFAA"/>
    <w:rsid w:val="5A61C9B8"/>
    <w:rsid w:val="5A82AD84"/>
    <w:rsid w:val="5AB1FFF5"/>
    <w:rsid w:val="5AC0874A"/>
    <w:rsid w:val="5AEAEE48"/>
    <w:rsid w:val="5B23D464"/>
    <w:rsid w:val="5B323223"/>
    <w:rsid w:val="5B51F496"/>
    <w:rsid w:val="5B5C1526"/>
    <w:rsid w:val="5C02FAFD"/>
    <w:rsid w:val="5C47D5AB"/>
    <w:rsid w:val="5C753DBD"/>
    <w:rsid w:val="5C91483A"/>
    <w:rsid w:val="5C9162AE"/>
    <w:rsid w:val="5CCE454E"/>
    <w:rsid w:val="5CEB86B7"/>
    <w:rsid w:val="5D0A7419"/>
    <w:rsid w:val="5E17CA53"/>
    <w:rsid w:val="5E82A1E2"/>
    <w:rsid w:val="5EA8D9D2"/>
    <w:rsid w:val="5EC62D79"/>
    <w:rsid w:val="5EF6B154"/>
    <w:rsid w:val="5F109582"/>
    <w:rsid w:val="5F2751D5"/>
    <w:rsid w:val="5F2D0D5E"/>
    <w:rsid w:val="5F897335"/>
    <w:rsid w:val="6005E610"/>
    <w:rsid w:val="600E85AA"/>
    <w:rsid w:val="60166251"/>
    <w:rsid w:val="60755467"/>
    <w:rsid w:val="608E181E"/>
    <w:rsid w:val="609F52F5"/>
    <w:rsid w:val="60B3F35C"/>
    <w:rsid w:val="60CD476D"/>
    <w:rsid w:val="6133EE9D"/>
    <w:rsid w:val="61349A87"/>
    <w:rsid w:val="6144123A"/>
    <w:rsid w:val="614B5921"/>
    <w:rsid w:val="6181562D"/>
    <w:rsid w:val="619983D1"/>
    <w:rsid w:val="61C3B4B9"/>
    <w:rsid w:val="61FC0C0A"/>
    <w:rsid w:val="62198BEB"/>
    <w:rsid w:val="621B89AC"/>
    <w:rsid w:val="6226D3E5"/>
    <w:rsid w:val="6276AFA5"/>
    <w:rsid w:val="62BDCEF1"/>
    <w:rsid w:val="62C67941"/>
    <w:rsid w:val="62E72982"/>
    <w:rsid w:val="63355432"/>
    <w:rsid w:val="6365FD2C"/>
    <w:rsid w:val="6377E38B"/>
    <w:rsid w:val="6465A3A1"/>
    <w:rsid w:val="6466C15F"/>
    <w:rsid w:val="646FEE0C"/>
    <w:rsid w:val="647464A7"/>
    <w:rsid w:val="64BC5D48"/>
    <w:rsid w:val="64D8BA92"/>
    <w:rsid w:val="64EB0374"/>
    <w:rsid w:val="64EFE35E"/>
    <w:rsid w:val="656F5DB7"/>
    <w:rsid w:val="6578564B"/>
    <w:rsid w:val="65DD1784"/>
    <w:rsid w:val="65F29610"/>
    <w:rsid w:val="660BBE6D"/>
    <w:rsid w:val="666602A1"/>
    <w:rsid w:val="66A41230"/>
    <w:rsid w:val="66D94179"/>
    <w:rsid w:val="66FAE7F0"/>
    <w:rsid w:val="672F16C4"/>
    <w:rsid w:val="6768BEFD"/>
    <w:rsid w:val="677664B6"/>
    <w:rsid w:val="6787C203"/>
    <w:rsid w:val="67AC0569"/>
    <w:rsid w:val="67FC57F9"/>
    <w:rsid w:val="680AB32F"/>
    <w:rsid w:val="68414955"/>
    <w:rsid w:val="686AE214"/>
    <w:rsid w:val="687731AC"/>
    <w:rsid w:val="68B36F84"/>
    <w:rsid w:val="692A4B0B"/>
    <w:rsid w:val="692AC518"/>
    <w:rsid w:val="69332E52"/>
    <w:rsid w:val="696C834E"/>
    <w:rsid w:val="699E27CD"/>
    <w:rsid w:val="69B4478E"/>
    <w:rsid w:val="69E89B77"/>
    <w:rsid w:val="6AA617B9"/>
    <w:rsid w:val="6AE84678"/>
    <w:rsid w:val="6B1237E9"/>
    <w:rsid w:val="6B2F8FA7"/>
    <w:rsid w:val="6B3C2668"/>
    <w:rsid w:val="6B5017EF"/>
    <w:rsid w:val="6B61EA3E"/>
    <w:rsid w:val="6B7FDDAA"/>
    <w:rsid w:val="6B95CEA3"/>
    <w:rsid w:val="6BA860B1"/>
    <w:rsid w:val="6BAB894A"/>
    <w:rsid w:val="6BB306A6"/>
    <w:rsid w:val="6BDF6B4E"/>
    <w:rsid w:val="6C07E102"/>
    <w:rsid w:val="6C4866E3"/>
    <w:rsid w:val="6CB43124"/>
    <w:rsid w:val="6CB54B1F"/>
    <w:rsid w:val="6CBCFA41"/>
    <w:rsid w:val="6CFF041A"/>
    <w:rsid w:val="6D0B7B79"/>
    <w:rsid w:val="6DE0D08A"/>
    <w:rsid w:val="6DF19136"/>
    <w:rsid w:val="6DFDF2F1"/>
    <w:rsid w:val="6E021E90"/>
    <w:rsid w:val="6E72453D"/>
    <w:rsid w:val="6E8BCA62"/>
    <w:rsid w:val="6EAFDD85"/>
    <w:rsid w:val="6EC4C0B4"/>
    <w:rsid w:val="6F07ED59"/>
    <w:rsid w:val="6F4C3386"/>
    <w:rsid w:val="6FB9565A"/>
    <w:rsid w:val="6FDBE4B2"/>
    <w:rsid w:val="6FF17F91"/>
    <w:rsid w:val="6FFC2E7A"/>
    <w:rsid w:val="6FFE6220"/>
    <w:rsid w:val="7036A4DC"/>
    <w:rsid w:val="708D3B49"/>
    <w:rsid w:val="709D9CDF"/>
    <w:rsid w:val="70C17C59"/>
    <w:rsid w:val="711E8AAA"/>
    <w:rsid w:val="720A293F"/>
    <w:rsid w:val="7223CF52"/>
    <w:rsid w:val="7270BFC6"/>
    <w:rsid w:val="729F49C9"/>
    <w:rsid w:val="72A1E8E4"/>
    <w:rsid w:val="72AC5C6A"/>
    <w:rsid w:val="72F40ACC"/>
    <w:rsid w:val="733A823F"/>
    <w:rsid w:val="7358D0C6"/>
    <w:rsid w:val="73CAA0E3"/>
    <w:rsid w:val="7438CD06"/>
    <w:rsid w:val="745103C3"/>
    <w:rsid w:val="7463FEFE"/>
    <w:rsid w:val="74644727"/>
    <w:rsid w:val="747AF512"/>
    <w:rsid w:val="74BA85E3"/>
    <w:rsid w:val="74ED7F96"/>
    <w:rsid w:val="74F19AFF"/>
    <w:rsid w:val="75334623"/>
    <w:rsid w:val="75434332"/>
    <w:rsid w:val="757775FA"/>
    <w:rsid w:val="759CB83F"/>
    <w:rsid w:val="75ADA7A3"/>
    <w:rsid w:val="75B6F5B3"/>
    <w:rsid w:val="75BB750A"/>
    <w:rsid w:val="75DAA525"/>
    <w:rsid w:val="76211AC0"/>
    <w:rsid w:val="763F3132"/>
    <w:rsid w:val="76545F9D"/>
    <w:rsid w:val="767F8312"/>
    <w:rsid w:val="769FBE58"/>
    <w:rsid w:val="771A349B"/>
    <w:rsid w:val="776363C0"/>
    <w:rsid w:val="7777CF2A"/>
    <w:rsid w:val="7781CAB7"/>
    <w:rsid w:val="7785659D"/>
    <w:rsid w:val="778B7200"/>
    <w:rsid w:val="779966F8"/>
    <w:rsid w:val="77C4DC10"/>
    <w:rsid w:val="78C9A777"/>
    <w:rsid w:val="78D0B2B2"/>
    <w:rsid w:val="78E47CA4"/>
    <w:rsid w:val="79141F3D"/>
    <w:rsid w:val="7949947B"/>
    <w:rsid w:val="79537129"/>
    <w:rsid w:val="79837609"/>
    <w:rsid w:val="799A4386"/>
    <w:rsid w:val="79C802CB"/>
    <w:rsid w:val="79D950FB"/>
    <w:rsid w:val="7A07D3A5"/>
    <w:rsid w:val="7A3F0FBC"/>
    <w:rsid w:val="7AB20874"/>
    <w:rsid w:val="7AC1988B"/>
    <w:rsid w:val="7AC57C81"/>
    <w:rsid w:val="7B106D34"/>
    <w:rsid w:val="7B2FB0ED"/>
    <w:rsid w:val="7BC67201"/>
    <w:rsid w:val="7BCFEDF0"/>
    <w:rsid w:val="7BE9E3E7"/>
    <w:rsid w:val="7C282C47"/>
    <w:rsid w:val="7C3AE9EB"/>
    <w:rsid w:val="7C6AD4DC"/>
    <w:rsid w:val="7C83D443"/>
    <w:rsid w:val="7DCC2929"/>
    <w:rsid w:val="7DF61366"/>
    <w:rsid w:val="7E6B4522"/>
    <w:rsid w:val="7E81D898"/>
    <w:rsid w:val="7EC927A8"/>
    <w:rsid w:val="7EF0A142"/>
    <w:rsid w:val="7EFD46C8"/>
    <w:rsid w:val="7F0AAA7A"/>
    <w:rsid w:val="7F2184A9"/>
    <w:rsid w:val="7F2B4667"/>
    <w:rsid w:val="7F32C49F"/>
    <w:rsid w:val="7FBC9FE7"/>
    <w:rsid w:val="7FD5C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77BC"/>
  <w15:docId w15:val="{5F493CAC-69F6-49CE-A877-1EB6D8E5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Hipervnculo">
    <w:name w:val="Hyperlink"/>
    <w:basedOn w:val="Fuentedeprrafopredeter"/>
    <w:uiPriority w:val="99"/>
    <w:unhideWhenUsed/>
    <w:rsid w:val="008A39C0"/>
    <w:rPr>
      <w:color w:val="0000FF" w:themeColor="hyperlink"/>
      <w:u w:val="single"/>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FA Fu Car2 Car,4_G,F"/>
    <w:link w:val="4GChar"/>
    <w:uiPriority w:val="99"/>
    <w:qFormat/>
    <w:rsid w:val="006E78BA"/>
    <w:rPr>
      <w:vertAlign w:val="superscript"/>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A Fu Car2,Ref. de nota al pie1"/>
    <w:basedOn w:val="Normal"/>
    <w:link w:val="TextonotapieCar"/>
    <w:qFormat/>
    <w:rsid w:val="006E78BA"/>
    <w:rPr>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ootnote Text Char Car,texto de nota al pie Car"/>
    <w:basedOn w:val="Fuentedeprrafopredeter"/>
    <w:link w:val="Textonotapie"/>
    <w:uiPriority w:val="99"/>
    <w:qFormat/>
    <w:rsid w:val="006E78BA"/>
    <w:rPr>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E78BA"/>
    <w:pPr>
      <w:jc w:val="both"/>
    </w:pPr>
    <w:rPr>
      <w:sz w:val="20"/>
      <w:szCs w:val="20"/>
      <w:vertAlign w:val="superscript"/>
      <w:lang w:val="es-CO" w:eastAsia="es-CO"/>
    </w:rPr>
  </w:style>
  <w:style w:type="character" w:customStyle="1" w:styleId="TextonotapieCar1">
    <w:name w:val="Texto nota pie Car1"/>
    <w:aliases w:val="Texto nota pie Car Car"/>
    <w:uiPriority w:val="99"/>
    <w:semiHidden/>
    <w:rsid w:val="00C012EB"/>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9569">
      <w:bodyDiv w:val="1"/>
      <w:marLeft w:val="0"/>
      <w:marRight w:val="0"/>
      <w:marTop w:val="0"/>
      <w:marBottom w:val="0"/>
      <w:divBdr>
        <w:top w:val="none" w:sz="0" w:space="0" w:color="auto"/>
        <w:left w:val="none" w:sz="0" w:space="0" w:color="auto"/>
        <w:bottom w:val="none" w:sz="0" w:space="0" w:color="auto"/>
        <w:right w:val="none" w:sz="0" w:space="0" w:color="auto"/>
      </w:divBdr>
    </w:div>
    <w:div w:id="282732976">
      <w:bodyDiv w:val="1"/>
      <w:marLeft w:val="0"/>
      <w:marRight w:val="0"/>
      <w:marTop w:val="0"/>
      <w:marBottom w:val="0"/>
      <w:divBdr>
        <w:top w:val="none" w:sz="0" w:space="0" w:color="auto"/>
        <w:left w:val="none" w:sz="0" w:space="0" w:color="auto"/>
        <w:bottom w:val="none" w:sz="0" w:space="0" w:color="auto"/>
        <w:right w:val="none" w:sz="0" w:space="0" w:color="auto"/>
      </w:divBdr>
    </w:div>
    <w:div w:id="537426699">
      <w:bodyDiv w:val="1"/>
      <w:marLeft w:val="0"/>
      <w:marRight w:val="0"/>
      <w:marTop w:val="0"/>
      <w:marBottom w:val="0"/>
      <w:divBdr>
        <w:top w:val="none" w:sz="0" w:space="0" w:color="auto"/>
        <w:left w:val="none" w:sz="0" w:space="0" w:color="auto"/>
        <w:bottom w:val="none" w:sz="0" w:space="0" w:color="auto"/>
        <w:right w:val="none" w:sz="0" w:space="0" w:color="auto"/>
      </w:divBdr>
    </w:div>
    <w:div w:id="767385614">
      <w:bodyDiv w:val="1"/>
      <w:marLeft w:val="0"/>
      <w:marRight w:val="0"/>
      <w:marTop w:val="0"/>
      <w:marBottom w:val="0"/>
      <w:divBdr>
        <w:top w:val="none" w:sz="0" w:space="0" w:color="auto"/>
        <w:left w:val="none" w:sz="0" w:space="0" w:color="auto"/>
        <w:bottom w:val="none" w:sz="0" w:space="0" w:color="auto"/>
        <w:right w:val="none" w:sz="0" w:space="0" w:color="auto"/>
      </w:divBdr>
    </w:div>
    <w:div w:id="885676720">
      <w:bodyDiv w:val="1"/>
      <w:marLeft w:val="0"/>
      <w:marRight w:val="0"/>
      <w:marTop w:val="0"/>
      <w:marBottom w:val="0"/>
      <w:divBdr>
        <w:top w:val="none" w:sz="0" w:space="0" w:color="auto"/>
        <w:left w:val="none" w:sz="0" w:space="0" w:color="auto"/>
        <w:bottom w:val="none" w:sz="0" w:space="0" w:color="auto"/>
        <w:right w:val="none" w:sz="0" w:space="0" w:color="auto"/>
      </w:divBdr>
    </w:div>
    <w:div w:id="896865790">
      <w:bodyDiv w:val="1"/>
      <w:marLeft w:val="0"/>
      <w:marRight w:val="0"/>
      <w:marTop w:val="0"/>
      <w:marBottom w:val="0"/>
      <w:divBdr>
        <w:top w:val="none" w:sz="0" w:space="0" w:color="auto"/>
        <w:left w:val="none" w:sz="0" w:space="0" w:color="auto"/>
        <w:bottom w:val="none" w:sz="0" w:space="0" w:color="auto"/>
        <w:right w:val="none" w:sz="0" w:space="0" w:color="auto"/>
      </w:divBdr>
    </w:div>
    <w:div w:id="1224827614">
      <w:bodyDiv w:val="1"/>
      <w:marLeft w:val="0"/>
      <w:marRight w:val="0"/>
      <w:marTop w:val="0"/>
      <w:marBottom w:val="0"/>
      <w:divBdr>
        <w:top w:val="none" w:sz="0" w:space="0" w:color="auto"/>
        <w:left w:val="none" w:sz="0" w:space="0" w:color="auto"/>
        <w:bottom w:val="none" w:sz="0" w:space="0" w:color="auto"/>
        <w:right w:val="none" w:sz="0" w:space="0" w:color="auto"/>
      </w:divBdr>
    </w:div>
    <w:div w:id="1454520929">
      <w:bodyDiv w:val="1"/>
      <w:marLeft w:val="0"/>
      <w:marRight w:val="0"/>
      <w:marTop w:val="0"/>
      <w:marBottom w:val="0"/>
      <w:divBdr>
        <w:top w:val="none" w:sz="0" w:space="0" w:color="auto"/>
        <w:left w:val="none" w:sz="0" w:space="0" w:color="auto"/>
        <w:bottom w:val="none" w:sz="0" w:space="0" w:color="auto"/>
        <w:right w:val="none" w:sz="0" w:space="0" w:color="auto"/>
      </w:divBdr>
    </w:div>
    <w:div w:id="1598516424">
      <w:bodyDiv w:val="1"/>
      <w:marLeft w:val="0"/>
      <w:marRight w:val="0"/>
      <w:marTop w:val="0"/>
      <w:marBottom w:val="0"/>
      <w:divBdr>
        <w:top w:val="none" w:sz="0" w:space="0" w:color="auto"/>
        <w:left w:val="none" w:sz="0" w:space="0" w:color="auto"/>
        <w:bottom w:val="none" w:sz="0" w:space="0" w:color="auto"/>
        <w:right w:val="none" w:sz="0" w:space="0" w:color="auto"/>
      </w:divBdr>
    </w:div>
    <w:div w:id="214427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caldiabogota.gov.co/sisjur/normas/Norma1.jsp?i=41249" TargetMode="External"/><Relationship Id="rId18" Type="http://schemas.openxmlformats.org/officeDocument/2006/relationships/hyperlink" Target="mailto:hincapiejaime5@gmail.com" TargetMode="External"/><Relationship Id="Rab2df397416340a5"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lcaldiabogota.gov.co/sisjur/normas/Norma1.jsp?i=41249" TargetMode="External"/><Relationship Id="rId17" Type="http://schemas.openxmlformats.org/officeDocument/2006/relationships/hyperlink" Target="https://www.alcaldiabogota.gov.co/sisjur/normas/Norma1.jsp?i=41249" TargetMode="External"/><Relationship Id="rId2" Type="http://schemas.openxmlformats.org/officeDocument/2006/relationships/customXml" Target="../customXml/item2.xml"/><Relationship Id="rId16" Type="http://schemas.openxmlformats.org/officeDocument/2006/relationships/hyperlink" Target="https://www.alcaldiabogota.gov.co/sisjur/normas/Norma1.jsp?i=4124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caldiabogota.gov.co/sisjur/normas/Norma1.jsp?i=41249" TargetMode="External"/><Relationship Id="rId5" Type="http://schemas.openxmlformats.org/officeDocument/2006/relationships/styles" Target="styles.xml"/><Relationship Id="rId15" Type="http://schemas.openxmlformats.org/officeDocument/2006/relationships/hyperlink" Target="https://www.alcaldiabogota.gov.co/sisjur/normas/Norma1.jsp?i=41249" TargetMode="External"/><Relationship Id="rId10" Type="http://schemas.openxmlformats.org/officeDocument/2006/relationships/hyperlink" Target="https://www.alcaldiabogota.gov.co/sisjur/normas/Norma1.jsp?i=41249" TargetMode="External"/><Relationship Id="rId19" Type="http://schemas.openxmlformats.org/officeDocument/2006/relationships/hyperlink" Target="mailto:maryaria@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caldiabogota.gov.co/sisjur/normas/Norma1.jsp?i=41249"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2.xml><?xml version="1.0" encoding="utf-8"?>
<ds:datastoreItem xmlns:ds="http://schemas.openxmlformats.org/officeDocument/2006/customXml" ds:itemID="{DF28F69B-E0E9-483F-9AE4-C41106F9A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3EF45-6119-48EF-886F-2C303AD641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4903</Words>
  <Characters>26972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13</cp:revision>
  <dcterms:created xsi:type="dcterms:W3CDTF">2022-09-22T13:29:00Z</dcterms:created>
  <dcterms:modified xsi:type="dcterms:W3CDTF">2022-10-11T17:04:00Z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