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F4C8" w14:textId="7A5EA7C5" w:rsidR="00992EAD" w:rsidRPr="00992EAD" w:rsidRDefault="007226C1" w:rsidP="00992EA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6288598"/>
      <w:r>
        <w:rPr>
          <w:rFonts w:ascii="Arial" w:hAnsi="Arial" w:cs="Arial"/>
          <w:color w:val="FF0000"/>
          <w:spacing w:val="-4"/>
          <w:sz w:val="18"/>
          <w:szCs w:val="18"/>
          <w:lang w:val="es-419" w:eastAsia="fr-FR"/>
        </w:rPr>
        <w:t xml:space="preserve">El </w:t>
      </w:r>
      <w:r w:rsidR="00992EAD" w:rsidRPr="00992EAD">
        <w:rPr>
          <w:rFonts w:ascii="Arial"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4B3A52D4" w14:textId="77777777" w:rsidR="00992EAD" w:rsidRPr="00992EAD" w:rsidRDefault="00992EAD" w:rsidP="00992EAD">
      <w:pPr>
        <w:jc w:val="both"/>
        <w:rPr>
          <w:rFonts w:ascii="Arial" w:hAnsi="Arial" w:cs="Arial"/>
          <w:lang w:val="es-419"/>
        </w:rPr>
      </w:pPr>
    </w:p>
    <w:p w14:paraId="05666573" w14:textId="04B6C442" w:rsidR="00992EAD" w:rsidRPr="00992EAD" w:rsidRDefault="00992EAD" w:rsidP="00992EAD">
      <w:pPr>
        <w:jc w:val="both"/>
        <w:rPr>
          <w:rFonts w:ascii="Arial" w:hAnsi="Arial" w:cs="Arial"/>
          <w:lang w:val="es-419"/>
        </w:rPr>
      </w:pPr>
      <w:r w:rsidRPr="00992EAD">
        <w:rPr>
          <w:rFonts w:ascii="Arial" w:hAnsi="Arial" w:cs="Arial"/>
          <w:lang w:val="es-419"/>
        </w:rPr>
        <w:t>Providencia:</w:t>
      </w:r>
      <w:r>
        <w:rPr>
          <w:rFonts w:ascii="Arial" w:hAnsi="Arial" w:cs="Arial"/>
          <w:lang w:val="es-419"/>
        </w:rPr>
        <w:tab/>
      </w:r>
      <w:r>
        <w:rPr>
          <w:rFonts w:ascii="Arial" w:hAnsi="Arial" w:cs="Arial"/>
          <w:lang w:val="es-419"/>
        </w:rPr>
        <w:tab/>
      </w:r>
      <w:r w:rsidRPr="00992EAD">
        <w:rPr>
          <w:rFonts w:ascii="Arial" w:hAnsi="Arial" w:cs="Arial"/>
          <w:lang w:val="es-419"/>
        </w:rPr>
        <w:t xml:space="preserve">Providencia del 10 de octubre de 2022 </w:t>
      </w:r>
    </w:p>
    <w:p w14:paraId="444EAFD7" w14:textId="66CA4F4C" w:rsidR="00992EAD" w:rsidRPr="00992EAD" w:rsidRDefault="00992EAD" w:rsidP="00992EAD">
      <w:pPr>
        <w:jc w:val="both"/>
        <w:rPr>
          <w:rFonts w:ascii="Arial" w:hAnsi="Arial" w:cs="Arial"/>
          <w:lang w:val="es-419"/>
        </w:rPr>
      </w:pPr>
      <w:r w:rsidRPr="00992EAD">
        <w:rPr>
          <w:rFonts w:ascii="Arial" w:hAnsi="Arial" w:cs="Arial"/>
          <w:lang w:val="es-419"/>
        </w:rPr>
        <w:t>Radicación Nro.:</w:t>
      </w:r>
      <w:r w:rsidRPr="00992EAD">
        <w:rPr>
          <w:rFonts w:ascii="Arial" w:hAnsi="Arial" w:cs="Arial"/>
          <w:lang w:val="es-419"/>
        </w:rPr>
        <w:tab/>
        <w:t>66001-31-05-003-2011-00860-01</w:t>
      </w:r>
    </w:p>
    <w:p w14:paraId="19BC9463" w14:textId="7A5109C5" w:rsidR="00992EAD" w:rsidRPr="00992EAD" w:rsidRDefault="00992EAD" w:rsidP="00992EAD">
      <w:pPr>
        <w:jc w:val="both"/>
        <w:rPr>
          <w:rFonts w:ascii="Arial" w:hAnsi="Arial" w:cs="Arial"/>
          <w:lang w:val="es-419"/>
        </w:rPr>
      </w:pPr>
      <w:r w:rsidRPr="00992EAD">
        <w:rPr>
          <w:rFonts w:ascii="Arial" w:hAnsi="Arial" w:cs="Arial"/>
          <w:lang w:val="es-419"/>
        </w:rPr>
        <w:t>Proceso:</w:t>
      </w:r>
      <w:r w:rsidRPr="00992EAD">
        <w:rPr>
          <w:rFonts w:ascii="Arial" w:hAnsi="Arial" w:cs="Arial"/>
          <w:lang w:val="es-419"/>
        </w:rPr>
        <w:tab/>
      </w:r>
      <w:r w:rsidRPr="00992EAD">
        <w:rPr>
          <w:rFonts w:ascii="Arial" w:hAnsi="Arial" w:cs="Arial"/>
          <w:lang w:val="es-419"/>
        </w:rPr>
        <w:tab/>
        <w:t>Ejecutivo</w:t>
      </w:r>
    </w:p>
    <w:p w14:paraId="7295662A" w14:textId="11F0D1BD" w:rsidR="00992EAD" w:rsidRPr="00992EAD" w:rsidRDefault="00992EAD" w:rsidP="00992EAD">
      <w:pPr>
        <w:jc w:val="both"/>
        <w:rPr>
          <w:rFonts w:ascii="Arial" w:hAnsi="Arial" w:cs="Arial"/>
          <w:lang w:val="es-419"/>
        </w:rPr>
      </w:pPr>
      <w:r w:rsidRPr="00992EAD">
        <w:rPr>
          <w:rFonts w:ascii="Arial" w:hAnsi="Arial" w:cs="Arial"/>
          <w:lang w:val="es-419"/>
        </w:rPr>
        <w:t>Demandante:</w:t>
      </w:r>
      <w:r w:rsidRPr="00992EAD">
        <w:rPr>
          <w:rFonts w:ascii="Arial" w:hAnsi="Arial" w:cs="Arial"/>
          <w:lang w:val="es-419"/>
        </w:rPr>
        <w:tab/>
      </w:r>
      <w:r w:rsidRPr="00992EAD">
        <w:rPr>
          <w:rFonts w:ascii="Arial" w:hAnsi="Arial" w:cs="Arial"/>
          <w:lang w:val="es-419"/>
        </w:rPr>
        <w:tab/>
      </w:r>
      <w:proofErr w:type="spellStart"/>
      <w:r w:rsidRPr="00992EAD">
        <w:rPr>
          <w:rFonts w:ascii="Arial" w:hAnsi="Arial" w:cs="Arial"/>
          <w:lang w:val="es-419"/>
        </w:rPr>
        <w:t>Orian</w:t>
      </w:r>
      <w:proofErr w:type="spellEnd"/>
      <w:r w:rsidRPr="00992EAD">
        <w:rPr>
          <w:rFonts w:ascii="Arial" w:hAnsi="Arial" w:cs="Arial"/>
          <w:lang w:val="es-419"/>
        </w:rPr>
        <w:t xml:space="preserve"> Ruíz Restrepo y otros</w:t>
      </w:r>
    </w:p>
    <w:p w14:paraId="687D4F0B" w14:textId="45176A9D" w:rsidR="00992EAD" w:rsidRPr="00992EAD" w:rsidRDefault="00992EAD" w:rsidP="00992EAD">
      <w:pPr>
        <w:jc w:val="both"/>
        <w:rPr>
          <w:rFonts w:ascii="Arial" w:hAnsi="Arial" w:cs="Arial"/>
          <w:lang w:val="es-419"/>
        </w:rPr>
      </w:pPr>
      <w:r w:rsidRPr="00992EAD">
        <w:rPr>
          <w:rFonts w:ascii="Arial" w:hAnsi="Arial" w:cs="Arial"/>
          <w:lang w:val="es-419"/>
        </w:rPr>
        <w:t>Demandado:</w:t>
      </w:r>
      <w:r>
        <w:rPr>
          <w:rFonts w:ascii="Arial" w:hAnsi="Arial" w:cs="Arial"/>
          <w:lang w:val="es-419"/>
        </w:rPr>
        <w:tab/>
      </w:r>
      <w:r w:rsidRPr="00992EAD">
        <w:rPr>
          <w:rFonts w:ascii="Arial" w:hAnsi="Arial" w:cs="Arial"/>
          <w:lang w:val="es-419"/>
        </w:rPr>
        <w:tab/>
        <w:t>Colpensiones</w:t>
      </w:r>
    </w:p>
    <w:p w14:paraId="2A4E4784" w14:textId="6326AA61" w:rsidR="00992EAD" w:rsidRPr="00992EAD" w:rsidRDefault="00992EAD" w:rsidP="00992EAD">
      <w:pPr>
        <w:jc w:val="both"/>
        <w:rPr>
          <w:rFonts w:ascii="Arial" w:hAnsi="Arial" w:cs="Arial"/>
          <w:lang w:val="es-419"/>
        </w:rPr>
      </w:pPr>
      <w:r w:rsidRPr="00992EAD">
        <w:rPr>
          <w:rFonts w:ascii="Arial" w:hAnsi="Arial" w:cs="Arial"/>
          <w:lang w:val="es-419"/>
        </w:rPr>
        <w:t>Juzgado de origen:</w:t>
      </w:r>
      <w:r w:rsidRPr="00992EAD">
        <w:rPr>
          <w:rFonts w:ascii="Arial" w:hAnsi="Arial" w:cs="Arial"/>
          <w:lang w:val="es-419"/>
        </w:rPr>
        <w:tab/>
        <w:t xml:space="preserve">Juzgado Tercero Laboral del Circuito </w:t>
      </w:r>
    </w:p>
    <w:p w14:paraId="5B827ACE" w14:textId="5D633C4E" w:rsidR="00992EAD" w:rsidRDefault="00992EAD" w:rsidP="00992EAD">
      <w:pPr>
        <w:jc w:val="both"/>
        <w:rPr>
          <w:rFonts w:ascii="Arial" w:hAnsi="Arial" w:cs="Arial"/>
          <w:lang w:val="es-419"/>
        </w:rPr>
      </w:pPr>
      <w:r w:rsidRPr="00992EAD">
        <w:rPr>
          <w:rFonts w:ascii="Arial" w:hAnsi="Arial" w:cs="Arial"/>
          <w:lang w:val="es-419"/>
        </w:rPr>
        <w:t>Magistrado Ponente:</w:t>
      </w:r>
      <w:r w:rsidRPr="00992EAD">
        <w:rPr>
          <w:rFonts w:ascii="Arial" w:hAnsi="Arial" w:cs="Arial"/>
          <w:lang w:val="es-419"/>
        </w:rPr>
        <w:tab/>
        <w:t>Julio César Salazar Muñoz</w:t>
      </w:r>
    </w:p>
    <w:p w14:paraId="3E13E1BE" w14:textId="77777777" w:rsidR="00992EAD" w:rsidRPr="00992EAD" w:rsidRDefault="00992EAD" w:rsidP="00992EAD">
      <w:pPr>
        <w:jc w:val="both"/>
        <w:rPr>
          <w:rFonts w:ascii="Arial" w:hAnsi="Arial" w:cs="Arial"/>
          <w:lang w:val="es-419"/>
        </w:rPr>
      </w:pPr>
    </w:p>
    <w:p w14:paraId="37AE1DA2" w14:textId="4DFF89EA" w:rsidR="00992EAD" w:rsidRPr="00992EAD" w:rsidRDefault="00F162C3" w:rsidP="00992EAD">
      <w:pPr>
        <w:jc w:val="both"/>
        <w:rPr>
          <w:rFonts w:ascii="Arial" w:eastAsia="Arial" w:hAnsi="Arial" w:cs="Arial"/>
          <w:color w:val="000000"/>
          <w:lang w:val="es-ES"/>
        </w:rPr>
      </w:pPr>
      <w:r w:rsidRPr="00992EAD">
        <w:rPr>
          <w:rFonts w:ascii="Arial" w:eastAsia="Arial" w:hAnsi="Arial" w:cs="Arial"/>
          <w:b/>
          <w:bCs/>
          <w:color w:val="000000"/>
          <w:u w:val="single"/>
          <w:lang w:val="es-419" w:eastAsia="en-US"/>
        </w:rPr>
        <w:t>TEMAS:</w:t>
      </w:r>
      <w:r w:rsidRPr="00992EAD">
        <w:rPr>
          <w:rFonts w:ascii="Arial" w:eastAsia="Arial" w:hAnsi="Arial" w:cs="Arial"/>
          <w:b/>
          <w:bCs/>
          <w:color w:val="000000"/>
          <w:lang w:val="es-419" w:eastAsia="en-US"/>
        </w:rPr>
        <w:tab/>
      </w:r>
      <w:r>
        <w:rPr>
          <w:rFonts w:ascii="Arial" w:eastAsia="Arial" w:hAnsi="Arial" w:cs="Arial"/>
          <w:b/>
          <w:bCs/>
          <w:color w:val="000000"/>
          <w:lang w:val="es-419" w:eastAsia="en-US"/>
        </w:rPr>
        <w:t>NULIDAD PROCESAL / POR PRETERMITIR ÍNTEGRAMENTE UNA INSTANCIA / CONSULTA DE SENTENCIA ADVERSA AL ISS, HOY COLPENSIONES / PENSIÓN DE INVALIDEZ / LEY 1149 DE 2007 / VIGENTE EN ESTE DISTRITO DESDE EL 1° DE JULIO DE 2011.</w:t>
      </w:r>
    </w:p>
    <w:p w14:paraId="2DB39FCD" w14:textId="77777777" w:rsidR="00992EAD" w:rsidRPr="00992EAD" w:rsidRDefault="00992EAD" w:rsidP="00992EAD">
      <w:pPr>
        <w:widowControl w:val="0"/>
        <w:autoSpaceDE w:val="0"/>
        <w:autoSpaceDN w:val="0"/>
        <w:adjustRightInd w:val="0"/>
        <w:jc w:val="both"/>
        <w:rPr>
          <w:rFonts w:ascii="Arial" w:eastAsia="Arial" w:hAnsi="Arial" w:cs="Arial"/>
          <w:color w:val="000000"/>
          <w:lang w:val="es-ES"/>
        </w:rPr>
      </w:pPr>
    </w:p>
    <w:p w14:paraId="5F064E0B" w14:textId="693CBF05" w:rsidR="00992EAD" w:rsidRPr="00992EAD" w:rsidRDefault="00DB62A4" w:rsidP="00992EAD">
      <w:pPr>
        <w:widowControl w:val="0"/>
        <w:autoSpaceDE w:val="0"/>
        <w:autoSpaceDN w:val="0"/>
        <w:adjustRightInd w:val="0"/>
        <w:jc w:val="both"/>
        <w:rPr>
          <w:rFonts w:ascii="Arial" w:eastAsia="Arial" w:hAnsi="Arial" w:cs="Arial"/>
          <w:color w:val="000000"/>
          <w:lang w:val="es-ES"/>
        </w:rPr>
      </w:pPr>
      <w:r w:rsidRPr="00DB62A4">
        <w:rPr>
          <w:rFonts w:ascii="Arial" w:eastAsia="Arial" w:hAnsi="Arial" w:cs="Arial"/>
          <w:color w:val="000000"/>
          <w:lang w:val="es-ES"/>
        </w:rPr>
        <w:t>El artículo 69 del Código Procesal del Trabajo y de la Seguridad Social, con la modificación que le introdujo el artículo 14 de la Ley 1149 de 2007, estableció el grado jurisdiccional de consulta para las sentencias de primera instancia cuando fueren adversas a la Nación, al Departamento o al Municipio o a aquellas entidades descentralizadas en las que la Nación sea garante</w:t>
      </w:r>
    </w:p>
    <w:p w14:paraId="0FECDC48" w14:textId="77777777" w:rsidR="00992EAD" w:rsidRPr="00992EAD" w:rsidRDefault="00992EAD" w:rsidP="00992EAD">
      <w:pPr>
        <w:widowControl w:val="0"/>
        <w:autoSpaceDE w:val="0"/>
        <w:autoSpaceDN w:val="0"/>
        <w:adjustRightInd w:val="0"/>
        <w:jc w:val="both"/>
        <w:rPr>
          <w:rFonts w:ascii="Arial" w:eastAsia="Arial" w:hAnsi="Arial" w:cs="Arial"/>
          <w:color w:val="000000"/>
          <w:lang w:val="es-ES"/>
        </w:rPr>
      </w:pPr>
    </w:p>
    <w:p w14:paraId="0CCB794C" w14:textId="6C9EAC17" w:rsidR="00992EAD" w:rsidRPr="00992EAD" w:rsidRDefault="00AF3B5E" w:rsidP="00992EAD">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AF3B5E">
        <w:rPr>
          <w:rFonts w:ascii="Arial" w:eastAsia="Arial" w:hAnsi="Arial" w:cs="Arial"/>
          <w:color w:val="000000"/>
          <w:lang w:val="es-ES"/>
        </w:rPr>
        <w:t>en vigencia del artículo 14 de la Ley 1149 de 2007, que en este Distrito Judicial empezó a regir el 1º de julio de 2011, las sentencias que fueron proferidas en contra de Colpensiones, debieron ser consultadas, con independencia de su naturaleza jurídica –Empresas Industriales y Comerciales del Estado– y ello es así por cuanto es innegable que esta entidad, tiene a su cargo la administración del régimen de prima media, de cuyas prestaciones el Estado es garante</w:t>
      </w:r>
      <w:r>
        <w:rPr>
          <w:rFonts w:ascii="Arial" w:eastAsia="Arial" w:hAnsi="Arial" w:cs="Arial"/>
          <w:color w:val="000000"/>
          <w:lang w:val="es-ES"/>
        </w:rPr>
        <w:t>…</w:t>
      </w:r>
    </w:p>
    <w:p w14:paraId="74F9027E" w14:textId="1E3CD862" w:rsidR="00992EAD" w:rsidRDefault="00992EAD" w:rsidP="00992EAD">
      <w:pPr>
        <w:widowControl w:val="0"/>
        <w:autoSpaceDE w:val="0"/>
        <w:autoSpaceDN w:val="0"/>
        <w:adjustRightInd w:val="0"/>
        <w:jc w:val="both"/>
        <w:rPr>
          <w:rFonts w:ascii="Arial" w:eastAsia="Arial" w:hAnsi="Arial" w:cs="Arial"/>
          <w:color w:val="000000"/>
          <w:lang w:val="es-ES"/>
        </w:rPr>
      </w:pPr>
    </w:p>
    <w:p w14:paraId="1F45DBFB" w14:textId="2A6DD8CD" w:rsidR="00AF3B5E" w:rsidRDefault="0012489D" w:rsidP="00992EAD">
      <w:pPr>
        <w:widowControl w:val="0"/>
        <w:autoSpaceDE w:val="0"/>
        <w:autoSpaceDN w:val="0"/>
        <w:adjustRightInd w:val="0"/>
        <w:jc w:val="both"/>
        <w:rPr>
          <w:rFonts w:ascii="Arial" w:eastAsia="Arial" w:hAnsi="Arial" w:cs="Arial"/>
          <w:color w:val="000000"/>
          <w:lang w:val="es-ES"/>
        </w:rPr>
      </w:pPr>
      <w:r w:rsidRPr="0012489D">
        <w:rPr>
          <w:rFonts w:ascii="Arial" w:eastAsia="Arial" w:hAnsi="Arial" w:cs="Arial"/>
          <w:color w:val="000000"/>
          <w:lang w:val="es-ES"/>
        </w:rPr>
        <w:t>Son causales de nulidad procesal</w:t>
      </w:r>
      <w:r>
        <w:rPr>
          <w:rFonts w:ascii="Arial" w:eastAsia="Arial" w:hAnsi="Arial" w:cs="Arial"/>
          <w:color w:val="000000"/>
          <w:lang w:val="es-ES"/>
        </w:rPr>
        <w:t>…</w:t>
      </w:r>
      <w:r w:rsidRPr="0012489D">
        <w:rPr>
          <w:rFonts w:ascii="Arial" w:eastAsia="Arial" w:hAnsi="Arial" w:cs="Arial"/>
          <w:color w:val="000000"/>
          <w:lang w:val="es-ES"/>
        </w:rPr>
        <w:t xml:space="preserve"> las que taxativamente se encuentran previstas en el artículo 133 del Código General del Proceso, siendo una de ellas la consagrada en el numeral 2º, que en su tenor literal consagra “Cuando el juez procede contra providencia ejecutoriada del superior, revive un proceso legalmente concluido o pretermite íntegramente la respectiva instancia”</w:t>
      </w:r>
      <w:r>
        <w:rPr>
          <w:rFonts w:ascii="Arial" w:eastAsia="Arial" w:hAnsi="Arial" w:cs="Arial"/>
          <w:color w:val="000000"/>
          <w:lang w:val="es-ES"/>
        </w:rPr>
        <w:t xml:space="preserve"> …</w:t>
      </w:r>
    </w:p>
    <w:p w14:paraId="79A44A43" w14:textId="2EC1E56D" w:rsidR="00AF3B5E" w:rsidRDefault="00AF3B5E" w:rsidP="00992EAD">
      <w:pPr>
        <w:widowControl w:val="0"/>
        <w:autoSpaceDE w:val="0"/>
        <w:autoSpaceDN w:val="0"/>
        <w:adjustRightInd w:val="0"/>
        <w:jc w:val="both"/>
        <w:rPr>
          <w:rFonts w:ascii="Arial" w:eastAsia="Arial" w:hAnsi="Arial" w:cs="Arial"/>
          <w:color w:val="000000"/>
          <w:lang w:val="es-ES"/>
        </w:rPr>
      </w:pPr>
    </w:p>
    <w:p w14:paraId="0202AF0E" w14:textId="647418CD" w:rsidR="00AF3B5E" w:rsidRPr="00992EAD" w:rsidRDefault="003118C4" w:rsidP="00992EAD">
      <w:pPr>
        <w:widowControl w:val="0"/>
        <w:autoSpaceDE w:val="0"/>
        <w:autoSpaceDN w:val="0"/>
        <w:adjustRightInd w:val="0"/>
        <w:jc w:val="both"/>
        <w:rPr>
          <w:rFonts w:ascii="Arial" w:eastAsia="Arial" w:hAnsi="Arial" w:cs="Arial"/>
          <w:color w:val="000000"/>
          <w:lang w:val="es-ES"/>
        </w:rPr>
      </w:pPr>
      <w:r w:rsidRPr="003118C4">
        <w:rPr>
          <w:rFonts w:ascii="Arial" w:eastAsia="Arial" w:hAnsi="Arial" w:cs="Arial"/>
          <w:color w:val="000000"/>
          <w:lang w:val="es-ES"/>
        </w:rPr>
        <w:t>De acuerdo con las anteriores consideraciones, habiéndose iniciado el proceso ordinario en el año 2011, esto es, en vigencia en este Distrito de la ley 1149 de 2007, ninguna duda ofrece el hecho de que la sentencia dictada por el Juzgado Tercero Laboral del Circuito de Pereira el 11 de septiembre de 2012,  debía ser consultada, pues tal garantía nació para el ISS y posteriormente para Colpensiones con la entrada en vigencia de la Ley 1149 de 2007 -1º de julio de 2011- y no con las múltiples decisiones que en dicho sentido ha proferido la Sala de  Casación Laboral en sede de tutela.</w:t>
      </w:r>
    </w:p>
    <w:p w14:paraId="0FE18A39" w14:textId="77777777" w:rsidR="00992EAD" w:rsidRPr="00992EAD" w:rsidRDefault="00992EAD" w:rsidP="00992EAD">
      <w:pPr>
        <w:widowControl w:val="0"/>
        <w:autoSpaceDE w:val="0"/>
        <w:autoSpaceDN w:val="0"/>
        <w:adjustRightInd w:val="0"/>
        <w:jc w:val="both"/>
        <w:rPr>
          <w:rFonts w:ascii="Arial" w:eastAsia="Arial" w:hAnsi="Arial" w:cs="Arial"/>
          <w:color w:val="000000"/>
          <w:lang w:val="es-ES"/>
        </w:rPr>
      </w:pPr>
    </w:p>
    <w:p w14:paraId="5A80564A" w14:textId="77777777" w:rsidR="00992EAD" w:rsidRPr="00992EAD" w:rsidRDefault="00992EAD" w:rsidP="00992EAD">
      <w:pPr>
        <w:widowControl w:val="0"/>
        <w:autoSpaceDE w:val="0"/>
        <w:autoSpaceDN w:val="0"/>
        <w:adjustRightInd w:val="0"/>
        <w:jc w:val="both"/>
        <w:rPr>
          <w:rFonts w:ascii="Arial" w:eastAsia="Arial" w:hAnsi="Arial" w:cs="Arial"/>
          <w:color w:val="000000"/>
          <w:lang w:val="es-ES"/>
        </w:rPr>
      </w:pPr>
    </w:p>
    <w:p w14:paraId="087B4DD2" w14:textId="77777777" w:rsidR="00992EAD" w:rsidRPr="00992EAD" w:rsidRDefault="00992EAD" w:rsidP="00992EAD">
      <w:pPr>
        <w:widowControl w:val="0"/>
        <w:autoSpaceDE w:val="0"/>
        <w:autoSpaceDN w:val="0"/>
        <w:adjustRightInd w:val="0"/>
        <w:jc w:val="both"/>
        <w:rPr>
          <w:rFonts w:ascii="Arial" w:eastAsia="Arial" w:hAnsi="Arial" w:cs="Arial"/>
          <w:color w:val="000000"/>
          <w:lang w:val="es-ES"/>
        </w:rPr>
      </w:pPr>
    </w:p>
    <w:bookmarkEnd w:id="0"/>
    <w:p w14:paraId="7D652B35" w14:textId="77777777" w:rsidR="00992EAD" w:rsidRPr="00992EAD" w:rsidRDefault="00992EAD" w:rsidP="00992EAD">
      <w:pPr>
        <w:spacing w:line="276" w:lineRule="auto"/>
        <w:jc w:val="center"/>
        <w:textAlignment w:val="baseline"/>
        <w:rPr>
          <w:rFonts w:ascii="Arial" w:hAnsi="Arial" w:cs="Arial"/>
          <w:sz w:val="24"/>
          <w:szCs w:val="24"/>
          <w:lang w:val="es-CO" w:eastAsia="es-CO"/>
        </w:rPr>
      </w:pPr>
      <w:r w:rsidRPr="00992EAD">
        <w:rPr>
          <w:rFonts w:ascii="Arial" w:hAnsi="Arial" w:cs="Arial"/>
          <w:b/>
          <w:bCs/>
          <w:sz w:val="24"/>
          <w:szCs w:val="24"/>
          <w:lang w:val="es-CO" w:eastAsia="es-CO"/>
        </w:rPr>
        <w:t>TRIBUNAL SUPERIOR DEL DISTRITO JUDICIAL</w:t>
      </w:r>
    </w:p>
    <w:p w14:paraId="2D3779C1" w14:textId="77777777" w:rsidR="00992EAD" w:rsidRPr="00992EAD" w:rsidRDefault="00992EAD" w:rsidP="00992EAD">
      <w:pPr>
        <w:spacing w:line="276" w:lineRule="auto"/>
        <w:jc w:val="center"/>
        <w:textAlignment w:val="baseline"/>
        <w:rPr>
          <w:rFonts w:ascii="Arial" w:hAnsi="Arial" w:cs="Arial"/>
          <w:sz w:val="24"/>
          <w:szCs w:val="24"/>
          <w:lang w:val="es-CO" w:eastAsia="es-CO"/>
        </w:rPr>
      </w:pPr>
      <w:r w:rsidRPr="00992EAD">
        <w:rPr>
          <w:rFonts w:ascii="Arial" w:hAnsi="Arial" w:cs="Arial"/>
          <w:b/>
          <w:bCs/>
          <w:sz w:val="24"/>
          <w:szCs w:val="24"/>
          <w:lang w:val="es-CO" w:eastAsia="es-CO"/>
        </w:rPr>
        <w:t>SALA DE DECISIÓN LABORAL</w:t>
      </w:r>
    </w:p>
    <w:p w14:paraId="4446B15D" w14:textId="77777777" w:rsidR="00992EAD" w:rsidRPr="00992EAD" w:rsidRDefault="00992EAD" w:rsidP="00992EAD">
      <w:pPr>
        <w:spacing w:line="276" w:lineRule="auto"/>
        <w:jc w:val="center"/>
        <w:textAlignment w:val="baseline"/>
        <w:rPr>
          <w:rFonts w:ascii="Arial" w:hAnsi="Arial" w:cs="Arial"/>
          <w:sz w:val="24"/>
          <w:szCs w:val="24"/>
          <w:lang w:val="es-CO" w:eastAsia="es-CO"/>
        </w:rPr>
      </w:pPr>
      <w:r w:rsidRPr="00992EAD">
        <w:rPr>
          <w:rFonts w:ascii="Arial" w:hAnsi="Arial" w:cs="Arial"/>
          <w:b/>
          <w:bCs/>
          <w:sz w:val="24"/>
          <w:szCs w:val="24"/>
          <w:lang w:val="es-CO" w:eastAsia="es-CO"/>
        </w:rPr>
        <w:t>MAGISTRADO PONENTE: JULIO CÉSAR SALAZAR MUÑOZ</w:t>
      </w:r>
    </w:p>
    <w:p w14:paraId="670F04DD" w14:textId="77777777" w:rsidR="00992EAD" w:rsidRPr="00992EAD" w:rsidRDefault="00992EAD" w:rsidP="00992EAD">
      <w:pPr>
        <w:spacing w:line="276" w:lineRule="auto"/>
        <w:rPr>
          <w:rFonts w:ascii="Arial" w:eastAsia="Calibri" w:hAnsi="Arial" w:cs="Arial"/>
          <w:sz w:val="24"/>
          <w:szCs w:val="24"/>
          <w:lang w:val="es-CO" w:eastAsia="en-US"/>
        </w:rPr>
      </w:pPr>
    </w:p>
    <w:p w14:paraId="3DF860D4" w14:textId="1C176839" w:rsidR="00315D2D" w:rsidRPr="00992EAD" w:rsidRDefault="00315D2D" w:rsidP="00992EAD">
      <w:pPr>
        <w:spacing w:line="276" w:lineRule="auto"/>
        <w:jc w:val="center"/>
        <w:rPr>
          <w:rFonts w:ascii="Arial" w:hAnsi="Arial" w:cs="Arial"/>
          <w:sz w:val="24"/>
          <w:szCs w:val="24"/>
        </w:rPr>
      </w:pPr>
      <w:r w:rsidRPr="00992EAD">
        <w:rPr>
          <w:rFonts w:ascii="Arial" w:hAnsi="Arial" w:cs="Arial"/>
          <w:sz w:val="24"/>
          <w:szCs w:val="24"/>
        </w:rPr>
        <w:t xml:space="preserve">Pereira, </w:t>
      </w:r>
      <w:r w:rsidR="008D4C11" w:rsidRPr="00992EAD">
        <w:rPr>
          <w:rFonts w:ascii="Arial" w:hAnsi="Arial" w:cs="Arial"/>
          <w:sz w:val="24"/>
          <w:szCs w:val="24"/>
        </w:rPr>
        <w:t>d</w:t>
      </w:r>
      <w:r w:rsidR="00385D9A" w:rsidRPr="00992EAD">
        <w:rPr>
          <w:rFonts w:ascii="Arial" w:hAnsi="Arial" w:cs="Arial"/>
          <w:sz w:val="24"/>
          <w:szCs w:val="24"/>
        </w:rPr>
        <w:t>iez</w:t>
      </w:r>
      <w:r w:rsidR="0068060F" w:rsidRPr="00992EAD">
        <w:rPr>
          <w:rFonts w:ascii="Arial" w:hAnsi="Arial" w:cs="Arial"/>
          <w:sz w:val="24"/>
          <w:szCs w:val="24"/>
        </w:rPr>
        <w:t xml:space="preserve"> de octubre</w:t>
      </w:r>
      <w:r w:rsidRPr="00992EAD">
        <w:rPr>
          <w:rFonts w:ascii="Arial" w:hAnsi="Arial" w:cs="Arial"/>
          <w:sz w:val="24"/>
          <w:szCs w:val="24"/>
        </w:rPr>
        <w:t xml:space="preserve"> de dos mil veintidós</w:t>
      </w:r>
    </w:p>
    <w:p w14:paraId="7CA78AB1" w14:textId="3AFDFC07" w:rsidR="00315D2D" w:rsidRPr="00992EAD" w:rsidRDefault="00315D2D" w:rsidP="00992EAD">
      <w:pPr>
        <w:tabs>
          <w:tab w:val="center" w:pos="4420"/>
          <w:tab w:val="left" w:pos="7873"/>
        </w:tabs>
        <w:spacing w:line="276" w:lineRule="auto"/>
        <w:jc w:val="center"/>
        <w:rPr>
          <w:rFonts w:ascii="Arial" w:hAnsi="Arial" w:cs="Arial"/>
          <w:sz w:val="24"/>
          <w:szCs w:val="24"/>
        </w:rPr>
      </w:pPr>
      <w:r w:rsidRPr="00992EAD">
        <w:rPr>
          <w:rFonts w:ascii="Arial" w:hAnsi="Arial" w:cs="Arial"/>
          <w:sz w:val="24"/>
          <w:szCs w:val="24"/>
        </w:rPr>
        <w:t>Acta de Sala de Discusión No</w:t>
      </w:r>
      <w:r w:rsidR="00385D9A" w:rsidRPr="00992EAD">
        <w:rPr>
          <w:rFonts w:ascii="Arial" w:hAnsi="Arial" w:cs="Arial"/>
          <w:sz w:val="24"/>
          <w:szCs w:val="24"/>
        </w:rPr>
        <w:t xml:space="preserve"> 165</w:t>
      </w:r>
      <w:r w:rsidRPr="00992EAD">
        <w:rPr>
          <w:rFonts w:ascii="Arial" w:hAnsi="Arial" w:cs="Arial"/>
          <w:sz w:val="24"/>
          <w:szCs w:val="24"/>
        </w:rPr>
        <w:t xml:space="preserve"> de </w:t>
      </w:r>
      <w:r w:rsidR="008D4C11" w:rsidRPr="00992EAD">
        <w:rPr>
          <w:rFonts w:ascii="Arial" w:hAnsi="Arial" w:cs="Arial"/>
          <w:sz w:val="24"/>
          <w:szCs w:val="24"/>
        </w:rPr>
        <w:t>10</w:t>
      </w:r>
      <w:r w:rsidR="0068060F" w:rsidRPr="00992EAD">
        <w:rPr>
          <w:rFonts w:ascii="Arial" w:hAnsi="Arial" w:cs="Arial"/>
          <w:sz w:val="24"/>
          <w:szCs w:val="24"/>
        </w:rPr>
        <w:t xml:space="preserve"> de octubre</w:t>
      </w:r>
      <w:r w:rsidRPr="00992EAD">
        <w:rPr>
          <w:rFonts w:ascii="Arial" w:hAnsi="Arial" w:cs="Arial"/>
          <w:sz w:val="24"/>
          <w:szCs w:val="24"/>
        </w:rPr>
        <w:t xml:space="preserve"> de 2022</w:t>
      </w:r>
    </w:p>
    <w:p w14:paraId="428094CC" w14:textId="77777777" w:rsidR="00315D2D" w:rsidRPr="00992EAD" w:rsidRDefault="00315D2D" w:rsidP="00992EAD">
      <w:pPr>
        <w:pStyle w:val="Textoindependiente25"/>
        <w:spacing w:line="276" w:lineRule="auto"/>
        <w:jc w:val="center"/>
        <w:rPr>
          <w:rFonts w:cs="Arial"/>
          <w:sz w:val="24"/>
          <w:szCs w:val="24"/>
        </w:rPr>
      </w:pPr>
    </w:p>
    <w:p w14:paraId="59D9308C" w14:textId="73012347" w:rsidR="00315D2D" w:rsidRPr="00992EAD" w:rsidRDefault="00315D2D" w:rsidP="00992EAD">
      <w:pPr>
        <w:spacing w:line="276" w:lineRule="auto"/>
        <w:jc w:val="both"/>
        <w:rPr>
          <w:rFonts w:ascii="Arial" w:hAnsi="Arial" w:cs="Arial"/>
          <w:sz w:val="24"/>
          <w:szCs w:val="24"/>
        </w:rPr>
      </w:pPr>
      <w:r w:rsidRPr="00992EAD">
        <w:rPr>
          <w:rFonts w:ascii="Arial" w:hAnsi="Arial" w:cs="Arial"/>
          <w:spacing w:val="-2"/>
          <w:sz w:val="24"/>
          <w:szCs w:val="24"/>
        </w:rPr>
        <w:t xml:space="preserve">En la fecha, la Sala de Decisión Laboral del Tribunal Superior del Distrito Judicial procede a resolver el recurso de apelación </w:t>
      </w:r>
      <w:r w:rsidRPr="00992EAD">
        <w:rPr>
          <w:rFonts w:ascii="Arial" w:hAnsi="Arial" w:cs="Arial"/>
          <w:sz w:val="24"/>
          <w:szCs w:val="24"/>
        </w:rPr>
        <w:t xml:space="preserve">presentado por </w:t>
      </w:r>
      <w:proofErr w:type="spellStart"/>
      <w:r w:rsidR="0068060F" w:rsidRPr="00BF6176">
        <w:rPr>
          <w:rFonts w:ascii="Arial" w:hAnsi="Arial" w:cs="Arial"/>
          <w:b/>
          <w:sz w:val="24"/>
          <w:szCs w:val="24"/>
        </w:rPr>
        <w:t>Orian</w:t>
      </w:r>
      <w:proofErr w:type="spellEnd"/>
      <w:r w:rsidR="0068060F" w:rsidRPr="00BF6176">
        <w:rPr>
          <w:rFonts w:ascii="Arial" w:hAnsi="Arial" w:cs="Arial"/>
          <w:b/>
          <w:sz w:val="24"/>
          <w:szCs w:val="24"/>
        </w:rPr>
        <w:t xml:space="preserve"> Ruiz Restrepo</w:t>
      </w:r>
      <w:r w:rsidR="0068060F" w:rsidRPr="00992EAD">
        <w:rPr>
          <w:rFonts w:ascii="Arial" w:hAnsi="Arial" w:cs="Arial"/>
          <w:sz w:val="24"/>
          <w:szCs w:val="24"/>
        </w:rPr>
        <w:t xml:space="preserve"> y </w:t>
      </w:r>
      <w:r w:rsidR="0068060F" w:rsidRPr="00BF6176">
        <w:rPr>
          <w:rFonts w:ascii="Arial" w:hAnsi="Arial" w:cs="Arial"/>
          <w:b/>
          <w:sz w:val="24"/>
          <w:szCs w:val="24"/>
        </w:rPr>
        <w:t xml:space="preserve">Angie Paola Ruiz </w:t>
      </w:r>
      <w:proofErr w:type="spellStart"/>
      <w:r w:rsidR="0068060F" w:rsidRPr="00BF6176">
        <w:rPr>
          <w:rFonts w:ascii="Arial" w:hAnsi="Arial" w:cs="Arial"/>
          <w:b/>
          <w:sz w:val="24"/>
          <w:szCs w:val="24"/>
        </w:rPr>
        <w:t>Ruiz</w:t>
      </w:r>
      <w:proofErr w:type="spellEnd"/>
      <w:r w:rsidRPr="00992EAD">
        <w:rPr>
          <w:rFonts w:ascii="Arial" w:hAnsi="Arial" w:cs="Arial"/>
          <w:sz w:val="24"/>
          <w:szCs w:val="24"/>
        </w:rPr>
        <w:t xml:space="preserve"> contra el auto proferido por el Juzgado </w:t>
      </w:r>
      <w:r w:rsidR="0068060F" w:rsidRPr="00992EAD">
        <w:rPr>
          <w:rFonts w:ascii="Arial" w:hAnsi="Arial" w:cs="Arial"/>
          <w:sz w:val="24"/>
          <w:szCs w:val="24"/>
        </w:rPr>
        <w:t>Tercero</w:t>
      </w:r>
      <w:r w:rsidRPr="00992EAD">
        <w:rPr>
          <w:rFonts w:ascii="Arial" w:hAnsi="Arial" w:cs="Arial"/>
          <w:sz w:val="24"/>
          <w:szCs w:val="24"/>
        </w:rPr>
        <w:t xml:space="preserve"> Laboral del Circuito de esta ciudad el día </w:t>
      </w:r>
      <w:r w:rsidR="0068060F" w:rsidRPr="00992EAD">
        <w:rPr>
          <w:rFonts w:ascii="Arial" w:hAnsi="Arial" w:cs="Arial"/>
          <w:sz w:val="24"/>
          <w:szCs w:val="24"/>
        </w:rPr>
        <w:t xml:space="preserve">31 de mayo de </w:t>
      </w:r>
      <w:r w:rsidRPr="00992EAD">
        <w:rPr>
          <w:rFonts w:ascii="Arial" w:hAnsi="Arial" w:cs="Arial"/>
          <w:sz w:val="24"/>
          <w:szCs w:val="24"/>
        </w:rPr>
        <w:t>202</w:t>
      </w:r>
      <w:r w:rsidR="0068060F" w:rsidRPr="00992EAD">
        <w:rPr>
          <w:rFonts w:ascii="Arial" w:hAnsi="Arial" w:cs="Arial"/>
          <w:sz w:val="24"/>
          <w:szCs w:val="24"/>
        </w:rPr>
        <w:t>2</w:t>
      </w:r>
      <w:r w:rsidRPr="00992EAD">
        <w:rPr>
          <w:rFonts w:ascii="Arial" w:hAnsi="Arial" w:cs="Arial"/>
          <w:sz w:val="24"/>
          <w:szCs w:val="24"/>
        </w:rPr>
        <w:t xml:space="preserve">, que libró el mandamiento de pago, dentro del proceso </w:t>
      </w:r>
      <w:r w:rsidRPr="00BF6176">
        <w:rPr>
          <w:rFonts w:ascii="Arial" w:hAnsi="Arial" w:cs="Arial"/>
          <w:b/>
          <w:sz w:val="24"/>
          <w:szCs w:val="24"/>
        </w:rPr>
        <w:t>ejecutivo laboral</w:t>
      </w:r>
      <w:r w:rsidRPr="00992EAD">
        <w:rPr>
          <w:rFonts w:ascii="Arial" w:hAnsi="Arial" w:cs="Arial"/>
          <w:sz w:val="24"/>
          <w:szCs w:val="24"/>
        </w:rPr>
        <w:t xml:space="preserve"> que promueve en contra </w:t>
      </w:r>
      <w:r w:rsidR="0068060F" w:rsidRPr="00992EAD">
        <w:rPr>
          <w:rFonts w:ascii="Arial" w:hAnsi="Arial" w:cs="Arial"/>
          <w:sz w:val="24"/>
          <w:szCs w:val="24"/>
        </w:rPr>
        <w:t xml:space="preserve">de </w:t>
      </w:r>
      <w:r w:rsidR="0068060F" w:rsidRPr="00BF6176">
        <w:rPr>
          <w:rFonts w:ascii="Arial" w:hAnsi="Arial" w:cs="Arial"/>
          <w:b/>
          <w:sz w:val="24"/>
          <w:szCs w:val="24"/>
        </w:rPr>
        <w:t>Colpensiones</w:t>
      </w:r>
      <w:r w:rsidRPr="00992EAD">
        <w:rPr>
          <w:rFonts w:ascii="Arial" w:hAnsi="Arial" w:cs="Arial"/>
          <w:sz w:val="24"/>
          <w:szCs w:val="24"/>
        </w:rPr>
        <w:t>, cuya radicación corresponde al número 66001-31-05-00</w:t>
      </w:r>
      <w:r w:rsidR="0068060F" w:rsidRPr="00992EAD">
        <w:rPr>
          <w:rFonts w:ascii="Arial" w:hAnsi="Arial" w:cs="Arial"/>
          <w:sz w:val="24"/>
          <w:szCs w:val="24"/>
        </w:rPr>
        <w:t>3</w:t>
      </w:r>
      <w:r w:rsidRPr="00992EAD">
        <w:rPr>
          <w:rFonts w:ascii="Arial" w:hAnsi="Arial" w:cs="Arial"/>
          <w:sz w:val="24"/>
          <w:szCs w:val="24"/>
        </w:rPr>
        <w:t>-201</w:t>
      </w:r>
      <w:r w:rsidR="0068060F" w:rsidRPr="00992EAD">
        <w:rPr>
          <w:rFonts w:ascii="Arial" w:hAnsi="Arial" w:cs="Arial"/>
          <w:sz w:val="24"/>
          <w:szCs w:val="24"/>
        </w:rPr>
        <w:t>1</w:t>
      </w:r>
      <w:r w:rsidRPr="00992EAD">
        <w:rPr>
          <w:rFonts w:ascii="Arial" w:hAnsi="Arial" w:cs="Arial"/>
          <w:sz w:val="24"/>
          <w:szCs w:val="24"/>
        </w:rPr>
        <w:t>-00</w:t>
      </w:r>
      <w:r w:rsidR="0068060F" w:rsidRPr="00992EAD">
        <w:rPr>
          <w:rFonts w:ascii="Arial" w:hAnsi="Arial" w:cs="Arial"/>
          <w:sz w:val="24"/>
          <w:szCs w:val="24"/>
        </w:rPr>
        <w:t>860</w:t>
      </w:r>
      <w:r w:rsidRPr="00992EAD">
        <w:rPr>
          <w:rFonts w:ascii="Arial" w:hAnsi="Arial" w:cs="Arial"/>
          <w:sz w:val="24"/>
          <w:szCs w:val="24"/>
        </w:rPr>
        <w:t>-0</w:t>
      </w:r>
      <w:r w:rsidR="0068060F" w:rsidRPr="00992EAD">
        <w:rPr>
          <w:rFonts w:ascii="Arial" w:hAnsi="Arial" w:cs="Arial"/>
          <w:sz w:val="24"/>
          <w:szCs w:val="24"/>
        </w:rPr>
        <w:t>1</w:t>
      </w:r>
      <w:r w:rsidRPr="00992EAD">
        <w:rPr>
          <w:rFonts w:ascii="Arial" w:hAnsi="Arial" w:cs="Arial"/>
          <w:sz w:val="24"/>
          <w:szCs w:val="24"/>
        </w:rPr>
        <w:t>.</w:t>
      </w:r>
    </w:p>
    <w:p w14:paraId="7C284DE9" w14:textId="77777777" w:rsidR="00315D2D" w:rsidRPr="00992EAD" w:rsidRDefault="00315D2D" w:rsidP="00992EAD">
      <w:pPr>
        <w:spacing w:line="276" w:lineRule="auto"/>
        <w:rPr>
          <w:rFonts w:ascii="Arial" w:hAnsi="Arial" w:cs="Arial"/>
          <w:sz w:val="24"/>
          <w:szCs w:val="24"/>
        </w:rPr>
      </w:pPr>
    </w:p>
    <w:p w14:paraId="3141E8CB" w14:textId="77777777" w:rsidR="00315D2D" w:rsidRPr="00992EAD" w:rsidRDefault="00315D2D" w:rsidP="00992EAD">
      <w:pPr>
        <w:pStyle w:val="Ttulo4"/>
        <w:spacing w:line="276" w:lineRule="auto"/>
        <w:rPr>
          <w:rFonts w:cs="Arial"/>
          <w:b/>
          <w:sz w:val="24"/>
          <w:szCs w:val="24"/>
        </w:rPr>
      </w:pPr>
    </w:p>
    <w:p w14:paraId="488C850B" w14:textId="77777777" w:rsidR="00315D2D" w:rsidRPr="00992EAD" w:rsidRDefault="00315D2D" w:rsidP="00992EAD">
      <w:pPr>
        <w:pStyle w:val="Ttulo4"/>
        <w:spacing w:line="276" w:lineRule="auto"/>
        <w:rPr>
          <w:rFonts w:cs="Arial"/>
          <w:b/>
          <w:sz w:val="24"/>
          <w:szCs w:val="24"/>
        </w:rPr>
      </w:pPr>
      <w:r w:rsidRPr="00992EAD">
        <w:rPr>
          <w:rFonts w:cs="Arial"/>
          <w:b/>
          <w:sz w:val="24"/>
          <w:szCs w:val="24"/>
        </w:rPr>
        <w:t>ANTECEDENTES</w:t>
      </w:r>
    </w:p>
    <w:p w14:paraId="51D8D3E8" w14:textId="77777777" w:rsidR="00315D2D" w:rsidRPr="00992EAD" w:rsidRDefault="00315D2D" w:rsidP="00992EAD">
      <w:pPr>
        <w:spacing w:line="276" w:lineRule="auto"/>
        <w:jc w:val="both"/>
        <w:rPr>
          <w:rFonts w:ascii="Arial" w:hAnsi="Arial" w:cs="Arial"/>
          <w:sz w:val="24"/>
          <w:szCs w:val="24"/>
        </w:rPr>
      </w:pPr>
    </w:p>
    <w:p w14:paraId="06464E1E" w14:textId="2A0DCB86" w:rsidR="00315D2D" w:rsidRPr="00992EAD" w:rsidRDefault="00315D2D" w:rsidP="00992EAD">
      <w:pPr>
        <w:spacing w:line="276" w:lineRule="auto"/>
        <w:jc w:val="both"/>
        <w:rPr>
          <w:rFonts w:ascii="Arial" w:hAnsi="Arial" w:cs="Arial"/>
          <w:sz w:val="24"/>
          <w:szCs w:val="24"/>
        </w:rPr>
      </w:pPr>
      <w:r w:rsidRPr="00992EAD">
        <w:rPr>
          <w:rFonts w:ascii="Arial" w:hAnsi="Arial" w:cs="Arial"/>
          <w:sz w:val="24"/>
          <w:szCs w:val="24"/>
        </w:rPr>
        <w:t xml:space="preserve">En el proceso ordinario laboral de primera instancia adelantado </w:t>
      </w:r>
      <w:r w:rsidR="004938B1" w:rsidRPr="00992EAD">
        <w:rPr>
          <w:rFonts w:ascii="Arial" w:hAnsi="Arial" w:cs="Arial"/>
          <w:sz w:val="24"/>
          <w:szCs w:val="24"/>
        </w:rPr>
        <w:t>por la señora</w:t>
      </w:r>
      <w:r w:rsidRPr="00992EAD">
        <w:rPr>
          <w:rFonts w:ascii="Arial" w:hAnsi="Arial" w:cs="Arial"/>
          <w:sz w:val="24"/>
          <w:szCs w:val="24"/>
        </w:rPr>
        <w:t xml:space="preserve"> </w:t>
      </w:r>
      <w:proofErr w:type="spellStart"/>
      <w:r w:rsidR="004938B1" w:rsidRPr="00992EAD">
        <w:rPr>
          <w:rFonts w:ascii="Arial" w:hAnsi="Arial" w:cs="Arial"/>
          <w:sz w:val="24"/>
          <w:szCs w:val="24"/>
        </w:rPr>
        <w:t>Orian</w:t>
      </w:r>
      <w:proofErr w:type="spellEnd"/>
      <w:r w:rsidR="004938B1" w:rsidRPr="00992EAD">
        <w:rPr>
          <w:rFonts w:ascii="Arial" w:hAnsi="Arial" w:cs="Arial"/>
          <w:sz w:val="24"/>
          <w:szCs w:val="24"/>
        </w:rPr>
        <w:t xml:space="preserve"> Ruiz Restrepo y Angie Paola Ruiz </w:t>
      </w:r>
      <w:proofErr w:type="spellStart"/>
      <w:r w:rsidR="004938B1" w:rsidRPr="00992EAD">
        <w:rPr>
          <w:rFonts w:ascii="Arial" w:hAnsi="Arial" w:cs="Arial"/>
          <w:sz w:val="24"/>
          <w:szCs w:val="24"/>
        </w:rPr>
        <w:t>Ruiz</w:t>
      </w:r>
      <w:proofErr w:type="spellEnd"/>
      <w:r w:rsidR="004938B1" w:rsidRPr="00992EAD">
        <w:rPr>
          <w:rFonts w:ascii="Arial" w:hAnsi="Arial" w:cs="Arial"/>
          <w:sz w:val="24"/>
          <w:szCs w:val="24"/>
        </w:rPr>
        <w:t xml:space="preserve"> contra el Instituto de Seguros Sociales, hoy Colpensiones, </w:t>
      </w:r>
      <w:r w:rsidRPr="00992EAD">
        <w:rPr>
          <w:rFonts w:ascii="Arial" w:hAnsi="Arial" w:cs="Arial"/>
          <w:sz w:val="24"/>
          <w:szCs w:val="24"/>
        </w:rPr>
        <w:t>mediante sentencia de fecha</w:t>
      </w:r>
      <w:r w:rsidR="008D4C11" w:rsidRPr="00992EAD">
        <w:rPr>
          <w:rFonts w:ascii="Arial" w:hAnsi="Arial" w:cs="Arial"/>
          <w:sz w:val="24"/>
          <w:szCs w:val="24"/>
        </w:rPr>
        <w:t xml:space="preserve"> </w:t>
      </w:r>
      <w:r w:rsidR="00BA634C" w:rsidRPr="00992EAD">
        <w:rPr>
          <w:rFonts w:ascii="Arial" w:hAnsi="Arial" w:cs="Arial"/>
          <w:sz w:val="24"/>
          <w:szCs w:val="24"/>
        </w:rPr>
        <w:t xml:space="preserve">11 de septiembre de </w:t>
      </w:r>
      <w:r w:rsidR="003461AC" w:rsidRPr="00992EAD">
        <w:rPr>
          <w:rFonts w:ascii="Arial" w:hAnsi="Arial" w:cs="Arial"/>
          <w:sz w:val="24"/>
          <w:szCs w:val="24"/>
        </w:rPr>
        <w:t>2012</w:t>
      </w:r>
      <w:r w:rsidR="008D4C11" w:rsidRPr="00992EAD">
        <w:rPr>
          <w:rFonts w:ascii="Arial" w:hAnsi="Arial" w:cs="Arial"/>
          <w:sz w:val="24"/>
          <w:szCs w:val="24"/>
        </w:rPr>
        <w:t xml:space="preserve"> </w:t>
      </w:r>
      <w:r w:rsidR="004938B1" w:rsidRPr="00992EAD">
        <w:rPr>
          <w:rFonts w:ascii="Arial" w:hAnsi="Arial" w:cs="Arial"/>
          <w:sz w:val="24"/>
          <w:szCs w:val="24"/>
        </w:rPr>
        <w:t xml:space="preserve">fue reconocida </w:t>
      </w:r>
      <w:r w:rsidR="004938B1" w:rsidRPr="00992EAD">
        <w:rPr>
          <w:rFonts w:ascii="Arial" w:hAnsi="Arial" w:cs="Arial"/>
          <w:sz w:val="24"/>
          <w:szCs w:val="24"/>
        </w:rPr>
        <w:lastRenderedPageBreak/>
        <w:t xml:space="preserve">la pensión de invalidez al señor Luis Eduardo Ruiz Ballesteros, quien falleció el </w:t>
      </w:r>
      <w:r w:rsidR="00292CCD" w:rsidRPr="00992EAD">
        <w:rPr>
          <w:rFonts w:ascii="Arial" w:hAnsi="Arial" w:cs="Arial"/>
          <w:sz w:val="24"/>
          <w:szCs w:val="24"/>
        </w:rPr>
        <w:t>14 de abril de 2010</w:t>
      </w:r>
      <w:r w:rsidR="004938B1" w:rsidRPr="00992EAD">
        <w:rPr>
          <w:rFonts w:ascii="Arial" w:hAnsi="Arial" w:cs="Arial"/>
          <w:sz w:val="24"/>
          <w:szCs w:val="24"/>
        </w:rPr>
        <w:t xml:space="preserve">, razón por la cual le fue otorgada </w:t>
      </w:r>
      <w:r w:rsidR="004A7C60" w:rsidRPr="00992EAD">
        <w:rPr>
          <w:rFonts w:ascii="Arial" w:hAnsi="Arial" w:cs="Arial"/>
          <w:sz w:val="24"/>
          <w:szCs w:val="24"/>
        </w:rPr>
        <w:t xml:space="preserve">a </w:t>
      </w:r>
      <w:r w:rsidR="004938B1" w:rsidRPr="00992EAD">
        <w:rPr>
          <w:rFonts w:ascii="Arial" w:hAnsi="Arial" w:cs="Arial"/>
          <w:sz w:val="24"/>
          <w:szCs w:val="24"/>
        </w:rPr>
        <w:t>l</w:t>
      </w:r>
      <w:r w:rsidR="0A1A386A" w:rsidRPr="00992EAD">
        <w:rPr>
          <w:rFonts w:ascii="Arial" w:hAnsi="Arial" w:cs="Arial"/>
          <w:sz w:val="24"/>
          <w:szCs w:val="24"/>
        </w:rPr>
        <w:t>o</w:t>
      </w:r>
      <w:r w:rsidR="004938B1" w:rsidRPr="00992EAD">
        <w:rPr>
          <w:rFonts w:ascii="Arial" w:hAnsi="Arial" w:cs="Arial"/>
          <w:sz w:val="24"/>
          <w:szCs w:val="24"/>
        </w:rPr>
        <w:t>s demandantes la pensión de sobreviviente</w:t>
      </w:r>
      <w:r w:rsidR="2A3F15FF" w:rsidRPr="00992EAD">
        <w:rPr>
          <w:rFonts w:ascii="Arial" w:hAnsi="Arial" w:cs="Arial"/>
          <w:sz w:val="24"/>
          <w:szCs w:val="24"/>
        </w:rPr>
        <w:t>s</w:t>
      </w:r>
      <w:r w:rsidR="004938B1" w:rsidRPr="00992EAD">
        <w:rPr>
          <w:rFonts w:ascii="Arial" w:hAnsi="Arial" w:cs="Arial"/>
          <w:sz w:val="24"/>
          <w:szCs w:val="24"/>
        </w:rPr>
        <w:t xml:space="preserve"> a partir de</w:t>
      </w:r>
      <w:r w:rsidR="004A7C60" w:rsidRPr="00992EAD">
        <w:rPr>
          <w:rFonts w:ascii="Arial" w:hAnsi="Arial" w:cs="Arial"/>
          <w:sz w:val="24"/>
          <w:szCs w:val="24"/>
        </w:rPr>
        <w:t xml:space="preserve">l </w:t>
      </w:r>
      <w:r w:rsidR="004938B1" w:rsidRPr="00992EAD">
        <w:rPr>
          <w:rFonts w:ascii="Arial" w:hAnsi="Arial" w:cs="Arial"/>
          <w:sz w:val="24"/>
          <w:szCs w:val="24"/>
        </w:rPr>
        <w:t>deceso del causante, en cuantía mensual del salario mínimo legal mensual vigente</w:t>
      </w:r>
      <w:r w:rsidR="00292CCD" w:rsidRPr="00992EAD">
        <w:rPr>
          <w:rFonts w:ascii="Arial" w:hAnsi="Arial" w:cs="Arial"/>
          <w:sz w:val="24"/>
          <w:szCs w:val="24"/>
        </w:rPr>
        <w:t xml:space="preserve">. Los intereses moratorios se </w:t>
      </w:r>
      <w:r w:rsidR="00BA634C" w:rsidRPr="00992EAD">
        <w:rPr>
          <w:rFonts w:ascii="Arial" w:hAnsi="Arial" w:cs="Arial"/>
          <w:sz w:val="24"/>
          <w:szCs w:val="24"/>
        </w:rPr>
        <w:t xml:space="preserve">ordenaron a favor de las demandantes desde el </w:t>
      </w:r>
      <w:r w:rsidR="00292CCD" w:rsidRPr="00992EAD">
        <w:rPr>
          <w:rFonts w:ascii="Arial" w:hAnsi="Arial" w:cs="Arial"/>
          <w:sz w:val="24"/>
          <w:szCs w:val="24"/>
        </w:rPr>
        <w:t>30 de junio de 2010 hasta que se haga efectivo el pago de la obligación</w:t>
      </w:r>
      <w:r w:rsidR="001B3ECD" w:rsidRPr="00992EAD">
        <w:rPr>
          <w:rFonts w:ascii="Arial" w:hAnsi="Arial" w:cs="Arial"/>
          <w:sz w:val="24"/>
          <w:szCs w:val="24"/>
        </w:rPr>
        <w:t xml:space="preserve">.  Las costas fueron cargadas a la entidad accionada en </w:t>
      </w:r>
      <w:r w:rsidR="00292CCD" w:rsidRPr="00992EAD">
        <w:rPr>
          <w:rFonts w:ascii="Arial" w:hAnsi="Arial" w:cs="Arial"/>
          <w:sz w:val="24"/>
          <w:szCs w:val="24"/>
        </w:rPr>
        <w:t>un 100</w:t>
      </w:r>
      <w:r w:rsidRPr="00992EAD">
        <w:rPr>
          <w:rFonts w:ascii="Arial" w:hAnsi="Arial" w:cs="Arial"/>
          <w:sz w:val="24"/>
          <w:szCs w:val="24"/>
        </w:rPr>
        <w:t>%.</w:t>
      </w:r>
      <w:r w:rsidR="00BA634C" w:rsidRPr="00992EAD">
        <w:rPr>
          <w:rFonts w:ascii="Arial" w:hAnsi="Arial" w:cs="Arial"/>
          <w:sz w:val="24"/>
          <w:szCs w:val="24"/>
        </w:rPr>
        <w:t xml:space="preserve">  </w:t>
      </w:r>
    </w:p>
    <w:p w14:paraId="65247CA8" w14:textId="43CF206F" w:rsidR="00BA634C" w:rsidRPr="00992EAD" w:rsidRDefault="00BA634C" w:rsidP="00992EAD">
      <w:pPr>
        <w:spacing w:line="276" w:lineRule="auto"/>
        <w:jc w:val="both"/>
        <w:rPr>
          <w:rFonts w:ascii="Arial" w:hAnsi="Arial" w:cs="Arial"/>
          <w:sz w:val="24"/>
          <w:szCs w:val="24"/>
        </w:rPr>
      </w:pPr>
    </w:p>
    <w:p w14:paraId="7C1C2646" w14:textId="572B9D9E" w:rsidR="00BA634C" w:rsidRDefault="00BA634C" w:rsidP="00992EAD">
      <w:pPr>
        <w:spacing w:line="276" w:lineRule="auto"/>
        <w:jc w:val="both"/>
        <w:rPr>
          <w:rFonts w:ascii="Arial" w:hAnsi="Arial" w:cs="Arial"/>
          <w:sz w:val="24"/>
          <w:szCs w:val="24"/>
        </w:rPr>
      </w:pPr>
      <w:r w:rsidRPr="00992EAD">
        <w:rPr>
          <w:rFonts w:ascii="Arial" w:hAnsi="Arial" w:cs="Arial"/>
          <w:sz w:val="24"/>
          <w:szCs w:val="24"/>
        </w:rPr>
        <w:t>Contra esa decisión no fue interpuesto ningún recurso y en tal virtud se declaró su firmeza en ese mismo acto procesal.</w:t>
      </w:r>
    </w:p>
    <w:p w14:paraId="3F4A8CF1" w14:textId="77777777" w:rsidR="00AD23C6" w:rsidRPr="00992EAD" w:rsidRDefault="00AD23C6" w:rsidP="00992EAD">
      <w:pPr>
        <w:spacing w:line="276" w:lineRule="auto"/>
        <w:jc w:val="both"/>
        <w:rPr>
          <w:rFonts w:ascii="Arial" w:hAnsi="Arial" w:cs="Arial"/>
          <w:sz w:val="24"/>
          <w:szCs w:val="24"/>
        </w:rPr>
      </w:pPr>
    </w:p>
    <w:p w14:paraId="5B3AF14D" w14:textId="79D76431" w:rsidR="00BA634C" w:rsidRPr="00992EAD" w:rsidRDefault="00F85CCD" w:rsidP="00992EAD">
      <w:pPr>
        <w:spacing w:line="276" w:lineRule="auto"/>
        <w:jc w:val="both"/>
        <w:rPr>
          <w:rFonts w:ascii="Arial" w:hAnsi="Arial" w:cs="Arial"/>
          <w:sz w:val="24"/>
          <w:szCs w:val="24"/>
        </w:rPr>
      </w:pPr>
      <w:r w:rsidRPr="00992EAD">
        <w:rPr>
          <w:rFonts w:ascii="Arial" w:hAnsi="Arial" w:cs="Arial"/>
          <w:sz w:val="24"/>
          <w:szCs w:val="24"/>
        </w:rPr>
        <w:t>Posteriormente</w:t>
      </w:r>
      <w:r w:rsidR="009E4CC6" w:rsidRPr="00992EAD">
        <w:rPr>
          <w:rFonts w:ascii="Arial" w:hAnsi="Arial" w:cs="Arial"/>
          <w:sz w:val="24"/>
          <w:szCs w:val="24"/>
        </w:rPr>
        <w:t>, mediante escrito radicado el día 4 de diciembre de 2014, la parte actora solicitó la ejecución de esta sentencia, petición que fue atendida favorablemente de manera parcial</w:t>
      </w:r>
      <w:r w:rsidR="001B3ECD" w:rsidRPr="00992EAD">
        <w:rPr>
          <w:rFonts w:ascii="Arial" w:hAnsi="Arial" w:cs="Arial"/>
          <w:sz w:val="24"/>
          <w:szCs w:val="24"/>
        </w:rPr>
        <w:t>,</w:t>
      </w:r>
      <w:r w:rsidR="009E4CC6" w:rsidRPr="00992EAD">
        <w:rPr>
          <w:rFonts w:ascii="Arial" w:hAnsi="Arial" w:cs="Arial"/>
          <w:sz w:val="24"/>
          <w:szCs w:val="24"/>
        </w:rPr>
        <w:t xml:space="preserve"> en tanto se libró mandamiento de pago únicamente en lo que respecta a la pensión de sobrevivientes, pues respecto a la suma de $5.229.903. correspondiente al retroactivo de la pensión de invalidez otorgada al causante Luis Eduardo Ballesteros, </w:t>
      </w:r>
      <w:r w:rsidR="004E3697" w:rsidRPr="00992EAD">
        <w:rPr>
          <w:rFonts w:ascii="Arial" w:hAnsi="Arial" w:cs="Arial"/>
          <w:sz w:val="24"/>
          <w:szCs w:val="24"/>
        </w:rPr>
        <w:t>cuyo pago</w:t>
      </w:r>
      <w:r w:rsidR="009E4CC6" w:rsidRPr="00992EAD">
        <w:rPr>
          <w:rFonts w:ascii="Arial" w:hAnsi="Arial" w:cs="Arial"/>
          <w:sz w:val="24"/>
          <w:szCs w:val="24"/>
        </w:rPr>
        <w:t xml:space="preserve"> fue ordenado a </w:t>
      </w:r>
      <w:r w:rsidR="004E3697" w:rsidRPr="00992EAD">
        <w:rPr>
          <w:rFonts w:ascii="Arial" w:hAnsi="Arial" w:cs="Arial"/>
          <w:sz w:val="24"/>
          <w:szCs w:val="24"/>
        </w:rPr>
        <w:t>favor de la sucesión, señaló la</w:t>
      </w:r>
      <w:r w:rsidR="009E4CC6" w:rsidRPr="00992EAD">
        <w:rPr>
          <w:rFonts w:ascii="Arial" w:hAnsi="Arial" w:cs="Arial"/>
          <w:i/>
          <w:iCs/>
          <w:sz w:val="24"/>
          <w:szCs w:val="24"/>
        </w:rPr>
        <w:t xml:space="preserve"> a </w:t>
      </w:r>
      <w:r w:rsidR="00AD23C6" w:rsidRPr="00992EAD">
        <w:rPr>
          <w:rFonts w:ascii="Arial" w:hAnsi="Arial" w:cs="Arial"/>
          <w:i/>
          <w:iCs/>
          <w:sz w:val="24"/>
          <w:szCs w:val="24"/>
        </w:rPr>
        <w:t xml:space="preserve">quo </w:t>
      </w:r>
      <w:r w:rsidR="00AD23C6" w:rsidRPr="00992EAD">
        <w:rPr>
          <w:rFonts w:ascii="Arial" w:hAnsi="Arial" w:cs="Arial"/>
          <w:sz w:val="24"/>
          <w:szCs w:val="24"/>
        </w:rPr>
        <w:t>que</w:t>
      </w:r>
      <w:r w:rsidR="009E4CC6" w:rsidRPr="00992EAD">
        <w:rPr>
          <w:rFonts w:ascii="Arial" w:hAnsi="Arial" w:cs="Arial"/>
          <w:sz w:val="24"/>
          <w:szCs w:val="24"/>
        </w:rPr>
        <w:t xml:space="preserve"> no accedería a librar </w:t>
      </w:r>
      <w:r w:rsidR="00FD6AFF" w:rsidRPr="00992EAD">
        <w:rPr>
          <w:rFonts w:ascii="Arial" w:hAnsi="Arial" w:cs="Arial"/>
          <w:sz w:val="24"/>
          <w:szCs w:val="24"/>
        </w:rPr>
        <w:t xml:space="preserve">orden ejecutiva, dado que no fue aportada la sentencia ni la escritura pública que advierta la adjudicación </w:t>
      </w:r>
      <w:r w:rsidR="00362DE2" w:rsidRPr="00992EAD">
        <w:rPr>
          <w:rFonts w:ascii="Arial" w:hAnsi="Arial" w:cs="Arial"/>
          <w:sz w:val="24"/>
          <w:szCs w:val="24"/>
        </w:rPr>
        <w:t>de los bi</w:t>
      </w:r>
      <w:r w:rsidR="004E3697" w:rsidRPr="00992EAD">
        <w:rPr>
          <w:rFonts w:ascii="Arial" w:hAnsi="Arial" w:cs="Arial"/>
          <w:sz w:val="24"/>
          <w:szCs w:val="24"/>
        </w:rPr>
        <w:t>e</w:t>
      </w:r>
      <w:r w:rsidR="00362DE2" w:rsidRPr="00992EAD">
        <w:rPr>
          <w:rFonts w:ascii="Arial" w:hAnsi="Arial" w:cs="Arial"/>
          <w:sz w:val="24"/>
          <w:szCs w:val="24"/>
        </w:rPr>
        <w:t>nes del causante a sus herederos o legatarios.</w:t>
      </w:r>
    </w:p>
    <w:p w14:paraId="763111BF" w14:textId="5382C9E4" w:rsidR="00362DE2" w:rsidRPr="00992EAD" w:rsidRDefault="00362DE2" w:rsidP="00992EAD">
      <w:pPr>
        <w:spacing w:line="276" w:lineRule="auto"/>
        <w:jc w:val="both"/>
        <w:rPr>
          <w:rFonts w:ascii="Arial" w:hAnsi="Arial" w:cs="Arial"/>
          <w:sz w:val="24"/>
          <w:szCs w:val="24"/>
        </w:rPr>
      </w:pPr>
    </w:p>
    <w:p w14:paraId="5B881342" w14:textId="24776638" w:rsidR="00362DE2" w:rsidRPr="00992EAD" w:rsidRDefault="00362DE2" w:rsidP="00992EAD">
      <w:pPr>
        <w:spacing w:line="276" w:lineRule="auto"/>
        <w:jc w:val="both"/>
        <w:rPr>
          <w:rFonts w:ascii="Arial" w:hAnsi="Arial" w:cs="Arial"/>
          <w:sz w:val="24"/>
          <w:szCs w:val="24"/>
        </w:rPr>
      </w:pPr>
      <w:r w:rsidRPr="00992EAD">
        <w:rPr>
          <w:rFonts w:ascii="Arial" w:hAnsi="Arial" w:cs="Arial"/>
          <w:sz w:val="24"/>
          <w:szCs w:val="24"/>
        </w:rPr>
        <w:t xml:space="preserve">Tampoco se libró mandamiento de pago por las costas procesales del proceso ordinario </w:t>
      </w:r>
      <w:r w:rsidR="00FB6FA2" w:rsidRPr="00992EAD">
        <w:rPr>
          <w:rFonts w:ascii="Arial" w:hAnsi="Arial" w:cs="Arial"/>
          <w:sz w:val="24"/>
          <w:szCs w:val="24"/>
        </w:rPr>
        <w:t>y</w:t>
      </w:r>
      <w:r w:rsidRPr="00992EAD">
        <w:rPr>
          <w:rFonts w:ascii="Arial" w:hAnsi="Arial" w:cs="Arial"/>
          <w:sz w:val="24"/>
          <w:szCs w:val="24"/>
        </w:rPr>
        <w:t xml:space="preserve"> de la acción ejecutiva, la</w:t>
      </w:r>
      <w:r w:rsidR="004E3697" w:rsidRPr="00992EAD">
        <w:rPr>
          <w:rFonts w:ascii="Arial" w:hAnsi="Arial" w:cs="Arial"/>
          <w:sz w:val="24"/>
          <w:szCs w:val="24"/>
        </w:rPr>
        <w:t>s</w:t>
      </w:r>
      <w:r w:rsidRPr="00992EAD">
        <w:rPr>
          <w:rFonts w:ascii="Arial" w:hAnsi="Arial" w:cs="Arial"/>
          <w:sz w:val="24"/>
          <w:szCs w:val="24"/>
        </w:rPr>
        <w:t xml:space="preserve"> primera</w:t>
      </w:r>
      <w:r w:rsidR="004E3697" w:rsidRPr="00992EAD">
        <w:rPr>
          <w:rFonts w:ascii="Arial" w:hAnsi="Arial" w:cs="Arial"/>
          <w:sz w:val="24"/>
          <w:szCs w:val="24"/>
        </w:rPr>
        <w:t>s</w:t>
      </w:r>
      <w:r w:rsidRPr="00992EAD">
        <w:rPr>
          <w:rFonts w:ascii="Arial" w:hAnsi="Arial" w:cs="Arial"/>
          <w:sz w:val="24"/>
          <w:szCs w:val="24"/>
        </w:rPr>
        <w:t xml:space="preserve"> porque debía cancelarlas el Instituto de Seguros Sociales </w:t>
      </w:r>
      <w:r w:rsidR="00FB6FA2" w:rsidRPr="00992EAD">
        <w:rPr>
          <w:rFonts w:ascii="Arial" w:hAnsi="Arial" w:cs="Arial"/>
          <w:sz w:val="24"/>
          <w:szCs w:val="24"/>
        </w:rPr>
        <w:t xml:space="preserve">y las segundas </w:t>
      </w:r>
      <w:r w:rsidR="004E3697" w:rsidRPr="00992EAD">
        <w:rPr>
          <w:rFonts w:ascii="Arial" w:hAnsi="Arial" w:cs="Arial"/>
          <w:sz w:val="24"/>
          <w:szCs w:val="24"/>
        </w:rPr>
        <w:t>en consideración a que</w:t>
      </w:r>
      <w:r w:rsidR="00FB6FA2" w:rsidRPr="00992EAD">
        <w:rPr>
          <w:rFonts w:ascii="Arial" w:hAnsi="Arial" w:cs="Arial"/>
          <w:sz w:val="24"/>
          <w:szCs w:val="24"/>
        </w:rPr>
        <w:t xml:space="preserve"> no era la oportunidad para </w:t>
      </w:r>
      <w:r w:rsidR="004E3697" w:rsidRPr="00992EAD">
        <w:rPr>
          <w:rFonts w:ascii="Arial" w:hAnsi="Arial" w:cs="Arial"/>
          <w:sz w:val="24"/>
          <w:szCs w:val="24"/>
        </w:rPr>
        <w:t>ordenar su cancelación</w:t>
      </w:r>
      <w:r w:rsidR="00FB6FA2" w:rsidRPr="00992EAD">
        <w:rPr>
          <w:rFonts w:ascii="Arial" w:hAnsi="Arial" w:cs="Arial"/>
          <w:sz w:val="24"/>
          <w:szCs w:val="24"/>
        </w:rPr>
        <w:t>.</w:t>
      </w:r>
      <w:r w:rsidR="00D30E14" w:rsidRPr="00992EAD">
        <w:rPr>
          <w:rFonts w:ascii="Arial" w:hAnsi="Arial" w:cs="Arial"/>
          <w:sz w:val="24"/>
          <w:szCs w:val="24"/>
        </w:rPr>
        <w:t xml:space="preserve">  Este trámite se adelantó sin contratiempos y finalizó por pago total de la obligación mediante auto adiado 10 de diciembre de 2015</w:t>
      </w:r>
      <w:r w:rsidR="00EA04A7" w:rsidRPr="00992EAD">
        <w:rPr>
          <w:rFonts w:ascii="Arial" w:hAnsi="Arial" w:cs="Arial"/>
          <w:sz w:val="24"/>
          <w:szCs w:val="24"/>
        </w:rPr>
        <w:t>.</w:t>
      </w:r>
    </w:p>
    <w:p w14:paraId="04B82E35" w14:textId="28D1643F" w:rsidR="001E0E82" w:rsidRPr="00992EAD" w:rsidRDefault="001E0E82" w:rsidP="00992EAD">
      <w:pPr>
        <w:spacing w:line="276" w:lineRule="auto"/>
        <w:jc w:val="both"/>
        <w:rPr>
          <w:rFonts w:ascii="Arial" w:hAnsi="Arial" w:cs="Arial"/>
          <w:sz w:val="24"/>
          <w:szCs w:val="24"/>
        </w:rPr>
      </w:pPr>
    </w:p>
    <w:p w14:paraId="03FF992F" w14:textId="3677B893" w:rsidR="001E0E82" w:rsidRPr="00992EAD" w:rsidRDefault="001E0E82" w:rsidP="00992EAD">
      <w:pPr>
        <w:spacing w:line="276" w:lineRule="auto"/>
        <w:jc w:val="both"/>
        <w:rPr>
          <w:rFonts w:ascii="Arial" w:hAnsi="Arial" w:cs="Arial"/>
          <w:sz w:val="24"/>
          <w:szCs w:val="24"/>
        </w:rPr>
      </w:pPr>
      <w:r w:rsidRPr="00992EAD">
        <w:rPr>
          <w:rFonts w:ascii="Arial" w:hAnsi="Arial" w:cs="Arial"/>
          <w:sz w:val="24"/>
          <w:szCs w:val="24"/>
        </w:rPr>
        <w:t xml:space="preserve">Ya </w:t>
      </w:r>
      <w:r w:rsidR="004E3697" w:rsidRPr="00992EAD">
        <w:rPr>
          <w:rFonts w:ascii="Arial" w:hAnsi="Arial" w:cs="Arial"/>
          <w:sz w:val="24"/>
          <w:szCs w:val="24"/>
        </w:rPr>
        <w:t xml:space="preserve">después, </w:t>
      </w:r>
      <w:r w:rsidRPr="00992EAD">
        <w:rPr>
          <w:rFonts w:ascii="Arial" w:hAnsi="Arial" w:cs="Arial"/>
          <w:sz w:val="24"/>
          <w:szCs w:val="24"/>
        </w:rPr>
        <w:t>mediante escrito de fecha 27 de agosto de 2021, la parte actora solicitó la ejecución de la sentencia respecto a</w:t>
      </w:r>
      <w:r w:rsidR="009A2534" w:rsidRPr="00992EAD">
        <w:rPr>
          <w:rFonts w:ascii="Arial" w:hAnsi="Arial" w:cs="Arial"/>
          <w:sz w:val="24"/>
          <w:szCs w:val="24"/>
        </w:rPr>
        <w:t xml:space="preserve">l retroactivo </w:t>
      </w:r>
      <w:r w:rsidR="006617DC" w:rsidRPr="00992EAD">
        <w:rPr>
          <w:rFonts w:ascii="Arial" w:hAnsi="Arial" w:cs="Arial"/>
          <w:sz w:val="24"/>
          <w:szCs w:val="24"/>
        </w:rPr>
        <w:t>pensional reconocido al señor Luis Eduardo Ruiz Ballesteros</w:t>
      </w:r>
      <w:r w:rsidR="004E3697" w:rsidRPr="00992EAD">
        <w:rPr>
          <w:rFonts w:ascii="Arial" w:hAnsi="Arial" w:cs="Arial"/>
          <w:sz w:val="24"/>
          <w:szCs w:val="24"/>
        </w:rPr>
        <w:t xml:space="preserve">, calculado en la suma de </w:t>
      </w:r>
      <w:r w:rsidR="006617DC" w:rsidRPr="00992EAD">
        <w:rPr>
          <w:rFonts w:ascii="Arial" w:hAnsi="Arial" w:cs="Arial"/>
          <w:sz w:val="24"/>
          <w:szCs w:val="24"/>
        </w:rPr>
        <w:t xml:space="preserve">$5.229.903, incluido los intereses moratorios, precisando que el derecho reconocido a favor del señor </w:t>
      </w:r>
      <w:proofErr w:type="spellStart"/>
      <w:r w:rsidR="006617DC" w:rsidRPr="00992EAD">
        <w:rPr>
          <w:rFonts w:ascii="Arial" w:hAnsi="Arial" w:cs="Arial"/>
          <w:sz w:val="24"/>
          <w:szCs w:val="24"/>
        </w:rPr>
        <w:t>Jhonny</w:t>
      </w:r>
      <w:proofErr w:type="spellEnd"/>
      <w:r w:rsidR="006617DC" w:rsidRPr="00992EAD">
        <w:rPr>
          <w:rFonts w:ascii="Arial" w:hAnsi="Arial" w:cs="Arial"/>
          <w:sz w:val="24"/>
          <w:szCs w:val="24"/>
        </w:rPr>
        <w:t xml:space="preserve"> Alejandro Ruiz </w:t>
      </w:r>
      <w:proofErr w:type="spellStart"/>
      <w:r w:rsidR="006617DC" w:rsidRPr="00992EAD">
        <w:rPr>
          <w:rFonts w:ascii="Arial" w:hAnsi="Arial" w:cs="Arial"/>
          <w:sz w:val="24"/>
          <w:szCs w:val="24"/>
        </w:rPr>
        <w:t>Ruiz</w:t>
      </w:r>
      <w:proofErr w:type="spellEnd"/>
      <w:r w:rsidR="006617DC" w:rsidRPr="00992EAD">
        <w:rPr>
          <w:rFonts w:ascii="Arial" w:hAnsi="Arial" w:cs="Arial"/>
          <w:sz w:val="24"/>
          <w:szCs w:val="24"/>
        </w:rPr>
        <w:t xml:space="preserve"> fue cedido a su progenitora la señora </w:t>
      </w:r>
      <w:proofErr w:type="spellStart"/>
      <w:r w:rsidR="006617DC" w:rsidRPr="00992EAD">
        <w:rPr>
          <w:rFonts w:ascii="Arial" w:hAnsi="Arial" w:cs="Arial"/>
          <w:sz w:val="24"/>
          <w:szCs w:val="24"/>
        </w:rPr>
        <w:t>Orian</w:t>
      </w:r>
      <w:proofErr w:type="spellEnd"/>
      <w:r w:rsidR="006617DC" w:rsidRPr="00992EAD">
        <w:rPr>
          <w:rFonts w:ascii="Arial" w:hAnsi="Arial" w:cs="Arial"/>
          <w:sz w:val="24"/>
          <w:szCs w:val="24"/>
        </w:rPr>
        <w:t xml:space="preserve"> Ruiz Restrepo.</w:t>
      </w:r>
    </w:p>
    <w:p w14:paraId="5188BB8A" w14:textId="058F7507" w:rsidR="0085409C" w:rsidRPr="00992EAD" w:rsidRDefault="0085409C" w:rsidP="00992EAD">
      <w:pPr>
        <w:spacing w:line="276" w:lineRule="auto"/>
        <w:jc w:val="both"/>
        <w:rPr>
          <w:rFonts w:ascii="Arial" w:hAnsi="Arial" w:cs="Arial"/>
          <w:sz w:val="24"/>
          <w:szCs w:val="24"/>
        </w:rPr>
      </w:pPr>
    </w:p>
    <w:p w14:paraId="6C731124" w14:textId="0FFB590C" w:rsidR="00F44616" w:rsidRPr="00992EAD" w:rsidRDefault="0085409C" w:rsidP="00992EAD">
      <w:pPr>
        <w:spacing w:line="276" w:lineRule="auto"/>
        <w:jc w:val="both"/>
        <w:rPr>
          <w:rFonts w:ascii="Arial" w:hAnsi="Arial" w:cs="Arial"/>
          <w:sz w:val="24"/>
          <w:szCs w:val="24"/>
        </w:rPr>
      </w:pPr>
      <w:r w:rsidRPr="00992EAD">
        <w:rPr>
          <w:rFonts w:ascii="Arial" w:hAnsi="Arial" w:cs="Arial"/>
          <w:sz w:val="24"/>
          <w:szCs w:val="24"/>
        </w:rPr>
        <w:t xml:space="preserve">En providencia adiada 31 de mayo de 2022 el juzgado de conocimiento libró mandamiento de pago por concepto de retroactivo pensional por la suma de $2.614.951 a favor de </w:t>
      </w:r>
      <w:proofErr w:type="spellStart"/>
      <w:r w:rsidRPr="00992EAD">
        <w:rPr>
          <w:rFonts w:ascii="Arial" w:hAnsi="Arial" w:cs="Arial"/>
          <w:sz w:val="24"/>
          <w:szCs w:val="24"/>
        </w:rPr>
        <w:t>Orian</w:t>
      </w:r>
      <w:proofErr w:type="spellEnd"/>
      <w:r w:rsidRPr="00992EAD">
        <w:rPr>
          <w:rFonts w:ascii="Arial" w:hAnsi="Arial" w:cs="Arial"/>
          <w:sz w:val="24"/>
          <w:szCs w:val="24"/>
        </w:rPr>
        <w:t xml:space="preserve"> Ruiz Restrepo y $1.307.475 </w:t>
      </w:r>
      <w:r w:rsidR="004E3697" w:rsidRPr="00992EAD">
        <w:rPr>
          <w:rFonts w:ascii="Arial" w:hAnsi="Arial" w:cs="Arial"/>
          <w:sz w:val="24"/>
          <w:szCs w:val="24"/>
        </w:rPr>
        <w:t xml:space="preserve">a órdenes de </w:t>
      </w:r>
      <w:r w:rsidRPr="00992EAD">
        <w:rPr>
          <w:rFonts w:ascii="Arial" w:hAnsi="Arial" w:cs="Arial"/>
          <w:sz w:val="24"/>
          <w:szCs w:val="24"/>
        </w:rPr>
        <w:t xml:space="preserve">Angie Paola Ruiz </w:t>
      </w:r>
      <w:proofErr w:type="spellStart"/>
      <w:r w:rsidRPr="00992EAD">
        <w:rPr>
          <w:rFonts w:ascii="Arial" w:hAnsi="Arial" w:cs="Arial"/>
          <w:sz w:val="24"/>
          <w:szCs w:val="24"/>
        </w:rPr>
        <w:t>Ruiz</w:t>
      </w:r>
      <w:proofErr w:type="spellEnd"/>
      <w:r w:rsidR="00D3534E" w:rsidRPr="00992EAD">
        <w:rPr>
          <w:rFonts w:ascii="Arial" w:hAnsi="Arial" w:cs="Arial"/>
          <w:sz w:val="24"/>
          <w:szCs w:val="24"/>
        </w:rPr>
        <w:t>.  Los intereses moratorios de que trata el artículo 141 de la Ley 100 de 1993 fueron negada</w:t>
      </w:r>
      <w:r w:rsidR="004E3697" w:rsidRPr="00992EAD">
        <w:rPr>
          <w:rFonts w:ascii="Arial" w:hAnsi="Arial" w:cs="Arial"/>
          <w:sz w:val="24"/>
          <w:szCs w:val="24"/>
        </w:rPr>
        <w:t>s</w:t>
      </w:r>
      <w:r w:rsidR="00D3534E" w:rsidRPr="00992EAD">
        <w:rPr>
          <w:rFonts w:ascii="Arial" w:hAnsi="Arial" w:cs="Arial"/>
          <w:sz w:val="24"/>
          <w:szCs w:val="24"/>
        </w:rPr>
        <w:t>, en consideración a que no hicieron parte del título judicial.</w:t>
      </w:r>
      <w:r w:rsidR="004E3697" w:rsidRPr="00992EAD">
        <w:rPr>
          <w:rFonts w:ascii="Arial" w:hAnsi="Arial" w:cs="Arial"/>
          <w:sz w:val="24"/>
          <w:szCs w:val="24"/>
        </w:rPr>
        <w:t xml:space="preserve"> </w:t>
      </w:r>
      <w:r w:rsidR="001866C2" w:rsidRPr="00992EAD">
        <w:rPr>
          <w:rFonts w:ascii="Arial" w:hAnsi="Arial" w:cs="Arial"/>
          <w:sz w:val="24"/>
          <w:szCs w:val="24"/>
        </w:rPr>
        <w:t xml:space="preserve"> </w:t>
      </w:r>
      <w:r w:rsidR="004E3697" w:rsidRPr="00992EAD">
        <w:rPr>
          <w:rFonts w:ascii="Arial" w:hAnsi="Arial" w:cs="Arial"/>
          <w:sz w:val="24"/>
          <w:szCs w:val="24"/>
        </w:rPr>
        <w:t>En igual sentido se pro</w:t>
      </w:r>
      <w:r w:rsidR="001866C2" w:rsidRPr="00992EAD">
        <w:rPr>
          <w:rFonts w:ascii="Arial" w:hAnsi="Arial" w:cs="Arial"/>
          <w:sz w:val="24"/>
          <w:szCs w:val="24"/>
        </w:rPr>
        <w:t xml:space="preserve">nunció el despacho en relación con la </w:t>
      </w:r>
      <w:r w:rsidR="00F44616" w:rsidRPr="00992EAD">
        <w:rPr>
          <w:rFonts w:ascii="Arial" w:hAnsi="Arial" w:cs="Arial"/>
          <w:sz w:val="24"/>
          <w:szCs w:val="24"/>
        </w:rPr>
        <w:t xml:space="preserve">obligación cedida por el señor </w:t>
      </w:r>
      <w:proofErr w:type="spellStart"/>
      <w:r w:rsidR="00F44616" w:rsidRPr="00992EAD">
        <w:rPr>
          <w:rFonts w:ascii="Arial" w:hAnsi="Arial" w:cs="Arial"/>
          <w:sz w:val="24"/>
          <w:szCs w:val="24"/>
        </w:rPr>
        <w:t>Jhonny</w:t>
      </w:r>
      <w:proofErr w:type="spellEnd"/>
      <w:r w:rsidR="00F44616" w:rsidRPr="00992EAD">
        <w:rPr>
          <w:rFonts w:ascii="Arial" w:hAnsi="Arial" w:cs="Arial"/>
          <w:sz w:val="24"/>
          <w:szCs w:val="24"/>
        </w:rPr>
        <w:t xml:space="preserve"> Alejandro Ruiz </w:t>
      </w:r>
      <w:proofErr w:type="spellStart"/>
      <w:r w:rsidR="00F44616" w:rsidRPr="00992EAD">
        <w:rPr>
          <w:rFonts w:ascii="Arial" w:hAnsi="Arial" w:cs="Arial"/>
          <w:sz w:val="24"/>
          <w:szCs w:val="24"/>
        </w:rPr>
        <w:t>Ruiz</w:t>
      </w:r>
      <w:proofErr w:type="spellEnd"/>
      <w:r w:rsidR="00930D56" w:rsidRPr="00992EAD">
        <w:rPr>
          <w:rFonts w:ascii="Arial" w:hAnsi="Arial" w:cs="Arial"/>
          <w:sz w:val="24"/>
          <w:szCs w:val="24"/>
        </w:rPr>
        <w:t xml:space="preserve"> a la señora </w:t>
      </w:r>
      <w:proofErr w:type="spellStart"/>
      <w:r w:rsidR="00930D56" w:rsidRPr="00992EAD">
        <w:rPr>
          <w:rFonts w:ascii="Arial" w:hAnsi="Arial" w:cs="Arial"/>
          <w:sz w:val="24"/>
          <w:szCs w:val="24"/>
        </w:rPr>
        <w:t>Orian</w:t>
      </w:r>
      <w:proofErr w:type="spellEnd"/>
      <w:r w:rsidR="00930D56" w:rsidRPr="00992EAD">
        <w:rPr>
          <w:rFonts w:ascii="Arial" w:hAnsi="Arial" w:cs="Arial"/>
          <w:sz w:val="24"/>
          <w:szCs w:val="24"/>
        </w:rPr>
        <w:t xml:space="preserve"> Ruiz Restrepo, al no </w:t>
      </w:r>
      <w:r w:rsidR="001866C2" w:rsidRPr="00992EAD">
        <w:rPr>
          <w:rFonts w:ascii="Arial" w:hAnsi="Arial" w:cs="Arial"/>
          <w:sz w:val="24"/>
          <w:szCs w:val="24"/>
        </w:rPr>
        <w:t xml:space="preserve">haberse </w:t>
      </w:r>
      <w:r w:rsidR="00930D56" w:rsidRPr="00992EAD">
        <w:rPr>
          <w:rFonts w:ascii="Arial" w:hAnsi="Arial" w:cs="Arial"/>
          <w:sz w:val="24"/>
          <w:szCs w:val="24"/>
        </w:rPr>
        <w:t>acredita</w:t>
      </w:r>
      <w:r w:rsidR="001866C2" w:rsidRPr="00992EAD">
        <w:rPr>
          <w:rFonts w:ascii="Arial" w:hAnsi="Arial" w:cs="Arial"/>
          <w:sz w:val="24"/>
          <w:szCs w:val="24"/>
        </w:rPr>
        <w:t>do</w:t>
      </w:r>
      <w:r w:rsidR="00930D56" w:rsidRPr="00992EAD">
        <w:rPr>
          <w:rFonts w:ascii="Arial" w:hAnsi="Arial" w:cs="Arial"/>
          <w:sz w:val="24"/>
          <w:szCs w:val="24"/>
        </w:rPr>
        <w:t xml:space="preserve"> dicho acto en la presente actuación.</w:t>
      </w:r>
    </w:p>
    <w:p w14:paraId="10F763C5" w14:textId="5C0D4035" w:rsidR="004A6C8E" w:rsidRPr="00992EAD" w:rsidRDefault="004A6C8E" w:rsidP="00992EAD">
      <w:pPr>
        <w:spacing w:line="276" w:lineRule="auto"/>
        <w:jc w:val="both"/>
        <w:rPr>
          <w:rFonts w:ascii="Arial" w:hAnsi="Arial" w:cs="Arial"/>
          <w:sz w:val="24"/>
          <w:szCs w:val="24"/>
        </w:rPr>
      </w:pPr>
    </w:p>
    <w:p w14:paraId="114306C4" w14:textId="18FE73E6" w:rsidR="004A6C8E" w:rsidRPr="00992EAD" w:rsidRDefault="004A6C8E" w:rsidP="00992EAD">
      <w:pPr>
        <w:spacing w:line="276" w:lineRule="auto"/>
        <w:jc w:val="both"/>
        <w:rPr>
          <w:rFonts w:ascii="Arial" w:hAnsi="Arial" w:cs="Arial"/>
          <w:sz w:val="24"/>
          <w:szCs w:val="24"/>
        </w:rPr>
      </w:pPr>
      <w:r w:rsidRPr="00992EAD">
        <w:rPr>
          <w:rFonts w:ascii="Arial" w:hAnsi="Arial" w:cs="Arial"/>
          <w:sz w:val="24"/>
          <w:szCs w:val="24"/>
        </w:rPr>
        <w:t xml:space="preserve">Inconforme con la decisión, la parte ejecutante </w:t>
      </w:r>
      <w:r w:rsidRPr="00992EAD">
        <w:rPr>
          <w:rFonts w:ascii="Arial" w:hAnsi="Arial" w:cs="Arial"/>
          <w:i/>
          <w:iCs/>
          <w:sz w:val="24"/>
          <w:szCs w:val="24"/>
        </w:rPr>
        <w:t>i)</w:t>
      </w:r>
      <w:r w:rsidRPr="00992EAD">
        <w:rPr>
          <w:rFonts w:ascii="Arial" w:hAnsi="Arial" w:cs="Arial"/>
          <w:sz w:val="24"/>
          <w:szCs w:val="24"/>
        </w:rPr>
        <w:t xml:space="preserve"> solicitó la adhesión al mandamiento de pago</w:t>
      </w:r>
      <w:r w:rsidR="00E72A9E" w:rsidRPr="00992EAD">
        <w:rPr>
          <w:rFonts w:ascii="Arial" w:hAnsi="Arial" w:cs="Arial"/>
          <w:sz w:val="24"/>
          <w:szCs w:val="24"/>
        </w:rPr>
        <w:t xml:space="preserve"> a favor</w:t>
      </w:r>
      <w:r w:rsidRPr="00992EAD">
        <w:rPr>
          <w:rFonts w:ascii="Arial" w:hAnsi="Arial" w:cs="Arial"/>
          <w:sz w:val="24"/>
          <w:szCs w:val="24"/>
        </w:rPr>
        <w:t xml:space="preserve"> del señor </w:t>
      </w:r>
      <w:proofErr w:type="spellStart"/>
      <w:r w:rsidRPr="00992EAD">
        <w:rPr>
          <w:rFonts w:ascii="Arial" w:hAnsi="Arial" w:cs="Arial"/>
          <w:sz w:val="24"/>
          <w:szCs w:val="24"/>
        </w:rPr>
        <w:t>Jhonny</w:t>
      </w:r>
      <w:proofErr w:type="spellEnd"/>
      <w:r w:rsidRPr="00992EAD">
        <w:rPr>
          <w:rFonts w:ascii="Arial" w:hAnsi="Arial" w:cs="Arial"/>
          <w:sz w:val="24"/>
          <w:szCs w:val="24"/>
        </w:rPr>
        <w:t xml:space="preserve"> Alejandro Ruiz </w:t>
      </w:r>
      <w:proofErr w:type="spellStart"/>
      <w:r w:rsidRPr="00992EAD">
        <w:rPr>
          <w:rFonts w:ascii="Arial" w:hAnsi="Arial" w:cs="Arial"/>
          <w:sz w:val="24"/>
          <w:szCs w:val="24"/>
        </w:rPr>
        <w:t>Ruiz</w:t>
      </w:r>
      <w:proofErr w:type="spellEnd"/>
      <w:r w:rsidRPr="00992EAD">
        <w:rPr>
          <w:rFonts w:ascii="Arial" w:hAnsi="Arial" w:cs="Arial"/>
          <w:sz w:val="24"/>
          <w:szCs w:val="24"/>
        </w:rPr>
        <w:t xml:space="preserve">, quien reclama </w:t>
      </w:r>
      <w:r w:rsidR="00E72A9E" w:rsidRPr="00992EAD">
        <w:rPr>
          <w:rFonts w:ascii="Arial" w:hAnsi="Arial" w:cs="Arial"/>
          <w:sz w:val="24"/>
          <w:szCs w:val="24"/>
        </w:rPr>
        <w:t>una suma igual a</w:t>
      </w:r>
      <w:r w:rsidRPr="00992EAD">
        <w:rPr>
          <w:rFonts w:ascii="Arial" w:hAnsi="Arial" w:cs="Arial"/>
          <w:sz w:val="24"/>
          <w:szCs w:val="24"/>
        </w:rPr>
        <w:t xml:space="preserve"> $1.307.475</w:t>
      </w:r>
      <w:r w:rsidR="00F97C29" w:rsidRPr="00992EAD">
        <w:rPr>
          <w:rFonts w:ascii="Arial" w:hAnsi="Arial" w:cs="Arial"/>
          <w:sz w:val="24"/>
          <w:szCs w:val="24"/>
        </w:rPr>
        <w:t>, más los intereses moratorios del artículo 141 de la Ley 100 de 1993</w:t>
      </w:r>
      <w:r w:rsidRPr="00992EAD">
        <w:rPr>
          <w:rFonts w:ascii="Arial" w:hAnsi="Arial" w:cs="Arial"/>
          <w:sz w:val="24"/>
          <w:szCs w:val="24"/>
        </w:rPr>
        <w:t xml:space="preserve"> y </w:t>
      </w:r>
      <w:r w:rsidRPr="00992EAD">
        <w:rPr>
          <w:rFonts w:ascii="Arial" w:hAnsi="Arial" w:cs="Arial"/>
          <w:i/>
          <w:iCs/>
          <w:sz w:val="24"/>
          <w:szCs w:val="24"/>
        </w:rPr>
        <w:t>ii)</w:t>
      </w:r>
      <w:r w:rsidRPr="00992EAD">
        <w:rPr>
          <w:rFonts w:ascii="Arial" w:hAnsi="Arial" w:cs="Arial"/>
          <w:sz w:val="24"/>
          <w:szCs w:val="24"/>
        </w:rPr>
        <w:t xml:space="preserve"> formuló recurso de reposición y en subsidio apelación </w:t>
      </w:r>
      <w:r w:rsidR="00F97C29" w:rsidRPr="00992EAD">
        <w:rPr>
          <w:rFonts w:ascii="Arial" w:hAnsi="Arial" w:cs="Arial"/>
          <w:sz w:val="24"/>
          <w:szCs w:val="24"/>
        </w:rPr>
        <w:t xml:space="preserve">respecto a la negativa del juzgado de librar mandamiento de pago por los intereses moratorios, pues aunque reconoce que los mismos no fueron reconocidos respecto a la pensión de invalidez, estima que por el solo hecho de encontrarse insolutas las mesadas pensionales estos deben </w:t>
      </w:r>
      <w:r w:rsidR="00E72A9E" w:rsidRPr="00992EAD">
        <w:rPr>
          <w:rFonts w:ascii="Arial" w:hAnsi="Arial" w:cs="Arial"/>
          <w:sz w:val="24"/>
          <w:szCs w:val="24"/>
        </w:rPr>
        <w:t>ser incluidos en la orden ejecutiva</w:t>
      </w:r>
      <w:r w:rsidR="00F97C29" w:rsidRPr="00992EAD">
        <w:rPr>
          <w:rFonts w:ascii="Arial" w:hAnsi="Arial" w:cs="Arial"/>
          <w:sz w:val="24"/>
          <w:szCs w:val="24"/>
        </w:rPr>
        <w:t xml:space="preserve">, postura que </w:t>
      </w:r>
      <w:r w:rsidR="00E72A9E" w:rsidRPr="00992EAD">
        <w:rPr>
          <w:rFonts w:ascii="Arial" w:hAnsi="Arial" w:cs="Arial"/>
          <w:sz w:val="24"/>
          <w:szCs w:val="24"/>
        </w:rPr>
        <w:t>encuentra soporte</w:t>
      </w:r>
      <w:r w:rsidR="00F97C29" w:rsidRPr="00992EAD">
        <w:rPr>
          <w:rFonts w:ascii="Arial" w:hAnsi="Arial" w:cs="Arial"/>
          <w:sz w:val="24"/>
          <w:szCs w:val="24"/>
        </w:rPr>
        <w:t xml:space="preserve"> en la </w:t>
      </w:r>
      <w:r w:rsidR="00F97C29" w:rsidRPr="00992EAD">
        <w:rPr>
          <w:rFonts w:ascii="Arial" w:hAnsi="Arial" w:cs="Arial"/>
          <w:sz w:val="24"/>
          <w:szCs w:val="24"/>
        </w:rPr>
        <w:lastRenderedPageBreak/>
        <w:t>jurisprudencia de esta Sala de Decisión</w:t>
      </w:r>
      <w:r w:rsidR="00350E5D" w:rsidRPr="00992EAD">
        <w:rPr>
          <w:rFonts w:ascii="Arial" w:hAnsi="Arial" w:cs="Arial"/>
          <w:sz w:val="24"/>
          <w:szCs w:val="24"/>
        </w:rPr>
        <w:t xml:space="preserve">, </w:t>
      </w:r>
      <w:r w:rsidR="00E72A9E" w:rsidRPr="00992EAD">
        <w:rPr>
          <w:rFonts w:ascii="Arial" w:hAnsi="Arial" w:cs="Arial"/>
          <w:sz w:val="24"/>
          <w:szCs w:val="24"/>
        </w:rPr>
        <w:t xml:space="preserve">más exactamente en la decisión proferida el 9 de diciembre de 2021, </w:t>
      </w:r>
      <w:r w:rsidR="00350E5D" w:rsidRPr="00992EAD">
        <w:rPr>
          <w:rFonts w:ascii="Arial" w:hAnsi="Arial" w:cs="Arial"/>
          <w:sz w:val="24"/>
          <w:szCs w:val="24"/>
        </w:rPr>
        <w:t>dentro del proceso ejecutivo laboral radicado bajo el No 66001310500120150018101.</w:t>
      </w:r>
    </w:p>
    <w:p w14:paraId="704614E1" w14:textId="4B9BF50C" w:rsidR="00350E5D" w:rsidRPr="00992EAD" w:rsidRDefault="00350E5D" w:rsidP="00992EAD">
      <w:pPr>
        <w:spacing w:line="276" w:lineRule="auto"/>
        <w:jc w:val="both"/>
        <w:rPr>
          <w:rFonts w:ascii="Arial" w:hAnsi="Arial" w:cs="Arial"/>
          <w:sz w:val="24"/>
          <w:szCs w:val="24"/>
        </w:rPr>
      </w:pPr>
    </w:p>
    <w:p w14:paraId="3914AA32" w14:textId="11CE5744" w:rsidR="00350E5D" w:rsidRPr="00992EAD" w:rsidRDefault="00E72A9E" w:rsidP="00992EAD">
      <w:pPr>
        <w:spacing w:line="276" w:lineRule="auto"/>
        <w:jc w:val="both"/>
        <w:rPr>
          <w:rFonts w:ascii="Arial" w:hAnsi="Arial" w:cs="Arial"/>
          <w:sz w:val="24"/>
          <w:szCs w:val="24"/>
        </w:rPr>
      </w:pPr>
      <w:r w:rsidRPr="00992EAD">
        <w:rPr>
          <w:rFonts w:ascii="Arial" w:hAnsi="Arial" w:cs="Arial"/>
          <w:sz w:val="24"/>
          <w:szCs w:val="24"/>
        </w:rPr>
        <w:t>De manera subsidiaria reclama,</w:t>
      </w:r>
      <w:r w:rsidR="00350E5D" w:rsidRPr="00992EAD">
        <w:rPr>
          <w:rFonts w:ascii="Arial" w:hAnsi="Arial" w:cs="Arial"/>
          <w:sz w:val="24"/>
          <w:szCs w:val="24"/>
        </w:rPr>
        <w:t xml:space="preserve"> en aplicación </w:t>
      </w:r>
      <w:r w:rsidR="0EACE258" w:rsidRPr="00992EAD">
        <w:rPr>
          <w:rFonts w:ascii="Arial" w:hAnsi="Arial" w:cs="Arial"/>
          <w:sz w:val="24"/>
          <w:szCs w:val="24"/>
        </w:rPr>
        <w:t>de</w:t>
      </w:r>
      <w:r w:rsidR="00350E5D" w:rsidRPr="00992EAD">
        <w:rPr>
          <w:rFonts w:ascii="Arial" w:hAnsi="Arial" w:cs="Arial"/>
          <w:sz w:val="24"/>
          <w:szCs w:val="24"/>
        </w:rPr>
        <w:t xml:space="preserve"> las facultades ultra y </w:t>
      </w:r>
      <w:proofErr w:type="spellStart"/>
      <w:r w:rsidR="00350E5D" w:rsidRPr="00992EAD">
        <w:rPr>
          <w:rFonts w:ascii="Arial" w:hAnsi="Arial" w:cs="Arial"/>
          <w:sz w:val="24"/>
          <w:szCs w:val="24"/>
        </w:rPr>
        <w:t>extrapetita</w:t>
      </w:r>
      <w:proofErr w:type="spellEnd"/>
      <w:r w:rsidRPr="00992EAD">
        <w:rPr>
          <w:rFonts w:ascii="Arial" w:hAnsi="Arial" w:cs="Arial"/>
          <w:sz w:val="24"/>
          <w:szCs w:val="24"/>
        </w:rPr>
        <w:t>,</w:t>
      </w:r>
      <w:r w:rsidR="008B06C6" w:rsidRPr="00992EAD">
        <w:rPr>
          <w:rFonts w:ascii="Arial" w:hAnsi="Arial" w:cs="Arial"/>
          <w:sz w:val="24"/>
          <w:szCs w:val="24"/>
        </w:rPr>
        <w:t xml:space="preserve"> se reconozcan los intereses legales estipulados en el artículo 1617 del Código Civil, tal como lo sostuvo quien ahora cumple también la labor de ponente en </w:t>
      </w:r>
      <w:r w:rsidRPr="00992EAD">
        <w:rPr>
          <w:rFonts w:ascii="Arial" w:hAnsi="Arial" w:cs="Arial"/>
          <w:sz w:val="24"/>
          <w:szCs w:val="24"/>
        </w:rPr>
        <w:t xml:space="preserve">la </w:t>
      </w:r>
      <w:r w:rsidR="008B06C6" w:rsidRPr="00992EAD">
        <w:rPr>
          <w:rFonts w:ascii="Arial" w:hAnsi="Arial" w:cs="Arial"/>
          <w:sz w:val="24"/>
          <w:szCs w:val="24"/>
        </w:rPr>
        <w:t>decisión dictada dent</w:t>
      </w:r>
      <w:r w:rsidR="006E36AB" w:rsidRPr="00992EAD">
        <w:rPr>
          <w:rFonts w:ascii="Arial" w:hAnsi="Arial" w:cs="Arial"/>
          <w:sz w:val="24"/>
          <w:szCs w:val="24"/>
        </w:rPr>
        <w:t>ro del radicado No 66001310320130010802.</w:t>
      </w:r>
    </w:p>
    <w:p w14:paraId="26C06707" w14:textId="3E3D4D90" w:rsidR="006E36AB" w:rsidRPr="00992EAD" w:rsidRDefault="006E36AB" w:rsidP="00992EAD">
      <w:pPr>
        <w:spacing w:line="276" w:lineRule="auto"/>
        <w:jc w:val="both"/>
        <w:rPr>
          <w:rFonts w:ascii="Arial" w:hAnsi="Arial" w:cs="Arial"/>
          <w:sz w:val="24"/>
          <w:szCs w:val="24"/>
        </w:rPr>
      </w:pPr>
    </w:p>
    <w:p w14:paraId="50D554DE" w14:textId="515A1C69" w:rsidR="006E36AB" w:rsidRPr="00992EAD" w:rsidRDefault="006E36AB" w:rsidP="00992EAD">
      <w:pPr>
        <w:spacing w:line="276" w:lineRule="auto"/>
        <w:jc w:val="both"/>
        <w:rPr>
          <w:rFonts w:ascii="Arial" w:hAnsi="Arial" w:cs="Arial"/>
          <w:sz w:val="24"/>
          <w:szCs w:val="24"/>
        </w:rPr>
      </w:pPr>
      <w:r w:rsidRPr="00992EAD">
        <w:rPr>
          <w:rFonts w:ascii="Arial" w:hAnsi="Arial" w:cs="Arial"/>
          <w:sz w:val="24"/>
          <w:szCs w:val="24"/>
        </w:rPr>
        <w:t>En providencia de fecha 12 de julio de 2022, la</w:t>
      </w:r>
      <w:r w:rsidRPr="00992EAD">
        <w:rPr>
          <w:rFonts w:ascii="Arial" w:hAnsi="Arial" w:cs="Arial"/>
          <w:i/>
          <w:iCs/>
          <w:sz w:val="24"/>
          <w:szCs w:val="24"/>
        </w:rPr>
        <w:t xml:space="preserve"> a </w:t>
      </w:r>
      <w:r w:rsidR="00AD23C6" w:rsidRPr="00992EAD">
        <w:rPr>
          <w:rFonts w:ascii="Arial" w:hAnsi="Arial" w:cs="Arial"/>
          <w:i/>
          <w:iCs/>
          <w:sz w:val="24"/>
          <w:szCs w:val="24"/>
        </w:rPr>
        <w:t xml:space="preserve">quo </w:t>
      </w:r>
      <w:r w:rsidR="00AD23C6" w:rsidRPr="00992EAD">
        <w:rPr>
          <w:rFonts w:ascii="Arial" w:hAnsi="Arial" w:cs="Arial"/>
          <w:b/>
          <w:bCs/>
          <w:sz w:val="24"/>
          <w:szCs w:val="24"/>
        </w:rPr>
        <w:t>no</w:t>
      </w:r>
      <w:r w:rsidRPr="00992EAD">
        <w:rPr>
          <w:rFonts w:ascii="Arial" w:hAnsi="Arial" w:cs="Arial"/>
          <w:sz w:val="24"/>
          <w:szCs w:val="24"/>
        </w:rPr>
        <w:t xml:space="preserve"> admitió la adhesión al mandamiento de pago formulado por el señor </w:t>
      </w:r>
      <w:proofErr w:type="spellStart"/>
      <w:r w:rsidRPr="00992EAD">
        <w:rPr>
          <w:rFonts w:ascii="Arial" w:hAnsi="Arial" w:cs="Arial"/>
          <w:sz w:val="24"/>
          <w:szCs w:val="24"/>
        </w:rPr>
        <w:t>Jhonny</w:t>
      </w:r>
      <w:proofErr w:type="spellEnd"/>
      <w:r w:rsidRPr="00992EAD">
        <w:rPr>
          <w:rFonts w:ascii="Arial" w:hAnsi="Arial" w:cs="Arial"/>
          <w:sz w:val="24"/>
          <w:szCs w:val="24"/>
        </w:rPr>
        <w:t xml:space="preserve"> Alejandro</w:t>
      </w:r>
      <w:r w:rsidR="00493754" w:rsidRPr="00992EAD">
        <w:rPr>
          <w:rFonts w:ascii="Arial" w:hAnsi="Arial" w:cs="Arial"/>
          <w:sz w:val="24"/>
          <w:szCs w:val="24"/>
        </w:rPr>
        <w:t xml:space="preserve"> </w:t>
      </w:r>
      <w:r w:rsidRPr="00992EAD">
        <w:rPr>
          <w:rFonts w:ascii="Arial" w:hAnsi="Arial" w:cs="Arial"/>
          <w:sz w:val="24"/>
          <w:szCs w:val="24"/>
        </w:rPr>
        <w:t xml:space="preserve">Ruiz </w:t>
      </w:r>
      <w:proofErr w:type="spellStart"/>
      <w:r w:rsidRPr="00992EAD">
        <w:rPr>
          <w:rFonts w:ascii="Arial" w:hAnsi="Arial" w:cs="Arial"/>
          <w:sz w:val="24"/>
          <w:szCs w:val="24"/>
        </w:rPr>
        <w:t>Ruiz</w:t>
      </w:r>
      <w:proofErr w:type="spellEnd"/>
      <w:r w:rsidR="00493754" w:rsidRPr="00992EAD">
        <w:rPr>
          <w:rFonts w:ascii="Arial" w:hAnsi="Arial" w:cs="Arial"/>
          <w:sz w:val="24"/>
          <w:szCs w:val="24"/>
        </w:rPr>
        <w:t xml:space="preserve">, en consideración a que el poder otorgado a la profesional del derecho </w:t>
      </w:r>
      <w:r w:rsidR="007B66C4" w:rsidRPr="00992EAD">
        <w:rPr>
          <w:rFonts w:ascii="Arial" w:hAnsi="Arial" w:cs="Arial"/>
          <w:sz w:val="24"/>
          <w:szCs w:val="24"/>
        </w:rPr>
        <w:t>carecía de presentación personal</w:t>
      </w:r>
      <w:r w:rsidR="00BC3F1F" w:rsidRPr="00992EAD">
        <w:rPr>
          <w:rFonts w:ascii="Arial" w:hAnsi="Arial" w:cs="Arial"/>
          <w:sz w:val="24"/>
          <w:szCs w:val="24"/>
        </w:rPr>
        <w:t xml:space="preserve">, contraviniendo con ello lo dispuesto en el artículo 74 del CGP, </w:t>
      </w:r>
      <w:r w:rsidR="00E72A9E" w:rsidRPr="00992EAD">
        <w:rPr>
          <w:rFonts w:ascii="Arial" w:hAnsi="Arial" w:cs="Arial"/>
          <w:sz w:val="24"/>
          <w:szCs w:val="24"/>
        </w:rPr>
        <w:t xml:space="preserve">norma aplicable al momento en que confirió el poder, </w:t>
      </w:r>
      <w:r w:rsidR="00BC3F1F" w:rsidRPr="00992EAD">
        <w:rPr>
          <w:rFonts w:ascii="Arial" w:hAnsi="Arial" w:cs="Arial"/>
          <w:sz w:val="24"/>
          <w:szCs w:val="24"/>
        </w:rPr>
        <w:t>por lo que concedió el término de cinco (5) días para subsanar la falencia.</w:t>
      </w:r>
    </w:p>
    <w:p w14:paraId="3038D3A1" w14:textId="0F1B8C03" w:rsidR="00BC3F1F" w:rsidRPr="00992EAD" w:rsidRDefault="00BC3F1F" w:rsidP="00992EAD">
      <w:pPr>
        <w:spacing w:line="276" w:lineRule="auto"/>
        <w:jc w:val="both"/>
        <w:rPr>
          <w:rFonts w:ascii="Arial" w:hAnsi="Arial" w:cs="Arial"/>
          <w:sz w:val="24"/>
          <w:szCs w:val="24"/>
        </w:rPr>
      </w:pPr>
    </w:p>
    <w:p w14:paraId="2ED719FB" w14:textId="5677B6D2" w:rsidR="00BC3F1F" w:rsidRPr="00992EAD" w:rsidRDefault="00BC3F1F" w:rsidP="00992EAD">
      <w:pPr>
        <w:spacing w:line="276" w:lineRule="auto"/>
        <w:jc w:val="both"/>
        <w:rPr>
          <w:rFonts w:ascii="Arial" w:hAnsi="Arial" w:cs="Arial"/>
          <w:sz w:val="24"/>
          <w:szCs w:val="24"/>
        </w:rPr>
      </w:pPr>
      <w:r w:rsidRPr="00992EAD">
        <w:rPr>
          <w:rFonts w:ascii="Arial" w:hAnsi="Arial" w:cs="Arial"/>
          <w:sz w:val="24"/>
          <w:szCs w:val="24"/>
        </w:rPr>
        <w:t xml:space="preserve">Respecto al recurso de reposición precisó que este fue presentado </w:t>
      </w:r>
      <w:r w:rsidR="0000648C" w:rsidRPr="00992EAD">
        <w:rPr>
          <w:rFonts w:ascii="Arial" w:hAnsi="Arial" w:cs="Arial"/>
          <w:sz w:val="24"/>
          <w:szCs w:val="24"/>
        </w:rPr>
        <w:t>de manera extemporánea, motivo por el cual no dio trámite al mismo, procediendo a conceder en el efecto suspensivo la alzada, misma que fue oportunamente formulada.</w:t>
      </w:r>
    </w:p>
    <w:p w14:paraId="2F2D5DED" w14:textId="77777777" w:rsidR="00315D2D" w:rsidRPr="00992EAD" w:rsidRDefault="00315D2D" w:rsidP="00992EAD">
      <w:pPr>
        <w:spacing w:line="276" w:lineRule="auto"/>
        <w:jc w:val="both"/>
        <w:rPr>
          <w:rFonts w:ascii="Arial" w:hAnsi="Arial" w:cs="Arial"/>
          <w:sz w:val="24"/>
          <w:szCs w:val="24"/>
        </w:rPr>
      </w:pPr>
    </w:p>
    <w:p w14:paraId="7A791C5E" w14:textId="77777777" w:rsidR="00315D2D" w:rsidRPr="00992EAD" w:rsidRDefault="00315D2D" w:rsidP="00992EAD">
      <w:pPr>
        <w:spacing w:line="276" w:lineRule="auto"/>
        <w:jc w:val="both"/>
        <w:rPr>
          <w:rFonts w:ascii="Arial" w:hAnsi="Arial" w:cs="Arial"/>
          <w:sz w:val="24"/>
          <w:szCs w:val="24"/>
        </w:rPr>
      </w:pPr>
      <w:r w:rsidRPr="00992EAD">
        <w:rPr>
          <w:rFonts w:ascii="Arial" w:hAnsi="Arial" w:cs="Arial"/>
          <w:sz w:val="24"/>
          <w:szCs w:val="24"/>
        </w:rPr>
        <w:t>Una vez arribó el proceso a esta instancia, se admitió el recurso formulado y posteriormente se corrió traslado a las partes para formular sus alegatos, el cual trascurrió en silencio.</w:t>
      </w:r>
    </w:p>
    <w:p w14:paraId="1B5A0295" w14:textId="140951A4" w:rsidR="3EA8B630" w:rsidRPr="00992EAD" w:rsidRDefault="3EA8B630" w:rsidP="00992EAD">
      <w:pPr>
        <w:spacing w:line="276" w:lineRule="auto"/>
        <w:jc w:val="both"/>
        <w:rPr>
          <w:rFonts w:ascii="Arial" w:hAnsi="Arial" w:cs="Arial"/>
          <w:sz w:val="24"/>
          <w:szCs w:val="24"/>
        </w:rPr>
      </w:pPr>
    </w:p>
    <w:p w14:paraId="58993CC6" w14:textId="2A5CEB5E"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Encontrándose la Sala reunida para resolver el recurso formulado por Colpensiones, se advierte la ocurrencia de una nulidad insanable que impide la definición del asunto en esta Sede conforme las siguientes,</w:t>
      </w:r>
    </w:p>
    <w:p w14:paraId="1DF82F24" w14:textId="3D5AD2E9"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1E1B1BFC" w14:textId="7AD626D4" w:rsidR="60039F8E" w:rsidRPr="00992EAD" w:rsidRDefault="60039F8E" w:rsidP="00AD23C6">
      <w:pPr>
        <w:spacing w:line="276" w:lineRule="auto"/>
        <w:rPr>
          <w:rFonts w:ascii="Arial" w:hAnsi="Arial" w:cs="Arial"/>
          <w:sz w:val="24"/>
          <w:szCs w:val="24"/>
        </w:rPr>
      </w:pPr>
      <w:r w:rsidRPr="00992EAD">
        <w:rPr>
          <w:rFonts w:ascii="Arial" w:eastAsia="Arial" w:hAnsi="Arial" w:cs="Arial"/>
          <w:sz w:val="24"/>
          <w:szCs w:val="24"/>
          <w:lang w:val="es"/>
        </w:rPr>
        <w:t xml:space="preserve"> </w:t>
      </w:r>
    </w:p>
    <w:p w14:paraId="2CE206DA" w14:textId="54750E9B" w:rsidR="60039F8E" w:rsidRPr="00992EAD" w:rsidRDefault="60039F8E" w:rsidP="00992EAD">
      <w:pPr>
        <w:pStyle w:val="Ttulo4"/>
        <w:spacing w:line="276" w:lineRule="auto"/>
        <w:rPr>
          <w:rFonts w:cs="Arial"/>
          <w:sz w:val="24"/>
          <w:szCs w:val="24"/>
        </w:rPr>
      </w:pPr>
      <w:r w:rsidRPr="00992EAD">
        <w:rPr>
          <w:rFonts w:eastAsia="Arial" w:cs="Arial"/>
          <w:b/>
          <w:bCs/>
          <w:sz w:val="24"/>
          <w:szCs w:val="24"/>
          <w:lang w:val="es-ES"/>
        </w:rPr>
        <w:t>CONSIDERACIONES:</w:t>
      </w:r>
    </w:p>
    <w:p w14:paraId="2DD21F26" w14:textId="7D0B4306"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b/>
          <w:bCs/>
          <w:sz w:val="24"/>
          <w:szCs w:val="24"/>
          <w:lang w:val="es-ES"/>
        </w:rPr>
        <w:t xml:space="preserve"> </w:t>
      </w:r>
    </w:p>
    <w:p w14:paraId="5D320045" w14:textId="48A3C374"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b/>
          <w:bCs/>
          <w:sz w:val="24"/>
          <w:szCs w:val="24"/>
          <w:lang w:val="es-ES"/>
        </w:rPr>
        <w:t>PROBLEMA JURÍDICO</w:t>
      </w:r>
    </w:p>
    <w:p w14:paraId="0EF746B2" w14:textId="6FC01490"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66F2AB52" w14:textId="79F92717"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El asunto bajo estudio plantea a la Sala, el siguiente problema jurídico:</w:t>
      </w:r>
    </w:p>
    <w:p w14:paraId="7D4A92F1" w14:textId="41284E87" w:rsidR="60039F8E" w:rsidRPr="00992EAD" w:rsidRDefault="60039F8E" w:rsidP="00992EAD">
      <w:pPr>
        <w:spacing w:line="276" w:lineRule="auto"/>
        <w:jc w:val="both"/>
        <w:rPr>
          <w:rFonts w:ascii="Arial" w:hAnsi="Arial" w:cs="Arial"/>
          <w:sz w:val="24"/>
          <w:szCs w:val="24"/>
        </w:rPr>
      </w:pPr>
    </w:p>
    <w:p w14:paraId="663E8376" w14:textId="4EEFF994" w:rsidR="60039F8E" w:rsidRPr="00992EAD" w:rsidRDefault="60039F8E" w:rsidP="00992EAD">
      <w:pPr>
        <w:spacing w:line="276" w:lineRule="auto"/>
        <w:ind w:left="630" w:right="450" w:hanging="90"/>
        <w:jc w:val="both"/>
        <w:rPr>
          <w:rFonts w:ascii="Arial" w:hAnsi="Arial" w:cs="Arial"/>
          <w:sz w:val="24"/>
          <w:szCs w:val="24"/>
        </w:rPr>
      </w:pPr>
      <w:r w:rsidRPr="00992EAD">
        <w:rPr>
          <w:rFonts w:ascii="Arial" w:eastAsia="Arial" w:hAnsi="Arial" w:cs="Arial"/>
          <w:b/>
          <w:bCs/>
          <w:i/>
          <w:iCs/>
          <w:sz w:val="24"/>
          <w:szCs w:val="24"/>
          <w:lang w:val="es"/>
        </w:rPr>
        <w:t>¿Debía agotarse el grado jurisdiccional de consulta en el trámite del proceso ordinario laboral cuya sentencia resulta ser el título ejecutivo cobrado en esta oportunidad?</w:t>
      </w:r>
    </w:p>
    <w:p w14:paraId="431E794D" w14:textId="6BE011F3"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394D607C" w14:textId="7E512B64"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Para resolver el interrogante formulado es necesario hacer las siguientes precisiones: </w:t>
      </w:r>
    </w:p>
    <w:p w14:paraId="2EBC52B2" w14:textId="1BA97B17"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b/>
          <w:bCs/>
          <w:i/>
          <w:iCs/>
          <w:sz w:val="24"/>
          <w:szCs w:val="24"/>
          <w:lang w:val="es"/>
        </w:rPr>
        <w:t xml:space="preserve"> </w:t>
      </w:r>
    </w:p>
    <w:p w14:paraId="2813B4AF" w14:textId="0A929BE0" w:rsidR="60039F8E" w:rsidRPr="00992EAD" w:rsidRDefault="60039F8E" w:rsidP="00992EAD">
      <w:pPr>
        <w:pStyle w:val="Prrafodelista"/>
        <w:numPr>
          <w:ilvl w:val="0"/>
          <w:numId w:val="1"/>
        </w:numPr>
        <w:spacing w:line="276" w:lineRule="auto"/>
        <w:ind w:hanging="720"/>
        <w:jc w:val="both"/>
        <w:rPr>
          <w:rFonts w:ascii="Arial" w:eastAsiaTheme="minorEastAsia" w:hAnsi="Arial" w:cs="Arial"/>
          <w:b/>
          <w:bCs/>
          <w:sz w:val="24"/>
          <w:szCs w:val="24"/>
          <w:lang w:val="es"/>
        </w:rPr>
      </w:pPr>
      <w:r w:rsidRPr="00992EAD">
        <w:rPr>
          <w:rFonts w:ascii="Arial" w:eastAsia="Arial" w:hAnsi="Arial" w:cs="Arial"/>
          <w:b/>
          <w:bCs/>
          <w:sz w:val="24"/>
          <w:szCs w:val="24"/>
          <w:lang w:val="es"/>
        </w:rPr>
        <w:t>DE LA OBLIGATORIEDAD DE SURTIR EL GRADO JURISDICCIONAL DE CONSULTA DE LAS SENTENCIAS EN CONTRA COLPENSIONES.</w:t>
      </w:r>
    </w:p>
    <w:p w14:paraId="468D8B30" w14:textId="0D0F59CF"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b/>
          <w:bCs/>
          <w:sz w:val="24"/>
          <w:szCs w:val="24"/>
          <w:lang w:val="es"/>
        </w:rPr>
        <w:t xml:space="preserve"> </w:t>
      </w:r>
    </w:p>
    <w:p w14:paraId="438EF4B1" w14:textId="2578C246"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El artículo 69 del Código Procesal del Trabajo y de la Seguridad Social, con la modificación que le introdujo el artículo 14 de la Ley 1149 de 2007, estableció el grado jurisdiccional de consulta para las sentencias de primera instancia cuando fueren adversas a la Nación, al Departamento o al Municipio </w:t>
      </w:r>
      <w:r w:rsidRPr="00992EAD">
        <w:rPr>
          <w:rFonts w:ascii="Arial" w:eastAsia="Arial" w:hAnsi="Arial" w:cs="Arial"/>
          <w:b/>
          <w:bCs/>
          <w:sz w:val="24"/>
          <w:szCs w:val="24"/>
          <w:lang w:val="es"/>
        </w:rPr>
        <w:t>o a aquellas entidades descentralizadas en las que la Nación sea garante</w:t>
      </w:r>
      <w:r w:rsidRPr="00992EAD">
        <w:rPr>
          <w:rFonts w:ascii="Arial" w:eastAsia="Arial" w:hAnsi="Arial" w:cs="Arial"/>
          <w:sz w:val="24"/>
          <w:szCs w:val="24"/>
          <w:lang w:val="es"/>
        </w:rPr>
        <w:t>. –Negrilla fuera del texto-</w:t>
      </w:r>
    </w:p>
    <w:p w14:paraId="75A0D368" w14:textId="707CA8AC"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lastRenderedPageBreak/>
        <w:t xml:space="preserve"> </w:t>
      </w:r>
    </w:p>
    <w:p w14:paraId="5AC50EA9" w14:textId="641F76AB"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La Sala de Casación Laboral en sede de tutela, indicó lo siguiente:</w:t>
      </w:r>
    </w:p>
    <w:p w14:paraId="372DE778" w14:textId="596F7C09"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73C997C1" w14:textId="4A8D2D89" w:rsidR="60039F8E" w:rsidRPr="00AD23C6" w:rsidRDefault="60039F8E" w:rsidP="00AD23C6">
      <w:pPr>
        <w:ind w:left="426" w:right="418"/>
        <w:jc w:val="both"/>
        <w:rPr>
          <w:rFonts w:ascii="Arial" w:hAnsi="Arial" w:cs="Arial"/>
          <w:sz w:val="22"/>
          <w:szCs w:val="24"/>
        </w:rPr>
      </w:pPr>
      <w:r w:rsidRPr="00AD23C6">
        <w:rPr>
          <w:rFonts w:ascii="Arial" w:eastAsia="Arial" w:hAnsi="Arial" w:cs="Arial"/>
          <w:i/>
          <w:iCs/>
          <w:sz w:val="22"/>
          <w:szCs w:val="24"/>
          <w:lang w:val="es"/>
        </w:rPr>
        <w:t>“con fundamento en las disposiciones de la L.100/1993 y las demás normas que la complementa, modifica y reglamenta, tales como los decretos 692/1994, 1071/1995, 832/9196 y la L.797 de 1993 que el Estado tiene la calidad de garante de las pensiones del régimen de prima media con prestación definida a cargo del extinto ISS, tesis que se reforzó con el primer inc. del A.L.001/2005 que adicionó el art. 48 constitucional  según el cual</w:t>
      </w:r>
      <w:r w:rsidRPr="00AD23C6">
        <w:rPr>
          <w:rFonts w:ascii="Arial" w:eastAsia="Arial" w:hAnsi="Arial" w:cs="Arial"/>
          <w:sz w:val="22"/>
          <w:szCs w:val="24"/>
          <w:lang w:val="es"/>
        </w:rPr>
        <w:t xml:space="preserve"> “El Estado garantizará los derechos, la sostenibilidad financiera del Sistema Pensional respetará los derechos adquiridos don arreglo a la Ley y asumirá el pago de la deuda pensional que de acuerdo con la Ley esté a su cargo” </w:t>
      </w:r>
    </w:p>
    <w:p w14:paraId="64336C4E" w14:textId="393381F2" w:rsidR="60039F8E" w:rsidRPr="00AD23C6" w:rsidRDefault="60039F8E" w:rsidP="00AD23C6">
      <w:pPr>
        <w:ind w:left="426" w:right="418"/>
        <w:jc w:val="both"/>
        <w:rPr>
          <w:rFonts w:ascii="Arial" w:hAnsi="Arial" w:cs="Arial"/>
          <w:sz w:val="22"/>
          <w:szCs w:val="24"/>
        </w:rPr>
      </w:pPr>
      <w:r w:rsidRPr="00AD23C6">
        <w:rPr>
          <w:rFonts w:ascii="Arial" w:eastAsia="Arial" w:hAnsi="Arial" w:cs="Arial"/>
          <w:sz w:val="22"/>
          <w:szCs w:val="24"/>
          <w:lang w:val="es"/>
        </w:rPr>
        <w:t xml:space="preserve"> </w:t>
      </w:r>
    </w:p>
    <w:p w14:paraId="54FABB4D" w14:textId="3924CBC4" w:rsidR="60039F8E" w:rsidRPr="00AD23C6" w:rsidRDefault="60039F8E" w:rsidP="00AD23C6">
      <w:pPr>
        <w:ind w:left="426" w:right="418"/>
        <w:jc w:val="both"/>
        <w:rPr>
          <w:rFonts w:ascii="Arial" w:hAnsi="Arial" w:cs="Arial"/>
          <w:sz w:val="22"/>
          <w:szCs w:val="24"/>
        </w:rPr>
      </w:pPr>
      <w:r w:rsidRPr="00AD23C6">
        <w:rPr>
          <w:rFonts w:ascii="Arial" w:eastAsia="Arial" w:hAnsi="Arial" w:cs="Arial"/>
          <w:i/>
          <w:iCs/>
          <w:sz w:val="22"/>
          <w:szCs w:val="24"/>
          <w:lang w:val="es"/>
        </w:rPr>
        <w:t>Así ha concluido en múltiples oportunidades, que la Nación sí garantiza el pago de pensiones, se itera, del régimen de prima media con prestación definida, de forma que debe surtirse el grado jurisdiccional de consulta consagrado en el art. 69 del C.P.T. y S.S. para proteger el interés público que está implícito en las eventuales condenas por las que el Estado debe responder</w:t>
      </w:r>
      <w:hyperlink r:id="rId11" w:anchor="_ftn1">
        <w:r w:rsidRPr="00AD23C6">
          <w:rPr>
            <w:rStyle w:val="Hipervnculo"/>
            <w:rFonts w:ascii="Arial" w:eastAsia="Arial" w:hAnsi="Arial" w:cs="Arial"/>
            <w:b/>
            <w:bCs/>
            <w:i/>
            <w:iCs/>
            <w:sz w:val="22"/>
            <w:szCs w:val="24"/>
            <w:vertAlign w:val="superscript"/>
            <w:lang w:val="es"/>
          </w:rPr>
          <w:t>[1]</w:t>
        </w:r>
      </w:hyperlink>
      <w:r w:rsidRPr="00AD23C6">
        <w:rPr>
          <w:rFonts w:ascii="Arial" w:eastAsia="Arial" w:hAnsi="Arial" w:cs="Arial"/>
          <w:i/>
          <w:iCs/>
          <w:sz w:val="22"/>
          <w:szCs w:val="24"/>
          <w:lang w:val="es"/>
        </w:rPr>
        <w:t>”</w:t>
      </w:r>
      <w:r w:rsidRPr="00AD23C6">
        <w:rPr>
          <w:rFonts w:ascii="Arial" w:eastAsia="Arial" w:hAnsi="Arial" w:cs="Arial"/>
          <w:sz w:val="22"/>
          <w:szCs w:val="24"/>
          <w:lang w:val="es"/>
        </w:rPr>
        <w:t>.</w:t>
      </w:r>
    </w:p>
    <w:p w14:paraId="7A48DF0A" w14:textId="7F73C59F"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28A2AD99" w14:textId="3F1C7DA7"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En el anterior orden de ideas, </w:t>
      </w:r>
      <w:bookmarkStart w:id="1" w:name="_Hlk120621168"/>
      <w:r w:rsidRPr="00992EAD">
        <w:rPr>
          <w:rFonts w:ascii="Arial" w:eastAsia="Arial" w:hAnsi="Arial" w:cs="Arial"/>
          <w:sz w:val="24"/>
          <w:szCs w:val="24"/>
          <w:lang w:val="es"/>
        </w:rPr>
        <w:t>en vigencia del artículo 14 de la Ley 1149 de 2007, que en este Distrito Judicial empezó a regir el 1º de julio de 2011, las sentencias que fueron proferidas en contra de Colpensiones, debieron ser consultadas, con independencia de su naturaleza jurídica –</w:t>
      </w:r>
      <w:r w:rsidRPr="00992EAD">
        <w:rPr>
          <w:rFonts w:ascii="Arial" w:eastAsia="Arial" w:hAnsi="Arial" w:cs="Arial"/>
          <w:i/>
          <w:iCs/>
          <w:sz w:val="24"/>
          <w:szCs w:val="24"/>
          <w:lang w:val="es"/>
        </w:rPr>
        <w:t>Empresas Industriales y Comerciales del Estado</w:t>
      </w:r>
      <w:r w:rsidR="00BF6176">
        <w:rPr>
          <w:rFonts w:ascii="Arial" w:eastAsia="Arial" w:hAnsi="Arial" w:cs="Arial"/>
          <w:sz w:val="24"/>
          <w:szCs w:val="24"/>
          <w:lang w:val="es"/>
        </w:rPr>
        <w:t>–</w:t>
      </w:r>
      <w:r w:rsidRPr="00992EAD">
        <w:rPr>
          <w:rFonts w:ascii="Arial" w:eastAsia="Arial" w:hAnsi="Arial" w:cs="Arial"/>
          <w:sz w:val="24"/>
          <w:szCs w:val="24"/>
          <w:lang w:val="es"/>
        </w:rPr>
        <w:t xml:space="preserve"> y ello es así por cuanto es innegable que esta entidad, tiene a su cargo la administración del régimen de prima media, de cuyas prestaciones el Estado es garante </w:t>
      </w:r>
      <w:bookmarkEnd w:id="1"/>
      <w:r w:rsidRPr="00992EAD">
        <w:rPr>
          <w:rFonts w:ascii="Arial" w:eastAsia="Arial" w:hAnsi="Arial" w:cs="Arial"/>
          <w:sz w:val="24"/>
          <w:szCs w:val="24"/>
          <w:lang w:val="es"/>
        </w:rPr>
        <w:t>conforme las disposiciones citadas en el extracto jurisprudencial.</w:t>
      </w:r>
    </w:p>
    <w:p w14:paraId="76018B2E" w14:textId="03864409"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34CA76BE" w14:textId="10723E1F"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Es más, tal es la protección al interés público, que la consulta a favor de las entidades descentralizadas en las que la Nación es garante, no se limita a que la decisión le sea totalmente desfavorable a la demandada, pues basta que resulte parcialmente condenada, debiendo incluso surtirse, aun cuando haya sido interpuesto el recurso de apelación, en los puntos que no fueron objeto de la impugnación, tal y como lo consideró la Alta Magistratura en la decisión citada, en la cual ejerció su función unificadora, indicando de manera contundente que las decisiones que por mandato de la Ley deben ser consultadas, no cobraran ejecutoria hasta tanto no se haya surtido dicho trámite, conforme lo consagrado en el artículo 331 del CPC. </w:t>
      </w:r>
      <w:r w:rsidRPr="00992EAD">
        <w:rPr>
          <w:rFonts w:ascii="Arial" w:eastAsia="Arial" w:hAnsi="Arial" w:cs="Arial"/>
          <w:i/>
          <w:iCs/>
          <w:sz w:val="24"/>
          <w:szCs w:val="24"/>
          <w:lang w:val="es"/>
        </w:rPr>
        <w:t>(Vigente para la fecha en que se profirió la sentencia de primer grado)</w:t>
      </w:r>
    </w:p>
    <w:p w14:paraId="11D7BB99" w14:textId="01CEA947"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4CA881CE" w14:textId="080C9FDF" w:rsidR="60039F8E" w:rsidRPr="00992EAD" w:rsidRDefault="60039F8E" w:rsidP="00992EAD">
      <w:pPr>
        <w:spacing w:line="276" w:lineRule="auto"/>
        <w:ind w:left="360" w:hanging="360"/>
        <w:jc w:val="both"/>
        <w:rPr>
          <w:rFonts w:ascii="Arial" w:hAnsi="Arial" w:cs="Arial"/>
          <w:sz w:val="24"/>
          <w:szCs w:val="24"/>
        </w:rPr>
      </w:pPr>
      <w:r w:rsidRPr="00992EAD">
        <w:rPr>
          <w:rFonts w:ascii="Arial" w:eastAsia="Arial" w:hAnsi="Arial" w:cs="Arial"/>
          <w:b/>
          <w:bCs/>
          <w:sz w:val="24"/>
          <w:szCs w:val="24"/>
          <w:lang w:val="es"/>
        </w:rPr>
        <w:t>2. NULIDADES INSANEABLES EN EL TRÁMITE PROCESAL</w:t>
      </w:r>
    </w:p>
    <w:p w14:paraId="76DEDAD6" w14:textId="17C4CF6C"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06590D5B" w14:textId="532303F1"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Son causal</w:t>
      </w:r>
      <w:r w:rsidR="0012489D">
        <w:rPr>
          <w:rFonts w:ascii="Arial" w:eastAsia="Arial" w:hAnsi="Arial" w:cs="Arial"/>
          <w:sz w:val="24"/>
          <w:szCs w:val="24"/>
          <w:lang w:val="es"/>
        </w:rPr>
        <w:t>es</w:t>
      </w:r>
      <w:r w:rsidRPr="00992EAD">
        <w:rPr>
          <w:rFonts w:ascii="Arial" w:eastAsia="Arial" w:hAnsi="Arial" w:cs="Arial"/>
          <w:sz w:val="24"/>
          <w:szCs w:val="24"/>
          <w:lang w:val="es"/>
        </w:rPr>
        <w:t xml:space="preserve"> de nulidad procesal y como tal tienen la entidad de dejar sin efectos toda o parte de una actuación judicial, las que taxativamente se encuentran previstas en el artículo 133 del Código General del Proceso, siendo una de ellas la consagrada en el numeral 2º, que en su tenor literal consagra “</w:t>
      </w:r>
      <w:r w:rsidRPr="00AD23C6">
        <w:rPr>
          <w:rFonts w:ascii="Arial" w:eastAsia="Arial" w:hAnsi="Arial" w:cs="Arial"/>
          <w:i/>
          <w:iCs/>
          <w:sz w:val="22"/>
          <w:szCs w:val="24"/>
          <w:lang w:val="es"/>
        </w:rPr>
        <w:t xml:space="preserve">Cuando el juez procede contra providencia ejecutoriada del superior, revive un proceso legalmente concluido o </w:t>
      </w:r>
      <w:r w:rsidRPr="00AD23C6">
        <w:rPr>
          <w:rFonts w:ascii="Arial" w:eastAsia="Arial" w:hAnsi="Arial" w:cs="Arial"/>
          <w:b/>
          <w:bCs/>
          <w:i/>
          <w:iCs/>
          <w:sz w:val="22"/>
          <w:szCs w:val="24"/>
          <w:lang w:val="es"/>
        </w:rPr>
        <w:t>pretermite íntegramente la respectiva instancia</w:t>
      </w:r>
      <w:r w:rsidRPr="00992EAD">
        <w:rPr>
          <w:rFonts w:ascii="Arial" w:eastAsia="Arial" w:hAnsi="Arial" w:cs="Arial"/>
          <w:i/>
          <w:iCs/>
          <w:sz w:val="24"/>
          <w:szCs w:val="24"/>
          <w:lang w:val="es"/>
        </w:rPr>
        <w:t xml:space="preserve">”, </w:t>
      </w:r>
      <w:r w:rsidRPr="00992EAD">
        <w:rPr>
          <w:rFonts w:ascii="Arial" w:eastAsia="Arial" w:hAnsi="Arial" w:cs="Arial"/>
          <w:sz w:val="24"/>
          <w:szCs w:val="24"/>
          <w:lang w:val="es"/>
        </w:rPr>
        <w:t xml:space="preserve">causal que según las voces del parágrafo del artículo 136, es </w:t>
      </w:r>
      <w:proofErr w:type="spellStart"/>
      <w:r w:rsidRPr="00992EAD">
        <w:rPr>
          <w:rFonts w:ascii="Arial" w:eastAsia="Arial" w:hAnsi="Arial" w:cs="Arial"/>
          <w:sz w:val="24"/>
          <w:szCs w:val="24"/>
          <w:lang w:val="es"/>
        </w:rPr>
        <w:t>insaneable</w:t>
      </w:r>
      <w:proofErr w:type="spellEnd"/>
      <w:r w:rsidRPr="00992EAD">
        <w:rPr>
          <w:rFonts w:ascii="Arial" w:eastAsia="Arial" w:hAnsi="Arial" w:cs="Arial"/>
          <w:sz w:val="24"/>
          <w:szCs w:val="24"/>
          <w:lang w:val="es"/>
        </w:rPr>
        <w:t>. –</w:t>
      </w:r>
      <w:r w:rsidR="00AD23C6">
        <w:rPr>
          <w:rFonts w:ascii="Arial" w:eastAsia="Arial" w:hAnsi="Arial" w:cs="Arial"/>
          <w:sz w:val="24"/>
          <w:szCs w:val="24"/>
          <w:lang w:val="es"/>
        </w:rPr>
        <w:t xml:space="preserve"> </w:t>
      </w:r>
      <w:r w:rsidRPr="00992EAD">
        <w:rPr>
          <w:rFonts w:ascii="Arial" w:eastAsia="Arial" w:hAnsi="Arial" w:cs="Arial"/>
          <w:sz w:val="24"/>
          <w:szCs w:val="24"/>
          <w:lang w:val="es"/>
        </w:rPr>
        <w:t>Negrilla fuera de texto.</w:t>
      </w:r>
    </w:p>
    <w:p w14:paraId="151FFE9A" w14:textId="21EC410E"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63C086AD" w14:textId="483EE5EC"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b/>
          <w:bCs/>
          <w:sz w:val="24"/>
          <w:szCs w:val="24"/>
          <w:lang w:val="es"/>
        </w:rPr>
        <w:t>3. CASO CONCRETO.</w:t>
      </w:r>
    </w:p>
    <w:p w14:paraId="0EA7A535" w14:textId="637380D5"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b/>
          <w:bCs/>
          <w:sz w:val="24"/>
          <w:szCs w:val="24"/>
          <w:lang w:val="es"/>
        </w:rPr>
        <w:t xml:space="preserve"> </w:t>
      </w:r>
    </w:p>
    <w:p w14:paraId="386B27E3" w14:textId="555FE939" w:rsidR="60039F8E" w:rsidRPr="00992EAD" w:rsidRDefault="60039F8E" w:rsidP="00992EAD">
      <w:pPr>
        <w:spacing w:line="276" w:lineRule="auto"/>
        <w:jc w:val="both"/>
        <w:rPr>
          <w:rFonts w:ascii="Arial" w:hAnsi="Arial" w:cs="Arial"/>
          <w:sz w:val="24"/>
          <w:szCs w:val="24"/>
        </w:rPr>
      </w:pPr>
      <w:bookmarkStart w:id="2" w:name="_Hlk120621456"/>
      <w:r w:rsidRPr="00992EAD">
        <w:rPr>
          <w:rFonts w:ascii="Arial" w:eastAsia="Arial" w:hAnsi="Arial" w:cs="Arial"/>
          <w:sz w:val="24"/>
          <w:szCs w:val="24"/>
          <w:lang w:val="es"/>
        </w:rPr>
        <w:t>De acuerdo con las anteriores consideraciones, habiéndose iniciado el proceso ordinario en el año 201</w:t>
      </w:r>
      <w:r w:rsidR="06C49F93" w:rsidRPr="00992EAD">
        <w:rPr>
          <w:rFonts w:ascii="Arial" w:eastAsia="Arial" w:hAnsi="Arial" w:cs="Arial"/>
          <w:sz w:val="24"/>
          <w:szCs w:val="24"/>
          <w:lang w:val="es"/>
        </w:rPr>
        <w:t>1</w:t>
      </w:r>
      <w:r w:rsidRPr="00992EAD">
        <w:rPr>
          <w:rFonts w:ascii="Arial" w:eastAsia="Arial" w:hAnsi="Arial" w:cs="Arial"/>
          <w:sz w:val="24"/>
          <w:szCs w:val="24"/>
          <w:lang w:val="es"/>
        </w:rPr>
        <w:t xml:space="preserve">, esto es, en vigencia en este Distrito de la ley 1149 de 2007, </w:t>
      </w:r>
      <w:r w:rsidRPr="00992EAD">
        <w:rPr>
          <w:rFonts w:ascii="Arial" w:eastAsia="Arial" w:hAnsi="Arial" w:cs="Arial"/>
          <w:sz w:val="24"/>
          <w:szCs w:val="24"/>
          <w:lang w:val="es"/>
        </w:rPr>
        <w:lastRenderedPageBreak/>
        <w:t xml:space="preserve">ninguna duda ofrece el hecho de que la sentencia dictada por el Juzgado </w:t>
      </w:r>
      <w:r w:rsidR="4C347CE9" w:rsidRPr="00992EAD">
        <w:rPr>
          <w:rFonts w:ascii="Arial" w:eastAsia="Arial" w:hAnsi="Arial" w:cs="Arial"/>
          <w:sz w:val="24"/>
          <w:szCs w:val="24"/>
          <w:lang w:val="es"/>
        </w:rPr>
        <w:t>Tercero</w:t>
      </w:r>
      <w:r w:rsidRPr="00992EAD">
        <w:rPr>
          <w:rFonts w:ascii="Arial" w:eastAsia="Arial" w:hAnsi="Arial" w:cs="Arial"/>
          <w:sz w:val="24"/>
          <w:szCs w:val="24"/>
          <w:lang w:val="es"/>
        </w:rPr>
        <w:t xml:space="preserve"> Laboral del Circuito de Pereira el </w:t>
      </w:r>
      <w:r w:rsidR="631313E3" w:rsidRPr="00992EAD">
        <w:rPr>
          <w:rFonts w:ascii="Arial" w:eastAsia="Arial" w:hAnsi="Arial" w:cs="Arial"/>
          <w:sz w:val="24"/>
          <w:szCs w:val="24"/>
          <w:lang w:val="es"/>
        </w:rPr>
        <w:t>11 de septiembre</w:t>
      </w:r>
      <w:r w:rsidRPr="00992EAD">
        <w:rPr>
          <w:rFonts w:ascii="Arial" w:eastAsia="Arial" w:hAnsi="Arial" w:cs="Arial"/>
          <w:sz w:val="24"/>
          <w:szCs w:val="24"/>
          <w:lang w:val="es"/>
        </w:rPr>
        <w:t xml:space="preserve"> de 2012,  debía ser consultada, pues tal garantía nació para el ISS y posteriormente para Colpensiones con la entrada en vigencia de la Ley 1149 de 2007 -</w:t>
      </w:r>
      <w:r w:rsidRPr="00992EAD">
        <w:rPr>
          <w:rFonts w:ascii="Arial" w:eastAsia="Arial" w:hAnsi="Arial" w:cs="Arial"/>
          <w:i/>
          <w:iCs/>
          <w:sz w:val="24"/>
          <w:szCs w:val="24"/>
          <w:lang w:val="es"/>
        </w:rPr>
        <w:t>1º de julio de 2011</w:t>
      </w:r>
      <w:r w:rsidRPr="00992EAD">
        <w:rPr>
          <w:rFonts w:ascii="Arial" w:eastAsia="Arial" w:hAnsi="Arial" w:cs="Arial"/>
          <w:sz w:val="24"/>
          <w:szCs w:val="24"/>
          <w:lang w:val="es"/>
        </w:rPr>
        <w:t xml:space="preserve">- y no con las múltiples decisiones que en dicho sentido ha proferido la Sala de  Casación Laboral en sede de tutela.  </w:t>
      </w:r>
    </w:p>
    <w:bookmarkEnd w:id="2"/>
    <w:p w14:paraId="6F96BB31" w14:textId="28ABA817"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515C375D" w14:textId="6B986AE0"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Por consiguiente, la omisión de dar curso al trámite de consulta invalida la actuación surtida con posterioridad a la sentencia de primer grado, en los términos del numeral 2º del artículo 133 del CGP y del parágrafo del artículo 136 </w:t>
      </w:r>
      <w:r w:rsidR="5D8CB166" w:rsidRPr="00992EAD">
        <w:rPr>
          <w:rFonts w:ascii="Arial" w:eastAsia="Arial" w:hAnsi="Arial" w:cs="Arial"/>
          <w:sz w:val="24"/>
          <w:szCs w:val="24"/>
          <w:lang w:val="es"/>
        </w:rPr>
        <w:t>ibidem</w:t>
      </w:r>
      <w:r w:rsidRPr="00992EAD">
        <w:rPr>
          <w:rFonts w:ascii="Arial" w:eastAsia="Arial" w:hAnsi="Arial" w:cs="Arial"/>
          <w:sz w:val="24"/>
          <w:szCs w:val="24"/>
          <w:lang w:val="es"/>
        </w:rPr>
        <w:t>.</w:t>
      </w:r>
    </w:p>
    <w:p w14:paraId="560E8538" w14:textId="70D54ABB"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34AF9501" w14:textId="1A1C321A"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Tal posición fue asumida por la Sala de Casación Laboral en la sentencia STL-4255 de 4 de diciembre de 2013, al decidir la segunda instancia en un caso en el que ya se había iniciado el proceso ejecutivo a continuación del ordinario y, aun así el juzgado accionado declaró la nulidad de la actuación surtida con posterioridad a la sentencia dictada el 13 de marzo de 2013, por no haberse agotado la consulta a favor de Colpensiones.  Esa decisión, según lo consideró la Corte como juez constitucional, no resulta </w:t>
      </w:r>
      <w:proofErr w:type="spellStart"/>
      <w:r w:rsidRPr="00992EAD">
        <w:rPr>
          <w:rFonts w:ascii="Arial" w:eastAsia="Arial" w:hAnsi="Arial" w:cs="Arial"/>
          <w:sz w:val="24"/>
          <w:szCs w:val="24"/>
          <w:lang w:val="es"/>
        </w:rPr>
        <w:t>vulneratoria</w:t>
      </w:r>
      <w:proofErr w:type="spellEnd"/>
      <w:r w:rsidRPr="00992EAD">
        <w:rPr>
          <w:rFonts w:ascii="Arial" w:eastAsia="Arial" w:hAnsi="Arial" w:cs="Arial"/>
          <w:sz w:val="24"/>
          <w:szCs w:val="24"/>
          <w:lang w:val="es"/>
        </w:rPr>
        <w:t xml:space="preserve"> del debido proceso, de la seguridad jurídica, ni de la figura de la cosa juzgada.  En efecto, dijo la alta corporación: </w:t>
      </w:r>
    </w:p>
    <w:p w14:paraId="66A4D9CB" w14:textId="06B8E9E6"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2DDE44D3" w14:textId="23205779" w:rsidR="60039F8E" w:rsidRPr="00601A67" w:rsidRDefault="60039F8E" w:rsidP="00601A67">
      <w:pPr>
        <w:ind w:left="426" w:right="418" w:hanging="24"/>
        <w:jc w:val="both"/>
        <w:rPr>
          <w:rFonts w:ascii="Arial" w:hAnsi="Arial" w:cs="Arial"/>
          <w:sz w:val="22"/>
          <w:szCs w:val="24"/>
        </w:rPr>
      </w:pPr>
      <w:r w:rsidRPr="00601A67">
        <w:rPr>
          <w:rFonts w:ascii="Arial" w:eastAsia="Arial" w:hAnsi="Arial" w:cs="Arial"/>
          <w:sz w:val="22"/>
          <w:szCs w:val="24"/>
          <w:lang w:val="es"/>
        </w:rPr>
        <w:t xml:space="preserve"> “</w:t>
      </w:r>
      <w:r w:rsidRPr="00601A67">
        <w:rPr>
          <w:rFonts w:ascii="Arial" w:eastAsia="Arial" w:hAnsi="Arial" w:cs="Arial"/>
          <w:i/>
          <w:iCs/>
          <w:sz w:val="22"/>
          <w:szCs w:val="24"/>
          <w:lang w:val="es"/>
        </w:rPr>
        <w:t xml:space="preserve">es importante resaltar que en este caso el grado jurisdiccional de consulta operó por ministerio de la ley. Por tanto, la sentencia no cobra ejecutoria hasta tanto se surta el mismo”.  </w:t>
      </w:r>
    </w:p>
    <w:p w14:paraId="0FBA7BB0" w14:textId="208B05C9"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248EC677" w14:textId="2AF9788A"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Posteriormente indicó, </w:t>
      </w:r>
      <w:r w:rsidRPr="00992EAD">
        <w:rPr>
          <w:rFonts w:ascii="Arial" w:eastAsia="Arial" w:hAnsi="Arial" w:cs="Arial"/>
          <w:i/>
          <w:iCs/>
          <w:sz w:val="24"/>
          <w:szCs w:val="24"/>
          <w:lang w:val="es"/>
        </w:rPr>
        <w:t>“</w:t>
      </w:r>
      <w:r w:rsidRPr="00601A67">
        <w:rPr>
          <w:rFonts w:ascii="Arial" w:eastAsia="Arial" w:hAnsi="Arial" w:cs="Arial"/>
          <w:i/>
          <w:iCs/>
          <w:sz w:val="22"/>
          <w:szCs w:val="24"/>
          <w:lang w:val="es"/>
        </w:rPr>
        <w:t>Así las cosas, la decisión proferida por el juzgador de primer grado, en la que se imponga una condena parcial o total contra la Nación, los entes territoriales o los descentralizados donde aquélla sea garante, no cobrará ejecutoria hasta tanto se surta el grado jurisdiccional de consulta, conforme a lo dispuesto en el artículo 331 del C.P.C., aplicable a los juicios laborales y de seguridad social por autorizarlo así el artículo 145 del C.P.T y S.S.</w:t>
      </w:r>
      <w:r w:rsidRPr="00992EAD">
        <w:rPr>
          <w:rFonts w:ascii="Arial" w:eastAsia="Arial" w:hAnsi="Arial" w:cs="Arial"/>
          <w:i/>
          <w:iCs/>
          <w:sz w:val="24"/>
          <w:szCs w:val="24"/>
          <w:lang w:val="es"/>
        </w:rPr>
        <w:t>”</w:t>
      </w:r>
      <w:r w:rsidRPr="00992EAD">
        <w:rPr>
          <w:rFonts w:ascii="Arial" w:eastAsia="Arial" w:hAnsi="Arial" w:cs="Arial"/>
          <w:sz w:val="24"/>
          <w:szCs w:val="24"/>
          <w:lang w:val="es"/>
        </w:rPr>
        <w:t xml:space="preserve"> –SLT 7382-15 del 9 de junio de 2015-.</w:t>
      </w:r>
    </w:p>
    <w:p w14:paraId="61A81F3A" w14:textId="745531B5"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6791336D" w14:textId="46069518" w:rsidR="60039F8E" w:rsidRPr="00992EAD" w:rsidRDefault="60039F8E" w:rsidP="00992EAD">
      <w:pPr>
        <w:spacing w:line="276" w:lineRule="auto"/>
        <w:jc w:val="both"/>
        <w:rPr>
          <w:rFonts w:ascii="Arial" w:hAnsi="Arial" w:cs="Arial"/>
          <w:sz w:val="24"/>
          <w:szCs w:val="24"/>
          <w:lang w:val="es"/>
        </w:rPr>
      </w:pPr>
      <w:r w:rsidRPr="00992EAD">
        <w:rPr>
          <w:rFonts w:ascii="Arial" w:eastAsia="Arial" w:hAnsi="Arial" w:cs="Arial"/>
          <w:sz w:val="24"/>
          <w:szCs w:val="24"/>
          <w:lang w:val="es"/>
        </w:rPr>
        <w:t xml:space="preserve">En el anterior orden de ideas, se declarará la nulidad de toda la actuación surtida en el presente proceso ejecutivo, así como la adelantada en el proceso ordinario laboral de primera instancia con posterioridad a la sentencia de </w:t>
      </w:r>
      <w:r w:rsidR="0DAF6819" w:rsidRPr="00992EAD">
        <w:rPr>
          <w:rFonts w:ascii="Arial" w:eastAsia="Arial" w:hAnsi="Arial" w:cs="Arial"/>
          <w:sz w:val="24"/>
          <w:szCs w:val="24"/>
          <w:lang w:val="es"/>
        </w:rPr>
        <w:t>11 de septiembre de 2011</w:t>
      </w:r>
      <w:r w:rsidR="2898F1C1" w:rsidRPr="00992EAD">
        <w:rPr>
          <w:rFonts w:ascii="Arial" w:eastAsia="Arial" w:hAnsi="Arial" w:cs="Arial"/>
          <w:sz w:val="24"/>
          <w:szCs w:val="24"/>
          <w:lang w:val="es"/>
        </w:rPr>
        <w:t>, incluido el anterior trámite ejecutivo</w:t>
      </w:r>
      <w:r w:rsidR="0DAF6819" w:rsidRPr="00992EAD">
        <w:rPr>
          <w:rFonts w:ascii="Arial" w:eastAsia="Arial" w:hAnsi="Arial" w:cs="Arial"/>
          <w:sz w:val="24"/>
          <w:szCs w:val="24"/>
          <w:lang w:val="es"/>
        </w:rPr>
        <w:t>.</w:t>
      </w:r>
    </w:p>
    <w:p w14:paraId="66D43E88" w14:textId="1A78041F"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21CE9961" w14:textId="27BC0463" w:rsidR="60039F8E" w:rsidRPr="00992EAD" w:rsidRDefault="60039F8E" w:rsidP="00992EAD">
      <w:pPr>
        <w:spacing w:line="276" w:lineRule="auto"/>
        <w:jc w:val="both"/>
        <w:rPr>
          <w:rFonts w:ascii="Arial" w:eastAsia="Arial" w:hAnsi="Arial" w:cs="Arial"/>
          <w:sz w:val="24"/>
          <w:szCs w:val="24"/>
          <w:lang w:val="es"/>
        </w:rPr>
      </w:pPr>
      <w:r w:rsidRPr="00992EAD">
        <w:rPr>
          <w:rFonts w:ascii="Arial" w:eastAsia="Arial" w:hAnsi="Arial" w:cs="Arial"/>
          <w:sz w:val="24"/>
          <w:szCs w:val="24"/>
          <w:lang w:val="es"/>
        </w:rPr>
        <w:t>Por lo expuesto</w:t>
      </w:r>
      <w:r w:rsidR="7B840930" w:rsidRPr="00992EAD">
        <w:rPr>
          <w:rFonts w:ascii="Arial" w:eastAsia="Arial" w:hAnsi="Arial" w:cs="Arial"/>
          <w:sz w:val="24"/>
          <w:szCs w:val="24"/>
          <w:lang w:val="es"/>
        </w:rPr>
        <w:t>, teniendo en cuenta que en atención a la virtualidad implementada con el Decreto 806 de 2020 y la digitalización de los expedientes, el p</w:t>
      </w:r>
      <w:r w:rsidR="16BDFB00" w:rsidRPr="00992EAD">
        <w:rPr>
          <w:rFonts w:ascii="Arial" w:eastAsia="Arial" w:hAnsi="Arial" w:cs="Arial"/>
          <w:sz w:val="24"/>
          <w:szCs w:val="24"/>
          <w:lang w:val="es"/>
        </w:rPr>
        <w:t>roceso ordinario laboral de primera instancia se encuentra a disposición de esta Sala</w:t>
      </w:r>
      <w:r w:rsidR="579C140A" w:rsidRPr="00992EAD">
        <w:rPr>
          <w:rFonts w:ascii="Arial" w:eastAsia="Arial" w:hAnsi="Arial" w:cs="Arial"/>
          <w:sz w:val="24"/>
          <w:szCs w:val="24"/>
          <w:lang w:val="es"/>
        </w:rPr>
        <w:t xml:space="preserve">, </w:t>
      </w:r>
      <w:r w:rsidR="00BF6176" w:rsidRPr="00992EAD">
        <w:rPr>
          <w:rFonts w:ascii="Arial" w:eastAsia="Arial" w:hAnsi="Arial" w:cs="Arial"/>
          <w:sz w:val="24"/>
          <w:szCs w:val="24"/>
          <w:lang w:val="es"/>
        </w:rPr>
        <w:t>se admitirá</w:t>
      </w:r>
      <w:r w:rsidR="724F08AF" w:rsidRPr="00992EAD">
        <w:rPr>
          <w:rFonts w:ascii="Arial" w:eastAsia="Arial" w:hAnsi="Arial" w:cs="Arial"/>
          <w:sz w:val="24"/>
          <w:szCs w:val="24"/>
          <w:lang w:val="es"/>
        </w:rPr>
        <w:t xml:space="preserve"> </w:t>
      </w:r>
      <w:r w:rsidR="579C140A" w:rsidRPr="00992EAD">
        <w:rPr>
          <w:rFonts w:ascii="Arial" w:eastAsia="Arial" w:hAnsi="Arial" w:cs="Arial"/>
          <w:sz w:val="24"/>
          <w:szCs w:val="24"/>
          <w:lang w:val="es"/>
        </w:rPr>
        <w:t>el grado jurisdiccional de consulta.</w:t>
      </w:r>
    </w:p>
    <w:p w14:paraId="5CBAC447" w14:textId="2D5FD50F" w:rsidR="3EA8B630" w:rsidRPr="00992EAD" w:rsidRDefault="3EA8B630" w:rsidP="00992EAD">
      <w:pPr>
        <w:spacing w:line="276" w:lineRule="auto"/>
        <w:jc w:val="both"/>
        <w:rPr>
          <w:rFonts w:ascii="Arial" w:eastAsia="Arial" w:hAnsi="Arial" w:cs="Arial"/>
          <w:sz w:val="24"/>
          <w:szCs w:val="24"/>
          <w:lang w:val="es"/>
        </w:rPr>
      </w:pPr>
    </w:p>
    <w:p w14:paraId="537662B6" w14:textId="625FC051"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Igualmente, se dispondrá informar lo aquí decidido a los Ministerios de Salud y Protección Social y de Hacienda y Crédito Público.</w:t>
      </w:r>
    </w:p>
    <w:p w14:paraId="15D6A6F5" w14:textId="3141CF4A"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67B46A3E" w14:textId="2CE6B562" w:rsidR="3DB2E18F" w:rsidRPr="00992EAD" w:rsidRDefault="3DB2E18F" w:rsidP="00992EAD">
      <w:pPr>
        <w:spacing w:line="276" w:lineRule="auto"/>
        <w:jc w:val="both"/>
        <w:rPr>
          <w:rFonts w:ascii="Arial" w:eastAsia="Arial" w:hAnsi="Arial" w:cs="Arial"/>
          <w:sz w:val="24"/>
          <w:szCs w:val="24"/>
          <w:lang w:val="es-CO"/>
        </w:rPr>
      </w:pPr>
      <w:r w:rsidRPr="00992EAD">
        <w:rPr>
          <w:rFonts w:ascii="Arial" w:eastAsia="Arial" w:hAnsi="Arial" w:cs="Arial"/>
          <w:sz w:val="24"/>
          <w:szCs w:val="24"/>
          <w:lang w:val="es-CO"/>
        </w:rPr>
        <w:t>Costas en esta instancia no se causaron.</w:t>
      </w:r>
    </w:p>
    <w:p w14:paraId="365B50E0" w14:textId="2CA86006" w:rsidR="60039F8E" w:rsidRPr="00992EAD" w:rsidRDefault="60039F8E" w:rsidP="00992EAD">
      <w:pPr>
        <w:tabs>
          <w:tab w:val="left" w:pos="8789"/>
        </w:tabs>
        <w:spacing w:line="276" w:lineRule="auto"/>
        <w:jc w:val="both"/>
        <w:rPr>
          <w:rFonts w:ascii="Arial" w:hAnsi="Arial" w:cs="Arial"/>
          <w:sz w:val="24"/>
          <w:szCs w:val="24"/>
        </w:rPr>
      </w:pPr>
      <w:r w:rsidRPr="00992EAD">
        <w:rPr>
          <w:rFonts w:ascii="Arial" w:eastAsia="Arial" w:hAnsi="Arial" w:cs="Arial"/>
          <w:b/>
          <w:bCs/>
          <w:sz w:val="24"/>
          <w:szCs w:val="24"/>
          <w:lang w:val="es-ES"/>
        </w:rPr>
        <w:t xml:space="preserve"> </w:t>
      </w:r>
    </w:p>
    <w:p w14:paraId="7C3347F6" w14:textId="77777777" w:rsidR="00601A67" w:rsidRDefault="60039F8E" w:rsidP="00992EAD">
      <w:pPr>
        <w:spacing w:line="276" w:lineRule="auto"/>
        <w:jc w:val="both"/>
        <w:rPr>
          <w:rFonts w:ascii="Arial" w:eastAsia="Arial" w:hAnsi="Arial" w:cs="Arial"/>
          <w:sz w:val="24"/>
          <w:szCs w:val="24"/>
          <w:lang w:val="es"/>
        </w:rPr>
      </w:pPr>
      <w:r w:rsidRPr="00992EAD">
        <w:rPr>
          <w:rFonts w:ascii="Arial" w:eastAsia="Arial" w:hAnsi="Arial" w:cs="Arial"/>
          <w:sz w:val="24"/>
          <w:szCs w:val="24"/>
          <w:lang w:val="es"/>
        </w:rPr>
        <w:t xml:space="preserve">En mérito de lo expuesto, la </w:t>
      </w:r>
      <w:r w:rsidRPr="00992EAD">
        <w:rPr>
          <w:rFonts w:ascii="Arial" w:eastAsia="Arial" w:hAnsi="Arial" w:cs="Arial"/>
          <w:b/>
          <w:bCs/>
          <w:sz w:val="24"/>
          <w:szCs w:val="24"/>
          <w:lang w:val="es"/>
        </w:rPr>
        <w:t>Sala de Decisión Laboral del Tribunal Superior de Pereira</w:t>
      </w:r>
      <w:r w:rsidRPr="00992EAD">
        <w:rPr>
          <w:rFonts w:ascii="Arial" w:eastAsia="Arial" w:hAnsi="Arial" w:cs="Arial"/>
          <w:sz w:val="24"/>
          <w:szCs w:val="24"/>
          <w:lang w:val="es"/>
        </w:rPr>
        <w:t>,</w:t>
      </w:r>
    </w:p>
    <w:p w14:paraId="46A345BD" w14:textId="3C17E830"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664708F3" w14:textId="618E8D27" w:rsidR="60039F8E" w:rsidRPr="00992EAD" w:rsidRDefault="60039F8E" w:rsidP="00992EAD">
      <w:pPr>
        <w:spacing w:line="276" w:lineRule="auto"/>
        <w:jc w:val="center"/>
        <w:rPr>
          <w:rFonts w:ascii="Arial" w:hAnsi="Arial" w:cs="Arial"/>
          <w:sz w:val="24"/>
          <w:szCs w:val="24"/>
        </w:rPr>
      </w:pPr>
      <w:r w:rsidRPr="00992EAD">
        <w:rPr>
          <w:rFonts w:ascii="Arial" w:eastAsia="Arial" w:hAnsi="Arial" w:cs="Arial"/>
          <w:b/>
          <w:bCs/>
          <w:sz w:val="24"/>
          <w:szCs w:val="24"/>
          <w:lang w:val="es"/>
        </w:rPr>
        <w:t>RESUELVE</w:t>
      </w:r>
    </w:p>
    <w:p w14:paraId="571CA8BC" w14:textId="55F8656A"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b/>
          <w:bCs/>
          <w:sz w:val="24"/>
          <w:szCs w:val="24"/>
          <w:lang w:val="es"/>
        </w:rPr>
        <w:lastRenderedPageBreak/>
        <w:t xml:space="preserve"> </w:t>
      </w:r>
    </w:p>
    <w:p w14:paraId="6C414B98" w14:textId="1BFCE9CB" w:rsidR="60039F8E" w:rsidRPr="00992EAD" w:rsidRDefault="60039F8E" w:rsidP="00992EAD">
      <w:pPr>
        <w:spacing w:line="276" w:lineRule="auto"/>
        <w:jc w:val="both"/>
        <w:rPr>
          <w:rFonts w:ascii="Arial" w:eastAsia="Arial" w:hAnsi="Arial" w:cs="Arial"/>
          <w:sz w:val="24"/>
          <w:szCs w:val="24"/>
          <w:lang w:val="es"/>
        </w:rPr>
      </w:pPr>
      <w:r w:rsidRPr="00992EAD">
        <w:rPr>
          <w:rFonts w:ascii="Arial" w:eastAsia="Arial" w:hAnsi="Arial" w:cs="Arial"/>
          <w:b/>
          <w:bCs/>
          <w:sz w:val="24"/>
          <w:szCs w:val="24"/>
          <w:lang w:val="es"/>
        </w:rPr>
        <w:t xml:space="preserve">PRIMERO. </w:t>
      </w:r>
      <w:r w:rsidRPr="00992EAD">
        <w:rPr>
          <w:rFonts w:ascii="Arial" w:eastAsia="Arial" w:hAnsi="Arial" w:cs="Arial"/>
          <w:sz w:val="24"/>
          <w:szCs w:val="24"/>
          <w:lang w:val="es"/>
        </w:rPr>
        <w:t xml:space="preserve"> </w:t>
      </w:r>
      <w:r w:rsidR="237D1148" w:rsidRPr="00992EAD">
        <w:rPr>
          <w:rFonts w:ascii="Arial" w:eastAsia="Arial" w:hAnsi="Arial" w:cs="Arial"/>
          <w:b/>
          <w:bCs/>
          <w:sz w:val="24"/>
          <w:szCs w:val="24"/>
          <w:lang w:val="es"/>
        </w:rPr>
        <w:t xml:space="preserve">DECLARAR </w:t>
      </w:r>
      <w:r w:rsidR="237D1148" w:rsidRPr="00992EAD">
        <w:rPr>
          <w:rFonts w:ascii="Arial" w:eastAsia="Arial" w:hAnsi="Arial" w:cs="Arial"/>
          <w:sz w:val="24"/>
          <w:szCs w:val="24"/>
          <w:lang w:val="es"/>
        </w:rPr>
        <w:t xml:space="preserve">la </w:t>
      </w:r>
      <w:r w:rsidR="237D1148" w:rsidRPr="00992EAD">
        <w:rPr>
          <w:rFonts w:ascii="Arial" w:eastAsia="Arial" w:hAnsi="Arial" w:cs="Arial"/>
          <w:b/>
          <w:bCs/>
          <w:sz w:val="24"/>
          <w:szCs w:val="24"/>
          <w:lang w:val="es"/>
        </w:rPr>
        <w:t xml:space="preserve">NULIDAD </w:t>
      </w:r>
      <w:r w:rsidR="237D1148" w:rsidRPr="00992EAD">
        <w:rPr>
          <w:rFonts w:ascii="Arial" w:eastAsia="Arial" w:hAnsi="Arial" w:cs="Arial"/>
          <w:sz w:val="24"/>
          <w:szCs w:val="24"/>
          <w:lang w:val="es"/>
        </w:rPr>
        <w:t xml:space="preserve">del trámite adelantado en el proceso ordinario laboral </w:t>
      </w:r>
      <w:r w:rsidR="1183D429" w:rsidRPr="00992EAD">
        <w:rPr>
          <w:rFonts w:ascii="Arial" w:eastAsia="Arial" w:hAnsi="Arial" w:cs="Arial"/>
          <w:sz w:val="24"/>
          <w:szCs w:val="24"/>
          <w:lang w:val="es"/>
        </w:rPr>
        <w:t>promovido</w:t>
      </w:r>
      <w:r w:rsidR="237D1148" w:rsidRPr="00992EAD">
        <w:rPr>
          <w:rFonts w:ascii="Arial" w:eastAsia="Arial" w:hAnsi="Arial" w:cs="Arial"/>
          <w:sz w:val="24"/>
          <w:szCs w:val="24"/>
          <w:lang w:val="es"/>
        </w:rPr>
        <w:t xml:space="preserve"> por las señoras </w:t>
      </w:r>
      <w:proofErr w:type="spellStart"/>
      <w:r w:rsidR="237D1148" w:rsidRPr="00992EAD">
        <w:rPr>
          <w:rFonts w:ascii="Arial" w:eastAsia="Arial" w:hAnsi="Arial" w:cs="Arial"/>
          <w:sz w:val="24"/>
          <w:szCs w:val="24"/>
          <w:lang w:val="es"/>
        </w:rPr>
        <w:t>Orian</w:t>
      </w:r>
      <w:proofErr w:type="spellEnd"/>
      <w:r w:rsidR="237D1148" w:rsidRPr="00992EAD">
        <w:rPr>
          <w:rFonts w:ascii="Arial" w:eastAsia="Arial" w:hAnsi="Arial" w:cs="Arial"/>
          <w:sz w:val="24"/>
          <w:szCs w:val="24"/>
          <w:lang w:val="es"/>
        </w:rPr>
        <w:t xml:space="preserve"> Ruiz Restrepo y Angi Paola Ruiz </w:t>
      </w:r>
      <w:proofErr w:type="spellStart"/>
      <w:r w:rsidR="237D1148" w:rsidRPr="00992EAD">
        <w:rPr>
          <w:rFonts w:ascii="Arial" w:eastAsia="Arial" w:hAnsi="Arial" w:cs="Arial"/>
          <w:sz w:val="24"/>
          <w:szCs w:val="24"/>
          <w:lang w:val="es"/>
        </w:rPr>
        <w:t>Ruiz</w:t>
      </w:r>
      <w:proofErr w:type="spellEnd"/>
      <w:r w:rsidR="237D1148" w:rsidRPr="00992EAD">
        <w:rPr>
          <w:rFonts w:ascii="Arial" w:eastAsia="Arial" w:hAnsi="Arial" w:cs="Arial"/>
          <w:sz w:val="24"/>
          <w:szCs w:val="24"/>
          <w:lang w:val="es"/>
        </w:rPr>
        <w:t xml:space="preserve"> contra el Instituto de Seguros Sociales hoy Colpensiones con posterioridad a la sentencia proferida el 11 de septiembre de 2011, por haberse configurado la causal 2ª del artículo 133 del C.G.P.</w:t>
      </w:r>
    </w:p>
    <w:p w14:paraId="2B6AA83C" w14:textId="65FDCE94" w:rsidR="60039F8E" w:rsidRPr="00992EAD" w:rsidRDefault="60039F8E" w:rsidP="00992EAD">
      <w:pPr>
        <w:spacing w:line="276" w:lineRule="auto"/>
        <w:jc w:val="both"/>
        <w:rPr>
          <w:rFonts w:ascii="Arial" w:hAnsi="Arial" w:cs="Arial"/>
          <w:sz w:val="24"/>
          <w:szCs w:val="24"/>
          <w:lang w:val="es"/>
        </w:rPr>
      </w:pPr>
    </w:p>
    <w:p w14:paraId="48BCC23C" w14:textId="6B3A2821" w:rsidR="60039F8E" w:rsidRPr="00992EAD" w:rsidRDefault="60039F8E" w:rsidP="00992EAD">
      <w:pPr>
        <w:spacing w:line="276" w:lineRule="auto"/>
        <w:jc w:val="both"/>
        <w:rPr>
          <w:rFonts w:ascii="Arial" w:hAnsi="Arial" w:cs="Arial"/>
          <w:sz w:val="24"/>
          <w:szCs w:val="24"/>
          <w:lang w:val="es"/>
        </w:rPr>
      </w:pPr>
      <w:r w:rsidRPr="00992EAD">
        <w:rPr>
          <w:rFonts w:ascii="Arial" w:eastAsia="Arial" w:hAnsi="Arial" w:cs="Arial"/>
          <w:b/>
          <w:bCs/>
          <w:sz w:val="24"/>
          <w:szCs w:val="24"/>
          <w:lang w:val="es"/>
        </w:rPr>
        <w:t xml:space="preserve">SEGUNDO: </w:t>
      </w:r>
      <w:r w:rsidR="094689E9" w:rsidRPr="00992EAD">
        <w:rPr>
          <w:rFonts w:ascii="Arial" w:eastAsia="Arial" w:hAnsi="Arial" w:cs="Arial"/>
          <w:b/>
          <w:bCs/>
          <w:sz w:val="24"/>
          <w:szCs w:val="24"/>
          <w:lang w:val="es"/>
        </w:rPr>
        <w:t xml:space="preserve"> DECLARAR LA NULIDAD </w:t>
      </w:r>
      <w:r w:rsidR="094689E9" w:rsidRPr="00992EAD">
        <w:rPr>
          <w:rFonts w:ascii="Arial" w:eastAsia="Arial" w:hAnsi="Arial" w:cs="Arial"/>
          <w:sz w:val="24"/>
          <w:szCs w:val="24"/>
          <w:lang w:val="es"/>
        </w:rPr>
        <w:t xml:space="preserve">del proceso ejecutivo laboral, iniciado </w:t>
      </w:r>
      <w:r w:rsidR="35B2A57A" w:rsidRPr="00992EAD">
        <w:rPr>
          <w:rFonts w:ascii="Arial" w:eastAsia="Arial" w:hAnsi="Arial" w:cs="Arial"/>
          <w:sz w:val="24"/>
          <w:szCs w:val="24"/>
          <w:lang w:val="es"/>
        </w:rPr>
        <w:t xml:space="preserve">el 4 de diciembre de 2014 </w:t>
      </w:r>
      <w:r w:rsidR="094689E9" w:rsidRPr="00992EAD">
        <w:rPr>
          <w:rFonts w:ascii="Arial" w:eastAsia="Arial" w:hAnsi="Arial" w:cs="Arial"/>
          <w:sz w:val="24"/>
          <w:szCs w:val="24"/>
          <w:lang w:val="es"/>
        </w:rPr>
        <w:t xml:space="preserve">por las señoras </w:t>
      </w:r>
      <w:proofErr w:type="spellStart"/>
      <w:r w:rsidR="094689E9" w:rsidRPr="00992EAD">
        <w:rPr>
          <w:rFonts w:ascii="Arial" w:eastAsia="Arial" w:hAnsi="Arial" w:cs="Arial"/>
          <w:sz w:val="24"/>
          <w:szCs w:val="24"/>
          <w:lang w:val="es"/>
        </w:rPr>
        <w:t>Orian</w:t>
      </w:r>
      <w:proofErr w:type="spellEnd"/>
      <w:r w:rsidR="094689E9" w:rsidRPr="00992EAD">
        <w:rPr>
          <w:rFonts w:ascii="Arial" w:eastAsia="Arial" w:hAnsi="Arial" w:cs="Arial"/>
          <w:sz w:val="24"/>
          <w:szCs w:val="24"/>
          <w:lang w:val="es"/>
        </w:rPr>
        <w:t xml:space="preserve"> Ruiz Restrepo y Angi Paola Ruiz </w:t>
      </w:r>
      <w:proofErr w:type="spellStart"/>
      <w:r w:rsidR="094689E9" w:rsidRPr="00992EAD">
        <w:rPr>
          <w:rFonts w:ascii="Arial" w:eastAsia="Arial" w:hAnsi="Arial" w:cs="Arial"/>
          <w:sz w:val="24"/>
          <w:szCs w:val="24"/>
          <w:lang w:val="es"/>
        </w:rPr>
        <w:t>Ruiz</w:t>
      </w:r>
      <w:proofErr w:type="spellEnd"/>
      <w:r w:rsidR="094689E9" w:rsidRPr="00992EAD">
        <w:rPr>
          <w:rFonts w:ascii="Arial" w:eastAsia="Arial" w:hAnsi="Arial" w:cs="Arial"/>
          <w:sz w:val="24"/>
          <w:szCs w:val="24"/>
          <w:lang w:val="es"/>
        </w:rPr>
        <w:t xml:space="preserve"> contra Colpensiones</w:t>
      </w:r>
      <w:r w:rsidR="75FFDF5D" w:rsidRPr="00992EAD">
        <w:rPr>
          <w:rFonts w:ascii="Arial" w:eastAsia="Arial" w:hAnsi="Arial" w:cs="Arial"/>
          <w:sz w:val="24"/>
          <w:szCs w:val="24"/>
          <w:lang w:val="es"/>
        </w:rPr>
        <w:t>.</w:t>
      </w:r>
    </w:p>
    <w:p w14:paraId="0781C9E5" w14:textId="70EA4291" w:rsidR="6DE44742" w:rsidRPr="00992EAD" w:rsidRDefault="6DE44742" w:rsidP="00992EAD">
      <w:pPr>
        <w:spacing w:line="276" w:lineRule="auto"/>
        <w:jc w:val="both"/>
        <w:rPr>
          <w:rFonts w:ascii="Arial" w:hAnsi="Arial" w:cs="Arial"/>
          <w:sz w:val="24"/>
          <w:szCs w:val="24"/>
          <w:lang w:val="es"/>
        </w:rPr>
      </w:pPr>
    </w:p>
    <w:p w14:paraId="3150769D" w14:textId="2C354120" w:rsidR="60039F8E" w:rsidRPr="00992EAD" w:rsidRDefault="60039F8E" w:rsidP="00992EAD">
      <w:pPr>
        <w:spacing w:line="276" w:lineRule="auto"/>
        <w:jc w:val="both"/>
        <w:rPr>
          <w:rFonts w:ascii="Arial" w:eastAsia="Arial" w:hAnsi="Arial" w:cs="Arial"/>
          <w:sz w:val="24"/>
          <w:szCs w:val="24"/>
          <w:lang w:val="es"/>
        </w:rPr>
      </w:pPr>
      <w:r w:rsidRPr="00992EAD">
        <w:rPr>
          <w:rFonts w:ascii="Arial" w:eastAsia="Arial" w:hAnsi="Arial" w:cs="Arial"/>
          <w:b/>
          <w:bCs/>
          <w:sz w:val="24"/>
          <w:szCs w:val="24"/>
          <w:lang w:val="es"/>
        </w:rPr>
        <w:t xml:space="preserve">TERCERO. </w:t>
      </w:r>
      <w:r w:rsidR="1A665B13" w:rsidRPr="00992EAD">
        <w:rPr>
          <w:rFonts w:ascii="Arial" w:eastAsia="Arial" w:hAnsi="Arial" w:cs="Arial"/>
          <w:b/>
          <w:bCs/>
          <w:sz w:val="24"/>
          <w:szCs w:val="24"/>
          <w:lang w:val="es"/>
        </w:rPr>
        <w:t xml:space="preserve">DECLARAR LA NULIDAD </w:t>
      </w:r>
      <w:r w:rsidR="1A665B13" w:rsidRPr="00992EAD">
        <w:rPr>
          <w:rFonts w:ascii="Arial" w:eastAsia="Arial" w:hAnsi="Arial" w:cs="Arial"/>
          <w:sz w:val="24"/>
          <w:szCs w:val="24"/>
          <w:lang w:val="es"/>
        </w:rPr>
        <w:t xml:space="preserve">de todo lo actuado en </w:t>
      </w:r>
      <w:r w:rsidR="51ECB787" w:rsidRPr="00992EAD">
        <w:rPr>
          <w:rFonts w:ascii="Arial" w:eastAsia="Arial" w:hAnsi="Arial" w:cs="Arial"/>
          <w:sz w:val="24"/>
          <w:szCs w:val="24"/>
          <w:lang w:val="es"/>
        </w:rPr>
        <w:t>este</w:t>
      </w:r>
      <w:r w:rsidR="1A665B13" w:rsidRPr="00992EAD">
        <w:rPr>
          <w:rFonts w:ascii="Arial" w:eastAsia="Arial" w:hAnsi="Arial" w:cs="Arial"/>
          <w:sz w:val="24"/>
          <w:szCs w:val="24"/>
          <w:lang w:val="es"/>
        </w:rPr>
        <w:t xml:space="preserve"> proceso ejecutivo laboral, </w:t>
      </w:r>
      <w:r w:rsidR="3F9AC7EC" w:rsidRPr="00992EAD">
        <w:rPr>
          <w:rFonts w:ascii="Arial" w:eastAsia="Arial" w:hAnsi="Arial" w:cs="Arial"/>
          <w:sz w:val="24"/>
          <w:szCs w:val="24"/>
          <w:lang w:val="es"/>
        </w:rPr>
        <w:t>adelantado</w:t>
      </w:r>
      <w:r w:rsidR="1A665B13" w:rsidRPr="00992EAD">
        <w:rPr>
          <w:rFonts w:ascii="Arial" w:eastAsia="Arial" w:hAnsi="Arial" w:cs="Arial"/>
          <w:sz w:val="24"/>
          <w:szCs w:val="24"/>
          <w:lang w:val="es"/>
        </w:rPr>
        <w:t xml:space="preserve"> por las señoras </w:t>
      </w:r>
      <w:proofErr w:type="spellStart"/>
      <w:r w:rsidR="1A665B13" w:rsidRPr="00992EAD">
        <w:rPr>
          <w:rFonts w:ascii="Arial" w:eastAsia="Arial" w:hAnsi="Arial" w:cs="Arial"/>
          <w:sz w:val="24"/>
          <w:szCs w:val="24"/>
          <w:lang w:val="es"/>
        </w:rPr>
        <w:t>Orian</w:t>
      </w:r>
      <w:proofErr w:type="spellEnd"/>
      <w:r w:rsidR="1A665B13" w:rsidRPr="00992EAD">
        <w:rPr>
          <w:rFonts w:ascii="Arial" w:eastAsia="Arial" w:hAnsi="Arial" w:cs="Arial"/>
          <w:sz w:val="24"/>
          <w:szCs w:val="24"/>
          <w:lang w:val="es"/>
        </w:rPr>
        <w:t xml:space="preserve"> Ruiz Restrepo y Angi Paola Ruiz </w:t>
      </w:r>
      <w:proofErr w:type="spellStart"/>
      <w:r w:rsidR="1A665B13" w:rsidRPr="00992EAD">
        <w:rPr>
          <w:rFonts w:ascii="Arial" w:eastAsia="Arial" w:hAnsi="Arial" w:cs="Arial"/>
          <w:sz w:val="24"/>
          <w:szCs w:val="24"/>
          <w:lang w:val="es"/>
        </w:rPr>
        <w:t>Ruiz</w:t>
      </w:r>
      <w:proofErr w:type="spellEnd"/>
      <w:r w:rsidR="1A665B13" w:rsidRPr="00992EAD">
        <w:rPr>
          <w:rFonts w:ascii="Arial" w:eastAsia="Arial" w:hAnsi="Arial" w:cs="Arial"/>
          <w:sz w:val="24"/>
          <w:szCs w:val="24"/>
          <w:lang w:val="es"/>
        </w:rPr>
        <w:t xml:space="preserve"> contra Colpensiones.</w:t>
      </w:r>
    </w:p>
    <w:p w14:paraId="4BFECC42" w14:textId="1465F91D" w:rsidR="60039F8E" w:rsidRPr="00992EAD" w:rsidRDefault="60039F8E" w:rsidP="00992EAD">
      <w:pPr>
        <w:spacing w:line="276" w:lineRule="auto"/>
        <w:jc w:val="both"/>
        <w:rPr>
          <w:rFonts w:ascii="Arial" w:eastAsia="Arial" w:hAnsi="Arial" w:cs="Arial"/>
          <w:b/>
          <w:bCs/>
          <w:sz w:val="24"/>
          <w:szCs w:val="24"/>
          <w:lang w:val="es"/>
        </w:rPr>
      </w:pPr>
    </w:p>
    <w:p w14:paraId="4EF47359" w14:textId="7DF99ADE" w:rsidR="60039F8E" w:rsidRPr="00992EAD" w:rsidRDefault="1A665B13" w:rsidP="00992EAD">
      <w:pPr>
        <w:spacing w:line="276" w:lineRule="auto"/>
        <w:jc w:val="both"/>
        <w:rPr>
          <w:rFonts w:ascii="Arial" w:hAnsi="Arial" w:cs="Arial"/>
          <w:sz w:val="24"/>
          <w:szCs w:val="24"/>
          <w:lang w:val="es"/>
        </w:rPr>
      </w:pPr>
      <w:r w:rsidRPr="00992EAD">
        <w:rPr>
          <w:rFonts w:ascii="Arial" w:eastAsia="Arial" w:hAnsi="Arial" w:cs="Arial"/>
          <w:b/>
          <w:bCs/>
          <w:sz w:val="24"/>
          <w:szCs w:val="24"/>
          <w:lang w:val="es"/>
        </w:rPr>
        <w:t xml:space="preserve">CUARTO. </w:t>
      </w:r>
      <w:r w:rsidR="30F3EDE1" w:rsidRPr="00992EAD">
        <w:rPr>
          <w:rFonts w:ascii="Arial" w:eastAsia="Arial" w:hAnsi="Arial" w:cs="Arial"/>
          <w:b/>
          <w:bCs/>
          <w:sz w:val="24"/>
          <w:szCs w:val="24"/>
          <w:lang w:val="es"/>
        </w:rPr>
        <w:t>ADMITIR</w:t>
      </w:r>
      <w:r w:rsidR="60039F8E" w:rsidRPr="00992EAD">
        <w:rPr>
          <w:rFonts w:ascii="Arial" w:eastAsia="Arial" w:hAnsi="Arial" w:cs="Arial"/>
          <w:b/>
          <w:bCs/>
          <w:sz w:val="24"/>
          <w:szCs w:val="24"/>
          <w:lang w:val="es"/>
        </w:rPr>
        <w:t xml:space="preserve"> </w:t>
      </w:r>
      <w:r w:rsidR="75571215" w:rsidRPr="00992EAD">
        <w:rPr>
          <w:rFonts w:ascii="Arial" w:eastAsia="Arial" w:hAnsi="Arial" w:cs="Arial"/>
          <w:sz w:val="24"/>
          <w:szCs w:val="24"/>
          <w:lang w:val="es"/>
        </w:rPr>
        <w:t xml:space="preserve">el grado jurisdiccional de </w:t>
      </w:r>
      <w:r w:rsidR="60039F8E" w:rsidRPr="00992EAD">
        <w:rPr>
          <w:rFonts w:ascii="Arial" w:eastAsia="Arial" w:hAnsi="Arial" w:cs="Arial"/>
          <w:b/>
          <w:bCs/>
          <w:sz w:val="24"/>
          <w:szCs w:val="24"/>
          <w:lang w:val="es"/>
        </w:rPr>
        <w:t xml:space="preserve">CONSULTA </w:t>
      </w:r>
      <w:r w:rsidR="1046607A" w:rsidRPr="00992EAD">
        <w:rPr>
          <w:rFonts w:ascii="Arial" w:eastAsia="Arial" w:hAnsi="Arial" w:cs="Arial"/>
          <w:sz w:val="24"/>
          <w:szCs w:val="24"/>
          <w:lang w:val="es"/>
        </w:rPr>
        <w:t xml:space="preserve">a favor </w:t>
      </w:r>
      <w:proofErr w:type="gramStart"/>
      <w:r w:rsidR="1046607A" w:rsidRPr="00992EAD">
        <w:rPr>
          <w:rFonts w:ascii="Arial" w:eastAsia="Arial" w:hAnsi="Arial" w:cs="Arial"/>
          <w:sz w:val="24"/>
          <w:szCs w:val="24"/>
          <w:lang w:val="es"/>
        </w:rPr>
        <w:t xml:space="preserve">del </w:t>
      </w:r>
      <w:r w:rsidR="60039F8E" w:rsidRPr="00992EAD">
        <w:rPr>
          <w:rFonts w:ascii="Arial" w:eastAsia="Arial" w:hAnsi="Arial" w:cs="Arial"/>
          <w:sz w:val="24"/>
          <w:szCs w:val="24"/>
          <w:lang w:val="es"/>
        </w:rPr>
        <w:t xml:space="preserve"> </w:t>
      </w:r>
      <w:r w:rsidR="60039F8E" w:rsidRPr="00992EAD">
        <w:rPr>
          <w:rFonts w:ascii="Arial" w:eastAsia="Arial" w:hAnsi="Arial" w:cs="Arial"/>
          <w:b/>
          <w:bCs/>
          <w:sz w:val="24"/>
          <w:szCs w:val="24"/>
          <w:lang w:val="es"/>
        </w:rPr>
        <w:t>INSTITUTO</w:t>
      </w:r>
      <w:proofErr w:type="gramEnd"/>
      <w:r w:rsidR="60039F8E" w:rsidRPr="00992EAD">
        <w:rPr>
          <w:rFonts w:ascii="Arial" w:eastAsia="Arial" w:hAnsi="Arial" w:cs="Arial"/>
          <w:b/>
          <w:bCs/>
          <w:sz w:val="24"/>
          <w:szCs w:val="24"/>
          <w:lang w:val="es"/>
        </w:rPr>
        <w:t xml:space="preserve"> DE SEGUROS SOCIALES </w:t>
      </w:r>
      <w:r w:rsidR="60039F8E" w:rsidRPr="00992EAD">
        <w:rPr>
          <w:rFonts w:ascii="Arial" w:eastAsia="Arial" w:hAnsi="Arial" w:cs="Arial"/>
          <w:sz w:val="24"/>
          <w:szCs w:val="24"/>
          <w:lang w:val="es"/>
        </w:rPr>
        <w:t xml:space="preserve">hoy </w:t>
      </w:r>
      <w:r w:rsidR="60039F8E" w:rsidRPr="00992EAD">
        <w:rPr>
          <w:rFonts w:ascii="Arial" w:eastAsia="Arial" w:hAnsi="Arial" w:cs="Arial"/>
          <w:b/>
          <w:bCs/>
          <w:sz w:val="24"/>
          <w:szCs w:val="24"/>
          <w:lang w:val="es"/>
        </w:rPr>
        <w:t>COLPENSIONES</w:t>
      </w:r>
      <w:r w:rsidR="6F98D312" w:rsidRPr="00992EAD">
        <w:rPr>
          <w:rFonts w:ascii="Arial" w:eastAsia="Arial" w:hAnsi="Arial" w:cs="Arial"/>
          <w:b/>
          <w:bCs/>
          <w:sz w:val="24"/>
          <w:szCs w:val="24"/>
          <w:lang w:val="es"/>
        </w:rPr>
        <w:t xml:space="preserve">,  </w:t>
      </w:r>
      <w:r w:rsidR="6F98D312" w:rsidRPr="00992EAD">
        <w:rPr>
          <w:rFonts w:ascii="Arial" w:eastAsia="Arial" w:hAnsi="Arial" w:cs="Arial"/>
          <w:sz w:val="24"/>
          <w:szCs w:val="24"/>
          <w:lang w:val="es"/>
        </w:rPr>
        <w:t>respecto a la sentencia proferida por el Juzgado Tercero Laboral del Circuito el día 11 de septiembre de 2011</w:t>
      </w:r>
      <w:r w:rsidR="11BD8D68" w:rsidRPr="00992EAD">
        <w:rPr>
          <w:rFonts w:ascii="Arial" w:eastAsia="Arial" w:hAnsi="Arial" w:cs="Arial"/>
          <w:sz w:val="24"/>
          <w:szCs w:val="24"/>
          <w:lang w:val="es"/>
        </w:rPr>
        <w:t xml:space="preserve">, dentro del proceso adelantado por la señora </w:t>
      </w:r>
      <w:proofErr w:type="spellStart"/>
      <w:r w:rsidR="11BD8D68" w:rsidRPr="00992EAD">
        <w:rPr>
          <w:rFonts w:ascii="Arial" w:eastAsia="Arial" w:hAnsi="Arial" w:cs="Arial"/>
          <w:sz w:val="24"/>
          <w:szCs w:val="24"/>
          <w:lang w:val="es"/>
        </w:rPr>
        <w:t>Orian</w:t>
      </w:r>
      <w:proofErr w:type="spellEnd"/>
      <w:r w:rsidR="11BD8D68" w:rsidRPr="00992EAD">
        <w:rPr>
          <w:rFonts w:ascii="Arial" w:eastAsia="Arial" w:hAnsi="Arial" w:cs="Arial"/>
          <w:sz w:val="24"/>
          <w:szCs w:val="24"/>
          <w:lang w:val="es"/>
        </w:rPr>
        <w:t xml:space="preserve"> Ruiz Restrepo y Angi Paola Ruiz </w:t>
      </w:r>
      <w:proofErr w:type="spellStart"/>
      <w:r w:rsidR="11BD8D68" w:rsidRPr="00992EAD">
        <w:rPr>
          <w:rFonts w:ascii="Arial" w:eastAsia="Arial" w:hAnsi="Arial" w:cs="Arial"/>
          <w:sz w:val="24"/>
          <w:szCs w:val="24"/>
          <w:lang w:val="es"/>
        </w:rPr>
        <w:t>Ruiz</w:t>
      </w:r>
      <w:proofErr w:type="spellEnd"/>
      <w:r w:rsidR="11BD8D68" w:rsidRPr="00992EAD">
        <w:rPr>
          <w:rFonts w:ascii="Arial" w:eastAsia="Arial" w:hAnsi="Arial" w:cs="Arial"/>
          <w:sz w:val="24"/>
          <w:szCs w:val="24"/>
          <w:lang w:val="es"/>
        </w:rPr>
        <w:t>.</w:t>
      </w:r>
    </w:p>
    <w:p w14:paraId="696B156E" w14:textId="21F3A3B8"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 xml:space="preserve"> </w:t>
      </w:r>
    </w:p>
    <w:p w14:paraId="4B5FBDC8" w14:textId="083A98DC"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b/>
          <w:bCs/>
          <w:sz w:val="24"/>
          <w:szCs w:val="24"/>
          <w:lang w:val="es"/>
        </w:rPr>
        <w:t xml:space="preserve">CUARTO.  COMUNICAR </w:t>
      </w:r>
      <w:r w:rsidRPr="00992EAD">
        <w:rPr>
          <w:rFonts w:ascii="Arial" w:eastAsia="Arial" w:hAnsi="Arial" w:cs="Arial"/>
          <w:sz w:val="24"/>
          <w:szCs w:val="24"/>
          <w:lang w:val="es"/>
        </w:rPr>
        <w:t>esta decisión a los Ministerios de Salud y Protección Social y de Hacienda y Crédito.</w:t>
      </w:r>
    </w:p>
    <w:p w14:paraId="6E214575" w14:textId="3712C5E3" w:rsidR="60039F8E" w:rsidRPr="00992EAD" w:rsidRDefault="60039F8E" w:rsidP="00992EAD">
      <w:pPr>
        <w:spacing w:line="276" w:lineRule="auto"/>
        <w:jc w:val="both"/>
        <w:rPr>
          <w:rFonts w:ascii="Arial" w:hAnsi="Arial" w:cs="Arial"/>
          <w:sz w:val="24"/>
          <w:szCs w:val="24"/>
        </w:rPr>
      </w:pPr>
      <w:r w:rsidRPr="00992EAD">
        <w:rPr>
          <w:rFonts w:ascii="Arial" w:eastAsia="Calibri" w:hAnsi="Arial" w:cs="Arial"/>
          <w:sz w:val="24"/>
          <w:szCs w:val="24"/>
          <w:lang w:val="es"/>
        </w:rPr>
        <w:t xml:space="preserve"> </w:t>
      </w:r>
    </w:p>
    <w:p w14:paraId="67B31942" w14:textId="4C89224D" w:rsidR="60039F8E" w:rsidRPr="00992EAD" w:rsidRDefault="60039F8E" w:rsidP="00992EAD">
      <w:pPr>
        <w:spacing w:line="276" w:lineRule="auto"/>
        <w:jc w:val="both"/>
        <w:rPr>
          <w:rFonts w:ascii="Arial" w:hAnsi="Arial" w:cs="Arial"/>
          <w:sz w:val="24"/>
          <w:szCs w:val="24"/>
        </w:rPr>
      </w:pPr>
      <w:r w:rsidRPr="00992EAD">
        <w:rPr>
          <w:rFonts w:ascii="Arial" w:eastAsia="Arial" w:hAnsi="Arial" w:cs="Arial"/>
          <w:sz w:val="24"/>
          <w:szCs w:val="24"/>
          <w:lang w:val="es"/>
        </w:rPr>
        <w:t>Sin costas.</w:t>
      </w:r>
    </w:p>
    <w:p w14:paraId="0EC97679" w14:textId="0594E28B" w:rsidR="3EA8B630" w:rsidRPr="00992EAD" w:rsidRDefault="3EA8B630" w:rsidP="00992EAD">
      <w:pPr>
        <w:spacing w:line="276" w:lineRule="auto"/>
        <w:jc w:val="both"/>
        <w:rPr>
          <w:rFonts w:ascii="Arial" w:eastAsia="Arial" w:hAnsi="Arial" w:cs="Arial"/>
          <w:sz w:val="24"/>
          <w:szCs w:val="24"/>
          <w:lang w:val="es"/>
        </w:rPr>
      </w:pPr>
    </w:p>
    <w:p w14:paraId="4180216F" w14:textId="2C7F8ECE" w:rsidR="03DD5B9B" w:rsidRPr="00992EAD" w:rsidRDefault="03DD5B9B" w:rsidP="00992EAD">
      <w:pPr>
        <w:spacing w:line="276" w:lineRule="auto"/>
        <w:jc w:val="both"/>
        <w:rPr>
          <w:rFonts w:ascii="Arial" w:hAnsi="Arial" w:cs="Arial"/>
          <w:sz w:val="24"/>
          <w:szCs w:val="24"/>
        </w:rPr>
      </w:pPr>
      <w:r w:rsidRPr="00992EAD">
        <w:rPr>
          <w:rFonts w:ascii="Arial" w:eastAsia="Arial" w:hAnsi="Arial" w:cs="Arial"/>
          <w:sz w:val="24"/>
          <w:szCs w:val="24"/>
          <w:lang w:val="es"/>
        </w:rPr>
        <w:t>Notifíquese por estado y comuníquese a los correos electrónicos de los apoderados de las partes.</w:t>
      </w:r>
    </w:p>
    <w:p w14:paraId="3604FB99" w14:textId="77777777" w:rsidR="00601A67" w:rsidRPr="00601A67" w:rsidRDefault="00601A67" w:rsidP="00601A67">
      <w:pPr>
        <w:suppressAutoHyphens/>
        <w:spacing w:line="276" w:lineRule="auto"/>
        <w:jc w:val="both"/>
        <w:rPr>
          <w:rFonts w:ascii="Arial" w:hAnsi="Arial" w:cs="Arial"/>
          <w:spacing w:val="-2"/>
          <w:sz w:val="24"/>
          <w:szCs w:val="24"/>
          <w:lang w:val="es-CO"/>
        </w:rPr>
      </w:pPr>
      <w:bookmarkStart w:id="3" w:name="_Hlk120448335"/>
    </w:p>
    <w:p w14:paraId="7834EA21" w14:textId="4B91F33B" w:rsidR="00601A67" w:rsidRPr="00601A67" w:rsidRDefault="00601A67" w:rsidP="00601A67">
      <w:pPr>
        <w:spacing w:line="276" w:lineRule="auto"/>
        <w:jc w:val="both"/>
        <w:textAlignment w:val="baseline"/>
        <w:rPr>
          <w:rFonts w:ascii="Arial" w:hAnsi="Arial" w:cs="Arial"/>
          <w:sz w:val="24"/>
          <w:szCs w:val="24"/>
          <w:lang w:val="es-CO" w:eastAsia="es-CO"/>
        </w:rPr>
      </w:pPr>
      <w:bookmarkStart w:id="4" w:name="_Hlk124502669"/>
      <w:bookmarkStart w:id="5" w:name="_GoBack"/>
      <w:r w:rsidRPr="00601A67">
        <w:rPr>
          <w:rFonts w:ascii="Arial" w:hAnsi="Arial" w:cs="Arial"/>
          <w:sz w:val="24"/>
          <w:szCs w:val="24"/>
          <w:lang w:val="es-ES" w:eastAsia="es-CO"/>
        </w:rPr>
        <w:t>Quienes Integran la Sala,</w:t>
      </w:r>
    </w:p>
    <w:p w14:paraId="2106F41E" w14:textId="77777777" w:rsidR="00601A67" w:rsidRPr="00601A67" w:rsidRDefault="00601A67" w:rsidP="00601A67">
      <w:pPr>
        <w:widowControl w:val="0"/>
        <w:autoSpaceDE w:val="0"/>
        <w:autoSpaceDN w:val="0"/>
        <w:adjustRightInd w:val="0"/>
        <w:spacing w:line="276" w:lineRule="auto"/>
        <w:rPr>
          <w:rFonts w:ascii="Arial" w:eastAsia="Calibri" w:hAnsi="Arial" w:cs="Arial"/>
          <w:b/>
          <w:sz w:val="24"/>
          <w:szCs w:val="24"/>
          <w:lang w:val="es-CO" w:eastAsia="en-US"/>
        </w:rPr>
      </w:pPr>
    </w:p>
    <w:p w14:paraId="22CFEDC1" w14:textId="77777777" w:rsidR="00601A67" w:rsidRPr="00601A67" w:rsidRDefault="00601A67" w:rsidP="00601A67">
      <w:pPr>
        <w:widowControl w:val="0"/>
        <w:autoSpaceDE w:val="0"/>
        <w:autoSpaceDN w:val="0"/>
        <w:adjustRightInd w:val="0"/>
        <w:spacing w:line="276" w:lineRule="auto"/>
        <w:rPr>
          <w:rFonts w:ascii="Arial" w:eastAsia="Calibri" w:hAnsi="Arial" w:cs="Arial"/>
          <w:b/>
          <w:sz w:val="24"/>
          <w:szCs w:val="24"/>
          <w:lang w:val="es-CO" w:eastAsia="en-US"/>
        </w:rPr>
      </w:pPr>
    </w:p>
    <w:p w14:paraId="1DE0CA33" w14:textId="77777777" w:rsidR="00601A67" w:rsidRPr="00601A67" w:rsidRDefault="00601A67" w:rsidP="00601A67">
      <w:pPr>
        <w:widowControl w:val="0"/>
        <w:autoSpaceDE w:val="0"/>
        <w:autoSpaceDN w:val="0"/>
        <w:adjustRightInd w:val="0"/>
        <w:spacing w:line="276" w:lineRule="auto"/>
        <w:rPr>
          <w:rFonts w:ascii="Arial" w:eastAsia="Calibri" w:hAnsi="Arial" w:cs="Arial"/>
          <w:b/>
          <w:sz w:val="24"/>
          <w:szCs w:val="24"/>
          <w:lang w:val="es-CO" w:eastAsia="en-US"/>
        </w:rPr>
      </w:pPr>
    </w:p>
    <w:p w14:paraId="53B9CC23" w14:textId="77777777" w:rsidR="00601A67" w:rsidRPr="00601A67" w:rsidRDefault="00601A67" w:rsidP="00601A67">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601A67">
        <w:rPr>
          <w:rFonts w:ascii="Arial" w:eastAsia="Calibri" w:hAnsi="Arial" w:cs="Arial"/>
          <w:b/>
          <w:bCs/>
          <w:sz w:val="24"/>
          <w:szCs w:val="24"/>
          <w:lang w:val="es-CO" w:eastAsia="en-US"/>
        </w:rPr>
        <w:t>JULIO CÉSAR SALAZAR MUÑOZ</w:t>
      </w:r>
    </w:p>
    <w:p w14:paraId="19D92ABE" w14:textId="77777777" w:rsidR="00601A67" w:rsidRPr="00601A67" w:rsidRDefault="00601A67" w:rsidP="00601A67">
      <w:pPr>
        <w:widowControl w:val="0"/>
        <w:autoSpaceDE w:val="0"/>
        <w:autoSpaceDN w:val="0"/>
        <w:adjustRightInd w:val="0"/>
        <w:spacing w:line="276" w:lineRule="auto"/>
        <w:jc w:val="center"/>
        <w:rPr>
          <w:rFonts w:ascii="Arial" w:eastAsia="Calibri" w:hAnsi="Arial" w:cs="Arial"/>
          <w:sz w:val="24"/>
          <w:szCs w:val="24"/>
          <w:lang w:val="es-CO" w:eastAsia="en-US"/>
        </w:rPr>
      </w:pPr>
      <w:r w:rsidRPr="00601A67">
        <w:rPr>
          <w:rFonts w:ascii="Arial" w:eastAsia="Calibri" w:hAnsi="Arial" w:cs="Arial"/>
          <w:sz w:val="24"/>
          <w:szCs w:val="24"/>
          <w:lang w:val="es-CO" w:eastAsia="en-US"/>
        </w:rPr>
        <w:t>Magistrado Ponente</w:t>
      </w:r>
    </w:p>
    <w:p w14:paraId="0B1576B1" w14:textId="77777777" w:rsidR="00601A67" w:rsidRPr="00601A67" w:rsidRDefault="00601A67" w:rsidP="00601A67">
      <w:pPr>
        <w:widowControl w:val="0"/>
        <w:autoSpaceDE w:val="0"/>
        <w:autoSpaceDN w:val="0"/>
        <w:adjustRightInd w:val="0"/>
        <w:spacing w:line="276" w:lineRule="auto"/>
        <w:rPr>
          <w:rFonts w:ascii="Arial" w:eastAsia="Calibri" w:hAnsi="Arial" w:cs="Arial"/>
          <w:sz w:val="24"/>
          <w:szCs w:val="24"/>
          <w:lang w:val="es-CO" w:eastAsia="en-US"/>
        </w:rPr>
      </w:pPr>
    </w:p>
    <w:p w14:paraId="517727CF" w14:textId="77777777" w:rsidR="00601A67" w:rsidRPr="00601A67" w:rsidRDefault="00601A67" w:rsidP="00601A67">
      <w:pPr>
        <w:widowControl w:val="0"/>
        <w:autoSpaceDE w:val="0"/>
        <w:autoSpaceDN w:val="0"/>
        <w:adjustRightInd w:val="0"/>
        <w:spacing w:line="276" w:lineRule="auto"/>
        <w:rPr>
          <w:rFonts w:ascii="Arial" w:eastAsia="Calibri" w:hAnsi="Arial" w:cs="Arial"/>
          <w:sz w:val="24"/>
          <w:szCs w:val="24"/>
          <w:lang w:val="es-CO" w:eastAsia="en-US"/>
        </w:rPr>
      </w:pPr>
    </w:p>
    <w:p w14:paraId="633F234A" w14:textId="77777777" w:rsidR="00601A67" w:rsidRPr="00601A67" w:rsidRDefault="00601A67" w:rsidP="00601A67">
      <w:pPr>
        <w:widowControl w:val="0"/>
        <w:autoSpaceDE w:val="0"/>
        <w:autoSpaceDN w:val="0"/>
        <w:adjustRightInd w:val="0"/>
        <w:spacing w:line="276" w:lineRule="auto"/>
        <w:rPr>
          <w:rFonts w:ascii="Arial" w:eastAsia="Calibri" w:hAnsi="Arial" w:cs="Arial"/>
          <w:sz w:val="24"/>
          <w:szCs w:val="24"/>
          <w:lang w:val="es-CO" w:eastAsia="en-US"/>
        </w:rPr>
      </w:pPr>
    </w:p>
    <w:p w14:paraId="0839A7BA" w14:textId="77777777" w:rsidR="00601A67" w:rsidRPr="00601A67" w:rsidRDefault="00601A67" w:rsidP="00601A67">
      <w:pPr>
        <w:widowControl w:val="0"/>
        <w:autoSpaceDE w:val="0"/>
        <w:autoSpaceDN w:val="0"/>
        <w:adjustRightInd w:val="0"/>
        <w:spacing w:line="276" w:lineRule="auto"/>
        <w:rPr>
          <w:rFonts w:ascii="Arial" w:eastAsia="Calibri" w:hAnsi="Arial" w:cs="Arial"/>
          <w:sz w:val="24"/>
          <w:szCs w:val="24"/>
          <w:lang w:val="es-CO" w:eastAsia="en-US"/>
        </w:rPr>
      </w:pPr>
      <w:r w:rsidRPr="00601A67">
        <w:rPr>
          <w:rFonts w:ascii="Arial" w:eastAsia="Calibri" w:hAnsi="Arial" w:cs="Arial"/>
          <w:b/>
          <w:bCs/>
          <w:sz w:val="24"/>
          <w:szCs w:val="24"/>
          <w:lang w:val="es-CO" w:eastAsia="en-US"/>
        </w:rPr>
        <w:t>ANA LUCÍA CAICEDO CALDERON</w:t>
      </w:r>
      <w:r w:rsidRPr="00601A67">
        <w:rPr>
          <w:rFonts w:ascii="Arial" w:eastAsia="Calibri" w:hAnsi="Arial" w:cs="Arial"/>
          <w:b/>
          <w:bCs/>
          <w:sz w:val="24"/>
          <w:szCs w:val="24"/>
          <w:lang w:val="es-CO" w:eastAsia="en-US"/>
        </w:rPr>
        <w:tab/>
      </w:r>
      <w:r w:rsidRPr="00601A67">
        <w:rPr>
          <w:rFonts w:ascii="Arial" w:eastAsia="Calibri" w:hAnsi="Arial" w:cs="Arial"/>
          <w:b/>
          <w:bCs/>
          <w:sz w:val="24"/>
          <w:szCs w:val="24"/>
          <w:lang w:val="es-CO" w:eastAsia="en-US"/>
        </w:rPr>
        <w:tab/>
        <w:t xml:space="preserve">   GERMÁN DARÍO GÓEZ VINASCO</w:t>
      </w:r>
    </w:p>
    <w:p w14:paraId="26E435E1" w14:textId="73D10A36" w:rsidR="00601A67" w:rsidRDefault="00601A67" w:rsidP="00601A67">
      <w:pPr>
        <w:spacing w:line="276" w:lineRule="auto"/>
        <w:rPr>
          <w:rFonts w:ascii="Arial" w:hAnsi="Arial" w:cs="Arial"/>
          <w:bCs/>
          <w:sz w:val="24"/>
          <w:szCs w:val="24"/>
          <w:lang w:eastAsia="en-US"/>
        </w:rPr>
      </w:pPr>
      <w:r w:rsidRPr="00601A67">
        <w:rPr>
          <w:rFonts w:ascii="Arial" w:eastAsia="Calibri" w:hAnsi="Arial" w:cs="Arial"/>
          <w:bCs/>
          <w:sz w:val="24"/>
          <w:szCs w:val="24"/>
          <w:lang w:val="es-CO" w:eastAsia="en-US"/>
        </w:rPr>
        <w:t>Magistrada</w:t>
      </w:r>
      <w:r w:rsidRPr="00601A67">
        <w:rPr>
          <w:rFonts w:ascii="Arial" w:eastAsia="Calibri" w:hAnsi="Arial" w:cs="Arial"/>
          <w:bCs/>
          <w:sz w:val="24"/>
          <w:szCs w:val="24"/>
          <w:lang w:val="es-CO" w:eastAsia="en-US"/>
        </w:rPr>
        <w:tab/>
      </w:r>
      <w:r w:rsidRPr="00601A67">
        <w:rPr>
          <w:rFonts w:ascii="Arial" w:eastAsia="Calibri" w:hAnsi="Arial" w:cs="Arial"/>
          <w:bCs/>
          <w:sz w:val="24"/>
          <w:szCs w:val="24"/>
          <w:lang w:val="es-CO" w:eastAsia="en-US"/>
        </w:rPr>
        <w:tab/>
      </w:r>
      <w:r w:rsidRPr="00601A67">
        <w:rPr>
          <w:rFonts w:ascii="Arial" w:eastAsia="Calibri" w:hAnsi="Arial" w:cs="Arial"/>
          <w:bCs/>
          <w:sz w:val="24"/>
          <w:szCs w:val="24"/>
          <w:lang w:val="es-CO" w:eastAsia="en-US"/>
        </w:rPr>
        <w:tab/>
      </w:r>
      <w:r w:rsidRPr="00601A67">
        <w:rPr>
          <w:rFonts w:ascii="Arial" w:eastAsia="Calibri" w:hAnsi="Arial" w:cs="Arial"/>
          <w:bCs/>
          <w:sz w:val="24"/>
          <w:szCs w:val="24"/>
          <w:lang w:val="es-CO" w:eastAsia="en-US"/>
        </w:rPr>
        <w:tab/>
      </w:r>
      <w:r w:rsidRPr="00601A67">
        <w:rPr>
          <w:rFonts w:ascii="Arial" w:eastAsia="Calibri" w:hAnsi="Arial" w:cs="Arial"/>
          <w:bCs/>
          <w:sz w:val="24"/>
          <w:szCs w:val="24"/>
          <w:lang w:val="es-CO" w:eastAsia="en-US"/>
        </w:rPr>
        <w:tab/>
      </w:r>
      <w:r w:rsidRPr="00601A67">
        <w:rPr>
          <w:rFonts w:ascii="Arial" w:eastAsia="Calibri" w:hAnsi="Arial" w:cs="Arial"/>
          <w:bCs/>
          <w:sz w:val="24"/>
          <w:szCs w:val="24"/>
          <w:lang w:val="es-CO" w:eastAsia="en-US"/>
        </w:rPr>
        <w:tab/>
      </w:r>
      <w:r w:rsidRPr="00601A67">
        <w:rPr>
          <w:rFonts w:ascii="Arial" w:eastAsia="Calibri" w:hAnsi="Arial" w:cs="Arial"/>
          <w:b/>
          <w:bCs/>
          <w:sz w:val="24"/>
          <w:szCs w:val="24"/>
          <w:lang w:val="es-CO" w:eastAsia="en-US"/>
        </w:rPr>
        <w:t xml:space="preserve">   </w:t>
      </w:r>
      <w:r w:rsidRPr="00601A67">
        <w:rPr>
          <w:rFonts w:ascii="Arial" w:hAnsi="Arial" w:cs="Arial"/>
          <w:bCs/>
          <w:sz w:val="24"/>
          <w:szCs w:val="24"/>
          <w:lang w:eastAsia="en-US"/>
        </w:rPr>
        <w:t>Magistrado</w:t>
      </w:r>
      <w:bookmarkEnd w:id="3"/>
    </w:p>
    <w:bookmarkEnd w:id="4"/>
    <w:bookmarkEnd w:id="5"/>
    <w:p w14:paraId="796EA7F9" w14:textId="77777777" w:rsidR="00601A67" w:rsidRPr="00601A67" w:rsidRDefault="00601A67" w:rsidP="00601A67">
      <w:pPr>
        <w:widowControl w:val="0"/>
        <w:autoSpaceDE w:val="0"/>
        <w:autoSpaceDN w:val="0"/>
        <w:adjustRightInd w:val="0"/>
        <w:spacing w:line="276" w:lineRule="auto"/>
        <w:rPr>
          <w:rFonts w:ascii="Arial" w:eastAsia="Calibri" w:hAnsi="Arial" w:cs="Arial"/>
          <w:sz w:val="24"/>
          <w:szCs w:val="24"/>
          <w:lang w:val="es-CO" w:eastAsia="en-US"/>
        </w:rPr>
      </w:pPr>
      <w:r w:rsidRPr="00601A67">
        <w:rPr>
          <w:rFonts w:ascii="Arial" w:eastAsia="Calibri" w:hAnsi="Arial" w:cs="Arial"/>
          <w:sz w:val="24"/>
          <w:szCs w:val="24"/>
          <w:lang w:val="es-CO" w:eastAsia="en-US"/>
        </w:rPr>
        <w:t>Salvamento de voto</w:t>
      </w:r>
    </w:p>
    <w:p w14:paraId="3581ABBC" w14:textId="252EE961" w:rsidR="00601A67" w:rsidRDefault="00601A67" w:rsidP="00601A67">
      <w:pPr>
        <w:spacing w:line="276" w:lineRule="auto"/>
        <w:rPr>
          <w:rFonts w:ascii="Arial" w:hAnsi="Arial" w:cs="Arial"/>
          <w:b/>
          <w:spacing w:val="-2"/>
          <w:sz w:val="24"/>
          <w:szCs w:val="24"/>
        </w:rPr>
      </w:pPr>
    </w:p>
    <w:p w14:paraId="13BBF3B3" w14:textId="77777777" w:rsidR="00601A67" w:rsidRPr="00601A67" w:rsidRDefault="00601A67" w:rsidP="00601A67">
      <w:pPr>
        <w:spacing w:line="276" w:lineRule="auto"/>
        <w:rPr>
          <w:rFonts w:ascii="Arial" w:hAnsi="Arial" w:cs="Arial"/>
          <w:b/>
          <w:spacing w:val="-2"/>
          <w:sz w:val="24"/>
          <w:szCs w:val="24"/>
        </w:rPr>
      </w:pPr>
    </w:p>
    <w:p w14:paraId="010AC6B2" w14:textId="49DBDB56" w:rsidR="60039F8E" w:rsidRPr="00992EAD" w:rsidRDefault="00800E6C" w:rsidP="00992EAD">
      <w:pPr>
        <w:spacing w:line="276" w:lineRule="auto"/>
        <w:jc w:val="both"/>
        <w:rPr>
          <w:rFonts w:ascii="Arial" w:hAnsi="Arial" w:cs="Arial"/>
          <w:sz w:val="24"/>
          <w:szCs w:val="24"/>
        </w:rPr>
      </w:pPr>
      <w:hyperlink r:id="rId12" w:anchor="_ftnref1">
        <w:r w:rsidR="60039F8E" w:rsidRPr="00601A67">
          <w:rPr>
            <w:rStyle w:val="Hipervnculo"/>
            <w:rFonts w:ascii="Arial" w:hAnsi="Arial" w:cs="Arial"/>
            <w:szCs w:val="24"/>
            <w:vertAlign w:val="superscript"/>
            <w:lang w:val="es-ES"/>
          </w:rPr>
          <w:t>[1]</w:t>
        </w:r>
      </w:hyperlink>
      <w:r w:rsidR="60039F8E" w:rsidRPr="00992EAD">
        <w:rPr>
          <w:rFonts w:ascii="Arial" w:hAnsi="Arial" w:cs="Arial"/>
          <w:sz w:val="24"/>
          <w:szCs w:val="24"/>
          <w:lang w:val="es-ES"/>
        </w:rPr>
        <w:t xml:space="preserve"> </w:t>
      </w:r>
      <w:r w:rsidR="60039F8E" w:rsidRPr="00601A67">
        <w:rPr>
          <w:rFonts w:ascii="Arial" w:eastAsia="Arial" w:hAnsi="Arial" w:cs="Arial"/>
          <w:sz w:val="18"/>
          <w:szCs w:val="24"/>
          <w:lang w:val="es-CO"/>
        </w:rPr>
        <w:t>STL 7382 de 9 de junio de 2015</w:t>
      </w:r>
      <w:r w:rsidR="60039F8E" w:rsidRPr="00601A67">
        <w:rPr>
          <w:rFonts w:ascii="Arial" w:hAnsi="Arial" w:cs="Arial"/>
          <w:sz w:val="18"/>
          <w:szCs w:val="24"/>
        </w:rPr>
        <w:t xml:space="preserve"> </w:t>
      </w:r>
    </w:p>
    <w:sectPr w:rsidR="60039F8E" w:rsidRPr="00992EAD" w:rsidSect="00992EAD">
      <w:headerReference w:type="default" r:id="rId13"/>
      <w:footerReference w:type="default" r:id="rId14"/>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447BE9" w16cex:dateUtc="2022-10-05T20:01:51.941Z"/>
  <w16cex:commentExtensible w16cex:durableId="617EE1F2" w16cex:dateUtc="2022-10-07T19:55:33.5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0D89" w14:textId="77777777" w:rsidR="00800E6C" w:rsidRDefault="00800E6C">
      <w:r>
        <w:separator/>
      </w:r>
    </w:p>
  </w:endnote>
  <w:endnote w:type="continuationSeparator" w:id="0">
    <w:p w14:paraId="58988523" w14:textId="77777777" w:rsidR="00800E6C" w:rsidRDefault="0080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CF5E" w14:textId="03473434" w:rsidR="003D1C41" w:rsidRPr="00BF6176" w:rsidRDefault="00684095" w:rsidP="00BF6176">
    <w:pPr>
      <w:pStyle w:val="Puesto"/>
      <w:jc w:val="right"/>
      <w:rPr>
        <w:rFonts w:ascii="Arial" w:hAnsi="Arial" w:cs="Arial"/>
        <w:b w:val="0"/>
        <w:sz w:val="18"/>
        <w:szCs w:val="14"/>
      </w:rPr>
    </w:pPr>
    <w:r w:rsidRPr="00BF6176">
      <w:rPr>
        <w:rFonts w:ascii="Arial" w:hAnsi="Arial" w:cs="Arial"/>
        <w:b w:val="0"/>
        <w:sz w:val="18"/>
        <w:szCs w:val="14"/>
      </w:rPr>
      <w:fldChar w:fldCharType="begin"/>
    </w:r>
    <w:r w:rsidRPr="00BF6176">
      <w:rPr>
        <w:rFonts w:ascii="Arial" w:hAnsi="Arial" w:cs="Arial"/>
        <w:b w:val="0"/>
        <w:sz w:val="18"/>
        <w:szCs w:val="14"/>
      </w:rPr>
      <w:instrText>PAGE   \* MERGEFORMAT</w:instrText>
    </w:r>
    <w:r w:rsidRPr="00BF6176">
      <w:rPr>
        <w:rFonts w:ascii="Arial" w:hAnsi="Arial" w:cs="Arial"/>
        <w:b w:val="0"/>
        <w:sz w:val="18"/>
        <w:szCs w:val="14"/>
      </w:rPr>
      <w:fldChar w:fldCharType="separate"/>
    </w:r>
    <w:r w:rsidR="00E04817" w:rsidRPr="00BF6176">
      <w:rPr>
        <w:rFonts w:ascii="Arial" w:hAnsi="Arial" w:cs="Arial"/>
        <w:b w:val="0"/>
        <w:sz w:val="18"/>
        <w:szCs w:val="14"/>
      </w:rPr>
      <w:t>7</w:t>
    </w:r>
    <w:r w:rsidRPr="00BF6176">
      <w:rPr>
        <w:rFonts w:ascii="Arial" w:hAnsi="Arial" w:cs="Arial"/>
        <w:b w:val="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C3FEA" w14:textId="77777777" w:rsidR="00800E6C" w:rsidRDefault="00800E6C">
      <w:r>
        <w:separator/>
      </w:r>
    </w:p>
  </w:footnote>
  <w:footnote w:type="continuationSeparator" w:id="0">
    <w:p w14:paraId="60C36A13" w14:textId="77777777" w:rsidR="00800E6C" w:rsidRDefault="0080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1170" w14:textId="77777777" w:rsidR="00AD23C6" w:rsidRPr="00AD23C6" w:rsidRDefault="00385D9A" w:rsidP="00AD23C6">
    <w:pPr>
      <w:pStyle w:val="Puesto"/>
      <w:rPr>
        <w:rFonts w:ascii="Arial" w:hAnsi="Arial" w:cs="Arial"/>
        <w:b w:val="0"/>
        <w:sz w:val="18"/>
        <w:szCs w:val="14"/>
      </w:rPr>
    </w:pPr>
    <w:proofErr w:type="spellStart"/>
    <w:r w:rsidRPr="00AD23C6">
      <w:rPr>
        <w:rFonts w:ascii="Arial" w:hAnsi="Arial" w:cs="Arial"/>
        <w:b w:val="0"/>
        <w:sz w:val="18"/>
        <w:szCs w:val="14"/>
      </w:rPr>
      <w:t>Orian</w:t>
    </w:r>
    <w:proofErr w:type="spellEnd"/>
    <w:r w:rsidRPr="00AD23C6">
      <w:rPr>
        <w:rFonts w:ascii="Arial" w:hAnsi="Arial" w:cs="Arial"/>
        <w:b w:val="0"/>
        <w:sz w:val="18"/>
        <w:szCs w:val="14"/>
      </w:rPr>
      <w:t xml:space="preserve"> Ruíz Restrepo y otros vs Colpensiones</w:t>
    </w:r>
  </w:p>
  <w:p w14:paraId="05505D04" w14:textId="49901DBF" w:rsidR="003D1C41" w:rsidRPr="00AD23C6" w:rsidRDefault="00385D9A" w:rsidP="00AD23C6">
    <w:pPr>
      <w:pStyle w:val="Puesto"/>
      <w:rPr>
        <w:rFonts w:ascii="Arial" w:hAnsi="Arial" w:cs="Arial"/>
        <w:b w:val="0"/>
        <w:sz w:val="18"/>
        <w:szCs w:val="14"/>
      </w:rPr>
    </w:pPr>
    <w:r w:rsidRPr="00AD23C6">
      <w:rPr>
        <w:rFonts w:ascii="Arial" w:hAnsi="Arial" w:cs="Arial"/>
        <w:b w:val="0"/>
        <w:sz w:val="18"/>
        <w:szCs w:val="14"/>
      </w:rPr>
      <w:t>Rad. 66001-31-05-003-2011-00860-01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E25020"/>
    <w:multiLevelType w:val="hybridMultilevel"/>
    <w:tmpl w:val="AA5641A4"/>
    <w:lvl w:ilvl="0" w:tplc="18D60F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FFBEA9"/>
    <w:multiLevelType w:val="hybridMultilevel"/>
    <w:tmpl w:val="F3ACC5A4"/>
    <w:lvl w:ilvl="0" w:tplc="A6F44E88">
      <w:start w:val="1"/>
      <w:numFmt w:val="decimal"/>
      <w:lvlText w:val="%1."/>
      <w:lvlJc w:val="left"/>
      <w:pPr>
        <w:ind w:left="720" w:hanging="360"/>
      </w:pPr>
    </w:lvl>
    <w:lvl w:ilvl="1" w:tplc="0DC6B3EE">
      <w:start w:val="1"/>
      <w:numFmt w:val="lowerLetter"/>
      <w:lvlText w:val="%2."/>
      <w:lvlJc w:val="left"/>
      <w:pPr>
        <w:ind w:left="1440" w:hanging="360"/>
      </w:pPr>
    </w:lvl>
    <w:lvl w:ilvl="2" w:tplc="5630DF3C">
      <w:start w:val="1"/>
      <w:numFmt w:val="lowerRoman"/>
      <w:lvlText w:val="%3."/>
      <w:lvlJc w:val="right"/>
      <w:pPr>
        <w:ind w:left="2160" w:hanging="180"/>
      </w:pPr>
    </w:lvl>
    <w:lvl w:ilvl="3" w:tplc="BAF0226A">
      <w:start w:val="1"/>
      <w:numFmt w:val="decimal"/>
      <w:lvlText w:val="%4."/>
      <w:lvlJc w:val="left"/>
      <w:pPr>
        <w:ind w:left="2880" w:hanging="360"/>
      </w:pPr>
    </w:lvl>
    <w:lvl w:ilvl="4" w:tplc="9F980714">
      <w:start w:val="1"/>
      <w:numFmt w:val="lowerLetter"/>
      <w:lvlText w:val="%5."/>
      <w:lvlJc w:val="left"/>
      <w:pPr>
        <w:ind w:left="3600" w:hanging="360"/>
      </w:pPr>
    </w:lvl>
    <w:lvl w:ilvl="5" w:tplc="C930E558">
      <w:start w:val="1"/>
      <w:numFmt w:val="lowerRoman"/>
      <w:lvlText w:val="%6."/>
      <w:lvlJc w:val="right"/>
      <w:pPr>
        <w:ind w:left="4320" w:hanging="180"/>
      </w:pPr>
    </w:lvl>
    <w:lvl w:ilvl="6" w:tplc="004A6DFE">
      <w:start w:val="1"/>
      <w:numFmt w:val="decimal"/>
      <w:lvlText w:val="%7."/>
      <w:lvlJc w:val="left"/>
      <w:pPr>
        <w:ind w:left="5040" w:hanging="360"/>
      </w:pPr>
    </w:lvl>
    <w:lvl w:ilvl="7" w:tplc="2F309FEA">
      <w:start w:val="1"/>
      <w:numFmt w:val="lowerLetter"/>
      <w:lvlText w:val="%8."/>
      <w:lvlJc w:val="left"/>
      <w:pPr>
        <w:ind w:left="5760" w:hanging="360"/>
      </w:pPr>
    </w:lvl>
    <w:lvl w:ilvl="8" w:tplc="3EAA8406">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2D"/>
    <w:rsid w:val="0000648C"/>
    <w:rsid w:val="000105B4"/>
    <w:rsid w:val="0005633C"/>
    <w:rsid w:val="000A0A4E"/>
    <w:rsid w:val="000E7CE1"/>
    <w:rsid w:val="00123D6B"/>
    <w:rsid w:val="0012489D"/>
    <w:rsid w:val="001473A1"/>
    <w:rsid w:val="00147499"/>
    <w:rsid w:val="001568A7"/>
    <w:rsid w:val="001866C2"/>
    <w:rsid w:val="0019002B"/>
    <w:rsid w:val="001B3ECD"/>
    <w:rsid w:val="001B60B9"/>
    <w:rsid w:val="001E0E82"/>
    <w:rsid w:val="00203E46"/>
    <w:rsid w:val="00270A93"/>
    <w:rsid w:val="00292CCD"/>
    <w:rsid w:val="00297F5B"/>
    <w:rsid w:val="002B7EAF"/>
    <w:rsid w:val="002D1DCD"/>
    <w:rsid w:val="002E431C"/>
    <w:rsid w:val="002F51D3"/>
    <w:rsid w:val="003118C4"/>
    <w:rsid w:val="00315D2D"/>
    <w:rsid w:val="003461AC"/>
    <w:rsid w:val="00350E5D"/>
    <w:rsid w:val="00362DE2"/>
    <w:rsid w:val="00365BF4"/>
    <w:rsid w:val="00374D25"/>
    <w:rsid w:val="00381DE4"/>
    <w:rsid w:val="00385D9A"/>
    <w:rsid w:val="0038658E"/>
    <w:rsid w:val="003911FB"/>
    <w:rsid w:val="00493754"/>
    <w:rsid w:val="004938B1"/>
    <w:rsid w:val="004A6C8E"/>
    <w:rsid w:val="004A7C60"/>
    <w:rsid w:val="004E3697"/>
    <w:rsid w:val="005118B2"/>
    <w:rsid w:val="00551B8C"/>
    <w:rsid w:val="00572907"/>
    <w:rsid w:val="00576322"/>
    <w:rsid w:val="005D07AB"/>
    <w:rsid w:val="00601A67"/>
    <w:rsid w:val="006617DC"/>
    <w:rsid w:val="0068060F"/>
    <w:rsid w:val="00684095"/>
    <w:rsid w:val="006E36AB"/>
    <w:rsid w:val="0071545E"/>
    <w:rsid w:val="007226C1"/>
    <w:rsid w:val="007B66C4"/>
    <w:rsid w:val="00800E6C"/>
    <w:rsid w:val="00830FA7"/>
    <w:rsid w:val="0085409C"/>
    <w:rsid w:val="00865B89"/>
    <w:rsid w:val="008703A7"/>
    <w:rsid w:val="008B06C6"/>
    <w:rsid w:val="008D3574"/>
    <w:rsid w:val="008D4C11"/>
    <w:rsid w:val="00930D56"/>
    <w:rsid w:val="00942CC4"/>
    <w:rsid w:val="009854FC"/>
    <w:rsid w:val="00992EAD"/>
    <w:rsid w:val="009A2534"/>
    <w:rsid w:val="009E4CC6"/>
    <w:rsid w:val="00A2441E"/>
    <w:rsid w:val="00A34E18"/>
    <w:rsid w:val="00A40894"/>
    <w:rsid w:val="00A53FAE"/>
    <w:rsid w:val="00AA0BD9"/>
    <w:rsid w:val="00AC4957"/>
    <w:rsid w:val="00AD23C6"/>
    <w:rsid w:val="00AF3B5E"/>
    <w:rsid w:val="00B83402"/>
    <w:rsid w:val="00BA634C"/>
    <w:rsid w:val="00BB2106"/>
    <w:rsid w:val="00BC3F1F"/>
    <w:rsid w:val="00BD1812"/>
    <w:rsid w:val="00BF6176"/>
    <w:rsid w:val="00C04F46"/>
    <w:rsid w:val="00CB39D9"/>
    <w:rsid w:val="00CC3BDD"/>
    <w:rsid w:val="00D30E14"/>
    <w:rsid w:val="00D3534E"/>
    <w:rsid w:val="00D652AF"/>
    <w:rsid w:val="00DB62A4"/>
    <w:rsid w:val="00E04817"/>
    <w:rsid w:val="00E16FB6"/>
    <w:rsid w:val="00E2264D"/>
    <w:rsid w:val="00E51A7E"/>
    <w:rsid w:val="00E72A9E"/>
    <w:rsid w:val="00EA04A7"/>
    <w:rsid w:val="00F162C3"/>
    <w:rsid w:val="00F44616"/>
    <w:rsid w:val="00F603A9"/>
    <w:rsid w:val="00F85CCD"/>
    <w:rsid w:val="00F86045"/>
    <w:rsid w:val="00F97C29"/>
    <w:rsid w:val="00FB6FA2"/>
    <w:rsid w:val="00FD6AFF"/>
    <w:rsid w:val="00FE0007"/>
    <w:rsid w:val="027B251B"/>
    <w:rsid w:val="02BD2616"/>
    <w:rsid w:val="03DCE070"/>
    <w:rsid w:val="03DD5B9B"/>
    <w:rsid w:val="05485950"/>
    <w:rsid w:val="06C49F93"/>
    <w:rsid w:val="07AC2EFD"/>
    <w:rsid w:val="094689E9"/>
    <w:rsid w:val="0A1A386A"/>
    <w:rsid w:val="0BC262F5"/>
    <w:rsid w:val="0BE7F255"/>
    <w:rsid w:val="0D973399"/>
    <w:rsid w:val="0DAF6819"/>
    <w:rsid w:val="0EACE258"/>
    <w:rsid w:val="0FFC26E6"/>
    <w:rsid w:val="1046607A"/>
    <w:rsid w:val="1170FBB6"/>
    <w:rsid w:val="1183D429"/>
    <w:rsid w:val="11BD8D68"/>
    <w:rsid w:val="1652400D"/>
    <w:rsid w:val="16BDFB00"/>
    <w:rsid w:val="17EBFB60"/>
    <w:rsid w:val="1A1E6C7A"/>
    <w:rsid w:val="1A665B13"/>
    <w:rsid w:val="1A78B3AB"/>
    <w:rsid w:val="1BC06463"/>
    <w:rsid w:val="20A91D47"/>
    <w:rsid w:val="222BC54B"/>
    <w:rsid w:val="2338B09B"/>
    <w:rsid w:val="237D1148"/>
    <w:rsid w:val="23C795AC"/>
    <w:rsid w:val="26FF366E"/>
    <w:rsid w:val="281B635C"/>
    <w:rsid w:val="2898F1C1"/>
    <w:rsid w:val="28CDE4A6"/>
    <w:rsid w:val="2A3F15FF"/>
    <w:rsid w:val="2B8E8B63"/>
    <w:rsid w:val="2C80DC1D"/>
    <w:rsid w:val="2CC8C99A"/>
    <w:rsid w:val="30F3EDE1"/>
    <w:rsid w:val="35B2A57A"/>
    <w:rsid w:val="3672BFA0"/>
    <w:rsid w:val="38091D2B"/>
    <w:rsid w:val="383974AC"/>
    <w:rsid w:val="385A615B"/>
    <w:rsid w:val="3B71156E"/>
    <w:rsid w:val="3CDC8E4E"/>
    <w:rsid w:val="3DB2E18F"/>
    <w:rsid w:val="3EA8B630"/>
    <w:rsid w:val="3F9AC7EC"/>
    <w:rsid w:val="3FF31E24"/>
    <w:rsid w:val="4069172C"/>
    <w:rsid w:val="40E125EE"/>
    <w:rsid w:val="432F0CF6"/>
    <w:rsid w:val="4B001879"/>
    <w:rsid w:val="4C347CE9"/>
    <w:rsid w:val="50496F84"/>
    <w:rsid w:val="51083B1B"/>
    <w:rsid w:val="51DD389D"/>
    <w:rsid w:val="51ECB787"/>
    <w:rsid w:val="53063461"/>
    <w:rsid w:val="53811046"/>
    <w:rsid w:val="551CE0A7"/>
    <w:rsid w:val="56B8B108"/>
    <w:rsid w:val="579C140A"/>
    <w:rsid w:val="58F99E9C"/>
    <w:rsid w:val="5C952923"/>
    <w:rsid w:val="5D8CB166"/>
    <w:rsid w:val="5E27CFEF"/>
    <w:rsid w:val="60039F8E"/>
    <w:rsid w:val="60A0AB8B"/>
    <w:rsid w:val="616F1BE1"/>
    <w:rsid w:val="631313E3"/>
    <w:rsid w:val="6471CEA6"/>
    <w:rsid w:val="660D9F07"/>
    <w:rsid w:val="6B9A7908"/>
    <w:rsid w:val="6DE44742"/>
    <w:rsid w:val="6F98D312"/>
    <w:rsid w:val="6FB4652E"/>
    <w:rsid w:val="724F08AF"/>
    <w:rsid w:val="726833CF"/>
    <w:rsid w:val="72D605D9"/>
    <w:rsid w:val="73CF26E6"/>
    <w:rsid w:val="75571215"/>
    <w:rsid w:val="75B5CA6F"/>
    <w:rsid w:val="75FFDF5D"/>
    <w:rsid w:val="793558AE"/>
    <w:rsid w:val="7A855AB1"/>
    <w:rsid w:val="7B132AA6"/>
    <w:rsid w:val="7B840930"/>
    <w:rsid w:val="7BD1CE8A"/>
    <w:rsid w:val="7CD293BE"/>
    <w:rsid w:val="7D3E4779"/>
    <w:rsid w:val="7E0EE138"/>
    <w:rsid w:val="7F0DFC5D"/>
    <w:rsid w:val="7FE69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167C8"/>
  <w15:chartTrackingRefBased/>
  <w15:docId w15:val="{31EBFBB9-91DA-4456-9264-E6E48200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D2D"/>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315D2D"/>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315D2D"/>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15D2D"/>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315D2D"/>
    <w:rPr>
      <w:rFonts w:ascii="Arial" w:eastAsia="Times New Roman" w:hAnsi="Arial" w:cs="Times New Roman"/>
      <w:spacing w:val="-3"/>
      <w:sz w:val="36"/>
      <w:szCs w:val="20"/>
      <w:lang w:val="es-ES_tradnl" w:eastAsia="es-ES"/>
    </w:rPr>
  </w:style>
  <w:style w:type="paragraph" w:styleId="Encabezado">
    <w:name w:val="header"/>
    <w:basedOn w:val="Normal"/>
    <w:link w:val="EncabezadoCar"/>
    <w:rsid w:val="00315D2D"/>
    <w:pPr>
      <w:tabs>
        <w:tab w:val="center" w:pos="4252"/>
        <w:tab w:val="right" w:pos="8504"/>
      </w:tabs>
    </w:pPr>
  </w:style>
  <w:style w:type="character" w:customStyle="1" w:styleId="EncabezadoCar">
    <w:name w:val="Encabezado Car"/>
    <w:basedOn w:val="Fuentedeprrafopredeter"/>
    <w:link w:val="Encabezado"/>
    <w:rsid w:val="00315D2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315D2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315D2D"/>
    <w:rPr>
      <w:rFonts w:ascii="Arial" w:eastAsia="Times New Roman" w:hAnsi="Arial" w:cs="Times New Roman"/>
      <w:sz w:val="26"/>
      <w:szCs w:val="20"/>
      <w:lang w:val="es-ES_tradnl" w:eastAsia="es-ES"/>
    </w:rPr>
  </w:style>
  <w:style w:type="paragraph" w:styleId="Piedepgina">
    <w:name w:val="footer"/>
    <w:basedOn w:val="Normal"/>
    <w:link w:val="PiedepginaCar"/>
    <w:rsid w:val="00315D2D"/>
    <w:pPr>
      <w:tabs>
        <w:tab w:val="center" w:pos="4419"/>
        <w:tab w:val="right" w:pos="8838"/>
      </w:tabs>
    </w:pPr>
  </w:style>
  <w:style w:type="character" w:customStyle="1" w:styleId="PiedepginaCar">
    <w:name w:val="Pie de página Car"/>
    <w:basedOn w:val="Fuentedeprrafopredeter"/>
    <w:link w:val="Piedepgina"/>
    <w:rsid w:val="00315D2D"/>
    <w:rPr>
      <w:rFonts w:ascii="Times New Roman" w:eastAsia="Times New Roman" w:hAnsi="Times New Roman" w:cs="Times New Roman"/>
      <w:sz w:val="20"/>
      <w:szCs w:val="20"/>
      <w:lang w:val="es-ES_tradnl" w:eastAsia="es-ES"/>
    </w:rPr>
  </w:style>
  <w:style w:type="paragraph" w:customStyle="1" w:styleId="Textoindependiente25">
    <w:name w:val="Texto independiente 25"/>
    <w:basedOn w:val="Normal"/>
    <w:rsid w:val="00315D2D"/>
    <w:pPr>
      <w:spacing w:line="360" w:lineRule="auto"/>
      <w:jc w:val="both"/>
    </w:pPr>
    <w:rPr>
      <w:rFonts w:ascii="Arial" w:hAnsi="Arial"/>
      <w:b/>
      <w:sz w:val="28"/>
    </w:rPr>
  </w:style>
  <w:style w:type="paragraph" w:customStyle="1" w:styleId="Puesto">
    <w:name w:val="Puesto"/>
    <w:basedOn w:val="Normal"/>
    <w:qFormat/>
    <w:rsid w:val="00315D2D"/>
    <w:pPr>
      <w:widowControl w:val="0"/>
      <w:autoSpaceDE w:val="0"/>
      <w:autoSpaceDN w:val="0"/>
      <w:adjustRightInd w:val="0"/>
      <w:jc w:val="center"/>
    </w:pPr>
    <w:rPr>
      <w:rFonts w:ascii="Roman 12cpi" w:hAnsi="Roman 12cpi"/>
      <w:b/>
      <w:bCs/>
      <w:lang w:val="es-ES"/>
    </w:rPr>
  </w:style>
  <w:style w:type="character" w:customStyle="1" w:styleId="normaltextrun">
    <w:name w:val="normaltextrun"/>
    <w:rsid w:val="00315D2D"/>
  </w:style>
  <w:style w:type="paragraph" w:styleId="Textonotaalfinal">
    <w:name w:val="endnote text"/>
    <w:basedOn w:val="Normal"/>
    <w:link w:val="TextonotaalfinalCar"/>
    <w:uiPriority w:val="99"/>
    <w:semiHidden/>
    <w:unhideWhenUsed/>
    <w:rsid w:val="00297F5B"/>
  </w:style>
  <w:style w:type="character" w:customStyle="1" w:styleId="TextonotaalfinalCar">
    <w:name w:val="Texto nota al final Car"/>
    <w:basedOn w:val="Fuentedeprrafopredeter"/>
    <w:link w:val="Textonotaalfinal"/>
    <w:uiPriority w:val="99"/>
    <w:semiHidden/>
    <w:rsid w:val="00297F5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297F5B"/>
    <w:rPr>
      <w:vertAlign w:val="superscript"/>
    </w:rPr>
  </w:style>
  <w:style w:type="paragraph" w:styleId="Textonotapie">
    <w:name w:val="footnote text"/>
    <w:basedOn w:val="Normal"/>
    <w:link w:val="TextonotapieCar"/>
    <w:uiPriority w:val="99"/>
    <w:semiHidden/>
    <w:unhideWhenUsed/>
    <w:rsid w:val="00297F5B"/>
  </w:style>
  <w:style w:type="character" w:customStyle="1" w:styleId="TextonotapieCar">
    <w:name w:val="Texto nota pie Car"/>
    <w:basedOn w:val="Fuentedeprrafopredeter"/>
    <w:link w:val="Textonotapie"/>
    <w:uiPriority w:val="99"/>
    <w:semiHidden/>
    <w:rsid w:val="00297F5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297F5B"/>
    <w:rPr>
      <w:vertAlign w:val="superscript"/>
    </w:rPr>
  </w:style>
  <w:style w:type="character" w:customStyle="1" w:styleId="eop">
    <w:name w:val="eop"/>
    <w:basedOn w:val="Fuentedeprrafopredeter"/>
    <w:rsid w:val="005118B2"/>
  </w:style>
  <w:style w:type="paragraph" w:styleId="Sinespaciado">
    <w:name w:val="No Spacing"/>
    <w:link w:val="SinespaciadoCar"/>
    <w:uiPriority w:val="1"/>
    <w:qFormat/>
    <w:rsid w:val="005118B2"/>
    <w:pPr>
      <w:spacing w:after="0" w:line="240" w:lineRule="auto"/>
    </w:pPr>
    <w:rPr>
      <w:rFonts w:ascii="Calibri" w:eastAsia="Calibri" w:hAnsi="Calibri" w:cs="Times New Roman"/>
      <w:lang w:val="es-CO"/>
    </w:rPr>
  </w:style>
  <w:style w:type="character" w:customStyle="1" w:styleId="SinespaciadoCar">
    <w:name w:val="Sin espaciado Car"/>
    <w:link w:val="Sinespaciado"/>
    <w:uiPriority w:val="1"/>
    <w:locked/>
    <w:rsid w:val="005118B2"/>
    <w:rPr>
      <w:rFonts w:ascii="Calibri" w:eastAsia="Calibri" w:hAnsi="Calibri" w:cs="Times New Roman"/>
      <w:lang w:val="es-CO"/>
    </w:rPr>
  </w:style>
  <w:style w:type="character" w:styleId="Hipervnculo">
    <w:name w:val="Hyperlink"/>
    <w:basedOn w:val="Fuentedeprrafopredeter"/>
    <w:uiPriority w:val="99"/>
    <w:semiHidden/>
    <w:unhideWhenUsed/>
    <w:rsid w:val="002B7EAF"/>
    <w:rPr>
      <w:color w:val="0000FF"/>
      <w:u w:val="single"/>
    </w:rPr>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408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0894"/>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A40894"/>
    <w:rPr>
      <w:b/>
      <w:bCs/>
    </w:rPr>
  </w:style>
  <w:style w:type="character" w:customStyle="1" w:styleId="AsuntodelcomentarioCar">
    <w:name w:val="Asunto del comentario Car"/>
    <w:basedOn w:val="TextocomentarioCar"/>
    <w:link w:val="Asuntodelcomentario"/>
    <w:uiPriority w:val="99"/>
    <w:semiHidden/>
    <w:rsid w:val="00A40894"/>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b6100dea005941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usc-word-edit.officeapps.live.com/we/wordeditorframe.aspx?ui=es-es&amp;rs=es-ES&amp;wopisrc=https%3A%2F%2Fetbcsj.sharepoint.com%2Fsites%2FDespachoN2SalaLaboralPereira%2F_vti_bin%2Fwopi.ashx%2Ffiles%2F372fe773cc3e49ff84edff7dfbc01fee&amp;wdenableroaming=1&amp;wdfr=1&amp;mscc=1&amp;hid=ac5bf5a5-a87f-447d-b965-806bb338c910.0&amp;uih=teams&amp;uiembed=1&amp;wdlcid=es-es&amp;jsapi=1&amp;jsapiver=v2&amp;corrid=f157419b-f4ca-40be-9f26-30e8376a89f2&amp;usid=f157419b-f4ca-40be-9f26-30e8376a89f2&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WEB.teamsSdk.openFilePreview&amp;wdhostclicktime=1664995282969&amp;instantedit=1&amp;wopicomplete=1&amp;wdredirectionreason=Unified_SingleFlu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c-word-edit.officeapps.live.com/we/wordeditorframe.aspx?ui=es-es&amp;rs=es-ES&amp;wopisrc=https%3A%2F%2Fetbcsj.sharepoint.com%2Fsites%2FDespachoN2SalaLaboralPereira%2F_vti_bin%2Fwopi.ashx%2Ffiles%2F372fe773cc3e49ff84edff7dfbc01fee&amp;wdenableroaming=1&amp;wdfr=1&amp;mscc=1&amp;hid=ac5bf5a5-a87f-447d-b965-806bb338c910.0&amp;uih=teams&amp;uiembed=1&amp;wdlcid=es-es&amp;jsapi=1&amp;jsapiver=v2&amp;corrid=f157419b-f4ca-40be-9f26-30e8376a89f2&amp;usid=f157419b-f4ca-40be-9f26-30e8376a89f2&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WEB.teamsSdk.openFilePreview&amp;wdhostclicktime=1664995282969&amp;instantedit=1&amp;wopicomplete=1&amp;wdredirectionreason=Unified_SingleFlus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1A12A-9208-4263-9BB6-300840A59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39689-5ABD-45A3-9A29-E07512F134C8}">
  <ds:schemaRefs>
    <ds:schemaRef ds:uri="http://schemas.microsoft.com/sharepoint/v3/contenttype/forms"/>
  </ds:schemaRefs>
</ds:datastoreItem>
</file>

<file path=customXml/itemProps3.xml><?xml version="1.0" encoding="utf-8"?>
<ds:datastoreItem xmlns:ds="http://schemas.openxmlformats.org/officeDocument/2006/customXml" ds:itemID="{6E0FDE0C-4638-4B62-B9BC-8056B487C3E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5E8B9104-6045-49E2-8BF6-E6F3F692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2899</Words>
  <Characters>15948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Maria Largo Morales</dc:creator>
  <cp:keywords/>
  <dc:description/>
  <cp:lastModifiedBy>Hermides Alonso Gaviria Ocampo</cp:lastModifiedBy>
  <cp:revision>36</cp:revision>
  <dcterms:created xsi:type="dcterms:W3CDTF">2022-10-05T05:37:00Z</dcterms:created>
  <dcterms:modified xsi:type="dcterms:W3CDTF">2023-01-13T20:13:00Z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