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FDC1" w14:textId="10885E01" w:rsidR="007F68B5" w:rsidRPr="007F68B5" w:rsidRDefault="004F5BBE" w:rsidP="007F68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r>
        <w:rPr>
          <w:rFonts w:ascii="Arial" w:hAnsi="Arial" w:cs="Arial"/>
          <w:color w:val="FF0000"/>
          <w:spacing w:val="-4"/>
          <w:sz w:val="18"/>
          <w:szCs w:val="18"/>
          <w:lang w:val="es-419" w:eastAsia="fr-FR"/>
        </w:rPr>
        <w:t xml:space="preserve">El </w:t>
      </w:r>
      <w:r w:rsidR="007F68B5" w:rsidRPr="007F68B5">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5078B34C" w14:textId="77777777" w:rsidR="007F68B5" w:rsidRPr="007F68B5" w:rsidRDefault="007F68B5" w:rsidP="007F68B5">
      <w:pPr>
        <w:jc w:val="both"/>
        <w:rPr>
          <w:rFonts w:ascii="Arial" w:hAnsi="Arial" w:cs="Arial"/>
          <w:sz w:val="20"/>
          <w:szCs w:val="20"/>
          <w:lang w:val="es-419"/>
        </w:rPr>
      </w:pPr>
    </w:p>
    <w:p w14:paraId="1F60F0D3" w14:textId="307920FE"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7F68B5">
        <w:rPr>
          <w:rFonts w:ascii="Arial" w:hAnsi="Arial" w:cs="Arial"/>
          <w:sz w:val="20"/>
          <w:szCs w:val="20"/>
          <w:lang w:val="es-419"/>
        </w:rPr>
        <w:t>Sentencia de 18 de octubre de 2022</w:t>
      </w:r>
    </w:p>
    <w:p w14:paraId="65038F8A" w14:textId="1BEF3B20"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Radicación Nro.:</w:t>
      </w:r>
      <w:r>
        <w:rPr>
          <w:rFonts w:ascii="Arial" w:hAnsi="Arial" w:cs="Arial"/>
          <w:sz w:val="20"/>
          <w:szCs w:val="20"/>
          <w:lang w:val="es-419"/>
        </w:rPr>
        <w:tab/>
      </w:r>
      <w:r w:rsidRPr="007F68B5">
        <w:rPr>
          <w:rFonts w:ascii="Arial" w:hAnsi="Arial" w:cs="Arial"/>
          <w:sz w:val="20"/>
          <w:szCs w:val="20"/>
          <w:lang w:val="es-419"/>
        </w:rPr>
        <w:t>660012205000202</w:t>
      </w:r>
      <w:r w:rsidR="00117C8E">
        <w:rPr>
          <w:rFonts w:ascii="Arial" w:hAnsi="Arial" w:cs="Arial"/>
          <w:sz w:val="20"/>
          <w:szCs w:val="20"/>
          <w:lang w:val="es-419"/>
        </w:rPr>
        <w:t>2</w:t>
      </w:r>
      <w:bookmarkStart w:id="1" w:name="_GoBack"/>
      <w:bookmarkEnd w:id="1"/>
      <w:r w:rsidRPr="007F68B5">
        <w:rPr>
          <w:rFonts w:ascii="Arial" w:hAnsi="Arial" w:cs="Arial"/>
          <w:sz w:val="20"/>
          <w:szCs w:val="20"/>
          <w:lang w:val="es-419"/>
        </w:rPr>
        <w:t>0005500</w:t>
      </w:r>
    </w:p>
    <w:p w14:paraId="54A68683" w14:textId="5EF34839"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7F68B5">
        <w:rPr>
          <w:rFonts w:ascii="Arial" w:hAnsi="Arial" w:cs="Arial"/>
          <w:sz w:val="20"/>
          <w:szCs w:val="20"/>
          <w:lang w:val="es-419"/>
        </w:rPr>
        <w:t>Clínica Los Rosales</w:t>
      </w:r>
    </w:p>
    <w:p w14:paraId="13832037" w14:textId="2E9B09B3"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7F68B5">
        <w:rPr>
          <w:rFonts w:ascii="Arial" w:hAnsi="Arial" w:cs="Arial"/>
          <w:sz w:val="20"/>
          <w:szCs w:val="20"/>
          <w:lang w:val="es-419"/>
        </w:rPr>
        <w:t xml:space="preserve">Juzgados Cuarto Laboral del Circuito de Pereira </w:t>
      </w:r>
    </w:p>
    <w:p w14:paraId="2877A28B" w14:textId="29A4C795"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7F68B5">
        <w:rPr>
          <w:rFonts w:ascii="Arial" w:hAnsi="Arial" w:cs="Arial"/>
          <w:sz w:val="20"/>
          <w:szCs w:val="20"/>
          <w:lang w:val="es-419"/>
        </w:rPr>
        <w:t xml:space="preserve">Acción de Tutela </w:t>
      </w:r>
    </w:p>
    <w:p w14:paraId="3FE8396A" w14:textId="0120BD36" w:rsidR="007F68B5" w:rsidRPr="007F68B5" w:rsidRDefault="007F68B5" w:rsidP="007F68B5">
      <w:pPr>
        <w:jc w:val="both"/>
        <w:rPr>
          <w:rFonts w:ascii="Arial" w:hAnsi="Arial" w:cs="Arial"/>
          <w:sz w:val="20"/>
          <w:szCs w:val="20"/>
          <w:lang w:val="es-419"/>
        </w:rPr>
      </w:pPr>
      <w:r w:rsidRPr="007F68B5">
        <w:rPr>
          <w:rFonts w:ascii="Arial" w:hAnsi="Arial" w:cs="Arial"/>
          <w:sz w:val="20"/>
          <w:szCs w:val="20"/>
          <w:lang w:val="es-419"/>
        </w:rPr>
        <w:t>Magistrado Ponente:</w:t>
      </w:r>
      <w:r>
        <w:rPr>
          <w:rFonts w:ascii="Arial" w:hAnsi="Arial" w:cs="Arial"/>
          <w:sz w:val="20"/>
          <w:szCs w:val="20"/>
          <w:lang w:val="es-419"/>
        </w:rPr>
        <w:tab/>
      </w:r>
      <w:r w:rsidRPr="007F68B5">
        <w:rPr>
          <w:rFonts w:ascii="Arial" w:hAnsi="Arial" w:cs="Arial"/>
          <w:sz w:val="20"/>
          <w:szCs w:val="20"/>
          <w:lang w:val="es-419"/>
        </w:rPr>
        <w:t>Julio César Salazar Muñoz</w:t>
      </w:r>
    </w:p>
    <w:p w14:paraId="4AEF6582" w14:textId="77777777" w:rsidR="007F68B5" w:rsidRPr="007F68B5" w:rsidRDefault="007F68B5" w:rsidP="007F68B5">
      <w:pPr>
        <w:jc w:val="both"/>
        <w:rPr>
          <w:rFonts w:ascii="Arial" w:hAnsi="Arial" w:cs="Arial"/>
          <w:sz w:val="20"/>
          <w:szCs w:val="20"/>
          <w:lang w:val="es-419"/>
        </w:rPr>
      </w:pPr>
    </w:p>
    <w:p w14:paraId="5D160970" w14:textId="23F39573" w:rsidR="007F68B5" w:rsidRPr="007F68B5" w:rsidRDefault="00106276" w:rsidP="007F68B5">
      <w:pPr>
        <w:jc w:val="both"/>
        <w:rPr>
          <w:rFonts w:ascii="Arial" w:eastAsia="Arial" w:hAnsi="Arial" w:cs="Arial"/>
          <w:color w:val="000000"/>
          <w:sz w:val="20"/>
          <w:szCs w:val="20"/>
        </w:rPr>
      </w:pPr>
      <w:r w:rsidRPr="007F68B5">
        <w:rPr>
          <w:rFonts w:ascii="Arial" w:eastAsia="Arial" w:hAnsi="Arial" w:cs="Arial"/>
          <w:b/>
          <w:bCs/>
          <w:color w:val="000000"/>
          <w:sz w:val="20"/>
          <w:szCs w:val="20"/>
          <w:u w:val="single"/>
          <w:lang w:val="es-419" w:eastAsia="en-US"/>
        </w:rPr>
        <w:t>TEMAS:</w:t>
      </w:r>
      <w:r w:rsidRPr="007F68B5">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DERECHO DE PETICIÓN / DEBIDO PROCESO / DEFINICIÓN / LEGITIMACIÓN EN LA CAUSA DE LAS PERSONAS JURÍDICAS / PAGO DE TÍTULOS DE DEPÓSITO JUDICIAL.</w:t>
      </w:r>
    </w:p>
    <w:p w14:paraId="3174E607"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p w14:paraId="6CA97A4D" w14:textId="6E90456B" w:rsidR="007F68B5" w:rsidRPr="007F68B5" w:rsidRDefault="00585AC2" w:rsidP="007F68B5">
      <w:pPr>
        <w:widowControl w:val="0"/>
        <w:autoSpaceDE w:val="0"/>
        <w:autoSpaceDN w:val="0"/>
        <w:adjustRightInd w:val="0"/>
        <w:jc w:val="both"/>
        <w:rPr>
          <w:rFonts w:ascii="Arial" w:eastAsia="Arial" w:hAnsi="Arial" w:cs="Arial"/>
          <w:color w:val="000000"/>
          <w:sz w:val="20"/>
          <w:szCs w:val="20"/>
        </w:rPr>
      </w:pPr>
      <w:r w:rsidRPr="00585AC2">
        <w:rPr>
          <w:rFonts w:ascii="Arial" w:eastAsia="Arial" w:hAnsi="Arial" w:cs="Arial"/>
          <w:color w:val="000000"/>
          <w:sz w:val="20"/>
          <w:szCs w:val="20"/>
        </w:rPr>
        <w:t>La jurisprudencia constitucional ha sostenido que, si bien en principios las personas jurídicas no son titulares de derechos fundamentales, pues ellos son inherentes al ser humano, lo cierto es que existen garantías mayores como la igualdad, debido proceso, libertad de asociación, petición, inviolabilidad de domicilio y correspondencia, información, buen nombre y acceso a la administración de justicia, entre otros, que pueden ser reclamados por aquéllas haciendo uso de la acción de tutela.</w:t>
      </w:r>
      <w:r>
        <w:rPr>
          <w:rFonts w:ascii="Arial" w:eastAsia="Arial" w:hAnsi="Arial" w:cs="Arial"/>
          <w:color w:val="000000"/>
          <w:sz w:val="20"/>
          <w:szCs w:val="20"/>
        </w:rPr>
        <w:t xml:space="preserve"> (…)</w:t>
      </w:r>
    </w:p>
    <w:p w14:paraId="3CC5BB0F"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p w14:paraId="1512A944" w14:textId="77777777" w:rsidR="00585AC2" w:rsidRPr="00585AC2" w:rsidRDefault="00585AC2" w:rsidP="00585AC2">
      <w:pPr>
        <w:widowControl w:val="0"/>
        <w:autoSpaceDE w:val="0"/>
        <w:autoSpaceDN w:val="0"/>
        <w:adjustRightInd w:val="0"/>
        <w:jc w:val="both"/>
        <w:rPr>
          <w:rFonts w:ascii="Arial" w:eastAsia="Arial" w:hAnsi="Arial" w:cs="Arial"/>
          <w:color w:val="000000"/>
          <w:sz w:val="20"/>
          <w:szCs w:val="20"/>
        </w:rPr>
      </w:pPr>
      <w:r w:rsidRPr="00585AC2">
        <w:rPr>
          <w:rFonts w:ascii="Arial" w:eastAsia="Arial" w:hAnsi="Arial" w:cs="Arial"/>
          <w:color w:val="000000"/>
          <w:sz w:val="20"/>
          <w:szCs w:val="20"/>
        </w:rPr>
        <w:t xml:space="preserve">El derecho de petición, está consagrado en el artículo 23 de la Constitución Nacional, el cual señala: </w:t>
      </w:r>
    </w:p>
    <w:p w14:paraId="07F44C2E" w14:textId="77777777" w:rsidR="00585AC2" w:rsidRPr="00585AC2" w:rsidRDefault="00585AC2" w:rsidP="00585AC2">
      <w:pPr>
        <w:widowControl w:val="0"/>
        <w:autoSpaceDE w:val="0"/>
        <w:autoSpaceDN w:val="0"/>
        <w:adjustRightInd w:val="0"/>
        <w:jc w:val="both"/>
        <w:rPr>
          <w:rFonts w:ascii="Arial" w:eastAsia="Arial" w:hAnsi="Arial" w:cs="Arial"/>
          <w:color w:val="000000"/>
          <w:sz w:val="20"/>
          <w:szCs w:val="20"/>
        </w:rPr>
      </w:pPr>
    </w:p>
    <w:p w14:paraId="08A5F543" w14:textId="03E38FB1" w:rsidR="007F68B5" w:rsidRPr="007F68B5" w:rsidRDefault="00585AC2" w:rsidP="00585AC2">
      <w:pPr>
        <w:widowControl w:val="0"/>
        <w:autoSpaceDE w:val="0"/>
        <w:autoSpaceDN w:val="0"/>
        <w:adjustRightInd w:val="0"/>
        <w:jc w:val="both"/>
        <w:rPr>
          <w:rFonts w:ascii="Arial" w:eastAsia="Arial" w:hAnsi="Arial" w:cs="Arial"/>
          <w:color w:val="000000"/>
          <w:sz w:val="20"/>
          <w:szCs w:val="20"/>
        </w:rPr>
      </w:pPr>
      <w:r w:rsidRPr="00585AC2">
        <w:rPr>
          <w:rFonts w:ascii="Arial" w:eastAsia="Arial" w:hAnsi="Arial" w:cs="Arial"/>
          <w:color w:val="000000"/>
          <w:sz w:val="20"/>
          <w:szCs w:val="20"/>
        </w:rPr>
        <w:t>“Toda persona tiene derecho a presentar peticiones respetuosas a las autoridades por motivo de interés general o particular y a obtener pronta resolución</w:t>
      </w:r>
      <w:r>
        <w:rPr>
          <w:rFonts w:ascii="Arial" w:eastAsia="Arial" w:hAnsi="Arial" w:cs="Arial"/>
          <w:color w:val="000000"/>
          <w:sz w:val="20"/>
          <w:szCs w:val="20"/>
        </w:rPr>
        <w:t>…”</w:t>
      </w:r>
    </w:p>
    <w:p w14:paraId="61BEB167"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p w14:paraId="6BA8A0BF" w14:textId="1F74E5A1" w:rsidR="007F68B5" w:rsidRDefault="000C7E3B" w:rsidP="007F68B5">
      <w:pPr>
        <w:widowControl w:val="0"/>
        <w:autoSpaceDE w:val="0"/>
        <w:autoSpaceDN w:val="0"/>
        <w:adjustRightInd w:val="0"/>
        <w:jc w:val="both"/>
        <w:rPr>
          <w:rFonts w:ascii="Arial" w:eastAsia="Arial" w:hAnsi="Arial" w:cs="Arial"/>
          <w:color w:val="000000"/>
          <w:sz w:val="20"/>
          <w:szCs w:val="20"/>
        </w:rPr>
      </w:pPr>
      <w:r w:rsidRPr="000C7E3B">
        <w:rPr>
          <w:rFonts w:ascii="Arial" w:eastAsia="Arial" w:hAnsi="Arial" w:cs="Arial"/>
          <w:color w:val="000000"/>
          <w:sz w:val="20"/>
          <w:szCs w:val="20"/>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r>
        <w:rPr>
          <w:rFonts w:ascii="Arial" w:eastAsia="Arial" w:hAnsi="Arial" w:cs="Arial"/>
          <w:color w:val="000000"/>
          <w:sz w:val="20"/>
          <w:szCs w:val="20"/>
        </w:rPr>
        <w:t xml:space="preserve"> (…)</w:t>
      </w:r>
    </w:p>
    <w:p w14:paraId="5E98FEF4" w14:textId="2E79CF20" w:rsidR="000C7E3B" w:rsidRDefault="000C7E3B" w:rsidP="007F68B5">
      <w:pPr>
        <w:widowControl w:val="0"/>
        <w:autoSpaceDE w:val="0"/>
        <w:autoSpaceDN w:val="0"/>
        <w:adjustRightInd w:val="0"/>
        <w:jc w:val="both"/>
        <w:rPr>
          <w:rFonts w:ascii="Arial" w:eastAsia="Arial" w:hAnsi="Arial" w:cs="Arial"/>
          <w:color w:val="000000"/>
          <w:sz w:val="20"/>
          <w:szCs w:val="20"/>
        </w:rPr>
      </w:pPr>
    </w:p>
    <w:p w14:paraId="120BDB77" w14:textId="44D2C7DA" w:rsidR="000C7E3B" w:rsidRDefault="000C7E3B" w:rsidP="007F68B5">
      <w:pPr>
        <w:widowControl w:val="0"/>
        <w:autoSpaceDE w:val="0"/>
        <w:autoSpaceDN w:val="0"/>
        <w:adjustRightInd w:val="0"/>
        <w:jc w:val="both"/>
        <w:rPr>
          <w:rFonts w:ascii="Arial" w:eastAsia="Arial" w:hAnsi="Arial" w:cs="Arial"/>
          <w:color w:val="000000"/>
          <w:sz w:val="20"/>
          <w:szCs w:val="20"/>
        </w:rPr>
      </w:pPr>
      <w:r w:rsidRPr="000C7E3B">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4EBAE8EF" w14:textId="7386F61B" w:rsidR="000C7E3B" w:rsidRDefault="000C7E3B" w:rsidP="007F68B5">
      <w:pPr>
        <w:widowControl w:val="0"/>
        <w:autoSpaceDE w:val="0"/>
        <w:autoSpaceDN w:val="0"/>
        <w:adjustRightInd w:val="0"/>
        <w:jc w:val="both"/>
        <w:rPr>
          <w:rFonts w:ascii="Arial" w:eastAsia="Arial" w:hAnsi="Arial" w:cs="Arial"/>
          <w:color w:val="000000"/>
          <w:sz w:val="20"/>
          <w:szCs w:val="20"/>
        </w:rPr>
      </w:pPr>
    </w:p>
    <w:p w14:paraId="1B9C6F7C" w14:textId="6FD61B5A" w:rsidR="000C7E3B" w:rsidRDefault="00A2580C" w:rsidP="007F68B5">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A2580C">
        <w:rPr>
          <w:rFonts w:ascii="Arial" w:eastAsia="Arial" w:hAnsi="Arial" w:cs="Arial"/>
          <w:color w:val="000000"/>
          <w:sz w:val="20"/>
          <w:szCs w:val="20"/>
        </w:rPr>
        <w:t>se tiene que las diferentes respuestas emitida por el Banco Agrario de Colombia no resuelven de fondo la petición elevada por la accionante, dado que a la fecha de presentación de la presente acción no se encuentran reflejados en la cuenta bancaria 44550976199 de Bancolombia los títulos judiciales cuya devolución se dispuso a su favor, situación que no sólo vulnera el derecho de petición, sino también del debido proceso, en tanto se evidencia una falla que impide la finalización exitosa del trámite adelantado en procura de la terminación del  proceso judicial.</w:t>
      </w:r>
    </w:p>
    <w:p w14:paraId="3F2BA18B"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p w14:paraId="07E1298A"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p w14:paraId="64035704" w14:textId="77777777" w:rsidR="007F68B5" w:rsidRPr="007F68B5" w:rsidRDefault="007F68B5" w:rsidP="007F68B5">
      <w:pPr>
        <w:widowControl w:val="0"/>
        <w:autoSpaceDE w:val="0"/>
        <w:autoSpaceDN w:val="0"/>
        <w:adjustRightInd w:val="0"/>
        <w:jc w:val="both"/>
        <w:rPr>
          <w:rFonts w:ascii="Arial" w:eastAsia="Arial" w:hAnsi="Arial" w:cs="Arial"/>
          <w:color w:val="000000"/>
          <w:sz w:val="20"/>
          <w:szCs w:val="20"/>
        </w:rPr>
      </w:pPr>
    </w:p>
    <w:bookmarkEnd w:id="0"/>
    <w:p w14:paraId="0B26DC2B" w14:textId="77777777" w:rsidR="00AA5C2B" w:rsidRPr="007F68B5" w:rsidRDefault="00AA5C2B" w:rsidP="007F68B5">
      <w:pPr>
        <w:pStyle w:val="Ttulo3"/>
        <w:spacing w:line="276" w:lineRule="auto"/>
        <w:jc w:val="center"/>
        <w:rPr>
          <w:rFonts w:ascii="Arial" w:eastAsia="Arial" w:hAnsi="Arial" w:cs="Arial"/>
          <w:b/>
          <w:bCs/>
        </w:rPr>
      </w:pPr>
      <w:r w:rsidRPr="007F68B5">
        <w:rPr>
          <w:rFonts w:ascii="Arial" w:eastAsia="Arial" w:hAnsi="Arial" w:cs="Arial"/>
          <w:b/>
          <w:bCs/>
        </w:rPr>
        <w:t>TRIBUNAL SUPERIOR DEL DISTRITO JUDICIAL</w:t>
      </w:r>
    </w:p>
    <w:p w14:paraId="6CD90FAC" w14:textId="77777777" w:rsidR="00AA5C2B" w:rsidRPr="007F68B5" w:rsidRDefault="00AA5C2B" w:rsidP="007F68B5">
      <w:pPr>
        <w:spacing w:line="276" w:lineRule="auto"/>
        <w:jc w:val="center"/>
        <w:rPr>
          <w:rFonts w:ascii="Arial" w:hAnsi="Arial" w:cs="Arial"/>
          <w:b/>
          <w:bCs/>
        </w:rPr>
      </w:pPr>
      <w:r w:rsidRPr="007F68B5">
        <w:rPr>
          <w:rFonts w:ascii="Arial" w:hAnsi="Arial" w:cs="Arial"/>
          <w:b/>
          <w:bCs/>
        </w:rPr>
        <w:t>SALA LABORAL</w:t>
      </w:r>
    </w:p>
    <w:p w14:paraId="5E3B2036" w14:textId="77777777" w:rsidR="00AA5C2B" w:rsidRPr="007F68B5" w:rsidRDefault="00AA5C2B" w:rsidP="007F68B5">
      <w:pPr>
        <w:spacing w:line="276" w:lineRule="auto"/>
        <w:jc w:val="center"/>
        <w:rPr>
          <w:rFonts w:ascii="Arial" w:hAnsi="Arial" w:cs="Arial"/>
          <w:b/>
          <w:bCs/>
        </w:rPr>
      </w:pPr>
      <w:r w:rsidRPr="007F68B5">
        <w:rPr>
          <w:rFonts w:ascii="Arial" w:hAnsi="Arial" w:cs="Arial"/>
          <w:b/>
          <w:bCs/>
        </w:rPr>
        <w:t>ACCIÓN DE TUTELA</w:t>
      </w:r>
    </w:p>
    <w:p w14:paraId="1D4F92A8" w14:textId="77777777" w:rsidR="00AA5C2B" w:rsidRPr="007F68B5" w:rsidRDefault="00AA5C2B" w:rsidP="007F68B5">
      <w:pPr>
        <w:spacing w:line="276" w:lineRule="auto"/>
        <w:jc w:val="center"/>
        <w:rPr>
          <w:rFonts w:ascii="Arial" w:hAnsi="Arial" w:cs="Arial"/>
          <w:b/>
          <w:bCs/>
        </w:rPr>
      </w:pPr>
      <w:r w:rsidRPr="007F68B5">
        <w:rPr>
          <w:rFonts w:ascii="Arial" w:hAnsi="Arial" w:cs="Arial"/>
          <w:b/>
          <w:bCs/>
        </w:rPr>
        <w:t>MAGISTRADO PONENTE: JULIO CESAR SALAZAR MUÑOZ</w:t>
      </w:r>
    </w:p>
    <w:p w14:paraId="10BA051C" w14:textId="77777777" w:rsidR="00AA5C2B" w:rsidRPr="007F68B5" w:rsidRDefault="00AA5C2B" w:rsidP="007F68B5">
      <w:pPr>
        <w:spacing w:line="276" w:lineRule="auto"/>
        <w:jc w:val="center"/>
        <w:rPr>
          <w:rFonts w:ascii="Arial" w:hAnsi="Arial" w:cs="Arial"/>
        </w:rPr>
      </w:pPr>
    </w:p>
    <w:p w14:paraId="4B62C0FD" w14:textId="11328F4B" w:rsidR="00AA5C2B" w:rsidRPr="007F68B5" w:rsidRDefault="00AA5C2B" w:rsidP="007F68B5">
      <w:pPr>
        <w:spacing w:line="276" w:lineRule="auto"/>
        <w:jc w:val="center"/>
        <w:rPr>
          <w:rFonts w:ascii="Arial" w:hAnsi="Arial" w:cs="Arial"/>
        </w:rPr>
      </w:pPr>
      <w:r w:rsidRPr="007F68B5">
        <w:rPr>
          <w:rFonts w:ascii="Arial" w:hAnsi="Arial" w:cs="Arial"/>
        </w:rPr>
        <w:t xml:space="preserve">Pereira, </w:t>
      </w:r>
      <w:r w:rsidR="009F0149" w:rsidRPr="007F68B5">
        <w:rPr>
          <w:rFonts w:ascii="Arial" w:hAnsi="Arial" w:cs="Arial"/>
        </w:rPr>
        <w:t xml:space="preserve">dieciocho </w:t>
      </w:r>
      <w:r w:rsidR="00F73E51" w:rsidRPr="007F68B5">
        <w:rPr>
          <w:rFonts w:ascii="Arial" w:hAnsi="Arial" w:cs="Arial"/>
        </w:rPr>
        <w:t>de octubre</w:t>
      </w:r>
      <w:r w:rsidR="001661E5" w:rsidRPr="007F68B5">
        <w:rPr>
          <w:rFonts w:ascii="Arial" w:hAnsi="Arial" w:cs="Arial"/>
        </w:rPr>
        <w:t xml:space="preserve"> de dos mil veinti</w:t>
      </w:r>
      <w:r w:rsidR="006D0100" w:rsidRPr="007F68B5">
        <w:rPr>
          <w:rFonts w:ascii="Arial" w:hAnsi="Arial" w:cs="Arial"/>
        </w:rPr>
        <w:t>dós</w:t>
      </w:r>
    </w:p>
    <w:p w14:paraId="26927E22" w14:textId="74015469" w:rsidR="00AA5C2B" w:rsidRPr="007F68B5" w:rsidRDefault="00AA5C2B" w:rsidP="007F68B5">
      <w:pPr>
        <w:spacing w:line="276" w:lineRule="auto"/>
        <w:jc w:val="center"/>
        <w:rPr>
          <w:rFonts w:ascii="Arial" w:hAnsi="Arial" w:cs="Arial"/>
        </w:rPr>
      </w:pPr>
      <w:r w:rsidRPr="007F68B5">
        <w:rPr>
          <w:rFonts w:ascii="Arial" w:hAnsi="Arial" w:cs="Arial"/>
        </w:rPr>
        <w:t>Acta N°</w:t>
      </w:r>
      <w:r w:rsidR="6BCF60EA" w:rsidRPr="007F68B5">
        <w:rPr>
          <w:rFonts w:ascii="Arial" w:hAnsi="Arial" w:cs="Arial"/>
        </w:rPr>
        <w:t xml:space="preserve"> </w:t>
      </w:r>
      <w:r w:rsidR="007F68B5" w:rsidRPr="007F68B5">
        <w:rPr>
          <w:rFonts w:ascii="Arial" w:hAnsi="Arial" w:cs="Arial"/>
        </w:rPr>
        <w:t>0108 de</w:t>
      </w:r>
      <w:r w:rsidRPr="007F68B5">
        <w:rPr>
          <w:rFonts w:ascii="Arial" w:hAnsi="Arial" w:cs="Arial"/>
        </w:rPr>
        <w:t xml:space="preserve"> </w:t>
      </w:r>
      <w:r w:rsidR="008F7147" w:rsidRPr="007F68B5">
        <w:rPr>
          <w:rFonts w:ascii="Arial" w:hAnsi="Arial" w:cs="Arial"/>
        </w:rPr>
        <w:t>1</w:t>
      </w:r>
      <w:r w:rsidR="009F0149" w:rsidRPr="007F68B5">
        <w:rPr>
          <w:rFonts w:ascii="Arial" w:hAnsi="Arial" w:cs="Arial"/>
        </w:rPr>
        <w:t>8</w:t>
      </w:r>
      <w:r w:rsidR="73D1FB25" w:rsidRPr="007F68B5">
        <w:rPr>
          <w:rFonts w:ascii="Arial" w:hAnsi="Arial" w:cs="Arial"/>
        </w:rPr>
        <w:t xml:space="preserve"> de </w:t>
      </w:r>
      <w:r w:rsidR="00F73E51" w:rsidRPr="007F68B5">
        <w:rPr>
          <w:rFonts w:ascii="Arial" w:hAnsi="Arial" w:cs="Arial"/>
        </w:rPr>
        <w:t>octubre</w:t>
      </w:r>
      <w:r w:rsidR="001661E5" w:rsidRPr="007F68B5">
        <w:rPr>
          <w:rFonts w:ascii="Arial" w:hAnsi="Arial" w:cs="Arial"/>
        </w:rPr>
        <w:t xml:space="preserve"> de 202</w:t>
      </w:r>
      <w:r w:rsidR="0047573B" w:rsidRPr="007F68B5">
        <w:rPr>
          <w:rFonts w:ascii="Arial" w:hAnsi="Arial" w:cs="Arial"/>
        </w:rPr>
        <w:t>2</w:t>
      </w:r>
    </w:p>
    <w:p w14:paraId="5CFD981F" w14:textId="7B0B07E4" w:rsidR="00AA5C2B" w:rsidRDefault="00AA5C2B" w:rsidP="007F68B5">
      <w:pPr>
        <w:spacing w:line="276" w:lineRule="auto"/>
        <w:jc w:val="both"/>
        <w:rPr>
          <w:rFonts w:ascii="Arial" w:hAnsi="Arial" w:cs="Arial"/>
        </w:rPr>
      </w:pPr>
    </w:p>
    <w:p w14:paraId="713A9CDA" w14:textId="77777777" w:rsidR="00E37EF6" w:rsidRPr="007F68B5" w:rsidRDefault="00E37EF6" w:rsidP="007F68B5">
      <w:pPr>
        <w:spacing w:line="276" w:lineRule="auto"/>
        <w:jc w:val="both"/>
        <w:rPr>
          <w:rFonts w:ascii="Arial" w:hAnsi="Arial" w:cs="Arial"/>
        </w:rPr>
      </w:pPr>
    </w:p>
    <w:p w14:paraId="07C1B8D4" w14:textId="74252B15" w:rsidR="00AA5C2B" w:rsidRPr="007F68B5" w:rsidRDefault="00AA5C2B" w:rsidP="007F68B5">
      <w:pPr>
        <w:spacing w:line="276" w:lineRule="auto"/>
        <w:jc w:val="both"/>
        <w:rPr>
          <w:rFonts w:ascii="Arial" w:hAnsi="Arial" w:cs="Arial"/>
          <w:b/>
          <w:bCs/>
        </w:rPr>
      </w:pPr>
      <w:r w:rsidRPr="007F68B5">
        <w:rPr>
          <w:rFonts w:ascii="Arial" w:hAnsi="Arial" w:cs="Arial"/>
        </w:rPr>
        <w:t>Procede la Sala</w:t>
      </w:r>
      <w:r w:rsidR="0099292A" w:rsidRPr="007F68B5">
        <w:rPr>
          <w:rFonts w:ascii="Arial" w:hAnsi="Arial" w:cs="Arial"/>
        </w:rPr>
        <w:t xml:space="preserve"> de Decisión Laboral </w:t>
      </w:r>
      <w:r w:rsidRPr="007F68B5">
        <w:rPr>
          <w:rFonts w:ascii="Arial" w:hAnsi="Arial" w:cs="Arial"/>
        </w:rPr>
        <w:t xml:space="preserve">del Tribunal Superior de Pereira a decidir la </w:t>
      </w:r>
      <w:r w:rsidRPr="00E37EF6">
        <w:rPr>
          <w:rFonts w:ascii="Arial" w:hAnsi="Arial" w:cs="Arial"/>
          <w:b/>
        </w:rPr>
        <w:t>acción de tutela</w:t>
      </w:r>
      <w:r w:rsidRPr="007F68B5">
        <w:rPr>
          <w:rFonts w:ascii="Arial" w:hAnsi="Arial" w:cs="Arial"/>
        </w:rPr>
        <w:t xml:space="preserve"> iniciada por</w:t>
      </w:r>
      <w:r w:rsidR="00536710" w:rsidRPr="007F68B5">
        <w:rPr>
          <w:rFonts w:ascii="Arial" w:hAnsi="Arial" w:cs="Arial"/>
        </w:rPr>
        <w:t xml:space="preserve"> la </w:t>
      </w:r>
      <w:r w:rsidR="00E37EF6" w:rsidRPr="007F68B5">
        <w:rPr>
          <w:rFonts w:ascii="Arial" w:hAnsi="Arial" w:cs="Arial"/>
          <w:b/>
          <w:bCs/>
        </w:rPr>
        <w:t xml:space="preserve">Clínica Los Rosales </w:t>
      </w:r>
      <w:r w:rsidR="009F0149" w:rsidRPr="007F68B5">
        <w:rPr>
          <w:rFonts w:ascii="Arial" w:hAnsi="Arial" w:cs="Arial"/>
          <w:b/>
          <w:bCs/>
        </w:rPr>
        <w:t>S.A.</w:t>
      </w:r>
      <w:r w:rsidR="00536710" w:rsidRPr="007F68B5">
        <w:rPr>
          <w:rFonts w:ascii="Arial" w:hAnsi="Arial" w:cs="Arial"/>
        </w:rPr>
        <w:t xml:space="preserve"> contra el </w:t>
      </w:r>
      <w:r w:rsidR="00E37EF6" w:rsidRPr="007F68B5">
        <w:rPr>
          <w:rFonts w:ascii="Arial" w:hAnsi="Arial" w:cs="Arial"/>
          <w:b/>
          <w:bCs/>
        </w:rPr>
        <w:t>Juzgado Cuarto Laboral del Circuito de Pereira</w:t>
      </w:r>
      <w:r w:rsidR="009F0149" w:rsidRPr="007F68B5">
        <w:rPr>
          <w:rFonts w:ascii="Arial" w:hAnsi="Arial" w:cs="Arial"/>
          <w:b/>
          <w:bCs/>
        </w:rPr>
        <w:t>,</w:t>
      </w:r>
      <w:r w:rsidR="00536710" w:rsidRPr="007F68B5">
        <w:rPr>
          <w:rFonts w:ascii="Arial" w:hAnsi="Arial" w:cs="Arial"/>
        </w:rPr>
        <w:t xml:space="preserve"> el </w:t>
      </w:r>
      <w:r w:rsidR="00E37EF6" w:rsidRPr="007F68B5">
        <w:rPr>
          <w:rFonts w:ascii="Arial" w:hAnsi="Arial" w:cs="Arial"/>
          <w:b/>
          <w:bCs/>
        </w:rPr>
        <w:t xml:space="preserve">Banco Agrario de Colombia </w:t>
      </w:r>
      <w:r w:rsidR="1F4A17AD" w:rsidRPr="007F68B5">
        <w:rPr>
          <w:rFonts w:ascii="Arial" w:hAnsi="Arial" w:cs="Arial"/>
          <w:b/>
          <w:bCs/>
        </w:rPr>
        <w:t>y</w:t>
      </w:r>
      <w:r w:rsidR="009F0149" w:rsidRPr="007F68B5">
        <w:rPr>
          <w:rFonts w:ascii="Arial" w:hAnsi="Arial" w:cs="Arial"/>
        </w:rPr>
        <w:t xml:space="preserve"> la </w:t>
      </w:r>
      <w:r w:rsidR="00E37EF6" w:rsidRPr="007F68B5">
        <w:rPr>
          <w:rFonts w:ascii="Arial" w:hAnsi="Arial" w:cs="Arial"/>
          <w:b/>
          <w:bCs/>
        </w:rPr>
        <w:t>Superfinanciera de Colombia</w:t>
      </w:r>
      <w:r w:rsidR="009F0149" w:rsidRPr="007F68B5">
        <w:rPr>
          <w:rFonts w:ascii="Arial" w:hAnsi="Arial" w:cs="Arial"/>
          <w:b/>
          <w:bCs/>
        </w:rPr>
        <w:t>.</w:t>
      </w:r>
    </w:p>
    <w:p w14:paraId="2DDC4F25" w14:textId="50F2A9EE" w:rsidR="00AA5C2B" w:rsidRDefault="00AA5C2B" w:rsidP="007F68B5">
      <w:pPr>
        <w:pStyle w:val="Textoindependiente"/>
        <w:spacing w:line="276" w:lineRule="auto"/>
        <w:rPr>
          <w:sz w:val="24"/>
          <w:szCs w:val="24"/>
        </w:rPr>
      </w:pPr>
    </w:p>
    <w:p w14:paraId="086DFF7C" w14:textId="77777777" w:rsidR="00E37EF6" w:rsidRPr="007F68B5" w:rsidRDefault="00E37EF6" w:rsidP="007F68B5">
      <w:pPr>
        <w:pStyle w:val="Textoindependiente"/>
        <w:spacing w:line="276" w:lineRule="auto"/>
        <w:rPr>
          <w:sz w:val="24"/>
          <w:szCs w:val="24"/>
        </w:rPr>
      </w:pPr>
    </w:p>
    <w:p w14:paraId="77D505C5" w14:textId="77777777" w:rsidR="00AA5C2B" w:rsidRPr="007F68B5" w:rsidRDefault="00AA5C2B" w:rsidP="007F68B5">
      <w:pPr>
        <w:pStyle w:val="Textoindependiente"/>
        <w:tabs>
          <w:tab w:val="left" w:pos="7400"/>
        </w:tabs>
        <w:spacing w:line="276" w:lineRule="auto"/>
        <w:jc w:val="center"/>
        <w:rPr>
          <w:b/>
          <w:sz w:val="24"/>
          <w:szCs w:val="24"/>
        </w:rPr>
      </w:pPr>
      <w:r w:rsidRPr="007F68B5">
        <w:rPr>
          <w:b/>
          <w:sz w:val="24"/>
          <w:szCs w:val="24"/>
        </w:rPr>
        <w:t>ANTECEDENTES</w:t>
      </w:r>
    </w:p>
    <w:p w14:paraId="424B53C6" w14:textId="77777777" w:rsidR="00AA5C2B" w:rsidRPr="007F68B5" w:rsidRDefault="00AA5C2B" w:rsidP="007F68B5">
      <w:pPr>
        <w:spacing w:line="276" w:lineRule="auto"/>
        <w:jc w:val="both"/>
        <w:rPr>
          <w:rFonts w:ascii="Arial" w:hAnsi="Arial" w:cs="Arial"/>
          <w:lang w:val="es-ES_tradnl"/>
        </w:rPr>
      </w:pPr>
    </w:p>
    <w:p w14:paraId="53D8B4FC" w14:textId="1EA83B05" w:rsidR="00B46F21" w:rsidRPr="007F68B5" w:rsidRDefault="00AA5C2B" w:rsidP="007F68B5">
      <w:pPr>
        <w:spacing w:line="276" w:lineRule="auto"/>
        <w:jc w:val="both"/>
        <w:rPr>
          <w:rFonts w:ascii="Arial" w:hAnsi="Arial" w:cs="Arial"/>
        </w:rPr>
      </w:pPr>
      <w:r w:rsidRPr="007F68B5">
        <w:rPr>
          <w:rFonts w:ascii="Arial" w:hAnsi="Arial" w:cs="Arial"/>
        </w:rPr>
        <w:lastRenderedPageBreak/>
        <w:t xml:space="preserve">Informa </w:t>
      </w:r>
      <w:r w:rsidR="008F7147" w:rsidRPr="007F68B5">
        <w:rPr>
          <w:rFonts w:ascii="Arial" w:hAnsi="Arial" w:cs="Arial"/>
        </w:rPr>
        <w:t>la</w:t>
      </w:r>
      <w:r w:rsidR="001661E5" w:rsidRPr="007F68B5">
        <w:rPr>
          <w:rFonts w:ascii="Arial" w:hAnsi="Arial" w:cs="Arial"/>
        </w:rPr>
        <w:t xml:space="preserve"> </w:t>
      </w:r>
      <w:r w:rsidR="00536710" w:rsidRPr="007F68B5">
        <w:rPr>
          <w:rFonts w:ascii="Arial" w:hAnsi="Arial" w:cs="Arial"/>
        </w:rPr>
        <w:t xml:space="preserve">Clínica Los Rosales a través de su Representante Legal que la Administradora de Pensiones y Cesantías Porvenir S.A. inició acción ejecutiva en su contra, la cual correspondió por reparto al Juzgado Cuarto Laboral del Circuito </w:t>
      </w:r>
      <w:r w:rsidR="0007792F" w:rsidRPr="007F68B5">
        <w:rPr>
          <w:rFonts w:ascii="Arial" w:hAnsi="Arial" w:cs="Arial"/>
        </w:rPr>
        <w:t>de Pereira bajo el r</w:t>
      </w:r>
      <w:r w:rsidR="00FB10E5" w:rsidRPr="007F68B5">
        <w:rPr>
          <w:rFonts w:ascii="Arial" w:hAnsi="Arial" w:cs="Arial"/>
        </w:rPr>
        <w:t>a</w:t>
      </w:r>
      <w:r w:rsidR="0007792F" w:rsidRPr="007F68B5">
        <w:rPr>
          <w:rFonts w:ascii="Arial" w:hAnsi="Arial" w:cs="Arial"/>
        </w:rPr>
        <w:t xml:space="preserve">dicado 66001310500420200027600; que una vez fue librado mandamiento de pago </w:t>
      </w:r>
      <w:r w:rsidR="00FB10E5" w:rsidRPr="007F68B5">
        <w:rPr>
          <w:rFonts w:ascii="Arial" w:hAnsi="Arial" w:cs="Arial"/>
        </w:rPr>
        <w:t>se dispuso el embargo de los dineros depositados</w:t>
      </w:r>
      <w:r w:rsidR="00B46F21" w:rsidRPr="007F68B5">
        <w:rPr>
          <w:rFonts w:ascii="Arial" w:hAnsi="Arial" w:cs="Arial"/>
        </w:rPr>
        <w:t xml:space="preserve"> en diversas entidades bancaria</w:t>
      </w:r>
      <w:r w:rsidR="009F0149" w:rsidRPr="007F68B5">
        <w:rPr>
          <w:rFonts w:ascii="Arial" w:hAnsi="Arial" w:cs="Arial"/>
        </w:rPr>
        <w:t>s</w:t>
      </w:r>
      <w:r w:rsidR="00B46F21" w:rsidRPr="007F68B5">
        <w:rPr>
          <w:rFonts w:ascii="Arial" w:hAnsi="Arial" w:cs="Arial"/>
        </w:rPr>
        <w:t xml:space="preserve">, </w:t>
      </w:r>
      <w:r w:rsidR="009F0149" w:rsidRPr="007F68B5">
        <w:rPr>
          <w:rFonts w:ascii="Arial" w:hAnsi="Arial" w:cs="Arial"/>
        </w:rPr>
        <w:t>limitándose dicha medida</w:t>
      </w:r>
      <w:r w:rsidR="00B46F21" w:rsidRPr="007F68B5">
        <w:rPr>
          <w:rFonts w:ascii="Arial" w:hAnsi="Arial" w:cs="Arial"/>
        </w:rPr>
        <w:t xml:space="preserve"> a la suma de $58.403.000; que una vez se notificó el mandamiento de pago </w:t>
      </w:r>
      <w:r w:rsidR="009F0149" w:rsidRPr="007F68B5">
        <w:rPr>
          <w:rFonts w:ascii="Arial" w:hAnsi="Arial" w:cs="Arial"/>
        </w:rPr>
        <w:t>procedió a</w:t>
      </w:r>
      <w:r w:rsidR="5CE345EE" w:rsidRPr="007F68B5">
        <w:rPr>
          <w:rFonts w:ascii="Arial" w:hAnsi="Arial" w:cs="Arial"/>
        </w:rPr>
        <w:t xml:space="preserve"> conciliar </w:t>
      </w:r>
      <w:r w:rsidR="00B46F21" w:rsidRPr="007F68B5">
        <w:rPr>
          <w:rFonts w:ascii="Arial" w:hAnsi="Arial" w:cs="Arial"/>
        </w:rPr>
        <w:t xml:space="preserve">con la ejecutante </w:t>
      </w:r>
      <w:r w:rsidR="009F0149" w:rsidRPr="007F68B5">
        <w:rPr>
          <w:rFonts w:ascii="Arial" w:hAnsi="Arial" w:cs="Arial"/>
        </w:rPr>
        <w:t>en un valor igual a</w:t>
      </w:r>
      <w:r w:rsidR="00B46F21" w:rsidRPr="007F68B5">
        <w:rPr>
          <w:rFonts w:ascii="Arial" w:hAnsi="Arial" w:cs="Arial"/>
        </w:rPr>
        <w:t xml:space="preserve"> $34.645.007, motivo por el cual solicitó al juzgado la terminación del proceso</w:t>
      </w:r>
      <w:r w:rsidR="00E1688C" w:rsidRPr="007F68B5">
        <w:rPr>
          <w:rFonts w:ascii="Arial" w:hAnsi="Arial" w:cs="Arial"/>
        </w:rPr>
        <w:t xml:space="preserve"> por pago total de la obligación, requiriendo el fraccionamiento de los títulos </w:t>
      </w:r>
      <w:r w:rsidR="009A0F77" w:rsidRPr="007F68B5">
        <w:rPr>
          <w:rFonts w:ascii="Arial" w:hAnsi="Arial" w:cs="Arial"/>
        </w:rPr>
        <w:t xml:space="preserve">judiciales para cancelar la deuda </w:t>
      </w:r>
      <w:r w:rsidR="00CE5397" w:rsidRPr="007F68B5">
        <w:rPr>
          <w:rFonts w:ascii="Arial" w:hAnsi="Arial" w:cs="Arial"/>
        </w:rPr>
        <w:t>y</w:t>
      </w:r>
      <w:r w:rsidR="009F0149" w:rsidRPr="007F68B5">
        <w:rPr>
          <w:rFonts w:ascii="Arial" w:hAnsi="Arial" w:cs="Arial"/>
        </w:rPr>
        <w:t xml:space="preserve"> el</w:t>
      </w:r>
      <w:r w:rsidR="00CE5397" w:rsidRPr="007F68B5">
        <w:rPr>
          <w:rFonts w:ascii="Arial" w:hAnsi="Arial" w:cs="Arial"/>
        </w:rPr>
        <w:t xml:space="preserve"> saldo restante para que l</w:t>
      </w:r>
      <w:r w:rsidR="152194BC" w:rsidRPr="007F68B5">
        <w:rPr>
          <w:rFonts w:ascii="Arial" w:hAnsi="Arial" w:cs="Arial"/>
        </w:rPr>
        <w:t>e</w:t>
      </w:r>
      <w:r w:rsidR="00CE5397" w:rsidRPr="007F68B5">
        <w:rPr>
          <w:rFonts w:ascii="Arial" w:hAnsi="Arial" w:cs="Arial"/>
        </w:rPr>
        <w:t xml:space="preserve"> fuera reintegrado</w:t>
      </w:r>
      <w:r w:rsidR="006632FB" w:rsidRPr="007F68B5">
        <w:rPr>
          <w:rFonts w:ascii="Arial" w:hAnsi="Arial" w:cs="Arial"/>
        </w:rPr>
        <w:t xml:space="preserve"> en calidad de ejecu</w:t>
      </w:r>
      <w:r w:rsidR="009F0149" w:rsidRPr="007F68B5">
        <w:rPr>
          <w:rFonts w:ascii="Arial" w:hAnsi="Arial" w:cs="Arial"/>
        </w:rPr>
        <w:t>tado</w:t>
      </w:r>
      <w:r w:rsidR="00E1688C" w:rsidRPr="007F68B5">
        <w:rPr>
          <w:rFonts w:ascii="Arial" w:hAnsi="Arial" w:cs="Arial"/>
        </w:rPr>
        <w:t xml:space="preserve">. </w:t>
      </w:r>
    </w:p>
    <w:p w14:paraId="3C849723" w14:textId="45A6F7D3" w:rsidR="00B624E9" w:rsidRPr="007F68B5" w:rsidRDefault="00B624E9" w:rsidP="007F68B5">
      <w:pPr>
        <w:spacing w:line="276" w:lineRule="auto"/>
        <w:jc w:val="both"/>
        <w:rPr>
          <w:rFonts w:ascii="Arial" w:hAnsi="Arial" w:cs="Arial"/>
        </w:rPr>
      </w:pPr>
    </w:p>
    <w:p w14:paraId="317E38E3" w14:textId="7EEEDA5C" w:rsidR="00B624E9" w:rsidRPr="007F68B5" w:rsidRDefault="00B624E9" w:rsidP="007F68B5">
      <w:pPr>
        <w:spacing w:line="276" w:lineRule="auto"/>
        <w:jc w:val="both"/>
        <w:rPr>
          <w:rFonts w:ascii="Arial" w:hAnsi="Arial" w:cs="Arial"/>
        </w:rPr>
      </w:pPr>
      <w:r w:rsidRPr="007F68B5">
        <w:rPr>
          <w:rFonts w:ascii="Arial" w:hAnsi="Arial" w:cs="Arial"/>
        </w:rPr>
        <w:t xml:space="preserve">Cuenta que el día 6 de mayo de 2021 se dispuso el fraccionamiento del título judicial No 457030000746432 por valor de $45.904.251,38 en las sumas de $34.645.007  a favor de Porvenir y $11.259.244,38 a favor de la ejecutada; así mismo se </w:t>
      </w:r>
      <w:r w:rsidR="009F0149" w:rsidRPr="007F68B5">
        <w:rPr>
          <w:rFonts w:ascii="Arial" w:hAnsi="Arial" w:cs="Arial"/>
        </w:rPr>
        <w:t xml:space="preserve">ordenó </w:t>
      </w:r>
      <w:r w:rsidRPr="007F68B5">
        <w:rPr>
          <w:rFonts w:ascii="Arial" w:hAnsi="Arial" w:cs="Arial"/>
        </w:rPr>
        <w:t>el pago de los títulos judiciales Nos 45030000745756 por $64.828,27</w:t>
      </w:r>
      <w:r w:rsidR="009F0149" w:rsidRPr="007F68B5">
        <w:rPr>
          <w:rFonts w:ascii="Arial" w:hAnsi="Arial" w:cs="Arial"/>
        </w:rPr>
        <w:t>;</w:t>
      </w:r>
      <w:r w:rsidRPr="007F68B5">
        <w:rPr>
          <w:rFonts w:ascii="Arial" w:hAnsi="Arial" w:cs="Arial"/>
        </w:rPr>
        <w:t xml:space="preserve"> 45703000745921 </w:t>
      </w:r>
      <w:r w:rsidR="009F0149" w:rsidRPr="007F68B5">
        <w:rPr>
          <w:rFonts w:ascii="Arial" w:hAnsi="Arial" w:cs="Arial"/>
        </w:rPr>
        <w:t xml:space="preserve">igual a </w:t>
      </w:r>
      <w:r w:rsidRPr="007F68B5">
        <w:rPr>
          <w:rFonts w:ascii="Arial" w:hAnsi="Arial" w:cs="Arial"/>
        </w:rPr>
        <w:t>$8.791.429</w:t>
      </w:r>
      <w:r w:rsidR="009F0149" w:rsidRPr="007F68B5">
        <w:rPr>
          <w:rFonts w:ascii="Arial" w:hAnsi="Arial" w:cs="Arial"/>
        </w:rPr>
        <w:t>;</w:t>
      </w:r>
      <w:r w:rsidRPr="007F68B5">
        <w:rPr>
          <w:rFonts w:ascii="Arial" w:hAnsi="Arial" w:cs="Arial"/>
        </w:rPr>
        <w:t xml:space="preserve"> 457030000745964 por valor de $3.642.231.90 y 45703000747176 </w:t>
      </w:r>
      <w:r w:rsidR="009F0149" w:rsidRPr="007F68B5">
        <w:rPr>
          <w:rFonts w:ascii="Arial" w:hAnsi="Arial" w:cs="Arial"/>
        </w:rPr>
        <w:t>por la suma d</w:t>
      </w:r>
      <w:r w:rsidRPr="007F68B5">
        <w:rPr>
          <w:rFonts w:ascii="Arial" w:hAnsi="Arial" w:cs="Arial"/>
        </w:rPr>
        <w:t xml:space="preserve">e $259 a </w:t>
      </w:r>
      <w:r w:rsidR="009F0149" w:rsidRPr="007F68B5">
        <w:rPr>
          <w:rFonts w:ascii="Arial" w:hAnsi="Arial" w:cs="Arial"/>
        </w:rPr>
        <w:t>su favor</w:t>
      </w:r>
      <w:r w:rsidR="00D01865" w:rsidRPr="007F68B5">
        <w:rPr>
          <w:rFonts w:ascii="Arial" w:hAnsi="Arial" w:cs="Arial"/>
        </w:rPr>
        <w:t>; que tal pago debía realizarse con abono a la cuenta corriente No 44550976199 de Bancolombia cuyo titular es la Clínica Los Rosales.</w:t>
      </w:r>
    </w:p>
    <w:p w14:paraId="48BED902" w14:textId="5C97FA97" w:rsidR="008350D0" w:rsidRPr="007F68B5" w:rsidRDefault="008350D0" w:rsidP="007F68B5">
      <w:pPr>
        <w:spacing w:line="276" w:lineRule="auto"/>
        <w:jc w:val="both"/>
        <w:rPr>
          <w:rFonts w:ascii="Arial" w:hAnsi="Arial" w:cs="Arial"/>
        </w:rPr>
      </w:pPr>
    </w:p>
    <w:p w14:paraId="677A3D8C" w14:textId="1C8C2187" w:rsidR="008D518F" w:rsidRPr="007F68B5" w:rsidRDefault="008D518F" w:rsidP="007F68B5">
      <w:pPr>
        <w:spacing w:line="276" w:lineRule="auto"/>
        <w:jc w:val="both"/>
        <w:rPr>
          <w:rFonts w:ascii="Arial" w:hAnsi="Arial" w:cs="Arial"/>
        </w:rPr>
      </w:pPr>
      <w:r w:rsidRPr="007F68B5">
        <w:rPr>
          <w:rFonts w:ascii="Arial" w:hAnsi="Arial" w:cs="Arial"/>
        </w:rPr>
        <w:t xml:space="preserve">Indica que requirió al juzgado para la devolución de los títulos judiciales antes mencionados donde respondieron que </w:t>
      </w:r>
      <w:r w:rsidR="309DFC47" w:rsidRPr="007F68B5">
        <w:rPr>
          <w:rFonts w:ascii="Arial" w:hAnsi="Arial" w:cs="Arial"/>
        </w:rPr>
        <w:t>estos</w:t>
      </w:r>
      <w:r w:rsidRPr="007F68B5">
        <w:rPr>
          <w:rFonts w:ascii="Arial" w:hAnsi="Arial" w:cs="Arial"/>
        </w:rPr>
        <w:t xml:space="preserve"> fueron pagados con abono a la cuenta; sin embargo</w:t>
      </w:r>
      <w:r w:rsidR="009F0149" w:rsidRPr="007F68B5">
        <w:rPr>
          <w:rFonts w:ascii="Arial" w:hAnsi="Arial" w:cs="Arial"/>
        </w:rPr>
        <w:t>,</w:t>
      </w:r>
      <w:r w:rsidRPr="007F68B5">
        <w:rPr>
          <w:rFonts w:ascii="Arial" w:hAnsi="Arial" w:cs="Arial"/>
        </w:rPr>
        <w:t xml:space="preserve"> a la fecha no se ve reflejado el pago. </w:t>
      </w:r>
    </w:p>
    <w:p w14:paraId="0130DC8F" w14:textId="77777777" w:rsidR="008D518F" w:rsidRPr="007F68B5" w:rsidRDefault="008D518F" w:rsidP="007F68B5">
      <w:pPr>
        <w:spacing w:line="276" w:lineRule="auto"/>
        <w:jc w:val="both"/>
        <w:rPr>
          <w:rFonts w:ascii="Arial" w:hAnsi="Arial" w:cs="Arial"/>
        </w:rPr>
      </w:pPr>
    </w:p>
    <w:p w14:paraId="18443740" w14:textId="150F1206" w:rsidR="007F1950" w:rsidRPr="007F68B5" w:rsidRDefault="008350D0" w:rsidP="007F68B5">
      <w:pPr>
        <w:spacing w:line="276" w:lineRule="auto"/>
        <w:jc w:val="both"/>
        <w:rPr>
          <w:rFonts w:ascii="Arial" w:hAnsi="Arial" w:cs="Arial"/>
        </w:rPr>
      </w:pPr>
      <w:r w:rsidRPr="007F68B5">
        <w:rPr>
          <w:rFonts w:ascii="Arial" w:hAnsi="Arial" w:cs="Arial"/>
        </w:rPr>
        <w:t>Cuenta que trasladó la petición al Banco Agrario y esta entidad ha dado cuatro respuestas</w:t>
      </w:r>
      <w:r w:rsidR="00197A51" w:rsidRPr="007F68B5">
        <w:rPr>
          <w:rFonts w:ascii="Arial" w:hAnsi="Arial" w:cs="Arial"/>
        </w:rPr>
        <w:t xml:space="preserve"> diversas</w:t>
      </w:r>
      <w:r w:rsidR="00C660EE" w:rsidRPr="007F68B5">
        <w:rPr>
          <w:rFonts w:ascii="Arial" w:hAnsi="Arial" w:cs="Arial"/>
        </w:rPr>
        <w:t>, en la primer</w:t>
      </w:r>
      <w:r w:rsidR="00197A51" w:rsidRPr="007F68B5">
        <w:rPr>
          <w:rFonts w:ascii="Arial" w:hAnsi="Arial" w:cs="Arial"/>
        </w:rPr>
        <w:t>a</w:t>
      </w:r>
      <w:r w:rsidR="00C660EE" w:rsidRPr="007F68B5">
        <w:rPr>
          <w:rFonts w:ascii="Arial" w:hAnsi="Arial" w:cs="Arial"/>
        </w:rPr>
        <w:t xml:space="preserve"> hizo alusión </w:t>
      </w:r>
      <w:r w:rsidR="00197A51" w:rsidRPr="007F68B5">
        <w:rPr>
          <w:rFonts w:ascii="Arial" w:hAnsi="Arial" w:cs="Arial"/>
        </w:rPr>
        <w:t xml:space="preserve">a </w:t>
      </w:r>
      <w:r w:rsidR="00C660EE" w:rsidRPr="007F68B5">
        <w:rPr>
          <w:rFonts w:ascii="Arial" w:hAnsi="Arial" w:cs="Arial"/>
        </w:rPr>
        <w:t>que el juzgado debía ordenar</w:t>
      </w:r>
      <w:r w:rsidR="009F0149" w:rsidRPr="007F68B5">
        <w:rPr>
          <w:rFonts w:ascii="Arial" w:hAnsi="Arial" w:cs="Arial"/>
        </w:rPr>
        <w:t>,</w:t>
      </w:r>
      <w:r w:rsidR="00C660EE" w:rsidRPr="007F68B5">
        <w:rPr>
          <w:rFonts w:ascii="Arial" w:hAnsi="Arial" w:cs="Arial"/>
        </w:rPr>
        <w:t xml:space="preserve"> en el portal web transaccional</w:t>
      </w:r>
      <w:r w:rsidR="786A1688" w:rsidRPr="007F68B5">
        <w:rPr>
          <w:rFonts w:ascii="Arial" w:hAnsi="Arial" w:cs="Arial"/>
        </w:rPr>
        <w:t>,</w:t>
      </w:r>
      <w:r w:rsidR="00C660EE" w:rsidRPr="007F68B5">
        <w:rPr>
          <w:rFonts w:ascii="Arial" w:hAnsi="Arial" w:cs="Arial"/>
        </w:rPr>
        <w:t xml:space="preserve"> el pago con abono a la cuenta de otra entidad, lo cual no corresponde a la realidad dado que el juzgado ya realizó tal actuación</w:t>
      </w:r>
      <w:r w:rsidR="00197A51" w:rsidRPr="007F68B5">
        <w:rPr>
          <w:rFonts w:ascii="Arial" w:hAnsi="Arial" w:cs="Arial"/>
        </w:rPr>
        <w:t>; en la segunda respuesta la entidad bancaria indicó que los títulos fueron pagados  y cancelado</w:t>
      </w:r>
      <w:r w:rsidR="49A03378" w:rsidRPr="007F68B5">
        <w:rPr>
          <w:rFonts w:ascii="Arial" w:hAnsi="Arial" w:cs="Arial"/>
        </w:rPr>
        <w:t>s</w:t>
      </w:r>
      <w:r w:rsidR="00197A51" w:rsidRPr="007F68B5">
        <w:rPr>
          <w:rFonts w:ascii="Arial" w:hAnsi="Arial" w:cs="Arial"/>
        </w:rPr>
        <w:t xml:space="preserve"> a la señora Laura Alexandra Montes Aguirre</w:t>
      </w:r>
      <w:r w:rsidR="00CD3512" w:rsidRPr="007F68B5">
        <w:rPr>
          <w:rFonts w:ascii="Arial" w:hAnsi="Arial" w:cs="Arial"/>
        </w:rPr>
        <w:t>; sin embargo</w:t>
      </w:r>
      <w:r w:rsidR="004D61E6">
        <w:rPr>
          <w:rFonts w:ascii="Arial" w:hAnsi="Arial" w:cs="Arial"/>
        </w:rPr>
        <w:t>,</w:t>
      </w:r>
      <w:r w:rsidR="00CD3512" w:rsidRPr="007F68B5">
        <w:rPr>
          <w:rFonts w:ascii="Arial" w:hAnsi="Arial" w:cs="Arial"/>
        </w:rPr>
        <w:t xml:space="preserve"> el dinero no se encuentra en la cuenta</w:t>
      </w:r>
      <w:r w:rsidR="009F0149" w:rsidRPr="007F68B5">
        <w:rPr>
          <w:rFonts w:ascii="Arial" w:hAnsi="Arial" w:cs="Arial"/>
        </w:rPr>
        <w:t>;</w:t>
      </w:r>
      <w:r w:rsidR="007F1950" w:rsidRPr="007F68B5">
        <w:rPr>
          <w:rFonts w:ascii="Arial" w:hAnsi="Arial" w:cs="Arial"/>
        </w:rPr>
        <w:t xml:space="preserve"> la tercera respuesta corresponde nuevamente a la primera y la</w:t>
      </w:r>
      <w:r w:rsidR="009F0149" w:rsidRPr="007F68B5">
        <w:rPr>
          <w:rFonts w:ascii="Arial" w:hAnsi="Arial" w:cs="Arial"/>
        </w:rPr>
        <w:t xml:space="preserve"> cuarta hace referencia a que los títulos judiciales fueron pagados con abono a la cuenta corriente No</w:t>
      </w:r>
      <w:r w:rsidR="007F1950" w:rsidRPr="007F68B5">
        <w:rPr>
          <w:rFonts w:ascii="Arial" w:hAnsi="Arial" w:cs="Arial"/>
        </w:rPr>
        <w:t xml:space="preserve"> **********6199 de </w:t>
      </w:r>
      <w:r w:rsidR="009F0149" w:rsidRPr="007F68B5">
        <w:rPr>
          <w:rFonts w:ascii="Arial" w:hAnsi="Arial" w:cs="Arial"/>
        </w:rPr>
        <w:t>Bancolombia el 28 de mayo de 20</w:t>
      </w:r>
      <w:r w:rsidR="007F1950" w:rsidRPr="007F68B5">
        <w:rPr>
          <w:rFonts w:ascii="Arial" w:hAnsi="Arial" w:cs="Arial"/>
        </w:rPr>
        <w:t>21.</w:t>
      </w:r>
    </w:p>
    <w:p w14:paraId="6CA27BA9" w14:textId="19C076CD" w:rsidR="007F1950" w:rsidRPr="007F68B5" w:rsidRDefault="007F1950" w:rsidP="007F68B5">
      <w:pPr>
        <w:spacing w:line="276" w:lineRule="auto"/>
        <w:jc w:val="both"/>
        <w:rPr>
          <w:rFonts w:ascii="Arial" w:hAnsi="Arial" w:cs="Arial"/>
        </w:rPr>
      </w:pPr>
    </w:p>
    <w:p w14:paraId="079A52B8" w14:textId="05817E48" w:rsidR="009F0149" w:rsidRPr="007F68B5" w:rsidRDefault="009F0149" w:rsidP="007F68B5">
      <w:pPr>
        <w:spacing w:line="276" w:lineRule="auto"/>
        <w:jc w:val="both"/>
        <w:rPr>
          <w:rFonts w:ascii="Arial" w:hAnsi="Arial" w:cs="Arial"/>
        </w:rPr>
      </w:pPr>
      <w:r w:rsidRPr="007F68B5">
        <w:rPr>
          <w:rFonts w:ascii="Arial" w:hAnsi="Arial" w:cs="Arial"/>
        </w:rPr>
        <w:t>Indica que el día 30 de agosto de 2022 elevó queja ante la Superintendencia Financiera, sin que a la fecha haya obtenido una respuesta de esa entidad.</w:t>
      </w:r>
    </w:p>
    <w:p w14:paraId="53D656AA" w14:textId="77777777" w:rsidR="009F0149" w:rsidRPr="007F68B5" w:rsidRDefault="009F0149" w:rsidP="007F68B5">
      <w:pPr>
        <w:spacing w:line="276" w:lineRule="auto"/>
        <w:jc w:val="both"/>
        <w:rPr>
          <w:rFonts w:ascii="Arial" w:hAnsi="Arial" w:cs="Arial"/>
        </w:rPr>
      </w:pPr>
    </w:p>
    <w:p w14:paraId="29E0E614" w14:textId="698C8C02" w:rsidR="007F1950" w:rsidRPr="007F68B5" w:rsidRDefault="009F0149" w:rsidP="007F68B5">
      <w:pPr>
        <w:spacing w:line="276" w:lineRule="auto"/>
        <w:jc w:val="both"/>
        <w:rPr>
          <w:rFonts w:ascii="Arial" w:hAnsi="Arial" w:cs="Arial"/>
        </w:rPr>
      </w:pPr>
      <w:r w:rsidRPr="007F68B5">
        <w:rPr>
          <w:rFonts w:ascii="Arial" w:hAnsi="Arial" w:cs="Arial"/>
        </w:rPr>
        <w:t xml:space="preserve">Considera que la incongruencia en la respuesta del Banco accionado es </w:t>
      </w:r>
      <w:proofErr w:type="spellStart"/>
      <w:r w:rsidRPr="007F68B5">
        <w:rPr>
          <w:rFonts w:ascii="Arial" w:hAnsi="Arial" w:cs="Arial"/>
        </w:rPr>
        <w:t>vulneratoria</w:t>
      </w:r>
      <w:proofErr w:type="spellEnd"/>
      <w:r w:rsidRPr="007F68B5">
        <w:rPr>
          <w:rFonts w:ascii="Arial" w:hAnsi="Arial" w:cs="Arial"/>
        </w:rPr>
        <w:t xml:space="preserve"> del </w:t>
      </w:r>
      <w:r w:rsidR="007F1950" w:rsidRPr="007F68B5">
        <w:rPr>
          <w:rFonts w:ascii="Arial" w:hAnsi="Arial" w:cs="Arial"/>
        </w:rPr>
        <w:t>derecho fundamental de petición y en consecuencia</w:t>
      </w:r>
      <w:r w:rsidRPr="007F68B5">
        <w:rPr>
          <w:rFonts w:ascii="Arial" w:hAnsi="Arial" w:cs="Arial"/>
        </w:rPr>
        <w:t xml:space="preserve"> pide su protección y como medida de restablecimiento aspira que se ordene al Banco Agrario de </w:t>
      </w:r>
      <w:r w:rsidR="54FF2326" w:rsidRPr="007F68B5">
        <w:rPr>
          <w:rFonts w:ascii="Arial" w:hAnsi="Arial" w:cs="Arial"/>
        </w:rPr>
        <w:t>Colombia dé</w:t>
      </w:r>
      <w:r w:rsidR="007F1950" w:rsidRPr="007F68B5">
        <w:rPr>
          <w:rFonts w:ascii="Arial" w:hAnsi="Arial" w:cs="Arial"/>
        </w:rPr>
        <w:t xml:space="preserve"> respuesta de fondo, oportuna y congruente, al igual que l</w:t>
      </w:r>
      <w:r w:rsidRPr="007F68B5">
        <w:rPr>
          <w:rFonts w:ascii="Arial" w:hAnsi="Arial" w:cs="Arial"/>
        </w:rPr>
        <w:t xml:space="preserve">a Superintendencia financiera y, que se disponga la vinculación </w:t>
      </w:r>
      <w:r w:rsidR="007F1950" w:rsidRPr="007F68B5">
        <w:rPr>
          <w:rFonts w:ascii="Arial" w:hAnsi="Arial" w:cs="Arial"/>
        </w:rPr>
        <w:t>al juzgado para que aclare la información brindad</w:t>
      </w:r>
      <w:r w:rsidR="01F5AB34" w:rsidRPr="007F68B5">
        <w:rPr>
          <w:rFonts w:ascii="Arial" w:hAnsi="Arial" w:cs="Arial"/>
        </w:rPr>
        <w:t>a</w:t>
      </w:r>
      <w:r w:rsidR="007F1950" w:rsidRPr="007F68B5">
        <w:rPr>
          <w:rFonts w:ascii="Arial" w:hAnsi="Arial" w:cs="Arial"/>
        </w:rPr>
        <w:t xml:space="preserve"> en el primer requerimiento.</w:t>
      </w:r>
    </w:p>
    <w:p w14:paraId="33B58A43" w14:textId="77777777" w:rsidR="007F1950" w:rsidRPr="007F68B5" w:rsidRDefault="007F1950" w:rsidP="007F68B5">
      <w:pPr>
        <w:spacing w:line="276" w:lineRule="auto"/>
        <w:jc w:val="both"/>
        <w:rPr>
          <w:rFonts w:ascii="Arial" w:hAnsi="Arial" w:cs="Arial"/>
        </w:rPr>
      </w:pPr>
    </w:p>
    <w:p w14:paraId="2065AC7E" w14:textId="77777777" w:rsidR="007A13A3" w:rsidRPr="007F68B5" w:rsidRDefault="007A13A3" w:rsidP="007F68B5">
      <w:pPr>
        <w:spacing w:line="276" w:lineRule="auto"/>
        <w:jc w:val="both"/>
        <w:rPr>
          <w:rFonts w:ascii="Arial" w:hAnsi="Arial" w:cs="Arial"/>
        </w:rPr>
      </w:pPr>
    </w:p>
    <w:p w14:paraId="7797252D" w14:textId="77777777" w:rsidR="00AA5C2B" w:rsidRPr="007F68B5" w:rsidRDefault="00AA5C2B" w:rsidP="007F68B5">
      <w:pPr>
        <w:pStyle w:val="Ttulo2"/>
        <w:spacing w:line="276" w:lineRule="auto"/>
        <w:jc w:val="center"/>
        <w:rPr>
          <w:rFonts w:ascii="Arial" w:eastAsia="Arial" w:hAnsi="Arial"/>
          <w:szCs w:val="24"/>
        </w:rPr>
      </w:pPr>
      <w:r w:rsidRPr="007F68B5">
        <w:rPr>
          <w:rFonts w:ascii="Arial" w:eastAsia="Arial" w:hAnsi="Arial"/>
          <w:szCs w:val="24"/>
        </w:rPr>
        <w:lastRenderedPageBreak/>
        <w:t>TRÁMITE IMPARTIDO</w:t>
      </w:r>
    </w:p>
    <w:p w14:paraId="7C7A3385" w14:textId="77777777" w:rsidR="00AA5C2B" w:rsidRPr="007F68B5" w:rsidRDefault="00AA5C2B" w:rsidP="007F68B5">
      <w:pPr>
        <w:spacing w:line="276" w:lineRule="auto"/>
        <w:rPr>
          <w:rFonts w:ascii="Arial" w:hAnsi="Arial" w:cs="Arial"/>
          <w:lang w:val="es-ES_tradnl"/>
        </w:rPr>
      </w:pPr>
    </w:p>
    <w:p w14:paraId="56A5E7DC" w14:textId="064289BB" w:rsidR="00643101" w:rsidRPr="007F68B5" w:rsidRDefault="00AA5C2B" w:rsidP="007F68B5">
      <w:pPr>
        <w:spacing w:line="276" w:lineRule="auto"/>
        <w:jc w:val="both"/>
        <w:rPr>
          <w:rFonts w:ascii="Arial" w:hAnsi="Arial" w:cs="Arial"/>
        </w:rPr>
      </w:pPr>
      <w:r w:rsidRPr="007F68B5">
        <w:rPr>
          <w:rFonts w:ascii="Arial" w:hAnsi="Arial" w:cs="Arial"/>
        </w:rPr>
        <w:t>Admitida la acción, se ordenó la notificación a</w:t>
      </w:r>
      <w:r w:rsidR="00346BD0" w:rsidRPr="007F68B5">
        <w:rPr>
          <w:rFonts w:ascii="Arial" w:hAnsi="Arial" w:cs="Arial"/>
        </w:rPr>
        <w:t xml:space="preserve"> </w:t>
      </w:r>
      <w:r w:rsidRPr="007F68B5">
        <w:rPr>
          <w:rFonts w:ascii="Arial" w:hAnsi="Arial" w:cs="Arial"/>
        </w:rPr>
        <w:t>l</w:t>
      </w:r>
      <w:r w:rsidR="00346BD0" w:rsidRPr="007F68B5">
        <w:rPr>
          <w:rFonts w:ascii="Arial" w:hAnsi="Arial" w:cs="Arial"/>
        </w:rPr>
        <w:t>os accionados</w:t>
      </w:r>
      <w:r w:rsidRPr="007F68B5">
        <w:rPr>
          <w:rFonts w:ascii="Arial" w:hAnsi="Arial" w:cs="Arial"/>
        </w:rPr>
        <w:t>, concediéndole</w:t>
      </w:r>
      <w:r w:rsidR="00346BD0" w:rsidRPr="007F68B5">
        <w:rPr>
          <w:rFonts w:ascii="Arial" w:hAnsi="Arial" w:cs="Arial"/>
        </w:rPr>
        <w:t>s</w:t>
      </w:r>
      <w:r w:rsidRPr="007F68B5">
        <w:rPr>
          <w:rFonts w:ascii="Arial" w:hAnsi="Arial" w:cs="Arial"/>
        </w:rPr>
        <w:t xml:space="preserve"> el término de dos (2) días para que se pronunciara</w:t>
      </w:r>
      <w:r w:rsidR="00346BD0" w:rsidRPr="007F68B5">
        <w:rPr>
          <w:rFonts w:ascii="Arial" w:hAnsi="Arial" w:cs="Arial"/>
        </w:rPr>
        <w:t>n</w:t>
      </w:r>
      <w:r w:rsidRPr="007F68B5">
        <w:rPr>
          <w:rFonts w:ascii="Arial" w:hAnsi="Arial" w:cs="Arial"/>
        </w:rPr>
        <w:t xml:space="preserve"> sobre los hechos y pretensiones en los que se fundamenta</w:t>
      </w:r>
      <w:r w:rsidR="00632002" w:rsidRPr="007F68B5">
        <w:rPr>
          <w:rFonts w:ascii="Arial" w:hAnsi="Arial" w:cs="Arial"/>
        </w:rPr>
        <w:t>.</w:t>
      </w:r>
      <w:r w:rsidR="006579D6" w:rsidRPr="007F68B5">
        <w:rPr>
          <w:rFonts w:ascii="Arial" w:hAnsi="Arial" w:cs="Arial"/>
        </w:rPr>
        <w:t xml:space="preserve">  No se dispuso la vinculación de la AFP </w:t>
      </w:r>
      <w:r w:rsidR="371B740C" w:rsidRPr="007F68B5">
        <w:rPr>
          <w:rFonts w:ascii="Arial" w:hAnsi="Arial" w:cs="Arial"/>
        </w:rPr>
        <w:t>Porvenir</w:t>
      </w:r>
      <w:r w:rsidR="006579D6" w:rsidRPr="007F68B5">
        <w:rPr>
          <w:rFonts w:ascii="Arial" w:hAnsi="Arial" w:cs="Arial"/>
        </w:rPr>
        <w:t xml:space="preserve"> S.A., toda vez que de los hechos de la acción no se percibe que ésta esté relacionada, ni se evidenció que con la decisión que aquí se tome pueda verse afectada, en tanto el conflicto se circunscribe al trámite administrativo adelantado con ocasión a la orden de pago de unos títulos judiciales a favor de la Clínica Risaralda.</w:t>
      </w:r>
    </w:p>
    <w:p w14:paraId="35BCCC0C" w14:textId="77777777" w:rsidR="00643101" w:rsidRPr="007F68B5" w:rsidRDefault="00643101" w:rsidP="007F68B5">
      <w:pPr>
        <w:spacing w:line="276" w:lineRule="auto"/>
        <w:jc w:val="both"/>
        <w:rPr>
          <w:rFonts w:ascii="Arial" w:hAnsi="Arial" w:cs="Arial"/>
        </w:rPr>
      </w:pPr>
    </w:p>
    <w:p w14:paraId="26ECBC22" w14:textId="0BA97B02" w:rsidR="000B7DA0" w:rsidRPr="007F68B5" w:rsidRDefault="00CA46EF" w:rsidP="007F68B5">
      <w:pPr>
        <w:spacing w:line="276" w:lineRule="auto"/>
        <w:jc w:val="both"/>
        <w:rPr>
          <w:rFonts w:ascii="Arial" w:hAnsi="Arial" w:cs="Arial"/>
        </w:rPr>
      </w:pPr>
      <w:r w:rsidRPr="007F68B5">
        <w:rPr>
          <w:rFonts w:ascii="Arial" w:hAnsi="Arial" w:cs="Arial"/>
        </w:rPr>
        <w:t xml:space="preserve">El juzgado accionado a través de su secretario </w:t>
      </w:r>
      <w:r w:rsidR="00E926F6" w:rsidRPr="007F68B5">
        <w:rPr>
          <w:rFonts w:ascii="Arial" w:hAnsi="Arial" w:cs="Arial"/>
        </w:rPr>
        <w:t>contestó la acción</w:t>
      </w:r>
      <w:r w:rsidRPr="007F68B5">
        <w:rPr>
          <w:rFonts w:ascii="Arial" w:hAnsi="Arial" w:cs="Arial"/>
        </w:rPr>
        <w:t xml:space="preserve">, en atención a que su titular se encuentra en comisión de servicios, </w:t>
      </w:r>
      <w:r w:rsidR="00E926F6" w:rsidRPr="007F68B5">
        <w:rPr>
          <w:rFonts w:ascii="Arial" w:hAnsi="Arial" w:cs="Arial"/>
        </w:rPr>
        <w:t>refiriendo</w:t>
      </w:r>
      <w:r w:rsidRPr="007F68B5">
        <w:rPr>
          <w:rFonts w:ascii="Arial" w:hAnsi="Arial" w:cs="Arial"/>
        </w:rPr>
        <w:t xml:space="preserve"> que desde el 4 de agosto del año que corre dio respuesta al derecho de petición elevado por la Clínica Los Rosales, informándole que los títulos judiciales 457030000745756, 457030000745</w:t>
      </w:r>
      <w:r w:rsidR="0008387A" w:rsidRPr="007F68B5">
        <w:rPr>
          <w:rFonts w:ascii="Arial" w:hAnsi="Arial" w:cs="Arial"/>
        </w:rPr>
        <w:t>921, 457030000745764 y 457030000747176, fueron pagados con abono a cuenta como se detalla en la relación de títulos judiciales que se le adjunta, aportando para ello el pantallazo del portal web en el que se evidencia que el estado de dichos títulos es “</w:t>
      </w:r>
      <w:r w:rsidR="0008387A" w:rsidRPr="007F68B5">
        <w:rPr>
          <w:rFonts w:ascii="Arial" w:hAnsi="Arial" w:cs="Arial"/>
          <w:i/>
        </w:rPr>
        <w:t>PAGADO CON ABONO A CUENTA</w:t>
      </w:r>
      <w:r w:rsidR="0008387A" w:rsidRPr="007F68B5">
        <w:rPr>
          <w:rFonts w:ascii="Arial" w:hAnsi="Arial" w:cs="Arial"/>
        </w:rPr>
        <w:t>”.</w:t>
      </w:r>
    </w:p>
    <w:p w14:paraId="28FE8DCD" w14:textId="77777777" w:rsidR="00641A80" w:rsidRPr="007F68B5" w:rsidRDefault="00641A80" w:rsidP="007F68B5">
      <w:pPr>
        <w:spacing w:line="276" w:lineRule="auto"/>
        <w:jc w:val="both"/>
        <w:rPr>
          <w:rFonts w:ascii="Arial" w:hAnsi="Arial" w:cs="Arial"/>
        </w:rPr>
      </w:pPr>
    </w:p>
    <w:p w14:paraId="21D2BFA3" w14:textId="2D3CB07A" w:rsidR="00641A80" w:rsidRPr="007F68B5" w:rsidRDefault="00641A80" w:rsidP="007F68B5">
      <w:pPr>
        <w:spacing w:line="276" w:lineRule="auto"/>
        <w:jc w:val="both"/>
        <w:rPr>
          <w:rFonts w:ascii="Arial" w:hAnsi="Arial" w:cs="Arial"/>
        </w:rPr>
      </w:pPr>
      <w:r w:rsidRPr="007F68B5">
        <w:rPr>
          <w:rFonts w:ascii="Arial" w:hAnsi="Arial" w:cs="Arial"/>
        </w:rPr>
        <w:t xml:space="preserve">La Superintendencia Bancaria a su turno señaló que no le constan los hechos de la acción, dado que esa entidad no es parte de la relación contractual entablada entre la sociedad accionante y el Banco Agrario; sin embargo, refiere que, en efecto, tal como lo señala el accionante, en su base de datos reposa queja en contra de la referida entidad bancaria, relacionada con los hechos que se ventilan en esta oportunidad.  </w:t>
      </w:r>
    </w:p>
    <w:p w14:paraId="246B461C" w14:textId="61E80A51" w:rsidR="00641A80" w:rsidRPr="007F68B5" w:rsidRDefault="00641A80" w:rsidP="007F68B5">
      <w:pPr>
        <w:spacing w:line="276" w:lineRule="auto"/>
        <w:jc w:val="both"/>
        <w:rPr>
          <w:rFonts w:ascii="Arial" w:hAnsi="Arial" w:cs="Arial"/>
        </w:rPr>
      </w:pPr>
    </w:p>
    <w:p w14:paraId="1DE0A749" w14:textId="6B6A3B4F" w:rsidR="00641A80" w:rsidRPr="007F68B5" w:rsidRDefault="00641A80" w:rsidP="007F68B5">
      <w:pPr>
        <w:spacing w:line="276" w:lineRule="auto"/>
        <w:jc w:val="both"/>
        <w:rPr>
          <w:rFonts w:ascii="Arial" w:hAnsi="Arial" w:cs="Arial"/>
        </w:rPr>
      </w:pPr>
      <w:r w:rsidRPr="007F68B5">
        <w:rPr>
          <w:rFonts w:ascii="Arial" w:hAnsi="Arial" w:cs="Arial"/>
        </w:rPr>
        <w:t>Previo a informar el estado el trámite, la entidad hizo un recuento normativo relacionado con su naturaleza jurídica y sus funciones, así como las herramienta</w:t>
      </w:r>
      <w:r w:rsidR="00E926F6" w:rsidRPr="007F68B5">
        <w:rPr>
          <w:rFonts w:ascii="Arial" w:hAnsi="Arial" w:cs="Arial"/>
        </w:rPr>
        <w:t>s</w:t>
      </w:r>
      <w:r w:rsidRPr="007F68B5">
        <w:rPr>
          <w:rFonts w:ascii="Arial" w:hAnsi="Arial" w:cs="Arial"/>
        </w:rPr>
        <w:t xml:space="preserve"> dispuesta</w:t>
      </w:r>
      <w:r w:rsidR="00E926F6" w:rsidRPr="007F68B5">
        <w:rPr>
          <w:rFonts w:ascii="Arial" w:hAnsi="Arial" w:cs="Arial"/>
        </w:rPr>
        <w:t>s</w:t>
      </w:r>
      <w:r w:rsidRPr="007F68B5">
        <w:rPr>
          <w:rFonts w:ascii="Arial" w:hAnsi="Arial" w:cs="Arial"/>
        </w:rPr>
        <w:t xml:space="preserve"> para la supervisión; luego se</w:t>
      </w:r>
      <w:r w:rsidR="00E926F6" w:rsidRPr="007F68B5">
        <w:rPr>
          <w:rFonts w:ascii="Arial" w:hAnsi="Arial" w:cs="Arial"/>
        </w:rPr>
        <w:t>ñaló que observado</w:t>
      </w:r>
      <w:r w:rsidRPr="007F68B5">
        <w:rPr>
          <w:rFonts w:ascii="Arial" w:hAnsi="Arial" w:cs="Arial"/>
        </w:rPr>
        <w:t xml:space="preserve"> el medio por el cual se formulan la quejas, pudo evidenciar desatendid</w:t>
      </w:r>
      <w:r w:rsidR="00E926F6" w:rsidRPr="007F68B5">
        <w:rPr>
          <w:rFonts w:ascii="Arial" w:hAnsi="Arial" w:cs="Arial"/>
        </w:rPr>
        <w:t>o</w:t>
      </w:r>
      <w:r w:rsidRPr="007F68B5">
        <w:rPr>
          <w:rFonts w:ascii="Arial" w:hAnsi="Arial" w:cs="Arial"/>
        </w:rPr>
        <w:t xml:space="preserve"> </w:t>
      </w:r>
      <w:r w:rsidR="00945D22" w:rsidRPr="007F68B5">
        <w:rPr>
          <w:rFonts w:ascii="Arial" w:hAnsi="Arial" w:cs="Arial"/>
        </w:rPr>
        <w:t xml:space="preserve">tal reclamo, motivo por el cual, mediante comunicación adiada 14 de los corrientes instó </w:t>
      </w:r>
      <w:r w:rsidR="002036DB" w:rsidRPr="007F68B5">
        <w:rPr>
          <w:rFonts w:ascii="Arial" w:hAnsi="Arial" w:cs="Arial"/>
        </w:rPr>
        <w:t xml:space="preserve">a </w:t>
      </w:r>
      <w:r w:rsidR="5FDDC474" w:rsidRPr="007F68B5">
        <w:rPr>
          <w:rFonts w:ascii="Arial" w:hAnsi="Arial" w:cs="Arial"/>
        </w:rPr>
        <w:t>la entidad</w:t>
      </w:r>
      <w:r w:rsidR="002036DB" w:rsidRPr="007F68B5">
        <w:rPr>
          <w:rFonts w:ascii="Arial" w:hAnsi="Arial" w:cs="Arial"/>
        </w:rPr>
        <w:t xml:space="preserve"> financiera para </w:t>
      </w:r>
      <w:r w:rsidR="00E926F6" w:rsidRPr="007F68B5">
        <w:rPr>
          <w:rFonts w:ascii="Arial" w:hAnsi="Arial" w:cs="Arial"/>
        </w:rPr>
        <w:t>que se pronunciara en torno a la misma.</w:t>
      </w:r>
    </w:p>
    <w:p w14:paraId="59D17611" w14:textId="77777777" w:rsidR="002036DB" w:rsidRPr="007F68B5" w:rsidRDefault="002036DB" w:rsidP="007F68B5">
      <w:pPr>
        <w:spacing w:line="276" w:lineRule="auto"/>
        <w:jc w:val="both"/>
        <w:rPr>
          <w:rFonts w:ascii="Arial" w:hAnsi="Arial" w:cs="Arial"/>
        </w:rPr>
      </w:pPr>
    </w:p>
    <w:p w14:paraId="0AA613E7" w14:textId="37090CB7" w:rsidR="00A03796" w:rsidRPr="007F68B5" w:rsidRDefault="00A03796" w:rsidP="007F68B5">
      <w:pPr>
        <w:spacing w:line="276" w:lineRule="auto"/>
        <w:jc w:val="both"/>
        <w:rPr>
          <w:rFonts w:ascii="Arial" w:hAnsi="Arial" w:cs="Arial"/>
        </w:rPr>
      </w:pPr>
      <w:r w:rsidRPr="007F68B5">
        <w:rPr>
          <w:rFonts w:ascii="Arial" w:hAnsi="Arial" w:cs="Arial"/>
        </w:rPr>
        <w:t>Refiere que en lo que respecta a los hechos y pretensiones de la acción de la tutela se presenta una falta de legitimación en la causa por pasiva, en tanto no es la entidad que viene afectando los derechos fundamentales que se anuncian presuntamente vulnerados.</w:t>
      </w:r>
    </w:p>
    <w:p w14:paraId="70A96816" w14:textId="77777777" w:rsidR="00A03796" w:rsidRPr="007F68B5" w:rsidRDefault="00A03796" w:rsidP="007F68B5">
      <w:pPr>
        <w:spacing w:line="276" w:lineRule="auto"/>
        <w:jc w:val="both"/>
        <w:rPr>
          <w:rFonts w:ascii="Arial" w:hAnsi="Arial" w:cs="Arial"/>
        </w:rPr>
      </w:pPr>
    </w:p>
    <w:p w14:paraId="41615AD0" w14:textId="6FF8887A" w:rsidR="00A63044" w:rsidRPr="007F68B5" w:rsidRDefault="00A63044" w:rsidP="007F68B5">
      <w:pPr>
        <w:spacing w:line="276" w:lineRule="auto"/>
        <w:jc w:val="both"/>
        <w:rPr>
          <w:rFonts w:ascii="Arial" w:hAnsi="Arial" w:cs="Arial"/>
        </w:rPr>
      </w:pPr>
      <w:r w:rsidRPr="007F68B5">
        <w:rPr>
          <w:rFonts w:ascii="Arial" w:hAnsi="Arial" w:cs="Arial"/>
        </w:rPr>
        <w:t>El término conferido al Banco Agrario transcurrió en silencio.</w:t>
      </w:r>
    </w:p>
    <w:p w14:paraId="2C98B4CC" w14:textId="795CAEFA" w:rsidR="006579D6" w:rsidRPr="007F68B5" w:rsidRDefault="006579D6" w:rsidP="007F68B5">
      <w:pPr>
        <w:spacing w:line="276" w:lineRule="auto"/>
        <w:jc w:val="both"/>
        <w:rPr>
          <w:rFonts w:ascii="Arial" w:hAnsi="Arial" w:cs="Arial"/>
        </w:rPr>
      </w:pPr>
    </w:p>
    <w:p w14:paraId="140C13FA" w14:textId="77777777" w:rsidR="006579D6" w:rsidRPr="007F68B5" w:rsidRDefault="006579D6" w:rsidP="007F68B5">
      <w:pPr>
        <w:overflowPunct w:val="0"/>
        <w:autoSpaceDE w:val="0"/>
        <w:autoSpaceDN w:val="0"/>
        <w:adjustRightInd w:val="0"/>
        <w:spacing w:line="276" w:lineRule="auto"/>
        <w:jc w:val="center"/>
        <w:textAlignment w:val="baseline"/>
        <w:rPr>
          <w:rFonts w:ascii="Arial" w:hAnsi="Arial" w:cs="Arial"/>
          <w:b/>
          <w:lang w:val="es-ES_tradnl"/>
        </w:rPr>
      </w:pPr>
    </w:p>
    <w:p w14:paraId="5D4BA021" w14:textId="7A2C642D" w:rsidR="00AA5C2B" w:rsidRPr="007F68B5" w:rsidRDefault="00AA5C2B" w:rsidP="007F68B5">
      <w:pPr>
        <w:overflowPunct w:val="0"/>
        <w:autoSpaceDE w:val="0"/>
        <w:autoSpaceDN w:val="0"/>
        <w:adjustRightInd w:val="0"/>
        <w:spacing w:line="276" w:lineRule="auto"/>
        <w:jc w:val="center"/>
        <w:textAlignment w:val="baseline"/>
        <w:rPr>
          <w:rFonts w:ascii="Arial" w:hAnsi="Arial" w:cs="Arial"/>
          <w:b/>
          <w:lang w:val="es-ES_tradnl"/>
        </w:rPr>
      </w:pPr>
      <w:r w:rsidRPr="007F68B5">
        <w:rPr>
          <w:rFonts w:ascii="Arial" w:hAnsi="Arial" w:cs="Arial"/>
          <w:b/>
          <w:lang w:val="es-ES_tradnl"/>
        </w:rPr>
        <w:t xml:space="preserve">CONSIDERACIONES </w:t>
      </w:r>
    </w:p>
    <w:p w14:paraId="394B08FA" w14:textId="77777777" w:rsidR="00AA5C2B" w:rsidRPr="007F68B5" w:rsidRDefault="00AA5C2B" w:rsidP="007F68B5">
      <w:pPr>
        <w:overflowPunct w:val="0"/>
        <w:autoSpaceDE w:val="0"/>
        <w:autoSpaceDN w:val="0"/>
        <w:adjustRightInd w:val="0"/>
        <w:spacing w:line="276" w:lineRule="auto"/>
        <w:jc w:val="both"/>
        <w:textAlignment w:val="baseline"/>
        <w:rPr>
          <w:rFonts w:ascii="Arial" w:hAnsi="Arial" w:cs="Arial"/>
          <w:lang w:val="es-ES_tradnl"/>
        </w:rPr>
      </w:pPr>
    </w:p>
    <w:p w14:paraId="0EA42362" w14:textId="1F12EEC7" w:rsidR="00AA5C2B" w:rsidRPr="007F68B5" w:rsidRDefault="00AA5C2B" w:rsidP="007F68B5">
      <w:pPr>
        <w:overflowPunct w:val="0"/>
        <w:autoSpaceDE w:val="0"/>
        <w:autoSpaceDN w:val="0"/>
        <w:adjustRightInd w:val="0"/>
        <w:spacing w:line="276" w:lineRule="auto"/>
        <w:jc w:val="both"/>
        <w:textAlignment w:val="baseline"/>
        <w:rPr>
          <w:rFonts w:ascii="Arial" w:hAnsi="Arial" w:cs="Arial"/>
          <w:b/>
          <w:lang w:val="es-ES_tradnl"/>
        </w:rPr>
      </w:pPr>
      <w:r w:rsidRPr="007F68B5">
        <w:rPr>
          <w:rFonts w:ascii="Arial" w:hAnsi="Arial" w:cs="Arial"/>
          <w:b/>
          <w:lang w:val="es-ES_tradnl"/>
        </w:rPr>
        <w:t>PROBLEMA</w:t>
      </w:r>
      <w:r w:rsidR="00E926F6" w:rsidRPr="007F68B5">
        <w:rPr>
          <w:rFonts w:ascii="Arial" w:hAnsi="Arial" w:cs="Arial"/>
          <w:b/>
          <w:lang w:val="es-ES_tradnl"/>
        </w:rPr>
        <w:t>S</w:t>
      </w:r>
      <w:r w:rsidRPr="007F68B5">
        <w:rPr>
          <w:rFonts w:ascii="Arial" w:hAnsi="Arial" w:cs="Arial"/>
          <w:b/>
          <w:lang w:val="es-ES_tradnl"/>
        </w:rPr>
        <w:t xml:space="preserve"> JURÍDICO</w:t>
      </w:r>
      <w:r w:rsidR="00E926F6" w:rsidRPr="007F68B5">
        <w:rPr>
          <w:rFonts w:ascii="Arial" w:hAnsi="Arial" w:cs="Arial"/>
          <w:b/>
          <w:lang w:val="es-ES_tradnl"/>
        </w:rPr>
        <w:t>S</w:t>
      </w:r>
    </w:p>
    <w:p w14:paraId="49EE21CB" w14:textId="77777777" w:rsidR="00AA5C2B" w:rsidRPr="007F68B5" w:rsidRDefault="00AA5C2B" w:rsidP="007F68B5">
      <w:pPr>
        <w:overflowPunct w:val="0"/>
        <w:autoSpaceDE w:val="0"/>
        <w:autoSpaceDN w:val="0"/>
        <w:adjustRightInd w:val="0"/>
        <w:spacing w:line="276" w:lineRule="auto"/>
        <w:jc w:val="both"/>
        <w:textAlignment w:val="baseline"/>
        <w:rPr>
          <w:rFonts w:ascii="Arial" w:hAnsi="Arial" w:cs="Arial"/>
          <w:b/>
          <w:lang w:val="es-ES_tradnl"/>
        </w:rPr>
      </w:pPr>
    </w:p>
    <w:p w14:paraId="4F93559E" w14:textId="345F03DD" w:rsidR="00990826" w:rsidRPr="007F68B5" w:rsidRDefault="00AA5C2B" w:rsidP="00E37EF6">
      <w:pPr>
        <w:spacing w:line="276" w:lineRule="auto"/>
        <w:ind w:left="426" w:right="420"/>
        <w:jc w:val="both"/>
        <w:rPr>
          <w:rFonts w:ascii="Arial" w:hAnsi="Arial" w:cs="Arial"/>
          <w:b/>
          <w:bCs/>
          <w:i/>
          <w:iCs/>
        </w:rPr>
      </w:pPr>
      <w:r w:rsidRPr="007F68B5">
        <w:rPr>
          <w:rFonts w:ascii="Arial" w:hAnsi="Arial" w:cs="Arial"/>
          <w:b/>
          <w:bCs/>
        </w:rPr>
        <w:t>¿</w:t>
      </w:r>
      <w:r w:rsidR="0008387A" w:rsidRPr="007F68B5">
        <w:rPr>
          <w:rFonts w:ascii="Arial" w:hAnsi="Arial" w:cs="Arial"/>
          <w:b/>
          <w:bCs/>
          <w:i/>
          <w:iCs/>
        </w:rPr>
        <w:t>Las respuestas brindadas por los accionados a la petición elevada por la parte actor</w:t>
      </w:r>
      <w:r w:rsidR="00A63044" w:rsidRPr="007F68B5">
        <w:rPr>
          <w:rFonts w:ascii="Arial" w:hAnsi="Arial" w:cs="Arial"/>
          <w:b/>
          <w:bCs/>
          <w:i/>
          <w:iCs/>
        </w:rPr>
        <w:t>a</w:t>
      </w:r>
      <w:r w:rsidR="0008387A" w:rsidRPr="007F68B5">
        <w:rPr>
          <w:rFonts w:ascii="Arial" w:hAnsi="Arial" w:cs="Arial"/>
          <w:b/>
          <w:bCs/>
          <w:i/>
          <w:iCs/>
        </w:rPr>
        <w:t>, atiende el núcleo esencial del derecho de petición</w:t>
      </w:r>
      <w:r w:rsidRPr="007F68B5">
        <w:rPr>
          <w:rFonts w:ascii="Arial" w:hAnsi="Arial" w:cs="Arial"/>
          <w:b/>
          <w:bCs/>
          <w:i/>
          <w:iCs/>
        </w:rPr>
        <w:t>?</w:t>
      </w:r>
    </w:p>
    <w:p w14:paraId="3C23F846" w14:textId="4AF857BE" w:rsidR="00E926F6" w:rsidRPr="007F68B5" w:rsidRDefault="00E926F6" w:rsidP="00E37EF6">
      <w:pPr>
        <w:spacing w:line="276" w:lineRule="auto"/>
        <w:ind w:left="426" w:right="420"/>
        <w:jc w:val="both"/>
        <w:rPr>
          <w:rFonts w:ascii="Arial" w:hAnsi="Arial" w:cs="Arial"/>
          <w:b/>
          <w:bCs/>
          <w:i/>
          <w:iCs/>
        </w:rPr>
      </w:pPr>
    </w:p>
    <w:p w14:paraId="344AE459" w14:textId="0DA6DEC6" w:rsidR="00E926F6" w:rsidRPr="007F68B5" w:rsidRDefault="00E926F6" w:rsidP="00E37EF6">
      <w:pPr>
        <w:spacing w:line="276" w:lineRule="auto"/>
        <w:ind w:left="426" w:right="420"/>
        <w:jc w:val="both"/>
        <w:rPr>
          <w:rFonts w:ascii="Arial" w:hAnsi="Arial" w:cs="Arial"/>
          <w:b/>
          <w:bCs/>
          <w:i/>
          <w:iCs/>
        </w:rPr>
      </w:pPr>
      <w:r w:rsidRPr="007F68B5">
        <w:rPr>
          <w:rFonts w:ascii="Arial" w:hAnsi="Arial" w:cs="Arial"/>
          <w:b/>
          <w:bCs/>
          <w:i/>
          <w:iCs/>
        </w:rPr>
        <w:lastRenderedPageBreak/>
        <w:t>¿Se vulnera el debido proceso de la sociedad accionada al no advertirse un obstáculo que impide la finalización de la operación denominada “pago con abono a cuenta?</w:t>
      </w:r>
    </w:p>
    <w:p w14:paraId="79FB7D5E" w14:textId="2C3C02F8" w:rsidR="00364C1C" w:rsidRPr="007F68B5" w:rsidRDefault="00BF6E7E" w:rsidP="00E37EF6">
      <w:pPr>
        <w:spacing w:line="276" w:lineRule="auto"/>
        <w:ind w:left="426" w:right="618"/>
        <w:jc w:val="both"/>
        <w:rPr>
          <w:rFonts w:ascii="Arial" w:eastAsia="Arial" w:hAnsi="Arial" w:cs="Arial"/>
        </w:rPr>
      </w:pPr>
      <w:r w:rsidRPr="007F68B5">
        <w:rPr>
          <w:rFonts w:ascii="Arial" w:hAnsi="Arial" w:cs="Arial"/>
          <w:b/>
          <w:i/>
        </w:rPr>
        <w:t xml:space="preserve">   </w:t>
      </w:r>
      <w:r w:rsidRPr="007F68B5">
        <w:rPr>
          <w:rFonts w:ascii="Arial" w:hAnsi="Arial" w:cs="Arial"/>
          <w:b/>
          <w:i/>
        </w:rPr>
        <w:tab/>
      </w:r>
    </w:p>
    <w:p w14:paraId="0B1EA2DC" w14:textId="6E5E59F7" w:rsidR="00364C1C" w:rsidRPr="007F68B5" w:rsidRDefault="00364C1C" w:rsidP="007F68B5">
      <w:pPr>
        <w:spacing w:line="276" w:lineRule="auto"/>
        <w:jc w:val="both"/>
        <w:rPr>
          <w:rFonts w:ascii="Arial" w:hAnsi="Arial" w:cs="Arial"/>
        </w:rPr>
      </w:pPr>
      <w:r w:rsidRPr="007F68B5">
        <w:rPr>
          <w:rFonts w:ascii="Arial" w:eastAsia="Arial" w:hAnsi="Arial" w:cs="Arial"/>
        </w:rPr>
        <w:t xml:space="preserve">Para dar solución </w:t>
      </w:r>
      <w:r w:rsidR="00E926F6" w:rsidRPr="007F68B5">
        <w:rPr>
          <w:rFonts w:ascii="Arial" w:eastAsia="Arial" w:hAnsi="Arial" w:cs="Arial"/>
        </w:rPr>
        <w:t>a los</w:t>
      </w:r>
      <w:r w:rsidRPr="007F68B5">
        <w:rPr>
          <w:rFonts w:ascii="Arial" w:eastAsia="Arial" w:hAnsi="Arial" w:cs="Arial"/>
        </w:rPr>
        <w:t xml:space="preserve"> interrogante</w:t>
      </w:r>
      <w:r w:rsidR="00E926F6" w:rsidRPr="007F68B5">
        <w:rPr>
          <w:rFonts w:ascii="Arial" w:eastAsia="Arial" w:hAnsi="Arial" w:cs="Arial"/>
        </w:rPr>
        <w:t>s</w:t>
      </w:r>
      <w:r w:rsidRPr="007F68B5">
        <w:rPr>
          <w:rFonts w:ascii="Arial" w:eastAsia="Arial" w:hAnsi="Arial" w:cs="Arial"/>
        </w:rPr>
        <w:t xml:space="preserve"> planteado</w:t>
      </w:r>
      <w:r w:rsidR="00E926F6" w:rsidRPr="007F68B5">
        <w:rPr>
          <w:rFonts w:ascii="Arial" w:eastAsia="Arial" w:hAnsi="Arial" w:cs="Arial"/>
        </w:rPr>
        <w:t>s</w:t>
      </w:r>
      <w:r w:rsidRPr="007F68B5">
        <w:rPr>
          <w:rFonts w:ascii="Arial" w:eastAsia="Arial" w:hAnsi="Arial" w:cs="Arial"/>
        </w:rPr>
        <w:t>, es necesario tratar los siguientes temas.</w:t>
      </w:r>
    </w:p>
    <w:p w14:paraId="0E63A2E1" w14:textId="77777777" w:rsidR="00AA5C2B" w:rsidRPr="007F68B5" w:rsidRDefault="00AA5C2B" w:rsidP="007F68B5">
      <w:pPr>
        <w:spacing w:line="276" w:lineRule="auto"/>
        <w:ind w:right="618"/>
        <w:jc w:val="both"/>
        <w:rPr>
          <w:rFonts w:ascii="Arial" w:hAnsi="Arial" w:cs="Arial"/>
          <w:b/>
          <w:i/>
        </w:rPr>
      </w:pPr>
    </w:p>
    <w:p w14:paraId="1D9411A6" w14:textId="77777777" w:rsidR="00E926F6" w:rsidRPr="007F68B5" w:rsidRDefault="00E926F6" w:rsidP="007F68B5">
      <w:pPr>
        <w:pStyle w:val="Prrafodelista"/>
        <w:tabs>
          <w:tab w:val="left" w:pos="-720"/>
        </w:tabs>
        <w:suppressAutoHyphens/>
        <w:spacing w:line="276" w:lineRule="auto"/>
        <w:ind w:left="426" w:right="-7"/>
        <w:jc w:val="both"/>
        <w:rPr>
          <w:rFonts w:ascii="Arial" w:hAnsi="Arial" w:cs="Arial"/>
          <w:b/>
          <w:bCs/>
          <w:spacing w:val="-2"/>
        </w:rPr>
      </w:pPr>
    </w:p>
    <w:p w14:paraId="2F07839C" w14:textId="34AE4B86" w:rsidR="002930F5" w:rsidRPr="007F68B5" w:rsidRDefault="002930F5" w:rsidP="007F68B5">
      <w:pPr>
        <w:pStyle w:val="Prrafodelista"/>
        <w:numPr>
          <w:ilvl w:val="0"/>
          <w:numId w:val="4"/>
        </w:numPr>
        <w:tabs>
          <w:tab w:val="left" w:pos="-720"/>
        </w:tabs>
        <w:suppressAutoHyphens/>
        <w:spacing w:line="276" w:lineRule="auto"/>
        <w:ind w:left="426" w:right="-7" w:hanging="426"/>
        <w:jc w:val="both"/>
        <w:rPr>
          <w:rFonts w:ascii="Arial" w:hAnsi="Arial" w:cs="Arial"/>
          <w:b/>
          <w:bCs/>
          <w:spacing w:val="-2"/>
        </w:rPr>
      </w:pPr>
      <w:r w:rsidRPr="007F68B5">
        <w:rPr>
          <w:rFonts w:ascii="Arial" w:hAnsi="Arial" w:cs="Arial"/>
          <w:b/>
          <w:bCs/>
          <w:spacing w:val="-2"/>
        </w:rPr>
        <w:t xml:space="preserve">PROCEDENCIA DE LA ACCIÓN DE TUTELA </w:t>
      </w:r>
    </w:p>
    <w:p w14:paraId="4E50C96B" w14:textId="77777777" w:rsidR="002930F5" w:rsidRPr="007F68B5" w:rsidRDefault="002930F5" w:rsidP="007F68B5">
      <w:pPr>
        <w:pStyle w:val="Textoindependiente"/>
        <w:spacing w:line="276" w:lineRule="auto"/>
        <w:rPr>
          <w:sz w:val="24"/>
          <w:szCs w:val="24"/>
        </w:rPr>
      </w:pPr>
    </w:p>
    <w:p w14:paraId="0C4BEE3B" w14:textId="5BF38087" w:rsidR="002930F5" w:rsidRPr="007F68B5" w:rsidRDefault="002930F5" w:rsidP="007F68B5">
      <w:pPr>
        <w:pStyle w:val="Textoindependiente"/>
        <w:spacing w:line="276" w:lineRule="auto"/>
        <w:rPr>
          <w:sz w:val="24"/>
          <w:szCs w:val="24"/>
        </w:rPr>
      </w:pPr>
      <w:r w:rsidRPr="007F68B5">
        <w:rPr>
          <w:sz w:val="24"/>
          <w:szCs w:val="24"/>
        </w:rPr>
        <w:t xml:space="preserve">Una de las características de </w:t>
      </w:r>
      <w:r w:rsidR="00E37EF6" w:rsidRPr="007F68B5">
        <w:rPr>
          <w:sz w:val="24"/>
          <w:szCs w:val="24"/>
        </w:rPr>
        <w:t>este</w:t>
      </w:r>
      <w:r w:rsidRPr="007F68B5">
        <w:rPr>
          <w:sz w:val="24"/>
          <w:szCs w:val="24"/>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14:paraId="57FF1789" w14:textId="77777777" w:rsidR="002930F5" w:rsidRPr="007F68B5" w:rsidRDefault="002930F5" w:rsidP="007F68B5">
      <w:pPr>
        <w:pStyle w:val="Textoindependiente"/>
        <w:spacing w:line="276" w:lineRule="auto"/>
        <w:rPr>
          <w:sz w:val="24"/>
          <w:szCs w:val="24"/>
        </w:rPr>
      </w:pPr>
    </w:p>
    <w:p w14:paraId="7036D542" w14:textId="77777777" w:rsidR="002930F5" w:rsidRPr="007F68B5" w:rsidRDefault="002930F5" w:rsidP="007F68B5">
      <w:pPr>
        <w:pStyle w:val="Textoindependiente"/>
        <w:spacing w:line="276" w:lineRule="auto"/>
        <w:rPr>
          <w:sz w:val="24"/>
          <w:szCs w:val="24"/>
        </w:rPr>
      </w:pPr>
      <w:r w:rsidRPr="007F68B5">
        <w:rPr>
          <w:sz w:val="24"/>
          <w:szCs w:val="24"/>
        </w:rPr>
        <w:t>Frente a la procedencia de la acción de tutela, la Corte Constitucional, en la sentencia T-013-18, expuso lo siguiente:</w:t>
      </w:r>
    </w:p>
    <w:p w14:paraId="02A033CD" w14:textId="77777777" w:rsidR="002930F5" w:rsidRPr="007F68B5" w:rsidRDefault="002930F5" w:rsidP="007F68B5">
      <w:pPr>
        <w:pStyle w:val="Textoindependiente"/>
        <w:spacing w:line="276" w:lineRule="auto"/>
        <w:rPr>
          <w:sz w:val="24"/>
          <w:szCs w:val="24"/>
        </w:rPr>
      </w:pPr>
    </w:p>
    <w:p w14:paraId="56EFE576" w14:textId="77777777" w:rsidR="002930F5" w:rsidRPr="00E37EF6" w:rsidRDefault="002930F5" w:rsidP="00E37EF6">
      <w:pPr>
        <w:ind w:left="426" w:right="420"/>
        <w:jc w:val="both"/>
        <w:rPr>
          <w:rFonts w:ascii="Arial" w:hAnsi="Arial" w:cs="Arial"/>
          <w:sz w:val="22"/>
        </w:rPr>
      </w:pPr>
      <w:r w:rsidRPr="00E37EF6">
        <w:rPr>
          <w:rFonts w:ascii="Arial" w:hAnsi="Arial" w:cs="Arial"/>
          <w:sz w:val="22"/>
        </w:rPr>
        <w:t>“</w:t>
      </w:r>
      <w:r w:rsidRPr="00E37EF6">
        <w:rPr>
          <w:rFonts w:ascii="Arial" w:hAnsi="Arial" w:cs="Arial"/>
          <w:i/>
          <w:sz w:val="22"/>
        </w:rPr>
        <w:t xml:space="preserve">La acción de tutela fue concebida como un mecanismo de protección inmediato, oportuno y adecuado para las garantías fundamentales, frente a situaciones de amenaza o vulneración, por la acción u omisión de las autoridades públicas o, de los particulares en casos excepcionales. De lo dispuesto por el artículo 86 de la Constitución Política y el Decreto Ley 2591 de 1991 se ha considerado, pacíficamente, por esta Corte, que son requisitos para la procedencia o estudio de fondo de la acción de tutela la acreditación de </w:t>
      </w:r>
      <w:r w:rsidRPr="00E37EF6">
        <w:rPr>
          <w:rFonts w:ascii="Arial" w:hAnsi="Arial" w:cs="Arial"/>
          <w:b/>
          <w:i/>
          <w:sz w:val="22"/>
        </w:rPr>
        <w:t>i)</w:t>
      </w:r>
      <w:r w:rsidRPr="00E37EF6">
        <w:rPr>
          <w:rFonts w:ascii="Arial" w:hAnsi="Arial" w:cs="Arial"/>
          <w:i/>
          <w:sz w:val="22"/>
        </w:rPr>
        <w:t xml:space="preserve"> la legitimación en la causa, </w:t>
      </w:r>
      <w:r w:rsidRPr="00E37EF6">
        <w:rPr>
          <w:rFonts w:ascii="Arial" w:hAnsi="Arial" w:cs="Arial"/>
          <w:b/>
          <w:i/>
          <w:sz w:val="22"/>
        </w:rPr>
        <w:t>ii)</w:t>
      </w:r>
      <w:r w:rsidRPr="00E37EF6">
        <w:rPr>
          <w:rFonts w:ascii="Arial" w:hAnsi="Arial" w:cs="Arial"/>
          <w:i/>
          <w:sz w:val="22"/>
        </w:rPr>
        <w:t xml:space="preserve"> un ejercicio oportuno (inmediatez) y </w:t>
      </w:r>
      <w:r w:rsidRPr="00E37EF6">
        <w:rPr>
          <w:rFonts w:ascii="Arial" w:hAnsi="Arial" w:cs="Arial"/>
          <w:b/>
          <w:i/>
          <w:sz w:val="22"/>
        </w:rPr>
        <w:t xml:space="preserve">iii) </w:t>
      </w:r>
      <w:r w:rsidRPr="00E37EF6">
        <w:rPr>
          <w:rFonts w:ascii="Arial" w:hAnsi="Arial" w:cs="Arial"/>
          <w:i/>
          <w:sz w:val="22"/>
        </w:rPr>
        <w:t>un carácter subsidiario respecto de otros recursos o medios de defensa judiciales, salvo que se trate de un supuesto de perjuicio irremediable, o cuando existiendo, dichos medios carezcan de idoneidad y eficacia para proteger los derechos fundamentales en cada caso</w:t>
      </w:r>
      <w:r w:rsidRPr="00E37EF6">
        <w:rPr>
          <w:rFonts w:ascii="Arial" w:hAnsi="Arial" w:cs="Arial"/>
          <w:sz w:val="22"/>
        </w:rPr>
        <w:t xml:space="preserve">”. </w:t>
      </w:r>
    </w:p>
    <w:p w14:paraId="4C42BD3B" w14:textId="45D25BFB" w:rsidR="002930F5" w:rsidRDefault="002930F5" w:rsidP="007F68B5">
      <w:pPr>
        <w:spacing w:line="276" w:lineRule="auto"/>
        <w:ind w:right="-27"/>
        <w:jc w:val="both"/>
        <w:rPr>
          <w:rFonts w:ascii="Arial" w:hAnsi="Arial" w:cs="Arial"/>
        </w:rPr>
      </w:pPr>
    </w:p>
    <w:p w14:paraId="321F8B92" w14:textId="77777777" w:rsidR="00E37EF6" w:rsidRPr="007F68B5" w:rsidRDefault="00E37EF6" w:rsidP="007F68B5">
      <w:pPr>
        <w:spacing w:line="276" w:lineRule="auto"/>
        <w:ind w:right="-27"/>
        <w:jc w:val="both"/>
        <w:rPr>
          <w:rFonts w:ascii="Arial" w:hAnsi="Arial" w:cs="Arial"/>
        </w:rPr>
      </w:pPr>
    </w:p>
    <w:p w14:paraId="3762575A" w14:textId="77777777" w:rsidR="002930F5" w:rsidRPr="007F68B5" w:rsidRDefault="002930F5" w:rsidP="007F68B5">
      <w:pPr>
        <w:pStyle w:val="NormalWeb"/>
        <w:spacing w:before="0" w:beforeAutospacing="0" w:after="0" w:afterAutospacing="0" w:line="276" w:lineRule="auto"/>
        <w:jc w:val="both"/>
        <w:rPr>
          <w:rFonts w:ascii="Arial" w:hAnsi="Arial" w:cs="Arial"/>
          <w:b/>
        </w:rPr>
      </w:pPr>
      <w:r w:rsidRPr="007F68B5">
        <w:rPr>
          <w:rFonts w:ascii="Arial" w:hAnsi="Arial" w:cs="Arial"/>
          <w:b/>
        </w:rPr>
        <w:t>2. LEGITIMACIÓN EN LA CAUSA POR ACTIVA DE PERSONAS JURÍDICAS PARA PRESENTAR TUTELAS.</w:t>
      </w:r>
    </w:p>
    <w:p w14:paraId="52BDE625" w14:textId="77777777" w:rsidR="002930F5" w:rsidRPr="007F68B5" w:rsidRDefault="002930F5" w:rsidP="007F68B5">
      <w:pPr>
        <w:pStyle w:val="NormalWeb"/>
        <w:spacing w:before="0" w:beforeAutospacing="0" w:after="0" w:afterAutospacing="0" w:line="276" w:lineRule="auto"/>
        <w:jc w:val="both"/>
        <w:rPr>
          <w:rFonts w:ascii="Arial" w:hAnsi="Arial" w:cs="Arial"/>
          <w:b/>
        </w:rPr>
      </w:pPr>
    </w:p>
    <w:p w14:paraId="5A32FA19" w14:textId="03CCEF36" w:rsidR="002930F5" w:rsidRPr="007F68B5" w:rsidRDefault="002930F5" w:rsidP="007F68B5">
      <w:pPr>
        <w:pStyle w:val="NormalWeb"/>
        <w:spacing w:before="0" w:beforeAutospacing="0" w:after="0" w:afterAutospacing="0" w:line="276" w:lineRule="auto"/>
        <w:jc w:val="both"/>
        <w:rPr>
          <w:rFonts w:ascii="Arial" w:hAnsi="Arial" w:cs="Arial"/>
          <w:lang w:val="es-CO"/>
        </w:rPr>
      </w:pPr>
      <w:r w:rsidRPr="007F68B5">
        <w:rPr>
          <w:rFonts w:ascii="Arial" w:hAnsi="Arial" w:cs="Arial"/>
        </w:rPr>
        <w:t>La jurisprudencia constitucional ha sostenido</w:t>
      </w:r>
      <w:r w:rsidR="279F75A7" w:rsidRPr="007F68B5">
        <w:rPr>
          <w:rFonts w:ascii="Arial" w:hAnsi="Arial" w:cs="Arial"/>
        </w:rPr>
        <w:t xml:space="preserve"> que,</w:t>
      </w:r>
      <w:r w:rsidRPr="007F68B5">
        <w:rPr>
          <w:rFonts w:ascii="Arial" w:hAnsi="Arial" w:cs="Arial"/>
        </w:rPr>
        <w:t xml:space="preserve"> si bien en principios las personas jurídicas no son titulares de derechos fundamentales, pues ellos son inherentes al ser humano, lo cierto es que existen garantías mayores como </w:t>
      </w:r>
      <w:r w:rsidRPr="007F68B5">
        <w:rPr>
          <w:rFonts w:ascii="Arial" w:hAnsi="Arial" w:cs="Arial"/>
          <w:lang w:val="es-CO"/>
        </w:rPr>
        <w:t>la igualdad, debido proceso, libertad de asociación, petición, inviolabilidad de domicilio y correspondencia, información, buen nombre y acceso a la administración de justicia, entre otros, que pueden ser reclamados por aquéllas haciendo uso de la acción de tutela.</w:t>
      </w:r>
    </w:p>
    <w:p w14:paraId="70B1770F" w14:textId="77777777" w:rsidR="002930F5" w:rsidRPr="007F68B5" w:rsidRDefault="002930F5" w:rsidP="007F68B5">
      <w:pPr>
        <w:pStyle w:val="NormalWeb"/>
        <w:spacing w:before="0" w:beforeAutospacing="0" w:after="0" w:afterAutospacing="0" w:line="276" w:lineRule="auto"/>
        <w:jc w:val="both"/>
        <w:rPr>
          <w:rFonts w:ascii="Arial" w:hAnsi="Arial" w:cs="Arial"/>
          <w:lang w:val="es-CO"/>
        </w:rPr>
      </w:pPr>
    </w:p>
    <w:p w14:paraId="63315C74" w14:textId="77777777" w:rsidR="002930F5" w:rsidRPr="007F68B5" w:rsidRDefault="002930F5" w:rsidP="007F68B5">
      <w:pPr>
        <w:pStyle w:val="NormalWeb"/>
        <w:spacing w:before="0" w:beforeAutospacing="0" w:after="0" w:afterAutospacing="0" w:line="276" w:lineRule="auto"/>
        <w:jc w:val="both"/>
        <w:rPr>
          <w:rFonts w:ascii="Arial" w:hAnsi="Arial" w:cs="Arial"/>
          <w:lang w:val="es-CO"/>
        </w:rPr>
      </w:pPr>
      <w:r w:rsidRPr="007F68B5">
        <w:rPr>
          <w:rFonts w:ascii="Arial" w:hAnsi="Arial" w:cs="Arial"/>
          <w:lang w:val="es-CO"/>
        </w:rPr>
        <w:t xml:space="preserve">En cuanto al debido proceso y el acceso a la justicia, derechos que se alegan conculcados en la presente acción ha dicho la Alta Magistratura constitucional: </w:t>
      </w:r>
    </w:p>
    <w:p w14:paraId="77B4BE74" w14:textId="77777777" w:rsidR="002930F5" w:rsidRPr="007F68B5" w:rsidRDefault="002930F5" w:rsidP="007F68B5">
      <w:pPr>
        <w:pStyle w:val="NormalWeb"/>
        <w:spacing w:before="0" w:beforeAutospacing="0" w:after="0" w:afterAutospacing="0" w:line="276" w:lineRule="auto"/>
        <w:jc w:val="both"/>
        <w:rPr>
          <w:rFonts w:ascii="Arial" w:hAnsi="Arial" w:cs="Arial"/>
          <w:lang w:val="es-CO"/>
        </w:rPr>
      </w:pPr>
    </w:p>
    <w:p w14:paraId="6BFB730E" w14:textId="2480B8CD" w:rsidR="002930F5" w:rsidRPr="00E37EF6" w:rsidRDefault="002930F5" w:rsidP="00E37EF6">
      <w:pPr>
        <w:ind w:left="426" w:right="420"/>
        <w:jc w:val="both"/>
        <w:rPr>
          <w:rFonts w:ascii="Arial" w:hAnsi="Arial" w:cs="Arial"/>
          <w:sz w:val="22"/>
        </w:rPr>
      </w:pPr>
      <w:r w:rsidRPr="00E37EF6">
        <w:rPr>
          <w:rFonts w:ascii="Arial" w:hAnsi="Arial" w:cs="Arial"/>
          <w:sz w:val="22"/>
        </w:rPr>
        <w:t>“(...), el debido proceso y el acceso a la justicia se atribuyen a las personas, naturales y jurídicas, porque son derechos que se basan en la capacidad de obrar de unas y otras, no en la naturaleza de su personalidad. Prueba de ello es que el debido proceso se aplica a toda clase de actuaciones judiciales y administrativas, y que el artículo 229 constitucional garantiza a toda persona el acceso a la justicia.</w:t>
      </w:r>
    </w:p>
    <w:p w14:paraId="2879D74C" w14:textId="77777777" w:rsidR="002930F5" w:rsidRPr="00E37EF6" w:rsidRDefault="002930F5" w:rsidP="00E37EF6">
      <w:pPr>
        <w:ind w:left="426" w:right="420"/>
        <w:jc w:val="both"/>
        <w:rPr>
          <w:rFonts w:ascii="Arial" w:hAnsi="Arial" w:cs="Arial"/>
          <w:sz w:val="22"/>
        </w:rPr>
      </w:pPr>
      <w:r w:rsidRPr="00E37EF6">
        <w:rPr>
          <w:rFonts w:ascii="Arial" w:hAnsi="Arial" w:cs="Arial"/>
          <w:sz w:val="22"/>
        </w:rPr>
        <w:lastRenderedPageBreak/>
        <w:t> </w:t>
      </w:r>
    </w:p>
    <w:p w14:paraId="65455826" w14:textId="1A26E531" w:rsidR="002930F5" w:rsidRPr="00E37EF6" w:rsidRDefault="002930F5" w:rsidP="00E37EF6">
      <w:pPr>
        <w:ind w:left="426" w:right="420"/>
        <w:jc w:val="both"/>
        <w:rPr>
          <w:rFonts w:ascii="Arial" w:hAnsi="Arial" w:cs="Arial"/>
          <w:sz w:val="22"/>
        </w:rPr>
      </w:pPr>
      <w:r w:rsidRPr="00E37EF6">
        <w:rPr>
          <w:rFonts w:ascii="Arial" w:hAnsi="Arial" w:cs="Arial"/>
          <w:sz w:val="22"/>
        </w:rPr>
        <w:t xml:space="preserve">Pretender excluir a las personas jurídicas de la acción de tutela para restablecer su derecho a un juicio justo, conforme a las leyes preexistentes, ante un tribunal competente y con la plenitud de las formas previstas, sería tanto como establecer presupuestos diferentes en el desenvolvimiento de la capacidad de obrar de las personas naturales, según su actuación individual </w:t>
      </w:r>
      <w:r w:rsidR="00784B49">
        <w:rPr>
          <w:rFonts w:ascii="Arial" w:hAnsi="Arial" w:cs="Arial"/>
          <w:sz w:val="22"/>
        </w:rPr>
        <w:t>o</w:t>
      </w:r>
      <w:r w:rsidRPr="00E37EF6">
        <w:rPr>
          <w:rFonts w:ascii="Arial" w:hAnsi="Arial" w:cs="Arial"/>
          <w:sz w:val="22"/>
        </w:rPr>
        <w:t xml:space="preserve"> colectiva, desconocimiento la protección que la Carta Política otorga al substrato humano que comportan todas las actuaciones que proyectan al hombre como ser social”</w:t>
      </w:r>
      <w:bookmarkStart w:id="2" w:name="_ftnref2"/>
      <w:r w:rsidRPr="00E37EF6">
        <w:rPr>
          <w:rFonts w:ascii="Arial" w:hAnsi="Arial" w:cs="Arial"/>
          <w:sz w:val="22"/>
          <w:vertAlign w:val="superscript"/>
        </w:rPr>
        <w:footnoteReference w:id="1"/>
      </w:r>
      <w:bookmarkEnd w:id="2"/>
      <w:r w:rsidRPr="00E37EF6">
        <w:rPr>
          <w:rFonts w:ascii="Arial" w:hAnsi="Arial" w:cs="Arial"/>
          <w:sz w:val="22"/>
        </w:rPr>
        <w:t xml:space="preserve">. </w:t>
      </w:r>
    </w:p>
    <w:p w14:paraId="18ADB4E3" w14:textId="61333B3A" w:rsidR="00A55276" w:rsidRPr="007F68B5" w:rsidRDefault="00A55276" w:rsidP="007F68B5">
      <w:pPr>
        <w:spacing w:line="276" w:lineRule="auto"/>
        <w:ind w:right="51"/>
        <w:jc w:val="both"/>
        <w:rPr>
          <w:rFonts w:ascii="Arial" w:hAnsi="Arial" w:cs="Arial"/>
          <w:b/>
          <w:bCs/>
          <w:caps/>
          <w:color w:val="2D2D2D"/>
          <w:lang w:val="es-CO"/>
        </w:rPr>
      </w:pPr>
    </w:p>
    <w:p w14:paraId="2794C4C2" w14:textId="77777777" w:rsidR="00364C1C" w:rsidRPr="007F68B5" w:rsidRDefault="00364C1C" w:rsidP="007F68B5">
      <w:pPr>
        <w:spacing w:line="276" w:lineRule="auto"/>
        <w:ind w:right="20"/>
        <w:jc w:val="both"/>
        <w:rPr>
          <w:rFonts w:ascii="Arial" w:hAnsi="Arial" w:cs="Arial"/>
          <w:b/>
        </w:rPr>
      </w:pPr>
    </w:p>
    <w:p w14:paraId="497682B1" w14:textId="52AA8577" w:rsidR="002930F5" w:rsidRPr="007F68B5" w:rsidRDefault="00364C1C" w:rsidP="007F68B5">
      <w:pPr>
        <w:spacing w:line="276" w:lineRule="auto"/>
        <w:ind w:right="20"/>
        <w:jc w:val="both"/>
        <w:rPr>
          <w:rFonts w:ascii="Arial" w:hAnsi="Arial" w:cs="Arial"/>
          <w:b/>
        </w:rPr>
      </w:pPr>
      <w:r w:rsidRPr="007F68B5">
        <w:rPr>
          <w:rFonts w:ascii="Arial" w:hAnsi="Arial" w:cs="Arial"/>
          <w:b/>
        </w:rPr>
        <w:t>3</w:t>
      </w:r>
      <w:r w:rsidR="002930F5" w:rsidRPr="007F68B5">
        <w:rPr>
          <w:rFonts w:ascii="Arial" w:hAnsi="Arial" w:cs="Arial"/>
          <w:b/>
        </w:rPr>
        <w:t>. DERECHO DE PETICIÓN</w:t>
      </w:r>
    </w:p>
    <w:p w14:paraId="6280A8AD" w14:textId="77777777" w:rsidR="002930F5" w:rsidRPr="007F68B5" w:rsidRDefault="002930F5" w:rsidP="007F68B5">
      <w:pPr>
        <w:spacing w:line="276" w:lineRule="auto"/>
        <w:jc w:val="both"/>
        <w:rPr>
          <w:rFonts w:ascii="Arial" w:hAnsi="Arial" w:cs="Arial"/>
          <w:b/>
        </w:rPr>
      </w:pPr>
    </w:p>
    <w:p w14:paraId="7CD3CFA8" w14:textId="77777777" w:rsidR="002930F5" w:rsidRPr="007F68B5" w:rsidRDefault="002930F5" w:rsidP="007F68B5">
      <w:pPr>
        <w:spacing w:line="276" w:lineRule="auto"/>
        <w:jc w:val="both"/>
        <w:rPr>
          <w:rFonts w:ascii="Arial" w:hAnsi="Arial" w:cs="Arial"/>
        </w:rPr>
      </w:pPr>
      <w:r w:rsidRPr="007F68B5">
        <w:rPr>
          <w:rFonts w:ascii="Arial" w:hAnsi="Arial" w:cs="Arial"/>
        </w:rPr>
        <w:t xml:space="preserve">El derecho de petición, está consagrado en el artículo 23 de la Constitución Nacional, el cual señala: </w:t>
      </w:r>
    </w:p>
    <w:p w14:paraId="64D265ED" w14:textId="77777777" w:rsidR="002930F5" w:rsidRPr="00784B49" w:rsidRDefault="002930F5" w:rsidP="00784B49">
      <w:pPr>
        <w:spacing w:line="276" w:lineRule="auto"/>
        <w:jc w:val="both"/>
        <w:rPr>
          <w:rFonts w:ascii="Arial" w:hAnsi="Arial" w:cs="Arial"/>
          <w:i/>
        </w:rPr>
      </w:pPr>
    </w:p>
    <w:p w14:paraId="769D25B6" w14:textId="77777777" w:rsidR="002930F5" w:rsidRPr="00784B49" w:rsidRDefault="002930F5" w:rsidP="00784B49">
      <w:pPr>
        <w:ind w:left="426" w:right="420"/>
        <w:jc w:val="both"/>
        <w:rPr>
          <w:rFonts w:ascii="Arial" w:hAnsi="Arial" w:cs="Arial"/>
          <w:sz w:val="22"/>
        </w:rPr>
      </w:pPr>
      <w:r w:rsidRPr="00784B49">
        <w:rPr>
          <w:rFonts w:ascii="Arial" w:hAnsi="Arial" w:cs="Arial"/>
          <w:sz w:val="22"/>
        </w:rPr>
        <w:t>“Toda persona tiene derecho a presentar peticiones respetuosas a las autoridades por motivo de interés general o particular y a obtener pronta resolución.</w:t>
      </w:r>
    </w:p>
    <w:p w14:paraId="05BCB78C" w14:textId="77777777" w:rsidR="002930F5" w:rsidRPr="00784B49" w:rsidRDefault="002930F5" w:rsidP="00784B49">
      <w:pPr>
        <w:ind w:left="426" w:right="420"/>
        <w:jc w:val="both"/>
        <w:rPr>
          <w:rFonts w:ascii="Arial" w:hAnsi="Arial" w:cs="Arial"/>
          <w:sz w:val="22"/>
        </w:rPr>
      </w:pPr>
    </w:p>
    <w:p w14:paraId="33DA3639" w14:textId="77777777" w:rsidR="002930F5" w:rsidRPr="00784B49" w:rsidRDefault="002930F5" w:rsidP="00784B49">
      <w:pPr>
        <w:ind w:left="426" w:right="420"/>
        <w:jc w:val="both"/>
        <w:rPr>
          <w:rFonts w:ascii="Arial" w:hAnsi="Arial" w:cs="Arial"/>
          <w:sz w:val="22"/>
        </w:rPr>
      </w:pPr>
      <w:r w:rsidRPr="00784B49">
        <w:rPr>
          <w:rFonts w:ascii="Arial" w:hAnsi="Arial" w:cs="Arial"/>
          <w:sz w:val="22"/>
        </w:rPr>
        <w:t>El legislador podrá reglamentar su ejercicio ante organizaciones privadas para garantizar los derechos fundamentales”.</w:t>
      </w:r>
    </w:p>
    <w:p w14:paraId="555F03AB" w14:textId="77777777" w:rsidR="002930F5" w:rsidRPr="007F68B5" w:rsidRDefault="002930F5" w:rsidP="007F68B5">
      <w:pPr>
        <w:spacing w:line="276" w:lineRule="auto"/>
        <w:jc w:val="both"/>
        <w:rPr>
          <w:rFonts w:ascii="Arial" w:hAnsi="Arial" w:cs="Arial"/>
          <w:i/>
        </w:rPr>
      </w:pPr>
    </w:p>
    <w:p w14:paraId="1AE31D29" w14:textId="77777777" w:rsidR="002930F5" w:rsidRPr="007F68B5" w:rsidRDefault="002930F5" w:rsidP="007F68B5">
      <w:pPr>
        <w:overflowPunct w:val="0"/>
        <w:autoSpaceDE w:val="0"/>
        <w:autoSpaceDN w:val="0"/>
        <w:adjustRightInd w:val="0"/>
        <w:spacing w:line="276" w:lineRule="auto"/>
        <w:jc w:val="both"/>
        <w:textAlignment w:val="baseline"/>
        <w:rPr>
          <w:rFonts w:ascii="Arial" w:hAnsi="Arial" w:cs="Arial"/>
          <w:lang w:val="es-CO"/>
        </w:rPr>
      </w:pPr>
      <w:bookmarkStart w:id="3" w:name="_Hlk120624356"/>
      <w:r w:rsidRPr="007F68B5">
        <w:rPr>
          <w:rFonts w:ascii="Arial" w:hAnsi="Arial" w:cs="Arial"/>
          <w:lang w:val="es-CO"/>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p>
    <w:bookmarkEnd w:id="3"/>
    <w:p w14:paraId="15E25B61" w14:textId="77777777" w:rsidR="002930F5" w:rsidRPr="007F68B5" w:rsidRDefault="002930F5" w:rsidP="007F68B5">
      <w:pPr>
        <w:overflowPunct w:val="0"/>
        <w:autoSpaceDE w:val="0"/>
        <w:autoSpaceDN w:val="0"/>
        <w:adjustRightInd w:val="0"/>
        <w:spacing w:line="276" w:lineRule="auto"/>
        <w:jc w:val="both"/>
        <w:textAlignment w:val="baseline"/>
        <w:rPr>
          <w:rFonts w:ascii="Arial" w:hAnsi="Arial" w:cs="Arial"/>
          <w:lang w:val="es-CO"/>
        </w:rPr>
      </w:pPr>
    </w:p>
    <w:p w14:paraId="27D85588" w14:textId="77777777" w:rsidR="002930F5" w:rsidRPr="007F68B5" w:rsidRDefault="002930F5" w:rsidP="007F68B5">
      <w:pPr>
        <w:overflowPunct w:val="0"/>
        <w:autoSpaceDE w:val="0"/>
        <w:autoSpaceDN w:val="0"/>
        <w:adjustRightInd w:val="0"/>
        <w:spacing w:line="276" w:lineRule="auto"/>
        <w:jc w:val="both"/>
        <w:textAlignment w:val="baseline"/>
        <w:rPr>
          <w:rFonts w:ascii="Arial" w:hAnsi="Arial" w:cs="Arial"/>
          <w:lang w:val="es-CO"/>
        </w:rPr>
      </w:pPr>
      <w:r w:rsidRPr="007F68B5">
        <w:rPr>
          <w:rFonts w:ascii="Arial" w:hAnsi="Arial" w:cs="Arial"/>
          <w:lang w:val="es-CO"/>
        </w:rPr>
        <w:t>En estos términos se pronunció la Alta Magistratura:</w:t>
      </w:r>
    </w:p>
    <w:p w14:paraId="4D1F4A3C" w14:textId="77777777" w:rsidR="002930F5" w:rsidRPr="007F68B5" w:rsidRDefault="002930F5" w:rsidP="007F68B5">
      <w:pPr>
        <w:overflowPunct w:val="0"/>
        <w:autoSpaceDE w:val="0"/>
        <w:autoSpaceDN w:val="0"/>
        <w:adjustRightInd w:val="0"/>
        <w:spacing w:line="276" w:lineRule="auto"/>
        <w:jc w:val="both"/>
        <w:textAlignment w:val="baseline"/>
        <w:rPr>
          <w:rFonts w:ascii="Arial" w:hAnsi="Arial" w:cs="Arial"/>
          <w:lang w:val="es-CO"/>
        </w:rPr>
      </w:pPr>
    </w:p>
    <w:p w14:paraId="446FB8BD" w14:textId="3A22E2E2" w:rsidR="002930F5" w:rsidRPr="00784B49" w:rsidRDefault="002930F5" w:rsidP="00784B49">
      <w:pPr>
        <w:ind w:left="426" w:right="420"/>
        <w:jc w:val="both"/>
        <w:rPr>
          <w:rFonts w:ascii="Arial" w:hAnsi="Arial" w:cs="Arial"/>
          <w:sz w:val="22"/>
        </w:rPr>
      </w:pPr>
      <w:r w:rsidRPr="00784B49">
        <w:rPr>
          <w:rFonts w:ascii="Arial" w:hAnsi="Arial" w:cs="Arial"/>
          <w:sz w:val="22"/>
        </w:rPr>
        <w:t>“La Corte Constitucional ha establecido que todas las personas tienen derecho a presentar peticiones ante los jueces de la República y que éstas sean resueltas,</w:t>
      </w:r>
      <w:r w:rsidR="00784B49">
        <w:rPr>
          <w:rFonts w:ascii="Arial" w:hAnsi="Arial" w:cs="Arial"/>
          <w:sz w:val="22"/>
        </w:rPr>
        <w:t xml:space="preserve"> </w:t>
      </w:r>
      <w:r w:rsidRPr="00784B49">
        <w:rPr>
          <w:rFonts w:ascii="Arial" w:hAnsi="Arial" w:cs="Arial"/>
          <w:b/>
          <w:sz w:val="22"/>
        </w:rPr>
        <w:t>siempre y cuando el objeto de su solicitud no recaiga sobre los procesos que un funcionario judicial adelanta</w:t>
      </w:r>
      <w:r w:rsidRPr="00784B49">
        <w:rPr>
          <w:rFonts w:ascii="Arial" w:hAnsi="Arial" w:cs="Arial"/>
          <w:sz w:val="22"/>
        </w:rPr>
        <w:t>.</w:t>
      </w:r>
      <w:r w:rsidR="00784B49">
        <w:rPr>
          <w:rFonts w:ascii="Arial" w:hAnsi="Arial" w:cs="Arial"/>
          <w:sz w:val="22"/>
        </w:rPr>
        <w:t xml:space="preserve">  </w:t>
      </w:r>
      <w:r w:rsidRPr="00784B49">
        <w:rPr>
          <w:rFonts w:ascii="Arial" w:hAnsi="Arial" w:cs="Arial"/>
          <w:sz w:val="22"/>
        </w:rPr>
        <w:t>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w:t>
      </w:r>
      <w:r w:rsidR="001F1E28">
        <w:rPr>
          <w:rFonts w:ascii="Arial" w:hAnsi="Arial" w:cs="Arial"/>
          <w:sz w:val="22"/>
        </w:rPr>
        <w:t xml:space="preserve"> </w:t>
      </w:r>
      <w:r w:rsidRPr="00784B49">
        <w:rPr>
          <w:rFonts w:ascii="Arial" w:hAnsi="Arial" w:cs="Arial"/>
          <w:sz w:val="22"/>
        </w:rPr>
        <w:t>Litis.</w:t>
      </w:r>
    </w:p>
    <w:p w14:paraId="0D0EF571" w14:textId="77777777" w:rsidR="002930F5" w:rsidRPr="00784B49" w:rsidRDefault="002930F5" w:rsidP="00784B49">
      <w:pPr>
        <w:ind w:left="426" w:right="420"/>
        <w:jc w:val="both"/>
        <w:rPr>
          <w:rFonts w:ascii="Arial" w:hAnsi="Arial" w:cs="Arial"/>
          <w:sz w:val="22"/>
        </w:rPr>
      </w:pPr>
    </w:p>
    <w:p w14:paraId="11EAAE2B" w14:textId="77777777" w:rsidR="002930F5" w:rsidRPr="00784B49" w:rsidRDefault="002930F5" w:rsidP="00784B49">
      <w:pPr>
        <w:ind w:left="426" w:right="420"/>
        <w:jc w:val="both"/>
        <w:rPr>
          <w:rFonts w:ascii="Arial" w:hAnsi="Arial" w:cs="Arial"/>
          <w:sz w:val="22"/>
        </w:rPr>
      </w:pPr>
      <w:r w:rsidRPr="00784B49">
        <w:rPr>
          <w:rFonts w:ascii="Arial" w:hAnsi="Arial" w:cs="Arial"/>
          <w:sz w:val="22"/>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14:paraId="73287159" w14:textId="77777777" w:rsidR="002930F5" w:rsidRPr="00784B49" w:rsidRDefault="002930F5" w:rsidP="00784B49">
      <w:pPr>
        <w:ind w:left="426" w:right="420"/>
        <w:jc w:val="both"/>
        <w:rPr>
          <w:rFonts w:ascii="Arial" w:hAnsi="Arial" w:cs="Arial"/>
          <w:sz w:val="22"/>
        </w:rPr>
      </w:pPr>
    </w:p>
    <w:p w14:paraId="71915957" w14:textId="6B60B031" w:rsidR="002930F5" w:rsidRPr="00784B49" w:rsidRDefault="002930F5" w:rsidP="00784B49">
      <w:pPr>
        <w:ind w:left="426" w:right="420"/>
        <w:jc w:val="both"/>
        <w:rPr>
          <w:rFonts w:ascii="Arial" w:hAnsi="Arial" w:cs="Arial"/>
          <w:sz w:val="22"/>
        </w:rPr>
      </w:pPr>
      <w:r w:rsidRPr="00784B49">
        <w:rPr>
          <w:rFonts w:ascii="Arial" w:hAnsi="Arial" w:cs="Arial"/>
          <w:sz w:val="22"/>
        </w:rPr>
        <w:t>De esta manera, cuando los operadores judiciales incurren en mora o no responden apropiadamente asuntos correspondientes al proceso judicial, se genera una vulneración del debido proceso y un obstáculo para el acceso de la persona a la administración de justicia”.</w:t>
      </w:r>
    </w:p>
    <w:p w14:paraId="701D621A" w14:textId="77777777" w:rsidR="002930F5" w:rsidRPr="007F68B5" w:rsidRDefault="002930F5" w:rsidP="007F68B5">
      <w:pPr>
        <w:shd w:val="clear" w:color="auto" w:fill="FFFFFF"/>
        <w:spacing w:line="276" w:lineRule="auto"/>
        <w:jc w:val="both"/>
        <w:rPr>
          <w:rFonts w:ascii="Arial" w:hAnsi="Arial" w:cs="Arial"/>
          <w:color w:val="2D2D2D"/>
          <w:lang w:val="es-CO"/>
        </w:rPr>
      </w:pPr>
    </w:p>
    <w:p w14:paraId="3880D4D3" w14:textId="77777777" w:rsidR="00990826" w:rsidRPr="007F68B5" w:rsidRDefault="00990826" w:rsidP="007F68B5">
      <w:pPr>
        <w:pStyle w:val="NormalWeb"/>
        <w:spacing w:before="0" w:beforeAutospacing="0" w:after="0" w:afterAutospacing="0" w:line="276" w:lineRule="auto"/>
        <w:jc w:val="both"/>
        <w:rPr>
          <w:rFonts w:ascii="Arial" w:hAnsi="Arial" w:cs="Arial"/>
          <w:b/>
          <w:iCs/>
        </w:rPr>
      </w:pPr>
    </w:p>
    <w:p w14:paraId="7ADAB464" w14:textId="77777777" w:rsidR="00D64F54" w:rsidRPr="007F68B5" w:rsidRDefault="00D64F54" w:rsidP="007F68B5">
      <w:pPr>
        <w:tabs>
          <w:tab w:val="left" w:pos="8789"/>
        </w:tabs>
        <w:spacing w:line="276" w:lineRule="auto"/>
        <w:ind w:left="720" w:hanging="720"/>
        <w:jc w:val="both"/>
        <w:rPr>
          <w:rFonts w:ascii="Arial" w:hAnsi="Arial" w:cs="Arial"/>
        </w:rPr>
      </w:pPr>
      <w:r w:rsidRPr="007F68B5">
        <w:rPr>
          <w:rFonts w:ascii="Arial" w:eastAsia="Arial" w:hAnsi="Arial" w:cs="Arial"/>
          <w:b/>
          <w:bCs/>
        </w:rPr>
        <w:t>4</w:t>
      </w:r>
      <w:r w:rsidRPr="007F68B5">
        <w:rPr>
          <w:rFonts w:ascii="Arial" w:hAnsi="Arial" w:cs="Arial"/>
        </w:rPr>
        <w:t xml:space="preserve">.  </w:t>
      </w:r>
      <w:r w:rsidRPr="007F68B5">
        <w:rPr>
          <w:rFonts w:ascii="Arial" w:eastAsia="Arial" w:hAnsi="Arial" w:cs="Arial"/>
          <w:b/>
          <w:bCs/>
        </w:rPr>
        <w:t>DEBIDO PROCESO.</w:t>
      </w:r>
    </w:p>
    <w:p w14:paraId="3347628E" w14:textId="6766D263" w:rsidR="00D64F54" w:rsidRPr="007F68B5" w:rsidRDefault="00D64F54" w:rsidP="007F68B5">
      <w:pPr>
        <w:tabs>
          <w:tab w:val="left" w:pos="8789"/>
        </w:tabs>
        <w:spacing w:line="276" w:lineRule="auto"/>
        <w:jc w:val="both"/>
        <w:rPr>
          <w:rFonts w:ascii="Arial" w:hAnsi="Arial" w:cs="Arial"/>
        </w:rPr>
      </w:pPr>
    </w:p>
    <w:p w14:paraId="549CAFBC" w14:textId="77777777" w:rsidR="00D64F54" w:rsidRPr="007F68B5" w:rsidRDefault="00D64F54" w:rsidP="007F68B5">
      <w:pPr>
        <w:tabs>
          <w:tab w:val="left" w:pos="8789"/>
        </w:tabs>
        <w:spacing w:line="276" w:lineRule="auto"/>
        <w:jc w:val="both"/>
        <w:rPr>
          <w:rFonts w:ascii="Arial" w:hAnsi="Arial" w:cs="Arial"/>
        </w:rPr>
      </w:pPr>
      <w:r w:rsidRPr="007F68B5">
        <w:rPr>
          <w:rFonts w:ascii="Arial" w:eastAsia="Arial" w:hAnsi="Arial" w:cs="Arial"/>
          <w:lang w:val="es-CO"/>
        </w:rPr>
        <w:t xml:space="preserve">El artículo 29 superior, señala que </w:t>
      </w:r>
      <w:r w:rsidRPr="007F68B5">
        <w:rPr>
          <w:rFonts w:ascii="Arial" w:eastAsia="Arial" w:hAnsi="Arial" w:cs="Arial"/>
          <w:i/>
          <w:iCs/>
          <w:lang w:val="es-CO"/>
        </w:rPr>
        <w:t>“</w:t>
      </w:r>
      <w:r w:rsidRPr="001F1E28">
        <w:rPr>
          <w:rFonts w:ascii="Arial" w:eastAsia="Arial" w:hAnsi="Arial" w:cs="Arial"/>
          <w:i/>
          <w:iCs/>
          <w:sz w:val="22"/>
          <w:lang w:val="es-CO"/>
        </w:rPr>
        <w:t>el debido proceso se aplicará a toda clase de actuaciones judiciales y administrativas</w:t>
      </w:r>
      <w:r w:rsidRPr="007F68B5">
        <w:rPr>
          <w:rFonts w:ascii="Arial" w:eastAsia="Arial" w:hAnsi="Arial" w:cs="Arial"/>
          <w:i/>
          <w:iCs/>
          <w:lang w:val="es-CO"/>
        </w:rPr>
        <w:t xml:space="preserve">”, </w:t>
      </w:r>
      <w:r w:rsidRPr="007F68B5">
        <w:rPr>
          <w:rFonts w:ascii="Arial" w:eastAsia="Arial" w:hAnsi="Arial" w:cs="Arial"/>
          <w:lang w:val="es-CO"/>
        </w:rPr>
        <w:t>lo cual indica que tanto las autoridades judiciales como las administrativas, deben actuar respetando y garantizando el ejercicio del derecho de defensa, dentro de los procedimientos diseñados por el legislador.</w:t>
      </w:r>
    </w:p>
    <w:p w14:paraId="1A0EAA72" w14:textId="6EA21B72" w:rsidR="00D64F54" w:rsidRPr="007F68B5" w:rsidRDefault="00D64F54" w:rsidP="007F68B5">
      <w:pPr>
        <w:tabs>
          <w:tab w:val="left" w:pos="8789"/>
        </w:tabs>
        <w:spacing w:line="276" w:lineRule="auto"/>
        <w:jc w:val="both"/>
        <w:rPr>
          <w:rFonts w:ascii="Arial" w:hAnsi="Arial" w:cs="Arial"/>
        </w:rPr>
      </w:pPr>
    </w:p>
    <w:p w14:paraId="3FADA783" w14:textId="77777777" w:rsidR="00D64F54" w:rsidRPr="007F68B5" w:rsidRDefault="00D64F54" w:rsidP="007F68B5">
      <w:pPr>
        <w:tabs>
          <w:tab w:val="left" w:pos="8789"/>
        </w:tabs>
        <w:spacing w:line="276" w:lineRule="auto"/>
        <w:jc w:val="both"/>
        <w:rPr>
          <w:rFonts w:ascii="Arial" w:hAnsi="Arial" w:cs="Arial"/>
        </w:rPr>
      </w:pPr>
      <w:r w:rsidRPr="007F68B5">
        <w:rPr>
          <w:rFonts w:ascii="Arial" w:eastAsia="Arial" w:hAnsi="Arial" w:cs="Arial"/>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7F68B5">
        <w:rPr>
          <w:rFonts w:ascii="Arial" w:eastAsia="Arial" w:hAnsi="Arial" w:cs="Arial"/>
          <w:i/>
          <w:iCs/>
        </w:rPr>
        <w:t>.</w:t>
      </w:r>
    </w:p>
    <w:p w14:paraId="186D0DBD" w14:textId="60259789" w:rsidR="00D64F54" w:rsidRDefault="00D64F54" w:rsidP="007F68B5">
      <w:pPr>
        <w:pStyle w:val="NormalWeb"/>
        <w:spacing w:before="0" w:beforeAutospacing="0" w:after="0" w:afterAutospacing="0" w:line="276" w:lineRule="auto"/>
        <w:jc w:val="both"/>
        <w:rPr>
          <w:rFonts w:ascii="Arial" w:hAnsi="Arial" w:cs="Arial"/>
          <w:b/>
          <w:iCs/>
        </w:rPr>
      </w:pPr>
    </w:p>
    <w:p w14:paraId="1D334873" w14:textId="77777777" w:rsidR="001F1E28" w:rsidRPr="007F68B5" w:rsidRDefault="001F1E28" w:rsidP="007F68B5">
      <w:pPr>
        <w:pStyle w:val="NormalWeb"/>
        <w:spacing w:before="0" w:beforeAutospacing="0" w:after="0" w:afterAutospacing="0" w:line="276" w:lineRule="auto"/>
        <w:jc w:val="both"/>
        <w:rPr>
          <w:rFonts w:ascii="Arial" w:hAnsi="Arial" w:cs="Arial"/>
          <w:b/>
          <w:iCs/>
        </w:rPr>
      </w:pPr>
    </w:p>
    <w:p w14:paraId="417173A6" w14:textId="66099384" w:rsidR="00AA5C2B" w:rsidRPr="007F68B5" w:rsidRDefault="00D64F54" w:rsidP="007F68B5">
      <w:pPr>
        <w:pStyle w:val="NormalWeb"/>
        <w:spacing w:before="0" w:beforeAutospacing="0" w:after="0" w:afterAutospacing="0" w:line="276" w:lineRule="auto"/>
        <w:jc w:val="both"/>
        <w:rPr>
          <w:rFonts w:ascii="Arial" w:hAnsi="Arial" w:cs="Arial"/>
          <w:b/>
          <w:iCs/>
        </w:rPr>
      </w:pPr>
      <w:r w:rsidRPr="007F68B5">
        <w:rPr>
          <w:rFonts w:ascii="Arial" w:hAnsi="Arial" w:cs="Arial"/>
          <w:b/>
          <w:iCs/>
        </w:rPr>
        <w:t>5</w:t>
      </w:r>
      <w:r w:rsidR="00AA5C2B" w:rsidRPr="007F68B5">
        <w:rPr>
          <w:rFonts w:ascii="Arial" w:hAnsi="Arial" w:cs="Arial"/>
          <w:b/>
          <w:iCs/>
        </w:rPr>
        <w:t xml:space="preserve">. </w:t>
      </w:r>
      <w:r w:rsidR="00AA5C2B" w:rsidRPr="007F68B5">
        <w:rPr>
          <w:rFonts w:ascii="Arial" w:hAnsi="Arial" w:cs="Arial"/>
          <w:b/>
        </w:rPr>
        <w:t>CASO CONCRETO</w:t>
      </w:r>
      <w:r w:rsidR="00AA5C2B" w:rsidRPr="007F68B5">
        <w:rPr>
          <w:rFonts w:ascii="Arial" w:hAnsi="Arial" w:cs="Arial"/>
        </w:rPr>
        <w:t>.</w:t>
      </w:r>
    </w:p>
    <w:p w14:paraId="386E8EB5" w14:textId="77777777" w:rsidR="00AA5C2B" w:rsidRPr="007F68B5" w:rsidRDefault="00AA5C2B" w:rsidP="007F68B5">
      <w:pPr>
        <w:pStyle w:val="NormalWeb"/>
        <w:spacing w:before="0" w:beforeAutospacing="0" w:after="0" w:afterAutospacing="0" w:line="276" w:lineRule="auto"/>
        <w:jc w:val="both"/>
        <w:rPr>
          <w:rFonts w:ascii="Arial" w:hAnsi="Arial" w:cs="Arial"/>
        </w:rPr>
      </w:pPr>
    </w:p>
    <w:p w14:paraId="7639A125" w14:textId="787FA6EF" w:rsidR="00D678C2" w:rsidRPr="007F68B5" w:rsidRDefault="00AA5C2B" w:rsidP="007F68B5">
      <w:pPr>
        <w:pStyle w:val="NormalWeb"/>
        <w:spacing w:before="0" w:beforeAutospacing="0" w:after="0" w:afterAutospacing="0" w:line="276" w:lineRule="auto"/>
        <w:jc w:val="both"/>
        <w:rPr>
          <w:rFonts w:ascii="Arial" w:hAnsi="Arial" w:cs="Arial"/>
        </w:rPr>
      </w:pPr>
      <w:r w:rsidRPr="007F68B5">
        <w:rPr>
          <w:rFonts w:ascii="Arial" w:hAnsi="Arial" w:cs="Arial"/>
        </w:rPr>
        <w:t>De acuerdo con los hechos en que se soporta</w:t>
      </w:r>
      <w:r w:rsidR="00594E02" w:rsidRPr="007F68B5">
        <w:rPr>
          <w:rFonts w:ascii="Arial" w:hAnsi="Arial" w:cs="Arial"/>
        </w:rPr>
        <w:t>n</w:t>
      </w:r>
      <w:r w:rsidRPr="007F68B5">
        <w:rPr>
          <w:rFonts w:ascii="Arial" w:hAnsi="Arial" w:cs="Arial"/>
        </w:rPr>
        <w:t xml:space="preserve"> la acción, </w:t>
      </w:r>
      <w:r w:rsidR="00D678C2" w:rsidRPr="007F68B5">
        <w:rPr>
          <w:rFonts w:ascii="Arial" w:hAnsi="Arial" w:cs="Arial"/>
        </w:rPr>
        <w:t>se tiene que en el Juzgado Cuarto Laboral del Circuito de Pereira, se tramit</w:t>
      </w:r>
      <w:r w:rsidR="50689B29" w:rsidRPr="007F68B5">
        <w:rPr>
          <w:rFonts w:ascii="Arial" w:hAnsi="Arial" w:cs="Arial"/>
        </w:rPr>
        <w:t>ó</w:t>
      </w:r>
      <w:r w:rsidR="00D678C2" w:rsidRPr="007F68B5">
        <w:rPr>
          <w:rFonts w:ascii="Arial" w:hAnsi="Arial" w:cs="Arial"/>
        </w:rPr>
        <w:t xml:space="preserve"> el proceso ejecutivo laboral adelantado por la AFP Porvenir contra la Clínica Los Rosales, el cual terminó por pago total de la obligación, quedando pendiente únicamente </w:t>
      </w:r>
      <w:r w:rsidR="00A03796" w:rsidRPr="007F68B5">
        <w:rPr>
          <w:rFonts w:ascii="Arial" w:hAnsi="Arial" w:cs="Arial"/>
          <w:i/>
          <w:iCs/>
        </w:rPr>
        <w:t>i)</w:t>
      </w:r>
      <w:r w:rsidR="00A03796" w:rsidRPr="007F68B5">
        <w:rPr>
          <w:rFonts w:ascii="Arial" w:hAnsi="Arial" w:cs="Arial"/>
        </w:rPr>
        <w:t xml:space="preserve"> </w:t>
      </w:r>
      <w:r w:rsidR="00D678C2" w:rsidRPr="007F68B5">
        <w:rPr>
          <w:rFonts w:ascii="Arial" w:hAnsi="Arial" w:cs="Arial"/>
        </w:rPr>
        <w:t xml:space="preserve">el fraccionamiento del título judicial con el cual se cubría la obligación cobrada y </w:t>
      </w:r>
      <w:r w:rsidR="00A03796" w:rsidRPr="007F68B5">
        <w:rPr>
          <w:rFonts w:ascii="Arial" w:hAnsi="Arial" w:cs="Arial"/>
          <w:i/>
          <w:iCs/>
        </w:rPr>
        <w:t>ii)</w:t>
      </w:r>
      <w:r w:rsidR="00A03796" w:rsidRPr="007F68B5">
        <w:rPr>
          <w:rFonts w:ascii="Arial" w:hAnsi="Arial" w:cs="Arial"/>
        </w:rPr>
        <w:t xml:space="preserve"> </w:t>
      </w:r>
      <w:r w:rsidR="00D678C2" w:rsidRPr="007F68B5">
        <w:rPr>
          <w:rFonts w:ascii="Arial" w:hAnsi="Arial" w:cs="Arial"/>
        </w:rPr>
        <w:t xml:space="preserve">la devolución </w:t>
      </w:r>
      <w:r w:rsidR="00A03796" w:rsidRPr="007F68B5">
        <w:rPr>
          <w:rFonts w:ascii="Arial" w:hAnsi="Arial" w:cs="Arial"/>
        </w:rPr>
        <w:t xml:space="preserve">a favor de la ejecutada </w:t>
      </w:r>
      <w:r w:rsidR="00D678C2" w:rsidRPr="007F68B5">
        <w:rPr>
          <w:rFonts w:ascii="Arial" w:hAnsi="Arial" w:cs="Arial"/>
        </w:rPr>
        <w:t>del excedente</w:t>
      </w:r>
      <w:r w:rsidR="00A03796" w:rsidRPr="007F68B5">
        <w:rPr>
          <w:rFonts w:ascii="Arial" w:hAnsi="Arial" w:cs="Arial"/>
        </w:rPr>
        <w:t xml:space="preserve"> dicho título</w:t>
      </w:r>
      <w:r w:rsidR="00D678C2" w:rsidRPr="007F68B5">
        <w:rPr>
          <w:rFonts w:ascii="Arial" w:hAnsi="Arial" w:cs="Arial"/>
        </w:rPr>
        <w:t xml:space="preserve"> y de otros </w:t>
      </w:r>
      <w:r w:rsidR="00A03796" w:rsidRPr="007F68B5">
        <w:rPr>
          <w:rFonts w:ascii="Arial" w:hAnsi="Arial" w:cs="Arial"/>
        </w:rPr>
        <w:t>que se constituyeron por cuenta de la medida cautelar decretada en este asunto</w:t>
      </w:r>
      <w:r w:rsidR="00D678C2" w:rsidRPr="007F68B5">
        <w:rPr>
          <w:rFonts w:ascii="Arial" w:hAnsi="Arial" w:cs="Arial"/>
        </w:rPr>
        <w:t>.</w:t>
      </w:r>
    </w:p>
    <w:p w14:paraId="2C0B7CDF" w14:textId="77777777" w:rsidR="00D678C2" w:rsidRPr="007F68B5" w:rsidRDefault="00D678C2" w:rsidP="007F68B5">
      <w:pPr>
        <w:pStyle w:val="NormalWeb"/>
        <w:spacing w:before="0" w:beforeAutospacing="0" w:after="0" w:afterAutospacing="0" w:line="276" w:lineRule="auto"/>
        <w:jc w:val="both"/>
        <w:rPr>
          <w:rFonts w:ascii="Arial" w:hAnsi="Arial" w:cs="Arial"/>
        </w:rPr>
      </w:pPr>
    </w:p>
    <w:p w14:paraId="5E9324B6" w14:textId="098FFBC7" w:rsidR="00AA4AFF" w:rsidRPr="007F68B5" w:rsidRDefault="00D678C2" w:rsidP="007F68B5">
      <w:pPr>
        <w:pStyle w:val="NormalWeb"/>
        <w:spacing w:before="0" w:beforeAutospacing="0" w:after="0" w:afterAutospacing="0" w:line="276" w:lineRule="auto"/>
        <w:jc w:val="both"/>
        <w:rPr>
          <w:rFonts w:ascii="Arial" w:hAnsi="Arial" w:cs="Arial"/>
        </w:rPr>
      </w:pPr>
      <w:r w:rsidRPr="007F68B5">
        <w:rPr>
          <w:rFonts w:ascii="Arial" w:hAnsi="Arial" w:cs="Arial"/>
        </w:rPr>
        <w:t>Frente a esta última actuación, el juzgado accionado informó al ejecutante, como respuesta a la solicitud que fuera elevada dentro del proceso, que lo títulos judiciales 457030000745756</w:t>
      </w:r>
      <w:r w:rsidR="00E56AFF" w:rsidRPr="007F68B5">
        <w:rPr>
          <w:rFonts w:ascii="Arial" w:hAnsi="Arial" w:cs="Arial"/>
        </w:rPr>
        <w:t xml:space="preserve"> por valor de $64.828.27</w:t>
      </w:r>
      <w:r w:rsidRPr="007F68B5">
        <w:rPr>
          <w:rFonts w:ascii="Arial" w:hAnsi="Arial" w:cs="Arial"/>
        </w:rPr>
        <w:t>, 457030000745921</w:t>
      </w:r>
      <w:r w:rsidR="00E56AFF" w:rsidRPr="007F68B5">
        <w:rPr>
          <w:rFonts w:ascii="Arial" w:hAnsi="Arial" w:cs="Arial"/>
        </w:rPr>
        <w:t xml:space="preserve"> equivalente a $8.791.429</w:t>
      </w:r>
      <w:r w:rsidRPr="007F68B5">
        <w:rPr>
          <w:rFonts w:ascii="Arial" w:hAnsi="Arial" w:cs="Arial"/>
        </w:rPr>
        <w:t>, 457030000745764</w:t>
      </w:r>
      <w:r w:rsidR="00E56AFF" w:rsidRPr="007F68B5">
        <w:rPr>
          <w:rFonts w:ascii="Arial" w:hAnsi="Arial" w:cs="Arial"/>
        </w:rPr>
        <w:t xml:space="preserve"> igual a $3.642.231</w:t>
      </w:r>
      <w:r w:rsidRPr="007F68B5">
        <w:rPr>
          <w:rFonts w:ascii="Arial" w:hAnsi="Arial" w:cs="Arial"/>
        </w:rPr>
        <w:t xml:space="preserve"> y 457030000747176 </w:t>
      </w:r>
      <w:r w:rsidR="00E56AFF" w:rsidRPr="007F68B5">
        <w:rPr>
          <w:rFonts w:ascii="Arial" w:hAnsi="Arial" w:cs="Arial"/>
        </w:rPr>
        <w:t>por la suma de $259 en el mes de mayo de 2021 fueron pagados con abono a cuenta de lo cual da fe el portal Web Transaccion</w:t>
      </w:r>
      <w:r w:rsidR="31BE9F75" w:rsidRPr="007F68B5">
        <w:rPr>
          <w:rFonts w:ascii="Arial" w:hAnsi="Arial" w:cs="Arial"/>
        </w:rPr>
        <w:t>es</w:t>
      </w:r>
      <w:r w:rsidR="00E56AFF" w:rsidRPr="007F68B5">
        <w:rPr>
          <w:rFonts w:ascii="Arial" w:hAnsi="Arial" w:cs="Arial"/>
        </w:rPr>
        <w:t xml:space="preserve"> </w:t>
      </w:r>
      <w:r w:rsidRPr="007F68B5">
        <w:rPr>
          <w:rFonts w:ascii="Arial" w:hAnsi="Arial" w:cs="Arial"/>
        </w:rPr>
        <w:t>judiciales</w:t>
      </w:r>
      <w:r w:rsidR="00AA4AFF" w:rsidRPr="007F68B5">
        <w:rPr>
          <w:rFonts w:ascii="Arial" w:hAnsi="Arial" w:cs="Arial"/>
        </w:rPr>
        <w:t>.</w:t>
      </w:r>
    </w:p>
    <w:p w14:paraId="316DB6A5" w14:textId="77777777" w:rsidR="00AA4AFF" w:rsidRPr="007F68B5" w:rsidRDefault="00AA4AFF" w:rsidP="007F68B5">
      <w:pPr>
        <w:pStyle w:val="NormalWeb"/>
        <w:spacing w:before="0" w:beforeAutospacing="0" w:after="0" w:afterAutospacing="0" w:line="276" w:lineRule="auto"/>
        <w:jc w:val="both"/>
        <w:rPr>
          <w:rFonts w:ascii="Arial" w:hAnsi="Arial" w:cs="Arial"/>
        </w:rPr>
      </w:pPr>
    </w:p>
    <w:p w14:paraId="79334A57" w14:textId="6558D99D" w:rsidR="001E47BC" w:rsidRPr="007F68B5" w:rsidRDefault="00F54A62" w:rsidP="007F68B5">
      <w:pPr>
        <w:pStyle w:val="NormalWeb"/>
        <w:spacing w:before="0" w:beforeAutospacing="0" w:after="0" w:afterAutospacing="0" w:line="276" w:lineRule="auto"/>
        <w:jc w:val="both"/>
        <w:rPr>
          <w:rFonts w:ascii="Arial" w:hAnsi="Arial" w:cs="Arial"/>
        </w:rPr>
      </w:pPr>
      <w:r w:rsidRPr="007F68B5">
        <w:rPr>
          <w:rFonts w:ascii="Arial" w:hAnsi="Arial" w:cs="Arial"/>
        </w:rPr>
        <w:t xml:space="preserve">No obstante está afirmación, el </w:t>
      </w:r>
      <w:r w:rsidR="00AA4AFF" w:rsidRPr="007F68B5">
        <w:rPr>
          <w:rFonts w:ascii="Arial" w:hAnsi="Arial" w:cs="Arial"/>
        </w:rPr>
        <w:t>Banco Agrario de Colombia</w:t>
      </w:r>
      <w:r w:rsidRPr="007F68B5">
        <w:rPr>
          <w:rFonts w:ascii="Arial" w:hAnsi="Arial" w:cs="Arial"/>
        </w:rPr>
        <w:t xml:space="preserve"> ante el requerimiento realizado por la Clínica Los Rosales, respecto al destino final de tales rubros, señaló en una primera oportunidad que no contaba con orden de pago del Juzgado, precisando que si requería que el pago se efectuara a una cuenta de otra entidad debía informarle esta situación al juzgado; en una segunda respuesta </w:t>
      </w:r>
      <w:r w:rsidR="001E47BC" w:rsidRPr="007F68B5">
        <w:rPr>
          <w:rFonts w:ascii="Arial" w:hAnsi="Arial" w:cs="Arial"/>
        </w:rPr>
        <w:t>le fue informado al accionante que los títulos judiciales fueron pagados y cancelados con fecha de corte al 27 de julio de 2022; posteriormente el 13 de septiembre de 2022, vuelven sobre la respuesta inicialmente otorgada, para finalmente, en comunicación de adiada 19 de septiembre, ante el requerimiento de la Superinten</w:t>
      </w:r>
      <w:r w:rsidR="606ECDD8" w:rsidRPr="007F68B5">
        <w:rPr>
          <w:rFonts w:ascii="Arial" w:hAnsi="Arial" w:cs="Arial"/>
        </w:rPr>
        <w:t>d</w:t>
      </w:r>
      <w:r w:rsidR="001E47BC" w:rsidRPr="007F68B5">
        <w:rPr>
          <w:rFonts w:ascii="Arial" w:hAnsi="Arial" w:cs="Arial"/>
        </w:rPr>
        <w:t>encia Financiera</w:t>
      </w:r>
      <w:r w:rsidR="00D64F54" w:rsidRPr="007F68B5">
        <w:rPr>
          <w:rFonts w:ascii="Arial" w:hAnsi="Arial" w:cs="Arial"/>
        </w:rPr>
        <w:t>, informarle</w:t>
      </w:r>
      <w:r w:rsidR="001E47BC" w:rsidRPr="007F68B5">
        <w:rPr>
          <w:rFonts w:ascii="Arial" w:hAnsi="Arial" w:cs="Arial"/>
        </w:rPr>
        <w:t xml:space="preserve"> que los depósitos judiciales antes mencionados fueron pagados con abono a la cuenta corriente *******6199 de Bancolombia el 28 de mayo de 2021.</w:t>
      </w:r>
    </w:p>
    <w:p w14:paraId="0A9F7B66" w14:textId="77777777" w:rsidR="001E47BC" w:rsidRPr="007F68B5" w:rsidRDefault="001E47BC" w:rsidP="007F68B5">
      <w:pPr>
        <w:pStyle w:val="NormalWeb"/>
        <w:spacing w:before="0" w:beforeAutospacing="0" w:after="0" w:afterAutospacing="0" w:line="276" w:lineRule="auto"/>
        <w:jc w:val="both"/>
        <w:rPr>
          <w:rFonts w:ascii="Arial" w:hAnsi="Arial" w:cs="Arial"/>
        </w:rPr>
      </w:pPr>
    </w:p>
    <w:p w14:paraId="0B7FFDAD" w14:textId="7EE64335" w:rsidR="008102E9" w:rsidRPr="007F68B5" w:rsidRDefault="001E47BC" w:rsidP="007F68B5">
      <w:pPr>
        <w:pStyle w:val="NormalWeb"/>
        <w:spacing w:before="0" w:beforeAutospacing="0" w:after="0" w:afterAutospacing="0" w:line="276" w:lineRule="auto"/>
        <w:jc w:val="both"/>
        <w:rPr>
          <w:rFonts w:ascii="Arial" w:hAnsi="Arial" w:cs="Arial"/>
        </w:rPr>
      </w:pPr>
      <w:r w:rsidRPr="007F68B5">
        <w:rPr>
          <w:rFonts w:ascii="Arial" w:hAnsi="Arial" w:cs="Arial"/>
        </w:rPr>
        <w:t xml:space="preserve">Todo lo anterior lleva a la Sala a concluir que en efecto, </w:t>
      </w:r>
      <w:bookmarkStart w:id="4" w:name="_Hlk120624670"/>
      <w:r w:rsidRPr="007F68B5">
        <w:rPr>
          <w:rFonts w:ascii="Arial" w:hAnsi="Arial" w:cs="Arial"/>
        </w:rPr>
        <w:t>se tiene que las diferentes respuesta</w:t>
      </w:r>
      <w:r w:rsidR="00CE511D">
        <w:rPr>
          <w:rFonts w:ascii="Arial" w:hAnsi="Arial" w:cs="Arial"/>
        </w:rPr>
        <w:t>s</w:t>
      </w:r>
      <w:r w:rsidRPr="007F68B5">
        <w:rPr>
          <w:rFonts w:ascii="Arial" w:hAnsi="Arial" w:cs="Arial"/>
        </w:rPr>
        <w:t xml:space="preserve"> emitida por el Banco Agrario de Colombia </w:t>
      </w:r>
      <w:r w:rsidR="008102E9" w:rsidRPr="007F68B5">
        <w:rPr>
          <w:rFonts w:ascii="Arial" w:hAnsi="Arial" w:cs="Arial"/>
        </w:rPr>
        <w:t xml:space="preserve">no resuelven de fondo la petición elevada por la accionante, dado que a la fecha de presentación de la presente acción no </w:t>
      </w:r>
      <w:r w:rsidR="19AE508C" w:rsidRPr="007F68B5">
        <w:rPr>
          <w:rFonts w:ascii="Arial" w:hAnsi="Arial" w:cs="Arial"/>
        </w:rPr>
        <w:t xml:space="preserve">se </w:t>
      </w:r>
      <w:r w:rsidR="008102E9" w:rsidRPr="007F68B5">
        <w:rPr>
          <w:rFonts w:ascii="Arial" w:hAnsi="Arial" w:cs="Arial"/>
        </w:rPr>
        <w:t>encuentra</w:t>
      </w:r>
      <w:r w:rsidR="343C73CC" w:rsidRPr="007F68B5">
        <w:rPr>
          <w:rFonts w:ascii="Arial" w:hAnsi="Arial" w:cs="Arial"/>
        </w:rPr>
        <w:t>n</w:t>
      </w:r>
      <w:r w:rsidR="008102E9" w:rsidRPr="007F68B5">
        <w:rPr>
          <w:rFonts w:ascii="Arial" w:hAnsi="Arial" w:cs="Arial"/>
        </w:rPr>
        <w:t xml:space="preserve"> reflejados en la cuenta bancaria 44550976199 de Bancolombia los títulos judiciales cuya devolución se dispuso a su favor, situación </w:t>
      </w:r>
      <w:r w:rsidR="008102E9" w:rsidRPr="007F68B5">
        <w:rPr>
          <w:rFonts w:ascii="Arial" w:hAnsi="Arial" w:cs="Arial"/>
        </w:rPr>
        <w:lastRenderedPageBreak/>
        <w:t xml:space="preserve">que no sólo </w:t>
      </w:r>
      <w:r w:rsidR="628BCD9A" w:rsidRPr="007F68B5">
        <w:rPr>
          <w:rFonts w:ascii="Arial" w:hAnsi="Arial" w:cs="Arial"/>
        </w:rPr>
        <w:t>vulnera</w:t>
      </w:r>
      <w:r w:rsidR="008102E9" w:rsidRPr="007F68B5">
        <w:rPr>
          <w:rFonts w:ascii="Arial" w:hAnsi="Arial" w:cs="Arial"/>
        </w:rPr>
        <w:t xml:space="preserve"> el derecho de petición, sino también del debido proceso, en tanto se evidencia una falla que impide la finalización exitosa del trámite adelantado en procura de la </w:t>
      </w:r>
      <w:r w:rsidR="009F1DD4" w:rsidRPr="007F68B5">
        <w:rPr>
          <w:rFonts w:ascii="Arial" w:hAnsi="Arial" w:cs="Arial"/>
        </w:rPr>
        <w:t xml:space="preserve">terminación </w:t>
      </w:r>
      <w:r w:rsidR="008102E9" w:rsidRPr="007F68B5">
        <w:rPr>
          <w:rFonts w:ascii="Arial" w:hAnsi="Arial" w:cs="Arial"/>
        </w:rPr>
        <w:t>del  proceso judicial.</w:t>
      </w:r>
    </w:p>
    <w:bookmarkEnd w:id="4"/>
    <w:p w14:paraId="7CF6FD82" w14:textId="77777777" w:rsidR="008102E9" w:rsidRPr="007F68B5" w:rsidRDefault="008102E9" w:rsidP="007F68B5">
      <w:pPr>
        <w:pStyle w:val="NormalWeb"/>
        <w:spacing w:before="0" w:beforeAutospacing="0" w:after="0" w:afterAutospacing="0" w:line="276" w:lineRule="auto"/>
        <w:jc w:val="both"/>
        <w:rPr>
          <w:rFonts w:ascii="Arial" w:hAnsi="Arial" w:cs="Arial"/>
        </w:rPr>
      </w:pPr>
    </w:p>
    <w:p w14:paraId="619D97D9" w14:textId="2321E8D5" w:rsidR="009F1DD4" w:rsidRPr="007F68B5" w:rsidRDefault="008102E9" w:rsidP="007F68B5">
      <w:pPr>
        <w:pStyle w:val="NormalWeb"/>
        <w:spacing w:before="0" w:beforeAutospacing="0" w:after="0" w:afterAutospacing="0" w:line="276" w:lineRule="auto"/>
        <w:jc w:val="both"/>
        <w:rPr>
          <w:rFonts w:ascii="Arial" w:hAnsi="Arial" w:cs="Arial"/>
        </w:rPr>
      </w:pPr>
      <w:r w:rsidRPr="007F68B5">
        <w:rPr>
          <w:rFonts w:ascii="Arial" w:hAnsi="Arial" w:cs="Arial"/>
        </w:rPr>
        <w:t>Ahora, es claro que el juzgado ya cumplió con la carga que legalmente le co</w:t>
      </w:r>
      <w:r w:rsidR="3ECE45A5" w:rsidRPr="007F68B5">
        <w:rPr>
          <w:rFonts w:ascii="Arial" w:hAnsi="Arial" w:cs="Arial"/>
        </w:rPr>
        <w:t>rrespondía</w:t>
      </w:r>
      <w:r w:rsidRPr="007F68B5">
        <w:rPr>
          <w:rFonts w:ascii="Arial" w:hAnsi="Arial" w:cs="Arial"/>
        </w:rPr>
        <w:t>, en tanto dispu</w:t>
      </w:r>
      <w:r w:rsidR="009F1DD4" w:rsidRPr="007F68B5">
        <w:rPr>
          <w:rFonts w:ascii="Arial" w:hAnsi="Arial" w:cs="Arial"/>
        </w:rPr>
        <w:t>so el pago de los referidos títulos y en la actualidad el estado de estos es “</w:t>
      </w:r>
      <w:r w:rsidR="009F1DD4" w:rsidRPr="00A2580C">
        <w:rPr>
          <w:rFonts w:ascii="Arial" w:hAnsi="Arial" w:cs="Arial"/>
          <w:sz w:val="22"/>
        </w:rPr>
        <w:t>pagado con abono a cuenta</w:t>
      </w:r>
      <w:r w:rsidR="009F1DD4" w:rsidRPr="007F68B5">
        <w:rPr>
          <w:rFonts w:ascii="Arial" w:hAnsi="Arial" w:cs="Arial"/>
        </w:rPr>
        <w:t>”, conforme da</w:t>
      </w:r>
      <w:r w:rsidR="4129FC96" w:rsidRPr="007F68B5">
        <w:rPr>
          <w:rFonts w:ascii="Arial" w:hAnsi="Arial" w:cs="Arial"/>
        </w:rPr>
        <w:t>n</w:t>
      </w:r>
      <w:r w:rsidR="009F1DD4" w:rsidRPr="007F68B5">
        <w:rPr>
          <w:rFonts w:ascii="Arial" w:hAnsi="Arial" w:cs="Arial"/>
        </w:rPr>
        <w:t xml:space="preserve"> cuenta los documentos obrantes de la hoja 12 a 15 del numeral 17 del cuaderno digital de primera instancia, instrumentos en los cuales se reseña que la “Oficina Pagadora” es “30 BANCA VIRTUAL-BOGOTA-BOGOTA”, en donde el Banco de Colombia </w:t>
      </w:r>
      <w:r w:rsidR="4EC070B4" w:rsidRPr="007F68B5">
        <w:rPr>
          <w:rFonts w:ascii="Arial" w:hAnsi="Arial" w:cs="Arial"/>
        </w:rPr>
        <w:t>a</w:t>
      </w:r>
      <w:r w:rsidR="009F1DD4" w:rsidRPr="007F68B5">
        <w:rPr>
          <w:rFonts w:ascii="Arial" w:hAnsi="Arial" w:cs="Arial"/>
        </w:rPr>
        <w:t xml:space="preserve">parece “BANCOLOMBIA”, sin ninguna otra referencia ni el </w:t>
      </w:r>
      <w:r w:rsidR="00190FE9" w:rsidRPr="007F68B5">
        <w:rPr>
          <w:rFonts w:ascii="Arial" w:hAnsi="Arial" w:cs="Arial"/>
        </w:rPr>
        <w:t>número</w:t>
      </w:r>
      <w:r w:rsidR="009F1DD4" w:rsidRPr="007F68B5">
        <w:rPr>
          <w:rFonts w:ascii="Arial" w:hAnsi="Arial" w:cs="Arial"/>
        </w:rPr>
        <w:t xml:space="preserve"> de cuenta de destino.</w:t>
      </w:r>
    </w:p>
    <w:p w14:paraId="61193B9F" w14:textId="77777777" w:rsidR="009F1DD4" w:rsidRPr="007F68B5" w:rsidRDefault="009F1DD4" w:rsidP="007F68B5">
      <w:pPr>
        <w:pStyle w:val="NormalWeb"/>
        <w:spacing w:before="0" w:beforeAutospacing="0" w:after="0" w:afterAutospacing="0" w:line="276" w:lineRule="auto"/>
        <w:jc w:val="both"/>
        <w:rPr>
          <w:rFonts w:ascii="Arial" w:hAnsi="Arial" w:cs="Arial"/>
        </w:rPr>
      </w:pPr>
    </w:p>
    <w:p w14:paraId="430CAE1A" w14:textId="6AA7AA15" w:rsidR="00B74F38" w:rsidRPr="007F68B5" w:rsidRDefault="009F1DD4" w:rsidP="007F68B5">
      <w:pPr>
        <w:pStyle w:val="Textoindependiente"/>
        <w:spacing w:line="276" w:lineRule="auto"/>
        <w:rPr>
          <w:sz w:val="24"/>
          <w:szCs w:val="24"/>
        </w:rPr>
      </w:pPr>
      <w:r w:rsidRPr="007F68B5">
        <w:rPr>
          <w:sz w:val="24"/>
          <w:szCs w:val="24"/>
        </w:rPr>
        <w:t>En lo que at</w:t>
      </w:r>
      <w:r w:rsidR="0083765A" w:rsidRPr="007F68B5">
        <w:rPr>
          <w:sz w:val="24"/>
          <w:szCs w:val="24"/>
        </w:rPr>
        <w:t xml:space="preserve">añe al silencio de la Superintendencia Financiera, en torno a la petición radicada por la parte accionante el 30 </w:t>
      </w:r>
      <w:r w:rsidR="001F1E28" w:rsidRPr="007F68B5">
        <w:rPr>
          <w:sz w:val="24"/>
          <w:szCs w:val="24"/>
        </w:rPr>
        <w:t>de</w:t>
      </w:r>
      <w:r w:rsidR="0083765A" w:rsidRPr="007F68B5">
        <w:rPr>
          <w:sz w:val="24"/>
          <w:szCs w:val="24"/>
        </w:rPr>
        <w:t xml:space="preserve"> agosto de 2022, se observa que esta dio traslado de la misma a la entidad bancaria requerida y que fue en virtud a dicho trámite que </w:t>
      </w:r>
      <w:r w:rsidR="4859DA50" w:rsidRPr="007F68B5">
        <w:rPr>
          <w:sz w:val="24"/>
          <w:szCs w:val="24"/>
        </w:rPr>
        <w:t xml:space="preserve">el </w:t>
      </w:r>
      <w:r w:rsidR="0083765A" w:rsidRPr="007F68B5">
        <w:rPr>
          <w:sz w:val="24"/>
          <w:szCs w:val="24"/>
        </w:rPr>
        <w:t>Banco Agrario emitió la respuesta adiada 19 de octubre de 2022; no obstante ningún repuesta brind</w:t>
      </w:r>
      <w:r w:rsidR="7550625D" w:rsidRPr="007F68B5">
        <w:rPr>
          <w:sz w:val="24"/>
          <w:szCs w:val="24"/>
        </w:rPr>
        <w:t>ó</w:t>
      </w:r>
      <w:r w:rsidR="0083765A" w:rsidRPr="007F68B5">
        <w:rPr>
          <w:sz w:val="24"/>
          <w:szCs w:val="24"/>
        </w:rPr>
        <w:t xml:space="preserve"> frente a la problemática que le fue planteada por la Clínica Los Rosales, omisión que confirma con la respuesta </w:t>
      </w:r>
      <w:r w:rsidR="41B7F3E9" w:rsidRPr="007F68B5">
        <w:rPr>
          <w:sz w:val="24"/>
          <w:szCs w:val="24"/>
        </w:rPr>
        <w:t>dada</w:t>
      </w:r>
      <w:r w:rsidR="0083765A" w:rsidRPr="007F68B5">
        <w:rPr>
          <w:sz w:val="24"/>
          <w:szCs w:val="24"/>
        </w:rPr>
        <w:t xml:space="preserve"> a la acción; no obstante, acude nuevamente al requerimiento de la entidad</w:t>
      </w:r>
      <w:r w:rsidR="3D121390" w:rsidRPr="007F68B5">
        <w:rPr>
          <w:sz w:val="24"/>
          <w:szCs w:val="24"/>
        </w:rPr>
        <w:t>,</w:t>
      </w:r>
      <w:r w:rsidR="0083765A" w:rsidRPr="007F68B5">
        <w:rPr>
          <w:sz w:val="24"/>
          <w:szCs w:val="24"/>
        </w:rPr>
        <w:t xml:space="preserve"> señala</w:t>
      </w:r>
      <w:r w:rsidR="28757667" w:rsidRPr="007F68B5">
        <w:rPr>
          <w:sz w:val="24"/>
          <w:szCs w:val="24"/>
        </w:rPr>
        <w:t>da</w:t>
      </w:r>
      <w:r w:rsidR="0083765A" w:rsidRPr="007F68B5">
        <w:rPr>
          <w:sz w:val="24"/>
          <w:szCs w:val="24"/>
        </w:rPr>
        <w:t xml:space="preserve"> como infractora</w:t>
      </w:r>
      <w:r w:rsidR="67AE0EF6" w:rsidRPr="007F68B5">
        <w:rPr>
          <w:sz w:val="24"/>
          <w:szCs w:val="24"/>
        </w:rPr>
        <w:t>,</w:t>
      </w:r>
      <w:r w:rsidR="0083765A" w:rsidRPr="007F68B5">
        <w:rPr>
          <w:sz w:val="24"/>
          <w:szCs w:val="24"/>
        </w:rPr>
        <w:t xml:space="preserve"> para que se pronuncie sobre los hechos objeto de reclamo.</w:t>
      </w:r>
    </w:p>
    <w:p w14:paraId="143F2F75" w14:textId="570C5499" w:rsidR="0083765A" w:rsidRPr="007F68B5" w:rsidRDefault="0083765A" w:rsidP="007F68B5">
      <w:pPr>
        <w:pStyle w:val="Textoindependiente"/>
        <w:spacing w:line="276" w:lineRule="auto"/>
        <w:rPr>
          <w:sz w:val="24"/>
          <w:szCs w:val="24"/>
        </w:rPr>
      </w:pPr>
    </w:p>
    <w:p w14:paraId="0F165B29" w14:textId="6310AA1C" w:rsidR="0083765A" w:rsidRPr="007F68B5" w:rsidRDefault="0083765A" w:rsidP="007F68B5">
      <w:pPr>
        <w:pStyle w:val="Textoindependiente"/>
        <w:spacing w:line="276" w:lineRule="auto"/>
        <w:rPr>
          <w:sz w:val="24"/>
          <w:szCs w:val="24"/>
        </w:rPr>
      </w:pPr>
      <w:r w:rsidRPr="007F68B5">
        <w:rPr>
          <w:sz w:val="24"/>
          <w:szCs w:val="24"/>
        </w:rPr>
        <w:t>De acuerdo con lo expuesto, se torna palmaria la vulneración del derecho de petición del cual es titular la Clínica Los Rosa</w:t>
      </w:r>
      <w:r w:rsidR="00190FE9" w:rsidRPr="007F68B5">
        <w:rPr>
          <w:sz w:val="24"/>
          <w:szCs w:val="24"/>
        </w:rPr>
        <w:t>les, por lo que se procederá con su protección, al igual que ocurrirá con la garantía fundamental al debido proceso, tal como se indicó párrafos atrás.</w:t>
      </w:r>
    </w:p>
    <w:p w14:paraId="3FA2FCCC" w14:textId="6894A199" w:rsidR="000C5DD5" w:rsidRPr="007F68B5" w:rsidRDefault="000C5DD5" w:rsidP="007F68B5">
      <w:pPr>
        <w:pStyle w:val="Textoindependiente"/>
        <w:spacing w:line="276" w:lineRule="auto"/>
        <w:ind w:right="51"/>
        <w:rPr>
          <w:sz w:val="24"/>
          <w:szCs w:val="24"/>
          <w:lang w:val="es-ES"/>
        </w:rPr>
      </w:pPr>
    </w:p>
    <w:p w14:paraId="036491BE" w14:textId="1AAC3378" w:rsidR="00190FE9" w:rsidRPr="007F68B5" w:rsidRDefault="00190FE9" w:rsidP="007F68B5">
      <w:pPr>
        <w:pStyle w:val="Textoindependiente"/>
        <w:spacing w:line="276" w:lineRule="auto"/>
        <w:ind w:right="51"/>
        <w:rPr>
          <w:sz w:val="24"/>
          <w:szCs w:val="24"/>
          <w:lang w:val="es-ES"/>
        </w:rPr>
      </w:pPr>
      <w:r w:rsidRPr="007F68B5">
        <w:rPr>
          <w:sz w:val="24"/>
          <w:szCs w:val="24"/>
          <w:lang w:val="es-ES"/>
        </w:rPr>
        <w:t>En consecuencia, se ordenará al Banco Agrario de Colombia a través de la doctora Luz Argenis Acosta Lancheros, Gerente Regional Occidente, para que, en el término improrrogable de cuarenta y ocho (48) horas, proceda a dar respuesta definitiva y de fondo a la petición elevada por la Clínica Los Rosales el 26 de julio de 2022 y proceda a realizar las gestiones a su cargo para que se concluya el proceso de pago con abono a cuenta requerido por el Juzgado Cuarto Laboral del Circuito de Pereira.</w:t>
      </w:r>
    </w:p>
    <w:p w14:paraId="5B3F534A" w14:textId="276B2FC7" w:rsidR="00190FE9" w:rsidRPr="007F68B5" w:rsidRDefault="00190FE9" w:rsidP="007F68B5">
      <w:pPr>
        <w:pStyle w:val="Textoindependiente"/>
        <w:spacing w:line="276" w:lineRule="auto"/>
        <w:ind w:right="51"/>
        <w:rPr>
          <w:sz w:val="24"/>
          <w:szCs w:val="24"/>
          <w:lang w:val="es-ES"/>
        </w:rPr>
      </w:pPr>
    </w:p>
    <w:p w14:paraId="56149C5D" w14:textId="7311184B" w:rsidR="00190FE9" w:rsidRPr="007F68B5" w:rsidRDefault="00190FE9" w:rsidP="007F68B5">
      <w:pPr>
        <w:pStyle w:val="Textoindependiente"/>
        <w:spacing w:line="276" w:lineRule="auto"/>
        <w:ind w:right="51"/>
        <w:rPr>
          <w:sz w:val="24"/>
          <w:szCs w:val="24"/>
          <w:lang w:val="es-ES"/>
        </w:rPr>
      </w:pPr>
      <w:r w:rsidRPr="007F68B5">
        <w:rPr>
          <w:sz w:val="24"/>
          <w:szCs w:val="24"/>
          <w:lang w:val="es-ES"/>
        </w:rPr>
        <w:t xml:space="preserve">Así mismo, se dispondrá </w:t>
      </w:r>
      <w:r w:rsidR="006579D6" w:rsidRPr="007F68B5">
        <w:rPr>
          <w:sz w:val="24"/>
          <w:szCs w:val="24"/>
          <w:lang w:val="es-ES"/>
        </w:rPr>
        <w:t>a la Superintendencia Financiera, a través de la doctora María Fernanda Alzate Delgado, Funcionar</w:t>
      </w:r>
      <w:r w:rsidR="3AB13B0E" w:rsidRPr="007F68B5">
        <w:rPr>
          <w:sz w:val="24"/>
          <w:szCs w:val="24"/>
          <w:lang w:val="es-ES"/>
        </w:rPr>
        <w:t xml:space="preserve">io </w:t>
      </w:r>
      <w:r w:rsidR="006579D6" w:rsidRPr="007F68B5">
        <w:rPr>
          <w:sz w:val="24"/>
          <w:szCs w:val="24"/>
          <w:lang w:val="es-ES"/>
        </w:rPr>
        <w:t xml:space="preserve">Grupo de lo Contencioso Administrativo dos, </w:t>
      </w:r>
      <w:r w:rsidR="0E3853D3" w:rsidRPr="007F68B5">
        <w:rPr>
          <w:sz w:val="24"/>
          <w:szCs w:val="24"/>
          <w:lang w:val="es-ES"/>
        </w:rPr>
        <w:t xml:space="preserve">para que </w:t>
      </w:r>
      <w:r w:rsidR="006579D6" w:rsidRPr="007F68B5">
        <w:rPr>
          <w:sz w:val="24"/>
          <w:szCs w:val="24"/>
          <w:lang w:val="es-ES"/>
        </w:rPr>
        <w:t>proceda a atender de fondo la queja elevada por la Clínica Risaralda el 30 d</w:t>
      </w:r>
      <w:r w:rsidR="4F7E79FA" w:rsidRPr="007F68B5">
        <w:rPr>
          <w:sz w:val="24"/>
          <w:szCs w:val="24"/>
          <w:lang w:val="es-ES"/>
        </w:rPr>
        <w:t xml:space="preserve">e </w:t>
      </w:r>
      <w:r w:rsidR="006579D6" w:rsidRPr="007F68B5">
        <w:rPr>
          <w:sz w:val="24"/>
          <w:szCs w:val="24"/>
          <w:lang w:val="es-ES"/>
        </w:rPr>
        <w:t>agosto de 2022.</w:t>
      </w:r>
    </w:p>
    <w:p w14:paraId="290857E7" w14:textId="5B4BBB7D" w:rsidR="00190FE9" w:rsidRPr="007F68B5" w:rsidRDefault="00190FE9" w:rsidP="007F68B5">
      <w:pPr>
        <w:pStyle w:val="Textoindependiente"/>
        <w:spacing w:line="276" w:lineRule="auto"/>
        <w:ind w:right="51"/>
        <w:rPr>
          <w:sz w:val="24"/>
          <w:szCs w:val="24"/>
          <w:lang w:val="es-ES"/>
        </w:rPr>
      </w:pPr>
      <w:r w:rsidRPr="007F68B5">
        <w:rPr>
          <w:sz w:val="24"/>
          <w:szCs w:val="24"/>
          <w:lang w:val="es-ES"/>
        </w:rPr>
        <w:t xml:space="preserve"> </w:t>
      </w:r>
    </w:p>
    <w:p w14:paraId="6AC903DC" w14:textId="77777777" w:rsidR="00AA5C2B" w:rsidRPr="007F68B5" w:rsidRDefault="00AA5C2B" w:rsidP="007F68B5">
      <w:pPr>
        <w:pStyle w:val="Textoindependiente"/>
        <w:spacing w:line="276" w:lineRule="auto"/>
        <w:ind w:right="51"/>
        <w:rPr>
          <w:sz w:val="24"/>
          <w:szCs w:val="24"/>
        </w:rPr>
      </w:pPr>
      <w:r w:rsidRPr="007F68B5">
        <w:rPr>
          <w:sz w:val="24"/>
          <w:szCs w:val="24"/>
        </w:rPr>
        <w:t xml:space="preserve">En virtud de lo anterior, la </w:t>
      </w:r>
      <w:r w:rsidRPr="007F68B5">
        <w:rPr>
          <w:b/>
          <w:sz w:val="24"/>
          <w:szCs w:val="24"/>
        </w:rPr>
        <w:t>Sala de Decisión Laboral del Tribunal Superior del Distrito Judicial de Pereira</w:t>
      </w:r>
      <w:r w:rsidRPr="007F68B5">
        <w:rPr>
          <w:sz w:val="24"/>
          <w:szCs w:val="24"/>
        </w:rPr>
        <w:t xml:space="preserve">, administrando Justicia en nombre del Pueblo y por mandato de la Constitución, </w:t>
      </w:r>
    </w:p>
    <w:p w14:paraId="3CA60263" w14:textId="57630B32" w:rsidR="00AA5C2B" w:rsidRDefault="00AA5C2B" w:rsidP="007F68B5">
      <w:pPr>
        <w:pStyle w:val="Textoindependiente"/>
        <w:spacing w:line="276" w:lineRule="auto"/>
        <w:ind w:right="51"/>
        <w:rPr>
          <w:sz w:val="24"/>
          <w:szCs w:val="24"/>
        </w:rPr>
      </w:pPr>
    </w:p>
    <w:p w14:paraId="0DB15043" w14:textId="77777777" w:rsidR="00A31B42" w:rsidRPr="007F68B5" w:rsidRDefault="00A31B42" w:rsidP="007F68B5">
      <w:pPr>
        <w:pStyle w:val="Textoindependiente"/>
        <w:spacing w:line="276" w:lineRule="auto"/>
        <w:ind w:right="51"/>
        <w:rPr>
          <w:sz w:val="24"/>
          <w:szCs w:val="24"/>
        </w:rPr>
      </w:pPr>
    </w:p>
    <w:p w14:paraId="47B6665B" w14:textId="77777777" w:rsidR="00AA5C2B" w:rsidRPr="007F68B5" w:rsidRDefault="00AA5C2B" w:rsidP="007F68B5">
      <w:pPr>
        <w:pStyle w:val="Textoindependiente"/>
        <w:spacing w:line="276" w:lineRule="auto"/>
        <w:jc w:val="center"/>
        <w:rPr>
          <w:b/>
          <w:sz w:val="24"/>
          <w:szCs w:val="24"/>
        </w:rPr>
      </w:pPr>
      <w:r w:rsidRPr="007F68B5">
        <w:rPr>
          <w:b/>
          <w:sz w:val="24"/>
          <w:szCs w:val="24"/>
        </w:rPr>
        <w:t>RESUELVE</w:t>
      </w:r>
    </w:p>
    <w:p w14:paraId="3B819B75" w14:textId="77777777" w:rsidR="00AA5C2B" w:rsidRPr="007F68B5" w:rsidRDefault="00AA5C2B" w:rsidP="007F68B5">
      <w:pPr>
        <w:spacing w:line="276" w:lineRule="auto"/>
        <w:contextualSpacing/>
        <w:jc w:val="both"/>
        <w:rPr>
          <w:rFonts w:ascii="Arial" w:hAnsi="Arial" w:cs="Arial"/>
          <w:b/>
          <w:u w:val="single"/>
          <w:lang w:val="es-ES_tradnl"/>
        </w:rPr>
      </w:pPr>
    </w:p>
    <w:p w14:paraId="50ABDF0E" w14:textId="2D507A5C" w:rsidR="00712014" w:rsidRPr="007F68B5" w:rsidRDefault="006579D6" w:rsidP="007F68B5">
      <w:pPr>
        <w:spacing w:line="276" w:lineRule="auto"/>
        <w:contextualSpacing/>
        <w:jc w:val="both"/>
        <w:rPr>
          <w:rFonts w:ascii="Arial" w:hAnsi="Arial" w:cs="Arial"/>
          <w:b/>
          <w:bCs/>
        </w:rPr>
      </w:pPr>
      <w:r w:rsidRPr="007F68B5">
        <w:rPr>
          <w:rFonts w:ascii="Arial" w:hAnsi="Arial" w:cs="Arial"/>
          <w:b/>
          <w:bCs/>
        </w:rPr>
        <w:t xml:space="preserve">PRIMERO: </w:t>
      </w:r>
      <w:r w:rsidR="00712014" w:rsidRPr="007F68B5">
        <w:rPr>
          <w:rFonts w:ascii="Arial" w:hAnsi="Arial" w:cs="Arial"/>
          <w:b/>
          <w:bCs/>
        </w:rPr>
        <w:t xml:space="preserve">TUTELAR </w:t>
      </w:r>
      <w:r w:rsidRPr="007F68B5">
        <w:rPr>
          <w:rFonts w:ascii="Arial" w:hAnsi="Arial" w:cs="Arial"/>
        </w:rPr>
        <w:t xml:space="preserve">los </w:t>
      </w:r>
      <w:r w:rsidR="00712014" w:rsidRPr="007F68B5">
        <w:rPr>
          <w:rFonts w:ascii="Arial" w:hAnsi="Arial" w:cs="Arial"/>
        </w:rPr>
        <w:t>derecho</w:t>
      </w:r>
      <w:r w:rsidRPr="007F68B5">
        <w:rPr>
          <w:rFonts w:ascii="Arial" w:hAnsi="Arial" w:cs="Arial"/>
        </w:rPr>
        <w:t>s</w:t>
      </w:r>
      <w:r w:rsidR="00712014" w:rsidRPr="007F68B5">
        <w:rPr>
          <w:rFonts w:ascii="Arial" w:hAnsi="Arial" w:cs="Arial"/>
        </w:rPr>
        <w:t xml:space="preserve"> fundamental</w:t>
      </w:r>
      <w:r w:rsidRPr="007F68B5">
        <w:rPr>
          <w:rFonts w:ascii="Arial" w:hAnsi="Arial" w:cs="Arial"/>
        </w:rPr>
        <w:t>es</w:t>
      </w:r>
      <w:r w:rsidR="00712014" w:rsidRPr="007F68B5">
        <w:rPr>
          <w:rFonts w:ascii="Arial" w:hAnsi="Arial" w:cs="Arial"/>
        </w:rPr>
        <w:t xml:space="preserve"> de petición</w:t>
      </w:r>
      <w:r w:rsidRPr="007F68B5">
        <w:rPr>
          <w:rFonts w:ascii="Arial" w:hAnsi="Arial" w:cs="Arial"/>
        </w:rPr>
        <w:t xml:space="preserve"> y debido proceso</w:t>
      </w:r>
      <w:r w:rsidR="00712014" w:rsidRPr="007F68B5">
        <w:rPr>
          <w:rFonts w:ascii="Arial" w:hAnsi="Arial" w:cs="Arial"/>
        </w:rPr>
        <w:t xml:space="preserve"> del cual es titular</w:t>
      </w:r>
      <w:r w:rsidRPr="007F68B5">
        <w:rPr>
          <w:rFonts w:ascii="Arial" w:hAnsi="Arial" w:cs="Arial"/>
        </w:rPr>
        <w:t xml:space="preserve"> </w:t>
      </w:r>
      <w:r w:rsidR="273653E1" w:rsidRPr="007F68B5">
        <w:rPr>
          <w:rFonts w:ascii="Arial" w:hAnsi="Arial" w:cs="Arial"/>
        </w:rPr>
        <w:t xml:space="preserve">la </w:t>
      </w:r>
      <w:r w:rsidR="273653E1" w:rsidRPr="007F68B5">
        <w:rPr>
          <w:rFonts w:ascii="Arial" w:hAnsi="Arial" w:cs="Arial"/>
          <w:b/>
          <w:bCs/>
        </w:rPr>
        <w:t>CLÍNICA</w:t>
      </w:r>
      <w:r w:rsidRPr="007F68B5">
        <w:rPr>
          <w:rFonts w:ascii="Arial" w:hAnsi="Arial" w:cs="Arial"/>
          <w:b/>
          <w:bCs/>
        </w:rPr>
        <w:t xml:space="preserve"> LOS ROSALES </w:t>
      </w:r>
      <w:r w:rsidR="001F1E28" w:rsidRPr="007F68B5">
        <w:rPr>
          <w:rFonts w:ascii="Arial" w:hAnsi="Arial" w:cs="Arial"/>
          <w:b/>
          <w:bCs/>
        </w:rPr>
        <w:t>S.A.</w:t>
      </w:r>
    </w:p>
    <w:p w14:paraId="6C98EAC2" w14:textId="77777777" w:rsidR="00712014" w:rsidRPr="007F68B5" w:rsidRDefault="00712014" w:rsidP="007F68B5">
      <w:pPr>
        <w:spacing w:line="276" w:lineRule="auto"/>
        <w:contextualSpacing/>
        <w:jc w:val="both"/>
        <w:rPr>
          <w:rFonts w:ascii="Arial" w:hAnsi="Arial" w:cs="Arial"/>
          <w:b/>
          <w:bCs/>
        </w:rPr>
      </w:pPr>
    </w:p>
    <w:p w14:paraId="712C07C4" w14:textId="469EE33B" w:rsidR="006579D6" w:rsidRPr="007F68B5" w:rsidRDefault="004820FF" w:rsidP="007F68B5">
      <w:pPr>
        <w:pStyle w:val="Textoindependiente"/>
        <w:spacing w:line="276" w:lineRule="auto"/>
        <w:ind w:right="51"/>
        <w:rPr>
          <w:sz w:val="24"/>
          <w:szCs w:val="24"/>
          <w:lang w:val="es-ES"/>
        </w:rPr>
      </w:pPr>
      <w:r w:rsidRPr="007F68B5">
        <w:rPr>
          <w:b/>
          <w:bCs/>
          <w:sz w:val="24"/>
          <w:szCs w:val="24"/>
          <w:lang w:val="es-ES"/>
        </w:rPr>
        <w:lastRenderedPageBreak/>
        <w:t>SEGUNDO</w:t>
      </w:r>
      <w:r w:rsidR="00712014" w:rsidRPr="007F68B5">
        <w:rPr>
          <w:b/>
          <w:bCs/>
          <w:sz w:val="24"/>
          <w:szCs w:val="24"/>
        </w:rPr>
        <w:t>: ORDENAR</w:t>
      </w:r>
      <w:r w:rsidR="00712014" w:rsidRPr="007F68B5">
        <w:rPr>
          <w:bCs/>
          <w:sz w:val="24"/>
          <w:szCs w:val="24"/>
        </w:rPr>
        <w:t xml:space="preserve"> </w:t>
      </w:r>
      <w:r w:rsidR="006579D6" w:rsidRPr="007F68B5">
        <w:rPr>
          <w:sz w:val="24"/>
          <w:szCs w:val="24"/>
          <w:lang w:val="es-ES"/>
        </w:rPr>
        <w:t>al Banco Agrario de Colombia a través de la doctora Luz Argenis Acosta Lancheros, Gerente Regional Occidente, para que, en el término improrrogable de cuarenta y ocho (48) horas, proceda a dar respuesta definitiva y de fondo a la petición elevada por la Clínica Los Rosales el 26 de julio de 2022 y proceda a realizar las gestiones a su cargo para que se concluya el proceso de pago con abono a cuenta requerido por el Juzgado Cuarto Laboral del Circuito de Pereira.</w:t>
      </w:r>
    </w:p>
    <w:p w14:paraId="41730A0A" w14:textId="0846D85A" w:rsidR="00F243B1" w:rsidRPr="007F68B5" w:rsidRDefault="00F243B1" w:rsidP="007F68B5">
      <w:pPr>
        <w:pStyle w:val="Textoindependiente"/>
        <w:spacing w:line="276" w:lineRule="auto"/>
        <w:ind w:right="51"/>
        <w:rPr>
          <w:sz w:val="24"/>
          <w:szCs w:val="24"/>
          <w:lang w:val="es-ES"/>
        </w:rPr>
      </w:pPr>
    </w:p>
    <w:p w14:paraId="5A8825B3" w14:textId="6AED4BE2" w:rsidR="004820FF" w:rsidRPr="007F68B5" w:rsidRDefault="004820FF" w:rsidP="007F68B5">
      <w:pPr>
        <w:pStyle w:val="Textoindependiente"/>
        <w:spacing w:line="276" w:lineRule="auto"/>
        <w:ind w:right="51"/>
        <w:rPr>
          <w:sz w:val="24"/>
          <w:szCs w:val="24"/>
          <w:lang w:val="es-ES"/>
        </w:rPr>
      </w:pPr>
      <w:r w:rsidRPr="007F68B5">
        <w:rPr>
          <w:b/>
          <w:bCs/>
          <w:sz w:val="24"/>
          <w:szCs w:val="24"/>
        </w:rPr>
        <w:t xml:space="preserve">TERCERO: ORDENAR </w:t>
      </w:r>
      <w:r w:rsidRPr="007F68B5">
        <w:rPr>
          <w:sz w:val="24"/>
          <w:szCs w:val="24"/>
          <w:lang w:val="es-ES"/>
        </w:rPr>
        <w:t xml:space="preserve">a la Superintendencia Financiera, a través de la doctora María Fernanda Alzate Delgado, Funcionario Grupo de lo Contencioso Administrativo dos, proceda a atender de fondo la queja elevada por la Clínica Risaralda el 30 </w:t>
      </w:r>
      <w:r w:rsidR="001F1E28" w:rsidRPr="007F68B5">
        <w:rPr>
          <w:sz w:val="24"/>
          <w:szCs w:val="24"/>
          <w:lang w:val="es-ES"/>
        </w:rPr>
        <w:t>de</w:t>
      </w:r>
      <w:r w:rsidRPr="007F68B5">
        <w:rPr>
          <w:sz w:val="24"/>
          <w:szCs w:val="24"/>
          <w:lang w:val="es-ES"/>
        </w:rPr>
        <w:t xml:space="preserve"> agosto de 2022.</w:t>
      </w:r>
    </w:p>
    <w:p w14:paraId="583A62E3" w14:textId="3F74144C" w:rsidR="00712014" w:rsidRPr="007F68B5" w:rsidRDefault="00712014" w:rsidP="007F68B5">
      <w:pPr>
        <w:spacing w:line="276" w:lineRule="auto"/>
        <w:contextualSpacing/>
        <w:jc w:val="both"/>
        <w:rPr>
          <w:rFonts w:ascii="Arial" w:hAnsi="Arial" w:cs="Arial"/>
          <w:b/>
          <w:bCs/>
        </w:rPr>
      </w:pPr>
    </w:p>
    <w:p w14:paraId="52F08018" w14:textId="77777777" w:rsidR="00B17B8A" w:rsidRPr="007F68B5" w:rsidRDefault="00F243B1" w:rsidP="007F68B5">
      <w:pPr>
        <w:spacing w:line="276" w:lineRule="auto"/>
        <w:contextualSpacing/>
        <w:jc w:val="both"/>
        <w:rPr>
          <w:rFonts w:ascii="Arial" w:hAnsi="Arial" w:cs="Arial"/>
        </w:rPr>
      </w:pPr>
      <w:r w:rsidRPr="007F68B5">
        <w:rPr>
          <w:rFonts w:ascii="Arial" w:hAnsi="Arial" w:cs="Arial"/>
          <w:b/>
          <w:bCs/>
        </w:rPr>
        <w:t xml:space="preserve">CUARTO: </w:t>
      </w:r>
      <w:r w:rsidR="00B17B8A" w:rsidRPr="007F68B5">
        <w:rPr>
          <w:rFonts w:ascii="Arial" w:hAnsi="Arial" w:cs="Arial"/>
          <w:b/>
          <w:bCs/>
        </w:rPr>
        <w:t xml:space="preserve">NOTIFICAR </w:t>
      </w:r>
      <w:r w:rsidR="00B17B8A" w:rsidRPr="007F68B5">
        <w:rPr>
          <w:rFonts w:ascii="Arial" w:hAnsi="Arial" w:cs="Arial"/>
        </w:rPr>
        <w:t>esta decisión a las partes por el medio más expedito.</w:t>
      </w:r>
    </w:p>
    <w:p w14:paraId="6F6F0C8E" w14:textId="77777777" w:rsidR="00B17B8A" w:rsidRPr="007F68B5" w:rsidRDefault="00B17B8A" w:rsidP="007F68B5">
      <w:pPr>
        <w:pStyle w:val="Textoindependiente"/>
        <w:spacing w:line="276" w:lineRule="auto"/>
        <w:rPr>
          <w:bCs/>
          <w:sz w:val="24"/>
          <w:szCs w:val="24"/>
          <w:lang w:val="es-ES"/>
        </w:rPr>
      </w:pPr>
    </w:p>
    <w:p w14:paraId="12419CC0" w14:textId="77777777" w:rsidR="00AA5C2B" w:rsidRPr="007F68B5" w:rsidRDefault="00F243B1" w:rsidP="007F68B5">
      <w:pPr>
        <w:pStyle w:val="Textoindependiente"/>
        <w:spacing w:line="276" w:lineRule="auto"/>
        <w:rPr>
          <w:sz w:val="24"/>
          <w:szCs w:val="24"/>
        </w:rPr>
      </w:pPr>
      <w:r w:rsidRPr="007F68B5">
        <w:rPr>
          <w:b/>
          <w:bCs/>
          <w:sz w:val="24"/>
          <w:szCs w:val="24"/>
        </w:rPr>
        <w:t>QUINTO</w:t>
      </w:r>
      <w:r w:rsidR="00B17B8A" w:rsidRPr="007F68B5">
        <w:rPr>
          <w:b/>
          <w:bCs/>
          <w:sz w:val="24"/>
          <w:szCs w:val="24"/>
        </w:rPr>
        <w:t xml:space="preserve">: </w:t>
      </w:r>
      <w:r w:rsidR="00AA5C2B" w:rsidRPr="007F68B5">
        <w:rPr>
          <w:b/>
          <w:bCs/>
          <w:sz w:val="24"/>
          <w:szCs w:val="24"/>
        </w:rPr>
        <w:t xml:space="preserve">DISPONER </w:t>
      </w:r>
      <w:r w:rsidR="00AA5C2B" w:rsidRPr="007F68B5">
        <w:rPr>
          <w:sz w:val="24"/>
          <w:szCs w:val="24"/>
        </w:rPr>
        <w:t>la remisión de la presente actuación a la Corte Constitucional para lo de su competencia, en el evento de que esta providencia no sea apelada.</w:t>
      </w:r>
    </w:p>
    <w:p w14:paraId="7A271A48" w14:textId="77777777" w:rsidR="00AA5C2B" w:rsidRPr="007F68B5" w:rsidRDefault="00AA5C2B" w:rsidP="007F68B5">
      <w:pPr>
        <w:pStyle w:val="Textoindependiente"/>
        <w:spacing w:line="276" w:lineRule="auto"/>
        <w:rPr>
          <w:b/>
          <w:sz w:val="24"/>
          <w:szCs w:val="24"/>
        </w:rPr>
      </w:pPr>
    </w:p>
    <w:p w14:paraId="492846A0" w14:textId="77777777" w:rsidR="00AA5C2B" w:rsidRPr="007F68B5" w:rsidRDefault="00AA5C2B" w:rsidP="007F68B5">
      <w:pPr>
        <w:pStyle w:val="Textoindependiente"/>
        <w:spacing w:line="276" w:lineRule="auto"/>
        <w:rPr>
          <w:sz w:val="24"/>
          <w:szCs w:val="24"/>
        </w:rPr>
      </w:pPr>
      <w:r w:rsidRPr="007F68B5">
        <w:rPr>
          <w:b/>
          <w:spacing w:val="-2"/>
          <w:sz w:val="24"/>
          <w:szCs w:val="24"/>
        </w:rPr>
        <w:t>CÓPIESE, NOTIFÍQUESE Y CÚMPLASE.</w:t>
      </w:r>
      <w:r w:rsidRPr="007F68B5">
        <w:rPr>
          <w:spacing w:val="-2"/>
          <w:sz w:val="24"/>
          <w:szCs w:val="24"/>
        </w:rPr>
        <w:t xml:space="preserve"> </w:t>
      </w:r>
    </w:p>
    <w:p w14:paraId="0D8CD500" w14:textId="77777777" w:rsidR="007F68B5" w:rsidRPr="007F68B5" w:rsidRDefault="007F68B5" w:rsidP="007F68B5">
      <w:pPr>
        <w:suppressAutoHyphens/>
        <w:spacing w:line="276" w:lineRule="auto"/>
        <w:jc w:val="both"/>
        <w:rPr>
          <w:rFonts w:ascii="Arial" w:hAnsi="Arial" w:cs="Arial"/>
          <w:spacing w:val="-2"/>
          <w:lang w:val="es-CO"/>
        </w:rPr>
      </w:pPr>
      <w:bookmarkStart w:id="5" w:name="_Hlk120448335"/>
    </w:p>
    <w:p w14:paraId="6ED42A47" w14:textId="77777777" w:rsidR="007F68B5" w:rsidRPr="007F68B5" w:rsidRDefault="007F68B5" w:rsidP="007F68B5">
      <w:pPr>
        <w:spacing w:line="276" w:lineRule="auto"/>
        <w:jc w:val="both"/>
        <w:textAlignment w:val="baseline"/>
        <w:rPr>
          <w:rFonts w:ascii="Arial" w:hAnsi="Arial" w:cs="Arial"/>
          <w:lang w:val="es-CO" w:eastAsia="es-CO"/>
        </w:rPr>
      </w:pPr>
      <w:r w:rsidRPr="007F68B5">
        <w:rPr>
          <w:rFonts w:ascii="Arial" w:hAnsi="Arial" w:cs="Arial"/>
          <w:lang w:eastAsia="es-CO"/>
        </w:rPr>
        <w:t>Quienes Integran la Sala,</w:t>
      </w:r>
      <w:r w:rsidRPr="007F68B5">
        <w:rPr>
          <w:rFonts w:ascii="Arial" w:hAnsi="Arial" w:cs="Arial"/>
          <w:lang w:val="es-CO" w:eastAsia="es-CO"/>
        </w:rPr>
        <w:t> </w:t>
      </w:r>
    </w:p>
    <w:p w14:paraId="5C66D85B" w14:textId="77777777" w:rsidR="007F68B5" w:rsidRPr="007F68B5" w:rsidRDefault="007F68B5" w:rsidP="007F68B5">
      <w:pPr>
        <w:widowControl w:val="0"/>
        <w:autoSpaceDE w:val="0"/>
        <w:autoSpaceDN w:val="0"/>
        <w:adjustRightInd w:val="0"/>
        <w:spacing w:line="276" w:lineRule="auto"/>
        <w:rPr>
          <w:rFonts w:ascii="Arial" w:eastAsia="Calibri" w:hAnsi="Arial" w:cs="Arial"/>
          <w:b/>
          <w:lang w:val="es-CO" w:eastAsia="en-US"/>
        </w:rPr>
      </w:pPr>
    </w:p>
    <w:p w14:paraId="708710EB" w14:textId="77777777" w:rsidR="007F68B5" w:rsidRPr="007F68B5" w:rsidRDefault="007F68B5" w:rsidP="007F68B5">
      <w:pPr>
        <w:widowControl w:val="0"/>
        <w:autoSpaceDE w:val="0"/>
        <w:autoSpaceDN w:val="0"/>
        <w:adjustRightInd w:val="0"/>
        <w:spacing w:line="276" w:lineRule="auto"/>
        <w:rPr>
          <w:rFonts w:ascii="Arial" w:eastAsia="Calibri" w:hAnsi="Arial" w:cs="Arial"/>
          <w:b/>
          <w:lang w:val="es-CO" w:eastAsia="en-US"/>
        </w:rPr>
      </w:pPr>
    </w:p>
    <w:p w14:paraId="08A0FCDD" w14:textId="77777777" w:rsidR="007F68B5" w:rsidRPr="007F68B5" w:rsidRDefault="007F68B5" w:rsidP="007F68B5">
      <w:pPr>
        <w:widowControl w:val="0"/>
        <w:autoSpaceDE w:val="0"/>
        <w:autoSpaceDN w:val="0"/>
        <w:adjustRightInd w:val="0"/>
        <w:spacing w:line="276" w:lineRule="auto"/>
        <w:rPr>
          <w:rFonts w:ascii="Arial" w:eastAsia="Calibri" w:hAnsi="Arial" w:cs="Arial"/>
          <w:b/>
          <w:lang w:val="es-CO" w:eastAsia="en-US"/>
        </w:rPr>
      </w:pPr>
    </w:p>
    <w:p w14:paraId="23115692" w14:textId="77777777" w:rsidR="007F68B5" w:rsidRPr="007F68B5" w:rsidRDefault="007F68B5" w:rsidP="007F68B5">
      <w:pPr>
        <w:widowControl w:val="0"/>
        <w:autoSpaceDE w:val="0"/>
        <w:autoSpaceDN w:val="0"/>
        <w:adjustRightInd w:val="0"/>
        <w:spacing w:line="276" w:lineRule="auto"/>
        <w:jc w:val="center"/>
        <w:rPr>
          <w:rFonts w:ascii="Arial" w:eastAsia="Calibri" w:hAnsi="Arial" w:cs="Arial"/>
          <w:b/>
          <w:bCs/>
          <w:lang w:val="es-CO" w:eastAsia="en-US"/>
        </w:rPr>
      </w:pPr>
      <w:r w:rsidRPr="007F68B5">
        <w:rPr>
          <w:rFonts w:ascii="Arial" w:eastAsia="Calibri" w:hAnsi="Arial" w:cs="Arial"/>
          <w:b/>
          <w:bCs/>
          <w:lang w:val="es-CO" w:eastAsia="en-US"/>
        </w:rPr>
        <w:t>JULIO CÉSAR SALAZAR MUÑOZ</w:t>
      </w:r>
    </w:p>
    <w:p w14:paraId="6B32DFED" w14:textId="77777777" w:rsidR="007F68B5" w:rsidRPr="007F68B5" w:rsidRDefault="007F68B5" w:rsidP="007F68B5">
      <w:pPr>
        <w:widowControl w:val="0"/>
        <w:autoSpaceDE w:val="0"/>
        <w:autoSpaceDN w:val="0"/>
        <w:adjustRightInd w:val="0"/>
        <w:spacing w:line="276" w:lineRule="auto"/>
        <w:jc w:val="center"/>
        <w:rPr>
          <w:rFonts w:ascii="Arial" w:eastAsia="Calibri" w:hAnsi="Arial" w:cs="Arial"/>
          <w:lang w:val="es-CO" w:eastAsia="en-US"/>
        </w:rPr>
      </w:pPr>
      <w:r w:rsidRPr="007F68B5">
        <w:rPr>
          <w:rFonts w:ascii="Arial" w:eastAsia="Calibri" w:hAnsi="Arial" w:cs="Arial"/>
          <w:lang w:val="es-CO" w:eastAsia="en-US"/>
        </w:rPr>
        <w:t>Magistrado Ponente</w:t>
      </w:r>
    </w:p>
    <w:p w14:paraId="19C56C7A" w14:textId="77777777" w:rsidR="007F68B5" w:rsidRPr="007F68B5" w:rsidRDefault="007F68B5" w:rsidP="007F68B5">
      <w:pPr>
        <w:widowControl w:val="0"/>
        <w:autoSpaceDE w:val="0"/>
        <w:autoSpaceDN w:val="0"/>
        <w:adjustRightInd w:val="0"/>
        <w:spacing w:line="276" w:lineRule="auto"/>
        <w:rPr>
          <w:rFonts w:ascii="Arial" w:eastAsia="Calibri" w:hAnsi="Arial" w:cs="Arial"/>
          <w:lang w:val="es-CO" w:eastAsia="en-US"/>
        </w:rPr>
      </w:pPr>
    </w:p>
    <w:p w14:paraId="45DF5505" w14:textId="77777777" w:rsidR="007F68B5" w:rsidRPr="007F68B5" w:rsidRDefault="007F68B5" w:rsidP="007F68B5">
      <w:pPr>
        <w:widowControl w:val="0"/>
        <w:autoSpaceDE w:val="0"/>
        <w:autoSpaceDN w:val="0"/>
        <w:adjustRightInd w:val="0"/>
        <w:spacing w:line="276" w:lineRule="auto"/>
        <w:rPr>
          <w:rFonts w:ascii="Arial" w:eastAsia="Calibri" w:hAnsi="Arial" w:cs="Arial"/>
          <w:lang w:val="es-CO" w:eastAsia="en-US"/>
        </w:rPr>
      </w:pPr>
    </w:p>
    <w:p w14:paraId="23CD6C59" w14:textId="77777777" w:rsidR="007F68B5" w:rsidRPr="007F68B5" w:rsidRDefault="007F68B5" w:rsidP="007F68B5">
      <w:pPr>
        <w:widowControl w:val="0"/>
        <w:autoSpaceDE w:val="0"/>
        <w:autoSpaceDN w:val="0"/>
        <w:adjustRightInd w:val="0"/>
        <w:spacing w:line="276" w:lineRule="auto"/>
        <w:rPr>
          <w:rFonts w:ascii="Arial" w:eastAsia="Calibri" w:hAnsi="Arial" w:cs="Arial"/>
          <w:lang w:val="es-CO" w:eastAsia="en-US"/>
        </w:rPr>
      </w:pPr>
    </w:p>
    <w:p w14:paraId="1AC24968" w14:textId="2530ACD4" w:rsidR="007F68B5" w:rsidRPr="007F68B5" w:rsidRDefault="007F68B5" w:rsidP="007F68B5">
      <w:pPr>
        <w:widowControl w:val="0"/>
        <w:autoSpaceDE w:val="0"/>
        <w:autoSpaceDN w:val="0"/>
        <w:adjustRightInd w:val="0"/>
        <w:spacing w:line="276" w:lineRule="auto"/>
        <w:rPr>
          <w:rFonts w:ascii="Arial" w:eastAsia="Calibri" w:hAnsi="Arial" w:cs="Arial"/>
          <w:lang w:val="es-CO" w:eastAsia="en-US"/>
        </w:rPr>
      </w:pPr>
      <w:r w:rsidRPr="007F68B5">
        <w:rPr>
          <w:rFonts w:ascii="Arial" w:eastAsia="Calibri" w:hAnsi="Arial" w:cs="Arial"/>
          <w:b/>
          <w:bCs/>
          <w:lang w:val="es-CO" w:eastAsia="en-US"/>
        </w:rPr>
        <w:t>ANA LUCÍA CAICEDO CALDERON</w:t>
      </w:r>
      <w:r w:rsidRPr="007F68B5">
        <w:rPr>
          <w:rFonts w:ascii="Arial" w:eastAsia="Calibri" w:hAnsi="Arial" w:cs="Arial"/>
          <w:b/>
          <w:bCs/>
          <w:lang w:val="es-CO" w:eastAsia="en-US"/>
        </w:rPr>
        <w:tab/>
      </w:r>
      <w:r w:rsidRPr="007F68B5">
        <w:rPr>
          <w:rFonts w:ascii="Arial" w:eastAsia="Calibri" w:hAnsi="Arial" w:cs="Arial"/>
          <w:b/>
          <w:bCs/>
          <w:lang w:val="es-CO" w:eastAsia="en-US"/>
        </w:rPr>
        <w:tab/>
        <w:t>GERMÁN DARÍO GÓEZ VINASCO</w:t>
      </w:r>
    </w:p>
    <w:p w14:paraId="44B04AD1" w14:textId="5C6837C7" w:rsidR="00B72FF6" w:rsidRPr="007F68B5" w:rsidRDefault="007F68B5" w:rsidP="007F68B5">
      <w:pPr>
        <w:spacing w:line="276" w:lineRule="auto"/>
        <w:rPr>
          <w:rFonts w:ascii="Arial" w:hAnsi="Arial" w:cs="Arial"/>
          <w:b/>
          <w:spacing w:val="-2"/>
          <w:lang w:val="es-ES_tradnl"/>
        </w:rPr>
      </w:pPr>
      <w:r w:rsidRPr="007F68B5">
        <w:rPr>
          <w:rFonts w:ascii="Arial" w:eastAsia="Calibri" w:hAnsi="Arial" w:cs="Arial"/>
          <w:bCs/>
          <w:lang w:val="es-CO" w:eastAsia="en-US"/>
        </w:rPr>
        <w:t>Magistrada</w:t>
      </w:r>
      <w:r w:rsidRPr="007F68B5">
        <w:rPr>
          <w:rFonts w:ascii="Arial" w:eastAsia="Calibri" w:hAnsi="Arial" w:cs="Arial"/>
          <w:bCs/>
          <w:lang w:val="es-CO" w:eastAsia="en-US"/>
        </w:rPr>
        <w:tab/>
      </w:r>
      <w:r w:rsidRPr="007F68B5">
        <w:rPr>
          <w:rFonts w:ascii="Arial" w:eastAsia="Calibri" w:hAnsi="Arial" w:cs="Arial"/>
          <w:bCs/>
          <w:lang w:val="es-CO" w:eastAsia="en-US"/>
        </w:rPr>
        <w:tab/>
      </w:r>
      <w:r w:rsidRPr="007F68B5">
        <w:rPr>
          <w:rFonts w:ascii="Arial" w:eastAsia="Calibri" w:hAnsi="Arial" w:cs="Arial"/>
          <w:bCs/>
          <w:lang w:val="es-CO" w:eastAsia="en-US"/>
        </w:rPr>
        <w:tab/>
      </w:r>
      <w:r w:rsidRPr="007F68B5">
        <w:rPr>
          <w:rFonts w:ascii="Arial" w:eastAsia="Calibri" w:hAnsi="Arial" w:cs="Arial"/>
          <w:bCs/>
          <w:lang w:val="es-CO" w:eastAsia="en-US"/>
        </w:rPr>
        <w:tab/>
      </w:r>
      <w:r w:rsidRPr="007F68B5">
        <w:rPr>
          <w:rFonts w:ascii="Arial" w:eastAsia="Calibri" w:hAnsi="Arial" w:cs="Arial"/>
          <w:bCs/>
          <w:lang w:val="es-CO" w:eastAsia="en-US"/>
        </w:rPr>
        <w:tab/>
      </w:r>
      <w:r w:rsidRPr="007F68B5">
        <w:rPr>
          <w:rFonts w:ascii="Arial" w:eastAsia="Calibri" w:hAnsi="Arial" w:cs="Arial"/>
          <w:bCs/>
          <w:lang w:val="es-CO" w:eastAsia="en-US"/>
        </w:rPr>
        <w:tab/>
      </w:r>
      <w:r w:rsidRPr="007F68B5">
        <w:rPr>
          <w:rFonts w:ascii="Arial" w:hAnsi="Arial" w:cs="Arial"/>
          <w:bCs/>
          <w:lang w:val="es-ES_tradnl" w:eastAsia="en-US"/>
        </w:rPr>
        <w:t>Magistrado</w:t>
      </w:r>
      <w:bookmarkEnd w:id="5"/>
    </w:p>
    <w:sectPr w:rsidR="00B72FF6" w:rsidRPr="007F68B5" w:rsidSect="00A31B42">
      <w:headerReference w:type="default" r:id="rId11"/>
      <w:footerReference w:type="default" r:id="rId12"/>
      <w:pgSz w:w="12242" w:h="18722" w:code="258"/>
      <w:pgMar w:top="1985" w:right="1361" w:bottom="1361"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13598" w16cex:dateUtc="2022-10-18T15:15:37.624Z"/>
  <w16cex:commentExtensible w16cex:durableId="66687A9E" w16cex:dateUtc="2022-10-18T15:43:30.303Z"/>
  <w16cex:commentExtensible w16cex:durableId="2D3EA059" w16cex:dateUtc="2022-10-18T16:31:43.782Z"/>
  <w16cex:commentExtensible w16cex:durableId="5195373B" w16cex:dateUtc="2022-10-18T20:29:17.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1C0F" w14:textId="77777777" w:rsidR="003E6C08" w:rsidRDefault="003E6C08" w:rsidP="00AF43F0">
      <w:r>
        <w:separator/>
      </w:r>
    </w:p>
  </w:endnote>
  <w:endnote w:type="continuationSeparator" w:id="0">
    <w:p w14:paraId="221CE901" w14:textId="77777777" w:rsidR="003E6C08" w:rsidRDefault="003E6C08"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14:paraId="4019BF0F" w14:textId="77777777" w:rsidTr="593ED2D6">
      <w:tc>
        <w:tcPr>
          <w:tcW w:w="2830" w:type="dxa"/>
        </w:tcPr>
        <w:p w14:paraId="5E6D3D70" w14:textId="77777777" w:rsidR="593ED2D6" w:rsidRDefault="593ED2D6" w:rsidP="593ED2D6">
          <w:pPr>
            <w:pStyle w:val="Encabezado"/>
            <w:ind w:left="-115"/>
          </w:pPr>
        </w:p>
      </w:tc>
      <w:tc>
        <w:tcPr>
          <w:tcW w:w="2830" w:type="dxa"/>
        </w:tcPr>
        <w:p w14:paraId="1FDACA08" w14:textId="77777777" w:rsidR="593ED2D6" w:rsidRDefault="593ED2D6" w:rsidP="593ED2D6">
          <w:pPr>
            <w:pStyle w:val="Encabezado"/>
            <w:jc w:val="center"/>
          </w:pPr>
        </w:p>
      </w:tc>
      <w:tc>
        <w:tcPr>
          <w:tcW w:w="2830" w:type="dxa"/>
        </w:tcPr>
        <w:p w14:paraId="27854E4E" w14:textId="77777777" w:rsidR="593ED2D6" w:rsidRDefault="593ED2D6" w:rsidP="593ED2D6">
          <w:pPr>
            <w:pStyle w:val="Encabezado"/>
            <w:ind w:right="-115"/>
            <w:jc w:val="right"/>
          </w:pPr>
        </w:p>
      </w:tc>
    </w:tr>
  </w:tbl>
  <w:p w14:paraId="36C3692F" w14:textId="77777777"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F1BE" w14:textId="77777777" w:rsidR="003E6C08" w:rsidRDefault="003E6C08" w:rsidP="00AF43F0">
      <w:r>
        <w:separator/>
      </w:r>
    </w:p>
  </w:footnote>
  <w:footnote w:type="continuationSeparator" w:id="0">
    <w:p w14:paraId="0A3A62ED" w14:textId="77777777" w:rsidR="003E6C08" w:rsidRDefault="003E6C08" w:rsidP="00AF43F0">
      <w:r>
        <w:continuationSeparator/>
      </w:r>
    </w:p>
  </w:footnote>
  <w:footnote w:id="1">
    <w:p w14:paraId="305385F8" w14:textId="5A8ECB78" w:rsidR="002930F5" w:rsidRPr="00784B49" w:rsidRDefault="002930F5" w:rsidP="00784B49">
      <w:pPr>
        <w:pStyle w:val="Textonotapie"/>
        <w:rPr>
          <w:rFonts w:ascii="Arial" w:hAnsi="Arial" w:cs="Arial"/>
          <w:sz w:val="18"/>
          <w:szCs w:val="16"/>
          <w:lang w:val="es-MX"/>
        </w:rPr>
      </w:pPr>
      <w:r w:rsidRPr="00784B49">
        <w:rPr>
          <w:rStyle w:val="Refdenotaalpie"/>
          <w:rFonts w:ascii="Arial" w:hAnsi="Arial" w:cs="Arial"/>
          <w:sz w:val="18"/>
          <w:szCs w:val="16"/>
        </w:rPr>
        <w:footnoteRef/>
      </w:r>
      <w:r w:rsidRPr="00784B49">
        <w:rPr>
          <w:rFonts w:ascii="Arial" w:hAnsi="Arial" w:cs="Arial"/>
          <w:sz w:val="18"/>
          <w:szCs w:val="16"/>
        </w:rPr>
        <w:t xml:space="preserve"> </w:t>
      </w:r>
      <w:r w:rsidRPr="00784B49">
        <w:rPr>
          <w:rFonts w:ascii="Arial" w:hAnsi="Arial" w:cs="Arial"/>
          <w:sz w:val="18"/>
          <w:szCs w:val="16"/>
          <w:lang w:val="es-CO"/>
        </w:rPr>
        <w:t xml:space="preserve">T-924 de </w:t>
      </w:r>
      <w:smartTag w:uri="urn:schemas-microsoft-com:office:smarttags" w:element="metricconverter">
        <w:smartTagPr>
          <w:attr w:name="ProductID" w:val="2002. M"/>
        </w:smartTagPr>
        <w:r w:rsidRPr="00784B49">
          <w:rPr>
            <w:rFonts w:ascii="Arial" w:hAnsi="Arial" w:cs="Arial"/>
            <w:sz w:val="18"/>
            <w:szCs w:val="16"/>
            <w:lang w:val="es-CO"/>
          </w:rPr>
          <w:t>2002. M</w:t>
        </w:r>
      </w:smartTag>
      <w:r w:rsidRPr="00784B49">
        <w:rPr>
          <w:rFonts w:ascii="Arial" w:hAnsi="Arial" w:cs="Arial"/>
          <w:sz w:val="18"/>
          <w:szCs w:val="16"/>
          <w:lang w:val="es-CO"/>
        </w:rPr>
        <w:t xml:space="preserve">.P. Álvaro Tafur </w:t>
      </w:r>
      <w:r w:rsidR="00784B49" w:rsidRPr="00784B49">
        <w:rPr>
          <w:rFonts w:ascii="Arial" w:hAnsi="Arial" w:cs="Arial"/>
          <w:sz w:val="18"/>
          <w:szCs w:val="16"/>
          <w:lang w:val="es-CO"/>
        </w:rPr>
        <w:t>Galvis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4A8D" w14:textId="2AA9090C" w:rsidR="007F68B5" w:rsidRPr="007F68B5" w:rsidRDefault="004820FF" w:rsidP="007F68B5">
    <w:pPr>
      <w:pStyle w:val="Encabezado"/>
      <w:jc w:val="center"/>
      <w:rPr>
        <w:rFonts w:ascii="Arial" w:hAnsi="Arial" w:cs="Arial"/>
        <w:sz w:val="18"/>
        <w:szCs w:val="14"/>
      </w:rPr>
    </w:pPr>
    <w:r w:rsidRPr="007F68B5">
      <w:rPr>
        <w:rFonts w:ascii="Arial" w:hAnsi="Arial" w:cs="Arial"/>
        <w:sz w:val="18"/>
        <w:szCs w:val="14"/>
      </w:rPr>
      <w:t>Clínica Los Rosales S.A.</w:t>
    </w:r>
    <w:r w:rsidR="00AF43F0" w:rsidRPr="007F68B5">
      <w:rPr>
        <w:rFonts w:ascii="Arial" w:hAnsi="Arial" w:cs="Arial"/>
        <w:sz w:val="18"/>
        <w:szCs w:val="14"/>
      </w:rPr>
      <w:t xml:space="preserve"> Vs </w:t>
    </w:r>
    <w:r w:rsidR="006D0100" w:rsidRPr="007F68B5">
      <w:rPr>
        <w:rFonts w:ascii="Arial" w:hAnsi="Arial" w:cs="Arial"/>
        <w:sz w:val="18"/>
        <w:szCs w:val="14"/>
      </w:rPr>
      <w:t xml:space="preserve">Juzgado </w:t>
    </w:r>
    <w:r w:rsidRPr="007F68B5">
      <w:rPr>
        <w:rFonts w:ascii="Arial" w:hAnsi="Arial" w:cs="Arial"/>
        <w:sz w:val="18"/>
        <w:szCs w:val="14"/>
      </w:rPr>
      <w:t>Cuarto</w:t>
    </w:r>
    <w:r w:rsidR="006D0100" w:rsidRPr="007F68B5">
      <w:rPr>
        <w:rFonts w:ascii="Arial" w:hAnsi="Arial" w:cs="Arial"/>
        <w:sz w:val="18"/>
        <w:szCs w:val="14"/>
      </w:rPr>
      <w:t xml:space="preserve"> Laboral del Circuito y otros</w:t>
    </w:r>
  </w:p>
  <w:p w14:paraId="0E0FCD6B" w14:textId="191595B2" w:rsidR="00AF43F0" w:rsidRPr="007F68B5" w:rsidRDefault="00AF43F0" w:rsidP="007F68B5">
    <w:pPr>
      <w:pStyle w:val="Encabezado"/>
      <w:jc w:val="center"/>
      <w:rPr>
        <w:rFonts w:ascii="Arial" w:hAnsi="Arial" w:cs="Arial"/>
        <w:sz w:val="18"/>
        <w:szCs w:val="14"/>
      </w:rPr>
    </w:pPr>
    <w:r w:rsidRPr="007F68B5">
      <w:rPr>
        <w:rFonts w:ascii="Arial" w:hAnsi="Arial" w:cs="Arial"/>
        <w:sz w:val="18"/>
        <w:szCs w:val="14"/>
      </w:rPr>
      <w:t>Rad 660012205000202</w:t>
    </w:r>
    <w:r w:rsidR="00117C8E">
      <w:rPr>
        <w:rFonts w:ascii="Arial" w:hAnsi="Arial" w:cs="Arial"/>
        <w:sz w:val="18"/>
        <w:szCs w:val="14"/>
      </w:rPr>
      <w:t>2</w:t>
    </w:r>
    <w:r w:rsidRPr="007F68B5">
      <w:rPr>
        <w:rFonts w:ascii="Arial" w:hAnsi="Arial" w:cs="Arial"/>
        <w:sz w:val="18"/>
        <w:szCs w:val="14"/>
      </w:rPr>
      <w:t>000</w:t>
    </w:r>
    <w:r w:rsidR="004820FF" w:rsidRPr="007F68B5">
      <w:rPr>
        <w:rFonts w:ascii="Arial" w:hAnsi="Arial" w:cs="Arial"/>
        <w:sz w:val="18"/>
        <w:szCs w:val="14"/>
      </w:rPr>
      <w:t>55</w:t>
    </w:r>
    <w:r w:rsidRPr="007F68B5">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785B36"/>
    <w:multiLevelType w:val="hybridMultilevel"/>
    <w:tmpl w:val="4B60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2B"/>
    <w:rsid w:val="00001AE3"/>
    <w:rsid w:val="00002E49"/>
    <w:rsid w:val="00003526"/>
    <w:rsid w:val="00003EBA"/>
    <w:rsid w:val="000120A9"/>
    <w:rsid w:val="000175C9"/>
    <w:rsid w:val="00037D2D"/>
    <w:rsid w:val="0006798C"/>
    <w:rsid w:val="0007145D"/>
    <w:rsid w:val="0007792F"/>
    <w:rsid w:val="0008387A"/>
    <w:rsid w:val="000905C1"/>
    <w:rsid w:val="00092E27"/>
    <w:rsid w:val="00094BBF"/>
    <w:rsid w:val="000B48F9"/>
    <w:rsid w:val="000B7DA0"/>
    <w:rsid w:val="000C5DD5"/>
    <w:rsid w:val="000C7E3B"/>
    <w:rsid w:val="000D4C4E"/>
    <w:rsid w:val="000E3C09"/>
    <w:rsid w:val="000E56EF"/>
    <w:rsid w:val="000F2A3B"/>
    <w:rsid w:val="00106276"/>
    <w:rsid w:val="001151E3"/>
    <w:rsid w:val="00117C8E"/>
    <w:rsid w:val="00131FA4"/>
    <w:rsid w:val="001504D1"/>
    <w:rsid w:val="001523C3"/>
    <w:rsid w:val="00153B02"/>
    <w:rsid w:val="001546AE"/>
    <w:rsid w:val="001661E5"/>
    <w:rsid w:val="00170456"/>
    <w:rsid w:val="00171F1F"/>
    <w:rsid w:val="0017480E"/>
    <w:rsid w:val="00190FE9"/>
    <w:rsid w:val="00195D31"/>
    <w:rsid w:val="00197A51"/>
    <w:rsid w:val="001A0695"/>
    <w:rsid w:val="001C04B3"/>
    <w:rsid w:val="001D299E"/>
    <w:rsid w:val="001D2D9E"/>
    <w:rsid w:val="001E435A"/>
    <w:rsid w:val="001E47BC"/>
    <w:rsid w:val="001F1E28"/>
    <w:rsid w:val="002036DB"/>
    <w:rsid w:val="00215FB5"/>
    <w:rsid w:val="00223911"/>
    <w:rsid w:val="00224AA7"/>
    <w:rsid w:val="00241C3C"/>
    <w:rsid w:val="00250915"/>
    <w:rsid w:val="00255A47"/>
    <w:rsid w:val="00270573"/>
    <w:rsid w:val="0027136F"/>
    <w:rsid w:val="00273FD6"/>
    <w:rsid w:val="00281BB0"/>
    <w:rsid w:val="002908AF"/>
    <w:rsid w:val="002930F5"/>
    <w:rsid w:val="00295042"/>
    <w:rsid w:val="002B70C5"/>
    <w:rsid w:val="002C3FFB"/>
    <w:rsid w:val="002DB2D1"/>
    <w:rsid w:val="003008F3"/>
    <w:rsid w:val="00303338"/>
    <w:rsid w:val="00313F40"/>
    <w:rsid w:val="00317D40"/>
    <w:rsid w:val="0032702F"/>
    <w:rsid w:val="0034556C"/>
    <w:rsid w:val="00346BD0"/>
    <w:rsid w:val="003543AC"/>
    <w:rsid w:val="00364C1C"/>
    <w:rsid w:val="0036701B"/>
    <w:rsid w:val="0038402A"/>
    <w:rsid w:val="00385AF1"/>
    <w:rsid w:val="00387B62"/>
    <w:rsid w:val="003943EF"/>
    <w:rsid w:val="0039601D"/>
    <w:rsid w:val="003B1242"/>
    <w:rsid w:val="003B41CA"/>
    <w:rsid w:val="003C3015"/>
    <w:rsid w:val="003E20EA"/>
    <w:rsid w:val="003E472F"/>
    <w:rsid w:val="003E6C08"/>
    <w:rsid w:val="0041083E"/>
    <w:rsid w:val="004363F9"/>
    <w:rsid w:val="004675F4"/>
    <w:rsid w:val="0047573B"/>
    <w:rsid w:val="004820FF"/>
    <w:rsid w:val="00494529"/>
    <w:rsid w:val="00495ECD"/>
    <w:rsid w:val="004A1C18"/>
    <w:rsid w:val="004A44B4"/>
    <w:rsid w:val="004B7149"/>
    <w:rsid w:val="004C33C2"/>
    <w:rsid w:val="004C5FBA"/>
    <w:rsid w:val="004D61E6"/>
    <w:rsid w:val="004F5BBE"/>
    <w:rsid w:val="004F78A1"/>
    <w:rsid w:val="0052242F"/>
    <w:rsid w:val="00536710"/>
    <w:rsid w:val="0054282D"/>
    <w:rsid w:val="005547AE"/>
    <w:rsid w:val="00572B3E"/>
    <w:rsid w:val="00581855"/>
    <w:rsid w:val="00584A48"/>
    <w:rsid w:val="00585AC2"/>
    <w:rsid w:val="0058639C"/>
    <w:rsid w:val="00594E02"/>
    <w:rsid w:val="005A4A1C"/>
    <w:rsid w:val="005C1EF0"/>
    <w:rsid w:val="005C453B"/>
    <w:rsid w:val="005D0810"/>
    <w:rsid w:val="005D09BD"/>
    <w:rsid w:val="005D0BD5"/>
    <w:rsid w:val="005D7197"/>
    <w:rsid w:val="005E671D"/>
    <w:rsid w:val="005F5026"/>
    <w:rsid w:val="00607223"/>
    <w:rsid w:val="006112A7"/>
    <w:rsid w:val="00632002"/>
    <w:rsid w:val="006341AF"/>
    <w:rsid w:val="00641A80"/>
    <w:rsid w:val="00643101"/>
    <w:rsid w:val="006579D6"/>
    <w:rsid w:val="006632FB"/>
    <w:rsid w:val="00666CF3"/>
    <w:rsid w:val="00672960"/>
    <w:rsid w:val="00674DC4"/>
    <w:rsid w:val="00682825"/>
    <w:rsid w:val="00682ADE"/>
    <w:rsid w:val="00691446"/>
    <w:rsid w:val="006960B8"/>
    <w:rsid w:val="006C4B3E"/>
    <w:rsid w:val="006D0100"/>
    <w:rsid w:val="006D26B0"/>
    <w:rsid w:val="006D44A0"/>
    <w:rsid w:val="006D4EB6"/>
    <w:rsid w:val="006D672D"/>
    <w:rsid w:val="006E0586"/>
    <w:rsid w:val="006E46CE"/>
    <w:rsid w:val="00712014"/>
    <w:rsid w:val="00716B36"/>
    <w:rsid w:val="00726833"/>
    <w:rsid w:val="0073231D"/>
    <w:rsid w:val="00784B49"/>
    <w:rsid w:val="00797951"/>
    <w:rsid w:val="007A13A3"/>
    <w:rsid w:val="007B4866"/>
    <w:rsid w:val="007B5D25"/>
    <w:rsid w:val="007D4685"/>
    <w:rsid w:val="007D7EE0"/>
    <w:rsid w:val="007F1950"/>
    <w:rsid w:val="007F38AE"/>
    <w:rsid w:val="007F68B5"/>
    <w:rsid w:val="008055F4"/>
    <w:rsid w:val="008102E9"/>
    <w:rsid w:val="00811C6C"/>
    <w:rsid w:val="008242E1"/>
    <w:rsid w:val="0082630E"/>
    <w:rsid w:val="0083417A"/>
    <w:rsid w:val="008350D0"/>
    <w:rsid w:val="0083765A"/>
    <w:rsid w:val="00853BD2"/>
    <w:rsid w:val="00855128"/>
    <w:rsid w:val="008663F6"/>
    <w:rsid w:val="00871627"/>
    <w:rsid w:val="00882AE7"/>
    <w:rsid w:val="008845C1"/>
    <w:rsid w:val="00887853"/>
    <w:rsid w:val="008A4735"/>
    <w:rsid w:val="008A6E68"/>
    <w:rsid w:val="008D518F"/>
    <w:rsid w:val="008E7E91"/>
    <w:rsid w:val="008E7F5C"/>
    <w:rsid w:val="008F7147"/>
    <w:rsid w:val="00910B3D"/>
    <w:rsid w:val="00913B6E"/>
    <w:rsid w:val="0092724A"/>
    <w:rsid w:val="009361A5"/>
    <w:rsid w:val="00943820"/>
    <w:rsid w:val="00944F7F"/>
    <w:rsid w:val="00945D22"/>
    <w:rsid w:val="0096190C"/>
    <w:rsid w:val="009665DC"/>
    <w:rsid w:val="009720DA"/>
    <w:rsid w:val="00977F68"/>
    <w:rsid w:val="00990826"/>
    <w:rsid w:val="0099292A"/>
    <w:rsid w:val="009A0AFD"/>
    <w:rsid w:val="009A0F77"/>
    <w:rsid w:val="009A54BB"/>
    <w:rsid w:val="009CF8B8"/>
    <w:rsid w:val="009D5885"/>
    <w:rsid w:val="009E098C"/>
    <w:rsid w:val="009E1501"/>
    <w:rsid w:val="009F0149"/>
    <w:rsid w:val="009F1DD4"/>
    <w:rsid w:val="00A03796"/>
    <w:rsid w:val="00A2102F"/>
    <w:rsid w:val="00A22A75"/>
    <w:rsid w:val="00A2580C"/>
    <w:rsid w:val="00A31B42"/>
    <w:rsid w:val="00A55276"/>
    <w:rsid w:val="00A6173B"/>
    <w:rsid w:val="00A63044"/>
    <w:rsid w:val="00A670EB"/>
    <w:rsid w:val="00A84618"/>
    <w:rsid w:val="00A934B3"/>
    <w:rsid w:val="00AA131A"/>
    <w:rsid w:val="00AA1E7E"/>
    <w:rsid w:val="00AA4AFF"/>
    <w:rsid w:val="00AA5C2B"/>
    <w:rsid w:val="00AD3872"/>
    <w:rsid w:val="00AE427D"/>
    <w:rsid w:val="00AF0944"/>
    <w:rsid w:val="00AF400F"/>
    <w:rsid w:val="00AF43F0"/>
    <w:rsid w:val="00B04C38"/>
    <w:rsid w:val="00B11353"/>
    <w:rsid w:val="00B17B8A"/>
    <w:rsid w:val="00B41985"/>
    <w:rsid w:val="00B46F21"/>
    <w:rsid w:val="00B53F0F"/>
    <w:rsid w:val="00B54A13"/>
    <w:rsid w:val="00B624E9"/>
    <w:rsid w:val="00B67CB6"/>
    <w:rsid w:val="00B72FF6"/>
    <w:rsid w:val="00B74F38"/>
    <w:rsid w:val="00B86E31"/>
    <w:rsid w:val="00BA1590"/>
    <w:rsid w:val="00BA6DF9"/>
    <w:rsid w:val="00BA6F4E"/>
    <w:rsid w:val="00BD267A"/>
    <w:rsid w:val="00BD6F62"/>
    <w:rsid w:val="00BF335E"/>
    <w:rsid w:val="00BF6E7E"/>
    <w:rsid w:val="00C077FA"/>
    <w:rsid w:val="00C250E8"/>
    <w:rsid w:val="00C270D1"/>
    <w:rsid w:val="00C33142"/>
    <w:rsid w:val="00C34DD8"/>
    <w:rsid w:val="00C50A50"/>
    <w:rsid w:val="00C5167F"/>
    <w:rsid w:val="00C558F2"/>
    <w:rsid w:val="00C62A49"/>
    <w:rsid w:val="00C63E45"/>
    <w:rsid w:val="00C660EE"/>
    <w:rsid w:val="00C66EBB"/>
    <w:rsid w:val="00C765A9"/>
    <w:rsid w:val="00C7700A"/>
    <w:rsid w:val="00C77C5F"/>
    <w:rsid w:val="00C84F9F"/>
    <w:rsid w:val="00CA46EF"/>
    <w:rsid w:val="00CB706C"/>
    <w:rsid w:val="00CC75A9"/>
    <w:rsid w:val="00CD3512"/>
    <w:rsid w:val="00CD4742"/>
    <w:rsid w:val="00CE511D"/>
    <w:rsid w:val="00CE5397"/>
    <w:rsid w:val="00D0138D"/>
    <w:rsid w:val="00D01865"/>
    <w:rsid w:val="00D03A67"/>
    <w:rsid w:val="00D10618"/>
    <w:rsid w:val="00D13EBC"/>
    <w:rsid w:val="00D23BFE"/>
    <w:rsid w:val="00D25BD1"/>
    <w:rsid w:val="00D41815"/>
    <w:rsid w:val="00D446E3"/>
    <w:rsid w:val="00D64F54"/>
    <w:rsid w:val="00D678C2"/>
    <w:rsid w:val="00D72FBB"/>
    <w:rsid w:val="00D902F1"/>
    <w:rsid w:val="00D95058"/>
    <w:rsid w:val="00D97165"/>
    <w:rsid w:val="00DA3AB4"/>
    <w:rsid w:val="00DA6F8D"/>
    <w:rsid w:val="00DB37CF"/>
    <w:rsid w:val="00DC0FD7"/>
    <w:rsid w:val="00DD1F19"/>
    <w:rsid w:val="00E0043A"/>
    <w:rsid w:val="00E02F44"/>
    <w:rsid w:val="00E129DB"/>
    <w:rsid w:val="00E1688C"/>
    <w:rsid w:val="00E26816"/>
    <w:rsid w:val="00E26C83"/>
    <w:rsid w:val="00E36051"/>
    <w:rsid w:val="00E37EF6"/>
    <w:rsid w:val="00E56913"/>
    <w:rsid w:val="00E56AFF"/>
    <w:rsid w:val="00E821CB"/>
    <w:rsid w:val="00E926F6"/>
    <w:rsid w:val="00EB1737"/>
    <w:rsid w:val="00EB5B53"/>
    <w:rsid w:val="00EC1BCC"/>
    <w:rsid w:val="00EE116B"/>
    <w:rsid w:val="00EE5599"/>
    <w:rsid w:val="00EF067D"/>
    <w:rsid w:val="00F00B2E"/>
    <w:rsid w:val="00F02063"/>
    <w:rsid w:val="00F02AAE"/>
    <w:rsid w:val="00F12C1A"/>
    <w:rsid w:val="00F243B1"/>
    <w:rsid w:val="00F266E7"/>
    <w:rsid w:val="00F32622"/>
    <w:rsid w:val="00F363F8"/>
    <w:rsid w:val="00F53ECD"/>
    <w:rsid w:val="00F54A62"/>
    <w:rsid w:val="00F73E51"/>
    <w:rsid w:val="00F87C90"/>
    <w:rsid w:val="00FA4546"/>
    <w:rsid w:val="00FA537F"/>
    <w:rsid w:val="00FB10E5"/>
    <w:rsid w:val="00FC5011"/>
    <w:rsid w:val="00FC7B0D"/>
    <w:rsid w:val="00FD2C2F"/>
    <w:rsid w:val="00FE5D03"/>
    <w:rsid w:val="00FF04B4"/>
    <w:rsid w:val="00FF421B"/>
    <w:rsid w:val="00FF429D"/>
    <w:rsid w:val="01340AFF"/>
    <w:rsid w:val="0143A6C5"/>
    <w:rsid w:val="0165D985"/>
    <w:rsid w:val="01D1F8B0"/>
    <w:rsid w:val="01F5AB34"/>
    <w:rsid w:val="024D58C0"/>
    <w:rsid w:val="0266FAE6"/>
    <w:rsid w:val="026E0FB7"/>
    <w:rsid w:val="030628F0"/>
    <w:rsid w:val="03B27D22"/>
    <w:rsid w:val="03F548EC"/>
    <w:rsid w:val="04793F2C"/>
    <w:rsid w:val="04AF73C0"/>
    <w:rsid w:val="04B378D8"/>
    <w:rsid w:val="04D2BCBC"/>
    <w:rsid w:val="05137A9D"/>
    <w:rsid w:val="0533DFE7"/>
    <w:rsid w:val="0533E0C2"/>
    <w:rsid w:val="053F0BA0"/>
    <w:rsid w:val="05B9FB0F"/>
    <w:rsid w:val="05E3EA2C"/>
    <w:rsid w:val="065EC0F8"/>
    <w:rsid w:val="0687D36C"/>
    <w:rsid w:val="0749C34C"/>
    <w:rsid w:val="07CDEC25"/>
    <w:rsid w:val="0916AAC6"/>
    <w:rsid w:val="0969848F"/>
    <w:rsid w:val="09A8E97A"/>
    <w:rsid w:val="09AAB03E"/>
    <w:rsid w:val="0A942E45"/>
    <w:rsid w:val="0AD0CD88"/>
    <w:rsid w:val="0B19A029"/>
    <w:rsid w:val="0B46D110"/>
    <w:rsid w:val="0B57F2D0"/>
    <w:rsid w:val="0B758D15"/>
    <w:rsid w:val="0BA02151"/>
    <w:rsid w:val="0BB183A9"/>
    <w:rsid w:val="0BCEC396"/>
    <w:rsid w:val="0BF8CC05"/>
    <w:rsid w:val="0C2DBB9A"/>
    <w:rsid w:val="0C376B3F"/>
    <w:rsid w:val="0D299160"/>
    <w:rsid w:val="0DBD3A60"/>
    <w:rsid w:val="0DE3162C"/>
    <w:rsid w:val="0E3853D3"/>
    <w:rsid w:val="0ECC01D7"/>
    <w:rsid w:val="0F0C3C3E"/>
    <w:rsid w:val="0F3CD1CB"/>
    <w:rsid w:val="0F47C58B"/>
    <w:rsid w:val="0F975961"/>
    <w:rsid w:val="0FA523F9"/>
    <w:rsid w:val="0FDCCB68"/>
    <w:rsid w:val="0FF400F6"/>
    <w:rsid w:val="117386F4"/>
    <w:rsid w:val="1188EDDF"/>
    <w:rsid w:val="1192D61C"/>
    <w:rsid w:val="11C032A4"/>
    <w:rsid w:val="123DB20C"/>
    <w:rsid w:val="126A8485"/>
    <w:rsid w:val="12758BB4"/>
    <w:rsid w:val="12BE74BC"/>
    <w:rsid w:val="12CE4F16"/>
    <w:rsid w:val="12F555EA"/>
    <w:rsid w:val="13260DAF"/>
    <w:rsid w:val="132A5C87"/>
    <w:rsid w:val="136513E9"/>
    <w:rsid w:val="1381C8A3"/>
    <w:rsid w:val="1390F6B0"/>
    <w:rsid w:val="14878523"/>
    <w:rsid w:val="14C698D5"/>
    <w:rsid w:val="152194BC"/>
    <w:rsid w:val="15CFA61F"/>
    <w:rsid w:val="16798B0B"/>
    <w:rsid w:val="16812ED9"/>
    <w:rsid w:val="168653BD"/>
    <w:rsid w:val="16BD80F4"/>
    <w:rsid w:val="1737D34D"/>
    <w:rsid w:val="174A1E13"/>
    <w:rsid w:val="1786EA2F"/>
    <w:rsid w:val="18380607"/>
    <w:rsid w:val="184CE8C7"/>
    <w:rsid w:val="18BBB6E3"/>
    <w:rsid w:val="18D7B533"/>
    <w:rsid w:val="1924B7A3"/>
    <w:rsid w:val="19AE508C"/>
    <w:rsid w:val="1A0B84D8"/>
    <w:rsid w:val="1A0D48FF"/>
    <w:rsid w:val="1A367BB0"/>
    <w:rsid w:val="1A6CE973"/>
    <w:rsid w:val="1AC5D663"/>
    <w:rsid w:val="1AC91D25"/>
    <w:rsid w:val="1B94A15E"/>
    <w:rsid w:val="1BB062C3"/>
    <w:rsid w:val="1BBF6C22"/>
    <w:rsid w:val="1C0F73A4"/>
    <w:rsid w:val="1C327886"/>
    <w:rsid w:val="1C637C4C"/>
    <w:rsid w:val="1C66D76E"/>
    <w:rsid w:val="1C86A38C"/>
    <w:rsid w:val="1C9C8705"/>
    <w:rsid w:val="1CAF66E2"/>
    <w:rsid w:val="1CF05512"/>
    <w:rsid w:val="1D0E6875"/>
    <w:rsid w:val="1D4B53BC"/>
    <w:rsid w:val="1D4BB0A6"/>
    <w:rsid w:val="1D5EADB8"/>
    <w:rsid w:val="1D87A9B7"/>
    <w:rsid w:val="1DD02190"/>
    <w:rsid w:val="1EF338EE"/>
    <w:rsid w:val="1F4A17AD"/>
    <w:rsid w:val="1FEC974A"/>
    <w:rsid w:val="204E7324"/>
    <w:rsid w:val="2059BA89"/>
    <w:rsid w:val="20A7CE30"/>
    <w:rsid w:val="20AC0792"/>
    <w:rsid w:val="20EC3635"/>
    <w:rsid w:val="2170FB1E"/>
    <w:rsid w:val="2173848A"/>
    <w:rsid w:val="217871F2"/>
    <w:rsid w:val="2192C20C"/>
    <w:rsid w:val="219D85EF"/>
    <w:rsid w:val="21EA4385"/>
    <w:rsid w:val="21F30709"/>
    <w:rsid w:val="22D507B1"/>
    <w:rsid w:val="22D93BDB"/>
    <w:rsid w:val="2308868D"/>
    <w:rsid w:val="232DB7FE"/>
    <w:rsid w:val="242CAFE9"/>
    <w:rsid w:val="24395DE2"/>
    <w:rsid w:val="24895A83"/>
    <w:rsid w:val="24B12029"/>
    <w:rsid w:val="24B41323"/>
    <w:rsid w:val="24CCC0F3"/>
    <w:rsid w:val="2613D59B"/>
    <w:rsid w:val="26922878"/>
    <w:rsid w:val="269350A8"/>
    <w:rsid w:val="26F46A46"/>
    <w:rsid w:val="272C6B7A"/>
    <w:rsid w:val="273653E1"/>
    <w:rsid w:val="275A43D5"/>
    <w:rsid w:val="277FEA31"/>
    <w:rsid w:val="279F75A7"/>
    <w:rsid w:val="27AB59DB"/>
    <w:rsid w:val="28285B9F"/>
    <w:rsid w:val="283CD518"/>
    <w:rsid w:val="28694D5C"/>
    <w:rsid w:val="28757667"/>
    <w:rsid w:val="28AC8FA1"/>
    <w:rsid w:val="28C0B302"/>
    <w:rsid w:val="28E8D5F1"/>
    <w:rsid w:val="290D8CD9"/>
    <w:rsid w:val="29327B7E"/>
    <w:rsid w:val="29925AD9"/>
    <w:rsid w:val="2A0A6F82"/>
    <w:rsid w:val="2B0937B2"/>
    <w:rsid w:val="2B7ABF56"/>
    <w:rsid w:val="2D98F61E"/>
    <w:rsid w:val="2E58026F"/>
    <w:rsid w:val="2EB2F9EE"/>
    <w:rsid w:val="2F09A678"/>
    <w:rsid w:val="300EF73F"/>
    <w:rsid w:val="303B6E2C"/>
    <w:rsid w:val="309DFC47"/>
    <w:rsid w:val="30A104B9"/>
    <w:rsid w:val="30CCC9DE"/>
    <w:rsid w:val="30E9B1C6"/>
    <w:rsid w:val="31607D3F"/>
    <w:rsid w:val="31BE9F75"/>
    <w:rsid w:val="31EA9AB0"/>
    <w:rsid w:val="31FA63CE"/>
    <w:rsid w:val="3203AF27"/>
    <w:rsid w:val="320F5357"/>
    <w:rsid w:val="3266A09C"/>
    <w:rsid w:val="32995D2C"/>
    <w:rsid w:val="32CE5422"/>
    <w:rsid w:val="33462016"/>
    <w:rsid w:val="33DB751F"/>
    <w:rsid w:val="33F88CAE"/>
    <w:rsid w:val="341F6E7C"/>
    <w:rsid w:val="3426BD56"/>
    <w:rsid w:val="3435A0DE"/>
    <w:rsid w:val="343C73CC"/>
    <w:rsid w:val="34631053"/>
    <w:rsid w:val="34B430AD"/>
    <w:rsid w:val="3514C0A3"/>
    <w:rsid w:val="3531AD63"/>
    <w:rsid w:val="35A5D853"/>
    <w:rsid w:val="35EF1751"/>
    <w:rsid w:val="36150E9D"/>
    <w:rsid w:val="362EDC8B"/>
    <w:rsid w:val="3632CDC5"/>
    <w:rsid w:val="3653953D"/>
    <w:rsid w:val="3672E811"/>
    <w:rsid w:val="36A59172"/>
    <w:rsid w:val="36B30EAD"/>
    <w:rsid w:val="36D91BC1"/>
    <w:rsid w:val="371B740C"/>
    <w:rsid w:val="372EBC40"/>
    <w:rsid w:val="37AE7308"/>
    <w:rsid w:val="38039105"/>
    <w:rsid w:val="3848994D"/>
    <w:rsid w:val="38A89527"/>
    <w:rsid w:val="38A9BEEB"/>
    <w:rsid w:val="38B6249C"/>
    <w:rsid w:val="39A76B75"/>
    <w:rsid w:val="3A084DEF"/>
    <w:rsid w:val="3AA51808"/>
    <w:rsid w:val="3AB13B0E"/>
    <w:rsid w:val="3B29446A"/>
    <w:rsid w:val="3B4E06B3"/>
    <w:rsid w:val="3B93AC58"/>
    <w:rsid w:val="3BFD1E38"/>
    <w:rsid w:val="3C722E5D"/>
    <w:rsid w:val="3C8CEE60"/>
    <w:rsid w:val="3C9CC0C9"/>
    <w:rsid w:val="3CA65217"/>
    <w:rsid w:val="3CD3BB70"/>
    <w:rsid w:val="3D085048"/>
    <w:rsid w:val="3D121390"/>
    <w:rsid w:val="3D6C1B69"/>
    <w:rsid w:val="3D7D479C"/>
    <w:rsid w:val="3DAD2865"/>
    <w:rsid w:val="3E58B8DC"/>
    <w:rsid w:val="3ECE45A5"/>
    <w:rsid w:val="3ED8EB0D"/>
    <w:rsid w:val="3EE06B88"/>
    <w:rsid w:val="3F05D283"/>
    <w:rsid w:val="3F145FAF"/>
    <w:rsid w:val="3F48C0CF"/>
    <w:rsid w:val="3F5AF662"/>
    <w:rsid w:val="401B8F5A"/>
    <w:rsid w:val="408549A0"/>
    <w:rsid w:val="408A93CE"/>
    <w:rsid w:val="40AB7641"/>
    <w:rsid w:val="4129FC96"/>
    <w:rsid w:val="4149212D"/>
    <w:rsid w:val="414C5891"/>
    <w:rsid w:val="41B7F3E9"/>
    <w:rsid w:val="422508DE"/>
    <w:rsid w:val="424467D1"/>
    <w:rsid w:val="42629552"/>
    <w:rsid w:val="42766A77"/>
    <w:rsid w:val="4346E6AB"/>
    <w:rsid w:val="438A0BAB"/>
    <w:rsid w:val="438B1ED5"/>
    <w:rsid w:val="43A16664"/>
    <w:rsid w:val="43BF236A"/>
    <w:rsid w:val="441C31F2"/>
    <w:rsid w:val="44359246"/>
    <w:rsid w:val="44813E40"/>
    <w:rsid w:val="44E55543"/>
    <w:rsid w:val="455E04F1"/>
    <w:rsid w:val="45EA3218"/>
    <w:rsid w:val="46253C23"/>
    <w:rsid w:val="46C5259A"/>
    <w:rsid w:val="4743C363"/>
    <w:rsid w:val="4748924B"/>
    <w:rsid w:val="47743417"/>
    <w:rsid w:val="47D863BC"/>
    <w:rsid w:val="483D7BC8"/>
    <w:rsid w:val="4859DA50"/>
    <w:rsid w:val="48D6F9BF"/>
    <w:rsid w:val="48E25ECF"/>
    <w:rsid w:val="48F291AF"/>
    <w:rsid w:val="48F58FAE"/>
    <w:rsid w:val="4908C4B4"/>
    <w:rsid w:val="490C91E2"/>
    <w:rsid w:val="492408EB"/>
    <w:rsid w:val="49456DD6"/>
    <w:rsid w:val="499BABDB"/>
    <w:rsid w:val="49A03378"/>
    <w:rsid w:val="49D0BC7A"/>
    <w:rsid w:val="49D94C29"/>
    <w:rsid w:val="4A6A1A67"/>
    <w:rsid w:val="4B4A56DA"/>
    <w:rsid w:val="4B5E17CF"/>
    <w:rsid w:val="4B88444C"/>
    <w:rsid w:val="4B934F01"/>
    <w:rsid w:val="4CE19F41"/>
    <w:rsid w:val="4D3A47E4"/>
    <w:rsid w:val="4D907468"/>
    <w:rsid w:val="4E39F43D"/>
    <w:rsid w:val="4E99CC21"/>
    <w:rsid w:val="4E9A2ADC"/>
    <w:rsid w:val="4EC070B4"/>
    <w:rsid w:val="4F465E9A"/>
    <w:rsid w:val="4F5AE1CC"/>
    <w:rsid w:val="4F7E79FA"/>
    <w:rsid w:val="4FBE78BB"/>
    <w:rsid w:val="4FFA72EB"/>
    <w:rsid w:val="501299A9"/>
    <w:rsid w:val="5039A4DE"/>
    <w:rsid w:val="5056C580"/>
    <w:rsid w:val="50689B29"/>
    <w:rsid w:val="509C9897"/>
    <w:rsid w:val="512D627A"/>
    <w:rsid w:val="51CE5740"/>
    <w:rsid w:val="52714AE1"/>
    <w:rsid w:val="529B31AB"/>
    <w:rsid w:val="529E4C7C"/>
    <w:rsid w:val="52A26826"/>
    <w:rsid w:val="530250AC"/>
    <w:rsid w:val="53157B3D"/>
    <w:rsid w:val="53660577"/>
    <w:rsid w:val="53B8A791"/>
    <w:rsid w:val="53C59F53"/>
    <w:rsid w:val="53D22E41"/>
    <w:rsid w:val="54900D64"/>
    <w:rsid w:val="54FF2326"/>
    <w:rsid w:val="550AECDE"/>
    <w:rsid w:val="55788B3E"/>
    <w:rsid w:val="5631D5BF"/>
    <w:rsid w:val="5695985A"/>
    <w:rsid w:val="56E0D0E7"/>
    <w:rsid w:val="56F20867"/>
    <w:rsid w:val="57C43E2B"/>
    <w:rsid w:val="57F697FC"/>
    <w:rsid w:val="57F82F9C"/>
    <w:rsid w:val="580A0297"/>
    <w:rsid w:val="585DF168"/>
    <w:rsid w:val="593666C2"/>
    <w:rsid w:val="59369F53"/>
    <w:rsid w:val="593ED2D6"/>
    <w:rsid w:val="596ABB94"/>
    <w:rsid w:val="5997763C"/>
    <w:rsid w:val="59E0192E"/>
    <w:rsid w:val="59FD1444"/>
    <w:rsid w:val="5A50DFAA"/>
    <w:rsid w:val="5A726F91"/>
    <w:rsid w:val="5AC0874A"/>
    <w:rsid w:val="5AD12040"/>
    <w:rsid w:val="5BE87F13"/>
    <w:rsid w:val="5BEB57C5"/>
    <w:rsid w:val="5C1B2BDD"/>
    <w:rsid w:val="5C5968C3"/>
    <w:rsid w:val="5CE345EE"/>
    <w:rsid w:val="5CEB86B7"/>
    <w:rsid w:val="5D51B057"/>
    <w:rsid w:val="5DB5C526"/>
    <w:rsid w:val="5DE76AF2"/>
    <w:rsid w:val="5E73946C"/>
    <w:rsid w:val="5EA8D9D2"/>
    <w:rsid w:val="5EF6B154"/>
    <w:rsid w:val="5F66C086"/>
    <w:rsid w:val="5FDDC474"/>
    <w:rsid w:val="600DA1BE"/>
    <w:rsid w:val="6014CEE0"/>
    <w:rsid w:val="604106F3"/>
    <w:rsid w:val="606ECDD8"/>
    <w:rsid w:val="60755467"/>
    <w:rsid w:val="60CD476D"/>
    <w:rsid w:val="6173BDC9"/>
    <w:rsid w:val="617C19E2"/>
    <w:rsid w:val="61E07D6C"/>
    <w:rsid w:val="628BCD9A"/>
    <w:rsid w:val="629C69D1"/>
    <w:rsid w:val="62BDCEF1"/>
    <w:rsid w:val="634C2663"/>
    <w:rsid w:val="63A9FE24"/>
    <w:rsid w:val="64550AF3"/>
    <w:rsid w:val="645F05AC"/>
    <w:rsid w:val="648AED01"/>
    <w:rsid w:val="64AF8925"/>
    <w:rsid w:val="64D8BA92"/>
    <w:rsid w:val="656F5DB7"/>
    <w:rsid w:val="65832598"/>
    <w:rsid w:val="659E31B6"/>
    <w:rsid w:val="659E87A8"/>
    <w:rsid w:val="65FC0B2A"/>
    <w:rsid w:val="660A89CE"/>
    <w:rsid w:val="66D2EB29"/>
    <w:rsid w:val="66DCC216"/>
    <w:rsid w:val="66FAE7F0"/>
    <w:rsid w:val="67AE0EF6"/>
    <w:rsid w:val="67CA6AE9"/>
    <w:rsid w:val="67D1BC66"/>
    <w:rsid w:val="682F5E69"/>
    <w:rsid w:val="68414955"/>
    <w:rsid w:val="68542F3A"/>
    <w:rsid w:val="68885786"/>
    <w:rsid w:val="6A6BF149"/>
    <w:rsid w:val="6B1237E9"/>
    <w:rsid w:val="6B7FDDAA"/>
    <w:rsid w:val="6B95CEA3"/>
    <w:rsid w:val="6BAB894A"/>
    <w:rsid w:val="6BCF60EA"/>
    <w:rsid w:val="6C861893"/>
    <w:rsid w:val="6C86508A"/>
    <w:rsid w:val="6E074235"/>
    <w:rsid w:val="6E0FA469"/>
    <w:rsid w:val="6E6AFD7E"/>
    <w:rsid w:val="6E75B402"/>
    <w:rsid w:val="6ED1E3E8"/>
    <w:rsid w:val="6F07ED59"/>
    <w:rsid w:val="6F1148D3"/>
    <w:rsid w:val="6F27AE0A"/>
    <w:rsid w:val="701710E6"/>
    <w:rsid w:val="70C37E6B"/>
    <w:rsid w:val="70DC179E"/>
    <w:rsid w:val="7138A55A"/>
    <w:rsid w:val="713E78CB"/>
    <w:rsid w:val="717C5510"/>
    <w:rsid w:val="7240FF68"/>
    <w:rsid w:val="7248E995"/>
    <w:rsid w:val="727C7BF9"/>
    <w:rsid w:val="729F49C9"/>
    <w:rsid w:val="72A1E8E4"/>
    <w:rsid w:val="72BA3CBF"/>
    <w:rsid w:val="73254DD2"/>
    <w:rsid w:val="734EB1A8"/>
    <w:rsid w:val="736BF06D"/>
    <w:rsid w:val="73A7329B"/>
    <w:rsid w:val="73CAA0E3"/>
    <w:rsid w:val="73D1FB25"/>
    <w:rsid w:val="74644727"/>
    <w:rsid w:val="7491626F"/>
    <w:rsid w:val="7499E138"/>
    <w:rsid w:val="75334623"/>
    <w:rsid w:val="75434332"/>
    <w:rsid w:val="7550625D"/>
    <w:rsid w:val="76211AC0"/>
    <w:rsid w:val="76545F9D"/>
    <w:rsid w:val="76A93916"/>
    <w:rsid w:val="7737ED4C"/>
    <w:rsid w:val="77416E93"/>
    <w:rsid w:val="776363C0"/>
    <w:rsid w:val="7781CAB7"/>
    <w:rsid w:val="778DE893"/>
    <w:rsid w:val="779966F8"/>
    <w:rsid w:val="780BB545"/>
    <w:rsid w:val="786A1688"/>
    <w:rsid w:val="78DB4B18"/>
    <w:rsid w:val="794B711D"/>
    <w:rsid w:val="79537129"/>
    <w:rsid w:val="79564A99"/>
    <w:rsid w:val="799FA327"/>
    <w:rsid w:val="79A4CACF"/>
    <w:rsid w:val="7A07D3A5"/>
    <w:rsid w:val="7AAB7BFD"/>
    <w:rsid w:val="7AC1988B"/>
    <w:rsid w:val="7B2FB0ED"/>
    <w:rsid w:val="7B3C5FC8"/>
    <w:rsid w:val="7B44B96C"/>
    <w:rsid w:val="7B626139"/>
    <w:rsid w:val="7B77F54D"/>
    <w:rsid w:val="7B871B35"/>
    <w:rsid w:val="7BCEB951"/>
    <w:rsid w:val="7C282C47"/>
    <w:rsid w:val="7C3AE9EB"/>
    <w:rsid w:val="7C4E5D16"/>
    <w:rsid w:val="7C68EE3A"/>
    <w:rsid w:val="7C73F934"/>
    <w:rsid w:val="7D397249"/>
    <w:rsid w:val="7D3B7D78"/>
    <w:rsid w:val="7D52B0BA"/>
    <w:rsid w:val="7DA9EEF9"/>
    <w:rsid w:val="7DB36FBA"/>
    <w:rsid w:val="7DF61366"/>
    <w:rsid w:val="7E2ACBB1"/>
    <w:rsid w:val="7E3C4B35"/>
    <w:rsid w:val="7EC927A8"/>
    <w:rsid w:val="7F2F5A23"/>
    <w:rsid w:val="7F3DF227"/>
    <w:rsid w:val="7F479BD4"/>
    <w:rsid w:val="7F6119F1"/>
    <w:rsid w:val="7F7802D3"/>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F811A3"/>
  <w15:docId w15:val="{3043BD90-C03D-40F2-85D3-087883F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Nota de pie,FC,F,4_G"/>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iPriority w:val="99"/>
    <w:unhideWhenUsed/>
    <w:qFormat/>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customStyle="1" w:styleId="Refdenotaalpie1Car">
    <w:name w:val="Ref. de nota al pie1 Car"/>
    <w:aliases w:val="Texto de nota al pie Car,Footnotes refss Car,Appel note de bas de page Car,Ref. de nota al pie 2 Car,Fago Fußnotenzeichen Car,referencia nota al pie Car,Texto nota pie Car2 Car"/>
    <w:uiPriority w:val="99"/>
    <w:locked/>
    <w:rsid w:val="002930F5"/>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6a281cb137504fe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B7FA0E80-3FB7-4AC5-A6B3-FF7AE150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ABBF9-F41F-4DFB-9A55-DD6FF93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3272</Words>
  <Characters>18000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22</cp:revision>
  <dcterms:created xsi:type="dcterms:W3CDTF">2022-10-14T02:29:00Z</dcterms:created>
  <dcterms:modified xsi:type="dcterms:W3CDTF">2022-11-30T16:10:00Z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