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C080A" w14:textId="77777777" w:rsidR="00FB1CE4" w:rsidRPr="00623DE7" w:rsidRDefault="00FB1CE4" w:rsidP="00DF28B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623DE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B0D4392" w14:textId="77777777" w:rsidR="00FB1CE4" w:rsidRPr="00623DE7" w:rsidRDefault="00FB1CE4" w:rsidP="00DF28B8">
      <w:pPr>
        <w:spacing w:after="0" w:line="240" w:lineRule="auto"/>
        <w:jc w:val="both"/>
        <w:rPr>
          <w:rFonts w:ascii="Arial" w:eastAsia="Times New Roman" w:hAnsi="Arial" w:cs="Arial"/>
          <w:sz w:val="20"/>
          <w:szCs w:val="20"/>
          <w:lang w:val="es-419" w:eastAsia="es-ES"/>
        </w:rPr>
      </w:pPr>
    </w:p>
    <w:p w14:paraId="5EBFEE5C" w14:textId="0CF457FE" w:rsidR="00FB1CE4" w:rsidRPr="00FB1CE4" w:rsidRDefault="00FB1CE4" w:rsidP="00DF28B8">
      <w:pPr>
        <w:spacing w:after="0" w:line="240" w:lineRule="auto"/>
        <w:jc w:val="both"/>
        <w:rPr>
          <w:rFonts w:ascii="Arial" w:eastAsia="Times New Roman" w:hAnsi="Arial" w:cs="Arial"/>
          <w:sz w:val="20"/>
          <w:szCs w:val="20"/>
          <w:lang w:val="es-419" w:eastAsia="es-ES"/>
        </w:rPr>
      </w:pPr>
      <w:r w:rsidRPr="00FB1CE4">
        <w:rPr>
          <w:rFonts w:ascii="Arial" w:eastAsia="Times New Roman" w:hAnsi="Arial" w:cs="Arial"/>
          <w:sz w:val="20"/>
          <w:szCs w:val="20"/>
          <w:lang w:val="es-419" w:eastAsia="es-ES"/>
        </w:rPr>
        <w:t>K-Providencia:</w:t>
      </w:r>
      <w:r>
        <w:rPr>
          <w:rFonts w:ascii="Arial" w:eastAsia="Times New Roman" w:hAnsi="Arial" w:cs="Arial"/>
          <w:sz w:val="20"/>
          <w:szCs w:val="20"/>
          <w:lang w:val="es-419" w:eastAsia="es-ES"/>
        </w:rPr>
        <w:tab/>
      </w:r>
      <w:r w:rsidRPr="00FB1CE4">
        <w:rPr>
          <w:rFonts w:ascii="Arial" w:eastAsia="Times New Roman" w:hAnsi="Arial" w:cs="Arial"/>
          <w:sz w:val="20"/>
          <w:szCs w:val="20"/>
          <w:lang w:val="es-419" w:eastAsia="es-ES"/>
        </w:rPr>
        <w:tab/>
        <w:t>Auto de 9 de noviembre de 2022</w:t>
      </w:r>
    </w:p>
    <w:p w14:paraId="0428337D" w14:textId="7A98C43F" w:rsidR="00FB1CE4" w:rsidRPr="00FB1CE4" w:rsidRDefault="00FB1CE4" w:rsidP="00DF28B8">
      <w:pPr>
        <w:spacing w:after="0" w:line="240" w:lineRule="auto"/>
        <w:jc w:val="both"/>
        <w:rPr>
          <w:rFonts w:ascii="Arial" w:eastAsia="Times New Roman" w:hAnsi="Arial" w:cs="Arial"/>
          <w:sz w:val="20"/>
          <w:szCs w:val="20"/>
          <w:lang w:val="es-419" w:eastAsia="es-ES"/>
        </w:rPr>
      </w:pPr>
      <w:r w:rsidRPr="00FB1CE4">
        <w:rPr>
          <w:rFonts w:ascii="Arial" w:eastAsia="Times New Roman" w:hAnsi="Arial" w:cs="Arial"/>
          <w:sz w:val="20"/>
          <w:szCs w:val="20"/>
          <w:lang w:val="es-419" w:eastAsia="es-ES"/>
        </w:rPr>
        <w:t>Radicación Nro.:</w:t>
      </w:r>
      <w:r w:rsidRPr="00FB1CE4">
        <w:rPr>
          <w:rFonts w:ascii="Arial" w:eastAsia="Times New Roman" w:hAnsi="Arial" w:cs="Arial"/>
          <w:sz w:val="20"/>
          <w:szCs w:val="20"/>
          <w:lang w:val="es-419" w:eastAsia="es-ES"/>
        </w:rPr>
        <w:tab/>
        <w:t>66001-31-05-002-2019-00420-01</w:t>
      </w:r>
    </w:p>
    <w:p w14:paraId="154C03C0" w14:textId="51AD908F" w:rsidR="00FB1CE4" w:rsidRPr="00FB1CE4" w:rsidRDefault="00FB1CE4" w:rsidP="00DF28B8">
      <w:pPr>
        <w:spacing w:after="0" w:line="240" w:lineRule="auto"/>
        <w:jc w:val="both"/>
        <w:rPr>
          <w:rFonts w:ascii="Arial" w:eastAsia="Times New Roman" w:hAnsi="Arial" w:cs="Arial"/>
          <w:sz w:val="20"/>
          <w:szCs w:val="20"/>
          <w:lang w:val="es-419" w:eastAsia="es-ES"/>
        </w:rPr>
      </w:pPr>
      <w:r w:rsidRPr="00FB1CE4">
        <w:rPr>
          <w:rFonts w:ascii="Arial" w:eastAsia="Times New Roman" w:hAnsi="Arial" w:cs="Arial"/>
          <w:sz w:val="20"/>
          <w:szCs w:val="20"/>
          <w:lang w:val="es-419" w:eastAsia="es-ES"/>
        </w:rPr>
        <w:t>Proceso:</w:t>
      </w:r>
      <w:r w:rsidRPr="00FB1CE4">
        <w:rPr>
          <w:rFonts w:ascii="Arial" w:eastAsia="Times New Roman" w:hAnsi="Arial" w:cs="Arial"/>
          <w:sz w:val="20"/>
          <w:szCs w:val="20"/>
          <w:lang w:val="es-419" w:eastAsia="es-ES"/>
        </w:rPr>
        <w:tab/>
      </w:r>
      <w:r w:rsidRPr="00FB1CE4">
        <w:rPr>
          <w:rFonts w:ascii="Arial" w:eastAsia="Times New Roman" w:hAnsi="Arial" w:cs="Arial"/>
          <w:sz w:val="20"/>
          <w:szCs w:val="20"/>
          <w:lang w:val="es-419" w:eastAsia="es-ES"/>
        </w:rPr>
        <w:tab/>
        <w:t xml:space="preserve">Ordinario Laboral  </w:t>
      </w:r>
    </w:p>
    <w:p w14:paraId="20389F37" w14:textId="0A8F988B" w:rsidR="00FB1CE4" w:rsidRPr="00FB1CE4" w:rsidRDefault="00FB1CE4" w:rsidP="00DF28B8">
      <w:pPr>
        <w:spacing w:after="0" w:line="240" w:lineRule="auto"/>
        <w:jc w:val="both"/>
        <w:rPr>
          <w:rFonts w:ascii="Arial" w:eastAsia="Times New Roman" w:hAnsi="Arial" w:cs="Arial"/>
          <w:sz w:val="20"/>
          <w:szCs w:val="20"/>
          <w:lang w:val="es-419" w:eastAsia="es-ES"/>
        </w:rPr>
      </w:pPr>
      <w:r w:rsidRPr="00FB1CE4">
        <w:rPr>
          <w:rFonts w:ascii="Arial" w:eastAsia="Times New Roman" w:hAnsi="Arial" w:cs="Arial"/>
          <w:sz w:val="20"/>
          <w:szCs w:val="20"/>
          <w:lang w:val="es-419" w:eastAsia="es-ES"/>
        </w:rPr>
        <w:t>Demandante:</w:t>
      </w:r>
      <w:r w:rsidRPr="00FB1CE4">
        <w:rPr>
          <w:rFonts w:ascii="Arial" w:eastAsia="Times New Roman" w:hAnsi="Arial" w:cs="Arial"/>
          <w:sz w:val="20"/>
          <w:szCs w:val="20"/>
          <w:lang w:val="es-419" w:eastAsia="es-ES"/>
        </w:rPr>
        <w:tab/>
      </w:r>
      <w:r w:rsidRPr="00FB1CE4">
        <w:rPr>
          <w:rFonts w:ascii="Arial" w:eastAsia="Times New Roman" w:hAnsi="Arial" w:cs="Arial"/>
          <w:sz w:val="20"/>
          <w:szCs w:val="20"/>
          <w:lang w:val="es-419" w:eastAsia="es-ES"/>
        </w:rPr>
        <w:tab/>
        <w:t>Raúl Arcila Barbosa y otros</w:t>
      </w:r>
    </w:p>
    <w:p w14:paraId="3740B8E1" w14:textId="2418FF62" w:rsidR="00FB1CE4" w:rsidRPr="00FB1CE4" w:rsidRDefault="00FB1CE4" w:rsidP="00DF28B8">
      <w:pPr>
        <w:spacing w:after="0" w:line="240" w:lineRule="auto"/>
        <w:jc w:val="both"/>
        <w:rPr>
          <w:rFonts w:ascii="Arial" w:eastAsia="Times New Roman" w:hAnsi="Arial" w:cs="Arial"/>
          <w:sz w:val="20"/>
          <w:szCs w:val="20"/>
          <w:lang w:val="es-419" w:eastAsia="es-ES"/>
        </w:rPr>
      </w:pPr>
      <w:r w:rsidRPr="00FB1CE4">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FB1CE4">
        <w:rPr>
          <w:rFonts w:ascii="Arial" w:eastAsia="Times New Roman" w:hAnsi="Arial" w:cs="Arial"/>
          <w:sz w:val="20"/>
          <w:szCs w:val="20"/>
          <w:lang w:val="es-419" w:eastAsia="es-ES"/>
        </w:rPr>
        <w:tab/>
        <w:t>UNE-EPM Telecomunicaciones Pereira S.A.</w:t>
      </w:r>
    </w:p>
    <w:p w14:paraId="4901568C" w14:textId="6E0A2492" w:rsidR="00FB1CE4" w:rsidRPr="00FB1CE4" w:rsidRDefault="00FB1CE4" w:rsidP="00DF28B8">
      <w:pPr>
        <w:spacing w:after="0" w:line="240" w:lineRule="auto"/>
        <w:jc w:val="both"/>
        <w:rPr>
          <w:rFonts w:ascii="Arial" w:eastAsia="Times New Roman" w:hAnsi="Arial" w:cs="Arial"/>
          <w:sz w:val="20"/>
          <w:szCs w:val="20"/>
          <w:lang w:val="es-419" w:eastAsia="es-ES"/>
        </w:rPr>
      </w:pPr>
      <w:r w:rsidRPr="00FB1CE4">
        <w:rPr>
          <w:rFonts w:ascii="Arial" w:eastAsia="Times New Roman" w:hAnsi="Arial" w:cs="Arial"/>
          <w:sz w:val="20"/>
          <w:szCs w:val="20"/>
          <w:lang w:val="es-419" w:eastAsia="es-ES"/>
        </w:rPr>
        <w:t>Juzgado de origen:</w:t>
      </w:r>
      <w:r w:rsidRPr="00FB1CE4">
        <w:rPr>
          <w:rFonts w:ascii="Arial" w:eastAsia="Times New Roman" w:hAnsi="Arial" w:cs="Arial"/>
          <w:sz w:val="20"/>
          <w:szCs w:val="20"/>
          <w:lang w:val="es-419" w:eastAsia="es-ES"/>
        </w:rPr>
        <w:tab/>
        <w:t>Segundo Laboral del Circuito de Pereira</w:t>
      </w:r>
    </w:p>
    <w:p w14:paraId="2AB83712" w14:textId="1629EA4E" w:rsidR="00FB1CE4" w:rsidRPr="00623DE7" w:rsidRDefault="00FB1CE4" w:rsidP="00DF28B8">
      <w:pPr>
        <w:spacing w:after="0" w:line="240" w:lineRule="auto"/>
        <w:jc w:val="both"/>
        <w:rPr>
          <w:rFonts w:ascii="Arial" w:eastAsia="Times New Roman" w:hAnsi="Arial" w:cs="Arial"/>
          <w:sz w:val="20"/>
          <w:szCs w:val="20"/>
          <w:lang w:val="es-419" w:eastAsia="es-ES"/>
        </w:rPr>
      </w:pPr>
      <w:r w:rsidRPr="00FB1CE4">
        <w:rPr>
          <w:rFonts w:ascii="Arial" w:eastAsia="Times New Roman" w:hAnsi="Arial" w:cs="Arial"/>
          <w:sz w:val="20"/>
          <w:szCs w:val="20"/>
          <w:lang w:val="es-419" w:eastAsia="es-ES"/>
        </w:rPr>
        <w:t>Magistrado Ponente:</w:t>
      </w:r>
      <w:r w:rsidRPr="00FB1CE4">
        <w:rPr>
          <w:rFonts w:ascii="Arial" w:eastAsia="Times New Roman" w:hAnsi="Arial" w:cs="Arial"/>
          <w:sz w:val="20"/>
          <w:szCs w:val="20"/>
          <w:lang w:val="es-419" w:eastAsia="es-ES"/>
        </w:rPr>
        <w:tab/>
        <w:t>Julio César Salazar Muñoz</w:t>
      </w:r>
    </w:p>
    <w:p w14:paraId="78257C10" w14:textId="77777777" w:rsidR="00FB1CE4" w:rsidRPr="00623DE7" w:rsidRDefault="00FB1CE4" w:rsidP="00DF28B8">
      <w:pPr>
        <w:spacing w:after="0" w:line="240" w:lineRule="auto"/>
        <w:jc w:val="both"/>
        <w:rPr>
          <w:rFonts w:ascii="Arial" w:eastAsia="Times New Roman" w:hAnsi="Arial" w:cs="Arial"/>
          <w:sz w:val="20"/>
          <w:szCs w:val="20"/>
          <w:lang w:val="es-419" w:eastAsia="es-ES"/>
        </w:rPr>
      </w:pPr>
    </w:p>
    <w:p w14:paraId="51155970" w14:textId="7A05BCBD" w:rsidR="00FB1CE4" w:rsidRDefault="008B78E2" w:rsidP="00DF28B8">
      <w:pPr>
        <w:spacing w:after="0" w:line="240" w:lineRule="auto"/>
        <w:jc w:val="both"/>
        <w:rPr>
          <w:rFonts w:ascii="Arial" w:eastAsia="Arial" w:hAnsi="Arial" w:cs="Arial"/>
          <w:b/>
          <w:bCs/>
          <w:color w:val="000000"/>
          <w:sz w:val="20"/>
          <w:szCs w:val="20"/>
          <w:lang w:val="es-419"/>
        </w:rPr>
      </w:pPr>
      <w:r w:rsidRPr="00623DE7">
        <w:rPr>
          <w:rFonts w:ascii="Arial" w:eastAsia="Arial" w:hAnsi="Arial" w:cs="Arial"/>
          <w:b/>
          <w:bCs/>
          <w:color w:val="000000"/>
          <w:sz w:val="20"/>
          <w:szCs w:val="20"/>
          <w:u w:val="single"/>
          <w:lang w:val="es-419"/>
        </w:rPr>
        <w:t>TEMAS:</w:t>
      </w:r>
      <w:r w:rsidRPr="00623DE7">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EXCEPCIÓN PREVIA / FALTA DE RECLAMACIÓN ADMINISTRATIVA / ANÁLISIS DE LA FIGURA / CONSECUENCIAS PROCESALES / </w:t>
      </w:r>
      <w:r w:rsidR="009E3296">
        <w:rPr>
          <w:rFonts w:ascii="Arial" w:eastAsia="Arial" w:hAnsi="Arial" w:cs="Arial"/>
          <w:b/>
          <w:bCs/>
          <w:color w:val="000000"/>
          <w:sz w:val="20"/>
          <w:szCs w:val="20"/>
          <w:lang w:val="es-419"/>
        </w:rPr>
        <w:t xml:space="preserve">FALTA </w:t>
      </w:r>
      <w:r>
        <w:rPr>
          <w:rFonts w:ascii="Arial" w:eastAsia="Arial" w:hAnsi="Arial" w:cs="Arial"/>
          <w:b/>
          <w:bCs/>
          <w:color w:val="000000"/>
          <w:sz w:val="20"/>
          <w:szCs w:val="20"/>
          <w:lang w:val="es-419"/>
        </w:rPr>
        <w:t>DE COMPETENCIA RESPECTO DE LO NO RECLAMADO.</w:t>
      </w:r>
      <w:r w:rsidR="00B4159F">
        <w:rPr>
          <w:rFonts w:ascii="Arial" w:eastAsia="Arial" w:hAnsi="Arial" w:cs="Arial"/>
          <w:b/>
          <w:bCs/>
          <w:color w:val="000000"/>
          <w:sz w:val="20"/>
          <w:szCs w:val="20"/>
          <w:lang w:val="es-419"/>
        </w:rPr>
        <w:t xml:space="preserve"> </w:t>
      </w:r>
    </w:p>
    <w:p w14:paraId="3B14FF9F" w14:textId="77777777" w:rsidR="00FB1CE4" w:rsidRDefault="00FB1CE4" w:rsidP="00DF28B8">
      <w:pPr>
        <w:spacing w:after="0" w:line="240" w:lineRule="auto"/>
        <w:jc w:val="both"/>
        <w:rPr>
          <w:rFonts w:ascii="Arial" w:eastAsia="Arial" w:hAnsi="Arial" w:cs="Arial"/>
          <w:color w:val="000000"/>
          <w:sz w:val="20"/>
          <w:szCs w:val="20"/>
          <w:lang w:val="es-ES" w:eastAsia="es-ES"/>
        </w:rPr>
      </w:pPr>
    </w:p>
    <w:p w14:paraId="161A0EBA" w14:textId="27C3606B" w:rsidR="00BE5623" w:rsidRDefault="00BE5623" w:rsidP="00DF28B8">
      <w:pPr>
        <w:spacing w:after="0" w:line="240" w:lineRule="auto"/>
        <w:jc w:val="both"/>
        <w:rPr>
          <w:rFonts w:ascii="Arial" w:eastAsia="Arial" w:hAnsi="Arial" w:cs="Arial"/>
          <w:color w:val="000000"/>
          <w:sz w:val="20"/>
          <w:szCs w:val="20"/>
          <w:lang w:val="es-ES" w:eastAsia="es-ES"/>
        </w:rPr>
      </w:pPr>
      <w:r w:rsidRPr="00BE5623">
        <w:rPr>
          <w:rFonts w:ascii="Arial" w:eastAsia="Arial" w:hAnsi="Arial" w:cs="Arial"/>
          <w:color w:val="000000"/>
          <w:sz w:val="20"/>
          <w:szCs w:val="20"/>
          <w:lang w:val="es-ES" w:eastAsia="es-ES"/>
        </w:rPr>
        <w:t>Con el propósito de evitar controversias y la utilización innecesaria del aparato judicial, el legislador dispuso como requisito de procedibilidad para iniciar acciones contenciosas contra la Nación, las entidades territoriales y cualquiera otra entidad de la administración pública la obligación de efectuar la reclamación administrativa</w:t>
      </w:r>
      <w:r w:rsidR="00DC6571">
        <w:rPr>
          <w:rFonts w:ascii="Arial" w:eastAsia="Arial" w:hAnsi="Arial" w:cs="Arial"/>
          <w:color w:val="000000"/>
          <w:sz w:val="20"/>
          <w:szCs w:val="20"/>
          <w:lang w:val="es-ES" w:eastAsia="es-ES"/>
        </w:rPr>
        <w:t>…</w:t>
      </w:r>
    </w:p>
    <w:p w14:paraId="086E9744" w14:textId="77777777" w:rsidR="00BE5623" w:rsidRDefault="00BE5623" w:rsidP="00DF28B8">
      <w:pPr>
        <w:spacing w:after="0" w:line="240" w:lineRule="auto"/>
        <w:jc w:val="both"/>
        <w:rPr>
          <w:rFonts w:ascii="Arial" w:eastAsia="Arial" w:hAnsi="Arial" w:cs="Arial"/>
          <w:color w:val="000000"/>
          <w:sz w:val="20"/>
          <w:szCs w:val="20"/>
          <w:lang w:val="es-ES" w:eastAsia="es-ES"/>
        </w:rPr>
      </w:pPr>
    </w:p>
    <w:p w14:paraId="275E0A57" w14:textId="4C2793E8" w:rsidR="00BD3BD4" w:rsidRPr="00BD3BD4" w:rsidRDefault="00BD3BD4" w:rsidP="00BD3BD4">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D3BD4">
        <w:rPr>
          <w:rFonts w:ascii="Arial" w:eastAsia="Arial" w:hAnsi="Arial" w:cs="Arial"/>
          <w:color w:val="000000"/>
          <w:sz w:val="20"/>
          <w:szCs w:val="20"/>
          <w:lang w:val="es-ES" w:eastAsia="es-ES"/>
        </w:rPr>
        <w:t>respecto a las consecuencias que acarrea la ausencia de dicho trámite en las acciones laborales, inexorablemente conlleva a la inadmisión de la demanda, en el evento de que tal documento exista, pero no haya sido aportado y el rechazo de la demanda en el caso de que tal acto previo no haya sido realizado.</w:t>
      </w:r>
    </w:p>
    <w:p w14:paraId="5DBF799B" w14:textId="77777777" w:rsidR="00BD3BD4" w:rsidRPr="00BD3BD4" w:rsidRDefault="00BD3BD4" w:rsidP="00BD3BD4">
      <w:pPr>
        <w:spacing w:after="0" w:line="240" w:lineRule="auto"/>
        <w:jc w:val="both"/>
        <w:rPr>
          <w:rFonts w:ascii="Arial" w:eastAsia="Arial" w:hAnsi="Arial" w:cs="Arial"/>
          <w:color w:val="000000"/>
          <w:sz w:val="20"/>
          <w:szCs w:val="20"/>
          <w:lang w:val="es-ES" w:eastAsia="es-ES"/>
        </w:rPr>
      </w:pPr>
    </w:p>
    <w:p w14:paraId="1B6E5F23" w14:textId="233FFC6D" w:rsidR="00FB1CE4" w:rsidRDefault="00FA6830" w:rsidP="00DF28B8">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A6830">
        <w:rPr>
          <w:rFonts w:ascii="Arial" w:eastAsia="Arial" w:hAnsi="Arial" w:cs="Arial"/>
          <w:color w:val="000000"/>
          <w:sz w:val="20"/>
          <w:szCs w:val="20"/>
          <w:lang w:val="es-ES" w:eastAsia="es-ES"/>
        </w:rPr>
        <w:t>el artículo 100 del Código General del Proceso, señala -a título de excepciones previas- una serie de situaciones -entre ellas, falta de agotamiento de la reclamación administrativa- que pueden llegar a impedir que el proceso que se está iniciando, concluya con una sentencia que legalmente resuelva el asunto planteado a la jurisdicción</w:t>
      </w:r>
      <w:r>
        <w:rPr>
          <w:rFonts w:ascii="Arial" w:eastAsia="Arial" w:hAnsi="Arial" w:cs="Arial"/>
          <w:color w:val="000000"/>
          <w:sz w:val="20"/>
          <w:szCs w:val="20"/>
          <w:lang w:val="es-ES" w:eastAsia="es-ES"/>
        </w:rPr>
        <w:t>…</w:t>
      </w:r>
    </w:p>
    <w:p w14:paraId="744490C3" w14:textId="77777777" w:rsidR="00FB1CE4" w:rsidRDefault="00FB1CE4" w:rsidP="00DF28B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5727AE2" w14:textId="3CBD81FF" w:rsidR="00FB1CE4" w:rsidRDefault="0026493D" w:rsidP="00DF28B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6493D">
        <w:rPr>
          <w:rFonts w:ascii="Arial" w:eastAsia="Arial" w:hAnsi="Arial" w:cs="Arial"/>
          <w:color w:val="000000"/>
          <w:sz w:val="20"/>
          <w:szCs w:val="20"/>
          <w:lang w:val="es-ES" w:eastAsia="es-ES"/>
        </w:rPr>
        <w:t>la terminación del proceso no es la finalidad buscada por las excepciones previas, siendo por el contrario la última de las opciones a utilizar frente a su ocurrencia, pues únicamente opera en la medida en que el motivo anunciado impida continuar con el trámite del proceso o no pueda ser subsanado.</w:t>
      </w:r>
    </w:p>
    <w:p w14:paraId="3CFBA986" w14:textId="77777777" w:rsidR="0026493D" w:rsidRDefault="0026493D" w:rsidP="00DF28B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3E0F543" w14:textId="1F24F696" w:rsidR="00FB1CE4" w:rsidRDefault="00ED76AA" w:rsidP="00DF28B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D76AA">
        <w:rPr>
          <w:rFonts w:ascii="Arial" w:eastAsia="Arial" w:hAnsi="Arial" w:cs="Arial"/>
          <w:color w:val="000000"/>
          <w:sz w:val="20"/>
          <w:szCs w:val="20"/>
          <w:lang w:val="es-ES" w:eastAsia="es-ES"/>
        </w:rPr>
        <w:t>cabe precisar que en el presente asunto no ofrece discusión la obligación que le asiste a los demandantes de agotar la vía gubernativa frente a la sociedad UNE-EPM Telecomunicaciones S.A</w:t>
      </w:r>
      <w:r w:rsidR="00B161BF">
        <w:rPr>
          <w:rFonts w:ascii="Arial" w:eastAsia="Arial" w:hAnsi="Arial" w:cs="Arial"/>
          <w:color w:val="000000"/>
          <w:sz w:val="20"/>
          <w:szCs w:val="20"/>
          <w:lang w:val="es-ES" w:eastAsia="es-ES"/>
        </w:rPr>
        <w:t>…</w:t>
      </w:r>
      <w:r w:rsidRPr="00ED76AA">
        <w:rPr>
          <w:rFonts w:ascii="Arial" w:eastAsia="Arial" w:hAnsi="Arial" w:cs="Arial"/>
          <w:color w:val="000000"/>
          <w:sz w:val="20"/>
          <w:szCs w:val="20"/>
          <w:lang w:val="es-ES" w:eastAsia="es-ES"/>
        </w:rPr>
        <w:t xml:space="preserve"> constituida como una sociedad de economía mixta</w:t>
      </w:r>
      <w:r w:rsidR="00630F47">
        <w:rPr>
          <w:rFonts w:ascii="Arial" w:eastAsia="Arial" w:hAnsi="Arial" w:cs="Arial"/>
          <w:color w:val="000000"/>
          <w:sz w:val="20"/>
          <w:szCs w:val="20"/>
          <w:lang w:val="es-ES" w:eastAsia="es-ES"/>
        </w:rPr>
        <w:t xml:space="preserve"> </w:t>
      </w:r>
      <w:r>
        <w:rPr>
          <w:rFonts w:ascii="Arial" w:eastAsia="Arial" w:hAnsi="Arial" w:cs="Arial"/>
          <w:color w:val="000000"/>
          <w:sz w:val="20"/>
          <w:szCs w:val="20"/>
          <w:lang w:val="es-ES" w:eastAsia="es-ES"/>
        </w:rPr>
        <w:t>…</w:t>
      </w:r>
    </w:p>
    <w:p w14:paraId="46FF4815" w14:textId="14B1E941" w:rsidR="00ED76AA" w:rsidRDefault="00ED76AA" w:rsidP="00DF28B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D37E596" w14:textId="5A33A4F2" w:rsidR="00ED76AA" w:rsidRDefault="00B161BF" w:rsidP="00DF28B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161BF">
        <w:rPr>
          <w:rFonts w:ascii="Arial" w:eastAsia="Arial" w:hAnsi="Arial" w:cs="Arial"/>
          <w:color w:val="000000"/>
          <w:sz w:val="20"/>
          <w:szCs w:val="20"/>
          <w:lang w:val="es-ES" w:eastAsia="es-ES"/>
        </w:rPr>
        <w:t>La verdadera controversia surge en torno a la coincidencia de la reclamación administrativa con la demanda formulada, pues mientras en la primera se busca de la llamada a juico el reconocimiento y pago de una prima convencional a personal jubilado con sus respectivos intereses, en la demanda adicionalmente se pretende a título de daño extra patrimonial o moral subjetivado, la suma de cien salarios mínimos mensuales legales vigentes.</w:t>
      </w:r>
    </w:p>
    <w:p w14:paraId="0A4BC59D" w14:textId="17E8C884" w:rsidR="00B161BF" w:rsidRDefault="00B161BF" w:rsidP="00DF28B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861376F" w14:textId="08BEAFF1" w:rsidR="00B161BF" w:rsidRDefault="00DC6571" w:rsidP="00DF28B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DC6571">
        <w:rPr>
          <w:rFonts w:ascii="Arial" w:eastAsia="Arial" w:hAnsi="Arial" w:cs="Arial"/>
          <w:color w:val="000000"/>
          <w:sz w:val="20"/>
          <w:szCs w:val="20"/>
          <w:lang w:val="es-ES" w:eastAsia="es-ES"/>
        </w:rPr>
        <w:t>en los términos de la Sala de Casación Laboral, tal pretensión no puede ser estudiada por la juez de la causa, en tanto no tiene competencia para ello; ni puede ser subsanada tal omisión, pues resulta claro que previa a la iniciación de la demanda no se formuló la reclamación administrativa a la entidad, consistente en la reparación del daño extra patrimonial o moral subjetivado sufrido por los demandantes por el no pago de la prima a personal jubilado</w:t>
      </w:r>
      <w:r>
        <w:rPr>
          <w:rFonts w:ascii="Arial" w:eastAsia="Arial" w:hAnsi="Arial" w:cs="Arial"/>
          <w:color w:val="000000"/>
          <w:sz w:val="20"/>
          <w:szCs w:val="20"/>
          <w:lang w:val="es-ES" w:eastAsia="es-ES"/>
        </w:rPr>
        <w:t>…</w:t>
      </w:r>
    </w:p>
    <w:p w14:paraId="09C4050D" w14:textId="77777777" w:rsidR="00B161BF" w:rsidRDefault="00B161BF" w:rsidP="00DF28B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5A87C0F" w14:textId="77777777" w:rsidR="00ED76AA" w:rsidRPr="00623DE7" w:rsidRDefault="00ED76AA" w:rsidP="00DF28B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82DD7EB" w14:textId="77777777" w:rsidR="00FB1CE4" w:rsidRPr="00623DE7" w:rsidRDefault="00FB1CE4" w:rsidP="00DF28B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1C11E46" w14:textId="77777777" w:rsidR="00FB1CE4" w:rsidRPr="00FB1CE4" w:rsidRDefault="00FB1CE4" w:rsidP="00DF28B8">
      <w:pPr>
        <w:keepNext/>
        <w:spacing w:after="0"/>
        <w:jc w:val="center"/>
        <w:outlineLvl w:val="2"/>
        <w:rPr>
          <w:rFonts w:ascii="Arial" w:eastAsia="Times New Roman" w:hAnsi="Arial" w:cs="Arial"/>
          <w:b/>
          <w:sz w:val="24"/>
          <w:szCs w:val="24"/>
          <w:lang w:val="es-ES_tradnl" w:eastAsia="es-ES"/>
        </w:rPr>
      </w:pPr>
      <w:r w:rsidRPr="00FB1CE4">
        <w:rPr>
          <w:rFonts w:ascii="Arial" w:eastAsia="Times New Roman" w:hAnsi="Arial" w:cs="Arial"/>
          <w:b/>
          <w:sz w:val="24"/>
          <w:szCs w:val="24"/>
          <w:lang w:val="es-ES_tradnl" w:eastAsia="es-ES"/>
        </w:rPr>
        <w:t>TRIBUNAL SUPERIOR DEL DISTRITO JUDICIAL</w:t>
      </w:r>
    </w:p>
    <w:p w14:paraId="78B33D57" w14:textId="77777777" w:rsidR="00FB1CE4" w:rsidRPr="00FB1CE4" w:rsidRDefault="00FB1CE4" w:rsidP="00DF28B8">
      <w:pPr>
        <w:spacing w:after="0"/>
        <w:jc w:val="center"/>
        <w:rPr>
          <w:rFonts w:ascii="Arial" w:hAnsi="Arial" w:cs="Arial"/>
          <w:b/>
          <w:sz w:val="24"/>
          <w:szCs w:val="24"/>
        </w:rPr>
      </w:pPr>
      <w:r w:rsidRPr="00FB1CE4">
        <w:rPr>
          <w:rFonts w:ascii="Arial" w:hAnsi="Arial" w:cs="Arial"/>
          <w:b/>
          <w:sz w:val="24"/>
          <w:szCs w:val="24"/>
        </w:rPr>
        <w:t>SALA LABORAL</w:t>
      </w:r>
    </w:p>
    <w:p w14:paraId="0F45319D" w14:textId="77777777" w:rsidR="00FB1CE4" w:rsidRPr="00FB1CE4" w:rsidRDefault="00FB1CE4" w:rsidP="00DF28B8">
      <w:pPr>
        <w:spacing w:after="0"/>
        <w:jc w:val="center"/>
        <w:rPr>
          <w:rFonts w:ascii="Arial" w:eastAsia="Times New Roman" w:hAnsi="Arial" w:cs="Arial"/>
          <w:b/>
          <w:sz w:val="24"/>
          <w:szCs w:val="24"/>
          <w:lang w:val="es-ES_tradnl" w:eastAsia="es-ES"/>
        </w:rPr>
      </w:pPr>
      <w:r w:rsidRPr="00FB1CE4">
        <w:rPr>
          <w:rFonts w:ascii="Arial" w:eastAsia="Times New Roman" w:hAnsi="Arial" w:cs="Arial"/>
          <w:b/>
          <w:sz w:val="24"/>
          <w:szCs w:val="24"/>
          <w:lang w:val="es-ES_tradnl" w:eastAsia="es-ES"/>
        </w:rPr>
        <w:t xml:space="preserve">MAGISTRADO PONENTE: JULIO CÉSAR SALAZAR MUÑOZ </w:t>
      </w:r>
    </w:p>
    <w:p w14:paraId="6C8D0303" w14:textId="77777777" w:rsidR="00FB1CE4" w:rsidRPr="00FB1CE4" w:rsidRDefault="00FB1CE4" w:rsidP="00DF28B8">
      <w:pPr>
        <w:spacing w:after="0"/>
        <w:rPr>
          <w:rFonts w:ascii="Arial" w:hAnsi="Arial" w:cs="Arial"/>
          <w:sz w:val="24"/>
          <w:szCs w:val="24"/>
        </w:rPr>
      </w:pPr>
    </w:p>
    <w:p w14:paraId="7D0686EB" w14:textId="7C8A059F" w:rsidR="00BC21C5" w:rsidRPr="00FB1CE4" w:rsidRDefault="006746F6" w:rsidP="00DF28B8">
      <w:pPr>
        <w:spacing w:after="0"/>
        <w:jc w:val="center"/>
        <w:rPr>
          <w:rFonts w:ascii="Arial" w:hAnsi="Arial" w:cs="Arial"/>
          <w:sz w:val="24"/>
          <w:szCs w:val="24"/>
        </w:rPr>
      </w:pPr>
      <w:r w:rsidRPr="00FB1CE4">
        <w:rPr>
          <w:rFonts w:ascii="Arial" w:hAnsi="Arial" w:cs="Arial"/>
          <w:sz w:val="24"/>
          <w:szCs w:val="24"/>
        </w:rPr>
        <w:t>Pereira</w:t>
      </w:r>
      <w:r w:rsidR="00B3047F" w:rsidRPr="00FB1CE4">
        <w:rPr>
          <w:rFonts w:ascii="Arial" w:hAnsi="Arial" w:cs="Arial"/>
          <w:sz w:val="24"/>
          <w:szCs w:val="24"/>
        </w:rPr>
        <w:t xml:space="preserve">, </w:t>
      </w:r>
      <w:r w:rsidR="00BB41D5" w:rsidRPr="00FB1CE4">
        <w:rPr>
          <w:rFonts w:ascii="Arial" w:hAnsi="Arial" w:cs="Arial"/>
          <w:sz w:val="24"/>
          <w:szCs w:val="24"/>
        </w:rPr>
        <w:t>nueve</w:t>
      </w:r>
      <w:r w:rsidR="00916F3C" w:rsidRPr="00FB1CE4">
        <w:rPr>
          <w:rFonts w:ascii="Arial" w:hAnsi="Arial" w:cs="Arial"/>
          <w:sz w:val="24"/>
          <w:szCs w:val="24"/>
        </w:rPr>
        <w:t xml:space="preserve"> de </w:t>
      </w:r>
      <w:r w:rsidR="092A7CF4" w:rsidRPr="00FB1CE4">
        <w:rPr>
          <w:rFonts w:ascii="Arial" w:hAnsi="Arial" w:cs="Arial"/>
          <w:sz w:val="24"/>
          <w:szCs w:val="24"/>
        </w:rPr>
        <w:t>noviembre</w:t>
      </w:r>
      <w:r w:rsidR="00017CE1" w:rsidRPr="00FB1CE4">
        <w:rPr>
          <w:rFonts w:ascii="Arial" w:hAnsi="Arial" w:cs="Arial"/>
          <w:sz w:val="24"/>
          <w:szCs w:val="24"/>
        </w:rPr>
        <w:t xml:space="preserve"> de</w:t>
      </w:r>
      <w:r w:rsidR="00D81984" w:rsidRPr="00FB1CE4">
        <w:rPr>
          <w:rFonts w:ascii="Arial" w:hAnsi="Arial" w:cs="Arial"/>
          <w:sz w:val="24"/>
          <w:szCs w:val="24"/>
        </w:rPr>
        <w:t xml:space="preserve"> dos mil </w:t>
      </w:r>
      <w:r w:rsidR="00F417F9" w:rsidRPr="00FB1CE4">
        <w:rPr>
          <w:rFonts w:ascii="Arial" w:hAnsi="Arial" w:cs="Arial"/>
          <w:sz w:val="24"/>
          <w:szCs w:val="24"/>
        </w:rPr>
        <w:t>veintidós</w:t>
      </w:r>
    </w:p>
    <w:p w14:paraId="759B9F25" w14:textId="2DA37BF7" w:rsidR="006746F6" w:rsidRPr="00FB1CE4" w:rsidRDefault="006746F6" w:rsidP="00DF28B8">
      <w:pPr>
        <w:spacing w:after="0"/>
        <w:jc w:val="center"/>
        <w:rPr>
          <w:rFonts w:ascii="Arial" w:hAnsi="Arial" w:cs="Arial"/>
          <w:sz w:val="24"/>
          <w:szCs w:val="24"/>
        </w:rPr>
      </w:pPr>
      <w:r w:rsidRPr="00FB1CE4">
        <w:rPr>
          <w:rFonts w:ascii="Arial" w:hAnsi="Arial" w:cs="Arial"/>
          <w:sz w:val="24"/>
          <w:szCs w:val="24"/>
        </w:rPr>
        <w:t xml:space="preserve">Acta </w:t>
      </w:r>
      <w:r w:rsidR="00BB41D5" w:rsidRPr="00FB1CE4">
        <w:rPr>
          <w:rFonts w:ascii="Arial" w:hAnsi="Arial" w:cs="Arial"/>
          <w:sz w:val="24"/>
          <w:szCs w:val="24"/>
        </w:rPr>
        <w:t>de Sala de Discusión No 184</w:t>
      </w:r>
      <w:r w:rsidRPr="00FB1CE4">
        <w:rPr>
          <w:rFonts w:ascii="Arial" w:hAnsi="Arial" w:cs="Arial"/>
          <w:sz w:val="24"/>
          <w:szCs w:val="24"/>
        </w:rPr>
        <w:t xml:space="preserve"> de </w:t>
      </w:r>
      <w:r w:rsidR="69296113" w:rsidRPr="00FB1CE4">
        <w:rPr>
          <w:rFonts w:ascii="Arial" w:hAnsi="Arial" w:cs="Arial"/>
          <w:sz w:val="24"/>
          <w:szCs w:val="24"/>
        </w:rPr>
        <w:t xml:space="preserve">8 de noviembre </w:t>
      </w:r>
      <w:r w:rsidR="00D81984" w:rsidRPr="00FB1CE4">
        <w:rPr>
          <w:rFonts w:ascii="Arial" w:hAnsi="Arial" w:cs="Arial"/>
          <w:sz w:val="24"/>
          <w:szCs w:val="24"/>
        </w:rPr>
        <w:t>de 20</w:t>
      </w:r>
      <w:r w:rsidR="00F417F9" w:rsidRPr="00FB1CE4">
        <w:rPr>
          <w:rFonts w:ascii="Arial" w:hAnsi="Arial" w:cs="Arial"/>
          <w:sz w:val="24"/>
          <w:szCs w:val="24"/>
        </w:rPr>
        <w:t>22</w:t>
      </w:r>
    </w:p>
    <w:p w14:paraId="02EB378F" w14:textId="77777777" w:rsidR="006746F6" w:rsidRPr="00FB1CE4" w:rsidRDefault="006746F6" w:rsidP="00DF28B8">
      <w:pPr>
        <w:spacing w:after="0"/>
        <w:jc w:val="both"/>
        <w:rPr>
          <w:rFonts w:ascii="Arial" w:hAnsi="Arial" w:cs="Arial"/>
          <w:sz w:val="24"/>
          <w:szCs w:val="24"/>
        </w:rPr>
      </w:pPr>
    </w:p>
    <w:p w14:paraId="2BFB52AB" w14:textId="648CB58F" w:rsidR="008E4E97" w:rsidRPr="00FB1CE4" w:rsidRDefault="006746F6" w:rsidP="00DF28B8">
      <w:pPr>
        <w:suppressAutoHyphens/>
        <w:spacing w:after="0"/>
        <w:jc w:val="both"/>
        <w:rPr>
          <w:rFonts w:ascii="Arial" w:hAnsi="Arial" w:cs="Arial"/>
          <w:sz w:val="24"/>
          <w:szCs w:val="24"/>
        </w:rPr>
      </w:pPr>
      <w:r w:rsidRPr="00FB1CE4">
        <w:rPr>
          <w:rFonts w:ascii="Arial" w:hAnsi="Arial" w:cs="Arial"/>
          <w:sz w:val="24"/>
          <w:szCs w:val="24"/>
        </w:rPr>
        <w:t xml:space="preserve">En la fecha, </w:t>
      </w:r>
      <w:r w:rsidR="00C64116" w:rsidRPr="00FB1CE4">
        <w:rPr>
          <w:rFonts w:ascii="Arial" w:hAnsi="Arial" w:cs="Arial"/>
          <w:sz w:val="24"/>
          <w:szCs w:val="24"/>
        </w:rPr>
        <w:t>procede</w:t>
      </w:r>
      <w:r w:rsidR="008E4E97" w:rsidRPr="00FB1CE4">
        <w:rPr>
          <w:rFonts w:ascii="Arial" w:hAnsi="Arial" w:cs="Arial"/>
          <w:sz w:val="24"/>
          <w:szCs w:val="24"/>
        </w:rPr>
        <w:t xml:space="preserve"> </w:t>
      </w:r>
      <w:r w:rsidR="00013744" w:rsidRPr="00FB1CE4">
        <w:rPr>
          <w:rFonts w:ascii="Arial" w:hAnsi="Arial" w:cs="Arial"/>
          <w:sz w:val="24"/>
          <w:szCs w:val="24"/>
        </w:rPr>
        <w:t xml:space="preserve">la Sala </w:t>
      </w:r>
      <w:r w:rsidR="00214F01" w:rsidRPr="00FB1CE4">
        <w:rPr>
          <w:rFonts w:ascii="Arial" w:hAnsi="Arial" w:cs="Arial"/>
          <w:sz w:val="24"/>
          <w:szCs w:val="24"/>
        </w:rPr>
        <w:t xml:space="preserve">de Decisión Laboral </w:t>
      </w:r>
      <w:r w:rsidR="008E4E97" w:rsidRPr="00FB1CE4">
        <w:rPr>
          <w:rFonts w:ascii="Arial" w:hAnsi="Arial" w:cs="Arial"/>
          <w:sz w:val="24"/>
          <w:szCs w:val="24"/>
        </w:rPr>
        <w:t xml:space="preserve">a resolver el recurso de apelación interpuesto </w:t>
      </w:r>
      <w:r w:rsidR="006C4830" w:rsidRPr="00FB1CE4">
        <w:rPr>
          <w:rFonts w:ascii="Arial" w:hAnsi="Arial" w:cs="Arial"/>
          <w:sz w:val="24"/>
          <w:szCs w:val="24"/>
        </w:rPr>
        <w:t xml:space="preserve">por </w:t>
      </w:r>
      <w:r w:rsidR="00904203" w:rsidRPr="00FB1CE4">
        <w:rPr>
          <w:rFonts w:ascii="Arial" w:hAnsi="Arial" w:cs="Arial"/>
          <w:b/>
          <w:bCs/>
          <w:sz w:val="24"/>
          <w:szCs w:val="24"/>
        </w:rPr>
        <w:t>Raúl</w:t>
      </w:r>
      <w:r w:rsidR="00681C61" w:rsidRPr="00FB1CE4">
        <w:rPr>
          <w:rFonts w:ascii="Arial" w:hAnsi="Arial" w:cs="Arial"/>
          <w:b/>
          <w:bCs/>
          <w:sz w:val="24"/>
          <w:szCs w:val="24"/>
        </w:rPr>
        <w:t xml:space="preserve"> Arcila Barbosa, Edie </w:t>
      </w:r>
      <w:r w:rsidR="009054CF" w:rsidRPr="00FB1CE4">
        <w:rPr>
          <w:rFonts w:ascii="Arial" w:hAnsi="Arial" w:cs="Arial"/>
          <w:b/>
          <w:bCs/>
          <w:sz w:val="24"/>
          <w:szCs w:val="24"/>
        </w:rPr>
        <w:t xml:space="preserve">de </w:t>
      </w:r>
      <w:r w:rsidR="00904203" w:rsidRPr="00FB1CE4">
        <w:rPr>
          <w:rFonts w:ascii="Arial" w:hAnsi="Arial" w:cs="Arial"/>
          <w:b/>
          <w:bCs/>
          <w:sz w:val="24"/>
          <w:szCs w:val="24"/>
        </w:rPr>
        <w:t>Jesús</w:t>
      </w:r>
      <w:r w:rsidR="00681C61" w:rsidRPr="00FB1CE4">
        <w:rPr>
          <w:rFonts w:ascii="Arial" w:hAnsi="Arial" w:cs="Arial"/>
          <w:b/>
          <w:bCs/>
          <w:sz w:val="24"/>
          <w:szCs w:val="24"/>
        </w:rPr>
        <w:t xml:space="preserve"> </w:t>
      </w:r>
      <w:r w:rsidR="00904203" w:rsidRPr="00FB1CE4">
        <w:rPr>
          <w:rFonts w:ascii="Arial" w:hAnsi="Arial" w:cs="Arial"/>
          <w:b/>
          <w:bCs/>
          <w:sz w:val="24"/>
          <w:szCs w:val="24"/>
        </w:rPr>
        <w:t>Gutiérrez</w:t>
      </w:r>
      <w:r w:rsidR="00681C61" w:rsidRPr="00FB1CE4">
        <w:rPr>
          <w:rFonts w:ascii="Arial" w:hAnsi="Arial" w:cs="Arial"/>
          <w:b/>
          <w:bCs/>
          <w:sz w:val="24"/>
          <w:szCs w:val="24"/>
        </w:rPr>
        <w:t xml:space="preserve"> Clavijo, </w:t>
      </w:r>
      <w:r w:rsidR="00904203" w:rsidRPr="00FB1CE4">
        <w:rPr>
          <w:rFonts w:ascii="Arial" w:hAnsi="Arial" w:cs="Arial"/>
          <w:b/>
          <w:bCs/>
          <w:sz w:val="24"/>
          <w:szCs w:val="24"/>
        </w:rPr>
        <w:t>Moisés</w:t>
      </w:r>
      <w:r w:rsidR="00681C61" w:rsidRPr="00FB1CE4">
        <w:rPr>
          <w:rFonts w:ascii="Arial" w:hAnsi="Arial" w:cs="Arial"/>
          <w:b/>
          <w:bCs/>
          <w:sz w:val="24"/>
          <w:szCs w:val="24"/>
        </w:rPr>
        <w:t xml:space="preserve"> </w:t>
      </w:r>
      <w:r w:rsidR="00904203" w:rsidRPr="00FB1CE4">
        <w:rPr>
          <w:rFonts w:ascii="Arial" w:hAnsi="Arial" w:cs="Arial"/>
          <w:b/>
          <w:bCs/>
          <w:sz w:val="24"/>
          <w:szCs w:val="24"/>
        </w:rPr>
        <w:t xml:space="preserve">de </w:t>
      </w:r>
      <w:r w:rsidR="00681C61" w:rsidRPr="00FB1CE4">
        <w:rPr>
          <w:rFonts w:ascii="Arial" w:hAnsi="Arial" w:cs="Arial"/>
          <w:b/>
          <w:bCs/>
          <w:sz w:val="24"/>
          <w:szCs w:val="24"/>
        </w:rPr>
        <w:t xml:space="preserve">Jesús Panesso Hernández, Humberto Antonio Valencia López, José Fabio Cardona Parra, Jael Quintero Franco, Hugo </w:t>
      </w:r>
      <w:r w:rsidR="00904203" w:rsidRPr="00FB1CE4">
        <w:rPr>
          <w:rFonts w:ascii="Arial" w:hAnsi="Arial" w:cs="Arial"/>
          <w:b/>
          <w:bCs/>
          <w:sz w:val="24"/>
          <w:szCs w:val="24"/>
        </w:rPr>
        <w:t>Mejía</w:t>
      </w:r>
      <w:r w:rsidR="00681C61" w:rsidRPr="00FB1CE4">
        <w:rPr>
          <w:rFonts w:ascii="Arial" w:hAnsi="Arial" w:cs="Arial"/>
          <w:b/>
          <w:bCs/>
          <w:sz w:val="24"/>
          <w:szCs w:val="24"/>
        </w:rPr>
        <w:t xml:space="preserve">, Federico León Arias, Alfaro </w:t>
      </w:r>
      <w:r w:rsidR="00904203" w:rsidRPr="00FB1CE4">
        <w:rPr>
          <w:rFonts w:ascii="Arial" w:hAnsi="Arial" w:cs="Arial"/>
          <w:b/>
          <w:bCs/>
          <w:sz w:val="24"/>
          <w:szCs w:val="24"/>
        </w:rPr>
        <w:lastRenderedPageBreak/>
        <w:t>Pulgarín</w:t>
      </w:r>
      <w:r w:rsidR="00681C61" w:rsidRPr="00FB1CE4">
        <w:rPr>
          <w:rFonts w:ascii="Arial" w:hAnsi="Arial" w:cs="Arial"/>
          <w:b/>
          <w:bCs/>
          <w:sz w:val="24"/>
          <w:szCs w:val="24"/>
        </w:rPr>
        <w:t xml:space="preserve"> Grajales, </w:t>
      </w:r>
      <w:r w:rsidR="00904203" w:rsidRPr="00FB1CE4">
        <w:rPr>
          <w:rFonts w:ascii="Arial" w:hAnsi="Arial" w:cs="Arial"/>
          <w:b/>
          <w:bCs/>
          <w:sz w:val="24"/>
          <w:szCs w:val="24"/>
        </w:rPr>
        <w:t>José</w:t>
      </w:r>
      <w:r w:rsidR="00681C61" w:rsidRPr="00FB1CE4">
        <w:rPr>
          <w:rFonts w:ascii="Arial" w:hAnsi="Arial" w:cs="Arial"/>
          <w:b/>
          <w:bCs/>
          <w:sz w:val="24"/>
          <w:szCs w:val="24"/>
        </w:rPr>
        <w:t xml:space="preserve"> Artemo Salgado Ríos, Alberto Antonio García Hernández, </w:t>
      </w:r>
      <w:r w:rsidR="00904203" w:rsidRPr="00FB1CE4">
        <w:rPr>
          <w:rFonts w:ascii="Arial" w:hAnsi="Arial" w:cs="Arial"/>
          <w:b/>
          <w:bCs/>
          <w:sz w:val="24"/>
          <w:szCs w:val="24"/>
        </w:rPr>
        <w:t>Jesús</w:t>
      </w:r>
      <w:r w:rsidR="00681C61" w:rsidRPr="00FB1CE4">
        <w:rPr>
          <w:rFonts w:ascii="Arial" w:hAnsi="Arial" w:cs="Arial"/>
          <w:b/>
          <w:bCs/>
          <w:sz w:val="24"/>
          <w:szCs w:val="24"/>
        </w:rPr>
        <w:t xml:space="preserve"> </w:t>
      </w:r>
      <w:r w:rsidR="00904203" w:rsidRPr="00FB1CE4">
        <w:rPr>
          <w:rFonts w:ascii="Arial" w:hAnsi="Arial" w:cs="Arial"/>
          <w:b/>
          <w:bCs/>
          <w:sz w:val="24"/>
          <w:szCs w:val="24"/>
        </w:rPr>
        <w:t>María</w:t>
      </w:r>
      <w:r w:rsidR="00681C61" w:rsidRPr="00FB1CE4">
        <w:rPr>
          <w:rFonts w:ascii="Arial" w:hAnsi="Arial" w:cs="Arial"/>
          <w:b/>
          <w:bCs/>
          <w:sz w:val="24"/>
          <w:szCs w:val="24"/>
        </w:rPr>
        <w:t xml:space="preserve"> Ospina Restrepo</w:t>
      </w:r>
      <w:r w:rsidR="00681C61" w:rsidRPr="00681C61">
        <w:rPr>
          <w:rFonts w:ascii="Arial" w:hAnsi="Arial" w:cs="Arial"/>
          <w:bCs/>
          <w:sz w:val="24"/>
          <w:szCs w:val="24"/>
        </w:rPr>
        <w:t xml:space="preserve"> y</w:t>
      </w:r>
      <w:r w:rsidR="196CE228" w:rsidRPr="00FB1CE4">
        <w:rPr>
          <w:rFonts w:ascii="Arial" w:hAnsi="Arial" w:cs="Arial"/>
          <w:b/>
          <w:bCs/>
          <w:sz w:val="24"/>
          <w:szCs w:val="24"/>
        </w:rPr>
        <w:t xml:space="preserve"> UNE EPM </w:t>
      </w:r>
      <w:r w:rsidR="00681C61" w:rsidRPr="00FB1CE4">
        <w:rPr>
          <w:rFonts w:ascii="Arial" w:hAnsi="Arial" w:cs="Arial"/>
          <w:b/>
          <w:bCs/>
          <w:sz w:val="24"/>
          <w:szCs w:val="24"/>
        </w:rPr>
        <w:t xml:space="preserve">Telecomunicaciones </w:t>
      </w:r>
      <w:r w:rsidR="196CE228" w:rsidRPr="00FB1CE4">
        <w:rPr>
          <w:rFonts w:ascii="Arial" w:hAnsi="Arial" w:cs="Arial"/>
          <w:b/>
          <w:bCs/>
          <w:sz w:val="24"/>
          <w:szCs w:val="24"/>
        </w:rPr>
        <w:t>S.A.</w:t>
      </w:r>
      <w:r w:rsidR="00013744" w:rsidRPr="00FB1CE4">
        <w:rPr>
          <w:rFonts w:ascii="Arial" w:hAnsi="Arial" w:cs="Arial"/>
          <w:sz w:val="24"/>
          <w:szCs w:val="24"/>
        </w:rPr>
        <w:t xml:space="preserve"> contra el auto de fecha</w:t>
      </w:r>
      <w:r w:rsidR="69CC94D4" w:rsidRPr="00FB1CE4">
        <w:rPr>
          <w:rFonts w:ascii="Arial" w:hAnsi="Arial" w:cs="Arial"/>
          <w:sz w:val="24"/>
          <w:szCs w:val="24"/>
        </w:rPr>
        <w:t xml:space="preserve"> 22 de agosto</w:t>
      </w:r>
      <w:r w:rsidR="009C3EF5" w:rsidRPr="00FB1CE4">
        <w:rPr>
          <w:rFonts w:ascii="Arial" w:hAnsi="Arial" w:cs="Arial"/>
          <w:sz w:val="24"/>
          <w:szCs w:val="24"/>
        </w:rPr>
        <w:t xml:space="preserve"> de 2022</w:t>
      </w:r>
      <w:r w:rsidR="003B31FF" w:rsidRPr="00FB1CE4">
        <w:rPr>
          <w:rFonts w:ascii="Arial" w:hAnsi="Arial" w:cs="Arial"/>
          <w:sz w:val="24"/>
          <w:szCs w:val="24"/>
        </w:rPr>
        <w:t xml:space="preserve"> </w:t>
      </w:r>
      <w:r w:rsidR="008E4E97" w:rsidRPr="00FB1CE4">
        <w:rPr>
          <w:rFonts w:ascii="Arial" w:hAnsi="Arial" w:cs="Arial"/>
          <w:sz w:val="24"/>
          <w:szCs w:val="24"/>
        </w:rPr>
        <w:t xml:space="preserve">por medio del cual el Juzgado </w:t>
      </w:r>
      <w:r w:rsidR="75C1E26B" w:rsidRPr="00FB1CE4">
        <w:rPr>
          <w:rFonts w:ascii="Arial" w:hAnsi="Arial" w:cs="Arial"/>
          <w:sz w:val="24"/>
          <w:szCs w:val="24"/>
        </w:rPr>
        <w:t>Segundo</w:t>
      </w:r>
      <w:r w:rsidR="009C3EF5" w:rsidRPr="00FB1CE4">
        <w:rPr>
          <w:rFonts w:ascii="Arial" w:hAnsi="Arial" w:cs="Arial"/>
          <w:sz w:val="24"/>
          <w:szCs w:val="24"/>
        </w:rPr>
        <w:t xml:space="preserve"> Laboral del Circuito de Pereira</w:t>
      </w:r>
      <w:r w:rsidR="00FE093D" w:rsidRPr="00FB1CE4">
        <w:rPr>
          <w:rFonts w:ascii="Arial" w:hAnsi="Arial" w:cs="Arial"/>
          <w:sz w:val="24"/>
          <w:szCs w:val="24"/>
        </w:rPr>
        <w:t xml:space="preserve"> declaró </w:t>
      </w:r>
      <w:r w:rsidR="009C3EF5" w:rsidRPr="00FB1CE4">
        <w:rPr>
          <w:rFonts w:ascii="Arial" w:hAnsi="Arial" w:cs="Arial"/>
          <w:sz w:val="24"/>
          <w:szCs w:val="24"/>
        </w:rPr>
        <w:t>p</w:t>
      </w:r>
      <w:r w:rsidR="3DD740AD" w:rsidRPr="00FB1CE4">
        <w:rPr>
          <w:rFonts w:ascii="Arial" w:hAnsi="Arial" w:cs="Arial"/>
          <w:sz w:val="24"/>
          <w:szCs w:val="24"/>
        </w:rPr>
        <w:t>arcialmente probada la excepción de “</w:t>
      </w:r>
      <w:r w:rsidR="3DD740AD" w:rsidRPr="00FB1CE4">
        <w:rPr>
          <w:rFonts w:ascii="Arial" w:hAnsi="Arial" w:cs="Arial"/>
          <w:i/>
          <w:iCs/>
          <w:sz w:val="24"/>
          <w:szCs w:val="24"/>
        </w:rPr>
        <w:t>Falta de agotamiento de la vía gubernativa</w:t>
      </w:r>
      <w:r w:rsidR="3DD740AD" w:rsidRPr="00FB1CE4">
        <w:rPr>
          <w:rFonts w:ascii="Arial" w:hAnsi="Arial" w:cs="Arial"/>
          <w:sz w:val="24"/>
          <w:szCs w:val="24"/>
        </w:rPr>
        <w:t xml:space="preserve">” </w:t>
      </w:r>
      <w:r w:rsidR="003B31FF" w:rsidRPr="00FB1CE4">
        <w:rPr>
          <w:rFonts w:ascii="Arial" w:hAnsi="Arial" w:cs="Arial"/>
          <w:sz w:val="24"/>
          <w:szCs w:val="24"/>
        </w:rPr>
        <w:t xml:space="preserve">dentro del proceso </w:t>
      </w:r>
      <w:r w:rsidR="009C3EF5" w:rsidRPr="00681C61">
        <w:rPr>
          <w:rFonts w:ascii="Arial" w:hAnsi="Arial" w:cs="Arial"/>
          <w:b/>
          <w:sz w:val="24"/>
          <w:szCs w:val="24"/>
        </w:rPr>
        <w:t>ordinario laboral</w:t>
      </w:r>
      <w:r w:rsidR="009C3EF5" w:rsidRPr="00FB1CE4">
        <w:rPr>
          <w:rFonts w:ascii="Arial" w:hAnsi="Arial" w:cs="Arial"/>
          <w:sz w:val="24"/>
          <w:szCs w:val="24"/>
        </w:rPr>
        <w:t xml:space="preserve"> de primera instancia que</w:t>
      </w:r>
      <w:r w:rsidR="62F735C6" w:rsidRPr="00FB1CE4">
        <w:rPr>
          <w:rFonts w:ascii="Arial" w:hAnsi="Arial" w:cs="Arial"/>
          <w:sz w:val="24"/>
          <w:szCs w:val="24"/>
        </w:rPr>
        <w:t xml:space="preserve"> entre las mismas partes </w:t>
      </w:r>
      <w:r w:rsidR="64673256" w:rsidRPr="00FB1CE4">
        <w:rPr>
          <w:rFonts w:ascii="Arial" w:hAnsi="Arial" w:cs="Arial"/>
          <w:sz w:val="24"/>
          <w:szCs w:val="24"/>
        </w:rPr>
        <w:t>se tramit</w:t>
      </w:r>
      <w:r w:rsidR="2DEB1D4A" w:rsidRPr="00FB1CE4">
        <w:rPr>
          <w:rFonts w:ascii="Arial" w:hAnsi="Arial" w:cs="Arial"/>
          <w:sz w:val="24"/>
          <w:szCs w:val="24"/>
        </w:rPr>
        <w:t>a</w:t>
      </w:r>
      <w:r w:rsidR="64673256" w:rsidRPr="00FB1CE4">
        <w:rPr>
          <w:rFonts w:ascii="Arial" w:hAnsi="Arial" w:cs="Arial"/>
          <w:sz w:val="24"/>
          <w:szCs w:val="24"/>
        </w:rPr>
        <w:t xml:space="preserve"> en ese despacho judicial, radicado</w:t>
      </w:r>
      <w:r w:rsidR="77D03469" w:rsidRPr="00FB1CE4">
        <w:rPr>
          <w:rFonts w:ascii="Arial" w:hAnsi="Arial" w:cs="Arial"/>
          <w:sz w:val="24"/>
          <w:szCs w:val="24"/>
        </w:rPr>
        <w:t xml:space="preserve"> </w:t>
      </w:r>
      <w:r w:rsidR="008E4E97" w:rsidRPr="00FB1CE4">
        <w:rPr>
          <w:rFonts w:ascii="Arial" w:hAnsi="Arial" w:cs="Arial"/>
          <w:sz w:val="24"/>
          <w:szCs w:val="24"/>
        </w:rPr>
        <w:t>al Nº 66</w:t>
      </w:r>
      <w:r w:rsidR="2913EEBF" w:rsidRPr="00FB1CE4">
        <w:rPr>
          <w:rFonts w:ascii="Arial" w:hAnsi="Arial" w:cs="Arial"/>
          <w:sz w:val="24"/>
          <w:szCs w:val="24"/>
        </w:rPr>
        <w:t>001</w:t>
      </w:r>
      <w:r w:rsidR="003C5F7D">
        <w:rPr>
          <w:rFonts w:ascii="Arial" w:hAnsi="Arial" w:cs="Arial"/>
          <w:sz w:val="24"/>
          <w:szCs w:val="24"/>
        </w:rPr>
        <w:t>-</w:t>
      </w:r>
      <w:r w:rsidR="2913EEBF" w:rsidRPr="00FB1CE4">
        <w:rPr>
          <w:rFonts w:ascii="Arial" w:hAnsi="Arial" w:cs="Arial"/>
          <w:sz w:val="24"/>
          <w:szCs w:val="24"/>
        </w:rPr>
        <w:t>31</w:t>
      </w:r>
      <w:r w:rsidR="003C5F7D">
        <w:rPr>
          <w:rFonts w:ascii="Arial" w:hAnsi="Arial" w:cs="Arial"/>
          <w:sz w:val="24"/>
          <w:szCs w:val="24"/>
        </w:rPr>
        <w:t>-</w:t>
      </w:r>
      <w:r w:rsidR="2913EEBF" w:rsidRPr="00FB1CE4">
        <w:rPr>
          <w:rFonts w:ascii="Arial" w:hAnsi="Arial" w:cs="Arial"/>
          <w:sz w:val="24"/>
          <w:szCs w:val="24"/>
        </w:rPr>
        <w:t>05</w:t>
      </w:r>
      <w:r w:rsidR="003C5F7D">
        <w:rPr>
          <w:rFonts w:ascii="Arial" w:hAnsi="Arial" w:cs="Arial"/>
          <w:sz w:val="24"/>
          <w:szCs w:val="24"/>
        </w:rPr>
        <w:t>-</w:t>
      </w:r>
      <w:r w:rsidR="2913EEBF" w:rsidRPr="00FB1CE4">
        <w:rPr>
          <w:rFonts w:ascii="Arial" w:hAnsi="Arial" w:cs="Arial"/>
          <w:sz w:val="24"/>
          <w:szCs w:val="24"/>
        </w:rPr>
        <w:t>00</w:t>
      </w:r>
      <w:r w:rsidR="19358D9C" w:rsidRPr="00FB1CE4">
        <w:rPr>
          <w:rFonts w:ascii="Arial" w:hAnsi="Arial" w:cs="Arial"/>
          <w:sz w:val="24"/>
          <w:szCs w:val="24"/>
        </w:rPr>
        <w:t>2</w:t>
      </w:r>
      <w:r w:rsidR="003C5F7D">
        <w:rPr>
          <w:rFonts w:ascii="Arial" w:hAnsi="Arial" w:cs="Arial"/>
          <w:sz w:val="24"/>
          <w:szCs w:val="24"/>
        </w:rPr>
        <w:t>-</w:t>
      </w:r>
      <w:r w:rsidR="19358D9C" w:rsidRPr="00FB1CE4">
        <w:rPr>
          <w:rFonts w:ascii="Arial" w:hAnsi="Arial" w:cs="Arial"/>
          <w:sz w:val="24"/>
          <w:szCs w:val="24"/>
        </w:rPr>
        <w:t>2019</w:t>
      </w:r>
      <w:r w:rsidR="003C5F7D">
        <w:rPr>
          <w:rFonts w:ascii="Arial" w:hAnsi="Arial" w:cs="Arial"/>
          <w:sz w:val="24"/>
          <w:szCs w:val="24"/>
        </w:rPr>
        <w:t>-</w:t>
      </w:r>
      <w:r w:rsidR="19358D9C" w:rsidRPr="00FB1CE4">
        <w:rPr>
          <w:rFonts w:ascii="Arial" w:hAnsi="Arial" w:cs="Arial"/>
          <w:sz w:val="24"/>
          <w:szCs w:val="24"/>
        </w:rPr>
        <w:t>00420</w:t>
      </w:r>
      <w:r w:rsidR="003C5F7D">
        <w:rPr>
          <w:rFonts w:ascii="Arial" w:hAnsi="Arial" w:cs="Arial"/>
          <w:sz w:val="24"/>
          <w:szCs w:val="24"/>
        </w:rPr>
        <w:t>-</w:t>
      </w:r>
      <w:r w:rsidR="19358D9C" w:rsidRPr="00FB1CE4">
        <w:rPr>
          <w:rFonts w:ascii="Arial" w:hAnsi="Arial" w:cs="Arial"/>
          <w:sz w:val="24"/>
          <w:szCs w:val="24"/>
        </w:rPr>
        <w:t>0</w:t>
      </w:r>
      <w:r w:rsidR="310FB71D" w:rsidRPr="00FB1CE4">
        <w:rPr>
          <w:rFonts w:ascii="Arial" w:hAnsi="Arial" w:cs="Arial"/>
          <w:sz w:val="24"/>
          <w:szCs w:val="24"/>
        </w:rPr>
        <w:t>1</w:t>
      </w:r>
      <w:r w:rsidR="008E4E97" w:rsidRPr="00FB1CE4">
        <w:rPr>
          <w:rFonts w:ascii="Arial" w:hAnsi="Arial" w:cs="Arial"/>
          <w:sz w:val="24"/>
          <w:szCs w:val="24"/>
        </w:rPr>
        <w:t>.</w:t>
      </w:r>
    </w:p>
    <w:p w14:paraId="6A05A809" w14:textId="77777777" w:rsidR="008E4E97" w:rsidRPr="00FB1CE4" w:rsidRDefault="008E4E97" w:rsidP="00DF28B8">
      <w:pPr>
        <w:spacing w:after="0"/>
        <w:rPr>
          <w:rFonts w:ascii="Arial" w:hAnsi="Arial" w:cs="Arial"/>
          <w:sz w:val="24"/>
          <w:szCs w:val="24"/>
        </w:rPr>
      </w:pPr>
    </w:p>
    <w:p w14:paraId="0F10BAA5" w14:textId="77777777" w:rsidR="008E4E97" w:rsidRPr="00FB1CE4" w:rsidRDefault="008E4E97" w:rsidP="00DF28B8">
      <w:pPr>
        <w:spacing w:after="0"/>
        <w:jc w:val="center"/>
        <w:rPr>
          <w:rFonts w:ascii="Arial" w:hAnsi="Arial" w:cs="Arial"/>
          <w:b/>
          <w:sz w:val="24"/>
          <w:szCs w:val="24"/>
        </w:rPr>
      </w:pPr>
      <w:r w:rsidRPr="00FB1CE4">
        <w:rPr>
          <w:rFonts w:ascii="Arial" w:hAnsi="Arial" w:cs="Arial"/>
          <w:b/>
          <w:sz w:val="24"/>
          <w:szCs w:val="24"/>
        </w:rPr>
        <w:t>ANTECEDENTES</w:t>
      </w:r>
    </w:p>
    <w:p w14:paraId="5A39BBE3" w14:textId="77777777" w:rsidR="003B31FF" w:rsidRPr="00FB1CE4" w:rsidRDefault="003B31FF" w:rsidP="00DF28B8">
      <w:pPr>
        <w:pStyle w:val="Textoindependiente"/>
        <w:spacing w:line="276" w:lineRule="auto"/>
        <w:rPr>
          <w:rFonts w:cs="Arial"/>
          <w:sz w:val="24"/>
          <w:szCs w:val="24"/>
        </w:rPr>
      </w:pPr>
    </w:p>
    <w:p w14:paraId="159FBEA6" w14:textId="1764043E" w:rsidR="001D5E90" w:rsidRPr="00FB1CE4" w:rsidRDefault="00377110" w:rsidP="00DF28B8">
      <w:pPr>
        <w:spacing w:after="0"/>
        <w:jc w:val="both"/>
        <w:rPr>
          <w:rFonts w:ascii="Arial" w:hAnsi="Arial" w:cs="Arial"/>
          <w:sz w:val="24"/>
          <w:szCs w:val="24"/>
        </w:rPr>
      </w:pPr>
      <w:r w:rsidRPr="00FB1CE4">
        <w:rPr>
          <w:rFonts w:ascii="Arial" w:hAnsi="Arial" w:cs="Arial"/>
          <w:sz w:val="24"/>
          <w:szCs w:val="24"/>
          <w:lang w:val="es-ES"/>
        </w:rPr>
        <w:t>L</w:t>
      </w:r>
      <w:r w:rsidR="283AA0D1" w:rsidRPr="00FB1CE4">
        <w:rPr>
          <w:rFonts w:ascii="Arial" w:hAnsi="Arial" w:cs="Arial"/>
          <w:sz w:val="24"/>
          <w:szCs w:val="24"/>
          <w:lang w:val="es-ES"/>
        </w:rPr>
        <w:t>os señores</w:t>
      </w:r>
      <w:r w:rsidR="04A3B7D6" w:rsidRPr="00FB1CE4">
        <w:rPr>
          <w:rFonts w:ascii="Arial" w:hAnsi="Arial" w:cs="Arial"/>
          <w:sz w:val="24"/>
          <w:szCs w:val="24"/>
          <w:lang w:val="es-ES"/>
        </w:rPr>
        <w:t xml:space="preserve"> </w:t>
      </w:r>
      <w:r w:rsidR="203DBB7C" w:rsidRPr="00FB1CE4">
        <w:rPr>
          <w:rFonts w:ascii="Arial" w:hAnsi="Arial" w:cs="Arial"/>
          <w:sz w:val="24"/>
          <w:szCs w:val="24"/>
          <w:lang w:val="es-ES"/>
        </w:rPr>
        <w:t xml:space="preserve">Raúl Arcila Barbosa, Edie de Jesús Gutiérrez Clavijo, </w:t>
      </w:r>
      <w:r w:rsidR="00BB41D5" w:rsidRPr="00FB1CE4">
        <w:rPr>
          <w:rFonts w:ascii="Arial" w:hAnsi="Arial" w:cs="Arial"/>
          <w:sz w:val="24"/>
          <w:szCs w:val="24"/>
          <w:lang w:val="es-ES"/>
        </w:rPr>
        <w:t>Moisés</w:t>
      </w:r>
      <w:r w:rsidR="203DBB7C" w:rsidRPr="00FB1CE4">
        <w:rPr>
          <w:rFonts w:ascii="Arial" w:hAnsi="Arial" w:cs="Arial"/>
          <w:sz w:val="24"/>
          <w:szCs w:val="24"/>
          <w:lang w:val="es-ES"/>
        </w:rPr>
        <w:t xml:space="preserve"> de Jesús Panesso Hernández, Humberto Antonio Valencia López, José Fabio Cardona Parra</w:t>
      </w:r>
      <w:r w:rsidR="34A24E3D" w:rsidRPr="00FB1CE4">
        <w:rPr>
          <w:rFonts w:ascii="Arial" w:hAnsi="Arial" w:cs="Arial"/>
          <w:sz w:val="24"/>
          <w:szCs w:val="24"/>
          <w:lang w:val="es-ES"/>
        </w:rPr>
        <w:t xml:space="preserve">, Jael Quintero Franco, Hugo Mejía, Federico León Arias, Alfaro Pulgarín Grajales, José </w:t>
      </w:r>
      <w:proofErr w:type="spellStart"/>
      <w:r w:rsidR="34A24E3D" w:rsidRPr="00FB1CE4">
        <w:rPr>
          <w:rFonts w:ascii="Arial" w:hAnsi="Arial" w:cs="Arial"/>
          <w:sz w:val="24"/>
          <w:szCs w:val="24"/>
          <w:lang w:val="es-ES"/>
        </w:rPr>
        <w:t>Artemo</w:t>
      </w:r>
      <w:proofErr w:type="spellEnd"/>
      <w:r w:rsidR="34A24E3D" w:rsidRPr="00FB1CE4">
        <w:rPr>
          <w:rFonts w:ascii="Arial" w:hAnsi="Arial" w:cs="Arial"/>
          <w:sz w:val="24"/>
          <w:szCs w:val="24"/>
          <w:lang w:val="es-ES"/>
        </w:rPr>
        <w:t xml:space="preserve"> Salgado Ríos, Alberto Antonio García Her</w:t>
      </w:r>
      <w:r w:rsidR="0302ACEB" w:rsidRPr="00FB1CE4">
        <w:rPr>
          <w:rFonts w:ascii="Arial" w:hAnsi="Arial" w:cs="Arial"/>
          <w:sz w:val="24"/>
          <w:szCs w:val="24"/>
          <w:lang w:val="es-ES"/>
        </w:rPr>
        <w:t xml:space="preserve">nández y </w:t>
      </w:r>
      <w:proofErr w:type="spellStart"/>
      <w:r w:rsidR="0302ACEB" w:rsidRPr="00FB1CE4">
        <w:rPr>
          <w:rFonts w:ascii="Arial" w:hAnsi="Arial" w:cs="Arial"/>
          <w:sz w:val="24"/>
          <w:szCs w:val="24"/>
          <w:lang w:val="es-ES"/>
        </w:rPr>
        <w:t>Jeús</w:t>
      </w:r>
      <w:proofErr w:type="spellEnd"/>
      <w:r w:rsidR="0302ACEB" w:rsidRPr="00FB1CE4">
        <w:rPr>
          <w:rFonts w:ascii="Arial" w:hAnsi="Arial" w:cs="Arial"/>
          <w:sz w:val="24"/>
          <w:szCs w:val="24"/>
          <w:lang w:val="es-ES"/>
        </w:rPr>
        <w:t xml:space="preserve"> María Ospina Restrepo</w:t>
      </w:r>
      <w:r w:rsidR="283AA0D1" w:rsidRPr="00FB1CE4">
        <w:rPr>
          <w:rFonts w:ascii="Arial" w:hAnsi="Arial" w:cs="Arial"/>
          <w:sz w:val="24"/>
          <w:szCs w:val="24"/>
          <w:lang w:val="es-ES"/>
        </w:rPr>
        <w:t xml:space="preserve"> han acudido a la jurisdicción laboral con el fin de que la empresa UNE</w:t>
      </w:r>
      <w:r w:rsidR="00904203">
        <w:rPr>
          <w:rFonts w:ascii="Arial" w:hAnsi="Arial" w:cs="Arial"/>
          <w:sz w:val="24"/>
          <w:szCs w:val="24"/>
          <w:lang w:val="es-ES"/>
        </w:rPr>
        <w:t xml:space="preserve"> </w:t>
      </w:r>
      <w:r w:rsidR="283AA0D1" w:rsidRPr="00FB1CE4">
        <w:rPr>
          <w:rFonts w:ascii="Arial" w:hAnsi="Arial" w:cs="Arial"/>
          <w:sz w:val="24"/>
          <w:szCs w:val="24"/>
          <w:lang w:val="es-ES"/>
        </w:rPr>
        <w:t xml:space="preserve">EPM Telecomunicaciones </w:t>
      </w:r>
      <w:r w:rsidR="6BAA7916" w:rsidRPr="00FB1CE4">
        <w:rPr>
          <w:rFonts w:ascii="Arial" w:hAnsi="Arial" w:cs="Arial"/>
          <w:sz w:val="24"/>
          <w:szCs w:val="24"/>
          <w:lang w:val="es-ES"/>
        </w:rPr>
        <w:t>S.A. reconozca y pague</w:t>
      </w:r>
      <w:r w:rsidR="42079CB5" w:rsidRPr="00FB1CE4">
        <w:rPr>
          <w:rFonts w:ascii="Arial" w:hAnsi="Arial" w:cs="Arial"/>
          <w:sz w:val="24"/>
          <w:szCs w:val="24"/>
          <w:lang w:val="es-ES"/>
        </w:rPr>
        <w:t xml:space="preserve"> </w:t>
      </w:r>
      <w:r w:rsidR="6BAA7916" w:rsidRPr="00FB1CE4">
        <w:rPr>
          <w:rFonts w:ascii="Arial" w:hAnsi="Arial" w:cs="Arial"/>
          <w:sz w:val="24"/>
          <w:szCs w:val="24"/>
          <w:lang w:val="es-ES"/>
        </w:rPr>
        <w:t>a su favor</w:t>
      </w:r>
      <w:r w:rsidR="7615FFC3" w:rsidRPr="00FB1CE4">
        <w:rPr>
          <w:rFonts w:ascii="Arial" w:hAnsi="Arial" w:cs="Arial"/>
          <w:sz w:val="24"/>
          <w:szCs w:val="24"/>
          <w:lang w:val="es-ES"/>
        </w:rPr>
        <w:t xml:space="preserve">, </w:t>
      </w:r>
      <w:r w:rsidR="1F2187A3" w:rsidRPr="00FB1CE4">
        <w:rPr>
          <w:rFonts w:ascii="Arial" w:hAnsi="Arial" w:cs="Arial"/>
          <w:sz w:val="24"/>
          <w:szCs w:val="24"/>
          <w:lang w:val="es-ES"/>
        </w:rPr>
        <w:t>debidamente indexad</w:t>
      </w:r>
      <w:r w:rsidR="6B123697" w:rsidRPr="00FB1CE4">
        <w:rPr>
          <w:rFonts w:ascii="Arial" w:hAnsi="Arial" w:cs="Arial"/>
          <w:sz w:val="24"/>
          <w:szCs w:val="24"/>
          <w:lang w:val="es-ES"/>
        </w:rPr>
        <w:t>a</w:t>
      </w:r>
      <w:r w:rsidR="1F2187A3" w:rsidRPr="00FB1CE4">
        <w:rPr>
          <w:rFonts w:ascii="Arial" w:hAnsi="Arial" w:cs="Arial"/>
          <w:sz w:val="24"/>
          <w:szCs w:val="24"/>
          <w:lang w:val="es-ES"/>
        </w:rPr>
        <w:t xml:space="preserve"> y </w:t>
      </w:r>
      <w:r w:rsidR="7615FFC3" w:rsidRPr="00FB1CE4">
        <w:rPr>
          <w:rFonts w:ascii="Arial" w:hAnsi="Arial" w:cs="Arial"/>
          <w:sz w:val="24"/>
          <w:szCs w:val="24"/>
          <w:lang w:val="es-ES"/>
        </w:rPr>
        <w:t xml:space="preserve">a partir del año  1998, </w:t>
      </w:r>
      <w:r w:rsidR="6BAA7916" w:rsidRPr="00FB1CE4">
        <w:rPr>
          <w:rFonts w:ascii="Arial" w:hAnsi="Arial" w:cs="Arial"/>
          <w:sz w:val="24"/>
          <w:szCs w:val="24"/>
          <w:lang w:val="es-ES"/>
        </w:rPr>
        <w:t xml:space="preserve"> la prima a jubilados prevista en la convención colectiva </w:t>
      </w:r>
      <w:r w:rsidR="5BD191F4" w:rsidRPr="00FB1CE4">
        <w:rPr>
          <w:rFonts w:ascii="Arial" w:hAnsi="Arial" w:cs="Arial"/>
          <w:sz w:val="24"/>
          <w:szCs w:val="24"/>
          <w:lang w:val="es-ES"/>
        </w:rPr>
        <w:t>de trabajo, suscrita entre los trabajadores y las Empresas Públicas de Pereira S.A. E.S.P</w:t>
      </w:r>
      <w:r w:rsidR="33861A64" w:rsidRPr="00FB1CE4">
        <w:rPr>
          <w:rFonts w:ascii="Arial" w:hAnsi="Arial" w:cs="Arial"/>
          <w:sz w:val="24"/>
          <w:szCs w:val="24"/>
          <w:lang w:val="es-ES"/>
        </w:rPr>
        <w:t>.  Reclaman igualmente l</w:t>
      </w:r>
      <w:r w:rsidR="1C71D93F" w:rsidRPr="00FB1CE4">
        <w:rPr>
          <w:rFonts w:ascii="Arial" w:hAnsi="Arial" w:cs="Arial"/>
          <w:sz w:val="24"/>
          <w:szCs w:val="24"/>
          <w:lang w:val="es-ES"/>
        </w:rPr>
        <w:t>a suma de cien (100) salarios mínimos</w:t>
      </w:r>
      <w:r w:rsidR="2D376269" w:rsidRPr="00FB1CE4">
        <w:rPr>
          <w:rFonts w:ascii="Arial" w:hAnsi="Arial" w:cs="Arial"/>
          <w:sz w:val="24"/>
          <w:szCs w:val="24"/>
          <w:lang w:val="es-ES"/>
        </w:rPr>
        <w:t xml:space="preserve"> mensuales legales vigentes, por concepto de daño extra patrimonial o moral subjetivado, causado por incumplimiento en el acuerdo convencional</w:t>
      </w:r>
    </w:p>
    <w:p w14:paraId="5E2E926B" w14:textId="426206E1" w:rsidR="001D5E90" w:rsidRPr="00FB1CE4" w:rsidRDefault="001D5E90" w:rsidP="00DF28B8">
      <w:pPr>
        <w:spacing w:after="0"/>
        <w:jc w:val="both"/>
        <w:rPr>
          <w:rFonts w:ascii="Arial" w:hAnsi="Arial" w:cs="Arial"/>
          <w:sz w:val="24"/>
          <w:szCs w:val="24"/>
          <w:lang w:val="es-ES"/>
        </w:rPr>
      </w:pPr>
    </w:p>
    <w:p w14:paraId="4A501D93" w14:textId="46973254" w:rsidR="001D5E90" w:rsidRPr="00FB1CE4" w:rsidRDefault="15653AB4" w:rsidP="00DF28B8">
      <w:pPr>
        <w:spacing w:after="0"/>
        <w:jc w:val="both"/>
        <w:rPr>
          <w:rFonts w:ascii="Arial" w:hAnsi="Arial" w:cs="Arial"/>
          <w:sz w:val="24"/>
          <w:szCs w:val="24"/>
          <w:lang w:val="es-ES"/>
        </w:rPr>
      </w:pPr>
      <w:r w:rsidRPr="00FB1CE4">
        <w:rPr>
          <w:rFonts w:ascii="Arial" w:hAnsi="Arial" w:cs="Arial"/>
          <w:sz w:val="24"/>
          <w:szCs w:val="24"/>
          <w:lang w:val="es-ES"/>
        </w:rPr>
        <w:t xml:space="preserve">Por </w:t>
      </w:r>
      <w:r w:rsidR="55B61D7E" w:rsidRPr="00FB1CE4">
        <w:rPr>
          <w:rFonts w:ascii="Arial" w:hAnsi="Arial" w:cs="Arial"/>
          <w:sz w:val="24"/>
          <w:szCs w:val="24"/>
          <w:lang w:val="es-ES"/>
        </w:rPr>
        <w:t>último,</w:t>
      </w:r>
      <w:r w:rsidRPr="00FB1CE4">
        <w:rPr>
          <w:rFonts w:ascii="Arial" w:hAnsi="Arial" w:cs="Arial"/>
          <w:sz w:val="24"/>
          <w:szCs w:val="24"/>
          <w:lang w:val="es-ES"/>
        </w:rPr>
        <w:t xml:space="preserve"> reclama el pago de lo que resulte probado confo</w:t>
      </w:r>
      <w:r w:rsidR="29C9CD75" w:rsidRPr="00FB1CE4">
        <w:rPr>
          <w:rFonts w:ascii="Arial" w:hAnsi="Arial" w:cs="Arial"/>
          <w:sz w:val="24"/>
          <w:szCs w:val="24"/>
          <w:lang w:val="es-ES"/>
        </w:rPr>
        <w:t xml:space="preserve">rme a las facultades ultra, extra, infra y </w:t>
      </w:r>
      <w:proofErr w:type="spellStart"/>
      <w:r w:rsidR="29C9CD75" w:rsidRPr="00FB1CE4">
        <w:rPr>
          <w:rFonts w:ascii="Arial" w:hAnsi="Arial" w:cs="Arial"/>
          <w:sz w:val="24"/>
          <w:szCs w:val="24"/>
          <w:lang w:val="es-ES"/>
        </w:rPr>
        <w:t>minus</w:t>
      </w:r>
      <w:proofErr w:type="spellEnd"/>
      <w:r w:rsidR="29C9CD75" w:rsidRPr="00FB1CE4">
        <w:rPr>
          <w:rFonts w:ascii="Arial" w:hAnsi="Arial" w:cs="Arial"/>
          <w:sz w:val="24"/>
          <w:szCs w:val="24"/>
          <w:lang w:val="es-ES"/>
        </w:rPr>
        <w:t xml:space="preserve"> petita y las costas</w:t>
      </w:r>
      <w:r w:rsidR="323268D1" w:rsidRPr="00FB1CE4">
        <w:rPr>
          <w:rFonts w:ascii="Arial" w:hAnsi="Arial" w:cs="Arial"/>
          <w:sz w:val="24"/>
          <w:szCs w:val="24"/>
          <w:lang w:val="es-ES"/>
        </w:rPr>
        <w:t xml:space="preserve"> y</w:t>
      </w:r>
      <w:r w:rsidR="29C9CD75" w:rsidRPr="00FB1CE4">
        <w:rPr>
          <w:rFonts w:ascii="Arial" w:hAnsi="Arial" w:cs="Arial"/>
          <w:sz w:val="24"/>
          <w:szCs w:val="24"/>
          <w:lang w:val="es-ES"/>
        </w:rPr>
        <w:t xml:space="preserve"> agencia en derecho.</w:t>
      </w:r>
    </w:p>
    <w:p w14:paraId="25A8D3DF" w14:textId="791A198A" w:rsidR="001D5E90" w:rsidRPr="00FB1CE4" w:rsidRDefault="001D5E90" w:rsidP="00DF28B8">
      <w:pPr>
        <w:spacing w:after="0"/>
        <w:jc w:val="both"/>
        <w:rPr>
          <w:rFonts w:ascii="Arial" w:hAnsi="Arial" w:cs="Arial"/>
          <w:sz w:val="24"/>
          <w:szCs w:val="24"/>
        </w:rPr>
      </w:pPr>
    </w:p>
    <w:p w14:paraId="0D0B940D" w14:textId="051E087E" w:rsidR="001D5E90" w:rsidRPr="00FB1CE4" w:rsidRDefault="00407219" w:rsidP="00DF28B8">
      <w:pPr>
        <w:spacing w:after="0"/>
        <w:jc w:val="both"/>
        <w:rPr>
          <w:rFonts w:ascii="Arial" w:hAnsi="Arial" w:cs="Arial"/>
          <w:sz w:val="24"/>
          <w:szCs w:val="24"/>
        </w:rPr>
      </w:pPr>
      <w:r w:rsidRPr="00FB1CE4">
        <w:rPr>
          <w:rFonts w:ascii="Arial" w:hAnsi="Arial" w:cs="Arial"/>
          <w:sz w:val="24"/>
          <w:szCs w:val="24"/>
        </w:rPr>
        <w:t>Admitida la dema</w:t>
      </w:r>
      <w:r w:rsidR="00845488" w:rsidRPr="00FB1CE4">
        <w:rPr>
          <w:rFonts w:ascii="Arial" w:hAnsi="Arial" w:cs="Arial"/>
          <w:sz w:val="24"/>
          <w:szCs w:val="24"/>
        </w:rPr>
        <w:t xml:space="preserve">nda, se </w:t>
      </w:r>
      <w:r w:rsidR="008D6832" w:rsidRPr="00FB1CE4">
        <w:rPr>
          <w:rFonts w:ascii="Arial" w:hAnsi="Arial" w:cs="Arial"/>
          <w:sz w:val="24"/>
          <w:szCs w:val="24"/>
        </w:rPr>
        <w:t>ordenó</w:t>
      </w:r>
      <w:r w:rsidR="00845488" w:rsidRPr="00FB1CE4">
        <w:rPr>
          <w:rFonts w:ascii="Arial" w:hAnsi="Arial" w:cs="Arial"/>
          <w:sz w:val="24"/>
          <w:szCs w:val="24"/>
        </w:rPr>
        <w:t xml:space="preserve"> la notificación </w:t>
      </w:r>
      <w:r w:rsidR="00D23B92" w:rsidRPr="00FB1CE4">
        <w:rPr>
          <w:rFonts w:ascii="Arial" w:hAnsi="Arial" w:cs="Arial"/>
          <w:sz w:val="24"/>
          <w:szCs w:val="24"/>
        </w:rPr>
        <w:t xml:space="preserve">a </w:t>
      </w:r>
      <w:r w:rsidR="7E938D8E" w:rsidRPr="00FB1CE4">
        <w:rPr>
          <w:rFonts w:ascii="Arial" w:hAnsi="Arial" w:cs="Arial"/>
          <w:sz w:val="24"/>
          <w:szCs w:val="24"/>
        </w:rPr>
        <w:t>UNE-EPM Telecomunicacion</w:t>
      </w:r>
      <w:r w:rsidR="50810924" w:rsidRPr="00FB1CE4">
        <w:rPr>
          <w:rFonts w:ascii="Arial" w:hAnsi="Arial" w:cs="Arial"/>
          <w:sz w:val="24"/>
          <w:szCs w:val="24"/>
        </w:rPr>
        <w:t>e</w:t>
      </w:r>
      <w:r w:rsidR="7E938D8E" w:rsidRPr="00FB1CE4">
        <w:rPr>
          <w:rFonts w:ascii="Arial" w:hAnsi="Arial" w:cs="Arial"/>
          <w:sz w:val="24"/>
          <w:szCs w:val="24"/>
        </w:rPr>
        <w:t>s S.A.</w:t>
      </w:r>
      <w:r w:rsidR="00D23B92" w:rsidRPr="00FB1CE4">
        <w:rPr>
          <w:rFonts w:ascii="Arial" w:hAnsi="Arial" w:cs="Arial"/>
          <w:sz w:val="24"/>
          <w:szCs w:val="24"/>
        </w:rPr>
        <w:t>, entidad que</w:t>
      </w:r>
      <w:r w:rsidR="006E702F" w:rsidRPr="00FB1CE4">
        <w:rPr>
          <w:rFonts w:ascii="Arial" w:hAnsi="Arial" w:cs="Arial"/>
          <w:sz w:val="24"/>
          <w:szCs w:val="24"/>
        </w:rPr>
        <w:t>, luego de surtirse dicho acto procesal</w:t>
      </w:r>
      <w:r w:rsidR="00D23B92" w:rsidRPr="00FB1CE4">
        <w:rPr>
          <w:rFonts w:ascii="Arial" w:hAnsi="Arial" w:cs="Arial"/>
          <w:sz w:val="24"/>
          <w:szCs w:val="24"/>
        </w:rPr>
        <w:t xml:space="preserve">, compareció </w:t>
      </w:r>
      <w:r w:rsidR="006E702F" w:rsidRPr="00FB1CE4">
        <w:rPr>
          <w:rFonts w:ascii="Arial" w:hAnsi="Arial" w:cs="Arial"/>
          <w:sz w:val="24"/>
          <w:szCs w:val="24"/>
        </w:rPr>
        <w:t>al proceso</w:t>
      </w:r>
      <w:r w:rsidR="00D23B92" w:rsidRPr="00FB1CE4">
        <w:rPr>
          <w:rFonts w:ascii="Arial" w:hAnsi="Arial" w:cs="Arial"/>
          <w:sz w:val="24"/>
          <w:szCs w:val="24"/>
        </w:rPr>
        <w:t xml:space="preserve"> a través de apoderad</w:t>
      </w:r>
      <w:r w:rsidR="3A0C441B" w:rsidRPr="00FB1CE4">
        <w:rPr>
          <w:rFonts w:ascii="Arial" w:hAnsi="Arial" w:cs="Arial"/>
          <w:sz w:val="24"/>
          <w:szCs w:val="24"/>
        </w:rPr>
        <w:t>a</w:t>
      </w:r>
      <w:r w:rsidR="00D23B92" w:rsidRPr="00FB1CE4">
        <w:rPr>
          <w:rFonts w:ascii="Arial" w:hAnsi="Arial" w:cs="Arial"/>
          <w:sz w:val="24"/>
          <w:szCs w:val="24"/>
        </w:rPr>
        <w:t xml:space="preserve"> judicial</w:t>
      </w:r>
      <w:r w:rsidR="002440DA" w:rsidRPr="00FB1CE4">
        <w:rPr>
          <w:rFonts w:ascii="Arial" w:hAnsi="Arial" w:cs="Arial"/>
          <w:sz w:val="24"/>
          <w:szCs w:val="24"/>
        </w:rPr>
        <w:t xml:space="preserve">, dando respuesta a la demanda oportunamente y formulando como excepción previa la denominada </w:t>
      </w:r>
      <w:r w:rsidR="075E1D94" w:rsidRPr="00FB1CE4">
        <w:rPr>
          <w:rFonts w:ascii="Arial" w:hAnsi="Arial" w:cs="Arial"/>
          <w:sz w:val="24"/>
          <w:szCs w:val="24"/>
        </w:rPr>
        <w:t>“</w:t>
      </w:r>
      <w:r w:rsidR="075E1D94" w:rsidRPr="00FB1CE4">
        <w:rPr>
          <w:rFonts w:ascii="Arial" w:hAnsi="Arial" w:cs="Arial"/>
          <w:i/>
          <w:iCs/>
          <w:sz w:val="24"/>
          <w:szCs w:val="24"/>
        </w:rPr>
        <w:t>Falta de Agotamiento de Reclamación Administrativa –</w:t>
      </w:r>
      <w:r w:rsidR="003C5F7D">
        <w:rPr>
          <w:rFonts w:ascii="Arial" w:hAnsi="Arial" w:cs="Arial"/>
          <w:i/>
          <w:iCs/>
          <w:sz w:val="24"/>
          <w:szCs w:val="24"/>
        </w:rPr>
        <w:t xml:space="preserve"> </w:t>
      </w:r>
      <w:r w:rsidR="075E1D94" w:rsidRPr="00FB1CE4">
        <w:rPr>
          <w:rFonts w:ascii="Arial" w:hAnsi="Arial" w:cs="Arial"/>
          <w:i/>
          <w:iCs/>
          <w:sz w:val="24"/>
          <w:szCs w:val="24"/>
        </w:rPr>
        <w:t>Falta de Competencia</w:t>
      </w:r>
      <w:r w:rsidR="006333DE" w:rsidRPr="00FB1CE4">
        <w:rPr>
          <w:rFonts w:ascii="Arial" w:hAnsi="Arial" w:cs="Arial"/>
          <w:sz w:val="24"/>
          <w:szCs w:val="24"/>
        </w:rPr>
        <w:t>”</w:t>
      </w:r>
      <w:r w:rsidR="002440DA" w:rsidRPr="00FB1CE4">
        <w:rPr>
          <w:rFonts w:ascii="Arial" w:hAnsi="Arial" w:cs="Arial"/>
          <w:sz w:val="24"/>
          <w:szCs w:val="24"/>
        </w:rPr>
        <w:t>, soportada en el hecho de que l</w:t>
      </w:r>
      <w:r w:rsidR="4F1FCEC6" w:rsidRPr="00FB1CE4">
        <w:rPr>
          <w:rFonts w:ascii="Arial" w:hAnsi="Arial" w:cs="Arial"/>
          <w:sz w:val="24"/>
          <w:szCs w:val="24"/>
        </w:rPr>
        <w:t>os accionantes no reclamaron previamente lo pretendido en esta acción, por lo tanto, la juez de la causa c</w:t>
      </w:r>
      <w:r w:rsidR="3C703DBC" w:rsidRPr="00FB1CE4">
        <w:rPr>
          <w:rFonts w:ascii="Arial" w:hAnsi="Arial" w:cs="Arial"/>
          <w:sz w:val="24"/>
          <w:szCs w:val="24"/>
        </w:rPr>
        <w:t xml:space="preserve">arece de competencia </w:t>
      </w:r>
      <w:r w:rsidR="06FC7E97" w:rsidRPr="00FB1CE4">
        <w:rPr>
          <w:rFonts w:ascii="Arial" w:hAnsi="Arial" w:cs="Arial"/>
          <w:sz w:val="24"/>
          <w:szCs w:val="24"/>
        </w:rPr>
        <w:t>para conocer del asunto.</w:t>
      </w:r>
    </w:p>
    <w:p w14:paraId="6D92B21B" w14:textId="510543BC" w:rsidR="6E0A5DA6" w:rsidRPr="00FB1CE4" w:rsidRDefault="6E0A5DA6" w:rsidP="00DF28B8">
      <w:pPr>
        <w:spacing w:after="0"/>
        <w:jc w:val="both"/>
        <w:rPr>
          <w:rFonts w:ascii="Arial" w:hAnsi="Arial" w:cs="Arial"/>
          <w:sz w:val="24"/>
          <w:szCs w:val="24"/>
        </w:rPr>
      </w:pPr>
    </w:p>
    <w:p w14:paraId="23E31EBA" w14:textId="2E6F6C1D" w:rsidR="003A46BE" w:rsidRPr="00FB1CE4" w:rsidRDefault="00193087" w:rsidP="00DF28B8">
      <w:pPr>
        <w:pStyle w:val="Textoindependiente"/>
        <w:spacing w:line="276" w:lineRule="auto"/>
        <w:rPr>
          <w:rFonts w:cs="Arial"/>
          <w:sz w:val="24"/>
          <w:szCs w:val="24"/>
        </w:rPr>
      </w:pPr>
      <w:r w:rsidRPr="00FB1CE4">
        <w:rPr>
          <w:rFonts w:cs="Arial"/>
          <w:sz w:val="24"/>
          <w:szCs w:val="24"/>
        </w:rPr>
        <w:t>Citad</w:t>
      </w:r>
      <w:r w:rsidR="009A4635" w:rsidRPr="00FB1CE4">
        <w:rPr>
          <w:rFonts w:cs="Arial"/>
          <w:sz w:val="24"/>
          <w:szCs w:val="24"/>
        </w:rPr>
        <w:t>as las partes a la audiencia Obli</w:t>
      </w:r>
      <w:r w:rsidR="00ED7CE4" w:rsidRPr="00FB1CE4">
        <w:rPr>
          <w:rFonts w:cs="Arial"/>
          <w:sz w:val="24"/>
          <w:szCs w:val="24"/>
        </w:rPr>
        <w:t xml:space="preserve">gatoria de Conciliación, de Decisión de Excepciones Previas, de </w:t>
      </w:r>
      <w:r w:rsidR="00D45195" w:rsidRPr="00FB1CE4">
        <w:rPr>
          <w:rFonts w:cs="Arial"/>
          <w:sz w:val="24"/>
          <w:szCs w:val="24"/>
        </w:rPr>
        <w:t>S</w:t>
      </w:r>
      <w:r w:rsidR="00ED7CE4" w:rsidRPr="00FB1CE4">
        <w:rPr>
          <w:rFonts w:cs="Arial"/>
          <w:sz w:val="24"/>
          <w:szCs w:val="24"/>
        </w:rPr>
        <w:t xml:space="preserve">aneamiento y </w:t>
      </w:r>
      <w:r w:rsidR="00D45195" w:rsidRPr="00FB1CE4">
        <w:rPr>
          <w:rFonts w:cs="Arial"/>
          <w:sz w:val="24"/>
          <w:szCs w:val="24"/>
        </w:rPr>
        <w:t>F</w:t>
      </w:r>
      <w:r w:rsidR="00ED7CE4" w:rsidRPr="00FB1CE4">
        <w:rPr>
          <w:rFonts w:cs="Arial"/>
          <w:sz w:val="24"/>
          <w:szCs w:val="24"/>
        </w:rPr>
        <w:t xml:space="preserve">ijación del </w:t>
      </w:r>
      <w:r w:rsidR="00D45195" w:rsidRPr="00FB1CE4">
        <w:rPr>
          <w:rFonts w:cs="Arial"/>
          <w:sz w:val="24"/>
          <w:szCs w:val="24"/>
        </w:rPr>
        <w:t>L</w:t>
      </w:r>
      <w:r w:rsidR="00ED7CE4" w:rsidRPr="00FB1CE4">
        <w:rPr>
          <w:rFonts w:cs="Arial"/>
          <w:sz w:val="24"/>
          <w:szCs w:val="24"/>
        </w:rPr>
        <w:t>itigio</w:t>
      </w:r>
      <w:r w:rsidR="00683536" w:rsidRPr="00FB1CE4">
        <w:rPr>
          <w:rFonts w:cs="Arial"/>
          <w:sz w:val="24"/>
          <w:szCs w:val="24"/>
        </w:rPr>
        <w:t xml:space="preserve"> l</w:t>
      </w:r>
      <w:r w:rsidR="00ED7CE4" w:rsidRPr="00FB1CE4">
        <w:rPr>
          <w:rFonts w:cs="Arial"/>
          <w:sz w:val="24"/>
          <w:szCs w:val="24"/>
        </w:rPr>
        <w:t>a juez procedió a decidir lo pertinente</w:t>
      </w:r>
      <w:r w:rsidR="003A46BE" w:rsidRPr="00FB1CE4">
        <w:rPr>
          <w:rFonts w:cs="Arial"/>
          <w:sz w:val="24"/>
          <w:szCs w:val="24"/>
        </w:rPr>
        <w:t xml:space="preserve">, precisando que para el caso del señor Raúl Arcial Barbosa y Edie de Jesús Gutiérrez Clavijo, debía declararse probada la referida excepción, en tanto el escrito presentado para acreditar el referido requisito, no contaba con ningún soporte que indicara que fue recibido por la entidad demanda y en tal virtud, con </w:t>
      </w:r>
      <w:r w:rsidR="1D49A3EE" w:rsidRPr="00FB1CE4">
        <w:rPr>
          <w:rFonts w:cs="Arial"/>
          <w:sz w:val="24"/>
          <w:szCs w:val="24"/>
        </w:rPr>
        <w:t xml:space="preserve">el </w:t>
      </w:r>
      <w:r w:rsidR="003A46BE" w:rsidRPr="00FB1CE4">
        <w:rPr>
          <w:rFonts w:cs="Arial"/>
          <w:sz w:val="24"/>
          <w:szCs w:val="24"/>
        </w:rPr>
        <w:t xml:space="preserve">ánimo </w:t>
      </w:r>
      <w:r w:rsidR="68375F8A" w:rsidRPr="00FB1CE4">
        <w:rPr>
          <w:rFonts w:cs="Arial"/>
          <w:sz w:val="24"/>
          <w:szCs w:val="24"/>
        </w:rPr>
        <w:t xml:space="preserve">de </w:t>
      </w:r>
      <w:r w:rsidR="003A46BE" w:rsidRPr="00FB1CE4">
        <w:rPr>
          <w:rFonts w:cs="Arial"/>
          <w:sz w:val="24"/>
          <w:szCs w:val="24"/>
        </w:rPr>
        <w:t>que fuera subsanada tal falencia, les concedió el término de cinco (5)</w:t>
      </w:r>
      <w:r w:rsidR="3834BEFC" w:rsidRPr="00FB1CE4">
        <w:rPr>
          <w:rFonts w:cs="Arial"/>
          <w:sz w:val="24"/>
          <w:szCs w:val="24"/>
        </w:rPr>
        <w:t xml:space="preserve"> y</w:t>
      </w:r>
      <w:r w:rsidR="003A46BE" w:rsidRPr="00FB1CE4">
        <w:rPr>
          <w:rFonts w:cs="Arial"/>
          <w:sz w:val="24"/>
          <w:szCs w:val="24"/>
        </w:rPr>
        <w:t xml:space="preserve"> cargó las costas procesales en su contra.</w:t>
      </w:r>
    </w:p>
    <w:p w14:paraId="2F93B7B3" w14:textId="77777777" w:rsidR="003A46BE" w:rsidRPr="00FB1CE4" w:rsidRDefault="003A46BE" w:rsidP="00DF28B8">
      <w:pPr>
        <w:pStyle w:val="Textoindependiente"/>
        <w:spacing w:line="276" w:lineRule="auto"/>
        <w:rPr>
          <w:rFonts w:cs="Arial"/>
          <w:sz w:val="24"/>
          <w:szCs w:val="24"/>
        </w:rPr>
      </w:pPr>
    </w:p>
    <w:p w14:paraId="3DC4ED7B" w14:textId="35DE0547" w:rsidR="009D5E60" w:rsidRPr="00FB1CE4" w:rsidRDefault="003A46BE" w:rsidP="00DF28B8">
      <w:pPr>
        <w:pStyle w:val="Textoindependiente"/>
        <w:spacing w:line="276" w:lineRule="auto"/>
        <w:rPr>
          <w:rFonts w:cs="Arial"/>
          <w:sz w:val="24"/>
          <w:szCs w:val="24"/>
        </w:rPr>
      </w:pPr>
      <w:r w:rsidRPr="00FB1CE4">
        <w:rPr>
          <w:rFonts w:cs="Arial"/>
          <w:sz w:val="24"/>
          <w:szCs w:val="24"/>
        </w:rPr>
        <w:t>Inconforme con ello, las parte</w:t>
      </w:r>
      <w:r w:rsidR="00896F74" w:rsidRPr="00FB1CE4">
        <w:rPr>
          <w:rFonts w:cs="Arial"/>
          <w:sz w:val="24"/>
          <w:szCs w:val="24"/>
        </w:rPr>
        <w:t>s</w:t>
      </w:r>
      <w:r w:rsidRPr="00FB1CE4">
        <w:rPr>
          <w:rFonts w:cs="Arial"/>
          <w:sz w:val="24"/>
          <w:szCs w:val="24"/>
        </w:rPr>
        <w:t xml:space="preserve"> formularon recurso de reposición y en subsidio apelación </w:t>
      </w:r>
      <w:r w:rsidR="00CF3F62" w:rsidRPr="00FB1CE4">
        <w:rPr>
          <w:rFonts w:cs="Arial"/>
          <w:sz w:val="24"/>
          <w:szCs w:val="24"/>
        </w:rPr>
        <w:t>indicando</w:t>
      </w:r>
      <w:r w:rsidR="16E30D8A" w:rsidRPr="00FB1CE4">
        <w:rPr>
          <w:rFonts w:cs="Arial"/>
          <w:sz w:val="24"/>
          <w:szCs w:val="24"/>
        </w:rPr>
        <w:t>,</w:t>
      </w:r>
      <w:r w:rsidR="00CF3F62" w:rsidRPr="00FB1CE4">
        <w:rPr>
          <w:rFonts w:cs="Arial"/>
          <w:sz w:val="24"/>
          <w:szCs w:val="24"/>
        </w:rPr>
        <w:t xml:space="preserve"> la parte actora que a folio </w:t>
      </w:r>
      <w:r w:rsidR="001C0B2C" w:rsidRPr="00FB1CE4">
        <w:rPr>
          <w:rFonts w:cs="Arial"/>
          <w:sz w:val="24"/>
          <w:szCs w:val="24"/>
        </w:rPr>
        <w:t>214 y siguientes del expediente obra la reclamación administrativa presentada por los señores Raúl Arcila Barbosa y Edie de Jesús Gutiérrez Clavijo, la cual tiene sello de recibido de Tigo</w:t>
      </w:r>
      <w:r w:rsidR="00350796">
        <w:rPr>
          <w:rFonts w:cs="Arial"/>
          <w:sz w:val="24"/>
          <w:szCs w:val="24"/>
        </w:rPr>
        <w:t xml:space="preserve"> </w:t>
      </w:r>
      <w:r w:rsidR="001C0B2C" w:rsidRPr="00FB1CE4">
        <w:rPr>
          <w:rFonts w:cs="Arial"/>
          <w:sz w:val="24"/>
          <w:szCs w:val="24"/>
        </w:rPr>
        <w:t>Une, adiado 27 de octubre de 2017.</w:t>
      </w:r>
      <w:r w:rsidR="00BB41D5" w:rsidRPr="00FB1CE4">
        <w:rPr>
          <w:rFonts w:cs="Arial"/>
          <w:sz w:val="24"/>
          <w:szCs w:val="24"/>
        </w:rPr>
        <w:t xml:space="preserve"> La </w:t>
      </w:r>
      <w:r w:rsidR="009D5E60" w:rsidRPr="00FB1CE4">
        <w:rPr>
          <w:rFonts w:cs="Arial"/>
          <w:sz w:val="24"/>
          <w:szCs w:val="24"/>
        </w:rPr>
        <w:t xml:space="preserve">parte accionada a su turno cuestionó la decisión en lo que respecta a la consecuencia procesal derivada de declarar probada la excepción de Falta de Reclamación Administrativa, pues insiste que al ser un trámite previo a la </w:t>
      </w:r>
      <w:bookmarkStart w:id="0" w:name="_GoBack"/>
      <w:bookmarkEnd w:id="0"/>
      <w:r w:rsidR="009D5E60" w:rsidRPr="00FB1CE4">
        <w:rPr>
          <w:rFonts w:cs="Arial"/>
          <w:sz w:val="24"/>
          <w:szCs w:val="24"/>
        </w:rPr>
        <w:lastRenderedPageBreak/>
        <w:t>demanda, con una finalidad específica como es la autotutela administrativa y la oportunidad de la administración de corregir el yerro en que aparentemente ha incurrido, l</w:t>
      </w:r>
      <w:r w:rsidR="20840BAD" w:rsidRPr="00FB1CE4">
        <w:rPr>
          <w:rFonts w:cs="Arial"/>
          <w:sz w:val="24"/>
          <w:szCs w:val="24"/>
        </w:rPr>
        <w:t>o propio</w:t>
      </w:r>
      <w:r w:rsidR="009D5E60" w:rsidRPr="00FB1CE4">
        <w:rPr>
          <w:rFonts w:cs="Arial"/>
          <w:sz w:val="24"/>
          <w:szCs w:val="24"/>
        </w:rPr>
        <w:t xml:space="preserve"> no es la inadmisión de la demanda, sino su rechazo.</w:t>
      </w:r>
    </w:p>
    <w:p w14:paraId="157B314D" w14:textId="037C3808" w:rsidR="009D5E60" w:rsidRPr="00FB1CE4" w:rsidRDefault="009D5E60" w:rsidP="00DF28B8">
      <w:pPr>
        <w:pStyle w:val="Textoindependiente"/>
        <w:spacing w:line="276" w:lineRule="auto"/>
        <w:rPr>
          <w:rFonts w:cs="Arial"/>
          <w:sz w:val="24"/>
          <w:szCs w:val="24"/>
        </w:rPr>
      </w:pPr>
    </w:p>
    <w:p w14:paraId="4F7E3324" w14:textId="5C613877" w:rsidR="009D5E60" w:rsidRPr="00FB1CE4" w:rsidRDefault="009D5E60" w:rsidP="00DF28B8">
      <w:pPr>
        <w:pStyle w:val="Textoindependiente"/>
        <w:spacing w:line="276" w:lineRule="auto"/>
        <w:rPr>
          <w:rFonts w:cs="Arial"/>
          <w:sz w:val="24"/>
          <w:szCs w:val="24"/>
          <w:lang w:eastAsia="es-CO"/>
        </w:rPr>
      </w:pPr>
      <w:r w:rsidRPr="00FB1CE4">
        <w:rPr>
          <w:rFonts w:cs="Arial"/>
          <w:sz w:val="24"/>
          <w:szCs w:val="24"/>
        </w:rPr>
        <w:t>Precisó además que todas las pretensiones de la demanda no fueron incluidas en las reclamaciones administrativas presentadas con el libelo in</w:t>
      </w:r>
      <w:r w:rsidR="00BB41D5" w:rsidRPr="00FB1CE4">
        <w:rPr>
          <w:rFonts w:cs="Arial"/>
          <w:sz w:val="24"/>
          <w:szCs w:val="24"/>
        </w:rPr>
        <w:t xml:space="preserve">icial, tal es el caso del daño </w:t>
      </w:r>
      <w:r w:rsidRPr="00FB1CE4">
        <w:rPr>
          <w:rFonts w:cs="Arial"/>
          <w:sz w:val="24"/>
          <w:szCs w:val="24"/>
          <w:lang w:eastAsia="es-CO"/>
        </w:rPr>
        <w:t>extra patrimonial o moral subjetivado pretendido por la ausencia de pago de la prima a personal jubilado cuyo reconocimiento se busca en esta oportunidad.</w:t>
      </w:r>
    </w:p>
    <w:p w14:paraId="4EFD5BEE" w14:textId="385487F9" w:rsidR="009D5E60" w:rsidRPr="00FB1CE4" w:rsidRDefault="009D5E60" w:rsidP="00DF28B8">
      <w:pPr>
        <w:pStyle w:val="Textoindependiente"/>
        <w:spacing w:line="276" w:lineRule="auto"/>
        <w:rPr>
          <w:rFonts w:cs="Arial"/>
          <w:sz w:val="24"/>
          <w:szCs w:val="24"/>
          <w:lang w:eastAsia="es-CO"/>
        </w:rPr>
      </w:pPr>
    </w:p>
    <w:p w14:paraId="071B8B22" w14:textId="1525D430" w:rsidR="009D5E60" w:rsidRPr="00FB1CE4" w:rsidRDefault="009D5E60" w:rsidP="00DF28B8">
      <w:pPr>
        <w:pStyle w:val="Textoindependiente"/>
        <w:spacing w:line="276" w:lineRule="auto"/>
        <w:rPr>
          <w:rFonts w:cs="Arial"/>
          <w:sz w:val="24"/>
          <w:szCs w:val="24"/>
          <w:lang w:eastAsia="es-CO"/>
        </w:rPr>
      </w:pPr>
      <w:r w:rsidRPr="00FB1CE4">
        <w:rPr>
          <w:rFonts w:cs="Arial"/>
          <w:sz w:val="24"/>
          <w:szCs w:val="24"/>
          <w:lang w:eastAsia="es-CO"/>
        </w:rPr>
        <w:t>Revisado los argumentos de las partes, la juez de la causa repuso la decisión al evidenciar que, tal como lo indicó la parte actora, en efecto a folio 214 de</w:t>
      </w:r>
      <w:r w:rsidR="53C980FD" w:rsidRPr="00FB1CE4">
        <w:rPr>
          <w:rFonts w:cs="Arial"/>
          <w:sz w:val="24"/>
          <w:szCs w:val="24"/>
          <w:lang w:eastAsia="es-CO"/>
        </w:rPr>
        <w:t>l</w:t>
      </w:r>
      <w:r w:rsidRPr="00FB1CE4">
        <w:rPr>
          <w:rFonts w:cs="Arial"/>
          <w:sz w:val="24"/>
          <w:szCs w:val="24"/>
          <w:lang w:eastAsia="es-CO"/>
        </w:rPr>
        <w:t xml:space="preserve"> numeral 04 del cuaderno No 1 de primera instancia obra la reclamación administrativa presentada por los referidos señores, la cual tiene constancia de recibido de la demandada; no obstante ello, advirtió que, en efecto, este y los demás escritos con los cuales se pretendió cumplir con el requisito de procedibilidad, no contienen la pretensi</w:t>
      </w:r>
      <w:r w:rsidR="24CACC9F" w:rsidRPr="00FB1CE4">
        <w:rPr>
          <w:rFonts w:cs="Arial"/>
          <w:sz w:val="24"/>
          <w:szCs w:val="24"/>
          <w:lang w:eastAsia="es-CO"/>
        </w:rPr>
        <w:t>ón</w:t>
      </w:r>
      <w:r w:rsidRPr="00FB1CE4">
        <w:rPr>
          <w:rFonts w:cs="Arial"/>
          <w:sz w:val="24"/>
          <w:szCs w:val="24"/>
          <w:lang w:eastAsia="es-CO"/>
        </w:rPr>
        <w:t xml:space="preserve"> atinente al pago de los perjuicios morales que fueron incluidos en la presente demanda, motivo por el cual ratificó parcialmente probada la excepción, pero por los motivos expuestos.</w:t>
      </w:r>
    </w:p>
    <w:p w14:paraId="5C88647D" w14:textId="484A3324" w:rsidR="009D5E60" w:rsidRPr="00FB1CE4" w:rsidRDefault="009D5E60" w:rsidP="00DF28B8">
      <w:pPr>
        <w:pStyle w:val="Textoindependiente"/>
        <w:spacing w:line="276" w:lineRule="auto"/>
        <w:rPr>
          <w:rFonts w:cs="Arial"/>
          <w:sz w:val="24"/>
          <w:szCs w:val="24"/>
          <w:lang w:eastAsia="es-CO"/>
        </w:rPr>
      </w:pPr>
    </w:p>
    <w:p w14:paraId="77F22880" w14:textId="50162A88" w:rsidR="00D04C03" w:rsidRPr="00FB1CE4" w:rsidRDefault="009D5E60" w:rsidP="00DF28B8">
      <w:pPr>
        <w:pStyle w:val="Textoindependiente"/>
        <w:spacing w:line="276" w:lineRule="auto"/>
        <w:rPr>
          <w:rFonts w:cs="Arial"/>
          <w:sz w:val="24"/>
          <w:szCs w:val="24"/>
          <w:lang w:eastAsia="es-CO"/>
        </w:rPr>
      </w:pPr>
      <w:r w:rsidRPr="00FB1CE4">
        <w:rPr>
          <w:rFonts w:cs="Arial"/>
          <w:sz w:val="24"/>
          <w:szCs w:val="24"/>
          <w:lang w:eastAsia="es-CO"/>
        </w:rPr>
        <w:t>Consecuente con lo expuesto, procedió a inadmitir la acción para que la totalidad de los accionantes subsanara</w:t>
      </w:r>
      <w:r w:rsidR="642A87B1" w:rsidRPr="00FB1CE4">
        <w:rPr>
          <w:rFonts w:cs="Arial"/>
          <w:sz w:val="24"/>
          <w:szCs w:val="24"/>
          <w:lang w:eastAsia="es-CO"/>
        </w:rPr>
        <w:t>n</w:t>
      </w:r>
      <w:r w:rsidRPr="00FB1CE4">
        <w:rPr>
          <w:rFonts w:cs="Arial"/>
          <w:sz w:val="24"/>
          <w:szCs w:val="24"/>
          <w:lang w:eastAsia="es-CO"/>
        </w:rPr>
        <w:t xml:space="preserve"> la falencia advertida, para lo cual confirió el término de cinco (5) días.</w:t>
      </w:r>
      <w:r w:rsidR="00D04C03" w:rsidRPr="00FB1CE4">
        <w:rPr>
          <w:rFonts w:cs="Arial"/>
          <w:sz w:val="24"/>
          <w:szCs w:val="24"/>
          <w:lang w:eastAsia="es-CO"/>
        </w:rPr>
        <w:t xml:space="preserve"> Las costas las cargó en contra de la parte demandante.</w:t>
      </w:r>
    </w:p>
    <w:p w14:paraId="61E0D4D8" w14:textId="70BF3655" w:rsidR="00CF3F62" w:rsidRPr="00FB1CE4" w:rsidRDefault="00CF3F62" w:rsidP="00DF28B8">
      <w:pPr>
        <w:pStyle w:val="Textoindependiente"/>
        <w:spacing w:line="276" w:lineRule="auto"/>
        <w:rPr>
          <w:rFonts w:cs="Arial"/>
          <w:sz w:val="24"/>
          <w:szCs w:val="24"/>
        </w:rPr>
      </w:pPr>
    </w:p>
    <w:p w14:paraId="00B9EC0B" w14:textId="0B8A7CD0" w:rsidR="003A46BE" w:rsidRPr="00FB1CE4" w:rsidRDefault="00D04C03" w:rsidP="00DF28B8">
      <w:pPr>
        <w:pStyle w:val="Textoindependiente"/>
        <w:spacing w:line="276" w:lineRule="auto"/>
        <w:rPr>
          <w:rFonts w:cs="Arial"/>
          <w:sz w:val="24"/>
          <w:szCs w:val="24"/>
        </w:rPr>
      </w:pPr>
      <w:r w:rsidRPr="00FB1CE4">
        <w:rPr>
          <w:rFonts w:cs="Arial"/>
          <w:sz w:val="24"/>
          <w:szCs w:val="24"/>
        </w:rPr>
        <w:t>En este punto, la parte actora manifestó no estar</w:t>
      </w:r>
      <w:r w:rsidR="003A46BE" w:rsidRPr="00FB1CE4">
        <w:rPr>
          <w:rFonts w:cs="Arial"/>
          <w:sz w:val="24"/>
          <w:szCs w:val="24"/>
        </w:rPr>
        <w:t xml:space="preserve"> de acuerdo con la condena en costas impuesta, pues aun cuando admite que la excepción previa analizada resultó prospera, el trámite se encuentra vigente en tanto se les confirió a </w:t>
      </w:r>
      <w:r w:rsidRPr="00FB1CE4">
        <w:rPr>
          <w:rFonts w:cs="Arial"/>
          <w:sz w:val="24"/>
          <w:szCs w:val="24"/>
        </w:rPr>
        <w:t xml:space="preserve">los promotores </w:t>
      </w:r>
      <w:r w:rsidR="003A46BE" w:rsidRPr="00FB1CE4">
        <w:rPr>
          <w:rFonts w:cs="Arial"/>
          <w:sz w:val="24"/>
          <w:szCs w:val="24"/>
        </w:rPr>
        <w:t>un término específico para corregir la falencia advertida.</w:t>
      </w:r>
    </w:p>
    <w:p w14:paraId="10A35C38" w14:textId="77777777" w:rsidR="003A46BE" w:rsidRPr="00FB1CE4" w:rsidRDefault="003A46BE" w:rsidP="00DF28B8">
      <w:pPr>
        <w:pStyle w:val="Textoindependiente"/>
        <w:spacing w:line="276" w:lineRule="auto"/>
        <w:rPr>
          <w:rFonts w:cs="Arial"/>
          <w:sz w:val="24"/>
          <w:szCs w:val="24"/>
        </w:rPr>
      </w:pPr>
    </w:p>
    <w:p w14:paraId="371C83D7" w14:textId="296333BA" w:rsidR="00CF3F62" w:rsidRPr="00FB1CE4" w:rsidRDefault="00A11DC9" w:rsidP="00DF28B8">
      <w:pPr>
        <w:pStyle w:val="Textoindependiente"/>
        <w:spacing w:line="276" w:lineRule="auto"/>
        <w:rPr>
          <w:rFonts w:cs="Arial"/>
          <w:sz w:val="24"/>
          <w:szCs w:val="24"/>
        </w:rPr>
      </w:pPr>
      <w:r w:rsidRPr="00FB1CE4">
        <w:rPr>
          <w:rFonts w:cs="Arial"/>
          <w:sz w:val="24"/>
          <w:szCs w:val="24"/>
        </w:rPr>
        <w:t>Por su parte, la entidad demandada insistió en que la consecuencia jurídica de declarar probada la excepción citada, es</w:t>
      </w:r>
      <w:r w:rsidR="1F14F6E8" w:rsidRPr="00FB1CE4">
        <w:rPr>
          <w:rFonts w:cs="Arial"/>
          <w:sz w:val="24"/>
          <w:szCs w:val="24"/>
        </w:rPr>
        <w:t xml:space="preserve"> el</w:t>
      </w:r>
      <w:r w:rsidRPr="00FB1CE4">
        <w:rPr>
          <w:rFonts w:cs="Arial"/>
          <w:sz w:val="24"/>
          <w:szCs w:val="24"/>
        </w:rPr>
        <w:t xml:space="preserve"> rechazo de la demanda</w:t>
      </w:r>
      <w:r w:rsidR="081AA689" w:rsidRPr="00FB1CE4">
        <w:rPr>
          <w:rFonts w:cs="Arial"/>
          <w:sz w:val="24"/>
          <w:szCs w:val="24"/>
        </w:rPr>
        <w:t xml:space="preserve"> o</w:t>
      </w:r>
      <w:r w:rsidRPr="00FB1CE4">
        <w:rPr>
          <w:rFonts w:cs="Arial"/>
          <w:sz w:val="24"/>
          <w:szCs w:val="24"/>
        </w:rPr>
        <w:t xml:space="preserve"> en su defecto la desatención de las pretensiones que no fueron incluidas en el escrito </w:t>
      </w:r>
      <w:r w:rsidR="009F47E6" w:rsidRPr="00FB1CE4">
        <w:rPr>
          <w:rFonts w:cs="Arial"/>
          <w:sz w:val="24"/>
          <w:szCs w:val="24"/>
        </w:rPr>
        <w:t>por medio del cual se formuló reclamación ante esa sociedad, al no ser competente el juez laboral para su estudio.</w:t>
      </w:r>
    </w:p>
    <w:p w14:paraId="77088CC9" w14:textId="5BE5E571" w:rsidR="00CF3F62" w:rsidRPr="00FB1CE4" w:rsidRDefault="00CF3F62" w:rsidP="00DF28B8">
      <w:pPr>
        <w:pStyle w:val="Textoindependiente"/>
        <w:spacing w:line="276" w:lineRule="auto"/>
        <w:rPr>
          <w:rFonts w:cs="Arial"/>
          <w:sz w:val="24"/>
          <w:szCs w:val="24"/>
        </w:rPr>
      </w:pPr>
    </w:p>
    <w:p w14:paraId="07313AAE" w14:textId="77777777" w:rsidR="00EF45A7" w:rsidRPr="00FB1CE4" w:rsidRDefault="00EF45A7" w:rsidP="00DF28B8">
      <w:pPr>
        <w:pStyle w:val="paragraph"/>
        <w:spacing w:before="0" w:beforeAutospacing="0" w:after="0" w:afterAutospacing="0" w:line="276" w:lineRule="auto"/>
        <w:jc w:val="center"/>
        <w:textAlignment w:val="baseline"/>
        <w:rPr>
          <w:rFonts w:ascii="Arial" w:hAnsi="Arial" w:cs="Arial"/>
        </w:rPr>
      </w:pPr>
      <w:r w:rsidRPr="00FB1CE4">
        <w:rPr>
          <w:rStyle w:val="normaltextrun"/>
          <w:rFonts w:ascii="Arial" w:hAnsi="Arial" w:cs="Arial"/>
          <w:b/>
          <w:bCs/>
        </w:rPr>
        <w:t>ALEGATOS DE CONCLUSIÓN     </w:t>
      </w:r>
      <w:r w:rsidRPr="00FB1CE4">
        <w:rPr>
          <w:rStyle w:val="eop"/>
          <w:rFonts w:ascii="Arial" w:eastAsia="Calibri" w:hAnsi="Arial" w:cs="Arial"/>
        </w:rPr>
        <w:t> </w:t>
      </w:r>
    </w:p>
    <w:p w14:paraId="675C8173" w14:textId="77777777" w:rsidR="00EF45A7" w:rsidRPr="00FB1CE4" w:rsidRDefault="00EF45A7" w:rsidP="00DF28B8">
      <w:pPr>
        <w:pStyle w:val="paragraph"/>
        <w:spacing w:before="0" w:beforeAutospacing="0" w:after="0" w:afterAutospacing="0" w:line="276" w:lineRule="auto"/>
        <w:textAlignment w:val="baseline"/>
        <w:rPr>
          <w:rStyle w:val="eop"/>
          <w:rFonts w:ascii="Arial" w:eastAsia="Calibri" w:hAnsi="Arial" w:cs="Arial"/>
        </w:rPr>
      </w:pPr>
      <w:r w:rsidRPr="00FB1CE4">
        <w:rPr>
          <w:rStyle w:val="normaltextrun"/>
          <w:rFonts w:ascii="Arial" w:hAnsi="Arial" w:cs="Arial"/>
        </w:rPr>
        <w:t> </w:t>
      </w:r>
      <w:r w:rsidRPr="00FB1CE4">
        <w:rPr>
          <w:rStyle w:val="eop"/>
          <w:rFonts w:ascii="Arial" w:eastAsia="Calibri" w:hAnsi="Arial" w:cs="Arial"/>
        </w:rPr>
        <w:t>  </w:t>
      </w:r>
    </w:p>
    <w:p w14:paraId="6085ABBE" w14:textId="36A2ECB3" w:rsidR="00264957" w:rsidRPr="00FB1CE4" w:rsidRDefault="00EF45A7" w:rsidP="00DF28B8">
      <w:pPr>
        <w:pStyle w:val="paragraph"/>
        <w:spacing w:before="0" w:beforeAutospacing="0" w:after="0" w:afterAutospacing="0" w:line="276" w:lineRule="auto"/>
        <w:textAlignment w:val="baseline"/>
        <w:rPr>
          <w:rStyle w:val="normaltextrun"/>
          <w:rFonts w:ascii="Arial" w:hAnsi="Arial" w:cs="Arial"/>
        </w:rPr>
      </w:pPr>
      <w:r w:rsidRPr="00FB1CE4">
        <w:rPr>
          <w:rStyle w:val="normaltextrun"/>
          <w:rFonts w:ascii="Arial" w:hAnsi="Arial" w:cs="Arial"/>
        </w:rPr>
        <w:t xml:space="preserve">Conforme se dejó plasmado en la constancia </w:t>
      </w:r>
      <w:r w:rsidR="00663B49" w:rsidRPr="00FB1CE4">
        <w:rPr>
          <w:rStyle w:val="normaltextrun"/>
          <w:rFonts w:ascii="Arial" w:hAnsi="Arial" w:cs="Arial"/>
        </w:rPr>
        <w:t>dentro del término conferido a las partes para formular los alegatos de conclusión</w:t>
      </w:r>
      <w:r w:rsidR="00AE3DFD" w:rsidRPr="00FB1CE4">
        <w:rPr>
          <w:rStyle w:val="normaltextrun"/>
          <w:rFonts w:ascii="Arial" w:hAnsi="Arial" w:cs="Arial"/>
        </w:rPr>
        <w:t>, la parte actora formuló los mismos alegando que el auto que inadmite la demanda no es susceptible de apelación, por lo tanto</w:t>
      </w:r>
      <w:r w:rsidR="00C16263" w:rsidRPr="00FB1CE4">
        <w:rPr>
          <w:rStyle w:val="normaltextrun"/>
          <w:rFonts w:ascii="Arial" w:hAnsi="Arial" w:cs="Arial"/>
        </w:rPr>
        <w:t>,</w:t>
      </w:r>
      <w:r w:rsidR="00AE3DFD" w:rsidRPr="00FB1CE4">
        <w:rPr>
          <w:rStyle w:val="normaltextrun"/>
          <w:rFonts w:ascii="Arial" w:hAnsi="Arial" w:cs="Arial"/>
        </w:rPr>
        <w:t xml:space="preserve"> es improcedente su formulación por parte de la sociedad accionada, pues considera que el declarar probada la excepción de falta de reclamación administrativa </w:t>
      </w:r>
      <w:r w:rsidR="0078009F" w:rsidRPr="00FB1CE4">
        <w:rPr>
          <w:rStyle w:val="normaltextrun"/>
          <w:rFonts w:ascii="Arial" w:hAnsi="Arial" w:cs="Arial"/>
        </w:rPr>
        <w:t>fue una decisión que no fue discutida por las partes</w:t>
      </w:r>
      <w:r w:rsidR="00BF1ECB" w:rsidRPr="00FB1CE4">
        <w:rPr>
          <w:rStyle w:val="normaltextrun"/>
          <w:rFonts w:ascii="Arial" w:hAnsi="Arial" w:cs="Arial"/>
        </w:rPr>
        <w:t>.</w:t>
      </w:r>
    </w:p>
    <w:p w14:paraId="71859A0F" w14:textId="34F93409" w:rsidR="0078009F" w:rsidRPr="00FB1CE4" w:rsidRDefault="0078009F" w:rsidP="00DF28B8">
      <w:pPr>
        <w:pStyle w:val="paragraph"/>
        <w:spacing w:before="0" w:beforeAutospacing="0" w:after="0" w:afterAutospacing="0" w:line="276" w:lineRule="auto"/>
        <w:textAlignment w:val="baseline"/>
        <w:rPr>
          <w:rStyle w:val="normaltextrun"/>
          <w:rFonts w:ascii="Arial" w:hAnsi="Arial" w:cs="Arial"/>
        </w:rPr>
      </w:pPr>
    </w:p>
    <w:p w14:paraId="574E0C05" w14:textId="5B5DA51B" w:rsidR="0078009F" w:rsidRPr="00FB1CE4" w:rsidRDefault="0078009F" w:rsidP="00DF28B8">
      <w:pPr>
        <w:pStyle w:val="paragraph"/>
        <w:spacing w:before="0" w:beforeAutospacing="0" w:after="0" w:afterAutospacing="0" w:line="276" w:lineRule="auto"/>
        <w:textAlignment w:val="baseline"/>
        <w:rPr>
          <w:rStyle w:val="normaltextrun"/>
          <w:rFonts w:ascii="Arial" w:hAnsi="Arial" w:cs="Arial"/>
        </w:rPr>
      </w:pPr>
      <w:r w:rsidRPr="00FB1CE4">
        <w:rPr>
          <w:rStyle w:val="normaltextrun"/>
          <w:rFonts w:ascii="Arial" w:hAnsi="Arial" w:cs="Arial"/>
        </w:rPr>
        <w:t xml:space="preserve">Precisó además que las garantías procesales están establecidas para </w:t>
      </w:r>
      <w:r w:rsidR="00C16263" w:rsidRPr="00FB1CE4">
        <w:rPr>
          <w:rStyle w:val="normaltextrun"/>
          <w:rFonts w:ascii="Arial" w:hAnsi="Arial" w:cs="Arial"/>
        </w:rPr>
        <w:t>todos los litigantes</w:t>
      </w:r>
      <w:r w:rsidRPr="00FB1CE4">
        <w:rPr>
          <w:rStyle w:val="normaltextrun"/>
          <w:rFonts w:ascii="Arial" w:hAnsi="Arial" w:cs="Arial"/>
        </w:rPr>
        <w:t xml:space="preserve"> con el fin de garantizar su acceso a la administración </w:t>
      </w:r>
      <w:r w:rsidR="00C16263" w:rsidRPr="00FB1CE4">
        <w:rPr>
          <w:rStyle w:val="normaltextrun"/>
          <w:rFonts w:ascii="Arial" w:hAnsi="Arial" w:cs="Arial"/>
        </w:rPr>
        <w:t xml:space="preserve">de justicia y en ese sentido, </w:t>
      </w:r>
      <w:r w:rsidRPr="00FB1CE4">
        <w:rPr>
          <w:rStyle w:val="normaltextrun"/>
          <w:rFonts w:ascii="Arial" w:hAnsi="Arial" w:cs="Arial"/>
        </w:rPr>
        <w:t>siendo las excepciones previas alegaciones que buscan atacar el procedimiento y no el fondo del litigio, no resulta improcedente inadmitir la demanda para que sea subsanada conforme lo determinó la juez de primer gr</w:t>
      </w:r>
      <w:r w:rsidR="00C16263" w:rsidRPr="00FB1CE4">
        <w:rPr>
          <w:rStyle w:val="normaltextrun"/>
          <w:rFonts w:ascii="Arial" w:hAnsi="Arial" w:cs="Arial"/>
        </w:rPr>
        <w:t xml:space="preserve">ado, dado que tal </w:t>
      </w:r>
      <w:r w:rsidR="00C16263" w:rsidRPr="00FB1CE4">
        <w:rPr>
          <w:rStyle w:val="normaltextrun"/>
          <w:rFonts w:ascii="Arial" w:hAnsi="Arial" w:cs="Arial"/>
        </w:rPr>
        <w:lastRenderedPageBreak/>
        <w:t xml:space="preserve">irregularidad, esto es la ausencia de reclamación administrativa, </w:t>
      </w:r>
      <w:r w:rsidRPr="00FB1CE4">
        <w:rPr>
          <w:rStyle w:val="normaltextrun"/>
          <w:rFonts w:ascii="Arial" w:hAnsi="Arial" w:cs="Arial"/>
        </w:rPr>
        <w:t>debe ser corregida de ese modo y no recha</w:t>
      </w:r>
      <w:r w:rsidR="00C16263" w:rsidRPr="00FB1CE4">
        <w:rPr>
          <w:rStyle w:val="normaltextrun"/>
          <w:rFonts w:ascii="Arial" w:hAnsi="Arial" w:cs="Arial"/>
        </w:rPr>
        <w:t>zando</w:t>
      </w:r>
      <w:r w:rsidRPr="00FB1CE4">
        <w:rPr>
          <w:rStyle w:val="normaltextrun"/>
          <w:rFonts w:ascii="Arial" w:hAnsi="Arial" w:cs="Arial"/>
        </w:rPr>
        <w:t xml:space="preserve"> la demanda como lo pretende la llamada a juicio.</w:t>
      </w:r>
    </w:p>
    <w:p w14:paraId="4DDBEF00" w14:textId="47E11B54" w:rsidR="00663B49" w:rsidRPr="00FB1CE4" w:rsidRDefault="00663B49" w:rsidP="00DF28B8">
      <w:pPr>
        <w:pStyle w:val="paragraph"/>
        <w:spacing w:before="0" w:beforeAutospacing="0" w:after="0" w:afterAutospacing="0" w:line="276" w:lineRule="auto"/>
        <w:textAlignment w:val="baseline"/>
        <w:rPr>
          <w:rStyle w:val="normaltextrun"/>
          <w:rFonts w:ascii="Arial" w:hAnsi="Arial" w:cs="Arial"/>
        </w:rPr>
      </w:pPr>
    </w:p>
    <w:p w14:paraId="21E2426E" w14:textId="1223BD63" w:rsidR="00895940" w:rsidRPr="00FB1CE4" w:rsidRDefault="00895940" w:rsidP="00DF28B8">
      <w:pPr>
        <w:pStyle w:val="paragraph"/>
        <w:spacing w:before="0" w:beforeAutospacing="0" w:after="0" w:afterAutospacing="0" w:line="276" w:lineRule="auto"/>
        <w:textAlignment w:val="baseline"/>
        <w:rPr>
          <w:rStyle w:val="normaltextrun"/>
          <w:rFonts w:ascii="Arial" w:hAnsi="Arial" w:cs="Arial"/>
        </w:rPr>
      </w:pPr>
      <w:r w:rsidRPr="00FB1CE4">
        <w:rPr>
          <w:rStyle w:val="normaltextrun"/>
          <w:rFonts w:ascii="Arial" w:hAnsi="Arial" w:cs="Arial"/>
        </w:rPr>
        <w:t>UNE-EMP Telecomunicaciones S.A. a su turno reiteró los argumentos expuestos al momento de formular la apelación.</w:t>
      </w:r>
    </w:p>
    <w:p w14:paraId="00253272" w14:textId="77777777" w:rsidR="00895940" w:rsidRPr="00FB1CE4" w:rsidRDefault="00895940" w:rsidP="00DF28B8">
      <w:pPr>
        <w:pStyle w:val="paragraph"/>
        <w:spacing w:before="0" w:beforeAutospacing="0" w:after="0" w:afterAutospacing="0" w:line="276" w:lineRule="auto"/>
        <w:textAlignment w:val="baseline"/>
        <w:rPr>
          <w:rStyle w:val="normaltextrun"/>
          <w:rFonts w:ascii="Arial" w:hAnsi="Arial" w:cs="Arial"/>
        </w:rPr>
      </w:pPr>
    </w:p>
    <w:p w14:paraId="197B4108" w14:textId="77777777" w:rsidR="00EF45A7" w:rsidRPr="00FB1CE4" w:rsidRDefault="00EF45A7" w:rsidP="00DF28B8">
      <w:pPr>
        <w:pStyle w:val="paragraph"/>
        <w:spacing w:before="0" w:beforeAutospacing="0" w:after="0" w:afterAutospacing="0" w:line="276" w:lineRule="auto"/>
        <w:textAlignment w:val="baseline"/>
        <w:rPr>
          <w:rFonts w:ascii="Arial" w:hAnsi="Arial" w:cs="Arial"/>
        </w:rPr>
      </w:pPr>
      <w:r w:rsidRPr="00FB1CE4">
        <w:rPr>
          <w:rStyle w:val="normaltextrun"/>
          <w:rFonts w:ascii="Arial" w:hAnsi="Arial" w:cs="Arial"/>
        </w:rPr>
        <w:t>Reunida la Sala, lo que corresponde es la solución del siguiente:</w:t>
      </w:r>
      <w:r w:rsidRPr="00FB1CE4">
        <w:rPr>
          <w:rStyle w:val="eop"/>
          <w:rFonts w:ascii="Arial" w:eastAsia="Calibri" w:hAnsi="Arial" w:cs="Arial"/>
        </w:rPr>
        <w:t> </w:t>
      </w:r>
    </w:p>
    <w:p w14:paraId="3461D779" w14:textId="77777777" w:rsidR="00EF45A7" w:rsidRPr="00FB1CE4" w:rsidRDefault="00EF45A7" w:rsidP="00DF28B8">
      <w:pPr>
        <w:pStyle w:val="Textoindependiente"/>
        <w:spacing w:line="276" w:lineRule="auto"/>
        <w:rPr>
          <w:rFonts w:cs="Arial"/>
          <w:sz w:val="24"/>
          <w:szCs w:val="24"/>
        </w:rPr>
      </w:pPr>
    </w:p>
    <w:p w14:paraId="35AF2395" w14:textId="77777777" w:rsidR="005E7942" w:rsidRPr="00FB1CE4" w:rsidRDefault="005E7942" w:rsidP="00DF28B8">
      <w:pPr>
        <w:spacing w:after="0"/>
        <w:jc w:val="center"/>
        <w:textAlignment w:val="baseline"/>
        <w:rPr>
          <w:rFonts w:ascii="Arial" w:eastAsia="Times New Roman" w:hAnsi="Arial" w:cs="Arial"/>
          <w:sz w:val="24"/>
          <w:szCs w:val="24"/>
          <w:lang w:eastAsia="es-CO"/>
        </w:rPr>
      </w:pPr>
      <w:r w:rsidRPr="00FB1CE4">
        <w:rPr>
          <w:rFonts w:ascii="Arial" w:eastAsia="Times New Roman" w:hAnsi="Arial" w:cs="Arial"/>
          <w:b/>
          <w:bCs/>
          <w:sz w:val="24"/>
          <w:szCs w:val="24"/>
          <w:lang w:eastAsia="es-CO"/>
        </w:rPr>
        <w:t>PROBLEMAS JURÍDICOS</w:t>
      </w:r>
      <w:r w:rsidRPr="00FB1CE4">
        <w:rPr>
          <w:rFonts w:ascii="Arial" w:eastAsia="Times New Roman" w:hAnsi="Arial" w:cs="Arial"/>
          <w:sz w:val="24"/>
          <w:szCs w:val="24"/>
          <w:lang w:eastAsia="es-CO"/>
        </w:rPr>
        <w:t>    </w:t>
      </w:r>
    </w:p>
    <w:p w14:paraId="25E46A3C" w14:textId="77777777" w:rsidR="005E7942" w:rsidRPr="00FB1CE4" w:rsidRDefault="005E7942" w:rsidP="00DF28B8">
      <w:pPr>
        <w:spacing w:after="0"/>
        <w:jc w:val="center"/>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    </w:t>
      </w:r>
    </w:p>
    <w:p w14:paraId="430150C2" w14:textId="5C930069" w:rsidR="005E7942" w:rsidRPr="00FB1CE4" w:rsidRDefault="005E7942" w:rsidP="00DF28B8">
      <w:pPr>
        <w:spacing w:after="0"/>
        <w:ind w:left="567" w:right="760"/>
        <w:jc w:val="both"/>
        <w:textAlignment w:val="baseline"/>
        <w:rPr>
          <w:rFonts w:ascii="Arial" w:eastAsia="Times New Roman" w:hAnsi="Arial" w:cs="Arial"/>
          <w:i/>
          <w:sz w:val="24"/>
          <w:szCs w:val="24"/>
          <w:lang w:eastAsia="es-CO"/>
        </w:rPr>
      </w:pPr>
      <w:r w:rsidRPr="00FB1CE4">
        <w:rPr>
          <w:rFonts w:ascii="Arial" w:eastAsia="Times New Roman" w:hAnsi="Arial" w:cs="Arial"/>
          <w:b/>
          <w:bCs/>
          <w:i/>
          <w:sz w:val="24"/>
          <w:szCs w:val="24"/>
          <w:lang w:val="es-ES" w:eastAsia="es-CO"/>
        </w:rPr>
        <w:t>1. </w:t>
      </w:r>
      <w:r w:rsidR="00637D9A" w:rsidRPr="00FB1CE4">
        <w:rPr>
          <w:rFonts w:ascii="Arial" w:eastAsia="Times New Roman" w:hAnsi="Arial" w:cs="Arial"/>
          <w:b/>
          <w:bCs/>
          <w:i/>
          <w:sz w:val="24"/>
          <w:szCs w:val="24"/>
          <w:lang w:val="es-ES" w:eastAsia="es-CO"/>
        </w:rPr>
        <w:t>¿Debe inadmitirse la demanda cuando y conceder término para subsanar la demanda cuando la reclamación administrativa no es coincidente con la demanda</w:t>
      </w:r>
      <w:r w:rsidRPr="00FB1CE4">
        <w:rPr>
          <w:rFonts w:ascii="Arial" w:eastAsia="Times New Roman" w:hAnsi="Arial" w:cs="Arial"/>
          <w:b/>
          <w:bCs/>
          <w:i/>
          <w:sz w:val="24"/>
          <w:szCs w:val="24"/>
          <w:lang w:val="es-ES" w:eastAsia="es-CO"/>
        </w:rPr>
        <w:t>?</w:t>
      </w:r>
    </w:p>
    <w:p w14:paraId="29D6B04F" w14:textId="1FCEF741" w:rsidR="005E7942" w:rsidRPr="00FB1CE4" w:rsidRDefault="005E7942" w:rsidP="00DF28B8">
      <w:pPr>
        <w:spacing w:after="0"/>
        <w:ind w:left="567" w:right="760"/>
        <w:jc w:val="both"/>
        <w:textAlignment w:val="baseline"/>
        <w:rPr>
          <w:rFonts w:ascii="Arial" w:eastAsia="Times New Roman" w:hAnsi="Arial" w:cs="Arial"/>
          <w:sz w:val="24"/>
          <w:szCs w:val="24"/>
          <w:lang w:eastAsia="es-CO"/>
        </w:rPr>
      </w:pPr>
    </w:p>
    <w:p w14:paraId="415B0ECD" w14:textId="49B1F859" w:rsidR="00BB41D5" w:rsidRPr="00FB1CE4" w:rsidRDefault="005E7942"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4B9158E1" w14:textId="7FB414D0" w:rsidR="00BB41D5" w:rsidRPr="00FB1CE4" w:rsidRDefault="00BB41D5" w:rsidP="00DF28B8">
      <w:pPr>
        <w:spacing w:after="0"/>
        <w:jc w:val="both"/>
        <w:textAlignment w:val="baseline"/>
        <w:rPr>
          <w:rFonts w:ascii="Arial" w:eastAsia="Times New Roman" w:hAnsi="Arial" w:cs="Arial"/>
          <w:sz w:val="24"/>
          <w:szCs w:val="24"/>
          <w:lang w:eastAsia="es-CO"/>
        </w:rPr>
      </w:pPr>
    </w:p>
    <w:p w14:paraId="4204DE2D" w14:textId="335E428F" w:rsidR="00BB41D5" w:rsidRPr="00FB1CE4" w:rsidRDefault="00BB41D5" w:rsidP="00DF28B8">
      <w:pPr>
        <w:pStyle w:val="Prrafodelista"/>
        <w:numPr>
          <w:ilvl w:val="0"/>
          <w:numId w:val="8"/>
        </w:numPr>
        <w:spacing w:after="0"/>
        <w:ind w:left="426" w:hanging="426"/>
        <w:jc w:val="both"/>
        <w:textAlignment w:val="baseline"/>
        <w:rPr>
          <w:rFonts w:ascii="Arial" w:eastAsia="Times New Roman" w:hAnsi="Arial" w:cs="Arial"/>
          <w:b/>
          <w:sz w:val="24"/>
          <w:szCs w:val="24"/>
          <w:lang w:eastAsia="es-CO"/>
        </w:rPr>
      </w:pPr>
      <w:r w:rsidRPr="00FB1CE4">
        <w:rPr>
          <w:rFonts w:ascii="Arial" w:eastAsia="Times New Roman" w:hAnsi="Arial" w:cs="Arial"/>
          <w:b/>
          <w:sz w:val="24"/>
          <w:szCs w:val="24"/>
          <w:lang w:eastAsia="es-CO"/>
        </w:rPr>
        <w:t>DE LA RECLAMACION ADMINISTRATIVA</w:t>
      </w:r>
    </w:p>
    <w:p w14:paraId="422C3F8A" w14:textId="1A238A24" w:rsidR="00BB41D5" w:rsidRPr="00FB1CE4" w:rsidRDefault="00BB41D5" w:rsidP="00DF28B8">
      <w:pPr>
        <w:spacing w:after="0"/>
        <w:jc w:val="both"/>
        <w:textAlignment w:val="baseline"/>
        <w:rPr>
          <w:rFonts w:ascii="Arial" w:eastAsia="Times New Roman" w:hAnsi="Arial" w:cs="Arial"/>
          <w:b/>
          <w:sz w:val="24"/>
          <w:szCs w:val="24"/>
          <w:lang w:eastAsia="es-CO"/>
        </w:rPr>
      </w:pPr>
    </w:p>
    <w:p w14:paraId="60774D5C" w14:textId="2AF33BCF" w:rsidR="00BB41D5" w:rsidRPr="00FB1CE4" w:rsidRDefault="00BB41D5"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Con el propósito de evitar controversias y la utilización innecesaria del aparato judicial, el legislador dispuso como requisito de procedibilidad para iniciar acciones contenciosas contra la Nación, las entidades territoriales y cualquiera otra entidad de la administración pública la obligación de efectuar la reclamación administrativa, la cual solo se entiende surtida una vez se produzca la decisión por parte de la administración o trascurrido un mes después de su radicación, sin haberse efectuado un pronunciamiento alguno.</w:t>
      </w:r>
    </w:p>
    <w:p w14:paraId="504A3E87" w14:textId="56202A01" w:rsidR="00BB41D5" w:rsidRPr="00FB1CE4" w:rsidRDefault="00BB41D5" w:rsidP="00DF28B8">
      <w:pPr>
        <w:spacing w:after="0"/>
        <w:jc w:val="both"/>
        <w:textAlignment w:val="baseline"/>
        <w:rPr>
          <w:rFonts w:ascii="Arial" w:eastAsia="Times New Roman" w:hAnsi="Arial" w:cs="Arial"/>
          <w:sz w:val="24"/>
          <w:szCs w:val="24"/>
          <w:lang w:eastAsia="es-CO"/>
        </w:rPr>
      </w:pPr>
    </w:p>
    <w:p w14:paraId="5919BD6A" w14:textId="4EB853E7" w:rsidR="006E17B1" w:rsidRPr="00FB1CE4" w:rsidRDefault="00BB41D5" w:rsidP="00DF28B8">
      <w:pPr>
        <w:spacing w:after="0"/>
        <w:jc w:val="both"/>
        <w:textAlignment w:val="baseline"/>
        <w:rPr>
          <w:rStyle w:val="FontStyle16"/>
          <w:sz w:val="24"/>
          <w:szCs w:val="24"/>
          <w:lang w:eastAsia="es-ES_tradnl"/>
        </w:rPr>
      </w:pPr>
      <w:r w:rsidRPr="00FB1CE4">
        <w:rPr>
          <w:rFonts w:ascii="Arial" w:eastAsia="Times New Roman" w:hAnsi="Arial" w:cs="Arial"/>
          <w:sz w:val="24"/>
          <w:szCs w:val="24"/>
          <w:lang w:eastAsia="es-CO"/>
        </w:rPr>
        <w:t>Tal imposición se encuentra contenida en el artículo 6º del Código Procesal del Trabajo y de la Seguridad Social que en su parte pertinente indica:</w:t>
      </w:r>
    </w:p>
    <w:p w14:paraId="4B8478C1" w14:textId="77777777" w:rsidR="006E17B1" w:rsidRPr="00FB1CE4" w:rsidRDefault="006E17B1" w:rsidP="00DF28B8">
      <w:pPr>
        <w:spacing w:after="0"/>
        <w:jc w:val="both"/>
        <w:rPr>
          <w:rFonts w:ascii="Arial" w:hAnsi="Arial" w:cs="Arial"/>
          <w:sz w:val="24"/>
          <w:szCs w:val="24"/>
          <w:lang w:val="es-ES_tradnl"/>
        </w:rPr>
      </w:pPr>
    </w:p>
    <w:p w14:paraId="34195782" w14:textId="77777777" w:rsidR="006E17B1" w:rsidRPr="0029332B" w:rsidRDefault="006E17B1" w:rsidP="00DF28B8">
      <w:pPr>
        <w:spacing w:after="0" w:line="240" w:lineRule="auto"/>
        <w:ind w:left="426" w:right="420"/>
        <w:jc w:val="both"/>
        <w:rPr>
          <w:rStyle w:val="FontStyle15"/>
          <w:sz w:val="22"/>
          <w:szCs w:val="24"/>
          <w:lang w:eastAsia="es-ES_tradnl"/>
        </w:rPr>
      </w:pPr>
      <w:r w:rsidRPr="0029332B">
        <w:rPr>
          <w:rStyle w:val="FontStyle15"/>
          <w:sz w:val="22"/>
          <w:szCs w:val="24"/>
          <w:lang w:eastAsia="es-ES_tradnl"/>
        </w:rPr>
        <w:t>"RECLAMACIÓN ADMINISTRATIVA. Las acciones contenciosas contra la Nación, las entidades territoriales y cualquiera otra entidad de la administración pública sólo podrán iniciarse cuando se haya agotado la reclamación administrativa. Esta reclamación consiste en el simple reclamo escrito del servidor público o trabajador sobre el derecho que pretenda, y se agota cuando se haya decidido o cuando transcurrido un mes desde su presentación no ha sido resuelta.”</w:t>
      </w:r>
    </w:p>
    <w:p w14:paraId="13A68DB7" w14:textId="77777777" w:rsidR="0029332B" w:rsidRPr="0029332B" w:rsidRDefault="0029332B" w:rsidP="00DF28B8">
      <w:pPr>
        <w:spacing w:after="0" w:line="240" w:lineRule="auto"/>
        <w:ind w:left="426" w:right="420"/>
        <w:jc w:val="both"/>
        <w:rPr>
          <w:rStyle w:val="FontStyle15"/>
          <w:sz w:val="22"/>
          <w:szCs w:val="24"/>
          <w:lang w:eastAsia="es-ES_tradnl"/>
        </w:rPr>
      </w:pPr>
    </w:p>
    <w:p w14:paraId="4B3EF66F" w14:textId="5EA5A48D" w:rsidR="006E17B1" w:rsidRPr="0029332B" w:rsidRDefault="006E17B1" w:rsidP="00DF28B8">
      <w:pPr>
        <w:spacing w:after="0" w:line="240" w:lineRule="auto"/>
        <w:ind w:left="426" w:right="420"/>
        <w:jc w:val="both"/>
        <w:rPr>
          <w:rStyle w:val="FontStyle15"/>
          <w:sz w:val="22"/>
          <w:szCs w:val="24"/>
          <w:lang w:eastAsia="es-ES_tradnl"/>
        </w:rPr>
      </w:pPr>
      <w:r w:rsidRPr="0029332B">
        <w:rPr>
          <w:rStyle w:val="FontStyle15"/>
          <w:sz w:val="22"/>
          <w:szCs w:val="24"/>
          <w:lang w:eastAsia="es-ES_tradnl"/>
        </w:rPr>
        <w:t>"Mientras esté pendiente el agotamiento de la reclamación administrativa se suspende el término de prescripción de la respectiva acción.”</w:t>
      </w:r>
    </w:p>
    <w:p w14:paraId="4980E2DB" w14:textId="690FB3D1" w:rsidR="006E17B1" w:rsidRPr="00FB1CE4" w:rsidRDefault="006E17B1" w:rsidP="00DF28B8">
      <w:pPr>
        <w:spacing w:after="0"/>
        <w:jc w:val="both"/>
        <w:rPr>
          <w:rFonts w:ascii="Arial" w:hAnsi="Arial" w:cs="Arial"/>
          <w:sz w:val="24"/>
          <w:szCs w:val="24"/>
        </w:rPr>
      </w:pPr>
    </w:p>
    <w:p w14:paraId="70F89F4A" w14:textId="783E0090" w:rsidR="006E17B1" w:rsidRPr="00FB1CE4" w:rsidRDefault="006E17B1" w:rsidP="00DF28B8">
      <w:pPr>
        <w:spacing w:after="0"/>
        <w:jc w:val="both"/>
        <w:textAlignment w:val="baseline"/>
        <w:rPr>
          <w:rFonts w:ascii="Arial" w:eastAsia="Times New Roman" w:hAnsi="Arial" w:cs="Arial"/>
          <w:bCs/>
          <w:sz w:val="24"/>
          <w:szCs w:val="24"/>
          <w:lang w:eastAsia="es-CO"/>
        </w:rPr>
      </w:pPr>
      <w:r w:rsidRPr="00FB1CE4">
        <w:rPr>
          <w:rFonts w:ascii="Arial" w:eastAsia="Times New Roman" w:hAnsi="Arial" w:cs="Arial"/>
          <w:bCs/>
          <w:sz w:val="24"/>
          <w:szCs w:val="24"/>
          <w:lang w:eastAsia="es-CO"/>
        </w:rPr>
        <w:t xml:space="preserve">Ahora, respecto a las consecuencias que acarrea </w:t>
      </w:r>
      <w:r w:rsidR="00BE5623">
        <w:rPr>
          <w:rFonts w:ascii="Arial" w:eastAsia="Times New Roman" w:hAnsi="Arial" w:cs="Arial"/>
          <w:bCs/>
          <w:sz w:val="24"/>
          <w:szCs w:val="24"/>
          <w:lang w:eastAsia="es-CO"/>
        </w:rPr>
        <w:t xml:space="preserve">la </w:t>
      </w:r>
      <w:r w:rsidRPr="00FB1CE4">
        <w:rPr>
          <w:rFonts w:ascii="Arial" w:eastAsia="Times New Roman" w:hAnsi="Arial" w:cs="Arial"/>
          <w:bCs/>
          <w:sz w:val="24"/>
          <w:szCs w:val="24"/>
          <w:lang w:eastAsia="es-CO"/>
        </w:rPr>
        <w:t>ausencia de dicho trámite en las acciones laborales, inexorablemente conlleva a la inadmisión de la demanda, en el evento de qu</w:t>
      </w:r>
      <w:r w:rsidR="002759DF" w:rsidRPr="00FB1CE4">
        <w:rPr>
          <w:rFonts w:ascii="Arial" w:eastAsia="Times New Roman" w:hAnsi="Arial" w:cs="Arial"/>
          <w:bCs/>
          <w:sz w:val="24"/>
          <w:szCs w:val="24"/>
          <w:lang w:eastAsia="es-CO"/>
        </w:rPr>
        <w:t>e tal documento exista</w:t>
      </w:r>
      <w:r w:rsidR="00637D9A" w:rsidRPr="00FB1CE4">
        <w:rPr>
          <w:rFonts w:ascii="Arial" w:eastAsia="Times New Roman" w:hAnsi="Arial" w:cs="Arial"/>
          <w:bCs/>
          <w:sz w:val="24"/>
          <w:szCs w:val="24"/>
          <w:lang w:eastAsia="es-CO"/>
        </w:rPr>
        <w:t>,</w:t>
      </w:r>
      <w:r w:rsidR="002759DF" w:rsidRPr="00FB1CE4">
        <w:rPr>
          <w:rFonts w:ascii="Arial" w:eastAsia="Times New Roman" w:hAnsi="Arial" w:cs="Arial"/>
          <w:bCs/>
          <w:sz w:val="24"/>
          <w:szCs w:val="24"/>
          <w:lang w:eastAsia="es-CO"/>
        </w:rPr>
        <w:t xml:space="preserve"> pero no haya sido aportado y el rechazo de la demanda en el caso de que tal acto previo no haya sido realizado.</w:t>
      </w:r>
    </w:p>
    <w:p w14:paraId="3A3A4460" w14:textId="426774BA" w:rsidR="002759DF" w:rsidRPr="00FB1CE4" w:rsidRDefault="002759DF" w:rsidP="00DF28B8">
      <w:pPr>
        <w:spacing w:after="0"/>
        <w:jc w:val="both"/>
        <w:textAlignment w:val="baseline"/>
        <w:rPr>
          <w:rFonts w:ascii="Arial" w:eastAsia="Times New Roman" w:hAnsi="Arial" w:cs="Arial"/>
          <w:bCs/>
          <w:sz w:val="24"/>
          <w:szCs w:val="24"/>
          <w:lang w:eastAsia="es-CO"/>
        </w:rPr>
      </w:pPr>
    </w:p>
    <w:p w14:paraId="15F5D0D3" w14:textId="7F36791A" w:rsidR="002759DF" w:rsidRPr="00FB1CE4" w:rsidRDefault="002759DF" w:rsidP="00DF28B8">
      <w:pPr>
        <w:spacing w:after="0"/>
        <w:jc w:val="both"/>
        <w:textAlignment w:val="baseline"/>
        <w:rPr>
          <w:rFonts w:ascii="Arial" w:eastAsia="Times New Roman" w:hAnsi="Arial" w:cs="Arial"/>
          <w:bCs/>
          <w:sz w:val="24"/>
          <w:szCs w:val="24"/>
          <w:lang w:eastAsia="es-CO"/>
        </w:rPr>
      </w:pPr>
      <w:r w:rsidRPr="00FB1CE4">
        <w:rPr>
          <w:rFonts w:ascii="Arial" w:eastAsia="Times New Roman" w:hAnsi="Arial" w:cs="Arial"/>
          <w:bCs/>
          <w:sz w:val="24"/>
          <w:szCs w:val="24"/>
          <w:lang w:eastAsia="es-CO"/>
        </w:rPr>
        <w:t xml:space="preserve">Respecto a la advertencia de que tal presupuesto no fue cumplido y ya se encuentra trabajada la litis, corresponde a la parte frente a la cual debía realizarse la reclamación administrativa denunciar tal hecho y formular la excepción de falta de competencia para que el juez de la causa decline el conocimiento del </w:t>
      </w:r>
      <w:r w:rsidR="00074B48" w:rsidRPr="00FB1CE4">
        <w:rPr>
          <w:rFonts w:ascii="Arial" w:eastAsia="Times New Roman" w:hAnsi="Arial" w:cs="Arial"/>
          <w:bCs/>
          <w:sz w:val="24"/>
          <w:szCs w:val="24"/>
          <w:lang w:eastAsia="es-CO"/>
        </w:rPr>
        <w:t>asunto, pues siendo un trámite previo a la demanda, no es posible subsanar encontrándose el trámite en curso.</w:t>
      </w:r>
    </w:p>
    <w:p w14:paraId="67D0CFB5" w14:textId="28F494DE" w:rsidR="00074B48" w:rsidRPr="00FB1CE4" w:rsidRDefault="00074B48" w:rsidP="00DF28B8">
      <w:pPr>
        <w:spacing w:after="0"/>
        <w:jc w:val="both"/>
        <w:textAlignment w:val="baseline"/>
        <w:rPr>
          <w:rFonts w:ascii="Arial" w:eastAsia="Times New Roman" w:hAnsi="Arial" w:cs="Arial"/>
          <w:bCs/>
          <w:sz w:val="24"/>
          <w:szCs w:val="24"/>
          <w:lang w:eastAsia="es-CO"/>
        </w:rPr>
      </w:pPr>
    </w:p>
    <w:p w14:paraId="49FFDB98" w14:textId="00429340" w:rsidR="00074B48" w:rsidRPr="00FB1CE4" w:rsidRDefault="00074B48" w:rsidP="00DF28B8">
      <w:pPr>
        <w:spacing w:after="0"/>
        <w:jc w:val="both"/>
        <w:textAlignment w:val="baseline"/>
        <w:rPr>
          <w:rFonts w:ascii="Arial" w:eastAsia="Times New Roman" w:hAnsi="Arial" w:cs="Arial"/>
          <w:bCs/>
          <w:sz w:val="24"/>
          <w:szCs w:val="24"/>
          <w:lang w:eastAsia="es-CO"/>
        </w:rPr>
      </w:pPr>
      <w:r w:rsidRPr="00FB1CE4">
        <w:rPr>
          <w:rFonts w:ascii="Arial" w:eastAsia="Times New Roman" w:hAnsi="Arial" w:cs="Arial"/>
          <w:bCs/>
          <w:sz w:val="24"/>
          <w:szCs w:val="24"/>
          <w:lang w:eastAsia="es-CO"/>
        </w:rPr>
        <w:t xml:space="preserve">Al respecto se pronunció la Sala de Casación Laboral en la sentencia </w:t>
      </w:r>
      <w:r w:rsidRPr="00FB1CE4">
        <w:rPr>
          <w:rFonts w:ascii="Arial" w:hAnsi="Arial" w:cs="Arial"/>
          <w:sz w:val="24"/>
          <w:szCs w:val="24"/>
          <w:lang w:val="es-ES"/>
        </w:rPr>
        <w:t>L8603 del 1 de julio de 2015,</w:t>
      </w:r>
      <w:r w:rsidR="00110C52" w:rsidRPr="00FB1CE4">
        <w:rPr>
          <w:rFonts w:ascii="Arial" w:hAnsi="Arial" w:cs="Arial"/>
          <w:sz w:val="24"/>
          <w:szCs w:val="24"/>
          <w:lang w:val="es-ES"/>
        </w:rPr>
        <w:t xml:space="preserve"> reiterada en la sentencia STL8694 adiada 29 de junio de 2022,</w:t>
      </w:r>
      <w:r w:rsidRPr="00FB1CE4">
        <w:rPr>
          <w:rFonts w:ascii="Arial" w:hAnsi="Arial" w:cs="Arial"/>
          <w:sz w:val="24"/>
          <w:szCs w:val="24"/>
          <w:lang w:val="es-ES"/>
        </w:rPr>
        <w:t xml:space="preserve"> providencia en la que esa Corporación sostuvo:</w:t>
      </w:r>
    </w:p>
    <w:p w14:paraId="1A54DDAC" w14:textId="080B82FD" w:rsidR="00074B48" w:rsidRPr="00FB1CE4" w:rsidRDefault="00074B48" w:rsidP="00DF28B8">
      <w:pPr>
        <w:spacing w:after="0"/>
        <w:jc w:val="both"/>
        <w:textAlignment w:val="baseline"/>
        <w:rPr>
          <w:rFonts w:ascii="Arial" w:eastAsia="Times New Roman" w:hAnsi="Arial" w:cs="Arial"/>
          <w:bCs/>
          <w:sz w:val="24"/>
          <w:szCs w:val="24"/>
          <w:lang w:eastAsia="es-CO"/>
        </w:rPr>
      </w:pPr>
    </w:p>
    <w:p w14:paraId="148009F3" w14:textId="30AF419A" w:rsidR="00074B48" w:rsidRDefault="00074B48" w:rsidP="00DF28B8">
      <w:pPr>
        <w:spacing w:after="0" w:line="240" w:lineRule="auto"/>
        <w:ind w:left="426" w:right="420"/>
        <w:jc w:val="both"/>
        <w:rPr>
          <w:rFonts w:ascii="Arial" w:hAnsi="Arial" w:cs="Arial"/>
          <w:i/>
          <w:szCs w:val="24"/>
          <w:lang w:val="es-ES"/>
        </w:rPr>
      </w:pPr>
      <w:r w:rsidRPr="0029332B">
        <w:rPr>
          <w:rFonts w:ascii="Arial" w:hAnsi="Arial" w:cs="Arial"/>
          <w:szCs w:val="24"/>
          <w:lang w:val="es-ES"/>
        </w:rPr>
        <w:t>“</w:t>
      </w:r>
      <w:r w:rsidRPr="0029332B">
        <w:rPr>
          <w:rFonts w:ascii="Arial" w:hAnsi="Arial" w:cs="Arial"/>
          <w:i/>
          <w:szCs w:val="24"/>
          <w:lang w:val="es-ES"/>
        </w:rPr>
        <w:t>Al respecto, esta Sala de Casación Laboral ha adoctrinado que la reclamación administrativa constituye un factor de competencia del juez del trabajo cuando la demandada sea la Nación, las entidades territoriales o cualquiera otra entidad de la administración pública, como lo es el ISS. En efecto, en sentencias CSJ SL, 13 oct 1999, Rad. 12221 y CSJ SL, 23 feb 2000, Rad. 12719, entre otras, la Corte adoctrinó:</w:t>
      </w:r>
    </w:p>
    <w:p w14:paraId="4E747B80" w14:textId="77777777" w:rsidR="0029332B" w:rsidRPr="0029332B" w:rsidRDefault="0029332B" w:rsidP="00DF28B8">
      <w:pPr>
        <w:spacing w:after="0" w:line="240" w:lineRule="auto"/>
        <w:ind w:left="426" w:right="420"/>
        <w:jc w:val="both"/>
        <w:rPr>
          <w:rFonts w:ascii="Arial" w:eastAsia="Times New Roman" w:hAnsi="Arial" w:cs="Arial"/>
          <w:i/>
          <w:szCs w:val="24"/>
          <w:lang w:val="es-ES"/>
        </w:rPr>
      </w:pPr>
    </w:p>
    <w:p w14:paraId="1E10A58D" w14:textId="77777777" w:rsidR="00074B48" w:rsidRPr="0029332B" w:rsidRDefault="00074B48" w:rsidP="00DF28B8">
      <w:pPr>
        <w:spacing w:after="0" w:line="240" w:lineRule="auto"/>
        <w:ind w:left="851" w:right="845"/>
        <w:jc w:val="both"/>
        <w:rPr>
          <w:rFonts w:ascii="Arial" w:hAnsi="Arial" w:cs="Arial"/>
          <w:szCs w:val="24"/>
          <w:lang w:val="es-ES"/>
        </w:rPr>
      </w:pPr>
      <w:r w:rsidRPr="0029332B">
        <w:rPr>
          <w:rFonts w:ascii="Arial" w:hAnsi="Arial" w:cs="Arial"/>
          <w:szCs w:val="24"/>
          <w:lang w:val="es-ES"/>
        </w:rPr>
        <w:t xml:space="preserve">Con todo, huelga resaltar que la demanda contra una entidad oficial, para su habilitación procesal y prosperidad, ha de guardar coherencia con el escrito de agotamiento de la vía gubernativa, de suerte que las pretensiones del libelo y su causa no resulten diferentes a las planteadas en forma directa a la empleadora, porque de lo contrario se afectaría el legítimo derecho de contradicción y defensa e, incluso, se violaría el principio de lealtad procesal. En este mismo sentido se ha pronunciado en anteriores oportunidades la Sala (cas. del 15/02/00, </w:t>
      </w:r>
      <w:proofErr w:type="spellStart"/>
      <w:r w:rsidRPr="0029332B">
        <w:rPr>
          <w:rFonts w:ascii="Arial" w:hAnsi="Arial" w:cs="Arial"/>
          <w:szCs w:val="24"/>
          <w:lang w:val="es-ES"/>
        </w:rPr>
        <w:t>exp</w:t>
      </w:r>
      <w:proofErr w:type="spellEnd"/>
      <w:r w:rsidRPr="0029332B">
        <w:rPr>
          <w:rFonts w:ascii="Arial" w:hAnsi="Arial" w:cs="Arial"/>
          <w:szCs w:val="24"/>
          <w:lang w:val="es-ES"/>
        </w:rPr>
        <w:t xml:space="preserve">. 12767 y 22/10/98, </w:t>
      </w:r>
      <w:proofErr w:type="spellStart"/>
      <w:r w:rsidRPr="0029332B">
        <w:rPr>
          <w:rFonts w:ascii="Arial" w:hAnsi="Arial" w:cs="Arial"/>
          <w:szCs w:val="24"/>
          <w:lang w:val="es-ES"/>
        </w:rPr>
        <w:t>exp</w:t>
      </w:r>
      <w:proofErr w:type="spellEnd"/>
      <w:r w:rsidRPr="0029332B">
        <w:rPr>
          <w:rFonts w:ascii="Arial" w:hAnsi="Arial" w:cs="Arial"/>
          <w:szCs w:val="24"/>
          <w:lang w:val="es-ES"/>
        </w:rPr>
        <w:t xml:space="preserve">. 11151). </w:t>
      </w:r>
    </w:p>
    <w:p w14:paraId="12A687FF" w14:textId="77777777" w:rsidR="0029332B" w:rsidRDefault="0029332B" w:rsidP="00DF28B8">
      <w:pPr>
        <w:spacing w:after="0" w:line="240" w:lineRule="auto"/>
        <w:ind w:left="426" w:right="420"/>
        <w:jc w:val="both"/>
        <w:rPr>
          <w:rFonts w:ascii="Arial" w:hAnsi="Arial" w:cs="Arial"/>
          <w:i/>
          <w:szCs w:val="24"/>
          <w:lang w:val="es-ES"/>
        </w:rPr>
      </w:pPr>
    </w:p>
    <w:p w14:paraId="00A31DF7" w14:textId="5EC4DC85" w:rsidR="00074B48" w:rsidRPr="0029332B" w:rsidRDefault="00074B48" w:rsidP="00DF28B8">
      <w:pPr>
        <w:spacing w:after="0" w:line="240" w:lineRule="auto"/>
        <w:ind w:left="426" w:right="420"/>
        <w:jc w:val="both"/>
        <w:rPr>
          <w:rFonts w:ascii="Arial" w:hAnsi="Arial" w:cs="Arial"/>
          <w:szCs w:val="24"/>
          <w:lang w:val="es-ES"/>
        </w:rPr>
      </w:pPr>
      <w:r w:rsidRPr="0029332B">
        <w:rPr>
          <w:rFonts w:ascii="Arial" w:hAnsi="Arial" w:cs="Arial"/>
          <w:i/>
          <w:szCs w:val="24"/>
          <w:lang w:val="es-ES"/>
        </w:rPr>
        <w:t xml:space="preserve">Significa lo anterior que mientras no se haya agotado dicho trámite, el juez del trabajo no adquiere competencia para conocer del asunto. La importancia de realizar la reclamación administrativa con anterioridad a iniciar la acción contenciosa radica en la posibilidad que la Ley le otorga a la administración pública de revisar sus propias actuaciones antes de que estas sean sometidas al conocimiento de la Jurisdicción Ordinaria en sus especialidades laboral y de seguridad social, </w:t>
      </w:r>
      <w:r w:rsidRPr="0029332B">
        <w:rPr>
          <w:rFonts w:ascii="Arial" w:hAnsi="Arial" w:cs="Arial"/>
          <w:b/>
          <w:i/>
          <w:szCs w:val="24"/>
          <w:lang w:val="es-ES"/>
        </w:rPr>
        <w:t>de modo que la falta de esta reclamación con anterioridad a la instauración de la demanda es insubsanable</w:t>
      </w:r>
      <w:r w:rsidRPr="0029332B">
        <w:rPr>
          <w:rFonts w:ascii="Arial" w:hAnsi="Arial" w:cs="Arial"/>
          <w:i/>
          <w:szCs w:val="24"/>
          <w:lang w:val="es-ES"/>
        </w:rPr>
        <w:t xml:space="preserve">”. </w:t>
      </w:r>
      <w:r w:rsidRPr="0029332B">
        <w:rPr>
          <w:rFonts w:ascii="Arial" w:hAnsi="Arial" w:cs="Arial"/>
          <w:szCs w:val="24"/>
          <w:lang w:val="es-ES"/>
        </w:rPr>
        <w:t>–</w:t>
      </w:r>
      <w:r w:rsidR="0029332B">
        <w:rPr>
          <w:rFonts w:ascii="Arial" w:hAnsi="Arial" w:cs="Arial"/>
          <w:szCs w:val="24"/>
          <w:lang w:val="es-ES"/>
        </w:rPr>
        <w:t xml:space="preserve"> </w:t>
      </w:r>
      <w:r w:rsidRPr="0029332B">
        <w:rPr>
          <w:rFonts w:ascii="Arial" w:hAnsi="Arial" w:cs="Arial"/>
          <w:szCs w:val="24"/>
          <w:lang w:val="es-ES"/>
        </w:rPr>
        <w:t>Negrilla para resaltar.</w:t>
      </w:r>
    </w:p>
    <w:p w14:paraId="3CACD849" w14:textId="48117FE6" w:rsidR="00074B48" w:rsidRPr="00FB1CE4" w:rsidRDefault="00074B48" w:rsidP="00DF28B8">
      <w:pPr>
        <w:spacing w:after="0"/>
        <w:jc w:val="both"/>
        <w:textAlignment w:val="baseline"/>
        <w:rPr>
          <w:rFonts w:ascii="Arial" w:eastAsia="Times New Roman" w:hAnsi="Arial" w:cs="Arial"/>
          <w:bCs/>
          <w:sz w:val="24"/>
          <w:szCs w:val="24"/>
          <w:lang w:val="es-ES" w:eastAsia="es-CO"/>
        </w:rPr>
      </w:pPr>
    </w:p>
    <w:p w14:paraId="62647D76" w14:textId="40E426D2" w:rsidR="00ED1527" w:rsidRPr="00FB1CE4" w:rsidRDefault="00ED1527" w:rsidP="00DF28B8">
      <w:pPr>
        <w:spacing w:after="0"/>
        <w:jc w:val="both"/>
        <w:textAlignment w:val="baseline"/>
        <w:rPr>
          <w:rFonts w:ascii="Arial" w:eastAsia="Times New Roman" w:hAnsi="Arial" w:cs="Arial"/>
          <w:bCs/>
          <w:sz w:val="24"/>
          <w:szCs w:val="24"/>
          <w:lang w:val="es-ES" w:eastAsia="es-CO"/>
        </w:rPr>
      </w:pPr>
      <w:r w:rsidRPr="00FB1CE4">
        <w:rPr>
          <w:rFonts w:ascii="Arial" w:eastAsia="Times New Roman" w:hAnsi="Arial" w:cs="Arial"/>
          <w:bCs/>
          <w:sz w:val="24"/>
          <w:szCs w:val="24"/>
          <w:lang w:val="es-ES" w:eastAsia="es-CO"/>
        </w:rPr>
        <w:t>En lo que atañe al agotamiento de la reclamación administrativa frente a algunas de las pretensiones de la demanda, esa misma Corporación en sentencia del 11 de diciembre de 1991 dentro del Radicado 4560 indicó:</w:t>
      </w:r>
    </w:p>
    <w:p w14:paraId="0BB23004" w14:textId="069FACED" w:rsidR="00ED1527" w:rsidRPr="00FB1CE4" w:rsidRDefault="00ED1527" w:rsidP="00DF28B8">
      <w:pPr>
        <w:spacing w:after="0"/>
        <w:jc w:val="both"/>
        <w:textAlignment w:val="baseline"/>
        <w:rPr>
          <w:rFonts w:ascii="Arial" w:eastAsia="Times New Roman" w:hAnsi="Arial" w:cs="Arial"/>
          <w:bCs/>
          <w:sz w:val="24"/>
          <w:szCs w:val="24"/>
          <w:lang w:val="es-ES" w:eastAsia="es-CO"/>
        </w:rPr>
      </w:pPr>
    </w:p>
    <w:p w14:paraId="094C082E" w14:textId="3D9BFA3A" w:rsidR="002759DF" w:rsidRPr="0029332B" w:rsidRDefault="00ED1527" w:rsidP="00DF28B8">
      <w:pPr>
        <w:spacing w:after="0" w:line="240" w:lineRule="auto"/>
        <w:ind w:left="426" w:right="420"/>
        <w:jc w:val="both"/>
        <w:rPr>
          <w:rFonts w:ascii="Arial" w:hAnsi="Arial" w:cs="Arial"/>
          <w:szCs w:val="24"/>
          <w:lang w:val="es-ES"/>
        </w:rPr>
      </w:pPr>
      <w:r w:rsidRPr="0029332B">
        <w:rPr>
          <w:rFonts w:ascii="Arial" w:hAnsi="Arial" w:cs="Arial"/>
          <w:szCs w:val="24"/>
          <w:lang w:val="es-ES"/>
        </w:rPr>
        <w:t>“En esta hipótesis ocurre, sencillamente, que el juez tiene competencia para resolver sobre las pretensiones para las cuales el demandante haya agotado previamente la vía gubernativa y carece de esa competencia para decidir sobr</w:t>
      </w:r>
      <w:r w:rsidR="00BD3BD4">
        <w:rPr>
          <w:rFonts w:ascii="Arial" w:hAnsi="Arial" w:cs="Arial"/>
          <w:szCs w:val="24"/>
          <w:lang w:val="es-ES"/>
        </w:rPr>
        <w:t>e</w:t>
      </w:r>
      <w:r w:rsidRPr="0029332B">
        <w:rPr>
          <w:rFonts w:ascii="Arial" w:hAnsi="Arial" w:cs="Arial"/>
          <w:szCs w:val="24"/>
          <w:lang w:val="es-ES"/>
        </w:rPr>
        <w:t xml:space="preserve"> las demás” </w:t>
      </w:r>
    </w:p>
    <w:p w14:paraId="1A5C9E35" w14:textId="77777777" w:rsidR="002759DF" w:rsidRPr="00FB1CE4" w:rsidRDefault="002759DF" w:rsidP="00DF28B8">
      <w:pPr>
        <w:spacing w:after="0"/>
        <w:jc w:val="both"/>
        <w:textAlignment w:val="baseline"/>
        <w:rPr>
          <w:rFonts w:ascii="Arial" w:eastAsia="Times New Roman" w:hAnsi="Arial" w:cs="Arial"/>
          <w:bCs/>
          <w:sz w:val="24"/>
          <w:szCs w:val="24"/>
          <w:lang w:eastAsia="es-CO"/>
        </w:rPr>
      </w:pPr>
    </w:p>
    <w:p w14:paraId="79C27739" w14:textId="346E9558" w:rsidR="004D6448" w:rsidRPr="00FB1CE4" w:rsidRDefault="005A67EC" w:rsidP="00DF28B8">
      <w:pPr>
        <w:spacing w:after="0"/>
        <w:jc w:val="both"/>
        <w:rPr>
          <w:rFonts w:ascii="Arial" w:hAnsi="Arial" w:cs="Arial"/>
          <w:b/>
          <w:bCs/>
          <w:sz w:val="24"/>
          <w:szCs w:val="24"/>
        </w:rPr>
      </w:pPr>
      <w:r w:rsidRPr="00FB1CE4">
        <w:rPr>
          <w:rFonts w:ascii="Arial" w:hAnsi="Arial" w:cs="Arial"/>
          <w:b/>
          <w:bCs/>
          <w:sz w:val="24"/>
          <w:szCs w:val="24"/>
        </w:rPr>
        <w:t>2</w:t>
      </w:r>
      <w:r w:rsidR="004D6448" w:rsidRPr="00FB1CE4">
        <w:rPr>
          <w:rFonts w:ascii="Arial" w:hAnsi="Arial" w:cs="Arial"/>
          <w:b/>
          <w:bCs/>
          <w:sz w:val="24"/>
          <w:szCs w:val="24"/>
        </w:rPr>
        <w:t>.  LAS EXCEPCIONES PREVIAS. RAZÓN DE SER Y FINALIDAD.</w:t>
      </w:r>
    </w:p>
    <w:p w14:paraId="3ABB0E68" w14:textId="77777777" w:rsidR="00D037AD" w:rsidRPr="00FB1CE4" w:rsidRDefault="00D037AD" w:rsidP="00DF28B8">
      <w:pPr>
        <w:spacing w:after="0"/>
        <w:jc w:val="both"/>
        <w:rPr>
          <w:rFonts w:ascii="Arial" w:hAnsi="Arial" w:cs="Arial"/>
          <w:sz w:val="24"/>
          <w:szCs w:val="24"/>
        </w:rPr>
      </w:pPr>
    </w:p>
    <w:p w14:paraId="19CCC49A" w14:textId="33681359" w:rsidR="004D6448" w:rsidRPr="00FB1CE4" w:rsidRDefault="004D6448" w:rsidP="00DF28B8">
      <w:pPr>
        <w:spacing w:after="0"/>
        <w:jc w:val="both"/>
        <w:rPr>
          <w:rFonts w:ascii="Arial" w:hAnsi="Arial" w:cs="Arial"/>
          <w:color w:val="4B4949"/>
          <w:sz w:val="24"/>
          <w:szCs w:val="24"/>
        </w:rPr>
      </w:pPr>
      <w:r w:rsidRPr="00FB1CE4">
        <w:rPr>
          <w:rFonts w:ascii="Arial" w:hAnsi="Arial" w:cs="Arial"/>
          <w:sz w:val="24"/>
          <w:szCs w:val="24"/>
        </w:rPr>
        <w:t>No cabe duda que el proceso y los procedimientos constituyen el medio que ha previsto el legislador para dar un trámite equitativo y ordenado a las actuaciones que se deben realizar en orden a definir los derechos o situaciones jurídicas que requieren declaración judicial. Es por ello que el artículo 11 del Código General del Proceso establece, entre otras cosas que, “</w:t>
      </w:r>
      <w:r w:rsidRPr="00DF28B8">
        <w:rPr>
          <w:rFonts w:ascii="Arial" w:eastAsia="Arial" w:hAnsi="Arial" w:cs="Arial"/>
          <w:i/>
          <w:iCs/>
          <w:szCs w:val="24"/>
        </w:rPr>
        <w:t>al interpretar la ley procesal el juez deberá tener en cuenta que el objeto de los procedimientos es la efectividad de los derechos reconocidos por la ley sustancial</w:t>
      </w:r>
      <w:r w:rsidRPr="00FB1CE4">
        <w:rPr>
          <w:rFonts w:ascii="Arial" w:eastAsia="Arial" w:hAnsi="Arial" w:cs="Arial"/>
          <w:i/>
          <w:iCs/>
          <w:sz w:val="24"/>
          <w:szCs w:val="24"/>
        </w:rPr>
        <w:t>.”</w:t>
      </w:r>
    </w:p>
    <w:p w14:paraId="5F9EF640" w14:textId="77777777" w:rsidR="004D6448" w:rsidRPr="00FB1CE4" w:rsidRDefault="004D6448" w:rsidP="00DF28B8">
      <w:pPr>
        <w:spacing w:after="0"/>
        <w:jc w:val="both"/>
        <w:rPr>
          <w:rFonts w:ascii="Arial" w:hAnsi="Arial" w:cs="Arial"/>
          <w:sz w:val="24"/>
          <w:szCs w:val="24"/>
        </w:rPr>
      </w:pPr>
    </w:p>
    <w:p w14:paraId="7059D8D4" w14:textId="77777777" w:rsidR="004D6448" w:rsidRPr="00FB1CE4" w:rsidRDefault="004D6448" w:rsidP="00DF28B8">
      <w:pPr>
        <w:spacing w:after="0"/>
        <w:jc w:val="both"/>
        <w:rPr>
          <w:rFonts w:ascii="Arial" w:hAnsi="Arial" w:cs="Arial"/>
          <w:sz w:val="24"/>
          <w:szCs w:val="24"/>
        </w:rPr>
      </w:pPr>
      <w:r w:rsidRPr="00FB1CE4">
        <w:rPr>
          <w:rFonts w:ascii="Arial" w:hAnsi="Arial" w:cs="Arial"/>
          <w:sz w:val="24"/>
          <w:szCs w:val="24"/>
        </w:rPr>
        <w:t xml:space="preserve">Precisamente, ese objeto de los procedimientos, pone en evidencia la necesidad de que las actuaciones judiciales se realicen con total limpieza y coherencia, de manera tal que permitan, al funcionario encargado, definir el asunto de acuerdo a los diferentes aspectos planteados por las partes y sin que, cuestiones simplemente formales –surgidas del trámite mismo- lleguen a entorpecer su labor.  </w:t>
      </w:r>
    </w:p>
    <w:p w14:paraId="1CCD0D78" w14:textId="77777777" w:rsidR="00BB41D5" w:rsidRPr="00FB1CE4" w:rsidRDefault="00BB41D5" w:rsidP="00DF28B8">
      <w:pPr>
        <w:spacing w:after="0"/>
        <w:jc w:val="both"/>
        <w:rPr>
          <w:rFonts w:ascii="Arial" w:hAnsi="Arial" w:cs="Arial"/>
          <w:sz w:val="24"/>
          <w:szCs w:val="24"/>
        </w:rPr>
      </w:pPr>
    </w:p>
    <w:p w14:paraId="4F26E6B8" w14:textId="22150E29" w:rsidR="004D6448" w:rsidRPr="00FB1CE4" w:rsidRDefault="004D6448" w:rsidP="00DF28B8">
      <w:pPr>
        <w:spacing w:after="0"/>
        <w:jc w:val="both"/>
        <w:rPr>
          <w:rFonts w:ascii="Arial" w:hAnsi="Arial" w:cs="Arial"/>
          <w:sz w:val="24"/>
          <w:szCs w:val="24"/>
        </w:rPr>
      </w:pPr>
      <w:r w:rsidRPr="00FB1CE4">
        <w:rPr>
          <w:rFonts w:ascii="Arial" w:hAnsi="Arial" w:cs="Arial"/>
          <w:sz w:val="24"/>
          <w:szCs w:val="24"/>
        </w:rPr>
        <w:lastRenderedPageBreak/>
        <w:t xml:space="preserve">Partiendo de tal perspectiva, el artículo 100 del Código General del Proceso, señala -a título de excepciones previas- una serie de situaciones -entre ellas, </w:t>
      </w:r>
      <w:r w:rsidR="00D037AD" w:rsidRPr="00FB1CE4">
        <w:rPr>
          <w:rFonts w:ascii="Arial" w:hAnsi="Arial" w:cs="Arial"/>
          <w:sz w:val="24"/>
          <w:szCs w:val="24"/>
        </w:rPr>
        <w:t>falta de agotamiento de la reclamación administrativa</w:t>
      </w:r>
      <w:r w:rsidRPr="00FB1CE4">
        <w:rPr>
          <w:rFonts w:ascii="Arial" w:hAnsi="Arial" w:cs="Arial"/>
          <w:sz w:val="24"/>
          <w:szCs w:val="24"/>
        </w:rPr>
        <w:t xml:space="preserve">- </w:t>
      </w:r>
      <w:r w:rsidR="00D037AD" w:rsidRPr="00FB1CE4">
        <w:rPr>
          <w:rFonts w:ascii="Arial" w:hAnsi="Arial" w:cs="Arial"/>
          <w:sz w:val="24"/>
          <w:szCs w:val="24"/>
        </w:rPr>
        <w:t xml:space="preserve">que </w:t>
      </w:r>
      <w:r w:rsidRPr="00FB1CE4">
        <w:rPr>
          <w:rFonts w:ascii="Arial" w:hAnsi="Arial" w:cs="Arial"/>
          <w:sz w:val="24"/>
          <w:szCs w:val="24"/>
        </w:rPr>
        <w:t xml:space="preserve">pueden llegar a impedir que el proceso que se está iniciando, concluya con una sentencia que legalmente resuelva el asunto planteado a la jurisdicción. Y, para evitar que ello ocurra, el artículo 101 </w:t>
      </w:r>
      <w:r w:rsidR="00D037AD" w:rsidRPr="00FB1CE4">
        <w:rPr>
          <w:rFonts w:ascii="Arial" w:hAnsi="Arial" w:cs="Arial"/>
          <w:sz w:val="24"/>
          <w:szCs w:val="24"/>
        </w:rPr>
        <w:t>ibídem</w:t>
      </w:r>
      <w:r w:rsidRPr="00FB1CE4">
        <w:rPr>
          <w:rFonts w:ascii="Arial" w:hAnsi="Arial" w:cs="Arial"/>
          <w:sz w:val="24"/>
          <w:szCs w:val="24"/>
        </w:rPr>
        <w:t xml:space="preserve"> tiene dispuesto el trámite que permite superar la dificultad que amenaza dar al traste con la finalidad de la actuación.</w:t>
      </w:r>
    </w:p>
    <w:p w14:paraId="226DF969" w14:textId="77777777" w:rsidR="004D6448" w:rsidRPr="00FB1CE4" w:rsidRDefault="004D6448" w:rsidP="00DF28B8">
      <w:pPr>
        <w:spacing w:after="0"/>
        <w:jc w:val="both"/>
        <w:rPr>
          <w:rFonts w:ascii="Arial" w:hAnsi="Arial" w:cs="Arial"/>
          <w:sz w:val="24"/>
          <w:szCs w:val="24"/>
        </w:rPr>
      </w:pPr>
    </w:p>
    <w:p w14:paraId="7005FF71" w14:textId="77777777" w:rsidR="004D6448" w:rsidRPr="00FB1CE4" w:rsidRDefault="004D6448" w:rsidP="00DF28B8">
      <w:pPr>
        <w:spacing w:after="0"/>
        <w:jc w:val="both"/>
        <w:rPr>
          <w:rFonts w:ascii="Arial" w:hAnsi="Arial" w:cs="Arial"/>
          <w:sz w:val="24"/>
          <w:szCs w:val="24"/>
        </w:rPr>
      </w:pPr>
      <w:r w:rsidRPr="00FB1CE4">
        <w:rPr>
          <w:rFonts w:ascii="Arial" w:hAnsi="Arial" w:cs="Arial"/>
          <w:sz w:val="24"/>
          <w:szCs w:val="24"/>
        </w:rPr>
        <w:t>La última norma citada en su numeral 2 establece:</w:t>
      </w:r>
    </w:p>
    <w:p w14:paraId="31258B23" w14:textId="77777777" w:rsidR="004D6448" w:rsidRPr="00FB1CE4" w:rsidRDefault="004D6448" w:rsidP="00DF28B8">
      <w:pPr>
        <w:spacing w:after="0"/>
        <w:jc w:val="both"/>
        <w:rPr>
          <w:rFonts w:ascii="Arial" w:hAnsi="Arial" w:cs="Arial"/>
          <w:sz w:val="24"/>
          <w:szCs w:val="24"/>
        </w:rPr>
      </w:pPr>
    </w:p>
    <w:p w14:paraId="08578593" w14:textId="77777777" w:rsidR="004D6448" w:rsidRPr="00DF28B8" w:rsidRDefault="004D6448" w:rsidP="00DF28B8">
      <w:pPr>
        <w:spacing w:after="0" w:line="240" w:lineRule="auto"/>
        <w:ind w:left="426" w:right="420"/>
        <w:jc w:val="both"/>
        <w:rPr>
          <w:rFonts w:ascii="Arial" w:eastAsia="Arial" w:hAnsi="Arial" w:cs="Arial"/>
          <w:i/>
          <w:iCs/>
          <w:szCs w:val="24"/>
          <w:lang w:val="es-ES"/>
        </w:rPr>
      </w:pPr>
      <w:r w:rsidRPr="00DF28B8">
        <w:rPr>
          <w:rFonts w:ascii="Arial" w:eastAsia="Arial" w:hAnsi="Arial" w:cs="Arial"/>
          <w:i/>
          <w:iCs/>
          <w:szCs w:val="24"/>
          <w:lang w:val="es-ES"/>
        </w:rPr>
        <w:t xml:space="preserve">“El juez decidirá sobre las excepciones previas que no requieran la práctica de pruebas, antes de la audiencia inicial, </w:t>
      </w:r>
      <w:r w:rsidRPr="00DF28B8">
        <w:rPr>
          <w:rFonts w:ascii="Arial" w:eastAsia="Arial" w:hAnsi="Arial" w:cs="Arial"/>
          <w:b/>
          <w:bCs/>
          <w:i/>
          <w:iCs/>
          <w:szCs w:val="24"/>
          <w:lang w:val="es-ES"/>
        </w:rPr>
        <w:t xml:space="preserve">y si prospera alguna </w:t>
      </w:r>
      <w:r w:rsidRPr="00DF28B8">
        <w:rPr>
          <w:rFonts w:ascii="Arial" w:eastAsia="Arial" w:hAnsi="Arial" w:cs="Arial"/>
          <w:b/>
          <w:bCs/>
          <w:i/>
          <w:iCs/>
          <w:szCs w:val="24"/>
          <w:u w:val="single"/>
          <w:lang w:val="es-ES"/>
        </w:rPr>
        <w:t>que impida continuar el trámite del proceso y que no pueda ser subsanada</w:t>
      </w:r>
      <w:r w:rsidRPr="00DF28B8">
        <w:rPr>
          <w:rFonts w:ascii="Arial" w:eastAsia="Arial" w:hAnsi="Arial" w:cs="Arial"/>
          <w:b/>
          <w:bCs/>
          <w:i/>
          <w:iCs/>
          <w:szCs w:val="24"/>
          <w:lang w:val="es-ES"/>
        </w:rPr>
        <w:t xml:space="preserve"> o no lo haya sido oportunamente, declarará terminada la actuación</w:t>
      </w:r>
      <w:r w:rsidRPr="00DF28B8">
        <w:rPr>
          <w:rFonts w:ascii="Arial" w:eastAsia="Arial" w:hAnsi="Arial" w:cs="Arial"/>
          <w:i/>
          <w:iCs/>
          <w:szCs w:val="24"/>
          <w:lang w:val="es-ES"/>
        </w:rPr>
        <w:t xml:space="preserve"> y ordenará devolver la demanda al demandante.” </w:t>
      </w:r>
      <w:r w:rsidRPr="00DF28B8">
        <w:rPr>
          <w:rFonts w:ascii="Arial" w:eastAsia="Arial" w:hAnsi="Arial" w:cs="Arial"/>
          <w:szCs w:val="24"/>
          <w:lang w:val="es-ES"/>
        </w:rPr>
        <w:t>(Negrillas y subrayas fuera del texto)</w:t>
      </w:r>
    </w:p>
    <w:p w14:paraId="20AC134C" w14:textId="77777777" w:rsidR="004D6448" w:rsidRPr="00FB1CE4" w:rsidRDefault="004D6448" w:rsidP="00DF28B8">
      <w:pPr>
        <w:spacing w:after="0"/>
        <w:jc w:val="both"/>
        <w:rPr>
          <w:rFonts w:ascii="Arial" w:hAnsi="Arial" w:cs="Arial"/>
          <w:sz w:val="24"/>
          <w:szCs w:val="24"/>
        </w:rPr>
      </w:pPr>
    </w:p>
    <w:p w14:paraId="046D1B9C" w14:textId="77777777" w:rsidR="004D6448" w:rsidRPr="00FB1CE4" w:rsidRDefault="004D6448" w:rsidP="00DF28B8">
      <w:pPr>
        <w:spacing w:after="0"/>
        <w:jc w:val="both"/>
        <w:rPr>
          <w:rFonts w:ascii="Arial" w:hAnsi="Arial" w:cs="Arial"/>
          <w:sz w:val="24"/>
          <w:szCs w:val="24"/>
        </w:rPr>
      </w:pPr>
      <w:r w:rsidRPr="00FB1CE4">
        <w:rPr>
          <w:rFonts w:ascii="Arial" w:hAnsi="Arial" w:cs="Arial"/>
          <w:sz w:val="24"/>
          <w:szCs w:val="24"/>
        </w:rPr>
        <w:t xml:space="preserve">La disposición no deja dudas respecto a que </w:t>
      </w:r>
      <w:bookmarkStart w:id="1" w:name="_Hlk124928139"/>
      <w:r w:rsidRPr="00FB1CE4">
        <w:rPr>
          <w:rFonts w:ascii="Arial" w:hAnsi="Arial" w:cs="Arial"/>
          <w:sz w:val="24"/>
          <w:szCs w:val="24"/>
        </w:rPr>
        <w:t xml:space="preserve">la terminación del proceso no es la finalidad buscada por las excepciones previas, siendo por el contrario la última de las opciones a utilizar frente a su ocurrencia, pues únicamente opera en la medida en que el motivo anunciado impida continuar con el trámite del proceso o no pueda ser subsanado. </w:t>
      </w:r>
      <w:bookmarkEnd w:id="1"/>
      <w:r w:rsidRPr="00FB1CE4">
        <w:rPr>
          <w:rFonts w:ascii="Arial" w:hAnsi="Arial" w:cs="Arial"/>
          <w:sz w:val="24"/>
          <w:szCs w:val="24"/>
        </w:rPr>
        <w:t xml:space="preserve">En realidad, la finalidad de la figura bajo estudio es simplemente subsanar las falencias procesales que puedan impedir, al final del proceso, tomar la decisión que se solicita del juez. </w:t>
      </w:r>
    </w:p>
    <w:p w14:paraId="3098F6AD" w14:textId="77777777" w:rsidR="004D6448" w:rsidRPr="00FB1CE4" w:rsidRDefault="004D6448" w:rsidP="00DF28B8">
      <w:pPr>
        <w:spacing w:after="0"/>
        <w:jc w:val="both"/>
        <w:textAlignment w:val="baseline"/>
        <w:rPr>
          <w:rFonts w:ascii="Arial" w:eastAsia="Times New Roman" w:hAnsi="Arial" w:cs="Arial"/>
          <w:b/>
          <w:bCs/>
          <w:sz w:val="24"/>
          <w:szCs w:val="24"/>
          <w:lang w:eastAsia="es-CO"/>
        </w:rPr>
      </w:pPr>
    </w:p>
    <w:p w14:paraId="670CF8DC" w14:textId="77777777" w:rsidR="004D6448" w:rsidRPr="00FB1CE4" w:rsidRDefault="004D6448" w:rsidP="00DF28B8">
      <w:pPr>
        <w:pStyle w:val="NormalWeb"/>
        <w:numPr>
          <w:ilvl w:val="0"/>
          <w:numId w:val="6"/>
        </w:numPr>
        <w:spacing w:before="0" w:beforeAutospacing="0" w:after="0" w:afterAutospacing="0" w:line="276" w:lineRule="auto"/>
        <w:ind w:left="426" w:hanging="426"/>
        <w:jc w:val="both"/>
        <w:rPr>
          <w:rFonts w:ascii="Arial" w:hAnsi="Arial" w:cs="Arial"/>
          <w:b/>
          <w:bCs/>
        </w:rPr>
      </w:pPr>
      <w:r w:rsidRPr="00FB1CE4">
        <w:rPr>
          <w:rFonts w:ascii="Arial" w:hAnsi="Arial" w:cs="Arial"/>
          <w:b/>
          <w:bCs/>
        </w:rPr>
        <w:t>DE LA CONDENA EN COSTAS</w:t>
      </w:r>
    </w:p>
    <w:p w14:paraId="77B3F1ED" w14:textId="77777777" w:rsidR="004D6448" w:rsidRPr="00FB1CE4" w:rsidRDefault="004D6448" w:rsidP="00DF28B8">
      <w:pPr>
        <w:pStyle w:val="Textoindependiente"/>
        <w:spacing w:line="276" w:lineRule="auto"/>
        <w:rPr>
          <w:rFonts w:cs="Arial"/>
          <w:sz w:val="24"/>
          <w:szCs w:val="24"/>
        </w:rPr>
      </w:pPr>
    </w:p>
    <w:p w14:paraId="4D55016A" w14:textId="77777777" w:rsidR="004D6448" w:rsidRPr="00FB1CE4" w:rsidRDefault="004D6448" w:rsidP="00DF28B8">
      <w:pPr>
        <w:pStyle w:val="Textoindependiente"/>
        <w:spacing w:line="276" w:lineRule="auto"/>
        <w:rPr>
          <w:rFonts w:cs="Arial"/>
          <w:sz w:val="24"/>
          <w:szCs w:val="24"/>
        </w:rPr>
      </w:pPr>
      <w:r w:rsidRPr="00FB1CE4">
        <w:rPr>
          <w:rFonts w:cs="Arial"/>
          <w:sz w:val="24"/>
          <w:szCs w:val="24"/>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14:paraId="51242423" w14:textId="77777777" w:rsidR="004D6448" w:rsidRPr="00FB1CE4" w:rsidRDefault="004D6448" w:rsidP="00DF28B8">
      <w:pPr>
        <w:pStyle w:val="Textoindependiente"/>
        <w:spacing w:line="276" w:lineRule="auto"/>
        <w:rPr>
          <w:rFonts w:cs="Arial"/>
          <w:sz w:val="24"/>
          <w:szCs w:val="24"/>
        </w:rPr>
      </w:pPr>
    </w:p>
    <w:p w14:paraId="728B2A61" w14:textId="77777777" w:rsidR="004D6448" w:rsidRPr="00FB1CE4" w:rsidRDefault="004D6448" w:rsidP="00DF28B8">
      <w:pPr>
        <w:spacing w:after="0"/>
        <w:jc w:val="both"/>
        <w:rPr>
          <w:rFonts w:ascii="Arial" w:eastAsia="Times New Roman" w:hAnsi="Arial" w:cs="Arial"/>
          <w:sz w:val="24"/>
          <w:szCs w:val="24"/>
          <w:lang w:val="es-ES" w:eastAsia="es-ES"/>
        </w:rPr>
      </w:pPr>
      <w:r w:rsidRPr="00FB1CE4">
        <w:rPr>
          <w:rFonts w:ascii="Arial" w:eastAsia="Arial" w:hAnsi="Arial" w:cs="Arial"/>
          <w:color w:val="000000" w:themeColor="text1"/>
          <w:sz w:val="24"/>
          <w:szCs w:val="24"/>
        </w:rPr>
        <w:t>También es preciso traer a colación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w:t>
      </w:r>
      <w:r w:rsidRPr="00FB1CE4">
        <w:rPr>
          <w:rFonts w:ascii="Arial" w:eastAsia="Arial" w:hAnsi="Arial" w:cs="Arial"/>
          <w:color w:val="000000" w:themeColor="text1"/>
          <w:sz w:val="24"/>
          <w:szCs w:val="24"/>
          <w:lang w:val="es-ES"/>
        </w:rPr>
        <w:t> </w:t>
      </w:r>
      <w:r w:rsidRPr="00FB1CE4">
        <w:rPr>
          <w:rFonts w:ascii="Arial" w:eastAsia="Times New Roman" w:hAnsi="Arial" w:cs="Arial"/>
          <w:sz w:val="24"/>
          <w:szCs w:val="24"/>
          <w:lang w:val="es-ES" w:eastAsia="es-ES"/>
        </w:rPr>
        <w:t xml:space="preserve"> </w:t>
      </w:r>
    </w:p>
    <w:p w14:paraId="6FF42F43" w14:textId="77777777" w:rsidR="00EB6280" w:rsidRPr="00FB1CE4" w:rsidRDefault="00EB6280" w:rsidP="00DF28B8">
      <w:pPr>
        <w:spacing w:after="0"/>
        <w:jc w:val="both"/>
        <w:textAlignment w:val="baseline"/>
        <w:rPr>
          <w:rFonts w:ascii="Arial" w:eastAsia="Times New Roman" w:hAnsi="Arial" w:cs="Arial"/>
          <w:b/>
          <w:bCs/>
          <w:sz w:val="24"/>
          <w:szCs w:val="24"/>
          <w:lang w:val="es-ES" w:eastAsia="es-CO"/>
        </w:rPr>
      </w:pPr>
    </w:p>
    <w:p w14:paraId="56D86ADB" w14:textId="3E94CDE7" w:rsidR="005E7942" w:rsidRPr="00FB1CE4" w:rsidRDefault="005A67EC"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b/>
          <w:bCs/>
          <w:sz w:val="24"/>
          <w:szCs w:val="24"/>
          <w:lang w:eastAsia="es-CO"/>
        </w:rPr>
        <w:t>4</w:t>
      </w:r>
      <w:r w:rsidR="006E17B1" w:rsidRPr="00FB1CE4">
        <w:rPr>
          <w:rFonts w:ascii="Arial" w:eastAsia="Times New Roman" w:hAnsi="Arial" w:cs="Arial"/>
          <w:b/>
          <w:bCs/>
          <w:sz w:val="24"/>
          <w:szCs w:val="24"/>
          <w:lang w:eastAsia="es-CO"/>
        </w:rPr>
        <w:t xml:space="preserve">. </w:t>
      </w:r>
      <w:r w:rsidR="005E7942" w:rsidRPr="00FB1CE4">
        <w:rPr>
          <w:rFonts w:ascii="Arial" w:eastAsia="Times New Roman" w:hAnsi="Arial" w:cs="Arial"/>
          <w:b/>
          <w:bCs/>
          <w:sz w:val="24"/>
          <w:szCs w:val="24"/>
          <w:lang w:eastAsia="es-CO"/>
        </w:rPr>
        <w:t>EL CASO CONCRETO</w:t>
      </w:r>
    </w:p>
    <w:p w14:paraId="6E7BEAA2" w14:textId="77777777" w:rsidR="005E7942" w:rsidRPr="00FB1CE4" w:rsidRDefault="005E7942"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 </w:t>
      </w:r>
    </w:p>
    <w:p w14:paraId="116C9AD5" w14:textId="51E95945" w:rsidR="00895940" w:rsidRPr="00FB1CE4" w:rsidRDefault="00895940"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Sea lo primero advertir, conforme los alegatos formula</w:t>
      </w:r>
      <w:r w:rsidR="0B1968CA" w:rsidRPr="00FB1CE4">
        <w:rPr>
          <w:rFonts w:ascii="Arial" w:eastAsia="Times New Roman" w:hAnsi="Arial" w:cs="Arial"/>
          <w:sz w:val="24"/>
          <w:szCs w:val="24"/>
          <w:lang w:eastAsia="es-CO"/>
        </w:rPr>
        <w:t>do</w:t>
      </w:r>
      <w:r w:rsidRPr="00FB1CE4">
        <w:rPr>
          <w:rFonts w:ascii="Arial" w:eastAsia="Times New Roman" w:hAnsi="Arial" w:cs="Arial"/>
          <w:sz w:val="24"/>
          <w:szCs w:val="24"/>
          <w:lang w:eastAsia="es-CO"/>
        </w:rPr>
        <w:t xml:space="preserve">s por la parte actora, que el recurso de apelación </w:t>
      </w:r>
      <w:r w:rsidR="0070330B" w:rsidRPr="00FB1CE4">
        <w:rPr>
          <w:rFonts w:ascii="Arial" w:eastAsia="Times New Roman" w:hAnsi="Arial" w:cs="Arial"/>
          <w:sz w:val="24"/>
          <w:szCs w:val="24"/>
          <w:lang w:eastAsia="es-CO"/>
        </w:rPr>
        <w:t xml:space="preserve">presentado por la parte demandada </w:t>
      </w:r>
      <w:r w:rsidRPr="00FB1CE4">
        <w:rPr>
          <w:rFonts w:ascii="Arial" w:eastAsia="Times New Roman" w:hAnsi="Arial" w:cs="Arial"/>
          <w:sz w:val="24"/>
          <w:szCs w:val="24"/>
          <w:lang w:eastAsia="es-CO"/>
        </w:rPr>
        <w:t>es completament</w:t>
      </w:r>
      <w:r w:rsidR="0070330B" w:rsidRPr="00FB1CE4">
        <w:rPr>
          <w:rFonts w:ascii="Arial" w:eastAsia="Times New Roman" w:hAnsi="Arial" w:cs="Arial"/>
          <w:sz w:val="24"/>
          <w:szCs w:val="24"/>
          <w:lang w:eastAsia="es-CO"/>
        </w:rPr>
        <w:t>e viable en este caso, dado que el artículo 65 del CPT y SS, establece que es recurrible el auto que decide sobre sobre las excepciones previas, lo cual incluye las consecuencias que de tal decisión se deriva, pues nótese que la norma no hace distinción frente a la prosperidad o no de tales medios exceptivos.</w:t>
      </w:r>
    </w:p>
    <w:p w14:paraId="58F00D6D" w14:textId="77777777" w:rsidR="00895940" w:rsidRPr="00FB1CE4" w:rsidRDefault="00895940" w:rsidP="00DF28B8">
      <w:pPr>
        <w:spacing w:after="0"/>
        <w:jc w:val="both"/>
        <w:textAlignment w:val="baseline"/>
        <w:rPr>
          <w:rFonts w:ascii="Arial" w:eastAsia="Times New Roman" w:hAnsi="Arial" w:cs="Arial"/>
          <w:sz w:val="24"/>
          <w:szCs w:val="24"/>
          <w:lang w:eastAsia="es-CO"/>
        </w:rPr>
      </w:pPr>
    </w:p>
    <w:p w14:paraId="70DF01ED" w14:textId="1F4953E8" w:rsidR="0092010D" w:rsidRPr="00FB1CE4" w:rsidRDefault="0070330B" w:rsidP="00DF28B8">
      <w:pPr>
        <w:spacing w:after="0"/>
        <w:jc w:val="both"/>
        <w:textAlignment w:val="baseline"/>
        <w:rPr>
          <w:rFonts w:ascii="Arial" w:eastAsia="Arial" w:hAnsi="Arial" w:cs="Arial"/>
          <w:sz w:val="24"/>
          <w:szCs w:val="24"/>
          <w:lang w:eastAsia="es-CO"/>
        </w:rPr>
      </w:pPr>
      <w:r w:rsidRPr="00FB1CE4">
        <w:rPr>
          <w:rFonts w:ascii="Arial" w:eastAsia="Arial" w:hAnsi="Arial" w:cs="Arial"/>
          <w:sz w:val="24"/>
          <w:szCs w:val="24"/>
          <w:lang w:eastAsia="es-CO"/>
        </w:rPr>
        <w:lastRenderedPageBreak/>
        <w:t>Definido lo anterior, cabe precisar que e</w:t>
      </w:r>
      <w:r w:rsidR="005A67EC" w:rsidRPr="00FB1CE4">
        <w:rPr>
          <w:rFonts w:ascii="Arial" w:eastAsia="Arial" w:hAnsi="Arial" w:cs="Arial"/>
          <w:sz w:val="24"/>
          <w:szCs w:val="24"/>
          <w:lang w:eastAsia="es-CO"/>
        </w:rPr>
        <w:t>n el presente asunto no ofrece discusión la obligación que le asiste a los demandantes de agotar la vía gubernativa frente a la sociedad UNE-EPM Telecomunicaciones S.A. estar conformada esta una Empresa de Servicios Públicos Mixta, constituida como una sociedad de econom</w:t>
      </w:r>
      <w:r w:rsidR="0092010D" w:rsidRPr="00FB1CE4">
        <w:rPr>
          <w:rFonts w:ascii="Arial" w:eastAsia="Arial" w:hAnsi="Arial" w:cs="Arial"/>
          <w:sz w:val="24"/>
          <w:szCs w:val="24"/>
          <w:lang w:eastAsia="es-CO"/>
        </w:rPr>
        <w:t xml:space="preserve">ía mixta, cuya naturaleza conlleva a cumplir con dicho presupuesto de procedibilidad.  Tampoco es motivo de inconformidad el hecho cierto de que los accionantes cumplieron con dicho presupuesto, pues en ello estuvieron de acuerdo las partes en litigio, dado que </w:t>
      </w:r>
      <w:r w:rsidR="55144DD5" w:rsidRPr="00FB1CE4">
        <w:rPr>
          <w:rFonts w:ascii="Arial" w:eastAsia="Arial" w:hAnsi="Arial" w:cs="Arial"/>
          <w:sz w:val="24"/>
          <w:szCs w:val="24"/>
          <w:lang w:eastAsia="es-CO"/>
        </w:rPr>
        <w:t>ninguna inconformidad planteó</w:t>
      </w:r>
      <w:r w:rsidR="0092010D" w:rsidRPr="00FB1CE4">
        <w:rPr>
          <w:rFonts w:ascii="Arial" w:eastAsia="Arial" w:hAnsi="Arial" w:cs="Arial"/>
          <w:sz w:val="24"/>
          <w:szCs w:val="24"/>
          <w:lang w:eastAsia="es-CO"/>
        </w:rPr>
        <w:t xml:space="preserve"> cuando la </w:t>
      </w:r>
      <w:r w:rsidR="0092010D" w:rsidRPr="00FB1CE4">
        <w:rPr>
          <w:rFonts w:ascii="Arial" w:eastAsia="Arial" w:hAnsi="Arial" w:cs="Arial"/>
          <w:i/>
          <w:iCs/>
          <w:sz w:val="24"/>
          <w:szCs w:val="24"/>
          <w:lang w:eastAsia="es-CO"/>
        </w:rPr>
        <w:t xml:space="preserve">a </w:t>
      </w:r>
      <w:r w:rsidR="4E0BC50F" w:rsidRPr="00FB1CE4">
        <w:rPr>
          <w:rFonts w:ascii="Arial" w:eastAsia="Arial" w:hAnsi="Arial" w:cs="Arial"/>
          <w:i/>
          <w:iCs/>
          <w:sz w:val="24"/>
          <w:szCs w:val="24"/>
          <w:lang w:eastAsia="es-CO"/>
        </w:rPr>
        <w:t>quo dio</w:t>
      </w:r>
      <w:r w:rsidR="0092010D" w:rsidRPr="00FB1CE4">
        <w:rPr>
          <w:rFonts w:ascii="Arial" w:eastAsia="Arial" w:hAnsi="Arial" w:cs="Arial"/>
          <w:sz w:val="24"/>
          <w:szCs w:val="24"/>
          <w:lang w:eastAsia="es-CO"/>
        </w:rPr>
        <w:t xml:space="preserve"> por cumplido tal requisito.</w:t>
      </w:r>
    </w:p>
    <w:p w14:paraId="73E6AF75" w14:textId="77777777" w:rsidR="0092010D" w:rsidRPr="00FB1CE4" w:rsidRDefault="0092010D" w:rsidP="00DF28B8">
      <w:pPr>
        <w:spacing w:after="0"/>
        <w:jc w:val="both"/>
        <w:textAlignment w:val="baseline"/>
        <w:rPr>
          <w:rFonts w:ascii="Arial" w:eastAsia="Times New Roman" w:hAnsi="Arial" w:cs="Arial"/>
          <w:sz w:val="24"/>
          <w:szCs w:val="24"/>
          <w:lang w:eastAsia="es-CO"/>
        </w:rPr>
      </w:pPr>
    </w:p>
    <w:p w14:paraId="0A6959E7" w14:textId="5A2C5C24" w:rsidR="005E7942" w:rsidRPr="00FB1CE4" w:rsidRDefault="0092010D"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L</w:t>
      </w:r>
      <w:r w:rsidR="00B0482E" w:rsidRPr="00FB1CE4">
        <w:rPr>
          <w:rFonts w:ascii="Arial" w:eastAsia="Times New Roman" w:hAnsi="Arial" w:cs="Arial"/>
          <w:sz w:val="24"/>
          <w:szCs w:val="24"/>
          <w:lang w:eastAsia="es-CO"/>
        </w:rPr>
        <w:t>a verdadera controversia surg</w:t>
      </w:r>
      <w:r w:rsidRPr="00FB1CE4">
        <w:rPr>
          <w:rFonts w:ascii="Arial" w:eastAsia="Times New Roman" w:hAnsi="Arial" w:cs="Arial"/>
          <w:sz w:val="24"/>
          <w:szCs w:val="24"/>
          <w:lang w:eastAsia="es-CO"/>
        </w:rPr>
        <w:t xml:space="preserve">e en torno a la coincidencia de la reclamación administrativa con la demanda formulada, pues mientras en la primera se </w:t>
      </w:r>
      <w:r w:rsidR="00B0482E" w:rsidRPr="00FB1CE4">
        <w:rPr>
          <w:rFonts w:ascii="Arial" w:eastAsia="Times New Roman" w:hAnsi="Arial" w:cs="Arial"/>
          <w:sz w:val="24"/>
          <w:szCs w:val="24"/>
          <w:lang w:eastAsia="es-CO"/>
        </w:rPr>
        <w:t>busca de</w:t>
      </w:r>
      <w:r w:rsidRPr="00FB1CE4">
        <w:rPr>
          <w:rFonts w:ascii="Arial" w:eastAsia="Times New Roman" w:hAnsi="Arial" w:cs="Arial"/>
          <w:sz w:val="24"/>
          <w:szCs w:val="24"/>
          <w:lang w:eastAsia="es-CO"/>
        </w:rPr>
        <w:t xml:space="preserve"> la llamada a juico el reconocimiento y pago de una prima convencional a personal jubilado con sus respectivos interes</w:t>
      </w:r>
      <w:r w:rsidR="00B0482E" w:rsidRPr="00FB1CE4">
        <w:rPr>
          <w:rFonts w:ascii="Arial" w:eastAsia="Times New Roman" w:hAnsi="Arial" w:cs="Arial"/>
          <w:sz w:val="24"/>
          <w:szCs w:val="24"/>
          <w:lang w:eastAsia="es-CO"/>
        </w:rPr>
        <w:t>es, en la demanda adicionalmente se pretende a título de daño extra patrimonial o moral subjetivado, la suma de cien salarios mínimos mensuales legales vigentes.</w:t>
      </w:r>
    </w:p>
    <w:p w14:paraId="3C4690D5" w14:textId="70714AA4" w:rsidR="00B0482E" w:rsidRPr="00FB1CE4" w:rsidRDefault="00B0482E" w:rsidP="00DF28B8">
      <w:pPr>
        <w:spacing w:after="0"/>
        <w:jc w:val="both"/>
        <w:textAlignment w:val="baseline"/>
        <w:rPr>
          <w:rFonts w:ascii="Arial" w:eastAsia="Times New Roman" w:hAnsi="Arial" w:cs="Arial"/>
          <w:sz w:val="24"/>
          <w:szCs w:val="24"/>
          <w:lang w:eastAsia="es-CO"/>
        </w:rPr>
      </w:pPr>
    </w:p>
    <w:p w14:paraId="45496D77" w14:textId="26788753" w:rsidR="00B0482E" w:rsidRPr="00FB1CE4" w:rsidRDefault="00B0482E"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 xml:space="preserve">En efecto, tal pretensión no fue puesta a consideración de la sociedad accionada, previa a la presentación de la demanda, pues de tal hecho dan cuenta los documentos por medio de los cuales se demostró </w:t>
      </w:r>
      <w:r w:rsidR="00285E9B" w:rsidRPr="00FB1CE4">
        <w:rPr>
          <w:rFonts w:ascii="Arial" w:eastAsia="Times New Roman" w:hAnsi="Arial" w:cs="Arial"/>
          <w:sz w:val="24"/>
          <w:szCs w:val="24"/>
          <w:lang w:eastAsia="es-CO"/>
        </w:rPr>
        <w:t xml:space="preserve">la </w:t>
      </w:r>
      <w:r w:rsidRPr="00FB1CE4">
        <w:rPr>
          <w:rFonts w:ascii="Arial" w:eastAsia="Times New Roman" w:hAnsi="Arial" w:cs="Arial"/>
          <w:sz w:val="24"/>
          <w:szCs w:val="24"/>
          <w:lang w:eastAsia="es-CO"/>
        </w:rPr>
        <w:t>carga impuesta a los demandante</w:t>
      </w:r>
      <w:r w:rsidR="00285E9B" w:rsidRPr="00FB1CE4">
        <w:rPr>
          <w:rFonts w:ascii="Arial" w:eastAsia="Times New Roman" w:hAnsi="Arial" w:cs="Arial"/>
          <w:sz w:val="24"/>
          <w:szCs w:val="24"/>
          <w:lang w:eastAsia="es-CO"/>
        </w:rPr>
        <w:t>s</w:t>
      </w:r>
      <w:r w:rsidRPr="00FB1CE4">
        <w:rPr>
          <w:rFonts w:ascii="Arial" w:eastAsia="Times New Roman" w:hAnsi="Arial" w:cs="Arial"/>
          <w:sz w:val="24"/>
          <w:szCs w:val="24"/>
          <w:lang w:eastAsia="es-CO"/>
        </w:rPr>
        <w:t xml:space="preserve"> por el artículo 6º del Código de Procesal del Trabajo y de la Seguridad S</w:t>
      </w:r>
      <w:r w:rsidR="00285E9B" w:rsidRPr="00FB1CE4">
        <w:rPr>
          <w:rFonts w:ascii="Arial" w:eastAsia="Times New Roman" w:hAnsi="Arial" w:cs="Arial"/>
          <w:sz w:val="24"/>
          <w:szCs w:val="24"/>
          <w:lang w:eastAsia="es-CO"/>
        </w:rPr>
        <w:t>ocial –</w:t>
      </w:r>
      <w:r w:rsidR="00B161BF">
        <w:rPr>
          <w:rFonts w:ascii="Arial" w:eastAsia="Times New Roman" w:hAnsi="Arial" w:cs="Arial"/>
          <w:sz w:val="24"/>
          <w:szCs w:val="24"/>
          <w:lang w:eastAsia="es-CO"/>
        </w:rPr>
        <w:t xml:space="preserve"> </w:t>
      </w:r>
      <w:r w:rsidR="00285E9B" w:rsidRPr="00FB1CE4">
        <w:rPr>
          <w:rFonts w:ascii="Arial" w:eastAsia="Times New Roman" w:hAnsi="Arial" w:cs="Arial"/>
          <w:i/>
          <w:iCs/>
          <w:sz w:val="24"/>
          <w:szCs w:val="24"/>
          <w:lang w:eastAsia="es-CO"/>
        </w:rPr>
        <w:t>hojas 196 y siguientes del numeral 4 del cuaderno no 1 del expediente digital de primera instancia</w:t>
      </w:r>
      <w:r w:rsidR="00B161BF">
        <w:rPr>
          <w:rFonts w:ascii="Arial" w:eastAsia="Times New Roman" w:hAnsi="Arial" w:cs="Arial"/>
          <w:sz w:val="24"/>
          <w:szCs w:val="24"/>
          <w:lang w:eastAsia="es-CO"/>
        </w:rPr>
        <w:t>.</w:t>
      </w:r>
    </w:p>
    <w:p w14:paraId="5E808513" w14:textId="77777777" w:rsidR="00285E9B" w:rsidRPr="00FB1CE4" w:rsidRDefault="00285E9B" w:rsidP="00DF28B8">
      <w:pPr>
        <w:spacing w:after="0"/>
        <w:jc w:val="both"/>
        <w:textAlignment w:val="baseline"/>
        <w:rPr>
          <w:rFonts w:ascii="Arial" w:eastAsia="Times New Roman" w:hAnsi="Arial" w:cs="Arial"/>
          <w:sz w:val="24"/>
          <w:szCs w:val="24"/>
          <w:lang w:eastAsia="es-CO"/>
        </w:rPr>
      </w:pPr>
    </w:p>
    <w:p w14:paraId="51D18C44" w14:textId="74FD1004" w:rsidR="006600CA" w:rsidRPr="00FB1CE4" w:rsidRDefault="00285E9B"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 xml:space="preserve">Ahora bien, en los términos de la Sala de Casación Laboral, tal pretensión no puede ser estudiada por la juez de la causa, en tanto no tiene competencia para ello; ni puede ser subsanada tal omisión, pues resulta claro que previa a </w:t>
      </w:r>
      <w:r w:rsidR="00D411F5" w:rsidRPr="00FB1CE4">
        <w:rPr>
          <w:rFonts w:ascii="Arial" w:eastAsia="Times New Roman" w:hAnsi="Arial" w:cs="Arial"/>
          <w:sz w:val="24"/>
          <w:szCs w:val="24"/>
          <w:lang w:eastAsia="es-CO"/>
        </w:rPr>
        <w:t xml:space="preserve">la </w:t>
      </w:r>
      <w:r w:rsidRPr="00FB1CE4">
        <w:rPr>
          <w:rFonts w:ascii="Arial" w:eastAsia="Times New Roman" w:hAnsi="Arial" w:cs="Arial"/>
          <w:sz w:val="24"/>
          <w:szCs w:val="24"/>
          <w:lang w:eastAsia="es-CO"/>
        </w:rPr>
        <w:t xml:space="preserve">iniciación de la demanda no se formuló la </w:t>
      </w:r>
      <w:r w:rsidR="0A266DFE" w:rsidRPr="00FB1CE4">
        <w:rPr>
          <w:rFonts w:ascii="Arial" w:eastAsia="Times New Roman" w:hAnsi="Arial" w:cs="Arial"/>
          <w:sz w:val="24"/>
          <w:szCs w:val="24"/>
          <w:lang w:eastAsia="es-CO"/>
        </w:rPr>
        <w:t>reclamación administrativa a la entidad,</w:t>
      </w:r>
      <w:r w:rsidRPr="00FB1CE4">
        <w:rPr>
          <w:rFonts w:ascii="Arial" w:eastAsia="Times New Roman" w:hAnsi="Arial" w:cs="Arial"/>
          <w:sz w:val="24"/>
          <w:szCs w:val="24"/>
          <w:lang w:eastAsia="es-CO"/>
        </w:rPr>
        <w:t xml:space="preserve"> consistente en la reparación del daño extra patrimonial o moral subjetivado sufrido por los demandantes por el no pago de la prima a personal jubilado.  Mal haría la Sala en este caso en avalar la posición de la juez de primer grado, primero porque está reviviendo una etapa </w:t>
      </w:r>
      <w:proofErr w:type="spellStart"/>
      <w:r w:rsidR="66BB7A9B" w:rsidRPr="00FB1CE4">
        <w:rPr>
          <w:rFonts w:ascii="Arial" w:eastAsia="Times New Roman" w:hAnsi="Arial" w:cs="Arial"/>
          <w:sz w:val="24"/>
          <w:szCs w:val="24"/>
          <w:lang w:eastAsia="es-CO"/>
        </w:rPr>
        <w:t>pre-</w:t>
      </w:r>
      <w:r w:rsidRPr="00FB1CE4">
        <w:rPr>
          <w:rFonts w:ascii="Arial" w:eastAsia="Times New Roman" w:hAnsi="Arial" w:cs="Arial"/>
          <w:sz w:val="24"/>
          <w:szCs w:val="24"/>
          <w:lang w:eastAsia="es-CO"/>
        </w:rPr>
        <w:t>procesal</w:t>
      </w:r>
      <w:proofErr w:type="spellEnd"/>
      <w:r w:rsidRPr="00FB1CE4">
        <w:rPr>
          <w:rFonts w:ascii="Arial" w:eastAsia="Times New Roman" w:hAnsi="Arial" w:cs="Arial"/>
          <w:sz w:val="24"/>
          <w:szCs w:val="24"/>
          <w:lang w:eastAsia="es-CO"/>
        </w:rPr>
        <w:t xml:space="preserve"> ya a</w:t>
      </w:r>
      <w:r w:rsidR="494854F3" w:rsidRPr="00FB1CE4">
        <w:rPr>
          <w:rFonts w:ascii="Arial" w:eastAsia="Times New Roman" w:hAnsi="Arial" w:cs="Arial"/>
          <w:sz w:val="24"/>
          <w:szCs w:val="24"/>
          <w:lang w:eastAsia="es-CO"/>
        </w:rPr>
        <w:t>gotada</w:t>
      </w:r>
      <w:r w:rsidRPr="00FB1CE4">
        <w:rPr>
          <w:rFonts w:ascii="Arial" w:eastAsia="Times New Roman" w:hAnsi="Arial" w:cs="Arial"/>
          <w:sz w:val="24"/>
          <w:szCs w:val="24"/>
          <w:lang w:eastAsia="es-CO"/>
        </w:rPr>
        <w:t xml:space="preserve"> y que de ningún modo se encuentra bajo su tutela, pues es previa a la iniciación del </w:t>
      </w:r>
      <w:r w:rsidR="005663F0" w:rsidRPr="00FB1CE4">
        <w:rPr>
          <w:rFonts w:ascii="Arial" w:eastAsia="Times New Roman" w:hAnsi="Arial" w:cs="Arial"/>
          <w:sz w:val="24"/>
          <w:szCs w:val="24"/>
          <w:lang w:eastAsia="es-CO"/>
        </w:rPr>
        <w:t>proceso y segundo porque</w:t>
      </w:r>
      <w:r w:rsidR="06B2749A" w:rsidRPr="00FB1CE4">
        <w:rPr>
          <w:rFonts w:ascii="Arial" w:eastAsia="Times New Roman" w:hAnsi="Arial" w:cs="Arial"/>
          <w:sz w:val="24"/>
          <w:szCs w:val="24"/>
          <w:lang w:eastAsia="es-CO"/>
        </w:rPr>
        <w:t>,</w:t>
      </w:r>
      <w:r w:rsidR="005663F0" w:rsidRPr="00FB1CE4">
        <w:rPr>
          <w:rFonts w:ascii="Arial" w:eastAsia="Times New Roman" w:hAnsi="Arial" w:cs="Arial"/>
          <w:sz w:val="24"/>
          <w:szCs w:val="24"/>
          <w:lang w:eastAsia="es-CO"/>
        </w:rPr>
        <w:t xml:space="preserve"> en este caso, la continuidad del trámite no se percibe afectada, en tanto se puede </w:t>
      </w:r>
      <w:r w:rsidR="0102719F" w:rsidRPr="00FB1CE4">
        <w:rPr>
          <w:rFonts w:ascii="Arial" w:eastAsia="Times New Roman" w:hAnsi="Arial" w:cs="Arial"/>
          <w:sz w:val="24"/>
          <w:szCs w:val="24"/>
          <w:lang w:eastAsia="es-CO"/>
        </w:rPr>
        <w:t>continuar respecto de</w:t>
      </w:r>
      <w:r w:rsidR="005663F0" w:rsidRPr="00FB1CE4">
        <w:rPr>
          <w:rFonts w:ascii="Arial" w:eastAsia="Times New Roman" w:hAnsi="Arial" w:cs="Arial"/>
          <w:sz w:val="24"/>
          <w:szCs w:val="24"/>
          <w:lang w:eastAsia="es-CO"/>
        </w:rPr>
        <w:t xml:space="preserve"> </w:t>
      </w:r>
      <w:r w:rsidR="605A374A" w:rsidRPr="00FB1CE4">
        <w:rPr>
          <w:rFonts w:ascii="Arial" w:eastAsia="Times New Roman" w:hAnsi="Arial" w:cs="Arial"/>
          <w:sz w:val="24"/>
          <w:szCs w:val="24"/>
          <w:lang w:eastAsia="es-CO"/>
        </w:rPr>
        <w:t>aquellas</w:t>
      </w:r>
      <w:r w:rsidR="005663F0" w:rsidRPr="00FB1CE4">
        <w:rPr>
          <w:rFonts w:ascii="Arial" w:eastAsia="Times New Roman" w:hAnsi="Arial" w:cs="Arial"/>
          <w:sz w:val="24"/>
          <w:szCs w:val="24"/>
          <w:lang w:eastAsia="es-CO"/>
        </w:rPr>
        <w:t xml:space="preserve"> pretensiones frente a las cuales</w:t>
      </w:r>
      <w:r w:rsidR="00D411F5" w:rsidRPr="00FB1CE4">
        <w:rPr>
          <w:rFonts w:ascii="Arial" w:eastAsia="Times New Roman" w:hAnsi="Arial" w:cs="Arial"/>
          <w:sz w:val="24"/>
          <w:szCs w:val="24"/>
          <w:lang w:eastAsia="es-CO"/>
        </w:rPr>
        <w:t xml:space="preserve"> </w:t>
      </w:r>
      <w:r w:rsidR="0079592C" w:rsidRPr="00FB1CE4">
        <w:rPr>
          <w:rFonts w:ascii="Arial" w:eastAsia="Times New Roman" w:hAnsi="Arial" w:cs="Arial"/>
          <w:sz w:val="24"/>
          <w:szCs w:val="24"/>
          <w:lang w:eastAsia="es-CO"/>
        </w:rPr>
        <w:t xml:space="preserve">la </w:t>
      </w:r>
      <w:r w:rsidR="0079592C" w:rsidRPr="00FB1CE4">
        <w:rPr>
          <w:rFonts w:ascii="Arial" w:eastAsia="Times New Roman" w:hAnsi="Arial" w:cs="Arial"/>
          <w:i/>
          <w:iCs/>
          <w:sz w:val="24"/>
          <w:szCs w:val="24"/>
          <w:lang w:eastAsia="es-CO"/>
        </w:rPr>
        <w:t xml:space="preserve"> a quo </w:t>
      </w:r>
      <w:r w:rsidR="09403AE1" w:rsidRPr="00FB1CE4">
        <w:rPr>
          <w:rFonts w:ascii="Arial" w:eastAsia="Times New Roman" w:hAnsi="Arial" w:cs="Arial"/>
          <w:sz w:val="24"/>
          <w:szCs w:val="24"/>
          <w:lang w:eastAsia="es-CO"/>
        </w:rPr>
        <w:t>tiene</w:t>
      </w:r>
      <w:r w:rsidR="00D411F5" w:rsidRPr="00FB1CE4">
        <w:rPr>
          <w:rFonts w:ascii="Arial" w:eastAsia="Times New Roman" w:hAnsi="Arial" w:cs="Arial"/>
          <w:sz w:val="24"/>
          <w:szCs w:val="24"/>
          <w:lang w:eastAsia="es-CO"/>
        </w:rPr>
        <w:t xml:space="preserve"> competencia para definir en sede judicial, </w:t>
      </w:r>
      <w:r w:rsidR="57465150" w:rsidRPr="00FB1CE4">
        <w:rPr>
          <w:rFonts w:ascii="Arial" w:eastAsia="Times New Roman" w:hAnsi="Arial" w:cs="Arial"/>
          <w:sz w:val="24"/>
          <w:szCs w:val="24"/>
          <w:lang w:eastAsia="es-CO"/>
        </w:rPr>
        <w:t xml:space="preserve">según la </w:t>
      </w:r>
      <w:r w:rsidR="00D411F5" w:rsidRPr="00FB1CE4">
        <w:rPr>
          <w:rFonts w:ascii="Arial" w:eastAsia="Times New Roman" w:hAnsi="Arial" w:cs="Arial"/>
          <w:sz w:val="24"/>
          <w:szCs w:val="24"/>
          <w:lang w:eastAsia="es-CO"/>
        </w:rPr>
        <w:t xml:space="preserve">solución </w:t>
      </w:r>
      <w:r w:rsidR="425D8C6D" w:rsidRPr="00FB1CE4">
        <w:rPr>
          <w:rFonts w:ascii="Arial" w:eastAsia="Times New Roman" w:hAnsi="Arial" w:cs="Arial"/>
          <w:sz w:val="24"/>
          <w:szCs w:val="24"/>
          <w:lang w:eastAsia="es-CO"/>
        </w:rPr>
        <w:t>enseñada</w:t>
      </w:r>
      <w:r w:rsidR="00D411F5" w:rsidRPr="00FB1CE4">
        <w:rPr>
          <w:rFonts w:ascii="Arial" w:eastAsia="Times New Roman" w:hAnsi="Arial" w:cs="Arial"/>
          <w:sz w:val="24"/>
          <w:szCs w:val="24"/>
          <w:lang w:eastAsia="es-CO"/>
        </w:rPr>
        <w:t xml:space="preserve"> por el órgano de cierre de la especialidad</w:t>
      </w:r>
      <w:r w:rsidR="5B54755B" w:rsidRPr="00FB1CE4">
        <w:rPr>
          <w:rFonts w:ascii="Arial" w:eastAsia="Times New Roman" w:hAnsi="Arial" w:cs="Arial"/>
          <w:sz w:val="24"/>
          <w:szCs w:val="24"/>
          <w:lang w:eastAsia="es-CO"/>
        </w:rPr>
        <w:t>,</w:t>
      </w:r>
      <w:r w:rsidR="00D411F5" w:rsidRPr="00FB1CE4">
        <w:rPr>
          <w:rFonts w:ascii="Arial" w:eastAsia="Times New Roman" w:hAnsi="Arial" w:cs="Arial"/>
          <w:sz w:val="24"/>
          <w:szCs w:val="24"/>
          <w:lang w:eastAsia="es-CO"/>
        </w:rPr>
        <w:t xml:space="preserve"> en la jurisprudencia antes reseñada.</w:t>
      </w:r>
    </w:p>
    <w:p w14:paraId="0D5F46B3" w14:textId="77777777" w:rsidR="006600CA" w:rsidRPr="00FB1CE4" w:rsidRDefault="006600CA" w:rsidP="00DF28B8">
      <w:pPr>
        <w:spacing w:after="0"/>
        <w:jc w:val="both"/>
        <w:textAlignment w:val="baseline"/>
        <w:rPr>
          <w:rFonts w:ascii="Arial" w:eastAsia="Times New Roman" w:hAnsi="Arial" w:cs="Arial"/>
          <w:sz w:val="24"/>
          <w:szCs w:val="24"/>
          <w:lang w:eastAsia="es-CO"/>
        </w:rPr>
      </w:pPr>
    </w:p>
    <w:p w14:paraId="63E4A9CD" w14:textId="6960992E" w:rsidR="005E7942" w:rsidRPr="00FB1CE4" w:rsidRDefault="006600CA"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 xml:space="preserve">En ese sentido, si bien no le asiste razón a la sociedad accionada en sostener que en este asunto procede el rechazo de la demanda, es claro </w:t>
      </w:r>
      <w:r w:rsidR="51A446AD" w:rsidRPr="00FB1CE4">
        <w:rPr>
          <w:rFonts w:ascii="Arial" w:eastAsia="Times New Roman" w:hAnsi="Arial" w:cs="Arial"/>
          <w:sz w:val="24"/>
          <w:szCs w:val="24"/>
          <w:lang w:eastAsia="es-CO"/>
        </w:rPr>
        <w:t xml:space="preserve">que </w:t>
      </w:r>
      <w:r w:rsidR="0079592C" w:rsidRPr="00FB1CE4">
        <w:rPr>
          <w:rFonts w:ascii="Arial" w:eastAsia="Times New Roman" w:hAnsi="Arial" w:cs="Arial"/>
          <w:sz w:val="24"/>
          <w:szCs w:val="24"/>
          <w:lang w:eastAsia="es-CO"/>
        </w:rPr>
        <w:t>las pretensiones frente a las cuales no se agotó la reclamación administrativa, no deben ser analizadas y discutidas en esta oportunidad, en virtud a que la funcionaria a cargo de la instancia, carece de competencia</w:t>
      </w:r>
      <w:r w:rsidR="00521C9D" w:rsidRPr="00FB1CE4">
        <w:rPr>
          <w:rFonts w:ascii="Arial" w:eastAsia="Times New Roman" w:hAnsi="Arial" w:cs="Arial"/>
          <w:sz w:val="24"/>
          <w:szCs w:val="24"/>
          <w:lang w:eastAsia="es-CO"/>
        </w:rPr>
        <w:t xml:space="preserve"> para ello.</w:t>
      </w:r>
    </w:p>
    <w:p w14:paraId="48364108" w14:textId="77777777" w:rsidR="006600CA" w:rsidRPr="00FB1CE4" w:rsidRDefault="006600CA" w:rsidP="00DF28B8">
      <w:pPr>
        <w:spacing w:after="0"/>
        <w:jc w:val="both"/>
        <w:textAlignment w:val="baseline"/>
        <w:rPr>
          <w:rFonts w:ascii="Arial" w:eastAsia="Times New Roman" w:hAnsi="Arial" w:cs="Arial"/>
          <w:sz w:val="24"/>
          <w:szCs w:val="24"/>
          <w:lang w:eastAsia="es-CO"/>
        </w:rPr>
      </w:pPr>
    </w:p>
    <w:p w14:paraId="45BCEC9F" w14:textId="1FC1C013" w:rsidR="00521C9D" w:rsidRPr="00FB1CE4" w:rsidRDefault="0079592C" w:rsidP="00DF28B8">
      <w:pPr>
        <w:pStyle w:val="Textoindependiente"/>
        <w:spacing w:line="276" w:lineRule="auto"/>
        <w:rPr>
          <w:rFonts w:cs="Arial"/>
          <w:sz w:val="24"/>
          <w:szCs w:val="24"/>
        </w:rPr>
      </w:pPr>
      <w:r w:rsidRPr="00FB1CE4">
        <w:rPr>
          <w:rFonts w:cs="Arial"/>
          <w:sz w:val="24"/>
          <w:szCs w:val="24"/>
          <w:lang w:eastAsia="es-CO"/>
        </w:rPr>
        <w:t xml:space="preserve">Ese mismo argumento </w:t>
      </w:r>
      <w:r w:rsidR="00521C9D" w:rsidRPr="00FB1CE4">
        <w:rPr>
          <w:rFonts w:cs="Arial"/>
          <w:sz w:val="24"/>
          <w:szCs w:val="24"/>
          <w:lang w:eastAsia="es-CO"/>
        </w:rPr>
        <w:t xml:space="preserve">cabe para precisar que no opera la condena en costas en contra de los accionantes </w:t>
      </w:r>
      <w:r w:rsidR="4D580E3B" w:rsidRPr="00FB1CE4">
        <w:rPr>
          <w:rFonts w:cs="Arial"/>
          <w:sz w:val="24"/>
          <w:szCs w:val="24"/>
          <w:lang w:eastAsia="es-CO"/>
        </w:rPr>
        <w:t>pues no</w:t>
      </w:r>
      <w:r w:rsidR="00521C9D" w:rsidRPr="00FB1CE4">
        <w:rPr>
          <w:rFonts w:cs="Arial"/>
          <w:sz w:val="24"/>
          <w:szCs w:val="24"/>
          <w:lang w:eastAsia="es-CO"/>
        </w:rPr>
        <w:t xml:space="preserve"> se dan ninguno </w:t>
      </w:r>
      <w:r w:rsidR="00110C52" w:rsidRPr="00FB1CE4">
        <w:rPr>
          <w:rFonts w:cs="Arial"/>
          <w:sz w:val="24"/>
          <w:szCs w:val="24"/>
          <w:lang w:eastAsia="es-CO"/>
        </w:rPr>
        <w:t>de los presupuestos establecidos para que a ello haya lugar, de conformidad con lo previsto en el artículo 366 del CGP –</w:t>
      </w:r>
      <w:r w:rsidR="00110C52" w:rsidRPr="00FB1CE4">
        <w:rPr>
          <w:rFonts w:cs="Arial"/>
          <w:i/>
          <w:iCs/>
          <w:sz w:val="24"/>
          <w:szCs w:val="24"/>
          <w:lang w:eastAsia="es-CO"/>
        </w:rPr>
        <w:t>se condenará en costas</w:t>
      </w:r>
      <w:r w:rsidR="00521C9D" w:rsidRPr="00FB1CE4">
        <w:rPr>
          <w:rFonts w:cs="Arial"/>
          <w:i/>
          <w:iCs/>
          <w:sz w:val="24"/>
          <w:szCs w:val="24"/>
        </w:rPr>
        <w:t xml:space="preserve">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w:t>
      </w:r>
      <w:r w:rsidR="00521C9D" w:rsidRPr="00FB1CE4">
        <w:rPr>
          <w:rFonts w:cs="Arial"/>
          <w:i/>
          <w:iCs/>
          <w:sz w:val="24"/>
          <w:szCs w:val="24"/>
        </w:rPr>
        <w:lastRenderedPageBreak/>
        <w:t>nulidad o un amparo de pobreza, sin perjuicio de lo dispuesto en relación con la temeridad o mala fe</w:t>
      </w:r>
      <w:r w:rsidR="00110C52" w:rsidRPr="00FB1CE4">
        <w:rPr>
          <w:rFonts w:cs="Arial"/>
          <w:sz w:val="24"/>
          <w:szCs w:val="24"/>
        </w:rPr>
        <w:t>-</w:t>
      </w:r>
      <w:r w:rsidR="00521C9D" w:rsidRPr="00FB1CE4">
        <w:rPr>
          <w:rFonts w:cs="Arial"/>
          <w:sz w:val="24"/>
          <w:szCs w:val="24"/>
        </w:rPr>
        <w:t>.</w:t>
      </w:r>
    </w:p>
    <w:p w14:paraId="0D3A375E" w14:textId="51097417" w:rsidR="006600CA" w:rsidRPr="00FB1CE4" w:rsidRDefault="006600CA" w:rsidP="00DF28B8">
      <w:pPr>
        <w:spacing w:after="0"/>
        <w:jc w:val="both"/>
        <w:textAlignment w:val="baseline"/>
        <w:rPr>
          <w:rFonts w:ascii="Arial" w:eastAsia="Times New Roman" w:hAnsi="Arial" w:cs="Arial"/>
          <w:sz w:val="24"/>
          <w:szCs w:val="24"/>
          <w:lang w:val="es-ES_tradnl" w:eastAsia="es-CO"/>
        </w:rPr>
      </w:pPr>
    </w:p>
    <w:p w14:paraId="72B774B0" w14:textId="61A25EBB" w:rsidR="00110C52" w:rsidRPr="00FB1CE4" w:rsidRDefault="00110C52" w:rsidP="00DF28B8">
      <w:pPr>
        <w:spacing w:after="0"/>
        <w:jc w:val="both"/>
        <w:textAlignment w:val="baseline"/>
        <w:rPr>
          <w:rFonts w:ascii="Arial" w:eastAsia="Times New Roman" w:hAnsi="Arial" w:cs="Arial"/>
          <w:sz w:val="24"/>
          <w:szCs w:val="24"/>
          <w:lang w:val="es-ES_tradnl" w:eastAsia="es-CO"/>
        </w:rPr>
      </w:pPr>
      <w:r w:rsidRPr="00FB1CE4">
        <w:rPr>
          <w:rFonts w:ascii="Arial" w:eastAsia="Times New Roman" w:hAnsi="Arial" w:cs="Arial"/>
          <w:sz w:val="24"/>
          <w:szCs w:val="24"/>
          <w:lang w:val="es-ES_tradnl" w:eastAsia="es-CO"/>
        </w:rPr>
        <w:t>Consecuente con lo expuestos, se revocarán los ordinales tercero y cuarto de la decisión recurrida y en su lugar se dispondrá la continuidad del trámite, dejando por fuera de la litis la pretensión relacionada con el pago de perjuicios morales a los demandantes</w:t>
      </w:r>
      <w:r w:rsidR="0042394C" w:rsidRPr="00FB1CE4">
        <w:rPr>
          <w:rFonts w:ascii="Arial" w:eastAsia="Times New Roman" w:hAnsi="Arial" w:cs="Arial"/>
          <w:sz w:val="24"/>
          <w:szCs w:val="24"/>
          <w:lang w:val="es-ES_tradnl" w:eastAsia="es-CO"/>
        </w:rPr>
        <w:t>.</w:t>
      </w:r>
    </w:p>
    <w:p w14:paraId="2D192206" w14:textId="10FB121F" w:rsidR="0042394C" w:rsidRPr="00FB1CE4" w:rsidRDefault="0042394C" w:rsidP="00DF28B8">
      <w:pPr>
        <w:spacing w:after="0"/>
        <w:jc w:val="both"/>
        <w:textAlignment w:val="baseline"/>
        <w:rPr>
          <w:rFonts w:ascii="Arial" w:eastAsia="Times New Roman" w:hAnsi="Arial" w:cs="Arial"/>
          <w:sz w:val="24"/>
          <w:szCs w:val="24"/>
          <w:lang w:val="es-ES_tradnl" w:eastAsia="es-CO"/>
        </w:rPr>
      </w:pPr>
    </w:p>
    <w:p w14:paraId="0AF2E729" w14:textId="679C4887" w:rsidR="0042394C" w:rsidRPr="00FB1CE4" w:rsidRDefault="0042394C" w:rsidP="00DF28B8">
      <w:pPr>
        <w:spacing w:after="0"/>
        <w:jc w:val="both"/>
        <w:textAlignment w:val="baseline"/>
        <w:rPr>
          <w:rFonts w:ascii="Arial" w:eastAsia="Times New Roman" w:hAnsi="Arial" w:cs="Arial"/>
          <w:sz w:val="24"/>
          <w:szCs w:val="24"/>
          <w:lang w:val="es-ES_tradnl" w:eastAsia="es-CO"/>
        </w:rPr>
      </w:pPr>
      <w:r w:rsidRPr="00FB1CE4">
        <w:rPr>
          <w:rFonts w:ascii="Arial" w:eastAsia="Times New Roman" w:hAnsi="Arial" w:cs="Arial"/>
          <w:sz w:val="24"/>
          <w:szCs w:val="24"/>
          <w:lang w:val="es-ES_tradnl" w:eastAsia="es-CO"/>
        </w:rPr>
        <w:t>Costas en esta instancia no se causaron, por resultar prósperos los recurso</w:t>
      </w:r>
      <w:r w:rsidR="00637D9A" w:rsidRPr="00FB1CE4">
        <w:rPr>
          <w:rFonts w:ascii="Arial" w:eastAsia="Times New Roman" w:hAnsi="Arial" w:cs="Arial"/>
          <w:sz w:val="24"/>
          <w:szCs w:val="24"/>
          <w:lang w:val="es-ES_tradnl" w:eastAsia="es-CO"/>
        </w:rPr>
        <w:t>s</w:t>
      </w:r>
      <w:r w:rsidRPr="00FB1CE4">
        <w:rPr>
          <w:rFonts w:ascii="Arial" w:eastAsia="Times New Roman" w:hAnsi="Arial" w:cs="Arial"/>
          <w:sz w:val="24"/>
          <w:szCs w:val="24"/>
          <w:lang w:val="es-ES_tradnl" w:eastAsia="es-CO"/>
        </w:rPr>
        <w:t xml:space="preserve"> de apelación formulados por ambas partes.</w:t>
      </w:r>
    </w:p>
    <w:p w14:paraId="25A58533" w14:textId="77777777" w:rsidR="006600CA" w:rsidRPr="00FB1CE4" w:rsidRDefault="006600CA" w:rsidP="00DF28B8">
      <w:pPr>
        <w:spacing w:after="0"/>
        <w:jc w:val="both"/>
        <w:textAlignment w:val="baseline"/>
        <w:rPr>
          <w:rFonts w:ascii="Arial" w:eastAsia="Times New Roman" w:hAnsi="Arial" w:cs="Arial"/>
          <w:sz w:val="24"/>
          <w:szCs w:val="24"/>
          <w:lang w:eastAsia="es-CO"/>
        </w:rPr>
      </w:pPr>
    </w:p>
    <w:p w14:paraId="734CE405" w14:textId="77777777" w:rsidR="00DF28B8" w:rsidRDefault="005E7942"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En mérito de lo expuesto, la </w:t>
      </w:r>
      <w:r w:rsidRPr="00FB1CE4">
        <w:rPr>
          <w:rFonts w:ascii="Arial" w:eastAsia="Times New Roman" w:hAnsi="Arial" w:cs="Arial"/>
          <w:b/>
          <w:bCs/>
          <w:sz w:val="24"/>
          <w:szCs w:val="24"/>
          <w:lang w:eastAsia="es-CO"/>
        </w:rPr>
        <w:t>Sala de Decisión Laboral del Tribunal Superior de Pereira</w:t>
      </w:r>
      <w:r w:rsidRPr="00FB1CE4">
        <w:rPr>
          <w:rFonts w:ascii="Arial" w:eastAsia="Times New Roman" w:hAnsi="Arial" w:cs="Arial"/>
          <w:sz w:val="24"/>
          <w:szCs w:val="24"/>
          <w:lang w:eastAsia="es-CO"/>
        </w:rPr>
        <w:t>, administrando justicia en nombre de la República y por autoridad de la ley,</w:t>
      </w:r>
    </w:p>
    <w:p w14:paraId="1723D5EA" w14:textId="6899E757" w:rsidR="005E7942" w:rsidRPr="00FB1CE4" w:rsidRDefault="005E7942"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   </w:t>
      </w:r>
    </w:p>
    <w:p w14:paraId="2F001BF3" w14:textId="77777777" w:rsidR="005E7942" w:rsidRPr="00FB1CE4" w:rsidRDefault="005E7942" w:rsidP="00DF28B8">
      <w:pPr>
        <w:spacing w:after="0"/>
        <w:jc w:val="center"/>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    </w:t>
      </w:r>
      <w:r w:rsidRPr="00FB1CE4">
        <w:rPr>
          <w:rFonts w:ascii="Arial" w:eastAsia="Times New Roman" w:hAnsi="Arial" w:cs="Arial"/>
          <w:b/>
          <w:bCs/>
          <w:sz w:val="24"/>
          <w:szCs w:val="24"/>
          <w:lang w:eastAsia="es-CO"/>
        </w:rPr>
        <w:t>RESUELVE</w:t>
      </w:r>
      <w:r w:rsidRPr="00FB1CE4">
        <w:rPr>
          <w:rFonts w:ascii="Arial" w:eastAsia="Times New Roman" w:hAnsi="Arial" w:cs="Arial"/>
          <w:sz w:val="24"/>
          <w:szCs w:val="24"/>
          <w:lang w:eastAsia="es-CO"/>
        </w:rPr>
        <w:t>   </w:t>
      </w:r>
    </w:p>
    <w:p w14:paraId="2FFFD37E" w14:textId="77777777" w:rsidR="005E7942" w:rsidRPr="00FB1CE4" w:rsidRDefault="005E7942" w:rsidP="00DF28B8">
      <w:pPr>
        <w:spacing w:after="0"/>
        <w:jc w:val="center"/>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    </w:t>
      </w:r>
    </w:p>
    <w:p w14:paraId="631017EE" w14:textId="4BB9C2E2" w:rsidR="005E7942" w:rsidRPr="00FB1CE4" w:rsidRDefault="00110C52"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b/>
          <w:bCs/>
          <w:sz w:val="24"/>
          <w:szCs w:val="24"/>
          <w:lang w:eastAsia="es-CO"/>
        </w:rPr>
        <w:t xml:space="preserve">PRIMERO. REVOCAR </w:t>
      </w:r>
      <w:r w:rsidR="005E7942" w:rsidRPr="00FB1CE4">
        <w:rPr>
          <w:rFonts w:ascii="Arial" w:eastAsia="Times New Roman" w:hAnsi="Arial" w:cs="Arial"/>
          <w:b/>
          <w:bCs/>
          <w:sz w:val="24"/>
          <w:szCs w:val="24"/>
          <w:lang w:eastAsia="es-CO"/>
        </w:rPr>
        <w:t xml:space="preserve"> </w:t>
      </w:r>
      <w:r w:rsidR="48ECAADE" w:rsidRPr="00FB1CE4">
        <w:rPr>
          <w:rFonts w:ascii="Arial" w:eastAsia="Times New Roman" w:hAnsi="Arial" w:cs="Arial"/>
          <w:sz w:val="24"/>
          <w:szCs w:val="24"/>
          <w:lang w:eastAsia="es-CO"/>
        </w:rPr>
        <w:t xml:space="preserve">el </w:t>
      </w:r>
      <w:r w:rsidRPr="00FB1CE4">
        <w:rPr>
          <w:rFonts w:ascii="Arial" w:eastAsia="Times New Roman" w:hAnsi="Arial" w:cs="Arial"/>
          <w:sz w:val="24"/>
          <w:szCs w:val="24"/>
          <w:lang w:eastAsia="es-CO"/>
        </w:rPr>
        <w:t xml:space="preserve">ordinal TERCERO  de la providencia proferida por el Juzgado Segundo Laboral del Circuito de Pereira el 22 de agosto de 2022, para en su lugar DISPONER la continuidad del trámite, dejando por fuera de discusión la pretensión relacionada con daño extra patrimonial o moral subjetivado ocasionado a los señores  </w:t>
      </w:r>
      <w:r w:rsidR="009054CF" w:rsidRPr="00FB1CE4">
        <w:rPr>
          <w:rFonts w:ascii="Arial" w:hAnsi="Arial" w:cs="Arial"/>
          <w:b/>
          <w:bCs/>
          <w:sz w:val="24"/>
          <w:szCs w:val="24"/>
        </w:rPr>
        <w:t>Raúl</w:t>
      </w:r>
      <w:r w:rsidR="00DF28B8" w:rsidRPr="00FB1CE4">
        <w:rPr>
          <w:rFonts w:ascii="Arial" w:hAnsi="Arial" w:cs="Arial"/>
          <w:b/>
          <w:bCs/>
          <w:sz w:val="24"/>
          <w:szCs w:val="24"/>
        </w:rPr>
        <w:t xml:space="preserve"> Arcila Barbosa, Edie </w:t>
      </w:r>
      <w:r w:rsidR="009054CF" w:rsidRPr="00FB1CE4">
        <w:rPr>
          <w:rFonts w:ascii="Arial" w:hAnsi="Arial" w:cs="Arial"/>
          <w:b/>
          <w:bCs/>
          <w:sz w:val="24"/>
          <w:szCs w:val="24"/>
        </w:rPr>
        <w:t>de Jesús</w:t>
      </w:r>
      <w:r w:rsidR="00DF28B8" w:rsidRPr="00FB1CE4">
        <w:rPr>
          <w:rFonts w:ascii="Arial" w:hAnsi="Arial" w:cs="Arial"/>
          <w:b/>
          <w:bCs/>
          <w:sz w:val="24"/>
          <w:szCs w:val="24"/>
        </w:rPr>
        <w:t xml:space="preserve"> </w:t>
      </w:r>
      <w:r w:rsidR="009054CF" w:rsidRPr="00FB1CE4">
        <w:rPr>
          <w:rFonts w:ascii="Arial" w:hAnsi="Arial" w:cs="Arial"/>
          <w:b/>
          <w:bCs/>
          <w:sz w:val="24"/>
          <w:szCs w:val="24"/>
        </w:rPr>
        <w:t>Gutiérrez</w:t>
      </w:r>
      <w:r w:rsidR="00DF28B8" w:rsidRPr="00FB1CE4">
        <w:rPr>
          <w:rFonts w:ascii="Arial" w:hAnsi="Arial" w:cs="Arial"/>
          <w:b/>
          <w:bCs/>
          <w:sz w:val="24"/>
          <w:szCs w:val="24"/>
        </w:rPr>
        <w:t xml:space="preserve"> Clavijo, </w:t>
      </w:r>
      <w:r w:rsidR="009054CF" w:rsidRPr="00FB1CE4">
        <w:rPr>
          <w:rFonts w:ascii="Arial" w:hAnsi="Arial" w:cs="Arial"/>
          <w:b/>
          <w:bCs/>
          <w:sz w:val="24"/>
          <w:szCs w:val="24"/>
        </w:rPr>
        <w:t>Moisés</w:t>
      </w:r>
      <w:r w:rsidR="00DF28B8" w:rsidRPr="00FB1CE4">
        <w:rPr>
          <w:rFonts w:ascii="Arial" w:hAnsi="Arial" w:cs="Arial"/>
          <w:b/>
          <w:bCs/>
          <w:sz w:val="24"/>
          <w:szCs w:val="24"/>
        </w:rPr>
        <w:t xml:space="preserve"> </w:t>
      </w:r>
      <w:r w:rsidR="009054CF" w:rsidRPr="00FB1CE4">
        <w:rPr>
          <w:rFonts w:ascii="Arial" w:hAnsi="Arial" w:cs="Arial"/>
          <w:b/>
          <w:bCs/>
          <w:sz w:val="24"/>
          <w:szCs w:val="24"/>
        </w:rPr>
        <w:t xml:space="preserve">de </w:t>
      </w:r>
      <w:r w:rsidR="00DF28B8" w:rsidRPr="00FB1CE4">
        <w:rPr>
          <w:rFonts w:ascii="Arial" w:hAnsi="Arial" w:cs="Arial"/>
          <w:b/>
          <w:bCs/>
          <w:sz w:val="24"/>
          <w:szCs w:val="24"/>
        </w:rPr>
        <w:t xml:space="preserve">Jesús Panesso Hernández, Humberto Antonio Valencia López, José Fabio Cardona Parra, Jael Quintero Franco, Hugo </w:t>
      </w:r>
      <w:r w:rsidR="009054CF" w:rsidRPr="00FB1CE4">
        <w:rPr>
          <w:rFonts w:ascii="Arial" w:hAnsi="Arial" w:cs="Arial"/>
          <w:b/>
          <w:bCs/>
          <w:sz w:val="24"/>
          <w:szCs w:val="24"/>
        </w:rPr>
        <w:t>Mejía</w:t>
      </w:r>
      <w:r w:rsidR="00DF28B8" w:rsidRPr="00FB1CE4">
        <w:rPr>
          <w:rFonts w:ascii="Arial" w:hAnsi="Arial" w:cs="Arial"/>
          <w:b/>
          <w:bCs/>
          <w:sz w:val="24"/>
          <w:szCs w:val="24"/>
        </w:rPr>
        <w:t xml:space="preserve">, Federico León Arias, Alfaro </w:t>
      </w:r>
      <w:r w:rsidR="009054CF" w:rsidRPr="00FB1CE4">
        <w:rPr>
          <w:rFonts w:ascii="Arial" w:hAnsi="Arial" w:cs="Arial"/>
          <w:b/>
          <w:bCs/>
          <w:sz w:val="24"/>
          <w:szCs w:val="24"/>
        </w:rPr>
        <w:t>Pulgarín</w:t>
      </w:r>
      <w:r w:rsidR="00DF28B8" w:rsidRPr="00FB1CE4">
        <w:rPr>
          <w:rFonts w:ascii="Arial" w:hAnsi="Arial" w:cs="Arial"/>
          <w:b/>
          <w:bCs/>
          <w:sz w:val="24"/>
          <w:szCs w:val="24"/>
        </w:rPr>
        <w:t xml:space="preserve"> Grajales, </w:t>
      </w:r>
      <w:r w:rsidR="009054CF" w:rsidRPr="00FB1CE4">
        <w:rPr>
          <w:rFonts w:ascii="Arial" w:hAnsi="Arial" w:cs="Arial"/>
          <w:b/>
          <w:bCs/>
          <w:sz w:val="24"/>
          <w:szCs w:val="24"/>
        </w:rPr>
        <w:t>José</w:t>
      </w:r>
      <w:r w:rsidR="00DF28B8" w:rsidRPr="00FB1CE4">
        <w:rPr>
          <w:rFonts w:ascii="Arial" w:hAnsi="Arial" w:cs="Arial"/>
          <w:b/>
          <w:bCs/>
          <w:sz w:val="24"/>
          <w:szCs w:val="24"/>
        </w:rPr>
        <w:t xml:space="preserve"> </w:t>
      </w:r>
      <w:proofErr w:type="spellStart"/>
      <w:r w:rsidR="009054CF" w:rsidRPr="00FB1CE4">
        <w:rPr>
          <w:rFonts w:ascii="Arial" w:hAnsi="Arial" w:cs="Arial"/>
          <w:b/>
          <w:bCs/>
          <w:sz w:val="24"/>
          <w:szCs w:val="24"/>
        </w:rPr>
        <w:t>Artemo</w:t>
      </w:r>
      <w:proofErr w:type="spellEnd"/>
      <w:r w:rsidR="00DF28B8" w:rsidRPr="00FB1CE4">
        <w:rPr>
          <w:rFonts w:ascii="Arial" w:hAnsi="Arial" w:cs="Arial"/>
          <w:b/>
          <w:bCs/>
          <w:sz w:val="24"/>
          <w:szCs w:val="24"/>
        </w:rPr>
        <w:t xml:space="preserve"> Salgado Ríos, Alberto Antonio García Hernández </w:t>
      </w:r>
      <w:r w:rsidR="009054CF" w:rsidRPr="00FB1CE4">
        <w:rPr>
          <w:rFonts w:ascii="Arial" w:hAnsi="Arial" w:cs="Arial"/>
          <w:sz w:val="24"/>
          <w:szCs w:val="24"/>
        </w:rPr>
        <w:t>y</w:t>
      </w:r>
      <w:r w:rsidR="009054CF" w:rsidRPr="00FB1CE4">
        <w:rPr>
          <w:rFonts w:ascii="Arial" w:hAnsi="Arial" w:cs="Arial"/>
          <w:b/>
          <w:bCs/>
          <w:sz w:val="24"/>
          <w:szCs w:val="24"/>
        </w:rPr>
        <w:t xml:space="preserve"> Jesús</w:t>
      </w:r>
      <w:r w:rsidR="00DF28B8" w:rsidRPr="00FB1CE4">
        <w:rPr>
          <w:rFonts w:ascii="Arial" w:hAnsi="Arial" w:cs="Arial"/>
          <w:b/>
          <w:bCs/>
          <w:sz w:val="24"/>
          <w:szCs w:val="24"/>
        </w:rPr>
        <w:t xml:space="preserve"> </w:t>
      </w:r>
      <w:r w:rsidR="009054CF" w:rsidRPr="00FB1CE4">
        <w:rPr>
          <w:rFonts w:ascii="Arial" w:hAnsi="Arial" w:cs="Arial"/>
          <w:b/>
          <w:bCs/>
          <w:sz w:val="24"/>
          <w:szCs w:val="24"/>
        </w:rPr>
        <w:t>María</w:t>
      </w:r>
      <w:r w:rsidR="00DF28B8" w:rsidRPr="00FB1CE4">
        <w:rPr>
          <w:rFonts w:ascii="Arial" w:hAnsi="Arial" w:cs="Arial"/>
          <w:b/>
          <w:bCs/>
          <w:sz w:val="24"/>
          <w:szCs w:val="24"/>
        </w:rPr>
        <w:t xml:space="preserve"> Ospina Restrepo</w:t>
      </w:r>
      <w:r w:rsidRPr="00FB1CE4">
        <w:rPr>
          <w:rFonts w:ascii="Arial" w:hAnsi="Arial" w:cs="Arial"/>
          <w:b/>
          <w:bCs/>
          <w:sz w:val="24"/>
          <w:szCs w:val="24"/>
        </w:rPr>
        <w:t xml:space="preserve">, </w:t>
      </w:r>
      <w:r w:rsidRPr="00FB1CE4">
        <w:rPr>
          <w:rFonts w:ascii="Arial" w:hAnsi="Arial" w:cs="Arial"/>
          <w:sz w:val="24"/>
          <w:szCs w:val="24"/>
        </w:rPr>
        <w:t>por el no pago de la prima convencional a personal jubilado.</w:t>
      </w:r>
    </w:p>
    <w:p w14:paraId="5043CB0F" w14:textId="77777777" w:rsidR="005E7942" w:rsidRPr="00FB1CE4" w:rsidRDefault="005E7942" w:rsidP="00DF28B8">
      <w:pPr>
        <w:spacing w:after="0"/>
        <w:jc w:val="both"/>
        <w:textAlignment w:val="baseline"/>
        <w:rPr>
          <w:rFonts w:ascii="Arial" w:eastAsia="Times New Roman" w:hAnsi="Arial" w:cs="Arial"/>
          <w:sz w:val="24"/>
          <w:szCs w:val="24"/>
          <w:lang w:eastAsia="es-CO"/>
        </w:rPr>
      </w:pPr>
    </w:p>
    <w:p w14:paraId="6F266A1C" w14:textId="39F1567C" w:rsidR="005E7942" w:rsidRPr="00FB1CE4" w:rsidRDefault="676757F4"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b/>
          <w:bCs/>
          <w:sz w:val="24"/>
          <w:szCs w:val="24"/>
          <w:lang w:eastAsia="es-CO"/>
        </w:rPr>
        <w:t xml:space="preserve">SEGUNDO. REVOCAR </w:t>
      </w:r>
      <w:r w:rsidRPr="00FB1CE4">
        <w:rPr>
          <w:rFonts w:ascii="Arial" w:eastAsia="Times New Roman" w:hAnsi="Arial" w:cs="Arial"/>
          <w:sz w:val="24"/>
          <w:szCs w:val="24"/>
          <w:lang w:eastAsia="es-CO"/>
        </w:rPr>
        <w:t>el ordinal CUARTO del auto revisado, para en su lugar ABSOLVER de costas a los demandantes.</w:t>
      </w:r>
    </w:p>
    <w:p w14:paraId="5D8FA288" w14:textId="11464F0F" w:rsidR="005E7942" w:rsidRPr="00FB1CE4" w:rsidRDefault="005E7942" w:rsidP="00DF28B8">
      <w:pPr>
        <w:spacing w:after="0"/>
        <w:jc w:val="both"/>
        <w:textAlignment w:val="baseline"/>
        <w:rPr>
          <w:rFonts w:ascii="Arial" w:eastAsia="Times New Roman" w:hAnsi="Arial" w:cs="Arial"/>
          <w:sz w:val="24"/>
          <w:szCs w:val="24"/>
          <w:lang w:eastAsia="es-CO"/>
        </w:rPr>
      </w:pPr>
    </w:p>
    <w:p w14:paraId="123E3E98" w14:textId="54FC6721" w:rsidR="005E7942" w:rsidRPr="00FB1CE4" w:rsidRDefault="0042394C"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Sin costas en esta Sede.</w:t>
      </w:r>
    </w:p>
    <w:p w14:paraId="4F6584BE" w14:textId="77777777" w:rsidR="005E7942" w:rsidRPr="00FB1CE4" w:rsidRDefault="005E7942"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 </w:t>
      </w:r>
    </w:p>
    <w:p w14:paraId="259FCA14" w14:textId="77777777" w:rsidR="005E7942" w:rsidRPr="00FB1CE4" w:rsidRDefault="005E7942" w:rsidP="00DF28B8">
      <w:pPr>
        <w:spacing w:after="0"/>
        <w:jc w:val="both"/>
        <w:textAlignment w:val="baseline"/>
        <w:rPr>
          <w:rFonts w:ascii="Arial" w:eastAsia="Times New Roman" w:hAnsi="Arial" w:cs="Arial"/>
          <w:sz w:val="24"/>
          <w:szCs w:val="24"/>
          <w:lang w:eastAsia="es-CO"/>
        </w:rPr>
      </w:pPr>
      <w:r w:rsidRPr="00FB1CE4">
        <w:rPr>
          <w:rFonts w:ascii="Arial" w:eastAsia="Times New Roman" w:hAnsi="Arial" w:cs="Arial"/>
          <w:sz w:val="24"/>
          <w:szCs w:val="24"/>
          <w:lang w:eastAsia="es-CO"/>
        </w:rPr>
        <w:t>Notifíquese por estado y a los correos electrónicos de los apoderados de las partes.</w:t>
      </w:r>
    </w:p>
    <w:p w14:paraId="07459315" w14:textId="77777777" w:rsidR="005E7942" w:rsidRPr="00FB1CE4" w:rsidRDefault="005E7942" w:rsidP="00DF28B8">
      <w:pPr>
        <w:spacing w:after="0"/>
        <w:jc w:val="both"/>
        <w:textAlignment w:val="baseline"/>
        <w:rPr>
          <w:rFonts w:ascii="Arial" w:eastAsia="Times New Roman" w:hAnsi="Arial" w:cs="Arial"/>
          <w:sz w:val="24"/>
          <w:szCs w:val="24"/>
          <w:lang w:eastAsia="es-CO"/>
        </w:rPr>
      </w:pPr>
    </w:p>
    <w:p w14:paraId="636ED7DE" w14:textId="77777777" w:rsidR="00681C61" w:rsidRPr="00681C61" w:rsidRDefault="00681C61" w:rsidP="00DF28B8">
      <w:pPr>
        <w:spacing w:after="0"/>
        <w:jc w:val="both"/>
        <w:textAlignment w:val="baseline"/>
        <w:rPr>
          <w:rFonts w:ascii="Arial" w:eastAsia="Times New Roman" w:hAnsi="Arial" w:cs="Arial"/>
          <w:sz w:val="24"/>
          <w:szCs w:val="24"/>
          <w:lang w:eastAsia="es-CO"/>
        </w:rPr>
      </w:pPr>
      <w:bookmarkStart w:id="2" w:name="_Hlk124502669"/>
      <w:r w:rsidRPr="00681C61">
        <w:rPr>
          <w:rFonts w:ascii="Arial" w:eastAsia="Times New Roman" w:hAnsi="Arial" w:cs="Arial"/>
          <w:sz w:val="24"/>
          <w:szCs w:val="24"/>
          <w:lang w:val="es-ES" w:eastAsia="es-CO"/>
        </w:rPr>
        <w:t>Quienes Integran la Sala,</w:t>
      </w:r>
    </w:p>
    <w:p w14:paraId="2E5C47CD" w14:textId="77777777" w:rsidR="00681C61" w:rsidRPr="00681C61" w:rsidRDefault="00681C61" w:rsidP="00DF28B8">
      <w:pPr>
        <w:widowControl w:val="0"/>
        <w:autoSpaceDE w:val="0"/>
        <w:autoSpaceDN w:val="0"/>
        <w:adjustRightInd w:val="0"/>
        <w:spacing w:after="0"/>
        <w:rPr>
          <w:rFonts w:ascii="Arial" w:hAnsi="Arial" w:cs="Arial"/>
          <w:b/>
          <w:sz w:val="24"/>
          <w:szCs w:val="24"/>
        </w:rPr>
      </w:pPr>
    </w:p>
    <w:p w14:paraId="253B4962" w14:textId="77777777" w:rsidR="00681C61" w:rsidRPr="00681C61" w:rsidRDefault="00681C61" w:rsidP="00DF28B8">
      <w:pPr>
        <w:widowControl w:val="0"/>
        <w:autoSpaceDE w:val="0"/>
        <w:autoSpaceDN w:val="0"/>
        <w:adjustRightInd w:val="0"/>
        <w:spacing w:after="0"/>
        <w:rPr>
          <w:rFonts w:ascii="Arial" w:hAnsi="Arial" w:cs="Arial"/>
          <w:b/>
          <w:sz w:val="24"/>
          <w:szCs w:val="24"/>
        </w:rPr>
      </w:pPr>
    </w:p>
    <w:p w14:paraId="6E7AFA22" w14:textId="77777777" w:rsidR="00681C61" w:rsidRPr="00681C61" w:rsidRDefault="00681C61" w:rsidP="00DF28B8">
      <w:pPr>
        <w:widowControl w:val="0"/>
        <w:autoSpaceDE w:val="0"/>
        <w:autoSpaceDN w:val="0"/>
        <w:adjustRightInd w:val="0"/>
        <w:spacing w:after="0"/>
        <w:rPr>
          <w:rFonts w:ascii="Arial" w:hAnsi="Arial" w:cs="Arial"/>
          <w:b/>
          <w:sz w:val="24"/>
          <w:szCs w:val="24"/>
        </w:rPr>
      </w:pPr>
    </w:p>
    <w:p w14:paraId="7EDAD9C4" w14:textId="77777777" w:rsidR="00681C61" w:rsidRPr="00681C61" w:rsidRDefault="00681C61" w:rsidP="00DF28B8">
      <w:pPr>
        <w:widowControl w:val="0"/>
        <w:autoSpaceDE w:val="0"/>
        <w:autoSpaceDN w:val="0"/>
        <w:adjustRightInd w:val="0"/>
        <w:spacing w:after="0"/>
        <w:jc w:val="center"/>
        <w:rPr>
          <w:rFonts w:ascii="Arial" w:hAnsi="Arial" w:cs="Arial"/>
          <w:b/>
          <w:bCs/>
          <w:sz w:val="24"/>
          <w:szCs w:val="24"/>
        </w:rPr>
      </w:pPr>
      <w:r w:rsidRPr="00681C61">
        <w:rPr>
          <w:rFonts w:ascii="Arial" w:hAnsi="Arial" w:cs="Arial"/>
          <w:b/>
          <w:bCs/>
          <w:sz w:val="24"/>
          <w:szCs w:val="24"/>
        </w:rPr>
        <w:t>JULIO CÉSAR SALAZAR MUÑOZ</w:t>
      </w:r>
    </w:p>
    <w:p w14:paraId="2CE1384E" w14:textId="77777777" w:rsidR="00681C61" w:rsidRPr="00681C61" w:rsidRDefault="00681C61" w:rsidP="00DF28B8">
      <w:pPr>
        <w:widowControl w:val="0"/>
        <w:autoSpaceDE w:val="0"/>
        <w:autoSpaceDN w:val="0"/>
        <w:adjustRightInd w:val="0"/>
        <w:spacing w:after="0"/>
        <w:jc w:val="center"/>
        <w:rPr>
          <w:rFonts w:ascii="Arial" w:hAnsi="Arial" w:cs="Arial"/>
          <w:sz w:val="24"/>
          <w:szCs w:val="24"/>
        </w:rPr>
      </w:pPr>
      <w:r w:rsidRPr="00681C61">
        <w:rPr>
          <w:rFonts w:ascii="Arial" w:hAnsi="Arial" w:cs="Arial"/>
          <w:sz w:val="24"/>
          <w:szCs w:val="24"/>
        </w:rPr>
        <w:t>Magistrado Ponente</w:t>
      </w:r>
    </w:p>
    <w:p w14:paraId="5739C4CD" w14:textId="77777777" w:rsidR="00681C61" w:rsidRPr="00681C61" w:rsidRDefault="00681C61" w:rsidP="00DF28B8">
      <w:pPr>
        <w:widowControl w:val="0"/>
        <w:autoSpaceDE w:val="0"/>
        <w:autoSpaceDN w:val="0"/>
        <w:adjustRightInd w:val="0"/>
        <w:spacing w:after="0"/>
        <w:rPr>
          <w:rFonts w:ascii="Arial" w:hAnsi="Arial" w:cs="Arial"/>
          <w:sz w:val="24"/>
          <w:szCs w:val="24"/>
        </w:rPr>
      </w:pPr>
    </w:p>
    <w:p w14:paraId="5E3FDCB7" w14:textId="77777777" w:rsidR="00681C61" w:rsidRPr="00681C61" w:rsidRDefault="00681C61" w:rsidP="00DF28B8">
      <w:pPr>
        <w:widowControl w:val="0"/>
        <w:autoSpaceDE w:val="0"/>
        <w:autoSpaceDN w:val="0"/>
        <w:adjustRightInd w:val="0"/>
        <w:spacing w:after="0"/>
        <w:rPr>
          <w:rFonts w:ascii="Arial" w:hAnsi="Arial" w:cs="Arial"/>
          <w:sz w:val="24"/>
          <w:szCs w:val="24"/>
        </w:rPr>
      </w:pPr>
    </w:p>
    <w:p w14:paraId="53033611" w14:textId="77777777" w:rsidR="00681C61" w:rsidRPr="00681C61" w:rsidRDefault="00681C61" w:rsidP="00DF28B8">
      <w:pPr>
        <w:widowControl w:val="0"/>
        <w:autoSpaceDE w:val="0"/>
        <w:autoSpaceDN w:val="0"/>
        <w:adjustRightInd w:val="0"/>
        <w:spacing w:after="0"/>
        <w:rPr>
          <w:rFonts w:ascii="Arial" w:hAnsi="Arial" w:cs="Arial"/>
          <w:sz w:val="24"/>
          <w:szCs w:val="24"/>
        </w:rPr>
      </w:pPr>
    </w:p>
    <w:p w14:paraId="3D3DFEFF" w14:textId="77777777" w:rsidR="00681C61" w:rsidRPr="00681C61" w:rsidRDefault="00681C61" w:rsidP="00DF28B8">
      <w:pPr>
        <w:widowControl w:val="0"/>
        <w:autoSpaceDE w:val="0"/>
        <w:autoSpaceDN w:val="0"/>
        <w:adjustRightInd w:val="0"/>
        <w:spacing w:after="0"/>
        <w:rPr>
          <w:rFonts w:ascii="Arial" w:hAnsi="Arial" w:cs="Arial"/>
          <w:sz w:val="24"/>
          <w:szCs w:val="24"/>
        </w:rPr>
      </w:pPr>
      <w:r w:rsidRPr="00681C61">
        <w:rPr>
          <w:rFonts w:ascii="Arial" w:hAnsi="Arial" w:cs="Arial"/>
          <w:b/>
          <w:bCs/>
          <w:sz w:val="24"/>
          <w:szCs w:val="24"/>
        </w:rPr>
        <w:t>ANA LUCÍA CAICEDO CALDERON</w:t>
      </w:r>
      <w:r w:rsidRPr="00681C61">
        <w:rPr>
          <w:rFonts w:ascii="Arial" w:hAnsi="Arial" w:cs="Arial"/>
          <w:b/>
          <w:bCs/>
          <w:sz w:val="24"/>
          <w:szCs w:val="24"/>
        </w:rPr>
        <w:tab/>
      </w:r>
      <w:r w:rsidRPr="00681C61">
        <w:rPr>
          <w:rFonts w:ascii="Arial" w:hAnsi="Arial" w:cs="Arial"/>
          <w:b/>
          <w:bCs/>
          <w:sz w:val="24"/>
          <w:szCs w:val="24"/>
        </w:rPr>
        <w:tab/>
        <w:t xml:space="preserve">   GERMÁN DARÍO GÓEZ VINASCO</w:t>
      </w:r>
    </w:p>
    <w:p w14:paraId="0E6C47CB" w14:textId="77777777" w:rsidR="00681C61" w:rsidRPr="00681C61" w:rsidRDefault="00681C61" w:rsidP="00DF28B8">
      <w:pPr>
        <w:spacing w:after="0"/>
        <w:rPr>
          <w:rFonts w:ascii="Arial" w:eastAsia="Times New Roman" w:hAnsi="Arial" w:cs="Arial"/>
          <w:bCs/>
          <w:sz w:val="24"/>
          <w:szCs w:val="24"/>
          <w:lang w:val="es-ES_tradnl"/>
        </w:rPr>
      </w:pPr>
      <w:r w:rsidRPr="00681C61">
        <w:rPr>
          <w:rFonts w:ascii="Arial" w:hAnsi="Arial" w:cs="Arial"/>
          <w:bCs/>
          <w:sz w:val="24"/>
          <w:szCs w:val="24"/>
        </w:rPr>
        <w:t>Magistrada</w:t>
      </w:r>
      <w:r w:rsidRPr="00681C61">
        <w:rPr>
          <w:rFonts w:ascii="Arial" w:hAnsi="Arial" w:cs="Arial"/>
          <w:bCs/>
          <w:sz w:val="24"/>
          <w:szCs w:val="24"/>
        </w:rPr>
        <w:tab/>
      </w:r>
      <w:r w:rsidRPr="00681C61">
        <w:rPr>
          <w:rFonts w:ascii="Arial" w:hAnsi="Arial" w:cs="Arial"/>
          <w:bCs/>
          <w:sz w:val="24"/>
          <w:szCs w:val="24"/>
        </w:rPr>
        <w:tab/>
      </w:r>
      <w:r w:rsidRPr="00681C61">
        <w:rPr>
          <w:rFonts w:ascii="Arial" w:hAnsi="Arial" w:cs="Arial"/>
          <w:bCs/>
          <w:sz w:val="24"/>
          <w:szCs w:val="24"/>
        </w:rPr>
        <w:tab/>
      </w:r>
      <w:r w:rsidRPr="00681C61">
        <w:rPr>
          <w:rFonts w:ascii="Arial" w:hAnsi="Arial" w:cs="Arial"/>
          <w:bCs/>
          <w:sz w:val="24"/>
          <w:szCs w:val="24"/>
        </w:rPr>
        <w:tab/>
      </w:r>
      <w:r w:rsidRPr="00681C61">
        <w:rPr>
          <w:rFonts w:ascii="Arial" w:hAnsi="Arial" w:cs="Arial"/>
          <w:bCs/>
          <w:sz w:val="24"/>
          <w:szCs w:val="24"/>
        </w:rPr>
        <w:tab/>
      </w:r>
      <w:r w:rsidRPr="00681C61">
        <w:rPr>
          <w:rFonts w:ascii="Arial" w:hAnsi="Arial" w:cs="Arial"/>
          <w:bCs/>
          <w:sz w:val="24"/>
          <w:szCs w:val="24"/>
        </w:rPr>
        <w:tab/>
      </w:r>
      <w:r w:rsidRPr="00681C61">
        <w:rPr>
          <w:rFonts w:ascii="Arial" w:hAnsi="Arial" w:cs="Arial"/>
          <w:b/>
          <w:bCs/>
          <w:sz w:val="24"/>
          <w:szCs w:val="24"/>
        </w:rPr>
        <w:t xml:space="preserve">   </w:t>
      </w:r>
      <w:r w:rsidRPr="00681C61">
        <w:rPr>
          <w:rFonts w:ascii="Arial" w:eastAsia="Times New Roman" w:hAnsi="Arial" w:cs="Arial"/>
          <w:bCs/>
          <w:sz w:val="24"/>
          <w:szCs w:val="24"/>
          <w:lang w:val="es-ES_tradnl"/>
        </w:rPr>
        <w:t>Magistrado</w:t>
      </w:r>
    </w:p>
    <w:bookmarkEnd w:id="2"/>
    <w:p w14:paraId="296FEF7D" w14:textId="52BAA8CE" w:rsidR="00EF45A7" w:rsidRPr="00FB1CE4" w:rsidRDefault="00681C61" w:rsidP="00DF28B8">
      <w:pPr>
        <w:spacing w:after="0"/>
        <w:jc w:val="both"/>
        <w:textAlignment w:val="baseline"/>
        <w:rPr>
          <w:rFonts w:ascii="Arial" w:hAnsi="Arial" w:cs="Arial"/>
          <w:sz w:val="24"/>
          <w:szCs w:val="24"/>
        </w:rPr>
      </w:pPr>
      <w:r>
        <w:rPr>
          <w:rFonts w:ascii="Arial" w:hAnsi="Arial" w:cs="Arial"/>
          <w:sz w:val="24"/>
          <w:szCs w:val="24"/>
        </w:rPr>
        <w:t>Con ausencia justificada</w:t>
      </w:r>
    </w:p>
    <w:sectPr w:rsidR="00EF45A7" w:rsidRPr="00FB1CE4" w:rsidSect="0013767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957AD5" w16cex:dateUtc="2022-11-08T19:01:30.2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917FC" w14:textId="77777777" w:rsidR="00ED6180" w:rsidRDefault="00ED6180">
      <w:pPr>
        <w:spacing w:after="0" w:line="240" w:lineRule="auto"/>
      </w:pPr>
      <w:r>
        <w:separator/>
      </w:r>
    </w:p>
  </w:endnote>
  <w:endnote w:type="continuationSeparator" w:id="0">
    <w:p w14:paraId="7C0EA2AA" w14:textId="77777777" w:rsidR="00ED6180" w:rsidRDefault="00ED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74CE" w14:textId="4347C0FF" w:rsidR="00521DD3" w:rsidRPr="00681C61" w:rsidRDefault="00C13EA0" w:rsidP="00681C61">
    <w:pPr>
      <w:pStyle w:val="Piedepgina"/>
      <w:spacing w:after="0" w:line="240" w:lineRule="auto"/>
      <w:jc w:val="right"/>
      <w:rPr>
        <w:rFonts w:ascii="Arial" w:hAnsi="Arial" w:cs="Arial"/>
        <w:sz w:val="18"/>
      </w:rPr>
    </w:pPr>
    <w:r w:rsidRPr="00681C61">
      <w:rPr>
        <w:rFonts w:ascii="Arial" w:hAnsi="Arial" w:cs="Arial"/>
        <w:sz w:val="18"/>
      </w:rPr>
      <w:fldChar w:fldCharType="begin"/>
    </w:r>
    <w:r w:rsidR="0093212E" w:rsidRPr="00681C61">
      <w:rPr>
        <w:rFonts w:ascii="Arial" w:hAnsi="Arial" w:cs="Arial"/>
        <w:sz w:val="18"/>
      </w:rPr>
      <w:instrText>PAGE   \* MERGEFORMAT</w:instrText>
    </w:r>
    <w:r w:rsidRPr="00681C61">
      <w:rPr>
        <w:rFonts w:ascii="Arial" w:hAnsi="Arial" w:cs="Arial"/>
        <w:sz w:val="18"/>
      </w:rPr>
      <w:fldChar w:fldCharType="separate"/>
    </w:r>
    <w:r w:rsidR="00812542" w:rsidRPr="00681C61">
      <w:rPr>
        <w:rFonts w:ascii="Arial" w:hAnsi="Arial" w:cs="Arial"/>
        <w:noProof/>
        <w:sz w:val="18"/>
        <w:lang w:val="es-ES"/>
      </w:rPr>
      <w:t>11</w:t>
    </w:r>
    <w:r w:rsidRPr="00681C61">
      <w:rPr>
        <w:rFonts w:ascii="Arial" w:hAnsi="Arial" w:cs="Arial"/>
        <w:noProof/>
        <w:sz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C655" w14:textId="77777777" w:rsidR="00ED6180" w:rsidRDefault="00ED6180">
      <w:pPr>
        <w:spacing w:after="0" w:line="240" w:lineRule="auto"/>
      </w:pPr>
      <w:r>
        <w:separator/>
      </w:r>
    </w:p>
  </w:footnote>
  <w:footnote w:type="continuationSeparator" w:id="0">
    <w:p w14:paraId="44EDFE47" w14:textId="77777777" w:rsidR="00ED6180" w:rsidRDefault="00ED6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3BBF" w14:textId="77777777" w:rsidR="00681C61" w:rsidRPr="00681C61" w:rsidRDefault="0042394C" w:rsidP="00681C61">
    <w:pPr>
      <w:pStyle w:val="Encabezado"/>
      <w:spacing w:after="0" w:line="240" w:lineRule="auto"/>
      <w:jc w:val="center"/>
      <w:rPr>
        <w:rFonts w:ascii="Arial" w:hAnsi="Arial" w:cs="Arial"/>
        <w:sz w:val="18"/>
        <w:szCs w:val="16"/>
      </w:rPr>
    </w:pPr>
    <w:r w:rsidRPr="00681C61">
      <w:rPr>
        <w:rFonts w:ascii="Arial" w:hAnsi="Arial" w:cs="Arial"/>
        <w:sz w:val="18"/>
        <w:szCs w:val="16"/>
      </w:rPr>
      <w:t>Raúl Arcila Barbosa y otros</w:t>
    </w:r>
    <w:r w:rsidR="0069579D" w:rsidRPr="00681C61">
      <w:rPr>
        <w:rFonts w:ascii="Arial" w:hAnsi="Arial" w:cs="Arial"/>
        <w:sz w:val="18"/>
        <w:szCs w:val="16"/>
      </w:rPr>
      <w:t xml:space="preserve"> Vs </w:t>
    </w:r>
    <w:r w:rsidRPr="00681C61">
      <w:rPr>
        <w:rFonts w:ascii="Arial" w:hAnsi="Arial" w:cs="Arial"/>
        <w:sz w:val="18"/>
        <w:szCs w:val="16"/>
      </w:rPr>
      <w:t>UNE – EPM Telecomunicaciones S.A</w:t>
    </w:r>
    <w:r w:rsidR="0069579D" w:rsidRPr="00681C61">
      <w:rPr>
        <w:rFonts w:ascii="Arial" w:hAnsi="Arial" w:cs="Arial"/>
        <w:sz w:val="18"/>
        <w:szCs w:val="16"/>
      </w:rPr>
      <w:t>.</w:t>
    </w:r>
  </w:p>
  <w:p w14:paraId="769D0D3C" w14:textId="60A2B477" w:rsidR="00521DD3" w:rsidRPr="00681C61" w:rsidRDefault="0069579D" w:rsidP="00681C61">
    <w:pPr>
      <w:pStyle w:val="Encabezado"/>
      <w:spacing w:after="0" w:line="240" w:lineRule="auto"/>
      <w:jc w:val="center"/>
      <w:rPr>
        <w:rFonts w:ascii="Arial" w:hAnsi="Arial" w:cs="Arial"/>
        <w:sz w:val="18"/>
        <w:szCs w:val="16"/>
      </w:rPr>
    </w:pPr>
    <w:r w:rsidRPr="00681C61">
      <w:rPr>
        <w:rFonts w:ascii="Arial" w:hAnsi="Arial" w:cs="Arial"/>
        <w:sz w:val="18"/>
        <w:szCs w:val="16"/>
      </w:rPr>
      <w:t xml:space="preserve">Rad. </w:t>
    </w:r>
    <w:r w:rsidR="00F03D24" w:rsidRPr="00681C61">
      <w:rPr>
        <w:rFonts w:ascii="Arial" w:hAnsi="Arial" w:cs="Arial"/>
        <w:bCs/>
        <w:spacing w:val="2"/>
        <w:sz w:val="18"/>
        <w:szCs w:val="16"/>
      </w:rPr>
      <w:t>66001310500</w:t>
    </w:r>
    <w:r w:rsidR="0042394C" w:rsidRPr="00681C61">
      <w:rPr>
        <w:rFonts w:ascii="Arial" w:hAnsi="Arial" w:cs="Arial"/>
        <w:bCs/>
        <w:spacing w:val="2"/>
        <w:sz w:val="18"/>
        <w:szCs w:val="16"/>
      </w:rPr>
      <w:t>2201900420</w:t>
    </w:r>
    <w:r w:rsidR="00F03D24" w:rsidRPr="00681C61">
      <w:rPr>
        <w:rFonts w:ascii="Arial" w:hAnsi="Arial" w:cs="Arial"/>
        <w:bCs/>
        <w:spacing w:val="2"/>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AA2419"/>
    <w:multiLevelType w:val="hybridMultilevel"/>
    <w:tmpl w:val="293E9F62"/>
    <w:lvl w:ilvl="0" w:tplc="8904DC46">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1E02D5"/>
    <w:multiLevelType w:val="hybridMultilevel"/>
    <w:tmpl w:val="741CBA5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E4136"/>
    <w:multiLevelType w:val="hybridMultilevel"/>
    <w:tmpl w:val="4A54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2B71"/>
    <w:rsid w:val="00004C58"/>
    <w:rsid w:val="00010359"/>
    <w:rsid w:val="00013744"/>
    <w:rsid w:val="000160C3"/>
    <w:rsid w:val="00017CE1"/>
    <w:rsid w:val="000256DA"/>
    <w:rsid w:val="00032D3B"/>
    <w:rsid w:val="0004756D"/>
    <w:rsid w:val="00053499"/>
    <w:rsid w:val="0005558D"/>
    <w:rsid w:val="00057004"/>
    <w:rsid w:val="00057751"/>
    <w:rsid w:val="000618DB"/>
    <w:rsid w:val="0006370E"/>
    <w:rsid w:val="000706EF"/>
    <w:rsid w:val="000734C5"/>
    <w:rsid w:val="00074062"/>
    <w:rsid w:val="00074B48"/>
    <w:rsid w:val="000750D0"/>
    <w:rsid w:val="0008153B"/>
    <w:rsid w:val="000852F8"/>
    <w:rsid w:val="000A37EE"/>
    <w:rsid w:val="000A5B47"/>
    <w:rsid w:val="000A6A9A"/>
    <w:rsid w:val="000A74B7"/>
    <w:rsid w:val="000B2E87"/>
    <w:rsid w:val="000B3CC3"/>
    <w:rsid w:val="000B4D93"/>
    <w:rsid w:val="000C159B"/>
    <w:rsid w:val="000C1BCF"/>
    <w:rsid w:val="000C4DEF"/>
    <w:rsid w:val="000D04FD"/>
    <w:rsid w:val="000D1343"/>
    <w:rsid w:val="000E0FD9"/>
    <w:rsid w:val="000E65DA"/>
    <w:rsid w:val="000F304F"/>
    <w:rsid w:val="001008DA"/>
    <w:rsid w:val="00100BC3"/>
    <w:rsid w:val="00100BDC"/>
    <w:rsid w:val="00105CCD"/>
    <w:rsid w:val="001108D4"/>
    <w:rsid w:val="00110C52"/>
    <w:rsid w:val="0011197B"/>
    <w:rsid w:val="001123F2"/>
    <w:rsid w:val="00112AF2"/>
    <w:rsid w:val="001145E6"/>
    <w:rsid w:val="0011626E"/>
    <w:rsid w:val="00123D02"/>
    <w:rsid w:val="00124003"/>
    <w:rsid w:val="001374B0"/>
    <w:rsid w:val="00137672"/>
    <w:rsid w:val="00147160"/>
    <w:rsid w:val="00155AA8"/>
    <w:rsid w:val="00157CF9"/>
    <w:rsid w:val="001620FC"/>
    <w:rsid w:val="001628F5"/>
    <w:rsid w:val="00163695"/>
    <w:rsid w:val="0017033C"/>
    <w:rsid w:val="00182F04"/>
    <w:rsid w:val="00190E4F"/>
    <w:rsid w:val="001919C2"/>
    <w:rsid w:val="00193087"/>
    <w:rsid w:val="001951E2"/>
    <w:rsid w:val="001952AB"/>
    <w:rsid w:val="0019570E"/>
    <w:rsid w:val="001A2459"/>
    <w:rsid w:val="001A6366"/>
    <w:rsid w:val="001C0B2C"/>
    <w:rsid w:val="001C2814"/>
    <w:rsid w:val="001C7D8D"/>
    <w:rsid w:val="001D49D8"/>
    <w:rsid w:val="001D56D6"/>
    <w:rsid w:val="001D5E90"/>
    <w:rsid w:val="002014F5"/>
    <w:rsid w:val="0020463E"/>
    <w:rsid w:val="00206747"/>
    <w:rsid w:val="00206FD5"/>
    <w:rsid w:val="00211AF5"/>
    <w:rsid w:val="00213C63"/>
    <w:rsid w:val="00214F01"/>
    <w:rsid w:val="002168CD"/>
    <w:rsid w:val="00220547"/>
    <w:rsid w:val="0022158D"/>
    <w:rsid w:val="002268F4"/>
    <w:rsid w:val="00226F3A"/>
    <w:rsid w:val="002270BA"/>
    <w:rsid w:val="002276CC"/>
    <w:rsid w:val="002338F3"/>
    <w:rsid w:val="0023638D"/>
    <w:rsid w:val="002440DA"/>
    <w:rsid w:val="0024630A"/>
    <w:rsid w:val="002521BD"/>
    <w:rsid w:val="00252556"/>
    <w:rsid w:val="00255281"/>
    <w:rsid w:val="002564C9"/>
    <w:rsid w:val="00260FFD"/>
    <w:rsid w:val="0026493D"/>
    <w:rsid w:val="00264957"/>
    <w:rsid w:val="00264EB6"/>
    <w:rsid w:val="002708C9"/>
    <w:rsid w:val="00270F3A"/>
    <w:rsid w:val="002759DF"/>
    <w:rsid w:val="0028162F"/>
    <w:rsid w:val="00285E9B"/>
    <w:rsid w:val="002931B7"/>
    <w:rsid w:val="0029332B"/>
    <w:rsid w:val="00295775"/>
    <w:rsid w:val="00296D29"/>
    <w:rsid w:val="002A4329"/>
    <w:rsid w:val="002A5F02"/>
    <w:rsid w:val="002B07F9"/>
    <w:rsid w:val="002B0B83"/>
    <w:rsid w:val="002B0FE1"/>
    <w:rsid w:val="002B741D"/>
    <w:rsid w:val="002B7909"/>
    <w:rsid w:val="002C33AD"/>
    <w:rsid w:val="002D0B86"/>
    <w:rsid w:val="002D1B7F"/>
    <w:rsid w:val="002D37AB"/>
    <w:rsid w:val="002E1ACB"/>
    <w:rsid w:val="002E5961"/>
    <w:rsid w:val="002F0B5D"/>
    <w:rsid w:val="002F2EFA"/>
    <w:rsid w:val="002F3436"/>
    <w:rsid w:val="002F39FE"/>
    <w:rsid w:val="002F450A"/>
    <w:rsid w:val="003001D9"/>
    <w:rsid w:val="00302660"/>
    <w:rsid w:val="003077EF"/>
    <w:rsid w:val="003101BD"/>
    <w:rsid w:val="00310F50"/>
    <w:rsid w:val="00312344"/>
    <w:rsid w:val="003131A7"/>
    <w:rsid w:val="0031321E"/>
    <w:rsid w:val="00316275"/>
    <w:rsid w:val="00323F8B"/>
    <w:rsid w:val="00324A20"/>
    <w:rsid w:val="0032668D"/>
    <w:rsid w:val="00333465"/>
    <w:rsid w:val="00341CE7"/>
    <w:rsid w:val="00350092"/>
    <w:rsid w:val="00350796"/>
    <w:rsid w:val="00357902"/>
    <w:rsid w:val="00357B44"/>
    <w:rsid w:val="00360C54"/>
    <w:rsid w:val="0036474A"/>
    <w:rsid w:val="00365CE5"/>
    <w:rsid w:val="00374212"/>
    <w:rsid w:val="003745FA"/>
    <w:rsid w:val="0037666A"/>
    <w:rsid w:val="00377110"/>
    <w:rsid w:val="00383530"/>
    <w:rsid w:val="00384A8C"/>
    <w:rsid w:val="0039018C"/>
    <w:rsid w:val="00391E85"/>
    <w:rsid w:val="003962C9"/>
    <w:rsid w:val="00397C74"/>
    <w:rsid w:val="003A46BE"/>
    <w:rsid w:val="003A5F09"/>
    <w:rsid w:val="003B31FF"/>
    <w:rsid w:val="003B715D"/>
    <w:rsid w:val="003C5F7D"/>
    <w:rsid w:val="003D09AC"/>
    <w:rsid w:val="003D547B"/>
    <w:rsid w:val="003D5576"/>
    <w:rsid w:val="003D772E"/>
    <w:rsid w:val="003F00D2"/>
    <w:rsid w:val="003F0BEA"/>
    <w:rsid w:val="003F0E42"/>
    <w:rsid w:val="003F1480"/>
    <w:rsid w:val="003F34C5"/>
    <w:rsid w:val="003F5632"/>
    <w:rsid w:val="004066EE"/>
    <w:rsid w:val="00406FA4"/>
    <w:rsid w:val="00407092"/>
    <w:rsid w:val="00407219"/>
    <w:rsid w:val="004128BC"/>
    <w:rsid w:val="00414C18"/>
    <w:rsid w:val="0042394C"/>
    <w:rsid w:val="00424368"/>
    <w:rsid w:val="00431E80"/>
    <w:rsid w:val="0043260D"/>
    <w:rsid w:val="00436814"/>
    <w:rsid w:val="00437336"/>
    <w:rsid w:val="00440E87"/>
    <w:rsid w:val="00441E20"/>
    <w:rsid w:val="004442DD"/>
    <w:rsid w:val="0045149F"/>
    <w:rsid w:val="004521A4"/>
    <w:rsid w:val="00455C72"/>
    <w:rsid w:val="004713B8"/>
    <w:rsid w:val="00475EC0"/>
    <w:rsid w:val="00482ED1"/>
    <w:rsid w:val="004916F5"/>
    <w:rsid w:val="004A5D60"/>
    <w:rsid w:val="004B2CAA"/>
    <w:rsid w:val="004B65C1"/>
    <w:rsid w:val="004B746F"/>
    <w:rsid w:val="004C03D2"/>
    <w:rsid w:val="004C1778"/>
    <w:rsid w:val="004C4476"/>
    <w:rsid w:val="004C6DB9"/>
    <w:rsid w:val="004D00BB"/>
    <w:rsid w:val="004D3406"/>
    <w:rsid w:val="004D6448"/>
    <w:rsid w:val="004E0064"/>
    <w:rsid w:val="004E478A"/>
    <w:rsid w:val="004E5C05"/>
    <w:rsid w:val="004E623B"/>
    <w:rsid w:val="004E7070"/>
    <w:rsid w:val="004F2B26"/>
    <w:rsid w:val="004F5F5B"/>
    <w:rsid w:val="00502E9A"/>
    <w:rsid w:val="00505DFC"/>
    <w:rsid w:val="00506775"/>
    <w:rsid w:val="00511217"/>
    <w:rsid w:val="005124BD"/>
    <w:rsid w:val="00517D0E"/>
    <w:rsid w:val="00520C47"/>
    <w:rsid w:val="00521C9D"/>
    <w:rsid w:val="00521DD3"/>
    <w:rsid w:val="00524DFE"/>
    <w:rsid w:val="005315D4"/>
    <w:rsid w:val="00552BC8"/>
    <w:rsid w:val="0056442B"/>
    <w:rsid w:val="005648B1"/>
    <w:rsid w:val="005663F0"/>
    <w:rsid w:val="005701EF"/>
    <w:rsid w:val="00570C44"/>
    <w:rsid w:val="00570E23"/>
    <w:rsid w:val="00571323"/>
    <w:rsid w:val="00584AC6"/>
    <w:rsid w:val="00585926"/>
    <w:rsid w:val="005907F4"/>
    <w:rsid w:val="00592F66"/>
    <w:rsid w:val="005A0220"/>
    <w:rsid w:val="005A67EC"/>
    <w:rsid w:val="005B2874"/>
    <w:rsid w:val="005B3ADA"/>
    <w:rsid w:val="005B6189"/>
    <w:rsid w:val="005C02D5"/>
    <w:rsid w:val="005C61C2"/>
    <w:rsid w:val="005D0F7A"/>
    <w:rsid w:val="005D189D"/>
    <w:rsid w:val="005D26B4"/>
    <w:rsid w:val="005D37B9"/>
    <w:rsid w:val="005D3C71"/>
    <w:rsid w:val="005D4240"/>
    <w:rsid w:val="005D734C"/>
    <w:rsid w:val="005E06EA"/>
    <w:rsid w:val="005E7942"/>
    <w:rsid w:val="005F5302"/>
    <w:rsid w:val="005F7053"/>
    <w:rsid w:val="006005A0"/>
    <w:rsid w:val="00600EEA"/>
    <w:rsid w:val="00630F47"/>
    <w:rsid w:val="006333DE"/>
    <w:rsid w:val="0063485B"/>
    <w:rsid w:val="0063686D"/>
    <w:rsid w:val="00637D9A"/>
    <w:rsid w:val="00647509"/>
    <w:rsid w:val="0065379D"/>
    <w:rsid w:val="00655915"/>
    <w:rsid w:val="00656351"/>
    <w:rsid w:val="00657D88"/>
    <w:rsid w:val="006600CA"/>
    <w:rsid w:val="00662027"/>
    <w:rsid w:val="00663B49"/>
    <w:rsid w:val="00664A93"/>
    <w:rsid w:val="0066763E"/>
    <w:rsid w:val="006746F6"/>
    <w:rsid w:val="0068199E"/>
    <w:rsid w:val="00681C61"/>
    <w:rsid w:val="00682E64"/>
    <w:rsid w:val="00683536"/>
    <w:rsid w:val="00685605"/>
    <w:rsid w:val="006877F2"/>
    <w:rsid w:val="0069579D"/>
    <w:rsid w:val="006968E7"/>
    <w:rsid w:val="006A14D0"/>
    <w:rsid w:val="006A1CC4"/>
    <w:rsid w:val="006A3DB5"/>
    <w:rsid w:val="006B5757"/>
    <w:rsid w:val="006B665F"/>
    <w:rsid w:val="006C0008"/>
    <w:rsid w:val="006C1B78"/>
    <w:rsid w:val="006C2593"/>
    <w:rsid w:val="006C4830"/>
    <w:rsid w:val="006C7EE7"/>
    <w:rsid w:val="006D60C9"/>
    <w:rsid w:val="006D78BF"/>
    <w:rsid w:val="006E0764"/>
    <w:rsid w:val="006E17B1"/>
    <w:rsid w:val="006E233B"/>
    <w:rsid w:val="006E3AC5"/>
    <w:rsid w:val="006E3BB6"/>
    <w:rsid w:val="006E4C0F"/>
    <w:rsid w:val="006E680B"/>
    <w:rsid w:val="006E69AB"/>
    <w:rsid w:val="006E702F"/>
    <w:rsid w:val="006F2C44"/>
    <w:rsid w:val="006F7737"/>
    <w:rsid w:val="0070330B"/>
    <w:rsid w:val="00703AB4"/>
    <w:rsid w:val="00705BF7"/>
    <w:rsid w:val="00712F6E"/>
    <w:rsid w:val="007153E6"/>
    <w:rsid w:val="007326F2"/>
    <w:rsid w:val="007411B7"/>
    <w:rsid w:val="00742FCD"/>
    <w:rsid w:val="007447DA"/>
    <w:rsid w:val="007506C8"/>
    <w:rsid w:val="00750C6E"/>
    <w:rsid w:val="007511B0"/>
    <w:rsid w:val="007566C8"/>
    <w:rsid w:val="00761736"/>
    <w:rsid w:val="00761BC1"/>
    <w:rsid w:val="00764704"/>
    <w:rsid w:val="007778EB"/>
    <w:rsid w:val="0078009F"/>
    <w:rsid w:val="00786BD6"/>
    <w:rsid w:val="0079592C"/>
    <w:rsid w:val="007A16B0"/>
    <w:rsid w:val="007A1C8E"/>
    <w:rsid w:val="007A3528"/>
    <w:rsid w:val="007A5B8B"/>
    <w:rsid w:val="007A6C68"/>
    <w:rsid w:val="007B1E46"/>
    <w:rsid w:val="007C019D"/>
    <w:rsid w:val="007C1DB4"/>
    <w:rsid w:val="007D18F4"/>
    <w:rsid w:val="007D3239"/>
    <w:rsid w:val="007D6EA4"/>
    <w:rsid w:val="007D7A85"/>
    <w:rsid w:val="007E4D49"/>
    <w:rsid w:val="007F1578"/>
    <w:rsid w:val="00800C41"/>
    <w:rsid w:val="00801554"/>
    <w:rsid w:val="00805DBF"/>
    <w:rsid w:val="00812542"/>
    <w:rsid w:val="00821C13"/>
    <w:rsid w:val="008227E1"/>
    <w:rsid w:val="008242BE"/>
    <w:rsid w:val="008318F7"/>
    <w:rsid w:val="00831F6F"/>
    <w:rsid w:val="00834C70"/>
    <w:rsid w:val="008417EB"/>
    <w:rsid w:val="008440B1"/>
    <w:rsid w:val="00845488"/>
    <w:rsid w:val="00846096"/>
    <w:rsid w:val="00850371"/>
    <w:rsid w:val="00853FD7"/>
    <w:rsid w:val="008572DA"/>
    <w:rsid w:val="008613EF"/>
    <w:rsid w:val="00863014"/>
    <w:rsid w:val="00863B46"/>
    <w:rsid w:val="00865273"/>
    <w:rsid w:val="00871F0B"/>
    <w:rsid w:val="00873644"/>
    <w:rsid w:val="0087414D"/>
    <w:rsid w:val="00875C9F"/>
    <w:rsid w:val="00882C02"/>
    <w:rsid w:val="008846F6"/>
    <w:rsid w:val="00890E1E"/>
    <w:rsid w:val="00892BB9"/>
    <w:rsid w:val="008939B5"/>
    <w:rsid w:val="00895940"/>
    <w:rsid w:val="00896F74"/>
    <w:rsid w:val="008A2B98"/>
    <w:rsid w:val="008A5622"/>
    <w:rsid w:val="008A7BE4"/>
    <w:rsid w:val="008B3B6F"/>
    <w:rsid w:val="008B78E2"/>
    <w:rsid w:val="008C0C89"/>
    <w:rsid w:val="008C3A5C"/>
    <w:rsid w:val="008C60B7"/>
    <w:rsid w:val="008D36DB"/>
    <w:rsid w:val="008D6832"/>
    <w:rsid w:val="008D7DF2"/>
    <w:rsid w:val="008E0E07"/>
    <w:rsid w:val="008E4E97"/>
    <w:rsid w:val="008E5569"/>
    <w:rsid w:val="008F0307"/>
    <w:rsid w:val="008F2B2C"/>
    <w:rsid w:val="008F3A01"/>
    <w:rsid w:val="00904203"/>
    <w:rsid w:val="009054CF"/>
    <w:rsid w:val="0090780A"/>
    <w:rsid w:val="009123C9"/>
    <w:rsid w:val="00916F3C"/>
    <w:rsid w:val="0092010D"/>
    <w:rsid w:val="0092138E"/>
    <w:rsid w:val="0093212E"/>
    <w:rsid w:val="0093394E"/>
    <w:rsid w:val="00935F83"/>
    <w:rsid w:val="00940E5D"/>
    <w:rsid w:val="0094403E"/>
    <w:rsid w:val="009571C8"/>
    <w:rsid w:val="00957BBC"/>
    <w:rsid w:val="00962BFD"/>
    <w:rsid w:val="0096529F"/>
    <w:rsid w:val="00965672"/>
    <w:rsid w:val="009673E1"/>
    <w:rsid w:val="00970DF4"/>
    <w:rsid w:val="009711C4"/>
    <w:rsid w:val="00973B1D"/>
    <w:rsid w:val="0097406D"/>
    <w:rsid w:val="00980149"/>
    <w:rsid w:val="00985DAD"/>
    <w:rsid w:val="009877D7"/>
    <w:rsid w:val="00990481"/>
    <w:rsid w:val="0099211C"/>
    <w:rsid w:val="00997EDA"/>
    <w:rsid w:val="009A1E65"/>
    <w:rsid w:val="009A1FCF"/>
    <w:rsid w:val="009A4635"/>
    <w:rsid w:val="009C3EF5"/>
    <w:rsid w:val="009D0BDB"/>
    <w:rsid w:val="009D26FB"/>
    <w:rsid w:val="009D3E45"/>
    <w:rsid w:val="009D5E60"/>
    <w:rsid w:val="009E26A4"/>
    <w:rsid w:val="009E3296"/>
    <w:rsid w:val="009F244D"/>
    <w:rsid w:val="009F3213"/>
    <w:rsid w:val="009F47E6"/>
    <w:rsid w:val="00A00E34"/>
    <w:rsid w:val="00A01ED0"/>
    <w:rsid w:val="00A06018"/>
    <w:rsid w:val="00A11DC9"/>
    <w:rsid w:val="00A1287D"/>
    <w:rsid w:val="00A233A9"/>
    <w:rsid w:val="00A25004"/>
    <w:rsid w:val="00A27B35"/>
    <w:rsid w:val="00A31A40"/>
    <w:rsid w:val="00A33AE9"/>
    <w:rsid w:val="00A33E56"/>
    <w:rsid w:val="00A35123"/>
    <w:rsid w:val="00A353D5"/>
    <w:rsid w:val="00A3673A"/>
    <w:rsid w:val="00A36F05"/>
    <w:rsid w:val="00A415ED"/>
    <w:rsid w:val="00A4376A"/>
    <w:rsid w:val="00A505DA"/>
    <w:rsid w:val="00A52386"/>
    <w:rsid w:val="00A62A81"/>
    <w:rsid w:val="00A66CC5"/>
    <w:rsid w:val="00A67F72"/>
    <w:rsid w:val="00A74F7D"/>
    <w:rsid w:val="00A80001"/>
    <w:rsid w:val="00A85F59"/>
    <w:rsid w:val="00A86171"/>
    <w:rsid w:val="00A902DA"/>
    <w:rsid w:val="00A930C3"/>
    <w:rsid w:val="00A93F75"/>
    <w:rsid w:val="00A948A2"/>
    <w:rsid w:val="00A95483"/>
    <w:rsid w:val="00AA4340"/>
    <w:rsid w:val="00AA5C80"/>
    <w:rsid w:val="00AA66B1"/>
    <w:rsid w:val="00AA6A67"/>
    <w:rsid w:val="00AB224C"/>
    <w:rsid w:val="00AB254E"/>
    <w:rsid w:val="00AB61D7"/>
    <w:rsid w:val="00AC66F3"/>
    <w:rsid w:val="00AD19A5"/>
    <w:rsid w:val="00AE3DFD"/>
    <w:rsid w:val="00B01BC2"/>
    <w:rsid w:val="00B0482E"/>
    <w:rsid w:val="00B06814"/>
    <w:rsid w:val="00B1183B"/>
    <w:rsid w:val="00B161BF"/>
    <w:rsid w:val="00B1799D"/>
    <w:rsid w:val="00B23BAD"/>
    <w:rsid w:val="00B25B78"/>
    <w:rsid w:val="00B25D17"/>
    <w:rsid w:val="00B3047F"/>
    <w:rsid w:val="00B3059A"/>
    <w:rsid w:val="00B31433"/>
    <w:rsid w:val="00B321DD"/>
    <w:rsid w:val="00B32786"/>
    <w:rsid w:val="00B32F4C"/>
    <w:rsid w:val="00B35BF3"/>
    <w:rsid w:val="00B4159F"/>
    <w:rsid w:val="00B51FFC"/>
    <w:rsid w:val="00B57C61"/>
    <w:rsid w:val="00B63C03"/>
    <w:rsid w:val="00B65BFC"/>
    <w:rsid w:val="00B6741B"/>
    <w:rsid w:val="00B73BCE"/>
    <w:rsid w:val="00B85A18"/>
    <w:rsid w:val="00B862C3"/>
    <w:rsid w:val="00B961D8"/>
    <w:rsid w:val="00BA112F"/>
    <w:rsid w:val="00BA43E3"/>
    <w:rsid w:val="00BA57E3"/>
    <w:rsid w:val="00BA6DE4"/>
    <w:rsid w:val="00BA7D7B"/>
    <w:rsid w:val="00BB1581"/>
    <w:rsid w:val="00BB41D5"/>
    <w:rsid w:val="00BB5B16"/>
    <w:rsid w:val="00BC0945"/>
    <w:rsid w:val="00BC21C5"/>
    <w:rsid w:val="00BC350D"/>
    <w:rsid w:val="00BD28E4"/>
    <w:rsid w:val="00BD322A"/>
    <w:rsid w:val="00BD35ED"/>
    <w:rsid w:val="00BD3BD4"/>
    <w:rsid w:val="00BD3C33"/>
    <w:rsid w:val="00BE1DB3"/>
    <w:rsid w:val="00BE22EF"/>
    <w:rsid w:val="00BE5623"/>
    <w:rsid w:val="00BE6849"/>
    <w:rsid w:val="00BF1ECB"/>
    <w:rsid w:val="00BF40F6"/>
    <w:rsid w:val="00C043F0"/>
    <w:rsid w:val="00C057E6"/>
    <w:rsid w:val="00C13EA0"/>
    <w:rsid w:val="00C157DF"/>
    <w:rsid w:val="00C16263"/>
    <w:rsid w:val="00C25377"/>
    <w:rsid w:val="00C34287"/>
    <w:rsid w:val="00C64116"/>
    <w:rsid w:val="00C64C20"/>
    <w:rsid w:val="00C734EE"/>
    <w:rsid w:val="00C80A1A"/>
    <w:rsid w:val="00C80CD7"/>
    <w:rsid w:val="00C8729C"/>
    <w:rsid w:val="00C87CB9"/>
    <w:rsid w:val="00C90A57"/>
    <w:rsid w:val="00C9381A"/>
    <w:rsid w:val="00C94D5F"/>
    <w:rsid w:val="00CA5CE3"/>
    <w:rsid w:val="00CB4864"/>
    <w:rsid w:val="00CD3263"/>
    <w:rsid w:val="00CD4DCC"/>
    <w:rsid w:val="00CE3865"/>
    <w:rsid w:val="00CE3E80"/>
    <w:rsid w:val="00CF2E2D"/>
    <w:rsid w:val="00CF3F62"/>
    <w:rsid w:val="00D01C6C"/>
    <w:rsid w:val="00D020C2"/>
    <w:rsid w:val="00D037AD"/>
    <w:rsid w:val="00D04C03"/>
    <w:rsid w:val="00D10D3E"/>
    <w:rsid w:val="00D16D89"/>
    <w:rsid w:val="00D23B92"/>
    <w:rsid w:val="00D3545A"/>
    <w:rsid w:val="00D35C91"/>
    <w:rsid w:val="00D35F71"/>
    <w:rsid w:val="00D37FFA"/>
    <w:rsid w:val="00D411F5"/>
    <w:rsid w:val="00D43E57"/>
    <w:rsid w:val="00D45195"/>
    <w:rsid w:val="00D45ED5"/>
    <w:rsid w:val="00D47837"/>
    <w:rsid w:val="00D52191"/>
    <w:rsid w:val="00D5434A"/>
    <w:rsid w:val="00D6129C"/>
    <w:rsid w:val="00D70406"/>
    <w:rsid w:val="00D76858"/>
    <w:rsid w:val="00D774C3"/>
    <w:rsid w:val="00D81984"/>
    <w:rsid w:val="00D834AF"/>
    <w:rsid w:val="00D96F62"/>
    <w:rsid w:val="00DA168B"/>
    <w:rsid w:val="00DA7262"/>
    <w:rsid w:val="00DB45EE"/>
    <w:rsid w:val="00DB7A0C"/>
    <w:rsid w:val="00DC18DC"/>
    <w:rsid w:val="00DC18F6"/>
    <w:rsid w:val="00DC6571"/>
    <w:rsid w:val="00DE2ADC"/>
    <w:rsid w:val="00DE3FB9"/>
    <w:rsid w:val="00DE3FD3"/>
    <w:rsid w:val="00DE562A"/>
    <w:rsid w:val="00DE6602"/>
    <w:rsid w:val="00DF28B8"/>
    <w:rsid w:val="00DF2E54"/>
    <w:rsid w:val="00DF6487"/>
    <w:rsid w:val="00DF64D7"/>
    <w:rsid w:val="00E01A09"/>
    <w:rsid w:val="00E01ADC"/>
    <w:rsid w:val="00E046AB"/>
    <w:rsid w:val="00E1156C"/>
    <w:rsid w:val="00E169F4"/>
    <w:rsid w:val="00E16AB3"/>
    <w:rsid w:val="00E16E3D"/>
    <w:rsid w:val="00E260CF"/>
    <w:rsid w:val="00E2671D"/>
    <w:rsid w:val="00E26B4C"/>
    <w:rsid w:val="00E271AB"/>
    <w:rsid w:val="00E27DB8"/>
    <w:rsid w:val="00E37C5D"/>
    <w:rsid w:val="00E37DA2"/>
    <w:rsid w:val="00E421DC"/>
    <w:rsid w:val="00E43D12"/>
    <w:rsid w:val="00E525A6"/>
    <w:rsid w:val="00E5458A"/>
    <w:rsid w:val="00E61371"/>
    <w:rsid w:val="00E76127"/>
    <w:rsid w:val="00E769BB"/>
    <w:rsid w:val="00E7764A"/>
    <w:rsid w:val="00E77975"/>
    <w:rsid w:val="00E86B32"/>
    <w:rsid w:val="00E87E75"/>
    <w:rsid w:val="00E90D9A"/>
    <w:rsid w:val="00E92617"/>
    <w:rsid w:val="00E956CF"/>
    <w:rsid w:val="00EA7B80"/>
    <w:rsid w:val="00EB4156"/>
    <w:rsid w:val="00EB4EF0"/>
    <w:rsid w:val="00EB6280"/>
    <w:rsid w:val="00EB711E"/>
    <w:rsid w:val="00EC044C"/>
    <w:rsid w:val="00EC1B31"/>
    <w:rsid w:val="00EC324D"/>
    <w:rsid w:val="00EC3430"/>
    <w:rsid w:val="00ED1527"/>
    <w:rsid w:val="00ED3703"/>
    <w:rsid w:val="00ED6180"/>
    <w:rsid w:val="00ED7177"/>
    <w:rsid w:val="00ED76AA"/>
    <w:rsid w:val="00ED7CE4"/>
    <w:rsid w:val="00EE152A"/>
    <w:rsid w:val="00EE19D2"/>
    <w:rsid w:val="00EE4B8E"/>
    <w:rsid w:val="00EF008D"/>
    <w:rsid w:val="00EF45A7"/>
    <w:rsid w:val="00F0101A"/>
    <w:rsid w:val="00F03D24"/>
    <w:rsid w:val="00F06475"/>
    <w:rsid w:val="00F12B65"/>
    <w:rsid w:val="00F142D8"/>
    <w:rsid w:val="00F165B3"/>
    <w:rsid w:val="00F242AA"/>
    <w:rsid w:val="00F3217D"/>
    <w:rsid w:val="00F3618A"/>
    <w:rsid w:val="00F417F9"/>
    <w:rsid w:val="00F4400A"/>
    <w:rsid w:val="00F46F5D"/>
    <w:rsid w:val="00F471CF"/>
    <w:rsid w:val="00F47A09"/>
    <w:rsid w:val="00F6309C"/>
    <w:rsid w:val="00F63C81"/>
    <w:rsid w:val="00F63D32"/>
    <w:rsid w:val="00F803FA"/>
    <w:rsid w:val="00F85D49"/>
    <w:rsid w:val="00F919DE"/>
    <w:rsid w:val="00F94107"/>
    <w:rsid w:val="00F948BA"/>
    <w:rsid w:val="00FA0A6F"/>
    <w:rsid w:val="00FA0E2A"/>
    <w:rsid w:val="00FA37DC"/>
    <w:rsid w:val="00FA5563"/>
    <w:rsid w:val="00FA6830"/>
    <w:rsid w:val="00FB1CE4"/>
    <w:rsid w:val="00FB66D9"/>
    <w:rsid w:val="00FC3976"/>
    <w:rsid w:val="00FD0A41"/>
    <w:rsid w:val="00FE093D"/>
    <w:rsid w:val="00FE0B04"/>
    <w:rsid w:val="00FE60C0"/>
    <w:rsid w:val="00FF0425"/>
    <w:rsid w:val="0102719F"/>
    <w:rsid w:val="01187D81"/>
    <w:rsid w:val="0235D95F"/>
    <w:rsid w:val="0302ACEB"/>
    <w:rsid w:val="04A3B7D6"/>
    <w:rsid w:val="0628D430"/>
    <w:rsid w:val="06B2749A"/>
    <w:rsid w:val="06FC7E97"/>
    <w:rsid w:val="075E1D94"/>
    <w:rsid w:val="079ACBD7"/>
    <w:rsid w:val="081AA689"/>
    <w:rsid w:val="092A7CF4"/>
    <w:rsid w:val="09403AE1"/>
    <w:rsid w:val="0A266DFE"/>
    <w:rsid w:val="0B1968CA"/>
    <w:rsid w:val="0B7CA516"/>
    <w:rsid w:val="0D187577"/>
    <w:rsid w:val="0D3B3B0A"/>
    <w:rsid w:val="0FABC80C"/>
    <w:rsid w:val="10CA05D6"/>
    <w:rsid w:val="1116389F"/>
    <w:rsid w:val="11473230"/>
    <w:rsid w:val="1244D9EC"/>
    <w:rsid w:val="1273345A"/>
    <w:rsid w:val="12B06764"/>
    <w:rsid w:val="15653AB4"/>
    <w:rsid w:val="161FE921"/>
    <w:rsid w:val="16E30D8A"/>
    <w:rsid w:val="17A5D055"/>
    <w:rsid w:val="17F8E98E"/>
    <w:rsid w:val="18D61EBE"/>
    <w:rsid w:val="19358D9C"/>
    <w:rsid w:val="196CE228"/>
    <w:rsid w:val="1AD4ED14"/>
    <w:rsid w:val="1AE11625"/>
    <w:rsid w:val="1BC9DDFC"/>
    <w:rsid w:val="1C3E214D"/>
    <w:rsid w:val="1C71D93F"/>
    <w:rsid w:val="1D49A3EE"/>
    <w:rsid w:val="1F14F6E8"/>
    <w:rsid w:val="1F2187A3"/>
    <w:rsid w:val="203DBB7C"/>
    <w:rsid w:val="20840BAD"/>
    <w:rsid w:val="21119270"/>
    <w:rsid w:val="23CE3CDE"/>
    <w:rsid w:val="24CACC9F"/>
    <w:rsid w:val="25A770B7"/>
    <w:rsid w:val="26592672"/>
    <w:rsid w:val="2694FE87"/>
    <w:rsid w:val="27178BBF"/>
    <w:rsid w:val="27B0161D"/>
    <w:rsid w:val="27CCFC25"/>
    <w:rsid w:val="282A05BA"/>
    <w:rsid w:val="283AA0D1"/>
    <w:rsid w:val="28D22CC0"/>
    <w:rsid w:val="2913EEBF"/>
    <w:rsid w:val="29C9CD75"/>
    <w:rsid w:val="2B61A67C"/>
    <w:rsid w:val="2C4F4CE9"/>
    <w:rsid w:val="2CC403E1"/>
    <w:rsid w:val="2D376269"/>
    <w:rsid w:val="2DEB1D4A"/>
    <w:rsid w:val="2DF802FE"/>
    <w:rsid w:val="2F097547"/>
    <w:rsid w:val="310FB71D"/>
    <w:rsid w:val="323268D1"/>
    <w:rsid w:val="325F580A"/>
    <w:rsid w:val="33861A64"/>
    <w:rsid w:val="33B13C08"/>
    <w:rsid w:val="34A24E3D"/>
    <w:rsid w:val="352B6009"/>
    <w:rsid w:val="356C8DBA"/>
    <w:rsid w:val="37E2C421"/>
    <w:rsid w:val="380DA6F4"/>
    <w:rsid w:val="3834BEFC"/>
    <w:rsid w:val="383FB47D"/>
    <w:rsid w:val="38FBB303"/>
    <w:rsid w:val="395CAD73"/>
    <w:rsid w:val="3A0C441B"/>
    <w:rsid w:val="3A2E7898"/>
    <w:rsid w:val="3C4572A6"/>
    <w:rsid w:val="3C703DBC"/>
    <w:rsid w:val="3D66195A"/>
    <w:rsid w:val="3DD740AD"/>
    <w:rsid w:val="3EE90EA3"/>
    <w:rsid w:val="41FC0EA9"/>
    <w:rsid w:val="42079CB5"/>
    <w:rsid w:val="425D8C6D"/>
    <w:rsid w:val="42C86F8E"/>
    <w:rsid w:val="435156B5"/>
    <w:rsid w:val="43744AA2"/>
    <w:rsid w:val="46A16E28"/>
    <w:rsid w:val="48ECAADE"/>
    <w:rsid w:val="494854F3"/>
    <w:rsid w:val="4A4B59FD"/>
    <w:rsid w:val="4A64A930"/>
    <w:rsid w:val="4B530115"/>
    <w:rsid w:val="4D580E3B"/>
    <w:rsid w:val="4E0BC50F"/>
    <w:rsid w:val="4F1FCEC6"/>
    <w:rsid w:val="4FB081B8"/>
    <w:rsid w:val="50810924"/>
    <w:rsid w:val="5111C4B6"/>
    <w:rsid w:val="51A446AD"/>
    <w:rsid w:val="51DA0935"/>
    <w:rsid w:val="53690E16"/>
    <w:rsid w:val="53C980FD"/>
    <w:rsid w:val="53CCAD86"/>
    <w:rsid w:val="54C149F4"/>
    <w:rsid w:val="55144DD5"/>
    <w:rsid w:val="55B61D7E"/>
    <w:rsid w:val="564B2060"/>
    <w:rsid w:val="57465150"/>
    <w:rsid w:val="577C785E"/>
    <w:rsid w:val="57922C88"/>
    <w:rsid w:val="58887F31"/>
    <w:rsid w:val="59D84F9A"/>
    <w:rsid w:val="5A6FC264"/>
    <w:rsid w:val="5A9D8079"/>
    <w:rsid w:val="5B54755B"/>
    <w:rsid w:val="5BD191F4"/>
    <w:rsid w:val="5C659DAB"/>
    <w:rsid w:val="5E016E0C"/>
    <w:rsid w:val="5E0BEB48"/>
    <w:rsid w:val="605A374A"/>
    <w:rsid w:val="60BF0E73"/>
    <w:rsid w:val="61F5EE7B"/>
    <w:rsid w:val="62F735C6"/>
    <w:rsid w:val="634212EF"/>
    <w:rsid w:val="642A87B1"/>
    <w:rsid w:val="64673256"/>
    <w:rsid w:val="66BB7A9B"/>
    <w:rsid w:val="676757F4"/>
    <w:rsid w:val="68375F8A"/>
    <w:rsid w:val="69296113"/>
    <w:rsid w:val="69CC94D4"/>
    <w:rsid w:val="6B123697"/>
    <w:rsid w:val="6B2C48A9"/>
    <w:rsid w:val="6B32562F"/>
    <w:rsid w:val="6BAA7916"/>
    <w:rsid w:val="6E0A5DA6"/>
    <w:rsid w:val="6E98970A"/>
    <w:rsid w:val="738D2FE7"/>
    <w:rsid w:val="744519C4"/>
    <w:rsid w:val="7466AC8C"/>
    <w:rsid w:val="75C1E26B"/>
    <w:rsid w:val="7615FFC3"/>
    <w:rsid w:val="76AF9189"/>
    <w:rsid w:val="77D03469"/>
    <w:rsid w:val="7883414F"/>
    <w:rsid w:val="7B725F4D"/>
    <w:rsid w:val="7C61D9C8"/>
    <w:rsid w:val="7DB05367"/>
    <w:rsid w:val="7DCC7021"/>
    <w:rsid w:val="7E938D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0096D"/>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uiPriority w:val="99"/>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Prrafodelista">
    <w:name w:val="List Paragraph"/>
    <w:basedOn w:val="Normal"/>
    <w:uiPriority w:val="34"/>
    <w:qFormat/>
    <w:rsid w:val="002014F5"/>
    <w:pPr>
      <w:ind w:left="720"/>
      <w:contextualSpacing/>
    </w:pPr>
  </w:style>
  <w:style w:type="paragraph" w:styleId="Sinespaciado">
    <w:name w:val="No Spacing"/>
    <w:uiPriority w:val="1"/>
    <w:qFormat/>
    <w:rsid w:val="005E7942"/>
    <w:rPr>
      <w:rFonts w:ascii="Calibri" w:eastAsia="Calibri" w:hAnsi="Calibri"/>
      <w:sz w:val="22"/>
      <w:szCs w:val="22"/>
      <w:lang w:val="es-CO" w:eastAsia="en-US"/>
    </w:rPr>
  </w:style>
  <w:style w:type="paragraph" w:customStyle="1" w:styleId="Style4">
    <w:name w:val="Style4"/>
    <w:basedOn w:val="Normal"/>
    <w:rsid w:val="006E17B1"/>
    <w:pPr>
      <w:widowControl w:val="0"/>
      <w:autoSpaceDE w:val="0"/>
      <w:autoSpaceDN w:val="0"/>
      <w:adjustRightInd w:val="0"/>
      <w:spacing w:after="0" w:line="344" w:lineRule="exact"/>
      <w:ind w:firstLine="2155"/>
      <w:jc w:val="both"/>
    </w:pPr>
    <w:rPr>
      <w:rFonts w:ascii="Arial" w:eastAsia="Times New Roman" w:hAnsi="Arial"/>
      <w:sz w:val="24"/>
      <w:szCs w:val="24"/>
      <w:lang w:val="es-ES" w:eastAsia="es-ES"/>
    </w:rPr>
  </w:style>
  <w:style w:type="paragraph" w:customStyle="1" w:styleId="Style7">
    <w:name w:val="Style7"/>
    <w:basedOn w:val="Normal"/>
    <w:rsid w:val="006E17B1"/>
    <w:pPr>
      <w:widowControl w:val="0"/>
      <w:autoSpaceDE w:val="0"/>
      <w:autoSpaceDN w:val="0"/>
      <w:adjustRightInd w:val="0"/>
      <w:spacing w:after="0" w:line="230" w:lineRule="exact"/>
      <w:ind w:firstLine="1421"/>
      <w:jc w:val="both"/>
    </w:pPr>
    <w:rPr>
      <w:rFonts w:ascii="Arial" w:eastAsia="Times New Roman" w:hAnsi="Arial"/>
      <w:sz w:val="24"/>
      <w:szCs w:val="24"/>
      <w:lang w:val="es-ES" w:eastAsia="es-ES"/>
    </w:rPr>
  </w:style>
  <w:style w:type="character" w:customStyle="1" w:styleId="FontStyle15">
    <w:name w:val="Font Style15"/>
    <w:basedOn w:val="Fuentedeprrafopredeter"/>
    <w:rsid w:val="006E17B1"/>
    <w:rPr>
      <w:rFonts w:ascii="Arial" w:hAnsi="Arial" w:cs="Arial"/>
      <w:i/>
      <w:iCs/>
      <w:color w:val="000000"/>
      <w:spacing w:val="10"/>
      <w:sz w:val="18"/>
      <w:szCs w:val="18"/>
    </w:rPr>
  </w:style>
  <w:style w:type="character" w:customStyle="1" w:styleId="FontStyle16">
    <w:name w:val="Font Style16"/>
    <w:basedOn w:val="Fuentedeprrafopredeter"/>
    <w:rsid w:val="006E17B1"/>
    <w:rPr>
      <w:rFonts w:ascii="Arial" w:hAnsi="Arial" w:cs="Arial"/>
      <w:color w:val="000000"/>
      <w:spacing w:val="20"/>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2370">
      <w:bodyDiv w:val="1"/>
      <w:marLeft w:val="0"/>
      <w:marRight w:val="0"/>
      <w:marTop w:val="0"/>
      <w:marBottom w:val="0"/>
      <w:divBdr>
        <w:top w:val="none" w:sz="0" w:space="0" w:color="auto"/>
        <w:left w:val="none" w:sz="0" w:space="0" w:color="auto"/>
        <w:bottom w:val="none" w:sz="0" w:space="0" w:color="auto"/>
        <w:right w:val="none" w:sz="0" w:space="0" w:color="auto"/>
      </w:divBdr>
    </w:div>
    <w:div w:id="958219176">
      <w:bodyDiv w:val="1"/>
      <w:marLeft w:val="0"/>
      <w:marRight w:val="0"/>
      <w:marTop w:val="0"/>
      <w:marBottom w:val="0"/>
      <w:divBdr>
        <w:top w:val="none" w:sz="0" w:space="0" w:color="auto"/>
        <w:left w:val="none" w:sz="0" w:space="0" w:color="auto"/>
        <w:bottom w:val="none" w:sz="0" w:space="0" w:color="auto"/>
        <w:right w:val="none" w:sz="0" w:space="0" w:color="auto"/>
      </w:divBdr>
    </w:div>
    <w:div w:id="995109858">
      <w:bodyDiv w:val="1"/>
      <w:marLeft w:val="0"/>
      <w:marRight w:val="0"/>
      <w:marTop w:val="0"/>
      <w:marBottom w:val="0"/>
      <w:divBdr>
        <w:top w:val="none" w:sz="0" w:space="0" w:color="auto"/>
        <w:left w:val="none" w:sz="0" w:space="0" w:color="auto"/>
        <w:bottom w:val="none" w:sz="0" w:space="0" w:color="auto"/>
        <w:right w:val="none" w:sz="0" w:space="0" w:color="auto"/>
      </w:divBdr>
    </w:div>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431851535">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361aaef2ec334bf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13EB-F26A-46D8-9A2F-A7A64571759F}">
  <ds:schemaRefs>
    <ds:schemaRef ds:uri="http://schemas.microsoft.com/sharepoint/v3/contenttype/forms"/>
  </ds:schemaRefs>
</ds:datastoreItem>
</file>

<file path=customXml/itemProps2.xml><?xml version="1.0" encoding="utf-8"?>
<ds:datastoreItem xmlns:ds="http://schemas.openxmlformats.org/officeDocument/2006/customXml" ds:itemID="{A85F5BF2-D3C7-4ECE-9E58-76FC33D9C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5F5AA-66D0-4148-9D09-B88EFA7D650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90FD49A5-2809-406D-9EFA-516B076B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3722</Words>
  <Characters>20473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65</cp:revision>
  <cp:lastPrinted>2019-11-28T13:08:00Z</cp:lastPrinted>
  <dcterms:created xsi:type="dcterms:W3CDTF">2022-09-21T02:08:00Z</dcterms:created>
  <dcterms:modified xsi:type="dcterms:W3CDTF">2023-01-18T15:13:00Z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