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9CF7" w14:textId="77777777" w:rsidR="003C4A4E" w:rsidRPr="003C4A4E" w:rsidRDefault="003C4A4E" w:rsidP="003C4A4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C4A4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BA7A0BA" w14:textId="77777777" w:rsidR="003C4A4E" w:rsidRPr="003C4A4E" w:rsidRDefault="003C4A4E" w:rsidP="003C4A4E">
      <w:pPr>
        <w:spacing w:after="0" w:line="240" w:lineRule="auto"/>
        <w:jc w:val="both"/>
        <w:rPr>
          <w:rFonts w:ascii="Arial" w:eastAsia="Times New Roman" w:hAnsi="Arial" w:cs="Arial"/>
          <w:sz w:val="20"/>
          <w:szCs w:val="20"/>
          <w:lang w:val="es-419" w:eastAsia="es-ES"/>
        </w:rPr>
      </w:pPr>
    </w:p>
    <w:p w14:paraId="38CDAFC0" w14:textId="5A569712" w:rsidR="003C4A4E" w:rsidRPr="003C4A4E" w:rsidRDefault="00DD7A4A" w:rsidP="003C4A4E">
      <w:pPr>
        <w:spacing w:after="0" w:line="240" w:lineRule="auto"/>
        <w:jc w:val="both"/>
        <w:rPr>
          <w:rFonts w:ascii="Arial" w:eastAsia="Times New Roman" w:hAnsi="Arial" w:cs="Arial"/>
          <w:b/>
          <w:bCs/>
          <w:iCs/>
          <w:sz w:val="20"/>
          <w:szCs w:val="20"/>
          <w:lang w:val="es-419" w:eastAsia="fr-FR"/>
        </w:rPr>
      </w:pPr>
      <w:bookmarkStart w:id="1" w:name="_GoBack"/>
      <w:r w:rsidRPr="003C4A4E">
        <w:rPr>
          <w:rFonts w:ascii="Arial" w:eastAsia="Times New Roman" w:hAnsi="Arial" w:cs="Arial"/>
          <w:b/>
          <w:bCs/>
          <w:iCs/>
          <w:sz w:val="20"/>
          <w:szCs w:val="20"/>
          <w:u w:val="single"/>
          <w:lang w:val="es-419" w:eastAsia="fr-FR"/>
        </w:rPr>
        <w:t>TEMAS:</w:t>
      </w:r>
      <w:r w:rsidRPr="003C4A4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OMISIÓN AGENTE RETENEDOR</w:t>
      </w:r>
      <w:r w:rsidRPr="003C4A4E">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PERTINENCIA DE LAS PRUEBAS / DEFINICIÓN / CUANDO SE RELACIONAN CON LOS HECHOS JURÍDICAMENTE RELEVANTES / PROCESO CONCURSAL / PUEDE IMPEDIR EL EJERCICIO DE LA ACCIÓN PENAL.</w:t>
      </w:r>
    </w:p>
    <w:bookmarkEnd w:id="1"/>
    <w:p w14:paraId="45DC2AB9" w14:textId="77777777" w:rsidR="003C4A4E" w:rsidRPr="003C4A4E" w:rsidRDefault="003C4A4E" w:rsidP="003C4A4E">
      <w:pPr>
        <w:spacing w:after="0" w:line="240" w:lineRule="auto"/>
        <w:jc w:val="both"/>
        <w:rPr>
          <w:rFonts w:ascii="Arial" w:eastAsia="Times New Roman" w:hAnsi="Arial" w:cs="Arial"/>
          <w:sz w:val="20"/>
          <w:szCs w:val="20"/>
          <w:lang w:val="es-419" w:eastAsia="es-ES"/>
        </w:rPr>
      </w:pPr>
    </w:p>
    <w:p w14:paraId="2A2F70E8" w14:textId="083503C6" w:rsidR="00130F71" w:rsidRPr="00130F71" w:rsidRDefault="00632FD7" w:rsidP="00130F7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130F71" w:rsidRPr="00130F71">
        <w:rPr>
          <w:rFonts w:ascii="Arial" w:eastAsia="Times New Roman" w:hAnsi="Arial" w:cs="Arial"/>
          <w:sz w:val="20"/>
          <w:szCs w:val="20"/>
          <w:lang w:val="es-419" w:eastAsia="es-ES"/>
        </w:rPr>
        <w:t xml:space="preserve">según lo reglado por el artículo 375 C.P.P. una prueba debe entenderse como pertinente cuando se refiere «directa o indirectamente, a los hechos o circunstancias relativos a la comisión de la conducta delictiva y sus consecuencias, así como a la identidad o a la responsabilidad penal del acusado…».  </w:t>
      </w:r>
    </w:p>
    <w:p w14:paraId="790B4700" w14:textId="77777777" w:rsidR="00130F71" w:rsidRPr="00130F71" w:rsidRDefault="00130F71" w:rsidP="00130F71">
      <w:pPr>
        <w:spacing w:after="0" w:line="240" w:lineRule="auto"/>
        <w:jc w:val="both"/>
        <w:rPr>
          <w:rFonts w:ascii="Arial" w:eastAsia="Times New Roman" w:hAnsi="Arial" w:cs="Arial"/>
          <w:sz w:val="20"/>
          <w:szCs w:val="20"/>
          <w:lang w:val="es-419" w:eastAsia="es-ES"/>
        </w:rPr>
      </w:pPr>
    </w:p>
    <w:p w14:paraId="40AFB938" w14:textId="77777777" w:rsidR="00130F71" w:rsidRPr="00130F71" w:rsidRDefault="00130F71" w:rsidP="00130F71">
      <w:pPr>
        <w:spacing w:after="0" w:line="240" w:lineRule="auto"/>
        <w:jc w:val="both"/>
        <w:rPr>
          <w:rFonts w:ascii="Arial" w:eastAsia="Times New Roman" w:hAnsi="Arial" w:cs="Arial"/>
          <w:sz w:val="20"/>
          <w:szCs w:val="20"/>
          <w:lang w:val="es-419" w:eastAsia="es-ES"/>
        </w:rPr>
      </w:pPr>
      <w:r w:rsidRPr="00130F71">
        <w:rPr>
          <w:rFonts w:ascii="Arial" w:eastAsia="Times New Roman" w:hAnsi="Arial" w:cs="Arial"/>
          <w:sz w:val="20"/>
          <w:szCs w:val="20"/>
          <w:lang w:val="es-419" w:eastAsia="es-ES"/>
        </w:rPr>
        <w:t xml:space="preserve">En tal sentido, la Corte ha expuesto lo siguiente: </w:t>
      </w:r>
    </w:p>
    <w:p w14:paraId="30617AAD" w14:textId="77777777" w:rsidR="00130F71" w:rsidRPr="00130F71" w:rsidRDefault="00130F71" w:rsidP="00130F71">
      <w:pPr>
        <w:spacing w:after="0" w:line="240" w:lineRule="auto"/>
        <w:jc w:val="both"/>
        <w:rPr>
          <w:rFonts w:ascii="Arial" w:eastAsia="Times New Roman" w:hAnsi="Arial" w:cs="Arial"/>
          <w:sz w:val="20"/>
          <w:szCs w:val="20"/>
          <w:lang w:val="es-419" w:eastAsia="es-ES"/>
        </w:rPr>
      </w:pPr>
    </w:p>
    <w:p w14:paraId="2A5FCA1C" w14:textId="79385A2A" w:rsidR="003C4A4E" w:rsidRPr="003C4A4E" w:rsidRDefault="00130F71" w:rsidP="00130F71">
      <w:pPr>
        <w:spacing w:after="0" w:line="240" w:lineRule="auto"/>
        <w:jc w:val="both"/>
        <w:rPr>
          <w:rFonts w:ascii="Arial" w:eastAsia="Times New Roman" w:hAnsi="Arial" w:cs="Arial"/>
          <w:sz w:val="20"/>
          <w:szCs w:val="20"/>
          <w:lang w:val="es-419" w:eastAsia="es-ES"/>
        </w:rPr>
      </w:pPr>
      <w:r w:rsidRPr="00130F71">
        <w:rPr>
          <w:rFonts w:ascii="Arial" w:eastAsia="Times New Roman" w:hAnsi="Arial" w:cs="Arial"/>
          <w:sz w:val="20"/>
          <w:szCs w:val="20"/>
          <w:lang w:val="es-419" w:eastAsia="es-ES"/>
        </w:rPr>
        <w:t>“La pertinencia del medio probatorio está determinada por el tema de prueba, el que a su vez está delimitado por los hechos jurídicamente relevantes de la acusación o, en el caso de la defensa, por la teoría alterna que sustenta su estrategia</w:t>
      </w:r>
      <w:r>
        <w:rPr>
          <w:rFonts w:ascii="Arial" w:eastAsia="Times New Roman" w:hAnsi="Arial" w:cs="Arial"/>
          <w:sz w:val="20"/>
          <w:szCs w:val="20"/>
          <w:lang w:val="es-419" w:eastAsia="es-ES"/>
        </w:rPr>
        <w:t>…”</w:t>
      </w:r>
    </w:p>
    <w:p w14:paraId="37D951EA" w14:textId="77777777" w:rsidR="003C4A4E" w:rsidRPr="003C4A4E" w:rsidRDefault="003C4A4E" w:rsidP="003C4A4E">
      <w:pPr>
        <w:spacing w:after="0" w:line="240" w:lineRule="auto"/>
        <w:jc w:val="both"/>
        <w:rPr>
          <w:rFonts w:ascii="Arial" w:eastAsia="Times New Roman" w:hAnsi="Arial" w:cs="Arial"/>
          <w:sz w:val="20"/>
          <w:szCs w:val="20"/>
          <w:lang w:val="es-419" w:eastAsia="es-ES"/>
        </w:rPr>
      </w:pPr>
    </w:p>
    <w:p w14:paraId="27284B43" w14:textId="02AAEBAF" w:rsidR="003C4A4E" w:rsidRPr="003C4A4E" w:rsidRDefault="001D2FB7" w:rsidP="003C4A4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D2FB7">
        <w:rPr>
          <w:rFonts w:ascii="Arial" w:eastAsia="Times New Roman" w:hAnsi="Arial" w:cs="Arial"/>
          <w:sz w:val="20"/>
          <w:szCs w:val="20"/>
          <w:lang w:val="es-419" w:eastAsia="es-ES"/>
        </w:rPr>
        <w:t>considera la Sala que de ser cierto lo aducido por la Defensa en el sentido que en contra de la sociedad OT S.A.S. representada legalmente por el ahora procesado DGH, se está adelantando un proceso concursal y liquidatario ante la Superintendencia de Sociedades, es claro que las pruebas deprecadas por la Defensa se tornarían en pertinentes y conducentes porque las mismas tendrían relevancia en una de las hipótesis objetivas que impedirían el ejercicio de la acción penal</w:t>
      </w:r>
      <w:r>
        <w:rPr>
          <w:rFonts w:ascii="Arial" w:eastAsia="Times New Roman" w:hAnsi="Arial" w:cs="Arial"/>
          <w:sz w:val="20"/>
          <w:szCs w:val="20"/>
          <w:lang w:val="es-419" w:eastAsia="es-ES"/>
        </w:rPr>
        <w:t>…</w:t>
      </w:r>
    </w:p>
    <w:p w14:paraId="4FDC073B" w14:textId="77777777" w:rsidR="003C4A4E" w:rsidRPr="003C4A4E" w:rsidRDefault="003C4A4E" w:rsidP="003C4A4E">
      <w:pPr>
        <w:spacing w:after="0" w:line="240" w:lineRule="auto"/>
        <w:jc w:val="both"/>
        <w:rPr>
          <w:rFonts w:ascii="Arial" w:eastAsia="Times New Roman" w:hAnsi="Arial" w:cs="Arial"/>
          <w:sz w:val="20"/>
          <w:szCs w:val="20"/>
          <w:lang w:val="es-419" w:eastAsia="es-ES"/>
        </w:rPr>
      </w:pPr>
    </w:p>
    <w:p w14:paraId="470E3D9F" w14:textId="3A9993D2" w:rsidR="003C4A4E" w:rsidRPr="003C4A4E" w:rsidRDefault="001D2FB7" w:rsidP="003C4A4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D2FB7">
        <w:rPr>
          <w:rFonts w:ascii="Arial" w:eastAsia="Times New Roman" w:hAnsi="Arial" w:cs="Arial"/>
          <w:sz w:val="20"/>
          <w:szCs w:val="20"/>
          <w:lang w:val="es-419" w:eastAsia="es-ES"/>
        </w:rPr>
        <w:t>sí con las pruebas documentales deprecadas por la Defensa, en últimas lo que en verdad se pretende es demostrar que en el presente asunto se está en presencia de un evento que de manera negativa conspiraría en contra del ejercicio de la acción penal, para la Sala, acorde con lo dicho con antelación, es obvio que nos encontraríamos en presencia de unas pruebas conducentes y pertinentes, porque las mismas estarían relacionadas con el escenario de la responsabilidad penal, la cual quedaría sin sustento en la hipótesis de presentarse alguna circunstancia que impida el ejercicio de la acción penal.</w:t>
      </w:r>
    </w:p>
    <w:p w14:paraId="085ED8C7" w14:textId="77777777" w:rsidR="003C4A4E" w:rsidRPr="003C4A4E" w:rsidRDefault="003C4A4E" w:rsidP="003C4A4E">
      <w:pPr>
        <w:spacing w:after="0" w:line="240" w:lineRule="auto"/>
        <w:jc w:val="both"/>
        <w:rPr>
          <w:rFonts w:ascii="Arial" w:eastAsia="Times New Roman" w:hAnsi="Arial" w:cs="Arial"/>
          <w:sz w:val="20"/>
          <w:szCs w:val="20"/>
          <w:lang w:val="es-ES" w:eastAsia="es-ES"/>
        </w:rPr>
      </w:pPr>
    </w:p>
    <w:p w14:paraId="39AEFFDE" w14:textId="77777777" w:rsidR="003C4A4E" w:rsidRPr="003C4A4E" w:rsidRDefault="003C4A4E" w:rsidP="003C4A4E">
      <w:pPr>
        <w:spacing w:after="0" w:line="240" w:lineRule="auto"/>
        <w:jc w:val="both"/>
        <w:rPr>
          <w:rFonts w:ascii="Arial" w:eastAsia="Times New Roman" w:hAnsi="Arial" w:cs="Arial"/>
          <w:sz w:val="20"/>
          <w:szCs w:val="20"/>
          <w:lang w:val="es-ES" w:eastAsia="es-ES"/>
        </w:rPr>
      </w:pPr>
    </w:p>
    <w:p w14:paraId="099ABC9F" w14:textId="77777777" w:rsidR="003C4A4E" w:rsidRPr="003C4A4E" w:rsidRDefault="003C4A4E" w:rsidP="003C4A4E">
      <w:pPr>
        <w:spacing w:after="0" w:line="240" w:lineRule="auto"/>
        <w:jc w:val="both"/>
        <w:rPr>
          <w:rFonts w:ascii="Arial" w:eastAsia="Times New Roman" w:hAnsi="Arial" w:cs="Arial"/>
          <w:sz w:val="20"/>
          <w:szCs w:val="20"/>
          <w:lang w:val="es-ES" w:eastAsia="es-ES"/>
        </w:rPr>
      </w:pPr>
    </w:p>
    <w:bookmarkEnd w:id="0"/>
    <w:p w14:paraId="2732D8C7" w14:textId="77777777" w:rsidR="00B11DF1" w:rsidRPr="003C4A4E" w:rsidRDefault="00B11DF1" w:rsidP="003C4A4E">
      <w:pPr>
        <w:spacing w:after="0" w:line="276" w:lineRule="auto"/>
        <w:jc w:val="center"/>
        <w:rPr>
          <w:rFonts w:ascii="Tahoma" w:eastAsia="Times New Roman" w:hAnsi="Tahoma" w:cs="Tahoma"/>
          <w:b/>
          <w:sz w:val="24"/>
          <w:szCs w:val="24"/>
        </w:rPr>
      </w:pPr>
      <w:r w:rsidRPr="003C4A4E">
        <w:rPr>
          <w:rFonts w:ascii="Tahoma" w:eastAsia="Times New Roman" w:hAnsi="Tahoma" w:cs="Tahoma"/>
          <w:b/>
          <w:sz w:val="24"/>
          <w:szCs w:val="24"/>
        </w:rPr>
        <w:t>REPÚBLICA DE COLOMBIA</w:t>
      </w:r>
    </w:p>
    <w:p w14:paraId="64B31299" w14:textId="77777777" w:rsidR="00B11DF1" w:rsidRPr="003C4A4E" w:rsidRDefault="00B11DF1" w:rsidP="003C4A4E">
      <w:pPr>
        <w:spacing w:after="0" w:line="276" w:lineRule="auto"/>
        <w:jc w:val="center"/>
        <w:rPr>
          <w:rFonts w:ascii="Tahoma" w:eastAsia="Times New Roman" w:hAnsi="Tahoma" w:cs="Tahoma"/>
          <w:b/>
          <w:sz w:val="24"/>
          <w:szCs w:val="24"/>
        </w:rPr>
      </w:pPr>
      <w:r w:rsidRPr="003C4A4E">
        <w:rPr>
          <w:rFonts w:ascii="Tahoma" w:eastAsia="Times New Roman" w:hAnsi="Tahoma" w:cs="Tahoma"/>
          <w:b/>
          <w:sz w:val="24"/>
          <w:szCs w:val="24"/>
        </w:rPr>
        <w:t>RAMA JUDICIAL DEL PODER PÚBLICO</w:t>
      </w:r>
    </w:p>
    <w:p w14:paraId="44DD5C49" w14:textId="77777777" w:rsidR="00B11DF1" w:rsidRPr="003C4A4E" w:rsidRDefault="00B11DF1" w:rsidP="003C4A4E">
      <w:pPr>
        <w:spacing w:after="0" w:line="276" w:lineRule="auto"/>
        <w:jc w:val="center"/>
        <w:rPr>
          <w:rFonts w:ascii="Tahoma" w:eastAsia="Times New Roman" w:hAnsi="Tahoma" w:cs="Tahoma"/>
          <w:b/>
          <w:sz w:val="24"/>
          <w:szCs w:val="24"/>
        </w:rPr>
      </w:pPr>
      <w:r w:rsidRPr="003C4A4E">
        <w:rPr>
          <w:rFonts w:ascii="Tahoma" w:eastAsia="Times New Roman" w:hAnsi="Tahoma" w:cs="Tahoma"/>
          <w:noProof/>
          <w:sz w:val="24"/>
          <w:szCs w:val="24"/>
          <w:lang w:eastAsia="es-CO"/>
        </w:rPr>
        <w:drawing>
          <wp:inline distT="0" distB="0" distL="0" distR="0" wp14:anchorId="0E7CEA1A" wp14:editId="692DACE7">
            <wp:extent cx="1068070" cy="9512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68070" cy="951230"/>
                    </a:xfrm>
                    <a:prstGeom prst="rect">
                      <a:avLst/>
                    </a:prstGeom>
                    <a:noFill/>
                    <a:ln>
                      <a:noFill/>
                    </a:ln>
                  </pic:spPr>
                </pic:pic>
              </a:graphicData>
            </a:graphic>
          </wp:inline>
        </w:drawing>
      </w:r>
    </w:p>
    <w:p w14:paraId="7B2A3B27" w14:textId="77777777" w:rsidR="00B11DF1" w:rsidRPr="003C4A4E" w:rsidRDefault="00B11DF1" w:rsidP="003C4A4E">
      <w:pPr>
        <w:spacing w:after="0" w:line="276" w:lineRule="auto"/>
        <w:jc w:val="center"/>
        <w:rPr>
          <w:rFonts w:ascii="Tahoma" w:eastAsia="Times New Roman" w:hAnsi="Tahoma" w:cs="Tahoma"/>
          <w:b/>
          <w:sz w:val="24"/>
          <w:szCs w:val="24"/>
        </w:rPr>
      </w:pPr>
      <w:r w:rsidRPr="003C4A4E">
        <w:rPr>
          <w:rFonts w:ascii="Tahoma" w:eastAsia="Times New Roman" w:hAnsi="Tahoma" w:cs="Tahoma"/>
          <w:b/>
          <w:sz w:val="24"/>
          <w:szCs w:val="24"/>
        </w:rPr>
        <w:t>TRIBUNAL SUPERIOR DEL DISTRITO JUDICIAL DE PEREIRA</w:t>
      </w:r>
    </w:p>
    <w:p w14:paraId="1E2C30D2" w14:textId="77777777" w:rsidR="00B11DF1" w:rsidRPr="003C4A4E" w:rsidRDefault="00B11DF1" w:rsidP="003C4A4E">
      <w:pPr>
        <w:spacing w:after="0" w:line="276" w:lineRule="auto"/>
        <w:jc w:val="center"/>
        <w:rPr>
          <w:rFonts w:ascii="Tahoma" w:eastAsia="Times New Roman" w:hAnsi="Tahoma" w:cs="Tahoma"/>
          <w:b/>
          <w:sz w:val="24"/>
          <w:szCs w:val="24"/>
        </w:rPr>
      </w:pPr>
      <w:r w:rsidRPr="003C4A4E">
        <w:rPr>
          <w:rFonts w:ascii="Tahoma" w:eastAsia="Times New Roman" w:hAnsi="Tahoma" w:cs="Tahoma"/>
          <w:b/>
          <w:sz w:val="24"/>
          <w:szCs w:val="24"/>
        </w:rPr>
        <w:t>SALA DE DECISIÓN PENAL</w:t>
      </w:r>
    </w:p>
    <w:p w14:paraId="2059A043" w14:textId="77777777" w:rsidR="00B11DF1" w:rsidRPr="003C4A4E" w:rsidRDefault="00B11DF1" w:rsidP="003C4A4E">
      <w:pPr>
        <w:spacing w:after="0" w:line="276" w:lineRule="auto"/>
        <w:jc w:val="center"/>
        <w:rPr>
          <w:rFonts w:ascii="Tahoma" w:eastAsia="Times New Roman" w:hAnsi="Tahoma" w:cs="Tahoma"/>
          <w:b/>
          <w:sz w:val="24"/>
          <w:szCs w:val="24"/>
        </w:rPr>
      </w:pPr>
    </w:p>
    <w:p w14:paraId="2965F81E" w14:textId="77777777" w:rsidR="00B11DF1" w:rsidRPr="003C4A4E" w:rsidRDefault="00B11DF1" w:rsidP="003C4A4E">
      <w:pPr>
        <w:spacing w:after="0" w:line="276" w:lineRule="auto"/>
        <w:jc w:val="center"/>
        <w:rPr>
          <w:rFonts w:ascii="Tahoma" w:eastAsia="Times New Roman" w:hAnsi="Tahoma" w:cs="Tahoma"/>
          <w:b/>
          <w:sz w:val="24"/>
          <w:szCs w:val="24"/>
        </w:rPr>
      </w:pPr>
      <w:r w:rsidRPr="003C4A4E">
        <w:rPr>
          <w:rFonts w:ascii="Tahoma" w:eastAsia="Times New Roman" w:hAnsi="Tahoma" w:cs="Tahoma"/>
          <w:b/>
          <w:sz w:val="24"/>
          <w:szCs w:val="24"/>
        </w:rPr>
        <w:t>M.P. MANUEL YARZAGARAY BANDERA</w:t>
      </w:r>
    </w:p>
    <w:p w14:paraId="47EC5F34" w14:textId="77777777" w:rsidR="00B11DF1" w:rsidRPr="003C4A4E" w:rsidRDefault="00B11DF1" w:rsidP="003C4A4E">
      <w:pPr>
        <w:spacing w:after="0" w:line="276" w:lineRule="auto"/>
        <w:jc w:val="center"/>
        <w:rPr>
          <w:rFonts w:ascii="Tahoma" w:eastAsia="Times New Roman" w:hAnsi="Tahoma" w:cs="Tahoma"/>
          <w:sz w:val="24"/>
          <w:szCs w:val="24"/>
        </w:rPr>
      </w:pPr>
    </w:p>
    <w:p w14:paraId="520D3298" w14:textId="77777777" w:rsidR="00B11DF1" w:rsidRPr="003C4A4E" w:rsidRDefault="00B11DF1" w:rsidP="003C4A4E">
      <w:pPr>
        <w:spacing w:after="0" w:line="276" w:lineRule="auto"/>
        <w:jc w:val="center"/>
        <w:rPr>
          <w:rFonts w:ascii="Tahoma" w:eastAsia="Times New Roman" w:hAnsi="Tahoma" w:cs="Tahoma"/>
          <w:b/>
          <w:sz w:val="24"/>
          <w:szCs w:val="24"/>
        </w:rPr>
      </w:pPr>
      <w:r w:rsidRPr="003C4A4E">
        <w:rPr>
          <w:rFonts w:ascii="Tahoma" w:eastAsia="Times New Roman" w:hAnsi="Tahoma" w:cs="Tahoma"/>
          <w:b/>
          <w:sz w:val="24"/>
          <w:szCs w:val="24"/>
        </w:rPr>
        <w:t>AUTO INTERLOCUTORIO DE 2ª INSTANCIA</w:t>
      </w:r>
    </w:p>
    <w:p w14:paraId="5F5ACFDA" w14:textId="77777777" w:rsidR="00B11DF1" w:rsidRPr="003C4A4E" w:rsidRDefault="00B11DF1" w:rsidP="003C4A4E">
      <w:pPr>
        <w:spacing w:after="0" w:line="276" w:lineRule="auto"/>
        <w:jc w:val="both"/>
        <w:rPr>
          <w:rFonts w:ascii="Tahoma" w:eastAsia="Times New Roman" w:hAnsi="Tahoma" w:cs="Tahoma"/>
          <w:sz w:val="24"/>
          <w:szCs w:val="24"/>
          <w:lang w:eastAsia="es-ES"/>
        </w:rPr>
      </w:pPr>
    </w:p>
    <w:p w14:paraId="39E4C7D8" w14:textId="2F446CDC" w:rsidR="00B11DF1" w:rsidRPr="003C4A4E" w:rsidRDefault="00B11DF1" w:rsidP="003C4A4E">
      <w:pPr>
        <w:spacing w:after="0" w:line="276" w:lineRule="auto"/>
        <w:jc w:val="both"/>
        <w:rPr>
          <w:rFonts w:ascii="Tahoma" w:eastAsia="Times New Roman" w:hAnsi="Tahoma" w:cs="Tahoma"/>
          <w:sz w:val="24"/>
          <w:szCs w:val="24"/>
          <w:lang w:eastAsia="es-ES"/>
        </w:rPr>
      </w:pPr>
      <w:r w:rsidRPr="003C4A4E">
        <w:rPr>
          <w:rFonts w:ascii="Tahoma" w:eastAsia="Times New Roman" w:hAnsi="Tahoma" w:cs="Tahoma"/>
          <w:sz w:val="24"/>
          <w:szCs w:val="24"/>
          <w:lang w:eastAsia="es-ES"/>
        </w:rPr>
        <w:t xml:space="preserve">Pereira, </w:t>
      </w:r>
      <w:r w:rsidR="00911CEC" w:rsidRPr="003C4A4E">
        <w:rPr>
          <w:rFonts w:ascii="Tahoma" w:eastAsia="Times New Roman" w:hAnsi="Tahoma" w:cs="Tahoma"/>
          <w:sz w:val="24"/>
          <w:szCs w:val="24"/>
          <w:lang w:eastAsia="es-ES"/>
        </w:rPr>
        <w:t xml:space="preserve">trece </w:t>
      </w:r>
      <w:r w:rsidRPr="003C4A4E">
        <w:rPr>
          <w:rFonts w:ascii="Tahoma" w:eastAsia="Times New Roman" w:hAnsi="Tahoma" w:cs="Tahoma"/>
          <w:sz w:val="24"/>
          <w:szCs w:val="24"/>
          <w:lang w:eastAsia="es-ES"/>
        </w:rPr>
        <w:t>(</w:t>
      </w:r>
      <w:r w:rsidR="00911CEC" w:rsidRPr="003C4A4E">
        <w:rPr>
          <w:rFonts w:ascii="Tahoma" w:eastAsia="Times New Roman" w:hAnsi="Tahoma" w:cs="Tahoma"/>
          <w:sz w:val="24"/>
          <w:szCs w:val="24"/>
          <w:lang w:eastAsia="es-ES"/>
        </w:rPr>
        <w:t>13</w:t>
      </w:r>
      <w:r w:rsidRPr="003C4A4E">
        <w:rPr>
          <w:rFonts w:ascii="Tahoma" w:eastAsia="Times New Roman" w:hAnsi="Tahoma" w:cs="Tahoma"/>
          <w:sz w:val="24"/>
          <w:szCs w:val="24"/>
          <w:lang w:eastAsia="es-ES"/>
        </w:rPr>
        <w:t>) de enero de dos mil veintidós (2.022)</w:t>
      </w:r>
    </w:p>
    <w:p w14:paraId="0607F7E0" w14:textId="3C62EFAC" w:rsidR="00B11DF1" w:rsidRPr="003C4A4E" w:rsidRDefault="00B11DF1" w:rsidP="003C4A4E">
      <w:pPr>
        <w:spacing w:after="0" w:line="276" w:lineRule="auto"/>
        <w:jc w:val="both"/>
        <w:rPr>
          <w:rFonts w:ascii="Tahoma" w:eastAsia="Times New Roman" w:hAnsi="Tahoma" w:cs="Tahoma"/>
          <w:sz w:val="24"/>
          <w:szCs w:val="24"/>
          <w:lang w:eastAsia="es-ES"/>
        </w:rPr>
      </w:pPr>
      <w:r w:rsidRPr="003C4A4E">
        <w:rPr>
          <w:rFonts w:ascii="Tahoma" w:eastAsia="Times New Roman" w:hAnsi="Tahoma" w:cs="Tahoma"/>
          <w:sz w:val="24"/>
          <w:szCs w:val="24"/>
          <w:lang w:eastAsia="es-ES"/>
        </w:rPr>
        <w:t>Aprobado por acta #</w:t>
      </w:r>
      <w:r w:rsidR="00911CEC" w:rsidRPr="003C4A4E">
        <w:rPr>
          <w:rFonts w:ascii="Tahoma" w:eastAsia="Times New Roman" w:hAnsi="Tahoma" w:cs="Tahoma"/>
          <w:sz w:val="24"/>
          <w:szCs w:val="24"/>
          <w:lang w:eastAsia="es-ES"/>
        </w:rPr>
        <w:t>004</w:t>
      </w:r>
    </w:p>
    <w:p w14:paraId="3A9171C0" w14:textId="13223871" w:rsidR="00911CEC" w:rsidRPr="003C4A4E" w:rsidRDefault="00911CEC" w:rsidP="003C4A4E">
      <w:pPr>
        <w:spacing w:after="0" w:line="276" w:lineRule="auto"/>
        <w:jc w:val="both"/>
        <w:rPr>
          <w:rFonts w:ascii="Tahoma" w:eastAsia="Times New Roman" w:hAnsi="Tahoma" w:cs="Tahoma"/>
          <w:sz w:val="24"/>
          <w:szCs w:val="24"/>
          <w:lang w:eastAsia="es-ES"/>
        </w:rPr>
      </w:pPr>
      <w:r w:rsidRPr="003C4A4E">
        <w:rPr>
          <w:rFonts w:ascii="Tahoma" w:eastAsia="Times New Roman" w:hAnsi="Tahoma" w:cs="Tahoma"/>
          <w:sz w:val="24"/>
          <w:szCs w:val="24"/>
          <w:lang w:eastAsia="es-ES"/>
        </w:rPr>
        <w:t xml:space="preserve">Hora: 7:30 a.m. </w:t>
      </w:r>
    </w:p>
    <w:p w14:paraId="7ABCF68E" w14:textId="77777777" w:rsidR="00B11DF1" w:rsidRPr="003C4A4E" w:rsidRDefault="00B11DF1" w:rsidP="003C4A4E">
      <w:pPr>
        <w:spacing w:after="0" w:line="276" w:lineRule="auto"/>
        <w:jc w:val="both"/>
        <w:rPr>
          <w:rFonts w:ascii="Tahoma" w:eastAsia="Times New Roman" w:hAnsi="Tahoma" w:cs="Tahoma"/>
          <w:sz w:val="24"/>
          <w:szCs w:val="24"/>
          <w:lang w:eastAsia="es-ES"/>
        </w:rPr>
      </w:pPr>
    </w:p>
    <w:p w14:paraId="3E4BAFE7" w14:textId="2215DECB" w:rsidR="00B11DF1" w:rsidRPr="003C4A4E" w:rsidRDefault="00B11DF1" w:rsidP="003C4A4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bookmarkStart w:id="2" w:name="_Hlk88667284"/>
      <w:r w:rsidRPr="003C4A4E">
        <w:rPr>
          <w:rFonts w:ascii="Tahoma" w:eastAsia="Times New Roman" w:hAnsi="Tahoma" w:cs="Tahoma"/>
          <w:szCs w:val="24"/>
          <w:lang w:eastAsia="es-ES"/>
        </w:rPr>
        <w:t xml:space="preserve">Procesado: </w:t>
      </w:r>
      <w:r w:rsidR="00E328E2">
        <w:rPr>
          <w:rFonts w:ascii="Tahoma" w:eastAsia="Times New Roman" w:hAnsi="Tahoma" w:cs="Tahoma"/>
          <w:szCs w:val="24"/>
          <w:lang w:eastAsia="es-ES"/>
        </w:rPr>
        <w:t>DGH</w:t>
      </w:r>
      <w:r w:rsidRPr="003C4A4E">
        <w:rPr>
          <w:rFonts w:ascii="Tahoma" w:eastAsia="Times New Roman" w:hAnsi="Tahoma" w:cs="Tahoma"/>
          <w:szCs w:val="24"/>
          <w:lang w:eastAsia="es-ES"/>
        </w:rPr>
        <w:t xml:space="preserve">   </w:t>
      </w:r>
    </w:p>
    <w:p w14:paraId="78A816BE" w14:textId="77777777" w:rsidR="00B11DF1" w:rsidRPr="003C4A4E" w:rsidRDefault="00B11DF1" w:rsidP="003C4A4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3C4A4E">
        <w:rPr>
          <w:rFonts w:ascii="Tahoma" w:eastAsia="Times New Roman" w:hAnsi="Tahoma" w:cs="Tahoma"/>
          <w:szCs w:val="24"/>
          <w:lang w:eastAsia="es-ES"/>
        </w:rPr>
        <w:t>Rad. # 66 001 60 00036 2016 02546 01</w:t>
      </w:r>
    </w:p>
    <w:p w14:paraId="637D7174" w14:textId="77777777" w:rsidR="00B11DF1" w:rsidRPr="003C4A4E" w:rsidRDefault="00B11DF1" w:rsidP="003C4A4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3C4A4E">
        <w:rPr>
          <w:rFonts w:ascii="Tahoma" w:eastAsia="Times New Roman" w:hAnsi="Tahoma" w:cs="Tahoma"/>
          <w:szCs w:val="24"/>
          <w:lang w:eastAsia="es-ES"/>
        </w:rPr>
        <w:t xml:space="preserve">Delito: Omisión de agente retenedor </w:t>
      </w:r>
      <w:r w:rsidR="0029741B" w:rsidRPr="003C4A4E">
        <w:rPr>
          <w:rFonts w:ascii="Tahoma" w:eastAsia="Times New Roman" w:hAnsi="Tahoma" w:cs="Tahoma"/>
          <w:szCs w:val="24"/>
          <w:lang w:eastAsia="es-ES"/>
        </w:rPr>
        <w:t xml:space="preserve">o recaudador </w:t>
      </w:r>
    </w:p>
    <w:p w14:paraId="5E7667D9" w14:textId="77777777" w:rsidR="00B11DF1" w:rsidRPr="003C4A4E" w:rsidRDefault="00B11DF1" w:rsidP="003C4A4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3C4A4E">
        <w:rPr>
          <w:rFonts w:ascii="Tahoma" w:eastAsia="Times New Roman" w:hAnsi="Tahoma" w:cs="Tahoma"/>
          <w:szCs w:val="24"/>
          <w:lang w:eastAsia="es-ES"/>
        </w:rPr>
        <w:t>Procedencia: Juzgado 5º Penal del Circuito de Pereira</w:t>
      </w:r>
    </w:p>
    <w:p w14:paraId="7F7AE192" w14:textId="77777777" w:rsidR="00B11DF1" w:rsidRPr="003C4A4E" w:rsidRDefault="00B11DF1" w:rsidP="003C4A4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3C4A4E">
        <w:rPr>
          <w:rFonts w:ascii="Tahoma" w:eastAsia="Times New Roman" w:hAnsi="Tahoma" w:cs="Tahoma"/>
          <w:szCs w:val="24"/>
          <w:lang w:eastAsia="es-ES"/>
        </w:rPr>
        <w:t xml:space="preserve">Asunto: Resuelve recurso de apelación interpuesto por la Defensa en contra de providencia que inadmitió unas pruebas </w:t>
      </w:r>
      <w:r w:rsidR="00410517" w:rsidRPr="003C4A4E">
        <w:rPr>
          <w:rFonts w:ascii="Tahoma" w:eastAsia="Times New Roman" w:hAnsi="Tahoma" w:cs="Tahoma"/>
          <w:szCs w:val="24"/>
          <w:lang w:eastAsia="es-ES"/>
        </w:rPr>
        <w:t>documentales</w:t>
      </w:r>
    </w:p>
    <w:p w14:paraId="282C93E7" w14:textId="77777777" w:rsidR="00B11DF1" w:rsidRPr="003C4A4E" w:rsidRDefault="00B11DF1" w:rsidP="003C4A4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3C4A4E">
        <w:rPr>
          <w:rFonts w:ascii="Tahoma" w:eastAsia="Times New Roman" w:hAnsi="Tahoma" w:cs="Tahoma"/>
          <w:szCs w:val="24"/>
          <w:lang w:eastAsia="es-ES"/>
        </w:rPr>
        <w:t xml:space="preserve">Decisión: </w:t>
      </w:r>
      <w:bookmarkStart w:id="3" w:name="_Hlk88660040"/>
      <w:r w:rsidRPr="003C4A4E">
        <w:rPr>
          <w:rFonts w:ascii="Tahoma" w:eastAsia="Times New Roman" w:hAnsi="Tahoma" w:cs="Tahoma"/>
          <w:szCs w:val="24"/>
          <w:lang w:eastAsia="es-ES"/>
        </w:rPr>
        <w:t xml:space="preserve">Se </w:t>
      </w:r>
      <w:r w:rsidR="007F14B0" w:rsidRPr="003C4A4E">
        <w:rPr>
          <w:rFonts w:ascii="Tahoma" w:eastAsia="Times New Roman" w:hAnsi="Tahoma" w:cs="Tahoma"/>
          <w:szCs w:val="24"/>
          <w:lang w:eastAsia="es-ES"/>
        </w:rPr>
        <w:t>revoca</w:t>
      </w:r>
      <w:r w:rsidRPr="003C4A4E">
        <w:rPr>
          <w:rFonts w:ascii="Tahoma" w:eastAsia="Times New Roman" w:hAnsi="Tahoma" w:cs="Tahoma"/>
          <w:szCs w:val="24"/>
          <w:lang w:eastAsia="es-ES"/>
        </w:rPr>
        <w:t xml:space="preserve"> la decisión </w:t>
      </w:r>
      <w:r w:rsidR="007F14B0" w:rsidRPr="003C4A4E">
        <w:rPr>
          <w:rFonts w:ascii="Tahoma" w:eastAsia="Times New Roman" w:hAnsi="Tahoma" w:cs="Tahoma"/>
          <w:szCs w:val="24"/>
          <w:lang w:eastAsia="es-ES"/>
        </w:rPr>
        <w:t>confutada</w:t>
      </w:r>
    </w:p>
    <w:bookmarkEnd w:id="2"/>
    <w:bookmarkEnd w:id="3"/>
    <w:p w14:paraId="5132D41E" w14:textId="77777777" w:rsidR="00B11DF1" w:rsidRPr="003C4A4E" w:rsidRDefault="00B11DF1" w:rsidP="003C4A4E">
      <w:pPr>
        <w:spacing w:after="0" w:line="276" w:lineRule="auto"/>
        <w:rPr>
          <w:rFonts w:ascii="Tahoma" w:eastAsia="Times New Roman" w:hAnsi="Tahoma" w:cs="Tahoma"/>
          <w:b/>
          <w:sz w:val="24"/>
          <w:szCs w:val="24"/>
          <w:lang w:eastAsia="es-ES"/>
        </w:rPr>
      </w:pPr>
    </w:p>
    <w:p w14:paraId="26005C84" w14:textId="77777777" w:rsidR="00B11DF1" w:rsidRPr="003C4A4E" w:rsidRDefault="00B11DF1" w:rsidP="003C4A4E">
      <w:pPr>
        <w:pStyle w:val="Sinespaciado"/>
        <w:spacing w:line="276" w:lineRule="auto"/>
        <w:jc w:val="center"/>
        <w:rPr>
          <w:rFonts w:ascii="Tahoma" w:hAnsi="Tahoma" w:cs="Tahoma"/>
          <w:b/>
          <w:sz w:val="24"/>
          <w:szCs w:val="24"/>
          <w:lang w:eastAsia="es-ES"/>
        </w:rPr>
      </w:pPr>
      <w:r w:rsidRPr="003C4A4E">
        <w:rPr>
          <w:rFonts w:ascii="Tahoma" w:hAnsi="Tahoma" w:cs="Tahoma"/>
          <w:b/>
          <w:sz w:val="24"/>
          <w:szCs w:val="24"/>
          <w:lang w:eastAsia="es-ES"/>
        </w:rPr>
        <w:lastRenderedPageBreak/>
        <w:t>ASUNTO:</w:t>
      </w:r>
    </w:p>
    <w:p w14:paraId="76E9F0B8" w14:textId="77777777" w:rsidR="00B11DF1" w:rsidRPr="003C4A4E" w:rsidRDefault="00B11DF1" w:rsidP="003C4A4E">
      <w:pPr>
        <w:pStyle w:val="Sinespaciado"/>
        <w:spacing w:line="276" w:lineRule="auto"/>
        <w:jc w:val="center"/>
        <w:rPr>
          <w:rFonts w:ascii="Tahoma" w:hAnsi="Tahoma" w:cs="Tahoma"/>
          <w:b/>
          <w:sz w:val="24"/>
          <w:szCs w:val="24"/>
          <w:lang w:eastAsia="es-ES"/>
        </w:rPr>
      </w:pPr>
    </w:p>
    <w:p w14:paraId="07C4A89A" w14:textId="441E339C" w:rsidR="00B11DF1" w:rsidRPr="00C43D8E" w:rsidRDefault="00B11DF1" w:rsidP="003C4A4E">
      <w:pPr>
        <w:pStyle w:val="Sinespaciado"/>
        <w:spacing w:line="276" w:lineRule="auto"/>
        <w:jc w:val="both"/>
        <w:rPr>
          <w:rFonts w:ascii="Tahoma" w:hAnsi="Tahoma" w:cs="Tahoma"/>
          <w:spacing w:val="-2"/>
          <w:sz w:val="24"/>
          <w:szCs w:val="24"/>
          <w:lang w:eastAsia="es-ES"/>
        </w:rPr>
      </w:pPr>
      <w:r w:rsidRPr="00C43D8E">
        <w:rPr>
          <w:rFonts w:ascii="Tahoma" w:hAnsi="Tahoma" w:cs="Tahoma"/>
          <w:spacing w:val="-2"/>
          <w:sz w:val="24"/>
          <w:szCs w:val="24"/>
          <w:lang w:eastAsia="es-ES"/>
        </w:rPr>
        <w:t xml:space="preserve">Procede la Sala Penal de Decisión del Tribunal Superior del Distrito Judicial de esta localidad a resolver el recurso de apelación interpuesto por la Defensa en contra de </w:t>
      </w:r>
      <w:bookmarkStart w:id="4" w:name="_Hlk90472784"/>
      <w:r w:rsidRPr="00C43D8E">
        <w:rPr>
          <w:rFonts w:ascii="Tahoma" w:hAnsi="Tahoma" w:cs="Tahoma"/>
          <w:spacing w:val="-2"/>
          <w:sz w:val="24"/>
          <w:szCs w:val="24"/>
          <w:lang w:eastAsia="es-ES"/>
        </w:rPr>
        <w:t xml:space="preserve">la providencia interlocutoria proferida </w:t>
      </w:r>
      <w:r w:rsidR="003631F6" w:rsidRPr="00C43D8E">
        <w:rPr>
          <w:rFonts w:ascii="Tahoma" w:hAnsi="Tahoma" w:cs="Tahoma"/>
          <w:spacing w:val="-2"/>
          <w:sz w:val="24"/>
          <w:szCs w:val="24"/>
          <w:lang w:eastAsia="es-ES"/>
        </w:rPr>
        <w:t xml:space="preserve">el </w:t>
      </w:r>
      <w:bookmarkStart w:id="5" w:name="_Hlk91170125"/>
      <w:r w:rsidRPr="00C43D8E">
        <w:rPr>
          <w:rFonts w:ascii="Tahoma" w:hAnsi="Tahoma" w:cs="Tahoma"/>
          <w:spacing w:val="-2"/>
          <w:sz w:val="24"/>
          <w:szCs w:val="24"/>
          <w:lang w:eastAsia="es-ES"/>
        </w:rPr>
        <w:t xml:space="preserve">07 de septiembre de 2.021 por parte del Juzgado 5º Penal del Circuito de Pereira, mediante la cual inadmitió la práctica de unas pruebas documentales deprecadas por la Defensa en el devenir de la audiencia preparatoria </w:t>
      </w:r>
      <w:bookmarkEnd w:id="5"/>
      <w:r w:rsidRPr="00C43D8E">
        <w:rPr>
          <w:rFonts w:ascii="Tahoma" w:hAnsi="Tahoma" w:cs="Tahoma"/>
          <w:spacing w:val="-2"/>
          <w:sz w:val="24"/>
          <w:szCs w:val="24"/>
          <w:lang w:eastAsia="es-ES"/>
        </w:rPr>
        <w:t xml:space="preserve">celebrada dentro del proceso que se surte en contra del ciudadano </w:t>
      </w:r>
      <w:r w:rsidR="00E328E2" w:rsidRPr="00C43D8E">
        <w:rPr>
          <w:rFonts w:ascii="Tahoma" w:hAnsi="Tahoma" w:cs="Tahoma"/>
          <w:spacing w:val="-2"/>
          <w:sz w:val="24"/>
          <w:szCs w:val="24"/>
          <w:lang w:eastAsia="es-ES"/>
        </w:rPr>
        <w:t>DGH</w:t>
      </w:r>
      <w:r w:rsidRPr="00C43D8E">
        <w:rPr>
          <w:rFonts w:ascii="Tahoma" w:hAnsi="Tahoma" w:cs="Tahoma"/>
          <w:spacing w:val="-2"/>
          <w:sz w:val="24"/>
          <w:szCs w:val="24"/>
          <w:lang w:eastAsia="es-ES"/>
        </w:rPr>
        <w:t xml:space="preserve"> por incurrir en la p</w:t>
      </w:r>
      <w:r w:rsidR="00BB1B83" w:rsidRPr="00C43D8E">
        <w:rPr>
          <w:rFonts w:ascii="Tahoma" w:hAnsi="Tahoma" w:cs="Tahoma"/>
          <w:spacing w:val="-2"/>
          <w:sz w:val="24"/>
          <w:szCs w:val="24"/>
          <w:lang w:eastAsia="es-ES"/>
        </w:rPr>
        <w:t xml:space="preserve">resunta comisión del delito de omisión de agente retenedor. </w:t>
      </w:r>
      <w:bookmarkEnd w:id="4"/>
    </w:p>
    <w:p w14:paraId="1E84C2D6" w14:textId="77777777" w:rsidR="00BB1B83" w:rsidRPr="00C43D8E" w:rsidRDefault="00BB1B83" w:rsidP="003C4A4E">
      <w:pPr>
        <w:pStyle w:val="Sinespaciado"/>
        <w:spacing w:line="276" w:lineRule="auto"/>
        <w:jc w:val="both"/>
        <w:rPr>
          <w:rFonts w:ascii="Tahoma" w:hAnsi="Tahoma" w:cs="Tahoma"/>
          <w:spacing w:val="-2"/>
          <w:sz w:val="24"/>
          <w:szCs w:val="24"/>
          <w:lang w:eastAsia="es-ES"/>
        </w:rPr>
      </w:pPr>
    </w:p>
    <w:p w14:paraId="663349A2" w14:textId="77777777" w:rsidR="00B11DF1" w:rsidRPr="00C43D8E" w:rsidRDefault="00B11DF1" w:rsidP="003C4A4E">
      <w:pPr>
        <w:pStyle w:val="Sinespaciado"/>
        <w:spacing w:line="276" w:lineRule="auto"/>
        <w:jc w:val="center"/>
        <w:rPr>
          <w:rFonts w:ascii="Tahoma" w:hAnsi="Tahoma" w:cs="Tahoma"/>
          <w:b/>
          <w:spacing w:val="-2"/>
          <w:sz w:val="24"/>
          <w:szCs w:val="24"/>
          <w:lang w:eastAsia="es-ES"/>
        </w:rPr>
      </w:pPr>
      <w:r w:rsidRPr="00C43D8E">
        <w:rPr>
          <w:rFonts w:ascii="Tahoma" w:hAnsi="Tahoma" w:cs="Tahoma"/>
          <w:b/>
          <w:spacing w:val="-2"/>
          <w:sz w:val="24"/>
          <w:szCs w:val="24"/>
          <w:lang w:eastAsia="es-ES"/>
        </w:rPr>
        <w:t>ANTECEDENTES:</w:t>
      </w:r>
    </w:p>
    <w:p w14:paraId="589CA70A" w14:textId="77777777" w:rsidR="00B11DF1" w:rsidRPr="00C43D8E" w:rsidRDefault="00B11DF1" w:rsidP="003C4A4E">
      <w:pPr>
        <w:pStyle w:val="Sinespaciado"/>
        <w:spacing w:line="276" w:lineRule="auto"/>
        <w:jc w:val="both"/>
        <w:rPr>
          <w:rFonts w:ascii="Tahoma" w:hAnsi="Tahoma" w:cs="Tahoma"/>
          <w:bCs/>
          <w:spacing w:val="-2"/>
          <w:sz w:val="24"/>
          <w:szCs w:val="24"/>
        </w:rPr>
      </w:pPr>
    </w:p>
    <w:p w14:paraId="0CC106A6" w14:textId="4EA50777" w:rsidR="00BB1B83" w:rsidRPr="00C43D8E" w:rsidRDefault="00B11DF1" w:rsidP="003C4A4E">
      <w:pPr>
        <w:pStyle w:val="Sinespaciado"/>
        <w:spacing w:line="276" w:lineRule="auto"/>
        <w:jc w:val="both"/>
        <w:rPr>
          <w:rFonts w:ascii="Tahoma" w:hAnsi="Tahoma" w:cs="Tahoma"/>
          <w:bCs/>
          <w:spacing w:val="-2"/>
          <w:sz w:val="24"/>
          <w:szCs w:val="24"/>
        </w:rPr>
      </w:pPr>
      <w:r w:rsidRPr="00C43D8E">
        <w:rPr>
          <w:rFonts w:ascii="Tahoma" w:hAnsi="Tahoma" w:cs="Tahoma"/>
          <w:bCs/>
          <w:spacing w:val="-2"/>
          <w:sz w:val="24"/>
          <w:szCs w:val="24"/>
        </w:rPr>
        <w:t>De conformidad con el escrito de acusación</w:t>
      </w:r>
      <w:r w:rsidR="00BB1B83" w:rsidRPr="00C43D8E">
        <w:rPr>
          <w:rFonts w:ascii="Tahoma" w:hAnsi="Tahoma" w:cs="Tahoma"/>
          <w:bCs/>
          <w:spacing w:val="-2"/>
          <w:sz w:val="24"/>
          <w:szCs w:val="24"/>
        </w:rPr>
        <w:t xml:space="preserve">, se dice que el ahora procesado </w:t>
      </w:r>
      <w:bookmarkStart w:id="6" w:name="_Hlk91169292"/>
      <w:r w:rsidR="00E328E2" w:rsidRPr="00C43D8E">
        <w:rPr>
          <w:rFonts w:ascii="Tahoma" w:hAnsi="Tahoma" w:cs="Tahoma"/>
          <w:bCs/>
          <w:spacing w:val="-2"/>
          <w:sz w:val="24"/>
          <w:szCs w:val="24"/>
        </w:rPr>
        <w:t>DGH</w:t>
      </w:r>
      <w:r w:rsidR="00BB1B83" w:rsidRPr="00C43D8E">
        <w:rPr>
          <w:rFonts w:ascii="Tahoma" w:hAnsi="Tahoma" w:cs="Tahoma"/>
          <w:bCs/>
          <w:spacing w:val="-2"/>
          <w:sz w:val="24"/>
          <w:szCs w:val="24"/>
        </w:rPr>
        <w:t xml:space="preserve"> </w:t>
      </w:r>
      <w:bookmarkEnd w:id="6"/>
      <w:r w:rsidR="00BB1B83" w:rsidRPr="00C43D8E">
        <w:rPr>
          <w:rFonts w:ascii="Tahoma" w:hAnsi="Tahoma" w:cs="Tahoma"/>
          <w:bCs/>
          <w:spacing w:val="-2"/>
          <w:sz w:val="24"/>
          <w:szCs w:val="24"/>
        </w:rPr>
        <w:t>se desempeñ</w:t>
      </w:r>
      <w:r w:rsidR="003631F6" w:rsidRPr="00C43D8E">
        <w:rPr>
          <w:rFonts w:ascii="Tahoma" w:hAnsi="Tahoma" w:cs="Tahoma"/>
          <w:bCs/>
          <w:spacing w:val="-2"/>
          <w:sz w:val="24"/>
          <w:szCs w:val="24"/>
        </w:rPr>
        <w:t>ó</w:t>
      </w:r>
      <w:r w:rsidR="00BB1B83" w:rsidRPr="00C43D8E">
        <w:rPr>
          <w:rFonts w:ascii="Tahoma" w:hAnsi="Tahoma" w:cs="Tahoma"/>
          <w:bCs/>
          <w:spacing w:val="-2"/>
          <w:sz w:val="24"/>
          <w:szCs w:val="24"/>
        </w:rPr>
        <w:t xml:space="preserve"> como representante legal de la </w:t>
      </w:r>
      <w:bookmarkStart w:id="7" w:name="_Hlk91233548"/>
      <w:r w:rsidR="00BB1B83" w:rsidRPr="00C43D8E">
        <w:rPr>
          <w:rFonts w:ascii="Tahoma" w:hAnsi="Tahoma" w:cs="Tahoma"/>
          <w:bCs/>
          <w:spacing w:val="-2"/>
          <w:sz w:val="24"/>
          <w:szCs w:val="24"/>
        </w:rPr>
        <w:t xml:space="preserve">sociedad </w:t>
      </w:r>
      <w:r w:rsidR="00BB1B83" w:rsidRPr="00C43D8E">
        <w:rPr>
          <w:rFonts w:ascii="Tahoma" w:hAnsi="Tahoma" w:cs="Tahoma"/>
          <w:bCs/>
          <w:i/>
          <w:spacing w:val="-2"/>
          <w:sz w:val="24"/>
          <w:szCs w:val="24"/>
        </w:rPr>
        <w:t>OT S.A.S.</w:t>
      </w:r>
      <w:bookmarkEnd w:id="7"/>
      <w:r w:rsidR="00BB1B83" w:rsidRPr="00C43D8E">
        <w:rPr>
          <w:rFonts w:ascii="Tahoma" w:hAnsi="Tahoma" w:cs="Tahoma"/>
          <w:bCs/>
          <w:i/>
          <w:spacing w:val="-2"/>
          <w:sz w:val="24"/>
          <w:szCs w:val="24"/>
        </w:rPr>
        <w:t xml:space="preserve"> </w:t>
      </w:r>
      <w:r w:rsidR="00BB1B83" w:rsidRPr="00C43D8E">
        <w:rPr>
          <w:rFonts w:ascii="Tahoma" w:hAnsi="Tahoma" w:cs="Tahoma"/>
          <w:bCs/>
          <w:spacing w:val="-2"/>
          <w:sz w:val="24"/>
          <w:szCs w:val="24"/>
        </w:rPr>
        <w:t xml:space="preserve">la cual, como consecuencia de la actividad económica que </w:t>
      </w:r>
      <w:r w:rsidR="00813803" w:rsidRPr="00C43D8E">
        <w:rPr>
          <w:rFonts w:ascii="Tahoma" w:hAnsi="Tahoma" w:cs="Tahoma"/>
          <w:bCs/>
          <w:spacing w:val="-2"/>
          <w:sz w:val="24"/>
          <w:szCs w:val="24"/>
        </w:rPr>
        <w:t>ejercía</w:t>
      </w:r>
      <w:r w:rsidR="00BB1B83" w:rsidRPr="00C43D8E">
        <w:rPr>
          <w:rFonts w:ascii="Tahoma" w:hAnsi="Tahoma" w:cs="Tahoma"/>
          <w:bCs/>
          <w:spacing w:val="-2"/>
          <w:sz w:val="24"/>
          <w:szCs w:val="24"/>
        </w:rPr>
        <w:t xml:space="preserve">, era responsable de recaudar el impuesto del valor agregado (IVA) y </w:t>
      </w:r>
      <w:r w:rsidR="003631F6" w:rsidRPr="00C43D8E">
        <w:rPr>
          <w:rFonts w:ascii="Tahoma" w:hAnsi="Tahoma" w:cs="Tahoma"/>
          <w:bCs/>
          <w:spacing w:val="-2"/>
          <w:sz w:val="24"/>
          <w:szCs w:val="24"/>
        </w:rPr>
        <w:t xml:space="preserve">de </w:t>
      </w:r>
      <w:r w:rsidR="00BB1B83" w:rsidRPr="00C43D8E">
        <w:rPr>
          <w:rFonts w:ascii="Tahoma" w:hAnsi="Tahoma" w:cs="Tahoma"/>
          <w:bCs/>
          <w:spacing w:val="-2"/>
          <w:sz w:val="24"/>
          <w:szCs w:val="24"/>
        </w:rPr>
        <w:t xml:space="preserve">consignar esas sumas al gobierno nacional. </w:t>
      </w:r>
    </w:p>
    <w:p w14:paraId="6428C3E0" w14:textId="77777777" w:rsidR="00BB1B83" w:rsidRPr="00C43D8E" w:rsidRDefault="00BB1B83" w:rsidP="003C4A4E">
      <w:pPr>
        <w:pStyle w:val="Sinespaciado"/>
        <w:spacing w:line="276" w:lineRule="auto"/>
        <w:jc w:val="both"/>
        <w:rPr>
          <w:rFonts w:ascii="Tahoma" w:hAnsi="Tahoma" w:cs="Tahoma"/>
          <w:bCs/>
          <w:spacing w:val="-2"/>
          <w:sz w:val="24"/>
          <w:szCs w:val="24"/>
        </w:rPr>
      </w:pPr>
    </w:p>
    <w:p w14:paraId="0AEF63B6" w14:textId="198B5019" w:rsidR="00BB1B83" w:rsidRPr="00C43D8E" w:rsidRDefault="00BB1B83" w:rsidP="003C4A4E">
      <w:pPr>
        <w:pStyle w:val="Sinespaciado"/>
        <w:spacing w:line="276" w:lineRule="auto"/>
        <w:jc w:val="both"/>
        <w:rPr>
          <w:rFonts w:ascii="Tahoma" w:hAnsi="Tahoma" w:cs="Tahoma"/>
          <w:bCs/>
          <w:spacing w:val="-2"/>
          <w:sz w:val="24"/>
          <w:szCs w:val="24"/>
        </w:rPr>
      </w:pPr>
      <w:r w:rsidRPr="00C43D8E">
        <w:rPr>
          <w:rFonts w:ascii="Tahoma" w:hAnsi="Tahoma" w:cs="Tahoma"/>
          <w:bCs/>
          <w:spacing w:val="-2"/>
          <w:sz w:val="24"/>
          <w:szCs w:val="24"/>
        </w:rPr>
        <w:t xml:space="preserve">De igual forma, en el libelo acusatorio </w:t>
      </w:r>
      <w:r w:rsidR="003631F6" w:rsidRPr="00C43D8E">
        <w:rPr>
          <w:rFonts w:ascii="Tahoma" w:hAnsi="Tahoma" w:cs="Tahoma"/>
          <w:bCs/>
          <w:spacing w:val="-2"/>
          <w:sz w:val="24"/>
          <w:szCs w:val="24"/>
        </w:rPr>
        <w:t>se aduce</w:t>
      </w:r>
      <w:r w:rsidRPr="00C43D8E">
        <w:rPr>
          <w:rFonts w:ascii="Tahoma" w:hAnsi="Tahoma" w:cs="Tahoma"/>
          <w:bCs/>
          <w:spacing w:val="-2"/>
          <w:sz w:val="24"/>
          <w:szCs w:val="24"/>
        </w:rPr>
        <w:t xml:space="preserve"> que el ciudadano </w:t>
      </w:r>
      <w:r w:rsidR="00E328E2" w:rsidRPr="00C43D8E">
        <w:rPr>
          <w:rFonts w:ascii="Tahoma" w:hAnsi="Tahoma" w:cs="Tahoma"/>
          <w:bCs/>
          <w:spacing w:val="-2"/>
          <w:sz w:val="24"/>
          <w:szCs w:val="24"/>
        </w:rPr>
        <w:t>DGH</w:t>
      </w:r>
      <w:r w:rsidRPr="00C43D8E">
        <w:rPr>
          <w:rFonts w:ascii="Tahoma" w:hAnsi="Tahoma" w:cs="Tahoma"/>
          <w:bCs/>
          <w:spacing w:val="-2"/>
          <w:sz w:val="24"/>
          <w:szCs w:val="24"/>
        </w:rPr>
        <w:t xml:space="preserve"> no consignó los impuestos recaudados por concepto de</w:t>
      </w:r>
      <w:r w:rsidR="004A3544" w:rsidRPr="00C43D8E">
        <w:rPr>
          <w:rFonts w:ascii="Tahoma" w:hAnsi="Tahoma" w:cs="Tahoma"/>
          <w:bCs/>
          <w:spacing w:val="-2"/>
          <w:sz w:val="24"/>
          <w:szCs w:val="24"/>
        </w:rPr>
        <w:t xml:space="preserve">l </w:t>
      </w:r>
      <w:r w:rsidRPr="00C43D8E">
        <w:rPr>
          <w:rFonts w:ascii="Tahoma" w:hAnsi="Tahoma" w:cs="Tahoma"/>
          <w:bCs/>
          <w:spacing w:val="-2"/>
          <w:sz w:val="24"/>
          <w:szCs w:val="24"/>
        </w:rPr>
        <w:t>IVA durante los siguientes per</w:t>
      </w:r>
      <w:r w:rsidR="0029741B" w:rsidRPr="00C43D8E">
        <w:rPr>
          <w:rFonts w:ascii="Tahoma" w:hAnsi="Tahoma" w:cs="Tahoma"/>
          <w:bCs/>
          <w:spacing w:val="-2"/>
          <w:sz w:val="24"/>
          <w:szCs w:val="24"/>
        </w:rPr>
        <w:t>í</w:t>
      </w:r>
      <w:r w:rsidRPr="00C43D8E">
        <w:rPr>
          <w:rFonts w:ascii="Tahoma" w:hAnsi="Tahoma" w:cs="Tahoma"/>
          <w:bCs/>
          <w:spacing w:val="-2"/>
          <w:sz w:val="24"/>
          <w:szCs w:val="24"/>
        </w:rPr>
        <w:t>odos:</w:t>
      </w:r>
    </w:p>
    <w:p w14:paraId="1CD0EFD9" w14:textId="77777777" w:rsidR="004A3544" w:rsidRPr="00C43D8E" w:rsidRDefault="004A3544" w:rsidP="003C4A4E">
      <w:pPr>
        <w:pStyle w:val="Sinespaciado"/>
        <w:spacing w:line="276" w:lineRule="auto"/>
        <w:jc w:val="both"/>
        <w:rPr>
          <w:rFonts w:ascii="Tahoma" w:hAnsi="Tahoma" w:cs="Tahoma"/>
          <w:bCs/>
          <w:spacing w:val="-2"/>
          <w:sz w:val="24"/>
          <w:szCs w:val="24"/>
        </w:rPr>
      </w:pPr>
    </w:p>
    <w:tbl>
      <w:tblPr>
        <w:tblStyle w:val="Tablaconcuadrcula"/>
        <w:tblW w:w="0" w:type="auto"/>
        <w:tblLook w:val="04A0" w:firstRow="1" w:lastRow="0" w:firstColumn="1" w:lastColumn="0" w:noHBand="0" w:noVBand="1"/>
      </w:tblPr>
      <w:tblGrid>
        <w:gridCol w:w="2824"/>
        <w:gridCol w:w="2806"/>
        <w:gridCol w:w="2865"/>
      </w:tblGrid>
      <w:tr w:rsidR="004A3544" w:rsidRPr="00C43D8E" w14:paraId="146D791B" w14:textId="77777777" w:rsidTr="003631F6">
        <w:tc>
          <w:tcPr>
            <w:tcW w:w="2824" w:type="dxa"/>
          </w:tcPr>
          <w:p w14:paraId="168E0A30"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Periodo</w:t>
            </w:r>
          </w:p>
        </w:tc>
        <w:tc>
          <w:tcPr>
            <w:tcW w:w="2806" w:type="dxa"/>
          </w:tcPr>
          <w:p w14:paraId="6229894F"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Año</w:t>
            </w:r>
          </w:p>
        </w:tc>
        <w:tc>
          <w:tcPr>
            <w:tcW w:w="2865" w:type="dxa"/>
          </w:tcPr>
          <w:p w14:paraId="6E858C8A"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Valor</w:t>
            </w:r>
          </w:p>
        </w:tc>
      </w:tr>
      <w:tr w:rsidR="004A3544" w:rsidRPr="00C43D8E" w14:paraId="74F5AA3D" w14:textId="77777777" w:rsidTr="003631F6">
        <w:tc>
          <w:tcPr>
            <w:tcW w:w="2824" w:type="dxa"/>
          </w:tcPr>
          <w:p w14:paraId="46CBB4BC"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4</w:t>
            </w:r>
          </w:p>
        </w:tc>
        <w:tc>
          <w:tcPr>
            <w:tcW w:w="2806" w:type="dxa"/>
          </w:tcPr>
          <w:p w14:paraId="0FE1656B"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2.012</w:t>
            </w:r>
          </w:p>
        </w:tc>
        <w:tc>
          <w:tcPr>
            <w:tcW w:w="2865" w:type="dxa"/>
          </w:tcPr>
          <w:p w14:paraId="54FC7A89"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12.398.000</w:t>
            </w:r>
          </w:p>
        </w:tc>
      </w:tr>
      <w:tr w:rsidR="004A3544" w:rsidRPr="00C43D8E" w14:paraId="0B6CF5D4" w14:textId="77777777" w:rsidTr="003631F6">
        <w:tc>
          <w:tcPr>
            <w:tcW w:w="2824" w:type="dxa"/>
          </w:tcPr>
          <w:p w14:paraId="0F90E983"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5</w:t>
            </w:r>
          </w:p>
        </w:tc>
        <w:tc>
          <w:tcPr>
            <w:tcW w:w="2806" w:type="dxa"/>
          </w:tcPr>
          <w:p w14:paraId="455B0A1A"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2.012</w:t>
            </w:r>
          </w:p>
        </w:tc>
        <w:tc>
          <w:tcPr>
            <w:tcW w:w="2865" w:type="dxa"/>
          </w:tcPr>
          <w:p w14:paraId="509F542C"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62.821.000</w:t>
            </w:r>
          </w:p>
        </w:tc>
      </w:tr>
      <w:tr w:rsidR="004A3544" w:rsidRPr="00C43D8E" w14:paraId="3713C4D5" w14:textId="77777777" w:rsidTr="003631F6">
        <w:tc>
          <w:tcPr>
            <w:tcW w:w="2824" w:type="dxa"/>
          </w:tcPr>
          <w:p w14:paraId="6E1F7152"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6</w:t>
            </w:r>
          </w:p>
        </w:tc>
        <w:tc>
          <w:tcPr>
            <w:tcW w:w="2806" w:type="dxa"/>
          </w:tcPr>
          <w:p w14:paraId="474B568B"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2.012</w:t>
            </w:r>
          </w:p>
        </w:tc>
        <w:tc>
          <w:tcPr>
            <w:tcW w:w="2865" w:type="dxa"/>
          </w:tcPr>
          <w:p w14:paraId="3043E0CC"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76.241.000</w:t>
            </w:r>
          </w:p>
        </w:tc>
      </w:tr>
      <w:tr w:rsidR="004A3544" w:rsidRPr="00C43D8E" w14:paraId="58BCA907" w14:textId="77777777" w:rsidTr="003631F6">
        <w:tc>
          <w:tcPr>
            <w:tcW w:w="2824" w:type="dxa"/>
          </w:tcPr>
          <w:p w14:paraId="0C72E73D"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6</w:t>
            </w:r>
          </w:p>
        </w:tc>
        <w:tc>
          <w:tcPr>
            <w:tcW w:w="2806" w:type="dxa"/>
          </w:tcPr>
          <w:p w14:paraId="2F1DCA0E"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2.013</w:t>
            </w:r>
          </w:p>
        </w:tc>
        <w:tc>
          <w:tcPr>
            <w:tcW w:w="2865" w:type="dxa"/>
          </w:tcPr>
          <w:p w14:paraId="24DD4C16"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15.548.000</w:t>
            </w:r>
          </w:p>
        </w:tc>
      </w:tr>
      <w:tr w:rsidR="004A3544" w:rsidRPr="00C43D8E" w14:paraId="0F94C975" w14:textId="77777777" w:rsidTr="003631F6">
        <w:tc>
          <w:tcPr>
            <w:tcW w:w="2824" w:type="dxa"/>
          </w:tcPr>
          <w:p w14:paraId="58AD64DB"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1</w:t>
            </w:r>
          </w:p>
        </w:tc>
        <w:tc>
          <w:tcPr>
            <w:tcW w:w="2806" w:type="dxa"/>
          </w:tcPr>
          <w:p w14:paraId="0F03144E"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2.014</w:t>
            </w:r>
          </w:p>
        </w:tc>
        <w:tc>
          <w:tcPr>
            <w:tcW w:w="2865" w:type="dxa"/>
          </w:tcPr>
          <w:p w14:paraId="042EB9A6"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26.119.000</w:t>
            </w:r>
          </w:p>
        </w:tc>
      </w:tr>
      <w:tr w:rsidR="004A3544" w:rsidRPr="00C43D8E" w14:paraId="2E3C4460" w14:textId="77777777" w:rsidTr="003631F6">
        <w:tc>
          <w:tcPr>
            <w:tcW w:w="2824" w:type="dxa"/>
          </w:tcPr>
          <w:p w14:paraId="5A01512A"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w:t>
            </w:r>
          </w:p>
        </w:tc>
        <w:tc>
          <w:tcPr>
            <w:tcW w:w="2806" w:type="dxa"/>
          </w:tcPr>
          <w:p w14:paraId="7F9392EB"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2.014</w:t>
            </w:r>
          </w:p>
        </w:tc>
        <w:tc>
          <w:tcPr>
            <w:tcW w:w="2865" w:type="dxa"/>
          </w:tcPr>
          <w:p w14:paraId="5B783954"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26.575.000</w:t>
            </w:r>
          </w:p>
        </w:tc>
      </w:tr>
      <w:tr w:rsidR="004A3544" w:rsidRPr="00C43D8E" w14:paraId="2B72B5C2" w14:textId="77777777" w:rsidTr="003631F6">
        <w:tc>
          <w:tcPr>
            <w:tcW w:w="2824" w:type="dxa"/>
          </w:tcPr>
          <w:p w14:paraId="5917F030"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3</w:t>
            </w:r>
          </w:p>
        </w:tc>
        <w:tc>
          <w:tcPr>
            <w:tcW w:w="2806" w:type="dxa"/>
          </w:tcPr>
          <w:p w14:paraId="06664F10"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2.014</w:t>
            </w:r>
          </w:p>
        </w:tc>
        <w:tc>
          <w:tcPr>
            <w:tcW w:w="2865" w:type="dxa"/>
          </w:tcPr>
          <w:p w14:paraId="1DF3C253"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26.033.000</w:t>
            </w:r>
          </w:p>
        </w:tc>
      </w:tr>
      <w:tr w:rsidR="004A3544" w:rsidRPr="00C43D8E" w14:paraId="2941AAF5" w14:textId="77777777" w:rsidTr="003631F6">
        <w:tc>
          <w:tcPr>
            <w:tcW w:w="2824" w:type="dxa"/>
          </w:tcPr>
          <w:p w14:paraId="6AB39184"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4</w:t>
            </w:r>
          </w:p>
        </w:tc>
        <w:tc>
          <w:tcPr>
            <w:tcW w:w="2806" w:type="dxa"/>
          </w:tcPr>
          <w:p w14:paraId="05E25E15"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2.014</w:t>
            </w:r>
          </w:p>
        </w:tc>
        <w:tc>
          <w:tcPr>
            <w:tcW w:w="2865" w:type="dxa"/>
          </w:tcPr>
          <w:p w14:paraId="583FF909"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13.259.000</w:t>
            </w:r>
          </w:p>
        </w:tc>
      </w:tr>
      <w:tr w:rsidR="004A3544" w:rsidRPr="00C43D8E" w14:paraId="66F1C994" w14:textId="77777777" w:rsidTr="003631F6">
        <w:tc>
          <w:tcPr>
            <w:tcW w:w="2824" w:type="dxa"/>
          </w:tcPr>
          <w:p w14:paraId="574846EE"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5</w:t>
            </w:r>
          </w:p>
        </w:tc>
        <w:tc>
          <w:tcPr>
            <w:tcW w:w="2806" w:type="dxa"/>
          </w:tcPr>
          <w:p w14:paraId="0AD5EEB5"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2.014</w:t>
            </w:r>
          </w:p>
        </w:tc>
        <w:tc>
          <w:tcPr>
            <w:tcW w:w="2865" w:type="dxa"/>
          </w:tcPr>
          <w:p w14:paraId="4C334BDA"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5.885.000</w:t>
            </w:r>
          </w:p>
        </w:tc>
      </w:tr>
      <w:tr w:rsidR="004A3544" w:rsidRPr="00C43D8E" w14:paraId="39B33A80" w14:textId="77777777" w:rsidTr="003631F6">
        <w:tc>
          <w:tcPr>
            <w:tcW w:w="2824" w:type="dxa"/>
          </w:tcPr>
          <w:p w14:paraId="64CF155F"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6</w:t>
            </w:r>
          </w:p>
        </w:tc>
        <w:tc>
          <w:tcPr>
            <w:tcW w:w="2806" w:type="dxa"/>
          </w:tcPr>
          <w:p w14:paraId="7773B8D9"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2.014</w:t>
            </w:r>
          </w:p>
        </w:tc>
        <w:tc>
          <w:tcPr>
            <w:tcW w:w="2865" w:type="dxa"/>
          </w:tcPr>
          <w:p w14:paraId="2D8746C8"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4.760.000</w:t>
            </w:r>
          </w:p>
        </w:tc>
      </w:tr>
      <w:tr w:rsidR="004A3544" w:rsidRPr="00C43D8E" w14:paraId="7FBBC1DC" w14:textId="77777777" w:rsidTr="003631F6">
        <w:tc>
          <w:tcPr>
            <w:tcW w:w="2824" w:type="dxa"/>
          </w:tcPr>
          <w:p w14:paraId="2BD82428"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1</w:t>
            </w:r>
          </w:p>
        </w:tc>
        <w:tc>
          <w:tcPr>
            <w:tcW w:w="2806" w:type="dxa"/>
          </w:tcPr>
          <w:p w14:paraId="1DEFDC57"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2.015</w:t>
            </w:r>
          </w:p>
        </w:tc>
        <w:tc>
          <w:tcPr>
            <w:tcW w:w="2865" w:type="dxa"/>
          </w:tcPr>
          <w:p w14:paraId="15E4A5DD"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1.221.000</w:t>
            </w:r>
          </w:p>
        </w:tc>
      </w:tr>
      <w:tr w:rsidR="004A3544" w:rsidRPr="00C43D8E" w14:paraId="02DD8041" w14:textId="77777777" w:rsidTr="003631F6">
        <w:tc>
          <w:tcPr>
            <w:tcW w:w="2824" w:type="dxa"/>
          </w:tcPr>
          <w:p w14:paraId="61090610"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w:t>
            </w:r>
          </w:p>
        </w:tc>
        <w:tc>
          <w:tcPr>
            <w:tcW w:w="2806" w:type="dxa"/>
          </w:tcPr>
          <w:p w14:paraId="323A7871"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2.015</w:t>
            </w:r>
          </w:p>
        </w:tc>
        <w:tc>
          <w:tcPr>
            <w:tcW w:w="2865" w:type="dxa"/>
          </w:tcPr>
          <w:p w14:paraId="082B5EB8" w14:textId="77777777" w:rsidR="004A3544" w:rsidRPr="00C43D8E" w:rsidRDefault="004A3544" w:rsidP="003C4A4E">
            <w:pPr>
              <w:pStyle w:val="Sinespaciado"/>
              <w:jc w:val="center"/>
              <w:rPr>
                <w:rFonts w:ascii="Tahoma" w:hAnsi="Tahoma" w:cs="Tahoma"/>
                <w:bCs/>
                <w:spacing w:val="-2"/>
                <w:szCs w:val="24"/>
              </w:rPr>
            </w:pPr>
            <w:r w:rsidRPr="00C43D8E">
              <w:rPr>
                <w:rFonts w:ascii="Tahoma" w:hAnsi="Tahoma" w:cs="Tahoma"/>
                <w:bCs/>
                <w:spacing w:val="-2"/>
                <w:szCs w:val="24"/>
              </w:rPr>
              <w:t>509.000</w:t>
            </w:r>
          </w:p>
        </w:tc>
      </w:tr>
      <w:tr w:rsidR="003631F6" w:rsidRPr="00C43D8E" w14:paraId="0EFF2A2E" w14:textId="77777777" w:rsidTr="00787EAE">
        <w:tblPrEx>
          <w:tblCellMar>
            <w:left w:w="70" w:type="dxa"/>
            <w:right w:w="70" w:type="dxa"/>
          </w:tblCellMar>
          <w:tblLook w:val="0000" w:firstRow="0" w:lastRow="0" w:firstColumn="0" w:lastColumn="0" w:noHBand="0" w:noVBand="0"/>
        </w:tblPrEx>
        <w:trPr>
          <w:gridBefore w:val="2"/>
          <w:wBefore w:w="5630" w:type="dxa"/>
          <w:trHeight w:val="380"/>
        </w:trPr>
        <w:tc>
          <w:tcPr>
            <w:tcW w:w="2865" w:type="dxa"/>
            <w:shd w:val="clear" w:color="auto" w:fill="F2F2F2" w:themeFill="background1" w:themeFillShade="F2"/>
          </w:tcPr>
          <w:p w14:paraId="068DF510" w14:textId="77777777" w:rsidR="003631F6" w:rsidRPr="00C43D8E" w:rsidRDefault="00787EAE" w:rsidP="003C4A4E">
            <w:pPr>
              <w:pStyle w:val="Sinespaciado"/>
              <w:jc w:val="center"/>
              <w:rPr>
                <w:rFonts w:ascii="Tahoma" w:hAnsi="Tahoma" w:cs="Tahoma"/>
                <w:bCs/>
                <w:spacing w:val="-2"/>
                <w:szCs w:val="24"/>
              </w:rPr>
            </w:pPr>
            <w:r w:rsidRPr="00C43D8E">
              <w:rPr>
                <w:rFonts w:ascii="Tahoma" w:hAnsi="Tahoma" w:cs="Tahoma"/>
                <w:bCs/>
                <w:spacing w:val="-2"/>
                <w:szCs w:val="24"/>
              </w:rPr>
              <w:t>$</w:t>
            </w:r>
            <w:r w:rsidR="003631F6" w:rsidRPr="00C43D8E">
              <w:rPr>
                <w:rFonts w:ascii="Tahoma" w:hAnsi="Tahoma" w:cs="Tahoma"/>
                <w:bCs/>
                <w:spacing w:val="-2"/>
                <w:szCs w:val="24"/>
              </w:rPr>
              <w:t>271.369.000</w:t>
            </w:r>
          </w:p>
        </w:tc>
      </w:tr>
    </w:tbl>
    <w:p w14:paraId="6E01D621" w14:textId="77777777" w:rsidR="00BB1B83" w:rsidRPr="00C43D8E" w:rsidRDefault="00BB1B83" w:rsidP="003C4A4E">
      <w:pPr>
        <w:pStyle w:val="Sinespaciado"/>
        <w:spacing w:line="276" w:lineRule="auto"/>
        <w:jc w:val="both"/>
        <w:rPr>
          <w:rFonts w:ascii="Tahoma" w:hAnsi="Tahoma" w:cs="Tahoma"/>
          <w:bCs/>
          <w:spacing w:val="-2"/>
          <w:sz w:val="24"/>
          <w:szCs w:val="24"/>
        </w:rPr>
      </w:pPr>
    </w:p>
    <w:p w14:paraId="5780A01E" w14:textId="77777777" w:rsidR="00B11DF1" w:rsidRPr="00C43D8E" w:rsidRDefault="00813803" w:rsidP="003C4A4E">
      <w:pPr>
        <w:pStyle w:val="Sinespaciado"/>
        <w:spacing w:line="276" w:lineRule="auto"/>
        <w:jc w:val="center"/>
        <w:rPr>
          <w:rFonts w:ascii="Tahoma" w:hAnsi="Tahoma" w:cs="Tahoma"/>
          <w:b/>
          <w:bCs/>
          <w:spacing w:val="-2"/>
          <w:sz w:val="24"/>
          <w:szCs w:val="24"/>
        </w:rPr>
      </w:pPr>
      <w:r w:rsidRPr="00C43D8E">
        <w:rPr>
          <w:rFonts w:ascii="Tahoma" w:hAnsi="Tahoma" w:cs="Tahoma"/>
          <w:b/>
          <w:bCs/>
          <w:spacing w:val="-2"/>
          <w:sz w:val="24"/>
          <w:szCs w:val="24"/>
        </w:rPr>
        <w:t xml:space="preserve">LA </w:t>
      </w:r>
      <w:r w:rsidR="00B11DF1" w:rsidRPr="00C43D8E">
        <w:rPr>
          <w:rFonts w:ascii="Tahoma" w:hAnsi="Tahoma" w:cs="Tahoma"/>
          <w:b/>
          <w:bCs/>
          <w:spacing w:val="-2"/>
          <w:sz w:val="24"/>
          <w:szCs w:val="24"/>
        </w:rPr>
        <w:t>ACTUACIÓN PROCESAL:</w:t>
      </w:r>
    </w:p>
    <w:p w14:paraId="7C8B8552" w14:textId="77777777" w:rsidR="00B11DF1" w:rsidRPr="00C43D8E" w:rsidRDefault="00B11DF1" w:rsidP="003C4A4E">
      <w:pPr>
        <w:pStyle w:val="Sinespaciado"/>
        <w:spacing w:line="276" w:lineRule="auto"/>
        <w:jc w:val="both"/>
        <w:rPr>
          <w:rFonts w:ascii="Tahoma" w:hAnsi="Tahoma" w:cs="Tahoma"/>
          <w:bCs/>
          <w:spacing w:val="-2"/>
          <w:sz w:val="24"/>
          <w:szCs w:val="24"/>
        </w:rPr>
      </w:pPr>
    </w:p>
    <w:p w14:paraId="0F86A69C" w14:textId="7E02C55F" w:rsidR="00813803" w:rsidRPr="00C43D8E" w:rsidRDefault="00813803" w:rsidP="003C4A4E">
      <w:pPr>
        <w:pStyle w:val="Sinespaciado"/>
        <w:numPr>
          <w:ilvl w:val="0"/>
          <w:numId w:val="2"/>
        </w:numPr>
        <w:spacing w:line="276" w:lineRule="auto"/>
        <w:ind w:left="360"/>
        <w:jc w:val="both"/>
        <w:rPr>
          <w:rFonts w:ascii="Tahoma" w:hAnsi="Tahoma" w:cs="Tahoma"/>
          <w:bCs/>
          <w:spacing w:val="-2"/>
          <w:sz w:val="24"/>
          <w:szCs w:val="24"/>
        </w:rPr>
      </w:pPr>
      <w:r w:rsidRPr="00C43D8E">
        <w:rPr>
          <w:rFonts w:ascii="Tahoma" w:hAnsi="Tahoma" w:cs="Tahoma"/>
          <w:bCs/>
          <w:spacing w:val="-2"/>
          <w:sz w:val="24"/>
          <w:szCs w:val="24"/>
        </w:rPr>
        <w:t>L</w:t>
      </w:r>
      <w:r w:rsidR="00B11DF1" w:rsidRPr="00C43D8E">
        <w:rPr>
          <w:rFonts w:ascii="Tahoma" w:hAnsi="Tahoma" w:cs="Tahoma"/>
          <w:bCs/>
          <w:spacing w:val="-2"/>
          <w:sz w:val="24"/>
          <w:szCs w:val="24"/>
        </w:rPr>
        <w:t xml:space="preserve">as audiencias preliminares </w:t>
      </w:r>
      <w:r w:rsidRPr="00C43D8E">
        <w:rPr>
          <w:rFonts w:ascii="Tahoma" w:hAnsi="Tahoma" w:cs="Tahoma"/>
          <w:bCs/>
          <w:spacing w:val="-2"/>
          <w:sz w:val="24"/>
          <w:szCs w:val="24"/>
        </w:rPr>
        <w:t xml:space="preserve">se llevaron a cabo el 08 de abril de 2.019 ante el Juzgado 6º Penal </w:t>
      </w:r>
      <w:r w:rsidR="0029741B" w:rsidRPr="00C43D8E">
        <w:rPr>
          <w:rFonts w:ascii="Tahoma" w:hAnsi="Tahoma" w:cs="Tahoma"/>
          <w:bCs/>
          <w:spacing w:val="-2"/>
          <w:sz w:val="24"/>
          <w:szCs w:val="24"/>
        </w:rPr>
        <w:t>Municipal</w:t>
      </w:r>
      <w:r w:rsidRPr="00C43D8E">
        <w:rPr>
          <w:rFonts w:ascii="Tahoma" w:hAnsi="Tahoma" w:cs="Tahoma"/>
          <w:bCs/>
          <w:spacing w:val="-2"/>
          <w:sz w:val="24"/>
          <w:szCs w:val="24"/>
        </w:rPr>
        <w:t xml:space="preserve"> de esta localidad, con funciones de control de garantías, en las que la </w:t>
      </w:r>
      <w:r w:rsidR="00787EAE" w:rsidRPr="00C43D8E">
        <w:rPr>
          <w:rFonts w:ascii="Tahoma" w:hAnsi="Tahoma" w:cs="Tahoma"/>
          <w:bCs/>
          <w:spacing w:val="-2"/>
          <w:sz w:val="24"/>
          <w:szCs w:val="24"/>
        </w:rPr>
        <w:t>Fiscalía</w:t>
      </w:r>
      <w:r w:rsidRPr="00C43D8E">
        <w:rPr>
          <w:rFonts w:ascii="Tahoma" w:hAnsi="Tahoma" w:cs="Tahoma"/>
          <w:bCs/>
          <w:spacing w:val="-2"/>
          <w:sz w:val="24"/>
          <w:szCs w:val="24"/>
        </w:rPr>
        <w:t xml:space="preserve"> le imputó cargos al entonces indiciado </w:t>
      </w:r>
      <w:r w:rsidR="00E328E2" w:rsidRPr="00C43D8E">
        <w:rPr>
          <w:rFonts w:ascii="Tahoma" w:hAnsi="Tahoma" w:cs="Tahoma"/>
          <w:bCs/>
          <w:spacing w:val="-2"/>
          <w:sz w:val="24"/>
          <w:szCs w:val="24"/>
        </w:rPr>
        <w:t>DGH</w:t>
      </w:r>
      <w:r w:rsidRPr="00C43D8E">
        <w:rPr>
          <w:rFonts w:ascii="Tahoma" w:hAnsi="Tahoma" w:cs="Tahoma"/>
          <w:bCs/>
          <w:spacing w:val="-2"/>
          <w:sz w:val="24"/>
          <w:szCs w:val="24"/>
        </w:rPr>
        <w:t xml:space="preserve"> por incurrir en la presunta comisión del delito de </w:t>
      </w:r>
      <w:r w:rsidR="00787EAE" w:rsidRPr="00C43D8E">
        <w:rPr>
          <w:rFonts w:ascii="Tahoma" w:hAnsi="Tahoma" w:cs="Tahoma"/>
          <w:bCs/>
          <w:spacing w:val="-2"/>
          <w:sz w:val="24"/>
          <w:szCs w:val="24"/>
        </w:rPr>
        <w:t>omisión</w:t>
      </w:r>
      <w:r w:rsidRPr="00C43D8E">
        <w:rPr>
          <w:rFonts w:ascii="Tahoma" w:hAnsi="Tahoma" w:cs="Tahoma"/>
          <w:bCs/>
          <w:spacing w:val="-2"/>
          <w:sz w:val="24"/>
          <w:szCs w:val="24"/>
        </w:rPr>
        <w:t xml:space="preserve"> de agente retenedor. </w:t>
      </w:r>
    </w:p>
    <w:p w14:paraId="3BB2600D" w14:textId="77777777" w:rsidR="00813803" w:rsidRPr="00C43D8E" w:rsidRDefault="00813803" w:rsidP="003C4A4E">
      <w:pPr>
        <w:pStyle w:val="Sinespaciado"/>
        <w:spacing w:line="276" w:lineRule="auto"/>
        <w:jc w:val="both"/>
        <w:rPr>
          <w:rFonts w:ascii="Tahoma" w:hAnsi="Tahoma" w:cs="Tahoma"/>
          <w:bCs/>
          <w:spacing w:val="-2"/>
          <w:sz w:val="24"/>
          <w:szCs w:val="24"/>
        </w:rPr>
      </w:pPr>
    </w:p>
    <w:p w14:paraId="451BA119" w14:textId="77777777" w:rsidR="00813803" w:rsidRPr="00C43D8E" w:rsidRDefault="00813803" w:rsidP="003C4A4E">
      <w:pPr>
        <w:pStyle w:val="Sinespaciado"/>
        <w:numPr>
          <w:ilvl w:val="0"/>
          <w:numId w:val="2"/>
        </w:numPr>
        <w:spacing w:line="276" w:lineRule="auto"/>
        <w:ind w:left="360"/>
        <w:jc w:val="both"/>
        <w:rPr>
          <w:rFonts w:ascii="Tahoma" w:hAnsi="Tahoma" w:cs="Tahoma"/>
          <w:bCs/>
          <w:spacing w:val="-2"/>
          <w:sz w:val="24"/>
          <w:szCs w:val="24"/>
        </w:rPr>
      </w:pPr>
      <w:r w:rsidRPr="00C43D8E">
        <w:rPr>
          <w:rFonts w:ascii="Tahoma" w:hAnsi="Tahoma" w:cs="Tahoma"/>
          <w:bCs/>
          <w:spacing w:val="-2"/>
          <w:sz w:val="24"/>
          <w:szCs w:val="24"/>
        </w:rPr>
        <w:t>El escrito de acusación data del 04 de julio de 2.019, correspondiéndole el conocimiento de la actuación al</w:t>
      </w:r>
      <w:r w:rsidRPr="00C43D8E">
        <w:rPr>
          <w:rFonts w:ascii="Tahoma" w:hAnsi="Tahoma" w:cs="Tahoma"/>
          <w:spacing w:val="-2"/>
          <w:sz w:val="24"/>
          <w:szCs w:val="24"/>
        </w:rPr>
        <w:t xml:space="preserve"> </w:t>
      </w:r>
      <w:r w:rsidRPr="00C43D8E">
        <w:rPr>
          <w:rFonts w:ascii="Tahoma" w:hAnsi="Tahoma" w:cs="Tahoma"/>
          <w:bCs/>
          <w:spacing w:val="-2"/>
          <w:sz w:val="24"/>
          <w:szCs w:val="24"/>
        </w:rPr>
        <w:t xml:space="preserve">Juzgado 5º Penal del Circuito de Pereira, ante el cual en las calendas del 05 de septiembre de 2.019 tuvo lugar la audiencia de formulación de la acusación. </w:t>
      </w:r>
    </w:p>
    <w:p w14:paraId="500015C5" w14:textId="77777777" w:rsidR="00813803" w:rsidRPr="00C43D8E" w:rsidRDefault="00813803" w:rsidP="003C4A4E">
      <w:pPr>
        <w:pStyle w:val="Sinespaciado"/>
        <w:spacing w:line="276" w:lineRule="auto"/>
        <w:jc w:val="both"/>
        <w:rPr>
          <w:rFonts w:ascii="Tahoma" w:hAnsi="Tahoma" w:cs="Tahoma"/>
          <w:bCs/>
          <w:spacing w:val="-2"/>
          <w:sz w:val="24"/>
          <w:szCs w:val="24"/>
        </w:rPr>
      </w:pPr>
    </w:p>
    <w:p w14:paraId="2E5010AB" w14:textId="77777777" w:rsidR="00813803" w:rsidRPr="00C43D8E" w:rsidRDefault="00813803" w:rsidP="003C4A4E">
      <w:pPr>
        <w:pStyle w:val="Sinespaciado"/>
        <w:numPr>
          <w:ilvl w:val="0"/>
          <w:numId w:val="2"/>
        </w:numPr>
        <w:spacing w:line="276" w:lineRule="auto"/>
        <w:ind w:left="360"/>
        <w:jc w:val="both"/>
        <w:rPr>
          <w:rFonts w:ascii="Tahoma" w:hAnsi="Tahoma" w:cs="Tahoma"/>
          <w:bCs/>
          <w:spacing w:val="-2"/>
          <w:sz w:val="24"/>
          <w:szCs w:val="24"/>
        </w:rPr>
      </w:pPr>
      <w:r w:rsidRPr="00C43D8E">
        <w:rPr>
          <w:rFonts w:ascii="Tahoma" w:hAnsi="Tahoma" w:cs="Tahoma"/>
          <w:bCs/>
          <w:spacing w:val="-2"/>
          <w:sz w:val="24"/>
          <w:szCs w:val="24"/>
        </w:rPr>
        <w:t>La audiencia preparatoria acaeció el 07 de septiembre de 2.021, vista pública en la que la Defensa deprecó que se tuviera</w:t>
      </w:r>
      <w:r w:rsidR="008A7609" w:rsidRPr="00C43D8E">
        <w:rPr>
          <w:rFonts w:ascii="Tahoma" w:hAnsi="Tahoma" w:cs="Tahoma"/>
          <w:bCs/>
          <w:spacing w:val="-2"/>
          <w:sz w:val="24"/>
          <w:szCs w:val="24"/>
        </w:rPr>
        <w:t>n</w:t>
      </w:r>
      <w:r w:rsidRPr="00C43D8E">
        <w:rPr>
          <w:rFonts w:ascii="Tahoma" w:hAnsi="Tahoma" w:cs="Tahoma"/>
          <w:bCs/>
          <w:spacing w:val="-2"/>
          <w:sz w:val="24"/>
          <w:szCs w:val="24"/>
        </w:rPr>
        <w:t xml:space="preserve"> como pruebas documentales, los siguientes </w:t>
      </w:r>
      <w:r w:rsidRPr="00C43D8E">
        <w:rPr>
          <w:rFonts w:ascii="Tahoma" w:hAnsi="Tahoma" w:cs="Tahoma"/>
          <w:bCs/>
          <w:spacing w:val="-2"/>
          <w:sz w:val="24"/>
          <w:szCs w:val="24"/>
        </w:rPr>
        <w:lastRenderedPageBreak/>
        <w:t xml:space="preserve">documentos: a) El auto # 670000463 del 30 de junio de 2021 de la Superintendencia de </w:t>
      </w:r>
      <w:r w:rsidR="006C7ADE" w:rsidRPr="00C43D8E">
        <w:rPr>
          <w:rFonts w:ascii="Tahoma" w:hAnsi="Tahoma" w:cs="Tahoma"/>
          <w:bCs/>
          <w:spacing w:val="-2"/>
          <w:sz w:val="24"/>
          <w:szCs w:val="24"/>
        </w:rPr>
        <w:t>S</w:t>
      </w:r>
      <w:r w:rsidRPr="00C43D8E">
        <w:rPr>
          <w:rFonts w:ascii="Tahoma" w:hAnsi="Tahoma" w:cs="Tahoma"/>
          <w:bCs/>
          <w:spacing w:val="-2"/>
          <w:sz w:val="24"/>
          <w:szCs w:val="24"/>
        </w:rPr>
        <w:t xml:space="preserve">ociedades de la ciudad de Manizales (Caldas) donde el Juez concursal da cuenta de un proyecto de calificación y graduación de créditos, en el cual se </w:t>
      </w:r>
      <w:r w:rsidR="006C7ADE" w:rsidRPr="00C43D8E">
        <w:rPr>
          <w:rFonts w:ascii="Tahoma" w:hAnsi="Tahoma" w:cs="Tahoma"/>
          <w:bCs/>
          <w:spacing w:val="-2"/>
          <w:sz w:val="24"/>
          <w:szCs w:val="24"/>
        </w:rPr>
        <w:t>aprobó</w:t>
      </w:r>
      <w:r w:rsidRPr="00C43D8E">
        <w:rPr>
          <w:rFonts w:ascii="Tahoma" w:hAnsi="Tahoma" w:cs="Tahoma"/>
          <w:bCs/>
          <w:spacing w:val="-2"/>
          <w:sz w:val="24"/>
          <w:szCs w:val="24"/>
        </w:rPr>
        <w:t xml:space="preserve"> un proyecto de calificación de créditos</w:t>
      </w:r>
      <w:r w:rsidR="008A7609" w:rsidRPr="00C43D8E">
        <w:rPr>
          <w:rFonts w:ascii="Tahoma" w:hAnsi="Tahoma" w:cs="Tahoma"/>
          <w:bCs/>
          <w:spacing w:val="-2"/>
          <w:sz w:val="24"/>
          <w:szCs w:val="24"/>
        </w:rPr>
        <w:t>,</w:t>
      </w:r>
      <w:r w:rsidRPr="00C43D8E">
        <w:rPr>
          <w:rFonts w:ascii="Tahoma" w:hAnsi="Tahoma" w:cs="Tahoma"/>
          <w:bCs/>
          <w:spacing w:val="-2"/>
          <w:sz w:val="24"/>
          <w:szCs w:val="24"/>
        </w:rPr>
        <w:t xml:space="preserve"> y en su parte resolutiva </w:t>
      </w:r>
      <w:r w:rsidR="008A7609" w:rsidRPr="00C43D8E">
        <w:rPr>
          <w:rFonts w:ascii="Tahoma" w:hAnsi="Tahoma" w:cs="Tahoma"/>
          <w:bCs/>
          <w:spacing w:val="-2"/>
          <w:sz w:val="24"/>
          <w:szCs w:val="24"/>
        </w:rPr>
        <w:t xml:space="preserve">se </w:t>
      </w:r>
      <w:r w:rsidRPr="00C43D8E">
        <w:rPr>
          <w:rFonts w:ascii="Tahoma" w:hAnsi="Tahoma" w:cs="Tahoma"/>
          <w:bCs/>
          <w:spacing w:val="-2"/>
          <w:sz w:val="24"/>
          <w:szCs w:val="24"/>
        </w:rPr>
        <w:t>alleg</w:t>
      </w:r>
      <w:r w:rsidR="00260D2F" w:rsidRPr="00C43D8E">
        <w:rPr>
          <w:rFonts w:ascii="Tahoma" w:hAnsi="Tahoma" w:cs="Tahoma"/>
          <w:bCs/>
          <w:spacing w:val="-2"/>
          <w:sz w:val="24"/>
          <w:szCs w:val="24"/>
        </w:rPr>
        <w:t>ó</w:t>
      </w:r>
      <w:r w:rsidRPr="00C43D8E">
        <w:rPr>
          <w:rFonts w:ascii="Tahoma" w:hAnsi="Tahoma" w:cs="Tahoma"/>
          <w:bCs/>
          <w:spacing w:val="-2"/>
          <w:sz w:val="24"/>
          <w:szCs w:val="24"/>
        </w:rPr>
        <w:t xml:space="preserve"> </w:t>
      </w:r>
      <w:r w:rsidR="008A7609" w:rsidRPr="00C43D8E">
        <w:rPr>
          <w:rFonts w:ascii="Tahoma" w:hAnsi="Tahoma" w:cs="Tahoma"/>
          <w:bCs/>
          <w:spacing w:val="-2"/>
          <w:sz w:val="24"/>
          <w:szCs w:val="24"/>
        </w:rPr>
        <w:t>una</w:t>
      </w:r>
      <w:r w:rsidRPr="00C43D8E">
        <w:rPr>
          <w:rFonts w:ascii="Tahoma" w:hAnsi="Tahoma" w:cs="Tahoma"/>
          <w:bCs/>
          <w:spacing w:val="-2"/>
          <w:sz w:val="24"/>
          <w:szCs w:val="24"/>
        </w:rPr>
        <w:t xml:space="preserve"> rendición de cuentas; b) Un auto de la Superintendencia de Sociedades de la ciudad de Manizales, con el que se termina el proceso, y donde se deberán pronunciar sobre la liquidación concursal, en la cual se determina</w:t>
      </w:r>
      <w:r w:rsidR="008A7609" w:rsidRPr="00C43D8E">
        <w:rPr>
          <w:rFonts w:ascii="Tahoma" w:hAnsi="Tahoma" w:cs="Tahoma"/>
          <w:bCs/>
          <w:spacing w:val="-2"/>
          <w:sz w:val="24"/>
          <w:szCs w:val="24"/>
        </w:rPr>
        <w:t>ra</w:t>
      </w:r>
      <w:r w:rsidRPr="00C43D8E">
        <w:rPr>
          <w:rFonts w:ascii="Tahoma" w:hAnsi="Tahoma" w:cs="Tahoma"/>
          <w:bCs/>
          <w:spacing w:val="-2"/>
          <w:sz w:val="24"/>
          <w:szCs w:val="24"/>
        </w:rPr>
        <w:t xml:space="preserve"> la liquidación de las obligaciones simplificadas de carácter tributario y cese de la obligación. </w:t>
      </w:r>
    </w:p>
    <w:p w14:paraId="509C2B64" w14:textId="77777777" w:rsidR="00787EAE" w:rsidRPr="00C43D8E" w:rsidRDefault="00787EAE" w:rsidP="003C4A4E">
      <w:pPr>
        <w:pStyle w:val="Sinespaciado"/>
        <w:spacing w:line="276" w:lineRule="auto"/>
        <w:jc w:val="both"/>
        <w:rPr>
          <w:rFonts w:ascii="Tahoma" w:hAnsi="Tahoma" w:cs="Tahoma"/>
          <w:bCs/>
          <w:spacing w:val="-2"/>
          <w:sz w:val="24"/>
          <w:szCs w:val="24"/>
        </w:rPr>
      </w:pPr>
    </w:p>
    <w:p w14:paraId="123968CF" w14:textId="77777777" w:rsidR="00787EAE" w:rsidRPr="00C43D8E" w:rsidRDefault="00787EAE" w:rsidP="003C4A4E">
      <w:pPr>
        <w:pStyle w:val="Sinespaciado"/>
        <w:numPr>
          <w:ilvl w:val="0"/>
          <w:numId w:val="2"/>
        </w:numPr>
        <w:spacing w:line="276" w:lineRule="auto"/>
        <w:ind w:left="360"/>
        <w:jc w:val="both"/>
        <w:rPr>
          <w:rFonts w:ascii="Tahoma" w:hAnsi="Tahoma" w:cs="Tahoma"/>
          <w:bCs/>
          <w:spacing w:val="-2"/>
          <w:sz w:val="24"/>
          <w:szCs w:val="24"/>
        </w:rPr>
      </w:pPr>
      <w:r w:rsidRPr="00C43D8E">
        <w:rPr>
          <w:rFonts w:ascii="Tahoma" w:hAnsi="Tahoma" w:cs="Tahoma"/>
          <w:bCs/>
          <w:spacing w:val="-2"/>
          <w:sz w:val="24"/>
          <w:szCs w:val="24"/>
        </w:rPr>
        <w:t>Después de exponer la Defensa sobre la conducencia y p</w:t>
      </w:r>
      <w:r w:rsidR="008A7609" w:rsidRPr="00C43D8E">
        <w:rPr>
          <w:rFonts w:ascii="Tahoma" w:hAnsi="Tahoma" w:cs="Tahoma"/>
          <w:bCs/>
          <w:spacing w:val="-2"/>
          <w:sz w:val="24"/>
          <w:szCs w:val="24"/>
        </w:rPr>
        <w:t>ertinencia</w:t>
      </w:r>
      <w:r w:rsidRPr="00C43D8E">
        <w:rPr>
          <w:rFonts w:ascii="Tahoma" w:hAnsi="Tahoma" w:cs="Tahoma"/>
          <w:bCs/>
          <w:spacing w:val="-2"/>
          <w:sz w:val="24"/>
          <w:szCs w:val="24"/>
        </w:rPr>
        <w:t xml:space="preserve"> de las pruebas deprecadas, y luego de escuchar a las demás partes e intervinientes, quienes se opusieron a que el proceso se allegaran esas pruebas documentales, el Juzgado de primer nivel </w:t>
      </w:r>
      <w:r w:rsidR="008A7609" w:rsidRPr="00C43D8E">
        <w:rPr>
          <w:rFonts w:ascii="Tahoma" w:hAnsi="Tahoma" w:cs="Tahoma"/>
          <w:bCs/>
          <w:spacing w:val="-2"/>
          <w:sz w:val="24"/>
          <w:szCs w:val="24"/>
        </w:rPr>
        <w:t>decidió</w:t>
      </w:r>
      <w:r w:rsidRPr="00C43D8E">
        <w:rPr>
          <w:rFonts w:ascii="Tahoma" w:hAnsi="Tahoma" w:cs="Tahoma"/>
          <w:bCs/>
          <w:spacing w:val="-2"/>
          <w:sz w:val="24"/>
          <w:szCs w:val="24"/>
        </w:rPr>
        <w:t xml:space="preserve"> inadmitir esas pruebas documentales por considerarlas impertinentes e inútiles. </w:t>
      </w:r>
    </w:p>
    <w:p w14:paraId="3F7679A2" w14:textId="77777777" w:rsidR="00787EAE" w:rsidRPr="00C43D8E" w:rsidRDefault="00787EAE" w:rsidP="003C4A4E">
      <w:pPr>
        <w:pStyle w:val="Sinespaciado"/>
        <w:spacing w:line="276" w:lineRule="auto"/>
        <w:jc w:val="both"/>
        <w:rPr>
          <w:rFonts w:ascii="Tahoma" w:hAnsi="Tahoma" w:cs="Tahoma"/>
          <w:bCs/>
          <w:spacing w:val="-2"/>
          <w:sz w:val="24"/>
          <w:szCs w:val="24"/>
        </w:rPr>
      </w:pPr>
    </w:p>
    <w:p w14:paraId="3F250AAD" w14:textId="77777777" w:rsidR="00787EAE" w:rsidRPr="00C43D8E" w:rsidRDefault="00787EAE" w:rsidP="003C4A4E">
      <w:pPr>
        <w:pStyle w:val="Sinespaciado"/>
        <w:numPr>
          <w:ilvl w:val="0"/>
          <w:numId w:val="2"/>
        </w:numPr>
        <w:spacing w:line="276" w:lineRule="auto"/>
        <w:ind w:left="360"/>
        <w:jc w:val="both"/>
        <w:rPr>
          <w:rFonts w:ascii="Tahoma" w:hAnsi="Tahoma" w:cs="Tahoma"/>
          <w:bCs/>
          <w:spacing w:val="-2"/>
          <w:sz w:val="24"/>
          <w:szCs w:val="24"/>
        </w:rPr>
      </w:pPr>
      <w:r w:rsidRPr="00C43D8E">
        <w:rPr>
          <w:rFonts w:ascii="Tahoma" w:hAnsi="Tahoma" w:cs="Tahoma"/>
          <w:bCs/>
          <w:spacing w:val="-2"/>
          <w:sz w:val="24"/>
          <w:szCs w:val="24"/>
        </w:rPr>
        <w:t>La Defensa se alzó en contra de lo resuelto y decido por el Juzgado de primer en esa vista pública.</w:t>
      </w:r>
    </w:p>
    <w:p w14:paraId="0B176BFD" w14:textId="77777777" w:rsidR="00813803" w:rsidRPr="00C43D8E" w:rsidRDefault="00813803" w:rsidP="003C4A4E">
      <w:pPr>
        <w:pStyle w:val="Sinespaciado"/>
        <w:spacing w:line="276" w:lineRule="auto"/>
        <w:jc w:val="both"/>
        <w:rPr>
          <w:rFonts w:ascii="Tahoma" w:hAnsi="Tahoma" w:cs="Tahoma"/>
          <w:bCs/>
          <w:spacing w:val="-2"/>
          <w:sz w:val="24"/>
          <w:szCs w:val="24"/>
        </w:rPr>
      </w:pPr>
    </w:p>
    <w:p w14:paraId="1C9673EC" w14:textId="77777777" w:rsidR="00B11DF1" w:rsidRPr="00C43D8E" w:rsidRDefault="00B11DF1" w:rsidP="003C4A4E">
      <w:pPr>
        <w:pStyle w:val="Sinespaciado"/>
        <w:spacing w:line="276" w:lineRule="auto"/>
        <w:jc w:val="center"/>
        <w:rPr>
          <w:rFonts w:ascii="Tahoma" w:hAnsi="Tahoma" w:cs="Tahoma"/>
          <w:b/>
          <w:spacing w:val="-2"/>
          <w:sz w:val="24"/>
          <w:szCs w:val="24"/>
        </w:rPr>
      </w:pPr>
      <w:r w:rsidRPr="00C43D8E">
        <w:rPr>
          <w:rFonts w:ascii="Tahoma" w:hAnsi="Tahoma" w:cs="Tahoma"/>
          <w:b/>
          <w:spacing w:val="-2"/>
          <w:sz w:val="24"/>
          <w:szCs w:val="24"/>
        </w:rPr>
        <w:t>LA DECISIÓN RECURRIDA:</w:t>
      </w:r>
    </w:p>
    <w:p w14:paraId="52E9E240" w14:textId="77777777" w:rsidR="00787EAE" w:rsidRPr="00C43D8E" w:rsidRDefault="00787EAE" w:rsidP="003C4A4E">
      <w:pPr>
        <w:pStyle w:val="Sinespaciado"/>
        <w:spacing w:line="276" w:lineRule="auto"/>
        <w:jc w:val="center"/>
        <w:rPr>
          <w:rFonts w:ascii="Tahoma" w:hAnsi="Tahoma" w:cs="Tahoma"/>
          <w:b/>
          <w:spacing w:val="-2"/>
          <w:sz w:val="24"/>
          <w:szCs w:val="24"/>
        </w:rPr>
      </w:pPr>
    </w:p>
    <w:p w14:paraId="71998FF5" w14:textId="77777777" w:rsidR="00787EAE" w:rsidRPr="00C43D8E" w:rsidRDefault="00787EAE" w:rsidP="003C4A4E">
      <w:pPr>
        <w:pStyle w:val="Sinespaciado"/>
        <w:spacing w:line="276" w:lineRule="auto"/>
        <w:jc w:val="both"/>
        <w:rPr>
          <w:rFonts w:ascii="Tahoma" w:hAnsi="Tahoma" w:cs="Tahoma"/>
          <w:spacing w:val="-2"/>
          <w:sz w:val="24"/>
          <w:szCs w:val="24"/>
        </w:rPr>
      </w:pPr>
      <w:r w:rsidRPr="00C43D8E">
        <w:rPr>
          <w:rFonts w:ascii="Tahoma" w:hAnsi="Tahoma" w:cs="Tahoma"/>
          <w:spacing w:val="-2"/>
          <w:sz w:val="24"/>
          <w:szCs w:val="24"/>
        </w:rPr>
        <w:t xml:space="preserve">Como ya se sabe, se trata de la providencia interlocutoria adoptada por el Juzgado 5º Penal del Circuito de Pereira en el devenir de la audiencia preparatoria celebrada el 07 de septiembre de 2.021, mediante la cual el Juzgado de primer nivel inadmitió la práctica de unas pruebas documentales deprecadas por la Defensa. </w:t>
      </w:r>
    </w:p>
    <w:p w14:paraId="2B349A9F" w14:textId="77777777" w:rsidR="00787EAE" w:rsidRPr="00C43D8E" w:rsidRDefault="00787EAE" w:rsidP="003C4A4E">
      <w:pPr>
        <w:pStyle w:val="Sinespaciado"/>
        <w:spacing w:line="276" w:lineRule="auto"/>
        <w:jc w:val="both"/>
        <w:rPr>
          <w:rFonts w:ascii="Tahoma" w:hAnsi="Tahoma" w:cs="Tahoma"/>
          <w:spacing w:val="-2"/>
          <w:sz w:val="24"/>
          <w:szCs w:val="24"/>
        </w:rPr>
      </w:pPr>
    </w:p>
    <w:p w14:paraId="1C1C9FE7" w14:textId="77777777" w:rsidR="00787EAE" w:rsidRPr="00C43D8E" w:rsidRDefault="00787EAE" w:rsidP="003C4A4E">
      <w:pPr>
        <w:pStyle w:val="Sinespaciado"/>
        <w:spacing w:line="276" w:lineRule="auto"/>
        <w:jc w:val="both"/>
        <w:rPr>
          <w:rFonts w:ascii="Tahoma" w:hAnsi="Tahoma" w:cs="Tahoma"/>
          <w:spacing w:val="-2"/>
          <w:sz w:val="24"/>
          <w:szCs w:val="24"/>
        </w:rPr>
      </w:pPr>
      <w:r w:rsidRPr="00C43D8E">
        <w:rPr>
          <w:rFonts w:ascii="Tahoma" w:hAnsi="Tahoma" w:cs="Tahoma"/>
          <w:spacing w:val="-2"/>
          <w:sz w:val="24"/>
          <w:szCs w:val="24"/>
        </w:rPr>
        <w:t xml:space="preserve">Los argumentos esgrimidos por el Juzgado de primer </w:t>
      </w:r>
      <w:r w:rsidR="00722CBC" w:rsidRPr="00C43D8E">
        <w:rPr>
          <w:rFonts w:ascii="Tahoma" w:hAnsi="Tahoma" w:cs="Tahoma"/>
          <w:spacing w:val="-2"/>
          <w:sz w:val="24"/>
          <w:szCs w:val="24"/>
        </w:rPr>
        <w:t xml:space="preserve">para inadmitir las pruebas deprecadas por la Defensa, </w:t>
      </w:r>
      <w:r w:rsidR="006C7ADE" w:rsidRPr="00C43D8E">
        <w:rPr>
          <w:rFonts w:ascii="Tahoma" w:hAnsi="Tahoma" w:cs="Tahoma"/>
          <w:spacing w:val="-2"/>
          <w:sz w:val="24"/>
          <w:szCs w:val="24"/>
        </w:rPr>
        <w:t xml:space="preserve">básicamente </w:t>
      </w:r>
      <w:r w:rsidR="00722CBC" w:rsidRPr="00C43D8E">
        <w:rPr>
          <w:rFonts w:ascii="Tahoma" w:hAnsi="Tahoma" w:cs="Tahoma"/>
          <w:spacing w:val="-2"/>
          <w:sz w:val="24"/>
          <w:szCs w:val="24"/>
        </w:rPr>
        <w:t xml:space="preserve">se fundamentaron en aducir que </w:t>
      </w:r>
      <w:r w:rsidR="006C7ADE" w:rsidRPr="00C43D8E">
        <w:rPr>
          <w:rFonts w:ascii="Tahoma" w:hAnsi="Tahoma" w:cs="Tahoma"/>
          <w:spacing w:val="-2"/>
          <w:sz w:val="24"/>
          <w:szCs w:val="24"/>
        </w:rPr>
        <w:t xml:space="preserve">esas pruebas documentales </w:t>
      </w:r>
      <w:r w:rsidR="00722CBC" w:rsidRPr="00C43D8E">
        <w:rPr>
          <w:rFonts w:ascii="Tahoma" w:hAnsi="Tahoma" w:cs="Tahoma"/>
          <w:spacing w:val="-2"/>
          <w:sz w:val="24"/>
          <w:szCs w:val="24"/>
        </w:rPr>
        <w:t>deberían ser consideradas como impertinentes porque no tenían ninguna relación con los hechos investigados, ni con la materialidad de la conducta, ni con los presupuestos que tendrían que ver con la eventual responsabilidad penal del acusado</w:t>
      </w:r>
      <w:r w:rsidR="006C7ADE" w:rsidRPr="00C43D8E">
        <w:rPr>
          <w:rFonts w:ascii="Tahoma" w:hAnsi="Tahoma" w:cs="Tahoma"/>
          <w:spacing w:val="-2"/>
          <w:sz w:val="24"/>
          <w:szCs w:val="24"/>
        </w:rPr>
        <w:t>.</w:t>
      </w:r>
    </w:p>
    <w:p w14:paraId="112F281A" w14:textId="77777777" w:rsidR="00B11DF1" w:rsidRPr="00C43D8E" w:rsidRDefault="00B11DF1" w:rsidP="003C4A4E">
      <w:pPr>
        <w:pStyle w:val="Sinespaciado"/>
        <w:spacing w:line="276" w:lineRule="auto"/>
        <w:jc w:val="both"/>
        <w:rPr>
          <w:rFonts w:ascii="Tahoma" w:hAnsi="Tahoma" w:cs="Tahoma"/>
          <w:spacing w:val="-2"/>
          <w:sz w:val="24"/>
          <w:szCs w:val="24"/>
        </w:rPr>
      </w:pPr>
    </w:p>
    <w:p w14:paraId="59223659" w14:textId="77777777" w:rsidR="00B11DF1" w:rsidRPr="00C43D8E" w:rsidRDefault="00787EAE" w:rsidP="003C4A4E">
      <w:pPr>
        <w:pStyle w:val="Sinespaciado"/>
        <w:spacing w:line="276" w:lineRule="auto"/>
        <w:jc w:val="center"/>
        <w:rPr>
          <w:rFonts w:ascii="Tahoma" w:hAnsi="Tahoma" w:cs="Tahoma"/>
          <w:spacing w:val="-2"/>
          <w:sz w:val="24"/>
          <w:szCs w:val="24"/>
        </w:rPr>
      </w:pPr>
      <w:r w:rsidRPr="00C43D8E">
        <w:rPr>
          <w:rFonts w:ascii="Tahoma" w:hAnsi="Tahoma" w:cs="Tahoma"/>
          <w:b/>
          <w:spacing w:val="-2"/>
          <w:sz w:val="24"/>
          <w:szCs w:val="24"/>
        </w:rPr>
        <w:t xml:space="preserve">LA ALZADA: </w:t>
      </w:r>
    </w:p>
    <w:p w14:paraId="108BEA6C" w14:textId="77777777" w:rsidR="00722CBC" w:rsidRPr="00C43D8E" w:rsidRDefault="00722CBC" w:rsidP="003C4A4E">
      <w:pPr>
        <w:pStyle w:val="Sinespaciado"/>
        <w:spacing w:line="276" w:lineRule="auto"/>
        <w:jc w:val="center"/>
        <w:rPr>
          <w:rFonts w:ascii="Tahoma" w:hAnsi="Tahoma" w:cs="Tahoma"/>
          <w:spacing w:val="-2"/>
          <w:sz w:val="24"/>
          <w:szCs w:val="24"/>
        </w:rPr>
      </w:pPr>
    </w:p>
    <w:p w14:paraId="62ACEEE6" w14:textId="761A4E62" w:rsidR="00722CBC" w:rsidRPr="00C43D8E" w:rsidRDefault="00722CBC" w:rsidP="003C4A4E">
      <w:pPr>
        <w:pStyle w:val="Sinespaciado"/>
        <w:spacing w:line="276" w:lineRule="auto"/>
        <w:jc w:val="both"/>
        <w:rPr>
          <w:rFonts w:ascii="Tahoma" w:hAnsi="Tahoma" w:cs="Tahoma"/>
          <w:bCs/>
          <w:spacing w:val="-2"/>
          <w:sz w:val="24"/>
          <w:szCs w:val="24"/>
        </w:rPr>
      </w:pPr>
      <w:r w:rsidRPr="00C43D8E">
        <w:rPr>
          <w:rFonts w:ascii="Tahoma" w:hAnsi="Tahoma" w:cs="Tahoma"/>
          <w:spacing w:val="-2"/>
          <w:sz w:val="24"/>
          <w:szCs w:val="24"/>
        </w:rPr>
        <w:t xml:space="preserve">Al expresar su inconformidad con lo resuelto y decidido por el Juzgado </w:t>
      </w:r>
      <w:r w:rsidRPr="00C43D8E">
        <w:rPr>
          <w:rFonts w:ascii="Tahoma" w:hAnsi="Tahoma" w:cs="Tahoma"/>
          <w:i/>
          <w:spacing w:val="-2"/>
          <w:sz w:val="24"/>
          <w:szCs w:val="24"/>
        </w:rPr>
        <w:t>A quo</w:t>
      </w:r>
      <w:r w:rsidRPr="00C43D8E">
        <w:rPr>
          <w:rFonts w:ascii="Tahoma" w:hAnsi="Tahoma" w:cs="Tahoma"/>
          <w:spacing w:val="-2"/>
          <w:sz w:val="24"/>
          <w:szCs w:val="24"/>
        </w:rPr>
        <w:t xml:space="preserve">, el recurrente adujo que las pruebas documentales inadmitidas </w:t>
      </w:r>
      <w:r w:rsidR="006C7ADE" w:rsidRPr="00C43D8E">
        <w:rPr>
          <w:rFonts w:ascii="Tahoma" w:hAnsi="Tahoma" w:cs="Tahoma"/>
          <w:spacing w:val="-2"/>
          <w:sz w:val="24"/>
          <w:szCs w:val="24"/>
        </w:rPr>
        <w:t xml:space="preserve">si eran pertinentes y conducentes porque versaban de manera indirecta con los hechos materia del proceso, en atención a que se debía de tener en cuenta que la Superintendencia </w:t>
      </w:r>
      <w:r w:rsidR="006C7ADE" w:rsidRPr="00C43D8E">
        <w:rPr>
          <w:rFonts w:ascii="Tahoma" w:hAnsi="Tahoma" w:cs="Tahoma"/>
          <w:bCs/>
          <w:spacing w:val="-2"/>
          <w:sz w:val="24"/>
          <w:szCs w:val="24"/>
        </w:rPr>
        <w:t xml:space="preserve">de Sociedades se está adelantando un proceso concursal y liquidatario en contra de la Sociedad </w:t>
      </w:r>
      <w:r w:rsidR="006C7ADE" w:rsidRPr="00C43D8E">
        <w:rPr>
          <w:rFonts w:ascii="Tahoma" w:hAnsi="Tahoma" w:cs="Tahoma"/>
          <w:bCs/>
          <w:i/>
          <w:spacing w:val="-2"/>
          <w:sz w:val="24"/>
          <w:szCs w:val="24"/>
        </w:rPr>
        <w:t>OT S.A.S.</w:t>
      </w:r>
      <w:r w:rsidR="006C7ADE" w:rsidRPr="00C43D8E">
        <w:rPr>
          <w:rFonts w:ascii="Tahoma" w:hAnsi="Tahoma" w:cs="Tahoma"/>
          <w:bCs/>
          <w:spacing w:val="-2"/>
          <w:sz w:val="24"/>
          <w:szCs w:val="24"/>
        </w:rPr>
        <w:t xml:space="preserve"> en el cual hace parte la DIAN. </w:t>
      </w:r>
    </w:p>
    <w:p w14:paraId="1F55DA34" w14:textId="77777777" w:rsidR="006C7ADE" w:rsidRPr="00C43D8E" w:rsidRDefault="006C7ADE" w:rsidP="003C4A4E">
      <w:pPr>
        <w:pStyle w:val="Sinespaciado"/>
        <w:spacing w:line="276" w:lineRule="auto"/>
        <w:jc w:val="both"/>
        <w:rPr>
          <w:rFonts w:ascii="Tahoma" w:hAnsi="Tahoma" w:cs="Tahoma"/>
          <w:spacing w:val="-2"/>
          <w:sz w:val="24"/>
          <w:szCs w:val="24"/>
        </w:rPr>
      </w:pPr>
    </w:p>
    <w:p w14:paraId="3BA0BEE7" w14:textId="77777777" w:rsidR="001535B9" w:rsidRPr="00C43D8E" w:rsidRDefault="006C7ADE" w:rsidP="003C4A4E">
      <w:pPr>
        <w:pStyle w:val="Sinespaciado"/>
        <w:spacing w:line="276" w:lineRule="auto"/>
        <w:jc w:val="both"/>
        <w:rPr>
          <w:rFonts w:ascii="Tahoma" w:hAnsi="Tahoma" w:cs="Tahoma"/>
          <w:spacing w:val="-2"/>
          <w:sz w:val="24"/>
          <w:szCs w:val="24"/>
        </w:rPr>
      </w:pPr>
      <w:r w:rsidRPr="00C43D8E">
        <w:rPr>
          <w:rFonts w:ascii="Tahoma" w:hAnsi="Tahoma" w:cs="Tahoma"/>
          <w:spacing w:val="-2"/>
          <w:sz w:val="24"/>
          <w:szCs w:val="24"/>
        </w:rPr>
        <w:t>A</w:t>
      </w:r>
      <w:r w:rsidR="001535B9" w:rsidRPr="00C43D8E">
        <w:rPr>
          <w:rFonts w:ascii="Tahoma" w:hAnsi="Tahoma" w:cs="Tahoma"/>
          <w:spacing w:val="-2"/>
          <w:sz w:val="24"/>
          <w:szCs w:val="24"/>
        </w:rPr>
        <w:t>corde con lo anterior, adujo el recurrente que una de las consecuencias procesales de los efectos del proceso de insolvencia es que conllevaría la extinción de la acción penal por el delito de omisión de agente retenedor, como bien lo ha reconocido la Jurisprudencia de la Sala de Casación Penal de la Corte Suprema de Justicia, porque cuando se aprueban los acuerdos de cumplimientos de las obligaciones, ya no existiría obligación tributaria por perseguir.</w:t>
      </w:r>
    </w:p>
    <w:p w14:paraId="20C87EBC" w14:textId="77777777" w:rsidR="001535B9" w:rsidRPr="00C43D8E" w:rsidRDefault="001535B9" w:rsidP="003C4A4E">
      <w:pPr>
        <w:pStyle w:val="Sinespaciado"/>
        <w:spacing w:line="276" w:lineRule="auto"/>
        <w:jc w:val="both"/>
        <w:rPr>
          <w:rFonts w:ascii="Tahoma" w:hAnsi="Tahoma" w:cs="Tahoma"/>
          <w:spacing w:val="-2"/>
          <w:sz w:val="24"/>
          <w:szCs w:val="24"/>
        </w:rPr>
      </w:pPr>
    </w:p>
    <w:p w14:paraId="46B2AB78" w14:textId="77777777" w:rsidR="006C7ADE" w:rsidRPr="00C43D8E" w:rsidRDefault="0082689A" w:rsidP="003C4A4E">
      <w:pPr>
        <w:pStyle w:val="Sinespaciado"/>
        <w:spacing w:line="276" w:lineRule="auto"/>
        <w:jc w:val="both"/>
        <w:rPr>
          <w:rFonts w:ascii="Tahoma" w:hAnsi="Tahoma" w:cs="Tahoma"/>
          <w:spacing w:val="-2"/>
          <w:sz w:val="24"/>
          <w:szCs w:val="24"/>
        </w:rPr>
      </w:pPr>
      <w:r w:rsidRPr="00C43D8E">
        <w:rPr>
          <w:rFonts w:ascii="Tahoma" w:hAnsi="Tahoma" w:cs="Tahoma"/>
          <w:spacing w:val="-2"/>
          <w:sz w:val="24"/>
          <w:szCs w:val="24"/>
        </w:rPr>
        <w:lastRenderedPageBreak/>
        <w:t xml:space="preserve">En </w:t>
      </w:r>
      <w:r w:rsidR="00FD2772" w:rsidRPr="00C43D8E">
        <w:rPr>
          <w:rFonts w:ascii="Tahoma" w:hAnsi="Tahoma" w:cs="Tahoma"/>
          <w:spacing w:val="-2"/>
          <w:sz w:val="24"/>
          <w:szCs w:val="24"/>
        </w:rPr>
        <w:t>consecuencia</w:t>
      </w:r>
      <w:r w:rsidR="001535B9" w:rsidRPr="00C43D8E">
        <w:rPr>
          <w:rFonts w:ascii="Tahoma" w:hAnsi="Tahoma" w:cs="Tahoma"/>
          <w:spacing w:val="-2"/>
          <w:sz w:val="24"/>
          <w:szCs w:val="24"/>
        </w:rPr>
        <w:t xml:space="preserve">, concluyó el recurrente que las pruebas documentales inadmitidas por el Juzgado </w:t>
      </w:r>
      <w:r w:rsidR="001535B9" w:rsidRPr="00C43D8E">
        <w:rPr>
          <w:rFonts w:ascii="Tahoma" w:hAnsi="Tahoma" w:cs="Tahoma"/>
          <w:i/>
          <w:spacing w:val="-2"/>
          <w:sz w:val="24"/>
          <w:szCs w:val="24"/>
        </w:rPr>
        <w:t>A quo</w:t>
      </w:r>
      <w:r w:rsidR="001535B9" w:rsidRPr="00C43D8E">
        <w:rPr>
          <w:rFonts w:ascii="Tahoma" w:hAnsi="Tahoma" w:cs="Tahoma"/>
          <w:spacing w:val="-2"/>
          <w:sz w:val="24"/>
          <w:szCs w:val="24"/>
        </w:rPr>
        <w:t xml:space="preserve"> </w:t>
      </w:r>
      <w:r w:rsidR="00FD2772" w:rsidRPr="00C43D8E">
        <w:rPr>
          <w:rFonts w:ascii="Tahoma" w:hAnsi="Tahoma" w:cs="Tahoma"/>
          <w:spacing w:val="-2"/>
          <w:sz w:val="24"/>
          <w:szCs w:val="24"/>
        </w:rPr>
        <w:t>debían</w:t>
      </w:r>
      <w:r w:rsidR="001535B9" w:rsidRPr="00C43D8E">
        <w:rPr>
          <w:rFonts w:ascii="Tahoma" w:hAnsi="Tahoma" w:cs="Tahoma"/>
          <w:spacing w:val="-2"/>
          <w:sz w:val="24"/>
          <w:szCs w:val="24"/>
        </w:rPr>
        <w:t xml:space="preserve"> ser consideradas como pertinentes y conducentes, como consecuencia de los efectos que el proceso concursal podría ocasionar en el ejercicio de la acción penal.  </w:t>
      </w:r>
    </w:p>
    <w:p w14:paraId="4F68E4C6" w14:textId="77777777" w:rsidR="001535B9" w:rsidRPr="00C43D8E" w:rsidRDefault="001535B9" w:rsidP="003C4A4E">
      <w:pPr>
        <w:pStyle w:val="Sinespaciado"/>
        <w:spacing w:line="276" w:lineRule="auto"/>
        <w:jc w:val="both"/>
        <w:rPr>
          <w:rFonts w:ascii="Tahoma" w:hAnsi="Tahoma" w:cs="Tahoma"/>
          <w:spacing w:val="-2"/>
          <w:sz w:val="24"/>
          <w:szCs w:val="24"/>
        </w:rPr>
      </w:pPr>
    </w:p>
    <w:p w14:paraId="061D5307" w14:textId="77777777" w:rsidR="00B11DF1" w:rsidRPr="00C43D8E" w:rsidRDefault="00B11DF1" w:rsidP="003C4A4E">
      <w:pPr>
        <w:pStyle w:val="Sinespaciado"/>
        <w:spacing w:line="276" w:lineRule="auto"/>
        <w:jc w:val="center"/>
        <w:rPr>
          <w:rFonts w:ascii="Tahoma" w:hAnsi="Tahoma" w:cs="Tahoma"/>
          <w:bCs/>
          <w:spacing w:val="-2"/>
          <w:sz w:val="24"/>
          <w:szCs w:val="24"/>
        </w:rPr>
      </w:pPr>
      <w:r w:rsidRPr="00C43D8E">
        <w:rPr>
          <w:rFonts w:ascii="Tahoma" w:hAnsi="Tahoma" w:cs="Tahoma"/>
          <w:b/>
          <w:bCs/>
          <w:spacing w:val="-2"/>
          <w:sz w:val="24"/>
          <w:szCs w:val="24"/>
        </w:rPr>
        <w:t>LA</w:t>
      </w:r>
      <w:r w:rsidR="00787EAE" w:rsidRPr="00C43D8E">
        <w:rPr>
          <w:rFonts w:ascii="Tahoma" w:hAnsi="Tahoma" w:cs="Tahoma"/>
          <w:b/>
          <w:bCs/>
          <w:spacing w:val="-2"/>
          <w:sz w:val="24"/>
          <w:szCs w:val="24"/>
        </w:rPr>
        <w:t>S</w:t>
      </w:r>
      <w:r w:rsidRPr="00C43D8E">
        <w:rPr>
          <w:rFonts w:ascii="Tahoma" w:hAnsi="Tahoma" w:cs="Tahoma"/>
          <w:b/>
          <w:bCs/>
          <w:spacing w:val="-2"/>
          <w:sz w:val="24"/>
          <w:szCs w:val="24"/>
        </w:rPr>
        <w:t xml:space="preserve"> RÉPLICA</w:t>
      </w:r>
      <w:r w:rsidR="00787EAE" w:rsidRPr="00C43D8E">
        <w:rPr>
          <w:rFonts w:ascii="Tahoma" w:hAnsi="Tahoma" w:cs="Tahoma"/>
          <w:b/>
          <w:bCs/>
          <w:spacing w:val="-2"/>
          <w:sz w:val="24"/>
          <w:szCs w:val="24"/>
        </w:rPr>
        <w:t>S</w:t>
      </w:r>
      <w:r w:rsidRPr="00C43D8E">
        <w:rPr>
          <w:rFonts w:ascii="Tahoma" w:hAnsi="Tahoma" w:cs="Tahoma"/>
          <w:b/>
          <w:bCs/>
          <w:spacing w:val="-2"/>
          <w:sz w:val="24"/>
          <w:szCs w:val="24"/>
        </w:rPr>
        <w:t>:</w:t>
      </w:r>
    </w:p>
    <w:p w14:paraId="2E06F7E1" w14:textId="77777777" w:rsidR="001535B9" w:rsidRPr="00C43D8E" w:rsidRDefault="001535B9" w:rsidP="003C4A4E">
      <w:pPr>
        <w:pStyle w:val="Sinespaciado"/>
        <w:spacing w:line="276" w:lineRule="auto"/>
        <w:jc w:val="center"/>
        <w:rPr>
          <w:rFonts w:ascii="Tahoma" w:hAnsi="Tahoma" w:cs="Tahoma"/>
          <w:bCs/>
          <w:spacing w:val="-2"/>
          <w:sz w:val="24"/>
          <w:szCs w:val="24"/>
        </w:rPr>
      </w:pPr>
    </w:p>
    <w:p w14:paraId="5C603F63" w14:textId="77777777" w:rsidR="001535B9" w:rsidRPr="00C43D8E" w:rsidRDefault="001535B9" w:rsidP="003C4A4E">
      <w:pPr>
        <w:pStyle w:val="Sinespaciado"/>
        <w:spacing w:line="276" w:lineRule="auto"/>
        <w:jc w:val="both"/>
        <w:rPr>
          <w:rFonts w:ascii="Tahoma" w:hAnsi="Tahoma" w:cs="Tahoma"/>
          <w:bCs/>
          <w:spacing w:val="-2"/>
          <w:sz w:val="24"/>
          <w:szCs w:val="24"/>
        </w:rPr>
      </w:pPr>
      <w:r w:rsidRPr="00C43D8E">
        <w:rPr>
          <w:rFonts w:ascii="Tahoma" w:hAnsi="Tahoma" w:cs="Tahoma"/>
          <w:bCs/>
          <w:spacing w:val="-2"/>
          <w:sz w:val="24"/>
          <w:szCs w:val="24"/>
        </w:rPr>
        <w:t xml:space="preserve">Al intervenir como no recurrentes, tanto la </w:t>
      </w:r>
      <w:r w:rsidR="007F14B0" w:rsidRPr="00C43D8E">
        <w:rPr>
          <w:rFonts w:ascii="Tahoma" w:hAnsi="Tahoma" w:cs="Tahoma"/>
          <w:bCs/>
          <w:spacing w:val="-2"/>
          <w:sz w:val="24"/>
          <w:szCs w:val="24"/>
        </w:rPr>
        <w:t>Fiscalía</w:t>
      </w:r>
      <w:r w:rsidRPr="00C43D8E">
        <w:rPr>
          <w:rFonts w:ascii="Tahoma" w:hAnsi="Tahoma" w:cs="Tahoma"/>
          <w:bCs/>
          <w:spacing w:val="-2"/>
          <w:sz w:val="24"/>
          <w:szCs w:val="24"/>
        </w:rPr>
        <w:t xml:space="preserve"> como el apoderado de las Víctimas, al </w:t>
      </w:r>
      <w:r w:rsidR="007F14B0" w:rsidRPr="00C43D8E">
        <w:rPr>
          <w:rFonts w:ascii="Tahoma" w:hAnsi="Tahoma" w:cs="Tahoma"/>
          <w:bCs/>
          <w:spacing w:val="-2"/>
          <w:sz w:val="24"/>
          <w:szCs w:val="24"/>
        </w:rPr>
        <w:t>unisonó</w:t>
      </w:r>
      <w:r w:rsidRPr="00C43D8E">
        <w:rPr>
          <w:rFonts w:ascii="Tahoma" w:hAnsi="Tahoma" w:cs="Tahoma"/>
          <w:bCs/>
          <w:spacing w:val="-2"/>
          <w:sz w:val="24"/>
          <w:szCs w:val="24"/>
        </w:rPr>
        <w:t>, expresaron su oposición al recurso de alzada interpuesto por el recurrente</w:t>
      </w:r>
      <w:r w:rsidR="00260D2F" w:rsidRPr="00C43D8E">
        <w:rPr>
          <w:rFonts w:ascii="Tahoma" w:hAnsi="Tahoma" w:cs="Tahoma"/>
          <w:bCs/>
          <w:spacing w:val="-2"/>
          <w:sz w:val="24"/>
          <w:szCs w:val="24"/>
        </w:rPr>
        <w:t>,</w:t>
      </w:r>
      <w:r w:rsidRPr="00C43D8E">
        <w:rPr>
          <w:rFonts w:ascii="Tahoma" w:hAnsi="Tahoma" w:cs="Tahoma"/>
          <w:bCs/>
          <w:spacing w:val="-2"/>
          <w:sz w:val="24"/>
          <w:szCs w:val="24"/>
        </w:rPr>
        <w:t xml:space="preserve"> y en consecuencia solicitaron que se </w:t>
      </w:r>
      <w:r w:rsidR="007F14B0" w:rsidRPr="00C43D8E">
        <w:rPr>
          <w:rFonts w:ascii="Tahoma" w:hAnsi="Tahoma" w:cs="Tahoma"/>
          <w:bCs/>
          <w:spacing w:val="-2"/>
          <w:sz w:val="24"/>
          <w:szCs w:val="24"/>
        </w:rPr>
        <w:t>confirmará</w:t>
      </w:r>
      <w:r w:rsidRPr="00C43D8E">
        <w:rPr>
          <w:rFonts w:ascii="Tahoma" w:hAnsi="Tahoma" w:cs="Tahoma"/>
          <w:bCs/>
          <w:spacing w:val="-2"/>
          <w:sz w:val="24"/>
          <w:szCs w:val="24"/>
        </w:rPr>
        <w:t xml:space="preserve"> el </w:t>
      </w:r>
      <w:r w:rsidR="007F14B0" w:rsidRPr="00C43D8E">
        <w:rPr>
          <w:rFonts w:ascii="Tahoma" w:hAnsi="Tahoma" w:cs="Tahoma"/>
          <w:bCs/>
          <w:spacing w:val="-2"/>
          <w:sz w:val="24"/>
          <w:szCs w:val="24"/>
        </w:rPr>
        <w:t>proveído</w:t>
      </w:r>
      <w:r w:rsidRPr="00C43D8E">
        <w:rPr>
          <w:rFonts w:ascii="Tahoma" w:hAnsi="Tahoma" w:cs="Tahoma"/>
          <w:bCs/>
          <w:spacing w:val="-2"/>
          <w:sz w:val="24"/>
          <w:szCs w:val="24"/>
        </w:rPr>
        <w:t xml:space="preserve"> confutado. </w:t>
      </w:r>
    </w:p>
    <w:p w14:paraId="736CB232" w14:textId="77777777" w:rsidR="001535B9" w:rsidRPr="00C43D8E" w:rsidRDefault="001535B9" w:rsidP="003C4A4E">
      <w:pPr>
        <w:pStyle w:val="Sinespaciado"/>
        <w:spacing w:line="276" w:lineRule="auto"/>
        <w:jc w:val="both"/>
        <w:rPr>
          <w:rFonts w:ascii="Tahoma" w:hAnsi="Tahoma" w:cs="Tahoma"/>
          <w:bCs/>
          <w:spacing w:val="-2"/>
          <w:sz w:val="24"/>
          <w:szCs w:val="24"/>
        </w:rPr>
      </w:pPr>
    </w:p>
    <w:p w14:paraId="2BFD2452" w14:textId="77777777" w:rsidR="001535B9" w:rsidRPr="00C43D8E" w:rsidRDefault="001535B9" w:rsidP="003C4A4E">
      <w:pPr>
        <w:pStyle w:val="Sinespaciado"/>
        <w:spacing w:line="276" w:lineRule="auto"/>
        <w:jc w:val="both"/>
        <w:rPr>
          <w:rFonts w:ascii="Tahoma" w:hAnsi="Tahoma" w:cs="Tahoma"/>
          <w:bCs/>
          <w:spacing w:val="-2"/>
          <w:sz w:val="24"/>
          <w:szCs w:val="24"/>
        </w:rPr>
      </w:pPr>
      <w:r w:rsidRPr="00C43D8E">
        <w:rPr>
          <w:rFonts w:ascii="Tahoma" w:hAnsi="Tahoma" w:cs="Tahoma"/>
          <w:bCs/>
          <w:spacing w:val="-2"/>
          <w:sz w:val="24"/>
          <w:szCs w:val="24"/>
        </w:rPr>
        <w:t xml:space="preserve">En tal sentido, los no recurrentes adujeron lo siguiente: </w:t>
      </w:r>
    </w:p>
    <w:p w14:paraId="296736E1" w14:textId="77777777" w:rsidR="001535B9" w:rsidRPr="00C43D8E" w:rsidRDefault="001535B9" w:rsidP="003C4A4E">
      <w:pPr>
        <w:pStyle w:val="Sinespaciado"/>
        <w:spacing w:line="276" w:lineRule="auto"/>
        <w:jc w:val="both"/>
        <w:rPr>
          <w:rFonts w:ascii="Tahoma" w:hAnsi="Tahoma" w:cs="Tahoma"/>
          <w:bCs/>
          <w:spacing w:val="-2"/>
          <w:sz w:val="24"/>
          <w:szCs w:val="24"/>
        </w:rPr>
      </w:pPr>
    </w:p>
    <w:p w14:paraId="77B12E73" w14:textId="77777777" w:rsidR="007F14B0" w:rsidRPr="00C43D8E" w:rsidRDefault="001535B9" w:rsidP="003C4A4E">
      <w:pPr>
        <w:pStyle w:val="Sinespaciado"/>
        <w:numPr>
          <w:ilvl w:val="0"/>
          <w:numId w:val="3"/>
        </w:numPr>
        <w:spacing w:line="276" w:lineRule="auto"/>
        <w:ind w:left="360"/>
        <w:jc w:val="both"/>
        <w:rPr>
          <w:rFonts w:ascii="Tahoma" w:hAnsi="Tahoma" w:cs="Tahoma"/>
          <w:bCs/>
          <w:spacing w:val="-2"/>
          <w:sz w:val="24"/>
          <w:szCs w:val="24"/>
        </w:rPr>
      </w:pPr>
      <w:r w:rsidRPr="00C43D8E">
        <w:rPr>
          <w:rFonts w:ascii="Tahoma" w:hAnsi="Tahoma" w:cs="Tahoma"/>
          <w:bCs/>
          <w:spacing w:val="-2"/>
          <w:sz w:val="24"/>
          <w:szCs w:val="24"/>
        </w:rPr>
        <w:t>La Fiscalía expuso que no estaban dadas las exigencias para la admisibilidad de esas pruebas documentales</w:t>
      </w:r>
      <w:r w:rsidR="007F14B0" w:rsidRPr="00C43D8E">
        <w:rPr>
          <w:rFonts w:ascii="Tahoma" w:hAnsi="Tahoma" w:cs="Tahoma"/>
          <w:bCs/>
          <w:spacing w:val="-2"/>
          <w:sz w:val="24"/>
          <w:szCs w:val="24"/>
        </w:rPr>
        <w:t>, porque las mismas no se referían a los hechos n</w:t>
      </w:r>
      <w:r w:rsidR="00260D2F" w:rsidRPr="00C43D8E">
        <w:rPr>
          <w:rFonts w:ascii="Tahoma" w:hAnsi="Tahoma" w:cs="Tahoma"/>
          <w:bCs/>
          <w:spacing w:val="-2"/>
          <w:sz w:val="24"/>
          <w:szCs w:val="24"/>
        </w:rPr>
        <w:t>i</w:t>
      </w:r>
      <w:r w:rsidR="007F14B0" w:rsidRPr="00C43D8E">
        <w:rPr>
          <w:rFonts w:ascii="Tahoma" w:hAnsi="Tahoma" w:cs="Tahoma"/>
          <w:bCs/>
          <w:spacing w:val="-2"/>
          <w:sz w:val="24"/>
          <w:szCs w:val="24"/>
        </w:rPr>
        <w:t xml:space="preserve"> tenían relación con los mismos ni con la responsabilidad criminal, en atención a que todo se centraba en unas simples y meras expectativas</w:t>
      </w:r>
      <w:r w:rsidR="00260D2F" w:rsidRPr="00C43D8E">
        <w:rPr>
          <w:rFonts w:ascii="Tahoma" w:hAnsi="Tahoma" w:cs="Tahoma"/>
          <w:bCs/>
          <w:spacing w:val="-2"/>
          <w:sz w:val="24"/>
          <w:szCs w:val="24"/>
        </w:rPr>
        <w:t xml:space="preserve"> de lo que podría suceder en el proceso concursal</w:t>
      </w:r>
      <w:r w:rsidR="007F14B0" w:rsidRPr="00C43D8E">
        <w:rPr>
          <w:rFonts w:ascii="Tahoma" w:hAnsi="Tahoma" w:cs="Tahoma"/>
          <w:bCs/>
          <w:spacing w:val="-2"/>
          <w:sz w:val="24"/>
          <w:szCs w:val="24"/>
        </w:rPr>
        <w:t xml:space="preserve">. </w:t>
      </w:r>
    </w:p>
    <w:p w14:paraId="634FF460" w14:textId="77777777" w:rsidR="007F14B0" w:rsidRPr="00C43D8E" w:rsidRDefault="007F14B0" w:rsidP="003C4A4E">
      <w:pPr>
        <w:pStyle w:val="Sinespaciado"/>
        <w:spacing w:line="276" w:lineRule="auto"/>
        <w:jc w:val="both"/>
        <w:rPr>
          <w:rFonts w:ascii="Tahoma" w:hAnsi="Tahoma" w:cs="Tahoma"/>
          <w:bCs/>
          <w:spacing w:val="-2"/>
          <w:sz w:val="24"/>
          <w:szCs w:val="24"/>
        </w:rPr>
      </w:pPr>
    </w:p>
    <w:p w14:paraId="0D5EF7CC" w14:textId="77777777" w:rsidR="007F14B0" w:rsidRPr="00C43D8E" w:rsidRDefault="007F14B0" w:rsidP="003C4A4E">
      <w:pPr>
        <w:pStyle w:val="Sinespaciado"/>
        <w:numPr>
          <w:ilvl w:val="0"/>
          <w:numId w:val="3"/>
        </w:numPr>
        <w:spacing w:line="276" w:lineRule="auto"/>
        <w:ind w:left="360"/>
        <w:jc w:val="both"/>
        <w:rPr>
          <w:rFonts w:ascii="Tahoma" w:hAnsi="Tahoma" w:cs="Tahoma"/>
          <w:bCs/>
          <w:spacing w:val="-2"/>
          <w:sz w:val="24"/>
          <w:szCs w:val="24"/>
        </w:rPr>
      </w:pPr>
      <w:r w:rsidRPr="00C43D8E">
        <w:rPr>
          <w:rFonts w:ascii="Tahoma" w:hAnsi="Tahoma" w:cs="Tahoma"/>
          <w:bCs/>
          <w:spacing w:val="-2"/>
          <w:sz w:val="24"/>
          <w:szCs w:val="24"/>
        </w:rPr>
        <w:t xml:space="preserve">El apoderado de las Víctimas, arguyó que se estaba en presencia de un proceso concursal, los cuales nada tenían que ver con el proceso penal, tanto es así que no generaban ningún tipo de prejudicialidad. </w:t>
      </w:r>
    </w:p>
    <w:p w14:paraId="0F54F653" w14:textId="77777777" w:rsidR="00B11DF1" w:rsidRPr="00C43D8E" w:rsidRDefault="001535B9" w:rsidP="003C4A4E">
      <w:pPr>
        <w:pStyle w:val="Sinespaciado"/>
        <w:spacing w:line="276" w:lineRule="auto"/>
        <w:jc w:val="both"/>
        <w:rPr>
          <w:rFonts w:ascii="Tahoma" w:hAnsi="Tahoma" w:cs="Tahoma"/>
          <w:bCs/>
          <w:spacing w:val="-2"/>
          <w:sz w:val="24"/>
          <w:szCs w:val="24"/>
        </w:rPr>
      </w:pPr>
      <w:r w:rsidRPr="00C43D8E">
        <w:rPr>
          <w:rFonts w:ascii="Tahoma" w:hAnsi="Tahoma" w:cs="Tahoma"/>
          <w:bCs/>
          <w:spacing w:val="-2"/>
          <w:sz w:val="24"/>
          <w:szCs w:val="24"/>
        </w:rPr>
        <w:t xml:space="preserve"> </w:t>
      </w:r>
    </w:p>
    <w:p w14:paraId="38B8B990" w14:textId="77777777" w:rsidR="00B11DF1" w:rsidRPr="00C43D8E" w:rsidRDefault="007F14B0" w:rsidP="003C4A4E">
      <w:pPr>
        <w:pStyle w:val="Sinespaciado"/>
        <w:spacing w:line="276" w:lineRule="auto"/>
        <w:jc w:val="center"/>
        <w:rPr>
          <w:rFonts w:ascii="Tahoma" w:hAnsi="Tahoma" w:cs="Tahoma"/>
          <w:b/>
          <w:spacing w:val="-2"/>
          <w:sz w:val="24"/>
          <w:szCs w:val="24"/>
        </w:rPr>
      </w:pPr>
      <w:r w:rsidRPr="00C43D8E">
        <w:rPr>
          <w:rFonts w:ascii="Tahoma" w:hAnsi="Tahoma" w:cs="Tahoma"/>
          <w:b/>
          <w:spacing w:val="-2"/>
          <w:sz w:val="24"/>
          <w:szCs w:val="24"/>
        </w:rPr>
        <w:t xml:space="preserve">PARA RESOLVER SE </w:t>
      </w:r>
      <w:r w:rsidR="00B11DF1" w:rsidRPr="00C43D8E">
        <w:rPr>
          <w:rFonts w:ascii="Tahoma" w:hAnsi="Tahoma" w:cs="Tahoma"/>
          <w:b/>
          <w:spacing w:val="-2"/>
          <w:sz w:val="24"/>
          <w:szCs w:val="24"/>
        </w:rPr>
        <w:t>CONSIDERA:</w:t>
      </w:r>
    </w:p>
    <w:p w14:paraId="21B38BA0" w14:textId="77777777" w:rsidR="00B11DF1" w:rsidRPr="00C43D8E" w:rsidRDefault="00B11DF1" w:rsidP="003C4A4E">
      <w:pPr>
        <w:pStyle w:val="Sinespaciado"/>
        <w:spacing w:line="276" w:lineRule="auto"/>
        <w:jc w:val="both"/>
        <w:rPr>
          <w:rFonts w:ascii="Tahoma" w:hAnsi="Tahoma" w:cs="Tahoma"/>
          <w:spacing w:val="-2"/>
          <w:sz w:val="24"/>
          <w:szCs w:val="24"/>
        </w:rPr>
      </w:pPr>
    </w:p>
    <w:p w14:paraId="00004974" w14:textId="77777777" w:rsidR="00B11DF1" w:rsidRPr="00C43D8E" w:rsidRDefault="00B11DF1" w:rsidP="003C4A4E">
      <w:pPr>
        <w:pStyle w:val="Sinespaciado"/>
        <w:spacing w:line="276" w:lineRule="auto"/>
        <w:jc w:val="both"/>
        <w:rPr>
          <w:rFonts w:ascii="Tahoma" w:hAnsi="Tahoma" w:cs="Tahoma"/>
          <w:b/>
          <w:spacing w:val="-2"/>
          <w:sz w:val="24"/>
          <w:szCs w:val="24"/>
        </w:rPr>
      </w:pPr>
      <w:r w:rsidRPr="00C43D8E">
        <w:rPr>
          <w:rFonts w:ascii="Tahoma" w:hAnsi="Tahoma" w:cs="Tahoma"/>
          <w:b/>
          <w:spacing w:val="-2"/>
          <w:sz w:val="24"/>
          <w:szCs w:val="24"/>
        </w:rPr>
        <w:t>- Competencia:</w:t>
      </w:r>
    </w:p>
    <w:p w14:paraId="260E8FD4" w14:textId="77777777" w:rsidR="00B11DF1" w:rsidRPr="00C43D8E" w:rsidRDefault="00B11DF1" w:rsidP="003C4A4E">
      <w:pPr>
        <w:pStyle w:val="Sinespaciado"/>
        <w:spacing w:line="276" w:lineRule="auto"/>
        <w:jc w:val="both"/>
        <w:rPr>
          <w:rFonts w:ascii="Tahoma" w:hAnsi="Tahoma" w:cs="Tahoma"/>
          <w:spacing w:val="-2"/>
          <w:sz w:val="24"/>
          <w:szCs w:val="24"/>
        </w:rPr>
      </w:pPr>
    </w:p>
    <w:p w14:paraId="17B083B3" w14:textId="77777777" w:rsidR="00B11DF1" w:rsidRPr="00C43D8E" w:rsidRDefault="00B11DF1" w:rsidP="003C4A4E">
      <w:pPr>
        <w:pStyle w:val="Sinespaciado"/>
        <w:spacing w:line="276" w:lineRule="auto"/>
        <w:jc w:val="both"/>
        <w:rPr>
          <w:rFonts w:ascii="Tahoma" w:hAnsi="Tahoma" w:cs="Tahoma"/>
          <w:spacing w:val="-2"/>
          <w:sz w:val="24"/>
          <w:szCs w:val="24"/>
        </w:rPr>
      </w:pPr>
      <w:r w:rsidRPr="00C43D8E">
        <w:rPr>
          <w:rFonts w:ascii="Tahoma" w:hAnsi="Tahoma" w:cs="Tahoma"/>
          <w:spacing w:val="-2"/>
          <w:sz w:val="24"/>
          <w:szCs w:val="24"/>
        </w:rPr>
        <w:t>Como quiera que estamos en presencia de un recurso de apelación que fue interpuesto y sustentado de manera oportuna en contra de una providencia interlocutoria proferida por un Juzgado P</w:t>
      </w:r>
      <w:r w:rsidR="001C7552" w:rsidRPr="00C43D8E">
        <w:rPr>
          <w:rFonts w:ascii="Tahoma" w:hAnsi="Tahoma" w:cs="Tahoma"/>
          <w:spacing w:val="-2"/>
          <w:sz w:val="24"/>
          <w:szCs w:val="24"/>
        </w:rPr>
        <w:t>enal</w:t>
      </w:r>
      <w:r w:rsidRPr="00C43D8E">
        <w:rPr>
          <w:rFonts w:ascii="Tahoma" w:hAnsi="Tahoma" w:cs="Tahoma"/>
          <w:spacing w:val="-2"/>
          <w:sz w:val="24"/>
          <w:szCs w:val="24"/>
        </w:rPr>
        <w:t xml:space="preserve"> de uno de los Circuitos que hacen parte de este Distrito Judicial, esta Sala de Decisión, según las voces del # 1º del artículo 34 C.P.P. sería la competente para resolver la presente Alzada. </w:t>
      </w:r>
    </w:p>
    <w:p w14:paraId="69B91675" w14:textId="77777777" w:rsidR="00B11DF1" w:rsidRPr="00C43D8E" w:rsidRDefault="00B11DF1" w:rsidP="003C4A4E">
      <w:pPr>
        <w:pStyle w:val="Sinespaciado"/>
        <w:spacing w:line="276" w:lineRule="auto"/>
        <w:jc w:val="both"/>
        <w:rPr>
          <w:rFonts w:ascii="Tahoma" w:hAnsi="Tahoma" w:cs="Tahoma"/>
          <w:spacing w:val="-2"/>
          <w:sz w:val="24"/>
          <w:szCs w:val="24"/>
        </w:rPr>
      </w:pPr>
    </w:p>
    <w:p w14:paraId="7C9F7BB0" w14:textId="77777777" w:rsidR="00B11DF1" w:rsidRPr="00C43D8E" w:rsidRDefault="00B11DF1" w:rsidP="003C4A4E">
      <w:pPr>
        <w:pStyle w:val="Sinespaciado"/>
        <w:spacing w:line="276" w:lineRule="auto"/>
        <w:jc w:val="both"/>
        <w:rPr>
          <w:rFonts w:ascii="Tahoma" w:hAnsi="Tahoma" w:cs="Tahoma"/>
          <w:spacing w:val="-2"/>
          <w:sz w:val="24"/>
          <w:szCs w:val="24"/>
        </w:rPr>
      </w:pPr>
      <w:r w:rsidRPr="00C43D8E">
        <w:rPr>
          <w:rFonts w:ascii="Tahoma" w:hAnsi="Tahoma" w:cs="Tahoma"/>
          <w:b/>
          <w:spacing w:val="-2"/>
          <w:sz w:val="24"/>
          <w:szCs w:val="24"/>
        </w:rPr>
        <w:t xml:space="preserve">- Problema jurídico: </w:t>
      </w:r>
    </w:p>
    <w:p w14:paraId="0D591271" w14:textId="77777777" w:rsidR="001C7552" w:rsidRPr="00C43D8E" w:rsidRDefault="001C7552" w:rsidP="003C4A4E">
      <w:pPr>
        <w:pStyle w:val="Sinespaciado"/>
        <w:spacing w:line="276" w:lineRule="auto"/>
        <w:jc w:val="both"/>
        <w:rPr>
          <w:rFonts w:ascii="Tahoma" w:hAnsi="Tahoma" w:cs="Tahoma"/>
          <w:spacing w:val="-2"/>
          <w:sz w:val="24"/>
          <w:szCs w:val="24"/>
        </w:rPr>
      </w:pPr>
    </w:p>
    <w:p w14:paraId="2D252423" w14:textId="77777777" w:rsidR="001C7552" w:rsidRPr="00C43D8E" w:rsidRDefault="001C7552" w:rsidP="003C4A4E">
      <w:pPr>
        <w:pStyle w:val="Sinespaciado"/>
        <w:spacing w:line="276" w:lineRule="auto"/>
        <w:jc w:val="both"/>
        <w:rPr>
          <w:rFonts w:ascii="Tahoma" w:hAnsi="Tahoma" w:cs="Tahoma"/>
          <w:spacing w:val="-2"/>
          <w:sz w:val="24"/>
          <w:szCs w:val="24"/>
        </w:rPr>
      </w:pPr>
      <w:r w:rsidRPr="00C43D8E">
        <w:rPr>
          <w:rFonts w:ascii="Tahoma" w:hAnsi="Tahoma" w:cs="Tahoma"/>
          <w:spacing w:val="-2"/>
          <w:sz w:val="24"/>
          <w:szCs w:val="24"/>
        </w:rPr>
        <w:t>¿Se cumplian a o no con los presupuestos de impertinencia e inutilidad para que de esa forma fueran inadmitidas las pruebas documentales deprecadas por la Defensa en el devenir de la audiencia preparatoria?</w:t>
      </w:r>
    </w:p>
    <w:p w14:paraId="04E81734" w14:textId="77777777" w:rsidR="00B11DF1" w:rsidRPr="00C43D8E" w:rsidRDefault="00B11DF1" w:rsidP="003C4A4E">
      <w:pPr>
        <w:spacing w:after="0" w:line="276" w:lineRule="auto"/>
        <w:jc w:val="both"/>
        <w:rPr>
          <w:rFonts w:ascii="Tahoma" w:eastAsia="Verdana" w:hAnsi="Tahoma" w:cs="Tahoma"/>
          <w:spacing w:val="-2"/>
          <w:sz w:val="24"/>
          <w:szCs w:val="24"/>
        </w:rPr>
      </w:pPr>
    </w:p>
    <w:p w14:paraId="56CEDA1D" w14:textId="77777777" w:rsidR="00B11DF1" w:rsidRPr="00C43D8E" w:rsidRDefault="007F14B0" w:rsidP="003C4A4E">
      <w:pPr>
        <w:spacing w:after="0" w:line="276" w:lineRule="auto"/>
        <w:jc w:val="both"/>
        <w:rPr>
          <w:rFonts w:ascii="Tahoma" w:eastAsia="Verdana" w:hAnsi="Tahoma" w:cs="Tahoma"/>
          <w:spacing w:val="-2"/>
          <w:sz w:val="24"/>
          <w:szCs w:val="24"/>
        </w:rPr>
      </w:pPr>
      <w:r w:rsidRPr="00C43D8E">
        <w:rPr>
          <w:rFonts w:ascii="Tahoma" w:eastAsia="Verdana" w:hAnsi="Tahoma" w:cs="Tahoma"/>
          <w:spacing w:val="-2"/>
          <w:sz w:val="24"/>
          <w:szCs w:val="24"/>
        </w:rPr>
        <w:t xml:space="preserve"> </w:t>
      </w:r>
      <w:r w:rsidR="00B11DF1" w:rsidRPr="00C43D8E">
        <w:rPr>
          <w:rFonts w:ascii="Tahoma" w:eastAsia="Verdana" w:hAnsi="Tahoma" w:cs="Tahoma"/>
          <w:b/>
          <w:spacing w:val="-2"/>
          <w:sz w:val="24"/>
          <w:szCs w:val="24"/>
        </w:rPr>
        <w:t>- Solución:</w:t>
      </w:r>
    </w:p>
    <w:p w14:paraId="58927B87" w14:textId="77777777" w:rsidR="00B11DF1" w:rsidRPr="00C43D8E" w:rsidRDefault="00B11DF1" w:rsidP="003C4A4E">
      <w:pPr>
        <w:spacing w:after="0" w:line="276" w:lineRule="auto"/>
        <w:jc w:val="both"/>
        <w:rPr>
          <w:rFonts w:ascii="Tahoma" w:eastAsia="Verdana" w:hAnsi="Tahoma" w:cs="Tahoma"/>
          <w:spacing w:val="-2"/>
          <w:sz w:val="24"/>
          <w:szCs w:val="24"/>
        </w:rPr>
      </w:pPr>
    </w:p>
    <w:p w14:paraId="0699C097" w14:textId="77777777" w:rsidR="00B11DF1" w:rsidRPr="00C43D8E" w:rsidRDefault="00B11DF1" w:rsidP="003C4A4E">
      <w:pPr>
        <w:spacing w:after="0" w:line="276" w:lineRule="auto"/>
        <w:jc w:val="both"/>
        <w:rPr>
          <w:rFonts w:ascii="Tahoma" w:eastAsia="Verdana" w:hAnsi="Tahoma" w:cs="Tahoma"/>
          <w:spacing w:val="-2"/>
          <w:sz w:val="24"/>
          <w:szCs w:val="24"/>
        </w:rPr>
      </w:pPr>
      <w:r w:rsidRPr="00C43D8E">
        <w:rPr>
          <w:rFonts w:ascii="Tahoma" w:eastAsia="Verdana" w:hAnsi="Tahoma" w:cs="Tahoma"/>
          <w:spacing w:val="-2"/>
          <w:sz w:val="24"/>
          <w:szCs w:val="24"/>
        </w:rPr>
        <w:t xml:space="preserve">Teniendo en cuenta que el tema puesto a consideración de la Colegiatura gira en torno al escenario de </w:t>
      </w:r>
      <w:r w:rsidR="00260D2F" w:rsidRPr="00C43D8E">
        <w:rPr>
          <w:rFonts w:ascii="Tahoma" w:eastAsia="Verdana" w:hAnsi="Tahoma" w:cs="Tahoma"/>
          <w:spacing w:val="-2"/>
          <w:sz w:val="24"/>
          <w:szCs w:val="24"/>
        </w:rPr>
        <w:t xml:space="preserve">la </w:t>
      </w:r>
      <w:r w:rsidR="001C7552" w:rsidRPr="00C43D8E">
        <w:rPr>
          <w:rFonts w:ascii="Tahoma" w:eastAsia="Verdana" w:hAnsi="Tahoma" w:cs="Tahoma"/>
          <w:spacing w:val="-2"/>
          <w:sz w:val="24"/>
          <w:szCs w:val="24"/>
        </w:rPr>
        <w:t xml:space="preserve">inadmisibilidad por impertinencia de unas pruebas documentales que la Defensa pretende allegar al proceso, a fin de determinar sí la asiste o no la razón a la tesis de la inconformidad propuesta por el recurrente, o si por el contrario el proveído opugnado amerita ser confirmado, la Sala, de manera preliminar, llevara a cabo un breve </w:t>
      </w:r>
      <w:r w:rsidR="001C7552" w:rsidRPr="00C43D8E">
        <w:rPr>
          <w:rFonts w:ascii="Tahoma" w:eastAsia="Verdana" w:hAnsi="Tahoma" w:cs="Tahoma"/>
          <w:spacing w:val="-2"/>
          <w:sz w:val="24"/>
          <w:szCs w:val="24"/>
        </w:rPr>
        <w:lastRenderedPageBreak/>
        <w:t xml:space="preserve">análisis sobre los presupuestos de admisibilidad de las pruebas en el proceso en el escenario de la pertinencia. </w:t>
      </w:r>
    </w:p>
    <w:p w14:paraId="537E0C76" w14:textId="77777777" w:rsidR="001C7552" w:rsidRPr="00C43D8E" w:rsidRDefault="001C7552" w:rsidP="003C4A4E">
      <w:pPr>
        <w:spacing w:after="0" w:line="276" w:lineRule="auto"/>
        <w:jc w:val="both"/>
        <w:rPr>
          <w:rFonts w:ascii="Tahoma" w:eastAsia="Verdana" w:hAnsi="Tahoma" w:cs="Tahoma"/>
          <w:spacing w:val="-2"/>
          <w:sz w:val="24"/>
          <w:szCs w:val="24"/>
        </w:rPr>
      </w:pPr>
    </w:p>
    <w:p w14:paraId="25B10022" w14:textId="77777777" w:rsidR="007F14B0" w:rsidRPr="00C43D8E" w:rsidRDefault="00CA75C6" w:rsidP="003C4A4E">
      <w:pPr>
        <w:spacing w:after="0" w:line="276" w:lineRule="auto"/>
        <w:jc w:val="both"/>
        <w:rPr>
          <w:rFonts w:ascii="Tahoma" w:eastAsia="Verdana" w:hAnsi="Tahoma" w:cs="Tahoma"/>
          <w:spacing w:val="-2"/>
          <w:sz w:val="24"/>
          <w:szCs w:val="24"/>
        </w:rPr>
      </w:pPr>
      <w:r w:rsidRPr="00C43D8E">
        <w:rPr>
          <w:rFonts w:ascii="Tahoma" w:eastAsia="Verdana" w:hAnsi="Tahoma" w:cs="Tahoma"/>
          <w:spacing w:val="-2"/>
          <w:sz w:val="24"/>
          <w:szCs w:val="24"/>
        </w:rPr>
        <w:t xml:space="preserve">Acorde con lo anterior, </w:t>
      </w:r>
      <w:r w:rsidR="001C7552" w:rsidRPr="00C43D8E">
        <w:rPr>
          <w:rFonts w:ascii="Tahoma" w:eastAsia="Verdana" w:hAnsi="Tahoma" w:cs="Tahoma"/>
          <w:spacing w:val="-2"/>
          <w:sz w:val="24"/>
          <w:szCs w:val="24"/>
        </w:rPr>
        <w:t xml:space="preserve">tenemos que </w:t>
      </w:r>
      <w:r w:rsidRPr="00C43D8E">
        <w:rPr>
          <w:rFonts w:ascii="Tahoma" w:eastAsia="Verdana" w:hAnsi="Tahoma" w:cs="Tahoma"/>
          <w:spacing w:val="-2"/>
          <w:sz w:val="24"/>
          <w:szCs w:val="24"/>
        </w:rPr>
        <w:t xml:space="preserve">según lo </w:t>
      </w:r>
      <w:r w:rsidR="001C7552" w:rsidRPr="00C43D8E">
        <w:rPr>
          <w:rFonts w:ascii="Tahoma" w:eastAsia="Verdana" w:hAnsi="Tahoma" w:cs="Tahoma"/>
          <w:spacing w:val="-2"/>
          <w:sz w:val="24"/>
          <w:szCs w:val="24"/>
        </w:rPr>
        <w:t xml:space="preserve">reglado </w:t>
      </w:r>
      <w:r w:rsidRPr="00C43D8E">
        <w:rPr>
          <w:rFonts w:ascii="Tahoma" w:eastAsia="Verdana" w:hAnsi="Tahoma" w:cs="Tahoma"/>
          <w:spacing w:val="-2"/>
          <w:sz w:val="24"/>
          <w:szCs w:val="24"/>
        </w:rPr>
        <w:t xml:space="preserve">por </w:t>
      </w:r>
      <w:r w:rsidR="001C7552" w:rsidRPr="00C43D8E">
        <w:rPr>
          <w:rFonts w:ascii="Tahoma" w:eastAsia="Verdana" w:hAnsi="Tahoma" w:cs="Tahoma"/>
          <w:spacing w:val="-2"/>
          <w:sz w:val="24"/>
          <w:szCs w:val="24"/>
        </w:rPr>
        <w:t xml:space="preserve">el artículo 375 C.P.P. </w:t>
      </w:r>
      <w:r w:rsidR="00260D2F" w:rsidRPr="00C43D8E">
        <w:rPr>
          <w:rFonts w:ascii="Tahoma" w:eastAsia="Verdana" w:hAnsi="Tahoma" w:cs="Tahoma"/>
          <w:spacing w:val="-2"/>
          <w:sz w:val="24"/>
          <w:szCs w:val="24"/>
        </w:rPr>
        <w:t xml:space="preserve">una prueba </w:t>
      </w:r>
      <w:r w:rsidR="001C7552" w:rsidRPr="00C43D8E">
        <w:rPr>
          <w:rFonts w:ascii="Tahoma" w:eastAsia="Verdana" w:hAnsi="Tahoma" w:cs="Tahoma"/>
          <w:spacing w:val="-2"/>
          <w:sz w:val="24"/>
          <w:szCs w:val="24"/>
        </w:rPr>
        <w:t>debe entenderse como pertinente cuando se refiere</w:t>
      </w:r>
      <w:r w:rsidRPr="00C43D8E">
        <w:rPr>
          <w:rFonts w:ascii="Tahoma" w:eastAsia="Verdana" w:hAnsi="Tahoma" w:cs="Tahoma"/>
          <w:spacing w:val="-2"/>
          <w:sz w:val="24"/>
          <w:szCs w:val="24"/>
        </w:rPr>
        <w:t xml:space="preserve"> </w:t>
      </w:r>
      <w:r w:rsidRPr="00C43D8E">
        <w:rPr>
          <w:rFonts w:ascii="Tahoma" w:eastAsia="Verdana" w:hAnsi="Tahoma" w:cs="Tahoma"/>
          <w:i/>
          <w:spacing w:val="-2"/>
          <w:sz w:val="24"/>
          <w:szCs w:val="24"/>
        </w:rPr>
        <w:t>«directa o indirectamente, a los hechos o circunstancias relativos a la comisión de la conducta delictiva y sus consecuencias, así como a la identidad o a la responsabilidad penal del acusado…».</w:t>
      </w:r>
      <w:r w:rsidRPr="00C43D8E">
        <w:rPr>
          <w:rFonts w:ascii="Tahoma" w:eastAsia="Verdana" w:hAnsi="Tahoma" w:cs="Tahoma"/>
          <w:spacing w:val="-2"/>
          <w:sz w:val="24"/>
          <w:szCs w:val="24"/>
        </w:rPr>
        <w:t xml:space="preserve">  </w:t>
      </w:r>
    </w:p>
    <w:p w14:paraId="125ED618" w14:textId="77777777" w:rsidR="00CA75C6" w:rsidRPr="00C43D8E" w:rsidRDefault="00CA75C6" w:rsidP="003C4A4E">
      <w:pPr>
        <w:spacing w:after="0" w:line="276" w:lineRule="auto"/>
        <w:jc w:val="both"/>
        <w:rPr>
          <w:rFonts w:ascii="Tahoma" w:eastAsia="Verdana" w:hAnsi="Tahoma" w:cs="Tahoma"/>
          <w:spacing w:val="-2"/>
          <w:sz w:val="24"/>
          <w:szCs w:val="24"/>
        </w:rPr>
      </w:pPr>
    </w:p>
    <w:p w14:paraId="5B4823F8" w14:textId="77777777" w:rsidR="00CA75C6" w:rsidRPr="00C43D8E" w:rsidRDefault="00CA75C6" w:rsidP="003C4A4E">
      <w:pPr>
        <w:spacing w:after="0" w:line="276" w:lineRule="auto"/>
        <w:jc w:val="both"/>
        <w:rPr>
          <w:rFonts w:ascii="Tahoma" w:eastAsia="Verdana" w:hAnsi="Tahoma" w:cs="Tahoma"/>
          <w:spacing w:val="-2"/>
          <w:sz w:val="24"/>
          <w:szCs w:val="24"/>
        </w:rPr>
      </w:pPr>
      <w:r w:rsidRPr="00C43D8E">
        <w:rPr>
          <w:rFonts w:ascii="Tahoma" w:eastAsia="Verdana" w:hAnsi="Tahoma" w:cs="Tahoma"/>
          <w:spacing w:val="-2"/>
          <w:sz w:val="24"/>
          <w:szCs w:val="24"/>
        </w:rPr>
        <w:t xml:space="preserve">En tal sentido, la Corte ha expuesto lo siguiente: </w:t>
      </w:r>
    </w:p>
    <w:p w14:paraId="7998C558" w14:textId="77777777" w:rsidR="0029741B" w:rsidRPr="00C43D8E" w:rsidRDefault="0029741B" w:rsidP="003C4A4E">
      <w:pPr>
        <w:spacing w:after="0" w:line="276" w:lineRule="auto"/>
        <w:jc w:val="both"/>
        <w:rPr>
          <w:rFonts w:ascii="Tahoma" w:eastAsia="Verdana" w:hAnsi="Tahoma" w:cs="Tahoma"/>
          <w:spacing w:val="-2"/>
          <w:sz w:val="24"/>
          <w:szCs w:val="24"/>
        </w:rPr>
      </w:pPr>
    </w:p>
    <w:p w14:paraId="74D7C284" w14:textId="77777777" w:rsidR="00CA75C6" w:rsidRPr="00C43D8E" w:rsidRDefault="00CA75C6" w:rsidP="0010280F">
      <w:pPr>
        <w:spacing w:after="0" w:line="240" w:lineRule="auto"/>
        <w:ind w:left="426" w:right="418"/>
        <w:jc w:val="both"/>
        <w:rPr>
          <w:rFonts w:ascii="Tahoma" w:eastAsia="Verdana" w:hAnsi="Tahoma" w:cs="Tahoma"/>
          <w:spacing w:val="-2"/>
          <w:szCs w:val="24"/>
        </w:rPr>
      </w:pPr>
      <w:r w:rsidRPr="00C43D8E">
        <w:rPr>
          <w:rFonts w:ascii="Tahoma" w:eastAsia="Verdana" w:hAnsi="Tahoma" w:cs="Tahoma"/>
          <w:spacing w:val="-2"/>
          <w:szCs w:val="24"/>
        </w:rPr>
        <w:t>“La pertinencia del medio probatorio está determinada por el tema de prueba, el que a su vez está delimitado por los hechos jurídicamente relevantes de la acusación o, en el caso de la defensa, por la teoría alterna que sustenta su estrategia. Por esta razón, quien pide una prueba debe asumir la carga argumentativa requerida para evidenciar al funcionario judicial la relación del elemento solicitado con los hechos objeto de investigación (pertinencia) y superado este análisis, si el mismo tiene aptitud legal para formar el conocimiento (conducencia) y reporta interés al objeto de debate (utilidad)…”</w:t>
      </w:r>
      <w:r w:rsidRPr="00C43D8E">
        <w:rPr>
          <w:rStyle w:val="Refdenotaalpie"/>
          <w:rFonts w:ascii="Tahoma" w:eastAsia="Verdana" w:hAnsi="Tahoma" w:cs="Tahoma"/>
          <w:spacing w:val="-2"/>
          <w:szCs w:val="24"/>
        </w:rPr>
        <w:footnoteReference w:id="1"/>
      </w:r>
      <w:r w:rsidRPr="00C43D8E">
        <w:rPr>
          <w:rFonts w:ascii="Tahoma" w:eastAsia="Verdana" w:hAnsi="Tahoma" w:cs="Tahoma"/>
          <w:spacing w:val="-2"/>
          <w:szCs w:val="24"/>
        </w:rPr>
        <w:t>.</w:t>
      </w:r>
    </w:p>
    <w:p w14:paraId="144E4468" w14:textId="77777777" w:rsidR="0082689A" w:rsidRPr="00C43D8E" w:rsidRDefault="0082689A" w:rsidP="003C4A4E">
      <w:pPr>
        <w:spacing w:after="0" w:line="276" w:lineRule="auto"/>
        <w:jc w:val="both"/>
        <w:rPr>
          <w:rFonts w:ascii="Tahoma" w:eastAsia="Verdana" w:hAnsi="Tahoma" w:cs="Tahoma"/>
          <w:spacing w:val="-2"/>
          <w:sz w:val="24"/>
          <w:szCs w:val="24"/>
        </w:rPr>
      </w:pPr>
    </w:p>
    <w:p w14:paraId="19A30667" w14:textId="4EBC2C32" w:rsidR="0082689A" w:rsidRPr="00C43D8E" w:rsidRDefault="0082689A" w:rsidP="003C4A4E">
      <w:pPr>
        <w:spacing w:after="0" w:line="276" w:lineRule="auto"/>
        <w:jc w:val="both"/>
        <w:rPr>
          <w:rFonts w:ascii="Tahoma" w:eastAsia="Verdana" w:hAnsi="Tahoma" w:cs="Tahoma"/>
          <w:spacing w:val="-2"/>
          <w:sz w:val="24"/>
          <w:szCs w:val="24"/>
        </w:rPr>
      </w:pPr>
      <w:r w:rsidRPr="00C43D8E">
        <w:rPr>
          <w:rFonts w:ascii="Tahoma" w:eastAsia="Verdana" w:hAnsi="Tahoma" w:cs="Tahoma"/>
          <w:spacing w:val="-2"/>
          <w:sz w:val="24"/>
          <w:szCs w:val="24"/>
        </w:rPr>
        <w:t xml:space="preserve">De lo antes expuesto, la Sala válidamente puede concluir que una prueba debe ser considerada como pertinente cuando tiene relación con los hechos objeto de la acusación, o cuando esta intrínsecamente relacionadas con temas que tienen que </w:t>
      </w:r>
      <w:r w:rsidR="00911CEC" w:rsidRPr="00C43D8E">
        <w:rPr>
          <w:rFonts w:ascii="Tahoma" w:eastAsia="Verdana" w:hAnsi="Tahoma" w:cs="Tahoma"/>
          <w:spacing w:val="-2"/>
          <w:sz w:val="24"/>
          <w:szCs w:val="24"/>
        </w:rPr>
        <w:t xml:space="preserve">ver </w:t>
      </w:r>
      <w:r w:rsidRPr="00C43D8E">
        <w:rPr>
          <w:rFonts w:ascii="Tahoma" w:eastAsia="Verdana" w:hAnsi="Tahoma" w:cs="Tahoma"/>
          <w:spacing w:val="-2"/>
          <w:sz w:val="24"/>
          <w:szCs w:val="24"/>
        </w:rPr>
        <w:t xml:space="preserve">con la responsabilidad o la ausencia de responsabilidad penal del acriminado. </w:t>
      </w:r>
    </w:p>
    <w:p w14:paraId="1E394EDF" w14:textId="77777777" w:rsidR="0082689A" w:rsidRPr="00C43D8E" w:rsidRDefault="0082689A" w:rsidP="003C4A4E">
      <w:pPr>
        <w:spacing w:after="0" w:line="276" w:lineRule="auto"/>
        <w:jc w:val="both"/>
        <w:rPr>
          <w:rFonts w:ascii="Tahoma" w:eastAsia="Verdana" w:hAnsi="Tahoma" w:cs="Tahoma"/>
          <w:spacing w:val="-2"/>
          <w:sz w:val="24"/>
          <w:szCs w:val="24"/>
        </w:rPr>
      </w:pPr>
    </w:p>
    <w:p w14:paraId="1793965C" w14:textId="7516A972" w:rsidR="002B67CF" w:rsidRPr="00C43D8E" w:rsidRDefault="0082689A" w:rsidP="003C4A4E">
      <w:pPr>
        <w:spacing w:after="0" w:line="276" w:lineRule="auto"/>
        <w:jc w:val="both"/>
        <w:rPr>
          <w:rFonts w:ascii="Tahoma" w:eastAsia="Verdana" w:hAnsi="Tahoma" w:cs="Tahoma"/>
          <w:spacing w:val="-2"/>
          <w:sz w:val="24"/>
          <w:szCs w:val="24"/>
        </w:rPr>
      </w:pPr>
      <w:r w:rsidRPr="00C43D8E">
        <w:rPr>
          <w:rFonts w:ascii="Tahoma" w:eastAsia="Verdana" w:hAnsi="Tahoma" w:cs="Tahoma"/>
          <w:spacing w:val="-2"/>
          <w:sz w:val="24"/>
          <w:szCs w:val="24"/>
        </w:rPr>
        <w:t xml:space="preserve">Al aplicar lo anterior al caso en estudio, </w:t>
      </w:r>
      <w:bookmarkStart w:id="8" w:name="_Hlk120784979"/>
      <w:r w:rsidRPr="00C43D8E">
        <w:rPr>
          <w:rFonts w:ascii="Tahoma" w:eastAsia="Verdana" w:hAnsi="Tahoma" w:cs="Tahoma"/>
          <w:spacing w:val="-2"/>
          <w:sz w:val="24"/>
          <w:szCs w:val="24"/>
        </w:rPr>
        <w:t xml:space="preserve">considera la Sala que de ser cierto lo aducido por la Defensa en el sentido que en contra de la sociedad </w:t>
      </w:r>
      <w:r w:rsidRPr="00C43D8E">
        <w:rPr>
          <w:rFonts w:ascii="Tahoma" w:eastAsia="Verdana" w:hAnsi="Tahoma" w:cs="Tahoma"/>
          <w:i/>
          <w:spacing w:val="-2"/>
          <w:sz w:val="24"/>
          <w:szCs w:val="24"/>
        </w:rPr>
        <w:t>OT S.A.S.</w:t>
      </w:r>
      <w:r w:rsidRPr="00C43D8E">
        <w:rPr>
          <w:rFonts w:ascii="Tahoma" w:eastAsia="Verdana" w:hAnsi="Tahoma" w:cs="Tahoma"/>
          <w:spacing w:val="-2"/>
          <w:sz w:val="24"/>
          <w:szCs w:val="24"/>
        </w:rPr>
        <w:t xml:space="preserve"> representada legalmente por el ahora procesado </w:t>
      </w:r>
      <w:r w:rsidR="00E328E2" w:rsidRPr="00C43D8E">
        <w:rPr>
          <w:rFonts w:ascii="Tahoma" w:eastAsia="Verdana" w:hAnsi="Tahoma" w:cs="Tahoma"/>
          <w:spacing w:val="-2"/>
          <w:sz w:val="24"/>
          <w:szCs w:val="24"/>
        </w:rPr>
        <w:t>DGH</w:t>
      </w:r>
      <w:r w:rsidRPr="00C43D8E">
        <w:rPr>
          <w:rFonts w:ascii="Tahoma" w:eastAsia="Verdana" w:hAnsi="Tahoma" w:cs="Tahoma"/>
          <w:spacing w:val="-2"/>
          <w:sz w:val="24"/>
          <w:szCs w:val="24"/>
        </w:rPr>
        <w:t xml:space="preserve">, se está adelantando </w:t>
      </w:r>
      <w:r w:rsidR="00260D2F" w:rsidRPr="00C43D8E">
        <w:rPr>
          <w:rFonts w:ascii="Tahoma" w:eastAsia="Verdana" w:hAnsi="Tahoma" w:cs="Tahoma"/>
          <w:spacing w:val="-2"/>
          <w:sz w:val="24"/>
          <w:szCs w:val="24"/>
        </w:rPr>
        <w:t xml:space="preserve">un </w:t>
      </w:r>
      <w:r w:rsidRPr="00C43D8E">
        <w:rPr>
          <w:rFonts w:ascii="Tahoma" w:eastAsia="Verdana" w:hAnsi="Tahoma" w:cs="Tahoma"/>
          <w:spacing w:val="-2"/>
          <w:sz w:val="24"/>
          <w:szCs w:val="24"/>
        </w:rPr>
        <w:t>proceso concursal y liquidatario ante la Superintendencia de Sociedades, es claro que las pruebas deprecadas por la Defensa se tornarían en pertinentes y conducentes porque</w:t>
      </w:r>
      <w:r w:rsidR="008F17A7" w:rsidRPr="00C43D8E">
        <w:rPr>
          <w:rFonts w:ascii="Tahoma" w:eastAsia="Verdana" w:hAnsi="Tahoma" w:cs="Tahoma"/>
          <w:spacing w:val="-2"/>
          <w:sz w:val="24"/>
          <w:szCs w:val="24"/>
        </w:rPr>
        <w:t xml:space="preserve"> las mismas tendrían relevancia en una de las hipótesis objetivas que impedirían el ejercicio de la acción penal</w:t>
      </w:r>
      <w:bookmarkEnd w:id="8"/>
      <w:r w:rsidR="008F17A7" w:rsidRPr="00C43D8E">
        <w:rPr>
          <w:rFonts w:ascii="Tahoma" w:eastAsia="Verdana" w:hAnsi="Tahoma" w:cs="Tahoma"/>
          <w:spacing w:val="-2"/>
          <w:sz w:val="24"/>
          <w:szCs w:val="24"/>
        </w:rPr>
        <w:t xml:space="preserve">, sí tenemos en cuenta que </w:t>
      </w:r>
      <w:r w:rsidRPr="00C43D8E">
        <w:rPr>
          <w:rFonts w:ascii="Tahoma" w:eastAsia="Verdana" w:hAnsi="Tahoma" w:cs="Tahoma"/>
          <w:spacing w:val="-2"/>
          <w:sz w:val="24"/>
          <w:szCs w:val="24"/>
        </w:rPr>
        <w:t xml:space="preserve">acorde con los términos de la Ley # 1.116 de 2.006, </w:t>
      </w:r>
      <w:r w:rsidR="00260D2F" w:rsidRPr="00C43D8E">
        <w:rPr>
          <w:rFonts w:ascii="Tahoma" w:eastAsia="Verdana" w:hAnsi="Tahoma" w:cs="Tahoma"/>
          <w:spacing w:val="-2"/>
          <w:sz w:val="24"/>
          <w:szCs w:val="24"/>
        </w:rPr>
        <w:t xml:space="preserve">se tiene que </w:t>
      </w:r>
      <w:r w:rsidRPr="00C43D8E">
        <w:rPr>
          <w:rFonts w:ascii="Tahoma" w:eastAsia="Verdana" w:hAnsi="Tahoma" w:cs="Tahoma"/>
          <w:spacing w:val="-2"/>
          <w:sz w:val="24"/>
          <w:szCs w:val="24"/>
        </w:rPr>
        <w:t xml:space="preserve">cuando una sociedad </w:t>
      </w:r>
      <w:r w:rsidR="00353C01" w:rsidRPr="00C43D8E">
        <w:rPr>
          <w:rFonts w:ascii="Tahoma" w:eastAsia="Verdana" w:hAnsi="Tahoma" w:cs="Tahoma"/>
          <w:spacing w:val="-2"/>
          <w:sz w:val="24"/>
          <w:szCs w:val="24"/>
        </w:rPr>
        <w:t xml:space="preserve">se somete al régimen de insolvencia empresarial, </w:t>
      </w:r>
      <w:r w:rsidR="008F17A7" w:rsidRPr="00C43D8E">
        <w:rPr>
          <w:rFonts w:ascii="Tahoma" w:eastAsia="Verdana" w:hAnsi="Tahoma" w:cs="Tahoma"/>
          <w:spacing w:val="-2"/>
          <w:sz w:val="24"/>
          <w:szCs w:val="24"/>
        </w:rPr>
        <w:t>cuya</w:t>
      </w:r>
      <w:r w:rsidR="00353C01" w:rsidRPr="00C43D8E">
        <w:rPr>
          <w:rFonts w:ascii="Tahoma" w:eastAsia="Verdana" w:hAnsi="Tahoma" w:cs="Tahoma"/>
          <w:spacing w:val="-2"/>
          <w:sz w:val="24"/>
          <w:szCs w:val="24"/>
        </w:rPr>
        <w:t xml:space="preserve"> finalidad </w:t>
      </w:r>
      <w:r w:rsidR="008F17A7" w:rsidRPr="00C43D8E">
        <w:rPr>
          <w:rFonts w:ascii="Tahoma" w:eastAsia="Verdana" w:hAnsi="Tahoma" w:cs="Tahoma"/>
          <w:spacing w:val="-2"/>
          <w:sz w:val="24"/>
          <w:szCs w:val="24"/>
        </w:rPr>
        <w:t>es la</w:t>
      </w:r>
      <w:r w:rsidR="00353C01" w:rsidRPr="00C43D8E">
        <w:rPr>
          <w:rFonts w:ascii="Tahoma" w:eastAsia="Verdana" w:hAnsi="Tahoma" w:cs="Tahoma"/>
          <w:spacing w:val="-2"/>
          <w:sz w:val="24"/>
          <w:szCs w:val="24"/>
        </w:rPr>
        <w:t xml:space="preserve"> de </w:t>
      </w:r>
      <w:r w:rsidRPr="00C43D8E">
        <w:rPr>
          <w:rFonts w:ascii="Tahoma" w:eastAsia="Verdana" w:hAnsi="Tahoma" w:cs="Tahoma"/>
          <w:spacing w:val="-2"/>
          <w:sz w:val="24"/>
          <w:szCs w:val="24"/>
        </w:rPr>
        <w:t>conservar aquellas empresas que se encuentran en problemas financieros y en incapacidad de pagar sus deudas a los distintos acreedores</w:t>
      </w:r>
      <w:r w:rsidR="00353C01" w:rsidRPr="00C43D8E">
        <w:rPr>
          <w:rFonts w:ascii="Tahoma" w:eastAsia="Verdana" w:hAnsi="Tahoma" w:cs="Tahoma"/>
          <w:spacing w:val="-2"/>
          <w:sz w:val="24"/>
          <w:szCs w:val="24"/>
        </w:rPr>
        <w:t xml:space="preserve">, por lo que la </w:t>
      </w:r>
      <w:r w:rsidRPr="00C43D8E">
        <w:rPr>
          <w:rFonts w:ascii="Tahoma" w:eastAsia="Verdana" w:hAnsi="Tahoma" w:cs="Tahoma"/>
          <w:spacing w:val="-2"/>
          <w:sz w:val="24"/>
          <w:szCs w:val="24"/>
        </w:rPr>
        <w:t xml:space="preserve">insolvencia </w:t>
      </w:r>
      <w:r w:rsidR="00353C01" w:rsidRPr="00C43D8E">
        <w:rPr>
          <w:rFonts w:ascii="Tahoma" w:eastAsia="Verdana" w:hAnsi="Tahoma" w:cs="Tahoma"/>
          <w:spacing w:val="-2"/>
          <w:sz w:val="24"/>
          <w:szCs w:val="24"/>
        </w:rPr>
        <w:t xml:space="preserve">se torna en </w:t>
      </w:r>
      <w:r w:rsidRPr="00C43D8E">
        <w:rPr>
          <w:rFonts w:ascii="Tahoma" w:eastAsia="Verdana" w:hAnsi="Tahoma" w:cs="Tahoma"/>
          <w:spacing w:val="-2"/>
          <w:sz w:val="24"/>
          <w:szCs w:val="24"/>
        </w:rPr>
        <w:t>una figura protectora del deudor</w:t>
      </w:r>
      <w:r w:rsidR="008F17A7" w:rsidRPr="00C43D8E">
        <w:rPr>
          <w:rFonts w:ascii="Tahoma" w:eastAsia="Verdana" w:hAnsi="Tahoma" w:cs="Tahoma"/>
          <w:spacing w:val="-2"/>
          <w:sz w:val="24"/>
          <w:szCs w:val="24"/>
        </w:rPr>
        <w:t>. Razón por la cual</w:t>
      </w:r>
      <w:r w:rsidRPr="00C43D8E">
        <w:rPr>
          <w:rFonts w:ascii="Tahoma" w:eastAsia="Verdana" w:hAnsi="Tahoma" w:cs="Tahoma"/>
          <w:spacing w:val="-2"/>
          <w:sz w:val="24"/>
          <w:szCs w:val="24"/>
        </w:rPr>
        <w:t xml:space="preserve">, </w:t>
      </w:r>
      <w:r w:rsidR="00353C01" w:rsidRPr="00C43D8E">
        <w:rPr>
          <w:rFonts w:ascii="Tahoma" w:eastAsia="Verdana" w:hAnsi="Tahoma" w:cs="Tahoma"/>
          <w:spacing w:val="-2"/>
          <w:sz w:val="24"/>
          <w:szCs w:val="24"/>
        </w:rPr>
        <w:t xml:space="preserve">acorde con el </w:t>
      </w:r>
      <w:r w:rsidRPr="00C43D8E">
        <w:rPr>
          <w:rFonts w:ascii="Tahoma" w:eastAsia="Verdana" w:hAnsi="Tahoma" w:cs="Tahoma"/>
          <w:spacing w:val="-2"/>
          <w:sz w:val="24"/>
          <w:szCs w:val="24"/>
        </w:rPr>
        <w:t xml:space="preserve">artículo 17 de la ley </w:t>
      </w:r>
      <w:r w:rsidR="00353C01" w:rsidRPr="00C43D8E">
        <w:rPr>
          <w:rFonts w:ascii="Tahoma" w:eastAsia="Verdana" w:hAnsi="Tahoma" w:cs="Tahoma"/>
          <w:spacing w:val="-2"/>
          <w:sz w:val="24"/>
          <w:szCs w:val="24"/>
        </w:rPr>
        <w:t xml:space="preserve"># </w:t>
      </w:r>
      <w:r w:rsidRPr="00C43D8E">
        <w:rPr>
          <w:rFonts w:ascii="Tahoma" w:eastAsia="Verdana" w:hAnsi="Tahoma" w:cs="Tahoma"/>
          <w:spacing w:val="-2"/>
          <w:sz w:val="24"/>
          <w:szCs w:val="24"/>
        </w:rPr>
        <w:t>1</w:t>
      </w:r>
      <w:r w:rsidR="00353C01" w:rsidRPr="00C43D8E">
        <w:rPr>
          <w:rFonts w:ascii="Tahoma" w:eastAsia="Verdana" w:hAnsi="Tahoma" w:cs="Tahoma"/>
          <w:spacing w:val="-2"/>
          <w:sz w:val="24"/>
          <w:szCs w:val="24"/>
        </w:rPr>
        <w:t>.</w:t>
      </w:r>
      <w:r w:rsidRPr="00C43D8E">
        <w:rPr>
          <w:rFonts w:ascii="Tahoma" w:eastAsia="Verdana" w:hAnsi="Tahoma" w:cs="Tahoma"/>
          <w:spacing w:val="-2"/>
          <w:sz w:val="24"/>
          <w:szCs w:val="24"/>
        </w:rPr>
        <w:t>116 del 2006</w:t>
      </w:r>
      <w:r w:rsidR="008F17A7" w:rsidRPr="00C43D8E">
        <w:rPr>
          <w:rFonts w:ascii="Tahoma" w:eastAsia="Verdana" w:hAnsi="Tahoma" w:cs="Tahoma"/>
          <w:spacing w:val="-2"/>
          <w:sz w:val="24"/>
          <w:szCs w:val="24"/>
        </w:rPr>
        <w:t>,</w:t>
      </w:r>
      <w:r w:rsidR="00353C01" w:rsidRPr="00C43D8E">
        <w:rPr>
          <w:rFonts w:ascii="Tahoma" w:eastAsia="Verdana" w:hAnsi="Tahoma" w:cs="Tahoma"/>
          <w:spacing w:val="-2"/>
          <w:sz w:val="24"/>
          <w:szCs w:val="24"/>
        </w:rPr>
        <w:t xml:space="preserve"> </w:t>
      </w:r>
      <w:r w:rsidR="008F17A7" w:rsidRPr="00C43D8E">
        <w:rPr>
          <w:rFonts w:ascii="Tahoma" w:eastAsia="Verdana" w:hAnsi="Tahoma" w:cs="Tahoma"/>
          <w:spacing w:val="-2"/>
          <w:sz w:val="24"/>
          <w:szCs w:val="24"/>
        </w:rPr>
        <w:t>ello daría</w:t>
      </w:r>
      <w:r w:rsidR="00353C01" w:rsidRPr="00C43D8E">
        <w:rPr>
          <w:rFonts w:ascii="Tahoma" w:eastAsia="Verdana" w:hAnsi="Tahoma" w:cs="Tahoma"/>
          <w:spacing w:val="-2"/>
          <w:sz w:val="24"/>
          <w:szCs w:val="24"/>
        </w:rPr>
        <w:t xml:space="preserve"> lugar a</w:t>
      </w:r>
      <w:r w:rsidRPr="00C43D8E">
        <w:rPr>
          <w:rFonts w:ascii="Tahoma" w:eastAsia="Verdana" w:hAnsi="Tahoma" w:cs="Tahoma"/>
          <w:spacing w:val="-2"/>
          <w:sz w:val="24"/>
          <w:szCs w:val="24"/>
        </w:rPr>
        <w:t xml:space="preserve"> la imposibilidad de realizar el pago de lo adeudado desde la presentación de la solicitud de admisión al proceso de reorganización</w:t>
      </w:r>
      <w:r w:rsidR="000E781B" w:rsidRPr="00C43D8E">
        <w:rPr>
          <w:rFonts w:ascii="Tahoma" w:eastAsia="Verdana" w:hAnsi="Tahoma" w:cs="Tahoma"/>
          <w:spacing w:val="-2"/>
          <w:sz w:val="24"/>
          <w:szCs w:val="24"/>
        </w:rPr>
        <w:t>.</w:t>
      </w:r>
      <w:r w:rsidRPr="00C43D8E">
        <w:rPr>
          <w:rFonts w:ascii="Tahoma" w:eastAsia="Verdana" w:hAnsi="Tahoma" w:cs="Tahoma"/>
          <w:spacing w:val="-2"/>
          <w:sz w:val="24"/>
          <w:szCs w:val="24"/>
        </w:rPr>
        <w:t xml:space="preserve"> </w:t>
      </w:r>
      <w:r w:rsidR="000E781B" w:rsidRPr="00C43D8E">
        <w:rPr>
          <w:rFonts w:ascii="Tahoma" w:eastAsia="Verdana" w:hAnsi="Tahoma" w:cs="Tahoma"/>
          <w:spacing w:val="-2"/>
          <w:sz w:val="24"/>
          <w:szCs w:val="24"/>
        </w:rPr>
        <w:t>T</w:t>
      </w:r>
      <w:r w:rsidR="00353C01" w:rsidRPr="00C43D8E">
        <w:rPr>
          <w:rFonts w:ascii="Tahoma" w:eastAsia="Verdana" w:hAnsi="Tahoma" w:cs="Tahoma"/>
          <w:spacing w:val="-2"/>
          <w:sz w:val="24"/>
          <w:szCs w:val="24"/>
        </w:rPr>
        <w:t xml:space="preserve">al situación, en concordancia con lo reglado en el </w:t>
      </w:r>
      <w:r w:rsidR="001F2D9E" w:rsidRPr="00C43D8E">
        <w:rPr>
          <w:rFonts w:ascii="Tahoma" w:eastAsia="Verdana" w:hAnsi="Tahoma" w:cs="Tahoma"/>
          <w:spacing w:val="-2"/>
          <w:sz w:val="24"/>
          <w:szCs w:val="24"/>
        </w:rPr>
        <w:t>inciso final del artículo 42 de la Ley # 633 de 2.000</w:t>
      </w:r>
      <w:r w:rsidR="001F2D9E" w:rsidRPr="00C43D8E">
        <w:rPr>
          <w:rStyle w:val="Refdenotaalpie"/>
          <w:rFonts w:ascii="Tahoma" w:eastAsia="Verdana" w:hAnsi="Tahoma" w:cs="Tahoma"/>
          <w:spacing w:val="-2"/>
          <w:sz w:val="24"/>
          <w:szCs w:val="24"/>
        </w:rPr>
        <w:footnoteReference w:id="2"/>
      </w:r>
      <w:r w:rsidR="001F2D9E" w:rsidRPr="00C43D8E">
        <w:rPr>
          <w:rFonts w:ascii="Tahoma" w:eastAsia="Verdana" w:hAnsi="Tahoma" w:cs="Tahoma"/>
          <w:spacing w:val="-2"/>
          <w:sz w:val="24"/>
          <w:szCs w:val="24"/>
        </w:rPr>
        <w:t xml:space="preserve">, </w:t>
      </w:r>
      <w:r w:rsidR="000E781B" w:rsidRPr="00C43D8E">
        <w:rPr>
          <w:rFonts w:ascii="Tahoma" w:eastAsia="Verdana" w:hAnsi="Tahoma" w:cs="Tahoma"/>
          <w:spacing w:val="-2"/>
          <w:sz w:val="24"/>
          <w:szCs w:val="24"/>
        </w:rPr>
        <w:t>repercutiría</w:t>
      </w:r>
      <w:r w:rsidR="00353C01" w:rsidRPr="00C43D8E">
        <w:rPr>
          <w:rFonts w:ascii="Tahoma" w:eastAsia="Verdana" w:hAnsi="Tahoma" w:cs="Tahoma"/>
          <w:spacing w:val="-2"/>
          <w:sz w:val="24"/>
          <w:szCs w:val="24"/>
        </w:rPr>
        <w:t xml:space="preserve"> en la configuración de una causal de improseguibilidad del ejercicio de la acción penal</w:t>
      </w:r>
      <w:r w:rsidR="000E781B" w:rsidRPr="00C43D8E">
        <w:rPr>
          <w:rFonts w:ascii="Tahoma" w:eastAsia="Verdana" w:hAnsi="Tahoma" w:cs="Tahoma"/>
          <w:spacing w:val="-2"/>
          <w:sz w:val="24"/>
          <w:szCs w:val="24"/>
        </w:rPr>
        <w:t>, que tendría lugar</w:t>
      </w:r>
      <w:r w:rsidRPr="00C43D8E">
        <w:rPr>
          <w:rFonts w:ascii="Tahoma" w:eastAsia="Verdana" w:hAnsi="Tahoma" w:cs="Tahoma"/>
          <w:spacing w:val="-2"/>
          <w:sz w:val="24"/>
          <w:szCs w:val="24"/>
        </w:rPr>
        <w:t xml:space="preserve"> </w:t>
      </w:r>
      <w:r w:rsidR="00353C01" w:rsidRPr="00C43D8E">
        <w:rPr>
          <w:rFonts w:ascii="Tahoma" w:eastAsia="Verdana" w:hAnsi="Tahoma" w:cs="Tahoma"/>
          <w:spacing w:val="-2"/>
          <w:sz w:val="24"/>
          <w:szCs w:val="24"/>
        </w:rPr>
        <w:t xml:space="preserve">como consecuencia </w:t>
      </w:r>
      <w:r w:rsidR="000E781B" w:rsidRPr="00C43D8E">
        <w:rPr>
          <w:rFonts w:ascii="Tahoma" w:eastAsia="Verdana" w:hAnsi="Tahoma" w:cs="Tahoma"/>
          <w:spacing w:val="-2"/>
          <w:sz w:val="24"/>
          <w:szCs w:val="24"/>
        </w:rPr>
        <w:t xml:space="preserve">de los efectos que generarían los acuerdos de reorganización, los cuales </w:t>
      </w:r>
      <w:r w:rsidR="008F17A7" w:rsidRPr="00C43D8E">
        <w:rPr>
          <w:rFonts w:ascii="Tahoma" w:eastAsia="Verdana" w:hAnsi="Tahoma" w:cs="Tahoma"/>
          <w:spacing w:val="-2"/>
          <w:sz w:val="24"/>
          <w:szCs w:val="24"/>
        </w:rPr>
        <w:t>trascenderían</w:t>
      </w:r>
      <w:r w:rsidR="000E781B" w:rsidRPr="00C43D8E">
        <w:rPr>
          <w:rFonts w:ascii="Tahoma" w:eastAsia="Verdana" w:hAnsi="Tahoma" w:cs="Tahoma"/>
          <w:spacing w:val="-2"/>
          <w:sz w:val="24"/>
          <w:szCs w:val="24"/>
        </w:rPr>
        <w:t xml:space="preserve"> en </w:t>
      </w:r>
      <w:r w:rsidR="00353C01" w:rsidRPr="00C43D8E">
        <w:rPr>
          <w:rFonts w:ascii="Tahoma" w:eastAsia="Verdana" w:hAnsi="Tahoma" w:cs="Tahoma"/>
          <w:spacing w:val="-2"/>
          <w:sz w:val="24"/>
          <w:szCs w:val="24"/>
        </w:rPr>
        <w:t>la</w:t>
      </w:r>
      <w:r w:rsidRPr="00C43D8E">
        <w:rPr>
          <w:rFonts w:ascii="Tahoma" w:eastAsia="Verdana" w:hAnsi="Tahoma" w:cs="Tahoma"/>
          <w:spacing w:val="-2"/>
          <w:sz w:val="24"/>
          <w:szCs w:val="24"/>
        </w:rPr>
        <w:t xml:space="preserve"> falta de capacidad </w:t>
      </w:r>
      <w:r w:rsidR="00353C01" w:rsidRPr="00C43D8E">
        <w:rPr>
          <w:rFonts w:ascii="Tahoma" w:eastAsia="Verdana" w:hAnsi="Tahoma" w:cs="Tahoma"/>
          <w:spacing w:val="-2"/>
          <w:sz w:val="24"/>
          <w:szCs w:val="24"/>
        </w:rPr>
        <w:t xml:space="preserve">que le </w:t>
      </w:r>
      <w:r w:rsidR="000E781B" w:rsidRPr="00C43D8E">
        <w:rPr>
          <w:rFonts w:ascii="Tahoma" w:eastAsia="Verdana" w:hAnsi="Tahoma" w:cs="Tahoma"/>
          <w:spacing w:val="-2"/>
          <w:sz w:val="24"/>
          <w:szCs w:val="24"/>
        </w:rPr>
        <w:t>asistiría</w:t>
      </w:r>
      <w:r w:rsidR="00353C01" w:rsidRPr="00C43D8E">
        <w:rPr>
          <w:rFonts w:ascii="Tahoma" w:eastAsia="Verdana" w:hAnsi="Tahoma" w:cs="Tahoma"/>
          <w:spacing w:val="-2"/>
          <w:sz w:val="24"/>
          <w:szCs w:val="24"/>
        </w:rPr>
        <w:t xml:space="preserve"> al acreedor </w:t>
      </w:r>
      <w:r w:rsidR="000E781B" w:rsidRPr="00C43D8E">
        <w:rPr>
          <w:rFonts w:ascii="Tahoma" w:eastAsia="Verdana" w:hAnsi="Tahoma" w:cs="Tahoma"/>
          <w:spacing w:val="-2"/>
          <w:sz w:val="24"/>
          <w:szCs w:val="24"/>
        </w:rPr>
        <w:t>para poder</w:t>
      </w:r>
      <w:r w:rsidRPr="00C43D8E">
        <w:rPr>
          <w:rFonts w:ascii="Tahoma" w:eastAsia="Verdana" w:hAnsi="Tahoma" w:cs="Tahoma"/>
          <w:spacing w:val="-2"/>
          <w:sz w:val="24"/>
          <w:szCs w:val="24"/>
        </w:rPr>
        <w:t xml:space="preserve"> cumplir con la obligación legal</w:t>
      </w:r>
      <w:r w:rsidR="00353C01" w:rsidRPr="00C43D8E">
        <w:rPr>
          <w:rFonts w:ascii="Tahoma" w:eastAsia="Verdana" w:hAnsi="Tahoma" w:cs="Tahoma"/>
          <w:spacing w:val="-2"/>
          <w:sz w:val="24"/>
          <w:szCs w:val="24"/>
        </w:rPr>
        <w:t xml:space="preserve"> y</w:t>
      </w:r>
      <w:r w:rsidRPr="00C43D8E">
        <w:rPr>
          <w:rFonts w:ascii="Tahoma" w:eastAsia="Verdana" w:hAnsi="Tahoma" w:cs="Tahoma"/>
          <w:spacing w:val="-2"/>
          <w:sz w:val="24"/>
          <w:szCs w:val="24"/>
        </w:rPr>
        <w:t xml:space="preserve"> la imposibilidad de retribuir al Estado lo recaudado. </w:t>
      </w:r>
    </w:p>
    <w:p w14:paraId="13FBF6A1" w14:textId="77777777" w:rsidR="002B67CF" w:rsidRPr="00C43D8E" w:rsidRDefault="002B67CF" w:rsidP="003C4A4E">
      <w:pPr>
        <w:spacing w:after="0" w:line="276" w:lineRule="auto"/>
        <w:jc w:val="both"/>
        <w:rPr>
          <w:rFonts w:ascii="Tahoma" w:eastAsia="Verdana" w:hAnsi="Tahoma" w:cs="Tahoma"/>
          <w:spacing w:val="-2"/>
          <w:sz w:val="24"/>
          <w:szCs w:val="24"/>
        </w:rPr>
      </w:pPr>
    </w:p>
    <w:p w14:paraId="44314299" w14:textId="77777777" w:rsidR="002B67CF" w:rsidRPr="00C43D8E" w:rsidRDefault="002B67CF" w:rsidP="003C4A4E">
      <w:pPr>
        <w:spacing w:after="0" w:line="276" w:lineRule="auto"/>
        <w:jc w:val="both"/>
        <w:rPr>
          <w:rFonts w:ascii="Tahoma" w:eastAsia="Verdana" w:hAnsi="Tahoma" w:cs="Tahoma"/>
          <w:spacing w:val="-2"/>
          <w:sz w:val="24"/>
          <w:szCs w:val="24"/>
        </w:rPr>
      </w:pPr>
      <w:r w:rsidRPr="00C43D8E">
        <w:rPr>
          <w:rFonts w:ascii="Tahoma" w:eastAsia="Verdana" w:hAnsi="Tahoma" w:cs="Tahoma"/>
          <w:spacing w:val="-2"/>
          <w:sz w:val="24"/>
          <w:szCs w:val="24"/>
        </w:rPr>
        <w:lastRenderedPageBreak/>
        <w:t xml:space="preserve">Para poder llegar a la anterior conclusión, o sea la relacionada con los efectos </w:t>
      </w:r>
      <w:r w:rsidR="008F17A7" w:rsidRPr="00C43D8E">
        <w:rPr>
          <w:rFonts w:ascii="Tahoma" w:eastAsia="Verdana" w:hAnsi="Tahoma" w:cs="Tahoma"/>
          <w:spacing w:val="-2"/>
          <w:sz w:val="24"/>
          <w:szCs w:val="24"/>
        </w:rPr>
        <w:t xml:space="preserve">que en el devenir de un proceso de insolvencia cuando se llegue a un acuerdo de reorganización, podrían tener </w:t>
      </w:r>
      <w:r w:rsidRPr="00C43D8E">
        <w:rPr>
          <w:rFonts w:ascii="Tahoma" w:eastAsia="Verdana" w:hAnsi="Tahoma" w:cs="Tahoma"/>
          <w:spacing w:val="-2"/>
          <w:sz w:val="24"/>
          <w:szCs w:val="24"/>
        </w:rPr>
        <w:t xml:space="preserve">con la improseguibilidad en el ejercicio de la acción penal </w:t>
      </w:r>
      <w:r w:rsidR="008F17A7" w:rsidRPr="00C43D8E">
        <w:rPr>
          <w:rFonts w:ascii="Tahoma" w:eastAsia="Verdana" w:hAnsi="Tahoma" w:cs="Tahoma"/>
          <w:spacing w:val="-2"/>
          <w:sz w:val="24"/>
          <w:szCs w:val="24"/>
        </w:rPr>
        <w:t xml:space="preserve">en un proceso </w:t>
      </w:r>
      <w:r w:rsidR="000E781B" w:rsidRPr="00C43D8E">
        <w:rPr>
          <w:rFonts w:ascii="Tahoma" w:eastAsia="Verdana" w:hAnsi="Tahoma" w:cs="Tahoma"/>
          <w:spacing w:val="-2"/>
          <w:sz w:val="24"/>
          <w:szCs w:val="24"/>
        </w:rPr>
        <w:t xml:space="preserve">tramitado </w:t>
      </w:r>
      <w:r w:rsidRPr="00C43D8E">
        <w:rPr>
          <w:rFonts w:ascii="Tahoma" w:eastAsia="Verdana" w:hAnsi="Tahoma" w:cs="Tahoma"/>
          <w:spacing w:val="-2"/>
          <w:sz w:val="24"/>
          <w:szCs w:val="24"/>
        </w:rPr>
        <w:t xml:space="preserve">por la presunta comisión del delito de omisión de agente retenedor, es menester que se tenga en cuenta lo que sobre ese </w:t>
      </w:r>
      <w:r w:rsidR="00FD2772" w:rsidRPr="00C43D8E">
        <w:rPr>
          <w:rFonts w:ascii="Tahoma" w:eastAsia="Verdana" w:hAnsi="Tahoma" w:cs="Tahoma"/>
          <w:spacing w:val="-2"/>
          <w:sz w:val="24"/>
          <w:szCs w:val="24"/>
        </w:rPr>
        <w:t>tópico</w:t>
      </w:r>
      <w:r w:rsidRPr="00C43D8E">
        <w:rPr>
          <w:rFonts w:ascii="Tahoma" w:eastAsia="Verdana" w:hAnsi="Tahoma" w:cs="Tahoma"/>
          <w:spacing w:val="-2"/>
          <w:sz w:val="24"/>
          <w:szCs w:val="24"/>
        </w:rPr>
        <w:t xml:space="preserve"> ha dicho la Corte: </w:t>
      </w:r>
    </w:p>
    <w:p w14:paraId="30D4C5B1" w14:textId="77777777" w:rsidR="002B67CF" w:rsidRPr="00C43D8E" w:rsidRDefault="002B67CF" w:rsidP="003C4A4E">
      <w:pPr>
        <w:spacing w:after="0" w:line="276" w:lineRule="auto"/>
        <w:jc w:val="both"/>
        <w:rPr>
          <w:rFonts w:ascii="Tahoma" w:eastAsia="Verdana" w:hAnsi="Tahoma" w:cs="Tahoma"/>
          <w:spacing w:val="-2"/>
          <w:sz w:val="24"/>
          <w:szCs w:val="24"/>
        </w:rPr>
      </w:pPr>
    </w:p>
    <w:p w14:paraId="6DB0F688" w14:textId="77777777" w:rsidR="002B67CF" w:rsidRPr="00C43D8E" w:rsidRDefault="002B67CF" w:rsidP="0010280F">
      <w:pPr>
        <w:spacing w:after="0" w:line="240" w:lineRule="auto"/>
        <w:ind w:left="426" w:right="418"/>
        <w:jc w:val="both"/>
        <w:rPr>
          <w:rFonts w:ascii="Tahoma" w:eastAsia="Verdana" w:hAnsi="Tahoma" w:cs="Tahoma"/>
          <w:spacing w:val="-2"/>
          <w:szCs w:val="24"/>
        </w:rPr>
      </w:pPr>
      <w:r w:rsidRPr="00C43D8E">
        <w:rPr>
          <w:rFonts w:ascii="Tahoma" w:eastAsia="Verdana" w:hAnsi="Tahoma" w:cs="Tahoma"/>
          <w:spacing w:val="-2"/>
          <w:szCs w:val="24"/>
        </w:rPr>
        <w:t xml:space="preserve">“El recorrido anterior deja claro que la Ley 550 de 1999, expedida para hacer frente a la crisis económica del sector productivo y cuya finalidad era proporcionarle a deudores y acreedores “mecanismos adecuados para la negociación, diseño y ejecución conjunta de programas, que permitían a las empresas privadas colombianas normalizar su actividad productiva y atender sus compromisos financieros”, fue reemplazada por la Ley 1116 de 2006, que en lo sustancial mantuvo sus mismas finalidades. Es decir, la recuperación de la empresa o la persona natural comerciante en casos de tener problemas de viabilidad financiera, a través de un compromiso con sus acreedores para la cancelación a largo plazo de las obligaciones con dificultades en su cubrimiento. Esos convenios entre deudores y acreedores para asegurar la subsistencia de la empresa, corresponden a los llamados en la Ley 550 de 1999 “acuerdos de reestructuración” y en la Ley 1116 de 2006 “acuerdos de reorganización”, cuyo incumplimiento, en los dos casos, se previó como causal de liquidación inmediata y obligatoria. </w:t>
      </w:r>
    </w:p>
    <w:p w14:paraId="38EEBA70" w14:textId="77777777" w:rsidR="002B67CF" w:rsidRPr="00C43D8E" w:rsidRDefault="002B67CF" w:rsidP="0010280F">
      <w:pPr>
        <w:spacing w:after="0" w:line="240" w:lineRule="auto"/>
        <w:ind w:left="426" w:right="418"/>
        <w:jc w:val="both"/>
        <w:rPr>
          <w:rFonts w:ascii="Tahoma" w:eastAsia="Verdana" w:hAnsi="Tahoma" w:cs="Tahoma"/>
          <w:spacing w:val="-2"/>
          <w:szCs w:val="24"/>
        </w:rPr>
      </w:pPr>
    </w:p>
    <w:p w14:paraId="39733E6B" w14:textId="77777777" w:rsidR="002B67CF" w:rsidRPr="00C43D8E" w:rsidRDefault="002B67CF" w:rsidP="0010280F">
      <w:pPr>
        <w:spacing w:after="0" w:line="240" w:lineRule="auto"/>
        <w:ind w:left="426" w:right="418"/>
        <w:jc w:val="both"/>
        <w:rPr>
          <w:rFonts w:ascii="Tahoma" w:eastAsia="Verdana" w:hAnsi="Tahoma" w:cs="Tahoma"/>
          <w:b/>
          <w:spacing w:val="-2"/>
          <w:szCs w:val="24"/>
        </w:rPr>
      </w:pPr>
      <w:r w:rsidRPr="00C43D8E">
        <w:rPr>
          <w:rFonts w:ascii="Tahoma" w:eastAsia="Verdana" w:hAnsi="Tahoma" w:cs="Tahoma"/>
          <w:b/>
          <w:spacing w:val="-2"/>
          <w:szCs w:val="24"/>
        </w:rPr>
        <w:t>Así las cosas, si esas dos leyes se identifican en su espíritu, si persiguen propósitos similares y si en su contenido nada hace deducir que la derogatoria de la primera (550) a través de la segunda (1116) signifique la revocatoria de la causal de improcedibilidad prevista en la parte final del artículo 42 de la Ley 633 de 2000 (sociedades “admitidas a la negociación de un acuerdo de reestructuración a que hace referencia la Ley 550 de 1999”), no estima la Corte que la circunstancia extintiva de la acción penal haya dejado de regir por el hecho de la referencia expresa al mecanismo transitorio de reactivación empresarial diseñado en 1999 y no al de vocación permanente que lo sustituyó en 2006.</w:t>
      </w:r>
    </w:p>
    <w:p w14:paraId="152E5FA6" w14:textId="77777777" w:rsidR="002B67CF" w:rsidRPr="00C43D8E" w:rsidRDefault="002B67CF" w:rsidP="0010280F">
      <w:pPr>
        <w:spacing w:after="0" w:line="240" w:lineRule="auto"/>
        <w:ind w:left="426" w:right="418"/>
        <w:jc w:val="both"/>
        <w:rPr>
          <w:rFonts w:ascii="Tahoma" w:eastAsia="Verdana" w:hAnsi="Tahoma" w:cs="Tahoma"/>
          <w:spacing w:val="-2"/>
          <w:szCs w:val="24"/>
        </w:rPr>
      </w:pPr>
    </w:p>
    <w:p w14:paraId="2F180F70" w14:textId="77777777" w:rsidR="002B67CF" w:rsidRPr="00C43D8E" w:rsidRDefault="002B67CF" w:rsidP="0010280F">
      <w:pPr>
        <w:spacing w:after="0" w:line="240" w:lineRule="auto"/>
        <w:ind w:left="426" w:right="418"/>
        <w:jc w:val="both"/>
        <w:rPr>
          <w:rFonts w:ascii="Tahoma" w:eastAsia="Verdana" w:hAnsi="Tahoma" w:cs="Tahoma"/>
          <w:b/>
          <w:spacing w:val="-2"/>
          <w:szCs w:val="24"/>
        </w:rPr>
      </w:pPr>
      <w:r w:rsidRPr="00C43D8E">
        <w:rPr>
          <w:rFonts w:ascii="Tahoma" w:eastAsia="Verdana" w:hAnsi="Tahoma" w:cs="Tahoma"/>
          <w:b/>
          <w:spacing w:val="-2"/>
          <w:szCs w:val="24"/>
        </w:rPr>
        <w:t xml:space="preserve">En ambos procedimientos, una vez admitida la solicitud de reestructuración o de reorganización, entre muchas otras prohibiciones, el deudor ya no puede –sin autorización del Juez del concurso— hacer pagos o arreglos relacionados con sus obligaciones, incluidas desde luego las deudas con la DIAN. Esta, sin duda, fue la razón para marginar de responsabilidad penal por la conducta punible descrita en el artículo 402 del Código Penal a los gerentes o representantes legales de las sociedades “admitidas a la negociación de un acuerdo de reestructuración”, la cual, bajo el liderazgo de un promotor ajeno a la empresa, tenía como finalidad poner de acuerdo a deudor y acreedores en relación con un plan de normalización de la actividad productiva y de atención a los compromisos financieros. No lograr el acuerdo o incumplirlo conducía –sin escapatoria— a la liquidación del negocio. </w:t>
      </w:r>
    </w:p>
    <w:p w14:paraId="49151500" w14:textId="77777777" w:rsidR="002B67CF" w:rsidRPr="00C43D8E" w:rsidRDefault="002B67CF" w:rsidP="0010280F">
      <w:pPr>
        <w:spacing w:after="0" w:line="240" w:lineRule="auto"/>
        <w:ind w:left="426" w:right="418"/>
        <w:jc w:val="both"/>
        <w:rPr>
          <w:rFonts w:ascii="Tahoma" w:eastAsia="Verdana" w:hAnsi="Tahoma" w:cs="Tahoma"/>
          <w:spacing w:val="-2"/>
          <w:szCs w:val="24"/>
        </w:rPr>
      </w:pPr>
    </w:p>
    <w:p w14:paraId="48D38E9F" w14:textId="77777777" w:rsidR="002B67CF" w:rsidRPr="00C43D8E" w:rsidRDefault="002B67CF" w:rsidP="0010280F">
      <w:pPr>
        <w:spacing w:after="0" w:line="240" w:lineRule="auto"/>
        <w:ind w:left="426" w:right="418"/>
        <w:jc w:val="both"/>
        <w:rPr>
          <w:rFonts w:ascii="Tahoma" w:eastAsia="Verdana" w:hAnsi="Tahoma" w:cs="Tahoma"/>
          <w:b/>
          <w:spacing w:val="-2"/>
          <w:szCs w:val="24"/>
        </w:rPr>
      </w:pPr>
      <w:r w:rsidRPr="00C43D8E">
        <w:rPr>
          <w:rFonts w:ascii="Tahoma" w:eastAsia="Verdana" w:hAnsi="Tahoma" w:cs="Tahoma"/>
          <w:b/>
          <w:spacing w:val="-2"/>
          <w:szCs w:val="24"/>
        </w:rPr>
        <w:t>Así las cosas, si admitir a la compañía a la negociación del acuerdo de reestructuración traía consigo la imposibilidad de pagarle o compensarle las sumas adeudadas a la DIAN –como acreedora la entidad debía concurrir al proceso para la satisfacción de la deuda a su favor—, resulta explicable la decisión legislativa de exonerar de proceso penal en una circunstancia como esa a los gerentes o representantes legales responsables de no consignar los impuestos retenidos o autorretenidos en la fuente.</w:t>
      </w:r>
    </w:p>
    <w:p w14:paraId="771339A2" w14:textId="77777777" w:rsidR="002B67CF" w:rsidRPr="00C43D8E" w:rsidRDefault="002B67CF" w:rsidP="0010280F">
      <w:pPr>
        <w:spacing w:after="0" w:line="240" w:lineRule="auto"/>
        <w:ind w:left="426" w:right="418"/>
        <w:jc w:val="both"/>
        <w:rPr>
          <w:rFonts w:ascii="Tahoma" w:eastAsia="Verdana" w:hAnsi="Tahoma" w:cs="Tahoma"/>
          <w:spacing w:val="-2"/>
          <w:szCs w:val="24"/>
        </w:rPr>
      </w:pPr>
    </w:p>
    <w:p w14:paraId="3796EDD1" w14:textId="77777777" w:rsidR="002B67CF" w:rsidRPr="00C43D8E" w:rsidRDefault="002B67CF" w:rsidP="0010280F">
      <w:pPr>
        <w:spacing w:after="0" w:line="240" w:lineRule="auto"/>
        <w:ind w:left="426" w:right="418"/>
        <w:jc w:val="both"/>
        <w:rPr>
          <w:rFonts w:ascii="Tahoma" w:eastAsia="Verdana" w:hAnsi="Tahoma" w:cs="Tahoma"/>
          <w:spacing w:val="-2"/>
          <w:szCs w:val="24"/>
        </w:rPr>
      </w:pPr>
      <w:r w:rsidRPr="00C43D8E">
        <w:rPr>
          <w:rFonts w:ascii="Tahoma" w:eastAsia="Verdana" w:hAnsi="Tahoma" w:cs="Tahoma"/>
          <w:b/>
          <w:spacing w:val="-2"/>
          <w:szCs w:val="24"/>
        </w:rPr>
        <w:t xml:space="preserve">Y si se tiene en cuenta la lógica similar del procedimiento regulado en la Ley 1116 de 2006, para la Corte es incuestionable que la iniciación del proceso de insolvencia o de reorganización, cuyos efectos son semejantes a los de admisión a la negociación de un acuerdo de reestructuración a que se refiere </w:t>
      </w:r>
      <w:r w:rsidRPr="00C43D8E">
        <w:rPr>
          <w:rFonts w:ascii="Tahoma" w:eastAsia="Verdana" w:hAnsi="Tahoma" w:cs="Tahoma"/>
          <w:b/>
          <w:spacing w:val="-2"/>
          <w:szCs w:val="24"/>
        </w:rPr>
        <w:lastRenderedPageBreak/>
        <w:t>la Ley 550 de 1999, configura la causal de extinción de la acción penal objeto de examen</w:t>
      </w:r>
      <w:r w:rsidRPr="00C43D8E">
        <w:rPr>
          <w:rFonts w:ascii="Tahoma" w:eastAsia="Verdana" w:hAnsi="Tahoma" w:cs="Tahoma"/>
          <w:spacing w:val="-2"/>
          <w:szCs w:val="24"/>
        </w:rPr>
        <w:t>…”</w:t>
      </w:r>
      <w:r w:rsidRPr="00C43D8E">
        <w:rPr>
          <w:rStyle w:val="Refdenotaalpie"/>
          <w:rFonts w:ascii="Tahoma" w:eastAsia="Verdana" w:hAnsi="Tahoma" w:cs="Tahoma"/>
          <w:spacing w:val="-2"/>
          <w:szCs w:val="24"/>
        </w:rPr>
        <w:footnoteReference w:id="3"/>
      </w:r>
      <w:r w:rsidRPr="00C43D8E">
        <w:rPr>
          <w:rFonts w:ascii="Tahoma" w:eastAsia="Verdana" w:hAnsi="Tahoma" w:cs="Tahoma"/>
          <w:spacing w:val="-2"/>
          <w:szCs w:val="24"/>
        </w:rPr>
        <w:t>.</w:t>
      </w:r>
    </w:p>
    <w:p w14:paraId="342E4F68" w14:textId="77777777" w:rsidR="002B67CF" w:rsidRPr="00C43D8E" w:rsidRDefault="002B67CF" w:rsidP="003C4A4E">
      <w:pPr>
        <w:spacing w:after="0" w:line="276" w:lineRule="auto"/>
        <w:jc w:val="both"/>
        <w:rPr>
          <w:rFonts w:ascii="Tahoma" w:eastAsia="Verdana" w:hAnsi="Tahoma" w:cs="Tahoma"/>
          <w:spacing w:val="-2"/>
          <w:sz w:val="24"/>
          <w:szCs w:val="24"/>
        </w:rPr>
      </w:pPr>
    </w:p>
    <w:p w14:paraId="6FA91282" w14:textId="576725C8" w:rsidR="00383A57" w:rsidRPr="00C43D8E" w:rsidRDefault="000E781B" w:rsidP="003C4A4E">
      <w:pPr>
        <w:spacing w:after="0" w:line="276" w:lineRule="auto"/>
        <w:jc w:val="both"/>
        <w:rPr>
          <w:rFonts w:ascii="Tahoma" w:eastAsia="Verdana" w:hAnsi="Tahoma" w:cs="Tahoma"/>
          <w:spacing w:val="-2"/>
          <w:sz w:val="24"/>
          <w:szCs w:val="24"/>
        </w:rPr>
      </w:pPr>
      <w:r w:rsidRPr="00C43D8E">
        <w:rPr>
          <w:rFonts w:ascii="Tahoma" w:eastAsia="Verdana" w:hAnsi="Tahoma" w:cs="Tahoma"/>
          <w:spacing w:val="-2"/>
          <w:sz w:val="24"/>
          <w:szCs w:val="24"/>
        </w:rPr>
        <w:t xml:space="preserve">Por lo tanto, sí con las pruebas documentales deprecadas por la Defensa, en </w:t>
      </w:r>
      <w:r w:rsidR="0029741B" w:rsidRPr="00C43D8E">
        <w:rPr>
          <w:rFonts w:ascii="Tahoma" w:eastAsia="Verdana" w:hAnsi="Tahoma" w:cs="Tahoma"/>
          <w:spacing w:val="-2"/>
          <w:sz w:val="24"/>
          <w:szCs w:val="24"/>
        </w:rPr>
        <w:t>ú</w:t>
      </w:r>
      <w:r w:rsidRPr="00C43D8E">
        <w:rPr>
          <w:rFonts w:ascii="Tahoma" w:eastAsia="Verdana" w:hAnsi="Tahoma" w:cs="Tahoma"/>
          <w:spacing w:val="-2"/>
          <w:sz w:val="24"/>
          <w:szCs w:val="24"/>
        </w:rPr>
        <w:t xml:space="preserve">ltimas lo que en verdad </w:t>
      </w:r>
      <w:r w:rsidR="008F17A7" w:rsidRPr="00C43D8E">
        <w:rPr>
          <w:rFonts w:ascii="Tahoma" w:eastAsia="Verdana" w:hAnsi="Tahoma" w:cs="Tahoma"/>
          <w:spacing w:val="-2"/>
          <w:sz w:val="24"/>
          <w:szCs w:val="24"/>
        </w:rPr>
        <w:t>se pretende</w:t>
      </w:r>
      <w:r w:rsidRPr="00C43D8E">
        <w:rPr>
          <w:rFonts w:ascii="Tahoma" w:eastAsia="Verdana" w:hAnsi="Tahoma" w:cs="Tahoma"/>
          <w:spacing w:val="-2"/>
          <w:sz w:val="24"/>
          <w:szCs w:val="24"/>
        </w:rPr>
        <w:t xml:space="preserve"> es demostrar que en el presente asunto se está en presencia de un evento que de manera negativa conspiraría en contra del ejercicio de la acción penal, </w:t>
      </w:r>
      <w:r w:rsidR="008F17A7" w:rsidRPr="00C43D8E">
        <w:rPr>
          <w:rFonts w:ascii="Tahoma" w:eastAsia="Verdana" w:hAnsi="Tahoma" w:cs="Tahoma"/>
          <w:spacing w:val="-2"/>
          <w:sz w:val="24"/>
          <w:szCs w:val="24"/>
        </w:rPr>
        <w:t xml:space="preserve">para la Sala, </w:t>
      </w:r>
      <w:r w:rsidRPr="00C43D8E">
        <w:rPr>
          <w:rFonts w:ascii="Tahoma" w:eastAsia="Verdana" w:hAnsi="Tahoma" w:cs="Tahoma"/>
          <w:spacing w:val="-2"/>
          <w:sz w:val="24"/>
          <w:szCs w:val="24"/>
        </w:rPr>
        <w:t xml:space="preserve">acorde con lo dicho con antelación, es obvio que nos encontraríamos en presencia de unas pruebas conducentes y pertinentes, porque las mismas </w:t>
      </w:r>
      <w:r w:rsidR="00383A57" w:rsidRPr="00C43D8E">
        <w:rPr>
          <w:rFonts w:ascii="Tahoma" w:eastAsia="Verdana" w:hAnsi="Tahoma" w:cs="Tahoma"/>
          <w:spacing w:val="-2"/>
          <w:sz w:val="24"/>
          <w:szCs w:val="24"/>
        </w:rPr>
        <w:t>estarían relacionadas con el escenario de la responsabilidad penal</w:t>
      </w:r>
      <w:r w:rsidR="008F17A7" w:rsidRPr="00C43D8E">
        <w:rPr>
          <w:rFonts w:ascii="Tahoma" w:eastAsia="Verdana" w:hAnsi="Tahoma" w:cs="Tahoma"/>
          <w:spacing w:val="-2"/>
          <w:sz w:val="24"/>
          <w:szCs w:val="24"/>
        </w:rPr>
        <w:t>, la cual quedaría sin sustento en la hipótesis de presentarse alguna circunstancia que impida el ejercicio de la acción penal.</w:t>
      </w:r>
    </w:p>
    <w:p w14:paraId="2B2151BC" w14:textId="77777777" w:rsidR="0010280F" w:rsidRPr="00C43D8E" w:rsidRDefault="0010280F" w:rsidP="003C4A4E">
      <w:pPr>
        <w:spacing w:after="0" w:line="276" w:lineRule="auto"/>
        <w:jc w:val="both"/>
        <w:rPr>
          <w:rFonts w:ascii="Tahoma" w:eastAsia="Verdana" w:hAnsi="Tahoma" w:cs="Tahoma"/>
          <w:spacing w:val="-2"/>
          <w:sz w:val="24"/>
          <w:szCs w:val="24"/>
        </w:rPr>
      </w:pPr>
    </w:p>
    <w:p w14:paraId="4437FB3D" w14:textId="395E7064" w:rsidR="00B11DF1" w:rsidRPr="00C43D8E" w:rsidRDefault="00383A57" w:rsidP="003C4A4E">
      <w:pPr>
        <w:spacing w:after="0" w:line="276" w:lineRule="auto"/>
        <w:jc w:val="both"/>
        <w:rPr>
          <w:rFonts w:ascii="Tahoma" w:eastAsia="Verdana" w:hAnsi="Tahoma" w:cs="Tahoma"/>
          <w:spacing w:val="-2"/>
          <w:sz w:val="24"/>
          <w:szCs w:val="24"/>
        </w:rPr>
      </w:pPr>
      <w:r w:rsidRPr="00C43D8E">
        <w:rPr>
          <w:rFonts w:ascii="Tahoma" w:eastAsia="Verdana" w:hAnsi="Tahoma" w:cs="Tahoma"/>
          <w:spacing w:val="-2"/>
          <w:sz w:val="24"/>
          <w:szCs w:val="24"/>
        </w:rPr>
        <w:t xml:space="preserve">Siendo </w:t>
      </w:r>
      <w:r w:rsidR="00FD2772" w:rsidRPr="00C43D8E">
        <w:rPr>
          <w:rFonts w:ascii="Tahoma" w:eastAsia="Verdana" w:hAnsi="Tahoma" w:cs="Tahoma"/>
          <w:spacing w:val="-2"/>
          <w:sz w:val="24"/>
          <w:szCs w:val="24"/>
        </w:rPr>
        <w:t>así</w:t>
      </w:r>
      <w:r w:rsidRPr="00C43D8E">
        <w:rPr>
          <w:rFonts w:ascii="Tahoma" w:eastAsia="Verdana" w:hAnsi="Tahoma" w:cs="Tahoma"/>
          <w:spacing w:val="-2"/>
          <w:sz w:val="24"/>
          <w:szCs w:val="24"/>
        </w:rPr>
        <w:t xml:space="preserve"> las cosas, al asistirle razón a la tesis de la inconformidad propuesta por la Defensa, la Sala revocará el proveído opugnado, y en consecuencia por </w:t>
      </w:r>
      <w:r w:rsidR="003C4E57" w:rsidRPr="00C43D8E">
        <w:rPr>
          <w:rFonts w:ascii="Tahoma" w:eastAsia="Verdana" w:hAnsi="Tahoma" w:cs="Tahoma"/>
          <w:spacing w:val="-2"/>
          <w:sz w:val="24"/>
          <w:szCs w:val="24"/>
        </w:rPr>
        <w:t xml:space="preserve">ser </w:t>
      </w:r>
      <w:r w:rsidRPr="00C43D8E">
        <w:rPr>
          <w:rFonts w:ascii="Tahoma" w:eastAsia="Verdana" w:hAnsi="Tahoma" w:cs="Tahoma"/>
          <w:spacing w:val="-2"/>
          <w:sz w:val="24"/>
          <w:szCs w:val="24"/>
        </w:rPr>
        <w:t>conducentes y pertinentes</w:t>
      </w:r>
      <w:r w:rsidR="003C4E57" w:rsidRPr="00C43D8E">
        <w:rPr>
          <w:rFonts w:ascii="Tahoma" w:eastAsia="Verdana" w:hAnsi="Tahoma" w:cs="Tahoma"/>
          <w:spacing w:val="-2"/>
          <w:sz w:val="24"/>
          <w:szCs w:val="24"/>
        </w:rPr>
        <w:t>,</w:t>
      </w:r>
      <w:r w:rsidRPr="00C43D8E">
        <w:rPr>
          <w:rFonts w:ascii="Tahoma" w:eastAsia="Verdana" w:hAnsi="Tahoma" w:cs="Tahoma"/>
          <w:spacing w:val="-2"/>
          <w:sz w:val="24"/>
          <w:szCs w:val="24"/>
        </w:rPr>
        <w:t xml:space="preserve"> </w:t>
      </w:r>
      <w:r w:rsidR="0059147E" w:rsidRPr="00C43D8E">
        <w:rPr>
          <w:rFonts w:ascii="Tahoma" w:eastAsia="Verdana" w:hAnsi="Tahoma" w:cs="Tahoma"/>
          <w:spacing w:val="-2"/>
          <w:sz w:val="24"/>
          <w:szCs w:val="24"/>
        </w:rPr>
        <w:t>ordenará</w:t>
      </w:r>
      <w:r w:rsidRPr="00C43D8E">
        <w:rPr>
          <w:rFonts w:ascii="Tahoma" w:eastAsia="Verdana" w:hAnsi="Tahoma" w:cs="Tahoma"/>
          <w:spacing w:val="-2"/>
          <w:sz w:val="24"/>
          <w:szCs w:val="24"/>
        </w:rPr>
        <w:t xml:space="preserve"> la admisión de las pruebas documentales </w:t>
      </w:r>
      <w:r w:rsidR="0059147E" w:rsidRPr="00C43D8E">
        <w:rPr>
          <w:rFonts w:ascii="Tahoma" w:eastAsia="Verdana" w:hAnsi="Tahoma" w:cs="Tahoma"/>
          <w:spacing w:val="-2"/>
          <w:sz w:val="24"/>
          <w:szCs w:val="24"/>
        </w:rPr>
        <w:t>deprecada</w:t>
      </w:r>
      <w:r w:rsidRPr="00C43D8E">
        <w:rPr>
          <w:rFonts w:ascii="Tahoma" w:eastAsia="Verdana" w:hAnsi="Tahoma" w:cs="Tahoma"/>
          <w:spacing w:val="-2"/>
          <w:sz w:val="24"/>
          <w:szCs w:val="24"/>
        </w:rPr>
        <w:t xml:space="preserve"> por la Defensa, pero</w:t>
      </w:r>
      <w:r w:rsidR="00F275ED" w:rsidRPr="00C43D8E">
        <w:rPr>
          <w:rFonts w:ascii="Tahoma" w:eastAsia="Verdana" w:hAnsi="Tahoma" w:cs="Tahoma"/>
          <w:spacing w:val="-2"/>
          <w:sz w:val="24"/>
          <w:szCs w:val="24"/>
        </w:rPr>
        <w:t>, a fin de evitar confusiones y malos entendidos,</w:t>
      </w:r>
      <w:r w:rsidRPr="00C43D8E">
        <w:rPr>
          <w:rFonts w:ascii="Tahoma" w:eastAsia="Verdana" w:hAnsi="Tahoma" w:cs="Tahoma"/>
          <w:spacing w:val="-2"/>
          <w:sz w:val="24"/>
          <w:szCs w:val="24"/>
        </w:rPr>
        <w:t xml:space="preserve"> se modulará la petición probatoria de la Defensa en los siguientes términos: La Defensa deberá allegar un certificado expedido por la Superintendencia de Sociedades, en el cual se diga: I. Sí en efecto, acorde con los términos de la Ley # 1.116 de 2.006, ante esa entidad se tramita un proceso concursal o liquidatario en contra de la </w:t>
      </w:r>
      <w:bookmarkStart w:id="9" w:name="_Hlk91240714"/>
      <w:r w:rsidRPr="00C43D8E">
        <w:rPr>
          <w:rFonts w:ascii="Tahoma" w:eastAsia="Verdana" w:hAnsi="Tahoma" w:cs="Tahoma"/>
          <w:spacing w:val="-2"/>
          <w:sz w:val="24"/>
          <w:szCs w:val="24"/>
        </w:rPr>
        <w:t xml:space="preserve">Sociedad </w:t>
      </w:r>
      <w:r w:rsidRPr="00C43D8E">
        <w:rPr>
          <w:rFonts w:ascii="Tahoma" w:eastAsia="Verdana" w:hAnsi="Tahoma" w:cs="Tahoma"/>
          <w:i/>
          <w:spacing w:val="-2"/>
          <w:sz w:val="24"/>
          <w:szCs w:val="24"/>
        </w:rPr>
        <w:t>OT S.A.S.</w:t>
      </w:r>
      <w:bookmarkEnd w:id="9"/>
      <w:r w:rsidRPr="00C43D8E">
        <w:rPr>
          <w:rFonts w:ascii="Tahoma" w:eastAsia="Verdana" w:hAnsi="Tahoma" w:cs="Tahoma"/>
          <w:spacing w:val="-2"/>
          <w:sz w:val="24"/>
          <w:szCs w:val="24"/>
        </w:rPr>
        <w:t xml:space="preserve"> II. Si la DIAN hace o no parte del cúmulo de acreedores</w:t>
      </w:r>
      <w:r w:rsidR="0059147E" w:rsidRPr="00C43D8E">
        <w:rPr>
          <w:rFonts w:ascii="Tahoma" w:eastAsia="Verdana" w:hAnsi="Tahoma" w:cs="Tahoma"/>
          <w:spacing w:val="-2"/>
          <w:sz w:val="24"/>
          <w:szCs w:val="24"/>
        </w:rPr>
        <w:t xml:space="preserve"> de esa sociedad, y cuáles son las acreencias demandadas</w:t>
      </w:r>
      <w:r w:rsidR="003C4E57" w:rsidRPr="00C43D8E">
        <w:rPr>
          <w:rFonts w:ascii="Tahoma" w:eastAsia="Verdana" w:hAnsi="Tahoma" w:cs="Tahoma"/>
          <w:spacing w:val="-2"/>
          <w:sz w:val="24"/>
          <w:szCs w:val="24"/>
        </w:rPr>
        <w:t xml:space="preserve"> por dicha entidad</w:t>
      </w:r>
      <w:r w:rsidRPr="00C43D8E">
        <w:rPr>
          <w:rFonts w:ascii="Tahoma" w:eastAsia="Verdana" w:hAnsi="Tahoma" w:cs="Tahoma"/>
          <w:spacing w:val="-2"/>
          <w:sz w:val="24"/>
          <w:szCs w:val="24"/>
        </w:rPr>
        <w:t xml:space="preserve">; III. Sí el ahora procesado </w:t>
      </w:r>
      <w:r w:rsidR="00E328E2" w:rsidRPr="00C43D8E">
        <w:rPr>
          <w:rFonts w:ascii="Tahoma" w:eastAsia="Verdana" w:hAnsi="Tahoma" w:cs="Tahoma"/>
          <w:spacing w:val="-2"/>
          <w:sz w:val="24"/>
          <w:szCs w:val="24"/>
        </w:rPr>
        <w:t>DGH</w:t>
      </w:r>
      <w:r w:rsidRPr="00C43D8E">
        <w:rPr>
          <w:rFonts w:ascii="Tahoma" w:eastAsia="Verdana" w:hAnsi="Tahoma" w:cs="Tahoma"/>
          <w:spacing w:val="-2"/>
          <w:sz w:val="24"/>
          <w:szCs w:val="24"/>
        </w:rPr>
        <w:t xml:space="preserve"> figura o no como representante legal de la Sociedad </w:t>
      </w:r>
      <w:r w:rsidRPr="00C43D8E">
        <w:rPr>
          <w:rFonts w:ascii="Tahoma" w:eastAsia="Verdana" w:hAnsi="Tahoma" w:cs="Tahoma"/>
          <w:i/>
          <w:spacing w:val="-2"/>
          <w:sz w:val="24"/>
          <w:szCs w:val="24"/>
        </w:rPr>
        <w:t>OT S.A.S.</w:t>
      </w:r>
      <w:r w:rsidRPr="00C43D8E">
        <w:rPr>
          <w:rFonts w:ascii="Tahoma" w:eastAsia="Verdana" w:hAnsi="Tahoma" w:cs="Tahoma"/>
          <w:spacing w:val="-2"/>
          <w:sz w:val="24"/>
          <w:szCs w:val="24"/>
        </w:rPr>
        <w:t>;</w:t>
      </w:r>
      <w:r w:rsidR="003C4E57" w:rsidRPr="00C43D8E">
        <w:rPr>
          <w:rFonts w:ascii="Tahoma" w:eastAsia="Verdana" w:hAnsi="Tahoma" w:cs="Tahoma"/>
          <w:spacing w:val="-2"/>
          <w:sz w:val="24"/>
          <w:szCs w:val="24"/>
        </w:rPr>
        <w:t xml:space="preserve"> IV.</w:t>
      </w:r>
      <w:r w:rsidRPr="00C43D8E">
        <w:rPr>
          <w:rFonts w:ascii="Tahoma" w:eastAsia="Verdana" w:hAnsi="Tahoma" w:cs="Tahoma"/>
          <w:spacing w:val="-2"/>
          <w:sz w:val="24"/>
          <w:szCs w:val="24"/>
        </w:rPr>
        <w:t xml:space="preserve"> Sí en el devenir del proceso de insolvencia</w:t>
      </w:r>
      <w:r w:rsidR="003C4E57" w:rsidRPr="00C43D8E">
        <w:rPr>
          <w:rFonts w:ascii="Tahoma" w:eastAsia="Verdana" w:hAnsi="Tahoma" w:cs="Tahoma"/>
          <w:spacing w:val="-2"/>
          <w:sz w:val="24"/>
          <w:szCs w:val="24"/>
        </w:rPr>
        <w:t>,</w:t>
      </w:r>
      <w:r w:rsidRPr="00C43D8E">
        <w:rPr>
          <w:rFonts w:ascii="Tahoma" w:eastAsia="Verdana" w:hAnsi="Tahoma" w:cs="Tahoma"/>
          <w:spacing w:val="-2"/>
          <w:sz w:val="24"/>
          <w:szCs w:val="24"/>
        </w:rPr>
        <w:t xml:space="preserve"> la Sociedad </w:t>
      </w:r>
      <w:r w:rsidRPr="00C43D8E">
        <w:rPr>
          <w:rFonts w:ascii="Tahoma" w:eastAsia="Verdana" w:hAnsi="Tahoma" w:cs="Tahoma"/>
          <w:i/>
          <w:spacing w:val="-2"/>
          <w:sz w:val="24"/>
          <w:szCs w:val="24"/>
        </w:rPr>
        <w:t>OT S.A.S.</w:t>
      </w:r>
      <w:r w:rsidRPr="00C43D8E">
        <w:rPr>
          <w:rFonts w:ascii="Tahoma" w:eastAsia="Verdana" w:hAnsi="Tahoma" w:cs="Tahoma"/>
          <w:spacing w:val="-2"/>
          <w:sz w:val="24"/>
          <w:szCs w:val="24"/>
        </w:rPr>
        <w:t xml:space="preserve"> ha suscrito </w:t>
      </w:r>
      <w:r w:rsidR="0059147E" w:rsidRPr="00C43D8E">
        <w:rPr>
          <w:rFonts w:ascii="Tahoma" w:eastAsia="Verdana" w:hAnsi="Tahoma" w:cs="Tahoma"/>
          <w:spacing w:val="-2"/>
          <w:sz w:val="24"/>
          <w:szCs w:val="24"/>
        </w:rPr>
        <w:t xml:space="preserve">o se ha comprometido con </w:t>
      </w:r>
      <w:r w:rsidRPr="00C43D8E">
        <w:rPr>
          <w:rFonts w:ascii="Tahoma" w:eastAsia="Verdana" w:hAnsi="Tahoma" w:cs="Tahoma"/>
          <w:spacing w:val="-2"/>
          <w:sz w:val="24"/>
          <w:szCs w:val="24"/>
        </w:rPr>
        <w:t xml:space="preserve">algún tipo de acuerdo de </w:t>
      </w:r>
      <w:r w:rsidR="0059147E" w:rsidRPr="00C43D8E">
        <w:rPr>
          <w:rFonts w:ascii="Tahoma" w:eastAsia="Verdana" w:hAnsi="Tahoma" w:cs="Tahoma"/>
          <w:spacing w:val="-2"/>
          <w:sz w:val="24"/>
          <w:szCs w:val="24"/>
        </w:rPr>
        <w:t xml:space="preserve">reorganización o de reestructuración, y de ser ello así, en que consistió dicho acuerdo. </w:t>
      </w:r>
    </w:p>
    <w:p w14:paraId="32AE304C" w14:textId="77777777" w:rsidR="00B11DF1" w:rsidRPr="00C43D8E" w:rsidRDefault="00B11DF1" w:rsidP="003C4A4E">
      <w:pPr>
        <w:spacing w:after="0" w:line="276" w:lineRule="auto"/>
        <w:jc w:val="both"/>
        <w:rPr>
          <w:rFonts w:ascii="Tahoma" w:eastAsia="Verdana" w:hAnsi="Tahoma" w:cs="Tahoma"/>
          <w:spacing w:val="-2"/>
          <w:sz w:val="24"/>
          <w:szCs w:val="24"/>
        </w:rPr>
      </w:pPr>
    </w:p>
    <w:p w14:paraId="5F7FA4FB" w14:textId="77777777" w:rsidR="00B11DF1" w:rsidRPr="00C43D8E" w:rsidRDefault="00B11DF1" w:rsidP="003C4A4E">
      <w:pPr>
        <w:spacing w:after="0" w:line="276" w:lineRule="auto"/>
        <w:jc w:val="both"/>
        <w:rPr>
          <w:rFonts w:ascii="Tahoma" w:eastAsia="Times New Roman" w:hAnsi="Tahoma" w:cs="Tahoma"/>
          <w:spacing w:val="-2"/>
          <w:sz w:val="24"/>
          <w:szCs w:val="24"/>
          <w:lang w:eastAsia="es-ES"/>
        </w:rPr>
      </w:pPr>
      <w:r w:rsidRPr="00C43D8E">
        <w:rPr>
          <w:rFonts w:ascii="Tahoma" w:eastAsia="Times New Roman" w:hAnsi="Tahoma" w:cs="Tahoma"/>
          <w:spacing w:val="-2"/>
          <w:sz w:val="24"/>
          <w:szCs w:val="24"/>
          <w:lang w:val="es-ES" w:eastAsia="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C43D8E">
        <w:rPr>
          <w:rFonts w:ascii="Tahoma" w:eastAsia="Times New Roman" w:hAnsi="Tahoma" w:cs="Tahoma"/>
          <w:spacing w:val="-2"/>
          <w:sz w:val="24"/>
          <w:szCs w:val="24"/>
          <w:vertAlign w:val="superscript"/>
          <w:lang w:eastAsia="es-ES"/>
        </w:rPr>
        <w:footnoteReference w:id="4"/>
      </w:r>
      <w:r w:rsidRPr="00C43D8E">
        <w:rPr>
          <w:rFonts w:ascii="Tahoma" w:eastAsia="Times New Roman" w:hAnsi="Tahoma" w:cs="Tahoma"/>
          <w:spacing w:val="-2"/>
          <w:sz w:val="24"/>
          <w:szCs w:val="24"/>
          <w:lang w:eastAsia="es-ES"/>
        </w:rPr>
        <w:t xml:space="preserve">. </w:t>
      </w:r>
    </w:p>
    <w:p w14:paraId="3EE91510" w14:textId="77777777" w:rsidR="0029741B" w:rsidRPr="00C43D8E" w:rsidRDefault="0029741B" w:rsidP="003C4A4E">
      <w:pPr>
        <w:spacing w:after="0" w:line="276" w:lineRule="auto"/>
        <w:jc w:val="both"/>
        <w:rPr>
          <w:rFonts w:ascii="Tahoma" w:eastAsia="Times New Roman" w:hAnsi="Tahoma" w:cs="Tahoma"/>
          <w:spacing w:val="-2"/>
          <w:sz w:val="24"/>
          <w:szCs w:val="24"/>
          <w:lang w:eastAsia="es-ES"/>
        </w:rPr>
      </w:pPr>
    </w:p>
    <w:p w14:paraId="0ED9E586" w14:textId="77777777" w:rsidR="00B11DF1" w:rsidRPr="00C43D8E" w:rsidRDefault="00B11DF1" w:rsidP="003C4A4E">
      <w:pPr>
        <w:spacing w:after="0" w:line="276" w:lineRule="auto"/>
        <w:jc w:val="both"/>
        <w:rPr>
          <w:rFonts w:ascii="Tahoma" w:eastAsia="Verdana" w:hAnsi="Tahoma" w:cs="Tahoma"/>
          <w:spacing w:val="-2"/>
          <w:sz w:val="24"/>
          <w:szCs w:val="24"/>
        </w:rPr>
      </w:pPr>
      <w:r w:rsidRPr="00C43D8E">
        <w:rPr>
          <w:rFonts w:ascii="Tahoma" w:eastAsia="Verdana" w:hAnsi="Tahoma" w:cs="Tahoma"/>
          <w:spacing w:val="-2"/>
          <w:sz w:val="24"/>
          <w:szCs w:val="24"/>
        </w:rPr>
        <w:t xml:space="preserve">En mérito de lo antes expuesto, la Sala Penal de Decisión del Tribunal Superior del Distrito Judicial de Pereira, </w:t>
      </w:r>
    </w:p>
    <w:p w14:paraId="58470FEF" w14:textId="77777777" w:rsidR="00C00F6A" w:rsidRPr="00C43D8E" w:rsidRDefault="00C00F6A" w:rsidP="003C4A4E">
      <w:pPr>
        <w:spacing w:after="0" w:line="276" w:lineRule="auto"/>
        <w:jc w:val="center"/>
        <w:rPr>
          <w:rFonts w:ascii="Tahoma" w:eastAsia="Verdana" w:hAnsi="Tahoma" w:cs="Tahoma"/>
          <w:b/>
          <w:bCs/>
          <w:spacing w:val="-2"/>
          <w:sz w:val="24"/>
          <w:szCs w:val="24"/>
        </w:rPr>
      </w:pPr>
    </w:p>
    <w:p w14:paraId="393B1DE4" w14:textId="77777777" w:rsidR="00B11DF1" w:rsidRPr="00C43D8E" w:rsidRDefault="00B11DF1" w:rsidP="003C4A4E">
      <w:pPr>
        <w:spacing w:after="0" w:line="276" w:lineRule="auto"/>
        <w:jc w:val="center"/>
        <w:rPr>
          <w:rFonts w:ascii="Tahoma" w:eastAsia="Verdana" w:hAnsi="Tahoma" w:cs="Tahoma"/>
          <w:b/>
          <w:bCs/>
          <w:spacing w:val="-2"/>
          <w:sz w:val="24"/>
          <w:szCs w:val="24"/>
        </w:rPr>
      </w:pPr>
      <w:r w:rsidRPr="00C43D8E">
        <w:rPr>
          <w:rFonts w:ascii="Tahoma" w:eastAsia="Verdana" w:hAnsi="Tahoma" w:cs="Tahoma"/>
          <w:b/>
          <w:bCs/>
          <w:spacing w:val="-2"/>
          <w:sz w:val="24"/>
          <w:szCs w:val="24"/>
        </w:rPr>
        <w:t>RESUELVE:</w:t>
      </w:r>
    </w:p>
    <w:p w14:paraId="2BF6740B" w14:textId="77777777" w:rsidR="00B11DF1" w:rsidRPr="00C43D8E" w:rsidRDefault="00B11DF1" w:rsidP="003C4A4E">
      <w:pPr>
        <w:spacing w:after="0" w:line="276" w:lineRule="auto"/>
        <w:jc w:val="both"/>
        <w:rPr>
          <w:rFonts w:ascii="Tahoma" w:eastAsia="Verdana" w:hAnsi="Tahoma" w:cs="Tahoma"/>
          <w:spacing w:val="-2"/>
          <w:sz w:val="24"/>
          <w:szCs w:val="24"/>
        </w:rPr>
      </w:pPr>
    </w:p>
    <w:p w14:paraId="28CE9706" w14:textId="77777777" w:rsidR="00B11DF1" w:rsidRPr="00C43D8E" w:rsidRDefault="00B11DF1" w:rsidP="003C4A4E">
      <w:pPr>
        <w:spacing w:line="276" w:lineRule="auto"/>
        <w:jc w:val="both"/>
        <w:rPr>
          <w:rFonts w:ascii="Tahoma" w:eastAsia="Verdana" w:hAnsi="Tahoma" w:cs="Tahoma"/>
          <w:spacing w:val="-2"/>
          <w:sz w:val="24"/>
          <w:szCs w:val="24"/>
        </w:rPr>
      </w:pPr>
      <w:r w:rsidRPr="00C43D8E">
        <w:rPr>
          <w:rFonts w:ascii="Tahoma" w:eastAsia="Verdana" w:hAnsi="Tahoma" w:cs="Tahoma"/>
          <w:b/>
          <w:bCs/>
          <w:spacing w:val="-2"/>
          <w:sz w:val="24"/>
          <w:szCs w:val="24"/>
        </w:rPr>
        <w:lastRenderedPageBreak/>
        <w:t>PRIMERO:</w:t>
      </w:r>
      <w:r w:rsidRPr="00C43D8E">
        <w:rPr>
          <w:rFonts w:ascii="Tahoma" w:eastAsia="Verdana" w:hAnsi="Tahoma" w:cs="Tahoma"/>
          <w:spacing w:val="-2"/>
          <w:sz w:val="24"/>
          <w:szCs w:val="24"/>
        </w:rPr>
        <w:t xml:space="preserve"> </w:t>
      </w:r>
      <w:r w:rsidR="0059147E" w:rsidRPr="00C43D8E">
        <w:rPr>
          <w:rFonts w:ascii="Tahoma" w:eastAsia="Verdana" w:hAnsi="Tahoma" w:cs="Tahoma"/>
          <w:b/>
          <w:spacing w:val="-2"/>
          <w:sz w:val="24"/>
          <w:szCs w:val="24"/>
        </w:rPr>
        <w:t>REVOCAR</w:t>
      </w:r>
      <w:r w:rsidRPr="00C43D8E">
        <w:rPr>
          <w:rFonts w:ascii="Tahoma" w:eastAsia="Verdana" w:hAnsi="Tahoma" w:cs="Tahoma"/>
          <w:b/>
          <w:spacing w:val="-2"/>
          <w:sz w:val="24"/>
          <w:szCs w:val="24"/>
        </w:rPr>
        <w:t xml:space="preserve"> </w:t>
      </w:r>
      <w:r w:rsidR="0059147E" w:rsidRPr="00C43D8E">
        <w:rPr>
          <w:rFonts w:ascii="Tahoma" w:eastAsia="Verdana" w:hAnsi="Tahoma" w:cs="Tahoma"/>
          <w:spacing w:val="-2"/>
          <w:sz w:val="24"/>
          <w:szCs w:val="24"/>
        </w:rPr>
        <w:t>la</w:t>
      </w:r>
      <w:r w:rsidR="0059147E" w:rsidRPr="00C43D8E">
        <w:rPr>
          <w:rFonts w:ascii="Tahoma" w:eastAsia="Verdana" w:hAnsi="Tahoma" w:cs="Tahoma"/>
          <w:b/>
          <w:spacing w:val="-2"/>
          <w:sz w:val="24"/>
          <w:szCs w:val="24"/>
        </w:rPr>
        <w:t xml:space="preserve"> </w:t>
      </w:r>
      <w:r w:rsidR="0059147E" w:rsidRPr="00C43D8E">
        <w:rPr>
          <w:rFonts w:ascii="Tahoma" w:eastAsia="Verdana" w:hAnsi="Tahoma" w:cs="Tahoma"/>
          <w:spacing w:val="-2"/>
          <w:sz w:val="24"/>
          <w:szCs w:val="24"/>
        </w:rPr>
        <w:t xml:space="preserve">providencia interlocutoria adoptada por el Juzgado 5º Penal del Circuito de Pereira en el devenir de la audiencia preparatoria celebrada el 07 de septiembre de 2.021, mediante la cual el Juzgado de primer nivel inadmitió la práctica de unas pruebas documentales solicitadas por la Defensa; para en su lugar </w:t>
      </w:r>
      <w:r w:rsidR="0059147E" w:rsidRPr="00C43D8E">
        <w:rPr>
          <w:rFonts w:ascii="Tahoma" w:eastAsia="Verdana" w:hAnsi="Tahoma" w:cs="Tahoma"/>
          <w:b/>
          <w:spacing w:val="-2"/>
          <w:sz w:val="24"/>
          <w:szCs w:val="24"/>
        </w:rPr>
        <w:t>ORDENAR</w:t>
      </w:r>
      <w:r w:rsidR="0059147E" w:rsidRPr="00C43D8E">
        <w:rPr>
          <w:rFonts w:ascii="Tahoma" w:eastAsia="Verdana" w:hAnsi="Tahoma" w:cs="Tahoma"/>
          <w:spacing w:val="-2"/>
          <w:sz w:val="24"/>
          <w:szCs w:val="24"/>
        </w:rPr>
        <w:t>, por ser conducentes y pertinentes, la admisión de las pruebas documentales deprecada por la Defensa.</w:t>
      </w:r>
    </w:p>
    <w:p w14:paraId="18849088" w14:textId="77777777" w:rsidR="00B11DF1" w:rsidRPr="00C43D8E" w:rsidRDefault="00B11DF1" w:rsidP="003C4A4E">
      <w:pPr>
        <w:spacing w:after="0" w:line="276" w:lineRule="auto"/>
        <w:jc w:val="both"/>
        <w:rPr>
          <w:rFonts w:ascii="Tahoma" w:eastAsia="Verdana" w:hAnsi="Tahoma" w:cs="Tahoma"/>
          <w:spacing w:val="-2"/>
          <w:sz w:val="24"/>
          <w:szCs w:val="24"/>
          <w:lang w:eastAsia="es-ES"/>
        </w:rPr>
      </w:pPr>
    </w:p>
    <w:p w14:paraId="30A97298" w14:textId="060E20FB" w:rsidR="00A34EEB" w:rsidRPr="00C43D8E" w:rsidRDefault="00B11DF1" w:rsidP="003C4A4E">
      <w:pPr>
        <w:spacing w:after="0" w:line="276" w:lineRule="auto"/>
        <w:jc w:val="both"/>
        <w:rPr>
          <w:rFonts w:ascii="Tahoma" w:eastAsia="Verdana" w:hAnsi="Tahoma" w:cs="Tahoma"/>
          <w:spacing w:val="-2"/>
          <w:sz w:val="24"/>
          <w:szCs w:val="24"/>
        </w:rPr>
      </w:pPr>
      <w:r w:rsidRPr="00C43D8E">
        <w:rPr>
          <w:rFonts w:ascii="Tahoma" w:eastAsia="Verdana" w:hAnsi="Tahoma" w:cs="Tahoma"/>
          <w:b/>
          <w:bCs/>
          <w:spacing w:val="-2"/>
          <w:sz w:val="24"/>
          <w:szCs w:val="24"/>
        </w:rPr>
        <w:t>SEGUNDO:</w:t>
      </w:r>
      <w:r w:rsidRPr="00C43D8E">
        <w:rPr>
          <w:rFonts w:ascii="Tahoma" w:eastAsia="Verdana" w:hAnsi="Tahoma" w:cs="Tahoma"/>
          <w:spacing w:val="-2"/>
          <w:sz w:val="24"/>
          <w:szCs w:val="24"/>
        </w:rPr>
        <w:t xml:space="preserve"> </w:t>
      </w:r>
      <w:r w:rsidRPr="00C43D8E">
        <w:rPr>
          <w:rFonts w:ascii="Tahoma" w:eastAsia="Verdana" w:hAnsi="Tahoma" w:cs="Tahoma"/>
          <w:b/>
          <w:spacing w:val="-2"/>
          <w:sz w:val="24"/>
          <w:szCs w:val="24"/>
        </w:rPr>
        <w:t xml:space="preserve"> </w:t>
      </w:r>
      <w:r w:rsidR="0059147E" w:rsidRPr="00C43D8E">
        <w:rPr>
          <w:rFonts w:ascii="Tahoma" w:eastAsia="Verdana" w:hAnsi="Tahoma" w:cs="Tahoma"/>
          <w:b/>
          <w:spacing w:val="-2"/>
          <w:sz w:val="24"/>
          <w:szCs w:val="24"/>
        </w:rPr>
        <w:t>MODULAR</w:t>
      </w:r>
      <w:r w:rsidR="0059147E" w:rsidRPr="00C43D8E">
        <w:rPr>
          <w:rFonts w:ascii="Tahoma" w:eastAsia="Verdana" w:hAnsi="Tahoma" w:cs="Tahoma"/>
          <w:spacing w:val="-2"/>
          <w:sz w:val="24"/>
          <w:szCs w:val="24"/>
        </w:rPr>
        <w:t xml:space="preserve"> la petición probatoria de la Defensa en los siguientes términos: </w:t>
      </w:r>
      <w:r w:rsidR="00A34EEB" w:rsidRPr="00C43D8E">
        <w:rPr>
          <w:rFonts w:ascii="Tahoma" w:eastAsia="Verdana" w:hAnsi="Tahoma" w:cs="Tahoma"/>
          <w:spacing w:val="-2"/>
          <w:sz w:val="24"/>
          <w:szCs w:val="24"/>
        </w:rPr>
        <w:t xml:space="preserve">La Defensa deberá allegar un certificado expedido por la Superintendencia de Sociedades, en el cual se diga: I. Sí en efecto, acorde con los términos de la Ley # 1.116 de 2.006, ante esa entidad se tramita un proceso concursal o liquidatario en contra de la Sociedad </w:t>
      </w:r>
      <w:r w:rsidR="00A34EEB" w:rsidRPr="00C43D8E">
        <w:rPr>
          <w:rFonts w:ascii="Tahoma" w:eastAsia="Verdana" w:hAnsi="Tahoma" w:cs="Tahoma"/>
          <w:i/>
          <w:spacing w:val="-2"/>
          <w:sz w:val="24"/>
          <w:szCs w:val="24"/>
        </w:rPr>
        <w:t>OT S.A.S.</w:t>
      </w:r>
      <w:r w:rsidR="00A34EEB" w:rsidRPr="00C43D8E">
        <w:rPr>
          <w:rFonts w:ascii="Tahoma" w:eastAsia="Verdana" w:hAnsi="Tahoma" w:cs="Tahoma"/>
          <w:spacing w:val="-2"/>
          <w:sz w:val="24"/>
          <w:szCs w:val="24"/>
        </w:rPr>
        <w:t xml:space="preserve"> II. Si la DIAN hace o no parte del cúmulo de acreedores de esa sociedad, y cuáles son las acreencias demandadas por dicha entidad; III. Sí el ahora procesado </w:t>
      </w:r>
      <w:r w:rsidR="00E328E2" w:rsidRPr="00C43D8E">
        <w:rPr>
          <w:rFonts w:ascii="Tahoma" w:eastAsia="Verdana" w:hAnsi="Tahoma" w:cs="Tahoma"/>
          <w:spacing w:val="-2"/>
          <w:sz w:val="24"/>
          <w:szCs w:val="24"/>
        </w:rPr>
        <w:t>DGH</w:t>
      </w:r>
      <w:r w:rsidR="00A34EEB" w:rsidRPr="00C43D8E">
        <w:rPr>
          <w:rFonts w:ascii="Tahoma" w:eastAsia="Verdana" w:hAnsi="Tahoma" w:cs="Tahoma"/>
          <w:spacing w:val="-2"/>
          <w:sz w:val="24"/>
          <w:szCs w:val="24"/>
        </w:rPr>
        <w:t xml:space="preserve"> figura o no como representante legal de la Sociedad </w:t>
      </w:r>
      <w:r w:rsidR="00A34EEB" w:rsidRPr="00C43D8E">
        <w:rPr>
          <w:rFonts w:ascii="Tahoma" w:eastAsia="Verdana" w:hAnsi="Tahoma" w:cs="Tahoma"/>
          <w:i/>
          <w:spacing w:val="-2"/>
          <w:sz w:val="24"/>
          <w:szCs w:val="24"/>
        </w:rPr>
        <w:t>OT S.A.S.</w:t>
      </w:r>
      <w:r w:rsidR="00A34EEB" w:rsidRPr="00C43D8E">
        <w:rPr>
          <w:rFonts w:ascii="Tahoma" w:eastAsia="Verdana" w:hAnsi="Tahoma" w:cs="Tahoma"/>
          <w:spacing w:val="-2"/>
          <w:sz w:val="24"/>
          <w:szCs w:val="24"/>
        </w:rPr>
        <w:t xml:space="preserve">; IV. Sí en el devenir del proceso de insolvencia, la Sociedad </w:t>
      </w:r>
      <w:r w:rsidR="00A34EEB" w:rsidRPr="00C43D8E">
        <w:rPr>
          <w:rFonts w:ascii="Tahoma" w:eastAsia="Verdana" w:hAnsi="Tahoma" w:cs="Tahoma"/>
          <w:i/>
          <w:spacing w:val="-2"/>
          <w:sz w:val="24"/>
          <w:szCs w:val="24"/>
        </w:rPr>
        <w:t>OT S.A.S.</w:t>
      </w:r>
      <w:r w:rsidR="00A34EEB" w:rsidRPr="00C43D8E">
        <w:rPr>
          <w:rFonts w:ascii="Tahoma" w:eastAsia="Verdana" w:hAnsi="Tahoma" w:cs="Tahoma"/>
          <w:spacing w:val="-2"/>
          <w:sz w:val="24"/>
          <w:szCs w:val="24"/>
        </w:rPr>
        <w:t xml:space="preserve"> ha suscrito o se ha comprometido con algún tipo de acuerdo de reorganización o de reestructuración, y de ser ello así, en que consistió dicho acuerdo. </w:t>
      </w:r>
    </w:p>
    <w:p w14:paraId="6F9E0C1B" w14:textId="77777777" w:rsidR="0059147E" w:rsidRPr="00C43D8E" w:rsidRDefault="0059147E" w:rsidP="003C4A4E">
      <w:pPr>
        <w:spacing w:after="0" w:line="276" w:lineRule="auto"/>
        <w:jc w:val="both"/>
        <w:rPr>
          <w:rFonts w:ascii="Tahoma" w:eastAsia="Verdana" w:hAnsi="Tahoma" w:cs="Tahoma"/>
          <w:b/>
          <w:spacing w:val="-2"/>
          <w:sz w:val="24"/>
          <w:szCs w:val="24"/>
        </w:rPr>
      </w:pPr>
    </w:p>
    <w:p w14:paraId="1D434E50" w14:textId="77777777" w:rsidR="00B11DF1" w:rsidRPr="00C43D8E" w:rsidRDefault="0059147E" w:rsidP="003C4A4E">
      <w:pPr>
        <w:spacing w:after="0" w:line="276" w:lineRule="auto"/>
        <w:jc w:val="both"/>
        <w:rPr>
          <w:rFonts w:ascii="Tahoma" w:eastAsia="Verdana" w:hAnsi="Tahoma" w:cs="Tahoma"/>
          <w:spacing w:val="-2"/>
          <w:sz w:val="24"/>
          <w:szCs w:val="24"/>
        </w:rPr>
      </w:pPr>
      <w:r w:rsidRPr="00C43D8E">
        <w:rPr>
          <w:rFonts w:ascii="Tahoma" w:eastAsia="Verdana" w:hAnsi="Tahoma" w:cs="Tahoma"/>
          <w:b/>
          <w:spacing w:val="-2"/>
          <w:sz w:val="24"/>
          <w:szCs w:val="24"/>
        </w:rPr>
        <w:t xml:space="preserve">TERCERO: </w:t>
      </w:r>
      <w:r w:rsidR="00B11DF1" w:rsidRPr="00C43D8E">
        <w:rPr>
          <w:rFonts w:ascii="Tahoma" w:eastAsia="Verdana" w:hAnsi="Tahoma" w:cs="Tahoma"/>
          <w:b/>
          <w:spacing w:val="-2"/>
          <w:sz w:val="24"/>
          <w:szCs w:val="24"/>
        </w:rPr>
        <w:t xml:space="preserve">DISPONER </w:t>
      </w:r>
      <w:r w:rsidR="00B11DF1" w:rsidRPr="00C43D8E">
        <w:rPr>
          <w:rFonts w:ascii="Tahoma" w:eastAsia="Verdana" w:hAnsi="Tahoma" w:cs="Tahoma"/>
          <w:spacing w:val="-2"/>
          <w:sz w:val="24"/>
          <w:szCs w:val="24"/>
        </w:rPr>
        <w:t>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w:t>
      </w:r>
    </w:p>
    <w:p w14:paraId="3A20191F" w14:textId="77777777" w:rsidR="00B11DF1" w:rsidRPr="00C43D8E" w:rsidRDefault="00B11DF1" w:rsidP="003C4A4E">
      <w:pPr>
        <w:spacing w:after="0" w:line="276" w:lineRule="auto"/>
        <w:jc w:val="both"/>
        <w:rPr>
          <w:rFonts w:ascii="Tahoma" w:eastAsia="Verdana" w:hAnsi="Tahoma" w:cs="Tahoma"/>
          <w:spacing w:val="-2"/>
          <w:sz w:val="24"/>
          <w:szCs w:val="24"/>
        </w:rPr>
      </w:pPr>
    </w:p>
    <w:p w14:paraId="7C708DBA" w14:textId="77777777" w:rsidR="00B11DF1" w:rsidRPr="003C4A4E" w:rsidRDefault="00B11DF1" w:rsidP="003C4A4E">
      <w:pPr>
        <w:spacing w:after="0" w:line="276" w:lineRule="auto"/>
        <w:jc w:val="both"/>
        <w:rPr>
          <w:rFonts w:ascii="Tahoma" w:eastAsia="Verdana" w:hAnsi="Tahoma" w:cs="Tahoma"/>
          <w:sz w:val="24"/>
          <w:szCs w:val="24"/>
        </w:rPr>
      </w:pPr>
      <w:r w:rsidRPr="00C43D8E">
        <w:rPr>
          <w:rFonts w:ascii="Tahoma" w:eastAsia="Verdana" w:hAnsi="Tahoma" w:cs="Tahoma"/>
          <w:b/>
          <w:spacing w:val="-2"/>
          <w:sz w:val="24"/>
          <w:szCs w:val="24"/>
        </w:rPr>
        <w:t xml:space="preserve">TERCERO: </w:t>
      </w:r>
      <w:r w:rsidRPr="00C43D8E">
        <w:rPr>
          <w:rFonts w:ascii="Tahoma" w:eastAsia="Verdana" w:hAnsi="Tahoma" w:cs="Tahoma"/>
          <w:spacing w:val="-2"/>
          <w:sz w:val="24"/>
          <w:szCs w:val="24"/>
        </w:rPr>
        <w:t xml:space="preserve">Declarar que en contra de la presente decisión no procede recurso alguno. </w:t>
      </w:r>
    </w:p>
    <w:p w14:paraId="04FA261D" w14:textId="77777777" w:rsidR="00B11DF1" w:rsidRPr="003C4A4E" w:rsidRDefault="00B11DF1" w:rsidP="003C4A4E">
      <w:pPr>
        <w:spacing w:after="0" w:line="276" w:lineRule="auto"/>
        <w:rPr>
          <w:rFonts w:ascii="Tahoma" w:eastAsia="Verdana" w:hAnsi="Tahoma" w:cs="Tahoma"/>
          <w:b/>
          <w:bCs/>
          <w:sz w:val="24"/>
          <w:szCs w:val="24"/>
        </w:rPr>
      </w:pPr>
    </w:p>
    <w:p w14:paraId="692EAEBE" w14:textId="77777777" w:rsidR="00B11DF1" w:rsidRPr="003C4A4E" w:rsidRDefault="00B11DF1" w:rsidP="003C4A4E">
      <w:pPr>
        <w:spacing w:after="0" w:line="276" w:lineRule="auto"/>
        <w:jc w:val="center"/>
        <w:rPr>
          <w:rFonts w:ascii="Tahoma" w:eastAsia="Verdana" w:hAnsi="Tahoma" w:cs="Tahoma"/>
          <w:b/>
          <w:bCs/>
          <w:sz w:val="24"/>
          <w:szCs w:val="24"/>
        </w:rPr>
      </w:pPr>
      <w:r w:rsidRPr="003C4A4E">
        <w:rPr>
          <w:rFonts w:ascii="Tahoma" w:eastAsia="Verdana" w:hAnsi="Tahoma" w:cs="Tahoma"/>
          <w:b/>
          <w:bCs/>
          <w:sz w:val="24"/>
          <w:szCs w:val="24"/>
        </w:rPr>
        <w:t>NOTIFÍQUESE Y CÚMPLASE:</w:t>
      </w:r>
    </w:p>
    <w:p w14:paraId="3EF29573" w14:textId="7AE96201" w:rsidR="00B11DF1" w:rsidRDefault="00B11DF1" w:rsidP="003C4A4E">
      <w:pPr>
        <w:spacing w:after="0" w:line="276" w:lineRule="auto"/>
        <w:jc w:val="center"/>
        <w:rPr>
          <w:rFonts w:ascii="Tahoma" w:eastAsia="Times New Roman" w:hAnsi="Tahoma" w:cs="Tahoma"/>
          <w:b/>
          <w:bCs/>
          <w:sz w:val="24"/>
          <w:szCs w:val="24"/>
          <w:lang w:val="es-ES"/>
        </w:rPr>
      </w:pPr>
    </w:p>
    <w:p w14:paraId="6661CD00" w14:textId="77777777" w:rsidR="0010280F" w:rsidRPr="003C4A4E" w:rsidRDefault="0010280F" w:rsidP="003C4A4E">
      <w:pPr>
        <w:spacing w:after="0" w:line="276" w:lineRule="auto"/>
        <w:jc w:val="center"/>
        <w:rPr>
          <w:rFonts w:ascii="Tahoma" w:eastAsia="Times New Roman" w:hAnsi="Tahoma" w:cs="Tahoma"/>
          <w:b/>
          <w:bCs/>
          <w:sz w:val="24"/>
          <w:szCs w:val="24"/>
          <w:lang w:val="es-ES"/>
        </w:rPr>
      </w:pPr>
    </w:p>
    <w:p w14:paraId="7B5C423A" w14:textId="77777777" w:rsidR="0059147E" w:rsidRPr="003C4A4E" w:rsidRDefault="0059147E" w:rsidP="003C4A4E">
      <w:pPr>
        <w:spacing w:after="0" w:line="276" w:lineRule="auto"/>
        <w:jc w:val="center"/>
        <w:rPr>
          <w:rFonts w:ascii="Tahoma" w:eastAsia="Times New Roman" w:hAnsi="Tahoma" w:cs="Tahoma"/>
          <w:b/>
          <w:bCs/>
          <w:sz w:val="24"/>
          <w:szCs w:val="24"/>
          <w:lang w:val="es-ES"/>
        </w:rPr>
      </w:pPr>
    </w:p>
    <w:p w14:paraId="1D65A907" w14:textId="77777777" w:rsidR="00B11DF1" w:rsidRPr="003C4A4E" w:rsidRDefault="00B11DF1" w:rsidP="003C4A4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3C4A4E">
        <w:rPr>
          <w:rFonts w:ascii="Tahoma" w:eastAsia="Times New Roman" w:hAnsi="Tahoma" w:cs="Tahoma"/>
          <w:b/>
          <w:bCs/>
          <w:sz w:val="24"/>
          <w:szCs w:val="24"/>
          <w:lang w:val="es-419" w:eastAsia="es-ES"/>
        </w:rPr>
        <w:t>MANUEL YARZAGARAY BANDERA</w:t>
      </w:r>
    </w:p>
    <w:p w14:paraId="6012320E" w14:textId="77777777" w:rsidR="00B11DF1" w:rsidRPr="0010280F" w:rsidRDefault="00B11DF1" w:rsidP="003C4A4E">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10280F">
        <w:rPr>
          <w:rFonts w:ascii="Tahoma" w:eastAsia="Times New Roman" w:hAnsi="Tahoma" w:cs="Tahoma"/>
          <w:sz w:val="24"/>
          <w:szCs w:val="24"/>
          <w:lang w:val="es-419" w:eastAsia="es-ES"/>
        </w:rPr>
        <w:t>Magistrado</w:t>
      </w:r>
    </w:p>
    <w:p w14:paraId="54FF47C6" w14:textId="77777777" w:rsidR="00B11DF1" w:rsidRPr="003C4A4E" w:rsidRDefault="00B11DF1" w:rsidP="003C4A4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0715FFA" w14:textId="510276F4" w:rsidR="00B11DF1" w:rsidRDefault="00B11DF1" w:rsidP="003C4A4E">
      <w:pPr>
        <w:spacing w:after="0" w:line="276" w:lineRule="auto"/>
        <w:jc w:val="center"/>
        <w:rPr>
          <w:rFonts w:ascii="Tahoma" w:eastAsia="Times New Roman" w:hAnsi="Tahoma" w:cs="Tahoma"/>
          <w:b/>
          <w:sz w:val="24"/>
          <w:szCs w:val="24"/>
          <w:lang w:val="es-419" w:eastAsia="es-ES"/>
        </w:rPr>
      </w:pPr>
    </w:p>
    <w:p w14:paraId="669A5571" w14:textId="77777777" w:rsidR="0010280F" w:rsidRPr="003C4A4E" w:rsidRDefault="0010280F" w:rsidP="003C4A4E">
      <w:pPr>
        <w:spacing w:after="0" w:line="276" w:lineRule="auto"/>
        <w:jc w:val="center"/>
        <w:rPr>
          <w:rFonts w:ascii="Tahoma" w:eastAsia="Times New Roman" w:hAnsi="Tahoma" w:cs="Tahoma"/>
          <w:b/>
          <w:sz w:val="24"/>
          <w:szCs w:val="24"/>
          <w:lang w:val="es-419" w:eastAsia="es-ES"/>
        </w:rPr>
      </w:pPr>
    </w:p>
    <w:p w14:paraId="787BECFB" w14:textId="77777777" w:rsidR="00B11DF1" w:rsidRPr="003C4A4E" w:rsidRDefault="00B11DF1" w:rsidP="003C4A4E">
      <w:pPr>
        <w:spacing w:after="0" w:line="276" w:lineRule="auto"/>
        <w:jc w:val="center"/>
        <w:rPr>
          <w:rFonts w:ascii="Tahoma" w:eastAsia="Times New Roman" w:hAnsi="Tahoma" w:cs="Tahoma"/>
          <w:b/>
          <w:sz w:val="24"/>
          <w:szCs w:val="24"/>
          <w:lang w:val="es-419" w:eastAsia="es-ES"/>
        </w:rPr>
      </w:pPr>
      <w:r w:rsidRPr="003C4A4E">
        <w:rPr>
          <w:rFonts w:ascii="Tahoma" w:eastAsia="Times New Roman" w:hAnsi="Tahoma" w:cs="Tahoma"/>
          <w:b/>
          <w:sz w:val="24"/>
          <w:szCs w:val="24"/>
          <w:lang w:val="es-419" w:eastAsia="es-ES"/>
        </w:rPr>
        <w:t>JORGE ARTURO CASTAÑO DUQUE</w:t>
      </w:r>
    </w:p>
    <w:p w14:paraId="453F605B" w14:textId="77777777" w:rsidR="00B11DF1" w:rsidRPr="0010280F" w:rsidRDefault="00B11DF1" w:rsidP="003C4A4E">
      <w:pPr>
        <w:spacing w:after="0" w:line="276" w:lineRule="auto"/>
        <w:jc w:val="center"/>
        <w:rPr>
          <w:rFonts w:ascii="Tahoma" w:eastAsia="Times New Roman" w:hAnsi="Tahoma" w:cs="Tahoma"/>
          <w:sz w:val="24"/>
          <w:szCs w:val="24"/>
          <w:lang w:val="es-419" w:eastAsia="es-ES"/>
        </w:rPr>
      </w:pPr>
      <w:r w:rsidRPr="0010280F">
        <w:rPr>
          <w:rFonts w:ascii="Tahoma" w:eastAsia="Times New Roman" w:hAnsi="Tahoma" w:cs="Tahoma"/>
          <w:sz w:val="24"/>
          <w:szCs w:val="24"/>
          <w:lang w:val="es-419" w:eastAsia="es-ES"/>
        </w:rPr>
        <w:t>Magistrado</w:t>
      </w:r>
    </w:p>
    <w:p w14:paraId="29014A70" w14:textId="77777777" w:rsidR="00B11DF1" w:rsidRPr="003C4A4E" w:rsidRDefault="00B11DF1" w:rsidP="003C4A4E">
      <w:pPr>
        <w:spacing w:after="0" w:line="276" w:lineRule="auto"/>
        <w:jc w:val="center"/>
        <w:rPr>
          <w:rFonts w:ascii="Tahoma" w:eastAsia="Times New Roman" w:hAnsi="Tahoma" w:cs="Tahoma"/>
          <w:b/>
          <w:sz w:val="24"/>
          <w:szCs w:val="24"/>
          <w:lang w:val="es-419" w:eastAsia="es-ES"/>
        </w:rPr>
      </w:pPr>
    </w:p>
    <w:p w14:paraId="31917564" w14:textId="77777777" w:rsidR="0059147E" w:rsidRPr="003C4A4E" w:rsidRDefault="0059147E" w:rsidP="003C4A4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4515AD7" w14:textId="77777777" w:rsidR="00B11DF1" w:rsidRPr="003C4A4E" w:rsidRDefault="00B11DF1" w:rsidP="003C4A4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016B7F5" w14:textId="77777777" w:rsidR="00B11DF1" w:rsidRPr="003C4A4E" w:rsidRDefault="00B11DF1" w:rsidP="003C4A4E">
      <w:pPr>
        <w:spacing w:after="0" w:line="276" w:lineRule="auto"/>
        <w:jc w:val="center"/>
        <w:rPr>
          <w:rFonts w:ascii="Tahoma" w:eastAsia="Times New Roman" w:hAnsi="Tahoma" w:cs="Tahoma"/>
          <w:b/>
          <w:sz w:val="24"/>
          <w:szCs w:val="24"/>
          <w:lang w:val="es-ES_tradnl"/>
        </w:rPr>
      </w:pPr>
      <w:r w:rsidRPr="003C4A4E">
        <w:rPr>
          <w:rFonts w:ascii="Tahoma" w:eastAsia="Times New Roman" w:hAnsi="Tahoma" w:cs="Tahoma"/>
          <w:b/>
          <w:sz w:val="24"/>
          <w:szCs w:val="24"/>
          <w:lang w:val="es-ES_tradnl"/>
        </w:rPr>
        <w:t>JULIÁN RIVERA LOAIZA</w:t>
      </w:r>
    </w:p>
    <w:p w14:paraId="729C0146" w14:textId="77777777" w:rsidR="00B11DF1" w:rsidRPr="0010280F" w:rsidRDefault="00B11DF1" w:rsidP="003C4A4E">
      <w:pPr>
        <w:spacing w:after="0" w:line="276" w:lineRule="auto"/>
        <w:jc w:val="center"/>
        <w:rPr>
          <w:rFonts w:ascii="Tahoma" w:eastAsia="Times New Roman" w:hAnsi="Tahoma" w:cs="Tahoma"/>
          <w:sz w:val="24"/>
          <w:szCs w:val="24"/>
          <w:lang w:val="es-ES_tradnl"/>
        </w:rPr>
      </w:pPr>
      <w:r w:rsidRPr="0010280F">
        <w:rPr>
          <w:rFonts w:ascii="Tahoma" w:eastAsia="Times New Roman" w:hAnsi="Tahoma" w:cs="Tahoma"/>
          <w:sz w:val="24"/>
          <w:szCs w:val="24"/>
          <w:lang w:val="es-ES_tradnl"/>
        </w:rPr>
        <w:t>Magistrado</w:t>
      </w:r>
    </w:p>
    <w:sectPr w:rsidR="00B11DF1" w:rsidRPr="0010280F" w:rsidSect="00C43D8E">
      <w:headerReference w:type="default" r:id="rId9"/>
      <w:footerReference w:type="default" r:id="rId10"/>
      <w:pgSz w:w="12240" w:h="18720" w:code="258"/>
      <w:pgMar w:top="1814" w:right="1247" w:bottom="1247" w:left="181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9FFC" w14:textId="77777777" w:rsidR="001262B4" w:rsidRDefault="001262B4" w:rsidP="00B11DF1">
      <w:pPr>
        <w:spacing w:after="0" w:line="240" w:lineRule="auto"/>
      </w:pPr>
      <w:r>
        <w:separator/>
      </w:r>
    </w:p>
  </w:endnote>
  <w:endnote w:type="continuationSeparator" w:id="0">
    <w:p w14:paraId="2069286B" w14:textId="77777777" w:rsidR="001262B4" w:rsidRDefault="001262B4" w:rsidP="00B1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0"/>
      </w:rPr>
      <w:id w:val="-1848239871"/>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14:paraId="6ECC1B24" w14:textId="77777777" w:rsidR="006E01AD" w:rsidRPr="003C4A4E" w:rsidRDefault="00693B2D" w:rsidP="003C4A4E">
            <w:pPr>
              <w:pStyle w:val="Encabezado"/>
              <w:ind w:left="3544"/>
              <w:jc w:val="right"/>
              <w:rPr>
                <w:rFonts w:ascii="Arial" w:hAnsi="Arial" w:cs="Arial"/>
                <w:sz w:val="18"/>
                <w:szCs w:val="20"/>
              </w:rPr>
            </w:pPr>
            <w:r w:rsidRPr="003C4A4E">
              <w:rPr>
                <w:rFonts w:ascii="Arial" w:hAnsi="Arial" w:cs="Arial"/>
                <w:sz w:val="18"/>
                <w:szCs w:val="20"/>
              </w:rPr>
              <w:t xml:space="preserve">Página </w:t>
            </w:r>
            <w:r w:rsidRPr="003C4A4E">
              <w:rPr>
                <w:rFonts w:ascii="Arial" w:hAnsi="Arial" w:cs="Arial"/>
                <w:sz w:val="18"/>
                <w:szCs w:val="20"/>
              </w:rPr>
              <w:fldChar w:fldCharType="begin"/>
            </w:r>
            <w:r w:rsidRPr="003C4A4E">
              <w:rPr>
                <w:rFonts w:ascii="Arial" w:hAnsi="Arial" w:cs="Arial"/>
                <w:sz w:val="18"/>
                <w:szCs w:val="20"/>
              </w:rPr>
              <w:instrText>PAGE</w:instrText>
            </w:r>
            <w:r w:rsidRPr="003C4A4E">
              <w:rPr>
                <w:rFonts w:ascii="Arial" w:hAnsi="Arial" w:cs="Arial"/>
                <w:sz w:val="18"/>
                <w:szCs w:val="20"/>
              </w:rPr>
              <w:fldChar w:fldCharType="separate"/>
            </w:r>
            <w:r w:rsidRPr="003C4A4E">
              <w:rPr>
                <w:rFonts w:ascii="Arial" w:hAnsi="Arial" w:cs="Arial"/>
                <w:sz w:val="18"/>
                <w:szCs w:val="20"/>
              </w:rPr>
              <w:t>2</w:t>
            </w:r>
            <w:r w:rsidRPr="003C4A4E">
              <w:rPr>
                <w:rFonts w:ascii="Arial" w:hAnsi="Arial" w:cs="Arial"/>
                <w:sz w:val="18"/>
                <w:szCs w:val="20"/>
              </w:rPr>
              <w:fldChar w:fldCharType="end"/>
            </w:r>
            <w:r w:rsidRPr="003C4A4E">
              <w:rPr>
                <w:rFonts w:ascii="Arial" w:hAnsi="Arial" w:cs="Arial"/>
                <w:sz w:val="18"/>
                <w:szCs w:val="20"/>
              </w:rPr>
              <w:t xml:space="preserve"> de </w:t>
            </w:r>
            <w:r w:rsidRPr="003C4A4E">
              <w:rPr>
                <w:rFonts w:ascii="Arial" w:hAnsi="Arial" w:cs="Arial"/>
                <w:sz w:val="18"/>
                <w:szCs w:val="20"/>
              </w:rPr>
              <w:fldChar w:fldCharType="begin"/>
            </w:r>
            <w:r w:rsidRPr="003C4A4E">
              <w:rPr>
                <w:rFonts w:ascii="Arial" w:hAnsi="Arial" w:cs="Arial"/>
                <w:sz w:val="18"/>
                <w:szCs w:val="20"/>
              </w:rPr>
              <w:instrText>NUMPAGES</w:instrText>
            </w:r>
            <w:r w:rsidRPr="003C4A4E">
              <w:rPr>
                <w:rFonts w:ascii="Arial" w:hAnsi="Arial" w:cs="Arial"/>
                <w:sz w:val="18"/>
                <w:szCs w:val="20"/>
              </w:rPr>
              <w:fldChar w:fldCharType="separate"/>
            </w:r>
            <w:r w:rsidRPr="003C4A4E">
              <w:rPr>
                <w:rFonts w:ascii="Arial" w:hAnsi="Arial" w:cs="Arial"/>
                <w:sz w:val="18"/>
                <w:szCs w:val="20"/>
              </w:rPr>
              <w:t>2</w:t>
            </w:r>
            <w:r w:rsidRPr="003C4A4E">
              <w:rPr>
                <w:rFonts w:ascii="Arial" w:hAnsi="Arial" w:cs="Arial"/>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3EC2F" w14:textId="77777777" w:rsidR="001262B4" w:rsidRDefault="001262B4" w:rsidP="00B11DF1">
      <w:pPr>
        <w:spacing w:after="0" w:line="240" w:lineRule="auto"/>
      </w:pPr>
      <w:r>
        <w:separator/>
      </w:r>
    </w:p>
  </w:footnote>
  <w:footnote w:type="continuationSeparator" w:id="0">
    <w:p w14:paraId="04A23899" w14:textId="77777777" w:rsidR="001262B4" w:rsidRDefault="001262B4" w:rsidP="00B11DF1">
      <w:pPr>
        <w:spacing w:after="0" w:line="240" w:lineRule="auto"/>
      </w:pPr>
      <w:r>
        <w:continuationSeparator/>
      </w:r>
    </w:p>
  </w:footnote>
  <w:footnote w:id="1">
    <w:p w14:paraId="31740BAF" w14:textId="77777777" w:rsidR="00CA75C6" w:rsidRPr="0010280F" w:rsidRDefault="00CA75C6" w:rsidP="0010280F">
      <w:pPr>
        <w:pStyle w:val="Textonotapie"/>
        <w:jc w:val="both"/>
        <w:rPr>
          <w:rFonts w:ascii="Arial" w:hAnsi="Arial" w:cs="Arial"/>
          <w:sz w:val="18"/>
        </w:rPr>
      </w:pPr>
      <w:r w:rsidRPr="0010280F">
        <w:rPr>
          <w:rStyle w:val="Refdenotaalpie"/>
          <w:rFonts w:ascii="Arial" w:hAnsi="Arial" w:cs="Arial"/>
          <w:sz w:val="18"/>
        </w:rPr>
        <w:footnoteRef/>
      </w:r>
      <w:r w:rsidRPr="0010280F">
        <w:rPr>
          <w:rFonts w:ascii="Arial" w:hAnsi="Arial" w:cs="Arial"/>
          <w:sz w:val="18"/>
        </w:rPr>
        <w:t xml:space="preserve"> Corte Suprema de Justicia. Sala de Casación Penal: Providencia del 14 de julio de 2021. AP2913-2021. Rad. # 56889. M.P. JOSÉ FRANCISCO ACUÑA VIZCAYA.</w:t>
      </w:r>
    </w:p>
  </w:footnote>
  <w:footnote w:id="2">
    <w:p w14:paraId="4BF0FE42" w14:textId="77777777" w:rsidR="001F2D9E" w:rsidRPr="0010280F" w:rsidRDefault="001F2D9E" w:rsidP="0010280F">
      <w:pPr>
        <w:pStyle w:val="Textonotapie"/>
        <w:jc w:val="both"/>
        <w:rPr>
          <w:rFonts w:ascii="Arial" w:hAnsi="Arial" w:cs="Arial"/>
          <w:sz w:val="18"/>
        </w:rPr>
      </w:pPr>
      <w:r w:rsidRPr="0010280F">
        <w:rPr>
          <w:rStyle w:val="Refdenotaalpie"/>
          <w:rFonts w:ascii="Arial" w:hAnsi="Arial" w:cs="Arial"/>
          <w:sz w:val="18"/>
        </w:rPr>
        <w:footnoteRef/>
      </w:r>
      <w:r w:rsidRPr="0010280F">
        <w:rPr>
          <w:rFonts w:ascii="Arial" w:hAnsi="Arial" w:cs="Arial"/>
          <w:sz w:val="18"/>
        </w:rPr>
        <w:t xml:space="preserve"> El cual es del siguiente tenor: </w:t>
      </w:r>
      <w:r w:rsidRPr="0010280F">
        <w:rPr>
          <w:rFonts w:ascii="Arial" w:hAnsi="Arial" w:cs="Arial"/>
          <w:i/>
          <w:sz w:val="18"/>
        </w:rPr>
        <w:t>«Lo dispuesto en el presente artículo no será aplicable para el caso de las sociedades que se encuentren en procesos concordatarios; en liquidación forzosa administrativa; en proceso de toma de posesión en el caso de entidades vigiladas por la Superintendencia Bancaria, o hayan sido admitidas a la negociación de un Acuerdo de Reestructuración a que hace referencia la Ley 550 de 1999, en relación con el impuesto sobre las ventas y las retenciones en la fuente causadas…»</w:t>
      </w:r>
      <w:r w:rsidRPr="0010280F">
        <w:rPr>
          <w:rFonts w:ascii="Arial" w:hAnsi="Arial" w:cs="Arial"/>
          <w:sz w:val="18"/>
        </w:rPr>
        <w:t>.</w:t>
      </w:r>
    </w:p>
  </w:footnote>
  <w:footnote w:id="3">
    <w:p w14:paraId="775700F7" w14:textId="77777777" w:rsidR="002B67CF" w:rsidRPr="0010280F" w:rsidRDefault="002B67CF" w:rsidP="0010280F">
      <w:pPr>
        <w:pStyle w:val="Textonotapie"/>
        <w:jc w:val="both"/>
        <w:rPr>
          <w:rFonts w:ascii="Arial" w:hAnsi="Arial" w:cs="Arial"/>
          <w:sz w:val="18"/>
        </w:rPr>
      </w:pPr>
      <w:r w:rsidRPr="0010280F">
        <w:rPr>
          <w:rStyle w:val="Refdenotaalpie"/>
          <w:rFonts w:ascii="Arial" w:hAnsi="Arial" w:cs="Arial"/>
          <w:sz w:val="18"/>
        </w:rPr>
        <w:footnoteRef/>
      </w:r>
      <w:r w:rsidRPr="0010280F">
        <w:rPr>
          <w:rFonts w:ascii="Arial" w:hAnsi="Arial" w:cs="Arial"/>
          <w:sz w:val="18"/>
        </w:rPr>
        <w:t xml:space="preserve"> Corte Suprema de Justicia, Sala de Casación Penal: Sentencia del 18 de marzo de 2015. SP-3001-2015. Rad. # 42822. M.P. PATRICIA SALAZAR CUÉLLAR.</w:t>
      </w:r>
      <w:r w:rsidR="000E781B" w:rsidRPr="0010280F">
        <w:rPr>
          <w:rFonts w:ascii="Arial" w:hAnsi="Arial" w:cs="Arial"/>
          <w:sz w:val="18"/>
        </w:rPr>
        <w:t xml:space="preserve"> (Negrillas fuera del texto original), </w:t>
      </w:r>
    </w:p>
  </w:footnote>
  <w:footnote w:id="4">
    <w:p w14:paraId="5FCCFF83" w14:textId="77777777" w:rsidR="00B11DF1" w:rsidRPr="00383A57" w:rsidRDefault="00B11DF1" w:rsidP="0010280F">
      <w:pPr>
        <w:pStyle w:val="Textonotapie"/>
        <w:jc w:val="both"/>
        <w:rPr>
          <w:rFonts w:ascii="Bookman Old Style" w:hAnsi="Bookman Old Style"/>
        </w:rPr>
      </w:pPr>
      <w:r w:rsidRPr="0010280F">
        <w:rPr>
          <w:rStyle w:val="Refdenotaalpie"/>
          <w:rFonts w:ascii="Arial" w:hAnsi="Arial" w:cs="Arial"/>
          <w:sz w:val="18"/>
        </w:rPr>
        <w:footnoteRef/>
      </w:r>
      <w:r w:rsidRPr="0010280F">
        <w:rPr>
          <w:rFonts w:ascii="Arial" w:hAnsi="Arial" w:cs="Arial"/>
          <w:sz w:val="18"/>
        </w:rPr>
        <w:t xml:space="preserve"> En tal sentido se puede consultar la sentencia dentro del Rad. # 58318. AP3042-2020, proferida 11 de noviembre de 2.020 por parte de la Sala de Casación Penal de la Corte Suprema de Justicia, en la cual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A850" w14:textId="2FAA62B8" w:rsidR="00BB1B83" w:rsidRPr="003C4A4E" w:rsidRDefault="00BB1B83" w:rsidP="009C5F7E">
    <w:pPr>
      <w:pStyle w:val="Encabezado"/>
      <w:ind w:left="2835"/>
      <w:jc w:val="both"/>
      <w:rPr>
        <w:rFonts w:ascii="Arial" w:hAnsi="Arial" w:cs="Arial"/>
        <w:sz w:val="18"/>
        <w:szCs w:val="20"/>
      </w:rPr>
    </w:pPr>
    <w:r w:rsidRPr="003C4A4E">
      <w:rPr>
        <w:rFonts w:ascii="Arial" w:hAnsi="Arial" w:cs="Arial"/>
        <w:sz w:val="18"/>
        <w:szCs w:val="20"/>
      </w:rPr>
      <w:t>Procesado: DGH</w:t>
    </w:r>
  </w:p>
  <w:p w14:paraId="1D73E340" w14:textId="77777777" w:rsidR="00BB1B83" w:rsidRPr="003C4A4E" w:rsidRDefault="00BB1B83" w:rsidP="009C5F7E">
    <w:pPr>
      <w:pStyle w:val="Encabezado"/>
      <w:ind w:left="2835"/>
      <w:jc w:val="both"/>
      <w:rPr>
        <w:rFonts w:ascii="Arial" w:hAnsi="Arial" w:cs="Arial"/>
        <w:sz w:val="18"/>
        <w:szCs w:val="20"/>
      </w:rPr>
    </w:pPr>
    <w:r w:rsidRPr="003C4A4E">
      <w:rPr>
        <w:rFonts w:ascii="Arial" w:hAnsi="Arial" w:cs="Arial"/>
        <w:sz w:val="18"/>
        <w:szCs w:val="20"/>
      </w:rPr>
      <w:t>Rad. # 66 001 60 00036 2016 02546 01</w:t>
    </w:r>
  </w:p>
  <w:p w14:paraId="01E1CE18" w14:textId="77777777" w:rsidR="00BB1B83" w:rsidRPr="003C4A4E" w:rsidRDefault="00BB1B83" w:rsidP="009C5F7E">
    <w:pPr>
      <w:pStyle w:val="Encabezado"/>
      <w:ind w:left="2835"/>
      <w:jc w:val="both"/>
      <w:rPr>
        <w:rFonts w:ascii="Arial" w:hAnsi="Arial" w:cs="Arial"/>
        <w:sz w:val="18"/>
        <w:szCs w:val="20"/>
      </w:rPr>
    </w:pPr>
    <w:r w:rsidRPr="003C4A4E">
      <w:rPr>
        <w:rFonts w:ascii="Arial" w:hAnsi="Arial" w:cs="Arial"/>
        <w:sz w:val="18"/>
        <w:szCs w:val="20"/>
      </w:rPr>
      <w:t xml:space="preserve">Delito: Omisión de agente retenedor </w:t>
    </w:r>
  </w:p>
  <w:p w14:paraId="4EAC18E7" w14:textId="77777777" w:rsidR="00BB1B83" w:rsidRPr="003C4A4E" w:rsidRDefault="00BB1B83" w:rsidP="009C5F7E">
    <w:pPr>
      <w:pStyle w:val="Encabezado"/>
      <w:ind w:left="2835"/>
      <w:jc w:val="both"/>
      <w:rPr>
        <w:rFonts w:ascii="Arial" w:hAnsi="Arial" w:cs="Arial"/>
        <w:sz w:val="18"/>
        <w:szCs w:val="20"/>
      </w:rPr>
    </w:pPr>
    <w:r w:rsidRPr="003C4A4E">
      <w:rPr>
        <w:rFonts w:ascii="Arial" w:hAnsi="Arial" w:cs="Arial"/>
        <w:sz w:val="18"/>
        <w:szCs w:val="20"/>
      </w:rPr>
      <w:t>Procedencia: Juzgado 5º Penal del Circuito de Pereira</w:t>
    </w:r>
  </w:p>
  <w:p w14:paraId="3B4439E0" w14:textId="79546FEA" w:rsidR="00BB1B83" w:rsidRPr="003C4A4E" w:rsidRDefault="00BB1B83" w:rsidP="009C5F7E">
    <w:pPr>
      <w:pStyle w:val="Encabezado"/>
      <w:ind w:left="2835"/>
      <w:jc w:val="both"/>
      <w:rPr>
        <w:rFonts w:ascii="Arial" w:hAnsi="Arial" w:cs="Arial"/>
        <w:sz w:val="18"/>
        <w:szCs w:val="20"/>
      </w:rPr>
    </w:pPr>
    <w:r w:rsidRPr="003C4A4E">
      <w:rPr>
        <w:rFonts w:ascii="Arial" w:hAnsi="Arial" w:cs="Arial"/>
        <w:sz w:val="18"/>
        <w:szCs w:val="20"/>
      </w:rPr>
      <w:t xml:space="preserve">Asunto: Resuelve apelación contra de providencia que inadmitió unas pruebas </w:t>
    </w:r>
  </w:p>
  <w:p w14:paraId="4BF295BB" w14:textId="78898515" w:rsidR="006E01AD" w:rsidRPr="0010280F" w:rsidRDefault="00BB1B83" w:rsidP="0010280F">
    <w:pPr>
      <w:pStyle w:val="Encabezado"/>
      <w:ind w:left="2835"/>
      <w:jc w:val="both"/>
      <w:rPr>
        <w:rFonts w:ascii="Arial" w:hAnsi="Arial" w:cs="Arial"/>
        <w:sz w:val="18"/>
        <w:szCs w:val="20"/>
      </w:rPr>
    </w:pPr>
    <w:r w:rsidRPr="003C4A4E">
      <w:rPr>
        <w:rFonts w:ascii="Arial" w:hAnsi="Arial" w:cs="Arial"/>
        <w:sz w:val="18"/>
        <w:szCs w:val="20"/>
      </w:rPr>
      <w:t xml:space="preserve">Decisión: Se </w:t>
    </w:r>
    <w:r w:rsidR="007F14B0" w:rsidRPr="003C4A4E">
      <w:rPr>
        <w:rFonts w:ascii="Arial" w:hAnsi="Arial" w:cs="Arial"/>
        <w:sz w:val="18"/>
        <w:szCs w:val="20"/>
      </w:rPr>
      <w:t>revoca</w:t>
    </w:r>
    <w:r w:rsidRPr="003C4A4E">
      <w:rPr>
        <w:rFonts w:ascii="Arial" w:hAnsi="Arial" w:cs="Arial"/>
        <w:sz w:val="18"/>
        <w:szCs w:val="20"/>
      </w:rPr>
      <w:t xml:space="preserve"> la decisión </w:t>
    </w:r>
    <w:r w:rsidR="007F14B0" w:rsidRPr="003C4A4E">
      <w:rPr>
        <w:rFonts w:ascii="Arial" w:hAnsi="Arial" w:cs="Arial"/>
        <w:sz w:val="18"/>
        <w:szCs w:val="20"/>
      </w:rPr>
      <w:t>confutada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028AF"/>
    <w:multiLevelType w:val="hybridMultilevel"/>
    <w:tmpl w:val="1C32275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D744A91"/>
    <w:multiLevelType w:val="hybridMultilevel"/>
    <w:tmpl w:val="85E2B9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F1A3F4C"/>
    <w:multiLevelType w:val="hybridMultilevel"/>
    <w:tmpl w:val="EFAEA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F1"/>
    <w:rsid w:val="000E781B"/>
    <w:rsid w:val="0010280F"/>
    <w:rsid w:val="001262B4"/>
    <w:rsid w:val="00126C8F"/>
    <w:rsid w:val="00130F71"/>
    <w:rsid w:val="001535B9"/>
    <w:rsid w:val="001618CC"/>
    <w:rsid w:val="001B14FB"/>
    <w:rsid w:val="001B46FC"/>
    <w:rsid w:val="001C7552"/>
    <w:rsid w:val="001D2FB7"/>
    <w:rsid w:val="001D7F48"/>
    <w:rsid w:val="001F2D9E"/>
    <w:rsid w:val="001F6C4D"/>
    <w:rsid w:val="00260D2F"/>
    <w:rsid w:val="0029741B"/>
    <w:rsid w:val="002B67CF"/>
    <w:rsid w:val="002D6840"/>
    <w:rsid w:val="00353C01"/>
    <w:rsid w:val="003631F6"/>
    <w:rsid w:val="00383A57"/>
    <w:rsid w:val="003C4A4E"/>
    <w:rsid w:val="003C4E57"/>
    <w:rsid w:val="003D53EA"/>
    <w:rsid w:val="00410517"/>
    <w:rsid w:val="004149ED"/>
    <w:rsid w:val="00467750"/>
    <w:rsid w:val="004A3544"/>
    <w:rsid w:val="00524956"/>
    <w:rsid w:val="0059147E"/>
    <w:rsid w:val="005C1735"/>
    <w:rsid w:val="00632FD7"/>
    <w:rsid w:val="00666F61"/>
    <w:rsid w:val="00693B2D"/>
    <w:rsid w:val="006C7ADE"/>
    <w:rsid w:val="006D3A9D"/>
    <w:rsid w:val="00722CBC"/>
    <w:rsid w:val="0072798C"/>
    <w:rsid w:val="00753CA1"/>
    <w:rsid w:val="0076767F"/>
    <w:rsid w:val="00777998"/>
    <w:rsid w:val="00787EAE"/>
    <w:rsid w:val="007F14B0"/>
    <w:rsid w:val="00813803"/>
    <w:rsid w:val="0082689A"/>
    <w:rsid w:val="00844C71"/>
    <w:rsid w:val="008A7609"/>
    <w:rsid w:val="008F17A7"/>
    <w:rsid w:val="00911CEC"/>
    <w:rsid w:val="00927143"/>
    <w:rsid w:val="00997A82"/>
    <w:rsid w:val="009C5F7E"/>
    <w:rsid w:val="009D2AAD"/>
    <w:rsid w:val="00A13FFF"/>
    <w:rsid w:val="00A27C3E"/>
    <w:rsid w:val="00A34EEB"/>
    <w:rsid w:val="00A645DF"/>
    <w:rsid w:val="00A67EB2"/>
    <w:rsid w:val="00B11DF1"/>
    <w:rsid w:val="00BA42D8"/>
    <w:rsid w:val="00BB1B83"/>
    <w:rsid w:val="00BF7CE6"/>
    <w:rsid w:val="00C00F6A"/>
    <w:rsid w:val="00C14D7C"/>
    <w:rsid w:val="00C43D8E"/>
    <w:rsid w:val="00CA75C6"/>
    <w:rsid w:val="00CD6481"/>
    <w:rsid w:val="00CF6DDD"/>
    <w:rsid w:val="00D46444"/>
    <w:rsid w:val="00DA0F55"/>
    <w:rsid w:val="00DD7A4A"/>
    <w:rsid w:val="00E32659"/>
    <w:rsid w:val="00E328E2"/>
    <w:rsid w:val="00EF4BFC"/>
    <w:rsid w:val="00F275ED"/>
    <w:rsid w:val="00FC7C39"/>
    <w:rsid w:val="00FD27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8B4F"/>
  <w15:chartTrackingRefBased/>
  <w15:docId w15:val="{E5F781D6-0686-41CE-8B02-AAB0F253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D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uiPriority w:val="1"/>
    <w:qFormat/>
    <w:rsid w:val="00B11DF1"/>
    <w:pPr>
      <w:spacing w:after="0" w:line="240" w:lineRule="auto"/>
    </w:pPr>
  </w:style>
  <w:style w:type="character" w:customStyle="1" w:styleId="TextonotapieCar">
    <w:name w:val="Texto nota pie Car"/>
    <w:aliases w:val="Ref. de nota al pie1 Car,Footnote Text Char Char Char Ch Car"/>
    <w:basedOn w:val="Fuentedeprrafopredeter"/>
    <w:link w:val="Textonotapie"/>
    <w:uiPriority w:val="99"/>
    <w:semiHidden/>
    <w:locked/>
    <w:rsid w:val="00B11DF1"/>
    <w:rPr>
      <w:rFonts w:ascii="Calibri" w:hAnsi="Calibri" w:cs="Calibri"/>
      <w:sz w:val="20"/>
      <w:szCs w:val="20"/>
      <w:lang w:eastAsia="x-none"/>
    </w:rPr>
  </w:style>
  <w:style w:type="paragraph" w:styleId="Textonotapie">
    <w:name w:val="footnote text"/>
    <w:aliases w:val="Ref. de nota al pie1,Footnote Text Char Char Char Ch"/>
    <w:basedOn w:val="Normal"/>
    <w:link w:val="TextonotapieCar"/>
    <w:uiPriority w:val="99"/>
    <w:semiHidden/>
    <w:rsid w:val="00B11DF1"/>
    <w:pPr>
      <w:spacing w:after="0" w:line="240" w:lineRule="auto"/>
    </w:pPr>
    <w:rPr>
      <w:rFonts w:ascii="Calibri" w:hAnsi="Calibri" w:cs="Calibri"/>
      <w:sz w:val="20"/>
      <w:szCs w:val="20"/>
      <w:lang w:eastAsia="x-none"/>
    </w:rPr>
  </w:style>
  <w:style w:type="character" w:customStyle="1" w:styleId="TextonotapieCar1">
    <w:name w:val="Texto nota pie Car1"/>
    <w:basedOn w:val="Fuentedeprrafopredeter"/>
    <w:uiPriority w:val="99"/>
    <w:semiHidden/>
    <w:rsid w:val="00B11DF1"/>
    <w:rPr>
      <w:sz w:val="20"/>
      <w:szCs w:val="20"/>
    </w:rPr>
  </w:style>
  <w:style w:type="paragraph" w:styleId="Encabezado">
    <w:name w:val="header"/>
    <w:basedOn w:val="Normal"/>
    <w:link w:val="EncabezadoCar"/>
    <w:uiPriority w:val="99"/>
    <w:unhideWhenUsed/>
    <w:rsid w:val="00B11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DF1"/>
  </w:style>
  <w:style w:type="paragraph" w:styleId="Piedepgina">
    <w:name w:val="footer"/>
    <w:basedOn w:val="Normal"/>
    <w:link w:val="PiedepginaCar"/>
    <w:uiPriority w:val="99"/>
    <w:unhideWhenUsed/>
    <w:rsid w:val="00B11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DF1"/>
  </w:style>
  <w:style w:type="table" w:styleId="Tablaconcuadrcula">
    <w:name w:val="Table Grid"/>
    <w:basedOn w:val="Tablanormal"/>
    <w:uiPriority w:val="39"/>
    <w:rsid w:val="004A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B577-D766-4251-8474-8E05F38B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3354</Words>
  <Characters>18452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21</cp:revision>
  <dcterms:created xsi:type="dcterms:W3CDTF">2021-12-22T21:06:00Z</dcterms:created>
  <dcterms:modified xsi:type="dcterms:W3CDTF">2022-12-01T16:57:00Z</dcterms:modified>
</cp:coreProperties>
</file>