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B12A" w14:textId="77777777" w:rsidR="0051535E" w:rsidRPr="0051535E" w:rsidRDefault="0051535E" w:rsidP="0051535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bookmarkStart w:id="0" w:name="_Hlk69670443"/>
      <w:r w:rsidRPr="0051535E">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2FAD53FA" w14:textId="77777777" w:rsidR="0051535E" w:rsidRPr="0051535E" w:rsidRDefault="0051535E" w:rsidP="0051535E">
      <w:pPr>
        <w:spacing w:after="0" w:line="240" w:lineRule="auto"/>
        <w:jc w:val="both"/>
        <w:rPr>
          <w:rFonts w:ascii="Arial" w:eastAsia="Times New Roman" w:hAnsi="Arial" w:cs="Arial"/>
          <w:sz w:val="20"/>
          <w:szCs w:val="20"/>
          <w:lang w:eastAsia="es-ES"/>
        </w:rPr>
      </w:pPr>
    </w:p>
    <w:p w14:paraId="277B6EBF" w14:textId="38EEC53C" w:rsidR="0051535E" w:rsidRPr="0051535E" w:rsidRDefault="00D56B59" w:rsidP="0051535E">
      <w:pPr>
        <w:spacing w:after="0" w:line="240" w:lineRule="auto"/>
        <w:jc w:val="both"/>
        <w:rPr>
          <w:rFonts w:ascii="Arial" w:eastAsia="Times New Roman" w:hAnsi="Arial" w:cs="Arial"/>
          <w:b/>
          <w:bCs/>
          <w:iCs/>
          <w:sz w:val="20"/>
          <w:szCs w:val="20"/>
          <w:lang w:eastAsia="fr-FR"/>
        </w:rPr>
      </w:pPr>
      <w:r w:rsidRPr="0051535E">
        <w:rPr>
          <w:rFonts w:ascii="Arial" w:eastAsia="Times New Roman" w:hAnsi="Arial" w:cs="Arial"/>
          <w:b/>
          <w:bCs/>
          <w:iCs/>
          <w:sz w:val="20"/>
          <w:szCs w:val="20"/>
          <w:u w:val="single"/>
          <w:lang w:eastAsia="fr-FR"/>
        </w:rPr>
        <w:t>TEMAS:</w:t>
      </w:r>
      <w:r w:rsidRPr="0051535E">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CONCIERTO PARA DELINQUIR /</w:t>
      </w:r>
      <w:r w:rsidR="000D5381">
        <w:rPr>
          <w:rFonts w:ascii="Arial" w:eastAsia="Times New Roman" w:hAnsi="Arial" w:cs="Arial"/>
          <w:b/>
          <w:bCs/>
          <w:iCs/>
          <w:sz w:val="20"/>
          <w:szCs w:val="20"/>
          <w:lang w:eastAsia="fr-FR"/>
        </w:rPr>
        <w:t xml:space="preserve"> PREACUERDO /</w:t>
      </w:r>
      <w:bookmarkStart w:id="1" w:name="_GoBack"/>
      <w:bookmarkEnd w:id="1"/>
      <w:r>
        <w:rPr>
          <w:rFonts w:ascii="Arial" w:eastAsia="Times New Roman" w:hAnsi="Arial" w:cs="Arial"/>
          <w:b/>
          <w:bCs/>
          <w:iCs/>
          <w:sz w:val="20"/>
          <w:szCs w:val="20"/>
          <w:lang w:eastAsia="fr-FR"/>
        </w:rPr>
        <w:t xml:space="preserve"> SENTENCIA ANTICIPADA / RECURSO DE APELACIÓN / IMPROCEDENCIA / POR FALTA DE INTERÉS O DE LEGITIMACIÓN / ES REGLA GENERAL PARA CASOS DE TERMINACIÓN ABREVIADA DEL PROCESO / EXCEPCIONES.</w:t>
      </w:r>
    </w:p>
    <w:p w14:paraId="45544F75" w14:textId="77777777" w:rsidR="0051535E" w:rsidRPr="0051535E" w:rsidRDefault="0051535E" w:rsidP="0051535E">
      <w:pPr>
        <w:spacing w:after="0" w:line="240" w:lineRule="auto"/>
        <w:jc w:val="both"/>
        <w:rPr>
          <w:rFonts w:ascii="Arial" w:eastAsia="Times New Roman" w:hAnsi="Arial" w:cs="Arial"/>
          <w:sz w:val="20"/>
          <w:szCs w:val="20"/>
          <w:lang w:eastAsia="es-ES"/>
        </w:rPr>
      </w:pPr>
    </w:p>
    <w:p w14:paraId="6C220724" w14:textId="3AD87EDA" w:rsidR="00ED1269" w:rsidRPr="00ED1269" w:rsidRDefault="00ED1269" w:rsidP="00ED126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ED1269">
        <w:rPr>
          <w:rFonts w:ascii="Arial" w:eastAsia="Times New Roman" w:hAnsi="Arial" w:cs="Arial"/>
          <w:sz w:val="20"/>
          <w:szCs w:val="20"/>
          <w:lang w:eastAsia="es-ES"/>
        </w:rPr>
        <w:t xml:space="preserve">por regla general los fallos proferidos como consecuencia de alguna de las modalidades de terminación abreviada del proceso penal no son susceptibles de ser apelados por las partes por no cumplirse con uno de los presupuestos procesales necesarios para la concesión del recurso de apelación como lo es el intereses para recurrir. </w:t>
      </w:r>
    </w:p>
    <w:p w14:paraId="7078D275" w14:textId="77777777" w:rsidR="00ED1269" w:rsidRPr="00ED1269" w:rsidRDefault="00ED1269" w:rsidP="00ED1269">
      <w:pPr>
        <w:spacing w:after="0" w:line="240" w:lineRule="auto"/>
        <w:jc w:val="both"/>
        <w:rPr>
          <w:rFonts w:ascii="Arial" w:eastAsia="Times New Roman" w:hAnsi="Arial" w:cs="Arial"/>
          <w:sz w:val="20"/>
          <w:szCs w:val="20"/>
          <w:lang w:eastAsia="es-ES"/>
        </w:rPr>
      </w:pPr>
    </w:p>
    <w:p w14:paraId="4E790C93" w14:textId="1CA31558" w:rsidR="0051535E" w:rsidRPr="0051535E" w:rsidRDefault="00ED1269" w:rsidP="00ED1269">
      <w:pPr>
        <w:spacing w:after="0" w:line="240" w:lineRule="auto"/>
        <w:jc w:val="both"/>
        <w:rPr>
          <w:rFonts w:ascii="Arial" w:eastAsia="Times New Roman" w:hAnsi="Arial" w:cs="Arial"/>
          <w:sz w:val="20"/>
          <w:szCs w:val="20"/>
          <w:lang w:eastAsia="es-ES"/>
        </w:rPr>
      </w:pPr>
      <w:r w:rsidRPr="00ED1269">
        <w:rPr>
          <w:rFonts w:ascii="Arial" w:eastAsia="Times New Roman" w:hAnsi="Arial" w:cs="Arial"/>
          <w:sz w:val="20"/>
          <w:szCs w:val="20"/>
          <w:lang w:eastAsia="es-ES"/>
        </w:rPr>
        <w:t>Como fundamento de lo antes expuesto, es menester que se tenga en cuenta que el interés para recurrir se presenta cuando «la parte procesal ha sufrido perjuicio con la decisión, porque es en todo o parte desfavorable a sus pretensiones</w:t>
      </w:r>
      <w:r>
        <w:rPr>
          <w:rFonts w:ascii="Arial" w:eastAsia="Times New Roman" w:hAnsi="Arial" w:cs="Arial"/>
          <w:sz w:val="20"/>
          <w:szCs w:val="20"/>
          <w:lang w:eastAsia="es-ES"/>
        </w:rPr>
        <w:t>…”</w:t>
      </w:r>
    </w:p>
    <w:p w14:paraId="14E451C6" w14:textId="77777777" w:rsidR="0051535E" w:rsidRPr="0051535E" w:rsidRDefault="0051535E" w:rsidP="0051535E">
      <w:pPr>
        <w:spacing w:after="0" w:line="240" w:lineRule="auto"/>
        <w:jc w:val="both"/>
        <w:rPr>
          <w:rFonts w:ascii="Arial" w:eastAsia="Times New Roman" w:hAnsi="Arial" w:cs="Arial"/>
          <w:sz w:val="20"/>
          <w:szCs w:val="20"/>
          <w:lang w:eastAsia="es-ES"/>
        </w:rPr>
      </w:pPr>
    </w:p>
    <w:p w14:paraId="1621E1C3" w14:textId="666477D4" w:rsidR="0051535E" w:rsidRPr="0051535E" w:rsidRDefault="00933C46" w:rsidP="0051535E">
      <w:pPr>
        <w:spacing w:after="0" w:line="240" w:lineRule="auto"/>
        <w:jc w:val="both"/>
        <w:rPr>
          <w:rFonts w:ascii="Arial" w:eastAsia="Times New Roman" w:hAnsi="Arial" w:cs="Arial"/>
          <w:sz w:val="20"/>
          <w:szCs w:val="20"/>
          <w:lang w:eastAsia="es-ES"/>
        </w:rPr>
      </w:pPr>
      <w:r w:rsidRPr="00933C46">
        <w:rPr>
          <w:rFonts w:ascii="Arial" w:eastAsia="Times New Roman" w:hAnsi="Arial" w:cs="Arial"/>
          <w:sz w:val="20"/>
          <w:szCs w:val="20"/>
          <w:lang w:eastAsia="es-ES"/>
        </w:rPr>
        <w:t>En ese orden de ideas, válidamente se puede colegir que la sentencia que ha sido objeto de un preacuerdo o de un allanamiento a cargos, en un principio, no sería susceptible de ser impugnada por las partes en todo aquello que tiene que ver con los aspectos sustanciales que han sido objeto del consenso o del allanamiento a cargos, por cuanto dicho fallo ha sido producto de una determinación autónoma y consciente asumida por el procesado</w:t>
      </w:r>
      <w:r>
        <w:rPr>
          <w:rFonts w:ascii="Arial" w:eastAsia="Times New Roman" w:hAnsi="Arial" w:cs="Arial"/>
          <w:sz w:val="20"/>
          <w:szCs w:val="20"/>
          <w:lang w:eastAsia="es-ES"/>
        </w:rPr>
        <w:t>…</w:t>
      </w:r>
    </w:p>
    <w:p w14:paraId="2CDEBE99" w14:textId="77777777" w:rsidR="0051535E" w:rsidRPr="0051535E" w:rsidRDefault="0051535E" w:rsidP="0051535E">
      <w:pPr>
        <w:spacing w:after="0" w:line="240" w:lineRule="auto"/>
        <w:jc w:val="both"/>
        <w:rPr>
          <w:rFonts w:ascii="Arial" w:eastAsia="Times New Roman" w:hAnsi="Arial" w:cs="Arial"/>
          <w:sz w:val="20"/>
          <w:szCs w:val="20"/>
          <w:lang w:eastAsia="es-ES"/>
        </w:rPr>
      </w:pPr>
    </w:p>
    <w:p w14:paraId="7842B55E" w14:textId="76CB4C7F" w:rsidR="0051535E" w:rsidRPr="0051535E" w:rsidRDefault="00933C46" w:rsidP="0051535E">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933C46">
        <w:rPr>
          <w:rFonts w:ascii="Arial" w:eastAsia="Times New Roman" w:hAnsi="Arial" w:cs="Arial"/>
          <w:sz w:val="20"/>
          <w:szCs w:val="20"/>
          <w:lang w:eastAsia="es-ES"/>
        </w:rPr>
        <w:t>lo antes expuesto se constituye en la regla general, la cual ofrece unas excepciones que legitimarían a la Defensa para recurrir en apelación una sentencia que ha sido producto de alguna de las modalidades de terminación abreviada de los procesos penales. Entre dichas excepciones se encuentran: a) La dosificación de la pena; b) El reconocimiento de subrogados penales, y c) La transgresión de garantías fundamentales.</w:t>
      </w:r>
    </w:p>
    <w:p w14:paraId="3234C36C" w14:textId="77777777" w:rsidR="0051535E" w:rsidRPr="0051535E" w:rsidRDefault="0051535E" w:rsidP="0051535E">
      <w:pPr>
        <w:spacing w:after="0" w:line="240" w:lineRule="auto"/>
        <w:jc w:val="both"/>
        <w:rPr>
          <w:rFonts w:ascii="Arial" w:eastAsia="Times New Roman" w:hAnsi="Arial" w:cs="Arial"/>
          <w:sz w:val="20"/>
          <w:szCs w:val="20"/>
          <w:lang w:val="es-ES" w:eastAsia="es-ES"/>
        </w:rPr>
      </w:pPr>
    </w:p>
    <w:p w14:paraId="2950D08D" w14:textId="77777777" w:rsidR="003B78E2" w:rsidRPr="003B78E2" w:rsidRDefault="003B78E2" w:rsidP="003B78E2">
      <w:pPr>
        <w:spacing w:after="0" w:line="240" w:lineRule="auto"/>
        <w:jc w:val="both"/>
        <w:rPr>
          <w:rFonts w:ascii="Arial" w:eastAsia="Times New Roman" w:hAnsi="Arial" w:cs="Arial"/>
          <w:sz w:val="20"/>
          <w:szCs w:val="20"/>
          <w:lang w:val="es-ES" w:eastAsia="es-ES"/>
        </w:rPr>
      </w:pPr>
      <w:r w:rsidRPr="003B78E2">
        <w:rPr>
          <w:rFonts w:ascii="Arial" w:eastAsia="Times New Roman" w:hAnsi="Arial" w:cs="Arial"/>
          <w:sz w:val="20"/>
          <w:szCs w:val="20"/>
          <w:lang w:val="es-ES" w:eastAsia="es-ES"/>
        </w:rPr>
        <w:t>En tal sentido, la Corte ha dicho:</w:t>
      </w:r>
    </w:p>
    <w:p w14:paraId="1C5D6DB1" w14:textId="77777777" w:rsidR="003B78E2" w:rsidRPr="003B78E2" w:rsidRDefault="003B78E2" w:rsidP="003B78E2">
      <w:pPr>
        <w:spacing w:after="0" w:line="240" w:lineRule="auto"/>
        <w:jc w:val="both"/>
        <w:rPr>
          <w:rFonts w:ascii="Arial" w:eastAsia="Times New Roman" w:hAnsi="Arial" w:cs="Arial"/>
          <w:sz w:val="20"/>
          <w:szCs w:val="20"/>
          <w:lang w:val="es-ES" w:eastAsia="es-ES"/>
        </w:rPr>
      </w:pPr>
    </w:p>
    <w:p w14:paraId="1D4DED7F" w14:textId="3385BBDD" w:rsidR="0051535E" w:rsidRDefault="003B78E2" w:rsidP="003B78E2">
      <w:pPr>
        <w:spacing w:after="0" w:line="240" w:lineRule="auto"/>
        <w:jc w:val="both"/>
        <w:rPr>
          <w:rFonts w:ascii="Arial" w:eastAsia="Times New Roman" w:hAnsi="Arial" w:cs="Arial"/>
          <w:sz w:val="20"/>
          <w:szCs w:val="20"/>
          <w:lang w:val="es-ES" w:eastAsia="es-ES"/>
        </w:rPr>
      </w:pPr>
      <w:r w:rsidRPr="003B78E2">
        <w:rPr>
          <w:rFonts w:ascii="Arial" w:eastAsia="Times New Roman" w:hAnsi="Arial" w:cs="Arial"/>
          <w:sz w:val="20"/>
          <w:szCs w:val="20"/>
          <w:lang w:val="es-ES" w:eastAsia="es-ES"/>
        </w:rPr>
        <w:t>“Cuando se trata de la terminación anticipada del proceso a través de los mecanismos de justicia premial como los preacuerdos o el allanamiento a los cargos, dada la renuncia expresa a controvertir la autoincriminación, el debate fáctico y probatorio así como la responsabilidad penal del delito aceptado, es evidente que se pierde todo interés de impugnar la sentencia condenatoria para discutir ajenidad en los hechos imputados.</w:t>
      </w:r>
      <w:r>
        <w:rPr>
          <w:rFonts w:ascii="Arial" w:eastAsia="Times New Roman" w:hAnsi="Arial" w:cs="Arial"/>
          <w:sz w:val="20"/>
          <w:szCs w:val="20"/>
          <w:lang w:val="es-ES" w:eastAsia="es-ES"/>
        </w:rPr>
        <w:t>”</w:t>
      </w:r>
    </w:p>
    <w:p w14:paraId="43405EE1" w14:textId="5B4ED4AE" w:rsidR="003B78E2" w:rsidRDefault="003B78E2" w:rsidP="0051535E">
      <w:pPr>
        <w:spacing w:after="0" w:line="240" w:lineRule="auto"/>
        <w:jc w:val="both"/>
        <w:rPr>
          <w:rFonts w:ascii="Arial" w:eastAsia="Times New Roman" w:hAnsi="Arial" w:cs="Arial"/>
          <w:sz w:val="20"/>
          <w:szCs w:val="20"/>
          <w:lang w:val="es-ES" w:eastAsia="es-ES"/>
        </w:rPr>
      </w:pPr>
    </w:p>
    <w:p w14:paraId="7A420DD2" w14:textId="79FE2674" w:rsidR="003B78E2" w:rsidRDefault="003B78E2" w:rsidP="0051535E">
      <w:pPr>
        <w:spacing w:after="0" w:line="240" w:lineRule="auto"/>
        <w:jc w:val="both"/>
        <w:rPr>
          <w:rFonts w:ascii="Arial" w:eastAsia="Times New Roman" w:hAnsi="Arial" w:cs="Arial"/>
          <w:sz w:val="20"/>
          <w:szCs w:val="20"/>
          <w:lang w:val="es-ES" w:eastAsia="es-ES"/>
        </w:rPr>
      </w:pPr>
    </w:p>
    <w:p w14:paraId="261636CA" w14:textId="77777777" w:rsidR="003B78E2" w:rsidRPr="0051535E" w:rsidRDefault="003B78E2" w:rsidP="0051535E">
      <w:pPr>
        <w:spacing w:after="0" w:line="240" w:lineRule="auto"/>
        <w:jc w:val="both"/>
        <w:rPr>
          <w:rFonts w:ascii="Arial" w:eastAsia="Times New Roman" w:hAnsi="Arial" w:cs="Arial"/>
          <w:sz w:val="20"/>
          <w:szCs w:val="20"/>
          <w:lang w:val="es-ES" w:eastAsia="es-ES"/>
        </w:rPr>
      </w:pPr>
    </w:p>
    <w:bookmarkEnd w:id="0"/>
    <w:p w14:paraId="742C9471" w14:textId="77777777" w:rsidR="005610C6" w:rsidRPr="0051535E" w:rsidRDefault="005610C6" w:rsidP="0051535E">
      <w:pPr>
        <w:spacing w:after="0" w:line="276" w:lineRule="auto"/>
        <w:jc w:val="center"/>
        <w:rPr>
          <w:rFonts w:ascii="Tahoma" w:eastAsia="Times New Roman" w:hAnsi="Tahoma" w:cs="Tahoma"/>
          <w:b/>
          <w:sz w:val="24"/>
          <w:szCs w:val="24"/>
          <w:lang w:val="es-CO" w:eastAsia="es-ES"/>
        </w:rPr>
      </w:pPr>
      <w:r w:rsidRPr="0051535E">
        <w:rPr>
          <w:rFonts w:ascii="Tahoma" w:eastAsia="Times New Roman" w:hAnsi="Tahoma" w:cs="Tahoma"/>
          <w:b/>
          <w:sz w:val="24"/>
          <w:szCs w:val="24"/>
          <w:lang w:val="es-CO" w:eastAsia="es-ES"/>
        </w:rPr>
        <w:t>REPÚBLICA DE COLOMBIA</w:t>
      </w:r>
    </w:p>
    <w:p w14:paraId="6D47B86C" w14:textId="77777777" w:rsidR="005610C6" w:rsidRPr="0051535E" w:rsidRDefault="005610C6" w:rsidP="0051535E">
      <w:pPr>
        <w:spacing w:after="0" w:line="276" w:lineRule="auto"/>
        <w:jc w:val="center"/>
        <w:rPr>
          <w:rFonts w:ascii="Tahoma" w:eastAsia="Times New Roman" w:hAnsi="Tahoma" w:cs="Tahoma"/>
          <w:b/>
          <w:sz w:val="24"/>
          <w:szCs w:val="24"/>
          <w:lang w:val="es-CO" w:eastAsia="es-ES"/>
        </w:rPr>
      </w:pPr>
      <w:r w:rsidRPr="0051535E">
        <w:rPr>
          <w:rFonts w:ascii="Tahoma" w:eastAsia="Times New Roman" w:hAnsi="Tahoma" w:cs="Tahoma"/>
          <w:b/>
          <w:sz w:val="24"/>
          <w:szCs w:val="24"/>
          <w:lang w:val="es-CO" w:eastAsia="es-ES"/>
        </w:rPr>
        <w:t>RAMA JUDICIAL DEL PODER PÚBLICO</w:t>
      </w:r>
    </w:p>
    <w:p w14:paraId="737AED5C" w14:textId="77777777" w:rsidR="005610C6" w:rsidRPr="0051535E" w:rsidRDefault="005610C6" w:rsidP="0051535E">
      <w:pPr>
        <w:spacing w:after="0" w:line="276" w:lineRule="auto"/>
        <w:jc w:val="center"/>
        <w:rPr>
          <w:rFonts w:ascii="Tahoma" w:eastAsia="Times New Roman" w:hAnsi="Tahoma" w:cs="Tahoma"/>
          <w:b/>
          <w:i/>
          <w:sz w:val="24"/>
          <w:szCs w:val="24"/>
          <w:lang w:val="es-CO" w:eastAsia="es-ES"/>
        </w:rPr>
      </w:pPr>
      <w:r w:rsidRPr="0051535E">
        <w:rPr>
          <w:rFonts w:ascii="Tahoma" w:eastAsia="Times New Roman" w:hAnsi="Tahoma" w:cs="Tahoma"/>
          <w:noProof/>
          <w:sz w:val="24"/>
          <w:szCs w:val="24"/>
          <w:lang w:val="es-CO" w:eastAsia="es-CO"/>
        </w:rPr>
        <w:drawing>
          <wp:inline distT="0" distB="0" distL="0" distR="0" wp14:anchorId="5D4A1729" wp14:editId="7E67698A">
            <wp:extent cx="1134110" cy="84137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l="17802" t="3639" r="17261" b="37283"/>
                    <a:stretch>
                      <a:fillRect/>
                    </a:stretch>
                  </pic:blipFill>
                  <pic:spPr bwMode="auto">
                    <a:xfrm>
                      <a:off x="0" y="0"/>
                      <a:ext cx="1134110" cy="841375"/>
                    </a:xfrm>
                    <a:prstGeom prst="rect">
                      <a:avLst/>
                    </a:prstGeom>
                    <a:noFill/>
                    <a:ln>
                      <a:noFill/>
                    </a:ln>
                  </pic:spPr>
                </pic:pic>
              </a:graphicData>
            </a:graphic>
          </wp:inline>
        </w:drawing>
      </w:r>
    </w:p>
    <w:p w14:paraId="4DF0D270" w14:textId="77777777" w:rsidR="005610C6" w:rsidRPr="0051535E" w:rsidRDefault="005610C6" w:rsidP="0051535E">
      <w:pPr>
        <w:spacing w:after="0" w:line="276" w:lineRule="auto"/>
        <w:jc w:val="center"/>
        <w:rPr>
          <w:rFonts w:ascii="Tahoma" w:eastAsia="Times New Roman" w:hAnsi="Tahoma" w:cs="Tahoma"/>
          <w:b/>
          <w:sz w:val="24"/>
          <w:szCs w:val="24"/>
          <w:lang w:val="es-CO" w:eastAsia="es-ES"/>
        </w:rPr>
      </w:pPr>
      <w:bookmarkStart w:id="2" w:name="_Hlk99111555"/>
      <w:r w:rsidRPr="0051535E">
        <w:rPr>
          <w:rFonts w:ascii="Tahoma" w:eastAsia="Times New Roman" w:hAnsi="Tahoma" w:cs="Tahoma"/>
          <w:b/>
          <w:sz w:val="24"/>
          <w:szCs w:val="24"/>
          <w:lang w:val="es-CO" w:eastAsia="es-ES"/>
        </w:rPr>
        <w:t xml:space="preserve">TRIBUNAL SUPERIOR DEL DISTRITO JUDICIAL </w:t>
      </w:r>
      <w:bookmarkEnd w:id="2"/>
      <w:r w:rsidRPr="0051535E">
        <w:rPr>
          <w:rFonts w:ascii="Tahoma" w:eastAsia="Times New Roman" w:hAnsi="Tahoma" w:cs="Tahoma"/>
          <w:b/>
          <w:sz w:val="24"/>
          <w:szCs w:val="24"/>
          <w:lang w:val="es-CO" w:eastAsia="es-ES"/>
        </w:rPr>
        <w:t>DE PEREIRA</w:t>
      </w:r>
    </w:p>
    <w:p w14:paraId="2AC601CF" w14:textId="77777777" w:rsidR="005610C6" w:rsidRPr="0051535E" w:rsidRDefault="005610C6" w:rsidP="0051535E">
      <w:pPr>
        <w:spacing w:after="0" w:line="276" w:lineRule="auto"/>
        <w:jc w:val="center"/>
        <w:rPr>
          <w:rFonts w:ascii="Tahoma" w:eastAsia="Times New Roman" w:hAnsi="Tahoma" w:cs="Tahoma"/>
          <w:b/>
          <w:sz w:val="24"/>
          <w:szCs w:val="24"/>
          <w:lang w:val="es-CO" w:eastAsia="es-ES"/>
        </w:rPr>
      </w:pPr>
      <w:r w:rsidRPr="0051535E">
        <w:rPr>
          <w:rFonts w:ascii="Tahoma" w:eastAsia="Times New Roman" w:hAnsi="Tahoma" w:cs="Tahoma"/>
          <w:b/>
          <w:sz w:val="24"/>
          <w:szCs w:val="24"/>
          <w:lang w:val="es-CO" w:eastAsia="es-ES"/>
        </w:rPr>
        <w:t>SALA PENAL</w:t>
      </w:r>
    </w:p>
    <w:p w14:paraId="094023FD" w14:textId="77777777" w:rsidR="005610C6" w:rsidRPr="0051535E" w:rsidRDefault="005610C6" w:rsidP="0051535E">
      <w:pPr>
        <w:spacing w:after="0" w:line="276" w:lineRule="auto"/>
        <w:jc w:val="center"/>
        <w:rPr>
          <w:rFonts w:ascii="Tahoma" w:eastAsia="Times New Roman" w:hAnsi="Tahoma" w:cs="Tahoma"/>
          <w:b/>
          <w:sz w:val="24"/>
          <w:szCs w:val="24"/>
          <w:lang w:val="es-CO" w:eastAsia="es-ES"/>
        </w:rPr>
      </w:pPr>
    </w:p>
    <w:p w14:paraId="7CB166D1" w14:textId="77777777" w:rsidR="005610C6" w:rsidRPr="0051535E" w:rsidRDefault="005610C6" w:rsidP="0051535E">
      <w:pPr>
        <w:spacing w:after="0" w:line="276" w:lineRule="auto"/>
        <w:jc w:val="center"/>
        <w:rPr>
          <w:rFonts w:ascii="Tahoma" w:eastAsia="Times New Roman" w:hAnsi="Tahoma" w:cs="Tahoma"/>
          <w:b/>
          <w:sz w:val="24"/>
          <w:szCs w:val="24"/>
          <w:lang w:val="es-CO" w:eastAsia="es-ES"/>
        </w:rPr>
      </w:pPr>
      <w:r w:rsidRPr="0051535E">
        <w:rPr>
          <w:rFonts w:ascii="Tahoma" w:eastAsia="Times New Roman" w:hAnsi="Tahoma" w:cs="Tahoma"/>
          <w:b/>
          <w:sz w:val="24"/>
          <w:szCs w:val="24"/>
          <w:lang w:val="es-CO" w:eastAsia="es-ES"/>
        </w:rPr>
        <w:t>M.P. MANUEL YARZAGARAY BANDERA</w:t>
      </w:r>
    </w:p>
    <w:p w14:paraId="3CC24BD3" w14:textId="77777777" w:rsidR="005610C6" w:rsidRPr="0051535E" w:rsidRDefault="005610C6" w:rsidP="0051535E">
      <w:pPr>
        <w:spacing w:after="0" w:line="276" w:lineRule="auto"/>
        <w:jc w:val="center"/>
        <w:rPr>
          <w:rFonts w:ascii="Tahoma" w:eastAsia="Times New Roman" w:hAnsi="Tahoma" w:cs="Tahoma"/>
          <w:b/>
          <w:sz w:val="24"/>
          <w:szCs w:val="24"/>
          <w:lang w:val="es-CO" w:eastAsia="es-ES"/>
        </w:rPr>
      </w:pPr>
    </w:p>
    <w:p w14:paraId="04E3A6B6" w14:textId="77777777" w:rsidR="005610C6" w:rsidRPr="0051535E" w:rsidRDefault="005610C6" w:rsidP="0051535E">
      <w:pPr>
        <w:spacing w:after="0" w:line="276" w:lineRule="auto"/>
        <w:jc w:val="center"/>
        <w:rPr>
          <w:rFonts w:ascii="Tahoma" w:eastAsia="Times New Roman" w:hAnsi="Tahoma" w:cs="Tahoma"/>
          <w:b/>
          <w:sz w:val="24"/>
          <w:szCs w:val="24"/>
          <w:lang w:val="es-CO" w:eastAsia="es-ES"/>
        </w:rPr>
      </w:pPr>
      <w:r w:rsidRPr="0051535E">
        <w:rPr>
          <w:rFonts w:ascii="Tahoma" w:eastAsia="Times New Roman" w:hAnsi="Tahoma" w:cs="Tahoma"/>
          <w:b/>
          <w:sz w:val="24"/>
          <w:szCs w:val="24"/>
          <w:lang w:val="es-CO" w:eastAsia="es-ES"/>
        </w:rPr>
        <w:t>AUTO INTERLOCUTORIO DE 2ª INSTANCIA</w:t>
      </w:r>
    </w:p>
    <w:p w14:paraId="2C7F4B6A" w14:textId="77777777" w:rsidR="005610C6" w:rsidRPr="0051535E" w:rsidRDefault="005610C6" w:rsidP="0051535E">
      <w:pPr>
        <w:spacing w:after="0" w:line="276" w:lineRule="auto"/>
        <w:jc w:val="both"/>
        <w:rPr>
          <w:rFonts w:ascii="Tahoma" w:eastAsia="Times New Roman" w:hAnsi="Tahoma" w:cs="Tahoma"/>
          <w:sz w:val="24"/>
          <w:szCs w:val="24"/>
          <w:lang w:val="es-CO"/>
        </w:rPr>
      </w:pPr>
    </w:p>
    <w:p w14:paraId="2A7CFD4C" w14:textId="4EB93FCF" w:rsidR="005610C6" w:rsidRPr="0051535E" w:rsidRDefault="005610C6" w:rsidP="0051535E">
      <w:pPr>
        <w:spacing w:after="0" w:line="276" w:lineRule="auto"/>
        <w:jc w:val="both"/>
        <w:rPr>
          <w:rFonts w:ascii="Tahoma" w:eastAsia="Times New Roman" w:hAnsi="Tahoma" w:cs="Tahoma"/>
          <w:sz w:val="24"/>
          <w:szCs w:val="24"/>
          <w:lang w:val="es-CO"/>
        </w:rPr>
      </w:pPr>
      <w:r w:rsidRPr="0051535E">
        <w:rPr>
          <w:rFonts w:ascii="Tahoma" w:eastAsia="Times New Roman" w:hAnsi="Tahoma" w:cs="Tahoma"/>
          <w:sz w:val="24"/>
          <w:szCs w:val="24"/>
          <w:lang w:val="es-CO"/>
        </w:rPr>
        <w:t>Pereira,</w:t>
      </w:r>
      <w:r w:rsidR="008E1532" w:rsidRPr="0051535E">
        <w:rPr>
          <w:rFonts w:ascii="Tahoma" w:eastAsia="Times New Roman" w:hAnsi="Tahoma" w:cs="Tahoma"/>
          <w:sz w:val="24"/>
          <w:szCs w:val="24"/>
          <w:lang w:val="es-CO"/>
        </w:rPr>
        <w:t xml:space="preserve"> veintinueve</w:t>
      </w:r>
      <w:r w:rsidRPr="0051535E">
        <w:rPr>
          <w:rFonts w:ascii="Tahoma" w:eastAsia="Times New Roman" w:hAnsi="Tahoma" w:cs="Tahoma"/>
          <w:sz w:val="24"/>
          <w:szCs w:val="24"/>
          <w:lang w:val="es-CO"/>
        </w:rPr>
        <w:t xml:space="preserve"> (</w:t>
      </w:r>
      <w:r w:rsidR="008E1532" w:rsidRPr="0051535E">
        <w:rPr>
          <w:rFonts w:ascii="Tahoma" w:eastAsia="Times New Roman" w:hAnsi="Tahoma" w:cs="Tahoma"/>
          <w:sz w:val="24"/>
          <w:szCs w:val="24"/>
          <w:lang w:val="es-CO"/>
        </w:rPr>
        <w:t>29</w:t>
      </w:r>
      <w:r w:rsidRPr="0051535E">
        <w:rPr>
          <w:rFonts w:ascii="Tahoma" w:eastAsia="Times New Roman" w:hAnsi="Tahoma" w:cs="Tahoma"/>
          <w:sz w:val="24"/>
          <w:szCs w:val="24"/>
          <w:lang w:val="es-CO"/>
        </w:rPr>
        <w:t xml:space="preserve">) de </w:t>
      </w:r>
      <w:r w:rsidR="00C91078" w:rsidRPr="0051535E">
        <w:rPr>
          <w:rFonts w:ascii="Tahoma" w:eastAsia="Times New Roman" w:hAnsi="Tahoma" w:cs="Tahoma"/>
          <w:sz w:val="24"/>
          <w:szCs w:val="24"/>
          <w:lang w:val="es-CO"/>
        </w:rPr>
        <w:t>marzo</w:t>
      </w:r>
      <w:r w:rsidR="009E0AF7" w:rsidRPr="0051535E">
        <w:rPr>
          <w:rFonts w:ascii="Tahoma" w:eastAsia="Times New Roman" w:hAnsi="Tahoma" w:cs="Tahoma"/>
          <w:sz w:val="24"/>
          <w:szCs w:val="24"/>
          <w:lang w:val="es-CO"/>
        </w:rPr>
        <w:t xml:space="preserve"> </w:t>
      </w:r>
      <w:r w:rsidRPr="0051535E">
        <w:rPr>
          <w:rFonts w:ascii="Tahoma" w:eastAsia="Times New Roman" w:hAnsi="Tahoma" w:cs="Tahoma"/>
          <w:sz w:val="24"/>
          <w:szCs w:val="24"/>
          <w:lang w:val="es-CO"/>
        </w:rPr>
        <w:t>de dos mil veinti</w:t>
      </w:r>
      <w:r w:rsidR="00C91078" w:rsidRPr="0051535E">
        <w:rPr>
          <w:rFonts w:ascii="Tahoma" w:eastAsia="Times New Roman" w:hAnsi="Tahoma" w:cs="Tahoma"/>
          <w:sz w:val="24"/>
          <w:szCs w:val="24"/>
          <w:lang w:val="es-CO"/>
        </w:rPr>
        <w:t>dos</w:t>
      </w:r>
      <w:r w:rsidRPr="0051535E">
        <w:rPr>
          <w:rFonts w:ascii="Tahoma" w:eastAsia="Times New Roman" w:hAnsi="Tahoma" w:cs="Tahoma"/>
          <w:sz w:val="24"/>
          <w:szCs w:val="24"/>
          <w:lang w:val="es-CO"/>
        </w:rPr>
        <w:t xml:space="preserve"> (2.02</w:t>
      </w:r>
      <w:r w:rsidR="00C91078" w:rsidRPr="0051535E">
        <w:rPr>
          <w:rFonts w:ascii="Tahoma" w:eastAsia="Times New Roman" w:hAnsi="Tahoma" w:cs="Tahoma"/>
          <w:sz w:val="24"/>
          <w:szCs w:val="24"/>
          <w:lang w:val="es-CO"/>
        </w:rPr>
        <w:t>2)</w:t>
      </w:r>
    </w:p>
    <w:p w14:paraId="180E13A5" w14:textId="6E674FA4" w:rsidR="005610C6" w:rsidRPr="0051535E" w:rsidRDefault="005610C6" w:rsidP="0051535E">
      <w:pPr>
        <w:spacing w:after="0" w:line="276" w:lineRule="auto"/>
        <w:jc w:val="both"/>
        <w:rPr>
          <w:rFonts w:ascii="Tahoma" w:eastAsia="Times New Roman" w:hAnsi="Tahoma" w:cs="Tahoma"/>
          <w:bCs/>
          <w:sz w:val="24"/>
          <w:szCs w:val="24"/>
          <w:lang w:val="es-CO"/>
        </w:rPr>
      </w:pPr>
      <w:r w:rsidRPr="0051535E">
        <w:rPr>
          <w:rFonts w:ascii="Tahoma" w:eastAsia="Times New Roman" w:hAnsi="Tahoma" w:cs="Tahoma"/>
          <w:bCs/>
          <w:sz w:val="24"/>
          <w:szCs w:val="24"/>
          <w:lang w:val="es-CO"/>
        </w:rPr>
        <w:t xml:space="preserve">Aprobado por acta # </w:t>
      </w:r>
      <w:r w:rsidR="008E1532" w:rsidRPr="0051535E">
        <w:rPr>
          <w:rFonts w:ascii="Tahoma" w:eastAsia="Times New Roman" w:hAnsi="Tahoma" w:cs="Tahoma"/>
          <w:bCs/>
          <w:sz w:val="24"/>
          <w:szCs w:val="24"/>
          <w:lang w:val="es-CO"/>
        </w:rPr>
        <w:t>320</w:t>
      </w:r>
    </w:p>
    <w:p w14:paraId="6F145BE8" w14:textId="5066E8D1" w:rsidR="005610C6" w:rsidRPr="0051535E" w:rsidRDefault="005610C6" w:rsidP="0051535E">
      <w:pPr>
        <w:spacing w:after="0" w:line="276" w:lineRule="auto"/>
        <w:jc w:val="both"/>
        <w:rPr>
          <w:rFonts w:ascii="Tahoma" w:eastAsia="Times New Roman" w:hAnsi="Tahoma" w:cs="Tahoma"/>
          <w:sz w:val="24"/>
          <w:szCs w:val="24"/>
          <w:lang w:val="es-CO"/>
        </w:rPr>
      </w:pPr>
      <w:r w:rsidRPr="0051535E">
        <w:rPr>
          <w:rFonts w:ascii="Tahoma" w:eastAsia="Times New Roman" w:hAnsi="Tahoma" w:cs="Tahoma"/>
          <w:sz w:val="24"/>
          <w:szCs w:val="24"/>
          <w:lang w:val="es-CO"/>
        </w:rPr>
        <w:t xml:space="preserve">Hora: </w:t>
      </w:r>
      <w:r w:rsidR="008E1532" w:rsidRPr="0051535E">
        <w:rPr>
          <w:rFonts w:ascii="Tahoma" w:eastAsia="Times New Roman" w:hAnsi="Tahoma" w:cs="Tahoma"/>
          <w:sz w:val="24"/>
          <w:szCs w:val="24"/>
          <w:lang w:val="es-CO"/>
        </w:rPr>
        <w:t xml:space="preserve">2:00 p.m. </w:t>
      </w:r>
    </w:p>
    <w:p w14:paraId="7B16D19B" w14:textId="77777777" w:rsidR="005610C6" w:rsidRPr="0051535E" w:rsidRDefault="005610C6" w:rsidP="0051535E">
      <w:pPr>
        <w:spacing w:after="0" w:line="276" w:lineRule="auto"/>
        <w:jc w:val="both"/>
        <w:rPr>
          <w:rFonts w:ascii="Tahoma" w:eastAsia="Times New Roman" w:hAnsi="Tahoma" w:cs="Tahoma"/>
          <w:spacing w:val="-3"/>
          <w:sz w:val="24"/>
          <w:szCs w:val="24"/>
          <w:lang w:val="es-CO"/>
        </w:rPr>
      </w:pPr>
    </w:p>
    <w:p w14:paraId="3574311A" w14:textId="4B7AB245" w:rsidR="005610C6" w:rsidRPr="00593AB1" w:rsidRDefault="005610C6" w:rsidP="00593AB1">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CO"/>
        </w:rPr>
      </w:pPr>
      <w:r w:rsidRPr="00593AB1">
        <w:rPr>
          <w:rFonts w:ascii="Tahoma" w:eastAsia="Times New Roman" w:hAnsi="Tahoma" w:cs="Tahoma"/>
          <w:iCs/>
          <w:szCs w:val="24"/>
          <w:lang w:val="es-CO"/>
        </w:rPr>
        <w:t xml:space="preserve">Procesados: </w:t>
      </w:r>
      <w:bookmarkStart w:id="3" w:name="_Hlk87950987"/>
      <w:r w:rsidR="006D6B02">
        <w:rPr>
          <w:rFonts w:ascii="Tahoma" w:eastAsia="Times New Roman" w:hAnsi="Tahoma" w:cs="Tahoma"/>
          <w:iCs/>
          <w:szCs w:val="24"/>
          <w:lang w:val="es-CO"/>
        </w:rPr>
        <w:t xml:space="preserve">MIMC </w:t>
      </w:r>
      <w:r w:rsidR="006D6B02" w:rsidRPr="00593AB1">
        <w:rPr>
          <w:rFonts w:ascii="Tahoma" w:eastAsia="Times New Roman" w:hAnsi="Tahoma" w:cs="Tahoma"/>
          <w:iCs/>
          <w:szCs w:val="24"/>
          <w:lang w:val="es-CO"/>
        </w:rPr>
        <w:t>y otros</w:t>
      </w:r>
    </w:p>
    <w:bookmarkEnd w:id="3"/>
    <w:p w14:paraId="458C8DC8" w14:textId="77777777" w:rsidR="005610C6" w:rsidRPr="00593AB1" w:rsidRDefault="005610C6" w:rsidP="00593AB1">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iCs/>
          <w:szCs w:val="24"/>
          <w:lang w:val="es-CO"/>
        </w:rPr>
      </w:pPr>
      <w:r w:rsidRPr="00593AB1">
        <w:rPr>
          <w:rFonts w:ascii="Tahoma" w:eastAsia="Times New Roman" w:hAnsi="Tahoma" w:cs="Tahoma"/>
          <w:iCs/>
          <w:szCs w:val="24"/>
          <w:lang w:val="es-CO"/>
        </w:rPr>
        <w:t>Radicación # 66001-60-00-000-2021-00092-0</w:t>
      </w:r>
      <w:r w:rsidR="00C91078" w:rsidRPr="00593AB1">
        <w:rPr>
          <w:rFonts w:ascii="Tahoma" w:eastAsia="Times New Roman" w:hAnsi="Tahoma" w:cs="Tahoma"/>
          <w:iCs/>
          <w:szCs w:val="24"/>
          <w:lang w:val="es-CO"/>
        </w:rPr>
        <w:t>2</w:t>
      </w:r>
    </w:p>
    <w:p w14:paraId="3C281B9B" w14:textId="77777777" w:rsidR="005610C6" w:rsidRPr="00593AB1" w:rsidRDefault="005610C6" w:rsidP="00593AB1">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iCs/>
          <w:szCs w:val="24"/>
          <w:lang w:val="es-CO"/>
        </w:rPr>
      </w:pPr>
      <w:r w:rsidRPr="00593AB1">
        <w:rPr>
          <w:rFonts w:ascii="Tahoma" w:eastAsia="Times New Roman" w:hAnsi="Tahoma" w:cs="Tahoma"/>
          <w:iCs/>
          <w:szCs w:val="24"/>
          <w:lang w:val="es-CO"/>
        </w:rPr>
        <w:t>Delito: Concierto para delinquir; tráfico de estupefacientes y uso de menores de edad</w:t>
      </w:r>
    </w:p>
    <w:p w14:paraId="69B7DD00" w14:textId="77777777" w:rsidR="005610C6" w:rsidRPr="00593AB1" w:rsidRDefault="005610C6" w:rsidP="00593AB1">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iCs/>
          <w:szCs w:val="24"/>
          <w:lang w:val="es-CO"/>
        </w:rPr>
      </w:pPr>
      <w:r w:rsidRPr="00593AB1">
        <w:rPr>
          <w:rFonts w:ascii="Tahoma" w:eastAsia="Times New Roman" w:hAnsi="Tahoma" w:cs="Tahoma"/>
          <w:iCs/>
          <w:szCs w:val="24"/>
          <w:lang w:val="es-CO"/>
        </w:rPr>
        <w:lastRenderedPageBreak/>
        <w:t xml:space="preserve">Asunto: Desata recurso de </w:t>
      </w:r>
      <w:r w:rsidR="00C91078" w:rsidRPr="00593AB1">
        <w:rPr>
          <w:rFonts w:ascii="Tahoma" w:eastAsia="Times New Roman" w:hAnsi="Tahoma" w:cs="Tahoma"/>
          <w:iCs/>
          <w:szCs w:val="24"/>
          <w:lang w:val="es-CO"/>
        </w:rPr>
        <w:t>queja</w:t>
      </w:r>
      <w:r w:rsidRPr="00593AB1">
        <w:rPr>
          <w:rFonts w:ascii="Tahoma" w:eastAsia="Times New Roman" w:hAnsi="Tahoma" w:cs="Tahoma"/>
          <w:iCs/>
          <w:szCs w:val="24"/>
          <w:lang w:val="es-CO"/>
        </w:rPr>
        <w:t xml:space="preserve"> interpuesto en contra de auto que </w:t>
      </w:r>
      <w:r w:rsidR="00C91078" w:rsidRPr="00593AB1">
        <w:rPr>
          <w:rFonts w:ascii="Tahoma" w:eastAsia="Times New Roman" w:hAnsi="Tahoma" w:cs="Tahoma"/>
          <w:iCs/>
          <w:szCs w:val="24"/>
          <w:lang w:val="es-CO"/>
        </w:rPr>
        <w:t>no concedió el recurso de apelación interpuesto por la Defensa en contra de un fallo condenatorio</w:t>
      </w:r>
    </w:p>
    <w:p w14:paraId="4DA64515" w14:textId="77777777" w:rsidR="00C91078" w:rsidRPr="00593AB1" w:rsidRDefault="005610C6" w:rsidP="00593AB1">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iCs/>
          <w:szCs w:val="24"/>
          <w:lang w:val="es-CO"/>
        </w:rPr>
      </w:pPr>
      <w:r w:rsidRPr="00593AB1">
        <w:rPr>
          <w:rFonts w:ascii="Tahoma" w:eastAsia="Times New Roman" w:hAnsi="Tahoma" w:cs="Tahoma"/>
          <w:iCs/>
          <w:szCs w:val="24"/>
          <w:lang w:val="es-CO"/>
        </w:rPr>
        <w:t xml:space="preserve">Temas: </w:t>
      </w:r>
      <w:r w:rsidR="00C91078" w:rsidRPr="00593AB1">
        <w:rPr>
          <w:rFonts w:ascii="Tahoma" w:eastAsia="Times New Roman" w:hAnsi="Tahoma" w:cs="Tahoma"/>
          <w:iCs/>
          <w:szCs w:val="24"/>
          <w:lang w:val="es-CO"/>
        </w:rPr>
        <w:t>Procedencia del recurso de queja</w:t>
      </w:r>
      <w:r w:rsidR="00B414E2" w:rsidRPr="00593AB1">
        <w:rPr>
          <w:rFonts w:ascii="Tahoma" w:eastAsia="Times New Roman" w:hAnsi="Tahoma" w:cs="Tahoma"/>
          <w:iCs/>
          <w:szCs w:val="24"/>
          <w:lang w:val="es-CO"/>
        </w:rPr>
        <w:t>. Procedencia del recurso de apelación en contra de sentencias anticipadas.</w:t>
      </w:r>
    </w:p>
    <w:p w14:paraId="7EB508AC" w14:textId="77777777" w:rsidR="005610C6" w:rsidRPr="00593AB1" w:rsidRDefault="005610C6" w:rsidP="00593AB1">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iCs/>
          <w:szCs w:val="24"/>
          <w:lang w:val="es-CO"/>
        </w:rPr>
      </w:pPr>
      <w:r w:rsidRPr="00593AB1">
        <w:rPr>
          <w:rFonts w:ascii="Tahoma" w:eastAsia="Times New Roman" w:hAnsi="Tahoma" w:cs="Tahoma"/>
          <w:iCs/>
          <w:szCs w:val="24"/>
          <w:lang w:val="es-CO"/>
        </w:rPr>
        <w:t xml:space="preserve">Procedencia: </w:t>
      </w:r>
      <w:bookmarkStart w:id="4" w:name="_Hlk87948759"/>
      <w:bookmarkStart w:id="5" w:name="_Hlk87948641"/>
      <w:r w:rsidRPr="00593AB1">
        <w:rPr>
          <w:rFonts w:ascii="Tahoma" w:eastAsia="Times New Roman" w:hAnsi="Tahoma" w:cs="Tahoma"/>
          <w:iCs/>
          <w:szCs w:val="24"/>
          <w:lang w:val="es-CO"/>
        </w:rPr>
        <w:t>Juzgado 2º Penal Especializado del Circuito de</w:t>
      </w:r>
      <w:bookmarkEnd w:id="4"/>
      <w:r w:rsidRPr="00593AB1">
        <w:rPr>
          <w:rFonts w:ascii="Tahoma" w:eastAsia="Times New Roman" w:hAnsi="Tahoma" w:cs="Tahoma"/>
          <w:iCs/>
          <w:szCs w:val="24"/>
          <w:lang w:val="es-CO"/>
        </w:rPr>
        <w:t xml:space="preserve"> Pereira</w:t>
      </w:r>
      <w:bookmarkEnd w:id="5"/>
    </w:p>
    <w:p w14:paraId="021AAAB8" w14:textId="77777777" w:rsidR="005610C6" w:rsidRPr="00593AB1" w:rsidRDefault="005610C6" w:rsidP="00593AB1">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val="es-CO"/>
        </w:rPr>
      </w:pPr>
      <w:r w:rsidRPr="00593AB1">
        <w:rPr>
          <w:rFonts w:ascii="Tahoma" w:eastAsia="Times New Roman" w:hAnsi="Tahoma" w:cs="Tahoma"/>
          <w:iCs/>
          <w:szCs w:val="24"/>
          <w:lang w:val="es-CO"/>
        </w:rPr>
        <w:t xml:space="preserve">Decisión: Confirma </w:t>
      </w:r>
      <w:r w:rsidR="00C91078" w:rsidRPr="00593AB1">
        <w:rPr>
          <w:rFonts w:ascii="Tahoma" w:eastAsia="Times New Roman" w:hAnsi="Tahoma" w:cs="Tahoma"/>
          <w:iCs/>
          <w:szCs w:val="24"/>
          <w:lang w:val="es-CO"/>
        </w:rPr>
        <w:t xml:space="preserve">el </w:t>
      </w:r>
      <w:r w:rsidRPr="00593AB1">
        <w:rPr>
          <w:rFonts w:ascii="Tahoma" w:eastAsia="Times New Roman" w:hAnsi="Tahoma" w:cs="Tahoma"/>
          <w:iCs/>
          <w:szCs w:val="24"/>
          <w:lang w:val="es-CO"/>
        </w:rPr>
        <w:t xml:space="preserve">auto </w:t>
      </w:r>
      <w:r w:rsidR="00C91078" w:rsidRPr="00593AB1">
        <w:rPr>
          <w:rFonts w:ascii="Tahoma" w:eastAsia="Times New Roman" w:hAnsi="Tahoma" w:cs="Tahoma"/>
          <w:iCs/>
          <w:szCs w:val="24"/>
          <w:lang w:val="es-CO"/>
        </w:rPr>
        <w:t>recurrido en queja y no concede el recurso de apelación interpuesto en contra de una sentencia condenatoria</w:t>
      </w:r>
    </w:p>
    <w:p w14:paraId="54140E9D" w14:textId="77777777" w:rsidR="005610C6" w:rsidRPr="0051535E" w:rsidRDefault="005610C6" w:rsidP="0051535E">
      <w:pPr>
        <w:spacing w:after="0" w:line="276" w:lineRule="auto"/>
        <w:rPr>
          <w:rFonts w:ascii="Tahoma" w:eastAsia="Times New Roman" w:hAnsi="Tahoma" w:cs="Tahoma"/>
          <w:sz w:val="24"/>
          <w:szCs w:val="24"/>
          <w:lang w:val="es-CO" w:eastAsia="es-ES"/>
        </w:rPr>
      </w:pPr>
    </w:p>
    <w:p w14:paraId="2081789A" w14:textId="77777777" w:rsidR="005610C6" w:rsidRPr="0051535E" w:rsidRDefault="005610C6" w:rsidP="0051535E">
      <w:pPr>
        <w:autoSpaceDE w:val="0"/>
        <w:spacing w:after="0" w:line="276" w:lineRule="auto"/>
        <w:ind w:right="51"/>
        <w:jc w:val="center"/>
        <w:rPr>
          <w:rFonts w:ascii="Tahoma" w:eastAsia="Times New Roman" w:hAnsi="Tahoma" w:cs="Tahoma"/>
          <w:b/>
          <w:bCs/>
          <w:sz w:val="24"/>
          <w:szCs w:val="24"/>
          <w:lang w:val="es-CO" w:eastAsia="es-ES"/>
        </w:rPr>
      </w:pPr>
      <w:r w:rsidRPr="0051535E">
        <w:rPr>
          <w:rFonts w:ascii="Tahoma" w:eastAsia="Times New Roman" w:hAnsi="Tahoma" w:cs="Tahoma"/>
          <w:b/>
          <w:bCs/>
          <w:sz w:val="24"/>
          <w:szCs w:val="24"/>
          <w:lang w:val="es-CO" w:eastAsia="es-ES"/>
        </w:rPr>
        <w:t>ASUNTO:</w:t>
      </w:r>
    </w:p>
    <w:p w14:paraId="21FC7514" w14:textId="77777777" w:rsidR="005610C6" w:rsidRPr="0051535E" w:rsidRDefault="005610C6" w:rsidP="0051535E">
      <w:pPr>
        <w:autoSpaceDE w:val="0"/>
        <w:spacing w:after="0" w:line="276" w:lineRule="auto"/>
        <w:ind w:right="51"/>
        <w:jc w:val="both"/>
        <w:rPr>
          <w:rFonts w:ascii="Tahoma" w:eastAsia="Times New Roman" w:hAnsi="Tahoma" w:cs="Tahoma"/>
          <w:sz w:val="24"/>
          <w:szCs w:val="24"/>
          <w:lang w:val="es-CO" w:eastAsia="es-ES"/>
        </w:rPr>
      </w:pPr>
    </w:p>
    <w:p w14:paraId="380EF1CB" w14:textId="77777777" w:rsidR="00DA4EF1" w:rsidRDefault="005610C6" w:rsidP="0051535E">
      <w:pPr>
        <w:autoSpaceDE w:val="0"/>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Procede la Sala a desatar el recurso de </w:t>
      </w:r>
      <w:r w:rsidR="00C91078" w:rsidRPr="0051535E">
        <w:rPr>
          <w:rFonts w:ascii="Tahoma" w:eastAsia="Times New Roman" w:hAnsi="Tahoma" w:cs="Tahoma"/>
          <w:sz w:val="24"/>
          <w:szCs w:val="24"/>
          <w:lang w:val="es-CO" w:eastAsia="es-ES"/>
        </w:rPr>
        <w:t xml:space="preserve">queja </w:t>
      </w:r>
      <w:r w:rsidRPr="0051535E">
        <w:rPr>
          <w:rFonts w:ascii="Tahoma" w:eastAsia="Times New Roman" w:hAnsi="Tahoma" w:cs="Tahoma"/>
          <w:sz w:val="24"/>
          <w:szCs w:val="24"/>
          <w:lang w:val="es-CO" w:eastAsia="es-ES"/>
        </w:rPr>
        <w:t>interpuest</w:t>
      </w:r>
      <w:r w:rsidR="00C91078" w:rsidRPr="0051535E">
        <w:rPr>
          <w:rFonts w:ascii="Tahoma" w:eastAsia="Times New Roman" w:hAnsi="Tahoma" w:cs="Tahoma"/>
          <w:sz w:val="24"/>
          <w:szCs w:val="24"/>
          <w:lang w:val="es-CO" w:eastAsia="es-ES"/>
        </w:rPr>
        <w:t>o</w:t>
      </w:r>
      <w:r w:rsidRPr="0051535E">
        <w:rPr>
          <w:rFonts w:ascii="Tahoma" w:eastAsia="Times New Roman" w:hAnsi="Tahoma" w:cs="Tahoma"/>
          <w:sz w:val="24"/>
          <w:szCs w:val="24"/>
          <w:lang w:val="es-CO" w:eastAsia="es-ES"/>
        </w:rPr>
        <w:t xml:space="preserve"> por la Defensa de las procesadas </w:t>
      </w:r>
      <w:r w:rsidRPr="0051535E">
        <w:rPr>
          <w:rFonts w:ascii="Tahoma" w:eastAsia="Times New Roman" w:hAnsi="Tahoma" w:cs="Tahoma"/>
          <w:iCs/>
          <w:sz w:val="24"/>
          <w:szCs w:val="24"/>
          <w:lang w:val="es-CO" w:eastAsia="es-ES"/>
        </w:rPr>
        <w:t>CM y MIMC</w:t>
      </w:r>
      <w:r w:rsidRPr="0051535E">
        <w:rPr>
          <w:rFonts w:ascii="Tahoma" w:eastAsia="Times New Roman" w:hAnsi="Tahoma" w:cs="Tahoma"/>
          <w:sz w:val="24"/>
          <w:szCs w:val="24"/>
          <w:lang w:val="es-CO" w:eastAsia="es-ES"/>
        </w:rPr>
        <w:t xml:space="preserve"> en contra de la decisión interlocutoria adoptada </w:t>
      </w:r>
      <w:r w:rsidR="00C91078" w:rsidRPr="0051535E">
        <w:rPr>
          <w:rFonts w:ascii="Tahoma" w:eastAsia="Times New Roman" w:hAnsi="Tahoma" w:cs="Tahoma"/>
          <w:sz w:val="24"/>
          <w:szCs w:val="24"/>
          <w:lang w:val="es-CO" w:eastAsia="es-ES"/>
        </w:rPr>
        <w:t xml:space="preserve">por parte del Juzgado 2º Penal Especializado del Circuito de esta localidad </w:t>
      </w:r>
      <w:r w:rsidRPr="0051535E">
        <w:rPr>
          <w:rFonts w:ascii="Tahoma" w:eastAsia="Times New Roman" w:hAnsi="Tahoma" w:cs="Tahoma"/>
          <w:sz w:val="24"/>
          <w:szCs w:val="24"/>
          <w:lang w:val="es-CO" w:eastAsia="es-ES"/>
        </w:rPr>
        <w:t xml:space="preserve">el </w:t>
      </w:r>
      <w:bookmarkStart w:id="6" w:name="_Hlk87954230"/>
      <w:r w:rsidR="00C91078" w:rsidRPr="0051535E">
        <w:rPr>
          <w:rFonts w:ascii="Tahoma" w:eastAsia="Times New Roman" w:hAnsi="Tahoma" w:cs="Tahoma"/>
          <w:sz w:val="24"/>
          <w:szCs w:val="24"/>
          <w:lang w:val="es-CO" w:eastAsia="es-ES"/>
        </w:rPr>
        <w:t xml:space="preserve">31 de enero </w:t>
      </w:r>
      <w:r w:rsidRPr="0051535E">
        <w:rPr>
          <w:rFonts w:ascii="Tahoma" w:eastAsia="Times New Roman" w:hAnsi="Tahoma" w:cs="Tahoma"/>
          <w:sz w:val="24"/>
          <w:szCs w:val="24"/>
          <w:lang w:val="es-CO" w:eastAsia="es-ES"/>
        </w:rPr>
        <w:t>de los corrientes</w:t>
      </w:r>
      <w:r w:rsidR="00C91078" w:rsidRPr="0051535E">
        <w:rPr>
          <w:rFonts w:ascii="Tahoma" w:eastAsia="Times New Roman" w:hAnsi="Tahoma" w:cs="Tahoma"/>
          <w:sz w:val="24"/>
          <w:szCs w:val="24"/>
          <w:lang w:val="es-CO" w:eastAsia="es-ES"/>
        </w:rPr>
        <w:t>,</w:t>
      </w:r>
      <w:r w:rsidRPr="0051535E">
        <w:rPr>
          <w:rFonts w:ascii="Tahoma" w:eastAsia="Times New Roman" w:hAnsi="Tahoma" w:cs="Tahoma"/>
          <w:sz w:val="24"/>
          <w:szCs w:val="24"/>
          <w:lang w:val="es-CO" w:eastAsia="es-ES"/>
        </w:rPr>
        <w:t xml:space="preserve"> </w:t>
      </w:r>
      <w:bookmarkStart w:id="7" w:name="_Hlk72419325"/>
      <w:bookmarkEnd w:id="6"/>
      <w:r w:rsidRPr="0051535E">
        <w:rPr>
          <w:rFonts w:ascii="Tahoma" w:eastAsia="Times New Roman" w:hAnsi="Tahoma" w:cs="Tahoma"/>
          <w:sz w:val="24"/>
          <w:szCs w:val="24"/>
          <w:lang w:val="es-CO" w:eastAsia="es-ES"/>
        </w:rPr>
        <w:t xml:space="preserve">mediante la cual no </w:t>
      </w:r>
      <w:r w:rsidR="00B8799D" w:rsidRPr="0051535E">
        <w:rPr>
          <w:rFonts w:ascii="Tahoma" w:eastAsia="Times New Roman" w:hAnsi="Tahoma" w:cs="Tahoma"/>
          <w:sz w:val="24"/>
          <w:szCs w:val="24"/>
          <w:lang w:val="es-CO" w:eastAsia="es-ES"/>
        </w:rPr>
        <w:t xml:space="preserve">se </w:t>
      </w:r>
      <w:r w:rsidR="00C91078" w:rsidRPr="0051535E">
        <w:rPr>
          <w:rFonts w:ascii="Tahoma" w:eastAsia="Times New Roman" w:hAnsi="Tahoma" w:cs="Tahoma"/>
          <w:sz w:val="24"/>
          <w:szCs w:val="24"/>
          <w:lang w:val="es-CO" w:eastAsia="es-ES"/>
        </w:rPr>
        <w:t>concedió un recurso de apelación interpuesto por el apoderado de las aludida</w:t>
      </w:r>
      <w:bookmarkEnd w:id="7"/>
      <w:r w:rsidR="00C91078" w:rsidRPr="0051535E">
        <w:rPr>
          <w:rFonts w:ascii="Tahoma" w:eastAsia="Times New Roman" w:hAnsi="Tahoma" w:cs="Tahoma"/>
          <w:sz w:val="24"/>
          <w:szCs w:val="24"/>
          <w:lang w:val="es-CO" w:eastAsia="es-ES"/>
        </w:rPr>
        <w:t xml:space="preserve">s procesadas en contra de una sentencia </w:t>
      </w:r>
      <w:r w:rsidR="00C52F3D" w:rsidRPr="0051535E">
        <w:rPr>
          <w:rFonts w:ascii="Tahoma" w:eastAsia="Times New Roman" w:hAnsi="Tahoma" w:cs="Tahoma"/>
          <w:sz w:val="24"/>
          <w:szCs w:val="24"/>
          <w:lang w:val="es-CO" w:eastAsia="es-ES"/>
        </w:rPr>
        <w:t xml:space="preserve">de tipo condenatoria </w:t>
      </w:r>
      <w:r w:rsidR="00C91078" w:rsidRPr="0051535E">
        <w:rPr>
          <w:rFonts w:ascii="Tahoma" w:eastAsia="Times New Roman" w:hAnsi="Tahoma" w:cs="Tahoma"/>
          <w:sz w:val="24"/>
          <w:szCs w:val="24"/>
          <w:lang w:val="es-CO" w:eastAsia="es-ES"/>
        </w:rPr>
        <w:t>adiada en esas mismas calendas.</w:t>
      </w:r>
    </w:p>
    <w:p w14:paraId="6D243E87" w14:textId="2B961777" w:rsidR="005610C6" w:rsidRPr="0051535E" w:rsidRDefault="00C91078" w:rsidP="0051535E">
      <w:pPr>
        <w:autoSpaceDE w:val="0"/>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 </w:t>
      </w:r>
    </w:p>
    <w:p w14:paraId="227FBF13" w14:textId="77777777" w:rsidR="005610C6" w:rsidRPr="0051535E" w:rsidRDefault="005610C6" w:rsidP="0051535E">
      <w:pPr>
        <w:autoSpaceDE w:val="0"/>
        <w:spacing w:after="0" w:line="276" w:lineRule="auto"/>
        <w:jc w:val="center"/>
        <w:rPr>
          <w:rFonts w:ascii="Tahoma" w:eastAsia="Times New Roman" w:hAnsi="Tahoma" w:cs="Tahoma"/>
          <w:b/>
          <w:bCs/>
          <w:sz w:val="24"/>
          <w:szCs w:val="24"/>
          <w:lang w:val="es-CO" w:eastAsia="es-ES"/>
        </w:rPr>
      </w:pPr>
      <w:r w:rsidRPr="0051535E">
        <w:rPr>
          <w:rFonts w:ascii="Tahoma" w:eastAsia="Times New Roman" w:hAnsi="Tahoma" w:cs="Tahoma"/>
          <w:b/>
          <w:bCs/>
          <w:sz w:val="24"/>
          <w:szCs w:val="24"/>
          <w:lang w:val="es-CO" w:eastAsia="es-ES"/>
        </w:rPr>
        <w:t>ANTECEDENTES:</w:t>
      </w:r>
    </w:p>
    <w:p w14:paraId="19D20376" w14:textId="77777777"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p>
    <w:p w14:paraId="28DB8B41" w14:textId="16FE71F8"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De conformidad con el contenido de los medios de conocimiento habidos en la actuación, se tiene sobre la existencia de una estructura criminal, </w:t>
      </w:r>
      <w:bookmarkStart w:id="8" w:name="_Hlk87950934"/>
      <w:r w:rsidRPr="0051535E">
        <w:rPr>
          <w:rFonts w:ascii="Tahoma" w:eastAsia="Times New Roman" w:hAnsi="Tahoma" w:cs="Tahoma"/>
          <w:sz w:val="24"/>
          <w:szCs w:val="24"/>
          <w:lang w:val="es-CO" w:eastAsia="es-ES"/>
        </w:rPr>
        <w:t xml:space="preserve">conocida como </w:t>
      </w:r>
      <w:r w:rsidRPr="0051535E">
        <w:rPr>
          <w:rFonts w:ascii="Tahoma" w:eastAsia="Times New Roman" w:hAnsi="Tahoma" w:cs="Tahoma"/>
          <w:i/>
          <w:sz w:val="24"/>
          <w:szCs w:val="24"/>
          <w:lang w:val="es-CO" w:eastAsia="es-ES"/>
        </w:rPr>
        <w:t>“Malaya”</w:t>
      </w:r>
      <w:r w:rsidRPr="0051535E">
        <w:rPr>
          <w:rFonts w:ascii="Tahoma" w:eastAsia="Times New Roman" w:hAnsi="Tahoma" w:cs="Tahoma"/>
          <w:sz w:val="24"/>
          <w:szCs w:val="24"/>
          <w:lang w:val="es-CO" w:eastAsia="es-ES"/>
        </w:rPr>
        <w:t xml:space="preserve">, </w:t>
      </w:r>
      <w:bookmarkEnd w:id="8"/>
      <w:r w:rsidRPr="0051535E">
        <w:rPr>
          <w:rFonts w:ascii="Tahoma" w:eastAsia="Times New Roman" w:hAnsi="Tahoma" w:cs="Tahoma"/>
          <w:sz w:val="24"/>
          <w:szCs w:val="24"/>
          <w:lang w:val="es-CO" w:eastAsia="es-ES"/>
        </w:rPr>
        <w:t xml:space="preserve">integrada por varios sujetos, entre los que descollaban los sujetos conocidos con los remoquetes de </w:t>
      </w:r>
      <w:r w:rsidRPr="0051535E">
        <w:rPr>
          <w:rFonts w:ascii="Tahoma" w:eastAsia="Times New Roman" w:hAnsi="Tahoma" w:cs="Tahoma"/>
          <w:i/>
          <w:sz w:val="24"/>
          <w:szCs w:val="24"/>
          <w:lang w:val="es-CO" w:eastAsia="es-ES"/>
        </w:rPr>
        <w:t xml:space="preserve">(a) “el Peludo”; </w:t>
      </w:r>
      <w:r w:rsidRPr="0051535E">
        <w:rPr>
          <w:rFonts w:ascii="Tahoma" w:eastAsia="Times New Roman" w:hAnsi="Tahoma" w:cs="Tahoma"/>
          <w:sz w:val="24"/>
          <w:szCs w:val="24"/>
          <w:lang w:val="es-CO" w:eastAsia="es-ES"/>
        </w:rPr>
        <w:t xml:space="preserve">(a) “el Chavo”; </w:t>
      </w:r>
      <w:r w:rsidRPr="0051535E">
        <w:rPr>
          <w:rFonts w:ascii="Tahoma" w:eastAsia="Times New Roman" w:hAnsi="Tahoma" w:cs="Tahoma"/>
          <w:i/>
          <w:sz w:val="24"/>
          <w:szCs w:val="24"/>
          <w:lang w:val="es-CO" w:eastAsia="es-ES"/>
        </w:rPr>
        <w:t>(a) “el Cripillano”</w:t>
      </w:r>
      <w:r w:rsidRPr="0051535E">
        <w:rPr>
          <w:rFonts w:ascii="Tahoma" w:eastAsia="Times New Roman" w:hAnsi="Tahoma" w:cs="Tahoma"/>
          <w:sz w:val="24"/>
          <w:szCs w:val="24"/>
          <w:lang w:val="es-CO" w:eastAsia="es-ES"/>
        </w:rPr>
        <w:t xml:space="preserve"> y </w:t>
      </w:r>
      <w:r w:rsidRPr="0051535E">
        <w:rPr>
          <w:rFonts w:ascii="Tahoma" w:eastAsia="Times New Roman" w:hAnsi="Tahoma" w:cs="Tahoma"/>
          <w:i/>
          <w:sz w:val="24"/>
          <w:szCs w:val="24"/>
          <w:lang w:val="es-CO" w:eastAsia="es-ES"/>
        </w:rPr>
        <w:t>(a) “Carlitos”</w:t>
      </w:r>
      <w:r w:rsidRPr="0051535E">
        <w:rPr>
          <w:rFonts w:ascii="Tahoma" w:eastAsia="Times New Roman" w:hAnsi="Tahoma" w:cs="Tahoma"/>
          <w:sz w:val="24"/>
          <w:szCs w:val="24"/>
          <w:lang w:val="es-CO" w:eastAsia="es-ES"/>
        </w:rPr>
        <w:t>,</w:t>
      </w:r>
      <w:r w:rsidRPr="0051535E">
        <w:rPr>
          <w:rFonts w:ascii="Tahoma" w:eastAsia="Times New Roman" w:hAnsi="Tahoma" w:cs="Tahoma"/>
          <w:i/>
          <w:sz w:val="24"/>
          <w:szCs w:val="24"/>
          <w:lang w:val="es-CO" w:eastAsia="es-ES"/>
        </w:rPr>
        <w:t xml:space="preserve"> </w:t>
      </w:r>
      <w:r w:rsidRPr="0051535E">
        <w:rPr>
          <w:rFonts w:ascii="Tahoma" w:eastAsia="Times New Roman" w:hAnsi="Tahoma" w:cs="Tahoma"/>
          <w:sz w:val="24"/>
          <w:szCs w:val="24"/>
          <w:lang w:val="es-CO" w:eastAsia="es-ES"/>
        </w:rPr>
        <w:t xml:space="preserve">que en el año 2.020 se dedicaba al expendio de sustancias estupefacientes, entre ellas marihuana y bazuco, en la comuna </w:t>
      </w:r>
      <w:r w:rsidRPr="0051535E">
        <w:rPr>
          <w:rFonts w:ascii="Tahoma" w:eastAsia="Times New Roman" w:hAnsi="Tahoma" w:cs="Tahoma"/>
          <w:i/>
          <w:sz w:val="24"/>
          <w:szCs w:val="24"/>
          <w:lang w:val="es-CO" w:eastAsia="es-ES"/>
        </w:rPr>
        <w:t xml:space="preserve">“Villa Santana”, </w:t>
      </w:r>
      <w:r w:rsidRPr="0051535E">
        <w:rPr>
          <w:rFonts w:ascii="Tahoma" w:eastAsia="Times New Roman" w:hAnsi="Tahoma" w:cs="Tahoma"/>
          <w:sz w:val="24"/>
          <w:szCs w:val="24"/>
          <w:lang w:val="es-CO" w:eastAsia="es-ES"/>
        </w:rPr>
        <w:t>más exactamente en los barrio</w:t>
      </w:r>
      <w:r w:rsidR="008E1532" w:rsidRPr="0051535E">
        <w:rPr>
          <w:rFonts w:ascii="Tahoma" w:eastAsia="Times New Roman" w:hAnsi="Tahoma" w:cs="Tahoma"/>
          <w:sz w:val="24"/>
          <w:szCs w:val="24"/>
          <w:lang w:val="es-CO" w:eastAsia="es-ES"/>
        </w:rPr>
        <w:t>s</w:t>
      </w:r>
      <w:r w:rsidRPr="0051535E">
        <w:rPr>
          <w:rFonts w:ascii="Tahoma" w:eastAsia="Times New Roman" w:hAnsi="Tahoma" w:cs="Tahoma"/>
          <w:sz w:val="24"/>
          <w:szCs w:val="24"/>
          <w:lang w:val="es-CO" w:eastAsia="es-ES"/>
        </w:rPr>
        <w:t xml:space="preserve">: </w:t>
      </w:r>
      <w:r w:rsidRPr="0051535E">
        <w:rPr>
          <w:rFonts w:ascii="Tahoma" w:eastAsia="Times New Roman" w:hAnsi="Tahoma" w:cs="Tahoma"/>
          <w:i/>
          <w:sz w:val="24"/>
          <w:szCs w:val="24"/>
          <w:lang w:val="es-CO" w:eastAsia="es-ES"/>
        </w:rPr>
        <w:t xml:space="preserve">“el Remanso”; “la Brisas”; “Tokio”; “Guayabal </w:t>
      </w:r>
      <w:r w:rsidRPr="0051535E">
        <w:rPr>
          <w:rFonts w:ascii="Tahoma" w:eastAsia="Times New Roman" w:hAnsi="Tahoma" w:cs="Tahoma"/>
          <w:sz w:val="24"/>
          <w:szCs w:val="24"/>
          <w:lang w:val="es-CO" w:eastAsia="es-ES"/>
        </w:rPr>
        <w:t xml:space="preserve">y </w:t>
      </w:r>
      <w:r w:rsidRPr="0051535E">
        <w:rPr>
          <w:rFonts w:ascii="Tahoma" w:eastAsia="Times New Roman" w:hAnsi="Tahoma" w:cs="Tahoma"/>
          <w:i/>
          <w:sz w:val="24"/>
          <w:szCs w:val="24"/>
          <w:lang w:val="es-CO" w:eastAsia="es-ES"/>
        </w:rPr>
        <w:t>“el Danubio”</w:t>
      </w:r>
      <w:r w:rsidRPr="0051535E">
        <w:rPr>
          <w:rFonts w:ascii="Tahoma" w:eastAsia="Times New Roman" w:hAnsi="Tahoma" w:cs="Tahoma"/>
          <w:sz w:val="24"/>
          <w:szCs w:val="24"/>
          <w:lang w:val="es-CO" w:eastAsia="es-ES"/>
        </w:rPr>
        <w:t xml:space="preserve">. </w:t>
      </w:r>
    </w:p>
    <w:p w14:paraId="0979F7BC" w14:textId="77777777"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p>
    <w:p w14:paraId="2721A6D7" w14:textId="7AEA6088"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Como consecuencia de las pesquisas y demás indagaciones adelantadas por la Policía Judicial, fue posible identificar a las personas que al parecer militaban en la organización criminal conocida como </w:t>
      </w:r>
      <w:r w:rsidRPr="0051535E">
        <w:rPr>
          <w:rFonts w:ascii="Tahoma" w:eastAsia="Times New Roman" w:hAnsi="Tahoma" w:cs="Tahoma"/>
          <w:i/>
          <w:sz w:val="24"/>
          <w:szCs w:val="24"/>
          <w:lang w:val="es-CO" w:eastAsia="es-ES"/>
        </w:rPr>
        <w:t>“Malaya”</w:t>
      </w:r>
      <w:r w:rsidRPr="0051535E">
        <w:rPr>
          <w:rFonts w:ascii="Tahoma" w:eastAsia="Times New Roman" w:hAnsi="Tahoma" w:cs="Tahoma"/>
          <w:sz w:val="24"/>
          <w:szCs w:val="24"/>
          <w:lang w:val="es-CO" w:eastAsia="es-ES"/>
        </w:rPr>
        <w:t xml:space="preserve">, y los roles que desempeñaban cada uno de sus miembros, entre los que se encontraban los ahora procesados </w:t>
      </w:r>
      <w:r w:rsidR="006D6B02">
        <w:rPr>
          <w:rFonts w:ascii="Tahoma" w:eastAsia="Times New Roman" w:hAnsi="Tahoma" w:cs="Tahoma"/>
          <w:iCs/>
          <w:szCs w:val="24"/>
          <w:lang w:val="es-CO"/>
        </w:rPr>
        <w:t xml:space="preserve">MIMC </w:t>
      </w:r>
      <w:r w:rsidR="006D6B02" w:rsidRPr="00593AB1">
        <w:rPr>
          <w:rFonts w:ascii="Tahoma" w:eastAsia="Times New Roman" w:hAnsi="Tahoma" w:cs="Tahoma"/>
          <w:iCs/>
          <w:szCs w:val="24"/>
          <w:lang w:val="es-CO"/>
        </w:rPr>
        <w:t>y otros</w:t>
      </w:r>
      <w:r w:rsidRPr="0051535E">
        <w:rPr>
          <w:rFonts w:ascii="Tahoma" w:eastAsia="Times New Roman" w:hAnsi="Tahoma" w:cs="Tahoma"/>
          <w:sz w:val="24"/>
          <w:szCs w:val="24"/>
          <w:lang w:val="es-CO" w:eastAsia="es-ES"/>
        </w:rPr>
        <w:t>.</w:t>
      </w:r>
    </w:p>
    <w:p w14:paraId="510A3AC8" w14:textId="77777777"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p>
    <w:p w14:paraId="107DD8BC" w14:textId="77777777"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La identificación de los presuntos miembros de la banda, dio pie para se ordenarán la práctica de unas diligencias de allanamiento y registro, así como para que se libraran unas órdenes de captura en contra de los aludidos indiciados. </w:t>
      </w:r>
    </w:p>
    <w:p w14:paraId="46F0621D" w14:textId="77777777"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p>
    <w:p w14:paraId="0EF0C6C2" w14:textId="77777777" w:rsidR="005610C6" w:rsidRPr="0051535E" w:rsidRDefault="005610C6" w:rsidP="0051535E">
      <w:pPr>
        <w:autoSpaceDE w:val="0"/>
        <w:spacing w:after="0" w:line="276" w:lineRule="auto"/>
        <w:jc w:val="center"/>
        <w:rPr>
          <w:rFonts w:ascii="Tahoma" w:eastAsia="Times New Roman" w:hAnsi="Tahoma" w:cs="Tahoma"/>
          <w:b/>
          <w:sz w:val="24"/>
          <w:szCs w:val="24"/>
          <w:lang w:val="es-CO" w:eastAsia="es-ES"/>
        </w:rPr>
      </w:pPr>
      <w:r w:rsidRPr="0051535E">
        <w:rPr>
          <w:rFonts w:ascii="Tahoma" w:eastAsia="Times New Roman" w:hAnsi="Tahoma" w:cs="Tahoma"/>
          <w:b/>
          <w:sz w:val="24"/>
          <w:szCs w:val="24"/>
          <w:lang w:val="es-CO" w:eastAsia="es-ES"/>
        </w:rPr>
        <w:t>LA ACTUACIÓN PROCESAL:</w:t>
      </w:r>
    </w:p>
    <w:p w14:paraId="4605BA3F" w14:textId="77777777" w:rsidR="005610C6" w:rsidRPr="0051535E" w:rsidRDefault="005610C6" w:rsidP="0051535E">
      <w:pPr>
        <w:autoSpaceDE w:val="0"/>
        <w:spacing w:after="0" w:line="276" w:lineRule="auto"/>
        <w:jc w:val="center"/>
        <w:rPr>
          <w:rFonts w:ascii="Tahoma" w:eastAsia="Times New Roman" w:hAnsi="Tahoma" w:cs="Tahoma"/>
          <w:b/>
          <w:sz w:val="24"/>
          <w:szCs w:val="24"/>
          <w:lang w:val="es-CO" w:eastAsia="es-ES"/>
        </w:rPr>
      </w:pPr>
    </w:p>
    <w:p w14:paraId="64C6DE72" w14:textId="160889FD" w:rsidR="005610C6" w:rsidRPr="0051535E" w:rsidRDefault="005610C6" w:rsidP="0051535E">
      <w:pPr>
        <w:numPr>
          <w:ilvl w:val="0"/>
          <w:numId w:val="1"/>
        </w:numPr>
        <w:autoSpaceDE w:val="0"/>
        <w:spacing w:after="0" w:line="276" w:lineRule="auto"/>
        <w:ind w:left="360"/>
        <w:contextualSpacing/>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Ante el Juzgado 5º Penal Municipal de Pereira, los días 18; 19; 23 y 24 de marzo de </w:t>
      </w:r>
      <w:r w:rsidR="001C4A2D" w:rsidRPr="0051535E">
        <w:rPr>
          <w:rFonts w:ascii="Tahoma" w:eastAsia="Times New Roman" w:hAnsi="Tahoma" w:cs="Tahoma"/>
          <w:sz w:val="24"/>
          <w:szCs w:val="24"/>
          <w:lang w:val="es-CO" w:eastAsia="es-ES"/>
        </w:rPr>
        <w:t>2.021</w:t>
      </w:r>
      <w:r w:rsidRPr="0051535E">
        <w:rPr>
          <w:rFonts w:ascii="Tahoma" w:eastAsia="Times New Roman" w:hAnsi="Tahoma" w:cs="Tahoma"/>
          <w:sz w:val="24"/>
          <w:szCs w:val="24"/>
          <w:lang w:val="es-CO" w:eastAsia="es-ES"/>
        </w:rPr>
        <w:t xml:space="preserve">, se celebraron las audiencias preliminares del caso, mediante las cuales: a) Se les impartió legalidad a las diligencias de allanamiento y registro, así como de los </w:t>
      </w:r>
      <w:r w:rsidR="00CC1685" w:rsidRPr="0051535E">
        <w:rPr>
          <w:rFonts w:ascii="Tahoma" w:eastAsia="Times New Roman" w:hAnsi="Tahoma" w:cs="Tahoma"/>
          <w:i/>
          <w:sz w:val="24"/>
          <w:szCs w:val="24"/>
          <w:lang w:val="es-CO" w:eastAsia="es-ES"/>
        </w:rPr>
        <w:t>E.M.P.</w:t>
      </w:r>
      <w:r w:rsidR="00CC1685" w:rsidRPr="0051535E">
        <w:rPr>
          <w:rFonts w:ascii="Tahoma" w:eastAsia="Times New Roman" w:hAnsi="Tahoma" w:cs="Tahoma"/>
          <w:sz w:val="24"/>
          <w:szCs w:val="24"/>
          <w:lang w:val="es-CO" w:eastAsia="es-ES"/>
        </w:rPr>
        <w:t xml:space="preserve"> </w:t>
      </w:r>
      <w:r w:rsidRPr="0051535E">
        <w:rPr>
          <w:rFonts w:ascii="Tahoma" w:eastAsia="Times New Roman" w:hAnsi="Tahoma" w:cs="Tahoma"/>
          <w:sz w:val="24"/>
          <w:szCs w:val="24"/>
          <w:lang w:val="es-CO" w:eastAsia="es-ES"/>
        </w:rPr>
        <w:t xml:space="preserve">incautados en el devenir de las mismas; b) Se legalizó la captura de los ciudadanos </w:t>
      </w:r>
      <w:r w:rsidR="006D6B02" w:rsidRPr="00E344FA">
        <w:rPr>
          <w:rFonts w:ascii="Tahoma" w:eastAsia="Times New Roman" w:hAnsi="Tahoma" w:cs="Tahoma"/>
          <w:sz w:val="24"/>
          <w:szCs w:val="24"/>
          <w:lang w:val="es-CO" w:eastAsia="es-ES"/>
        </w:rPr>
        <w:t>MIMC y otros</w:t>
      </w:r>
      <w:r w:rsidRPr="0051535E">
        <w:rPr>
          <w:rFonts w:ascii="Tahoma" w:eastAsia="Times New Roman" w:hAnsi="Tahoma" w:cs="Tahoma"/>
          <w:sz w:val="24"/>
          <w:szCs w:val="24"/>
          <w:lang w:val="es-CO" w:eastAsia="es-ES"/>
        </w:rPr>
        <w:t xml:space="preserve">. </w:t>
      </w:r>
    </w:p>
    <w:p w14:paraId="3C50BA45" w14:textId="77777777"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p>
    <w:p w14:paraId="0006B067" w14:textId="2B9C0B7E" w:rsidR="005610C6" w:rsidRPr="0051535E" w:rsidRDefault="005610C6" w:rsidP="0051535E">
      <w:pPr>
        <w:numPr>
          <w:ilvl w:val="0"/>
          <w:numId w:val="1"/>
        </w:numPr>
        <w:autoSpaceDE w:val="0"/>
        <w:spacing w:after="0" w:line="276" w:lineRule="auto"/>
        <w:ind w:left="360"/>
        <w:contextualSpacing/>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En esas audiencia preliminares a las ahora procesadas </w:t>
      </w:r>
      <w:bookmarkStart w:id="9" w:name="_Hlk87952742"/>
      <w:r w:rsidRPr="0051535E">
        <w:rPr>
          <w:rFonts w:ascii="Tahoma" w:eastAsia="Times New Roman" w:hAnsi="Tahoma" w:cs="Tahoma"/>
          <w:iCs/>
          <w:sz w:val="24"/>
          <w:szCs w:val="24"/>
          <w:lang w:val="es-CO" w:eastAsia="es-ES"/>
        </w:rPr>
        <w:t>CM y MIMC</w:t>
      </w:r>
      <w:r w:rsidRPr="0051535E">
        <w:rPr>
          <w:rFonts w:ascii="Tahoma" w:eastAsia="Times New Roman" w:hAnsi="Tahoma" w:cs="Tahoma"/>
          <w:sz w:val="24"/>
          <w:szCs w:val="24"/>
          <w:lang w:val="es-CO" w:eastAsia="es-ES"/>
        </w:rPr>
        <w:t xml:space="preserve"> </w:t>
      </w:r>
      <w:bookmarkEnd w:id="9"/>
      <w:r w:rsidRPr="0051535E">
        <w:rPr>
          <w:rFonts w:ascii="Tahoma" w:eastAsia="Times New Roman" w:hAnsi="Tahoma" w:cs="Tahoma"/>
          <w:sz w:val="24"/>
          <w:szCs w:val="24"/>
          <w:lang w:val="es-CO" w:eastAsia="es-ES"/>
        </w:rPr>
        <w:t xml:space="preserve">la Fiscalía endilgó los siguientes cargos: I. A CMMC le fueron enrostrados cargos por incurrir como autora en los delitos de: concierto para delinquir agravado con fines de narcotráfico (artículo 340 inciso 2º del C.P. con el agravante del inciso 3º ibidem </w:t>
      </w:r>
      <w:r w:rsidRPr="0051535E">
        <w:rPr>
          <w:rFonts w:ascii="Tahoma" w:eastAsia="Times New Roman" w:hAnsi="Tahoma" w:cs="Tahoma"/>
          <w:sz w:val="24"/>
          <w:szCs w:val="24"/>
          <w:lang w:val="es-CO" w:eastAsia="es-ES"/>
        </w:rPr>
        <w:lastRenderedPageBreak/>
        <w:t>por dirigir el concierto; tráfico fabricación de estupefacientes (inciso 2º del artículo 376 C.P.), en concurso homogéneo sucesivo en dos eventos; y Uso de menores de edad en la comisión de delitos (artículo 188D C.P.) agravado por artículo 188C #2°, por utilizar un pariente dentro del tercer grado de consanguinidad; II. A MIMC, le fueron enrostrados cargos como autora de los delitos de concierto para delinquir agravado con fines de narcotráfico (inciso 2º del artículo 340 C.P.), y Uso de menores de edad en la comisión de delitos (artículo 188D C.P.) agravado por artículo 188C #2°, por utilizar un pariente dentro del tercer grado de consanguinidad.</w:t>
      </w:r>
    </w:p>
    <w:p w14:paraId="1BAA0FE6" w14:textId="77777777" w:rsidR="005610C6" w:rsidRPr="0051535E" w:rsidRDefault="005610C6" w:rsidP="0051535E">
      <w:pPr>
        <w:spacing w:after="0" w:line="276" w:lineRule="auto"/>
        <w:ind w:left="720"/>
        <w:contextualSpacing/>
        <w:rPr>
          <w:rFonts w:ascii="Tahoma" w:eastAsia="Times New Roman" w:hAnsi="Tahoma" w:cs="Tahoma"/>
          <w:sz w:val="24"/>
          <w:szCs w:val="24"/>
          <w:lang w:val="es-CO" w:eastAsia="es-ES"/>
        </w:rPr>
      </w:pPr>
    </w:p>
    <w:p w14:paraId="6630B209" w14:textId="0307E14D" w:rsidR="005610C6" w:rsidRPr="0051535E" w:rsidRDefault="005610C6" w:rsidP="0051535E">
      <w:pPr>
        <w:numPr>
          <w:ilvl w:val="0"/>
          <w:numId w:val="1"/>
        </w:numPr>
        <w:autoSpaceDE w:val="0"/>
        <w:spacing w:after="0" w:line="276" w:lineRule="auto"/>
        <w:ind w:left="360"/>
        <w:contextualSpacing/>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La Fiscalía y la Defensa de las </w:t>
      </w:r>
      <w:bookmarkStart w:id="10" w:name="_Hlk99112190"/>
      <w:r w:rsidRPr="0051535E">
        <w:rPr>
          <w:rFonts w:ascii="Tahoma" w:eastAsia="Times New Roman" w:hAnsi="Tahoma" w:cs="Tahoma"/>
          <w:sz w:val="24"/>
          <w:szCs w:val="24"/>
          <w:lang w:val="es-CO" w:eastAsia="es-ES"/>
        </w:rPr>
        <w:t xml:space="preserve">procesadas </w:t>
      </w:r>
      <w:bookmarkEnd w:id="10"/>
      <w:r w:rsidR="00276079" w:rsidRPr="0051535E">
        <w:rPr>
          <w:rFonts w:ascii="Tahoma" w:eastAsia="Times New Roman" w:hAnsi="Tahoma" w:cs="Tahoma"/>
          <w:iCs/>
          <w:sz w:val="24"/>
          <w:szCs w:val="24"/>
          <w:lang w:val="es-CO" w:eastAsia="es-ES"/>
        </w:rPr>
        <w:t>CM y MIMC</w:t>
      </w:r>
      <w:r w:rsidR="00276079" w:rsidRPr="0051535E">
        <w:rPr>
          <w:rFonts w:ascii="Tahoma" w:eastAsia="Times New Roman" w:hAnsi="Tahoma" w:cs="Tahoma"/>
          <w:sz w:val="24"/>
          <w:szCs w:val="24"/>
          <w:lang w:val="es-CO" w:eastAsia="es-ES"/>
        </w:rPr>
        <w:t xml:space="preserve"> </w:t>
      </w:r>
      <w:r w:rsidRPr="0051535E">
        <w:rPr>
          <w:rFonts w:ascii="Tahoma" w:eastAsia="Times New Roman" w:hAnsi="Tahoma" w:cs="Tahoma"/>
          <w:iCs/>
          <w:sz w:val="24"/>
          <w:szCs w:val="24"/>
          <w:lang w:val="es-CO" w:eastAsia="es-ES"/>
        </w:rPr>
        <w:t xml:space="preserve">le informaron al Juzgado de Control de Garantías que habían estipulado un preacuerdo, según el cual: I. La procesada CMMC aceptaba todos los cargos endilgados en su contra a cambio que la Fiscalía le concediera una rebaja punitiva equivalente al 50% de la pena a imponer. De igual manera la pena se tasó en 276 meses de prisión, y como consecuencia del descuento punitivo del 50% dicha pena quedó en 138 meses de prisión y el pago de una multa de 1.352 s.m.l.m.v.; II. La procesada </w:t>
      </w:r>
      <w:r w:rsidR="00276079" w:rsidRPr="0051535E">
        <w:rPr>
          <w:rFonts w:ascii="Tahoma" w:eastAsia="Times New Roman" w:hAnsi="Tahoma" w:cs="Tahoma"/>
          <w:iCs/>
          <w:sz w:val="24"/>
          <w:szCs w:val="24"/>
          <w:lang w:val="es-CO" w:eastAsia="es-ES"/>
        </w:rPr>
        <w:t>MIMC</w:t>
      </w:r>
      <w:r w:rsidR="00276079" w:rsidRPr="0051535E">
        <w:rPr>
          <w:rFonts w:ascii="Tahoma" w:eastAsia="Times New Roman" w:hAnsi="Tahoma" w:cs="Tahoma"/>
          <w:sz w:val="24"/>
          <w:szCs w:val="24"/>
          <w:lang w:val="es-CO" w:eastAsia="es-ES"/>
        </w:rPr>
        <w:t xml:space="preserve"> </w:t>
      </w:r>
      <w:r w:rsidRPr="0051535E">
        <w:rPr>
          <w:rFonts w:ascii="Tahoma" w:eastAsia="Times New Roman" w:hAnsi="Tahoma" w:cs="Tahoma"/>
          <w:iCs/>
          <w:sz w:val="24"/>
          <w:szCs w:val="24"/>
          <w:lang w:val="es-CO" w:eastAsia="es-ES"/>
        </w:rPr>
        <w:t xml:space="preserve">aceptaba los cargos enrostrados en su contra a cambio que la Fiscalía le concediera una rebaja punitiva equivalente al 50% de la pena a imponer. De igual manera la pena se tasó en 228 meses de prisión, y al reconocerse el 50% de rebaja punitiva, dicha pena quedó en 114 meses de prisión y el pago de una multa de 1.352 s.m.l.m.v. </w:t>
      </w:r>
    </w:p>
    <w:p w14:paraId="752AF5AF" w14:textId="77777777" w:rsidR="005610C6" w:rsidRPr="0051535E" w:rsidRDefault="005610C6" w:rsidP="0051535E">
      <w:pPr>
        <w:spacing w:after="0" w:line="276" w:lineRule="auto"/>
        <w:ind w:left="720"/>
        <w:contextualSpacing/>
        <w:rPr>
          <w:rFonts w:ascii="Tahoma" w:eastAsia="Times New Roman" w:hAnsi="Tahoma" w:cs="Tahoma"/>
          <w:sz w:val="24"/>
          <w:szCs w:val="24"/>
          <w:lang w:val="es-CO" w:eastAsia="es-ES"/>
        </w:rPr>
      </w:pPr>
    </w:p>
    <w:p w14:paraId="0C20226E" w14:textId="0BFB9DBD" w:rsidR="005610C6" w:rsidRPr="0051535E" w:rsidRDefault="005610C6" w:rsidP="0051535E">
      <w:pPr>
        <w:numPr>
          <w:ilvl w:val="0"/>
          <w:numId w:val="1"/>
        </w:numPr>
        <w:autoSpaceDE w:val="0"/>
        <w:spacing w:after="0" w:line="276" w:lineRule="auto"/>
        <w:ind w:left="360"/>
        <w:contextualSpacing/>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Como consecuencia de la determinación de los procesados de preacordar con la Fiscalía, el conocimiento de la actuación le fue asignado al Juzgado 2º Penal Especializado del Circuito de esta localidad, ante el cual el 12 de octubre </w:t>
      </w:r>
      <w:r w:rsidR="001C4A2D" w:rsidRPr="0051535E">
        <w:rPr>
          <w:rFonts w:ascii="Tahoma" w:eastAsia="Times New Roman" w:hAnsi="Tahoma" w:cs="Tahoma"/>
          <w:sz w:val="24"/>
          <w:szCs w:val="24"/>
          <w:lang w:val="es-CO" w:eastAsia="es-ES"/>
        </w:rPr>
        <w:t>de 2.021</w:t>
      </w:r>
      <w:r w:rsidRPr="0051535E">
        <w:rPr>
          <w:rFonts w:ascii="Tahoma" w:eastAsia="Times New Roman" w:hAnsi="Tahoma" w:cs="Tahoma"/>
          <w:sz w:val="24"/>
          <w:szCs w:val="24"/>
          <w:lang w:val="es-CO" w:eastAsia="es-ES"/>
        </w:rPr>
        <w:t xml:space="preserve"> se celebró la audiencia de verificación del preacuerdo, vista pública en la que la Defensa de las procesadas </w:t>
      </w:r>
      <w:r w:rsidR="00276079" w:rsidRPr="0051535E">
        <w:rPr>
          <w:rFonts w:ascii="Tahoma" w:eastAsia="Times New Roman" w:hAnsi="Tahoma" w:cs="Tahoma"/>
          <w:iCs/>
          <w:sz w:val="24"/>
          <w:szCs w:val="24"/>
          <w:lang w:val="es-CO" w:eastAsia="es-ES"/>
        </w:rPr>
        <w:t>CM y MIMC</w:t>
      </w:r>
      <w:r w:rsidR="00276079" w:rsidRPr="0051535E">
        <w:rPr>
          <w:rFonts w:ascii="Tahoma" w:eastAsia="Times New Roman" w:hAnsi="Tahoma" w:cs="Tahoma"/>
          <w:sz w:val="24"/>
          <w:szCs w:val="24"/>
          <w:lang w:val="es-CO" w:eastAsia="es-ES"/>
        </w:rPr>
        <w:t xml:space="preserve"> </w:t>
      </w:r>
      <w:r w:rsidRPr="0051535E">
        <w:rPr>
          <w:rFonts w:ascii="Tahoma" w:eastAsia="Times New Roman" w:hAnsi="Tahoma" w:cs="Tahoma"/>
          <w:sz w:val="24"/>
          <w:szCs w:val="24"/>
          <w:lang w:val="es-CO" w:eastAsia="es-ES"/>
        </w:rPr>
        <w:t>deprecó la nulidad de la actuación, bajo el argumento consistente en que las procesadas</w:t>
      </w:r>
      <w:r w:rsidR="001C4A2D" w:rsidRPr="0051535E">
        <w:rPr>
          <w:rFonts w:ascii="Tahoma" w:eastAsia="Times New Roman" w:hAnsi="Tahoma" w:cs="Tahoma"/>
          <w:sz w:val="24"/>
          <w:szCs w:val="24"/>
          <w:lang w:val="es-CO" w:eastAsia="es-ES"/>
        </w:rPr>
        <w:t>,</w:t>
      </w:r>
      <w:r w:rsidRPr="0051535E">
        <w:rPr>
          <w:rFonts w:ascii="Tahoma" w:eastAsia="Times New Roman" w:hAnsi="Tahoma" w:cs="Tahoma"/>
          <w:sz w:val="24"/>
          <w:szCs w:val="24"/>
          <w:lang w:val="es-CO" w:eastAsia="es-ES"/>
        </w:rPr>
        <w:t xml:space="preserve"> cuando se allanaron a los cargos</w:t>
      </w:r>
      <w:r w:rsidR="001C4A2D" w:rsidRPr="0051535E">
        <w:rPr>
          <w:rFonts w:ascii="Tahoma" w:eastAsia="Times New Roman" w:hAnsi="Tahoma" w:cs="Tahoma"/>
          <w:sz w:val="24"/>
          <w:szCs w:val="24"/>
          <w:lang w:val="es-CO" w:eastAsia="es-ES"/>
        </w:rPr>
        <w:t>,</w:t>
      </w:r>
      <w:r w:rsidRPr="0051535E">
        <w:rPr>
          <w:rFonts w:ascii="Tahoma" w:eastAsia="Times New Roman" w:hAnsi="Tahoma" w:cs="Tahoma"/>
          <w:sz w:val="24"/>
          <w:szCs w:val="24"/>
          <w:lang w:val="es-CO" w:eastAsia="es-ES"/>
        </w:rPr>
        <w:t xml:space="preserve"> lo hicieron con el consentimiento viciado, debido a </w:t>
      </w:r>
      <w:r w:rsidR="001C4A2D" w:rsidRPr="0051535E">
        <w:rPr>
          <w:rFonts w:ascii="Tahoma" w:eastAsia="Times New Roman" w:hAnsi="Tahoma" w:cs="Tahoma"/>
          <w:sz w:val="24"/>
          <w:szCs w:val="24"/>
          <w:lang w:val="es-CO" w:eastAsia="es-ES"/>
        </w:rPr>
        <w:t xml:space="preserve">que </w:t>
      </w:r>
      <w:r w:rsidRPr="0051535E">
        <w:rPr>
          <w:rFonts w:ascii="Tahoma" w:eastAsia="Times New Roman" w:hAnsi="Tahoma" w:cs="Tahoma"/>
          <w:sz w:val="24"/>
          <w:szCs w:val="24"/>
          <w:lang w:val="es-CO" w:eastAsia="es-ES"/>
        </w:rPr>
        <w:t xml:space="preserve">quien para ese entonces representaba sus intereses les prometió que sí aceptaban los cargos sus progenitores, AC y JAM, personas también procesadas en esta misma causa penal y que padecen de unos graves quebrantos de salud, se harían merecedores de la </w:t>
      </w:r>
      <w:r w:rsidRPr="0051535E">
        <w:rPr>
          <w:rFonts w:ascii="Tahoma" w:eastAsia="Times New Roman" w:hAnsi="Tahoma" w:cs="Tahoma"/>
          <w:i/>
          <w:sz w:val="24"/>
          <w:szCs w:val="24"/>
          <w:lang w:val="es-CO" w:eastAsia="es-ES"/>
        </w:rPr>
        <w:t>prisión domiciliaria</w:t>
      </w:r>
      <w:r w:rsidRPr="0051535E">
        <w:rPr>
          <w:rFonts w:ascii="Tahoma" w:eastAsia="Times New Roman" w:hAnsi="Tahoma" w:cs="Tahoma"/>
          <w:sz w:val="24"/>
          <w:szCs w:val="24"/>
          <w:lang w:val="es-CO" w:eastAsia="es-ES"/>
        </w:rPr>
        <w:t xml:space="preserve"> (</w:t>
      </w:r>
      <w:r w:rsidRPr="0051535E">
        <w:rPr>
          <w:rFonts w:ascii="Tahoma" w:eastAsia="Times New Roman" w:hAnsi="Tahoma" w:cs="Tahoma"/>
          <w:i/>
          <w:sz w:val="24"/>
          <w:szCs w:val="24"/>
          <w:lang w:val="es-CO" w:eastAsia="es-ES"/>
        </w:rPr>
        <w:t>sic</w:t>
      </w:r>
      <w:r w:rsidRPr="0051535E">
        <w:rPr>
          <w:rFonts w:ascii="Tahoma" w:eastAsia="Times New Roman" w:hAnsi="Tahoma" w:cs="Tahoma"/>
          <w:sz w:val="24"/>
          <w:szCs w:val="24"/>
          <w:lang w:val="es-CO" w:eastAsia="es-ES"/>
        </w:rPr>
        <w:t xml:space="preserve">). </w:t>
      </w:r>
    </w:p>
    <w:p w14:paraId="47D58025" w14:textId="77777777" w:rsidR="00D733EA" w:rsidRPr="0051535E" w:rsidRDefault="00D733EA" w:rsidP="00E344FA">
      <w:pPr>
        <w:spacing w:after="0" w:line="276" w:lineRule="auto"/>
        <w:ind w:left="720"/>
        <w:contextualSpacing/>
        <w:rPr>
          <w:rFonts w:ascii="Tahoma" w:eastAsia="Times New Roman" w:hAnsi="Tahoma" w:cs="Tahoma"/>
          <w:sz w:val="24"/>
          <w:szCs w:val="24"/>
          <w:lang w:val="es-CO" w:eastAsia="es-ES"/>
        </w:rPr>
      </w:pPr>
    </w:p>
    <w:p w14:paraId="64A1EF65" w14:textId="77777777" w:rsidR="001C4A2D" w:rsidRPr="0051535E" w:rsidRDefault="005610C6" w:rsidP="0051535E">
      <w:pPr>
        <w:numPr>
          <w:ilvl w:val="0"/>
          <w:numId w:val="1"/>
        </w:numPr>
        <w:autoSpaceDE w:val="0"/>
        <w:spacing w:after="0" w:line="276" w:lineRule="auto"/>
        <w:ind w:left="360"/>
        <w:contextualSpacing/>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El Juzgado de primer nivel no accedió a la petición de nulidad deprecada por la Defensa, lo que suscitó para que la Defensa se alzara en contra de dicha decisión. </w:t>
      </w:r>
      <w:r w:rsidR="001C4A2D" w:rsidRPr="0051535E">
        <w:rPr>
          <w:rFonts w:ascii="Tahoma" w:eastAsia="Times New Roman" w:hAnsi="Tahoma" w:cs="Tahoma"/>
          <w:sz w:val="24"/>
          <w:szCs w:val="24"/>
          <w:lang w:val="es-CO" w:eastAsia="es-ES"/>
        </w:rPr>
        <w:t xml:space="preserve">Dicho recurso de alzada fue desatado por la Sala Penal de Decisión del Tribunal Superior de este Distrito Judicial </w:t>
      </w:r>
      <w:r w:rsidR="00BD08DA" w:rsidRPr="0051535E">
        <w:rPr>
          <w:rFonts w:ascii="Tahoma" w:eastAsia="Times New Roman" w:hAnsi="Tahoma" w:cs="Tahoma"/>
          <w:sz w:val="24"/>
          <w:szCs w:val="24"/>
          <w:lang w:val="es-CO" w:eastAsia="es-ES"/>
        </w:rPr>
        <w:t>por</w:t>
      </w:r>
      <w:r w:rsidR="001C4A2D" w:rsidRPr="0051535E">
        <w:rPr>
          <w:rFonts w:ascii="Tahoma" w:eastAsia="Times New Roman" w:hAnsi="Tahoma" w:cs="Tahoma"/>
          <w:sz w:val="24"/>
          <w:szCs w:val="24"/>
          <w:lang w:val="es-CO" w:eastAsia="es-ES"/>
        </w:rPr>
        <w:t xml:space="preserve"> providencia del </w:t>
      </w:r>
      <w:bookmarkStart w:id="11" w:name="_Hlk99119127"/>
      <w:r w:rsidR="00BD08DA" w:rsidRPr="0051535E">
        <w:rPr>
          <w:rFonts w:ascii="Tahoma" w:eastAsia="Times New Roman" w:hAnsi="Tahoma" w:cs="Tahoma"/>
          <w:sz w:val="24"/>
          <w:szCs w:val="24"/>
          <w:lang w:val="es-CO" w:eastAsia="es-ES"/>
        </w:rPr>
        <w:t>18 de noviembre de 2.021</w:t>
      </w:r>
      <w:bookmarkEnd w:id="11"/>
      <w:r w:rsidR="00BD08DA" w:rsidRPr="0051535E">
        <w:rPr>
          <w:rFonts w:ascii="Tahoma" w:eastAsia="Times New Roman" w:hAnsi="Tahoma" w:cs="Tahoma"/>
          <w:sz w:val="24"/>
          <w:szCs w:val="24"/>
          <w:lang w:val="es-CO" w:eastAsia="es-ES"/>
        </w:rPr>
        <w:t xml:space="preserve">, mediante la cual se decidió confirmar el proveído opugnado. </w:t>
      </w:r>
    </w:p>
    <w:p w14:paraId="3369DB5F" w14:textId="77777777" w:rsidR="00BD08DA" w:rsidRPr="0051535E" w:rsidRDefault="00BD08DA" w:rsidP="00E344FA">
      <w:pPr>
        <w:spacing w:after="0" w:line="276" w:lineRule="auto"/>
        <w:ind w:left="720"/>
        <w:contextualSpacing/>
        <w:rPr>
          <w:rFonts w:ascii="Tahoma" w:eastAsia="Times New Roman" w:hAnsi="Tahoma" w:cs="Tahoma"/>
          <w:sz w:val="24"/>
          <w:szCs w:val="24"/>
          <w:lang w:val="es-CO" w:eastAsia="es-ES"/>
        </w:rPr>
      </w:pPr>
    </w:p>
    <w:p w14:paraId="7F1191A4" w14:textId="232ED1FD" w:rsidR="00BD08DA" w:rsidRPr="0051535E" w:rsidRDefault="00BD08DA" w:rsidP="0051535E">
      <w:pPr>
        <w:numPr>
          <w:ilvl w:val="0"/>
          <w:numId w:val="1"/>
        </w:numPr>
        <w:autoSpaceDE w:val="0"/>
        <w:spacing w:after="0" w:line="276" w:lineRule="auto"/>
        <w:ind w:left="360"/>
        <w:contextualSpacing/>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Por auto del 22 de noviembre de 2.021 el Juzgado de primer nivel acató lo resuelto y decidido por el </w:t>
      </w:r>
      <w:r w:rsidRPr="0051535E">
        <w:rPr>
          <w:rFonts w:ascii="Tahoma" w:eastAsia="Times New Roman" w:hAnsi="Tahoma" w:cs="Tahoma"/>
          <w:i/>
          <w:sz w:val="24"/>
          <w:szCs w:val="24"/>
          <w:lang w:val="es-CO" w:eastAsia="es-ES"/>
        </w:rPr>
        <w:t>Ad quem</w:t>
      </w:r>
      <w:r w:rsidRPr="0051535E">
        <w:rPr>
          <w:rFonts w:ascii="Tahoma" w:eastAsia="Times New Roman" w:hAnsi="Tahoma" w:cs="Tahoma"/>
          <w:sz w:val="24"/>
          <w:szCs w:val="24"/>
          <w:lang w:val="es-CO" w:eastAsia="es-ES"/>
        </w:rPr>
        <w:t xml:space="preserve">, y posteriormente el 31 de enero de los corrientes celebró la vista pública pertinente mediante la cual aprobó el preacuerdo, se anunció el sentido del fallo, surtió la audiencia de individualización de penas, </w:t>
      </w:r>
      <w:r w:rsidR="00DC49B2" w:rsidRPr="0051535E">
        <w:rPr>
          <w:rFonts w:ascii="Tahoma" w:eastAsia="Times New Roman" w:hAnsi="Tahoma" w:cs="Tahoma"/>
          <w:sz w:val="24"/>
          <w:szCs w:val="24"/>
          <w:lang w:val="es-CO" w:eastAsia="es-ES"/>
        </w:rPr>
        <w:t xml:space="preserve">y </w:t>
      </w:r>
      <w:r w:rsidRPr="0051535E">
        <w:rPr>
          <w:rFonts w:ascii="Tahoma" w:eastAsia="Times New Roman" w:hAnsi="Tahoma" w:cs="Tahoma"/>
          <w:sz w:val="24"/>
          <w:szCs w:val="24"/>
          <w:lang w:val="es-CO" w:eastAsia="es-ES"/>
        </w:rPr>
        <w:t xml:space="preserve">dictó el correspondiente </w:t>
      </w:r>
      <w:r w:rsidR="00DC49B2" w:rsidRPr="0051535E">
        <w:rPr>
          <w:rFonts w:ascii="Tahoma" w:eastAsia="Times New Roman" w:hAnsi="Tahoma" w:cs="Tahoma"/>
          <w:sz w:val="24"/>
          <w:szCs w:val="24"/>
          <w:lang w:val="es-CO" w:eastAsia="es-ES"/>
        </w:rPr>
        <w:t xml:space="preserve">el </w:t>
      </w:r>
      <w:r w:rsidRPr="0051535E">
        <w:rPr>
          <w:rFonts w:ascii="Tahoma" w:eastAsia="Times New Roman" w:hAnsi="Tahoma" w:cs="Tahoma"/>
          <w:sz w:val="24"/>
          <w:szCs w:val="24"/>
          <w:lang w:val="es-CO" w:eastAsia="es-ES"/>
        </w:rPr>
        <w:t xml:space="preserve">fallo mediante el cual, acorde con los términos del preacuerdo, las procesadas </w:t>
      </w:r>
      <w:r w:rsidR="00276079" w:rsidRPr="0051535E">
        <w:rPr>
          <w:rFonts w:ascii="Tahoma" w:eastAsia="Times New Roman" w:hAnsi="Tahoma" w:cs="Tahoma"/>
          <w:iCs/>
          <w:sz w:val="24"/>
          <w:szCs w:val="24"/>
          <w:lang w:val="es-CO" w:eastAsia="es-ES"/>
        </w:rPr>
        <w:t>CM y MIMC</w:t>
      </w:r>
      <w:r w:rsidR="00276079" w:rsidRPr="0051535E">
        <w:rPr>
          <w:rFonts w:ascii="Tahoma" w:eastAsia="Times New Roman" w:hAnsi="Tahoma" w:cs="Tahoma"/>
          <w:sz w:val="24"/>
          <w:szCs w:val="24"/>
          <w:lang w:val="es-CO" w:eastAsia="es-ES"/>
        </w:rPr>
        <w:t xml:space="preserve"> </w:t>
      </w:r>
      <w:r w:rsidRPr="0051535E">
        <w:rPr>
          <w:rFonts w:ascii="Tahoma" w:eastAsia="Times New Roman" w:hAnsi="Tahoma" w:cs="Tahoma"/>
          <w:sz w:val="24"/>
          <w:szCs w:val="24"/>
          <w:lang w:val="es-CO" w:eastAsia="es-ES"/>
        </w:rPr>
        <w:t>fueron declaradas penalmente responsables</w:t>
      </w:r>
      <w:r w:rsidR="00F17C00" w:rsidRPr="0051535E">
        <w:rPr>
          <w:rFonts w:ascii="Tahoma" w:eastAsia="Times New Roman" w:hAnsi="Tahoma" w:cs="Tahoma"/>
          <w:sz w:val="24"/>
          <w:szCs w:val="24"/>
          <w:lang w:val="es-CO" w:eastAsia="es-ES"/>
        </w:rPr>
        <w:t xml:space="preserve"> por incurrir </w:t>
      </w:r>
      <w:r w:rsidR="00F17C00" w:rsidRPr="0051535E">
        <w:rPr>
          <w:rFonts w:ascii="Tahoma" w:eastAsia="Times New Roman" w:hAnsi="Tahoma" w:cs="Tahoma"/>
          <w:sz w:val="24"/>
          <w:szCs w:val="24"/>
          <w:lang w:val="es-CO" w:eastAsia="es-ES"/>
        </w:rPr>
        <w:lastRenderedPageBreak/>
        <w:t>en la comisión de los delitos de concierto para delinquir agravado y uso de menores de edad</w:t>
      </w:r>
      <w:r w:rsidR="00F17C00" w:rsidRPr="0051535E">
        <w:rPr>
          <w:rStyle w:val="Refdenotaalpie"/>
          <w:rFonts w:ascii="Tahoma" w:eastAsia="Times New Roman" w:hAnsi="Tahoma" w:cs="Tahoma"/>
          <w:sz w:val="24"/>
          <w:szCs w:val="24"/>
          <w:lang w:val="es-CO" w:eastAsia="es-ES"/>
        </w:rPr>
        <w:footnoteReference w:id="1"/>
      </w:r>
      <w:r w:rsidR="00F17C00" w:rsidRPr="0051535E">
        <w:rPr>
          <w:rFonts w:ascii="Tahoma" w:eastAsia="Times New Roman" w:hAnsi="Tahoma" w:cs="Tahoma"/>
          <w:sz w:val="24"/>
          <w:szCs w:val="24"/>
          <w:lang w:val="es-CO" w:eastAsia="es-ES"/>
        </w:rPr>
        <w:t xml:space="preserve">. </w:t>
      </w:r>
    </w:p>
    <w:p w14:paraId="600D4161" w14:textId="77777777" w:rsidR="00F17C00" w:rsidRPr="0051535E" w:rsidRDefault="00F17C00" w:rsidP="00E344FA">
      <w:pPr>
        <w:spacing w:after="0" w:line="276" w:lineRule="auto"/>
        <w:ind w:left="720"/>
        <w:contextualSpacing/>
        <w:rPr>
          <w:rFonts w:ascii="Tahoma" w:eastAsia="Times New Roman" w:hAnsi="Tahoma" w:cs="Tahoma"/>
          <w:sz w:val="24"/>
          <w:szCs w:val="24"/>
          <w:lang w:val="es-CO" w:eastAsia="es-ES"/>
        </w:rPr>
      </w:pPr>
    </w:p>
    <w:p w14:paraId="7792095E" w14:textId="77777777" w:rsidR="00F17C00" w:rsidRPr="0051535E" w:rsidRDefault="00F17C00" w:rsidP="0051535E">
      <w:pPr>
        <w:numPr>
          <w:ilvl w:val="0"/>
          <w:numId w:val="1"/>
        </w:numPr>
        <w:autoSpaceDE w:val="0"/>
        <w:spacing w:after="0" w:line="276" w:lineRule="auto"/>
        <w:ind w:left="360"/>
        <w:contextualSpacing/>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Al finalizar la lectura del fallo, la Defensa de las aludidas procesadas procedió a interponer un recurso de alzada, especificando que se había presentado una violación de los derechos y las garantías de las encausadas, acorde con lo que en pretérita </w:t>
      </w:r>
      <w:r w:rsidR="00B8799D" w:rsidRPr="0051535E">
        <w:rPr>
          <w:rFonts w:ascii="Tahoma" w:eastAsia="Times New Roman" w:hAnsi="Tahoma" w:cs="Tahoma"/>
          <w:sz w:val="24"/>
          <w:szCs w:val="24"/>
          <w:lang w:val="es-CO" w:eastAsia="es-ES"/>
        </w:rPr>
        <w:t xml:space="preserve">ocasión </w:t>
      </w:r>
      <w:r w:rsidRPr="0051535E">
        <w:rPr>
          <w:rFonts w:ascii="Tahoma" w:eastAsia="Times New Roman" w:hAnsi="Tahoma" w:cs="Tahoma"/>
          <w:sz w:val="24"/>
          <w:szCs w:val="24"/>
          <w:lang w:val="es-CO" w:eastAsia="es-ES"/>
        </w:rPr>
        <w:t xml:space="preserve">había deprecado en una petición de nulidad procesal.  </w:t>
      </w:r>
    </w:p>
    <w:p w14:paraId="387E40E7" w14:textId="77777777" w:rsidR="0018141E" w:rsidRPr="0051535E" w:rsidRDefault="0018141E" w:rsidP="00E344FA">
      <w:pPr>
        <w:spacing w:after="0" w:line="276" w:lineRule="auto"/>
        <w:ind w:left="720"/>
        <w:contextualSpacing/>
        <w:rPr>
          <w:rFonts w:ascii="Tahoma" w:eastAsia="Times New Roman" w:hAnsi="Tahoma" w:cs="Tahoma"/>
          <w:sz w:val="24"/>
          <w:szCs w:val="24"/>
          <w:lang w:val="es-CO" w:eastAsia="es-ES"/>
        </w:rPr>
      </w:pPr>
    </w:p>
    <w:p w14:paraId="5E8CAB2B" w14:textId="77777777" w:rsidR="00F17C00" w:rsidRPr="0051535E" w:rsidRDefault="00F17C00" w:rsidP="0051535E">
      <w:pPr>
        <w:numPr>
          <w:ilvl w:val="0"/>
          <w:numId w:val="1"/>
        </w:numPr>
        <w:autoSpaceDE w:val="0"/>
        <w:spacing w:after="0" w:line="276" w:lineRule="auto"/>
        <w:ind w:left="360"/>
        <w:contextualSpacing/>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Luego de escuchar tanto a la Fiscalía como al representante del Ministerio Público, quienes al unisonó expresaron su oposición</w:t>
      </w:r>
      <w:r w:rsidR="00DC49B2" w:rsidRPr="0051535E">
        <w:rPr>
          <w:rFonts w:ascii="Tahoma" w:eastAsia="Times New Roman" w:hAnsi="Tahoma" w:cs="Tahoma"/>
          <w:sz w:val="24"/>
          <w:szCs w:val="24"/>
          <w:lang w:val="es-CO" w:eastAsia="es-ES"/>
        </w:rPr>
        <w:t xml:space="preserve"> </w:t>
      </w:r>
      <w:r w:rsidRPr="0051535E">
        <w:rPr>
          <w:rFonts w:ascii="Tahoma" w:eastAsia="Times New Roman" w:hAnsi="Tahoma" w:cs="Tahoma"/>
          <w:sz w:val="24"/>
          <w:szCs w:val="24"/>
          <w:lang w:val="es-CO" w:eastAsia="es-ES"/>
        </w:rPr>
        <w:t>a</w:t>
      </w:r>
      <w:r w:rsidR="00DC49B2" w:rsidRPr="0051535E">
        <w:rPr>
          <w:rFonts w:ascii="Tahoma" w:eastAsia="Times New Roman" w:hAnsi="Tahoma" w:cs="Tahoma"/>
          <w:sz w:val="24"/>
          <w:szCs w:val="24"/>
          <w:lang w:val="es-CO" w:eastAsia="es-ES"/>
        </w:rPr>
        <w:t xml:space="preserve"> </w:t>
      </w:r>
      <w:r w:rsidRPr="0051535E">
        <w:rPr>
          <w:rFonts w:ascii="Tahoma" w:eastAsia="Times New Roman" w:hAnsi="Tahoma" w:cs="Tahoma"/>
          <w:sz w:val="24"/>
          <w:szCs w:val="24"/>
          <w:lang w:val="es-CO" w:eastAsia="es-ES"/>
        </w:rPr>
        <w:t>l</w:t>
      </w:r>
      <w:r w:rsidR="00DC49B2" w:rsidRPr="0051535E">
        <w:rPr>
          <w:rFonts w:ascii="Tahoma" w:eastAsia="Times New Roman" w:hAnsi="Tahoma" w:cs="Tahoma"/>
          <w:sz w:val="24"/>
          <w:szCs w:val="24"/>
          <w:lang w:val="es-CO" w:eastAsia="es-ES"/>
        </w:rPr>
        <w:t>a procedencia y concesión del</w:t>
      </w:r>
      <w:r w:rsidRPr="0051535E">
        <w:rPr>
          <w:rFonts w:ascii="Tahoma" w:eastAsia="Times New Roman" w:hAnsi="Tahoma" w:cs="Tahoma"/>
          <w:sz w:val="24"/>
          <w:szCs w:val="24"/>
          <w:lang w:val="es-CO" w:eastAsia="es-ES"/>
        </w:rPr>
        <w:t xml:space="preserve"> recurso de alzada interpuesto por la Defensa, el Juzgado </w:t>
      </w:r>
      <w:r w:rsidR="005B6FAE" w:rsidRPr="0051535E">
        <w:rPr>
          <w:rFonts w:ascii="Tahoma" w:eastAsia="Times New Roman" w:hAnsi="Tahoma" w:cs="Tahoma"/>
          <w:i/>
          <w:sz w:val="24"/>
          <w:szCs w:val="24"/>
          <w:lang w:val="es-CO" w:eastAsia="es-ES"/>
        </w:rPr>
        <w:t>A quo</w:t>
      </w:r>
      <w:r w:rsidR="005B6FAE" w:rsidRPr="0051535E">
        <w:rPr>
          <w:rFonts w:ascii="Tahoma" w:eastAsia="Times New Roman" w:hAnsi="Tahoma" w:cs="Tahoma"/>
          <w:sz w:val="24"/>
          <w:szCs w:val="24"/>
          <w:lang w:val="es-CO" w:eastAsia="es-ES"/>
        </w:rPr>
        <w:t xml:space="preserve"> </w:t>
      </w:r>
      <w:r w:rsidRPr="0051535E">
        <w:rPr>
          <w:rFonts w:ascii="Tahoma" w:eastAsia="Times New Roman" w:hAnsi="Tahoma" w:cs="Tahoma"/>
          <w:sz w:val="24"/>
          <w:szCs w:val="24"/>
          <w:lang w:val="es-CO" w:eastAsia="es-ES"/>
        </w:rPr>
        <w:t xml:space="preserve">decidió no conceder el recurso de apelación, lo que a su vez </w:t>
      </w:r>
      <w:r w:rsidR="00DC49B2" w:rsidRPr="0051535E">
        <w:rPr>
          <w:rFonts w:ascii="Tahoma" w:eastAsia="Times New Roman" w:hAnsi="Tahoma" w:cs="Tahoma"/>
          <w:sz w:val="24"/>
          <w:szCs w:val="24"/>
          <w:lang w:val="es-CO" w:eastAsia="es-ES"/>
        </w:rPr>
        <w:t>dio lugar</w:t>
      </w:r>
      <w:r w:rsidRPr="0051535E">
        <w:rPr>
          <w:rFonts w:ascii="Tahoma" w:eastAsia="Times New Roman" w:hAnsi="Tahoma" w:cs="Tahoma"/>
          <w:sz w:val="24"/>
          <w:szCs w:val="24"/>
          <w:lang w:val="es-CO" w:eastAsia="es-ES"/>
        </w:rPr>
        <w:t xml:space="preserve"> para que la Defensa procediera a interponer el correspondiente recurso de queja.</w:t>
      </w:r>
    </w:p>
    <w:p w14:paraId="558F74E0" w14:textId="77777777" w:rsidR="005610C6" w:rsidRPr="0051535E" w:rsidRDefault="005610C6" w:rsidP="0051535E">
      <w:pPr>
        <w:spacing w:after="0" w:line="276" w:lineRule="auto"/>
        <w:ind w:left="720"/>
        <w:contextualSpacing/>
        <w:rPr>
          <w:rFonts w:ascii="Tahoma" w:eastAsia="Times New Roman" w:hAnsi="Tahoma" w:cs="Tahoma"/>
          <w:sz w:val="24"/>
          <w:szCs w:val="24"/>
          <w:lang w:val="es-CO" w:eastAsia="es-ES"/>
        </w:rPr>
      </w:pPr>
    </w:p>
    <w:p w14:paraId="7B83908F" w14:textId="77777777" w:rsidR="005610C6" w:rsidRPr="0051535E" w:rsidRDefault="005610C6" w:rsidP="0051535E">
      <w:pPr>
        <w:autoSpaceDE w:val="0"/>
        <w:spacing w:after="0" w:line="276" w:lineRule="auto"/>
        <w:jc w:val="center"/>
        <w:rPr>
          <w:rFonts w:ascii="Tahoma" w:eastAsia="Times New Roman" w:hAnsi="Tahoma" w:cs="Tahoma"/>
          <w:b/>
          <w:sz w:val="24"/>
          <w:szCs w:val="24"/>
          <w:lang w:val="es-CO" w:eastAsia="es-ES"/>
        </w:rPr>
      </w:pPr>
      <w:r w:rsidRPr="0051535E">
        <w:rPr>
          <w:rFonts w:ascii="Tahoma" w:eastAsia="Times New Roman" w:hAnsi="Tahoma" w:cs="Tahoma"/>
          <w:b/>
          <w:sz w:val="24"/>
          <w:szCs w:val="24"/>
          <w:lang w:val="es-CO" w:eastAsia="es-ES"/>
        </w:rPr>
        <w:t>LA DECISIÓN APELADA:</w:t>
      </w:r>
    </w:p>
    <w:p w14:paraId="014DC054" w14:textId="77777777" w:rsidR="005610C6" w:rsidRPr="0051535E" w:rsidRDefault="005610C6" w:rsidP="0051535E">
      <w:pPr>
        <w:autoSpaceDE w:val="0"/>
        <w:spacing w:after="0" w:line="276" w:lineRule="auto"/>
        <w:jc w:val="center"/>
        <w:rPr>
          <w:rFonts w:ascii="Tahoma" w:eastAsia="Times New Roman" w:hAnsi="Tahoma" w:cs="Tahoma"/>
          <w:b/>
          <w:sz w:val="24"/>
          <w:szCs w:val="24"/>
          <w:lang w:val="es-CO" w:eastAsia="es-ES"/>
        </w:rPr>
      </w:pPr>
    </w:p>
    <w:p w14:paraId="1ED80C17" w14:textId="56072EBE" w:rsidR="00F17C00" w:rsidRPr="0051535E" w:rsidRDefault="005610C6" w:rsidP="0051535E">
      <w:pPr>
        <w:autoSpaceDE w:val="0"/>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Se trata de </w:t>
      </w:r>
      <w:bookmarkStart w:id="12" w:name="_Hlk87970268"/>
      <w:r w:rsidRPr="0051535E">
        <w:rPr>
          <w:rFonts w:ascii="Tahoma" w:eastAsia="Times New Roman" w:hAnsi="Tahoma" w:cs="Tahoma"/>
          <w:sz w:val="24"/>
          <w:szCs w:val="24"/>
          <w:lang w:val="es-CO" w:eastAsia="es-ES"/>
        </w:rPr>
        <w:t xml:space="preserve">la providencia interlocutoria </w:t>
      </w:r>
      <w:bookmarkEnd w:id="12"/>
      <w:r w:rsidR="00B8799D" w:rsidRPr="0051535E">
        <w:rPr>
          <w:rFonts w:ascii="Tahoma" w:eastAsia="Times New Roman" w:hAnsi="Tahoma" w:cs="Tahoma"/>
          <w:sz w:val="24"/>
          <w:szCs w:val="24"/>
          <w:lang w:val="es-CO" w:eastAsia="es-ES"/>
        </w:rPr>
        <w:t xml:space="preserve">proferida el 31 de enero de los corrientes </w:t>
      </w:r>
      <w:r w:rsidR="00F17C00" w:rsidRPr="0051535E">
        <w:rPr>
          <w:rFonts w:ascii="Tahoma" w:eastAsia="Times New Roman" w:hAnsi="Tahoma" w:cs="Tahoma"/>
          <w:sz w:val="24"/>
          <w:szCs w:val="24"/>
          <w:lang w:val="es-CO" w:eastAsia="es-ES"/>
        </w:rPr>
        <w:t>por parte del Juzgado 2º Penal Especializado del Circuito de esta localidad</w:t>
      </w:r>
      <w:r w:rsidR="00B8799D" w:rsidRPr="0051535E">
        <w:rPr>
          <w:rFonts w:ascii="Tahoma" w:eastAsia="Times New Roman" w:hAnsi="Tahoma" w:cs="Tahoma"/>
          <w:sz w:val="24"/>
          <w:szCs w:val="24"/>
          <w:lang w:val="es-CO" w:eastAsia="es-ES"/>
        </w:rPr>
        <w:t xml:space="preserve">, </w:t>
      </w:r>
      <w:r w:rsidR="00F17C00" w:rsidRPr="0051535E">
        <w:rPr>
          <w:rFonts w:ascii="Tahoma" w:eastAsia="Times New Roman" w:hAnsi="Tahoma" w:cs="Tahoma"/>
          <w:sz w:val="24"/>
          <w:szCs w:val="24"/>
          <w:lang w:val="es-CO" w:eastAsia="es-ES"/>
        </w:rPr>
        <w:t xml:space="preserve">mediante la cual no </w:t>
      </w:r>
      <w:r w:rsidR="00B8799D" w:rsidRPr="0051535E">
        <w:rPr>
          <w:rFonts w:ascii="Tahoma" w:eastAsia="Times New Roman" w:hAnsi="Tahoma" w:cs="Tahoma"/>
          <w:sz w:val="24"/>
          <w:szCs w:val="24"/>
          <w:lang w:val="es-CO" w:eastAsia="es-ES"/>
        </w:rPr>
        <w:t xml:space="preserve">se </w:t>
      </w:r>
      <w:r w:rsidR="00F17C00" w:rsidRPr="0051535E">
        <w:rPr>
          <w:rFonts w:ascii="Tahoma" w:eastAsia="Times New Roman" w:hAnsi="Tahoma" w:cs="Tahoma"/>
          <w:sz w:val="24"/>
          <w:szCs w:val="24"/>
          <w:lang w:val="es-CO" w:eastAsia="es-ES"/>
        </w:rPr>
        <w:t xml:space="preserve">concedió un recurso de apelación interpuesto por </w:t>
      </w:r>
      <w:r w:rsidR="00B8799D" w:rsidRPr="0051535E">
        <w:rPr>
          <w:rFonts w:ascii="Tahoma" w:eastAsia="Times New Roman" w:hAnsi="Tahoma" w:cs="Tahoma"/>
          <w:sz w:val="24"/>
          <w:szCs w:val="24"/>
          <w:lang w:val="es-CO" w:eastAsia="es-ES"/>
        </w:rPr>
        <w:t xml:space="preserve">la defensa de las procesadas </w:t>
      </w:r>
      <w:r w:rsidR="00276079" w:rsidRPr="0051535E">
        <w:rPr>
          <w:rFonts w:ascii="Tahoma" w:eastAsia="Times New Roman" w:hAnsi="Tahoma" w:cs="Tahoma"/>
          <w:iCs/>
          <w:sz w:val="24"/>
          <w:szCs w:val="24"/>
          <w:lang w:val="es-CO" w:eastAsia="es-ES"/>
        </w:rPr>
        <w:t>CM y MIMC</w:t>
      </w:r>
      <w:r w:rsidR="00276079" w:rsidRPr="0051535E">
        <w:rPr>
          <w:rFonts w:ascii="Tahoma" w:eastAsia="Times New Roman" w:hAnsi="Tahoma" w:cs="Tahoma"/>
          <w:sz w:val="24"/>
          <w:szCs w:val="24"/>
          <w:lang w:val="es-CO" w:eastAsia="es-ES"/>
        </w:rPr>
        <w:t xml:space="preserve"> </w:t>
      </w:r>
      <w:r w:rsidR="00B8799D" w:rsidRPr="0051535E">
        <w:rPr>
          <w:rFonts w:ascii="Tahoma" w:eastAsia="Times New Roman" w:hAnsi="Tahoma" w:cs="Tahoma"/>
          <w:sz w:val="24"/>
          <w:szCs w:val="24"/>
          <w:lang w:val="es-CO" w:eastAsia="es-ES"/>
        </w:rPr>
        <w:t xml:space="preserve">en contra </w:t>
      </w:r>
      <w:r w:rsidR="00F17C00" w:rsidRPr="0051535E">
        <w:rPr>
          <w:rFonts w:ascii="Tahoma" w:eastAsia="Times New Roman" w:hAnsi="Tahoma" w:cs="Tahoma"/>
          <w:sz w:val="24"/>
          <w:szCs w:val="24"/>
          <w:lang w:val="es-CO" w:eastAsia="es-ES"/>
        </w:rPr>
        <w:t>de una sentencia condenatoria adiada en esas mismas calendas.</w:t>
      </w:r>
    </w:p>
    <w:p w14:paraId="6154A353" w14:textId="77777777" w:rsidR="00B8799D" w:rsidRPr="0051535E" w:rsidRDefault="00B8799D" w:rsidP="0051535E">
      <w:pPr>
        <w:autoSpaceDE w:val="0"/>
        <w:spacing w:after="0" w:line="276" w:lineRule="auto"/>
        <w:jc w:val="both"/>
        <w:rPr>
          <w:rFonts w:ascii="Tahoma" w:eastAsia="Times New Roman" w:hAnsi="Tahoma" w:cs="Tahoma"/>
          <w:sz w:val="24"/>
          <w:szCs w:val="24"/>
          <w:lang w:val="es-CO" w:eastAsia="es-ES"/>
        </w:rPr>
      </w:pPr>
    </w:p>
    <w:p w14:paraId="070A8BBF" w14:textId="77777777"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Los argumentos esbozados por el Juzgado de primer nivel para </w:t>
      </w:r>
      <w:r w:rsidR="00B8799D" w:rsidRPr="0051535E">
        <w:rPr>
          <w:rFonts w:ascii="Tahoma" w:eastAsia="Times New Roman" w:hAnsi="Tahoma" w:cs="Tahoma"/>
          <w:sz w:val="24"/>
          <w:szCs w:val="24"/>
          <w:lang w:val="es-CO" w:eastAsia="es-ES"/>
        </w:rPr>
        <w:t xml:space="preserve">no conceder el aludido recurso de apelación interpuesto por la Defensa básicamente </w:t>
      </w:r>
      <w:r w:rsidR="00F67FD9" w:rsidRPr="0051535E">
        <w:rPr>
          <w:rFonts w:ascii="Tahoma" w:eastAsia="Times New Roman" w:hAnsi="Tahoma" w:cs="Tahoma"/>
          <w:sz w:val="24"/>
          <w:szCs w:val="24"/>
          <w:lang w:val="es-CO" w:eastAsia="es-ES"/>
        </w:rPr>
        <w:t xml:space="preserve">consistieron </w:t>
      </w:r>
      <w:r w:rsidR="00B8799D" w:rsidRPr="0051535E">
        <w:rPr>
          <w:rFonts w:ascii="Tahoma" w:eastAsia="Times New Roman" w:hAnsi="Tahoma" w:cs="Tahoma"/>
          <w:sz w:val="24"/>
          <w:szCs w:val="24"/>
          <w:lang w:val="es-CO" w:eastAsia="es-ES"/>
        </w:rPr>
        <w:t>en argüir:</w:t>
      </w:r>
    </w:p>
    <w:p w14:paraId="3A9FDF6D" w14:textId="77777777" w:rsidR="00B8799D" w:rsidRPr="0051535E" w:rsidRDefault="00B8799D" w:rsidP="0051535E">
      <w:pPr>
        <w:autoSpaceDE w:val="0"/>
        <w:spacing w:after="0" w:line="276" w:lineRule="auto"/>
        <w:jc w:val="both"/>
        <w:rPr>
          <w:rFonts w:ascii="Tahoma" w:eastAsia="Times New Roman" w:hAnsi="Tahoma" w:cs="Tahoma"/>
          <w:sz w:val="24"/>
          <w:szCs w:val="24"/>
          <w:lang w:val="es-CO" w:eastAsia="es-ES"/>
        </w:rPr>
      </w:pPr>
    </w:p>
    <w:p w14:paraId="224B258D" w14:textId="77777777" w:rsidR="00B8799D" w:rsidRPr="0051535E" w:rsidRDefault="00B8799D" w:rsidP="0051535E">
      <w:pPr>
        <w:pStyle w:val="Prrafodelista"/>
        <w:numPr>
          <w:ilvl w:val="0"/>
          <w:numId w:val="2"/>
        </w:numPr>
        <w:autoSpaceDE w:val="0"/>
        <w:spacing w:after="0" w:line="276" w:lineRule="auto"/>
        <w:ind w:left="360"/>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El recurrente carecía de legitimación para recurrir porque la sentencia se profirió en consonancia con los términos del preacuerdo que la Defensa pactó con la Fiscalía. </w:t>
      </w:r>
    </w:p>
    <w:p w14:paraId="37EC5A9B" w14:textId="77777777" w:rsidR="00B8799D" w:rsidRPr="0051535E" w:rsidRDefault="00B8799D" w:rsidP="0051535E">
      <w:pPr>
        <w:autoSpaceDE w:val="0"/>
        <w:spacing w:after="0" w:line="276" w:lineRule="auto"/>
        <w:jc w:val="both"/>
        <w:rPr>
          <w:rFonts w:ascii="Tahoma" w:eastAsia="Times New Roman" w:hAnsi="Tahoma" w:cs="Tahoma"/>
          <w:sz w:val="24"/>
          <w:szCs w:val="24"/>
          <w:lang w:val="es-CO" w:eastAsia="es-ES"/>
        </w:rPr>
      </w:pPr>
    </w:p>
    <w:p w14:paraId="015CB19F" w14:textId="77777777" w:rsidR="00B8799D" w:rsidRPr="0051535E" w:rsidRDefault="00B8799D" w:rsidP="0051535E">
      <w:pPr>
        <w:pStyle w:val="Prrafodelista"/>
        <w:numPr>
          <w:ilvl w:val="0"/>
          <w:numId w:val="2"/>
        </w:numPr>
        <w:autoSpaceDE w:val="0"/>
        <w:spacing w:after="0" w:line="276" w:lineRule="auto"/>
        <w:ind w:left="360"/>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Los reclamos de </w:t>
      </w:r>
      <w:r w:rsidR="00F67FD9" w:rsidRPr="0051535E">
        <w:rPr>
          <w:rFonts w:ascii="Tahoma" w:eastAsia="Times New Roman" w:hAnsi="Tahoma" w:cs="Tahoma"/>
          <w:sz w:val="24"/>
          <w:szCs w:val="24"/>
          <w:lang w:val="es-CO" w:eastAsia="es-ES"/>
        </w:rPr>
        <w:t xml:space="preserve">una </w:t>
      </w:r>
      <w:r w:rsidRPr="0051535E">
        <w:rPr>
          <w:rFonts w:ascii="Tahoma" w:eastAsia="Times New Roman" w:hAnsi="Tahoma" w:cs="Tahoma"/>
          <w:sz w:val="24"/>
          <w:szCs w:val="24"/>
          <w:lang w:val="es-CO" w:eastAsia="es-ES"/>
        </w:rPr>
        <w:t xml:space="preserve">supuesta violación de derechos y garantías de las procesadas, que suscitaría la nulidad de la actuación procesal, ya fueron debatidos pretéritamente por la Judicatura en contra de los intereses de las encausadas, por lo que con el recurso lo único que se pretende es revivir etapas procesales ya superadas. </w:t>
      </w:r>
    </w:p>
    <w:p w14:paraId="5C16D4E9" w14:textId="77777777"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p>
    <w:p w14:paraId="72F2D8AB" w14:textId="77777777" w:rsidR="005610C6" w:rsidRPr="0051535E" w:rsidRDefault="00B8799D" w:rsidP="0051535E">
      <w:pPr>
        <w:autoSpaceDE w:val="0"/>
        <w:spacing w:after="0" w:line="276" w:lineRule="auto"/>
        <w:jc w:val="center"/>
        <w:rPr>
          <w:rFonts w:ascii="Tahoma" w:eastAsia="Times New Roman" w:hAnsi="Tahoma" w:cs="Tahoma"/>
          <w:b/>
          <w:sz w:val="24"/>
          <w:szCs w:val="24"/>
          <w:lang w:val="es-CO" w:eastAsia="es-ES"/>
        </w:rPr>
      </w:pPr>
      <w:r w:rsidRPr="0051535E">
        <w:rPr>
          <w:rFonts w:ascii="Tahoma" w:eastAsia="Times New Roman" w:hAnsi="Tahoma" w:cs="Tahoma"/>
          <w:b/>
          <w:sz w:val="24"/>
          <w:szCs w:val="24"/>
          <w:lang w:val="es-CO" w:eastAsia="es-ES"/>
        </w:rPr>
        <w:t>LA QUEJA:</w:t>
      </w:r>
    </w:p>
    <w:p w14:paraId="696EFE3F" w14:textId="77777777" w:rsidR="005B6FAE" w:rsidRPr="0051535E" w:rsidRDefault="005B6FAE" w:rsidP="0051535E">
      <w:pPr>
        <w:autoSpaceDE w:val="0"/>
        <w:spacing w:after="0" w:line="276" w:lineRule="auto"/>
        <w:jc w:val="center"/>
        <w:rPr>
          <w:rFonts w:ascii="Tahoma" w:eastAsia="Times New Roman" w:hAnsi="Tahoma" w:cs="Tahoma"/>
          <w:sz w:val="24"/>
          <w:szCs w:val="24"/>
          <w:lang w:val="es-CO" w:eastAsia="es-ES"/>
        </w:rPr>
      </w:pPr>
    </w:p>
    <w:p w14:paraId="621CA6E7" w14:textId="77777777" w:rsidR="005B6FAE" w:rsidRPr="0051535E" w:rsidRDefault="005B6FAE" w:rsidP="0051535E">
      <w:pPr>
        <w:autoSpaceDE w:val="0"/>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Al expresar su inconformidad en contra de lo resuelto y decidido por el Juzgado de primer nivel, el recurrente adujo que en el presente asunto si era procedente el recurso de apelación por cuanto: </w:t>
      </w:r>
    </w:p>
    <w:p w14:paraId="003BDAF7" w14:textId="77777777" w:rsidR="005B6FAE" w:rsidRPr="0051535E" w:rsidRDefault="005B6FAE" w:rsidP="0051535E">
      <w:pPr>
        <w:autoSpaceDE w:val="0"/>
        <w:spacing w:after="0" w:line="276" w:lineRule="auto"/>
        <w:jc w:val="both"/>
        <w:rPr>
          <w:rFonts w:ascii="Tahoma" w:eastAsia="Times New Roman" w:hAnsi="Tahoma" w:cs="Tahoma"/>
          <w:sz w:val="24"/>
          <w:szCs w:val="24"/>
          <w:lang w:val="es-CO" w:eastAsia="es-ES"/>
        </w:rPr>
      </w:pPr>
    </w:p>
    <w:p w14:paraId="134BF08D" w14:textId="77777777" w:rsidR="005B6FAE" w:rsidRPr="0051535E" w:rsidRDefault="005B6FAE" w:rsidP="0051535E">
      <w:pPr>
        <w:pStyle w:val="Prrafodelista"/>
        <w:numPr>
          <w:ilvl w:val="0"/>
          <w:numId w:val="3"/>
        </w:numPr>
        <w:autoSpaceDE w:val="0"/>
        <w:spacing w:after="0" w:line="276" w:lineRule="auto"/>
        <w:ind w:left="360"/>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Se está en presencia de una sentencia, las cuales, según las voces del artículo 177 C.P.P. son susceptibles del recurso de apelación, máxime cuando se trata de la primera sentencia condenatoria impuesta en contra de las procesadas. </w:t>
      </w:r>
    </w:p>
    <w:p w14:paraId="63581B40" w14:textId="77777777" w:rsidR="005B6FAE" w:rsidRPr="0051535E" w:rsidRDefault="005B6FAE" w:rsidP="0051535E">
      <w:pPr>
        <w:autoSpaceDE w:val="0"/>
        <w:spacing w:after="0" w:line="276" w:lineRule="auto"/>
        <w:jc w:val="both"/>
        <w:rPr>
          <w:rFonts w:ascii="Tahoma" w:eastAsia="Times New Roman" w:hAnsi="Tahoma" w:cs="Tahoma"/>
          <w:sz w:val="24"/>
          <w:szCs w:val="24"/>
          <w:lang w:val="es-CO" w:eastAsia="es-ES"/>
        </w:rPr>
      </w:pPr>
    </w:p>
    <w:p w14:paraId="461A6024" w14:textId="77777777" w:rsidR="00D733EA" w:rsidRPr="0051535E" w:rsidRDefault="005B6FAE" w:rsidP="0051535E">
      <w:pPr>
        <w:pStyle w:val="Prrafodelista"/>
        <w:numPr>
          <w:ilvl w:val="0"/>
          <w:numId w:val="3"/>
        </w:numPr>
        <w:autoSpaceDE w:val="0"/>
        <w:spacing w:after="0" w:line="276" w:lineRule="auto"/>
        <w:ind w:left="360"/>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Pese a que en efecto se está en presencia de una sentencia producto de la terminación del proceso por la </w:t>
      </w:r>
      <w:r w:rsidR="001866F5" w:rsidRPr="0051535E">
        <w:rPr>
          <w:rFonts w:ascii="Tahoma" w:eastAsia="Times New Roman" w:hAnsi="Tahoma" w:cs="Tahoma"/>
          <w:sz w:val="24"/>
          <w:szCs w:val="24"/>
          <w:lang w:val="es-CO" w:eastAsia="es-ES"/>
        </w:rPr>
        <w:t>vía</w:t>
      </w:r>
      <w:r w:rsidRPr="0051535E">
        <w:rPr>
          <w:rFonts w:ascii="Tahoma" w:eastAsia="Times New Roman" w:hAnsi="Tahoma" w:cs="Tahoma"/>
          <w:sz w:val="24"/>
          <w:szCs w:val="24"/>
          <w:lang w:val="es-CO" w:eastAsia="es-ES"/>
        </w:rPr>
        <w:t xml:space="preserve"> del preacuerdo, </w:t>
      </w:r>
      <w:r w:rsidR="001866F5" w:rsidRPr="0051535E">
        <w:rPr>
          <w:rFonts w:ascii="Tahoma" w:eastAsia="Times New Roman" w:hAnsi="Tahoma" w:cs="Tahoma"/>
          <w:sz w:val="24"/>
          <w:szCs w:val="24"/>
          <w:lang w:val="es-CO" w:eastAsia="es-ES"/>
        </w:rPr>
        <w:t xml:space="preserve">ello para nada anularía o deslegitimaría su vocación de ser recurrida en apelación por tratarse de la 1ª sentencia condenatoria, sumado a que este tipo de decisiones son susceptibles de ser apeladas cuando han sido producto de vicios del consentimiento o de violación </w:t>
      </w:r>
      <w:r w:rsidR="00E2658E" w:rsidRPr="0051535E">
        <w:rPr>
          <w:rFonts w:ascii="Tahoma" w:eastAsia="Times New Roman" w:hAnsi="Tahoma" w:cs="Tahoma"/>
          <w:sz w:val="24"/>
          <w:szCs w:val="24"/>
          <w:lang w:val="es-CO" w:eastAsia="es-ES"/>
        </w:rPr>
        <w:t>de</w:t>
      </w:r>
      <w:r w:rsidR="001866F5" w:rsidRPr="0051535E">
        <w:rPr>
          <w:rFonts w:ascii="Tahoma" w:eastAsia="Times New Roman" w:hAnsi="Tahoma" w:cs="Tahoma"/>
          <w:sz w:val="24"/>
          <w:szCs w:val="24"/>
          <w:lang w:val="es-CO" w:eastAsia="es-ES"/>
        </w:rPr>
        <w:t xml:space="preserve"> garantías fundamentales.</w:t>
      </w:r>
    </w:p>
    <w:p w14:paraId="7CE714B9" w14:textId="77777777" w:rsidR="00D733EA" w:rsidRPr="0051535E" w:rsidRDefault="00D733EA" w:rsidP="0051535E">
      <w:pPr>
        <w:autoSpaceDE w:val="0"/>
        <w:spacing w:after="0" w:line="276" w:lineRule="auto"/>
        <w:jc w:val="both"/>
        <w:rPr>
          <w:rFonts w:ascii="Tahoma" w:eastAsia="Times New Roman" w:hAnsi="Tahoma" w:cs="Tahoma"/>
          <w:sz w:val="24"/>
          <w:szCs w:val="24"/>
          <w:lang w:val="es-CO" w:eastAsia="es-ES"/>
        </w:rPr>
      </w:pPr>
    </w:p>
    <w:p w14:paraId="481300A2" w14:textId="77777777" w:rsidR="001866F5" w:rsidRPr="0051535E" w:rsidRDefault="001866F5" w:rsidP="0051535E">
      <w:pPr>
        <w:pStyle w:val="Prrafodelista"/>
        <w:numPr>
          <w:ilvl w:val="0"/>
          <w:numId w:val="3"/>
        </w:numPr>
        <w:autoSpaceDE w:val="0"/>
        <w:spacing w:after="0" w:line="276" w:lineRule="auto"/>
        <w:ind w:left="360"/>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Al momento de interponer el recurso de alzada, expresó que lo haría bajo la hipótesis de </w:t>
      </w:r>
      <w:r w:rsidR="00E2658E" w:rsidRPr="0051535E">
        <w:rPr>
          <w:rFonts w:ascii="Tahoma" w:eastAsia="Times New Roman" w:hAnsi="Tahoma" w:cs="Tahoma"/>
          <w:sz w:val="24"/>
          <w:szCs w:val="24"/>
          <w:lang w:val="es-CO" w:eastAsia="es-ES"/>
        </w:rPr>
        <w:t xml:space="preserve">la </w:t>
      </w:r>
      <w:r w:rsidRPr="0051535E">
        <w:rPr>
          <w:rFonts w:ascii="Tahoma" w:eastAsia="Times New Roman" w:hAnsi="Tahoma" w:cs="Tahoma"/>
          <w:sz w:val="24"/>
          <w:szCs w:val="24"/>
          <w:lang w:val="es-CO" w:eastAsia="es-ES"/>
        </w:rPr>
        <w:t>violación a garantías fundamentales en procura de la nulidad de la actuación procesal, y sí bien pese a que en el pasado ese tema ya se abordó, de todos modos podía volver a postularlos en atención a que las nulidades son las únicas opciones que pueden presentarse y reiterarse en distintas fases procesales así ya se hayan presentado</w:t>
      </w:r>
      <w:r w:rsidR="00E2658E" w:rsidRPr="0051535E">
        <w:rPr>
          <w:rFonts w:ascii="Tahoma" w:eastAsia="Times New Roman" w:hAnsi="Tahoma" w:cs="Tahoma"/>
          <w:sz w:val="24"/>
          <w:szCs w:val="24"/>
          <w:lang w:val="es-CO" w:eastAsia="es-ES"/>
        </w:rPr>
        <w:t xml:space="preserve"> pretéritamente</w:t>
      </w:r>
      <w:r w:rsidRPr="0051535E">
        <w:rPr>
          <w:rFonts w:ascii="Tahoma" w:eastAsia="Times New Roman" w:hAnsi="Tahoma" w:cs="Tahoma"/>
          <w:sz w:val="24"/>
          <w:szCs w:val="24"/>
          <w:lang w:val="es-CO" w:eastAsia="es-ES"/>
        </w:rPr>
        <w:t>.</w:t>
      </w:r>
    </w:p>
    <w:p w14:paraId="1C0C1168" w14:textId="77777777" w:rsidR="001866F5" w:rsidRPr="0051535E" w:rsidRDefault="001866F5" w:rsidP="0051535E">
      <w:pPr>
        <w:autoSpaceDE w:val="0"/>
        <w:spacing w:after="0" w:line="276" w:lineRule="auto"/>
        <w:jc w:val="both"/>
        <w:rPr>
          <w:rFonts w:ascii="Tahoma" w:eastAsia="Times New Roman" w:hAnsi="Tahoma" w:cs="Tahoma"/>
          <w:sz w:val="24"/>
          <w:szCs w:val="24"/>
          <w:lang w:val="es-CO" w:eastAsia="es-ES"/>
        </w:rPr>
      </w:pPr>
    </w:p>
    <w:p w14:paraId="1604925C" w14:textId="77777777" w:rsidR="005610C6" w:rsidRPr="0051535E" w:rsidRDefault="001866F5" w:rsidP="0051535E">
      <w:pPr>
        <w:autoSpaceDE w:val="0"/>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Acorde con lo anterior, el recurrente deprecó por la concesión del recurso de apelación interpuesto en contra del fallo adiado el 31 de enero de los corrientes.</w:t>
      </w:r>
    </w:p>
    <w:p w14:paraId="486F8327" w14:textId="77777777"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p>
    <w:p w14:paraId="79073DB1" w14:textId="77777777" w:rsidR="005610C6" w:rsidRPr="0051535E" w:rsidRDefault="005610C6" w:rsidP="0051535E">
      <w:pPr>
        <w:spacing w:after="0" w:line="276" w:lineRule="auto"/>
        <w:jc w:val="center"/>
        <w:rPr>
          <w:rFonts w:ascii="Tahoma" w:eastAsia="Times New Roman" w:hAnsi="Tahoma" w:cs="Tahoma"/>
          <w:b/>
          <w:bCs/>
          <w:sz w:val="24"/>
          <w:szCs w:val="24"/>
          <w:lang w:val="es-CO" w:eastAsia="es-ES"/>
        </w:rPr>
      </w:pPr>
      <w:r w:rsidRPr="0051535E">
        <w:rPr>
          <w:rFonts w:ascii="Tahoma" w:eastAsia="Times New Roman" w:hAnsi="Tahoma" w:cs="Tahoma"/>
          <w:b/>
          <w:bCs/>
          <w:sz w:val="24"/>
          <w:szCs w:val="24"/>
          <w:lang w:val="es-CO" w:eastAsia="es-ES"/>
        </w:rPr>
        <w:t>CONSIDERACIONES:</w:t>
      </w:r>
    </w:p>
    <w:p w14:paraId="25D696EE" w14:textId="77777777" w:rsidR="005610C6" w:rsidRPr="0051535E" w:rsidRDefault="005610C6" w:rsidP="0051535E">
      <w:pPr>
        <w:spacing w:after="0" w:line="276" w:lineRule="auto"/>
        <w:jc w:val="both"/>
        <w:rPr>
          <w:rFonts w:ascii="Tahoma" w:eastAsia="Times New Roman" w:hAnsi="Tahoma" w:cs="Tahoma"/>
          <w:b/>
          <w:bCs/>
          <w:sz w:val="24"/>
          <w:szCs w:val="24"/>
          <w:lang w:val="es-CO" w:eastAsia="es-ES"/>
        </w:rPr>
      </w:pPr>
    </w:p>
    <w:p w14:paraId="3468E408" w14:textId="77777777" w:rsidR="005610C6" w:rsidRPr="0051535E" w:rsidRDefault="005610C6" w:rsidP="0051535E">
      <w:pPr>
        <w:spacing w:after="0" w:line="276" w:lineRule="auto"/>
        <w:jc w:val="both"/>
        <w:rPr>
          <w:rFonts w:ascii="Tahoma" w:eastAsia="Times New Roman" w:hAnsi="Tahoma" w:cs="Tahoma"/>
          <w:b/>
          <w:bCs/>
          <w:sz w:val="24"/>
          <w:szCs w:val="24"/>
          <w:lang w:val="es-CO" w:eastAsia="es-ES"/>
        </w:rPr>
      </w:pPr>
      <w:r w:rsidRPr="0051535E">
        <w:rPr>
          <w:rFonts w:ascii="Tahoma" w:eastAsia="Times New Roman" w:hAnsi="Tahoma" w:cs="Tahoma"/>
          <w:b/>
          <w:bCs/>
          <w:sz w:val="24"/>
          <w:szCs w:val="24"/>
          <w:lang w:val="es-CO" w:eastAsia="es-ES"/>
        </w:rPr>
        <w:t>- Competencia:</w:t>
      </w:r>
    </w:p>
    <w:p w14:paraId="3700C9E5" w14:textId="77777777" w:rsidR="005610C6" w:rsidRPr="0051535E" w:rsidRDefault="005610C6" w:rsidP="0051535E">
      <w:pPr>
        <w:spacing w:after="0" w:line="276" w:lineRule="auto"/>
        <w:jc w:val="both"/>
        <w:rPr>
          <w:rFonts w:ascii="Tahoma" w:eastAsia="Times New Roman" w:hAnsi="Tahoma" w:cs="Tahoma"/>
          <w:sz w:val="24"/>
          <w:szCs w:val="24"/>
          <w:lang w:val="es-CO" w:eastAsia="es-ES"/>
        </w:rPr>
      </w:pPr>
    </w:p>
    <w:p w14:paraId="344E1881" w14:textId="77777777" w:rsidR="005610C6" w:rsidRPr="0051535E" w:rsidRDefault="005610C6" w:rsidP="0051535E">
      <w:pPr>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 xml:space="preserve">Se encuentra la Sala habilitada funcionalmente para desatar </w:t>
      </w:r>
      <w:r w:rsidR="00E2658E" w:rsidRPr="0051535E">
        <w:rPr>
          <w:rFonts w:ascii="Tahoma" w:eastAsia="Times New Roman" w:hAnsi="Tahoma" w:cs="Tahoma"/>
          <w:sz w:val="24"/>
          <w:szCs w:val="24"/>
          <w:lang w:val="es-CO" w:eastAsia="es-ES"/>
        </w:rPr>
        <w:t xml:space="preserve">el recurso de queja </w:t>
      </w:r>
      <w:r w:rsidRPr="0051535E">
        <w:rPr>
          <w:rFonts w:ascii="Tahoma" w:eastAsia="Times New Roman" w:hAnsi="Tahoma" w:cs="Tahoma"/>
          <w:sz w:val="24"/>
          <w:szCs w:val="24"/>
          <w:lang w:val="es-CO" w:eastAsia="es-ES"/>
        </w:rPr>
        <w:t>interpuest</w:t>
      </w:r>
      <w:r w:rsidR="00E2658E" w:rsidRPr="0051535E">
        <w:rPr>
          <w:rFonts w:ascii="Tahoma" w:eastAsia="Times New Roman" w:hAnsi="Tahoma" w:cs="Tahoma"/>
          <w:sz w:val="24"/>
          <w:szCs w:val="24"/>
          <w:lang w:val="es-CO" w:eastAsia="es-ES"/>
        </w:rPr>
        <w:t>o</w:t>
      </w:r>
      <w:r w:rsidRPr="0051535E">
        <w:rPr>
          <w:rFonts w:ascii="Tahoma" w:eastAsia="Times New Roman" w:hAnsi="Tahoma" w:cs="Tahoma"/>
          <w:sz w:val="24"/>
          <w:szCs w:val="24"/>
          <w:lang w:val="es-CO" w:eastAsia="es-ES"/>
        </w:rPr>
        <w:t xml:space="preserve"> en contra de la decisión del juzgado mencionado, de conformidad con el # 1º del artículo 34 C.P.P. por tratarse de un recurso de </w:t>
      </w:r>
      <w:r w:rsidR="005B6FAE" w:rsidRPr="0051535E">
        <w:rPr>
          <w:rFonts w:ascii="Tahoma" w:eastAsia="Times New Roman" w:hAnsi="Tahoma" w:cs="Tahoma"/>
          <w:sz w:val="24"/>
          <w:szCs w:val="24"/>
          <w:lang w:val="es-CO" w:eastAsia="es-ES"/>
        </w:rPr>
        <w:t>un recurso de queja</w:t>
      </w:r>
      <w:r w:rsidRPr="0051535E">
        <w:rPr>
          <w:rFonts w:ascii="Tahoma" w:eastAsia="Times New Roman" w:hAnsi="Tahoma" w:cs="Tahoma"/>
          <w:sz w:val="24"/>
          <w:szCs w:val="24"/>
          <w:lang w:val="es-CO" w:eastAsia="es-ES"/>
        </w:rPr>
        <w:t xml:space="preserve"> interpuesto en contra de un auto interlocutorio proferido por un Juzgado con categoría de Circuito.</w:t>
      </w:r>
    </w:p>
    <w:p w14:paraId="330EDD30" w14:textId="77777777" w:rsidR="005610C6" w:rsidRPr="0051535E" w:rsidRDefault="005610C6" w:rsidP="0051535E">
      <w:pPr>
        <w:spacing w:after="0" w:line="276" w:lineRule="auto"/>
        <w:jc w:val="both"/>
        <w:rPr>
          <w:rFonts w:ascii="Tahoma" w:eastAsia="Times New Roman" w:hAnsi="Tahoma" w:cs="Tahoma"/>
          <w:sz w:val="24"/>
          <w:szCs w:val="24"/>
          <w:lang w:val="es-CO" w:eastAsia="es-ES"/>
        </w:rPr>
      </w:pPr>
    </w:p>
    <w:p w14:paraId="5C48497C" w14:textId="77777777" w:rsidR="005610C6" w:rsidRPr="0051535E" w:rsidRDefault="005610C6" w:rsidP="0051535E">
      <w:pPr>
        <w:autoSpaceDE w:val="0"/>
        <w:spacing w:after="0" w:line="276" w:lineRule="auto"/>
        <w:jc w:val="both"/>
        <w:rPr>
          <w:rFonts w:ascii="Tahoma" w:eastAsia="Times New Roman" w:hAnsi="Tahoma" w:cs="Tahoma"/>
          <w:b/>
          <w:bCs/>
          <w:sz w:val="24"/>
          <w:szCs w:val="24"/>
          <w:lang w:val="es-CO" w:eastAsia="es-ES"/>
        </w:rPr>
      </w:pPr>
      <w:r w:rsidRPr="0051535E">
        <w:rPr>
          <w:rFonts w:ascii="Tahoma" w:eastAsia="Times New Roman" w:hAnsi="Tahoma" w:cs="Tahoma"/>
          <w:b/>
          <w:bCs/>
          <w:sz w:val="24"/>
          <w:szCs w:val="24"/>
          <w:lang w:val="es-CO" w:eastAsia="es-ES"/>
        </w:rPr>
        <w:t>- Problema Jurídico:</w:t>
      </w:r>
    </w:p>
    <w:p w14:paraId="5C380C16" w14:textId="77777777" w:rsidR="005610C6" w:rsidRPr="0051535E" w:rsidRDefault="005610C6" w:rsidP="0051535E">
      <w:pPr>
        <w:autoSpaceDE w:val="0"/>
        <w:spacing w:after="0" w:line="276" w:lineRule="auto"/>
        <w:jc w:val="both"/>
        <w:rPr>
          <w:rFonts w:ascii="Tahoma" w:eastAsia="Times New Roman" w:hAnsi="Tahoma" w:cs="Tahoma"/>
          <w:b/>
          <w:bCs/>
          <w:sz w:val="24"/>
          <w:szCs w:val="24"/>
          <w:lang w:val="es-CO" w:eastAsia="es-ES"/>
        </w:rPr>
      </w:pPr>
    </w:p>
    <w:p w14:paraId="6D34935D" w14:textId="77777777"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Acorde con lo reclamado por el apelante, la Sala vislumbra como problema jurídico a resolver el siguiente:</w:t>
      </w:r>
    </w:p>
    <w:p w14:paraId="15063BCB" w14:textId="77777777"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p>
    <w:p w14:paraId="2B308887" w14:textId="7C4BBCF9" w:rsidR="005610C6" w:rsidRDefault="005610C6" w:rsidP="0051535E">
      <w:pPr>
        <w:autoSpaceDE w:val="0"/>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w:t>
      </w:r>
      <w:r w:rsidR="001866F5" w:rsidRPr="0051535E">
        <w:rPr>
          <w:rFonts w:ascii="Tahoma" w:eastAsia="Times New Roman" w:hAnsi="Tahoma" w:cs="Tahoma"/>
          <w:sz w:val="24"/>
          <w:szCs w:val="24"/>
          <w:lang w:val="es-CO" w:eastAsia="es-ES"/>
        </w:rPr>
        <w:t xml:space="preserve">Se encontraba legitimado el apoderado de las procesadas </w:t>
      </w:r>
      <w:r w:rsidR="00276079" w:rsidRPr="0051535E">
        <w:rPr>
          <w:rFonts w:ascii="Tahoma" w:eastAsia="Times New Roman" w:hAnsi="Tahoma" w:cs="Tahoma"/>
          <w:iCs/>
          <w:sz w:val="24"/>
          <w:szCs w:val="24"/>
          <w:lang w:val="es-CO" w:eastAsia="es-ES"/>
        </w:rPr>
        <w:t>CM y MIMC</w:t>
      </w:r>
      <w:r w:rsidR="00276079" w:rsidRPr="0051535E">
        <w:rPr>
          <w:rFonts w:ascii="Tahoma" w:eastAsia="Times New Roman" w:hAnsi="Tahoma" w:cs="Tahoma"/>
          <w:sz w:val="24"/>
          <w:szCs w:val="24"/>
          <w:lang w:val="es-CO" w:eastAsia="es-ES"/>
        </w:rPr>
        <w:t xml:space="preserve"> </w:t>
      </w:r>
      <w:r w:rsidR="00BD264A" w:rsidRPr="0051535E">
        <w:rPr>
          <w:rFonts w:ascii="Tahoma" w:eastAsia="Times New Roman" w:hAnsi="Tahoma" w:cs="Tahoma"/>
          <w:sz w:val="24"/>
          <w:szCs w:val="24"/>
          <w:lang w:val="es-CO" w:eastAsia="es-ES"/>
        </w:rPr>
        <w:t>para interponer un recurso de apelación en contra de una sentencia que tuvo su génesis en uno de los mecanismos de terminación abreviada del proceso penal?</w:t>
      </w:r>
    </w:p>
    <w:p w14:paraId="009D9BFD" w14:textId="77777777" w:rsidR="00ED1269" w:rsidRPr="0051535E" w:rsidRDefault="00ED1269" w:rsidP="0051535E">
      <w:pPr>
        <w:autoSpaceDE w:val="0"/>
        <w:spacing w:after="0" w:line="276" w:lineRule="auto"/>
        <w:jc w:val="both"/>
        <w:rPr>
          <w:rFonts w:ascii="Tahoma" w:eastAsia="Times New Roman" w:hAnsi="Tahoma" w:cs="Tahoma"/>
          <w:sz w:val="24"/>
          <w:szCs w:val="24"/>
          <w:lang w:val="es-CO" w:eastAsia="es-ES"/>
        </w:rPr>
      </w:pPr>
    </w:p>
    <w:p w14:paraId="1493DCF1" w14:textId="77777777" w:rsidR="005610C6" w:rsidRPr="0051535E" w:rsidRDefault="005610C6" w:rsidP="0051535E">
      <w:pPr>
        <w:autoSpaceDE w:val="0"/>
        <w:spacing w:after="0" w:line="276" w:lineRule="auto"/>
        <w:jc w:val="both"/>
        <w:rPr>
          <w:rFonts w:ascii="Tahoma" w:eastAsia="Times New Roman" w:hAnsi="Tahoma" w:cs="Tahoma"/>
          <w:bCs/>
          <w:sz w:val="24"/>
          <w:szCs w:val="24"/>
          <w:lang w:val="es-CO" w:eastAsia="es-ES"/>
        </w:rPr>
      </w:pPr>
      <w:r w:rsidRPr="0051535E">
        <w:rPr>
          <w:rFonts w:ascii="Tahoma" w:eastAsia="Times New Roman" w:hAnsi="Tahoma" w:cs="Tahoma"/>
          <w:b/>
          <w:bCs/>
          <w:sz w:val="24"/>
          <w:szCs w:val="24"/>
          <w:lang w:val="es-CO" w:eastAsia="es-ES"/>
        </w:rPr>
        <w:t>- Solución:</w:t>
      </w:r>
    </w:p>
    <w:p w14:paraId="078FBB62" w14:textId="77777777" w:rsidR="00BD264A" w:rsidRPr="0051535E" w:rsidRDefault="00BD264A" w:rsidP="0051535E">
      <w:pPr>
        <w:autoSpaceDE w:val="0"/>
        <w:spacing w:after="0" w:line="276" w:lineRule="auto"/>
        <w:jc w:val="both"/>
        <w:rPr>
          <w:rFonts w:ascii="Tahoma" w:eastAsia="Times New Roman" w:hAnsi="Tahoma" w:cs="Tahoma"/>
          <w:bCs/>
          <w:sz w:val="24"/>
          <w:szCs w:val="24"/>
          <w:lang w:val="es-CO" w:eastAsia="es-ES"/>
        </w:rPr>
      </w:pPr>
    </w:p>
    <w:p w14:paraId="30144A10" w14:textId="45CE6052" w:rsidR="00BD264A" w:rsidRPr="0051535E" w:rsidRDefault="00BD264A" w:rsidP="0051535E">
      <w:pPr>
        <w:autoSpaceDE w:val="0"/>
        <w:spacing w:after="0" w:line="276" w:lineRule="auto"/>
        <w:jc w:val="both"/>
        <w:rPr>
          <w:rFonts w:ascii="Tahoma" w:eastAsia="Times New Roman" w:hAnsi="Tahoma" w:cs="Tahoma"/>
          <w:bCs/>
          <w:sz w:val="24"/>
          <w:szCs w:val="24"/>
          <w:lang w:val="es-CO" w:eastAsia="es-ES"/>
        </w:rPr>
      </w:pPr>
      <w:r w:rsidRPr="0051535E">
        <w:rPr>
          <w:rFonts w:ascii="Tahoma" w:eastAsia="Times New Roman" w:hAnsi="Tahoma" w:cs="Tahoma"/>
          <w:bCs/>
          <w:sz w:val="24"/>
          <w:szCs w:val="24"/>
          <w:lang w:val="es-CO" w:eastAsia="es-ES"/>
        </w:rPr>
        <w:t xml:space="preserve">Teniendo en cuenta que el tema de la controversia surgida en el presente asunto está relacionado </w:t>
      </w:r>
      <w:r w:rsidR="00E2658E" w:rsidRPr="0051535E">
        <w:rPr>
          <w:rFonts w:ascii="Tahoma" w:eastAsia="Times New Roman" w:hAnsi="Tahoma" w:cs="Tahoma"/>
          <w:bCs/>
          <w:sz w:val="24"/>
          <w:szCs w:val="24"/>
          <w:lang w:val="es-CO" w:eastAsia="es-ES"/>
        </w:rPr>
        <w:t>con</w:t>
      </w:r>
      <w:r w:rsidRPr="0051535E">
        <w:rPr>
          <w:rFonts w:ascii="Tahoma" w:eastAsia="Times New Roman" w:hAnsi="Tahoma" w:cs="Tahoma"/>
          <w:bCs/>
          <w:sz w:val="24"/>
          <w:szCs w:val="24"/>
          <w:lang w:val="es-CO" w:eastAsia="es-ES"/>
        </w:rPr>
        <w:t xml:space="preserve"> la legitimación que le asiste a la Defensa para poder interponer un recurso de apelación en contra de una sentencia condenatoria proferida en contra de las procesadas, la cual ha sido producto de un preacuerdo pactado por la Defensa</w:t>
      </w:r>
      <w:r w:rsidR="00E2658E" w:rsidRPr="0051535E">
        <w:rPr>
          <w:rFonts w:ascii="Tahoma" w:eastAsia="Times New Roman" w:hAnsi="Tahoma" w:cs="Tahoma"/>
          <w:bCs/>
          <w:sz w:val="24"/>
          <w:szCs w:val="24"/>
          <w:lang w:val="es-CO" w:eastAsia="es-ES"/>
        </w:rPr>
        <w:t xml:space="preserve"> con la Fiscalía</w:t>
      </w:r>
      <w:r w:rsidRPr="0051535E">
        <w:rPr>
          <w:rFonts w:ascii="Tahoma" w:eastAsia="Times New Roman" w:hAnsi="Tahoma" w:cs="Tahoma"/>
          <w:bCs/>
          <w:sz w:val="24"/>
          <w:szCs w:val="24"/>
          <w:lang w:val="es-CO" w:eastAsia="es-ES"/>
        </w:rPr>
        <w:t xml:space="preserve">, la Sala </w:t>
      </w:r>
      <w:r w:rsidR="00E2658E" w:rsidRPr="0051535E">
        <w:rPr>
          <w:rFonts w:ascii="Tahoma" w:eastAsia="Times New Roman" w:hAnsi="Tahoma" w:cs="Tahoma"/>
          <w:bCs/>
          <w:sz w:val="24"/>
          <w:szCs w:val="24"/>
          <w:lang w:val="es-CO" w:eastAsia="es-ES"/>
        </w:rPr>
        <w:t xml:space="preserve">en un principio </w:t>
      </w:r>
      <w:r w:rsidRPr="0051535E">
        <w:rPr>
          <w:rFonts w:ascii="Tahoma" w:eastAsia="Times New Roman" w:hAnsi="Tahoma" w:cs="Tahoma"/>
          <w:bCs/>
          <w:sz w:val="24"/>
          <w:szCs w:val="24"/>
          <w:lang w:val="es-CO" w:eastAsia="es-ES"/>
        </w:rPr>
        <w:t xml:space="preserve">dirá que </w:t>
      </w:r>
      <w:bookmarkStart w:id="13" w:name="_Hlk121384613"/>
      <w:r w:rsidRPr="0051535E">
        <w:rPr>
          <w:rFonts w:ascii="Tahoma" w:eastAsia="Times New Roman" w:hAnsi="Tahoma" w:cs="Tahoma"/>
          <w:bCs/>
          <w:sz w:val="24"/>
          <w:szCs w:val="24"/>
          <w:lang w:val="es-CO" w:eastAsia="es-ES"/>
        </w:rPr>
        <w:t xml:space="preserve">por regla general los fallos proferidos como consecuencia de alguna de las modalidades de terminación abreviada del proceso penal no son susceptibles de ser apelados por las partes por no cumplirse con uno de </w:t>
      </w:r>
      <w:r w:rsidRPr="0051535E">
        <w:rPr>
          <w:rFonts w:ascii="Tahoma" w:eastAsia="Times New Roman" w:hAnsi="Tahoma" w:cs="Tahoma"/>
          <w:bCs/>
          <w:sz w:val="24"/>
          <w:szCs w:val="24"/>
          <w:lang w:val="es-CO" w:eastAsia="es-ES"/>
        </w:rPr>
        <w:lastRenderedPageBreak/>
        <w:t>los presupuestos procesales necesarios para la concesión del recurso de apelación co</w:t>
      </w:r>
      <w:r w:rsidR="00ED1269">
        <w:rPr>
          <w:rFonts w:ascii="Tahoma" w:eastAsia="Times New Roman" w:hAnsi="Tahoma" w:cs="Tahoma"/>
          <w:bCs/>
          <w:sz w:val="24"/>
          <w:szCs w:val="24"/>
          <w:lang w:val="es-CO" w:eastAsia="es-ES"/>
        </w:rPr>
        <w:t>mo</w:t>
      </w:r>
      <w:r w:rsidRPr="0051535E">
        <w:rPr>
          <w:rFonts w:ascii="Tahoma" w:eastAsia="Times New Roman" w:hAnsi="Tahoma" w:cs="Tahoma"/>
          <w:bCs/>
          <w:sz w:val="24"/>
          <w:szCs w:val="24"/>
          <w:lang w:val="es-CO" w:eastAsia="es-ES"/>
        </w:rPr>
        <w:t xml:space="preserve"> lo es el intereses para recurrir. </w:t>
      </w:r>
    </w:p>
    <w:p w14:paraId="156A08C7" w14:textId="77777777" w:rsidR="00BD264A" w:rsidRPr="0051535E" w:rsidRDefault="00BD264A" w:rsidP="0051535E">
      <w:pPr>
        <w:autoSpaceDE w:val="0"/>
        <w:spacing w:after="0" w:line="276" w:lineRule="auto"/>
        <w:jc w:val="both"/>
        <w:rPr>
          <w:rFonts w:ascii="Tahoma" w:eastAsia="Times New Roman" w:hAnsi="Tahoma" w:cs="Tahoma"/>
          <w:bCs/>
          <w:sz w:val="24"/>
          <w:szCs w:val="24"/>
          <w:lang w:val="es-CO" w:eastAsia="es-ES"/>
        </w:rPr>
      </w:pPr>
    </w:p>
    <w:p w14:paraId="1FDF8047" w14:textId="77777777" w:rsidR="007A1202" w:rsidRPr="0051535E" w:rsidRDefault="00E2658E" w:rsidP="0051535E">
      <w:pPr>
        <w:autoSpaceDE w:val="0"/>
        <w:spacing w:after="0" w:line="276" w:lineRule="auto"/>
        <w:jc w:val="both"/>
        <w:rPr>
          <w:rFonts w:ascii="Tahoma" w:eastAsia="Times New Roman" w:hAnsi="Tahoma" w:cs="Tahoma"/>
          <w:sz w:val="24"/>
          <w:szCs w:val="24"/>
          <w:lang w:val="es-ES_tradnl"/>
        </w:rPr>
      </w:pPr>
      <w:r w:rsidRPr="0051535E">
        <w:rPr>
          <w:rFonts w:ascii="Tahoma" w:eastAsia="Times New Roman" w:hAnsi="Tahoma" w:cs="Tahoma"/>
          <w:bCs/>
          <w:sz w:val="24"/>
          <w:szCs w:val="24"/>
          <w:lang w:val="es-CO" w:eastAsia="es-ES"/>
        </w:rPr>
        <w:t xml:space="preserve">Como fundamento de lo antes expuesto, </w:t>
      </w:r>
      <w:r w:rsidR="00BD264A" w:rsidRPr="0051535E">
        <w:rPr>
          <w:rFonts w:ascii="Tahoma" w:eastAsia="Times New Roman" w:hAnsi="Tahoma" w:cs="Tahoma"/>
          <w:bCs/>
          <w:sz w:val="24"/>
          <w:szCs w:val="24"/>
          <w:lang w:val="es-CO" w:eastAsia="es-ES"/>
        </w:rPr>
        <w:t xml:space="preserve">es menester </w:t>
      </w:r>
      <w:r w:rsidRPr="0051535E">
        <w:rPr>
          <w:rFonts w:ascii="Tahoma" w:eastAsia="Times New Roman" w:hAnsi="Tahoma" w:cs="Tahoma"/>
          <w:bCs/>
          <w:sz w:val="24"/>
          <w:szCs w:val="24"/>
          <w:lang w:val="es-CO" w:eastAsia="es-ES"/>
        </w:rPr>
        <w:t xml:space="preserve">que se </w:t>
      </w:r>
      <w:r w:rsidR="008B233E" w:rsidRPr="0051535E">
        <w:rPr>
          <w:rFonts w:ascii="Tahoma" w:eastAsia="Times New Roman" w:hAnsi="Tahoma" w:cs="Tahoma"/>
          <w:bCs/>
          <w:sz w:val="24"/>
          <w:szCs w:val="24"/>
          <w:lang w:val="es-CO" w:eastAsia="es-ES"/>
        </w:rPr>
        <w:t>ten</w:t>
      </w:r>
      <w:r w:rsidRPr="0051535E">
        <w:rPr>
          <w:rFonts w:ascii="Tahoma" w:eastAsia="Times New Roman" w:hAnsi="Tahoma" w:cs="Tahoma"/>
          <w:bCs/>
          <w:sz w:val="24"/>
          <w:szCs w:val="24"/>
          <w:lang w:val="es-CO" w:eastAsia="es-ES"/>
        </w:rPr>
        <w:t>ga</w:t>
      </w:r>
      <w:r w:rsidR="008B233E" w:rsidRPr="0051535E">
        <w:rPr>
          <w:rFonts w:ascii="Tahoma" w:eastAsia="Times New Roman" w:hAnsi="Tahoma" w:cs="Tahoma"/>
          <w:bCs/>
          <w:sz w:val="24"/>
          <w:szCs w:val="24"/>
          <w:lang w:val="es-CO" w:eastAsia="es-ES"/>
        </w:rPr>
        <w:t xml:space="preserve"> en cuenta que el interés para recurrir </w:t>
      </w:r>
      <w:r w:rsidR="008B233E" w:rsidRPr="0051535E">
        <w:rPr>
          <w:rFonts w:ascii="Tahoma" w:eastAsia="Times New Roman" w:hAnsi="Tahoma" w:cs="Tahoma"/>
          <w:sz w:val="24"/>
          <w:szCs w:val="24"/>
          <w:lang w:val="es-ES_tradnl"/>
        </w:rPr>
        <w:t xml:space="preserve">se presenta cuando </w:t>
      </w:r>
      <w:r w:rsidR="008B233E" w:rsidRPr="0051535E">
        <w:rPr>
          <w:rFonts w:ascii="Tahoma" w:eastAsia="Times New Roman" w:hAnsi="Tahoma" w:cs="Tahoma"/>
          <w:i/>
          <w:sz w:val="24"/>
          <w:szCs w:val="24"/>
          <w:lang w:val="es-ES_tradnl"/>
        </w:rPr>
        <w:t>«</w:t>
      </w:r>
      <w:r w:rsidR="008B233E" w:rsidRPr="00593AB1">
        <w:rPr>
          <w:rFonts w:ascii="Tahoma" w:eastAsia="Times New Roman" w:hAnsi="Tahoma" w:cs="Tahoma"/>
          <w:i/>
          <w:szCs w:val="24"/>
          <w:lang w:val="es-ES_tradnl"/>
        </w:rPr>
        <w:t>la parte procesal ha sufrido perjuicio con la decisión, porque es en todo o parte desfavorable a sus pretensiones</w:t>
      </w:r>
      <w:bookmarkEnd w:id="13"/>
      <w:r w:rsidR="008B233E" w:rsidRPr="00593AB1">
        <w:rPr>
          <w:rFonts w:ascii="Tahoma" w:eastAsia="Times New Roman" w:hAnsi="Tahoma" w:cs="Tahoma"/>
          <w:i/>
          <w:szCs w:val="24"/>
          <w:lang w:val="es-ES_tradnl"/>
        </w:rPr>
        <w:t>, tendrá, en principio, derecho para impugnar…</w:t>
      </w:r>
      <w:r w:rsidR="008B233E" w:rsidRPr="0051535E">
        <w:rPr>
          <w:rFonts w:ascii="Tahoma" w:eastAsia="Times New Roman" w:hAnsi="Tahoma" w:cs="Tahoma"/>
          <w:i/>
          <w:sz w:val="24"/>
          <w:szCs w:val="24"/>
          <w:lang w:val="es-ES_tradnl"/>
        </w:rPr>
        <w:t>»</w:t>
      </w:r>
      <w:r w:rsidR="008B233E" w:rsidRPr="0051535E">
        <w:rPr>
          <w:rFonts w:ascii="Tahoma" w:eastAsia="Times New Roman" w:hAnsi="Tahoma" w:cs="Tahoma"/>
          <w:sz w:val="24"/>
          <w:szCs w:val="24"/>
          <w:vertAlign w:val="superscript"/>
          <w:lang w:val="es-ES_tradnl"/>
        </w:rPr>
        <w:footnoteReference w:id="2"/>
      </w:r>
      <w:r w:rsidR="007A1202" w:rsidRPr="0051535E">
        <w:rPr>
          <w:rFonts w:ascii="Tahoma" w:eastAsia="Times New Roman" w:hAnsi="Tahoma" w:cs="Tahoma"/>
          <w:sz w:val="24"/>
          <w:szCs w:val="24"/>
          <w:lang w:val="es-ES_tradnl"/>
        </w:rPr>
        <w:t xml:space="preserve">. </w:t>
      </w:r>
    </w:p>
    <w:p w14:paraId="5C48F04B" w14:textId="77777777" w:rsidR="007A1202" w:rsidRPr="0051535E" w:rsidRDefault="007A1202" w:rsidP="0051535E">
      <w:pPr>
        <w:autoSpaceDE w:val="0"/>
        <w:spacing w:after="0" w:line="276" w:lineRule="auto"/>
        <w:jc w:val="both"/>
        <w:rPr>
          <w:rFonts w:ascii="Tahoma" w:eastAsia="Times New Roman" w:hAnsi="Tahoma" w:cs="Tahoma"/>
          <w:sz w:val="24"/>
          <w:szCs w:val="24"/>
          <w:lang w:val="es-ES_tradnl"/>
        </w:rPr>
      </w:pPr>
    </w:p>
    <w:p w14:paraId="7537588A" w14:textId="77777777" w:rsidR="007A1202" w:rsidRPr="0051535E" w:rsidRDefault="006C5593" w:rsidP="0051535E">
      <w:pPr>
        <w:autoSpaceDE w:val="0"/>
        <w:spacing w:after="0" w:line="276" w:lineRule="auto"/>
        <w:jc w:val="both"/>
        <w:rPr>
          <w:rFonts w:ascii="Tahoma" w:eastAsia="Times New Roman" w:hAnsi="Tahoma" w:cs="Tahoma"/>
          <w:sz w:val="24"/>
          <w:szCs w:val="24"/>
          <w:lang w:val="es-ES_tradnl"/>
        </w:rPr>
      </w:pPr>
      <w:r w:rsidRPr="0051535E">
        <w:rPr>
          <w:rFonts w:ascii="Tahoma" w:eastAsia="Times New Roman" w:hAnsi="Tahoma" w:cs="Tahoma"/>
          <w:sz w:val="24"/>
          <w:szCs w:val="24"/>
          <w:lang w:val="es-ES_tradnl"/>
        </w:rPr>
        <w:t>En ese orden de ideas</w:t>
      </w:r>
      <w:r w:rsidR="007A1202" w:rsidRPr="0051535E">
        <w:rPr>
          <w:rFonts w:ascii="Tahoma" w:eastAsia="Times New Roman" w:hAnsi="Tahoma" w:cs="Tahoma"/>
          <w:sz w:val="24"/>
          <w:szCs w:val="24"/>
          <w:lang w:val="es-ES_tradnl"/>
        </w:rPr>
        <w:t>, válidamente se puede colegir que</w:t>
      </w:r>
      <w:r w:rsidR="0072144C" w:rsidRPr="0051535E">
        <w:rPr>
          <w:rFonts w:ascii="Tahoma" w:eastAsia="Times New Roman" w:hAnsi="Tahoma" w:cs="Tahoma"/>
          <w:sz w:val="24"/>
          <w:szCs w:val="24"/>
          <w:lang w:val="es-ES_tradnl"/>
        </w:rPr>
        <w:t xml:space="preserve"> </w:t>
      </w:r>
      <w:r w:rsidR="007A1202" w:rsidRPr="0051535E">
        <w:rPr>
          <w:rFonts w:ascii="Tahoma" w:eastAsia="Times New Roman" w:hAnsi="Tahoma" w:cs="Tahoma"/>
          <w:sz w:val="24"/>
          <w:szCs w:val="24"/>
          <w:lang w:val="es-ES_tradnl"/>
        </w:rPr>
        <w:t>la sentencia que ha sido objeto de un preacuerdo</w:t>
      </w:r>
      <w:r w:rsidR="0072144C" w:rsidRPr="0051535E">
        <w:rPr>
          <w:rFonts w:ascii="Tahoma" w:eastAsia="Times New Roman" w:hAnsi="Tahoma" w:cs="Tahoma"/>
          <w:sz w:val="24"/>
          <w:szCs w:val="24"/>
          <w:lang w:val="es-ES_tradnl"/>
        </w:rPr>
        <w:t xml:space="preserve"> o de</w:t>
      </w:r>
      <w:r w:rsidR="007A1202" w:rsidRPr="0051535E">
        <w:rPr>
          <w:rFonts w:ascii="Tahoma" w:eastAsia="Times New Roman" w:hAnsi="Tahoma" w:cs="Tahoma"/>
          <w:sz w:val="24"/>
          <w:szCs w:val="24"/>
          <w:lang w:val="es-ES_tradnl"/>
        </w:rPr>
        <w:t xml:space="preserve"> un allanamiento </w:t>
      </w:r>
      <w:r w:rsidR="0072144C" w:rsidRPr="0051535E">
        <w:rPr>
          <w:rFonts w:ascii="Tahoma" w:eastAsia="Times New Roman" w:hAnsi="Tahoma" w:cs="Tahoma"/>
          <w:sz w:val="24"/>
          <w:szCs w:val="24"/>
          <w:lang w:val="es-ES_tradnl"/>
        </w:rPr>
        <w:t>a cargos</w:t>
      </w:r>
      <w:r w:rsidR="007A1202" w:rsidRPr="0051535E">
        <w:rPr>
          <w:rFonts w:ascii="Tahoma" w:eastAsia="Times New Roman" w:hAnsi="Tahoma" w:cs="Tahoma"/>
          <w:sz w:val="24"/>
          <w:szCs w:val="24"/>
          <w:lang w:val="es-ES_tradnl"/>
        </w:rPr>
        <w:t xml:space="preserve">, </w:t>
      </w:r>
      <w:r w:rsidR="0072144C" w:rsidRPr="0051535E">
        <w:rPr>
          <w:rFonts w:ascii="Tahoma" w:eastAsia="Times New Roman" w:hAnsi="Tahoma" w:cs="Tahoma"/>
          <w:sz w:val="24"/>
          <w:szCs w:val="24"/>
          <w:lang w:val="es-ES_tradnl"/>
        </w:rPr>
        <w:t xml:space="preserve">en un principio, </w:t>
      </w:r>
      <w:r w:rsidR="007A1202" w:rsidRPr="0051535E">
        <w:rPr>
          <w:rFonts w:ascii="Tahoma" w:eastAsia="Times New Roman" w:hAnsi="Tahoma" w:cs="Tahoma"/>
          <w:sz w:val="24"/>
          <w:szCs w:val="24"/>
          <w:lang w:val="es-ES_tradnl"/>
        </w:rPr>
        <w:t>no sería susceptible de ser impugnada por las partes en todo aquello que tiene que ver con los aspectos sustanciales que han sido objeto del consenso</w:t>
      </w:r>
      <w:r w:rsidR="00A270F7" w:rsidRPr="0051535E">
        <w:rPr>
          <w:rFonts w:ascii="Tahoma" w:eastAsia="Times New Roman" w:hAnsi="Tahoma" w:cs="Tahoma"/>
          <w:sz w:val="24"/>
          <w:szCs w:val="24"/>
          <w:lang w:val="es-ES_tradnl"/>
        </w:rPr>
        <w:t xml:space="preserve"> o del allanamiento a cargos</w:t>
      </w:r>
      <w:r w:rsidR="007A1202" w:rsidRPr="0051535E">
        <w:rPr>
          <w:rFonts w:ascii="Tahoma" w:eastAsia="Times New Roman" w:hAnsi="Tahoma" w:cs="Tahoma"/>
          <w:sz w:val="24"/>
          <w:szCs w:val="24"/>
          <w:lang w:val="es-ES_tradnl"/>
        </w:rPr>
        <w:t xml:space="preserve">, por cuanto </w:t>
      </w:r>
      <w:r w:rsidR="00BB3F79" w:rsidRPr="0051535E">
        <w:rPr>
          <w:rFonts w:ascii="Tahoma" w:eastAsia="Times New Roman" w:hAnsi="Tahoma" w:cs="Tahoma"/>
          <w:sz w:val="24"/>
          <w:szCs w:val="24"/>
          <w:lang w:val="es-ES_tradnl"/>
        </w:rPr>
        <w:t>dicho fallo ha sido</w:t>
      </w:r>
      <w:r w:rsidR="007A1202" w:rsidRPr="0051535E">
        <w:rPr>
          <w:rFonts w:ascii="Tahoma" w:eastAsia="Times New Roman" w:hAnsi="Tahoma" w:cs="Tahoma"/>
          <w:sz w:val="24"/>
          <w:szCs w:val="24"/>
          <w:lang w:val="es-ES_tradnl"/>
        </w:rPr>
        <w:t xml:space="preserve"> producto de una determinación autónoma </w:t>
      </w:r>
      <w:r w:rsidR="00A270F7" w:rsidRPr="0051535E">
        <w:rPr>
          <w:rFonts w:ascii="Tahoma" w:eastAsia="Times New Roman" w:hAnsi="Tahoma" w:cs="Tahoma"/>
          <w:sz w:val="24"/>
          <w:szCs w:val="24"/>
          <w:lang w:val="es-ES_tradnl"/>
        </w:rPr>
        <w:t xml:space="preserve">y consciente </w:t>
      </w:r>
      <w:r w:rsidR="00BB3F79" w:rsidRPr="0051535E">
        <w:rPr>
          <w:rFonts w:ascii="Tahoma" w:eastAsia="Times New Roman" w:hAnsi="Tahoma" w:cs="Tahoma"/>
          <w:sz w:val="24"/>
          <w:szCs w:val="24"/>
          <w:lang w:val="es-ES_tradnl"/>
        </w:rPr>
        <w:t xml:space="preserve">asumida por </w:t>
      </w:r>
      <w:r w:rsidR="00A270F7" w:rsidRPr="0051535E">
        <w:rPr>
          <w:rFonts w:ascii="Tahoma" w:eastAsia="Times New Roman" w:hAnsi="Tahoma" w:cs="Tahoma"/>
          <w:sz w:val="24"/>
          <w:szCs w:val="24"/>
          <w:lang w:val="es-ES_tradnl"/>
        </w:rPr>
        <w:t xml:space="preserve">el procesado, quien decidió renunciar al derecho que le </w:t>
      </w:r>
      <w:r w:rsidR="00BB3F79" w:rsidRPr="0051535E">
        <w:rPr>
          <w:rFonts w:ascii="Tahoma" w:eastAsia="Times New Roman" w:hAnsi="Tahoma" w:cs="Tahoma"/>
          <w:sz w:val="24"/>
          <w:szCs w:val="24"/>
          <w:lang w:val="es-ES_tradnl"/>
        </w:rPr>
        <w:t>asiste</w:t>
      </w:r>
      <w:r w:rsidR="00A270F7" w:rsidRPr="0051535E">
        <w:rPr>
          <w:rFonts w:ascii="Tahoma" w:eastAsia="Times New Roman" w:hAnsi="Tahoma" w:cs="Tahoma"/>
          <w:sz w:val="24"/>
          <w:szCs w:val="24"/>
          <w:lang w:val="es-ES_tradnl"/>
        </w:rPr>
        <w:t xml:space="preserve"> a ser juzgado en un juicio oral, público y contradictorio</w:t>
      </w:r>
      <w:r w:rsidR="00A270F7" w:rsidRPr="0051535E">
        <w:rPr>
          <w:rStyle w:val="Refdenotaalpie"/>
          <w:rFonts w:ascii="Tahoma" w:eastAsia="Times New Roman" w:hAnsi="Tahoma" w:cs="Tahoma"/>
          <w:sz w:val="24"/>
          <w:szCs w:val="24"/>
          <w:lang w:val="es-ES_tradnl"/>
        </w:rPr>
        <w:footnoteReference w:id="3"/>
      </w:r>
      <w:r w:rsidR="00A270F7" w:rsidRPr="0051535E">
        <w:rPr>
          <w:rFonts w:ascii="Tahoma" w:eastAsia="Times New Roman" w:hAnsi="Tahoma" w:cs="Tahoma"/>
          <w:sz w:val="24"/>
          <w:szCs w:val="24"/>
          <w:lang w:val="es-ES_tradnl"/>
        </w:rPr>
        <w:t xml:space="preserve">, a cambio de que se le concedan ciertas prebendas punitivas acorde con los postulados que orientan al derecho premial.   </w:t>
      </w:r>
    </w:p>
    <w:p w14:paraId="674CAA87" w14:textId="77777777" w:rsidR="00A270F7" w:rsidRPr="0051535E" w:rsidRDefault="00A270F7" w:rsidP="0051535E">
      <w:pPr>
        <w:autoSpaceDE w:val="0"/>
        <w:spacing w:after="0" w:line="276" w:lineRule="auto"/>
        <w:jc w:val="both"/>
        <w:rPr>
          <w:rFonts w:ascii="Tahoma" w:eastAsia="Times New Roman" w:hAnsi="Tahoma" w:cs="Tahoma"/>
          <w:sz w:val="24"/>
          <w:szCs w:val="24"/>
          <w:lang w:val="es-ES_tradnl"/>
        </w:rPr>
      </w:pPr>
    </w:p>
    <w:p w14:paraId="0336FBC0" w14:textId="77777777" w:rsidR="00A270F7" w:rsidRPr="0051535E" w:rsidRDefault="00A270F7" w:rsidP="0051535E">
      <w:pPr>
        <w:autoSpaceDE w:val="0"/>
        <w:spacing w:after="0" w:line="276" w:lineRule="auto"/>
        <w:jc w:val="both"/>
        <w:rPr>
          <w:rFonts w:ascii="Tahoma" w:eastAsia="Times New Roman" w:hAnsi="Tahoma" w:cs="Tahoma"/>
          <w:sz w:val="24"/>
          <w:szCs w:val="24"/>
          <w:lang w:val="es-ES_tradnl"/>
        </w:rPr>
      </w:pPr>
      <w:r w:rsidRPr="0051535E">
        <w:rPr>
          <w:rFonts w:ascii="Tahoma" w:eastAsia="Times New Roman" w:hAnsi="Tahoma" w:cs="Tahoma"/>
          <w:sz w:val="24"/>
          <w:szCs w:val="24"/>
          <w:lang w:val="es-ES_tradnl"/>
        </w:rPr>
        <w:t xml:space="preserve">En suma, la sentencia condenatoria </w:t>
      </w:r>
      <w:r w:rsidR="00FF34C8" w:rsidRPr="0051535E">
        <w:rPr>
          <w:rFonts w:ascii="Tahoma" w:eastAsia="Times New Roman" w:hAnsi="Tahoma" w:cs="Tahoma"/>
          <w:sz w:val="24"/>
          <w:szCs w:val="24"/>
          <w:lang w:val="es-ES_tradnl"/>
        </w:rPr>
        <w:t>vendría siendo</w:t>
      </w:r>
      <w:r w:rsidRPr="0051535E">
        <w:rPr>
          <w:rFonts w:ascii="Tahoma" w:eastAsia="Times New Roman" w:hAnsi="Tahoma" w:cs="Tahoma"/>
          <w:sz w:val="24"/>
          <w:szCs w:val="24"/>
          <w:lang w:val="es-ES_tradnl"/>
        </w:rPr>
        <w:t xml:space="preserve"> la lógica consecuencia a la que se </w:t>
      </w:r>
      <w:r w:rsidR="00B414E2" w:rsidRPr="0051535E">
        <w:rPr>
          <w:rFonts w:ascii="Tahoma" w:eastAsia="Times New Roman" w:hAnsi="Tahoma" w:cs="Tahoma"/>
          <w:sz w:val="24"/>
          <w:szCs w:val="24"/>
          <w:lang w:val="es-ES_tradnl"/>
        </w:rPr>
        <w:t>harían</w:t>
      </w:r>
      <w:r w:rsidRPr="0051535E">
        <w:rPr>
          <w:rFonts w:ascii="Tahoma" w:eastAsia="Times New Roman" w:hAnsi="Tahoma" w:cs="Tahoma"/>
          <w:sz w:val="24"/>
          <w:szCs w:val="24"/>
          <w:lang w:val="es-ES_tradnl"/>
        </w:rPr>
        <w:t xml:space="preserve"> acreedores aquellos procesados que se somet</w:t>
      </w:r>
      <w:r w:rsidR="00B414E2" w:rsidRPr="0051535E">
        <w:rPr>
          <w:rFonts w:ascii="Tahoma" w:eastAsia="Times New Roman" w:hAnsi="Tahoma" w:cs="Tahoma"/>
          <w:sz w:val="24"/>
          <w:szCs w:val="24"/>
          <w:lang w:val="es-ES_tradnl"/>
        </w:rPr>
        <w:t>an</w:t>
      </w:r>
      <w:r w:rsidRPr="0051535E">
        <w:rPr>
          <w:rFonts w:ascii="Tahoma" w:eastAsia="Times New Roman" w:hAnsi="Tahoma" w:cs="Tahoma"/>
          <w:sz w:val="24"/>
          <w:szCs w:val="24"/>
          <w:lang w:val="es-ES_tradnl"/>
        </w:rPr>
        <w:t xml:space="preserve"> a alguna de </w:t>
      </w:r>
      <w:r w:rsidR="00B414E2" w:rsidRPr="0051535E">
        <w:rPr>
          <w:rFonts w:ascii="Tahoma" w:eastAsia="Times New Roman" w:hAnsi="Tahoma" w:cs="Tahoma"/>
          <w:sz w:val="24"/>
          <w:szCs w:val="24"/>
          <w:lang w:val="es-ES_tradnl"/>
        </w:rPr>
        <w:t>las</w:t>
      </w:r>
      <w:r w:rsidRPr="0051535E">
        <w:rPr>
          <w:rFonts w:ascii="Tahoma" w:eastAsia="Times New Roman" w:hAnsi="Tahoma" w:cs="Tahoma"/>
          <w:sz w:val="24"/>
          <w:szCs w:val="24"/>
          <w:lang w:val="es-ES_tradnl"/>
        </w:rPr>
        <w:t xml:space="preserve"> modalidades de terminación anticipada de los procesos penales, y por ende al obtener lo que quisieron, </w:t>
      </w:r>
      <w:r w:rsidR="00B414E2" w:rsidRPr="0051535E">
        <w:rPr>
          <w:rFonts w:ascii="Tahoma" w:eastAsia="Times New Roman" w:hAnsi="Tahoma" w:cs="Tahoma"/>
          <w:sz w:val="24"/>
          <w:szCs w:val="24"/>
          <w:lang w:val="es-ES_tradnl"/>
        </w:rPr>
        <w:t xml:space="preserve">tal situación </w:t>
      </w:r>
      <w:r w:rsidRPr="0051535E">
        <w:rPr>
          <w:rFonts w:ascii="Tahoma" w:eastAsia="Times New Roman" w:hAnsi="Tahoma" w:cs="Tahoma"/>
          <w:sz w:val="24"/>
          <w:szCs w:val="24"/>
          <w:lang w:val="es-ES_tradnl"/>
        </w:rPr>
        <w:t xml:space="preserve">deslegitimaría </w:t>
      </w:r>
      <w:r w:rsidR="00B414E2" w:rsidRPr="0051535E">
        <w:rPr>
          <w:rFonts w:ascii="Tahoma" w:eastAsia="Times New Roman" w:hAnsi="Tahoma" w:cs="Tahoma"/>
          <w:sz w:val="24"/>
          <w:szCs w:val="24"/>
          <w:lang w:val="es-ES_tradnl"/>
        </w:rPr>
        <w:t xml:space="preserve">a la Defensa para recurrir el fallo condenatorio en todos </w:t>
      </w:r>
      <w:r w:rsidR="00BB3F79" w:rsidRPr="0051535E">
        <w:rPr>
          <w:rFonts w:ascii="Tahoma" w:eastAsia="Times New Roman" w:hAnsi="Tahoma" w:cs="Tahoma"/>
          <w:sz w:val="24"/>
          <w:szCs w:val="24"/>
          <w:lang w:val="es-ES_tradnl"/>
        </w:rPr>
        <w:t>aquellos aspectos</w:t>
      </w:r>
      <w:r w:rsidR="00B414E2" w:rsidRPr="0051535E">
        <w:rPr>
          <w:rFonts w:ascii="Tahoma" w:eastAsia="Times New Roman" w:hAnsi="Tahoma" w:cs="Tahoma"/>
          <w:sz w:val="24"/>
          <w:szCs w:val="24"/>
          <w:lang w:val="es-ES_tradnl"/>
        </w:rPr>
        <w:t xml:space="preserve"> que sirvieron de fundamento para la declaratoria de</w:t>
      </w:r>
      <w:r w:rsidR="00FF34C8" w:rsidRPr="0051535E">
        <w:rPr>
          <w:rFonts w:ascii="Tahoma" w:eastAsia="Times New Roman" w:hAnsi="Tahoma" w:cs="Tahoma"/>
          <w:sz w:val="24"/>
          <w:szCs w:val="24"/>
          <w:lang w:val="es-ES_tradnl"/>
        </w:rPr>
        <w:t>l</w:t>
      </w:r>
      <w:r w:rsidR="00B414E2" w:rsidRPr="0051535E">
        <w:rPr>
          <w:rFonts w:ascii="Tahoma" w:eastAsia="Times New Roman" w:hAnsi="Tahoma" w:cs="Tahoma"/>
          <w:sz w:val="24"/>
          <w:szCs w:val="24"/>
          <w:lang w:val="es-ES_tradnl"/>
        </w:rPr>
        <w:t xml:space="preserve"> compromiso penal de encausado. </w:t>
      </w:r>
      <w:r w:rsidRPr="0051535E">
        <w:rPr>
          <w:rFonts w:ascii="Tahoma" w:eastAsia="Times New Roman" w:hAnsi="Tahoma" w:cs="Tahoma"/>
          <w:sz w:val="24"/>
          <w:szCs w:val="24"/>
          <w:lang w:val="es-ES_tradnl"/>
        </w:rPr>
        <w:t xml:space="preserve"> </w:t>
      </w:r>
    </w:p>
    <w:p w14:paraId="6F64AE24" w14:textId="77777777" w:rsidR="00B414E2" w:rsidRPr="0051535E" w:rsidRDefault="00B414E2" w:rsidP="0051535E">
      <w:pPr>
        <w:autoSpaceDE w:val="0"/>
        <w:spacing w:after="0" w:line="276" w:lineRule="auto"/>
        <w:jc w:val="both"/>
        <w:rPr>
          <w:rFonts w:ascii="Tahoma" w:eastAsia="Times New Roman" w:hAnsi="Tahoma" w:cs="Tahoma"/>
          <w:sz w:val="24"/>
          <w:szCs w:val="24"/>
          <w:lang w:val="es-ES_tradnl"/>
        </w:rPr>
      </w:pPr>
    </w:p>
    <w:p w14:paraId="0479A088" w14:textId="77777777" w:rsidR="007A1202" w:rsidRPr="0051535E" w:rsidRDefault="00B414E2" w:rsidP="0051535E">
      <w:pPr>
        <w:autoSpaceDE w:val="0"/>
        <w:spacing w:after="0" w:line="276" w:lineRule="auto"/>
        <w:jc w:val="both"/>
        <w:rPr>
          <w:rFonts w:ascii="Tahoma" w:eastAsia="Times New Roman" w:hAnsi="Tahoma" w:cs="Tahoma"/>
          <w:sz w:val="24"/>
          <w:szCs w:val="24"/>
          <w:lang w:val="es-ES_tradnl"/>
        </w:rPr>
      </w:pPr>
      <w:r w:rsidRPr="0051535E">
        <w:rPr>
          <w:rFonts w:ascii="Tahoma" w:eastAsia="Times New Roman" w:hAnsi="Tahoma" w:cs="Tahoma"/>
          <w:sz w:val="24"/>
          <w:szCs w:val="24"/>
          <w:lang w:val="es-ES_tradnl"/>
        </w:rPr>
        <w:t xml:space="preserve">Como ya se dijo, lo antes expuesto se constituye en la regla general, la cual ofrece unas </w:t>
      </w:r>
      <w:r w:rsidR="0072144C" w:rsidRPr="0051535E">
        <w:rPr>
          <w:rFonts w:ascii="Tahoma" w:eastAsia="Times New Roman" w:hAnsi="Tahoma" w:cs="Tahoma"/>
          <w:sz w:val="24"/>
          <w:szCs w:val="24"/>
          <w:lang w:val="es-ES_tradnl"/>
        </w:rPr>
        <w:t xml:space="preserve">excepciones que </w:t>
      </w:r>
      <w:r w:rsidR="00BB3F79" w:rsidRPr="0051535E">
        <w:rPr>
          <w:rFonts w:ascii="Tahoma" w:eastAsia="Times New Roman" w:hAnsi="Tahoma" w:cs="Tahoma"/>
          <w:sz w:val="24"/>
          <w:szCs w:val="24"/>
          <w:lang w:val="es-ES_tradnl"/>
        </w:rPr>
        <w:t>legitimarían</w:t>
      </w:r>
      <w:r w:rsidR="0072144C" w:rsidRPr="0051535E">
        <w:rPr>
          <w:rFonts w:ascii="Tahoma" w:eastAsia="Times New Roman" w:hAnsi="Tahoma" w:cs="Tahoma"/>
          <w:sz w:val="24"/>
          <w:szCs w:val="24"/>
          <w:lang w:val="es-ES_tradnl"/>
        </w:rPr>
        <w:t xml:space="preserve"> a la Defensa para recurrir </w:t>
      </w:r>
      <w:r w:rsidR="00BB3F79" w:rsidRPr="0051535E">
        <w:rPr>
          <w:rFonts w:ascii="Tahoma" w:eastAsia="Times New Roman" w:hAnsi="Tahoma" w:cs="Tahoma"/>
          <w:sz w:val="24"/>
          <w:szCs w:val="24"/>
          <w:lang w:val="es-ES_tradnl"/>
        </w:rPr>
        <w:t xml:space="preserve">en apelación </w:t>
      </w:r>
      <w:r w:rsidR="0072144C" w:rsidRPr="0051535E">
        <w:rPr>
          <w:rFonts w:ascii="Tahoma" w:eastAsia="Times New Roman" w:hAnsi="Tahoma" w:cs="Tahoma"/>
          <w:sz w:val="24"/>
          <w:szCs w:val="24"/>
          <w:lang w:val="es-ES_tradnl"/>
        </w:rPr>
        <w:t xml:space="preserve">una sentencia que ha sido producto de alguna de las modalidades de terminación abreviada de los procesos penales. Entre dichas excepciones se encuentran: </w:t>
      </w:r>
      <w:r w:rsidR="00FF34C8" w:rsidRPr="0051535E">
        <w:rPr>
          <w:rFonts w:ascii="Tahoma" w:eastAsia="Times New Roman" w:hAnsi="Tahoma" w:cs="Tahoma"/>
          <w:sz w:val="24"/>
          <w:szCs w:val="24"/>
          <w:lang w:val="es-ES_tradnl"/>
        </w:rPr>
        <w:t>a) L</w:t>
      </w:r>
      <w:r w:rsidR="0072144C" w:rsidRPr="0051535E">
        <w:rPr>
          <w:rFonts w:ascii="Tahoma" w:eastAsia="Times New Roman" w:hAnsi="Tahoma" w:cs="Tahoma"/>
          <w:sz w:val="24"/>
          <w:szCs w:val="24"/>
          <w:lang w:val="es-ES_tradnl"/>
        </w:rPr>
        <w:t xml:space="preserve">a dosificación de la pena; </w:t>
      </w:r>
      <w:r w:rsidR="00FF34C8" w:rsidRPr="0051535E">
        <w:rPr>
          <w:rFonts w:ascii="Tahoma" w:eastAsia="Times New Roman" w:hAnsi="Tahoma" w:cs="Tahoma"/>
          <w:sz w:val="24"/>
          <w:szCs w:val="24"/>
          <w:lang w:val="es-ES_tradnl"/>
        </w:rPr>
        <w:t>b) E</w:t>
      </w:r>
      <w:r w:rsidR="0072144C" w:rsidRPr="0051535E">
        <w:rPr>
          <w:rFonts w:ascii="Tahoma" w:eastAsia="Times New Roman" w:hAnsi="Tahoma" w:cs="Tahoma"/>
          <w:sz w:val="24"/>
          <w:szCs w:val="24"/>
          <w:lang w:val="es-ES_tradnl"/>
        </w:rPr>
        <w:t>l reconocimiento de subrogados penales</w:t>
      </w:r>
      <w:r w:rsidR="00FF34C8" w:rsidRPr="0051535E">
        <w:rPr>
          <w:rFonts w:ascii="Tahoma" w:eastAsia="Times New Roman" w:hAnsi="Tahoma" w:cs="Tahoma"/>
          <w:sz w:val="24"/>
          <w:szCs w:val="24"/>
          <w:lang w:val="es-ES_tradnl"/>
        </w:rPr>
        <w:t xml:space="preserve">, </w:t>
      </w:r>
      <w:r w:rsidR="0072144C" w:rsidRPr="0051535E">
        <w:rPr>
          <w:rFonts w:ascii="Tahoma" w:eastAsia="Times New Roman" w:hAnsi="Tahoma" w:cs="Tahoma"/>
          <w:sz w:val="24"/>
          <w:szCs w:val="24"/>
          <w:lang w:val="es-ES_tradnl"/>
        </w:rPr>
        <w:t xml:space="preserve">y </w:t>
      </w:r>
      <w:r w:rsidR="00FF34C8" w:rsidRPr="0051535E">
        <w:rPr>
          <w:rFonts w:ascii="Tahoma" w:eastAsia="Times New Roman" w:hAnsi="Tahoma" w:cs="Tahoma"/>
          <w:sz w:val="24"/>
          <w:szCs w:val="24"/>
          <w:lang w:val="es-ES_tradnl"/>
        </w:rPr>
        <w:t>c) L</w:t>
      </w:r>
      <w:r w:rsidR="0072144C" w:rsidRPr="0051535E">
        <w:rPr>
          <w:rFonts w:ascii="Tahoma" w:eastAsia="Times New Roman" w:hAnsi="Tahoma" w:cs="Tahoma"/>
          <w:sz w:val="24"/>
          <w:szCs w:val="24"/>
          <w:lang w:val="es-ES_tradnl"/>
        </w:rPr>
        <w:t>a transgresión de garantías fundamentales.</w:t>
      </w:r>
    </w:p>
    <w:p w14:paraId="491038C7" w14:textId="77777777" w:rsidR="00D733EA" w:rsidRPr="0051535E" w:rsidRDefault="00D733EA" w:rsidP="0051535E">
      <w:pPr>
        <w:autoSpaceDE w:val="0"/>
        <w:spacing w:after="0" w:line="276" w:lineRule="auto"/>
        <w:jc w:val="both"/>
        <w:rPr>
          <w:rFonts w:ascii="Tahoma" w:eastAsia="Times New Roman" w:hAnsi="Tahoma" w:cs="Tahoma"/>
          <w:sz w:val="24"/>
          <w:szCs w:val="24"/>
          <w:lang w:val="es-ES_tradnl"/>
        </w:rPr>
      </w:pPr>
    </w:p>
    <w:p w14:paraId="0E5F0D0D" w14:textId="77777777" w:rsidR="0072144C" w:rsidRPr="0051535E" w:rsidRDefault="0072144C" w:rsidP="0051535E">
      <w:pPr>
        <w:autoSpaceDE w:val="0"/>
        <w:spacing w:after="0" w:line="276" w:lineRule="auto"/>
        <w:jc w:val="both"/>
        <w:rPr>
          <w:rFonts w:ascii="Tahoma" w:eastAsia="Times New Roman" w:hAnsi="Tahoma" w:cs="Tahoma"/>
          <w:sz w:val="24"/>
          <w:szCs w:val="24"/>
          <w:lang w:val="es-ES_tradnl"/>
        </w:rPr>
      </w:pPr>
      <w:r w:rsidRPr="0051535E">
        <w:rPr>
          <w:rFonts w:ascii="Tahoma" w:eastAsia="Times New Roman" w:hAnsi="Tahoma" w:cs="Tahoma"/>
          <w:sz w:val="24"/>
          <w:szCs w:val="24"/>
          <w:lang w:val="es-ES_tradnl"/>
        </w:rPr>
        <w:t>En tal sentido, la Corte ha dicho:</w:t>
      </w:r>
    </w:p>
    <w:p w14:paraId="6F846EA2" w14:textId="77777777" w:rsidR="0072144C" w:rsidRPr="0051535E" w:rsidRDefault="0072144C" w:rsidP="0051535E">
      <w:pPr>
        <w:autoSpaceDE w:val="0"/>
        <w:spacing w:after="0" w:line="276" w:lineRule="auto"/>
        <w:jc w:val="both"/>
        <w:rPr>
          <w:rFonts w:ascii="Tahoma" w:eastAsia="Times New Roman" w:hAnsi="Tahoma" w:cs="Tahoma"/>
          <w:sz w:val="24"/>
          <w:szCs w:val="24"/>
          <w:lang w:val="es-ES_tradnl"/>
        </w:rPr>
      </w:pPr>
    </w:p>
    <w:p w14:paraId="46951E8F" w14:textId="77777777" w:rsidR="0072144C" w:rsidRPr="00593AB1" w:rsidRDefault="0072144C" w:rsidP="00593AB1">
      <w:pPr>
        <w:autoSpaceDE w:val="0"/>
        <w:spacing w:after="0" w:line="240" w:lineRule="auto"/>
        <w:ind w:left="426" w:right="420"/>
        <w:jc w:val="both"/>
        <w:rPr>
          <w:rFonts w:ascii="Tahoma" w:eastAsia="Times New Roman" w:hAnsi="Tahoma" w:cs="Tahoma"/>
          <w:szCs w:val="24"/>
          <w:lang w:val="es-ES_tradnl"/>
        </w:rPr>
      </w:pPr>
      <w:r w:rsidRPr="00593AB1">
        <w:rPr>
          <w:rFonts w:ascii="Tahoma" w:eastAsia="Times New Roman" w:hAnsi="Tahoma" w:cs="Tahoma"/>
          <w:szCs w:val="24"/>
          <w:lang w:val="es-ES_tradnl"/>
        </w:rPr>
        <w:t>“Cuando se trata de la terminación anticipada del proceso a través de los mecanismos de justicia premial como los preacuerdos o el allanamiento a los cargos, dada la renuncia expresa a controvertir la autoincriminación, el debate fáctico y probatorio así como la responsabilidad penal del delito aceptado, es evidente que se pierde todo interés de impugnar la sentencia condenatoria para discutir ajenidad en los hechos imputados.</w:t>
      </w:r>
    </w:p>
    <w:p w14:paraId="61C22864" w14:textId="77777777" w:rsidR="0072144C" w:rsidRPr="00593AB1" w:rsidRDefault="0072144C" w:rsidP="00593AB1">
      <w:pPr>
        <w:autoSpaceDE w:val="0"/>
        <w:spacing w:after="0" w:line="240" w:lineRule="auto"/>
        <w:ind w:left="426" w:right="420"/>
        <w:jc w:val="both"/>
        <w:rPr>
          <w:rFonts w:ascii="Tahoma" w:eastAsia="Times New Roman" w:hAnsi="Tahoma" w:cs="Tahoma"/>
          <w:szCs w:val="24"/>
          <w:lang w:val="es-ES_tradnl"/>
        </w:rPr>
      </w:pPr>
    </w:p>
    <w:p w14:paraId="7094795D" w14:textId="77777777" w:rsidR="0072144C" w:rsidRPr="00593AB1" w:rsidRDefault="0072144C" w:rsidP="00593AB1">
      <w:pPr>
        <w:autoSpaceDE w:val="0"/>
        <w:spacing w:after="0" w:line="240" w:lineRule="auto"/>
        <w:ind w:left="426" w:right="420"/>
        <w:jc w:val="both"/>
        <w:rPr>
          <w:rFonts w:ascii="Tahoma" w:eastAsia="Times New Roman" w:hAnsi="Tahoma" w:cs="Tahoma"/>
          <w:szCs w:val="24"/>
          <w:lang w:val="es-ES_tradnl"/>
        </w:rPr>
      </w:pPr>
      <w:r w:rsidRPr="00593AB1">
        <w:rPr>
          <w:rFonts w:ascii="Tahoma" w:eastAsia="Times New Roman" w:hAnsi="Tahoma" w:cs="Tahoma"/>
          <w:szCs w:val="24"/>
          <w:lang w:val="es-ES_tradnl"/>
        </w:rPr>
        <w:t xml:space="preserve">No obstante lo anterior, la terminación anticipada no apareja la imposibilidad de recurrir la sentencia cuando lo pretendido es la corrección de eventuales equívocos en la dosificación punitiva, en los mecanismos establecidos para el cumplimiento de la sanción o cuando se trata del resquebrajamiento de las garantías fundamentales en el asentimiento con los cargos, aunque estas últimas situaciones no significan la posibilidad que el imputado pueda retractarse, como quiera que el artículo 293 del </w:t>
      </w:r>
      <w:r w:rsidRPr="00593AB1">
        <w:rPr>
          <w:rFonts w:ascii="Tahoma" w:eastAsia="Times New Roman" w:hAnsi="Tahoma" w:cs="Tahoma"/>
          <w:szCs w:val="24"/>
          <w:lang w:val="es-ES_tradnl"/>
        </w:rPr>
        <w:lastRenderedPageBreak/>
        <w:t>Código de Procedimiento Penal establece que una vez verificada la manifestación de aceptación de los cargos, dicha decisión se torna inmutable…”</w:t>
      </w:r>
      <w:r w:rsidRPr="00593AB1">
        <w:rPr>
          <w:rStyle w:val="Refdenotaalpie"/>
          <w:rFonts w:ascii="Tahoma" w:eastAsia="Times New Roman" w:hAnsi="Tahoma" w:cs="Tahoma"/>
          <w:szCs w:val="24"/>
          <w:lang w:val="es-ES_tradnl"/>
        </w:rPr>
        <w:footnoteReference w:id="4"/>
      </w:r>
      <w:r w:rsidRPr="00593AB1">
        <w:rPr>
          <w:rFonts w:ascii="Tahoma" w:eastAsia="Times New Roman" w:hAnsi="Tahoma" w:cs="Tahoma"/>
          <w:szCs w:val="24"/>
          <w:lang w:val="es-ES_tradnl"/>
        </w:rPr>
        <w:t>.</w:t>
      </w:r>
    </w:p>
    <w:p w14:paraId="0B00DA5A" w14:textId="77777777" w:rsidR="0072144C" w:rsidRPr="0051535E" w:rsidRDefault="0072144C" w:rsidP="0051535E">
      <w:pPr>
        <w:autoSpaceDE w:val="0"/>
        <w:spacing w:after="0" w:line="276" w:lineRule="auto"/>
        <w:jc w:val="both"/>
        <w:rPr>
          <w:rFonts w:ascii="Tahoma" w:eastAsia="Times New Roman" w:hAnsi="Tahoma" w:cs="Tahoma"/>
          <w:sz w:val="24"/>
          <w:szCs w:val="24"/>
          <w:lang w:val="es-ES_tradnl"/>
        </w:rPr>
      </w:pPr>
    </w:p>
    <w:p w14:paraId="3AC56206" w14:textId="77777777" w:rsidR="0072144C" w:rsidRPr="0051535E" w:rsidRDefault="0072144C" w:rsidP="0051535E">
      <w:pPr>
        <w:autoSpaceDE w:val="0"/>
        <w:spacing w:after="0" w:line="276" w:lineRule="auto"/>
        <w:jc w:val="both"/>
        <w:rPr>
          <w:rFonts w:ascii="Tahoma" w:eastAsia="Times New Roman" w:hAnsi="Tahoma" w:cs="Tahoma"/>
          <w:sz w:val="24"/>
          <w:szCs w:val="24"/>
          <w:lang w:val="es-ES_tradnl"/>
        </w:rPr>
      </w:pPr>
      <w:r w:rsidRPr="0051535E">
        <w:rPr>
          <w:rFonts w:ascii="Tahoma" w:eastAsia="Times New Roman" w:hAnsi="Tahoma" w:cs="Tahoma"/>
          <w:sz w:val="24"/>
          <w:szCs w:val="24"/>
          <w:lang w:val="es-ES_tradnl"/>
        </w:rPr>
        <w:t xml:space="preserve">Al aplicar lo anterior al caso en estudio, tenemos que </w:t>
      </w:r>
      <w:r w:rsidR="00BB2073" w:rsidRPr="0051535E">
        <w:rPr>
          <w:rFonts w:ascii="Tahoma" w:eastAsia="Times New Roman" w:hAnsi="Tahoma" w:cs="Tahoma"/>
          <w:sz w:val="24"/>
          <w:szCs w:val="24"/>
          <w:lang w:val="es-ES_tradnl"/>
        </w:rPr>
        <w:t xml:space="preserve">no existe duda alguna que estamos en presencia de una sentencia condenatoria que tuvo su génesis en un preacuerdo pactado entre la Fiscalía y la Defensa, por lo que en un principio dicho fallo, en todos los aspectos que sirvieron de fundamento para la declaratoria de la responsabilidad penal de las procesadas, por mucho que se trate de la primera sentencia condenatoria, no sería susceptible de ser impugnado por la Defensa por la vía del recurso de apelación, porque, se reitera, en lo que atañe con estos tópicos la Defensa carecería de interés para recurrir.  </w:t>
      </w:r>
    </w:p>
    <w:p w14:paraId="414E43EA" w14:textId="77777777" w:rsidR="00BB2073" w:rsidRPr="0051535E" w:rsidRDefault="00BB2073" w:rsidP="0051535E">
      <w:pPr>
        <w:autoSpaceDE w:val="0"/>
        <w:spacing w:after="0" w:line="276" w:lineRule="auto"/>
        <w:jc w:val="both"/>
        <w:rPr>
          <w:rFonts w:ascii="Tahoma" w:eastAsia="Times New Roman" w:hAnsi="Tahoma" w:cs="Tahoma"/>
          <w:sz w:val="24"/>
          <w:szCs w:val="24"/>
          <w:lang w:val="es-ES_tradnl"/>
        </w:rPr>
      </w:pPr>
    </w:p>
    <w:p w14:paraId="729049A3" w14:textId="77777777" w:rsidR="00A218E7" w:rsidRPr="0051535E" w:rsidRDefault="00BB2073" w:rsidP="0051535E">
      <w:pPr>
        <w:autoSpaceDE w:val="0"/>
        <w:spacing w:after="0" w:line="276" w:lineRule="auto"/>
        <w:jc w:val="both"/>
        <w:rPr>
          <w:rFonts w:ascii="Tahoma" w:eastAsia="Times New Roman" w:hAnsi="Tahoma" w:cs="Tahoma"/>
          <w:sz w:val="24"/>
          <w:szCs w:val="24"/>
          <w:lang w:val="es-ES_tradnl"/>
        </w:rPr>
      </w:pPr>
      <w:r w:rsidRPr="0051535E">
        <w:rPr>
          <w:rFonts w:ascii="Tahoma" w:eastAsia="Times New Roman" w:hAnsi="Tahoma" w:cs="Tahoma"/>
          <w:sz w:val="24"/>
          <w:szCs w:val="24"/>
          <w:lang w:val="es-ES_tradnl"/>
        </w:rPr>
        <w:t xml:space="preserve">Pese a lo anterior, la Defensa para legitimar su interés </w:t>
      </w:r>
      <w:r w:rsidR="00A218E7" w:rsidRPr="0051535E">
        <w:rPr>
          <w:rFonts w:ascii="Tahoma" w:eastAsia="Times New Roman" w:hAnsi="Tahoma" w:cs="Tahoma"/>
          <w:sz w:val="24"/>
          <w:szCs w:val="24"/>
          <w:lang w:val="es-ES_tradnl"/>
        </w:rPr>
        <w:t>como apelante</w:t>
      </w:r>
      <w:r w:rsidRPr="0051535E">
        <w:rPr>
          <w:rFonts w:ascii="Tahoma" w:eastAsia="Times New Roman" w:hAnsi="Tahoma" w:cs="Tahoma"/>
          <w:sz w:val="24"/>
          <w:szCs w:val="24"/>
          <w:lang w:val="es-ES_tradnl"/>
        </w:rPr>
        <w:t xml:space="preserve">, adujo que su </w:t>
      </w:r>
      <w:r w:rsidR="00A218E7" w:rsidRPr="0051535E">
        <w:rPr>
          <w:rFonts w:ascii="Tahoma" w:eastAsia="Times New Roman" w:hAnsi="Tahoma" w:cs="Tahoma"/>
          <w:sz w:val="24"/>
          <w:szCs w:val="24"/>
          <w:lang w:val="es-ES_tradnl"/>
        </w:rPr>
        <w:t>discrepancia</w:t>
      </w:r>
      <w:r w:rsidRPr="0051535E">
        <w:rPr>
          <w:rFonts w:ascii="Tahoma" w:eastAsia="Times New Roman" w:hAnsi="Tahoma" w:cs="Tahoma"/>
          <w:sz w:val="24"/>
          <w:szCs w:val="24"/>
          <w:lang w:val="es-ES_tradnl"/>
        </w:rPr>
        <w:t xml:space="preserve"> con el fallo se </w:t>
      </w:r>
      <w:r w:rsidR="00BB3F79" w:rsidRPr="0051535E">
        <w:rPr>
          <w:rFonts w:ascii="Tahoma" w:eastAsia="Times New Roman" w:hAnsi="Tahoma" w:cs="Tahoma"/>
          <w:sz w:val="24"/>
          <w:szCs w:val="24"/>
          <w:lang w:val="es-ES_tradnl"/>
        </w:rPr>
        <w:t>fundamentaría</w:t>
      </w:r>
      <w:r w:rsidRPr="0051535E">
        <w:rPr>
          <w:rFonts w:ascii="Tahoma" w:eastAsia="Times New Roman" w:hAnsi="Tahoma" w:cs="Tahoma"/>
          <w:sz w:val="24"/>
          <w:szCs w:val="24"/>
          <w:lang w:val="es-ES_tradnl"/>
        </w:rPr>
        <w:t xml:space="preserve"> en la hipótesis </w:t>
      </w:r>
      <w:r w:rsidR="0018141E" w:rsidRPr="0051535E">
        <w:rPr>
          <w:rFonts w:ascii="Tahoma" w:eastAsia="Times New Roman" w:hAnsi="Tahoma" w:cs="Tahoma"/>
          <w:sz w:val="24"/>
          <w:szCs w:val="24"/>
          <w:lang w:val="es-ES_tradnl"/>
        </w:rPr>
        <w:t xml:space="preserve">consistente en </w:t>
      </w:r>
      <w:r w:rsidR="00A218E7" w:rsidRPr="0051535E">
        <w:rPr>
          <w:rFonts w:ascii="Tahoma" w:eastAsia="Times New Roman" w:hAnsi="Tahoma" w:cs="Tahoma"/>
          <w:sz w:val="24"/>
          <w:szCs w:val="24"/>
          <w:lang w:val="es-ES_tradnl"/>
        </w:rPr>
        <w:t xml:space="preserve">la transgresión de garantías fundamentales de las procesadas generadas en el preacuerdo suscrito con la Fiscalía, lo que podría </w:t>
      </w:r>
      <w:r w:rsidR="00BB3F79" w:rsidRPr="0051535E">
        <w:rPr>
          <w:rFonts w:ascii="Tahoma" w:eastAsia="Times New Roman" w:hAnsi="Tahoma" w:cs="Tahoma"/>
          <w:sz w:val="24"/>
          <w:szCs w:val="24"/>
          <w:lang w:val="es-ES_tradnl"/>
        </w:rPr>
        <w:t xml:space="preserve">ocasionar </w:t>
      </w:r>
      <w:r w:rsidR="00A218E7" w:rsidRPr="0051535E">
        <w:rPr>
          <w:rFonts w:ascii="Tahoma" w:eastAsia="Times New Roman" w:hAnsi="Tahoma" w:cs="Tahoma"/>
          <w:sz w:val="24"/>
          <w:szCs w:val="24"/>
          <w:lang w:val="es-ES_tradnl"/>
        </w:rPr>
        <w:t>la nulidad de la actuación procesal</w:t>
      </w:r>
      <w:r w:rsidR="0018141E" w:rsidRPr="0051535E">
        <w:rPr>
          <w:rFonts w:ascii="Tahoma" w:eastAsia="Times New Roman" w:hAnsi="Tahoma" w:cs="Tahoma"/>
          <w:sz w:val="24"/>
          <w:szCs w:val="24"/>
          <w:lang w:val="es-ES_tradnl"/>
        </w:rPr>
        <w:t xml:space="preserve">. </w:t>
      </w:r>
      <w:r w:rsidR="00BB3F79" w:rsidRPr="0051535E">
        <w:rPr>
          <w:rFonts w:ascii="Tahoma" w:eastAsia="Times New Roman" w:hAnsi="Tahoma" w:cs="Tahoma"/>
          <w:sz w:val="24"/>
          <w:szCs w:val="24"/>
          <w:lang w:val="es-ES_tradnl"/>
        </w:rPr>
        <w:t xml:space="preserve">Para la Sala el </w:t>
      </w:r>
      <w:r w:rsidR="0018141E" w:rsidRPr="0051535E">
        <w:rPr>
          <w:rFonts w:ascii="Tahoma" w:eastAsia="Times New Roman" w:hAnsi="Tahoma" w:cs="Tahoma"/>
          <w:sz w:val="24"/>
          <w:szCs w:val="24"/>
          <w:lang w:val="es-ES_tradnl"/>
        </w:rPr>
        <w:t xml:space="preserve">sustento de la inconformidad de la Defensa </w:t>
      </w:r>
      <w:r w:rsidR="00A218E7" w:rsidRPr="0051535E">
        <w:rPr>
          <w:rFonts w:ascii="Tahoma" w:eastAsia="Times New Roman" w:hAnsi="Tahoma" w:cs="Tahoma"/>
          <w:sz w:val="24"/>
          <w:szCs w:val="24"/>
          <w:lang w:val="es-ES_tradnl"/>
        </w:rPr>
        <w:t xml:space="preserve">en un principio </w:t>
      </w:r>
      <w:r w:rsidR="0018141E" w:rsidRPr="0051535E">
        <w:rPr>
          <w:rFonts w:ascii="Tahoma" w:eastAsia="Times New Roman" w:hAnsi="Tahoma" w:cs="Tahoma"/>
          <w:sz w:val="24"/>
          <w:szCs w:val="24"/>
          <w:lang w:val="es-ES_tradnl"/>
        </w:rPr>
        <w:t xml:space="preserve">le podría </w:t>
      </w:r>
      <w:r w:rsidR="00A218E7" w:rsidRPr="0051535E">
        <w:rPr>
          <w:rFonts w:ascii="Tahoma" w:eastAsia="Times New Roman" w:hAnsi="Tahoma" w:cs="Tahoma"/>
          <w:sz w:val="24"/>
          <w:szCs w:val="24"/>
          <w:lang w:val="es-ES_tradnl"/>
        </w:rPr>
        <w:t>abrir las puertas de la 2ª instancia</w:t>
      </w:r>
      <w:r w:rsidR="0018141E" w:rsidRPr="0051535E">
        <w:rPr>
          <w:rFonts w:ascii="Tahoma" w:eastAsia="Times New Roman" w:hAnsi="Tahoma" w:cs="Tahoma"/>
          <w:sz w:val="24"/>
          <w:szCs w:val="24"/>
          <w:lang w:val="es-ES_tradnl"/>
        </w:rPr>
        <w:t>, ya que estaría legitimado para fungir como recurrente</w:t>
      </w:r>
      <w:r w:rsidR="00A218E7" w:rsidRPr="0051535E">
        <w:rPr>
          <w:rFonts w:ascii="Tahoma" w:eastAsia="Times New Roman" w:hAnsi="Tahoma" w:cs="Tahoma"/>
          <w:sz w:val="24"/>
          <w:szCs w:val="24"/>
          <w:lang w:val="es-ES_tradnl"/>
        </w:rPr>
        <w:t xml:space="preserve">, de no ser porque el tema objeto del disenso del </w:t>
      </w:r>
      <w:r w:rsidR="0018141E" w:rsidRPr="0051535E">
        <w:rPr>
          <w:rFonts w:ascii="Tahoma" w:eastAsia="Times New Roman" w:hAnsi="Tahoma" w:cs="Tahoma"/>
          <w:sz w:val="24"/>
          <w:szCs w:val="24"/>
          <w:lang w:val="es-ES_tradnl"/>
        </w:rPr>
        <w:t>apelante</w:t>
      </w:r>
      <w:r w:rsidR="00A218E7" w:rsidRPr="0051535E">
        <w:rPr>
          <w:rFonts w:ascii="Tahoma" w:eastAsia="Times New Roman" w:hAnsi="Tahoma" w:cs="Tahoma"/>
          <w:sz w:val="24"/>
          <w:szCs w:val="24"/>
          <w:lang w:val="es-ES_tradnl"/>
        </w:rPr>
        <w:t xml:space="preserve"> ya fue evacuado por la Judicatura de manera desfavorable a sus intereses, </w:t>
      </w:r>
      <w:r w:rsidR="0018141E" w:rsidRPr="0051535E">
        <w:rPr>
          <w:rFonts w:ascii="Tahoma" w:eastAsia="Times New Roman" w:hAnsi="Tahoma" w:cs="Tahoma"/>
          <w:sz w:val="24"/>
          <w:szCs w:val="24"/>
          <w:lang w:val="es-ES_tradnl"/>
        </w:rPr>
        <w:t xml:space="preserve">si tenemos en cuenta que la Defensa </w:t>
      </w:r>
      <w:r w:rsidR="00A218E7" w:rsidRPr="0051535E">
        <w:rPr>
          <w:rFonts w:ascii="Tahoma" w:eastAsia="Times New Roman" w:hAnsi="Tahoma" w:cs="Tahoma"/>
          <w:sz w:val="24"/>
          <w:szCs w:val="24"/>
          <w:lang w:val="es-ES_tradnl"/>
        </w:rPr>
        <w:t xml:space="preserve">en la fase procesal pertinente se opuso a la aprobación del preacuerdo, al aducir, con argumentos similares a los que </w:t>
      </w:r>
      <w:r w:rsidR="00BB3F79" w:rsidRPr="0051535E">
        <w:rPr>
          <w:rFonts w:ascii="Tahoma" w:eastAsia="Times New Roman" w:hAnsi="Tahoma" w:cs="Tahoma"/>
          <w:sz w:val="24"/>
          <w:szCs w:val="24"/>
          <w:lang w:val="es-ES_tradnl"/>
        </w:rPr>
        <w:t xml:space="preserve">pretende </w:t>
      </w:r>
      <w:r w:rsidR="00A218E7" w:rsidRPr="0051535E">
        <w:rPr>
          <w:rFonts w:ascii="Tahoma" w:eastAsia="Times New Roman" w:hAnsi="Tahoma" w:cs="Tahoma"/>
          <w:sz w:val="24"/>
          <w:szCs w:val="24"/>
          <w:lang w:val="es-ES_tradnl"/>
        </w:rPr>
        <w:t>esgrimi</w:t>
      </w:r>
      <w:r w:rsidR="00BB3F79" w:rsidRPr="0051535E">
        <w:rPr>
          <w:rFonts w:ascii="Tahoma" w:eastAsia="Times New Roman" w:hAnsi="Tahoma" w:cs="Tahoma"/>
          <w:sz w:val="24"/>
          <w:szCs w:val="24"/>
          <w:lang w:val="es-ES_tradnl"/>
        </w:rPr>
        <w:t>r</w:t>
      </w:r>
      <w:r w:rsidR="00A218E7" w:rsidRPr="0051535E">
        <w:rPr>
          <w:rFonts w:ascii="Tahoma" w:eastAsia="Times New Roman" w:hAnsi="Tahoma" w:cs="Tahoma"/>
          <w:sz w:val="24"/>
          <w:szCs w:val="24"/>
          <w:lang w:val="es-ES_tradnl"/>
        </w:rPr>
        <w:t xml:space="preserve"> en el momento de la sustentación del recurso de alzada, que la actuación procesal se encontraba viciada de nulidad como consecuencia de un vicio del consentimiento </w:t>
      </w:r>
      <w:r w:rsidR="0018141E" w:rsidRPr="0051535E">
        <w:rPr>
          <w:rFonts w:ascii="Tahoma" w:eastAsia="Times New Roman" w:hAnsi="Tahoma" w:cs="Tahoma"/>
          <w:sz w:val="24"/>
          <w:szCs w:val="24"/>
          <w:lang w:val="es-ES_tradnl"/>
        </w:rPr>
        <w:t xml:space="preserve">en el que incurrieron </w:t>
      </w:r>
      <w:r w:rsidR="00A218E7" w:rsidRPr="0051535E">
        <w:rPr>
          <w:rFonts w:ascii="Tahoma" w:eastAsia="Times New Roman" w:hAnsi="Tahoma" w:cs="Tahoma"/>
          <w:sz w:val="24"/>
          <w:szCs w:val="24"/>
          <w:lang w:val="es-ES_tradnl"/>
        </w:rPr>
        <w:t>las procesadas</w:t>
      </w:r>
      <w:r w:rsidR="0018141E" w:rsidRPr="0051535E">
        <w:rPr>
          <w:rFonts w:ascii="Tahoma" w:eastAsia="Times New Roman" w:hAnsi="Tahoma" w:cs="Tahoma"/>
          <w:sz w:val="24"/>
          <w:szCs w:val="24"/>
          <w:lang w:val="es-ES_tradnl"/>
        </w:rPr>
        <w:t xml:space="preserve"> al momento de negociar con la Fiscalía, con lo que</w:t>
      </w:r>
      <w:r w:rsidR="00A218E7" w:rsidRPr="0051535E">
        <w:rPr>
          <w:rFonts w:ascii="Tahoma" w:eastAsia="Times New Roman" w:hAnsi="Tahoma" w:cs="Tahoma"/>
          <w:sz w:val="24"/>
          <w:szCs w:val="24"/>
          <w:lang w:val="es-ES_tradnl"/>
        </w:rPr>
        <w:t xml:space="preserve"> se le conculcaron sus derechos y </w:t>
      </w:r>
      <w:r w:rsidR="0018141E" w:rsidRPr="0051535E">
        <w:rPr>
          <w:rFonts w:ascii="Tahoma" w:eastAsia="Times New Roman" w:hAnsi="Tahoma" w:cs="Tahoma"/>
          <w:sz w:val="24"/>
          <w:szCs w:val="24"/>
          <w:lang w:val="es-ES_tradnl"/>
        </w:rPr>
        <w:t>garantías</w:t>
      </w:r>
      <w:r w:rsidR="00BB3F79" w:rsidRPr="0051535E">
        <w:rPr>
          <w:rFonts w:ascii="Tahoma" w:eastAsia="Times New Roman" w:hAnsi="Tahoma" w:cs="Tahoma"/>
          <w:sz w:val="24"/>
          <w:szCs w:val="24"/>
          <w:lang w:val="es-ES_tradnl"/>
        </w:rPr>
        <w:t xml:space="preserve"> procesales</w:t>
      </w:r>
      <w:r w:rsidR="0018141E" w:rsidRPr="0051535E">
        <w:rPr>
          <w:rFonts w:ascii="Tahoma" w:eastAsia="Times New Roman" w:hAnsi="Tahoma" w:cs="Tahoma"/>
          <w:sz w:val="24"/>
          <w:szCs w:val="24"/>
          <w:lang w:val="es-ES_tradnl"/>
        </w:rPr>
        <w:t xml:space="preserve">. </w:t>
      </w:r>
    </w:p>
    <w:p w14:paraId="2465E60E" w14:textId="77777777" w:rsidR="0018141E" w:rsidRPr="0051535E" w:rsidRDefault="0018141E" w:rsidP="0051535E">
      <w:pPr>
        <w:autoSpaceDE w:val="0"/>
        <w:spacing w:after="0" w:line="276" w:lineRule="auto"/>
        <w:jc w:val="both"/>
        <w:rPr>
          <w:rFonts w:ascii="Tahoma" w:eastAsia="Times New Roman" w:hAnsi="Tahoma" w:cs="Tahoma"/>
          <w:sz w:val="24"/>
          <w:szCs w:val="24"/>
          <w:lang w:val="es-ES_tradnl"/>
        </w:rPr>
      </w:pPr>
    </w:p>
    <w:p w14:paraId="74377A07" w14:textId="77777777" w:rsidR="00E4248D" w:rsidRPr="0051535E" w:rsidRDefault="0018141E" w:rsidP="0051535E">
      <w:pPr>
        <w:autoSpaceDE w:val="0"/>
        <w:spacing w:after="0" w:line="276" w:lineRule="auto"/>
        <w:jc w:val="both"/>
        <w:rPr>
          <w:rFonts w:ascii="Tahoma" w:eastAsia="Times New Roman" w:hAnsi="Tahoma" w:cs="Tahoma"/>
          <w:sz w:val="24"/>
          <w:szCs w:val="24"/>
          <w:lang w:val="es-ES_tradnl"/>
        </w:rPr>
      </w:pPr>
      <w:r w:rsidRPr="0051535E">
        <w:rPr>
          <w:rFonts w:ascii="Tahoma" w:eastAsia="Times New Roman" w:hAnsi="Tahoma" w:cs="Tahoma"/>
          <w:sz w:val="24"/>
          <w:szCs w:val="24"/>
          <w:lang w:val="es-ES_tradnl"/>
        </w:rPr>
        <w:t xml:space="preserve">Como bien se sabe, tanto el Juzgado </w:t>
      </w:r>
      <w:r w:rsidRPr="0051535E">
        <w:rPr>
          <w:rFonts w:ascii="Tahoma" w:eastAsia="Times New Roman" w:hAnsi="Tahoma" w:cs="Tahoma"/>
          <w:i/>
          <w:sz w:val="24"/>
          <w:szCs w:val="24"/>
          <w:lang w:val="es-ES_tradnl"/>
        </w:rPr>
        <w:t>A quo,</w:t>
      </w:r>
      <w:r w:rsidRPr="0051535E">
        <w:rPr>
          <w:rFonts w:ascii="Tahoma" w:eastAsia="Times New Roman" w:hAnsi="Tahoma" w:cs="Tahoma"/>
          <w:sz w:val="24"/>
          <w:szCs w:val="24"/>
          <w:lang w:val="es-ES_tradnl"/>
        </w:rPr>
        <w:t xml:space="preserve"> como posteriormente lo ratificó esta Colegiatura mediante providencia del 18 de noviembre de 2.021, fueron claros en establecer que el proceso no se encontraba viciado de nulidad porque en momento alguno con lo acordado a las procesadas se le conculcaron sus derechos y garantías fundamentales. </w:t>
      </w:r>
      <w:r w:rsidR="00E4248D" w:rsidRPr="0051535E">
        <w:rPr>
          <w:rFonts w:ascii="Tahoma" w:eastAsia="Times New Roman" w:hAnsi="Tahoma" w:cs="Tahoma"/>
          <w:sz w:val="24"/>
          <w:szCs w:val="24"/>
          <w:lang w:val="es-ES_tradnl"/>
        </w:rPr>
        <w:t>Razón</w:t>
      </w:r>
      <w:r w:rsidRPr="0051535E">
        <w:rPr>
          <w:rFonts w:ascii="Tahoma" w:eastAsia="Times New Roman" w:hAnsi="Tahoma" w:cs="Tahoma"/>
          <w:sz w:val="24"/>
          <w:szCs w:val="24"/>
          <w:lang w:val="es-ES_tradnl"/>
        </w:rPr>
        <w:t xml:space="preserve"> por la cual se concluyó que con esa petición de nulidad</w:t>
      </w:r>
      <w:r w:rsidR="00E4248D" w:rsidRPr="0051535E">
        <w:rPr>
          <w:rFonts w:ascii="Tahoma" w:eastAsia="Times New Roman" w:hAnsi="Tahoma" w:cs="Tahoma"/>
          <w:sz w:val="24"/>
          <w:szCs w:val="24"/>
          <w:lang w:val="es-ES_tradnl"/>
        </w:rPr>
        <w:t xml:space="preserve"> lo único que se pretendía era acudir a un ardid </w:t>
      </w:r>
      <w:r w:rsidR="00BB3F79" w:rsidRPr="0051535E">
        <w:rPr>
          <w:rFonts w:ascii="Tahoma" w:eastAsia="Times New Roman" w:hAnsi="Tahoma" w:cs="Tahoma"/>
          <w:sz w:val="24"/>
          <w:szCs w:val="24"/>
          <w:lang w:val="es-ES_tradnl"/>
        </w:rPr>
        <w:t xml:space="preserve">que </w:t>
      </w:r>
      <w:r w:rsidR="0091670B" w:rsidRPr="0051535E">
        <w:rPr>
          <w:rFonts w:ascii="Tahoma" w:eastAsia="Times New Roman" w:hAnsi="Tahoma" w:cs="Tahoma"/>
          <w:sz w:val="24"/>
          <w:szCs w:val="24"/>
          <w:lang w:val="es-ES_tradnl"/>
        </w:rPr>
        <w:t>tenía</w:t>
      </w:r>
      <w:r w:rsidR="00BB3F79" w:rsidRPr="0051535E">
        <w:rPr>
          <w:rFonts w:ascii="Tahoma" w:eastAsia="Times New Roman" w:hAnsi="Tahoma" w:cs="Tahoma"/>
          <w:sz w:val="24"/>
          <w:szCs w:val="24"/>
          <w:lang w:val="es-ES_tradnl"/>
        </w:rPr>
        <w:t xml:space="preserve"> como finalidad</w:t>
      </w:r>
      <w:r w:rsidR="00E4248D" w:rsidRPr="0051535E">
        <w:rPr>
          <w:rFonts w:ascii="Tahoma" w:eastAsia="Times New Roman" w:hAnsi="Tahoma" w:cs="Tahoma"/>
          <w:sz w:val="24"/>
          <w:szCs w:val="24"/>
          <w:lang w:val="es-ES_tradnl"/>
        </w:rPr>
        <w:t xml:space="preserve"> </w:t>
      </w:r>
      <w:r w:rsidR="00BB3F79" w:rsidRPr="0051535E">
        <w:rPr>
          <w:rFonts w:ascii="Tahoma" w:eastAsia="Times New Roman" w:hAnsi="Tahoma" w:cs="Tahoma"/>
          <w:sz w:val="24"/>
          <w:szCs w:val="24"/>
          <w:lang w:val="es-ES_tradnl"/>
        </w:rPr>
        <w:t xml:space="preserve">el </w:t>
      </w:r>
      <w:r w:rsidR="00E4248D" w:rsidRPr="0051535E">
        <w:rPr>
          <w:rFonts w:ascii="Tahoma" w:eastAsia="Times New Roman" w:hAnsi="Tahoma" w:cs="Tahoma"/>
          <w:sz w:val="24"/>
          <w:szCs w:val="24"/>
          <w:lang w:val="es-ES_tradnl"/>
        </w:rPr>
        <w:t xml:space="preserve">desconocer lo acordado, lo cual contradecía los postulados que orientan al principio de la irretractabilidad. </w:t>
      </w:r>
    </w:p>
    <w:p w14:paraId="0F5161AC" w14:textId="77777777" w:rsidR="00E4248D" w:rsidRPr="0051535E" w:rsidRDefault="00E4248D" w:rsidP="0051535E">
      <w:pPr>
        <w:autoSpaceDE w:val="0"/>
        <w:spacing w:after="0" w:line="276" w:lineRule="auto"/>
        <w:jc w:val="both"/>
        <w:rPr>
          <w:rFonts w:ascii="Tahoma" w:eastAsia="Times New Roman" w:hAnsi="Tahoma" w:cs="Tahoma"/>
          <w:sz w:val="24"/>
          <w:szCs w:val="24"/>
          <w:lang w:val="es-ES_tradnl"/>
        </w:rPr>
      </w:pPr>
    </w:p>
    <w:p w14:paraId="401CB22A" w14:textId="77777777" w:rsidR="0018141E" w:rsidRPr="0051535E" w:rsidRDefault="00E4248D" w:rsidP="0051535E">
      <w:pPr>
        <w:autoSpaceDE w:val="0"/>
        <w:spacing w:after="0" w:line="276" w:lineRule="auto"/>
        <w:jc w:val="both"/>
        <w:rPr>
          <w:rFonts w:ascii="Tahoma" w:eastAsia="Times New Roman" w:hAnsi="Tahoma" w:cs="Tahoma"/>
          <w:sz w:val="24"/>
          <w:szCs w:val="24"/>
          <w:lang w:val="es-ES_tradnl"/>
        </w:rPr>
      </w:pPr>
      <w:r w:rsidRPr="0051535E">
        <w:rPr>
          <w:rFonts w:ascii="Tahoma" w:eastAsia="Times New Roman" w:hAnsi="Tahoma" w:cs="Tahoma"/>
          <w:sz w:val="24"/>
          <w:szCs w:val="24"/>
          <w:lang w:val="es-ES_tradnl"/>
        </w:rPr>
        <w:t xml:space="preserve">Por lo tanto, sí en los estadios procesales pertinentes se estableció que con lo acordado en momento alguno a las procesadas le fueron trasgredidas sus garantías fundamentales, saneándose de esa forma cualquier irregularidad o anomalía que podría viciar de nulidad la actuación procesal, no entiende la Sala el por qué la Defensa pretende acudir a temas y tópicos ya superados con el propósito de sustentar un recurso de apelación con base en el argumento relacionado </w:t>
      </w:r>
      <w:r w:rsidR="0091670B" w:rsidRPr="0051535E">
        <w:rPr>
          <w:rFonts w:ascii="Tahoma" w:eastAsia="Times New Roman" w:hAnsi="Tahoma" w:cs="Tahoma"/>
          <w:sz w:val="24"/>
          <w:szCs w:val="24"/>
          <w:lang w:val="es-ES_tradnl"/>
        </w:rPr>
        <w:t>en</w:t>
      </w:r>
      <w:r w:rsidRPr="0051535E">
        <w:rPr>
          <w:rFonts w:ascii="Tahoma" w:eastAsia="Times New Roman" w:hAnsi="Tahoma" w:cs="Tahoma"/>
          <w:sz w:val="24"/>
          <w:szCs w:val="24"/>
          <w:lang w:val="es-ES_tradnl"/>
        </w:rPr>
        <w:t xml:space="preserve"> una causal de nulidad, </w:t>
      </w:r>
      <w:r w:rsidR="0091670B" w:rsidRPr="0051535E">
        <w:rPr>
          <w:rFonts w:ascii="Tahoma" w:eastAsia="Times New Roman" w:hAnsi="Tahoma" w:cs="Tahoma"/>
          <w:sz w:val="24"/>
          <w:szCs w:val="24"/>
          <w:lang w:val="es-ES_tradnl"/>
        </w:rPr>
        <w:t>respecto de</w:t>
      </w:r>
      <w:r w:rsidRPr="0051535E">
        <w:rPr>
          <w:rFonts w:ascii="Tahoma" w:eastAsia="Times New Roman" w:hAnsi="Tahoma" w:cs="Tahoma"/>
          <w:sz w:val="24"/>
          <w:szCs w:val="24"/>
          <w:lang w:val="es-ES_tradnl"/>
        </w:rPr>
        <w:t xml:space="preserve"> la cual, como ya se dijo, jurídicamente se demostró que nunca tuvo ocurrencia en el proceso. </w:t>
      </w:r>
    </w:p>
    <w:p w14:paraId="27EBD551" w14:textId="77777777" w:rsidR="00E4248D" w:rsidRPr="0051535E" w:rsidRDefault="00E4248D" w:rsidP="0051535E">
      <w:pPr>
        <w:autoSpaceDE w:val="0"/>
        <w:spacing w:after="0" w:line="276" w:lineRule="auto"/>
        <w:jc w:val="both"/>
        <w:rPr>
          <w:rFonts w:ascii="Tahoma" w:eastAsia="Times New Roman" w:hAnsi="Tahoma" w:cs="Tahoma"/>
          <w:sz w:val="24"/>
          <w:szCs w:val="24"/>
          <w:lang w:val="es-ES_tradnl"/>
        </w:rPr>
      </w:pPr>
    </w:p>
    <w:p w14:paraId="1D635906" w14:textId="77777777" w:rsidR="00E4248D" w:rsidRPr="0051535E" w:rsidRDefault="00E4248D" w:rsidP="0051535E">
      <w:pPr>
        <w:autoSpaceDE w:val="0"/>
        <w:spacing w:after="0" w:line="276" w:lineRule="auto"/>
        <w:jc w:val="both"/>
        <w:rPr>
          <w:rFonts w:ascii="Tahoma" w:eastAsia="Times New Roman" w:hAnsi="Tahoma" w:cs="Tahoma"/>
          <w:sz w:val="24"/>
          <w:szCs w:val="24"/>
          <w:lang w:val="es-ES_tradnl"/>
        </w:rPr>
      </w:pPr>
      <w:r w:rsidRPr="0051535E">
        <w:rPr>
          <w:rFonts w:ascii="Tahoma" w:eastAsia="Times New Roman" w:hAnsi="Tahoma" w:cs="Tahoma"/>
          <w:sz w:val="24"/>
          <w:szCs w:val="24"/>
          <w:lang w:val="es-ES_tradnl"/>
        </w:rPr>
        <w:lastRenderedPageBreak/>
        <w:t xml:space="preserve">La única respuesta que se tiene frente a lo anterior, es, como </w:t>
      </w:r>
      <w:r w:rsidR="0091670B" w:rsidRPr="0051535E">
        <w:rPr>
          <w:rFonts w:ascii="Tahoma" w:eastAsia="Times New Roman" w:hAnsi="Tahoma" w:cs="Tahoma"/>
          <w:sz w:val="24"/>
          <w:szCs w:val="24"/>
          <w:lang w:val="es-ES_tradnl"/>
        </w:rPr>
        <w:t>atinadamente</w:t>
      </w:r>
      <w:r w:rsidRPr="0051535E">
        <w:rPr>
          <w:rFonts w:ascii="Tahoma" w:eastAsia="Times New Roman" w:hAnsi="Tahoma" w:cs="Tahoma"/>
          <w:sz w:val="24"/>
          <w:szCs w:val="24"/>
          <w:lang w:val="es-ES_tradnl"/>
        </w:rPr>
        <w:t xml:space="preserve"> lo dijo el Juzgado de primer nivel, </w:t>
      </w:r>
      <w:r w:rsidR="00010C19" w:rsidRPr="0051535E">
        <w:rPr>
          <w:rFonts w:ascii="Tahoma" w:eastAsia="Times New Roman" w:hAnsi="Tahoma" w:cs="Tahoma"/>
          <w:sz w:val="24"/>
          <w:szCs w:val="24"/>
          <w:lang w:val="es-ES_tradnl"/>
        </w:rPr>
        <w:t xml:space="preserve">que </w:t>
      </w:r>
      <w:r w:rsidRPr="0051535E">
        <w:rPr>
          <w:rFonts w:ascii="Tahoma" w:eastAsia="Times New Roman" w:hAnsi="Tahoma" w:cs="Tahoma"/>
          <w:sz w:val="24"/>
          <w:szCs w:val="24"/>
          <w:lang w:val="es-ES_tradnl"/>
        </w:rPr>
        <w:t xml:space="preserve">la Defensa piensa acudir al recurso de alzada como </w:t>
      </w:r>
      <w:r w:rsidR="003558F9" w:rsidRPr="0051535E">
        <w:rPr>
          <w:rFonts w:ascii="Tahoma" w:eastAsia="Times New Roman" w:hAnsi="Tahoma" w:cs="Tahoma"/>
          <w:sz w:val="24"/>
          <w:szCs w:val="24"/>
          <w:lang w:val="es-ES_tradnl"/>
        </w:rPr>
        <w:t xml:space="preserve">una especie de </w:t>
      </w:r>
      <w:r w:rsidRPr="0051535E">
        <w:rPr>
          <w:rFonts w:ascii="Tahoma" w:eastAsia="Times New Roman" w:hAnsi="Tahoma" w:cs="Tahoma"/>
          <w:sz w:val="24"/>
          <w:szCs w:val="24"/>
          <w:lang w:val="es-ES_tradnl"/>
        </w:rPr>
        <w:t xml:space="preserve">estrategia </w:t>
      </w:r>
      <w:r w:rsidR="003558F9" w:rsidRPr="0051535E">
        <w:rPr>
          <w:rFonts w:ascii="Tahoma" w:eastAsia="Times New Roman" w:hAnsi="Tahoma" w:cs="Tahoma"/>
          <w:sz w:val="24"/>
          <w:szCs w:val="24"/>
          <w:lang w:val="es-ES_tradnl"/>
        </w:rPr>
        <w:t xml:space="preserve">tendiente a </w:t>
      </w:r>
      <w:r w:rsidRPr="0051535E">
        <w:rPr>
          <w:rFonts w:ascii="Tahoma" w:eastAsia="Times New Roman" w:hAnsi="Tahoma" w:cs="Tahoma"/>
          <w:sz w:val="24"/>
          <w:szCs w:val="24"/>
          <w:lang w:val="es-ES_tradnl"/>
        </w:rPr>
        <w:t>revivir un debate que se encuentra zanjado</w:t>
      </w:r>
      <w:r w:rsidR="00010C19" w:rsidRPr="0051535E">
        <w:rPr>
          <w:rFonts w:ascii="Tahoma" w:eastAsia="Times New Roman" w:hAnsi="Tahoma" w:cs="Tahoma"/>
          <w:sz w:val="24"/>
          <w:szCs w:val="24"/>
          <w:lang w:val="es-ES_tradnl"/>
        </w:rPr>
        <w:t>,</w:t>
      </w:r>
      <w:r w:rsidRPr="0051535E">
        <w:rPr>
          <w:rFonts w:ascii="Tahoma" w:eastAsia="Times New Roman" w:hAnsi="Tahoma" w:cs="Tahoma"/>
          <w:sz w:val="24"/>
          <w:szCs w:val="24"/>
          <w:lang w:val="es-ES_tradnl"/>
        </w:rPr>
        <w:t xml:space="preserve"> </w:t>
      </w:r>
      <w:r w:rsidR="003558F9" w:rsidRPr="0051535E">
        <w:rPr>
          <w:rFonts w:ascii="Tahoma" w:eastAsia="Times New Roman" w:hAnsi="Tahoma" w:cs="Tahoma"/>
          <w:sz w:val="24"/>
          <w:szCs w:val="24"/>
          <w:lang w:val="es-ES_tradnl"/>
        </w:rPr>
        <w:t xml:space="preserve">lo que se constituye en una insensatez que a mansalva contraria los postulados que orientan el principio de la preclusión de instancia, según el cual: </w:t>
      </w:r>
    </w:p>
    <w:p w14:paraId="075AF16E" w14:textId="77777777" w:rsidR="003558F9" w:rsidRPr="0051535E" w:rsidRDefault="003558F9" w:rsidP="0051535E">
      <w:pPr>
        <w:autoSpaceDE w:val="0"/>
        <w:spacing w:after="0" w:line="276" w:lineRule="auto"/>
        <w:jc w:val="both"/>
        <w:rPr>
          <w:rFonts w:ascii="Tahoma" w:eastAsia="Times New Roman" w:hAnsi="Tahoma" w:cs="Tahoma"/>
          <w:sz w:val="24"/>
          <w:szCs w:val="24"/>
          <w:lang w:val="es-ES_tradnl"/>
        </w:rPr>
      </w:pPr>
    </w:p>
    <w:p w14:paraId="46ECCFEB" w14:textId="743C691F" w:rsidR="003558F9" w:rsidRPr="00593AB1" w:rsidRDefault="003558F9" w:rsidP="00593AB1">
      <w:pPr>
        <w:spacing w:after="0" w:line="240" w:lineRule="auto"/>
        <w:ind w:left="426" w:right="420"/>
        <w:jc w:val="both"/>
        <w:rPr>
          <w:rFonts w:ascii="Tahoma" w:eastAsia="Verdana" w:hAnsi="Tahoma" w:cs="Tahoma"/>
          <w:szCs w:val="24"/>
        </w:rPr>
      </w:pPr>
      <w:r w:rsidRPr="00593AB1">
        <w:rPr>
          <w:rFonts w:ascii="Tahoma" w:eastAsia="Verdana" w:hAnsi="Tahoma" w:cs="Tahoma"/>
          <w:szCs w:val="24"/>
        </w:rPr>
        <w:t>“Se entiende por tal la división del proceso en una serie de momentos o periodos fundamentales, que algunos han calificado de compartimientos estancos, en los cuales se reparte el ejercicio de la actividad de las partes y del juez de manera que determinados actos procesales deben corresponder a determinado periodo, fuera del cual no pueden ser ejercitados y si se ejecutan no tiene validez. Es una limitación que puede ser perjudicial para la parte que por cualquier motivo deja de ejercitar oportunamente un acto de importancia para la suerte del litigio…”</w:t>
      </w:r>
      <w:r w:rsidRPr="00593AB1">
        <w:rPr>
          <w:rFonts w:ascii="Tahoma" w:eastAsia="Verdana" w:hAnsi="Tahoma" w:cs="Tahoma"/>
          <w:szCs w:val="24"/>
          <w:vertAlign w:val="superscript"/>
        </w:rPr>
        <w:footnoteReference w:id="5"/>
      </w:r>
      <w:r w:rsidRPr="00593AB1">
        <w:rPr>
          <w:rFonts w:ascii="Tahoma" w:eastAsia="Verdana" w:hAnsi="Tahoma" w:cs="Tahoma"/>
          <w:szCs w:val="24"/>
        </w:rPr>
        <w:t xml:space="preserve">. </w:t>
      </w:r>
    </w:p>
    <w:p w14:paraId="05F144BD" w14:textId="77777777" w:rsidR="003558F9" w:rsidRPr="0051535E" w:rsidRDefault="003558F9" w:rsidP="0051535E">
      <w:pPr>
        <w:spacing w:after="0" w:line="276" w:lineRule="auto"/>
        <w:jc w:val="both"/>
        <w:rPr>
          <w:rFonts w:ascii="Tahoma" w:eastAsia="Verdana" w:hAnsi="Tahoma" w:cs="Tahoma"/>
          <w:sz w:val="24"/>
          <w:szCs w:val="24"/>
        </w:rPr>
      </w:pPr>
    </w:p>
    <w:p w14:paraId="13E6BC63" w14:textId="62948F99" w:rsidR="00010C19" w:rsidRPr="0051535E" w:rsidRDefault="003558F9" w:rsidP="0051535E">
      <w:pPr>
        <w:spacing w:after="0" w:line="276" w:lineRule="auto"/>
        <w:jc w:val="both"/>
        <w:rPr>
          <w:rFonts w:ascii="Tahoma" w:eastAsia="Verdana" w:hAnsi="Tahoma" w:cs="Tahoma"/>
          <w:sz w:val="24"/>
          <w:szCs w:val="24"/>
        </w:rPr>
      </w:pPr>
      <w:r w:rsidRPr="0051535E">
        <w:rPr>
          <w:rFonts w:ascii="Tahoma" w:eastAsia="Verdana" w:hAnsi="Tahoma" w:cs="Tahoma"/>
          <w:sz w:val="24"/>
          <w:szCs w:val="24"/>
        </w:rPr>
        <w:t xml:space="preserve">En suma, </w:t>
      </w:r>
      <w:r w:rsidR="00010C19" w:rsidRPr="0051535E">
        <w:rPr>
          <w:rFonts w:ascii="Tahoma" w:eastAsia="Verdana" w:hAnsi="Tahoma" w:cs="Tahoma"/>
          <w:sz w:val="24"/>
          <w:szCs w:val="24"/>
        </w:rPr>
        <w:t xml:space="preserve">acorde con lo anterior, sí lo que la Defensa con la apelación lo único que pretende </w:t>
      </w:r>
      <w:r w:rsidR="00010C19" w:rsidRPr="0051535E">
        <w:rPr>
          <w:rFonts w:ascii="Tahoma" w:eastAsia="Verdana" w:hAnsi="Tahoma" w:cs="Tahoma"/>
          <w:i/>
          <w:sz w:val="24"/>
          <w:szCs w:val="24"/>
        </w:rPr>
        <w:t>es llover sobre mojado</w:t>
      </w:r>
      <w:r w:rsidR="00010C19" w:rsidRPr="0051535E">
        <w:rPr>
          <w:rFonts w:ascii="Tahoma" w:eastAsia="Verdana" w:hAnsi="Tahoma" w:cs="Tahoma"/>
          <w:sz w:val="24"/>
          <w:szCs w:val="24"/>
        </w:rPr>
        <w:t xml:space="preserve">, es claro que tendría cerradas las puertas de la 2ª instancia como consecuencia de que la tesis de su inconformidad gira en torno de temas que se encuentran superados por haber sido resueltos y decididos en estadio procesales ya </w:t>
      </w:r>
      <w:r w:rsidR="008E1532" w:rsidRPr="0051535E">
        <w:rPr>
          <w:rFonts w:ascii="Tahoma" w:eastAsia="Verdana" w:hAnsi="Tahoma" w:cs="Tahoma"/>
          <w:sz w:val="24"/>
          <w:szCs w:val="24"/>
        </w:rPr>
        <w:t>clausurados</w:t>
      </w:r>
      <w:r w:rsidR="00010C19" w:rsidRPr="0051535E">
        <w:rPr>
          <w:rFonts w:ascii="Tahoma" w:eastAsia="Verdana" w:hAnsi="Tahoma" w:cs="Tahoma"/>
          <w:sz w:val="24"/>
          <w:szCs w:val="24"/>
        </w:rPr>
        <w:t xml:space="preserve">. </w:t>
      </w:r>
    </w:p>
    <w:p w14:paraId="15D5DE83" w14:textId="77777777" w:rsidR="00D733EA" w:rsidRPr="0051535E" w:rsidRDefault="00D733EA" w:rsidP="0051535E">
      <w:pPr>
        <w:spacing w:after="0" w:line="276" w:lineRule="auto"/>
        <w:jc w:val="both"/>
        <w:rPr>
          <w:rFonts w:ascii="Tahoma" w:eastAsia="Verdana" w:hAnsi="Tahoma" w:cs="Tahoma"/>
          <w:sz w:val="24"/>
          <w:szCs w:val="24"/>
        </w:rPr>
      </w:pPr>
    </w:p>
    <w:p w14:paraId="48C5F213" w14:textId="77777777" w:rsidR="008F378D" w:rsidRPr="0051535E" w:rsidRDefault="00010C19" w:rsidP="0051535E">
      <w:pPr>
        <w:spacing w:after="0" w:line="276" w:lineRule="auto"/>
        <w:jc w:val="both"/>
        <w:rPr>
          <w:rFonts w:ascii="Tahoma" w:eastAsia="Verdana" w:hAnsi="Tahoma" w:cs="Tahoma"/>
          <w:sz w:val="24"/>
          <w:szCs w:val="24"/>
        </w:rPr>
      </w:pPr>
      <w:r w:rsidRPr="0051535E">
        <w:rPr>
          <w:rFonts w:ascii="Tahoma" w:eastAsia="Verdana" w:hAnsi="Tahoma" w:cs="Tahoma"/>
          <w:sz w:val="24"/>
          <w:szCs w:val="24"/>
        </w:rPr>
        <w:t>Siendo así las cosas, considera la Colegiatura que la Defensa no se enc</w:t>
      </w:r>
      <w:r w:rsidR="0091670B" w:rsidRPr="0051535E">
        <w:rPr>
          <w:rFonts w:ascii="Tahoma" w:eastAsia="Verdana" w:hAnsi="Tahoma" w:cs="Tahoma"/>
          <w:sz w:val="24"/>
          <w:szCs w:val="24"/>
        </w:rPr>
        <w:t>uentra</w:t>
      </w:r>
      <w:r w:rsidRPr="0051535E">
        <w:rPr>
          <w:rFonts w:ascii="Tahoma" w:eastAsia="Verdana" w:hAnsi="Tahoma" w:cs="Tahoma"/>
          <w:sz w:val="24"/>
          <w:szCs w:val="24"/>
        </w:rPr>
        <w:t xml:space="preserve"> legitimada, por ausencia de interés para recurrir</w:t>
      </w:r>
      <w:r w:rsidR="009370C9" w:rsidRPr="0051535E">
        <w:rPr>
          <w:rFonts w:ascii="Tahoma" w:eastAsia="Verdana" w:hAnsi="Tahoma" w:cs="Tahoma"/>
          <w:sz w:val="24"/>
          <w:szCs w:val="24"/>
        </w:rPr>
        <w:t xml:space="preserve"> en apelación, </w:t>
      </w:r>
      <w:r w:rsidRPr="0051535E">
        <w:rPr>
          <w:rFonts w:ascii="Tahoma" w:eastAsia="Verdana" w:hAnsi="Tahoma" w:cs="Tahoma"/>
          <w:sz w:val="24"/>
          <w:szCs w:val="24"/>
        </w:rPr>
        <w:t xml:space="preserve">por cuanto se tiene por esclarecido que </w:t>
      </w:r>
      <w:r w:rsidR="008F378D" w:rsidRPr="0051535E">
        <w:rPr>
          <w:rFonts w:ascii="Tahoma" w:eastAsia="Verdana" w:hAnsi="Tahoma" w:cs="Tahoma"/>
          <w:sz w:val="24"/>
          <w:szCs w:val="24"/>
        </w:rPr>
        <w:t xml:space="preserve">con lo preacordado con la Fiscalía en momento alguno a las procesadas le fueron conculcados sus derechos y garantías fundamentales, lo cual de tajo haría inviable la declaratoria de nulidad de la actuación procesal. </w:t>
      </w:r>
    </w:p>
    <w:p w14:paraId="6CE49C5D" w14:textId="77777777" w:rsidR="008F378D" w:rsidRPr="0051535E" w:rsidRDefault="008F378D" w:rsidP="0051535E">
      <w:pPr>
        <w:spacing w:after="0" w:line="276" w:lineRule="auto"/>
        <w:jc w:val="both"/>
        <w:rPr>
          <w:rFonts w:ascii="Tahoma" w:eastAsia="Verdana" w:hAnsi="Tahoma" w:cs="Tahoma"/>
          <w:sz w:val="24"/>
          <w:szCs w:val="24"/>
        </w:rPr>
      </w:pPr>
    </w:p>
    <w:p w14:paraId="194F9758" w14:textId="25AE82F8" w:rsidR="00BD264A" w:rsidRPr="0051535E" w:rsidRDefault="008F378D" w:rsidP="0051535E">
      <w:pPr>
        <w:spacing w:after="0" w:line="276" w:lineRule="auto"/>
        <w:jc w:val="both"/>
        <w:rPr>
          <w:rFonts w:ascii="Tahoma" w:eastAsia="Times New Roman" w:hAnsi="Tahoma" w:cs="Tahoma"/>
          <w:bCs/>
          <w:sz w:val="24"/>
          <w:szCs w:val="24"/>
          <w:lang w:val="es-CO" w:eastAsia="es-ES"/>
        </w:rPr>
      </w:pPr>
      <w:r w:rsidRPr="0051535E">
        <w:rPr>
          <w:rFonts w:ascii="Tahoma" w:eastAsia="Verdana" w:hAnsi="Tahoma" w:cs="Tahoma"/>
          <w:sz w:val="24"/>
          <w:szCs w:val="24"/>
        </w:rPr>
        <w:t>Por lo tanto, en ese orden de ideas</w:t>
      </w:r>
      <w:r w:rsidR="0091670B" w:rsidRPr="0051535E">
        <w:rPr>
          <w:rFonts w:ascii="Tahoma" w:eastAsia="Verdana" w:hAnsi="Tahoma" w:cs="Tahoma"/>
          <w:sz w:val="24"/>
          <w:szCs w:val="24"/>
        </w:rPr>
        <w:t>,</w:t>
      </w:r>
      <w:r w:rsidRPr="0051535E">
        <w:rPr>
          <w:rFonts w:ascii="Tahoma" w:eastAsia="Verdana" w:hAnsi="Tahoma" w:cs="Tahoma"/>
          <w:sz w:val="24"/>
          <w:szCs w:val="24"/>
        </w:rPr>
        <w:t xml:space="preserve"> la Sala confirmara la decisión objeto del recurso de súplica, relacionada con </w:t>
      </w:r>
      <w:r w:rsidR="0091670B" w:rsidRPr="0051535E">
        <w:rPr>
          <w:rFonts w:ascii="Tahoma" w:eastAsia="Verdana" w:hAnsi="Tahoma" w:cs="Tahoma"/>
          <w:sz w:val="24"/>
          <w:szCs w:val="24"/>
        </w:rPr>
        <w:t xml:space="preserve">la </w:t>
      </w:r>
      <w:r w:rsidRPr="0051535E">
        <w:rPr>
          <w:rFonts w:ascii="Tahoma" w:eastAsia="Verdana" w:hAnsi="Tahoma" w:cs="Tahoma"/>
          <w:sz w:val="24"/>
          <w:szCs w:val="24"/>
        </w:rPr>
        <w:t xml:space="preserve">no concesión del recurso de apelación interpuesta por la Defensa de las procesadas </w:t>
      </w:r>
      <w:r w:rsidR="00276079" w:rsidRPr="0051535E">
        <w:rPr>
          <w:rFonts w:ascii="Tahoma" w:eastAsia="Times New Roman" w:hAnsi="Tahoma" w:cs="Tahoma"/>
          <w:iCs/>
          <w:sz w:val="24"/>
          <w:szCs w:val="24"/>
          <w:lang w:val="es-CO" w:eastAsia="es-ES"/>
        </w:rPr>
        <w:t>CM y MIMC</w:t>
      </w:r>
      <w:r w:rsidR="00276079" w:rsidRPr="0051535E">
        <w:rPr>
          <w:rFonts w:ascii="Tahoma" w:eastAsia="Times New Roman" w:hAnsi="Tahoma" w:cs="Tahoma"/>
          <w:sz w:val="24"/>
          <w:szCs w:val="24"/>
          <w:lang w:val="es-CO" w:eastAsia="es-ES"/>
        </w:rPr>
        <w:t xml:space="preserve"> </w:t>
      </w:r>
      <w:r w:rsidRPr="0051535E">
        <w:rPr>
          <w:rFonts w:ascii="Tahoma" w:eastAsia="Times New Roman" w:hAnsi="Tahoma" w:cs="Tahoma"/>
          <w:sz w:val="24"/>
          <w:szCs w:val="24"/>
          <w:lang w:val="es-ES_tradnl"/>
        </w:rPr>
        <w:t>en contra de la sentencia proferida el 31 de enero de los corrientes por parte del Juzgado 2º Penal Especializado del Circuito de esta localidad.</w:t>
      </w:r>
    </w:p>
    <w:p w14:paraId="1D6DD2AD" w14:textId="77777777" w:rsidR="005610C6" w:rsidRPr="0051535E" w:rsidRDefault="005610C6" w:rsidP="0051535E">
      <w:pPr>
        <w:tabs>
          <w:tab w:val="left" w:pos="3119"/>
        </w:tabs>
        <w:autoSpaceDE w:val="0"/>
        <w:autoSpaceDN w:val="0"/>
        <w:adjustRightInd w:val="0"/>
        <w:spacing w:after="0" w:line="276" w:lineRule="auto"/>
        <w:jc w:val="both"/>
        <w:rPr>
          <w:rFonts w:ascii="Tahoma" w:eastAsia="Times New Roman" w:hAnsi="Tahoma" w:cs="Tahoma"/>
          <w:sz w:val="24"/>
          <w:szCs w:val="24"/>
          <w:lang w:val="es-CO" w:eastAsia="es-ES"/>
        </w:rPr>
      </w:pPr>
    </w:p>
    <w:p w14:paraId="19380A2C" w14:textId="77777777" w:rsidR="005610C6" w:rsidRPr="0051535E" w:rsidRDefault="005610C6" w:rsidP="0051535E">
      <w:pPr>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51535E">
        <w:rPr>
          <w:rFonts w:ascii="Tahoma" w:eastAsia="Times New Roman" w:hAnsi="Tahoma" w:cs="Tahoma"/>
          <w:sz w:val="24"/>
          <w:szCs w:val="24"/>
          <w:vertAlign w:val="superscript"/>
          <w:lang w:val="es-CO" w:eastAsia="es-ES"/>
        </w:rPr>
        <w:footnoteReference w:id="6"/>
      </w:r>
      <w:r w:rsidRPr="0051535E">
        <w:rPr>
          <w:rFonts w:ascii="Tahoma" w:eastAsia="Times New Roman" w:hAnsi="Tahoma" w:cs="Tahoma"/>
          <w:sz w:val="24"/>
          <w:szCs w:val="24"/>
          <w:lang w:val="es-CO" w:eastAsia="es-ES"/>
        </w:rPr>
        <w:t xml:space="preserve">. </w:t>
      </w:r>
    </w:p>
    <w:p w14:paraId="15EAECDD" w14:textId="77777777" w:rsidR="005610C6" w:rsidRPr="00D56B59" w:rsidRDefault="005610C6" w:rsidP="00D56B59">
      <w:pPr>
        <w:spacing w:after="0" w:line="276" w:lineRule="auto"/>
        <w:jc w:val="both"/>
        <w:rPr>
          <w:rFonts w:ascii="Tahoma" w:eastAsia="Verdana" w:hAnsi="Tahoma" w:cs="Tahoma"/>
          <w:sz w:val="24"/>
          <w:szCs w:val="24"/>
        </w:rPr>
      </w:pPr>
    </w:p>
    <w:p w14:paraId="708D9A92" w14:textId="77777777" w:rsidR="005610C6" w:rsidRPr="0051535E" w:rsidRDefault="005610C6" w:rsidP="0051535E">
      <w:pPr>
        <w:autoSpaceDE w:val="0"/>
        <w:spacing w:after="0" w:line="276" w:lineRule="auto"/>
        <w:ind w:right="-21"/>
        <w:jc w:val="both"/>
        <w:rPr>
          <w:rFonts w:ascii="Tahoma" w:eastAsia="Times New Roman" w:hAnsi="Tahoma" w:cs="Tahoma"/>
          <w:sz w:val="24"/>
          <w:szCs w:val="24"/>
          <w:lang w:val="es-CO" w:eastAsia="es-ES"/>
        </w:rPr>
      </w:pPr>
      <w:r w:rsidRPr="0051535E">
        <w:rPr>
          <w:rFonts w:ascii="Tahoma" w:eastAsia="Times New Roman" w:hAnsi="Tahoma" w:cs="Tahoma"/>
          <w:sz w:val="24"/>
          <w:szCs w:val="24"/>
          <w:lang w:val="es-CO" w:eastAsia="es-ES"/>
        </w:rPr>
        <w:t>Por lo anteriormente expuesto, el Tribunal Superior del Distrito Judicial de Pereira, en Sala de Decisión Penal,</w:t>
      </w:r>
    </w:p>
    <w:p w14:paraId="036FCD67" w14:textId="77777777" w:rsidR="005610C6" w:rsidRPr="00D56B59" w:rsidRDefault="005610C6" w:rsidP="00D56B59">
      <w:pPr>
        <w:spacing w:after="0" w:line="276" w:lineRule="auto"/>
        <w:jc w:val="both"/>
        <w:rPr>
          <w:rFonts w:ascii="Tahoma" w:eastAsia="Verdana" w:hAnsi="Tahoma" w:cs="Tahoma"/>
          <w:sz w:val="24"/>
          <w:szCs w:val="24"/>
        </w:rPr>
      </w:pPr>
    </w:p>
    <w:p w14:paraId="73278D5B" w14:textId="77777777" w:rsidR="005610C6" w:rsidRPr="0051535E" w:rsidRDefault="005610C6" w:rsidP="0051535E">
      <w:pPr>
        <w:autoSpaceDE w:val="0"/>
        <w:spacing w:after="0" w:line="276" w:lineRule="auto"/>
        <w:ind w:right="-21"/>
        <w:jc w:val="center"/>
        <w:rPr>
          <w:rFonts w:ascii="Tahoma" w:eastAsia="Times New Roman" w:hAnsi="Tahoma" w:cs="Tahoma"/>
          <w:b/>
          <w:bCs/>
          <w:sz w:val="24"/>
          <w:szCs w:val="24"/>
          <w:lang w:val="es-CO" w:eastAsia="es-ES"/>
        </w:rPr>
      </w:pPr>
      <w:r w:rsidRPr="0051535E">
        <w:rPr>
          <w:rFonts w:ascii="Tahoma" w:eastAsia="Times New Roman" w:hAnsi="Tahoma" w:cs="Tahoma"/>
          <w:b/>
          <w:bCs/>
          <w:sz w:val="24"/>
          <w:szCs w:val="24"/>
          <w:lang w:val="es-CO" w:eastAsia="es-ES"/>
        </w:rPr>
        <w:t>RESUELVE:</w:t>
      </w:r>
    </w:p>
    <w:p w14:paraId="4F66CAF4" w14:textId="77777777" w:rsidR="005610C6" w:rsidRPr="00D56B59" w:rsidRDefault="005610C6" w:rsidP="0051535E">
      <w:pPr>
        <w:spacing w:after="0" w:line="276" w:lineRule="auto"/>
        <w:jc w:val="both"/>
        <w:rPr>
          <w:rFonts w:ascii="Tahoma" w:eastAsia="Verdana" w:hAnsi="Tahoma" w:cs="Tahoma"/>
          <w:sz w:val="24"/>
          <w:szCs w:val="24"/>
        </w:rPr>
      </w:pPr>
    </w:p>
    <w:p w14:paraId="3584C5E3" w14:textId="50FFE030" w:rsidR="005610C6" w:rsidRPr="0051535E" w:rsidRDefault="005610C6" w:rsidP="0051535E">
      <w:pPr>
        <w:autoSpaceDE w:val="0"/>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b/>
          <w:bCs/>
          <w:sz w:val="24"/>
          <w:szCs w:val="24"/>
          <w:lang w:val="es-CO" w:eastAsia="es-ES"/>
        </w:rPr>
        <w:t>PRIMERO:</w:t>
      </w:r>
      <w:r w:rsidRPr="0051535E">
        <w:rPr>
          <w:rFonts w:ascii="Tahoma" w:eastAsia="Times New Roman" w:hAnsi="Tahoma" w:cs="Tahoma"/>
          <w:sz w:val="24"/>
          <w:szCs w:val="24"/>
          <w:lang w:val="es-CO" w:eastAsia="es-ES"/>
        </w:rPr>
        <w:t xml:space="preserve"> </w:t>
      </w:r>
      <w:r w:rsidRPr="0051535E">
        <w:rPr>
          <w:rFonts w:ascii="Tahoma" w:eastAsia="Times New Roman" w:hAnsi="Tahoma" w:cs="Tahoma"/>
          <w:b/>
          <w:sz w:val="24"/>
          <w:szCs w:val="24"/>
          <w:lang w:val="es-CO" w:eastAsia="es-ES"/>
        </w:rPr>
        <w:t>CONFIRMAR</w:t>
      </w:r>
      <w:r w:rsidRPr="0051535E">
        <w:rPr>
          <w:rFonts w:ascii="Tahoma" w:eastAsia="Times New Roman" w:hAnsi="Tahoma" w:cs="Tahoma"/>
          <w:sz w:val="24"/>
          <w:szCs w:val="24"/>
          <w:lang w:val="es-CO" w:eastAsia="es-ES"/>
        </w:rPr>
        <w:t xml:space="preserve"> </w:t>
      </w:r>
      <w:r w:rsidR="008F378D" w:rsidRPr="0051535E">
        <w:rPr>
          <w:rFonts w:ascii="Tahoma" w:eastAsia="Times New Roman" w:hAnsi="Tahoma" w:cs="Tahoma"/>
          <w:sz w:val="24"/>
          <w:szCs w:val="24"/>
          <w:lang w:val="es-CO" w:eastAsia="es-ES"/>
        </w:rPr>
        <w:t xml:space="preserve">la decisión objeto del recurso de súplica, relacionada con la </w:t>
      </w:r>
      <w:r w:rsidR="0091670B" w:rsidRPr="0051535E">
        <w:rPr>
          <w:rFonts w:ascii="Tahoma" w:eastAsia="Times New Roman" w:hAnsi="Tahoma" w:cs="Tahoma"/>
          <w:sz w:val="24"/>
          <w:szCs w:val="24"/>
          <w:lang w:val="es-CO" w:eastAsia="es-ES"/>
        </w:rPr>
        <w:t xml:space="preserve">no </w:t>
      </w:r>
      <w:r w:rsidR="008F378D" w:rsidRPr="0051535E">
        <w:rPr>
          <w:rFonts w:ascii="Tahoma" w:eastAsia="Times New Roman" w:hAnsi="Tahoma" w:cs="Tahoma"/>
          <w:sz w:val="24"/>
          <w:szCs w:val="24"/>
          <w:lang w:val="es-CO" w:eastAsia="es-ES"/>
        </w:rPr>
        <w:t xml:space="preserve">concesión del recurso de apelación interpuesta por la Defensa de las procesadas </w:t>
      </w:r>
      <w:r w:rsidR="00276079" w:rsidRPr="0051535E">
        <w:rPr>
          <w:rFonts w:ascii="Tahoma" w:eastAsia="Times New Roman" w:hAnsi="Tahoma" w:cs="Tahoma"/>
          <w:iCs/>
          <w:sz w:val="24"/>
          <w:szCs w:val="24"/>
          <w:lang w:val="es-CO" w:eastAsia="es-ES"/>
        </w:rPr>
        <w:t>CM y MIMC</w:t>
      </w:r>
      <w:r w:rsidR="00276079" w:rsidRPr="0051535E">
        <w:rPr>
          <w:rFonts w:ascii="Tahoma" w:eastAsia="Times New Roman" w:hAnsi="Tahoma" w:cs="Tahoma"/>
          <w:sz w:val="24"/>
          <w:szCs w:val="24"/>
          <w:lang w:val="es-CO" w:eastAsia="es-ES"/>
        </w:rPr>
        <w:t xml:space="preserve"> </w:t>
      </w:r>
      <w:r w:rsidR="008F378D" w:rsidRPr="0051535E">
        <w:rPr>
          <w:rFonts w:ascii="Tahoma" w:eastAsia="Times New Roman" w:hAnsi="Tahoma" w:cs="Tahoma"/>
          <w:sz w:val="24"/>
          <w:szCs w:val="24"/>
          <w:lang w:val="es-CO" w:eastAsia="es-ES"/>
        </w:rPr>
        <w:t>en contra de la sentencia proferida el 31 de enero de los corrientes por parte del Juzgado 2º Penal Especializado del Circuito de esta localidad</w:t>
      </w:r>
      <w:r w:rsidRPr="0051535E">
        <w:rPr>
          <w:rFonts w:ascii="Tahoma" w:eastAsia="Times New Roman" w:hAnsi="Tahoma" w:cs="Tahoma"/>
          <w:sz w:val="24"/>
          <w:szCs w:val="24"/>
          <w:lang w:val="es-CO" w:eastAsia="es-ES"/>
        </w:rPr>
        <w:t>.</w:t>
      </w:r>
    </w:p>
    <w:p w14:paraId="41A867BD" w14:textId="77777777" w:rsidR="005610C6" w:rsidRPr="00E344FA" w:rsidRDefault="005610C6" w:rsidP="00E344FA">
      <w:pPr>
        <w:spacing w:after="0" w:line="276" w:lineRule="auto"/>
        <w:jc w:val="both"/>
        <w:rPr>
          <w:rFonts w:ascii="Tahoma" w:eastAsia="Verdana" w:hAnsi="Tahoma" w:cs="Tahoma"/>
          <w:sz w:val="24"/>
          <w:szCs w:val="24"/>
        </w:rPr>
      </w:pPr>
    </w:p>
    <w:p w14:paraId="74A08211" w14:textId="77777777" w:rsidR="005610C6" w:rsidRPr="0051535E" w:rsidRDefault="005610C6" w:rsidP="00E344FA">
      <w:pPr>
        <w:spacing w:after="0" w:line="276" w:lineRule="auto"/>
        <w:jc w:val="both"/>
        <w:rPr>
          <w:rFonts w:ascii="Tahoma" w:eastAsia="Times New Roman" w:hAnsi="Tahoma" w:cs="Tahoma"/>
          <w:sz w:val="24"/>
          <w:szCs w:val="24"/>
          <w:lang w:val="es-CO" w:eastAsia="es-ES"/>
        </w:rPr>
      </w:pPr>
      <w:r w:rsidRPr="0051535E">
        <w:rPr>
          <w:rFonts w:ascii="Tahoma" w:eastAsia="Times New Roman" w:hAnsi="Tahoma" w:cs="Tahoma"/>
          <w:b/>
          <w:sz w:val="24"/>
          <w:szCs w:val="24"/>
          <w:lang w:val="es-CO" w:eastAsia="es-ES"/>
        </w:rPr>
        <w:t>SEGUNDO: DISPONER</w:t>
      </w:r>
      <w:r w:rsidRPr="0051535E">
        <w:rPr>
          <w:rFonts w:ascii="Tahoma" w:eastAsia="Times New Roman" w:hAnsi="Tahoma" w:cs="Tahoma"/>
          <w:sz w:val="24"/>
          <w:szCs w:val="24"/>
          <w:lang w:val="es-CO" w:eastAsia="es-ES"/>
        </w:rPr>
        <w:t xml:space="preserve">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p>
    <w:p w14:paraId="4CAAC029" w14:textId="77777777" w:rsidR="005610C6" w:rsidRPr="00D56B59" w:rsidRDefault="005610C6" w:rsidP="0051535E">
      <w:pPr>
        <w:spacing w:after="0" w:line="276" w:lineRule="auto"/>
        <w:jc w:val="both"/>
        <w:rPr>
          <w:rFonts w:ascii="Tahoma" w:eastAsia="Verdana" w:hAnsi="Tahoma" w:cs="Tahoma"/>
          <w:sz w:val="24"/>
          <w:szCs w:val="24"/>
        </w:rPr>
      </w:pPr>
    </w:p>
    <w:p w14:paraId="4D9AB3A5" w14:textId="77777777" w:rsidR="005610C6" w:rsidRPr="0051535E" w:rsidRDefault="005610C6" w:rsidP="0051535E">
      <w:pPr>
        <w:spacing w:after="0" w:line="276" w:lineRule="auto"/>
        <w:jc w:val="both"/>
        <w:rPr>
          <w:rFonts w:ascii="Tahoma" w:eastAsia="Times New Roman" w:hAnsi="Tahoma" w:cs="Tahoma"/>
          <w:sz w:val="24"/>
          <w:szCs w:val="24"/>
          <w:lang w:val="es-CO"/>
        </w:rPr>
      </w:pPr>
      <w:r w:rsidRPr="0051535E">
        <w:rPr>
          <w:rFonts w:ascii="Tahoma" w:eastAsia="Times New Roman" w:hAnsi="Tahoma" w:cs="Tahoma"/>
          <w:b/>
          <w:bCs/>
          <w:sz w:val="24"/>
          <w:szCs w:val="24"/>
          <w:lang w:val="es-CO"/>
        </w:rPr>
        <w:t>TERCERO:</w:t>
      </w:r>
      <w:r w:rsidRPr="0051535E">
        <w:rPr>
          <w:rFonts w:ascii="Tahoma" w:eastAsia="Times New Roman" w:hAnsi="Tahoma" w:cs="Tahoma"/>
          <w:sz w:val="24"/>
          <w:szCs w:val="24"/>
          <w:lang w:val="es-CO"/>
        </w:rPr>
        <w:t xml:space="preserve"> </w:t>
      </w:r>
      <w:r w:rsidRPr="0051535E">
        <w:rPr>
          <w:rFonts w:ascii="Tahoma" w:eastAsia="Times New Roman" w:hAnsi="Tahoma" w:cs="Tahoma"/>
          <w:b/>
          <w:sz w:val="24"/>
          <w:szCs w:val="24"/>
          <w:lang w:val="es-CO"/>
        </w:rPr>
        <w:t>DECLARAR</w:t>
      </w:r>
      <w:r w:rsidRPr="0051535E">
        <w:rPr>
          <w:rFonts w:ascii="Tahoma" w:eastAsia="Times New Roman" w:hAnsi="Tahoma" w:cs="Tahoma"/>
          <w:sz w:val="24"/>
          <w:szCs w:val="24"/>
          <w:lang w:val="es-CO"/>
        </w:rPr>
        <w:t xml:space="preserve"> que en contra de esta decisión no procede recurso alguno y en consecuencia se ordenará la inmediata remisión del expediente hacia el Juzgado de conocimiento para que continúe con el trámite procesal pertinente.</w:t>
      </w:r>
    </w:p>
    <w:p w14:paraId="71AF9A65" w14:textId="77777777" w:rsidR="0051535E" w:rsidRPr="00E344FA" w:rsidRDefault="0051535E" w:rsidP="00E344FA">
      <w:pPr>
        <w:spacing w:after="0" w:line="276" w:lineRule="auto"/>
        <w:jc w:val="both"/>
        <w:rPr>
          <w:rFonts w:ascii="Tahoma" w:eastAsia="Verdana" w:hAnsi="Tahoma" w:cs="Tahoma"/>
          <w:sz w:val="24"/>
          <w:szCs w:val="24"/>
        </w:rPr>
      </w:pPr>
    </w:p>
    <w:p w14:paraId="78C2F618" w14:textId="77777777" w:rsidR="0051535E" w:rsidRPr="0051535E" w:rsidRDefault="0051535E" w:rsidP="0051535E">
      <w:pPr>
        <w:spacing w:after="0" w:line="276" w:lineRule="auto"/>
        <w:jc w:val="center"/>
        <w:rPr>
          <w:rFonts w:ascii="Tahoma" w:eastAsia="Verdana" w:hAnsi="Tahoma" w:cs="Tahoma"/>
          <w:b/>
          <w:bCs/>
          <w:sz w:val="24"/>
          <w:szCs w:val="24"/>
          <w:lang w:val="es-CO"/>
        </w:rPr>
      </w:pPr>
      <w:r w:rsidRPr="0051535E">
        <w:rPr>
          <w:rFonts w:ascii="Tahoma" w:eastAsia="Verdana" w:hAnsi="Tahoma" w:cs="Tahoma"/>
          <w:b/>
          <w:bCs/>
          <w:sz w:val="24"/>
          <w:szCs w:val="24"/>
          <w:lang w:val="es-CO"/>
        </w:rPr>
        <w:t>NOTIFÍQUESE Y CÚMPLASE:</w:t>
      </w:r>
    </w:p>
    <w:p w14:paraId="6A67FC04" w14:textId="77777777" w:rsidR="0051535E" w:rsidRPr="0051535E" w:rsidRDefault="0051535E" w:rsidP="0051535E">
      <w:pPr>
        <w:spacing w:after="0" w:line="276" w:lineRule="auto"/>
        <w:jc w:val="center"/>
        <w:rPr>
          <w:rFonts w:ascii="Tahoma" w:eastAsia="Times New Roman" w:hAnsi="Tahoma" w:cs="Tahoma"/>
          <w:b/>
          <w:bCs/>
          <w:sz w:val="24"/>
          <w:szCs w:val="24"/>
          <w:lang w:val="es-ES"/>
        </w:rPr>
      </w:pPr>
    </w:p>
    <w:p w14:paraId="323C04B0" w14:textId="77777777" w:rsidR="0051535E" w:rsidRPr="0051535E" w:rsidRDefault="0051535E" w:rsidP="0051535E">
      <w:pPr>
        <w:spacing w:after="0" w:line="276" w:lineRule="auto"/>
        <w:jc w:val="center"/>
        <w:rPr>
          <w:rFonts w:ascii="Tahoma" w:eastAsia="Times New Roman" w:hAnsi="Tahoma" w:cs="Tahoma"/>
          <w:b/>
          <w:bCs/>
          <w:sz w:val="24"/>
          <w:szCs w:val="24"/>
          <w:lang w:val="es-ES"/>
        </w:rPr>
      </w:pPr>
    </w:p>
    <w:p w14:paraId="438CA89B" w14:textId="77777777" w:rsidR="0051535E" w:rsidRPr="0051535E" w:rsidRDefault="0051535E" w:rsidP="0051535E">
      <w:pPr>
        <w:spacing w:after="0" w:line="276" w:lineRule="auto"/>
        <w:jc w:val="center"/>
        <w:rPr>
          <w:rFonts w:ascii="Tahoma" w:eastAsia="Times New Roman" w:hAnsi="Tahoma" w:cs="Tahoma"/>
          <w:b/>
          <w:bCs/>
          <w:sz w:val="24"/>
          <w:szCs w:val="24"/>
          <w:lang w:val="es-ES"/>
        </w:rPr>
      </w:pPr>
    </w:p>
    <w:p w14:paraId="062D25E4" w14:textId="77777777" w:rsidR="0051535E" w:rsidRPr="0051535E" w:rsidRDefault="0051535E" w:rsidP="0051535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r w:rsidRPr="0051535E">
        <w:rPr>
          <w:rFonts w:ascii="Tahoma" w:eastAsia="Times New Roman" w:hAnsi="Tahoma" w:cs="Tahoma"/>
          <w:b/>
          <w:bCs/>
          <w:sz w:val="24"/>
          <w:szCs w:val="24"/>
          <w:lang w:eastAsia="es-ES"/>
        </w:rPr>
        <w:t>MANUEL YARZAGARAY BANDERA</w:t>
      </w:r>
    </w:p>
    <w:p w14:paraId="0D135EAB" w14:textId="77777777" w:rsidR="0051535E" w:rsidRPr="0051535E" w:rsidRDefault="0051535E" w:rsidP="0051535E">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eastAsia="es-ES"/>
        </w:rPr>
      </w:pPr>
      <w:r w:rsidRPr="0051535E">
        <w:rPr>
          <w:rFonts w:ascii="Tahoma" w:eastAsia="Times New Roman" w:hAnsi="Tahoma" w:cs="Tahoma"/>
          <w:sz w:val="24"/>
          <w:szCs w:val="24"/>
          <w:lang w:eastAsia="es-ES"/>
        </w:rPr>
        <w:t>Magistrado</w:t>
      </w:r>
    </w:p>
    <w:p w14:paraId="3B237A7F" w14:textId="77777777" w:rsidR="0051535E" w:rsidRPr="0051535E" w:rsidRDefault="0051535E" w:rsidP="0051535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5B1F32B3" w14:textId="77777777" w:rsidR="0051535E" w:rsidRPr="0051535E" w:rsidRDefault="0051535E" w:rsidP="0051535E">
      <w:pPr>
        <w:spacing w:after="0" w:line="276" w:lineRule="auto"/>
        <w:jc w:val="center"/>
        <w:rPr>
          <w:rFonts w:ascii="Tahoma" w:eastAsia="Times New Roman" w:hAnsi="Tahoma" w:cs="Tahoma"/>
          <w:b/>
          <w:sz w:val="24"/>
          <w:szCs w:val="24"/>
          <w:lang w:eastAsia="es-ES"/>
        </w:rPr>
      </w:pPr>
    </w:p>
    <w:p w14:paraId="56E8F1B1" w14:textId="77777777" w:rsidR="0051535E" w:rsidRPr="0051535E" w:rsidRDefault="0051535E" w:rsidP="0051535E">
      <w:pPr>
        <w:spacing w:after="0" w:line="276" w:lineRule="auto"/>
        <w:jc w:val="center"/>
        <w:rPr>
          <w:rFonts w:ascii="Tahoma" w:eastAsia="Times New Roman" w:hAnsi="Tahoma" w:cs="Tahoma"/>
          <w:b/>
          <w:sz w:val="24"/>
          <w:szCs w:val="24"/>
          <w:lang w:eastAsia="es-ES"/>
        </w:rPr>
      </w:pPr>
    </w:p>
    <w:p w14:paraId="418CE606" w14:textId="77777777" w:rsidR="0051535E" w:rsidRPr="0051535E" w:rsidRDefault="0051535E" w:rsidP="0051535E">
      <w:pPr>
        <w:spacing w:after="0" w:line="276" w:lineRule="auto"/>
        <w:jc w:val="center"/>
        <w:rPr>
          <w:rFonts w:ascii="Tahoma" w:eastAsia="Times New Roman" w:hAnsi="Tahoma" w:cs="Tahoma"/>
          <w:b/>
          <w:sz w:val="24"/>
          <w:szCs w:val="24"/>
          <w:lang w:eastAsia="es-ES"/>
        </w:rPr>
      </w:pPr>
      <w:r w:rsidRPr="0051535E">
        <w:rPr>
          <w:rFonts w:ascii="Tahoma" w:eastAsia="Times New Roman" w:hAnsi="Tahoma" w:cs="Tahoma"/>
          <w:b/>
          <w:sz w:val="24"/>
          <w:szCs w:val="24"/>
          <w:lang w:eastAsia="es-ES"/>
        </w:rPr>
        <w:t>JORGE ARTURO CASTAÑO DUQUE</w:t>
      </w:r>
    </w:p>
    <w:p w14:paraId="55613C09" w14:textId="77777777" w:rsidR="0051535E" w:rsidRPr="0051535E" w:rsidRDefault="0051535E" w:rsidP="0051535E">
      <w:pPr>
        <w:spacing w:after="0" w:line="276" w:lineRule="auto"/>
        <w:jc w:val="center"/>
        <w:rPr>
          <w:rFonts w:ascii="Tahoma" w:eastAsia="Times New Roman" w:hAnsi="Tahoma" w:cs="Tahoma"/>
          <w:sz w:val="24"/>
          <w:szCs w:val="24"/>
          <w:lang w:eastAsia="es-ES"/>
        </w:rPr>
      </w:pPr>
      <w:r w:rsidRPr="0051535E">
        <w:rPr>
          <w:rFonts w:ascii="Tahoma" w:eastAsia="Times New Roman" w:hAnsi="Tahoma" w:cs="Tahoma"/>
          <w:sz w:val="24"/>
          <w:szCs w:val="24"/>
          <w:lang w:eastAsia="es-ES"/>
        </w:rPr>
        <w:t>Magistrado</w:t>
      </w:r>
    </w:p>
    <w:p w14:paraId="0E490688" w14:textId="77777777" w:rsidR="0051535E" w:rsidRPr="0051535E" w:rsidRDefault="0051535E" w:rsidP="0051535E">
      <w:pPr>
        <w:spacing w:after="0" w:line="276" w:lineRule="auto"/>
        <w:jc w:val="center"/>
        <w:rPr>
          <w:rFonts w:ascii="Tahoma" w:eastAsia="Times New Roman" w:hAnsi="Tahoma" w:cs="Tahoma"/>
          <w:b/>
          <w:sz w:val="24"/>
          <w:szCs w:val="24"/>
          <w:lang w:eastAsia="es-ES"/>
        </w:rPr>
      </w:pPr>
    </w:p>
    <w:p w14:paraId="228C3A0B" w14:textId="77777777" w:rsidR="0051535E" w:rsidRPr="0051535E" w:rsidRDefault="0051535E" w:rsidP="0051535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89B7908" w14:textId="77777777" w:rsidR="0051535E" w:rsidRPr="0051535E" w:rsidRDefault="0051535E" w:rsidP="0051535E">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eastAsia="es-ES"/>
        </w:rPr>
      </w:pPr>
    </w:p>
    <w:p w14:paraId="7F7F1B38" w14:textId="77777777" w:rsidR="0051535E" w:rsidRPr="0051535E" w:rsidRDefault="0051535E" w:rsidP="0051535E">
      <w:pPr>
        <w:spacing w:after="0" w:line="276" w:lineRule="auto"/>
        <w:jc w:val="center"/>
        <w:rPr>
          <w:rFonts w:ascii="Tahoma" w:eastAsia="Times New Roman" w:hAnsi="Tahoma" w:cs="Tahoma"/>
          <w:b/>
          <w:sz w:val="24"/>
          <w:szCs w:val="24"/>
          <w:lang w:val="es-ES_tradnl"/>
        </w:rPr>
      </w:pPr>
      <w:r w:rsidRPr="0051535E">
        <w:rPr>
          <w:rFonts w:ascii="Tahoma" w:eastAsia="Times New Roman" w:hAnsi="Tahoma" w:cs="Tahoma"/>
          <w:b/>
          <w:sz w:val="24"/>
          <w:szCs w:val="24"/>
          <w:lang w:val="es-ES_tradnl"/>
        </w:rPr>
        <w:t>JULIÁN RIVERA LOAIZA</w:t>
      </w:r>
    </w:p>
    <w:p w14:paraId="320AA433" w14:textId="32DF719C" w:rsidR="00C52F3D" w:rsidRPr="0051535E" w:rsidRDefault="0051535E" w:rsidP="0051535E">
      <w:pPr>
        <w:spacing w:after="0" w:line="276" w:lineRule="auto"/>
        <w:jc w:val="center"/>
        <w:rPr>
          <w:rFonts w:ascii="Tahoma" w:eastAsia="Calibri" w:hAnsi="Tahoma" w:cs="Tahoma"/>
          <w:sz w:val="24"/>
          <w:szCs w:val="24"/>
          <w:lang w:val="es-ES_tradnl"/>
        </w:rPr>
      </w:pPr>
      <w:r w:rsidRPr="0051535E">
        <w:rPr>
          <w:rFonts w:ascii="Tahoma" w:eastAsia="Times New Roman" w:hAnsi="Tahoma" w:cs="Tahoma"/>
          <w:sz w:val="24"/>
          <w:szCs w:val="24"/>
          <w:lang w:val="es-ES_tradnl"/>
        </w:rPr>
        <w:t>Magistrado</w:t>
      </w:r>
    </w:p>
    <w:sectPr w:rsidR="00C52F3D" w:rsidRPr="0051535E" w:rsidSect="0051535E">
      <w:headerReference w:type="default" r:id="rId8"/>
      <w:footerReference w:type="default" r:id="rId9"/>
      <w:pgSz w:w="12242" w:h="18722" w:code="258"/>
      <w:pgMar w:top="1871" w:right="1304" w:bottom="1304" w:left="187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D823F" w14:textId="77777777" w:rsidR="00722BD5" w:rsidRDefault="00722BD5" w:rsidP="005610C6">
      <w:pPr>
        <w:spacing w:after="0" w:line="240" w:lineRule="auto"/>
      </w:pPr>
      <w:r>
        <w:separator/>
      </w:r>
    </w:p>
  </w:endnote>
  <w:endnote w:type="continuationSeparator" w:id="0">
    <w:p w14:paraId="31ECA0EF" w14:textId="77777777" w:rsidR="00722BD5" w:rsidRDefault="00722BD5" w:rsidP="0056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9109" w14:textId="77777777" w:rsidR="00D72D7F" w:rsidRPr="0051535E" w:rsidRDefault="00703018" w:rsidP="0051535E">
    <w:pPr>
      <w:pStyle w:val="Encabezado"/>
      <w:ind w:left="3402"/>
      <w:jc w:val="right"/>
      <w:rPr>
        <w:rFonts w:ascii="Arial" w:hAnsi="Arial" w:cs="Arial"/>
        <w:iCs/>
        <w:sz w:val="18"/>
        <w:szCs w:val="18"/>
        <w:lang w:val="es-ES_tradnl"/>
      </w:rPr>
    </w:pPr>
    <w:r w:rsidRPr="0051535E">
      <w:rPr>
        <w:rFonts w:ascii="Arial" w:hAnsi="Arial" w:cs="Arial"/>
        <w:iCs/>
        <w:sz w:val="18"/>
        <w:szCs w:val="18"/>
        <w:lang w:val="es-ES_tradnl"/>
      </w:rPr>
      <w:t xml:space="preserve">Página </w:t>
    </w:r>
    <w:r w:rsidRPr="0051535E">
      <w:rPr>
        <w:rFonts w:ascii="Arial" w:hAnsi="Arial" w:cs="Arial"/>
        <w:iCs/>
        <w:sz w:val="18"/>
        <w:szCs w:val="18"/>
        <w:lang w:val="es-ES_tradnl"/>
      </w:rPr>
      <w:fldChar w:fldCharType="begin"/>
    </w:r>
    <w:r w:rsidRPr="0051535E">
      <w:rPr>
        <w:rFonts w:ascii="Arial" w:hAnsi="Arial" w:cs="Arial"/>
        <w:iCs/>
        <w:sz w:val="18"/>
        <w:szCs w:val="18"/>
        <w:lang w:val="es-ES_tradnl"/>
      </w:rPr>
      <w:instrText xml:space="preserve"> PAGE </w:instrText>
    </w:r>
    <w:r w:rsidRPr="0051535E">
      <w:rPr>
        <w:rFonts w:ascii="Arial" w:hAnsi="Arial" w:cs="Arial"/>
        <w:iCs/>
        <w:sz w:val="18"/>
        <w:szCs w:val="18"/>
        <w:lang w:val="es-ES_tradnl"/>
      </w:rPr>
      <w:fldChar w:fldCharType="separate"/>
    </w:r>
    <w:r w:rsidRPr="0051535E">
      <w:rPr>
        <w:rFonts w:ascii="Arial" w:hAnsi="Arial" w:cs="Arial"/>
        <w:iCs/>
        <w:sz w:val="18"/>
        <w:szCs w:val="18"/>
        <w:lang w:val="es-ES_tradnl"/>
      </w:rPr>
      <w:t>15</w:t>
    </w:r>
    <w:r w:rsidRPr="0051535E">
      <w:rPr>
        <w:rFonts w:ascii="Arial" w:hAnsi="Arial" w:cs="Arial"/>
        <w:iCs/>
        <w:sz w:val="18"/>
        <w:szCs w:val="18"/>
        <w:lang w:val="es-ES_tradnl"/>
      </w:rPr>
      <w:fldChar w:fldCharType="end"/>
    </w:r>
    <w:r w:rsidRPr="0051535E">
      <w:rPr>
        <w:rFonts w:ascii="Arial" w:hAnsi="Arial" w:cs="Arial"/>
        <w:iCs/>
        <w:sz w:val="18"/>
        <w:szCs w:val="18"/>
        <w:lang w:val="es-ES_tradnl"/>
      </w:rPr>
      <w:t xml:space="preserve"> de </w:t>
    </w:r>
    <w:r w:rsidRPr="0051535E">
      <w:rPr>
        <w:rFonts w:ascii="Arial" w:hAnsi="Arial" w:cs="Arial"/>
        <w:iCs/>
        <w:sz w:val="18"/>
        <w:szCs w:val="18"/>
        <w:lang w:val="es-ES_tradnl"/>
      </w:rPr>
      <w:fldChar w:fldCharType="begin"/>
    </w:r>
    <w:r w:rsidRPr="0051535E">
      <w:rPr>
        <w:rFonts w:ascii="Arial" w:hAnsi="Arial" w:cs="Arial"/>
        <w:iCs/>
        <w:sz w:val="18"/>
        <w:szCs w:val="18"/>
        <w:lang w:val="es-ES_tradnl"/>
      </w:rPr>
      <w:instrText xml:space="preserve"> NUMPAGES </w:instrText>
    </w:r>
    <w:r w:rsidRPr="0051535E">
      <w:rPr>
        <w:rFonts w:ascii="Arial" w:hAnsi="Arial" w:cs="Arial"/>
        <w:iCs/>
        <w:sz w:val="18"/>
        <w:szCs w:val="18"/>
        <w:lang w:val="es-ES_tradnl"/>
      </w:rPr>
      <w:fldChar w:fldCharType="separate"/>
    </w:r>
    <w:r w:rsidRPr="0051535E">
      <w:rPr>
        <w:rFonts w:ascii="Arial" w:hAnsi="Arial" w:cs="Arial"/>
        <w:iCs/>
        <w:sz w:val="18"/>
        <w:szCs w:val="18"/>
        <w:lang w:val="es-ES_tradnl"/>
      </w:rPr>
      <w:t>15</w:t>
    </w:r>
    <w:r w:rsidRPr="0051535E">
      <w:rPr>
        <w:rFonts w:ascii="Arial" w:hAnsi="Arial" w:cs="Arial"/>
        <w:iCs/>
        <w:sz w:val="18"/>
        <w:szCs w:val="18"/>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CC4B4" w14:textId="77777777" w:rsidR="00722BD5" w:rsidRDefault="00722BD5" w:rsidP="005610C6">
      <w:pPr>
        <w:spacing w:after="0" w:line="240" w:lineRule="auto"/>
      </w:pPr>
      <w:r>
        <w:separator/>
      </w:r>
    </w:p>
  </w:footnote>
  <w:footnote w:type="continuationSeparator" w:id="0">
    <w:p w14:paraId="4E656C08" w14:textId="77777777" w:rsidR="00722BD5" w:rsidRDefault="00722BD5" w:rsidP="005610C6">
      <w:pPr>
        <w:spacing w:after="0" w:line="240" w:lineRule="auto"/>
      </w:pPr>
      <w:r>
        <w:continuationSeparator/>
      </w:r>
    </w:p>
  </w:footnote>
  <w:footnote w:id="1">
    <w:p w14:paraId="60C642A7" w14:textId="64582E14" w:rsidR="00F17C00" w:rsidRPr="00593AB1" w:rsidRDefault="00F17C00" w:rsidP="00593AB1">
      <w:pPr>
        <w:pStyle w:val="Textonotapie"/>
        <w:jc w:val="both"/>
        <w:rPr>
          <w:rFonts w:ascii="Arial" w:hAnsi="Arial" w:cs="Arial"/>
          <w:sz w:val="18"/>
        </w:rPr>
      </w:pPr>
      <w:r w:rsidRPr="00593AB1">
        <w:rPr>
          <w:rStyle w:val="Refdenotaalpie"/>
          <w:rFonts w:ascii="Arial" w:hAnsi="Arial" w:cs="Arial"/>
          <w:sz w:val="18"/>
        </w:rPr>
        <w:footnoteRef/>
      </w:r>
      <w:r w:rsidRPr="00593AB1">
        <w:rPr>
          <w:rFonts w:ascii="Arial" w:hAnsi="Arial" w:cs="Arial"/>
          <w:sz w:val="18"/>
        </w:rPr>
        <w:t xml:space="preserve"> Es de resaltar que la procesada CMMC, también fue declarada penalmente responsable por incurrir en la comisión del delito de </w:t>
      </w:r>
      <w:r w:rsidR="00DC49B2" w:rsidRPr="00593AB1">
        <w:rPr>
          <w:rFonts w:ascii="Arial" w:hAnsi="Arial" w:cs="Arial"/>
          <w:sz w:val="18"/>
        </w:rPr>
        <w:t>tráfico</w:t>
      </w:r>
      <w:r w:rsidRPr="00593AB1">
        <w:rPr>
          <w:rFonts w:ascii="Arial" w:hAnsi="Arial" w:cs="Arial"/>
          <w:sz w:val="18"/>
        </w:rPr>
        <w:t xml:space="preserve"> de estupefacientes. </w:t>
      </w:r>
    </w:p>
  </w:footnote>
  <w:footnote w:id="2">
    <w:p w14:paraId="30F7EB98" w14:textId="77777777" w:rsidR="008B233E" w:rsidRPr="00593AB1" w:rsidRDefault="008B233E" w:rsidP="00593AB1">
      <w:pPr>
        <w:pStyle w:val="Textonotapie"/>
        <w:jc w:val="both"/>
        <w:rPr>
          <w:rFonts w:ascii="Arial" w:hAnsi="Arial" w:cs="Arial"/>
          <w:sz w:val="18"/>
        </w:rPr>
      </w:pPr>
      <w:r w:rsidRPr="00593AB1">
        <w:rPr>
          <w:rStyle w:val="Refdenotaalpie"/>
          <w:rFonts w:ascii="Arial" w:hAnsi="Arial" w:cs="Arial"/>
          <w:sz w:val="18"/>
        </w:rPr>
        <w:footnoteRef/>
      </w:r>
      <w:r w:rsidRPr="00593AB1">
        <w:rPr>
          <w:rFonts w:ascii="Arial" w:hAnsi="Arial" w:cs="Arial"/>
          <w:sz w:val="18"/>
        </w:rPr>
        <w:t xml:space="preserve"> Corte Suprema de Justicia, Sala de Casación Penal: Providencia del 25 de marzo de 2.015. AP1505-2015. Rad. # 40439.</w:t>
      </w:r>
    </w:p>
  </w:footnote>
  <w:footnote w:id="3">
    <w:p w14:paraId="3215E16A" w14:textId="77777777" w:rsidR="00A270F7" w:rsidRPr="00593AB1" w:rsidRDefault="00A270F7" w:rsidP="00593AB1">
      <w:pPr>
        <w:pStyle w:val="Textonotapie"/>
        <w:jc w:val="both"/>
        <w:rPr>
          <w:rFonts w:ascii="Arial" w:hAnsi="Arial" w:cs="Arial"/>
          <w:sz w:val="18"/>
        </w:rPr>
      </w:pPr>
      <w:r w:rsidRPr="00593AB1">
        <w:rPr>
          <w:rStyle w:val="Refdenotaalpie"/>
          <w:rFonts w:ascii="Arial" w:hAnsi="Arial" w:cs="Arial"/>
          <w:sz w:val="18"/>
        </w:rPr>
        <w:footnoteRef/>
      </w:r>
      <w:r w:rsidRPr="00593AB1">
        <w:rPr>
          <w:rFonts w:ascii="Arial" w:hAnsi="Arial" w:cs="Arial"/>
          <w:sz w:val="18"/>
        </w:rPr>
        <w:t xml:space="preserve"> Ordinal L del artículo 8º C.P.P.</w:t>
      </w:r>
    </w:p>
  </w:footnote>
  <w:footnote w:id="4">
    <w:p w14:paraId="0C756605" w14:textId="77777777" w:rsidR="0072144C" w:rsidRPr="00593AB1" w:rsidRDefault="0072144C" w:rsidP="00593AB1">
      <w:pPr>
        <w:pStyle w:val="Textonotapie"/>
        <w:jc w:val="both"/>
        <w:rPr>
          <w:rFonts w:ascii="Arial" w:hAnsi="Arial" w:cs="Arial"/>
          <w:sz w:val="18"/>
        </w:rPr>
      </w:pPr>
      <w:r w:rsidRPr="00593AB1">
        <w:rPr>
          <w:rStyle w:val="Refdenotaalpie"/>
          <w:rFonts w:ascii="Arial" w:hAnsi="Arial" w:cs="Arial"/>
          <w:sz w:val="18"/>
        </w:rPr>
        <w:footnoteRef/>
      </w:r>
      <w:r w:rsidRPr="00593AB1">
        <w:rPr>
          <w:rFonts w:ascii="Arial" w:hAnsi="Arial" w:cs="Arial"/>
          <w:sz w:val="18"/>
        </w:rPr>
        <w:t xml:space="preserve"> Corte Suprema de Justicia, Sala de Casación Penal: Sentencia del 06 de febrero de 2.019. SP235-2019. Rad. # 52852. M.P. EUGENIO FERNÁNDEZ CARLIER.</w:t>
      </w:r>
    </w:p>
  </w:footnote>
  <w:footnote w:id="5">
    <w:p w14:paraId="7C17D0F5" w14:textId="23156832" w:rsidR="003558F9" w:rsidRPr="00593AB1" w:rsidRDefault="003558F9" w:rsidP="00593AB1">
      <w:pPr>
        <w:pStyle w:val="Textonotapie"/>
        <w:jc w:val="both"/>
        <w:rPr>
          <w:rFonts w:ascii="Arial" w:hAnsi="Arial" w:cs="Arial"/>
          <w:sz w:val="18"/>
        </w:rPr>
      </w:pPr>
      <w:r w:rsidRPr="00593AB1">
        <w:rPr>
          <w:rStyle w:val="Refdenotaalpie"/>
          <w:rFonts w:ascii="Arial" w:hAnsi="Arial" w:cs="Arial"/>
          <w:sz w:val="18"/>
        </w:rPr>
        <w:footnoteRef/>
      </w:r>
      <w:r w:rsidRPr="00593AB1">
        <w:rPr>
          <w:rFonts w:ascii="Arial" w:hAnsi="Arial" w:cs="Arial"/>
          <w:sz w:val="18"/>
        </w:rPr>
        <w:t xml:space="preserve"> DEVIS ECHANDÍA, HERNANDO: Teoría General del Proceso. Página # 43. Reimpresión 5ª Edición. Editorial Temis. 2.015.</w:t>
      </w:r>
    </w:p>
  </w:footnote>
  <w:footnote w:id="6">
    <w:p w14:paraId="38B84E07" w14:textId="77777777" w:rsidR="005610C6" w:rsidRPr="003558F9" w:rsidRDefault="005610C6" w:rsidP="00593AB1">
      <w:pPr>
        <w:pStyle w:val="Textonotapie"/>
        <w:jc w:val="both"/>
        <w:rPr>
          <w:rFonts w:ascii="Bookman Old Style" w:hAnsi="Bookman Old Style" w:cs="Times New Roman"/>
        </w:rPr>
      </w:pPr>
      <w:r w:rsidRPr="00593AB1">
        <w:rPr>
          <w:rStyle w:val="Refdenotaalpie"/>
          <w:rFonts w:ascii="Arial" w:hAnsi="Arial" w:cs="Arial"/>
          <w:sz w:val="18"/>
        </w:rPr>
        <w:footnoteRef/>
      </w:r>
      <w:r w:rsidRPr="00593AB1">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F724" w14:textId="65364500" w:rsidR="00C91078" w:rsidRPr="0051535E" w:rsidRDefault="00C91078" w:rsidP="0051535E">
    <w:pPr>
      <w:pStyle w:val="Encabezado"/>
      <w:ind w:left="3402"/>
      <w:jc w:val="both"/>
      <w:rPr>
        <w:rFonts w:ascii="Arial" w:hAnsi="Arial" w:cs="Arial"/>
        <w:iCs/>
        <w:sz w:val="18"/>
        <w:szCs w:val="18"/>
        <w:lang w:val="es-ES_tradnl"/>
      </w:rPr>
    </w:pPr>
    <w:r w:rsidRPr="0051535E">
      <w:rPr>
        <w:rFonts w:ascii="Arial" w:hAnsi="Arial" w:cs="Arial"/>
        <w:iCs/>
        <w:sz w:val="18"/>
        <w:szCs w:val="18"/>
        <w:lang w:val="es-ES_tradnl"/>
      </w:rPr>
      <w:t>Procesad</w:t>
    </w:r>
    <w:r w:rsidR="0072144C" w:rsidRPr="0051535E">
      <w:rPr>
        <w:rFonts w:ascii="Arial" w:hAnsi="Arial" w:cs="Arial"/>
        <w:iCs/>
        <w:sz w:val="18"/>
        <w:szCs w:val="18"/>
        <w:lang w:val="es-ES_tradnl"/>
      </w:rPr>
      <w:t>a</w:t>
    </w:r>
    <w:r w:rsidRPr="0051535E">
      <w:rPr>
        <w:rFonts w:ascii="Arial" w:hAnsi="Arial" w:cs="Arial"/>
        <w:iCs/>
        <w:sz w:val="18"/>
        <w:szCs w:val="18"/>
        <w:lang w:val="es-ES_tradnl"/>
      </w:rPr>
      <w:t xml:space="preserve">s: MIMC y otros. </w:t>
    </w:r>
  </w:p>
  <w:p w14:paraId="5707FD4A" w14:textId="77777777" w:rsidR="00C91078" w:rsidRPr="0051535E" w:rsidRDefault="00C91078" w:rsidP="0051535E">
    <w:pPr>
      <w:pStyle w:val="Encabezado"/>
      <w:ind w:left="3402"/>
      <w:jc w:val="both"/>
      <w:rPr>
        <w:rFonts w:ascii="Arial" w:hAnsi="Arial" w:cs="Arial"/>
        <w:iCs/>
        <w:sz w:val="18"/>
        <w:szCs w:val="18"/>
        <w:lang w:val="es-ES_tradnl"/>
      </w:rPr>
    </w:pPr>
    <w:r w:rsidRPr="0051535E">
      <w:rPr>
        <w:rFonts w:ascii="Arial" w:hAnsi="Arial" w:cs="Arial"/>
        <w:iCs/>
        <w:sz w:val="18"/>
        <w:szCs w:val="18"/>
        <w:lang w:val="es-ES_tradnl"/>
      </w:rPr>
      <w:t>Radicación # 66001-60-00-000-2021-00092-02</w:t>
    </w:r>
  </w:p>
  <w:p w14:paraId="688CD839" w14:textId="7E84FF80" w:rsidR="00C91078" w:rsidRPr="0051535E" w:rsidRDefault="00C91078" w:rsidP="0051535E">
    <w:pPr>
      <w:pStyle w:val="Encabezado"/>
      <w:ind w:left="3402"/>
      <w:jc w:val="both"/>
      <w:rPr>
        <w:rFonts w:ascii="Arial" w:hAnsi="Arial" w:cs="Arial"/>
        <w:iCs/>
        <w:sz w:val="18"/>
        <w:szCs w:val="18"/>
        <w:lang w:val="es-ES_tradnl"/>
      </w:rPr>
    </w:pPr>
    <w:r w:rsidRPr="0051535E">
      <w:rPr>
        <w:rFonts w:ascii="Arial" w:hAnsi="Arial" w:cs="Arial"/>
        <w:iCs/>
        <w:sz w:val="18"/>
        <w:szCs w:val="18"/>
        <w:lang w:val="es-ES_tradnl"/>
      </w:rPr>
      <w:t xml:space="preserve">Delito: Concierto para delinquir; tráfico de estupefacientes y </w:t>
    </w:r>
    <w:r w:rsidR="0051535E">
      <w:rPr>
        <w:rFonts w:ascii="Arial" w:hAnsi="Arial" w:cs="Arial"/>
        <w:iCs/>
        <w:sz w:val="18"/>
        <w:szCs w:val="18"/>
        <w:lang w:val="es-ES_tradnl"/>
      </w:rPr>
      <w:t>otro</w:t>
    </w:r>
  </w:p>
  <w:p w14:paraId="7E4FE276" w14:textId="08D63BCF" w:rsidR="00C91078" w:rsidRPr="0051535E" w:rsidRDefault="00C91078" w:rsidP="0051535E">
    <w:pPr>
      <w:pStyle w:val="Encabezado"/>
      <w:ind w:left="3402"/>
      <w:jc w:val="both"/>
      <w:rPr>
        <w:rFonts w:ascii="Arial" w:hAnsi="Arial" w:cs="Arial"/>
        <w:iCs/>
        <w:sz w:val="18"/>
        <w:szCs w:val="18"/>
        <w:lang w:val="es-ES_tradnl"/>
      </w:rPr>
    </w:pPr>
    <w:r w:rsidRPr="0051535E">
      <w:rPr>
        <w:rFonts w:ascii="Arial" w:hAnsi="Arial" w:cs="Arial"/>
        <w:iCs/>
        <w:sz w:val="18"/>
        <w:szCs w:val="18"/>
        <w:lang w:val="es-ES_tradnl"/>
      </w:rPr>
      <w:t>Asunto: Desata recurso de queja contra de auto que no concedió el recurso de apelación interpuesto por la Defensa</w:t>
    </w:r>
  </w:p>
  <w:p w14:paraId="488AC03C" w14:textId="564E2D39" w:rsidR="00C91078" w:rsidRPr="0051535E" w:rsidRDefault="00C91078" w:rsidP="0051535E">
    <w:pPr>
      <w:pStyle w:val="Encabezado"/>
      <w:ind w:left="3402"/>
      <w:jc w:val="both"/>
      <w:rPr>
        <w:rFonts w:ascii="Arial" w:hAnsi="Arial" w:cs="Arial"/>
        <w:iCs/>
        <w:sz w:val="18"/>
        <w:szCs w:val="18"/>
        <w:lang w:val="es-ES_tradnl"/>
      </w:rPr>
    </w:pPr>
    <w:r w:rsidRPr="0051535E">
      <w:rPr>
        <w:rFonts w:ascii="Arial" w:hAnsi="Arial" w:cs="Arial"/>
        <w:iCs/>
        <w:sz w:val="18"/>
        <w:szCs w:val="18"/>
        <w:lang w:val="es-ES_tradnl"/>
      </w:rPr>
      <w:t>Decisión: Confirma el auto recurrido en queja y no concede apelación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71544"/>
    <w:multiLevelType w:val="hybridMultilevel"/>
    <w:tmpl w:val="0C0C7C8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7014D63"/>
    <w:multiLevelType w:val="hybridMultilevel"/>
    <w:tmpl w:val="4A5AE7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0D73A6A"/>
    <w:multiLevelType w:val="hybridMultilevel"/>
    <w:tmpl w:val="6F101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C6"/>
    <w:rsid w:val="00010C19"/>
    <w:rsid w:val="000D5381"/>
    <w:rsid w:val="00116861"/>
    <w:rsid w:val="001618CC"/>
    <w:rsid w:val="0018141E"/>
    <w:rsid w:val="001866F5"/>
    <w:rsid w:val="0019737E"/>
    <w:rsid w:val="001A2F07"/>
    <w:rsid w:val="001B46FC"/>
    <w:rsid w:val="001C4A2D"/>
    <w:rsid w:val="001F6C4D"/>
    <w:rsid w:val="00276079"/>
    <w:rsid w:val="002B1BB2"/>
    <w:rsid w:val="002D6840"/>
    <w:rsid w:val="003558F9"/>
    <w:rsid w:val="003B78E2"/>
    <w:rsid w:val="003D53EA"/>
    <w:rsid w:val="00497867"/>
    <w:rsid w:val="0051535E"/>
    <w:rsid w:val="005610C6"/>
    <w:rsid w:val="00575CE2"/>
    <w:rsid w:val="00593AB1"/>
    <w:rsid w:val="005A4190"/>
    <w:rsid w:val="005B6FAE"/>
    <w:rsid w:val="006C5593"/>
    <w:rsid w:val="006D3A9D"/>
    <w:rsid w:val="006D6B02"/>
    <w:rsid w:val="00703018"/>
    <w:rsid w:val="0072144C"/>
    <w:rsid w:val="00722BD5"/>
    <w:rsid w:val="0078782F"/>
    <w:rsid w:val="007A1202"/>
    <w:rsid w:val="00812631"/>
    <w:rsid w:val="00874E70"/>
    <w:rsid w:val="008B233E"/>
    <w:rsid w:val="008D5B5D"/>
    <w:rsid w:val="008E1532"/>
    <w:rsid w:val="008F378D"/>
    <w:rsid w:val="0091670B"/>
    <w:rsid w:val="00933C46"/>
    <w:rsid w:val="009370C9"/>
    <w:rsid w:val="009D2AAD"/>
    <w:rsid w:val="009E0AF7"/>
    <w:rsid w:val="00A0578C"/>
    <w:rsid w:val="00A13FFF"/>
    <w:rsid w:val="00A218E7"/>
    <w:rsid w:val="00A270F7"/>
    <w:rsid w:val="00AA5B00"/>
    <w:rsid w:val="00B414E2"/>
    <w:rsid w:val="00B8799D"/>
    <w:rsid w:val="00BA42D8"/>
    <w:rsid w:val="00BB2073"/>
    <w:rsid w:val="00BB28EC"/>
    <w:rsid w:val="00BB3F79"/>
    <w:rsid w:val="00BD08DA"/>
    <w:rsid w:val="00BD264A"/>
    <w:rsid w:val="00C52F3D"/>
    <w:rsid w:val="00C91078"/>
    <w:rsid w:val="00CC1685"/>
    <w:rsid w:val="00CD6481"/>
    <w:rsid w:val="00D56B59"/>
    <w:rsid w:val="00D733EA"/>
    <w:rsid w:val="00DA0F55"/>
    <w:rsid w:val="00DA4EF1"/>
    <w:rsid w:val="00DC49B2"/>
    <w:rsid w:val="00DD358D"/>
    <w:rsid w:val="00DD6B2D"/>
    <w:rsid w:val="00E2658E"/>
    <w:rsid w:val="00E344FA"/>
    <w:rsid w:val="00E4248D"/>
    <w:rsid w:val="00ED1269"/>
    <w:rsid w:val="00EF4BFC"/>
    <w:rsid w:val="00F17C00"/>
    <w:rsid w:val="00F62346"/>
    <w:rsid w:val="00F67FD9"/>
    <w:rsid w:val="00FA7AE0"/>
    <w:rsid w:val="00FF34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45DDF"/>
  <w15:chartTrackingRefBased/>
  <w15:docId w15:val="{F2E4BFD9-DB9B-4551-8436-5A7FE4AE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2D8"/>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Piedepgina">
    <w:name w:val="footer"/>
    <w:basedOn w:val="Normal"/>
    <w:link w:val="PiedepginaCar"/>
    <w:uiPriority w:val="99"/>
    <w:unhideWhenUsed/>
    <w:rsid w:val="005610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10C6"/>
    <w:rPr>
      <w:lang w:val="es-419"/>
    </w:rPr>
  </w:style>
  <w:style w:type="paragraph" w:styleId="Encabezado">
    <w:name w:val="header"/>
    <w:basedOn w:val="Normal"/>
    <w:link w:val="EncabezadoCar"/>
    <w:uiPriority w:val="99"/>
    <w:unhideWhenUsed/>
    <w:rsid w:val="005610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10C6"/>
    <w:rPr>
      <w:lang w:val="es-419"/>
    </w:rPr>
  </w:style>
  <w:style w:type="paragraph" w:styleId="Textonotapie">
    <w:name w:val="footnote text"/>
    <w:aliases w:val="Ref. de nota al pie1"/>
    <w:basedOn w:val="Normal"/>
    <w:link w:val="TextonotapieCar"/>
    <w:qFormat/>
    <w:rsid w:val="005610C6"/>
    <w:pPr>
      <w:spacing w:after="0" w:line="240" w:lineRule="auto"/>
    </w:pPr>
    <w:rPr>
      <w:rFonts w:ascii="Calibri" w:eastAsia="Times New Roman" w:hAnsi="Calibri" w:cs="Calibri"/>
      <w:sz w:val="20"/>
      <w:szCs w:val="20"/>
      <w:lang w:val="es-CO"/>
    </w:rPr>
  </w:style>
  <w:style w:type="character" w:customStyle="1" w:styleId="TextonotapieCar">
    <w:name w:val="Texto nota pie Car"/>
    <w:aliases w:val="Ref. de nota al pie1 Car"/>
    <w:basedOn w:val="Fuentedeprrafopredeter"/>
    <w:link w:val="Textonotapie"/>
    <w:rsid w:val="005610C6"/>
    <w:rPr>
      <w:rFonts w:ascii="Calibri" w:eastAsia="Times New Roman" w:hAnsi="Calibri" w:cs="Calibri"/>
      <w:sz w:val="20"/>
      <w:szCs w:val="20"/>
    </w:rPr>
  </w:style>
  <w:style w:type="paragraph" w:styleId="Prrafodelista">
    <w:name w:val="List Paragraph"/>
    <w:basedOn w:val="Normal"/>
    <w:uiPriority w:val="34"/>
    <w:qFormat/>
    <w:rsid w:val="001C4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3656</Words>
  <Characters>20112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21</cp:revision>
  <cp:lastPrinted>2022-03-29T19:24:00Z</cp:lastPrinted>
  <dcterms:created xsi:type="dcterms:W3CDTF">2022-03-25T14:56:00Z</dcterms:created>
  <dcterms:modified xsi:type="dcterms:W3CDTF">2022-12-08T14:53:00Z</dcterms:modified>
</cp:coreProperties>
</file>