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8A91" w14:textId="77777777" w:rsidR="002047AC" w:rsidRPr="002047AC" w:rsidRDefault="002047AC" w:rsidP="002047A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047A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C8D323" w14:textId="77777777" w:rsidR="002047AC" w:rsidRPr="002047AC" w:rsidRDefault="002047AC" w:rsidP="002047AC">
      <w:pPr>
        <w:spacing w:after="0" w:line="240" w:lineRule="auto"/>
        <w:jc w:val="both"/>
        <w:rPr>
          <w:rFonts w:ascii="Arial" w:eastAsia="Times New Roman" w:hAnsi="Arial" w:cs="Arial"/>
          <w:sz w:val="20"/>
          <w:szCs w:val="20"/>
          <w:lang w:val="es-419" w:eastAsia="es-ES"/>
        </w:rPr>
      </w:pPr>
    </w:p>
    <w:p w14:paraId="4864491E" w14:textId="7AC61B0B" w:rsidR="006703DA" w:rsidRPr="006703DA" w:rsidRDefault="00A57620" w:rsidP="006703DA">
      <w:pPr>
        <w:spacing w:after="0" w:line="240" w:lineRule="auto"/>
        <w:jc w:val="both"/>
        <w:rPr>
          <w:rFonts w:ascii="Arial" w:eastAsia="Times New Roman" w:hAnsi="Arial" w:cs="Arial"/>
          <w:b/>
          <w:bCs/>
          <w:iCs/>
          <w:sz w:val="20"/>
          <w:szCs w:val="20"/>
          <w:lang w:val="es-419" w:eastAsia="fr-FR"/>
        </w:rPr>
      </w:pPr>
      <w:r w:rsidRPr="002047AC">
        <w:rPr>
          <w:rFonts w:ascii="Arial" w:eastAsia="Times New Roman" w:hAnsi="Arial" w:cs="Arial"/>
          <w:b/>
          <w:bCs/>
          <w:iCs/>
          <w:sz w:val="20"/>
          <w:szCs w:val="20"/>
          <w:u w:val="single"/>
          <w:lang w:val="es-419" w:eastAsia="fr-FR"/>
        </w:rPr>
        <w:t>TEMAS:</w:t>
      </w:r>
      <w:r w:rsidRPr="002047AC">
        <w:rPr>
          <w:rFonts w:ascii="Arial" w:eastAsia="Times New Roman" w:hAnsi="Arial" w:cs="Arial"/>
          <w:b/>
          <w:bCs/>
          <w:iCs/>
          <w:sz w:val="20"/>
          <w:szCs w:val="20"/>
          <w:lang w:val="es-419" w:eastAsia="fr-FR"/>
        </w:rPr>
        <w:tab/>
      </w:r>
      <w:r w:rsidRPr="006703DA">
        <w:rPr>
          <w:rFonts w:ascii="Arial" w:eastAsia="Times New Roman" w:hAnsi="Arial" w:cs="Arial"/>
          <w:b/>
          <w:bCs/>
          <w:iCs/>
          <w:sz w:val="20"/>
          <w:szCs w:val="20"/>
          <w:lang w:val="es-419" w:eastAsia="fr-FR"/>
        </w:rPr>
        <w:t xml:space="preserve">TRÁFICO DE </w:t>
      </w:r>
      <w:r w:rsidR="004D5958">
        <w:rPr>
          <w:rFonts w:ascii="Arial" w:eastAsia="Times New Roman" w:hAnsi="Arial" w:cs="Arial"/>
          <w:b/>
          <w:bCs/>
          <w:iCs/>
          <w:sz w:val="20"/>
          <w:szCs w:val="20"/>
          <w:lang w:val="es-419" w:eastAsia="fr-FR"/>
        </w:rPr>
        <w:t xml:space="preserve">ARMAS </w:t>
      </w:r>
      <w:bookmarkStart w:id="1" w:name="_GoBack"/>
      <w:bookmarkEnd w:id="1"/>
      <w:r w:rsidRPr="006703DA">
        <w:rPr>
          <w:rFonts w:ascii="Arial" w:eastAsia="Times New Roman" w:hAnsi="Arial" w:cs="Arial"/>
          <w:b/>
          <w:bCs/>
          <w:iCs/>
          <w:sz w:val="20"/>
          <w:szCs w:val="20"/>
          <w:lang w:val="es-419" w:eastAsia="fr-FR"/>
        </w:rPr>
        <w:t>/ PRISIÓN DOMICILIARIA / MODALIDADES / CONDICIÓN DE MADRE O PADRE CABEZA DE FAMILIA / REQUISITOS GENERALES Y ESPECÍFICOS</w:t>
      </w:r>
      <w:r>
        <w:rPr>
          <w:rFonts w:ascii="Arial" w:eastAsia="Times New Roman" w:hAnsi="Arial" w:cs="Arial"/>
          <w:b/>
          <w:bCs/>
          <w:iCs/>
          <w:sz w:val="20"/>
          <w:szCs w:val="20"/>
          <w:lang w:val="es-419" w:eastAsia="fr-FR"/>
        </w:rPr>
        <w:t xml:space="preserve"> / SER LA ÚNICA PERSONA QUE PUEDE ASUMIR EL CUIDADO O PROTECCIÓN DEL MENOR DE EDAD O DISCAPACITADO.</w:t>
      </w:r>
    </w:p>
    <w:p w14:paraId="4A55ED79"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5D84122C" w14:textId="441E4ED5"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 xml:space="preserve">… </w:t>
      </w:r>
      <w:r w:rsidR="00CA08EE" w:rsidRPr="00CA08EE">
        <w:rPr>
          <w:rFonts w:ascii="Arial" w:eastAsia="Times New Roman" w:hAnsi="Arial" w:cs="Arial"/>
          <w:sz w:val="20"/>
          <w:szCs w:val="20"/>
          <w:lang w:val="es-419" w:eastAsia="es-ES"/>
        </w:rPr>
        <w:t>los reproches que el recurrente ha formulado en contra del fallo confutado, están relacionados con expresar su inconformidad con el no reconocimiento en favor del procesado JILL de la pena sustitutiva de la prisión domiciliaria en ocasión a su condición de padre cabeza de familia</w:t>
      </w:r>
      <w:r w:rsidRPr="006703DA">
        <w:rPr>
          <w:rFonts w:ascii="Arial" w:eastAsia="Times New Roman" w:hAnsi="Arial" w:cs="Arial"/>
          <w:sz w:val="20"/>
          <w:szCs w:val="20"/>
          <w:lang w:val="es-419" w:eastAsia="es-ES"/>
        </w:rPr>
        <w:t>…</w:t>
      </w:r>
    </w:p>
    <w:p w14:paraId="2EBA0C4F"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327702E0"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1AB60C7E"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5509EB54"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 xml:space="preserve">Entre dichas modalidades se encuentran las siguientes: </w:t>
      </w:r>
    </w:p>
    <w:p w14:paraId="7895E023"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28C48AC3"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w:t>
      </w:r>
      <w:r w:rsidRPr="006703DA">
        <w:rPr>
          <w:rFonts w:ascii="Arial" w:eastAsia="Times New Roman" w:hAnsi="Arial" w:cs="Arial"/>
          <w:sz w:val="20"/>
          <w:szCs w:val="20"/>
          <w:lang w:val="es-419" w:eastAsia="es-ES"/>
        </w:rPr>
        <w:tab/>
        <w:t>La básica, que se encuentra reglamentada por el artículo 38 C.P…</w:t>
      </w:r>
    </w:p>
    <w:p w14:paraId="170C31FC"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2F7ACF45" w14:textId="311A1985" w:rsidR="00C1751C" w:rsidRPr="006703DA" w:rsidRDefault="006703DA" w:rsidP="00E55BAC">
      <w:pPr>
        <w:spacing w:after="0" w:line="240" w:lineRule="auto"/>
        <w:ind w:left="705" w:hanging="705"/>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w:t>
      </w:r>
      <w:r w:rsidRPr="006703D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23397B6E"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6F40EBB2"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289F0978"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783B1988"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r w:rsidRPr="006703D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0E4F678D" w14:textId="77777777" w:rsidR="006703DA" w:rsidRPr="006703DA" w:rsidRDefault="006703DA" w:rsidP="006703DA">
      <w:pPr>
        <w:spacing w:after="0" w:line="240" w:lineRule="auto"/>
        <w:jc w:val="both"/>
        <w:rPr>
          <w:rFonts w:ascii="Arial" w:eastAsia="Times New Roman" w:hAnsi="Arial" w:cs="Arial"/>
          <w:sz w:val="20"/>
          <w:szCs w:val="20"/>
          <w:lang w:val="es-419" w:eastAsia="es-ES"/>
        </w:rPr>
      </w:pPr>
    </w:p>
    <w:p w14:paraId="17444A7E" w14:textId="64DF4381" w:rsidR="006703DA" w:rsidRPr="006703DA" w:rsidRDefault="006703DA" w:rsidP="006703DA">
      <w:pPr>
        <w:spacing w:after="0" w:line="240" w:lineRule="auto"/>
        <w:jc w:val="both"/>
        <w:rPr>
          <w:rFonts w:ascii="Arial" w:eastAsia="Times New Roman" w:hAnsi="Arial" w:cs="Arial"/>
          <w:sz w:val="20"/>
          <w:szCs w:val="20"/>
          <w:lang w:val="es-ES" w:eastAsia="es-ES"/>
        </w:rPr>
      </w:pPr>
      <w:r w:rsidRPr="006703D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r w:rsidR="00E55BAC">
        <w:rPr>
          <w:rFonts w:ascii="Arial" w:eastAsia="Times New Roman" w:hAnsi="Arial" w:cs="Arial"/>
          <w:sz w:val="20"/>
          <w:szCs w:val="20"/>
          <w:lang w:val="es-ES" w:eastAsia="es-ES"/>
        </w:rPr>
        <w:t xml:space="preserve"> </w:t>
      </w:r>
      <w:r w:rsidR="00E55BAC" w:rsidRPr="00E55BAC">
        <w:rPr>
          <w:rFonts w:ascii="Arial" w:eastAsia="Times New Roman" w:hAnsi="Arial" w:cs="Arial"/>
          <w:sz w:val="20"/>
          <w:szCs w:val="20"/>
          <w:lang w:val="es-ES" w:eastAsia="es-ES"/>
        </w:rPr>
        <w:t>v) por último, que haya una deficiencia sustancial de ayuda de los demás miembros de la familia, lo cual significa la responsabilidad solitaria de la madre para sostener el hogar.</w:t>
      </w:r>
    </w:p>
    <w:p w14:paraId="3CA9190C" w14:textId="036803BE" w:rsidR="002047AC" w:rsidRPr="002047AC" w:rsidRDefault="002047AC" w:rsidP="002047AC">
      <w:pPr>
        <w:spacing w:after="0" w:line="240" w:lineRule="auto"/>
        <w:jc w:val="both"/>
        <w:rPr>
          <w:rFonts w:ascii="Arial" w:eastAsia="Times New Roman" w:hAnsi="Arial" w:cs="Arial"/>
          <w:sz w:val="20"/>
          <w:szCs w:val="20"/>
          <w:lang w:val="es-419" w:eastAsia="es-ES"/>
        </w:rPr>
      </w:pPr>
    </w:p>
    <w:p w14:paraId="3E32AB04" w14:textId="2F2B014D" w:rsidR="002047AC" w:rsidRPr="002047AC" w:rsidRDefault="00E55BAC" w:rsidP="002047A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55BAC">
        <w:rPr>
          <w:rFonts w:ascii="Arial" w:eastAsia="Times New Roman" w:hAnsi="Arial" w:cs="Arial"/>
          <w:sz w:val="20"/>
          <w:szCs w:val="20"/>
          <w:lang w:val="es-419" w:eastAsia="es-ES"/>
        </w:rPr>
        <w:t>se pretende por parte del apelante el reconocimiento de la condición de padre cabeza de familia del procesado JILL para que se le conceda la sustitución de la prisión en establecimiento carcelario en el lugar de su residencia, basada en el argumento consistente en que el procesado satisface a cabalidad los requisitos exigidos en la norma</w:t>
      </w:r>
      <w:r>
        <w:rPr>
          <w:rFonts w:ascii="Arial" w:eastAsia="Times New Roman" w:hAnsi="Arial" w:cs="Arial"/>
          <w:sz w:val="20"/>
          <w:szCs w:val="20"/>
          <w:lang w:val="es-419" w:eastAsia="es-ES"/>
        </w:rPr>
        <w:t>…</w:t>
      </w:r>
    </w:p>
    <w:p w14:paraId="38D78122" w14:textId="77777777" w:rsidR="002047AC" w:rsidRPr="002047AC" w:rsidRDefault="002047AC" w:rsidP="002047AC">
      <w:pPr>
        <w:spacing w:after="0" w:line="240" w:lineRule="auto"/>
        <w:jc w:val="both"/>
        <w:rPr>
          <w:rFonts w:ascii="Arial" w:eastAsia="Times New Roman" w:hAnsi="Arial" w:cs="Arial"/>
          <w:sz w:val="20"/>
          <w:szCs w:val="20"/>
          <w:lang w:val="es-ES" w:eastAsia="es-ES"/>
        </w:rPr>
      </w:pPr>
    </w:p>
    <w:p w14:paraId="3E81D689" w14:textId="2E9CFB20" w:rsidR="002047AC" w:rsidRDefault="00994DAE" w:rsidP="002047A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94DAE">
        <w:rPr>
          <w:rFonts w:ascii="Arial" w:eastAsia="Times New Roman" w:hAnsi="Arial" w:cs="Arial"/>
          <w:sz w:val="20"/>
          <w:szCs w:val="20"/>
          <w:lang w:val="es-ES" w:eastAsia="es-ES"/>
        </w:rPr>
        <w:t>la normativa que pretende aplicarse consagra dicho derecho para aquella persona que ostenta la condición de ser la única persona en el mundo que pueda encargarse de la protección, manutención y cuidado de quien padezca una incapacidad o una discapacidad o que sea un consanguíneo que detente la condición de menor de edad; lo cual no resultó probado en este caso, pues no se allegó prueba alguna que de manera inequívoca permita inferir que el aquí encartado sea la única persona en el mundo que pueda asumir el cuidado personal y la manutención de su esposa y hogar</w:t>
      </w:r>
      <w:r>
        <w:rPr>
          <w:rFonts w:ascii="Arial" w:eastAsia="Times New Roman" w:hAnsi="Arial" w:cs="Arial"/>
          <w:sz w:val="20"/>
          <w:szCs w:val="20"/>
          <w:lang w:val="es-ES" w:eastAsia="es-ES"/>
        </w:rPr>
        <w:t>…</w:t>
      </w:r>
    </w:p>
    <w:p w14:paraId="575AD895" w14:textId="77777777" w:rsidR="00994DAE" w:rsidRDefault="00994DAE" w:rsidP="002047AC">
      <w:pPr>
        <w:spacing w:after="0" w:line="240" w:lineRule="auto"/>
        <w:jc w:val="both"/>
        <w:rPr>
          <w:rFonts w:ascii="Arial" w:eastAsia="Times New Roman" w:hAnsi="Arial" w:cs="Arial"/>
          <w:sz w:val="20"/>
          <w:szCs w:val="20"/>
          <w:lang w:val="es-ES" w:eastAsia="es-ES"/>
        </w:rPr>
      </w:pPr>
    </w:p>
    <w:p w14:paraId="6FBA7A55" w14:textId="77777777" w:rsidR="00994DAE" w:rsidRPr="002047AC" w:rsidRDefault="00994DAE" w:rsidP="002047AC">
      <w:pPr>
        <w:spacing w:after="0" w:line="240" w:lineRule="auto"/>
        <w:jc w:val="both"/>
        <w:rPr>
          <w:rFonts w:ascii="Arial" w:eastAsia="Times New Roman" w:hAnsi="Arial" w:cs="Arial"/>
          <w:sz w:val="20"/>
          <w:szCs w:val="20"/>
          <w:lang w:val="es-ES" w:eastAsia="es-ES"/>
        </w:rPr>
      </w:pPr>
    </w:p>
    <w:p w14:paraId="16100FCD" w14:textId="77777777" w:rsidR="002047AC" w:rsidRPr="002047AC" w:rsidRDefault="002047AC" w:rsidP="002047AC">
      <w:pPr>
        <w:spacing w:after="0" w:line="240" w:lineRule="auto"/>
        <w:jc w:val="both"/>
        <w:rPr>
          <w:rFonts w:ascii="Arial" w:eastAsia="Times New Roman" w:hAnsi="Arial" w:cs="Arial"/>
          <w:sz w:val="20"/>
          <w:szCs w:val="20"/>
          <w:lang w:val="es-ES" w:eastAsia="es-ES"/>
        </w:rPr>
      </w:pPr>
    </w:p>
    <w:bookmarkEnd w:id="0"/>
    <w:p w14:paraId="013AF0A3"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b/>
          <w:sz w:val="24"/>
          <w:szCs w:val="24"/>
          <w:lang w:val="es-419"/>
        </w:rPr>
        <w:t>REPÚBLICA DE COLOMBIA</w:t>
      </w:r>
    </w:p>
    <w:p w14:paraId="4D2E436E"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b/>
          <w:sz w:val="24"/>
          <w:szCs w:val="24"/>
          <w:lang w:val="es-419"/>
        </w:rPr>
        <w:t>RAMA JUDICIAL DEL PODER PÚBLICO</w:t>
      </w:r>
    </w:p>
    <w:p w14:paraId="02DD9EDE"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noProof/>
          <w:sz w:val="24"/>
          <w:szCs w:val="24"/>
          <w:lang w:val="es-419" w:eastAsia="es-CO"/>
        </w:rPr>
        <w:drawing>
          <wp:inline distT="0" distB="0" distL="0" distR="0" wp14:anchorId="3C4E49AF" wp14:editId="226D8682">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0B2469AB"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b/>
          <w:sz w:val="24"/>
          <w:szCs w:val="24"/>
          <w:lang w:val="es-419"/>
        </w:rPr>
        <w:t>TRIBUNAL SUPERIOR DEL DISTRITO JUDICIAL DE PEREIRA</w:t>
      </w:r>
    </w:p>
    <w:p w14:paraId="0EF66F63"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b/>
          <w:sz w:val="24"/>
          <w:szCs w:val="24"/>
          <w:lang w:val="es-419"/>
        </w:rPr>
        <w:t>SALA DE DECISIÓN PENAL</w:t>
      </w:r>
    </w:p>
    <w:p w14:paraId="1F1BDE28" w14:textId="77777777" w:rsidR="002047AC" w:rsidRPr="002047AC" w:rsidRDefault="002047AC" w:rsidP="002047AC">
      <w:pPr>
        <w:spacing w:after="0" w:line="276" w:lineRule="auto"/>
        <w:jc w:val="center"/>
        <w:rPr>
          <w:rFonts w:ascii="Tahoma" w:eastAsia="Verdana" w:hAnsi="Tahoma" w:cs="Tahoma"/>
          <w:b/>
          <w:sz w:val="24"/>
          <w:szCs w:val="24"/>
          <w:lang w:val="es-419"/>
        </w:rPr>
      </w:pPr>
    </w:p>
    <w:p w14:paraId="0B266DC7" w14:textId="77777777" w:rsidR="002047AC" w:rsidRPr="002047AC" w:rsidRDefault="002047AC" w:rsidP="002047AC">
      <w:pPr>
        <w:spacing w:after="0" w:line="276" w:lineRule="auto"/>
        <w:jc w:val="center"/>
        <w:rPr>
          <w:rFonts w:ascii="Tahoma" w:eastAsia="Verdana" w:hAnsi="Tahoma" w:cs="Tahoma"/>
          <w:b/>
          <w:sz w:val="24"/>
          <w:szCs w:val="24"/>
          <w:lang w:val="es-419"/>
        </w:rPr>
      </w:pPr>
      <w:r w:rsidRPr="002047AC">
        <w:rPr>
          <w:rFonts w:ascii="Tahoma" w:eastAsia="Verdana" w:hAnsi="Tahoma" w:cs="Tahoma"/>
          <w:b/>
          <w:sz w:val="24"/>
          <w:szCs w:val="24"/>
          <w:lang w:val="es-419"/>
        </w:rPr>
        <w:t>M.P. MANUEL YARZAGARAY BANDERA</w:t>
      </w:r>
    </w:p>
    <w:p w14:paraId="5C4E20D4" w14:textId="77777777" w:rsidR="002047AC" w:rsidRPr="002047AC" w:rsidRDefault="002047AC" w:rsidP="002047AC">
      <w:pPr>
        <w:spacing w:after="0" w:line="276" w:lineRule="auto"/>
        <w:jc w:val="center"/>
        <w:rPr>
          <w:rFonts w:ascii="Tahoma" w:eastAsia="Verdana" w:hAnsi="Tahoma" w:cs="Tahoma"/>
          <w:sz w:val="24"/>
          <w:szCs w:val="24"/>
          <w:lang w:val="es-419"/>
        </w:rPr>
      </w:pPr>
    </w:p>
    <w:p w14:paraId="775B7BF1" w14:textId="4623314F" w:rsidR="002E34C0" w:rsidRPr="002047AC" w:rsidRDefault="008C257A" w:rsidP="002047AC">
      <w:pPr>
        <w:spacing w:after="0" w:line="276" w:lineRule="auto"/>
        <w:jc w:val="center"/>
        <w:rPr>
          <w:rFonts w:ascii="Tahoma" w:eastAsia="Times New Roman" w:hAnsi="Tahoma" w:cs="Tahoma"/>
          <w:b/>
          <w:sz w:val="24"/>
          <w:szCs w:val="24"/>
        </w:rPr>
      </w:pPr>
      <w:r w:rsidRPr="002047AC">
        <w:rPr>
          <w:rFonts w:ascii="Tahoma" w:eastAsia="Times New Roman" w:hAnsi="Tahoma" w:cs="Tahoma"/>
          <w:b/>
          <w:sz w:val="24"/>
          <w:szCs w:val="24"/>
        </w:rPr>
        <w:t>SENTENCIA</w:t>
      </w:r>
      <w:r w:rsidR="002E34C0" w:rsidRPr="002047AC">
        <w:rPr>
          <w:rFonts w:ascii="Tahoma" w:eastAsia="Times New Roman" w:hAnsi="Tahoma" w:cs="Tahoma"/>
          <w:b/>
          <w:sz w:val="24"/>
          <w:szCs w:val="24"/>
        </w:rPr>
        <w:t xml:space="preserve"> DE 2ª INSTANCIA</w:t>
      </w:r>
    </w:p>
    <w:p w14:paraId="3A2C2CA0" w14:textId="77777777" w:rsidR="002E34C0" w:rsidRPr="002047AC" w:rsidRDefault="002E34C0" w:rsidP="002047AC">
      <w:pPr>
        <w:spacing w:after="0" w:line="276" w:lineRule="auto"/>
        <w:jc w:val="center"/>
        <w:rPr>
          <w:rFonts w:ascii="Tahoma" w:hAnsi="Tahoma" w:cs="Tahoma"/>
          <w:b/>
          <w:bCs/>
          <w:sz w:val="24"/>
          <w:szCs w:val="24"/>
        </w:rPr>
      </w:pPr>
    </w:p>
    <w:p w14:paraId="4BB8D7E8" w14:textId="04E6FB96" w:rsidR="002E34C0" w:rsidRPr="002047AC" w:rsidRDefault="002E34C0" w:rsidP="002047AC">
      <w:pPr>
        <w:spacing w:after="0" w:line="276" w:lineRule="auto"/>
        <w:jc w:val="both"/>
        <w:rPr>
          <w:rFonts w:ascii="Tahoma" w:hAnsi="Tahoma" w:cs="Tahoma"/>
          <w:bCs/>
          <w:sz w:val="24"/>
          <w:szCs w:val="24"/>
        </w:rPr>
      </w:pPr>
      <w:r w:rsidRPr="002047AC">
        <w:rPr>
          <w:rFonts w:ascii="Tahoma" w:hAnsi="Tahoma" w:cs="Tahoma"/>
          <w:bCs/>
          <w:sz w:val="24"/>
          <w:szCs w:val="24"/>
        </w:rPr>
        <w:t xml:space="preserve">Pereira, </w:t>
      </w:r>
      <w:r w:rsidR="00425B7A" w:rsidRPr="002047AC">
        <w:rPr>
          <w:rFonts w:ascii="Tahoma" w:hAnsi="Tahoma" w:cs="Tahoma"/>
          <w:bCs/>
          <w:sz w:val="24"/>
          <w:szCs w:val="24"/>
        </w:rPr>
        <w:t>veinticinco (25) de mayo de dos mil veintidós (2.022)</w:t>
      </w:r>
    </w:p>
    <w:p w14:paraId="0E55065E" w14:textId="05A090F9" w:rsidR="00C97FF6" w:rsidRPr="002047AC" w:rsidRDefault="00C97FF6" w:rsidP="002047AC">
      <w:pPr>
        <w:spacing w:after="0" w:line="276" w:lineRule="auto"/>
        <w:jc w:val="both"/>
        <w:rPr>
          <w:rFonts w:ascii="Tahoma" w:hAnsi="Tahoma" w:cs="Tahoma"/>
          <w:bCs/>
          <w:sz w:val="24"/>
          <w:szCs w:val="24"/>
        </w:rPr>
      </w:pPr>
      <w:r w:rsidRPr="002047AC">
        <w:rPr>
          <w:rFonts w:ascii="Tahoma" w:hAnsi="Tahoma" w:cs="Tahoma"/>
          <w:bCs/>
          <w:sz w:val="24"/>
          <w:szCs w:val="24"/>
        </w:rPr>
        <w:t xml:space="preserve">Aprobado por acta No. </w:t>
      </w:r>
      <w:r w:rsidR="00425B7A" w:rsidRPr="002047AC">
        <w:rPr>
          <w:rFonts w:ascii="Tahoma" w:hAnsi="Tahoma" w:cs="Tahoma"/>
          <w:bCs/>
          <w:sz w:val="24"/>
          <w:szCs w:val="24"/>
        </w:rPr>
        <w:t>478</w:t>
      </w:r>
    </w:p>
    <w:p w14:paraId="0D3FBAB2" w14:textId="1799F11B" w:rsidR="002E34C0" w:rsidRPr="002047AC" w:rsidRDefault="002E34C0" w:rsidP="002047AC">
      <w:pPr>
        <w:spacing w:after="0" w:line="276" w:lineRule="auto"/>
        <w:jc w:val="both"/>
        <w:rPr>
          <w:rFonts w:ascii="Tahoma" w:hAnsi="Tahoma" w:cs="Tahoma"/>
          <w:bCs/>
          <w:sz w:val="24"/>
          <w:szCs w:val="24"/>
        </w:rPr>
      </w:pPr>
      <w:r w:rsidRPr="002047AC">
        <w:rPr>
          <w:rFonts w:ascii="Tahoma" w:hAnsi="Tahoma" w:cs="Tahoma"/>
          <w:bCs/>
          <w:sz w:val="24"/>
          <w:szCs w:val="24"/>
        </w:rPr>
        <w:t>Hora:</w:t>
      </w:r>
      <w:r w:rsidR="00362285" w:rsidRPr="002047AC">
        <w:rPr>
          <w:rFonts w:ascii="Tahoma" w:hAnsi="Tahoma" w:cs="Tahoma"/>
          <w:bCs/>
          <w:sz w:val="24"/>
          <w:szCs w:val="24"/>
        </w:rPr>
        <w:t xml:space="preserve"> </w:t>
      </w:r>
      <w:r w:rsidR="00425B7A" w:rsidRPr="002047AC">
        <w:rPr>
          <w:rFonts w:ascii="Tahoma" w:hAnsi="Tahoma" w:cs="Tahoma"/>
          <w:bCs/>
          <w:sz w:val="24"/>
          <w:szCs w:val="24"/>
        </w:rPr>
        <w:t xml:space="preserve">1:10 p.m. </w:t>
      </w:r>
    </w:p>
    <w:p w14:paraId="60EA0937" w14:textId="77777777" w:rsidR="002E34C0" w:rsidRPr="002047AC" w:rsidRDefault="002E34C0" w:rsidP="002047AC">
      <w:pPr>
        <w:spacing w:after="0" w:line="276" w:lineRule="auto"/>
        <w:jc w:val="center"/>
        <w:rPr>
          <w:rFonts w:ascii="Tahoma" w:hAnsi="Tahoma" w:cs="Tahoma"/>
          <w:b/>
          <w:bCs/>
          <w:sz w:val="24"/>
          <w:szCs w:val="24"/>
        </w:rPr>
      </w:pPr>
    </w:p>
    <w:p w14:paraId="0D7078EC" w14:textId="32FD8C06" w:rsidR="002E34C0" w:rsidRPr="000C51C6" w:rsidRDefault="002E34C0" w:rsidP="000C51C6">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Cs w:val="24"/>
        </w:rPr>
      </w:pPr>
      <w:r w:rsidRPr="000C51C6">
        <w:rPr>
          <w:rStyle w:val="Referenciaintensa"/>
          <w:rFonts w:ascii="Tahoma" w:hAnsi="Tahoma" w:cs="Tahoma"/>
          <w:b w:val="0"/>
          <w:color w:val="auto"/>
          <w:szCs w:val="24"/>
        </w:rPr>
        <w:t xml:space="preserve">Procesados: </w:t>
      </w:r>
      <w:r w:rsidR="000C51C6">
        <w:rPr>
          <w:rStyle w:val="Referenciaintensa"/>
          <w:rFonts w:ascii="Tahoma" w:hAnsi="Tahoma" w:cs="Tahoma"/>
          <w:b w:val="0"/>
          <w:color w:val="auto"/>
          <w:szCs w:val="24"/>
        </w:rPr>
        <w:t>JILL</w:t>
      </w:r>
      <w:r w:rsidR="00C97FF6" w:rsidRPr="000C51C6">
        <w:rPr>
          <w:rStyle w:val="Referenciaintensa"/>
          <w:rFonts w:ascii="Tahoma" w:hAnsi="Tahoma" w:cs="Tahoma"/>
          <w:b w:val="0"/>
          <w:color w:val="auto"/>
          <w:szCs w:val="24"/>
        </w:rPr>
        <w:t xml:space="preserve"> </w:t>
      </w:r>
    </w:p>
    <w:p w14:paraId="2EDBA577" w14:textId="77777777" w:rsidR="002E34C0" w:rsidRPr="000C51C6" w:rsidRDefault="002E34C0" w:rsidP="000C51C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C51C6">
        <w:rPr>
          <w:rStyle w:val="Referenciaintensa"/>
          <w:rFonts w:ascii="Tahoma" w:hAnsi="Tahoma" w:cs="Tahoma"/>
          <w:b w:val="0"/>
          <w:color w:val="auto"/>
          <w:szCs w:val="24"/>
        </w:rPr>
        <w:t>Delito: Tráfico de armas y explosivos de uso privativo de las FF. AA.</w:t>
      </w:r>
    </w:p>
    <w:p w14:paraId="3B6794C2" w14:textId="1551BF94" w:rsidR="002E34C0" w:rsidRPr="000C51C6" w:rsidRDefault="002E34C0" w:rsidP="000C51C6">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0C51C6">
        <w:rPr>
          <w:rStyle w:val="Referenciaintensa"/>
          <w:rFonts w:ascii="Tahoma" w:hAnsi="Tahoma" w:cs="Tahoma"/>
          <w:b w:val="0"/>
          <w:color w:val="auto"/>
          <w:szCs w:val="24"/>
        </w:rPr>
        <w:t>Rad</w:t>
      </w:r>
      <w:r w:rsidR="00C97FF6" w:rsidRPr="000C51C6">
        <w:rPr>
          <w:rStyle w:val="Referenciaintensa"/>
          <w:rFonts w:ascii="Tahoma" w:hAnsi="Tahoma" w:cs="Tahoma"/>
          <w:b w:val="0"/>
          <w:color w:val="auto"/>
          <w:szCs w:val="24"/>
        </w:rPr>
        <w:t xml:space="preserve">icado: </w:t>
      </w:r>
      <w:r w:rsidRPr="000C51C6">
        <w:rPr>
          <w:rStyle w:val="Referenciaintensa"/>
          <w:rFonts w:ascii="Tahoma" w:hAnsi="Tahoma" w:cs="Tahoma"/>
          <w:b w:val="0"/>
          <w:color w:val="auto"/>
          <w:szCs w:val="24"/>
        </w:rPr>
        <w:t>66001 60 00 035 2019 01141</w:t>
      </w:r>
      <w:r w:rsidR="008C257A" w:rsidRPr="000C51C6">
        <w:rPr>
          <w:rStyle w:val="Referenciaintensa"/>
          <w:rFonts w:ascii="Tahoma" w:hAnsi="Tahoma" w:cs="Tahoma"/>
          <w:b w:val="0"/>
          <w:color w:val="auto"/>
          <w:szCs w:val="24"/>
        </w:rPr>
        <w:t xml:space="preserve"> 02</w:t>
      </w:r>
    </w:p>
    <w:p w14:paraId="0FC297BE" w14:textId="29AB1A98" w:rsidR="002E34C0" w:rsidRPr="000C51C6" w:rsidRDefault="002E34C0" w:rsidP="000C51C6">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0C51C6">
        <w:rPr>
          <w:rStyle w:val="Referenciaintensa"/>
          <w:rFonts w:ascii="Tahoma" w:hAnsi="Tahoma" w:cs="Tahoma"/>
          <w:b w:val="0"/>
          <w:color w:val="auto"/>
          <w:szCs w:val="24"/>
        </w:rPr>
        <w:t xml:space="preserve">Asunto: Recurso de apelación interpuesto por la Defensa en contra de </w:t>
      </w:r>
      <w:r w:rsidR="008C257A" w:rsidRPr="000C51C6">
        <w:rPr>
          <w:rStyle w:val="Referenciaintensa"/>
          <w:rFonts w:ascii="Tahoma" w:hAnsi="Tahoma" w:cs="Tahoma"/>
          <w:b w:val="0"/>
          <w:color w:val="auto"/>
          <w:szCs w:val="24"/>
        </w:rPr>
        <w:t xml:space="preserve">la sentencia de primera instancia </w:t>
      </w:r>
    </w:p>
    <w:p w14:paraId="37440F84" w14:textId="01BF48F7" w:rsidR="002E34C0" w:rsidRPr="000C51C6" w:rsidRDefault="002E34C0" w:rsidP="000C51C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C51C6">
        <w:rPr>
          <w:rStyle w:val="Referenciaintensa"/>
          <w:rFonts w:ascii="Tahoma" w:hAnsi="Tahoma" w:cs="Tahoma"/>
          <w:b w:val="0"/>
          <w:color w:val="auto"/>
          <w:szCs w:val="24"/>
        </w:rPr>
        <w:t xml:space="preserve">Tema: </w:t>
      </w:r>
      <w:r w:rsidR="008C257A" w:rsidRPr="000C51C6">
        <w:rPr>
          <w:rStyle w:val="Referenciaintensa"/>
          <w:rFonts w:ascii="Tahoma" w:hAnsi="Tahoma" w:cs="Tahoma"/>
          <w:b w:val="0"/>
          <w:color w:val="auto"/>
          <w:szCs w:val="24"/>
        </w:rPr>
        <w:t>Requisitos prisión domiciliaria – Padre cabeza de familia</w:t>
      </w:r>
      <w:r w:rsidR="00D963B8" w:rsidRPr="000C51C6">
        <w:rPr>
          <w:rStyle w:val="Referenciaintensa"/>
          <w:rFonts w:ascii="Tahoma" w:hAnsi="Tahoma" w:cs="Tahoma"/>
          <w:b w:val="0"/>
          <w:color w:val="auto"/>
          <w:szCs w:val="24"/>
        </w:rPr>
        <w:t>.</w:t>
      </w:r>
    </w:p>
    <w:p w14:paraId="49141D55" w14:textId="6FC112CB" w:rsidR="002E34C0" w:rsidRPr="000C51C6" w:rsidRDefault="002E34C0" w:rsidP="000C51C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C51C6">
        <w:rPr>
          <w:rStyle w:val="Referenciaintensa"/>
          <w:rFonts w:ascii="Tahoma" w:hAnsi="Tahoma" w:cs="Tahoma"/>
          <w:b w:val="0"/>
          <w:color w:val="auto"/>
          <w:szCs w:val="24"/>
        </w:rPr>
        <w:t xml:space="preserve">Decisión: Confirma </w:t>
      </w:r>
      <w:r w:rsidR="008C257A" w:rsidRPr="000C51C6">
        <w:rPr>
          <w:rStyle w:val="Referenciaintensa"/>
          <w:rFonts w:ascii="Tahoma" w:hAnsi="Tahoma" w:cs="Tahoma"/>
          <w:b w:val="0"/>
          <w:color w:val="auto"/>
          <w:szCs w:val="24"/>
        </w:rPr>
        <w:t>fallo</w:t>
      </w:r>
      <w:r w:rsidRPr="000C51C6">
        <w:rPr>
          <w:rStyle w:val="Referenciaintensa"/>
          <w:rFonts w:ascii="Tahoma" w:hAnsi="Tahoma" w:cs="Tahoma"/>
          <w:b w:val="0"/>
          <w:color w:val="auto"/>
          <w:szCs w:val="24"/>
        </w:rPr>
        <w:t xml:space="preserve"> confutado</w:t>
      </w:r>
    </w:p>
    <w:p w14:paraId="23B632AD" w14:textId="77777777" w:rsidR="002E34C0" w:rsidRPr="002047AC" w:rsidRDefault="002E34C0" w:rsidP="002047AC">
      <w:pPr>
        <w:spacing w:after="0" w:line="276" w:lineRule="auto"/>
        <w:rPr>
          <w:rFonts w:ascii="Tahoma" w:hAnsi="Tahoma" w:cs="Tahoma"/>
          <w:sz w:val="24"/>
          <w:szCs w:val="24"/>
        </w:rPr>
      </w:pPr>
    </w:p>
    <w:p w14:paraId="1FC2E6CC" w14:textId="77777777" w:rsidR="002E34C0" w:rsidRPr="002047AC" w:rsidRDefault="002E34C0" w:rsidP="002047AC">
      <w:pPr>
        <w:spacing w:after="0" w:line="276" w:lineRule="auto"/>
        <w:jc w:val="center"/>
        <w:rPr>
          <w:rFonts w:ascii="Tahoma" w:hAnsi="Tahoma" w:cs="Tahoma"/>
          <w:b/>
          <w:bCs/>
          <w:sz w:val="24"/>
          <w:szCs w:val="24"/>
        </w:rPr>
      </w:pPr>
      <w:r w:rsidRPr="002047AC">
        <w:rPr>
          <w:rFonts w:ascii="Tahoma" w:hAnsi="Tahoma" w:cs="Tahoma"/>
          <w:b/>
          <w:bCs/>
          <w:sz w:val="24"/>
          <w:szCs w:val="24"/>
        </w:rPr>
        <w:t>VISTOS:</w:t>
      </w:r>
    </w:p>
    <w:p w14:paraId="131CF2AF" w14:textId="77777777" w:rsidR="002E34C0" w:rsidRPr="002047AC" w:rsidRDefault="002E34C0" w:rsidP="002047AC">
      <w:pPr>
        <w:spacing w:after="0" w:line="276" w:lineRule="auto"/>
        <w:jc w:val="center"/>
        <w:rPr>
          <w:rFonts w:ascii="Tahoma" w:hAnsi="Tahoma" w:cs="Tahoma"/>
          <w:sz w:val="24"/>
          <w:szCs w:val="24"/>
        </w:rPr>
      </w:pPr>
    </w:p>
    <w:p w14:paraId="5896DD7E" w14:textId="262F26AC" w:rsidR="002E34C0" w:rsidRPr="00DA325C" w:rsidRDefault="002E34C0" w:rsidP="002047AC">
      <w:pPr>
        <w:tabs>
          <w:tab w:val="left" w:pos="4111"/>
        </w:tabs>
        <w:spacing w:after="0" w:line="276" w:lineRule="auto"/>
        <w:jc w:val="both"/>
        <w:rPr>
          <w:rFonts w:ascii="Tahoma" w:hAnsi="Tahoma" w:cs="Tahoma"/>
          <w:spacing w:val="-4"/>
          <w:sz w:val="24"/>
          <w:szCs w:val="24"/>
        </w:rPr>
      </w:pPr>
      <w:r w:rsidRPr="00DA325C">
        <w:rPr>
          <w:rFonts w:ascii="Tahoma" w:hAnsi="Tahoma" w:cs="Tahoma"/>
          <w:spacing w:val="-4"/>
          <w:sz w:val="24"/>
          <w:szCs w:val="24"/>
        </w:rPr>
        <w:t xml:space="preserve">Procede </w:t>
      </w:r>
      <w:bookmarkStart w:id="2" w:name="_Hlk64363146"/>
      <w:r w:rsidRPr="00DA325C">
        <w:rPr>
          <w:rFonts w:ascii="Tahoma" w:hAnsi="Tahoma" w:cs="Tahoma"/>
          <w:spacing w:val="-4"/>
          <w:sz w:val="24"/>
          <w:szCs w:val="24"/>
        </w:rPr>
        <w:t xml:space="preserve">la Sala Penal de Decisión del Tribunal Superior de este Distrito Judicial </w:t>
      </w:r>
      <w:bookmarkEnd w:id="2"/>
      <w:r w:rsidRPr="00DA325C">
        <w:rPr>
          <w:rFonts w:ascii="Tahoma" w:hAnsi="Tahoma" w:cs="Tahoma"/>
          <w:spacing w:val="-4"/>
          <w:sz w:val="24"/>
          <w:szCs w:val="24"/>
        </w:rPr>
        <w:t xml:space="preserve">a resolver </w:t>
      </w:r>
      <w:r w:rsidR="00E742D0" w:rsidRPr="00DA325C">
        <w:rPr>
          <w:rFonts w:ascii="Tahoma" w:hAnsi="Tahoma" w:cs="Tahoma"/>
          <w:spacing w:val="-4"/>
          <w:sz w:val="24"/>
          <w:szCs w:val="24"/>
        </w:rPr>
        <w:t xml:space="preserve">el </w:t>
      </w:r>
      <w:r w:rsidR="00962D1F" w:rsidRPr="00DA325C">
        <w:rPr>
          <w:rFonts w:ascii="Tahoma" w:hAnsi="Tahoma" w:cs="Tahoma"/>
          <w:spacing w:val="-4"/>
          <w:sz w:val="24"/>
          <w:szCs w:val="24"/>
        </w:rPr>
        <w:t>recurso de alzada interpuesto</w:t>
      </w:r>
      <w:r w:rsidRPr="00DA325C">
        <w:rPr>
          <w:rFonts w:ascii="Tahoma" w:hAnsi="Tahoma" w:cs="Tahoma"/>
          <w:spacing w:val="-4"/>
          <w:sz w:val="24"/>
          <w:szCs w:val="24"/>
        </w:rPr>
        <w:t xml:space="preserve"> por la Defensa </w:t>
      </w:r>
      <w:r w:rsidR="00E742D0" w:rsidRPr="00DA325C">
        <w:rPr>
          <w:rFonts w:ascii="Tahoma" w:hAnsi="Tahoma" w:cs="Tahoma"/>
          <w:spacing w:val="-4"/>
          <w:sz w:val="24"/>
          <w:szCs w:val="24"/>
        </w:rPr>
        <w:t xml:space="preserve">del procesado </w:t>
      </w:r>
      <w:r w:rsidR="000C51C6" w:rsidRPr="00DA325C">
        <w:rPr>
          <w:rFonts w:ascii="Tahoma" w:hAnsi="Tahoma" w:cs="Tahoma"/>
          <w:b/>
          <w:spacing w:val="-4"/>
          <w:sz w:val="24"/>
          <w:szCs w:val="24"/>
        </w:rPr>
        <w:t>JILL</w:t>
      </w:r>
      <w:r w:rsidRPr="00DA325C">
        <w:rPr>
          <w:rFonts w:ascii="Tahoma" w:hAnsi="Tahoma" w:cs="Tahoma"/>
          <w:spacing w:val="-4"/>
          <w:sz w:val="24"/>
          <w:szCs w:val="24"/>
        </w:rPr>
        <w:t xml:space="preserve"> </w:t>
      </w:r>
      <w:r w:rsidR="00962D1F" w:rsidRPr="00DA325C">
        <w:rPr>
          <w:rFonts w:ascii="Tahoma" w:hAnsi="Tahoma" w:cs="Tahoma"/>
          <w:spacing w:val="-4"/>
          <w:sz w:val="24"/>
          <w:szCs w:val="24"/>
        </w:rPr>
        <w:t xml:space="preserve">en </w:t>
      </w:r>
      <w:r w:rsidRPr="00DA325C">
        <w:rPr>
          <w:rFonts w:ascii="Tahoma" w:hAnsi="Tahoma" w:cs="Tahoma"/>
          <w:spacing w:val="-4"/>
          <w:sz w:val="24"/>
          <w:szCs w:val="24"/>
        </w:rPr>
        <w:t xml:space="preserve">contra de la </w:t>
      </w:r>
      <w:r w:rsidR="00966AFF" w:rsidRPr="00DA325C">
        <w:rPr>
          <w:rFonts w:ascii="Tahoma" w:hAnsi="Tahoma" w:cs="Tahoma"/>
          <w:spacing w:val="-4"/>
          <w:sz w:val="24"/>
          <w:szCs w:val="24"/>
        </w:rPr>
        <w:t>sentencia</w:t>
      </w:r>
      <w:r w:rsidRPr="00DA325C">
        <w:rPr>
          <w:rFonts w:ascii="Tahoma" w:hAnsi="Tahoma" w:cs="Tahoma"/>
          <w:spacing w:val="-4"/>
          <w:sz w:val="24"/>
          <w:szCs w:val="24"/>
        </w:rPr>
        <w:t xml:space="preserve"> </w:t>
      </w:r>
      <w:r w:rsidR="00966AFF" w:rsidRPr="00DA325C">
        <w:rPr>
          <w:rFonts w:ascii="Tahoma" w:hAnsi="Tahoma" w:cs="Tahoma"/>
          <w:spacing w:val="-4"/>
          <w:sz w:val="24"/>
          <w:szCs w:val="24"/>
        </w:rPr>
        <w:t>proferida</w:t>
      </w:r>
      <w:r w:rsidRPr="00DA325C">
        <w:rPr>
          <w:rFonts w:ascii="Tahoma" w:hAnsi="Tahoma" w:cs="Tahoma"/>
          <w:spacing w:val="-4"/>
          <w:sz w:val="24"/>
          <w:szCs w:val="24"/>
        </w:rPr>
        <w:t xml:space="preserve"> por el </w:t>
      </w:r>
      <w:bookmarkStart w:id="3" w:name="_Hlk104297592"/>
      <w:r w:rsidRPr="00DA325C">
        <w:rPr>
          <w:rFonts w:ascii="Tahoma" w:hAnsi="Tahoma" w:cs="Tahoma"/>
          <w:spacing w:val="-4"/>
          <w:sz w:val="24"/>
          <w:szCs w:val="24"/>
        </w:rPr>
        <w:t xml:space="preserve">Juzgado 1º Penal Especializado del Circuito de esta localidad el </w:t>
      </w:r>
      <w:r w:rsidR="00966AFF" w:rsidRPr="00DA325C">
        <w:rPr>
          <w:rFonts w:ascii="Tahoma" w:hAnsi="Tahoma" w:cs="Tahoma"/>
          <w:spacing w:val="-4"/>
          <w:sz w:val="24"/>
          <w:szCs w:val="24"/>
        </w:rPr>
        <w:t>18 de junio de 2.021</w:t>
      </w:r>
      <w:r w:rsidRPr="00DA325C">
        <w:rPr>
          <w:rFonts w:ascii="Tahoma" w:hAnsi="Tahoma" w:cs="Tahoma"/>
          <w:spacing w:val="-4"/>
          <w:sz w:val="24"/>
          <w:szCs w:val="24"/>
        </w:rPr>
        <w:t xml:space="preserve">, </w:t>
      </w:r>
      <w:r w:rsidR="00960BD2" w:rsidRPr="00DA325C">
        <w:rPr>
          <w:rFonts w:ascii="Tahoma" w:hAnsi="Tahoma" w:cs="Tahoma"/>
          <w:spacing w:val="-4"/>
          <w:sz w:val="24"/>
          <w:szCs w:val="24"/>
        </w:rPr>
        <w:t xml:space="preserve">por medio de se declaró su responsabilidad frente al delito de </w:t>
      </w:r>
      <w:r w:rsidRPr="00DA325C">
        <w:rPr>
          <w:rFonts w:ascii="Tahoma" w:hAnsi="Tahoma" w:cs="Tahoma"/>
          <w:spacing w:val="-4"/>
          <w:sz w:val="24"/>
          <w:szCs w:val="24"/>
        </w:rPr>
        <w:t>tráfico de armas y explosivos de uso privativo de las FF. AA.</w:t>
      </w:r>
    </w:p>
    <w:bookmarkEnd w:id="3"/>
    <w:p w14:paraId="2EBC1446" w14:textId="77777777" w:rsidR="002E34C0" w:rsidRPr="00DA325C" w:rsidRDefault="002E34C0" w:rsidP="002047AC">
      <w:pPr>
        <w:tabs>
          <w:tab w:val="left" w:pos="4111"/>
        </w:tabs>
        <w:spacing w:after="0" w:line="276" w:lineRule="auto"/>
        <w:jc w:val="both"/>
        <w:rPr>
          <w:rFonts w:ascii="Tahoma" w:hAnsi="Tahoma" w:cs="Tahoma"/>
          <w:spacing w:val="-4"/>
          <w:sz w:val="24"/>
          <w:szCs w:val="24"/>
        </w:rPr>
      </w:pPr>
    </w:p>
    <w:p w14:paraId="006291AF" w14:textId="77777777" w:rsidR="002E34C0" w:rsidRPr="00DA325C" w:rsidRDefault="002E34C0" w:rsidP="002047AC">
      <w:pPr>
        <w:spacing w:after="0" w:line="276" w:lineRule="auto"/>
        <w:jc w:val="center"/>
        <w:rPr>
          <w:rFonts w:ascii="Tahoma" w:hAnsi="Tahoma" w:cs="Tahoma"/>
          <w:b/>
          <w:bCs/>
          <w:spacing w:val="-4"/>
          <w:sz w:val="24"/>
          <w:szCs w:val="24"/>
        </w:rPr>
      </w:pPr>
      <w:r w:rsidRPr="00DA325C">
        <w:rPr>
          <w:rFonts w:ascii="Tahoma" w:hAnsi="Tahoma" w:cs="Tahoma"/>
          <w:b/>
          <w:bCs/>
          <w:spacing w:val="-4"/>
          <w:sz w:val="24"/>
          <w:szCs w:val="24"/>
        </w:rPr>
        <w:t>ANTECEDENTES:</w:t>
      </w:r>
    </w:p>
    <w:p w14:paraId="607B884A" w14:textId="77777777" w:rsidR="002E34C0" w:rsidRPr="00DA325C" w:rsidRDefault="002E34C0" w:rsidP="002047AC">
      <w:pPr>
        <w:spacing w:after="0" w:line="276" w:lineRule="auto"/>
        <w:jc w:val="both"/>
        <w:rPr>
          <w:rFonts w:ascii="Tahoma" w:hAnsi="Tahoma" w:cs="Tahoma"/>
          <w:b/>
          <w:bCs/>
          <w:spacing w:val="-4"/>
          <w:sz w:val="24"/>
          <w:szCs w:val="24"/>
        </w:rPr>
      </w:pPr>
    </w:p>
    <w:p w14:paraId="7E28750B" w14:textId="5632D88F" w:rsidR="00E90813" w:rsidRPr="00DA325C" w:rsidRDefault="00304E1F" w:rsidP="002047AC">
      <w:pPr>
        <w:spacing w:after="0" w:line="276" w:lineRule="auto"/>
        <w:jc w:val="both"/>
        <w:rPr>
          <w:rFonts w:ascii="Tahoma" w:hAnsi="Tahoma" w:cs="Tahoma"/>
          <w:spacing w:val="-4"/>
          <w:sz w:val="24"/>
          <w:szCs w:val="24"/>
        </w:rPr>
      </w:pPr>
      <w:r w:rsidRPr="00DA325C">
        <w:rPr>
          <w:rFonts w:ascii="Tahoma" w:hAnsi="Tahoma" w:cs="Tahoma"/>
          <w:spacing w:val="-4"/>
          <w:sz w:val="24"/>
          <w:szCs w:val="24"/>
        </w:rPr>
        <w:t xml:space="preserve">De conformidad con lo plasmado en el libelo acusatorio, </w:t>
      </w:r>
      <w:r w:rsidR="00DA5CEE" w:rsidRPr="00DA325C">
        <w:rPr>
          <w:rFonts w:ascii="Tahoma" w:hAnsi="Tahoma" w:cs="Tahoma"/>
          <w:spacing w:val="-4"/>
          <w:sz w:val="24"/>
          <w:szCs w:val="24"/>
        </w:rPr>
        <w:t xml:space="preserve">se tiene que el </w:t>
      </w:r>
      <w:r w:rsidRPr="00DA325C">
        <w:rPr>
          <w:rFonts w:ascii="Tahoma" w:hAnsi="Tahoma" w:cs="Tahoma"/>
          <w:spacing w:val="-4"/>
          <w:sz w:val="24"/>
          <w:szCs w:val="24"/>
        </w:rPr>
        <w:t>día 2 de mayo de 2.019, a</w:t>
      </w:r>
      <w:r w:rsidR="00E90813" w:rsidRPr="00DA325C">
        <w:rPr>
          <w:rFonts w:ascii="Tahoma" w:hAnsi="Tahoma" w:cs="Tahoma"/>
          <w:spacing w:val="-4"/>
          <w:sz w:val="24"/>
          <w:szCs w:val="24"/>
        </w:rPr>
        <w:t xml:space="preserve"> las 06:20 horas </w:t>
      </w:r>
      <w:r w:rsidRPr="00DA325C">
        <w:rPr>
          <w:rFonts w:ascii="Tahoma" w:hAnsi="Tahoma" w:cs="Tahoma"/>
          <w:spacing w:val="-4"/>
          <w:sz w:val="24"/>
          <w:szCs w:val="24"/>
        </w:rPr>
        <w:t>aproximadamente</w:t>
      </w:r>
      <w:r w:rsidR="00E90813" w:rsidRPr="00DA325C">
        <w:rPr>
          <w:rFonts w:ascii="Tahoma" w:hAnsi="Tahoma" w:cs="Tahoma"/>
          <w:spacing w:val="-4"/>
          <w:sz w:val="24"/>
          <w:szCs w:val="24"/>
        </w:rPr>
        <w:t xml:space="preserve">, en un puesto de control ubicado a la altura del kilómetro 86 del peaje de la vía </w:t>
      </w:r>
      <w:r w:rsidR="009659ED" w:rsidRPr="00DA325C">
        <w:rPr>
          <w:rFonts w:ascii="Tahoma" w:hAnsi="Tahoma" w:cs="Tahoma"/>
          <w:spacing w:val="-4"/>
          <w:sz w:val="24"/>
          <w:szCs w:val="24"/>
        </w:rPr>
        <w:t>Andalucía</w:t>
      </w:r>
      <w:r w:rsidR="00E90813" w:rsidRPr="00DA325C">
        <w:rPr>
          <w:rFonts w:ascii="Tahoma" w:hAnsi="Tahoma" w:cs="Tahoma"/>
          <w:spacing w:val="-4"/>
          <w:sz w:val="24"/>
          <w:szCs w:val="24"/>
        </w:rPr>
        <w:t>-Cerritos,</w:t>
      </w:r>
      <w:r w:rsidRPr="00DA325C">
        <w:rPr>
          <w:rFonts w:ascii="Tahoma" w:hAnsi="Tahoma" w:cs="Tahoma"/>
          <w:spacing w:val="-4"/>
          <w:sz w:val="24"/>
          <w:szCs w:val="24"/>
        </w:rPr>
        <w:t xml:space="preserve"> miembros de la Policía Nacional capturaron</w:t>
      </w:r>
      <w:r w:rsidR="00E90813" w:rsidRPr="00DA325C">
        <w:rPr>
          <w:rFonts w:ascii="Tahoma" w:hAnsi="Tahoma" w:cs="Tahoma"/>
          <w:spacing w:val="-4"/>
          <w:sz w:val="24"/>
          <w:szCs w:val="24"/>
        </w:rPr>
        <w:t xml:space="preserve"> en flagrancia, </w:t>
      </w:r>
      <w:r w:rsidRPr="00DA325C">
        <w:rPr>
          <w:rFonts w:ascii="Tahoma" w:hAnsi="Tahoma" w:cs="Tahoma"/>
          <w:spacing w:val="-4"/>
          <w:sz w:val="24"/>
          <w:szCs w:val="24"/>
        </w:rPr>
        <w:t xml:space="preserve">a </w:t>
      </w:r>
      <w:r w:rsidR="00E90813" w:rsidRPr="00DA325C">
        <w:rPr>
          <w:rFonts w:ascii="Tahoma" w:hAnsi="Tahoma" w:cs="Tahoma"/>
          <w:spacing w:val="-4"/>
          <w:sz w:val="24"/>
          <w:szCs w:val="24"/>
        </w:rPr>
        <w:t xml:space="preserve">los ciudadanos </w:t>
      </w:r>
      <w:r w:rsidR="000C51C6" w:rsidRPr="00DA325C">
        <w:rPr>
          <w:rFonts w:ascii="Tahoma" w:hAnsi="Tahoma" w:cs="Tahoma"/>
          <w:spacing w:val="-4"/>
          <w:sz w:val="24"/>
          <w:szCs w:val="24"/>
        </w:rPr>
        <w:t>JILL</w:t>
      </w:r>
      <w:r w:rsidR="00E90813" w:rsidRPr="00DA325C">
        <w:rPr>
          <w:rFonts w:ascii="Tahoma" w:hAnsi="Tahoma" w:cs="Tahoma"/>
          <w:spacing w:val="-4"/>
          <w:sz w:val="24"/>
          <w:szCs w:val="24"/>
        </w:rPr>
        <w:t xml:space="preserve"> y LECP, quienes </w:t>
      </w:r>
      <w:r w:rsidRPr="00DA325C">
        <w:rPr>
          <w:rFonts w:ascii="Tahoma" w:hAnsi="Tahoma" w:cs="Tahoma"/>
          <w:spacing w:val="-4"/>
          <w:sz w:val="24"/>
          <w:szCs w:val="24"/>
        </w:rPr>
        <w:t>transitaban</w:t>
      </w:r>
      <w:r w:rsidR="00E90813" w:rsidRPr="00DA325C">
        <w:rPr>
          <w:rFonts w:ascii="Tahoma" w:hAnsi="Tahoma" w:cs="Tahoma"/>
          <w:spacing w:val="-4"/>
          <w:sz w:val="24"/>
          <w:szCs w:val="24"/>
        </w:rPr>
        <w:t xml:space="preserve"> en el camión de placas # WNQ-830, </w:t>
      </w:r>
      <w:r w:rsidRPr="00DA325C">
        <w:rPr>
          <w:rFonts w:ascii="Tahoma" w:hAnsi="Tahoma" w:cs="Tahoma"/>
          <w:spacing w:val="-4"/>
          <w:sz w:val="24"/>
          <w:szCs w:val="24"/>
        </w:rPr>
        <w:t xml:space="preserve">que al ser inspeccionado se pudo establecer que </w:t>
      </w:r>
      <w:r w:rsidR="00E90813" w:rsidRPr="00DA325C">
        <w:rPr>
          <w:rFonts w:ascii="Tahoma" w:hAnsi="Tahoma" w:cs="Tahoma"/>
          <w:spacing w:val="-4"/>
          <w:sz w:val="24"/>
          <w:szCs w:val="24"/>
        </w:rPr>
        <w:t xml:space="preserve">en </w:t>
      </w:r>
      <w:r w:rsidRPr="00DA325C">
        <w:rPr>
          <w:rFonts w:ascii="Tahoma" w:hAnsi="Tahoma" w:cs="Tahoma"/>
          <w:spacing w:val="-4"/>
          <w:sz w:val="24"/>
          <w:szCs w:val="24"/>
        </w:rPr>
        <w:t xml:space="preserve">la parte trasera de ese rodante había una caleta que contenía </w:t>
      </w:r>
      <w:r w:rsidR="003B1283" w:rsidRPr="00DA325C">
        <w:rPr>
          <w:rFonts w:ascii="Tahoma" w:hAnsi="Tahoma" w:cs="Tahoma"/>
          <w:spacing w:val="-4"/>
          <w:sz w:val="24"/>
          <w:szCs w:val="24"/>
        </w:rPr>
        <w:t xml:space="preserve">570 cajas de </w:t>
      </w:r>
      <w:r w:rsidR="009659ED" w:rsidRPr="00DA325C">
        <w:rPr>
          <w:rFonts w:ascii="Tahoma" w:hAnsi="Tahoma" w:cs="Tahoma"/>
          <w:spacing w:val="-4"/>
          <w:sz w:val="24"/>
          <w:szCs w:val="24"/>
        </w:rPr>
        <w:t>cartón</w:t>
      </w:r>
      <w:r w:rsidR="00DA5CEE" w:rsidRPr="00DA325C">
        <w:rPr>
          <w:rFonts w:ascii="Tahoma" w:hAnsi="Tahoma" w:cs="Tahoma"/>
          <w:spacing w:val="-4"/>
          <w:sz w:val="24"/>
          <w:szCs w:val="24"/>
        </w:rPr>
        <w:t>,</w:t>
      </w:r>
      <w:r w:rsidR="00E90813" w:rsidRPr="00DA325C">
        <w:rPr>
          <w:rFonts w:ascii="Tahoma" w:hAnsi="Tahoma" w:cs="Tahoma"/>
          <w:spacing w:val="-4"/>
          <w:sz w:val="24"/>
          <w:szCs w:val="24"/>
        </w:rPr>
        <w:t xml:space="preserve"> las </w:t>
      </w:r>
      <w:r w:rsidR="003B1283" w:rsidRPr="00DA325C">
        <w:rPr>
          <w:rFonts w:ascii="Tahoma" w:hAnsi="Tahoma" w:cs="Tahoma"/>
          <w:spacing w:val="-4"/>
          <w:sz w:val="24"/>
          <w:szCs w:val="24"/>
        </w:rPr>
        <w:t>que ca</w:t>
      </w:r>
      <w:r w:rsidR="00E90813" w:rsidRPr="00DA325C">
        <w:rPr>
          <w:rFonts w:ascii="Tahoma" w:hAnsi="Tahoma" w:cs="Tahoma"/>
          <w:spacing w:val="-4"/>
          <w:sz w:val="24"/>
          <w:szCs w:val="24"/>
        </w:rPr>
        <w:t>da una contenían 100 detonadores explosivos, para un total de 57.000</w:t>
      </w:r>
      <w:r w:rsidRPr="00DA325C">
        <w:rPr>
          <w:rFonts w:ascii="Tahoma" w:hAnsi="Tahoma" w:cs="Tahoma"/>
          <w:spacing w:val="-4"/>
          <w:sz w:val="24"/>
          <w:szCs w:val="24"/>
        </w:rPr>
        <w:t xml:space="preserve"> elementos de ese tipo</w:t>
      </w:r>
      <w:r w:rsidR="00E90813" w:rsidRPr="00DA325C">
        <w:rPr>
          <w:rFonts w:ascii="Tahoma" w:hAnsi="Tahoma" w:cs="Tahoma"/>
          <w:spacing w:val="-4"/>
          <w:sz w:val="24"/>
          <w:szCs w:val="24"/>
        </w:rPr>
        <w:t xml:space="preserve">, </w:t>
      </w:r>
      <w:r w:rsidRPr="00DA325C">
        <w:rPr>
          <w:rFonts w:ascii="Tahoma" w:hAnsi="Tahoma" w:cs="Tahoma"/>
          <w:spacing w:val="-4"/>
          <w:sz w:val="24"/>
          <w:szCs w:val="24"/>
        </w:rPr>
        <w:t>los cuales eran de</w:t>
      </w:r>
      <w:r w:rsidR="00E90813" w:rsidRPr="00DA325C">
        <w:rPr>
          <w:rFonts w:ascii="Tahoma" w:hAnsi="Tahoma" w:cs="Tahoma"/>
          <w:spacing w:val="-4"/>
          <w:sz w:val="24"/>
          <w:szCs w:val="24"/>
        </w:rPr>
        <w:t xml:space="preserve"> fabricación Peruana, más exactamente de la marca </w:t>
      </w:r>
      <w:r w:rsidR="00E90813" w:rsidRPr="00DA325C">
        <w:rPr>
          <w:rFonts w:ascii="Tahoma" w:hAnsi="Tahoma" w:cs="Tahoma"/>
          <w:i/>
          <w:spacing w:val="-4"/>
          <w:sz w:val="24"/>
          <w:szCs w:val="24"/>
        </w:rPr>
        <w:t>Famesa Explosivos S.A.C.</w:t>
      </w:r>
    </w:p>
    <w:p w14:paraId="711F2061" w14:textId="77777777" w:rsidR="00316CB5" w:rsidRPr="00DA325C" w:rsidRDefault="00316CB5" w:rsidP="002047AC">
      <w:pPr>
        <w:spacing w:after="0" w:line="276" w:lineRule="auto"/>
        <w:jc w:val="both"/>
        <w:rPr>
          <w:rFonts w:ascii="Tahoma" w:hAnsi="Tahoma" w:cs="Tahoma"/>
          <w:spacing w:val="-4"/>
          <w:sz w:val="24"/>
          <w:szCs w:val="24"/>
        </w:rPr>
      </w:pPr>
    </w:p>
    <w:p w14:paraId="522A0CF8" w14:textId="747DC886" w:rsidR="00316CB5" w:rsidRPr="00DA325C" w:rsidRDefault="00316CB5" w:rsidP="002047AC">
      <w:pPr>
        <w:spacing w:after="0" w:line="276" w:lineRule="auto"/>
        <w:jc w:val="both"/>
        <w:rPr>
          <w:rFonts w:ascii="Tahoma" w:hAnsi="Tahoma" w:cs="Tahoma"/>
          <w:spacing w:val="-4"/>
          <w:sz w:val="24"/>
          <w:szCs w:val="24"/>
        </w:rPr>
      </w:pPr>
      <w:r w:rsidRPr="00DA325C">
        <w:rPr>
          <w:rFonts w:ascii="Tahoma" w:hAnsi="Tahoma" w:cs="Tahoma"/>
          <w:spacing w:val="-4"/>
          <w:sz w:val="24"/>
          <w:szCs w:val="24"/>
        </w:rPr>
        <w:t>De igual manera, en el</w:t>
      </w:r>
      <w:r w:rsidR="00304E1F" w:rsidRPr="00DA325C">
        <w:rPr>
          <w:rFonts w:ascii="Tahoma" w:hAnsi="Tahoma" w:cs="Tahoma"/>
          <w:spacing w:val="-4"/>
          <w:sz w:val="24"/>
          <w:szCs w:val="24"/>
        </w:rPr>
        <w:t xml:space="preserve"> escrito de acusación </w:t>
      </w:r>
      <w:r w:rsidRPr="00DA325C">
        <w:rPr>
          <w:rFonts w:ascii="Tahoma" w:hAnsi="Tahoma" w:cs="Tahoma"/>
          <w:spacing w:val="-4"/>
          <w:sz w:val="24"/>
          <w:szCs w:val="24"/>
        </w:rPr>
        <w:t xml:space="preserve">se dice que </w:t>
      </w:r>
      <w:r w:rsidR="00304E1F" w:rsidRPr="00DA325C">
        <w:rPr>
          <w:rFonts w:ascii="Tahoma" w:hAnsi="Tahoma" w:cs="Tahoma"/>
          <w:spacing w:val="-4"/>
          <w:sz w:val="24"/>
          <w:szCs w:val="24"/>
        </w:rPr>
        <w:t>los elementos incautados fueron sometidos a prueba pericial,</w:t>
      </w:r>
      <w:r w:rsidR="004D4FB6" w:rsidRPr="00DA325C">
        <w:rPr>
          <w:rFonts w:ascii="Tahoma" w:hAnsi="Tahoma" w:cs="Tahoma"/>
          <w:spacing w:val="-4"/>
          <w:sz w:val="24"/>
          <w:szCs w:val="24"/>
        </w:rPr>
        <w:t xml:space="preserve"> </w:t>
      </w:r>
      <w:r w:rsidR="00304E1F" w:rsidRPr="00DA325C">
        <w:rPr>
          <w:rFonts w:ascii="Tahoma" w:hAnsi="Tahoma" w:cs="Tahoma"/>
          <w:spacing w:val="-4"/>
          <w:sz w:val="24"/>
          <w:szCs w:val="24"/>
        </w:rPr>
        <w:t xml:space="preserve">la cual arrojó como resultado que todos </w:t>
      </w:r>
      <w:r w:rsidRPr="00DA325C">
        <w:rPr>
          <w:rFonts w:ascii="Tahoma" w:hAnsi="Tahoma" w:cs="Tahoma"/>
          <w:spacing w:val="-4"/>
          <w:sz w:val="24"/>
          <w:szCs w:val="24"/>
        </w:rPr>
        <w:t xml:space="preserve">a los detonadores eran idóneos y aptos para su uso. </w:t>
      </w:r>
    </w:p>
    <w:p w14:paraId="324056F1" w14:textId="77777777" w:rsidR="002E34C0" w:rsidRPr="00DA325C" w:rsidRDefault="003B1283" w:rsidP="002047AC">
      <w:pPr>
        <w:spacing w:after="0" w:line="276" w:lineRule="auto"/>
        <w:jc w:val="both"/>
        <w:rPr>
          <w:rFonts w:ascii="Tahoma" w:hAnsi="Tahoma" w:cs="Tahoma"/>
          <w:spacing w:val="-4"/>
          <w:sz w:val="24"/>
          <w:szCs w:val="24"/>
        </w:rPr>
      </w:pPr>
      <w:r w:rsidRPr="00DA325C">
        <w:rPr>
          <w:rFonts w:ascii="Tahoma" w:hAnsi="Tahoma" w:cs="Tahoma"/>
          <w:spacing w:val="-4"/>
          <w:sz w:val="24"/>
          <w:szCs w:val="24"/>
        </w:rPr>
        <w:t xml:space="preserve"> </w:t>
      </w:r>
    </w:p>
    <w:p w14:paraId="69543503" w14:textId="77777777" w:rsidR="002E34C0" w:rsidRPr="00DA325C" w:rsidRDefault="002E34C0" w:rsidP="002047AC">
      <w:pPr>
        <w:spacing w:after="0" w:line="276" w:lineRule="auto"/>
        <w:jc w:val="center"/>
        <w:rPr>
          <w:rFonts w:ascii="Tahoma" w:hAnsi="Tahoma" w:cs="Tahoma"/>
          <w:spacing w:val="-4"/>
          <w:sz w:val="24"/>
          <w:szCs w:val="24"/>
        </w:rPr>
      </w:pPr>
      <w:r w:rsidRPr="00DA325C">
        <w:rPr>
          <w:rFonts w:ascii="Tahoma" w:hAnsi="Tahoma" w:cs="Tahoma"/>
          <w:b/>
          <w:spacing w:val="-4"/>
          <w:sz w:val="24"/>
          <w:szCs w:val="24"/>
        </w:rPr>
        <w:t>SINOPSIS DE LA ACTUACIÓN PROCESAL:</w:t>
      </w:r>
    </w:p>
    <w:p w14:paraId="5E82AFA5" w14:textId="77777777" w:rsidR="002E34C0" w:rsidRPr="00DA325C" w:rsidRDefault="002E34C0" w:rsidP="002047AC">
      <w:pPr>
        <w:spacing w:after="0" w:line="276" w:lineRule="auto"/>
        <w:jc w:val="center"/>
        <w:rPr>
          <w:rFonts w:ascii="Tahoma" w:hAnsi="Tahoma" w:cs="Tahoma"/>
          <w:spacing w:val="-4"/>
          <w:sz w:val="24"/>
          <w:szCs w:val="24"/>
        </w:rPr>
      </w:pPr>
    </w:p>
    <w:p w14:paraId="56993AEF" w14:textId="4720C877" w:rsidR="002E34C0" w:rsidRPr="00DA325C" w:rsidRDefault="002E34C0" w:rsidP="002047AC">
      <w:pPr>
        <w:pStyle w:val="Prrafodelista"/>
        <w:numPr>
          <w:ilvl w:val="0"/>
          <w:numId w:val="5"/>
        </w:numPr>
        <w:spacing w:after="0" w:line="276" w:lineRule="auto"/>
        <w:ind w:left="360"/>
        <w:jc w:val="both"/>
        <w:rPr>
          <w:rFonts w:ascii="Tahoma" w:hAnsi="Tahoma" w:cs="Tahoma"/>
          <w:spacing w:val="-4"/>
          <w:sz w:val="24"/>
          <w:szCs w:val="24"/>
        </w:rPr>
      </w:pPr>
      <w:r w:rsidRPr="00DA325C">
        <w:rPr>
          <w:rFonts w:ascii="Tahoma" w:hAnsi="Tahoma" w:cs="Tahoma"/>
          <w:spacing w:val="-4"/>
          <w:sz w:val="24"/>
          <w:szCs w:val="24"/>
        </w:rPr>
        <w:t xml:space="preserve">Las audiencias preliminares se celebraron el </w:t>
      </w:r>
      <w:r w:rsidR="003B1283" w:rsidRPr="00DA325C">
        <w:rPr>
          <w:rFonts w:ascii="Tahoma" w:hAnsi="Tahoma" w:cs="Tahoma"/>
          <w:spacing w:val="-4"/>
          <w:sz w:val="24"/>
          <w:szCs w:val="24"/>
        </w:rPr>
        <w:t xml:space="preserve">3 de mayo del </w:t>
      </w:r>
      <w:r w:rsidRPr="00DA325C">
        <w:rPr>
          <w:rFonts w:ascii="Tahoma" w:hAnsi="Tahoma" w:cs="Tahoma"/>
          <w:spacing w:val="-4"/>
          <w:sz w:val="24"/>
          <w:szCs w:val="24"/>
        </w:rPr>
        <w:t>2.01</w:t>
      </w:r>
      <w:r w:rsidR="003B1283" w:rsidRPr="00DA325C">
        <w:rPr>
          <w:rFonts w:ascii="Tahoma" w:hAnsi="Tahoma" w:cs="Tahoma"/>
          <w:spacing w:val="-4"/>
          <w:sz w:val="24"/>
          <w:szCs w:val="24"/>
        </w:rPr>
        <w:t>9</w:t>
      </w:r>
      <w:r w:rsidRPr="00DA325C">
        <w:rPr>
          <w:rFonts w:ascii="Tahoma" w:hAnsi="Tahoma" w:cs="Tahoma"/>
          <w:spacing w:val="-4"/>
          <w:sz w:val="24"/>
          <w:szCs w:val="24"/>
        </w:rPr>
        <w:t xml:space="preserve"> ante el Juzgado </w:t>
      </w:r>
      <w:r w:rsidR="003B1283" w:rsidRPr="00DA325C">
        <w:rPr>
          <w:rFonts w:ascii="Tahoma" w:hAnsi="Tahoma" w:cs="Tahoma"/>
          <w:spacing w:val="-4"/>
          <w:sz w:val="24"/>
          <w:szCs w:val="24"/>
        </w:rPr>
        <w:t xml:space="preserve">Único </w:t>
      </w:r>
      <w:r w:rsidRPr="00DA325C">
        <w:rPr>
          <w:rFonts w:ascii="Tahoma" w:hAnsi="Tahoma" w:cs="Tahoma"/>
          <w:spacing w:val="-4"/>
          <w:sz w:val="24"/>
          <w:szCs w:val="24"/>
        </w:rPr>
        <w:t xml:space="preserve">Promiscuo Municipal de </w:t>
      </w:r>
      <w:r w:rsidR="003B1283" w:rsidRPr="00DA325C">
        <w:rPr>
          <w:rFonts w:ascii="Tahoma" w:hAnsi="Tahoma" w:cs="Tahoma"/>
          <w:spacing w:val="-4"/>
          <w:sz w:val="24"/>
          <w:szCs w:val="24"/>
        </w:rPr>
        <w:t>La Celia</w:t>
      </w:r>
      <w:r w:rsidRPr="00DA325C">
        <w:rPr>
          <w:rFonts w:ascii="Tahoma" w:hAnsi="Tahoma" w:cs="Tahoma"/>
          <w:spacing w:val="-4"/>
          <w:sz w:val="24"/>
          <w:szCs w:val="24"/>
        </w:rPr>
        <w:t xml:space="preserve">, con funciones de control de garantías, en turno de disponibilidad en la ciudad de Pereira, mediante las cuales: a) Se legalizó </w:t>
      </w:r>
      <w:r w:rsidR="003B1283" w:rsidRPr="00DA325C">
        <w:rPr>
          <w:rFonts w:ascii="Tahoma" w:hAnsi="Tahoma" w:cs="Tahoma"/>
          <w:spacing w:val="-4"/>
          <w:sz w:val="24"/>
          <w:szCs w:val="24"/>
        </w:rPr>
        <w:t xml:space="preserve">tanto la captura de los entonces indiciados </w:t>
      </w:r>
      <w:r w:rsidR="000C51C6" w:rsidRPr="00DA325C">
        <w:rPr>
          <w:rFonts w:ascii="Tahoma" w:hAnsi="Tahoma" w:cs="Tahoma"/>
          <w:spacing w:val="-4"/>
          <w:sz w:val="24"/>
          <w:szCs w:val="24"/>
        </w:rPr>
        <w:t>JILL</w:t>
      </w:r>
      <w:r w:rsidR="003B1283" w:rsidRPr="00DA325C">
        <w:rPr>
          <w:rFonts w:ascii="Tahoma" w:hAnsi="Tahoma" w:cs="Tahoma"/>
          <w:spacing w:val="-4"/>
          <w:sz w:val="24"/>
          <w:szCs w:val="24"/>
        </w:rPr>
        <w:t xml:space="preserve"> y LECP, como la incautación de 57.000 detonadores; b) Se ordenó la suspensión del poder dispositivo del camión de placas # WNQ-830; </w:t>
      </w:r>
      <w:r w:rsidRPr="00DA325C">
        <w:rPr>
          <w:rFonts w:ascii="Tahoma" w:hAnsi="Tahoma" w:cs="Tahoma"/>
          <w:spacing w:val="-4"/>
          <w:sz w:val="24"/>
          <w:szCs w:val="24"/>
        </w:rPr>
        <w:t xml:space="preserve">c) A los entonces indiciados se le endilgaron cargos por incurrir en la presunta comisión del delito </w:t>
      </w:r>
      <w:r w:rsidR="003B1283" w:rsidRPr="00DA325C">
        <w:rPr>
          <w:rFonts w:ascii="Tahoma" w:hAnsi="Tahoma" w:cs="Tahoma"/>
          <w:spacing w:val="-4"/>
          <w:sz w:val="24"/>
          <w:szCs w:val="24"/>
        </w:rPr>
        <w:t>t</w:t>
      </w:r>
      <w:r w:rsidRPr="00DA325C">
        <w:rPr>
          <w:rFonts w:ascii="Tahoma" w:hAnsi="Tahoma" w:cs="Tahoma"/>
          <w:spacing w:val="-4"/>
          <w:sz w:val="24"/>
          <w:szCs w:val="24"/>
        </w:rPr>
        <w:t xml:space="preserve">ráfico de armas y explosivos de uso privativo de las FF. AA. </w:t>
      </w:r>
      <w:r w:rsidR="003B1283" w:rsidRPr="00DA325C">
        <w:rPr>
          <w:rFonts w:ascii="Tahoma" w:hAnsi="Tahoma" w:cs="Tahoma"/>
          <w:spacing w:val="-4"/>
          <w:sz w:val="24"/>
          <w:szCs w:val="24"/>
        </w:rPr>
        <w:t>(artículo</w:t>
      </w:r>
      <w:r w:rsidRPr="00DA325C">
        <w:rPr>
          <w:rFonts w:ascii="Tahoma" w:hAnsi="Tahoma" w:cs="Tahoma"/>
          <w:spacing w:val="-4"/>
          <w:sz w:val="24"/>
          <w:szCs w:val="24"/>
        </w:rPr>
        <w:t xml:space="preserve"> 366 C.P.)</w:t>
      </w:r>
      <w:r w:rsidR="003B1283" w:rsidRPr="00DA325C">
        <w:rPr>
          <w:rFonts w:ascii="Tahoma" w:hAnsi="Tahoma" w:cs="Tahoma"/>
          <w:spacing w:val="-4"/>
          <w:sz w:val="24"/>
          <w:szCs w:val="24"/>
        </w:rPr>
        <w:t xml:space="preserve">, </w:t>
      </w:r>
      <w:r w:rsidR="003B1283" w:rsidRPr="00DA325C">
        <w:rPr>
          <w:rFonts w:ascii="Tahoma" w:hAnsi="Tahoma" w:cs="Tahoma"/>
          <w:spacing w:val="-4"/>
          <w:sz w:val="24"/>
          <w:szCs w:val="24"/>
        </w:rPr>
        <w:lastRenderedPageBreak/>
        <w:t xml:space="preserve">bajo el verbo rector </w:t>
      </w:r>
      <w:r w:rsidR="003B1283" w:rsidRPr="00DA325C">
        <w:rPr>
          <w:rFonts w:ascii="Tahoma" w:hAnsi="Tahoma" w:cs="Tahoma"/>
          <w:i/>
          <w:spacing w:val="-4"/>
          <w:sz w:val="24"/>
          <w:szCs w:val="24"/>
        </w:rPr>
        <w:t>“transportar”</w:t>
      </w:r>
      <w:r w:rsidR="003B1283" w:rsidRPr="00DA325C">
        <w:rPr>
          <w:rFonts w:ascii="Tahoma" w:hAnsi="Tahoma" w:cs="Tahoma"/>
          <w:spacing w:val="-4"/>
          <w:sz w:val="24"/>
          <w:szCs w:val="24"/>
        </w:rPr>
        <w:t xml:space="preserve">; </w:t>
      </w:r>
      <w:r w:rsidRPr="00DA325C">
        <w:rPr>
          <w:rFonts w:ascii="Tahoma" w:hAnsi="Tahoma" w:cs="Tahoma"/>
          <w:spacing w:val="-4"/>
          <w:sz w:val="24"/>
          <w:szCs w:val="24"/>
        </w:rPr>
        <w:t xml:space="preserve">c) A los Procesados se les definió la situación jurídica con la medida de aseguramiento de detención </w:t>
      </w:r>
      <w:r w:rsidR="003B1283" w:rsidRPr="00DA325C">
        <w:rPr>
          <w:rFonts w:ascii="Tahoma" w:hAnsi="Tahoma" w:cs="Tahoma"/>
          <w:spacing w:val="-4"/>
          <w:sz w:val="24"/>
          <w:szCs w:val="24"/>
        </w:rPr>
        <w:t>domiciliaria.</w:t>
      </w:r>
    </w:p>
    <w:p w14:paraId="4F76D58A" w14:textId="77777777" w:rsidR="002E34C0" w:rsidRPr="00DA325C" w:rsidRDefault="002E34C0" w:rsidP="002047AC">
      <w:pPr>
        <w:spacing w:after="0" w:line="276" w:lineRule="auto"/>
        <w:jc w:val="both"/>
        <w:rPr>
          <w:rFonts w:ascii="Tahoma" w:hAnsi="Tahoma" w:cs="Tahoma"/>
          <w:spacing w:val="-4"/>
          <w:sz w:val="24"/>
          <w:szCs w:val="24"/>
        </w:rPr>
      </w:pPr>
    </w:p>
    <w:p w14:paraId="1CEAEC7F" w14:textId="51DDAFAC" w:rsidR="002E34C0" w:rsidRPr="00DA325C" w:rsidRDefault="002E34C0" w:rsidP="002047AC">
      <w:pPr>
        <w:pStyle w:val="Prrafodelista"/>
        <w:numPr>
          <w:ilvl w:val="0"/>
          <w:numId w:val="5"/>
        </w:numPr>
        <w:spacing w:after="0" w:line="276" w:lineRule="auto"/>
        <w:ind w:left="360"/>
        <w:jc w:val="both"/>
        <w:rPr>
          <w:rFonts w:ascii="Tahoma" w:hAnsi="Tahoma" w:cs="Tahoma"/>
          <w:spacing w:val="-4"/>
          <w:sz w:val="24"/>
          <w:szCs w:val="24"/>
        </w:rPr>
      </w:pPr>
      <w:r w:rsidRPr="00DA325C">
        <w:rPr>
          <w:rFonts w:ascii="Tahoma" w:hAnsi="Tahoma" w:cs="Tahoma"/>
          <w:spacing w:val="-4"/>
          <w:sz w:val="24"/>
          <w:szCs w:val="24"/>
        </w:rPr>
        <w:t xml:space="preserve">El escrito de acusación </w:t>
      </w:r>
      <w:r w:rsidR="003676F1" w:rsidRPr="00DA325C">
        <w:rPr>
          <w:rFonts w:ascii="Tahoma" w:hAnsi="Tahoma" w:cs="Tahoma"/>
          <w:spacing w:val="-4"/>
          <w:sz w:val="24"/>
          <w:szCs w:val="24"/>
        </w:rPr>
        <w:t xml:space="preserve">fue radicado el </w:t>
      </w:r>
      <w:r w:rsidR="003B1283" w:rsidRPr="00DA325C">
        <w:rPr>
          <w:rFonts w:ascii="Tahoma" w:hAnsi="Tahoma" w:cs="Tahoma"/>
          <w:spacing w:val="-4"/>
          <w:sz w:val="24"/>
          <w:szCs w:val="24"/>
        </w:rPr>
        <w:t xml:space="preserve">10 </w:t>
      </w:r>
      <w:r w:rsidRPr="00DA325C">
        <w:rPr>
          <w:rFonts w:ascii="Tahoma" w:hAnsi="Tahoma" w:cs="Tahoma"/>
          <w:spacing w:val="-4"/>
          <w:sz w:val="24"/>
          <w:szCs w:val="24"/>
        </w:rPr>
        <w:t xml:space="preserve">de </w:t>
      </w:r>
      <w:r w:rsidR="003676F1" w:rsidRPr="00DA325C">
        <w:rPr>
          <w:rFonts w:ascii="Tahoma" w:hAnsi="Tahoma" w:cs="Tahoma"/>
          <w:spacing w:val="-4"/>
          <w:sz w:val="24"/>
          <w:szCs w:val="24"/>
        </w:rPr>
        <w:t>j</w:t>
      </w:r>
      <w:r w:rsidR="003B1283" w:rsidRPr="00DA325C">
        <w:rPr>
          <w:rFonts w:ascii="Tahoma" w:hAnsi="Tahoma" w:cs="Tahoma"/>
          <w:spacing w:val="-4"/>
          <w:sz w:val="24"/>
          <w:szCs w:val="24"/>
        </w:rPr>
        <w:t xml:space="preserve">ulio </w:t>
      </w:r>
      <w:r w:rsidRPr="00DA325C">
        <w:rPr>
          <w:rFonts w:ascii="Tahoma" w:hAnsi="Tahoma" w:cs="Tahoma"/>
          <w:spacing w:val="-4"/>
          <w:sz w:val="24"/>
          <w:szCs w:val="24"/>
        </w:rPr>
        <w:t>de 2.01</w:t>
      </w:r>
      <w:r w:rsidR="003B1283" w:rsidRPr="00DA325C">
        <w:rPr>
          <w:rFonts w:ascii="Tahoma" w:hAnsi="Tahoma" w:cs="Tahoma"/>
          <w:spacing w:val="-4"/>
          <w:sz w:val="24"/>
          <w:szCs w:val="24"/>
        </w:rPr>
        <w:t>9</w:t>
      </w:r>
      <w:r w:rsidRPr="00DA325C">
        <w:rPr>
          <w:rFonts w:ascii="Tahoma" w:hAnsi="Tahoma" w:cs="Tahoma"/>
          <w:spacing w:val="-4"/>
          <w:sz w:val="24"/>
          <w:szCs w:val="24"/>
        </w:rPr>
        <w:t xml:space="preserve">, </w:t>
      </w:r>
      <w:r w:rsidR="003676F1" w:rsidRPr="00DA325C">
        <w:rPr>
          <w:rFonts w:ascii="Tahoma" w:hAnsi="Tahoma" w:cs="Tahoma"/>
          <w:spacing w:val="-4"/>
          <w:sz w:val="24"/>
          <w:szCs w:val="24"/>
        </w:rPr>
        <w:t xml:space="preserve">cuyo </w:t>
      </w:r>
      <w:r w:rsidRPr="00DA325C">
        <w:rPr>
          <w:rFonts w:ascii="Tahoma" w:hAnsi="Tahoma" w:cs="Tahoma"/>
          <w:spacing w:val="-4"/>
          <w:sz w:val="24"/>
          <w:szCs w:val="24"/>
        </w:rPr>
        <w:t xml:space="preserve">conocimiento </w:t>
      </w:r>
      <w:r w:rsidR="003676F1" w:rsidRPr="00DA325C">
        <w:rPr>
          <w:rFonts w:ascii="Tahoma" w:hAnsi="Tahoma" w:cs="Tahoma"/>
          <w:spacing w:val="-4"/>
          <w:sz w:val="24"/>
          <w:szCs w:val="24"/>
        </w:rPr>
        <w:t xml:space="preserve">le correspondió por reparto </w:t>
      </w:r>
      <w:r w:rsidRPr="00DA325C">
        <w:rPr>
          <w:rFonts w:ascii="Tahoma" w:hAnsi="Tahoma" w:cs="Tahoma"/>
          <w:spacing w:val="-4"/>
          <w:sz w:val="24"/>
          <w:szCs w:val="24"/>
        </w:rPr>
        <w:t xml:space="preserve">al Juzgado 1º Penal Especializado del Circuito de esta localidad, ante el cual el 16 de </w:t>
      </w:r>
      <w:r w:rsidR="00D67E7D" w:rsidRPr="00DA325C">
        <w:rPr>
          <w:rFonts w:ascii="Tahoma" w:hAnsi="Tahoma" w:cs="Tahoma"/>
          <w:spacing w:val="-4"/>
          <w:sz w:val="24"/>
          <w:szCs w:val="24"/>
        </w:rPr>
        <w:t xml:space="preserve">marzo </w:t>
      </w:r>
      <w:r w:rsidRPr="00DA325C">
        <w:rPr>
          <w:rFonts w:ascii="Tahoma" w:hAnsi="Tahoma" w:cs="Tahoma"/>
          <w:spacing w:val="-4"/>
          <w:sz w:val="24"/>
          <w:szCs w:val="24"/>
        </w:rPr>
        <w:t>de 2.0</w:t>
      </w:r>
      <w:r w:rsidR="00D67E7D" w:rsidRPr="00DA325C">
        <w:rPr>
          <w:rFonts w:ascii="Tahoma" w:hAnsi="Tahoma" w:cs="Tahoma"/>
          <w:spacing w:val="-4"/>
          <w:sz w:val="24"/>
          <w:szCs w:val="24"/>
        </w:rPr>
        <w:t>20</w:t>
      </w:r>
      <w:r w:rsidRPr="00DA325C">
        <w:rPr>
          <w:rFonts w:ascii="Tahoma" w:hAnsi="Tahoma" w:cs="Tahoma"/>
          <w:spacing w:val="-4"/>
          <w:sz w:val="24"/>
          <w:szCs w:val="24"/>
        </w:rPr>
        <w:t xml:space="preserve"> se </w:t>
      </w:r>
      <w:r w:rsidR="00D67E7D" w:rsidRPr="00DA325C">
        <w:rPr>
          <w:rFonts w:ascii="Tahoma" w:hAnsi="Tahoma" w:cs="Tahoma"/>
          <w:spacing w:val="-4"/>
          <w:sz w:val="24"/>
          <w:szCs w:val="24"/>
        </w:rPr>
        <w:t xml:space="preserve">llevó a cabo la audiencia de formulación </w:t>
      </w:r>
      <w:r w:rsidRPr="00DA325C">
        <w:rPr>
          <w:rFonts w:ascii="Tahoma" w:hAnsi="Tahoma" w:cs="Tahoma"/>
          <w:spacing w:val="-4"/>
          <w:sz w:val="24"/>
          <w:szCs w:val="24"/>
        </w:rPr>
        <w:t xml:space="preserve">de la acusación, </w:t>
      </w:r>
      <w:r w:rsidR="00D67E7D" w:rsidRPr="00DA325C">
        <w:rPr>
          <w:rFonts w:ascii="Tahoma" w:hAnsi="Tahoma" w:cs="Tahoma"/>
          <w:spacing w:val="-4"/>
          <w:sz w:val="24"/>
          <w:szCs w:val="24"/>
        </w:rPr>
        <w:t xml:space="preserve">pero solo con el procesado LECP debido a que para </w:t>
      </w:r>
      <w:r w:rsidR="00D25DB8" w:rsidRPr="00DA325C">
        <w:rPr>
          <w:rFonts w:ascii="Tahoma" w:hAnsi="Tahoma" w:cs="Tahoma"/>
          <w:spacing w:val="-4"/>
          <w:sz w:val="24"/>
          <w:szCs w:val="24"/>
        </w:rPr>
        <w:t xml:space="preserve">el momento el cual se desarrolló esa diligencia </w:t>
      </w:r>
      <w:r w:rsidR="00D67E7D" w:rsidRPr="00DA325C">
        <w:rPr>
          <w:rFonts w:ascii="Tahoma" w:hAnsi="Tahoma" w:cs="Tahoma"/>
          <w:spacing w:val="-4"/>
          <w:sz w:val="24"/>
          <w:szCs w:val="24"/>
        </w:rPr>
        <w:t xml:space="preserve">no </w:t>
      </w:r>
      <w:r w:rsidR="00BF2B25" w:rsidRPr="00DA325C">
        <w:rPr>
          <w:rFonts w:ascii="Tahoma" w:hAnsi="Tahoma" w:cs="Tahoma"/>
          <w:spacing w:val="-4"/>
          <w:sz w:val="24"/>
          <w:szCs w:val="24"/>
        </w:rPr>
        <w:t>compareció</w:t>
      </w:r>
      <w:r w:rsidR="00D67E7D" w:rsidRPr="00DA325C">
        <w:rPr>
          <w:rFonts w:ascii="Tahoma" w:hAnsi="Tahoma" w:cs="Tahoma"/>
          <w:spacing w:val="-4"/>
          <w:sz w:val="24"/>
          <w:szCs w:val="24"/>
        </w:rPr>
        <w:t xml:space="preserve"> el procesado </w:t>
      </w:r>
      <w:r w:rsidR="000C51C6" w:rsidRPr="00DA325C">
        <w:rPr>
          <w:rFonts w:ascii="Tahoma" w:hAnsi="Tahoma" w:cs="Tahoma"/>
          <w:spacing w:val="-4"/>
          <w:sz w:val="24"/>
          <w:szCs w:val="24"/>
        </w:rPr>
        <w:t>JILL</w:t>
      </w:r>
      <w:r w:rsidR="00D67E7D" w:rsidRPr="00DA325C">
        <w:rPr>
          <w:rFonts w:ascii="Tahoma" w:hAnsi="Tahoma" w:cs="Tahoma"/>
          <w:b/>
          <w:spacing w:val="-4"/>
          <w:sz w:val="24"/>
          <w:szCs w:val="24"/>
        </w:rPr>
        <w:t xml:space="preserve"> </w:t>
      </w:r>
      <w:r w:rsidR="00D67E7D" w:rsidRPr="00DA325C">
        <w:rPr>
          <w:rFonts w:ascii="Tahoma" w:hAnsi="Tahoma" w:cs="Tahoma"/>
          <w:spacing w:val="-4"/>
          <w:sz w:val="24"/>
          <w:szCs w:val="24"/>
        </w:rPr>
        <w:t>ni su apoderado judicial. Es de anotar que los cargos enrostrados al procesado LECP correspondieron a los mismos que le fueron endilgados en la audiencia de formulación de la acusación.</w:t>
      </w:r>
    </w:p>
    <w:p w14:paraId="7B7F840C" w14:textId="77777777" w:rsidR="002E34C0" w:rsidRPr="00DA325C" w:rsidRDefault="002E34C0" w:rsidP="002047AC">
      <w:pPr>
        <w:spacing w:after="0" w:line="276" w:lineRule="auto"/>
        <w:jc w:val="both"/>
        <w:rPr>
          <w:rFonts w:ascii="Tahoma" w:hAnsi="Tahoma" w:cs="Tahoma"/>
          <w:spacing w:val="-4"/>
          <w:sz w:val="24"/>
          <w:szCs w:val="24"/>
        </w:rPr>
      </w:pPr>
    </w:p>
    <w:p w14:paraId="2EFF3B04" w14:textId="35D634CA" w:rsidR="000342CC" w:rsidRPr="00DA325C" w:rsidRDefault="00D67E7D" w:rsidP="002047AC">
      <w:pPr>
        <w:pStyle w:val="Prrafodelista"/>
        <w:numPr>
          <w:ilvl w:val="0"/>
          <w:numId w:val="5"/>
        </w:numPr>
        <w:spacing w:after="0" w:line="276" w:lineRule="auto"/>
        <w:ind w:left="360"/>
        <w:jc w:val="both"/>
        <w:rPr>
          <w:rFonts w:ascii="Tahoma" w:hAnsi="Tahoma" w:cs="Tahoma"/>
          <w:bCs/>
          <w:spacing w:val="-4"/>
          <w:sz w:val="24"/>
          <w:szCs w:val="24"/>
        </w:rPr>
      </w:pPr>
      <w:r w:rsidRPr="00DA325C">
        <w:rPr>
          <w:rFonts w:ascii="Tahoma" w:hAnsi="Tahoma" w:cs="Tahoma"/>
          <w:spacing w:val="-4"/>
          <w:sz w:val="24"/>
          <w:szCs w:val="24"/>
        </w:rPr>
        <w:t xml:space="preserve">Posteriormente, en una </w:t>
      </w:r>
      <w:r w:rsidR="00DA5CEE" w:rsidRPr="00DA325C">
        <w:rPr>
          <w:rFonts w:ascii="Tahoma" w:hAnsi="Tahoma" w:cs="Tahoma"/>
          <w:spacing w:val="-4"/>
          <w:sz w:val="24"/>
          <w:szCs w:val="24"/>
        </w:rPr>
        <w:t xml:space="preserve">vista </w:t>
      </w:r>
      <w:r w:rsidRPr="00DA325C">
        <w:rPr>
          <w:rFonts w:ascii="Tahoma" w:hAnsi="Tahoma" w:cs="Tahoma"/>
          <w:spacing w:val="-4"/>
          <w:sz w:val="24"/>
          <w:szCs w:val="24"/>
        </w:rPr>
        <w:t xml:space="preserve">programada para llevar a cabo </w:t>
      </w:r>
      <w:r w:rsidR="002E34C0" w:rsidRPr="00DA325C">
        <w:rPr>
          <w:rFonts w:ascii="Tahoma" w:hAnsi="Tahoma" w:cs="Tahoma"/>
          <w:spacing w:val="-4"/>
          <w:sz w:val="24"/>
          <w:szCs w:val="24"/>
        </w:rPr>
        <w:t>la audiencia de acusación</w:t>
      </w:r>
      <w:r w:rsidRPr="00DA325C">
        <w:rPr>
          <w:rFonts w:ascii="Tahoma" w:hAnsi="Tahoma" w:cs="Tahoma"/>
          <w:spacing w:val="-4"/>
          <w:sz w:val="24"/>
          <w:szCs w:val="24"/>
        </w:rPr>
        <w:t xml:space="preserve"> en lo que atañe con el procesado </w:t>
      </w:r>
      <w:r w:rsidR="000C51C6" w:rsidRPr="00DA325C">
        <w:rPr>
          <w:rFonts w:ascii="Tahoma" w:hAnsi="Tahoma" w:cs="Tahoma"/>
          <w:spacing w:val="-4"/>
          <w:sz w:val="24"/>
          <w:szCs w:val="24"/>
        </w:rPr>
        <w:t>JILL</w:t>
      </w:r>
      <w:r w:rsidRPr="00DA325C">
        <w:rPr>
          <w:rFonts w:ascii="Tahoma" w:hAnsi="Tahoma" w:cs="Tahoma"/>
          <w:spacing w:val="-4"/>
          <w:sz w:val="24"/>
          <w:szCs w:val="24"/>
        </w:rPr>
        <w:t xml:space="preserve">, </w:t>
      </w:r>
      <w:r w:rsidR="00D25DB8" w:rsidRPr="00DA325C">
        <w:rPr>
          <w:rFonts w:ascii="Tahoma" w:hAnsi="Tahoma" w:cs="Tahoma"/>
          <w:spacing w:val="-4"/>
          <w:sz w:val="24"/>
          <w:szCs w:val="24"/>
        </w:rPr>
        <w:t>la delegada de la F.G.N. le informó al despacho de conocimiento que se había celebrado un preacuerdo con ese ciudadano, consistente en que este a</w:t>
      </w:r>
      <w:r w:rsidR="00BF2B25" w:rsidRPr="00DA325C">
        <w:rPr>
          <w:rFonts w:ascii="Tahoma" w:hAnsi="Tahoma" w:cs="Tahoma"/>
          <w:spacing w:val="-4"/>
          <w:sz w:val="24"/>
          <w:szCs w:val="24"/>
        </w:rPr>
        <w:t>dmitía</w:t>
      </w:r>
      <w:r w:rsidRPr="00DA325C">
        <w:rPr>
          <w:rFonts w:ascii="Tahoma" w:hAnsi="Tahoma" w:cs="Tahoma"/>
          <w:spacing w:val="-4"/>
          <w:sz w:val="24"/>
          <w:szCs w:val="24"/>
        </w:rPr>
        <w:t xml:space="preserve"> los cargos endilgados en su contra por incurrir en la comisión del delito </w:t>
      </w:r>
      <w:r w:rsidR="00D25DB8" w:rsidRPr="00DA325C">
        <w:rPr>
          <w:rFonts w:ascii="Tahoma" w:hAnsi="Tahoma" w:cs="Tahoma"/>
          <w:spacing w:val="-4"/>
          <w:sz w:val="24"/>
          <w:szCs w:val="24"/>
        </w:rPr>
        <w:t xml:space="preserve">previsto en el artículo 366 del C.P., </w:t>
      </w:r>
      <w:r w:rsidRPr="00DA325C">
        <w:rPr>
          <w:rFonts w:ascii="Tahoma" w:hAnsi="Tahoma" w:cs="Tahoma"/>
          <w:spacing w:val="-4"/>
          <w:sz w:val="24"/>
          <w:szCs w:val="24"/>
        </w:rPr>
        <w:t xml:space="preserve">a cambio </w:t>
      </w:r>
      <w:r w:rsidR="000342CC" w:rsidRPr="00DA325C">
        <w:rPr>
          <w:rFonts w:ascii="Tahoma" w:hAnsi="Tahoma" w:cs="Tahoma"/>
          <w:spacing w:val="-4"/>
          <w:sz w:val="24"/>
          <w:szCs w:val="24"/>
        </w:rPr>
        <w:t xml:space="preserve">de que el Ente Investigador degradara </w:t>
      </w:r>
      <w:r w:rsidRPr="00DA325C">
        <w:rPr>
          <w:rFonts w:ascii="Tahoma" w:hAnsi="Tahoma" w:cs="Tahoma"/>
          <w:spacing w:val="-4"/>
          <w:sz w:val="24"/>
          <w:szCs w:val="24"/>
        </w:rPr>
        <w:t xml:space="preserve">su grado </w:t>
      </w:r>
      <w:r w:rsidR="000342CC" w:rsidRPr="00DA325C">
        <w:rPr>
          <w:rFonts w:ascii="Tahoma" w:hAnsi="Tahoma" w:cs="Tahoma"/>
          <w:spacing w:val="-4"/>
          <w:sz w:val="24"/>
          <w:szCs w:val="24"/>
        </w:rPr>
        <w:t>su</w:t>
      </w:r>
      <w:r w:rsidRPr="00DA325C">
        <w:rPr>
          <w:rFonts w:ascii="Tahoma" w:hAnsi="Tahoma" w:cs="Tahoma"/>
          <w:spacing w:val="-4"/>
          <w:sz w:val="24"/>
          <w:szCs w:val="24"/>
        </w:rPr>
        <w:t xml:space="preserve"> participación de autor a </w:t>
      </w:r>
      <w:r w:rsidR="00BF2B25" w:rsidRPr="00DA325C">
        <w:rPr>
          <w:rFonts w:ascii="Tahoma" w:hAnsi="Tahoma" w:cs="Tahoma"/>
          <w:spacing w:val="-4"/>
          <w:sz w:val="24"/>
          <w:szCs w:val="24"/>
        </w:rPr>
        <w:t>cómplice</w:t>
      </w:r>
      <w:r w:rsidRPr="00DA325C">
        <w:rPr>
          <w:rFonts w:ascii="Tahoma" w:hAnsi="Tahoma" w:cs="Tahoma"/>
          <w:spacing w:val="-4"/>
          <w:sz w:val="24"/>
          <w:szCs w:val="24"/>
        </w:rPr>
        <w:t xml:space="preserve">, lo que implicaba que al momento de tasar las penas, estas </w:t>
      </w:r>
      <w:r w:rsidR="00651AAE" w:rsidRPr="00DA325C">
        <w:rPr>
          <w:rFonts w:ascii="Tahoma" w:hAnsi="Tahoma" w:cs="Tahoma"/>
          <w:spacing w:val="-4"/>
          <w:sz w:val="24"/>
          <w:szCs w:val="24"/>
        </w:rPr>
        <w:t>partirían</w:t>
      </w:r>
      <w:r w:rsidRPr="00DA325C">
        <w:rPr>
          <w:rFonts w:ascii="Tahoma" w:hAnsi="Tahoma" w:cs="Tahoma"/>
          <w:spacing w:val="-4"/>
          <w:sz w:val="24"/>
          <w:szCs w:val="24"/>
        </w:rPr>
        <w:t xml:space="preserve"> de la pena </w:t>
      </w:r>
      <w:r w:rsidR="00BF2B25" w:rsidRPr="00DA325C">
        <w:rPr>
          <w:rFonts w:ascii="Tahoma" w:hAnsi="Tahoma" w:cs="Tahoma"/>
          <w:spacing w:val="-4"/>
          <w:sz w:val="24"/>
          <w:szCs w:val="24"/>
        </w:rPr>
        <w:t>mínima</w:t>
      </w:r>
      <w:r w:rsidRPr="00DA325C">
        <w:rPr>
          <w:rFonts w:ascii="Tahoma" w:hAnsi="Tahoma" w:cs="Tahoma"/>
          <w:spacing w:val="-4"/>
          <w:sz w:val="24"/>
          <w:szCs w:val="24"/>
        </w:rPr>
        <w:t xml:space="preserve"> a la que </w:t>
      </w:r>
      <w:r w:rsidR="00BF2B25" w:rsidRPr="00DA325C">
        <w:rPr>
          <w:rFonts w:ascii="Tahoma" w:hAnsi="Tahoma" w:cs="Tahoma"/>
          <w:spacing w:val="-4"/>
          <w:sz w:val="24"/>
          <w:szCs w:val="24"/>
        </w:rPr>
        <w:t xml:space="preserve">se </w:t>
      </w:r>
      <w:r w:rsidRPr="00DA325C">
        <w:rPr>
          <w:rFonts w:ascii="Tahoma" w:hAnsi="Tahoma" w:cs="Tahoma"/>
          <w:spacing w:val="-4"/>
          <w:sz w:val="24"/>
          <w:szCs w:val="24"/>
        </w:rPr>
        <w:t xml:space="preserve">debería efectuar un descuento punitivo del 50% </w:t>
      </w:r>
      <w:r w:rsidR="00BF2B25" w:rsidRPr="00DA325C">
        <w:rPr>
          <w:rFonts w:ascii="Tahoma" w:hAnsi="Tahoma" w:cs="Tahoma"/>
          <w:spacing w:val="-4"/>
          <w:sz w:val="24"/>
          <w:szCs w:val="24"/>
        </w:rPr>
        <w:t xml:space="preserve">por la degradación a cómplice, </w:t>
      </w:r>
      <w:r w:rsidRPr="00DA325C">
        <w:rPr>
          <w:rFonts w:ascii="Tahoma" w:hAnsi="Tahoma" w:cs="Tahoma"/>
          <w:spacing w:val="-4"/>
          <w:sz w:val="24"/>
          <w:szCs w:val="24"/>
        </w:rPr>
        <w:t xml:space="preserve">para de esa forma arrojar una pena efectiva </w:t>
      </w:r>
      <w:r w:rsidR="00651AAE" w:rsidRPr="00DA325C">
        <w:rPr>
          <w:rFonts w:ascii="Tahoma" w:hAnsi="Tahoma" w:cs="Tahoma"/>
          <w:spacing w:val="-4"/>
          <w:sz w:val="24"/>
          <w:szCs w:val="24"/>
        </w:rPr>
        <w:t xml:space="preserve">a imponer </w:t>
      </w:r>
      <w:r w:rsidRPr="00DA325C">
        <w:rPr>
          <w:rFonts w:ascii="Tahoma" w:hAnsi="Tahoma" w:cs="Tahoma"/>
          <w:spacing w:val="-4"/>
          <w:sz w:val="24"/>
          <w:szCs w:val="24"/>
        </w:rPr>
        <w:t>de 66 meses</w:t>
      </w:r>
      <w:r w:rsidR="00BF2B25" w:rsidRPr="00DA325C">
        <w:rPr>
          <w:rFonts w:ascii="Tahoma" w:hAnsi="Tahoma" w:cs="Tahoma"/>
          <w:spacing w:val="-4"/>
          <w:sz w:val="24"/>
          <w:szCs w:val="24"/>
        </w:rPr>
        <w:t xml:space="preserve"> de prisión</w:t>
      </w:r>
      <w:r w:rsidRPr="00DA325C">
        <w:rPr>
          <w:rFonts w:ascii="Tahoma" w:hAnsi="Tahoma" w:cs="Tahoma"/>
          <w:spacing w:val="-4"/>
          <w:sz w:val="24"/>
          <w:szCs w:val="24"/>
        </w:rPr>
        <w:t xml:space="preserve">. </w:t>
      </w:r>
      <w:r w:rsidR="000342CC" w:rsidRPr="00DA325C">
        <w:rPr>
          <w:rFonts w:ascii="Tahoma" w:hAnsi="Tahoma" w:cs="Tahoma"/>
          <w:spacing w:val="-4"/>
          <w:sz w:val="24"/>
          <w:szCs w:val="24"/>
        </w:rPr>
        <w:t xml:space="preserve">Dicha negociación fue improbada mediante auto del 28 de julio de 2.020, determinación en contra de la cual se alzó la Defensa. Sin embargo, dicho interlocutorio fue confirmado por esta Sala de decisión mediante proveído del 18 de febrero de 2.021. </w:t>
      </w:r>
    </w:p>
    <w:p w14:paraId="2AAE87D3" w14:textId="77777777" w:rsidR="000342CC" w:rsidRPr="00DA325C" w:rsidRDefault="000342CC" w:rsidP="002047AC">
      <w:pPr>
        <w:pStyle w:val="Prrafodelista"/>
        <w:spacing w:line="276" w:lineRule="auto"/>
        <w:rPr>
          <w:rFonts w:ascii="Tahoma" w:hAnsi="Tahoma" w:cs="Tahoma"/>
          <w:bCs/>
          <w:spacing w:val="-4"/>
          <w:sz w:val="24"/>
          <w:szCs w:val="24"/>
        </w:rPr>
      </w:pPr>
    </w:p>
    <w:p w14:paraId="573BC2D7" w14:textId="67FFEE8D" w:rsidR="000342CC" w:rsidRPr="00DA325C" w:rsidRDefault="000342CC" w:rsidP="002047AC">
      <w:pPr>
        <w:pStyle w:val="Prrafodelista"/>
        <w:numPr>
          <w:ilvl w:val="0"/>
          <w:numId w:val="5"/>
        </w:numPr>
        <w:spacing w:after="0" w:line="276" w:lineRule="auto"/>
        <w:ind w:left="360"/>
        <w:jc w:val="both"/>
        <w:rPr>
          <w:rFonts w:ascii="Tahoma" w:hAnsi="Tahoma" w:cs="Tahoma"/>
          <w:bCs/>
          <w:spacing w:val="-4"/>
          <w:sz w:val="24"/>
          <w:szCs w:val="24"/>
        </w:rPr>
      </w:pPr>
      <w:r w:rsidRPr="00DA325C">
        <w:rPr>
          <w:rFonts w:ascii="Tahoma" w:hAnsi="Tahoma" w:cs="Tahoma"/>
          <w:bCs/>
          <w:spacing w:val="-4"/>
          <w:sz w:val="24"/>
          <w:szCs w:val="24"/>
        </w:rPr>
        <w:t xml:space="preserve">El día 26 de abril de 2.021 </w:t>
      </w:r>
      <w:r w:rsidR="00EC2CF5" w:rsidRPr="00DA325C">
        <w:rPr>
          <w:rFonts w:ascii="Tahoma" w:hAnsi="Tahoma" w:cs="Tahoma"/>
          <w:bCs/>
          <w:spacing w:val="-4"/>
          <w:sz w:val="24"/>
          <w:szCs w:val="24"/>
        </w:rPr>
        <w:t>se instaló un acto en que se pretendía formular acusación en contra del coprocesado LECP, pero la defensa de este dio a conocer que su prohijado realizaría una negociación con el Ente Investigador.</w:t>
      </w:r>
    </w:p>
    <w:p w14:paraId="74949454" w14:textId="77777777" w:rsidR="00EC2CF5" w:rsidRPr="00DA325C" w:rsidRDefault="00EC2CF5" w:rsidP="002047AC">
      <w:pPr>
        <w:pStyle w:val="Prrafodelista"/>
        <w:spacing w:line="276" w:lineRule="auto"/>
        <w:rPr>
          <w:rFonts w:ascii="Tahoma" w:hAnsi="Tahoma" w:cs="Tahoma"/>
          <w:bCs/>
          <w:spacing w:val="-4"/>
          <w:sz w:val="24"/>
          <w:szCs w:val="24"/>
        </w:rPr>
      </w:pPr>
    </w:p>
    <w:p w14:paraId="7A784FA6" w14:textId="143D46C8" w:rsidR="00EC2CF5" w:rsidRPr="00DA325C" w:rsidRDefault="00EC2CF5" w:rsidP="002047AC">
      <w:pPr>
        <w:pStyle w:val="Prrafodelista"/>
        <w:spacing w:after="0" w:line="276" w:lineRule="auto"/>
        <w:ind w:left="360"/>
        <w:jc w:val="both"/>
        <w:rPr>
          <w:rFonts w:ascii="Tahoma" w:hAnsi="Tahoma" w:cs="Tahoma"/>
          <w:bCs/>
          <w:spacing w:val="-4"/>
          <w:sz w:val="24"/>
          <w:szCs w:val="24"/>
        </w:rPr>
      </w:pPr>
      <w:r w:rsidRPr="00DA325C">
        <w:rPr>
          <w:rFonts w:ascii="Tahoma" w:hAnsi="Tahoma" w:cs="Tahoma"/>
          <w:bCs/>
          <w:spacing w:val="-4"/>
          <w:sz w:val="24"/>
          <w:szCs w:val="24"/>
        </w:rPr>
        <w:t xml:space="preserve">Acto seguido, el Fiscal expuso dio a conocer un nuevo preacuerdo suscrito con el señor </w:t>
      </w:r>
      <w:r w:rsidR="000C51C6" w:rsidRPr="00DA325C">
        <w:rPr>
          <w:rFonts w:ascii="Tahoma" w:hAnsi="Tahoma" w:cs="Tahoma"/>
          <w:bCs/>
          <w:spacing w:val="-4"/>
          <w:sz w:val="24"/>
          <w:szCs w:val="24"/>
        </w:rPr>
        <w:t>JILL</w:t>
      </w:r>
      <w:r w:rsidRPr="00DA325C">
        <w:rPr>
          <w:rFonts w:ascii="Tahoma" w:hAnsi="Tahoma" w:cs="Tahoma"/>
          <w:bCs/>
          <w:spacing w:val="-4"/>
          <w:sz w:val="24"/>
          <w:szCs w:val="24"/>
        </w:rPr>
        <w:t xml:space="preserve">, con el </w:t>
      </w:r>
      <w:r w:rsidR="00DA5CEE" w:rsidRPr="00DA325C">
        <w:rPr>
          <w:rFonts w:ascii="Tahoma" w:hAnsi="Tahoma" w:cs="Tahoma"/>
          <w:bCs/>
          <w:spacing w:val="-4"/>
          <w:sz w:val="24"/>
          <w:szCs w:val="24"/>
        </w:rPr>
        <w:t>que</w:t>
      </w:r>
      <w:r w:rsidRPr="00DA325C">
        <w:rPr>
          <w:rFonts w:ascii="Tahoma" w:hAnsi="Tahoma" w:cs="Tahoma"/>
          <w:bCs/>
          <w:spacing w:val="-4"/>
          <w:sz w:val="24"/>
          <w:szCs w:val="24"/>
        </w:rPr>
        <w:t xml:space="preserve"> se respetarían los parámetros trazados por esta Colegiatura, el cual consistía en que ese acusado se allanaría a cargos, a cambio de que le fueran eliminados los agravantes establecidos en el inciso 3°, numerales 1 y 3 del artículo 365 del C.P.</w:t>
      </w:r>
      <w:r w:rsidR="00361CE1" w:rsidRPr="00DA325C">
        <w:rPr>
          <w:rFonts w:ascii="Tahoma" w:hAnsi="Tahoma" w:cs="Tahoma"/>
          <w:bCs/>
          <w:spacing w:val="-4"/>
          <w:sz w:val="24"/>
          <w:szCs w:val="24"/>
        </w:rPr>
        <w:t xml:space="preserve">, </w:t>
      </w:r>
      <w:r w:rsidR="00492FA8" w:rsidRPr="00DA325C">
        <w:rPr>
          <w:rFonts w:ascii="Tahoma" w:hAnsi="Tahoma" w:cs="Tahoma"/>
          <w:bCs/>
          <w:spacing w:val="-4"/>
          <w:sz w:val="24"/>
          <w:szCs w:val="24"/>
        </w:rPr>
        <w:t xml:space="preserve">como ficción legal, </w:t>
      </w:r>
      <w:r w:rsidR="00361CE1" w:rsidRPr="00DA325C">
        <w:rPr>
          <w:rFonts w:ascii="Tahoma" w:hAnsi="Tahoma" w:cs="Tahoma"/>
          <w:bCs/>
          <w:spacing w:val="-4"/>
          <w:sz w:val="24"/>
          <w:szCs w:val="24"/>
        </w:rPr>
        <w:t xml:space="preserve">acordando una pena de 11 años de prisión. </w:t>
      </w:r>
    </w:p>
    <w:p w14:paraId="206A6129" w14:textId="2C1E355E" w:rsidR="00361CE1" w:rsidRPr="00DA325C" w:rsidRDefault="00361CE1" w:rsidP="002047AC">
      <w:pPr>
        <w:pStyle w:val="Prrafodelista"/>
        <w:spacing w:after="0" w:line="276" w:lineRule="auto"/>
        <w:ind w:left="360"/>
        <w:jc w:val="both"/>
        <w:rPr>
          <w:rFonts w:ascii="Tahoma" w:hAnsi="Tahoma" w:cs="Tahoma"/>
          <w:bCs/>
          <w:spacing w:val="-4"/>
          <w:sz w:val="24"/>
          <w:szCs w:val="24"/>
        </w:rPr>
      </w:pPr>
    </w:p>
    <w:p w14:paraId="0931663F" w14:textId="5BE8AA84" w:rsidR="00FA23C9" w:rsidRPr="00DA325C" w:rsidRDefault="00FA23C9" w:rsidP="002047AC">
      <w:pPr>
        <w:pStyle w:val="Prrafodelista"/>
        <w:spacing w:after="0" w:line="276" w:lineRule="auto"/>
        <w:ind w:left="360"/>
        <w:jc w:val="both"/>
        <w:rPr>
          <w:rFonts w:ascii="Tahoma" w:hAnsi="Tahoma" w:cs="Tahoma"/>
          <w:bCs/>
          <w:spacing w:val="-4"/>
          <w:sz w:val="24"/>
          <w:szCs w:val="24"/>
        </w:rPr>
      </w:pPr>
      <w:r w:rsidRPr="00DA325C">
        <w:rPr>
          <w:rFonts w:ascii="Tahoma" w:hAnsi="Tahoma" w:cs="Tahoma"/>
          <w:bCs/>
          <w:spacing w:val="-4"/>
          <w:sz w:val="24"/>
          <w:szCs w:val="24"/>
        </w:rPr>
        <w:t xml:space="preserve">Dicha negociación obtuvo el aval del delegado del Ministerio Público y de la defensa, y fue ratificado por el propio encartado. </w:t>
      </w:r>
    </w:p>
    <w:p w14:paraId="0CBDA908" w14:textId="1F4BB071" w:rsidR="00FA23C9" w:rsidRPr="00DA325C" w:rsidRDefault="00FA23C9" w:rsidP="002047AC">
      <w:pPr>
        <w:spacing w:after="0" w:line="276" w:lineRule="auto"/>
        <w:jc w:val="both"/>
        <w:rPr>
          <w:rFonts w:ascii="Tahoma" w:hAnsi="Tahoma" w:cs="Tahoma"/>
          <w:bCs/>
          <w:spacing w:val="-4"/>
          <w:sz w:val="24"/>
          <w:szCs w:val="24"/>
        </w:rPr>
      </w:pPr>
    </w:p>
    <w:p w14:paraId="35BCA8C8" w14:textId="6413C6D2" w:rsidR="00FA23C9" w:rsidRPr="00DA325C" w:rsidRDefault="00FA23C9" w:rsidP="002047AC">
      <w:pPr>
        <w:spacing w:after="0" w:line="276" w:lineRule="auto"/>
        <w:jc w:val="both"/>
        <w:rPr>
          <w:rFonts w:ascii="Tahoma" w:hAnsi="Tahoma" w:cs="Tahoma"/>
          <w:bCs/>
          <w:spacing w:val="-4"/>
          <w:sz w:val="24"/>
          <w:szCs w:val="24"/>
        </w:rPr>
      </w:pPr>
      <w:r w:rsidRPr="00DA325C">
        <w:rPr>
          <w:rFonts w:ascii="Tahoma" w:hAnsi="Tahoma" w:cs="Tahoma"/>
          <w:bCs/>
          <w:spacing w:val="-4"/>
          <w:sz w:val="24"/>
          <w:szCs w:val="24"/>
        </w:rPr>
        <w:t xml:space="preserve">5) El 18 de junio de 2.021 </w:t>
      </w:r>
      <w:r w:rsidR="00DA5CEE" w:rsidRPr="00DA325C">
        <w:rPr>
          <w:rFonts w:ascii="Tahoma" w:hAnsi="Tahoma" w:cs="Tahoma"/>
          <w:bCs/>
          <w:spacing w:val="-4"/>
          <w:sz w:val="24"/>
          <w:szCs w:val="24"/>
        </w:rPr>
        <w:t>el Juzgado</w:t>
      </w:r>
      <w:r w:rsidRPr="00DA325C">
        <w:rPr>
          <w:rFonts w:ascii="Tahoma" w:hAnsi="Tahoma" w:cs="Tahoma"/>
          <w:bCs/>
          <w:spacing w:val="-4"/>
          <w:sz w:val="24"/>
          <w:szCs w:val="24"/>
        </w:rPr>
        <w:t xml:space="preserve"> A quo le impartió aprobación al preacuerdo puesto en su consideración, y acto seguido procedió a emitir la respectiva sentencia condenatoria. </w:t>
      </w:r>
    </w:p>
    <w:p w14:paraId="528177EE" w14:textId="77777777" w:rsidR="000342CC" w:rsidRPr="00DA325C" w:rsidRDefault="000342CC" w:rsidP="002047AC">
      <w:pPr>
        <w:spacing w:after="0" w:line="276" w:lineRule="auto"/>
        <w:jc w:val="both"/>
        <w:rPr>
          <w:rFonts w:ascii="Tahoma" w:hAnsi="Tahoma" w:cs="Tahoma"/>
          <w:bCs/>
          <w:spacing w:val="-4"/>
          <w:sz w:val="24"/>
          <w:szCs w:val="24"/>
        </w:rPr>
      </w:pPr>
    </w:p>
    <w:p w14:paraId="7E785F0E" w14:textId="27611579" w:rsidR="002E34C0" w:rsidRPr="00DA325C" w:rsidRDefault="002E34C0" w:rsidP="002047AC">
      <w:pPr>
        <w:pStyle w:val="Prrafodelista"/>
        <w:spacing w:after="0" w:line="276" w:lineRule="auto"/>
        <w:ind w:left="360"/>
        <w:jc w:val="center"/>
        <w:rPr>
          <w:rFonts w:ascii="Tahoma" w:hAnsi="Tahoma" w:cs="Tahoma"/>
          <w:bCs/>
          <w:spacing w:val="-4"/>
          <w:sz w:val="24"/>
          <w:szCs w:val="24"/>
        </w:rPr>
      </w:pPr>
      <w:r w:rsidRPr="00DA325C">
        <w:rPr>
          <w:rFonts w:ascii="Tahoma" w:hAnsi="Tahoma" w:cs="Tahoma"/>
          <w:b/>
          <w:bCs/>
          <w:spacing w:val="-4"/>
          <w:sz w:val="24"/>
          <w:szCs w:val="24"/>
        </w:rPr>
        <w:t>LA PROVIDENCIA OPUGNADA:</w:t>
      </w:r>
    </w:p>
    <w:p w14:paraId="6AE38967" w14:textId="77777777" w:rsidR="002E34C0" w:rsidRPr="00DA325C" w:rsidRDefault="002E34C0" w:rsidP="002047AC">
      <w:pPr>
        <w:spacing w:after="0" w:line="276" w:lineRule="auto"/>
        <w:jc w:val="both"/>
        <w:rPr>
          <w:rFonts w:ascii="Tahoma" w:hAnsi="Tahoma" w:cs="Tahoma"/>
          <w:b/>
          <w:bCs/>
          <w:spacing w:val="-4"/>
          <w:sz w:val="24"/>
          <w:szCs w:val="24"/>
        </w:rPr>
      </w:pPr>
    </w:p>
    <w:p w14:paraId="1066F1E8" w14:textId="7D5ADF8D" w:rsidR="00492FA8" w:rsidRPr="00DA325C" w:rsidRDefault="00492FA8"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Como se sabe, se trata de la sentencia proferida el 18 de junio de 2.021 por parte del Juzgado 1° Penal del Circuito Especializado de Pereira, mediante la cual se declaró la responsabilidad penal del procesado </w:t>
      </w:r>
      <w:r w:rsidR="000C51C6" w:rsidRPr="00DA325C">
        <w:rPr>
          <w:rFonts w:ascii="Tahoma" w:hAnsi="Tahoma" w:cs="Tahoma"/>
          <w:spacing w:val="-4"/>
          <w:sz w:val="24"/>
          <w:szCs w:val="24"/>
        </w:rPr>
        <w:t>JILL</w:t>
      </w:r>
      <w:r w:rsidRPr="00DA325C">
        <w:rPr>
          <w:rFonts w:ascii="Tahoma" w:hAnsi="Tahoma" w:cs="Tahoma"/>
          <w:spacing w:val="-4"/>
          <w:sz w:val="24"/>
          <w:szCs w:val="24"/>
        </w:rPr>
        <w:t xml:space="preserve"> por incurrir en la comisión del delito de fabricación, tráfico y porte de armas, municiones de uso restringido, de uso primitivo de las Fuerzas Armadas o explosivos agravado. </w:t>
      </w:r>
    </w:p>
    <w:p w14:paraId="585B04C1" w14:textId="77777777" w:rsidR="00492FA8" w:rsidRPr="00DA325C" w:rsidRDefault="00492FA8" w:rsidP="002047AC">
      <w:pPr>
        <w:pStyle w:val="Sinespaciado"/>
        <w:spacing w:line="276" w:lineRule="auto"/>
        <w:jc w:val="both"/>
        <w:rPr>
          <w:rFonts w:ascii="Tahoma" w:hAnsi="Tahoma" w:cs="Tahoma"/>
          <w:spacing w:val="-4"/>
          <w:sz w:val="24"/>
          <w:szCs w:val="24"/>
        </w:rPr>
      </w:pPr>
    </w:p>
    <w:p w14:paraId="36D25826" w14:textId="453398CF" w:rsidR="00492FA8" w:rsidRPr="00DA325C" w:rsidRDefault="00492FA8"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Como consecuencia de la declaratoria del compromiso penal del acusado </w:t>
      </w:r>
      <w:r w:rsidR="000C51C6" w:rsidRPr="00DA325C">
        <w:rPr>
          <w:rFonts w:ascii="Tahoma" w:hAnsi="Tahoma" w:cs="Tahoma"/>
          <w:spacing w:val="-4"/>
          <w:sz w:val="24"/>
          <w:szCs w:val="24"/>
        </w:rPr>
        <w:t>JILL</w:t>
      </w:r>
      <w:r w:rsidRPr="00DA325C">
        <w:rPr>
          <w:rFonts w:ascii="Tahoma" w:hAnsi="Tahoma" w:cs="Tahoma"/>
          <w:spacing w:val="-4"/>
          <w:sz w:val="24"/>
          <w:szCs w:val="24"/>
        </w:rPr>
        <w:t>, el susodicho fue condenado a purgar una pena de 132 meses de prisión. Por no cumplirse con los requisitos de ley, no se le reconoció el disfrute de subrogados ni de substitutos penales.</w:t>
      </w:r>
    </w:p>
    <w:p w14:paraId="3E8C8332" w14:textId="77777777" w:rsidR="00492FA8" w:rsidRPr="00DA325C" w:rsidRDefault="00492FA8" w:rsidP="002047AC">
      <w:pPr>
        <w:pStyle w:val="Sinespaciado"/>
        <w:spacing w:line="276" w:lineRule="auto"/>
        <w:jc w:val="both"/>
        <w:rPr>
          <w:rFonts w:ascii="Tahoma" w:hAnsi="Tahoma" w:cs="Tahoma"/>
          <w:spacing w:val="-4"/>
          <w:sz w:val="24"/>
          <w:szCs w:val="24"/>
        </w:rPr>
      </w:pPr>
    </w:p>
    <w:p w14:paraId="2F91E364" w14:textId="77777777" w:rsidR="00492FA8" w:rsidRPr="00DA325C" w:rsidRDefault="00492FA8"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Los fundamentos que tuvo en cuenta el Juzgado de primer grado para declarar la responsabilidad criminal del procesado, se basaron en la decisión del acusado de pactar un preacuerdo con la Fiscalía, sumado a las pruebas habidas en la actuación, las cuales satisfacían los requisitos exigidos por el artículo 381 C.P.P. para proferir una sentencia condenatoria. </w:t>
      </w:r>
    </w:p>
    <w:p w14:paraId="0ACD3F16" w14:textId="77777777" w:rsidR="00492FA8" w:rsidRPr="00DA325C" w:rsidRDefault="00492FA8" w:rsidP="002047AC">
      <w:pPr>
        <w:pStyle w:val="Sinespaciado"/>
        <w:spacing w:line="276" w:lineRule="auto"/>
        <w:jc w:val="both"/>
        <w:rPr>
          <w:rFonts w:ascii="Tahoma" w:hAnsi="Tahoma" w:cs="Tahoma"/>
          <w:spacing w:val="-4"/>
          <w:sz w:val="24"/>
          <w:szCs w:val="24"/>
        </w:rPr>
      </w:pPr>
    </w:p>
    <w:p w14:paraId="64FD522A" w14:textId="24B50717" w:rsidR="00885B99" w:rsidRPr="00DA325C" w:rsidRDefault="00492FA8"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De igual manera, en dicha decisión no se le subrogó por prisión domiciliaria la ejecución de la pena de prisión impuesta al procesado, </w:t>
      </w:r>
      <w:r w:rsidR="00942AE5" w:rsidRPr="00DA325C">
        <w:rPr>
          <w:rFonts w:ascii="Tahoma" w:hAnsi="Tahoma" w:cs="Tahoma"/>
          <w:spacing w:val="-4"/>
          <w:sz w:val="24"/>
          <w:szCs w:val="24"/>
        </w:rPr>
        <w:t xml:space="preserve">porque </w:t>
      </w:r>
      <w:r w:rsidR="00885B99" w:rsidRPr="00DA325C">
        <w:rPr>
          <w:rFonts w:ascii="Tahoma" w:hAnsi="Tahoma" w:cs="Tahoma"/>
          <w:spacing w:val="-4"/>
          <w:sz w:val="24"/>
          <w:szCs w:val="24"/>
        </w:rPr>
        <w:t xml:space="preserve">no se satisfacían los presupuestos del artículo 38B del C.P. ya que la pena acordada superaba ostensiblemente los 8 años o menos de prisión que exige esa norma, fuera de que la conducta que se le endilga constituye un peligro potencial para la colectividad. </w:t>
      </w:r>
    </w:p>
    <w:p w14:paraId="4FDDB88C" w14:textId="77777777" w:rsidR="00942AE5" w:rsidRPr="00DA325C" w:rsidRDefault="00942AE5" w:rsidP="002047AC">
      <w:pPr>
        <w:pStyle w:val="Sinespaciado"/>
        <w:spacing w:line="276" w:lineRule="auto"/>
        <w:jc w:val="both"/>
        <w:rPr>
          <w:rFonts w:ascii="Tahoma" w:hAnsi="Tahoma" w:cs="Tahoma"/>
          <w:spacing w:val="-4"/>
          <w:sz w:val="24"/>
          <w:szCs w:val="24"/>
        </w:rPr>
      </w:pPr>
    </w:p>
    <w:p w14:paraId="473E71BA" w14:textId="1F10D71D" w:rsidR="00492FA8" w:rsidRPr="00DA325C" w:rsidRDefault="00885B99"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En lo que respecta </w:t>
      </w:r>
      <w:r w:rsidR="00942AE5" w:rsidRPr="00DA325C">
        <w:rPr>
          <w:rFonts w:ascii="Tahoma" w:hAnsi="Tahoma" w:cs="Tahoma"/>
          <w:spacing w:val="-4"/>
          <w:sz w:val="24"/>
          <w:szCs w:val="24"/>
        </w:rPr>
        <w:t>a la pena</w:t>
      </w:r>
      <w:r w:rsidRPr="00DA325C">
        <w:rPr>
          <w:rFonts w:ascii="Tahoma" w:hAnsi="Tahoma" w:cs="Tahoma"/>
          <w:spacing w:val="-4"/>
          <w:sz w:val="24"/>
          <w:szCs w:val="24"/>
        </w:rPr>
        <w:t xml:space="preserve"> de la prisión domiciliaria como padre de familia, </w:t>
      </w:r>
      <w:r w:rsidR="00942AE5" w:rsidRPr="00DA325C">
        <w:rPr>
          <w:rFonts w:ascii="Tahoma" w:hAnsi="Tahoma" w:cs="Tahoma"/>
          <w:spacing w:val="-4"/>
          <w:sz w:val="24"/>
          <w:szCs w:val="24"/>
        </w:rPr>
        <w:t xml:space="preserve">el Juzgado </w:t>
      </w:r>
      <w:r w:rsidRPr="00DA325C">
        <w:rPr>
          <w:rFonts w:ascii="Tahoma" w:hAnsi="Tahoma" w:cs="Tahoma"/>
          <w:spacing w:val="-4"/>
          <w:sz w:val="24"/>
          <w:szCs w:val="24"/>
        </w:rPr>
        <w:t xml:space="preserve">A quo advirtió que </w:t>
      </w:r>
      <w:r w:rsidR="00492FA8" w:rsidRPr="00DA325C">
        <w:rPr>
          <w:rFonts w:ascii="Tahoma" w:hAnsi="Tahoma" w:cs="Tahoma"/>
          <w:spacing w:val="-4"/>
          <w:sz w:val="24"/>
          <w:szCs w:val="24"/>
        </w:rPr>
        <w:t xml:space="preserve">no se cumplían con los requisitos necesarios para que </w:t>
      </w:r>
      <w:r w:rsidRPr="00DA325C">
        <w:rPr>
          <w:rFonts w:ascii="Tahoma" w:hAnsi="Tahoma" w:cs="Tahoma"/>
          <w:spacing w:val="-4"/>
          <w:sz w:val="24"/>
          <w:szCs w:val="24"/>
        </w:rPr>
        <w:t xml:space="preserve">el encartado </w:t>
      </w:r>
      <w:r w:rsidR="00492FA8" w:rsidRPr="00DA325C">
        <w:rPr>
          <w:rFonts w:ascii="Tahoma" w:hAnsi="Tahoma" w:cs="Tahoma"/>
          <w:spacing w:val="-4"/>
          <w:sz w:val="24"/>
          <w:szCs w:val="24"/>
        </w:rPr>
        <w:t xml:space="preserve">pudiera detentar </w:t>
      </w:r>
      <w:r w:rsidR="007F047C" w:rsidRPr="00DA325C">
        <w:rPr>
          <w:rFonts w:ascii="Tahoma" w:hAnsi="Tahoma" w:cs="Tahoma"/>
          <w:spacing w:val="-4"/>
          <w:sz w:val="24"/>
          <w:szCs w:val="24"/>
        </w:rPr>
        <w:t xml:space="preserve">dicha condición, </w:t>
      </w:r>
      <w:r w:rsidR="00492FA8" w:rsidRPr="00DA325C">
        <w:rPr>
          <w:rFonts w:ascii="Tahoma" w:hAnsi="Tahoma" w:cs="Tahoma"/>
          <w:spacing w:val="-4"/>
          <w:sz w:val="24"/>
          <w:szCs w:val="24"/>
        </w:rPr>
        <w:t xml:space="preserve">pues pese a que la defensa allegó algunos E.M.P. </w:t>
      </w:r>
      <w:r w:rsidR="007F047C" w:rsidRPr="00DA325C">
        <w:rPr>
          <w:rFonts w:ascii="Tahoma" w:hAnsi="Tahoma" w:cs="Tahoma"/>
          <w:spacing w:val="-4"/>
          <w:sz w:val="24"/>
          <w:szCs w:val="24"/>
        </w:rPr>
        <w:t xml:space="preserve">tendientes a establecer que él era la única persona que estaba en condiciones para cuidar personalmente a su esposa ENID GERRERO, quien presenta algunos quebrantos de salud, sin hacer referencia a la ausencia total de la familia extensiva que pudiera prestar su auxilio, </w:t>
      </w:r>
      <w:r w:rsidR="004B61E7" w:rsidRPr="00DA325C">
        <w:rPr>
          <w:rFonts w:ascii="Tahoma" w:hAnsi="Tahoma" w:cs="Tahoma"/>
          <w:spacing w:val="-4"/>
          <w:sz w:val="24"/>
          <w:szCs w:val="24"/>
        </w:rPr>
        <w:t xml:space="preserve">máxime cuando el delegado de la F.G.N. dio a conocer que esa pareja de esposos tenía dos hijos mayores de edad, quienes tienen el deber proveer lo necesario para apoyar a su madre quien se encuentra incapacitada. </w:t>
      </w:r>
    </w:p>
    <w:p w14:paraId="5D475683" w14:textId="77777777" w:rsidR="00492FA8" w:rsidRPr="00DA325C" w:rsidRDefault="00492FA8" w:rsidP="002047AC">
      <w:pPr>
        <w:spacing w:after="0" w:line="276" w:lineRule="auto"/>
        <w:jc w:val="center"/>
        <w:rPr>
          <w:rFonts w:ascii="Tahoma" w:hAnsi="Tahoma" w:cs="Tahoma"/>
          <w:b/>
          <w:bCs/>
          <w:spacing w:val="-4"/>
          <w:sz w:val="24"/>
          <w:szCs w:val="24"/>
        </w:rPr>
      </w:pPr>
    </w:p>
    <w:p w14:paraId="1BBE1909" w14:textId="419DC97B" w:rsidR="002E34C0" w:rsidRPr="00DA325C" w:rsidRDefault="00EC4F78" w:rsidP="002047AC">
      <w:pPr>
        <w:spacing w:after="0" w:line="276" w:lineRule="auto"/>
        <w:jc w:val="center"/>
        <w:rPr>
          <w:rFonts w:ascii="Tahoma" w:hAnsi="Tahoma" w:cs="Tahoma"/>
          <w:b/>
          <w:bCs/>
          <w:spacing w:val="-4"/>
          <w:sz w:val="24"/>
          <w:szCs w:val="24"/>
        </w:rPr>
      </w:pPr>
      <w:r w:rsidRPr="00DA325C">
        <w:rPr>
          <w:rFonts w:ascii="Tahoma" w:hAnsi="Tahoma" w:cs="Tahoma"/>
          <w:b/>
          <w:bCs/>
          <w:spacing w:val="-4"/>
          <w:sz w:val="24"/>
          <w:szCs w:val="24"/>
        </w:rPr>
        <w:t>LA ALZADA</w:t>
      </w:r>
      <w:r w:rsidR="002E34C0" w:rsidRPr="00DA325C">
        <w:rPr>
          <w:rFonts w:ascii="Tahoma" w:hAnsi="Tahoma" w:cs="Tahoma"/>
          <w:b/>
          <w:bCs/>
          <w:spacing w:val="-4"/>
          <w:sz w:val="24"/>
          <w:szCs w:val="24"/>
        </w:rPr>
        <w:t xml:space="preserve">: </w:t>
      </w:r>
    </w:p>
    <w:p w14:paraId="66D32B8F" w14:textId="77777777" w:rsidR="002E34C0" w:rsidRPr="00DA325C" w:rsidRDefault="002E34C0" w:rsidP="002047AC">
      <w:pPr>
        <w:spacing w:after="0" w:line="276" w:lineRule="auto"/>
        <w:jc w:val="center"/>
        <w:rPr>
          <w:rFonts w:ascii="Tahoma" w:hAnsi="Tahoma" w:cs="Tahoma"/>
          <w:spacing w:val="-4"/>
          <w:sz w:val="24"/>
          <w:szCs w:val="24"/>
        </w:rPr>
      </w:pPr>
    </w:p>
    <w:p w14:paraId="0D32CE60" w14:textId="696B521B" w:rsidR="00017527" w:rsidRPr="00DA325C" w:rsidRDefault="002E34C0" w:rsidP="002047AC">
      <w:pPr>
        <w:spacing w:after="0" w:line="276" w:lineRule="auto"/>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Al expresar su inconformidad con lo resuelto y decidido por el Juzgado de primer nivel, </w:t>
      </w:r>
      <w:r w:rsidR="00A87D29" w:rsidRPr="00DA325C">
        <w:rPr>
          <w:rFonts w:ascii="Tahoma" w:eastAsia="Times New Roman" w:hAnsi="Tahoma" w:cs="Tahoma"/>
          <w:spacing w:val="-4"/>
          <w:sz w:val="24"/>
          <w:szCs w:val="24"/>
        </w:rPr>
        <w:t xml:space="preserve">la Defensa del procesado </w:t>
      </w:r>
      <w:r w:rsidR="000C51C6" w:rsidRPr="00DA325C">
        <w:rPr>
          <w:rFonts w:ascii="Tahoma" w:eastAsia="Times New Roman" w:hAnsi="Tahoma" w:cs="Tahoma"/>
          <w:spacing w:val="-4"/>
          <w:sz w:val="24"/>
          <w:szCs w:val="24"/>
        </w:rPr>
        <w:t>JILL</w:t>
      </w:r>
      <w:r w:rsidR="00CF46F7" w:rsidRPr="00DA325C">
        <w:rPr>
          <w:rFonts w:ascii="Tahoma" w:eastAsia="Times New Roman" w:hAnsi="Tahoma" w:cs="Tahoma"/>
          <w:spacing w:val="-4"/>
          <w:sz w:val="24"/>
          <w:szCs w:val="24"/>
        </w:rPr>
        <w:t xml:space="preserve">, manifestó su inconformidad de la siguiente manera: </w:t>
      </w:r>
    </w:p>
    <w:p w14:paraId="786346DD" w14:textId="2DF334A0" w:rsidR="00CF46F7" w:rsidRPr="00DA325C" w:rsidRDefault="00CF46F7" w:rsidP="002047AC">
      <w:pPr>
        <w:spacing w:after="0" w:line="276" w:lineRule="auto"/>
        <w:jc w:val="both"/>
        <w:rPr>
          <w:rFonts w:ascii="Tahoma" w:eastAsia="Times New Roman" w:hAnsi="Tahoma" w:cs="Tahoma"/>
          <w:spacing w:val="-4"/>
          <w:sz w:val="24"/>
          <w:szCs w:val="24"/>
        </w:rPr>
      </w:pPr>
    </w:p>
    <w:p w14:paraId="6636AAC6" w14:textId="3613F794" w:rsidR="007C7249" w:rsidRPr="00DA325C" w:rsidRDefault="001F3FB1"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Hizo referencia a los Decretos </w:t>
      </w:r>
      <w:r w:rsidR="00942AE5" w:rsidRPr="00DA325C">
        <w:rPr>
          <w:rFonts w:ascii="Tahoma" w:eastAsia="Times New Roman" w:hAnsi="Tahoma" w:cs="Tahoma"/>
          <w:spacing w:val="-4"/>
          <w:sz w:val="24"/>
          <w:szCs w:val="24"/>
        </w:rPr>
        <w:t xml:space="preserve"># </w:t>
      </w:r>
      <w:r w:rsidRPr="00DA325C">
        <w:rPr>
          <w:rFonts w:ascii="Tahoma" w:eastAsia="Times New Roman" w:hAnsi="Tahoma" w:cs="Tahoma"/>
          <w:spacing w:val="-4"/>
          <w:sz w:val="24"/>
          <w:szCs w:val="24"/>
        </w:rPr>
        <w:t>417 y 54</w:t>
      </w:r>
      <w:r w:rsidR="005F1782" w:rsidRPr="00DA325C">
        <w:rPr>
          <w:rFonts w:ascii="Tahoma" w:eastAsia="Times New Roman" w:hAnsi="Tahoma" w:cs="Tahoma"/>
          <w:spacing w:val="-4"/>
          <w:sz w:val="24"/>
          <w:szCs w:val="24"/>
        </w:rPr>
        <w:t>6</w:t>
      </w:r>
      <w:r w:rsidRPr="00DA325C">
        <w:rPr>
          <w:rFonts w:ascii="Tahoma" w:eastAsia="Times New Roman" w:hAnsi="Tahoma" w:cs="Tahoma"/>
          <w:spacing w:val="-4"/>
          <w:sz w:val="24"/>
          <w:szCs w:val="24"/>
        </w:rPr>
        <w:t xml:space="preserve"> de 2.020, mediante los cuales se disp</w:t>
      </w:r>
      <w:r w:rsidR="007572A4" w:rsidRPr="00DA325C">
        <w:rPr>
          <w:rFonts w:ascii="Tahoma" w:eastAsia="Times New Roman" w:hAnsi="Tahoma" w:cs="Tahoma"/>
          <w:spacing w:val="-4"/>
          <w:sz w:val="24"/>
          <w:szCs w:val="24"/>
        </w:rPr>
        <w:t xml:space="preserve">uso un trato preferencial para quienes estén purgando en centros carcelarios, en el sentido de conceder la prisión domiciliaria de manera transitoria. </w:t>
      </w:r>
    </w:p>
    <w:p w14:paraId="614E42FC" w14:textId="77777777" w:rsidR="007572A4" w:rsidRPr="00DA325C" w:rsidRDefault="007572A4" w:rsidP="002047AC">
      <w:pPr>
        <w:pStyle w:val="Prrafodelista"/>
        <w:spacing w:after="0" w:line="276" w:lineRule="auto"/>
        <w:ind w:left="360"/>
        <w:jc w:val="both"/>
        <w:rPr>
          <w:rFonts w:ascii="Tahoma" w:eastAsia="Times New Roman" w:hAnsi="Tahoma" w:cs="Tahoma"/>
          <w:spacing w:val="-4"/>
          <w:sz w:val="24"/>
          <w:szCs w:val="24"/>
        </w:rPr>
      </w:pPr>
    </w:p>
    <w:p w14:paraId="3A8097CE" w14:textId="5103B59E" w:rsidR="007572A4" w:rsidRPr="00DA325C" w:rsidRDefault="007572A4"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Al momento de individualizarse la pena, esa defensa elevó una petición para que se tuvieran en cuenta dichas disposiciones en aras de que su prohijado acceda al sustituto en comento, ello en consideración a que el señor </w:t>
      </w:r>
      <w:r w:rsidR="000C51C6" w:rsidRPr="00DA325C">
        <w:rPr>
          <w:rFonts w:ascii="Tahoma" w:eastAsia="Times New Roman" w:hAnsi="Tahoma" w:cs="Tahoma"/>
          <w:spacing w:val="-4"/>
          <w:sz w:val="24"/>
          <w:szCs w:val="24"/>
        </w:rPr>
        <w:t>JILL</w:t>
      </w:r>
      <w:r w:rsidRPr="00DA325C">
        <w:rPr>
          <w:rFonts w:ascii="Tahoma" w:eastAsia="Times New Roman" w:hAnsi="Tahoma" w:cs="Tahoma"/>
          <w:spacing w:val="-4"/>
          <w:sz w:val="24"/>
          <w:szCs w:val="24"/>
        </w:rPr>
        <w:t xml:space="preserve"> ostenta la calidad de padre cabeza de familia, pues es quien se encarga del cuidado personal de su señora esposa debido a su condición de salud. </w:t>
      </w:r>
    </w:p>
    <w:p w14:paraId="33578865" w14:textId="77777777" w:rsidR="007572A4" w:rsidRPr="00DA325C" w:rsidRDefault="007572A4" w:rsidP="002047AC">
      <w:pPr>
        <w:pStyle w:val="Prrafodelista"/>
        <w:spacing w:line="276" w:lineRule="auto"/>
        <w:ind w:left="360"/>
        <w:rPr>
          <w:rFonts w:ascii="Tahoma" w:eastAsia="Times New Roman" w:hAnsi="Tahoma" w:cs="Tahoma"/>
          <w:spacing w:val="-4"/>
          <w:sz w:val="24"/>
          <w:szCs w:val="24"/>
        </w:rPr>
      </w:pPr>
    </w:p>
    <w:p w14:paraId="79B5D821" w14:textId="2A79D54D" w:rsidR="002E34C0" w:rsidRPr="00DA325C" w:rsidRDefault="00E82A38"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Se encuentra demostrado que el señor </w:t>
      </w:r>
      <w:r w:rsidR="000C51C6" w:rsidRPr="00DA325C">
        <w:rPr>
          <w:rFonts w:ascii="Tahoma" w:eastAsia="Times New Roman" w:hAnsi="Tahoma" w:cs="Tahoma"/>
          <w:spacing w:val="-4"/>
          <w:sz w:val="24"/>
          <w:szCs w:val="24"/>
        </w:rPr>
        <w:t>JILL</w:t>
      </w:r>
      <w:r w:rsidRPr="00DA325C">
        <w:rPr>
          <w:rFonts w:ascii="Tahoma" w:eastAsia="Times New Roman" w:hAnsi="Tahoma" w:cs="Tahoma"/>
          <w:spacing w:val="-4"/>
          <w:sz w:val="24"/>
          <w:szCs w:val="24"/>
        </w:rPr>
        <w:t xml:space="preserve"> padece de asma bronquial, tal y como obra en su historia clínica, lo cual permite inferir que es merecedor del beneficio pretendido, la cual no ha sido deprecada como un sustituto penal, situación frente a la cual el despacho de primer grado no argumentó su negativa </w:t>
      </w:r>
      <w:r w:rsidR="002B6C2A" w:rsidRPr="00DA325C">
        <w:rPr>
          <w:rFonts w:ascii="Tahoma" w:eastAsia="Times New Roman" w:hAnsi="Tahoma" w:cs="Tahoma"/>
          <w:spacing w:val="-4"/>
          <w:sz w:val="24"/>
          <w:szCs w:val="24"/>
        </w:rPr>
        <w:t>frente a</w:t>
      </w:r>
      <w:r w:rsidRPr="00DA325C">
        <w:rPr>
          <w:rFonts w:ascii="Tahoma" w:eastAsia="Times New Roman" w:hAnsi="Tahoma" w:cs="Tahoma"/>
          <w:spacing w:val="-4"/>
          <w:sz w:val="24"/>
          <w:szCs w:val="24"/>
        </w:rPr>
        <w:t xml:space="preserve"> dicha prerrogativa. </w:t>
      </w:r>
    </w:p>
    <w:p w14:paraId="5EC61F97" w14:textId="77777777" w:rsidR="00E82A38" w:rsidRPr="00DA325C" w:rsidRDefault="00E82A38" w:rsidP="002047AC">
      <w:pPr>
        <w:pStyle w:val="Prrafodelista"/>
        <w:spacing w:line="276" w:lineRule="auto"/>
        <w:ind w:left="360"/>
        <w:rPr>
          <w:rFonts w:ascii="Tahoma" w:eastAsia="Times New Roman" w:hAnsi="Tahoma" w:cs="Tahoma"/>
          <w:spacing w:val="-4"/>
          <w:sz w:val="24"/>
          <w:szCs w:val="24"/>
        </w:rPr>
      </w:pPr>
    </w:p>
    <w:p w14:paraId="1C4A059D" w14:textId="5426034D" w:rsidR="00E82A38" w:rsidRPr="00DA325C" w:rsidRDefault="00E82A38"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lastRenderedPageBreak/>
        <w:t xml:space="preserve">Lo que se pretende es la protección a la vida del procesado en ocasión a la patología que presenta, frente a la cual muy posiblemente un establecimiento penitenciario no pueda suplir sus necesidades médicas. </w:t>
      </w:r>
    </w:p>
    <w:p w14:paraId="706D535F" w14:textId="77777777" w:rsidR="00E82A38" w:rsidRPr="00DA325C" w:rsidRDefault="00E82A38" w:rsidP="002047AC">
      <w:pPr>
        <w:pStyle w:val="Prrafodelista"/>
        <w:spacing w:line="276" w:lineRule="auto"/>
        <w:ind w:left="360"/>
        <w:rPr>
          <w:rFonts w:ascii="Tahoma" w:eastAsia="Times New Roman" w:hAnsi="Tahoma" w:cs="Tahoma"/>
          <w:spacing w:val="-4"/>
          <w:sz w:val="24"/>
          <w:szCs w:val="24"/>
        </w:rPr>
      </w:pPr>
    </w:p>
    <w:p w14:paraId="5159786A" w14:textId="4F7D25F7" w:rsidR="00E82A38" w:rsidRPr="00DA325C" w:rsidRDefault="0093623F"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Hizo referencia </w:t>
      </w:r>
      <w:r w:rsidR="0023277A" w:rsidRPr="00DA325C">
        <w:rPr>
          <w:rFonts w:ascii="Tahoma" w:eastAsia="Times New Roman" w:hAnsi="Tahoma" w:cs="Tahoma"/>
          <w:spacing w:val="-4"/>
          <w:sz w:val="24"/>
          <w:szCs w:val="24"/>
        </w:rPr>
        <w:t xml:space="preserve">a un pronunciamiento de la Corte Constitucional relacionada con el hacinamiento carcelario y la vulneración flagrante de los derechos de las personas privadas de su libertad. </w:t>
      </w:r>
    </w:p>
    <w:p w14:paraId="4BA3E895" w14:textId="77777777" w:rsidR="0023277A" w:rsidRPr="00DA325C" w:rsidRDefault="0023277A" w:rsidP="002047AC">
      <w:pPr>
        <w:pStyle w:val="Prrafodelista"/>
        <w:spacing w:line="276" w:lineRule="auto"/>
        <w:ind w:left="360"/>
        <w:rPr>
          <w:rFonts w:ascii="Tahoma" w:eastAsia="Times New Roman" w:hAnsi="Tahoma" w:cs="Tahoma"/>
          <w:spacing w:val="-4"/>
          <w:sz w:val="24"/>
          <w:szCs w:val="24"/>
        </w:rPr>
      </w:pPr>
    </w:p>
    <w:p w14:paraId="1EC4B891" w14:textId="4556F032" w:rsidR="00A4227F" w:rsidRPr="00DA325C" w:rsidRDefault="00915BBA" w:rsidP="002047AC">
      <w:pPr>
        <w:pStyle w:val="Prrafodelista"/>
        <w:numPr>
          <w:ilvl w:val="0"/>
          <w:numId w:val="10"/>
        </w:numPr>
        <w:spacing w:after="0" w:line="276" w:lineRule="auto"/>
        <w:ind w:left="360"/>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El señor </w:t>
      </w:r>
      <w:r w:rsidR="000C51C6" w:rsidRPr="00DA325C">
        <w:rPr>
          <w:rFonts w:ascii="Tahoma" w:eastAsia="Times New Roman" w:hAnsi="Tahoma" w:cs="Tahoma"/>
          <w:spacing w:val="-4"/>
          <w:sz w:val="24"/>
          <w:szCs w:val="24"/>
        </w:rPr>
        <w:t>JILL</w:t>
      </w:r>
      <w:r w:rsidRPr="00DA325C">
        <w:rPr>
          <w:rFonts w:ascii="Tahoma" w:eastAsia="Times New Roman" w:hAnsi="Tahoma" w:cs="Tahoma"/>
          <w:spacing w:val="-4"/>
          <w:sz w:val="24"/>
          <w:szCs w:val="24"/>
        </w:rPr>
        <w:t xml:space="preserve">, en ocasión a su enfermedad hace parte de un grupo de riesgo, que requiere de un tratamiento especial, lo cual no fue refutado por la F.G.N., razón por la cual solicita que le conceda al acusado la detención domiciliaria de manera transitoria. </w:t>
      </w:r>
    </w:p>
    <w:p w14:paraId="47CBE57E" w14:textId="77777777" w:rsidR="00A4227F" w:rsidRPr="00DA325C" w:rsidRDefault="00A4227F" w:rsidP="00994DAE">
      <w:pPr>
        <w:spacing w:after="0" w:line="276" w:lineRule="auto"/>
        <w:jc w:val="center"/>
        <w:rPr>
          <w:rFonts w:ascii="Tahoma" w:eastAsia="Times New Roman" w:hAnsi="Tahoma" w:cs="Tahoma"/>
          <w:spacing w:val="-4"/>
          <w:sz w:val="24"/>
          <w:szCs w:val="24"/>
        </w:rPr>
      </w:pPr>
    </w:p>
    <w:p w14:paraId="50316000" w14:textId="77777777" w:rsidR="002E34C0" w:rsidRPr="00DA325C" w:rsidRDefault="002E34C0" w:rsidP="002047AC">
      <w:pPr>
        <w:spacing w:after="0" w:line="276" w:lineRule="auto"/>
        <w:jc w:val="center"/>
        <w:rPr>
          <w:rFonts w:ascii="Tahoma" w:eastAsia="Times New Roman" w:hAnsi="Tahoma" w:cs="Tahoma"/>
          <w:spacing w:val="-4"/>
          <w:sz w:val="24"/>
          <w:szCs w:val="24"/>
        </w:rPr>
      </w:pPr>
      <w:r w:rsidRPr="00DA325C">
        <w:rPr>
          <w:rFonts w:ascii="Tahoma" w:eastAsia="Times New Roman" w:hAnsi="Tahoma" w:cs="Tahoma"/>
          <w:b/>
          <w:spacing w:val="-4"/>
          <w:sz w:val="24"/>
          <w:szCs w:val="24"/>
        </w:rPr>
        <w:t>LAS RÉPLICAS:</w:t>
      </w:r>
    </w:p>
    <w:p w14:paraId="113CBD24" w14:textId="77777777" w:rsidR="002E34C0" w:rsidRPr="00DA325C" w:rsidRDefault="002E34C0" w:rsidP="002047AC">
      <w:pPr>
        <w:spacing w:after="0" w:line="276" w:lineRule="auto"/>
        <w:jc w:val="center"/>
        <w:rPr>
          <w:rFonts w:ascii="Tahoma" w:eastAsia="Times New Roman" w:hAnsi="Tahoma" w:cs="Tahoma"/>
          <w:spacing w:val="-4"/>
          <w:sz w:val="24"/>
          <w:szCs w:val="24"/>
        </w:rPr>
      </w:pPr>
    </w:p>
    <w:p w14:paraId="2557121A" w14:textId="67737E12" w:rsidR="00915BBA" w:rsidRPr="00DA325C" w:rsidRDefault="002E34C0" w:rsidP="002047AC">
      <w:pPr>
        <w:spacing w:after="0" w:line="276" w:lineRule="auto"/>
        <w:jc w:val="both"/>
        <w:rPr>
          <w:rFonts w:ascii="Tahoma" w:eastAsia="Times New Roman" w:hAnsi="Tahoma" w:cs="Tahoma"/>
          <w:spacing w:val="-4"/>
          <w:sz w:val="24"/>
          <w:szCs w:val="24"/>
        </w:rPr>
      </w:pPr>
      <w:r w:rsidRPr="00DA325C">
        <w:rPr>
          <w:rFonts w:ascii="Tahoma" w:eastAsia="Times New Roman" w:hAnsi="Tahoma" w:cs="Tahoma"/>
          <w:spacing w:val="-4"/>
          <w:sz w:val="24"/>
          <w:szCs w:val="24"/>
        </w:rPr>
        <w:t>La Fiscalía</w:t>
      </w:r>
      <w:r w:rsidR="00A87D29" w:rsidRPr="00DA325C">
        <w:rPr>
          <w:rFonts w:ascii="Tahoma" w:eastAsia="Times New Roman" w:hAnsi="Tahoma" w:cs="Tahoma"/>
          <w:spacing w:val="-4"/>
          <w:sz w:val="24"/>
          <w:szCs w:val="24"/>
        </w:rPr>
        <w:t xml:space="preserve">, al intervenir como no recurrente, </w:t>
      </w:r>
      <w:r w:rsidR="00D76197" w:rsidRPr="00DA325C">
        <w:rPr>
          <w:rFonts w:ascii="Tahoma" w:eastAsia="Times New Roman" w:hAnsi="Tahoma" w:cs="Tahoma"/>
          <w:spacing w:val="-4"/>
          <w:sz w:val="24"/>
          <w:szCs w:val="24"/>
        </w:rPr>
        <w:t xml:space="preserve">expuso que </w:t>
      </w:r>
      <w:r w:rsidR="00915BBA" w:rsidRPr="00DA325C">
        <w:rPr>
          <w:rFonts w:ascii="Tahoma" w:eastAsia="Times New Roman" w:hAnsi="Tahoma" w:cs="Tahoma"/>
          <w:spacing w:val="-4"/>
          <w:sz w:val="24"/>
          <w:szCs w:val="24"/>
        </w:rPr>
        <w:t>en la decisión opugnada se tuvo en cuenta la no satisfacción del requisito objetivo de la figura jurídica de padre o madre cabeza de familia, pues no se evidencia tal condición, pues existe una familia extensiva, como lo son los hijos del acusado y de su señora esposa, quienes entrarían a brindar el apoyo</w:t>
      </w:r>
      <w:r w:rsidR="005C1E93" w:rsidRPr="00DA325C">
        <w:rPr>
          <w:rFonts w:ascii="Tahoma" w:eastAsia="Times New Roman" w:hAnsi="Tahoma" w:cs="Tahoma"/>
          <w:spacing w:val="-4"/>
          <w:sz w:val="24"/>
          <w:szCs w:val="24"/>
        </w:rPr>
        <w:t xml:space="preserve"> pertinente. </w:t>
      </w:r>
    </w:p>
    <w:p w14:paraId="54B8730C" w14:textId="43226C86" w:rsidR="00FD6BFC" w:rsidRPr="00DA325C" w:rsidRDefault="00FD6BFC" w:rsidP="002047AC">
      <w:pPr>
        <w:spacing w:after="0" w:line="276" w:lineRule="auto"/>
        <w:jc w:val="both"/>
        <w:rPr>
          <w:rFonts w:ascii="Tahoma" w:eastAsia="Times New Roman" w:hAnsi="Tahoma" w:cs="Tahoma"/>
          <w:spacing w:val="-4"/>
          <w:sz w:val="24"/>
          <w:szCs w:val="24"/>
        </w:rPr>
      </w:pPr>
    </w:p>
    <w:p w14:paraId="1AAA305E" w14:textId="4AA300A1" w:rsidR="00FD6BFC" w:rsidRPr="00DA325C" w:rsidRDefault="00FD6BFC" w:rsidP="002047AC">
      <w:pPr>
        <w:spacing w:after="0" w:line="276" w:lineRule="auto"/>
        <w:jc w:val="both"/>
        <w:rPr>
          <w:rFonts w:ascii="Tahoma" w:eastAsia="Times New Roman" w:hAnsi="Tahoma" w:cs="Tahoma"/>
          <w:spacing w:val="-4"/>
          <w:sz w:val="24"/>
          <w:szCs w:val="24"/>
        </w:rPr>
      </w:pPr>
      <w:r w:rsidRPr="00DA325C">
        <w:rPr>
          <w:rFonts w:ascii="Tahoma" w:eastAsia="Times New Roman" w:hAnsi="Tahoma" w:cs="Tahoma"/>
          <w:spacing w:val="-4"/>
          <w:sz w:val="24"/>
          <w:szCs w:val="24"/>
        </w:rPr>
        <w:t xml:space="preserve">En consecuencia, solicitó que se confirmara la decisión de primera instancia. </w:t>
      </w:r>
    </w:p>
    <w:p w14:paraId="1EED25A7" w14:textId="77777777" w:rsidR="00090016" w:rsidRPr="00DA325C" w:rsidRDefault="00090016" w:rsidP="002047AC">
      <w:pPr>
        <w:spacing w:after="0" w:line="276" w:lineRule="auto"/>
        <w:jc w:val="both"/>
        <w:rPr>
          <w:rFonts w:ascii="Tahoma" w:eastAsia="Times New Roman" w:hAnsi="Tahoma" w:cs="Tahoma"/>
          <w:spacing w:val="-4"/>
          <w:sz w:val="24"/>
          <w:szCs w:val="24"/>
        </w:rPr>
      </w:pPr>
    </w:p>
    <w:p w14:paraId="07D5318D" w14:textId="77777777" w:rsidR="0036345C" w:rsidRPr="00DA325C" w:rsidRDefault="0036345C" w:rsidP="002047AC">
      <w:pPr>
        <w:pStyle w:val="Sinespaciado"/>
        <w:spacing w:line="276" w:lineRule="auto"/>
        <w:jc w:val="center"/>
        <w:rPr>
          <w:rFonts w:ascii="Tahoma" w:hAnsi="Tahoma" w:cs="Tahoma"/>
          <w:b/>
          <w:spacing w:val="-4"/>
          <w:sz w:val="24"/>
          <w:szCs w:val="24"/>
        </w:rPr>
      </w:pPr>
      <w:r w:rsidRPr="00DA325C">
        <w:rPr>
          <w:rFonts w:ascii="Tahoma" w:hAnsi="Tahoma" w:cs="Tahoma"/>
          <w:b/>
          <w:spacing w:val="-4"/>
          <w:sz w:val="24"/>
          <w:szCs w:val="24"/>
        </w:rPr>
        <w:t>PARA RESOLVER SE CONSIDERA:</w:t>
      </w:r>
    </w:p>
    <w:p w14:paraId="18DAA107" w14:textId="641544CA" w:rsidR="0036345C" w:rsidRPr="00DA325C" w:rsidRDefault="0036345C" w:rsidP="002047AC">
      <w:pPr>
        <w:pStyle w:val="Sinespaciado"/>
        <w:spacing w:line="276" w:lineRule="auto"/>
        <w:jc w:val="both"/>
        <w:rPr>
          <w:rFonts w:ascii="Tahoma" w:hAnsi="Tahoma" w:cs="Tahoma"/>
          <w:spacing w:val="-4"/>
          <w:sz w:val="24"/>
          <w:szCs w:val="24"/>
        </w:rPr>
      </w:pPr>
    </w:p>
    <w:p w14:paraId="166042DE" w14:textId="77777777" w:rsidR="0036345C" w:rsidRPr="00DA325C" w:rsidRDefault="0036345C" w:rsidP="002047AC">
      <w:pPr>
        <w:pStyle w:val="Sinespaciado"/>
        <w:spacing w:line="276" w:lineRule="auto"/>
        <w:jc w:val="both"/>
        <w:rPr>
          <w:rFonts w:ascii="Tahoma" w:hAnsi="Tahoma" w:cs="Tahoma"/>
          <w:b/>
          <w:spacing w:val="-4"/>
          <w:sz w:val="24"/>
          <w:szCs w:val="24"/>
        </w:rPr>
      </w:pPr>
      <w:r w:rsidRPr="00DA325C">
        <w:rPr>
          <w:rFonts w:ascii="Tahoma" w:hAnsi="Tahoma" w:cs="Tahoma"/>
          <w:b/>
          <w:spacing w:val="-4"/>
          <w:sz w:val="24"/>
          <w:szCs w:val="24"/>
        </w:rPr>
        <w:t>- Competencia:</w:t>
      </w:r>
    </w:p>
    <w:p w14:paraId="05F1F068" w14:textId="77777777" w:rsidR="0036345C" w:rsidRPr="00DA325C" w:rsidRDefault="0036345C" w:rsidP="002047AC">
      <w:pPr>
        <w:pStyle w:val="Sinespaciado"/>
        <w:spacing w:line="276" w:lineRule="auto"/>
        <w:jc w:val="both"/>
        <w:rPr>
          <w:rFonts w:ascii="Tahoma" w:hAnsi="Tahoma" w:cs="Tahoma"/>
          <w:spacing w:val="-4"/>
          <w:sz w:val="24"/>
          <w:szCs w:val="24"/>
        </w:rPr>
      </w:pPr>
    </w:p>
    <w:p w14:paraId="2DA06A46" w14:textId="77777777" w:rsidR="0036345C" w:rsidRPr="00DA325C" w:rsidRDefault="0036345C"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La Sala Penal de Decisión del Tribunal Superior del Distrito Judicial de Pereira, acorde con lo consignado en el numeral 1º del artículo 34 del C.P. es la competente para asumir el conocimiento del presente asunto, por tratarse de un recurso de apelación interpuesto en contra de una sentencia proferida por un Juzgado Penal de uno de los Circuitos que hacen parte de este Distrito Judicial.</w:t>
      </w:r>
    </w:p>
    <w:p w14:paraId="7E19C483" w14:textId="77777777" w:rsidR="0036345C" w:rsidRPr="00DA325C" w:rsidRDefault="0036345C" w:rsidP="002047AC">
      <w:pPr>
        <w:pStyle w:val="Sinespaciado"/>
        <w:spacing w:line="276" w:lineRule="auto"/>
        <w:jc w:val="both"/>
        <w:rPr>
          <w:rFonts w:ascii="Tahoma" w:hAnsi="Tahoma" w:cs="Tahoma"/>
          <w:spacing w:val="-4"/>
          <w:sz w:val="24"/>
          <w:szCs w:val="24"/>
        </w:rPr>
      </w:pPr>
    </w:p>
    <w:p w14:paraId="3D94C190" w14:textId="77777777" w:rsidR="0036345C" w:rsidRPr="00DA325C" w:rsidRDefault="0036345C"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Igualmente, la Sala no avizora ningún tipo de irregularidad sustancial que haya incidido para viciar de nulidad la presente actuación y que conspire de manera negativa en la resolución de fondo de la presente alzada.</w:t>
      </w:r>
    </w:p>
    <w:p w14:paraId="0ED2816A" w14:textId="77777777" w:rsidR="0036345C" w:rsidRPr="00DA325C" w:rsidRDefault="0036345C" w:rsidP="002047AC">
      <w:pPr>
        <w:pStyle w:val="Sinespaciado"/>
        <w:spacing w:line="276" w:lineRule="auto"/>
        <w:jc w:val="both"/>
        <w:rPr>
          <w:rFonts w:ascii="Tahoma" w:hAnsi="Tahoma" w:cs="Tahoma"/>
          <w:spacing w:val="-4"/>
          <w:sz w:val="24"/>
          <w:szCs w:val="24"/>
        </w:rPr>
      </w:pPr>
    </w:p>
    <w:p w14:paraId="3CBB79A7" w14:textId="77777777" w:rsidR="0036345C" w:rsidRPr="00DA325C" w:rsidRDefault="0036345C" w:rsidP="002047AC">
      <w:pPr>
        <w:pStyle w:val="Sinespaciado"/>
        <w:spacing w:line="276" w:lineRule="auto"/>
        <w:jc w:val="both"/>
        <w:rPr>
          <w:rFonts w:ascii="Tahoma" w:hAnsi="Tahoma" w:cs="Tahoma"/>
          <w:b/>
          <w:spacing w:val="-4"/>
          <w:sz w:val="24"/>
          <w:szCs w:val="24"/>
        </w:rPr>
      </w:pPr>
      <w:r w:rsidRPr="00DA325C">
        <w:rPr>
          <w:rFonts w:ascii="Tahoma" w:hAnsi="Tahoma" w:cs="Tahoma"/>
          <w:b/>
          <w:spacing w:val="-4"/>
          <w:sz w:val="24"/>
          <w:szCs w:val="24"/>
        </w:rPr>
        <w:t>- Problema Jurídico:</w:t>
      </w:r>
    </w:p>
    <w:p w14:paraId="7F36D3B5" w14:textId="77777777" w:rsidR="0036345C" w:rsidRPr="00DA325C" w:rsidRDefault="0036345C" w:rsidP="002047AC">
      <w:pPr>
        <w:pStyle w:val="Sinespaciado"/>
        <w:spacing w:line="276" w:lineRule="auto"/>
        <w:jc w:val="both"/>
        <w:rPr>
          <w:rFonts w:ascii="Tahoma" w:hAnsi="Tahoma" w:cs="Tahoma"/>
          <w:spacing w:val="-4"/>
          <w:sz w:val="24"/>
          <w:szCs w:val="24"/>
        </w:rPr>
      </w:pPr>
    </w:p>
    <w:p w14:paraId="7564B100" w14:textId="0BB78BDC" w:rsidR="0036345C" w:rsidRPr="00DA325C" w:rsidRDefault="0036345C"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Acorde con el contenido de las tesis de la discrepancia propuesta por el recurrente en la alzada, de la misma, como problemas jurídicos, se desprende el siguiente: </w:t>
      </w:r>
    </w:p>
    <w:p w14:paraId="32E73CB8" w14:textId="77777777" w:rsidR="0036345C" w:rsidRPr="00DA325C" w:rsidRDefault="0036345C" w:rsidP="002047AC">
      <w:pPr>
        <w:pStyle w:val="Sinespaciado"/>
        <w:spacing w:line="276" w:lineRule="auto"/>
        <w:jc w:val="both"/>
        <w:rPr>
          <w:rFonts w:ascii="Tahoma" w:hAnsi="Tahoma" w:cs="Tahoma"/>
          <w:spacing w:val="-4"/>
          <w:sz w:val="24"/>
          <w:szCs w:val="24"/>
        </w:rPr>
      </w:pPr>
    </w:p>
    <w:p w14:paraId="6C113216" w14:textId="21845FEF" w:rsidR="0036345C" w:rsidRPr="00DA325C" w:rsidRDefault="0036345C"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t xml:space="preserve">¿Se cumplían con los requisitos necesarios para que la pena de prisión intramural impuesta a al procesado </w:t>
      </w:r>
      <w:r w:rsidR="000C51C6" w:rsidRPr="00DA325C">
        <w:rPr>
          <w:rFonts w:ascii="Tahoma" w:hAnsi="Tahoma" w:cs="Tahoma"/>
          <w:spacing w:val="-4"/>
          <w:sz w:val="24"/>
          <w:szCs w:val="24"/>
        </w:rPr>
        <w:t>JILL</w:t>
      </w:r>
      <w:r w:rsidRPr="00DA325C">
        <w:rPr>
          <w:rFonts w:ascii="Tahoma" w:hAnsi="Tahoma" w:cs="Tahoma"/>
          <w:spacing w:val="-4"/>
          <w:sz w:val="24"/>
          <w:szCs w:val="24"/>
        </w:rPr>
        <w:t>, como consecuencia de la declaratoria del compromiso penal endilgado en su contra, pudiera ser substituida por prisión domiciliaria?</w:t>
      </w:r>
    </w:p>
    <w:p w14:paraId="110F9134" w14:textId="1D423376" w:rsidR="0036345C" w:rsidRPr="00DA325C" w:rsidRDefault="0036345C" w:rsidP="002047AC">
      <w:pPr>
        <w:pStyle w:val="Sinespaciado"/>
        <w:spacing w:line="276" w:lineRule="auto"/>
        <w:jc w:val="both"/>
        <w:rPr>
          <w:rFonts w:ascii="Tahoma" w:hAnsi="Tahoma" w:cs="Tahoma"/>
          <w:spacing w:val="-4"/>
          <w:sz w:val="24"/>
          <w:szCs w:val="24"/>
        </w:rPr>
      </w:pPr>
    </w:p>
    <w:p w14:paraId="0FBCF8DB" w14:textId="2857D000" w:rsidR="0036345C" w:rsidRPr="00DA325C" w:rsidRDefault="0036345C" w:rsidP="002047AC">
      <w:pPr>
        <w:pStyle w:val="Sinespaciado"/>
        <w:spacing w:line="276" w:lineRule="auto"/>
        <w:jc w:val="both"/>
        <w:rPr>
          <w:rFonts w:ascii="Tahoma" w:hAnsi="Tahoma" w:cs="Tahoma"/>
          <w:spacing w:val="-4"/>
          <w:sz w:val="24"/>
          <w:szCs w:val="24"/>
        </w:rPr>
      </w:pPr>
      <w:r w:rsidRPr="00DA325C">
        <w:rPr>
          <w:rFonts w:ascii="Tahoma" w:hAnsi="Tahoma" w:cs="Tahoma"/>
          <w:spacing w:val="-4"/>
          <w:sz w:val="24"/>
          <w:szCs w:val="24"/>
        </w:rPr>
        <w:lastRenderedPageBreak/>
        <w:t xml:space="preserve">¿Se </w:t>
      </w:r>
      <w:r w:rsidR="002B6C2A" w:rsidRPr="00DA325C">
        <w:rPr>
          <w:rFonts w:ascii="Tahoma" w:hAnsi="Tahoma" w:cs="Tahoma"/>
          <w:spacing w:val="-4"/>
          <w:sz w:val="24"/>
          <w:szCs w:val="24"/>
        </w:rPr>
        <w:t>cumplían</w:t>
      </w:r>
      <w:r w:rsidRPr="00DA325C">
        <w:rPr>
          <w:rFonts w:ascii="Tahoma" w:hAnsi="Tahoma" w:cs="Tahoma"/>
          <w:spacing w:val="-4"/>
          <w:sz w:val="24"/>
          <w:szCs w:val="24"/>
        </w:rPr>
        <w:t xml:space="preserve"> con los presupuestos necesarios para que el procesado </w:t>
      </w:r>
      <w:r w:rsidR="000C51C6" w:rsidRPr="00DA325C">
        <w:rPr>
          <w:rFonts w:ascii="Tahoma" w:hAnsi="Tahoma" w:cs="Tahoma"/>
          <w:spacing w:val="-4"/>
          <w:sz w:val="24"/>
          <w:szCs w:val="24"/>
        </w:rPr>
        <w:t>JILL</w:t>
      </w:r>
      <w:r w:rsidRPr="00DA325C">
        <w:rPr>
          <w:rFonts w:ascii="Tahoma" w:hAnsi="Tahoma" w:cs="Tahoma"/>
          <w:spacing w:val="-4"/>
          <w:sz w:val="24"/>
          <w:szCs w:val="24"/>
        </w:rPr>
        <w:t xml:space="preserve"> pudiera hacerse acreedor del sustituto de la detención intramural por la domiciliaria excepcional regulada en el Decreto </w:t>
      </w:r>
      <w:r w:rsidR="003B7265" w:rsidRPr="00DA325C">
        <w:rPr>
          <w:rFonts w:ascii="Tahoma" w:hAnsi="Tahoma" w:cs="Tahoma"/>
          <w:spacing w:val="-4"/>
          <w:sz w:val="24"/>
          <w:szCs w:val="24"/>
        </w:rPr>
        <w:t xml:space="preserve"># </w:t>
      </w:r>
      <w:r w:rsidRPr="00DA325C">
        <w:rPr>
          <w:rFonts w:ascii="Tahoma" w:hAnsi="Tahoma" w:cs="Tahoma"/>
          <w:spacing w:val="-4"/>
          <w:sz w:val="24"/>
          <w:szCs w:val="24"/>
        </w:rPr>
        <w:t>546 de 2.020?</w:t>
      </w:r>
    </w:p>
    <w:p w14:paraId="6ABB6EA0" w14:textId="77777777" w:rsidR="0036345C" w:rsidRPr="00DA325C" w:rsidRDefault="0036345C" w:rsidP="002047AC">
      <w:pPr>
        <w:pStyle w:val="Sinespaciado"/>
        <w:spacing w:line="276" w:lineRule="auto"/>
        <w:jc w:val="both"/>
        <w:rPr>
          <w:rFonts w:ascii="Tahoma" w:hAnsi="Tahoma" w:cs="Tahoma"/>
          <w:spacing w:val="-4"/>
          <w:sz w:val="24"/>
          <w:szCs w:val="24"/>
        </w:rPr>
      </w:pPr>
    </w:p>
    <w:p w14:paraId="338FDB0C" w14:textId="77777777" w:rsidR="0036345C" w:rsidRPr="00DA325C" w:rsidRDefault="0036345C" w:rsidP="002047AC">
      <w:pPr>
        <w:pStyle w:val="Sinespaciado"/>
        <w:spacing w:line="276" w:lineRule="auto"/>
        <w:jc w:val="both"/>
        <w:rPr>
          <w:rFonts w:ascii="Tahoma" w:hAnsi="Tahoma" w:cs="Tahoma"/>
          <w:b/>
          <w:spacing w:val="-4"/>
          <w:sz w:val="24"/>
          <w:szCs w:val="24"/>
        </w:rPr>
      </w:pPr>
      <w:r w:rsidRPr="00DA325C">
        <w:rPr>
          <w:rFonts w:ascii="Tahoma" w:hAnsi="Tahoma" w:cs="Tahoma"/>
          <w:b/>
          <w:spacing w:val="-4"/>
          <w:sz w:val="24"/>
          <w:szCs w:val="24"/>
        </w:rPr>
        <w:t>- Solución:</w:t>
      </w:r>
    </w:p>
    <w:p w14:paraId="30D33CEB" w14:textId="77777777" w:rsidR="0036345C" w:rsidRPr="00DA325C" w:rsidRDefault="0036345C" w:rsidP="002047AC">
      <w:pPr>
        <w:pStyle w:val="Sinespaciado"/>
        <w:spacing w:line="276" w:lineRule="auto"/>
        <w:jc w:val="both"/>
        <w:rPr>
          <w:rFonts w:ascii="Tahoma" w:hAnsi="Tahoma" w:cs="Tahoma"/>
          <w:b/>
          <w:spacing w:val="-4"/>
          <w:sz w:val="24"/>
          <w:szCs w:val="24"/>
        </w:rPr>
      </w:pPr>
    </w:p>
    <w:p w14:paraId="32D4C9E1" w14:textId="1FF991C1" w:rsidR="0036345C" w:rsidRPr="00DA325C" w:rsidRDefault="0036345C" w:rsidP="002047AC">
      <w:pPr>
        <w:spacing w:after="0" w:line="276" w:lineRule="auto"/>
        <w:jc w:val="both"/>
        <w:rPr>
          <w:rFonts w:ascii="Tahoma" w:eastAsia="Calibri" w:hAnsi="Tahoma" w:cs="Tahoma"/>
          <w:b/>
          <w:bCs/>
          <w:spacing w:val="-4"/>
          <w:sz w:val="24"/>
          <w:szCs w:val="24"/>
        </w:rPr>
      </w:pPr>
      <w:r w:rsidRPr="00DA325C">
        <w:rPr>
          <w:rFonts w:ascii="Tahoma" w:eastAsia="Calibri" w:hAnsi="Tahoma" w:cs="Tahoma"/>
          <w:bCs/>
          <w:spacing w:val="-4"/>
          <w:sz w:val="24"/>
          <w:szCs w:val="24"/>
        </w:rPr>
        <w:t xml:space="preserve">Teniendo en cuenta que los reproches que el recurrente ha formulado en contra del fallo confutado, están relacionados con expresar su inconformidad con el no reconocimiento en favor del procesado </w:t>
      </w:r>
      <w:r w:rsidR="000C51C6" w:rsidRPr="00DA325C">
        <w:rPr>
          <w:rFonts w:ascii="Tahoma" w:eastAsia="Calibri" w:hAnsi="Tahoma" w:cs="Tahoma"/>
          <w:bCs/>
          <w:spacing w:val="-4"/>
          <w:sz w:val="24"/>
          <w:szCs w:val="24"/>
        </w:rPr>
        <w:t>JILL</w:t>
      </w:r>
      <w:r w:rsidRPr="00DA325C">
        <w:rPr>
          <w:rFonts w:ascii="Tahoma" w:eastAsia="Calibri" w:hAnsi="Tahoma" w:cs="Tahoma"/>
          <w:bCs/>
          <w:spacing w:val="-4"/>
          <w:sz w:val="24"/>
          <w:szCs w:val="24"/>
        </w:rPr>
        <w:t xml:space="preserve"> de </w:t>
      </w:r>
      <w:r w:rsidRPr="00DA325C">
        <w:rPr>
          <w:rFonts w:ascii="Tahoma" w:eastAsia="Calibri" w:hAnsi="Tahoma" w:cs="Tahoma"/>
          <w:spacing w:val="-4"/>
          <w:sz w:val="24"/>
          <w:szCs w:val="24"/>
        </w:rPr>
        <w:t xml:space="preserve">la pena sustitutiva de la prisión domiciliaria en ocasión a su condición de padre cabeza de familia, considera la Sala pertinente hacer un somero y breve estudio sobre las características del susodicho subrogado punitivo, para luego determinar si en efecto el Juzgado </w:t>
      </w:r>
      <w:r w:rsidRPr="00DA325C">
        <w:rPr>
          <w:rFonts w:ascii="Tahoma" w:eastAsia="Calibri" w:hAnsi="Tahoma" w:cs="Tahoma"/>
          <w:i/>
          <w:spacing w:val="-4"/>
          <w:sz w:val="24"/>
          <w:szCs w:val="24"/>
        </w:rPr>
        <w:t>A quo</w:t>
      </w:r>
      <w:r w:rsidRPr="00DA325C">
        <w:rPr>
          <w:rFonts w:ascii="Tahoma" w:eastAsia="Calibri" w:hAnsi="Tahoma" w:cs="Tahoma"/>
          <w:spacing w:val="-4"/>
          <w:sz w:val="24"/>
          <w:szCs w:val="24"/>
        </w:rPr>
        <w:t xml:space="preserve"> estuvo o no atinado en la decisión opugnada.</w:t>
      </w:r>
    </w:p>
    <w:p w14:paraId="285193A8" w14:textId="77777777" w:rsidR="0036345C" w:rsidRPr="00DA325C" w:rsidRDefault="0036345C" w:rsidP="002047AC">
      <w:pPr>
        <w:spacing w:after="0" w:line="276" w:lineRule="auto"/>
        <w:jc w:val="both"/>
        <w:rPr>
          <w:rFonts w:ascii="Tahoma" w:eastAsia="Calibri" w:hAnsi="Tahoma" w:cs="Tahoma"/>
          <w:spacing w:val="-4"/>
          <w:sz w:val="24"/>
          <w:szCs w:val="24"/>
          <w:lang w:val="es-ES"/>
        </w:rPr>
      </w:pPr>
      <w:r w:rsidRPr="00DA325C">
        <w:rPr>
          <w:rFonts w:ascii="Tahoma" w:eastAsia="Calibri" w:hAnsi="Tahoma" w:cs="Tahoma"/>
          <w:spacing w:val="-4"/>
          <w:sz w:val="24"/>
          <w:szCs w:val="24"/>
          <w:lang w:val="es-ES"/>
        </w:rPr>
        <w:t xml:space="preserve"> </w:t>
      </w:r>
    </w:p>
    <w:p w14:paraId="5C9A627B" w14:textId="77777777" w:rsidR="0036345C" w:rsidRPr="00DA325C" w:rsidRDefault="0036345C" w:rsidP="002047AC">
      <w:pPr>
        <w:spacing w:after="0" w:line="276" w:lineRule="auto"/>
        <w:jc w:val="both"/>
        <w:rPr>
          <w:rFonts w:ascii="Tahoma" w:eastAsia="Calibri" w:hAnsi="Tahoma" w:cs="Tahoma"/>
          <w:spacing w:val="-4"/>
          <w:sz w:val="24"/>
          <w:szCs w:val="24"/>
          <w:lang w:val="es-419"/>
        </w:rPr>
      </w:pPr>
      <w:r w:rsidRPr="00DA325C">
        <w:rPr>
          <w:rFonts w:ascii="Tahoma" w:eastAsia="Calibri" w:hAnsi="Tahoma" w:cs="Tahoma"/>
          <w:spacing w:val="-4"/>
          <w:sz w:val="24"/>
          <w:szCs w:val="24"/>
          <w:lang w:val="es-419"/>
        </w:rPr>
        <w:t>Acorde con la clasificación que el Código Penal ha hecho de las penas, las mismas se dividen en principales y sustitutivas</w:t>
      </w:r>
      <w:r w:rsidRPr="00DA325C">
        <w:rPr>
          <w:rFonts w:ascii="Tahoma" w:eastAsia="Calibri" w:hAnsi="Tahoma" w:cs="Tahoma"/>
          <w:spacing w:val="-4"/>
          <w:sz w:val="24"/>
          <w:szCs w:val="24"/>
          <w:vertAlign w:val="superscript"/>
          <w:lang w:val="es-419"/>
        </w:rPr>
        <w:footnoteReference w:id="1"/>
      </w:r>
      <w:r w:rsidRPr="00DA325C">
        <w:rPr>
          <w:rFonts w:ascii="Tahoma" w:eastAsia="Calibri" w:hAnsi="Tahoma" w:cs="Tahoma"/>
          <w:spacing w:val="-4"/>
          <w:sz w:val="24"/>
          <w:szCs w:val="24"/>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14:paraId="29C0E958" w14:textId="77777777" w:rsidR="0036345C" w:rsidRPr="00DA325C" w:rsidRDefault="0036345C" w:rsidP="002047AC">
      <w:pPr>
        <w:spacing w:after="0" w:line="276" w:lineRule="auto"/>
        <w:jc w:val="both"/>
        <w:rPr>
          <w:rFonts w:ascii="Tahoma" w:eastAsia="Calibri" w:hAnsi="Tahoma" w:cs="Tahoma"/>
          <w:spacing w:val="-4"/>
          <w:sz w:val="24"/>
          <w:szCs w:val="24"/>
          <w:lang w:val="es-419"/>
        </w:rPr>
      </w:pPr>
    </w:p>
    <w:p w14:paraId="68C49495" w14:textId="15CB5C30" w:rsidR="0036345C" w:rsidRPr="00DA325C" w:rsidRDefault="0036345C" w:rsidP="002047AC">
      <w:pPr>
        <w:spacing w:after="0" w:line="276" w:lineRule="auto"/>
        <w:jc w:val="both"/>
        <w:rPr>
          <w:rFonts w:ascii="Tahoma" w:eastAsia="Calibri" w:hAnsi="Tahoma" w:cs="Tahoma"/>
          <w:spacing w:val="-4"/>
          <w:sz w:val="24"/>
          <w:szCs w:val="24"/>
          <w:lang w:val="es-419"/>
        </w:rPr>
      </w:pPr>
      <w:r w:rsidRPr="00DA325C">
        <w:rPr>
          <w:rFonts w:ascii="Tahoma" w:eastAsia="Calibri" w:hAnsi="Tahoma" w:cs="Tahoma"/>
          <w:spacing w:val="-4"/>
          <w:sz w:val="24"/>
          <w:szCs w:val="24"/>
          <w:lang w:val="es-419"/>
        </w:rPr>
        <w:t xml:space="preserve">Es de destacar que la prisión domiciliaria admite muchas modalidades que son disimiles entre sí debido a que se fundamentan en fines y propósitos diferentes. </w:t>
      </w:r>
    </w:p>
    <w:p w14:paraId="359C57CF" w14:textId="77777777" w:rsidR="002B6C2A" w:rsidRPr="00DA325C" w:rsidRDefault="002B6C2A" w:rsidP="002047AC">
      <w:pPr>
        <w:spacing w:after="0" w:line="276" w:lineRule="auto"/>
        <w:jc w:val="both"/>
        <w:rPr>
          <w:rFonts w:ascii="Tahoma" w:eastAsia="Calibri" w:hAnsi="Tahoma" w:cs="Tahoma"/>
          <w:spacing w:val="-4"/>
          <w:sz w:val="24"/>
          <w:szCs w:val="24"/>
          <w:lang w:val="es-419"/>
        </w:rPr>
      </w:pPr>
    </w:p>
    <w:p w14:paraId="5884FA22" w14:textId="77777777" w:rsidR="0036345C" w:rsidRPr="00DA325C" w:rsidRDefault="0036345C" w:rsidP="002047AC">
      <w:pPr>
        <w:spacing w:after="0" w:line="276" w:lineRule="auto"/>
        <w:jc w:val="both"/>
        <w:rPr>
          <w:rFonts w:ascii="Tahoma" w:eastAsia="Calibri" w:hAnsi="Tahoma" w:cs="Tahoma"/>
          <w:spacing w:val="-4"/>
          <w:sz w:val="24"/>
          <w:szCs w:val="24"/>
          <w:lang w:val="es-419"/>
        </w:rPr>
      </w:pPr>
      <w:r w:rsidRPr="00DA325C">
        <w:rPr>
          <w:rFonts w:ascii="Tahoma" w:eastAsia="Calibri" w:hAnsi="Tahoma" w:cs="Tahoma"/>
          <w:spacing w:val="-4"/>
          <w:sz w:val="24"/>
          <w:szCs w:val="24"/>
          <w:lang w:val="es-419"/>
        </w:rPr>
        <w:t xml:space="preserve">Entre dichas modalidades se encuentran las siguientes: </w:t>
      </w:r>
    </w:p>
    <w:p w14:paraId="007CDAAC" w14:textId="77777777" w:rsidR="0036345C" w:rsidRPr="00DA325C" w:rsidRDefault="0036345C" w:rsidP="002047AC">
      <w:pPr>
        <w:spacing w:after="0" w:line="276" w:lineRule="auto"/>
        <w:jc w:val="both"/>
        <w:rPr>
          <w:rFonts w:ascii="Tahoma" w:eastAsia="Calibri" w:hAnsi="Tahoma" w:cs="Tahoma"/>
          <w:spacing w:val="-4"/>
          <w:sz w:val="24"/>
          <w:szCs w:val="24"/>
          <w:lang w:val="es-419"/>
        </w:rPr>
      </w:pPr>
    </w:p>
    <w:p w14:paraId="50DDB6AD" w14:textId="77777777" w:rsidR="0036345C" w:rsidRPr="00DA325C" w:rsidRDefault="0036345C" w:rsidP="002047AC">
      <w:pPr>
        <w:numPr>
          <w:ilvl w:val="0"/>
          <w:numId w:val="11"/>
        </w:numPr>
        <w:spacing w:after="0" w:line="276" w:lineRule="auto"/>
        <w:ind w:left="360"/>
        <w:jc w:val="both"/>
        <w:rPr>
          <w:rFonts w:ascii="Tahoma" w:eastAsia="Calibri" w:hAnsi="Tahoma" w:cs="Tahoma"/>
          <w:spacing w:val="-4"/>
          <w:sz w:val="24"/>
          <w:szCs w:val="24"/>
          <w:lang w:val="es-419" w:eastAsia="es-ES"/>
        </w:rPr>
      </w:pPr>
      <w:r w:rsidRPr="00DA325C">
        <w:rPr>
          <w:rFonts w:ascii="Tahoma" w:eastAsia="Calibri" w:hAnsi="Tahoma" w:cs="Tahoma"/>
          <w:spacing w:val="-4"/>
          <w:sz w:val="24"/>
          <w:szCs w:val="24"/>
          <w:lang w:val="es-419" w:eastAsia="es-ES"/>
        </w:rPr>
        <w:t xml:space="preserve">La básica, que se encuentra reglamentada por el artículo 38 C.P. </w:t>
      </w:r>
      <w:r w:rsidRPr="00DA325C">
        <w:rPr>
          <w:rFonts w:ascii="Tahoma" w:eastAsia="Calibri" w:hAnsi="Tahoma" w:cs="Tahoma"/>
          <w:spacing w:val="-4"/>
          <w:sz w:val="24"/>
          <w:szCs w:val="24"/>
          <w:lang w:eastAsia="es-ES"/>
        </w:rPr>
        <w:t>(</w:t>
      </w:r>
      <w:r w:rsidRPr="00DA325C">
        <w:rPr>
          <w:rFonts w:ascii="Tahoma" w:eastAsia="Calibri" w:hAnsi="Tahoma" w:cs="Tahoma"/>
          <w:spacing w:val="-4"/>
          <w:sz w:val="24"/>
          <w:szCs w:val="24"/>
          <w:lang w:val="es-419" w:eastAsia="es-ES"/>
        </w:rPr>
        <w:t>subrogado por el artículo 22 de la Ley 1.709 de 2.014</w:t>
      </w:r>
      <w:r w:rsidRPr="00DA325C">
        <w:rPr>
          <w:rFonts w:ascii="Tahoma" w:eastAsia="Calibri" w:hAnsi="Tahoma" w:cs="Tahoma"/>
          <w:spacing w:val="-4"/>
          <w:sz w:val="24"/>
          <w:szCs w:val="24"/>
          <w:lang w:eastAsia="es-ES"/>
        </w:rPr>
        <w:t>)</w:t>
      </w:r>
      <w:r w:rsidRPr="00DA325C">
        <w:rPr>
          <w:rFonts w:ascii="Tahoma" w:eastAsia="Calibri" w:hAnsi="Tahoma" w:cs="Tahoma"/>
          <w:spacing w:val="-4"/>
          <w:sz w:val="24"/>
          <w:szCs w:val="24"/>
          <w:lang w:val="es-419" w:eastAsia="es-ES"/>
        </w:rPr>
        <w:t>.</w:t>
      </w:r>
    </w:p>
    <w:p w14:paraId="64B5DB8B" w14:textId="77777777" w:rsidR="0036345C" w:rsidRPr="00DA325C" w:rsidRDefault="0036345C" w:rsidP="002047AC">
      <w:pPr>
        <w:spacing w:after="0" w:line="276" w:lineRule="auto"/>
        <w:jc w:val="both"/>
        <w:rPr>
          <w:rFonts w:ascii="Tahoma" w:eastAsia="Calibri" w:hAnsi="Tahoma" w:cs="Tahoma"/>
          <w:spacing w:val="-4"/>
          <w:sz w:val="24"/>
          <w:szCs w:val="24"/>
          <w:lang w:val="es-419"/>
        </w:rPr>
      </w:pPr>
    </w:p>
    <w:p w14:paraId="2FB460DA" w14:textId="77777777" w:rsidR="0036345C" w:rsidRPr="00DA325C" w:rsidRDefault="0036345C" w:rsidP="002047AC">
      <w:pPr>
        <w:numPr>
          <w:ilvl w:val="0"/>
          <w:numId w:val="11"/>
        </w:numPr>
        <w:spacing w:after="0" w:line="276" w:lineRule="auto"/>
        <w:ind w:left="360"/>
        <w:jc w:val="both"/>
        <w:rPr>
          <w:rFonts w:ascii="Tahoma" w:eastAsia="Calibri" w:hAnsi="Tahoma" w:cs="Tahoma"/>
          <w:spacing w:val="-4"/>
          <w:sz w:val="24"/>
          <w:szCs w:val="24"/>
          <w:lang w:val="es-419" w:eastAsia="es-ES"/>
        </w:rPr>
      </w:pPr>
      <w:r w:rsidRPr="00DA325C">
        <w:rPr>
          <w:rFonts w:ascii="Tahoma" w:eastAsia="Calibri" w:hAnsi="Tahoma" w:cs="Tahoma"/>
          <w:spacing w:val="-4"/>
          <w:sz w:val="24"/>
          <w:szCs w:val="24"/>
          <w:lang w:val="es-419" w:eastAsia="es-ES"/>
        </w:rPr>
        <w:t>La prisión domiciliaria por detentar el condenado o condenada la calidad o condición de Padre o Madre de cabeza de familia, que es regulada por la Ley 750 de 2.002</w:t>
      </w:r>
      <w:r w:rsidRPr="00DA325C">
        <w:rPr>
          <w:rFonts w:ascii="Tahoma" w:eastAsia="Calibri" w:hAnsi="Tahoma" w:cs="Tahoma"/>
          <w:spacing w:val="-4"/>
          <w:sz w:val="24"/>
          <w:szCs w:val="24"/>
          <w:vertAlign w:val="superscript"/>
          <w:lang w:val="es-419" w:eastAsia="es-ES"/>
        </w:rPr>
        <w:footnoteReference w:id="2"/>
      </w:r>
      <w:r w:rsidRPr="00DA325C">
        <w:rPr>
          <w:rFonts w:ascii="Tahoma" w:eastAsia="Calibri" w:hAnsi="Tahoma" w:cs="Tahoma"/>
          <w:spacing w:val="-4"/>
          <w:sz w:val="24"/>
          <w:szCs w:val="24"/>
          <w:lang w:val="es-419" w:eastAsia="es-ES"/>
        </w:rPr>
        <w:t xml:space="preserve">. </w:t>
      </w:r>
    </w:p>
    <w:p w14:paraId="35F4609D" w14:textId="77777777" w:rsidR="0036345C" w:rsidRPr="00DA325C" w:rsidRDefault="0036345C" w:rsidP="002047AC">
      <w:pPr>
        <w:spacing w:after="0" w:line="276" w:lineRule="auto"/>
        <w:jc w:val="both"/>
        <w:rPr>
          <w:rFonts w:ascii="Tahoma" w:eastAsia="Calibri" w:hAnsi="Tahoma" w:cs="Tahoma"/>
          <w:spacing w:val="-4"/>
          <w:sz w:val="24"/>
          <w:szCs w:val="24"/>
          <w:lang w:val="es-419" w:eastAsia="es-ES"/>
        </w:rPr>
      </w:pPr>
    </w:p>
    <w:p w14:paraId="7B2B4391" w14:textId="77777777" w:rsidR="0036345C" w:rsidRPr="00DA325C" w:rsidRDefault="0036345C" w:rsidP="002047AC">
      <w:pPr>
        <w:numPr>
          <w:ilvl w:val="0"/>
          <w:numId w:val="11"/>
        </w:numPr>
        <w:spacing w:after="0" w:line="276" w:lineRule="auto"/>
        <w:ind w:left="360"/>
        <w:jc w:val="both"/>
        <w:rPr>
          <w:rFonts w:ascii="Tahoma" w:eastAsia="Calibri" w:hAnsi="Tahoma" w:cs="Tahoma"/>
          <w:spacing w:val="-4"/>
          <w:sz w:val="24"/>
          <w:szCs w:val="24"/>
          <w:lang w:val="es-419" w:eastAsia="es-ES"/>
        </w:rPr>
      </w:pPr>
      <w:r w:rsidRPr="00DA325C">
        <w:rPr>
          <w:rFonts w:ascii="Tahoma" w:eastAsia="Calibri" w:hAnsi="Tahoma" w:cs="Tahoma"/>
          <w:spacing w:val="-4"/>
          <w:sz w:val="24"/>
          <w:szCs w:val="24"/>
          <w:lang w:val="es-419" w:eastAsia="es-ES"/>
        </w:rPr>
        <w:t xml:space="preserve">La prisión domiciliaria por el cumplimiento de la mitad de la condena, la cual es reglada por el artículo 38G C.P. </w:t>
      </w:r>
      <w:r w:rsidRPr="00DA325C">
        <w:rPr>
          <w:rFonts w:ascii="Tahoma" w:eastAsia="Calibri" w:hAnsi="Tahoma" w:cs="Tahoma"/>
          <w:spacing w:val="-4"/>
          <w:sz w:val="24"/>
          <w:szCs w:val="24"/>
          <w:lang w:eastAsia="es-ES"/>
        </w:rPr>
        <w:t>(</w:t>
      </w:r>
      <w:r w:rsidRPr="00DA325C">
        <w:rPr>
          <w:rFonts w:ascii="Tahoma" w:eastAsia="Calibri" w:hAnsi="Tahoma" w:cs="Tahoma"/>
          <w:spacing w:val="-4"/>
          <w:sz w:val="24"/>
          <w:szCs w:val="24"/>
          <w:lang w:val="es-419" w:eastAsia="es-ES"/>
        </w:rPr>
        <w:t>artículo 28 de la Ley 1.709 de 2.014</w:t>
      </w:r>
      <w:r w:rsidRPr="00DA325C">
        <w:rPr>
          <w:rFonts w:ascii="Tahoma" w:eastAsia="Calibri" w:hAnsi="Tahoma" w:cs="Tahoma"/>
          <w:spacing w:val="-4"/>
          <w:sz w:val="24"/>
          <w:szCs w:val="24"/>
          <w:lang w:eastAsia="es-ES"/>
        </w:rPr>
        <w:t>)</w:t>
      </w:r>
      <w:r w:rsidRPr="00DA325C">
        <w:rPr>
          <w:rFonts w:ascii="Tahoma" w:eastAsia="Calibri" w:hAnsi="Tahoma" w:cs="Tahoma"/>
          <w:spacing w:val="-4"/>
          <w:sz w:val="24"/>
          <w:szCs w:val="24"/>
          <w:lang w:val="es-419" w:eastAsia="es-ES"/>
        </w:rPr>
        <w:t>.</w:t>
      </w:r>
    </w:p>
    <w:p w14:paraId="45CC1E64" w14:textId="77777777" w:rsidR="0036345C" w:rsidRPr="00DA325C" w:rsidRDefault="0036345C" w:rsidP="002047AC">
      <w:pPr>
        <w:spacing w:after="0" w:line="276" w:lineRule="auto"/>
        <w:jc w:val="both"/>
        <w:rPr>
          <w:rFonts w:ascii="Tahoma" w:eastAsia="Calibri" w:hAnsi="Tahoma" w:cs="Tahoma"/>
          <w:spacing w:val="-4"/>
          <w:sz w:val="24"/>
          <w:szCs w:val="24"/>
        </w:rPr>
      </w:pPr>
    </w:p>
    <w:p w14:paraId="42B6C0F6" w14:textId="5FAFFC85" w:rsidR="0036345C" w:rsidRPr="00DA325C" w:rsidRDefault="0036345C" w:rsidP="002047AC">
      <w:pPr>
        <w:spacing w:after="0" w:line="276" w:lineRule="auto"/>
        <w:jc w:val="both"/>
        <w:rPr>
          <w:rFonts w:ascii="Tahoma" w:eastAsia="Calibri" w:hAnsi="Tahoma" w:cs="Tahoma"/>
          <w:spacing w:val="-4"/>
          <w:sz w:val="24"/>
          <w:szCs w:val="24"/>
          <w:lang w:val="es-419"/>
        </w:rPr>
      </w:pPr>
      <w:r w:rsidRPr="00DA325C">
        <w:rPr>
          <w:rFonts w:ascii="Tahoma" w:eastAsia="Calibri" w:hAnsi="Tahoma" w:cs="Tahoma"/>
          <w:spacing w:val="-4"/>
          <w:sz w:val="24"/>
          <w:szCs w:val="24"/>
        </w:rPr>
        <w:t>Es de anotar</w:t>
      </w:r>
      <w:r w:rsidRPr="00DA325C">
        <w:rPr>
          <w:rFonts w:ascii="Tahoma" w:eastAsia="Calibri" w:hAnsi="Tahoma" w:cs="Tahoma"/>
          <w:spacing w:val="-4"/>
          <w:sz w:val="24"/>
          <w:szCs w:val="24"/>
          <w:lang w:val="es-419"/>
        </w:rPr>
        <w:t xml:space="preserve"> </w:t>
      </w:r>
      <w:r w:rsidRPr="00DA325C">
        <w:rPr>
          <w:rFonts w:ascii="Tahoma" w:eastAsia="Calibri" w:hAnsi="Tahoma" w:cs="Tahoma"/>
          <w:spacing w:val="-4"/>
          <w:sz w:val="24"/>
          <w:szCs w:val="24"/>
        </w:rPr>
        <w:t xml:space="preserve">que a pesar que </w:t>
      </w:r>
      <w:r w:rsidRPr="00DA325C">
        <w:rPr>
          <w:rFonts w:ascii="Tahoma" w:eastAsia="Calibri" w:hAnsi="Tahoma" w:cs="Tahoma"/>
          <w:spacing w:val="-4"/>
          <w:sz w:val="24"/>
          <w:szCs w:val="24"/>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DA325C">
        <w:rPr>
          <w:rFonts w:ascii="Tahoma" w:eastAsia="Calibri" w:hAnsi="Tahoma" w:cs="Tahoma"/>
          <w:spacing w:val="-4"/>
          <w:sz w:val="24"/>
          <w:szCs w:val="24"/>
        </w:rPr>
        <w:t xml:space="preserve">bien vale la pena tener en cuenta </w:t>
      </w:r>
      <w:r w:rsidRPr="00DA325C">
        <w:rPr>
          <w:rFonts w:ascii="Tahoma" w:eastAsia="Calibri" w:hAnsi="Tahoma" w:cs="Tahoma"/>
          <w:spacing w:val="-4"/>
          <w:sz w:val="24"/>
          <w:szCs w:val="24"/>
          <w:lang w:val="es-419"/>
        </w:rPr>
        <w:t>que entre ellas existe un factor o elemento que le es común, el cual consiste en que todas tienen la calidad de pena sustituta</w:t>
      </w:r>
      <w:r w:rsidRPr="00DA325C">
        <w:rPr>
          <w:rFonts w:ascii="Tahoma" w:eastAsia="Calibri" w:hAnsi="Tahoma" w:cs="Tahoma"/>
          <w:spacing w:val="-4"/>
          <w:sz w:val="24"/>
          <w:szCs w:val="24"/>
        </w:rPr>
        <w:t>,</w:t>
      </w:r>
      <w:r w:rsidRPr="00DA325C">
        <w:rPr>
          <w:rFonts w:ascii="Tahoma" w:eastAsia="Calibri" w:hAnsi="Tahoma" w:cs="Tahoma"/>
          <w:spacing w:val="-4"/>
          <w:sz w:val="24"/>
          <w:szCs w:val="24"/>
          <w:lang w:val="es-419"/>
        </w:rPr>
        <w:t xml:space="preserve"> y en tal condición se deben regir por los principios y funciones que deben cumplir las penas, acorde con lo consignado en los artículos 3º y 4º del Código Penal.  </w:t>
      </w:r>
    </w:p>
    <w:p w14:paraId="7D77707A" w14:textId="77777777" w:rsidR="003B7265" w:rsidRPr="00DA325C" w:rsidRDefault="003B7265" w:rsidP="002047AC">
      <w:pPr>
        <w:spacing w:after="0" w:line="276" w:lineRule="auto"/>
        <w:jc w:val="both"/>
        <w:rPr>
          <w:rFonts w:ascii="Tahoma" w:eastAsia="Calibri" w:hAnsi="Tahoma" w:cs="Tahoma"/>
          <w:spacing w:val="-4"/>
          <w:sz w:val="24"/>
          <w:szCs w:val="24"/>
          <w:lang w:val="es-419"/>
        </w:rPr>
      </w:pPr>
    </w:p>
    <w:p w14:paraId="6CE982A3" w14:textId="77777777"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Como ya se advirtió, la prisión domiciliaria se encuentra prevista como sustituta de la prisión intramural en los eventos en que concurre en el procesado la condición de padre o madre </w:t>
      </w:r>
      <w:r w:rsidRPr="00DA325C">
        <w:rPr>
          <w:rFonts w:ascii="Tahoma" w:eastAsia="Calibri" w:hAnsi="Tahoma" w:cs="Tahoma"/>
          <w:spacing w:val="-4"/>
          <w:sz w:val="24"/>
          <w:szCs w:val="24"/>
        </w:rPr>
        <w:lastRenderedPageBreak/>
        <w:t>cabeza de familia, en ese sentido la Corte Suprema de Justicia ha establecido que para el otorgamiento de dicho sustituto ha dicho:</w:t>
      </w:r>
    </w:p>
    <w:p w14:paraId="55458D7E" w14:textId="77777777" w:rsidR="0036345C" w:rsidRPr="00DA325C" w:rsidRDefault="0036345C" w:rsidP="002047AC">
      <w:pPr>
        <w:spacing w:after="0" w:line="276" w:lineRule="auto"/>
        <w:jc w:val="both"/>
        <w:rPr>
          <w:rFonts w:ascii="Tahoma" w:eastAsia="Calibri" w:hAnsi="Tahoma" w:cs="Tahoma"/>
          <w:spacing w:val="-4"/>
          <w:sz w:val="24"/>
          <w:szCs w:val="24"/>
        </w:rPr>
      </w:pPr>
    </w:p>
    <w:p w14:paraId="6851F25D" w14:textId="77777777" w:rsidR="0036345C" w:rsidRPr="00DA325C" w:rsidRDefault="0036345C" w:rsidP="000C51C6">
      <w:pPr>
        <w:spacing w:after="0" w:line="240" w:lineRule="auto"/>
        <w:ind w:left="426" w:right="420"/>
        <w:jc w:val="both"/>
        <w:rPr>
          <w:rFonts w:ascii="Tahoma" w:eastAsia="Calibri" w:hAnsi="Tahoma" w:cs="Tahoma"/>
          <w:spacing w:val="-4"/>
          <w:szCs w:val="24"/>
          <w:lang w:val="es-ES"/>
        </w:rPr>
      </w:pPr>
      <w:r w:rsidRPr="00DA325C">
        <w:rPr>
          <w:rFonts w:ascii="Tahoma" w:eastAsia="Calibri" w:hAnsi="Tahoma" w:cs="Tahoma"/>
          <w:spacing w:val="-4"/>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DA325C">
        <w:rPr>
          <w:rFonts w:ascii="Tahoma" w:eastAsia="Calibri" w:hAnsi="Tahoma" w:cs="Tahoma"/>
          <w:b/>
          <w:spacing w:val="-4"/>
          <w:szCs w:val="24"/>
          <w:lang w:val="es-ES"/>
        </w:rPr>
        <w:t>único soporte</w:t>
      </w:r>
      <w:r w:rsidRPr="00DA325C">
        <w:rPr>
          <w:rFonts w:ascii="Tahoma" w:eastAsia="Calibri" w:hAnsi="Tahoma" w:cs="Tahoma"/>
          <w:spacing w:val="-4"/>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2ACBC097" w14:textId="77777777" w:rsidR="0036345C" w:rsidRPr="00DA325C" w:rsidRDefault="0036345C" w:rsidP="000C51C6">
      <w:pPr>
        <w:spacing w:after="0" w:line="240" w:lineRule="auto"/>
        <w:ind w:left="426" w:right="420"/>
        <w:jc w:val="both"/>
        <w:rPr>
          <w:rFonts w:ascii="Tahoma" w:eastAsia="Calibri" w:hAnsi="Tahoma" w:cs="Tahoma"/>
          <w:spacing w:val="-4"/>
          <w:szCs w:val="24"/>
          <w:lang w:val="es-ES"/>
        </w:rPr>
      </w:pPr>
    </w:p>
    <w:p w14:paraId="65A81C6C" w14:textId="77777777" w:rsidR="0036345C" w:rsidRPr="00DA325C" w:rsidRDefault="0036345C" w:rsidP="000C51C6">
      <w:pPr>
        <w:spacing w:after="0" w:line="240" w:lineRule="auto"/>
        <w:ind w:left="426" w:right="420"/>
        <w:jc w:val="both"/>
        <w:rPr>
          <w:rFonts w:ascii="Tahoma" w:eastAsia="Calibri" w:hAnsi="Tahoma" w:cs="Tahoma"/>
          <w:spacing w:val="-4"/>
          <w:szCs w:val="24"/>
          <w:lang w:val="es-ES"/>
        </w:rPr>
      </w:pPr>
      <w:r w:rsidRPr="00DA325C">
        <w:rPr>
          <w:rFonts w:ascii="Tahoma" w:eastAsia="Calibri" w:hAnsi="Tahoma" w:cs="Tahoma"/>
          <w:spacing w:val="-4"/>
          <w:szCs w:val="24"/>
          <w:lang w:val="es-ES"/>
        </w:rPr>
        <w:t>(:::)</w:t>
      </w:r>
    </w:p>
    <w:p w14:paraId="7D574495" w14:textId="77777777" w:rsidR="0036345C" w:rsidRPr="00DA325C" w:rsidRDefault="0036345C" w:rsidP="000C51C6">
      <w:pPr>
        <w:spacing w:after="0" w:line="240" w:lineRule="auto"/>
        <w:ind w:left="426" w:right="420"/>
        <w:jc w:val="both"/>
        <w:rPr>
          <w:rFonts w:ascii="Tahoma" w:eastAsia="Calibri" w:hAnsi="Tahoma" w:cs="Tahoma"/>
          <w:spacing w:val="-4"/>
          <w:szCs w:val="24"/>
          <w:lang w:val="es-ES"/>
        </w:rPr>
      </w:pPr>
    </w:p>
    <w:p w14:paraId="17EEF0CE" w14:textId="77777777" w:rsidR="0036345C" w:rsidRPr="00DA325C" w:rsidRDefault="0036345C" w:rsidP="000C51C6">
      <w:pPr>
        <w:spacing w:after="0" w:line="240" w:lineRule="auto"/>
        <w:ind w:left="426" w:right="420"/>
        <w:jc w:val="both"/>
        <w:rPr>
          <w:rFonts w:ascii="Tahoma" w:eastAsia="Calibri" w:hAnsi="Tahoma" w:cs="Tahoma"/>
          <w:spacing w:val="-4"/>
          <w:szCs w:val="24"/>
          <w:lang w:val="es-ES"/>
        </w:rPr>
      </w:pPr>
      <w:r w:rsidRPr="00DA325C">
        <w:rPr>
          <w:rFonts w:ascii="Tahoma" w:eastAsia="Calibri" w:hAnsi="Tahoma" w:cs="Tahoma"/>
          <w:spacing w:val="-4"/>
          <w:szCs w:val="24"/>
          <w:lang w:val="es-ES"/>
        </w:rPr>
        <w:t xml:space="preserve">Ante este panorama, se tiene claro que: i) la Ley 750 de 2002 permite el cambio de sitio de reclusión (domiciliaria en lugar de intramuros) cuando la mujer o el hombre es </w:t>
      </w:r>
      <w:r w:rsidRPr="00DA325C">
        <w:rPr>
          <w:rFonts w:ascii="Tahoma" w:eastAsia="Calibri" w:hAnsi="Tahoma" w:cs="Tahoma"/>
          <w:b/>
          <w:spacing w:val="-4"/>
          <w:szCs w:val="24"/>
          <w:lang w:val="es-ES"/>
        </w:rPr>
        <w:t>la única persona a cargo del cuidado y la manutención</w:t>
      </w:r>
      <w:r w:rsidRPr="00DA325C">
        <w:rPr>
          <w:rFonts w:ascii="Tahoma" w:eastAsia="Calibri" w:hAnsi="Tahoma" w:cs="Tahoma"/>
          <w:spacing w:val="-4"/>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DA325C">
        <w:rPr>
          <w:rFonts w:ascii="Tahoma" w:eastAsia="Calibri" w:hAnsi="Tahoma" w:cs="Tahoma"/>
          <w:b/>
          <w:spacing w:val="-4"/>
          <w:szCs w:val="24"/>
          <w:lang w:val="es-ES"/>
        </w:rPr>
        <w:t>otras personas incapaces o incapacitadas para trabajar</w:t>
      </w:r>
      <w:r w:rsidRPr="00DA325C">
        <w:rPr>
          <w:rFonts w:ascii="Tahoma" w:eastAsia="Calibri" w:hAnsi="Tahoma" w:cs="Tahoma"/>
          <w:spacing w:val="-4"/>
          <w:szCs w:val="24"/>
          <w:lang w:val="es-ES"/>
        </w:rPr>
        <w:t>, que integren su núcleo familiar, bajo las limitaciones establecidas en la ley (valga la necesaria repetición)...”</w:t>
      </w:r>
      <w:r w:rsidRPr="00DA325C">
        <w:rPr>
          <w:rStyle w:val="Refdenotaalpie"/>
          <w:rFonts w:ascii="Tahoma" w:eastAsia="Calibri" w:hAnsi="Tahoma" w:cs="Tahoma"/>
          <w:spacing w:val="-4"/>
          <w:szCs w:val="24"/>
          <w:lang w:val="es-ES"/>
        </w:rPr>
        <w:footnoteReference w:id="3"/>
      </w:r>
      <w:r w:rsidRPr="00DA325C">
        <w:rPr>
          <w:rFonts w:ascii="Tahoma" w:eastAsia="Calibri" w:hAnsi="Tahoma" w:cs="Tahoma"/>
          <w:spacing w:val="-4"/>
          <w:szCs w:val="24"/>
          <w:lang w:val="es-ES"/>
        </w:rPr>
        <w:t>.</w:t>
      </w:r>
    </w:p>
    <w:p w14:paraId="4498DF3C" w14:textId="77777777" w:rsidR="0036345C" w:rsidRPr="00DA325C" w:rsidRDefault="0036345C" w:rsidP="002047AC">
      <w:pPr>
        <w:spacing w:after="0" w:line="276" w:lineRule="auto"/>
        <w:jc w:val="both"/>
        <w:rPr>
          <w:rFonts w:ascii="Tahoma" w:eastAsia="Calibri" w:hAnsi="Tahoma" w:cs="Tahoma"/>
          <w:spacing w:val="-4"/>
          <w:sz w:val="24"/>
          <w:szCs w:val="24"/>
        </w:rPr>
      </w:pPr>
    </w:p>
    <w:p w14:paraId="37B8D6D1" w14:textId="77777777"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La condición de cabeza de familia tiene fundamento en el mandato constitucional del artículo 43 según el cual “el Estado apoyará de manera especial a la mujer cabeza de familia”, así, por medio de la Ley 82 de 1.993 se expidieron normas para apoyar de manera especial a la Mujer Cabeza de Familia y en el artículo 2º consagró como aquella, la que </w:t>
      </w:r>
      <w:r w:rsidRPr="00DA325C">
        <w:rPr>
          <w:rFonts w:ascii="Tahoma" w:eastAsia="Calibri" w:hAnsi="Tahoma" w:cs="Tahoma"/>
          <w:i/>
          <w:spacing w:val="-4"/>
          <w:sz w:val="24"/>
          <w:szCs w:val="24"/>
        </w:rPr>
        <w:t>“</w:t>
      </w:r>
      <w:r w:rsidRPr="00DA325C">
        <w:rPr>
          <w:rFonts w:ascii="Tahoma" w:eastAsia="Calibri" w:hAnsi="Tahoma" w:cs="Tahoma"/>
          <w:i/>
          <w:spacing w:val="-4"/>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Pr="00DA325C">
        <w:rPr>
          <w:rFonts w:ascii="Tahoma" w:eastAsia="Calibri" w:hAnsi="Tahoma" w:cs="Tahoma"/>
          <w:i/>
          <w:spacing w:val="-4"/>
          <w:sz w:val="24"/>
          <w:szCs w:val="24"/>
        </w:rPr>
        <w:t>”,</w:t>
      </w:r>
      <w:r w:rsidRPr="00DA325C">
        <w:rPr>
          <w:rFonts w:ascii="Tahoma" w:eastAsia="Calibri" w:hAnsi="Tahoma" w:cs="Tahoma"/>
          <w:spacing w:val="-4"/>
          <w:sz w:val="24"/>
          <w:szCs w:val="24"/>
        </w:rPr>
        <w:t xml:space="preserve"> postulados que deben entenderse extensibles </w:t>
      </w:r>
      <w:r w:rsidRPr="00DA325C">
        <w:rPr>
          <w:rFonts w:ascii="Tahoma" w:hAnsi="Tahoma" w:cs="Tahoma"/>
          <w:iCs/>
          <w:spacing w:val="-4"/>
          <w:sz w:val="24"/>
          <w:szCs w:val="24"/>
          <w:shd w:val="clear" w:color="auto" w:fill="FFFFFF"/>
        </w:rPr>
        <w:t>a los padres que se encuentren en la misma situación, en aras de proteger la prevalencia de los derechos de los niños y el grupo familiar al que pertenecen.</w:t>
      </w:r>
    </w:p>
    <w:p w14:paraId="4915D77B" w14:textId="77777777" w:rsidR="0036345C" w:rsidRPr="00DA325C" w:rsidRDefault="0036345C" w:rsidP="002047AC">
      <w:pPr>
        <w:spacing w:after="0" w:line="276" w:lineRule="auto"/>
        <w:jc w:val="both"/>
        <w:rPr>
          <w:rFonts w:ascii="Tahoma" w:eastAsia="Calibri" w:hAnsi="Tahoma" w:cs="Tahoma"/>
          <w:spacing w:val="-4"/>
          <w:sz w:val="24"/>
          <w:szCs w:val="24"/>
        </w:rPr>
      </w:pPr>
    </w:p>
    <w:p w14:paraId="65F8756E" w14:textId="43887AFF"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Pese a lo anterior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o, como es obvio, la muerte; v) por último, que haya una deficiencia sustancial de ayuda de los demás miembros de la familia, lo cual significa la responsabilidad solitaria de la madre para sostener el hogar.</w:t>
      </w:r>
    </w:p>
    <w:p w14:paraId="07BDDE72" w14:textId="77777777" w:rsidR="0036345C" w:rsidRPr="00DA325C" w:rsidRDefault="0036345C" w:rsidP="002047AC">
      <w:pPr>
        <w:spacing w:after="0" w:line="276" w:lineRule="auto"/>
        <w:jc w:val="both"/>
        <w:rPr>
          <w:rFonts w:ascii="Tahoma" w:eastAsia="Calibri" w:hAnsi="Tahoma" w:cs="Tahoma"/>
          <w:spacing w:val="-4"/>
          <w:sz w:val="24"/>
          <w:szCs w:val="24"/>
        </w:rPr>
      </w:pPr>
    </w:p>
    <w:p w14:paraId="574B99A2" w14:textId="06A784C4" w:rsidR="00906CA3"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En el presente asunto, se pretende por parte del apelante el reconocimiento de la condición de padre cabeza de familia del procesado </w:t>
      </w:r>
      <w:r w:rsidR="000C51C6" w:rsidRPr="00DA325C">
        <w:rPr>
          <w:rFonts w:ascii="Tahoma" w:eastAsia="Calibri" w:hAnsi="Tahoma" w:cs="Tahoma"/>
          <w:spacing w:val="-4"/>
          <w:sz w:val="24"/>
          <w:szCs w:val="24"/>
        </w:rPr>
        <w:t>JILL</w:t>
      </w:r>
      <w:r w:rsidRPr="00DA325C">
        <w:rPr>
          <w:rFonts w:ascii="Tahoma" w:eastAsia="Calibri" w:hAnsi="Tahoma" w:cs="Tahoma"/>
          <w:spacing w:val="-4"/>
          <w:sz w:val="24"/>
          <w:szCs w:val="24"/>
        </w:rPr>
        <w:t xml:space="preserve"> para que se le conceda la sustitución de la prisión en establecimiento carcelario en el lugar de su residencia, basada en el argumento </w:t>
      </w:r>
      <w:r w:rsidRPr="00DA325C">
        <w:rPr>
          <w:rFonts w:ascii="Tahoma" w:eastAsia="Calibri" w:hAnsi="Tahoma" w:cs="Tahoma"/>
          <w:spacing w:val="-4"/>
          <w:sz w:val="24"/>
          <w:szCs w:val="24"/>
        </w:rPr>
        <w:lastRenderedPageBreak/>
        <w:t>consistente en que el procesado satisface a cabalidad los requisitos exigidos en la norma, porque los mismos se desprenden de los E.M.P. allegados, los que deben ser valorados en su integridad y de manera conjunta, de los cuales se tiene que efectivamente el encartado es quien satisface las necesidades de su hogar y quien en la actualidad se encuentra al cuidado físico de su cónyuge la señora ENID G</w:t>
      </w:r>
      <w:r w:rsidR="003B7265" w:rsidRPr="00DA325C">
        <w:rPr>
          <w:rFonts w:ascii="Tahoma" w:eastAsia="Calibri" w:hAnsi="Tahoma" w:cs="Tahoma"/>
          <w:spacing w:val="-4"/>
          <w:sz w:val="24"/>
          <w:szCs w:val="24"/>
        </w:rPr>
        <w:t>UE</w:t>
      </w:r>
      <w:r w:rsidRPr="00DA325C">
        <w:rPr>
          <w:rFonts w:ascii="Tahoma" w:eastAsia="Calibri" w:hAnsi="Tahoma" w:cs="Tahoma"/>
          <w:spacing w:val="-4"/>
          <w:sz w:val="24"/>
          <w:szCs w:val="24"/>
        </w:rPr>
        <w:t>RRERO, quien de conformidad con la historia clínica allegada, padece de “</w:t>
      </w:r>
      <w:r w:rsidRPr="00DA325C">
        <w:rPr>
          <w:rFonts w:ascii="Tahoma" w:eastAsia="Calibri" w:hAnsi="Tahoma" w:cs="Tahoma"/>
          <w:spacing w:val="-4"/>
          <w:szCs w:val="24"/>
        </w:rPr>
        <w:t xml:space="preserve">eventración abdominal secundaria a histerectomía </w:t>
      </w:r>
      <w:r w:rsidR="00906CA3" w:rsidRPr="00DA325C">
        <w:rPr>
          <w:rFonts w:ascii="Tahoma" w:eastAsia="Calibri" w:hAnsi="Tahoma" w:cs="Tahoma"/>
          <w:spacing w:val="-4"/>
          <w:szCs w:val="24"/>
        </w:rPr>
        <w:t>abdominal por miomatosis uterina</w:t>
      </w:r>
      <w:r w:rsidR="00906CA3" w:rsidRPr="00DA325C">
        <w:rPr>
          <w:rFonts w:ascii="Tahoma" w:eastAsia="Calibri" w:hAnsi="Tahoma" w:cs="Tahoma"/>
          <w:spacing w:val="-4"/>
          <w:sz w:val="24"/>
          <w:szCs w:val="24"/>
        </w:rPr>
        <w:t xml:space="preserve">”, </w:t>
      </w:r>
      <w:r w:rsidRPr="00DA325C">
        <w:rPr>
          <w:rFonts w:ascii="Tahoma" w:eastAsia="Calibri" w:hAnsi="Tahoma" w:cs="Tahoma"/>
          <w:spacing w:val="-4"/>
          <w:sz w:val="24"/>
          <w:szCs w:val="24"/>
        </w:rPr>
        <w:t xml:space="preserve">por lo que enviar a </w:t>
      </w:r>
      <w:r w:rsidR="00906CA3" w:rsidRPr="00DA325C">
        <w:rPr>
          <w:rFonts w:ascii="Tahoma" w:eastAsia="Calibri" w:hAnsi="Tahoma" w:cs="Tahoma"/>
          <w:spacing w:val="-4"/>
          <w:sz w:val="24"/>
          <w:szCs w:val="24"/>
        </w:rPr>
        <w:t xml:space="preserve">al acusado </w:t>
      </w:r>
      <w:r w:rsidRPr="00DA325C">
        <w:rPr>
          <w:rFonts w:ascii="Tahoma" w:eastAsia="Calibri" w:hAnsi="Tahoma" w:cs="Tahoma"/>
          <w:spacing w:val="-4"/>
          <w:sz w:val="24"/>
          <w:szCs w:val="24"/>
        </w:rPr>
        <w:t xml:space="preserve">a purgar la pena que le fue impuesta por el </w:t>
      </w:r>
      <w:r w:rsidRPr="00DA325C">
        <w:rPr>
          <w:rFonts w:ascii="Tahoma" w:eastAsia="Calibri" w:hAnsi="Tahoma" w:cs="Tahoma"/>
          <w:i/>
          <w:spacing w:val="-4"/>
          <w:sz w:val="24"/>
          <w:szCs w:val="24"/>
        </w:rPr>
        <w:t>A quo</w:t>
      </w:r>
      <w:r w:rsidRPr="00DA325C">
        <w:rPr>
          <w:rFonts w:ascii="Tahoma" w:eastAsia="Calibri" w:hAnsi="Tahoma" w:cs="Tahoma"/>
          <w:spacing w:val="-4"/>
          <w:sz w:val="24"/>
          <w:szCs w:val="24"/>
        </w:rPr>
        <w:t xml:space="preserve"> a un establecimiento penitenciario, </w:t>
      </w:r>
      <w:r w:rsidR="003F24DE" w:rsidRPr="00DA325C">
        <w:rPr>
          <w:rFonts w:ascii="Tahoma" w:eastAsia="Calibri" w:hAnsi="Tahoma" w:cs="Tahoma"/>
          <w:spacing w:val="-4"/>
          <w:sz w:val="24"/>
          <w:szCs w:val="24"/>
        </w:rPr>
        <w:t xml:space="preserve">se generaría algún tipo de afectación. </w:t>
      </w:r>
    </w:p>
    <w:p w14:paraId="1A0B7AF5" w14:textId="7ECE9C35"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 </w:t>
      </w:r>
    </w:p>
    <w:p w14:paraId="4578BDAE" w14:textId="77777777"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Acorde con lo anterior, para la Sala, al igual que lo resuelto y decidido por el Juzgado </w:t>
      </w:r>
      <w:r w:rsidRPr="00DA325C">
        <w:rPr>
          <w:rFonts w:ascii="Tahoma" w:eastAsia="Calibri" w:hAnsi="Tahoma" w:cs="Tahoma"/>
          <w:i/>
          <w:spacing w:val="-4"/>
          <w:sz w:val="24"/>
          <w:szCs w:val="24"/>
        </w:rPr>
        <w:t>A quo</w:t>
      </w:r>
      <w:r w:rsidRPr="00DA325C">
        <w:rPr>
          <w:rFonts w:ascii="Tahoma" w:eastAsia="Calibri" w:hAnsi="Tahoma" w:cs="Tahoma"/>
          <w:spacing w:val="-4"/>
          <w:sz w:val="24"/>
          <w:szCs w:val="24"/>
        </w:rPr>
        <w:t>, no es factible que el acusado pueda hacerse merecedor del sustituto deprecado, por cuanto no se cumplen con los requisitos necesarios para la procedencia de la prisión domiciliaria por detentar el procesado la supuesta condición de padre cabeza de familia.</w:t>
      </w:r>
    </w:p>
    <w:p w14:paraId="44118A49" w14:textId="77777777" w:rsidR="0036345C" w:rsidRPr="00DA325C" w:rsidRDefault="0036345C" w:rsidP="002047AC">
      <w:pPr>
        <w:spacing w:after="0" w:line="276" w:lineRule="auto"/>
        <w:jc w:val="both"/>
        <w:rPr>
          <w:rFonts w:ascii="Tahoma" w:eastAsia="Calibri" w:hAnsi="Tahoma" w:cs="Tahoma"/>
          <w:spacing w:val="-4"/>
          <w:sz w:val="24"/>
          <w:szCs w:val="24"/>
        </w:rPr>
      </w:pPr>
    </w:p>
    <w:p w14:paraId="2EF462BB" w14:textId="450866F4"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Para poder llegar a la anterior conclusión, la Sala no discute que </w:t>
      </w:r>
      <w:r w:rsidR="000C51C6" w:rsidRPr="00DA325C">
        <w:rPr>
          <w:rFonts w:ascii="Tahoma" w:eastAsia="Calibri" w:hAnsi="Tahoma" w:cs="Tahoma"/>
          <w:spacing w:val="-4"/>
          <w:sz w:val="24"/>
          <w:szCs w:val="24"/>
        </w:rPr>
        <w:t>JILL</w:t>
      </w:r>
      <w:r w:rsidR="00906CA3" w:rsidRPr="00DA325C">
        <w:rPr>
          <w:rFonts w:ascii="Tahoma" w:eastAsia="Calibri" w:hAnsi="Tahoma" w:cs="Tahoma"/>
          <w:spacing w:val="-4"/>
          <w:sz w:val="24"/>
          <w:szCs w:val="24"/>
        </w:rPr>
        <w:t xml:space="preserve"> sea el esposo de la señora </w:t>
      </w:r>
      <w:r w:rsidR="003B7265" w:rsidRPr="00DA325C">
        <w:rPr>
          <w:rFonts w:ascii="Tahoma" w:eastAsia="Calibri" w:hAnsi="Tahoma" w:cs="Tahoma"/>
          <w:spacing w:val="-4"/>
          <w:sz w:val="24"/>
          <w:szCs w:val="24"/>
        </w:rPr>
        <w:t>ENID GUERRERO</w:t>
      </w:r>
      <w:r w:rsidR="00906CA3" w:rsidRPr="00DA325C">
        <w:rPr>
          <w:rFonts w:ascii="Tahoma" w:eastAsia="Calibri" w:hAnsi="Tahoma" w:cs="Tahoma"/>
          <w:spacing w:val="-4"/>
          <w:sz w:val="24"/>
          <w:szCs w:val="24"/>
        </w:rPr>
        <w:t xml:space="preserve">, pues esa situación fue plenamente acreditada a través de la documentación allegada por la defensa, </w:t>
      </w:r>
      <w:r w:rsidRPr="00DA325C">
        <w:rPr>
          <w:rFonts w:ascii="Tahoma" w:eastAsia="Calibri" w:hAnsi="Tahoma" w:cs="Tahoma"/>
          <w:spacing w:val="-4"/>
          <w:sz w:val="24"/>
          <w:szCs w:val="24"/>
        </w:rPr>
        <w:t xml:space="preserve">sin embargo, debe reiterarse que conforme ha sido expuesto en precedencia, la normativa que pretende aplicarse consagra dicho derecho para aquella persona que ostenta la condición </w:t>
      </w:r>
      <w:r w:rsidRPr="00DA325C">
        <w:rPr>
          <w:rFonts w:ascii="Tahoma" w:eastAsia="Calibri" w:hAnsi="Tahoma" w:cs="Tahoma"/>
          <w:b/>
          <w:spacing w:val="-4"/>
          <w:sz w:val="24"/>
          <w:szCs w:val="24"/>
          <w:u w:val="single"/>
        </w:rPr>
        <w:t>de ser la única persona en el mundo que pueda encargarse de la protección, manutención y cuidado de quien padezca una incapacidad o una discapacidad</w:t>
      </w:r>
      <w:r w:rsidRPr="00DA325C">
        <w:rPr>
          <w:rFonts w:ascii="Tahoma" w:eastAsia="Calibri" w:hAnsi="Tahoma" w:cs="Tahoma"/>
          <w:spacing w:val="-4"/>
          <w:sz w:val="24"/>
          <w:szCs w:val="24"/>
        </w:rPr>
        <w:t xml:space="preserve"> o que sea un consanguíneo que detente la condición de menor de edad; lo cual no resultó probado en este caso, pues no se allegó prueba alguna que de manera inequívoca permita inferir que el aquí encartado sea la única persona en el mundo que pueda asumir el cuidado </w:t>
      </w:r>
      <w:r w:rsidR="00906CA3" w:rsidRPr="00DA325C">
        <w:rPr>
          <w:rFonts w:ascii="Tahoma" w:eastAsia="Calibri" w:hAnsi="Tahoma" w:cs="Tahoma"/>
          <w:spacing w:val="-4"/>
          <w:sz w:val="24"/>
          <w:szCs w:val="24"/>
        </w:rPr>
        <w:t xml:space="preserve">personal </w:t>
      </w:r>
      <w:r w:rsidRPr="00DA325C">
        <w:rPr>
          <w:rFonts w:ascii="Tahoma" w:eastAsia="Calibri" w:hAnsi="Tahoma" w:cs="Tahoma"/>
          <w:spacing w:val="-4"/>
          <w:sz w:val="24"/>
          <w:szCs w:val="24"/>
        </w:rPr>
        <w:t xml:space="preserve">y la manutención de </w:t>
      </w:r>
      <w:r w:rsidR="00906CA3" w:rsidRPr="00DA325C">
        <w:rPr>
          <w:rFonts w:ascii="Tahoma" w:eastAsia="Calibri" w:hAnsi="Tahoma" w:cs="Tahoma"/>
          <w:spacing w:val="-4"/>
          <w:sz w:val="24"/>
          <w:szCs w:val="24"/>
        </w:rPr>
        <w:t xml:space="preserve">su esposa y hogar, </w:t>
      </w:r>
      <w:r w:rsidRPr="00DA325C">
        <w:rPr>
          <w:rFonts w:ascii="Tahoma" w:eastAsia="Calibri" w:hAnsi="Tahoma" w:cs="Tahoma"/>
          <w:spacing w:val="-4"/>
          <w:sz w:val="24"/>
          <w:szCs w:val="24"/>
        </w:rPr>
        <w:t xml:space="preserve">o que definitivamente no existan otros integrantes de la familia que se encuentren en condiciones de velar por los derechos </w:t>
      </w:r>
      <w:r w:rsidR="00906CA3" w:rsidRPr="00DA325C">
        <w:rPr>
          <w:rFonts w:ascii="Tahoma" w:eastAsia="Calibri" w:hAnsi="Tahoma" w:cs="Tahoma"/>
          <w:spacing w:val="-4"/>
          <w:sz w:val="24"/>
          <w:szCs w:val="24"/>
        </w:rPr>
        <w:t>aquella</w:t>
      </w:r>
      <w:r w:rsidRPr="00DA325C">
        <w:rPr>
          <w:rFonts w:ascii="Tahoma" w:eastAsia="Calibri" w:hAnsi="Tahoma" w:cs="Tahoma"/>
          <w:spacing w:val="-4"/>
          <w:sz w:val="24"/>
          <w:szCs w:val="24"/>
        </w:rPr>
        <w:t xml:space="preserve">, por el contrario, lo único con lo que se cuenta es con un informe </w:t>
      </w:r>
      <w:r w:rsidR="00906CA3" w:rsidRPr="00DA325C">
        <w:rPr>
          <w:rFonts w:ascii="Tahoma" w:eastAsia="Calibri" w:hAnsi="Tahoma" w:cs="Tahoma"/>
          <w:spacing w:val="-4"/>
          <w:sz w:val="24"/>
          <w:szCs w:val="24"/>
        </w:rPr>
        <w:t>de arraigo presentado por la F.G.N., del que claramente se desprende que</w:t>
      </w:r>
      <w:r w:rsidR="000045D4" w:rsidRPr="00DA325C">
        <w:rPr>
          <w:rFonts w:ascii="Tahoma" w:eastAsia="Calibri" w:hAnsi="Tahoma" w:cs="Tahoma"/>
          <w:spacing w:val="-4"/>
          <w:sz w:val="24"/>
          <w:szCs w:val="24"/>
        </w:rPr>
        <w:t xml:space="preserve"> el aquí señor </w:t>
      </w:r>
      <w:r w:rsidR="000C51C6" w:rsidRPr="00DA325C">
        <w:rPr>
          <w:rFonts w:ascii="Tahoma" w:eastAsia="Calibri" w:hAnsi="Tahoma" w:cs="Tahoma"/>
          <w:spacing w:val="-4"/>
          <w:sz w:val="24"/>
          <w:szCs w:val="24"/>
        </w:rPr>
        <w:t>JILL</w:t>
      </w:r>
      <w:r w:rsidR="000045D4" w:rsidRPr="00DA325C">
        <w:rPr>
          <w:rFonts w:ascii="Tahoma" w:eastAsia="Calibri" w:hAnsi="Tahoma" w:cs="Tahoma"/>
          <w:spacing w:val="-4"/>
          <w:sz w:val="24"/>
          <w:szCs w:val="24"/>
        </w:rPr>
        <w:t xml:space="preserve"> y la señora ENID GUERRERO son padres de dos ciudadanos de 25 y 26 años, respectivamente, frente a quienes nada se advirtió sobre sus condiciones físicas ni mentales que les impidiera asumir el cuidado y manutención de su señora madre, en caso de que esta definitivamente no pueda valerse por ella misma.</w:t>
      </w:r>
    </w:p>
    <w:p w14:paraId="707C6743" w14:textId="77777777" w:rsidR="0036345C" w:rsidRPr="00DA325C" w:rsidRDefault="0036345C" w:rsidP="002047AC">
      <w:pPr>
        <w:spacing w:after="0" w:line="276" w:lineRule="auto"/>
        <w:jc w:val="both"/>
        <w:rPr>
          <w:rFonts w:ascii="Tahoma" w:eastAsia="Calibri" w:hAnsi="Tahoma" w:cs="Tahoma"/>
          <w:spacing w:val="-4"/>
          <w:sz w:val="24"/>
          <w:szCs w:val="24"/>
        </w:rPr>
      </w:pPr>
    </w:p>
    <w:p w14:paraId="0B824584" w14:textId="312C8AE8"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Aunado a todo lo anterior, se debe tener en cuenta que de conformidad con las circunstancias de tiempo, modo y lugar en la que acaecieron los sucesos objeto de investigación y al material probatorio allegado, existe una inconsistencia de gran entidad frente a los planteamientos realizados por el censor, puesto que no existe justificación alguna para que en atención al supuesto rol </w:t>
      </w:r>
      <w:r w:rsidR="009C5DD6" w:rsidRPr="00DA325C">
        <w:rPr>
          <w:rFonts w:ascii="Tahoma" w:eastAsia="Calibri" w:hAnsi="Tahoma" w:cs="Tahoma"/>
          <w:spacing w:val="-4"/>
          <w:sz w:val="24"/>
          <w:szCs w:val="24"/>
        </w:rPr>
        <w:t xml:space="preserve">que ejercía el señor </w:t>
      </w:r>
      <w:r w:rsidR="000C51C6" w:rsidRPr="00DA325C">
        <w:rPr>
          <w:rFonts w:ascii="Tahoma" w:eastAsia="Calibri" w:hAnsi="Tahoma" w:cs="Tahoma"/>
          <w:spacing w:val="-4"/>
          <w:sz w:val="24"/>
          <w:szCs w:val="24"/>
        </w:rPr>
        <w:t>JILL</w:t>
      </w:r>
      <w:r w:rsidR="009C5DD6" w:rsidRPr="00DA325C">
        <w:rPr>
          <w:rFonts w:ascii="Tahoma" w:eastAsia="Calibri" w:hAnsi="Tahoma" w:cs="Tahoma"/>
          <w:spacing w:val="-4"/>
          <w:sz w:val="24"/>
          <w:szCs w:val="24"/>
        </w:rPr>
        <w:t xml:space="preserve"> frente a la patología que presenta su cónyuge, pues según los dichos de su apoderado judicial es quien no solo realiza las tareas domésticas, sino que también vela por generar los ingresos económicos para su hogar, no resulta lógico que este </w:t>
      </w:r>
      <w:r w:rsidRPr="00DA325C">
        <w:rPr>
          <w:rFonts w:ascii="Tahoma" w:eastAsia="Calibri" w:hAnsi="Tahoma" w:cs="Tahoma"/>
          <w:spacing w:val="-4"/>
          <w:sz w:val="24"/>
          <w:szCs w:val="24"/>
        </w:rPr>
        <w:t xml:space="preserve">se hubiera ausentado no solo de su lugar de residencia, sino del municipio de </w:t>
      </w:r>
      <w:r w:rsidR="009C5DD6" w:rsidRPr="00DA325C">
        <w:rPr>
          <w:rFonts w:ascii="Tahoma" w:eastAsia="Calibri" w:hAnsi="Tahoma" w:cs="Tahoma"/>
          <w:spacing w:val="-4"/>
          <w:sz w:val="24"/>
          <w:szCs w:val="24"/>
        </w:rPr>
        <w:t>Buesaco</w:t>
      </w:r>
      <w:r w:rsidR="003B7265" w:rsidRPr="00DA325C">
        <w:rPr>
          <w:rFonts w:ascii="Tahoma" w:eastAsia="Calibri" w:hAnsi="Tahoma" w:cs="Tahoma"/>
          <w:spacing w:val="-4"/>
          <w:sz w:val="24"/>
          <w:szCs w:val="24"/>
        </w:rPr>
        <w:t xml:space="preserve"> (</w:t>
      </w:r>
      <w:r w:rsidR="009C5DD6" w:rsidRPr="00DA325C">
        <w:rPr>
          <w:rFonts w:ascii="Tahoma" w:eastAsia="Calibri" w:hAnsi="Tahoma" w:cs="Tahoma"/>
          <w:spacing w:val="-4"/>
          <w:sz w:val="24"/>
          <w:szCs w:val="24"/>
        </w:rPr>
        <w:t>Nariño</w:t>
      </w:r>
      <w:r w:rsidR="003B7265" w:rsidRPr="00DA325C">
        <w:rPr>
          <w:rFonts w:ascii="Tahoma" w:eastAsia="Calibri" w:hAnsi="Tahoma" w:cs="Tahoma"/>
          <w:spacing w:val="-4"/>
          <w:sz w:val="24"/>
          <w:szCs w:val="24"/>
        </w:rPr>
        <w:t>)</w:t>
      </w:r>
      <w:r w:rsidR="009C5DD6" w:rsidRPr="00DA325C">
        <w:rPr>
          <w:rFonts w:ascii="Tahoma" w:eastAsia="Calibri" w:hAnsi="Tahoma" w:cs="Tahoma"/>
          <w:spacing w:val="-4"/>
          <w:sz w:val="24"/>
          <w:szCs w:val="24"/>
        </w:rPr>
        <w:t xml:space="preserve"> o de l</w:t>
      </w:r>
      <w:r w:rsidRPr="00DA325C">
        <w:rPr>
          <w:rFonts w:ascii="Tahoma" w:eastAsia="Calibri" w:hAnsi="Tahoma" w:cs="Tahoma"/>
          <w:spacing w:val="-4"/>
          <w:sz w:val="24"/>
          <w:szCs w:val="24"/>
        </w:rPr>
        <w:t xml:space="preserve">os lugares aledaños a este, trasladándose a un lugar lejano como lo es el Eje Cafetero, con el fin de participar en la comisión del delito objeto del presente trámite, sin importarle la suerte que correría </w:t>
      </w:r>
      <w:r w:rsidR="009C5DD6" w:rsidRPr="00DA325C">
        <w:rPr>
          <w:rFonts w:ascii="Tahoma" w:eastAsia="Calibri" w:hAnsi="Tahoma" w:cs="Tahoma"/>
          <w:spacing w:val="-4"/>
          <w:sz w:val="24"/>
          <w:szCs w:val="24"/>
        </w:rPr>
        <w:t>la persona a la que presuntamente le debe socorro constante</w:t>
      </w:r>
      <w:r w:rsidRPr="00DA325C">
        <w:rPr>
          <w:rFonts w:ascii="Tahoma" w:eastAsia="Calibri" w:hAnsi="Tahoma" w:cs="Tahoma"/>
          <w:spacing w:val="-4"/>
          <w:sz w:val="24"/>
          <w:szCs w:val="24"/>
        </w:rPr>
        <w:t xml:space="preserve">. </w:t>
      </w:r>
    </w:p>
    <w:p w14:paraId="1FB18E01" w14:textId="77777777" w:rsidR="0036345C" w:rsidRPr="00DA325C" w:rsidRDefault="0036345C" w:rsidP="002047AC">
      <w:pPr>
        <w:spacing w:after="0" w:line="276" w:lineRule="auto"/>
        <w:jc w:val="both"/>
        <w:rPr>
          <w:rFonts w:ascii="Tahoma" w:eastAsia="Calibri" w:hAnsi="Tahoma" w:cs="Tahoma"/>
          <w:spacing w:val="-4"/>
          <w:sz w:val="24"/>
          <w:szCs w:val="24"/>
        </w:rPr>
      </w:pPr>
    </w:p>
    <w:p w14:paraId="79A186EA" w14:textId="5208601D"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Ese hecho en particular permite arribar a la conclusión que el </w:t>
      </w:r>
      <w:r w:rsidR="000C51C6" w:rsidRPr="00DA325C">
        <w:rPr>
          <w:rFonts w:ascii="Tahoma" w:eastAsia="Calibri" w:hAnsi="Tahoma" w:cs="Tahoma"/>
          <w:spacing w:val="-4"/>
          <w:sz w:val="24"/>
          <w:szCs w:val="24"/>
        </w:rPr>
        <w:t>JILL</w:t>
      </w:r>
      <w:r w:rsidRPr="00DA325C">
        <w:rPr>
          <w:rFonts w:ascii="Tahoma" w:eastAsia="Calibri" w:hAnsi="Tahoma" w:cs="Tahoma"/>
          <w:spacing w:val="-4"/>
          <w:sz w:val="24"/>
          <w:szCs w:val="24"/>
        </w:rPr>
        <w:t xml:space="preserve"> tuvo que haber delegado el cuidado </w:t>
      </w:r>
      <w:r w:rsidR="009C5DD6" w:rsidRPr="00DA325C">
        <w:rPr>
          <w:rFonts w:ascii="Tahoma" w:eastAsia="Calibri" w:hAnsi="Tahoma" w:cs="Tahoma"/>
          <w:spacing w:val="-4"/>
          <w:sz w:val="24"/>
          <w:szCs w:val="24"/>
        </w:rPr>
        <w:t xml:space="preserve">de su esposa, en caso de que esta </w:t>
      </w:r>
      <w:r w:rsidR="00642F81" w:rsidRPr="00DA325C">
        <w:rPr>
          <w:rFonts w:ascii="Tahoma" w:eastAsia="Calibri" w:hAnsi="Tahoma" w:cs="Tahoma"/>
          <w:spacing w:val="-4"/>
          <w:sz w:val="24"/>
          <w:szCs w:val="24"/>
        </w:rPr>
        <w:t>no</w:t>
      </w:r>
      <w:r w:rsidR="009C5DD6" w:rsidRPr="00DA325C">
        <w:rPr>
          <w:rFonts w:ascii="Tahoma" w:eastAsia="Calibri" w:hAnsi="Tahoma" w:cs="Tahoma"/>
          <w:spacing w:val="-4"/>
          <w:sz w:val="24"/>
          <w:szCs w:val="24"/>
        </w:rPr>
        <w:t xml:space="preserve"> pudiera valerse por </w:t>
      </w:r>
      <w:r w:rsidR="003B7265" w:rsidRPr="00DA325C">
        <w:rPr>
          <w:rFonts w:ascii="Tahoma" w:eastAsia="Calibri" w:hAnsi="Tahoma" w:cs="Tahoma"/>
          <w:spacing w:val="-4"/>
          <w:sz w:val="24"/>
          <w:szCs w:val="24"/>
        </w:rPr>
        <w:t>sí</w:t>
      </w:r>
      <w:r w:rsidR="009C5DD6" w:rsidRPr="00DA325C">
        <w:rPr>
          <w:rFonts w:ascii="Tahoma" w:eastAsia="Calibri" w:hAnsi="Tahoma" w:cs="Tahoma"/>
          <w:spacing w:val="-4"/>
          <w:sz w:val="24"/>
          <w:szCs w:val="24"/>
        </w:rPr>
        <w:t xml:space="preserve"> misma, situación que </w:t>
      </w:r>
      <w:r w:rsidR="009C5DD6" w:rsidRPr="00DA325C">
        <w:rPr>
          <w:rFonts w:ascii="Tahoma" w:eastAsia="Calibri" w:hAnsi="Tahoma" w:cs="Tahoma"/>
          <w:spacing w:val="-4"/>
          <w:sz w:val="24"/>
          <w:szCs w:val="24"/>
        </w:rPr>
        <w:lastRenderedPageBreak/>
        <w:t>tampoco quedó acreditada en el plenario,</w:t>
      </w:r>
      <w:r w:rsidRPr="00DA325C">
        <w:rPr>
          <w:rFonts w:ascii="Tahoma" w:eastAsia="Calibri" w:hAnsi="Tahoma" w:cs="Tahoma"/>
          <w:spacing w:val="-4"/>
          <w:sz w:val="24"/>
          <w:szCs w:val="24"/>
        </w:rPr>
        <w:t xml:space="preserve"> con el fin de transportar una importante cantidad de</w:t>
      </w:r>
      <w:r w:rsidR="009C5DD6" w:rsidRPr="00DA325C">
        <w:rPr>
          <w:rFonts w:ascii="Tahoma" w:eastAsia="Calibri" w:hAnsi="Tahoma" w:cs="Tahoma"/>
          <w:spacing w:val="-4"/>
          <w:sz w:val="24"/>
          <w:szCs w:val="24"/>
        </w:rPr>
        <w:t xml:space="preserve"> material </w:t>
      </w:r>
      <w:r w:rsidR="00642F81" w:rsidRPr="00DA325C">
        <w:rPr>
          <w:rFonts w:ascii="Tahoma" w:eastAsia="Calibri" w:hAnsi="Tahoma" w:cs="Tahoma"/>
          <w:spacing w:val="-4"/>
          <w:sz w:val="24"/>
          <w:szCs w:val="24"/>
        </w:rPr>
        <w:t>bélico</w:t>
      </w:r>
      <w:r w:rsidRPr="00DA325C">
        <w:rPr>
          <w:rFonts w:ascii="Tahoma" w:eastAsia="Calibri" w:hAnsi="Tahoma" w:cs="Tahoma"/>
          <w:spacing w:val="-4"/>
          <w:sz w:val="24"/>
          <w:szCs w:val="24"/>
        </w:rPr>
        <w:t>, con lo que empañó su desempeño personal, laboral, familiar y social</w:t>
      </w:r>
      <w:r w:rsidR="009C5DD6" w:rsidRPr="00DA325C">
        <w:rPr>
          <w:rFonts w:ascii="Tahoma" w:eastAsia="Calibri" w:hAnsi="Tahoma" w:cs="Tahoma"/>
          <w:spacing w:val="-4"/>
          <w:sz w:val="24"/>
          <w:szCs w:val="24"/>
        </w:rPr>
        <w:t xml:space="preserve">. </w:t>
      </w:r>
    </w:p>
    <w:p w14:paraId="0FBFA0FF" w14:textId="77777777" w:rsidR="0036345C" w:rsidRPr="00DA325C" w:rsidRDefault="0036345C" w:rsidP="002047AC">
      <w:pPr>
        <w:spacing w:after="0" w:line="276" w:lineRule="auto"/>
        <w:jc w:val="both"/>
        <w:rPr>
          <w:rFonts w:ascii="Tahoma" w:eastAsia="Calibri" w:hAnsi="Tahoma" w:cs="Tahoma"/>
          <w:spacing w:val="-4"/>
          <w:sz w:val="24"/>
          <w:szCs w:val="24"/>
        </w:rPr>
      </w:pPr>
    </w:p>
    <w:p w14:paraId="45900FA8" w14:textId="008F783B" w:rsidR="0036345C" w:rsidRPr="00DA325C" w:rsidRDefault="0036345C"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Por lo considerado, la Sala estima que en el caso objeto de estudio resultó acertado lo decidido por el Juzgado de primer grado, puesto que no se satisfacen los requisitos para acceder a la sustitución de la pena prisión intramural por prisión domiciliaria en favor del procesado </w:t>
      </w:r>
      <w:r w:rsidR="000C51C6" w:rsidRPr="00DA325C">
        <w:rPr>
          <w:rFonts w:ascii="Tahoma" w:eastAsia="Calibri" w:hAnsi="Tahoma" w:cs="Tahoma"/>
          <w:spacing w:val="-4"/>
          <w:sz w:val="24"/>
          <w:szCs w:val="24"/>
        </w:rPr>
        <w:t>JILL</w:t>
      </w:r>
      <w:r w:rsidRPr="00DA325C">
        <w:rPr>
          <w:rFonts w:ascii="Tahoma" w:eastAsia="Calibri" w:hAnsi="Tahoma" w:cs="Tahoma"/>
          <w:spacing w:val="-4"/>
          <w:sz w:val="24"/>
          <w:szCs w:val="24"/>
        </w:rPr>
        <w:t xml:space="preserve">, por detentar la supuesta condición de padre cabeza de familia. </w:t>
      </w:r>
    </w:p>
    <w:p w14:paraId="42B582A3" w14:textId="27D9CF70" w:rsidR="0036345C" w:rsidRPr="00DA325C" w:rsidRDefault="0036345C" w:rsidP="002047AC">
      <w:pPr>
        <w:spacing w:after="0" w:line="276" w:lineRule="auto"/>
        <w:jc w:val="both"/>
        <w:rPr>
          <w:rFonts w:ascii="Tahoma" w:eastAsia="Calibri" w:hAnsi="Tahoma" w:cs="Tahoma"/>
          <w:spacing w:val="-4"/>
          <w:sz w:val="24"/>
          <w:szCs w:val="24"/>
        </w:rPr>
      </w:pPr>
    </w:p>
    <w:p w14:paraId="4E4DCF10" w14:textId="47BB24F9" w:rsidR="009C5DD6" w:rsidRPr="00DA325C" w:rsidRDefault="009C5DD6"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 xml:space="preserve">Ahora bien, en lo que respecta </w:t>
      </w:r>
      <w:r w:rsidR="003F24DE" w:rsidRPr="00DA325C">
        <w:rPr>
          <w:rFonts w:ascii="Tahoma" w:eastAsia="Calibri" w:hAnsi="Tahoma" w:cs="Tahoma"/>
          <w:spacing w:val="-4"/>
          <w:sz w:val="24"/>
          <w:szCs w:val="24"/>
        </w:rPr>
        <w:t>a</w:t>
      </w:r>
      <w:r w:rsidRPr="00DA325C">
        <w:rPr>
          <w:rFonts w:ascii="Tahoma" w:eastAsia="Calibri" w:hAnsi="Tahoma" w:cs="Tahoma"/>
          <w:spacing w:val="-4"/>
          <w:sz w:val="24"/>
          <w:szCs w:val="24"/>
        </w:rPr>
        <w:t xml:space="preserve"> los reproches formulados por el recurrente en contra del proveído confutado</w:t>
      </w:r>
      <w:r w:rsidR="003F24DE" w:rsidRPr="00DA325C">
        <w:rPr>
          <w:rFonts w:ascii="Tahoma" w:eastAsia="Calibri" w:hAnsi="Tahoma" w:cs="Tahoma"/>
          <w:spacing w:val="-4"/>
          <w:sz w:val="24"/>
          <w:szCs w:val="24"/>
        </w:rPr>
        <w:t xml:space="preserve"> en el sentido de que</w:t>
      </w:r>
      <w:r w:rsidR="00B341E7" w:rsidRPr="00DA325C">
        <w:rPr>
          <w:rFonts w:ascii="Tahoma" w:eastAsia="Calibri" w:hAnsi="Tahoma" w:cs="Tahoma"/>
          <w:spacing w:val="-4"/>
          <w:sz w:val="24"/>
          <w:szCs w:val="24"/>
        </w:rPr>
        <w:t xml:space="preserve"> su representado no le fue concedida la prisión domiciliaria transitoria, circunstancia frente a la que no se realizó ningún tipo de pronunciamiento en sede de primera instancia, haciendo alusión a la enfermedad de “asma bronquial” que presenta el acusado, </w:t>
      </w:r>
      <w:r w:rsidRPr="00DA325C">
        <w:rPr>
          <w:rFonts w:ascii="Tahoma" w:eastAsia="Calibri" w:hAnsi="Tahoma" w:cs="Tahoma"/>
          <w:spacing w:val="-4"/>
          <w:sz w:val="24"/>
          <w:szCs w:val="24"/>
        </w:rPr>
        <w:t>la Sala desde ya dirá que no le asiste la razón a la tesis de la inconformidad invocada por el apelante, y por ende el proveído confutado será confirmado.</w:t>
      </w:r>
    </w:p>
    <w:p w14:paraId="71863B85" w14:textId="77777777" w:rsidR="003B7265" w:rsidRPr="00DA325C" w:rsidRDefault="003B7265" w:rsidP="002047AC">
      <w:pPr>
        <w:spacing w:after="0" w:line="276" w:lineRule="auto"/>
        <w:jc w:val="both"/>
        <w:rPr>
          <w:rFonts w:ascii="Tahoma" w:eastAsia="Calibri" w:hAnsi="Tahoma" w:cs="Tahoma"/>
          <w:spacing w:val="-4"/>
          <w:sz w:val="24"/>
          <w:szCs w:val="24"/>
        </w:rPr>
      </w:pPr>
    </w:p>
    <w:p w14:paraId="1A0D6850" w14:textId="3FB6D272" w:rsidR="009C5DD6" w:rsidRPr="00DA325C" w:rsidRDefault="009C5DD6"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Para poder llegar a la anterior conclusión, es menester tener en cuenta que en efecto el espíritu del Decreto # 546 de 2020, era el lograr descongestionar un poco el sistema penitenciario colombiano a fin de evitar la propagación del virus del COVID-19 en las cárceles y centros de detención transitorios del país, enfocando el beneficio de esa detención o prisión domiciliaria transitoria, en aquellas personas privadas de la libertad que por su edad o estado de salud, son más vulnerables a contraer el virus, siempre y cuando cumplan con los requisitos establecidos en el artículo 2º Decreto # 546 de 2020. Sin embargo, la misma norma en cita, en su artículo 6º, reguló una serie de prohibiciones para acceder a dicho beneficio, al establecer un listado de delitos para los cuales estaba vedado la concesión de los sustitutos de la detención domiciliaria transitoria y de la prisión domiciliaria transitoria.</w:t>
      </w:r>
    </w:p>
    <w:p w14:paraId="63B4483D" w14:textId="77777777" w:rsidR="009C5DD6" w:rsidRPr="00DA325C" w:rsidRDefault="009C5DD6" w:rsidP="002047AC">
      <w:pPr>
        <w:spacing w:after="0" w:line="276" w:lineRule="auto"/>
        <w:jc w:val="both"/>
        <w:rPr>
          <w:rFonts w:ascii="Tahoma" w:eastAsia="Calibri" w:hAnsi="Tahoma" w:cs="Tahoma"/>
          <w:spacing w:val="-4"/>
          <w:sz w:val="24"/>
          <w:szCs w:val="24"/>
        </w:rPr>
      </w:pPr>
    </w:p>
    <w:p w14:paraId="250AA51D" w14:textId="67C0C9BA" w:rsidR="009C5DD6" w:rsidRPr="00DA325C" w:rsidRDefault="009C5DD6"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Entre el listado de delitos para los cuales se encuentra prohibida el otorgamiento de los antes enunciados sustitutos penales, observa la Sala que se encuentr</w:t>
      </w:r>
      <w:r w:rsidR="00B341E7" w:rsidRPr="00DA325C">
        <w:rPr>
          <w:rFonts w:ascii="Tahoma" w:eastAsia="Calibri" w:hAnsi="Tahoma" w:cs="Tahoma"/>
          <w:spacing w:val="-4"/>
          <w:sz w:val="24"/>
          <w:szCs w:val="24"/>
        </w:rPr>
        <w:t xml:space="preserve">a el reato de fabricación, tráfico, y porte de armas, municiones de uso </w:t>
      </w:r>
      <w:r w:rsidR="00BD61A7" w:rsidRPr="00DA325C">
        <w:rPr>
          <w:rFonts w:ascii="Tahoma" w:eastAsia="Calibri" w:hAnsi="Tahoma" w:cs="Tahoma"/>
          <w:spacing w:val="-4"/>
          <w:sz w:val="24"/>
          <w:szCs w:val="24"/>
        </w:rPr>
        <w:t>restringido</w:t>
      </w:r>
      <w:r w:rsidR="00B341E7" w:rsidRPr="00DA325C">
        <w:rPr>
          <w:rFonts w:ascii="Tahoma" w:eastAsia="Calibri" w:hAnsi="Tahoma" w:cs="Tahoma"/>
          <w:spacing w:val="-4"/>
          <w:sz w:val="24"/>
          <w:szCs w:val="24"/>
        </w:rPr>
        <w:t xml:space="preserve"> de uso </w:t>
      </w:r>
      <w:r w:rsidR="00BD61A7" w:rsidRPr="00DA325C">
        <w:rPr>
          <w:rFonts w:ascii="Tahoma" w:eastAsia="Calibri" w:hAnsi="Tahoma" w:cs="Tahoma"/>
          <w:spacing w:val="-4"/>
          <w:sz w:val="24"/>
          <w:szCs w:val="24"/>
        </w:rPr>
        <w:t>privativo</w:t>
      </w:r>
      <w:r w:rsidR="00B341E7" w:rsidRPr="00DA325C">
        <w:rPr>
          <w:rFonts w:ascii="Tahoma" w:eastAsia="Calibri" w:hAnsi="Tahoma" w:cs="Tahoma"/>
          <w:spacing w:val="-4"/>
          <w:sz w:val="24"/>
          <w:szCs w:val="24"/>
        </w:rPr>
        <w:t xml:space="preserve"> de las Fuerzas Armadas o explosivos (art. 366 C.P.), por el cual, </w:t>
      </w:r>
      <w:r w:rsidRPr="00DA325C">
        <w:rPr>
          <w:rFonts w:ascii="Tahoma" w:eastAsia="Calibri" w:hAnsi="Tahoma" w:cs="Tahoma"/>
          <w:spacing w:val="-4"/>
          <w:sz w:val="24"/>
          <w:szCs w:val="24"/>
        </w:rPr>
        <w:t xml:space="preserve"> como se sabe, mediante sentencia de 1ª instancia, se declaró el compromiso penal del acusado, lo que tornaría en inviable la petición deprecada por él en tal sentido.</w:t>
      </w:r>
    </w:p>
    <w:p w14:paraId="043A8364" w14:textId="77777777" w:rsidR="00B341E7" w:rsidRPr="00DA325C" w:rsidRDefault="00B341E7" w:rsidP="002047AC">
      <w:pPr>
        <w:spacing w:after="0" w:line="276" w:lineRule="auto"/>
        <w:jc w:val="both"/>
        <w:rPr>
          <w:rFonts w:ascii="Tahoma" w:eastAsia="Calibri" w:hAnsi="Tahoma" w:cs="Tahoma"/>
          <w:spacing w:val="-4"/>
          <w:sz w:val="24"/>
          <w:szCs w:val="24"/>
        </w:rPr>
      </w:pPr>
    </w:p>
    <w:p w14:paraId="1FD7DA0B" w14:textId="65B8D33B" w:rsidR="009C5DD6" w:rsidRPr="00DA325C" w:rsidRDefault="009C5DD6" w:rsidP="002047AC">
      <w:pPr>
        <w:spacing w:after="0" w:line="276" w:lineRule="auto"/>
        <w:jc w:val="both"/>
        <w:rPr>
          <w:rFonts w:ascii="Tahoma" w:eastAsia="Calibri" w:hAnsi="Tahoma" w:cs="Tahoma"/>
          <w:spacing w:val="-4"/>
          <w:sz w:val="24"/>
          <w:szCs w:val="24"/>
        </w:rPr>
      </w:pPr>
      <w:r w:rsidRPr="00DA325C">
        <w:rPr>
          <w:rFonts w:ascii="Tahoma" w:eastAsia="Calibri" w:hAnsi="Tahoma" w:cs="Tahoma"/>
          <w:spacing w:val="-4"/>
          <w:sz w:val="24"/>
          <w:szCs w:val="24"/>
        </w:rPr>
        <w:t>Ante tal situación, acorde con todo lo expuesto en los párrafos precedentes, considera la Sala que estuvo atinada la decisión proferida por el Juzgado A</w:t>
      </w:r>
      <w:r w:rsidR="000E4EE1" w:rsidRPr="00DA325C">
        <w:rPr>
          <w:rFonts w:ascii="Tahoma" w:eastAsia="Calibri" w:hAnsi="Tahoma" w:cs="Tahoma"/>
          <w:spacing w:val="-4"/>
          <w:sz w:val="24"/>
          <w:szCs w:val="24"/>
        </w:rPr>
        <w:t xml:space="preserve"> quo, la cual será confirmada por la Colegiatura. </w:t>
      </w:r>
    </w:p>
    <w:p w14:paraId="5FDA452B" w14:textId="77777777" w:rsidR="0036345C" w:rsidRPr="00DA325C" w:rsidRDefault="0036345C" w:rsidP="002047AC">
      <w:pPr>
        <w:spacing w:after="0" w:line="276" w:lineRule="auto"/>
        <w:jc w:val="both"/>
        <w:rPr>
          <w:rFonts w:ascii="Tahoma" w:eastAsia="Calibri" w:hAnsi="Tahoma" w:cs="Tahoma"/>
          <w:spacing w:val="-4"/>
          <w:sz w:val="24"/>
          <w:szCs w:val="24"/>
        </w:rPr>
      </w:pPr>
    </w:p>
    <w:p w14:paraId="094B2C87" w14:textId="77777777" w:rsidR="00BD61A7" w:rsidRPr="00DA325C" w:rsidRDefault="00BD61A7" w:rsidP="002047AC">
      <w:pPr>
        <w:spacing w:after="0" w:line="276" w:lineRule="auto"/>
        <w:jc w:val="both"/>
        <w:rPr>
          <w:rFonts w:ascii="Tahoma" w:eastAsia="Verdana" w:hAnsi="Tahoma" w:cs="Tahoma"/>
          <w:spacing w:val="-4"/>
          <w:sz w:val="24"/>
          <w:szCs w:val="24"/>
        </w:rPr>
      </w:pPr>
      <w:r w:rsidRPr="00DA325C">
        <w:rPr>
          <w:rFonts w:ascii="Tahoma" w:eastAsia="Verdana" w:hAnsi="Tahoma" w:cs="Tahoma"/>
          <w:spacing w:val="-4"/>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w:t>
      </w:r>
      <w:r w:rsidRPr="00DA325C">
        <w:rPr>
          <w:rFonts w:ascii="Tahoma" w:eastAsia="Verdana" w:hAnsi="Tahoma" w:cs="Tahoma"/>
          <w:spacing w:val="-4"/>
          <w:sz w:val="24"/>
          <w:szCs w:val="24"/>
          <w:lang w:val="es-ES"/>
        </w:rPr>
        <w:lastRenderedPageBreak/>
        <w:t>cabo, dentro de lo posible, vía correo electrónico acorde con las disposiciones del artículo 8º del Decreto Legislativo # 806 de 2.020</w:t>
      </w:r>
      <w:r w:rsidRPr="00DA325C">
        <w:rPr>
          <w:rFonts w:ascii="Tahoma" w:hAnsi="Tahoma" w:cs="Tahoma"/>
          <w:spacing w:val="-4"/>
          <w:sz w:val="24"/>
          <w:szCs w:val="24"/>
          <w:vertAlign w:val="superscript"/>
          <w:lang w:eastAsia="es-ES"/>
        </w:rPr>
        <w:footnoteReference w:id="4"/>
      </w:r>
      <w:r w:rsidRPr="00DA325C">
        <w:rPr>
          <w:rFonts w:ascii="Tahoma" w:eastAsia="Verdana" w:hAnsi="Tahoma" w:cs="Tahoma"/>
          <w:spacing w:val="-4"/>
          <w:sz w:val="24"/>
          <w:szCs w:val="24"/>
        </w:rPr>
        <w:t xml:space="preserve">. </w:t>
      </w:r>
    </w:p>
    <w:p w14:paraId="23F7E174" w14:textId="77777777" w:rsidR="00BD61A7" w:rsidRPr="00DA325C" w:rsidRDefault="00BD61A7" w:rsidP="002047AC">
      <w:pPr>
        <w:pStyle w:val="Sinespaciado"/>
        <w:spacing w:line="276" w:lineRule="auto"/>
        <w:rPr>
          <w:rFonts w:ascii="Tahoma" w:eastAsia="Times New Roman" w:hAnsi="Tahoma" w:cs="Tahoma"/>
          <w:spacing w:val="-4"/>
          <w:sz w:val="24"/>
          <w:szCs w:val="24"/>
        </w:rPr>
      </w:pPr>
    </w:p>
    <w:p w14:paraId="7BB1321A" w14:textId="0A816FDC" w:rsidR="00BD61A7" w:rsidRDefault="00BD61A7" w:rsidP="00DA325C">
      <w:pPr>
        <w:spacing w:after="0" w:line="276" w:lineRule="auto"/>
        <w:jc w:val="both"/>
        <w:rPr>
          <w:rFonts w:ascii="Tahoma" w:eastAsia="Verdana" w:hAnsi="Tahoma" w:cs="Tahoma"/>
          <w:spacing w:val="-4"/>
          <w:sz w:val="24"/>
          <w:szCs w:val="24"/>
          <w:lang w:val="es-ES"/>
        </w:rPr>
      </w:pPr>
      <w:r w:rsidRPr="00DA325C">
        <w:rPr>
          <w:rFonts w:ascii="Tahoma" w:eastAsia="Verdana" w:hAnsi="Tahoma" w:cs="Tahoma"/>
          <w:spacing w:val="-4"/>
          <w:sz w:val="24"/>
          <w:szCs w:val="24"/>
          <w:lang w:val="es-ES"/>
        </w:rPr>
        <w:t>En mérito de todo lo antes lo expuesto, la Sala Penal de Decisión del Tribunal Superior del Distrito Judicial de Pereira, administrando justicia en nombre de la República y por autoridad de la ley,</w:t>
      </w:r>
    </w:p>
    <w:p w14:paraId="22AD0E96" w14:textId="77777777" w:rsidR="00DA325C" w:rsidRPr="00DA325C" w:rsidRDefault="00DA325C" w:rsidP="00DA325C">
      <w:pPr>
        <w:spacing w:after="0" w:line="276" w:lineRule="auto"/>
        <w:jc w:val="both"/>
        <w:rPr>
          <w:rFonts w:ascii="Tahoma" w:eastAsia="Verdana" w:hAnsi="Tahoma" w:cs="Tahoma"/>
          <w:spacing w:val="-4"/>
          <w:sz w:val="24"/>
          <w:szCs w:val="24"/>
          <w:lang w:val="es-ES"/>
        </w:rPr>
      </w:pPr>
    </w:p>
    <w:p w14:paraId="31C9CFAA" w14:textId="77777777" w:rsidR="00BD61A7" w:rsidRPr="00DA325C" w:rsidRDefault="00BD61A7" w:rsidP="002047AC">
      <w:pPr>
        <w:pStyle w:val="Sinespaciado"/>
        <w:spacing w:line="276" w:lineRule="auto"/>
        <w:jc w:val="center"/>
        <w:rPr>
          <w:rFonts w:ascii="Tahoma" w:hAnsi="Tahoma" w:cs="Tahoma"/>
          <w:b/>
          <w:bCs/>
          <w:spacing w:val="-4"/>
          <w:sz w:val="24"/>
          <w:szCs w:val="24"/>
        </w:rPr>
      </w:pPr>
      <w:r w:rsidRPr="00DA325C">
        <w:rPr>
          <w:rFonts w:ascii="Tahoma" w:hAnsi="Tahoma" w:cs="Tahoma"/>
          <w:b/>
          <w:bCs/>
          <w:spacing w:val="-4"/>
          <w:sz w:val="24"/>
          <w:szCs w:val="24"/>
        </w:rPr>
        <w:t>RESUELVE:</w:t>
      </w:r>
    </w:p>
    <w:p w14:paraId="26307CA2" w14:textId="77777777" w:rsidR="00BD61A7" w:rsidRPr="00DA325C" w:rsidRDefault="00BD61A7" w:rsidP="002047AC">
      <w:pPr>
        <w:pStyle w:val="Sinespaciado"/>
        <w:spacing w:line="276" w:lineRule="auto"/>
        <w:jc w:val="both"/>
        <w:rPr>
          <w:rFonts w:ascii="Tahoma" w:hAnsi="Tahoma" w:cs="Tahoma"/>
          <w:spacing w:val="-4"/>
          <w:sz w:val="24"/>
          <w:szCs w:val="24"/>
        </w:rPr>
      </w:pPr>
    </w:p>
    <w:p w14:paraId="43DF2C8B" w14:textId="25921C7B" w:rsidR="00BD61A7" w:rsidRPr="00DA325C" w:rsidRDefault="00BD61A7" w:rsidP="002047AC">
      <w:pPr>
        <w:pStyle w:val="Sinespaciado"/>
        <w:spacing w:line="276" w:lineRule="auto"/>
        <w:jc w:val="both"/>
        <w:rPr>
          <w:rFonts w:ascii="Tahoma" w:hAnsi="Tahoma" w:cs="Tahoma"/>
          <w:spacing w:val="-4"/>
          <w:sz w:val="24"/>
          <w:szCs w:val="24"/>
          <w:lang w:eastAsia="es-ES"/>
        </w:rPr>
      </w:pPr>
      <w:r w:rsidRPr="00DA325C">
        <w:rPr>
          <w:rFonts w:ascii="Tahoma" w:hAnsi="Tahoma" w:cs="Tahoma"/>
          <w:b/>
          <w:bCs/>
          <w:spacing w:val="-4"/>
          <w:sz w:val="24"/>
          <w:szCs w:val="24"/>
        </w:rPr>
        <w:t>PRIMERO:</w:t>
      </w:r>
      <w:r w:rsidRPr="00DA325C">
        <w:rPr>
          <w:rFonts w:ascii="Tahoma" w:hAnsi="Tahoma" w:cs="Tahoma"/>
          <w:spacing w:val="-4"/>
          <w:sz w:val="24"/>
          <w:szCs w:val="24"/>
        </w:rPr>
        <w:t xml:space="preserve"> </w:t>
      </w:r>
      <w:r w:rsidRPr="00DA325C">
        <w:rPr>
          <w:rFonts w:ascii="Tahoma" w:hAnsi="Tahoma" w:cs="Tahoma"/>
          <w:b/>
          <w:spacing w:val="-4"/>
          <w:sz w:val="24"/>
          <w:szCs w:val="24"/>
          <w:lang w:eastAsia="es-ES"/>
        </w:rPr>
        <w:t xml:space="preserve">CONFIRMAR </w:t>
      </w:r>
      <w:r w:rsidR="00172EAA" w:rsidRPr="00DA325C">
        <w:rPr>
          <w:rFonts w:ascii="Tahoma" w:hAnsi="Tahoma" w:cs="Tahoma"/>
          <w:spacing w:val="-4"/>
          <w:sz w:val="24"/>
          <w:szCs w:val="24"/>
          <w:lang w:eastAsia="es-ES"/>
        </w:rPr>
        <w:t>la sentencia</w:t>
      </w:r>
      <w:r w:rsidRPr="00DA325C">
        <w:rPr>
          <w:rFonts w:ascii="Tahoma" w:hAnsi="Tahoma" w:cs="Tahoma"/>
          <w:spacing w:val="-4"/>
          <w:sz w:val="24"/>
          <w:szCs w:val="24"/>
          <w:lang w:eastAsia="es-ES"/>
        </w:rPr>
        <w:t xml:space="preserve"> proferid</w:t>
      </w:r>
      <w:r w:rsidR="00172EAA" w:rsidRPr="00DA325C">
        <w:rPr>
          <w:rFonts w:ascii="Tahoma" w:hAnsi="Tahoma" w:cs="Tahoma"/>
          <w:spacing w:val="-4"/>
          <w:sz w:val="24"/>
          <w:szCs w:val="24"/>
          <w:lang w:eastAsia="es-ES"/>
        </w:rPr>
        <w:t>a por el</w:t>
      </w:r>
      <w:r w:rsidRPr="00DA325C">
        <w:rPr>
          <w:rFonts w:ascii="Tahoma" w:hAnsi="Tahoma" w:cs="Tahoma"/>
          <w:spacing w:val="-4"/>
          <w:sz w:val="24"/>
          <w:szCs w:val="24"/>
          <w:lang w:eastAsia="es-ES"/>
        </w:rPr>
        <w:t xml:space="preserve"> Juzgado 1º Penal Especializado del Circuito de esta localidad el 18 de junio de 2.021, por medio de </w:t>
      </w:r>
      <w:r w:rsidR="00172EAA" w:rsidRPr="00DA325C">
        <w:rPr>
          <w:rFonts w:ascii="Tahoma" w:hAnsi="Tahoma" w:cs="Tahoma"/>
          <w:spacing w:val="-4"/>
          <w:sz w:val="24"/>
          <w:szCs w:val="24"/>
          <w:lang w:eastAsia="es-ES"/>
        </w:rPr>
        <w:t>la cual se</w:t>
      </w:r>
      <w:r w:rsidRPr="00DA325C">
        <w:rPr>
          <w:rFonts w:ascii="Tahoma" w:hAnsi="Tahoma" w:cs="Tahoma"/>
          <w:spacing w:val="-4"/>
          <w:sz w:val="24"/>
          <w:szCs w:val="24"/>
          <w:lang w:eastAsia="es-ES"/>
        </w:rPr>
        <w:t xml:space="preserve"> declaró su responsabilidad frente al delito de tráfico de armas y explosivos de uso privativo de las FF. AA.</w:t>
      </w:r>
    </w:p>
    <w:p w14:paraId="636E0477" w14:textId="77777777" w:rsidR="00BD61A7" w:rsidRPr="00DA325C" w:rsidRDefault="00BD61A7" w:rsidP="002047AC">
      <w:pPr>
        <w:pStyle w:val="Sinespaciado"/>
        <w:spacing w:line="276" w:lineRule="auto"/>
        <w:jc w:val="both"/>
        <w:rPr>
          <w:rFonts w:ascii="Tahoma" w:hAnsi="Tahoma" w:cs="Tahoma"/>
          <w:spacing w:val="-4"/>
          <w:sz w:val="24"/>
          <w:szCs w:val="24"/>
        </w:rPr>
      </w:pPr>
    </w:p>
    <w:p w14:paraId="63BCB99E" w14:textId="77777777" w:rsidR="00BD61A7" w:rsidRPr="00DA325C" w:rsidRDefault="00BD61A7" w:rsidP="002047AC">
      <w:pPr>
        <w:spacing w:after="0" w:line="276" w:lineRule="auto"/>
        <w:jc w:val="both"/>
        <w:rPr>
          <w:rFonts w:ascii="Tahoma" w:hAnsi="Tahoma" w:cs="Tahoma"/>
          <w:noProof/>
          <w:spacing w:val="-4"/>
          <w:sz w:val="24"/>
          <w:szCs w:val="24"/>
          <w:lang w:eastAsia="es-CO"/>
        </w:rPr>
      </w:pPr>
      <w:r w:rsidRPr="00DA325C">
        <w:rPr>
          <w:rFonts w:ascii="Tahoma" w:hAnsi="Tahoma" w:cs="Tahoma"/>
          <w:b/>
          <w:bCs/>
          <w:spacing w:val="-4"/>
          <w:sz w:val="24"/>
          <w:szCs w:val="24"/>
        </w:rPr>
        <w:t>SEGUNDO:</w:t>
      </w:r>
      <w:r w:rsidRPr="00DA325C">
        <w:rPr>
          <w:rFonts w:ascii="Tahoma" w:hAnsi="Tahoma" w:cs="Tahoma"/>
          <w:spacing w:val="-4"/>
          <w:sz w:val="24"/>
          <w:szCs w:val="24"/>
        </w:rPr>
        <w:t xml:space="preserve"> </w:t>
      </w:r>
      <w:r w:rsidRPr="00DA325C">
        <w:rPr>
          <w:rFonts w:ascii="Tahoma" w:eastAsia="Adobe Gothic Std B" w:hAnsi="Tahoma" w:cs="Tahoma"/>
          <w:b/>
          <w:spacing w:val="-4"/>
          <w:sz w:val="24"/>
          <w:szCs w:val="24"/>
        </w:rPr>
        <w:t xml:space="preserve">DISPONER </w:t>
      </w:r>
      <w:r w:rsidRPr="00DA325C">
        <w:rPr>
          <w:rFonts w:ascii="Tahoma" w:eastAsia="Adobe Gothic Std B" w:hAnsi="Tahoma" w:cs="Tahoma"/>
          <w:spacing w:val="-4"/>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DA325C">
        <w:rPr>
          <w:rFonts w:ascii="Tahoma" w:eastAsia="Adobe Gothic Std B" w:hAnsi="Tahoma" w:cs="Tahoma"/>
          <w:b/>
          <w:spacing w:val="-4"/>
          <w:sz w:val="24"/>
          <w:szCs w:val="24"/>
        </w:rPr>
        <w:t xml:space="preserve">  </w:t>
      </w:r>
    </w:p>
    <w:p w14:paraId="5A29DC88" w14:textId="77777777" w:rsidR="00BD61A7" w:rsidRPr="00DA325C" w:rsidRDefault="00BD61A7" w:rsidP="002047AC">
      <w:pPr>
        <w:pStyle w:val="Sinespaciado"/>
        <w:spacing w:line="276" w:lineRule="auto"/>
        <w:jc w:val="both"/>
        <w:rPr>
          <w:rFonts w:ascii="Tahoma" w:hAnsi="Tahoma" w:cs="Tahoma"/>
          <w:b/>
          <w:bCs/>
          <w:spacing w:val="-4"/>
          <w:kern w:val="2"/>
          <w:sz w:val="24"/>
          <w:szCs w:val="24"/>
          <w:lang w:val="es-ES_tradnl" w:eastAsia="es-ES"/>
        </w:rPr>
      </w:pPr>
    </w:p>
    <w:p w14:paraId="12FE2A18" w14:textId="6C40BA3A" w:rsidR="00BD61A7" w:rsidRPr="00DA325C" w:rsidRDefault="00BD61A7" w:rsidP="002047AC">
      <w:pPr>
        <w:pStyle w:val="Sinespaciado"/>
        <w:spacing w:line="276" w:lineRule="auto"/>
        <w:jc w:val="both"/>
        <w:rPr>
          <w:rFonts w:ascii="Tahoma" w:hAnsi="Tahoma" w:cs="Tahoma"/>
          <w:b/>
          <w:spacing w:val="-4"/>
          <w:kern w:val="2"/>
          <w:sz w:val="24"/>
          <w:szCs w:val="24"/>
          <w:lang w:val="es-ES_tradnl" w:eastAsia="es-ES"/>
        </w:rPr>
      </w:pPr>
      <w:r w:rsidRPr="00DA325C">
        <w:rPr>
          <w:rFonts w:ascii="Tahoma" w:hAnsi="Tahoma" w:cs="Tahoma"/>
          <w:b/>
          <w:bCs/>
          <w:spacing w:val="-4"/>
          <w:kern w:val="2"/>
          <w:sz w:val="24"/>
          <w:szCs w:val="24"/>
          <w:lang w:val="es-ES_tradnl" w:eastAsia="es-ES"/>
        </w:rPr>
        <w:t xml:space="preserve">TERCERO: DECLARAR </w:t>
      </w:r>
      <w:r w:rsidRPr="00DA325C">
        <w:rPr>
          <w:rFonts w:ascii="Tahoma" w:hAnsi="Tahoma" w:cs="Tahoma"/>
          <w:bCs/>
          <w:spacing w:val="-4"/>
          <w:kern w:val="2"/>
          <w:sz w:val="24"/>
          <w:szCs w:val="24"/>
          <w:lang w:val="es-ES_tradnl" w:eastAsia="es-ES"/>
        </w:rPr>
        <w:t xml:space="preserve">que en </w:t>
      </w:r>
      <w:r w:rsidRPr="00DA325C">
        <w:rPr>
          <w:rFonts w:ascii="Tahoma" w:hAnsi="Tahoma" w:cs="Tahoma"/>
          <w:spacing w:val="-4"/>
          <w:kern w:val="2"/>
          <w:sz w:val="24"/>
          <w:szCs w:val="24"/>
          <w:lang w:val="es-ES_tradnl" w:eastAsia="es-ES"/>
        </w:rPr>
        <w:t xml:space="preserve">contra de este proveído procede el recurso de casación. </w:t>
      </w:r>
    </w:p>
    <w:p w14:paraId="15D8327A" w14:textId="77777777" w:rsidR="002047AC" w:rsidRPr="002047AC" w:rsidRDefault="002047AC" w:rsidP="002047AC">
      <w:pPr>
        <w:spacing w:after="0" w:line="276" w:lineRule="auto"/>
        <w:rPr>
          <w:rFonts w:ascii="Tahoma" w:eastAsia="Verdana" w:hAnsi="Tahoma" w:cs="Tahoma"/>
          <w:b/>
          <w:bCs/>
          <w:sz w:val="24"/>
          <w:szCs w:val="24"/>
        </w:rPr>
      </w:pPr>
    </w:p>
    <w:p w14:paraId="22153AB4" w14:textId="77777777" w:rsidR="002047AC" w:rsidRPr="002047AC" w:rsidRDefault="002047AC" w:rsidP="002047AC">
      <w:pPr>
        <w:spacing w:after="0" w:line="276" w:lineRule="auto"/>
        <w:jc w:val="center"/>
        <w:rPr>
          <w:rFonts w:ascii="Tahoma" w:eastAsia="Verdana" w:hAnsi="Tahoma" w:cs="Tahoma"/>
          <w:b/>
          <w:bCs/>
          <w:sz w:val="24"/>
          <w:szCs w:val="24"/>
        </w:rPr>
      </w:pPr>
      <w:r w:rsidRPr="002047AC">
        <w:rPr>
          <w:rFonts w:ascii="Tahoma" w:eastAsia="Verdana" w:hAnsi="Tahoma" w:cs="Tahoma"/>
          <w:b/>
          <w:bCs/>
          <w:sz w:val="24"/>
          <w:szCs w:val="24"/>
        </w:rPr>
        <w:t>NOTIFÍQUESE Y CÚMPLASE:</w:t>
      </w:r>
    </w:p>
    <w:p w14:paraId="2379D0B4" w14:textId="77777777" w:rsidR="002047AC" w:rsidRPr="002047AC" w:rsidRDefault="002047AC" w:rsidP="002047AC">
      <w:pPr>
        <w:spacing w:after="0" w:line="276" w:lineRule="auto"/>
        <w:jc w:val="center"/>
        <w:rPr>
          <w:rFonts w:ascii="Tahoma" w:eastAsia="Times New Roman" w:hAnsi="Tahoma" w:cs="Tahoma"/>
          <w:b/>
          <w:bCs/>
          <w:sz w:val="24"/>
          <w:szCs w:val="24"/>
          <w:lang w:val="es-ES"/>
        </w:rPr>
      </w:pPr>
    </w:p>
    <w:p w14:paraId="13483D8B" w14:textId="77777777" w:rsidR="002047AC" w:rsidRPr="002047AC" w:rsidRDefault="002047AC" w:rsidP="002047AC">
      <w:pPr>
        <w:spacing w:after="0" w:line="276" w:lineRule="auto"/>
        <w:jc w:val="center"/>
        <w:rPr>
          <w:rFonts w:ascii="Tahoma" w:eastAsia="Times New Roman" w:hAnsi="Tahoma" w:cs="Tahoma"/>
          <w:b/>
          <w:bCs/>
          <w:sz w:val="24"/>
          <w:szCs w:val="24"/>
          <w:lang w:val="es-ES"/>
        </w:rPr>
      </w:pPr>
    </w:p>
    <w:p w14:paraId="556DC128" w14:textId="77777777" w:rsidR="002047AC" w:rsidRPr="002047AC" w:rsidRDefault="002047AC" w:rsidP="002047AC">
      <w:pPr>
        <w:spacing w:after="0" w:line="276" w:lineRule="auto"/>
        <w:jc w:val="center"/>
        <w:rPr>
          <w:rFonts w:ascii="Tahoma" w:eastAsia="Times New Roman" w:hAnsi="Tahoma" w:cs="Tahoma"/>
          <w:b/>
          <w:bCs/>
          <w:sz w:val="24"/>
          <w:szCs w:val="24"/>
          <w:lang w:val="es-ES"/>
        </w:rPr>
      </w:pPr>
    </w:p>
    <w:p w14:paraId="6E97F631" w14:textId="77777777" w:rsidR="002047AC" w:rsidRPr="002047AC" w:rsidRDefault="002047AC" w:rsidP="002047A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2047AC">
        <w:rPr>
          <w:rFonts w:ascii="Tahoma" w:eastAsia="Times New Roman" w:hAnsi="Tahoma" w:cs="Tahoma"/>
          <w:b/>
          <w:bCs/>
          <w:sz w:val="24"/>
          <w:szCs w:val="24"/>
          <w:lang w:val="es-419" w:eastAsia="es-ES"/>
        </w:rPr>
        <w:t>MANUEL YARZAGARAY BANDERA</w:t>
      </w:r>
    </w:p>
    <w:p w14:paraId="56CCADC3" w14:textId="77777777" w:rsidR="002047AC" w:rsidRPr="002047AC" w:rsidRDefault="002047AC" w:rsidP="002047AC">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2047AC">
        <w:rPr>
          <w:rFonts w:ascii="Tahoma" w:eastAsia="Times New Roman" w:hAnsi="Tahoma" w:cs="Tahoma"/>
          <w:sz w:val="24"/>
          <w:szCs w:val="24"/>
          <w:lang w:val="es-419" w:eastAsia="es-ES"/>
        </w:rPr>
        <w:t>Magistrado</w:t>
      </w:r>
    </w:p>
    <w:p w14:paraId="0532E457" w14:textId="77777777" w:rsidR="002047AC" w:rsidRPr="002047AC" w:rsidRDefault="002047AC" w:rsidP="002047A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C6E908F" w14:textId="77777777" w:rsidR="002047AC" w:rsidRPr="002047AC" w:rsidRDefault="002047AC" w:rsidP="002047AC">
      <w:pPr>
        <w:spacing w:after="0" w:line="276" w:lineRule="auto"/>
        <w:jc w:val="center"/>
        <w:rPr>
          <w:rFonts w:ascii="Tahoma" w:eastAsia="Times New Roman" w:hAnsi="Tahoma" w:cs="Tahoma"/>
          <w:b/>
          <w:sz w:val="24"/>
          <w:szCs w:val="24"/>
          <w:lang w:val="es-419" w:eastAsia="es-ES"/>
        </w:rPr>
      </w:pPr>
    </w:p>
    <w:p w14:paraId="08AC8536" w14:textId="77777777" w:rsidR="002047AC" w:rsidRPr="002047AC" w:rsidRDefault="002047AC" w:rsidP="002047AC">
      <w:pPr>
        <w:spacing w:after="0" w:line="276" w:lineRule="auto"/>
        <w:jc w:val="center"/>
        <w:rPr>
          <w:rFonts w:ascii="Tahoma" w:eastAsia="Times New Roman" w:hAnsi="Tahoma" w:cs="Tahoma"/>
          <w:b/>
          <w:sz w:val="24"/>
          <w:szCs w:val="24"/>
          <w:lang w:val="es-419" w:eastAsia="es-ES"/>
        </w:rPr>
      </w:pPr>
    </w:p>
    <w:p w14:paraId="5D7F1220" w14:textId="77777777" w:rsidR="002047AC" w:rsidRPr="002047AC" w:rsidRDefault="002047AC" w:rsidP="002047AC">
      <w:pPr>
        <w:spacing w:after="0" w:line="276" w:lineRule="auto"/>
        <w:jc w:val="center"/>
        <w:rPr>
          <w:rFonts w:ascii="Tahoma" w:eastAsia="Times New Roman" w:hAnsi="Tahoma" w:cs="Tahoma"/>
          <w:b/>
          <w:sz w:val="24"/>
          <w:szCs w:val="24"/>
          <w:lang w:val="es-419" w:eastAsia="es-ES"/>
        </w:rPr>
      </w:pPr>
      <w:r w:rsidRPr="002047AC">
        <w:rPr>
          <w:rFonts w:ascii="Tahoma" w:eastAsia="Times New Roman" w:hAnsi="Tahoma" w:cs="Tahoma"/>
          <w:b/>
          <w:sz w:val="24"/>
          <w:szCs w:val="24"/>
          <w:lang w:val="es-419" w:eastAsia="es-ES"/>
        </w:rPr>
        <w:t>JORGE ARTURO CASTAÑO DUQUE</w:t>
      </w:r>
    </w:p>
    <w:p w14:paraId="6EE74797" w14:textId="77777777" w:rsidR="002047AC" w:rsidRPr="002047AC" w:rsidRDefault="002047AC" w:rsidP="002047AC">
      <w:pPr>
        <w:spacing w:after="0" w:line="276" w:lineRule="auto"/>
        <w:jc w:val="center"/>
        <w:rPr>
          <w:rFonts w:ascii="Tahoma" w:eastAsia="Times New Roman" w:hAnsi="Tahoma" w:cs="Tahoma"/>
          <w:sz w:val="24"/>
          <w:szCs w:val="24"/>
          <w:lang w:val="es-419" w:eastAsia="es-ES"/>
        </w:rPr>
      </w:pPr>
      <w:r w:rsidRPr="002047AC">
        <w:rPr>
          <w:rFonts w:ascii="Tahoma" w:eastAsia="Times New Roman" w:hAnsi="Tahoma" w:cs="Tahoma"/>
          <w:sz w:val="24"/>
          <w:szCs w:val="24"/>
          <w:lang w:val="es-419" w:eastAsia="es-ES"/>
        </w:rPr>
        <w:t>Magistrado</w:t>
      </w:r>
    </w:p>
    <w:p w14:paraId="39B25043" w14:textId="77777777" w:rsidR="002047AC" w:rsidRPr="002047AC" w:rsidRDefault="002047AC" w:rsidP="002047AC">
      <w:pPr>
        <w:spacing w:after="0" w:line="276" w:lineRule="auto"/>
        <w:jc w:val="center"/>
        <w:rPr>
          <w:rFonts w:ascii="Tahoma" w:eastAsia="Times New Roman" w:hAnsi="Tahoma" w:cs="Tahoma"/>
          <w:b/>
          <w:sz w:val="24"/>
          <w:szCs w:val="24"/>
          <w:lang w:val="es-419" w:eastAsia="es-ES"/>
        </w:rPr>
      </w:pPr>
    </w:p>
    <w:p w14:paraId="08BDDD1B" w14:textId="77777777" w:rsidR="002047AC" w:rsidRPr="002047AC" w:rsidRDefault="002047AC" w:rsidP="002047A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6D80236" w14:textId="77777777" w:rsidR="002047AC" w:rsidRPr="002047AC" w:rsidRDefault="002047AC" w:rsidP="002047A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7D9D4AA" w14:textId="77777777" w:rsidR="002047AC" w:rsidRPr="002047AC" w:rsidRDefault="002047AC" w:rsidP="002047AC">
      <w:pPr>
        <w:spacing w:after="0" w:line="276" w:lineRule="auto"/>
        <w:jc w:val="center"/>
        <w:rPr>
          <w:rFonts w:ascii="Tahoma" w:eastAsia="Times New Roman" w:hAnsi="Tahoma" w:cs="Tahoma"/>
          <w:b/>
          <w:sz w:val="24"/>
          <w:szCs w:val="24"/>
          <w:lang w:val="es-ES_tradnl"/>
        </w:rPr>
      </w:pPr>
      <w:r w:rsidRPr="002047AC">
        <w:rPr>
          <w:rFonts w:ascii="Tahoma" w:eastAsia="Times New Roman" w:hAnsi="Tahoma" w:cs="Tahoma"/>
          <w:b/>
          <w:sz w:val="24"/>
          <w:szCs w:val="24"/>
          <w:lang w:val="es-ES_tradnl"/>
        </w:rPr>
        <w:t>JULIÁN RIVERA LOAIZA</w:t>
      </w:r>
    </w:p>
    <w:p w14:paraId="0747F7E0" w14:textId="23E6EC79" w:rsidR="002E34C0" w:rsidRPr="002047AC" w:rsidRDefault="002047AC" w:rsidP="002047AC">
      <w:pPr>
        <w:spacing w:after="0" w:line="276" w:lineRule="auto"/>
        <w:jc w:val="center"/>
        <w:rPr>
          <w:rFonts w:ascii="Tahoma" w:eastAsia="Calibri" w:hAnsi="Tahoma" w:cs="Tahoma"/>
          <w:sz w:val="24"/>
          <w:szCs w:val="24"/>
          <w:lang w:val="es-ES_tradnl"/>
        </w:rPr>
      </w:pPr>
      <w:r w:rsidRPr="002047AC">
        <w:rPr>
          <w:rFonts w:ascii="Tahoma" w:eastAsia="Times New Roman" w:hAnsi="Tahoma" w:cs="Tahoma"/>
          <w:sz w:val="24"/>
          <w:szCs w:val="24"/>
          <w:lang w:val="es-ES_tradnl"/>
        </w:rPr>
        <w:t>Magistrado</w:t>
      </w:r>
    </w:p>
    <w:sectPr w:rsidR="002E34C0" w:rsidRPr="002047AC" w:rsidSect="00DA325C">
      <w:headerReference w:type="even" r:id="rId9"/>
      <w:headerReference w:type="default" r:id="rId10"/>
      <w:footerReference w:type="even" r:id="rId11"/>
      <w:footerReference w:type="default" r:id="rId12"/>
      <w:headerReference w:type="first" r:id="rId13"/>
      <w:footerReference w:type="first" r:id="rId14"/>
      <w:pgSz w:w="12242" w:h="18722" w:code="258"/>
      <w:pgMar w:top="1758" w:right="1191" w:bottom="1191" w:left="175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CBD1" w14:textId="77777777" w:rsidR="00D7587D" w:rsidRDefault="00D7587D" w:rsidP="002E34C0">
      <w:pPr>
        <w:spacing w:after="0" w:line="240" w:lineRule="auto"/>
      </w:pPr>
      <w:r>
        <w:separator/>
      </w:r>
    </w:p>
  </w:endnote>
  <w:endnote w:type="continuationSeparator" w:id="0">
    <w:p w14:paraId="7415AE6C" w14:textId="77777777" w:rsidR="00D7587D" w:rsidRDefault="00D7587D" w:rsidP="002E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1404" w14:textId="77777777" w:rsidR="00B45015" w:rsidRDefault="00B450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199" w14:textId="77777777" w:rsidR="00E1781F" w:rsidRPr="002047AC" w:rsidRDefault="00E1781F" w:rsidP="002047AC">
    <w:pPr>
      <w:pStyle w:val="Piedepgina"/>
      <w:jc w:val="right"/>
      <w:rPr>
        <w:rStyle w:val="Referenciaintensa"/>
        <w:rFonts w:ascii="Arial" w:hAnsi="Arial" w:cs="Arial"/>
        <w:b w:val="0"/>
        <w:color w:val="171717"/>
        <w:sz w:val="18"/>
      </w:rPr>
    </w:pPr>
    <w:r w:rsidRPr="002047AC">
      <w:rPr>
        <w:rStyle w:val="Referenciaintensa"/>
        <w:rFonts w:ascii="Arial" w:hAnsi="Arial" w:cs="Arial"/>
        <w:b w:val="0"/>
        <w:color w:val="171717"/>
        <w:sz w:val="18"/>
      </w:rPr>
      <w:t xml:space="preserve">Página </w:t>
    </w:r>
    <w:r w:rsidRPr="002047AC">
      <w:rPr>
        <w:rStyle w:val="Referenciaintensa"/>
        <w:rFonts w:ascii="Arial" w:hAnsi="Arial" w:cs="Arial"/>
        <w:b w:val="0"/>
        <w:color w:val="171717"/>
        <w:sz w:val="18"/>
      </w:rPr>
      <w:fldChar w:fldCharType="begin"/>
    </w:r>
    <w:r w:rsidRPr="002047AC">
      <w:rPr>
        <w:rStyle w:val="Referenciaintensa"/>
        <w:rFonts w:ascii="Arial" w:hAnsi="Arial" w:cs="Arial"/>
        <w:b w:val="0"/>
        <w:color w:val="171717"/>
        <w:sz w:val="18"/>
      </w:rPr>
      <w:instrText>PAGE</w:instrText>
    </w:r>
    <w:r w:rsidRPr="002047AC">
      <w:rPr>
        <w:rStyle w:val="Referenciaintensa"/>
        <w:rFonts w:ascii="Arial" w:hAnsi="Arial" w:cs="Arial"/>
        <w:b w:val="0"/>
        <w:color w:val="171717"/>
        <w:sz w:val="18"/>
      </w:rPr>
      <w:fldChar w:fldCharType="separate"/>
    </w:r>
    <w:r w:rsidR="009659ED" w:rsidRPr="002047AC">
      <w:rPr>
        <w:rStyle w:val="Referenciaintensa"/>
        <w:rFonts w:ascii="Arial" w:hAnsi="Arial" w:cs="Arial"/>
        <w:b w:val="0"/>
        <w:color w:val="171717"/>
        <w:sz w:val="18"/>
      </w:rPr>
      <w:t>16</w:t>
    </w:r>
    <w:r w:rsidRPr="002047AC">
      <w:rPr>
        <w:rStyle w:val="Referenciaintensa"/>
        <w:rFonts w:ascii="Arial" w:hAnsi="Arial" w:cs="Arial"/>
        <w:b w:val="0"/>
        <w:color w:val="171717"/>
        <w:sz w:val="18"/>
      </w:rPr>
      <w:fldChar w:fldCharType="end"/>
    </w:r>
    <w:r w:rsidRPr="002047AC">
      <w:rPr>
        <w:rStyle w:val="Referenciaintensa"/>
        <w:rFonts w:ascii="Arial" w:hAnsi="Arial" w:cs="Arial"/>
        <w:b w:val="0"/>
        <w:color w:val="171717"/>
        <w:sz w:val="18"/>
      </w:rPr>
      <w:t xml:space="preserve"> de </w:t>
    </w:r>
    <w:r w:rsidRPr="002047AC">
      <w:rPr>
        <w:rStyle w:val="Referenciaintensa"/>
        <w:rFonts w:ascii="Arial" w:hAnsi="Arial" w:cs="Arial"/>
        <w:b w:val="0"/>
        <w:color w:val="171717"/>
        <w:sz w:val="18"/>
      </w:rPr>
      <w:fldChar w:fldCharType="begin"/>
    </w:r>
    <w:r w:rsidRPr="002047AC">
      <w:rPr>
        <w:rStyle w:val="Referenciaintensa"/>
        <w:rFonts w:ascii="Arial" w:hAnsi="Arial" w:cs="Arial"/>
        <w:b w:val="0"/>
        <w:color w:val="171717"/>
        <w:sz w:val="18"/>
      </w:rPr>
      <w:instrText>NUMPAGES</w:instrText>
    </w:r>
    <w:r w:rsidRPr="002047AC">
      <w:rPr>
        <w:rStyle w:val="Referenciaintensa"/>
        <w:rFonts w:ascii="Arial" w:hAnsi="Arial" w:cs="Arial"/>
        <w:b w:val="0"/>
        <w:color w:val="171717"/>
        <w:sz w:val="18"/>
      </w:rPr>
      <w:fldChar w:fldCharType="separate"/>
    </w:r>
    <w:r w:rsidR="009659ED" w:rsidRPr="002047AC">
      <w:rPr>
        <w:rStyle w:val="Referenciaintensa"/>
        <w:rFonts w:ascii="Arial" w:hAnsi="Arial" w:cs="Arial"/>
        <w:b w:val="0"/>
        <w:color w:val="171717"/>
        <w:sz w:val="18"/>
      </w:rPr>
      <w:t>16</w:t>
    </w:r>
    <w:r w:rsidRPr="002047AC">
      <w:rPr>
        <w:rStyle w:val="Referenciaintensa"/>
        <w:rFonts w:ascii="Arial" w:hAnsi="Arial" w:cs="Arial"/>
        <w:b w:val="0"/>
        <w:color w:val="17171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808D" w14:textId="77777777" w:rsidR="00E1781F" w:rsidRDefault="00E1781F" w:rsidP="00E908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78F6" w14:textId="77777777" w:rsidR="00D7587D" w:rsidRDefault="00D7587D" w:rsidP="002E34C0">
      <w:pPr>
        <w:spacing w:after="0" w:line="240" w:lineRule="auto"/>
      </w:pPr>
      <w:r>
        <w:separator/>
      </w:r>
    </w:p>
  </w:footnote>
  <w:footnote w:type="continuationSeparator" w:id="0">
    <w:p w14:paraId="64EFF434" w14:textId="77777777" w:rsidR="00D7587D" w:rsidRDefault="00D7587D" w:rsidP="002E34C0">
      <w:pPr>
        <w:spacing w:after="0" w:line="240" w:lineRule="auto"/>
      </w:pPr>
      <w:r>
        <w:continuationSeparator/>
      </w:r>
    </w:p>
  </w:footnote>
  <w:footnote w:id="1">
    <w:p w14:paraId="4CBE4491" w14:textId="77777777" w:rsidR="0036345C" w:rsidRPr="000C51C6" w:rsidRDefault="0036345C" w:rsidP="000C51C6">
      <w:pPr>
        <w:pStyle w:val="Textonotapie"/>
        <w:jc w:val="both"/>
        <w:rPr>
          <w:rFonts w:ascii="Arial" w:eastAsiaTheme="minorHAnsi" w:hAnsi="Arial" w:cs="Arial"/>
          <w:sz w:val="18"/>
        </w:rPr>
      </w:pPr>
      <w:r w:rsidRPr="000C51C6">
        <w:rPr>
          <w:rStyle w:val="Refdenotaalpie"/>
          <w:rFonts w:ascii="Arial" w:hAnsi="Arial" w:cs="Arial"/>
          <w:sz w:val="18"/>
          <w:lang w:val="es-419"/>
        </w:rPr>
        <w:footnoteRef/>
      </w:r>
      <w:r w:rsidRPr="000C51C6">
        <w:rPr>
          <w:rFonts w:ascii="Arial" w:hAnsi="Arial" w:cs="Arial"/>
          <w:sz w:val="18"/>
          <w:lang w:val="es-419"/>
        </w:rPr>
        <w:t xml:space="preserve"> Artículos 35 y 36 C.P.</w:t>
      </w:r>
    </w:p>
  </w:footnote>
  <w:footnote w:id="2">
    <w:p w14:paraId="3A594A9D" w14:textId="77777777" w:rsidR="0036345C" w:rsidRPr="000C51C6" w:rsidRDefault="0036345C" w:rsidP="000C51C6">
      <w:pPr>
        <w:pStyle w:val="Textonotapie"/>
        <w:jc w:val="both"/>
        <w:rPr>
          <w:rFonts w:ascii="Arial" w:hAnsi="Arial" w:cs="Arial"/>
          <w:sz w:val="18"/>
        </w:rPr>
      </w:pPr>
      <w:r w:rsidRPr="000C51C6">
        <w:rPr>
          <w:rStyle w:val="Refdenotaalpie"/>
          <w:rFonts w:ascii="Arial" w:hAnsi="Arial" w:cs="Arial"/>
          <w:sz w:val="18"/>
          <w:lang w:val="es-419"/>
        </w:rPr>
        <w:footnoteRef/>
      </w:r>
      <w:r w:rsidRPr="000C51C6">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0E903E02" w14:textId="77777777" w:rsidR="0036345C" w:rsidRPr="000C51C6" w:rsidRDefault="0036345C" w:rsidP="000C51C6">
      <w:pPr>
        <w:pStyle w:val="Textonotapie"/>
        <w:jc w:val="both"/>
        <w:rPr>
          <w:rFonts w:ascii="Arial" w:hAnsi="Arial" w:cs="Arial"/>
          <w:sz w:val="18"/>
        </w:rPr>
      </w:pPr>
      <w:r w:rsidRPr="000C51C6">
        <w:rPr>
          <w:rStyle w:val="Refdenotaalpie"/>
          <w:rFonts w:ascii="Arial" w:hAnsi="Arial" w:cs="Arial"/>
          <w:sz w:val="18"/>
        </w:rPr>
        <w:footnoteRef/>
      </w:r>
      <w:r w:rsidRPr="000C51C6">
        <w:rPr>
          <w:rFonts w:ascii="Arial" w:hAnsi="Arial" w:cs="Arial"/>
          <w:sz w:val="18"/>
        </w:rPr>
        <w:t xml:space="preserve"> Corte Suprema de Justicia, Sala de Casación Penal: Sentencia del 10 de junio de 2020. SP1251-2020. Rad. # 55.614. M.P. PATRICIA SALAZAR CUÉLLAR.</w:t>
      </w:r>
    </w:p>
  </w:footnote>
  <w:footnote w:id="4">
    <w:p w14:paraId="1CF1579E" w14:textId="77777777" w:rsidR="00BD61A7" w:rsidRPr="000C51C6" w:rsidRDefault="00BD61A7" w:rsidP="000C51C6">
      <w:pPr>
        <w:pStyle w:val="Textonotapie"/>
        <w:jc w:val="both"/>
        <w:rPr>
          <w:rFonts w:ascii="Arial" w:eastAsiaTheme="minorHAnsi" w:hAnsi="Arial" w:cs="Arial"/>
          <w:sz w:val="18"/>
        </w:rPr>
      </w:pPr>
      <w:r w:rsidRPr="000C51C6">
        <w:rPr>
          <w:rStyle w:val="Refdenotaalpie"/>
          <w:rFonts w:ascii="Arial" w:hAnsi="Arial" w:cs="Arial"/>
          <w:sz w:val="18"/>
        </w:rPr>
        <w:footnoteRef/>
      </w:r>
      <w:r w:rsidRPr="000C51C6">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B8FC" w14:textId="77777777" w:rsidR="00B45015" w:rsidRDefault="00B450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CC1" w14:textId="0591F07E" w:rsidR="00E1781F" w:rsidRPr="002047AC" w:rsidRDefault="00E1781F" w:rsidP="002047AC">
    <w:pPr>
      <w:pStyle w:val="Encabezado"/>
      <w:ind w:left="3402"/>
      <w:jc w:val="both"/>
      <w:rPr>
        <w:rStyle w:val="Referenciaintensa"/>
        <w:rFonts w:ascii="Arial" w:hAnsi="Arial" w:cs="Arial"/>
        <w:b w:val="0"/>
        <w:color w:val="171717"/>
        <w:sz w:val="18"/>
      </w:rPr>
    </w:pPr>
    <w:r w:rsidRPr="002047AC">
      <w:rPr>
        <w:rStyle w:val="Referenciaintensa"/>
        <w:rFonts w:ascii="Arial" w:hAnsi="Arial" w:cs="Arial"/>
        <w:b w:val="0"/>
        <w:color w:val="171717"/>
        <w:sz w:val="18"/>
      </w:rPr>
      <w:t xml:space="preserve">Procesados: </w:t>
    </w:r>
    <w:r w:rsidR="00AF18EC" w:rsidRPr="002047AC">
      <w:rPr>
        <w:rStyle w:val="Referenciaintensa"/>
        <w:rFonts w:ascii="Arial" w:hAnsi="Arial" w:cs="Arial"/>
        <w:b w:val="0"/>
        <w:color w:val="171717"/>
        <w:sz w:val="18"/>
      </w:rPr>
      <w:t xml:space="preserve">JIL </w:t>
    </w:r>
  </w:p>
  <w:p w14:paraId="24D5B691" w14:textId="77777777" w:rsidR="00E1781F" w:rsidRPr="002047AC" w:rsidRDefault="00E1781F" w:rsidP="002047AC">
    <w:pPr>
      <w:pStyle w:val="Encabezado"/>
      <w:ind w:left="3402"/>
      <w:jc w:val="both"/>
      <w:rPr>
        <w:rStyle w:val="Referenciaintensa"/>
        <w:rFonts w:ascii="Arial" w:hAnsi="Arial" w:cs="Arial"/>
        <w:b w:val="0"/>
        <w:color w:val="171717"/>
        <w:sz w:val="18"/>
      </w:rPr>
    </w:pPr>
    <w:r w:rsidRPr="002047AC">
      <w:rPr>
        <w:rStyle w:val="Referenciaintensa"/>
        <w:rFonts w:ascii="Arial" w:hAnsi="Arial" w:cs="Arial"/>
        <w:b w:val="0"/>
        <w:color w:val="171717"/>
        <w:sz w:val="18"/>
      </w:rPr>
      <w:t>Delito: Tráfico de armas de uso privativo de las FF. AA.</w:t>
    </w:r>
  </w:p>
  <w:p w14:paraId="35C992F9" w14:textId="4B68DE56" w:rsidR="00E1781F" w:rsidRPr="002047AC" w:rsidRDefault="00E1781F" w:rsidP="002047AC">
    <w:pPr>
      <w:pStyle w:val="Encabezado"/>
      <w:ind w:left="3402"/>
      <w:jc w:val="both"/>
      <w:rPr>
        <w:rStyle w:val="Referenciaintensa"/>
        <w:rFonts w:ascii="Arial" w:hAnsi="Arial" w:cs="Arial"/>
        <w:b w:val="0"/>
        <w:color w:val="171717"/>
        <w:sz w:val="18"/>
      </w:rPr>
    </w:pPr>
    <w:r w:rsidRPr="002047AC">
      <w:rPr>
        <w:rStyle w:val="Referenciaintensa"/>
        <w:rFonts w:ascii="Arial" w:hAnsi="Arial" w:cs="Arial"/>
        <w:b w:val="0"/>
        <w:color w:val="171717"/>
        <w:sz w:val="18"/>
      </w:rPr>
      <w:t>Rad</w:t>
    </w:r>
    <w:r w:rsidR="00AF18EC" w:rsidRPr="002047AC">
      <w:rPr>
        <w:rStyle w:val="Referenciaintensa"/>
        <w:rFonts w:ascii="Arial" w:hAnsi="Arial" w:cs="Arial"/>
        <w:b w:val="0"/>
        <w:color w:val="171717"/>
        <w:sz w:val="18"/>
      </w:rPr>
      <w:t xml:space="preserve">icado: </w:t>
    </w:r>
    <w:r w:rsidRPr="002047AC">
      <w:rPr>
        <w:rStyle w:val="Referenciaintensa"/>
        <w:rFonts w:ascii="Arial" w:hAnsi="Arial" w:cs="Arial"/>
        <w:b w:val="0"/>
        <w:color w:val="171717"/>
        <w:sz w:val="18"/>
      </w:rPr>
      <w:t>66 001 60 00 035 2019 01141</w:t>
    </w:r>
    <w:r w:rsidR="00AF18EC" w:rsidRPr="002047AC">
      <w:rPr>
        <w:rStyle w:val="Referenciaintensa"/>
        <w:rFonts w:ascii="Arial" w:hAnsi="Arial" w:cs="Arial"/>
        <w:b w:val="0"/>
        <w:color w:val="171717"/>
        <w:sz w:val="18"/>
      </w:rPr>
      <w:t xml:space="preserve"> 0</w:t>
    </w:r>
    <w:r w:rsidR="0036345C" w:rsidRPr="002047AC">
      <w:rPr>
        <w:rStyle w:val="Referenciaintensa"/>
        <w:rFonts w:ascii="Arial" w:hAnsi="Arial" w:cs="Arial"/>
        <w:b w:val="0"/>
        <w:color w:val="171717"/>
        <w:sz w:val="18"/>
      </w:rPr>
      <w:t>2</w:t>
    </w:r>
  </w:p>
  <w:p w14:paraId="11181A13" w14:textId="12743345" w:rsidR="00E1781F" w:rsidRPr="002047AC" w:rsidRDefault="00E1781F" w:rsidP="002047AC">
    <w:pPr>
      <w:pStyle w:val="Encabezado"/>
      <w:ind w:left="3402"/>
      <w:jc w:val="both"/>
      <w:rPr>
        <w:rStyle w:val="Referenciaintensa"/>
        <w:rFonts w:ascii="Arial" w:hAnsi="Arial" w:cs="Arial"/>
        <w:b w:val="0"/>
        <w:color w:val="171717"/>
        <w:sz w:val="18"/>
      </w:rPr>
    </w:pPr>
    <w:r w:rsidRPr="002047AC">
      <w:rPr>
        <w:rStyle w:val="Referenciaintensa"/>
        <w:rFonts w:ascii="Arial" w:hAnsi="Arial" w:cs="Arial"/>
        <w:b w:val="0"/>
        <w:color w:val="171717"/>
        <w:sz w:val="18"/>
      </w:rPr>
      <w:t xml:space="preserve">Asunto: </w:t>
    </w:r>
    <w:r w:rsidR="0036345C" w:rsidRPr="002047AC">
      <w:rPr>
        <w:rStyle w:val="Referenciaintensa"/>
        <w:rFonts w:ascii="Arial" w:hAnsi="Arial" w:cs="Arial"/>
        <w:b w:val="0"/>
        <w:color w:val="171717"/>
        <w:sz w:val="18"/>
      </w:rPr>
      <w:t>Requisitos para acceder a la prisión domiciliaria</w:t>
    </w:r>
    <w:r w:rsidRPr="002047AC">
      <w:rPr>
        <w:rStyle w:val="Referenciaintensa"/>
        <w:rFonts w:ascii="Arial" w:hAnsi="Arial" w:cs="Arial"/>
        <w:b w:val="0"/>
        <w:color w:val="171717"/>
        <w:sz w:val="18"/>
      </w:rPr>
      <w:t xml:space="preserve"> </w:t>
    </w:r>
  </w:p>
  <w:p w14:paraId="5CE0F2D0" w14:textId="07BEC4A9" w:rsidR="00E1781F" w:rsidRPr="002047AC" w:rsidRDefault="00E1781F" w:rsidP="002047AC">
    <w:pPr>
      <w:pStyle w:val="Encabezado"/>
      <w:ind w:left="3402"/>
      <w:jc w:val="both"/>
      <w:rPr>
        <w:rFonts w:ascii="Arial" w:hAnsi="Arial" w:cs="Arial"/>
        <w:bCs/>
        <w:smallCaps/>
        <w:color w:val="171717"/>
        <w:spacing w:val="5"/>
        <w:sz w:val="18"/>
      </w:rPr>
    </w:pPr>
    <w:r w:rsidRPr="002047AC">
      <w:rPr>
        <w:rStyle w:val="Referenciaintensa"/>
        <w:rFonts w:ascii="Arial" w:hAnsi="Arial" w:cs="Arial"/>
        <w:b w:val="0"/>
        <w:color w:val="171717"/>
        <w:sz w:val="18"/>
      </w:rPr>
      <w:t xml:space="preserve">Decisión: Confirma </w:t>
    </w:r>
    <w:r w:rsidR="0036345C" w:rsidRPr="002047AC">
      <w:rPr>
        <w:rStyle w:val="Referenciaintensa"/>
        <w:rFonts w:ascii="Arial" w:hAnsi="Arial" w:cs="Arial"/>
        <w:b w:val="0"/>
        <w:color w:val="171717"/>
        <w:sz w:val="18"/>
      </w:rPr>
      <w:t>sentencia de primer grado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6904" w14:textId="77777777" w:rsidR="00B45015" w:rsidRDefault="00B450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C"/>
    <w:multiLevelType w:val="hybridMultilevel"/>
    <w:tmpl w:val="542443E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C5791B"/>
    <w:multiLevelType w:val="hybridMultilevel"/>
    <w:tmpl w:val="A6523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1530F"/>
    <w:multiLevelType w:val="hybridMultilevel"/>
    <w:tmpl w:val="3A902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910CFA"/>
    <w:multiLevelType w:val="hybridMultilevel"/>
    <w:tmpl w:val="01E858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0541B1"/>
    <w:multiLevelType w:val="hybridMultilevel"/>
    <w:tmpl w:val="A9E069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DA4711"/>
    <w:multiLevelType w:val="hybridMultilevel"/>
    <w:tmpl w:val="59ACA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5A41407C"/>
    <w:multiLevelType w:val="hybridMultilevel"/>
    <w:tmpl w:val="0A2A55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091BC6"/>
    <w:multiLevelType w:val="hybridMultilevel"/>
    <w:tmpl w:val="8680524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7"/>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C0"/>
    <w:rsid w:val="000045D4"/>
    <w:rsid w:val="00017527"/>
    <w:rsid w:val="00031629"/>
    <w:rsid w:val="000342CC"/>
    <w:rsid w:val="00080EE1"/>
    <w:rsid w:val="00090016"/>
    <w:rsid w:val="000C51C6"/>
    <w:rsid w:val="000E4EE1"/>
    <w:rsid w:val="001216FF"/>
    <w:rsid w:val="001574F0"/>
    <w:rsid w:val="00172EAA"/>
    <w:rsid w:val="00196232"/>
    <w:rsid w:val="001F3FB1"/>
    <w:rsid w:val="002047AC"/>
    <w:rsid w:val="0023277A"/>
    <w:rsid w:val="0025136A"/>
    <w:rsid w:val="002669AF"/>
    <w:rsid w:val="002B6C2A"/>
    <w:rsid w:val="002E34C0"/>
    <w:rsid w:val="00304E1F"/>
    <w:rsid w:val="00316CB5"/>
    <w:rsid w:val="003208F8"/>
    <w:rsid w:val="00333CBC"/>
    <w:rsid w:val="00361CE1"/>
    <w:rsid w:val="00362285"/>
    <w:rsid w:val="0036345C"/>
    <w:rsid w:val="00364EC2"/>
    <w:rsid w:val="003676F1"/>
    <w:rsid w:val="003726F6"/>
    <w:rsid w:val="003B1283"/>
    <w:rsid w:val="003B7265"/>
    <w:rsid w:val="003C25E2"/>
    <w:rsid w:val="003F24DE"/>
    <w:rsid w:val="003F583C"/>
    <w:rsid w:val="003F7193"/>
    <w:rsid w:val="00424C3F"/>
    <w:rsid w:val="00425B7A"/>
    <w:rsid w:val="00491804"/>
    <w:rsid w:val="00492FA8"/>
    <w:rsid w:val="004B0076"/>
    <w:rsid w:val="004B61E7"/>
    <w:rsid w:val="004B7D40"/>
    <w:rsid w:val="004D4FB6"/>
    <w:rsid w:val="004D5958"/>
    <w:rsid w:val="004E3AA7"/>
    <w:rsid w:val="005A1B6E"/>
    <w:rsid w:val="005C1E93"/>
    <w:rsid w:val="005C5FCA"/>
    <w:rsid w:val="005C6434"/>
    <w:rsid w:val="005F1782"/>
    <w:rsid w:val="00642F81"/>
    <w:rsid w:val="00642FAE"/>
    <w:rsid w:val="00651AAE"/>
    <w:rsid w:val="006703DA"/>
    <w:rsid w:val="006B3E22"/>
    <w:rsid w:val="007354A0"/>
    <w:rsid w:val="0075181C"/>
    <w:rsid w:val="007572A4"/>
    <w:rsid w:val="007B25B3"/>
    <w:rsid w:val="007B589F"/>
    <w:rsid w:val="007C7249"/>
    <w:rsid w:val="007F047C"/>
    <w:rsid w:val="00826AF0"/>
    <w:rsid w:val="00875122"/>
    <w:rsid w:val="00885B99"/>
    <w:rsid w:val="00892C9B"/>
    <w:rsid w:val="008C257A"/>
    <w:rsid w:val="00904906"/>
    <w:rsid w:val="00905D7A"/>
    <w:rsid w:val="00906CA3"/>
    <w:rsid w:val="00915BBA"/>
    <w:rsid w:val="009312D0"/>
    <w:rsid w:val="0093623F"/>
    <w:rsid w:val="00942AE5"/>
    <w:rsid w:val="00943A70"/>
    <w:rsid w:val="00960BD2"/>
    <w:rsid w:val="00962D1F"/>
    <w:rsid w:val="009659ED"/>
    <w:rsid w:val="00966AFF"/>
    <w:rsid w:val="00994DAE"/>
    <w:rsid w:val="009C5DD6"/>
    <w:rsid w:val="009E450C"/>
    <w:rsid w:val="009F34D1"/>
    <w:rsid w:val="00A4227F"/>
    <w:rsid w:val="00A57620"/>
    <w:rsid w:val="00A87D29"/>
    <w:rsid w:val="00A915ED"/>
    <w:rsid w:val="00AE509C"/>
    <w:rsid w:val="00AF18EC"/>
    <w:rsid w:val="00B341E7"/>
    <w:rsid w:val="00B37A3F"/>
    <w:rsid w:val="00B45015"/>
    <w:rsid w:val="00B57CB2"/>
    <w:rsid w:val="00BD61A7"/>
    <w:rsid w:val="00BF2B25"/>
    <w:rsid w:val="00C1751C"/>
    <w:rsid w:val="00C22FAB"/>
    <w:rsid w:val="00C34D5D"/>
    <w:rsid w:val="00C67146"/>
    <w:rsid w:val="00C97FF6"/>
    <w:rsid w:val="00CA08EE"/>
    <w:rsid w:val="00CD0B9E"/>
    <w:rsid w:val="00CF46F7"/>
    <w:rsid w:val="00D25DB8"/>
    <w:rsid w:val="00D444DB"/>
    <w:rsid w:val="00D67E7D"/>
    <w:rsid w:val="00D7587D"/>
    <w:rsid w:val="00D76197"/>
    <w:rsid w:val="00D81C97"/>
    <w:rsid w:val="00D963B8"/>
    <w:rsid w:val="00DA325C"/>
    <w:rsid w:val="00DA5CEE"/>
    <w:rsid w:val="00E064AE"/>
    <w:rsid w:val="00E1781F"/>
    <w:rsid w:val="00E55BAC"/>
    <w:rsid w:val="00E742D0"/>
    <w:rsid w:val="00E82A38"/>
    <w:rsid w:val="00E82F70"/>
    <w:rsid w:val="00E90813"/>
    <w:rsid w:val="00EA0FE4"/>
    <w:rsid w:val="00EA74A5"/>
    <w:rsid w:val="00EC2CF5"/>
    <w:rsid w:val="00EC3A2A"/>
    <w:rsid w:val="00EC4F78"/>
    <w:rsid w:val="00F01B6E"/>
    <w:rsid w:val="00F126EA"/>
    <w:rsid w:val="00F55A34"/>
    <w:rsid w:val="00FA23C9"/>
    <w:rsid w:val="00FA7C00"/>
    <w:rsid w:val="00FD6BFC"/>
    <w:rsid w:val="00FE1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EFE"/>
  <w15:chartTrackingRefBased/>
  <w15:docId w15:val="{EFE7F2AE-9A76-41EA-ACBF-142BC55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34C0"/>
    <w:pPr>
      <w:spacing w:after="0" w:line="240" w:lineRule="auto"/>
    </w:pPr>
  </w:style>
  <w:style w:type="paragraph" w:styleId="Piedepgina">
    <w:name w:val="footer"/>
    <w:basedOn w:val="Normal"/>
    <w:link w:val="PiedepginaCar"/>
    <w:uiPriority w:val="99"/>
    <w:unhideWhenUsed/>
    <w:rsid w:val="002E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C0"/>
  </w:style>
  <w:style w:type="paragraph" w:styleId="Encabezado">
    <w:name w:val="header"/>
    <w:basedOn w:val="Normal"/>
    <w:link w:val="EncabezadoCar"/>
    <w:uiPriority w:val="99"/>
    <w:unhideWhenUsed/>
    <w:rsid w:val="002E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4C0"/>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E34C0"/>
    <w:rPr>
      <w:vertAlign w:val="superscript"/>
    </w:rPr>
  </w:style>
  <w:style w:type="paragraph" w:styleId="Textonotapie">
    <w:name w:val="footnote text"/>
    <w:aliases w:val="Ref. de nota al pie1,Footnote Text Char Char Char Ch"/>
    <w:basedOn w:val="Normal"/>
    <w:link w:val="TextonotapieCar"/>
    <w:uiPriority w:val="99"/>
    <w:semiHidden/>
    <w:unhideWhenUsed/>
    <w:rsid w:val="002E34C0"/>
    <w:pPr>
      <w:spacing w:after="0" w:line="240" w:lineRule="auto"/>
    </w:pPr>
    <w:rPr>
      <w:rFonts w:ascii="Calibri" w:eastAsia="Times New Roman" w:hAnsi="Calibri" w:cs="Calibri"/>
      <w:sz w:val="20"/>
      <w:szCs w:val="20"/>
    </w:rPr>
  </w:style>
  <w:style w:type="character" w:customStyle="1" w:styleId="TextonotapieCar">
    <w:name w:val="Texto nota pie Car"/>
    <w:aliases w:val="Ref. de nota al pie1 Car,Footnote Text Char Char Char Ch Car"/>
    <w:basedOn w:val="Fuentedeprrafopredeter"/>
    <w:link w:val="Textonotapie"/>
    <w:uiPriority w:val="99"/>
    <w:semiHidden/>
    <w:rsid w:val="002E34C0"/>
    <w:rPr>
      <w:rFonts w:ascii="Calibri" w:eastAsia="Times New Roman" w:hAnsi="Calibri" w:cs="Calibri"/>
      <w:sz w:val="20"/>
      <w:szCs w:val="20"/>
    </w:rPr>
  </w:style>
  <w:style w:type="paragraph" w:styleId="Prrafodelista">
    <w:name w:val="List Paragraph"/>
    <w:basedOn w:val="Normal"/>
    <w:uiPriority w:val="34"/>
    <w:qFormat/>
    <w:rsid w:val="00BF2B25"/>
    <w:pPr>
      <w:ind w:left="720"/>
      <w:contextualSpacing/>
    </w:pPr>
  </w:style>
  <w:style w:type="character" w:styleId="Referenciaintensa">
    <w:name w:val="Intense Reference"/>
    <w:basedOn w:val="Fuentedeprrafopredeter"/>
    <w:uiPriority w:val="32"/>
    <w:qFormat/>
    <w:rsid w:val="00C97FF6"/>
    <w:rPr>
      <w:b/>
      <w:bCs/>
      <w:smallCaps/>
      <w:color w:val="5B9BD5" w:themeColor="accent1"/>
      <w:spacing w:val="5"/>
    </w:rPr>
  </w:style>
  <w:style w:type="character" w:customStyle="1" w:styleId="SinespaciadoCar">
    <w:name w:val="Sin espaciado Car"/>
    <w:link w:val="Sinespaciado"/>
    <w:uiPriority w:val="1"/>
    <w:locked/>
    <w:rsid w:val="00492FA8"/>
  </w:style>
  <w:style w:type="paragraph" w:customStyle="1" w:styleId="Sinespaciado2">
    <w:name w:val="Sin espaciado2"/>
    <w:uiPriority w:val="99"/>
    <w:rsid w:val="00BD61A7"/>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7852">
      <w:bodyDiv w:val="1"/>
      <w:marLeft w:val="0"/>
      <w:marRight w:val="0"/>
      <w:marTop w:val="0"/>
      <w:marBottom w:val="0"/>
      <w:divBdr>
        <w:top w:val="none" w:sz="0" w:space="0" w:color="auto"/>
        <w:left w:val="none" w:sz="0" w:space="0" w:color="auto"/>
        <w:bottom w:val="none" w:sz="0" w:space="0" w:color="auto"/>
        <w:right w:val="none" w:sz="0" w:space="0" w:color="auto"/>
      </w:divBdr>
    </w:div>
    <w:div w:id="994187819">
      <w:bodyDiv w:val="1"/>
      <w:marLeft w:val="0"/>
      <w:marRight w:val="0"/>
      <w:marTop w:val="0"/>
      <w:marBottom w:val="0"/>
      <w:divBdr>
        <w:top w:val="none" w:sz="0" w:space="0" w:color="auto"/>
        <w:left w:val="none" w:sz="0" w:space="0" w:color="auto"/>
        <w:bottom w:val="none" w:sz="0" w:space="0" w:color="auto"/>
        <w:right w:val="none" w:sz="0" w:space="0" w:color="auto"/>
      </w:divBdr>
    </w:div>
    <w:div w:id="1535456335">
      <w:bodyDiv w:val="1"/>
      <w:marLeft w:val="0"/>
      <w:marRight w:val="0"/>
      <w:marTop w:val="0"/>
      <w:marBottom w:val="0"/>
      <w:divBdr>
        <w:top w:val="none" w:sz="0" w:space="0" w:color="auto"/>
        <w:left w:val="none" w:sz="0" w:space="0" w:color="auto"/>
        <w:bottom w:val="none" w:sz="0" w:space="0" w:color="auto"/>
        <w:right w:val="none" w:sz="0" w:space="0" w:color="auto"/>
      </w:divBdr>
    </w:div>
    <w:div w:id="16690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5E3C-74A5-4853-9965-3C28C74E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4439</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15</cp:revision>
  <dcterms:created xsi:type="dcterms:W3CDTF">2022-05-24T20:43:00Z</dcterms:created>
  <dcterms:modified xsi:type="dcterms:W3CDTF">2022-12-16T13:24:00Z</dcterms:modified>
</cp:coreProperties>
</file>