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DB0FC" w14:textId="77777777" w:rsidR="00BB44E9" w:rsidRPr="00BB44E9" w:rsidRDefault="00BB44E9" w:rsidP="00BB44E9">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GoBack"/>
      <w:bookmarkEnd w:id="0"/>
      <w:r w:rsidRPr="00BB44E9">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58BAC1C" w14:textId="77777777" w:rsidR="00BB44E9" w:rsidRPr="00BB44E9" w:rsidRDefault="00BB44E9" w:rsidP="00BB44E9">
      <w:pPr>
        <w:jc w:val="both"/>
        <w:rPr>
          <w:rFonts w:ascii="Arial" w:hAnsi="Arial" w:cs="Arial"/>
          <w:sz w:val="20"/>
          <w:szCs w:val="20"/>
          <w:lang w:val="es-419"/>
        </w:rPr>
      </w:pPr>
    </w:p>
    <w:p w14:paraId="6EAE1E3B" w14:textId="2FB938CF" w:rsidR="006E64D8" w:rsidRPr="00084A81" w:rsidRDefault="006E64D8" w:rsidP="006E64D8">
      <w:pPr>
        <w:jc w:val="both"/>
        <w:rPr>
          <w:rFonts w:ascii="Arial" w:hAnsi="Arial" w:cs="Arial"/>
          <w:sz w:val="20"/>
          <w:szCs w:val="20"/>
          <w:lang w:val="es-419"/>
        </w:rPr>
      </w:pPr>
      <w:r w:rsidRPr="00084A81">
        <w:rPr>
          <w:rFonts w:ascii="Arial" w:hAnsi="Arial" w:cs="Arial"/>
          <w:sz w:val="20"/>
          <w:szCs w:val="20"/>
          <w:lang w:val="es-419"/>
        </w:rPr>
        <w:t>Radicación</w:t>
      </w:r>
      <w:r w:rsidRPr="00084A81">
        <w:rPr>
          <w:rFonts w:ascii="Arial" w:hAnsi="Arial" w:cs="Arial"/>
          <w:sz w:val="20"/>
          <w:szCs w:val="20"/>
          <w:lang w:val="es-419"/>
        </w:rPr>
        <w:tab/>
        <w:t>66001</w:t>
      </w:r>
      <w:r>
        <w:rPr>
          <w:rFonts w:ascii="Arial" w:hAnsi="Arial" w:cs="Arial"/>
          <w:sz w:val="20"/>
          <w:szCs w:val="20"/>
          <w:lang w:val="es-419"/>
        </w:rPr>
        <w:t>-</w:t>
      </w:r>
      <w:r w:rsidRPr="00084A81">
        <w:rPr>
          <w:rFonts w:ascii="Arial" w:hAnsi="Arial" w:cs="Arial"/>
          <w:sz w:val="20"/>
          <w:szCs w:val="20"/>
          <w:lang w:val="es-419"/>
        </w:rPr>
        <w:t>31</w:t>
      </w:r>
      <w:r>
        <w:rPr>
          <w:rFonts w:ascii="Arial" w:hAnsi="Arial" w:cs="Arial"/>
          <w:sz w:val="20"/>
          <w:szCs w:val="20"/>
          <w:lang w:val="es-419"/>
        </w:rPr>
        <w:t>-</w:t>
      </w:r>
      <w:r w:rsidRPr="00084A81">
        <w:rPr>
          <w:rFonts w:ascii="Arial" w:hAnsi="Arial" w:cs="Arial"/>
          <w:sz w:val="20"/>
          <w:szCs w:val="20"/>
          <w:lang w:val="es-419"/>
        </w:rPr>
        <w:t>03</w:t>
      </w:r>
      <w:r>
        <w:rPr>
          <w:rFonts w:ascii="Arial" w:hAnsi="Arial" w:cs="Arial"/>
          <w:sz w:val="20"/>
          <w:szCs w:val="20"/>
          <w:lang w:val="es-419"/>
        </w:rPr>
        <w:t>-</w:t>
      </w:r>
      <w:r w:rsidRPr="00084A81">
        <w:rPr>
          <w:rFonts w:ascii="Arial" w:hAnsi="Arial" w:cs="Arial"/>
          <w:sz w:val="20"/>
          <w:szCs w:val="20"/>
          <w:lang w:val="es-419"/>
        </w:rPr>
        <w:t>002</w:t>
      </w:r>
      <w:r>
        <w:rPr>
          <w:rFonts w:ascii="Arial" w:hAnsi="Arial" w:cs="Arial"/>
          <w:sz w:val="20"/>
          <w:szCs w:val="20"/>
          <w:lang w:val="es-419"/>
        </w:rPr>
        <w:t>-</w:t>
      </w:r>
      <w:r w:rsidRPr="00084A81">
        <w:rPr>
          <w:rFonts w:ascii="Arial" w:hAnsi="Arial" w:cs="Arial"/>
          <w:sz w:val="20"/>
          <w:szCs w:val="20"/>
          <w:lang w:val="es-419"/>
        </w:rPr>
        <w:t>2019</w:t>
      </w:r>
      <w:r>
        <w:rPr>
          <w:rFonts w:ascii="Arial" w:hAnsi="Arial" w:cs="Arial"/>
          <w:sz w:val="20"/>
          <w:szCs w:val="20"/>
          <w:lang w:val="es-419"/>
        </w:rPr>
        <w:t>-</w:t>
      </w:r>
      <w:r w:rsidRPr="00084A81">
        <w:rPr>
          <w:rFonts w:ascii="Arial" w:hAnsi="Arial" w:cs="Arial"/>
          <w:sz w:val="20"/>
          <w:szCs w:val="20"/>
          <w:lang w:val="es-419"/>
        </w:rPr>
        <w:t>00068</w:t>
      </w:r>
      <w:r>
        <w:rPr>
          <w:rFonts w:ascii="Arial" w:hAnsi="Arial" w:cs="Arial"/>
          <w:sz w:val="20"/>
          <w:szCs w:val="20"/>
          <w:lang w:val="es-419"/>
        </w:rPr>
        <w:t>-</w:t>
      </w:r>
      <w:r w:rsidRPr="00084A81">
        <w:rPr>
          <w:rFonts w:ascii="Arial" w:hAnsi="Arial" w:cs="Arial"/>
          <w:sz w:val="20"/>
          <w:szCs w:val="20"/>
          <w:lang w:val="es-419"/>
        </w:rPr>
        <w:t>01</w:t>
      </w:r>
    </w:p>
    <w:p w14:paraId="1D50ABA4" w14:textId="71549CB2" w:rsidR="00084A81" w:rsidRPr="00084A81" w:rsidRDefault="00084A81" w:rsidP="00084A81">
      <w:pPr>
        <w:jc w:val="both"/>
        <w:rPr>
          <w:rFonts w:ascii="Arial" w:hAnsi="Arial" w:cs="Arial"/>
          <w:sz w:val="20"/>
          <w:szCs w:val="20"/>
          <w:lang w:val="es-419"/>
        </w:rPr>
      </w:pPr>
      <w:r w:rsidRPr="00084A81">
        <w:rPr>
          <w:rFonts w:ascii="Arial" w:hAnsi="Arial" w:cs="Arial"/>
          <w:sz w:val="20"/>
          <w:szCs w:val="20"/>
          <w:lang w:val="es-419"/>
        </w:rPr>
        <w:t>Asunto</w:t>
      </w:r>
      <w:r>
        <w:rPr>
          <w:rFonts w:ascii="Arial" w:hAnsi="Arial" w:cs="Arial"/>
          <w:sz w:val="20"/>
          <w:szCs w:val="20"/>
          <w:lang w:val="es-419"/>
        </w:rPr>
        <w:tab/>
      </w:r>
      <w:r w:rsidR="006E64D8">
        <w:rPr>
          <w:rFonts w:ascii="Arial" w:hAnsi="Arial" w:cs="Arial"/>
          <w:sz w:val="20"/>
          <w:szCs w:val="20"/>
          <w:lang w:val="es-419"/>
        </w:rPr>
        <w:tab/>
      </w:r>
      <w:r w:rsidRPr="00084A81">
        <w:rPr>
          <w:rFonts w:ascii="Arial" w:hAnsi="Arial" w:cs="Arial"/>
          <w:sz w:val="20"/>
          <w:szCs w:val="20"/>
          <w:lang w:val="es-419"/>
        </w:rPr>
        <w:t>Sentencia de segunda instancia</w:t>
      </w:r>
    </w:p>
    <w:p w14:paraId="3AD566E1" w14:textId="6FC5255A" w:rsidR="00084A81" w:rsidRPr="00084A81" w:rsidRDefault="006E64D8" w:rsidP="00084A81">
      <w:pPr>
        <w:jc w:val="both"/>
        <w:rPr>
          <w:rFonts w:ascii="Arial" w:hAnsi="Arial" w:cs="Arial"/>
          <w:sz w:val="20"/>
          <w:szCs w:val="20"/>
          <w:lang w:val="es-419"/>
        </w:rPr>
      </w:pPr>
      <w:r>
        <w:rPr>
          <w:rFonts w:ascii="Arial" w:hAnsi="Arial" w:cs="Arial"/>
          <w:sz w:val="20"/>
          <w:szCs w:val="20"/>
          <w:lang w:val="es-419"/>
        </w:rPr>
        <w:t>P</w:t>
      </w:r>
      <w:r w:rsidR="00084A81" w:rsidRPr="00084A81">
        <w:rPr>
          <w:rFonts w:ascii="Arial" w:hAnsi="Arial" w:cs="Arial"/>
          <w:sz w:val="20"/>
          <w:szCs w:val="20"/>
          <w:lang w:val="es-419"/>
        </w:rPr>
        <w:t>roceso</w:t>
      </w:r>
      <w:r w:rsidR="00084A81" w:rsidRPr="00084A81">
        <w:rPr>
          <w:rFonts w:ascii="Arial" w:hAnsi="Arial" w:cs="Arial"/>
          <w:sz w:val="20"/>
          <w:szCs w:val="20"/>
          <w:lang w:val="es-419"/>
        </w:rPr>
        <w:tab/>
        <w:t>Ordinario – Responsabilidad Médica</w:t>
      </w:r>
    </w:p>
    <w:p w14:paraId="3B3290AA" w14:textId="77777777" w:rsidR="00084A81" w:rsidRPr="00084A81" w:rsidRDefault="00084A81" w:rsidP="00084A81">
      <w:pPr>
        <w:jc w:val="both"/>
        <w:rPr>
          <w:rFonts w:ascii="Arial" w:hAnsi="Arial" w:cs="Arial"/>
          <w:sz w:val="20"/>
          <w:szCs w:val="20"/>
          <w:lang w:val="es-419"/>
        </w:rPr>
      </w:pPr>
      <w:r w:rsidRPr="00084A81">
        <w:rPr>
          <w:rFonts w:ascii="Arial" w:hAnsi="Arial" w:cs="Arial"/>
          <w:sz w:val="20"/>
          <w:szCs w:val="20"/>
          <w:lang w:val="es-419"/>
        </w:rPr>
        <w:t>Procedencia</w:t>
      </w:r>
      <w:r w:rsidRPr="00084A81">
        <w:rPr>
          <w:rFonts w:ascii="Arial" w:hAnsi="Arial" w:cs="Arial"/>
          <w:sz w:val="20"/>
          <w:szCs w:val="20"/>
          <w:lang w:val="es-419"/>
        </w:rPr>
        <w:tab/>
        <w:t>Juzgado Segundo Civil del Circuito de Pereira</w:t>
      </w:r>
    </w:p>
    <w:p w14:paraId="44BFA150" w14:textId="1BFFBB3D" w:rsidR="00084A81" w:rsidRPr="00084A81" w:rsidRDefault="00084A81" w:rsidP="006E64D8">
      <w:pPr>
        <w:jc w:val="both"/>
        <w:rPr>
          <w:rFonts w:ascii="Arial" w:hAnsi="Arial" w:cs="Arial"/>
          <w:sz w:val="20"/>
          <w:szCs w:val="20"/>
          <w:lang w:val="es-419"/>
        </w:rPr>
      </w:pPr>
      <w:r w:rsidRPr="00084A81">
        <w:rPr>
          <w:rFonts w:ascii="Arial" w:hAnsi="Arial" w:cs="Arial"/>
          <w:sz w:val="20"/>
          <w:szCs w:val="20"/>
          <w:lang w:val="es-419"/>
        </w:rPr>
        <w:t>Demandante</w:t>
      </w:r>
      <w:r w:rsidRPr="00084A81">
        <w:rPr>
          <w:rFonts w:ascii="Arial" w:hAnsi="Arial" w:cs="Arial"/>
          <w:sz w:val="20"/>
          <w:szCs w:val="20"/>
          <w:lang w:val="es-419"/>
        </w:rPr>
        <w:tab/>
        <w:t>MNR</w:t>
      </w:r>
      <w:r w:rsidR="006E64D8">
        <w:rPr>
          <w:rFonts w:ascii="Arial" w:hAnsi="Arial" w:cs="Arial"/>
          <w:sz w:val="20"/>
          <w:szCs w:val="20"/>
          <w:lang w:val="es-419"/>
        </w:rPr>
        <w:t xml:space="preserve"> y otros</w:t>
      </w:r>
    </w:p>
    <w:p w14:paraId="59654925" w14:textId="7936EAD3" w:rsidR="00BB44E9" w:rsidRPr="00BB44E9" w:rsidRDefault="00084A81" w:rsidP="00084A81">
      <w:pPr>
        <w:jc w:val="both"/>
        <w:rPr>
          <w:rFonts w:ascii="Arial" w:hAnsi="Arial" w:cs="Arial"/>
          <w:sz w:val="20"/>
          <w:szCs w:val="20"/>
          <w:lang w:val="es-419"/>
        </w:rPr>
      </w:pPr>
      <w:r w:rsidRPr="00084A81">
        <w:rPr>
          <w:rFonts w:ascii="Arial" w:hAnsi="Arial" w:cs="Arial"/>
          <w:sz w:val="20"/>
          <w:szCs w:val="20"/>
          <w:lang w:val="es-419"/>
        </w:rPr>
        <w:t>Demandado</w:t>
      </w:r>
      <w:r w:rsidRPr="00084A81">
        <w:rPr>
          <w:rFonts w:ascii="Arial" w:hAnsi="Arial" w:cs="Arial"/>
          <w:sz w:val="20"/>
          <w:szCs w:val="20"/>
          <w:lang w:val="es-419"/>
        </w:rPr>
        <w:tab/>
      </w:r>
      <w:proofErr w:type="spellStart"/>
      <w:r w:rsidRPr="00084A81">
        <w:rPr>
          <w:rFonts w:ascii="Arial" w:hAnsi="Arial" w:cs="Arial"/>
          <w:sz w:val="20"/>
          <w:szCs w:val="20"/>
          <w:lang w:val="es-419"/>
        </w:rPr>
        <w:t>Asmet</w:t>
      </w:r>
      <w:proofErr w:type="spellEnd"/>
      <w:r w:rsidRPr="00084A81">
        <w:rPr>
          <w:rFonts w:ascii="Arial" w:hAnsi="Arial" w:cs="Arial"/>
          <w:sz w:val="20"/>
          <w:szCs w:val="20"/>
          <w:lang w:val="es-419"/>
        </w:rPr>
        <w:t xml:space="preserve"> Salud EPS S</w:t>
      </w:r>
      <w:r>
        <w:rPr>
          <w:rFonts w:ascii="Arial" w:hAnsi="Arial" w:cs="Arial"/>
          <w:sz w:val="20"/>
          <w:szCs w:val="20"/>
          <w:lang w:val="es-419"/>
        </w:rPr>
        <w:t>.</w:t>
      </w:r>
      <w:r w:rsidRPr="00084A81">
        <w:rPr>
          <w:rFonts w:ascii="Arial" w:hAnsi="Arial" w:cs="Arial"/>
          <w:sz w:val="20"/>
          <w:szCs w:val="20"/>
          <w:lang w:val="es-419"/>
        </w:rPr>
        <w:t>A</w:t>
      </w:r>
      <w:r>
        <w:rPr>
          <w:rFonts w:ascii="Arial" w:hAnsi="Arial" w:cs="Arial"/>
          <w:sz w:val="20"/>
          <w:szCs w:val="20"/>
          <w:lang w:val="es-419"/>
        </w:rPr>
        <w:t>.</w:t>
      </w:r>
      <w:r w:rsidRPr="00084A81">
        <w:rPr>
          <w:rFonts w:ascii="Arial" w:hAnsi="Arial" w:cs="Arial"/>
          <w:sz w:val="20"/>
          <w:szCs w:val="20"/>
          <w:lang w:val="es-419"/>
        </w:rPr>
        <w:t>S</w:t>
      </w:r>
      <w:r w:rsidR="00BB44E9" w:rsidRPr="00BB44E9">
        <w:rPr>
          <w:rFonts w:ascii="Arial" w:hAnsi="Arial" w:cs="Arial"/>
          <w:sz w:val="20"/>
          <w:szCs w:val="20"/>
          <w:lang w:val="es-419"/>
        </w:rPr>
        <w:t>.</w:t>
      </w:r>
    </w:p>
    <w:p w14:paraId="1DB40628" w14:textId="77777777" w:rsidR="00BB44E9" w:rsidRPr="00BB44E9" w:rsidRDefault="00BB44E9" w:rsidP="00BB44E9">
      <w:pPr>
        <w:jc w:val="both"/>
        <w:rPr>
          <w:rFonts w:ascii="Arial" w:hAnsi="Arial" w:cs="Arial"/>
          <w:sz w:val="20"/>
          <w:szCs w:val="20"/>
          <w:lang w:val="es-419"/>
        </w:rPr>
      </w:pPr>
    </w:p>
    <w:p w14:paraId="5215D6D4" w14:textId="692F574B" w:rsidR="00697C40" w:rsidRPr="005C1183" w:rsidRDefault="00324C48" w:rsidP="00697C40">
      <w:pPr>
        <w:widowControl/>
        <w:autoSpaceDE/>
        <w:autoSpaceDN/>
        <w:jc w:val="both"/>
        <w:rPr>
          <w:rFonts w:ascii="Arial" w:eastAsia="Times New Roman" w:hAnsi="Arial" w:cs="Arial"/>
          <w:b/>
          <w:bCs/>
          <w:iCs/>
          <w:sz w:val="20"/>
          <w:szCs w:val="20"/>
          <w:lang w:val="es-419" w:eastAsia="fr-FR"/>
        </w:rPr>
      </w:pPr>
      <w:r w:rsidRPr="005C1183">
        <w:rPr>
          <w:rFonts w:ascii="Arial" w:eastAsia="Times New Roman" w:hAnsi="Arial" w:cs="Arial"/>
          <w:b/>
          <w:bCs/>
          <w:iCs/>
          <w:sz w:val="20"/>
          <w:szCs w:val="20"/>
          <w:u w:val="single"/>
          <w:lang w:val="es-419" w:eastAsia="fr-FR"/>
        </w:rPr>
        <w:t>TEMAS:</w:t>
      </w:r>
      <w:r w:rsidRPr="005C1183">
        <w:rPr>
          <w:rFonts w:ascii="Arial" w:eastAsia="Times New Roman" w:hAnsi="Arial" w:cs="Arial"/>
          <w:b/>
          <w:bCs/>
          <w:iCs/>
          <w:sz w:val="20"/>
          <w:szCs w:val="20"/>
          <w:lang w:val="es-419" w:eastAsia="fr-FR"/>
        </w:rPr>
        <w:tab/>
      </w:r>
      <w:r w:rsidRPr="00562C89">
        <w:rPr>
          <w:rFonts w:ascii="Arial" w:eastAsia="Times New Roman" w:hAnsi="Arial" w:cs="Arial"/>
          <w:b/>
          <w:sz w:val="20"/>
          <w:szCs w:val="20"/>
          <w:lang w:val="es-419" w:eastAsia="es-ES"/>
        </w:rPr>
        <w:t>RESPONSABILIDAD MÉDICA / ELEMENTOS AXIOLÓGICOS / DAÑO, CULPA Y NEXO CAUSAL</w:t>
      </w:r>
      <w:r>
        <w:rPr>
          <w:rFonts w:ascii="Arial" w:eastAsia="Times New Roman" w:hAnsi="Arial" w:cs="Arial"/>
          <w:b/>
          <w:sz w:val="20"/>
          <w:szCs w:val="20"/>
          <w:lang w:val="es-419" w:eastAsia="es-ES"/>
        </w:rPr>
        <w:t xml:space="preserve"> / OBLIGACIÓN DE MEDIO /</w:t>
      </w:r>
      <w:r w:rsidRPr="00E24D75">
        <w:rPr>
          <w:rFonts w:ascii="Arial" w:eastAsia="Times New Roman" w:hAnsi="Arial" w:cs="Arial"/>
          <w:b/>
          <w:sz w:val="20"/>
          <w:szCs w:val="20"/>
          <w:lang w:val="es-419" w:eastAsia="es-ES"/>
        </w:rPr>
        <w:t xml:space="preserve"> </w:t>
      </w:r>
      <w:r>
        <w:rPr>
          <w:rFonts w:ascii="Arial" w:eastAsia="Times New Roman" w:hAnsi="Arial" w:cs="Arial"/>
          <w:b/>
          <w:sz w:val="20"/>
          <w:szCs w:val="20"/>
          <w:lang w:val="es-419" w:eastAsia="es-ES"/>
        </w:rPr>
        <w:t>RÉGIMEN DE CULPA PROBADA / PRUEBAS TÉCNICAS / IMPORTANCIA / OMISIÓN ENTREGA DE MEDICAMENTO / NO FUE DETERMINANTE</w:t>
      </w:r>
      <w:r w:rsidR="00697C40">
        <w:rPr>
          <w:rFonts w:ascii="Arial" w:eastAsia="Times New Roman" w:hAnsi="Arial" w:cs="Arial"/>
          <w:b/>
          <w:sz w:val="20"/>
          <w:szCs w:val="20"/>
          <w:lang w:val="es-419" w:eastAsia="es-ES"/>
        </w:rPr>
        <w:t>.</w:t>
      </w:r>
    </w:p>
    <w:p w14:paraId="2ADF664C" w14:textId="77777777" w:rsidR="00697C40" w:rsidRPr="00473238" w:rsidRDefault="00697C40" w:rsidP="00697C40">
      <w:pPr>
        <w:widowControl/>
        <w:overflowPunct w:val="0"/>
        <w:adjustRightInd w:val="0"/>
        <w:jc w:val="both"/>
        <w:rPr>
          <w:rFonts w:ascii="Arial" w:eastAsia="Times New Roman" w:hAnsi="Arial" w:cs="Arial"/>
          <w:sz w:val="20"/>
          <w:szCs w:val="20"/>
          <w:lang w:eastAsia="es-ES"/>
        </w:rPr>
      </w:pPr>
    </w:p>
    <w:p w14:paraId="57643EEF" w14:textId="77777777" w:rsidR="00697C40" w:rsidRPr="00002D7A" w:rsidRDefault="00697C40" w:rsidP="00697C40">
      <w:pPr>
        <w:widowControl/>
        <w:overflowPunct w:val="0"/>
        <w:adjustRightInd w:val="0"/>
        <w:jc w:val="both"/>
        <w:rPr>
          <w:rFonts w:ascii="Arial" w:eastAsia="Times New Roman" w:hAnsi="Arial" w:cs="Arial"/>
          <w:sz w:val="20"/>
          <w:szCs w:val="20"/>
          <w:lang w:eastAsia="es-ES"/>
        </w:rPr>
      </w:pPr>
      <w:r w:rsidRPr="00C83F72">
        <w:rPr>
          <w:rFonts w:ascii="Arial" w:eastAsia="Times New Roman" w:hAnsi="Arial" w:cs="Arial"/>
          <w:sz w:val="20"/>
          <w:szCs w:val="20"/>
          <w:lang w:eastAsia="es-ES"/>
        </w:rPr>
        <w:t>Son elementos necesarios y concurrentes para desencadenar responsabilidad civil, también aplicables a la responsabilidad del médico: (i) la acción u omisión, (ii) el daño, (iii) el nexo de causalidad y (iv) la culpa</w:t>
      </w:r>
      <w:r w:rsidRPr="00002D7A">
        <w:rPr>
          <w:rFonts w:ascii="Arial" w:eastAsia="Times New Roman" w:hAnsi="Arial" w:cs="Arial"/>
          <w:sz w:val="20"/>
          <w:szCs w:val="20"/>
          <w:lang w:eastAsia="es-ES"/>
        </w:rPr>
        <w:t>…</w:t>
      </w:r>
    </w:p>
    <w:p w14:paraId="3BCF420C" w14:textId="77777777" w:rsidR="00697C40" w:rsidRDefault="00697C40" w:rsidP="00697C40">
      <w:pPr>
        <w:widowControl/>
        <w:overflowPunct w:val="0"/>
        <w:adjustRightInd w:val="0"/>
        <w:jc w:val="both"/>
        <w:rPr>
          <w:rFonts w:ascii="Arial" w:eastAsia="Times New Roman" w:hAnsi="Arial" w:cs="Arial"/>
          <w:sz w:val="20"/>
          <w:szCs w:val="20"/>
          <w:lang w:eastAsia="es-ES"/>
        </w:rPr>
      </w:pPr>
    </w:p>
    <w:p w14:paraId="19259D6E" w14:textId="77777777" w:rsidR="00697C40" w:rsidRDefault="00697C40" w:rsidP="00697C40">
      <w:pPr>
        <w:widowControl/>
        <w:overflowPunct w:val="0"/>
        <w:adjustRightInd w:val="0"/>
        <w:jc w:val="both"/>
        <w:rPr>
          <w:rFonts w:ascii="Arial" w:eastAsia="Times New Roman" w:hAnsi="Arial" w:cs="Arial"/>
          <w:sz w:val="20"/>
          <w:szCs w:val="20"/>
          <w:lang w:eastAsia="es-ES"/>
        </w:rPr>
      </w:pPr>
      <w:r w:rsidRPr="00524E2B">
        <w:rPr>
          <w:rFonts w:ascii="Arial" w:eastAsia="Times New Roman" w:hAnsi="Arial" w:cs="Arial"/>
          <w:sz w:val="20"/>
          <w:szCs w:val="20"/>
          <w:lang w:eastAsia="es-ES"/>
        </w:rPr>
        <w:t xml:space="preserve">La causalidad se debe analizar entre la acción u omisión y el daño, en primer lugar, a través del test de la </w:t>
      </w:r>
      <w:proofErr w:type="spellStart"/>
      <w:r w:rsidRPr="00524E2B">
        <w:rPr>
          <w:rFonts w:ascii="Arial" w:eastAsia="Times New Roman" w:hAnsi="Arial" w:cs="Arial"/>
          <w:sz w:val="20"/>
          <w:szCs w:val="20"/>
          <w:lang w:eastAsia="es-ES"/>
        </w:rPr>
        <w:t>conditio</w:t>
      </w:r>
      <w:proofErr w:type="spellEnd"/>
      <w:r w:rsidRPr="00524E2B">
        <w:rPr>
          <w:rFonts w:ascii="Arial" w:eastAsia="Times New Roman" w:hAnsi="Arial" w:cs="Arial"/>
          <w:sz w:val="20"/>
          <w:szCs w:val="20"/>
          <w:lang w:eastAsia="es-ES"/>
        </w:rPr>
        <w:t xml:space="preserve"> sine qua non (causalidad fáctica). Se trata de la eliminación mental del hecho para determinar si el daño imputado subsiste (caso en el cual el hecho será condición necesaria) o no. Tratándose de omisiones debe existir previamente un deber de actuar, y será condición necesaria si, al hacer el ejercicio mental de añadir el comportamiento omitido, el daño desaparece.</w:t>
      </w:r>
    </w:p>
    <w:p w14:paraId="53153AFC" w14:textId="77777777" w:rsidR="00697C40" w:rsidRDefault="00697C40" w:rsidP="00697C40">
      <w:pPr>
        <w:widowControl/>
        <w:overflowPunct w:val="0"/>
        <w:adjustRightInd w:val="0"/>
        <w:jc w:val="both"/>
        <w:rPr>
          <w:rFonts w:ascii="Arial" w:eastAsia="Times New Roman" w:hAnsi="Arial" w:cs="Arial"/>
          <w:sz w:val="20"/>
          <w:szCs w:val="20"/>
          <w:lang w:eastAsia="es-ES"/>
        </w:rPr>
      </w:pPr>
    </w:p>
    <w:p w14:paraId="7084ADF6" w14:textId="77777777" w:rsidR="00697C40" w:rsidRDefault="00697C40" w:rsidP="00697C40">
      <w:pPr>
        <w:widowControl/>
        <w:overflowPunct w:val="0"/>
        <w:adjustRightInd w:val="0"/>
        <w:jc w:val="both"/>
        <w:rPr>
          <w:rFonts w:ascii="Arial" w:eastAsia="Times New Roman" w:hAnsi="Arial" w:cs="Arial"/>
          <w:sz w:val="20"/>
          <w:szCs w:val="20"/>
          <w:lang w:eastAsia="es-ES"/>
        </w:rPr>
      </w:pPr>
      <w:r w:rsidRPr="00524E2B">
        <w:rPr>
          <w:rFonts w:ascii="Arial" w:eastAsia="Times New Roman" w:hAnsi="Arial" w:cs="Arial"/>
          <w:sz w:val="20"/>
          <w:szCs w:val="20"/>
          <w:lang w:eastAsia="es-ES"/>
        </w:rPr>
        <w:t>Luego debe agotarse una segunda fase (causalidad jurídica o alcance de responsabilidad), donde se acude a la teoría de la causalidad adecuada para excluir aquellos factores que no fueron real causal del resultado</w:t>
      </w:r>
      <w:r>
        <w:rPr>
          <w:rFonts w:ascii="Arial" w:eastAsia="Times New Roman" w:hAnsi="Arial" w:cs="Arial"/>
          <w:sz w:val="20"/>
          <w:szCs w:val="20"/>
          <w:lang w:eastAsia="es-ES"/>
        </w:rPr>
        <w:t>…</w:t>
      </w:r>
    </w:p>
    <w:p w14:paraId="2D129D18" w14:textId="77777777" w:rsidR="00697C40" w:rsidRDefault="00697C40" w:rsidP="00697C40">
      <w:pPr>
        <w:widowControl/>
        <w:overflowPunct w:val="0"/>
        <w:adjustRightInd w:val="0"/>
        <w:jc w:val="both"/>
        <w:rPr>
          <w:rFonts w:ascii="Arial" w:eastAsia="Times New Roman" w:hAnsi="Arial" w:cs="Arial"/>
          <w:sz w:val="20"/>
          <w:szCs w:val="20"/>
          <w:lang w:eastAsia="es-ES"/>
        </w:rPr>
      </w:pPr>
    </w:p>
    <w:p w14:paraId="3E217CC2" w14:textId="77777777" w:rsidR="00697C40" w:rsidRDefault="00697C40" w:rsidP="00697C40">
      <w:pPr>
        <w:widowControl/>
        <w:overflowPunct w:val="0"/>
        <w:adjustRightInd w:val="0"/>
        <w:jc w:val="both"/>
        <w:rPr>
          <w:rFonts w:ascii="Arial" w:eastAsia="Times New Roman" w:hAnsi="Arial" w:cs="Arial"/>
          <w:sz w:val="20"/>
          <w:szCs w:val="20"/>
          <w:lang w:eastAsia="es-ES"/>
        </w:rPr>
      </w:pPr>
      <w:r w:rsidRPr="00304E5A">
        <w:rPr>
          <w:rFonts w:ascii="Arial" w:eastAsia="Times New Roman" w:hAnsi="Arial" w:cs="Arial"/>
          <w:sz w:val="20"/>
          <w:szCs w:val="20"/>
          <w:lang w:eastAsia="es-ES"/>
        </w:rPr>
        <w:t>Sobre la culpa debe anotarse que, al margen de si la reclamación es de estirpe contractual o extracontractual, lo cierto es que al tratarse de un régimen de responsabilidad subjetiva con culpa probada, la carga de su prueba en regla de principio corresponde a quien reclama la reparación. Lo anterior atendiendo además la clasificación existente entre obligaciones de medio y de resultado, y la aceptación de que, la del médico es solo una obligación de medio</w:t>
      </w:r>
      <w:r>
        <w:rPr>
          <w:rFonts w:ascii="Arial" w:eastAsia="Times New Roman" w:hAnsi="Arial" w:cs="Arial"/>
          <w:sz w:val="20"/>
          <w:szCs w:val="20"/>
          <w:lang w:eastAsia="es-ES"/>
        </w:rPr>
        <w:t>…</w:t>
      </w:r>
    </w:p>
    <w:p w14:paraId="25BBEC8E" w14:textId="77777777" w:rsidR="00697C40" w:rsidRDefault="00697C40" w:rsidP="00697C40">
      <w:pPr>
        <w:widowControl/>
        <w:overflowPunct w:val="0"/>
        <w:adjustRightInd w:val="0"/>
        <w:jc w:val="both"/>
        <w:rPr>
          <w:rFonts w:ascii="Arial" w:eastAsia="Times New Roman" w:hAnsi="Arial" w:cs="Arial"/>
          <w:sz w:val="20"/>
          <w:szCs w:val="20"/>
          <w:lang w:eastAsia="es-ES"/>
        </w:rPr>
      </w:pPr>
    </w:p>
    <w:p w14:paraId="5DCE2D59" w14:textId="220DB5F4" w:rsidR="00697C40" w:rsidRPr="00002D7A" w:rsidRDefault="00697C40" w:rsidP="00697C40">
      <w:pPr>
        <w:widowControl/>
        <w:overflowPunct w:val="0"/>
        <w:adjustRightInd w:val="0"/>
        <w:jc w:val="both"/>
        <w:rPr>
          <w:rFonts w:ascii="Arial" w:eastAsia="Times New Roman" w:hAnsi="Arial" w:cs="Arial"/>
          <w:sz w:val="20"/>
          <w:szCs w:val="20"/>
          <w:lang w:eastAsia="es-ES"/>
        </w:rPr>
      </w:pPr>
      <w:r>
        <w:rPr>
          <w:rFonts w:ascii="Arial" w:eastAsia="Times New Roman" w:hAnsi="Arial" w:cs="Arial"/>
          <w:sz w:val="20"/>
          <w:szCs w:val="20"/>
          <w:lang w:eastAsia="es-ES"/>
        </w:rPr>
        <w:t>…</w:t>
      </w:r>
      <w:r w:rsidRPr="00F24D9F">
        <w:rPr>
          <w:rFonts w:ascii="Arial" w:eastAsia="Times New Roman" w:hAnsi="Arial" w:cs="Arial"/>
          <w:sz w:val="20"/>
          <w:szCs w:val="20"/>
          <w:lang w:eastAsia="es-ES"/>
        </w:rPr>
        <w:t xml:space="preserve"> </w:t>
      </w:r>
      <w:r w:rsidR="005336D1" w:rsidRPr="005336D1">
        <w:rPr>
          <w:rFonts w:ascii="Arial" w:eastAsia="Times New Roman" w:hAnsi="Arial" w:cs="Arial"/>
          <w:sz w:val="20"/>
          <w:szCs w:val="20"/>
          <w:lang w:eastAsia="es-ES"/>
        </w:rPr>
        <w:t>en el campo de la responsabilidad médica, las pruebas técnicas (v.gr., dictámenes periciales y testigos técnicos) sin ser únicas y determinantes ofrecen mayor poder de convicción para encontrar configurados los elementos necesarios para su estructuración, en especial el nexo causal y la culpa. Con todo, es bueno precisar que al respecto no existe una tarifa legal, luego cualquier medio de convicción puede ser usado para dar certeza al juzgador sobre su existencia</w:t>
      </w:r>
      <w:r w:rsidRPr="00002D7A">
        <w:rPr>
          <w:rFonts w:ascii="Arial" w:eastAsia="Times New Roman" w:hAnsi="Arial" w:cs="Arial"/>
          <w:sz w:val="20"/>
          <w:szCs w:val="20"/>
          <w:lang w:eastAsia="es-ES"/>
        </w:rPr>
        <w:t>…</w:t>
      </w:r>
    </w:p>
    <w:p w14:paraId="49AE8AF8" w14:textId="77777777" w:rsidR="00697C40" w:rsidRPr="00002D7A" w:rsidRDefault="00697C40" w:rsidP="00697C40">
      <w:pPr>
        <w:widowControl/>
        <w:overflowPunct w:val="0"/>
        <w:adjustRightInd w:val="0"/>
        <w:jc w:val="both"/>
        <w:rPr>
          <w:rFonts w:ascii="Arial" w:eastAsia="Times New Roman" w:hAnsi="Arial" w:cs="Arial"/>
          <w:sz w:val="20"/>
          <w:szCs w:val="20"/>
          <w:lang w:eastAsia="es-ES"/>
        </w:rPr>
      </w:pPr>
    </w:p>
    <w:p w14:paraId="48162B8D" w14:textId="7FBF15AE" w:rsidR="00697C40" w:rsidRDefault="001E201C" w:rsidP="00697C40">
      <w:pPr>
        <w:widowControl/>
        <w:overflowPunct w:val="0"/>
        <w:adjustRightInd w:val="0"/>
        <w:jc w:val="both"/>
        <w:rPr>
          <w:rFonts w:ascii="Arial" w:eastAsia="Times New Roman" w:hAnsi="Arial" w:cs="Arial"/>
          <w:sz w:val="20"/>
          <w:szCs w:val="20"/>
          <w:lang w:eastAsia="es-ES"/>
        </w:rPr>
      </w:pPr>
      <w:r w:rsidRPr="001E201C">
        <w:rPr>
          <w:rFonts w:ascii="Arial" w:eastAsia="Times New Roman" w:hAnsi="Arial" w:cs="Arial"/>
          <w:sz w:val="20"/>
          <w:szCs w:val="20"/>
          <w:lang w:eastAsia="es-ES"/>
        </w:rPr>
        <w:t>De igual manera, se ha sostenido por este Tribunal que ni siquiera, por regla general, la historia clínica es suficiente para acreditar la mala praxis del médico; es lo normal que se necesite más que eso para establecer que lo que allí se consignó es contrario a lo que aconseja el devenir clínico para un caso concreto</w:t>
      </w:r>
      <w:r>
        <w:rPr>
          <w:rFonts w:ascii="Arial" w:eastAsia="Times New Roman" w:hAnsi="Arial" w:cs="Arial"/>
          <w:sz w:val="20"/>
          <w:szCs w:val="20"/>
          <w:lang w:eastAsia="es-ES"/>
        </w:rPr>
        <w:t>…</w:t>
      </w:r>
    </w:p>
    <w:p w14:paraId="338827A8" w14:textId="60AFAB0C" w:rsidR="001E201C" w:rsidRDefault="001E201C" w:rsidP="00697C40">
      <w:pPr>
        <w:widowControl/>
        <w:overflowPunct w:val="0"/>
        <w:adjustRightInd w:val="0"/>
        <w:jc w:val="both"/>
        <w:rPr>
          <w:rFonts w:ascii="Arial" w:eastAsia="Times New Roman" w:hAnsi="Arial" w:cs="Arial"/>
          <w:sz w:val="20"/>
          <w:szCs w:val="20"/>
          <w:lang w:eastAsia="es-ES"/>
        </w:rPr>
      </w:pPr>
    </w:p>
    <w:p w14:paraId="4E41C87F" w14:textId="073D616F" w:rsidR="001E201C" w:rsidRDefault="00324C48" w:rsidP="00697C40">
      <w:pPr>
        <w:widowControl/>
        <w:overflowPunct w:val="0"/>
        <w:adjustRightInd w:val="0"/>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324C48">
        <w:rPr>
          <w:rFonts w:ascii="Arial" w:eastAsia="Times New Roman" w:hAnsi="Arial" w:cs="Arial"/>
          <w:sz w:val="20"/>
          <w:szCs w:val="20"/>
          <w:lang w:eastAsia="es-ES"/>
        </w:rPr>
        <w:t>en criterio de esta Sala, a pesar de aparecer la omisión de entrega del medicamento dentro de las condiciones que antecedieron al desenlace fatal de la paciente por choque séptico, ella no constituye la causa adecuada del deceso, o por lo menos tal hipótesis no aparece comprobada con las pruebas recaudadas en primera instancia.</w:t>
      </w:r>
    </w:p>
    <w:p w14:paraId="25E2D692" w14:textId="77777777" w:rsidR="001E201C" w:rsidRDefault="001E201C" w:rsidP="00697C40">
      <w:pPr>
        <w:widowControl/>
        <w:overflowPunct w:val="0"/>
        <w:adjustRightInd w:val="0"/>
        <w:jc w:val="both"/>
        <w:rPr>
          <w:rFonts w:ascii="Arial" w:eastAsia="Times New Roman" w:hAnsi="Arial" w:cs="Arial"/>
          <w:sz w:val="20"/>
          <w:szCs w:val="20"/>
          <w:lang w:eastAsia="es-ES"/>
        </w:rPr>
      </w:pPr>
    </w:p>
    <w:p w14:paraId="30CAA73A" w14:textId="77777777" w:rsidR="001E201C" w:rsidRPr="00002D7A" w:rsidRDefault="001E201C" w:rsidP="00697C40">
      <w:pPr>
        <w:widowControl/>
        <w:overflowPunct w:val="0"/>
        <w:adjustRightInd w:val="0"/>
        <w:jc w:val="both"/>
        <w:rPr>
          <w:rFonts w:ascii="Arial" w:eastAsia="Times New Roman" w:hAnsi="Arial" w:cs="Arial"/>
          <w:sz w:val="20"/>
          <w:szCs w:val="20"/>
          <w:lang w:eastAsia="es-ES"/>
        </w:rPr>
      </w:pPr>
    </w:p>
    <w:p w14:paraId="1591A9CD" w14:textId="77777777" w:rsidR="00697C40" w:rsidRPr="00473238" w:rsidRDefault="00697C40" w:rsidP="00697C40">
      <w:pPr>
        <w:widowControl/>
        <w:overflowPunct w:val="0"/>
        <w:adjustRightInd w:val="0"/>
        <w:jc w:val="both"/>
        <w:rPr>
          <w:rFonts w:ascii="Arial" w:eastAsia="Times New Roman" w:hAnsi="Arial" w:cs="Arial"/>
          <w:sz w:val="20"/>
          <w:szCs w:val="20"/>
          <w:lang w:eastAsia="es-ES"/>
        </w:rPr>
      </w:pPr>
    </w:p>
    <w:p w14:paraId="6E477198" w14:textId="77777777" w:rsidR="00BB44E9" w:rsidRPr="00BB44E9" w:rsidRDefault="00BB44E9" w:rsidP="00BB44E9">
      <w:pPr>
        <w:widowControl/>
        <w:overflowPunct w:val="0"/>
        <w:adjustRightInd w:val="0"/>
        <w:spacing w:line="276" w:lineRule="auto"/>
        <w:jc w:val="center"/>
        <w:rPr>
          <w:rFonts w:ascii="Arial Narrow" w:eastAsia="Georgia" w:hAnsi="Arial Narrow" w:cs="Georgia"/>
          <w:b/>
          <w:color w:val="000000"/>
          <w:sz w:val="26"/>
          <w:szCs w:val="26"/>
          <w:lang w:eastAsia="es-ES"/>
        </w:rPr>
      </w:pPr>
      <w:r w:rsidRPr="00BB44E9">
        <w:rPr>
          <w:rFonts w:ascii="Arial Narrow" w:eastAsia="Georgia" w:hAnsi="Arial Narrow" w:cs="Georgia"/>
          <w:b/>
          <w:color w:val="000000"/>
          <w:sz w:val="26"/>
          <w:szCs w:val="26"/>
          <w:lang w:eastAsia="es-ES"/>
        </w:rPr>
        <w:t>REPÚBLICA DE COLOMBIA</w:t>
      </w:r>
    </w:p>
    <w:p w14:paraId="45DDCE5A" w14:textId="77777777" w:rsidR="00BB44E9" w:rsidRPr="00BB44E9" w:rsidRDefault="00BB44E9" w:rsidP="00BB44E9">
      <w:pPr>
        <w:widowControl/>
        <w:overflowPunct w:val="0"/>
        <w:adjustRightInd w:val="0"/>
        <w:spacing w:line="276" w:lineRule="auto"/>
        <w:jc w:val="center"/>
        <w:rPr>
          <w:rFonts w:ascii="Arial Narrow" w:eastAsia="Georgia" w:hAnsi="Arial Narrow" w:cs="Georgia"/>
          <w:b/>
          <w:color w:val="000000"/>
          <w:sz w:val="26"/>
          <w:szCs w:val="26"/>
          <w:lang w:eastAsia="es-ES"/>
        </w:rPr>
      </w:pPr>
      <w:r w:rsidRPr="00BB44E9">
        <w:rPr>
          <w:rFonts w:ascii="Arial Narrow" w:eastAsia="Cambria Math" w:hAnsi="Arial Narrow" w:cs="Cambria Math"/>
          <w:b/>
          <w:noProof/>
          <w:sz w:val="26"/>
          <w:szCs w:val="26"/>
          <w:lang w:eastAsia="es-ES"/>
        </w:rPr>
        <w:drawing>
          <wp:inline distT="0" distB="0" distL="0" distR="0" wp14:anchorId="5761467F" wp14:editId="49DA5E96">
            <wp:extent cx="647700" cy="628650"/>
            <wp:effectExtent l="0" t="0" r="0" b="0"/>
            <wp:docPr id="3" name="Imagen 3" descr="C:\Users\cpatinov\AppData\Local\Microsoft\Windows\INetCache\Content.MSO\18DD38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47700" cy="628650"/>
                    </a:xfrm>
                    <a:prstGeom prst="rect">
                      <a:avLst/>
                    </a:prstGeom>
                  </pic:spPr>
                </pic:pic>
              </a:graphicData>
            </a:graphic>
          </wp:inline>
        </w:drawing>
      </w:r>
    </w:p>
    <w:p w14:paraId="69422F87" w14:textId="77777777" w:rsidR="00BB44E9" w:rsidRPr="00BB44E9" w:rsidRDefault="00BB44E9" w:rsidP="00BB44E9">
      <w:pPr>
        <w:widowControl/>
        <w:overflowPunct w:val="0"/>
        <w:adjustRightInd w:val="0"/>
        <w:spacing w:line="276" w:lineRule="auto"/>
        <w:jc w:val="center"/>
        <w:rPr>
          <w:rFonts w:ascii="Arial Narrow" w:eastAsia="Georgia" w:hAnsi="Arial Narrow" w:cs="Georgia"/>
          <w:b/>
          <w:color w:val="000000"/>
          <w:sz w:val="26"/>
          <w:szCs w:val="26"/>
          <w:lang w:eastAsia="es-ES"/>
        </w:rPr>
      </w:pPr>
      <w:r w:rsidRPr="00BB44E9">
        <w:rPr>
          <w:rFonts w:ascii="Arial Narrow" w:eastAsia="Georgia" w:hAnsi="Arial Narrow" w:cs="Georgia"/>
          <w:b/>
          <w:color w:val="000000"/>
          <w:sz w:val="26"/>
          <w:szCs w:val="26"/>
          <w:lang w:eastAsia="es-ES"/>
        </w:rPr>
        <w:t>RAMA JUDICIAL DEL PODER PÚBLICO</w:t>
      </w:r>
    </w:p>
    <w:p w14:paraId="2B265045" w14:textId="77777777" w:rsidR="00BB44E9" w:rsidRPr="00BB44E9" w:rsidRDefault="00BB44E9" w:rsidP="00BB44E9">
      <w:pPr>
        <w:widowControl/>
        <w:overflowPunct w:val="0"/>
        <w:adjustRightInd w:val="0"/>
        <w:spacing w:line="276" w:lineRule="auto"/>
        <w:jc w:val="center"/>
        <w:rPr>
          <w:rFonts w:ascii="Arial Narrow" w:eastAsia="Georgia" w:hAnsi="Arial Narrow" w:cs="Georgia"/>
          <w:b/>
          <w:bCs/>
          <w:color w:val="000000"/>
          <w:sz w:val="26"/>
          <w:szCs w:val="26"/>
          <w:lang w:eastAsia="es-ES"/>
        </w:rPr>
      </w:pPr>
    </w:p>
    <w:p w14:paraId="77E23510" w14:textId="77777777" w:rsidR="00BB44E9" w:rsidRPr="00BB44E9" w:rsidRDefault="00BB44E9" w:rsidP="00BB44E9">
      <w:pPr>
        <w:widowControl/>
        <w:overflowPunct w:val="0"/>
        <w:adjustRightInd w:val="0"/>
        <w:spacing w:line="276" w:lineRule="auto"/>
        <w:jc w:val="center"/>
        <w:rPr>
          <w:rFonts w:ascii="Arial Narrow" w:eastAsia="Georgia" w:hAnsi="Arial Narrow" w:cs="Georgia"/>
          <w:b/>
          <w:color w:val="000000"/>
          <w:sz w:val="26"/>
          <w:szCs w:val="26"/>
          <w:lang w:eastAsia="es-ES"/>
        </w:rPr>
      </w:pPr>
      <w:r w:rsidRPr="00BB44E9">
        <w:rPr>
          <w:rFonts w:ascii="Arial Narrow" w:eastAsia="Georgia" w:hAnsi="Arial Narrow" w:cs="Georgia"/>
          <w:b/>
          <w:bCs/>
          <w:color w:val="000000"/>
          <w:sz w:val="26"/>
          <w:szCs w:val="26"/>
          <w:lang w:eastAsia="es-ES"/>
        </w:rPr>
        <w:t>TRIBUNAL SUPERIOR DE DISTRITO JUDICIAL</w:t>
      </w:r>
    </w:p>
    <w:p w14:paraId="3C1AAA63" w14:textId="77777777" w:rsidR="00BB44E9" w:rsidRPr="00BB44E9" w:rsidRDefault="00BB44E9" w:rsidP="00BB44E9">
      <w:pPr>
        <w:widowControl/>
        <w:overflowPunct w:val="0"/>
        <w:adjustRightInd w:val="0"/>
        <w:spacing w:line="276" w:lineRule="auto"/>
        <w:jc w:val="center"/>
        <w:rPr>
          <w:rFonts w:ascii="Arial Narrow" w:eastAsia="Georgia" w:hAnsi="Arial Narrow" w:cs="Georgia"/>
          <w:b/>
          <w:color w:val="000000"/>
          <w:sz w:val="26"/>
          <w:szCs w:val="26"/>
          <w:lang w:eastAsia="es-ES"/>
        </w:rPr>
      </w:pPr>
      <w:r w:rsidRPr="00BB44E9">
        <w:rPr>
          <w:rFonts w:ascii="Arial Narrow" w:eastAsia="Georgia" w:hAnsi="Arial Narrow" w:cs="Georgia"/>
          <w:b/>
          <w:color w:val="000000"/>
          <w:sz w:val="26"/>
          <w:szCs w:val="26"/>
          <w:lang w:eastAsia="es-ES"/>
        </w:rPr>
        <w:t>DISTRITO DE PEREIRA</w:t>
      </w:r>
    </w:p>
    <w:p w14:paraId="6607704E" w14:textId="77777777" w:rsidR="00BB44E9" w:rsidRPr="00BB44E9" w:rsidRDefault="00BB44E9" w:rsidP="00BB44E9">
      <w:pPr>
        <w:widowControl/>
        <w:overflowPunct w:val="0"/>
        <w:adjustRightInd w:val="0"/>
        <w:spacing w:line="276" w:lineRule="auto"/>
        <w:jc w:val="center"/>
        <w:rPr>
          <w:rFonts w:ascii="Arial Narrow" w:eastAsia="Georgia" w:hAnsi="Arial Narrow" w:cs="Georgia"/>
          <w:b/>
          <w:color w:val="000000"/>
          <w:sz w:val="26"/>
          <w:szCs w:val="26"/>
          <w:lang w:eastAsia="es-ES"/>
        </w:rPr>
      </w:pPr>
      <w:r w:rsidRPr="00BB44E9">
        <w:rPr>
          <w:rFonts w:ascii="Arial Narrow" w:eastAsia="Georgia" w:hAnsi="Arial Narrow" w:cs="Georgia"/>
          <w:b/>
          <w:color w:val="000000"/>
          <w:sz w:val="26"/>
          <w:szCs w:val="26"/>
          <w:lang w:eastAsia="es-ES"/>
        </w:rPr>
        <w:t>SALA DE DECISIÓN CIVIL – FAMILIA</w:t>
      </w:r>
    </w:p>
    <w:p w14:paraId="466C4018" w14:textId="77777777" w:rsidR="00BB44E9" w:rsidRPr="00BB44E9" w:rsidRDefault="00BB44E9" w:rsidP="00BB44E9">
      <w:pPr>
        <w:widowControl/>
        <w:overflowPunct w:val="0"/>
        <w:adjustRightInd w:val="0"/>
        <w:spacing w:line="276" w:lineRule="auto"/>
        <w:rPr>
          <w:rFonts w:ascii="Arial Narrow" w:eastAsia="Georgia" w:hAnsi="Arial Narrow" w:cs="Georgia"/>
          <w:color w:val="000000"/>
          <w:sz w:val="26"/>
          <w:szCs w:val="26"/>
          <w:lang w:val="es-ES_tradnl" w:eastAsia="es-ES"/>
        </w:rPr>
      </w:pPr>
    </w:p>
    <w:p w14:paraId="41E3B7CE" w14:textId="77777777" w:rsidR="00BB44E9" w:rsidRPr="00BB44E9" w:rsidRDefault="00BB44E9" w:rsidP="00BB44E9">
      <w:pPr>
        <w:adjustRightInd w:val="0"/>
        <w:spacing w:line="276" w:lineRule="auto"/>
        <w:jc w:val="center"/>
        <w:rPr>
          <w:rFonts w:ascii="Arial Narrow" w:eastAsia="Georgia" w:hAnsi="Arial Narrow" w:cs="Georgia"/>
          <w:bCs/>
          <w:color w:val="000000"/>
          <w:sz w:val="26"/>
          <w:szCs w:val="26"/>
          <w:lang w:val="es-ES_tradnl" w:eastAsia="es-ES"/>
        </w:rPr>
      </w:pPr>
      <w:r w:rsidRPr="00BB44E9">
        <w:rPr>
          <w:rFonts w:ascii="Arial Narrow" w:eastAsia="Georgia" w:hAnsi="Arial Narrow" w:cs="Georgia"/>
          <w:bCs/>
          <w:color w:val="000000"/>
          <w:sz w:val="26"/>
          <w:szCs w:val="26"/>
          <w:lang w:val="es-ES_tradnl" w:eastAsia="es-ES"/>
        </w:rPr>
        <w:lastRenderedPageBreak/>
        <w:t xml:space="preserve">Magistrado sustanciador: Carlos Mauricio García Barajas </w:t>
      </w:r>
    </w:p>
    <w:p w14:paraId="580F2091" w14:textId="77777777" w:rsidR="00BB44E9" w:rsidRPr="00BB44E9" w:rsidRDefault="00BB44E9" w:rsidP="008511CE">
      <w:pPr>
        <w:widowControl/>
        <w:autoSpaceDE/>
        <w:autoSpaceDN/>
        <w:spacing w:line="276" w:lineRule="auto"/>
        <w:ind w:right="157"/>
        <w:jc w:val="both"/>
        <w:rPr>
          <w:rFonts w:ascii="Arial Narrow" w:eastAsia="Times New Roman" w:hAnsi="Arial Narrow" w:cs="Arial Narrow"/>
          <w:sz w:val="26"/>
          <w:szCs w:val="26"/>
          <w:lang w:eastAsia="es-ES"/>
        </w:rPr>
      </w:pPr>
    </w:p>
    <w:p w14:paraId="020731F3" w14:textId="66A958EA" w:rsidR="008217FA" w:rsidRPr="008511CE" w:rsidRDefault="008217FA" w:rsidP="008511CE">
      <w:pPr>
        <w:pStyle w:val="Sinespaciado"/>
        <w:spacing w:line="276" w:lineRule="auto"/>
        <w:jc w:val="center"/>
        <w:rPr>
          <w:rFonts w:ascii="Arial Narrow" w:hAnsi="Arial Narrow" w:cs="Arial"/>
          <w:sz w:val="26"/>
          <w:szCs w:val="26"/>
        </w:rPr>
      </w:pPr>
      <w:r w:rsidRPr="008511CE">
        <w:rPr>
          <w:rFonts w:ascii="Arial Narrow" w:hAnsi="Arial Narrow" w:cs="Arial"/>
          <w:sz w:val="26"/>
          <w:szCs w:val="26"/>
        </w:rPr>
        <w:t xml:space="preserve">Pereira, </w:t>
      </w:r>
      <w:r w:rsidR="00705F70" w:rsidRPr="008511CE">
        <w:rPr>
          <w:rFonts w:ascii="Arial Narrow" w:hAnsi="Arial Narrow" w:cs="Arial"/>
          <w:sz w:val="26"/>
          <w:szCs w:val="26"/>
        </w:rPr>
        <w:t>veintinueve</w:t>
      </w:r>
      <w:r w:rsidRPr="008511CE">
        <w:rPr>
          <w:rFonts w:ascii="Arial Narrow" w:hAnsi="Arial Narrow" w:cs="Arial"/>
          <w:sz w:val="26"/>
          <w:szCs w:val="26"/>
        </w:rPr>
        <w:t xml:space="preserve"> (</w:t>
      </w:r>
      <w:r w:rsidR="00705F70" w:rsidRPr="008511CE">
        <w:rPr>
          <w:rFonts w:ascii="Arial Narrow" w:hAnsi="Arial Narrow" w:cs="Arial"/>
          <w:sz w:val="26"/>
          <w:szCs w:val="26"/>
        </w:rPr>
        <w:t>29</w:t>
      </w:r>
      <w:r w:rsidRPr="008511CE">
        <w:rPr>
          <w:rFonts w:ascii="Arial Narrow" w:hAnsi="Arial Narrow" w:cs="Arial"/>
          <w:sz w:val="26"/>
          <w:szCs w:val="26"/>
        </w:rPr>
        <w:t xml:space="preserve">) de </w:t>
      </w:r>
      <w:r w:rsidR="00705F70" w:rsidRPr="008511CE">
        <w:rPr>
          <w:rFonts w:ascii="Arial Narrow" w:hAnsi="Arial Narrow" w:cs="Arial"/>
          <w:sz w:val="26"/>
          <w:szCs w:val="26"/>
        </w:rPr>
        <w:t>marzo</w:t>
      </w:r>
      <w:r w:rsidRPr="008511CE">
        <w:rPr>
          <w:rFonts w:ascii="Arial Narrow" w:hAnsi="Arial Narrow" w:cs="Arial"/>
          <w:sz w:val="26"/>
          <w:szCs w:val="26"/>
        </w:rPr>
        <w:t xml:space="preserve"> de dos mil veinti</w:t>
      </w:r>
      <w:r w:rsidR="00AC7CB8" w:rsidRPr="008511CE">
        <w:rPr>
          <w:rFonts w:ascii="Arial Narrow" w:hAnsi="Arial Narrow" w:cs="Arial"/>
          <w:sz w:val="26"/>
          <w:szCs w:val="26"/>
        </w:rPr>
        <w:t>trés</w:t>
      </w:r>
      <w:r w:rsidRPr="008511CE">
        <w:rPr>
          <w:rFonts w:ascii="Arial Narrow" w:hAnsi="Arial Narrow" w:cs="Arial"/>
          <w:sz w:val="26"/>
          <w:szCs w:val="26"/>
        </w:rPr>
        <w:t xml:space="preserve"> (202</w:t>
      </w:r>
      <w:r w:rsidR="00AC7CB8" w:rsidRPr="008511CE">
        <w:rPr>
          <w:rFonts w:ascii="Arial Narrow" w:hAnsi="Arial Narrow" w:cs="Arial"/>
          <w:sz w:val="26"/>
          <w:szCs w:val="26"/>
        </w:rPr>
        <w:t>3</w:t>
      </w:r>
      <w:r w:rsidRPr="008511CE">
        <w:rPr>
          <w:rFonts w:ascii="Arial Narrow" w:hAnsi="Arial Narrow" w:cs="Arial"/>
          <w:sz w:val="26"/>
          <w:szCs w:val="26"/>
        </w:rPr>
        <w:t>)</w:t>
      </w:r>
    </w:p>
    <w:p w14:paraId="01F62953" w14:textId="581DFB07" w:rsidR="008217FA" w:rsidRDefault="008217FA" w:rsidP="00394571">
      <w:pPr>
        <w:spacing w:line="276" w:lineRule="auto"/>
        <w:rPr>
          <w:rFonts w:ascii="Arial Narrow" w:eastAsia="Georgia" w:hAnsi="Arial Narrow" w:cs="Georgia"/>
          <w:color w:val="000000" w:themeColor="text1"/>
          <w:sz w:val="26"/>
          <w:szCs w:val="26"/>
        </w:rPr>
      </w:pPr>
    </w:p>
    <w:p w14:paraId="11341DED" w14:textId="77777777" w:rsidR="00394571" w:rsidRPr="008511CE" w:rsidRDefault="00394571" w:rsidP="00394571">
      <w:pPr>
        <w:spacing w:line="276" w:lineRule="auto"/>
        <w:rPr>
          <w:rFonts w:ascii="Arial Narrow" w:eastAsia="Georgia" w:hAnsi="Arial Narrow" w:cs="Georgia"/>
          <w:color w:val="000000" w:themeColor="text1"/>
          <w:sz w:val="26"/>
          <w:szCs w:val="26"/>
        </w:rPr>
      </w:pPr>
    </w:p>
    <w:p w14:paraId="7D4C1736" w14:textId="08E4A8AC" w:rsidR="00751FFC" w:rsidRPr="00394571" w:rsidRDefault="00751FFC" w:rsidP="00394571">
      <w:pPr>
        <w:pStyle w:val="Sinespaciado"/>
        <w:spacing w:line="276" w:lineRule="auto"/>
        <w:rPr>
          <w:rFonts w:ascii="Arial Narrow" w:eastAsia="Georgia" w:hAnsi="Arial Narrow" w:cs="Georgia"/>
          <w:bCs/>
          <w:color w:val="000000" w:themeColor="text1"/>
          <w:sz w:val="26"/>
          <w:szCs w:val="26"/>
        </w:rPr>
      </w:pPr>
      <w:r w:rsidRPr="00394571">
        <w:rPr>
          <w:rFonts w:ascii="Arial Narrow" w:eastAsia="Georgia" w:hAnsi="Arial Narrow" w:cs="Georgia"/>
          <w:bCs/>
          <w:color w:val="000000" w:themeColor="text1"/>
          <w:sz w:val="26"/>
          <w:szCs w:val="26"/>
          <w:lang w:val="pt-BR"/>
        </w:rPr>
        <w:t>Sentencia</w:t>
      </w:r>
      <w:r w:rsidR="00084A81" w:rsidRPr="00394571">
        <w:rPr>
          <w:rFonts w:ascii="Arial Narrow" w:eastAsia="Georgia" w:hAnsi="Arial Narrow" w:cs="Georgia"/>
          <w:bCs/>
          <w:color w:val="000000" w:themeColor="text1"/>
          <w:sz w:val="26"/>
          <w:szCs w:val="26"/>
          <w:lang w:val="pt-BR"/>
        </w:rPr>
        <w:tab/>
      </w:r>
      <w:r w:rsidRPr="00394571">
        <w:rPr>
          <w:rFonts w:ascii="Arial Narrow" w:eastAsia="Georgia" w:hAnsi="Arial Narrow" w:cs="Georgia"/>
          <w:bCs/>
          <w:color w:val="000000" w:themeColor="text1"/>
          <w:sz w:val="26"/>
          <w:szCs w:val="26"/>
          <w:lang w:val="pt-BR"/>
        </w:rPr>
        <w:t>SC</w:t>
      </w:r>
      <w:r w:rsidRPr="00394571">
        <w:rPr>
          <w:rFonts w:ascii="Arial Narrow" w:eastAsia="Georgia" w:hAnsi="Arial Narrow" w:cs="Georgia"/>
          <w:bCs/>
          <w:color w:val="000000" w:themeColor="text1"/>
          <w:sz w:val="26"/>
          <w:szCs w:val="26"/>
        </w:rPr>
        <w:t>-0</w:t>
      </w:r>
      <w:r w:rsidR="00C63955" w:rsidRPr="00394571">
        <w:rPr>
          <w:rFonts w:ascii="Arial Narrow" w:eastAsia="Georgia" w:hAnsi="Arial Narrow" w:cs="Georgia"/>
          <w:bCs/>
          <w:color w:val="000000" w:themeColor="text1"/>
          <w:sz w:val="26"/>
          <w:szCs w:val="26"/>
        </w:rPr>
        <w:t>013</w:t>
      </w:r>
      <w:r w:rsidRPr="00394571">
        <w:rPr>
          <w:rFonts w:ascii="Arial Narrow" w:eastAsia="Georgia" w:hAnsi="Arial Narrow" w:cs="Georgia"/>
          <w:bCs/>
          <w:color w:val="000000" w:themeColor="text1"/>
          <w:sz w:val="26"/>
          <w:szCs w:val="26"/>
        </w:rPr>
        <w:t>-202</w:t>
      </w:r>
      <w:r w:rsidR="00AC7CB8" w:rsidRPr="00394571">
        <w:rPr>
          <w:rFonts w:ascii="Arial Narrow" w:eastAsia="Georgia" w:hAnsi="Arial Narrow" w:cs="Georgia"/>
          <w:bCs/>
          <w:color w:val="000000" w:themeColor="text1"/>
          <w:sz w:val="26"/>
          <w:szCs w:val="26"/>
        </w:rPr>
        <w:t>3</w:t>
      </w:r>
    </w:p>
    <w:p w14:paraId="6CC0FBA4" w14:textId="36127A1A" w:rsidR="00084A81" w:rsidRPr="00394571" w:rsidRDefault="00084A81" w:rsidP="00394571">
      <w:pPr>
        <w:pStyle w:val="Sinespaciado"/>
        <w:spacing w:line="276" w:lineRule="auto"/>
        <w:rPr>
          <w:rFonts w:ascii="Arial Narrow" w:eastAsia="Georgia" w:hAnsi="Arial Narrow" w:cs="Georgia"/>
          <w:color w:val="000000" w:themeColor="text1"/>
          <w:sz w:val="26"/>
          <w:szCs w:val="26"/>
        </w:rPr>
      </w:pPr>
      <w:r w:rsidRPr="00394571">
        <w:rPr>
          <w:rFonts w:ascii="Arial Narrow" w:eastAsia="Georgia" w:hAnsi="Arial Narrow" w:cs="Georgia"/>
          <w:sz w:val="26"/>
          <w:szCs w:val="26"/>
          <w:lang w:val="es-CO"/>
        </w:rPr>
        <w:t>Acta número</w:t>
      </w:r>
      <w:r w:rsidRPr="00394571">
        <w:rPr>
          <w:rFonts w:ascii="Arial Narrow" w:eastAsia="Georgia" w:hAnsi="Arial Narrow" w:cs="Georgia"/>
          <w:sz w:val="26"/>
          <w:szCs w:val="26"/>
          <w:lang w:val="es-CO"/>
        </w:rPr>
        <w:tab/>
      </w:r>
      <w:r w:rsidRPr="00394571">
        <w:rPr>
          <w:rFonts w:ascii="Arial Narrow" w:eastAsia="Arial Narrow" w:hAnsi="Arial Narrow" w:cs="Arial Narrow"/>
          <w:sz w:val="26"/>
          <w:szCs w:val="26"/>
        </w:rPr>
        <w:t>158 de 29/03/2023</w:t>
      </w:r>
    </w:p>
    <w:p w14:paraId="2DFA24B8" w14:textId="7B3209B5" w:rsidR="00E86AAD" w:rsidRPr="008511CE" w:rsidRDefault="00E86AAD" w:rsidP="008511CE">
      <w:pPr>
        <w:pStyle w:val="Sinespaciado"/>
        <w:spacing w:line="276" w:lineRule="auto"/>
        <w:rPr>
          <w:rFonts w:ascii="Arial Narrow" w:hAnsi="Arial Narrow" w:cs="Arial"/>
          <w:sz w:val="26"/>
          <w:szCs w:val="26"/>
        </w:rPr>
      </w:pPr>
    </w:p>
    <w:p w14:paraId="5EAFC5F4" w14:textId="77777777" w:rsidR="00313C87" w:rsidRPr="008511CE" w:rsidRDefault="00313C87" w:rsidP="00394571">
      <w:pPr>
        <w:spacing w:line="276" w:lineRule="auto"/>
        <w:rPr>
          <w:rFonts w:ascii="Arial Narrow" w:eastAsia="Arial Narrow" w:hAnsi="Arial Narrow" w:cs="Arial Narrow"/>
          <w:b/>
          <w:sz w:val="26"/>
          <w:szCs w:val="26"/>
        </w:rPr>
      </w:pPr>
    </w:p>
    <w:p w14:paraId="22F048A4" w14:textId="749A222C" w:rsidR="0043753A" w:rsidRPr="008511CE" w:rsidRDefault="00394571" w:rsidP="008511CE">
      <w:pPr>
        <w:spacing w:line="276" w:lineRule="auto"/>
        <w:jc w:val="center"/>
        <w:rPr>
          <w:rFonts w:ascii="Arial Narrow" w:eastAsia="Arial Narrow" w:hAnsi="Arial Narrow" w:cs="Arial Narrow"/>
          <w:b/>
          <w:sz w:val="26"/>
          <w:szCs w:val="26"/>
        </w:rPr>
      </w:pPr>
      <w:r w:rsidRPr="008511CE">
        <w:rPr>
          <w:rFonts w:ascii="Arial Narrow" w:eastAsia="Arial Narrow" w:hAnsi="Arial Narrow" w:cs="Arial Narrow"/>
          <w:b/>
          <w:sz w:val="26"/>
          <w:szCs w:val="26"/>
        </w:rPr>
        <w:t>OBJETO DE LA PROVIDENCIA</w:t>
      </w:r>
    </w:p>
    <w:p w14:paraId="2B21EF5E" w14:textId="77777777" w:rsidR="00041165" w:rsidRPr="008511CE" w:rsidRDefault="00041165" w:rsidP="008511CE">
      <w:pPr>
        <w:pStyle w:val="Sinespaciado"/>
        <w:spacing w:line="276" w:lineRule="auto"/>
        <w:jc w:val="both"/>
        <w:rPr>
          <w:rFonts w:ascii="Arial Narrow" w:hAnsi="Arial Narrow" w:cs="Arial"/>
          <w:sz w:val="26"/>
          <w:szCs w:val="26"/>
        </w:rPr>
      </w:pPr>
    </w:p>
    <w:p w14:paraId="14ABF648" w14:textId="77777777" w:rsidR="00DD361E" w:rsidRPr="008511CE" w:rsidRDefault="0004671B" w:rsidP="008511CE">
      <w:pPr>
        <w:pStyle w:val="Sinespaciado"/>
        <w:spacing w:line="276" w:lineRule="auto"/>
        <w:jc w:val="both"/>
        <w:rPr>
          <w:rFonts w:ascii="Arial Narrow" w:hAnsi="Arial Narrow" w:cs="Arial"/>
          <w:sz w:val="26"/>
          <w:szCs w:val="26"/>
        </w:rPr>
      </w:pPr>
      <w:r w:rsidRPr="008511CE">
        <w:rPr>
          <w:rFonts w:ascii="Arial Narrow" w:hAnsi="Arial Narrow" w:cs="Arial"/>
          <w:sz w:val="26"/>
          <w:szCs w:val="26"/>
        </w:rPr>
        <w:t>R</w:t>
      </w:r>
      <w:r w:rsidR="00355BB6" w:rsidRPr="008511CE">
        <w:rPr>
          <w:rFonts w:ascii="Arial Narrow" w:hAnsi="Arial Narrow" w:cs="Arial"/>
          <w:sz w:val="26"/>
          <w:szCs w:val="26"/>
        </w:rPr>
        <w:t xml:space="preserve">esolver la apelación propuesta por la </w:t>
      </w:r>
      <w:r w:rsidR="000E0D67" w:rsidRPr="008511CE">
        <w:rPr>
          <w:rFonts w:ascii="Arial Narrow" w:hAnsi="Arial Narrow" w:cs="Arial"/>
          <w:sz w:val="26"/>
          <w:szCs w:val="26"/>
        </w:rPr>
        <w:t xml:space="preserve">parte </w:t>
      </w:r>
      <w:r w:rsidR="00E11737" w:rsidRPr="008511CE">
        <w:rPr>
          <w:rFonts w:ascii="Arial Narrow" w:hAnsi="Arial Narrow" w:cs="Arial"/>
          <w:sz w:val="26"/>
          <w:szCs w:val="26"/>
        </w:rPr>
        <w:t>demandada</w:t>
      </w:r>
      <w:r w:rsidR="00355BB6" w:rsidRPr="008511CE">
        <w:rPr>
          <w:rFonts w:ascii="Arial Narrow" w:hAnsi="Arial Narrow" w:cs="Arial"/>
          <w:sz w:val="26"/>
          <w:szCs w:val="26"/>
        </w:rPr>
        <w:t xml:space="preserve"> contra la sentencia</w:t>
      </w:r>
      <w:r w:rsidR="00D04DE5" w:rsidRPr="008511CE">
        <w:rPr>
          <w:rFonts w:ascii="Arial Narrow" w:hAnsi="Arial Narrow" w:cs="Arial"/>
          <w:sz w:val="26"/>
          <w:szCs w:val="26"/>
        </w:rPr>
        <w:t xml:space="preserve"> p</w:t>
      </w:r>
      <w:r w:rsidR="00355BB6" w:rsidRPr="008511CE">
        <w:rPr>
          <w:rFonts w:ascii="Arial Narrow" w:hAnsi="Arial Narrow" w:cs="Arial"/>
          <w:sz w:val="26"/>
          <w:szCs w:val="26"/>
        </w:rPr>
        <w:t>roferida el</w:t>
      </w:r>
      <w:r w:rsidR="00D04DE5" w:rsidRPr="008511CE">
        <w:rPr>
          <w:rFonts w:ascii="Arial Narrow" w:hAnsi="Arial Narrow" w:cs="Arial"/>
          <w:sz w:val="26"/>
          <w:szCs w:val="26"/>
        </w:rPr>
        <w:t xml:space="preserve"> </w:t>
      </w:r>
      <w:r w:rsidR="00E11737" w:rsidRPr="008511CE">
        <w:rPr>
          <w:rFonts w:ascii="Arial Narrow" w:hAnsi="Arial Narrow" w:cs="Arial"/>
          <w:sz w:val="26"/>
          <w:szCs w:val="26"/>
        </w:rPr>
        <w:t>29</w:t>
      </w:r>
      <w:r w:rsidR="00633A32" w:rsidRPr="008511CE">
        <w:rPr>
          <w:rFonts w:ascii="Arial Narrow" w:hAnsi="Arial Narrow" w:cs="Arial"/>
          <w:sz w:val="26"/>
          <w:szCs w:val="26"/>
        </w:rPr>
        <w:t xml:space="preserve"> </w:t>
      </w:r>
      <w:r w:rsidR="00D04DE5" w:rsidRPr="008511CE">
        <w:rPr>
          <w:rFonts w:ascii="Arial Narrow" w:hAnsi="Arial Narrow" w:cs="Arial"/>
          <w:sz w:val="26"/>
          <w:szCs w:val="26"/>
        </w:rPr>
        <w:t xml:space="preserve">de </w:t>
      </w:r>
      <w:r w:rsidR="00E11737" w:rsidRPr="008511CE">
        <w:rPr>
          <w:rFonts w:ascii="Arial Narrow" w:hAnsi="Arial Narrow" w:cs="Arial"/>
          <w:sz w:val="26"/>
          <w:szCs w:val="26"/>
        </w:rPr>
        <w:t>septiembre</w:t>
      </w:r>
      <w:r w:rsidR="00633A32" w:rsidRPr="008511CE">
        <w:rPr>
          <w:rFonts w:ascii="Arial Narrow" w:hAnsi="Arial Narrow" w:cs="Arial"/>
          <w:sz w:val="26"/>
          <w:szCs w:val="26"/>
        </w:rPr>
        <w:t xml:space="preserve"> </w:t>
      </w:r>
      <w:r w:rsidR="00D04DE5" w:rsidRPr="008511CE">
        <w:rPr>
          <w:rFonts w:ascii="Arial Narrow" w:hAnsi="Arial Narrow" w:cs="Arial"/>
          <w:sz w:val="26"/>
          <w:szCs w:val="26"/>
        </w:rPr>
        <w:t>de 20</w:t>
      </w:r>
      <w:r w:rsidR="00BD527E" w:rsidRPr="008511CE">
        <w:rPr>
          <w:rFonts w:ascii="Arial Narrow" w:hAnsi="Arial Narrow" w:cs="Arial"/>
          <w:sz w:val="26"/>
          <w:szCs w:val="26"/>
        </w:rPr>
        <w:t>20</w:t>
      </w:r>
      <w:r w:rsidR="00355BB6" w:rsidRPr="008511CE">
        <w:rPr>
          <w:rFonts w:ascii="Arial Narrow" w:hAnsi="Arial Narrow" w:cs="Arial"/>
          <w:sz w:val="26"/>
          <w:szCs w:val="26"/>
        </w:rPr>
        <w:t xml:space="preserve"> por el Juzgado</w:t>
      </w:r>
      <w:r w:rsidR="00D04DE5" w:rsidRPr="008511CE">
        <w:rPr>
          <w:rFonts w:ascii="Arial Narrow" w:hAnsi="Arial Narrow" w:cs="Arial"/>
          <w:sz w:val="26"/>
          <w:szCs w:val="26"/>
        </w:rPr>
        <w:t xml:space="preserve"> </w:t>
      </w:r>
      <w:r w:rsidR="00E11737" w:rsidRPr="008511CE">
        <w:rPr>
          <w:rFonts w:ascii="Arial Narrow" w:hAnsi="Arial Narrow" w:cs="Arial"/>
          <w:sz w:val="26"/>
          <w:szCs w:val="26"/>
        </w:rPr>
        <w:t>Segundo</w:t>
      </w:r>
      <w:r w:rsidR="000E1B20" w:rsidRPr="008511CE">
        <w:rPr>
          <w:rFonts w:ascii="Arial Narrow" w:hAnsi="Arial Narrow" w:cs="Arial"/>
          <w:sz w:val="26"/>
          <w:szCs w:val="26"/>
        </w:rPr>
        <w:t xml:space="preserve"> Civil</w:t>
      </w:r>
      <w:r w:rsidR="00F97670" w:rsidRPr="008511CE">
        <w:rPr>
          <w:rFonts w:ascii="Arial Narrow" w:hAnsi="Arial Narrow" w:cs="Arial"/>
          <w:sz w:val="26"/>
          <w:szCs w:val="26"/>
        </w:rPr>
        <w:t xml:space="preserve"> del </w:t>
      </w:r>
      <w:r w:rsidR="00355BB6" w:rsidRPr="008511CE">
        <w:rPr>
          <w:rFonts w:ascii="Arial Narrow" w:hAnsi="Arial Narrow" w:cs="Arial"/>
          <w:sz w:val="26"/>
          <w:szCs w:val="26"/>
        </w:rPr>
        <w:t xml:space="preserve">Circuito de </w:t>
      </w:r>
      <w:r w:rsidR="000E1B20" w:rsidRPr="008511CE">
        <w:rPr>
          <w:rFonts w:ascii="Arial Narrow" w:hAnsi="Arial Narrow" w:cs="Arial"/>
          <w:sz w:val="26"/>
          <w:szCs w:val="26"/>
        </w:rPr>
        <w:t>Pereira</w:t>
      </w:r>
      <w:r w:rsidR="00F97670" w:rsidRPr="008511CE">
        <w:rPr>
          <w:rFonts w:ascii="Arial Narrow" w:hAnsi="Arial Narrow" w:cs="Arial"/>
          <w:sz w:val="26"/>
          <w:szCs w:val="26"/>
        </w:rPr>
        <w:t xml:space="preserve">, </w:t>
      </w:r>
      <w:r w:rsidR="00124365" w:rsidRPr="008511CE">
        <w:rPr>
          <w:rFonts w:ascii="Arial Narrow" w:hAnsi="Arial Narrow" w:cs="Arial"/>
          <w:sz w:val="26"/>
          <w:szCs w:val="26"/>
        </w:rPr>
        <w:t>d</w:t>
      </w:r>
      <w:r w:rsidR="00DD361E" w:rsidRPr="008511CE">
        <w:rPr>
          <w:rFonts w:ascii="Arial Narrow" w:hAnsi="Arial Narrow" w:cs="Arial"/>
          <w:sz w:val="26"/>
          <w:szCs w:val="26"/>
        </w:rPr>
        <w:t>entro del proceso de la referencia.</w:t>
      </w:r>
    </w:p>
    <w:p w14:paraId="2B21EF60" w14:textId="07923165" w:rsidR="00D04DE5" w:rsidRPr="008511CE" w:rsidRDefault="00896EB2" w:rsidP="008511CE">
      <w:pPr>
        <w:pStyle w:val="Sinespaciado"/>
        <w:spacing w:line="276" w:lineRule="auto"/>
        <w:jc w:val="both"/>
        <w:rPr>
          <w:rFonts w:ascii="Arial Narrow" w:hAnsi="Arial Narrow" w:cs="Arial"/>
          <w:sz w:val="26"/>
          <w:szCs w:val="26"/>
        </w:rPr>
      </w:pPr>
      <w:r w:rsidRPr="008511CE">
        <w:rPr>
          <w:rFonts w:ascii="Arial Narrow" w:hAnsi="Arial Narrow" w:cs="Arial"/>
          <w:sz w:val="26"/>
          <w:szCs w:val="26"/>
        </w:rPr>
        <w:t xml:space="preserve"> </w:t>
      </w:r>
    </w:p>
    <w:p w14:paraId="0E7D9E9A" w14:textId="41EC5447" w:rsidR="00705F70" w:rsidRPr="008511CE" w:rsidRDefault="00705F70" w:rsidP="008511CE">
      <w:pPr>
        <w:pStyle w:val="Sinespaciado"/>
        <w:spacing w:line="276" w:lineRule="auto"/>
        <w:jc w:val="both"/>
        <w:rPr>
          <w:rStyle w:val="eop"/>
          <w:rFonts w:ascii="Arial Narrow" w:hAnsi="Arial Narrow"/>
          <w:color w:val="000000"/>
          <w:sz w:val="26"/>
          <w:szCs w:val="26"/>
          <w:shd w:val="clear" w:color="auto" w:fill="FFFFFF"/>
        </w:rPr>
      </w:pPr>
      <w:r w:rsidRPr="008511CE">
        <w:rPr>
          <w:rStyle w:val="normaltextrun"/>
          <w:rFonts w:ascii="Arial Narrow" w:hAnsi="Arial Narrow"/>
          <w:color w:val="000000"/>
          <w:sz w:val="26"/>
          <w:szCs w:val="26"/>
          <w:shd w:val="clear" w:color="auto" w:fill="FFFFFF"/>
        </w:rPr>
        <w:t>En este asunto se advierte que se dispondrá el ocultamiento de los nombres en la providencia que se publique, por cuanto la referencia a datos obtenidos de la historia clínica puede llegar a comprometer el derecho a la intimidad de los sujetos involucrados. De manera que habrá dos ejemplares, el que se lleve al expediente, con la identificación plena, y el que se llegue a publicar. Por esta misma razón, en la notificación que se surta por estado, no se compartirá la providencia.</w:t>
      </w:r>
      <w:r w:rsidRPr="008511CE">
        <w:rPr>
          <w:rStyle w:val="eop"/>
          <w:rFonts w:ascii="Arial Narrow" w:hAnsi="Arial Narrow"/>
          <w:color w:val="000000"/>
          <w:sz w:val="26"/>
          <w:szCs w:val="26"/>
          <w:shd w:val="clear" w:color="auto" w:fill="FFFFFF"/>
        </w:rPr>
        <w:t> </w:t>
      </w:r>
    </w:p>
    <w:p w14:paraId="2269F319" w14:textId="77777777" w:rsidR="00705F70" w:rsidRPr="008511CE" w:rsidRDefault="00705F70" w:rsidP="008511CE">
      <w:pPr>
        <w:pStyle w:val="Sinespaciado"/>
        <w:spacing w:line="276" w:lineRule="auto"/>
        <w:jc w:val="both"/>
        <w:rPr>
          <w:rFonts w:ascii="Arial Narrow" w:hAnsi="Arial Narrow" w:cs="Arial"/>
          <w:sz w:val="26"/>
          <w:szCs w:val="26"/>
        </w:rPr>
      </w:pPr>
    </w:p>
    <w:p w14:paraId="2B21EF61" w14:textId="786894E7" w:rsidR="00041165" w:rsidRPr="008511CE" w:rsidRDefault="00394571" w:rsidP="008511CE">
      <w:pPr>
        <w:pStyle w:val="Sinespaciado"/>
        <w:spacing w:line="276" w:lineRule="auto"/>
        <w:jc w:val="center"/>
        <w:rPr>
          <w:rFonts w:ascii="Arial Narrow" w:hAnsi="Arial Narrow" w:cs="Arial"/>
          <w:b/>
          <w:bCs/>
          <w:sz w:val="26"/>
          <w:szCs w:val="26"/>
        </w:rPr>
      </w:pPr>
      <w:r w:rsidRPr="008511CE">
        <w:rPr>
          <w:rFonts w:ascii="Arial Narrow" w:hAnsi="Arial Narrow" w:cs="Arial"/>
          <w:b/>
          <w:bCs/>
          <w:sz w:val="26"/>
          <w:szCs w:val="26"/>
        </w:rPr>
        <w:t>LA DEMANDA</w:t>
      </w:r>
      <w:r w:rsidR="00D76628" w:rsidRPr="008511CE">
        <w:rPr>
          <w:rFonts w:ascii="Arial Narrow" w:hAnsi="Arial Narrow" w:cs="Arial"/>
          <w:b/>
          <w:bCs/>
          <w:sz w:val="26"/>
          <w:szCs w:val="26"/>
          <w:vertAlign w:val="superscript"/>
        </w:rPr>
        <w:footnoteReference w:id="2"/>
      </w:r>
      <w:r w:rsidRPr="008511CE">
        <w:rPr>
          <w:rFonts w:ascii="Arial Narrow" w:hAnsi="Arial Narrow" w:cs="Arial"/>
          <w:b/>
          <w:bCs/>
          <w:sz w:val="26"/>
          <w:szCs w:val="26"/>
        </w:rPr>
        <w:t xml:space="preserve"> Y SU REFORMA</w:t>
      </w:r>
      <w:r w:rsidR="008361F1" w:rsidRPr="008511CE">
        <w:rPr>
          <w:rStyle w:val="Refdenotaalpie"/>
          <w:rFonts w:ascii="Arial Narrow" w:hAnsi="Arial Narrow" w:cs="Arial"/>
          <w:b/>
          <w:bCs/>
          <w:sz w:val="26"/>
          <w:szCs w:val="26"/>
        </w:rPr>
        <w:footnoteReference w:id="3"/>
      </w:r>
    </w:p>
    <w:p w14:paraId="2B21EF62" w14:textId="77777777" w:rsidR="00041165" w:rsidRPr="008511CE" w:rsidRDefault="00041165" w:rsidP="008511CE">
      <w:pPr>
        <w:pStyle w:val="Sinespaciado"/>
        <w:spacing w:line="276" w:lineRule="auto"/>
        <w:jc w:val="both"/>
        <w:rPr>
          <w:rFonts w:ascii="Arial Narrow" w:hAnsi="Arial Narrow" w:cs="Arial"/>
          <w:sz w:val="26"/>
          <w:szCs w:val="26"/>
        </w:rPr>
      </w:pPr>
    </w:p>
    <w:p w14:paraId="531FF48E" w14:textId="019DD95B" w:rsidR="00DF5C3A" w:rsidRPr="008511CE" w:rsidRDefault="00722901" w:rsidP="008511CE">
      <w:pPr>
        <w:pStyle w:val="Sinespaciado"/>
        <w:spacing w:line="276" w:lineRule="auto"/>
        <w:jc w:val="both"/>
        <w:rPr>
          <w:rFonts w:ascii="Arial Narrow" w:hAnsi="Arial Narrow" w:cs="Arial"/>
          <w:sz w:val="26"/>
          <w:szCs w:val="26"/>
        </w:rPr>
      </w:pPr>
      <w:r w:rsidRPr="008511CE">
        <w:rPr>
          <w:rFonts w:ascii="Arial Narrow" w:hAnsi="Arial Narrow" w:cs="Arial"/>
          <w:b/>
          <w:bCs/>
          <w:sz w:val="26"/>
          <w:szCs w:val="26"/>
        </w:rPr>
        <w:t>Objeto</w:t>
      </w:r>
      <w:r w:rsidRPr="008511CE">
        <w:rPr>
          <w:rFonts w:ascii="Arial Narrow" w:hAnsi="Arial Narrow" w:cs="Arial"/>
          <w:sz w:val="26"/>
          <w:szCs w:val="26"/>
        </w:rPr>
        <w:t xml:space="preserve">. </w:t>
      </w:r>
      <w:r w:rsidR="00DD361E" w:rsidRPr="008511CE">
        <w:rPr>
          <w:rFonts w:ascii="Arial Narrow" w:hAnsi="Arial Narrow" w:cs="Arial"/>
          <w:sz w:val="26"/>
          <w:szCs w:val="26"/>
        </w:rPr>
        <w:t>P</w:t>
      </w:r>
      <w:r w:rsidR="00355BB6" w:rsidRPr="008511CE">
        <w:rPr>
          <w:rFonts w:ascii="Arial Narrow" w:hAnsi="Arial Narrow" w:cs="Arial"/>
          <w:sz w:val="26"/>
          <w:szCs w:val="26"/>
        </w:rPr>
        <w:t>retende</w:t>
      </w:r>
      <w:r w:rsidR="000F20D3" w:rsidRPr="008511CE">
        <w:rPr>
          <w:rFonts w:ascii="Arial Narrow" w:hAnsi="Arial Narrow" w:cs="Arial"/>
          <w:sz w:val="26"/>
          <w:szCs w:val="26"/>
        </w:rPr>
        <w:t>n</w:t>
      </w:r>
      <w:r w:rsidR="00DD361E" w:rsidRPr="008511CE">
        <w:rPr>
          <w:rFonts w:ascii="Arial Narrow" w:hAnsi="Arial Narrow" w:cs="Arial"/>
          <w:sz w:val="26"/>
          <w:szCs w:val="26"/>
        </w:rPr>
        <w:t xml:space="preserve"> los demandantes</w:t>
      </w:r>
      <w:r w:rsidRPr="008511CE">
        <w:rPr>
          <w:rFonts w:ascii="Arial Narrow" w:hAnsi="Arial Narrow" w:cs="Arial"/>
          <w:sz w:val="26"/>
          <w:szCs w:val="26"/>
        </w:rPr>
        <w:t xml:space="preserve"> </w:t>
      </w:r>
      <w:r w:rsidR="00355BB6" w:rsidRPr="008511CE">
        <w:rPr>
          <w:rFonts w:ascii="Arial Narrow" w:hAnsi="Arial Narrow" w:cs="Arial"/>
          <w:sz w:val="26"/>
          <w:szCs w:val="26"/>
        </w:rPr>
        <w:t xml:space="preserve">se </w:t>
      </w:r>
      <w:r w:rsidR="004F2B9D" w:rsidRPr="008511CE">
        <w:rPr>
          <w:rFonts w:ascii="Arial Narrow" w:hAnsi="Arial Narrow" w:cs="Arial"/>
          <w:sz w:val="26"/>
          <w:szCs w:val="26"/>
        </w:rPr>
        <w:t xml:space="preserve">declare </w:t>
      </w:r>
      <w:r w:rsidR="00AF62F5" w:rsidRPr="008511CE">
        <w:rPr>
          <w:rFonts w:ascii="Arial Narrow" w:hAnsi="Arial Narrow" w:cs="Arial"/>
          <w:sz w:val="26"/>
          <w:szCs w:val="26"/>
        </w:rPr>
        <w:t>civil</w:t>
      </w:r>
      <w:r w:rsidR="004F2B9D" w:rsidRPr="008511CE">
        <w:rPr>
          <w:rFonts w:ascii="Arial Narrow" w:hAnsi="Arial Narrow" w:cs="Arial"/>
          <w:sz w:val="26"/>
          <w:szCs w:val="26"/>
        </w:rPr>
        <w:t xml:space="preserve"> y </w:t>
      </w:r>
      <w:r w:rsidR="00AF62F5" w:rsidRPr="008511CE">
        <w:rPr>
          <w:rFonts w:ascii="Arial Narrow" w:hAnsi="Arial Narrow" w:cs="Arial"/>
          <w:sz w:val="26"/>
          <w:szCs w:val="26"/>
        </w:rPr>
        <w:t>extracontractualmente</w:t>
      </w:r>
      <w:r w:rsidR="004F2B9D" w:rsidRPr="008511CE">
        <w:rPr>
          <w:rFonts w:ascii="Arial Narrow" w:hAnsi="Arial Narrow" w:cs="Arial"/>
          <w:sz w:val="26"/>
          <w:szCs w:val="26"/>
        </w:rPr>
        <w:t xml:space="preserve"> responsable</w:t>
      </w:r>
      <w:r w:rsidR="00743640" w:rsidRPr="008511CE">
        <w:rPr>
          <w:rFonts w:ascii="Arial Narrow" w:hAnsi="Arial Narrow" w:cs="Arial"/>
          <w:sz w:val="26"/>
          <w:szCs w:val="26"/>
        </w:rPr>
        <w:t xml:space="preserve"> a </w:t>
      </w:r>
      <w:r w:rsidR="008C5066" w:rsidRPr="008511CE">
        <w:rPr>
          <w:rFonts w:ascii="Arial Narrow" w:hAnsi="Arial Narrow" w:cs="Arial"/>
          <w:sz w:val="26"/>
          <w:szCs w:val="26"/>
        </w:rPr>
        <w:t xml:space="preserve">la </w:t>
      </w:r>
      <w:r w:rsidR="00DD361E" w:rsidRPr="008511CE">
        <w:rPr>
          <w:rFonts w:ascii="Arial Narrow" w:hAnsi="Arial Narrow" w:cs="Arial"/>
          <w:sz w:val="26"/>
          <w:szCs w:val="26"/>
        </w:rPr>
        <w:t xml:space="preserve">demandada, </w:t>
      </w:r>
      <w:r w:rsidR="00743640" w:rsidRPr="008511CE">
        <w:rPr>
          <w:rFonts w:ascii="Arial Narrow" w:hAnsi="Arial Narrow" w:cs="Arial"/>
          <w:sz w:val="26"/>
          <w:szCs w:val="26"/>
        </w:rPr>
        <w:t xml:space="preserve">por </w:t>
      </w:r>
      <w:r w:rsidR="00A81EC2" w:rsidRPr="008511CE">
        <w:rPr>
          <w:rFonts w:ascii="Arial Narrow" w:hAnsi="Arial Narrow" w:cs="Arial"/>
          <w:sz w:val="26"/>
          <w:szCs w:val="26"/>
        </w:rPr>
        <w:t>los</w:t>
      </w:r>
      <w:r w:rsidR="00DD361E" w:rsidRPr="008511CE">
        <w:rPr>
          <w:rFonts w:ascii="Arial Narrow" w:hAnsi="Arial Narrow" w:cs="Arial"/>
          <w:sz w:val="26"/>
          <w:szCs w:val="26"/>
        </w:rPr>
        <w:t xml:space="preserve"> daños y</w:t>
      </w:r>
      <w:r w:rsidR="00A81EC2" w:rsidRPr="008511CE">
        <w:rPr>
          <w:rFonts w:ascii="Arial Narrow" w:hAnsi="Arial Narrow" w:cs="Arial"/>
          <w:sz w:val="26"/>
          <w:szCs w:val="26"/>
        </w:rPr>
        <w:t xml:space="preserve"> perjuicios</w:t>
      </w:r>
      <w:r w:rsidR="00743640" w:rsidRPr="008511CE">
        <w:rPr>
          <w:rFonts w:ascii="Arial Narrow" w:hAnsi="Arial Narrow" w:cs="Arial"/>
          <w:sz w:val="26"/>
          <w:szCs w:val="26"/>
        </w:rPr>
        <w:t xml:space="preserve"> </w:t>
      </w:r>
      <w:r w:rsidR="004F2B9D" w:rsidRPr="008511CE">
        <w:rPr>
          <w:rFonts w:ascii="Arial Narrow" w:hAnsi="Arial Narrow" w:cs="Arial"/>
          <w:sz w:val="26"/>
          <w:szCs w:val="26"/>
        </w:rPr>
        <w:t xml:space="preserve">causados con </w:t>
      </w:r>
      <w:r w:rsidR="00C5790C" w:rsidRPr="008511CE">
        <w:rPr>
          <w:rFonts w:ascii="Arial Narrow" w:hAnsi="Arial Narrow" w:cs="Arial"/>
          <w:sz w:val="26"/>
          <w:szCs w:val="26"/>
        </w:rPr>
        <w:t>ocasi</w:t>
      </w:r>
      <w:r w:rsidR="004F2B9D" w:rsidRPr="008511CE">
        <w:rPr>
          <w:rFonts w:ascii="Arial Narrow" w:hAnsi="Arial Narrow" w:cs="Arial"/>
          <w:sz w:val="26"/>
          <w:szCs w:val="26"/>
        </w:rPr>
        <w:t>ón de</w:t>
      </w:r>
      <w:r w:rsidR="00AF62F5" w:rsidRPr="008511CE">
        <w:rPr>
          <w:rFonts w:ascii="Arial Narrow" w:hAnsi="Arial Narrow" w:cs="Arial"/>
          <w:sz w:val="26"/>
          <w:szCs w:val="26"/>
        </w:rPr>
        <w:t xml:space="preserve"> </w:t>
      </w:r>
      <w:r w:rsidR="004F2B9D" w:rsidRPr="008511CE">
        <w:rPr>
          <w:rFonts w:ascii="Arial Narrow" w:hAnsi="Arial Narrow" w:cs="Arial"/>
          <w:sz w:val="26"/>
          <w:szCs w:val="26"/>
        </w:rPr>
        <w:t>l</w:t>
      </w:r>
      <w:r w:rsidR="00AF62F5" w:rsidRPr="008511CE">
        <w:rPr>
          <w:rFonts w:ascii="Arial Narrow" w:hAnsi="Arial Narrow" w:cs="Arial"/>
          <w:sz w:val="26"/>
          <w:szCs w:val="26"/>
        </w:rPr>
        <w:t>a</w:t>
      </w:r>
      <w:r w:rsidR="004F2B9D" w:rsidRPr="008511CE">
        <w:rPr>
          <w:rFonts w:ascii="Arial Narrow" w:hAnsi="Arial Narrow" w:cs="Arial"/>
          <w:sz w:val="26"/>
          <w:szCs w:val="26"/>
        </w:rPr>
        <w:t xml:space="preserve"> </w:t>
      </w:r>
      <w:r w:rsidR="00CD21EE" w:rsidRPr="008511CE">
        <w:rPr>
          <w:rFonts w:ascii="Arial Narrow" w:hAnsi="Arial Narrow" w:cs="Arial"/>
          <w:sz w:val="26"/>
          <w:szCs w:val="26"/>
        </w:rPr>
        <w:t xml:space="preserve">muerte de </w:t>
      </w:r>
      <w:r w:rsidR="00863339" w:rsidRPr="008511CE">
        <w:rPr>
          <w:rFonts w:ascii="Arial Narrow" w:hAnsi="Arial Narrow" w:cs="Arial"/>
          <w:sz w:val="26"/>
          <w:szCs w:val="26"/>
        </w:rPr>
        <w:t>JARR</w:t>
      </w:r>
      <w:r w:rsidR="00453002" w:rsidRPr="008511CE">
        <w:rPr>
          <w:rFonts w:ascii="Arial Narrow" w:hAnsi="Arial Narrow" w:cs="Arial"/>
          <w:sz w:val="26"/>
          <w:szCs w:val="26"/>
        </w:rPr>
        <w:t xml:space="preserve">. </w:t>
      </w:r>
      <w:r w:rsidR="00DD361E" w:rsidRPr="008511CE">
        <w:rPr>
          <w:rFonts w:ascii="Arial Narrow" w:hAnsi="Arial Narrow" w:cs="Arial"/>
          <w:sz w:val="26"/>
          <w:szCs w:val="26"/>
        </w:rPr>
        <w:t xml:space="preserve">En consecuencia, que sea condenada </w:t>
      </w:r>
      <w:r w:rsidR="00355BB6" w:rsidRPr="008511CE">
        <w:rPr>
          <w:rFonts w:ascii="Arial Narrow" w:hAnsi="Arial Narrow" w:cs="Arial"/>
          <w:sz w:val="26"/>
          <w:szCs w:val="26"/>
        </w:rPr>
        <w:t xml:space="preserve">al pago </w:t>
      </w:r>
      <w:r w:rsidR="00481C0B" w:rsidRPr="008511CE">
        <w:rPr>
          <w:rFonts w:ascii="Arial Narrow" w:hAnsi="Arial Narrow" w:cs="Arial"/>
          <w:sz w:val="26"/>
          <w:szCs w:val="26"/>
        </w:rPr>
        <w:t xml:space="preserve">de </w:t>
      </w:r>
      <w:r w:rsidR="005462AD" w:rsidRPr="008511CE">
        <w:rPr>
          <w:rFonts w:ascii="Arial Narrow" w:hAnsi="Arial Narrow" w:cs="Arial"/>
          <w:sz w:val="26"/>
          <w:szCs w:val="26"/>
        </w:rPr>
        <w:t xml:space="preserve">las sumas que </w:t>
      </w:r>
      <w:r w:rsidR="004B1D40" w:rsidRPr="008511CE">
        <w:rPr>
          <w:rFonts w:ascii="Arial Narrow" w:hAnsi="Arial Narrow" w:cs="Arial"/>
          <w:sz w:val="26"/>
          <w:szCs w:val="26"/>
        </w:rPr>
        <w:t xml:space="preserve">se </w:t>
      </w:r>
      <w:r w:rsidR="005462AD" w:rsidRPr="008511CE">
        <w:rPr>
          <w:rFonts w:ascii="Arial Narrow" w:hAnsi="Arial Narrow" w:cs="Arial"/>
          <w:sz w:val="26"/>
          <w:szCs w:val="26"/>
        </w:rPr>
        <w:t>detallan</w:t>
      </w:r>
      <w:r w:rsidR="004B1D40" w:rsidRPr="008511CE">
        <w:rPr>
          <w:rFonts w:ascii="Arial Narrow" w:hAnsi="Arial Narrow" w:cs="Arial"/>
          <w:sz w:val="26"/>
          <w:szCs w:val="26"/>
        </w:rPr>
        <w:t xml:space="preserve"> en la demanda</w:t>
      </w:r>
      <w:r w:rsidR="005462AD" w:rsidRPr="008511CE">
        <w:rPr>
          <w:rFonts w:ascii="Arial Narrow" w:hAnsi="Arial Narrow" w:cs="Arial"/>
          <w:sz w:val="26"/>
          <w:szCs w:val="26"/>
        </w:rPr>
        <w:t xml:space="preserve">, </w:t>
      </w:r>
      <w:r w:rsidR="00DD361E" w:rsidRPr="008511CE">
        <w:rPr>
          <w:rFonts w:ascii="Arial Narrow" w:hAnsi="Arial Narrow" w:cs="Arial"/>
          <w:sz w:val="26"/>
          <w:szCs w:val="26"/>
        </w:rPr>
        <w:t xml:space="preserve">por concepto </w:t>
      </w:r>
      <w:r w:rsidR="00FF76DA" w:rsidRPr="008511CE">
        <w:rPr>
          <w:rFonts w:ascii="Arial Narrow" w:hAnsi="Arial Narrow" w:cs="Arial"/>
          <w:sz w:val="26"/>
          <w:szCs w:val="26"/>
        </w:rPr>
        <w:t>lucro cesante</w:t>
      </w:r>
      <w:r w:rsidR="00485060" w:rsidRPr="008511CE">
        <w:rPr>
          <w:rFonts w:ascii="Arial Narrow" w:hAnsi="Arial Narrow" w:cs="Arial"/>
          <w:sz w:val="26"/>
          <w:szCs w:val="26"/>
        </w:rPr>
        <w:t xml:space="preserve"> consolidado y futuro</w:t>
      </w:r>
      <w:r w:rsidR="00FF76DA" w:rsidRPr="008511CE">
        <w:rPr>
          <w:rFonts w:ascii="Arial Narrow" w:hAnsi="Arial Narrow" w:cs="Arial"/>
          <w:sz w:val="26"/>
          <w:szCs w:val="26"/>
        </w:rPr>
        <w:t xml:space="preserve"> y </w:t>
      </w:r>
      <w:r w:rsidR="00DD361E" w:rsidRPr="008511CE">
        <w:rPr>
          <w:rFonts w:ascii="Arial Narrow" w:hAnsi="Arial Narrow" w:cs="Arial"/>
          <w:sz w:val="26"/>
          <w:szCs w:val="26"/>
        </w:rPr>
        <w:t>d</w:t>
      </w:r>
      <w:r w:rsidR="00DF5C3A" w:rsidRPr="008511CE">
        <w:rPr>
          <w:rFonts w:ascii="Arial Narrow" w:hAnsi="Arial Narrow" w:cs="Arial"/>
          <w:sz w:val="26"/>
          <w:szCs w:val="26"/>
        </w:rPr>
        <w:t>año moral, debidamente indexados a</w:t>
      </w:r>
      <w:r w:rsidR="00DD361E" w:rsidRPr="008511CE">
        <w:rPr>
          <w:rFonts w:ascii="Arial Narrow" w:hAnsi="Arial Narrow" w:cs="Arial"/>
          <w:sz w:val="26"/>
          <w:szCs w:val="26"/>
        </w:rPr>
        <w:t xml:space="preserve"> </w:t>
      </w:r>
      <w:r w:rsidR="00DF5C3A" w:rsidRPr="008511CE">
        <w:rPr>
          <w:rFonts w:ascii="Arial Narrow" w:hAnsi="Arial Narrow" w:cs="Arial"/>
          <w:sz w:val="26"/>
          <w:szCs w:val="26"/>
        </w:rPr>
        <w:t>l</w:t>
      </w:r>
      <w:r w:rsidR="00DD361E" w:rsidRPr="008511CE">
        <w:rPr>
          <w:rFonts w:ascii="Arial Narrow" w:hAnsi="Arial Narrow" w:cs="Arial"/>
          <w:sz w:val="26"/>
          <w:szCs w:val="26"/>
        </w:rPr>
        <w:t>a fecha de la sentencia</w:t>
      </w:r>
      <w:r w:rsidR="00DF5C3A" w:rsidRPr="008511CE">
        <w:rPr>
          <w:rFonts w:ascii="Arial Narrow" w:hAnsi="Arial Narrow" w:cs="Arial"/>
          <w:sz w:val="26"/>
          <w:szCs w:val="26"/>
        </w:rPr>
        <w:t>.</w:t>
      </w:r>
    </w:p>
    <w:p w14:paraId="6D2E0914" w14:textId="77777777" w:rsidR="00DF5C3A" w:rsidRPr="008511CE" w:rsidRDefault="00DF5C3A" w:rsidP="008511CE">
      <w:pPr>
        <w:pStyle w:val="Sinespaciado"/>
        <w:spacing w:line="276" w:lineRule="auto"/>
        <w:jc w:val="both"/>
        <w:rPr>
          <w:rFonts w:ascii="Arial Narrow" w:hAnsi="Arial Narrow" w:cs="Arial"/>
          <w:sz w:val="26"/>
          <w:szCs w:val="26"/>
        </w:rPr>
      </w:pPr>
    </w:p>
    <w:p w14:paraId="7A2710C6" w14:textId="433E18F3" w:rsidR="008361F1" w:rsidRPr="008511CE" w:rsidRDefault="00C3179A" w:rsidP="008511CE">
      <w:pPr>
        <w:pStyle w:val="Sinespaciado"/>
        <w:spacing w:line="276" w:lineRule="auto"/>
        <w:jc w:val="both"/>
        <w:rPr>
          <w:rFonts w:ascii="Arial Narrow" w:hAnsi="Arial Narrow" w:cs="Arial"/>
          <w:sz w:val="26"/>
          <w:szCs w:val="26"/>
        </w:rPr>
      </w:pPr>
      <w:r w:rsidRPr="008511CE">
        <w:rPr>
          <w:rFonts w:ascii="Arial Narrow" w:hAnsi="Arial Narrow" w:cs="Arial"/>
          <w:b/>
          <w:bCs/>
          <w:sz w:val="26"/>
          <w:szCs w:val="26"/>
        </w:rPr>
        <w:t>S</w:t>
      </w:r>
      <w:r w:rsidR="00355BB6" w:rsidRPr="008511CE">
        <w:rPr>
          <w:rFonts w:ascii="Arial Narrow" w:hAnsi="Arial Narrow" w:cs="Arial"/>
          <w:b/>
          <w:bCs/>
          <w:sz w:val="26"/>
          <w:szCs w:val="26"/>
        </w:rPr>
        <w:t>oporte fáctico</w:t>
      </w:r>
      <w:r w:rsidRPr="008511CE">
        <w:rPr>
          <w:rFonts w:ascii="Arial Narrow" w:hAnsi="Arial Narrow" w:cs="Arial"/>
          <w:sz w:val="26"/>
          <w:szCs w:val="26"/>
        </w:rPr>
        <w:t>:</w:t>
      </w:r>
      <w:r w:rsidR="0056599D" w:rsidRPr="008511CE">
        <w:rPr>
          <w:rFonts w:ascii="Arial Narrow" w:hAnsi="Arial Narrow" w:cs="Arial"/>
          <w:sz w:val="26"/>
          <w:szCs w:val="26"/>
        </w:rPr>
        <w:t xml:space="preserve"> </w:t>
      </w:r>
      <w:r w:rsidR="00531A84" w:rsidRPr="008511CE">
        <w:rPr>
          <w:rFonts w:ascii="Arial Narrow" w:hAnsi="Arial Narrow" w:cs="Arial"/>
          <w:sz w:val="26"/>
          <w:szCs w:val="26"/>
        </w:rPr>
        <w:t>S</w:t>
      </w:r>
      <w:r w:rsidR="000F6C26" w:rsidRPr="008511CE">
        <w:rPr>
          <w:rFonts w:ascii="Arial Narrow" w:hAnsi="Arial Narrow" w:cs="Arial"/>
          <w:sz w:val="26"/>
          <w:szCs w:val="26"/>
        </w:rPr>
        <w:t xml:space="preserve">egún se narra, </w:t>
      </w:r>
      <w:r w:rsidR="005D5E56" w:rsidRPr="008511CE">
        <w:rPr>
          <w:rFonts w:ascii="Arial Narrow" w:hAnsi="Arial Narrow" w:cs="Arial"/>
          <w:sz w:val="26"/>
          <w:szCs w:val="26"/>
        </w:rPr>
        <w:t xml:space="preserve">la señora </w:t>
      </w:r>
      <w:r w:rsidR="00863339" w:rsidRPr="008511CE">
        <w:rPr>
          <w:rFonts w:ascii="Arial Narrow" w:hAnsi="Arial Narrow" w:cs="Arial"/>
          <w:sz w:val="26"/>
          <w:szCs w:val="26"/>
        </w:rPr>
        <w:t>JARR</w:t>
      </w:r>
      <w:r w:rsidR="005D5E56" w:rsidRPr="008511CE">
        <w:rPr>
          <w:rFonts w:ascii="Arial Narrow" w:hAnsi="Arial Narrow" w:cs="Arial"/>
          <w:sz w:val="26"/>
          <w:szCs w:val="26"/>
        </w:rPr>
        <w:t>,</w:t>
      </w:r>
      <w:r w:rsidR="008361F1" w:rsidRPr="008511CE">
        <w:rPr>
          <w:rFonts w:ascii="Arial Narrow" w:hAnsi="Arial Narrow" w:cs="Arial"/>
          <w:sz w:val="26"/>
          <w:szCs w:val="26"/>
        </w:rPr>
        <w:t xml:space="preserve"> madre, hija y compañera de los demandantes, </w:t>
      </w:r>
      <w:r w:rsidR="00CB09D7" w:rsidRPr="008511CE">
        <w:rPr>
          <w:rFonts w:ascii="Arial Narrow" w:hAnsi="Arial Narrow" w:cs="Arial"/>
          <w:sz w:val="26"/>
          <w:szCs w:val="26"/>
        </w:rPr>
        <w:t>desde los doce años de edad fue diagnosticada con “</w:t>
      </w:r>
      <w:r w:rsidR="00CB09D7" w:rsidRPr="00856261">
        <w:rPr>
          <w:rFonts w:ascii="Arial Narrow" w:hAnsi="Arial Narrow" w:cs="Arial"/>
          <w:sz w:val="24"/>
          <w:szCs w:val="26"/>
        </w:rPr>
        <w:t>Lupus eritematoso sistémico</w:t>
      </w:r>
      <w:r w:rsidR="00CB09D7" w:rsidRPr="008511CE">
        <w:rPr>
          <w:rFonts w:ascii="Arial Narrow" w:hAnsi="Arial Narrow" w:cs="Arial"/>
          <w:sz w:val="26"/>
          <w:szCs w:val="26"/>
        </w:rPr>
        <w:t>”</w:t>
      </w:r>
      <w:r w:rsidR="008361F1" w:rsidRPr="008511CE">
        <w:rPr>
          <w:rFonts w:ascii="Arial Narrow" w:hAnsi="Arial Narrow" w:cs="Arial"/>
          <w:sz w:val="26"/>
          <w:szCs w:val="26"/>
        </w:rPr>
        <w:t>. E</w:t>
      </w:r>
      <w:r w:rsidR="001616CF" w:rsidRPr="008511CE">
        <w:rPr>
          <w:rFonts w:ascii="Arial Narrow" w:hAnsi="Arial Narrow" w:cs="Arial"/>
          <w:sz w:val="26"/>
          <w:szCs w:val="26"/>
        </w:rPr>
        <w:t xml:space="preserve">n consulta del 28 de octubre de 2015, con especialista en medicina interna y nefrología, </w:t>
      </w:r>
      <w:r w:rsidR="008361F1" w:rsidRPr="008511CE">
        <w:rPr>
          <w:rFonts w:ascii="Arial Narrow" w:hAnsi="Arial Narrow" w:cs="Arial"/>
          <w:sz w:val="26"/>
          <w:szCs w:val="26"/>
        </w:rPr>
        <w:t xml:space="preserve">se </w:t>
      </w:r>
      <w:r w:rsidR="002545EE" w:rsidRPr="008511CE">
        <w:rPr>
          <w:rFonts w:ascii="Arial Narrow" w:hAnsi="Arial Narrow" w:cs="Arial"/>
          <w:sz w:val="26"/>
          <w:szCs w:val="26"/>
        </w:rPr>
        <w:t xml:space="preserve">le prescribió </w:t>
      </w:r>
      <w:r w:rsidR="001616CF" w:rsidRPr="008511CE">
        <w:rPr>
          <w:rFonts w:ascii="Arial Narrow" w:hAnsi="Arial Narrow" w:cs="Arial"/>
          <w:sz w:val="26"/>
          <w:szCs w:val="26"/>
        </w:rPr>
        <w:t>el medicamento denominado “</w:t>
      </w:r>
      <w:r w:rsidR="00DD3B9C" w:rsidRPr="00856261">
        <w:rPr>
          <w:rFonts w:ascii="Arial Narrow" w:hAnsi="Arial Narrow" w:cs="Arial"/>
          <w:sz w:val="24"/>
          <w:szCs w:val="26"/>
        </w:rPr>
        <w:t>MICOFENOLATO MOFETIL TAB 500 MG</w:t>
      </w:r>
      <w:r w:rsidR="00DD3B9C" w:rsidRPr="008511CE">
        <w:rPr>
          <w:rFonts w:ascii="Arial Narrow" w:hAnsi="Arial Narrow" w:cs="Arial"/>
          <w:sz w:val="26"/>
          <w:szCs w:val="26"/>
        </w:rPr>
        <w:t>”, sin embargo, el mismo no fue autorizado por la</w:t>
      </w:r>
      <w:r w:rsidR="008361F1" w:rsidRPr="008511CE">
        <w:rPr>
          <w:rFonts w:ascii="Arial Narrow" w:hAnsi="Arial Narrow" w:cs="Arial"/>
          <w:sz w:val="26"/>
          <w:szCs w:val="26"/>
        </w:rPr>
        <w:t xml:space="preserve"> EPS demandada, </w:t>
      </w:r>
      <w:r w:rsidR="00DD3B9C" w:rsidRPr="008511CE">
        <w:rPr>
          <w:rFonts w:ascii="Arial Narrow" w:hAnsi="Arial Narrow" w:cs="Arial"/>
          <w:sz w:val="26"/>
          <w:szCs w:val="26"/>
        </w:rPr>
        <w:t>a la cual se encontraba afiliada</w:t>
      </w:r>
      <w:r w:rsidR="008361F1" w:rsidRPr="008511CE">
        <w:rPr>
          <w:rFonts w:ascii="Arial Narrow" w:hAnsi="Arial Narrow" w:cs="Arial"/>
          <w:sz w:val="26"/>
          <w:szCs w:val="26"/>
        </w:rPr>
        <w:t xml:space="preserve">. </w:t>
      </w:r>
    </w:p>
    <w:p w14:paraId="7CE6C97E" w14:textId="77777777" w:rsidR="008361F1" w:rsidRPr="008511CE" w:rsidRDefault="008361F1" w:rsidP="008511CE">
      <w:pPr>
        <w:pStyle w:val="Sinespaciado"/>
        <w:spacing w:line="276" w:lineRule="auto"/>
        <w:jc w:val="both"/>
        <w:rPr>
          <w:rFonts w:ascii="Arial Narrow" w:hAnsi="Arial Narrow" w:cs="Arial"/>
          <w:sz w:val="26"/>
          <w:szCs w:val="26"/>
        </w:rPr>
      </w:pPr>
    </w:p>
    <w:p w14:paraId="5EAB7D6B" w14:textId="36E29B66" w:rsidR="00E86C70" w:rsidRPr="008511CE" w:rsidRDefault="008361F1" w:rsidP="008511CE">
      <w:pPr>
        <w:pStyle w:val="Sinespaciado"/>
        <w:spacing w:line="276" w:lineRule="auto"/>
        <w:jc w:val="both"/>
        <w:rPr>
          <w:rFonts w:ascii="Arial Narrow" w:hAnsi="Arial Narrow" w:cs="Arial"/>
          <w:sz w:val="26"/>
          <w:szCs w:val="26"/>
        </w:rPr>
      </w:pPr>
      <w:r w:rsidRPr="008511CE">
        <w:rPr>
          <w:rFonts w:ascii="Arial Narrow" w:hAnsi="Arial Narrow" w:cs="Arial"/>
          <w:sz w:val="26"/>
          <w:szCs w:val="26"/>
        </w:rPr>
        <w:t>La anterior omisión</w:t>
      </w:r>
      <w:r w:rsidR="00464941" w:rsidRPr="008511CE">
        <w:rPr>
          <w:rFonts w:ascii="Arial Narrow" w:hAnsi="Arial Narrow" w:cs="Arial"/>
          <w:sz w:val="26"/>
          <w:szCs w:val="26"/>
        </w:rPr>
        <w:t xml:space="preserve"> </w:t>
      </w:r>
      <w:r w:rsidRPr="008511CE">
        <w:rPr>
          <w:rFonts w:ascii="Arial Narrow" w:hAnsi="Arial Narrow" w:cs="Arial"/>
          <w:sz w:val="26"/>
          <w:szCs w:val="26"/>
        </w:rPr>
        <w:t xml:space="preserve">empeoró gravemente su estado de salud por lo que debió ser hospitalizada de urgencias en el Hospital San Jorge, donde finalmente </w:t>
      </w:r>
      <w:r w:rsidR="00E86C70" w:rsidRPr="008511CE">
        <w:rPr>
          <w:rFonts w:ascii="Arial Narrow" w:hAnsi="Arial Narrow" w:cs="Arial"/>
          <w:sz w:val="26"/>
          <w:szCs w:val="26"/>
        </w:rPr>
        <w:t>falleci</w:t>
      </w:r>
      <w:r w:rsidRPr="008511CE">
        <w:rPr>
          <w:rFonts w:ascii="Arial Narrow" w:hAnsi="Arial Narrow" w:cs="Arial"/>
          <w:sz w:val="26"/>
          <w:szCs w:val="26"/>
        </w:rPr>
        <w:t xml:space="preserve">ó </w:t>
      </w:r>
      <w:r w:rsidR="00E86C70" w:rsidRPr="008511CE">
        <w:rPr>
          <w:rFonts w:ascii="Arial Narrow" w:hAnsi="Arial Narrow" w:cs="Arial"/>
          <w:sz w:val="26"/>
          <w:szCs w:val="26"/>
        </w:rPr>
        <w:t xml:space="preserve">el 11 de febrero de 2016, </w:t>
      </w:r>
      <w:r w:rsidRPr="008511CE">
        <w:rPr>
          <w:rFonts w:ascii="Arial Narrow" w:hAnsi="Arial Narrow" w:cs="Arial"/>
          <w:sz w:val="26"/>
          <w:szCs w:val="26"/>
        </w:rPr>
        <w:t xml:space="preserve">momento para el cual aún no había </w:t>
      </w:r>
      <w:r w:rsidR="002545EE" w:rsidRPr="008511CE">
        <w:rPr>
          <w:rFonts w:ascii="Arial Narrow" w:hAnsi="Arial Narrow" w:cs="Arial"/>
          <w:sz w:val="26"/>
          <w:szCs w:val="26"/>
        </w:rPr>
        <w:t>obtenido el suministro d</w:t>
      </w:r>
      <w:r w:rsidR="00E86C70" w:rsidRPr="008511CE">
        <w:rPr>
          <w:rFonts w:ascii="Arial Narrow" w:hAnsi="Arial Narrow" w:cs="Arial"/>
          <w:sz w:val="26"/>
          <w:szCs w:val="26"/>
        </w:rPr>
        <w:t>el medicamento, a pesar de haber</w:t>
      </w:r>
      <w:r w:rsidRPr="008511CE">
        <w:rPr>
          <w:rFonts w:ascii="Arial Narrow" w:hAnsi="Arial Narrow" w:cs="Arial"/>
          <w:sz w:val="26"/>
          <w:szCs w:val="26"/>
        </w:rPr>
        <w:t xml:space="preserve"> </w:t>
      </w:r>
      <w:r w:rsidR="00E86C70" w:rsidRPr="008511CE">
        <w:rPr>
          <w:rFonts w:ascii="Arial Narrow" w:hAnsi="Arial Narrow" w:cs="Arial"/>
          <w:sz w:val="26"/>
          <w:szCs w:val="26"/>
        </w:rPr>
        <w:t>s</w:t>
      </w:r>
      <w:r w:rsidRPr="008511CE">
        <w:rPr>
          <w:rFonts w:ascii="Arial Narrow" w:hAnsi="Arial Narrow" w:cs="Arial"/>
          <w:sz w:val="26"/>
          <w:szCs w:val="26"/>
        </w:rPr>
        <w:t>ido ordenado mediante</w:t>
      </w:r>
      <w:r w:rsidR="00E86C70" w:rsidRPr="008511CE">
        <w:rPr>
          <w:rFonts w:ascii="Arial Narrow" w:hAnsi="Arial Narrow" w:cs="Arial"/>
          <w:sz w:val="26"/>
          <w:szCs w:val="26"/>
        </w:rPr>
        <w:t xml:space="preserve"> acción de tutela. </w:t>
      </w:r>
    </w:p>
    <w:p w14:paraId="65580253" w14:textId="0C2DDBC6" w:rsidR="008361F1" w:rsidRPr="008511CE" w:rsidRDefault="008361F1" w:rsidP="008511CE">
      <w:pPr>
        <w:pStyle w:val="Sinespaciado"/>
        <w:spacing w:line="276" w:lineRule="auto"/>
        <w:jc w:val="both"/>
        <w:rPr>
          <w:rFonts w:ascii="Arial Narrow" w:hAnsi="Arial Narrow" w:cs="Arial"/>
          <w:sz w:val="26"/>
          <w:szCs w:val="26"/>
        </w:rPr>
      </w:pPr>
    </w:p>
    <w:p w14:paraId="5654F61F" w14:textId="4C6C16CF" w:rsidR="008361F1" w:rsidRPr="008511CE" w:rsidRDefault="008361F1" w:rsidP="008511CE">
      <w:pPr>
        <w:pStyle w:val="Sinespaciado"/>
        <w:spacing w:line="276" w:lineRule="auto"/>
        <w:jc w:val="both"/>
        <w:rPr>
          <w:rFonts w:ascii="Arial Narrow" w:hAnsi="Arial Narrow" w:cs="Arial"/>
          <w:sz w:val="26"/>
          <w:szCs w:val="26"/>
        </w:rPr>
      </w:pPr>
      <w:r w:rsidRPr="008511CE">
        <w:rPr>
          <w:rFonts w:ascii="Arial Narrow" w:hAnsi="Arial Narrow" w:cs="Arial"/>
          <w:sz w:val="26"/>
          <w:szCs w:val="26"/>
        </w:rPr>
        <w:t xml:space="preserve">La muerte de la paciente ocasionó perjuicio patrimonial (lucro cesante) a su hija menor Valentina, que dependía de ella, y moral a todos los demandantes. </w:t>
      </w:r>
    </w:p>
    <w:p w14:paraId="2E62C566" w14:textId="77777777" w:rsidR="002545EE" w:rsidRPr="008511CE" w:rsidRDefault="002545EE" w:rsidP="008511CE">
      <w:pPr>
        <w:pStyle w:val="Sinespaciado"/>
        <w:spacing w:line="276" w:lineRule="auto"/>
        <w:jc w:val="both"/>
        <w:rPr>
          <w:rFonts w:ascii="Arial Narrow" w:hAnsi="Arial Narrow" w:cs="Arial"/>
          <w:sz w:val="26"/>
          <w:szCs w:val="26"/>
        </w:rPr>
      </w:pPr>
    </w:p>
    <w:p w14:paraId="2B21EF7D" w14:textId="23B37E56" w:rsidR="00041165" w:rsidRPr="008511CE" w:rsidRDefault="00394571" w:rsidP="008511CE">
      <w:pPr>
        <w:pStyle w:val="Sinespaciado"/>
        <w:spacing w:line="276" w:lineRule="auto"/>
        <w:jc w:val="center"/>
        <w:rPr>
          <w:rFonts w:ascii="Arial Narrow" w:hAnsi="Arial Narrow" w:cs="Arial"/>
          <w:b/>
          <w:bCs/>
          <w:sz w:val="26"/>
          <w:szCs w:val="26"/>
        </w:rPr>
      </w:pPr>
      <w:r w:rsidRPr="008511CE">
        <w:rPr>
          <w:rFonts w:ascii="Arial Narrow" w:hAnsi="Arial Narrow" w:cs="Arial"/>
          <w:b/>
          <w:bCs/>
          <w:sz w:val="26"/>
          <w:szCs w:val="26"/>
        </w:rPr>
        <w:t>POSTURA DE LA DEMANDADA</w:t>
      </w:r>
      <w:r w:rsidR="00AF1568" w:rsidRPr="008511CE">
        <w:rPr>
          <w:rFonts w:ascii="Arial Narrow" w:hAnsi="Arial Narrow" w:cs="Arial"/>
          <w:b/>
          <w:bCs/>
          <w:sz w:val="26"/>
          <w:szCs w:val="26"/>
          <w:vertAlign w:val="superscript"/>
          <w:lang w:val="es-CO"/>
        </w:rPr>
        <w:footnoteReference w:id="4"/>
      </w:r>
    </w:p>
    <w:p w14:paraId="2B21EF7E" w14:textId="77777777" w:rsidR="00041165" w:rsidRPr="008511CE" w:rsidRDefault="00041165" w:rsidP="008511CE">
      <w:pPr>
        <w:pStyle w:val="Sinespaciado"/>
        <w:spacing w:line="276" w:lineRule="auto"/>
        <w:jc w:val="both"/>
        <w:rPr>
          <w:rFonts w:ascii="Arial Narrow" w:hAnsi="Arial Narrow" w:cs="Arial"/>
          <w:sz w:val="26"/>
          <w:szCs w:val="26"/>
        </w:rPr>
      </w:pPr>
    </w:p>
    <w:p w14:paraId="5E8968F7" w14:textId="361212F2" w:rsidR="006E3563" w:rsidRPr="008511CE" w:rsidRDefault="000412CD" w:rsidP="008511CE">
      <w:pPr>
        <w:pStyle w:val="Sinespaciado"/>
        <w:spacing w:line="276" w:lineRule="auto"/>
        <w:jc w:val="both"/>
        <w:rPr>
          <w:rFonts w:ascii="Arial Narrow" w:hAnsi="Arial Narrow"/>
          <w:sz w:val="26"/>
          <w:szCs w:val="26"/>
        </w:rPr>
      </w:pPr>
      <w:r w:rsidRPr="008511CE">
        <w:rPr>
          <w:rFonts w:ascii="Arial Narrow" w:hAnsi="Arial Narrow" w:cs="Arial"/>
          <w:sz w:val="26"/>
          <w:szCs w:val="26"/>
        </w:rPr>
        <w:t>Oportunamente di</w:t>
      </w:r>
      <w:r w:rsidR="00E555F8" w:rsidRPr="008511CE">
        <w:rPr>
          <w:rFonts w:ascii="Arial Narrow" w:hAnsi="Arial Narrow" w:cs="Arial"/>
          <w:sz w:val="26"/>
          <w:szCs w:val="26"/>
        </w:rPr>
        <w:t xml:space="preserve">o </w:t>
      </w:r>
      <w:r w:rsidRPr="008511CE">
        <w:rPr>
          <w:rFonts w:ascii="Arial Narrow" w:hAnsi="Arial Narrow" w:cs="Arial"/>
          <w:sz w:val="26"/>
          <w:szCs w:val="26"/>
        </w:rPr>
        <w:t>contestación a la demanda</w:t>
      </w:r>
      <w:r w:rsidR="00534F42" w:rsidRPr="008511CE">
        <w:rPr>
          <w:rFonts w:ascii="Arial Narrow" w:hAnsi="Arial Narrow" w:cs="Arial"/>
          <w:sz w:val="26"/>
          <w:szCs w:val="26"/>
        </w:rPr>
        <w:t>, oponiéndose a lo pretendido</w:t>
      </w:r>
      <w:r w:rsidR="006E3563" w:rsidRPr="008511CE">
        <w:rPr>
          <w:rFonts w:ascii="Arial Narrow" w:hAnsi="Arial Narrow" w:cs="Arial"/>
          <w:sz w:val="26"/>
          <w:szCs w:val="26"/>
        </w:rPr>
        <w:t>. Aceptó la afiliación de la paciente</w:t>
      </w:r>
      <w:r w:rsidR="008D2080" w:rsidRPr="008511CE">
        <w:rPr>
          <w:rFonts w:ascii="Arial Narrow" w:hAnsi="Arial Narrow" w:cs="Arial"/>
          <w:sz w:val="26"/>
          <w:szCs w:val="26"/>
        </w:rPr>
        <w:t xml:space="preserve"> (régimen subsidiado)</w:t>
      </w:r>
      <w:r w:rsidR="006E3563" w:rsidRPr="008511CE">
        <w:rPr>
          <w:rFonts w:ascii="Arial Narrow" w:hAnsi="Arial Narrow" w:cs="Arial"/>
          <w:sz w:val="26"/>
          <w:szCs w:val="26"/>
        </w:rPr>
        <w:t xml:space="preserve"> y la orden de suministro del medicamento que</w:t>
      </w:r>
      <w:r w:rsidR="001A02C2" w:rsidRPr="008511CE">
        <w:rPr>
          <w:rFonts w:ascii="Arial Narrow" w:hAnsi="Arial Narrow" w:cs="Arial"/>
          <w:sz w:val="26"/>
          <w:szCs w:val="26"/>
        </w:rPr>
        <w:t>, precisó,</w:t>
      </w:r>
      <w:r w:rsidR="006E3563" w:rsidRPr="008511CE">
        <w:rPr>
          <w:rFonts w:ascii="Arial Narrow" w:hAnsi="Arial Narrow" w:cs="Arial"/>
          <w:sz w:val="26"/>
          <w:szCs w:val="26"/>
        </w:rPr>
        <w:t xml:space="preserve"> no se encontraba en el POS y debía ser aprobado por el ente territorial previo CTC, antes de cuyo procedimiento la EPS no estaba obligada a suministrarlo. La necesidad del medicament</w:t>
      </w:r>
      <w:r w:rsidR="001A02C2" w:rsidRPr="008511CE">
        <w:rPr>
          <w:rFonts w:ascii="Arial Narrow" w:hAnsi="Arial Narrow" w:cs="Arial"/>
          <w:sz w:val="26"/>
          <w:szCs w:val="26"/>
        </w:rPr>
        <w:t>o</w:t>
      </w:r>
      <w:r w:rsidR="006E3563" w:rsidRPr="008511CE">
        <w:rPr>
          <w:rFonts w:ascii="Arial Narrow" w:hAnsi="Arial Narrow" w:cs="Arial"/>
          <w:sz w:val="26"/>
          <w:szCs w:val="26"/>
        </w:rPr>
        <w:t xml:space="preserve"> solo se le hizo saber el 16 de noviembre, y al ingresar la solicitud en la plataforma no se pudo concluir el trámite porque el CUM (código único de medicación) aparecía con nota de desistido por el INVIMA, no estaba vigente, ello </w:t>
      </w:r>
      <w:r w:rsidR="006E3563" w:rsidRPr="008511CE">
        <w:rPr>
          <w:rFonts w:ascii="Arial Narrow" w:hAnsi="Arial Narrow"/>
          <w:sz w:val="26"/>
          <w:szCs w:val="26"/>
        </w:rPr>
        <w:t>imposibilitó adelantar el proceso de autorización, no por culpa de la EPS sino por impedimento de esa autoridad.</w:t>
      </w:r>
    </w:p>
    <w:p w14:paraId="264B68A1" w14:textId="77777777" w:rsidR="006E3563" w:rsidRPr="008511CE" w:rsidRDefault="006E3563" w:rsidP="008511CE">
      <w:pPr>
        <w:pStyle w:val="Sinespaciado"/>
        <w:spacing w:line="276" w:lineRule="auto"/>
        <w:jc w:val="both"/>
        <w:rPr>
          <w:rFonts w:ascii="Arial Narrow" w:hAnsi="Arial Narrow"/>
          <w:sz w:val="26"/>
          <w:szCs w:val="26"/>
        </w:rPr>
      </w:pPr>
    </w:p>
    <w:p w14:paraId="7B06D4AE" w14:textId="0B94EB7A" w:rsidR="006E3563" w:rsidRPr="008511CE" w:rsidRDefault="006E3563" w:rsidP="008511CE">
      <w:pPr>
        <w:pStyle w:val="Sinespaciado"/>
        <w:spacing w:line="276" w:lineRule="auto"/>
        <w:jc w:val="both"/>
        <w:rPr>
          <w:rFonts w:ascii="Arial Narrow" w:hAnsi="Arial Narrow"/>
          <w:sz w:val="26"/>
          <w:szCs w:val="26"/>
        </w:rPr>
      </w:pPr>
      <w:r w:rsidRPr="008511CE">
        <w:rPr>
          <w:rFonts w:ascii="Arial Narrow" w:hAnsi="Arial Narrow"/>
          <w:sz w:val="26"/>
          <w:szCs w:val="26"/>
        </w:rPr>
        <w:t>Adujo además que, según la historia clínica, la paciente había suspendido un medicamento, el tratamiento se le garantizó con otras alternativas, la protección constitucional estuvo encaminada a la atención integral que se garantizó de manera intrahospitalaria, y la causa de la muerte fue una falla multisistémica por choque séptico, generada por gérmenes oportunistas en la unidad de cuidados intensivos que la llevaron a sepsis bacteriana multirresistente, lo cual no puede relacionarse directamente con la falta de medicamento,</w:t>
      </w:r>
    </w:p>
    <w:p w14:paraId="15DB59D8" w14:textId="77777777" w:rsidR="006E3563" w:rsidRPr="008511CE" w:rsidRDefault="006E3563" w:rsidP="008511CE">
      <w:pPr>
        <w:pStyle w:val="Sinespaciado"/>
        <w:spacing w:line="276" w:lineRule="auto"/>
        <w:jc w:val="both"/>
        <w:rPr>
          <w:rFonts w:ascii="Arial Narrow" w:hAnsi="Arial Narrow"/>
          <w:sz w:val="26"/>
          <w:szCs w:val="26"/>
        </w:rPr>
      </w:pPr>
    </w:p>
    <w:p w14:paraId="5AC70320" w14:textId="5D30B298" w:rsidR="0065736F" w:rsidRPr="008511CE" w:rsidRDefault="006E3563" w:rsidP="008511CE">
      <w:pPr>
        <w:pStyle w:val="Sinespaciado"/>
        <w:spacing w:line="276" w:lineRule="auto"/>
        <w:jc w:val="both"/>
        <w:rPr>
          <w:rFonts w:ascii="Arial Narrow" w:hAnsi="Arial Narrow" w:cs="Arial"/>
          <w:sz w:val="26"/>
          <w:szCs w:val="26"/>
        </w:rPr>
      </w:pPr>
      <w:r w:rsidRPr="008511CE">
        <w:rPr>
          <w:rFonts w:ascii="Arial Narrow" w:hAnsi="Arial Narrow"/>
          <w:sz w:val="26"/>
          <w:szCs w:val="26"/>
        </w:rPr>
        <w:t>Con base en lo anterior, propuso</w:t>
      </w:r>
      <w:r w:rsidR="00534F42" w:rsidRPr="008511CE">
        <w:rPr>
          <w:rFonts w:ascii="Arial Narrow" w:hAnsi="Arial Narrow" w:cs="Arial"/>
          <w:sz w:val="26"/>
          <w:szCs w:val="26"/>
        </w:rPr>
        <w:t xml:space="preserve"> </w:t>
      </w:r>
      <w:r w:rsidRPr="008511CE">
        <w:rPr>
          <w:rFonts w:ascii="Arial Narrow" w:hAnsi="Arial Narrow" w:cs="Arial"/>
          <w:sz w:val="26"/>
          <w:szCs w:val="26"/>
        </w:rPr>
        <w:t>excepciones de fondo</w:t>
      </w:r>
      <w:r w:rsidRPr="008511CE">
        <w:rPr>
          <w:rStyle w:val="Refdenotaalpie"/>
          <w:rFonts w:ascii="Arial Narrow" w:hAnsi="Arial Narrow" w:cs="Arial"/>
          <w:sz w:val="26"/>
          <w:szCs w:val="26"/>
        </w:rPr>
        <w:footnoteReference w:id="5"/>
      </w:r>
      <w:r w:rsidR="008D2080" w:rsidRPr="008511CE">
        <w:rPr>
          <w:rFonts w:ascii="Arial Narrow" w:hAnsi="Arial Narrow" w:cs="Arial"/>
          <w:sz w:val="26"/>
          <w:szCs w:val="26"/>
        </w:rPr>
        <w:t>.</w:t>
      </w:r>
    </w:p>
    <w:p w14:paraId="304062D0" w14:textId="1DC4AB69" w:rsidR="008D2080" w:rsidRPr="008511CE" w:rsidRDefault="008D2080" w:rsidP="008511CE">
      <w:pPr>
        <w:pStyle w:val="Sinespaciado"/>
        <w:spacing w:line="276" w:lineRule="auto"/>
        <w:jc w:val="both"/>
        <w:rPr>
          <w:rFonts w:ascii="Arial Narrow" w:hAnsi="Arial Narrow" w:cs="Arial"/>
          <w:i/>
          <w:sz w:val="26"/>
          <w:szCs w:val="26"/>
          <w:lang w:val="es-CO"/>
        </w:rPr>
      </w:pPr>
    </w:p>
    <w:p w14:paraId="1CF0A6D3" w14:textId="0D5E128F" w:rsidR="008D2080" w:rsidRPr="008511CE" w:rsidRDefault="008D2080" w:rsidP="008511CE">
      <w:pPr>
        <w:pStyle w:val="Sinespaciado"/>
        <w:spacing w:line="276" w:lineRule="auto"/>
        <w:jc w:val="both"/>
        <w:rPr>
          <w:rFonts w:ascii="Arial Narrow" w:hAnsi="Arial Narrow" w:cs="Arial"/>
          <w:sz w:val="26"/>
          <w:szCs w:val="26"/>
          <w:lang w:val="es-CO"/>
        </w:rPr>
      </w:pPr>
      <w:r w:rsidRPr="008511CE">
        <w:rPr>
          <w:rFonts w:ascii="Arial Narrow" w:hAnsi="Arial Narrow" w:cs="Arial"/>
          <w:sz w:val="26"/>
          <w:szCs w:val="26"/>
          <w:lang w:val="es-CO"/>
        </w:rPr>
        <w:t>No se pronunció sobre la reforma a la demanda.</w:t>
      </w:r>
    </w:p>
    <w:p w14:paraId="74EC1B45" w14:textId="77777777" w:rsidR="00972EDD" w:rsidRPr="008511CE" w:rsidRDefault="00972EDD" w:rsidP="008511CE">
      <w:pPr>
        <w:pStyle w:val="Sinespaciado"/>
        <w:spacing w:line="276" w:lineRule="auto"/>
        <w:jc w:val="both"/>
        <w:rPr>
          <w:rFonts w:ascii="Arial Narrow" w:hAnsi="Arial Narrow" w:cs="Arial"/>
          <w:sz w:val="26"/>
          <w:szCs w:val="26"/>
          <w:lang w:val="es-CO"/>
        </w:rPr>
      </w:pPr>
    </w:p>
    <w:p w14:paraId="2B21EF81" w14:textId="1F0DAC3A" w:rsidR="00041165" w:rsidRPr="008511CE" w:rsidRDefault="00394571" w:rsidP="008511CE">
      <w:pPr>
        <w:spacing w:line="276" w:lineRule="auto"/>
        <w:jc w:val="center"/>
        <w:rPr>
          <w:rFonts w:ascii="Arial Narrow" w:hAnsi="Arial Narrow" w:cs="Arial"/>
          <w:sz w:val="26"/>
          <w:szCs w:val="26"/>
        </w:rPr>
      </w:pPr>
      <w:r w:rsidRPr="008511CE">
        <w:rPr>
          <w:rFonts w:ascii="Arial Narrow" w:hAnsi="Arial Narrow" w:cs="Arial"/>
          <w:b/>
          <w:bCs/>
          <w:sz w:val="26"/>
          <w:szCs w:val="26"/>
        </w:rPr>
        <w:t>SENTENCIA DE PRIMERA INSTANCIA</w:t>
      </w:r>
      <w:r w:rsidR="00F52018" w:rsidRPr="008511CE">
        <w:rPr>
          <w:rFonts w:ascii="Arial Narrow" w:hAnsi="Arial Narrow" w:cs="Arial"/>
          <w:sz w:val="26"/>
          <w:szCs w:val="26"/>
          <w:vertAlign w:val="superscript"/>
        </w:rPr>
        <w:footnoteReference w:id="6"/>
      </w:r>
      <w:r w:rsidRPr="008511CE">
        <w:rPr>
          <w:rFonts w:ascii="Arial Narrow" w:hAnsi="Arial Narrow" w:cs="Arial"/>
          <w:sz w:val="26"/>
          <w:szCs w:val="26"/>
        </w:rPr>
        <w:t>.</w:t>
      </w:r>
    </w:p>
    <w:p w14:paraId="2B21EF82" w14:textId="77777777" w:rsidR="00984118" w:rsidRPr="008511CE" w:rsidRDefault="00984118" w:rsidP="008511CE">
      <w:pPr>
        <w:pStyle w:val="Sinespaciado"/>
        <w:spacing w:line="276" w:lineRule="auto"/>
        <w:jc w:val="both"/>
        <w:rPr>
          <w:rFonts w:ascii="Arial Narrow" w:hAnsi="Arial Narrow" w:cs="Arial"/>
          <w:sz w:val="26"/>
          <w:szCs w:val="26"/>
        </w:rPr>
      </w:pPr>
    </w:p>
    <w:p w14:paraId="0083936C" w14:textId="509F4485" w:rsidR="0015022E" w:rsidRPr="008511CE" w:rsidRDefault="00105396" w:rsidP="008511CE">
      <w:pPr>
        <w:pStyle w:val="Sinespaciado"/>
        <w:spacing w:line="276" w:lineRule="auto"/>
        <w:jc w:val="both"/>
        <w:rPr>
          <w:rFonts w:ascii="Arial Narrow" w:hAnsi="Arial Narrow" w:cs="Arial"/>
          <w:sz w:val="26"/>
          <w:szCs w:val="26"/>
        </w:rPr>
      </w:pPr>
      <w:r w:rsidRPr="008511CE">
        <w:rPr>
          <w:rFonts w:ascii="Arial Narrow" w:hAnsi="Arial Narrow" w:cs="Arial"/>
          <w:sz w:val="26"/>
          <w:szCs w:val="26"/>
        </w:rPr>
        <w:t xml:space="preserve">Luego de establecer </w:t>
      </w:r>
      <w:r w:rsidR="003B1A40" w:rsidRPr="008511CE">
        <w:rPr>
          <w:rFonts w:ascii="Arial Narrow" w:hAnsi="Arial Narrow" w:cs="Arial"/>
          <w:sz w:val="26"/>
          <w:szCs w:val="26"/>
        </w:rPr>
        <w:t xml:space="preserve">que en este caso </w:t>
      </w:r>
      <w:r w:rsidR="003B1A40" w:rsidRPr="008511CE">
        <w:rPr>
          <w:rFonts w:ascii="Arial Narrow" w:hAnsi="Arial Narrow" w:cs="Arial"/>
          <w:sz w:val="26"/>
          <w:szCs w:val="26"/>
          <w:lang w:val="es-CO"/>
        </w:rPr>
        <w:t xml:space="preserve">la responsabilidad </w:t>
      </w:r>
      <w:r w:rsidR="008217FA" w:rsidRPr="008511CE">
        <w:rPr>
          <w:rFonts w:ascii="Arial Narrow" w:hAnsi="Arial Narrow" w:cs="Arial"/>
          <w:sz w:val="26"/>
          <w:szCs w:val="26"/>
          <w:lang w:val="es-CO"/>
        </w:rPr>
        <w:t xml:space="preserve">demandada era </w:t>
      </w:r>
      <w:r w:rsidR="003B1A40" w:rsidRPr="008511CE">
        <w:rPr>
          <w:rFonts w:ascii="Arial Narrow" w:hAnsi="Arial Narrow" w:cs="Arial"/>
          <w:sz w:val="26"/>
          <w:szCs w:val="26"/>
          <w:lang w:val="es-CO"/>
        </w:rPr>
        <w:t>extracontractual o aquiliana,</w:t>
      </w:r>
      <w:r w:rsidRPr="008511CE">
        <w:rPr>
          <w:rFonts w:ascii="Arial Narrow" w:hAnsi="Arial Narrow" w:cs="Arial"/>
          <w:sz w:val="26"/>
          <w:szCs w:val="26"/>
        </w:rPr>
        <w:t xml:space="preserve"> examinar la legitimación de ambas partes y esbozar los presupuestos necesarios para la prosperidad de las preten</w:t>
      </w:r>
      <w:r w:rsidR="00965792" w:rsidRPr="008511CE">
        <w:rPr>
          <w:rFonts w:ascii="Arial Narrow" w:hAnsi="Arial Narrow" w:cs="Arial"/>
          <w:sz w:val="26"/>
          <w:szCs w:val="26"/>
        </w:rPr>
        <w:t>siones</w:t>
      </w:r>
      <w:r w:rsidRPr="008511CE">
        <w:rPr>
          <w:rFonts w:ascii="Arial Narrow" w:hAnsi="Arial Narrow" w:cs="Arial"/>
          <w:sz w:val="26"/>
          <w:szCs w:val="26"/>
        </w:rPr>
        <w:t xml:space="preserve">, </w:t>
      </w:r>
      <w:r w:rsidR="00924F2F" w:rsidRPr="008511CE">
        <w:rPr>
          <w:rFonts w:ascii="Arial Narrow" w:hAnsi="Arial Narrow" w:cs="Arial"/>
          <w:sz w:val="26"/>
          <w:szCs w:val="26"/>
        </w:rPr>
        <w:t xml:space="preserve">accedió a lo pretendido. </w:t>
      </w:r>
    </w:p>
    <w:p w14:paraId="1B71605D" w14:textId="017EA4C8" w:rsidR="00433FDC" w:rsidRPr="008511CE" w:rsidRDefault="00433FDC" w:rsidP="008511CE">
      <w:pPr>
        <w:pStyle w:val="Sinespaciado"/>
        <w:spacing w:line="276" w:lineRule="auto"/>
        <w:jc w:val="both"/>
        <w:rPr>
          <w:rFonts w:ascii="Arial Narrow" w:hAnsi="Arial Narrow" w:cs="Arial"/>
          <w:sz w:val="26"/>
          <w:szCs w:val="26"/>
        </w:rPr>
      </w:pPr>
    </w:p>
    <w:p w14:paraId="6262E1B2" w14:textId="5375DE30" w:rsidR="00B26B7C" w:rsidRPr="008511CE" w:rsidRDefault="00DB5280" w:rsidP="008511CE">
      <w:pPr>
        <w:pStyle w:val="Sinespaciado"/>
        <w:spacing w:line="276" w:lineRule="auto"/>
        <w:jc w:val="both"/>
        <w:rPr>
          <w:rFonts w:ascii="Arial Narrow" w:hAnsi="Arial Narrow" w:cs="Arial"/>
          <w:sz w:val="26"/>
          <w:szCs w:val="26"/>
        </w:rPr>
      </w:pPr>
      <w:r w:rsidRPr="008511CE">
        <w:rPr>
          <w:rFonts w:ascii="Arial Narrow" w:hAnsi="Arial Narrow" w:cs="Arial"/>
          <w:sz w:val="26"/>
          <w:szCs w:val="26"/>
        </w:rPr>
        <w:t>En</w:t>
      </w:r>
      <w:r w:rsidR="00B26B7C" w:rsidRPr="008511CE">
        <w:rPr>
          <w:rFonts w:ascii="Arial Narrow" w:hAnsi="Arial Narrow" w:cs="Arial"/>
          <w:sz w:val="26"/>
          <w:szCs w:val="26"/>
        </w:rPr>
        <w:t>contró probado el daño con el registro civil de defunción de la paciente; el nexo de causalidad con el dictamen pericial aportado con la reforma de la demanda, pieza que también le sirvió de apoyo para concluir que la conducta médica indicada en las circunstancias precisas de la paciente era la administración del medicamento “</w:t>
      </w:r>
      <w:r w:rsidR="00B26B7C" w:rsidRPr="00856261">
        <w:rPr>
          <w:rFonts w:ascii="Arial Narrow" w:hAnsi="Arial Narrow" w:cs="Arial"/>
          <w:sz w:val="24"/>
          <w:szCs w:val="26"/>
        </w:rPr>
        <w:t xml:space="preserve">micofenolato </w:t>
      </w:r>
      <w:proofErr w:type="spellStart"/>
      <w:r w:rsidR="00B26B7C" w:rsidRPr="00856261">
        <w:rPr>
          <w:rFonts w:ascii="Arial Narrow" w:hAnsi="Arial Narrow" w:cs="Arial"/>
          <w:sz w:val="24"/>
          <w:szCs w:val="26"/>
        </w:rPr>
        <w:t>mofetil</w:t>
      </w:r>
      <w:proofErr w:type="spellEnd"/>
      <w:r w:rsidR="00B26B7C" w:rsidRPr="008511CE">
        <w:rPr>
          <w:rFonts w:ascii="Arial Narrow" w:hAnsi="Arial Narrow" w:cs="Arial"/>
          <w:sz w:val="26"/>
          <w:szCs w:val="26"/>
        </w:rPr>
        <w:t>”, que fue la adoptada por los especialistas tratantes, sin embargo, por motivos de orden administrativo no se logró, sin encontrar justificada ninguna de las razones ofrecidas por la defensa, al mediar una orden judicial de tutela que ordenaba el suministro en forma perentoria, que fue desatendida, y sí se diligenci</w:t>
      </w:r>
      <w:r w:rsidR="008D2080" w:rsidRPr="008511CE">
        <w:rPr>
          <w:rFonts w:ascii="Arial Narrow" w:hAnsi="Arial Narrow" w:cs="Arial"/>
          <w:sz w:val="26"/>
          <w:szCs w:val="26"/>
        </w:rPr>
        <w:t>ó</w:t>
      </w:r>
      <w:r w:rsidR="00B26B7C" w:rsidRPr="008511CE">
        <w:rPr>
          <w:rFonts w:ascii="Arial Narrow" w:hAnsi="Arial Narrow" w:cs="Arial"/>
          <w:sz w:val="26"/>
          <w:szCs w:val="26"/>
        </w:rPr>
        <w:t xml:space="preserve"> el formato de suministro por el médico tratante, que tampoco fue atendido.</w:t>
      </w:r>
    </w:p>
    <w:p w14:paraId="77EE1D33" w14:textId="77777777" w:rsidR="00B26B7C" w:rsidRPr="008511CE" w:rsidRDefault="00B26B7C" w:rsidP="008511CE">
      <w:pPr>
        <w:pStyle w:val="Sinespaciado"/>
        <w:spacing w:line="276" w:lineRule="auto"/>
        <w:jc w:val="both"/>
        <w:rPr>
          <w:rFonts w:ascii="Arial Narrow" w:hAnsi="Arial Narrow" w:cs="Arial"/>
          <w:sz w:val="26"/>
          <w:szCs w:val="26"/>
        </w:rPr>
      </w:pPr>
    </w:p>
    <w:p w14:paraId="2B21EF88" w14:textId="02A94A68" w:rsidR="00041165" w:rsidRPr="008511CE" w:rsidRDefault="00394571" w:rsidP="008511CE">
      <w:pPr>
        <w:pStyle w:val="Sinespaciado"/>
        <w:spacing w:line="276" w:lineRule="auto"/>
        <w:jc w:val="center"/>
        <w:rPr>
          <w:rFonts w:ascii="Arial Narrow" w:hAnsi="Arial Narrow" w:cs="Arial"/>
          <w:b/>
          <w:bCs/>
          <w:sz w:val="26"/>
          <w:szCs w:val="26"/>
        </w:rPr>
      </w:pPr>
      <w:r w:rsidRPr="008511CE">
        <w:rPr>
          <w:rFonts w:ascii="Arial Narrow" w:hAnsi="Arial Narrow" w:cs="Arial"/>
          <w:b/>
          <w:bCs/>
          <w:sz w:val="26"/>
          <w:szCs w:val="26"/>
        </w:rPr>
        <w:t>EL RECURSO Y TRÁMITE POSTERIOR</w:t>
      </w:r>
    </w:p>
    <w:p w14:paraId="2B21EF89" w14:textId="77777777" w:rsidR="00041165" w:rsidRPr="008511CE" w:rsidRDefault="00041165" w:rsidP="008511CE">
      <w:pPr>
        <w:pStyle w:val="Sinespaciado"/>
        <w:spacing w:line="276" w:lineRule="auto"/>
        <w:jc w:val="both"/>
        <w:rPr>
          <w:rFonts w:ascii="Arial Narrow" w:hAnsi="Arial Narrow" w:cs="Arial"/>
          <w:sz w:val="26"/>
          <w:szCs w:val="26"/>
        </w:rPr>
      </w:pPr>
    </w:p>
    <w:p w14:paraId="0530145E" w14:textId="7C46B51D" w:rsidR="00B34167" w:rsidRPr="008511CE" w:rsidRDefault="000C43B8" w:rsidP="008511CE">
      <w:pPr>
        <w:pStyle w:val="Sinespaciado"/>
        <w:spacing w:line="276" w:lineRule="auto"/>
        <w:jc w:val="both"/>
        <w:rPr>
          <w:rFonts w:ascii="Arial Narrow" w:hAnsi="Arial Narrow" w:cs="Arial"/>
          <w:sz w:val="26"/>
          <w:szCs w:val="26"/>
        </w:rPr>
      </w:pPr>
      <w:r w:rsidRPr="008511CE">
        <w:rPr>
          <w:rFonts w:ascii="Arial Narrow" w:hAnsi="Arial Narrow" w:cs="Arial"/>
          <w:sz w:val="26"/>
          <w:szCs w:val="26"/>
        </w:rPr>
        <w:t>L</w:t>
      </w:r>
      <w:r w:rsidR="007576BD" w:rsidRPr="008511CE">
        <w:rPr>
          <w:rFonts w:ascii="Arial Narrow" w:hAnsi="Arial Narrow" w:cs="Arial"/>
          <w:sz w:val="26"/>
          <w:szCs w:val="26"/>
        </w:rPr>
        <w:t xml:space="preserve">a demandada </w:t>
      </w:r>
      <w:r w:rsidR="00F4319E" w:rsidRPr="008511CE">
        <w:rPr>
          <w:rFonts w:ascii="Arial Narrow" w:hAnsi="Arial Narrow" w:cs="Arial"/>
          <w:sz w:val="26"/>
          <w:szCs w:val="26"/>
        </w:rPr>
        <w:t>a través de su apoderad</w:t>
      </w:r>
      <w:r w:rsidR="00E47DF7" w:rsidRPr="008511CE">
        <w:rPr>
          <w:rFonts w:ascii="Arial Narrow" w:hAnsi="Arial Narrow" w:cs="Arial"/>
          <w:sz w:val="26"/>
          <w:szCs w:val="26"/>
        </w:rPr>
        <w:t>o</w:t>
      </w:r>
      <w:r w:rsidR="002700A5" w:rsidRPr="008511CE">
        <w:rPr>
          <w:rFonts w:ascii="Arial Narrow" w:hAnsi="Arial Narrow" w:cs="Arial"/>
          <w:sz w:val="26"/>
          <w:szCs w:val="26"/>
        </w:rPr>
        <w:t xml:space="preserve"> judicial</w:t>
      </w:r>
      <w:r w:rsidR="00F4319E" w:rsidRPr="008511CE">
        <w:rPr>
          <w:rFonts w:ascii="Arial Narrow" w:hAnsi="Arial Narrow" w:cs="Arial"/>
          <w:sz w:val="26"/>
          <w:szCs w:val="26"/>
        </w:rPr>
        <w:t xml:space="preserve">, </w:t>
      </w:r>
      <w:r w:rsidR="00883CF3" w:rsidRPr="008511CE">
        <w:rPr>
          <w:rFonts w:ascii="Arial Narrow" w:hAnsi="Arial Narrow" w:cs="Arial"/>
          <w:sz w:val="26"/>
          <w:szCs w:val="26"/>
        </w:rPr>
        <w:t>exterioriz</w:t>
      </w:r>
      <w:r w:rsidR="007576BD" w:rsidRPr="008511CE">
        <w:rPr>
          <w:rFonts w:ascii="Arial Narrow" w:hAnsi="Arial Narrow" w:cs="Arial"/>
          <w:sz w:val="26"/>
          <w:szCs w:val="26"/>
        </w:rPr>
        <w:t xml:space="preserve">ó </w:t>
      </w:r>
      <w:r w:rsidR="005D029E" w:rsidRPr="008511CE">
        <w:rPr>
          <w:rFonts w:ascii="Arial Narrow" w:hAnsi="Arial Narrow" w:cs="Arial"/>
          <w:sz w:val="26"/>
          <w:szCs w:val="26"/>
        </w:rPr>
        <w:t>s</w:t>
      </w:r>
      <w:r w:rsidR="00355BB6" w:rsidRPr="008511CE">
        <w:rPr>
          <w:rFonts w:ascii="Arial Narrow" w:hAnsi="Arial Narrow" w:cs="Arial"/>
          <w:sz w:val="26"/>
          <w:szCs w:val="26"/>
        </w:rPr>
        <w:t>u voluntad de apelar</w:t>
      </w:r>
      <w:r w:rsidR="002700A5" w:rsidRPr="008511CE">
        <w:rPr>
          <w:rStyle w:val="Refdenotaalpie"/>
          <w:rFonts w:ascii="Arial Narrow" w:hAnsi="Arial Narrow" w:cs="Arial"/>
          <w:sz w:val="26"/>
          <w:szCs w:val="26"/>
        </w:rPr>
        <w:footnoteReference w:id="7"/>
      </w:r>
      <w:r w:rsidR="00602A67" w:rsidRPr="008511CE">
        <w:rPr>
          <w:rFonts w:ascii="Arial Narrow" w:hAnsi="Arial Narrow" w:cs="Arial"/>
          <w:sz w:val="26"/>
          <w:szCs w:val="26"/>
        </w:rPr>
        <w:t xml:space="preserve"> y dentro de los tres días siguientes, por escrito present</w:t>
      </w:r>
      <w:r w:rsidR="00A958B3" w:rsidRPr="008511CE">
        <w:rPr>
          <w:rFonts w:ascii="Arial Narrow" w:hAnsi="Arial Narrow" w:cs="Arial"/>
          <w:sz w:val="26"/>
          <w:szCs w:val="26"/>
        </w:rPr>
        <w:t xml:space="preserve">ó </w:t>
      </w:r>
      <w:r w:rsidR="00602A67" w:rsidRPr="008511CE">
        <w:rPr>
          <w:rFonts w:ascii="Arial Narrow" w:hAnsi="Arial Narrow" w:cs="Arial"/>
          <w:sz w:val="26"/>
          <w:szCs w:val="26"/>
        </w:rPr>
        <w:t>los reparos concretos</w:t>
      </w:r>
      <w:r w:rsidR="009F4D55" w:rsidRPr="008511CE">
        <w:rPr>
          <w:rFonts w:ascii="Arial Narrow" w:hAnsi="Arial Narrow" w:cs="Arial"/>
          <w:sz w:val="26"/>
          <w:szCs w:val="26"/>
          <w:vertAlign w:val="superscript"/>
        </w:rPr>
        <w:footnoteReference w:id="8"/>
      </w:r>
      <w:r w:rsidR="00BB1032" w:rsidRPr="008511CE">
        <w:rPr>
          <w:rFonts w:ascii="Arial Narrow" w:hAnsi="Arial Narrow" w:cs="Arial"/>
          <w:sz w:val="26"/>
          <w:szCs w:val="26"/>
        </w:rPr>
        <w:t>.</w:t>
      </w:r>
      <w:r w:rsidR="0017582F" w:rsidRPr="008511CE">
        <w:rPr>
          <w:rFonts w:ascii="Arial Narrow" w:hAnsi="Arial Narrow" w:cs="Arial"/>
          <w:sz w:val="26"/>
          <w:szCs w:val="26"/>
        </w:rPr>
        <w:t xml:space="preserve"> Ellos versaron sobre la inexistencia de causalidad y culpa y, por ende, de responsabilidad civil, así como defecto fáctico en la valoración del acervo probatorio</w:t>
      </w:r>
      <w:r w:rsidR="00F330EC" w:rsidRPr="008511CE">
        <w:rPr>
          <w:rFonts w:ascii="Arial Narrow" w:hAnsi="Arial Narrow" w:cs="Arial"/>
          <w:sz w:val="26"/>
          <w:szCs w:val="26"/>
        </w:rPr>
        <w:t>.</w:t>
      </w:r>
    </w:p>
    <w:p w14:paraId="6B730235" w14:textId="77777777" w:rsidR="00B34167" w:rsidRPr="008511CE" w:rsidRDefault="00B34167" w:rsidP="008511CE">
      <w:pPr>
        <w:pStyle w:val="Sinespaciado"/>
        <w:spacing w:line="276" w:lineRule="auto"/>
        <w:jc w:val="both"/>
        <w:rPr>
          <w:rFonts w:ascii="Arial Narrow" w:hAnsi="Arial Narrow" w:cs="Arial"/>
          <w:sz w:val="26"/>
          <w:szCs w:val="26"/>
        </w:rPr>
      </w:pPr>
    </w:p>
    <w:p w14:paraId="32F81F96" w14:textId="6758A1A3" w:rsidR="00AF5097" w:rsidRPr="008511CE" w:rsidRDefault="00BB1032" w:rsidP="008511CE">
      <w:pPr>
        <w:pStyle w:val="Sinespaciado"/>
        <w:spacing w:line="276" w:lineRule="auto"/>
        <w:jc w:val="both"/>
        <w:rPr>
          <w:rFonts w:ascii="Arial Narrow" w:hAnsi="Arial Narrow" w:cs="Arial"/>
          <w:sz w:val="26"/>
          <w:szCs w:val="26"/>
        </w:rPr>
      </w:pPr>
      <w:r w:rsidRPr="008511CE">
        <w:rPr>
          <w:rFonts w:ascii="Arial Narrow" w:hAnsi="Arial Narrow" w:cs="Arial"/>
          <w:sz w:val="26"/>
          <w:szCs w:val="26"/>
        </w:rPr>
        <w:t>Admitida la apelación en segunda instancia, en vigencia del Decreto 806 de 2020 (art. 14)</w:t>
      </w:r>
      <w:r w:rsidR="0017582F" w:rsidRPr="008511CE">
        <w:rPr>
          <w:rFonts w:ascii="Arial Narrow" w:hAnsi="Arial Narrow" w:cs="Arial"/>
          <w:sz w:val="26"/>
          <w:szCs w:val="26"/>
        </w:rPr>
        <w:t>,</w:t>
      </w:r>
      <w:r w:rsidRPr="008511CE">
        <w:rPr>
          <w:rFonts w:ascii="Arial Narrow" w:hAnsi="Arial Narrow" w:cs="Arial"/>
          <w:sz w:val="26"/>
          <w:szCs w:val="26"/>
        </w:rPr>
        <w:t xml:space="preserve"> se sustentó la alzada (archivo</w:t>
      </w:r>
      <w:r w:rsidR="007654D3" w:rsidRPr="008511CE">
        <w:rPr>
          <w:rFonts w:ascii="Arial Narrow" w:hAnsi="Arial Narrow" w:cs="Arial"/>
          <w:sz w:val="26"/>
          <w:szCs w:val="26"/>
        </w:rPr>
        <w:t>s</w:t>
      </w:r>
      <w:r w:rsidR="00343407" w:rsidRPr="008511CE">
        <w:rPr>
          <w:rFonts w:ascii="Arial Narrow" w:hAnsi="Arial Narrow" w:cs="Arial"/>
          <w:sz w:val="26"/>
          <w:szCs w:val="26"/>
        </w:rPr>
        <w:t xml:space="preserve"> </w:t>
      </w:r>
      <w:r w:rsidR="00916B43" w:rsidRPr="008511CE">
        <w:rPr>
          <w:rFonts w:ascii="Arial Narrow" w:hAnsi="Arial Narrow" w:cs="Arial"/>
          <w:sz w:val="26"/>
          <w:szCs w:val="26"/>
        </w:rPr>
        <w:t>10-11</w:t>
      </w:r>
      <w:r w:rsidRPr="008511CE">
        <w:rPr>
          <w:rFonts w:ascii="Arial Narrow" w:hAnsi="Arial Narrow" w:cs="Arial"/>
          <w:sz w:val="26"/>
          <w:szCs w:val="26"/>
        </w:rPr>
        <w:t xml:space="preserve"> cuaderno segunda instancia)</w:t>
      </w:r>
      <w:r w:rsidR="0017582F" w:rsidRPr="008511CE">
        <w:rPr>
          <w:rFonts w:ascii="Arial Narrow" w:hAnsi="Arial Narrow" w:cs="Arial"/>
          <w:sz w:val="26"/>
          <w:szCs w:val="26"/>
        </w:rPr>
        <w:t xml:space="preserve">, reparos y </w:t>
      </w:r>
      <w:r w:rsidRPr="008511CE">
        <w:rPr>
          <w:rFonts w:ascii="Arial Narrow" w:hAnsi="Arial Narrow" w:cs="Arial"/>
          <w:sz w:val="26"/>
          <w:szCs w:val="26"/>
        </w:rPr>
        <w:t>argumentos</w:t>
      </w:r>
      <w:r w:rsidR="0017582F" w:rsidRPr="008511CE">
        <w:rPr>
          <w:rFonts w:ascii="Arial Narrow" w:hAnsi="Arial Narrow" w:cs="Arial"/>
          <w:sz w:val="26"/>
          <w:szCs w:val="26"/>
        </w:rPr>
        <w:t xml:space="preserve"> sobre los que más adelante se volverá</w:t>
      </w:r>
      <w:r w:rsidR="001A02C2" w:rsidRPr="008511CE">
        <w:rPr>
          <w:rFonts w:ascii="Arial Narrow" w:hAnsi="Arial Narrow" w:cs="Arial"/>
          <w:sz w:val="26"/>
          <w:szCs w:val="26"/>
        </w:rPr>
        <w:t>, en cuanto se considera pertinente para resolver.</w:t>
      </w:r>
    </w:p>
    <w:p w14:paraId="09319408" w14:textId="77777777" w:rsidR="00AF5097" w:rsidRPr="008511CE" w:rsidRDefault="00AF5097" w:rsidP="008511CE">
      <w:pPr>
        <w:pStyle w:val="Sinespaciado"/>
        <w:spacing w:line="276" w:lineRule="auto"/>
        <w:jc w:val="both"/>
        <w:rPr>
          <w:rFonts w:ascii="Arial Narrow" w:hAnsi="Arial Narrow" w:cs="Arial"/>
          <w:sz w:val="26"/>
          <w:szCs w:val="26"/>
        </w:rPr>
      </w:pPr>
    </w:p>
    <w:p w14:paraId="257224D1" w14:textId="7B01B2E9" w:rsidR="008E7B6C" w:rsidRPr="008511CE" w:rsidRDefault="00BF13E3" w:rsidP="008511CE">
      <w:pPr>
        <w:pStyle w:val="Sinespaciado"/>
        <w:spacing w:line="276" w:lineRule="auto"/>
        <w:jc w:val="both"/>
        <w:rPr>
          <w:rFonts w:ascii="Arial Narrow" w:hAnsi="Arial Narrow" w:cs="Arial"/>
          <w:sz w:val="26"/>
          <w:szCs w:val="26"/>
        </w:rPr>
      </w:pPr>
      <w:r w:rsidRPr="008511CE">
        <w:rPr>
          <w:rFonts w:ascii="Arial Narrow" w:hAnsi="Arial Narrow" w:cs="Arial"/>
          <w:sz w:val="26"/>
          <w:szCs w:val="26"/>
        </w:rPr>
        <w:t xml:space="preserve">La parte demandante oportunamente se pronunció </w:t>
      </w:r>
      <w:r w:rsidR="00BC4EDE" w:rsidRPr="008511CE">
        <w:rPr>
          <w:rFonts w:ascii="Arial Narrow" w:hAnsi="Arial Narrow" w:cs="Arial"/>
          <w:sz w:val="26"/>
          <w:szCs w:val="26"/>
        </w:rPr>
        <w:t>sobre la alzada</w:t>
      </w:r>
      <w:r w:rsidR="0017582F" w:rsidRPr="008511CE">
        <w:rPr>
          <w:rFonts w:ascii="Arial Narrow" w:hAnsi="Arial Narrow" w:cs="Arial"/>
          <w:sz w:val="26"/>
          <w:szCs w:val="26"/>
        </w:rPr>
        <w:t>, reclamando la confirmación de la providencia</w:t>
      </w:r>
      <w:r w:rsidR="001A02C2" w:rsidRPr="008511CE">
        <w:rPr>
          <w:rFonts w:ascii="Arial Narrow" w:hAnsi="Arial Narrow" w:cs="Arial"/>
          <w:sz w:val="26"/>
          <w:szCs w:val="26"/>
        </w:rPr>
        <w:t xml:space="preserve"> apelada</w:t>
      </w:r>
      <w:r w:rsidR="00BC4EDE" w:rsidRPr="008511CE">
        <w:rPr>
          <w:rStyle w:val="Refdenotaalpie"/>
          <w:rFonts w:ascii="Arial Narrow" w:hAnsi="Arial Narrow"/>
          <w:sz w:val="26"/>
          <w:szCs w:val="26"/>
        </w:rPr>
        <w:footnoteReference w:id="9"/>
      </w:r>
      <w:r w:rsidR="005E0D35" w:rsidRPr="008511CE">
        <w:rPr>
          <w:rFonts w:ascii="Arial Narrow" w:hAnsi="Arial Narrow" w:cs="Arial"/>
          <w:sz w:val="26"/>
          <w:szCs w:val="26"/>
        </w:rPr>
        <w:t>.</w:t>
      </w:r>
      <w:r w:rsidR="00993EB8" w:rsidRPr="008511CE">
        <w:rPr>
          <w:rFonts w:ascii="Arial Narrow" w:hAnsi="Arial Narrow" w:cs="Arial"/>
          <w:sz w:val="26"/>
          <w:szCs w:val="26"/>
        </w:rPr>
        <w:t xml:space="preserve"> A su juicio, el dictamen pericial probó que la génesis del agravamiento y posterior muerte de JA</w:t>
      </w:r>
      <w:r w:rsidR="008511CE" w:rsidRPr="008511CE">
        <w:rPr>
          <w:rFonts w:ascii="Arial Narrow" w:hAnsi="Arial Narrow" w:cs="Arial"/>
          <w:sz w:val="26"/>
          <w:szCs w:val="26"/>
        </w:rPr>
        <w:t>RR</w:t>
      </w:r>
      <w:r w:rsidR="00993EB8" w:rsidRPr="008511CE">
        <w:rPr>
          <w:rFonts w:ascii="Arial Narrow" w:hAnsi="Arial Narrow" w:cs="Arial"/>
          <w:sz w:val="26"/>
          <w:szCs w:val="26"/>
        </w:rPr>
        <w:t>, está anclada en la omisión por parte de la demandada de autorizar de forma oportuna y expedita el suministro del medicamente ordenado.</w:t>
      </w:r>
    </w:p>
    <w:p w14:paraId="358E5F5F" w14:textId="77777777" w:rsidR="00993EB8" w:rsidRPr="008511CE" w:rsidRDefault="00993EB8" w:rsidP="008511CE">
      <w:pPr>
        <w:pStyle w:val="Sinespaciado"/>
        <w:spacing w:line="276" w:lineRule="auto"/>
        <w:jc w:val="both"/>
        <w:rPr>
          <w:rFonts w:ascii="Arial Narrow" w:hAnsi="Arial Narrow" w:cs="Arial"/>
          <w:sz w:val="26"/>
          <w:szCs w:val="26"/>
        </w:rPr>
      </w:pPr>
    </w:p>
    <w:p w14:paraId="2B21EF94" w14:textId="6452A20A" w:rsidR="00041165" w:rsidRPr="008511CE" w:rsidRDefault="00394571" w:rsidP="008511CE">
      <w:pPr>
        <w:pStyle w:val="Sinespaciado"/>
        <w:spacing w:line="276" w:lineRule="auto"/>
        <w:jc w:val="center"/>
        <w:rPr>
          <w:rFonts w:ascii="Arial Narrow" w:hAnsi="Arial Narrow" w:cs="Arial"/>
          <w:sz w:val="26"/>
          <w:szCs w:val="26"/>
        </w:rPr>
      </w:pPr>
      <w:r w:rsidRPr="008511CE">
        <w:rPr>
          <w:rFonts w:ascii="Arial Narrow" w:hAnsi="Arial Narrow" w:cs="Arial"/>
          <w:b/>
          <w:bCs/>
          <w:sz w:val="26"/>
          <w:szCs w:val="26"/>
        </w:rPr>
        <w:t>CONSIDERACIONES</w:t>
      </w:r>
    </w:p>
    <w:p w14:paraId="2B21EF95" w14:textId="77777777" w:rsidR="00041165" w:rsidRPr="008511CE" w:rsidRDefault="00041165" w:rsidP="008511CE">
      <w:pPr>
        <w:pStyle w:val="Sinespaciado"/>
        <w:spacing w:line="276" w:lineRule="auto"/>
        <w:jc w:val="both"/>
        <w:rPr>
          <w:rFonts w:ascii="Arial Narrow" w:hAnsi="Arial Narrow" w:cs="Arial"/>
          <w:sz w:val="26"/>
          <w:szCs w:val="26"/>
        </w:rPr>
      </w:pPr>
    </w:p>
    <w:p w14:paraId="2B21EF96" w14:textId="7A755FD6" w:rsidR="00041165" w:rsidRPr="008511CE" w:rsidRDefault="00355BB6" w:rsidP="008511CE">
      <w:pPr>
        <w:pStyle w:val="Sinespaciado"/>
        <w:spacing w:line="276" w:lineRule="auto"/>
        <w:jc w:val="both"/>
        <w:rPr>
          <w:rFonts w:ascii="Arial Narrow" w:hAnsi="Arial Narrow" w:cs="Arial"/>
          <w:sz w:val="26"/>
          <w:szCs w:val="26"/>
        </w:rPr>
      </w:pPr>
      <w:r w:rsidRPr="008511CE">
        <w:rPr>
          <w:rFonts w:ascii="Arial Narrow" w:hAnsi="Arial Narrow" w:cs="Arial"/>
          <w:b/>
          <w:sz w:val="26"/>
          <w:szCs w:val="26"/>
        </w:rPr>
        <w:t xml:space="preserve">1.- </w:t>
      </w:r>
      <w:r w:rsidRPr="008511CE">
        <w:rPr>
          <w:rFonts w:ascii="Arial Narrow" w:hAnsi="Arial Narrow" w:cs="Arial"/>
          <w:sz w:val="26"/>
          <w:szCs w:val="26"/>
        </w:rPr>
        <w:t xml:space="preserve">Se encuentran reunidos los presupuestos procesales para proferir decisión de fondo, y no se observa alguna irregularidad que genere la nulidad de lo actuado. Además, la Sala es competente para decidir, al actuar como superior jerárquico del </w:t>
      </w:r>
      <w:r w:rsidR="006C2093" w:rsidRPr="008511CE">
        <w:rPr>
          <w:rFonts w:ascii="Arial Narrow" w:hAnsi="Arial Narrow" w:cs="Arial"/>
          <w:sz w:val="26"/>
          <w:szCs w:val="26"/>
        </w:rPr>
        <w:t>juez de primer grado</w:t>
      </w:r>
      <w:r w:rsidRPr="008511CE">
        <w:rPr>
          <w:rFonts w:ascii="Arial Narrow" w:hAnsi="Arial Narrow" w:cs="Arial"/>
          <w:sz w:val="26"/>
          <w:szCs w:val="26"/>
        </w:rPr>
        <w:t xml:space="preserve"> (art. 31-1 del C.G.P.).</w:t>
      </w:r>
    </w:p>
    <w:p w14:paraId="59134848" w14:textId="77777777" w:rsidR="007C2FA1" w:rsidRPr="008511CE" w:rsidRDefault="007C2FA1" w:rsidP="008511CE">
      <w:pPr>
        <w:pStyle w:val="Sinespaciado"/>
        <w:spacing w:line="276" w:lineRule="auto"/>
        <w:jc w:val="both"/>
        <w:rPr>
          <w:rFonts w:ascii="Arial Narrow" w:hAnsi="Arial Narrow" w:cs="Arial"/>
          <w:sz w:val="26"/>
          <w:szCs w:val="26"/>
        </w:rPr>
      </w:pPr>
    </w:p>
    <w:p w14:paraId="2B21EF98" w14:textId="15FB148F" w:rsidR="00753617" w:rsidRPr="008511CE" w:rsidRDefault="00355BB6" w:rsidP="008511CE">
      <w:pPr>
        <w:pStyle w:val="Sinespaciado"/>
        <w:spacing w:line="276" w:lineRule="auto"/>
        <w:jc w:val="both"/>
        <w:rPr>
          <w:rFonts w:ascii="Arial Narrow" w:hAnsi="Arial Narrow" w:cs="Arial"/>
          <w:sz w:val="26"/>
          <w:szCs w:val="26"/>
        </w:rPr>
      </w:pPr>
      <w:r w:rsidRPr="008511CE">
        <w:rPr>
          <w:rFonts w:ascii="Arial Narrow" w:hAnsi="Arial Narrow" w:cs="Arial"/>
          <w:sz w:val="26"/>
          <w:szCs w:val="26"/>
        </w:rPr>
        <w:t xml:space="preserve">Para resolver la alzada circunscribe esta instancia su actuación a los reparos concretos señalados por </w:t>
      </w:r>
      <w:r w:rsidR="006D0EF8" w:rsidRPr="008511CE">
        <w:rPr>
          <w:rFonts w:ascii="Arial Narrow" w:hAnsi="Arial Narrow" w:cs="Arial"/>
          <w:sz w:val="26"/>
          <w:szCs w:val="26"/>
        </w:rPr>
        <w:t>el</w:t>
      </w:r>
      <w:r w:rsidR="0056599D" w:rsidRPr="008511CE">
        <w:rPr>
          <w:rFonts w:ascii="Arial Narrow" w:hAnsi="Arial Narrow" w:cs="Arial"/>
          <w:sz w:val="26"/>
          <w:szCs w:val="26"/>
        </w:rPr>
        <w:t xml:space="preserve"> </w:t>
      </w:r>
      <w:r w:rsidRPr="008511CE">
        <w:rPr>
          <w:rFonts w:ascii="Arial Narrow" w:hAnsi="Arial Narrow" w:cs="Arial"/>
          <w:sz w:val="26"/>
          <w:szCs w:val="26"/>
        </w:rPr>
        <w:t>recurrente, debidamente sustentados en esta instancia, conforme lo mandan los artículos 320 y 328 del C</w:t>
      </w:r>
      <w:r w:rsidR="0056599D" w:rsidRPr="008511CE">
        <w:rPr>
          <w:rFonts w:ascii="Arial Narrow" w:hAnsi="Arial Narrow" w:cs="Arial"/>
          <w:sz w:val="26"/>
          <w:szCs w:val="26"/>
        </w:rPr>
        <w:t>ódigo General del Proceso</w:t>
      </w:r>
      <w:r w:rsidRPr="008511CE">
        <w:rPr>
          <w:rFonts w:ascii="Arial Narrow" w:hAnsi="Arial Narrow" w:cs="Arial"/>
          <w:sz w:val="26"/>
          <w:szCs w:val="26"/>
        </w:rPr>
        <w:t>.</w:t>
      </w:r>
      <w:r w:rsidR="00753617" w:rsidRPr="008511CE">
        <w:rPr>
          <w:rFonts w:ascii="Arial Narrow" w:hAnsi="Arial Narrow" w:cs="Arial"/>
          <w:sz w:val="26"/>
          <w:szCs w:val="26"/>
        </w:rPr>
        <w:t xml:space="preserve"> </w:t>
      </w:r>
    </w:p>
    <w:p w14:paraId="2B21EF99" w14:textId="77777777" w:rsidR="00753617" w:rsidRPr="008511CE" w:rsidRDefault="00753617" w:rsidP="008511CE">
      <w:pPr>
        <w:pStyle w:val="Sinespaciado"/>
        <w:spacing w:line="276" w:lineRule="auto"/>
        <w:jc w:val="both"/>
        <w:rPr>
          <w:rFonts w:ascii="Arial Narrow" w:hAnsi="Arial Narrow" w:cs="Arial"/>
          <w:w w:val="90"/>
          <w:sz w:val="26"/>
          <w:szCs w:val="26"/>
        </w:rPr>
      </w:pPr>
    </w:p>
    <w:p w14:paraId="2B21EF9A" w14:textId="6A5ECD5C" w:rsidR="00041165" w:rsidRPr="008511CE" w:rsidRDefault="00355BB6" w:rsidP="008511CE">
      <w:pPr>
        <w:pStyle w:val="Sinespaciado"/>
        <w:spacing w:line="276" w:lineRule="auto"/>
        <w:jc w:val="both"/>
        <w:rPr>
          <w:rFonts w:ascii="Arial Narrow" w:hAnsi="Arial Narrow" w:cs="Arial"/>
          <w:sz w:val="26"/>
          <w:szCs w:val="26"/>
        </w:rPr>
      </w:pPr>
      <w:r w:rsidRPr="008511CE">
        <w:rPr>
          <w:rFonts w:ascii="Arial Narrow" w:hAnsi="Arial Narrow" w:cs="Arial"/>
          <w:b/>
          <w:sz w:val="26"/>
          <w:szCs w:val="26"/>
        </w:rPr>
        <w:t>2.-</w:t>
      </w:r>
      <w:r w:rsidRPr="008511CE">
        <w:rPr>
          <w:rFonts w:ascii="Arial Narrow" w:hAnsi="Arial Narrow" w:cs="Arial"/>
          <w:sz w:val="26"/>
          <w:szCs w:val="26"/>
        </w:rPr>
        <w:t xml:space="preserve"> </w:t>
      </w:r>
      <w:r w:rsidR="005A3B6C" w:rsidRPr="008511CE">
        <w:rPr>
          <w:rFonts w:ascii="Arial Narrow" w:hAnsi="Arial Narrow" w:cs="Arial"/>
          <w:b/>
          <w:sz w:val="26"/>
          <w:szCs w:val="26"/>
        </w:rPr>
        <w:t>Breve descripción del caso y p</w:t>
      </w:r>
      <w:r w:rsidRPr="008511CE">
        <w:rPr>
          <w:rFonts w:ascii="Arial Narrow" w:hAnsi="Arial Narrow" w:cs="Arial"/>
          <w:b/>
          <w:bCs/>
          <w:sz w:val="26"/>
          <w:szCs w:val="26"/>
        </w:rPr>
        <w:t>roblema jurídico</w:t>
      </w:r>
      <w:r w:rsidR="005A3B6C" w:rsidRPr="008511CE">
        <w:rPr>
          <w:rFonts w:ascii="Arial Narrow" w:hAnsi="Arial Narrow" w:cs="Arial"/>
          <w:b/>
          <w:bCs/>
          <w:sz w:val="26"/>
          <w:szCs w:val="26"/>
        </w:rPr>
        <w:t>.</w:t>
      </w:r>
    </w:p>
    <w:p w14:paraId="2B21EF9B" w14:textId="36831812" w:rsidR="0056599D" w:rsidRPr="008511CE" w:rsidRDefault="0056599D" w:rsidP="008511CE">
      <w:pPr>
        <w:pStyle w:val="Sinespaciado"/>
        <w:spacing w:line="276" w:lineRule="auto"/>
        <w:jc w:val="both"/>
        <w:rPr>
          <w:rFonts w:ascii="Arial Narrow" w:hAnsi="Arial Narrow" w:cs="Arial"/>
          <w:sz w:val="26"/>
          <w:szCs w:val="26"/>
        </w:rPr>
      </w:pPr>
    </w:p>
    <w:p w14:paraId="5D3A0044" w14:textId="48109AA9" w:rsidR="005A3B6C" w:rsidRPr="008511CE" w:rsidRDefault="0017582F" w:rsidP="008511CE">
      <w:pPr>
        <w:pStyle w:val="Sinespaciado"/>
        <w:spacing w:line="276" w:lineRule="auto"/>
        <w:jc w:val="both"/>
        <w:rPr>
          <w:rFonts w:ascii="Arial Narrow" w:hAnsi="Arial Narrow" w:cs="Arial"/>
          <w:sz w:val="26"/>
          <w:szCs w:val="26"/>
        </w:rPr>
      </w:pPr>
      <w:r w:rsidRPr="008511CE">
        <w:rPr>
          <w:rFonts w:ascii="Arial Narrow" w:hAnsi="Arial Narrow" w:cs="Arial"/>
          <w:sz w:val="26"/>
          <w:szCs w:val="26"/>
        </w:rPr>
        <w:t xml:space="preserve">En el caso es pacífico </w:t>
      </w:r>
      <w:r w:rsidR="005A3B6C" w:rsidRPr="008511CE">
        <w:rPr>
          <w:rFonts w:ascii="Arial Narrow" w:hAnsi="Arial Narrow" w:cs="Arial"/>
          <w:sz w:val="26"/>
          <w:szCs w:val="26"/>
        </w:rPr>
        <w:t xml:space="preserve">que la paciente </w:t>
      </w:r>
      <w:r w:rsidR="008511CE" w:rsidRPr="008511CE">
        <w:rPr>
          <w:rFonts w:ascii="Arial Narrow" w:hAnsi="Arial Narrow" w:cs="Arial"/>
          <w:sz w:val="26"/>
          <w:szCs w:val="26"/>
        </w:rPr>
        <w:t>JA</w:t>
      </w:r>
      <w:r w:rsidR="005A3B6C" w:rsidRPr="008511CE">
        <w:rPr>
          <w:rFonts w:ascii="Arial Narrow" w:hAnsi="Arial Narrow" w:cs="Arial"/>
          <w:sz w:val="26"/>
          <w:szCs w:val="26"/>
        </w:rPr>
        <w:t>RR padecía lupus eritematoso sistémico con complicación de nefropatía lúpica. El médico tratante prescribió el 28 de octubre de 2015, el medicamento micofenolato, que nunca se suministró, situación que intervino en la agudización de la nefritis</w:t>
      </w:r>
      <w:r w:rsidR="00DA48D2" w:rsidRPr="008511CE">
        <w:rPr>
          <w:rFonts w:ascii="Arial Narrow" w:hAnsi="Arial Narrow" w:cs="Arial"/>
          <w:sz w:val="26"/>
          <w:szCs w:val="26"/>
        </w:rPr>
        <w:t xml:space="preserve">, circunstancias que a la vez </w:t>
      </w:r>
      <w:r w:rsidR="005A3B6C" w:rsidRPr="008511CE">
        <w:rPr>
          <w:rFonts w:ascii="Arial Narrow" w:hAnsi="Arial Narrow" w:cs="Arial"/>
          <w:sz w:val="26"/>
          <w:szCs w:val="26"/>
        </w:rPr>
        <w:t xml:space="preserve">motivó que el 15 de enero de 2016 fuera remitida como urgencia vital al Hospital San Jorge. La ausencia del medicamento </w:t>
      </w:r>
      <w:r w:rsidR="00993EB8" w:rsidRPr="008511CE">
        <w:rPr>
          <w:rFonts w:ascii="Arial Narrow" w:hAnsi="Arial Narrow" w:cs="Arial"/>
          <w:sz w:val="26"/>
          <w:szCs w:val="26"/>
        </w:rPr>
        <w:t>como condición que agravó el estado de salud de la paciente</w:t>
      </w:r>
      <w:r w:rsidR="005A3B6C" w:rsidRPr="008511CE">
        <w:rPr>
          <w:rFonts w:ascii="Arial Narrow" w:hAnsi="Arial Narrow" w:cs="Arial"/>
          <w:sz w:val="26"/>
          <w:szCs w:val="26"/>
        </w:rPr>
        <w:t xml:space="preserve"> la reconoc</w:t>
      </w:r>
      <w:r w:rsidR="00EC34A9" w:rsidRPr="008511CE">
        <w:rPr>
          <w:rFonts w:ascii="Arial Narrow" w:hAnsi="Arial Narrow" w:cs="Arial"/>
          <w:sz w:val="26"/>
          <w:szCs w:val="26"/>
        </w:rPr>
        <w:t>ió</w:t>
      </w:r>
      <w:r w:rsidR="005A3B6C" w:rsidRPr="008511CE">
        <w:rPr>
          <w:rFonts w:ascii="Arial Narrow" w:hAnsi="Arial Narrow" w:cs="Arial"/>
          <w:sz w:val="26"/>
          <w:szCs w:val="26"/>
        </w:rPr>
        <w:t xml:space="preserve"> la propia demandada al excepcionar (ver página 7 archivo 006 primera instancia, numeral 5º), por lo que se afirma que es una situación pacífica.</w:t>
      </w:r>
    </w:p>
    <w:p w14:paraId="0076A555" w14:textId="77777777" w:rsidR="005A3B6C" w:rsidRPr="008511CE" w:rsidRDefault="005A3B6C" w:rsidP="008511CE">
      <w:pPr>
        <w:pStyle w:val="Sinespaciado"/>
        <w:spacing w:line="276" w:lineRule="auto"/>
        <w:jc w:val="both"/>
        <w:rPr>
          <w:rFonts w:ascii="Arial Narrow" w:hAnsi="Arial Narrow" w:cs="Arial"/>
          <w:sz w:val="26"/>
          <w:szCs w:val="26"/>
        </w:rPr>
      </w:pPr>
    </w:p>
    <w:p w14:paraId="65AB23F4" w14:textId="05B28237" w:rsidR="005A3B6C" w:rsidRPr="008511CE" w:rsidRDefault="005A3B6C" w:rsidP="008511CE">
      <w:pPr>
        <w:pStyle w:val="Sinespaciado"/>
        <w:spacing w:line="276" w:lineRule="auto"/>
        <w:jc w:val="both"/>
        <w:rPr>
          <w:rFonts w:ascii="Arial Narrow" w:hAnsi="Arial Narrow" w:cs="Arial"/>
          <w:sz w:val="26"/>
          <w:szCs w:val="26"/>
        </w:rPr>
      </w:pPr>
      <w:r w:rsidRPr="008511CE">
        <w:rPr>
          <w:rFonts w:ascii="Arial Narrow" w:hAnsi="Arial Narrow" w:cs="Arial"/>
          <w:sz w:val="26"/>
          <w:szCs w:val="26"/>
        </w:rPr>
        <w:t>Para la primera instancia, la prueba pericial sirvió de base para concluir que era altamente probable que, si la paciente hubiera recibido el medicamento ordenado, no habría presentado el deterioro que tuvo.</w:t>
      </w:r>
    </w:p>
    <w:p w14:paraId="2F088C2C" w14:textId="2C3A2E9B" w:rsidR="005A3B6C" w:rsidRPr="008511CE" w:rsidRDefault="005A3B6C" w:rsidP="008511CE">
      <w:pPr>
        <w:pStyle w:val="Sinespaciado"/>
        <w:spacing w:line="276" w:lineRule="auto"/>
        <w:jc w:val="both"/>
        <w:rPr>
          <w:rFonts w:ascii="Arial Narrow" w:hAnsi="Arial Narrow" w:cs="Arial"/>
          <w:sz w:val="26"/>
          <w:szCs w:val="26"/>
        </w:rPr>
      </w:pPr>
    </w:p>
    <w:p w14:paraId="6F9C8BA4" w14:textId="6BDCAEA5" w:rsidR="005A3B6C" w:rsidRPr="008511CE" w:rsidRDefault="005A3B6C" w:rsidP="008511CE">
      <w:pPr>
        <w:pStyle w:val="Sinespaciado"/>
        <w:spacing w:line="276" w:lineRule="auto"/>
        <w:jc w:val="both"/>
        <w:rPr>
          <w:rFonts w:ascii="Arial Narrow" w:hAnsi="Arial Narrow" w:cs="Arial"/>
          <w:sz w:val="26"/>
          <w:szCs w:val="26"/>
        </w:rPr>
      </w:pPr>
      <w:r w:rsidRPr="008511CE">
        <w:rPr>
          <w:rFonts w:ascii="Arial Narrow" w:hAnsi="Arial Narrow" w:cs="Arial"/>
          <w:sz w:val="26"/>
          <w:szCs w:val="26"/>
        </w:rPr>
        <w:t xml:space="preserve">El apelante reclama indebida valoración de las pruebas aportadas, toda vez que el fallecimiento de la señora </w:t>
      </w:r>
      <w:r w:rsidR="00863339" w:rsidRPr="008511CE">
        <w:rPr>
          <w:rFonts w:ascii="Arial Narrow" w:hAnsi="Arial Narrow" w:cs="Arial"/>
          <w:sz w:val="26"/>
          <w:szCs w:val="26"/>
        </w:rPr>
        <w:t>JA</w:t>
      </w:r>
      <w:r w:rsidRPr="008511CE">
        <w:rPr>
          <w:rFonts w:ascii="Arial Narrow" w:hAnsi="Arial Narrow" w:cs="Arial"/>
          <w:sz w:val="26"/>
          <w:szCs w:val="26"/>
        </w:rPr>
        <w:t xml:space="preserve">RR obedeció tanto a su enfermedad de base (lupus eritematoso sistémico), y su complicación (nefritis lúpica mesangial tipo II); como a la adquisición intrahospitalaria de la </w:t>
      </w:r>
      <w:r w:rsidRPr="008511CE">
        <w:rPr>
          <w:rFonts w:ascii="Arial Narrow" w:hAnsi="Arial Narrow" w:cs="Arial"/>
          <w:sz w:val="26"/>
          <w:szCs w:val="26"/>
        </w:rPr>
        <w:lastRenderedPageBreak/>
        <w:t xml:space="preserve">bacteria </w:t>
      </w:r>
      <w:proofErr w:type="spellStart"/>
      <w:r w:rsidRPr="008511CE">
        <w:rPr>
          <w:rFonts w:ascii="Arial Narrow" w:hAnsi="Arial Narrow" w:cs="Arial"/>
          <w:sz w:val="26"/>
          <w:szCs w:val="26"/>
        </w:rPr>
        <w:t>serratia</w:t>
      </w:r>
      <w:proofErr w:type="spellEnd"/>
      <w:r w:rsidRPr="008511CE">
        <w:rPr>
          <w:rFonts w:ascii="Arial Narrow" w:hAnsi="Arial Narrow" w:cs="Arial"/>
          <w:sz w:val="26"/>
          <w:szCs w:val="26"/>
        </w:rPr>
        <w:t xml:space="preserve"> marcenes- </w:t>
      </w:r>
      <w:proofErr w:type="spellStart"/>
      <w:r w:rsidRPr="008511CE">
        <w:rPr>
          <w:rFonts w:ascii="Arial Narrow" w:hAnsi="Arial Narrow" w:cs="Arial"/>
          <w:sz w:val="26"/>
          <w:szCs w:val="26"/>
        </w:rPr>
        <w:t>cryseobacgterium</w:t>
      </w:r>
      <w:proofErr w:type="spellEnd"/>
      <w:r w:rsidRPr="008511CE">
        <w:rPr>
          <w:rFonts w:ascii="Arial Narrow" w:hAnsi="Arial Narrow" w:cs="Arial"/>
          <w:sz w:val="26"/>
          <w:szCs w:val="26"/>
        </w:rPr>
        <w:t xml:space="preserve"> SPPS, todo lo cual conllevó al compromiso multiorgánico y falla multisistémica por shock séptico</w:t>
      </w:r>
      <w:r w:rsidR="009947F3" w:rsidRPr="008511CE">
        <w:rPr>
          <w:rFonts w:ascii="Arial Narrow" w:hAnsi="Arial Narrow" w:cs="Arial"/>
          <w:sz w:val="26"/>
          <w:szCs w:val="26"/>
        </w:rPr>
        <w:t>, que fue la causa del fallecimiento</w:t>
      </w:r>
      <w:r w:rsidRPr="008511CE">
        <w:rPr>
          <w:rFonts w:ascii="Arial Narrow" w:hAnsi="Arial Narrow" w:cs="Arial"/>
          <w:sz w:val="26"/>
          <w:szCs w:val="26"/>
        </w:rPr>
        <w:t>.</w:t>
      </w:r>
      <w:r w:rsidR="009947F3" w:rsidRPr="008511CE">
        <w:rPr>
          <w:rFonts w:ascii="Arial Narrow" w:hAnsi="Arial Narrow" w:cs="Arial"/>
          <w:sz w:val="26"/>
          <w:szCs w:val="26"/>
        </w:rPr>
        <w:t xml:space="preserve"> </w:t>
      </w:r>
    </w:p>
    <w:p w14:paraId="73BE44C0" w14:textId="77777777" w:rsidR="005A3B6C" w:rsidRPr="008511CE" w:rsidRDefault="005A3B6C" w:rsidP="008511CE">
      <w:pPr>
        <w:pStyle w:val="Sinespaciado"/>
        <w:spacing w:line="276" w:lineRule="auto"/>
        <w:jc w:val="both"/>
        <w:rPr>
          <w:rFonts w:ascii="Arial Narrow" w:hAnsi="Arial Narrow" w:cs="Arial"/>
          <w:sz w:val="26"/>
          <w:szCs w:val="26"/>
        </w:rPr>
      </w:pPr>
    </w:p>
    <w:p w14:paraId="3F140FE8" w14:textId="73557BDF" w:rsidR="005A3B6C" w:rsidRPr="008511CE" w:rsidRDefault="000B4EF3" w:rsidP="008511CE">
      <w:pPr>
        <w:pStyle w:val="Sinespaciado"/>
        <w:spacing w:line="276" w:lineRule="auto"/>
        <w:jc w:val="both"/>
        <w:rPr>
          <w:rFonts w:ascii="Arial Narrow" w:hAnsi="Arial Narrow" w:cs="Arial"/>
          <w:sz w:val="26"/>
          <w:szCs w:val="26"/>
        </w:rPr>
      </w:pPr>
      <w:r w:rsidRPr="008511CE">
        <w:rPr>
          <w:rFonts w:ascii="Arial Narrow" w:hAnsi="Arial Narrow" w:cs="Arial"/>
          <w:sz w:val="26"/>
          <w:szCs w:val="26"/>
        </w:rPr>
        <w:t xml:space="preserve">Conforme a lo anteriormente expuesto </w:t>
      </w:r>
      <w:r w:rsidR="00993EB8" w:rsidRPr="008511CE">
        <w:rPr>
          <w:rFonts w:ascii="Arial Narrow" w:hAnsi="Arial Narrow" w:cs="Arial"/>
          <w:sz w:val="26"/>
          <w:szCs w:val="26"/>
        </w:rPr>
        <w:t xml:space="preserve">corresponde resolver </w:t>
      </w:r>
      <w:r w:rsidR="00EC34A9" w:rsidRPr="008511CE">
        <w:rPr>
          <w:rFonts w:ascii="Arial Narrow" w:hAnsi="Arial Narrow" w:cs="Arial"/>
          <w:sz w:val="26"/>
          <w:szCs w:val="26"/>
        </w:rPr>
        <w:t xml:space="preserve">como </w:t>
      </w:r>
      <w:r w:rsidRPr="008511CE">
        <w:rPr>
          <w:rFonts w:ascii="Arial Narrow" w:hAnsi="Arial Narrow" w:cs="Arial"/>
          <w:b/>
          <w:bCs/>
          <w:sz w:val="26"/>
          <w:szCs w:val="26"/>
        </w:rPr>
        <w:t>problema jurídico</w:t>
      </w:r>
      <w:r w:rsidR="00EC34A9" w:rsidRPr="008511CE">
        <w:rPr>
          <w:rFonts w:ascii="Arial Narrow" w:hAnsi="Arial Narrow" w:cs="Arial"/>
          <w:b/>
          <w:bCs/>
          <w:sz w:val="26"/>
          <w:szCs w:val="26"/>
        </w:rPr>
        <w:t xml:space="preserve"> </w:t>
      </w:r>
      <w:r w:rsidR="00EC34A9" w:rsidRPr="008511CE">
        <w:rPr>
          <w:rFonts w:ascii="Arial Narrow" w:hAnsi="Arial Narrow" w:cs="Arial"/>
          <w:sz w:val="26"/>
          <w:szCs w:val="26"/>
        </w:rPr>
        <w:t xml:space="preserve">si </w:t>
      </w:r>
      <w:r w:rsidR="00993EB8" w:rsidRPr="008511CE">
        <w:rPr>
          <w:rFonts w:ascii="Arial Narrow" w:hAnsi="Arial Narrow" w:cs="Arial"/>
          <w:sz w:val="26"/>
          <w:szCs w:val="26"/>
        </w:rPr>
        <w:t xml:space="preserve">de acuerdo con la prueba recaudada, se demostró una relación de causalidad </w:t>
      </w:r>
      <w:r w:rsidR="00EC34A9" w:rsidRPr="008511CE">
        <w:rPr>
          <w:rFonts w:ascii="Arial Narrow" w:hAnsi="Arial Narrow" w:cs="Arial"/>
          <w:sz w:val="26"/>
          <w:szCs w:val="26"/>
        </w:rPr>
        <w:t>entre la omisión de entrega del medicamento y el desenlace fatal de la paciente</w:t>
      </w:r>
      <w:r w:rsidR="00993EB8" w:rsidRPr="008511CE">
        <w:rPr>
          <w:rFonts w:ascii="Arial Narrow" w:hAnsi="Arial Narrow" w:cs="Arial"/>
          <w:sz w:val="26"/>
          <w:szCs w:val="26"/>
        </w:rPr>
        <w:t xml:space="preserve"> por choque séptico</w:t>
      </w:r>
      <w:r w:rsidR="00EC34A9" w:rsidRPr="008511CE">
        <w:rPr>
          <w:rFonts w:ascii="Arial Narrow" w:hAnsi="Arial Narrow" w:cs="Arial"/>
          <w:sz w:val="26"/>
          <w:szCs w:val="26"/>
        </w:rPr>
        <w:t>.</w:t>
      </w:r>
      <w:r w:rsidRPr="008511CE">
        <w:rPr>
          <w:rFonts w:ascii="Arial Narrow" w:hAnsi="Arial Narrow" w:cs="Arial"/>
          <w:sz w:val="26"/>
          <w:szCs w:val="26"/>
        </w:rPr>
        <w:t xml:space="preserve"> </w:t>
      </w:r>
    </w:p>
    <w:p w14:paraId="11A7DAD4" w14:textId="77777777" w:rsidR="005A3B6C" w:rsidRPr="008511CE" w:rsidRDefault="005A3B6C" w:rsidP="008511CE">
      <w:pPr>
        <w:pStyle w:val="Sinespaciado"/>
        <w:spacing w:line="276" w:lineRule="auto"/>
        <w:jc w:val="both"/>
        <w:rPr>
          <w:rFonts w:ascii="Arial Narrow" w:hAnsi="Arial Narrow" w:cs="Arial"/>
          <w:sz w:val="26"/>
          <w:szCs w:val="26"/>
          <w:lang w:val="es-CO"/>
        </w:rPr>
      </w:pPr>
    </w:p>
    <w:p w14:paraId="1D273217" w14:textId="4A3BD9C3" w:rsidR="00EA5B46" w:rsidRPr="008511CE" w:rsidRDefault="00EC34A9" w:rsidP="008511CE">
      <w:pPr>
        <w:pStyle w:val="Sinespaciado"/>
        <w:spacing w:line="276" w:lineRule="auto"/>
        <w:jc w:val="both"/>
        <w:rPr>
          <w:rFonts w:ascii="Arial Narrow" w:hAnsi="Arial Narrow" w:cs="Arial"/>
          <w:b/>
          <w:sz w:val="26"/>
          <w:szCs w:val="26"/>
          <w:lang w:val="es-CO"/>
        </w:rPr>
      </w:pPr>
      <w:r w:rsidRPr="008511CE">
        <w:rPr>
          <w:rFonts w:ascii="Arial Narrow" w:hAnsi="Arial Narrow" w:cs="Arial"/>
          <w:b/>
          <w:sz w:val="26"/>
          <w:szCs w:val="26"/>
          <w:lang w:val="es-CO"/>
        </w:rPr>
        <w:t>3.- Legitimación en la causa</w:t>
      </w:r>
    </w:p>
    <w:p w14:paraId="5A84DE2C" w14:textId="77777777" w:rsidR="00EC34A9" w:rsidRPr="008511CE" w:rsidRDefault="00EC34A9" w:rsidP="008511CE">
      <w:pPr>
        <w:pStyle w:val="Sinespaciado"/>
        <w:spacing w:line="276" w:lineRule="auto"/>
        <w:jc w:val="both"/>
        <w:rPr>
          <w:rFonts w:ascii="Arial Narrow" w:hAnsi="Arial Narrow" w:cs="Arial"/>
          <w:w w:val="80"/>
          <w:sz w:val="26"/>
          <w:szCs w:val="26"/>
        </w:rPr>
      </w:pPr>
    </w:p>
    <w:p w14:paraId="5E871EF6" w14:textId="77777777" w:rsidR="00EC34A9" w:rsidRPr="008511CE" w:rsidRDefault="00EC34A9" w:rsidP="008511CE">
      <w:pPr>
        <w:spacing w:line="276" w:lineRule="auto"/>
        <w:jc w:val="both"/>
        <w:rPr>
          <w:rFonts w:ascii="Arial Narrow" w:hAnsi="Arial Narrow" w:cs="Arial"/>
          <w:sz w:val="26"/>
          <w:szCs w:val="26"/>
        </w:rPr>
      </w:pPr>
      <w:r w:rsidRPr="008511CE">
        <w:rPr>
          <w:rFonts w:ascii="Arial Narrow" w:hAnsi="Arial Narrow" w:cs="Arial"/>
          <w:sz w:val="26"/>
          <w:szCs w:val="26"/>
        </w:rPr>
        <w:t>De análisis oficioso</w:t>
      </w:r>
      <w:r w:rsidRPr="008511CE">
        <w:rPr>
          <w:rStyle w:val="Refdenotaalpie"/>
          <w:rFonts w:ascii="Arial Narrow" w:hAnsi="Arial Narrow" w:cs="Arial"/>
          <w:sz w:val="26"/>
          <w:szCs w:val="26"/>
        </w:rPr>
        <w:footnoteReference w:id="10"/>
      </w:r>
      <w:r w:rsidRPr="008511CE">
        <w:rPr>
          <w:rFonts w:ascii="Arial Narrow" w:hAnsi="Arial Narrow" w:cs="Arial"/>
          <w:sz w:val="26"/>
          <w:szCs w:val="26"/>
        </w:rPr>
        <w:t xml:space="preserve">, en el caso no existe controversia en cuanto a la legitimación por activa se trata. Ella se desprende de la calidad de víctimas en que se presentan los demandantes, a fin de obtener el resarcimiento de los perjuicios que reclaman. </w:t>
      </w:r>
    </w:p>
    <w:p w14:paraId="13B96D6E" w14:textId="4BA7D387" w:rsidR="003452A7" w:rsidRPr="008511CE" w:rsidRDefault="003452A7" w:rsidP="008511CE">
      <w:pPr>
        <w:spacing w:line="276" w:lineRule="auto"/>
        <w:jc w:val="both"/>
        <w:rPr>
          <w:rFonts w:ascii="Arial Narrow" w:eastAsia="Times New Roman" w:hAnsi="Arial Narrow" w:cs="Arial"/>
          <w:sz w:val="26"/>
          <w:szCs w:val="26"/>
          <w:lang w:val="es-CO"/>
        </w:rPr>
      </w:pPr>
    </w:p>
    <w:p w14:paraId="453391C5" w14:textId="551AF881" w:rsidR="0048194E" w:rsidRPr="008511CE" w:rsidRDefault="003452A7" w:rsidP="008511CE">
      <w:pPr>
        <w:spacing w:line="276" w:lineRule="auto"/>
        <w:jc w:val="both"/>
        <w:rPr>
          <w:rFonts w:ascii="Arial Narrow" w:hAnsi="Arial Narrow" w:cs="Arial"/>
          <w:sz w:val="26"/>
          <w:szCs w:val="26"/>
        </w:rPr>
      </w:pPr>
      <w:r w:rsidRPr="008511CE">
        <w:rPr>
          <w:rFonts w:ascii="Arial Narrow" w:hAnsi="Arial Narrow" w:cs="Arial"/>
          <w:sz w:val="26"/>
          <w:szCs w:val="26"/>
        </w:rPr>
        <w:t xml:space="preserve">En la demanda </w:t>
      </w:r>
      <w:r w:rsidR="00D80F35" w:rsidRPr="008511CE">
        <w:rPr>
          <w:rFonts w:ascii="Arial Narrow" w:hAnsi="Arial Narrow" w:cs="Arial"/>
          <w:sz w:val="26"/>
          <w:szCs w:val="26"/>
        </w:rPr>
        <w:t>se</w:t>
      </w:r>
      <w:r w:rsidRPr="008511CE">
        <w:rPr>
          <w:rFonts w:ascii="Arial Narrow" w:hAnsi="Arial Narrow" w:cs="Arial"/>
          <w:sz w:val="26"/>
          <w:szCs w:val="26"/>
        </w:rPr>
        <w:t xml:space="preserve"> concretó la modalidad de responsabilidad</w:t>
      </w:r>
      <w:r w:rsidR="00235134" w:rsidRPr="008511CE">
        <w:rPr>
          <w:rFonts w:ascii="Arial Narrow" w:hAnsi="Arial Narrow" w:cs="Arial"/>
          <w:sz w:val="26"/>
          <w:szCs w:val="26"/>
        </w:rPr>
        <w:t xml:space="preserve"> extracontractual, dado que los demandantes comparecen como víctimas de rebote o indirectas a reclamar sus propios perjuicios, derivados de la muerte de la señora </w:t>
      </w:r>
      <w:r w:rsidR="00863339" w:rsidRPr="008511CE">
        <w:rPr>
          <w:rFonts w:ascii="Arial Narrow" w:hAnsi="Arial Narrow" w:cs="Arial"/>
          <w:sz w:val="26"/>
          <w:szCs w:val="26"/>
        </w:rPr>
        <w:t>JARR</w:t>
      </w:r>
      <w:r w:rsidR="00235134" w:rsidRPr="008511CE">
        <w:rPr>
          <w:rFonts w:ascii="Arial Narrow" w:hAnsi="Arial Narrow" w:cs="Arial"/>
          <w:sz w:val="26"/>
          <w:szCs w:val="26"/>
        </w:rPr>
        <w:t xml:space="preserve">. En tal medida, están legitimados por activa quienes afirman haber sufrido daños, esto es, </w:t>
      </w:r>
      <w:r w:rsidR="00443846" w:rsidRPr="008511CE">
        <w:rPr>
          <w:rFonts w:ascii="Arial Narrow" w:hAnsi="Arial Narrow" w:cs="Arial"/>
          <w:sz w:val="26"/>
          <w:szCs w:val="26"/>
        </w:rPr>
        <w:t>VAR</w:t>
      </w:r>
      <w:r w:rsidR="003731E7" w:rsidRPr="008511CE">
        <w:rPr>
          <w:rStyle w:val="Refdenotaalpie"/>
          <w:rFonts w:ascii="Arial Narrow" w:hAnsi="Arial Narrow" w:cs="Arial"/>
          <w:sz w:val="26"/>
          <w:szCs w:val="26"/>
        </w:rPr>
        <w:footnoteReference w:id="11"/>
      </w:r>
      <w:r w:rsidR="00443846" w:rsidRPr="008511CE">
        <w:rPr>
          <w:rFonts w:ascii="Arial Narrow" w:hAnsi="Arial Narrow" w:cs="Arial"/>
          <w:sz w:val="26"/>
          <w:szCs w:val="26"/>
        </w:rPr>
        <w:t xml:space="preserve"> (hija de la causante), MNR y LERL</w:t>
      </w:r>
      <w:r w:rsidR="003731E7" w:rsidRPr="008511CE">
        <w:rPr>
          <w:rStyle w:val="Refdenotaalpie"/>
          <w:rFonts w:ascii="Arial Narrow" w:hAnsi="Arial Narrow" w:cs="Arial"/>
          <w:sz w:val="26"/>
          <w:szCs w:val="26"/>
        </w:rPr>
        <w:footnoteReference w:id="12"/>
      </w:r>
      <w:r w:rsidR="00443846" w:rsidRPr="008511CE">
        <w:rPr>
          <w:rFonts w:ascii="Arial Narrow" w:hAnsi="Arial Narrow" w:cs="Arial"/>
          <w:sz w:val="26"/>
          <w:szCs w:val="26"/>
        </w:rPr>
        <w:t xml:space="preserve"> (padres de la </w:t>
      </w:r>
      <w:r w:rsidR="003731E7" w:rsidRPr="008511CE">
        <w:rPr>
          <w:rFonts w:ascii="Arial Narrow" w:hAnsi="Arial Narrow" w:cs="Arial"/>
          <w:sz w:val="26"/>
          <w:szCs w:val="26"/>
        </w:rPr>
        <w:t>paciente</w:t>
      </w:r>
      <w:r w:rsidR="00443846" w:rsidRPr="008511CE">
        <w:rPr>
          <w:rFonts w:ascii="Arial Narrow" w:hAnsi="Arial Narrow" w:cs="Arial"/>
          <w:sz w:val="26"/>
          <w:szCs w:val="26"/>
        </w:rPr>
        <w:t>)</w:t>
      </w:r>
      <w:r w:rsidR="001B2C10" w:rsidRPr="008511CE">
        <w:rPr>
          <w:rFonts w:ascii="Arial Narrow" w:hAnsi="Arial Narrow" w:cs="Arial"/>
          <w:sz w:val="26"/>
          <w:szCs w:val="26"/>
        </w:rPr>
        <w:t xml:space="preserve">, </w:t>
      </w:r>
      <w:r w:rsidR="009E05C4" w:rsidRPr="008511CE">
        <w:rPr>
          <w:rFonts w:ascii="Arial Narrow" w:hAnsi="Arial Narrow" w:cs="Arial"/>
          <w:sz w:val="26"/>
          <w:szCs w:val="26"/>
        </w:rPr>
        <w:t xml:space="preserve">cuyo parentesco se acredita a través de los respectivos registros civiles de nacimiento </w:t>
      </w:r>
      <w:r w:rsidR="001B2C10" w:rsidRPr="008511CE">
        <w:rPr>
          <w:rFonts w:ascii="Arial Narrow" w:hAnsi="Arial Narrow" w:cs="Arial"/>
          <w:sz w:val="26"/>
          <w:szCs w:val="26"/>
        </w:rPr>
        <w:t>anexos a la demanda</w:t>
      </w:r>
      <w:r w:rsidR="001B2C10" w:rsidRPr="008511CE">
        <w:rPr>
          <w:rFonts w:ascii="Arial Narrow" w:hAnsi="Arial Narrow" w:cs="Arial"/>
          <w:sz w:val="26"/>
          <w:szCs w:val="26"/>
          <w:vertAlign w:val="superscript"/>
        </w:rPr>
        <w:footnoteReference w:id="13"/>
      </w:r>
      <w:r w:rsidR="0048194E" w:rsidRPr="008511CE">
        <w:rPr>
          <w:rFonts w:ascii="Arial Narrow" w:hAnsi="Arial Narrow" w:cs="Arial"/>
          <w:sz w:val="26"/>
          <w:szCs w:val="26"/>
        </w:rPr>
        <w:t>.</w:t>
      </w:r>
      <w:r w:rsidR="00993EB8" w:rsidRPr="008511CE">
        <w:rPr>
          <w:rFonts w:ascii="Arial Narrow" w:hAnsi="Arial Narrow" w:cs="Arial"/>
          <w:sz w:val="26"/>
          <w:szCs w:val="26"/>
        </w:rPr>
        <w:t xml:space="preserve"> Además, fue hecho que se tuvo como probado al fijar el litigio</w:t>
      </w:r>
      <w:r w:rsidR="00993EB8" w:rsidRPr="008511CE">
        <w:rPr>
          <w:rStyle w:val="Refdenotaalpie"/>
          <w:rFonts w:ascii="Arial Narrow" w:hAnsi="Arial Narrow" w:cs="Arial"/>
          <w:sz w:val="26"/>
          <w:szCs w:val="26"/>
        </w:rPr>
        <w:footnoteReference w:id="14"/>
      </w:r>
      <w:r w:rsidR="00993EB8" w:rsidRPr="008511CE">
        <w:rPr>
          <w:rFonts w:ascii="Arial Narrow" w:hAnsi="Arial Narrow" w:cs="Arial"/>
          <w:sz w:val="26"/>
          <w:szCs w:val="26"/>
        </w:rPr>
        <w:t>.</w:t>
      </w:r>
    </w:p>
    <w:p w14:paraId="58CD42DE" w14:textId="77777777" w:rsidR="0048194E" w:rsidRPr="008511CE" w:rsidRDefault="0048194E" w:rsidP="008511CE">
      <w:pPr>
        <w:spacing w:line="276" w:lineRule="auto"/>
        <w:jc w:val="both"/>
        <w:rPr>
          <w:rFonts w:ascii="Arial Narrow" w:hAnsi="Arial Narrow" w:cs="Arial"/>
          <w:sz w:val="26"/>
          <w:szCs w:val="26"/>
        </w:rPr>
      </w:pPr>
    </w:p>
    <w:p w14:paraId="33F95E8F" w14:textId="026F30E7" w:rsidR="0010628F" w:rsidRPr="008511CE" w:rsidRDefault="0048194E" w:rsidP="008511CE">
      <w:pPr>
        <w:spacing w:line="276" w:lineRule="auto"/>
        <w:jc w:val="both"/>
        <w:rPr>
          <w:rFonts w:ascii="Arial Narrow" w:hAnsi="Arial Narrow" w:cs="Arial"/>
          <w:sz w:val="26"/>
          <w:szCs w:val="26"/>
        </w:rPr>
      </w:pPr>
      <w:r w:rsidRPr="008511CE">
        <w:rPr>
          <w:rFonts w:ascii="Arial Narrow" w:hAnsi="Arial Narrow" w:cs="Arial"/>
          <w:sz w:val="26"/>
          <w:szCs w:val="26"/>
        </w:rPr>
        <w:t>También se presentó como demandante</w:t>
      </w:r>
      <w:r w:rsidR="00443846" w:rsidRPr="008511CE">
        <w:rPr>
          <w:rFonts w:ascii="Arial Narrow" w:hAnsi="Arial Narrow" w:cs="Arial"/>
          <w:sz w:val="26"/>
          <w:szCs w:val="26"/>
        </w:rPr>
        <w:t xml:space="preserve"> DAM</w:t>
      </w:r>
      <w:r w:rsidR="001B2C10" w:rsidRPr="008511CE">
        <w:rPr>
          <w:rFonts w:ascii="Arial Narrow" w:hAnsi="Arial Narrow" w:cs="Arial"/>
          <w:sz w:val="26"/>
          <w:szCs w:val="26"/>
        </w:rPr>
        <w:t xml:space="preserve">, </w:t>
      </w:r>
      <w:r w:rsidRPr="008511CE">
        <w:rPr>
          <w:rFonts w:ascii="Arial Narrow" w:hAnsi="Arial Narrow" w:cs="Arial"/>
          <w:sz w:val="26"/>
          <w:szCs w:val="26"/>
        </w:rPr>
        <w:t>en calidad de</w:t>
      </w:r>
      <w:r w:rsidR="00235134" w:rsidRPr="008511CE">
        <w:rPr>
          <w:rFonts w:ascii="Arial Narrow" w:hAnsi="Arial Narrow" w:cs="Arial"/>
          <w:sz w:val="26"/>
          <w:szCs w:val="26"/>
        </w:rPr>
        <w:t xml:space="preserve"> compañero permanente</w:t>
      </w:r>
      <w:r w:rsidRPr="008511CE">
        <w:rPr>
          <w:rFonts w:ascii="Arial Narrow" w:hAnsi="Arial Narrow" w:cs="Arial"/>
          <w:sz w:val="26"/>
          <w:szCs w:val="26"/>
        </w:rPr>
        <w:t xml:space="preserve"> de la occisa</w:t>
      </w:r>
      <w:r w:rsidR="00235134" w:rsidRPr="008511CE">
        <w:rPr>
          <w:rFonts w:ascii="Arial Narrow" w:hAnsi="Arial Narrow" w:cs="Arial"/>
          <w:sz w:val="26"/>
          <w:szCs w:val="26"/>
        </w:rPr>
        <w:t>, condición que se acredit</w:t>
      </w:r>
      <w:r w:rsidRPr="008511CE">
        <w:rPr>
          <w:rFonts w:ascii="Arial Narrow" w:hAnsi="Arial Narrow" w:cs="Arial"/>
          <w:sz w:val="26"/>
          <w:szCs w:val="26"/>
        </w:rPr>
        <w:t>ó</w:t>
      </w:r>
      <w:r w:rsidR="00235134" w:rsidRPr="008511CE">
        <w:rPr>
          <w:rFonts w:ascii="Arial Narrow" w:hAnsi="Arial Narrow" w:cs="Arial"/>
          <w:sz w:val="26"/>
          <w:szCs w:val="26"/>
        </w:rPr>
        <w:t xml:space="preserve"> con el dicho de los restantes demandantes</w:t>
      </w:r>
      <w:r w:rsidR="001B2C10" w:rsidRPr="008511CE">
        <w:rPr>
          <w:rFonts w:ascii="Arial Narrow" w:hAnsi="Arial Narrow" w:cs="Arial"/>
          <w:sz w:val="26"/>
          <w:szCs w:val="26"/>
        </w:rPr>
        <w:t xml:space="preserve"> en sus interrogatorios</w:t>
      </w:r>
      <w:r w:rsidR="00235134" w:rsidRPr="008511CE">
        <w:rPr>
          <w:rFonts w:ascii="Arial Narrow" w:hAnsi="Arial Narrow" w:cs="Arial"/>
          <w:sz w:val="26"/>
          <w:szCs w:val="26"/>
        </w:rPr>
        <w:t xml:space="preserve"> </w:t>
      </w:r>
      <w:r w:rsidR="001B2C10" w:rsidRPr="008511CE">
        <w:rPr>
          <w:rFonts w:ascii="Arial Narrow" w:hAnsi="Arial Narrow" w:cs="Arial"/>
          <w:sz w:val="26"/>
          <w:szCs w:val="26"/>
        </w:rPr>
        <w:t xml:space="preserve">y </w:t>
      </w:r>
      <w:r w:rsidRPr="008511CE">
        <w:rPr>
          <w:rFonts w:ascii="Arial Narrow" w:hAnsi="Arial Narrow" w:cs="Arial"/>
          <w:sz w:val="26"/>
          <w:szCs w:val="26"/>
        </w:rPr>
        <w:t>el de l</w:t>
      </w:r>
      <w:r w:rsidR="001B2C10" w:rsidRPr="008511CE">
        <w:rPr>
          <w:rFonts w:ascii="Arial Narrow" w:hAnsi="Arial Narrow" w:cs="Arial"/>
          <w:sz w:val="26"/>
          <w:szCs w:val="26"/>
        </w:rPr>
        <w:t>os testigos convocados</w:t>
      </w:r>
      <w:r w:rsidR="00235134" w:rsidRPr="008511CE">
        <w:rPr>
          <w:rFonts w:ascii="Arial Narrow" w:hAnsi="Arial Narrow" w:cs="Arial"/>
          <w:sz w:val="26"/>
          <w:szCs w:val="26"/>
          <w:vertAlign w:val="superscript"/>
        </w:rPr>
        <w:footnoteReference w:id="15"/>
      </w:r>
      <w:r w:rsidR="00235134" w:rsidRPr="008511CE">
        <w:rPr>
          <w:rFonts w:ascii="Arial Narrow" w:hAnsi="Arial Narrow" w:cs="Arial"/>
          <w:sz w:val="26"/>
          <w:szCs w:val="26"/>
        </w:rPr>
        <w:t xml:space="preserve">, quienes dieron cuenta de la </w:t>
      </w:r>
      <w:r w:rsidR="001B2C10" w:rsidRPr="008511CE">
        <w:rPr>
          <w:rFonts w:ascii="Arial Narrow" w:hAnsi="Arial Narrow" w:cs="Arial"/>
          <w:sz w:val="26"/>
          <w:szCs w:val="26"/>
        </w:rPr>
        <w:t xml:space="preserve">convivencia y </w:t>
      </w:r>
      <w:r w:rsidR="00235134" w:rsidRPr="008511CE">
        <w:rPr>
          <w:rFonts w:ascii="Arial Narrow" w:hAnsi="Arial Narrow" w:cs="Arial"/>
          <w:sz w:val="26"/>
          <w:szCs w:val="26"/>
        </w:rPr>
        <w:t xml:space="preserve">relación </w:t>
      </w:r>
      <w:r w:rsidR="001B2C10" w:rsidRPr="008511CE">
        <w:rPr>
          <w:rFonts w:ascii="Arial Narrow" w:hAnsi="Arial Narrow" w:cs="Arial"/>
          <w:sz w:val="26"/>
          <w:szCs w:val="26"/>
        </w:rPr>
        <w:t>conformada</w:t>
      </w:r>
      <w:r w:rsidR="00235134" w:rsidRPr="008511CE">
        <w:rPr>
          <w:rFonts w:ascii="Arial Narrow" w:hAnsi="Arial Narrow" w:cs="Arial"/>
          <w:sz w:val="26"/>
          <w:szCs w:val="26"/>
        </w:rPr>
        <w:t xml:space="preserve"> entre ellos por </w:t>
      </w:r>
      <w:r w:rsidR="001B2C10" w:rsidRPr="008511CE">
        <w:rPr>
          <w:rFonts w:ascii="Arial Narrow" w:hAnsi="Arial Narrow" w:cs="Arial"/>
          <w:sz w:val="26"/>
          <w:szCs w:val="26"/>
        </w:rPr>
        <w:t>varios</w:t>
      </w:r>
      <w:r w:rsidR="00235134" w:rsidRPr="008511CE">
        <w:rPr>
          <w:rFonts w:ascii="Arial Narrow" w:hAnsi="Arial Narrow" w:cs="Arial"/>
          <w:sz w:val="26"/>
          <w:szCs w:val="26"/>
        </w:rPr>
        <w:t xml:space="preserve"> años</w:t>
      </w:r>
      <w:r w:rsidR="0010628F" w:rsidRPr="008511CE">
        <w:rPr>
          <w:rFonts w:ascii="Arial Narrow" w:hAnsi="Arial Narrow" w:cs="Arial"/>
          <w:sz w:val="26"/>
          <w:szCs w:val="26"/>
        </w:rPr>
        <w:t xml:space="preserve">. </w:t>
      </w:r>
    </w:p>
    <w:p w14:paraId="61275B27" w14:textId="77777777" w:rsidR="0048194E" w:rsidRPr="008511CE" w:rsidRDefault="0048194E" w:rsidP="008511CE">
      <w:pPr>
        <w:pStyle w:val="Sinespaciado"/>
        <w:spacing w:line="276" w:lineRule="auto"/>
        <w:jc w:val="both"/>
        <w:rPr>
          <w:rFonts w:ascii="Arial Narrow" w:hAnsi="Arial Narrow" w:cs="Arial"/>
          <w:sz w:val="26"/>
          <w:szCs w:val="26"/>
        </w:rPr>
      </w:pPr>
    </w:p>
    <w:p w14:paraId="6BE5DFF2" w14:textId="15A474F3" w:rsidR="00BE1CB5" w:rsidRPr="008511CE" w:rsidRDefault="00FC1443" w:rsidP="008511CE">
      <w:pPr>
        <w:pStyle w:val="Sinespaciado"/>
        <w:spacing w:line="276" w:lineRule="auto"/>
        <w:jc w:val="both"/>
        <w:rPr>
          <w:rFonts w:ascii="Arial Narrow" w:hAnsi="Arial Narrow" w:cs="Arial"/>
          <w:sz w:val="26"/>
          <w:szCs w:val="26"/>
        </w:rPr>
      </w:pPr>
      <w:r w:rsidRPr="008511CE">
        <w:rPr>
          <w:rFonts w:ascii="Arial Narrow" w:hAnsi="Arial Narrow" w:cs="Arial"/>
          <w:sz w:val="26"/>
          <w:szCs w:val="26"/>
        </w:rPr>
        <w:t>En consecuencia, les asiste legitimación en la causa por activa.</w:t>
      </w:r>
    </w:p>
    <w:p w14:paraId="17DB1658" w14:textId="77777777" w:rsidR="00BE1CB5" w:rsidRPr="008511CE" w:rsidRDefault="00BE1CB5" w:rsidP="008511CE">
      <w:pPr>
        <w:pStyle w:val="Sinespaciado"/>
        <w:spacing w:line="276" w:lineRule="auto"/>
        <w:jc w:val="both"/>
        <w:rPr>
          <w:rFonts w:ascii="Arial Narrow" w:hAnsi="Arial Narrow" w:cs="Arial"/>
          <w:sz w:val="26"/>
          <w:szCs w:val="26"/>
        </w:rPr>
      </w:pPr>
    </w:p>
    <w:p w14:paraId="48E7253E" w14:textId="0B1399E5" w:rsidR="0048194E" w:rsidRPr="008511CE" w:rsidRDefault="003B07E4" w:rsidP="008511CE">
      <w:pPr>
        <w:pStyle w:val="Sinespaciado"/>
        <w:spacing w:line="276" w:lineRule="auto"/>
        <w:jc w:val="both"/>
        <w:rPr>
          <w:rFonts w:ascii="Arial Narrow" w:hAnsi="Arial Narrow" w:cs="Arial"/>
          <w:sz w:val="26"/>
          <w:szCs w:val="26"/>
        </w:rPr>
      </w:pPr>
      <w:r w:rsidRPr="008511CE">
        <w:rPr>
          <w:rFonts w:ascii="Arial Narrow" w:hAnsi="Arial Narrow" w:cs="Arial"/>
          <w:sz w:val="26"/>
          <w:szCs w:val="26"/>
        </w:rPr>
        <w:t xml:space="preserve">En </w:t>
      </w:r>
      <w:r w:rsidR="00542110" w:rsidRPr="008511CE">
        <w:rPr>
          <w:rFonts w:ascii="Arial Narrow" w:hAnsi="Arial Narrow" w:cs="Arial"/>
          <w:sz w:val="26"/>
          <w:szCs w:val="26"/>
        </w:rPr>
        <w:t xml:space="preserve">lo atinente a </w:t>
      </w:r>
      <w:r w:rsidRPr="008511CE">
        <w:rPr>
          <w:rFonts w:ascii="Arial Narrow" w:hAnsi="Arial Narrow" w:cs="Arial"/>
          <w:sz w:val="26"/>
          <w:szCs w:val="26"/>
        </w:rPr>
        <w:t>la legitimación en la causa por pasiva</w:t>
      </w:r>
      <w:r w:rsidR="001858F7" w:rsidRPr="008511CE">
        <w:rPr>
          <w:rFonts w:ascii="Arial Narrow" w:hAnsi="Arial Narrow" w:cs="Arial"/>
          <w:sz w:val="26"/>
          <w:szCs w:val="26"/>
        </w:rPr>
        <w:t>, fue convocad</w:t>
      </w:r>
      <w:r w:rsidR="009E05C4" w:rsidRPr="008511CE">
        <w:rPr>
          <w:rFonts w:ascii="Arial Narrow" w:hAnsi="Arial Narrow" w:cs="Arial"/>
          <w:sz w:val="26"/>
          <w:szCs w:val="26"/>
        </w:rPr>
        <w:t>a</w:t>
      </w:r>
      <w:r w:rsidR="001858F7" w:rsidRPr="008511CE">
        <w:rPr>
          <w:rFonts w:ascii="Arial Narrow" w:hAnsi="Arial Narrow" w:cs="Arial"/>
          <w:sz w:val="26"/>
          <w:szCs w:val="26"/>
        </w:rPr>
        <w:t xml:space="preserve"> la </w:t>
      </w:r>
      <w:r w:rsidR="00683594" w:rsidRPr="008511CE">
        <w:rPr>
          <w:rFonts w:ascii="Arial Narrow" w:hAnsi="Arial Narrow" w:cs="Arial"/>
          <w:sz w:val="26"/>
          <w:szCs w:val="26"/>
        </w:rPr>
        <w:t xml:space="preserve">Asociación Mutual La Esperanza </w:t>
      </w:r>
      <w:proofErr w:type="spellStart"/>
      <w:r w:rsidR="00683594" w:rsidRPr="008511CE">
        <w:rPr>
          <w:rFonts w:ascii="Arial Narrow" w:hAnsi="Arial Narrow" w:cs="Arial"/>
          <w:sz w:val="26"/>
          <w:szCs w:val="26"/>
        </w:rPr>
        <w:t>Asmet</w:t>
      </w:r>
      <w:proofErr w:type="spellEnd"/>
      <w:r w:rsidR="00683594" w:rsidRPr="008511CE">
        <w:rPr>
          <w:rFonts w:ascii="Arial Narrow" w:hAnsi="Arial Narrow" w:cs="Arial"/>
          <w:sz w:val="26"/>
          <w:szCs w:val="26"/>
        </w:rPr>
        <w:t xml:space="preserve"> Salud ESS EPS, entidad sucedida procesalmente por </w:t>
      </w:r>
      <w:proofErr w:type="spellStart"/>
      <w:r w:rsidR="00683594" w:rsidRPr="008511CE">
        <w:rPr>
          <w:rFonts w:ascii="Arial Narrow" w:hAnsi="Arial Narrow" w:cs="Arial"/>
          <w:sz w:val="26"/>
          <w:szCs w:val="26"/>
        </w:rPr>
        <w:t>Asmet</w:t>
      </w:r>
      <w:proofErr w:type="spellEnd"/>
      <w:r w:rsidR="00683594" w:rsidRPr="008511CE">
        <w:rPr>
          <w:rFonts w:ascii="Arial Narrow" w:hAnsi="Arial Narrow" w:cs="Arial"/>
          <w:sz w:val="26"/>
          <w:szCs w:val="26"/>
        </w:rPr>
        <w:t xml:space="preserve"> Salud EPS S.A.S</w:t>
      </w:r>
      <w:r w:rsidR="00683594" w:rsidRPr="008511CE">
        <w:rPr>
          <w:rStyle w:val="Refdenotaalpie"/>
          <w:rFonts w:ascii="Arial Narrow" w:hAnsi="Arial Narrow" w:cs="Arial"/>
          <w:sz w:val="26"/>
          <w:szCs w:val="26"/>
        </w:rPr>
        <w:footnoteReference w:id="16"/>
      </w:r>
      <w:r w:rsidR="00683594" w:rsidRPr="008511CE">
        <w:rPr>
          <w:rFonts w:ascii="Arial Narrow" w:hAnsi="Arial Narrow" w:cs="Arial"/>
          <w:sz w:val="26"/>
          <w:szCs w:val="26"/>
        </w:rPr>
        <w:t xml:space="preserve">; </w:t>
      </w:r>
      <w:r w:rsidR="001858F7" w:rsidRPr="008511CE">
        <w:rPr>
          <w:rFonts w:ascii="Arial Narrow" w:hAnsi="Arial Narrow" w:cs="Arial"/>
          <w:sz w:val="26"/>
          <w:szCs w:val="26"/>
        </w:rPr>
        <w:t xml:space="preserve">su llamado al proceso para resistir las pretensiones se soporta </w:t>
      </w:r>
      <w:r w:rsidR="00BE1CB5" w:rsidRPr="008511CE">
        <w:rPr>
          <w:rFonts w:ascii="Arial Narrow" w:hAnsi="Arial Narrow" w:cs="Arial"/>
          <w:sz w:val="26"/>
          <w:szCs w:val="26"/>
        </w:rPr>
        <w:t>por ser la entidad a</w:t>
      </w:r>
      <w:r w:rsidR="0048194E" w:rsidRPr="008511CE">
        <w:rPr>
          <w:rFonts w:ascii="Arial Narrow" w:hAnsi="Arial Narrow" w:cs="Arial"/>
          <w:sz w:val="26"/>
          <w:szCs w:val="26"/>
          <w:lang w:val="es-CO"/>
        </w:rPr>
        <w:t xml:space="preserve"> </w:t>
      </w:r>
      <w:r w:rsidR="00433DA7" w:rsidRPr="008511CE">
        <w:rPr>
          <w:rFonts w:ascii="Arial Narrow" w:hAnsi="Arial Narrow" w:cs="Arial"/>
          <w:sz w:val="26"/>
          <w:szCs w:val="26"/>
        </w:rPr>
        <w:t xml:space="preserve">la </w:t>
      </w:r>
      <w:r w:rsidR="00BE1CB5" w:rsidRPr="008511CE">
        <w:rPr>
          <w:rFonts w:ascii="Arial Narrow" w:hAnsi="Arial Narrow" w:cs="Arial"/>
          <w:sz w:val="26"/>
          <w:szCs w:val="26"/>
        </w:rPr>
        <w:t>cual</w:t>
      </w:r>
      <w:r w:rsidR="00433DA7" w:rsidRPr="008511CE">
        <w:rPr>
          <w:rFonts w:ascii="Arial Narrow" w:hAnsi="Arial Narrow" w:cs="Arial"/>
          <w:sz w:val="26"/>
          <w:szCs w:val="26"/>
        </w:rPr>
        <w:t xml:space="preserve"> se encontraba afiliada en salud</w:t>
      </w:r>
      <w:r w:rsidR="00BE1CB5" w:rsidRPr="008511CE">
        <w:rPr>
          <w:rFonts w:ascii="Arial Narrow" w:hAnsi="Arial Narrow" w:cs="Arial"/>
          <w:sz w:val="26"/>
          <w:szCs w:val="26"/>
        </w:rPr>
        <w:t xml:space="preserve"> la paciente</w:t>
      </w:r>
      <w:r w:rsidR="00433DA7" w:rsidRPr="008511CE">
        <w:rPr>
          <w:rFonts w:ascii="Arial Narrow" w:hAnsi="Arial Narrow" w:cs="Arial"/>
          <w:sz w:val="26"/>
          <w:szCs w:val="26"/>
        </w:rPr>
        <w:t>, c</w:t>
      </w:r>
      <w:r w:rsidR="0048194E" w:rsidRPr="008511CE">
        <w:rPr>
          <w:rFonts w:ascii="Arial Narrow" w:hAnsi="Arial Narrow" w:cs="Arial"/>
          <w:sz w:val="26"/>
          <w:szCs w:val="26"/>
        </w:rPr>
        <w:t>omo quedó definido al fijarse el litigio</w:t>
      </w:r>
      <w:r w:rsidR="0048194E" w:rsidRPr="008511CE">
        <w:rPr>
          <w:rStyle w:val="Refdenotaalpie"/>
          <w:rFonts w:ascii="Arial Narrow" w:hAnsi="Arial Narrow" w:cs="Arial"/>
          <w:sz w:val="26"/>
          <w:szCs w:val="26"/>
        </w:rPr>
        <w:footnoteReference w:id="17"/>
      </w:r>
    </w:p>
    <w:p w14:paraId="38E0B2C1" w14:textId="77777777" w:rsidR="0048194E" w:rsidRPr="008511CE" w:rsidRDefault="0048194E" w:rsidP="008511CE">
      <w:pPr>
        <w:pStyle w:val="Sinespaciado"/>
        <w:spacing w:line="276" w:lineRule="auto"/>
        <w:jc w:val="both"/>
        <w:rPr>
          <w:rFonts w:ascii="Arial Narrow" w:hAnsi="Arial Narrow" w:cs="Arial"/>
          <w:sz w:val="26"/>
          <w:szCs w:val="26"/>
        </w:rPr>
      </w:pPr>
    </w:p>
    <w:p w14:paraId="088E377A" w14:textId="77777777" w:rsidR="0048194E" w:rsidRPr="008511CE" w:rsidRDefault="003D51EF" w:rsidP="008511CE">
      <w:pPr>
        <w:spacing w:line="276" w:lineRule="auto"/>
        <w:jc w:val="both"/>
        <w:rPr>
          <w:rFonts w:ascii="Arial Narrow" w:hAnsi="Arial Narrow" w:cs="Arial"/>
          <w:b/>
          <w:sz w:val="26"/>
          <w:szCs w:val="26"/>
        </w:rPr>
      </w:pPr>
      <w:r w:rsidRPr="008511CE">
        <w:rPr>
          <w:rFonts w:ascii="Arial Narrow" w:hAnsi="Arial Narrow" w:cs="Arial"/>
          <w:b/>
          <w:sz w:val="26"/>
          <w:szCs w:val="26"/>
        </w:rPr>
        <w:t xml:space="preserve">4.- </w:t>
      </w:r>
      <w:r w:rsidR="0048194E" w:rsidRPr="008511CE">
        <w:rPr>
          <w:rFonts w:ascii="Arial Narrow" w:hAnsi="Arial Narrow" w:cs="Arial"/>
          <w:b/>
          <w:sz w:val="26"/>
          <w:szCs w:val="26"/>
        </w:rPr>
        <w:t>Responsabilidad civil médica</w:t>
      </w:r>
    </w:p>
    <w:p w14:paraId="4D2C6AB4" w14:textId="77777777" w:rsidR="0048194E" w:rsidRPr="008511CE" w:rsidRDefault="0048194E" w:rsidP="008511CE">
      <w:pPr>
        <w:spacing w:line="276" w:lineRule="auto"/>
        <w:jc w:val="both"/>
        <w:rPr>
          <w:rFonts w:ascii="Arial Narrow" w:hAnsi="Arial Narrow" w:cs="Arial"/>
          <w:sz w:val="26"/>
          <w:szCs w:val="26"/>
        </w:rPr>
      </w:pPr>
    </w:p>
    <w:p w14:paraId="43110B1B" w14:textId="77777777" w:rsidR="0048194E" w:rsidRPr="008511CE" w:rsidRDefault="0048194E" w:rsidP="008511CE">
      <w:pPr>
        <w:spacing w:line="276" w:lineRule="auto"/>
        <w:jc w:val="both"/>
        <w:rPr>
          <w:rFonts w:ascii="Arial Narrow" w:hAnsi="Arial Narrow" w:cs="Arial"/>
          <w:sz w:val="26"/>
          <w:szCs w:val="26"/>
        </w:rPr>
      </w:pPr>
      <w:r w:rsidRPr="008511CE">
        <w:rPr>
          <w:rFonts w:ascii="Arial Narrow" w:hAnsi="Arial Narrow" w:cs="Arial"/>
          <w:sz w:val="26"/>
          <w:szCs w:val="26"/>
        </w:rPr>
        <w:t>Son elementos necesarios y concurrentes para desencadenar responsabilidad civil, también aplicables a la responsabilidad del médico</w:t>
      </w:r>
      <w:r w:rsidRPr="008511CE">
        <w:rPr>
          <w:rStyle w:val="Refdenotaalpie"/>
          <w:rFonts w:ascii="Arial Narrow" w:hAnsi="Arial Narrow" w:cs="Arial"/>
          <w:sz w:val="26"/>
          <w:szCs w:val="26"/>
        </w:rPr>
        <w:footnoteReference w:id="18"/>
      </w:r>
      <w:r w:rsidRPr="008511CE">
        <w:rPr>
          <w:rFonts w:ascii="Arial Narrow" w:hAnsi="Arial Narrow" w:cs="Arial"/>
          <w:sz w:val="26"/>
          <w:szCs w:val="26"/>
        </w:rPr>
        <w:t xml:space="preserve">, (i) la acción u omisión, (ii) el daño, (iii) el nexo de </w:t>
      </w:r>
      <w:r w:rsidRPr="008511CE">
        <w:rPr>
          <w:rFonts w:ascii="Arial Narrow" w:hAnsi="Arial Narrow" w:cs="Arial"/>
          <w:sz w:val="26"/>
          <w:szCs w:val="26"/>
        </w:rPr>
        <w:lastRenderedPageBreak/>
        <w:t>causalidad y (iv) la culpa. Su análisis metodológico corresponde hacerlo en ese orden.</w:t>
      </w:r>
    </w:p>
    <w:p w14:paraId="7FE3F308" w14:textId="77777777" w:rsidR="0048194E" w:rsidRPr="008511CE" w:rsidRDefault="0048194E" w:rsidP="008511CE">
      <w:pPr>
        <w:spacing w:line="276" w:lineRule="auto"/>
        <w:jc w:val="both"/>
        <w:rPr>
          <w:rFonts w:ascii="Arial Narrow" w:hAnsi="Arial Narrow" w:cs="Arial"/>
          <w:sz w:val="26"/>
          <w:szCs w:val="26"/>
        </w:rPr>
      </w:pPr>
    </w:p>
    <w:p w14:paraId="66EF6D25" w14:textId="77777777" w:rsidR="0048194E" w:rsidRPr="008511CE" w:rsidRDefault="0048194E" w:rsidP="008511CE">
      <w:pPr>
        <w:pStyle w:val="Sinespaciado"/>
        <w:spacing w:line="276" w:lineRule="auto"/>
        <w:jc w:val="both"/>
        <w:rPr>
          <w:rFonts w:ascii="Arial Narrow" w:hAnsi="Arial Narrow" w:cs="Arial"/>
          <w:sz w:val="26"/>
          <w:szCs w:val="26"/>
        </w:rPr>
      </w:pPr>
      <w:r w:rsidRPr="008511CE">
        <w:rPr>
          <w:rFonts w:ascii="Arial Narrow" w:hAnsi="Arial Narrow" w:cs="Arial"/>
          <w:sz w:val="26"/>
          <w:szCs w:val="26"/>
        </w:rPr>
        <w:t xml:space="preserve">La </w:t>
      </w:r>
      <w:r w:rsidRPr="008511CE">
        <w:rPr>
          <w:rFonts w:ascii="Arial Narrow" w:hAnsi="Arial Narrow" w:cs="Arial"/>
          <w:b/>
          <w:bCs/>
          <w:sz w:val="26"/>
          <w:szCs w:val="26"/>
        </w:rPr>
        <w:t xml:space="preserve">causalidad </w:t>
      </w:r>
      <w:r w:rsidRPr="008511CE">
        <w:rPr>
          <w:rFonts w:ascii="Arial Narrow" w:hAnsi="Arial Narrow" w:cs="Arial"/>
          <w:sz w:val="26"/>
          <w:szCs w:val="26"/>
        </w:rPr>
        <w:t xml:space="preserve">se debe analizar entre la acción u omisión y el daño, en primer lugar, a través del test de la </w:t>
      </w:r>
      <w:proofErr w:type="spellStart"/>
      <w:r w:rsidRPr="008511CE">
        <w:rPr>
          <w:rFonts w:ascii="Arial Narrow" w:hAnsi="Arial Narrow" w:cs="Arial"/>
          <w:i/>
          <w:iCs/>
          <w:sz w:val="26"/>
          <w:szCs w:val="26"/>
        </w:rPr>
        <w:t>conditio</w:t>
      </w:r>
      <w:proofErr w:type="spellEnd"/>
      <w:r w:rsidRPr="008511CE">
        <w:rPr>
          <w:rFonts w:ascii="Arial Narrow" w:hAnsi="Arial Narrow" w:cs="Arial"/>
          <w:i/>
          <w:iCs/>
          <w:sz w:val="26"/>
          <w:szCs w:val="26"/>
        </w:rPr>
        <w:t xml:space="preserve"> sine qua non</w:t>
      </w:r>
      <w:r w:rsidRPr="008511CE">
        <w:rPr>
          <w:rFonts w:ascii="Arial Narrow" w:hAnsi="Arial Narrow" w:cs="Arial"/>
          <w:sz w:val="26"/>
          <w:szCs w:val="26"/>
        </w:rPr>
        <w:t xml:space="preserve"> (causalidad fáctica). Se trata de la eliminación mental del hecho para determinar si el daño imputado subsiste (caso en el cual el hecho será condición necesaria) o no. Tratándose de omisiones debe existir previamente un deber de actuar, y será condición necesaria si, al hacer el ejercicio mental de añadir el comportamiento omitido, el daño desaparece. </w:t>
      </w:r>
    </w:p>
    <w:p w14:paraId="0A3B0C5F" w14:textId="77777777" w:rsidR="0048194E" w:rsidRPr="008511CE" w:rsidRDefault="0048194E" w:rsidP="008511CE">
      <w:pPr>
        <w:pStyle w:val="Sinespaciado"/>
        <w:spacing w:line="276" w:lineRule="auto"/>
        <w:jc w:val="both"/>
        <w:rPr>
          <w:rFonts w:ascii="Arial Narrow" w:hAnsi="Arial Narrow" w:cs="Arial"/>
          <w:sz w:val="26"/>
          <w:szCs w:val="26"/>
        </w:rPr>
      </w:pPr>
    </w:p>
    <w:p w14:paraId="16564985" w14:textId="77777777" w:rsidR="0048194E" w:rsidRPr="008511CE" w:rsidRDefault="0048194E" w:rsidP="008511CE">
      <w:pPr>
        <w:pStyle w:val="Sinespaciado"/>
        <w:spacing w:line="276" w:lineRule="auto"/>
        <w:jc w:val="both"/>
        <w:rPr>
          <w:rFonts w:ascii="Arial Narrow" w:hAnsi="Arial Narrow" w:cs="Arial"/>
          <w:sz w:val="26"/>
          <w:szCs w:val="26"/>
        </w:rPr>
      </w:pPr>
      <w:r w:rsidRPr="008511CE">
        <w:rPr>
          <w:rFonts w:ascii="Arial Narrow" w:hAnsi="Arial Narrow" w:cs="Arial"/>
          <w:sz w:val="26"/>
          <w:szCs w:val="26"/>
        </w:rPr>
        <w:t>Luego debe agotarse una segunda fase (</w:t>
      </w:r>
      <w:r w:rsidRPr="008511CE">
        <w:rPr>
          <w:rFonts w:ascii="Arial Narrow" w:hAnsi="Arial Narrow" w:cs="Arial"/>
          <w:bCs/>
          <w:sz w:val="26"/>
          <w:szCs w:val="26"/>
        </w:rPr>
        <w:t xml:space="preserve">causalidad jurídica </w:t>
      </w:r>
      <w:r w:rsidRPr="008511CE">
        <w:rPr>
          <w:rFonts w:ascii="Arial Narrow" w:hAnsi="Arial Narrow" w:cs="Arial"/>
          <w:sz w:val="26"/>
          <w:szCs w:val="26"/>
        </w:rPr>
        <w:t>o alcance de responsabilidad), donde se acude a la teoría de la causalidad adecuada para excluir aquellos factores que no fueron real causal del resultado, y se asigna esta categoría únicamente a aquella que, en el curso normal de las cosas, resulte adecuada para explicarlo</w:t>
      </w:r>
      <w:r w:rsidRPr="008511CE">
        <w:rPr>
          <w:rStyle w:val="Refdenotaalpie"/>
          <w:rFonts w:ascii="Arial Narrow" w:hAnsi="Arial Narrow" w:cs="Arial"/>
          <w:sz w:val="26"/>
          <w:szCs w:val="26"/>
        </w:rPr>
        <w:footnoteReference w:id="19"/>
      </w:r>
      <w:r w:rsidRPr="008511CE">
        <w:rPr>
          <w:rFonts w:ascii="Arial Narrow" w:hAnsi="Arial Narrow" w:cs="Arial"/>
          <w:sz w:val="26"/>
          <w:szCs w:val="26"/>
        </w:rPr>
        <w:t xml:space="preserve">. </w:t>
      </w:r>
    </w:p>
    <w:p w14:paraId="074F1EDB" w14:textId="77777777" w:rsidR="0048194E" w:rsidRPr="008511CE" w:rsidRDefault="0048194E" w:rsidP="008511CE">
      <w:pPr>
        <w:pStyle w:val="Sinespaciado"/>
        <w:spacing w:line="276" w:lineRule="auto"/>
        <w:jc w:val="both"/>
        <w:rPr>
          <w:rFonts w:ascii="Arial Narrow" w:hAnsi="Arial Narrow" w:cs="Arial"/>
          <w:sz w:val="26"/>
          <w:szCs w:val="26"/>
        </w:rPr>
      </w:pPr>
    </w:p>
    <w:p w14:paraId="015F5921" w14:textId="77777777" w:rsidR="0048194E" w:rsidRPr="008511CE" w:rsidRDefault="0048194E" w:rsidP="008511CE">
      <w:pPr>
        <w:pStyle w:val="Sinespaciado"/>
        <w:spacing w:line="276" w:lineRule="auto"/>
        <w:jc w:val="both"/>
        <w:rPr>
          <w:rFonts w:ascii="Arial Narrow" w:hAnsi="Arial Narrow" w:cs="Arial"/>
          <w:i/>
          <w:iCs/>
          <w:sz w:val="26"/>
          <w:szCs w:val="26"/>
        </w:rPr>
      </w:pPr>
      <w:r w:rsidRPr="008511CE">
        <w:rPr>
          <w:rFonts w:ascii="Arial Narrow" w:hAnsi="Arial Narrow" w:cs="Arial"/>
          <w:sz w:val="26"/>
          <w:szCs w:val="26"/>
        </w:rPr>
        <w:t>En palabras de la jurisprudencia patria, que consagra estos dos análisis, será causa aquel evento “</w:t>
      </w:r>
      <w:r w:rsidRPr="00856261">
        <w:rPr>
          <w:rFonts w:ascii="Arial Narrow" w:hAnsi="Arial Narrow" w:cs="Arial"/>
          <w:i/>
          <w:iCs/>
          <w:sz w:val="24"/>
          <w:szCs w:val="26"/>
        </w:rPr>
        <w:t>que de acuerdo con la experiencia (las reglas de la vida, el sentido común, la lógica de lo razonable) sea el “más” adecuado, el más idóneo para producir el resultado, atendidas por lo demás, las específicas circunstancias que rodearon la producción del daño (…) debe realizarse una prognosis que dé cuenta de los varios antecedentes que hipotéticamente son causas, de modo que con la aplicación de las reglas de la experiencia y del sentido de razonabilidad a que se aludió, se excluyan aquellos antecedentes que solo coadyuvan al resultado pero que no son los idóneos per se para producirlos, y se detecte aquel o aquellos que tienen esa actitud</w:t>
      </w:r>
      <w:r w:rsidRPr="008511CE">
        <w:rPr>
          <w:rFonts w:ascii="Arial Narrow" w:hAnsi="Arial Narrow" w:cs="Arial"/>
          <w:i/>
          <w:iCs/>
          <w:sz w:val="26"/>
          <w:szCs w:val="26"/>
        </w:rPr>
        <w:t>”</w:t>
      </w:r>
      <w:r w:rsidRPr="008511CE">
        <w:rPr>
          <w:rFonts w:ascii="Arial Narrow" w:hAnsi="Arial Narrow" w:cs="Arial"/>
          <w:sz w:val="26"/>
          <w:szCs w:val="26"/>
        </w:rPr>
        <w:t xml:space="preserve"> (CSJ. Casación Civil. Sentencia de 26 de septiembre de 2002. </w:t>
      </w:r>
      <w:proofErr w:type="spellStart"/>
      <w:r w:rsidRPr="008511CE">
        <w:rPr>
          <w:rFonts w:ascii="Arial Narrow" w:hAnsi="Arial Narrow" w:cs="Arial"/>
          <w:sz w:val="26"/>
          <w:szCs w:val="26"/>
        </w:rPr>
        <w:t>Exp</w:t>
      </w:r>
      <w:proofErr w:type="spellEnd"/>
      <w:r w:rsidRPr="008511CE">
        <w:rPr>
          <w:rFonts w:ascii="Arial Narrow" w:hAnsi="Arial Narrow" w:cs="Arial"/>
          <w:sz w:val="26"/>
          <w:szCs w:val="26"/>
        </w:rPr>
        <w:t>. 6878).</w:t>
      </w:r>
      <w:r w:rsidRPr="008511CE">
        <w:rPr>
          <w:rFonts w:ascii="Arial Narrow" w:hAnsi="Arial Narrow" w:cs="Arial"/>
          <w:i/>
          <w:iCs/>
          <w:sz w:val="26"/>
          <w:szCs w:val="26"/>
        </w:rPr>
        <w:t xml:space="preserve">  </w:t>
      </w:r>
    </w:p>
    <w:p w14:paraId="41EB08DA" w14:textId="77777777" w:rsidR="0048194E" w:rsidRPr="008511CE" w:rsidRDefault="0048194E" w:rsidP="008511CE">
      <w:pPr>
        <w:pStyle w:val="Sinespaciado"/>
        <w:spacing w:line="276" w:lineRule="auto"/>
        <w:jc w:val="both"/>
        <w:rPr>
          <w:rFonts w:ascii="Arial Narrow" w:hAnsi="Arial Narrow" w:cs="Arial"/>
          <w:i/>
          <w:iCs/>
          <w:sz w:val="26"/>
          <w:szCs w:val="26"/>
        </w:rPr>
      </w:pPr>
    </w:p>
    <w:p w14:paraId="70BF6012" w14:textId="77777777" w:rsidR="0048194E" w:rsidRPr="008511CE" w:rsidRDefault="0048194E" w:rsidP="008511CE">
      <w:pPr>
        <w:spacing w:line="276" w:lineRule="auto"/>
        <w:jc w:val="both"/>
        <w:rPr>
          <w:rFonts w:ascii="Arial Narrow" w:hAnsi="Arial Narrow" w:cs="Arial"/>
          <w:sz w:val="26"/>
          <w:szCs w:val="26"/>
        </w:rPr>
      </w:pPr>
      <w:r w:rsidRPr="008511CE">
        <w:rPr>
          <w:rFonts w:ascii="Arial Narrow" w:hAnsi="Arial Narrow" w:cs="Arial"/>
          <w:iCs/>
          <w:sz w:val="26"/>
          <w:szCs w:val="26"/>
        </w:rPr>
        <w:t xml:space="preserve">Sobre la </w:t>
      </w:r>
      <w:r w:rsidRPr="008511CE">
        <w:rPr>
          <w:rFonts w:ascii="Arial Narrow" w:hAnsi="Arial Narrow" w:cs="Arial"/>
          <w:b/>
          <w:bCs/>
          <w:iCs/>
          <w:sz w:val="26"/>
          <w:szCs w:val="26"/>
        </w:rPr>
        <w:t>culpa</w:t>
      </w:r>
      <w:r w:rsidRPr="008511CE">
        <w:rPr>
          <w:rFonts w:ascii="Arial Narrow" w:hAnsi="Arial Narrow" w:cs="Arial"/>
          <w:iCs/>
          <w:sz w:val="26"/>
          <w:szCs w:val="26"/>
        </w:rPr>
        <w:t xml:space="preserve"> debe anotarse que, al margen de si la reclamación es de estirpe contractual o extracontractual, lo cierto es que al tratarse de un régimen de responsabilidad subjetiva con culpa probada</w:t>
      </w:r>
      <w:r w:rsidRPr="008511CE">
        <w:rPr>
          <w:rStyle w:val="Refdenotaalpie"/>
          <w:rFonts w:ascii="Arial Narrow" w:hAnsi="Arial Narrow"/>
          <w:bCs/>
          <w:sz w:val="26"/>
          <w:szCs w:val="26"/>
        </w:rPr>
        <w:footnoteReference w:id="20"/>
      </w:r>
      <w:r w:rsidRPr="008511CE">
        <w:rPr>
          <w:rFonts w:ascii="Arial Narrow" w:hAnsi="Arial Narrow" w:cs="Arial"/>
          <w:iCs/>
          <w:sz w:val="26"/>
          <w:szCs w:val="26"/>
        </w:rPr>
        <w:t>, la carga de su prueba en regla de principio corresponde a quien reclama la reparación. Lo anterior atendiendo además la clasificación existente entre obligaciones de medio y de resultado, y la aceptación de que, la del médico es solo una obligación de medio donde el profesional se compromete a realizar su mejor esfuerzo para lograr la recuperación del paciente, o evitar su agravación, s</w:t>
      </w:r>
      <w:r w:rsidRPr="008511CE">
        <w:rPr>
          <w:rFonts w:ascii="Arial Narrow" w:hAnsi="Arial Narrow" w:cs="Arial"/>
          <w:bCs/>
          <w:sz w:val="26"/>
          <w:szCs w:val="26"/>
        </w:rPr>
        <w:t xml:space="preserve">ituación </w:t>
      </w:r>
      <w:r w:rsidRPr="008511CE">
        <w:rPr>
          <w:rFonts w:ascii="Arial Narrow" w:hAnsi="Arial Narrow" w:cs="Arial"/>
          <w:color w:val="000000" w:themeColor="text1"/>
          <w:sz w:val="26"/>
          <w:szCs w:val="26"/>
        </w:rPr>
        <w:t xml:space="preserve">reconocida </w:t>
      </w:r>
      <w:r w:rsidRPr="008511CE">
        <w:rPr>
          <w:rFonts w:ascii="Arial Narrow" w:hAnsi="Arial Narrow" w:cs="Arial"/>
          <w:sz w:val="26"/>
          <w:szCs w:val="26"/>
        </w:rPr>
        <w:t>en el ordenamiento positivo que incluyó el artículo 104 de la Ley 1438 de 2011, en el que se ubicó la relación obligatoria médico-paciente como de medios, clasificación que desde antes ya admitía la jurisprudencia patria</w:t>
      </w:r>
      <w:r w:rsidRPr="008511CE">
        <w:rPr>
          <w:rStyle w:val="Refdenotaalpie"/>
          <w:rFonts w:ascii="Arial Narrow" w:hAnsi="Arial Narrow" w:cs="Arial"/>
          <w:sz w:val="26"/>
          <w:szCs w:val="26"/>
        </w:rPr>
        <w:footnoteReference w:id="21"/>
      </w:r>
      <w:r w:rsidRPr="008511CE">
        <w:rPr>
          <w:rFonts w:ascii="Arial Narrow" w:hAnsi="Arial Narrow" w:cs="Arial"/>
          <w:sz w:val="26"/>
          <w:szCs w:val="26"/>
        </w:rPr>
        <w:t>.</w:t>
      </w:r>
    </w:p>
    <w:p w14:paraId="78D585C7" w14:textId="77777777" w:rsidR="0048194E" w:rsidRPr="008511CE" w:rsidRDefault="0048194E" w:rsidP="008511CE">
      <w:pPr>
        <w:pStyle w:val="Textoindependiente"/>
        <w:spacing w:line="276" w:lineRule="auto"/>
        <w:ind w:right="49"/>
        <w:contextualSpacing/>
        <w:jc w:val="both"/>
        <w:rPr>
          <w:rFonts w:ascii="Arial Narrow" w:hAnsi="Arial Narrow" w:cs="Arial"/>
          <w:sz w:val="26"/>
          <w:szCs w:val="26"/>
        </w:rPr>
      </w:pPr>
    </w:p>
    <w:p w14:paraId="327A0B38" w14:textId="77777777" w:rsidR="0048194E" w:rsidRPr="008511CE" w:rsidRDefault="0048194E" w:rsidP="008511CE">
      <w:pPr>
        <w:pStyle w:val="Textoindependiente"/>
        <w:spacing w:line="276" w:lineRule="auto"/>
        <w:ind w:right="49"/>
        <w:contextualSpacing/>
        <w:jc w:val="both"/>
        <w:rPr>
          <w:rFonts w:ascii="Arial Narrow" w:hAnsi="Arial Narrow" w:cs="Arial"/>
          <w:color w:val="000000" w:themeColor="text1"/>
          <w:sz w:val="26"/>
          <w:szCs w:val="26"/>
        </w:rPr>
      </w:pPr>
      <w:r w:rsidRPr="008511CE">
        <w:rPr>
          <w:rFonts w:ascii="Arial Narrow" w:hAnsi="Arial Narrow" w:cs="Arial"/>
          <w:sz w:val="26"/>
          <w:szCs w:val="26"/>
        </w:rPr>
        <w:t xml:space="preserve">Lo anterior sin perjuicio de que, en un determinado caso, se logre demostrar que el </w:t>
      </w:r>
      <w:r w:rsidRPr="008511CE">
        <w:rPr>
          <w:rFonts w:ascii="Arial Narrow" w:hAnsi="Arial Narrow" w:cs="Arial"/>
          <w:color w:val="000000" w:themeColor="text1"/>
          <w:sz w:val="26"/>
          <w:szCs w:val="26"/>
        </w:rPr>
        <w:t xml:space="preserve">galeno asumió una obligación de resultado </w:t>
      </w:r>
      <w:r w:rsidRPr="008511CE">
        <w:rPr>
          <w:rFonts w:ascii="Arial Narrow" w:hAnsi="Arial Narrow" w:cs="Arial"/>
          <w:bCs/>
          <w:sz w:val="26"/>
          <w:szCs w:val="26"/>
        </w:rPr>
        <w:t>en virtud de las “</w:t>
      </w:r>
      <w:r w:rsidRPr="00856261">
        <w:rPr>
          <w:rFonts w:ascii="Arial Narrow" w:hAnsi="Arial Narrow" w:cs="Arial"/>
          <w:bCs/>
          <w:i/>
          <w:szCs w:val="26"/>
        </w:rPr>
        <w:t>estipulaciones especiales de las partes</w:t>
      </w:r>
      <w:r w:rsidRPr="008511CE">
        <w:rPr>
          <w:rFonts w:ascii="Arial Narrow" w:hAnsi="Arial Narrow" w:cs="Arial"/>
          <w:bCs/>
          <w:sz w:val="26"/>
          <w:szCs w:val="26"/>
        </w:rPr>
        <w:t>” (artículo 1604 del Código Civil),</w:t>
      </w:r>
      <w:r w:rsidRPr="008511CE">
        <w:rPr>
          <w:rFonts w:ascii="Arial Narrow" w:hAnsi="Arial Narrow" w:cs="Arial"/>
          <w:color w:val="000000" w:themeColor="text1"/>
          <w:sz w:val="26"/>
          <w:szCs w:val="26"/>
        </w:rPr>
        <w:t xml:space="preserve"> lo que implica que de no obtenerse el mismo, su responsabilidad se estudiará bajo el régimen de culpa presunta. </w:t>
      </w:r>
    </w:p>
    <w:p w14:paraId="0F0D3ACA" w14:textId="77777777" w:rsidR="0048194E" w:rsidRPr="008511CE" w:rsidRDefault="0048194E" w:rsidP="008511CE">
      <w:pPr>
        <w:pStyle w:val="Textoindependiente"/>
        <w:spacing w:line="276" w:lineRule="auto"/>
        <w:ind w:right="49"/>
        <w:contextualSpacing/>
        <w:jc w:val="both"/>
        <w:rPr>
          <w:rFonts w:ascii="Arial Narrow" w:hAnsi="Arial Narrow" w:cs="Arial"/>
          <w:color w:val="000000" w:themeColor="text1"/>
          <w:sz w:val="26"/>
          <w:szCs w:val="26"/>
        </w:rPr>
      </w:pPr>
    </w:p>
    <w:p w14:paraId="75C4FA80" w14:textId="7CE0AF4E" w:rsidR="000C7A2C" w:rsidRPr="008511CE" w:rsidRDefault="002E070F" w:rsidP="008511CE">
      <w:pPr>
        <w:spacing w:line="276" w:lineRule="auto"/>
        <w:jc w:val="both"/>
        <w:rPr>
          <w:rFonts w:ascii="Arial Narrow" w:hAnsi="Arial Narrow" w:cs="Arial"/>
          <w:bCs/>
          <w:sz w:val="26"/>
          <w:szCs w:val="26"/>
        </w:rPr>
      </w:pPr>
      <w:r w:rsidRPr="008511CE">
        <w:rPr>
          <w:rFonts w:ascii="Arial Narrow" w:hAnsi="Arial Narrow" w:cs="Arial"/>
          <w:b/>
          <w:sz w:val="26"/>
          <w:szCs w:val="26"/>
        </w:rPr>
        <w:t xml:space="preserve">5.- </w:t>
      </w:r>
      <w:r w:rsidR="000C7A2C" w:rsidRPr="008511CE">
        <w:rPr>
          <w:rFonts w:ascii="Arial Narrow" w:hAnsi="Arial Narrow" w:cs="Arial"/>
          <w:bCs/>
          <w:sz w:val="26"/>
          <w:szCs w:val="26"/>
        </w:rPr>
        <w:t xml:space="preserve">Ahora bien, en el campo de la responsabilidad médica, las pruebas técnicas (v.gr., dictámenes periciales y testigos técnicos) </w:t>
      </w:r>
      <w:r w:rsidR="000C7A2C" w:rsidRPr="008511CE">
        <w:rPr>
          <w:rFonts w:ascii="Arial Narrow" w:hAnsi="Arial Narrow" w:cs="Arial"/>
          <w:bCs/>
          <w:iCs/>
          <w:sz w:val="26"/>
          <w:szCs w:val="26"/>
        </w:rPr>
        <w:t xml:space="preserve">sin ser únicas y determinantes </w:t>
      </w:r>
      <w:r w:rsidR="000C7A2C" w:rsidRPr="008511CE">
        <w:rPr>
          <w:rFonts w:ascii="Arial Narrow" w:hAnsi="Arial Narrow" w:cs="Arial"/>
          <w:bCs/>
          <w:sz w:val="26"/>
          <w:szCs w:val="26"/>
        </w:rPr>
        <w:t xml:space="preserve">ofrecen mayor poder de convicción </w:t>
      </w:r>
      <w:r w:rsidR="000C7A2C" w:rsidRPr="008511CE">
        <w:rPr>
          <w:rFonts w:ascii="Arial Narrow" w:hAnsi="Arial Narrow" w:cs="Arial"/>
          <w:bCs/>
          <w:sz w:val="26"/>
          <w:szCs w:val="26"/>
        </w:rPr>
        <w:lastRenderedPageBreak/>
        <w:t>para encontrar configurados los elementos necesarios para su estructuración, en especial el nexo causal y la culpa</w:t>
      </w:r>
      <w:r w:rsidR="000C7A2C" w:rsidRPr="008511CE">
        <w:rPr>
          <w:rStyle w:val="Refdenotaalpie"/>
          <w:rFonts w:ascii="Arial Narrow" w:hAnsi="Arial Narrow" w:cs="Arial"/>
          <w:bCs/>
          <w:sz w:val="26"/>
          <w:szCs w:val="26"/>
        </w:rPr>
        <w:footnoteReference w:id="22"/>
      </w:r>
      <w:r w:rsidR="000C7A2C" w:rsidRPr="008511CE">
        <w:rPr>
          <w:rFonts w:ascii="Arial Narrow" w:hAnsi="Arial Narrow" w:cs="Arial"/>
          <w:bCs/>
          <w:sz w:val="26"/>
          <w:szCs w:val="26"/>
        </w:rPr>
        <w:t xml:space="preserve">. Con todo, es bueno precisar que al respecto no existe una tarifa legal, luego cualquier medio de convicción puede ser usado para </w:t>
      </w:r>
      <w:r w:rsidR="00F03102" w:rsidRPr="008511CE">
        <w:rPr>
          <w:rFonts w:ascii="Arial Narrow" w:hAnsi="Arial Narrow" w:cs="Arial"/>
          <w:bCs/>
          <w:sz w:val="26"/>
          <w:szCs w:val="26"/>
        </w:rPr>
        <w:t>dar</w:t>
      </w:r>
      <w:r w:rsidR="000C7A2C" w:rsidRPr="008511CE">
        <w:rPr>
          <w:rFonts w:ascii="Arial Narrow" w:hAnsi="Arial Narrow" w:cs="Arial"/>
          <w:bCs/>
          <w:sz w:val="26"/>
          <w:szCs w:val="26"/>
        </w:rPr>
        <w:t xml:space="preserve"> certeza al juzgador sobre su existencia, valga decir, indicios, documentos - como la historia clínica -, testimonios no técnicos, dependiendo de lo claro y certero que estos se muestren frente al hecho por probar</w:t>
      </w:r>
      <w:r w:rsidR="000C7A2C" w:rsidRPr="008511CE">
        <w:rPr>
          <w:rFonts w:ascii="Arial Narrow" w:hAnsi="Arial Narrow" w:cs="Arial"/>
          <w:bCs/>
          <w:i/>
          <w:iCs/>
          <w:sz w:val="26"/>
          <w:szCs w:val="26"/>
        </w:rPr>
        <w:t xml:space="preserve">. </w:t>
      </w:r>
      <w:r w:rsidR="000C7A2C" w:rsidRPr="008511CE">
        <w:rPr>
          <w:rFonts w:ascii="Arial Narrow" w:hAnsi="Arial Narrow" w:cs="Arial"/>
          <w:bCs/>
          <w:sz w:val="26"/>
          <w:szCs w:val="26"/>
        </w:rPr>
        <w:t xml:space="preserve">Corresponderá en cada caso concreto su valoración, de manera individual y en conjunto, para hallar su eficacia demostrativa. </w:t>
      </w:r>
    </w:p>
    <w:p w14:paraId="20CAF192" w14:textId="77777777" w:rsidR="000C7A2C" w:rsidRPr="008511CE" w:rsidRDefault="000C7A2C" w:rsidP="008511CE">
      <w:pPr>
        <w:pStyle w:val="Sinespaciado"/>
        <w:spacing w:line="276" w:lineRule="auto"/>
        <w:jc w:val="both"/>
        <w:rPr>
          <w:rFonts w:ascii="Arial Narrow" w:hAnsi="Arial Narrow" w:cs="Arial"/>
          <w:bCs/>
          <w:sz w:val="26"/>
          <w:szCs w:val="26"/>
        </w:rPr>
      </w:pPr>
    </w:p>
    <w:p w14:paraId="24A22543" w14:textId="540F900C" w:rsidR="000C7A2C" w:rsidRPr="008511CE" w:rsidRDefault="000C7A2C" w:rsidP="008511CE">
      <w:pPr>
        <w:spacing w:line="276" w:lineRule="auto"/>
        <w:jc w:val="both"/>
        <w:rPr>
          <w:rFonts w:ascii="Arial Narrow" w:eastAsia="Calibri" w:hAnsi="Arial Narrow" w:cs="Times New Roman"/>
          <w:sz w:val="26"/>
          <w:szCs w:val="26"/>
        </w:rPr>
      </w:pPr>
      <w:r w:rsidRPr="008511CE">
        <w:rPr>
          <w:rFonts w:ascii="Arial Narrow" w:eastAsia="Calibri" w:hAnsi="Arial Narrow" w:cs="Times New Roman"/>
          <w:sz w:val="26"/>
          <w:szCs w:val="26"/>
        </w:rPr>
        <w:t>Así l</w:t>
      </w:r>
      <w:r w:rsidR="00586975" w:rsidRPr="008511CE">
        <w:rPr>
          <w:rFonts w:ascii="Arial Narrow" w:eastAsia="Calibri" w:hAnsi="Arial Narrow" w:cs="Times New Roman"/>
          <w:sz w:val="26"/>
          <w:szCs w:val="26"/>
        </w:rPr>
        <w:t>o ha sostenido desde antaño este Tribunal</w:t>
      </w:r>
      <w:r w:rsidRPr="008511CE">
        <w:rPr>
          <w:rFonts w:ascii="Arial Narrow" w:eastAsia="Calibri" w:hAnsi="Arial Narrow" w:cs="Times New Roman"/>
          <w:sz w:val="26"/>
          <w:szCs w:val="26"/>
          <w:vertAlign w:val="superscript"/>
        </w:rPr>
        <w:footnoteReference w:id="23"/>
      </w:r>
      <w:r w:rsidRPr="008511CE">
        <w:rPr>
          <w:rFonts w:ascii="Arial Narrow" w:eastAsia="Calibri" w:hAnsi="Arial Narrow" w:cs="Times New Roman"/>
          <w:sz w:val="26"/>
          <w:szCs w:val="26"/>
        </w:rPr>
        <w:t>, providencias en las que se citó la sentencia SC-2506-16 de la Sala de Casación Civil de la Corte; incluso desde antes, el máximo Tribunal en sentencia del 14 de diciembre de 2012</w:t>
      </w:r>
      <w:r w:rsidR="00F03102" w:rsidRPr="008511CE">
        <w:rPr>
          <w:rStyle w:val="Refdenotaalpie"/>
          <w:rFonts w:ascii="Arial Narrow" w:eastAsia="Calibri" w:hAnsi="Arial Narrow" w:cs="Times New Roman"/>
          <w:sz w:val="26"/>
          <w:szCs w:val="26"/>
        </w:rPr>
        <w:footnoteReference w:id="24"/>
      </w:r>
      <w:r w:rsidRPr="008511CE">
        <w:rPr>
          <w:rFonts w:ascii="Arial Narrow" w:eastAsia="Calibri" w:hAnsi="Arial Narrow" w:cs="Times New Roman"/>
          <w:sz w:val="26"/>
          <w:szCs w:val="26"/>
        </w:rPr>
        <w:t>, señaló que:</w:t>
      </w:r>
    </w:p>
    <w:p w14:paraId="7B7C5028" w14:textId="77777777" w:rsidR="000C7A2C" w:rsidRPr="008511CE" w:rsidRDefault="000C7A2C" w:rsidP="008511CE">
      <w:pPr>
        <w:spacing w:line="276" w:lineRule="auto"/>
        <w:ind w:left="567" w:right="626"/>
        <w:jc w:val="both"/>
        <w:rPr>
          <w:rFonts w:ascii="Arial Narrow" w:eastAsia="Calibri" w:hAnsi="Arial Narrow" w:cs="Times New Roman"/>
          <w:i/>
          <w:iCs/>
          <w:sz w:val="26"/>
          <w:szCs w:val="26"/>
        </w:rPr>
      </w:pPr>
    </w:p>
    <w:p w14:paraId="2C3AAD65" w14:textId="52B24BC8" w:rsidR="000C7A2C" w:rsidRPr="00C0164B" w:rsidRDefault="000C7A2C" w:rsidP="00C0164B">
      <w:pPr>
        <w:ind w:left="426" w:right="428"/>
        <w:jc w:val="both"/>
        <w:rPr>
          <w:rFonts w:ascii="Arial Narrow" w:eastAsia="Calibri" w:hAnsi="Arial Narrow" w:cs="Times New Roman"/>
          <w:i/>
          <w:iCs/>
          <w:sz w:val="24"/>
          <w:szCs w:val="26"/>
        </w:rPr>
      </w:pPr>
      <w:r w:rsidRPr="00C0164B">
        <w:rPr>
          <w:rFonts w:ascii="Arial Narrow" w:eastAsia="Calibri" w:hAnsi="Arial Narrow" w:cs="Times New Roman"/>
          <w:i/>
          <w:iCs/>
          <w:sz w:val="24"/>
          <w:szCs w:val="26"/>
        </w:rPr>
        <w:t>Sin embargo –ha sostenido esta Corte– “cuando de asuntos técnicos se trata, no es el sentido común o las reglas de la vida los criterios que exclusivamente deben orientar la labor de búsqueda de la causa jurídica adecuada, dado que no proporcionan elementos de juicio en vista del conocimiento especial que se necesita, por lo que a no dudarlo cobra especial importancia la dilucidación técnica que brinde al proceso esos elementos propios de la ciencia –no conocidos por el común de las personas y de suyo sólo familiar en menor o mayor medida a aquéllos que la practican– y que a fin de cuentas dan, con carácter general las pautas que ha de tener en cuenta el juez para atribuir a un antecedente la categoría jurídica de causa. En otras palabras, un dictamen pericial, un documento técnico científico o un testimonio de la misma índole, entre otras pruebas, podrán ilustrar al juez sobre las reglas técnicas que la ciencia de que se trate tenga decantadas en relación con la causa probable o cierta de la producción del daño que se investiga. Así, con base en la información suministrada, podrá el juez, ahora sí aplicando las reglas de la experiencia común y las propias de la ciencia, dilucidar con mayor margen de certeza si uno o varios antecedentes son causas o, como decían los escolásticos, meras condiciones que coadyuvan pero no ocasionan…”.</w:t>
      </w:r>
    </w:p>
    <w:p w14:paraId="1D1208A8" w14:textId="77777777" w:rsidR="006A7732" w:rsidRPr="008511CE" w:rsidRDefault="006A7732" w:rsidP="008511CE">
      <w:pPr>
        <w:spacing w:line="276" w:lineRule="auto"/>
        <w:ind w:left="567" w:right="626"/>
        <w:jc w:val="both"/>
        <w:rPr>
          <w:rFonts w:ascii="Arial Narrow" w:eastAsia="Calibri" w:hAnsi="Arial Narrow" w:cs="Times New Roman"/>
          <w:i/>
          <w:iCs/>
          <w:sz w:val="26"/>
          <w:szCs w:val="26"/>
        </w:rPr>
      </w:pPr>
    </w:p>
    <w:p w14:paraId="16830924" w14:textId="7DE4F407" w:rsidR="006A7732" w:rsidRPr="008511CE" w:rsidRDefault="006A7732" w:rsidP="008511CE">
      <w:pPr>
        <w:spacing w:line="276" w:lineRule="auto"/>
        <w:jc w:val="both"/>
        <w:rPr>
          <w:rFonts w:ascii="Arial Narrow" w:eastAsia="Calibri" w:hAnsi="Arial Narrow" w:cs="Times New Roman"/>
          <w:i/>
          <w:sz w:val="26"/>
          <w:szCs w:val="26"/>
        </w:rPr>
      </w:pPr>
      <w:r w:rsidRPr="008511CE">
        <w:rPr>
          <w:rFonts w:ascii="Arial Narrow" w:eastAsia="Calibri" w:hAnsi="Arial Narrow" w:cs="Times New Roman"/>
          <w:sz w:val="26"/>
          <w:szCs w:val="26"/>
        </w:rPr>
        <w:t>De igual manera, se ha sostenido por este Tribunal</w:t>
      </w:r>
      <w:r w:rsidRPr="008511CE">
        <w:rPr>
          <w:rFonts w:ascii="Arial Narrow" w:eastAsia="Calibri" w:hAnsi="Arial Narrow" w:cs="Times New Roman"/>
          <w:sz w:val="26"/>
          <w:szCs w:val="26"/>
          <w:vertAlign w:val="superscript"/>
        </w:rPr>
        <w:footnoteReference w:id="25"/>
      </w:r>
      <w:r w:rsidRPr="008511CE">
        <w:rPr>
          <w:rFonts w:ascii="Arial Narrow" w:eastAsia="Calibri" w:hAnsi="Arial Narrow" w:cs="Times New Roman"/>
          <w:sz w:val="26"/>
          <w:szCs w:val="26"/>
        </w:rPr>
        <w:t xml:space="preserve"> que ni siquiera, por regla general, la historia clínica es suficiente para acreditar la mala praxis del médico; es lo normal que se necesite más que eso para establecer que lo que allí se consignó es contrario a lo que aconseja el devenir clínico para un caso concreto. Sobre la importancia de la prueba técnica y haciendo alusión a la historia clínica, la Corte Suprema de Justicia, en la sentencia SC003-2018</w:t>
      </w:r>
      <w:r w:rsidRPr="008511CE">
        <w:rPr>
          <w:rStyle w:val="Refdenotaalpie"/>
          <w:rFonts w:ascii="Arial Narrow" w:eastAsia="Calibri" w:hAnsi="Arial Narrow" w:cs="Times New Roman"/>
          <w:sz w:val="26"/>
          <w:szCs w:val="26"/>
        </w:rPr>
        <w:footnoteReference w:id="26"/>
      </w:r>
      <w:r w:rsidRPr="008511CE">
        <w:rPr>
          <w:rFonts w:ascii="Arial Narrow" w:eastAsia="Calibri" w:hAnsi="Arial Narrow" w:cs="Times New Roman"/>
          <w:sz w:val="26"/>
          <w:szCs w:val="26"/>
        </w:rPr>
        <w:t xml:space="preserve"> del 12 de enero de ese año, con ponencia del Magistrado Luis Armando Tolosa Villabona, concluyó que: “</w:t>
      </w:r>
      <w:r w:rsidRPr="00856261">
        <w:rPr>
          <w:rFonts w:ascii="Arial Narrow" w:eastAsia="Calibri" w:hAnsi="Arial Narrow" w:cs="Times New Roman"/>
          <w:i/>
          <w:sz w:val="24"/>
          <w:szCs w:val="26"/>
        </w:rPr>
        <w:t>Las historias clínicas y las fórmulas médicas, por lo tanto, en línea de principio, por sí, se insiste, no serían bastantes para dejar sentado con certeza los elementos de la responsabilidad de que se trata, porque sin la ayuda de otros medios de convicción que las interpretara, andaría el juez a tientas en orden a determinar, según se explicó en el mismo antecedente inmediatamente citado, (…) si lo que se estaba haciendo en la clínica era o no un tratamiento adecuado y pertinente según las reglas del arte (…)</w:t>
      </w:r>
      <w:r w:rsidRPr="008511CE">
        <w:rPr>
          <w:rFonts w:ascii="Arial Narrow" w:eastAsia="Calibri" w:hAnsi="Arial Narrow" w:cs="Times New Roman"/>
          <w:i/>
          <w:sz w:val="26"/>
          <w:szCs w:val="26"/>
        </w:rPr>
        <w:t>”.</w:t>
      </w:r>
    </w:p>
    <w:p w14:paraId="3C02602D" w14:textId="77777777" w:rsidR="006A7732" w:rsidRPr="008511CE" w:rsidRDefault="006A7732" w:rsidP="008511CE">
      <w:pPr>
        <w:pStyle w:val="Sinespaciado"/>
        <w:spacing w:line="276" w:lineRule="auto"/>
        <w:jc w:val="both"/>
        <w:rPr>
          <w:rFonts w:ascii="Arial Narrow" w:hAnsi="Arial Narrow" w:cs="Arial"/>
          <w:sz w:val="26"/>
          <w:szCs w:val="26"/>
        </w:rPr>
      </w:pPr>
    </w:p>
    <w:p w14:paraId="42307DBB" w14:textId="77777777" w:rsidR="006A7732" w:rsidRPr="008511CE" w:rsidRDefault="006A7732" w:rsidP="008511CE">
      <w:pPr>
        <w:pStyle w:val="Sinespaciado"/>
        <w:spacing w:line="276" w:lineRule="auto"/>
        <w:jc w:val="both"/>
        <w:rPr>
          <w:rFonts w:ascii="Arial Narrow" w:hAnsi="Arial Narrow" w:cs="Arial"/>
          <w:sz w:val="26"/>
          <w:szCs w:val="26"/>
        </w:rPr>
      </w:pPr>
      <w:r w:rsidRPr="008511CE">
        <w:rPr>
          <w:rFonts w:ascii="Arial Narrow" w:hAnsi="Arial Narrow" w:cs="Arial"/>
          <w:sz w:val="26"/>
          <w:szCs w:val="26"/>
        </w:rPr>
        <w:lastRenderedPageBreak/>
        <w:t>Se trata, como ya se indicó, de una regla general, de una línea de principio, cuya aplicación corresponderá al análisis de cada caso en particular.</w:t>
      </w:r>
    </w:p>
    <w:p w14:paraId="181B6E29" w14:textId="77777777" w:rsidR="0056000E" w:rsidRPr="008511CE" w:rsidRDefault="0056000E" w:rsidP="008511CE">
      <w:pPr>
        <w:pStyle w:val="Sinespaciado"/>
        <w:spacing w:line="276" w:lineRule="auto"/>
        <w:jc w:val="both"/>
        <w:rPr>
          <w:rFonts w:ascii="Arial Narrow" w:hAnsi="Arial Narrow" w:cs="Arial"/>
          <w:sz w:val="26"/>
          <w:szCs w:val="26"/>
        </w:rPr>
      </w:pPr>
    </w:p>
    <w:p w14:paraId="19551A72" w14:textId="5FE5886C" w:rsidR="00D52331" w:rsidRPr="008511CE" w:rsidRDefault="005B1F97" w:rsidP="008511CE">
      <w:pPr>
        <w:pStyle w:val="Sinespaciado"/>
        <w:spacing w:line="276" w:lineRule="auto"/>
        <w:jc w:val="both"/>
        <w:rPr>
          <w:rFonts w:ascii="Arial Narrow" w:hAnsi="Arial Narrow" w:cs="Arial"/>
          <w:b/>
          <w:sz w:val="26"/>
          <w:szCs w:val="26"/>
        </w:rPr>
      </w:pPr>
      <w:r w:rsidRPr="008511CE">
        <w:rPr>
          <w:rFonts w:ascii="Arial Narrow" w:hAnsi="Arial Narrow" w:cs="Arial"/>
          <w:b/>
          <w:sz w:val="26"/>
          <w:szCs w:val="26"/>
        </w:rPr>
        <w:t xml:space="preserve">6.- </w:t>
      </w:r>
      <w:r w:rsidR="00EE4068" w:rsidRPr="008511CE">
        <w:rPr>
          <w:rFonts w:ascii="Arial Narrow" w:hAnsi="Arial Narrow" w:cs="Arial"/>
          <w:b/>
          <w:sz w:val="26"/>
          <w:szCs w:val="26"/>
        </w:rPr>
        <w:t>Caso concreto</w:t>
      </w:r>
    </w:p>
    <w:p w14:paraId="6A2A853B" w14:textId="7C460843" w:rsidR="00EE4068" w:rsidRPr="008511CE" w:rsidRDefault="00EE4068" w:rsidP="008511CE">
      <w:pPr>
        <w:pStyle w:val="Sinespaciado"/>
        <w:spacing w:line="276" w:lineRule="auto"/>
        <w:jc w:val="both"/>
        <w:rPr>
          <w:rFonts w:ascii="Arial Narrow" w:hAnsi="Arial Narrow" w:cs="Arial"/>
          <w:b/>
          <w:sz w:val="26"/>
          <w:szCs w:val="26"/>
        </w:rPr>
      </w:pPr>
    </w:p>
    <w:p w14:paraId="25B7FEC2" w14:textId="00BD153D" w:rsidR="00EE4068" w:rsidRPr="008511CE" w:rsidRDefault="00EE4068" w:rsidP="008511CE">
      <w:pPr>
        <w:pStyle w:val="Sinespaciado"/>
        <w:spacing w:line="276" w:lineRule="auto"/>
        <w:jc w:val="both"/>
        <w:rPr>
          <w:rFonts w:ascii="Arial Narrow" w:hAnsi="Arial Narrow" w:cs="Arial"/>
          <w:bCs/>
          <w:sz w:val="26"/>
          <w:szCs w:val="26"/>
        </w:rPr>
      </w:pPr>
      <w:r w:rsidRPr="008511CE">
        <w:rPr>
          <w:rFonts w:ascii="Arial Narrow" w:hAnsi="Arial Narrow" w:cs="Arial"/>
          <w:b/>
          <w:sz w:val="26"/>
          <w:szCs w:val="26"/>
        </w:rPr>
        <w:t xml:space="preserve">6.1- </w:t>
      </w:r>
      <w:r w:rsidRPr="008511CE">
        <w:rPr>
          <w:rFonts w:ascii="Arial Narrow" w:hAnsi="Arial Narrow" w:cs="Arial"/>
          <w:bCs/>
          <w:sz w:val="26"/>
          <w:szCs w:val="26"/>
        </w:rPr>
        <w:t xml:space="preserve">Como antes se anunció, la sentencia </w:t>
      </w:r>
      <w:r w:rsidR="004F3A0B" w:rsidRPr="008511CE">
        <w:rPr>
          <w:rFonts w:ascii="Arial Narrow" w:hAnsi="Arial Narrow" w:cs="Arial"/>
          <w:bCs/>
          <w:sz w:val="26"/>
          <w:szCs w:val="26"/>
        </w:rPr>
        <w:t xml:space="preserve">de primera instancia </w:t>
      </w:r>
      <w:r w:rsidR="005B1F97" w:rsidRPr="008511CE">
        <w:rPr>
          <w:rFonts w:ascii="Arial Narrow" w:hAnsi="Arial Narrow" w:cs="Arial"/>
          <w:bCs/>
          <w:sz w:val="26"/>
          <w:szCs w:val="26"/>
        </w:rPr>
        <w:t>accedió a</w:t>
      </w:r>
      <w:r w:rsidR="00895732" w:rsidRPr="008511CE">
        <w:rPr>
          <w:rFonts w:ascii="Arial Narrow" w:hAnsi="Arial Narrow" w:cs="Arial"/>
          <w:bCs/>
          <w:sz w:val="26"/>
          <w:szCs w:val="26"/>
        </w:rPr>
        <w:t xml:space="preserve"> la</w:t>
      </w:r>
      <w:r w:rsidR="004F3A0B" w:rsidRPr="008511CE">
        <w:rPr>
          <w:rFonts w:ascii="Arial Narrow" w:hAnsi="Arial Narrow" w:cs="Arial"/>
          <w:bCs/>
          <w:sz w:val="26"/>
          <w:szCs w:val="26"/>
        </w:rPr>
        <w:t>s pretensiones de la demanda al encontrar demostrados los elementos de la responsabilidad demandada</w:t>
      </w:r>
      <w:r w:rsidR="0063426E" w:rsidRPr="008511CE">
        <w:rPr>
          <w:rFonts w:ascii="Arial Narrow" w:hAnsi="Arial Narrow" w:cs="Arial"/>
          <w:bCs/>
          <w:sz w:val="26"/>
          <w:szCs w:val="26"/>
        </w:rPr>
        <w:t xml:space="preserve">, </w:t>
      </w:r>
      <w:r w:rsidR="0089683B" w:rsidRPr="008511CE">
        <w:rPr>
          <w:rFonts w:ascii="Arial Narrow" w:hAnsi="Arial Narrow" w:cs="Arial"/>
          <w:bCs/>
          <w:sz w:val="26"/>
          <w:szCs w:val="26"/>
        </w:rPr>
        <w:t xml:space="preserve">los cuales reprocha el demandado </w:t>
      </w:r>
      <w:r w:rsidR="0063426E" w:rsidRPr="008511CE">
        <w:rPr>
          <w:rFonts w:ascii="Arial Narrow" w:hAnsi="Arial Narrow" w:cs="Arial"/>
          <w:bCs/>
          <w:sz w:val="26"/>
          <w:szCs w:val="26"/>
        </w:rPr>
        <w:t>en lo que respecta a la culpa y el nexo causal</w:t>
      </w:r>
      <w:r w:rsidR="004F3A0B" w:rsidRPr="008511CE">
        <w:rPr>
          <w:rFonts w:ascii="Arial Narrow" w:hAnsi="Arial Narrow" w:cs="Arial"/>
          <w:bCs/>
          <w:sz w:val="26"/>
          <w:szCs w:val="26"/>
        </w:rPr>
        <w:t>.</w:t>
      </w:r>
    </w:p>
    <w:p w14:paraId="20F3C1F3" w14:textId="7E8CF7FF" w:rsidR="009C6532" w:rsidRPr="008511CE" w:rsidRDefault="009C6532" w:rsidP="008511CE">
      <w:pPr>
        <w:pStyle w:val="Sinespaciado"/>
        <w:spacing w:line="276" w:lineRule="auto"/>
        <w:jc w:val="both"/>
        <w:rPr>
          <w:rFonts w:ascii="Arial Narrow" w:hAnsi="Arial Narrow" w:cs="Arial"/>
          <w:bCs/>
          <w:sz w:val="26"/>
          <w:szCs w:val="26"/>
        </w:rPr>
      </w:pPr>
    </w:p>
    <w:p w14:paraId="16F1B8FC" w14:textId="71D0E2AF" w:rsidR="00993EB8" w:rsidRPr="008511CE" w:rsidRDefault="0060469A" w:rsidP="008511CE">
      <w:pPr>
        <w:pStyle w:val="Sinespaciado"/>
        <w:spacing w:line="276" w:lineRule="auto"/>
        <w:jc w:val="both"/>
        <w:rPr>
          <w:rFonts w:ascii="Arial Narrow" w:hAnsi="Arial Narrow" w:cs="Arial"/>
          <w:bCs/>
          <w:sz w:val="26"/>
          <w:szCs w:val="26"/>
          <w:lang w:val="es-CO"/>
        </w:rPr>
      </w:pPr>
      <w:r w:rsidRPr="008511CE">
        <w:rPr>
          <w:rFonts w:ascii="Arial Narrow" w:hAnsi="Arial Narrow" w:cs="Arial"/>
          <w:b/>
          <w:bCs/>
          <w:sz w:val="26"/>
          <w:szCs w:val="26"/>
          <w:lang w:val="es-CO"/>
        </w:rPr>
        <w:t xml:space="preserve">6.2.- </w:t>
      </w:r>
      <w:r w:rsidR="00DA48D2" w:rsidRPr="008511CE">
        <w:rPr>
          <w:rFonts w:ascii="Arial Narrow" w:hAnsi="Arial Narrow" w:cs="Arial"/>
          <w:bCs/>
          <w:sz w:val="26"/>
          <w:szCs w:val="26"/>
          <w:lang w:val="es-CO"/>
        </w:rPr>
        <w:t>En punto del nexo de causalidad,</w:t>
      </w:r>
      <w:r w:rsidR="005B22ED" w:rsidRPr="008511CE">
        <w:rPr>
          <w:rFonts w:ascii="Arial Narrow" w:hAnsi="Arial Narrow" w:cs="Arial"/>
          <w:bCs/>
          <w:sz w:val="26"/>
          <w:szCs w:val="26"/>
          <w:lang w:val="es-CO"/>
        </w:rPr>
        <w:t xml:space="preserve"> análisis al que se limitará la Sala porque encuentra que el reproche tiene fundamento,</w:t>
      </w:r>
      <w:r w:rsidR="00DA48D2" w:rsidRPr="008511CE">
        <w:rPr>
          <w:rFonts w:ascii="Arial Narrow" w:hAnsi="Arial Narrow" w:cs="Arial"/>
          <w:bCs/>
          <w:sz w:val="26"/>
          <w:szCs w:val="26"/>
          <w:lang w:val="es-CO"/>
        </w:rPr>
        <w:t xml:space="preserve"> sostuvo el juzgador lo siguiente</w:t>
      </w:r>
      <w:r w:rsidR="00993EB8" w:rsidRPr="008511CE">
        <w:rPr>
          <w:rFonts w:ascii="Arial Narrow" w:hAnsi="Arial Narrow" w:cs="Arial"/>
          <w:bCs/>
          <w:sz w:val="26"/>
          <w:szCs w:val="26"/>
          <w:lang w:val="es-CO"/>
        </w:rPr>
        <w:t xml:space="preserve"> (minuto 00:07:20 del audio del archivo 006)</w:t>
      </w:r>
      <w:r w:rsidR="00DA48D2" w:rsidRPr="008511CE">
        <w:rPr>
          <w:rFonts w:ascii="Arial Narrow" w:hAnsi="Arial Narrow" w:cs="Arial"/>
          <w:bCs/>
          <w:sz w:val="26"/>
          <w:szCs w:val="26"/>
          <w:lang w:val="es-CO"/>
        </w:rPr>
        <w:t>:</w:t>
      </w:r>
      <w:r w:rsidR="00993EB8" w:rsidRPr="008511CE">
        <w:rPr>
          <w:rFonts w:ascii="Arial Narrow" w:hAnsi="Arial Narrow"/>
          <w:sz w:val="26"/>
          <w:szCs w:val="26"/>
        </w:rPr>
        <w:t xml:space="preserve"> </w:t>
      </w:r>
      <w:r w:rsidR="00993EB8" w:rsidRPr="008511CE">
        <w:rPr>
          <w:rFonts w:ascii="Arial Narrow" w:hAnsi="Arial Narrow" w:cs="Arial"/>
          <w:bCs/>
          <w:sz w:val="26"/>
          <w:szCs w:val="26"/>
          <w:lang w:val="es-CO"/>
        </w:rPr>
        <w:t>Luego de destacar que no basta que un hecho sea consecuencia de otro, sino que debe existir una relación de causalidad adecuada, indicó que obra en el dossier el dictamen rendido por la doctora Andrea Caicedo Paredes, médica, internista y nefróloga, quien sustentó la experticia en la audiencia. De él destacó la mejoría de la paciente por el uso del medicamente en agosto 2015, y la exacerbación del indicador de proteinuria cuando solo tomaba otros dos medicamentos, a lo que concluyó la perito que la falta del medicamento denominado “</w:t>
      </w:r>
      <w:proofErr w:type="spellStart"/>
      <w:r w:rsidR="00993EB8" w:rsidRPr="00856261">
        <w:rPr>
          <w:rFonts w:ascii="Arial Narrow" w:hAnsi="Arial Narrow" w:cs="Arial"/>
          <w:bCs/>
          <w:sz w:val="24"/>
          <w:szCs w:val="26"/>
          <w:lang w:val="es-CO"/>
        </w:rPr>
        <w:t>micofelonato</w:t>
      </w:r>
      <w:proofErr w:type="spellEnd"/>
      <w:r w:rsidR="00993EB8" w:rsidRPr="008511CE">
        <w:rPr>
          <w:rFonts w:ascii="Arial Narrow" w:hAnsi="Arial Narrow" w:cs="Arial"/>
          <w:bCs/>
          <w:sz w:val="26"/>
          <w:szCs w:val="26"/>
          <w:lang w:val="es-CO"/>
        </w:rPr>
        <w:t>” podría ser la causa de la reactivación del lup</w:t>
      </w:r>
      <w:r w:rsidR="00856261">
        <w:rPr>
          <w:rFonts w:ascii="Arial Narrow" w:hAnsi="Arial Narrow" w:cs="Arial"/>
          <w:bCs/>
          <w:sz w:val="26"/>
          <w:szCs w:val="26"/>
          <w:lang w:val="es-CO"/>
        </w:rPr>
        <w:t>u</w:t>
      </w:r>
      <w:r w:rsidR="00993EB8" w:rsidRPr="008511CE">
        <w:rPr>
          <w:rFonts w:ascii="Arial Narrow" w:hAnsi="Arial Narrow" w:cs="Arial"/>
          <w:bCs/>
          <w:sz w:val="26"/>
          <w:szCs w:val="26"/>
          <w:lang w:val="es-CO"/>
        </w:rPr>
        <w:t>s a nivel renal. Luego concluyó:</w:t>
      </w:r>
    </w:p>
    <w:p w14:paraId="525269EC" w14:textId="77777777" w:rsidR="00993EB8" w:rsidRPr="008511CE" w:rsidRDefault="00993EB8" w:rsidP="008511CE">
      <w:pPr>
        <w:pStyle w:val="Sinespaciado"/>
        <w:spacing w:line="276" w:lineRule="auto"/>
        <w:jc w:val="both"/>
        <w:rPr>
          <w:rFonts w:ascii="Arial Narrow" w:hAnsi="Arial Narrow" w:cs="Arial"/>
          <w:bCs/>
          <w:sz w:val="26"/>
          <w:szCs w:val="26"/>
          <w:lang w:val="es-CO"/>
        </w:rPr>
      </w:pPr>
    </w:p>
    <w:p w14:paraId="7EB2CA60" w14:textId="799F8EEF" w:rsidR="00DA48D2" w:rsidRPr="00C0164B" w:rsidRDefault="00856261" w:rsidP="00C0164B">
      <w:pPr>
        <w:ind w:left="426" w:right="428"/>
        <w:jc w:val="both"/>
        <w:rPr>
          <w:rFonts w:ascii="Arial Narrow" w:eastAsia="Calibri" w:hAnsi="Arial Narrow" w:cs="Times New Roman"/>
          <w:i/>
          <w:iCs/>
          <w:sz w:val="24"/>
          <w:szCs w:val="26"/>
        </w:rPr>
      </w:pPr>
      <w:r>
        <w:rPr>
          <w:rFonts w:ascii="Arial Narrow" w:eastAsia="Calibri" w:hAnsi="Arial Narrow" w:cs="Times New Roman"/>
          <w:i/>
          <w:iCs/>
          <w:sz w:val="24"/>
          <w:szCs w:val="26"/>
        </w:rPr>
        <w:t>S</w:t>
      </w:r>
      <w:r w:rsidR="00993EB8" w:rsidRPr="00C0164B">
        <w:rPr>
          <w:rFonts w:ascii="Arial Narrow" w:eastAsia="Calibri" w:hAnsi="Arial Narrow" w:cs="Times New Roman"/>
          <w:i/>
          <w:iCs/>
          <w:sz w:val="24"/>
          <w:szCs w:val="26"/>
        </w:rPr>
        <w:t xml:space="preserve">i bien “es cierto que la muerte finalmente se produjo por un shock multisistémico, pero el hecho que desencadenó la reactivación de la falla renal por la falta del medicamento que conllevó a la reactivación de la falla renal y el progresivo deterioro de la paciente, fue la falta del medicamento reseñado, lógicamente, en convergencia con otras circunstancias que también concurrieron a producir el resultado final. En esa dirección, también sostuvo que pacientes tratados con micofenolato </w:t>
      </w:r>
      <w:proofErr w:type="spellStart"/>
      <w:r w:rsidR="00993EB8" w:rsidRPr="00C0164B">
        <w:rPr>
          <w:rFonts w:ascii="Arial Narrow" w:eastAsia="Calibri" w:hAnsi="Arial Narrow" w:cs="Times New Roman"/>
          <w:i/>
          <w:iCs/>
          <w:sz w:val="24"/>
          <w:szCs w:val="26"/>
        </w:rPr>
        <w:t>mofetil</w:t>
      </w:r>
      <w:proofErr w:type="spellEnd"/>
      <w:r w:rsidR="00993EB8" w:rsidRPr="00C0164B">
        <w:rPr>
          <w:rFonts w:ascii="Arial Narrow" w:eastAsia="Calibri" w:hAnsi="Arial Narrow" w:cs="Times New Roman"/>
          <w:i/>
          <w:iCs/>
          <w:sz w:val="24"/>
          <w:szCs w:val="26"/>
        </w:rPr>
        <w:t xml:space="preserve"> tienen una tasa de remisión del 70 % de modo que resultaba altamente probable que si la paciente lo hubiere recibido, no habría presentado el acelerado deterioro que tuvo.</w:t>
      </w:r>
    </w:p>
    <w:p w14:paraId="73F1B8BD" w14:textId="77777777" w:rsidR="00DA48D2" w:rsidRPr="008511CE" w:rsidRDefault="00DA48D2" w:rsidP="008511CE">
      <w:pPr>
        <w:pStyle w:val="Sinespaciado"/>
        <w:spacing w:line="276" w:lineRule="auto"/>
        <w:jc w:val="both"/>
        <w:rPr>
          <w:rFonts w:ascii="Arial Narrow" w:hAnsi="Arial Narrow" w:cs="Arial"/>
          <w:b/>
          <w:bCs/>
          <w:sz w:val="26"/>
          <w:szCs w:val="26"/>
          <w:lang w:val="es-CO"/>
        </w:rPr>
      </w:pPr>
    </w:p>
    <w:p w14:paraId="1EB77298" w14:textId="4864EE6F" w:rsidR="00DA48D2" w:rsidRPr="008511CE" w:rsidRDefault="00DA48D2" w:rsidP="008511CE">
      <w:pPr>
        <w:pStyle w:val="Sinespaciado"/>
        <w:spacing w:line="276" w:lineRule="auto"/>
        <w:jc w:val="both"/>
        <w:rPr>
          <w:rFonts w:ascii="Arial Narrow" w:hAnsi="Arial Narrow" w:cs="Arial"/>
          <w:bCs/>
          <w:sz w:val="26"/>
          <w:szCs w:val="26"/>
          <w:lang w:val="es-CO"/>
        </w:rPr>
      </w:pPr>
      <w:r w:rsidRPr="008511CE">
        <w:rPr>
          <w:rFonts w:ascii="Arial Narrow" w:hAnsi="Arial Narrow" w:cs="Arial"/>
          <w:b/>
          <w:bCs/>
          <w:sz w:val="26"/>
          <w:szCs w:val="26"/>
          <w:lang w:val="es-CO"/>
        </w:rPr>
        <w:t xml:space="preserve">6.3.- </w:t>
      </w:r>
      <w:r w:rsidRPr="008511CE">
        <w:rPr>
          <w:rFonts w:ascii="Arial Narrow" w:hAnsi="Arial Narrow" w:cs="Arial"/>
          <w:bCs/>
          <w:sz w:val="26"/>
          <w:szCs w:val="26"/>
          <w:lang w:val="es-CO"/>
        </w:rPr>
        <w:t>El apelante controvirt</w:t>
      </w:r>
      <w:r w:rsidR="005B22ED" w:rsidRPr="008511CE">
        <w:rPr>
          <w:rFonts w:ascii="Arial Narrow" w:hAnsi="Arial Narrow" w:cs="Arial"/>
          <w:bCs/>
          <w:sz w:val="26"/>
          <w:szCs w:val="26"/>
          <w:lang w:val="es-CO"/>
        </w:rPr>
        <w:t>ió</w:t>
      </w:r>
      <w:r w:rsidRPr="008511CE">
        <w:rPr>
          <w:rFonts w:ascii="Arial Narrow" w:hAnsi="Arial Narrow" w:cs="Arial"/>
          <w:bCs/>
          <w:sz w:val="26"/>
          <w:szCs w:val="26"/>
          <w:lang w:val="es-CO"/>
        </w:rPr>
        <w:t xml:space="preserve"> tal conclusión con argumentos como los que a continuación se s</w:t>
      </w:r>
      <w:r w:rsidR="005B22ED" w:rsidRPr="008511CE">
        <w:rPr>
          <w:rFonts w:ascii="Arial Narrow" w:hAnsi="Arial Narrow" w:cs="Arial"/>
          <w:bCs/>
          <w:sz w:val="26"/>
          <w:szCs w:val="26"/>
          <w:lang w:val="es-CO"/>
        </w:rPr>
        <w:t>eñala</w:t>
      </w:r>
      <w:r w:rsidRPr="008511CE">
        <w:rPr>
          <w:rFonts w:ascii="Arial Narrow" w:hAnsi="Arial Narrow" w:cs="Arial"/>
          <w:bCs/>
          <w:sz w:val="26"/>
          <w:szCs w:val="26"/>
          <w:lang w:val="es-CO"/>
        </w:rPr>
        <w:t>n.</w:t>
      </w:r>
    </w:p>
    <w:p w14:paraId="41C9808C" w14:textId="715A77B6" w:rsidR="00DA48D2" w:rsidRPr="008511CE" w:rsidRDefault="00DA48D2" w:rsidP="008511CE">
      <w:pPr>
        <w:pStyle w:val="Sinespaciado"/>
        <w:spacing w:line="276" w:lineRule="auto"/>
        <w:jc w:val="both"/>
        <w:rPr>
          <w:rFonts w:ascii="Arial Narrow" w:hAnsi="Arial Narrow" w:cs="Arial"/>
          <w:b/>
          <w:bCs/>
          <w:sz w:val="26"/>
          <w:szCs w:val="26"/>
          <w:lang w:val="es-CO"/>
        </w:rPr>
      </w:pPr>
    </w:p>
    <w:p w14:paraId="350FDB97" w14:textId="010AEC65" w:rsidR="00147670" w:rsidRPr="008511CE" w:rsidRDefault="00612B8E" w:rsidP="008511CE">
      <w:pPr>
        <w:pStyle w:val="Sinespaciado"/>
        <w:spacing w:line="276" w:lineRule="auto"/>
        <w:jc w:val="both"/>
        <w:rPr>
          <w:rFonts w:ascii="Arial Narrow" w:hAnsi="Arial Narrow" w:cs="Arial"/>
          <w:sz w:val="26"/>
          <w:szCs w:val="26"/>
        </w:rPr>
      </w:pPr>
      <w:r w:rsidRPr="008511CE">
        <w:rPr>
          <w:rFonts w:ascii="Arial Narrow" w:hAnsi="Arial Narrow" w:cs="Arial"/>
          <w:sz w:val="26"/>
          <w:szCs w:val="26"/>
        </w:rPr>
        <w:t>Afirma</w:t>
      </w:r>
      <w:r w:rsidR="006E7B71" w:rsidRPr="008511CE">
        <w:rPr>
          <w:rFonts w:ascii="Arial Narrow" w:hAnsi="Arial Narrow" w:cs="Arial"/>
          <w:sz w:val="26"/>
          <w:szCs w:val="26"/>
        </w:rPr>
        <w:t xml:space="preserve"> </w:t>
      </w:r>
      <w:r w:rsidRPr="008511CE">
        <w:rPr>
          <w:rFonts w:ascii="Arial Narrow" w:hAnsi="Arial Narrow" w:cs="Arial"/>
          <w:sz w:val="26"/>
          <w:szCs w:val="26"/>
        </w:rPr>
        <w:t xml:space="preserve">que no se configura </w:t>
      </w:r>
      <w:r w:rsidR="00253EC8" w:rsidRPr="008511CE">
        <w:rPr>
          <w:rFonts w:ascii="Arial Narrow" w:hAnsi="Arial Narrow" w:cs="Arial"/>
          <w:sz w:val="26"/>
          <w:szCs w:val="26"/>
        </w:rPr>
        <w:t>el</w:t>
      </w:r>
      <w:r w:rsidRPr="008511CE">
        <w:rPr>
          <w:rFonts w:ascii="Arial Narrow" w:hAnsi="Arial Narrow" w:cs="Arial"/>
          <w:sz w:val="26"/>
          <w:szCs w:val="26"/>
        </w:rPr>
        <w:t xml:space="preserve"> nexo de causalidad entre el actuar de ASMET SALUD EPS SAS y el daño alegado, toda vez que el fallecimiento de la señora </w:t>
      </w:r>
      <w:r w:rsidR="00863339" w:rsidRPr="008511CE">
        <w:rPr>
          <w:rFonts w:ascii="Arial Narrow" w:hAnsi="Arial Narrow" w:cs="Arial"/>
          <w:sz w:val="26"/>
          <w:szCs w:val="26"/>
        </w:rPr>
        <w:t>JARR</w:t>
      </w:r>
      <w:r w:rsidRPr="008511CE">
        <w:rPr>
          <w:rFonts w:ascii="Arial Narrow" w:hAnsi="Arial Narrow" w:cs="Arial"/>
          <w:sz w:val="26"/>
          <w:szCs w:val="26"/>
        </w:rPr>
        <w:t xml:space="preserve"> obedeció tanto a la enfermedad </w:t>
      </w:r>
      <w:r w:rsidR="00253EC8" w:rsidRPr="008511CE">
        <w:rPr>
          <w:rFonts w:ascii="Arial Narrow" w:hAnsi="Arial Narrow" w:cs="Arial"/>
          <w:sz w:val="26"/>
          <w:szCs w:val="26"/>
        </w:rPr>
        <w:t>“</w:t>
      </w:r>
      <w:r w:rsidR="00253EC8" w:rsidRPr="00856261">
        <w:rPr>
          <w:rFonts w:ascii="Arial Narrow" w:hAnsi="Arial Narrow" w:cs="Arial"/>
          <w:sz w:val="24"/>
          <w:szCs w:val="26"/>
        </w:rPr>
        <w:t>lupus eritematoso sistémico</w:t>
      </w:r>
      <w:r w:rsidR="00253EC8" w:rsidRPr="008511CE">
        <w:rPr>
          <w:rFonts w:ascii="Arial Narrow" w:hAnsi="Arial Narrow" w:cs="Arial"/>
          <w:sz w:val="26"/>
          <w:szCs w:val="26"/>
        </w:rPr>
        <w:t>”, que le fue diagnosticada</w:t>
      </w:r>
      <w:r w:rsidRPr="008511CE">
        <w:rPr>
          <w:rFonts w:ascii="Arial Narrow" w:hAnsi="Arial Narrow" w:cs="Arial"/>
          <w:sz w:val="26"/>
          <w:szCs w:val="26"/>
        </w:rPr>
        <w:t xml:space="preserve"> a </w:t>
      </w:r>
      <w:r w:rsidR="00253EC8" w:rsidRPr="008511CE">
        <w:rPr>
          <w:rFonts w:ascii="Arial Narrow" w:hAnsi="Arial Narrow" w:cs="Arial"/>
          <w:sz w:val="26"/>
          <w:szCs w:val="26"/>
        </w:rPr>
        <w:t>sus 12 años, la cual</w:t>
      </w:r>
      <w:r w:rsidRPr="008511CE">
        <w:rPr>
          <w:rFonts w:ascii="Arial Narrow" w:hAnsi="Arial Narrow" w:cs="Arial"/>
          <w:sz w:val="26"/>
          <w:szCs w:val="26"/>
        </w:rPr>
        <w:t xml:space="preserve"> presentó complicaciones con un cuadro clínico de </w:t>
      </w:r>
      <w:r w:rsidR="000D7C17" w:rsidRPr="008511CE">
        <w:rPr>
          <w:rFonts w:ascii="Arial Narrow" w:hAnsi="Arial Narrow" w:cs="Arial"/>
          <w:sz w:val="26"/>
          <w:szCs w:val="26"/>
        </w:rPr>
        <w:t>“</w:t>
      </w:r>
      <w:r w:rsidR="00253EC8" w:rsidRPr="00856261">
        <w:rPr>
          <w:rFonts w:ascii="Arial Narrow" w:hAnsi="Arial Narrow" w:cs="Arial"/>
          <w:sz w:val="24"/>
          <w:szCs w:val="26"/>
        </w:rPr>
        <w:t xml:space="preserve">nefritis </w:t>
      </w:r>
      <w:proofErr w:type="spellStart"/>
      <w:r w:rsidR="00253EC8" w:rsidRPr="00856261">
        <w:rPr>
          <w:rFonts w:ascii="Arial Narrow" w:hAnsi="Arial Narrow" w:cs="Arial"/>
          <w:sz w:val="24"/>
          <w:szCs w:val="26"/>
        </w:rPr>
        <w:t>lupica</w:t>
      </w:r>
      <w:proofErr w:type="spellEnd"/>
      <w:r w:rsidR="00253EC8" w:rsidRPr="00856261">
        <w:rPr>
          <w:rFonts w:ascii="Arial Narrow" w:hAnsi="Arial Narrow" w:cs="Arial"/>
          <w:sz w:val="24"/>
          <w:szCs w:val="26"/>
        </w:rPr>
        <w:t xml:space="preserve"> mesangial tipo </w:t>
      </w:r>
      <w:r w:rsidRPr="00856261">
        <w:rPr>
          <w:rFonts w:ascii="Arial Narrow" w:hAnsi="Arial Narrow" w:cs="Arial"/>
          <w:sz w:val="24"/>
          <w:szCs w:val="26"/>
        </w:rPr>
        <w:t>II</w:t>
      </w:r>
      <w:r w:rsidR="000D7C17" w:rsidRPr="008511CE">
        <w:rPr>
          <w:rFonts w:ascii="Arial Narrow" w:hAnsi="Arial Narrow" w:cs="Arial"/>
          <w:sz w:val="26"/>
          <w:szCs w:val="26"/>
        </w:rPr>
        <w:t>”</w:t>
      </w:r>
      <w:r w:rsidRPr="008511CE">
        <w:rPr>
          <w:rFonts w:ascii="Arial Narrow" w:hAnsi="Arial Narrow" w:cs="Arial"/>
          <w:sz w:val="26"/>
          <w:szCs w:val="26"/>
        </w:rPr>
        <w:t xml:space="preserve">; como a la adquisición intrahospitalaria de </w:t>
      </w:r>
      <w:r w:rsidR="000D7C17" w:rsidRPr="008511CE">
        <w:rPr>
          <w:rFonts w:ascii="Arial Narrow" w:hAnsi="Arial Narrow" w:cs="Arial"/>
          <w:sz w:val="26"/>
          <w:szCs w:val="26"/>
        </w:rPr>
        <w:t xml:space="preserve">una infección en el torrente sanguíneo causada por la presencia de </w:t>
      </w:r>
      <w:r w:rsidRPr="008511CE">
        <w:rPr>
          <w:rFonts w:ascii="Arial Narrow" w:hAnsi="Arial Narrow" w:cs="Arial"/>
          <w:sz w:val="26"/>
          <w:szCs w:val="26"/>
        </w:rPr>
        <w:t xml:space="preserve">la bacteria </w:t>
      </w:r>
      <w:proofErr w:type="spellStart"/>
      <w:r w:rsidRPr="008511CE">
        <w:rPr>
          <w:rFonts w:ascii="Arial Narrow" w:hAnsi="Arial Narrow" w:cs="Arial"/>
          <w:sz w:val="26"/>
          <w:szCs w:val="26"/>
        </w:rPr>
        <w:t>serratia</w:t>
      </w:r>
      <w:proofErr w:type="spellEnd"/>
      <w:r w:rsidRPr="008511CE">
        <w:rPr>
          <w:rFonts w:ascii="Arial Narrow" w:hAnsi="Arial Narrow" w:cs="Arial"/>
          <w:sz w:val="26"/>
          <w:szCs w:val="26"/>
        </w:rPr>
        <w:t xml:space="preserve"> marcenes- </w:t>
      </w:r>
      <w:proofErr w:type="spellStart"/>
      <w:r w:rsidRPr="008511CE">
        <w:rPr>
          <w:rFonts w:ascii="Arial Narrow" w:hAnsi="Arial Narrow" w:cs="Arial"/>
          <w:sz w:val="26"/>
          <w:szCs w:val="26"/>
        </w:rPr>
        <w:t>cryseobacgterium</w:t>
      </w:r>
      <w:proofErr w:type="spellEnd"/>
      <w:r w:rsidRPr="008511CE">
        <w:rPr>
          <w:rFonts w:ascii="Arial Narrow" w:hAnsi="Arial Narrow" w:cs="Arial"/>
          <w:sz w:val="26"/>
          <w:szCs w:val="26"/>
        </w:rPr>
        <w:t xml:space="preserve"> SPPS, todo lo cual conllevó al compromiso multiorgánico y falla multisistémic</w:t>
      </w:r>
      <w:r w:rsidR="00EB0F6C" w:rsidRPr="008511CE">
        <w:rPr>
          <w:rFonts w:ascii="Arial Narrow" w:hAnsi="Arial Narrow" w:cs="Arial"/>
          <w:sz w:val="26"/>
          <w:szCs w:val="26"/>
        </w:rPr>
        <w:t>a por shock séptico</w:t>
      </w:r>
      <w:r w:rsidR="00147670" w:rsidRPr="008511CE">
        <w:rPr>
          <w:rFonts w:ascii="Arial Narrow" w:hAnsi="Arial Narrow" w:cs="Arial"/>
          <w:sz w:val="26"/>
          <w:szCs w:val="26"/>
        </w:rPr>
        <w:t>.</w:t>
      </w:r>
    </w:p>
    <w:p w14:paraId="7A383226" w14:textId="77777777" w:rsidR="00147670" w:rsidRPr="008511CE" w:rsidRDefault="00147670" w:rsidP="008511CE">
      <w:pPr>
        <w:pStyle w:val="Sinespaciado"/>
        <w:spacing w:line="276" w:lineRule="auto"/>
        <w:jc w:val="both"/>
        <w:rPr>
          <w:rFonts w:ascii="Arial Narrow" w:hAnsi="Arial Narrow" w:cs="Arial"/>
          <w:sz w:val="26"/>
          <w:szCs w:val="26"/>
        </w:rPr>
      </w:pPr>
    </w:p>
    <w:p w14:paraId="55D73BA0" w14:textId="779512BF" w:rsidR="00612B8E" w:rsidRPr="008511CE" w:rsidRDefault="00147670" w:rsidP="008511CE">
      <w:pPr>
        <w:pStyle w:val="Sinespaciado"/>
        <w:spacing w:line="276" w:lineRule="auto"/>
        <w:jc w:val="both"/>
        <w:rPr>
          <w:rFonts w:ascii="Arial Narrow" w:hAnsi="Arial Narrow" w:cs="Arial"/>
          <w:sz w:val="26"/>
          <w:szCs w:val="26"/>
        </w:rPr>
      </w:pPr>
      <w:r w:rsidRPr="008511CE">
        <w:rPr>
          <w:rFonts w:ascii="Arial Narrow" w:hAnsi="Arial Narrow" w:cs="Arial"/>
          <w:sz w:val="26"/>
          <w:szCs w:val="26"/>
        </w:rPr>
        <w:t>N</w:t>
      </w:r>
      <w:r w:rsidR="00EB0F6C" w:rsidRPr="008511CE">
        <w:rPr>
          <w:rFonts w:ascii="Arial Narrow" w:hAnsi="Arial Narrow" w:cs="Arial"/>
          <w:sz w:val="26"/>
          <w:szCs w:val="26"/>
        </w:rPr>
        <w:t xml:space="preserve">o se puede predicar que </w:t>
      </w:r>
      <w:r w:rsidR="00011FC0" w:rsidRPr="008511CE">
        <w:rPr>
          <w:rFonts w:ascii="Arial Narrow" w:hAnsi="Arial Narrow" w:cs="Arial"/>
          <w:sz w:val="26"/>
          <w:szCs w:val="26"/>
        </w:rPr>
        <w:t xml:space="preserve">la demandada </w:t>
      </w:r>
      <w:r w:rsidR="00EB0F6C" w:rsidRPr="008511CE">
        <w:rPr>
          <w:rFonts w:ascii="Arial Narrow" w:hAnsi="Arial Narrow" w:cs="Arial"/>
          <w:sz w:val="26"/>
          <w:szCs w:val="26"/>
        </w:rPr>
        <w:t>despleg</w:t>
      </w:r>
      <w:r w:rsidR="00011FC0" w:rsidRPr="008511CE">
        <w:rPr>
          <w:rFonts w:ascii="Arial Narrow" w:hAnsi="Arial Narrow" w:cs="Arial"/>
          <w:sz w:val="26"/>
          <w:szCs w:val="26"/>
        </w:rPr>
        <w:t>ó</w:t>
      </w:r>
      <w:r w:rsidR="00EB0F6C" w:rsidRPr="008511CE">
        <w:rPr>
          <w:rFonts w:ascii="Arial Narrow" w:hAnsi="Arial Narrow" w:cs="Arial"/>
          <w:sz w:val="26"/>
          <w:szCs w:val="26"/>
        </w:rPr>
        <w:t xml:space="preserve"> una acción u omisión que haya conllevado al padecimiento de la</w:t>
      </w:r>
      <w:r w:rsidR="00011FC0" w:rsidRPr="008511CE">
        <w:rPr>
          <w:rFonts w:ascii="Arial Narrow" w:hAnsi="Arial Narrow" w:cs="Arial"/>
          <w:sz w:val="26"/>
          <w:szCs w:val="26"/>
        </w:rPr>
        <w:t xml:space="preserve"> </w:t>
      </w:r>
      <w:r w:rsidR="00EB0F6C" w:rsidRPr="008511CE">
        <w:rPr>
          <w:rFonts w:ascii="Arial Narrow" w:hAnsi="Arial Narrow" w:cs="Arial"/>
          <w:sz w:val="26"/>
          <w:szCs w:val="26"/>
        </w:rPr>
        <w:t xml:space="preserve">enfermedad </w:t>
      </w:r>
      <w:r w:rsidR="00011FC0" w:rsidRPr="008511CE">
        <w:rPr>
          <w:rFonts w:ascii="Arial Narrow" w:hAnsi="Arial Narrow" w:cs="Arial"/>
          <w:sz w:val="26"/>
          <w:szCs w:val="26"/>
        </w:rPr>
        <w:t xml:space="preserve">lupus eritematoso sistémico </w:t>
      </w:r>
      <w:r w:rsidR="00EB0F6C" w:rsidRPr="008511CE">
        <w:rPr>
          <w:rFonts w:ascii="Arial Narrow" w:hAnsi="Arial Narrow" w:cs="Arial"/>
          <w:sz w:val="26"/>
          <w:szCs w:val="26"/>
        </w:rPr>
        <w:t>y posterior adquisición de la</w:t>
      </w:r>
      <w:r w:rsidR="00011FC0" w:rsidRPr="008511CE">
        <w:rPr>
          <w:rFonts w:ascii="Arial Narrow" w:hAnsi="Arial Narrow" w:cs="Arial"/>
          <w:sz w:val="26"/>
          <w:szCs w:val="26"/>
        </w:rPr>
        <w:t xml:space="preserve"> bacteria </w:t>
      </w:r>
      <w:proofErr w:type="spellStart"/>
      <w:r w:rsidR="00011FC0" w:rsidRPr="008511CE">
        <w:rPr>
          <w:rFonts w:ascii="Arial Narrow" w:hAnsi="Arial Narrow" w:cs="Arial"/>
          <w:sz w:val="26"/>
          <w:szCs w:val="26"/>
        </w:rPr>
        <w:t>serratia</w:t>
      </w:r>
      <w:proofErr w:type="spellEnd"/>
      <w:r w:rsidR="00011FC0" w:rsidRPr="008511CE">
        <w:rPr>
          <w:rFonts w:ascii="Arial Narrow" w:hAnsi="Arial Narrow" w:cs="Arial"/>
          <w:sz w:val="26"/>
          <w:szCs w:val="26"/>
        </w:rPr>
        <w:t xml:space="preserve"> marcenes- </w:t>
      </w:r>
      <w:proofErr w:type="spellStart"/>
      <w:r w:rsidR="00011FC0" w:rsidRPr="008511CE">
        <w:rPr>
          <w:rFonts w:ascii="Arial Narrow" w:hAnsi="Arial Narrow" w:cs="Arial"/>
          <w:sz w:val="26"/>
          <w:szCs w:val="26"/>
        </w:rPr>
        <w:t>cryseobacgterium</w:t>
      </w:r>
      <w:proofErr w:type="spellEnd"/>
      <w:r w:rsidR="00011FC0" w:rsidRPr="008511CE">
        <w:rPr>
          <w:rFonts w:ascii="Arial Narrow" w:hAnsi="Arial Narrow" w:cs="Arial"/>
          <w:sz w:val="26"/>
          <w:szCs w:val="26"/>
        </w:rPr>
        <w:t xml:space="preserve"> SPPS, en la medida que, la enfermedad padecida por la prenombrada desde más de una década antes de su fallecimiento, lleva asociados unos riesgos irreversibles e inherentes a la misma, en tanto que, el contagio de la bacteria que generó el shock séptico se obtuvo en la IPS donde fue atendida, siendo ajena </w:t>
      </w:r>
      <w:proofErr w:type="spellStart"/>
      <w:r w:rsidR="00A4400E" w:rsidRPr="008511CE">
        <w:rPr>
          <w:rFonts w:ascii="Arial Narrow" w:hAnsi="Arial Narrow" w:cs="Arial"/>
          <w:sz w:val="26"/>
          <w:szCs w:val="26"/>
        </w:rPr>
        <w:t>Asmet</w:t>
      </w:r>
      <w:proofErr w:type="spellEnd"/>
      <w:r w:rsidR="00A4400E" w:rsidRPr="008511CE">
        <w:rPr>
          <w:rFonts w:ascii="Arial Narrow" w:hAnsi="Arial Narrow" w:cs="Arial"/>
          <w:sz w:val="26"/>
          <w:szCs w:val="26"/>
        </w:rPr>
        <w:t xml:space="preserve"> Salud</w:t>
      </w:r>
      <w:r w:rsidR="00011FC0" w:rsidRPr="008511CE">
        <w:rPr>
          <w:rFonts w:ascii="Arial Narrow" w:hAnsi="Arial Narrow" w:cs="Arial"/>
          <w:sz w:val="26"/>
          <w:szCs w:val="26"/>
        </w:rPr>
        <w:t xml:space="preserve"> EPS SAS a las dos referidas situaciones.</w:t>
      </w:r>
    </w:p>
    <w:p w14:paraId="6032AAFE" w14:textId="572AD215" w:rsidR="00AB1BE6" w:rsidRPr="008511CE" w:rsidRDefault="00AB1BE6" w:rsidP="008511CE">
      <w:pPr>
        <w:pStyle w:val="Sinespaciado"/>
        <w:spacing w:line="276" w:lineRule="auto"/>
        <w:jc w:val="both"/>
        <w:rPr>
          <w:rFonts w:ascii="Arial Narrow" w:hAnsi="Arial Narrow" w:cs="Arial"/>
          <w:sz w:val="26"/>
          <w:szCs w:val="26"/>
        </w:rPr>
      </w:pPr>
    </w:p>
    <w:p w14:paraId="7EB10460" w14:textId="5AE6674D" w:rsidR="00AB1BE6" w:rsidRPr="008511CE" w:rsidRDefault="00AB1BE6" w:rsidP="008511CE">
      <w:pPr>
        <w:pStyle w:val="Sinespaciado"/>
        <w:spacing w:line="276" w:lineRule="auto"/>
        <w:jc w:val="both"/>
        <w:rPr>
          <w:rFonts w:ascii="Arial Narrow" w:hAnsi="Arial Narrow" w:cs="Arial"/>
          <w:sz w:val="26"/>
          <w:szCs w:val="26"/>
        </w:rPr>
      </w:pPr>
      <w:r w:rsidRPr="008511CE">
        <w:rPr>
          <w:rFonts w:ascii="Arial Narrow" w:hAnsi="Arial Narrow" w:cs="Arial"/>
          <w:sz w:val="26"/>
          <w:szCs w:val="26"/>
        </w:rPr>
        <w:lastRenderedPageBreak/>
        <w:t>Refiere además que, los argumentos expuestos por la primera instancia para soportar la presunta existencia del nexo causal, se fundamentaron de forma exclusiva en el dictamen pericial rendido por la Dra. Andrea Caicedo Paredes, restándole valor probatorio a los demás elementos que fueron integrados al proceso</w:t>
      </w:r>
      <w:r w:rsidR="00C81290" w:rsidRPr="008511CE">
        <w:rPr>
          <w:rFonts w:ascii="Arial Narrow" w:hAnsi="Arial Narrow" w:cs="Arial"/>
          <w:sz w:val="26"/>
          <w:szCs w:val="26"/>
        </w:rPr>
        <w:t xml:space="preserve"> (historia clínica y declaraciones)</w:t>
      </w:r>
      <w:r w:rsidRPr="008511CE">
        <w:rPr>
          <w:rFonts w:ascii="Arial Narrow" w:hAnsi="Arial Narrow" w:cs="Arial"/>
          <w:sz w:val="26"/>
          <w:szCs w:val="26"/>
        </w:rPr>
        <w:t xml:space="preserve">, en contravía del principio de valoración racional </w:t>
      </w:r>
      <w:r w:rsidR="00147670" w:rsidRPr="008511CE">
        <w:rPr>
          <w:rFonts w:ascii="Arial Narrow" w:hAnsi="Arial Narrow" w:cs="Arial"/>
          <w:sz w:val="26"/>
          <w:szCs w:val="26"/>
        </w:rPr>
        <w:t xml:space="preserve">e integral </w:t>
      </w:r>
      <w:r w:rsidRPr="008511CE">
        <w:rPr>
          <w:rFonts w:ascii="Arial Narrow" w:hAnsi="Arial Narrow" w:cs="Arial"/>
          <w:sz w:val="26"/>
          <w:szCs w:val="26"/>
        </w:rPr>
        <w:t>de las pruebas que impone a los jueces el ejercicio de apreciación individual y conjunta de las mismas para poder emitir una decisión ajustada a derecho.</w:t>
      </w:r>
    </w:p>
    <w:p w14:paraId="2AF25D03" w14:textId="77777777" w:rsidR="00AB1BE6" w:rsidRPr="008511CE" w:rsidRDefault="00AB1BE6" w:rsidP="008511CE">
      <w:pPr>
        <w:pStyle w:val="Sinespaciado"/>
        <w:spacing w:line="276" w:lineRule="auto"/>
        <w:jc w:val="both"/>
        <w:rPr>
          <w:rFonts w:ascii="Arial Narrow" w:hAnsi="Arial Narrow" w:cs="Arial"/>
          <w:sz w:val="26"/>
          <w:szCs w:val="26"/>
        </w:rPr>
      </w:pPr>
    </w:p>
    <w:p w14:paraId="4071FB1F" w14:textId="793B6B38" w:rsidR="00EB5938" w:rsidRPr="008511CE" w:rsidRDefault="00AB1BE6" w:rsidP="008511CE">
      <w:pPr>
        <w:pStyle w:val="Sinespaciado"/>
        <w:spacing w:line="276" w:lineRule="auto"/>
        <w:jc w:val="both"/>
        <w:rPr>
          <w:rFonts w:ascii="Arial Narrow" w:hAnsi="Arial Narrow" w:cs="Arial"/>
          <w:i/>
          <w:sz w:val="26"/>
          <w:szCs w:val="26"/>
        </w:rPr>
      </w:pPr>
      <w:r w:rsidRPr="008511CE">
        <w:rPr>
          <w:rFonts w:ascii="Arial Narrow" w:hAnsi="Arial Narrow" w:cs="Arial"/>
          <w:sz w:val="26"/>
          <w:szCs w:val="26"/>
        </w:rPr>
        <w:t xml:space="preserve">Lo anterior, por cuanto no es cierto que la reactivación de la falla renal haya sido ocasionada en razón a la falta del medicamento micofenolato </w:t>
      </w:r>
      <w:proofErr w:type="spellStart"/>
      <w:r w:rsidRPr="008511CE">
        <w:rPr>
          <w:rFonts w:ascii="Arial Narrow" w:hAnsi="Arial Narrow" w:cs="Arial"/>
          <w:sz w:val="26"/>
          <w:szCs w:val="26"/>
        </w:rPr>
        <w:t>mofetil</w:t>
      </w:r>
      <w:proofErr w:type="spellEnd"/>
      <w:r w:rsidRPr="008511CE">
        <w:rPr>
          <w:rFonts w:ascii="Arial Narrow" w:hAnsi="Arial Narrow" w:cs="Arial"/>
          <w:sz w:val="26"/>
          <w:szCs w:val="26"/>
        </w:rPr>
        <w:t xml:space="preserve">, sino que aquella ya la padecía la señora </w:t>
      </w:r>
      <w:r w:rsidR="00863339" w:rsidRPr="008511CE">
        <w:rPr>
          <w:rFonts w:ascii="Arial Narrow" w:hAnsi="Arial Narrow" w:cs="Arial"/>
          <w:sz w:val="26"/>
          <w:szCs w:val="26"/>
        </w:rPr>
        <w:t>JARR</w:t>
      </w:r>
      <w:r w:rsidRPr="008511CE">
        <w:rPr>
          <w:rFonts w:ascii="Arial Narrow" w:hAnsi="Arial Narrow" w:cs="Arial"/>
          <w:sz w:val="26"/>
          <w:szCs w:val="26"/>
        </w:rPr>
        <w:t>, a raíz de su enfermedad lupus eritematoso sistémico y estaba siendo tratada de acuerdo a lo prescrito por los profesionales tratantes</w:t>
      </w:r>
      <w:r w:rsidR="005D7AEE" w:rsidRPr="008511CE">
        <w:rPr>
          <w:rFonts w:ascii="Arial Narrow" w:hAnsi="Arial Narrow" w:cs="Arial"/>
          <w:sz w:val="26"/>
          <w:szCs w:val="26"/>
        </w:rPr>
        <w:t xml:space="preserve">; cuadro clínico que presentaba un mal pronóstico debido a los problemas renales que padecía, lo cual incrementaba la posibilidad de deterioro progresivo de su salud, tal y como lo afirmó la </w:t>
      </w:r>
      <w:r w:rsidR="00ED2609" w:rsidRPr="008511CE">
        <w:rPr>
          <w:rFonts w:ascii="Arial Narrow" w:hAnsi="Arial Narrow" w:cs="Arial"/>
          <w:sz w:val="26"/>
          <w:szCs w:val="26"/>
        </w:rPr>
        <w:t>misma perito en su declaración donde,</w:t>
      </w:r>
      <w:r w:rsidR="005D7AEE" w:rsidRPr="008511CE">
        <w:rPr>
          <w:rFonts w:ascii="Arial Narrow" w:hAnsi="Arial Narrow" w:cs="Arial"/>
          <w:sz w:val="26"/>
          <w:szCs w:val="26"/>
        </w:rPr>
        <w:t xml:space="preserve"> en respuesta a una pregunta formulada por la apoderada judicial de ASMET SALUD EPS SAS, de la siguiente manera:</w:t>
      </w:r>
      <w:r w:rsidR="004F5DA5" w:rsidRPr="008511CE">
        <w:rPr>
          <w:rFonts w:ascii="Arial Narrow" w:hAnsi="Arial Narrow" w:cs="Arial"/>
          <w:sz w:val="26"/>
          <w:szCs w:val="26"/>
        </w:rPr>
        <w:t xml:space="preserve"> </w:t>
      </w:r>
      <w:r w:rsidR="00EB5938" w:rsidRPr="008511CE">
        <w:rPr>
          <w:rFonts w:ascii="Arial Narrow" w:hAnsi="Arial Narrow" w:cs="Arial"/>
          <w:i/>
          <w:sz w:val="26"/>
          <w:szCs w:val="26"/>
        </w:rPr>
        <w:t>“</w:t>
      </w:r>
      <w:r w:rsidR="00EB5938" w:rsidRPr="00856261">
        <w:rPr>
          <w:rFonts w:ascii="Arial Narrow" w:hAnsi="Arial Narrow" w:cs="Arial"/>
          <w:i/>
          <w:sz w:val="24"/>
          <w:szCs w:val="26"/>
        </w:rPr>
        <w:t>…</w:t>
      </w:r>
      <w:r w:rsidR="00856261" w:rsidRPr="00856261">
        <w:rPr>
          <w:rFonts w:ascii="Arial Narrow" w:hAnsi="Arial Narrow" w:cs="Arial"/>
          <w:i/>
          <w:sz w:val="24"/>
          <w:szCs w:val="26"/>
        </w:rPr>
        <w:t xml:space="preserve"> </w:t>
      </w:r>
      <w:r w:rsidR="00EB5938" w:rsidRPr="00856261">
        <w:rPr>
          <w:rFonts w:ascii="Arial Narrow" w:hAnsi="Arial Narrow" w:cs="Arial"/>
          <w:i/>
          <w:sz w:val="24"/>
          <w:szCs w:val="26"/>
        </w:rPr>
        <w:t>hay lupus eritematosos sistémicos que, pues, como su nombre lo indica, el compromiso es de todo el organismo, de todo el sistema, y depende del sistema involucrado la severidad de la presentación clínica y, por lo tanto, digamos, empeora el pronóstico. Sin embargo, la nefropatía lúpica es uno de los compromisos sistémicos que más empobrecen el pronóstico de un paciente con lupus. Es decir, un paciente con lupus que tiene un riñón bueno, vive más que un paciente con lupus que tiene un riñón enfermo</w:t>
      </w:r>
      <w:r w:rsidR="00EB5938" w:rsidRPr="008511CE">
        <w:rPr>
          <w:rFonts w:ascii="Arial Narrow" w:hAnsi="Arial Narrow" w:cs="Arial"/>
          <w:i/>
          <w:sz w:val="26"/>
          <w:szCs w:val="26"/>
        </w:rPr>
        <w:t>.” (</w:t>
      </w:r>
      <w:r w:rsidR="00784540" w:rsidRPr="008511CE">
        <w:rPr>
          <w:rFonts w:ascii="Arial Narrow" w:hAnsi="Arial Narrow" w:cs="Arial"/>
          <w:i/>
          <w:sz w:val="26"/>
          <w:szCs w:val="26"/>
        </w:rPr>
        <w:t>minuto</w:t>
      </w:r>
      <w:r w:rsidR="00EB5938" w:rsidRPr="008511CE">
        <w:rPr>
          <w:rFonts w:ascii="Arial Narrow" w:hAnsi="Arial Narrow" w:cs="Arial"/>
          <w:i/>
          <w:sz w:val="26"/>
          <w:szCs w:val="26"/>
        </w:rPr>
        <w:t xml:space="preserve"> 30:21 a 30:50)</w:t>
      </w:r>
    </w:p>
    <w:p w14:paraId="4062700D" w14:textId="447E7D6A" w:rsidR="00612B8E" w:rsidRPr="008511CE" w:rsidRDefault="00612B8E" w:rsidP="008511CE">
      <w:pPr>
        <w:pStyle w:val="Sinespaciado"/>
        <w:spacing w:line="276" w:lineRule="auto"/>
        <w:jc w:val="both"/>
        <w:rPr>
          <w:rFonts w:ascii="Arial Narrow" w:hAnsi="Arial Narrow" w:cs="Arial"/>
          <w:sz w:val="26"/>
          <w:szCs w:val="26"/>
        </w:rPr>
      </w:pPr>
    </w:p>
    <w:p w14:paraId="439E2619" w14:textId="58CC72A0" w:rsidR="00EB5938" w:rsidRPr="008511CE" w:rsidRDefault="00EB5938" w:rsidP="008511CE">
      <w:pPr>
        <w:pStyle w:val="Sinespaciado"/>
        <w:spacing w:line="276" w:lineRule="auto"/>
        <w:jc w:val="both"/>
        <w:rPr>
          <w:rFonts w:ascii="Arial Narrow" w:hAnsi="Arial Narrow" w:cs="Arial"/>
          <w:sz w:val="26"/>
          <w:szCs w:val="26"/>
        </w:rPr>
      </w:pPr>
      <w:r w:rsidRPr="008511CE">
        <w:rPr>
          <w:rFonts w:ascii="Arial Narrow" w:hAnsi="Arial Narrow" w:cs="Arial"/>
          <w:sz w:val="26"/>
          <w:szCs w:val="26"/>
        </w:rPr>
        <w:t>Igualmente, reprocha el recurrente que tampoco es cierto que</w:t>
      </w:r>
      <w:r w:rsidR="00ED2609" w:rsidRPr="008511CE">
        <w:rPr>
          <w:rFonts w:ascii="Arial Narrow" w:hAnsi="Arial Narrow" w:cs="Arial"/>
          <w:sz w:val="26"/>
          <w:szCs w:val="26"/>
        </w:rPr>
        <w:t xml:space="preserve"> la causa del</w:t>
      </w:r>
      <w:r w:rsidRPr="008511CE">
        <w:rPr>
          <w:rFonts w:ascii="Arial Narrow" w:hAnsi="Arial Narrow" w:cs="Arial"/>
          <w:sz w:val="26"/>
          <w:szCs w:val="26"/>
        </w:rPr>
        <w:t xml:space="preserve"> “</w:t>
      </w:r>
      <w:r w:rsidRPr="006806FE">
        <w:rPr>
          <w:rFonts w:ascii="Arial Narrow" w:hAnsi="Arial Narrow" w:cs="Arial"/>
          <w:sz w:val="24"/>
          <w:szCs w:val="26"/>
        </w:rPr>
        <w:t>progresivo deterioro de la paciente fue la falta del medicamento reseñado</w:t>
      </w:r>
      <w:r w:rsidRPr="008511CE">
        <w:rPr>
          <w:rFonts w:ascii="Arial Narrow" w:hAnsi="Arial Narrow" w:cs="Arial"/>
          <w:sz w:val="26"/>
          <w:szCs w:val="26"/>
        </w:rPr>
        <w:t xml:space="preserve">”, pues tal como se registra en la historia clínica de la institución donde recibió los servicios de salud la señora </w:t>
      </w:r>
      <w:r w:rsidR="00863339" w:rsidRPr="008511CE">
        <w:rPr>
          <w:rFonts w:ascii="Arial Narrow" w:hAnsi="Arial Narrow" w:cs="Arial"/>
          <w:sz w:val="26"/>
          <w:szCs w:val="26"/>
        </w:rPr>
        <w:t>JARR</w:t>
      </w:r>
      <w:r w:rsidRPr="008511CE">
        <w:rPr>
          <w:rFonts w:ascii="Arial Narrow" w:hAnsi="Arial Narrow" w:cs="Arial"/>
          <w:sz w:val="26"/>
          <w:szCs w:val="26"/>
        </w:rPr>
        <w:t>, la evolución se entorpeció debido a shock séptico generado a raíz de la bacteria adquirida intrahospitalariamente.</w:t>
      </w:r>
    </w:p>
    <w:p w14:paraId="501DBFE3" w14:textId="77777777" w:rsidR="009759CE" w:rsidRPr="008511CE" w:rsidRDefault="009759CE" w:rsidP="008511CE">
      <w:pPr>
        <w:pStyle w:val="Sinespaciado"/>
        <w:spacing w:line="276" w:lineRule="auto"/>
        <w:jc w:val="both"/>
        <w:rPr>
          <w:rFonts w:ascii="Arial Narrow" w:hAnsi="Arial Narrow" w:cs="Arial"/>
          <w:sz w:val="26"/>
          <w:szCs w:val="26"/>
        </w:rPr>
      </w:pPr>
    </w:p>
    <w:p w14:paraId="4513E8A5" w14:textId="25773FB3" w:rsidR="00262966" w:rsidRPr="008511CE" w:rsidRDefault="00C323AD" w:rsidP="008511CE">
      <w:pPr>
        <w:pStyle w:val="Sinespaciado"/>
        <w:spacing w:line="276" w:lineRule="auto"/>
        <w:jc w:val="both"/>
        <w:rPr>
          <w:rFonts w:ascii="Arial Narrow" w:hAnsi="Arial Narrow" w:cs="Arial"/>
          <w:sz w:val="26"/>
          <w:szCs w:val="26"/>
        </w:rPr>
      </w:pPr>
      <w:r w:rsidRPr="008511CE">
        <w:rPr>
          <w:rFonts w:ascii="Arial Narrow" w:hAnsi="Arial Narrow" w:cs="Arial"/>
          <w:sz w:val="26"/>
          <w:szCs w:val="26"/>
        </w:rPr>
        <w:t xml:space="preserve">Indica que, </w:t>
      </w:r>
      <w:r w:rsidR="006B3884" w:rsidRPr="008511CE">
        <w:rPr>
          <w:rFonts w:ascii="Arial Narrow" w:hAnsi="Arial Narrow" w:cs="Arial"/>
          <w:sz w:val="26"/>
          <w:szCs w:val="26"/>
        </w:rPr>
        <w:t>la falta de su suministro d</w:t>
      </w:r>
      <w:r w:rsidR="00262966" w:rsidRPr="008511CE">
        <w:rPr>
          <w:rFonts w:ascii="Arial Narrow" w:hAnsi="Arial Narrow" w:cs="Arial"/>
          <w:sz w:val="26"/>
          <w:szCs w:val="26"/>
        </w:rPr>
        <w:t xml:space="preserve">el medicamento </w:t>
      </w:r>
      <w:proofErr w:type="spellStart"/>
      <w:r w:rsidR="00262966" w:rsidRPr="008511CE">
        <w:rPr>
          <w:rFonts w:ascii="Arial Narrow" w:hAnsi="Arial Narrow" w:cs="Arial"/>
          <w:sz w:val="26"/>
          <w:szCs w:val="26"/>
        </w:rPr>
        <w:t>micofelonato</w:t>
      </w:r>
      <w:proofErr w:type="spellEnd"/>
      <w:r w:rsidR="00262966" w:rsidRPr="008511CE">
        <w:rPr>
          <w:rFonts w:ascii="Arial Narrow" w:hAnsi="Arial Narrow" w:cs="Arial"/>
          <w:sz w:val="26"/>
          <w:szCs w:val="26"/>
        </w:rPr>
        <w:t xml:space="preserve"> considerado como una opción para el tratamiento de la falla renal </w:t>
      </w:r>
      <w:r w:rsidR="006B3884" w:rsidRPr="008511CE">
        <w:rPr>
          <w:rFonts w:ascii="Arial Narrow" w:hAnsi="Arial Narrow" w:cs="Arial"/>
          <w:sz w:val="26"/>
          <w:szCs w:val="26"/>
        </w:rPr>
        <w:t>de</w:t>
      </w:r>
      <w:r w:rsidR="00262966" w:rsidRPr="008511CE">
        <w:rPr>
          <w:rFonts w:ascii="Arial Narrow" w:hAnsi="Arial Narrow" w:cs="Arial"/>
          <w:sz w:val="26"/>
          <w:szCs w:val="26"/>
        </w:rPr>
        <w:t xml:space="preserve"> la señora </w:t>
      </w:r>
      <w:r w:rsidR="00863339" w:rsidRPr="008511CE">
        <w:rPr>
          <w:rFonts w:ascii="Arial Narrow" w:hAnsi="Arial Narrow" w:cs="Arial"/>
          <w:sz w:val="26"/>
          <w:szCs w:val="26"/>
        </w:rPr>
        <w:t>JARR</w:t>
      </w:r>
      <w:r w:rsidR="00262966" w:rsidRPr="008511CE">
        <w:rPr>
          <w:rFonts w:ascii="Arial Narrow" w:hAnsi="Arial Narrow" w:cs="Arial"/>
          <w:sz w:val="26"/>
          <w:szCs w:val="26"/>
        </w:rPr>
        <w:t xml:space="preserve">, no puede ser considerada la causa del deceso de la prenombrada, puesto que, tal y como lo </w:t>
      </w:r>
      <w:r w:rsidR="00CD72E1" w:rsidRPr="008511CE">
        <w:rPr>
          <w:rFonts w:ascii="Arial Narrow" w:hAnsi="Arial Narrow" w:cs="Arial"/>
          <w:sz w:val="26"/>
          <w:szCs w:val="26"/>
        </w:rPr>
        <w:t xml:space="preserve">afirmó la perito y lo </w:t>
      </w:r>
      <w:r w:rsidR="00262966" w:rsidRPr="008511CE">
        <w:rPr>
          <w:rFonts w:ascii="Arial Narrow" w:hAnsi="Arial Narrow" w:cs="Arial"/>
          <w:sz w:val="26"/>
          <w:szCs w:val="26"/>
        </w:rPr>
        <w:t>demuestra</w:t>
      </w:r>
      <w:r w:rsidR="007D29DC" w:rsidRPr="008511CE">
        <w:rPr>
          <w:rFonts w:ascii="Arial Narrow" w:hAnsi="Arial Narrow" w:cs="Arial"/>
          <w:sz w:val="26"/>
          <w:szCs w:val="26"/>
        </w:rPr>
        <w:t xml:space="preserve"> la</w:t>
      </w:r>
      <w:r w:rsidR="00262966" w:rsidRPr="008511CE">
        <w:rPr>
          <w:rFonts w:ascii="Arial Narrow" w:hAnsi="Arial Narrow" w:cs="Arial"/>
          <w:sz w:val="26"/>
          <w:szCs w:val="26"/>
        </w:rPr>
        <w:t xml:space="preserve"> historia clínica</w:t>
      </w:r>
      <w:r w:rsidR="00147670" w:rsidRPr="008511CE">
        <w:rPr>
          <w:rFonts w:ascii="Arial Narrow" w:hAnsi="Arial Narrow" w:cs="Arial"/>
          <w:sz w:val="26"/>
          <w:szCs w:val="26"/>
        </w:rPr>
        <w:t>,</w:t>
      </w:r>
      <w:r w:rsidR="00262966" w:rsidRPr="008511CE">
        <w:rPr>
          <w:rFonts w:ascii="Arial Narrow" w:hAnsi="Arial Narrow" w:cs="Arial"/>
          <w:sz w:val="26"/>
          <w:szCs w:val="26"/>
        </w:rPr>
        <w:t xml:space="preserve"> convergieron múltiples factores que desencadenar</w:t>
      </w:r>
      <w:r w:rsidR="00CD72E1" w:rsidRPr="008511CE">
        <w:rPr>
          <w:rFonts w:ascii="Arial Narrow" w:hAnsi="Arial Narrow" w:cs="Arial"/>
          <w:sz w:val="26"/>
          <w:szCs w:val="26"/>
        </w:rPr>
        <w:t>on el resultado final – muerte</w:t>
      </w:r>
      <w:r w:rsidR="00147670" w:rsidRPr="008511CE">
        <w:rPr>
          <w:rFonts w:ascii="Arial Narrow" w:hAnsi="Arial Narrow" w:cs="Arial"/>
          <w:sz w:val="26"/>
          <w:szCs w:val="26"/>
        </w:rPr>
        <w:t xml:space="preserve"> </w:t>
      </w:r>
      <w:r w:rsidR="00CD72E1" w:rsidRPr="008511CE">
        <w:rPr>
          <w:rFonts w:ascii="Arial Narrow" w:hAnsi="Arial Narrow" w:cs="Arial"/>
          <w:sz w:val="26"/>
          <w:szCs w:val="26"/>
        </w:rPr>
        <w:t xml:space="preserve">-, con lo cual se desdibuja el nexo causal. </w:t>
      </w:r>
    </w:p>
    <w:p w14:paraId="543ACD41" w14:textId="77777777" w:rsidR="00147670" w:rsidRPr="008511CE" w:rsidRDefault="00147670" w:rsidP="008511CE">
      <w:pPr>
        <w:pStyle w:val="Sinespaciado"/>
        <w:spacing w:line="276" w:lineRule="auto"/>
        <w:jc w:val="both"/>
        <w:rPr>
          <w:rFonts w:ascii="Arial Narrow" w:hAnsi="Arial Narrow" w:cs="Arial"/>
          <w:bCs/>
          <w:sz w:val="26"/>
          <w:szCs w:val="26"/>
        </w:rPr>
      </w:pPr>
    </w:p>
    <w:p w14:paraId="07E941A0" w14:textId="4BDF4765" w:rsidR="00541910" w:rsidRPr="008511CE" w:rsidRDefault="00147670" w:rsidP="008511CE">
      <w:pPr>
        <w:pStyle w:val="Sinespaciado"/>
        <w:spacing w:line="276" w:lineRule="auto"/>
        <w:jc w:val="both"/>
        <w:rPr>
          <w:rFonts w:ascii="Arial Narrow" w:hAnsi="Arial Narrow" w:cs="Arial"/>
          <w:sz w:val="26"/>
          <w:szCs w:val="26"/>
        </w:rPr>
      </w:pPr>
      <w:r w:rsidRPr="008511CE">
        <w:rPr>
          <w:rFonts w:ascii="Arial Narrow" w:hAnsi="Arial Narrow" w:cs="Arial"/>
          <w:bCs/>
          <w:sz w:val="26"/>
          <w:szCs w:val="26"/>
        </w:rPr>
        <w:t>N</w:t>
      </w:r>
      <w:r w:rsidR="00541910" w:rsidRPr="008511CE">
        <w:rPr>
          <w:rFonts w:ascii="Arial Narrow" w:hAnsi="Arial Narrow" w:cs="Arial"/>
          <w:sz w:val="26"/>
          <w:szCs w:val="26"/>
        </w:rPr>
        <w:t>o existe un nexo de causalidad</w:t>
      </w:r>
      <w:r w:rsidR="00E04C9C" w:rsidRPr="008511CE">
        <w:rPr>
          <w:rFonts w:ascii="Arial Narrow" w:hAnsi="Arial Narrow" w:cs="Arial"/>
          <w:sz w:val="26"/>
          <w:szCs w:val="26"/>
        </w:rPr>
        <w:t xml:space="preserve">, </w:t>
      </w:r>
      <w:r w:rsidR="00541910" w:rsidRPr="008511CE">
        <w:rPr>
          <w:rFonts w:ascii="Arial Narrow" w:hAnsi="Arial Narrow" w:cs="Arial"/>
          <w:sz w:val="26"/>
          <w:szCs w:val="26"/>
        </w:rPr>
        <w:t xml:space="preserve">en la medida que la enfermedad de base padecida por la </w:t>
      </w:r>
      <w:r w:rsidR="00E04C9C" w:rsidRPr="008511CE">
        <w:rPr>
          <w:rFonts w:ascii="Arial Narrow" w:hAnsi="Arial Narrow" w:cs="Arial"/>
          <w:sz w:val="26"/>
          <w:szCs w:val="26"/>
        </w:rPr>
        <w:t>paciente</w:t>
      </w:r>
      <w:r w:rsidR="00541910" w:rsidRPr="008511CE">
        <w:rPr>
          <w:rFonts w:ascii="Arial Narrow" w:hAnsi="Arial Narrow" w:cs="Arial"/>
          <w:sz w:val="26"/>
          <w:szCs w:val="26"/>
        </w:rPr>
        <w:t>, comportaba en sí misma un alto riesgo de mortalidad que se incrementó con</w:t>
      </w:r>
      <w:r w:rsidR="00E04C9C" w:rsidRPr="008511CE">
        <w:rPr>
          <w:rFonts w:ascii="Arial Narrow" w:hAnsi="Arial Narrow" w:cs="Arial"/>
          <w:sz w:val="26"/>
          <w:szCs w:val="26"/>
        </w:rPr>
        <w:t xml:space="preserve"> la falla renal que presentaba</w:t>
      </w:r>
      <w:r w:rsidR="00541910" w:rsidRPr="008511CE">
        <w:rPr>
          <w:rFonts w:ascii="Arial Narrow" w:hAnsi="Arial Narrow" w:cs="Arial"/>
          <w:sz w:val="26"/>
          <w:szCs w:val="26"/>
        </w:rPr>
        <w:t xml:space="preserve">, lo que aunado a la adquisición de una bacteria intrahospitalaria que aceleró ostensiblemente el deterioro de su salud, fueron los factores determinantes en la muerte de la señora </w:t>
      </w:r>
      <w:r w:rsidR="00863339" w:rsidRPr="008511CE">
        <w:rPr>
          <w:rFonts w:ascii="Arial Narrow" w:hAnsi="Arial Narrow" w:cs="Arial"/>
          <w:sz w:val="26"/>
          <w:szCs w:val="26"/>
        </w:rPr>
        <w:t>JARR</w:t>
      </w:r>
      <w:r w:rsidR="00541910" w:rsidRPr="008511CE">
        <w:rPr>
          <w:rFonts w:ascii="Arial Narrow" w:hAnsi="Arial Narrow" w:cs="Arial"/>
          <w:sz w:val="26"/>
          <w:szCs w:val="26"/>
        </w:rPr>
        <w:t>.</w:t>
      </w:r>
    </w:p>
    <w:p w14:paraId="1ED8E558" w14:textId="77777777" w:rsidR="00C81290" w:rsidRPr="008511CE" w:rsidRDefault="00C81290" w:rsidP="008511CE">
      <w:pPr>
        <w:pStyle w:val="Sinespaciado"/>
        <w:spacing w:line="276" w:lineRule="auto"/>
        <w:jc w:val="both"/>
        <w:rPr>
          <w:rFonts w:ascii="Arial Narrow" w:hAnsi="Arial Narrow" w:cs="Arial"/>
          <w:sz w:val="26"/>
          <w:szCs w:val="26"/>
        </w:rPr>
      </w:pPr>
    </w:p>
    <w:p w14:paraId="57055CBB" w14:textId="1E1FA426" w:rsidR="00CE16C7" w:rsidRPr="008511CE" w:rsidRDefault="00F956E5" w:rsidP="008511CE">
      <w:pPr>
        <w:pStyle w:val="Sinespaciado"/>
        <w:spacing w:line="276" w:lineRule="auto"/>
        <w:jc w:val="both"/>
        <w:rPr>
          <w:rFonts w:ascii="Arial Narrow" w:hAnsi="Arial Narrow" w:cs="Arial"/>
          <w:sz w:val="26"/>
          <w:szCs w:val="26"/>
        </w:rPr>
      </w:pPr>
      <w:r w:rsidRPr="008511CE">
        <w:rPr>
          <w:rFonts w:ascii="Arial Narrow" w:hAnsi="Arial Narrow" w:cs="Arial"/>
          <w:b/>
          <w:bCs/>
          <w:sz w:val="26"/>
          <w:szCs w:val="26"/>
        </w:rPr>
        <w:t>6.</w:t>
      </w:r>
      <w:r w:rsidR="00C81290" w:rsidRPr="008511CE">
        <w:rPr>
          <w:rFonts w:ascii="Arial Narrow" w:hAnsi="Arial Narrow" w:cs="Arial"/>
          <w:b/>
          <w:bCs/>
          <w:sz w:val="26"/>
          <w:szCs w:val="26"/>
        </w:rPr>
        <w:t>4</w:t>
      </w:r>
      <w:r w:rsidRPr="008511CE">
        <w:rPr>
          <w:rFonts w:ascii="Arial Narrow" w:hAnsi="Arial Narrow" w:cs="Arial"/>
          <w:b/>
          <w:bCs/>
          <w:sz w:val="26"/>
          <w:szCs w:val="26"/>
        </w:rPr>
        <w:t xml:space="preserve">.- </w:t>
      </w:r>
      <w:r w:rsidR="00587CBB" w:rsidRPr="008511CE">
        <w:rPr>
          <w:rFonts w:ascii="Arial Narrow" w:hAnsi="Arial Narrow" w:cs="Arial"/>
          <w:b/>
          <w:bCs/>
          <w:sz w:val="26"/>
          <w:szCs w:val="26"/>
        </w:rPr>
        <w:t xml:space="preserve">Tesis. </w:t>
      </w:r>
      <w:r w:rsidR="00C81290" w:rsidRPr="008511CE">
        <w:rPr>
          <w:rFonts w:ascii="Arial Narrow" w:hAnsi="Arial Narrow" w:cs="Arial"/>
          <w:sz w:val="26"/>
          <w:szCs w:val="26"/>
        </w:rPr>
        <w:t>De entrada</w:t>
      </w:r>
      <w:r w:rsidR="00D525F7" w:rsidRPr="008511CE">
        <w:rPr>
          <w:rFonts w:ascii="Arial Narrow" w:hAnsi="Arial Narrow" w:cs="Arial"/>
          <w:sz w:val="26"/>
          <w:szCs w:val="26"/>
        </w:rPr>
        <w:t>,</w:t>
      </w:r>
      <w:r w:rsidR="00C81290" w:rsidRPr="008511CE">
        <w:rPr>
          <w:rFonts w:ascii="Arial Narrow" w:hAnsi="Arial Narrow" w:cs="Arial"/>
          <w:sz w:val="26"/>
          <w:szCs w:val="26"/>
        </w:rPr>
        <w:t xml:space="preserve"> se advierte que, </w:t>
      </w:r>
      <w:bookmarkStart w:id="1" w:name="_Hlk138342718"/>
      <w:r w:rsidR="00C81290" w:rsidRPr="008511CE">
        <w:rPr>
          <w:rFonts w:ascii="Arial Narrow" w:hAnsi="Arial Narrow" w:cs="Arial"/>
          <w:sz w:val="26"/>
          <w:szCs w:val="26"/>
        </w:rPr>
        <w:t>en criterio de esta Sala</w:t>
      </w:r>
      <w:r w:rsidR="00CE16C7" w:rsidRPr="008511CE">
        <w:rPr>
          <w:rFonts w:ascii="Arial Narrow" w:hAnsi="Arial Narrow" w:cs="Arial"/>
          <w:sz w:val="26"/>
          <w:szCs w:val="26"/>
        </w:rPr>
        <w:t xml:space="preserve">, </w:t>
      </w:r>
      <w:r w:rsidR="00587CBB" w:rsidRPr="008511CE">
        <w:rPr>
          <w:rFonts w:ascii="Arial Narrow" w:hAnsi="Arial Narrow" w:cs="Arial"/>
          <w:sz w:val="26"/>
          <w:szCs w:val="26"/>
        </w:rPr>
        <w:t>a</w:t>
      </w:r>
      <w:r w:rsidR="00CE16C7" w:rsidRPr="008511CE">
        <w:rPr>
          <w:rFonts w:ascii="Arial Narrow" w:hAnsi="Arial Narrow" w:cs="Arial"/>
          <w:sz w:val="26"/>
          <w:szCs w:val="26"/>
        </w:rPr>
        <w:t xml:space="preserve"> pesar de </w:t>
      </w:r>
      <w:r w:rsidR="00587CBB" w:rsidRPr="008511CE">
        <w:rPr>
          <w:rFonts w:ascii="Arial Narrow" w:hAnsi="Arial Narrow" w:cs="Arial"/>
          <w:sz w:val="26"/>
          <w:szCs w:val="26"/>
        </w:rPr>
        <w:t xml:space="preserve">aparecer </w:t>
      </w:r>
      <w:r w:rsidR="00CE16C7" w:rsidRPr="008511CE">
        <w:rPr>
          <w:rFonts w:ascii="Arial Narrow" w:hAnsi="Arial Narrow" w:cs="Arial"/>
          <w:sz w:val="26"/>
          <w:szCs w:val="26"/>
        </w:rPr>
        <w:t xml:space="preserve">la omisión de entrega del medicamento </w:t>
      </w:r>
      <w:r w:rsidR="00587CBB" w:rsidRPr="008511CE">
        <w:rPr>
          <w:rFonts w:ascii="Arial Narrow" w:hAnsi="Arial Narrow" w:cs="Arial"/>
          <w:sz w:val="26"/>
          <w:szCs w:val="26"/>
        </w:rPr>
        <w:t>dentro de las condiciones que antecedieron al</w:t>
      </w:r>
      <w:r w:rsidR="00CE16C7" w:rsidRPr="008511CE">
        <w:rPr>
          <w:rFonts w:ascii="Arial Narrow" w:hAnsi="Arial Narrow" w:cs="Arial"/>
          <w:sz w:val="26"/>
          <w:szCs w:val="26"/>
        </w:rPr>
        <w:t xml:space="preserve"> desenlace fatal de la paciente</w:t>
      </w:r>
      <w:r w:rsidR="00587CBB" w:rsidRPr="008511CE">
        <w:rPr>
          <w:rFonts w:ascii="Arial Narrow" w:hAnsi="Arial Narrow" w:cs="Arial"/>
          <w:sz w:val="26"/>
          <w:szCs w:val="26"/>
        </w:rPr>
        <w:t xml:space="preserve"> por choque séptico</w:t>
      </w:r>
      <w:r w:rsidR="00CE16C7" w:rsidRPr="008511CE">
        <w:rPr>
          <w:rFonts w:ascii="Arial Narrow" w:hAnsi="Arial Narrow" w:cs="Arial"/>
          <w:sz w:val="26"/>
          <w:szCs w:val="26"/>
        </w:rPr>
        <w:t>, ella no constituy</w:t>
      </w:r>
      <w:r w:rsidR="002B01FA" w:rsidRPr="008511CE">
        <w:rPr>
          <w:rFonts w:ascii="Arial Narrow" w:hAnsi="Arial Narrow" w:cs="Arial"/>
          <w:sz w:val="26"/>
          <w:szCs w:val="26"/>
        </w:rPr>
        <w:t>e</w:t>
      </w:r>
      <w:r w:rsidR="00CE16C7" w:rsidRPr="008511CE">
        <w:rPr>
          <w:rFonts w:ascii="Arial Narrow" w:hAnsi="Arial Narrow" w:cs="Arial"/>
          <w:sz w:val="26"/>
          <w:szCs w:val="26"/>
        </w:rPr>
        <w:t xml:space="preserve"> la causa adecuada del deceso, o por lo menos tal hipótesis no aparece comprobada con las pruebas recaudadas en primera instancia.</w:t>
      </w:r>
    </w:p>
    <w:bookmarkEnd w:id="1"/>
    <w:p w14:paraId="443B6A45" w14:textId="3668AE09" w:rsidR="00CE16C7" w:rsidRPr="008511CE" w:rsidRDefault="00CE16C7" w:rsidP="008511CE">
      <w:pPr>
        <w:pStyle w:val="Sinespaciado"/>
        <w:spacing w:line="276" w:lineRule="auto"/>
        <w:jc w:val="both"/>
        <w:rPr>
          <w:rFonts w:ascii="Arial Narrow" w:hAnsi="Arial Narrow" w:cs="Arial"/>
          <w:sz w:val="26"/>
          <w:szCs w:val="26"/>
        </w:rPr>
      </w:pPr>
    </w:p>
    <w:p w14:paraId="68E9685B" w14:textId="2E115969" w:rsidR="00CE16C7" w:rsidRPr="008511CE" w:rsidRDefault="00CE16C7" w:rsidP="008511CE">
      <w:pPr>
        <w:pStyle w:val="Sinespaciado"/>
        <w:spacing w:line="276" w:lineRule="auto"/>
        <w:jc w:val="both"/>
        <w:rPr>
          <w:rFonts w:ascii="Arial Narrow" w:hAnsi="Arial Narrow" w:cs="Arial"/>
          <w:sz w:val="26"/>
          <w:szCs w:val="26"/>
        </w:rPr>
      </w:pPr>
      <w:r w:rsidRPr="008511CE">
        <w:rPr>
          <w:rFonts w:ascii="Arial Narrow" w:hAnsi="Arial Narrow" w:cs="Arial"/>
          <w:sz w:val="26"/>
          <w:szCs w:val="26"/>
        </w:rPr>
        <w:t xml:space="preserve">Le asiste razón a la censura cuando señala que la sentencia apelada se limitó a valorar la prueba pericial, sin hacer mención a otros medios de prueba, como por ejemplo la historia clínica. Esa </w:t>
      </w:r>
      <w:r w:rsidRPr="008511CE">
        <w:rPr>
          <w:rFonts w:ascii="Arial Narrow" w:hAnsi="Arial Narrow" w:cs="Arial"/>
          <w:sz w:val="26"/>
          <w:szCs w:val="26"/>
        </w:rPr>
        <w:lastRenderedPageBreak/>
        <w:t>prueba técnica, en todo caso, no aparece concluyente como lo entendió la primera instancia.</w:t>
      </w:r>
    </w:p>
    <w:p w14:paraId="59E70243" w14:textId="0E4EA8D3" w:rsidR="00CE16C7" w:rsidRPr="008511CE" w:rsidRDefault="00CE16C7" w:rsidP="008511CE">
      <w:pPr>
        <w:pStyle w:val="Sinespaciado"/>
        <w:spacing w:line="276" w:lineRule="auto"/>
        <w:jc w:val="both"/>
        <w:rPr>
          <w:rFonts w:ascii="Arial Narrow" w:hAnsi="Arial Narrow" w:cs="Arial"/>
          <w:sz w:val="26"/>
          <w:szCs w:val="26"/>
        </w:rPr>
      </w:pPr>
    </w:p>
    <w:p w14:paraId="7AAF557B" w14:textId="35B251BE" w:rsidR="00CE16C7" w:rsidRPr="008511CE" w:rsidRDefault="00CE16C7" w:rsidP="008511CE">
      <w:pPr>
        <w:pStyle w:val="Sinespaciado"/>
        <w:spacing w:line="276" w:lineRule="auto"/>
        <w:jc w:val="both"/>
        <w:rPr>
          <w:rFonts w:ascii="Arial Narrow" w:hAnsi="Arial Narrow" w:cs="Arial"/>
          <w:sz w:val="26"/>
          <w:szCs w:val="26"/>
        </w:rPr>
      </w:pPr>
      <w:r w:rsidRPr="008511CE">
        <w:rPr>
          <w:rFonts w:ascii="Arial Narrow" w:hAnsi="Arial Narrow" w:cs="Arial"/>
          <w:sz w:val="26"/>
          <w:szCs w:val="26"/>
        </w:rPr>
        <w:t>La prueba pericial, se recuerda, fue aportada por la parte actora con la reforma a la demanda</w:t>
      </w:r>
      <w:r w:rsidR="00036FEA" w:rsidRPr="008511CE">
        <w:rPr>
          <w:rFonts w:ascii="Arial Narrow" w:hAnsi="Arial Narrow" w:cs="Arial"/>
          <w:sz w:val="26"/>
          <w:szCs w:val="26"/>
        </w:rPr>
        <w:t>. Se trató, entonces, de una prueba oportunamente presentada</w:t>
      </w:r>
      <w:r w:rsidRPr="008511CE">
        <w:rPr>
          <w:rFonts w:ascii="Arial Narrow" w:hAnsi="Arial Narrow" w:cs="Arial"/>
          <w:sz w:val="26"/>
          <w:szCs w:val="26"/>
        </w:rPr>
        <w:t xml:space="preserve">. </w:t>
      </w:r>
      <w:r w:rsidR="00036FEA" w:rsidRPr="008511CE">
        <w:rPr>
          <w:rFonts w:ascii="Arial Narrow" w:hAnsi="Arial Narrow" w:cs="Arial"/>
          <w:sz w:val="26"/>
          <w:szCs w:val="26"/>
        </w:rPr>
        <w:t>Con ella se hicieron las menciones y se aportaron los documentos enlistados en el artículo 226 del C. G. P., con excepci</w:t>
      </w:r>
      <w:r w:rsidR="002B01FA" w:rsidRPr="008511CE">
        <w:rPr>
          <w:rFonts w:ascii="Arial Narrow" w:hAnsi="Arial Narrow" w:cs="Arial"/>
          <w:sz w:val="26"/>
          <w:szCs w:val="26"/>
        </w:rPr>
        <w:t>ó</w:t>
      </w:r>
      <w:r w:rsidR="00036FEA" w:rsidRPr="008511CE">
        <w:rPr>
          <w:rFonts w:ascii="Arial Narrow" w:hAnsi="Arial Narrow" w:cs="Arial"/>
          <w:sz w:val="26"/>
          <w:szCs w:val="26"/>
        </w:rPr>
        <w:t>n de sus numerales 8 y 9. Sin embargo, al inicio de la diligencia donde se sustentó la pericia el juez indagó a la perit</w:t>
      </w:r>
      <w:r w:rsidR="003B3020" w:rsidRPr="008511CE">
        <w:rPr>
          <w:rFonts w:ascii="Arial Narrow" w:hAnsi="Arial Narrow" w:cs="Arial"/>
          <w:sz w:val="26"/>
          <w:szCs w:val="26"/>
        </w:rPr>
        <w:t>a</w:t>
      </w:r>
      <w:r w:rsidR="00036FEA" w:rsidRPr="008511CE">
        <w:rPr>
          <w:rFonts w:ascii="Arial Narrow" w:hAnsi="Arial Narrow" w:cs="Arial"/>
          <w:sz w:val="26"/>
          <w:szCs w:val="26"/>
        </w:rPr>
        <w:t xml:space="preserve"> sobre tales aspectos, e indicó que el método aplicado, que sí había explicado en el dictamen, es el mismo que suele utilizar en otras oportunidades.  </w:t>
      </w:r>
    </w:p>
    <w:p w14:paraId="4112396B" w14:textId="53AA39A3" w:rsidR="00036FEA" w:rsidRPr="008511CE" w:rsidRDefault="00036FEA" w:rsidP="008511CE">
      <w:pPr>
        <w:pStyle w:val="Sinespaciado"/>
        <w:spacing w:line="276" w:lineRule="auto"/>
        <w:jc w:val="both"/>
        <w:rPr>
          <w:rFonts w:ascii="Arial Narrow" w:hAnsi="Arial Narrow" w:cs="Arial"/>
          <w:sz w:val="26"/>
          <w:szCs w:val="26"/>
        </w:rPr>
      </w:pPr>
    </w:p>
    <w:p w14:paraId="555B6354" w14:textId="6DDAB1E1" w:rsidR="002B01FA" w:rsidRPr="008511CE" w:rsidRDefault="002B01FA" w:rsidP="008511CE">
      <w:pPr>
        <w:pStyle w:val="Sinespaciado"/>
        <w:spacing w:line="276" w:lineRule="auto"/>
        <w:jc w:val="both"/>
        <w:rPr>
          <w:rFonts w:ascii="Arial Narrow" w:hAnsi="Arial Narrow" w:cs="Arial"/>
          <w:sz w:val="26"/>
          <w:szCs w:val="26"/>
        </w:rPr>
      </w:pPr>
      <w:r w:rsidRPr="008511CE">
        <w:rPr>
          <w:rFonts w:ascii="Arial Narrow" w:hAnsi="Arial Narrow" w:cs="Arial"/>
          <w:sz w:val="26"/>
          <w:szCs w:val="26"/>
        </w:rPr>
        <w:t>Sobre el punto, y sin desconocer las distintas tesis que alrededor existen (rechazo previo o valoración en la sentencia</w:t>
      </w:r>
      <w:r w:rsidR="00543906" w:rsidRPr="008511CE">
        <w:rPr>
          <w:rFonts w:ascii="Arial Narrow" w:hAnsi="Arial Narrow" w:cs="Arial"/>
          <w:sz w:val="26"/>
          <w:szCs w:val="26"/>
        </w:rPr>
        <w:t>)</w:t>
      </w:r>
      <w:r w:rsidRPr="008511CE">
        <w:rPr>
          <w:rFonts w:ascii="Arial Narrow" w:hAnsi="Arial Narrow" w:cs="Arial"/>
          <w:sz w:val="26"/>
          <w:szCs w:val="26"/>
        </w:rPr>
        <w:t xml:space="preserve">, </w:t>
      </w:r>
      <w:r w:rsidR="00543906" w:rsidRPr="008511CE">
        <w:rPr>
          <w:rFonts w:ascii="Arial Narrow" w:hAnsi="Arial Narrow" w:cs="Arial"/>
          <w:sz w:val="26"/>
          <w:szCs w:val="26"/>
        </w:rPr>
        <w:t>l</w:t>
      </w:r>
      <w:r w:rsidRPr="008511CE">
        <w:rPr>
          <w:rFonts w:ascii="Arial Narrow" w:hAnsi="Arial Narrow" w:cs="Arial"/>
          <w:sz w:val="26"/>
          <w:szCs w:val="26"/>
        </w:rPr>
        <w:t>o cierto es que en este juicio, se reitera, las exigencias que hacían falta</w:t>
      </w:r>
      <w:r w:rsidR="003B3020" w:rsidRPr="008511CE">
        <w:rPr>
          <w:rFonts w:ascii="Arial Narrow" w:hAnsi="Arial Narrow" w:cs="Arial"/>
          <w:sz w:val="26"/>
          <w:szCs w:val="26"/>
        </w:rPr>
        <w:t xml:space="preserve"> a la prueba pericial</w:t>
      </w:r>
      <w:r w:rsidRPr="008511CE">
        <w:rPr>
          <w:rFonts w:ascii="Arial Narrow" w:hAnsi="Arial Narrow" w:cs="Arial"/>
          <w:sz w:val="26"/>
          <w:szCs w:val="26"/>
        </w:rPr>
        <w:t xml:space="preserve"> se completaron en audiencia, donde la parte contra quien se adujo tuvo la posibilidad de ejercer su derecho de defensa y de contradic</w:t>
      </w:r>
      <w:r w:rsidR="00543906" w:rsidRPr="008511CE">
        <w:rPr>
          <w:rFonts w:ascii="Arial Narrow" w:hAnsi="Arial Narrow" w:cs="Arial"/>
          <w:sz w:val="26"/>
          <w:szCs w:val="26"/>
        </w:rPr>
        <w:t>c</w:t>
      </w:r>
      <w:r w:rsidRPr="008511CE">
        <w:rPr>
          <w:rFonts w:ascii="Arial Narrow" w:hAnsi="Arial Narrow" w:cs="Arial"/>
          <w:sz w:val="26"/>
          <w:szCs w:val="26"/>
        </w:rPr>
        <w:t>ión, por lo</w:t>
      </w:r>
      <w:r w:rsidR="00543906" w:rsidRPr="008511CE">
        <w:rPr>
          <w:rFonts w:ascii="Arial Narrow" w:hAnsi="Arial Narrow" w:cs="Arial"/>
          <w:sz w:val="26"/>
          <w:szCs w:val="26"/>
        </w:rPr>
        <w:t xml:space="preserve"> </w:t>
      </w:r>
      <w:r w:rsidRPr="008511CE">
        <w:rPr>
          <w:rFonts w:ascii="Arial Narrow" w:hAnsi="Arial Narrow" w:cs="Arial"/>
          <w:sz w:val="26"/>
          <w:szCs w:val="26"/>
        </w:rPr>
        <w:t>que ninguna glosa se aprecia vigente</w:t>
      </w:r>
      <w:r w:rsidR="003B3020" w:rsidRPr="008511CE">
        <w:rPr>
          <w:rFonts w:ascii="Arial Narrow" w:hAnsi="Arial Narrow" w:cs="Arial"/>
          <w:sz w:val="26"/>
          <w:szCs w:val="26"/>
        </w:rPr>
        <w:t>,</w:t>
      </w:r>
      <w:r w:rsidR="00543906" w:rsidRPr="008511CE">
        <w:rPr>
          <w:rFonts w:ascii="Arial Narrow" w:hAnsi="Arial Narrow" w:cs="Arial"/>
          <w:sz w:val="26"/>
          <w:szCs w:val="26"/>
        </w:rPr>
        <w:t xml:space="preserve"> </w:t>
      </w:r>
      <w:r w:rsidRPr="008511CE">
        <w:rPr>
          <w:rFonts w:ascii="Arial Narrow" w:hAnsi="Arial Narrow" w:cs="Arial"/>
          <w:sz w:val="26"/>
          <w:szCs w:val="26"/>
        </w:rPr>
        <w:t>que pueda afectar la admisibilidad, legalidad</w:t>
      </w:r>
      <w:r w:rsidR="00543906" w:rsidRPr="008511CE">
        <w:rPr>
          <w:rFonts w:ascii="Arial Narrow" w:hAnsi="Arial Narrow" w:cs="Arial"/>
          <w:sz w:val="26"/>
          <w:szCs w:val="26"/>
        </w:rPr>
        <w:t xml:space="preserve"> </w:t>
      </w:r>
      <w:r w:rsidRPr="008511CE">
        <w:rPr>
          <w:rFonts w:ascii="Arial Narrow" w:hAnsi="Arial Narrow" w:cs="Arial"/>
          <w:sz w:val="26"/>
          <w:szCs w:val="26"/>
        </w:rPr>
        <w:t>o eficacia de la prueba.</w:t>
      </w:r>
    </w:p>
    <w:p w14:paraId="44720D23" w14:textId="2DFE6B54" w:rsidR="002B01FA" w:rsidRPr="008511CE" w:rsidRDefault="002B01FA" w:rsidP="008511CE">
      <w:pPr>
        <w:pStyle w:val="Sinespaciado"/>
        <w:spacing w:line="276" w:lineRule="auto"/>
        <w:jc w:val="both"/>
        <w:rPr>
          <w:rFonts w:ascii="Arial Narrow" w:hAnsi="Arial Narrow" w:cs="Arial"/>
          <w:sz w:val="26"/>
          <w:szCs w:val="26"/>
        </w:rPr>
      </w:pPr>
    </w:p>
    <w:p w14:paraId="4DE9D191" w14:textId="2D4E138A" w:rsidR="00036FEA" w:rsidRPr="008511CE" w:rsidRDefault="00036FEA" w:rsidP="008511CE">
      <w:pPr>
        <w:pStyle w:val="Sinespaciado"/>
        <w:spacing w:line="276" w:lineRule="auto"/>
        <w:jc w:val="both"/>
        <w:rPr>
          <w:rFonts w:ascii="Arial Narrow" w:hAnsi="Arial Narrow" w:cs="Arial"/>
          <w:sz w:val="26"/>
          <w:szCs w:val="26"/>
        </w:rPr>
      </w:pPr>
      <w:r w:rsidRPr="008511CE">
        <w:rPr>
          <w:rFonts w:ascii="Arial Narrow" w:hAnsi="Arial Narrow" w:cs="Arial"/>
          <w:sz w:val="26"/>
          <w:szCs w:val="26"/>
        </w:rPr>
        <w:t>La perit</w:t>
      </w:r>
      <w:r w:rsidR="003B3020" w:rsidRPr="008511CE">
        <w:rPr>
          <w:rFonts w:ascii="Arial Narrow" w:hAnsi="Arial Narrow" w:cs="Arial"/>
          <w:sz w:val="26"/>
          <w:szCs w:val="26"/>
        </w:rPr>
        <w:t>a</w:t>
      </w:r>
      <w:r w:rsidRPr="008511CE">
        <w:rPr>
          <w:rFonts w:ascii="Arial Narrow" w:hAnsi="Arial Narrow" w:cs="Arial"/>
          <w:sz w:val="26"/>
          <w:szCs w:val="26"/>
        </w:rPr>
        <w:t>, conforme a sus estudios y experiencia, luce idónea para dar respuesta al cuestionario que se le planteó. Especialista en medicina interna y nefrología, indicó ser autora de varias publicaciones y ponente en evento médico donde abordó el manejo de la nefritis lúpica.</w:t>
      </w:r>
    </w:p>
    <w:p w14:paraId="6D643768" w14:textId="38AE7DA7" w:rsidR="00F1017A" w:rsidRPr="008511CE" w:rsidRDefault="00F1017A" w:rsidP="008511CE">
      <w:pPr>
        <w:pStyle w:val="Sinespaciado"/>
        <w:spacing w:line="276" w:lineRule="auto"/>
        <w:jc w:val="both"/>
        <w:rPr>
          <w:rFonts w:ascii="Arial Narrow" w:hAnsi="Arial Narrow" w:cs="Arial"/>
          <w:sz w:val="26"/>
          <w:szCs w:val="26"/>
        </w:rPr>
      </w:pPr>
    </w:p>
    <w:p w14:paraId="191746AA" w14:textId="5D0F678D" w:rsidR="00F1017A" w:rsidRPr="008511CE" w:rsidRDefault="00F1017A" w:rsidP="008511CE">
      <w:pPr>
        <w:pStyle w:val="Sinespaciado"/>
        <w:spacing w:line="276" w:lineRule="auto"/>
        <w:jc w:val="both"/>
        <w:rPr>
          <w:rFonts w:ascii="Arial Narrow" w:hAnsi="Arial Narrow" w:cs="Arial"/>
          <w:sz w:val="26"/>
          <w:szCs w:val="26"/>
          <w:u w:val="single"/>
        </w:rPr>
      </w:pPr>
      <w:r w:rsidRPr="008511CE">
        <w:rPr>
          <w:rFonts w:ascii="Arial Narrow" w:hAnsi="Arial Narrow" w:cs="Arial"/>
          <w:sz w:val="26"/>
          <w:szCs w:val="26"/>
        </w:rPr>
        <w:t>Luego de resumir el caso dio respuesta al cuestionario que se le planteó, en donde explicó que el medicamento micofenolato fue ordenado con el propósito de llevar a la paciente a</w:t>
      </w:r>
      <w:r w:rsidR="00B114CA" w:rsidRPr="008511CE">
        <w:rPr>
          <w:rFonts w:ascii="Arial Narrow" w:hAnsi="Arial Narrow" w:cs="Arial"/>
          <w:sz w:val="26"/>
          <w:szCs w:val="26"/>
        </w:rPr>
        <w:t xml:space="preserve"> </w:t>
      </w:r>
      <w:r w:rsidRPr="008511CE">
        <w:rPr>
          <w:rFonts w:ascii="Arial Narrow" w:hAnsi="Arial Narrow" w:cs="Arial"/>
          <w:sz w:val="26"/>
          <w:szCs w:val="26"/>
        </w:rPr>
        <w:t xml:space="preserve">un estado de inmunosupresión tal que disminuya o bloqueé la producción de inmunoglobulinas (anticuerpos) responsables del daño renal, así se controla la proteinuria, se revierte y de esta manera se detiene o enlentece el daño en la filtración glomerular y, por la tanto, la progresión del daño renal. </w:t>
      </w:r>
      <w:r w:rsidRPr="008511CE">
        <w:rPr>
          <w:rFonts w:ascii="Arial Narrow" w:hAnsi="Arial Narrow" w:cs="Arial"/>
          <w:sz w:val="26"/>
          <w:szCs w:val="26"/>
          <w:u w:val="single"/>
        </w:rPr>
        <w:t>En consecuencia, no haber suministrado el medicamento produjo como efecto la progresión de la lesión renal, caracterizado por aumento progresivo en la proteinuria, lo que llevó a un síndrome nefrótico al punto de requerir terapia de reemplazo renal por las complicaciones inherentes a esta historia natural de la enfermedad (síndrome urémico, edemas generalizados, acidosis metabólica severa)</w:t>
      </w:r>
      <w:r w:rsidRPr="008511CE">
        <w:rPr>
          <w:rFonts w:ascii="Arial Narrow" w:hAnsi="Arial Narrow" w:cs="Arial"/>
          <w:sz w:val="26"/>
          <w:szCs w:val="26"/>
        </w:rPr>
        <w:t>.</w:t>
      </w:r>
      <w:r w:rsidR="00587CBB" w:rsidRPr="008511CE">
        <w:rPr>
          <w:rFonts w:ascii="Arial Narrow" w:hAnsi="Arial Narrow" w:cs="Arial"/>
          <w:sz w:val="26"/>
          <w:szCs w:val="26"/>
        </w:rPr>
        <w:t xml:space="preserve"> (se subraya)</w:t>
      </w:r>
    </w:p>
    <w:p w14:paraId="250AA09E" w14:textId="23C08586" w:rsidR="00F1017A" w:rsidRPr="008511CE" w:rsidRDefault="00F1017A" w:rsidP="008511CE">
      <w:pPr>
        <w:pStyle w:val="Sinespaciado"/>
        <w:spacing w:line="276" w:lineRule="auto"/>
        <w:jc w:val="both"/>
        <w:rPr>
          <w:rFonts w:ascii="Arial Narrow" w:hAnsi="Arial Narrow" w:cs="Arial"/>
          <w:sz w:val="26"/>
          <w:szCs w:val="26"/>
        </w:rPr>
      </w:pPr>
    </w:p>
    <w:p w14:paraId="01E44087" w14:textId="77777777" w:rsidR="00CA5AFF" w:rsidRPr="008511CE" w:rsidRDefault="00F1017A" w:rsidP="008511CE">
      <w:pPr>
        <w:pStyle w:val="Sinespaciado"/>
        <w:spacing w:line="276" w:lineRule="auto"/>
        <w:jc w:val="both"/>
        <w:rPr>
          <w:rFonts w:ascii="Arial Narrow" w:hAnsi="Arial Narrow" w:cs="Arial"/>
          <w:sz w:val="26"/>
          <w:szCs w:val="26"/>
        </w:rPr>
      </w:pPr>
      <w:r w:rsidRPr="008511CE">
        <w:rPr>
          <w:rFonts w:ascii="Arial Narrow" w:hAnsi="Arial Narrow" w:cs="Arial"/>
          <w:sz w:val="26"/>
          <w:szCs w:val="26"/>
        </w:rPr>
        <w:t xml:space="preserve">Agregó que el motivo de la hospitalización en enero de 2016 fue precisamente el síndrome nefrótico con deterioro de la función renal, </w:t>
      </w:r>
      <w:r w:rsidRPr="008511CE">
        <w:rPr>
          <w:rFonts w:ascii="Arial Narrow" w:hAnsi="Arial Narrow" w:cs="Arial"/>
          <w:sz w:val="26"/>
          <w:szCs w:val="26"/>
          <w:u w:val="single"/>
        </w:rPr>
        <w:t>por actividad a nivel renal de su enfermedad de base</w:t>
      </w:r>
      <w:r w:rsidRPr="008511CE">
        <w:rPr>
          <w:rFonts w:ascii="Arial Narrow" w:hAnsi="Arial Narrow" w:cs="Arial"/>
          <w:sz w:val="26"/>
          <w:szCs w:val="26"/>
        </w:rPr>
        <w:t>, y la causa de la muerte fue un choque séptico por gérmenes multirresistentes en paciente en estado de inmunosupresión severo por reactivación del lupus eritematoso sistémico.</w:t>
      </w:r>
      <w:r w:rsidR="00901C9E" w:rsidRPr="008511CE">
        <w:rPr>
          <w:rFonts w:ascii="Arial Narrow" w:hAnsi="Arial Narrow" w:cs="Arial"/>
          <w:sz w:val="26"/>
          <w:szCs w:val="26"/>
        </w:rPr>
        <w:t xml:space="preserve"> </w:t>
      </w:r>
    </w:p>
    <w:p w14:paraId="1A0F486A" w14:textId="77777777" w:rsidR="00CA5AFF" w:rsidRPr="008511CE" w:rsidRDefault="00CA5AFF" w:rsidP="008511CE">
      <w:pPr>
        <w:pStyle w:val="Sinespaciado"/>
        <w:spacing w:line="276" w:lineRule="auto"/>
        <w:jc w:val="both"/>
        <w:rPr>
          <w:rFonts w:ascii="Arial Narrow" w:hAnsi="Arial Narrow" w:cs="Arial"/>
          <w:sz w:val="26"/>
          <w:szCs w:val="26"/>
        </w:rPr>
      </w:pPr>
    </w:p>
    <w:p w14:paraId="2E7DB446" w14:textId="12D3CEFB" w:rsidR="00901C9E" w:rsidRPr="008511CE" w:rsidRDefault="00901C9E" w:rsidP="008511CE">
      <w:pPr>
        <w:pStyle w:val="Sinespaciado"/>
        <w:spacing w:line="276" w:lineRule="auto"/>
        <w:jc w:val="both"/>
        <w:rPr>
          <w:rFonts w:ascii="Arial Narrow" w:hAnsi="Arial Narrow" w:cs="Arial"/>
          <w:sz w:val="26"/>
          <w:szCs w:val="26"/>
        </w:rPr>
      </w:pPr>
      <w:r w:rsidRPr="008511CE">
        <w:rPr>
          <w:rFonts w:ascii="Arial Narrow" w:hAnsi="Arial Narrow" w:cs="Arial"/>
          <w:sz w:val="26"/>
          <w:szCs w:val="26"/>
        </w:rPr>
        <w:t>De habérsele suministrado el medicamento</w:t>
      </w:r>
      <w:r w:rsidR="00CA5AFF" w:rsidRPr="008511CE">
        <w:rPr>
          <w:rFonts w:ascii="Arial Narrow" w:hAnsi="Arial Narrow" w:cs="Arial"/>
          <w:sz w:val="26"/>
          <w:szCs w:val="26"/>
        </w:rPr>
        <w:t xml:space="preserve"> desde octubre de 2015, como lo</w:t>
      </w:r>
      <w:r w:rsidRPr="008511CE">
        <w:rPr>
          <w:rFonts w:ascii="Arial Narrow" w:hAnsi="Arial Narrow" w:cs="Arial"/>
          <w:sz w:val="26"/>
          <w:szCs w:val="26"/>
        </w:rPr>
        <w:t xml:space="preserve"> orden</w:t>
      </w:r>
      <w:r w:rsidR="00CA5AFF" w:rsidRPr="008511CE">
        <w:rPr>
          <w:rFonts w:ascii="Arial Narrow" w:hAnsi="Arial Narrow" w:cs="Arial"/>
          <w:sz w:val="26"/>
          <w:szCs w:val="26"/>
        </w:rPr>
        <w:t>ó</w:t>
      </w:r>
      <w:r w:rsidRPr="008511CE">
        <w:rPr>
          <w:rFonts w:ascii="Arial Narrow" w:hAnsi="Arial Narrow" w:cs="Arial"/>
          <w:sz w:val="26"/>
          <w:szCs w:val="26"/>
        </w:rPr>
        <w:t xml:space="preserve"> el médico tratante, </w:t>
      </w:r>
      <w:r w:rsidR="00CA5AFF" w:rsidRPr="008511CE">
        <w:rPr>
          <w:rFonts w:ascii="Arial Narrow" w:hAnsi="Arial Narrow" w:cs="Arial"/>
          <w:sz w:val="26"/>
          <w:szCs w:val="26"/>
        </w:rPr>
        <w:t xml:space="preserve">señaló que </w:t>
      </w:r>
      <w:r w:rsidRPr="008511CE">
        <w:rPr>
          <w:rFonts w:ascii="Arial Narrow" w:hAnsi="Arial Narrow" w:cs="Arial"/>
          <w:sz w:val="26"/>
          <w:szCs w:val="26"/>
        </w:rPr>
        <w:t>lo más probable e</w:t>
      </w:r>
      <w:r w:rsidR="00CA5AFF" w:rsidRPr="008511CE">
        <w:rPr>
          <w:rFonts w:ascii="Arial Narrow" w:hAnsi="Arial Narrow" w:cs="Arial"/>
          <w:sz w:val="26"/>
          <w:szCs w:val="26"/>
        </w:rPr>
        <w:t>ra</w:t>
      </w:r>
      <w:r w:rsidRPr="008511CE">
        <w:rPr>
          <w:rFonts w:ascii="Arial Narrow" w:hAnsi="Arial Narrow" w:cs="Arial"/>
          <w:sz w:val="26"/>
          <w:szCs w:val="26"/>
        </w:rPr>
        <w:t xml:space="preserve"> que la lesión renal s</w:t>
      </w:r>
      <w:r w:rsidR="00CA5AFF" w:rsidRPr="008511CE">
        <w:rPr>
          <w:rFonts w:ascii="Arial Narrow" w:hAnsi="Arial Narrow" w:cs="Arial"/>
          <w:sz w:val="26"/>
          <w:szCs w:val="26"/>
        </w:rPr>
        <w:t>e</w:t>
      </w:r>
      <w:r w:rsidRPr="008511CE">
        <w:rPr>
          <w:rFonts w:ascii="Arial Narrow" w:hAnsi="Arial Narrow" w:cs="Arial"/>
          <w:sz w:val="26"/>
          <w:szCs w:val="26"/>
        </w:rPr>
        <w:t xml:space="preserve"> hubiera controlado o por lo menos enlentecido con la disminución de la proteinuria, evitando todas las manifestaciones clínicas del síndrome nefrótico, la hospitalización, el requerimiento de terapia de reemplazo renal y las complicaciones por infección. Por ello, concluyó, si la paciente hubiera recibido su tratamiento (esteroide más micofenolato) de forma cumplida, con una buena adherencia y continuando los controles con médicos, se hubiera podido evitar el terrible desenlace. </w:t>
      </w:r>
    </w:p>
    <w:p w14:paraId="03853E14" w14:textId="77777777" w:rsidR="00901C9E" w:rsidRPr="008511CE" w:rsidRDefault="00901C9E" w:rsidP="008511CE">
      <w:pPr>
        <w:pStyle w:val="Sinespaciado"/>
        <w:spacing w:line="276" w:lineRule="auto"/>
        <w:jc w:val="both"/>
        <w:rPr>
          <w:rFonts w:ascii="Arial Narrow" w:hAnsi="Arial Narrow" w:cs="Arial"/>
          <w:sz w:val="26"/>
          <w:szCs w:val="26"/>
        </w:rPr>
      </w:pPr>
    </w:p>
    <w:p w14:paraId="22A2E879" w14:textId="137EEF23" w:rsidR="008242F5" w:rsidRPr="008511CE" w:rsidRDefault="00901C9E" w:rsidP="008511CE">
      <w:pPr>
        <w:spacing w:line="276" w:lineRule="auto"/>
        <w:jc w:val="both"/>
        <w:rPr>
          <w:rFonts w:ascii="Arial Narrow" w:hAnsi="Arial Narrow" w:cs="Arial"/>
          <w:sz w:val="26"/>
          <w:szCs w:val="26"/>
        </w:rPr>
      </w:pPr>
      <w:r w:rsidRPr="008511CE">
        <w:rPr>
          <w:rFonts w:ascii="Arial Narrow" w:hAnsi="Arial Narrow" w:cs="Arial"/>
          <w:sz w:val="26"/>
          <w:szCs w:val="26"/>
        </w:rPr>
        <w:lastRenderedPageBreak/>
        <w:t>En la sustentación oral de la pericia</w:t>
      </w:r>
      <w:r w:rsidR="007130E9" w:rsidRPr="008511CE">
        <w:rPr>
          <w:rStyle w:val="Refdenotaalpie"/>
          <w:rFonts w:ascii="Arial Narrow" w:hAnsi="Arial Narrow" w:cs="Arial"/>
          <w:sz w:val="26"/>
          <w:szCs w:val="26"/>
        </w:rPr>
        <w:footnoteReference w:id="27"/>
      </w:r>
      <w:r w:rsidRPr="008511CE">
        <w:rPr>
          <w:rFonts w:ascii="Arial Narrow" w:hAnsi="Arial Narrow" w:cs="Arial"/>
          <w:sz w:val="26"/>
          <w:szCs w:val="26"/>
        </w:rPr>
        <w:t>, la autora reiteró que la prescripción del medicamento micofenolato lució acorde con la situación de salud de la paciente, conforme a los protocolos de nefrología</w:t>
      </w:r>
      <w:r w:rsidR="008242F5" w:rsidRPr="008511CE">
        <w:rPr>
          <w:rFonts w:ascii="Arial Narrow" w:hAnsi="Arial Narrow" w:cs="Arial"/>
          <w:sz w:val="26"/>
          <w:szCs w:val="26"/>
        </w:rPr>
        <w:t>. Ante pregunta de la parte demandante indicó que</w:t>
      </w:r>
      <w:r w:rsidR="007130E9" w:rsidRPr="008511CE">
        <w:rPr>
          <w:rFonts w:ascii="Arial Narrow" w:hAnsi="Arial Narrow" w:cs="Arial"/>
          <w:sz w:val="26"/>
          <w:szCs w:val="26"/>
        </w:rPr>
        <w:t>,</w:t>
      </w:r>
      <w:r w:rsidR="008242F5" w:rsidRPr="008511CE">
        <w:rPr>
          <w:rFonts w:ascii="Arial Narrow" w:hAnsi="Arial Narrow" w:cs="Arial"/>
          <w:sz w:val="26"/>
          <w:szCs w:val="26"/>
        </w:rPr>
        <w:t xml:space="preserve"> si se le da oportunamente el medicamento a la paciente, muy probablemente con la entrega y la adherencia adecuada se hubiera tenido una remisión de la proteinuria (habla de un 70%), no se hubiera presentado el deterioro de la función renal, con las dosis y el tiempo adecuado y las dos fases del tratamiento se hubiera podido evitar la progresión de la lesión renal. </w:t>
      </w:r>
    </w:p>
    <w:p w14:paraId="18B47646" w14:textId="77777777" w:rsidR="008242F5" w:rsidRPr="008511CE" w:rsidRDefault="008242F5" w:rsidP="008511CE">
      <w:pPr>
        <w:spacing w:line="276" w:lineRule="auto"/>
        <w:jc w:val="both"/>
        <w:rPr>
          <w:rFonts w:ascii="Arial Narrow" w:hAnsi="Arial Narrow" w:cs="Arial"/>
          <w:sz w:val="26"/>
          <w:szCs w:val="26"/>
        </w:rPr>
      </w:pPr>
    </w:p>
    <w:p w14:paraId="5D6FC8BA" w14:textId="1A33A78F" w:rsidR="008242F5" w:rsidRPr="008511CE" w:rsidRDefault="008242F5" w:rsidP="008511CE">
      <w:pPr>
        <w:spacing w:line="276" w:lineRule="auto"/>
        <w:jc w:val="both"/>
        <w:rPr>
          <w:rFonts w:ascii="Arial Narrow" w:hAnsi="Arial Narrow" w:cs="Arial"/>
          <w:sz w:val="26"/>
          <w:szCs w:val="26"/>
        </w:rPr>
      </w:pPr>
      <w:r w:rsidRPr="008511CE">
        <w:rPr>
          <w:rFonts w:ascii="Arial Narrow" w:hAnsi="Arial Narrow" w:cs="Arial"/>
          <w:sz w:val="26"/>
          <w:szCs w:val="26"/>
        </w:rPr>
        <w:t xml:space="preserve">Finalizó </w:t>
      </w:r>
      <w:r w:rsidR="007130E9" w:rsidRPr="008511CE">
        <w:rPr>
          <w:rFonts w:ascii="Arial Narrow" w:hAnsi="Arial Narrow" w:cs="Arial"/>
          <w:sz w:val="26"/>
          <w:szCs w:val="26"/>
        </w:rPr>
        <w:t xml:space="preserve">interrogando </w:t>
      </w:r>
      <w:r w:rsidRPr="008511CE">
        <w:rPr>
          <w:rFonts w:ascii="Arial Narrow" w:hAnsi="Arial Narrow" w:cs="Arial"/>
          <w:sz w:val="26"/>
          <w:szCs w:val="26"/>
        </w:rPr>
        <w:t xml:space="preserve">la parte demandada, así: Según el dictamen pericial, la causa de la muerte fue un choque séptico por gérmenes multirresistentes en paciente en estado de inmunosupresión severa ¿No suministrar el micofenolato fue la causa de su muerte? La experta contestó “no”, y a reglón seguido explicó: o sea, la complicación de lesión renal, la progresión de la lesión renal y el hecho de haber tratado de </w:t>
      </w:r>
      <w:proofErr w:type="spellStart"/>
      <w:r w:rsidRPr="008511CE">
        <w:rPr>
          <w:rFonts w:ascii="Arial Narrow" w:hAnsi="Arial Narrow" w:cs="Arial"/>
          <w:sz w:val="26"/>
          <w:szCs w:val="26"/>
        </w:rPr>
        <w:t>inmunosuprimirla</w:t>
      </w:r>
      <w:proofErr w:type="spellEnd"/>
      <w:r w:rsidRPr="008511CE">
        <w:rPr>
          <w:rFonts w:ascii="Arial Narrow" w:hAnsi="Arial Narrow" w:cs="Arial"/>
          <w:sz w:val="26"/>
          <w:szCs w:val="26"/>
        </w:rPr>
        <w:t xml:space="preserve"> de forma severa cuando ya miraron que la paciente tenía criterios de severidad, porque cuando la hospitalizaron le colocaron bolos de </w:t>
      </w:r>
      <w:proofErr w:type="spellStart"/>
      <w:r w:rsidRPr="008511CE">
        <w:rPr>
          <w:rFonts w:ascii="Arial Narrow" w:hAnsi="Arial Narrow" w:cs="Arial"/>
          <w:sz w:val="26"/>
          <w:szCs w:val="26"/>
        </w:rPr>
        <w:t>metilpredisona</w:t>
      </w:r>
      <w:proofErr w:type="spellEnd"/>
      <w:r w:rsidRPr="008511CE">
        <w:rPr>
          <w:rFonts w:ascii="Arial Narrow" w:hAnsi="Arial Narrow" w:cs="Arial"/>
          <w:sz w:val="26"/>
          <w:szCs w:val="26"/>
        </w:rPr>
        <w:t xml:space="preserve"> y le colocan </w:t>
      </w:r>
      <w:r w:rsidR="00D525F7" w:rsidRPr="008511CE">
        <w:rPr>
          <w:rFonts w:ascii="Arial Narrow" w:hAnsi="Arial Narrow" w:cs="Arial"/>
          <w:sz w:val="26"/>
          <w:szCs w:val="26"/>
        </w:rPr>
        <w:t>ciclofosfamida</w:t>
      </w:r>
      <w:r w:rsidRPr="008511CE">
        <w:rPr>
          <w:rFonts w:ascii="Arial Narrow" w:hAnsi="Arial Narrow" w:cs="Arial"/>
          <w:sz w:val="26"/>
          <w:szCs w:val="26"/>
        </w:rPr>
        <w:t xml:space="preserve">, es decir, trataron de hacer  otra vez una inducción acelerada digámoslo así por el compromiso severo de la paciente, entonces que pasa, en una paciente que ya venía en un estado de inmunosupresión por el uso crónico de esteroides, el colocarle toda esta bomba digamos así de medicamentos para tratar de frenar la enfermedad por lo que ya estaba muy avanzada, hace que el sistema inmunológico disminuya la generación de inmunoglobulina, anticuerpos, tanto de los buenos como de los malos, </w:t>
      </w:r>
      <w:r w:rsidRPr="008511CE">
        <w:rPr>
          <w:rFonts w:ascii="Arial Narrow" w:hAnsi="Arial Narrow" w:cs="Arial"/>
          <w:sz w:val="26"/>
          <w:szCs w:val="26"/>
          <w:u w:val="single"/>
        </w:rPr>
        <w:t>y eso hace que la paciente sea mucho más susceptible a infecciones severas como las que presentó.</w:t>
      </w:r>
    </w:p>
    <w:p w14:paraId="21AF94F6" w14:textId="77777777" w:rsidR="008242F5" w:rsidRPr="008511CE" w:rsidRDefault="008242F5" w:rsidP="008511CE">
      <w:pPr>
        <w:spacing w:line="276" w:lineRule="auto"/>
        <w:jc w:val="both"/>
        <w:rPr>
          <w:rFonts w:ascii="Arial Narrow" w:hAnsi="Arial Narrow" w:cs="Arial"/>
          <w:sz w:val="26"/>
          <w:szCs w:val="26"/>
        </w:rPr>
      </w:pPr>
    </w:p>
    <w:p w14:paraId="767B74AB" w14:textId="0AD63E4B" w:rsidR="00CE16C7" w:rsidRPr="008511CE" w:rsidRDefault="007130E9" w:rsidP="008511CE">
      <w:pPr>
        <w:spacing w:line="276" w:lineRule="auto"/>
        <w:jc w:val="both"/>
        <w:rPr>
          <w:rFonts w:ascii="Arial Narrow" w:hAnsi="Arial Narrow" w:cs="Arial"/>
          <w:sz w:val="26"/>
          <w:szCs w:val="26"/>
        </w:rPr>
      </w:pPr>
      <w:r w:rsidRPr="008511CE">
        <w:rPr>
          <w:rFonts w:ascii="Arial Narrow" w:hAnsi="Arial Narrow" w:cs="Arial"/>
          <w:sz w:val="26"/>
          <w:szCs w:val="26"/>
        </w:rPr>
        <w:t>Entiende la Sala de la anterior prueba que l</w:t>
      </w:r>
      <w:r w:rsidR="00BD0F65" w:rsidRPr="008511CE">
        <w:rPr>
          <w:rFonts w:ascii="Arial Narrow" w:hAnsi="Arial Narrow" w:cs="Arial"/>
          <w:sz w:val="26"/>
          <w:szCs w:val="26"/>
        </w:rPr>
        <w:t>a perit</w:t>
      </w:r>
      <w:r w:rsidR="00A96854" w:rsidRPr="008511CE">
        <w:rPr>
          <w:rFonts w:ascii="Arial Narrow" w:hAnsi="Arial Narrow" w:cs="Arial"/>
          <w:sz w:val="26"/>
          <w:szCs w:val="26"/>
        </w:rPr>
        <w:t>a</w:t>
      </w:r>
      <w:r w:rsidR="00BD0F65" w:rsidRPr="008511CE">
        <w:rPr>
          <w:rFonts w:ascii="Arial Narrow" w:hAnsi="Arial Narrow" w:cs="Arial"/>
          <w:sz w:val="26"/>
          <w:szCs w:val="26"/>
        </w:rPr>
        <w:t xml:space="preserve"> planteó </w:t>
      </w:r>
      <w:r w:rsidR="00CE16C7" w:rsidRPr="008511CE">
        <w:rPr>
          <w:rFonts w:ascii="Arial Narrow" w:hAnsi="Arial Narrow" w:cs="Arial"/>
          <w:sz w:val="26"/>
          <w:szCs w:val="26"/>
        </w:rPr>
        <w:t xml:space="preserve">una </w:t>
      </w:r>
      <w:r w:rsidR="00BD0F65" w:rsidRPr="008511CE">
        <w:rPr>
          <w:rFonts w:ascii="Arial Narrow" w:hAnsi="Arial Narrow" w:cs="Arial"/>
          <w:sz w:val="26"/>
          <w:szCs w:val="26"/>
        </w:rPr>
        <w:t>c</w:t>
      </w:r>
      <w:r w:rsidR="00CE16C7" w:rsidRPr="008511CE">
        <w:rPr>
          <w:rFonts w:ascii="Arial Narrow" w:hAnsi="Arial Narrow" w:cs="Arial"/>
          <w:sz w:val="26"/>
          <w:szCs w:val="26"/>
        </w:rPr>
        <w:t xml:space="preserve">adena causal </w:t>
      </w:r>
      <w:r w:rsidR="00BD0F65" w:rsidRPr="008511CE">
        <w:rPr>
          <w:rFonts w:ascii="Arial Narrow" w:hAnsi="Arial Narrow" w:cs="Arial"/>
          <w:sz w:val="26"/>
          <w:szCs w:val="26"/>
        </w:rPr>
        <w:t xml:space="preserve">que inicia en la </w:t>
      </w:r>
      <w:r w:rsidR="00CE16C7" w:rsidRPr="008511CE">
        <w:rPr>
          <w:rFonts w:ascii="Arial Narrow" w:hAnsi="Arial Narrow" w:cs="Arial"/>
          <w:sz w:val="26"/>
          <w:szCs w:val="26"/>
        </w:rPr>
        <w:t>demora en la entrega del medicamento</w:t>
      </w:r>
      <w:r w:rsidR="00BD0F65" w:rsidRPr="008511CE">
        <w:rPr>
          <w:rFonts w:ascii="Arial Narrow" w:hAnsi="Arial Narrow" w:cs="Arial"/>
          <w:sz w:val="26"/>
          <w:szCs w:val="26"/>
        </w:rPr>
        <w:t xml:space="preserve">, que </w:t>
      </w:r>
      <w:r w:rsidR="00CE16C7" w:rsidRPr="008511CE">
        <w:rPr>
          <w:rFonts w:ascii="Arial Narrow" w:hAnsi="Arial Narrow" w:cs="Arial"/>
          <w:sz w:val="26"/>
          <w:szCs w:val="26"/>
        </w:rPr>
        <w:t>g</w:t>
      </w:r>
      <w:r w:rsidRPr="008511CE">
        <w:rPr>
          <w:rFonts w:ascii="Arial Narrow" w:hAnsi="Arial Narrow" w:cs="Arial"/>
          <w:sz w:val="26"/>
          <w:szCs w:val="26"/>
        </w:rPr>
        <w:t>e</w:t>
      </w:r>
      <w:r w:rsidR="00CE16C7" w:rsidRPr="008511CE">
        <w:rPr>
          <w:rFonts w:ascii="Arial Narrow" w:hAnsi="Arial Narrow" w:cs="Arial"/>
          <w:sz w:val="26"/>
          <w:szCs w:val="26"/>
        </w:rPr>
        <w:t>ner</w:t>
      </w:r>
      <w:r w:rsidRPr="008511CE">
        <w:rPr>
          <w:rFonts w:ascii="Arial Narrow" w:hAnsi="Arial Narrow" w:cs="Arial"/>
          <w:sz w:val="26"/>
          <w:szCs w:val="26"/>
        </w:rPr>
        <w:t xml:space="preserve">ó </w:t>
      </w:r>
      <w:r w:rsidR="00CE16C7" w:rsidRPr="008511CE">
        <w:rPr>
          <w:rFonts w:ascii="Arial Narrow" w:hAnsi="Arial Narrow" w:cs="Arial"/>
          <w:sz w:val="26"/>
          <w:szCs w:val="26"/>
        </w:rPr>
        <w:t xml:space="preserve">que avanzara la patología renal y </w:t>
      </w:r>
      <w:r w:rsidR="00BD0F65" w:rsidRPr="008511CE">
        <w:rPr>
          <w:rFonts w:ascii="Arial Narrow" w:hAnsi="Arial Narrow" w:cs="Arial"/>
          <w:sz w:val="26"/>
          <w:szCs w:val="26"/>
        </w:rPr>
        <w:t xml:space="preserve">se </w:t>
      </w:r>
      <w:r w:rsidR="00CE16C7" w:rsidRPr="008511CE">
        <w:rPr>
          <w:rFonts w:ascii="Arial Narrow" w:hAnsi="Arial Narrow" w:cs="Arial"/>
          <w:sz w:val="26"/>
          <w:szCs w:val="26"/>
        </w:rPr>
        <w:t>deteriorara</w:t>
      </w:r>
      <w:r w:rsidR="00BD0F65" w:rsidRPr="008511CE">
        <w:rPr>
          <w:rFonts w:ascii="Arial Narrow" w:hAnsi="Arial Narrow" w:cs="Arial"/>
          <w:sz w:val="26"/>
          <w:szCs w:val="26"/>
        </w:rPr>
        <w:t xml:space="preserve"> el </w:t>
      </w:r>
      <w:r w:rsidR="00CE16C7" w:rsidRPr="008511CE">
        <w:rPr>
          <w:rFonts w:ascii="Arial Narrow" w:hAnsi="Arial Narrow" w:cs="Arial"/>
          <w:sz w:val="26"/>
          <w:szCs w:val="26"/>
        </w:rPr>
        <w:t>estado de salud de</w:t>
      </w:r>
      <w:r w:rsidR="00BD0F65" w:rsidRPr="008511CE">
        <w:rPr>
          <w:rFonts w:ascii="Arial Narrow" w:hAnsi="Arial Narrow" w:cs="Arial"/>
          <w:sz w:val="26"/>
          <w:szCs w:val="26"/>
        </w:rPr>
        <w:t xml:space="preserve"> la paciente</w:t>
      </w:r>
      <w:r w:rsidR="00CE16C7" w:rsidRPr="008511CE">
        <w:rPr>
          <w:rFonts w:ascii="Arial Narrow" w:hAnsi="Arial Narrow" w:cs="Arial"/>
          <w:sz w:val="26"/>
          <w:szCs w:val="26"/>
        </w:rPr>
        <w:t xml:space="preserve"> de</w:t>
      </w:r>
      <w:r w:rsidR="00BD0F65" w:rsidRPr="008511CE">
        <w:rPr>
          <w:rFonts w:ascii="Arial Narrow" w:hAnsi="Arial Narrow" w:cs="Arial"/>
          <w:sz w:val="26"/>
          <w:szCs w:val="26"/>
        </w:rPr>
        <w:t>sde e</w:t>
      </w:r>
      <w:r w:rsidR="00CE16C7" w:rsidRPr="008511CE">
        <w:rPr>
          <w:rFonts w:ascii="Arial Narrow" w:hAnsi="Arial Narrow" w:cs="Arial"/>
          <w:sz w:val="26"/>
          <w:szCs w:val="26"/>
        </w:rPr>
        <w:t>l punto de vista de</w:t>
      </w:r>
      <w:r w:rsidR="00BD0F65" w:rsidRPr="008511CE">
        <w:rPr>
          <w:rFonts w:ascii="Arial Narrow" w:hAnsi="Arial Narrow" w:cs="Arial"/>
          <w:sz w:val="26"/>
          <w:szCs w:val="26"/>
        </w:rPr>
        <w:t xml:space="preserve"> dicho</w:t>
      </w:r>
      <w:r w:rsidR="00CE16C7" w:rsidRPr="008511CE">
        <w:rPr>
          <w:rFonts w:ascii="Arial Narrow" w:hAnsi="Arial Narrow" w:cs="Arial"/>
          <w:sz w:val="26"/>
          <w:szCs w:val="26"/>
        </w:rPr>
        <w:t xml:space="preserve"> sistema</w:t>
      </w:r>
      <w:r w:rsidR="00BD0F65" w:rsidRPr="008511CE">
        <w:rPr>
          <w:rFonts w:ascii="Arial Narrow" w:hAnsi="Arial Narrow" w:cs="Arial"/>
          <w:sz w:val="26"/>
          <w:szCs w:val="26"/>
        </w:rPr>
        <w:t xml:space="preserve">, lo que ocasionó </w:t>
      </w:r>
      <w:r w:rsidR="00CE16C7" w:rsidRPr="008511CE">
        <w:rPr>
          <w:rFonts w:ascii="Arial Narrow" w:hAnsi="Arial Narrow" w:cs="Arial"/>
          <w:sz w:val="26"/>
          <w:szCs w:val="26"/>
        </w:rPr>
        <w:t>que la tuvieran que hospitalizar en enero 2016</w:t>
      </w:r>
      <w:r w:rsidR="00BD0F65" w:rsidRPr="008511CE">
        <w:rPr>
          <w:rFonts w:ascii="Arial Narrow" w:hAnsi="Arial Narrow" w:cs="Arial"/>
          <w:sz w:val="26"/>
          <w:szCs w:val="26"/>
        </w:rPr>
        <w:t>.</w:t>
      </w:r>
      <w:r w:rsidR="00CE16C7" w:rsidRPr="008511CE">
        <w:rPr>
          <w:rFonts w:ascii="Arial Narrow" w:hAnsi="Arial Narrow" w:cs="Arial"/>
          <w:sz w:val="26"/>
          <w:szCs w:val="26"/>
        </w:rPr>
        <w:t xml:space="preserve"> </w:t>
      </w:r>
      <w:r w:rsidR="00BD0F65" w:rsidRPr="008511CE">
        <w:rPr>
          <w:rFonts w:ascii="Arial Narrow" w:hAnsi="Arial Narrow" w:cs="Arial"/>
          <w:sz w:val="26"/>
          <w:szCs w:val="26"/>
        </w:rPr>
        <w:t>Una vez hospitalizada y a</w:t>
      </w:r>
      <w:r w:rsidR="00CE16C7" w:rsidRPr="008511CE">
        <w:rPr>
          <w:rFonts w:ascii="Arial Narrow" w:hAnsi="Arial Narrow" w:cs="Arial"/>
          <w:sz w:val="26"/>
          <w:szCs w:val="26"/>
        </w:rPr>
        <w:t>nte l</w:t>
      </w:r>
      <w:r w:rsidR="00BD0F65" w:rsidRPr="008511CE">
        <w:rPr>
          <w:rFonts w:ascii="Arial Narrow" w:hAnsi="Arial Narrow" w:cs="Arial"/>
          <w:sz w:val="26"/>
          <w:szCs w:val="26"/>
        </w:rPr>
        <w:t>o</w:t>
      </w:r>
      <w:r w:rsidR="00CE16C7" w:rsidRPr="008511CE">
        <w:rPr>
          <w:rFonts w:ascii="Arial Narrow" w:hAnsi="Arial Narrow" w:cs="Arial"/>
          <w:sz w:val="26"/>
          <w:szCs w:val="26"/>
        </w:rPr>
        <w:t xml:space="preserve"> avanzad</w:t>
      </w:r>
      <w:r w:rsidR="00BD0F65" w:rsidRPr="008511CE">
        <w:rPr>
          <w:rFonts w:ascii="Arial Narrow" w:hAnsi="Arial Narrow" w:cs="Arial"/>
          <w:sz w:val="26"/>
          <w:szCs w:val="26"/>
        </w:rPr>
        <w:t xml:space="preserve">o de </w:t>
      </w:r>
      <w:r w:rsidR="00CE16C7" w:rsidRPr="008511CE">
        <w:rPr>
          <w:rFonts w:ascii="Arial Narrow" w:hAnsi="Arial Narrow" w:cs="Arial"/>
          <w:sz w:val="26"/>
          <w:szCs w:val="26"/>
        </w:rPr>
        <w:t xml:space="preserve">la </w:t>
      </w:r>
      <w:r w:rsidR="00BD0F65" w:rsidRPr="008511CE">
        <w:rPr>
          <w:rFonts w:ascii="Arial Narrow" w:hAnsi="Arial Narrow" w:cs="Arial"/>
          <w:sz w:val="26"/>
          <w:szCs w:val="26"/>
        </w:rPr>
        <w:t xml:space="preserve">falla </w:t>
      </w:r>
      <w:r w:rsidR="00CE16C7" w:rsidRPr="008511CE">
        <w:rPr>
          <w:rFonts w:ascii="Arial Narrow" w:hAnsi="Arial Narrow" w:cs="Arial"/>
          <w:sz w:val="26"/>
          <w:szCs w:val="26"/>
        </w:rPr>
        <w:t>renal</w:t>
      </w:r>
      <w:r w:rsidR="00BD0F65" w:rsidRPr="008511CE">
        <w:rPr>
          <w:rFonts w:ascii="Arial Narrow" w:hAnsi="Arial Narrow" w:cs="Arial"/>
          <w:sz w:val="26"/>
          <w:szCs w:val="26"/>
        </w:rPr>
        <w:t xml:space="preserve">, los médicos procedieron a aplicarle </w:t>
      </w:r>
      <w:r w:rsidR="00CE16C7" w:rsidRPr="008511CE">
        <w:rPr>
          <w:rFonts w:ascii="Arial Narrow" w:hAnsi="Arial Narrow" w:cs="Arial"/>
          <w:sz w:val="26"/>
          <w:szCs w:val="26"/>
        </w:rPr>
        <w:t xml:space="preserve">medicamentos combinados de manera </w:t>
      </w:r>
      <w:r w:rsidRPr="008511CE">
        <w:rPr>
          <w:rFonts w:ascii="Arial Narrow" w:hAnsi="Arial Narrow" w:cs="Arial"/>
          <w:sz w:val="26"/>
          <w:szCs w:val="26"/>
        </w:rPr>
        <w:t>drástica,</w:t>
      </w:r>
      <w:r w:rsidR="00BD0F65" w:rsidRPr="008511CE">
        <w:rPr>
          <w:rFonts w:ascii="Arial Narrow" w:hAnsi="Arial Narrow" w:cs="Arial"/>
          <w:sz w:val="26"/>
          <w:szCs w:val="26"/>
        </w:rPr>
        <w:t xml:space="preserve"> y </w:t>
      </w:r>
      <w:r w:rsidR="00CE16C7" w:rsidRPr="008511CE">
        <w:rPr>
          <w:rFonts w:ascii="Arial Narrow" w:hAnsi="Arial Narrow" w:cs="Arial"/>
          <w:sz w:val="26"/>
          <w:szCs w:val="26"/>
        </w:rPr>
        <w:t>como efecto de esta aplicación todo el sistema inmune se re</w:t>
      </w:r>
      <w:r w:rsidR="00BD0F65" w:rsidRPr="008511CE">
        <w:rPr>
          <w:rFonts w:ascii="Arial Narrow" w:hAnsi="Arial Narrow" w:cs="Arial"/>
          <w:sz w:val="26"/>
          <w:szCs w:val="26"/>
        </w:rPr>
        <w:t>s</w:t>
      </w:r>
      <w:r w:rsidR="00CE16C7" w:rsidRPr="008511CE">
        <w:rPr>
          <w:rFonts w:ascii="Arial Narrow" w:hAnsi="Arial Narrow" w:cs="Arial"/>
          <w:sz w:val="26"/>
          <w:szCs w:val="26"/>
        </w:rPr>
        <w:t>int</w:t>
      </w:r>
      <w:r w:rsidR="00BD0F65" w:rsidRPr="008511CE">
        <w:rPr>
          <w:rFonts w:ascii="Arial Narrow" w:hAnsi="Arial Narrow" w:cs="Arial"/>
          <w:sz w:val="26"/>
          <w:szCs w:val="26"/>
        </w:rPr>
        <w:t>ió</w:t>
      </w:r>
      <w:r w:rsidR="00CE16C7" w:rsidRPr="008511CE">
        <w:rPr>
          <w:rFonts w:ascii="Arial Narrow" w:hAnsi="Arial Narrow" w:cs="Arial"/>
          <w:sz w:val="26"/>
          <w:szCs w:val="26"/>
        </w:rPr>
        <w:t xml:space="preserve"> </w:t>
      </w:r>
      <w:r w:rsidR="00BD0F65" w:rsidRPr="008511CE">
        <w:rPr>
          <w:rFonts w:ascii="Arial Narrow" w:hAnsi="Arial Narrow" w:cs="Arial"/>
          <w:sz w:val="26"/>
          <w:szCs w:val="26"/>
        </w:rPr>
        <w:t xml:space="preserve">quedando la </w:t>
      </w:r>
      <w:r w:rsidR="00CE16C7" w:rsidRPr="008511CE">
        <w:rPr>
          <w:rFonts w:ascii="Arial Narrow" w:hAnsi="Arial Narrow" w:cs="Arial"/>
          <w:sz w:val="26"/>
          <w:szCs w:val="26"/>
        </w:rPr>
        <w:t>paciente más vulnerable a infecciones</w:t>
      </w:r>
      <w:r w:rsidR="00BD0F65" w:rsidRPr="008511CE">
        <w:rPr>
          <w:rFonts w:ascii="Arial Narrow" w:hAnsi="Arial Narrow" w:cs="Arial"/>
          <w:sz w:val="26"/>
          <w:szCs w:val="26"/>
        </w:rPr>
        <w:t>,</w:t>
      </w:r>
      <w:r w:rsidR="00CE16C7" w:rsidRPr="008511CE">
        <w:rPr>
          <w:rFonts w:ascii="Arial Narrow" w:hAnsi="Arial Narrow" w:cs="Arial"/>
          <w:sz w:val="26"/>
          <w:szCs w:val="26"/>
        </w:rPr>
        <w:t xml:space="preserve"> qu</w:t>
      </w:r>
      <w:r w:rsidR="00BD0F65" w:rsidRPr="008511CE">
        <w:rPr>
          <w:rFonts w:ascii="Arial Narrow" w:hAnsi="Arial Narrow" w:cs="Arial"/>
          <w:sz w:val="26"/>
          <w:szCs w:val="26"/>
        </w:rPr>
        <w:t>e</w:t>
      </w:r>
      <w:r w:rsidR="00CE16C7" w:rsidRPr="008511CE">
        <w:rPr>
          <w:rFonts w:ascii="Arial Narrow" w:hAnsi="Arial Narrow" w:cs="Arial"/>
          <w:sz w:val="26"/>
          <w:szCs w:val="26"/>
        </w:rPr>
        <w:t xml:space="preserve"> fue lo que le caus</w:t>
      </w:r>
      <w:r w:rsidR="00BD0F65" w:rsidRPr="008511CE">
        <w:rPr>
          <w:rFonts w:ascii="Arial Narrow" w:hAnsi="Arial Narrow" w:cs="Arial"/>
          <w:sz w:val="26"/>
          <w:szCs w:val="26"/>
        </w:rPr>
        <w:t>ó</w:t>
      </w:r>
      <w:r w:rsidR="00CE16C7" w:rsidRPr="008511CE">
        <w:rPr>
          <w:rFonts w:ascii="Arial Narrow" w:hAnsi="Arial Narrow" w:cs="Arial"/>
          <w:sz w:val="26"/>
          <w:szCs w:val="26"/>
        </w:rPr>
        <w:t xml:space="preserve"> la muerte por gérmenes multirresistente que le </w:t>
      </w:r>
      <w:r w:rsidR="00BD0F65" w:rsidRPr="008511CE">
        <w:rPr>
          <w:rFonts w:ascii="Arial Narrow" w:hAnsi="Arial Narrow" w:cs="Arial"/>
          <w:sz w:val="26"/>
          <w:szCs w:val="26"/>
        </w:rPr>
        <w:t>p</w:t>
      </w:r>
      <w:r w:rsidR="00CE16C7" w:rsidRPr="008511CE">
        <w:rPr>
          <w:rFonts w:ascii="Arial Narrow" w:hAnsi="Arial Narrow" w:cs="Arial"/>
          <w:sz w:val="26"/>
          <w:szCs w:val="26"/>
        </w:rPr>
        <w:t>roduj</w:t>
      </w:r>
      <w:r w:rsidR="00BD0F65" w:rsidRPr="008511CE">
        <w:rPr>
          <w:rFonts w:ascii="Arial Narrow" w:hAnsi="Arial Narrow" w:cs="Arial"/>
          <w:sz w:val="26"/>
          <w:szCs w:val="26"/>
        </w:rPr>
        <w:t>er</w:t>
      </w:r>
      <w:r w:rsidR="00CE16C7" w:rsidRPr="008511CE">
        <w:rPr>
          <w:rFonts w:ascii="Arial Narrow" w:hAnsi="Arial Narrow" w:cs="Arial"/>
          <w:sz w:val="26"/>
          <w:szCs w:val="26"/>
        </w:rPr>
        <w:t>o</w:t>
      </w:r>
      <w:r w:rsidR="00BD0F65" w:rsidRPr="008511CE">
        <w:rPr>
          <w:rFonts w:ascii="Arial Narrow" w:hAnsi="Arial Narrow" w:cs="Arial"/>
          <w:sz w:val="26"/>
          <w:szCs w:val="26"/>
        </w:rPr>
        <w:t>n</w:t>
      </w:r>
      <w:r w:rsidR="00CE16C7" w:rsidRPr="008511CE">
        <w:rPr>
          <w:rFonts w:ascii="Arial Narrow" w:hAnsi="Arial Narrow" w:cs="Arial"/>
          <w:sz w:val="26"/>
          <w:szCs w:val="26"/>
        </w:rPr>
        <w:t xml:space="preserve"> un choque séptico</w:t>
      </w:r>
      <w:r w:rsidR="00BD0F65" w:rsidRPr="008511CE">
        <w:rPr>
          <w:rFonts w:ascii="Arial Narrow" w:hAnsi="Arial Narrow" w:cs="Arial"/>
          <w:sz w:val="26"/>
          <w:szCs w:val="26"/>
        </w:rPr>
        <w:t>.</w:t>
      </w:r>
    </w:p>
    <w:p w14:paraId="39530839" w14:textId="416F419B" w:rsidR="00CE16C7" w:rsidRPr="008511CE" w:rsidRDefault="00CE16C7" w:rsidP="008511CE">
      <w:pPr>
        <w:pStyle w:val="Sinespaciado"/>
        <w:spacing w:line="276" w:lineRule="auto"/>
        <w:jc w:val="both"/>
        <w:rPr>
          <w:rFonts w:ascii="Arial Narrow" w:hAnsi="Arial Narrow" w:cs="Arial"/>
          <w:sz w:val="26"/>
          <w:szCs w:val="26"/>
        </w:rPr>
      </w:pPr>
    </w:p>
    <w:p w14:paraId="760F5EFE" w14:textId="06B014FE" w:rsidR="00BD0F65" w:rsidRPr="008511CE" w:rsidRDefault="008D7E86" w:rsidP="008511CE">
      <w:pPr>
        <w:spacing w:line="276" w:lineRule="auto"/>
        <w:jc w:val="both"/>
        <w:rPr>
          <w:rFonts w:ascii="Arial Narrow" w:hAnsi="Arial Narrow"/>
          <w:sz w:val="26"/>
          <w:szCs w:val="26"/>
        </w:rPr>
      </w:pPr>
      <w:r w:rsidRPr="008511CE">
        <w:rPr>
          <w:rFonts w:ascii="Arial Narrow" w:hAnsi="Arial Narrow" w:cs="Arial"/>
          <w:sz w:val="26"/>
          <w:szCs w:val="26"/>
        </w:rPr>
        <w:t>Desde tal propuesta es claro que</w:t>
      </w:r>
      <w:r w:rsidR="00A96854" w:rsidRPr="008511CE">
        <w:rPr>
          <w:rFonts w:ascii="Arial Narrow" w:hAnsi="Arial Narrow" w:cs="Arial"/>
          <w:sz w:val="26"/>
          <w:szCs w:val="26"/>
        </w:rPr>
        <w:t xml:space="preserve"> la conclusión a la que permite llegar el dictamen es que, de haberse realizado el tratamiento con la </w:t>
      </w:r>
      <w:r w:rsidR="00A96854" w:rsidRPr="008511CE">
        <w:rPr>
          <w:rFonts w:ascii="Arial Narrow" w:hAnsi="Arial Narrow" w:cs="Arial"/>
          <w:b/>
          <w:sz w:val="26"/>
          <w:szCs w:val="26"/>
        </w:rPr>
        <w:t>entrega</w:t>
      </w:r>
      <w:r w:rsidR="00A96854" w:rsidRPr="008511CE">
        <w:rPr>
          <w:rFonts w:ascii="Arial Narrow" w:hAnsi="Arial Narrow" w:cs="Arial"/>
          <w:sz w:val="26"/>
          <w:szCs w:val="26"/>
        </w:rPr>
        <w:t xml:space="preserve"> por parte de la EPS, y la </w:t>
      </w:r>
      <w:r w:rsidR="00A96854" w:rsidRPr="008511CE">
        <w:rPr>
          <w:rFonts w:ascii="Arial Narrow" w:hAnsi="Arial Narrow" w:cs="Arial"/>
          <w:b/>
          <w:sz w:val="26"/>
          <w:szCs w:val="26"/>
        </w:rPr>
        <w:t>adherencia</w:t>
      </w:r>
      <w:r w:rsidR="00A96854" w:rsidRPr="008511CE">
        <w:rPr>
          <w:rFonts w:ascii="Arial Narrow" w:hAnsi="Arial Narrow" w:cs="Arial"/>
          <w:sz w:val="26"/>
          <w:szCs w:val="26"/>
        </w:rPr>
        <w:t xml:space="preserve"> adecuada de la paciente, no solo del medicamento </w:t>
      </w:r>
      <w:r w:rsidR="00A96854" w:rsidRPr="008511CE">
        <w:rPr>
          <w:rFonts w:ascii="Arial Narrow" w:hAnsi="Arial Narrow" w:cs="Arial"/>
          <w:b/>
          <w:sz w:val="26"/>
          <w:szCs w:val="26"/>
        </w:rPr>
        <w:t>micofenolato</w:t>
      </w:r>
      <w:r w:rsidR="00A96854" w:rsidRPr="008511CE">
        <w:rPr>
          <w:rFonts w:ascii="Arial Narrow" w:hAnsi="Arial Narrow" w:cs="Arial"/>
          <w:sz w:val="26"/>
          <w:szCs w:val="26"/>
        </w:rPr>
        <w:t xml:space="preserve"> sino también del esteroide (</w:t>
      </w:r>
      <w:r w:rsidR="00A96854" w:rsidRPr="008511CE">
        <w:rPr>
          <w:rFonts w:ascii="Arial Narrow" w:hAnsi="Arial Narrow" w:cs="Arial"/>
          <w:b/>
          <w:sz w:val="26"/>
          <w:szCs w:val="26"/>
        </w:rPr>
        <w:t>prednisolona</w:t>
      </w:r>
      <w:r w:rsidR="00315748" w:rsidRPr="008511CE">
        <w:rPr>
          <w:rStyle w:val="Refdenotaalpie"/>
          <w:rFonts w:ascii="Arial Narrow" w:hAnsi="Arial Narrow" w:cs="Arial"/>
          <w:b/>
          <w:sz w:val="26"/>
          <w:szCs w:val="26"/>
        </w:rPr>
        <w:footnoteReference w:id="28"/>
      </w:r>
      <w:r w:rsidR="00A96854" w:rsidRPr="008511CE">
        <w:rPr>
          <w:rFonts w:ascii="Arial Narrow" w:hAnsi="Arial Narrow" w:cs="Arial"/>
          <w:sz w:val="26"/>
          <w:szCs w:val="26"/>
        </w:rPr>
        <w:t xml:space="preserve">), y cumplidas las dos fases del tratamiento (inducción y </w:t>
      </w:r>
      <w:r w:rsidR="00A96854" w:rsidRPr="008511CE">
        <w:rPr>
          <w:rFonts w:ascii="Arial Narrow" w:hAnsi="Arial Narrow" w:cs="Arial"/>
          <w:b/>
          <w:sz w:val="26"/>
          <w:szCs w:val="26"/>
        </w:rPr>
        <w:t>mantenimiento</w:t>
      </w:r>
      <w:r w:rsidR="00A96854" w:rsidRPr="008511CE">
        <w:rPr>
          <w:rFonts w:ascii="Arial Narrow" w:hAnsi="Arial Narrow" w:cs="Arial"/>
          <w:sz w:val="26"/>
          <w:szCs w:val="26"/>
        </w:rPr>
        <w:t xml:space="preserve">), muy probablemente se hubiera tenido una regresión de la proteinuria, la progresión de la falla renal desaparece (por lo menos en un 70%, según su aseveración en </w:t>
      </w:r>
      <w:r w:rsidRPr="008511CE">
        <w:rPr>
          <w:rFonts w:ascii="Arial Narrow" w:hAnsi="Arial Narrow" w:cs="Arial"/>
          <w:sz w:val="26"/>
          <w:szCs w:val="26"/>
        </w:rPr>
        <w:t xml:space="preserve">audiencia), o </w:t>
      </w:r>
      <w:r w:rsidR="007130E9" w:rsidRPr="008511CE">
        <w:rPr>
          <w:rFonts w:ascii="Arial Narrow" w:hAnsi="Arial Narrow" w:cs="Arial"/>
          <w:sz w:val="26"/>
          <w:szCs w:val="26"/>
        </w:rPr>
        <w:t xml:space="preserve">al menos </w:t>
      </w:r>
      <w:r w:rsidRPr="008511CE">
        <w:rPr>
          <w:rFonts w:ascii="Arial Narrow" w:hAnsi="Arial Narrow" w:cs="Arial"/>
          <w:sz w:val="26"/>
          <w:szCs w:val="26"/>
        </w:rPr>
        <w:t>se relentece.</w:t>
      </w:r>
      <w:r w:rsidR="007130E9" w:rsidRPr="008511CE">
        <w:rPr>
          <w:rFonts w:ascii="Arial Narrow" w:hAnsi="Arial Narrow" w:cs="Arial"/>
          <w:sz w:val="26"/>
          <w:szCs w:val="26"/>
        </w:rPr>
        <w:t xml:space="preserve"> Es solo una posibilidad. De suceder así, </w:t>
      </w:r>
      <w:r w:rsidRPr="008511CE">
        <w:rPr>
          <w:rFonts w:ascii="Arial Narrow" w:hAnsi="Arial Narrow" w:cs="Arial"/>
          <w:sz w:val="26"/>
          <w:szCs w:val="26"/>
        </w:rPr>
        <w:t>desaparece la necesidad de hospitalización, el riesgo de infección y, finalmente, la muerte (</w:t>
      </w:r>
      <w:proofErr w:type="spellStart"/>
      <w:r w:rsidRPr="008511CE">
        <w:rPr>
          <w:rFonts w:ascii="Arial Narrow" w:hAnsi="Arial Narrow" w:cs="Arial"/>
          <w:sz w:val="26"/>
          <w:szCs w:val="26"/>
        </w:rPr>
        <w:t>conditio</w:t>
      </w:r>
      <w:proofErr w:type="spellEnd"/>
      <w:r w:rsidRPr="008511CE">
        <w:rPr>
          <w:rFonts w:ascii="Arial Narrow" w:hAnsi="Arial Narrow" w:cs="Arial"/>
          <w:sz w:val="26"/>
          <w:szCs w:val="26"/>
        </w:rPr>
        <w:t xml:space="preserve"> sine qua non). </w:t>
      </w:r>
    </w:p>
    <w:p w14:paraId="733173F0" w14:textId="157D9A61" w:rsidR="008D7E86" w:rsidRPr="008511CE" w:rsidRDefault="008D7E86" w:rsidP="008511CE">
      <w:pPr>
        <w:pStyle w:val="Sinespaciado"/>
        <w:spacing w:line="276" w:lineRule="auto"/>
        <w:jc w:val="both"/>
        <w:rPr>
          <w:rFonts w:ascii="Arial Narrow" w:hAnsi="Arial Narrow" w:cs="Arial"/>
          <w:sz w:val="26"/>
          <w:szCs w:val="26"/>
        </w:rPr>
      </w:pPr>
    </w:p>
    <w:p w14:paraId="3E7C109E" w14:textId="75C1AF12" w:rsidR="008D7E86" w:rsidRPr="008511CE" w:rsidRDefault="008D7E86" w:rsidP="008511CE">
      <w:pPr>
        <w:pStyle w:val="Sinespaciado"/>
        <w:spacing w:line="276" w:lineRule="auto"/>
        <w:jc w:val="both"/>
        <w:rPr>
          <w:rFonts w:ascii="Arial Narrow" w:hAnsi="Arial Narrow" w:cs="Arial"/>
          <w:sz w:val="26"/>
          <w:szCs w:val="26"/>
        </w:rPr>
      </w:pPr>
      <w:r w:rsidRPr="008511CE">
        <w:rPr>
          <w:rFonts w:ascii="Arial Narrow" w:hAnsi="Arial Narrow" w:cs="Arial"/>
          <w:sz w:val="26"/>
          <w:szCs w:val="26"/>
        </w:rPr>
        <w:lastRenderedPageBreak/>
        <w:t>Sin embargo, debe la Sala resolver si de las múltiples condiciones o antecedentes mencionados por la perit</w:t>
      </w:r>
      <w:r w:rsidR="00A96854" w:rsidRPr="008511CE">
        <w:rPr>
          <w:rFonts w:ascii="Arial Narrow" w:hAnsi="Arial Narrow" w:cs="Arial"/>
          <w:sz w:val="26"/>
          <w:szCs w:val="26"/>
        </w:rPr>
        <w:t>a</w:t>
      </w:r>
      <w:r w:rsidRPr="008511CE">
        <w:rPr>
          <w:rFonts w:ascii="Arial Narrow" w:hAnsi="Arial Narrow" w:cs="Arial"/>
          <w:sz w:val="26"/>
          <w:szCs w:val="26"/>
        </w:rPr>
        <w:t>, todas</w:t>
      </w:r>
      <w:r w:rsidR="007130E9" w:rsidRPr="008511CE">
        <w:rPr>
          <w:rFonts w:ascii="Arial Narrow" w:hAnsi="Arial Narrow" w:cs="Arial"/>
          <w:sz w:val="26"/>
          <w:szCs w:val="26"/>
        </w:rPr>
        <w:t xml:space="preserve"> ellas</w:t>
      </w:r>
      <w:r w:rsidRPr="008511CE">
        <w:rPr>
          <w:rFonts w:ascii="Arial Narrow" w:hAnsi="Arial Narrow" w:cs="Arial"/>
          <w:sz w:val="26"/>
          <w:szCs w:val="26"/>
        </w:rPr>
        <w:t xml:space="preserve"> o solo alguna </w:t>
      </w:r>
      <w:r w:rsidR="004D681D" w:rsidRPr="008511CE">
        <w:rPr>
          <w:rFonts w:ascii="Arial Narrow" w:hAnsi="Arial Narrow" w:cs="Arial"/>
          <w:sz w:val="26"/>
          <w:szCs w:val="26"/>
        </w:rPr>
        <w:t>puede</w:t>
      </w:r>
      <w:r w:rsidRPr="008511CE">
        <w:rPr>
          <w:rFonts w:ascii="Arial Narrow" w:hAnsi="Arial Narrow" w:cs="Arial"/>
          <w:sz w:val="26"/>
          <w:szCs w:val="26"/>
        </w:rPr>
        <w:t xml:space="preserve"> ser catalogada como la jurídicamente </w:t>
      </w:r>
      <w:r w:rsidR="00AF2008" w:rsidRPr="008511CE">
        <w:rPr>
          <w:rFonts w:ascii="Arial Narrow" w:hAnsi="Arial Narrow" w:cs="Arial"/>
          <w:sz w:val="26"/>
          <w:szCs w:val="26"/>
        </w:rPr>
        <w:t xml:space="preserve">relevante </w:t>
      </w:r>
      <w:r w:rsidRPr="008511CE">
        <w:rPr>
          <w:rFonts w:ascii="Arial Narrow" w:hAnsi="Arial Narrow" w:cs="Arial"/>
          <w:sz w:val="26"/>
          <w:szCs w:val="26"/>
        </w:rPr>
        <w:t>para producir la muerte de la paciente, en otras palabras, seleccionar la causa más adecuada del deceso</w:t>
      </w:r>
      <w:r w:rsidR="007130E9" w:rsidRPr="008511CE">
        <w:rPr>
          <w:rFonts w:ascii="Arial Narrow" w:hAnsi="Arial Narrow" w:cs="Arial"/>
          <w:sz w:val="26"/>
          <w:szCs w:val="26"/>
        </w:rPr>
        <w:t>,</w:t>
      </w:r>
      <w:r w:rsidRPr="008511CE">
        <w:rPr>
          <w:rFonts w:ascii="Arial Narrow" w:hAnsi="Arial Narrow" w:cs="Arial"/>
          <w:sz w:val="26"/>
          <w:szCs w:val="26"/>
        </w:rPr>
        <w:t xml:space="preserve"> </w:t>
      </w:r>
      <w:r w:rsidR="00543906" w:rsidRPr="008511CE">
        <w:rPr>
          <w:rFonts w:ascii="Arial Narrow" w:hAnsi="Arial Narrow" w:cs="Arial"/>
          <w:sz w:val="26"/>
          <w:szCs w:val="26"/>
        </w:rPr>
        <w:t xml:space="preserve">esto es, </w:t>
      </w:r>
      <w:r w:rsidR="007130E9" w:rsidRPr="008511CE">
        <w:rPr>
          <w:rFonts w:ascii="Arial Narrow" w:hAnsi="Arial Narrow" w:cs="Arial"/>
          <w:sz w:val="26"/>
          <w:szCs w:val="26"/>
        </w:rPr>
        <w:t xml:space="preserve">definir </w:t>
      </w:r>
      <w:r w:rsidRPr="008511CE">
        <w:rPr>
          <w:rFonts w:ascii="Arial Narrow" w:hAnsi="Arial Narrow" w:cs="Arial"/>
          <w:sz w:val="26"/>
          <w:szCs w:val="26"/>
        </w:rPr>
        <w:t xml:space="preserve">si la omisión en la entrega del medicamento </w:t>
      </w:r>
      <w:r w:rsidR="00A96854" w:rsidRPr="008511CE">
        <w:rPr>
          <w:rFonts w:ascii="Arial Narrow" w:hAnsi="Arial Narrow" w:cs="Arial"/>
          <w:sz w:val="26"/>
          <w:szCs w:val="26"/>
        </w:rPr>
        <w:t xml:space="preserve">resulta </w:t>
      </w:r>
      <w:r w:rsidRPr="008511CE">
        <w:rPr>
          <w:rFonts w:ascii="Arial Narrow" w:hAnsi="Arial Narrow" w:cs="Arial"/>
          <w:sz w:val="26"/>
          <w:szCs w:val="26"/>
        </w:rPr>
        <w:t>la apropiada para la producción del resultado obtenido (muerte) en circunstancias normales y no solo por circunstancias especialmente particulares completamente inverosímiles que han de quedar fuera de consideración por no corresponder al curso normal de las cosas.</w:t>
      </w:r>
      <w:r w:rsidRPr="008511CE">
        <w:rPr>
          <w:rStyle w:val="Refdenotaalpie"/>
          <w:rFonts w:ascii="Arial Narrow" w:hAnsi="Arial Narrow" w:cs="Arial"/>
          <w:sz w:val="26"/>
          <w:szCs w:val="26"/>
        </w:rPr>
        <w:footnoteReference w:id="29"/>
      </w:r>
    </w:p>
    <w:p w14:paraId="30FA920B" w14:textId="17C17C6D" w:rsidR="008D7E86" w:rsidRPr="008511CE" w:rsidRDefault="008D7E86" w:rsidP="008511CE">
      <w:pPr>
        <w:pStyle w:val="Sinespaciado"/>
        <w:spacing w:line="276" w:lineRule="auto"/>
        <w:jc w:val="both"/>
        <w:rPr>
          <w:rFonts w:ascii="Arial Narrow" w:hAnsi="Arial Narrow" w:cs="Arial"/>
          <w:sz w:val="26"/>
          <w:szCs w:val="26"/>
        </w:rPr>
      </w:pPr>
    </w:p>
    <w:p w14:paraId="2DD0BDC1" w14:textId="121A13EB" w:rsidR="00AF2008" w:rsidRPr="008511CE" w:rsidRDefault="00AF2008" w:rsidP="008511CE">
      <w:pPr>
        <w:pStyle w:val="Sinespaciado"/>
        <w:spacing w:line="276" w:lineRule="auto"/>
        <w:jc w:val="both"/>
        <w:rPr>
          <w:rFonts w:ascii="Arial Narrow" w:hAnsi="Arial Narrow" w:cs="Arial"/>
          <w:sz w:val="26"/>
          <w:szCs w:val="26"/>
        </w:rPr>
      </w:pPr>
      <w:r w:rsidRPr="008511CE">
        <w:rPr>
          <w:rFonts w:ascii="Arial Narrow" w:hAnsi="Arial Narrow" w:cs="Arial"/>
          <w:sz w:val="26"/>
          <w:szCs w:val="26"/>
        </w:rPr>
        <w:t xml:space="preserve">En el caso, </w:t>
      </w:r>
      <w:r w:rsidR="00E876D3" w:rsidRPr="008511CE">
        <w:rPr>
          <w:rFonts w:ascii="Arial Narrow" w:hAnsi="Arial Narrow" w:cs="Arial"/>
          <w:sz w:val="26"/>
          <w:szCs w:val="26"/>
        </w:rPr>
        <w:t xml:space="preserve">entiende esta instancia </w:t>
      </w:r>
      <w:r w:rsidRPr="008511CE">
        <w:rPr>
          <w:rFonts w:ascii="Arial Narrow" w:hAnsi="Arial Narrow" w:cs="Arial"/>
          <w:sz w:val="26"/>
          <w:szCs w:val="26"/>
        </w:rPr>
        <w:t>que la</w:t>
      </w:r>
      <w:r w:rsidR="00762CA5" w:rsidRPr="008511CE">
        <w:rPr>
          <w:rFonts w:ascii="Arial Narrow" w:hAnsi="Arial Narrow" w:cs="Arial"/>
          <w:sz w:val="26"/>
          <w:szCs w:val="26"/>
        </w:rPr>
        <w:t xml:space="preserve">s conclusiones de la perita </w:t>
      </w:r>
      <w:r w:rsidRPr="008511CE">
        <w:rPr>
          <w:rFonts w:ascii="Arial Narrow" w:hAnsi="Arial Narrow" w:cs="Arial"/>
          <w:sz w:val="26"/>
          <w:szCs w:val="26"/>
        </w:rPr>
        <w:t>s</w:t>
      </w:r>
      <w:r w:rsidR="00762CA5" w:rsidRPr="008511CE">
        <w:rPr>
          <w:rFonts w:ascii="Arial Narrow" w:hAnsi="Arial Narrow" w:cs="Arial"/>
          <w:sz w:val="26"/>
          <w:szCs w:val="26"/>
        </w:rPr>
        <w:t>on</w:t>
      </w:r>
      <w:r w:rsidRPr="008511CE">
        <w:rPr>
          <w:rFonts w:ascii="Arial Narrow" w:hAnsi="Arial Narrow" w:cs="Arial"/>
          <w:sz w:val="26"/>
          <w:szCs w:val="26"/>
        </w:rPr>
        <w:t xml:space="preserve"> contundente</w:t>
      </w:r>
      <w:r w:rsidR="00762CA5" w:rsidRPr="008511CE">
        <w:rPr>
          <w:rFonts w:ascii="Arial Narrow" w:hAnsi="Arial Narrow" w:cs="Arial"/>
          <w:sz w:val="26"/>
          <w:szCs w:val="26"/>
        </w:rPr>
        <w:t>s</w:t>
      </w:r>
      <w:r w:rsidRPr="008511CE">
        <w:rPr>
          <w:rFonts w:ascii="Arial Narrow" w:hAnsi="Arial Narrow" w:cs="Arial"/>
          <w:sz w:val="26"/>
          <w:szCs w:val="26"/>
        </w:rPr>
        <w:t xml:space="preserve"> al señalar que la falta de suministro de medicamento </w:t>
      </w:r>
      <w:r w:rsidR="00762CA5" w:rsidRPr="008511CE">
        <w:rPr>
          <w:rFonts w:ascii="Arial Narrow" w:hAnsi="Arial Narrow" w:cs="Arial"/>
          <w:sz w:val="26"/>
          <w:szCs w:val="26"/>
        </w:rPr>
        <w:t xml:space="preserve">micofenolato </w:t>
      </w:r>
      <w:r w:rsidRPr="008511CE">
        <w:rPr>
          <w:rFonts w:ascii="Arial Narrow" w:hAnsi="Arial Narrow" w:cs="Arial"/>
          <w:sz w:val="26"/>
          <w:szCs w:val="26"/>
        </w:rPr>
        <w:t xml:space="preserve">ocasionó la progresión de la lesión renal. </w:t>
      </w:r>
      <w:r w:rsidR="00543906" w:rsidRPr="008511CE">
        <w:rPr>
          <w:rFonts w:ascii="Arial Narrow" w:hAnsi="Arial Narrow" w:cs="Arial"/>
          <w:sz w:val="26"/>
          <w:szCs w:val="26"/>
        </w:rPr>
        <w:t xml:space="preserve">No obstante, </w:t>
      </w:r>
      <w:r w:rsidRPr="008511CE">
        <w:rPr>
          <w:rFonts w:ascii="Arial Narrow" w:hAnsi="Arial Narrow" w:cs="Arial"/>
          <w:sz w:val="26"/>
          <w:szCs w:val="26"/>
        </w:rPr>
        <w:t>esa misma contundencia no se obtiene, ni en la pericia ni en su sustentación, frente a la circunstancia de determinar si, en el curso normal de las cosas, era de esperarse que la ausencia de suministro de ese medicamento concluyera con la aparición de una infección intrahospitalaria, debido a gérmenes multirresistentes, que hizo tórpida la recuperación y produjo un c</w:t>
      </w:r>
      <w:r w:rsidR="00762CA5" w:rsidRPr="008511CE">
        <w:rPr>
          <w:rFonts w:ascii="Arial Narrow" w:hAnsi="Arial Narrow" w:cs="Arial"/>
          <w:sz w:val="26"/>
          <w:szCs w:val="26"/>
        </w:rPr>
        <w:t>h</w:t>
      </w:r>
      <w:r w:rsidRPr="008511CE">
        <w:rPr>
          <w:rFonts w:ascii="Arial Narrow" w:hAnsi="Arial Narrow" w:cs="Arial"/>
          <w:sz w:val="26"/>
          <w:szCs w:val="26"/>
        </w:rPr>
        <w:t>oque séptico que finalmente</w:t>
      </w:r>
      <w:r w:rsidR="00762CA5" w:rsidRPr="008511CE">
        <w:rPr>
          <w:rFonts w:ascii="Arial Narrow" w:hAnsi="Arial Narrow" w:cs="Arial"/>
          <w:sz w:val="26"/>
          <w:szCs w:val="26"/>
        </w:rPr>
        <w:t>, desde la óptica médica,</w:t>
      </w:r>
      <w:r w:rsidRPr="008511CE">
        <w:rPr>
          <w:rFonts w:ascii="Arial Narrow" w:hAnsi="Arial Narrow" w:cs="Arial"/>
          <w:sz w:val="26"/>
          <w:szCs w:val="26"/>
        </w:rPr>
        <w:t xml:space="preserve"> ocasionó el deceso.</w:t>
      </w:r>
    </w:p>
    <w:p w14:paraId="404383C4" w14:textId="77777777" w:rsidR="00AF2008" w:rsidRPr="008511CE" w:rsidRDefault="00AF2008" w:rsidP="008511CE">
      <w:pPr>
        <w:pStyle w:val="Sinespaciado"/>
        <w:spacing w:line="276" w:lineRule="auto"/>
        <w:jc w:val="both"/>
        <w:rPr>
          <w:rFonts w:ascii="Arial Narrow" w:hAnsi="Arial Narrow" w:cs="Arial"/>
          <w:sz w:val="26"/>
          <w:szCs w:val="26"/>
        </w:rPr>
      </w:pPr>
    </w:p>
    <w:p w14:paraId="7E7E8AE3" w14:textId="2E684D54" w:rsidR="00AF2008" w:rsidRPr="008511CE" w:rsidRDefault="00AF2008" w:rsidP="008511CE">
      <w:pPr>
        <w:pStyle w:val="Sinespaciado"/>
        <w:spacing w:line="276" w:lineRule="auto"/>
        <w:jc w:val="both"/>
        <w:rPr>
          <w:rFonts w:ascii="Arial Narrow" w:hAnsi="Arial Narrow"/>
          <w:sz w:val="26"/>
          <w:szCs w:val="26"/>
        </w:rPr>
      </w:pPr>
      <w:r w:rsidRPr="008511CE">
        <w:rPr>
          <w:rFonts w:ascii="Arial Narrow" w:hAnsi="Arial Narrow"/>
          <w:sz w:val="26"/>
          <w:szCs w:val="26"/>
        </w:rPr>
        <w:t>Nótese que cuando se preguntó a la perit</w:t>
      </w:r>
      <w:r w:rsidR="00762CA5" w:rsidRPr="008511CE">
        <w:rPr>
          <w:rFonts w:ascii="Arial Narrow" w:hAnsi="Arial Narrow"/>
          <w:sz w:val="26"/>
          <w:szCs w:val="26"/>
        </w:rPr>
        <w:t>a</w:t>
      </w:r>
      <w:r w:rsidRPr="008511CE">
        <w:rPr>
          <w:rFonts w:ascii="Arial Narrow" w:hAnsi="Arial Narrow"/>
          <w:sz w:val="26"/>
          <w:szCs w:val="26"/>
        </w:rPr>
        <w:t xml:space="preserve"> si l</w:t>
      </w:r>
      <w:r w:rsidR="00E876D3" w:rsidRPr="008511CE">
        <w:rPr>
          <w:rFonts w:ascii="Arial Narrow" w:hAnsi="Arial Narrow"/>
          <w:sz w:val="26"/>
          <w:szCs w:val="26"/>
        </w:rPr>
        <w:t xml:space="preserve">a ausencia de </w:t>
      </w:r>
      <w:r w:rsidRPr="008511CE">
        <w:rPr>
          <w:rFonts w:ascii="Arial Narrow" w:hAnsi="Arial Narrow"/>
          <w:sz w:val="26"/>
          <w:szCs w:val="26"/>
        </w:rPr>
        <w:t>suministro del medicament</w:t>
      </w:r>
      <w:r w:rsidR="00E876D3" w:rsidRPr="008511CE">
        <w:rPr>
          <w:rFonts w:ascii="Arial Narrow" w:hAnsi="Arial Narrow"/>
          <w:sz w:val="26"/>
          <w:szCs w:val="26"/>
        </w:rPr>
        <w:t>o</w:t>
      </w:r>
      <w:r w:rsidRPr="008511CE">
        <w:rPr>
          <w:rFonts w:ascii="Arial Narrow" w:hAnsi="Arial Narrow"/>
          <w:sz w:val="26"/>
          <w:szCs w:val="26"/>
        </w:rPr>
        <w:t xml:space="preserve"> </w:t>
      </w:r>
      <w:r w:rsidR="00762CA5" w:rsidRPr="008511CE">
        <w:rPr>
          <w:rFonts w:ascii="Arial Narrow" w:hAnsi="Arial Narrow" w:cs="Arial"/>
          <w:sz w:val="26"/>
          <w:szCs w:val="26"/>
        </w:rPr>
        <w:t xml:space="preserve">micofenolato </w:t>
      </w:r>
      <w:r w:rsidRPr="008511CE">
        <w:rPr>
          <w:rFonts w:ascii="Arial Narrow" w:hAnsi="Arial Narrow"/>
          <w:sz w:val="26"/>
          <w:szCs w:val="26"/>
        </w:rPr>
        <w:t>fue la causa de la muerte, indicó que no, y explic</w:t>
      </w:r>
      <w:r w:rsidR="00E876D3" w:rsidRPr="008511CE">
        <w:rPr>
          <w:rFonts w:ascii="Arial Narrow" w:hAnsi="Arial Narrow"/>
          <w:sz w:val="26"/>
          <w:szCs w:val="26"/>
        </w:rPr>
        <w:t>ó</w:t>
      </w:r>
      <w:r w:rsidRPr="008511CE">
        <w:rPr>
          <w:rFonts w:ascii="Arial Narrow" w:hAnsi="Arial Narrow"/>
          <w:sz w:val="26"/>
          <w:szCs w:val="26"/>
        </w:rPr>
        <w:t xml:space="preserve"> nuevamente que lo que ocasionó esa </w:t>
      </w:r>
      <w:r w:rsidR="00E876D3" w:rsidRPr="008511CE">
        <w:rPr>
          <w:rFonts w:ascii="Arial Narrow" w:hAnsi="Arial Narrow"/>
          <w:sz w:val="26"/>
          <w:szCs w:val="26"/>
        </w:rPr>
        <w:t xml:space="preserve">situación </w:t>
      </w:r>
      <w:r w:rsidRPr="008511CE">
        <w:rPr>
          <w:rFonts w:ascii="Arial Narrow" w:hAnsi="Arial Narrow"/>
          <w:sz w:val="26"/>
          <w:szCs w:val="26"/>
        </w:rPr>
        <w:t xml:space="preserve">fue </w:t>
      </w:r>
      <w:r w:rsidR="00E876D3" w:rsidRPr="008511CE">
        <w:rPr>
          <w:rFonts w:ascii="Arial Narrow" w:hAnsi="Arial Narrow"/>
          <w:sz w:val="26"/>
          <w:szCs w:val="26"/>
        </w:rPr>
        <w:t>que no se pudo evitar l</w:t>
      </w:r>
      <w:r w:rsidRPr="008511CE">
        <w:rPr>
          <w:rFonts w:ascii="Arial Narrow" w:hAnsi="Arial Narrow"/>
          <w:sz w:val="26"/>
          <w:szCs w:val="26"/>
        </w:rPr>
        <w:t>a progresión de la lesión renal que, a su vez, motivó la hospitalización. Sin embargo, también indicó que fue la aplicación severa de medicamentos una vez se inició la hospitalización la que generó que el sistema inmunológico disminuyera la generación de inmunoglobulina, anticuerpos, tanto de los buenos como de los malos, lo que hizo que la paciente fuera mucho más susceptible a infecciones severas como las que presentó.</w:t>
      </w:r>
    </w:p>
    <w:p w14:paraId="084EE836" w14:textId="562F0EBF" w:rsidR="00AF2008" w:rsidRPr="008511CE" w:rsidRDefault="00AF2008" w:rsidP="008511CE">
      <w:pPr>
        <w:pStyle w:val="Sinespaciado"/>
        <w:spacing w:line="276" w:lineRule="auto"/>
        <w:jc w:val="both"/>
        <w:rPr>
          <w:rFonts w:ascii="Arial Narrow" w:hAnsi="Arial Narrow"/>
          <w:sz w:val="26"/>
          <w:szCs w:val="26"/>
        </w:rPr>
      </w:pPr>
    </w:p>
    <w:p w14:paraId="38E42591" w14:textId="726B580B" w:rsidR="00B114CA" w:rsidRPr="008511CE" w:rsidRDefault="00AF2008" w:rsidP="008511CE">
      <w:pPr>
        <w:pStyle w:val="Sinespaciado"/>
        <w:spacing w:line="276" w:lineRule="auto"/>
        <w:jc w:val="both"/>
        <w:rPr>
          <w:rFonts w:ascii="Arial Narrow" w:hAnsi="Arial Narrow" w:cs="Arial"/>
          <w:sz w:val="26"/>
          <w:szCs w:val="26"/>
          <w:lang w:val="es-CO"/>
        </w:rPr>
      </w:pPr>
      <w:r w:rsidRPr="008511CE">
        <w:rPr>
          <w:rFonts w:ascii="Arial Narrow" w:hAnsi="Arial Narrow"/>
          <w:sz w:val="26"/>
          <w:szCs w:val="26"/>
        </w:rPr>
        <w:t xml:space="preserve">En las anteriores condiciones, </w:t>
      </w:r>
      <w:r w:rsidR="00B875EA" w:rsidRPr="008511CE">
        <w:rPr>
          <w:rFonts w:ascii="Arial Narrow" w:hAnsi="Arial Narrow"/>
          <w:sz w:val="26"/>
          <w:szCs w:val="26"/>
        </w:rPr>
        <w:t xml:space="preserve">no puede inferirse de la prueba técnica que </w:t>
      </w:r>
      <w:proofErr w:type="spellStart"/>
      <w:r w:rsidR="00B875EA" w:rsidRPr="008511CE">
        <w:rPr>
          <w:rFonts w:ascii="Arial Narrow" w:hAnsi="Arial Narrow" w:cs="Arial"/>
          <w:sz w:val="26"/>
          <w:szCs w:val="26"/>
          <w:lang w:val="es-CO"/>
        </w:rPr>
        <w:t>resultara</w:t>
      </w:r>
      <w:proofErr w:type="spellEnd"/>
      <w:r w:rsidR="00B875EA" w:rsidRPr="008511CE">
        <w:rPr>
          <w:rFonts w:ascii="Arial Narrow" w:hAnsi="Arial Narrow" w:cs="Arial"/>
          <w:sz w:val="26"/>
          <w:szCs w:val="26"/>
          <w:lang w:val="es-CO"/>
        </w:rPr>
        <w:t xml:space="preserve"> previsible, según la ciencia médica, que la ausencia de entrega del medicamento </w:t>
      </w:r>
      <w:r w:rsidR="00762CA5" w:rsidRPr="008511CE">
        <w:rPr>
          <w:rFonts w:ascii="Arial Narrow" w:hAnsi="Arial Narrow" w:cs="Arial"/>
          <w:sz w:val="26"/>
          <w:szCs w:val="26"/>
        </w:rPr>
        <w:t xml:space="preserve">micofenolato </w:t>
      </w:r>
      <w:r w:rsidR="00B875EA" w:rsidRPr="008511CE">
        <w:rPr>
          <w:rFonts w:ascii="Arial Narrow" w:hAnsi="Arial Narrow" w:cs="Arial"/>
          <w:sz w:val="26"/>
          <w:szCs w:val="26"/>
          <w:lang w:val="es-CO"/>
        </w:rPr>
        <w:t>dispuesto por el especialista conllevara a un desenlace fatal</w:t>
      </w:r>
      <w:r w:rsidR="00B114CA" w:rsidRPr="008511CE">
        <w:rPr>
          <w:rFonts w:ascii="Arial Narrow" w:hAnsi="Arial Narrow" w:cs="Arial"/>
          <w:sz w:val="26"/>
          <w:szCs w:val="26"/>
          <w:lang w:val="es-CO"/>
        </w:rPr>
        <w:t xml:space="preserve"> en las condiciones en que se presentó, esto es, producto de un choque séptico por gérmenes multirresistentes en paciente en estado de inmunosupresión severa. Lo que se generó fue una ocasión para el daño, más </w:t>
      </w:r>
      <w:r w:rsidR="004D672C" w:rsidRPr="008511CE">
        <w:rPr>
          <w:rFonts w:ascii="Arial Narrow" w:hAnsi="Arial Narrow" w:cs="Arial"/>
          <w:sz w:val="26"/>
          <w:szCs w:val="26"/>
          <w:lang w:val="es-CO"/>
        </w:rPr>
        <w:t>tal omisión no puede seleccionarse</w:t>
      </w:r>
      <w:r w:rsidR="00E876D3" w:rsidRPr="008511CE">
        <w:rPr>
          <w:rFonts w:ascii="Arial Narrow" w:hAnsi="Arial Narrow" w:cs="Arial"/>
          <w:sz w:val="26"/>
          <w:szCs w:val="26"/>
          <w:lang w:val="es-CO"/>
        </w:rPr>
        <w:t xml:space="preserve"> exclusivamente</w:t>
      </w:r>
      <w:r w:rsidR="004D672C" w:rsidRPr="008511CE">
        <w:rPr>
          <w:rFonts w:ascii="Arial Narrow" w:hAnsi="Arial Narrow" w:cs="Arial"/>
          <w:sz w:val="26"/>
          <w:szCs w:val="26"/>
          <w:lang w:val="es-CO"/>
        </w:rPr>
        <w:t xml:space="preserve"> como una</w:t>
      </w:r>
      <w:r w:rsidR="00B114CA" w:rsidRPr="008511CE">
        <w:rPr>
          <w:rFonts w:ascii="Arial Narrow" w:hAnsi="Arial Narrow" w:cs="Arial"/>
          <w:sz w:val="26"/>
          <w:szCs w:val="26"/>
          <w:lang w:val="es-CO"/>
        </w:rPr>
        <w:t xml:space="preserve"> causa adecuada del mismo. </w:t>
      </w:r>
    </w:p>
    <w:p w14:paraId="226E06DD" w14:textId="6A7AC733" w:rsidR="00B114CA" w:rsidRPr="008511CE" w:rsidRDefault="00B114CA" w:rsidP="008511CE">
      <w:pPr>
        <w:pStyle w:val="Sinespaciado"/>
        <w:spacing w:line="276" w:lineRule="auto"/>
        <w:jc w:val="both"/>
        <w:rPr>
          <w:rFonts w:ascii="Arial Narrow" w:hAnsi="Arial Narrow" w:cs="Arial"/>
          <w:sz w:val="26"/>
          <w:szCs w:val="26"/>
          <w:lang w:val="es-CO"/>
        </w:rPr>
      </w:pPr>
    </w:p>
    <w:p w14:paraId="363D1C5D" w14:textId="188D22CD" w:rsidR="00762CA5" w:rsidRPr="008511CE" w:rsidRDefault="00762CA5" w:rsidP="008511CE">
      <w:pPr>
        <w:spacing w:line="276" w:lineRule="auto"/>
        <w:jc w:val="both"/>
        <w:rPr>
          <w:rFonts w:ascii="Arial Narrow" w:eastAsia="Georgia" w:hAnsi="Arial Narrow" w:cs="Georgia"/>
          <w:sz w:val="26"/>
          <w:szCs w:val="26"/>
          <w:lang w:val="es"/>
        </w:rPr>
      </w:pPr>
      <w:r w:rsidRPr="008511CE">
        <w:rPr>
          <w:rFonts w:ascii="Arial Narrow" w:eastAsia="Georgia" w:hAnsi="Arial Narrow" w:cs="Georgia"/>
          <w:sz w:val="26"/>
          <w:szCs w:val="26"/>
          <w:lang w:val="es"/>
        </w:rPr>
        <w:t>Insiste la instancia:  la conclusión del dictamen</w:t>
      </w:r>
      <w:r w:rsidRPr="008511CE">
        <w:rPr>
          <w:rFonts w:ascii="Arial Narrow" w:hAnsi="Arial Narrow" w:cs="Arial"/>
          <w:sz w:val="26"/>
          <w:szCs w:val="26"/>
        </w:rPr>
        <w:t xml:space="preserve"> es que de haberse realizado el tratamiento con la </w:t>
      </w:r>
      <w:r w:rsidRPr="008511CE">
        <w:rPr>
          <w:rFonts w:ascii="Arial Narrow" w:hAnsi="Arial Narrow" w:cs="Arial"/>
          <w:b/>
          <w:sz w:val="26"/>
          <w:szCs w:val="26"/>
        </w:rPr>
        <w:t>entrega</w:t>
      </w:r>
      <w:r w:rsidRPr="008511CE">
        <w:rPr>
          <w:rFonts w:ascii="Arial Narrow" w:hAnsi="Arial Narrow" w:cs="Arial"/>
          <w:sz w:val="26"/>
          <w:szCs w:val="26"/>
        </w:rPr>
        <w:t xml:space="preserve"> por parte de la EPS, y la </w:t>
      </w:r>
      <w:r w:rsidRPr="008511CE">
        <w:rPr>
          <w:rFonts w:ascii="Arial Narrow" w:hAnsi="Arial Narrow" w:cs="Arial"/>
          <w:b/>
          <w:sz w:val="26"/>
          <w:szCs w:val="26"/>
        </w:rPr>
        <w:t>adherencia</w:t>
      </w:r>
      <w:r w:rsidRPr="008511CE">
        <w:rPr>
          <w:rFonts w:ascii="Arial Narrow" w:hAnsi="Arial Narrow" w:cs="Arial"/>
          <w:sz w:val="26"/>
          <w:szCs w:val="26"/>
        </w:rPr>
        <w:t xml:space="preserve"> adecuada de la paciente, no solo del medicamento </w:t>
      </w:r>
      <w:r w:rsidRPr="008511CE">
        <w:rPr>
          <w:rFonts w:ascii="Arial Narrow" w:hAnsi="Arial Narrow" w:cs="Arial"/>
          <w:b/>
          <w:sz w:val="26"/>
          <w:szCs w:val="26"/>
        </w:rPr>
        <w:t>micofenolato</w:t>
      </w:r>
      <w:r w:rsidRPr="008511CE">
        <w:rPr>
          <w:rFonts w:ascii="Arial Narrow" w:hAnsi="Arial Narrow" w:cs="Arial"/>
          <w:sz w:val="26"/>
          <w:szCs w:val="26"/>
        </w:rPr>
        <w:t xml:space="preserve"> sino también del esteroide (</w:t>
      </w:r>
      <w:r w:rsidRPr="008511CE">
        <w:rPr>
          <w:rFonts w:ascii="Arial Narrow" w:hAnsi="Arial Narrow" w:cs="Arial"/>
          <w:b/>
          <w:sz w:val="26"/>
          <w:szCs w:val="26"/>
        </w:rPr>
        <w:t>prednisolona</w:t>
      </w:r>
      <w:r w:rsidRPr="008511CE">
        <w:rPr>
          <w:rFonts w:ascii="Arial Narrow" w:hAnsi="Arial Narrow" w:cs="Arial"/>
          <w:sz w:val="26"/>
          <w:szCs w:val="26"/>
        </w:rPr>
        <w:t xml:space="preserve">), y cumplidas las dos fases del tratamiento (inducción y </w:t>
      </w:r>
      <w:r w:rsidRPr="008511CE">
        <w:rPr>
          <w:rFonts w:ascii="Arial Narrow" w:hAnsi="Arial Narrow" w:cs="Arial"/>
          <w:b/>
          <w:sz w:val="26"/>
          <w:szCs w:val="26"/>
        </w:rPr>
        <w:t>mantenimiento</w:t>
      </w:r>
      <w:r w:rsidRPr="008511CE">
        <w:rPr>
          <w:rFonts w:ascii="Arial Narrow" w:hAnsi="Arial Narrow" w:cs="Arial"/>
          <w:sz w:val="26"/>
          <w:szCs w:val="26"/>
        </w:rPr>
        <w:t>), muy probablemente (70%) la falla renal desaparece</w:t>
      </w:r>
      <w:r w:rsidRPr="008511CE">
        <w:rPr>
          <w:rFonts w:ascii="Arial Narrow" w:eastAsia="Georgia" w:hAnsi="Arial Narrow" w:cs="Georgia"/>
          <w:sz w:val="26"/>
          <w:szCs w:val="26"/>
          <w:lang w:val="es"/>
        </w:rPr>
        <w:t>, en otras palabras, no se hubiera realizado el deterioro de la función renal, o se hubiera podido evitar la progresión de la lesión renal. Pero es que la paciente no murió por la falla renal, como bien pudo haber ocurrido; su deceso ocurrió por un choque séptico producto de una infección intrahospitalaria que adquirió dada su larga instancia en la entidad prestadora del servicio de salud. Y esa infección la adquirió con mayor facilidad que cualquier otro paciente no solo por el estado de inmunosupresión severa que se generó por la bola de medicamento</w:t>
      </w:r>
      <w:r w:rsidR="00C63955" w:rsidRPr="008511CE">
        <w:rPr>
          <w:rFonts w:ascii="Arial Narrow" w:eastAsia="Georgia" w:hAnsi="Arial Narrow" w:cs="Georgia"/>
          <w:sz w:val="26"/>
          <w:szCs w:val="26"/>
          <w:lang w:val="es"/>
        </w:rPr>
        <w:t>s</w:t>
      </w:r>
      <w:r w:rsidRPr="008511CE">
        <w:rPr>
          <w:rFonts w:ascii="Arial Narrow" w:eastAsia="Georgia" w:hAnsi="Arial Narrow" w:cs="Georgia"/>
          <w:sz w:val="26"/>
          <w:szCs w:val="26"/>
          <w:lang w:val="es"/>
        </w:rPr>
        <w:t xml:space="preserve"> que se le aplicó, pues de por sí ya era paciente que venía en estado de inmunosupresión por el uso crónico de esteroides, como la misma perita lo explicó (minuto </w:t>
      </w:r>
      <w:proofErr w:type="gramStart"/>
      <w:r w:rsidRPr="008511CE">
        <w:rPr>
          <w:rFonts w:ascii="Arial Narrow" w:eastAsia="Georgia" w:hAnsi="Arial Narrow" w:cs="Georgia"/>
          <w:sz w:val="26"/>
          <w:szCs w:val="26"/>
          <w:lang w:val="es"/>
        </w:rPr>
        <w:t>32:oo</w:t>
      </w:r>
      <w:proofErr w:type="gramEnd"/>
      <w:r w:rsidRPr="008511CE">
        <w:rPr>
          <w:rFonts w:ascii="Arial Narrow" w:eastAsia="Georgia" w:hAnsi="Arial Narrow" w:cs="Georgia"/>
          <w:sz w:val="26"/>
          <w:szCs w:val="26"/>
          <w:lang w:val="es"/>
        </w:rPr>
        <w:t xml:space="preserve"> de su exposición), todo lo cual hizo </w:t>
      </w:r>
      <w:r w:rsidRPr="008511CE">
        <w:rPr>
          <w:rFonts w:ascii="Arial Narrow" w:eastAsia="Georgia" w:hAnsi="Arial Narrow" w:cs="Georgia"/>
          <w:sz w:val="26"/>
          <w:szCs w:val="26"/>
          <w:lang w:val="es"/>
        </w:rPr>
        <w:lastRenderedPageBreak/>
        <w:t>que la paciente fuera más susceptible a adquirir infecciones severas.</w:t>
      </w:r>
    </w:p>
    <w:p w14:paraId="6175E61D" w14:textId="77777777" w:rsidR="00762CA5" w:rsidRPr="008511CE" w:rsidRDefault="00762CA5" w:rsidP="008511CE">
      <w:pPr>
        <w:spacing w:line="276" w:lineRule="auto"/>
        <w:jc w:val="both"/>
        <w:rPr>
          <w:rFonts w:ascii="Arial Narrow" w:eastAsia="Georgia" w:hAnsi="Arial Narrow" w:cs="Georgia"/>
          <w:sz w:val="26"/>
          <w:szCs w:val="26"/>
          <w:lang w:val="es"/>
        </w:rPr>
      </w:pPr>
      <w:r w:rsidRPr="008511CE">
        <w:rPr>
          <w:rFonts w:ascii="Arial Narrow" w:eastAsia="Georgia" w:hAnsi="Arial Narrow" w:cs="Georgia"/>
          <w:sz w:val="26"/>
          <w:szCs w:val="26"/>
          <w:lang w:val="es"/>
        </w:rPr>
        <w:t xml:space="preserve"> </w:t>
      </w:r>
    </w:p>
    <w:p w14:paraId="0338ECA9" w14:textId="1A07A5D9" w:rsidR="00B114CA" w:rsidRPr="008511CE" w:rsidRDefault="00B114CA" w:rsidP="008511CE">
      <w:pPr>
        <w:pStyle w:val="Sinespaciado"/>
        <w:spacing w:line="276" w:lineRule="auto"/>
        <w:jc w:val="both"/>
        <w:rPr>
          <w:rFonts w:ascii="Arial Narrow" w:hAnsi="Arial Narrow" w:cs="Arial"/>
          <w:sz w:val="26"/>
          <w:szCs w:val="26"/>
          <w:lang w:val="es-CO"/>
        </w:rPr>
      </w:pPr>
      <w:r w:rsidRPr="008511CE">
        <w:rPr>
          <w:rFonts w:ascii="Arial Narrow" w:hAnsi="Arial Narrow" w:cs="Arial"/>
          <w:sz w:val="26"/>
          <w:szCs w:val="26"/>
          <w:lang w:val="es-CO"/>
        </w:rPr>
        <w:t>Nótese, además</w:t>
      </w:r>
      <w:r w:rsidR="00767039" w:rsidRPr="008511CE">
        <w:rPr>
          <w:rFonts w:ascii="Arial Narrow" w:hAnsi="Arial Narrow" w:cs="Arial"/>
          <w:sz w:val="26"/>
          <w:szCs w:val="26"/>
          <w:lang w:val="es-CO"/>
        </w:rPr>
        <w:t xml:space="preserve"> y se destaca, </w:t>
      </w:r>
      <w:r w:rsidRPr="008511CE">
        <w:rPr>
          <w:rFonts w:ascii="Arial Narrow" w:hAnsi="Arial Narrow" w:cs="Arial"/>
          <w:sz w:val="26"/>
          <w:szCs w:val="26"/>
          <w:lang w:val="es-CO"/>
        </w:rPr>
        <w:t>que la conclusión del dictamen</w:t>
      </w:r>
      <w:r w:rsidR="00767039" w:rsidRPr="008511CE">
        <w:rPr>
          <w:rFonts w:ascii="Arial Narrow" w:hAnsi="Arial Narrow" w:cs="Arial"/>
          <w:sz w:val="26"/>
          <w:szCs w:val="26"/>
          <w:lang w:val="es-CO"/>
        </w:rPr>
        <w:t xml:space="preserve"> no se edificó solo en el suministro de micofenolato sino que reclamó también, la presencia del otro medicamento (esteroide), la buena adherencia de la paciente, y la continuidad del tratamiento en sus dos fases y los controles médicos, todo ello necesario para </w:t>
      </w:r>
      <w:r w:rsidRPr="008511CE">
        <w:rPr>
          <w:rFonts w:ascii="Arial Narrow" w:hAnsi="Arial Narrow" w:cs="Arial"/>
          <w:sz w:val="26"/>
          <w:szCs w:val="26"/>
          <w:lang w:val="es-CO"/>
        </w:rPr>
        <w:t>pod</w:t>
      </w:r>
      <w:r w:rsidR="00767039" w:rsidRPr="008511CE">
        <w:rPr>
          <w:rFonts w:ascii="Arial Narrow" w:hAnsi="Arial Narrow" w:cs="Arial"/>
          <w:sz w:val="26"/>
          <w:szCs w:val="26"/>
          <w:lang w:val="es-CO"/>
        </w:rPr>
        <w:t>er</w:t>
      </w:r>
      <w:r w:rsidRPr="008511CE">
        <w:rPr>
          <w:rFonts w:ascii="Arial Narrow" w:hAnsi="Arial Narrow" w:cs="Arial"/>
          <w:sz w:val="26"/>
          <w:szCs w:val="26"/>
          <w:lang w:val="es-CO"/>
        </w:rPr>
        <w:t xml:space="preserve"> evitar el terrible desenlace, </w:t>
      </w:r>
      <w:r w:rsidR="004D672C" w:rsidRPr="008511CE">
        <w:rPr>
          <w:rFonts w:ascii="Arial Narrow" w:hAnsi="Arial Narrow" w:cs="Arial"/>
          <w:sz w:val="26"/>
          <w:szCs w:val="26"/>
          <w:lang w:val="es-CO"/>
        </w:rPr>
        <w:t xml:space="preserve">situación que </w:t>
      </w:r>
      <w:r w:rsidRPr="008511CE">
        <w:rPr>
          <w:rFonts w:ascii="Arial Narrow" w:hAnsi="Arial Narrow" w:cs="Arial"/>
          <w:sz w:val="26"/>
          <w:szCs w:val="26"/>
          <w:lang w:val="es-CO"/>
        </w:rPr>
        <w:t>no es más que una hipótesis que se refiere, incluso, a hechos contrarios a lo demostrado, tales como la adherencia al tratamiento por la paciente. Se afirma ello porque la historia clínica enseña, como lo señala el recurrente, que en parte la situación a la que llegó aquell</w:t>
      </w:r>
      <w:r w:rsidR="004D672C" w:rsidRPr="008511CE">
        <w:rPr>
          <w:rFonts w:ascii="Arial Narrow" w:hAnsi="Arial Narrow" w:cs="Arial"/>
          <w:sz w:val="26"/>
          <w:szCs w:val="26"/>
          <w:lang w:val="es-CO"/>
        </w:rPr>
        <w:t>a</w:t>
      </w:r>
      <w:r w:rsidRPr="008511CE">
        <w:rPr>
          <w:rFonts w:ascii="Arial Narrow" w:hAnsi="Arial Narrow" w:cs="Arial"/>
          <w:sz w:val="26"/>
          <w:szCs w:val="26"/>
          <w:lang w:val="es-CO"/>
        </w:rPr>
        <w:t xml:space="preserve"> obedeció a una inadecuada adherencia al tratamiento, como puede leerse en las siguientes </w:t>
      </w:r>
      <w:r w:rsidR="00E876D3" w:rsidRPr="008511CE">
        <w:rPr>
          <w:rFonts w:ascii="Arial Narrow" w:hAnsi="Arial Narrow" w:cs="Arial"/>
          <w:sz w:val="26"/>
          <w:szCs w:val="26"/>
          <w:lang w:val="es-CO"/>
        </w:rPr>
        <w:t>a</w:t>
      </w:r>
      <w:r w:rsidRPr="008511CE">
        <w:rPr>
          <w:rFonts w:ascii="Arial Narrow" w:hAnsi="Arial Narrow" w:cs="Arial"/>
          <w:sz w:val="26"/>
          <w:szCs w:val="26"/>
          <w:lang w:val="es-CO"/>
        </w:rPr>
        <w:t>nota</w:t>
      </w:r>
      <w:r w:rsidR="00E876D3" w:rsidRPr="008511CE">
        <w:rPr>
          <w:rFonts w:ascii="Arial Narrow" w:hAnsi="Arial Narrow" w:cs="Arial"/>
          <w:sz w:val="26"/>
          <w:szCs w:val="26"/>
          <w:lang w:val="es-CO"/>
        </w:rPr>
        <w:t>cione</w:t>
      </w:r>
      <w:r w:rsidRPr="008511CE">
        <w:rPr>
          <w:rFonts w:ascii="Arial Narrow" w:hAnsi="Arial Narrow" w:cs="Arial"/>
          <w:sz w:val="26"/>
          <w:szCs w:val="26"/>
          <w:lang w:val="es-CO"/>
        </w:rPr>
        <w:t>s:</w:t>
      </w:r>
    </w:p>
    <w:p w14:paraId="71E90A4B" w14:textId="32723EAA" w:rsidR="00B114CA" w:rsidRPr="008511CE" w:rsidRDefault="00B114CA" w:rsidP="008511CE">
      <w:pPr>
        <w:pStyle w:val="Sinespaciado"/>
        <w:spacing w:line="276" w:lineRule="auto"/>
        <w:jc w:val="both"/>
        <w:rPr>
          <w:rFonts w:ascii="Arial Narrow" w:hAnsi="Arial Narrow" w:cs="Arial"/>
          <w:sz w:val="26"/>
          <w:szCs w:val="26"/>
          <w:lang w:val="es-CO"/>
        </w:rPr>
      </w:pPr>
    </w:p>
    <w:p w14:paraId="727BD1BE" w14:textId="4438E6DA" w:rsidR="00767039" w:rsidRPr="008511CE" w:rsidRDefault="00767039" w:rsidP="008511CE">
      <w:pPr>
        <w:spacing w:line="276" w:lineRule="auto"/>
        <w:jc w:val="both"/>
        <w:rPr>
          <w:rFonts w:ascii="Arial Narrow" w:eastAsia="Georgia" w:hAnsi="Arial Narrow" w:cs="Georgia"/>
          <w:sz w:val="26"/>
          <w:szCs w:val="26"/>
        </w:rPr>
      </w:pPr>
      <w:r w:rsidRPr="008511CE">
        <w:rPr>
          <w:rFonts w:ascii="Arial Narrow" w:eastAsia="Georgia" w:hAnsi="Arial Narrow" w:cs="Georgia"/>
          <w:sz w:val="26"/>
          <w:szCs w:val="26"/>
          <w:lang w:val="es"/>
        </w:rPr>
        <w:t>- En el ingreso del 13 de enero de 2016 al Hospital San Jorge, epicrisis, enfermedad actual, se lee que la paciente lleva un mes de evolución de epigastralgia por lo cual no tomaba su medicamento prednisolona.</w:t>
      </w:r>
      <w:r w:rsidRPr="008511CE">
        <w:rPr>
          <w:rFonts w:ascii="Arial Narrow" w:eastAsia="Georgia" w:hAnsi="Arial Narrow" w:cs="Georgia"/>
          <w:sz w:val="26"/>
          <w:szCs w:val="26"/>
        </w:rPr>
        <w:t xml:space="preserve"> </w:t>
      </w:r>
      <w:r w:rsidRPr="008511CE">
        <w:rPr>
          <w:rFonts w:ascii="Arial Narrow" w:eastAsia="Times New Roman" w:hAnsi="Arial Narrow" w:cs="Times New Roman"/>
          <w:sz w:val="26"/>
          <w:szCs w:val="26"/>
        </w:rPr>
        <w:t xml:space="preserve">Como antecedentes </w:t>
      </w:r>
      <w:r w:rsidRPr="008511CE">
        <w:rPr>
          <w:rFonts w:ascii="Arial Narrow" w:eastAsia="Georgia" w:hAnsi="Arial Narrow" w:cs="Georgia"/>
          <w:sz w:val="26"/>
          <w:szCs w:val="26"/>
          <w:lang w:val="es"/>
        </w:rPr>
        <w:t>farmacológicos</w:t>
      </w:r>
      <w:r w:rsidRPr="008511CE">
        <w:rPr>
          <w:rFonts w:ascii="Arial Narrow" w:eastAsia="Times New Roman" w:hAnsi="Arial Narrow" w:cs="Times New Roman"/>
          <w:sz w:val="26"/>
          <w:szCs w:val="26"/>
        </w:rPr>
        <w:t xml:space="preserve"> se anotó: prednisolona 10 mg día (archivo 01 página 30).</w:t>
      </w:r>
      <w:r w:rsidRPr="008511CE">
        <w:rPr>
          <w:rFonts w:ascii="Arial Narrow" w:eastAsia="Georgia" w:hAnsi="Arial Narrow" w:cs="Georgia"/>
          <w:sz w:val="26"/>
          <w:szCs w:val="26"/>
        </w:rPr>
        <w:t xml:space="preserve"> </w:t>
      </w:r>
    </w:p>
    <w:p w14:paraId="587BE09D" w14:textId="77777777" w:rsidR="00767039" w:rsidRPr="008511CE" w:rsidRDefault="00767039" w:rsidP="008511CE">
      <w:pPr>
        <w:spacing w:line="276" w:lineRule="auto"/>
        <w:jc w:val="both"/>
        <w:rPr>
          <w:rFonts w:ascii="Arial Narrow" w:eastAsia="Times New Roman" w:hAnsi="Arial Narrow" w:cs="Times New Roman"/>
          <w:sz w:val="26"/>
          <w:szCs w:val="26"/>
        </w:rPr>
      </w:pPr>
    </w:p>
    <w:p w14:paraId="4DF59D7B" w14:textId="132A4A95" w:rsidR="00767039" w:rsidRPr="008511CE" w:rsidRDefault="00767039" w:rsidP="008511CE">
      <w:pPr>
        <w:spacing w:line="276" w:lineRule="auto"/>
        <w:jc w:val="both"/>
        <w:rPr>
          <w:rFonts w:ascii="Arial Narrow" w:hAnsi="Arial Narrow"/>
          <w:sz w:val="26"/>
          <w:szCs w:val="26"/>
        </w:rPr>
      </w:pPr>
      <w:r w:rsidRPr="008511CE">
        <w:rPr>
          <w:rFonts w:ascii="Arial Narrow" w:eastAsia="Times New Roman" w:hAnsi="Arial Narrow" w:cs="Times New Roman"/>
          <w:sz w:val="26"/>
          <w:szCs w:val="26"/>
        </w:rPr>
        <w:t>En notas de evolución sucesivas se dejó anotado por los médicos respectivos:</w:t>
      </w:r>
    </w:p>
    <w:p w14:paraId="62A76407" w14:textId="77777777" w:rsidR="00767039" w:rsidRPr="008511CE" w:rsidRDefault="00767039" w:rsidP="008511CE">
      <w:pPr>
        <w:spacing w:line="276" w:lineRule="auto"/>
        <w:jc w:val="both"/>
        <w:rPr>
          <w:rFonts w:ascii="Arial Narrow" w:hAnsi="Arial Narrow"/>
          <w:sz w:val="26"/>
          <w:szCs w:val="26"/>
        </w:rPr>
      </w:pPr>
      <w:r w:rsidRPr="008511CE">
        <w:rPr>
          <w:rFonts w:ascii="Arial Narrow" w:eastAsia="Times New Roman" w:hAnsi="Arial Narrow" w:cs="Times New Roman"/>
          <w:sz w:val="26"/>
          <w:szCs w:val="26"/>
        </w:rPr>
        <w:t xml:space="preserve"> </w:t>
      </w:r>
    </w:p>
    <w:p w14:paraId="4AB55368" w14:textId="55FD14AF" w:rsidR="00767039" w:rsidRPr="008511CE" w:rsidRDefault="00767039" w:rsidP="008511CE">
      <w:pPr>
        <w:spacing w:line="276" w:lineRule="auto"/>
        <w:jc w:val="both"/>
        <w:rPr>
          <w:rFonts w:ascii="Arial Narrow" w:hAnsi="Arial Narrow"/>
          <w:sz w:val="26"/>
          <w:szCs w:val="26"/>
        </w:rPr>
      </w:pPr>
      <w:r w:rsidRPr="008511CE">
        <w:rPr>
          <w:rFonts w:ascii="Arial Narrow" w:eastAsia="Georgia" w:hAnsi="Arial Narrow" w:cs="Georgia"/>
          <w:sz w:val="26"/>
          <w:szCs w:val="26"/>
          <w:lang w:val="es"/>
        </w:rPr>
        <w:t xml:space="preserve">- 13-01-2016, 5:34 pm: igual observación. Paciente en contexto con lupus eritematoso sistémico </w:t>
      </w:r>
      <w:proofErr w:type="spellStart"/>
      <w:r w:rsidRPr="008511CE">
        <w:rPr>
          <w:rFonts w:ascii="Arial Narrow" w:eastAsia="Times New Roman" w:hAnsi="Arial Narrow" w:cs="Times New Roman"/>
          <w:sz w:val="26"/>
          <w:szCs w:val="26"/>
        </w:rPr>
        <w:t>y</w:t>
      </w:r>
      <w:proofErr w:type="spellEnd"/>
      <w:r w:rsidRPr="008511CE">
        <w:rPr>
          <w:rFonts w:ascii="Arial Narrow" w:eastAsia="Times New Roman" w:hAnsi="Arial Narrow" w:cs="Times New Roman"/>
          <w:sz w:val="26"/>
          <w:szCs w:val="26"/>
        </w:rPr>
        <w:t xml:space="preserve"> insuficiencia renal crónica (archivo 01 página 31).</w:t>
      </w:r>
      <w:r w:rsidRPr="008511CE">
        <w:rPr>
          <w:rFonts w:ascii="Arial Narrow" w:eastAsia="Georgia" w:hAnsi="Arial Narrow" w:cs="Georgia"/>
          <w:sz w:val="26"/>
          <w:szCs w:val="26"/>
        </w:rPr>
        <w:t xml:space="preserve"> </w:t>
      </w:r>
    </w:p>
    <w:p w14:paraId="294DA815" w14:textId="77777777" w:rsidR="00767039" w:rsidRPr="008511CE" w:rsidRDefault="00767039" w:rsidP="008511CE">
      <w:pPr>
        <w:spacing w:line="276" w:lineRule="auto"/>
        <w:jc w:val="both"/>
        <w:rPr>
          <w:rFonts w:ascii="Arial Narrow" w:hAnsi="Arial Narrow"/>
          <w:sz w:val="26"/>
          <w:szCs w:val="26"/>
        </w:rPr>
      </w:pPr>
      <w:r w:rsidRPr="008511CE">
        <w:rPr>
          <w:rFonts w:ascii="Arial Narrow" w:eastAsia="Times New Roman" w:hAnsi="Arial Narrow" w:cs="Times New Roman"/>
          <w:sz w:val="26"/>
          <w:szCs w:val="26"/>
        </w:rPr>
        <w:t xml:space="preserve"> </w:t>
      </w:r>
    </w:p>
    <w:p w14:paraId="2335E54D" w14:textId="690F4F18" w:rsidR="00767039" w:rsidRPr="008511CE" w:rsidRDefault="00767039" w:rsidP="008511CE">
      <w:pPr>
        <w:spacing w:line="276" w:lineRule="auto"/>
        <w:jc w:val="both"/>
        <w:rPr>
          <w:rFonts w:ascii="Arial Narrow" w:hAnsi="Arial Narrow"/>
          <w:sz w:val="26"/>
          <w:szCs w:val="26"/>
        </w:rPr>
      </w:pPr>
      <w:r w:rsidRPr="008511CE">
        <w:rPr>
          <w:rFonts w:ascii="Arial Narrow" w:eastAsia="Georgia" w:hAnsi="Arial Narrow" w:cs="Georgia"/>
          <w:sz w:val="26"/>
          <w:szCs w:val="26"/>
          <w:lang w:val="es"/>
        </w:rPr>
        <w:t>- 14-01-2016, 11:32: poca adherencia al tratamiento, por lo que se considera que debe ser valorada por reumatología y nefrología (archivo 01 página 31).</w:t>
      </w:r>
      <w:r w:rsidRPr="008511CE">
        <w:rPr>
          <w:rFonts w:ascii="Arial Narrow" w:eastAsia="Georgia" w:hAnsi="Arial Narrow" w:cs="Georgia"/>
          <w:sz w:val="26"/>
          <w:szCs w:val="26"/>
        </w:rPr>
        <w:t xml:space="preserve"> </w:t>
      </w:r>
    </w:p>
    <w:p w14:paraId="65AA933C" w14:textId="77777777" w:rsidR="00767039" w:rsidRPr="008511CE" w:rsidRDefault="00767039" w:rsidP="008511CE">
      <w:pPr>
        <w:spacing w:line="276" w:lineRule="auto"/>
        <w:jc w:val="both"/>
        <w:rPr>
          <w:rFonts w:ascii="Arial Narrow" w:hAnsi="Arial Narrow"/>
          <w:sz w:val="26"/>
          <w:szCs w:val="26"/>
        </w:rPr>
      </w:pPr>
      <w:r w:rsidRPr="008511CE">
        <w:rPr>
          <w:rFonts w:ascii="Arial Narrow" w:eastAsia="Times New Roman" w:hAnsi="Arial Narrow" w:cs="Times New Roman"/>
          <w:sz w:val="26"/>
          <w:szCs w:val="26"/>
        </w:rPr>
        <w:t xml:space="preserve"> </w:t>
      </w:r>
    </w:p>
    <w:p w14:paraId="240A447C" w14:textId="0B5A3D8A" w:rsidR="00767039" w:rsidRPr="008511CE" w:rsidRDefault="00767039" w:rsidP="008511CE">
      <w:pPr>
        <w:spacing w:line="276" w:lineRule="auto"/>
        <w:jc w:val="both"/>
        <w:rPr>
          <w:rFonts w:ascii="Arial Narrow" w:hAnsi="Arial Narrow"/>
          <w:sz w:val="26"/>
          <w:szCs w:val="26"/>
        </w:rPr>
      </w:pPr>
      <w:r w:rsidRPr="008511CE">
        <w:rPr>
          <w:rFonts w:ascii="Arial Narrow" w:eastAsia="Georgia" w:hAnsi="Arial Narrow" w:cs="Georgia"/>
          <w:sz w:val="26"/>
          <w:szCs w:val="26"/>
          <w:lang w:val="es"/>
        </w:rPr>
        <w:t xml:space="preserve">- 15-01-2016, 2:45 pm: Tiene antecedente de respuesta a inducción con ciclofosfamida y a mantenimiento con micofenolato </w:t>
      </w:r>
      <w:proofErr w:type="spellStart"/>
      <w:r w:rsidRPr="008511CE">
        <w:rPr>
          <w:rFonts w:ascii="Arial Narrow" w:eastAsia="Times New Roman" w:hAnsi="Arial Narrow" w:cs="Times New Roman"/>
          <w:sz w:val="26"/>
          <w:szCs w:val="26"/>
        </w:rPr>
        <w:t>mofetil</w:t>
      </w:r>
      <w:proofErr w:type="spellEnd"/>
      <w:r w:rsidRPr="008511CE">
        <w:rPr>
          <w:rFonts w:ascii="Arial Narrow" w:eastAsia="Times New Roman" w:hAnsi="Arial Narrow" w:cs="Times New Roman"/>
          <w:sz w:val="26"/>
          <w:szCs w:val="26"/>
        </w:rPr>
        <w:t xml:space="preserve">, con falla a azatioprina, con reactivaciones de nefritis lúpica por falta de terapia de mantenimiento y adherencia al tratamiento </w:t>
      </w:r>
      <w:r w:rsidRPr="008511CE">
        <w:rPr>
          <w:rFonts w:ascii="Arial Narrow" w:eastAsia="Georgia" w:hAnsi="Arial Narrow" w:cs="Georgia"/>
          <w:sz w:val="26"/>
          <w:szCs w:val="26"/>
          <w:lang w:val="es"/>
        </w:rPr>
        <w:t>(archivo 01 página 32).</w:t>
      </w:r>
      <w:r w:rsidRPr="008511CE">
        <w:rPr>
          <w:rFonts w:ascii="Arial Narrow" w:eastAsia="Georgia" w:hAnsi="Arial Narrow" w:cs="Georgia"/>
          <w:sz w:val="26"/>
          <w:szCs w:val="26"/>
        </w:rPr>
        <w:t xml:space="preserve"> </w:t>
      </w:r>
    </w:p>
    <w:p w14:paraId="38F20F68" w14:textId="77777777" w:rsidR="00767039" w:rsidRPr="008511CE" w:rsidRDefault="00767039" w:rsidP="008511CE">
      <w:pPr>
        <w:spacing w:line="276" w:lineRule="auto"/>
        <w:jc w:val="both"/>
        <w:rPr>
          <w:rFonts w:ascii="Arial Narrow" w:hAnsi="Arial Narrow"/>
          <w:sz w:val="26"/>
          <w:szCs w:val="26"/>
        </w:rPr>
      </w:pPr>
      <w:r w:rsidRPr="008511CE">
        <w:rPr>
          <w:rFonts w:ascii="Arial Narrow" w:eastAsia="Times New Roman" w:hAnsi="Arial Narrow" w:cs="Times New Roman"/>
          <w:sz w:val="26"/>
          <w:szCs w:val="26"/>
        </w:rPr>
        <w:t xml:space="preserve"> </w:t>
      </w:r>
    </w:p>
    <w:p w14:paraId="3945D1C3" w14:textId="1FF7873D" w:rsidR="00767039" w:rsidRPr="008511CE" w:rsidRDefault="00767039" w:rsidP="008511CE">
      <w:pPr>
        <w:spacing w:line="276" w:lineRule="auto"/>
        <w:jc w:val="both"/>
        <w:rPr>
          <w:rFonts w:ascii="Arial Narrow" w:eastAsia="Georgia" w:hAnsi="Arial Narrow" w:cs="Georgia"/>
          <w:sz w:val="26"/>
          <w:szCs w:val="26"/>
        </w:rPr>
      </w:pPr>
      <w:r w:rsidRPr="008511CE">
        <w:rPr>
          <w:rFonts w:ascii="Arial Narrow" w:eastAsia="Georgia" w:hAnsi="Arial Narrow" w:cs="Georgia"/>
          <w:sz w:val="26"/>
          <w:szCs w:val="26"/>
          <w:lang w:val="es"/>
        </w:rPr>
        <w:t>- 16-01-2016, 4:04 pm: paciente femenina de 30 años con antecedentes de LES (lupus eritematoso sistémico) de larga data y nefritis lúpica con inadecuada adherencia al tratamiento ambulatorio (archivo 01 página 33)</w:t>
      </w:r>
      <w:r w:rsidRPr="008511CE">
        <w:rPr>
          <w:rFonts w:ascii="Arial Narrow" w:eastAsia="Georgia" w:hAnsi="Arial Narrow" w:cs="Georgia"/>
          <w:sz w:val="26"/>
          <w:szCs w:val="26"/>
        </w:rPr>
        <w:t xml:space="preserve"> </w:t>
      </w:r>
    </w:p>
    <w:p w14:paraId="028BA62C" w14:textId="4272A885" w:rsidR="00767039" w:rsidRPr="008511CE" w:rsidRDefault="00767039" w:rsidP="008511CE">
      <w:pPr>
        <w:spacing w:line="276" w:lineRule="auto"/>
        <w:jc w:val="both"/>
        <w:rPr>
          <w:rFonts w:ascii="Arial Narrow" w:hAnsi="Arial Narrow"/>
          <w:sz w:val="26"/>
          <w:szCs w:val="26"/>
        </w:rPr>
      </w:pPr>
    </w:p>
    <w:p w14:paraId="08B82CE6" w14:textId="760BFA29" w:rsidR="00767039" w:rsidRPr="008511CE" w:rsidRDefault="00767039" w:rsidP="008511CE">
      <w:pPr>
        <w:pStyle w:val="Sinespaciado"/>
        <w:spacing w:line="276" w:lineRule="auto"/>
        <w:jc w:val="both"/>
        <w:rPr>
          <w:rFonts w:ascii="Arial Narrow" w:hAnsi="Arial Narrow" w:cs="Arial"/>
          <w:b/>
          <w:sz w:val="26"/>
          <w:szCs w:val="26"/>
        </w:rPr>
      </w:pPr>
      <w:r w:rsidRPr="008511CE">
        <w:rPr>
          <w:rFonts w:ascii="Arial Narrow" w:hAnsi="Arial Narrow"/>
          <w:sz w:val="26"/>
          <w:szCs w:val="26"/>
        </w:rPr>
        <w:t>- 17-01-2016,</w:t>
      </w:r>
      <w:r w:rsidRPr="008511CE">
        <w:rPr>
          <w:rFonts w:ascii="Arial Narrow" w:hAnsi="Arial Narrow" w:cs="Arial"/>
          <w:b/>
          <w:sz w:val="26"/>
          <w:szCs w:val="26"/>
        </w:rPr>
        <w:t xml:space="preserve"> </w:t>
      </w:r>
      <w:r w:rsidRPr="008511CE">
        <w:rPr>
          <w:rFonts w:ascii="Arial Narrow" w:hAnsi="Arial Narrow" w:cs="Arial"/>
          <w:sz w:val="26"/>
          <w:szCs w:val="26"/>
        </w:rPr>
        <w:t>05:08 p.m.</w:t>
      </w:r>
      <w:r w:rsidRPr="008511CE">
        <w:rPr>
          <w:rStyle w:val="Refdenotaalpie"/>
          <w:rFonts w:ascii="Arial Narrow" w:hAnsi="Arial Narrow" w:cs="Arial"/>
          <w:sz w:val="26"/>
          <w:szCs w:val="26"/>
        </w:rPr>
        <w:footnoteReference w:id="30"/>
      </w:r>
      <w:r w:rsidRPr="008511CE">
        <w:rPr>
          <w:rFonts w:ascii="Arial Narrow" w:hAnsi="Arial Narrow" w:cs="Arial"/>
          <w:sz w:val="26"/>
          <w:szCs w:val="26"/>
        </w:rPr>
        <w:t xml:space="preserve">, en la valoración por medicina interna, se destaca nuevamente la inadecuada adherencia al tratamiento ambulatorio (archivo 01 página 34). </w:t>
      </w:r>
    </w:p>
    <w:p w14:paraId="43B7DB8C" w14:textId="721D25D7" w:rsidR="00767039" w:rsidRPr="008511CE" w:rsidRDefault="00767039" w:rsidP="008511CE">
      <w:pPr>
        <w:spacing w:line="276" w:lineRule="auto"/>
        <w:jc w:val="both"/>
        <w:rPr>
          <w:rFonts w:ascii="Arial Narrow" w:hAnsi="Arial Narrow"/>
          <w:sz w:val="26"/>
          <w:szCs w:val="26"/>
        </w:rPr>
      </w:pPr>
    </w:p>
    <w:p w14:paraId="3893017C" w14:textId="54BC84BB" w:rsidR="00767039" w:rsidRPr="008511CE" w:rsidRDefault="00767039" w:rsidP="008511CE">
      <w:pPr>
        <w:spacing w:line="276" w:lineRule="auto"/>
        <w:jc w:val="both"/>
        <w:rPr>
          <w:rFonts w:ascii="Arial Narrow" w:hAnsi="Arial Narrow"/>
          <w:sz w:val="26"/>
          <w:szCs w:val="26"/>
        </w:rPr>
      </w:pPr>
      <w:r w:rsidRPr="008511CE">
        <w:rPr>
          <w:rFonts w:ascii="Arial Narrow" w:eastAsia="Georgia" w:hAnsi="Arial Narrow" w:cs="Georgia"/>
          <w:sz w:val="26"/>
          <w:szCs w:val="26"/>
          <w:lang w:val="es"/>
        </w:rPr>
        <w:t>El mismo dictamen pericial constata de la revisión de la historia clínica realizada en el resumen del caso, que la paciente era tratada con esteroides, ciclofosfamida y micofenolato con excelente respuesta clínica y remisión total, así como la suspensión del medicamento prednisolona según se lee en la valoración del 13 de enero de 2016.</w:t>
      </w:r>
      <w:r w:rsidR="00315748" w:rsidRPr="008511CE">
        <w:rPr>
          <w:rFonts w:ascii="Arial Narrow" w:hAnsi="Arial Narrow"/>
          <w:sz w:val="26"/>
          <w:szCs w:val="26"/>
        </w:rPr>
        <w:t xml:space="preserve"> </w:t>
      </w:r>
      <w:r w:rsidRPr="008511CE">
        <w:rPr>
          <w:rFonts w:ascii="Arial Narrow" w:eastAsia="Georgia" w:hAnsi="Arial Narrow" w:cs="Georgia"/>
          <w:sz w:val="26"/>
          <w:szCs w:val="26"/>
          <w:lang w:val="es"/>
        </w:rPr>
        <w:t xml:space="preserve">En su capítulo de conclusiones reitera que a la paciente se formuló inmunosupresión con esteroide y micofenolato </w:t>
      </w:r>
      <w:proofErr w:type="spellStart"/>
      <w:r w:rsidRPr="008511CE">
        <w:rPr>
          <w:rFonts w:ascii="Arial Narrow" w:eastAsia="Times New Roman" w:hAnsi="Arial Narrow" w:cs="Times New Roman"/>
          <w:sz w:val="26"/>
          <w:szCs w:val="26"/>
        </w:rPr>
        <w:t>mofetil</w:t>
      </w:r>
      <w:proofErr w:type="spellEnd"/>
      <w:r w:rsidRPr="008511CE">
        <w:rPr>
          <w:rFonts w:ascii="Arial Narrow" w:eastAsia="Times New Roman" w:hAnsi="Arial Narrow" w:cs="Times New Roman"/>
          <w:sz w:val="26"/>
          <w:szCs w:val="26"/>
        </w:rPr>
        <w:t xml:space="preserve"> (octubre 2015) y que en enero de 2016 fue remitida como urgencia vital por cuadro de síndrome nefrótico, “</w:t>
      </w:r>
      <w:r w:rsidRPr="006806FE">
        <w:rPr>
          <w:rFonts w:ascii="Arial Narrow" w:eastAsia="Times New Roman" w:hAnsi="Arial Narrow" w:cs="Times New Roman"/>
          <w:i/>
          <w:iCs/>
          <w:sz w:val="24"/>
          <w:szCs w:val="26"/>
        </w:rPr>
        <w:t>constatando que no venía tomando los medicamentos formulados por nefrología</w:t>
      </w:r>
      <w:r w:rsidRPr="008511CE">
        <w:rPr>
          <w:rFonts w:ascii="Arial Narrow" w:eastAsia="Times New Roman" w:hAnsi="Arial Narrow" w:cs="Times New Roman"/>
          <w:i/>
          <w:iCs/>
          <w:sz w:val="26"/>
          <w:szCs w:val="26"/>
        </w:rPr>
        <w:t>”</w:t>
      </w:r>
      <w:r w:rsidRPr="008511CE">
        <w:rPr>
          <w:rFonts w:ascii="Arial Narrow" w:eastAsia="Times New Roman" w:hAnsi="Arial Narrow" w:cs="Times New Roman"/>
          <w:sz w:val="26"/>
          <w:szCs w:val="26"/>
        </w:rPr>
        <w:t>.</w:t>
      </w:r>
      <w:r w:rsidRPr="008511CE">
        <w:rPr>
          <w:rFonts w:ascii="Arial Narrow" w:eastAsia="Georgia" w:hAnsi="Arial Narrow" w:cs="Georgia"/>
          <w:sz w:val="26"/>
          <w:szCs w:val="26"/>
          <w:lang w:val="es"/>
        </w:rPr>
        <w:t xml:space="preserve"> </w:t>
      </w:r>
    </w:p>
    <w:p w14:paraId="63DAC883" w14:textId="5B4B31BD" w:rsidR="00767039" w:rsidRPr="008511CE" w:rsidRDefault="00767039" w:rsidP="008511CE">
      <w:pPr>
        <w:pStyle w:val="Sinespaciado"/>
        <w:spacing w:line="276" w:lineRule="auto"/>
        <w:jc w:val="both"/>
        <w:rPr>
          <w:rFonts w:ascii="Arial Narrow" w:hAnsi="Arial Narrow" w:cs="Arial"/>
          <w:sz w:val="26"/>
          <w:szCs w:val="26"/>
          <w:lang w:val="es-CO"/>
        </w:rPr>
      </w:pPr>
    </w:p>
    <w:p w14:paraId="2CD4C0F8" w14:textId="7180F2EB" w:rsidR="004D672C" w:rsidRPr="008511CE" w:rsidRDefault="00CD53A6" w:rsidP="008511CE">
      <w:pPr>
        <w:pStyle w:val="Sinespaciado"/>
        <w:spacing w:line="276" w:lineRule="auto"/>
        <w:jc w:val="both"/>
        <w:rPr>
          <w:rFonts w:ascii="Arial Narrow" w:hAnsi="Arial Narrow" w:cs="Arial"/>
          <w:sz w:val="26"/>
          <w:szCs w:val="26"/>
        </w:rPr>
      </w:pPr>
      <w:r w:rsidRPr="008511CE">
        <w:rPr>
          <w:rFonts w:ascii="Arial Narrow" w:hAnsi="Arial Narrow" w:cs="Arial"/>
          <w:sz w:val="26"/>
          <w:szCs w:val="26"/>
        </w:rPr>
        <w:lastRenderedPageBreak/>
        <w:t>Ahora</w:t>
      </w:r>
      <w:r w:rsidR="004D672C" w:rsidRPr="008511CE">
        <w:rPr>
          <w:rFonts w:ascii="Arial Narrow" w:hAnsi="Arial Narrow" w:cs="Arial"/>
          <w:sz w:val="26"/>
          <w:szCs w:val="26"/>
        </w:rPr>
        <w:t>, si bien en la historia clínica</w:t>
      </w:r>
      <w:r w:rsidR="00D911E3" w:rsidRPr="008511CE">
        <w:rPr>
          <w:rFonts w:ascii="Arial Narrow" w:hAnsi="Arial Narrow" w:cs="Arial"/>
          <w:sz w:val="26"/>
          <w:szCs w:val="26"/>
        </w:rPr>
        <w:t xml:space="preserve"> diferentes médicos y especialistas que valoraro</w:t>
      </w:r>
      <w:r w:rsidR="001A1648" w:rsidRPr="008511CE">
        <w:rPr>
          <w:rFonts w:ascii="Arial Narrow" w:hAnsi="Arial Narrow" w:cs="Arial"/>
          <w:sz w:val="26"/>
          <w:szCs w:val="26"/>
        </w:rPr>
        <w:t xml:space="preserve">n a la paciente, refirieron que </w:t>
      </w:r>
      <w:r w:rsidR="00BC5D69" w:rsidRPr="008511CE">
        <w:rPr>
          <w:rFonts w:ascii="Arial Narrow" w:hAnsi="Arial Narrow" w:cs="Arial"/>
          <w:sz w:val="26"/>
          <w:szCs w:val="26"/>
        </w:rPr>
        <w:t xml:space="preserve">la reactivación de la </w:t>
      </w:r>
      <w:r w:rsidR="00AE28EF" w:rsidRPr="008511CE">
        <w:rPr>
          <w:rFonts w:ascii="Arial Narrow" w:hAnsi="Arial Narrow" w:cs="Arial"/>
          <w:sz w:val="26"/>
          <w:szCs w:val="26"/>
        </w:rPr>
        <w:t>nefritis lúpica -</w:t>
      </w:r>
      <w:r w:rsidR="00BC5D69" w:rsidRPr="008511CE">
        <w:rPr>
          <w:rFonts w:ascii="Arial Narrow" w:hAnsi="Arial Narrow" w:cs="Arial"/>
          <w:sz w:val="26"/>
          <w:szCs w:val="26"/>
        </w:rPr>
        <w:t>falla renal</w:t>
      </w:r>
      <w:r w:rsidR="00591373" w:rsidRPr="008511CE">
        <w:rPr>
          <w:rFonts w:ascii="Arial Narrow" w:hAnsi="Arial Narrow" w:cs="Arial"/>
          <w:sz w:val="26"/>
          <w:szCs w:val="26"/>
        </w:rPr>
        <w:t xml:space="preserve"> aguda</w:t>
      </w:r>
      <w:r w:rsidR="00AE28EF" w:rsidRPr="008511CE">
        <w:rPr>
          <w:rFonts w:ascii="Arial Narrow" w:hAnsi="Arial Narrow" w:cs="Arial"/>
          <w:sz w:val="26"/>
          <w:szCs w:val="26"/>
        </w:rPr>
        <w:t>-</w:t>
      </w:r>
      <w:r w:rsidR="00591373" w:rsidRPr="008511CE">
        <w:rPr>
          <w:rFonts w:ascii="Arial Narrow" w:hAnsi="Arial Narrow" w:cs="Arial"/>
          <w:sz w:val="26"/>
          <w:szCs w:val="26"/>
        </w:rPr>
        <w:t xml:space="preserve"> rápidamente progresiva</w:t>
      </w:r>
      <w:r w:rsidR="00BC5D69" w:rsidRPr="008511CE">
        <w:rPr>
          <w:rFonts w:ascii="Arial Narrow" w:hAnsi="Arial Narrow" w:cs="Arial"/>
          <w:sz w:val="26"/>
          <w:szCs w:val="26"/>
        </w:rPr>
        <w:t xml:space="preserve"> se present</w:t>
      </w:r>
      <w:r w:rsidR="00AE28EF" w:rsidRPr="008511CE">
        <w:rPr>
          <w:rFonts w:ascii="Arial Narrow" w:hAnsi="Arial Narrow" w:cs="Arial"/>
          <w:sz w:val="26"/>
          <w:szCs w:val="26"/>
        </w:rPr>
        <w:t>ó</w:t>
      </w:r>
      <w:r w:rsidR="00BC5D69" w:rsidRPr="008511CE">
        <w:rPr>
          <w:rFonts w:ascii="Arial Narrow" w:hAnsi="Arial Narrow" w:cs="Arial"/>
          <w:sz w:val="26"/>
          <w:szCs w:val="26"/>
        </w:rPr>
        <w:t xml:space="preserve"> po</w:t>
      </w:r>
      <w:r w:rsidR="00591373" w:rsidRPr="008511CE">
        <w:rPr>
          <w:rFonts w:ascii="Arial Narrow" w:hAnsi="Arial Narrow" w:cs="Arial"/>
          <w:sz w:val="26"/>
          <w:szCs w:val="26"/>
        </w:rPr>
        <w:t>r</w:t>
      </w:r>
      <w:r w:rsidR="00591373" w:rsidRPr="008511CE">
        <w:rPr>
          <w:rFonts w:ascii="Arial Narrow" w:hAnsi="Arial Narrow" w:cs="Arial"/>
          <w:noProof/>
          <w:sz w:val="26"/>
          <w:szCs w:val="26"/>
          <w:lang w:val="es-CO" w:eastAsia="es-CO"/>
        </w:rPr>
        <w:t xml:space="preserve"> falta de terapia de mantenimiento</w:t>
      </w:r>
      <w:r w:rsidR="00BC5D69" w:rsidRPr="008511CE">
        <w:rPr>
          <w:rFonts w:ascii="Arial Narrow" w:hAnsi="Arial Narrow" w:cs="Arial"/>
          <w:sz w:val="26"/>
          <w:szCs w:val="26"/>
        </w:rPr>
        <w:t xml:space="preserve"> con el medicamento micofenolato </w:t>
      </w:r>
      <w:proofErr w:type="spellStart"/>
      <w:r w:rsidR="00BC5D69" w:rsidRPr="008511CE">
        <w:rPr>
          <w:rFonts w:ascii="Arial Narrow" w:hAnsi="Arial Narrow" w:cs="Arial"/>
          <w:sz w:val="26"/>
          <w:szCs w:val="26"/>
        </w:rPr>
        <w:t>mofetil</w:t>
      </w:r>
      <w:proofErr w:type="spellEnd"/>
      <w:r w:rsidR="004D672C" w:rsidRPr="008511CE">
        <w:rPr>
          <w:rStyle w:val="Refdenotaalpie"/>
          <w:rFonts w:ascii="Arial Narrow" w:hAnsi="Arial Narrow" w:cs="Arial"/>
          <w:sz w:val="26"/>
          <w:szCs w:val="26"/>
        </w:rPr>
        <w:footnoteReference w:id="31"/>
      </w:r>
      <w:r w:rsidR="00BC5D69" w:rsidRPr="008511CE">
        <w:rPr>
          <w:rFonts w:ascii="Arial Narrow" w:hAnsi="Arial Narrow" w:cs="Arial"/>
          <w:sz w:val="26"/>
          <w:szCs w:val="26"/>
        </w:rPr>
        <w:t>,</w:t>
      </w:r>
      <w:r w:rsidR="0099666F" w:rsidRPr="008511CE">
        <w:rPr>
          <w:rFonts w:ascii="Arial Narrow" w:hAnsi="Arial Narrow" w:cs="Arial"/>
          <w:sz w:val="26"/>
          <w:szCs w:val="26"/>
        </w:rPr>
        <w:t xml:space="preserve"> </w:t>
      </w:r>
      <w:r w:rsidR="004D672C" w:rsidRPr="008511CE">
        <w:rPr>
          <w:rFonts w:ascii="Arial Narrow" w:hAnsi="Arial Narrow" w:cs="Arial"/>
          <w:sz w:val="26"/>
          <w:szCs w:val="26"/>
        </w:rPr>
        <w:t xml:space="preserve">en lo que </w:t>
      </w:r>
      <w:r w:rsidR="0099666F" w:rsidRPr="008511CE">
        <w:rPr>
          <w:rFonts w:ascii="Arial Narrow" w:hAnsi="Arial Narrow" w:cs="Arial"/>
          <w:sz w:val="26"/>
          <w:szCs w:val="26"/>
        </w:rPr>
        <w:t>coincid</w:t>
      </w:r>
      <w:r w:rsidR="004D672C" w:rsidRPr="008511CE">
        <w:rPr>
          <w:rFonts w:ascii="Arial Narrow" w:hAnsi="Arial Narrow" w:cs="Arial"/>
          <w:sz w:val="26"/>
          <w:szCs w:val="26"/>
        </w:rPr>
        <w:t>en</w:t>
      </w:r>
      <w:r w:rsidR="0099666F" w:rsidRPr="008511CE">
        <w:rPr>
          <w:rFonts w:ascii="Arial Narrow" w:hAnsi="Arial Narrow" w:cs="Arial"/>
          <w:sz w:val="26"/>
          <w:szCs w:val="26"/>
        </w:rPr>
        <w:t xml:space="preserve"> con la experticia rec</w:t>
      </w:r>
      <w:r w:rsidR="008E739D" w:rsidRPr="008511CE">
        <w:rPr>
          <w:rFonts w:ascii="Arial Narrow" w:hAnsi="Arial Narrow" w:cs="Arial"/>
          <w:sz w:val="26"/>
          <w:szCs w:val="26"/>
        </w:rPr>
        <w:t xml:space="preserve">audada en el curso del proceso, </w:t>
      </w:r>
      <w:r w:rsidR="004D672C" w:rsidRPr="008511CE">
        <w:rPr>
          <w:rFonts w:ascii="Arial Narrow" w:hAnsi="Arial Narrow" w:cs="Arial"/>
          <w:sz w:val="26"/>
          <w:szCs w:val="26"/>
        </w:rPr>
        <w:t xml:space="preserve">lo cierto es que de allí no se sigue en forma necesaria que ella haya sido la causa adecuada de la adquisición de la infección por gérmenes multirresistentes, frente a lo cual solo se evidencia una condición </w:t>
      </w:r>
      <w:r w:rsidRPr="008511CE">
        <w:rPr>
          <w:rFonts w:ascii="Arial Narrow" w:hAnsi="Arial Narrow" w:cs="Arial"/>
          <w:sz w:val="26"/>
          <w:szCs w:val="26"/>
        </w:rPr>
        <w:t>para su ocurrencia.</w:t>
      </w:r>
    </w:p>
    <w:p w14:paraId="6ADDF8EC" w14:textId="1EF7C362" w:rsidR="004D672C" w:rsidRPr="008511CE" w:rsidRDefault="004D672C" w:rsidP="008511CE">
      <w:pPr>
        <w:pStyle w:val="Sinespaciado"/>
        <w:spacing w:line="276" w:lineRule="auto"/>
        <w:jc w:val="both"/>
        <w:rPr>
          <w:rFonts w:ascii="Arial Narrow" w:hAnsi="Arial Narrow" w:cs="Arial"/>
          <w:sz w:val="26"/>
          <w:szCs w:val="26"/>
        </w:rPr>
      </w:pPr>
    </w:p>
    <w:p w14:paraId="0BBC156A" w14:textId="5D3DD1BF" w:rsidR="00A13765" w:rsidRPr="008511CE" w:rsidRDefault="004D672C" w:rsidP="008511CE">
      <w:pPr>
        <w:pStyle w:val="Sinespaciado"/>
        <w:spacing w:line="276" w:lineRule="auto"/>
        <w:jc w:val="both"/>
        <w:rPr>
          <w:rFonts w:ascii="Arial Narrow" w:hAnsi="Arial Narrow" w:cs="Arial"/>
          <w:sz w:val="26"/>
          <w:szCs w:val="26"/>
          <w:lang w:val="es-CO"/>
        </w:rPr>
      </w:pPr>
      <w:r w:rsidRPr="008511CE">
        <w:rPr>
          <w:rFonts w:ascii="Arial Narrow" w:hAnsi="Arial Narrow" w:cs="Arial"/>
          <w:sz w:val="26"/>
          <w:szCs w:val="26"/>
          <w:lang w:val="es-CO"/>
        </w:rPr>
        <w:t>Así las cosas, forzoso es concluir que</w:t>
      </w:r>
      <w:r w:rsidR="00CD53A6" w:rsidRPr="008511CE">
        <w:rPr>
          <w:rFonts w:ascii="Arial Narrow" w:hAnsi="Arial Narrow" w:cs="Arial"/>
          <w:sz w:val="26"/>
          <w:szCs w:val="26"/>
          <w:lang w:val="es-CO"/>
        </w:rPr>
        <w:t xml:space="preserve"> no se acreditó el nexo de causalidad al no existir criterios técnicos que permitan seleccionar la falta de suministro del medicamento como causa jurídica relevante de la muerte de la paciente, pues si bien el medicamento no se entregó, y ello motiv</w:t>
      </w:r>
      <w:r w:rsidR="0087745D" w:rsidRPr="008511CE">
        <w:rPr>
          <w:rFonts w:ascii="Arial Narrow" w:hAnsi="Arial Narrow" w:cs="Arial"/>
          <w:sz w:val="26"/>
          <w:szCs w:val="26"/>
          <w:lang w:val="es-CO"/>
        </w:rPr>
        <w:t>ó</w:t>
      </w:r>
      <w:r w:rsidR="00CD53A6" w:rsidRPr="008511CE">
        <w:rPr>
          <w:rFonts w:ascii="Arial Narrow" w:hAnsi="Arial Narrow" w:cs="Arial"/>
          <w:sz w:val="26"/>
          <w:szCs w:val="26"/>
          <w:lang w:val="es-CO"/>
        </w:rPr>
        <w:t xml:space="preserve"> la progresión de la lesión renal que </w:t>
      </w:r>
      <w:r w:rsidR="0087745D" w:rsidRPr="008511CE">
        <w:rPr>
          <w:rFonts w:ascii="Arial Narrow" w:hAnsi="Arial Narrow" w:cs="Arial"/>
          <w:sz w:val="26"/>
          <w:szCs w:val="26"/>
          <w:lang w:val="es-CO"/>
        </w:rPr>
        <w:t xml:space="preserve">generó </w:t>
      </w:r>
      <w:r w:rsidR="00CD53A6" w:rsidRPr="008511CE">
        <w:rPr>
          <w:rFonts w:ascii="Arial Narrow" w:hAnsi="Arial Narrow" w:cs="Arial"/>
          <w:sz w:val="26"/>
          <w:szCs w:val="26"/>
          <w:lang w:val="es-CO"/>
        </w:rPr>
        <w:t xml:space="preserve">la hospitalización posterior, </w:t>
      </w:r>
      <w:r w:rsidR="0087745D" w:rsidRPr="008511CE">
        <w:rPr>
          <w:rFonts w:ascii="Arial Narrow" w:hAnsi="Arial Narrow" w:cs="Arial"/>
          <w:sz w:val="26"/>
          <w:szCs w:val="26"/>
          <w:lang w:val="es-CO"/>
        </w:rPr>
        <w:t>la</w:t>
      </w:r>
      <w:r w:rsidR="00CD53A6" w:rsidRPr="008511CE">
        <w:rPr>
          <w:rFonts w:ascii="Arial Narrow" w:hAnsi="Arial Narrow" w:cs="Arial"/>
          <w:sz w:val="26"/>
          <w:szCs w:val="26"/>
          <w:lang w:val="es-CO"/>
        </w:rPr>
        <w:t xml:space="preserve"> prueba </w:t>
      </w:r>
      <w:r w:rsidR="0087745D" w:rsidRPr="008511CE">
        <w:rPr>
          <w:rFonts w:ascii="Arial Narrow" w:hAnsi="Arial Narrow" w:cs="Arial"/>
          <w:sz w:val="26"/>
          <w:szCs w:val="26"/>
          <w:lang w:val="es-CO"/>
        </w:rPr>
        <w:t>no</w:t>
      </w:r>
      <w:r w:rsidR="00CD53A6" w:rsidRPr="008511CE">
        <w:rPr>
          <w:rFonts w:ascii="Arial Narrow" w:hAnsi="Arial Narrow" w:cs="Arial"/>
          <w:sz w:val="26"/>
          <w:szCs w:val="26"/>
          <w:lang w:val="es-CO"/>
        </w:rPr>
        <w:t xml:space="preserve"> permit</w:t>
      </w:r>
      <w:r w:rsidR="0087745D" w:rsidRPr="008511CE">
        <w:rPr>
          <w:rFonts w:ascii="Arial Narrow" w:hAnsi="Arial Narrow" w:cs="Arial"/>
          <w:sz w:val="26"/>
          <w:szCs w:val="26"/>
          <w:lang w:val="es-CO"/>
        </w:rPr>
        <w:t>e</w:t>
      </w:r>
      <w:r w:rsidR="00CD53A6" w:rsidRPr="008511CE">
        <w:rPr>
          <w:rFonts w:ascii="Arial Narrow" w:hAnsi="Arial Narrow" w:cs="Arial"/>
          <w:sz w:val="26"/>
          <w:szCs w:val="26"/>
          <w:lang w:val="es-CO"/>
        </w:rPr>
        <w:t xml:space="preserve"> inferir</w:t>
      </w:r>
      <w:r w:rsidR="0087745D" w:rsidRPr="008511CE">
        <w:rPr>
          <w:rFonts w:ascii="Arial Narrow" w:hAnsi="Arial Narrow" w:cs="Arial"/>
          <w:sz w:val="26"/>
          <w:szCs w:val="26"/>
          <w:lang w:val="es-CO"/>
        </w:rPr>
        <w:t xml:space="preserve"> con certeza</w:t>
      </w:r>
      <w:r w:rsidR="00CD53A6" w:rsidRPr="008511CE">
        <w:rPr>
          <w:rFonts w:ascii="Arial Narrow" w:hAnsi="Arial Narrow" w:cs="Arial"/>
          <w:sz w:val="26"/>
          <w:szCs w:val="26"/>
          <w:lang w:val="es-CO"/>
        </w:rPr>
        <w:t xml:space="preserve"> que la paciente iba a tener adecuada adherencia al tratamiento, y menos aún, que permita relacionar como previsible</w:t>
      </w:r>
      <w:r w:rsidR="0087745D" w:rsidRPr="008511CE">
        <w:rPr>
          <w:rFonts w:ascii="Arial Narrow" w:hAnsi="Arial Narrow" w:cs="Arial"/>
          <w:sz w:val="26"/>
          <w:szCs w:val="26"/>
          <w:lang w:val="es-CO"/>
        </w:rPr>
        <w:t>,</w:t>
      </w:r>
      <w:r w:rsidR="00CD53A6" w:rsidRPr="008511CE">
        <w:rPr>
          <w:rFonts w:ascii="Arial Narrow" w:hAnsi="Arial Narrow" w:cs="Arial"/>
          <w:sz w:val="26"/>
          <w:szCs w:val="26"/>
          <w:lang w:val="es-CO"/>
        </w:rPr>
        <w:t xml:space="preserve"> en condiciones normales, </w:t>
      </w:r>
      <w:r w:rsidR="00A13765" w:rsidRPr="008511CE">
        <w:rPr>
          <w:rFonts w:ascii="Arial Narrow" w:hAnsi="Arial Narrow" w:cs="Arial"/>
          <w:sz w:val="26"/>
          <w:szCs w:val="26"/>
          <w:lang w:val="es-CO"/>
        </w:rPr>
        <w:t>la contaminación por gérmenes multirresistentes que generaron choque séptico y la muerte</w:t>
      </w:r>
      <w:r w:rsidR="0087745D" w:rsidRPr="008511CE">
        <w:rPr>
          <w:rFonts w:ascii="Arial Narrow" w:hAnsi="Arial Narrow" w:cs="Arial"/>
          <w:sz w:val="26"/>
          <w:szCs w:val="26"/>
          <w:lang w:val="es-CO"/>
        </w:rPr>
        <w:t>, circunstancia que se facilitó por una actividad diferente: la colocación de “</w:t>
      </w:r>
      <w:r w:rsidR="0087745D" w:rsidRPr="006806FE">
        <w:rPr>
          <w:rFonts w:ascii="Arial Narrow" w:hAnsi="Arial Narrow" w:cs="Arial"/>
          <w:sz w:val="24"/>
          <w:szCs w:val="26"/>
          <w:lang w:val="es-CO"/>
        </w:rPr>
        <w:t>bombas</w:t>
      </w:r>
      <w:r w:rsidR="0087745D" w:rsidRPr="008511CE">
        <w:rPr>
          <w:rFonts w:ascii="Arial Narrow" w:hAnsi="Arial Narrow" w:cs="Arial"/>
          <w:sz w:val="26"/>
          <w:szCs w:val="26"/>
          <w:lang w:val="es-CO"/>
        </w:rPr>
        <w:t>” de medicamentos en forma intrahospitalaria</w:t>
      </w:r>
      <w:r w:rsidR="00315748" w:rsidRPr="008511CE">
        <w:rPr>
          <w:rFonts w:ascii="Arial Narrow" w:hAnsi="Arial Narrow" w:cs="Arial"/>
          <w:sz w:val="26"/>
          <w:szCs w:val="26"/>
          <w:lang w:val="es-CO"/>
        </w:rPr>
        <w:t xml:space="preserve"> en una paciente que incluso, desde antes, venía inmunosuprimida por el uso crónico de esteroides</w:t>
      </w:r>
      <w:r w:rsidR="0087745D" w:rsidRPr="008511CE">
        <w:rPr>
          <w:rFonts w:ascii="Arial Narrow" w:hAnsi="Arial Narrow" w:cs="Arial"/>
          <w:sz w:val="26"/>
          <w:szCs w:val="26"/>
          <w:lang w:val="es-CO"/>
        </w:rPr>
        <w:t>.</w:t>
      </w:r>
    </w:p>
    <w:p w14:paraId="7252D706" w14:textId="77777777" w:rsidR="00A13765" w:rsidRPr="008511CE" w:rsidRDefault="00A13765" w:rsidP="008511CE">
      <w:pPr>
        <w:pStyle w:val="Sinespaciado"/>
        <w:spacing w:line="276" w:lineRule="auto"/>
        <w:jc w:val="both"/>
        <w:rPr>
          <w:rFonts w:ascii="Arial Narrow" w:hAnsi="Arial Narrow" w:cs="Arial"/>
          <w:sz w:val="26"/>
          <w:szCs w:val="26"/>
          <w:lang w:val="es-CO"/>
        </w:rPr>
      </w:pPr>
    </w:p>
    <w:p w14:paraId="1CF468B3" w14:textId="78655272" w:rsidR="00B72D2B" w:rsidRPr="008511CE" w:rsidRDefault="00B72D2B" w:rsidP="008511CE">
      <w:pPr>
        <w:pStyle w:val="Sinespaciado"/>
        <w:spacing w:line="276" w:lineRule="auto"/>
        <w:jc w:val="both"/>
        <w:rPr>
          <w:rFonts w:ascii="Arial Narrow" w:hAnsi="Arial Narrow" w:cs="Arial"/>
          <w:sz w:val="26"/>
          <w:szCs w:val="26"/>
          <w:u w:val="single"/>
        </w:rPr>
      </w:pPr>
      <w:r w:rsidRPr="008511CE">
        <w:rPr>
          <w:rFonts w:ascii="Arial Narrow" w:hAnsi="Arial Narrow" w:cs="Arial"/>
          <w:sz w:val="26"/>
          <w:szCs w:val="26"/>
          <w:lang w:val="es-CO"/>
        </w:rPr>
        <w:t>Sería desconocer también que, como la propia perit</w:t>
      </w:r>
      <w:r w:rsidR="00543906" w:rsidRPr="008511CE">
        <w:rPr>
          <w:rFonts w:ascii="Arial Narrow" w:hAnsi="Arial Narrow" w:cs="Arial"/>
          <w:sz w:val="26"/>
          <w:szCs w:val="26"/>
          <w:lang w:val="es-CO"/>
        </w:rPr>
        <w:t>a</w:t>
      </w:r>
      <w:r w:rsidRPr="008511CE">
        <w:rPr>
          <w:rFonts w:ascii="Arial Narrow" w:hAnsi="Arial Narrow" w:cs="Arial"/>
          <w:sz w:val="26"/>
          <w:szCs w:val="26"/>
          <w:lang w:val="es-CO"/>
        </w:rPr>
        <w:t xml:space="preserve"> lo indicó, el desarrollo que presentó la paciente y que </w:t>
      </w:r>
      <w:r w:rsidRPr="008511CE">
        <w:rPr>
          <w:rFonts w:ascii="Arial Narrow" w:hAnsi="Arial Narrow" w:cs="Arial"/>
          <w:sz w:val="26"/>
          <w:szCs w:val="26"/>
        </w:rPr>
        <w:t>llevó al síndrome nefrótico al punto de requerir terapia de reemplazo renal, también obedecía a las complicaciones inherentes a la historia natural de la enfermedad que, como ella misma lo sostuvo, tiene un pron</w:t>
      </w:r>
      <w:r w:rsidR="00543906" w:rsidRPr="008511CE">
        <w:rPr>
          <w:rFonts w:ascii="Arial Narrow" w:hAnsi="Arial Narrow" w:cs="Arial"/>
          <w:sz w:val="26"/>
          <w:szCs w:val="26"/>
        </w:rPr>
        <w:t>ó</w:t>
      </w:r>
      <w:r w:rsidRPr="008511CE">
        <w:rPr>
          <w:rFonts w:ascii="Arial Narrow" w:hAnsi="Arial Narrow" w:cs="Arial"/>
          <w:sz w:val="26"/>
          <w:szCs w:val="26"/>
        </w:rPr>
        <w:t>stico menos favorable cuando el paciente con lupus de base, tiene como complicación la falla renal.</w:t>
      </w:r>
    </w:p>
    <w:p w14:paraId="1FED0469" w14:textId="77777777" w:rsidR="00B72D2B" w:rsidRPr="008511CE" w:rsidRDefault="00B72D2B" w:rsidP="008511CE">
      <w:pPr>
        <w:pStyle w:val="Sinespaciado"/>
        <w:spacing w:line="276" w:lineRule="auto"/>
        <w:jc w:val="both"/>
        <w:rPr>
          <w:rFonts w:ascii="Arial Narrow" w:hAnsi="Arial Narrow" w:cs="Arial"/>
          <w:sz w:val="26"/>
          <w:szCs w:val="26"/>
          <w:lang w:val="es-CO"/>
        </w:rPr>
      </w:pPr>
    </w:p>
    <w:p w14:paraId="583E2D3F" w14:textId="015B92A0" w:rsidR="004D672C" w:rsidRPr="008511CE" w:rsidRDefault="00A13765" w:rsidP="008511CE">
      <w:pPr>
        <w:pStyle w:val="Sinespaciado"/>
        <w:spacing w:line="276" w:lineRule="auto"/>
        <w:jc w:val="both"/>
        <w:rPr>
          <w:rFonts w:ascii="Arial Narrow" w:hAnsi="Arial Narrow" w:cs="Arial"/>
          <w:sz w:val="26"/>
          <w:szCs w:val="26"/>
          <w:lang w:val="es-CO"/>
        </w:rPr>
      </w:pPr>
      <w:r w:rsidRPr="008511CE">
        <w:rPr>
          <w:rFonts w:ascii="Arial Narrow" w:hAnsi="Arial Narrow" w:cs="Arial"/>
          <w:sz w:val="26"/>
          <w:szCs w:val="26"/>
          <w:lang w:val="es-CO"/>
        </w:rPr>
        <w:t xml:space="preserve">En esas condiciones, frente a las </w:t>
      </w:r>
      <w:r w:rsidR="004D672C" w:rsidRPr="008511CE">
        <w:rPr>
          <w:rFonts w:ascii="Arial Narrow" w:hAnsi="Arial Narrow" w:cs="Arial"/>
          <w:sz w:val="26"/>
          <w:szCs w:val="26"/>
          <w:lang w:val="es-CO"/>
        </w:rPr>
        <w:t>complicaciones intrahospitalarias por la infección</w:t>
      </w:r>
      <w:r w:rsidRPr="008511CE">
        <w:rPr>
          <w:rFonts w:ascii="Arial Narrow" w:hAnsi="Arial Narrow" w:cs="Arial"/>
          <w:sz w:val="26"/>
          <w:szCs w:val="26"/>
          <w:lang w:val="es-CO"/>
        </w:rPr>
        <w:t xml:space="preserve">, la falta de medicamento </w:t>
      </w:r>
      <w:r w:rsidR="00315748" w:rsidRPr="008511CE">
        <w:rPr>
          <w:rFonts w:ascii="Arial Narrow" w:hAnsi="Arial Narrow" w:cs="Arial"/>
          <w:sz w:val="26"/>
          <w:szCs w:val="26"/>
          <w:lang w:val="es-CO"/>
        </w:rPr>
        <w:t xml:space="preserve">micofenolato </w:t>
      </w:r>
      <w:r w:rsidRPr="008511CE">
        <w:rPr>
          <w:rFonts w:ascii="Arial Narrow" w:hAnsi="Arial Narrow" w:cs="Arial"/>
          <w:sz w:val="26"/>
          <w:szCs w:val="26"/>
          <w:lang w:val="es-CO"/>
        </w:rPr>
        <w:t>no viene a ser más que una condición o un antecedente del resultado muerte que no asume la condición de causa adecuada, pues por s</w:t>
      </w:r>
      <w:r w:rsidR="00453247" w:rsidRPr="008511CE">
        <w:rPr>
          <w:rFonts w:ascii="Arial Narrow" w:hAnsi="Arial Narrow" w:cs="Arial"/>
          <w:sz w:val="26"/>
          <w:szCs w:val="26"/>
          <w:lang w:val="es-CO"/>
        </w:rPr>
        <w:t>í</w:t>
      </w:r>
      <w:r w:rsidRPr="008511CE">
        <w:rPr>
          <w:rFonts w:ascii="Arial Narrow" w:hAnsi="Arial Narrow" w:cs="Arial"/>
          <w:sz w:val="26"/>
          <w:szCs w:val="26"/>
          <w:lang w:val="es-CO"/>
        </w:rPr>
        <w:t xml:space="preserve"> sola no es capaz de alcanzar el mismo</w:t>
      </w:r>
      <w:r w:rsidR="00453247" w:rsidRPr="008511CE">
        <w:rPr>
          <w:rFonts w:ascii="Arial Narrow" w:hAnsi="Arial Narrow" w:cs="Arial"/>
          <w:sz w:val="26"/>
          <w:szCs w:val="26"/>
          <w:lang w:val="es-CO"/>
        </w:rPr>
        <w:t>,</w:t>
      </w:r>
      <w:r w:rsidRPr="008511CE">
        <w:rPr>
          <w:rFonts w:ascii="Arial Narrow" w:hAnsi="Arial Narrow" w:cs="Arial"/>
          <w:sz w:val="26"/>
          <w:szCs w:val="26"/>
          <w:lang w:val="es-CO"/>
        </w:rPr>
        <w:t xml:space="preserve"> al cual solo vino a contribuir, generando la ocasión que favoreció o torn</w:t>
      </w:r>
      <w:r w:rsidR="00453247" w:rsidRPr="008511CE">
        <w:rPr>
          <w:rFonts w:ascii="Arial Narrow" w:hAnsi="Arial Narrow" w:cs="Arial"/>
          <w:sz w:val="26"/>
          <w:szCs w:val="26"/>
          <w:lang w:val="es-CO"/>
        </w:rPr>
        <w:t>ó</w:t>
      </w:r>
      <w:r w:rsidRPr="008511CE">
        <w:rPr>
          <w:rFonts w:ascii="Arial Narrow" w:hAnsi="Arial Narrow" w:cs="Arial"/>
          <w:sz w:val="26"/>
          <w:szCs w:val="26"/>
          <w:lang w:val="es-CO"/>
        </w:rPr>
        <w:t xml:space="preserve"> viable la aparición de la verdadera causa de la muerte: choque séptico por infección intrahospitalaria.</w:t>
      </w:r>
    </w:p>
    <w:p w14:paraId="645AB781" w14:textId="3AB56AF1" w:rsidR="004D672C" w:rsidRPr="008511CE" w:rsidRDefault="004D672C" w:rsidP="008511CE">
      <w:pPr>
        <w:pStyle w:val="Sinespaciado"/>
        <w:spacing w:line="276" w:lineRule="auto"/>
        <w:jc w:val="both"/>
        <w:rPr>
          <w:rFonts w:ascii="Arial Narrow" w:hAnsi="Arial Narrow"/>
          <w:sz w:val="26"/>
          <w:szCs w:val="26"/>
        </w:rPr>
      </w:pPr>
    </w:p>
    <w:p w14:paraId="7DEB30A4" w14:textId="0B2E1474" w:rsidR="00BC20DC" w:rsidRPr="008511CE" w:rsidRDefault="00A13765" w:rsidP="008511CE">
      <w:pPr>
        <w:pStyle w:val="Sinespaciado"/>
        <w:spacing w:line="276" w:lineRule="auto"/>
        <w:jc w:val="both"/>
        <w:rPr>
          <w:rFonts w:ascii="Arial Narrow" w:hAnsi="Arial Narrow"/>
          <w:sz w:val="26"/>
          <w:szCs w:val="26"/>
        </w:rPr>
      </w:pPr>
      <w:r w:rsidRPr="008511CE">
        <w:rPr>
          <w:rFonts w:ascii="Arial Narrow" w:hAnsi="Arial Narrow"/>
          <w:sz w:val="26"/>
          <w:szCs w:val="26"/>
        </w:rPr>
        <w:t>En el anterior orden de cosas, coincide la Sala con la apreciación del apelante, en el sentido que la prueba pericial fue indebidamente valorada al usarse como soporte de la prueba de la causalidad y desconocerse otros medios probatorios, como la historia clínica, que permitían darle real alcance a</w:t>
      </w:r>
      <w:r w:rsidR="00453247" w:rsidRPr="008511CE">
        <w:rPr>
          <w:rFonts w:ascii="Arial Narrow" w:hAnsi="Arial Narrow"/>
          <w:sz w:val="26"/>
          <w:szCs w:val="26"/>
        </w:rPr>
        <w:t xml:space="preserve"> su contenido</w:t>
      </w:r>
      <w:r w:rsidRPr="008511CE">
        <w:rPr>
          <w:rFonts w:ascii="Arial Narrow" w:hAnsi="Arial Narrow"/>
          <w:sz w:val="26"/>
          <w:szCs w:val="26"/>
        </w:rPr>
        <w:t>.</w:t>
      </w:r>
      <w:r w:rsidR="00BC20DC" w:rsidRPr="008511CE">
        <w:rPr>
          <w:rFonts w:ascii="Arial Narrow" w:hAnsi="Arial Narrow"/>
          <w:sz w:val="26"/>
          <w:szCs w:val="26"/>
        </w:rPr>
        <w:t xml:space="preserve"> De ella no se sigue que, en condiciones normales (normalidad y previsibilidad), de la omisión en el suministro del medicamento </w:t>
      </w:r>
      <w:r w:rsidR="00046ABD" w:rsidRPr="008511CE">
        <w:rPr>
          <w:rFonts w:ascii="Arial Narrow" w:hAnsi="Arial Narrow"/>
          <w:sz w:val="26"/>
          <w:szCs w:val="26"/>
        </w:rPr>
        <w:t xml:space="preserve">micofenolato </w:t>
      </w:r>
      <w:r w:rsidR="00BC20DC" w:rsidRPr="008511CE">
        <w:rPr>
          <w:rFonts w:ascii="Arial Narrow" w:hAnsi="Arial Narrow"/>
          <w:sz w:val="26"/>
          <w:szCs w:val="26"/>
        </w:rPr>
        <w:t xml:space="preserve">la paciente fuera a fallecer por choque séptico producido por infección por gérmenes multirresistentes </w:t>
      </w:r>
    </w:p>
    <w:p w14:paraId="15B301C9" w14:textId="77777777" w:rsidR="00BC20DC" w:rsidRPr="008511CE" w:rsidRDefault="00BC20DC" w:rsidP="008511CE">
      <w:pPr>
        <w:pStyle w:val="Sinespaciado"/>
        <w:spacing w:line="276" w:lineRule="auto"/>
        <w:jc w:val="both"/>
        <w:rPr>
          <w:rFonts w:ascii="Arial Narrow" w:hAnsi="Arial Narrow"/>
          <w:sz w:val="26"/>
          <w:szCs w:val="26"/>
        </w:rPr>
      </w:pPr>
    </w:p>
    <w:p w14:paraId="48A637F6" w14:textId="05C0C58C" w:rsidR="00CD31E8" w:rsidRPr="008511CE" w:rsidRDefault="00C63955" w:rsidP="008511CE">
      <w:pPr>
        <w:pStyle w:val="Sinespaciado"/>
        <w:spacing w:line="276" w:lineRule="auto"/>
        <w:jc w:val="both"/>
        <w:rPr>
          <w:rFonts w:ascii="Arial Narrow" w:hAnsi="Arial Narrow" w:cs="Arial"/>
          <w:sz w:val="26"/>
          <w:szCs w:val="26"/>
        </w:rPr>
      </w:pPr>
      <w:r w:rsidRPr="008511CE">
        <w:rPr>
          <w:rFonts w:ascii="Arial Narrow" w:hAnsi="Arial Narrow" w:cs="Arial"/>
          <w:sz w:val="26"/>
          <w:szCs w:val="26"/>
        </w:rPr>
        <w:t>Entonces</w:t>
      </w:r>
      <w:r w:rsidR="00721F92" w:rsidRPr="008511CE">
        <w:rPr>
          <w:rFonts w:ascii="Arial Narrow" w:hAnsi="Arial Narrow" w:cs="Arial"/>
          <w:sz w:val="26"/>
          <w:szCs w:val="26"/>
        </w:rPr>
        <w:t>,</w:t>
      </w:r>
      <w:r w:rsidR="00A13765" w:rsidRPr="008511CE">
        <w:rPr>
          <w:rFonts w:ascii="Arial Narrow" w:hAnsi="Arial Narrow" w:cs="Arial"/>
          <w:sz w:val="26"/>
          <w:szCs w:val="26"/>
        </w:rPr>
        <w:t xml:space="preserve"> contrario a la que </w:t>
      </w:r>
      <w:r w:rsidR="007A19A3" w:rsidRPr="008511CE">
        <w:rPr>
          <w:rFonts w:ascii="Arial Narrow" w:hAnsi="Arial Narrow" w:cs="Arial"/>
          <w:sz w:val="26"/>
          <w:szCs w:val="26"/>
        </w:rPr>
        <w:t>lo vislumbró el juez</w:t>
      </w:r>
      <w:r w:rsidR="00A13765" w:rsidRPr="008511CE">
        <w:rPr>
          <w:rFonts w:ascii="Arial Narrow" w:hAnsi="Arial Narrow" w:cs="Arial"/>
          <w:sz w:val="26"/>
          <w:szCs w:val="26"/>
        </w:rPr>
        <w:t xml:space="preserve"> de primer grado</w:t>
      </w:r>
      <w:r w:rsidR="007A19A3" w:rsidRPr="008511CE">
        <w:rPr>
          <w:rFonts w:ascii="Arial Narrow" w:hAnsi="Arial Narrow" w:cs="Arial"/>
          <w:sz w:val="26"/>
          <w:szCs w:val="26"/>
        </w:rPr>
        <w:t xml:space="preserve">, </w:t>
      </w:r>
      <w:r w:rsidR="00721F92" w:rsidRPr="008511CE">
        <w:rPr>
          <w:rFonts w:ascii="Arial Narrow" w:hAnsi="Arial Narrow" w:cs="Arial"/>
          <w:sz w:val="26"/>
          <w:szCs w:val="26"/>
        </w:rPr>
        <w:t>s</w:t>
      </w:r>
      <w:r w:rsidR="006C4BE7" w:rsidRPr="008511CE">
        <w:rPr>
          <w:rFonts w:ascii="Arial Narrow" w:hAnsi="Arial Narrow" w:cs="Arial"/>
          <w:sz w:val="26"/>
          <w:szCs w:val="26"/>
        </w:rPr>
        <w:t xml:space="preserve">i bien en el hilo conductor propuesto por la prueba pericial aparece como causa </w:t>
      </w:r>
      <w:r w:rsidR="00CD31E8" w:rsidRPr="008511CE">
        <w:rPr>
          <w:rFonts w:ascii="Arial Narrow" w:hAnsi="Arial Narrow" w:cs="Arial"/>
          <w:sz w:val="26"/>
          <w:szCs w:val="26"/>
        </w:rPr>
        <w:t xml:space="preserve">la ausencia de suministro de medicamento micofenolato </w:t>
      </w:r>
      <w:proofErr w:type="spellStart"/>
      <w:r w:rsidR="00CD31E8" w:rsidRPr="008511CE">
        <w:rPr>
          <w:rFonts w:ascii="Arial Narrow" w:hAnsi="Arial Narrow" w:cs="Arial"/>
          <w:sz w:val="26"/>
          <w:szCs w:val="26"/>
        </w:rPr>
        <w:t>mofetil</w:t>
      </w:r>
      <w:proofErr w:type="spellEnd"/>
      <w:r w:rsidR="00CD31E8" w:rsidRPr="008511CE">
        <w:rPr>
          <w:rFonts w:ascii="Arial Narrow" w:hAnsi="Arial Narrow" w:cs="Arial"/>
          <w:sz w:val="26"/>
          <w:szCs w:val="26"/>
        </w:rPr>
        <w:t>, lo cierto es que no s</w:t>
      </w:r>
      <w:r w:rsidR="00721F92" w:rsidRPr="008511CE">
        <w:rPr>
          <w:rFonts w:ascii="Arial Narrow" w:hAnsi="Arial Narrow" w:cs="Arial"/>
          <w:sz w:val="26"/>
          <w:szCs w:val="26"/>
        </w:rPr>
        <w:t xml:space="preserve">e </w:t>
      </w:r>
      <w:r w:rsidR="00CD31E8" w:rsidRPr="008511CE">
        <w:rPr>
          <w:rFonts w:ascii="Arial Narrow" w:hAnsi="Arial Narrow" w:cs="Arial"/>
          <w:sz w:val="26"/>
          <w:szCs w:val="26"/>
        </w:rPr>
        <w:t xml:space="preserve">aportaron criterios técnicos que permitieran seleccionar tal situación como causa adecuada de la muerte. En tales condiciones no puede tenerse por </w:t>
      </w:r>
      <w:r w:rsidR="00721F92" w:rsidRPr="008511CE">
        <w:rPr>
          <w:rFonts w:ascii="Arial Narrow" w:hAnsi="Arial Narrow" w:cs="Arial"/>
          <w:sz w:val="26"/>
          <w:szCs w:val="26"/>
        </w:rPr>
        <w:t xml:space="preserve">demostrado </w:t>
      </w:r>
      <w:r w:rsidR="00CD31E8" w:rsidRPr="008511CE">
        <w:rPr>
          <w:rFonts w:ascii="Arial Narrow" w:hAnsi="Arial Narrow" w:cs="Arial"/>
          <w:sz w:val="26"/>
          <w:szCs w:val="26"/>
        </w:rPr>
        <w:t>el nexo de causalidad con la única omisión descrita en la demanda como soporte fáctico de lo pretendido.</w:t>
      </w:r>
    </w:p>
    <w:p w14:paraId="2A054EEC" w14:textId="77777777" w:rsidR="00CD31E8" w:rsidRPr="008511CE" w:rsidRDefault="00CD31E8" w:rsidP="008511CE">
      <w:pPr>
        <w:pStyle w:val="Sinespaciado"/>
        <w:spacing w:line="276" w:lineRule="auto"/>
        <w:jc w:val="both"/>
        <w:rPr>
          <w:rFonts w:ascii="Arial Narrow" w:hAnsi="Arial Narrow" w:cs="Arial"/>
          <w:sz w:val="26"/>
          <w:szCs w:val="26"/>
        </w:rPr>
      </w:pPr>
    </w:p>
    <w:p w14:paraId="394500A6" w14:textId="2DFD2AA7" w:rsidR="00360254" w:rsidRPr="008511CE" w:rsidRDefault="00CD31E8" w:rsidP="008511CE">
      <w:pPr>
        <w:pStyle w:val="Sinespaciado"/>
        <w:spacing w:line="276" w:lineRule="auto"/>
        <w:jc w:val="both"/>
        <w:rPr>
          <w:rFonts w:ascii="Arial Narrow" w:hAnsi="Arial Narrow" w:cs="Arial"/>
          <w:sz w:val="26"/>
          <w:szCs w:val="26"/>
        </w:rPr>
      </w:pPr>
      <w:r w:rsidRPr="008511CE">
        <w:rPr>
          <w:rFonts w:ascii="Arial Narrow" w:hAnsi="Arial Narrow" w:cs="Arial"/>
          <w:sz w:val="26"/>
          <w:szCs w:val="26"/>
        </w:rPr>
        <w:t xml:space="preserve">Al no estar establecido el nexo causal, exigencia concurrente para el establecimiento de la responsabilidad civil extracontractual, debe revocarse la sentencia apelada sin que sea necesario agotar el examen de los reparos restantes. En lugar de lo revocado se negarán las pretensiones de la demanda, y se condenará en costas de ambas instancias a la parte demandante, a favor de la parte accionada. </w:t>
      </w:r>
      <w:r w:rsidR="158F362E" w:rsidRPr="008511CE">
        <w:rPr>
          <w:rFonts w:ascii="Arial Narrow" w:hAnsi="Arial Narrow" w:cs="Arial"/>
          <w:sz w:val="26"/>
          <w:szCs w:val="26"/>
        </w:rPr>
        <w:t>Ellas se liquidarán en primera instancia, de manera concentrada, siguiendo las reglas del artículo 366 ibidem. Para tal fin, en auto separado, se fijarán las agencias en derecho.</w:t>
      </w:r>
    </w:p>
    <w:p w14:paraId="7089A39A" w14:textId="77777777" w:rsidR="00373217" w:rsidRPr="008511CE" w:rsidRDefault="00373217" w:rsidP="008511CE">
      <w:pPr>
        <w:pStyle w:val="Sinespaciado"/>
        <w:spacing w:line="276" w:lineRule="auto"/>
        <w:jc w:val="both"/>
        <w:rPr>
          <w:rFonts w:ascii="Arial Narrow" w:hAnsi="Arial Narrow" w:cs="Arial"/>
          <w:sz w:val="26"/>
          <w:szCs w:val="26"/>
        </w:rPr>
      </w:pPr>
    </w:p>
    <w:p w14:paraId="2B21F004" w14:textId="0DC1A214" w:rsidR="001C3108" w:rsidRPr="008511CE" w:rsidRDefault="00394571" w:rsidP="008511CE">
      <w:pPr>
        <w:pStyle w:val="Sinespaciado"/>
        <w:spacing w:line="276" w:lineRule="auto"/>
        <w:jc w:val="center"/>
        <w:rPr>
          <w:rFonts w:ascii="Arial Narrow" w:hAnsi="Arial Narrow" w:cs="Arial"/>
          <w:sz w:val="26"/>
          <w:szCs w:val="26"/>
        </w:rPr>
      </w:pPr>
      <w:r w:rsidRPr="008511CE">
        <w:rPr>
          <w:rFonts w:ascii="Arial Narrow" w:hAnsi="Arial Narrow" w:cs="Arial"/>
          <w:b/>
          <w:bCs/>
          <w:sz w:val="26"/>
          <w:szCs w:val="26"/>
        </w:rPr>
        <w:t>DECISIÓN</w:t>
      </w:r>
      <w:r w:rsidR="001C3108" w:rsidRPr="008511CE">
        <w:rPr>
          <w:rFonts w:ascii="Arial Narrow" w:hAnsi="Arial Narrow" w:cs="Arial"/>
          <w:sz w:val="26"/>
          <w:szCs w:val="26"/>
        </w:rPr>
        <w:t>.</w:t>
      </w:r>
    </w:p>
    <w:p w14:paraId="2B21F005" w14:textId="77777777" w:rsidR="001C3108" w:rsidRPr="008511CE" w:rsidRDefault="001C3108" w:rsidP="008511CE">
      <w:pPr>
        <w:pStyle w:val="Sinespaciado"/>
        <w:spacing w:line="276" w:lineRule="auto"/>
        <w:jc w:val="both"/>
        <w:rPr>
          <w:rFonts w:ascii="Arial Narrow" w:hAnsi="Arial Narrow" w:cs="Arial"/>
          <w:sz w:val="26"/>
          <w:szCs w:val="26"/>
        </w:rPr>
      </w:pPr>
    </w:p>
    <w:p w14:paraId="2B21F006" w14:textId="77777777" w:rsidR="001C3108" w:rsidRPr="008511CE" w:rsidRDefault="001C3108" w:rsidP="008511CE">
      <w:pPr>
        <w:pStyle w:val="Sinespaciado"/>
        <w:spacing w:line="276" w:lineRule="auto"/>
        <w:jc w:val="both"/>
        <w:rPr>
          <w:rFonts w:ascii="Arial Narrow" w:hAnsi="Arial Narrow" w:cs="Arial"/>
          <w:sz w:val="26"/>
          <w:szCs w:val="26"/>
        </w:rPr>
      </w:pPr>
      <w:r w:rsidRPr="008511CE">
        <w:rPr>
          <w:rFonts w:ascii="Arial Narrow" w:hAnsi="Arial Narrow" w:cs="Arial"/>
          <w:sz w:val="26"/>
          <w:szCs w:val="26"/>
        </w:rPr>
        <w:t>De conformidad a lo expuesto, la Sala Civil Familia del Tribunal Superior de Pereira, administrando justicia en nombre de la república de Colombia,</w:t>
      </w:r>
    </w:p>
    <w:p w14:paraId="2B21F007" w14:textId="77777777" w:rsidR="007D2D8F" w:rsidRPr="008511CE" w:rsidRDefault="007D2D8F" w:rsidP="008511CE">
      <w:pPr>
        <w:pStyle w:val="Sinespaciado"/>
        <w:spacing w:line="276" w:lineRule="auto"/>
        <w:jc w:val="both"/>
        <w:rPr>
          <w:rFonts w:ascii="Arial Narrow" w:hAnsi="Arial Narrow" w:cs="Arial"/>
          <w:sz w:val="26"/>
          <w:szCs w:val="26"/>
        </w:rPr>
      </w:pPr>
    </w:p>
    <w:p w14:paraId="2B21F008" w14:textId="6812E808" w:rsidR="00041165" w:rsidRPr="008511CE" w:rsidRDefault="00394571" w:rsidP="008511CE">
      <w:pPr>
        <w:pStyle w:val="Sinespaciado"/>
        <w:spacing w:line="276" w:lineRule="auto"/>
        <w:jc w:val="center"/>
        <w:rPr>
          <w:rFonts w:ascii="Arial Narrow" w:hAnsi="Arial Narrow" w:cs="Arial"/>
          <w:sz w:val="26"/>
          <w:szCs w:val="26"/>
        </w:rPr>
      </w:pPr>
      <w:r w:rsidRPr="008511CE">
        <w:rPr>
          <w:rFonts w:ascii="Arial Narrow" w:hAnsi="Arial Narrow" w:cs="Arial"/>
          <w:b/>
          <w:bCs/>
          <w:sz w:val="26"/>
          <w:szCs w:val="26"/>
        </w:rPr>
        <w:t>RESUELVE</w:t>
      </w:r>
    </w:p>
    <w:p w14:paraId="2B21F009" w14:textId="77777777" w:rsidR="00041165" w:rsidRPr="008511CE" w:rsidRDefault="00041165" w:rsidP="008511CE">
      <w:pPr>
        <w:pStyle w:val="Sinespaciado"/>
        <w:spacing w:line="276" w:lineRule="auto"/>
        <w:jc w:val="both"/>
        <w:rPr>
          <w:rFonts w:ascii="Arial Narrow" w:hAnsi="Arial Narrow" w:cs="Arial"/>
          <w:sz w:val="26"/>
          <w:szCs w:val="26"/>
        </w:rPr>
      </w:pPr>
    </w:p>
    <w:p w14:paraId="7E7DD6F3" w14:textId="34494E39" w:rsidR="00F642DC" w:rsidRPr="008511CE" w:rsidRDefault="00C91551" w:rsidP="008511CE">
      <w:pPr>
        <w:pStyle w:val="Sinespaciado"/>
        <w:spacing w:line="276" w:lineRule="auto"/>
        <w:jc w:val="both"/>
        <w:rPr>
          <w:rFonts w:ascii="Arial Narrow" w:hAnsi="Arial Narrow" w:cs="Arial"/>
          <w:sz w:val="26"/>
          <w:szCs w:val="26"/>
        </w:rPr>
      </w:pPr>
      <w:r w:rsidRPr="008511CE">
        <w:rPr>
          <w:rFonts w:ascii="Arial Narrow" w:hAnsi="Arial Narrow" w:cs="Arial"/>
          <w:b/>
          <w:bCs/>
          <w:sz w:val="26"/>
          <w:szCs w:val="26"/>
        </w:rPr>
        <w:t>Primero</w:t>
      </w:r>
      <w:r w:rsidRPr="008511CE">
        <w:rPr>
          <w:rFonts w:ascii="Arial Narrow" w:hAnsi="Arial Narrow" w:cs="Arial"/>
          <w:sz w:val="26"/>
          <w:szCs w:val="26"/>
        </w:rPr>
        <w:t xml:space="preserve">. </w:t>
      </w:r>
      <w:r w:rsidR="00CD31E8" w:rsidRPr="008511CE">
        <w:rPr>
          <w:rFonts w:ascii="Arial Narrow" w:hAnsi="Arial Narrow" w:cs="Arial"/>
          <w:sz w:val="26"/>
          <w:szCs w:val="26"/>
        </w:rPr>
        <w:t>Revocar</w:t>
      </w:r>
      <w:r w:rsidRPr="008511CE">
        <w:rPr>
          <w:rFonts w:ascii="Arial Narrow" w:hAnsi="Arial Narrow" w:cs="Arial"/>
          <w:sz w:val="26"/>
          <w:szCs w:val="26"/>
        </w:rPr>
        <w:t xml:space="preserve"> l</w:t>
      </w:r>
      <w:r w:rsidR="001C3108" w:rsidRPr="008511CE">
        <w:rPr>
          <w:rFonts w:ascii="Arial Narrow" w:hAnsi="Arial Narrow" w:cs="Arial"/>
          <w:sz w:val="26"/>
          <w:szCs w:val="26"/>
        </w:rPr>
        <w:t xml:space="preserve">a sentencia </w:t>
      </w:r>
      <w:r w:rsidR="00694F46" w:rsidRPr="008511CE">
        <w:rPr>
          <w:rFonts w:ascii="Arial Narrow" w:hAnsi="Arial Narrow" w:cs="Arial"/>
          <w:sz w:val="26"/>
          <w:szCs w:val="26"/>
        </w:rPr>
        <w:t xml:space="preserve">proferida el </w:t>
      </w:r>
      <w:r w:rsidR="00604A58" w:rsidRPr="008511CE">
        <w:rPr>
          <w:rFonts w:ascii="Arial Narrow" w:hAnsi="Arial Narrow" w:cs="Arial"/>
          <w:sz w:val="26"/>
          <w:szCs w:val="26"/>
        </w:rPr>
        <w:t>29 de septiembre de 2020 por el Juzgado Segundo Civil del Circuito de Pereira</w:t>
      </w:r>
      <w:r w:rsidR="00360254" w:rsidRPr="008511CE">
        <w:rPr>
          <w:rFonts w:ascii="Arial Narrow" w:hAnsi="Arial Narrow" w:cs="Arial"/>
          <w:sz w:val="26"/>
          <w:szCs w:val="26"/>
        </w:rPr>
        <w:t>, por las razones expuestas en la parte motiva de este proveído</w:t>
      </w:r>
      <w:r w:rsidR="00F642DC" w:rsidRPr="008511CE">
        <w:rPr>
          <w:rFonts w:ascii="Arial Narrow" w:hAnsi="Arial Narrow" w:cs="Arial"/>
          <w:sz w:val="26"/>
          <w:szCs w:val="26"/>
        </w:rPr>
        <w:t>.</w:t>
      </w:r>
    </w:p>
    <w:p w14:paraId="0A51F6DD" w14:textId="7B4AACFB" w:rsidR="00F642DC" w:rsidRPr="008511CE" w:rsidRDefault="00F642DC" w:rsidP="008511CE">
      <w:pPr>
        <w:pStyle w:val="Sinespaciado"/>
        <w:spacing w:line="276" w:lineRule="auto"/>
        <w:jc w:val="both"/>
        <w:rPr>
          <w:rFonts w:ascii="Arial Narrow" w:hAnsi="Arial Narrow" w:cs="Arial"/>
          <w:sz w:val="26"/>
          <w:szCs w:val="26"/>
        </w:rPr>
      </w:pPr>
    </w:p>
    <w:p w14:paraId="7ADB15F0" w14:textId="2C9260C9" w:rsidR="00CD31E8" w:rsidRPr="008511CE" w:rsidRDefault="00CD31E8" w:rsidP="008511CE">
      <w:pPr>
        <w:pStyle w:val="Sinespaciado"/>
        <w:spacing w:line="276" w:lineRule="auto"/>
        <w:jc w:val="both"/>
        <w:rPr>
          <w:rFonts w:ascii="Arial Narrow" w:hAnsi="Arial Narrow" w:cs="Arial"/>
          <w:sz w:val="26"/>
          <w:szCs w:val="26"/>
        </w:rPr>
      </w:pPr>
      <w:r w:rsidRPr="008511CE">
        <w:rPr>
          <w:rFonts w:ascii="Arial Narrow" w:hAnsi="Arial Narrow" w:cs="Arial"/>
          <w:sz w:val="26"/>
          <w:szCs w:val="26"/>
        </w:rPr>
        <w:t>En su lugar, se niegan las pretensiones de la demanda.</w:t>
      </w:r>
    </w:p>
    <w:p w14:paraId="06793A5D" w14:textId="77777777" w:rsidR="00CD31E8" w:rsidRPr="008511CE" w:rsidRDefault="00CD31E8" w:rsidP="008511CE">
      <w:pPr>
        <w:pStyle w:val="Sinespaciado"/>
        <w:spacing w:line="276" w:lineRule="auto"/>
        <w:jc w:val="both"/>
        <w:rPr>
          <w:rFonts w:ascii="Arial Narrow" w:hAnsi="Arial Narrow" w:cs="Arial"/>
          <w:b/>
          <w:bCs/>
          <w:sz w:val="26"/>
          <w:szCs w:val="26"/>
        </w:rPr>
      </w:pPr>
    </w:p>
    <w:p w14:paraId="048744E4" w14:textId="13859374" w:rsidR="00E20A46" w:rsidRPr="008511CE" w:rsidRDefault="001C3108" w:rsidP="008511CE">
      <w:pPr>
        <w:pStyle w:val="Sinespaciado"/>
        <w:spacing w:line="276" w:lineRule="auto"/>
        <w:jc w:val="both"/>
        <w:rPr>
          <w:rFonts w:ascii="Arial Narrow" w:hAnsi="Arial Narrow" w:cs="Arial"/>
          <w:sz w:val="26"/>
          <w:szCs w:val="26"/>
        </w:rPr>
      </w:pPr>
      <w:r w:rsidRPr="008511CE">
        <w:rPr>
          <w:rFonts w:ascii="Arial Narrow" w:hAnsi="Arial Narrow" w:cs="Arial"/>
          <w:b/>
          <w:bCs/>
          <w:sz w:val="26"/>
          <w:szCs w:val="26"/>
        </w:rPr>
        <w:t>Segundo</w:t>
      </w:r>
      <w:r w:rsidRPr="008511CE">
        <w:rPr>
          <w:rFonts w:ascii="Arial Narrow" w:hAnsi="Arial Narrow" w:cs="Arial"/>
          <w:sz w:val="26"/>
          <w:szCs w:val="26"/>
        </w:rPr>
        <w:t xml:space="preserve">: </w:t>
      </w:r>
      <w:r w:rsidR="00E20A46" w:rsidRPr="008511CE">
        <w:rPr>
          <w:rFonts w:ascii="Arial Narrow" w:hAnsi="Arial Narrow" w:cs="Arial"/>
          <w:sz w:val="26"/>
          <w:szCs w:val="26"/>
        </w:rPr>
        <w:t xml:space="preserve">Se condena en costas </w:t>
      </w:r>
      <w:r w:rsidR="00CD31E8" w:rsidRPr="008511CE">
        <w:rPr>
          <w:rFonts w:ascii="Arial Narrow" w:hAnsi="Arial Narrow" w:cs="Arial"/>
          <w:sz w:val="26"/>
          <w:szCs w:val="26"/>
        </w:rPr>
        <w:t xml:space="preserve">de ambas instancias </w:t>
      </w:r>
      <w:r w:rsidR="00E20A46" w:rsidRPr="008511CE">
        <w:rPr>
          <w:rFonts w:ascii="Arial Narrow" w:hAnsi="Arial Narrow" w:cs="Arial"/>
          <w:sz w:val="26"/>
          <w:szCs w:val="26"/>
        </w:rPr>
        <w:t xml:space="preserve">a la parte </w:t>
      </w:r>
      <w:r w:rsidR="00604A58" w:rsidRPr="008511CE">
        <w:rPr>
          <w:rFonts w:ascii="Arial Narrow" w:hAnsi="Arial Narrow" w:cs="Arial"/>
          <w:sz w:val="26"/>
          <w:szCs w:val="26"/>
        </w:rPr>
        <w:t>demanda</w:t>
      </w:r>
      <w:r w:rsidR="00CD31E8" w:rsidRPr="008511CE">
        <w:rPr>
          <w:rFonts w:ascii="Arial Narrow" w:hAnsi="Arial Narrow" w:cs="Arial"/>
          <w:sz w:val="26"/>
          <w:szCs w:val="26"/>
        </w:rPr>
        <w:t xml:space="preserve">nte </w:t>
      </w:r>
      <w:r w:rsidR="00E20A46" w:rsidRPr="008511CE">
        <w:rPr>
          <w:rFonts w:ascii="Arial Narrow" w:hAnsi="Arial Narrow" w:cs="Arial"/>
          <w:sz w:val="26"/>
          <w:szCs w:val="26"/>
        </w:rPr>
        <w:t xml:space="preserve">y a favor de la </w:t>
      </w:r>
      <w:r w:rsidR="00CD31E8" w:rsidRPr="008511CE">
        <w:rPr>
          <w:rFonts w:ascii="Arial Narrow" w:hAnsi="Arial Narrow" w:cs="Arial"/>
          <w:sz w:val="26"/>
          <w:szCs w:val="26"/>
        </w:rPr>
        <w:t>parte demandada</w:t>
      </w:r>
      <w:r w:rsidR="00E20A46" w:rsidRPr="008511CE">
        <w:rPr>
          <w:rFonts w:ascii="Arial Narrow" w:hAnsi="Arial Narrow" w:cs="Arial"/>
          <w:sz w:val="26"/>
          <w:szCs w:val="26"/>
        </w:rPr>
        <w:t>. Se liquidarán en la forma indicada.</w:t>
      </w:r>
    </w:p>
    <w:p w14:paraId="7B182D66" w14:textId="7FC5F6E5" w:rsidR="00122802" w:rsidRPr="008511CE" w:rsidRDefault="00122802" w:rsidP="008511CE">
      <w:pPr>
        <w:pStyle w:val="Sinespaciado"/>
        <w:spacing w:line="276" w:lineRule="auto"/>
        <w:jc w:val="both"/>
        <w:rPr>
          <w:rFonts w:ascii="Arial Narrow" w:hAnsi="Arial Narrow" w:cs="Arial"/>
          <w:sz w:val="26"/>
          <w:szCs w:val="26"/>
        </w:rPr>
      </w:pPr>
    </w:p>
    <w:p w14:paraId="2B21F00E" w14:textId="58C70F7C" w:rsidR="00041165" w:rsidRPr="008511CE" w:rsidRDefault="00604A58" w:rsidP="008511CE">
      <w:pPr>
        <w:pStyle w:val="Sinespaciado"/>
        <w:spacing w:line="276" w:lineRule="auto"/>
        <w:jc w:val="both"/>
        <w:rPr>
          <w:rFonts w:ascii="Arial Narrow" w:hAnsi="Arial Narrow" w:cs="Arial"/>
          <w:sz w:val="26"/>
          <w:szCs w:val="26"/>
        </w:rPr>
      </w:pPr>
      <w:r w:rsidRPr="008511CE">
        <w:rPr>
          <w:rFonts w:ascii="Arial Narrow" w:hAnsi="Arial Narrow" w:cs="Arial"/>
          <w:b/>
          <w:bCs/>
          <w:sz w:val="26"/>
          <w:szCs w:val="26"/>
        </w:rPr>
        <w:t>Tercero</w:t>
      </w:r>
      <w:r w:rsidRPr="008511CE">
        <w:rPr>
          <w:rFonts w:ascii="Arial Narrow" w:hAnsi="Arial Narrow" w:cs="Arial"/>
          <w:sz w:val="26"/>
          <w:szCs w:val="26"/>
        </w:rPr>
        <w:t xml:space="preserve">: </w:t>
      </w:r>
      <w:r w:rsidR="00DD131F" w:rsidRPr="008511CE">
        <w:rPr>
          <w:rFonts w:ascii="Arial Narrow" w:hAnsi="Arial Narrow" w:cs="Arial"/>
          <w:sz w:val="26"/>
          <w:szCs w:val="26"/>
        </w:rPr>
        <w:t xml:space="preserve">Ejecutoriada la decisión, </w:t>
      </w:r>
      <w:r w:rsidR="00355BB6" w:rsidRPr="008511CE">
        <w:rPr>
          <w:rFonts w:ascii="Arial Narrow" w:hAnsi="Arial Narrow" w:cs="Arial"/>
          <w:sz w:val="26"/>
          <w:szCs w:val="26"/>
        </w:rPr>
        <w:t>remítase el expediente a su lugar de origen.</w:t>
      </w:r>
    </w:p>
    <w:p w14:paraId="2B21F00F" w14:textId="196AA915" w:rsidR="00041165" w:rsidRPr="008511CE" w:rsidRDefault="00041165" w:rsidP="008511CE">
      <w:pPr>
        <w:pStyle w:val="Sinespaciado"/>
        <w:spacing w:line="276" w:lineRule="auto"/>
        <w:jc w:val="both"/>
        <w:rPr>
          <w:rFonts w:ascii="Arial Narrow" w:hAnsi="Arial Narrow" w:cs="Arial"/>
          <w:sz w:val="26"/>
          <w:szCs w:val="26"/>
        </w:rPr>
      </w:pPr>
    </w:p>
    <w:p w14:paraId="7841116E" w14:textId="271BDF59" w:rsidR="00046ABD" w:rsidRPr="008511CE" w:rsidRDefault="00046ABD" w:rsidP="008511CE">
      <w:pPr>
        <w:pStyle w:val="Sinespaciado"/>
        <w:spacing w:line="276" w:lineRule="auto"/>
        <w:jc w:val="both"/>
        <w:rPr>
          <w:rFonts w:ascii="Arial Narrow" w:hAnsi="Arial Narrow" w:cs="Arial"/>
          <w:b/>
          <w:bCs/>
          <w:sz w:val="26"/>
          <w:szCs w:val="26"/>
        </w:rPr>
      </w:pPr>
      <w:r w:rsidRPr="008511CE">
        <w:rPr>
          <w:rFonts w:ascii="Arial Narrow" w:hAnsi="Arial Narrow" w:cs="Arial"/>
          <w:b/>
          <w:bCs/>
          <w:sz w:val="26"/>
          <w:szCs w:val="26"/>
        </w:rPr>
        <w:t>Cuarto</w:t>
      </w:r>
      <w:r w:rsidRPr="008511CE">
        <w:rPr>
          <w:rFonts w:ascii="Arial Narrow" w:hAnsi="Arial Narrow" w:cs="Arial"/>
          <w:sz w:val="26"/>
          <w:szCs w:val="26"/>
        </w:rPr>
        <w:t>:</w:t>
      </w:r>
      <w:r w:rsidRPr="008511CE">
        <w:rPr>
          <w:rFonts w:ascii="Arial Narrow" w:hAnsi="Arial Narrow" w:cs="Arial"/>
          <w:b/>
          <w:bCs/>
          <w:sz w:val="26"/>
          <w:szCs w:val="26"/>
        </w:rPr>
        <w:t xml:space="preserve"> </w:t>
      </w:r>
      <w:r w:rsidRPr="008511CE">
        <w:rPr>
          <w:rFonts w:ascii="Arial Narrow" w:hAnsi="Arial Narrow" w:cs="Arial"/>
          <w:sz w:val="26"/>
          <w:szCs w:val="26"/>
        </w:rPr>
        <w:t>De conformidad con la C</w:t>
      </w:r>
      <w:r w:rsidRPr="008511CE">
        <w:rPr>
          <w:rFonts w:ascii="Arial Narrow" w:eastAsia="Georgia" w:hAnsi="Arial Narrow" w:cs="Georgia"/>
          <w:sz w:val="26"/>
          <w:szCs w:val="26"/>
        </w:rPr>
        <w:t xml:space="preserve">ircular No.003 (23 de marzo de 2023) de la Presidencia de la Sala Civil Familia del Tribunal Superior de Distrito Judicial de Pereira, y con el objeto de garantizar el derecho a la intimidad y el manejo de datos sensibles de las partes del proceso, la secretaría se abstendrá de insertar el texto de esta providencia en el estado electrónico que se publique en la página de la Rama Judicial, como lo autoriza el artículo 9 de la Ley 2213 de 2022. </w:t>
      </w:r>
    </w:p>
    <w:p w14:paraId="365CA4B1" w14:textId="77777777" w:rsidR="008511CE" w:rsidRPr="008511CE" w:rsidRDefault="008511CE" w:rsidP="008511CE">
      <w:pPr>
        <w:adjustRightInd w:val="0"/>
        <w:spacing w:line="300" w:lineRule="auto"/>
        <w:jc w:val="both"/>
        <w:rPr>
          <w:rFonts w:ascii="Arial Narrow" w:eastAsia="Georgia" w:hAnsi="Arial Narrow" w:cs="Georgia"/>
          <w:sz w:val="26"/>
          <w:szCs w:val="26"/>
          <w:lang w:eastAsia="es-ES"/>
        </w:rPr>
      </w:pPr>
      <w:bookmarkStart w:id="2" w:name="_Hlk133408959"/>
    </w:p>
    <w:p w14:paraId="1B26F15F" w14:textId="77777777" w:rsidR="008511CE" w:rsidRPr="008511CE" w:rsidRDefault="008511CE" w:rsidP="008511CE">
      <w:pPr>
        <w:widowControl/>
        <w:overflowPunct w:val="0"/>
        <w:adjustRightInd w:val="0"/>
        <w:spacing w:line="300" w:lineRule="auto"/>
        <w:ind w:right="49"/>
        <w:jc w:val="both"/>
        <w:rPr>
          <w:rFonts w:ascii="Arial Narrow" w:eastAsia="Georgia" w:hAnsi="Arial Narrow" w:cs="Georgia"/>
          <w:b/>
          <w:bCs/>
          <w:sz w:val="26"/>
          <w:szCs w:val="26"/>
          <w:lang w:eastAsia="es-ES"/>
        </w:rPr>
      </w:pPr>
      <w:r w:rsidRPr="008511CE">
        <w:rPr>
          <w:rFonts w:ascii="Arial Narrow" w:eastAsia="Georgia" w:hAnsi="Arial Narrow" w:cs="Georgia"/>
          <w:b/>
          <w:bCs/>
          <w:sz w:val="26"/>
          <w:szCs w:val="26"/>
          <w:lang w:eastAsia="es-ES"/>
        </w:rPr>
        <w:t>NOTIFÍQUESE Y CÚMPLASE</w:t>
      </w:r>
    </w:p>
    <w:p w14:paraId="40067F89" w14:textId="77777777" w:rsidR="008511CE" w:rsidRPr="008511CE" w:rsidRDefault="008511CE" w:rsidP="008511CE">
      <w:pPr>
        <w:spacing w:line="300" w:lineRule="auto"/>
        <w:jc w:val="both"/>
        <w:rPr>
          <w:rFonts w:ascii="Arial Narrow" w:hAnsi="Arial Narrow" w:cs="Arial"/>
          <w:sz w:val="26"/>
          <w:szCs w:val="26"/>
        </w:rPr>
      </w:pPr>
      <w:bookmarkStart w:id="3" w:name="_Hlk133406886"/>
    </w:p>
    <w:p w14:paraId="5457832F" w14:textId="77777777" w:rsidR="008511CE" w:rsidRPr="008511CE" w:rsidRDefault="008511CE" w:rsidP="008511CE">
      <w:pPr>
        <w:spacing w:line="300" w:lineRule="auto"/>
        <w:jc w:val="both"/>
        <w:rPr>
          <w:rFonts w:ascii="Arial Narrow" w:hAnsi="Arial Narrow" w:cs="Arial"/>
          <w:sz w:val="26"/>
          <w:szCs w:val="26"/>
        </w:rPr>
      </w:pPr>
      <w:bookmarkStart w:id="4" w:name="_Hlk133406334"/>
      <w:r w:rsidRPr="008511CE">
        <w:rPr>
          <w:rFonts w:ascii="Arial Narrow" w:hAnsi="Arial Narrow" w:cs="Arial"/>
          <w:sz w:val="26"/>
          <w:szCs w:val="26"/>
        </w:rPr>
        <w:t>Los Magistrados</w:t>
      </w:r>
    </w:p>
    <w:p w14:paraId="3C5088CD" w14:textId="77777777" w:rsidR="008511CE" w:rsidRPr="008511CE" w:rsidRDefault="008511CE" w:rsidP="008511CE">
      <w:pPr>
        <w:spacing w:line="300" w:lineRule="auto"/>
        <w:jc w:val="both"/>
        <w:rPr>
          <w:rFonts w:ascii="Arial Narrow" w:hAnsi="Arial Narrow" w:cs="Arial"/>
          <w:sz w:val="26"/>
          <w:szCs w:val="26"/>
        </w:rPr>
      </w:pPr>
    </w:p>
    <w:p w14:paraId="789CFB6F" w14:textId="77777777" w:rsidR="008511CE" w:rsidRPr="008511CE" w:rsidRDefault="008511CE" w:rsidP="008511CE">
      <w:pPr>
        <w:spacing w:line="300" w:lineRule="auto"/>
        <w:jc w:val="both"/>
        <w:rPr>
          <w:rFonts w:ascii="Arial Narrow" w:hAnsi="Arial Narrow" w:cs="Arial"/>
          <w:sz w:val="26"/>
          <w:szCs w:val="26"/>
        </w:rPr>
      </w:pPr>
    </w:p>
    <w:p w14:paraId="3966BECC" w14:textId="77777777" w:rsidR="008511CE" w:rsidRPr="008511CE" w:rsidRDefault="008511CE" w:rsidP="008511CE">
      <w:pPr>
        <w:spacing w:line="300" w:lineRule="auto"/>
        <w:jc w:val="center"/>
        <w:rPr>
          <w:rFonts w:ascii="Arial Narrow" w:hAnsi="Arial Narrow" w:cs="Arial"/>
          <w:b/>
          <w:sz w:val="26"/>
          <w:szCs w:val="26"/>
        </w:rPr>
      </w:pPr>
      <w:r w:rsidRPr="008511CE">
        <w:rPr>
          <w:rFonts w:ascii="Arial Narrow" w:hAnsi="Arial Narrow" w:cs="Arial"/>
          <w:b/>
          <w:sz w:val="26"/>
          <w:szCs w:val="26"/>
        </w:rPr>
        <w:t>CARLOS MAURICIO GARCÍA BARAJAS</w:t>
      </w:r>
    </w:p>
    <w:p w14:paraId="35B25A1F" w14:textId="77777777" w:rsidR="008511CE" w:rsidRPr="008511CE" w:rsidRDefault="008511CE" w:rsidP="008511CE">
      <w:pPr>
        <w:spacing w:line="300" w:lineRule="auto"/>
        <w:jc w:val="center"/>
        <w:rPr>
          <w:rFonts w:ascii="Arial Narrow" w:hAnsi="Arial Narrow" w:cs="Arial"/>
          <w:sz w:val="26"/>
          <w:szCs w:val="26"/>
        </w:rPr>
      </w:pPr>
    </w:p>
    <w:p w14:paraId="16383214" w14:textId="77777777" w:rsidR="008511CE" w:rsidRPr="008511CE" w:rsidRDefault="008511CE" w:rsidP="008511CE">
      <w:pPr>
        <w:spacing w:line="300" w:lineRule="auto"/>
        <w:jc w:val="center"/>
        <w:rPr>
          <w:rFonts w:ascii="Arial Narrow" w:hAnsi="Arial Narrow" w:cs="Arial"/>
          <w:sz w:val="26"/>
          <w:szCs w:val="26"/>
        </w:rPr>
      </w:pPr>
    </w:p>
    <w:p w14:paraId="04E5E271" w14:textId="77777777" w:rsidR="008511CE" w:rsidRPr="008511CE" w:rsidRDefault="008511CE" w:rsidP="008511CE">
      <w:pPr>
        <w:spacing w:line="300" w:lineRule="auto"/>
        <w:jc w:val="center"/>
        <w:rPr>
          <w:rFonts w:ascii="Arial Narrow" w:hAnsi="Arial Narrow" w:cs="Arial"/>
          <w:b/>
          <w:sz w:val="26"/>
          <w:szCs w:val="26"/>
        </w:rPr>
      </w:pPr>
      <w:r w:rsidRPr="008511CE">
        <w:rPr>
          <w:rFonts w:ascii="Arial Narrow" w:hAnsi="Arial Narrow" w:cs="Arial"/>
          <w:b/>
          <w:sz w:val="26"/>
          <w:szCs w:val="26"/>
        </w:rPr>
        <w:t>DUBERNEY GRISALES HERRERA</w:t>
      </w:r>
    </w:p>
    <w:p w14:paraId="022CACDF" w14:textId="77777777" w:rsidR="008511CE" w:rsidRPr="008511CE" w:rsidRDefault="008511CE" w:rsidP="008511CE">
      <w:pPr>
        <w:spacing w:line="300" w:lineRule="auto"/>
        <w:jc w:val="center"/>
        <w:rPr>
          <w:rFonts w:ascii="Arial Narrow" w:hAnsi="Arial Narrow" w:cs="Arial"/>
          <w:sz w:val="26"/>
          <w:szCs w:val="26"/>
        </w:rPr>
      </w:pPr>
    </w:p>
    <w:p w14:paraId="06F093BF" w14:textId="77777777" w:rsidR="008511CE" w:rsidRPr="008511CE" w:rsidRDefault="008511CE" w:rsidP="008511CE">
      <w:pPr>
        <w:spacing w:line="300" w:lineRule="auto"/>
        <w:jc w:val="center"/>
        <w:rPr>
          <w:rFonts w:ascii="Arial Narrow" w:hAnsi="Arial Narrow" w:cs="Arial"/>
          <w:sz w:val="26"/>
          <w:szCs w:val="26"/>
        </w:rPr>
      </w:pPr>
    </w:p>
    <w:p w14:paraId="09F5B84C" w14:textId="5A4DFEDA" w:rsidR="008D2080" w:rsidRPr="008511CE" w:rsidRDefault="008511CE" w:rsidP="008511CE">
      <w:pPr>
        <w:adjustRightInd w:val="0"/>
        <w:spacing w:line="276" w:lineRule="auto"/>
        <w:jc w:val="center"/>
        <w:rPr>
          <w:rFonts w:ascii="Arial Narrow" w:eastAsia="Times New Roman" w:hAnsi="Arial Narrow" w:cs="Arial"/>
          <w:b/>
          <w:bCs/>
          <w:sz w:val="26"/>
          <w:szCs w:val="26"/>
          <w:lang w:eastAsia="es-ES"/>
        </w:rPr>
      </w:pPr>
      <w:r w:rsidRPr="008511CE">
        <w:rPr>
          <w:rFonts w:ascii="Arial Narrow" w:hAnsi="Arial Narrow" w:cs="Arial"/>
          <w:b/>
          <w:sz w:val="26"/>
          <w:szCs w:val="26"/>
        </w:rPr>
        <w:t>EDDER JIMMY SÁNCHEZ CALAMBÁS</w:t>
      </w:r>
      <w:bookmarkEnd w:id="2"/>
      <w:bookmarkEnd w:id="3"/>
      <w:bookmarkEnd w:id="4"/>
    </w:p>
    <w:sectPr w:rsidR="008D2080" w:rsidRPr="008511CE" w:rsidSect="00BB44E9">
      <w:headerReference w:type="default" r:id="rId12"/>
      <w:headerReference w:type="first" r:id="rId13"/>
      <w:pgSz w:w="12250" w:h="18730" w:code="258"/>
      <w:pgMar w:top="1871" w:right="1304" w:bottom="1304" w:left="1871" w:header="567" w:footer="567" w:gutter="0"/>
      <w:cols w:space="720"/>
      <w:titlePg/>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A345F24" w16cex:dateUtc="2023-03-13T15:20:11.429Z"/>
  <w16cex:commentExtensible w16cex:durableId="23FFACD1" w16cex:dateUtc="2023-03-13T15:22:42.337Z"/>
  <w16cex:commentExtensible w16cex:durableId="17635082" w16cex:dateUtc="2023-03-13T15:27:24.062Z"/>
  <w16cex:commentExtensible w16cex:durableId="6F35B281" w16cex:dateUtc="2023-03-13T15:28:25.601Z"/>
  <w16cex:commentExtensible w16cex:durableId="6A726E91" w16cex:dateUtc="2023-03-13T15:54:44.85Z"/>
  <w16cex:commentExtensible w16cex:durableId="4C4812C6" w16cex:dateUtc="2023-03-13T16:11:00.871Z"/>
  <w16cex:commentExtensible w16cex:durableId="7AE1CFD3" w16cex:dateUtc="2023-03-13T16:13:15.49Z"/>
  <w16cex:commentExtensible w16cex:durableId="382CCC2B" w16cex:dateUtc="2023-03-13T16:16:06.354Z"/>
  <w16cex:commentExtensible w16cex:durableId="0D6B3686" w16cex:dateUtc="2023-03-13T16:21:15.171Z"/>
  <w16cex:commentExtensible w16cex:durableId="6394D43B" w16cex:dateUtc="2023-03-13T16:27:00.644Z"/>
  <w16cex:commentExtensible w16cex:durableId="4A62147A" w16cex:dateUtc="2023-03-14T04:19:50.557Z"/>
  <w16cex:commentExtensible w16cex:durableId="2FA8086E" w16cex:dateUtc="2023-03-14T04:21:59.728Z"/>
  <w16cex:commentExtensible w16cex:durableId="6965FB6E" w16cex:dateUtc="2023-03-27T14:32:21.004Z"/>
  <w16cex:commentExtensible w16cex:durableId="0E90CD91" w16cex:dateUtc="2023-03-27T14:37:20.89Z"/>
  <w16cex:commentExtensible w16cex:durableId="7F7312F4" w16cex:dateUtc="2023-03-27T14:46:06.206Z"/>
  <w16cex:commentExtensible w16cex:durableId="03945E92" w16cex:dateUtc="2023-03-28T02:44:37.686Z"/>
  <w16cex:commentExtensible w16cex:durableId="59BCA455" w16cex:dateUtc="2023-03-29T16:07:08.138Z"/>
  <w16cex:commentExtensible w16cex:durableId="44ABC880" w16cex:dateUtc="2023-03-29T16:07:56.59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19EE6" w14:textId="77777777" w:rsidR="004B6B7A" w:rsidRDefault="004B6B7A">
      <w:r>
        <w:separator/>
      </w:r>
    </w:p>
  </w:endnote>
  <w:endnote w:type="continuationSeparator" w:id="0">
    <w:p w14:paraId="08488D6D" w14:textId="77777777" w:rsidR="004B6B7A" w:rsidRDefault="004B6B7A">
      <w:r>
        <w:continuationSeparator/>
      </w:r>
    </w:p>
  </w:endnote>
  <w:endnote w:type="continuationNotice" w:id="1">
    <w:p w14:paraId="0A2C6B9E" w14:textId="77777777" w:rsidR="004B6B7A" w:rsidRDefault="004B6B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1D6F7" w14:textId="77777777" w:rsidR="004B6B7A" w:rsidRDefault="004B6B7A">
      <w:r>
        <w:separator/>
      </w:r>
    </w:p>
  </w:footnote>
  <w:footnote w:type="continuationSeparator" w:id="0">
    <w:p w14:paraId="7CF4E8F4" w14:textId="77777777" w:rsidR="004B6B7A" w:rsidRDefault="004B6B7A">
      <w:r>
        <w:continuationSeparator/>
      </w:r>
    </w:p>
  </w:footnote>
  <w:footnote w:type="continuationNotice" w:id="1">
    <w:p w14:paraId="5882FD5A" w14:textId="77777777" w:rsidR="004B6B7A" w:rsidRDefault="004B6B7A"/>
  </w:footnote>
  <w:footnote w:id="2">
    <w:p w14:paraId="25579DE5" w14:textId="79CE3705" w:rsidR="00C63955" w:rsidRPr="00394571" w:rsidRDefault="00C63955" w:rsidP="00394571">
      <w:pPr>
        <w:pStyle w:val="Sinespaciado"/>
        <w:tabs>
          <w:tab w:val="left" w:pos="142"/>
        </w:tabs>
        <w:jc w:val="both"/>
        <w:rPr>
          <w:rFonts w:ascii="Arial" w:hAnsi="Arial" w:cs="Arial"/>
          <w:sz w:val="18"/>
          <w:szCs w:val="16"/>
        </w:rPr>
      </w:pPr>
      <w:r w:rsidRPr="00394571">
        <w:rPr>
          <w:rStyle w:val="Refdenotaalpie"/>
          <w:rFonts w:ascii="Arial" w:hAnsi="Arial" w:cs="Arial"/>
          <w:sz w:val="18"/>
          <w:szCs w:val="16"/>
        </w:rPr>
        <w:footnoteRef/>
      </w:r>
      <w:r w:rsidRPr="00394571">
        <w:rPr>
          <w:rFonts w:ascii="Arial" w:hAnsi="Arial" w:cs="Arial"/>
          <w:sz w:val="18"/>
          <w:szCs w:val="16"/>
        </w:rPr>
        <w:t xml:space="preserve"> </w:t>
      </w:r>
      <w:r w:rsidRPr="00394571">
        <w:rPr>
          <w:rFonts w:ascii="Arial" w:hAnsi="Arial" w:cs="Arial"/>
          <w:sz w:val="18"/>
          <w:szCs w:val="16"/>
          <w:lang w:val="es-CO"/>
        </w:rPr>
        <w:t>Páginas 65-79, archivo 001 cuaderno de primera instancia</w:t>
      </w:r>
      <w:r w:rsidRPr="00394571">
        <w:rPr>
          <w:rFonts w:ascii="Arial" w:hAnsi="Arial" w:cs="Arial"/>
          <w:sz w:val="18"/>
          <w:szCs w:val="16"/>
        </w:rPr>
        <w:t>.</w:t>
      </w:r>
    </w:p>
  </w:footnote>
  <w:footnote w:id="3">
    <w:p w14:paraId="7B6F7894" w14:textId="264A0034" w:rsidR="00C63955" w:rsidRPr="00394571" w:rsidRDefault="00C63955" w:rsidP="00394571">
      <w:pPr>
        <w:pStyle w:val="Textonotapie"/>
        <w:jc w:val="both"/>
        <w:rPr>
          <w:rFonts w:ascii="Arial" w:hAnsi="Arial" w:cs="Arial"/>
          <w:sz w:val="18"/>
          <w:szCs w:val="16"/>
          <w:lang w:val="es-CO"/>
        </w:rPr>
      </w:pPr>
      <w:r w:rsidRPr="00394571">
        <w:rPr>
          <w:rStyle w:val="Refdenotaalpie"/>
          <w:rFonts w:ascii="Arial" w:hAnsi="Arial" w:cs="Arial"/>
          <w:sz w:val="18"/>
          <w:szCs w:val="16"/>
        </w:rPr>
        <w:footnoteRef/>
      </w:r>
      <w:r w:rsidRPr="00394571">
        <w:rPr>
          <w:rFonts w:ascii="Arial" w:hAnsi="Arial" w:cs="Arial"/>
          <w:sz w:val="18"/>
          <w:szCs w:val="16"/>
        </w:rPr>
        <w:t xml:space="preserve"> Páginas 2-16, archivo 003 cuaderno de primera instancia.</w:t>
      </w:r>
    </w:p>
  </w:footnote>
  <w:footnote w:id="4">
    <w:p w14:paraId="00DEBA4D" w14:textId="3AAEA0D1" w:rsidR="00C63955" w:rsidRPr="00394571" w:rsidRDefault="00C63955" w:rsidP="00394571">
      <w:pPr>
        <w:pStyle w:val="Textonotapie"/>
        <w:tabs>
          <w:tab w:val="left" w:pos="142"/>
        </w:tabs>
        <w:jc w:val="both"/>
        <w:rPr>
          <w:rFonts w:ascii="Arial" w:hAnsi="Arial" w:cs="Arial"/>
          <w:sz w:val="18"/>
          <w:szCs w:val="16"/>
          <w:lang w:val="es-CO"/>
        </w:rPr>
      </w:pPr>
      <w:r w:rsidRPr="00394571">
        <w:rPr>
          <w:rStyle w:val="Refdenotaalpie"/>
          <w:rFonts w:ascii="Arial" w:hAnsi="Arial" w:cs="Arial"/>
          <w:sz w:val="18"/>
          <w:szCs w:val="16"/>
        </w:rPr>
        <w:footnoteRef/>
      </w:r>
      <w:r w:rsidRPr="00394571">
        <w:rPr>
          <w:rFonts w:ascii="Arial" w:hAnsi="Arial" w:cs="Arial"/>
          <w:sz w:val="18"/>
          <w:szCs w:val="16"/>
        </w:rPr>
        <w:t xml:space="preserve"> </w:t>
      </w:r>
      <w:r w:rsidRPr="00394571">
        <w:rPr>
          <w:rFonts w:ascii="Arial" w:hAnsi="Arial" w:cs="Arial"/>
          <w:sz w:val="18"/>
          <w:szCs w:val="16"/>
          <w:lang w:val="es-CO"/>
        </w:rPr>
        <w:t>Páginas 108-157, archivo 001 y archivo 006 del cuaderno de primera instancia</w:t>
      </w:r>
    </w:p>
  </w:footnote>
  <w:footnote w:id="5">
    <w:p w14:paraId="34270196" w14:textId="3A5AD1E0" w:rsidR="00C63955" w:rsidRPr="00394571" w:rsidRDefault="00C63955" w:rsidP="00394571">
      <w:pPr>
        <w:pStyle w:val="Textonotapie"/>
        <w:jc w:val="both"/>
        <w:rPr>
          <w:rFonts w:ascii="Arial" w:hAnsi="Arial" w:cs="Arial"/>
          <w:sz w:val="18"/>
          <w:szCs w:val="16"/>
          <w:lang w:val="es-CO"/>
        </w:rPr>
      </w:pPr>
      <w:r w:rsidRPr="00394571">
        <w:rPr>
          <w:rStyle w:val="Refdenotaalpie"/>
          <w:rFonts w:ascii="Arial" w:hAnsi="Arial" w:cs="Arial"/>
          <w:sz w:val="18"/>
          <w:szCs w:val="16"/>
        </w:rPr>
        <w:footnoteRef/>
      </w:r>
      <w:r w:rsidRPr="00394571">
        <w:rPr>
          <w:rFonts w:ascii="Arial" w:hAnsi="Arial" w:cs="Arial"/>
          <w:sz w:val="18"/>
          <w:szCs w:val="16"/>
        </w:rPr>
        <w:t xml:space="preserve"> Inexistencia de responsabilidad por ausencia de nexo causal y de conducta antijurídica de la demandada, “cumplimiento por parte de </w:t>
      </w:r>
      <w:proofErr w:type="spellStart"/>
      <w:r w:rsidRPr="00394571">
        <w:rPr>
          <w:rFonts w:ascii="Arial" w:hAnsi="Arial" w:cs="Arial"/>
          <w:sz w:val="18"/>
          <w:szCs w:val="16"/>
        </w:rPr>
        <w:t>Asmet</w:t>
      </w:r>
      <w:proofErr w:type="spellEnd"/>
      <w:r w:rsidRPr="00394571">
        <w:rPr>
          <w:rFonts w:ascii="Arial" w:hAnsi="Arial" w:cs="Arial"/>
          <w:sz w:val="18"/>
          <w:szCs w:val="16"/>
        </w:rPr>
        <w:t xml:space="preserve"> Salud, de las disposiciones legales y contractuales que regula el sistema de seguridad social en salud”, “inexistencia de una actualización antijurídica causante del fallecimiento”, “inexistencia de obligación de </w:t>
      </w:r>
      <w:proofErr w:type="spellStart"/>
      <w:r w:rsidRPr="00394571">
        <w:rPr>
          <w:rFonts w:ascii="Arial" w:hAnsi="Arial" w:cs="Arial"/>
          <w:sz w:val="18"/>
          <w:szCs w:val="16"/>
        </w:rPr>
        <w:t>Asmet</w:t>
      </w:r>
      <w:proofErr w:type="spellEnd"/>
      <w:r w:rsidRPr="00394571">
        <w:rPr>
          <w:rFonts w:ascii="Arial" w:hAnsi="Arial" w:cs="Arial"/>
          <w:sz w:val="18"/>
          <w:szCs w:val="16"/>
        </w:rPr>
        <w:t xml:space="preserve"> Salud para contratar servicios No </w:t>
      </w:r>
      <w:proofErr w:type="spellStart"/>
      <w:r w:rsidRPr="00394571">
        <w:rPr>
          <w:rFonts w:ascii="Arial" w:hAnsi="Arial" w:cs="Arial"/>
          <w:sz w:val="18"/>
          <w:szCs w:val="16"/>
        </w:rPr>
        <w:t>Pos</w:t>
      </w:r>
      <w:proofErr w:type="spellEnd"/>
      <w:r w:rsidRPr="00394571">
        <w:rPr>
          <w:rFonts w:ascii="Arial" w:hAnsi="Arial" w:cs="Arial"/>
          <w:sz w:val="18"/>
          <w:szCs w:val="16"/>
        </w:rPr>
        <w:t xml:space="preserve">”, e “inexistencia de responsabilidad civil atribuible a </w:t>
      </w:r>
      <w:proofErr w:type="spellStart"/>
      <w:r w:rsidRPr="00394571">
        <w:rPr>
          <w:rFonts w:ascii="Arial" w:hAnsi="Arial" w:cs="Arial"/>
          <w:sz w:val="18"/>
          <w:szCs w:val="16"/>
        </w:rPr>
        <w:t>Asmet</w:t>
      </w:r>
      <w:proofErr w:type="spellEnd"/>
      <w:r w:rsidRPr="00394571">
        <w:rPr>
          <w:rFonts w:ascii="Arial" w:hAnsi="Arial" w:cs="Arial"/>
          <w:sz w:val="18"/>
          <w:szCs w:val="16"/>
        </w:rPr>
        <w:t xml:space="preserve"> Salud”.</w:t>
      </w:r>
    </w:p>
  </w:footnote>
  <w:footnote w:id="6">
    <w:p w14:paraId="7B0EE4F0" w14:textId="5CE9F9E8" w:rsidR="00C63955" w:rsidRPr="00394571" w:rsidRDefault="00C63955" w:rsidP="00394571">
      <w:pPr>
        <w:pStyle w:val="Sinespaciado"/>
        <w:tabs>
          <w:tab w:val="left" w:pos="142"/>
        </w:tabs>
        <w:jc w:val="both"/>
        <w:rPr>
          <w:rFonts w:ascii="Arial" w:hAnsi="Arial" w:cs="Arial"/>
          <w:sz w:val="18"/>
          <w:szCs w:val="16"/>
        </w:rPr>
      </w:pPr>
      <w:r w:rsidRPr="00394571">
        <w:rPr>
          <w:rStyle w:val="Refdenotaalpie"/>
          <w:rFonts w:ascii="Arial" w:hAnsi="Arial" w:cs="Arial"/>
          <w:sz w:val="18"/>
          <w:szCs w:val="16"/>
        </w:rPr>
        <w:footnoteRef/>
      </w:r>
      <w:r w:rsidRPr="00394571">
        <w:rPr>
          <w:rFonts w:ascii="Arial" w:hAnsi="Arial" w:cs="Arial"/>
          <w:sz w:val="18"/>
          <w:szCs w:val="16"/>
        </w:rPr>
        <w:t xml:space="preserve"> Acta en archivo 11 del cuaderno de primera instancia. Audio en el archivo 11 cuaderno 1 primera instancia.</w:t>
      </w:r>
    </w:p>
  </w:footnote>
  <w:footnote w:id="7">
    <w:p w14:paraId="34E2BB68" w14:textId="17F4826C" w:rsidR="00C63955" w:rsidRPr="00394571" w:rsidRDefault="00C63955" w:rsidP="00394571">
      <w:pPr>
        <w:pStyle w:val="Sinespaciado"/>
        <w:tabs>
          <w:tab w:val="left" w:pos="142"/>
        </w:tabs>
        <w:jc w:val="both"/>
        <w:rPr>
          <w:rFonts w:ascii="Arial" w:hAnsi="Arial" w:cs="Arial"/>
          <w:sz w:val="18"/>
          <w:szCs w:val="16"/>
          <w:lang w:val="es-CO"/>
        </w:rPr>
      </w:pPr>
      <w:r w:rsidRPr="00394571">
        <w:rPr>
          <w:rStyle w:val="Refdenotaalpie"/>
          <w:rFonts w:ascii="Arial" w:hAnsi="Arial" w:cs="Arial"/>
          <w:sz w:val="18"/>
          <w:szCs w:val="16"/>
        </w:rPr>
        <w:footnoteRef/>
      </w:r>
      <w:r w:rsidRPr="00394571">
        <w:rPr>
          <w:rFonts w:ascii="Arial" w:hAnsi="Arial" w:cs="Arial"/>
          <w:sz w:val="18"/>
          <w:szCs w:val="16"/>
        </w:rPr>
        <w:t xml:space="preserve"> Cuaderno 1 archivo 11; minuto 00:23:58 del cuaderno de primera instancia.</w:t>
      </w:r>
    </w:p>
  </w:footnote>
  <w:footnote w:id="8">
    <w:p w14:paraId="141545E9" w14:textId="7FAC86ED" w:rsidR="00C63955" w:rsidRPr="00394571" w:rsidRDefault="00C63955" w:rsidP="00394571">
      <w:pPr>
        <w:pStyle w:val="Sinespaciado"/>
        <w:tabs>
          <w:tab w:val="left" w:pos="142"/>
        </w:tabs>
        <w:jc w:val="both"/>
        <w:rPr>
          <w:rFonts w:ascii="Arial" w:hAnsi="Arial" w:cs="Arial"/>
          <w:sz w:val="18"/>
          <w:szCs w:val="16"/>
        </w:rPr>
      </w:pPr>
      <w:r w:rsidRPr="00394571">
        <w:rPr>
          <w:rStyle w:val="Refdenotaalpie"/>
          <w:rFonts w:ascii="Arial" w:hAnsi="Arial" w:cs="Arial"/>
          <w:sz w:val="18"/>
          <w:szCs w:val="16"/>
        </w:rPr>
        <w:footnoteRef/>
      </w:r>
      <w:r w:rsidRPr="00394571">
        <w:rPr>
          <w:rFonts w:ascii="Arial" w:hAnsi="Arial" w:cs="Arial"/>
          <w:sz w:val="18"/>
          <w:szCs w:val="16"/>
        </w:rPr>
        <w:t xml:space="preserve"> Archivo 13 Cuaderno principal 1 de primera instancia.</w:t>
      </w:r>
    </w:p>
  </w:footnote>
  <w:footnote w:id="9">
    <w:p w14:paraId="602CE2E4" w14:textId="418032C8" w:rsidR="00C63955" w:rsidRPr="00394571" w:rsidRDefault="00C63955" w:rsidP="00394571">
      <w:pPr>
        <w:pStyle w:val="Sinespaciado"/>
        <w:tabs>
          <w:tab w:val="left" w:pos="142"/>
        </w:tabs>
        <w:jc w:val="both"/>
        <w:rPr>
          <w:rFonts w:ascii="Arial" w:hAnsi="Arial" w:cs="Arial"/>
          <w:sz w:val="18"/>
          <w:szCs w:val="16"/>
        </w:rPr>
      </w:pPr>
      <w:r w:rsidRPr="00394571">
        <w:rPr>
          <w:rStyle w:val="Refdenotaalpie"/>
          <w:rFonts w:ascii="Arial" w:hAnsi="Arial" w:cs="Arial"/>
          <w:sz w:val="18"/>
          <w:szCs w:val="16"/>
        </w:rPr>
        <w:footnoteRef/>
      </w:r>
      <w:r w:rsidRPr="00394571">
        <w:rPr>
          <w:rFonts w:ascii="Arial" w:hAnsi="Arial" w:cs="Arial"/>
          <w:sz w:val="18"/>
          <w:szCs w:val="16"/>
        </w:rPr>
        <w:t xml:space="preserve"> Archivo 16 del cuaderno de segunda instancia</w:t>
      </w:r>
    </w:p>
  </w:footnote>
  <w:footnote w:id="10">
    <w:p w14:paraId="00BBA78D" w14:textId="77777777" w:rsidR="00C63955" w:rsidRPr="00394571" w:rsidRDefault="00C63955" w:rsidP="00394571">
      <w:pPr>
        <w:pStyle w:val="Textonotapie"/>
        <w:jc w:val="both"/>
        <w:rPr>
          <w:rFonts w:ascii="Arial" w:hAnsi="Arial" w:cs="Arial"/>
          <w:sz w:val="18"/>
          <w:szCs w:val="16"/>
        </w:rPr>
      </w:pPr>
      <w:r w:rsidRPr="00394571">
        <w:rPr>
          <w:rStyle w:val="Refdenotaalpie"/>
          <w:rFonts w:ascii="Arial" w:hAnsi="Arial" w:cs="Arial"/>
          <w:sz w:val="18"/>
          <w:szCs w:val="16"/>
        </w:rPr>
        <w:footnoteRef/>
      </w:r>
      <w:r w:rsidRPr="00394571">
        <w:rPr>
          <w:rFonts w:ascii="Arial" w:hAnsi="Arial" w:cs="Arial"/>
          <w:sz w:val="18"/>
          <w:szCs w:val="16"/>
        </w:rPr>
        <w:t xml:space="preserve"> CSJ, Civil. Sentencias: (i) 14-03-2002, MP: Castillo R.; (ii) 23-04-2007, MP: Díaz R.; No.1999-00125-01; (iii) 13-10-2011, MP: </w:t>
      </w:r>
      <w:proofErr w:type="spellStart"/>
      <w:r w:rsidRPr="00394571">
        <w:rPr>
          <w:rFonts w:ascii="Arial" w:hAnsi="Arial" w:cs="Arial"/>
          <w:sz w:val="18"/>
          <w:szCs w:val="16"/>
        </w:rPr>
        <w:t>Namén</w:t>
      </w:r>
      <w:proofErr w:type="spellEnd"/>
      <w:r w:rsidRPr="00394571">
        <w:rPr>
          <w:rFonts w:ascii="Arial" w:hAnsi="Arial" w:cs="Arial"/>
          <w:sz w:val="18"/>
          <w:szCs w:val="16"/>
        </w:rPr>
        <w:t xml:space="preserve"> V., No.2002-00083-01; (iv) SC -1182-2016, reiterada en SC-16669-2016. (iv) TS. Pereira, Sala Civil – Familia. Sentencia del 29-03-2017; MP: Grisales H., No.2012-00101-01.</w:t>
      </w:r>
    </w:p>
  </w:footnote>
  <w:footnote w:id="11">
    <w:p w14:paraId="25B46EEF" w14:textId="7F155A19" w:rsidR="00C63955" w:rsidRPr="00394571" w:rsidRDefault="00C63955" w:rsidP="00394571">
      <w:pPr>
        <w:pStyle w:val="Prrafodelista"/>
        <w:tabs>
          <w:tab w:val="left" w:pos="142"/>
          <w:tab w:val="left" w:pos="291"/>
        </w:tabs>
        <w:ind w:left="0" w:firstLine="0"/>
        <w:jc w:val="both"/>
        <w:rPr>
          <w:rFonts w:ascii="Arial" w:eastAsiaTheme="minorHAnsi" w:hAnsi="Arial" w:cs="Arial"/>
          <w:sz w:val="18"/>
          <w:szCs w:val="16"/>
          <w:lang w:val="es-CO"/>
        </w:rPr>
      </w:pPr>
      <w:r w:rsidRPr="00394571">
        <w:rPr>
          <w:rStyle w:val="Refdenotaalpie"/>
          <w:rFonts w:ascii="Arial" w:hAnsi="Arial" w:cs="Arial"/>
          <w:sz w:val="18"/>
          <w:szCs w:val="16"/>
        </w:rPr>
        <w:footnoteRef/>
      </w:r>
      <w:r w:rsidRPr="00394571">
        <w:rPr>
          <w:rFonts w:ascii="Arial" w:hAnsi="Arial" w:cs="Arial"/>
          <w:sz w:val="18"/>
          <w:szCs w:val="16"/>
        </w:rPr>
        <w:t xml:space="preserve"> Página 19, archivo 001 cuaderno de primera instancia</w:t>
      </w:r>
    </w:p>
  </w:footnote>
  <w:footnote w:id="12">
    <w:p w14:paraId="26753FD7" w14:textId="74893699" w:rsidR="00C63955" w:rsidRPr="00394571" w:rsidRDefault="00C63955" w:rsidP="00394571">
      <w:pPr>
        <w:pStyle w:val="Textonotapie"/>
        <w:tabs>
          <w:tab w:val="left" w:pos="142"/>
        </w:tabs>
        <w:jc w:val="both"/>
        <w:rPr>
          <w:rFonts w:ascii="Arial" w:hAnsi="Arial" w:cs="Arial"/>
          <w:sz w:val="18"/>
          <w:szCs w:val="16"/>
          <w:lang w:val="es-CO"/>
        </w:rPr>
      </w:pPr>
      <w:r w:rsidRPr="00394571">
        <w:rPr>
          <w:rStyle w:val="Refdenotaalpie"/>
          <w:rFonts w:ascii="Arial" w:hAnsi="Arial" w:cs="Arial"/>
          <w:sz w:val="18"/>
          <w:szCs w:val="16"/>
        </w:rPr>
        <w:footnoteRef/>
      </w:r>
      <w:r w:rsidRPr="00394571">
        <w:rPr>
          <w:rFonts w:ascii="Arial" w:hAnsi="Arial" w:cs="Arial"/>
          <w:sz w:val="18"/>
          <w:szCs w:val="16"/>
        </w:rPr>
        <w:t xml:space="preserve"> Página 16, archivo 001 cuaderno de primera instancia</w:t>
      </w:r>
    </w:p>
  </w:footnote>
  <w:footnote w:id="13">
    <w:p w14:paraId="776BAB30" w14:textId="77777777" w:rsidR="00C63955" w:rsidRPr="00394571" w:rsidRDefault="00C63955" w:rsidP="00394571">
      <w:pPr>
        <w:pStyle w:val="Textonotapie"/>
        <w:tabs>
          <w:tab w:val="left" w:pos="142"/>
        </w:tabs>
        <w:jc w:val="both"/>
        <w:rPr>
          <w:rFonts w:ascii="Arial" w:hAnsi="Arial" w:cs="Arial"/>
          <w:sz w:val="18"/>
          <w:szCs w:val="16"/>
          <w:lang w:val="es-419"/>
        </w:rPr>
      </w:pPr>
      <w:r w:rsidRPr="00394571">
        <w:rPr>
          <w:rStyle w:val="Refdenotaalpie"/>
          <w:rFonts w:ascii="Arial" w:hAnsi="Arial" w:cs="Arial"/>
          <w:sz w:val="18"/>
          <w:szCs w:val="16"/>
        </w:rPr>
        <w:footnoteRef/>
      </w:r>
      <w:r w:rsidRPr="00394571">
        <w:rPr>
          <w:rFonts w:ascii="Arial" w:hAnsi="Arial" w:cs="Arial"/>
          <w:sz w:val="18"/>
          <w:szCs w:val="16"/>
        </w:rPr>
        <w:t xml:space="preserve"> 01PrimeraInstancia, Cuaderno1PrincipalVolumenI, Cuaderno1, 02AnexosDemanda, p. 17, 19, 21, 23, 25; 08Escrito de subsanación, p. 2</w:t>
      </w:r>
    </w:p>
  </w:footnote>
  <w:footnote w:id="14">
    <w:p w14:paraId="735B7F55" w14:textId="77777777" w:rsidR="00C63955" w:rsidRPr="00394571" w:rsidRDefault="00C63955" w:rsidP="00394571">
      <w:pPr>
        <w:pStyle w:val="Textonotapie"/>
        <w:jc w:val="both"/>
        <w:rPr>
          <w:rFonts w:ascii="Arial" w:hAnsi="Arial" w:cs="Arial"/>
          <w:sz w:val="18"/>
          <w:szCs w:val="16"/>
          <w:lang w:val="es-MX"/>
        </w:rPr>
      </w:pPr>
      <w:r w:rsidRPr="00394571">
        <w:rPr>
          <w:rStyle w:val="Refdenotaalpie"/>
          <w:rFonts w:ascii="Arial" w:hAnsi="Arial" w:cs="Arial"/>
          <w:sz w:val="18"/>
          <w:szCs w:val="16"/>
        </w:rPr>
        <w:footnoteRef/>
      </w:r>
      <w:r w:rsidRPr="00394571">
        <w:rPr>
          <w:rFonts w:ascii="Arial" w:hAnsi="Arial" w:cs="Arial"/>
          <w:sz w:val="18"/>
          <w:szCs w:val="16"/>
        </w:rPr>
        <w:t xml:space="preserve"> Cuaderno 1 archivo 004, minuto 00:53:51 a 01:02:18.</w:t>
      </w:r>
    </w:p>
  </w:footnote>
  <w:footnote w:id="15">
    <w:p w14:paraId="413DA731" w14:textId="615D7386" w:rsidR="00C63955" w:rsidRPr="00394571" w:rsidRDefault="00C63955" w:rsidP="00394571">
      <w:pPr>
        <w:pStyle w:val="Textonotapie"/>
        <w:tabs>
          <w:tab w:val="left" w:pos="142"/>
        </w:tabs>
        <w:jc w:val="both"/>
        <w:rPr>
          <w:rFonts w:ascii="Arial" w:hAnsi="Arial" w:cs="Arial"/>
          <w:sz w:val="18"/>
          <w:szCs w:val="16"/>
          <w:lang w:val="es-419"/>
        </w:rPr>
      </w:pPr>
      <w:r w:rsidRPr="00394571">
        <w:rPr>
          <w:rStyle w:val="Refdenotaalpie"/>
          <w:rFonts w:ascii="Arial" w:hAnsi="Arial" w:cs="Arial"/>
          <w:sz w:val="18"/>
          <w:szCs w:val="16"/>
        </w:rPr>
        <w:footnoteRef/>
      </w:r>
      <w:r w:rsidRPr="00394571">
        <w:rPr>
          <w:rFonts w:ascii="Arial" w:hAnsi="Arial" w:cs="Arial"/>
          <w:sz w:val="18"/>
          <w:szCs w:val="16"/>
        </w:rPr>
        <w:t xml:space="preserve"> Audiencia, archivo 04 cuaderno primera instancia</w:t>
      </w:r>
    </w:p>
  </w:footnote>
  <w:footnote w:id="16">
    <w:p w14:paraId="4AAE14A0" w14:textId="77777777" w:rsidR="00C63955" w:rsidRPr="00394571" w:rsidRDefault="00C63955" w:rsidP="00394571">
      <w:pPr>
        <w:pStyle w:val="Textonotapie"/>
        <w:tabs>
          <w:tab w:val="left" w:pos="142"/>
        </w:tabs>
        <w:jc w:val="both"/>
        <w:rPr>
          <w:rFonts w:ascii="Arial" w:hAnsi="Arial" w:cs="Arial"/>
          <w:sz w:val="18"/>
          <w:szCs w:val="16"/>
          <w:lang w:val="es-CO"/>
        </w:rPr>
      </w:pPr>
      <w:r w:rsidRPr="00394571">
        <w:rPr>
          <w:rStyle w:val="Refdenotaalpie"/>
          <w:rFonts w:ascii="Arial" w:hAnsi="Arial" w:cs="Arial"/>
          <w:sz w:val="18"/>
          <w:szCs w:val="16"/>
        </w:rPr>
        <w:footnoteRef/>
      </w:r>
      <w:r w:rsidRPr="00394571">
        <w:rPr>
          <w:rFonts w:ascii="Arial" w:hAnsi="Arial" w:cs="Arial"/>
          <w:sz w:val="18"/>
          <w:szCs w:val="16"/>
        </w:rPr>
        <w:t xml:space="preserve"> </w:t>
      </w:r>
      <w:r w:rsidRPr="00394571">
        <w:rPr>
          <w:rFonts w:ascii="Arial" w:hAnsi="Arial" w:cs="Arial"/>
          <w:sz w:val="18"/>
          <w:szCs w:val="16"/>
          <w:lang w:val="es-CO"/>
        </w:rPr>
        <w:t>Páginas 105-106 archivo 002 cuaderno de primera instancia.</w:t>
      </w:r>
    </w:p>
  </w:footnote>
  <w:footnote w:id="17">
    <w:p w14:paraId="0A039ADF" w14:textId="12237BB2" w:rsidR="00C63955" w:rsidRPr="00394571" w:rsidRDefault="00C63955" w:rsidP="00394571">
      <w:pPr>
        <w:pStyle w:val="Textonotapie"/>
        <w:jc w:val="both"/>
        <w:rPr>
          <w:rFonts w:ascii="Arial" w:hAnsi="Arial" w:cs="Arial"/>
          <w:sz w:val="18"/>
          <w:szCs w:val="16"/>
          <w:lang w:val="es-MX"/>
        </w:rPr>
      </w:pPr>
      <w:r w:rsidRPr="00394571">
        <w:rPr>
          <w:rStyle w:val="Refdenotaalpie"/>
          <w:rFonts w:ascii="Arial" w:hAnsi="Arial" w:cs="Arial"/>
          <w:sz w:val="18"/>
          <w:szCs w:val="16"/>
        </w:rPr>
        <w:footnoteRef/>
      </w:r>
      <w:r w:rsidRPr="00394571">
        <w:rPr>
          <w:rFonts w:ascii="Arial" w:hAnsi="Arial" w:cs="Arial"/>
          <w:sz w:val="18"/>
          <w:szCs w:val="16"/>
        </w:rPr>
        <w:t xml:space="preserve"> Cuaderno 1 archivo 004, minuto 00:53:51 a 01:02:18.</w:t>
      </w:r>
    </w:p>
  </w:footnote>
  <w:footnote w:id="18">
    <w:p w14:paraId="099509E3" w14:textId="77777777" w:rsidR="00C63955" w:rsidRPr="00394571" w:rsidRDefault="00C63955" w:rsidP="00394571">
      <w:pPr>
        <w:pStyle w:val="Sinespaciado"/>
        <w:jc w:val="both"/>
        <w:rPr>
          <w:rFonts w:ascii="Arial" w:hAnsi="Arial" w:cs="Arial"/>
          <w:sz w:val="18"/>
          <w:szCs w:val="16"/>
        </w:rPr>
      </w:pPr>
      <w:r w:rsidRPr="00394571">
        <w:rPr>
          <w:rStyle w:val="Refdenotaalpie"/>
          <w:rFonts w:ascii="Arial" w:hAnsi="Arial" w:cs="Arial"/>
          <w:sz w:val="18"/>
          <w:szCs w:val="16"/>
        </w:rPr>
        <w:footnoteRef/>
      </w:r>
      <w:r w:rsidRPr="00394571">
        <w:rPr>
          <w:rFonts w:ascii="Arial" w:hAnsi="Arial" w:cs="Arial"/>
          <w:sz w:val="18"/>
          <w:szCs w:val="16"/>
        </w:rPr>
        <w:t xml:space="preserve"> CSJ, sentencia de 30 de enero de 2001, radicado No. 5507.</w:t>
      </w:r>
    </w:p>
  </w:footnote>
  <w:footnote w:id="19">
    <w:p w14:paraId="35A90D47" w14:textId="77777777" w:rsidR="00C63955" w:rsidRPr="00394571" w:rsidRDefault="00C63955" w:rsidP="00394571">
      <w:pPr>
        <w:pStyle w:val="Sinespaciado"/>
        <w:jc w:val="both"/>
        <w:rPr>
          <w:rFonts w:ascii="Arial" w:hAnsi="Arial" w:cs="Arial"/>
          <w:sz w:val="18"/>
          <w:szCs w:val="16"/>
          <w:lang w:val="es-CO"/>
        </w:rPr>
      </w:pPr>
      <w:r w:rsidRPr="00394571">
        <w:rPr>
          <w:rStyle w:val="Refdenotaalpie"/>
          <w:rFonts w:ascii="Arial" w:hAnsi="Arial" w:cs="Arial"/>
          <w:sz w:val="18"/>
          <w:szCs w:val="16"/>
        </w:rPr>
        <w:footnoteRef/>
      </w:r>
      <w:r w:rsidRPr="00394571">
        <w:rPr>
          <w:rFonts w:ascii="Arial" w:hAnsi="Arial" w:cs="Arial"/>
          <w:sz w:val="18"/>
          <w:szCs w:val="16"/>
        </w:rPr>
        <w:t xml:space="preserve"> Baena Aramburo, Felisa. La causalidad en la responsabilidad civil. Tiran lo </w:t>
      </w:r>
      <w:proofErr w:type="spellStart"/>
      <w:r w:rsidRPr="00394571">
        <w:rPr>
          <w:rFonts w:ascii="Arial" w:hAnsi="Arial" w:cs="Arial"/>
          <w:sz w:val="18"/>
          <w:szCs w:val="16"/>
        </w:rPr>
        <w:t>blanch</w:t>
      </w:r>
      <w:proofErr w:type="spellEnd"/>
      <w:r w:rsidRPr="00394571">
        <w:rPr>
          <w:rFonts w:ascii="Arial" w:hAnsi="Arial" w:cs="Arial"/>
          <w:sz w:val="18"/>
          <w:szCs w:val="16"/>
        </w:rPr>
        <w:t xml:space="preserve">. Bogotá. 2021. Pág. </w:t>
      </w:r>
      <w:r w:rsidRPr="00394571">
        <w:rPr>
          <w:rFonts w:ascii="Arial" w:hAnsi="Arial" w:cs="Arial"/>
          <w:sz w:val="18"/>
          <w:szCs w:val="16"/>
          <w:lang w:val="es-CO"/>
        </w:rPr>
        <w:t>64</w:t>
      </w:r>
    </w:p>
  </w:footnote>
  <w:footnote w:id="20">
    <w:p w14:paraId="316F1F08" w14:textId="77777777" w:rsidR="00C63955" w:rsidRPr="00394571" w:rsidRDefault="00C63955" w:rsidP="00394571">
      <w:pPr>
        <w:pStyle w:val="Sinespaciado"/>
        <w:jc w:val="both"/>
        <w:rPr>
          <w:rFonts w:ascii="Arial" w:hAnsi="Arial" w:cs="Arial"/>
          <w:sz w:val="18"/>
          <w:szCs w:val="16"/>
        </w:rPr>
      </w:pPr>
      <w:r w:rsidRPr="00394571">
        <w:rPr>
          <w:rStyle w:val="Refdenotaalpie"/>
          <w:rFonts w:ascii="Arial" w:hAnsi="Arial" w:cs="Arial"/>
          <w:sz w:val="18"/>
          <w:szCs w:val="16"/>
        </w:rPr>
        <w:footnoteRef/>
      </w:r>
      <w:r w:rsidRPr="00394571">
        <w:rPr>
          <w:rFonts w:ascii="Arial" w:hAnsi="Arial" w:cs="Arial"/>
          <w:sz w:val="18"/>
          <w:szCs w:val="16"/>
          <w:lang w:val="es-CO"/>
        </w:rPr>
        <w:t xml:space="preserve"> CSJ, Civil. </w:t>
      </w:r>
      <w:r w:rsidRPr="00394571">
        <w:rPr>
          <w:rFonts w:ascii="Arial" w:hAnsi="Arial" w:cs="Arial"/>
          <w:sz w:val="18"/>
          <w:szCs w:val="16"/>
        </w:rPr>
        <w:t>Sentencia del 30-01-2001. MP: Ramírez G.; No.5507.</w:t>
      </w:r>
    </w:p>
  </w:footnote>
  <w:footnote w:id="21">
    <w:p w14:paraId="0F063F44" w14:textId="77777777" w:rsidR="00C63955" w:rsidRPr="00394571" w:rsidRDefault="00C63955" w:rsidP="00394571">
      <w:pPr>
        <w:pStyle w:val="Sinespaciado"/>
        <w:jc w:val="both"/>
        <w:rPr>
          <w:rFonts w:ascii="Arial" w:hAnsi="Arial" w:cs="Arial"/>
          <w:sz w:val="18"/>
          <w:szCs w:val="16"/>
          <w:lang w:val="es-CO"/>
        </w:rPr>
      </w:pPr>
      <w:r w:rsidRPr="00394571">
        <w:rPr>
          <w:rStyle w:val="Refdenotaalpie"/>
          <w:rFonts w:ascii="Arial" w:hAnsi="Arial" w:cs="Arial"/>
          <w:sz w:val="18"/>
          <w:szCs w:val="16"/>
        </w:rPr>
        <w:footnoteRef/>
      </w:r>
      <w:r w:rsidRPr="00394571">
        <w:rPr>
          <w:rFonts w:ascii="Arial" w:hAnsi="Arial" w:cs="Arial"/>
          <w:sz w:val="18"/>
          <w:szCs w:val="16"/>
        </w:rPr>
        <w:t xml:space="preserve"> CSJ. Civil. Sentencia 174 de 13 de septiembre de 2002, expediente 6199; CSJ. Civil. Sentencia 001 de 30 de enero de 2001, expediente 5507; CSJ Civil Sentencia de 5 de noviembre de 2013, </w:t>
      </w:r>
      <w:proofErr w:type="spellStart"/>
      <w:r w:rsidRPr="00394571">
        <w:rPr>
          <w:rFonts w:ascii="Arial" w:hAnsi="Arial" w:cs="Arial"/>
          <w:sz w:val="18"/>
          <w:szCs w:val="16"/>
        </w:rPr>
        <w:t>exp</w:t>
      </w:r>
      <w:proofErr w:type="spellEnd"/>
      <w:r w:rsidRPr="00394571">
        <w:rPr>
          <w:rFonts w:ascii="Arial" w:hAnsi="Arial" w:cs="Arial"/>
          <w:sz w:val="18"/>
          <w:szCs w:val="16"/>
        </w:rPr>
        <w:t xml:space="preserve">. 00025; SC7110-2017 Radicación </w:t>
      </w:r>
      <w:proofErr w:type="spellStart"/>
      <w:r w:rsidRPr="00394571">
        <w:rPr>
          <w:rFonts w:ascii="Arial" w:hAnsi="Arial" w:cs="Arial"/>
          <w:sz w:val="18"/>
          <w:szCs w:val="16"/>
        </w:rPr>
        <w:t>n.°</w:t>
      </w:r>
      <w:proofErr w:type="spellEnd"/>
      <w:r w:rsidRPr="00394571">
        <w:rPr>
          <w:rFonts w:ascii="Arial" w:hAnsi="Arial" w:cs="Arial"/>
          <w:sz w:val="18"/>
          <w:szCs w:val="16"/>
        </w:rPr>
        <w:t xml:space="preserve"> 05001-31-03-012-2006-00234-01 Sentencia del 24 de mayo de 2017</w:t>
      </w:r>
    </w:p>
  </w:footnote>
  <w:footnote w:id="22">
    <w:p w14:paraId="09D6F3D6" w14:textId="77777777" w:rsidR="00C63955" w:rsidRPr="00394571" w:rsidRDefault="00C63955" w:rsidP="00394571">
      <w:pPr>
        <w:pStyle w:val="Sinespaciado"/>
        <w:tabs>
          <w:tab w:val="left" w:pos="142"/>
        </w:tabs>
        <w:jc w:val="both"/>
        <w:rPr>
          <w:rFonts w:ascii="Arial" w:hAnsi="Arial" w:cs="Arial"/>
          <w:sz w:val="18"/>
          <w:szCs w:val="16"/>
          <w:lang w:val="es-CO"/>
        </w:rPr>
      </w:pPr>
      <w:r w:rsidRPr="00394571">
        <w:rPr>
          <w:rStyle w:val="Refdenotaalpie"/>
          <w:rFonts w:ascii="Arial" w:hAnsi="Arial" w:cs="Arial"/>
          <w:sz w:val="18"/>
          <w:szCs w:val="16"/>
        </w:rPr>
        <w:footnoteRef/>
      </w:r>
      <w:r w:rsidRPr="00394571">
        <w:rPr>
          <w:rFonts w:ascii="Arial" w:hAnsi="Arial" w:cs="Arial"/>
          <w:sz w:val="18"/>
          <w:szCs w:val="16"/>
        </w:rPr>
        <w:t xml:space="preserve"> Cfr. Corte Suprema de Justicia. Sala de casación civil. Sentencia del 26 de septiembre de 2002. Expediente 6878.</w:t>
      </w:r>
    </w:p>
  </w:footnote>
  <w:footnote w:id="23">
    <w:p w14:paraId="1655040E" w14:textId="326EF806" w:rsidR="00C63955" w:rsidRPr="00394571" w:rsidRDefault="00C63955" w:rsidP="00394571">
      <w:pPr>
        <w:pStyle w:val="Sinespaciado"/>
        <w:jc w:val="both"/>
        <w:rPr>
          <w:rFonts w:ascii="Arial" w:hAnsi="Arial" w:cs="Arial"/>
          <w:sz w:val="18"/>
          <w:szCs w:val="16"/>
        </w:rPr>
      </w:pPr>
      <w:r w:rsidRPr="00394571">
        <w:rPr>
          <w:rStyle w:val="Refdenotaalpie"/>
          <w:rFonts w:ascii="Arial" w:hAnsi="Arial" w:cs="Arial"/>
          <w:sz w:val="18"/>
          <w:szCs w:val="16"/>
          <w:vertAlign w:val="baseline"/>
        </w:rPr>
        <w:footnoteRef/>
      </w:r>
      <w:r w:rsidRPr="00394571">
        <w:rPr>
          <w:rFonts w:ascii="Arial" w:hAnsi="Arial" w:cs="Arial"/>
          <w:sz w:val="18"/>
          <w:szCs w:val="16"/>
        </w:rPr>
        <w:t xml:space="preserve"> TSP: sentencia del 30 de julio de 2018, radicado 2016-00149-01, M.P. Grisales Herrera, donde se citaron también pronunciamientos de la Corte Suprema de Justicia (2002, 2008 y 2013); sentencia del 18 de diciembre de 2020, radicado 2012-00241-04 M.P. Saraza Naranjo, TSP.SC-0029-2021 y TSP SC-0039-2022, para citar algunas de las más recientes.</w:t>
      </w:r>
    </w:p>
  </w:footnote>
  <w:footnote w:id="24">
    <w:p w14:paraId="7415FB37" w14:textId="26E7EFC4" w:rsidR="00C63955" w:rsidRPr="00394571" w:rsidRDefault="00C63955" w:rsidP="00394571">
      <w:pPr>
        <w:pStyle w:val="Textonotapie"/>
        <w:jc w:val="both"/>
        <w:rPr>
          <w:rFonts w:ascii="Arial" w:hAnsi="Arial" w:cs="Arial"/>
          <w:sz w:val="18"/>
          <w:szCs w:val="16"/>
          <w:lang w:val="es-CO"/>
        </w:rPr>
      </w:pPr>
      <w:r w:rsidRPr="00394571">
        <w:rPr>
          <w:rStyle w:val="Refdenotaalpie"/>
          <w:rFonts w:ascii="Arial" w:hAnsi="Arial" w:cs="Arial"/>
          <w:sz w:val="18"/>
          <w:szCs w:val="16"/>
        </w:rPr>
        <w:footnoteRef/>
      </w:r>
      <w:r w:rsidRPr="00394571">
        <w:rPr>
          <w:rFonts w:ascii="Arial" w:hAnsi="Arial" w:cs="Arial"/>
          <w:sz w:val="18"/>
          <w:szCs w:val="16"/>
        </w:rPr>
        <w:t xml:space="preserve"> </w:t>
      </w:r>
      <w:r w:rsidRPr="00394571">
        <w:rPr>
          <w:rFonts w:ascii="Arial" w:hAnsi="Arial" w:cs="Arial"/>
          <w:sz w:val="18"/>
          <w:szCs w:val="16"/>
          <w:lang w:val="es-CO"/>
        </w:rPr>
        <w:t xml:space="preserve">CSJ </w:t>
      </w:r>
      <w:r w:rsidRPr="00394571">
        <w:rPr>
          <w:rFonts w:ascii="Arial" w:hAnsi="Arial" w:cs="Arial"/>
          <w:iCs/>
          <w:sz w:val="18"/>
          <w:szCs w:val="16"/>
        </w:rPr>
        <w:t>radicado 2002-00188-01, M.P. Arial Salazar Ramírez, allí se abordó otra providencia del 26 de septiembre de 2002, expediente 6878.</w:t>
      </w:r>
    </w:p>
  </w:footnote>
  <w:footnote w:id="25">
    <w:p w14:paraId="5954518A" w14:textId="77777777" w:rsidR="00C63955" w:rsidRPr="00394571" w:rsidRDefault="00C63955" w:rsidP="00394571">
      <w:pPr>
        <w:pStyle w:val="Sinespaciado"/>
        <w:jc w:val="both"/>
        <w:rPr>
          <w:rFonts w:ascii="Arial" w:hAnsi="Arial" w:cs="Arial"/>
          <w:sz w:val="18"/>
          <w:szCs w:val="16"/>
        </w:rPr>
      </w:pPr>
      <w:r w:rsidRPr="00394571">
        <w:rPr>
          <w:rStyle w:val="Refdenotaalpie"/>
          <w:rFonts w:ascii="Arial" w:hAnsi="Arial" w:cs="Arial"/>
          <w:sz w:val="18"/>
          <w:szCs w:val="16"/>
        </w:rPr>
        <w:footnoteRef/>
      </w:r>
      <w:r w:rsidRPr="00394571">
        <w:rPr>
          <w:rFonts w:ascii="Arial" w:hAnsi="Arial" w:cs="Arial"/>
          <w:sz w:val="18"/>
          <w:szCs w:val="16"/>
        </w:rPr>
        <w:t xml:space="preserve"> Tribunal Superior de Pereira, Sala Civil-Familia, sentencia del 13 de marzo de 2019, radicado 66001310300420170006301, M.P. Jaime Alberto Saraza Naranjo y en las citadas TSP.SC-0029-2021 y TSP.SC-0039-2022.</w:t>
      </w:r>
    </w:p>
  </w:footnote>
  <w:footnote w:id="26">
    <w:p w14:paraId="12C8F679" w14:textId="77777777" w:rsidR="00C63955" w:rsidRPr="00394571" w:rsidRDefault="00C63955" w:rsidP="00394571">
      <w:pPr>
        <w:pStyle w:val="Sinespaciado"/>
        <w:jc w:val="both"/>
        <w:rPr>
          <w:rFonts w:ascii="Arial" w:hAnsi="Arial" w:cs="Arial"/>
          <w:sz w:val="18"/>
          <w:szCs w:val="16"/>
        </w:rPr>
      </w:pPr>
      <w:r w:rsidRPr="00394571">
        <w:rPr>
          <w:rStyle w:val="Refdenotaalpie"/>
          <w:rFonts w:ascii="Arial" w:hAnsi="Arial" w:cs="Arial"/>
          <w:sz w:val="18"/>
          <w:szCs w:val="16"/>
        </w:rPr>
        <w:footnoteRef/>
      </w:r>
      <w:r w:rsidRPr="00394571">
        <w:rPr>
          <w:rFonts w:ascii="Arial" w:hAnsi="Arial" w:cs="Arial"/>
          <w:sz w:val="18"/>
          <w:szCs w:val="16"/>
        </w:rPr>
        <w:t xml:space="preserve"> Posición que se había planteado en </w:t>
      </w:r>
      <w:r w:rsidRPr="00394571">
        <w:rPr>
          <w:rFonts w:ascii="Arial" w:eastAsia="Calibri" w:hAnsi="Arial" w:cs="Arial"/>
          <w:sz w:val="18"/>
          <w:szCs w:val="16"/>
        </w:rPr>
        <w:t>otras ocasiones, como en las sentencias SC-2506-2016 y SC21828 de 2017.</w:t>
      </w:r>
    </w:p>
  </w:footnote>
  <w:footnote w:id="27">
    <w:p w14:paraId="1BD20EE6" w14:textId="233DC36D" w:rsidR="00C63955" w:rsidRPr="00394571" w:rsidRDefault="00C63955" w:rsidP="00394571">
      <w:pPr>
        <w:pStyle w:val="Textonotapie"/>
        <w:jc w:val="both"/>
        <w:rPr>
          <w:rFonts w:ascii="Arial" w:hAnsi="Arial" w:cs="Arial"/>
          <w:sz w:val="18"/>
          <w:lang w:val="es-CO"/>
        </w:rPr>
      </w:pPr>
      <w:r w:rsidRPr="00394571">
        <w:rPr>
          <w:rStyle w:val="Refdenotaalpie"/>
          <w:rFonts w:ascii="Arial" w:hAnsi="Arial" w:cs="Arial"/>
          <w:sz w:val="18"/>
        </w:rPr>
        <w:footnoteRef/>
      </w:r>
      <w:r w:rsidRPr="00394571">
        <w:rPr>
          <w:rFonts w:ascii="Arial" w:hAnsi="Arial" w:cs="Arial"/>
          <w:sz w:val="18"/>
        </w:rPr>
        <w:t xml:space="preserve"> Archivo 04 cuaderno primera instancia. Minuto 00:14:29 a 00:34:10</w:t>
      </w:r>
    </w:p>
  </w:footnote>
  <w:footnote w:id="28">
    <w:p w14:paraId="4CF54BB7" w14:textId="340AF282" w:rsidR="00C63955" w:rsidRPr="00394571" w:rsidRDefault="00C63955" w:rsidP="00394571">
      <w:pPr>
        <w:jc w:val="both"/>
        <w:rPr>
          <w:rFonts w:ascii="Arial" w:hAnsi="Arial" w:cs="Arial"/>
          <w:sz w:val="18"/>
          <w:szCs w:val="16"/>
        </w:rPr>
      </w:pPr>
      <w:r w:rsidRPr="00394571">
        <w:rPr>
          <w:rStyle w:val="Refdenotaalpie"/>
          <w:rFonts w:ascii="Arial" w:hAnsi="Arial" w:cs="Arial"/>
          <w:sz w:val="18"/>
          <w:szCs w:val="16"/>
        </w:rPr>
        <w:footnoteRef/>
      </w:r>
      <w:r w:rsidRPr="00394571">
        <w:rPr>
          <w:rFonts w:ascii="Arial" w:hAnsi="Arial" w:cs="Arial"/>
          <w:sz w:val="18"/>
          <w:szCs w:val="16"/>
        </w:rPr>
        <w:t xml:space="preserve"> </w:t>
      </w:r>
      <w:r w:rsidRPr="00394571">
        <w:rPr>
          <w:rFonts w:ascii="Arial" w:eastAsia="Georgia" w:hAnsi="Arial" w:cs="Arial"/>
          <w:sz w:val="18"/>
          <w:szCs w:val="16"/>
          <w:lang w:val="es"/>
        </w:rPr>
        <w:t xml:space="preserve">En su versión oral (minuto 25:30 audio del archivo 04), la perita explicó que la prednisolona pertenece al grupo de medicamentos que se llaman esteroides, que son un tipo de esteroides que causan inmunosupresión y que se deben usar en las dos fases del tratamiento de la nefropatía lúpica, tanto en inducción como en mantenimiento. No es equivalente al micofenolato, sí complementario. </w:t>
      </w:r>
    </w:p>
    <w:p w14:paraId="2C221709" w14:textId="04A1C453" w:rsidR="00C63955" w:rsidRPr="00394571" w:rsidRDefault="00C63955" w:rsidP="00394571">
      <w:pPr>
        <w:pStyle w:val="Textonotapie"/>
        <w:jc w:val="both"/>
        <w:rPr>
          <w:rFonts w:ascii="Arial" w:hAnsi="Arial" w:cs="Arial"/>
          <w:sz w:val="22"/>
          <w:lang w:val="es-CO"/>
        </w:rPr>
      </w:pPr>
    </w:p>
  </w:footnote>
  <w:footnote w:id="29">
    <w:p w14:paraId="55AA08A2" w14:textId="537FEC88" w:rsidR="00C63955" w:rsidRPr="00394571" w:rsidRDefault="00C63955" w:rsidP="00394571">
      <w:pPr>
        <w:pStyle w:val="Textonotapie"/>
        <w:jc w:val="both"/>
        <w:rPr>
          <w:rFonts w:ascii="Arial" w:hAnsi="Arial" w:cs="Arial"/>
          <w:sz w:val="18"/>
          <w:szCs w:val="16"/>
          <w:lang w:val="es-CO"/>
        </w:rPr>
      </w:pPr>
      <w:r w:rsidRPr="00394571">
        <w:rPr>
          <w:rStyle w:val="Refdenotaalpie"/>
          <w:rFonts w:ascii="Arial" w:hAnsi="Arial" w:cs="Arial"/>
          <w:sz w:val="18"/>
          <w:szCs w:val="16"/>
        </w:rPr>
        <w:footnoteRef/>
      </w:r>
      <w:r w:rsidRPr="00394571">
        <w:rPr>
          <w:rFonts w:ascii="Arial" w:hAnsi="Arial" w:cs="Arial"/>
          <w:sz w:val="18"/>
          <w:szCs w:val="16"/>
        </w:rPr>
        <w:t xml:space="preserve"> </w:t>
      </w:r>
      <w:r w:rsidRPr="00394571">
        <w:rPr>
          <w:rFonts w:ascii="Arial" w:hAnsi="Arial" w:cs="Arial"/>
          <w:sz w:val="18"/>
          <w:szCs w:val="16"/>
          <w:lang w:val="es-CO"/>
        </w:rPr>
        <w:t>CSJ. Sentencia de 30 de septiembre de 2016. Radicado 2005-00174-01.</w:t>
      </w:r>
    </w:p>
  </w:footnote>
  <w:footnote w:id="30">
    <w:p w14:paraId="1C9F1606" w14:textId="77777777" w:rsidR="00C63955" w:rsidRPr="00394571" w:rsidRDefault="00C63955" w:rsidP="00394571">
      <w:pPr>
        <w:pStyle w:val="Textonotapie"/>
        <w:jc w:val="both"/>
        <w:rPr>
          <w:rFonts w:ascii="Arial" w:hAnsi="Arial" w:cs="Arial"/>
          <w:sz w:val="18"/>
          <w:szCs w:val="16"/>
          <w:lang w:val="es-CO"/>
        </w:rPr>
      </w:pPr>
      <w:r w:rsidRPr="00394571">
        <w:rPr>
          <w:rStyle w:val="Refdenotaalpie"/>
          <w:rFonts w:ascii="Arial" w:hAnsi="Arial" w:cs="Arial"/>
          <w:sz w:val="18"/>
          <w:szCs w:val="16"/>
        </w:rPr>
        <w:footnoteRef/>
      </w:r>
      <w:r w:rsidRPr="00394571">
        <w:rPr>
          <w:rFonts w:ascii="Arial" w:hAnsi="Arial" w:cs="Arial"/>
          <w:sz w:val="18"/>
          <w:szCs w:val="16"/>
        </w:rPr>
        <w:t xml:space="preserve"> </w:t>
      </w:r>
      <w:r w:rsidRPr="00394571">
        <w:rPr>
          <w:rFonts w:ascii="Arial" w:hAnsi="Arial" w:cs="Arial"/>
          <w:sz w:val="18"/>
          <w:szCs w:val="16"/>
          <w:lang w:val="es-CO"/>
        </w:rPr>
        <w:t>Página 34 Ib.</w:t>
      </w:r>
    </w:p>
  </w:footnote>
  <w:footnote w:id="31">
    <w:p w14:paraId="1C2EB47E" w14:textId="765713B6" w:rsidR="00C63955" w:rsidRPr="00394571" w:rsidRDefault="00C63955" w:rsidP="00394571">
      <w:pPr>
        <w:pStyle w:val="Textonotapie"/>
        <w:jc w:val="both"/>
        <w:rPr>
          <w:rFonts w:ascii="Arial" w:hAnsi="Arial" w:cs="Arial"/>
          <w:sz w:val="18"/>
          <w:szCs w:val="16"/>
          <w:lang w:val="es-CO"/>
        </w:rPr>
      </w:pPr>
      <w:r w:rsidRPr="00394571">
        <w:rPr>
          <w:rStyle w:val="Refdenotaalpie"/>
          <w:rFonts w:ascii="Arial" w:hAnsi="Arial" w:cs="Arial"/>
          <w:sz w:val="18"/>
          <w:szCs w:val="16"/>
        </w:rPr>
        <w:footnoteRef/>
      </w:r>
      <w:r w:rsidRPr="00394571">
        <w:rPr>
          <w:rFonts w:ascii="Arial" w:hAnsi="Arial" w:cs="Arial"/>
          <w:sz w:val="18"/>
          <w:szCs w:val="16"/>
        </w:rPr>
        <w:t xml:space="preserve"> </w:t>
      </w:r>
      <w:r w:rsidRPr="00394571">
        <w:rPr>
          <w:rFonts w:ascii="Arial" w:hAnsi="Arial" w:cs="Arial"/>
          <w:sz w:val="18"/>
          <w:szCs w:val="16"/>
          <w:lang w:val="es-CO"/>
        </w:rPr>
        <w:t>Por ejemplo: El 20 de enero de 2016 a las 08:10 p.m., valoración de la médica Ana Milena Arbeláez Solera, página 38 Ib. Igualmente, el día 22 de enero a las 05:34 p.m., el médico José Diego Roldán Hoyos, página 40 Ib.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E8C71" w14:textId="265AC5CD" w:rsidR="00C63955" w:rsidRDefault="00C63955" w:rsidP="00C0164B">
    <w:pPr>
      <w:pStyle w:val="Encabezado"/>
      <w:tabs>
        <w:tab w:val="clear" w:pos="4419"/>
        <w:tab w:val="clear" w:pos="8838"/>
      </w:tabs>
      <w:rPr>
        <w:rFonts w:ascii="Arial" w:hAnsi="Arial" w:cs="Arial"/>
        <w:sz w:val="18"/>
        <w:szCs w:val="14"/>
      </w:rPr>
    </w:pPr>
    <w:r w:rsidRPr="00C0164B">
      <w:rPr>
        <w:rFonts w:ascii="Arial" w:hAnsi="Arial" w:cs="Arial"/>
        <w:sz w:val="18"/>
        <w:szCs w:val="14"/>
      </w:rPr>
      <w:t>Radicación</w:t>
    </w:r>
    <w:r w:rsidR="00C0164B">
      <w:rPr>
        <w:rFonts w:ascii="Arial" w:hAnsi="Arial" w:cs="Arial"/>
        <w:sz w:val="18"/>
        <w:szCs w:val="14"/>
      </w:rPr>
      <w:tab/>
    </w:r>
    <w:r w:rsidRPr="00C0164B">
      <w:rPr>
        <w:rFonts w:ascii="Arial" w:hAnsi="Arial" w:cs="Arial"/>
        <w:sz w:val="18"/>
        <w:szCs w:val="14"/>
      </w:rPr>
      <w:t>66001</w:t>
    </w:r>
    <w:r w:rsidR="0041728D">
      <w:rPr>
        <w:rFonts w:ascii="Arial" w:hAnsi="Arial" w:cs="Arial"/>
        <w:sz w:val="18"/>
        <w:szCs w:val="14"/>
      </w:rPr>
      <w:t>-</w:t>
    </w:r>
    <w:r w:rsidRPr="00C0164B">
      <w:rPr>
        <w:rFonts w:ascii="Arial" w:hAnsi="Arial" w:cs="Arial"/>
        <w:sz w:val="18"/>
        <w:szCs w:val="14"/>
      </w:rPr>
      <w:t>31</w:t>
    </w:r>
    <w:r w:rsidR="0041728D">
      <w:rPr>
        <w:rFonts w:ascii="Arial" w:hAnsi="Arial" w:cs="Arial"/>
        <w:sz w:val="18"/>
        <w:szCs w:val="14"/>
      </w:rPr>
      <w:t>-</w:t>
    </w:r>
    <w:r w:rsidRPr="00C0164B">
      <w:rPr>
        <w:rFonts w:ascii="Arial" w:hAnsi="Arial" w:cs="Arial"/>
        <w:sz w:val="18"/>
        <w:szCs w:val="14"/>
      </w:rPr>
      <w:t>03</w:t>
    </w:r>
    <w:r w:rsidR="0041728D">
      <w:rPr>
        <w:rFonts w:ascii="Arial" w:hAnsi="Arial" w:cs="Arial"/>
        <w:sz w:val="18"/>
        <w:szCs w:val="14"/>
      </w:rPr>
      <w:t>-</w:t>
    </w:r>
    <w:r w:rsidRPr="00C0164B">
      <w:rPr>
        <w:rFonts w:ascii="Arial" w:hAnsi="Arial" w:cs="Arial"/>
        <w:sz w:val="18"/>
        <w:szCs w:val="14"/>
      </w:rPr>
      <w:t>002</w:t>
    </w:r>
    <w:r w:rsidR="0041728D">
      <w:rPr>
        <w:rFonts w:ascii="Arial" w:hAnsi="Arial" w:cs="Arial"/>
        <w:sz w:val="18"/>
        <w:szCs w:val="14"/>
      </w:rPr>
      <w:t>-</w:t>
    </w:r>
    <w:r w:rsidRPr="00C0164B">
      <w:rPr>
        <w:rFonts w:ascii="Arial" w:hAnsi="Arial" w:cs="Arial"/>
        <w:sz w:val="18"/>
        <w:szCs w:val="14"/>
      </w:rPr>
      <w:t>2019</w:t>
    </w:r>
    <w:r w:rsidR="0041728D">
      <w:rPr>
        <w:rFonts w:ascii="Arial" w:hAnsi="Arial" w:cs="Arial"/>
        <w:sz w:val="18"/>
        <w:szCs w:val="14"/>
      </w:rPr>
      <w:t>-</w:t>
    </w:r>
    <w:r w:rsidRPr="00C0164B">
      <w:rPr>
        <w:rFonts w:ascii="Arial" w:hAnsi="Arial" w:cs="Arial"/>
        <w:sz w:val="18"/>
        <w:szCs w:val="14"/>
      </w:rPr>
      <w:t>00068</w:t>
    </w:r>
    <w:r w:rsidR="0041728D">
      <w:rPr>
        <w:rFonts w:ascii="Arial" w:hAnsi="Arial" w:cs="Arial"/>
        <w:sz w:val="18"/>
        <w:szCs w:val="14"/>
      </w:rPr>
      <w:t>-</w:t>
    </w:r>
    <w:r w:rsidRPr="00C0164B">
      <w:rPr>
        <w:rFonts w:ascii="Arial" w:hAnsi="Arial" w:cs="Arial"/>
        <w:sz w:val="18"/>
        <w:szCs w:val="14"/>
      </w:rPr>
      <w:t>01</w:t>
    </w:r>
  </w:p>
  <w:p w14:paraId="09F36555" w14:textId="0EA68C23" w:rsidR="009B3661" w:rsidRPr="00C0164B" w:rsidRDefault="009B3661" w:rsidP="00C0164B">
    <w:pPr>
      <w:pStyle w:val="Encabezado"/>
      <w:tabs>
        <w:tab w:val="clear" w:pos="4419"/>
        <w:tab w:val="clear" w:pos="8838"/>
      </w:tabs>
      <w:rPr>
        <w:rFonts w:ascii="Arial" w:hAnsi="Arial" w:cs="Arial"/>
        <w:sz w:val="18"/>
        <w:szCs w:val="14"/>
      </w:rPr>
    </w:pPr>
    <w:r w:rsidRPr="00C0164B">
      <w:rPr>
        <w:rFonts w:ascii="Arial" w:hAnsi="Arial" w:cs="Arial"/>
        <w:sz w:val="18"/>
        <w:szCs w:val="14"/>
      </w:rPr>
      <w:t>Asunto</w:t>
    </w:r>
    <w:r>
      <w:rPr>
        <w:rFonts w:ascii="Arial" w:hAnsi="Arial" w:cs="Arial"/>
        <w:sz w:val="18"/>
        <w:szCs w:val="14"/>
      </w:rPr>
      <w:tab/>
    </w:r>
    <w:r>
      <w:rPr>
        <w:rFonts w:ascii="Arial" w:hAnsi="Arial" w:cs="Arial"/>
        <w:sz w:val="18"/>
        <w:szCs w:val="14"/>
      </w:rPr>
      <w:tab/>
    </w:r>
    <w:r w:rsidR="0041728D" w:rsidRPr="00C0164B">
      <w:rPr>
        <w:rFonts w:ascii="Arial" w:hAnsi="Arial" w:cs="Arial"/>
        <w:sz w:val="18"/>
        <w:szCs w:val="14"/>
      </w:rPr>
      <w:t>Responsabilidad Medica</w:t>
    </w:r>
  </w:p>
  <w:p w14:paraId="2B21F03B" w14:textId="1AF074F2" w:rsidR="00C63955" w:rsidRDefault="00C63955">
    <w:pPr>
      <w:pStyle w:val="Textoindependiente"/>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B95DE" w14:textId="6B736A71" w:rsidR="00C63955" w:rsidRPr="009B3661" w:rsidRDefault="00C63955" w:rsidP="009B3661">
    <w:pPr>
      <w:pStyle w:val="Encabezado"/>
    </w:pPr>
    <w:r w:rsidRPr="009B366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92715"/>
    <w:multiLevelType w:val="hybridMultilevel"/>
    <w:tmpl w:val="58C4D4A8"/>
    <w:lvl w:ilvl="0" w:tplc="CB62F21A">
      <w:start w:val="1"/>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1E0000C"/>
    <w:multiLevelType w:val="hybridMultilevel"/>
    <w:tmpl w:val="104204F0"/>
    <w:lvl w:ilvl="0" w:tplc="B9FA2FB4">
      <w:numFmt w:val="bullet"/>
      <w:lvlText w:val=""/>
      <w:lvlJc w:val="left"/>
      <w:pPr>
        <w:ind w:left="1268" w:hanging="360"/>
      </w:pPr>
      <w:rPr>
        <w:rFonts w:ascii="Symbol" w:eastAsia="Symbol" w:hAnsi="Symbol" w:cs="Symbol" w:hint="default"/>
        <w:w w:val="100"/>
        <w:sz w:val="24"/>
        <w:szCs w:val="24"/>
        <w:lang w:val="es-ES" w:eastAsia="en-US" w:bidi="ar-SA"/>
      </w:rPr>
    </w:lvl>
    <w:lvl w:ilvl="1" w:tplc="772A1A80">
      <w:numFmt w:val="bullet"/>
      <w:lvlText w:val="•"/>
      <w:lvlJc w:val="left"/>
      <w:pPr>
        <w:ind w:left="2022" w:hanging="360"/>
      </w:pPr>
      <w:rPr>
        <w:rFonts w:hint="default"/>
        <w:lang w:val="es-ES" w:eastAsia="en-US" w:bidi="ar-SA"/>
      </w:rPr>
    </w:lvl>
    <w:lvl w:ilvl="2" w:tplc="E6AE4AF6">
      <w:numFmt w:val="bullet"/>
      <w:lvlText w:val="•"/>
      <w:lvlJc w:val="left"/>
      <w:pPr>
        <w:ind w:left="2784" w:hanging="360"/>
      </w:pPr>
      <w:rPr>
        <w:rFonts w:hint="default"/>
        <w:lang w:val="es-ES" w:eastAsia="en-US" w:bidi="ar-SA"/>
      </w:rPr>
    </w:lvl>
    <w:lvl w:ilvl="3" w:tplc="4516EC56">
      <w:numFmt w:val="bullet"/>
      <w:lvlText w:val="•"/>
      <w:lvlJc w:val="left"/>
      <w:pPr>
        <w:ind w:left="3546" w:hanging="360"/>
      </w:pPr>
      <w:rPr>
        <w:rFonts w:hint="default"/>
        <w:lang w:val="es-ES" w:eastAsia="en-US" w:bidi="ar-SA"/>
      </w:rPr>
    </w:lvl>
    <w:lvl w:ilvl="4" w:tplc="5A98F7DE">
      <w:numFmt w:val="bullet"/>
      <w:lvlText w:val="•"/>
      <w:lvlJc w:val="left"/>
      <w:pPr>
        <w:ind w:left="4308" w:hanging="360"/>
      </w:pPr>
      <w:rPr>
        <w:rFonts w:hint="default"/>
        <w:lang w:val="es-ES" w:eastAsia="en-US" w:bidi="ar-SA"/>
      </w:rPr>
    </w:lvl>
    <w:lvl w:ilvl="5" w:tplc="C7E2E424">
      <w:numFmt w:val="bullet"/>
      <w:lvlText w:val="•"/>
      <w:lvlJc w:val="left"/>
      <w:pPr>
        <w:ind w:left="5071" w:hanging="360"/>
      </w:pPr>
      <w:rPr>
        <w:rFonts w:hint="default"/>
        <w:lang w:val="es-ES" w:eastAsia="en-US" w:bidi="ar-SA"/>
      </w:rPr>
    </w:lvl>
    <w:lvl w:ilvl="6" w:tplc="E2AC61A6">
      <w:numFmt w:val="bullet"/>
      <w:lvlText w:val="•"/>
      <w:lvlJc w:val="left"/>
      <w:pPr>
        <w:ind w:left="5833" w:hanging="360"/>
      </w:pPr>
      <w:rPr>
        <w:rFonts w:hint="default"/>
        <w:lang w:val="es-ES" w:eastAsia="en-US" w:bidi="ar-SA"/>
      </w:rPr>
    </w:lvl>
    <w:lvl w:ilvl="7" w:tplc="861EB81A">
      <w:numFmt w:val="bullet"/>
      <w:lvlText w:val="•"/>
      <w:lvlJc w:val="left"/>
      <w:pPr>
        <w:ind w:left="6595" w:hanging="360"/>
      </w:pPr>
      <w:rPr>
        <w:rFonts w:hint="default"/>
        <w:lang w:val="es-ES" w:eastAsia="en-US" w:bidi="ar-SA"/>
      </w:rPr>
    </w:lvl>
    <w:lvl w:ilvl="8" w:tplc="2E10AA7A">
      <w:numFmt w:val="bullet"/>
      <w:lvlText w:val="•"/>
      <w:lvlJc w:val="left"/>
      <w:pPr>
        <w:ind w:left="7357" w:hanging="360"/>
      </w:pPr>
      <w:rPr>
        <w:rFonts w:hint="default"/>
        <w:lang w:val="es-ES" w:eastAsia="en-US" w:bidi="ar-SA"/>
      </w:rPr>
    </w:lvl>
  </w:abstractNum>
  <w:abstractNum w:abstractNumId="2" w15:restartNumberingAfterBreak="0">
    <w:nsid w:val="16FD1D84"/>
    <w:multiLevelType w:val="hybridMultilevel"/>
    <w:tmpl w:val="0560AF1A"/>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3" w15:restartNumberingAfterBreak="0">
    <w:nsid w:val="195E5387"/>
    <w:multiLevelType w:val="hybridMultilevel"/>
    <w:tmpl w:val="EF042B5A"/>
    <w:lvl w:ilvl="0" w:tplc="07988F18">
      <w:start w:val="2"/>
      <w:numFmt w:val="bullet"/>
      <w:lvlText w:val=""/>
      <w:lvlJc w:val="left"/>
      <w:pPr>
        <w:ind w:left="720" w:hanging="360"/>
      </w:pPr>
      <w:rPr>
        <w:rFonts w:ascii="Symbol" w:eastAsia="Arial MT"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B522CC8"/>
    <w:multiLevelType w:val="hybridMultilevel"/>
    <w:tmpl w:val="BA0A9CE6"/>
    <w:lvl w:ilvl="0" w:tplc="C3029BE8">
      <w:numFmt w:val="bullet"/>
      <w:lvlText w:val="-"/>
      <w:lvlJc w:val="left"/>
      <w:pPr>
        <w:ind w:left="927" w:hanging="360"/>
      </w:pPr>
      <w:rPr>
        <w:rFonts w:ascii="Georgia" w:eastAsia="Arial MT" w:hAnsi="Georgia" w:cs="Arial"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5" w15:restartNumberingAfterBreak="0">
    <w:nsid w:val="310D7F0A"/>
    <w:multiLevelType w:val="hybridMultilevel"/>
    <w:tmpl w:val="F7122C26"/>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6" w15:restartNumberingAfterBreak="0">
    <w:nsid w:val="331E4E59"/>
    <w:multiLevelType w:val="hybridMultilevel"/>
    <w:tmpl w:val="07886FAA"/>
    <w:lvl w:ilvl="0" w:tplc="B95C92A4">
      <w:start w:val="1"/>
      <w:numFmt w:val="lowerLetter"/>
      <w:lvlText w:val="%1)"/>
      <w:lvlJc w:val="left"/>
      <w:pPr>
        <w:ind w:left="927" w:hanging="360"/>
      </w:pPr>
    </w:lvl>
    <w:lvl w:ilvl="1" w:tplc="0C0A0019">
      <w:start w:val="1"/>
      <w:numFmt w:val="lowerLetter"/>
      <w:lvlText w:val="%2."/>
      <w:lvlJc w:val="left"/>
      <w:pPr>
        <w:ind w:left="1647" w:hanging="360"/>
      </w:pPr>
    </w:lvl>
    <w:lvl w:ilvl="2" w:tplc="0C0A001B">
      <w:start w:val="1"/>
      <w:numFmt w:val="lowerRoman"/>
      <w:lvlText w:val="%3."/>
      <w:lvlJc w:val="right"/>
      <w:pPr>
        <w:ind w:left="2367" w:hanging="180"/>
      </w:pPr>
    </w:lvl>
    <w:lvl w:ilvl="3" w:tplc="0C0A000F">
      <w:start w:val="1"/>
      <w:numFmt w:val="decimal"/>
      <w:lvlText w:val="%4."/>
      <w:lvlJc w:val="left"/>
      <w:pPr>
        <w:ind w:left="3087" w:hanging="360"/>
      </w:pPr>
    </w:lvl>
    <w:lvl w:ilvl="4" w:tplc="0C0A0019">
      <w:start w:val="1"/>
      <w:numFmt w:val="lowerLetter"/>
      <w:lvlText w:val="%5."/>
      <w:lvlJc w:val="left"/>
      <w:pPr>
        <w:ind w:left="3807" w:hanging="360"/>
      </w:pPr>
    </w:lvl>
    <w:lvl w:ilvl="5" w:tplc="0C0A001B">
      <w:start w:val="1"/>
      <w:numFmt w:val="lowerRoman"/>
      <w:lvlText w:val="%6."/>
      <w:lvlJc w:val="right"/>
      <w:pPr>
        <w:ind w:left="4527" w:hanging="180"/>
      </w:pPr>
    </w:lvl>
    <w:lvl w:ilvl="6" w:tplc="0C0A000F">
      <w:start w:val="1"/>
      <w:numFmt w:val="decimal"/>
      <w:lvlText w:val="%7."/>
      <w:lvlJc w:val="left"/>
      <w:pPr>
        <w:ind w:left="5247" w:hanging="360"/>
      </w:pPr>
    </w:lvl>
    <w:lvl w:ilvl="7" w:tplc="0C0A0019">
      <w:start w:val="1"/>
      <w:numFmt w:val="lowerLetter"/>
      <w:lvlText w:val="%8."/>
      <w:lvlJc w:val="left"/>
      <w:pPr>
        <w:ind w:left="5967" w:hanging="360"/>
      </w:pPr>
    </w:lvl>
    <w:lvl w:ilvl="8" w:tplc="0C0A001B">
      <w:start w:val="1"/>
      <w:numFmt w:val="lowerRoman"/>
      <w:lvlText w:val="%9."/>
      <w:lvlJc w:val="right"/>
      <w:pPr>
        <w:ind w:left="6687" w:hanging="180"/>
      </w:pPr>
    </w:lvl>
  </w:abstractNum>
  <w:abstractNum w:abstractNumId="7" w15:restartNumberingAfterBreak="0">
    <w:nsid w:val="450D4D73"/>
    <w:multiLevelType w:val="hybridMultilevel"/>
    <w:tmpl w:val="E53CC1DE"/>
    <w:lvl w:ilvl="0" w:tplc="D0E6A792">
      <w:start w:val="1"/>
      <w:numFmt w:val="decimal"/>
      <w:lvlText w:val="%1."/>
      <w:lvlJc w:val="left"/>
      <w:pPr>
        <w:ind w:left="720" w:hanging="360"/>
      </w:pPr>
      <w:rPr>
        <w:b w:val="0"/>
        <w:i w:val="0"/>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CEB2B8B"/>
    <w:multiLevelType w:val="multilevel"/>
    <w:tmpl w:val="44724C46"/>
    <w:lvl w:ilvl="0">
      <w:start w:val="5"/>
      <w:numFmt w:val="decimal"/>
      <w:lvlText w:val="%1."/>
      <w:lvlJc w:val="left"/>
      <w:pPr>
        <w:ind w:left="768" w:hanging="221"/>
      </w:pPr>
      <w:rPr>
        <w:rFonts w:ascii="Arial" w:eastAsia="Arial" w:hAnsi="Arial" w:cs="Arial" w:hint="default"/>
        <w:b/>
        <w:bCs/>
        <w:w w:val="82"/>
        <w:sz w:val="24"/>
        <w:szCs w:val="24"/>
        <w:lang w:val="es-ES" w:eastAsia="en-US" w:bidi="ar-SA"/>
      </w:rPr>
    </w:lvl>
    <w:lvl w:ilvl="1">
      <w:start w:val="1"/>
      <w:numFmt w:val="decimal"/>
      <w:lvlText w:val="%1.%2"/>
      <w:lvlJc w:val="left"/>
      <w:pPr>
        <w:ind w:left="878" w:hanging="331"/>
      </w:pPr>
      <w:rPr>
        <w:rFonts w:ascii="Arial" w:eastAsia="Arial" w:hAnsi="Arial" w:cs="Arial" w:hint="default"/>
        <w:b/>
        <w:bCs/>
        <w:w w:val="82"/>
        <w:sz w:val="24"/>
        <w:szCs w:val="24"/>
        <w:lang w:val="es-ES" w:eastAsia="en-US" w:bidi="ar-SA"/>
      </w:rPr>
    </w:lvl>
    <w:lvl w:ilvl="2">
      <w:start w:val="2"/>
      <w:numFmt w:val="upperRoman"/>
      <w:lvlText w:val="(%3)"/>
      <w:lvlJc w:val="left"/>
      <w:pPr>
        <w:ind w:left="975" w:hanging="303"/>
      </w:pPr>
      <w:rPr>
        <w:rFonts w:ascii="Arial" w:eastAsia="Arial" w:hAnsi="Arial" w:cs="Arial" w:hint="default"/>
        <w:i/>
        <w:iCs/>
        <w:w w:val="82"/>
        <w:sz w:val="22"/>
        <w:szCs w:val="22"/>
        <w:lang w:val="es-ES" w:eastAsia="en-US" w:bidi="ar-SA"/>
      </w:rPr>
    </w:lvl>
    <w:lvl w:ilvl="3">
      <w:numFmt w:val="bullet"/>
      <w:lvlText w:val="•"/>
      <w:lvlJc w:val="left"/>
      <w:pPr>
        <w:ind w:left="1967" w:hanging="303"/>
      </w:pPr>
      <w:rPr>
        <w:rFonts w:hint="default"/>
        <w:lang w:val="es-ES" w:eastAsia="en-US" w:bidi="ar-SA"/>
      </w:rPr>
    </w:lvl>
    <w:lvl w:ilvl="4">
      <w:numFmt w:val="bullet"/>
      <w:lvlText w:val="•"/>
      <w:lvlJc w:val="left"/>
      <w:pPr>
        <w:ind w:left="2955" w:hanging="303"/>
      </w:pPr>
      <w:rPr>
        <w:rFonts w:hint="default"/>
        <w:lang w:val="es-ES" w:eastAsia="en-US" w:bidi="ar-SA"/>
      </w:rPr>
    </w:lvl>
    <w:lvl w:ilvl="5">
      <w:numFmt w:val="bullet"/>
      <w:lvlText w:val="•"/>
      <w:lvlJc w:val="left"/>
      <w:pPr>
        <w:ind w:left="3943" w:hanging="303"/>
      </w:pPr>
      <w:rPr>
        <w:rFonts w:hint="default"/>
        <w:lang w:val="es-ES" w:eastAsia="en-US" w:bidi="ar-SA"/>
      </w:rPr>
    </w:lvl>
    <w:lvl w:ilvl="6">
      <w:numFmt w:val="bullet"/>
      <w:lvlText w:val="•"/>
      <w:lvlJc w:val="left"/>
      <w:pPr>
        <w:ind w:left="4931" w:hanging="303"/>
      </w:pPr>
      <w:rPr>
        <w:rFonts w:hint="default"/>
        <w:lang w:val="es-ES" w:eastAsia="en-US" w:bidi="ar-SA"/>
      </w:rPr>
    </w:lvl>
    <w:lvl w:ilvl="7">
      <w:numFmt w:val="bullet"/>
      <w:lvlText w:val="•"/>
      <w:lvlJc w:val="left"/>
      <w:pPr>
        <w:ind w:left="5919" w:hanging="303"/>
      </w:pPr>
      <w:rPr>
        <w:rFonts w:hint="default"/>
        <w:lang w:val="es-ES" w:eastAsia="en-US" w:bidi="ar-SA"/>
      </w:rPr>
    </w:lvl>
    <w:lvl w:ilvl="8">
      <w:numFmt w:val="bullet"/>
      <w:lvlText w:val="•"/>
      <w:lvlJc w:val="left"/>
      <w:pPr>
        <w:ind w:left="6906" w:hanging="303"/>
      </w:pPr>
      <w:rPr>
        <w:rFonts w:hint="default"/>
        <w:lang w:val="es-ES" w:eastAsia="en-US" w:bidi="ar-SA"/>
      </w:rPr>
    </w:lvl>
  </w:abstractNum>
  <w:abstractNum w:abstractNumId="9" w15:restartNumberingAfterBreak="0">
    <w:nsid w:val="614A2555"/>
    <w:multiLevelType w:val="hybridMultilevel"/>
    <w:tmpl w:val="CCAC61C6"/>
    <w:lvl w:ilvl="0" w:tplc="52B68F2E">
      <w:start w:val="1"/>
      <w:numFmt w:val="lowerLetter"/>
      <w:lvlText w:val="%1."/>
      <w:lvlJc w:val="left"/>
      <w:pPr>
        <w:ind w:left="1268" w:hanging="360"/>
      </w:pPr>
      <w:rPr>
        <w:rFonts w:ascii="Arial MT" w:eastAsia="Arial MT" w:hAnsi="Arial MT" w:cs="Arial MT" w:hint="default"/>
        <w:w w:val="82"/>
        <w:sz w:val="24"/>
        <w:szCs w:val="24"/>
        <w:lang w:val="es-ES" w:eastAsia="en-US" w:bidi="ar-SA"/>
      </w:rPr>
    </w:lvl>
    <w:lvl w:ilvl="1" w:tplc="6EAADE88">
      <w:numFmt w:val="bullet"/>
      <w:lvlText w:val="•"/>
      <w:lvlJc w:val="left"/>
      <w:pPr>
        <w:ind w:left="2022" w:hanging="360"/>
      </w:pPr>
      <w:rPr>
        <w:rFonts w:hint="default"/>
        <w:lang w:val="es-ES" w:eastAsia="en-US" w:bidi="ar-SA"/>
      </w:rPr>
    </w:lvl>
    <w:lvl w:ilvl="2" w:tplc="BDECAE4C">
      <w:numFmt w:val="bullet"/>
      <w:lvlText w:val="•"/>
      <w:lvlJc w:val="left"/>
      <w:pPr>
        <w:ind w:left="2784" w:hanging="360"/>
      </w:pPr>
      <w:rPr>
        <w:rFonts w:hint="default"/>
        <w:lang w:val="es-ES" w:eastAsia="en-US" w:bidi="ar-SA"/>
      </w:rPr>
    </w:lvl>
    <w:lvl w:ilvl="3" w:tplc="2612F340">
      <w:numFmt w:val="bullet"/>
      <w:lvlText w:val="•"/>
      <w:lvlJc w:val="left"/>
      <w:pPr>
        <w:ind w:left="3546" w:hanging="360"/>
      </w:pPr>
      <w:rPr>
        <w:rFonts w:hint="default"/>
        <w:lang w:val="es-ES" w:eastAsia="en-US" w:bidi="ar-SA"/>
      </w:rPr>
    </w:lvl>
    <w:lvl w:ilvl="4" w:tplc="8548B50A">
      <w:numFmt w:val="bullet"/>
      <w:lvlText w:val="•"/>
      <w:lvlJc w:val="left"/>
      <w:pPr>
        <w:ind w:left="4308" w:hanging="360"/>
      </w:pPr>
      <w:rPr>
        <w:rFonts w:hint="default"/>
        <w:lang w:val="es-ES" w:eastAsia="en-US" w:bidi="ar-SA"/>
      </w:rPr>
    </w:lvl>
    <w:lvl w:ilvl="5" w:tplc="D534B47E">
      <w:numFmt w:val="bullet"/>
      <w:lvlText w:val="•"/>
      <w:lvlJc w:val="left"/>
      <w:pPr>
        <w:ind w:left="5071" w:hanging="360"/>
      </w:pPr>
      <w:rPr>
        <w:rFonts w:hint="default"/>
        <w:lang w:val="es-ES" w:eastAsia="en-US" w:bidi="ar-SA"/>
      </w:rPr>
    </w:lvl>
    <w:lvl w:ilvl="6" w:tplc="FA308714">
      <w:numFmt w:val="bullet"/>
      <w:lvlText w:val="•"/>
      <w:lvlJc w:val="left"/>
      <w:pPr>
        <w:ind w:left="5833" w:hanging="360"/>
      </w:pPr>
      <w:rPr>
        <w:rFonts w:hint="default"/>
        <w:lang w:val="es-ES" w:eastAsia="en-US" w:bidi="ar-SA"/>
      </w:rPr>
    </w:lvl>
    <w:lvl w:ilvl="7" w:tplc="A806864E">
      <w:numFmt w:val="bullet"/>
      <w:lvlText w:val="•"/>
      <w:lvlJc w:val="left"/>
      <w:pPr>
        <w:ind w:left="6595" w:hanging="360"/>
      </w:pPr>
      <w:rPr>
        <w:rFonts w:hint="default"/>
        <w:lang w:val="es-ES" w:eastAsia="en-US" w:bidi="ar-SA"/>
      </w:rPr>
    </w:lvl>
    <w:lvl w:ilvl="8" w:tplc="D99E34A6">
      <w:numFmt w:val="bullet"/>
      <w:lvlText w:val="•"/>
      <w:lvlJc w:val="left"/>
      <w:pPr>
        <w:ind w:left="7357" w:hanging="360"/>
      </w:pPr>
      <w:rPr>
        <w:rFonts w:hint="default"/>
        <w:lang w:val="es-ES" w:eastAsia="en-US" w:bidi="ar-SA"/>
      </w:rPr>
    </w:lvl>
  </w:abstractNum>
  <w:abstractNum w:abstractNumId="10" w15:restartNumberingAfterBreak="0">
    <w:nsid w:val="70F10ED9"/>
    <w:multiLevelType w:val="hybridMultilevel"/>
    <w:tmpl w:val="F438D386"/>
    <w:lvl w:ilvl="0" w:tplc="EF1E16DA">
      <w:start w:val="8"/>
      <w:numFmt w:val="bullet"/>
      <w:lvlText w:val="-"/>
      <w:lvlJc w:val="left"/>
      <w:pPr>
        <w:ind w:left="720" w:hanging="360"/>
      </w:pPr>
      <w:rPr>
        <w:rFonts w:ascii="Arial" w:eastAsia="Arial MT"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9"/>
  </w:num>
  <w:num w:numId="4">
    <w:abstractNumId w:val="10"/>
  </w:num>
  <w:num w:numId="5">
    <w:abstractNumId w:val="3"/>
  </w:num>
  <w:num w:numId="6">
    <w:abstractNumId w:val="0"/>
  </w:num>
  <w:num w:numId="7">
    <w:abstractNumId w:val="7"/>
  </w:num>
  <w:num w:numId="8">
    <w:abstractNumId w:val="2"/>
  </w:num>
  <w:num w:numId="9">
    <w:abstractNumId w:val="4"/>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165"/>
    <w:rsid w:val="0000062D"/>
    <w:rsid w:val="00000CEA"/>
    <w:rsid w:val="00001F9F"/>
    <w:rsid w:val="000021EE"/>
    <w:rsid w:val="0000337F"/>
    <w:rsid w:val="00007205"/>
    <w:rsid w:val="00007ACF"/>
    <w:rsid w:val="00011DFE"/>
    <w:rsid w:val="00011E6B"/>
    <w:rsid w:val="00011FC0"/>
    <w:rsid w:val="00012856"/>
    <w:rsid w:val="00013613"/>
    <w:rsid w:val="00014B2D"/>
    <w:rsid w:val="000151D6"/>
    <w:rsid w:val="00015450"/>
    <w:rsid w:val="000165BA"/>
    <w:rsid w:val="00016B5D"/>
    <w:rsid w:val="00017180"/>
    <w:rsid w:val="000221BC"/>
    <w:rsid w:val="00022453"/>
    <w:rsid w:val="00022463"/>
    <w:rsid w:val="00023F5B"/>
    <w:rsid w:val="00024580"/>
    <w:rsid w:val="00024897"/>
    <w:rsid w:val="00025E01"/>
    <w:rsid w:val="00026B6E"/>
    <w:rsid w:val="000274E0"/>
    <w:rsid w:val="00027B7F"/>
    <w:rsid w:val="00027E1D"/>
    <w:rsid w:val="00030821"/>
    <w:rsid w:val="000316DB"/>
    <w:rsid w:val="0003306A"/>
    <w:rsid w:val="00033855"/>
    <w:rsid w:val="0003535C"/>
    <w:rsid w:val="00036FEA"/>
    <w:rsid w:val="00037B2A"/>
    <w:rsid w:val="00037D0C"/>
    <w:rsid w:val="00037D41"/>
    <w:rsid w:val="000402B5"/>
    <w:rsid w:val="0004057E"/>
    <w:rsid w:val="00040815"/>
    <w:rsid w:val="00041165"/>
    <w:rsid w:val="000412CD"/>
    <w:rsid w:val="00042EE0"/>
    <w:rsid w:val="00042FA2"/>
    <w:rsid w:val="000431CB"/>
    <w:rsid w:val="000431CF"/>
    <w:rsid w:val="000437ED"/>
    <w:rsid w:val="00043EB7"/>
    <w:rsid w:val="00043EE6"/>
    <w:rsid w:val="00044587"/>
    <w:rsid w:val="00045B07"/>
    <w:rsid w:val="0004671B"/>
    <w:rsid w:val="00046ABD"/>
    <w:rsid w:val="00046C1E"/>
    <w:rsid w:val="0004752F"/>
    <w:rsid w:val="0004773E"/>
    <w:rsid w:val="00051B52"/>
    <w:rsid w:val="00051DBF"/>
    <w:rsid w:val="00052D88"/>
    <w:rsid w:val="0005390F"/>
    <w:rsid w:val="00054DF2"/>
    <w:rsid w:val="00054F3B"/>
    <w:rsid w:val="000557F6"/>
    <w:rsid w:val="000569F9"/>
    <w:rsid w:val="00060074"/>
    <w:rsid w:val="00060AE9"/>
    <w:rsid w:val="00062609"/>
    <w:rsid w:val="000628AB"/>
    <w:rsid w:val="00064404"/>
    <w:rsid w:val="00065E2B"/>
    <w:rsid w:val="00065E8C"/>
    <w:rsid w:val="00066CE2"/>
    <w:rsid w:val="00066F73"/>
    <w:rsid w:val="00070BCF"/>
    <w:rsid w:val="000710C5"/>
    <w:rsid w:val="0007126D"/>
    <w:rsid w:val="00071EC4"/>
    <w:rsid w:val="0007216B"/>
    <w:rsid w:val="00073368"/>
    <w:rsid w:val="000738E3"/>
    <w:rsid w:val="00073C1D"/>
    <w:rsid w:val="000748B3"/>
    <w:rsid w:val="00075A7E"/>
    <w:rsid w:val="00077A40"/>
    <w:rsid w:val="00077A96"/>
    <w:rsid w:val="00077D3E"/>
    <w:rsid w:val="00077DAD"/>
    <w:rsid w:val="000806D2"/>
    <w:rsid w:val="00081F97"/>
    <w:rsid w:val="000827CD"/>
    <w:rsid w:val="00082D65"/>
    <w:rsid w:val="000840CF"/>
    <w:rsid w:val="00084A81"/>
    <w:rsid w:val="0008546C"/>
    <w:rsid w:val="0008580A"/>
    <w:rsid w:val="000859D0"/>
    <w:rsid w:val="00085DD3"/>
    <w:rsid w:val="00086B24"/>
    <w:rsid w:val="00086EB1"/>
    <w:rsid w:val="00087368"/>
    <w:rsid w:val="00091263"/>
    <w:rsid w:val="00092F78"/>
    <w:rsid w:val="000930B9"/>
    <w:rsid w:val="00094420"/>
    <w:rsid w:val="000944D5"/>
    <w:rsid w:val="00094662"/>
    <w:rsid w:val="000948AE"/>
    <w:rsid w:val="0009491E"/>
    <w:rsid w:val="000950E3"/>
    <w:rsid w:val="0009577C"/>
    <w:rsid w:val="00096365"/>
    <w:rsid w:val="00096F44"/>
    <w:rsid w:val="000A0267"/>
    <w:rsid w:val="000A07C7"/>
    <w:rsid w:val="000A1AB0"/>
    <w:rsid w:val="000A20FD"/>
    <w:rsid w:val="000A27F2"/>
    <w:rsid w:val="000A3AAD"/>
    <w:rsid w:val="000A5273"/>
    <w:rsid w:val="000A570E"/>
    <w:rsid w:val="000A5B5B"/>
    <w:rsid w:val="000A5BA3"/>
    <w:rsid w:val="000A77AA"/>
    <w:rsid w:val="000A7D1B"/>
    <w:rsid w:val="000A7D26"/>
    <w:rsid w:val="000B2A0B"/>
    <w:rsid w:val="000B3023"/>
    <w:rsid w:val="000B3533"/>
    <w:rsid w:val="000B471F"/>
    <w:rsid w:val="000B4EF3"/>
    <w:rsid w:val="000B651A"/>
    <w:rsid w:val="000B669A"/>
    <w:rsid w:val="000B74AE"/>
    <w:rsid w:val="000B76C6"/>
    <w:rsid w:val="000B7B30"/>
    <w:rsid w:val="000C0628"/>
    <w:rsid w:val="000C0723"/>
    <w:rsid w:val="000C2FD3"/>
    <w:rsid w:val="000C3255"/>
    <w:rsid w:val="000C34A0"/>
    <w:rsid w:val="000C3873"/>
    <w:rsid w:val="000C3CAB"/>
    <w:rsid w:val="000C3DAE"/>
    <w:rsid w:val="000C43B8"/>
    <w:rsid w:val="000C484E"/>
    <w:rsid w:val="000C4DFF"/>
    <w:rsid w:val="000C7018"/>
    <w:rsid w:val="000C724B"/>
    <w:rsid w:val="000C793D"/>
    <w:rsid w:val="000C7A2C"/>
    <w:rsid w:val="000D066A"/>
    <w:rsid w:val="000D108E"/>
    <w:rsid w:val="000D1C79"/>
    <w:rsid w:val="000D2EC0"/>
    <w:rsid w:val="000D3503"/>
    <w:rsid w:val="000D4766"/>
    <w:rsid w:val="000D74F5"/>
    <w:rsid w:val="000D7B4C"/>
    <w:rsid w:val="000D7C17"/>
    <w:rsid w:val="000D7F8B"/>
    <w:rsid w:val="000E0AF3"/>
    <w:rsid w:val="000E0D67"/>
    <w:rsid w:val="000E0EDB"/>
    <w:rsid w:val="000E1077"/>
    <w:rsid w:val="000E15D6"/>
    <w:rsid w:val="000E1B20"/>
    <w:rsid w:val="000E38C3"/>
    <w:rsid w:val="000E4740"/>
    <w:rsid w:val="000E5780"/>
    <w:rsid w:val="000E6528"/>
    <w:rsid w:val="000E7457"/>
    <w:rsid w:val="000F01F1"/>
    <w:rsid w:val="000F0C4E"/>
    <w:rsid w:val="000F12B3"/>
    <w:rsid w:val="000F181D"/>
    <w:rsid w:val="000F20D3"/>
    <w:rsid w:val="000F2106"/>
    <w:rsid w:val="000F3D7E"/>
    <w:rsid w:val="000F47BE"/>
    <w:rsid w:val="000F5843"/>
    <w:rsid w:val="000F6C26"/>
    <w:rsid w:val="000F740B"/>
    <w:rsid w:val="00100196"/>
    <w:rsid w:val="00100941"/>
    <w:rsid w:val="00100AAC"/>
    <w:rsid w:val="00100EBF"/>
    <w:rsid w:val="00101E0F"/>
    <w:rsid w:val="00102F6D"/>
    <w:rsid w:val="00103446"/>
    <w:rsid w:val="00103BB1"/>
    <w:rsid w:val="00104572"/>
    <w:rsid w:val="00105396"/>
    <w:rsid w:val="00105ADE"/>
    <w:rsid w:val="00105EF3"/>
    <w:rsid w:val="0010627D"/>
    <w:rsid w:val="0010628F"/>
    <w:rsid w:val="00106EFA"/>
    <w:rsid w:val="00113E33"/>
    <w:rsid w:val="00114EB4"/>
    <w:rsid w:val="001154C1"/>
    <w:rsid w:val="001155B5"/>
    <w:rsid w:val="00116767"/>
    <w:rsid w:val="00117A3A"/>
    <w:rsid w:val="00121942"/>
    <w:rsid w:val="00122396"/>
    <w:rsid w:val="001227E3"/>
    <w:rsid w:val="00122802"/>
    <w:rsid w:val="00122EA7"/>
    <w:rsid w:val="00124365"/>
    <w:rsid w:val="001257A1"/>
    <w:rsid w:val="00125B12"/>
    <w:rsid w:val="001312CE"/>
    <w:rsid w:val="001317CB"/>
    <w:rsid w:val="00133088"/>
    <w:rsid w:val="00133BC8"/>
    <w:rsid w:val="00133F41"/>
    <w:rsid w:val="001344C3"/>
    <w:rsid w:val="00135202"/>
    <w:rsid w:val="001360F3"/>
    <w:rsid w:val="0013635E"/>
    <w:rsid w:val="001370FF"/>
    <w:rsid w:val="00137C49"/>
    <w:rsid w:val="001418C8"/>
    <w:rsid w:val="00144CF8"/>
    <w:rsid w:val="00145A8D"/>
    <w:rsid w:val="00146744"/>
    <w:rsid w:val="00146760"/>
    <w:rsid w:val="00147670"/>
    <w:rsid w:val="00147689"/>
    <w:rsid w:val="001501C9"/>
    <w:rsid w:val="0015022E"/>
    <w:rsid w:val="00150C8C"/>
    <w:rsid w:val="00152033"/>
    <w:rsid w:val="0015426D"/>
    <w:rsid w:val="00154CB7"/>
    <w:rsid w:val="00154F28"/>
    <w:rsid w:val="0015532C"/>
    <w:rsid w:val="00156442"/>
    <w:rsid w:val="0015674A"/>
    <w:rsid w:val="001568CD"/>
    <w:rsid w:val="00156994"/>
    <w:rsid w:val="00156D51"/>
    <w:rsid w:val="001574EE"/>
    <w:rsid w:val="00157C4A"/>
    <w:rsid w:val="00160D2C"/>
    <w:rsid w:val="001615EF"/>
    <w:rsid w:val="001616CF"/>
    <w:rsid w:val="001626A6"/>
    <w:rsid w:val="00162B52"/>
    <w:rsid w:val="001666EF"/>
    <w:rsid w:val="00166E28"/>
    <w:rsid w:val="00167397"/>
    <w:rsid w:val="00167425"/>
    <w:rsid w:val="00170808"/>
    <w:rsid w:val="00170AA5"/>
    <w:rsid w:val="00172143"/>
    <w:rsid w:val="001721D2"/>
    <w:rsid w:val="001727D7"/>
    <w:rsid w:val="00172D91"/>
    <w:rsid w:val="001730A9"/>
    <w:rsid w:val="001738C3"/>
    <w:rsid w:val="00174A8A"/>
    <w:rsid w:val="00174F7F"/>
    <w:rsid w:val="0017582F"/>
    <w:rsid w:val="00176480"/>
    <w:rsid w:val="001768C3"/>
    <w:rsid w:val="001769BC"/>
    <w:rsid w:val="00177C75"/>
    <w:rsid w:val="001801F8"/>
    <w:rsid w:val="00180988"/>
    <w:rsid w:val="00181376"/>
    <w:rsid w:val="001819D6"/>
    <w:rsid w:val="00182DF7"/>
    <w:rsid w:val="00182F59"/>
    <w:rsid w:val="00183F3F"/>
    <w:rsid w:val="00184D1B"/>
    <w:rsid w:val="001858F7"/>
    <w:rsid w:val="00185D04"/>
    <w:rsid w:val="0018642E"/>
    <w:rsid w:val="00187BEF"/>
    <w:rsid w:val="00192D7D"/>
    <w:rsid w:val="00193ED2"/>
    <w:rsid w:val="00194654"/>
    <w:rsid w:val="001956EF"/>
    <w:rsid w:val="0019575F"/>
    <w:rsid w:val="001967F6"/>
    <w:rsid w:val="00196D35"/>
    <w:rsid w:val="00196F9E"/>
    <w:rsid w:val="00197CBB"/>
    <w:rsid w:val="001A02C2"/>
    <w:rsid w:val="001A04E0"/>
    <w:rsid w:val="001A06CE"/>
    <w:rsid w:val="001A0C2C"/>
    <w:rsid w:val="001A1648"/>
    <w:rsid w:val="001A450A"/>
    <w:rsid w:val="001A4733"/>
    <w:rsid w:val="001A5ED3"/>
    <w:rsid w:val="001A647F"/>
    <w:rsid w:val="001A66CA"/>
    <w:rsid w:val="001A6BC5"/>
    <w:rsid w:val="001A712B"/>
    <w:rsid w:val="001A7779"/>
    <w:rsid w:val="001A790A"/>
    <w:rsid w:val="001B0B68"/>
    <w:rsid w:val="001B146F"/>
    <w:rsid w:val="001B1A6E"/>
    <w:rsid w:val="001B2C10"/>
    <w:rsid w:val="001B2C5D"/>
    <w:rsid w:val="001B2E95"/>
    <w:rsid w:val="001B40BC"/>
    <w:rsid w:val="001B527A"/>
    <w:rsid w:val="001B5915"/>
    <w:rsid w:val="001B5AD4"/>
    <w:rsid w:val="001B6162"/>
    <w:rsid w:val="001B6618"/>
    <w:rsid w:val="001B6CF3"/>
    <w:rsid w:val="001B7712"/>
    <w:rsid w:val="001C13E4"/>
    <w:rsid w:val="001C1E82"/>
    <w:rsid w:val="001C24BE"/>
    <w:rsid w:val="001C2FD5"/>
    <w:rsid w:val="001C3108"/>
    <w:rsid w:val="001C3B19"/>
    <w:rsid w:val="001C44B0"/>
    <w:rsid w:val="001C4644"/>
    <w:rsid w:val="001C6429"/>
    <w:rsid w:val="001C6D65"/>
    <w:rsid w:val="001C7D71"/>
    <w:rsid w:val="001D210E"/>
    <w:rsid w:val="001D45A4"/>
    <w:rsid w:val="001D4659"/>
    <w:rsid w:val="001D5165"/>
    <w:rsid w:val="001D51F4"/>
    <w:rsid w:val="001D5E93"/>
    <w:rsid w:val="001D751C"/>
    <w:rsid w:val="001E0C3E"/>
    <w:rsid w:val="001E201C"/>
    <w:rsid w:val="001E379D"/>
    <w:rsid w:val="001E3D79"/>
    <w:rsid w:val="001E49EB"/>
    <w:rsid w:val="001E4D21"/>
    <w:rsid w:val="001E5982"/>
    <w:rsid w:val="001E6339"/>
    <w:rsid w:val="001E7805"/>
    <w:rsid w:val="001F01F1"/>
    <w:rsid w:val="001F0775"/>
    <w:rsid w:val="001F151C"/>
    <w:rsid w:val="001F1553"/>
    <w:rsid w:val="001F189A"/>
    <w:rsid w:val="001F25C6"/>
    <w:rsid w:val="001F27DD"/>
    <w:rsid w:val="001F2A04"/>
    <w:rsid w:val="001F3721"/>
    <w:rsid w:val="001F3F9D"/>
    <w:rsid w:val="001F4A73"/>
    <w:rsid w:val="001F743F"/>
    <w:rsid w:val="00200CA2"/>
    <w:rsid w:val="00201576"/>
    <w:rsid w:val="00202307"/>
    <w:rsid w:val="00203FFA"/>
    <w:rsid w:val="00204396"/>
    <w:rsid w:val="00204A51"/>
    <w:rsid w:val="00207DC9"/>
    <w:rsid w:val="002101E9"/>
    <w:rsid w:val="002118D5"/>
    <w:rsid w:val="00211DAC"/>
    <w:rsid w:val="00213428"/>
    <w:rsid w:val="0021371F"/>
    <w:rsid w:val="00213A35"/>
    <w:rsid w:val="002145F6"/>
    <w:rsid w:val="00214E49"/>
    <w:rsid w:val="0021580A"/>
    <w:rsid w:val="00215BAD"/>
    <w:rsid w:val="00215CAD"/>
    <w:rsid w:val="00217128"/>
    <w:rsid w:val="0022046F"/>
    <w:rsid w:val="0022047B"/>
    <w:rsid w:val="00220660"/>
    <w:rsid w:val="00223765"/>
    <w:rsid w:val="0022435E"/>
    <w:rsid w:val="00224438"/>
    <w:rsid w:val="0022481E"/>
    <w:rsid w:val="00225E33"/>
    <w:rsid w:val="0022602B"/>
    <w:rsid w:val="0022685A"/>
    <w:rsid w:val="0022773B"/>
    <w:rsid w:val="00227C6C"/>
    <w:rsid w:val="00227E8B"/>
    <w:rsid w:val="00227F04"/>
    <w:rsid w:val="00230B01"/>
    <w:rsid w:val="002314A4"/>
    <w:rsid w:val="00231AEF"/>
    <w:rsid w:val="00232D81"/>
    <w:rsid w:val="00233099"/>
    <w:rsid w:val="002336F5"/>
    <w:rsid w:val="00234806"/>
    <w:rsid w:val="00234B8F"/>
    <w:rsid w:val="00235134"/>
    <w:rsid w:val="00235246"/>
    <w:rsid w:val="002362B9"/>
    <w:rsid w:val="00237BDA"/>
    <w:rsid w:val="00240865"/>
    <w:rsid w:val="00241DAD"/>
    <w:rsid w:val="0024217D"/>
    <w:rsid w:val="0024221F"/>
    <w:rsid w:val="0024288D"/>
    <w:rsid w:val="00242B34"/>
    <w:rsid w:val="0024334C"/>
    <w:rsid w:val="00243A43"/>
    <w:rsid w:val="00244B41"/>
    <w:rsid w:val="00244F2B"/>
    <w:rsid w:val="002452A2"/>
    <w:rsid w:val="00245338"/>
    <w:rsid w:val="00245F31"/>
    <w:rsid w:val="00246965"/>
    <w:rsid w:val="00247894"/>
    <w:rsid w:val="00250734"/>
    <w:rsid w:val="00251601"/>
    <w:rsid w:val="002525B9"/>
    <w:rsid w:val="00253C7D"/>
    <w:rsid w:val="00253EC8"/>
    <w:rsid w:val="002545EE"/>
    <w:rsid w:val="002552D7"/>
    <w:rsid w:val="00256516"/>
    <w:rsid w:val="00256D1A"/>
    <w:rsid w:val="002571BA"/>
    <w:rsid w:val="002571D1"/>
    <w:rsid w:val="002577EA"/>
    <w:rsid w:val="00257A0A"/>
    <w:rsid w:val="00257A16"/>
    <w:rsid w:val="00261892"/>
    <w:rsid w:val="00261F64"/>
    <w:rsid w:val="00262966"/>
    <w:rsid w:val="0026352C"/>
    <w:rsid w:val="00265BF7"/>
    <w:rsid w:val="002700A5"/>
    <w:rsid w:val="00271683"/>
    <w:rsid w:val="00271B63"/>
    <w:rsid w:val="002722A2"/>
    <w:rsid w:val="00273844"/>
    <w:rsid w:val="00275110"/>
    <w:rsid w:val="00276863"/>
    <w:rsid w:val="00277382"/>
    <w:rsid w:val="00277D2D"/>
    <w:rsid w:val="00281B97"/>
    <w:rsid w:val="002839B4"/>
    <w:rsid w:val="00284779"/>
    <w:rsid w:val="00284998"/>
    <w:rsid w:val="00284B6F"/>
    <w:rsid w:val="00284F64"/>
    <w:rsid w:val="00285F5C"/>
    <w:rsid w:val="002860CD"/>
    <w:rsid w:val="0028675B"/>
    <w:rsid w:val="0028686D"/>
    <w:rsid w:val="00287031"/>
    <w:rsid w:val="002871B5"/>
    <w:rsid w:val="00287689"/>
    <w:rsid w:val="00287C44"/>
    <w:rsid w:val="00290A67"/>
    <w:rsid w:val="00291016"/>
    <w:rsid w:val="002914C7"/>
    <w:rsid w:val="00292255"/>
    <w:rsid w:val="00292445"/>
    <w:rsid w:val="00292B80"/>
    <w:rsid w:val="00293017"/>
    <w:rsid w:val="002935FE"/>
    <w:rsid w:val="0029410B"/>
    <w:rsid w:val="00295EF3"/>
    <w:rsid w:val="00295F66"/>
    <w:rsid w:val="002977F5"/>
    <w:rsid w:val="00297D90"/>
    <w:rsid w:val="00297DDC"/>
    <w:rsid w:val="002A0E0A"/>
    <w:rsid w:val="002A2DD1"/>
    <w:rsid w:val="002A4255"/>
    <w:rsid w:val="002A4C47"/>
    <w:rsid w:val="002A5157"/>
    <w:rsid w:val="002A53D0"/>
    <w:rsid w:val="002B01FA"/>
    <w:rsid w:val="002B0791"/>
    <w:rsid w:val="002B0C2B"/>
    <w:rsid w:val="002B166D"/>
    <w:rsid w:val="002B1A18"/>
    <w:rsid w:val="002B1BAC"/>
    <w:rsid w:val="002B25C6"/>
    <w:rsid w:val="002B2C2F"/>
    <w:rsid w:val="002B314A"/>
    <w:rsid w:val="002B50B3"/>
    <w:rsid w:val="002B5688"/>
    <w:rsid w:val="002B5E84"/>
    <w:rsid w:val="002B7FDF"/>
    <w:rsid w:val="002B7FE6"/>
    <w:rsid w:val="002C0979"/>
    <w:rsid w:val="002C0DF1"/>
    <w:rsid w:val="002C1DF0"/>
    <w:rsid w:val="002C3228"/>
    <w:rsid w:val="002C4289"/>
    <w:rsid w:val="002C44C2"/>
    <w:rsid w:val="002C4DA2"/>
    <w:rsid w:val="002C663E"/>
    <w:rsid w:val="002C743F"/>
    <w:rsid w:val="002C78B9"/>
    <w:rsid w:val="002C7A42"/>
    <w:rsid w:val="002D0109"/>
    <w:rsid w:val="002D0AA1"/>
    <w:rsid w:val="002D250F"/>
    <w:rsid w:val="002D26CF"/>
    <w:rsid w:val="002D46C7"/>
    <w:rsid w:val="002D58A6"/>
    <w:rsid w:val="002D6F9E"/>
    <w:rsid w:val="002E070F"/>
    <w:rsid w:val="002E10EE"/>
    <w:rsid w:val="002E2BF0"/>
    <w:rsid w:val="002E31CF"/>
    <w:rsid w:val="002E3ABA"/>
    <w:rsid w:val="002E3CEE"/>
    <w:rsid w:val="002E53EC"/>
    <w:rsid w:val="002E74A1"/>
    <w:rsid w:val="002F3A2E"/>
    <w:rsid w:val="002F42C8"/>
    <w:rsid w:val="002F46D6"/>
    <w:rsid w:val="002F4DD2"/>
    <w:rsid w:val="002F5528"/>
    <w:rsid w:val="002F5EFF"/>
    <w:rsid w:val="002F60D1"/>
    <w:rsid w:val="002F78FE"/>
    <w:rsid w:val="002F7C62"/>
    <w:rsid w:val="002F7D50"/>
    <w:rsid w:val="00300CCF"/>
    <w:rsid w:val="003027E9"/>
    <w:rsid w:val="00302FB3"/>
    <w:rsid w:val="00302FC5"/>
    <w:rsid w:val="00304EEE"/>
    <w:rsid w:val="00304F23"/>
    <w:rsid w:val="003070A6"/>
    <w:rsid w:val="00307A04"/>
    <w:rsid w:val="00307A2E"/>
    <w:rsid w:val="00313C87"/>
    <w:rsid w:val="0031457E"/>
    <w:rsid w:val="003146FC"/>
    <w:rsid w:val="00314887"/>
    <w:rsid w:val="00315020"/>
    <w:rsid w:val="003150BA"/>
    <w:rsid w:val="0031521A"/>
    <w:rsid w:val="00315748"/>
    <w:rsid w:val="0031772B"/>
    <w:rsid w:val="0032103D"/>
    <w:rsid w:val="0032128A"/>
    <w:rsid w:val="00321F88"/>
    <w:rsid w:val="00322003"/>
    <w:rsid w:val="003222CB"/>
    <w:rsid w:val="00322A2E"/>
    <w:rsid w:val="003231A9"/>
    <w:rsid w:val="00323A3F"/>
    <w:rsid w:val="00324C48"/>
    <w:rsid w:val="003265C5"/>
    <w:rsid w:val="0032679A"/>
    <w:rsid w:val="00326BB1"/>
    <w:rsid w:val="00326F7B"/>
    <w:rsid w:val="00327142"/>
    <w:rsid w:val="00327A17"/>
    <w:rsid w:val="00327B8A"/>
    <w:rsid w:val="00330219"/>
    <w:rsid w:val="003302B3"/>
    <w:rsid w:val="0033058A"/>
    <w:rsid w:val="003309C1"/>
    <w:rsid w:val="00333FF1"/>
    <w:rsid w:val="003343E8"/>
    <w:rsid w:val="00334D97"/>
    <w:rsid w:val="00335211"/>
    <w:rsid w:val="00335B9F"/>
    <w:rsid w:val="003368AD"/>
    <w:rsid w:val="00336924"/>
    <w:rsid w:val="00336A71"/>
    <w:rsid w:val="003373C7"/>
    <w:rsid w:val="003375DF"/>
    <w:rsid w:val="00337B06"/>
    <w:rsid w:val="00337BF6"/>
    <w:rsid w:val="00337F32"/>
    <w:rsid w:val="0034056D"/>
    <w:rsid w:val="00340BE8"/>
    <w:rsid w:val="003412EB"/>
    <w:rsid w:val="0034190E"/>
    <w:rsid w:val="00342519"/>
    <w:rsid w:val="00343407"/>
    <w:rsid w:val="00343759"/>
    <w:rsid w:val="00343E80"/>
    <w:rsid w:val="00344895"/>
    <w:rsid w:val="0034502E"/>
    <w:rsid w:val="0034520B"/>
    <w:rsid w:val="003452A7"/>
    <w:rsid w:val="00345713"/>
    <w:rsid w:val="003462ED"/>
    <w:rsid w:val="003463BA"/>
    <w:rsid w:val="00346E91"/>
    <w:rsid w:val="0034744F"/>
    <w:rsid w:val="003478D5"/>
    <w:rsid w:val="00350142"/>
    <w:rsid w:val="0035051D"/>
    <w:rsid w:val="00350EA8"/>
    <w:rsid w:val="00351111"/>
    <w:rsid w:val="00351FD4"/>
    <w:rsid w:val="00354B9E"/>
    <w:rsid w:val="003554F3"/>
    <w:rsid w:val="00355AF6"/>
    <w:rsid w:val="00355BB6"/>
    <w:rsid w:val="0035638B"/>
    <w:rsid w:val="003570FC"/>
    <w:rsid w:val="0036024D"/>
    <w:rsid w:val="00360254"/>
    <w:rsid w:val="00360708"/>
    <w:rsid w:val="00362813"/>
    <w:rsid w:val="00363237"/>
    <w:rsid w:val="0036464E"/>
    <w:rsid w:val="00364880"/>
    <w:rsid w:val="00364889"/>
    <w:rsid w:val="00365BB9"/>
    <w:rsid w:val="00365F65"/>
    <w:rsid w:val="00366851"/>
    <w:rsid w:val="00366D31"/>
    <w:rsid w:val="00367434"/>
    <w:rsid w:val="0036757E"/>
    <w:rsid w:val="00367AE8"/>
    <w:rsid w:val="00370C34"/>
    <w:rsid w:val="00371B61"/>
    <w:rsid w:val="003731E7"/>
    <w:rsid w:val="00373217"/>
    <w:rsid w:val="00375169"/>
    <w:rsid w:val="00377A34"/>
    <w:rsid w:val="0038042D"/>
    <w:rsid w:val="0038079A"/>
    <w:rsid w:val="00381CE4"/>
    <w:rsid w:val="00381F06"/>
    <w:rsid w:val="0038202F"/>
    <w:rsid w:val="003840F4"/>
    <w:rsid w:val="0038413A"/>
    <w:rsid w:val="0038432F"/>
    <w:rsid w:val="0038646D"/>
    <w:rsid w:val="00386577"/>
    <w:rsid w:val="00386869"/>
    <w:rsid w:val="0038686D"/>
    <w:rsid w:val="00386F90"/>
    <w:rsid w:val="003878CA"/>
    <w:rsid w:val="00387F21"/>
    <w:rsid w:val="003904BA"/>
    <w:rsid w:val="00390B96"/>
    <w:rsid w:val="003911D6"/>
    <w:rsid w:val="003913B0"/>
    <w:rsid w:val="00391C53"/>
    <w:rsid w:val="0039261A"/>
    <w:rsid w:val="0039412D"/>
    <w:rsid w:val="00394571"/>
    <w:rsid w:val="00394CC3"/>
    <w:rsid w:val="00396541"/>
    <w:rsid w:val="00397B76"/>
    <w:rsid w:val="00397DFD"/>
    <w:rsid w:val="003A0346"/>
    <w:rsid w:val="003A1CB3"/>
    <w:rsid w:val="003A2498"/>
    <w:rsid w:val="003A2A29"/>
    <w:rsid w:val="003A2CD3"/>
    <w:rsid w:val="003A2CED"/>
    <w:rsid w:val="003A4B76"/>
    <w:rsid w:val="003A6AD2"/>
    <w:rsid w:val="003A753E"/>
    <w:rsid w:val="003B013D"/>
    <w:rsid w:val="003B07E4"/>
    <w:rsid w:val="003B09CE"/>
    <w:rsid w:val="003B1328"/>
    <w:rsid w:val="003B1A40"/>
    <w:rsid w:val="003B2727"/>
    <w:rsid w:val="003B27BF"/>
    <w:rsid w:val="003B2C28"/>
    <w:rsid w:val="003B3020"/>
    <w:rsid w:val="003B5737"/>
    <w:rsid w:val="003B5ADF"/>
    <w:rsid w:val="003B6FE0"/>
    <w:rsid w:val="003B760F"/>
    <w:rsid w:val="003B7810"/>
    <w:rsid w:val="003C1864"/>
    <w:rsid w:val="003C18BE"/>
    <w:rsid w:val="003C1961"/>
    <w:rsid w:val="003C1DF8"/>
    <w:rsid w:val="003C2A4E"/>
    <w:rsid w:val="003C2F8F"/>
    <w:rsid w:val="003C3B0B"/>
    <w:rsid w:val="003C3F16"/>
    <w:rsid w:val="003C498D"/>
    <w:rsid w:val="003C4CBB"/>
    <w:rsid w:val="003C6452"/>
    <w:rsid w:val="003D465E"/>
    <w:rsid w:val="003D4C19"/>
    <w:rsid w:val="003D51EF"/>
    <w:rsid w:val="003D74DE"/>
    <w:rsid w:val="003E07C1"/>
    <w:rsid w:val="003E0D15"/>
    <w:rsid w:val="003E117F"/>
    <w:rsid w:val="003E3C22"/>
    <w:rsid w:val="003E4488"/>
    <w:rsid w:val="003E4F9A"/>
    <w:rsid w:val="003E5B71"/>
    <w:rsid w:val="003E5F74"/>
    <w:rsid w:val="003E7115"/>
    <w:rsid w:val="003E786B"/>
    <w:rsid w:val="003E7C13"/>
    <w:rsid w:val="003F039B"/>
    <w:rsid w:val="003F08F8"/>
    <w:rsid w:val="003F1C76"/>
    <w:rsid w:val="003F2330"/>
    <w:rsid w:val="003F659C"/>
    <w:rsid w:val="003F7877"/>
    <w:rsid w:val="00400188"/>
    <w:rsid w:val="004002BD"/>
    <w:rsid w:val="00401882"/>
    <w:rsid w:val="004025A1"/>
    <w:rsid w:val="00402610"/>
    <w:rsid w:val="00403127"/>
    <w:rsid w:val="00404E3B"/>
    <w:rsid w:val="00405AF9"/>
    <w:rsid w:val="00405CFC"/>
    <w:rsid w:val="004060F8"/>
    <w:rsid w:val="0040683A"/>
    <w:rsid w:val="00407B1B"/>
    <w:rsid w:val="0041017D"/>
    <w:rsid w:val="00411790"/>
    <w:rsid w:val="00411DDF"/>
    <w:rsid w:val="0041311B"/>
    <w:rsid w:val="0041702C"/>
    <w:rsid w:val="0041728D"/>
    <w:rsid w:val="00417E35"/>
    <w:rsid w:val="00417F9D"/>
    <w:rsid w:val="004202C0"/>
    <w:rsid w:val="00422683"/>
    <w:rsid w:val="004227F4"/>
    <w:rsid w:val="00422FE2"/>
    <w:rsid w:val="0042361F"/>
    <w:rsid w:val="0042485F"/>
    <w:rsid w:val="004254E5"/>
    <w:rsid w:val="0042670A"/>
    <w:rsid w:val="004309B7"/>
    <w:rsid w:val="00430EEE"/>
    <w:rsid w:val="004318B6"/>
    <w:rsid w:val="00431B18"/>
    <w:rsid w:val="004320D3"/>
    <w:rsid w:val="0043380D"/>
    <w:rsid w:val="00433B2D"/>
    <w:rsid w:val="00433DA7"/>
    <w:rsid w:val="00433FDC"/>
    <w:rsid w:val="0043431C"/>
    <w:rsid w:val="00435267"/>
    <w:rsid w:val="00436CC4"/>
    <w:rsid w:val="00436E14"/>
    <w:rsid w:val="0043753A"/>
    <w:rsid w:val="00437E50"/>
    <w:rsid w:val="00440FAB"/>
    <w:rsid w:val="004422A1"/>
    <w:rsid w:val="0044288D"/>
    <w:rsid w:val="00442DA4"/>
    <w:rsid w:val="00443846"/>
    <w:rsid w:val="0044492E"/>
    <w:rsid w:val="004451A9"/>
    <w:rsid w:val="00445348"/>
    <w:rsid w:val="00446254"/>
    <w:rsid w:val="00446474"/>
    <w:rsid w:val="00446B04"/>
    <w:rsid w:val="00446ED3"/>
    <w:rsid w:val="0044708C"/>
    <w:rsid w:val="00450100"/>
    <w:rsid w:val="00450BEC"/>
    <w:rsid w:val="00451A9B"/>
    <w:rsid w:val="00451F40"/>
    <w:rsid w:val="00451FE1"/>
    <w:rsid w:val="00453002"/>
    <w:rsid w:val="00453247"/>
    <w:rsid w:val="00454099"/>
    <w:rsid w:val="00454F27"/>
    <w:rsid w:val="0045502C"/>
    <w:rsid w:val="00455D1A"/>
    <w:rsid w:val="004574F6"/>
    <w:rsid w:val="004611E6"/>
    <w:rsid w:val="0046180A"/>
    <w:rsid w:val="00461909"/>
    <w:rsid w:val="00462EFC"/>
    <w:rsid w:val="00463737"/>
    <w:rsid w:val="00464941"/>
    <w:rsid w:val="004666FC"/>
    <w:rsid w:val="00467563"/>
    <w:rsid w:val="004678EC"/>
    <w:rsid w:val="0047017B"/>
    <w:rsid w:val="00470C9A"/>
    <w:rsid w:val="004713A0"/>
    <w:rsid w:val="0047173F"/>
    <w:rsid w:val="0047291D"/>
    <w:rsid w:val="004729C5"/>
    <w:rsid w:val="00473AE8"/>
    <w:rsid w:val="00474339"/>
    <w:rsid w:val="0047482F"/>
    <w:rsid w:val="004771D7"/>
    <w:rsid w:val="0047794E"/>
    <w:rsid w:val="00480ADE"/>
    <w:rsid w:val="00481339"/>
    <w:rsid w:val="0048194E"/>
    <w:rsid w:val="00481C0B"/>
    <w:rsid w:val="0048319A"/>
    <w:rsid w:val="00483265"/>
    <w:rsid w:val="00484E23"/>
    <w:rsid w:val="00484E86"/>
    <w:rsid w:val="00485060"/>
    <w:rsid w:val="00486F86"/>
    <w:rsid w:val="00487204"/>
    <w:rsid w:val="00487475"/>
    <w:rsid w:val="0048773A"/>
    <w:rsid w:val="00487F05"/>
    <w:rsid w:val="0049008D"/>
    <w:rsid w:val="0049035D"/>
    <w:rsid w:val="0049060B"/>
    <w:rsid w:val="004916F2"/>
    <w:rsid w:val="004938DE"/>
    <w:rsid w:val="00495B16"/>
    <w:rsid w:val="004971CC"/>
    <w:rsid w:val="004A0124"/>
    <w:rsid w:val="004A037F"/>
    <w:rsid w:val="004A0734"/>
    <w:rsid w:val="004A09FF"/>
    <w:rsid w:val="004A1774"/>
    <w:rsid w:val="004A19B4"/>
    <w:rsid w:val="004A1CF5"/>
    <w:rsid w:val="004A3981"/>
    <w:rsid w:val="004A4C33"/>
    <w:rsid w:val="004A535F"/>
    <w:rsid w:val="004A54C1"/>
    <w:rsid w:val="004A76A8"/>
    <w:rsid w:val="004A7900"/>
    <w:rsid w:val="004B0BBD"/>
    <w:rsid w:val="004B1410"/>
    <w:rsid w:val="004B1443"/>
    <w:rsid w:val="004B188F"/>
    <w:rsid w:val="004B1D40"/>
    <w:rsid w:val="004B3956"/>
    <w:rsid w:val="004B3F29"/>
    <w:rsid w:val="004B4A54"/>
    <w:rsid w:val="004B4F3A"/>
    <w:rsid w:val="004B5D31"/>
    <w:rsid w:val="004B62F4"/>
    <w:rsid w:val="004B6B7A"/>
    <w:rsid w:val="004B6DF9"/>
    <w:rsid w:val="004C1296"/>
    <w:rsid w:val="004C164B"/>
    <w:rsid w:val="004C1F8A"/>
    <w:rsid w:val="004C22EF"/>
    <w:rsid w:val="004C25B9"/>
    <w:rsid w:val="004C26BB"/>
    <w:rsid w:val="004C2B4E"/>
    <w:rsid w:val="004C458D"/>
    <w:rsid w:val="004C4D59"/>
    <w:rsid w:val="004C502D"/>
    <w:rsid w:val="004C5EFB"/>
    <w:rsid w:val="004C5F8C"/>
    <w:rsid w:val="004C6330"/>
    <w:rsid w:val="004C6386"/>
    <w:rsid w:val="004C6AAA"/>
    <w:rsid w:val="004C6FA4"/>
    <w:rsid w:val="004C71DC"/>
    <w:rsid w:val="004D1320"/>
    <w:rsid w:val="004D32EA"/>
    <w:rsid w:val="004D4168"/>
    <w:rsid w:val="004D4770"/>
    <w:rsid w:val="004D63C6"/>
    <w:rsid w:val="004D672C"/>
    <w:rsid w:val="004D681D"/>
    <w:rsid w:val="004E0824"/>
    <w:rsid w:val="004E0CD9"/>
    <w:rsid w:val="004E0F89"/>
    <w:rsid w:val="004E2EB1"/>
    <w:rsid w:val="004E366F"/>
    <w:rsid w:val="004E385D"/>
    <w:rsid w:val="004E4998"/>
    <w:rsid w:val="004E4C93"/>
    <w:rsid w:val="004E5C43"/>
    <w:rsid w:val="004E7314"/>
    <w:rsid w:val="004E7B91"/>
    <w:rsid w:val="004F1CCC"/>
    <w:rsid w:val="004F2784"/>
    <w:rsid w:val="004F2B9D"/>
    <w:rsid w:val="004F3386"/>
    <w:rsid w:val="004F3A0B"/>
    <w:rsid w:val="004F5DA5"/>
    <w:rsid w:val="004F73F2"/>
    <w:rsid w:val="00501A7F"/>
    <w:rsid w:val="005021C3"/>
    <w:rsid w:val="00502A02"/>
    <w:rsid w:val="0050322E"/>
    <w:rsid w:val="00503751"/>
    <w:rsid w:val="00505B01"/>
    <w:rsid w:val="0050687C"/>
    <w:rsid w:val="00507A19"/>
    <w:rsid w:val="00507C8C"/>
    <w:rsid w:val="005100C5"/>
    <w:rsid w:val="00512159"/>
    <w:rsid w:val="0051238C"/>
    <w:rsid w:val="00512B04"/>
    <w:rsid w:val="00512EC3"/>
    <w:rsid w:val="0051381E"/>
    <w:rsid w:val="0051478E"/>
    <w:rsid w:val="0051569C"/>
    <w:rsid w:val="00516179"/>
    <w:rsid w:val="00516253"/>
    <w:rsid w:val="00520E9E"/>
    <w:rsid w:val="00521096"/>
    <w:rsid w:val="005237A3"/>
    <w:rsid w:val="00524138"/>
    <w:rsid w:val="00525474"/>
    <w:rsid w:val="00525AF6"/>
    <w:rsid w:val="005268A9"/>
    <w:rsid w:val="00530EA4"/>
    <w:rsid w:val="005310E4"/>
    <w:rsid w:val="0053178F"/>
    <w:rsid w:val="00531A84"/>
    <w:rsid w:val="00532E1A"/>
    <w:rsid w:val="005336D1"/>
    <w:rsid w:val="0053375E"/>
    <w:rsid w:val="00533A56"/>
    <w:rsid w:val="00534A25"/>
    <w:rsid w:val="00534F42"/>
    <w:rsid w:val="00535726"/>
    <w:rsid w:val="00536202"/>
    <w:rsid w:val="005402BA"/>
    <w:rsid w:val="00540479"/>
    <w:rsid w:val="00540A17"/>
    <w:rsid w:val="00541910"/>
    <w:rsid w:val="00541B52"/>
    <w:rsid w:val="00542110"/>
    <w:rsid w:val="00542591"/>
    <w:rsid w:val="0054334D"/>
    <w:rsid w:val="00543906"/>
    <w:rsid w:val="005456BC"/>
    <w:rsid w:val="005462AD"/>
    <w:rsid w:val="005472C2"/>
    <w:rsid w:val="00547EEB"/>
    <w:rsid w:val="005505C6"/>
    <w:rsid w:val="00550F70"/>
    <w:rsid w:val="00551140"/>
    <w:rsid w:val="005518BD"/>
    <w:rsid w:val="00552967"/>
    <w:rsid w:val="00552E32"/>
    <w:rsid w:val="00552E66"/>
    <w:rsid w:val="00552E6E"/>
    <w:rsid w:val="00552F14"/>
    <w:rsid w:val="00553559"/>
    <w:rsid w:val="00556E2B"/>
    <w:rsid w:val="00557E5C"/>
    <w:rsid w:val="00557FF8"/>
    <w:rsid w:val="0056000E"/>
    <w:rsid w:val="0056019C"/>
    <w:rsid w:val="00562A65"/>
    <w:rsid w:val="00562A9B"/>
    <w:rsid w:val="00563338"/>
    <w:rsid w:val="00563700"/>
    <w:rsid w:val="005641FC"/>
    <w:rsid w:val="00564EE4"/>
    <w:rsid w:val="0056599D"/>
    <w:rsid w:val="005662F7"/>
    <w:rsid w:val="00567462"/>
    <w:rsid w:val="00567C6A"/>
    <w:rsid w:val="00567E71"/>
    <w:rsid w:val="00570249"/>
    <w:rsid w:val="00570451"/>
    <w:rsid w:val="0057195E"/>
    <w:rsid w:val="0057214F"/>
    <w:rsid w:val="00572557"/>
    <w:rsid w:val="00573117"/>
    <w:rsid w:val="00573B57"/>
    <w:rsid w:val="00575100"/>
    <w:rsid w:val="005753DA"/>
    <w:rsid w:val="00576086"/>
    <w:rsid w:val="0057756C"/>
    <w:rsid w:val="005817BA"/>
    <w:rsid w:val="005817FD"/>
    <w:rsid w:val="00582725"/>
    <w:rsid w:val="005842EE"/>
    <w:rsid w:val="00584DC5"/>
    <w:rsid w:val="00586975"/>
    <w:rsid w:val="00586D34"/>
    <w:rsid w:val="00587CBB"/>
    <w:rsid w:val="0059008C"/>
    <w:rsid w:val="00590BF3"/>
    <w:rsid w:val="00591373"/>
    <w:rsid w:val="0059149B"/>
    <w:rsid w:val="00592FBA"/>
    <w:rsid w:val="005941B3"/>
    <w:rsid w:val="005950EB"/>
    <w:rsid w:val="00595824"/>
    <w:rsid w:val="00595D5C"/>
    <w:rsid w:val="00596290"/>
    <w:rsid w:val="005975DD"/>
    <w:rsid w:val="00597A21"/>
    <w:rsid w:val="00597DA9"/>
    <w:rsid w:val="005A079D"/>
    <w:rsid w:val="005A198B"/>
    <w:rsid w:val="005A25E0"/>
    <w:rsid w:val="005A2A81"/>
    <w:rsid w:val="005A344A"/>
    <w:rsid w:val="005A38FE"/>
    <w:rsid w:val="005A3B6C"/>
    <w:rsid w:val="005A4E7E"/>
    <w:rsid w:val="005A57E6"/>
    <w:rsid w:val="005A6293"/>
    <w:rsid w:val="005A6577"/>
    <w:rsid w:val="005A6778"/>
    <w:rsid w:val="005A6A1F"/>
    <w:rsid w:val="005A6D03"/>
    <w:rsid w:val="005A6D94"/>
    <w:rsid w:val="005B0078"/>
    <w:rsid w:val="005B0F37"/>
    <w:rsid w:val="005B10D0"/>
    <w:rsid w:val="005B184A"/>
    <w:rsid w:val="005B1F97"/>
    <w:rsid w:val="005B22BE"/>
    <w:rsid w:val="005B22ED"/>
    <w:rsid w:val="005B2534"/>
    <w:rsid w:val="005B26B2"/>
    <w:rsid w:val="005B2893"/>
    <w:rsid w:val="005B2C0E"/>
    <w:rsid w:val="005B2CB8"/>
    <w:rsid w:val="005B331D"/>
    <w:rsid w:val="005B3B1E"/>
    <w:rsid w:val="005B45C6"/>
    <w:rsid w:val="005B477C"/>
    <w:rsid w:val="005B50DE"/>
    <w:rsid w:val="005B5AAE"/>
    <w:rsid w:val="005C0F3C"/>
    <w:rsid w:val="005C17C3"/>
    <w:rsid w:val="005C23E6"/>
    <w:rsid w:val="005C3130"/>
    <w:rsid w:val="005C491A"/>
    <w:rsid w:val="005C5631"/>
    <w:rsid w:val="005C679A"/>
    <w:rsid w:val="005C7897"/>
    <w:rsid w:val="005D029E"/>
    <w:rsid w:val="005D105D"/>
    <w:rsid w:val="005D1117"/>
    <w:rsid w:val="005D15BA"/>
    <w:rsid w:val="005D2C7E"/>
    <w:rsid w:val="005D2F73"/>
    <w:rsid w:val="005D3A7B"/>
    <w:rsid w:val="005D3E0E"/>
    <w:rsid w:val="005D3F84"/>
    <w:rsid w:val="005D5C1A"/>
    <w:rsid w:val="005D5CFC"/>
    <w:rsid w:val="005D5E56"/>
    <w:rsid w:val="005D669D"/>
    <w:rsid w:val="005D68D8"/>
    <w:rsid w:val="005D7022"/>
    <w:rsid w:val="005D7AEE"/>
    <w:rsid w:val="005E00F0"/>
    <w:rsid w:val="005E0D35"/>
    <w:rsid w:val="005E1ABA"/>
    <w:rsid w:val="005E2C85"/>
    <w:rsid w:val="005E3904"/>
    <w:rsid w:val="005E5416"/>
    <w:rsid w:val="005E5946"/>
    <w:rsid w:val="005E60E4"/>
    <w:rsid w:val="005E7F99"/>
    <w:rsid w:val="005F074C"/>
    <w:rsid w:val="005F1630"/>
    <w:rsid w:val="005F1B1D"/>
    <w:rsid w:val="005F27D3"/>
    <w:rsid w:val="005F3298"/>
    <w:rsid w:val="005F3DEC"/>
    <w:rsid w:val="005F41F9"/>
    <w:rsid w:val="005F44F0"/>
    <w:rsid w:val="005F543B"/>
    <w:rsid w:val="005F576B"/>
    <w:rsid w:val="005F5837"/>
    <w:rsid w:val="005F6E92"/>
    <w:rsid w:val="006005EE"/>
    <w:rsid w:val="006008FA"/>
    <w:rsid w:val="00600C81"/>
    <w:rsid w:val="00600D6B"/>
    <w:rsid w:val="00601BAE"/>
    <w:rsid w:val="00602340"/>
    <w:rsid w:val="00602591"/>
    <w:rsid w:val="00602A67"/>
    <w:rsid w:val="00603B7C"/>
    <w:rsid w:val="0060469A"/>
    <w:rsid w:val="00604A58"/>
    <w:rsid w:val="006063A2"/>
    <w:rsid w:val="00606711"/>
    <w:rsid w:val="00606770"/>
    <w:rsid w:val="006068F0"/>
    <w:rsid w:val="00607684"/>
    <w:rsid w:val="00610353"/>
    <w:rsid w:val="00610C8F"/>
    <w:rsid w:val="00611448"/>
    <w:rsid w:val="00611B70"/>
    <w:rsid w:val="0061205D"/>
    <w:rsid w:val="00612867"/>
    <w:rsid w:val="0061289B"/>
    <w:rsid w:val="00612B8E"/>
    <w:rsid w:val="00613369"/>
    <w:rsid w:val="00613445"/>
    <w:rsid w:val="00614B6F"/>
    <w:rsid w:val="0061579E"/>
    <w:rsid w:val="006158BA"/>
    <w:rsid w:val="00616375"/>
    <w:rsid w:val="0061685C"/>
    <w:rsid w:val="00617441"/>
    <w:rsid w:val="00617E1F"/>
    <w:rsid w:val="00620DDF"/>
    <w:rsid w:val="00621357"/>
    <w:rsid w:val="00622900"/>
    <w:rsid w:val="00622F74"/>
    <w:rsid w:val="00626055"/>
    <w:rsid w:val="00627070"/>
    <w:rsid w:val="00627D6F"/>
    <w:rsid w:val="00630231"/>
    <w:rsid w:val="0063045B"/>
    <w:rsid w:val="00630BFF"/>
    <w:rsid w:val="00632BB6"/>
    <w:rsid w:val="006337A6"/>
    <w:rsid w:val="00633A32"/>
    <w:rsid w:val="0063426E"/>
    <w:rsid w:val="0063454C"/>
    <w:rsid w:val="00634FD6"/>
    <w:rsid w:val="00636AC6"/>
    <w:rsid w:val="00637520"/>
    <w:rsid w:val="00640166"/>
    <w:rsid w:val="006407A7"/>
    <w:rsid w:val="00640BDA"/>
    <w:rsid w:val="00641448"/>
    <w:rsid w:val="00643FA7"/>
    <w:rsid w:val="006458C4"/>
    <w:rsid w:val="006467E2"/>
    <w:rsid w:val="00650B0C"/>
    <w:rsid w:val="00651165"/>
    <w:rsid w:val="00652427"/>
    <w:rsid w:val="00652A17"/>
    <w:rsid w:val="00654056"/>
    <w:rsid w:val="00654578"/>
    <w:rsid w:val="00654ED6"/>
    <w:rsid w:val="00656452"/>
    <w:rsid w:val="006567EC"/>
    <w:rsid w:val="0065736F"/>
    <w:rsid w:val="006604F1"/>
    <w:rsid w:val="006611BB"/>
    <w:rsid w:val="006620EA"/>
    <w:rsid w:val="006634F5"/>
    <w:rsid w:val="00664BDB"/>
    <w:rsid w:val="006653AF"/>
    <w:rsid w:val="00665896"/>
    <w:rsid w:val="0066652D"/>
    <w:rsid w:val="00666768"/>
    <w:rsid w:val="006669FC"/>
    <w:rsid w:val="00666B2B"/>
    <w:rsid w:val="00666C03"/>
    <w:rsid w:val="0066741E"/>
    <w:rsid w:val="006702AA"/>
    <w:rsid w:val="00672198"/>
    <w:rsid w:val="00673D9A"/>
    <w:rsid w:val="00674995"/>
    <w:rsid w:val="00675C45"/>
    <w:rsid w:val="00675CE3"/>
    <w:rsid w:val="006771A9"/>
    <w:rsid w:val="006772ED"/>
    <w:rsid w:val="0068022C"/>
    <w:rsid w:val="006806FE"/>
    <w:rsid w:val="0068096C"/>
    <w:rsid w:val="00682A4B"/>
    <w:rsid w:val="00683523"/>
    <w:rsid w:val="00683594"/>
    <w:rsid w:val="006847FA"/>
    <w:rsid w:val="00685626"/>
    <w:rsid w:val="006867F8"/>
    <w:rsid w:val="00686C42"/>
    <w:rsid w:val="006873FB"/>
    <w:rsid w:val="00687419"/>
    <w:rsid w:val="0069097D"/>
    <w:rsid w:val="006925B4"/>
    <w:rsid w:val="0069335E"/>
    <w:rsid w:val="00694F46"/>
    <w:rsid w:val="00695173"/>
    <w:rsid w:val="00695ACD"/>
    <w:rsid w:val="00695B69"/>
    <w:rsid w:val="00695F0B"/>
    <w:rsid w:val="00696074"/>
    <w:rsid w:val="00696E58"/>
    <w:rsid w:val="006972B0"/>
    <w:rsid w:val="00697C40"/>
    <w:rsid w:val="006A1781"/>
    <w:rsid w:val="006A1827"/>
    <w:rsid w:val="006A1925"/>
    <w:rsid w:val="006A1B42"/>
    <w:rsid w:val="006A2A26"/>
    <w:rsid w:val="006A5223"/>
    <w:rsid w:val="006A5EC4"/>
    <w:rsid w:val="006A69D7"/>
    <w:rsid w:val="006A7732"/>
    <w:rsid w:val="006B0F1B"/>
    <w:rsid w:val="006B2366"/>
    <w:rsid w:val="006B2582"/>
    <w:rsid w:val="006B3536"/>
    <w:rsid w:val="006B3884"/>
    <w:rsid w:val="006B64E2"/>
    <w:rsid w:val="006B6652"/>
    <w:rsid w:val="006B71FB"/>
    <w:rsid w:val="006B7375"/>
    <w:rsid w:val="006B7DEF"/>
    <w:rsid w:val="006C009E"/>
    <w:rsid w:val="006C01A1"/>
    <w:rsid w:val="006C2093"/>
    <w:rsid w:val="006C37D0"/>
    <w:rsid w:val="006C46BD"/>
    <w:rsid w:val="006C4BE7"/>
    <w:rsid w:val="006C51F9"/>
    <w:rsid w:val="006C5898"/>
    <w:rsid w:val="006C5C20"/>
    <w:rsid w:val="006C6A15"/>
    <w:rsid w:val="006D0A96"/>
    <w:rsid w:val="006D0EF8"/>
    <w:rsid w:val="006D239C"/>
    <w:rsid w:val="006D23A6"/>
    <w:rsid w:val="006D2A22"/>
    <w:rsid w:val="006D36B5"/>
    <w:rsid w:val="006D4162"/>
    <w:rsid w:val="006D5E8D"/>
    <w:rsid w:val="006D62A3"/>
    <w:rsid w:val="006D764C"/>
    <w:rsid w:val="006D7B5B"/>
    <w:rsid w:val="006D7BC9"/>
    <w:rsid w:val="006D7D20"/>
    <w:rsid w:val="006E2886"/>
    <w:rsid w:val="006E2BD7"/>
    <w:rsid w:val="006E3563"/>
    <w:rsid w:val="006E3DA8"/>
    <w:rsid w:val="006E6244"/>
    <w:rsid w:val="006E64D8"/>
    <w:rsid w:val="006E71CB"/>
    <w:rsid w:val="006E7B71"/>
    <w:rsid w:val="006F05E3"/>
    <w:rsid w:val="006F086E"/>
    <w:rsid w:val="006F0BCC"/>
    <w:rsid w:val="006F10DB"/>
    <w:rsid w:val="006F2016"/>
    <w:rsid w:val="006F2574"/>
    <w:rsid w:val="006F2901"/>
    <w:rsid w:val="006F2AC1"/>
    <w:rsid w:val="006F3344"/>
    <w:rsid w:val="006F3CE7"/>
    <w:rsid w:val="006F3FE9"/>
    <w:rsid w:val="006F4471"/>
    <w:rsid w:val="006F5484"/>
    <w:rsid w:val="006F5691"/>
    <w:rsid w:val="006F5AA1"/>
    <w:rsid w:val="006F6A3D"/>
    <w:rsid w:val="006F70ED"/>
    <w:rsid w:val="006F7479"/>
    <w:rsid w:val="006F7FE8"/>
    <w:rsid w:val="00701DB8"/>
    <w:rsid w:val="007026D2"/>
    <w:rsid w:val="00703289"/>
    <w:rsid w:val="0070347A"/>
    <w:rsid w:val="0070350D"/>
    <w:rsid w:val="00703990"/>
    <w:rsid w:val="0070407A"/>
    <w:rsid w:val="0070523E"/>
    <w:rsid w:val="00705A3A"/>
    <w:rsid w:val="00705F70"/>
    <w:rsid w:val="007062D1"/>
    <w:rsid w:val="00710077"/>
    <w:rsid w:val="007100F7"/>
    <w:rsid w:val="007107FC"/>
    <w:rsid w:val="007110E0"/>
    <w:rsid w:val="00711B80"/>
    <w:rsid w:val="007126FB"/>
    <w:rsid w:val="00712D44"/>
    <w:rsid w:val="007130E9"/>
    <w:rsid w:val="00713A52"/>
    <w:rsid w:val="00713E7B"/>
    <w:rsid w:val="007152E8"/>
    <w:rsid w:val="00721F92"/>
    <w:rsid w:val="00722901"/>
    <w:rsid w:val="00725B29"/>
    <w:rsid w:val="00725D1F"/>
    <w:rsid w:val="00726544"/>
    <w:rsid w:val="0072668E"/>
    <w:rsid w:val="0072737C"/>
    <w:rsid w:val="00730046"/>
    <w:rsid w:val="007323F6"/>
    <w:rsid w:val="00732408"/>
    <w:rsid w:val="00732860"/>
    <w:rsid w:val="0073373E"/>
    <w:rsid w:val="00734162"/>
    <w:rsid w:val="007345B1"/>
    <w:rsid w:val="00735115"/>
    <w:rsid w:val="00735C97"/>
    <w:rsid w:val="00735E79"/>
    <w:rsid w:val="00737939"/>
    <w:rsid w:val="00737BE3"/>
    <w:rsid w:val="0074110B"/>
    <w:rsid w:val="00741FA0"/>
    <w:rsid w:val="007421B2"/>
    <w:rsid w:val="00743640"/>
    <w:rsid w:val="00743757"/>
    <w:rsid w:val="00744EF3"/>
    <w:rsid w:val="00747AA3"/>
    <w:rsid w:val="0075019B"/>
    <w:rsid w:val="00751629"/>
    <w:rsid w:val="00751FFC"/>
    <w:rsid w:val="007524A5"/>
    <w:rsid w:val="00752ACF"/>
    <w:rsid w:val="00753617"/>
    <w:rsid w:val="007539C5"/>
    <w:rsid w:val="00753F0C"/>
    <w:rsid w:val="00756C6A"/>
    <w:rsid w:val="007576BD"/>
    <w:rsid w:val="00757E76"/>
    <w:rsid w:val="0076109A"/>
    <w:rsid w:val="007618FB"/>
    <w:rsid w:val="00761C47"/>
    <w:rsid w:val="00762CA5"/>
    <w:rsid w:val="00763A1B"/>
    <w:rsid w:val="00763E6A"/>
    <w:rsid w:val="00764123"/>
    <w:rsid w:val="00764A6E"/>
    <w:rsid w:val="00764DB4"/>
    <w:rsid w:val="00764E1D"/>
    <w:rsid w:val="007654D3"/>
    <w:rsid w:val="00765DCA"/>
    <w:rsid w:val="00767039"/>
    <w:rsid w:val="007709BD"/>
    <w:rsid w:val="00770D64"/>
    <w:rsid w:val="00771183"/>
    <w:rsid w:val="00771256"/>
    <w:rsid w:val="00771A1E"/>
    <w:rsid w:val="0077218B"/>
    <w:rsid w:val="00772682"/>
    <w:rsid w:val="00772AFF"/>
    <w:rsid w:val="00774F1B"/>
    <w:rsid w:val="00774F24"/>
    <w:rsid w:val="007756A6"/>
    <w:rsid w:val="00776EC1"/>
    <w:rsid w:val="00780322"/>
    <w:rsid w:val="00780708"/>
    <w:rsid w:val="00782279"/>
    <w:rsid w:val="007843FB"/>
    <w:rsid w:val="00784540"/>
    <w:rsid w:val="0078549A"/>
    <w:rsid w:val="00786CF0"/>
    <w:rsid w:val="00787229"/>
    <w:rsid w:val="00787C15"/>
    <w:rsid w:val="0079096A"/>
    <w:rsid w:val="00791B42"/>
    <w:rsid w:val="00791B5E"/>
    <w:rsid w:val="00791DC8"/>
    <w:rsid w:val="00791F0E"/>
    <w:rsid w:val="0079208B"/>
    <w:rsid w:val="00792855"/>
    <w:rsid w:val="007933C1"/>
    <w:rsid w:val="007937C5"/>
    <w:rsid w:val="0079493D"/>
    <w:rsid w:val="00796ABD"/>
    <w:rsid w:val="00796D48"/>
    <w:rsid w:val="0079703A"/>
    <w:rsid w:val="007972CD"/>
    <w:rsid w:val="007973B3"/>
    <w:rsid w:val="0079781E"/>
    <w:rsid w:val="007A0134"/>
    <w:rsid w:val="007A033E"/>
    <w:rsid w:val="007A0717"/>
    <w:rsid w:val="007A07F9"/>
    <w:rsid w:val="007A19A3"/>
    <w:rsid w:val="007A1C0E"/>
    <w:rsid w:val="007A21B4"/>
    <w:rsid w:val="007A23C9"/>
    <w:rsid w:val="007A3085"/>
    <w:rsid w:val="007A3BE8"/>
    <w:rsid w:val="007A45D1"/>
    <w:rsid w:val="007A6B6D"/>
    <w:rsid w:val="007B2204"/>
    <w:rsid w:val="007B3D1E"/>
    <w:rsid w:val="007B3DA3"/>
    <w:rsid w:val="007B5966"/>
    <w:rsid w:val="007B5969"/>
    <w:rsid w:val="007B5BEA"/>
    <w:rsid w:val="007B6CF1"/>
    <w:rsid w:val="007B7B3B"/>
    <w:rsid w:val="007C111E"/>
    <w:rsid w:val="007C18EE"/>
    <w:rsid w:val="007C20F8"/>
    <w:rsid w:val="007C2FA1"/>
    <w:rsid w:val="007C4DFC"/>
    <w:rsid w:val="007C58E5"/>
    <w:rsid w:val="007C5B9C"/>
    <w:rsid w:val="007C5DDA"/>
    <w:rsid w:val="007C65E7"/>
    <w:rsid w:val="007C722C"/>
    <w:rsid w:val="007C7D03"/>
    <w:rsid w:val="007D03AA"/>
    <w:rsid w:val="007D0EF5"/>
    <w:rsid w:val="007D157D"/>
    <w:rsid w:val="007D2837"/>
    <w:rsid w:val="007D2949"/>
    <w:rsid w:val="007D29DC"/>
    <w:rsid w:val="007D2D8F"/>
    <w:rsid w:val="007D47AF"/>
    <w:rsid w:val="007D4917"/>
    <w:rsid w:val="007D49C0"/>
    <w:rsid w:val="007D4CF9"/>
    <w:rsid w:val="007D4D4C"/>
    <w:rsid w:val="007D6A75"/>
    <w:rsid w:val="007D6C15"/>
    <w:rsid w:val="007D6E40"/>
    <w:rsid w:val="007D6E5D"/>
    <w:rsid w:val="007D7909"/>
    <w:rsid w:val="007E17E6"/>
    <w:rsid w:val="007E2588"/>
    <w:rsid w:val="007E2D3A"/>
    <w:rsid w:val="007E3687"/>
    <w:rsid w:val="007E3869"/>
    <w:rsid w:val="007E413E"/>
    <w:rsid w:val="007E538D"/>
    <w:rsid w:val="007E6509"/>
    <w:rsid w:val="007E69A0"/>
    <w:rsid w:val="007E796C"/>
    <w:rsid w:val="007F0350"/>
    <w:rsid w:val="007F0DB5"/>
    <w:rsid w:val="007F30CB"/>
    <w:rsid w:val="007F3ACA"/>
    <w:rsid w:val="007F4089"/>
    <w:rsid w:val="007F465A"/>
    <w:rsid w:val="007F6A5A"/>
    <w:rsid w:val="007F723A"/>
    <w:rsid w:val="0080061F"/>
    <w:rsid w:val="00800CD8"/>
    <w:rsid w:val="00802A8A"/>
    <w:rsid w:val="0080372F"/>
    <w:rsid w:val="008049A8"/>
    <w:rsid w:val="00804D57"/>
    <w:rsid w:val="008058B3"/>
    <w:rsid w:val="00805A6C"/>
    <w:rsid w:val="00810034"/>
    <w:rsid w:val="008102CE"/>
    <w:rsid w:val="00811123"/>
    <w:rsid w:val="0081224F"/>
    <w:rsid w:val="0081413D"/>
    <w:rsid w:val="00815966"/>
    <w:rsid w:val="00815DBA"/>
    <w:rsid w:val="00816C84"/>
    <w:rsid w:val="008175B6"/>
    <w:rsid w:val="00817C22"/>
    <w:rsid w:val="00820395"/>
    <w:rsid w:val="008204E4"/>
    <w:rsid w:val="00820650"/>
    <w:rsid w:val="00821031"/>
    <w:rsid w:val="00821773"/>
    <w:rsid w:val="008217FA"/>
    <w:rsid w:val="00821B36"/>
    <w:rsid w:val="00822064"/>
    <w:rsid w:val="00822AC1"/>
    <w:rsid w:val="00822BBF"/>
    <w:rsid w:val="008242F5"/>
    <w:rsid w:val="0082460E"/>
    <w:rsid w:val="00825679"/>
    <w:rsid w:val="00825C0C"/>
    <w:rsid w:val="008271AA"/>
    <w:rsid w:val="00827320"/>
    <w:rsid w:val="0083067E"/>
    <w:rsid w:val="00830E75"/>
    <w:rsid w:val="00831212"/>
    <w:rsid w:val="008312A3"/>
    <w:rsid w:val="00832512"/>
    <w:rsid w:val="00832BC0"/>
    <w:rsid w:val="008331D5"/>
    <w:rsid w:val="00833B52"/>
    <w:rsid w:val="0083431E"/>
    <w:rsid w:val="0083433F"/>
    <w:rsid w:val="008361F1"/>
    <w:rsid w:val="0083676D"/>
    <w:rsid w:val="00836E31"/>
    <w:rsid w:val="00837D14"/>
    <w:rsid w:val="00840AB0"/>
    <w:rsid w:val="00840C3E"/>
    <w:rsid w:val="0084126C"/>
    <w:rsid w:val="00841D89"/>
    <w:rsid w:val="0084256A"/>
    <w:rsid w:val="00843DD6"/>
    <w:rsid w:val="0084414D"/>
    <w:rsid w:val="0084526B"/>
    <w:rsid w:val="0084775B"/>
    <w:rsid w:val="00847AC1"/>
    <w:rsid w:val="008511CE"/>
    <w:rsid w:val="0085227C"/>
    <w:rsid w:val="0085238B"/>
    <w:rsid w:val="00852AD1"/>
    <w:rsid w:val="00855CAB"/>
    <w:rsid w:val="00856261"/>
    <w:rsid w:val="00856A27"/>
    <w:rsid w:val="00857349"/>
    <w:rsid w:val="00860444"/>
    <w:rsid w:val="00861155"/>
    <w:rsid w:val="0086225E"/>
    <w:rsid w:val="00862A59"/>
    <w:rsid w:val="00862F62"/>
    <w:rsid w:val="00863339"/>
    <w:rsid w:val="00863B60"/>
    <w:rsid w:val="0086411D"/>
    <w:rsid w:val="008642D2"/>
    <w:rsid w:val="008657B8"/>
    <w:rsid w:val="00865858"/>
    <w:rsid w:val="00865DBD"/>
    <w:rsid w:val="00866EA2"/>
    <w:rsid w:val="008677C0"/>
    <w:rsid w:val="008678BE"/>
    <w:rsid w:val="00870B84"/>
    <w:rsid w:val="00871086"/>
    <w:rsid w:val="00872B2A"/>
    <w:rsid w:val="00872DBF"/>
    <w:rsid w:val="008744FA"/>
    <w:rsid w:val="008754D0"/>
    <w:rsid w:val="0087571B"/>
    <w:rsid w:val="00875D44"/>
    <w:rsid w:val="0087745D"/>
    <w:rsid w:val="00880192"/>
    <w:rsid w:val="0088166F"/>
    <w:rsid w:val="00883622"/>
    <w:rsid w:val="00883CF3"/>
    <w:rsid w:val="00885122"/>
    <w:rsid w:val="00885A59"/>
    <w:rsid w:val="008862B2"/>
    <w:rsid w:val="008869B7"/>
    <w:rsid w:val="00886E41"/>
    <w:rsid w:val="008876C8"/>
    <w:rsid w:val="00891102"/>
    <w:rsid w:val="00891127"/>
    <w:rsid w:val="00891CB9"/>
    <w:rsid w:val="00894509"/>
    <w:rsid w:val="00894BBE"/>
    <w:rsid w:val="00895732"/>
    <w:rsid w:val="00895838"/>
    <w:rsid w:val="0089683B"/>
    <w:rsid w:val="00896EB2"/>
    <w:rsid w:val="008A000A"/>
    <w:rsid w:val="008A08F7"/>
    <w:rsid w:val="008A1986"/>
    <w:rsid w:val="008A1BE0"/>
    <w:rsid w:val="008A2AE1"/>
    <w:rsid w:val="008A4896"/>
    <w:rsid w:val="008A540E"/>
    <w:rsid w:val="008A5C41"/>
    <w:rsid w:val="008A7C29"/>
    <w:rsid w:val="008B08D5"/>
    <w:rsid w:val="008B2A4A"/>
    <w:rsid w:val="008B4001"/>
    <w:rsid w:val="008B4199"/>
    <w:rsid w:val="008B4A69"/>
    <w:rsid w:val="008B528E"/>
    <w:rsid w:val="008B6975"/>
    <w:rsid w:val="008B74EB"/>
    <w:rsid w:val="008B766C"/>
    <w:rsid w:val="008B7774"/>
    <w:rsid w:val="008C0A97"/>
    <w:rsid w:val="008C0BB5"/>
    <w:rsid w:val="008C0EFA"/>
    <w:rsid w:val="008C1612"/>
    <w:rsid w:val="008C166E"/>
    <w:rsid w:val="008C1935"/>
    <w:rsid w:val="008C2FE0"/>
    <w:rsid w:val="008C4098"/>
    <w:rsid w:val="008C5066"/>
    <w:rsid w:val="008C5B9C"/>
    <w:rsid w:val="008C5FE3"/>
    <w:rsid w:val="008C7D48"/>
    <w:rsid w:val="008D13A7"/>
    <w:rsid w:val="008D1FCD"/>
    <w:rsid w:val="008D2080"/>
    <w:rsid w:val="008D2DF9"/>
    <w:rsid w:val="008D3E3C"/>
    <w:rsid w:val="008D3F48"/>
    <w:rsid w:val="008D41FF"/>
    <w:rsid w:val="008D4ED7"/>
    <w:rsid w:val="008D6A57"/>
    <w:rsid w:val="008D6BCB"/>
    <w:rsid w:val="008D6E67"/>
    <w:rsid w:val="008D7E86"/>
    <w:rsid w:val="008E02E0"/>
    <w:rsid w:val="008E04E8"/>
    <w:rsid w:val="008E11B7"/>
    <w:rsid w:val="008E1A1D"/>
    <w:rsid w:val="008E2445"/>
    <w:rsid w:val="008E2B21"/>
    <w:rsid w:val="008E53B1"/>
    <w:rsid w:val="008E5C21"/>
    <w:rsid w:val="008E6123"/>
    <w:rsid w:val="008E63AB"/>
    <w:rsid w:val="008E739D"/>
    <w:rsid w:val="008E7B6C"/>
    <w:rsid w:val="008E7BD4"/>
    <w:rsid w:val="008F0109"/>
    <w:rsid w:val="008F0B50"/>
    <w:rsid w:val="008F1379"/>
    <w:rsid w:val="008F13E5"/>
    <w:rsid w:val="008F14BF"/>
    <w:rsid w:val="008F2303"/>
    <w:rsid w:val="008F25C1"/>
    <w:rsid w:val="008F2E42"/>
    <w:rsid w:val="008F34A5"/>
    <w:rsid w:val="008F3774"/>
    <w:rsid w:val="008F3A5B"/>
    <w:rsid w:val="008F3F0B"/>
    <w:rsid w:val="008F41E4"/>
    <w:rsid w:val="008F5BCB"/>
    <w:rsid w:val="009006B7"/>
    <w:rsid w:val="00900B02"/>
    <w:rsid w:val="00901C9E"/>
    <w:rsid w:val="00902909"/>
    <w:rsid w:val="009031BF"/>
    <w:rsid w:val="009032F6"/>
    <w:rsid w:val="00903825"/>
    <w:rsid w:val="00903C22"/>
    <w:rsid w:val="009041E9"/>
    <w:rsid w:val="00904F59"/>
    <w:rsid w:val="009053FB"/>
    <w:rsid w:val="00906860"/>
    <w:rsid w:val="009068C1"/>
    <w:rsid w:val="009077D4"/>
    <w:rsid w:val="00910FE7"/>
    <w:rsid w:val="009151D2"/>
    <w:rsid w:val="0091544E"/>
    <w:rsid w:val="00915D80"/>
    <w:rsid w:val="009166D2"/>
    <w:rsid w:val="00916B43"/>
    <w:rsid w:val="009200AE"/>
    <w:rsid w:val="00920B49"/>
    <w:rsid w:val="00920E29"/>
    <w:rsid w:val="00921B76"/>
    <w:rsid w:val="00921E69"/>
    <w:rsid w:val="009223F6"/>
    <w:rsid w:val="00923B2F"/>
    <w:rsid w:val="00924F2F"/>
    <w:rsid w:val="00926322"/>
    <w:rsid w:val="00927174"/>
    <w:rsid w:val="009273E8"/>
    <w:rsid w:val="00930A47"/>
    <w:rsid w:val="00930A5E"/>
    <w:rsid w:val="00931ECA"/>
    <w:rsid w:val="009321D1"/>
    <w:rsid w:val="009322D5"/>
    <w:rsid w:val="009337EA"/>
    <w:rsid w:val="00933C36"/>
    <w:rsid w:val="00934C1F"/>
    <w:rsid w:val="009367A9"/>
    <w:rsid w:val="00940DC5"/>
    <w:rsid w:val="00941C1B"/>
    <w:rsid w:val="00942012"/>
    <w:rsid w:val="009420FA"/>
    <w:rsid w:val="00942336"/>
    <w:rsid w:val="00942D80"/>
    <w:rsid w:val="009441E1"/>
    <w:rsid w:val="0094471B"/>
    <w:rsid w:val="00944A4F"/>
    <w:rsid w:val="0094569F"/>
    <w:rsid w:val="00947341"/>
    <w:rsid w:val="009473E2"/>
    <w:rsid w:val="0094754C"/>
    <w:rsid w:val="00950239"/>
    <w:rsid w:val="00951952"/>
    <w:rsid w:val="00951F45"/>
    <w:rsid w:val="009523AF"/>
    <w:rsid w:val="0095395B"/>
    <w:rsid w:val="00953ED2"/>
    <w:rsid w:val="00954E1B"/>
    <w:rsid w:val="0095641E"/>
    <w:rsid w:val="009574F9"/>
    <w:rsid w:val="009576FB"/>
    <w:rsid w:val="00957A52"/>
    <w:rsid w:val="00960B97"/>
    <w:rsid w:val="009622B0"/>
    <w:rsid w:val="009629B0"/>
    <w:rsid w:val="00963FB5"/>
    <w:rsid w:val="00964678"/>
    <w:rsid w:val="00964D6F"/>
    <w:rsid w:val="00964D7B"/>
    <w:rsid w:val="00965792"/>
    <w:rsid w:val="00965F53"/>
    <w:rsid w:val="009669FE"/>
    <w:rsid w:val="00966C12"/>
    <w:rsid w:val="00966DB0"/>
    <w:rsid w:val="00966F95"/>
    <w:rsid w:val="00970009"/>
    <w:rsid w:val="0097048B"/>
    <w:rsid w:val="0097057F"/>
    <w:rsid w:val="00970B06"/>
    <w:rsid w:val="00970BEC"/>
    <w:rsid w:val="009712C2"/>
    <w:rsid w:val="00971C48"/>
    <w:rsid w:val="009729A3"/>
    <w:rsid w:val="00972EDD"/>
    <w:rsid w:val="009759CE"/>
    <w:rsid w:val="00975AAD"/>
    <w:rsid w:val="00976F01"/>
    <w:rsid w:val="00980254"/>
    <w:rsid w:val="00980577"/>
    <w:rsid w:val="00980856"/>
    <w:rsid w:val="00980E4D"/>
    <w:rsid w:val="009818A2"/>
    <w:rsid w:val="009824FD"/>
    <w:rsid w:val="00984118"/>
    <w:rsid w:val="00984B82"/>
    <w:rsid w:val="00984D81"/>
    <w:rsid w:val="00985A1B"/>
    <w:rsid w:val="00986195"/>
    <w:rsid w:val="00986C17"/>
    <w:rsid w:val="00986CD0"/>
    <w:rsid w:val="00987725"/>
    <w:rsid w:val="009901E4"/>
    <w:rsid w:val="009908E6"/>
    <w:rsid w:val="009930B1"/>
    <w:rsid w:val="00993EB8"/>
    <w:rsid w:val="00994578"/>
    <w:rsid w:val="009947F3"/>
    <w:rsid w:val="00994938"/>
    <w:rsid w:val="00996276"/>
    <w:rsid w:val="0099666F"/>
    <w:rsid w:val="00996BEF"/>
    <w:rsid w:val="00997F5E"/>
    <w:rsid w:val="009A09E9"/>
    <w:rsid w:val="009A1147"/>
    <w:rsid w:val="009A1616"/>
    <w:rsid w:val="009A1AE0"/>
    <w:rsid w:val="009A3F38"/>
    <w:rsid w:val="009A40FB"/>
    <w:rsid w:val="009A479A"/>
    <w:rsid w:val="009A5DE9"/>
    <w:rsid w:val="009A6292"/>
    <w:rsid w:val="009A71B3"/>
    <w:rsid w:val="009A7F50"/>
    <w:rsid w:val="009B0EF5"/>
    <w:rsid w:val="009B2B3A"/>
    <w:rsid w:val="009B2BC1"/>
    <w:rsid w:val="009B3661"/>
    <w:rsid w:val="009B389B"/>
    <w:rsid w:val="009B55EC"/>
    <w:rsid w:val="009B5D1D"/>
    <w:rsid w:val="009B67CD"/>
    <w:rsid w:val="009B6E45"/>
    <w:rsid w:val="009C01CE"/>
    <w:rsid w:val="009C06F8"/>
    <w:rsid w:val="009C0A66"/>
    <w:rsid w:val="009C16E8"/>
    <w:rsid w:val="009C1BE4"/>
    <w:rsid w:val="009C52FF"/>
    <w:rsid w:val="009C5A6F"/>
    <w:rsid w:val="009C632F"/>
    <w:rsid w:val="009C6532"/>
    <w:rsid w:val="009C654E"/>
    <w:rsid w:val="009C6D61"/>
    <w:rsid w:val="009C74BE"/>
    <w:rsid w:val="009C7D72"/>
    <w:rsid w:val="009D3340"/>
    <w:rsid w:val="009D40CE"/>
    <w:rsid w:val="009D5FFC"/>
    <w:rsid w:val="009D79E6"/>
    <w:rsid w:val="009E03A3"/>
    <w:rsid w:val="009E0568"/>
    <w:rsid w:val="009E05C4"/>
    <w:rsid w:val="009E0D30"/>
    <w:rsid w:val="009E20CC"/>
    <w:rsid w:val="009E3FB8"/>
    <w:rsid w:val="009E4C40"/>
    <w:rsid w:val="009E554F"/>
    <w:rsid w:val="009E596F"/>
    <w:rsid w:val="009E637C"/>
    <w:rsid w:val="009E73A2"/>
    <w:rsid w:val="009E7634"/>
    <w:rsid w:val="009F0940"/>
    <w:rsid w:val="009F1D63"/>
    <w:rsid w:val="009F3363"/>
    <w:rsid w:val="009F348F"/>
    <w:rsid w:val="009F3FA4"/>
    <w:rsid w:val="009F4216"/>
    <w:rsid w:val="009F4D55"/>
    <w:rsid w:val="009F5141"/>
    <w:rsid w:val="009F5B41"/>
    <w:rsid w:val="009F7FD6"/>
    <w:rsid w:val="00A01C65"/>
    <w:rsid w:val="00A01D95"/>
    <w:rsid w:val="00A0205E"/>
    <w:rsid w:val="00A028D2"/>
    <w:rsid w:val="00A032F5"/>
    <w:rsid w:val="00A0432A"/>
    <w:rsid w:val="00A0444B"/>
    <w:rsid w:val="00A0481B"/>
    <w:rsid w:val="00A064DA"/>
    <w:rsid w:val="00A07203"/>
    <w:rsid w:val="00A102A4"/>
    <w:rsid w:val="00A10877"/>
    <w:rsid w:val="00A108E3"/>
    <w:rsid w:val="00A10BF5"/>
    <w:rsid w:val="00A10D27"/>
    <w:rsid w:val="00A10F46"/>
    <w:rsid w:val="00A1157C"/>
    <w:rsid w:val="00A124FA"/>
    <w:rsid w:val="00A13765"/>
    <w:rsid w:val="00A15BA7"/>
    <w:rsid w:val="00A160A8"/>
    <w:rsid w:val="00A16100"/>
    <w:rsid w:val="00A1694E"/>
    <w:rsid w:val="00A16BE1"/>
    <w:rsid w:val="00A170E7"/>
    <w:rsid w:val="00A177F0"/>
    <w:rsid w:val="00A17AC5"/>
    <w:rsid w:val="00A213A1"/>
    <w:rsid w:val="00A238F6"/>
    <w:rsid w:val="00A23B0C"/>
    <w:rsid w:val="00A25229"/>
    <w:rsid w:val="00A25949"/>
    <w:rsid w:val="00A25B7B"/>
    <w:rsid w:val="00A26F13"/>
    <w:rsid w:val="00A2729E"/>
    <w:rsid w:val="00A274AC"/>
    <w:rsid w:val="00A2765F"/>
    <w:rsid w:val="00A27F84"/>
    <w:rsid w:val="00A303F0"/>
    <w:rsid w:val="00A30DD2"/>
    <w:rsid w:val="00A30E1D"/>
    <w:rsid w:val="00A31198"/>
    <w:rsid w:val="00A3197A"/>
    <w:rsid w:val="00A3204F"/>
    <w:rsid w:val="00A32EC3"/>
    <w:rsid w:val="00A33B2A"/>
    <w:rsid w:val="00A3427A"/>
    <w:rsid w:val="00A36B41"/>
    <w:rsid w:val="00A37894"/>
    <w:rsid w:val="00A40216"/>
    <w:rsid w:val="00A404C5"/>
    <w:rsid w:val="00A41383"/>
    <w:rsid w:val="00A41659"/>
    <w:rsid w:val="00A4182F"/>
    <w:rsid w:val="00A43520"/>
    <w:rsid w:val="00A43AC4"/>
    <w:rsid w:val="00A43C03"/>
    <w:rsid w:val="00A4400C"/>
    <w:rsid w:val="00A4400E"/>
    <w:rsid w:val="00A447BD"/>
    <w:rsid w:val="00A45440"/>
    <w:rsid w:val="00A4699E"/>
    <w:rsid w:val="00A46D3D"/>
    <w:rsid w:val="00A5217C"/>
    <w:rsid w:val="00A52F2D"/>
    <w:rsid w:val="00A533FF"/>
    <w:rsid w:val="00A53473"/>
    <w:rsid w:val="00A53B62"/>
    <w:rsid w:val="00A53D47"/>
    <w:rsid w:val="00A54029"/>
    <w:rsid w:val="00A57687"/>
    <w:rsid w:val="00A57CA2"/>
    <w:rsid w:val="00A607CE"/>
    <w:rsid w:val="00A60AEC"/>
    <w:rsid w:val="00A60D0C"/>
    <w:rsid w:val="00A61ECF"/>
    <w:rsid w:val="00A6450C"/>
    <w:rsid w:val="00A64E43"/>
    <w:rsid w:val="00A65E2D"/>
    <w:rsid w:val="00A66CEB"/>
    <w:rsid w:val="00A67181"/>
    <w:rsid w:val="00A67717"/>
    <w:rsid w:val="00A67B41"/>
    <w:rsid w:val="00A71631"/>
    <w:rsid w:val="00A7180D"/>
    <w:rsid w:val="00A7291C"/>
    <w:rsid w:val="00A74132"/>
    <w:rsid w:val="00A74DC3"/>
    <w:rsid w:val="00A7663A"/>
    <w:rsid w:val="00A76B2A"/>
    <w:rsid w:val="00A77A3D"/>
    <w:rsid w:val="00A81EC2"/>
    <w:rsid w:val="00A8269E"/>
    <w:rsid w:val="00A82DCC"/>
    <w:rsid w:val="00A84B36"/>
    <w:rsid w:val="00A86D1B"/>
    <w:rsid w:val="00A8F726"/>
    <w:rsid w:val="00A90528"/>
    <w:rsid w:val="00A906A7"/>
    <w:rsid w:val="00A90755"/>
    <w:rsid w:val="00A914A7"/>
    <w:rsid w:val="00A91D58"/>
    <w:rsid w:val="00A9302D"/>
    <w:rsid w:val="00A945C7"/>
    <w:rsid w:val="00A94DB1"/>
    <w:rsid w:val="00A952C7"/>
    <w:rsid w:val="00A958B3"/>
    <w:rsid w:val="00A967FF"/>
    <w:rsid w:val="00A96854"/>
    <w:rsid w:val="00A97543"/>
    <w:rsid w:val="00A97756"/>
    <w:rsid w:val="00AA0BEB"/>
    <w:rsid w:val="00AA10D3"/>
    <w:rsid w:val="00AA1109"/>
    <w:rsid w:val="00AA456E"/>
    <w:rsid w:val="00AA4C7E"/>
    <w:rsid w:val="00AA5199"/>
    <w:rsid w:val="00AA63F0"/>
    <w:rsid w:val="00AA6649"/>
    <w:rsid w:val="00AA7C99"/>
    <w:rsid w:val="00AA7C9B"/>
    <w:rsid w:val="00AB04AC"/>
    <w:rsid w:val="00AB1BE6"/>
    <w:rsid w:val="00AB284C"/>
    <w:rsid w:val="00AB2FC5"/>
    <w:rsid w:val="00AB4D7D"/>
    <w:rsid w:val="00AB6A17"/>
    <w:rsid w:val="00AB72E5"/>
    <w:rsid w:val="00AB7A84"/>
    <w:rsid w:val="00AB7AEA"/>
    <w:rsid w:val="00AB7B7E"/>
    <w:rsid w:val="00AC249C"/>
    <w:rsid w:val="00AC26C4"/>
    <w:rsid w:val="00AC2E8E"/>
    <w:rsid w:val="00AC3528"/>
    <w:rsid w:val="00AC3A05"/>
    <w:rsid w:val="00AC4154"/>
    <w:rsid w:val="00AC6912"/>
    <w:rsid w:val="00AC7CB8"/>
    <w:rsid w:val="00AD0B16"/>
    <w:rsid w:val="00AD0C11"/>
    <w:rsid w:val="00AD0E62"/>
    <w:rsid w:val="00AD1586"/>
    <w:rsid w:val="00AD1D09"/>
    <w:rsid w:val="00AD202D"/>
    <w:rsid w:val="00AD238C"/>
    <w:rsid w:val="00AD3840"/>
    <w:rsid w:val="00AD386E"/>
    <w:rsid w:val="00AD3B53"/>
    <w:rsid w:val="00AD4D0A"/>
    <w:rsid w:val="00AD5106"/>
    <w:rsid w:val="00AD773E"/>
    <w:rsid w:val="00AE0476"/>
    <w:rsid w:val="00AE08DE"/>
    <w:rsid w:val="00AE0E9B"/>
    <w:rsid w:val="00AE0F5B"/>
    <w:rsid w:val="00AE1245"/>
    <w:rsid w:val="00AE2367"/>
    <w:rsid w:val="00AE28EF"/>
    <w:rsid w:val="00AE3775"/>
    <w:rsid w:val="00AE3AEF"/>
    <w:rsid w:val="00AE3E33"/>
    <w:rsid w:val="00AE43DD"/>
    <w:rsid w:val="00AE49FF"/>
    <w:rsid w:val="00AE6A97"/>
    <w:rsid w:val="00AE7974"/>
    <w:rsid w:val="00AE7BA5"/>
    <w:rsid w:val="00AE7C7F"/>
    <w:rsid w:val="00AF116E"/>
    <w:rsid w:val="00AF1568"/>
    <w:rsid w:val="00AF17FB"/>
    <w:rsid w:val="00AF1DD2"/>
    <w:rsid w:val="00AF2008"/>
    <w:rsid w:val="00AF3BC5"/>
    <w:rsid w:val="00AF4CFE"/>
    <w:rsid w:val="00AF4D79"/>
    <w:rsid w:val="00AF5097"/>
    <w:rsid w:val="00AF562B"/>
    <w:rsid w:val="00AF5DA1"/>
    <w:rsid w:val="00AF5FA2"/>
    <w:rsid w:val="00AF62F5"/>
    <w:rsid w:val="00AF690A"/>
    <w:rsid w:val="00AF744E"/>
    <w:rsid w:val="00AF7F82"/>
    <w:rsid w:val="00B005A0"/>
    <w:rsid w:val="00B005D7"/>
    <w:rsid w:val="00B02394"/>
    <w:rsid w:val="00B0394D"/>
    <w:rsid w:val="00B03C47"/>
    <w:rsid w:val="00B03DF7"/>
    <w:rsid w:val="00B048DB"/>
    <w:rsid w:val="00B0498C"/>
    <w:rsid w:val="00B05007"/>
    <w:rsid w:val="00B05085"/>
    <w:rsid w:val="00B0541F"/>
    <w:rsid w:val="00B0675B"/>
    <w:rsid w:val="00B06CD9"/>
    <w:rsid w:val="00B06F5A"/>
    <w:rsid w:val="00B07183"/>
    <w:rsid w:val="00B0783F"/>
    <w:rsid w:val="00B07888"/>
    <w:rsid w:val="00B07B35"/>
    <w:rsid w:val="00B07D0A"/>
    <w:rsid w:val="00B10E64"/>
    <w:rsid w:val="00B10E92"/>
    <w:rsid w:val="00B114CA"/>
    <w:rsid w:val="00B12715"/>
    <w:rsid w:val="00B12AB1"/>
    <w:rsid w:val="00B12BCA"/>
    <w:rsid w:val="00B13896"/>
    <w:rsid w:val="00B13F1C"/>
    <w:rsid w:val="00B140D7"/>
    <w:rsid w:val="00B142EC"/>
    <w:rsid w:val="00B148DD"/>
    <w:rsid w:val="00B14B63"/>
    <w:rsid w:val="00B15591"/>
    <w:rsid w:val="00B168EF"/>
    <w:rsid w:val="00B17175"/>
    <w:rsid w:val="00B179D4"/>
    <w:rsid w:val="00B17B26"/>
    <w:rsid w:val="00B21328"/>
    <w:rsid w:val="00B21AFF"/>
    <w:rsid w:val="00B23005"/>
    <w:rsid w:val="00B23C25"/>
    <w:rsid w:val="00B23F06"/>
    <w:rsid w:val="00B24C08"/>
    <w:rsid w:val="00B251ED"/>
    <w:rsid w:val="00B25336"/>
    <w:rsid w:val="00B26B7C"/>
    <w:rsid w:val="00B272B4"/>
    <w:rsid w:val="00B27D02"/>
    <w:rsid w:val="00B3075E"/>
    <w:rsid w:val="00B307A6"/>
    <w:rsid w:val="00B311D7"/>
    <w:rsid w:val="00B32A09"/>
    <w:rsid w:val="00B32FD0"/>
    <w:rsid w:val="00B34167"/>
    <w:rsid w:val="00B3439A"/>
    <w:rsid w:val="00B34B4D"/>
    <w:rsid w:val="00B36948"/>
    <w:rsid w:val="00B37BA3"/>
    <w:rsid w:val="00B40A79"/>
    <w:rsid w:val="00B40FDE"/>
    <w:rsid w:val="00B43649"/>
    <w:rsid w:val="00B449E6"/>
    <w:rsid w:val="00B44DE8"/>
    <w:rsid w:val="00B45C69"/>
    <w:rsid w:val="00B515DA"/>
    <w:rsid w:val="00B5287F"/>
    <w:rsid w:val="00B53755"/>
    <w:rsid w:val="00B53F19"/>
    <w:rsid w:val="00B54225"/>
    <w:rsid w:val="00B54D6D"/>
    <w:rsid w:val="00B55D31"/>
    <w:rsid w:val="00B56427"/>
    <w:rsid w:val="00B56C03"/>
    <w:rsid w:val="00B60441"/>
    <w:rsid w:val="00B6066B"/>
    <w:rsid w:val="00B60F8B"/>
    <w:rsid w:val="00B61989"/>
    <w:rsid w:val="00B62014"/>
    <w:rsid w:val="00B62059"/>
    <w:rsid w:val="00B6255F"/>
    <w:rsid w:val="00B6257F"/>
    <w:rsid w:val="00B6268A"/>
    <w:rsid w:val="00B62E93"/>
    <w:rsid w:val="00B6562A"/>
    <w:rsid w:val="00B65B0B"/>
    <w:rsid w:val="00B709E0"/>
    <w:rsid w:val="00B71A77"/>
    <w:rsid w:val="00B72D08"/>
    <w:rsid w:val="00B72D2B"/>
    <w:rsid w:val="00B752FA"/>
    <w:rsid w:val="00B75740"/>
    <w:rsid w:val="00B76391"/>
    <w:rsid w:val="00B76996"/>
    <w:rsid w:val="00B76E0D"/>
    <w:rsid w:val="00B81BC7"/>
    <w:rsid w:val="00B8258A"/>
    <w:rsid w:val="00B82B73"/>
    <w:rsid w:val="00B82CC8"/>
    <w:rsid w:val="00B83765"/>
    <w:rsid w:val="00B83DB8"/>
    <w:rsid w:val="00B83F83"/>
    <w:rsid w:val="00B8477E"/>
    <w:rsid w:val="00B85FE8"/>
    <w:rsid w:val="00B8659A"/>
    <w:rsid w:val="00B86D47"/>
    <w:rsid w:val="00B8713F"/>
    <w:rsid w:val="00B87490"/>
    <w:rsid w:val="00B875EA"/>
    <w:rsid w:val="00B917CC"/>
    <w:rsid w:val="00B91A44"/>
    <w:rsid w:val="00B9487B"/>
    <w:rsid w:val="00B95B0B"/>
    <w:rsid w:val="00B96776"/>
    <w:rsid w:val="00BA033E"/>
    <w:rsid w:val="00BA08B7"/>
    <w:rsid w:val="00BA1207"/>
    <w:rsid w:val="00BA18A9"/>
    <w:rsid w:val="00BA3371"/>
    <w:rsid w:val="00BA3785"/>
    <w:rsid w:val="00BA43D5"/>
    <w:rsid w:val="00BA6896"/>
    <w:rsid w:val="00BA6A35"/>
    <w:rsid w:val="00BA7D22"/>
    <w:rsid w:val="00BB0151"/>
    <w:rsid w:val="00BB026C"/>
    <w:rsid w:val="00BB1032"/>
    <w:rsid w:val="00BB193A"/>
    <w:rsid w:val="00BB1D1C"/>
    <w:rsid w:val="00BB32BA"/>
    <w:rsid w:val="00BB4310"/>
    <w:rsid w:val="00BB44E9"/>
    <w:rsid w:val="00BB546C"/>
    <w:rsid w:val="00BB618C"/>
    <w:rsid w:val="00BB71F4"/>
    <w:rsid w:val="00BB7704"/>
    <w:rsid w:val="00BB7F5E"/>
    <w:rsid w:val="00BC1C2E"/>
    <w:rsid w:val="00BC20DC"/>
    <w:rsid w:val="00BC2263"/>
    <w:rsid w:val="00BC3B3F"/>
    <w:rsid w:val="00BC3D35"/>
    <w:rsid w:val="00BC4EDE"/>
    <w:rsid w:val="00BC52F8"/>
    <w:rsid w:val="00BC5385"/>
    <w:rsid w:val="00BC5AF7"/>
    <w:rsid w:val="00BC5D69"/>
    <w:rsid w:val="00BC753A"/>
    <w:rsid w:val="00BC7C8D"/>
    <w:rsid w:val="00BD0F65"/>
    <w:rsid w:val="00BD12A3"/>
    <w:rsid w:val="00BD164A"/>
    <w:rsid w:val="00BD193F"/>
    <w:rsid w:val="00BD366F"/>
    <w:rsid w:val="00BD4153"/>
    <w:rsid w:val="00BD527E"/>
    <w:rsid w:val="00BD55E8"/>
    <w:rsid w:val="00BD6627"/>
    <w:rsid w:val="00BD735D"/>
    <w:rsid w:val="00BD7EB1"/>
    <w:rsid w:val="00BE064F"/>
    <w:rsid w:val="00BE1516"/>
    <w:rsid w:val="00BE1CB5"/>
    <w:rsid w:val="00BE3472"/>
    <w:rsid w:val="00BE3A93"/>
    <w:rsid w:val="00BE44D2"/>
    <w:rsid w:val="00BE47CD"/>
    <w:rsid w:val="00BE4F6E"/>
    <w:rsid w:val="00BE560B"/>
    <w:rsid w:val="00BE58F0"/>
    <w:rsid w:val="00BE5C65"/>
    <w:rsid w:val="00BE5D13"/>
    <w:rsid w:val="00BE6604"/>
    <w:rsid w:val="00BE6E47"/>
    <w:rsid w:val="00BE706A"/>
    <w:rsid w:val="00BF10E7"/>
    <w:rsid w:val="00BF13E3"/>
    <w:rsid w:val="00BF1E5C"/>
    <w:rsid w:val="00BF2E95"/>
    <w:rsid w:val="00BF4950"/>
    <w:rsid w:val="00BF4B5F"/>
    <w:rsid w:val="00BF5196"/>
    <w:rsid w:val="00BF59DE"/>
    <w:rsid w:val="00BF5DB7"/>
    <w:rsid w:val="00BF67EB"/>
    <w:rsid w:val="00BF78FD"/>
    <w:rsid w:val="00C0132B"/>
    <w:rsid w:val="00C0164B"/>
    <w:rsid w:val="00C02263"/>
    <w:rsid w:val="00C02B86"/>
    <w:rsid w:val="00C02FC3"/>
    <w:rsid w:val="00C03010"/>
    <w:rsid w:val="00C03354"/>
    <w:rsid w:val="00C03ACA"/>
    <w:rsid w:val="00C03CCD"/>
    <w:rsid w:val="00C04B5E"/>
    <w:rsid w:val="00C05C1F"/>
    <w:rsid w:val="00C07695"/>
    <w:rsid w:val="00C100F8"/>
    <w:rsid w:val="00C10E60"/>
    <w:rsid w:val="00C10E97"/>
    <w:rsid w:val="00C11719"/>
    <w:rsid w:val="00C1196F"/>
    <w:rsid w:val="00C137A7"/>
    <w:rsid w:val="00C13878"/>
    <w:rsid w:val="00C146CC"/>
    <w:rsid w:val="00C1528C"/>
    <w:rsid w:val="00C15B8A"/>
    <w:rsid w:val="00C20555"/>
    <w:rsid w:val="00C2141D"/>
    <w:rsid w:val="00C21BAC"/>
    <w:rsid w:val="00C21FEA"/>
    <w:rsid w:val="00C22632"/>
    <w:rsid w:val="00C23D10"/>
    <w:rsid w:val="00C24D45"/>
    <w:rsid w:val="00C25368"/>
    <w:rsid w:val="00C25DC7"/>
    <w:rsid w:val="00C2666E"/>
    <w:rsid w:val="00C266F6"/>
    <w:rsid w:val="00C269FD"/>
    <w:rsid w:val="00C27250"/>
    <w:rsid w:val="00C277E9"/>
    <w:rsid w:val="00C27B4D"/>
    <w:rsid w:val="00C27D9D"/>
    <w:rsid w:val="00C30D06"/>
    <w:rsid w:val="00C3179A"/>
    <w:rsid w:val="00C318DA"/>
    <w:rsid w:val="00C31D44"/>
    <w:rsid w:val="00C323AD"/>
    <w:rsid w:val="00C32F88"/>
    <w:rsid w:val="00C3479A"/>
    <w:rsid w:val="00C35390"/>
    <w:rsid w:val="00C3544A"/>
    <w:rsid w:val="00C360BE"/>
    <w:rsid w:val="00C363BB"/>
    <w:rsid w:val="00C36404"/>
    <w:rsid w:val="00C3785B"/>
    <w:rsid w:val="00C40C84"/>
    <w:rsid w:val="00C427F7"/>
    <w:rsid w:val="00C44889"/>
    <w:rsid w:val="00C449FE"/>
    <w:rsid w:val="00C452FB"/>
    <w:rsid w:val="00C45AEF"/>
    <w:rsid w:val="00C4728B"/>
    <w:rsid w:val="00C47D44"/>
    <w:rsid w:val="00C5003B"/>
    <w:rsid w:val="00C501E1"/>
    <w:rsid w:val="00C511B9"/>
    <w:rsid w:val="00C51A8E"/>
    <w:rsid w:val="00C525DE"/>
    <w:rsid w:val="00C52C8A"/>
    <w:rsid w:val="00C53029"/>
    <w:rsid w:val="00C5450A"/>
    <w:rsid w:val="00C557E6"/>
    <w:rsid w:val="00C55909"/>
    <w:rsid w:val="00C56DF5"/>
    <w:rsid w:val="00C574D0"/>
    <w:rsid w:val="00C5790C"/>
    <w:rsid w:val="00C57C1B"/>
    <w:rsid w:val="00C57E0C"/>
    <w:rsid w:val="00C600BC"/>
    <w:rsid w:val="00C60431"/>
    <w:rsid w:val="00C60FDD"/>
    <w:rsid w:val="00C62980"/>
    <w:rsid w:val="00C636DC"/>
    <w:rsid w:val="00C63955"/>
    <w:rsid w:val="00C64174"/>
    <w:rsid w:val="00C647BC"/>
    <w:rsid w:val="00C67969"/>
    <w:rsid w:val="00C7102B"/>
    <w:rsid w:val="00C717B4"/>
    <w:rsid w:val="00C73367"/>
    <w:rsid w:val="00C75722"/>
    <w:rsid w:val="00C7604A"/>
    <w:rsid w:val="00C766BF"/>
    <w:rsid w:val="00C81290"/>
    <w:rsid w:val="00C831AC"/>
    <w:rsid w:val="00C83BE4"/>
    <w:rsid w:val="00C83ECC"/>
    <w:rsid w:val="00C83FC3"/>
    <w:rsid w:val="00C86808"/>
    <w:rsid w:val="00C87BD7"/>
    <w:rsid w:val="00C91551"/>
    <w:rsid w:val="00C920E5"/>
    <w:rsid w:val="00C9216A"/>
    <w:rsid w:val="00C94FFF"/>
    <w:rsid w:val="00C9617D"/>
    <w:rsid w:val="00CA1D2D"/>
    <w:rsid w:val="00CA1DC0"/>
    <w:rsid w:val="00CA221E"/>
    <w:rsid w:val="00CA23DF"/>
    <w:rsid w:val="00CA2945"/>
    <w:rsid w:val="00CA31DF"/>
    <w:rsid w:val="00CA3D80"/>
    <w:rsid w:val="00CA47BE"/>
    <w:rsid w:val="00CA5AFF"/>
    <w:rsid w:val="00CA6948"/>
    <w:rsid w:val="00CA69A6"/>
    <w:rsid w:val="00CA78BB"/>
    <w:rsid w:val="00CB09D7"/>
    <w:rsid w:val="00CB2103"/>
    <w:rsid w:val="00CB387C"/>
    <w:rsid w:val="00CB61A4"/>
    <w:rsid w:val="00CC0B7B"/>
    <w:rsid w:val="00CC27AD"/>
    <w:rsid w:val="00CC2B83"/>
    <w:rsid w:val="00CC3B08"/>
    <w:rsid w:val="00CC3F2D"/>
    <w:rsid w:val="00CC551C"/>
    <w:rsid w:val="00CC5685"/>
    <w:rsid w:val="00CC61D7"/>
    <w:rsid w:val="00CC6ADA"/>
    <w:rsid w:val="00CC6F23"/>
    <w:rsid w:val="00CD05BA"/>
    <w:rsid w:val="00CD0D04"/>
    <w:rsid w:val="00CD18C2"/>
    <w:rsid w:val="00CD1F69"/>
    <w:rsid w:val="00CD21EE"/>
    <w:rsid w:val="00CD3064"/>
    <w:rsid w:val="00CD31E8"/>
    <w:rsid w:val="00CD486C"/>
    <w:rsid w:val="00CD4ABE"/>
    <w:rsid w:val="00CD4BA2"/>
    <w:rsid w:val="00CD51B2"/>
    <w:rsid w:val="00CD53A6"/>
    <w:rsid w:val="00CD5FF3"/>
    <w:rsid w:val="00CD67BA"/>
    <w:rsid w:val="00CD72E1"/>
    <w:rsid w:val="00CD7302"/>
    <w:rsid w:val="00CD7B50"/>
    <w:rsid w:val="00CE035D"/>
    <w:rsid w:val="00CE0594"/>
    <w:rsid w:val="00CE16C7"/>
    <w:rsid w:val="00CE303F"/>
    <w:rsid w:val="00CE3CEC"/>
    <w:rsid w:val="00CE41BD"/>
    <w:rsid w:val="00CE48E2"/>
    <w:rsid w:val="00CE4F38"/>
    <w:rsid w:val="00CE54BB"/>
    <w:rsid w:val="00CE5571"/>
    <w:rsid w:val="00CE58BC"/>
    <w:rsid w:val="00CE5B43"/>
    <w:rsid w:val="00CE6FC9"/>
    <w:rsid w:val="00CE7082"/>
    <w:rsid w:val="00CE73EF"/>
    <w:rsid w:val="00CF08AA"/>
    <w:rsid w:val="00CF287F"/>
    <w:rsid w:val="00CF42D0"/>
    <w:rsid w:val="00CF48AE"/>
    <w:rsid w:val="00CF4B36"/>
    <w:rsid w:val="00CF7286"/>
    <w:rsid w:val="00CF72EE"/>
    <w:rsid w:val="00D0284C"/>
    <w:rsid w:val="00D033FA"/>
    <w:rsid w:val="00D03D07"/>
    <w:rsid w:val="00D04DE5"/>
    <w:rsid w:val="00D05F68"/>
    <w:rsid w:val="00D07198"/>
    <w:rsid w:val="00D079DD"/>
    <w:rsid w:val="00D07BF1"/>
    <w:rsid w:val="00D07DE5"/>
    <w:rsid w:val="00D10118"/>
    <w:rsid w:val="00D1161C"/>
    <w:rsid w:val="00D13E82"/>
    <w:rsid w:val="00D15053"/>
    <w:rsid w:val="00D150F9"/>
    <w:rsid w:val="00D15B37"/>
    <w:rsid w:val="00D162A2"/>
    <w:rsid w:val="00D173DE"/>
    <w:rsid w:val="00D20344"/>
    <w:rsid w:val="00D20AF1"/>
    <w:rsid w:val="00D20E61"/>
    <w:rsid w:val="00D22478"/>
    <w:rsid w:val="00D23670"/>
    <w:rsid w:val="00D23687"/>
    <w:rsid w:val="00D24C41"/>
    <w:rsid w:val="00D255A8"/>
    <w:rsid w:val="00D27540"/>
    <w:rsid w:val="00D27CCC"/>
    <w:rsid w:val="00D30E6B"/>
    <w:rsid w:val="00D3147E"/>
    <w:rsid w:val="00D31816"/>
    <w:rsid w:val="00D32A3C"/>
    <w:rsid w:val="00D334A4"/>
    <w:rsid w:val="00D341FD"/>
    <w:rsid w:val="00D34255"/>
    <w:rsid w:val="00D34A2C"/>
    <w:rsid w:val="00D35799"/>
    <w:rsid w:val="00D3597A"/>
    <w:rsid w:val="00D407D6"/>
    <w:rsid w:val="00D4123F"/>
    <w:rsid w:val="00D41515"/>
    <w:rsid w:val="00D41C83"/>
    <w:rsid w:val="00D42260"/>
    <w:rsid w:val="00D428CC"/>
    <w:rsid w:val="00D42AEB"/>
    <w:rsid w:val="00D42C10"/>
    <w:rsid w:val="00D42FDE"/>
    <w:rsid w:val="00D4360B"/>
    <w:rsid w:val="00D44BEB"/>
    <w:rsid w:val="00D51211"/>
    <w:rsid w:val="00D51486"/>
    <w:rsid w:val="00D522B3"/>
    <w:rsid w:val="00D52331"/>
    <w:rsid w:val="00D525F7"/>
    <w:rsid w:val="00D536C6"/>
    <w:rsid w:val="00D538B3"/>
    <w:rsid w:val="00D54094"/>
    <w:rsid w:val="00D5734C"/>
    <w:rsid w:val="00D60A27"/>
    <w:rsid w:val="00D60D5E"/>
    <w:rsid w:val="00D61352"/>
    <w:rsid w:val="00D619A5"/>
    <w:rsid w:val="00D6351F"/>
    <w:rsid w:val="00D64CB5"/>
    <w:rsid w:val="00D65272"/>
    <w:rsid w:val="00D656BB"/>
    <w:rsid w:val="00D6590F"/>
    <w:rsid w:val="00D65D30"/>
    <w:rsid w:val="00D66C3F"/>
    <w:rsid w:val="00D6713A"/>
    <w:rsid w:val="00D67A59"/>
    <w:rsid w:val="00D70111"/>
    <w:rsid w:val="00D706A8"/>
    <w:rsid w:val="00D71358"/>
    <w:rsid w:val="00D7166C"/>
    <w:rsid w:val="00D72F73"/>
    <w:rsid w:val="00D73CF9"/>
    <w:rsid w:val="00D74CEE"/>
    <w:rsid w:val="00D751D3"/>
    <w:rsid w:val="00D75863"/>
    <w:rsid w:val="00D76628"/>
    <w:rsid w:val="00D77D08"/>
    <w:rsid w:val="00D80CBF"/>
    <w:rsid w:val="00D80F35"/>
    <w:rsid w:val="00D8167F"/>
    <w:rsid w:val="00D81D3C"/>
    <w:rsid w:val="00D824AD"/>
    <w:rsid w:val="00D84B20"/>
    <w:rsid w:val="00D851EA"/>
    <w:rsid w:val="00D85AA9"/>
    <w:rsid w:val="00D85F9F"/>
    <w:rsid w:val="00D87FEB"/>
    <w:rsid w:val="00D90178"/>
    <w:rsid w:val="00D90B1B"/>
    <w:rsid w:val="00D911E3"/>
    <w:rsid w:val="00D92359"/>
    <w:rsid w:val="00D973DE"/>
    <w:rsid w:val="00D97ABC"/>
    <w:rsid w:val="00DA0415"/>
    <w:rsid w:val="00DA0A11"/>
    <w:rsid w:val="00DA0C15"/>
    <w:rsid w:val="00DA1CE4"/>
    <w:rsid w:val="00DA2473"/>
    <w:rsid w:val="00DA28D0"/>
    <w:rsid w:val="00DA3680"/>
    <w:rsid w:val="00DA47AD"/>
    <w:rsid w:val="00DA48D2"/>
    <w:rsid w:val="00DA559A"/>
    <w:rsid w:val="00DA68C9"/>
    <w:rsid w:val="00DA692D"/>
    <w:rsid w:val="00DA7BEC"/>
    <w:rsid w:val="00DB0688"/>
    <w:rsid w:val="00DB1576"/>
    <w:rsid w:val="00DB1DE3"/>
    <w:rsid w:val="00DB323A"/>
    <w:rsid w:val="00DB33CA"/>
    <w:rsid w:val="00DB3B8F"/>
    <w:rsid w:val="00DB3C99"/>
    <w:rsid w:val="00DB48C6"/>
    <w:rsid w:val="00DB5280"/>
    <w:rsid w:val="00DB5EEF"/>
    <w:rsid w:val="00DB6183"/>
    <w:rsid w:val="00DB64F0"/>
    <w:rsid w:val="00DB6A72"/>
    <w:rsid w:val="00DB784A"/>
    <w:rsid w:val="00DC1DA8"/>
    <w:rsid w:val="00DC2896"/>
    <w:rsid w:val="00DC30F4"/>
    <w:rsid w:val="00DC3271"/>
    <w:rsid w:val="00DC462D"/>
    <w:rsid w:val="00DC4646"/>
    <w:rsid w:val="00DC4FE0"/>
    <w:rsid w:val="00DC726B"/>
    <w:rsid w:val="00DC7CF8"/>
    <w:rsid w:val="00DD0586"/>
    <w:rsid w:val="00DD0D5C"/>
    <w:rsid w:val="00DD10D8"/>
    <w:rsid w:val="00DD131F"/>
    <w:rsid w:val="00DD14BA"/>
    <w:rsid w:val="00DD15F5"/>
    <w:rsid w:val="00DD1CCF"/>
    <w:rsid w:val="00DD24CF"/>
    <w:rsid w:val="00DD2604"/>
    <w:rsid w:val="00DD2C7C"/>
    <w:rsid w:val="00DD361E"/>
    <w:rsid w:val="00DD3B9C"/>
    <w:rsid w:val="00DD4856"/>
    <w:rsid w:val="00DD5074"/>
    <w:rsid w:val="00DD544A"/>
    <w:rsid w:val="00DD72D7"/>
    <w:rsid w:val="00DE0671"/>
    <w:rsid w:val="00DE1644"/>
    <w:rsid w:val="00DE5F68"/>
    <w:rsid w:val="00DE6177"/>
    <w:rsid w:val="00DE62CD"/>
    <w:rsid w:val="00DE71BA"/>
    <w:rsid w:val="00DE7906"/>
    <w:rsid w:val="00DF093A"/>
    <w:rsid w:val="00DF0CE8"/>
    <w:rsid w:val="00DF30A5"/>
    <w:rsid w:val="00DF4175"/>
    <w:rsid w:val="00DF41CE"/>
    <w:rsid w:val="00DF41F2"/>
    <w:rsid w:val="00DF4403"/>
    <w:rsid w:val="00DF4711"/>
    <w:rsid w:val="00DF47C5"/>
    <w:rsid w:val="00DF5006"/>
    <w:rsid w:val="00DF5C3A"/>
    <w:rsid w:val="00DF5F0E"/>
    <w:rsid w:val="00DF6F67"/>
    <w:rsid w:val="00DF7A7F"/>
    <w:rsid w:val="00DF7AAA"/>
    <w:rsid w:val="00E01004"/>
    <w:rsid w:val="00E01061"/>
    <w:rsid w:val="00E02BEB"/>
    <w:rsid w:val="00E02E02"/>
    <w:rsid w:val="00E0365B"/>
    <w:rsid w:val="00E0475A"/>
    <w:rsid w:val="00E048A6"/>
    <w:rsid w:val="00E04C9C"/>
    <w:rsid w:val="00E05404"/>
    <w:rsid w:val="00E05644"/>
    <w:rsid w:val="00E056B4"/>
    <w:rsid w:val="00E062E1"/>
    <w:rsid w:val="00E066B8"/>
    <w:rsid w:val="00E0735F"/>
    <w:rsid w:val="00E0751C"/>
    <w:rsid w:val="00E07730"/>
    <w:rsid w:val="00E10DA0"/>
    <w:rsid w:val="00E11737"/>
    <w:rsid w:val="00E162CC"/>
    <w:rsid w:val="00E17440"/>
    <w:rsid w:val="00E20A46"/>
    <w:rsid w:val="00E20A4A"/>
    <w:rsid w:val="00E20A9A"/>
    <w:rsid w:val="00E21723"/>
    <w:rsid w:val="00E223EE"/>
    <w:rsid w:val="00E22BB3"/>
    <w:rsid w:val="00E22F8C"/>
    <w:rsid w:val="00E27441"/>
    <w:rsid w:val="00E27DFC"/>
    <w:rsid w:val="00E30D0A"/>
    <w:rsid w:val="00E328AB"/>
    <w:rsid w:val="00E330CF"/>
    <w:rsid w:val="00E350F3"/>
    <w:rsid w:val="00E40E30"/>
    <w:rsid w:val="00E426F4"/>
    <w:rsid w:val="00E43A3A"/>
    <w:rsid w:val="00E44CB0"/>
    <w:rsid w:val="00E45300"/>
    <w:rsid w:val="00E4572B"/>
    <w:rsid w:val="00E47430"/>
    <w:rsid w:val="00E477A9"/>
    <w:rsid w:val="00E47D68"/>
    <w:rsid w:val="00E47DF7"/>
    <w:rsid w:val="00E504D7"/>
    <w:rsid w:val="00E50FDF"/>
    <w:rsid w:val="00E51CE0"/>
    <w:rsid w:val="00E529C0"/>
    <w:rsid w:val="00E545DA"/>
    <w:rsid w:val="00E555F8"/>
    <w:rsid w:val="00E55624"/>
    <w:rsid w:val="00E5602A"/>
    <w:rsid w:val="00E56855"/>
    <w:rsid w:val="00E57269"/>
    <w:rsid w:val="00E601E5"/>
    <w:rsid w:val="00E603ED"/>
    <w:rsid w:val="00E610F1"/>
    <w:rsid w:val="00E615FF"/>
    <w:rsid w:val="00E623F7"/>
    <w:rsid w:val="00E633A6"/>
    <w:rsid w:val="00E638B6"/>
    <w:rsid w:val="00E63FE8"/>
    <w:rsid w:val="00E64917"/>
    <w:rsid w:val="00E64BAA"/>
    <w:rsid w:val="00E6652F"/>
    <w:rsid w:val="00E66771"/>
    <w:rsid w:val="00E66A80"/>
    <w:rsid w:val="00E66B38"/>
    <w:rsid w:val="00E67354"/>
    <w:rsid w:val="00E6750F"/>
    <w:rsid w:val="00E701B0"/>
    <w:rsid w:val="00E719C0"/>
    <w:rsid w:val="00E726C8"/>
    <w:rsid w:val="00E737D3"/>
    <w:rsid w:val="00E74532"/>
    <w:rsid w:val="00E75E65"/>
    <w:rsid w:val="00E76D5D"/>
    <w:rsid w:val="00E77A9C"/>
    <w:rsid w:val="00E80516"/>
    <w:rsid w:val="00E80564"/>
    <w:rsid w:val="00E81416"/>
    <w:rsid w:val="00E82DE8"/>
    <w:rsid w:val="00E83508"/>
    <w:rsid w:val="00E839A8"/>
    <w:rsid w:val="00E841BD"/>
    <w:rsid w:val="00E84B07"/>
    <w:rsid w:val="00E84F0C"/>
    <w:rsid w:val="00E864A7"/>
    <w:rsid w:val="00E86AAD"/>
    <w:rsid w:val="00E86C70"/>
    <w:rsid w:val="00E86EAC"/>
    <w:rsid w:val="00E87287"/>
    <w:rsid w:val="00E876D3"/>
    <w:rsid w:val="00E908CF"/>
    <w:rsid w:val="00E92B50"/>
    <w:rsid w:val="00E92C17"/>
    <w:rsid w:val="00E93925"/>
    <w:rsid w:val="00E940B9"/>
    <w:rsid w:val="00E94F95"/>
    <w:rsid w:val="00E95A02"/>
    <w:rsid w:val="00E95D1B"/>
    <w:rsid w:val="00E96DAC"/>
    <w:rsid w:val="00EA0233"/>
    <w:rsid w:val="00EA07AD"/>
    <w:rsid w:val="00EA0A35"/>
    <w:rsid w:val="00EA0E7F"/>
    <w:rsid w:val="00EA1B3D"/>
    <w:rsid w:val="00EA21B6"/>
    <w:rsid w:val="00EA2621"/>
    <w:rsid w:val="00EA2FA5"/>
    <w:rsid w:val="00EA40CF"/>
    <w:rsid w:val="00EA4B9D"/>
    <w:rsid w:val="00EA4EAC"/>
    <w:rsid w:val="00EA57E0"/>
    <w:rsid w:val="00EA5B46"/>
    <w:rsid w:val="00EA681D"/>
    <w:rsid w:val="00EA6F86"/>
    <w:rsid w:val="00EB0F6C"/>
    <w:rsid w:val="00EB1326"/>
    <w:rsid w:val="00EB13B9"/>
    <w:rsid w:val="00EB13D8"/>
    <w:rsid w:val="00EB24B7"/>
    <w:rsid w:val="00EB2836"/>
    <w:rsid w:val="00EB3457"/>
    <w:rsid w:val="00EB363F"/>
    <w:rsid w:val="00EB5938"/>
    <w:rsid w:val="00EB6558"/>
    <w:rsid w:val="00EB7132"/>
    <w:rsid w:val="00EB73BB"/>
    <w:rsid w:val="00EB7557"/>
    <w:rsid w:val="00EC082F"/>
    <w:rsid w:val="00EC0879"/>
    <w:rsid w:val="00EC1275"/>
    <w:rsid w:val="00EC19C5"/>
    <w:rsid w:val="00EC1C05"/>
    <w:rsid w:val="00EC1D12"/>
    <w:rsid w:val="00EC2FE5"/>
    <w:rsid w:val="00EC34A9"/>
    <w:rsid w:val="00EC35DF"/>
    <w:rsid w:val="00EC3A65"/>
    <w:rsid w:val="00EC42EE"/>
    <w:rsid w:val="00EC4447"/>
    <w:rsid w:val="00EC4475"/>
    <w:rsid w:val="00EC468E"/>
    <w:rsid w:val="00EC57FA"/>
    <w:rsid w:val="00EC5F59"/>
    <w:rsid w:val="00EC6659"/>
    <w:rsid w:val="00EC6E3E"/>
    <w:rsid w:val="00EC7903"/>
    <w:rsid w:val="00ED0669"/>
    <w:rsid w:val="00ED1B40"/>
    <w:rsid w:val="00ED2609"/>
    <w:rsid w:val="00ED2E9B"/>
    <w:rsid w:val="00ED36C2"/>
    <w:rsid w:val="00ED4A07"/>
    <w:rsid w:val="00ED4B14"/>
    <w:rsid w:val="00ED4DFE"/>
    <w:rsid w:val="00ED5316"/>
    <w:rsid w:val="00ED5AFF"/>
    <w:rsid w:val="00ED6110"/>
    <w:rsid w:val="00ED7A60"/>
    <w:rsid w:val="00EE0A85"/>
    <w:rsid w:val="00EE1EB1"/>
    <w:rsid w:val="00EE2668"/>
    <w:rsid w:val="00EE4068"/>
    <w:rsid w:val="00EE5508"/>
    <w:rsid w:val="00EE5AC8"/>
    <w:rsid w:val="00EE5E34"/>
    <w:rsid w:val="00EF1242"/>
    <w:rsid w:val="00EF2141"/>
    <w:rsid w:val="00EF35BE"/>
    <w:rsid w:val="00EF5025"/>
    <w:rsid w:val="00EF7379"/>
    <w:rsid w:val="00EF7437"/>
    <w:rsid w:val="00EF78B4"/>
    <w:rsid w:val="00F004D6"/>
    <w:rsid w:val="00F006D5"/>
    <w:rsid w:val="00F017C3"/>
    <w:rsid w:val="00F03035"/>
    <w:rsid w:val="00F03102"/>
    <w:rsid w:val="00F05477"/>
    <w:rsid w:val="00F060DD"/>
    <w:rsid w:val="00F077D8"/>
    <w:rsid w:val="00F1017A"/>
    <w:rsid w:val="00F1084C"/>
    <w:rsid w:val="00F11921"/>
    <w:rsid w:val="00F119AB"/>
    <w:rsid w:val="00F11C7B"/>
    <w:rsid w:val="00F12B5B"/>
    <w:rsid w:val="00F13874"/>
    <w:rsid w:val="00F13CDE"/>
    <w:rsid w:val="00F13D99"/>
    <w:rsid w:val="00F149C3"/>
    <w:rsid w:val="00F14D2F"/>
    <w:rsid w:val="00F15056"/>
    <w:rsid w:val="00F154C1"/>
    <w:rsid w:val="00F154FD"/>
    <w:rsid w:val="00F1647B"/>
    <w:rsid w:val="00F1714D"/>
    <w:rsid w:val="00F173AB"/>
    <w:rsid w:val="00F204E1"/>
    <w:rsid w:val="00F20747"/>
    <w:rsid w:val="00F21B92"/>
    <w:rsid w:val="00F21DB6"/>
    <w:rsid w:val="00F21DF3"/>
    <w:rsid w:val="00F22EE4"/>
    <w:rsid w:val="00F239D9"/>
    <w:rsid w:val="00F24844"/>
    <w:rsid w:val="00F253F2"/>
    <w:rsid w:val="00F26351"/>
    <w:rsid w:val="00F265FA"/>
    <w:rsid w:val="00F2672C"/>
    <w:rsid w:val="00F26E3E"/>
    <w:rsid w:val="00F31B54"/>
    <w:rsid w:val="00F31D60"/>
    <w:rsid w:val="00F32250"/>
    <w:rsid w:val="00F32B8E"/>
    <w:rsid w:val="00F330EC"/>
    <w:rsid w:val="00F33B8A"/>
    <w:rsid w:val="00F35909"/>
    <w:rsid w:val="00F35A8A"/>
    <w:rsid w:val="00F3779C"/>
    <w:rsid w:val="00F377DB"/>
    <w:rsid w:val="00F412E3"/>
    <w:rsid w:val="00F4241B"/>
    <w:rsid w:val="00F425E6"/>
    <w:rsid w:val="00F427E4"/>
    <w:rsid w:val="00F4319E"/>
    <w:rsid w:val="00F4348F"/>
    <w:rsid w:val="00F43B18"/>
    <w:rsid w:val="00F43E9F"/>
    <w:rsid w:val="00F45613"/>
    <w:rsid w:val="00F46CE4"/>
    <w:rsid w:val="00F52018"/>
    <w:rsid w:val="00F53E0C"/>
    <w:rsid w:val="00F5406C"/>
    <w:rsid w:val="00F540C0"/>
    <w:rsid w:val="00F56E16"/>
    <w:rsid w:val="00F5758A"/>
    <w:rsid w:val="00F57C82"/>
    <w:rsid w:val="00F60ADD"/>
    <w:rsid w:val="00F60EF4"/>
    <w:rsid w:val="00F61F00"/>
    <w:rsid w:val="00F62E04"/>
    <w:rsid w:val="00F642DC"/>
    <w:rsid w:val="00F6494A"/>
    <w:rsid w:val="00F649D2"/>
    <w:rsid w:val="00F64EFF"/>
    <w:rsid w:val="00F65A42"/>
    <w:rsid w:val="00F664DA"/>
    <w:rsid w:val="00F66579"/>
    <w:rsid w:val="00F66AA8"/>
    <w:rsid w:val="00F66EF4"/>
    <w:rsid w:val="00F67A4A"/>
    <w:rsid w:val="00F67CBF"/>
    <w:rsid w:val="00F70944"/>
    <w:rsid w:val="00F70F85"/>
    <w:rsid w:val="00F717CA"/>
    <w:rsid w:val="00F720EA"/>
    <w:rsid w:val="00F729FC"/>
    <w:rsid w:val="00F76D6D"/>
    <w:rsid w:val="00F77388"/>
    <w:rsid w:val="00F77507"/>
    <w:rsid w:val="00F8013F"/>
    <w:rsid w:val="00F80733"/>
    <w:rsid w:val="00F807F2"/>
    <w:rsid w:val="00F8082D"/>
    <w:rsid w:val="00F812C7"/>
    <w:rsid w:val="00F82977"/>
    <w:rsid w:val="00F837CB"/>
    <w:rsid w:val="00F83880"/>
    <w:rsid w:val="00F84A3E"/>
    <w:rsid w:val="00F86193"/>
    <w:rsid w:val="00F870A2"/>
    <w:rsid w:val="00F877B4"/>
    <w:rsid w:val="00F8787E"/>
    <w:rsid w:val="00F87CCD"/>
    <w:rsid w:val="00F93ABE"/>
    <w:rsid w:val="00F93B27"/>
    <w:rsid w:val="00F93BE5"/>
    <w:rsid w:val="00F9521C"/>
    <w:rsid w:val="00F9536A"/>
    <w:rsid w:val="00F956E5"/>
    <w:rsid w:val="00F95F01"/>
    <w:rsid w:val="00F97670"/>
    <w:rsid w:val="00F9775E"/>
    <w:rsid w:val="00F9784C"/>
    <w:rsid w:val="00F97E42"/>
    <w:rsid w:val="00FA2235"/>
    <w:rsid w:val="00FA239D"/>
    <w:rsid w:val="00FA39AC"/>
    <w:rsid w:val="00FA3A35"/>
    <w:rsid w:val="00FA485E"/>
    <w:rsid w:val="00FA4B03"/>
    <w:rsid w:val="00FA6846"/>
    <w:rsid w:val="00FB1CFC"/>
    <w:rsid w:val="00FB2053"/>
    <w:rsid w:val="00FB22AD"/>
    <w:rsid w:val="00FB2EFD"/>
    <w:rsid w:val="00FB3868"/>
    <w:rsid w:val="00FB43C8"/>
    <w:rsid w:val="00FB4617"/>
    <w:rsid w:val="00FB6014"/>
    <w:rsid w:val="00FB66DB"/>
    <w:rsid w:val="00FB6FD3"/>
    <w:rsid w:val="00FB786F"/>
    <w:rsid w:val="00FC0803"/>
    <w:rsid w:val="00FC1443"/>
    <w:rsid w:val="00FC1595"/>
    <w:rsid w:val="00FC200B"/>
    <w:rsid w:val="00FC3741"/>
    <w:rsid w:val="00FC5C3E"/>
    <w:rsid w:val="00FC6457"/>
    <w:rsid w:val="00FD0A06"/>
    <w:rsid w:val="00FD2371"/>
    <w:rsid w:val="00FD2A65"/>
    <w:rsid w:val="00FD3413"/>
    <w:rsid w:val="00FD36CD"/>
    <w:rsid w:val="00FD4417"/>
    <w:rsid w:val="00FD54AF"/>
    <w:rsid w:val="00FD5783"/>
    <w:rsid w:val="00FD6766"/>
    <w:rsid w:val="00FD7A45"/>
    <w:rsid w:val="00FE00BD"/>
    <w:rsid w:val="00FE03DF"/>
    <w:rsid w:val="00FE2138"/>
    <w:rsid w:val="00FE23FE"/>
    <w:rsid w:val="00FE38E9"/>
    <w:rsid w:val="00FE50F7"/>
    <w:rsid w:val="00FE667A"/>
    <w:rsid w:val="00FE70B4"/>
    <w:rsid w:val="00FE776B"/>
    <w:rsid w:val="00FF2791"/>
    <w:rsid w:val="00FF285B"/>
    <w:rsid w:val="00FF29BC"/>
    <w:rsid w:val="00FF2EA1"/>
    <w:rsid w:val="00FF4022"/>
    <w:rsid w:val="00FF4BF2"/>
    <w:rsid w:val="00FF4E98"/>
    <w:rsid w:val="00FF60A3"/>
    <w:rsid w:val="00FF6DB7"/>
    <w:rsid w:val="00FF7197"/>
    <w:rsid w:val="00FF748B"/>
    <w:rsid w:val="00FF76DA"/>
    <w:rsid w:val="0174C377"/>
    <w:rsid w:val="01AB50C2"/>
    <w:rsid w:val="01C6F92E"/>
    <w:rsid w:val="038C6D44"/>
    <w:rsid w:val="03D7BD27"/>
    <w:rsid w:val="042C294E"/>
    <w:rsid w:val="051279DF"/>
    <w:rsid w:val="0517C24D"/>
    <w:rsid w:val="05E1220C"/>
    <w:rsid w:val="05E47B10"/>
    <w:rsid w:val="072E060D"/>
    <w:rsid w:val="077504E7"/>
    <w:rsid w:val="07801958"/>
    <w:rsid w:val="07958D21"/>
    <w:rsid w:val="07979E85"/>
    <w:rsid w:val="09100BB7"/>
    <w:rsid w:val="091E14C8"/>
    <w:rsid w:val="09315D82"/>
    <w:rsid w:val="0966ACFF"/>
    <w:rsid w:val="0A712ECE"/>
    <w:rsid w:val="0AACA5A9"/>
    <w:rsid w:val="0B7F5371"/>
    <w:rsid w:val="0F2B5096"/>
    <w:rsid w:val="0F515EF2"/>
    <w:rsid w:val="0F880452"/>
    <w:rsid w:val="10C720F7"/>
    <w:rsid w:val="13F76CA6"/>
    <w:rsid w:val="143A4714"/>
    <w:rsid w:val="158F362E"/>
    <w:rsid w:val="16B6B4F6"/>
    <w:rsid w:val="181C842E"/>
    <w:rsid w:val="18548870"/>
    <w:rsid w:val="18D4C35B"/>
    <w:rsid w:val="1B37BD0B"/>
    <w:rsid w:val="1B8C2932"/>
    <w:rsid w:val="1DFC2027"/>
    <w:rsid w:val="205FB2E1"/>
    <w:rsid w:val="214CE0DA"/>
    <w:rsid w:val="21F9A480"/>
    <w:rsid w:val="21FB6AB6"/>
    <w:rsid w:val="22878DF8"/>
    <w:rsid w:val="22CDDB58"/>
    <w:rsid w:val="23258346"/>
    <w:rsid w:val="257D76FF"/>
    <w:rsid w:val="26057C1A"/>
    <w:rsid w:val="260D69A0"/>
    <w:rsid w:val="26715437"/>
    <w:rsid w:val="27A14C7B"/>
    <w:rsid w:val="2910485C"/>
    <w:rsid w:val="294E7BA3"/>
    <w:rsid w:val="2A1F174F"/>
    <w:rsid w:val="2ABAA5A6"/>
    <w:rsid w:val="2BA24CFC"/>
    <w:rsid w:val="2BDA04E0"/>
    <w:rsid w:val="2C67CC1C"/>
    <w:rsid w:val="2CF36F47"/>
    <w:rsid w:val="2E108DFF"/>
    <w:rsid w:val="2ED9EDBE"/>
    <w:rsid w:val="2EE1DB44"/>
    <w:rsid w:val="2FAC5E60"/>
    <w:rsid w:val="3075BE1F"/>
    <w:rsid w:val="32118E80"/>
    <w:rsid w:val="327F7B14"/>
    <w:rsid w:val="32BC3233"/>
    <w:rsid w:val="33B54C67"/>
    <w:rsid w:val="3487BD09"/>
    <w:rsid w:val="35492F42"/>
    <w:rsid w:val="35511CC8"/>
    <w:rsid w:val="35B82F56"/>
    <w:rsid w:val="3757A418"/>
    <w:rsid w:val="395B2E2C"/>
    <w:rsid w:val="3A248DEB"/>
    <w:rsid w:val="3AE5583B"/>
    <w:rsid w:val="3C84CFAC"/>
    <w:rsid w:val="3D544127"/>
    <w:rsid w:val="3D5C2EAD"/>
    <w:rsid w:val="3E8D3D31"/>
    <w:rsid w:val="3FCA6FB0"/>
    <w:rsid w:val="4240DAA7"/>
    <w:rsid w:val="428893DA"/>
    <w:rsid w:val="43DCAB08"/>
    <w:rsid w:val="45FB0D3A"/>
    <w:rsid w:val="469CB2F3"/>
    <w:rsid w:val="47805686"/>
    <w:rsid w:val="4870FAAA"/>
    <w:rsid w:val="49877FE6"/>
    <w:rsid w:val="4AB7F748"/>
    <w:rsid w:val="4AF17499"/>
    <w:rsid w:val="4C397616"/>
    <w:rsid w:val="4C53C7A9"/>
    <w:rsid w:val="4CDE0F96"/>
    <w:rsid w:val="4D90E1FE"/>
    <w:rsid w:val="4DEF980A"/>
    <w:rsid w:val="4F797EBB"/>
    <w:rsid w:val="514A50BC"/>
    <w:rsid w:val="51696259"/>
    <w:rsid w:val="531383CC"/>
    <w:rsid w:val="5355EA7F"/>
    <w:rsid w:val="54BC2E91"/>
    <w:rsid w:val="567099A6"/>
    <w:rsid w:val="57863ACF"/>
    <w:rsid w:val="58DCB955"/>
    <w:rsid w:val="594C1455"/>
    <w:rsid w:val="5A8457F2"/>
    <w:rsid w:val="5AF94751"/>
    <w:rsid w:val="5B2B7015"/>
    <w:rsid w:val="5E2F600F"/>
    <w:rsid w:val="5F60F5FC"/>
    <w:rsid w:val="6217F72C"/>
    <w:rsid w:val="644E6821"/>
    <w:rsid w:val="64D2525B"/>
    <w:rsid w:val="66AA722E"/>
    <w:rsid w:val="6809F31D"/>
    <w:rsid w:val="68D65203"/>
    <w:rsid w:val="69A5C37E"/>
    <w:rsid w:val="6A14C392"/>
    <w:rsid w:val="6B5ABC3C"/>
    <w:rsid w:val="6B70EBDA"/>
    <w:rsid w:val="6CDD6440"/>
    <w:rsid w:val="6DED8B25"/>
    <w:rsid w:val="70150502"/>
    <w:rsid w:val="734CA5C4"/>
    <w:rsid w:val="735DE09B"/>
    <w:rsid w:val="73D8590F"/>
    <w:rsid w:val="740C56CE"/>
    <w:rsid w:val="74E87625"/>
    <w:rsid w:val="75019E82"/>
    <w:rsid w:val="752B27C0"/>
    <w:rsid w:val="752CA288"/>
    <w:rsid w:val="7582D1F3"/>
    <w:rsid w:val="78393F44"/>
    <w:rsid w:val="788DAAA2"/>
    <w:rsid w:val="79128770"/>
    <w:rsid w:val="79BBE748"/>
    <w:rsid w:val="79C63C4B"/>
    <w:rsid w:val="79D50FA5"/>
    <w:rsid w:val="7ABB9CA4"/>
    <w:rsid w:val="7B3EACA7"/>
    <w:rsid w:val="7BCC61D8"/>
    <w:rsid w:val="7CFEB125"/>
    <w:rsid w:val="7D0CB067"/>
    <w:rsid w:val="7D78BB23"/>
    <w:rsid w:val="7E8F586B"/>
    <w:rsid w:val="7EE554E4"/>
    <w:rsid w:val="7F044C03"/>
    <w:rsid w:val="7F69F301"/>
    <w:rsid w:val="7F71E0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1EF3A"/>
  <w15:docId w15:val="{09FB4D77-0AED-4DE0-B6A0-7F672EB6E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ind w:left="784"/>
      <w:jc w:val="center"/>
      <w:outlineLvl w:val="0"/>
    </w:pPr>
    <w:rPr>
      <w:rFonts w:ascii="Arial" w:eastAsia="Arial" w:hAnsi="Arial" w:cs="Arial"/>
      <w:b/>
      <w:bCs/>
      <w:sz w:val="24"/>
      <w:szCs w:val="24"/>
    </w:rPr>
  </w:style>
  <w:style w:type="paragraph" w:styleId="Ttulo3">
    <w:name w:val="heading 3"/>
    <w:basedOn w:val="Normal"/>
    <w:next w:val="Normal"/>
    <w:link w:val="Ttulo3Car"/>
    <w:uiPriority w:val="9"/>
    <w:unhideWhenUsed/>
    <w:qFormat/>
    <w:rsid w:val="000B74A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61685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link w:val="PrrafodelistaCar"/>
    <w:uiPriority w:val="34"/>
    <w:qFormat/>
    <w:pPr>
      <w:ind w:left="1268"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355BB6"/>
    <w:pPr>
      <w:tabs>
        <w:tab w:val="center" w:pos="4419"/>
        <w:tab w:val="right" w:pos="8838"/>
      </w:tabs>
    </w:pPr>
  </w:style>
  <w:style w:type="character" w:customStyle="1" w:styleId="EncabezadoCar">
    <w:name w:val="Encabezado Car"/>
    <w:basedOn w:val="Fuentedeprrafopredeter"/>
    <w:link w:val="Encabezado"/>
    <w:uiPriority w:val="99"/>
    <w:rsid w:val="00355BB6"/>
    <w:rPr>
      <w:rFonts w:ascii="Arial MT" w:eastAsia="Arial MT" w:hAnsi="Arial MT" w:cs="Arial MT"/>
      <w:lang w:val="es-ES"/>
    </w:rPr>
  </w:style>
  <w:style w:type="paragraph" w:styleId="Piedepgina">
    <w:name w:val="footer"/>
    <w:basedOn w:val="Normal"/>
    <w:link w:val="PiedepginaCar"/>
    <w:uiPriority w:val="99"/>
    <w:unhideWhenUsed/>
    <w:rsid w:val="00355BB6"/>
    <w:pPr>
      <w:tabs>
        <w:tab w:val="center" w:pos="4419"/>
        <w:tab w:val="right" w:pos="8838"/>
      </w:tabs>
    </w:pPr>
  </w:style>
  <w:style w:type="character" w:customStyle="1" w:styleId="PiedepginaCar">
    <w:name w:val="Pie de página Car"/>
    <w:basedOn w:val="Fuentedeprrafopredeter"/>
    <w:link w:val="Piedepgina"/>
    <w:uiPriority w:val="99"/>
    <w:rsid w:val="00355BB6"/>
    <w:rPr>
      <w:rFonts w:ascii="Arial MT" w:eastAsia="Arial MT" w:hAnsi="Arial MT" w:cs="Arial MT"/>
      <w:lang w:val="es-ES"/>
    </w:rPr>
  </w:style>
  <w:style w:type="paragraph" w:styleId="Textonotapie">
    <w:name w:val="footnote text"/>
    <w:aliases w:val="Footnote Text Char Char Char Char Char,Footnote Text Char Char Char Char,Footnote reference,FA Fu,Footnote Text Char Char Char,Footnote Text Char Char Char Car Car Car Car,Footnote Text Char Char Char Car Car Car,Texto nota pie Car Car,ft"/>
    <w:basedOn w:val="Normal"/>
    <w:link w:val="TextonotapieCar"/>
    <w:uiPriority w:val="99"/>
    <w:unhideWhenUsed/>
    <w:qFormat/>
    <w:rsid w:val="00065E8C"/>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har Char Car Car Car Car Car,Texto nota pie Car Car Car,ft Car"/>
    <w:basedOn w:val="Fuentedeprrafopredeter"/>
    <w:link w:val="Textonotapie"/>
    <w:uiPriority w:val="99"/>
    <w:qFormat/>
    <w:rsid w:val="00065E8C"/>
    <w:rPr>
      <w:rFonts w:ascii="Arial MT" w:eastAsia="Arial MT" w:hAnsi="Arial MT" w:cs="Arial MT"/>
      <w:sz w:val="20"/>
      <w:szCs w:val="20"/>
      <w:lang w:val="es-ES"/>
    </w:rPr>
  </w:style>
  <w:style w:type="character" w:styleId="Refdenotaalpie">
    <w:name w:val="footnote reference"/>
    <w:aliases w:val="Texto de nota al pie,FC,Footnotes refss,Appel note de bas de page,referencia nota al pie,Footnote number,BVI fnr,f,Ref. de nota al pie 2,Fago Fußnotenzeichen,4_G,16 Point,Superscript 6 Point,Ref,de nota al pie,Footnote symbol,Footnot"/>
    <w:basedOn w:val="Fuentedeprrafopredeter"/>
    <w:link w:val="Refdenotaalpie2"/>
    <w:unhideWhenUsed/>
    <w:qFormat/>
    <w:rsid w:val="00065E8C"/>
    <w:rPr>
      <w:vertAlign w:val="superscript"/>
    </w:rPr>
  </w:style>
  <w:style w:type="character" w:customStyle="1" w:styleId="TextoindependienteCar">
    <w:name w:val="Texto independiente Car"/>
    <w:basedOn w:val="Fuentedeprrafopredeter"/>
    <w:link w:val="Textoindependiente"/>
    <w:uiPriority w:val="1"/>
    <w:rsid w:val="00525474"/>
    <w:rPr>
      <w:rFonts w:ascii="Arial MT" w:eastAsia="Arial MT" w:hAnsi="Arial MT" w:cs="Arial MT"/>
      <w:sz w:val="24"/>
      <w:szCs w:val="24"/>
      <w:lang w:val="es-ES"/>
    </w:rPr>
  </w:style>
  <w:style w:type="paragraph" w:styleId="Sinespaciado">
    <w:name w:val="No Spacing"/>
    <w:link w:val="SinespaciadoCar"/>
    <w:uiPriority w:val="1"/>
    <w:qFormat/>
    <w:rsid w:val="000221BC"/>
    <w:rPr>
      <w:rFonts w:ascii="Arial MT" w:eastAsia="Arial MT" w:hAnsi="Arial MT" w:cs="Arial MT"/>
      <w:lang w:val="es-ES"/>
    </w:rPr>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basedOn w:val="Fuentedeprrafopredeter"/>
    <w:link w:val="Textocomentario"/>
    <w:uiPriority w:val="99"/>
    <w:rPr>
      <w:rFonts w:ascii="Arial MT" w:eastAsia="Arial MT" w:hAnsi="Arial MT" w:cs="Arial MT"/>
      <w:sz w:val="20"/>
      <w:szCs w:val="20"/>
      <w:lang w:val="es-E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8F14B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14BF"/>
    <w:rPr>
      <w:rFonts w:ascii="Segoe UI" w:eastAsia="Arial MT" w:hAnsi="Segoe UI" w:cs="Segoe UI"/>
      <w:sz w:val="18"/>
      <w:szCs w:val="18"/>
      <w:lang w:val="es-ES"/>
    </w:rPr>
  </w:style>
  <w:style w:type="table" w:styleId="Tablaconcuadrcula">
    <w:name w:val="Table Grid"/>
    <w:basedOn w:val="Tablanormal"/>
    <w:uiPriority w:val="39"/>
    <w:rsid w:val="00A23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51EF"/>
    <w:pPr>
      <w:widowControl/>
      <w:adjustRightInd w:val="0"/>
    </w:pPr>
    <w:rPr>
      <w:rFonts w:ascii="Arial" w:hAnsi="Arial" w:cs="Arial"/>
      <w:color w:val="000000"/>
      <w:sz w:val="24"/>
      <w:szCs w:val="24"/>
      <w:lang w:val="es-CO"/>
    </w:rPr>
  </w:style>
  <w:style w:type="character" w:styleId="Hipervnculo">
    <w:name w:val="Hyperlink"/>
    <w:basedOn w:val="Fuentedeprrafopredeter"/>
    <w:uiPriority w:val="99"/>
    <w:unhideWhenUsed/>
    <w:rsid w:val="00673D9A"/>
    <w:rPr>
      <w:color w:val="0000FF" w:themeColor="hyperlink"/>
      <w:u w:val="single"/>
    </w:rPr>
  </w:style>
  <w:style w:type="character" w:customStyle="1" w:styleId="SinespaciadoCar">
    <w:name w:val="Sin espaciado Car"/>
    <w:link w:val="Sinespaciado"/>
    <w:uiPriority w:val="1"/>
    <w:locked/>
    <w:rsid w:val="00060AE9"/>
    <w:rPr>
      <w:rFonts w:ascii="Arial MT" w:eastAsia="Arial MT" w:hAnsi="Arial MT" w:cs="Arial MT"/>
      <w:lang w:val="es-ES"/>
    </w:rPr>
  </w:style>
  <w:style w:type="paragraph" w:customStyle="1" w:styleId="Refdenotaalpie2">
    <w:name w:val="Ref. de nota al pie2"/>
    <w:aliases w:val="Nota de pie,Pie de pagina"/>
    <w:basedOn w:val="Normal"/>
    <w:link w:val="Refdenotaalpie"/>
    <w:rsid w:val="00060AE9"/>
    <w:pPr>
      <w:widowControl/>
      <w:autoSpaceDE/>
      <w:autoSpaceDN/>
      <w:spacing w:after="160" w:line="240" w:lineRule="exact"/>
    </w:pPr>
    <w:rPr>
      <w:rFonts w:asciiTheme="minorHAnsi" w:eastAsiaTheme="minorHAnsi" w:hAnsiTheme="minorHAnsi" w:cstheme="minorBidi"/>
      <w:vertAlign w:val="superscript"/>
      <w:lang w:val="en-US"/>
    </w:rPr>
  </w:style>
  <w:style w:type="character" w:customStyle="1" w:styleId="Ttulo3Car">
    <w:name w:val="Título 3 Car"/>
    <w:basedOn w:val="Fuentedeprrafopredeter"/>
    <w:link w:val="Ttulo3"/>
    <w:uiPriority w:val="9"/>
    <w:rsid w:val="000B74AE"/>
    <w:rPr>
      <w:rFonts w:asciiTheme="majorHAnsi" w:eastAsiaTheme="majorEastAsia" w:hAnsiTheme="majorHAnsi" w:cstheme="majorBidi"/>
      <w:color w:val="243F60" w:themeColor="accent1" w:themeShade="7F"/>
      <w:sz w:val="24"/>
      <w:szCs w:val="24"/>
      <w:lang w:val="es-ES"/>
    </w:rPr>
  </w:style>
  <w:style w:type="paragraph" w:styleId="Asuntodelcomentario">
    <w:name w:val="annotation subject"/>
    <w:basedOn w:val="Textocomentario"/>
    <w:next w:val="Textocomentario"/>
    <w:link w:val="AsuntodelcomentarioCar"/>
    <w:uiPriority w:val="99"/>
    <w:semiHidden/>
    <w:unhideWhenUsed/>
    <w:rsid w:val="00EB1326"/>
    <w:rPr>
      <w:b/>
      <w:bCs/>
    </w:rPr>
  </w:style>
  <w:style w:type="character" w:customStyle="1" w:styleId="AsuntodelcomentarioCar">
    <w:name w:val="Asunto del comentario Car"/>
    <w:basedOn w:val="TextocomentarioCar"/>
    <w:link w:val="Asuntodelcomentario"/>
    <w:uiPriority w:val="99"/>
    <w:semiHidden/>
    <w:rsid w:val="00EB1326"/>
    <w:rPr>
      <w:rFonts w:ascii="Arial MT" w:eastAsia="Arial MT" w:hAnsi="Arial MT" w:cs="Arial MT"/>
      <w:b/>
      <w:bCs/>
      <w:sz w:val="20"/>
      <w:szCs w:val="20"/>
      <w:lang w:val="es-ES"/>
    </w:rPr>
  </w:style>
  <w:style w:type="character" w:customStyle="1" w:styleId="PrrafodelistaCar">
    <w:name w:val="Párrafo de lista Car"/>
    <w:link w:val="Prrafodelista"/>
    <w:uiPriority w:val="34"/>
    <w:locked/>
    <w:rsid w:val="001858F7"/>
    <w:rPr>
      <w:rFonts w:ascii="Arial MT" w:eastAsia="Arial MT" w:hAnsi="Arial MT" w:cs="Arial MT"/>
      <w:lang w:val="es-ES"/>
    </w:rPr>
  </w:style>
  <w:style w:type="character" w:customStyle="1" w:styleId="normaltextrun">
    <w:name w:val="normaltextrun"/>
    <w:basedOn w:val="Fuentedeprrafopredeter"/>
    <w:rsid w:val="001858F7"/>
  </w:style>
  <w:style w:type="character" w:customStyle="1" w:styleId="Ttulo4Car">
    <w:name w:val="Título 4 Car"/>
    <w:basedOn w:val="Fuentedeprrafopredeter"/>
    <w:link w:val="Ttulo4"/>
    <w:uiPriority w:val="9"/>
    <w:semiHidden/>
    <w:rsid w:val="0061685C"/>
    <w:rPr>
      <w:rFonts w:asciiTheme="majorHAnsi" w:eastAsiaTheme="majorEastAsia" w:hAnsiTheme="majorHAnsi" w:cstheme="majorBidi"/>
      <w:i/>
      <w:iCs/>
      <w:color w:val="365F91" w:themeColor="accent1" w:themeShade="BF"/>
      <w:lang w:val="es-ES"/>
    </w:rPr>
  </w:style>
  <w:style w:type="character" w:customStyle="1" w:styleId="eop">
    <w:name w:val="eop"/>
    <w:basedOn w:val="Fuentedeprrafopredeter"/>
    <w:rsid w:val="00751FFC"/>
  </w:style>
  <w:style w:type="character" w:customStyle="1" w:styleId="apple-converted-space">
    <w:name w:val="apple-converted-space"/>
    <w:rsid w:val="00F71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9467">
      <w:bodyDiv w:val="1"/>
      <w:marLeft w:val="0"/>
      <w:marRight w:val="0"/>
      <w:marTop w:val="0"/>
      <w:marBottom w:val="0"/>
      <w:divBdr>
        <w:top w:val="none" w:sz="0" w:space="0" w:color="auto"/>
        <w:left w:val="none" w:sz="0" w:space="0" w:color="auto"/>
        <w:bottom w:val="none" w:sz="0" w:space="0" w:color="auto"/>
        <w:right w:val="none" w:sz="0" w:space="0" w:color="auto"/>
      </w:divBdr>
    </w:div>
    <w:div w:id="24794663">
      <w:bodyDiv w:val="1"/>
      <w:marLeft w:val="0"/>
      <w:marRight w:val="0"/>
      <w:marTop w:val="0"/>
      <w:marBottom w:val="0"/>
      <w:divBdr>
        <w:top w:val="none" w:sz="0" w:space="0" w:color="auto"/>
        <w:left w:val="none" w:sz="0" w:space="0" w:color="auto"/>
        <w:bottom w:val="none" w:sz="0" w:space="0" w:color="auto"/>
        <w:right w:val="none" w:sz="0" w:space="0" w:color="auto"/>
      </w:divBdr>
    </w:div>
    <w:div w:id="27535729">
      <w:bodyDiv w:val="1"/>
      <w:marLeft w:val="0"/>
      <w:marRight w:val="0"/>
      <w:marTop w:val="0"/>
      <w:marBottom w:val="0"/>
      <w:divBdr>
        <w:top w:val="none" w:sz="0" w:space="0" w:color="auto"/>
        <w:left w:val="none" w:sz="0" w:space="0" w:color="auto"/>
        <w:bottom w:val="none" w:sz="0" w:space="0" w:color="auto"/>
        <w:right w:val="none" w:sz="0" w:space="0" w:color="auto"/>
      </w:divBdr>
    </w:div>
    <w:div w:id="40982787">
      <w:bodyDiv w:val="1"/>
      <w:marLeft w:val="0"/>
      <w:marRight w:val="0"/>
      <w:marTop w:val="0"/>
      <w:marBottom w:val="0"/>
      <w:divBdr>
        <w:top w:val="none" w:sz="0" w:space="0" w:color="auto"/>
        <w:left w:val="none" w:sz="0" w:space="0" w:color="auto"/>
        <w:bottom w:val="none" w:sz="0" w:space="0" w:color="auto"/>
        <w:right w:val="none" w:sz="0" w:space="0" w:color="auto"/>
      </w:divBdr>
    </w:div>
    <w:div w:id="47918114">
      <w:bodyDiv w:val="1"/>
      <w:marLeft w:val="0"/>
      <w:marRight w:val="0"/>
      <w:marTop w:val="0"/>
      <w:marBottom w:val="0"/>
      <w:divBdr>
        <w:top w:val="none" w:sz="0" w:space="0" w:color="auto"/>
        <w:left w:val="none" w:sz="0" w:space="0" w:color="auto"/>
        <w:bottom w:val="none" w:sz="0" w:space="0" w:color="auto"/>
        <w:right w:val="none" w:sz="0" w:space="0" w:color="auto"/>
      </w:divBdr>
    </w:div>
    <w:div w:id="69618359">
      <w:bodyDiv w:val="1"/>
      <w:marLeft w:val="0"/>
      <w:marRight w:val="0"/>
      <w:marTop w:val="0"/>
      <w:marBottom w:val="0"/>
      <w:divBdr>
        <w:top w:val="none" w:sz="0" w:space="0" w:color="auto"/>
        <w:left w:val="none" w:sz="0" w:space="0" w:color="auto"/>
        <w:bottom w:val="none" w:sz="0" w:space="0" w:color="auto"/>
        <w:right w:val="none" w:sz="0" w:space="0" w:color="auto"/>
      </w:divBdr>
    </w:div>
    <w:div w:id="106851374">
      <w:bodyDiv w:val="1"/>
      <w:marLeft w:val="0"/>
      <w:marRight w:val="0"/>
      <w:marTop w:val="0"/>
      <w:marBottom w:val="0"/>
      <w:divBdr>
        <w:top w:val="none" w:sz="0" w:space="0" w:color="auto"/>
        <w:left w:val="none" w:sz="0" w:space="0" w:color="auto"/>
        <w:bottom w:val="none" w:sz="0" w:space="0" w:color="auto"/>
        <w:right w:val="none" w:sz="0" w:space="0" w:color="auto"/>
      </w:divBdr>
    </w:div>
    <w:div w:id="142160398">
      <w:bodyDiv w:val="1"/>
      <w:marLeft w:val="0"/>
      <w:marRight w:val="0"/>
      <w:marTop w:val="0"/>
      <w:marBottom w:val="0"/>
      <w:divBdr>
        <w:top w:val="none" w:sz="0" w:space="0" w:color="auto"/>
        <w:left w:val="none" w:sz="0" w:space="0" w:color="auto"/>
        <w:bottom w:val="none" w:sz="0" w:space="0" w:color="auto"/>
        <w:right w:val="none" w:sz="0" w:space="0" w:color="auto"/>
      </w:divBdr>
    </w:div>
    <w:div w:id="155848129">
      <w:bodyDiv w:val="1"/>
      <w:marLeft w:val="0"/>
      <w:marRight w:val="0"/>
      <w:marTop w:val="0"/>
      <w:marBottom w:val="0"/>
      <w:divBdr>
        <w:top w:val="none" w:sz="0" w:space="0" w:color="auto"/>
        <w:left w:val="none" w:sz="0" w:space="0" w:color="auto"/>
        <w:bottom w:val="none" w:sz="0" w:space="0" w:color="auto"/>
        <w:right w:val="none" w:sz="0" w:space="0" w:color="auto"/>
      </w:divBdr>
    </w:div>
    <w:div w:id="169412109">
      <w:bodyDiv w:val="1"/>
      <w:marLeft w:val="0"/>
      <w:marRight w:val="0"/>
      <w:marTop w:val="0"/>
      <w:marBottom w:val="0"/>
      <w:divBdr>
        <w:top w:val="none" w:sz="0" w:space="0" w:color="auto"/>
        <w:left w:val="none" w:sz="0" w:space="0" w:color="auto"/>
        <w:bottom w:val="none" w:sz="0" w:space="0" w:color="auto"/>
        <w:right w:val="none" w:sz="0" w:space="0" w:color="auto"/>
      </w:divBdr>
    </w:div>
    <w:div w:id="178005184">
      <w:bodyDiv w:val="1"/>
      <w:marLeft w:val="0"/>
      <w:marRight w:val="0"/>
      <w:marTop w:val="0"/>
      <w:marBottom w:val="0"/>
      <w:divBdr>
        <w:top w:val="none" w:sz="0" w:space="0" w:color="auto"/>
        <w:left w:val="none" w:sz="0" w:space="0" w:color="auto"/>
        <w:bottom w:val="none" w:sz="0" w:space="0" w:color="auto"/>
        <w:right w:val="none" w:sz="0" w:space="0" w:color="auto"/>
      </w:divBdr>
    </w:div>
    <w:div w:id="178735281">
      <w:bodyDiv w:val="1"/>
      <w:marLeft w:val="0"/>
      <w:marRight w:val="0"/>
      <w:marTop w:val="0"/>
      <w:marBottom w:val="0"/>
      <w:divBdr>
        <w:top w:val="none" w:sz="0" w:space="0" w:color="auto"/>
        <w:left w:val="none" w:sz="0" w:space="0" w:color="auto"/>
        <w:bottom w:val="none" w:sz="0" w:space="0" w:color="auto"/>
        <w:right w:val="none" w:sz="0" w:space="0" w:color="auto"/>
      </w:divBdr>
      <w:divsChild>
        <w:div w:id="365762079">
          <w:marLeft w:val="0"/>
          <w:marRight w:val="0"/>
          <w:marTop w:val="0"/>
          <w:marBottom w:val="120"/>
          <w:divBdr>
            <w:top w:val="none" w:sz="0" w:space="0" w:color="auto"/>
            <w:left w:val="none" w:sz="0" w:space="0" w:color="auto"/>
            <w:bottom w:val="none" w:sz="0" w:space="0" w:color="auto"/>
            <w:right w:val="none" w:sz="0" w:space="0" w:color="auto"/>
          </w:divBdr>
          <w:divsChild>
            <w:div w:id="343629741">
              <w:marLeft w:val="0"/>
              <w:marRight w:val="0"/>
              <w:marTop w:val="0"/>
              <w:marBottom w:val="0"/>
              <w:divBdr>
                <w:top w:val="none" w:sz="0" w:space="0" w:color="auto"/>
                <w:left w:val="none" w:sz="0" w:space="0" w:color="auto"/>
                <w:bottom w:val="none" w:sz="0" w:space="0" w:color="auto"/>
                <w:right w:val="none" w:sz="0" w:space="0" w:color="auto"/>
              </w:divBdr>
            </w:div>
          </w:divsChild>
        </w:div>
        <w:div w:id="551815543">
          <w:marLeft w:val="0"/>
          <w:marRight w:val="0"/>
          <w:marTop w:val="0"/>
          <w:marBottom w:val="120"/>
          <w:divBdr>
            <w:top w:val="none" w:sz="0" w:space="0" w:color="auto"/>
            <w:left w:val="none" w:sz="0" w:space="0" w:color="auto"/>
            <w:bottom w:val="none" w:sz="0" w:space="0" w:color="auto"/>
            <w:right w:val="none" w:sz="0" w:space="0" w:color="auto"/>
          </w:divBdr>
          <w:divsChild>
            <w:div w:id="400949943">
              <w:marLeft w:val="0"/>
              <w:marRight w:val="0"/>
              <w:marTop w:val="0"/>
              <w:marBottom w:val="0"/>
              <w:divBdr>
                <w:top w:val="none" w:sz="0" w:space="0" w:color="auto"/>
                <w:left w:val="none" w:sz="0" w:space="0" w:color="auto"/>
                <w:bottom w:val="none" w:sz="0" w:space="0" w:color="auto"/>
                <w:right w:val="none" w:sz="0" w:space="0" w:color="auto"/>
              </w:divBdr>
            </w:div>
          </w:divsChild>
        </w:div>
        <w:div w:id="693389140">
          <w:marLeft w:val="0"/>
          <w:marRight w:val="0"/>
          <w:marTop w:val="0"/>
          <w:marBottom w:val="120"/>
          <w:divBdr>
            <w:top w:val="none" w:sz="0" w:space="0" w:color="auto"/>
            <w:left w:val="none" w:sz="0" w:space="0" w:color="auto"/>
            <w:bottom w:val="none" w:sz="0" w:space="0" w:color="auto"/>
            <w:right w:val="none" w:sz="0" w:space="0" w:color="auto"/>
          </w:divBdr>
          <w:divsChild>
            <w:div w:id="1482768583">
              <w:marLeft w:val="0"/>
              <w:marRight w:val="0"/>
              <w:marTop w:val="0"/>
              <w:marBottom w:val="0"/>
              <w:divBdr>
                <w:top w:val="none" w:sz="0" w:space="0" w:color="auto"/>
                <w:left w:val="none" w:sz="0" w:space="0" w:color="auto"/>
                <w:bottom w:val="none" w:sz="0" w:space="0" w:color="auto"/>
                <w:right w:val="none" w:sz="0" w:space="0" w:color="auto"/>
              </w:divBdr>
            </w:div>
          </w:divsChild>
        </w:div>
        <w:div w:id="773787167">
          <w:marLeft w:val="0"/>
          <w:marRight w:val="0"/>
          <w:marTop w:val="0"/>
          <w:marBottom w:val="120"/>
          <w:divBdr>
            <w:top w:val="none" w:sz="0" w:space="0" w:color="auto"/>
            <w:left w:val="none" w:sz="0" w:space="0" w:color="auto"/>
            <w:bottom w:val="none" w:sz="0" w:space="0" w:color="auto"/>
            <w:right w:val="none" w:sz="0" w:space="0" w:color="auto"/>
          </w:divBdr>
          <w:divsChild>
            <w:div w:id="867374066">
              <w:marLeft w:val="0"/>
              <w:marRight w:val="0"/>
              <w:marTop w:val="0"/>
              <w:marBottom w:val="0"/>
              <w:divBdr>
                <w:top w:val="none" w:sz="0" w:space="0" w:color="auto"/>
                <w:left w:val="none" w:sz="0" w:space="0" w:color="auto"/>
                <w:bottom w:val="none" w:sz="0" w:space="0" w:color="auto"/>
                <w:right w:val="none" w:sz="0" w:space="0" w:color="auto"/>
              </w:divBdr>
            </w:div>
          </w:divsChild>
        </w:div>
        <w:div w:id="961575680">
          <w:marLeft w:val="0"/>
          <w:marRight w:val="0"/>
          <w:marTop w:val="0"/>
          <w:marBottom w:val="120"/>
          <w:divBdr>
            <w:top w:val="none" w:sz="0" w:space="0" w:color="auto"/>
            <w:left w:val="none" w:sz="0" w:space="0" w:color="auto"/>
            <w:bottom w:val="none" w:sz="0" w:space="0" w:color="auto"/>
            <w:right w:val="none" w:sz="0" w:space="0" w:color="auto"/>
          </w:divBdr>
          <w:divsChild>
            <w:div w:id="154691619">
              <w:marLeft w:val="0"/>
              <w:marRight w:val="0"/>
              <w:marTop w:val="0"/>
              <w:marBottom w:val="0"/>
              <w:divBdr>
                <w:top w:val="none" w:sz="0" w:space="0" w:color="auto"/>
                <w:left w:val="none" w:sz="0" w:space="0" w:color="auto"/>
                <w:bottom w:val="none" w:sz="0" w:space="0" w:color="auto"/>
                <w:right w:val="none" w:sz="0" w:space="0" w:color="auto"/>
              </w:divBdr>
            </w:div>
          </w:divsChild>
        </w:div>
        <w:div w:id="1232158218">
          <w:marLeft w:val="0"/>
          <w:marRight w:val="0"/>
          <w:marTop w:val="0"/>
          <w:marBottom w:val="120"/>
          <w:divBdr>
            <w:top w:val="none" w:sz="0" w:space="0" w:color="auto"/>
            <w:left w:val="none" w:sz="0" w:space="0" w:color="auto"/>
            <w:bottom w:val="none" w:sz="0" w:space="0" w:color="auto"/>
            <w:right w:val="none" w:sz="0" w:space="0" w:color="auto"/>
          </w:divBdr>
          <w:divsChild>
            <w:div w:id="687105570">
              <w:marLeft w:val="0"/>
              <w:marRight w:val="0"/>
              <w:marTop w:val="0"/>
              <w:marBottom w:val="0"/>
              <w:divBdr>
                <w:top w:val="none" w:sz="0" w:space="0" w:color="auto"/>
                <w:left w:val="none" w:sz="0" w:space="0" w:color="auto"/>
                <w:bottom w:val="none" w:sz="0" w:space="0" w:color="auto"/>
                <w:right w:val="none" w:sz="0" w:space="0" w:color="auto"/>
              </w:divBdr>
            </w:div>
          </w:divsChild>
        </w:div>
        <w:div w:id="1448965230">
          <w:marLeft w:val="0"/>
          <w:marRight w:val="0"/>
          <w:marTop w:val="0"/>
          <w:marBottom w:val="120"/>
          <w:divBdr>
            <w:top w:val="none" w:sz="0" w:space="0" w:color="auto"/>
            <w:left w:val="none" w:sz="0" w:space="0" w:color="auto"/>
            <w:bottom w:val="none" w:sz="0" w:space="0" w:color="auto"/>
            <w:right w:val="none" w:sz="0" w:space="0" w:color="auto"/>
          </w:divBdr>
          <w:divsChild>
            <w:div w:id="388119385">
              <w:marLeft w:val="0"/>
              <w:marRight w:val="0"/>
              <w:marTop w:val="0"/>
              <w:marBottom w:val="0"/>
              <w:divBdr>
                <w:top w:val="none" w:sz="0" w:space="0" w:color="auto"/>
                <w:left w:val="none" w:sz="0" w:space="0" w:color="auto"/>
                <w:bottom w:val="none" w:sz="0" w:space="0" w:color="auto"/>
                <w:right w:val="none" w:sz="0" w:space="0" w:color="auto"/>
              </w:divBdr>
            </w:div>
          </w:divsChild>
        </w:div>
        <w:div w:id="1471165954">
          <w:marLeft w:val="0"/>
          <w:marRight w:val="0"/>
          <w:marTop w:val="0"/>
          <w:marBottom w:val="120"/>
          <w:divBdr>
            <w:top w:val="none" w:sz="0" w:space="0" w:color="auto"/>
            <w:left w:val="none" w:sz="0" w:space="0" w:color="auto"/>
            <w:bottom w:val="none" w:sz="0" w:space="0" w:color="auto"/>
            <w:right w:val="none" w:sz="0" w:space="0" w:color="auto"/>
          </w:divBdr>
          <w:divsChild>
            <w:div w:id="1202089747">
              <w:marLeft w:val="0"/>
              <w:marRight w:val="0"/>
              <w:marTop w:val="0"/>
              <w:marBottom w:val="0"/>
              <w:divBdr>
                <w:top w:val="none" w:sz="0" w:space="0" w:color="auto"/>
                <w:left w:val="none" w:sz="0" w:space="0" w:color="auto"/>
                <w:bottom w:val="none" w:sz="0" w:space="0" w:color="auto"/>
                <w:right w:val="none" w:sz="0" w:space="0" w:color="auto"/>
              </w:divBdr>
            </w:div>
          </w:divsChild>
        </w:div>
        <w:div w:id="1657762621">
          <w:marLeft w:val="0"/>
          <w:marRight w:val="0"/>
          <w:marTop w:val="0"/>
          <w:marBottom w:val="120"/>
          <w:divBdr>
            <w:top w:val="none" w:sz="0" w:space="0" w:color="auto"/>
            <w:left w:val="none" w:sz="0" w:space="0" w:color="auto"/>
            <w:bottom w:val="none" w:sz="0" w:space="0" w:color="auto"/>
            <w:right w:val="none" w:sz="0" w:space="0" w:color="auto"/>
          </w:divBdr>
          <w:divsChild>
            <w:div w:id="405304708">
              <w:marLeft w:val="0"/>
              <w:marRight w:val="0"/>
              <w:marTop w:val="0"/>
              <w:marBottom w:val="0"/>
              <w:divBdr>
                <w:top w:val="none" w:sz="0" w:space="0" w:color="auto"/>
                <w:left w:val="none" w:sz="0" w:space="0" w:color="auto"/>
                <w:bottom w:val="none" w:sz="0" w:space="0" w:color="auto"/>
                <w:right w:val="none" w:sz="0" w:space="0" w:color="auto"/>
              </w:divBdr>
            </w:div>
          </w:divsChild>
        </w:div>
        <w:div w:id="2142724036">
          <w:marLeft w:val="0"/>
          <w:marRight w:val="0"/>
          <w:marTop w:val="0"/>
          <w:marBottom w:val="120"/>
          <w:divBdr>
            <w:top w:val="none" w:sz="0" w:space="0" w:color="auto"/>
            <w:left w:val="none" w:sz="0" w:space="0" w:color="auto"/>
            <w:bottom w:val="none" w:sz="0" w:space="0" w:color="auto"/>
            <w:right w:val="none" w:sz="0" w:space="0" w:color="auto"/>
          </w:divBdr>
          <w:divsChild>
            <w:div w:id="105685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6939">
      <w:bodyDiv w:val="1"/>
      <w:marLeft w:val="0"/>
      <w:marRight w:val="0"/>
      <w:marTop w:val="0"/>
      <w:marBottom w:val="0"/>
      <w:divBdr>
        <w:top w:val="none" w:sz="0" w:space="0" w:color="auto"/>
        <w:left w:val="none" w:sz="0" w:space="0" w:color="auto"/>
        <w:bottom w:val="none" w:sz="0" w:space="0" w:color="auto"/>
        <w:right w:val="none" w:sz="0" w:space="0" w:color="auto"/>
      </w:divBdr>
    </w:div>
    <w:div w:id="199167055">
      <w:bodyDiv w:val="1"/>
      <w:marLeft w:val="0"/>
      <w:marRight w:val="0"/>
      <w:marTop w:val="0"/>
      <w:marBottom w:val="0"/>
      <w:divBdr>
        <w:top w:val="none" w:sz="0" w:space="0" w:color="auto"/>
        <w:left w:val="none" w:sz="0" w:space="0" w:color="auto"/>
        <w:bottom w:val="none" w:sz="0" w:space="0" w:color="auto"/>
        <w:right w:val="none" w:sz="0" w:space="0" w:color="auto"/>
      </w:divBdr>
    </w:div>
    <w:div w:id="229927486">
      <w:bodyDiv w:val="1"/>
      <w:marLeft w:val="0"/>
      <w:marRight w:val="0"/>
      <w:marTop w:val="0"/>
      <w:marBottom w:val="0"/>
      <w:divBdr>
        <w:top w:val="none" w:sz="0" w:space="0" w:color="auto"/>
        <w:left w:val="none" w:sz="0" w:space="0" w:color="auto"/>
        <w:bottom w:val="none" w:sz="0" w:space="0" w:color="auto"/>
        <w:right w:val="none" w:sz="0" w:space="0" w:color="auto"/>
      </w:divBdr>
    </w:div>
    <w:div w:id="244656249">
      <w:bodyDiv w:val="1"/>
      <w:marLeft w:val="0"/>
      <w:marRight w:val="0"/>
      <w:marTop w:val="0"/>
      <w:marBottom w:val="0"/>
      <w:divBdr>
        <w:top w:val="none" w:sz="0" w:space="0" w:color="auto"/>
        <w:left w:val="none" w:sz="0" w:space="0" w:color="auto"/>
        <w:bottom w:val="none" w:sz="0" w:space="0" w:color="auto"/>
        <w:right w:val="none" w:sz="0" w:space="0" w:color="auto"/>
      </w:divBdr>
    </w:div>
    <w:div w:id="264921513">
      <w:bodyDiv w:val="1"/>
      <w:marLeft w:val="0"/>
      <w:marRight w:val="0"/>
      <w:marTop w:val="0"/>
      <w:marBottom w:val="0"/>
      <w:divBdr>
        <w:top w:val="none" w:sz="0" w:space="0" w:color="auto"/>
        <w:left w:val="none" w:sz="0" w:space="0" w:color="auto"/>
        <w:bottom w:val="none" w:sz="0" w:space="0" w:color="auto"/>
        <w:right w:val="none" w:sz="0" w:space="0" w:color="auto"/>
      </w:divBdr>
    </w:div>
    <w:div w:id="281688388">
      <w:bodyDiv w:val="1"/>
      <w:marLeft w:val="0"/>
      <w:marRight w:val="0"/>
      <w:marTop w:val="0"/>
      <w:marBottom w:val="0"/>
      <w:divBdr>
        <w:top w:val="none" w:sz="0" w:space="0" w:color="auto"/>
        <w:left w:val="none" w:sz="0" w:space="0" w:color="auto"/>
        <w:bottom w:val="none" w:sz="0" w:space="0" w:color="auto"/>
        <w:right w:val="none" w:sz="0" w:space="0" w:color="auto"/>
      </w:divBdr>
    </w:div>
    <w:div w:id="286549195">
      <w:bodyDiv w:val="1"/>
      <w:marLeft w:val="0"/>
      <w:marRight w:val="0"/>
      <w:marTop w:val="0"/>
      <w:marBottom w:val="0"/>
      <w:divBdr>
        <w:top w:val="none" w:sz="0" w:space="0" w:color="auto"/>
        <w:left w:val="none" w:sz="0" w:space="0" w:color="auto"/>
        <w:bottom w:val="none" w:sz="0" w:space="0" w:color="auto"/>
        <w:right w:val="none" w:sz="0" w:space="0" w:color="auto"/>
      </w:divBdr>
    </w:div>
    <w:div w:id="287320070">
      <w:bodyDiv w:val="1"/>
      <w:marLeft w:val="0"/>
      <w:marRight w:val="0"/>
      <w:marTop w:val="0"/>
      <w:marBottom w:val="0"/>
      <w:divBdr>
        <w:top w:val="none" w:sz="0" w:space="0" w:color="auto"/>
        <w:left w:val="none" w:sz="0" w:space="0" w:color="auto"/>
        <w:bottom w:val="none" w:sz="0" w:space="0" w:color="auto"/>
        <w:right w:val="none" w:sz="0" w:space="0" w:color="auto"/>
      </w:divBdr>
    </w:div>
    <w:div w:id="292752535">
      <w:bodyDiv w:val="1"/>
      <w:marLeft w:val="0"/>
      <w:marRight w:val="0"/>
      <w:marTop w:val="0"/>
      <w:marBottom w:val="0"/>
      <w:divBdr>
        <w:top w:val="none" w:sz="0" w:space="0" w:color="auto"/>
        <w:left w:val="none" w:sz="0" w:space="0" w:color="auto"/>
        <w:bottom w:val="none" w:sz="0" w:space="0" w:color="auto"/>
        <w:right w:val="none" w:sz="0" w:space="0" w:color="auto"/>
      </w:divBdr>
    </w:div>
    <w:div w:id="317881739">
      <w:bodyDiv w:val="1"/>
      <w:marLeft w:val="0"/>
      <w:marRight w:val="0"/>
      <w:marTop w:val="0"/>
      <w:marBottom w:val="0"/>
      <w:divBdr>
        <w:top w:val="none" w:sz="0" w:space="0" w:color="auto"/>
        <w:left w:val="none" w:sz="0" w:space="0" w:color="auto"/>
        <w:bottom w:val="none" w:sz="0" w:space="0" w:color="auto"/>
        <w:right w:val="none" w:sz="0" w:space="0" w:color="auto"/>
      </w:divBdr>
    </w:div>
    <w:div w:id="334571992">
      <w:bodyDiv w:val="1"/>
      <w:marLeft w:val="0"/>
      <w:marRight w:val="0"/>
      <w:marTop w:val="0"/>
      <w:marBottom w:val="0"/>
      <w:divBdr>
        <w:top w:val="none" w:sz="0" w:space="0" w:color="auto"/>
        <w:left w:val="none" w:sz="0" w:space="0" w:color="auto"/>
        <w:bottom w:val="none" w:sz="0" w:space="0" w:color="auto"/>
        <w:right w:val="none" w:sz="0" w:space="0" w:color="auto"/>
      </w:divBdr>
    </w:div>
    <w:div w:id="362824906">
      <w:bodyDiv w:val="1"/>
      <w:marLeft w:val="0"/>
      <w:marRight w:val="0"/>
      <w:marTop w:val="0"/>
      <w:marBottom w:val="0"/>
      <w:divBdr>
        <w:top w:val="none" w:sz="0" w:space="0" w:color="auto"/>
        <w:left w:val="none" w:sz="0" w:space="0" w:color="auto"/>
        <w:bottom w:val="none" w:sz="0" w:space="0" w:color="auto"/>
        <w:right w:val="none" w:sz="0" w:space="0" w:color="auto"/>
      </w:divBdr>
    </w:div>
    <w:div w:id="387268058">
      <w:bodyDiv w:val="1"/>
      <w:marLeft w:val="0"/>
      <w:marRight w:val="0"/>
      <w:marTop w:val="0"/>
      <w:marBottom w:val="0"/>
      <w:divBdr>
        <w:top w:val="none" w:sz="0" w:space="0" w:color="auto"/>
        <w:left w:val="none" w:sz="0" w:space="0" w:color="auto"/>
        <w:bottom w:val="none" w:sz="0" w:space="0" w:color="auto"/>
        <w:right w:val="none" w:sz="0" w:space="0" w:color="auto"/>
      </w:divBdr>
    </w:div>
    <w:div w:id="396323875">
      <w:bodyDiv w:val="1"/>
      <w:marLeft w:val="0"/>
      <w:marRight w:val="0"/>
      <w:marTop w:val="0"/>
      <w:marBottom w:val="0"/>
      <w:divBdr>
        <w:top w:val="none" w:sz="0" w:space="0" w:color="auto"/>
        <w:left w:val="none" w:sz="0" w:space="0" w:color="auto"/>
        <w:bottom w:val="none" w:sz="0" w:space="0" w:color="auto"/>
        <w:right w:val="none" w:sz="0" w:space="0" w:color="auto"/>
      </w:divBdr>
    </w:div>
    <w:div w:id="401026147">
      <w:bodyDiv w:val="1"/>
      <w:marLeft w:val="0"/>
      <w:marRight w:val="0"/>
      <w:marTop w:val="0"/>
      <w:marBottom w:val="0"/>
      <w:divBdr>
        <w:top w:val="none" w:sz="0" w:space="0" w:color="auto"/>
        <w:left w:val="none" w:sz="0" w:space="0" w:color="auto"/>
        <w:bottom w:val="none" w:sz="0" w:space="0" w:color="auto"/>
        <w:right w:val="none" w:sz="0" w:space="0" w:color="auto"/>
      </w:divBdr>
    </w:div>
    <w:div w:id="410083834">
      <w:bodyDiv w:val="1"/>
      <w:marLeft w:val="0"/>
      <w:marRight w:val="0"/>
      <w:marTop w:val="0"/>
      <w:marBottom w:val="0"/>
      <w:divBdr>
        <w:top w:val="none" w:sz="0" w:space="0" w:color="auto"/>
        <w:left w:val="none" w:sz="0" w:space="0" w:color="auto"/>
        <w:bottom w:val="none" w:sz="0" w:space="0" w:color="auto"/>
        <w:right w:val="none" w:sz="0" w:space="0" w:color="auto"/>
      </w:divBdr>
    </w:div>
    <w:div w:id="421489069">
      <w:bodyDiv w:val="1"/>
      <w:marLeft w:val="0"/>
      <w:marRight w:val="0"/>
      <w:marTop w:val="0"/>
      <w:marBottom w:val="0"/>
      <w:divBdr>
        <w:top w:val="none" w:sz="0" w:space="0" w:color="auto"/>
        <w:left w:val="none" w:sz="0" w:space="0" w:color="auto"/>
        <w:bottom w:val="none" w:sz="0" w:space="0" w:color="auto"/>
        <w:right w:val="none" w:sz="0" w:space="0" w:color="auto"/>
      </w:divBdr>
    </w:div>
    <w:div w:id="426847121">
      <w:bodyDiv w:val="1"/>
      <w:marLeft w:val="0"/>
      <w:marRight w:val="0"/>
      <w:marTop w:val="0"/>
      <w:marBottom w:val="0"/>
      <w:divBdr>
        <w:top w:val="none" w:sz="0" w:space="0" w:color="auto"/>
        <w:left w:val="none" w:sz="0" w:space="0" w:color="auto"/>
        <w:bottom w:val="none" w:sz="0" w:space="0" w:color="auto"/>
        <w:right w:val="none" w:sz="0" w:space="0" w:color="auto"/>
      </w:divBdr>
    </w:div>
    <w:div w:id="438725739">
      <w:bodyDiv w:val="1"/>
      <w:marLeft w:val="0"/>
      <w:marRight w:val="0"/>
      <w:marTop w:val="0"/>
      <w:marBottom w:val="0"/>
      <w:divBdr>
        <w:top w:val="none" w:sz="0" w:space="0" w:color="auto"/>
        <w:left w:val="none" w:sz="0" w:space="0" w:color="auto"/>
        <w:bottom w:val="none" w:sz="0" w:space="0" w:color="auto"/>
        <w:right w:val="none" w:sz="0" w:space="0" w:color="auto"/>
      </w:divBdr>
    </w:div>
    <w:div w:id="449131595">
      <w:bodyDiv w:val="1"/>
      <w:marLeft w:val="0"/>
      <w:marRight w:val="0"/>
      <w:marTop w:val="0"/>
      <w:marBottom w:val="0"/>
      <w:divBdr>
        <w:top w:val="none" w:sz="0" w:space="0" w:color="auto"/>
        <w:left w:val="none" w:sz="0" w:space="0" w:color="auto"/>
        <w:bottom w:val="none" w:sz="0" w:space="0" w:color="auto"/>
        <w:right w:val="none" w:sz="0" w:space="0" w:color="auto"/>
      </w:divBdr>
    </w:div>
    <w:div w:id="462505911">
      <w:bodyDiv w:val="1"/>
      <w:marLeft w:val="0"/>
      <w:marRight w:val="0"/>
      <w:marTop w:val="0"/>
      <w:marBottom w:val="0"/>
      <w:divBdr>
        <w:top w:val="none" w:sz="0" w:space="0" w:color="auto"/>
        <w:left w:val="none" w:sz="0" w:space="0" w:color="auto"/>
        <w:bottom w:val="none" w:sz="0" w:space="0" w:color="auto"/>
        <w:right w:val="none" w:sz="0" w:space="0" w:color="auto"/>
      </w:divBdr>
    </w:div>
    <w:div w:id="465440189">
      <w:bodyDiv w:val="1"/>
      <w:marLeft w:val="0"/>
      <w:marRight w:val="0"/>
      <w:marTop w:val="0"/>
      <w:marBottom w:val="0"/>
      <w:divBdr>
        <w:top w:val="none" w:sz="0" w:space="0" w:color="auto"/>
        <w:left w:val="none" w:sz="0" w:space="0" w:color="auto"/>
        <w:bottom w:val="none" w:sz="0" w:space="0" w:color="auto"/>
        <w:right w:val="none" w:sz="0" w:space="0" w:color="auto"/>
      </w:divBdr>
    </w:div>
    <w:div w:id="490407706">
      <w:bodyDiv w:val="1"/>
      <w:marLeft w:val="0"/>
      <w:marRight w:val="0"/>
      <w:marTop w:val="0"/>
      <w:marBottom w:val="0"/>
      <w:divBdr>
        <w:top w:val="none" w:sz="0" w:space="0" w:color="auto"/>
        <w:left w:val="none" w:sz="0" w:space="0" w:color="auto"/>
        <w:bottom w:val="none" w:sz="0" w:space="0" w:color="auto"/>
        <w:right w:val="none" w:sz="0" w:space="0" w:color="auto"/>
      </w:divBdr>
    </w:div>
    <w:div w:id="497430299">
      <w:bodyDiv w:val="1"/>
      <w:marLeft w:val="0"/>
      <w:marRight w:val="0"/>
      <w:marTop w:val="0"/>
      <w:marBottom w:val="0"/>
      <w:divBdr>
        <w:top w:val="none" w:sz="0" w:space="0" w:color="auto"/>
        <w:left w:val="none" w:sz="0" w:space="0" w:color="auto"/>
        <w:bottom w:val="none" w:sz="0" w:space="0" w:color="auto"/>
        <w:right w:val="none" w:sz="0" w:space="0" w:color="auto"/>
      </w:divBdr>
    </w:div>
    <w:div w:id="508521304">
      <w:bodyDiv w:val="1"/>
      <w:marLeft w:val="0"/>
      <w:marRight w:val="0"/>
      <w:marTop w:val="0"/>
      <w:marBottom w:val="0"/>
      <w:divBdr>
        <w:top w:val="none" w:sz="0" w:space="0" w:color="auto"/>
        <w:left w:val="none" w:sz="0" w:space="0" w:color="auto"/>
        <w:bottom w:val="none" w:sz="0" w:space="0" w:color="auto"/>
        <w:right w:val="none" w:sz="0" w:space="0" w:color="auto"/>
      </w:divBdr>
    </w:div>
    <w:div w:id="510949359">
      <w:bodyDiv w:val="1"/>
      <w:marLeft w:val="0"/>
      <w:marRight w:val="0"/>
      <w:marTop w:val="0"/>
      <w:marBottom w:val="0"/>
      <w:divBdr>
        <w:top w:val="none" w:sz="0" w:space="0" w:color="auto"/>
        <w:left w:val="none" w:sz="0" w:space="0" w:color="auto"/>
        <w:bottom w:val="none" w:sz="0" w:space="0" w:color="auto"/>
        <w:right w:val="none" w:sz="0" w:space="0" w:color="auto"/>
      </w:divBdr>
    </w:div>
    <w:div w:id="514424066">
      <w:bodyDiv w:val="1"/>
      <w:marLeft w:val="0"/>
      <w:marRight w:val="0"/>
      <w:marTop w:val="0"/>
      <w:marBottom w:val="0"/>
      <w:divBdr>
        <w:top w:val="none" w:sz="0" w:space="0" w:color="auto"/>
        <w:left w:val="none" w:sz="0" w:space="0" w:color="auto"/>
        <w:bottom w:val="none" w:sz="0" w:space="0" w:color="auto"/>
        <w:right w:val="none" w:sz="0" w:space="0" w:color="auto"/>
      </w:divBdr>
    </w:div>
    <w:div w:id="525599500">
      <w:bodyDiv w:val="1"/>
      <w:marLeft w:val="0"/>
      <w:marRight w:val="0"/>
      <w:marTop w:val="0"/>
      <w:marBottom w:val="0"/>
      <w:divBdr>
        <w:top w:val="none" w:sz="0" w:space="0" w:color="auto"/>
        <w:left w:val="none" w:sz="0" w:space="0" w:color="auto"/>
        <w:bottom w:val="none" w:sz="0" w:space="0" w:color="auto"/>
        <w:right w:val="none" w:sz="0" w:space="0" w:color="auto"/>
      </w:divBdr>
    </w:div>
    <w:div w:id="527909128">
      <w:bodyDiv w:val="1"/>
      <w:marLeft w:val="0"/>
      <w:marRight w:val="0"/>
      <w:marTop w:val="0"/>
      <w:marBottom w:val="0"/>
      <w:divBdr>
        <w:top w:val="none" w:sz="0" w:space="0" w:color="auto"/>
        <w:left w:val="none" w:sz="0" w:space="0" w:color="auto"/>
        <w:bottom w:val="none" w:sz="0" w:space="0" w:color="auto"/>
        <w:right w:val="none" w:sz="0" w:space="0" w:color="auto"/>
      </w:divBdr>
    </w:div>
    <w:div w:id="562372853">
      <w:bodyDiv w:val="1"/>
      <w:marLeft w:val="0"/>
      <w:marRight w:val="0"/>
      <w:marTop w:val="0"/>
      <w:marBottom w:val="0"/>
      <w:divBdr>
        <w:top w:val="none" w:sz="0" w:space="0" w:color="auto"/>
        <w:left w:val="none" w:sz="0" w:space="0" w:color="auto"/>
        <w:bottom w:val="none" w:sz="0" w:space="0" w:color="auto"/>
        <w:right w:val="none" w:sz="0" w:space="0" w:color="auto"/>
      </w:divBdr>
    </w:div>
    <w:div w:id="573047193">
      <w:bodyDiv w:val="1"/>
      <w:marLeft w:val="0"/>
      <w:marRight w:val="0"/>
      <w:marTop w:val="0"/>
      <w:marBottom w:val="0"/>
      <w:divBdr>
        <w:top w:val="none" w:sz="0" w:space="0" w:color="auto"/>
        <w:left w:val="none" w:sz="0" w:space="0" w:color="auto"/>
        <w:bottom w:val="none" w:sz="0" w:space="0" w:color="auto"/>
        <w:right w:val="none" w:sz="0" w:space="0" w:color="auto"/>
      </w:divBdr>
    </w:div>
    <w:div w:id="581449291">
      <w:bodyDiv w:val="1"/>
      <w:marLeft w:val="0"/>
      <w:marRight w:val="0"/>
      <w:marTop w:val="0"/>
      <w:marBottom w:val="0"/>
      <w:divBdr>
        <w:top w:val="none" w:sz="0" w:space="0" w:color="auto"/>
        <w:left w:val="none" w:sz="0" w:space="0" w:color="auto"/>
        <w:bottom w:val="none" w:sz="0" w:space="0" w:color="auto"/>
        <w:right w:val="none" w:sz="0" w:space="0" w:color="auto"/>
      </w:divBdr>
    </w:div>
    <w:div w:id="597982983">
      <w:bodyDiv w:val="1"/>
      <w:marLeft w:val="0"/>
      <w:marRight w:val="0"/>
      <w:marTop w:val="0"/>
      <w:marBottom w:val="0"/>
      <w:divBdr>
        <w:top w:val="none" w:sz="0" w:space="0" w:color="auto"/>
        <w:left w:val="none" w:sz="0" w:space="0" w:color="auto"/>
        <w:bottom w:val="none" w:sz="0" w:space="0" w:color="auto"/>
        <w:right w:val="none" w:sz="0" w:space="0" w:color="auto"/>
      </w:divBdr>
    </w:div>
    <w:div w:id="601694062">
      <w:bodyDiv w:val="1"/>
      <w:marLeft w:val="0"/>
      <w:marRight w:val="0"/>
      <w:marTop w:val="0"/>
      <w:marBottom w:val="0"/>
      <w:divBdr>
        <w:top w:val="none" w:sz="0" w:space="0" w:color="auto"/>
        <w:left w:val="none" w:sz="0" w:space="0" w:color="auto"/>
        <w:bottom w:val="none" w:sz="0" w:space="0" w:color="auto"/>
        <w:right w:val="none" w:sz="0" w:space="0" w:color="auto"/>
      </w:divBdr>
    </w:div>
    <w:div w:id="602684606">
      <w:bodyDiv w:val="1"/>
      <w:marLeft w:val="0"/>
      <w:marRight w:val="0"/>
      <w:marTop w:val="0"/>
      <w:marBottom w:val="0"/>
      <w:divBdr>
        <w:top w:val="none" w:sz="0" w:space="0" w:color="auto"/>
        <w:left w:val="none" w:sz="0" w:space="0" w:color="auto"/>
        <w:bottom w:val="none" w:sz="0" w:space="0" w:color="auto"/>
        <w:right w:val="none" w:sz="0" w:space="0" w:color="auto"/>
      </w:divBdr>
    </w:div>
    <w:div w:id="645816474">
      <w:bodyDiv w:val="1"/>
      <w:marLeft w:val="0"/>
      <w:marRight w:val="0"/>
      <w:marTop w:val="0"/>
      <w:marBottom w:val="0"/>
      <w:divBdr>
        <w:top w:val="none" w:sz="0" w:space="0" w:color="auto"/>
        <w:left w:val="none" w:sz="0" w:space="0" w:color="auto"/>
        <w:bottom w:val="none" w:sz="0" w:space="0" w:color="auto"/>
        <w:right w:val="none" w:sz="0" w:space="0" w:color="auto"/>
      </w:divBdr>
    </w:div>
    <w:div w:id="655382160">
      <w:bodyDiv w:val="1"/>
      <w:marLeft w:val="0"/>
      <w:marRight w:val="0"/>
      <w:marTop w:val="0"/>
      <w:marBottom w:val="0"/>
      <w:divBdr>
        <w:top w:val="none" w:sz="0" w:space="0" w:color="auto"/>
        <w:left w:val="none" w:sz="0" w:space="0" w:color="auto"/>
        <w:bottom w:val="none" w:sz="0" w:space="0" w:color="auto"/>
        <w:right w:val="none" w:sz="0" w:space="0" w:color="auto"/>
      </w:divBdr>
    </w:div>
    <w:div w:id="679704281">
      <w:bodyDiv w:val="1"/>
      <w:marLeft w:val="0"/>
      <w:marRight w:val="0"/>
      <w:marTop w:val="0"/>
      <w:marBottom w:val="0"/>
      <w:divBdr>
        <w:top w:val="none" w:sz="0" w:space="0" w:color="auto"/>
        <w:left w:val="none" w:sz="0" w:space="0" w:color="auto"/>
        <w:bottom w:val="none" w:sz="0" w:space="0" w:color="auto"/>
        <w:right w:val="none" w:sz="0" w:space="0" w:color="auto"/>
      </w:divBdr>
    </w:div>
    <w:div w:id="699010691">
      <w:bodyDiv w:val="1"/>
      <w:marLeft w:val="0"/>
      <w:marRight w:val="0"/>
      <w:marTop w:val="0"/>
      <w:marBottom w:val="0"/>
      <w:divBdr>
        <w:top w:val="none" w:sz="0" w:space="0" w:color="auto"/>
        <w:left w:val="none" w:sz="0" w:space="0" w:color="auto"/>
        <w:bottom w:val="none" w:sz="0" w:space="0" w:color="auto"/>
        <w:right w:val="none" w:sz="0" w:space="0" w:color="auto"/>
      </w:divBdr>
    </w:div>
    <w:div w:id="711927708">
      <w:bodyDiv w:val="1"/>
      <w:marLeft w:val="0"/>
      <w:marRight w:val="0"/>
      <w:marTop w:val="0"/>
      <w:marBottom w:val="0"/>
      <w:divBdr>
        <w:top w:val="none" w:sz="0" w:space="0" w:color="auto"/>
        <w:left w:val="none" w:sz="0" w:space="0" w:color="auto"/>
        <w:bottom w:val="none" w:sz="0" w:space="0" w:color="auto"/>
        <w:right w:val="none" w:sz="0" w:space="0" w:color="auto"/>
      </w:divBdr>
    </w:div>
    <w:div w:id="717165723">
      <w:bodyDiv w:val="1"/>
      <w:marLeft w:val="0"/>
      <w:marRight w:val="0"/>
      <w:marTop w:val="0"/>
      <w:marBottom w:val="0"/>
      <w:divBdr>
        <w:top w:val="none" w:sz="0" w:space="0" w:color="auto"/>
        <w:left w:val="none" w:sz="0" w:space="0" w:color="auto"/>
        <w:bottom w:val="none" w:sz="0" w:space="0" w:color="auto"/>
        <w:right w:val="none" w:sz="0" w:space="0" w:color="auto"/>
      </w:divBdr>
    </w:div>
    <w:div w:id="724068454">
      <w:bodyDiv w:val="1"/>
      <w:marLeft w:val="0"/>
      <w:marRight w:val="0"/>
      <w:marTop w:val="0"/>
      <w:marBottom w:val="0"/>
      <w:divBdr>
        <w:top w:val="none" w:sz="0" w:space="0" w:color="auto"/>
        <w:left w:val="none" w:sz="0" w:space="0" w:color="auto"/>
        <w:bottom w:val="none" w:sz="0" w:space="0" w:color="auto"/>
        <w:right w:val="none" w:sz="0" w:space="0" w:color="auto"/>
      </w:divBdr>
    </w:div>
    <w:div w:id="730857724">
      <w:bodyDiv w:val="1"/>
      <w:marLeft w:val="0"/>
      <w:marRight w:val="0"/>
      <w:marTop w:val="0"/>
      <w:marBottom w:val="0"/>
      <w:divBdr>
        <w:top w:val="none" w:sz="0" w:space="0" w:color="auto"/>
        <w:left w:val="none" w:sz="0" w:space="0" w:color="auto"/>
        <w:bottom w:val="none" w:sz="0" w:space="0" w:color="auto"/>
        <w:right w:val="none" w:sz="0" w:space="0" w:color="auto"/>
      </w:divBdr>
    </w:div>
    <w:div w:id="733546926">
      <w:bodyDiv w:val="1"/>
      <w:marLeft w:val="0"/>
      <w:marRight w:val="0"/>
      <w:marTop w:val="0"/>
      <w:marBottom w:val="0"/>
      <w:divBdr>
        <w:top w:val="none" w:sz="0" w:space="0" w:color="auto"/>
        <w:left w:val="none" w:sz="0" w:space="0" w:color="auto"/>
        <w:bottom w:val="none" w:sz="0" w:space="0" w:color="auto"/>
        <w:right w:val="none" w:sz="0" w:space="0" w:color="auto"/>
      </w:divBdr>
    </w:div>
    <w:div w:id="747657427">
      <w:bodyDiv w:val="1"/>
      <w:marLeft w:val="0"/>
      <w:marRight w:val="0"/>
      <w:marTop w:val="0"/>
      <w:marBottom w:val="0"/>
      <w:divBdr>
        <w:top w:val="none" w:sz="0" w:space="0" w:color="auto"/>
        <w:left w:val="none" w:sz="0" w:space="0" w:color="auto"/>
        <w:bottom w:val="none" w:sz="0" w:space="0" w:color="auto"/>
        <w:right w:val="none" w:sz="0" w:space="0" w:color="auto"/>
      </w:divBdr>
    </w:div>
    <w:div w:id="749500278">
      <w:bodyDiv w:val="1"/>
      <w:marLeft w:val="0"/>
      <w:marRight w:val="0"/>
      <w:marTop w:val="0"/>
      <w:marBottom w:val="0"/>
      <w:divBdr>
        <w:top w:val="none" w:sz="0" w:space="0" w:color="auto"/>
        <w:left w:val="none" w:sz="0" w:space="0" w:color="auto"/>
        <w:bottom w:val="none" w:sz="0" w:space="0" w:color="auto"/>
        <w:right w:val="none" w:sz="0" w:space="0" w:color="auto"/>
      </w:divBdr>
    </w:div>
    <w:div w:id="754285948">
      <w:bodyDiv w:val="1"/>
      <w:marLeft w:val="0"/>
      <w:marRight w:val="0"/>
      <w:marTop w:val="0"/>
      <w:marBottom w:val="0"/>
      <w:divBdr>
        <w:top w:val="none" w:sz="0" w:space="0" w:color="auto"/>
        <w:left w:val="none" w:sz="0" w:space="0" w:color="auto"/>
        <w:bottom w:val="none" w:sz="0" w:space="0" w:color="auto"/>
        <w:right w:val="none" w:sz="0" w:space="0" w:color="auto"/>
      </w:divBdr>
    </w:div>
    <w:div w:id="767236321">
      <w:bodyDiv w:val="1"/>
      <w:marLeft w:val="0"/>
      <w:marRight w:val="0"/>
      <w:marTop w:val="0"/>
      <w:marBottom w:val="0"/>
      <w:divBdr>
        <w:top w:val="none" w:sz="0" w:space="0" w:color="auto"/>
        <w:left w:val="none" w:sz="0" w:space="0" w:color="auto"/>
        <w:bottom w:val="none" w:sz="0" w:space="0" w:color="auto"/>
        <w:right w:val="none" w:sz="0" w:space="0" w:color="auto"/>
      </w:divBdr>
    </w:div>
    <w:div w:id="778917042">
      <w:bodyDiv w:val="1"/>
      <w:marLeft w:val="0"/>
      <w:marRight w:val="0"/>
      <w:marTop w:val="0"/>
      <w:marBottom w:val="0"/>
      <w:divBdr>
        <w:top w:val="none" w:sz="0" w:space="0" w:color="auto"/>
        <w:left w:val="none" w:sz="0" w:space="0" w:color="auto"/>
        <w:bottom w:val="none" w:sz="0" w:space="0" w:color="auto"/>
        <w:right w:val="none" w:sz="0" w:space="0" w:color="auto"/>
      </w:divBdr>
    </w:div>
    <w:div w:id="834996277">
      <w:bodyDiv w:val="1"/>
      <w:marLeft w:val="0"/>
      <w:marRight w:val="0"/>
      <w:marTop w:val="0"/>
      <w:marBottom w:val="0"/>
      <w:divBdr>
        <w:top w:val="none" w:sz="0" w:space="0" w:color="auto"/>
        <w:left w:val="none" w:sz="0" w:space="0" w:color="auto"/>
        <w:bottom w:val="none" w:sz="0" w:space="0" w:color="auto"/>
        <w:right w:val="none" w:sz="0" w:space="0" w:color="auto"/>
      </w:divBdr>
    </w:div>
    <w:div w:id="859195703">
      <w:bodyDiv w:val="1"/>
      <w:marLeft w:val="0"/>
      <w:marRight w:val="0"/>
      <w:marTop w:val="0"/>
      <w:marBottom w:val="0"/>
      <w:divBdr>
        <w:top w:val="none" w:sz="0" w:space="0" w:color="auto"/>
        <w:left w:val="none" w:sz="0" w:space="0" w:color="auto"/>
        <w:bottom w:val="none" w:sz="0" w:space="0" w:color="auto"/>
        <w:right w:val="none" w:sz="0" w:space="0" w:color="auto"/>
      </w:divBdr>
      <w:divsChild>
        <w:div w:id="630014236">
          <w:marLeft w:val="0"/>
          <w:marRight w:val="0"/>
          <w:marTop w:val="0"/>
          <w:marBottom w:val="0"/>
          <w:divBdr>
            <w:top w:val="none" w:sz="0" w:space="0" w:color="auto"/>
            <w:left w:val="none" w:sz="0" w:space="0" w:color="auto"/>
            <w:bottom w:val="none" w:sz="0" w:space="0" w:color="auto"/>
            <w:right w:val="none" w:sz="0" w:space="0" w:color="auto"/>
          </w:divBdr>
        </w:div>
        <w:div w:id="1726680273">
          <w:marLeft w:val="0"/>
          <w:marRight w:val="0"/>
          <w:marTop w:val="0"/>
          <w:marBottom w:val="0"/>
          <w:divBdr>
            <w:top w:val="none" w:sz="0" w:space="0" w:color="auto"/>
            <w:left w:val="none" w:sz="0" w:space="0" w:color="auto"/>
            <w:bottom w:val="none" w:sz="0" w:space="0" w:color="auto"/>
            <w:right w:val="none" w:sz="0" w:space="0" w:color="auto"/>
          </w:divBdr>
        </w:div>
      </w:divsChild>
    </w:div>
    <w:div w:id="887763291">
      <w:bodyDiv w:val="1"/>
      <w:marLeft w:val="0"/>
      <w:marRight w:val="0"/>
      <w:marTop w:val="0"/>
      <w:marBottom w:val="0"/>
      <w:divBdr>
        <w:top w:val="none" w:sz="0" w:space="0" w:color="auto"/>
        <w:left w:val="none" w:sz="0" w:space="0" w:color="auto"/>
        <w:bottom w:val="none" w:sz="0" w:space="0" w:color="auto"/>
        <w:right w:val="none" w:sz="0" w:space="0" w:color="auto"/>
      </w:divBdr>
    </w:div>
    <w:div w:id="899708255">
      <w:bodyDiv w:val="1"/>
      <w:marLeft w:val="0"/>
      <w:marRight w:val="0"/>
      <w:marTop w:val="0"/>
      <w:marBottom w:val="0"/>
      <w:divBdr>
        <w:top w:val="none" w:sz="0" w:space="0" w:color="auto"/>
        <w:left w:val="none" w:sz="0" w:space="0" w:color="auto"/>
        <w:bottom w:val="none" w:sz="0" w:space="0" w:color="auto"/>
        <w:right w:val="none" w:sz="0" w:space="0" w:color="auto"/>
      </w:divBdr>
    </w:div>
    <w:div w:id="914358301">
      <w:bodyDiv w:val="1"/>
      <w:marLeft w:val="0"/>
      <w:marRight w:val="0"/>
      <w:marTop w:val="0"/>
      <w:marBottom w:val="0"/>
      <w:divBdr>
        <w:top w:val="none" w:sz="0" w:space="0" w:color="auto"/>
        <w:left w:val="none" w:sz="0" w:space="0" w:color="auto"/>
        <w:bottom w:val="none" w:sz="0" w:space="0" w:color="auto"/>
        <w:right w:val="none" w:sz="0" w:space="0" w:color="auto"/>
      </w:divBdr>
    </w:div>
    <w:div w:id="920678475">
      <w:bodyDiv w:val="1"/>
      <w:marLeft w:val="0"/>
      <w:marRight w:val="0"/>
      <w:marTop w:val="0"/>
      <w:marBottom w:val="0"/>
      <w:divBdr>
        <w:top w:val="none" w:sz="0" w:space="0" w:color="auto"/>
        <w:left w:val="none" w:sz="0" w:space="0" w:color="auto"/>
        <w:bottom w:val="none" w:sz="0" w:space="0" w:color="auto"/>
        <w:right w:val="none" w:sz="0" w:space="0" w:color="auto"/>
      </w:divBdr>
    </w:div>
    <w:div w:id="926497509">
      <w:bodyDiv w:val="1"/>
      <w:marLeft w:val="0"/>
      <w:marRight w:val="0"/>
      <w:marTop w:val="0"/>
      <w:marBottom w:val="0"/>
      <w:divBdr>
        <w:top w:val="none" w:sz="0" w:space="0" w:color="auto"/>
        <w:left w:val="none" w:sz="0" w:space="0" w:color="auto"/>
        <w:bottom w:val="none" w:sz="0" w:space="0" w:color="auto"/>
        <w:right w:val="none" w:sz="0" w:space="0" w:color="auto"/>
      </w:divBdr>
    </w:div>
    <w:div w:id="930240288">
      <w:bodyDiv w:val="1"/>
      <w:marLeft w:val="0"/>
      <w:marRight w:val="0"/>
      <w:marTop w:val="0"/>
      <w:marBottom w:val="0"/>
      <w:divBdr>
        <w:top w:val="none" w:sz="0" w:space="0" w:color="auto"/>
        <w:left w:val="none" w:sz="0" w:space="0" w:color="auto"/>
        <w:bottom w:val="none" w:sz="0" w:space="0" w:color="auto"/>
        <w:right w:val="none" w:sz="0" w:space="0" w:color="auto"/>
      </w:divBdr>
    </w:div>
    <w:div w:id="948855933">
      <w:bodyDiv w:val="1"/>
      <w:marLeft w:val="0"/>
      <w:marRight w:val="0"/>
      <w:marTop w:val="0"/>
      <w:marBottom w:val="0"/>
      <w:divBdr>
        <w:top w:val="none" w:sz="0" w:space="0" w:color="auto"/>
        <w:left w:val="none" w:sz="0" w:space="0" w:color="auto"/>
        <w:bottom w:val="none" w:sz="0" w:space="0" w:color="auto"/>
        <w:right w:val="none" w:sz="0" w:space="0" w:color="auto"/>
      </w:divBdr>
    </w:div>
    <w:div w:id="954943754">
      <w:bodyDiv w:val="1"/>
      <w:marLeft w:val="0"/>
      <w:marRight w:val="0"/>
      <w:marTop w:val="0"/>
      <w:marBottom w:val="0"/>
      <w:divBdr>
        <w:top w:val="none" w:sz="0" w:space="0" w:color="auto"/>
        <w:left w:val="none" w:sz="0" w:space="0" w:color="auto"/>
        <w:bottom w:val="none" w:sz="0" w:space="0" w:color="auto"/>
        <w:right w:val="none" w:sz="0" w:space="0" w:color="auto"/>
      </w:divBdr>
    </w:div>
    <w:div w:id="954949132">
      <w:bodyDiv w:val="1"/>
      <w:marLeft w:val="0"/>
      <w:marRight w:val="0"/>
      <w:marTop w:val="0"/>
      <w:marBottom w:val="0"/>
      <w:divBdr>
        <w:top w:val="none" w:sz="0" w:space="0" w:color="auto"/>
        <w:left w:val="none" w:sz="0" w:space="0" w:color="auto"/>
        <w:bottom w:val="none" w:sz="0" w:space="0" w:color="auto"/>
        <w:right w:val="none" w:sz="0" w:space="0" w:color="auto"/>
      </w:divBdr>
    </w:div>
    <w:div w:id="962073112">
      <w:bodyDiv w:val="1"/>
      <w:marLeft w:val="0"/>
      <w:marRight w:val="0"/>
      <w:marTop w:val="0"/>
      <w:marBottom w:val="0"/>
      <w:divBdr>
        <w:top w:val="none" w:sz="0" w:space="0" w:color="auto"/>
        <w:left w:val="none" w:sz="0" w:space="0" w:color="auto"/>
        <w:bottom w:val="none" w:sz="0" w:space="0" w:color="auto"/>
        <w:right w:val="none" w:sz="0" w:space="0" w:color="auto"/>
      </w:divBdr>
    </w:div>
    <w:div w:id="985889849">
      <w:bodyDiv w:val="1"/>
      <w:marLeft w:val="0"/>
      <w:marRight w:val="0"/>
      <w:marTop w:val="0"/>
      <w:marBottom w:val="0"/>
      <w:divBdr>
        <w:top w:val="none" w:sz="0" w:space="0" w:color="auto"/>
        <w:left w:val="none" w:sz="0" w:space="0" w:color="auto"/>
        <w:bottom w:val="none" w:sz="0" w:space="0" w:color="auto"/>
        <w:right w:val="none" w:sz="0" w:space="0" w:color="auto"/>
      </w:divBdr>
    </w:div>
    <w:div w:id="1013916614">
      <w:bodyDiv w:val="1"/>
      <w:marLeft w:val="0"/>
      <w:marRight w:val="0"/>
      <w:marTop w:val="0"/>
      <w:marBottom w:val="0"/>
      <w:divBdr>
        <w:top w:val="none" w:sz="0" w:space="0" w:color="auto"/>
        <w:left w:val="none" w:sz="0" w:space="0" w:color="auto"/>
        <w:bottom w:val="none" w:sz="0" w:space="0" w:color="auto"/>
        <w:right w:val="none" w:sz="0" w:space="0" w:color="auto"/>
      </w:divBdr>
    </w:div>
    <w:div w:id="1019769815">
      <w:bodyDiv w:val="1"/>
      <w:marLeft w:val="0"/>
      <w:marRight w:val="0"/>
      <w:marTop w:val="0"/>
      <w:marBottom w:val="0"/>
      <w:divBdr>
        <w:top w:val="none" w:sz="0" w:space="0" w:color="auto"/>
        <w:left w:val="none" w:sz="0" w:space="0" w:color="auto"/>
        <w:bottom w:val="none" w:sz="0" w:space="0" w:color="auto"/>
        <w:right w:val="none" w:sz="0" w:space="0" w:color="auto"/>
      </w:divBdr>
    </w:div>
    <w:div w:id="1024870228">
      <w:bodyDiv w:val="1"/>
      <w:marLeft w:val="0"/>
      <w:marRight w:val="0"/>
      <w:marTop w:val="0"/>
      <w:marBottom w:val="0"/>
      <w:divBdr>
        <w:top w:val="none" w:sz="0" w:space="0" w:color="auto"/>
        <w:left w:val="none" w:sz="0" w:space="0" w:color="auto"/>
        <w:bottom w:val="none" w:sz="0" w:space="0" w:color="auto"/>
        <w:right w:val="none" w:sz="0" w:space="0" w:color="auto"/>
      </w:divBdr>
    </w:div>
    <w:div w:id="1030185804">
      <w:bodyDiv w:val="1"/>
      <w:marLeft w:val="0"/>
      <w:marRight w:val="0"/>
      <w:marTop w:val="0"/>
      <w:marBottom w:val="0"/>
      <w:divBdr>
        <w:top w:val="none" w:sz="0" w:space="0" w:color="auto"/>
        <w:left w:val="none" w:sz="0" w:space="0" w:color="auto"/>
        <w:bottom w:val="none" w:sz="0" w:space="0" w:color="auto"/>
        <w:right w:val="none" w:sz="0" w:space="0" w:color="auto"/>
      </w:divBdr>
    </w:div>
    <w:div w:id="1031803736">
      <w:bodyDiv w:val="1"/>
      <w:marLeft w:val="0"/>
      <w:marRight w:val="0"/>
      <w:marTop w:val="0"/>
      <w:marBottom w:val="0"/>
      <w:divBdr>
        <w:top w:val="none" w:sz="0" w:space="0" w:color="auto"/>
        <w:left w:val="none" w:sz="0" w:space="0" w:color="auto"/>
        <w:bottom w:val="none" w:sz="0" w:space="0" w:color="auto"/>
        <w:right w:val="none" w:sz="0" w:space="0" w:color="auto"/>
      </w:divBdr>
    </w:div>
    <w:div w:id="1032346507">
      <w:bodyDiv w:val="1"/>
      <w:marLeft w:val="0"/>
      <w:marRight w:val="0"/>
      <w:marTop w:val="0"/>
      <w:marBottom w:val="0"/>
      <w:divBdr>
        <w:top w:val="none" w:sz="0" w:space="0" w:color="auto"/>
        <w:left w:val="none" w:sz="0" w:space="0" w:color="auto"/>
        <w:bottom w:val="none" w:sz="0" w:space="0" w:color="auto"/>
        <w:right w:val="none" w:sz="0" w:space="0" w:color="auto"/>
      </w:divBdr>
    </w:div>
    <w:div w:id="1036544776">
      <w:bodyDiv w:val="1"/>
      <w:marLeft w:val="0"/>
      <w:marRight w:val="0"/>
      <w:marTop w:val="0"/>
      <w:marBottom w:val="0"/>
      <w:divBdr>
        <w:top w:val="none" w:sz="0" w:space="0" w:color="auto"/>
        <w:left w:val="none" w:sz="0" w:space="0" w:color="auto"/>
        <w:bottom w:val="none" w:sz="0" w:space="0" w:color="auto"/>
        <w:right w:val="none" w:sz="0" w:space="0" w:color="auto"/>
      </w:divBdr>
    </w:div>
    <w:div w:id="1037852477">
      <w:bodyDiv w:val="1"/>
      <w:marLeft w:val="0"/>
      <w:marRight w:val="0"/>
      <w:marTop w:val="0"/>
      <w:marBottom w:val="0"/>
      <w:divBdr>
        <w:top w:val="none" w:sz="0" w:space="0" w:color="auto"/>
        <w:left w:val="none" w:sz="0" w:space="0" w:color="auto"/>
        <w:bottom w:val="none" w:sz="0" w:space="0" w:color="auto"/>
        <w:right w:val="none" w:sz="0" w:space="0" w:color="auto"/>
      </w:divBdr>
    </w:div>
    <w:div w:id="1068457898">
      <w:bodyDiv w:val="1"/>
      <w:marLeft w:val="0"/>
      <w:marRight w:val="0"/>
      <w:marTop w:val="0"/>
      <w:marBottom w:val="0"/>
      <w:divBdr>
        <w:top w:val="none" w:sz="0" w:space="0" w:color="auto"/>
        <w:left w:val="none" w:sz="0" w:space="0" w:color="auto"/>
        <w:bottom w:val="none" w:sz="0" w:space="0" w:color="auto"/>
        <w:right w:val="none" w:sz="0" w:space="0" w:color="auto"/>
      </w:divBdr>
    </w:div>
    <w:div w:id="1085417851">
      <w:bodyDiv w:val="1"/>
      <w:marLeft w:val="0"/>
      <w:marRight w:val="0"/>
      <w:marTop w:val="0"/>
      <w:marBottom w:val="0"/>
      <w:divBdr>
        <w:top w:val="none" w:sz="0" w:space="0" w:color="auto"/>
        <w:left w:val="none" w:sz="0" w:space="0" w:color="auto"/>
        <w:bottom w:val="none" w:sz="0" w:space="0" w:color="auto"/>
        <w:right w:val="none" w:sz="0" w:space="0" w:color="auto"/>
      </w:divBdr>
    </w:div>
    <w:div w:id="1089158895">
      <w:bodyDiv w:val="1"/>
      <w:marLeft w:val="0"/>
      <w:marRight w:val="0"/>
      <w:marTop w:val="0"/>
      <w:marBottom w:val="0"/>
      <w:divBdr>
        <w:top w:val="none" w:sz="0" w:space="0" w:color="auto"/>
        <w:left w:val="none" w:sz="0" w:space="0" w:color="auto"/>
        <w:bottom w:val="none" w:sz="0" w:space="0" w:color="auto"/>
        <w:right w:val="none" w:sz="0" w:space="0" w:color="auto"/>
      </w:divBdr>
    </w:div>
    <w:div w:id="1112163150">
      <w:bodyDiv w:val="1"/>
      <w:marLeft w:val="0"/>
      <w:marRight w:val="0"/>
      <w:marTop w:val="0"/>
      <w:marBottom w:val="0"/>
      <w:divBdr>
        <w:top w:val="none" w:sz="0" w:space="0" w:color="auto"/>
        <w:left w:val="none" w:sz="0" w:space="0" w:color="auto"/>
        <w:bottom w:val="none" w:sz="0" w:space="0" w:color="auto"/>
        <w:right w:val="none" w:sz="0" w:space="0" w:color="auto"/>
      </w:divBdr>
    </w:div>
    <w:div w:id="1117142007">
      <w:bodyDiv w:val="1"/>
      <w:marLeft w:val="0"/>
      <w:marRight w:val="0"/>
      <w:marTop w:val="0"/>
      <w:marBottom w:val="0"/>
      <w:divBdr>
        <w:top w:val="none" w:sz="0" w:space="0" w:color="auto"/>
        <w:left w:val="none" w:sz="0" w:space="0" w:color="auto"/>
        <w:bottom w:val="none" w:sz="0" w:space="0" w:color="auto"/>
        <w:right w:val="none" w:sz="0" w:space="0" w:color="auto"/>
      </w:divBdr>
    </w:div>
    <w:div w:id="1125149969">
      <w:bodyDiv w:val="1"/>
      <w:marLeft w:val="0"/>
      <w:marRight w:val="0"/>
      <w:marTop w:val="0"/>
      <w:marBottom w:val="0"/>
      <w:divBdr>
        <w:top w:val="none" w:sz="0" w:space="0" w:color="auto"/>
        <w:left w:val="none" w:sz="0" w:space="0" w:color="auto"/>
        <w:bottom w:val="none" w:sz="0" w:space="0" w:color="auto"/>
        <w:right w:val="none" w:sz="0" w:space="0" w:color="auto"/>
      </w:divBdr>
    </w:div>
    <w:div w:id="1132746648">
      <w:bodyDiv w:val="1"/>
      <w:marLeft w:val="0"/>
      <w:marRight w:val="0"/>
      <w:marTop w:val="0"/>
      <w:marBottom w:val="0"/>
      <w:divBdr>
        <w:top w:val="none" w:sz="0" w:space="0" w:color="auto"/>
        <w:left w:val="none" w:sz="0" w:space="0" w:color="auto"/>
        <w:bottom w:val="none" w:sz="0" w:space="0" w:color="auto"/>
        <w:right w:val="none" w:sz="0" w:space="0" w:color="auto"/>
      </w:divBdr>
    </w:div>
    <w:div w:id="1145968680">
      <w:bodyDiv w:val="1"/>
      <w:marLeft w:val="0"/>
      <w:marRight w:val="0"/>
      <w:marTop w:val="0"/>
      <w:marBottom w:val="0"/>
      <w:divBdr>
        <w:top w:val="none" w:sz="0" w:space="0" w:color="auto"/>
        <w:left w:val="none" w:sz="0" w:space="0" w:color="auto"/>
        <w:bottom w:val="none" w:sz="0" w:space="0" w:color="auto"/>
        <w:right w:val="none" w:sz="0" w:space="0" w:color="auto"/>
      </w:divBdr>
    </w:div>
    <w:div w:id="1158960853">
      <w:bodyDiv w:val="1"/>
      <w:marLeft w:val="0"/>
      <w:marRight w:val="0"/>
      <w:marTop w:val="0"/>
      <w:marBottom w:val="0"/>
      <w:divBdr>
        <w:top w:val="none" w:sz="0" w:space="0" w:color="auto"/>
        <w:left w:val="none" w:sz="0" w:space="0" w:color="auto"/>
        <w:bottom w:val="none" w:sz="0" w:space="0" w:color="auto"/>
        <w:right w:val="none" w:sz="0" w:space="0" w:color="auto"/>
      </w:divBdr>
    </w:div>
    <w:div w:id="1173838685">
      <w:bodyDiv w:val="1"/>
      <w:marLeft w:val="0"/>
      <w:marRight w:val="0"/>
      <w:marTop w:val="0"/>
      <w:marBottom w:val="0"/>
      <w:divBdr>
        <w:top w:val="none" w:sz="0" w:space="0" w:color="auto"/>
        <w:left w:val="none" w:sz="0" w:space="0" w:color="auto"/>
        <w:bottom w:val="none" w:sz="0" w:space="0" w:color="auto"/>
        <w:right w:val="none" w:sz="0" w:space="0" w:color="auto"/>
      </w:divBdr>
    </w:div>
    <w:div w:id="1212111386">
      <w:bodyDiv w:val="1"/>
      <w:marLeft w:val="0"/>
      <w:marRight w:val="0"/>
      <w:marTop w:val="0"/>
      <w:marBottom w:val="0"/>
      <w:divBdr>
        <w:top w:val="none" w:sz="0" w:space="0" w:color="auto"/>
        <w:left w:val="none" w:sz="0" w:space="0" w:color="auto"/>
        <w:bottom w:val="none" w:sz="0" w:space="0" w:color="auto"/>
        <w:right w:val="none" w:sz="0" w:space="0" w:color="auto"/>
      </w:divBdr>
    </w:div>
    <w:div w:id="1224832759">
      <w:bodyDiv w:val="1"/>
      <w:marLeft w:val="0"/>
      <w:marRight w:val="0"/>
      <w:marTop w:val="0"/>
      <w:marBottom w:val="0"/>
      <w:divBdr>
        <w:top w:val="none" w:sz="0" w:space="0" w:color="auto"/>
        <w:left w:val="none" w:sz="0" w:space="0" w:color="auto"/>
        <w:bottom w:val="none" w:sz="0" w:space="0" w:color="auto"/>
        <w:right w:val="none" w:sz="0" w:space="0" w:color="auto"/>
      </w:divBdr>
    </w:div>
    <w:div w:id="1274289749">
      <w:bodyDiv w:val="1"/>
      <w:marLeft w:val="0"/>
      <w:marRight w:val="0"/>
      <w:marTop w:val="0"/>
      <w:marBottom w:val="0"/>
      <w:divBdr>
        <w:top w:val="none" w:sz="0" w:space="0" w:color="auto"/>
        <w:left w:val="none" w:sz="0" w:space="0" w:color="auto"/>
        <w:bottom w:val="none" w:sz="0" w:space="0" w:color="auto"/>
        <w:right w:val="none" w:sz="0" w:space="0" w:color="auto"/>
      </w:divBdr>
    </w:div>
    <w:div w:id="1275013374">
      <w:bodyDiv w:val="1"/>
      <w:marLeft w:val="0"/>
      <w:marRight w:val="0"/>
      <w:marTop w:val="0"/>
      <w:marBottom w:val="0"/>
      <w:divBdr>
        <w:top w:val="none" w:sz="0" w:space="0" w:color="auto"/>
        <w:left w:val="none" w:sz="0" w:space="0" w:color="auto"/>
        <w:bottom w:val="none" w:sz="0" w:space="0" w:color="auto"/>
        <w:right w:val="none" w:sz="0" w:space="0" w:color="auto"/>
      </w:divBdr>
    </w:div>
    <w:div w:id="1285503691">
      <w:bodyDiv w:val="1"/>
      <w:marLeft w:val="0"/>
      <w:marRight w:val="0"/>
      <w:marTop w:val="0"/>
      <w:marBottom w:val="0"/>
      <w:divBdr>
        <w:top w:val="none" w:sz="0" w:space="0" w:color="auto"/>
        <w:left w:val="none" w:sz="0" w:space="0" w:color="auto"/>
        <w:bottom w:val="none" w:sz="0" w:space="0" w:color="auto"/>
        <w:right w:val="none" w:sz="0" w:space="0" w:color="auto"/>
      </w:divBdr>
    </w:div>
    <w:div w:id="1306859657">
      <w:bodyDiv w:val="1"/>
      <w:marLeft w:val="0"/>
      <w:marRight w:val="0"/>
      <w:marTop w:val="0"/>
      <w:marBottom w:val="0"/>
      <w:divBdr>
        <w:top w:val="none" w:sz="0" w:space="0" w:color="auto"/>
        <w:left w:val="none" w:sz="0" w:space="0" w:color="auto"/>
        <w:bottom w:val="none" w:sz="0" w:space="0" w:color="auto"/>
        <w:right w:val="none" w:sz="0" w:space="0" w:color="auto"/>
      </w:divBdr>
    </w:div>
    <w:div w:id="1307709809">
      <w:bodyDiv w:val="1"/>
      <w:marLeft w:val="0"/>
      <w:marRight w:val="0"/>
      <w:marTop w:val="0"/>
      <w:marBottom w:val="0"/>
      <w:divBdr>
        <w:top w:val="none" w:sz="0" w:space="0" w:color="auto"/>
        <w:left w:val="none" w:sz="0" w:space="0" w:color="auto"/>
        <w:bottom w:val="none" w:sz="0" w:space="0" w:color="auto"/>
        <w:right w:val="none" w:sz="0" w:space="0" w:color="auto"/>
      </w:divBdr>
    </w:div>
    <w:div w:id="1313215313">
      <w:bodyDiv w:val="1"/>
      <w:marLeft w:val="0"/>
      <w:marRight w:val="0"/>
      <w:marTop w:val="0"/>
      <w:marBottom w:val="0"/>
      <w:divBdr>
        <w:top w:val="none" w:sz="0" w:space="0" w:color="auto"/>
        <w:left w:val="none" w:sz="0" w:space="0" w:color="auto"/>
        <w:bottom w:val="none" w:sz="0" w:space="0" w:color="auto"/>
        <w:right w:val="none" w:sz="0" w:space="0" w:color="auto"/>
      </w:divBdr>
    </w:div>
    <w:div w:id="1315452184">
      <w:bodyDiv w:val="1"/>
      <w:marLeft w:val="0"/>
      <w:marRight w:val="0"/>
      <w:marTop w:val="0"/>
      <w:marBottom w:val="0"/>
      <w:divBdr>
        <w:top w:val="none" w:sz="0" w:space="0" w:color="auto"/>
        <w:left w:val="none" w:sz="0" w:space="0" w:color="auto"/>
        <w:bottom w:val="none" w:sz="0" w:space="0" w:color="auto"/>
        <w:right w:val="none" w:sz="0" w:space="0" w:color="auto"/>
      </w:divBdr>
    </w:div>
    <w:div w:id="1336345724">
      <w:bodyDiv w:val="1"/>
      <w:marLeft w:val="0"/>
      <w:marRight w:val="0"/>
      <w:marTop w:val="0"/>
      <w:marBottom w:val="0"/>
      <w:divBdr>
        <w:top w:val="none" w:sz="0" w:space="0" w:color="auto"/>
        <w:left w:val="none" w:sz="0" w:space="0" w:color="auto"/>
        <w:bottom w:val="none" w:sz="0" w:space="0" w:color="auto"/>
        <w:right w:val="none" w:sz="0" w:space="0" w:color="auto"/>
      </w:divBdr>
    </w:div>
    <w:div w:id="1345784323">
      <w:bodyDiv w:val="1"/>
      <w:marLeft w:val="0"/>
      <w:marRight w:val="0"/>
      <w:marTop w:val="0"/>
      <w:marBottom w:val="0"/>
      <w:divBdr>
        <w:top w:val="none" w:sz="0" w:space="0" w:color="auto"/>
        <w:left w:val="none" w:sz="0" w:space="0" w:color="auto"/>
        <w:bottom w:val="none" w:sz="0" w:space="0" w:color="auto"/>
        <w:right w:val="none" w:sz="0" w:space="0" w:color="auto"/>
      </w:divBdr>
    </w:div>
    <w:div w:id="1352680317">
      <w:bodyDiv w:val="1"/>
      <w:marLeft w:val="0"/>
      <w:marRight w:val="0"/>
      <w:marTop w:val="0"/>
      <w:marBottom w:val="0"/>
      <w:divBdr>
        <w:top w:val="none" w:sz="0" w:space="0" w:color="auto"/>
        <w:left w:val="none" w:sz="0" w:space="0" w:color="auto"/>
        <w:bottom w:val="none" w:sz="0" w:space="0" w:color="auto"/>
        <w:right w:val="none" w:sz="0" w:space="0" w:color="auto"/>
      </w:divBdr>
    </w:div>
    <w:div w:id="1353653674">
      <w:bodyDiv w:val="1"/>
      <w:marLeft w:val="0"/>
      <w:marRight w:val="0"/>
      <w:marTop w:val="0"/>
      <w:marBottom w:val="0"/>
      <w:divBdr>
        <w:top w:val="none" w:sz="0" w:space="0" w:color="auto"/>
        <w:left w:val="none" w:sz="0" w:space="0" w:color="auto"/>
        <w:bottom w:val="none" w:sz="0" w:space="0" w:color="auto"/>
        <w:right w:val="none" w:sz="0" w:space="0" w:color="auto"/>
      </w:divBdr>
    </w:div>
    <w:div w:id="1391418012">
      <w:bodyDiv w:val="1"/>
      <w:marLeft w:val="0"/>
      <w:marRight w:val="0"/>
      <w:marTop w:val="0"/>
      <w:marBottom w:val="0"/>
      <w:divBdr>
        <w:top w:val="none" w:sz="0" w:space="0" w:color="auto"/>
        <w:left w:val="none" w:sz="0" w:space="0" w:color="auto"/>
        <w:bottom w:val="none" w:sz="0" w:space="0" w:color="auto"/>
        <w:right w:val="none" w:sz="0" w:space="0" w:color="auto"/>
      </w:divBdr>
    </w:div>
    <w:div w:id="1402219110">
      <w:bodyDiv w:val="1"/>
      <w:marLeft w:val="0"/>
      <w:marRight w:val="0"/>
      <w:marTop w:val="0"/>
      <w:marBottom w:val="0"/>
      <w:divBdr>
        <w:top w:val="none" w:sz="0" w:space="0" w:color="auto"/>
        <w:left w:val="none" w:sz="0" w:space="0" w:color="auto"/>
        <w:bottom w:val="none" w:sz="0" w:space="0" w:color="auto"/>
        <w:right w:val="none" w:sz="0" w:space="0" w:color="auto"/>
      </w:divBdr>
    </w:div>
    <w:div w:id="1403917162">
      <w:bodyDiv w:val="1"/>
      <w:marLeft w:val="0"/>
      <w:marRight w:val="0"/>
      <w:marTop w:val="0"/>
      <w:marBottom w:val="0"/>
      <w:divBdr>
        <w:top w:val="none" w:sz="0" w:space="0" w:color="auto"/>
        <w:left w:val="none" w:sz="0" w:space="0" w:color="auto"/>
        <w:bottom w:val="none" w:sz="0" w:space="0" w:color="auto"/>
        <w:right w:val="none" w:sz="0" w:space="0" w:color="auto"/>
      </w:divBdr>
    </w:div>
    <w:div w:id="1408530664">
      <w:bodyDiv w:val="1"/>
      <w:marLeft w:val="0"/>
      <w:marRight w:val="0"/>
      <w:marTop w:val="0"/>
      <w:marBottom w:val="0"/>
      <w:divBdr>
        <w:top w:val="none" w:sz="0" w:space="0" w:color="auto"/>
        <w:left w:val="none" w:sz="0" w:space="0" w:color="auto"/>
        <w:bottom w:val="none" w:sz="0" w:space="0" w:color="auto"/>
        <w:right w:val="none" w:sz="0" w:space="0" w:color="auto"/>
      </w:divBdr>
    </w:div>
    <w:div w:id="1413813322">
      <w:bodyDiv w:val="1"/>
      <w:marLeft w:val="0"/>
      <w:marRight w:val="0"/>
      <w:marTop w:val="0"/>
      <w:marBottom w:val="0"/>
      <w:divBdr>
        <w:top w:val="none" w:sz="0" w:space="0" w:color="auto"/>
        <w:left w:val="none" w:sz="0" w:space="0" w:color="auto"/>
        <w:bottom w:val="none" w:sz="0" w:space="0" w:color="auto"/>
        <w:right w:val="none" w:sz="0" w:space="0" w:color="auto"/>
      </w:divBdr>
    </w:div>
    <w:div w:id="1427925072">
      <w:bodyDiv w:val="1"/>
      <w:marLeft w:val="0"/>
      <w:marRight w:val="0"/>
      <w:marTop w:val="0"/>
      <w:marBottom w:val="0"/>
      <w:divBdr>
        <w:top w:val="none" w:sz="0" w:space="0" w:color="auto"/>
        <w:left w:val="none" w:sz="0" w:space="0" w:color="auto"/>
        <w:bottom w:val="none" w:sz="0" w:space="0" w:color="auto"/>
        <w:right w:val="none" w:sz="0" w:space="0" w:color="auto"/>
      </w:divBdr>
    </w:div>
    <w:div w:id="1434745211">
      <w:bodyDiv w:val="1"/>
      <w:marLeft w:val="0"/>
      <w:marRight w:val="0"/>
      <w:marTop w:val="0"/>
      <w:marBottom w:val="0"/>
      <w:divBdr>
        <w:top w:val="none" w:sz="0" w:space="0" w:color="auto"/>
        <w:left w:val="none" w:sz="0" w:space="0" w:color="auto"/>
        <w:bottom w:val="none" w:sz="0" w:space="0" w:color="auto"/>
        <w:right w:val="none" w:sz="0" w:space="0" w:color="auto"/>
      </w:divBdr>
    </w:div>
    <w:div w:id="1455245416">
      <w:bodyDiv w:val="1"/>
      <w:marLeft w:val="0"/>
      <w:marRight w:val="0"/>
      <w:marTop w:val="0"/>
      <w:marBottom w:val="0"/>
      <w:divBdr>
        <w:top w:val="none" w:sz="0" w:space="0" w:color="auto"/>
        <w:left w:val="none" w:sz="0" w:space="0" w:color="auto"/>
        <w:bottom w:val="none" w:sz="0" w:space="0" w:color="auto"/>
        <w:right w:val="none" w:sz="0" w:space="0" w:color="auto"/>
      </w:divBdr>
    </w:div>
    <w:div w:id="1459106688">
      <w:bodyDiv w:val="1"/>
      <w:marLeft w:val="0"/>
      <w:marRight w:val="0"/>
      <w:marTop w:val="0"/>
      <w:marBottom w:val="0"/>
      <w:divBdr>
        <w:top w:val="none" w:sz="0" w:space="0" w:color="auto"/>
        <w:left w:val="none" w:sz="0" w:space="0" w:color="auto"/>
        <w:bottom w:val="none" w:sz="0" w:space="0" w:color="auto"/>
        <w:right w:val="none" w:sz="0" w:space="0" w:color="auto"/>
      </w:divBdr>
    </w:div>
    <w:div w:id="1463574703">
      <w:bodyDiv w:val="1"/>
      <w:marLeft w:val="0"/>
      <w:marRight w:val="0"/>
      <w:marTop w:val="0"/>
      <w:marBottom w:val="0"/>
      <w:divBdr>
        <w:top w:val="none" w:sz="0" w:space="0" w:color="auto"/>
        <w:left w:val="none" w:sz="0" w:space="0" w:color="auto"/>
        <w:bottom w:val="none" w:sz="0" w:space="0" w:color="auto"/>
        <w:right w:val="none" w:sz="0" w:space="0" w:color="auto"/>
      </w:divBdr>
    </w:div>
    <w:div w:id="1470056894">
      <w:bodyDiv w:val="1"/>
      <w:marLeft w:val="0"/>
      <w:marRight w:val="0"/>
      <w:marTop w:val="0"/>
      <w:marBottom w:val="0"/>
      <w:divBdr>
        <w:top w:val="none" w:sz="0" w:space="0" w:color="auto"/>
        <w:left w:val="none" w:sz="0" w:space="0" w:color="auto"/>
        <w:bottom w:val="none" w:sz="0" w:space="0" w:color="auto"/>
        <w:right w:val="none" w:sz="0" w:space="0" w:color="auto"/>
      </w:divBdr>
    </w:div>
    <w:div w:id="1470586610">
      <w:bodyDiv w:val="1"/>
      <w:marLeft w:val="0"/>
      <w:marRight w:val="0"/>
      <w:marTop w:val="0"/>
      <w:marBottom w:val="0"/>
      <w:divBdr>
        <w:top w:val="none" w:sz="0" w:space="0" w:color="auto"/>
        <w:left w:val="none" w:sz="0" w:space="0" w:color="auto"/>
        <w:bottom w:val="none" w:sz="0" w:space="0" w:color="auto"/>
        <w:right w:val="none" w:sz="0" w:space="0" w:color="auto"/>
      </w:divBdr>
    </w:div>
    <w:div w:id="1484662873">
      <w:bodyDiv w:val="1"/>
      <w:marLeft w:val="0"/>
      <w:marRight w:val="0"/>
      <w:marTop w:val="0"/>
      <w:marBottom w:val="0"/>
      <w:divBdr>
        <w:top w:val="none" w:sz="0" w:space="0" w:color="auto"/>
        <w:left w:val="none" w:sz="0" w:space="0" w:color="auto"/>
        <w:bottom w:val="none" w:sz="0" w:space="0" w:color="auto"/>
        <w:right w:val="none" w:sz="0" w:space="0" w:color="auto"/>
      </w:divBdr>
    </w:div>
    <w:div w:id="1527908524">
      <w:bodyDiv w:val="1"/>
      <w:marLeft w:val="0"/>
      <w:marRight w:val="0"/>
      <w:marTop w:val="0"/>
      <w:marBottom w:val="0"/>
      <w:divBdr>
        <w:top w:val="none" w:sz="0" w:space="0" w:color="auto"/>
        <w:left w:val="none" w:sz="0" w:space="0" w:color="auto"/>
        <w:bottom w:val="none" w:sz="0" w:space="0" w:color="auto"/>
        <w:right w:val="none" w:sz="0" w:space="0" w:color="auto"/>
      </w:divBdr>
    </w:div>
    <w:div w:id="1535001128">
      <w:bodyDiv w:val="1"/>
      <w:marLeft w:val="0"/>
      <w:marRight w:val="0"/>
      <w:marTop w:val="0"/>
      <w:marBottom w:val="0"/>
      <w:divBdr>
        <w:top w:val="none" w:sz="0" w:space="0" w:color="auto"/>
        <w:left w:val="none" w:sz="0" w:space="0" w:color="auto"/>
        <w:bottom w:val="none" w:sz="0" w:space="0" w:color="auto"/>
        <w:right w:val="none" w:sz="0" w:space="0" w:color="auto"/>
      </w:divBdr>
    </w:div>
    <w:div w:id="1539931723">
      <w:bodyDiv w:val="1"/>
      <w:marLeft w:val="0"/>
      <w:marRight w:val="0"/>
      <w:marTop w:val="0"/>
      <w:marBottom w:val="0"/>
      <w:divBdr>
        <w:top w:val="none" w:sz="0" w:space="0" w:color="auto"/>
        <w:left w:val="none" w:sz="0" w:space="0" w:color="auto"/>
        <w:bottom w:val="none" w:sz="0" w:space="0" w:color="auto"/>
        <w:right w:val="none" w:sz="0" w:space="0" w:color="auto"/>
      </w:divBdr>
    </w:div>
    <w:div w:id="1556042930">
      <w:bodyDiv w:val="1"/>
      <w:marLeft w:val="0"/>
      <w:marRight w:val="0"/>
      <w:marTop w:val="0"/>
      <w:marBottom w:val="0"/>
      <w:divBdr>
        <w:top w:val="none" w:sz="0" w:space="0" w:color="auto"/>
        <w:left w:val="none" w:sz="0" w:space="0" w:color="auto"/>
        <w:bottom w:val="none" w:sz="0" w:space="0" w:color="auto"/>
        <w:right w:val="none" w:sz="0" w:space="0" w:color="auto"/>
      </w:divBdr>
    </w:div>
    <w:div w:id="1582985183">
      <w:bodyDiv w:val="1"/>
      <w:marLeft w:val="0"/>
      <w:marRight w:val="0"/>
      <w:marTop w:val="0"/>
      <w:marBottom w:val="0"/>
      <w:divBdr>
        <w:top w:val="none" w:sz="0" w:space="0" w:color="auto"/>
        <w:left w:val="none" w:sz="0" w:space="0" w:color="auto"/>
        <w:bottom w:val="none" w:sz="0" w:space="0" w:color="auto"/>
        <w:right w:val="none" w:sz="0" w:space="0" w:color="auto"/>
      </w:divBdr>
    </w:div>
    <w:div w:id="1599286727">
      <w:bodyDiv w:val="1"/>
      <w:marLeft w:val="0"/>
      <w:marRight w:val="0"/>
      <w:marTop w:val="0"/>
      <w:marBottom w:val="0"/>
      <w:divBdr>
        <w:top w:val="none" w:sz="0" w:space="0" w:color="auto"/>
        <w:left w:val="none" w:sz="0" w:space="0" w:color="auto"/>
        <w:bottom w:val="none" w:sz="0" w:space="0" w:color="auto"/>
        <w:right w:val="none" w:sz="0" w:space="0" w:color="auto"/>
      </w:divBdr>
    </w:div>
    <w:div w:id="1603106287">
      <w:bodyDiv w:val="1"/>
      <w:marLeft w:val="0"/>
      <w:marRight w:val="0"/>
      <w:marTop w:val="0"/>
      <w:marBottom w:val="0"/>
      <w:divBdr>
        <w:top w:val="none" w:sz="0" w:space="0" w:color="auto"/>
        <w:left w:val="none" w:sz="0" w:space="0" w:color="auto"/>
        <w:bottom w:val="none" w:sz="0" w:space="0" w:color="auto"/>
        <w:right w:val="none" w:sz="0" w:space="0" w:color="auto"/>
      </w:divBdr>
    </w:div>
    <w:div w:id="1611938139">
      <w:bodyDiv w:val="1"/>
      <w:marLeft w:val="0"/>
      <w:marRight w:val="0"/>
      <w:marTop w:val="0"/>
      <w:marBottom w:val="0"/>
      <w:divBdr>
        <w:top w:val="none" w:sz="0" w:space="0" w:color="auto"/>
        <w:left w:val="none" w:sz="0" w:space="0" w:color="auto"/>
        <w:bottom w:val="none" w:sz="0" w:space="0" w:color="auto"/>
        <w:right w:val="none" w:sz="0" w:space="0" w:color="auto"/>
      </w:divBdr>
    </w:div>
    <w:div w:id="1614286044">
      <w:bodyDiv w:val="1"/>
      <w:marLeft w:val="0"/>
      <w:marRight w:val="0"/>
      <w:marTop w:val="0"/>
      <w:marBottom w:val="0"/>
      <w:divBdr>
        <w:top w:val="none" w:sz="0" w:space="0" w:color="auto"/>
        <w:left w:val="none" w:sz="0" w:space="0" w:color="auto"/>
        <w:bottom w:val="none" w:sz="0" w:space="0" w:color="auto"/>
        <w:right w:val="none" w:sz="0" w:space="0" w:color="auto"/>
      </w:divBdr>
    </w:div>
    <w:div w:id="1617642914">
      <w:bodyDiv w:val="1"/>
      <w:marLeft w:val="0"/>
      <w:marRight w:val="0"/>
      <w:marTop w:val="0"/>
      <w:marBottom w:val="0"/>
      <w:divBdr>
        <w:top w:val="none" w:sz="0" w:space="0" w:color="auto"/>
        <w:left w:val="none" w:sz="0" w:space="0" w:color="auto"/>
        <w:bottom w:val="none" w:sz="0" w:space="0" w:color="auto"/>
        <w:right w:val="none" w:sz="0" w:space="0" w:color="auto"/>
      </w:divBdr>
    </w:div>
    <w:div w:id="1620642059">
      <w:bodyDiv w:val="1"/>
      <w:marLeft w:val="0"/>
      <w:marRight w:val="0"/>
      <w:marTop w:val="0"/>
      <w:marBottom w:val="0"/>
      <w:divBdr>
        <w:top w:val="none" w:sz="0" w:space="0" w:color="auto"/>
        <w:left w:val="none" w:sz="0" w:space="0" w:color="auto"/>
        <w:bottom w:val="none" w:sz="0" w:space="0" w:color="auto"/>
        <w:right w:val="none" w:sz="0" w:space="0" w:color="auto"/>
      </w:divBdr>
    </w:div>
    <w:div w:id="1624845786">
      <w:bodyDiv w:val="1"/>
      <w:marLeft w:val="0"/>
      <w:marRight w:val="0"/>
      <w:marTop w:val="0"/>
      <w:marBottom w:val="0"/>
      <w:divBdr>
        <w:top w:val="none" w:sz="0" w:space="0" w:color="auto"/>
        <w:left w:val="none" w:sz="0" w:space="0" w:color="auto"/>
        <w:bottom w:val="none" w:sz="0" w:space="0" w:color="auto"/>
        <w:right w:val="none" w:sz="0" w:space="0" w:color="auto"/>
      </w:divBdr>
    </w:div>
    <w:div w:id="1626548211">
      <w:bodyDiv w:val="1"/>
      <w:marLeft w:val="0"/>
      <w:marRight w:val="0"/>
      <w:marTop w:val="0"/>
      <w:marBottom w:val="0"/>
      <w:divBdr>
        <w:top w:val="none" w:sz="0" w:space="0" w:color="auto"/>
        <w:left w:val="none" w:sz="0" w:space="0" w:color="auto"/>
        <w:bottom w:val="none" w:sz="0" w:space="0" w:color="auto"/>
        <w:right w:val="none" w:sz="0" w:space="0" w:color="auto"/>
      </w:divBdr>
    </w:div>
    <w:div w:id="1627469279">
      <w:bodyDiv w:val="1"/>
      <w:marLeft w:val="0"/>
      <w:marRight w:val="0"/>
      <w:marTop w:val="0"/>
      <w:marBottom w:val="0"/>
      <w:divBdr>
        <w:top w:val="none" w:sz="0" w:space="0" w:color="auto"/>
        <w:left w:val="none" w:sz="0" w:space="0" w:color="auto"/>
        <w:bottom w:val="none" w:sz="0" w:space="0" w:color="auto"/>
        <w:right w:val="none" w:sz="0" w:space="0" w:color="auto"/>
      </w:divBdr>
    </w:div>
    <w:div w:id="1628468324">
      <w:bodyDiv w:val="1"/>
      <w:marLeft w:val="0"/>
      <w:marRight w:val="0"/>
      <w:marTop w:val="0"/>
      <w:marBottom w:val="0"/>
      <w:divBdr>
        <w:top w:val="none" w:sz="0" w:space="0" w:color="auto"/>
        <w:left w:val="none" w:sz="0" w:space="0" w:color="auto"/>
        <w:bottom w:val="none" w:sz="0" w:space="0" w:color="auto"/>
        <w:right w:val="none" w:sz="0" w:space="0" w:color="auto"/>
      </w:divBdr>
    </w:div>
    <w:div w:id="1629968100">
      <w:bodyDiv w:val="1"/>
      <w:marLeft w:val="0"/>
      <w:marRight w:val="0"/>
      <w:marTop w:val="0"/>
      <w:marBottom w:val="0"/>
      <w:divBdr>
        <w:top w:val="none" w:sz="0" w:space="0" w:color="auto"/>
        <w:left w:val="none" w:sz="0" w:space="0" w:color="auto"/>
        <w:bottom w:val="none" w:sz="0" w:space="0" w:color="auto"/>
        <w:right w:val="none" w:sz="0" w:space="0" w:color="auto"/>
      </w:divBdr>
    </w:div>
    <w:div w:id="1645963297">
      <w:bodyDiv w:val="1"/>
      <w:marLeft w:val="0"/>
      <w:marRight w:val="0"/>
      <w:marTop w:val="0"/>
      <w:marBottom w:val="0"/>
      <w:divBdr>
        <w:top w:val="none" w:sz="0" w:space="0" w:color="auto"/>
        <w:left w:val="none" w:sz="0" w:space="0" w:color="auto"/>
        <w:bottom w:val="none" w:sz="0" w:space="0" w:color="auto"/>
        <w:right w:val="none" w:sz="0" w:space="0" w:color="auto"/>
      </w:divBdr>
    </w:div>
    <w:div w:id="1660190641">
      <w:bodyDiv w:val="1"/>
      <w:marLeft w:val="0"/>
      <w:marRight w:val="0"/>
      <w:marTop w:val="0"/>
      <w:marBottom w:val="0"/>
      <w:divBdr>
        <w:top w:val="none" w:sz="0" w:space="0" w:color="auto"/>
        <w:left w:val="none" w:sz="0" w:space="0" w:color="auto"/>
        <w:bottom w:val="none" w:sz="0" w:space="0" w:color="auto"/>
        <w:right w:val="none" w:sz="0" w:space="0" w:color="auto"/>
      </w:divBdr>
    </w:div>
    <w:div w:id="1670711553">
      <w:bodyDiv w:val="1"/>
      <w:marLeft w:val="0"/>
      <w:marRight w:val="0"/>
      <w:marTop w:val="0"/>
      <w:marBottom w:val="0"/>
      <w:divBdr>
        <w:top w:val="none" w:sz="0" w:space="0" w:color="auto"/>
        <w:left w:val="none" w:sz="0" w:space="0" w:color="auto"/>
        <w:bottom w:val="none" w:sz="0" w:space="0" w:color="auto"/>
        <w:right w:val="none" w:sz="0" w:space="0" w:color="auto"/>
      </w:divBdr>
    </w:div>
    <w:div w:id="1672180804">
      <w:bodyDiv w:val="1"/>
      <w:marLeft w:val="0"/>
      <w:marRight w:val="0"/>
      <w:marTop w:val="0"/>
      <w:marBottom w:val="0"/>
      <w:divBdr>
        <w:top w:val="none" w:sz="0" w:space="0" w:color="auto"/>
        <w:left w:val="none" w:sz="0" w:space="0" w:color="auto"/>
        <w:bottom w:val="none" w:sz="0" w:space="0" w:color="auto"/>
        <w:right w:val="none" w:sz="0" w:space="0" w:color="auto"/>
      </w:divBdr>
    </w:div>
    <w:div w:id="1676299208">
      <w:bodyDiv w:val="1"/>
      <w:marLeft w:val="0"/>
      <w:marRight w:val="0"/>
      <w:marTop w:val="0"/>
      <w:marBottom w:val="0"/>
      <w:divBdr>
        <w:top w:val="none" w:sz="0" w:space="0" w:color="auto"/>
        <w:left w:val="none" w:sz="0" w:space="0" w:color="auto"/>
        <w:bottom w:val="none" w:sz="0" w:space="0" w:color="auto"/>
        <w:right w:val="none" w:sz="0" w:space="0" w:color="auto"/>
      </w:divBdr>
    </w:div>
    <w:div w:id="1680426311">
      <w:bodyDiv w:val="1"/>
      <w:marLeft w:val="0"/>
      <w:marRight w:val="0"/>
      <w:marTop w:val="0"/>
      <w:marBottom w:val="0"/>
      <w:divBdr>
        <w:top w:val="none" w:sz="0" w:space="0" w:color="auto"/>
        <w:left w:val="none" w:sz="0" w:space="0" w:color="auto"/>
        <w:bottom w:val="none" w:sz="0" w:space="0" w:color="auto"/>
        <w:right w:val="none" w:sz="0" w:space="0" w:color="auto"/>
      </w:divBdr>
    </w:div>
    <w:div w:id="1684013492">
      <w:bodyDiv w:val="1"/>
      <w:marLeft w:val="0"/>
      <w:marRight w:val="0"/>
      <w:marTop w:val="0"/>
      <w:marBottom w:val="0"/>
      <w:divBdr>
        <w:top w:val="none" w:sz="0" w:space="0" w:color="auto"/>
        <w:left w:val="none" w:sz="0" w:space="0" w:color="auto"/>
        <w:bottom w:val="none" w:sz="0" w:space="0" w:color="auto"/>
        <w:right w:val="none" w:sz="0" w:space="0" w:color="auto"/>
      </w:divBdr>
    </w:div>
    <w:div w:id="1701008375">
      <w:bodyDiv w:val="1"/>
      <w:marLeft w:val="0"/>
      <w:marRight w:val="0"/>
      <w:marTop w:val="0"/>
      <w:marBottom w:val="0"/>
      <w:divBdr>
        <w:top w:val="none" w:sz="0" w:space="0" w:color="auto"/>
        <w:left w:val="none" w:sz="0" w:space="0" w:color="auto"/>
        <w:bottom w:val="none" w:sz="0" w:space="0" w:color="auto"/>
        <w:right w:val="none" w:sz="0" w:space="0" w:color="auto"/>
      </w:divBdr>
    </w:div>
    <w:div w:id="1701782346">
      <w:bodyDiv w:val="1"/>
      <w:marLeft w:val="0"/>
      <w:marRight w:val="0"/>
      <w:marTop w:val="0"/>
      <w:marBottom w:val="0"/>
      <w:divBdr>
        <w:top w:val="none" w:sz="0" w:space="0" w:color="auto"/>
        <w:left w:val="none" w:sz="0" w:space="0" w:color="auto"/>
        <w:bottom w:val="none" w:sz="0" w:space="0" w:color="auto"/>
        <w:right w:val="none" w:sz="0" w:space="0" w:color="auto"/>
      </w:divBdr>
    </w:div>
    <w:div w:id="1742093211">
      <w:bodyDiv w:val="1"/>
      <w:marLeft w:val="0"/>
      <w:marRight w:val="0"/>
      <w:marTop w:val="0"/>
      <w:marBottom w:val="0"/>
      <w:divBdr>
        <w:top w:val="none" w:sz="0" w:space="0" w:color="auto"/>
        <w:left w:val="none" w:sz="0" w:space="0" w:color="auto"/>
        <w:bottom w:val="none" w:sz="0" w:space="0" w:color="auto"/>
        <w:right w:val="none" w:sz="0" w:space="0" w:color="auto"/>
      </w:divBdr>
    </w:div>
    <w:div w:id="1751730754">
      <w:bodyDiv w:val="1"/>
      <w:marLeft w:val="0"/>
      <w:marRight w:val="0"/>
      <w:marTop w:val="0"/>
      <w:marBottom w:val="0"/>
      <w:divBdr>
        <w:top w:val="none" w:sz="0" w:space="0" w:color="auto"/>
        <w:left w:val="none" w:sz="0" w:space="0" w:color="auto"/>
        <w:bottom w:val="none" w:sz="0" w:space="0" w:color="auto"/>
        <w:right w:val="none" w:sz="0" w:space="0" w:color="auto"/>
      </w:divBdr>
    </w:div>
    <w:div w:id="1763793575">
      <w:bodyDiv w:val="1"/>
      <w:marLeft w:val="0"/>
      <w:marRight w:val="0"/>
      <w:marTop w:val="0"/>
      <w:marBottom w:val="0"/>
      <w:divBdr>
        <w:top w:val="none" w:sz="0" w:space="0" w:color="auto"/>
        <w:left w:val="none" w:sz="0" w:space="0" w:color="auto"/>
        <w:bottom w:val="none" w:sz="0" w:space="0" w:color="auto"/>
        <w:right w:val="none" w:sz="0" w:space="0" w:color="auto"/>
      </w:divBdr>
    </w:div>
    <w:div w:id="1772580790">
      <w:bodyDiv w:val="1"/>
      <w:marLeft w:val="0"/>
      <w:marRight w:val="0"/>
      <w:marTop w:val="0"/>
      <w:marBottom w:val="0"/>
      <w:divBdr>
        <w:top w:val="none" w:sz="0" w:space="0" w:color="auto"/>
        <w:left w:val="none" w:sz="0" w:space="0" w:color="auto"/>
        <w:bottom w:val="none" w:sz="0" w:space="0" w:color="auto"/>
        <w:right w:val="none" w:sz="0" w:space="0" w:color="auto"/>
      </w:divBdr>
    </w:div>
    <w:div w:id="1785419608">
      <w:bodyDiv w:val="1"/>
      <w:marLeft w:val="0"/>
      <w:marRight w:val="0"/>
      <w:marTop w:val="0"/>
      <w:marBottom w:val="0"/>
      <w:divBdr>
        <w:top w:val="none" w:sz="0" w:space="0" w:color="auto"/>
        <w:left w:val="none" w:sz="0" w:space="0" w:color="auto"/>
        <w:bottom w:val="none" w:sz="0" w:space="0" w:color="auto"/>
        <w:right w:val="none" w:sz="0" w:space="0" w:color="auto"/>
      </w:divBdr>
    </w:div>
    <w:div w:id="1789549594">
      <w:bodyDiv w:val="1"/>
      <w:marLeft w:val="0"/>
      <w:marRight w:val="0"/>
      <w:marTop w:val="0"/>
      <w:marBottom w:val="0"/>
      <w:divBdr>
        <w:top w:val="none" w:sz="0" w:space="0" w:color="auto"/>
        <w:left w:val="none" w:sz="0" w:space="0" w:color="auto"/>
        <w:bottom w:val="none" w:sz="0" w:space="0" w:color="auto"/>
        <w:right w:val="none" w:sz="0" w:space="0" w:color="auto"/>
      </w:divBdr>
    </w:div>
    <w:div w:id="1797792944">
      <w:bodyDiv w:val="1"/>
      <w:marLeft w:val="0"/>
      <w:marRight w:val="0"/>
      <w:marTop w:val="0"/>
      <w:marBottom w:val="0"/>
      <w:divBdr>
        <w:top w:val="none" w:sz="0" w:space="0" w:color="auto"/>
        <w:left w:val="none" w:sz="0" w:space="0" w:color="auto"/>
        <w:bottom w:val="none" w:sz="0" w:space="0" w:color="auto"/>
        <w:right w:val="none" w:sz="0" w:space="0" w:color="auto"/>
      </w:divBdr>
    </w:div>
    <w:div w:id="1808889281">
      <w:bodyDiv w:val="1"/>
      <w:marLeft w:val="0"/>
      <w:marRight w:val="0"/>
      <w:marTop w:val="0"/>
      <w:marBottom w:val="0"/>
      <w:divBdr>
        <w:top w:val="none" w:sz="0" w:space="0" w:color="auto"/>
        <w:left w:val="none" w:sz="0" w:space="0" w:color="auto"/>
        <w:bottom w:val="none" w:sz="0" w:space="0" w:color="auto"/>
        <w:right w:val="none" w:sz="0" w:space="0" w:color="auto"/>
      </w:divBdr>
    </w:div>
    <w:div w:id="1811285180">
      <w:bodyDiv w:val="1"/>
      <w:marLeft w:val="0"/>
      <w:marRight w:val="0"/>
      <w:marTop w:val="0"/>
      <w:marBottom w:val="0"/>
      <w:divBdr>
        <w:top w:val="none" w:sz="0" w:space="0" w:color="auto"/>
        <w:left w:val="none" w:sz="0" w:space="0" w:color="auto"/>
        <w:bottom w:val="none" w:sz="0" w:space="0" w:color="auto"/>
        <w:right w:val="none" w:sz="0" w:space="0" w:color="auto"/>
      </w:divBdr>
    </w:div>
    <w:div w:id="1815562358">
      <w:bodyDiv w:val="1"/>
      <w:marLeft w:val="0"/>
      <w:marRight w:val="0"/>
      <w:marTop w:val="0"/>
      <w:marBottom w:val="0"/>
      <w:divBdr>
        <w:top w:val="none" w:sz="0" w:space="0" w:color="auto"/>
        <w:left w:val="none" w:sz="0" w:space="0" w:color="auto"/>
        <w:bottom w:val="none" w:sz="0" w:space="0" w:color="auto"/>
        <w:right w:val="none" w:sz="0" w:space="0" w:color="auto"/>
      </w:divBdr>
    </w:div>
    <w:div w:id="1819422773">
      <w:bodyDiv w:val="1"/>
      <w:marLeft w:val="0"/>
      <w:marRight w:val="0"/>
      <w:marTop w:val="0"/>
      <w:marBottom w:val="0"/>
      <w:divBdr>
        <w:top w:val="none" w:sz="0" w:space="0" w:color="auto"/>
        <w:left w:val="none" w:sz="0" w:space="0" w:color="auto"/>
        <w:bottom w:val="none" w:sz="0" w:space="0" w:color="auto"/>
        <w:right w:val="none" w:sz="0" w:space="0" w:color="auto"/>
      </w:divBdr>
    </w:div>
    <w:div w:id="1829320447">
      <w:bodyDiv w:val="1"/>
      <w:marLeft w:val="0"/>
      <w:marRight w:val="0"/>
      <w:marTop w:val="0"/>
      <w:marBottom w:val="0"/>
      <w:divBdr>
        <w:top w:val="none" w:sz="0" w:space="0" w:color="auto"/>
        <w:left w:val="none" w:sz="0" w:space="0" w:color="auto"/>
        <w:bottom w:val="none" w:sz="0" w:space="0" w:color="auto"/>
        <w:right w:val="none" w:sz="0" w:space="0" w:color="auto"/>
      </w:divBdr>
    </w:div>
    <w:div w:id="1834947383">
      <w:bodyDiv w:val="1"/>
      <w:marLeft w:val="0"/>
      <w:marRight w:val="0"/>
      <w:marTop w:val="0"/>
      <w:marBottom w:val="0"/>
      <w:divBdr>
        <w:top w:val="none" w:sz="0" w:space="0" w:color="auto"/>
        <w:left w:val="none" w:sz="0" w:space="0" w:color="auto"/>
        <w:bottom w:val="none" w:sz="0" w:space="0" w:color="auto"/>
        <w:right w:val="none" w:sz="0" w:space="0" w:color="auto"/>
      </w:divBdr>
    </w:div>
    <w:div w:id="1836605465">
      <w:bodyDiv w:val="1"/>
      <w:marLeft w:val="0"/>
      <w:marRight w:val="0"/>
      <w:marTop w:val="0"/>
      <w:marBottom w:val="0"/>
      <w:divBdr>
        <w:top w:val="none" w:sz="0" w:space="0" w:color="auto"/>
        <w:left w:val="none" w:sz="0" w:space="0" w:color="auto"/>
        <w:bottom w:val="none" w:sz="0" w:space="0" w:color="auto"/>
        <w:right w:val="none" w:sz="0" w:space="0" w:color="auto"/>
      </w:divBdr>
    </w:div>
    <w:div w:id="1844735584">
      <w:bodyDiv w:val="1"/>
      <w:marLeft w:val="0"/>
      <w:marRight w:val="0"/>
      <w:marTop w:val="0"/>
      <w:marBottom w:val="0"/>
      <w:divBdr>
        <w:top w:val="none" w:sz="0" w:space="0" w:color="auto"/>
        <w:left w:val="none" w:sz="0" w:space="0" w:color="auto"/>
        <w:bottom w:val="none" w:sz="0" w:space="0" w:color="auto"/>
        <w:right w:val="none" w:sz="0" w:space="0" w:color="auto"/>
      </w:divBdr>
    </w:div>
    <w:div w:id="1846162816">
      <w:bodyDiv w:val="1"/>
      <w:marLeft w:val="0"/>
      <w:marRight w:val="0"/>
      <w:marTop w:val="0"/>
      <w:marBottom w:val="0"/>
      <w:divBdr>
        <w:top w:val="none" w:sz="0" w:space="0" w:color="auto"/>
        <w:left w:val="none" w:sz="0" w:space="0" w:color="auto"/>
        <w:bottom w:val="none" w:sz="0" w:space="0" w:color="auto"/>
        <w:right w:val="none" w:sz="0" w:space="0" w:color="auto"/>
      </w:divBdr>
    </w:div>
    <w:div w:id="1852986548">
      <w:bodyDiv w:val="1"/>
      <w:marLeft w:val="0"/>
      <w:marRight w:val="0"/>
      <w:marTop w:val="0"/>
      <w:marBottom w:val="0"/>
      <w:divBdr>
        <w:top w:val="none" w:sz="0" w:space="0" w:color="auto"/>
        <w:left w:val="none" w:sz="0" w:space="0" w:color="auto"/>
        <w:bottom w:val="none" w:sz="0" w:space="0" w:color="auto"/>
        <w:right w:val="none" w:sz="0" w:space="0" w:color="auto"/>
      </w:divBdr>
    </w:div>
    <w:div w:id="1857578644">
      <w:bodyDiv w:val="1"/>
      <w:marLeft w:val="0"/>
      <w:marRight w:val="0"/>
      <w:marTop w:val="0"/>
      <w:marBottom w:val="0"/>
      <w:divBdr>
        <w:top w:val="none" w:sz="0" w:space="0" w:color="auto"/>
        <w:left w:val="none" w:sz="0" w:space="0" w:color="auto"/>
        <w:bottom w:val="none" w:sz="0" w:space="0" w:color="auto"/>
        <w:right w:val="none" w:sz="0" w:space="0" w:color="auto"/>
      </w:divBdr>
    </w:div>
    <w:div w:id="1866283542">
      <w:bodyDiv w:val="1"/>
      <w:marLeft w:val="0"/>
      <w:marRight w:val="0"/>
      <w:marTop w:val="0"/>
      <w:marBottom w:val="0"/>
      <w:divBdr>
        <w:top w:val="none" w:sz="0" w:space="0" w:color="auto"/>
        <w:left w:val="none" w:sz="0" w:space="0" w:color="auto"/>
        <w:bottom w:val="none" w:sz="0" w:space="0" w:color="auto"/>
        <w:right w:val="none" w:sz="0" w:space="0" w:color="auto"/>
      </w:divBdr>
    </w:div>
    <w:div w:id="1869373680">
      <w:bodyDiv w:val="1"/>
      <w:marLeft w:val="0"/>
      <w:marRight w:val="0"/>
      <w:marTop w:val="0"/>
      <w:marBottom w:val="0"/>
      <w:divBdr>
        <w:top w:val="none" w:sz="0" w:space="0" w:color="auto"/>
        <w:left w:val="none" w:sz="0" w:space="0" w:color="auto"/>
        <w:bottom w:val="none" w:sz="0" w:space="0" w:color="auto"/>
        <w:right w:val="none" w:sz="0" w:space="0" w:color="auto"/>
      </w:divBdr>
    </w:div>
    <w:div w:id="1869757306">
      <w:bodyDiv w:val="1"/>
      <w:marLeft w:val="0"/>
      <w:marRight w:val="0"/>
      <w:marTop w:val="0"/>
      <w:marBottom w:val="0"/>
      <w:divBdr>
        <w:top w:val="none" w:sz="0" w:space="0" w:color="auto"/>
        <w:left w:val="none" w:sz="0" w:space="0" w:color="auto"/>
        <w:bottom w:val="none" w:sz="0" w:space="0" w:color="auto"/>
        <w:right w:val="none" w:sz="0" w:space="0" w:color="auto"/>
      </w:divBdr>
    </w:div>
    <w:div w:id="1881942720">
      <w:bodyDiv w:val="1"/>
      <w:marLeft w:val="0"/>
      <w:marRight w:val="0"/>
      <w:marTop w:val="0"/>
      <w:marBottom w:val="0"/>
      <w:divBdr>
        <w:top w:val="none" w:sz="0" w:space="0" w:color="auto"/>
        <w:left w:val="none" w:sz="0" w:space="0" w:color="auto"/>
        <w:bottom w:val="none" w:sz="0" w:space="0" w:color="auto"/>
        <w:right w:val="none" w:sz="0" w:space="0" w:color="auto"/>
      </w:divBdr>
    </w:div>
    <w:div w:id="1888182048">
      <w:bodyDiv w:val="1"/>
      <w:marLeft w:val="0"/>
      <w:marRight w:val="0"/>
      <w:marTop w:val="0"/>
      <w:marBottom w:val="0"/>
      <w:divBdr>
        <w:top w:val="none" w:sz="0" w:space="0" w:color="auto"/>
        <w:left w:val="none" w:sz="0" w:space="0" w:color="auto"/>
        <w:bottom w:val="none" w:sz="0" w:space="0" w:color="auto"/>
        <w:right w:val="none" w:sz="0" w:space="0" w:color="auto"/>
      </w:divBdr>
    </w:div>
    <w:div w:id="1902521152">
      <w:bodyDiv w:val="1"/>
      <w:marLeft w:val="0"/>
      <w:marRight w:val="0"/>
      <w:marTop w:val="0"/>
      <w:marBottom w:val="0"/>
      <w:divBdr>
        <w:top w:val="none" w:sz="0" w:space="0" w:color="auto"/>
        <w:left w:val="none" w:sz="0" w:space="0" w:color="auto"/>
        <w:bottom w:val="none" w:sz="0" w:space="0" w:color="auto"/>
        <w:right w:val="none" w:sz="0" w:space="0" w:color="auto"/>
      </w:divBdr>
    </w:div>
    <w:div w:id="1907182833">
      <w:bodyDiv w:val="1"/>
      <w:marLeft w:val="0"/>
      <w:marRight w:val="0"/>
      <w:marTop w:val="0"/>
      <w:marBottom w:val="0"/>
      <w:divBdr>
        <w:top w:val="none" w:sz="0" w:space="0" w:color="auto"/>
        <w:left w:val="none" w:sz="0" w:space="0" w:color="auto"/>
        <w:bottom w:val="none" w:sz="0" w:space="0" w:color="auto"/>
        <w:right w:val="none" w:sz="0" w:space="0" w:color="auto"/>
      </w:divBdr>
    </w:div>
    <w:div w:id="1915432940">
      <w:bodyDiv w:val="1"/>
      <w:marLeft w:val="0"/>
      <w:marRight w:val="0"/>
      <w:marTop w:val="0"/>
      <w:marBottom w:val="0"/>
      <w:divBdr>
        <w:top w:val="none" w:sz="0" w:space="0" w:color="auto"/>
        <w:left w:val="none" w:sz="0" w:space="0" w:color="auto"/>
        <w:bottom w:val="none" w:sz="0" w:space="0" w:color="auto"/>
        <w:right w:val="none" w:sz="0" w:space="0" w:color="auto"/>
      </w:divBdr>
    </w:div>
    <w:div w:id="1922371883">
      <w:bodyDiv w:val="1"/>
      <w:marLeft w:val="0"/>
      <w:marRight w:val="0"/>
      <w:marTop w:val="0"/>
      <w:marBottom w:val="0"/>
      <w:divBdr>
        <w:top w:val="none" w:sz="0" w:space="0" w:color="auto"/>
        <w:left w:val="none" w:sz="0" w:space="0" w:color="auto"/>
        <w:bottom w:val="none" w:sz="0" w:space="0" w:color="auto"/>
        <w:right w:val="none" w:sz="0" w:space="0" w:color="auto"/>
      </w:divBdr>
    </w:div>
    <w:div w:id="1923103266">
      <w:bodyDiv w:val="1"/>
      <w:marLeft w:val="0"/>
      <w:marRight w:val="0"/>
      <w:marTop w:val="0"/>
      <w:marBottom w:val="0"/>
      <w:divBdr>
        <w:top w:val="none" w:sz="0" w:space="0" w:color="auto"/>
        <w:left w:val="none" w:sz="0" w:space="0" w:color="auto"/>
        <w:bottom w:val="none" w:sz="0" w:space="0" w:color="auto"/>
        <w:right w:val="none" w:sz="0" w:space="0" w:color="auto"/>
      </w:divBdr>
    </w:div>
    <w:div w:id="1930311475">
      <w:bodyDiv w:val="1"/>
      <w:marLeft w:val="0"/>
      <w:marRight w:val="0"/>
      <w:marTop w:val="0"/>
      <w:marBottom w:val="0"/>
      <w:divBdr>
        <w:top w:val="none" w:sz="0" w:space="0" w:color="auto"/>
        <w:left w:val="none" w:sz="0" w:space="0" w:color="auto"/>
        <w:bottom w:val="none" w:sz="0" w:space="0" w:color="auto"/>
        <w:right w:val="none" w:sz="0" w:space="0" w:color="auto"/>
      </w:divBdr>
    </w:div>
    <w:div w:id="1940991821">
      <w:bodyDiv w:val="1"/>
      <w:marLeft w:val="0"/>
      <w:marRight w:val="0"/>
      <w:marTop w:val="0"/>
      <w:marBottom w:val="0"/>
      <w:divBdr>
        <w:top w:val="none" w:sz="0" w:space="0" w:color="auto"/>
        <w:left w:val="none" w:sz="0" w:space="0" w:color="auto"/>
        <w:bottom w:val="none" w:sz="0" w:space="0" w:color="auto"/>
        <w:right w:val="none" w:sz="0" w:space="0" w:color="auto"/>
      </w:divBdr>
    </w:div>
    <w:div w:id="1951349563">
      <w:bodyDiv w:val="1"/>
      <w:marLeft w:val="0"/>
      <w:marRight w:val="0"/>
      <w:marTop w:val="0"/>
      <w:marBottom w:val="0"/>
      <w:divBdr>
        <w:top w:val="none" w:sz="0" w:space="0" w:color="auto"/>
        <w:left w:val="none" w:sz="0" w:space="0" w:color="auto"/>
        <w:bottom w:val="none" w:sz="0" w:space="0" w:color="auto"/>
        <w:right w:val="none" w:sz="0" w:space="0" w:color="auto"/>
      </w:divBdr>
    </w:div>
    <w:div w:id="1960338262">
      <w:bodyDiv w:val="1"/>
      <w:marLeft w:val="0"/>
      <w:marRight w:val="0"/>
      <w:marTop w:val="0"/>
      <w:marBottom w:val="0"/>
      <w:divBdr>
        <w:top w:val="none" w:sz="0" w:space="0" w:color="auto"/>
        <w:left w:val="none" w:sz="0" w:space="0" w:color="auto"/>
        <w:bottom w:val="none" w:sz="0" w:space="0" w:color="auto"/>
        <w:right w:val="none" w:sz="0" w:space="0" w:color="auto"/>
      </w:divBdr>
    </w:div>
    <w:div w:id="1999653228">
      <w:bodyDiv w:val="1"/>
      <w:marLeft w:val="0"/>
      <w:marRight w:val="0"/>
      <w:marTop w:val="0"/>
      <w:marBottom w:val="0"/>
      <w:divBdr>
        <w:top w:val="none" w:sz="0" w:space="0" w:color="auto"/>
        <w:left w:val="none" w:sz="0" w:space="0" w:color="auto"/>
        <w:bottom w:val="none" w:sz="0" w:space="0" w:color="auto"/>
        <w:right w:val="none" w:sz="0" w:space="0" w:color="auto"/>
      </w:divBdr>
    </w:div>
    <w:div w:id="2025201412">
      <w:bodyDiv w:val="1"/>
      <w:marLeft w:val="0"/>
      <w:marRight w:val="0"/>
      <w:marTop w:val="0"/>
      <w:marBottom w:val="0"/>
      <w:divBdr>
        <w:top w:val="none" w:sz="0" w:space="0" w:color="auto"/>
        <w:left w:val="none" w:sz="0" w:space="0" w:color="auto"/>
        <w:bottom w:val="none" w:sz="0" w:space="0" w:color="auto"/>
        <w:right w:val="none" w:sz="0" w:space="0" w:color="auto"/>
      </w:divBdr>
    </w:div>
    <w:div w:id="2028829998">
      <w:bodyDiv w:val="1"/>
      <w:marLeft w:val="0"/>
      <w:marRight w:val="0"/>
      <w:marTop w:val="0"/>
      <w:marBottom w:val="0"/>
      <w:divBdr>
        <w:top w:val="none" w:sz="0" w:space="0" w:color="auto"/>
        <w:left w:val="none" w:sz="0" w:space="0" w:color="auto"/>
        <w:bottom w:val="none" w:sz="0" w:space="0" w:color="auto"/>
        <w:right w:val="none" w:sz="0" w:space="0" w:color="auto"/>
      </w:divBdr>
    </w:div>
    <w:div w:id="2047488372">
      <w:bodyDiv w:val="1"/>
      <w:marLeft w:val="0"/>
      <w:marRight w:val="0"/>
      <w:marTop w:val="0"/>
      <w:marBottom w:val="0"/>
      <w:divBdr>
        <w:top w:val="none" w:sz="0" w:space="0" w:color="auto"/>
        <w:left w:val="none" w:sz="0" w:space="0" w:color="auto"/>
        <w:bottom w:val="none" w:sz="0" w:space="0" w:color="auto"/>
        <w:right w:val="none" w:sz="0" w:space="0" w:color="auto"/>
      </w:divBdr>
    </w:div>
    <w:div w:id="2068989663">
      <w:bodyDiv w:val="1"/>
      <w:marLeft w:val="0"/>
      <w:marRight w:val="0"/>
      <w:marTop w:val="0"/>
      <w:marBottom w:val="0"/>
      <w:divBdr>
        <w:top w:val="none" w:sz="0" w:space="0" w:color="auto"/>
        <w:left w:val="none" w:sz="0" w:space="0" w:color="auto"/>
        <w:bottom w:val="none" w:sz="0" w:space="0" w:color="auto"/>
        <w:right w:val="none" w:sz="0" w:space="0" w:color="auto"/>
      </w:divBdr>
    </w:div>
    <w:div w:id="2071885477">
      <w:bodyDiv w:val="1"/>
      <w:marLeft w:val="0"/>
      <w:marRight w:val="0"/>
      <w:marTop w:val="0"/>
      <w:marBottom w:val="0"/>
      <w:divBdr>
        <w:top w:val="none" w:sz="0" w:space="0" w:color="auto"/>
        <w:left w:val="none" w:sz="0" w:space="0" w:color="auto"/>
        <w:bottom w:val="none" w:sz="0" w:space="0" w:color="auto"/>
        <w:right w:val="none" w:sz="0" w:space="0" w:color="auto"/>
      </w:divBdr>
    </w:div>
    <w:div w:id="2072382122">
      <w:bodyDiv w:val="1"/>
      <w:marLeft w:val="0"/>
      <w:marRight w:val="0"/>
      <w:marTop w:val="0"/>
      <w:marBottom w:val="0"/>
      <w:divBdr>
        <w:top w:val="none" w:sz="0" w:space="0" w:color="auto"/>
        <w:left w:val="none" w:sz="0" w:space="0" w:color="auto"/>
        <w:bottom w:val="none" w:sz="0" w:space="0" w:color="auto"/>
        <w:right w:val="none" w:sz="0" w:space="0" w:color="auto"/>
      </w:divBdr>
    </w:div>
    <w:div w:id="2075159075">
      <w:bodyDiv w:val="1"/>
      <w:marLeft w:val="0"/>
      <w:marRight w:val="0"/>
      <w:marTop w:val="0"/>
      <w:marBottom w:val="0"/>
      <w:divBdr>
        <w:top w:val="none" w:sz="0" w:space="0" w:color="auto"/>
        <w:left w:val="none" w:sz="0" w:space="0" w:color="auto"/>
        <w:bottom w:val="none" w:sz="0" w:space="0" w:color="auto"/>
        <w:right w:val="none" w:sz="0" w:space="0" w:color="auto"/>
      </w:divBdr>
    </w:div>
    <w:div w:id="2079546449">
      <w:bodyDiv w:val="1"/>
      <w:marLeft w:val="0"/>
      <w:marRight w:val="0"/>
      <w:marTop w:val="0"/>
      <w:marBottom w:val="0"/>
      <w:divBdr>
        <w:top w:val="none" w:sz="0" w:space="0" w:color="auto"/>
        <w:left w:val="none" w:sz="0" w:space="0" w:color="auto"/>
        <w:bottom w:val="none" w:sz="0" w:space="0" w:color="auto"/>
        <w:right w:val="none" w:sz="0" w:space="0" w:color="auto"/>
      </w:divBdr>
    </w:div>
    <w:div w:id="2080516276">
      <w:bodyDiv w:val="1"/>
      <w:marLeft w:val="0"/>
      <w:marRight w:val="0"/>
      <w:marTop w:val="0"/>
      <w:marBottom w:val="0"/>
      <w:divBdr>
        <w:top w:val="none" w:sz="0" w:space="0" w:color="auto"/>
        <w:left w:val="none" w:sz="0" w:space="0" w:color="auto"/>
        <w:bottom w:val="none" w:sz="0" w:space="0" w:color="auto"/>
        <w:right w:val="none" w:sz="0" w:space="0" w:color="auto"/>
      </w:divBdr>
    </w:div>
    <w:div w:id="2094739918">
      <w:bodyDiv w:val="1"/>
      <w:marLeft w:val="0"/>
      <w:marRight w:val="0"/>
      <w:marTop w:val="0"/>
      <w:marBottom w:val="0"/>
      <w:divBdr>
        <w:top w:val="none" w:sz="0" w:space="0" w:color="auto"/>
        <w:left w:val="none" w:sz="0" w:space="0" w:color="auto"/>
        <w:bottom w:val="none" w:sz="0" w:space="0" w:color="auto"/>
        <w:right w:val="none" w:sz="0" w:space="0" w:color="auto"/>
      </w:divBdr>
    </w:div>
    <w:div w:id="2108385025">
      <w:bodyDiv w:val="1"/>
      <w:marLeft w:val="0"/>
      <w:marRight w:val="0"/>
      <w:marTop w:val="0"/>
      <w:marBottom w:val="0"/>
      <w:divBdr>
        <w:top w:val="none" w:sz="0" w:space="0" w:color="auto"/>
        <w:left w:val="none" w:sz="0" w:space="0" w:color="auto"/>
        <w:bottom w:val="none" w:sz="0" w:space="0" w:color="auto"/>
        <w:right w:val="none" w:sz="0" w:space="0" w:color="auto"/>
      </w:divBdr>
    </w:div>
    <w:div w:id="2117365005">
      <w:bodyDiv w:val="1"/>
      <w:marLeft w:val="0"/>
      <w:marRight w:val="0"/>
      <w:marTop w:val="0"/>
      <w:marBottom w:val="0"/>
      <w:divBdr>
        <w:top w:val="none" w:sz="0" w:space="0" w:color="auto"/>
        <w:left w:val="none" w:sz="0" w:space="0" w:color="auto"/>
        <w:bottom w:val="none" w:sz="0" w:space="0" w:color="auto"/>
        <w:right w:val="none" w:sz="0" w:space="0" w:color="auto"/>
      </w:divBdr>
    </w:div>
    <w:div w:id="2133207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1d12eaaaa6134ec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63eb5da-2fbb-442b-8ecc-8a249418e2b8">
      <UserInfo>
        <DisplayName/>
        <AccountId xsi:nil="true"/>
        <AccountType/>
      </UserInfo>
    </SharedWithUsers>
    <MediaLengthInSeconds xmlns="f4e7b1d2-d9d8-4be6-a468-264bc75ebb9f" xsi:nil="true"/>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9CFB3-60D4-4105-AE4F-3D951B8830FB}">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2.xml><?xml version="1.0" encoding="utf-8"?>
<ds:datastoreItem xmlns:ds="http://schemas.openxmlformats.org/officeDocument/2006/customXml" ds:itemID="{2D8327D0-90E3-43FD-B1E8-1255F9AF2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3AF2AB-9763-4C28-9310-000178B5D1C7}">
  <ds:schemaRefs>
    <ds:schemaRef ds:uri="http://schemas.microsoft.com/sharepoint/v3/contenttype/forms"/>
  </ds:schemaRefs>
</ds:datastoreItem>
</file>

<file path=customXml/itemProps4.xml><?xml version="1.0" encoding="utf-8"?>
<ds:datastoreItem xmlns:ds="http://schemas.openxmlformats.org/officeDocument/2006/customXml" ds:itemID="{2BFCCA8F-7C1A-41B9-861B-836B946CA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15</Pages>
  <Words>6810</Words>
  <Characters>37455</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44177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Fagiony Patiño Vargas</dc:creator>
  <cp:keywords/>
  <dc:description/>
  <cp:lastModifiedBy>Hermides Alonso Gaviria Ocampo</cp:lastModifiedBy>
  <cp:revision>5</cp:revision>
  <dcterms:created xsi:type="dcterms:W3CDTF">2023-03-29T16:40:00Z</dcterms:created>
  <dcterms:modified xsi:type="dcterms:W3CDTF">2023-06-22T21:12:00Z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2022-03-15T00:00:00Z</vt:filetime>
  </property>
  <property fmtid="{D5CDD505-2E9C-101B-9397-08002B2CF9AE}" pid="3" name="Creator">
    <vt:lpwstr>Microsoft® Word 2016</vt:lpwstr>
  </property>
  <property fmtid="{D5CDD505-2E9C-101B-9397-08002B2CF9AE}" pid="4" name="LastSaved">
    <vt:filetime>2022-05-27T00:00:00Z</vt:filetime>
  </property>
  <property fmtid="{D5CDD505-2E9C-101B-9397-08002B2CF9AE}" pid="5" name="ContentTypeId">
    <vt:lpwstr>0x010100CCD5AFAD2AB8B04697BA6D3B76A92F30</vt:lpwstr>
  </property>
  <property fmtid="{D5CDD505-2E9C-101B-9397-08002B2CF9AE}" pid="6" name="Order">
    <vt:r8>11788500</vt:r8>
  </property>
  <property fmtid="{D5CDD505-2E9C-101B-9397-08002B2CF9AE}" pid="7" name="TriggerFlowInfo">
    <vt:lpwstr/>
  </property>
  <property fmtid="{D5CDD505-2E9C-101B-9397-08002B2CF9AE}" pid="8" name="ComplianceAssetId">
    <vt:lpwstr/>
  </property>
  <property fmtid="{D5CDD505-2E9C-101B-9397-08002B2CF9AE}" pid="9" name="_ExtendedDescription">
    <vt:lpwstr/>
  </property>
  <property fmtid="{D5CDD505-2E9C-101B-9397-08002B2CF9AE}" pid="10" name="MediaServiceImageTags">
    <vt:lpwstr/>
  </property>
</Properties>
</file>