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518E8" w14:textId="77777777" w:rsidR="00D437A7" w:rsidRPr="001E365B" w:rsidRDefault="00D437A7" w:rsidP="00D437A7">
      <w:pPr>
        <w:widowControl w:val="0"/>
        <w:pBdr>
          <w:top w:val="single" w:sz="4" w:space="0" w:color="auto"/>
          <w:left w:val="single" w:sz="4" w:space="4" w:color="auto"/>
          <w:bottom w:val="single" w:sz="4" w:space="1" w:color="auto"/>
          <w:right w:val="single" w:sz="4" w:space="4" w:color="auto"/>
        </w:pBdr>
        <w:shd w:val="clear" w:color="auto" w:fill="FFFFFF"/>
        <w:overflowPunct/>
        <w:adjustRightInd/>
        <w:jc w:val="both"/>
        <w:rPr>
          <w:rFonts w:ascii="Arial" w:eastAsia="Arial MT" w:hAnsi="Arial" w:cs="Arial"/>
          <w:color w:val="FF0000"/>
          <w:spacing w:val="-4"/>
          <w:sz w:val="18"/>
          <w:szCs w:val="18"/>
          <w:lang w:val="es-419" w:eastAsia="fr-FR"/>
        </w:rPr>
      </w:pPr>
      <w:bookmarkStart w:id="0" w:name="_GoBack"/>
      <w:bookmarkEnd w:id="0"/>
      <w:r w:rsidRPr="001E365B">
        <w:rPr>
          <w:rFonts w:ascii="Arial" w:eastAsia="Arial MT"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B5946FC" w14:textId="77777777" w:rsidR="00D437A7" w:rsidRPr="001E365B" w:rsidRDefault="00D437A7" w:rsidP="00D437A7">
      <w:pPr>
        <w:widowControl w:val="0"/>
        <w:overflowPunct/>
        <w:adjustRightInd/>
        <w:jc w:val="both"/>
        <w:rPr>
          <w:rFonts w:ascii="Arial" w:eastAsia="Arial MT" w:hAnsi="Arial" w:cs="Arial"/>
          <w:lang w:val="es-419" w:eastAsia="en-US"/>
        </w:rPr>
      </w:pPr>
    </w:p>
    <w:p w14:paraId="2FF6E687" w14:textId="2183A1C9" w:rsidR="00D437A7" w:rsidRPr="00D437A7" w:rsidRDefault="00D437A7" w:rsidP="00D437A7">
      <w:pPr>
        <w:widowControl w:val="0"/>
        <w:overflowPunct/>
        <w:adjustRightInd/>
        <w:jc w:val="both"/>
        <w:rPr>
          <w:rFonts w:ascii="Arial" w:eastAsia="Arial MT" w:hAnsi="Arial" w:cs="Arial"/>
          <w:lang w:val="es-419" w:eastAsia="en-US"/>
        </w:rPr>
      </w:pPr>
      <w:r w:rsidRPr="00D437A7">
        <w:rPr>
          <w:rFonts w:ascii="Arial" w:eastAsia="Arial MT" w:hAnsi="Arial" w:cs="Arial"/>
          <w:lang w:val="es-419" w:eastAsia="en-US"/>
        </w:rPr>
        <w:t>Asunto</w:t>
      </w:r>
      <w:r>
        <w:rPr>
          <w:rFonts w:ascii="Arial" w:eastAsia="Arial MT" w:hAnsi="Arial" w:cs="Arial"/>
          <w:lang w:val="es-419" w:eastAsia="en-US"/>
        </w:rPr>
        <w:tab/>
      </w:r>
      <w:r>
        <w:rPr>
          <w:rFonts w:ascii="Arial" w:eastAsia="Arial MT" w:hAnsi="Arial" w:cs="Arial"/>
          <w:lang w:val="es-419" w:eastAsia="en-US"/>
        </w:rPr>
        <w:tab/>
      </w:r>
      <w:r w:rsidRPr="00D437A7">
        <w:rPr>
          <w:rFonts w:ascii="Arial" w:eastAsia="Arial MT" w:hAnsi="Arial" w:cs="Arial"/>
          <w:lang w:val="es-419" w:eastAsia="en-US"/>
        </w:rPr>
        <w:t>Acción de tutela – Segunda instancia</w:t>
      </w:r>
    </w:p>
    <w:p w14:paraId="2DF68B22" w14:textId="51E25C4F" w:rsidR="00D437A7" w:rsidRPr="00D437A7" w:rsidRDefault="00D437A7" w:rsidP="00D437A7">
      <w:pPr>
        <w:widowControl w:val="0"/>
        <w:overflowPunct/>
        <w:adjustRightInd/>
        <w:jc w:val="both"/>
        <w:rPr>
          <w:rFonts w:ascii="Arial" w:eastAsia="Arial MT" w:hAnsi="Arial" w:cs="Arial"/>
          <w:lang w:val="es-419" w:eastAsia="en-US"/>
        </w:rPr>
      </w:pPr>
      <w:r w:rsidRPr="00D437A7">
        <w:rPr>
          <w:rFonts w:ascii="Arial" w:eastAsia="Arial MT" w:hAnsi="Arial" w:cs="Arial"/>
          <w:lang w:val="es-419" w:eastAsia="en-US"/>
        </w:rPr>
        <w:t>Accionante</w:t>
      </w:r>
      <w:r w:rsidRPr="00D437A7">
        <w:rPr>
          <w:rFonts w:ascii="Arial" w:eastAsia="Arial MT" w:hAnsi="Arial" w:cs="Arial"/>
          <w:lang w:val="es-419" w:eastAsia="en-US"/>
        </w:rPr>
        <w:tab/>
        <w:t>Carlos Alberto Bedoya Castañeda</w:t>
      </w:r>
    </w:p>
    <w:p w14:paraId="2A4D873C" w14:textId="27A9C0F2" w:rsidR="00D437A7" w:rsidRPr="00D437A7" w:rsidRDefault="00D437A7" w:rsidP="00626345">
      <w:pPr>
        <w:widowControl w:val="0"/>
        <w:overflowPunct/>
        <w:adjustRightInd/>
        <w:ind w:left="1410" w:hanging="1410"/>
        <w:jc w:val="both"/>
        <w:rPr>
          <w:rFonts w:ascii="Arial" w:eastAsia="Arial MT" w:hAnsi="Arial" w:cs="Arial"/>
          <w:lang w:val="es-419" w:eastAsia="en-US"/>
        </w:rPr>
      </w:pPr>
      <w:r w:rsidRPr="00D437A7">
        <w:rPr>
          <w:rFonts w:ascii="Arial" w:eastAsia="Arial MT" w:hAnsi="Arial" w:cs="Arial"/>
          <w:lang w:val="es-419" w:eastAsia="en-US"/>
        </w:rPr>
        <w:t>Accionado</w:t>
      </w:r>
      <w:r w:rsidRPr="00D437A7">
        <w:rPr>
          <w:rFonts w:ascii="Arial" w:eastAsia="Arial MT" w:hAnsi="Arial" w:cs="Arial"/>
          <w:lang w:val="es-419" w:eastAsia="en-US"/>
        </w:rPr>
        <w:tab/>
        <w:t>Nueva EPS</w:t>
      </w:r>
      <w:r>
        <w:rPr>
          <w:rFonts w:ascii="Arial" w:eastAsia="Arial MT" w:hAnsi="Arial" w:cs="Arial"/>
          <w:lang w:val="es-419" w:eastAsia="en-US"/>
        </w:rPr>
        <w:t xml:space="preserve">, </w:t>
      </w:r>
      <w:r w:rsidRPr="00D437A7">
        <w:rPr>
          <w:rFonts w:ascii="Arial" w:eastAsia="Arial MT" w:hAnsi="Arial" w:cs="Arial"/>
          <w:lang w:val="es-419" w:eastAsia="en-US"/>
        </w:rPr>
        <w:t>Gestores y Consultores de Colombia SAS</w:t>
      </w:r>
      <w:r>
        <w:rPr>
          <w:rFonts w:ascii="Arial" w:eastAsia="Arial MT" w:hAnsi="Arial" w:cs="Arial"/>
          <w:lang w:val="es-419" w:eastAsia="en-US"/>
        </w:rPr>
        <w:t xml:space="preserve">, </w:t>
      </w:r>
      <w:r w:rsidRPr="00D437A7">
        <w:rPr>
          <w:rFonts w:ascii="Arial" w:eastAsia="Arial MT" w:hAnsi="Arial" w:cs="Arial"/>
          <w:lang w:val="es-419" w:eastAsia="en-US"/>
        </w:rPr>
        <w:t xml:space="preserve">ARL Seguros La Equidad y Fondo de Pensiones Protección S.A. </w:t>
      </w:r>
    </w:p>
    <w:p w14:paraId="5BF89F5A" w14:textId="51EA3699" w:rsidR="00D437A7" w:rsidRPr="00D437A7" w:rsidRDefault="00D437A7" w:rsidP="00626345">
      <w:pPr>
        <w:widowControl w:val="0"/>
        <w:overflowPunct/>
        <w:adjustRightInd/>
        <w:ind w:left="1410" w:hanging="1410"/>
        <w:jc w:val="both"/>
        <w:rPr>
          <w:rFonts w:ascii="Arial" w:eastAsia="Arial MT" w:hAnsi="Arial" w:cs="Arial"/>
          <w:lang w:val="es-419" w:eastAsia="en-US"/>
        </w:rPr>
      </w:pPr>
      <w:r w:rsidRPr="00D437A7">
        <w:rPr>
          <w:rFonts w:ascii="Arial" w:eastAsia="Arial MT" w:hAnsi="Arial" w:cs="Arial"/>
          <w:lang w:val="es-419" w:eastAsia="en-US"/>
        </w:rPr>
        <w:t>Vinculados</w:t>
      </w:r>
      <w:r w:rsidRPr="00D437A7">
        <w:rPr>
          <w:rFonts w:ascii="Arial" w:eastAsia="Arial MT" w:hAnsi="Arial" w:cs="Arial"/>
          <w:lang w:val="es-419" w:eastAsia="en-US"/>
        </w:rPr>
        <w:tab/>
        <w:t>Gerente Regional Eje Cafetero y Director de Prestaciones Económicas de la Nueva EPS</w:t>
      </w:r>
      <w:r w:rsidR="00626345">
        <w:rPr>
          <w:rFonts w:ascii="Arial" w:eastAsia="Arial MT" w:hAnsi="Arial" w:cs="Arial"/>
          <w:lang w:val="es-419" w:eastAsia="en-US"/>
        </w:rPr>
        <w:t xml:space="preserve">, </w:t>
      </w:r>
      <w:r w:rsidRPr="00D437A7">
        <w:rPr>
          <w:rFonts w:ascii="Arial" w:eastAsia="Arial MT" w:hAnsi="Arial" w:cs="Arial"/>
          <w:lang w:val="es-419" w:eastAsia="en-US"/>
        </w:rPr>
        <w:t>Gerentes Regionales y Directores de Prestaciones Económicas de Gestores y Consultores de Colombia SAS</w:t>
      </w:r>
    </w:p>
    <w:p w14:paraId="51B0A89A" w14:textId="77777777" w:rsidR="00D437A7" w:rsidRPr="001E365B" w:rsidRDefault="00D437A7" w:rsidP="00D437A7">
      <w:pPr>
        <w:widowControl w:val="0"/>
        <w:overflowPunct/>
        <w:adjustRightInd/>
        <w:jc w:val="both"/>
        <w:rPr>
          <w:rFonts w:ascii="Arial" w:eastAsia="Arial MT" w:hAnsi="Arial" w:cs="Arial"/>
          <w:lang w:val="es-419" w:eastAsia="en-US"/>
        </w:rPr>
      </w:pPr>
    </w:p>
    <w:p w14:paraId="35F95C7C" w14:textId="446FFF1E" w:rsidR="00D437A7" w:rsidRPr="001E365B" w:rsidRDefault="00A22C07" w:rsidP="00626345">
      <w:pPr>
        <w:widowControl w:val="0"/>
        <w:overflowPunct/>
        <w:adjustRightInd/>
        <w:jc w:val="both"/>
        <w:rPr>
          <w:rFonts w:ascii="Arial" w:eastAsia="Times New Roman" w:hAnsi="Arial" w:cs="Arial"/>
          <w:lang w:val="es-ES"/>
        </w:rPr>
      </w:pPr>
      <w:r w:rsidRPr="001E365B">
        <w:rPr>
          <w:rFonts w:ascii="Arial" w:eastAsia="Times New Roman" w:hAnsi="Arial" w:cs="Arial"/>
          <w:b/>
          <w:bCs/>
          <w:iCs/>
          <w:u w:val="single"/>
          <w:lang w:val="es-419" w:eastAsia="fr-FR"/>
        </w:rPr>
        <w:t>TEMAS:</w:t>
      </w:r>
      <w:r w:rsidRPr="001E365B">
        <w:rPr>
          <w:rFonts w:ascii="Arial" w:eastAsia="Times New Roman" w:hAnsi="Arial" w:cs="Arial"/>
          <w:b/>
          <w:bCs/>
          <w:iCs/>
          <w:lang w:val="es-419" w:eastAsia="fr-FR"/>
        </w:rPr>
        <w:tab/>
      </w:r>
      <w:r>
        <w:rPr>
          <w:rFonts w:ascii="Arial" w:eastAsia="Times New Roman" w:hAnsi="Arial" w:cs="Arial"/>
          <w:b/>
          <w:bCs/>
          <w:iCs/>
          <w:lang w:val="es-419" w:eastAsia="fr-FR"/>
        </w:rPr>
        <w:t xml:space="preserve">SEGURIDAD SOCIAL / PAGO </w:t>
      </w:r>
      <w:r w:rsidRPr="0048631A">
        <w:rPr>
          <w:rFonts w:ascii="Arial" w:eastAsia="Times New Roman" w:hAnsi="Arial" w:cs="Arial"/>
          <w:b/>
          <w:bCs/>
          <w:iCs/>
          <w:lang w:val="es-419" w:eastAsia="fr-FR"/>
        </w:rPr>
        <w:t>INCAPACIDAD</w:t>
      </w:r>
      <w:r>
        <w:rPr>
          <w:rFonts w:ascii="Arial" w:eastAsia="Times New Roman" w:hAnsi="Arial" w:cs="Arial"/>
          <w:b/>
          <w:bCs/>
          <w:iCs/>
          <w:lang w:val="es-419" w:eastAsia="fr-FR"/>
        </w:rPr>
        <w:t xml:space="preserve"> MÉDICA </w:t>
      </w:r>
      <w:r w:rsidRPr="00626345">
        <w:rPr>
          <w:rFonts w:ascii="Arial" w:eastAsia="Times New Roman" w:hAnsi="Arial" w:cs="Arial"/>
          <w:b/>
          <w:bCs/>
          <w:iCs/>
          <w:lang w:val="es-419" w:eastAsia="fr-FR"/>
        </w:rPr>
        <w:t>SUPERIOR AL DÍA</w:t>
      </w:r>
      <w:r>
        <w:rPr>
          <w:rFonts w:ascii="Arial" w:eastAsia="Times New Roman" w:hAnsi="Arial" w:cs="Arial"/>
          <w:b/>
          <w:bCs/>
          <w:iCs/>
          <w:lang w:val="es-419" w:eastAsia="fr-FR"/>
        </w:rPr>
        <w:t xml:space="preserve"> </w:t>
      </w:r>
      <w:r w:rsidRPr="00626345">
        <w:rPr>
          <w:rFonts w:ascii="Arial" w:eastAsia="Times New Roman" w:hAnsi="Arial" w:cs="Arial"/>
          <w:b/>
          <w:bCs/>
          <w:iCs/>
          <w:lang w:val="es-419" w:eastAsia="fr-FR"/>
        </w:rPr>
        <w:t xml:space="preserve">540 </w:t>
      </w:r>
      <w:r>
        <w:rPr>
          <w:rFonts w:ascii="Arial" w:eastAsia="Times New Roman" w:hAnsi="Arial" w:cs="Arial"/>
          <w:b/>
          <w:bCs/>
          <w:iCs/>
          <w:lang w:val="es-419" w:eastAsia="fr-FR"/>
        </w:rPr>
        <w:t>/ CALIFICACIÓN DE PÉRDIDA DE CAPACIDAD LABORAL / ENTIDAD RESPONSABLE, LA EPS / PRINCIPIO DE SUBSIDIARIEDAD / NO APLICA EN DETERMINADOS CASOS</w:t>
      </w:r>
      <w:r w:rsidRPr="00626345">
        <w:rPr>
          <w:rFonts w:ascii="Arial" w:eastAsia="Times New Roman" w:hAnsi="Arial" w:cs="Arial"/>
          <w:b/>
          <w:bCs/>
          <w:iCs/>
          <w:lang w:val="es-419" w:eastAsia="fr-FR"/>
        </w:rPr>
        <w:t>.</w:t>
      </w:r>
    </w:p>
    <w:p w14:paraId="3A5DC2C3" w14:textId="77777777" w:rsidR="00D437A7" w:rsidRPr="001E365B" w:rsidRDefault="00D437A7" w:rsidP="00D437A7">
      <w:pPr>
        <w:jc w:val="both"/>
        <w:rPr>
          <w:rFonts w:ascii="Arial" w:eastAsia="Times New Roman" w:hAnsi="Arial" w:cs="Arial"/>
          <w:lang w:val="es-ES"/>
        </w:rPr>
      </w:pPr>
    </w:p>
    <w:p w14:paraId="3A057D3F" w14:textId="5E494ECD" w:rsidR="00D437A7" w:rsidRPr="001E365B" w:rsidRDefault="00E172B5" w:rsidP="00D437A7">
      <w:pPr>
        <w:jc w:val="both"/>
        <w:rPr>
          <w:rFonts w:ascii="Arial" w:eastAsia="Times New Roman" w:hAnsi="Arial" w:cs="Arial"/>
          <w:lang w:val="es-ES"/>
        </w:rPr>
      </w:pPr>
      <w:r>
        <w:rPr>
          <w:rFonts w:ascii="Arial" w:eastAsia="Times New Roman" w:hAnsi="Arial" w:cs="Arial"/>
          <w:lang w:val="es-ES"/>
        </w:rPr>
        <w:t xml:space="preserve">… </w:t>
      </w:r>
      <w:r w:rsidRPr="00E172B5">
        <w:rPr>
          <w:rFonts w:ascii="Arial" w:eastAsia="Times New Roman" w:hAnsi="Arial" w:cs="Arial"/>
          <w:lang w:val="es-ES"/>
        </w:rPr>
        <w:t>la queja constitucional se plantea</w:t>
      </w:r>
      <w:r>
        <w:rPr>
          <w:rFonts w:ascii="Arial" w:eastAsia="Times New Roman" w:hAnsi="Arial" w:cs="Arial"/>
          <w:lang w:val="es-ES"/>
        </w:rPr>
        <w:t>…</w:t>
      </w:r>
      <w:r w:rsidRPr="00E172B5">
        <w:rPr>
          <w:rFonts w:ascii="Arial" w:eastAsia="Times New Roman" w:hAnsi="Arial" w:cs="Arial"/>
          <w:lang w:val="es-ES"/>
        </w:rPr>
        <w:t xml:space="preserve"> contra las entidades demandadas al negarse a pagar las incapacidades concedidas desde el mes de noviembre de 2022 y a calificar la pérdida de la capacidad laboral del accionante.</w:t>
      </w:r>
    </w:p>
    <w:p w14:paraId="7FA29B85" w14:textId="77777777" w:rsidR="00D437A7" w:rsidRPr="001E365B" w:rsidRDefault="00D437A7" w:rsidP="00D437A7">
      <w:pPr>
        <w:jc w:val="both"/>
        <w:rPr>
          <w:rFonts w:ascii="Arial" w:eastAsia="Times New Roman" w:hAnsi="Arial" w:cs="Arial"/>
          <w:lang w:val="es-ES"/>
        </w:rPr>
      </w:pPr>
    </w:p>
    <w:p w14:paraId="1C354204" w14:textId="536350DE" w:rsidR="00D437A7" w:rsidRDefault="00145178" w:rsidP="00D437A7">
      <w:pPr>
        <w:jc w:val="both"/>
        <w:rPr>
          <w:rFonts w:ascii="Arial" w:eastAsia="Times New Roman" w:hAnsi="Arial" w:cs="Arial"/>
          <w:lang w:val="es-ES"/>
        </w:rPr>
      </w:pPr>
      <w:r w:rsidRPr="00145178">
        <w:rPr>
          <w:rFonts w:ascii="Arial" w:eastAsia="Times New Roman" w:hAnsi="Arial" w:cs="Arial"/>
          <w:lang w:val="es-ES"/>
        </w:rPr>
        <w:t>Frente a la subsidiariedad respecto al reconocimiento de incapacidades, la jurisprudencia constitucional ha señalado que si bien existen mecanismos judiciales ordinarios donde se puede pretender la satisfacción del derecho, ellos no son los idóneos cuando la ausencia de pago compromete otros derechos de índole fundamental</w:t>
      </w:r>
      <w:r>
        <w:rPr>
          <w:rFonts w:ascii="Arial" w:eastAsia="Times New Roman" w:hAnsi="Arial" w:cs="Arial"/>
          <w:lang w:val="es-ES"/>
        </w:rPr>
        <w:t>…</w:t>
      </w:r>
    </w:p>
    <w:p w14:paraId="24223FA6" w14:textId="50F08577" w:rsidR="00145178" w:rsidRDefault="00145178" w:rsidP="00D437A7">
      <w:pPr>
        <w:jc w:val="both"/>
        <w:rPr>
          <w:rFonts w:ascii="Arial" w:eastAsia="Times New Roman" w:hAnsi="Arial" w:cs="Arial"/>
          <w:lang w:val="es-ES"/>
        </w:rPr>
      </w:pPr>
    </w:p>
    <w:p w14:paraId="363D0EFB" w14:textId="01DDAE8E" w:rsidR="00145178" w:rsidRDefault="00033278" w:rsidP="00D437A7">
      <w:pPr>
        <w:jc w:val="both"/>
        <w:rPr>
          <w:rFonts w:ascii="Arial" w:eastAsia="Times New Roman" w:hAnsi="Arial" w:cs="Arial"/>
          <w:lang w:val="es-ES"/>
        </w:rPr>
      </w:pPr>
      <w:r>
        <w:rPr>
          <w:rFonts w:ascii="Arial" w:eastAsia="Times New Roman" w:hAnsi="Arial" w:cs="Arial"/>
          <w:lang w:val="es-ES"/>
        </w:rPr>
        <w:t xml:space="preserve">… </w:t>
      </w:r>
      <w:r w:rsidRPr="00033278">
        <w:rPr>
          <w:rFonts w:ascii="Arial" w:eastAsia="Times New Roman" w:hAnsi="Arial" w:cs="Arial"/>
          <w:lang w:val="es-ES"/>
        </w:rPr>
        <w:t>resulta desproporcionado obligar al accionante a acudir a un proceso ante la jurisdicción ordinaria laboral y de la seguridad social para reclamar simplemente su derecho a la práctica del dictamen de primera oportunidad sin dilaciones de ninguna clase</w:t>
      </w:r>
      <w:r>
        <w:rPr>
          <w:rFonts w:ascii="Arial" w:eastAsia="Times New Roman" w:hAnsi="Arial" w:cs="Arial"/>
          <w:lang w:val="es-ES"/>
        </w:rPr>
        <w:t>…</w:t>
      </w:r>
    </w:p>
    <w:p w14:paraId="14F13540" w14:textId="0494A44E" w:rsidR="00145178" w:rsidRDefault="00145178" w:rsidP="00D437A7">
      <w:pPr>
        <w:jc w:val="both"/>
        <w:rPr>
          <w:rFonts w:ascii="Arial" w:eastAsia="Times New Roman" w:hAnsi="Arial" w:cs="Arial"/>
          <w:lang w:val="es-ES"/>
        </w:rPr>
      </w:pPr>
    </w:p>
    <w:p w14:paraId="557005D3" w14:textId="41FD7DE4" w:rsidR="00145178" w:rsidRDefault="00C83751" w:rsidP="00D437A7">
      <w:pPr>
        <w:jc w:val="both"/>
        <w:rPr>
          <w:rFonts w:ascii="Arial" w:eastAsia="Times New Roman" w:hAnsi="Arial" w:cs="Arial"/>
          <w:lang w:val="es-ES"/>
        </w:rPr>
      </w:pPr>
      <w:r>
        <w:rPr>
          <w:rFonts w:ascii="Arial" w:eastAsia="Times New Roman" w:hAnsi="Arial" w:cs="Arial"/>
          <w:lang w:val="es-ES"/>
        </w:rPr>
        <w:t xml:space="preserve">… </w:t>
      </w:r>
      <w:r w:rsidRPr="00C83751">
        <w:rPr>
          <w:rFonts w:ascii="Arial" w:eastAsia="Times New Roman" w:hAnsi="Arial" w:cs="Arial"/>
          <w:lang w:val="es-ES"/>
        </w:rPr>
        <w:t>en este caso no hay duda sobre el ciclo de incapacidad en que se encuentra el accionante ya que las entidades accionadas admiten que las mismas superaron los 540 días</w:t>
      </w:r>
      <w:r>
        <w:rPr>
          <w:rFonts w:ascii="Arial" w:eastAsia="Times New Roman" w:hAnsi="Arial" w:cs="Arial"/>
          <w:lang w:val="es-ES"/>
        </w:rPr>
        <w:t>…</w:t>
      </w:r>
    </w:p>
    <w:p w14:paraId="165208BE" w14:textId="34D37696" w:rsidR="00145178" w:rsidRDefault="00145178" w:rsidP="00D437A7">
      <w:pPr>
        <w:jc w:val="both"/>
        <w:rPr>
          <w:rFonts w:ascii="Arial" w:eastAsia="Times New Roman" w:hAnsi="Arial" w:cs="Arial"/>
          <w:lang w:val="es-ES"/>
        </w:rPr>
      </w:pPr>
    </w:p>
    <w:p w14:paraId="2F791B68" w14:textId="39E48A61" w:rsidR="00C83751" w:rsidRDefault="00D1186B" w:rsidP="00D437A7">
      <w:pPr>
        <w:jc w:val="both"/>
        <w:rPr>
          <w:rFonts w:ascii="Arial" w:eastAsia="Times New Roman" w:hAnsi="Arial" w:cs="Arial"/>
          <w:lang w:val="es-ES"/>
        </w:rPr>
      </w:pPr>
      <w:r>
        <w:rPr>
          <w:rFonts w:ascii="Arial" w:eastAsia="Times New Roman" w:hAnsi="Arial" w:cs="Arial"/>
          <w:lang w:val="es-ES"/>
        </w:rPr>
        <w:t xml:space="preserve">… </w:t>
      </w:r>
      <w:r w:rsidR="00D211B5" w:rsidRPr="00D211B5">
        <w:rPr>
          <w:rFonts w:ascii="Arial" w:eastAsia="Times New Roman" w:hAnsi="Arial" w:cs="Arial"/>
          <w:lang w:val="es-ES"/>
        </w:rPr>
        <w:t>entiende la Sala que los subsidios por incapacidad que se reclaman provienen de una enfermedad de origen común, hecho que fue aceptado, por lo menos tácitamente, por las demás entidades involucradas</w:t>
      </w:r>
      <w:r>
        <w:rPr>
          <w:rFonts w:ascii="Arial" w:eastAsia="Times New Roman" w:hAnsi="Arial" w:cs="Arial"/>
          <w:lang w:val="es-ES"/>
        </w:rPr>
        <w:t>…</w:t>
      </w:r>
    </w:p>
    <w:p w14:paraId="7C664011" w14:textId="79B4C136" w:rsidR="00C83751" w:rsidRDefault="00C83751" w:rsidP="00D437A7">
      <w:pPr>
        <w:jc w:val="both"/>
        <w:rPr>
          <w:rFonts w:ascii="Arial" w:eastAsia="Times New Roman" w:hAnsi="Arial" w:cs="Arial"/>
          <w:lang w:val="es-ES"/>
        </w:rPr>
      </w:pPr>
    </w:p>
    <w:p w14:paraId="26652A55" w14:textId="55147EA6" w:rsidR="00C83751" w:rsidRDefault="00D1186B" w:rsidP="00D437A7">
      <w:pPr>
        <w:jc w:val="both"/>
        <w:rPr>
          <w:rFonts w:ascii="Arial" w:eastAsia="Times New Roman" w:hAnsi="Arial" w:cs="Arial"/>
          <w:lang w:val="es-ES"/>
        </w:rPr>
      </w:pPr>
      <w:r w:rsidRPr="00D1186B">
        <w:rPr>
          <w:rFonts w:ascii="Arial" w:eastAsia="Times New Roman" w:hAnsi="Arial" w:cs="Arial"/>
          <w:lang w:val="es-ES"/>
        </w:rPr>
        <w:t>De acuerdo con el artículo 67 de la Ley 1753 de 2015, la carga del pago de las incapacidades posteriores al día 540 debe ser asumido por la EPS, cuando se cumplan los requisitos del artículo 2.2.3.6.1 del Decreto 1427 de 2022</w:t>
      </w:r>
      <w:r>
        <w:rPr>
          <w:rFonts w:ascii="Arial" w:eastAsia="Times New Roman" w:hAnsi="Arial" w:cs="Arial"/>
          <w:lang w:val="es-ES"/>
        </w:rPr>
        <w:t>…</w:t>
      </w:r>
    </w:p>
    <w:p w14:paraId="0E4B9A12" w14:textId="0562705F" w:rsidR="00D1186B" w:rsidRDefault="00D1186B" w:rsidP="00D437A7">
      <w:pPr>
        <w:jc w:val="both"/>
        <w:rPr>
          <w:rFonts w:ascii="Arial" w:eastAsia="Times New Roman" w:hAnsi="Arial" w:cs="Arial"/>
          <w:lang w:val="es-ES"/>
        </w:rPr>
      </w:pPr>
    </w:p>
    <w:p w14:paraId="2C7D9918" w14:textId="2BCC109F" w:rsidR="00D1186B" w:rsidRDefault="00075865" w:rsidP="00D437A7">
      <w:pPr>
        <w:jc w:val="both"/>
        <w:rPr>
          <w:rFonts w:ascii="Arial" w:eastAsia="Times New Roman" w:hAnsi="Arial" w:cs="Arial"/>
          <w:lang w:val="es-ES"/>
        </w:rPr>
      </w:pPr>
      <w:r>
        <w:rPr>
          <w:rFonts w:ascii="Arial" w:eastAsia="Times New Roman" w:hAnsi="Arial" w:cs="Arial"/>
          <w:lang w:val="es-ES"/>
        </w:rPr>
        <w:t xml:space="preserve">… </w:t>
      </w:r>
      <w:r w:rsidR="00F005AF" w:rsidRPr="00F005AF">
        <w:rPr>
          <w:rFonts w:ascii="Arial" w:eastAsia="Times New Roman" w:hAnsi="Arial" w:cs="Arial"/>
          <w:lang w:val="es-ES"/>
        </w:rPr>
        <w:t>surge claro el deber que tiene la Nueva EPS de calificar en primera oportunidad la pérdida de la capacidad laboral de su afiliado, más aún si se tiene en cuenta la obligación que impone el artículo del artículo 2.2.3.6.2 del Decreto 1427 de 2022, y por ende, resulta procedente imponerle esa carga en esta sede.</w:t>
      </w:r>
    </w:p>
    <w:p w14:paraId="677906EF" w14:textId="77777777" w:rsidR="00C83751" w:rsidRDefault="00C83751" w:rsidP="00D437A7">
      <w:pPr>
        <w:jc w:val="both"/>
        <w:rPr>
          <w:rFonts w:ascii="Arial" w:eastAsia="Times New Roman" w:hAnsi="Arial" w:cs="Arial"/>
          <w:lang w:val="es-ES"/>
        </w:rPr>
      </w:pPr>
    </w:p>
    <w:p w14:paraId="26EFA184" w14:textId="77777777" w:rsidR="00145178" w:rsidRPr="001E365B" w:rsidRDefault="00145178" w:rsidP="00D437A7">
      <w:pPr>
        <w:jc w:val="both"/>
        <w:rPr>
          <w:rFonts w:ascii="Arial" w:eastAsia="Times New Roman" w:hAnsi="Arial" w:cs="Arial"/>
          <w:lang w:val="es-ES"/>
        </w:rPr>
      </w:pPr>
    </w:p>
    <w:p w14:paraId="4232614E" w14:textId="77777777" w:rsidR="00D437A7" w:rsidRPr="001E365B" w:rsidRDefault="00D437A7" w:rsidP="00D437A7">
      <w:pPr>
        <w:jc w:val="both"/>
        <w:rPr>
          <w:rFonts w:ascii="Arial" w:eastAsia="Times New Roman" w:hAnsi="Arial" w:cs="Arial"/>
          <w:lang w:val="es-ES"/>
        </w:rPr>
      </w:pPr>
    </w:p>
    <w:p w14:paraId="200F8D42" w14:textId="77777777" w:rsidR="00D437A7" w:rsidRPr="001E365B" w:rsidRDefault="00D437A7" w:rsidP="00D437A7">
      <w:pPr>
        <w:spacing w:line="276" w:lineRule="auto"/>
        <w:jc w:val="center"/>
        <w:rPr>
          <w:rFonts w:ascii="Arial Narrow" w:eastAsia="Georgia" w:hAnsi="Arial Narrow" w:cs="Georgia"/>
          <w:b/>
          <w:color w:val="000000"/>
          <w:sz w:val="26"/>
          <w:szCs w:val="26"/>
          <w:lang w:val="es-ES"/>
        </w:rPr>
      </w:pPr>
      <w:r w:rsidRPr="001E365B">
        <w:rPr>
          <w:rFonts w:ascii="Arial Narrow" w:eastAsia="Georgia" w:hAnsi="Arial Narrow" w:cs="Georgia"/>
          <w:b/>
          <w:color w:val="000000"/>
          <w:sz w:val="26"/>
          <w:szCs w:val="26"/>
          <w:lang w:val="es-ES"/>
        </w:rPr>
        <w:t>REPÚBLICA DE COLOMBIA</w:t>
      </w:r>
    </w:p>
    <w:p w14:paraId="0FAAD5A0" w14:textId="77777777" w:rsidR="00D437A7" w:rsidRPr="001E365B" w:rsidRDefault="00D437A7" w:rsidP="00D437A7">
      <w:pPr>
        <w:spacing w:line="276" w:lineRule="auto"/>
        <w:jc w:val="center"/>
        <w:rPr>
          <w:rFonts w:ascii="Arial Narrow" w:eastAsia="Georgia" w:hAnsi="Arial Narrow" w:cs="Georgia"/>
          <w:b/>
          <w:color w:val="000000"/>
          <w:sz w:val="26"/>
          <w:szCs w:val="26"/>
          <w:lang w:val="es-ES"/>
        </w:rPr>
      </w:pPr>
      <w:r w:rsidRPr="001E365B">
        <w:rPr>
          <w:rFonts w:ascii="Arial Narrow" w:hAnsi="Arial Narrow"/>
          <w:b/>
          <w:noProof/>
          <w:sz w:val="26"/>
          <w:szCs w:val="26"/>
          <w:lang w:val="es-ES"/>
        </w:rPr>
        <w:drawing>
          <wp:inline distT="0" distB="0" distL="0" distR="0" wp14:anchorId="35E08452" wp14:editId="0141099F">
            <wp:extent cx="647700" cy="628650"/>
            <wp:effectExtent l="0" t="0" r="0" b="0"/>
            <wp:docPr id="3" name="Imagen 3" descr="C:\Users\cpatinov\AppData\Local\Microsoft\Windows\INetCache\Content.MSO\18DD38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47700" cy="628650"/>
                    </a:xfrm>
                    <a:prstGeom prst="rect">
                      <a:avLst/>
                    </a:prstGeom>
                  </pic:spPr>
                </pic:pic>
              </a:graphicData>
            </a:graphic>
          </wp:inline>
        </w:drawing>
      </w:r>
    </w:p>
    <w:p w14:paraId="27D21AE4" w14:textId="77777777" w:rsidR="00D437A7" w:rsidRPr="001E365B" w:rsidRDefault="00D437A7" w:rsidP="00D437A7">
      <w:pPr>
        <w:spacing w:line="276" w:lineRule="auto"/>
        <w:jc w:val="center"/>
        <w:rPr>
          <w:rFonts w:ascii="Arial Narrow" w:eastAsia="Georgia" w:hAnsi="Arial Narrow" w:cs="Georgia"/>
          <w:b/>
          <w:color w:val="000000"/>
          <w:sz w:val="26"/>
          <w:szCs w:val="26"/>
          <w:lang w:val="es-ES"/>
        </w:rPr>
      </w:pPr>
      <w:r w:rsidRPr="001E365B">
        <w:rPr>
          <w:rFonts w:ascii="Arial Narrow" w:eastAsia="Georgia" w:hAnsi="Arial Narrow" w:cs="Georgia"/>
          <w:b/>
          <w:color w:val="000000"/>
          <w:sz w:val="26"/>
          <w:szCs w:val="26"/>
          <w:lang w:val="es-ES"/>
        </w:rPr>
        <w:t>RAMA JUDICIAL DEL PODER PÚBLICO</w:t>
      </w:r>
    </w:p>
    <w:p w14:paraId="425E6668" w14:textId="77777777" w:rsidR="00D437A7" w:rsidRPr="001E365B" w:rsidRDefault="00D437A7" w:rsidP="00D437A7">
      <w:pPr>
        <w:spacing w:line="276" w:lineRule="auto"/>
        <w:jc w:val="center"/>
        <w:rPr>
          <w:rFonts w:ascii="Arial Narrow" w:eastAsia="Georgia" w:hAnsi="Arial Narrow" w:cs="Georgia"/>
          <w:b/>
          <w:bCs/>
          <w:color w:val="000000"/>
          <w:sz w:val="26"/>
          <w:szCs w:val="26"/>
          <w:lang w:val="es-ES"/>
        </w:rPr>
      </w:pPr>
    </w:p>
    <w:p w14:paraId="3A8B8BDB" w14:textId="77777777" w:rsidR="00D437A7" w:rsidRPr="001E365B" w:rsidRDefault="00D437A7" w:rsidP="00D437A7">
      <w:pPr>
        <w:spacing w:line="276" w:lineRule="auto"/>
        <w:jc w:val="center"/>
        <w:rPr>
          <w:rFonts w:ascii="Arial Narrow" w:eastAsia="Georgia" w:hAnsi="Arial Narrow" w:cs="Georgia"/>
          <w:b/>
          <w:color w:val="000000"/>
          <w:sz w:val="26"/>
          <w:szCs w:val="26"/>
          <w:lang w:val="es-ES"/>
        </w:rPr>
      </w:pPr>
      <w:r w:rsidRPr="001E365B">
        <w:rPr>
          <w:rFonts w:ascii="Arial Narrow" w:eastAsia="Georgia" w:hAnsi="Arial Narrow" w:cs="Georgia"/>
          <w:b/>
          <w:bCs/>
          <w:color w:val="000000"/>
          <w:sz w:val="26"/>
          <w:szCs w:val="26"/>
          <w:lang w:val="es-ES"/>
        </w:rPr>
        <w:t>TRIBUNAL SUPERIOR DE DISTRITO JUDICIAL</w:t>
      </w:r>
    </w:p>
    <w:p w14:paraId="168135DD" w14:textId="77777777" w:rsidR="00D437A7" w:rsidRPr="001E365B" w:rsidRDefault="00D437A7" w:rsidP="00D437A7">
      <w:pPr>
        <w:spacing w:line="276" w:lineRule="auto"/>
        <w:jc w:val="center"/>
        <w:rPr>
          <w:rFonts w:ascii="Arial Narrow" w:eastAsia="Georgia" w:hAnsi="Arial Narrow" w:cs="Georgia"/>
          <w:b/>
          <w:color w:val="000000"/>
          <w:sz w:val="26"/>
          <w:szCs w:val="26"/>
          <w:lang w:val="es-ES"/>
        </w:rPr>
      </w:pPr>
      <w:r w:rsidRPr="001E365B">
        <w:rPr>
          <w:rFonts w:ascii="Arial Narrow" w:eastAsia="Georgia" w:hAnsi="Arial Narrow" w:cs="Georgia"/>
          <w:b/>
          <w:color w:val="000000"/>
          <w:sz w:val="26"/>
          <w:szCs w:val="26"/>
          <w:lang w:val="es-ES"/>
        </w:rPr>
        <w:t>DISTRITO DE PEREIRA</w:t>
      </w:r>
    </w:p>
    <w:p w14:paraId="75FC28F0" w14:textId="77777777" w:rsidR="00D437A7" w:rsidRPr="001E365B" w:rsidRDefault="00D437A7" w:rsidP="00D437A7">
      <w:pPr>
        <w:spacing w:line="276" w:lineRule="auto"/>
        <w:jc w:val="center"/>
        <w:rPr>
          <w:rFonts w:ascii="Arial Narrow" w:eastAsia="Georgia" w:hAnsi="Arial Narrow" w:cs="Georgia"/>
          <w:b/>
          <w:color w:val="000000"/>
          <w:sz w:val="26"/>
          <w:szCs w:val="26"/>
          <w:lang w:val="es-ES"/>
        </w:rPr>
      </w:pPr>
      <w:r w:rsidRPr="001E365B">
        <w:rPr>
          <w:rFonts w:ascii="Arial Narrow" w:eastAsia="Georgia" w:hAnsi="Arial Narrow" w:cs="Georgia"/>
          <w:b/>
          <w:color w:val="000000"/>
          <w:sz w:val="26"/>
          <w:szCs w:val="26"/>
          <w:lang w:val="es-ES"/>
        </w:rPr>
        <w:t>SALA DE DECISIÓN CIVIL – FAMILIA</w:t>
      </w:r>
    </w:p>
    <w:p w14:paraId="65BB6E3B" w14:textId="77777777" w:rsidR="00D437A7" w:rsidRPr="001E365B" w:rsidRDefault="00D437A7" w:rsidP="00D437A7">
      <w:pPr>
        <w:spacing w:line="276" w:lineRule="auto"/>
        <w:rPr>
          <w:rFonts w:ascii="Arial Narrow" w:eastAsia="Georgia" w:hAnsi="Arial Narrow" w:cs="Georgia"/>
          <w:color w:val="000000"/>
          <w:sz w:val="26"/>
          <w:szCs w:val="26"/>
        </w:rPr>
      </w:pPr>
    </w:p>
    <w:p w14:paraId="6280AEC3" w14:textId="77777777" w:rsidR="00D437A7" w:rsidRPr="001E365B" w:rsidRDefault="00D437A7" w:rsidP="00D437A7">
      <w:pPr>
        <w:widowControl w:val="0"/>
        <w:overflowPunct/>
        <w:spacing w:line="276" w:lineRule="auto"/>
        <w:jc w:val="center"/>
        <w:rPr>
          <w:rFonts w:ascii="Arial Narrow" w:eastAsia="Georgia" w:hAnsi="Arial Narrow" w:cs="Georgia"/>
          <w:bCs/>
          <w:color w:val="000000"/>
          <w:sz w:val="26"/>
          <w:szCs w:val="26"/>
        </w:rPr>
      </w:pPr>
      <w:r w:rsidRPr="001E365B">
        <w:rPr>
          <w:rFonts w:ascii="Arial Narrow" w:eastAsia="Georgia" w:hAnsi="Arial Narrow" w:cs="Georgia"/>
          <w:bCs/>
          <w:color w:val="000000"/>
          <w:sz w:val="26"/>
          <w:szCs w:val="26"/>
        </w:rPr>
        <w:t xml:space="preserve">Magistrado sustanciador: Carlos Mauricio García Barajas </w:t>
      </w:r>
    </w:p>
    <w:p w14:paraId="7DBD6D2A" w14:textId="77777777" w:rsidR="00D437A7" w:rsidRPr="001E365B" w:rsidRDefault="00D437A7" w:rsidP="00D437A7">
      <w:pPr>
        <w:overflowPunct/>
        <w:autoSpaceDE/>
        <w:autoSpaceDN/>
        <w:adjustRightInd/>
        <w:spacing w:line="276" w:lineRule="auto"/>
        <w:ind w:right="157"/>
        <w:jc w:val="both"/>
        <w:rPr>
          <w:rFonts w:ascii="Arial Narrow" w:eastAsia="Times New Roman" w:hAnsi="Arial Narrow" w:cs="Arial Narrow"/>
          <w:sz w:val="26"/>
          <w:szCs w:val="26"/>
          <w:lang w:val="es-ES"/>
        </w:rPr>
      </w:pPr>
    </w:p>
    <w:p w14:paraId="6711EDE6" w14:textId="77777777" w:rsidR="00D437A7" w:rsidRPr="005A1CE9" w:rsidRDefault="00D437A7" w:rsidP="00626345">
      <w:pPr>
        <w:overflowPunct/>
        <w:autoSpaceDE/>
        <w:autoSpaceDN/>
        <w:adjustRightInd/>
        <w:spacing w:line="276" w:lineRule="auto"/>
        <w:ind w:right="157"/>
        <w:jc w:val="both"/>
        <w:rPr>
          <w:rFonts w:ascii="Arial Narrow" w:eastAsia="Times New Roman" w:hAnsi="Arial Narrow" w:cs="Arial Narrow"/>
          <w:sz w:val="26"/>
          <w:szCs w:val="26"/>
          <w:lang w:val="es-ES"/>
        </w:rPr>
      </w:pPr>
    </w:p>
    <w:p w14:paraId="535BE5CA" w14:textId="66660391" w:rsidR="00895192" w:rsidRPr="005A1CE9" w:rsidRDefault="00895192" w:rsidP="00626345">
      <w:pPr>
        <w:pStyle w:val="Sinespaciado"/>
        <w:spacing w:line="276" w:lineRule="auto"/>
        <w:rPr>
          <w:rFonts w:ascii="Arial Narrow" w:eastAsia="Georgia" w:hAnsi="Arial Narrow" w:cs="Georgia"/>
          <w:bCs/>
          <w:color w:val="000000" w:themeColor="text1"/>
          <w:sz w:val="26"/>
          <w:szCs w:val="26"/>
        </w:rPr>
      </w:pPr>
      <w:r w:rsidRPr="005A1CE9">
        <w:rPr>
          <w:rFonts w:ascii="Arial Narrow" w:eastAsia="Georgia" w:hAnsi="Arial Narrow" w:cs="Georgia"/>
          <w:bCs/>
          <w:color w:val="000000" w:themeColor="text1"/>
          <w:sz w:val="26"/>
          <w:szCs w:val="26"/>
          <w:lang w:val="pt-BR"/>
        </w:rPr>
        <w:t>Sentencia</w:t>
      </w:r>
      <w:r w:rsidR="00D437A7" w:rsidRPr="005A1CE9">
        <w:rPr>
          <w:rFonts w:ascii="Arial Narrow" w:eastAsia="Georgia" w:hAnsi="Arial Narrow" w:cs="Georgia"/>
          <w:bCs/>
          <w:color w:val="000000" w:themeColor="text1"/>
          <w:sz w:val="26"/>
          <w:szCs w:val="26"/>
          <w:lang w:val="pt-BR"/>
        </w:rPr>
        <w:tab/>
      </w:r>
      <w:r w:rsidR="008407CD" w:rsidRPr="005A1CE9">
        <w:rPr>
          <w:rFonts w:ascii="Arial Narrow" w:eastAsia="Georgia" w:hAnsi="Arial Narrow" w:cs="Georgia"/>
          <w:bCs/>
          <w:color w:val="000000" w:themeColor="text1"/>
          <w:sz w:val="26"/>
          <w:szCs w:val="26"/>
          <w:lang w:val="pt-BR"/>
        </w:rPr>
        <w:t>ST2-0139-</w:t>
      </w:r>
      <w:r w:rsidRPr="005A1CE9">
        <w:rPr>
          <w:rFonts w:ascii="Arial Narrow" w:eastAsia="Georgia" w:hAnsi="Arial Narrow" w:cs="Georgia"/>
          <w:bCs/>
          <w:color w:val="000000" w:themeColor="text1"/>
          <w:sz w:val="26"/>
          <w:szCs w:val="26"/>
        </w:rPr>
        <w:t>202</w:t>
      </w:r>
      <w:r w:rsidR="00B330B6">
        <w:rPr>
          <w:rFonts w:ascii="Arial Narrow" w:eastAsia="Georgia" w:hAnsi="Arial Narrow" w:cs="Georgia"/>
          <w:bCs/>
          <w:color w:val="000000" w:themeColor="text1"/>
          <w:sz w:val="26"/>
          <w:szCs w:val="26"/>
        </w:rPr>
        <w:t>3</w:t>
      </w:r>
    </w:p>
    <w:p w14:paraId="0D092854" w14:textId="77777777" w:rsidR="00D437A7" w:rsidRPr="005A1CE9" w:rsidRDefault="00D437A7" w:rsidP="00626345">
      <w:pPr>
        <w:widowControl w:val="0"/>
        <w:overflowPunct/>
        <w:adjustRightInd/>
        <w:spacing w:line="276" w:lineRule="auto"/>
        <w:jc w:val="both"/>
        <w:rPr>
          <w:rFonts w:ascii="Arial Narrow" w:eastAsia="Arial MT" w:hAnsi="Arial Narrow" w:cs="Arial"/>
          <w:sz w:val="26"/>
          <w:szCs w:val="26"/>
          <w:lang w:val="es-419" w:eastAsia="en-US"/>
        </w:rPr>
      </w:pPr>
      <w:r w:rsidRPr="005A1CE9">
        <w:rPr>
          <w:rFonts w:ascii="Arial Narrow" w:eastAsia="Arial MT" w:hAnsi="Arial Narrow" w:cs="Arial"/>
          <w:sz w:val="26"/>
          <w:szCs w:val="26"/>
          <w:lang w:val="es-419" w:eastAsia="en-US"/>
        </w:rPr>
        <w:lastRenderedPageBreak/>
        <w:t>Acta número</w:t>
      </w:r>
      <w:r w:rsidRPr="005A1CE9">
        <w:rPr>
          <w:rFonts w:ascii="Arial Narrow" w:eastAsia="Arial MT" w:hAnsi="Arial Narrow" w:cs="Arial"/>
          <w:sz w:val="26"/>
          <w:szCs w:val="26"/>
          <w:lang w:val="es-419" w:eastAsia="en-US"/>
        </w:rPr>
        <w:tab/>
        <w:t>212 de 04-05-2023</w:t>
      </w:r>
    </w:p>
    <w:p w14:paraId="078B5F23" w14:textId="77777777" w:rsidR="00895192" w:rsidRPr="005A1CE9" w:rsidRDefault="00895192" w:rsidP="00626345">
      <w:pPr>
        <w:spacing w:line="276" w:lineRule="auto"/>
        <w:rPr>
          <w:rFonts w:ascii="Arial Narrow" w:eastAsia="Georgia" w:hAnsi="Arial Narrow" w:cs="Georgia"/>
          <w:color w:val="000000" w:themeColor="text1"/>
          <w:sz w:val="26"/>
          <w:szCs w:val="26"/>
          <w:lang w:val="es-ES"/>
        </w:rPr>
      </w:pPr>
    </w:p>
    <w:p w14:paraId="210A6D77" w14:textId="77777777" w:rsidR="004E48AB" w:rsidRPr="005A1CE9" w:rsidRDefault="004E48AB" w:rsidP="00626345">
      <w:pPr>
        <w:spacing w:line="276" w:lineRule="auto"/>
        <w:rPr>
          <w:rFonts w:ascii="Arial Narrow" w:eastAsia="Georgia" w:hAnsi="Arial Narrow" w:cs="Georgia"/>
          <w:color w:val="000000" w:themeColor="text1"/>
          <w:sz w:val="26"/>
          <w:szCs w:val="26"/>
          <w:lang w:val="es-ES"/>
        </w:rPr>
      </w:pPr>
      <w:bookmarkStart w:id="1" w:name="_Hlk134107603"/>
    </w:p>
    <w:p w14:paraId="28163B09" w14:textId="3E510A5C" w:rsidR="004E48AB" w:rsidRPr="005A1CE9" w:rsidRDefault="000A230C" w:rsidP="00626345">
      <w:pPr>
        <w:pStyle w:val="Sinespaciado"/>
        <w:spacing w:line="276" w:lineRule="auto"/>
        <w:jc w:val="center"/>
        <w:rPr>
          <w:rFonts w:ascii="Arial Narrow" w:eastAsia="Georgia" w:hAnsi="Arial Narrow" w:cs="Georgia"/>
          <w:bCs/>
          <w:color w:val="000000" w:themeColor="text1"/>
          <w:sz w:val="26"/>
          <w:szCs w:val="26"/>
        </w:rPr>
      </w:pPr>
      <w:r w:rsidRPr="005A1CE9">
        <w:rPr>
          <w:rFonts w:ascii="Arial Narrow" w:eastAsia="Georgia" w:hAnsi="Arial Narrow" w:cs="Georgia"/>
          <w:bCs/>
          <w:color w:val="000000" w:themeColor="text1"/>
          <w:sz w:val="26"/>
          <w:szCs w:val="26"/>
        </w:rPr>
        <w:t xml:space="preserve">Cuatro </w:t>
      </w:r>
      <w:r w:rsidR="004E48AB" w:rsidRPr="005A1CE9">
        <w:rPr>
          <w:rFonts w:ascii="Arial Narrow" w:eastAsia="Georgia" w:hAnsi="Arial Narrow" w:cs="Georgia"/>
          <w:bCs/>
          <w:color w:val="000000" w:themeColor="text1"/>
          <w:sz w:val="26"/>
          <w:szCs w:val="26"/>
        </w:rPr>
        <w:t>(</w:t>
      </w:r>
      <w:r w:rsidRPr="005A1CE9">
        <w:rPr>
          <w:rFonts w:ascii="Arial Narrow" w:eastAsia="Georgia" w:hAnsi="Arial Narrow" w:cs="Georgia"/>
          <w:bCs/>
          <w:color w:val="000000" w:themeColor="text1"/>
          <w:sz w:val="26"/>
          <w:szCs w:val="26"/>
        </w:rPr>
        <w:t>04</w:t>
      </w:r>
      <w:r w:rsidR="004E48AB" w:rsidRPr="005A1CE9">
        <w:rPr>
          <w:rFonts w:ascii="Arial Narrow" w:eastAsia="Georgia" w:hAnsi="Arial Narrow" w:cs="Georgia"/>
          <w:bCs/>
          <w:color w:val="000000" w:themeColor="text1"/>
          <w:sz w:val="26"/>
          <w:szCs w:val="26"/>
        </w:rPr>
        <w:t xml:space="preserve">) de </w:t>
      </w:r>
      <w:r w:rsidR="006E10BA" w:rsidRPr="005A1CE9">
        <w:rPr>
          <w:rFonts w:ascii="Arial Narrow" w:eastAsia="Georgia" w:hAnsi="Arial Narrow" w:cs="Georgia"/>
          <w:bCs/>
          <w:color w:val="000000" w:themeColor="text1"/>
          <w:sz w:val="26"/>
          <w:szCs w:val="26"/>
        </w:rPr>
        <w:t>mayo</w:t>
      </w:r>
      <w:r w:rsidR="004E48AB" w:rsidRPr="005A1CE9">
        <w:rPr>
          <w:rFonts w:ascii="Arial Narrow" w:eastAsia="Georgia" w:hAnsi="Arial Narrow" w:cs="Georgia"/>
          <w:bCs/>
          <w:color w:val="000000" w:themeColor="text1"/>
          <w:sz w:val="26"/>
          <w:szCs w:val="26"/>
        </w:rPr>
        <w:t xml:space="preserve"> de dos mil veinti</w:t>
      </w:r>
      <w:r w:rsidR="006E10BA" w:rsidRPr="005A1CE9">
        <w:rPr>
          <w:rFonts w:ascii="Arial Narrow" w:eastAsia="Georgia" w:hAnsi="Arial Narrow" w:cs="Georgia"/>
          <w:bCs/>
          <w:color w:val="000000" w:themeColor="text1"/>
          <w:sz w:val="26"/>
          <w:szCs w:val="26"/>
        </w:rPr>
        <w:t>trés</w:t>
      </w:r>
      <w:r w:rsidR="004E48AB" w:rsidRPr="005A1CE9">
        <w:rPr>
          <w:rFonts w:ascii="Arial Narrow" w:eastAsia="Georgia" w:hAnsi="Arial Narrow" w:cs="Georgia"/>
          <w:bCs/>
          <w:color w:val="000000" w:themeColor="text1"/>
          <w:sz w:val="26"/>
          <w:szCs w:val="26"/>
        </w:rPr>
        <w:t xml:space="preserve"> (202</w:t>
      </w:r>
      <w:r w:rsidR="006E10BA" w:rsidRPr="005A1CE9">
        <w:rPr>
          <w:rFonts w:ascii="Arial Narrow" w:eastAsia="Georgia" w:hAnsi="Arial Narrow" w:cs="Georgia"/>
          <w:bCs/>
          <w:color w:val="000000" w:themeColor="text1"/>
          <w:sz w:val="26"/>
          <w:szCs w:val="26"/>
        </w:rPr>
        <w:t>3</w:t>
      </w:r>
      <w:r w:rsidR="004E48AB" w:rsidRPr="005A1CE9">
        <w:rPr>
          <w:rFonts w:ascii="Arial Narrow" w:eastAsia="Georgia" w:hAnsi="Arial Narrow" w:cs="Georgia"/>
          <w:bCs/>
          <w:color w:val="000000" w:themeColor="text1"/>
          <w:sz w:val="26"/>
          <w:szCs w:val="26"/>
        </w:rPr>
        <w:t>)</w:t>
      </w:r>
    </w:p>
    <w:bookmarkEnd w:id="1"/>
    <w:p w14:paraId="7A2A2DD6" w14:textId="6628A841" w:rsidR="555531C2" w:rsidRPr="005A1CE9" w:rsidRDefault="555531C2" w:rsidP="00626345">
      <w:pPr>
        <w:spacing w:line="276" w:lineRule="auto"/>
        <w:jc w:val="center"/>
        <w:rPr>
          <w:rFonts w:ascii="Arial Narrow" w:hAnsi="Arial Narrow"/>
          <w:bCs/>
          <w:sz w:val="26"/>
          <w:szCs w:val="26"/>
          <w:u w:val="single"/>
        </w:rPr>
      </w:pPr>
    </w:p>
    <w:p w14:paraId="198A3D48" w14:textId="77777777" w:rsidR="00AA072B" w:rsidRPr="00626345" w:rsidRDefault="2CA8B41A" w:rsidP="00626345">
      <w:pPr>
        <w:pStyle w:val="Sinespaciado"/>
        <w:spacing w:line="276" w:lineRule="auto"/>
        <w:jc w:val="center"/>
        <w:rPr>
          <w:rFonts w:ascii="Arial Narrow" w:eastAsia="Georgia" w:hAnsi="Arial Narrow" w:cs="Georgia"/>
          <w:sz w:val="26"/>
          <w:szCs w:val="26"/>
        </w:rPr>
      </w:pPr>
      <w:r w:rsidRPr="00626345">
        <w:rPr>
          <w:rFonts w:ascii="Arial Narrow" w:eastAsia="Georgia" w:hAnsi="Arial Narrow" w:cs="Georgia"/>
          <w:b/>
          <w:bCs/>
          <w:sz w:val="26"/>
          <w:szCs w:val="26"/>
        </w:rPr>
        <w:t>ASUNTO</w:t>
      </w:r>
    </w:p>
    <w:p w14:paraId="72A3D3EC" w14:textId="77777777" w:rsidR="00AA072B" w:rsidRPr="00626345" w:rsidRDefault="00AA072B" w:rsidP="00626345">
      <w:pPr>
        <w:pStyle w:val="Sinespaciado"/>
        <w:spacing w:line="276" w:lineRule="auto"/>
        <w:jc w:val="both"/>
        <w:rPr>
          <w:rFonts w:ascii="Arial Narrow" w:eastAsia="Georgia" w:hAnsi="Arial Narrow" w:cs="Georgia"/>
          <w:sz w:val="26"/>
          <w:szCs w:val="26"/>
        </w:rPr>
      </w:pPr>
    </w:p>
    <w:p w14:paraId="5F99B1A4" w14:textId="463E50AC" w:rsidR="5830722A" w:rsidRPr="00626345" w:rsidRDefault="332B2B92" w:rsidP="00626345">
      <w:pPr>
        <w:pStyle w:val="Sinespaciado"/>
        <w:tabs>
          <w:tab w:val="left" w:pos="1750"/>
        </w:tabs>
        <w:spacing w:line="276" w:lineRule="auto"/>
        <w:jc w:val="both"/>
        <w:rPr>
          <w:rFonts w:ascii="Arial Narrow" w:eastAsia="Georgia" w:hAnsi="Arial Narrow" w:cs="Georgia"/>
          <w:sz w:val="26"/>
          <w:szCs w:val="26"/>
          <w:lang w:val="es-CO"/>
        </w:rPr>
      </w:pPr>
      <w:r w:rsidRPr="00626345">
        <w:rPr>
          <w:rFonts w:ascii="Arial Narrow" w:eastAsia="Georgia" w:hAnsi="Arial Narrow" w:cs="Georgia"/>
          <w:sz w:val="26"/>
          <w:szCs w:val="26"/>
        </w:rPr>
        <w:t xml:space="preserve">Procede la Sala a resolver </w:t>
      </w:r>
      <w:r w:rsidRPr="00626345">
        <w:rPr>
          <w:rFonts w:ascii="Arial Narrow" w:eastAsia="Georgia" w:hAnsi="Arial Narrow" w:cs="Georgia"/>
          <w:sz w:val="26"/>
          <w:szCs w:val="26"/>
          <w:lang w:val="es-CO"/>
        </w:rPr>
        <w:t xml:space="preserve">la impugnación formulada </w:t>
      </w:r>
      <w:r w:rsidR="00633CEA" w:rsidRPr="00626345">
        <w:rPr>
          <w:rFonts w:ascii="Arial Narrow" w:eastAsia="Georgia" w:hAnsi="Arial Narrow" w:cs="Georgia"/>
          <w:sz w:val="26"/>
          <w:szCs w:val="26"/>
          <w:lang w:val="es-CO"/>
        </w:rPr>
        <w:t>por</w:t>
      </w:r>
      <w:r w:rsidR="00C31036" w:rsidRPr="00626345">
        <w:rPr>
          <w:rFonts w:ascii="Arial Narrow" w:eastAsia="Georgia" w:hAnsi="Arial Narrow" w:cs="Georgia"/>
          <w:sz w:val="26"/>
          <w:szCs w:val="26"/>
          <w:lang w:val="es-CO"/>
        </w:rPr>
        <w:t xml:space="preserve"> la parte actora y la Nueva EPS</w:t>
      </w:r>
      <w:r w:rsidR="00633CEA" w:rsidRPr="00626345">
        <w:rPr>
          <w:rFonts w:ascii="Arial Narrow" w:eastAsia="Georgia" w:hAnsi="Arial Narrow" w:cs="Georgia"/>
          <w:sz w:val="26"/>
          <w:szCs w:val="26"/>
          <w:lang w:val="es-CO"/>
        </w:rPr>
        <w:t xml:space="preserve"> </w:t>
      </w:r>
      <w:r w:rsidR="5977C8B5" w:rsidRPr="00626345">
        <w:rPr>
          <w:rFonts w:ascii="Arial Narrow" w:eastAsia="Georgia" w:hAnsi="Arial Narrow" w:cs="Georgia"/>
          <w:sz w:val="26"/>
          <w:szCs w:val="26"/>
          <w:lang w:val="es-CO"/>
        </w:rPr>
        <w:t>contra la sentencia proferida en la tutela de la referencia</w:t>
      </w:r>
      <w:r w:rsidR="0D2C2F5B" w:rsidRPr="00626345">
        <w:rPr>
          <w:rFonts w:ascii="Arial Narrow" w:eastAsia="Georgia" w:hAnsi="Arial Narrow" w:cs="Georgia"/>
          <w:sz w:val="26"/>
          <w:szCs w:val="26"/>
          <w:lang w:val="es-CO"/>
        </w:rPr>
        <w:t>,</w:t>
      </w:r>
      <w:r w:rsidR="5977C8B5" w:rsidRPr="00626345">
        <w:rPr>
          <w:rFonts w:ascii="Arial Narrow" w:eastAsia="Georgia" w:hAnsi="Arial Narrow" w:cs="Georgia"/>
          <w:sz w:val="26"/>
          <w:szCs w:val="26"/>
          <w:lang w:val="es-CO"/>
        </w:rPr>
        <w:t xml:space="preserve"> el </w:t>
      </w:r>
      <w:r w:rsidR="00681E51" w:rsidRPr="00626345">
        <w:rPr>
          <w:rFonts w:ascii="Arial Narrow" w:eastAsia="Georgia" w:hAnsi="Arial Narrow" w:cs="Georgia"/>
          <w:sz w:val="26"/>
          <w:szCs w:val="26"/>
          <w:lang w:val="es-CO"/>
        </w:rPr>
        <w:t>14</w:t>
      </w:r>
      <w:r w:rsidR="5977C8B5" w:rsidRPr="00626345">
        <w:rPr>
          <w:rFonts w:ascii="Arial Narrow" w:eastAsia="Georgia" w:hAnsi="Arial Narrow" w:cs="Georgia"/>
          <w:sz w:val="26"/>
          <w:szCs w:val="26"/>
          <w:lang w:val="es-CO"/>
        </w:rPr>
        <w:t xml:space="preserve"> de </w:t>
      </w:r>
      <w:r w:rsidR="00681E51" w:rsidRPr="00626345">
        <w:rPr>
          <w:rFonts w:ascii="Arial Narrow" w:eastAsia="Georgia" w:hAnsi="Arial Narrow" w:cs="Georgia"/>
          <w:sz w:val="26"/>
          <w:szCs w:val="26"/>
          <w:lang w:val="es-CO"/>
        </w:rPr>
        <w:t>marzo</w:t>
      </w:r>
      <w:r w:rsidR="5977C8B5" w:rsidRPr="00626345">
        <w:rPr>
          <w:rFonts w:ascii="Arial Narrow" w:eastAsia="Georgia" w:hAnsi="Arial Narrow" w:cs="Georgia"/>
          <w:sz w:val="26"/>
          <w:szCs w:val="26"/>
          <w:lang w:val="es-CO"/>
        </w:rPr>
        <w:t xml:space="preserve"> </w:t>
      </w:r>
      <w:r w:rsidR="00D36E9D" w:rsidRPr="00626345">
        <w:rPr>
          <w:rFonts w:ascii="Arial Narrow" w:eastAsia="Georgia" w:hAnsi="Arial Narrow" w:cs="Georgia"/>
          <w:sz w:val="26"/>
          <w:szCs w:val="26"/>
          <w:lang w:val="es-CO"/>
        </w:rPr>
        <w:t>pasado</w:t>
      </w:r>
      <w:r w:rsidR="5977C8B5" w:rsidRPr="00626345">
        <w:rPr>
          <w:rFonts w:ascii="Arial Narrow" w:eastAsia="Georgia" w:hAnsi="Arial Narrow" w:cs="Georgia"/>
          <w:sz w:val="26"/>
          <w:szCs w:val="26"/>
          <w:lang w:val="es-CO"/>
        </w:rPr>
        <w:t>.</w:t>
      </w:r>
    </w:p>
    <w:p w14:paraId="5D798E2F" w14:textId="6DE6F3C9" w:rsidR="7DED9A92" w:rsidRPr="00626345" w:rsidRDefault="7DED9A92" w:rsidP="00626345">
      <w:pPr>
        <w:pStyle w:val="Sinespaciado"/>
        <w:tabs>
          <w:tab w:val="left" w:pos="1750"/>
        </w:tabs>
        <w:spacing w:line="276" w:lineRule="auto"/>
        <w:jc w:val="both"/>
        <w:rPr>
          <w:rFonts w:ascii="Arial Narrow" w:eastAsia="Georgia" w:hAnsi="Arial Narrow" w:cs="Georgia"/>
          <w:sz w:val="26"/>
          <w:szCs w:val="26"/>
          <w:lang w:val="es-CO"/>
        </w:rPr>
      </w:pPr>
    </w:p>
    <w:p w14:paraId="0F10BAA5" w14:textId="77777777" w:rsidR="00663FF6" w:rsidRPr="00626345" w:rsidRDefault="5830722A" w:rsidP="00626345">
      <w:pPr>
        <w:pStyle w:val="Sinespaciado"/>
        <w:spacing w:line="276" w:lineRule="auto"/>
        <w:jc w:val="center"/>
        <w:rPr>
          <w:rFonts w:ascii="Arial Narrow" w:eastAsia="Georgia" w:hAnsi="Arial Narrow" w:cs="Georgia"/>
          <w:sz w:val="26"/>
          <w:szCs w:val="26"/>
        </w:rPr>
      </w:pPr>
      <w:r w:rsidRPr="00626345">
        <w:rPr>
          <w:rFonts w:ascii="Arial Narrow" w:eastAsia="Georgia" w:hAnsi="Arial Narrow" w:cs="Georgia"/>
          <w:b/>
          <w:bCs/>
          <w:sz w:val="26"/>
          <w:szCs w:val="26"/>
        </w:rPr>
        <w:t>ANTECEDENTES</w:t>
      </w:r>
    </w:p>
    <w:p w14:paraId="0E27B00A" w14:textId="77777777" w:rsidR="00663FF6" w:rsidRPr="00626345" w:rsidRDefault="00663FF6" w:rsidP="00626345">
      <w:pPr>
        <w:pStyle w:val="Sinespaciado"/>
        <w:spacing w:line="276" w:lineRule="auto"/>
        <w:jc w:val="both"/>
        <w:rPr>
          <w:rFonts w:ascii="Arial Narrow" w:eastAsia="Georgia" w:hAnsi="Arial Narrow" w:cs="Georgia"/>
          <w:sz w:val="26"/>
          <w:szCs w:val="26"/>
        </w:rPr>
      </w:pPr>
    </w:p>
    <w:p w14:paraId="2939D1E4" w14:textId="317612B1" w:rsidR="00B8152C" w:rsidRPr="00626345" w:rsidRDefault="332B2B92" w:rsidP="00626345">
      <w:pPr>
        <w:spacing w:line="276" w:lineRule="auto"/>
        <w:jc w:val="both"/>
        <w:textAlignment w:val="baseline"/>
        <w:rPr>
          <w:rFonts w:ascii="Arial Narrow" w:eastAsia="Georgia" w:hAnsi="Arial Narrow" w:cs="Georgia"/>
          <w:sz w:val="26"/>
          <w:szCs w:val="26"/>
        </w:rPr>
      </w:pPr>
      <w:r w:rsidRPr="00626345">
        <w:rPr>
          <w:rFonts w:ascii="Arial Narrow" w:eastAsia="Georgia" w:hAnsi="Arial Narrow" w:cs="Georgia"/>
          <w:b/>
          <w:bCs/>
          <w:sz w:val="26"/>
          <w:szCs w:val="26"/>
        </w:rPr>
        <w:t xml:space="preserve">1. </w:t>
      </w:r>
      <w:r w:rsidR="69968D04" w:rsidRPr="00626345">
        <w:rPr>
          <w:rFonts w:ascii="Arial Narrow" w:eastAsia="Georgia" w:hAnsi="Arial Narrow" w:cs="Georgia"/>
          <w:sz w:val="26"/>
          <w:szCs w:val="26"/>
        </w:rPr>
        <w:t xml:space="preserve">Del escrito de tutela se advierte que </w:t>
      </w:r>
      <w:r w:rsidR="009F0001" w:rsidRPr="00626345">
        <w:rPr>
          <w:rFonts w:ascii="Arial Narrow" w:eastAsia="Georgia" w:hAnsi="Arial Narrow" w:cs="Georgia"/>
          <w:sz w:val="26"/>
          <w:szCs w:val="26"/>
        </w:rPr>
        <w:t xml:space="preserve">el </w:t>
      </w:r>
      <w:r w:rsidR="004E1E3A" w:rsidRPr="00626345">
        <w:rPr>
          <w:rFonts w:ascii="Arial Narrow" w:eastAsia="Georgia" w:hAnsi="Arial Narrow" w:cs="Georgia"/>
          <w:sz w:val="26"/>
          <w:szCs w:val="26"/>
        </w:rPr>
        <w:t xml:space="preserve">14 de </w:t>
      </w:r>
      <w:r w:rsidR="009F0001" w:rsidRPr="00626345">
        <w:rPr>
          <w:rFonts w:ascii="Arial Narrow" w:eastAsia="Georgia" w:hAnsi="Arial Narrow" w:cs="Georgia"/>
          <w:sz w:val="26"/>
          <w:szCs w:val="26"/>
        </w:rPr>
        <w:t>m</w:t>
      </w:r>
      <w:r w:rsidR="004E1E3A" w:rsidRPr="00626345">
        <w:rPr>
          <w:rFonts w:ascii="Arial Narrow" w:eastAsia="Georgia" w:hAnsi="Arial Narrow" w:cs="Georgia"/>
          <w:sz w:val="26"/>
          <w:szCs w:val="26"/>
        </w:rPr>
        <w:t>ayo de 2021</w:t>
      </w:r>
      <w:r w:rsidR="009F0001" w:rsidRPr="00626345">
        <w:rPr>
          <w:rFonts w:ascii="Arial Narrow" w:eastAsia="Georgia" w:hAnsi="Arial Narrow" w:cs="Georgia"/>
          <w:sz w:val="26"/>
          <w:szCs w:val="26"/>
        </w:rPr>
        <w:t>, el actor sufrió un accidente de trabajo</w:t>
      </w:r>
      <w:r w:rsidR="00797829" w:rsidRPr="00626345">
        <w:rPr>
          <w:rFonts w:ascii="Arial Narrow" w:eastAsia="Georgia" w:hAnsi="Arial Narrow" w:cs="Georgia"/>
          <w:sz w:val="26"/>
          <w:szCs w:val="26"/>
        </w:rPr>
        <w:t xml:space="preserve">, producto del cual </w:t>
      </w:r>
      <w:r w:rsidR="005E6FA5" w:rsidRPr="00626345">
        <w:rPr>
          <w:rFonts w:ascii="Arial Narrow" w:eastAsia="Georgia" w:hAnsi="Arial Narrow" w:cs="Georgia"/>
          <w:sz w:val="26"/>
          <w:szCs w:val="26"/>
        </w:rPr>
        <w:t xml:space="preserve">ha venido siendo </w:t>
      </w:r>
      <w:r w:rsidR="0036694E" w:rsidRPr="00626345">
        <w:rPr>
          <w:rFonts w:ascii="Arial Narrow" w:eastAsia="Georgia" w:hAnsi="Arial Narrow" w:cs="Georgia"/>
          <w:sz w:val="26"/>
          <w:szCs w:val="26"/>
        </w:rPr>
        <w:t xml:space="preserve">incapacitado por más de 540 días, sin que hasta la fecha se haya </w:t>
      </w:r>
      <w:r w:rsidR="005934CD" w:rsidRPr="00626345">
        <w:rPr>
          <w:rFonts w:ascii="Arial Narrow" w:eastAsia="Georgia" w:hAnsi="Arial Narrow" w:cs="Georgia"/>
          <w:sz w:val="26"/>
          <w:szCs w:val="26"/>
        </w:rPr>
        <w:t>definido su derecho a recibir pensión por invalidez</w:t>
      </w:r>
      <w:r w:rsidR="0036694E" w:rsidRPr="00626345">
        <w:rPr>
          <w:rFonts w:ascii="Arial Narrow" w:eastAsia="Georgia" w:hAnsi="Arial Narrow" w:cs="Georgia"/>
          <w:sz w:val="26"/>
          <w:szCs w:val="26"/>
        </w:rPr>
        <w:t xml:space="preserve">, </w:t>
      </w:r>
      <w:r w:rsidR="005934CD" w:rsidRPr="00626345">
        <w:rPr>
          <w:rFonts w:ascii="Arial Narrow" w:eastAsia="Georgia" w:hAnsi="Arial Narrow" w:cs="Georgia"/>
          <w:sz w:val="26"/>
          <w:szCs w:val="26"/>
        </w:rPr>
        <w:t>ya que</w:t>
      </w:r>
      <w:r w:rsidR="00383C28" w:rsidRPr="00626345">
        <w:rPr>
          <w:rFonts w:ascii="Arial Narrow" w:eastAsia="Georgia" w:hAnsi="Arial Narrow" w:cs="Georgia"/>
          <w:sz w:val="26"/>
          <w:szCs w:val="26"/>
        </w:rPr>
        <w:t xml:space="preserve"> </w:t>
      </w:r>
      <w:r w:rsidR="0036694E" w:rsidRPr="00626345">
        <w:rPr>
          <w:rFonts w:ascii="Arial Narrow" w:eastAsia="Georgia" w:hAnsi="Arial Narrow" w:cs="Georgia"/>
          <w:sz w:val="26"/>
          <w:szCs w:val="26"/>
        </w:rPr>
        <w:t>la EPS y el fondo de pensiones</w:t>
      </w:r>
      <w:r w:rsidR="00383C28" w:rsidRPr="00626345">
        <w:rPr>
          <w:rFonts w:ascii="Arial Narrow" w:eastAsia="Georgia" w:hAnsi="Arial Narrow" w:cs="Georgia"/>
          <w:sz w:val="26"/>
          <w:szCs w:val="26"/>
        </w:rPr>
        <w:t xml:space="preserve"> a los que se encuentra afiliado,</w:t>
      </w:r>
      <w:r w:rsidR="00200A51" w:rsidRPr="00626345">
        <w:rPr>
          <w:rFonts w:ascii="Arial Narrow" w:eastAsia="Georgia" w:hAnsi="Arial Narrow" w:cs="Georgia"/>
          <w:sz w:val="26"/>
          <w:szCs w:val="26"/>
        </w:rPr>
        <w:t xml:space="preserve"> no</w:t>
      </w:r>
      <w:r w:rsidR="00383C28" w:rsidRPr="00626345">
        <w:rPr>
          <w:rFonts w:ascii="Arial Narrow" w:eastAsia="Georgia" w:hAnsi="Arial Narrow" w:cs="Georgia"/>
          <w:sz w:val="26"/>
          <w:szCs w:val="26"/>
        </w:rPr>
        <w:t xml:space="preserve"> asumen la carga de calificar su pérdida de la capacidad laboral.</w:t>
      </w:r>
      <w:r w:rsidR="0036694E" w:rsidRPr="00626345">
        <w:rPr>
          <w:rFonts w:ascii="Arial Narrow" w:eastAsia="Georgia" w:hAnsi="Arial Narrow" w:cs="Georgia"/>
          <w:sz w:val="26"/>
          <w:szCs w:val="26"/>
        </w:rPr>
        <w:t xml:space="preserve"> </w:t>
      </w:r>
      <w:r w:rsidR="00B8152C" w:rsidRPr="00626345">
        <w:rPr>
          <w:rFonts w:ascii="Arial Narrow" w:eastAsia="Georgia" w:hAnsi="Arial Narrow" w:cs="Georgia"/>
          <w:sz w:val="26"/>
          <w:szCs w:val="26"/>
        </w:rPr>
        <w:t>De igual manera, se niegan a pagarle el subsidio por incapacidad.</w:t>
      </w:r>
    </w:p>
    <w:p w14:paraId="37680C38" w14:textId="2DA99E4E" w:rsidR="00B8152C" w:rsidRPr="00626345" w:rsidRDefault="00B8152C" w:rsidP="00626345">
      <w:pPr>
        <w:spacing w:line="276" w:lineRule="auto"/>
        <w:jc w:val="both"/>
        <w:textAlignment w:val="baseline"/>
        <w:rPr>
          <w:rFonts w:ascii="Arial Narrow" w:eastAsia="Georgia" w:hAnsi="Arial Narrow" w:cs="Georgia"/>
          <w:sz w:val="26"/>
          <w:szCs w:val="26"/>
        </w:rPr>
      </w:pPr>
    </w:p>
    <w:p w14:paraId="390F8D5D" w14:textId="153F75D0" w:rsidR="0034785A" w:rsidRPr="00626345" w:rsidRDefault="00B8152C" w:rsidP="00626345">
      <w:pPr>
        <w:spacing w:line="276" w:lineRule="auto"/>
        <w:jc w:val="both"/>
        <w:textAlignment w:val="baseline"/>
        <w:rPr>
          <w:rFonts w:ascii="Arial Narrow" w:eastAsia="Georgia" w:hAnsi="Arial Narrow" w:cs="Georgia"/>
          <w:sz w:val="26"/>
          <w:szCs w:val="26"/>
        </w:rPr>
      </w:pPr>
      <w:r w:rsidRPr="00626345">
        <w:rPr>
          <w:rFonts w:ascii="Arial Narrow" w:eastAsia="Georgia" w:hAnsi="Arial Narrow" w:cs="Georgia"/>
          <w:sz w:val="26"/>
          <w:szCs w:val="26"/>
        </w:rPr>
        <w:t xml:space="preserve">Para obtener la protección de sus derechos a la seguridad social, la salud, el mínimo vital y la vida digna, se solicita ordenar a las demandadas pagar </w:t>
      </w:r>
      <w:r w:rsidR="00643382" w:rsidRPr="00626345">
        <w:rPr>
          <w:rFonts w:ascii="Arial Narrow" w:eastAsia="Georgia" w:hAnsi="Arial Narrow" w:cs="Georgia"/>
          <w:sz w:val="26"/>
          <w:szCs w:val="26"/>
        </w:rPr>
        <w:t>las incapacidades concedidas al actor desde el 13 de noviembre de 2022 al 04 de marzo de 2023 y emitir el respectivo dictamen de calificación de merma de la capacidad de trabajo</w:t>
      </w:r>
      <w:r w:rsidR="0034785A" w:rsidRPr="00626345">
        <w:rPr>
          <w:rFonts w:ascii="Arial Narrow" w:eastAsia="Georgia" w:hAnsi="Arial Narrow" w:cs="Georgia"/>
          <w:sz w:val="26"/>
          <w:szCs w:val="26"/>
          <w:vertAlign w:val="superscript"/>
          <w:lang w:val="es-CO"/>
        </w:rPr>
        <w:footnoteReference w:id="2"/>
      </w:r>
      <w:r w:rsidR="69968D04" w:rsidRPr="00626345">
        <w:rPr>
          <w:rFonts w:ascii="Arial Narrow" w:eastAsia="Georgia" w:hAnsi="Arial Narrow" w:cs="Georgia"/>
          <w:sz w:val="26"/>
          <w:szCs w:val="26"/>
          <w:lang w:val="es-CO"/>
        </w:rPr>
        <w:t>.</w:t>
      </w:r>
    </w:p>
    <w:p w14:paraId="24AEE87A" w14:textId="77777777" w:rsidR="0034785A" w:rsidRPr="00626345" w:rsidRDefault="0034785A" w:rsidP="00626345">
      <w:pPr>
        <w:pStyle w:val="Sinespaciado"/>
        <w:spacing w:line="276" w:lineRule="auto"/>
        <w:jc w:val="both"/>
        <w:rPr>
          <w:rFonts w:ascii="Arial Narrow" w:eastAsia="Georgia" w:hAnsi="Arial Narrow" w:cs="Georgia"/>
          <w:bCs/>
          <w:sz w:val="26"/>
          <w:szCs w:val="26"/>
        </w:rPr>
      </w:pPr>
    </w:p>
    <w:p w14:paraId="651952EE" w14:textId="1638BFE9" w:rsidR="0034785A" w:rsidRPr="00626345" w:rsidRDefault="69968D04" w:rsidP="00626345">
      <w:pPr>
        <w:pStyle w:val="Sinespaciado"/>
        <w:spacing w:line="276" w:lineRule="auto"/>
        <w:jc w:val="both"/>
        <w:rPr>
          <w:rFonts w:ascii="Arial Narrow" w:eastAsia="Georgia" w:hAnsi="Arial Narrow" w:cs="Georgia"/>
          <w:sz w:val="26"/>
          <w:szCs w:val="26"/>
        </w:rPr>
      </w:pPr>
      <w:r w:rsidRPr="00626345">
        <w:rPr>
          <w:rFonts w:ascii="Arial Narrow" w:eastAsia="Georgia" w:hAnsi="Arial Narrow" w:cs="Georgia"/>
          <w:b/>
          <w:bCs/>
          <w:sz w:val="26"/>
          <w:szCs w:val="26"/>
        </w:rPr>
        <w:t xml:space="preserve">2. Trámite: </w:t>
      </w:r>
      <w:r w:rsidRPr="00626345">
        <w:rPr>
          <w:rFonts w:ascii="Arial Narrow" w:eastAsia="Georgia" w:hAnsi="Arial Narrow" w:cs="Georgia"/>
          <w:sz w:val="26"/>
          <w:szCs w:val="26"/>
        </w:rPr>
        <w:t xml:space="preserve">Por auto del </w:t>
      </w:r>
      <w:r w:rsidR="00825177" w:rsidRPr="00626345">
        <w:rPr>
          <w:rFonts w:ascii="Arial Narrow" w:eastAsia="Georgia" w:hAnsi="Arial Narrow" w:cs="Georgia"/>
          <w:sz w:val="26"/>
          <w:szCs w:val="26"/>
        </w:rPr>
        <w:t>02</w:t>
      </w:r>
      <w:r w:rsidRPr="00626345">
        <w:rPr>
          <w:rFonts w:ascii="Arial Narrow" w:eastAsia="Georgia" w:hAnsi="Arial Narrow" w:cs="Georgia"/>
          <w:sz w:val="26"/>
          <w:szCs w:val="26"/>
        </w:rPr>
        <w:t xml:space="preserve"> de </w:t>
      </w:r>
      <w:r w:rsidR="00825177" w:rsidRPr="00626345">
        <w:rPr>
          <w:rFonts w:ascii="Arial Narrow" w:eastAsia="Georgia" w:hAnsi="Arial Narrow" w:cs="Georgia"/>
          <w:sz w:val="26"/>
          <w:szCs w:val="26"/>
        </w:rPr>
        <w:t>marzo</w:t>
      </w:r>
      <w:r w:rsidRPr="00626345">
        <w:rPr>
          <w:rFonts w:ascii="Arial Narrow" w:eastAsia="Georgia" w:hAnsi="Arial Narrow" w:cs="Georgia"/>
          <w:sz w:val="26"/>
          <w:szCs w:val="26"/>
        </w:rPr>
        <w:t xml:space="preserve"> de esta anualidad el juzgado de primera instancia admitió la acción constitucional.</w:t>
      </w:r>
    </w:p>
    <w:p w14:paraId="2B73E62D" w14:textId="79FA794B" w:rsidR="00EF05FE" w:rsidRPr="00626345" w:rsidRDefault="00EF05FE" w:rsidP="00626345">
      <w:pPr>
        <w:pStyle w:val="Sinespaciado"/>
        <w:spacing w:line="276" w:lineRule="auto"/>
        <w:jc w:val="both"/>
        <w:rPr>
          <w:rFonts w:ascii="Arial Narrow" w:eastAsia="Georgia" w:hAnsi="Arial Narrow" w:cs="Georgia"/>
          <w:sz w:val="26"/>
          <w:szCs w:val="26"/>
        </w:rPr>
      </w:pPr>
    </w:p>
    <w:p w14:paraId="190C37EC" w14:textId="72FC4554" w:rsidR="00203AA5" w:rsidRPr="00626345" w:rsidRDefault="00825177" w:rsidP="00626345">
      <w:pPr>
        <w:pStyle w:val="Sinespaciado"/>
        <w:spacing w:line="276" w:lineRule="auto"/>
        <w:jc w:val="both"/>
        <w:rPr>
          <w:rFonts w:ascii="Arial Narrow" w:eastAsia="Georgia" w:hAnsi="Arial Narrow" w:cs="Georgia"/>
          <w:sz w:val="26"/>
          <w:szCs w:val="26"/>
        </w:rPr>
      </w:pPr>
      <w:r w:rsidRPr="00626345">
        <w:rPr>
          <w:rFonts w:ascii="Arial Narrow" w:hAnsi="Arial Narrow" w:cs="Arial"/>
          <w:sz w:val="26"/>
          <w:szCs w:val="26"/>
          <w:lang w:val="es-419"/>
        </w:rPr>
        <w:t xml:space="preserve">La Nueva EPS manifestó que </w:t>
      </w:r>
      <w:r w:rsidR="00075750" w:rsidRPr="00626345">
        <w:rPr>
          <w:rFonts w:ascii="Arial Narrow" w:hAnsi="Arial Narrow" w:cs="Arial"/>
          <w:sz w:val="26"/>
          <w:szCs w:val="26"/>
          <w:lang w:val="es-419"/>
        </w:rPr>
        <w:t>el accionante presenta</w:t>
      </w:r>
      <w:r w:rsidRPr="00626345">
        <w:rPr>
          <w:rFonts w:ascii="Arial Narrow" w:hAnsi="Arial Narrow" w:cs="Arial"/>
          <w:sz w:val="26"/>
          <w:szCs w:val="26"/>
          <w:lang w:val="es-419"/>
        </w:rPr>
        <w:t xml:space="preserve"> 655</w:t>
      </w:r>
      <w:r w:rsidR="00075750" w:rsidRPr="00626345">
        <w:rPr>
          <w:rFonts w:ascii="Arial Narrow" w:hAnsi="Arial Narrow" w:cs="Arial"/>
          <w:sz w:val="26"/>
          <w:szCs w:val="26"/>
          <w:lang w:val="es-419"/>
        </w:rPr>
        <w:t xml:space="preserve"> </w:t>
      </w:r>
      <w:r w:rsidRPr="00626345">
        <w:rPr>
          <w:rFonts w:ascii="Arial Narrow" w:hAnsi="Arial Narrow" w:cs="Arial"/>
          <w:sz w:val="26"/>
          <w:szCs w:val="26"/>
          <w:lang w:val="es-419"/>
        </w:rPr>
        <w:t>días de incapacidad continua</w:t>
      </w:r>
      <w:r w:rsidR="00075750" w:rsidRPr="00626345">
        <w:rPr>
          <w:rFonts w:ascii="Arial Narrow" w:hAnsi="Arial Narrow" w:cs="Arial"/>
          <w:sz w:val="26"/>
          <w:szCs w:val="26"/>
          <w:lang w:val="es-419"/>
        </w:rPr>
        <w:t xml:space="preserve"> y dentro de ese interregno, más precisamente </w:t>
      </w:r>
      <w:r w:rsidR="001E1FEC" w:rsidRPr="00626345">
        <w:rPr>
          <w:rFonts w:ascii="Arial Narrow" w:hAnsi="Arial Narrow" w:cs="Arial"/>
          <w:sz w:val="26"/>
          <w:szCs w:val="26"/>
          <w:lang w:val="es-419"/>
        </w:rPr>
        <w:t>antes del día 150</w:t>
      </w:r>
      <w:r w:rsidR="00075750" w:rsidRPr="00626345">
        <w:rPr>
          <w:rFonts w:ascii="Arial Narrow" w:hAnsi="Arial Narrow" w:cs="Arial"/>
          <w:sz w:val="26"/>
          <w:szCs w:val="26"/>
          <w:lang w:val="es-419"/>
        </w:rPr>
        <w:t xml:space="preserve">, esa entidad </w:t>
      </w:r>
      <w:r w:rsidRPr="00626345">
        <w:rPr>
          <w:rFonts w:ascii="Arial Narrow" w:hAnsi="Arial Narrow" w:cs="Arial"/>
          <w:sz w:val="26"/>
          <w:szCs w:val="26"/>
          <w:lang w:val="es-419"/>
        </w:rPr>
        <w:t xml:space="preserve">emitió </w:t>
      </w:r>
      <w:r w:rsidR="00075750" w:rsidRPr="00626345">
        <w:rPr>
          <w:rFonts w:ascii="Arial Narrow" w:hAnsi="Arial Narrow" w:cs="Arial"/>
          <w:sz w:val="26"/>
          <w:szCs w:val="26"/>
          <w:lang w:val="es-419"/>
        </w:rPr>
        <w:t>c</w:t>
      </w:r>
      <w:r w:rsidRPr="00626345">
        <w:rPr>
          <w:rFonts w:ascii="Arial Narrow" w:hAnsi="Arial Narrow" w:cs="Arial"/>
          <w:sz w:val="26"/>
          <w:szCs w:val="26"/>
          <w:lang w:val="es-419"/>
        </w:rPr>
        <w:t xml:space="preserve">oncepto de </w:t>
      </w:r>
      <w:r w:rsidR="00075750" w:rsidRPr="00626345">
        <w:rPr>
          <w:rFonts w:ascii="Arial Narrow" w:hAnsi="Arial Narrow" w:cs="Arial"/>
          <w:sz w:val="26"/>
          <w:szCs w:val="26"/>
          <w:lang w:val="es-419"/>
        </w:rPr>
        <w:t>r</w:t>
      </w:r>
      <w:r w:rsidRPr="00626345">
        <w:rPr>
          <w:rFonts w:ascii="Arial Narrow" w:hAnsi="Arial Narrow" w:cs="Arial"/>
          <w:sz w:val="26"/>
          <w:szCs w:val="26"/>
          <w:lang w:val="es-419"/>
        </w:rPr>
        <w:t xml:space="preserve">ehabilitación </w:t>
      </w:r>
      <w:r w:rsidR="00075750" w:rsidRPr="00626345">
        <w:rPr>
          <w:rFonts w:ascii="Arial Narrow" w:hAnsi="Arial Narrow" w:cs="Arial"/>
          <w:sz w:val="26"/>
          <w:szCs w:val="26"/>
          <w:lang w:val="es-419"/>
        </w:rPr>
        <w:t>favorable, el cual fue</w:t>
      </w:r>
      <w:r w:rsidRPr="00626345">
        <w:rPr>
          <w:rFonts w:ascii="Arial Narrow" w:hAnsi="Arial Narrow" w:cs="Arial"/>
          <w:sz w:val="26"/>
          <w:szCs w:val="26"/>
          <w:lang w:val="es-419"/>
        </w:rPr>
        <w:t xml:space="preserve"> notificado a </w:t>
      </w:r>
      <w:r w:rsidR="00E25010" w:rsidRPr="00626345">
        <w:rPr>
          <w:rFonts w:ascii="Arial Narrow" w:hAnsi="Arial Narrow" w:cs="Arial"/>
          <w:sz w:val="26"/>
          <w:szCs w:val="26"/>
          <w:lang w:val="es-419"/>
        </w:rPr>
        <w:t>Protección SA, siendo, en consecuencia, e</w:t>
      </w:r>
      <w:r w:rsidR="00F46148" w:rsidRPr="00626345">
        <w:rPr>
          <w:rFonts w:ascii="Arial Narrow" w:hAnsi="Arial Narrow" w:cs="Arial"/>
          <w:sz w:val="26"/>
          <w:szCs w:val="26"/>
          <w:lang w:val="es-419"/>
        </w:rPr>
        <w:t>sa entidad</w:t>
      </w:r>
      <w:r w:rsidR="00E25010" w:rsidRPr="00626345">
        <w:rPr>
          <w:rFonts w:ascii="Arial Narrow" w:hAnsi="Arial Narrow" w:cs="Arial"/>
          <w:sz w:val="26"/>
          <w:szCs w:val="26"/>
          <w:lang w:val="es-419"/>
        </w:rPr>
        <w:t xml:space="preserve"> competente de reconocer el subsidio a la incapacidad correspondiente.</w:t>
      </w:r>
      <w:r w:rsidR="00F71EBE" w:rsidRPr="00626345">
        <w:rPr>
          <w:rFonts w:ascii="Arial Narrow" w:hAnsi="Arial Narrow" w:cs="Arial"/>
          <w:sz w:val="26"/>
          <w:szCs w:val="26"/>
          <w:lang w:val="es-419"/>
        </w:rPr>
        <w:t xml:space="preserve"> Agregó </w:t>
      </w:r>
      <w:r w:rsidR="0067047E">
        <w:rPr>
          <w:rFonts w:ascii="Arial Narrow" w:hAnsi="Arial Narrow" w:cs="Arial"/>
          <w:sz w:val="26"/>
          <w:szCs w:val="26"/>
          <w:lang w:val="es-419"/>
        </w:rPr>
        <w:t>que al tr</w:t>
      </w:r>
      <w:r w:rsidR="00F71EBE" w:rsidRPr="00626345">
        <w:rPr>
          <w:rFonts w:ascii="Arial Narrow" w:hAnsi="Arial Narrow" w:cs="Arial"/>
          <w:sz w:val="26"/>
          <w:szCs w:val="26"/>
          <w:lang w:val="es-419"/>
        </w:rPr>
        <w:t>atarse de un accidente laboral</w:t>
      </w:r>
      <w:r w:rsidR="00B31AAC">
        <w:rPr>
          <w:rFonts w:ascii="Arial Narrow" w:hAnsi="Arial Narrow" w:cs="Arial"/>
          <w:sz w:val="26"/>
          <w:szCs w:val="26"/>
          <w:lang w:val="es-419"/>
        </w:rPr>
        <w:t>,</w:t>
      </w:r>
      <w:r w:rsidR="00F71EBE" w:rsidRPr="00626345">
        <w:rPr>
          <w:rFonts w:ascii="Arial Narrow" w:hAnsi="Arial Narrow" w:cs="Arial"/>
          <w:sz w:val="26"/>
          <w:szCs w:val="26"/>
          <w:lang w:val="es-419"/>
        </w:rPr>
        <w:t xml:space="preserve"> las atenciones de salud respectivas y la calificación de invalidez depende</w:t>
      </w:r>
      <w:r w:rsidR="00A63CD6" w:rsidRPr="00626345">
        <w:rPr>
          <w:rFonts w:ascii="Arial Narrow" w:hAnsi="Arial Narrow" w:cs="Arial"/>
          <w:sz w:val="26"/>
          <w:szCs w:val="26"/>
          <w:lang w:val="es-419"/>
        </w:rPr>
        <w:t>n</w:t>
      </w:r>
      <w:r w:rsidR="00F71EBE" w:rsidRPr="00626345">
        <w:rPr>
          <w:rFonts w:ascii="Arial Narrow" w:hAnsi="Arial Narrow" w:cs="Arial"/>
          <w:sz w:val="26"/>
          <w:szCs w:val="26"/>
          <w:lang w:val="es-419"/>
        </w:rPr>
        <w:t xml:space="preserve"> de la red de servicios contratada por la ARL Seguros La Equidad. Finalmente dijo que la tutela es improcedente al incumplir el requisito de la subsidiariedad</w:t>
      </w:r>
      <w:r w:rsidR="00203AA5" w:rsidRPr="00626345">
        <w:rPr>
          <w:rStyle w:val="Refdenotaalpie"/>
          <w:rFonts w:ascii="Arial Narrow" w:hAnsi="Arial Narrow"/>
          <w:sz w:val="26"/>
          <w:szCs w:val="26"/>
          <w:lang w:val="es-419"/>
        </w:rPr>
        <w:footnoteReference w:id="3"/>
      </w:r>
      <w:r w:rsidR="00CC2A64" w:rsidRPr="00626345">
        <w:rPr>
          <w:rFonts w:ascii="Arial Narrow" w:hAnsi="Arial Narrow" w:cs="Arial"/>
          <w:sz w:val="26"/>
          <w:szCs w:val="26"/>
          <w:lang w:val="es-419"/>
        </w:rPr>
        <w:t>.</w:t>
      </w:r>
    </w:p>
    <w:p w14:paraId="09F35B1A" w14:textId="77777777" w:rsidR="00D565B2" w:rsidRPr="00626345" w:rsidRDefault="00D565B2" w:rsidP="00626345">
      <w:pPr>
        <w:pStyle w:val="Sinespaciado"/>
        <w:spacing w:line="276" w:lineRule="auto"/>
        <w:jc w:val="both"/>
        <w:rPr>
          <w:rFonts w:ascii="Arial Narrow" w:eastAsia="Georgia" w:hAnsi="Arial Narrow" w:cs="Georgia"/>
          <w:sz w:val="26"/>
          <w:szCs w:val="26"/>
        </w:rPr>
      </w:pPr>
    </w:p>
    <w:p w14:paraId="18522930" w14:textId="4E42065C" w:rsidR="00EF05FE" w:rsidRPr="00626345" w:rsidRDefault="002C7102" w:rsidP="00626345">
      <w:pPr>
        <w:pStyle w:val="Sinespaciado"/>
        <w:spacing w:line="276" w:lineRule="auto"/>
        <w:jc w:val="both"/>
        <w:rPr>
          <w:rFonts w:ascii="Arial Narrow" w:eastAsia="Georgia" w:hAnsi="Arial Narrow" w:cs="Georgia"/>
          <w:sz w:val="26"/>
          <w:szCs w:val="26"/>
        </w:rPr>
      </w:pPr>
      <w:r w:rsidRPr="00626345">
        <w:rPr>
          <w:rFonts w:ascii="Arial Narrow" w:eastAsia="Georgia" w:hAnsi="Arial Narrow" w:cs="Georgia"/>
          <w:sz w:val="26"/>
          <w:szCs w:val="26"/>
        </w:rPr>
        <w:t xml:space="preserve">Protección SA </w:t>
      </w:r>
      <w:r w:rsidR="005B076F" w:rsidRPr="00626345">
        <w:rPr>
          <w:rFonts w:ascii="Arial Narrow" w:eastAsia="Georgia" w:hAnsi="Arial Narrow" w:cs="Georgia"/>
          <w:sz w:val="26"/>
          <w:szCs w:val="26"/>
        </w:rPr>
        <w:t>refirió que al haber superado el accionante los</w:t>
      </w:r>
      <w:r w:rsidRPr="00626345">
        <w:rPr>
          <w:rFonts w:ascii="Arial Narrow" w:eastAsia="Georgia" w:hAnsi="Arial Narrow" w:cs="Georgia"/>
          <w:sz w:val="26"/>
          <w:szCs w:val="26"/>
        </w:rPr>
        <w:t xml:space="preserve"> 540</w:t>
      </w:r>
      <w:r w:rsidR="005B076F" w:rsidRPr="00626345">
        <w:rPr>
          <w:rFonts w:ascii="Arial Narrow" w:eastAsia="Georgia" w:hAnsi="Arial Narrow" w:cs="Georgia"/>
          <w:sz w:val="26"/>
          <w:szCs w:val="26"/>
        </w:rPr>
        <w:t xml:space="preserve"> días de incapacidad la </w:t>
      </w:r>
      <w:r w:rsidRPr="00626345">
        <w:rPr>
          <w:rFonts w:ascii="Arial Narrow" w:eastAsia="Georgia" w:hAnsi="Arial Narrow" w:cs="Georgia"/>
          <w:sz w:val="26"/>
          <w:szCs w:val="26"/>
        </w:rPr>
        <w:t xml:space="preserve">competencia </w:t>
      </w:r>
      <w:r w:rsidR="005B076F" w:rsidRPr="00626345">
        <w:rPr>
          <w:rFonts w:ascii="Arial Narrow" w:eastAsia="Georgia" w:hAnsi="Arial Narrow" w:cs="Georgia"/>
          <w:sz w:val="26"/>
          <w:szCs w:val="26"/>
        </w:rPr>
        <w:t>e</w:t>
      </w:r>
      <w:r w:rsidRPr="00626345">
        <w:rPr>
          <w:rFonts w:ascii="Arial Narrow" w:eastAsia="Georgia" w:hAnsi="Arial Narrow" w:cs="Georgia"/>
          <w:sz w:val="26"/>
          <w:szCs w:val="26"/>
        </w:rPr>
        <w:t>n el pago</w:t>
      </w:r>
      <w:r w:rsidR="005B076F" w:rsidRPr="00626345">
        <w:rPr>
          <w:rFonts w:ascii="Arial Narrow" w:eastAsia="Georgia" w:hAnsi="Arial Narrow" w:cs="Georgia"/>
          <w:sz w:val="26"/>
          <w:szCs w:val="26"/>
        </w:rPr>
        <w:t xml:space="preserve"> respectivo</w:t>
      </w:r>
      <w:r w:rsidR="0093748A" w:rsidRPr="00626345">
        <w:rPr>
          <w:rFonts w:ascii="Arial Narrow" w:eastAsia="Georgia" w:hAnsi="Arial Narrow" w:cs="Georgia"/>
          <w:sz w:val="26"/>
          <w:szCs w:val="26"/>
        </w:rPr>
        <w:t>,</w:t>
      </w:r>
      <w:r w:rsidR="005B076F" w:rsidRPr="00626345">
        <w:rPr>
          <w:rFonts w:ascii="Arial Narrow" w:eastAsia="Georgia" w:hAnsi="Arial Narrow" w:cs="Georgia"/>
          <w:sz w:val="26"/>
          <w:szCs w:val="26"/>
        </w:rPr>
        <w:t xml:space="preserve"> se traslada a la </w:t>
      </w:r>
      <w:r w:rsidRPr="00626345">
        <w:rPr>
          <w:rFonts w:ascii="Arial Narrow" w:eastAsia="Georgia" w:hAnsi="Arial Narrow" w:cs="Georgia"/>
          <w:sz w:val="26"/>
          <w:szCs w:val="26"/>
        </w:rPr>
        <w:t xml:space="preserve">EPS, </w:t>
      </w:r>
      <w:r w:rsidR="00F46148" w:rsidRPr="00626345">
        <w:rPr>
          <w:rFonts w:ascii="Arial Narrow" w:eastAsia="Georgia" w:hAnsi="Arial Narrow" w:cs="Georgia"/>
          <w:sz w:val="26"/>
          <w:szCs w:val="26"/>
        </w:rPr>
        <w:t>de conformidad con el ordenamiento legal vigente, sin que la falta de</w:t>
      </w:r>
      <w:r w:rsidRPr="00626345">
        <w:rPr>
          <w:rFonts w:ascii="Arial Narrow" w:eastAsia="Georgia" w:hAnsi="Arial Narrow" w:cs="Georgia"/>
          <w:sz w:val="26"/>
          <w:szCs w:val="26"/>
        </w:rPr>
        <w:t xml:space="preserve"> calificación de pérdida de capacidad laboral </w:t>
      </w:r>
      <w:r w:rsidR="00F17842" w:rsidRPr="00626345">
        <w:rPr>
          <w:rFonts w:ascii="Arial Narrow" w:eastAsia="Georgia" w:hAnsi="Arial Narrow" w:cs="Georgia"/>
          <w:sz w:val="26"/>
          <w:szCs w:val="26"/>
        </w:rPr>
        <w:t>constituya una excepción a ese deber. De otro lado</w:t>
      </w:r>
      <w:r w:rsidR="00A22320" w:rsidRPr="00626345">
        <w:rPr>
          <w:rFonts w:ascii="Arial Narrow" w:eastAsia="Georgia" w:hAnsi="Arial Narrow" w:cs="Georgia"/>
          <w:sz w:val="26"/>
          <w:szCs w:val="26"/>
        </w:rPr>
        <w:t>,</w:t>
      </w:r>
      <w:r w:rsidR="00F17842" w:rsidRPr="00626345">
        <w:rPr>
          <w:rFonts w:ascii="Arial Narrow" w:eastAsia="Georgia" w:hAnsi="Arial Narrow" w:cs="Georgia"/>
          <w:sz w:val="26"/>
          <w:szCs w:val="26"/>
        </w:rPr>
        <w:t xml:space="preserve"> señaló que de concederse la protección constitucional se </w:t>
      </w:r>
      <w:r w:rsidR="007C693E" w:rsidRPr="00626345">
        <w:rPr>
          <w:rFonts w:ascii="Arial Narrow" w:eastAsia="Georgia" w:hAnsi="Arial Narrow" w:cs="Georgia"/>
          <w:sz w:val="26"/>
          <w:szCs w:val="26"/>
        </w:rPr>
        <w:t>debe hacer</w:t>
      </w:r>
      <w:r w:rsidR="00F17842" w:rsidRPr="00626345">
        <w:rPr>
          <w:rFonts w:ascii="Arial Narrow" w:eastAsia="Georgia" w:hAnsi="Arial Narrow" w:cs="Georgia"/>
          <w:sz w:val="26"/>
          <w:szCs w:val="26"/>
        </w:rPr>
        <w:t xml:space="preserve"> de manera transitoria, hasta que el interesado acuda al juez ordinario para </w:t>
      </w:r>
      <w:r w:rsidR="00B95203" w:rsidRPr="00626345">
        <w:rPr>
          <w:rFonts w:ascii="Arial Narrow" w:eastAsia="Georgia" w:hAnsi="Arial Narrow" w:cs="Georgia"/>
          <w:sz w:val="26"/>
          <w:szCs w:val="26"/>
        </w:rPr>
        <w:t>formular las pretensiones que eleva por vía de tutela</w:t>
      </w:r>
      <w:r w:rsidR="00EF05FE" w:rsidRPr="00626345">
        <w:rPr>
          <w:rFonts w:ascii="Arial Narrow" w:eastAsia="Georgia" w:hAnsi="Arial Narrow" w:cs="Georgia"/>
          <w:sz w:val="26"/>
          <w:szCs w:val="26"/>
          <w:vertAlign w:val="superscript"/>
        </w:rPr>
        <w:footnoteReference w:id="4"/>
      </w:r>
      <w:r w:rsidR="357DA13A" w:rsidRPr="00626345">
        <w:rPr>
          <w:rFonts w:ascii="Arial Narrow" w:eastAsia="Georgia" w:hAnsi="Arial Narrow" w:cs="Georgia"/>
          <w:sz w:val="26"/>
          <w:szCs w:val="26"/>
        </w:rPr>
        <w:t>.</w:t>
      </w:r>
    </w:p>
    <w:p w14:paraId="5AAE48A0" w14:textId="6B24F9A4" w:rsidR="00DF25B6" w:rsidRPr="00626345" w:rsidRDefault="00DF25B6" w:rsidP="00626345">
      <w:pPr>
        <w:pStyle w:val="Sinespaciado"/>
        <w:spacing w:line="276" w:lineRule="auto"/>
        <w:jc w:val="both"/>
        <w:rPr>
          <w:rFonts w:ascii="Arial Narrow" w:eastAsia="Georgia" w:hAnsi="Arial Narrow" w:cs="Georgia"/>
          <w:sz w:val="26"/>
          <w:szCs w:val="26"/>
        </w:rPr>
      </w:pPr>
    </w:p>
    <w:p w14:paraId="0489FF6B" w14:textId="080CC59F" w:rsidR="00DF25B6" w:rsidRPr="00626345" w:rsidRDefault="00DF25B6" w:rsidP="00626345">
      <w:pPr>
        <w:pStyle w:val="Sinespaciado"/>
        <w:spacing w:line="276" w:lineRule="auto"/>
        <w:jc w:val="both"/>
        <w:rPr>
          <w:rFonts w:ascii="Arial Narrow" w:eastAsia="Georgia" w:hAnsi="Arial Narrow" w:cs="Georgia"/>
          <w:sz w:val="26"/>
          <w:szCs w:val="26"/>
        </w:rPr>
      </w:pPr>
      <w:r w:rsidRPr="00626345">
        <w:rPr>
          <w:rFonts w:ascii="Arial Narrow" w:eastAsia="Georgia" w:hAnsi="Arial Narrow" w:cs="Georgia"/>
          <w:sz w:val="26"/>
          <w:szCs w:val="26"/>
        </w:rPr>
        <w:t>Gestores y Consultores de Colombia SAS</w:t>
      </w:r>
      <w:r w:rsidR="00A63CD6" w:rsidRPr="00626345">
        <w:rPr>
          <w:rFonts w:ascii="Arial Narrow" w:eastAsia="Georgia" w:hAnsi="Arial Narrow" w:cs="Georgia"/>
          <w:sz w:val="26"/>
          <w:szCs w:val="26"/>
        </w:rPr>
        <w:t xml:space="preserve"> </w:t>
      </w:r>
      <w:r w:rsidRPr="00626345">
        <w:rPr>
          <w:rFonts w:ascii="Arial Narrow" w:eastAsia="Georgia" w:hAnsi="Arial Narrow" w:cs="Georgia"/>
          <w:sz w:val="26"/>
          <w:szCs w:val="26"/>
        </w:rPr>
        <w:t xml:space="preserve">informó que </w:t>
      </w:r>
      <w:r w:rsidR="004733B9" w:rsidRPr="00626345">
        <w:rPr>
          <w:rFonts w:ascii="Arial Narrow" w:eastAsia="Georgia" w:hAnsi="Arial Narrow" w:cs="Georgia"/>
          <w:sz w:val="26"/>
          <w:szCs w:val="26"/>
        </w:rPr>
        <w:t>el accionante</w:t>
      </w:r>
      <w:r w:rsidR="00FB6FB6" w:rsidRPr="00626345">
        <w:rPr>
          <w:rFonts w:ascii="Arial Narrow" w:eastAsia="Georgia" w:hAnsi="Arial Narrow" w:cs="Georgia"/>
          <w:sz w:val="26"/>
          <w:szCs w:val="26"/>
        </w:rPr>
        <w:t xml:space="preserve"> no cuenta con vínculo </w:t>
      </w:r>
      <w:r w:rsidR="00FB6FB6" w:rsidRPr="00626345">
        <w:rPr>
          <w:rFonts w:ascii="Arial Narrow" w:eastAsia="Georgia" w:hAnsi="Arial Narrow" w:cs="Georgia"/>
          <w:sz w:val="26"/>
          <w:szCs w:val="26"/>
        </w:rPr>
        <w:lastRenderedPageBreak/>
        <w:t>laboral alguno con esa sociedad, sino que tiene la calidad de</w:t>
      </w:r>
      <w:r w:rsidR="004733B9" w:rsidRPr="00626345">
        <w:rPr>
          <w:rFonts w:ascii="Arial Narrow" w:eastAsia="Georgia" w:hAnsi="Arial Narrow" w:cs="Georgia"/>
          <w:sz w:val="26"/>
          <w:szCs w:val="26"/>
        </w:rPr>
        <w:t xml:space="preserve"> agremiado y</w:t>
      </w:r>
      <w:r w:rsidR="00A63CD6" w:rsidRPr="00626345">
        <w:rPr>
          <w:rFonts w:ascii="Arial Narrow" w:eastAsia="Georgia" w:hAnsi="Arial Narrow" w:cs="Georgia"/>
          <w:sz w:val="26"/>
          <w:szCs w:val="26"/>
        </w:rPr>
        <w:t>,</w:t>
      </w:r>
      <w:r w:rsidR="004733B9" w:rsidRPr="00626345">
        <w:rPr>
          <w:rFonts w:ascii="Arial Narrow" w:eastAsia="Georgia" w:hAnsi="Arial Narrow" w:cs="Georgia"/>
          <w:sz w:val="26"/>
          <w:szCs w:val="26"/>
        </w:rPr>
        <w:t xml:space="preserve"> como tal</w:t>
      </w:r>
      <w:r w:rsidR="00A63CD6" w:rsidRPr="00626345">
        <w:rPr>
          <w:rFonts w:ascii="Arial Narrow" w:eastAsia="Georgia" w:hAnsi="Arial Narrow" w:cs="Georgia"/>
          <w:sz w:val="26"/>
          <w:szCs w:val="26"/>
        </w:rPr>
        <w:t>,</w:t>
      </w:r>
      <w:r w:rsidR="004733B9" w:rsidRPr="00626345">
        <w:rPr>
          <w:rFonts w:ascii="Arial Narrow" w:eastAsia="Georgia" w:hAnsi="Arial Narrow" w:cs="Georgia"/>
          <w:sz w:val="26"/>
          <w:szCs w:val="26"/>
        </w:rPr>
        <w:t xml:space="preserve"> se le prestan servicios de</w:t>
      </w:r>
      <w:r w:rsidRPr="00626345">
        <w:rPr>
          <w:rFonts w:ascii="Arial Narrow" w:eastAsia="Georgia" w:hAnsi="Arial Narrow" w:cs="Georgia"/>
          <w:sz w:val="26"/>
          <w:szCs w:val="26"/>
        </w:rPr>
        <w:t xml:space="preserve"> asesoramiento, gestión y</w:t>
      </w:r>
      <w:r w:rsidR="003E56B0" w:rsidRPr="00626345">
        <w:rPr>
          <w:rFonts w:ascii="Arial Narrow" w:eastAsia="Georgia" w:hAnsi="Arial Narrow" w:cs="Georgia"/>
          <w:sz w:val="26"/>
          <w:szCs w:val="26"/>
        </w:rPr>
        <w:t xml:space="preserve"> </w:t>
      </w:r>
      <w:r w:rsidRPr="00626345">
        <w:rPr>
          <w:rFonts w:ascii="Arial Narrow" w:eastAsia="Georgia" w:hAnsi="Arial Narrow" w:cs="Georgia"/>
          <w:sz w:val="26"/>
          <w:szCs w:val="26"/>
        </w:rPr>
        <w:t>consultoría en diversos campos administrativos</w:t>
      </w:r>
      <w:r w:rsidR="003E56B0" w:rsidRPr="00626345">
        <w:rPr>
          <w:rFonts w:ascii="Arial Narrow" w:eastAsia="Georgia" w:hAnsi="Arial Narrow" w:cs="Georgia"/>
          <w:sz w:val="26"/>
          <w:szCs w:val="26"/>
        </w:rPr>
        <w:t xml:space="preserve">, tales como la afiliación y pago de la seguridad social integral. </w:t>
      </w:r>
      <w:r w:rsidR="00FB6FB6" w:rsidRPr="00626345">
        <w:rPr>
          <w:rFonts w:ascii="Arial Narrow" w:eastAsia="Georgia" w:hAnsi="Arial Narrow" w:cs="Georgia"/>
          <w:sz w:val="26"/>
          <w:szCs w:val="26"/>
        </w:rPr>
        <w:t>En esa medida ha venido siendo acompañado en los trámites de cumplimiento de obligaciones laborales,</w:t>
      </w:r>
      <w:r w:rsidR="00487557" w:rsidRPr="00626345">
        <w:rPr>
          <w:rFonts w:ascii="Arial Narrow" w:eastAsia="Georgia" w:hAnsi="Arial Narrow" w:cs="Georgia"/>
          <w:sz w:val="26"/>
          <w:szCs w:val="26"/>
        </w:rPr>
        <w:t xml:space="preserve"> se le han transcrito sus</w:t>
      </w:r>
      <w:r w:rsidRPr="00626345">
        <w:rPr>
          <w:rFonts w:ascii="Arial Narrow" w:eastAsia="Georgia" w:hAnsi="Arial Narrow" w:cs="Georgia"/>
          <w:sz w:val="26"/>
          <w:szCs w:val="26"/>
        </w:rPr>
        <w:t xml:space="preserve"> incapacidades </w:t>
      </w:r>
      <w:r w:rsidR="00487557" w:rsidRPr="00626345">
        <w:rPr>
          <w:rFonts w:ascii="Arial Narrow" w:eastAsia="Georgia" w:hAnsi="Arial Narrow" w:cs="Georgia"/>
          <w:sz w:val="26"/>
          <w:szCs w:val="26"/>
        </w:rPr>
        <w:t>y se le ha informado los trámites que debe</w:t>
      </w:r>
      <w:r w:rsidRPr="00626345">
        <w:rPr>
          <w:rFonts w:ascii="Arial Narrow" w:eastAsia="Georgia" w:hAnsi="Arial Narrow" w:cs="Georgia"/>
          <w:sz w:val="26"/>
          <w:szCs w:val="26"/>
        </w:rPr>
        <w:t xml:space="preserve"> </w:t>
      </w:r>
      <w:r w:rsidR="00487557" w:rsidRPr="00626345">
        <w:rPr>
          <w:rFonts w:ascii="Arial Narrow" w:eastAsia="Georgia" w:hAnsi="Arial Narrow" w:cs="Georgia"/>
          <w:sz w:val="26"/>
          <w:szCs w:val="26"/>
        </w:rPr>
        <w:t>surtir ante la Nueva EPS y Protección SA para acceder a su pago</w:t>
      </w:r>
      <w:r w:rsidR="00487557" w:rsidRPr="00626345">
        <w:rPr>
          <w:rFonts w:ascii="Arial Narrow" w:eastAsia="Georgia" w:hAnsi="Arial Narrow" w:cs="Georgia"/>
          <w:sz w:val="26"/>
          <w:szCs w:val="26"/>
          <w:vertAlign w:val="superscript"/>
        </w:rPr>
        <w:footnoteReference w:id="5"/>
      </w:r>
      <w:r w:rsidR="00487557" w:rsidRPr="00626345">
        <w:rPr>
          <w:rFonts w:ascii="Arial Narrow" w:eastAsia="Georgia" w:hAnsi="Arial Narrow" w:cs="Georgia"/>
          <w:sz w:val="26"/>
          <w:szCs w:val="26"/>
        </w:rPr>
        <w:t xml:space="preserve">. </w:t>
      </w:r>
    </w:p>
    <w:p w14:paraId="1E63DADA" w14:textId="77CFABB8" w:rsidR="00540A90" w:rsidRPr="00626345" w:rsidRDefault="00540A90" w:rsidP="00626345">
      <w:pPr>
        <w:pStyle w:val="Sinespaciado"/>
        <w:spacing w:line="276" w:lineRule="auto"/>
        <w:jc w:val="both"/>
        <w:rPr>
          <w:rFonts w:ascii="Arial Narrow" w:eastAsia="Georgia" w:hAnsi="Arial Narrow" w:cs="Georgia"/>
          <w:sz w:val="26"/>
          <w:szCs w:val="26"/>
        </w:rPr>
      </w:pPr>
    </w:p>
    <w:p w14:paraId="64565E13" w14:textId="375B1B43" w:rsidR="00540A90" w:rsidRPr="00626345" w:rsidRDefault="00540A90" w:rsidP="00626345">
      <w:pPr>
        <w:pStyle w:val="Sinespaciado"/>
        <w:spacing w:line="276" w:lineRule="auto"/>
        <w:jc w:val="both"/>
        <w:rPr>
          <w:rFonts w:ascii="Arial Narrow" w:eastAsia="Georgia" w:hAnsi="Arial Narrow" w:cs="Georgia"/>
          <w:sz w:val="26"/>
          <w:szCs w:val="26"/>
        </w:rPr>
      </w:pPr>
      <w:r w:rsidRPr="00626345">
        <w:rPr>
          <w:rFonts w:ascii="Arial Narrow" w:eastAsia="Georgia" w:hAnsi="Arial Narrow" w:cs="Georgia"/>
          <w:sz w:val="26"/>
          <w:szCs w:val="26"/>
        </w:rPr>
        <w:t xml:space="preserve">La Equidad Seguros indicó que </w:t>
      </w:r>
      <w:r w:rsidR="00DF675C" w:rsidRPr="00626345">
        <w:rPr>
          <w:rFonts w:ascii="Arial Narrow" w:eastAsia="Georgia" w:hAnsi="Arial Narrow" w:cs="Georgia"/>
          <w:sz w:val="26"/>
          <w:szCs w:val="26"/>
        </w:rPr>
        <w:t>esa entidad brindó los servicios asistenciales y económicos requeridos por el actor, con ocasión al accidente que sufrió</w:t>
      </w:r>
      <w:r w:rsidR="00EB24D2" w:rsidRPr="00626345">
        <w:rPr>
          <w:rFonts w:ascii="Arial Narrow" w:eastAsia="Georgia" w:hAnsi="Arial Narrow" w:cs="Georgia"/>
          <w:sz w:val="26"/>
          <w:szCs w:val="26"/>
        </w:rPr>
        <w:t>, hasta el agotamiento de la cobertura SOAT. Esa autoridad</w:t>
      </w:r>
      <w:r w:rsidR="00C1244E" w:rsidRPr="00626345">
        <w:rPr>
          <w:rFonts w:ascii="Arial Narrow" w:eastAsia="Georgia" w:hAnsi="Arial Narrow" w:cs="Georgia"/>
          <w:sz w:val="26"/>
          <w:szCs w:val="26"/>
        </w:rPr>
        <w:t>, además,</w:t>
      </w:r>
      <w:r w:rsidR="00EB24D2" w:rsidRPr="00626345">
        <w:rPr>
          <w:rFonts w:ascii="Arial Narrow" w:eastAsia="Georgia" w:hAnsi="Arial Narrow" w:cs="Georgia"/>
          <w:sz w:val="26"/>
          <w:szCs w:val="26"/>
        </w:rPr>
        <w:t xml:space="preserve"> calificó como de origen común </w:t>
      </w:r>
      <w:r w:rsidR="00C50F9D" w:rsidRPr="00626345">
        <w:rPr>
          <w:rFonts w:ascii="Arial Narrow" w:eastAsia="Georgia" w:hAnsi="Arial Narrow" w:cs="Georgia"/>
          <w:sz w:val="26"/>
          <w:szCs w:val="26"/>
        </w:rPr>
        <w:t>dicho</w:t>
      </w:r>
      <w:r w:rsidR="00EB24D2" w:rsidRPr="00626345">
        <w:rPr>
          <w:rFonts w:ascii="Arial Narrow" w:eastAsia="Georgia" w:hAnsi="Arial Narrow" w:cs="Georgia"/>
          <w:sz w:val="26"/>
          <w:szCs w:val="26"/>
        </w:rPr>
        <w:t xml:space="preserve"> sini</w:t>
      </w:r>
      <w:r w:rsidR="00C50F9D" w:rsidRPr="00626345">
        <w:rPr>
          <w:rFonts w:ascii="Arial Narrow" w:eastAsia="Georgia" w:hAnsi="Arial Narrow" w:cs="Georgia"/>
          <w:sz w:val="26"/>
          <w:szCs w:val="26"/>
        </w:rPr>
        <w:t>e</w:t>
      </w:r>
      <w:r w:rsidR="00EB24D2" w:rsidRPr="00626345">
        <w:rPr>
          <w:rFonts w:ascii="Arial Narrow" w:eastAsia="Georgia" w:hAnsi="Arial Narrow" w:cs="Georgia"/>
          <w:sz w:val="26"/>
          <w:szCs w:val="26"/>
        </w:rPr>
        <w:t>stro</w:t>
      </w:r>
      <w:r w:rsidR="00C50F9D" w:rsidRPr="00626345">
        <w:rPr>
          <w:rFonts w:ascii="Arial Narrow" w:eastAsia="Georgia" w:hAnsi="Arial Narrow" w:cs="Georgia"/>
          <w:sz w:val="26"/>
          <w:szCs w:val="26"/>
        </w:rPr>
        <w:t xml:space="preserve"> y en tal medida las prestaciones económicas que de él se desprendan</w:t>
      </w:r>
      <w:r w:rsidR="00E465F2" w:rsidRPr="00626345">
        <w:rPr>
          <w:rFonts w:ascii="Arial Narrow" w:eastAsia="Georgia" w:hAnsi="Arial Narrow" w:cs="Georgia"/>
          <w:sz w:val="26"/>
          <w:szCs w:val="26"/>
        </w:rPr>
        <w:t>,</w:t>
      </w:r>
      <w:r w:rsidR="00C50F9D" w:rsidRPr="00626345">
        <w:rPr>
          <w:rFonts w:ascii="Arial Narrow" w:eastAsia="Georgia" w:hAnsi="Arial Narrow" w:cs="Georgia"/>
          <w:sz w:val="26"/>
          <w:szCs w:val="26"/>
        </w:rPr>
        <w:t xml:space="preserve"> deben ser reconocidas y pagadas por otras entidades del sistema de seguridad social</w:t>
      </w:r>
      <w:r w:rsidR="00705DB3" w:rsidRPr="00626345">
        <w:rPr>
          <w:rFonts w:ascii="Arial Narrow" w:eastAsia="Georgia" w:hAnsi="Arial Narrow" w:cs="Georgia"/>
          <w:sz w:val="26"/>
          <w:szCs w:val="26"/>
        </w:rPr>
        <w:t>, y aun cuando la Junta Regional de Invalidez determinó que el origen era laboral, las prestaciones que ahora se reclaman encuentran germen en otro evento de enfermedad general, como se le indicó al actor</w:t>
      </w:r>
      <w:r w:rsidR="00C50F9D" w:rsidRPr="00626345">
        <w:rPr>
          <w:rFonts w:ascii="Arial Narrow" w:eastAsia="Georgia" w:hAnsi="Arial Narrow" w:cs="Georgia"/>
          <w:sz w:val="26"/>
          <w:szCs w:val="26"/>
          <w:vertAlign w:val="superscript"/>
        </w:rPr>
        <w:footnoteReference w:id="6"/>
      </w:r>
      <w:r w:rsidR="00C50F9D" w:rsidRPr="00626345">
        <w:rPr>
          <w:rFonts w:ascii="Arial Narrow" w:eastAsia="Georgia" w:hAnsi="Arial Narrow" w:cs="Georgia"/>
          <w:sz w:val="26"/>
          <w:szCs w:val="26"/>
        </w:rPr>
        <w:t>.</w:t>
      </w:r>
    </w:p>
    <w:p w14:paraId="60AA66B0" w14:textId="127C7A0E" w:rsidR="3B053F82" w:rsidRPr="00626345" w:rsidRDefault="3B053F82" w:rsidP="00626345">
      <w:pPr>
        <w:pStyle w:val="Sinespaciado"/>
        <w:spacing w:line="276" w:lineRule="auto"/>
        <w:jc w:val="both"/>
        <w:rPr>
          <w:rFonts w:ascii="Arial Narrow" w:eastAsia="Georgia" w:hAnsi="Arial Narrow" w:cs="Georgia"/>
          <w:b/>
          <w:bCs/>
          <w:sz w:val="26"/>
          <w:szCs w:val="26"/>
        </w:rPr>
      </w:pPr>
    </w:p>
    <w:p w14:paraId="27C9E7F6" w14:textId="77777777" w:rsidR="00FE7F40" w:rsidRPr="00626345" w:rsidRDefault="69968D04" w:rsidP="00626345">
      <w:pPr>
        <w:pStyle w:val="Sinespaciado"/>
        <w:spacing w:line="276" w:lineRule="auto"/>
        <w:jc w:val="both"/>
        <w:rPr>
          <w:rFonts w:ascii="Arial Narrow" w:eastAsia="Georgia" w:hAnsi="Arial Narrow" w:cs="Georgia"/>
          <w:sz w:val="26"/>
          <w:szCs w:val="26"/>
        </w:rPr>
      </w:pPr>
      <w:r w:rsidRPr="00626345">
        <w:rPr>
          <w:rFonts w:ascii="Arial Narrow" w:eastAsia="Georgia" w:hAnsi="Arial Narrow" w:cs="Georgia"/>
          <w:b/>
          <w:bCs/>
          <w:sz w:val="26"/>
          <w:szCs w:val="26"/>
        </w:rPr>
        <w:t xml:space="preserve">3. Sentencia impugnada: </w:t>
      </w:r>
      <w:r w:rsidRPr="00626345">
        <w:rPr>
          <w:rFonts w:ascii="Arial Narrow" w:eastAsia="Georgia" w:hAnsi="Arial Narrow" w:cs="Georgia"/>
          <w:sz w:val="26"/>
          <w:szCs w:val="26"/>
        </w:rPr>
        <w:t xml:space="preserve">En providencia del </w:t>
      </w:r>
      <w:r w:rsidR="11C2BF8B" w:rsidRPr="00626345">
        <w:rPr>
          <w:rFonts w:ascii="Arial Narrow" w:eastAsia="Georgia" w:hAnsi="Arial Narrow" w:cs="Georgia"/>
          <w:sz w:val="26"/>
          <w:szCs w:val="26"/>
        </w:rPr>
        <w:t>1</w:t>
      </w:r>
      <w:r w:rsidR="00003BD5" w:rsidRPr="00626345">
        <w:rPr>
          <w:rFonts w:ascii="Arial Narrow" w:eastAsia="Georgia" w:hAnsi="Arial Narrow" w:cs="Georgia"/>
          <w:sz w:val="26"/>
          <w:szCs w:val="26"/>
        </w:rPr>
        <w:t>4</w:t>
      </w:r>
      <w:r w:rsidRPr="00626345">
        <w:rPr>
          <w:rFonts w:ascii="Arial Narrow" w:eastAsia="Georgia" w:hAnsi="Arial Narrow" w:cs="Georgia"/>
          <w:sz w:val="26"/>
          <w:szCs w:val="26"/>
        </w:rPr>
        <w:t xml:space="preserve"> de </w:t>
      </w:r>
      <w:r w:rsidR="00003BD5" w:rsidRPr="00626345">
        <w:rPr>
          <w:rFonts w:ascii="Arial Narrow" w:eastAsia="Georgia" w:hAnsi="Arial Narrow" w:cs="Georgia"/>
          <w:sz w:val="26"/>
          <w:szCs w:val="26"/>
        </w:rPr>
        <w:t xml:space="preserve">marzo </w:t>
      </w:r>
      <w:r w:rsidRPr="00626345">
        <w:rPr>
          <w:rFonts w:ascii="Arial Narrow" w:eastAsia="Georgia" w:hAnsi="Arial Narrow" w:cs="Georgia"/>
          <w:sz w:val="26"/>
          <w:szCs w:val="26"/>
        </w:rPr>
        <w:t xml:space="preserve">último el </w:t>
      </w:r>
      <w:r w:rsidR="00A243B3" w:rsidRPr="00626345">
        <w:rPr>
          <w:rFonts w:ascii="Arial Narrow" w:eastAsia="Georgia" w:hAnsi="Arial Narrow" w:cs="Georgia"/>
          <w:sz w:val="26"/>
          <w:szCs w:val="26"/>
        </w:rPr>
        <w:t>J</w:t>
      </w:r>
      <w:r w:rsidRPr="00626345">
        <w:rPr>
          <w:rFonts w:ascii="Arial Narrow" w:eastAsia="Georgia" w:hAnsi="Arial Narrow" w:cs="Georgia"/>
          <w:sz w:val="26"/>
          <w:szCs w:val="26"/>
        </w:rPr>
        <w:t xml:space="preserve">uzgado </w:t>
      </w:r>
      <w:r w:rsidR="00A243B3" w:rsidRPr="00626345">
        <w:rPr>
          <w:rFonts w:ascii="Arial Narrow" w:eastAsia="Georgia" w:hAnsi="Arial Narrow" w:cs="Georgia"/>
          <w:sz w:val="26"/>
          <w:szCs w:val="26"/>
        </w:rPr>
        <w:t xml:space="preserve">Cuarto </w:t>
      </w:r>
      <w:r w:rsidR="00003BD5" w:rsidRPr="00626345">
        <w:rPr>
          <w:rFonts w:ascii="Arial Narrow" w:eastAsia="Georgia" w:hAnsi="Arial Narrow" w:cs="Georgia"/>
          <w:sz w:val="26"/>
          <w:szCs w:val="26"/>
        </w:rPr>
        <w:t>de Familia</w:t>
      </w:r>
      <w:r w:rsidR="00A243B3" w:rsidRPr="00626345">
        <w:rPr>
          <w:rFonts w:ascii="Arial Narrow" w:eastAsia="Georgia" w:hAnsi="Arial Narrow" w:cs="Georgia"/>
          <w:sz w:val="26"/>
          <w:szCs w:val="26"/>
        </w:rPr>
        <w:t xml:space="preserve"> local</w:t>
      </w:r>
      <w:r w:rsidR="0A06C2DC" w:rsidRPr="00626345">
        <w:rPr>
          <w:rFonts w:ascii="Arial Narrow" w:eastAsia="Georgia" w:hAnsi="Arial Narrow" w:cs="Georgia"/>
          <w:sz w:val="26"/>
          <w:szCs w:val="26"/>
        </w:rPr>
        <w:t xml:space="preserve"> accedió al amparo invocado</w:t>
      </w:r>
      <w:r w:rsidR="00F0742E" w:rsidRPr="00626345">
        <w:rPr>
          <w:rFonts w:ascii="Arial Narrow" w:eastAsia="Georgia" w:hAnsi="Arial Narrow" w:cs="Georgia"/>
          <w:sz w:val="26"/>
          <w:szCs w:val="26"/>
        </w:rPr>
        <w:t xml:space="preserve"> por el actor</w:t>
      </w:r>
      <w:r w:rsidR="0087016B" w:rsidRPr="00626345">
        <w:rPr>
          <w:rFonts w:ascii="Arial Narrow" w:eastAsia="Georgia" w:hAnsi="Arial Narrow" w:cs="Georgia"/>
          <w:sz w:val="26"/>
          <w:szCs w:val="26"/>
        </w:rPr>
        <w:t>, referente al pago de incapacidades,</w:t>
      </w:r>
      <w:r w:rsidR="688ECCE6" w:rsidRPr="00626345">
        <w:rPr>
          <w:rFonts w:ascii="Arial Narrow" w:eastAsia="Georgia" w:hAnsi="Arial Narrow" w:cs="Georgia"/>
          <w:sz w:val="26"/>
          <w:szCs w:val="26"/>
        </w:rPr>
        <w:t xml:space="preserve"> y, por ende, le ordenó a</w:t>
      </w:r>
      <w:r w:rsidR="0087016B" w:rsidRPr="00626345">
        <w:rPr>
          <w:rFonts w:ascii="Arial Narrow" w:eastAsia="Georgia" w:hAnsi="Arial Narrow" w:cs="Georgia"/>
          <w:sz w:val="26"/>
          <w:szCs w:val="26"/>
        </w:rPr>
        <w:t xml:space="preserve">l Director de Prestaciones Económicas </w:t>
      </w:r>
      <w:r w:rsidR="00AB22B2" w:rsidRPr="00626345">
        <w:rPr>
          <w:rFonts w:ascii="Arial Narrow" w:eastAsia="Georgia" w:hAnsi="Arial Narrow" w:cs="Georgia"/>
          <w:sz w:val="26"/>
          <w:szCs w:val="26"/>
        </w:rPr>
        <w:t xml:space="preserve">de la Nueva EPS sufragar el citado subsidio </w:t>
      </w:r>
      <w:r w:rsidR="00F0742E" w:rsidRPr="00626345">
        <w:rPr>
          <w:rFonts w:ascii="Arial Narrow" w:eastAsia="Georgia" w:hAnsi="Arial Narrow" w:cs="Georgia"/>
          <w:sz w:val="26"/>
          <w:szCs w:val="26"/>
        </w:rPr>
        <w:t xml:space="preserve">a partir del </w:t>
      </w:r>
      <w:r w:rsidR="0087016B" w:rsidRPr="00626345">
        <w:rPr>
          <w:rFonts w:ascii="Arial Narrow" w:eastAsia="Georgia" w:hAnsi="Arial Narrow" w:cs="Georgia"/>
          <w:sz w:val="26"/>
          <w:szCs w:val="26"/>
        </w:rPr>
        <w:t>13 de noviembre de 2022</w:t>
      </w:r>
      <w:r w:rsidR="00F0742E" w:rsidRPr="00626345">
        <w:rPr>
          <w:rFonts w:ascii="Arial Narrow" w:eastAsia="Georgia" w:hAnsi="Arial Narrow" w:cs="Georgia"/>
          <w:sz w:val="26"/>
          <w:szCs w:val="26"/>
        </w:rPr>
        <w:t>.</w:t>
      </w:r>
      <w:r w:rsidR="003A3570" w:rsidRPr="00626345">
        <w:rPr>
          <w:rFonts w:ascii="Arial Narrow" w:eastAsia="Georgia" w:hAnsi="Arial Narrow" w:cs="Georgia"/>
          <w:sz w:val="26"/>
          <w:szCs w:val="26"/>
        </w:rPr>
        <w:t xml:space="preserve"> </w:t>
      </w:r>
    </w:p>
    <w:p w14:paraId="02A4C556" w14:textId="77777777" w:rsidR="00FE7F40" w:rsidRPr="00626345" w:rsidRDefault="00FE7F40" w:rsidP="00626345">
      <w:pPr>
        <w:pStyle w:val="Sinespaciado"/>
        <w:spacing w:line="276" w:lineRule="auto"/>
        <w:jc w:val="both"/>
        <w:rPr>
          <w:rFonts w:ascii="Arial Narrow" w:eastAsia="Georgia" w:hAnsi="Arial Narrow" w:cs="Georgia"/>
          <w:sz w:val="26"/>
          <w:szCs w:val="26"/>
        </w:rPr>
      </w:pPr>
    </w:p>
    <w:p w14:paraId="2CD4DCBC" w14:textId="2E3040A0" w:rsidR="0034785A" w:rsidRPr="00626345" w:rsidRDefault="5DED4C4F" w:rsidP="00626345">
      <w:pPr>
        <w:pStyle w:val="Sinespaciado"/>
        <w:spacing w:line="276" w:lineRule="auto"/>
        <w:jc w:val="both"/>
        <w:rPr>
          <w:rFonts w:ascii="Arial Narrow" w:eastAsia="Georgia" w:hAnsi="Arial Narrow" w:cs="Georgia"/>
          <w:sz w:val="26"/>
          <w:szCs w:val="26"/>
        </w:rPr>
      </w:pPr>
      <w:r w:rsidRPr="00626345">
        <w:rPr>
          <w:rFonts w:ascii="Arial Narrow" w:eastAsia="Georgia" w:hAnsi="Arial Narrow" w:cs="Georgia"/>
          <w:sz w:val="26"/>
          <w:szCs w:val="26"/>
        </w:rPr>
        <w:t xml:space="preserve">Lo anterior tras considerar que </w:t>
      </w:r>
      <w:r w:rsidR="003A3570" w:rsidRPr="00626345">
        <w:rPr>
          <w:rFonts w:ascii="Arial Narrow" w:eastAsia="Georgia" w:hAnsi="Arial Narrow" w:cs="Georgia"/>
          <w:sz w:val="26"/>
          <w:szCs w:val="26"/>
        </w:rPr>
        <w:t>esas prestaciones, las cuales constituyen el único ingreso del accionante,</w:t>
      </w:r>
      <w:r w:rsidR="00ED11B5" w:rsidRPr="00626345">
        <w:rPr>
          <w:rFonts w:ascii="Arial Narrow" w:eastAsia="Georgia" w:hAnsi="Arial Narrow" w:cs="Georgia"/>
          <w:sz w:val="26"/>
          <w:szCs w:val="26"/>
        </w:rPr>
        <w:t xml:space="preserve"> “</w:t>
      </w:r>
      <w:r w:rsidR="00A46717" w:rsidRPr="00055A64">
        <w:rPr>
          <w:rFonts w:ascii="Arial Narrow" w:eastAsia="Georgia" w:hAnsi="Arial Narrow" w:cs="Georgia"/>
          <w:sz w:val="24"/>
          <w:szCs w:val="26"/>
        </w:rPr>
        <w:t>superan los 180 días, lo que indica que su</w:t>
      </w:r>
      <w:r w:rsidR="00124781" w:rsidRPr="00055A64">
        <w:rPr>
          <w:rFonts w:ascii="Arial Narrow" w:eastAsia="Georgia" w:hAnsi="Arial Narrow" w:cs="Georgia"/>
          <w:sz w:val="24"/>
          <w:szCs w:val="26"/>
        </w:rPr>
        <w:t xml:space="preserve"> </w:t>
      </w:r>
      <w:r w:rsidR="00A46717" w:rsidRPr="00055A64">
        <w:rPr>
          <w:rFonts w:ascii="Arial Narrow" w:eastAsia="Georgia" w:hAnsi="Arial Narrow" w:cs="Georgia"/>
          <w:sz w:val="24"/>
          <w:szCs w:val="26"/>
        </w:rPr>
        <w:t>reconocimiento y pago corresponde a las entidades accionadas proporcionalmente; esto</w:t>
      </w:r>
      <w:r w:rsidR="00FE7F40" w:rsidRPr="00055A64">
        <w:rPr>
          <w:rFonts w:ascii="Arial Narrow" w:eastAsia="Georgia" w:hAnsi="Arial Narrow" w:cs="Georgia"/>
          <w:sz w:val="24"/>
          <w:szCs w:val="26"/>
        </w:rPr>
        <w:t xml:space="preserve"> </w:t>
      </w:r>
      <w:r w:rsidR="00A46717" w:rsidRPr="00055A64">
        <w:rPr>
          <w:rFonts w:ascii="Arial Narrow" w:eastAsia="Georgia" w:hAnsi="Arial Narrow" w:cs="Georgia"/>
          <w:sz w:val="24"/>
          <w:szCs w:val="26"/>
        </w:rPr>
        <w:t>es los primeros 180 días a la promotora de salud Nueva EPS, y del día 181 hasta los</w:t>
      </w:r>
      <w:r w:rsidR="00FE7F40" w:rsidRPr="00055A64">
        <w:rPr>
          <w:rFonts w:ascii="Arial Narrow" w:eastAsia="Georgia" w:hAnsi="Arial Narrow" w:cs="Georgia"/>
          <w:sz w:val="24"/>
          <w:szCs w:val="26"/>
        </w:rPr>
        <w:t xml:space="preserve"> </w:t>
      </w:r>
      <w:r w:rsidR="00A46717" w:rsidRPr="00055A64">
        <w:rPr>
          <w:rFonts w:ascii="Arial Narrow" w:eastAsia="Georgia" w:hAnsi="Arial Narrow" w:cs="Georgia"/>
          <w:sz w:val="24"/>
          <w:szCs w:val="26"/>
        </w:rPr>
        <w:t>540 días siguientes.</w:t>
      </w:r>
      <w:r w:rsidR="00FE7F40" w:rsidRPr="00055A64">
        <w:rPr>
          <w:rFonts w:ascii="Arial Narrow" w:eastAsia="Georgia" w:hAnsi="Arial Narrow" w:cs="Georgia"/>
          <w:sz w:val="24"/>
          <w:szCs w:val="26"/>
        </w:rPr>
        <w:t xml:space="preserve"> </w:t>
      </w:r>
      <w:r w:rsidR="00A46717" w:rsidRPr="00055A64">
        <w:rPr>
          <w:rFonts w:ascii="Arial Narrow" w:eastAsia="Georgia" w:hAnsi="Arial Narrow" w:cs="Georgia"/>
          <w:sz w:val="24"/>
          <w:szCs w:val="26"/>
        </w:rPr>
        <w:t>Empero, se aclara que el señalamiento sobre la entidad obligada a pagar las</w:t>
      </w:r>
      <w:r w:rsidR="00FE7F40" w:rsidRPr="00055A64">
        <w:rPr>
          <w:rFonts w:ascii="Arial Narrow" w:eastAsia="Georgia" w:hAnsi="Arial Narrow" w:cs="Georgia"/>
          <w:sz w:val="24"/>
          <w:szCs w:val="26"/>
        </w:rPr>
        <w:t xml:space="preserve"> i</w:t>
      </w:r>
      <w:r w:rsidR="00A46717" w:rsidRPr="00055A64">
        <w:rPr>
          <w:rFonts w:ascii="Arial Narrow" w:eastAsia="Georgia" w:hAnsi="Arial Narrow" w:cs="Georgia"/>
          <w:sz w:val="24"/>
          <w:szCs w:val="26"/>
        </w:rPr>
        <w:t>ncapacidades</w:t>
      </w:r>
      <w:r w:rsidR="00FE7F40" w:rsidRPr="00055A64">
        <w:rPr>
          <w:rFonts w:ascii="Arial Narrow" w:eastAsia="Georgia" w:hAnsi="Arial Narrow" w:cs="Georgia"/>
          <w:sz w:val="24"/>
          <w:szCs w:val="26"/>
        </w:rPr>
        <w:t xml:space="preserve">… </w:t>
      </w:r>
      <w:r w:rsidR="00A46717" w:rsidRPr="00055A64">
        <w:rPr>
          <w:rFonts w:ascii="Arial Narrow" w:eastAsia="Georgia" w:hAnsi="Arial Narrow" w:cs="Georgia"/>
          <w:sz w:val="24"/>
          <w:szCs w:val="26"/>
        </w:rPr>
        <w:t>es transitoria y</w:t>
      </w:r>
      <w:r w:rsidR="00FE7F40" w:rsidRPr="00055A64">
        <w:rPr>
          <w:rFonts w:ascii="Arial Narrow" w:eastAsia="Georgia" w:hAnsi="Arial Narrow" w:cs="Georgia"/>
          <w:sz w:val="24"/>
          <w:szCs w:val="26"/>
        </w:rPr>
        <w:t xml:space="preserve"> </w:t>
      </w:r>
      <w:r w:rsidR="00A46717" w:rsidRPr="00055A64">
        <w:rPr>
          <w:rFonts w:ascii="Arial Narrow" w:eastAsia="Georgia" w:hAnsi="Arial Narrow" w:cs="Georgia"/>
          <w:sz w:val="24"/>
          <w:szCs w:val="26"/>
        </w:rPr>
        <w:t>provisional, por lo que de ninguna manera puede ser considerada como inmodificable</w:t>
      </w:r>
      <w:r w:rsidR="00FE7F40" w:rsidRPr="00055A64">
        <w:rPr>
          <w:rFonts w:ascii="Arial Narrow" w:eastAsia="Georgia" w:hAnsi="Arial Narrow" w:cs="Georgia"/>
          <w:sz w:val="24"/>
          <w:szCs w:val="26"/>
        </w:rPr>
        <w:t xml:space="preserve"> </w:t>
      </w:r>
      <w:r w:rsidR="00A46717" w:rsidRPr="00055A64">
        <w:rPr>
          <w:rFonts w:ascii="Arial Narrow" w:eastAsia="Georgia" w:hAnsi="Arial Narrow" w:cs="Georgia"/>
          <w:sz w:val="24"/>
          <w:szCs w:val="26"/>
        </w:rPr>
        <w:t>a futuro sobre la entidad legal y reglamentariamente obligada a responder, por lo que</w:t>
      </w:r>
      <w:r w:rsidR="00FE7F40" w:rsidRPr="00055A64">
        <w:rPr>
          <w:rFonts w:ascii="Arial Narrow" w:eastAsia="Georgia" w:hAnsi="Arial Narrow" w:cs="Georgia"/>
          <w:sz w:val="24"/>
          <w:szCs w:val="26"/>
        </w:rPr>
        <w:t xml:space="preserve"> </w:t>
      </w:r>
      <w:r w:rsidR="00A46717" w:rsidRPr="00055A64">
        <w:rPr>
          <w:rFonts w:ascii="Arial Narrow" w:eastAsia="Georgia" w:hAnsi="Arial Narrow" w:cs="Georgia"/>
          <w:sz w:val="24"/>
          <w:szCs w:val="26"/>
        </w:rPr>
        <w:t>queda la posibilidad que eventualmente adelanten el proceso ordinario para obtener el</w:t>
      </w:r>
      <w:r w:rsidR="00FE7F40" w:rsidRPr="00055A64">
        <w:rPr>
          <w:rFonts w:ascii="Arial Narrow" w:eastAsia="Georgia" w:hAnsi="Arial Narrow" w:cs="Georgia"/>
          <w:sz w:val="24"/>
          <w:szCs w:val="26"/>
        </w:rPr>
        <w:t xml:space="preserve"> </w:t>
      </w:r>
      <w:r w:rsidR="00A46717" w:rsidRPr="00055A64">
        <w:rPr>
          <w:rFonts w:ascii="Arial Narrow" w:eastAsia="Georgia" w:hAnsi="Arial Narrow" w:cs="Georgia"/>
          <w:sz w:val="24"/>
          <w:szCs w:val="26"/>
        </w:rPr>
        <w:t>reembolso de las sumas por las que se vieron afectadas con la orden del juez</w:t>
      </w:r>
      <w:r w:rsidR="00FE7F40" w:rsidRPr="00055A64">
        <w:rPr>
          <w:rFonts w:ascii="Arial Narrow" w:eastAsia="Georgia" w:hAnsi="Arial Narrow" w:cs="Georgia"/>
          <w:sz w:val="24"/>
          <w:szCs w:val="26"/>
        </w:rPr>
        <w:t xml:space="preserve"> </w:t>
      </w:r>
      <w:r w:rsidR="00A46717" w:rsidRPr="00055A64">
        <w:rPr>
          <w:rFonts w:ascii="Arial Narrow" w:eastAsia="Georgia" w:hAnsi="Arial Narrow" w:cs="Georgia"/>
          <w:sz w:val="24"/>
          <w:szCs w:val="26"/>
        </w:rPr>
        <w:t>constitucional, de considerar que es otra entidad la responsable del reconocimiento,</w:t>
      </w:r>
      <w:r w:rsidR="00FE7F40" w:rsidRPr="00055A64">
        <w:rPr>
          <w:rFonts w:ascii="Arial Narrow" w:eastAsia="Georgia" w:hAnsi="Arial Narrow" w:cs="Georgia"/>
          <w:sz w:val="24"/>
          <w:szCs w:val="26"/>
        </w:rPr>
        <w:t xml:space="preserve"> </w:t>
      </w:r>
      <w:r w:rsidR="00A46717" w:rsidRPr="00055A64">
        <w:rPr>
          <w:rFonts w:ascii="Arial Narrow" w:eastAsia="Georgia" w:hAnsi="Arial Narrow" w:cs="Georgia"/>
          <w:sz w:val="24"/>
          <w:szCs w:val="26"/>
        </w:rPr>
        <w:t>pues la decisión tomada en esta providencia tiene como finalidad garantizar el derecho</w:t>
      </w:r>
      <w:r w:rsidR="00FE7F40" w:rsidRPr="00626345">
        <w:rPr>
          <w:rFonts w:ascii="Arial Narrow" w:eastAsia="Georgia" w:hAnsi="Arial Narrow" w:cs="Georgia"/>
          <w:sz w:val="26"/>
          <w:szCs w:val="26"/>
        </w:rPr>
        <w:t>”</w:t>
      </w:r>
      <w:r w:rsidR="0034785A" w:rsidRPr="00626345">
        <w:rPr>
          <w:rFonts w:ascii="Arial Narrow" w:eastAsia="Georgia" w:hAnsi="Arial Narrow" w:cs="Georgia"/>
          <w:sz w:val="26"/>
          <w:szCs w:val="26"/>
          <w:vertAlign w:val="superscript"/>
        </w:rPr>
        <w:footnoteReference w:id="7"/>
      </w:r>
      <w:r w:rsidR="5EA571D6" w:rsidRPr="00626345">
        <w:rPr>
          <w:rFonts w:ascii="Arial Narrow" w:eastAsia="Georgia" w:hAnsi="Arial Narrow" w:cs="Georgia"/>
          <w:sz w:val="26"/>
          <w:szCs w:val="26"/>
        </w:rPr>
        <w:t>.</w:t>
      </w:r>
    </w:p>
    <w:p w14:paraId="0D7D0070" w14:textId="77777777" w:rsidR="0034785A" w:rsidRPr="00626345" w:rsidRDefault="0034785A" w:rsidP="00626345">
      <w:pPr>
        <w:pStyle w:val="Sinespaciado"/>
        <w:spacing w:line="276" w:lineRule="auto"/>
        <w:jc w:val="both"/>
        <w:rPr>
          <w:rFonts w:ascii="Arial Narrow" w:eastAsia="Georgia" w:hAnsi="Arial Narrow" w:cs="Georgia"/>
          <w:sz w:val="26"/>
          <w:szCs w:val="26"/>
          <w:lang w:val="es-CO"/>
        </w:rPr>
      </w:pPr>
    </w:p>
    <w:p w14:paraId="609D899E" w14:textId="7824B3EE" w:rsidR="0034785A" w:rsidRPr="00626345" w:rsidRDefault="69968D04" w:rsidP="00626345">
      <w:pPr>
        <w:pStyle w:val="Sinespaciado"/>
        <w:spacing w:line="276" w:lineRule="auto"/>
        <w:jc w:val="both"/>
        <w:rPr>
          <w:rFonts w:ascii="Arial Narrow" w:eastAsia="Georgia" w:hAnsi="Arial Narrow" w:cs="Georgia"/>
          <w:sz w:val="26"/>
          <w:szCs w:val="26"/>
        </w:rPr>
      </w:pPr>
      <w:r w:rsidRPr="00626345">
        <w:rPr>
          <w:rFonts w:ascii="Arial Narrow" w:eastAsia="Georgia" w:hAnsi="Arial Narrow" w:cs="Georgia"/>
          <w:b/>
          <w:bCs/>
          <w:sz w:val="26"/>
          <w:szCs w:val="26"/>
        </w:rPr>
        <w:t>4. Impugnaci</w:t>
      </w:r>
      <w:r w:rsidR="007B2ACF" w:rsidRPr="00626345">
        <w:rPr>
          <w:rFonts w:ascii="Arial Narrow" w:eastAsia="Georgia" w:hAnsi="Arial Narrow" w:cs="Georgia"/>
          <w:b/>
          <w:bCs/>
          <w:sz w:val="26"/>
          <w:szCs w:val="26"/>
        </w:rPr>
        <w:t>ones</w:t>
      </w:r>
      <w:r w:rsidRPr="00626345">
        <w:rPr>
          <w:rFonts w:ascii="Arial Narrow" w:eastAsia="Georgia" w:hAnsi="Arial Narrow" w:cs="Georgia"/>
          <w:b/>
          <w:bCs/>
          <w:sz w:val="26"/>
          <w:szCs w:val="26"/>
        </w:rPr>
        <w:t xml:space="preserve">: </w:t>
      </w:r>
      <w:r w:rsidR="007B2ACF" w:rsidRPr="00626345">
        <w:rPr>
          <w:rFonts w:ascii="Arial Narrow" w:eastAsia="Georgia" w:hAnsi="Arial Narrow" w:cs="Georgia"/>
          <w:sz w:val="26"/>
          <w:szCs w:val="26"/>
        </w:rPr>
        <w:t>La Nueva EPS</w:t>
      </w:r>
      <w:r w:rsidR="1FC26C7F" w:rsidRPr="00626345">
        <w:rPr>
          <w:rFonts w:ascii="Arial Narrow" w:eastAsia="Georgia" w:hAnsi="Arial Narrow" w:cs="Georgia"/>
          <w:sz w:val="26"/>
          <w:szCs w:val="26"/>
        </w:rPr>
        <w:t xml:space="preserve"> insistió</w:t>
      </w:r>
      <w:r w:rsidR="00160967" w:rsidRPr="00626345">
        <w:rPr>
          <w:rFonts w:ascii="Arial Narrow" w:eastAsia="Georgia" w:hAnsi="Arial Narrow" w:cs="Georgia"/>
          <w:sz w:val="26"/>
          <w:szCs w:val="26"/>
        </w:rPr>
        <w:t xml:space="preserve"> en que </w:t>
      </w:r>
      <w:r w:rsidR="001E1FEC" w:rsidRPr="00626345">
        <w:rPr>
          <w:rFonts w:ascii="Arial Narrow" w:eastAsia="Georgia" w:hAnsi="Arial Narrow" w:cs="Georgia"/>
          <w:sz w:val="26"/>
          <w:szCs w:val="26"/>
        </w:rPr>
        <w:t>al haber emitido oportunamente concepto de rehabilitación y trata</w:t>
      </w:r>
      <w:r w:rsidR="005C763E" w:rsidRPr="00626345">
        <w:rPr>
          <w:rFonts w:ascii="Arial Narrow" w:eastAsia="Georgia" w:hAnsi="Arial Narrow" w:cs="Georgia"/>
          <w:sz w:val="26"/>
          <w:szCs w:val="26"/>
        </w:rPr>
        <w:t>r</w:t>
      </w:r>
      <w:r w:rsidR="001E1FEC" w:rsidRPr="00626345">
        <w:rPr>
          <w:rFonts w:ascii="Arial Narrow" w:eastAsia="Georgia" w:hAnsi="Arial Narrow" w:cs="Georgia"/>
          <w:sz w:val="26"/>
          <w:szCs w:val="26"/>
        </w:rPr>
        <w:t>se de un asunto que cuenta con incapacidades superiores al día 540</w:t>
      </w:r>
      <w:r w:rsidR="00F40F83" w:rsidRPr="00626345">
        <w:rPr>
          <w:rFonts w:ascii="Arial Narrow" w:eastAsia="Georgia" w:hAnsi="Arial Narrow" w:cs="Georgia"/>
          <w:sz w:val="26"/>
          <w:szCs w:val="26"/>
        </w:rPr>
        <w:t>, Protección SA tiene la obligación de reconocerlas</w:t>
      </w:r>
      <w:r w:rsidR="008F3F40" w:rsidRPr="00626345">
        <w:rPr>
          <w:rFonts w:ascii="Arial Narrow" w:eastAsia="Georgia" w:hAnsi="Arial Narrow" w:cs="Georgia"/>
          <w:sz w:val="26"/>
          <w:szCs w:val="26"/>
        </w:rPr>
        <w:t xml:space="preserve">. Agregó que a ese fondo de pensiones también le corresponde el deber </w:t>
      </w:r>
      <w:r w:rsidR="00F40F83" w:rsidRPr="00626345">
        <w:rPr>
          <w:rFonts w:ascii="Arial Narrow" w:eastAsia="Georgia" w:hAnsi="Arial Narrow" w:cs="Georgia"/>
          <w:sz w:val="26"/>
          <w:szCs w:val="26"/>
        </w:rPr>
        <w:t>de emitir el dictamen de pérdida de la capacidad laboral correspondiente</w:t>
      </w:r>
      <w:r w:rsidR="0034785A" w:rsidRPr="00626345">
        <w:rPr>
          <w:rFonts w:ascii="Arial Narrow" w:eastAsia="Georgia" w:hAnsi="Arial Narrow" w:cs="Georgia"/>
          <w:sz w:val="26"/>
          <w:szCs w:val="26"/>
          <w:vertAlign w:val="superscript"/>
        </w:rPr>
        <w:footnoteReference w:id="8"/>
      </w:r>
      <w:r w:rsidRPr="00626345">
        <w:rPr>
          <w:rFonts w:ascii="Arial Narrow" w:eastAsia="Georgia" w:hAnsi="Arial Narrow" w:cs="Georgia"/>
          <w:sz w:val="26"/>
          <w:szCs w:val="26"/>
        </w:rPr>
        <w:t>.</w:t>
      </w:r>
    </w:p>
    <w:p w14:paraId="16B56D22" w14:textId="0ED4FA3D" w:rsidR="0034785A" w:rsidRPr="00626345" w:rsidRDefault="0034785A" w:rsidP="00626345">
      <w:pPr>
        <w:pStyle w:val="Sinespaciado"/>
        <w:spacing w:line="276" w:lineRule="auto"/>
        <w:jc w:val="both"/>
        <w:rPr>
          <w:rFonts w:ascii="Arial Narrow" w:eastAsia="Georgia" w:hAnsi="Arial Narrow" w:cs="Georgia"/>
          <w:sz w:val="26"/>
          <w:szCs w:val="26"/>
        </w:rPr>
      </w:pPr>
    </w:p>
    <w:p w14:paraId="1B90A8C7" w14:textId="3A9771BD" w:rsidR="007B2ACF" w:rsidRPr="00626345" w:rsidRDefault="007B2ACF" w:rsidP="00626345">
      <w:pPr>
        <w:pStyle w:val="Sinespaciado"/>
        <w:spacing w:line="276" w:lineRule="auto"/>
        <w:jc w:val="both"/>
        <w:rPr>
          <w:rFonts w:ascii="Arial Narrow" w:eastAsia="Georgia" w:hAnsi="Arial Narrow" w:cs="Georgia"/>
          <w:sz w:val="26"/>
          <w:szCs w:val="26"/>
        </w:rPr>
      </w:pPr>
      <w:r w:rsidRPr="00626345">
        <w:rPr>
          <w:rFonts w:ascii="Arial Narrow" w:eastAsia="Georgia" w:hAnsi="Arial Narrow" w:cs="Georgia"/>
          <w:sz w:val="26"/>
          <w:szCs w:val="26"/>
        </w:rPr>
        <w:t>La parte actora alegó</w:t>
      </w:r>
      <w:r w:rsidR="00C725C2" w:rsidRPr="00626345">
        <w:rPr>
          <w:rFonts w:ascii="Arial Narrow" w:eastAsia="Georgia" w:hAnsi="Arial Narrow" w:cs="Georgia"/>
          <w:sz w:val="26"/>
          <w:szCs w:val="26"/>
        </w:rPr>
        <w:t xml:space="preserve"> que el fallo de primer nivel omitió resolver sobre la pretensión dirigida a obtener la práctica del dictamen médico laboral por lo que solicita se acceda a esa súplica</w:t>
      </w:r>
      <w:r w:rsidR="00F40F83" w:rsidRPr="00626345">
        <w:rPr>
          <w:rFonts w:ascii="Arial Narrow" w:eastAsia="Georgia" w:hAnsi="Arial Narrow" w:cs="Georgia"/>
          <w:sz w:val="26"/>
          <w:szCs w:val="26"/>
          <w:vertAlign w:val="superscript"/>
        </w:rPr>
        <w:footnoteReference w:id="9"/>
      </w:r>
      <w:r w:rsidR="00C725C2" w:rsidRPr="00626345">
        <w:rPr>
          <w:rFonts w:ascii="Arial Narrow" w:eastAsia="Georgia" w:hAnsi="Arial Narrow" w:cs="Georgia"/>
          <w:sz w:val="26"/>
          <w:szCs w:val="26"/>
        </w:rPr>
        <w:t>.</w:t>
      </w:r>
    </w:p>
    <w:p w14:paraId="3F3DA2B3" w14:textId="77777777" w:rsidR="00C725C2" w:rsidRPr="00626345" w:rsidRDefault="00C725C2" w:rsidP="00626345">
      <w:pPr>
        <w:pStyle w:val="Sinespaciado"/>
        <w:spacing w:line="276" w:lineRule="auto"/>
        <w:jc w:val="both"/>
        <w:rPr>
          <w:rFonts w:ascii="Arial Narrow" w:eastAsia="Georgia" w:hAnsi="Arial Narrow" w:cs="Georgia"/>
          <w:sz w:val="26"/>
          <w:szCs w:val="26"/>
        </w:rPr>
      </w:pPr>
    </w:p>
    <w:p w14:paraId="4928790F" w14:textId="190D0863" w:rsidR="0034785A" w:rsidRPr="00626345" w:rsidRDefault="0034785A" w:rsidP="00626345">
      <w:pPr>
        <w:pStyle w:val="Sinespaciado"/>
        <w:spacing w:line="276" w:lineRule="auto"/>
        <w:jc w:val="center"/>
        <w:rPr>
          <w:rFonts w:ascii="Arial Narrow" w:eastAsia="Georgia" w:hAnsi="Arial Narrow" w:cs="Georgia"/>
          <w:sz w:val="26"/>
          <w:szCs w:val="26"/>
        </w:rPr>
      </w:pPr>
      <w:r w:rsidRPr="00626345">
        <w:rPr>
          <w:rFonts w:ascii="Arial Narrow" w:eastAsia="Georgia" w:hAnsi="Arial Narrow" w:cs="Georgia"/>
          <w:b/>
          <w:bCs/>
          <w:sz w:val="26"/>
          <w:szCs w:val="26"/>
        </w:rPr>
        <w:t>CONSIDERACIONES</w:t>
      </w:r>
    </w:p>
    <w:p w14:paraId="30B907C5" w14:textId="77777777" w:rsidR="0034785A" w:rsidRPr="00626345" w:rsidRDefault="0034785A" w:rsidP="00626345">
      <w:pPr>
        <w:pStyle w:val="Sinespaciado"/>
        <w:spacing w:line="276" w:lineRule="auto"/>
        <w:jc w:val="both"/>
        <w:rPr>
          <w:rFonts w:ascii="Arial Narrow" w:eastAsia="Georgia" w:hAnsi="Arial Narrow" w:cs="Georgia"/>
          <w:sz w:val="26"/>
          <w:szCs w:val="26"/>
        </w:rPr>
      </w:pPr>
    </w:p>
    <w:p w14:paraId="1CEB0CE8" w14:textId="77777777" w:rsidR="00A63CD6" w:rsidRPr="00626345" w:rsidRDefault="0034785A" w:rsidP="00626345">
      <w:pPr>
        <w:pStyle w:val="Sinespaciado"/>
        <w:spacing w:line="276" w:lineRule="auto"/>
        <w:jc w:val="both"/>
        <w:rPr>
          <w:rFonts w:ascii="Arial Narrow" w:eastAsia="Georgia" w:hAnsi="Arial Narrow" w:cs="Georgia"/>
          <w:sz w:val="26"/>
          <w:szCs w:val="26"/>
        </w:rPr>
      </w:pPr>
      <w:r w:rsidRPr="00626345">
        <w:rPr>
          <w:rFonts w:ascii="Arial Narrow" w:eastAsia="Georgia" w:hAnsi="Arial Narrow" w:cs="Georgia"/>
          <w:b/>
          <w:sz w:val="26"/>
          <w:szCs w:val="26"/>
        </w:rPr>
        <w:lastRenderedPageBreak/>
        <w:t xml:space="preserve">1. </w:t>
      </w:r>
      <w:r w:rsidR="69968D04" w:rsidRPr="00626345">
        <w:rPr>
          <w:rFonts w:ascii="Arial Narrow" w:eastAsia="Georgia" w:hAnsi="Arial Narrow" w:cs="Georgia"/>
          <w:sz w:val="26"/>
          <w:szCs w:val="26"/>
        </w:rPr>
        <w:t xml:space="preserve">En el caso concreto </w:t>
      </w:r>
      <w:bookmarkStart w:id="2" w:name="_Hlk139526036"/>
      <w:r w:rsidR="69968D04" w:rsidRPr="00626345">
        <w:rPr>
          <w:rFonts w:ascii="Arial Narrow" w:eastAsia="Georgia" w:hAnsi="Arial Narrow" w:cs="Georgia"/>
          <w:sz w:val="26"/>
          <w:szCs w:val="26"/>
        </w:rPr>
        <w:t>la queja constitucional se plantea</w:t>
      </w:r>
      <w:r w:rsidR="004545FF" w:rsidRPr="00626345">
        <w:rPr>
          <w:rFonts w:ascii="Arial Narrow" w:eastAsia="Georgia" w:hAnsi="Arial Narrow" w:cs="Georgia"/>
          <w:sz w:val="26"/>
          <w:szCs w:val="26"/>
        </w:rPr>
        <w:t>, al amparo del artículo 86 de la Constitución Política,</w:t>
      </w:r>
      <w:r w:rsidR="69968D04" w:rsidRPr="00626345">
        <w:rPr>
          <w:rFonts w:ascii="Arial Narrow" w:eastAsia="Georgia" w:hAnsi="Arial Narrow" w:cs="Georgia"/>
          <w:sz w:val="26"/>
          <w:szCs w:val="26"/>
        </w:rPr>
        <w:t xml:space="preserve"> contra </w:t>
      </w:r>
      <w:r w:rsidR="00C725C2" w:rsidRPr="00626345">
        <w:rPr>
          <w:rFonts w:ascii="Arial Narrow" w:eastAsia="Georgia" w:hAnsi="Arial Narrow" w:cs="Georgia"/>
          <w:sz w:val="26"/>
          <w:szCs w:val="26"/>
        </w:rPr>
        <w:t>las entidades demandadas al</w:t>
      </w:r>
      <w:r w:rsidR="00963BC8" w:rsidRPr="00626345">
        <w:rPr>
          <w:rFonts w:ascii="Arial Narrow" w:eastAsia="Georgia" w:hAnsi="Arial Narrow" w:cs="Georgia"/>
          <w:sz w:val="26"/>
          <w:szCs w:val="26"/>
        </w:rPr>
        <w:t xml:space="preserve"> negarse a </w:t>
      </w:r>
      <w:r w:rsidR="001F6A14" w:rsidRPr="00626345">
        <w:rPr>
          <w:rFonts w:ascii="Arial Narrow" w:eastAsia="Georgia" w:hAnsi="Arial Narrow" w:cs="Georgia"/>
          <w:sz w:val="26"/>
          <w:szCs w:val="26"/>
        </w:rPr>
        <w:t xml:space="preserve">pagar las incapacidades concedidas desde el mes de noviembre de 2022 y a calificar </w:t>
      </w:r>
      <w:r w:rsidR="0002673D" w:rsidRPr="00626345">
        <w:rPr>
          <w:rFonts w:ascii="Arial Narrow" w:eastAsia="Georgia" w:hAnsi="Arial Narrow" w:cs="Georgia"/>
          <w:sz w:val="26"/>
          <w:szCs w:val="26"/>
        </w:rPr>
        <w:t>la pérdida de la capacidad laboral del accionante</w:t>
      </w:r>
      <w:r w:rsidR="69968D04" w:rsidRPr="00626345">
        <w:rPr>
          <w:rFonts w:ascii="Arial Narrow" w:eastAsia="Georgia" w:hAnsi="Arial Narrow" w:cs="Georgia"/>
          <w:sz w:val="26"/>
          <w:szCs w:val="26"/>
        </w:rPr>
        <w:t>.</w:t>
      </w:r>
    </w:p>
    <w:bookmarkEnd w:id="2"/>
    <w:p w14:paraId="72A7C583" w14:textId="77777777" w:rsidR="00A63CD6" w:rsidRPr="00626345" w:rsidRDefault="00A63CD6" w:rsidP="00626345">
      <w:pPr>
        <w:pStyle w:val="Sinespaciado"/>
        <w:spacing w:line="276" w:lineRule="auto"/>
        <w:jc w:val="both"/>
        <w:rPr>
          <w:rFonts w:ascii="Arial Narrow" w:eastAsia="Georgia" w:hAnsi="Arial Narrow" w:cs="Georgia"/>
          <w:sz w:val="26"/>
          <w:szCs w:val="26"/>
        </w:rPr>
      </w:pPr>
    </w:p>
    <w:p w14:paraId="7D031167" w14:textId="091BAC3F" w:rsidR="0034785A" w:rsidRPr="00626345" w:rsidRDefault="69968D04" w:rsidP="00626345">
      <w:pPr>
        <w:pStyle w:val="Sinespaciado"/>
        <w:spacing w:line="276" w:lineRule="auto"/>
        <w:jc w:val="both"/>
        <w:rPr>
          <w:rFonts w:ascii="Arial Narrow" w:eastAsia="Georgia" w:hAnsi="Arial Narrow" w:cs="Georgia"/>
          <w:sz w:val="26"/>
          <w:szCs w:val="26"/>
        </w:rPr>
      </w:pPr>
      <w:r w:rsidRPr="00626345">
        <w:rPr>
          <w:rFonts w:ascii="Arial Narrow" w:eastAsia="Georgia" w:hAnsi="Arial Narrow" w:cs="Georgia"/>
          <w:sz w:val="26"/>
          <w:szCs w:val="26"/>
        </w:rPr>
        <w:t xml:space="preserve">Frente a esa situación, </w:t>
      </w:r>
      <w:r w:rsidR="5A678C16" w:rsidRPr="00626345">
        <w:rPr>
          <w:rFonts w:ascii="Arial Narrow" w:eastAsia="Georgia" w:hAnsi="Arial Narrow" w:cs="Georgia"/>
          <w:sz w:val="26"/>
          <w:szCs w:val="26"/>
        </w:rPr>
        <w:t xml:space="preserve">la primera instancia </w:t>
      </w:r>
      <w:r w:rsidR="1E81BE74" w:rsidRPr="00626345">
        <w:rPr>
          <w:rFonts w:ascii="Arial Narrow" w:eastAsia="Georgia" w:hAnsi="Arial Narrow" w:cs="Georgia"/>
          <w:sz w:val="26"/>
          <w:szCs w:val="26"/>
        </w:rPr>
        <w:t>consideró que</w:t>
      </w:r>
      <w:r w:rsidR="00A63CD6" w:rsidRPr="00626345">
        <w:rPr>
          <w:rFonts w:ascii="Arial Narrow" w:eastAsia="Georgia" w:hAnsi="Arial Narrow" w:cs="Georgia"/>
          <w:sz w:val="26"/>
          <w:szCs w:val="26"/>
        </w:rPr>
        <w:t>,</w:t>
      </w:r>
      <w:r w:rsidR="1E81BE74" w:rsidRPr="00626345">
        <w:rPr>
          <w:rFonts w:ascii="Arial Narrow" w:eastAsia="Georgia" w:hAnsi="Arial Narrow" w:cs="Georgia"/>
          <w:sz w:val="26"/>
          <w:szCs w:val="26"/>
        </w:rPr>
        <w:t xml:space="preserve"> en efecto</w:t>
      </w:r>
      <w:r w:rsidR="00A63CD6" w:rsidRPr="00626345">
        <w:rPr>
          <w:rFonts w:ascii="Arial Narrow" w:eastAsia="Georgia" w:hAnsi="Arial Narrow" w:cs="Georgia"/>
          <w:sz w:val="26"/>
          <w:szCs w:val="26"/>
        </w:rPr>
        <w:t>,</w:t>
      </w:r>
      <w:r w:rsidR="1E81BE74" w:rsidRPr="00626345">
        <w:rPr>
          <w:rFonts w:ascii="Arial Narrow" w:eastAsia="Georgia" w:hAnsi="Arial Narrow" w:cs="Georgia"/>
          <w:sz w:val="26"/>
          <w:szCs w:val="26"/>
        </w:rPr>
        <w:t xml:space="preserve"> </w:t>
      </w:r>
      <w:r w:rsidR="0002673D" w:rsidRPr="00626345">
        <w:rPr>
          <w:rFonts w:ascii="Arial Narrow" w:eastAsia="Georgia" w:hAnsi="Arial Narrow" w:cs="Georgia"/>
          <w:sz w:val="26"/>
          <w:szCs w:val="26"/>
        </w:rPr>
        <w:t xml:space="preserve">se había cometido infracción a los derechos del </w:t>
      </w:r>
      <w:r w:rsidR="00A63CD6" w:rsidRPr="00626345">
        <w:rPr>
          <w:rFonts w:ascii="Arial Narrow" w:eastAsia="Georgia" w:hAnsi="Arial Narrow" w:cs="Georgia"/>
          <w:sz w:val="26"/>
          <w:szCs w:val="26"/>
        </w:rPr>
        <w:t>acto</w:t>
      </w:r>
      <w:r w:rsidR="0002673D" w:rsidRPr="00626345">
        <w:rPr>
          <w:rFonts w:ascii="Arial Narrow" w:eastAsia="Georgia" w:hAnsi="Arial Narrow" w:cs="Georgia"/>
          <w:sz w:val="26"/>
          <w:szCs w:val="26"/>
        </w:rPr>
        <w:t>r</w:t>
      </w:r>
      <w:r w:rsidR="00566AB7" w:rsidRPr="00626345">
        <w:rPr>
          <w:rFonts w:ascii="Arial Narrow" w:eastAsia="Georgia" w:hAnsi="Arial Narrow" w:cs="Georgia"/>
          <w:sz w:val="26"/>
          <w:szCs w:val="26"/>
        </w:rPr>
        <w:t>,</w:t>
      </w:r>
      <w:r w:rsidR="0002673D" w:rsidRPr="00626345">
        <w:rPr>
          <w:rFonts w:ascii="Arial Narrow" w:eastAsia="Georgia" w:hAnsi="Arial Narrow" w:cs="Georgia"/>
          <w:sz w:val="26"/>
          <w:szCs w:val="26"/>
        </w:rPr>
        <w:t xml:space="preserve"> por la falta de reconocimiento de aquel subsidio y ordenó a la Nueva EPS pagarlo</w:t>
      </w:r>
      <w:r w:rsidR="65D51189" w:rsidRPr="00626345">
        <w:rPr>
          <w:rFonts w:ascii="Arial Narrow" w:eastAsia="Georgia" w:hAnsi="Arial Narrow" w:cs="Georgia"/>
          <w:sz w:val="26"/>
          <w:szCs w:val="26"/>
        </w:rPr>
        <w:t xml:space="preserve">. </w:t>
      </w:r>
      <w:r w:rsidR="0002673D" w:rsidRPr="00626345">
        <w:rPr>
          <w:rFonts w:ascii="Arial Narrow" w:eastAsia="Georgia" w:hAnsi="Arial Narrow" w:cs="Georgia"/>
          <w:sz w:val="26"/>
          <w:szCs w:val="26"/>
        </w:rPr>
        <w:t xml:space="preserve">Esta última entidad se opuso a ese mandato al considerar que </w:t>
      </w:r>
      <w:r w:rsidR="00C02748" w:rsidRPr="00626345">
        <w:rPr>
          <w:rFonts w:ascii="Arial Narrow" w:eastAsia="Georgia" w:hAnsi="Arial Narrow" w:cs="Georgia"/>
          <w:sz w:val="26"/>
          <w:szCs w:val="26"/>
        </w:rPr>
        <w:t xml:space="preserve">la entidad responsable de sufragar tales </w:t>
      </w:r>
      <w:r w:rsidR="00566AB7" w:rsidRPr="00626345">
        <w:rPr>
          <w:rFonts w:ascii="Arial Narrow" w:eastAsia="Georgia" w:hAnsi="Arial Narrow" w:cs="Georgia"/>
          <w:sz w:val="26"/>
          <w:szCs w:val="26"/>
        </w:rPr>
        <w:t>incapacidades</w:t>
      </w:r>
      <w:r w:rsidR="00C02748" w:rsidRPr="00626345">
        <w:rPr>
          <w:rFonts w:ascii="Arial Narrow" w:eastAsia="Georgia" w:hAnsi="Arial Narrow" w:cs="Georgia"/>
          <w:sz w:val="26"/>
          <w:szCs w:val="26"/>
        </w:rPr>
        <w:t xml:space="preserve"> es el fondo de pensiones</w:t>
      </w:r>
      <w:r w:rsidR="00A63CD6" w:rsidRPr="00626345">
        <w:rPr>
          <w:rFonts w:ascii="Arial Narrow" w:eastAsia="Georgia" w:hAnsi="Arial Narrow" w:cs="Georgia"/>
          <w:sz w:val="26"/>
          <w:szCs w:val="26"/>
        </w:rPr>
        <w:t>. El actor, por su parte, reclamó</w:t>
      </w:r>
      <w:r w:rsidR="00C02748" w:rsidRPr="00626345">
        <w:rPr>
          <w:rFonts w:ascii="Arial Narrow" w:eastAsia="Georgia" w:hAnsi="Arial Narrow" w:cs="Georgia"/>
          <w:sz w:val="26"/>
          <w:szCs w:val="26"/>
        </w:rPr>
        <w:t xml:space="preserve"> se resolviera lo relativo a la emisión</w:t>
      </w:r>
      <w:r w:rsidR="00A63CD6" w:rsidRPr="00626345">
        <w:rPr>
          <w:rFonts w:ascii="Arial Narrow" w:eastAsia="Georgia" w:hAnsi="Arial Narrow" w:cs="Georgia"/>
          <w:sz w:val="26"/>
          <w:szCs w:val="26"/>
        </w:rPr>
        <w:t xml:space="preserve"> del</w:t>
      </w:r>
      <w:r w:rsidR="00C02748" w:rsidRPr="00626345">
        <w:rPr>
          <w:rFonts w:ascii="Arial Narrow" w:eastAsia="Georgia" w:hAnsi="Arial Narrow" w:cs="Georgia"/>
          <w:sz w:val="26"/>
          <w:szCs w:val="26"/>
        </w:rPr>
        <w:t xml:space="preserve"> dictamen médico laboral</w:t>
      </w:r>
      <w:r w:rsidR="59B76132" w:rsidRPr="00626345">
        <w:rPr>
          <w:rFonts w:ascii="Arial Narrow" w:eastAsia="Georgia" w:hAnsi="Arial Narrow" w:cs="Georgia"/>
          <w:sz w:val="26"/>
          <w:szCs w:val="26"/>
        </w:rPr>
        <w:t>.</w:t>
      </w:r>
    </w:p>
    <w:p w14:paraId="79BF8E02" w14:textId="77777777" w:rsidR="0034785A" w:rsidRPr="00626345" w:rsidRDefault="0034785A" w:rsidP="00626345">
      <w:pPr>
        <w:pStyle w:val="Sinespaciado"/>
        <w:spacing w:line="276" w:lineRule="auto"/>
        <w:jc w:val="both"/>
        <w:rPr>
          <w:rFonts w:ascii="Arial Narrow" w:eastAsia="Georgia" w:hAnsi="Arial Narrow" w:cs="Georgia"/>
          <w:bCs/>
          <w:sz w:val="26"/>
          <w:szCs w:val="26"/>
        </w:rPr>
      </w:pPr>
    </w:p>
    <w:p w14:paraId="44B7CAA7" w14:textId="011903CB" w:rsidR="0034785A" w:rsidRPr="00626345" w:rsidRDefault="0034785A" w:rsidP="00626345">
      <w:pPr>
        <w:pStyle w:val="Sinespaciado"/>
        <w:spacing w:line="276" w:lineRule="auto"/>
        <w:jc w:val="both"/>
        <w:rPr>
          <w:rFonts w:ascii="Arial Narrow" w:eastAsia="Georgia" w:hAnsi="Arial Narrow" w:cs="Georgia"/>
          <w:sz w:val="26"/>
          <w:szCs w:val="26"/>
        </w:rPr>
      </w:pPr>
      <w:r w:rsidRPr="00626345">
        <w:rPr>
          <w:rFonts w:ascii="Arial Narrow" w:eastAsia="Georgia" w:hAnsi="Arial Narrow" w:cs="Georgia"/>
          <w:sz w:val="26"/>
          <w:szCs w:val="26"/>
        </w:rPr>
        <w:t xml:space="preserve">De conformidad con lo anterior, el problema jurídico consiste en determinar si el amparo resulta o no procedente para resolver el debate planteado y, en caso positivo, si </w:t>
      </w:r>
      <w:r w:rsidR="007A028A" w:rsidRPr="00626345">
        <w:rPr>
          <w:rFonts w:ascii="Arial Narrow" w:eastAsia="Georgia" w:hAnsi="Arial Narrow" w:cs="Georgia"/>
          <w:sz w:val="26"/>
          <w:szCs w:val="26"/>
        </w:rPr>
        <w:t>las entidades accionadas lesionaron los derechos del demandante</w:t>
      </w:r>
      <w:r w:rsidRPr="00626345">
        <w:rPr>
          <w:rFonts w:ascii="Arial Narrow" w:eastAsia="Georgia" w:hAnsi="Arial Narrow" w:cs="Georgia"/>
          <w:sz w:val="26"/>
          <w:szCs w:val="26"/>
        </w:rPr>
        <w:t>.</w:t>
      </w:r>
    </w:p>
    <w:p w14:paraId="59E6401C" w14:textId="77777777" w:rsidR="0034785A" w:rsidRPr="00626345" w:rsidRDefault="0034785A" w:rsidP="00626345">
      <w:pPr>
        <w:pStyle w:val="Sinespaciado"/>
        <w:spacing w:line="276" w:lineRule="auto"/>
        <w:jc w:val="both"/>
        <w:rPr>
          <w:rFonts w:ascii="Arial Narrow" w:eastAsia="Georgia" w:hAnsi="Arial Narrow" w:cs="Georgia"/>
          <w:b/>
          <w:bCs/>
          <w:sz w:val="26"/>
          <w:szCs w:val="26"/>
        </w:rPr>
      </w:pPr>
    </w:p>
    <w:p w14:paraId="00AD90F7" w14:textId="335C48D1" w:rsidR="006771F4" w:rsidRPr="00626345" w:rsidRDefault="00CB6D90" w:rsidP="00626345">
      <w:pPr>
        <w:pStyle w:val="Sinespaciado"/>
        <w:spacing w:line="276" w:lineRule="auto"/>
        <w:jc w:val="both"/>
        <w:rPr>
          <w:rFonts w:ascii="Arial Narrow" w:eastAsia="Georgia" w:hAnsi="Arial Narrow" w:cs="Georgia"/>
          <w:bCs/>
          <w:sz w:val="26"/>
          <w:szCs w:val="26"/>
          <w:lang w:val="es-CO"/>
        </w:rPr>
      </w:pPr>
      <w:r w:rsidRPr="00626345">
        <w:rPr>
          <w:rFonts w:ascii="Arial Narrow" w:eastAsia="Georgia" w:hAnsi="Arial Narrow" w:cs="Georgia"/>
          <w:b/>
          <w:bCs/>
          <w:sz w:val="26"/>
          <w:szCs w:val="26"/>
        </w:rPr>
        <w:t xml:space="preserve">2. </w:t>
      </w:r>
      <w:r w:rsidRPr="00626345">
        <w:rPr>
          <w:rFonts w:ascii="Arial Narrow" w:eastAsia="Georgia" w:hAnsi="Arial Narrow" w:cs="Georgia"/>
          <w:bCs/>
          <w:sz w:val="26"/>
          <w:szCs w:val="26"/>
        </w:rPr>
        <w:t xml:space="preserve">El accionante </w:t>
      </w:r>
      <w:r w:rsidRPr="00626345">
        <w:rPr>
          <w:rFonts w:ascii="Arial Narrow" w:eastAsia="Georgia" w:hAnsi="Arial Narrow" w:cs="Georgia"/>
          <w:bCs/>
          <w:sz w:val="26"/>
          <w:szCs w:val="26"/>
          <w:lang w:val="es-CO"/>
        </w:rPr>
        <w:t xml:space="preserve">se encuentra legitimado en la causa </w:t>
      </w:r>
      <w:r w:rsidR="00A63CD6" w:rsidRPr="00626345">
        <w:rPr>
          <w:rFonts w:ascii="Arial Narrow" w:eastAsia="Georgia" w:hAnsi="Arial Narrow" w:cs="Georgia"/>
          <w:bCs/>
          <w:sz w:val="26"/>
          <w:szCs w:val="26"/>
          <w:lang w:val="es-CO"/>
        </w:rPr>
        <w:t xml:space="preserve">por activa </w:t>
      </w:r>
      <w:r w:rsidRPr="00626345">
        <w:rPr>
          <w:rFonts w:ascii="Arial Narrow" w:eastAsia="Georgia" w:hAnsi="Arial Narrow" w:cs="Georgia"/>
          <w:bCs/>
          <w:sz w:val="26"/>
          <w:szCs w:val="26"/>
          <w:lang w:val="es-CO"/>
        </w:rPr>
        <w:t>al ser el directo afectado por la presunta falta de pago de las incapacidades laborales que le fueron otorgadas</w:t>
      </w:r>
      <w:r w:rsidR="00581EC2" w:rsidRPr="00626345">
        <w:rPr>
          <w:rFonts w:ascii="Arial Narrow" w:eastAsia="Georgia" w:hAnsi="Arial Narrow" w:cs="Georgia"/>
          <w:bCs/>
          <w:sz w:val="26"/>
          <w:szCs w:val="26"/>
          <w:lang w:val="es-CO"/>
        </w:rPr>
        <w:t xml:space="preserve"> y la ausencia de calificación de su merma en la capacidad de trabajo</w:t>
      </w:r>
      <w:r w:rsidRPr="00626345">
        <w:rPr>
          <w:rFonts w:ascii="Arial Narrow" w:eastAsia="Georgia" w:hAnsi="Arial Narrow" w:cs="Georgia"/>
          <w:bCs/>
          <w:sz w:val="26"/>
          <w:szCs w:val="26"/>
          <w:lang w:val="es-CO"/>
        </w:rPr>
        <w:t xml:space="preserve">, en su condición de afiliado al sistema de seguridad social. </w:t>
      </w:r>
    </w:p>
    <w:p w14:paraId="76496BED" w14:textId="77777777" w:rsidR="006771F4" w:rsidRPr="00626345" w:rsidRDefault="006771F4" w:rsidP="00626345">
      <w:pPr>
        <w:pStyle w:val="Sinespaciado"/>
        <w:spacing w:line="276" w:lineRule="auto"/>
        <w:jc w:val="both"/>
        <w:rPr>
          <w:rFonts w:ascii="Arial Narrow" w:eastAsia="Georgia" w:hAnsi="Arial Narrow" w:cs="Georgia"/>
          <w:bCs/>
          <w:sz w:val="26"/>
          <w:szCs w:val="26"/>
          <w:lang w:val="es-CO"/>
        </w:rPr>
      </w:pPr>
    </w:p>
    <w:p w14:paraId="317F45C7" w14:textId="7FC82FAA" w:rsidR="0067345C" w:rsidRPr="00626345" w:rsidRDefault="00CB6D90" w:rsidP="00626345">
      <w:pPr>
        <w:pStyle w:val="Sinespaciado"/>
        <w:spacing w:line="276" w:lineRule="auto"/>
        <w:jc w:val="both"/>
        <w:rPr>
          <w:rFonts w:ascii="Arial Narrow" w:eastAsia="Georgia" w:hAnsi="Arial Narrow" w:cs="Georgia"/>
          <w:bCs/>
          <w:sz w:val="26"/>
          <w:szCs w:val="26"/>
          <w:lang w:val="es-CO"/>
        </w:rPr>
      </w:pPr>
      <w:r w:rsidRPr="00626345">
        <w:rPr>
          <w:rFonts w:ascii="Arial Narrow" w:eastAsia="Georgia" w:hAnsi="Arial Narrow" w:cs="Georgia"/>
          <w:bCs/>
          <w:sz w:val="26"/>
          <w:szCs w:val="26"/>
          <w:lang w:val="es-CO"/>
        </w:rPr>
        <w:t>Mientras que la legitimación por pasiva se encuentra radicada en</w:t>
      </w:r>
      <w:r w:rsidR="006771F4" w:rsidRPr="00626345">
        <w:rPr>
          <w:rFonts w:ascii="Arial Narrow" w:eastAsia="Georgia" w:hAnsi="Arial Narrow" w:cs="Georgia"/>
          <w:bCs/>
          <w:sz w:val="26"/>
          <w:szCs w:val="26"/>
          <w:lang w:val="es-CO"/>
        </w:rPr>
        <w:t xml:space="preserve"> la</w:t>
      </w:r>
      <w:r w:rsidRPr="00626345">
        <w:rPr>
          <w:rFonts w:ascii="Arial Narrow" w:eastAsia="Georgia" w:hAnsi="Arial Narrow" w:cs="Georgia"/>
          <w:bCs/>
          <w:sz w:val="26"/>
          <w:szCs w:val="26"/>
          <w:lang w:val="es-CO"/>
        </w:rPr>
        <w:t xml:space="preserve"> </w:t>
      </w:r>
      <w:r w:rsidR="006771F4" w:rsidRPr="00626345">
        <w:rPr>
          <w:rFonts w:ascii="Arial Narrow" w:eastAsia="Georgia" w:hAnsi="Arial Narrow" w:cs="Georgia"/>
          <w:bCs/>
          <w:sz w:val="26"/>
          <w:szCs w:val="26"/>
          <w:lang w:val="es-CO"/>
        </w:rPr>
        <w:t>Nueva EPS, la ARL Seguros La Equidad y el Fondo de Pensiones Protección SA</w:t>
      </w:r>
      <w:r w:rsidR="00D0612F" w:rsidRPr="00626345">
        <w:rPr>
          <w:rFonts w:ascii="Arial Narrow" w:eastAsia="Georgia" w:hAnsi="Arial Narrow" w:cs="Georgia"/>
          <w:bCs/>
          <w:sz w:val="26"/>
          <w:szCs w:val="26"/>
          <w:lang w:val="es-CO"/>
        </w:rPr>
        <w:t xml:space="preserve">, a través de sus respectivos Directores de Prestaciones Económicas, como </w:t>
      </w:r>
      <w:r w:rsidR="00A63CD6" w:rsidRPr="00626345">
        <w:rPr>
          <w:rFonts w:ascii="Arial Narrow" w:eastAsia="Georgia" w:hAnsi="Arial Narrow" w:cs="Georgia"/>
          <w:bCs/>
          <w:sz w:val="26"/>
          <w:szCs w:val="26"/>
          <w:lang w:val="es-CO"/>
        </w:rPr>
        <w:t>entidades</w:t>
      </w:r>
      <w:r w:rsidR="00D0612F" w:rsidRPr="00626345">
        <w:rPr>
          <w:rFonts w:ascii="Arial Narrow" w:eastAsia="Georgia" w:hAnsi="Arial Narrow" w:cs="Georgia"/>
          <w:bCs/>
          <w:sz w:val="26"/>
          <w:szCs w:val="26"/>
          <w:lang w:val="es-CO"/>
        </w:rPr>
        <w:t xml:space="preserve"> en las cuales </w:t>
      </w:r>
      <w:r w:rsidR="0067345C" w:rsidRPr="00626345">
        <w:rPr>
          <w:rFonts w:ascii="Arial Narrow" w:eastAsia="Georgia" w:hAnsi="Arial Narrow" w:cs="Georgia"/>
          <w:bCs/>
          <w:sz w:val="26"/>
          <w:szCs w:val="26"/>
          <w:lang w:val="es-CO"/>
        </w:rPr>
        <w:t>recae</w:t>
      </w:r>
      <w:r w:rsidR="00D0612F" w:rsidRPr="00626345">
        <w:rPr>
          <w:rFonts w:ascii="Arial Narrow" w:eastAsia="Georgia" w:hAnsi="Arial Narrow" w:cs="Georgia"/>
          <w:bCs/>
          <w:sz w:val="26"/>
          <w:szCs w:val="26"/>
          <w:lang w:val="es-CO"/>
        </w:rPr>
        <w:t xml:space="preserve"> la eventual competencia para reconocer las incapacidades y calificar la pérdida de capacidad laboral del actor</w:t>
      </w:r>
      <w:r w:rsidR="0067345C" w:rsidRPr="00626345">
        <w:rPr>
          <w:rFonts w:ascii="Arial Narrow" w:eastAsia="Georgia" w:hAnsi="Arial Narrow" w:cs="Georgia"/>
          <w:bCs/>
          <w:sz w:val="26"/>
          <w:szCs w:val="26"/>
          <w:lang w:val="es-CO"/>
        </w:rPr>
        <w:t>.</w:t>
      </w:r>
    </w:p>
    <w:p w14:paraId="19E7D655" w14:textId="77777777" w:rsidR="0067345C" w:rsidRPr="00626345" w:rsidRDefault="0067345C" w:rsidP="00626345">
      <w:pPr>
        <w:pStyle w:val="Sinespaciado"/>
        <w:spacing w:line="276" w:lineRule="auto"/>
        <w:jc w:val="both"/>
        <w:rPr>
          <w:rFonts w:ascii="Arial Narrow" w:eastAsia="Georgia" w:hAnsi="Arial Narrow" w:cs="Georgia"/>
          <w:bCs/>
          <w:sz w:val="26"/>
          <w:szCs w:val="26"/>
          <w:lang w:val="es-CO"/>
        </w:rPr>
      </w:pPr>
    </w:p>
    <w:p w14:paraId="173B9649" w14:textId="181A53DC" w:rsidR="00CB6D90" w:rsidRPr="00626345" w:rsidRDefault="0067345C" w:rsidP="00626345">
      <w:pPr>
        <w:pStyle w:val="Sinespaciado"/>
        <w:spacing w:line="276" w:lineRule="auto"/>
        <w:jc w:val="both"/>
        <w:rPr>
          <w:rFonts w:ascii="Arial Narrow" w:eastAsia="Georgia" w:hAnsi="Arial Narrow" w:cs="Georgia"/>
          <w:bCs/>
          <w:sz w:val="26"/>
          <w:szCs w:val="26"/>
          <w:lang w:val="es-CO"/>
        </w:rPr>
      </w:pPr>
      <w:r w:rsidRPr="00626345">
        <w:rPr>
          <w:rFonts w:ascii="Arial Narrow" w:eastAsia="Georgia" w:hAnsi="Arial Narrow" w:cs="Georgia"/>
          <w:bCs/>
          <w:sz w:val="26"/>
          <w:szCs w:val="26"/>
          <w:lang w:val="es-CO"/>
        </w:rPr>
        <w:t xml:space="preserve">Diferente ocurre con la sociedad </w:t>
      </w:r>
      <w:r w:rsidR="006771F4" w:rsidRPr="00626345">
        <w:rPr>
          <w:rFonts w:ascii="Arial Narrow" w:eastAsia="Georgia" w:hAnsi="Arial Narrow" w:cs="Georgia"/>
          <w:bCs/>
          <w:sz w:val="26"/>
          <w:szCs w:val="26"/>
          <w:lang w:val="es-CO"/>
        </w:rPr>
        <w:t>Gestores y Consultores de Colombia SAS</w:t>
      </w:r>
      <w:r w:rsidRPr="00626345">
        <w:rPr>
          <w:rFonts w:ascii="Arial Narrow" w:eastAsia="Georgia" w:hAnsi="Arial Narrow" w:cs="Georgia"/>
          <w:bCs/>
          <w:sz w:val="26"/>
          <w:szCs w:val="26"/>
          <w:lang w:val="es-CO"/>
        </w:rPr>
        <w:t xml:space="preserve"> pues</w:t>
      </w:r>
      <w:r w:rsidR="00FA2C00" w:rsidRPr="00626345">
        <w:rPr>
          <w:rFonts w:ascii="Arial Narrow" w:eastAsia="Georgia" w:hAnsi="Arial Narrow" w:cs="Georgia"/>
          <w:bCs/>
          <w:sz w:val="26"/>
          <w:szCs w:val="26"/>
          <w:lang w:val="es-CO"/>
        </w:rPr>
        <w:t xml:space="preserve"> </w:t>
      </w:r>
      <w:r w:rsidR="00DE2B99" w:rsidRPr="00626345">
        <w:rPr>
          <w:rFonts w:ascii="Arial Narrow" w:eastAsia="Georgia" w:hAnsi="Arial Narrow" w:cs="Georgia"/>
          <w:bCs/>
          <w:sz w:val="26"/>
          <w:szCs w:val="26"/>
          <w:lang w:val="es-CO"/>
        </w:rPr>
        <w:t>n</w:t>
      </w:r>
      <w:r w:rsidR="00FA2C00" w:rsidRPr="00626345">
        <w:rPr>
          <w:rFonts w:ascii="Arial Narrow" w:eastAsia="Georgia" w:hAnsi="Arial Narrow" w:cs="Georgia"/>
          <w:bCs/>
          <w:sz w:val="26"/>
          <w:szCs w:val="26"/>
          <w:lang w:val="es-CO"/>
        </w:rPr>
        <w:t xml:space="preserve">o hace parte de las </w:t>
      </w:r>
      <w:r w:rsidR="00B63ED6" w:rsidRPr="00626345">
        <w:rPr>
          <w:rFonts w:ascii="Arial Narrow" w:eastAsia="Georgia" w:hAnsi="Arial Narrow" w:cs="Georgia"/>
          <w:bCs/>
          <w:sz w:val="26"/>
          <w:szCs w:val="26"/>
          <w:lang w:val="es-CO"/>
        </w:rPr>
        <w:t xml:space="preserve">autoridades </w:t>
      </w:r>
      <w:r w:rsidR="00FA2C00" w:rsidRPr="00626345">
        <w:rPr>
          <w:rFonts w:ascii="Arial Narrow" w:eastAsia="Georgia" w:hAnsi="Arial Narrow" w:cs="Georgia"/>
          <w:bCs/>
          <w:sz w:val="26"/>
          <w:szCs w:val="26"/>
          <w:lang w:val="es-CO"/>
        </w:rPr>
        <w:t>adscritas al sistema de seguridad social y</w:t>
      </w:r>
      <w:r w:rsidRPr="00626345">
        <w:rPr>
          <w:rFonts w:ascii="Arial Narrow" w:eastAsia="Georgia" w:hAnsi="Arial Narrow" w:cs="Georgia"/>
          <w:bCs/>
          <w:sz w:val="26"/>
          <w:szCs w:val="26"/>
          <w:lang w:val="es-CO"/>
        </w:rPr>
        <w:t xml:space="preserve"> su relación con el caso se limita a brindar asesoría</w:t>
      </w:r>
      <w:r w:rsidR="00F70F71" w:rsidRPr="00626345">
        <w:rPr>
          <w:rFonts w:ascii="Arial Narrow" w:eastAsia="Georgia" w:hAnsi="Arial Narrow" w:cs="Georgia"/>
          <w:bCs/>
          <w:sz w:val="26"/>
          <w:szCs w:val="26"/>
          <w:lang w:val="es-CO"/>
        </w:rPr>
        <w:t xml:space="preserve"> prestacional</w:t>
      </w:r>
      <w:r w:rsidR="00FA2C00" w:rsidRPr="00626345">
        <w:rPr>
          <w:rFonts w:ascii="Arial Narrow" w:eastAsia="Georgia" w:hAnsi="Arial Narrow" w:cs="Georgia"/>
          <w:bCs/>
          <w:sz w:val="26"/>
          <w:szCs w:val="26"/>
          <w:lang w:val="es-CO"/>
        </w:rPr>
        <w:t xml:space="preserve"> al actor, tal como se desprende de su objeto social</w:t>
      </w:r>
      <w:r w:rsidR="00FA2C00" w:rsidRPr="00626345">
        <w:rPr>
          <w:rStyle w:val="Refdenotaalpie"/>
          <w:rFonts w:ascii="Arial Narrow" w:eastAsia="Georgia" w:hAnsi="Arial Narrow" w:cs="Georgia"/>
          <w:bCs/>
          <w:sz w:val="26"/>
          <w:szCs w:val="26"/>
          <w:lang w:val="es-CO"/>
        </w:rPr>
        <w:footnoteReference w:id="10"/>
      </w:r>
      <w:r w:rsidR="00FA2C00" w:rsidRPr="00626345">
        <w:rPr>
          <w:rFonts w:ascii="Arial Narrow" w:eastAsia="Georgia" w:hAnsi="Arial Narrow" w:cs="Georgia"/>
          <w:bCs/>
          <w:sz w:val="26"/>
          <w:szCs w:val="26"/>
          <w:lang w:val="es-CO"/>
        </w:rPr>
        <w:t xml:space="preserve">. </w:t>
      </w:r>
      <w:r w:rsidRPr="00626345">
        <w:rPr>
          <w:rFonts w:ascii="Arial Narrow" w:eastAsia="Georgia" w:hAnsi="Arial Narrow" w:cs="Georgia"/>
          <w:bCs/>
          <w:sz w:val="26"/>
          <w:szCs w:val="26"/>
          <w:lang w:val="es-CO"/>
        </w:rPr>
        <w:t xml:space="preserve"> </w:t>
      </w:r>
      <w:r w:rsidR="00CB6D90" w:rsidRPr="00626345">
        <w:rPr>
          <w:rFonts w:ascii="Arial Narrow" w:eastAsia="Georgia" w:hAnsi="Arial Narrow" w:cs="Georgia"/>
          <w:bCs/>
          <w:sz w:val="26"/>
          <w:szCs w:val="26"/>
          <w:lang w:val="es-CO"/>
        </w:rPr>
        <w:t>  </w:t>
      </w:r>
    </w:p>
    <w:p w14:paraId="64012FB5" w14:textId="77777777" w:rsidR="00CB6D90" w:rsidRPr="00626345" w:rsidRDefault="00CB6D90" w:rsidP="00626345">
      <w:pPr>
        <w:pStyle w:val="Sinespaciado"/>
        <w:spacing w:line="276" w:lineRule="auto"/>
        <w:jc w:val="both"/>
        <w:rPr>
          <w:rFonts w:ascii="Arial Narrow" w:eastAsia="Georgia" w:hAnsi="Arial Narrow" w:cs="Georgia"/>
          <w:bCs/>
          <w:sz w:val="26"/>
          <w:szCs w:val="26"/>
          <w:lang w:val="es-CO"/>
        </w:rPr>
      </w:pPr>
      <w:r w:rsidRPr="00626345">
        <w:rPr>
          <w:rFonts w:ascii="Arial Narrow" w:eastAsia="Georgia" w:hAnsi="Arial Narrow" w:cs="Georgia"/>
          <w:bCs/>
          <w:sz w:val="26"/>
          <w:szCs w:val="26"/>
          <w:lang w:val="es-CO"/>
        </w:rPr>
        <w:t> </w:t>
      </w:r>
    </w:p>
    <w:p w14:paraId="16589AA8" w14:textId="0BF8D9DE" w:rsidR="00DE2B99" w:rsidRPr="00626345" w:rsidRDefault="00CB6D90" w:rsidP="00626345">
      <w:pPr>
        <w:pStyle w:val="Sinespaciado"/>
        <w:spacing w:line="276" w:lineRule="auto"/>
        <w:jc w:val="both"/>
        <w:rPr>
          <w:rFonts w:ascii="Arial Narrow" w:eastAsia="Georgia" w:hAnsi="Arial Narrow" w:cs="Georgia"/>
          <w:b/>
          <w:bCs/>
          <w:sz w:val="26"/>
          <w:szCs w:val="26"/>
        </w:rPr>
      </w:pPr>
      <w:r w:rsidRPr="00626345">
        <w:rPr>
          <w:rFonts w:ascii="Arial Narrow" w:eastAsia="Georgia" w:hAnsi="Arial Narrow" w:cs="Georgia"/>
          <w:b/>
          <w:bCs/>
          <w:sz w:val="26"/>
          <w:szCs w:val="26"/>
        </w:rPr>
        <w:t xml:space="preserve">3. </w:t>
      </w:r>
      <w:r w:rsidR="00DE2B99" w:rsidRPr="00626345">
        <w:rPr>
          <w:rFonts w:ascii="Arial Narrow" w:eastAsia="Georgia" w:hAnsi="Arial Narrow" w:cs="Georgia"/>
          <w:sz w:val="26"/>
          <w:szCs w:val="26"/>
        </w:rPr>
        <w:t>En punto del análisis de los demás presupuestos de procedibilidad de la acción de tutela se advierte que</w:t>
      </w:r>
      <w:r w:rsidR="00A63CD6" w:rsidRPr="00626345">
        <w:rPr>
          <w:rFonts w:ascii="Arial Narrow" w:eastAsia="Georgia" w:hAnsi="Arial Narrow" w:cs="Georgia"/>
          <w:sz w:val="26"/>
          <w:szCs w:val="26"/>
        </w:rPr>
        <w:t>,</w:t>
      </w:r>
      <w:r w:rsidR="00DE2B99" w:rsidRPr="00626345">
        <w:rPr>
          <w:rFonts w:ascii="Arial Narrow" w:eastAsia="Georgia" w:hAnsi="Arial Narrow" w:cs="Georgia"/>
          <w:sz w:val="26"/>
          <w:szCs w:val="26"/>
        </w:rPr>
        <w:t xml:space="preserve"> si las incapacidades adeudadas </w:t>
      </w:r>
      <w:r w:rsidR="00D35920" w:rsidRPr="00626345">
        <w:rPr>
          <w:rFonts w:ascii="Arial Narrow" w:eastAsia="Georgia" w:hAnsi="Arial Narrow" w:cs="Georgia"/>
          <w:sz w:val="26"/>
          <w:szCs w:val="26"/>
        </w:rPr>
        <w:t xml:space="preserve">guardan relación con el ciclo del 13 de noviembre de 2022 al 04 de marzo de 2023 y que a la fecha no ha obtenido una </w:t>
      </w:r>
      <w:r w:rsidR="00DE2B99" w:rsidRPr="00626345">
        <w:rPr>
          <w:rFonts w:ascii="Arial Narrow" w:eastAsia="Georgia" w:hAnsi="Arial Narrow" w:cs="Georgia"/>
          <w:sz w:val="26"/>
          <w:szCs w:val="26"/>
        </w:rPr>
        <w:t>calificación de invalidez</w:t>
      </w:r>
      <w:r w:rsidR="00D35920" w:rsidRPr="00626345">
        <w:rPr>
          <w:rFonts w:ascii="Arial Narrow" w:eastAsia="Georgia" w:hAnsi="Arial Narrow" w:cs="Georgia"/>
          <w:sz w:val="26"/>
          <w:szCs w:val="26"/>
        </w:rPr>
        <w:t xml:space="preserve">, se evidencia cumplido el requisito de la </w:t>
      </w:r>
      <w:r w:rsidR="00DE2B99" w:rsidRPr="00626345">
        <w:rPr>
          <w:rFonts w:ascii="Arial Narrow" w:eastAsia="Georgia" w:hAnsi="Arial Narrow" w:cs="Georgia"/>
          <w:sz w:val="26"/>
          <w:szCs w:val="26"/>
        </w:rPr>
        <w:t>inmediatez</w:t>
      </w:r>
      <w:r w:rsidR="00D35920" w:rsidRPr="00626345">
        <w:rPr>
          <w:rFonts w:ascii="Arial Narrow" w:eastAsia="Georgia" w:hAnsi="Arial Narrow" w:cs="Georgia"/>
          <w:sz w:val="26"/>
          <w:szCs w:val="26"/>
        </w:rPr>
        <w:t>.</w:t>
      </w:r>
    </w:p>
    <w:p w14:paraId="755994E2" w14:textId="77777777" w:rsidR="00DE2B99" w:rsidRPr="00626345" w:rsidRDefault="00DE2B99" w:rsidP="00626345">
      <w:pPr>
        <w:pStyle w:val="Sinespaciado"/>
        <w:spacing w:line="276" w:lineRule="auto"/>
        <w:jc w:val="both"/>
        <w:rPr>
          <w:rFonts w:ascii="Arial Narrow" w:eastAsia="Georgia" w:hAnsi="Arial Narrow" w:cs="Georgia"/>
          <w:bCs/>
          <w:sz w:val="26"/>
          <w:szCs w:val="26"/>
        </w:rPr>
      </w:pPr>
    </w:p>
    <w:p w14:paraId="017C72B1" w14:textId="6A2D85AC" w:rsidR="00CB6D90" w:rsidRPr="00626345" w:rsidRDefault="00D35920" w:rsidP="00626345">
      <w:pPr>
        <w:pStyle w:val="Sinespaciado"/>
        <w:spacing w:line="276" w:lineRule="auto"/>
        <w:jc w:val="both"/>
        <w:rPr>
          <w:rFonts w:ascii="Arial Narrow" w:eastAsia="Georgia" w:hAnsi="Arial Narrow" w:cs="Georgia"/>
          <w:bCs/>
          <w:sz w:val="26"/>
          <w:szCs w:val="26"/>
        </w:rPr>
      </w:pPr>
      <w:bookmarkStart w:id="3" w:name="_Hlk139526151"/>
      <w:r w:rsidRPr="00626345">
        <w:rPr>
          <w:rFonts w:ascii="Arial Narrow" w:eastAsia="Georgia" w:hAnsi="Arial Narrow" w:cs="Georgia"/>
          <w:bCs/>
          <w:sz w:val="26"/>
          <w:szCs w:val="26"/>
        </w:rPr>
        <w:t>Frente a la subsidiariedad</w:t>
      </w:r>
      <w:r w:rsidR="001348FD" w:rsidRPr="00626345">
        <w:rPr>
          <w:rFonts w:ascii="Arial Narrow" w:eastAsia="Georgia" w:hAnsi="Arial Narrow" w:cs="Georgia"/>
          <w:bCs/>
          <w:sz w:val="26"/>
          <w:szCs w:val="26"/>
        </w:rPr>
        <w:t xml:space="preserve"> respecto al reconocimiento de incapacidades</w:t>
      </w:r>
      <w:r w:rsidR="00D5400F" w:rsidRPr="00626345">
        <w:rPr>
          <w:rFonts w:ascii="Arial Narrow" w:eastAsia="Georgia" w:hAnsi="Arial Narrow" w:cs="Georgia"/>
          <w:bCs/>
          <w:sz w:val="26"/>
          <w:szCs w:val="26"/>
        </w:rPr>
        <w:t xml:space="preserve">, </w:t>
      </w:r>
      <w:r w:rsidR="001348FD" w:rsidRPr="00626345">
        <w:rPr>
          <w:rFonts w:ascii="Arial Narrow" w:eastAsia="Georgia" w:hAnsi="Arial Narrow" w:cs="Georgia"/>
          <w:bCs/>
          <w:sz w:val="26"/>
          <w:szCs w:val="26"/>
        </w:rPr>
        <w:t xml:space="preserve">la jurisprudencia constitucional ha señalado que </w:t>
      </w:r>
      <w:r w:rsidR="00CB6D90" w:rsidRPr="00626345">
        <w:rPr>
          <w:rFonts w:ascii="Arial Narrow" w:eastAsia="Georgia" w:hAnsi="Arial Narrow" w:cs="Georgia"/>
          <w:bCs/>
          <w:sz w:val="26"/>
          <w:szCs w:val="26"/>
        </w:rPr>
        <w:t>si bien existen mecanismos judiciales ordinarios donde se puede pretender la satisfacción del derecho, ellos no son los idóneos cuando la ausencia de pago compromete otros derechos de índole fundamental</w:t>
      </w:r>
      <w:bookmarkEnd w:id="3"/>
      <w:r w:rsidR="00CB6D90" w:rsidRPr="00626345">
        <w:rPr>
          <w:rFonts w:ascii="Arial Narrow" w:eastAsia="Georgia" w:hAnsi="Arial Narrow" w:cs="Georgia"/>
          <w:bCs/>
          <w:sz w:val="26"/>
          <w:szCs w:val="26"/>
        </w:rPr>
        <w:t>, porque se presume que el emolumento representa el único ingreso que permite la subsistencia del trabajador y de su familia</w:t>
      </w:r>
      <w:r w:rsidR="00CB6D90" w:rsidRPr="00626345">
        <w:rPr>
          <w:rStyle w:val="Refdenotaalpie"/>
          <w:rFonts w:ascii="Arial Narrow" w:eastAsia="Georgia" w:hAnsi="Arial Narrow" w:cs="Georgia"/>
          <w:bCs/>
          <w:sz w:val="26"/>
          <w:szCs w:val="26"/>
        </w:rPr>
        <w:footnoteReference w:id="11"/>
      </w:r>
      <w:r w:rsidR="00CB6D90" w:rsidRPr="00626345">
        <w:rPr>
          <w:rFonts w:ascii="Arial Narrow" w:eastAsia="Georgia" w:hAnsi="Arial Narrow" w:cs="Georgia"/>
          <w:bCs/>
          <w:sz w:val="26"/>
          <w:szCs w:val="26"/>
        </w:rPr>
        <w:t>.</w:t>
      </w:r>
      <w:r w:rsidR="00CB6D90" w:rsidRPr="00626345">
        <w:rPr>
          <w:rFonts w:ascii="Arial Narrow" w:eastAsia="Georgia" w:hAnsi="Arial Narrow" w:cs="Georgia"/>
          <w:bCs/>
          <w:sz w:val="26"/>
          <w:szCs w:val="26"/>
          <w:lang w:val="es-CO"/>
        </w:rPr>
        <w:t> </w:t>
      </w:r>
    </w:p>
    <w:p w14:paraId="1E489D69" w14:textId="77777777" w:rsidR="00CB6D90" w:rsidRPr="00626345" w:rsidRDefault="00CB6D90" w:rsidP="00626345">
      <w:pPr>
        <w:pStyle w:val="Sinespaciado"/>
        <w:spacing w:line="276" w:lineRule="auto"/>
        <w:jc w:val="both"/>
        <w:rPr>
          <w:rFonts w:ascii="Arial Narrow" w:eastAsia="Georgia" w:hAnsi="Arial Narrow" w:cs="Georgia"/>
          <w:bCs/>
          <w:sz w:val="26"/>
          <w:szCs w:val="26"/>
          <w:lang w:val="es-CO"/>
        </w:rPr>
      </w:pPr>
      <w:r w:rsidRPr="00626345">
        <w:rPr>
          <w:rFonts w:ascii="Arial Narrow" w:eastAsia="Georgia" w:hAnsi="Arial Narrow" w:cs="Georgia"/>
          <w:bCs/>
          <w:sz w:val="26"/>
          <w:szCs w:val="26"/>
          <w:lang w:val="es-CO"/>
        </w:rPr>
        <w:t> </w:t>
      </w:r>
    </w:p>
    <w:p w14:paraId="62CB85F5" w14:textId="52F858A0" w:rsidR="00CB6D90" w:rsidRPr="00626345" w:rsidRDefault="00CB6D90" w:rsidP="00626345">
      <w:pPr>
        <w:pStyle w:val="Sinespaciado"/>
        <w:spacing w:line="276" w:lineRule="auto"/>
        <w:jc w:val="both"/>
        <w:rPr>
          <w:rFonts w:ascii="Arial Narrow" w:eastAsia="Georgia" w:hAnsi="Arial Narrow" w:cs="Georgia"/>
          <w:bCs/>
          <w:sz w:val="26"/>
          <w:szCs w:val="26"/>
          <w:lang w:val="es-CO"/>
        </w:rPr>
      </w:pPr>
      <w:r w:rsidRPr="00626345">
        <w:rPr>
          <w:rFonts w:ascii="Arial Narrow" w:eastAsia="Georgia" w:hAnsi="Arial Narrow" w:cs="Georgia"/>
          <w:bCs/>
          <w:sz w:val="26"/>
          <w:szCs w:val="26"/>
        </w:rPr>
        <w:t xml:space="preserve">En este asunto </w:t>
      </w:r>
      <w:r w:rsidR="008C4B95" w:rsidRPr="00626345">
        <w:rPr>
          <w:rFonts w:ascii="Arial Narrow" w:eastAsia="Georgia" w:hAnsi="Arial Narrow" w:cs="Georgia"/>
          <w:bCs/>
          <w:sz w:val="26"/>
          <w:szCs w:val="26"/>
        </w:rPr>
        <w:t>e</w:t>
      </w:r>
      <w:r w:rsidRPr="00626345">
        <w:rPr>
          <w:rFonts w:ascii="Arial Narrow" w:eastAsia="Georgia" w:hAnsi="Arial Narrow" w:cs="Georgia"/>
          <w:bCs/>
          <w:sz w:val="26"/>
          <w:szCs w:val="26"/>
        </w:rPr>
        <w:t>stá acreditado, además, que la retribución mensual que recibía el accionante asciende a un salario mínimo legal mensual vigente</w:t>
      </w:r>
      <w:r w:rsidRPr="00626345">
        <w:rPr>
          <w:rStyle w:val="Refdenotaalpie"/>
          <w:rFonts w:ascii="Arial Narrow" w:eastAsia="Georgia" w:hAnsi="Arial Narrow" w:cs="Georgia"/>
          <w:bCs/>
          <w:sz w:val="26"/>
          <w:szCs w:val="26"/>
        </w:rPr>
        <w:footnoteReference w:id="12"/>
      </w:r>
      <w:r w:rsidRPr="00626345">
        <w:rPr>
          <w:rFonts w:ascii="Arial Narrow" w:eastAsia="Georgia" w:hAnsi="Arial Narrow" w:cs="Georgia"/>
          <w:bCs/>
          <w:sz w:val="26"/>
          <w:szCs w:val="26"/>
          <w:vertAlign w:val="superscript"/>
        </w:rPr>
        <w:t xml:space="preserve">  </w:t>
      </w:r>
      <w:r w:rsidRPr="00626345">
        <w:rPr>
          <w:rFonts w:ascii="Arial Narrow" w:eastAsia="Georgia" w:hAnsi="Arial Narrow" w:cs="Georgia"/>
          <w:bCs/>
          <w:sz w:val="26"/>
          <w:szCs w:val="26"/>
        </w:rPr>
        <w:t xml:space="preserve">y que para el momento en que se promovió </w:t>
      </w:r>
      <w:r w:rsidRPr="00626345">
        <w:rPr>
          <w:rFonts w:ascii="Arial Narrow" w:eastAsia="Georgia" w:hAnsi="Arial Narrow" w:cs="Georgia"/>
          <w:bCs/>
          <w:sz w:val="26"/>
          <w:szCs w:val="26"/>
        </w:rPr>
        <w:lastRenderedPageBreak/>
        <w:t xml:space="preserve">el amparo le adeudaban </w:t>
      </w:r>
      <w:r w:rsidR="00AE179B" w:rsidRPr="00626345">
        <w:rPr>
          <w:rFonts w:ascii="Arial Narrow" w:eastAsia="Georgia" w:hAnsi="Arial Narrow" w:cs="Georgia"/>
          <w:bCs/>
          <w:sz w:val="26"/>
          <w:szCs w:val="26"/>
        </w:rPr>
        <w:t>más de cinco meses por ese concepto, luego se puede presumir que se trata de un caso donde la falta de pago de las incapacidades, que suplen el salario mensual del trabajador, pone en riesgo derechos de índole fundamental como el mínimo vital y la vida digna, pues se trata de una persona con periodo</w:t>
      </w:r>
      <w:r w:rsidR="00A63CD6" w:rsidRPr="00626345">
        <w:rPr>
          <w:rFonts w:ascii="Arial Narrow" w:eastAsia="Georgia" w:hAnsi="Arial Narrow" w:cs="Georgia"/>
          <w:bCs/>
          <w:sz w:val="26"/>
          <w:szCs w:val="26"/>
        </w:rPr>
        <w:t>s</w:t>
      </w:r>
      <w:r w:rsidR="00AE179B" w:rsidRPr="00626345">
        <w:rPr>
          <w:rFonts w:ascii="Arial Narrow" w:eastAsia="Georgia" w:hAnsi="Arial Narrow" w:cs="Georgia"/>
          <w:bCs/>
          <w:sz w:val="26"/>
          <w:szCs w:val="26"/>
        </w:rPr>
        <w:t xml:space="preserve"> de incapacidad prolongado</w:t>
      </w:r>
      <w:r w:rsidR="00A63CD6" w:rsidRPr="00626345">
        <w:rPr>
          <w:rFonts w:ascii="Arial Narrow" w:eastAsia="Georgia" w:hAnsi="Arial Narrow" w:cs="Georgia"/>
          <w:bCs/>
          <w:sz w:val="26"/>
          <w:szCs w:val="26"/>
        </w:rPr>
        <w:t>s</w:t>
      </w:r>
      <w:r w:rsidR="00AE179B" w:rsidRPr="00626345">
        <w:rPr>
          <w:rFonts w:ascii="Arial Narrow" w:eastAsia="Georgia" w:hAnsi="Arial Narrow" w:cs="Georgia"/>
          <w:bCs/>
          <w:sz w:val="26"/>
          <w:szCs w:val="26"/>
        </w:rPr>
        <w:t xml:space="preserve"> y sin que exista prueba de existencia de algún otro ingreso económico, no resultando idóneo el medio de defensa judicial establecido por el legislador</w:t>
      </w:r>
      <w:r w:rsidRPr="00626345">
        <w:rPr>
          <w:rFonts w:ascii="Arial Narrow" w:eastAsia="Georgia" w:hAnsi="Arial Narrow" w:cs="Georgia"/>
          <w:bCs/>
          <w:sz w:val="26"/>
          <w:szCs w:val="26"/>
        </w:rPr>
        <w:t>.</w:t>
      </w:r>
      <w:r w:rsidRPr="00626345">
        <w:rPr>
          <w:rFonts w:ascii="Arial Narrow" w:eastAsia="Georgia" w:hAnsi="Arial Narrow" w:cs="Georgia"/>
          <w:bCs/>
          <w:sz w:val="26"/>
          <w:szCs w:val="26"/>
          <w:lang w:val="es-CO"/>
        </w:rPr>
        <w:t> </w:t>
      </w:r>
    </w:p>
    <w:p w14:paraId="34DEF1EB" w14:textId="510FCDC0" w:rsidR="00CB6D90" w:rsidRPr="00626345" w:rsidRDefault="00CB6D90" w:rsidP="00626345">
      <w:pPr>
        <w:pStyle w:val="Sinespaciado"/>
        <w:spacing w:line="276" w:lineRule="auto"/>
        <w:jc w:val="both"/>
        <w:rPr>
          <w:rFonts w:ascii="Arial Narrow" w:eastAsia="Georgia" w:hAnsi="Arial Narrow" w:cs="Georgia"/>
          <w:bCs/>
          <w:sz w:val="26"/>
          <w:szCs w:val="26"/>
          <w:lang w:val="es-CO"/>
        </w:rPr>
      </w:pPr>
      <w:r w:rsidRPr="00626345">
        <w:rPr>
          <w:rFonts w:ascii="Arial Narrow" w:eastAsia="Georgia" w:hAnsi="Arial Narrow" w:cs="Georgia"/>
          <w:bCs/>
          <w:sz w:val="26"/>
          <w:szCs w:val="26"/>
          <w:lang w:val="es-CO"/>
        </w:rPr>
        <w:t> </w:t>
      </w:r>
    </w:p>
    <w:p w14:paraId="6B15B995" w14:textId="6021EF44" w:rsidR="008D69FC" w:rsidRPr="00626345" w:rsidRDefault="005C763E" w:rsidP="00626345">
      <w:pPr>
        <w:pStyle w:val="Sinespaciado"/>
        <w:spacing w:line="276" w:lineRule="auto"/>
        <w:jc w:val="both"/>
        <w:rPr>
          <w:rFonts w:ascii="Arial Narrow" w:eastAsia="Georgia" w:hAnsi="Arial Narrow" w:cs="Georgia"/>
          <w:sz w:val="26"/>
          <w:szCs w:val="26"/>
        </w:rPr>
      </w:pPr>
      <w:r w:rsidRPr="00626345">
        <w:rPr>
          <w:rFonts w:ascii="Arial Narrow" w:eastAsia="Georgia" w:hAnsi="Arial Narrow" w:cs="Georgia"/>
          <w:sz w:val="26"/>
          <w:szCs w:val="26"/>
        </w:rPr>
        <w:t xml:space="preserve">Sometida </w:t>
      </w:r>
      <w:r w:rsidR="00FB136E" w:rsidRPr="00626345">
        <w:rPr>
          <w:rFonts w:ascii="Arial Narrow" w:eastAsia="Georgia" w:hAnsi="Arial Narrow" w:cs="Georgia"/>
          <w:sz w:val="26"/>
          <w:szCs w:val="26"/>
        </w:rPr>
        <w:t>la otra súplica de la demanda a</w:t>
      </w:r>
      <w:r w:rsidR="00924E9D" w:rsidRPr="00626345">
        <w:rPr>
          <w:rFonts w:ascii="Arial Narrow" w:eastAsia="Georgia" w:hAnsi="Arial Narrow" w:cs="Georgia"/>
          <w:sz w:val="26"/>
          <w:szCs w:val="26"/>
        </w:rPr>
        <w:t xml:space="preserve">l análisis de </w:t>
      </w:r>
      <w:r w:rsidR="00A63CD6" w:rsidRPr="00626345">
        <w:rPr>
          <w:rFonts w:ascii="Arial Narrow" w:eastAsia="Georgia" w:hAnsi="Arial Narrow" w:cs="Georgia"/>
          <w:sz w:val="26"/>
          <w:szCs w:val="26"/>
        </w:rPr>
        <w:t>ese mismo</w:t>
      </w:r>
      <w:r w:rsidR="00924E9D" w:rsidRPr="00626345">
        <w:rPr>
          <w:rFonts w:ascii="Arial Narrow" w:eastAsia="Georgia" w:hAnsi="Arial Narrow" w:cs="Georgia"/>
          <w:sz w:val="26"/>
          <w:szCs w:val="26"/>
        </w:rPr>
        <w:t xml:space="preserve"> presupuesto</w:t>
      </w:r>
      <w:r w:rsidR="00FB136E" w:rsidRPr="00626345">
        <w:rPr>
          <w:rFonts w:ascii="Arial Narrow" w:eastAsia="Georgia" w:hAnsi="Arial Narrow" w:cs="Georgia"/>
          <w:sz w:val="26"/>
          <w:szCs w:val="26"/>
        </w:rPr>
        <w:t>,</w:t>
      </w:r>
      <w:r w:rsidR="008D69FC" w:rsidRPr="00626345">
        <w:rPr>
          <w:rFonts w:ascii="Arial Narrow" w:eastAsia="Georgia" w:hAnsi="Arial Narrow" w:cs="Georgia"/>
          <w:sz w:val="26"/>
          <w:szCs w:val="26"/>
        </w:rPr>
        <w:t xml:space="preserve"> es menester precisar de entrada que el actor no controvierte el resultado de la pérdida de capacidad laboral (PCL), que aún no se le ha determinado, ni reclama se le reconozca una pensión de invalidez, sobre la cual apenas le asiste alguna expectativa. Lo que en realidad controvierte es la </w:t>
      </w:r>
      <w:r w:rsidR="00924E9D" w:rsidRPr="00626345">
        <w:rPr>
          <w:rFonts w:ascii="Arial Narrow" w:eastAsia="Georgia" w:hAnsi="Arial Narrow" w:cs="Georgia"/>
          <w:sz w:val="26"/>
          <w:szCs w:val="26"/>
        </w:rPr>
        <w:t>ausencia de</w:t>
      </w:r>
      <w:r w:rsidR="008D69FC" w:rsidRPr="00626345">
        <w:rPr>
          <w:rFonts w:ascii="Arial Narrow" w:eastAsia="Georgia" w:hAnsi="Arial Narrow" w:cs="Georgia"/>
          <w:sz w:val="26"/>
          <w:szCs w:val="26"/>
        </w:rPr>
        <w:t xml:space="preserve"> calificación de pérdida de la capacidad laboral, sin razón que lo justifique. </w:t>
      </w:r>
    </w:p>
    <w:p w14:paraId="3B7D861C" w14:textId="77777777" w:rsidR="008D69FC" w:rsidRPr="00626345" w:rsidRDefault="008D69FC" w:rsidP="00626345">
      <w:pPr>
        <w:pStyle w:val="Sinespaciado"/>
        <w:spacing w:line="276" w:lineRule="auto"/>
        <w:jc w:val="both"/>
        <w:rPr>
          <w:rFonts w:ascii="Arial Narrow" w:hAnsi="Arial Narrow"/>
          <w:sz w:val="26"/>
          <w:szCs w:val="26"/>
        </w:rPr>
      </w:pPr>
      <w:r w:rsidRPr="00626345">
        <w:rPr>
          <w:rFonts w:ascii="Arial Narrow" w:eastAsia="Georgia" w:hAnsi="Arial Narrow" w:cs="Georgia"/>
          <w:sz w:val="26"/>
          <w:szCs w:val="26"/>
        </w:rPr>
        <w:t xml:space="preserve"> </w:t>
      </w:r>
    </w:p>
    <w:p w14:paraId="598EB91C" w14:textId="58220715" w:rsidR="008D69FC" w:rsidRPr="00626345" w:rsidRDefault="008D69FC" w:rsidP="00626345">
      <w:pPr>
        <w:pStyle w:val="Sinespaciado"/>
        <w:spacing w:line="276" w:lineRule="auto"/>
        <w:jc w:val="both"/>
        <w:rPr>
          <w:rFonts w:ascii="Arial Narrow" w:hAnsi="Arial Narrow"/>
          <w:sz w:val="26"/>
          <w:szCs w:val="26"/>
        </w:rPr>
      </w:pPr>
      <w:r w:rsidRPr="00626345">
        <w:rPr>
          <w:rFonts w:ascii="Arial Narrow" w:eastAsia="Georgia" w:hAnsi="Arial Narrow" w:cs="Georgia"/>
          <w:sz w:val="26"/>
          <w:szCs w:val="26"/>
        </w:rPr>
        <w:t xml:space="preserve">En esas condiciones, considera esta instancia que </w:t>
      </w:r>
      <w:r w:rsidR="00CC2C52" w:rsidRPr="00626345">
        <w:rPr>
          <w:rFonts w:ascii="Arial Narrow" w:eastAsia="Georgia" w:hAnsi="Arial Narrow" w:cs="Georgia"/>
          <w:sz w:val="26"/>
          <w:szCs w:val="26"/>
        </w:rPr>
        <w:t xml:space="preserve">también </w:t>
      </w:r>
      <w:r w:rsidRPr="00626345">
        <w:rPr>
          <w:rFonts w:ascii="Arial Narrow" w:eastAsia="Georgia" w:hAnsi="Arial Narrow" w:cs="Georgia"/>
          <w:sz w:val="26"/>
          <w:szCs w:val="26"/>
        </w:rPr>
        <w:t xml:space="preserve">resulta desproporcionado obligar al accionante a acudir a un proceso ante la jurisdicción ordinaria laboral y de la seguridad social para reclamar simplemente su derecho a la práctica del dictamen de primera oportunidad sin dilaciones de ninguna clase, y luego, si es el caso, iniciar otro proceso ordinario contra la calificación que se le otorgue, o para definir si le asiste derecho a ser beneficiario de una pensión de invalidez, todo lo cual implicaría un retardo injustificado frente a una persona que precisamente solicita la calificación por considerar que su estado de salud le genera una condición de invalidez, del cual da cuenta </w:t>
      </w:r>
      <w:r w:rsidR="002C0201" w:rsidRPr="00626345">
        <w:rPr>
          <w:rFonts w:ascii="Arial Narrow" w:eastAsia="Georgia" w:hAnsi="Arial Narrow" w:cs="Georgia"/>
          <w:sz w:val="26"/>
          <w:szCs w:val="26"/>
        </w:rPr>
        <w:t>su historia clínica</w:t>
      </w:r>
      <w:r w:rsidRPr="00626345">
        <w:rPr>
          <w:rStyle w:val="Refdenotaalpie"/>
          <w:rFonts w:ascii="Arial Narrow" w:eastAsia="Georgia" w:hAnsi="Arial Narrow" w:cs="Georgia"/>
          <w:sz w:val="26"/>
          <w:szCs w:val="26"/>
        </w:rPr>
        <w:footnoteReference w:id="13"/>
      </w:r>
      <w:r w:rsidRPr="00626345">
        <w:rPr>
          <w:rFonts w:ascii="Arial Narrow" w:eastAsia="Georgia" w:hAnsi="Arial Narrow" w:cs="Georgia"/>
          <w:sz w:val="26"/>
          <w:szCs w:val="26"/>
        </w:rPr>
        <w:t>.</w:t>
      </w:r>
    </w:p>
    <w:p w14:paraId="642E7339" w14:textId="3D10972D" w:rsidR="008D69FC" w:rsidRPr="00626345" w:rsidRDefault="008D69FC" w:rsidP="00626345">
      <w:pPr>
        <w:pStyle w:val="Sinespaciado"/>
        <w:spacing w:line="276" w:lineRule="auto"/>
        <w:jc w:val="both"/>
        <w:rPr>
          <w:rFonts w:ascii="Arial Narrow" w:eastAsia="Georgia" w:hAnsi="Arial Narrow" w:cs="Georgia"/>
          <w:sz w:val="26"/>
          <w:szCs w:val="26"/>
        </w:rPr>
      </w:pPr>
    </w:p>
    <w:p w14:paraId="29B4D178" w14:textId="6B1BB338" w:rsidR="008D69FC" w:rsidRPr="00626345" w:rsidRDefault="008D69FC" w:rsidP="00626345">
      <w:pPr>
        <w:pStyle w:val="Sinespaciado"/>
        <w:spacing w:line="276" w:lineRule="auto"/>
        <w:jc w:val="both"/>
        <w:rPr>
          <w:rFonts w:ascii="Arial Narrow" w:hAnsi="Arial Narrow"/>
          <w:sz w:val="26"/>
          <w:szCs w:val="26"/>
        </w:rPr>
      </w:pPr>
      <w:r w:rsidRPr="00626345">
        <w:rPr>
          <w:rFonts w:ascii="Arial Narrow" w:eastAsia="Georgia" w:hAnsi="Arial Narrow" w:cs="Georgia"/>
          <w:sz w:val="26"/>
          <w:szCs w:val="26"/>
        </w:rPr>
        <w:t>En suma, considera la Colegiatura que</w:t>
      </w:r>
      <w:r w:rsidR="00A10FC3" w:rsidRPr="00626345">
        <w:rPr>
          <w:rFonts w:ascii="Arial Narrow" w:eastAsia="Georgia" w:hAnsi="Arial Narrow" w:cs="Georgia"/>
          <w:sz w:val="26"/>
          <w:szCs w:val="26"/>
        </w:rPr>
        <w:t>,</w:t>
      </w:r>
      <w:r w:rsidR="00FB136E" w:rsidRPr="00626345">
        <w:rPr>
          <w:rFonts w:ascii="Arial Narrow" w:eastAsia="Georgia" w:hAnsi="Arial Narrow" w:cs="Georgia"/>
          <w:sz w:val="26"/>
          <w:szCs w:val="26"/>
        </w:rPr>
        <w:t xml:space="preserve"> </w:t>
      </w:r>
      <w:r w:rsidRPr="00626345">
        <w:rPr>
          <w:rFonts w:ascii="Arial Narrow" w:eastAsia="Georgia" w:hAnsi="Arial Narrow" w:cs="Georgia"/>
          <w:sz w:val="26"/>
          <w:szCs w:val="26"/>
        </w:rPr>
        <w:t xml:space="preserve">ante las condiciones particulares del caso concreto, la tutela resulta procedente, pues se hace necesario adoptar las medidas urgentes para que se defina la situación médico laboral del actor, al menos en cuanto se refiere a la calificación de invalidez, lo que permitirá determinar si tiene derecho o no de acceder a la pensión de invalidez. </w:t>
      </w:r>
    </w:p>
    <w:p w14:paraId="00FD6161" w14:textId="1F7E7308" w:rsidR="07FA0BDA" w:rsidRPr="00626345" w:rsidRDefault="07FA0BDA" w:rsidP="00626345">
      <w:pPr>
        <w:pStyle w:val="Sinespaciado"/>
        <w:spacing w:line="276" w:lineRule="auto"/>
        <w:jc w:val="both"/>
        <w:rPr>
          <w:rFonts w:ascii="Arial Narrow" w:hAnsi="Arial Narrow"/>
          <w:sz w:val="26"/>
          <w:szCs w:val="26"/>
        </w:rPr>
      </w:pPr>
    </w:p>
    <w:p w14:paraId="4B8C3A86" w14:textId="2BE3225C" w:rsidR="009327AF" w:rsidRPr="00626345" w:rsidRDefault="07FA0BDA" w:rsidP="00626345">
      <w:pPr>
        <w:spacing w:line="276" w:lineRule="auto"/>
        <w:jc w:val="both"/>
        <w:rPr>
          <w:rFonts w:ascii="Arial Narrow" w:eastAsia="Georgia" w:hAnsi="Arial Narrow" w:cs="Georgia"/>
          <w:sz w:val="26"/>
          <w:szCs w:val="26"/>
        </w:rPr>
      </w:pPr>
      <w:r w:rsidRPr="00626345">
        <w:rPr>
          <w:rFonts w:ascii="Arial Narrow" w:eastAsia="Georgia" w:hAnsi="Arial Narrow" w:cs="Georgia"/>
          <w:b/>
          <w:bCs/>
          <w:sz w:val="26"/>
          <w:szCs w:val="26"/>
        </w:rPr>
        <w:t xml:space="preserve">5. </w:t>
      </w:r>
      <w:r w:rsidRPr="00626345">
        <w:rPr>
          <w:rFonts w:ascii="Arial Narrow" w:eastAsia="Georgia" w:hAnsi="Arial Narrow" w:cs="Georgia"/>
          <w:sz w:val="26"/>
          <w:szCs w:val="26"/>
        </w:rPr>
        <w:t xml:space="preserve">Satisfechos tales presupuestos, la Colegiatura se encuentra avalada para definir el fondo del asunto. Con ese norte, </w:t>
      </w:r>
      <w:r w:rsidR="009327AF" w:rsidRPr="00626345">
        <w:rPr>
          <w:rFonts w:ascii="Arial Narrow" w:eastAsia="Georgia" w:hAnsi="Arial Narrow" w:cs="Georgia"/>
          <w:sz w:val="26"/>
          <w:szCs w:val="26"/>
        </w:rPr>
        <w:t xml:space="preserve">es de reiterarse que </w:t>
      </w:r>
      <w:r w:rsidR="00AD06B5" w:rsidRPr="00626345">
        <w:rPr>
          <w:rFonts w:ascii="Arial Narrow" w:eastAsia="Georgia" w:hAnsi="Arial Narrow" w:cs="Georgia"/>
          <w:sz w:val="26"/>
          <w:szCs w:val="26"/>
        </w:rPr>
        <w:t xml:space="preserve">el debate planteado frente al fallo de primer nivel guarda relación con el mandato impuesto a la EPS accionada </w:t>
      </w:r>
      <w:r w:rsidR="00F87F45" w:rsidRPr="00626345">
        <w:rPr>
          <w:rFonts w:ascii="Arial Narrow" w:eastAsia="Georgia" w:hAnsi="Arial Narrow" w:cs="Georgia"/>
          <w:sz w:val="26"/>
          <w:szCs w:val="26"/>
        </w:rPr>
        <w:t xml:space="preserve">sobre el pago de incapacidades superiores al día 540 y sobre la falta de pronunciamiento </w:t>
      </w:r>
      <w:r w:rsidR="00013464" w:rsidRPr="00626345">
        <w:rPr>
          <w:rFonts w:ascii="Arial Narrow" w:eastAsia="Georgia" w:hAnsi="Arial Narrow" w:cs="Georgia"/>
          <w:sz w:val="26"/>
          <w:szCs w:val="26"/>
        </w:rPr>
        <w:t>acerca de</w:t>
      </w:r>
      <w:r w:rsidR="00F87F45" w:rsidRPr="00626345">
        <w:rPr>
          <w:rFonts w:ascii="Arial Narrow" w:eastAsia="Georgia" w:hAnsi="Arial Narrow" w:cs="Georgia"/>
          <w:sz w:val="26"/>
          <w:szCs w:val="26"/>
        </w:rPr>
        <w:t xml:space="preserve"> la calificación de invalidez del actor.</w:t>
      </w:r>
    </w:p>
    <w:p w14:paraId="65778F02" w14:textId="77777777" w:rsidR="007B1077" w:rsidRPr="00626345" w:rsidRDefault="007B1077" w:rsidP="00626345">
      <w:pPr>
        <w:spacing w:line="276" w:lineRule="auto"/>
        <w:jc w:val="both"/>
        <w:rPr>
          <w:rFonts w:ascii="Arial Narrow" w:eastAsia="Georgia" w:hAnsi="Arial Narrow" w:cs="Georgia"/>
          <w:sz w:val="26"/>
          <w:szCs w:val="26"/>
        </w:rPr>
      </w:pPr>
    </w:p>
    <w:p w14:paraId="7D5D99F1" w14:textId="082332AC" w:rsidR="00705DB3" w:rsidRPr="00626345" w:rsidRDefault="00A10FC3" w:rsidP="00626345">
      <w:pPr>
        <w:spacing w:line="276" w:lineRule="auto"/>
        <w:jc w:val="both"/>
        <w:rPr>
          <w:rFonts w:ascii="Arial Narrow" w:eastAsia="Georgia" w:hAnsi="Arial Narrow" w:cs="Georgia"/>
          <w:sz w:val="26"/>
          <w:szCs w:val="26"/>
        </w:rPr>
      </w:pPr>
      <w:r w:rsidRPr="00626345">
        <w:rPr>
          <w:rFonts w:ascii="Arial Narrow" w:eastAsia="Georgia" w:hAnsi="Arial Narrow" w:cs="Georgia"/>
          <w:b/>
          <w:sz w:val="26"/>
          <w:szCs w:val="26"/>
        </w:rPr>
        <w:t>5</w:t>
      </w:r>
      <w:r w:rsidR="002A757A" w:rsidRPr="00626345">
        <w:rPr>
          <w:rFonts w:ascii="Arial Narrow" w:eastAsia="Georgia" w:hAnsi="Arial Narrow" w:cs="Georgia"/>
          <w:b/>
          <w:sz w:val="26"/>
          <w:szCs w:val="26"/>
        </w:rPr>
        <w:t>.1.</w:t>
      </w:r>
      <w:r w:rsidR="002A757A" w:rsidRPr="00626345">
        <w:rPr>
          <w:rFonts w:ascii="Arial Narrow" w:eastAsia="Georgia" w:hAnsi="Arial Narrow" w:cs="Georgia"/>
          <w:sz w:val="26"/>
          <w:szCs w:val="26"/>
        </w:rPr>
        <w:t xml:space="preserve"> </w:t>
      </w:r>
      <w:r w:rsidR="00B96107" w:rsidRPr="00626345">
        <w:rPr>
          <w:rFonts w:ascii="Arial Narrow" w:eastAsia="Georgia" w:hAnsi="Arial Narrow" w:cs="Georgia"/>
          <w:sz w:val="26"/>
          <w:szCs w:val="26"/>
        </w:rPr>
        <w:t>Frente a lo primero</w:t>
      </w:r>
      <w:r w:rsidR="007B1077" w:rsidRPr="00626345">
        <w:rPr>
          <w:rFonts w:ascii="Arial Narrow" w:eastAsia="Georgia" w:hAnsi="Arial Narrow" w:cs="Georgia"/>
          <w:sz w:val="26"/>
          <w:szCs w:val="26"/>
        </w:rPr>
        <w:t xml:space="preserve"> hay que mencionarse</w:t>
      </w:r>
      <w:r w:rsidR="00B96107" w:rsidRPr="00626345">
        <w:rPr>
          <w:rFonts w:ascii="Arial Narrow" w:eastAsia="Georgia" w:hAnsi="Arial Narrow" w:cs="Georgia"/>
          <w:sz w:val="26"/>
          <w:szCs w:val="26"/>
        </w:rPr>
        <w:t xml:space="preserve">, </w:t>
      </w:r>
      <w:r w:rsidR="00CA6035" w:rsidRPr="00626345">
        <w:rPr>
          <w:rFonts w:ascii="Arial Narrow" w:eastAsia="Georgia" w:hAnsi="Arial Narrow" w:cs="Georgia"/>
          <w:sz w:val="26"/>
          <w:szCs w:val="26"/>
        </w:rPr>
        <w:t>inicialmente</w:t>
      </w:r>
      <w:r w:rsidR="00B96107" w:rsidRPr="00626345">
        <w:rPr>
          <w:rFonts w:ascii="Arial Narrow" w:eastAsia="Georgia" w:hAnsi="Arial Narrow" w:cs="Georgia"/>
          <w:sz w:val="26"/>
          <w:szCs w:val="26"/>
        </w:rPr>
        <w:t xml:space="preserve">, que </w:t>
      </w:r>
      <w:bookmarkStart w:id="4" w:name="_Hlk139526437"/>
      <w:r w:rsidR="00F1164A" w:rsidRPr="00626345">
        <w:rPr>
          <w:rFonts w:ascii="Arial Narrow" w:eastAsia="Georgia" w:hAnsi="Arial Narrow" w:cs="Georgia"/>
          <w:sz w:val="26"/>
          <w:szCs w:val="26"/>
        </w:rPr>
        <w:t>en este caso no hay duda</w:t>
      </w:r>
      <w:r w:rsidR="00C40A6A" w:rsidRPr="00626345">
        <w:rPr>
          <w:rFonts w:ascii="Arial Narrow" w:eastAsia="Georgia" w:hAnsi="Arial Narrow" w:cs="Georgia"/>
          <w:sz w:val="26"/>
          <w:szCs w:val="26"/>
        </w:rPr>
        <w:t xml:space="preserve"> </w:t>
      </w:r>
      <w:r w:rsidR="001E5ECD" w:rsidRPr="00626345">
        <w:rPr>
          <w:rFonts w:ascii="Arial Narrow" w:eastAsia="Georgia" w:hAnsi="Arial Narrow" w:cs="Georgia"/>
          <w:sz w:val="26"/>
          <w:szCs w:val="26"/>
        </w:rPr>
        <w:t xml:space="preserve">sobre </w:t>
      </w:r>
      <w:r w:rsidR="00C40A6A" w:rsidRPr="00626345">
        <w:rPr>
          <w:rFonts w:ascii="Arial Narrow" w:eastAsia="Georgia" w:hAnsi="Arial Narrow" w:cs="Georgia"/>
          <w:sz w:val="26"/>
          <w:szCs w:val="26"/>
        </w:rPr>
        <w:t>el ciclo de incapacidad en que se encuentra el accionante ya que las entidades accionadas admiten que las mismas superaron los 540 días</w:t>
      </w:r>
      <w:bookmarkEnd w:id="4"/>
      <w:r w:rsidR="00BC1A42" w:rsidRPr="00626345">
        <w:rPr>
          <w:rStyle w:val="Refdenotaalpie"/>
          <w:rFonts w:ascii="Arial Narrow" w:eastAsia="Georgia" w:hAnsi="Arial Narrow" w:cs="Georgia"/>
          <w:sz w:val="26"/>
          <w:szCs w:val="26"/>
        </w:rPr>
        <w:footnoteReference w:id="14"/>
      </w:r>
      <w:r w:rsidR="00C40A6A" w:rsidRPr="00626345">
        <w:rPr>
          <w:rFonts w:ascii="Arial Narrow" w:eastAsia="Georgia" w:hAnsi="Arial Narrow" w:cs="Georgia"/>
          <w:sz w:val="26"/>
          <w:szCs w:val="26"/>
        </w:rPr>
        <w:t>. Tampoco</w:t>
      </w:r>
      <w:r w:rsidR="00A80AD1" w:rsidRPr="00626345">
        <w:rPr>
          <w:rFonts w:ascii="Arial Narrow" w:eastAsia="Georgia" w:hAnsi="Arial Narrow" w:cs="Georgia"/>
          <w:sz w:val="26"/>
          <w:szCs w:val="26"/>
        </w:rPr>
        <w:t xml:space="preserve"> se presenta mayor debate sobre el origen del accidente que sufrió pues </w:t>
      </w:r>
      <w:r w:rsidR="00705DB3" w:rsidRPr="00626345">
        <w:rPr>
          <w:rFonts w:ascii="Arial Narrow" w:eastAsia="Georgia" w:hAnsi="Arial Narrow" w:cs="Georgia"/>
          <w:sz w:val="26"/>
          <w:szCs w:val="26"/>
        </w:rPr>
        <w:t xml:space="preserve">si bien en la demanda se habla de un accidente laboral, lo que </w:t>
      </w:r>
      <w:r w:rsidR="00A80AD1" w:rsidRPr="00626345">
        <w:rPr>
          <w:rFonts w:ascii="Arial Narrow" w:eastAsia="Georgia" w:hAnsi="Arial Narrow" w:cs="Georgia"/>
          <w:sz w:val="26"/>
          <w:szCs w:val="26"/>
        </w:rPr>
        <w:t>la ARL La Equidad Seguros</w:t>
      </w:r>
      <w:r w:rsidR="00705DB3" w:rsidRPr="00626345">
        <w:rPr>
          <w:rFonts w:ascii="Arial Narrow" w:eastAsia="Georgia" w:hAnsi="Arial Narrow" w:cs="Georgia"/>
          <w:sz w:val="26"/>
          <w:szCs w:val="26"/>
        </w:rPr>
        <w:t xml:space="preserve"> ratifica al decir que si bien ella lo calificó como de origen común, luego la Junta Regional de Calificación de Invalidez señaló que era común</w:t>
      </w:r>
      <w:r w:rsidR="00DD0E84" w:rsidRPr="00626345">
        <w:rPr>
          <w:rFonts w:ascii="Arial Narrow" w:eastAsia="Georgia" w:hAnsi="Arial Narrow" w:cs="Georgia"/>
          <w:sz w:val="26"/>
          <w:szCs w:val="26"/>
        </w:rPr>
        <w:t xml:space="preserve">. No obstante ello </w:t>
      </w:r>
      <w:r w:rsidR="00705DB3" w:rsidRPr="00626345">
        <w:rPr>
          <w:rFonts w:ascii="Arial Narrow" w:eastAsia="Georgia" w:hAnsi="Arial Narrow" w:cs="Georgia"/>
          <w:sz w:val="26"/>
          <w:szCs w:val="26"/>
        </w:rPr>
        <w:t xml:space="preserve">parece evidente, de los certificados que se aportaron con la demanda, que </w:t>
      </w:r>
      <w:r w:rsidR="00DD0E84" w:rsidRPr="00626345">
        <w:rPr>
          <w:rFonts w:ascii="Arial Narrow" w:eastAsia="Georgia" w:hAnsi="Arial Narrow" w:cs="Georgia"/>
          <w:sz w:val="26"/>
          <w:szCs w:val="26"/>
        </w:rPr>
        <w:t>la incapacidad que acá se reclama</w:t>
      </w:r>
      <w:r w:rsidR="00705DB3" w:rsidRPr="00626345">
        <w:rPr>
          <w:rFonts w:ascii="Arial Narrow" w:eastAsia="Georgia" w:hAnsi="Arial Narrow" w:cs="Georgia"/>
          <w:sz w:val="26"/>
          <w:szCs w:val="26"/>
        </w:rPr>
        <w:t xml:space="preserve"> procede de un evento distinto, enfermedad general, </w:t>
      </w:r>
      <w:r w:rsidR="00DD0E84" w:rsidRPr="00626345">
        <w:rPr>
          <w:rFonts w:ascii="Arial Narrow" w:eastAsia="Georgia" w:hAnsi="Arial Narrow" w:cs="Georgia"/>
          <w:sz w:val="26"/>
          <w:szCs w:val="26"/>
        </w:rPr>
        <w:t xml:space="preserve">al tratarse de </w:t>
      </w:r>
      <w:r w:rsidR="00705DB3" w:rsidRPr="00626345">
        <w:rPr>
          <w:rFonts w:ascii="Arial Narrow" w:eastAsia="Georgia" w:hAnsi="Arial Narrow" w:cs="Georgia"/>
          <w:sz w:val="26"/>
          <w:szCs w:val="26"/>
        </w:rPr>
        <w:t xml:space="preserve">secuelas derivadas de un accidente cerebrovascular padecido en septiembre de 2021 (el accidente de </w:t>
      </w:r>
      <w:r w:rsidR="00705DB3" w:rsidRPr="00626345">
        <w:rPr>
          <w:rFonts w:ascii="Arial Narrow" w:eastAsia="Georgia" w:hAnsi="Arial Narrow" w:cs="Georgia"/>
          <w:sz w:val="26"/>
          <w:szCs w:val="26"/>
        </w:rPr>
        <w:lastRenderedPageBreak/>
        <w:t>tránsito, señala la historia clínica, fue en mayo de ese mismo año)</w:t>
      </w:r>
      <w:r w:rsidR="00DD0E84" w:rsidRPr="00626345">
        <w:rPr>
          <w:rFonts w:ascii="Arial Narrow" w:eastAsia="Georgia" w:hAnsi="Arial Narrow" w:cs="Georgia"/>
          <w:sz w:val="26"/>
          <w:szCs w:val="26"/>
        </w:rPr>
        <w:t xml:space="preserve"> que le impiden retornar a trabajar.</w:t>
      </w:r>
    </w:p>
    <w:p w14:paraId="75D2A715" w14:textId="77777777" w:rsidR="00705DB3" w:rsidRPr="00626345" w:rsidRDefault="00705DB3" w:rsidP="00626345">
      <w:pPr>
        <w:spacing w:line="276" w:lineRule="auto"/>
        <w:jc w:val="both"/>
        <w:rPr>
          <w:rFonts w:ascii="Arial Narrow" w:eastAsia="Georgia" w:hAnsi="Arial Narrow" w:cs="Georgia"/>
          <w:sz w:val="26"/>
          <w:szCs w:val="26"/>
        </w:rPr>
      </w:pPr>
    </w:p>
    <w:p w14:paraId="7623D61D" w14:textId="1AC74010" w:rsidR="007B1077" w:rsidRPr="00626345" w:rsidRDefault="006202E7" w:rsidP="00626345">
      <w:pPr>
        <w:spacing w:line="276" w:lineRule="auto"/>
        <w:jc w:val="both"/>
        <w:rPr>
          <w:rFonts w:ascii="Arial Narrow" w:eastAsia="Georgia" w:hAnsi="Arial Narrow" w:cs="Georgia"/>
          <w:sz w:val="26"/>
          <w:szCs w:val="26"/>
        </w:rPr>
      </w:pPr>
      <w:r w:rsidRPr="00626345">
        <w:rPr>
          <w:rFonts w:ascii="Arial Narrow" w:eastAsia="Georgia" w:hAnsi="Arial Narrow" w:cs="Georgia"/>
          <w:sz w:val="26"/>
          <w:szCs w:val="26"/>
        </w:rPr>
        <w:t xml:space="preserve">En consecuencia, </w:t>
      </w:r>
      <w:bookmarkStart w:id="5" w:name="_Hlk139527056"/>
      <w:r w:rsidRPr="00626345">
        <w:rPr>
          <w:rFonts w:ascii="Arial Narrow" w:eastAsia="Georgia" w:hAnsi="Arial Narrow" w:cs="Georgia"/>
          <w:sz w:val="26"/>
          <w:szCs w:val="26"/>
        </w:rPr>
        <w:t>entiende la Sala que los subsidios por incapacidad que se reclaman provienen de una enfermedad de origen</w:t>
      </w:r>
      <w:r w:rsidR="00A80AD1" w:rsidRPr="00626345">
        <w:rPr>
          <w:rFonts w:ascii="Arial Narrow" w:eastAsia="Georgia" w:hAnsi="Arial Narrow" w:cs="Georgia"/>
          <w:sz w:val="26"/>
          <w:szCs w:val="26"/>
        </w:rPr>
        <w:t xml:space="preserve"> común</w:t>
      </w:r>
      <w:r w:rsidR="00E54E0D" w:rsidRPr="00626345">
        <w:rPr>
          <w:rFonts w:ascii="Arial Narrow" w:eastAsia="Georgia" w:hAnsi="Arial Narrow" w:cs="Georgia"/>
          <w:sz w:val="26"/>
          <w:szCs w:val="26"/>
        </w:rPr>
        <w:t>, hecho que fue aceptado</w:t>
      </w:r>
      <w:r w:rsidR="00B96107" w:rsidRPr="00626345">
        <w:rPr>
          <w:rFonts w:ascii="Arial Narrow" w:eastAsia="Georgia" w:hAnsi="Arial Narrow" w:cs="Georgia"/>
          <w:sz w:val="26"/>
          <w:szCs w:val="26"/>
        </w:rPr>
        <w:t>, por lo menos tácitamente,</w:t>
      </w:r>
      <w:r w:rsidR="00E54E0D" w:rsidRPr="00626345">
        <w:rPr>
          <w:rFonts w:ascii="Arial Narrow" w:eastAsia="Georgia" w:hAnsi="Arial Narrow" w:cs="Georgia"/>
          <w:sz w:val="26"/>
          <w:szCs w:val="26"/>
        </w:rPr>
        <w:t xml:space="preserve"> por las demás entidades involucradas, al no plantear debate alguno sobre el particular y simplemente pagar los </w:t>
      </w:r>
      <w:r w:rsidR="003D2F63" w:rsidRPr="00626345">
        <w:rPr>
          <w:rFonts w:ascii="Arial Narrow" w:eastAsia="Georgia" w:hAnsi="Arial Narrow" w:cs="Georgia"/>
          <w:sz w:val="26"/>
          <w:szCs w:val="26"/>
        </w:rPr>
        <w:t>d</w:t>
      </w:r>
      <w:r w:rsidR="00E54E0D" w:rsidRPr="00626345">
        <w:rPr>
          <w:rFonts w:ascii="Arial Narrow" w:eastAsia="Georgia" w:hAnsi="Arial Narrow" w:cs="Georgia"/>
          <w:sz w:val="26"/>
          <w:szCs w:val="26"/>
        </w:rPr>
        <w:t>ías</w:t>
      </w:r>
      <w:r w:rsidR="003D2F63" w:rsidRPr="00626345">
        <w:rPr>
          <w:rFonts w:ascii="Arial Narrow" w:eastAsia="Georgia" w:hAnsi="Arial Narrow" w:cs="Georgia"/>
          <w:sz w:val="26"/>
          <w:szCs w:val="26"/>
        </w:rPr>
        <w:t xml:space="preserve"> de incapacidad</w:t>
      </w:r>
      <w:r w:rsidR="00E54E0D" w:rsidRPr="00626345">
        <w:rPr>
          <w:rFonts w:ascii="Arial Narrow" w:eastAsia="Georgia" w:hAnsi="Arial Narrow" w:cs="Georgia"/>
          <w:sz w:val="26"/>
          <w:szCs w:val="26"/>
        </w:rPr>
        <w:t xml:space="preserve"> </w:t>
      </w:r>
      <w:r w:rsidR="00A81F9A" w:rsidRPr="00626345">
        <w:rPr>
          <w:rFonts w:ascii="Arial Narrow" w:eastAsia="Georgia" w:hAnsi="Arial Narrow" w:cs="Georgia"/>
          <w:sz w:val="26"/>
          <w:szCs w:val="26"/>
        </w:rPr>
        <w:t>que les correspondían</w:t>
      </w:r>
      <w:r w:rsidR="00B96107" w:rsidRPr="00626345">
        <w:rPr>
          <w:rFonts w:ascii="Arial Narrow" w:eastAsia="Georgia" w:hAnsi="Arial Narrow" w:cs="Georgia"/>
          <w:sz w:val="26"/>
          <w:szCs w:val="26"/>
        </w:rPr>
        <w:t>,</w:t>
      </w:r>
      <w:r w:rsidR="003E1D38" w:rsidRPr="00626345">
        <w:rPr>
          <w:rFonts w:ascii="Arial Narrow" w:eastAsia="Georgia" w:hAnsi="Arial Narrow" w:cs="Georgia"/>
          <w:sz w:val="26"/>
          <w:szCs w:val="26"/>
        </w:rPr>
        <w:t xml:space="preserve"> precisamente por tratarse de</w:t>
      </w:r>
      <w:r w:rsidR="00B96107" w:rsidRPr="00626345">
        <w:rPr>
          <w:rFonts w:ascii="Arial Narrow" w:eastAsia="Georgia" w:hAnsi="Arial Narrow" w:cs="Georgia"/>
          <w:sz w:val="26"/>
          <w:szCs w:val="26"/>
        </w:rPr>
        <w:t xml:space="preserve"> accidente de</w:t>
      </w:r>
      <w:r w:rsidR="003E1D38" w:rsidRPr="00626345">
        <w:rPr>
          <w:rFonts w:ascii="Arial Narrow" w:eastAsia="Georgia" w:hAnsi="Arial Narrow" w:cs="Georgia"/>
          <w:sz w:val="26"/>
          <w:szCs w:val="26"/>
        </w:rPr>
        <w:t xml:space="preserve"> origen común</w:t>
      </w:r>
      <w:r w:rsidR="001C4A50" w:rsidRPr="00626345">
        <w:rPr>
          <w:rFonts w:ascii="Arial Narrow" w:eastAsia="Georgia" w:hAnsi="Arial Narrow" w:cs="Georgia"/>
          <w:sz w:val="26"/>
          <w:szCs w:val="26"/>
        </w:rPr>
        <w:t xml:space="preserve"> y no laboral</w:t>
      </w:r>
      <w:r w:rsidR="00BA681C" w:rsidRPr="00626345">
        <w:rPr>
          <w:rFonts w:ascii="Arial Narrow" w:eastAsia="Georgia" w:hAnsi="Arial Narrow" w:cs="Georgia"/>
          <w:sz w:val="26"/>
          <w:szCs w:val="26"/>
        </w:rPr>
        <w:t xml:space="preserve">. </w:t>
      </w:r>
    </w:p>
    <w:bookmarkEnd w:id="5"/>
    <w:p w14:paraId="15A25DD7" w14:textId="10F6C016" w:rsidR="004C544F" w:rsidRPr="00626345" w:rsidRDefault="004C544F" w:rsidP="00626345">
      <w:pPr>
        <w:spacing w:line="276" w:lineRule="auto"/>
        <w:jc w:val="both"/>
        <w:rPr>
          <w:rFonts w:ascii="Arial Narrow" w:hAnsi="Arial Narrow" w:cs="Arial"/>
          <w:sz w:val="26"/>
          <w:szCs w:val="26"/>
        </w:rPr>
      </w:pPr>
    </w:p>
    <w:p w14:paraId="6533C5F3" w14:textId="7AB175DF" w:rsidR="004C544F" w:rsidRPr="00626345" w:rsidRDefault="004C544F" w:rsidP="00626345">
      <w:pPr>
        <w:spacing w:line="276" w:lineRule="auto"/>
        <w:jc w:val="both"/>
        <w:rPr>
          <w:rFonts w:ascii="Arial Narrow" w:hAnsi="Arial Narrow" w:cs="Arial"/>
          <w:sz w:val="26"/>
          <w:szCs w:val="26"/>
        </w:rPr>
      </w:pPr>
      <w:r w:rsidRPr="00626345">
        <w:rPr>
          <w:rFonts w:ascii="Arial Narrow" w:hAnsi="Arial Narrow" w:cs="Arial"/>
          <w:sz w:val="26"/>
          <w:szCs w:val="26"/>
        </w:rPr>
        <w:t>En consecuencia, la tutela frente a la aludida ARL resulta improcedente pues esa entidad no pudo haber dado lugar a la lesión de derechos en este caso</w:t>
      </w:r>
      <w:r w:rsidR="00A10FC3" w:rsidRPr="00626345">
        <w:rPr>
          <w:rFonts w:ascii="Arial Narrow" w:hAnsi="Arial Narrow" w:cs="Arial"/>
          <w:sz w:val="26"/>
          <w:szCs w:val="26"/>
        </w:rPr>
        <w:t>, al no tratarse de un evento de origen laboral, se repite, por lo menos con la información ventilada en este trámite</w:t>
      </w:r>
      <w:r w:rsidRPr="00626345">
        <w:rPr>
          <w:rFonts w:ascii="Arial Narrow" w:hAnsi="Arial Narrow" w:cs="Arial"/>
          <w:sz w:val="26"/>
          <w:szCs w:val="26"/>
        </w:rPr>
        <w:t>.</w:t>
      </w:r>
    </w:p>
    <w:p w14:paraId="41A37A4F" w14:textId="77777777" w:rsidR="00406582" w:rsidRPr="00626345" w:rsidRDefault="00406582" w:rsidP="00626345">
      <w:pPr>
        <w:spacing w:line="276" w:lineRule="auto"/>
        <w:jc w:val="both"/>
        <w:rPr>
          <w:rFonts w:ascii="Arial Narrow" w:hAnsi="Arial Narrow" w:cs="Arial"/>
          <w:sz w:val="26"/>
          <w:szCs w:val="26"/>
        </w:rPr>
      </w:pPr>
    </w:p>
    <w:p w14:paraId="6A11B7CD" w14:textId="74375EB9" w:rsidR="009327AF" w:rsidRPr="00626345" w:rsidRDefault="006202E7" w:rsidP="00626345">
      <w:pPr>
        <w:spacing w:line="276" w:lineRule="auto"/>
        <w:jc w:val="both"/>
        <w:rPr>
          <w:rFonts w:ascii="Arial Narrow" w:hAnsi="Arial Narrow" w:cs="Arial"/>
          <w:sz w:val="26"/>
          <w:szCs w:val="26"/>
          <w:lang w:val="es-419"/>
        </w:rPr>
      </w:pPr>
      <w:r w:rsidRPr="00626345">
        <w:rPr>
          <w:rFonts w:ascii="Arial Narrow" w:hAnsi="Arial Narrow" w:cs="Arial"/>
          <w:b/>
          <w:sz w:val="26"/>
          <w:szCs w:val="26"/>
        </w:rPr>
        <w:t xml:space="preserve">5.2. </w:t>
      </w:r>
      <w:bookmarkStart w:id="6" w:name="_Hlk139527161"/>
      <w:r w:rsidR="00406582" w:rsidRPr="00626345">
        <w:rPr>
          <w:rFonts w:ascii="Arial Narrow" w:hAnsi="Arial Narrow" w:cs="Arial"/>
          <w:sz w:val="26"/>
          <w:szCs w:val="26"/>
        </w:rPr>
        <w:t xml:space="preserve">De acuerdo </w:t>
      </w:r>
      <w:r w:rsidR="009327AF" w:rsidRPr="00626345">
        <w:rPr>
          <w:rFonts w:ascii="Arial Narrow" w:hAnsi="Arial Narrow" w:cs="Arial"/>
          <w:sz w:val="26"/>
          <w:szCs w:val="26"/>
        </w:rPr>
        <w:t xml:space="preserve">con el artículo </w:t>
      </w:r>
      <w:r w:rsidR="009327AF" w:rsidRPr="00626345">
        <w:rPr>
          <w:rFonts w:ascii="Arial Narrow" w:hAnsi="Arial Narrow" w:cs="Arial"/>
          <w:sz w:val="26"/>
          <w:szCs w:val="26"/>
          <w:lang w:val="es-419"/>
        </w:rPr>
        <w:t>67 de la Ley 1753 de 2015,</w:t>
      </w:r>
      <w:r w:rsidR="009327AF" w:rsidRPr="00626345">
        <w:rPr>
          <w:rFonts w:ascii="Arial Narrow" w:hAnsi="Arial Narrow" w:cs="Arial"/>
          <w:sz w:val="26"/>
          <w:szCs w:val="26"/>
        </w:rPr>
        <w:t xml:space="preserve"> la carga del pago de las incapacidades posteriores al día 540 </w:t>
      </w:r>
      <w:r w:rsidR="00FE37CE" w:rsidRPr="00626345">
        <w:rPr>
          <w:rFonts w:ascii="Arial Narrow" w:hAnsi="Arial Narrow" w:cs="Arial"/>
          <w:sz w:val="26"/>
          <w:szCs w:val="26"/>
        </w:rPr>
        <w:t xml:space="preserve">debe ser asumido por </w:t>
      </w:r>
      <w:r w:rsidR="009327AF" w:rsidRPr="00626345">
        <w:rPr>
          <w:rFonts w:ascii="Arial Narrow" w:hAnsi="Arial Narrow" w:cs="Arial"/>
          <w:sz w:val="26"/>
          <w:szCs w:val="26"/>
        </w:rPr>
        <w:t xml:space="preserve">la EPS, </w:t>
      </w:r>
      <w:r w:rsidR="009327AF" w:rsidRPr="00626345">
        <w:rPr>
          <w:rFonts w:ascii="Arial Narrow" w:hAnsi="Arial Narrow" w:cs="Arial"/>
          <w:sz w:val="26"/>
          <w:szCs w:val="26"/>
          <w:lang w:val="es-419"/>
        </w:rPr>
        <w:t>cuando se cumplan los requisitos del artículo 2.2.3.6.1 del Decreto 1427 de 2022</w:t>
      </w:r>
      <w:bookmarkEnd w:id="6"/>
      <w:r w:rsidR="009327AF" w:rsidRPr="00626345">
        <w:rPr>
          <w:rFonts w:ascii="Arial Narrow" w:hAnsi="Arial Narrow" w:cs="Arial"/>
          <w:sz w:val="26"/>
          <w:szCs w:val="26"/>
          <w:lang w:val="es-419"/>
        </w:rPr>
        <w:t xml:space="preserve">, </w:t>
      </w:r>
      <w:r w:rsidR="00FD36BB" w:rsidRPr="00626345">
        <w:rPr>
          <w:rFonts w:ascii="Arial Narrow" w:hAnsi="Arial Narrow" w:cs="Arial"/>
          <w:sz w:val="26"/>
          <w:szCs w:val="26"/>
          <w:lang w:val="es-419"/>
        </w:rPr>
        <w:t>a saber:</w:t>
      </w:r>
      <w:r w:rsidR="009327AF" w:rsidRPr="00626345">
        <w:rPr>
          <w:rFonts w:ascii="Arial Narrow" w:hAnsi="Arial Narrow" w:cs="Arial"/>
          <w:sz w:val="26"/>
          <w:szCs w:val="26"/>
          <w:lang w:val="es-419"/>
        </w:rPr>
        <w:t xml:space="preserve"> </w:t>
      </w:r>
      <w:r w:rsidR="000421D4" w:rsidRPr="00626345">
        <w:rPr>
          <w:rFonts w:ascii="Arial Narrow" w:hAnsi="Arial Narrow" w:cs="Arial"/>
          <w:sz w:val="26"/>
          <w:szCs w:val="26"/>
          <w:lang w:val="es-419"/>
        </w:rPr>
        <w:t xml:space="preserve">i) cuando </w:t>
      </w:r>
      <w:r w:rsidR="009327AF" w:rsidRPr="00626345">
        <w:rPr>
          <w:rFonts w:ascii="Arial Narrow" w:hAnsi="Arial Narrow" w:cs="Arial"/>
          <w:sz w:val="26"/>
          <w:szCs w:val="26"/>
          <w:lang w:val="es-419"/>
        </w:rPr>
        <w:t>exista concepto favorable de rehabilitación expedido por el médico tratante</w:t>
      </w:r>
      <w:r w:rsidR="000421D4" w:rsidRPr="00626345">
        <w:rPr>
          <w:rFonts w:ascii="Arial Narrow" w:hAnsi="Arial Narrow" w:cs="Arial"/>
          <w:sz w:val="26"/>
          <w:szCs w:val="26"/>
          <w:lang w:val="es-419"/>
        </w:rPr>
        <w:t>; ii</w:t>
      </w:r>
      <w:r w:rsidR="009327AF" w:rsidRPr="00626345">
        <w:rPr>
          <w:rFonts w:ascii="Arial Narrow" w:hAnsi="Arial Narrow" w:cs="Arial"/>
          <w:sz w:val="26"/>
          <w:szCs w:val="26"/>
          <w:lang w:val="es-419"/>
        </w:rPr>
        <w:t xml:space="preserve">) </w:t>
      </w:r>
      <w:r w:rsidR="000421D4" w:rsidRPr="00626345">
        <w:rPr>
          <w:rFonts w:ascii="Arial Narrow" w:hAnsi="Arial Narrow" w:cs="Arial"/>
          <w:sz w:val="26"/>
          <w:szCs w:val="26"/>
          <w:lang w:val="es-419"/>
        </w:rPr>
        <w:t>c</w:t>
      </w:r>
      <w:r w:rsidR="009327AF" w:rsidRPr="00626345">
        <w:rPr>
          <w:rFonts w:ascii="Arial Narrow" w:hAnsi="Arial Narrow" w:cs="Arial"/>
          <w:sz w:val="26"/>
          <w:szCs w:val="26"/>
          <w:lang w:val="es-419"/>
        </w:rPr>
        <w:t>uando el paciente no haya tenido recuperación durante el curso de la enfermedad o lesión que originó la incapacidad de origen común</w:t>
      </w:r>
      <w:r w:rsidR="000421D4" w:rsidRPr="00626345">
        <w:rPr>
          <w:rFonts w:ascii="Arial Narrow" w:hAnsi="Arial Narrow" w:cs="Arial"/>
          <w:sz w:val="26"/>
          <w:szCs w:val="26"/>
          <w:lang w:val="es-419"/>
        </w:rPr>
        <w:t xml:space="preserve"> y iii) c</w:t>
      </w:r>
      <w:r w:rsidR="009327AF" w:rsidRPr="00626345">
        <w:rPr>
          <w:rFonts w:ascii="Arial Narrow" w:hAnsi="Arial Narrow" w:cs="Arial"/>
          <w:sz w:val="26"/>
          <w:szCs w:val="26"/>
          <w:lang w:val="es-419"/>
        </w:rPr>
        <w:t>uando por enfermedades concomitantes se hayan presentado nuevas situaciones, que prolonguen el tiempo de recuperación del paciente.</w:t>
      </w:r>
    </w:p>
    <w:p w14:paraId="464C85A6" w14:textId="77777777" w:rsidR="009327AF" w:rsidRPr="00626345" w:rsidRDefault="009327AF" w:rsidP="00626345">
      <w:pPr>
        <w:spacing w:line="276" w:lineRule="auto"/>
        <w:jc w:val="both"/>
        <w:rPr>
          <w:rFonts w:ascii="Arial Narrow" w:hAnsi="Arial Narrow" w:cs="Arial"/>
          <w:sz w:val="26"/>
          <w:szCs w:val="26"/>
        </w:rPr>
      </w:pPr>
    </w:p>
    <w:p w14:paraId="5508724E" w14:textId="120189C9" w:rsidR="00093D14" w:rsidRPr="00626345" w:rsidRDefault="00075B25" w:rsidP="00626345">
      <w:pPr>
        <w:spacing w:line="276" w:lineRule="auto"/>
        <w:jc w:val="both"/>
        <w:rPr>
          <w:rFonts w:ascii="Arial Narrow" w:hAnsi="Arial Narrow" w:cs="Arial"/>
          <w:sz w:val="26"/>
          <w:szCs w:val="26"/>
        </w:rPr>
      </w:pPr>
      <w:r w:rsidRPr="00626345">
        <w:rPr>
          <w:rFonts w:ascii="Arial Narrow" w:hAnsi="Arial Narrow" w:cs="Arial"/>
          <w:sz w:val="26"/>
          <w:szCs w:val="26"/>
        </w:rPr>
        <w:t xml:space="preserve">Dichas condiciones se cumplen en el caso concreto pues según </w:t>
      </w:r>
      <w:r w:rsidR="001C4A50" w:rsidRPr="00626345">
        <w:rPr>
          <w:rFonts w:ascii="Arial Narrow" w:hAnsi="Arial Narrow" w:cs="Arial"/>
          <w:sz w:val="26"/>
          <w:szCs w:val="26"/>
        </w:rPr>
        <w:t>la</w:t>
      </w:r>
      <w:r w:rsidRPr="00626345">
        <w:rPr>
          <w:rFonts w:ascii="Arial Narrow" w:hAnsi="Arial Narrow" w:cs="Arial"/>
          <w:sz w:val="26"/>
          <w:szCs w:val="26"/>
        </w:rPr>
        <w:t xml:space="preserve"> historia clínica aportada</w:t>
      </w:r>
      <w:r w:rsidR="00811F9D" w:rsidRPr="00626345">
        <w:rPr>
          <w:rFonts w:ascii="Arial Narrow" w:hAnsi="Arial Narrow" w:cs="Arial"/>
          <w:sz w:val="26"/>
          <w:szCs w:val="26"/>
        </w:rPr>
        <w:t>, el estado de incapacidad en que se encuentra el actor</w:t>
      </w:r>
      <w:r w:rsidR="00204622" w:rsidRPr="00626345">
        <w:rPr>
          <w:rFonts w:ascii="Arial Narrow" w:hAnsi="Arial Narrow" w:cs="Arial"/>
          <w:sz w:val="26"/>
          <w:szCs w:val="26"/>
        </w:rPr>
        <w:t xml:space="preserve"> </w:t>
      </w:r>
      <w:r w:rsidR="00356150" w:rsidRPr="00626345">
        <w:rPr>
          <w:rFonts w:ascii="Arial Narrow" w:hAnsi="Arial Narrow" w:cs="Arial"/>
          <w:sz w:val="26"/>
          <w:szCs w:val="26"/>
        </w:rPr>
        <w:t>por el diagnóstico de “</w:t>
      </w:r>
      <w:r w:rsidR="00356150" w:rsidRPr="00055A64">
        <w:rPr>
          <w:rFonts w:ascii="Arial Narrow" w:hAnsi="Arial Narrow" w:cs="Arial"/>
          <w:sz w:val="24"/>
          <w:szCs w:val="26"/>
        </w:rPr>
        <w:t>secuelas de otras enfermedades cerebrovasculares y de las no especificadas</w:t>
      </w:r>
      <w:r w:rsidR="00356150" w:rsidRPr="00626345">
        <w:rPr>
          <w:rFonts w:ascii="Arial Narrow" w:hAnsi="Arial Narrow" w:cs="Arial"/>
          <w:sz w:val="26"/>
          <w:szCs w:val="26"/>
        </w:rPr>
        <w:t>”,</w:t>
      </w:r>
      <w:r w:rsidR="00811F9D" w:rsidRPr="00626345">
        <w:rPr>
          <w:rFonts w:ascii="Arial Narrow" w:hAnsi="Arial Narrow" w:cs="Arial"/>
          <w:sz w:val="26"/>
          <w:szCs w:val="26"/>
        </w:rPr>
        <w:t xml:space="preserve"> </w:t>
      </w:r>
      <w:r w:rsidR="00093D14" w:rsidRPr="00626345">
        <w:rPr>
          <w:rFonts w:ascii="Arial Narrow" w:hAnsi="Arial Narrow" w:cs="Arial"/>
          <w:sz w:val="26"/>
          <w:szCs w:val="26"/>
        </w:rPr>
        <w:t xml:space="preserve">y solo se evidencian dos conceptos de rehabilitación: uno favorable, </w:t>
      </w:r>
      <w:r w:rsidR="009327AF" w:rsidRPr="00626345">
        <w:rPr>
          <w:rFonts w:ascii="Arial Narrow" w:hAnsi="Arial Narrow" w:cs="Arial"/>
          <w:sz w:val="26"/>
          <w:szCs w:val="26"/>
        </w:rPr>
        <w:t xml:space="preserve">expedido el </w:t>
      </w:r>
      <w:r w:rsidR="00E7655B" w:rsidRPr="00626345">
        <w:rPr>
          <w:rFonts w:ascii="Arial Narrow" w:hAnsi="Arial Narrow" w:cs="Arial"/>
          <w:sz w:val="26"/>
          <w:szCs w:val="26"/>
        </w:rPr>
        <w:t>30</w:t>
      </w:r>
      <w:r w:rsidR="009327AF" w:rsidRPr="00626345">
        <w:rPr>
          <w:rFonts w:ascii="Arial Narrow" w:hAnsi="Arial Narrow" w:cs="Arial"/>
          <w:sz w:val="26"/>
          <w:szCs w:val="26"/>
        </w:rPr>
        <w:t xml:space="preserve"> de </w:t>
      </w:r>
      <w:r w:rsidR="00E7655B" w:rsidRPr="00626345">
        <w:rPr>
          <w:rFonts w:ascii="Arial Narrow" w:hAnsi="Arial Narrow" w:cs="Arial"/>
          <w:sz w:val="26"/>
          <w:szCs w:val="26"/>
        </w:rPr>
        <w:t>agosto</w:t>
      </w:r>
      <w:r w:rsidR="009327AF" w:rsidRPr="00626345">
        <w:rPr>
          <w:rFonts w:ascii="Arial Narrow" w:hAnsi="Arial Narrow" w:cs="Arial"/>
          <w:sz w:val="26"/>
          <w:szCs w:val="26"/>
        </w:rPr>
        <w:t xml:space="preserve"> de 2021</w:t>
      </w:r>
      <w:r w:rsidR="00A255B2" w:rsidRPr="00626345">
        <w:rPr>
          <w:rStyle w:val="Refdenotaalpie"/>
          <w:rFonts w:ascii="Arial Narrow" w:hAnsi="Arial Narrow" w:cs="Arial"/>
          <w:sz w:val="26"/>
          <w:szCs w:val="26"/>
        </w:rPr>
        <w:footnoteReference w:id="15"/>
      </w:r>
      <w:r w:rsidR="00A255B2" w:rsidRPr="00626345">
        <w:rPr>
          <w:rFonts w:ascii="Arial Narrow" w:hAnsi="Arial Narrow" w:cs="Arial"/>
          <w:sz w:val="26"/>
          <w:szCs w:val="26"/>
        </w:rPr>
        <w:t xml:space="preserve">, tal como la misma Nueva EPS </w:t>
      </w:r>
      <w:r w:rsidR="00B9351E" w:rsidRPr="00626345">
        <w:rPr>
          <w:rFonts w:ascii="Arial Narrow" w:hAnsi="Arial Narrow" w:cs="Arial"/>
          <w:sz w:val="26"/>
          <w:szCs w:val="26"/>
        </w:rPr>
        <w:t>insistentemente lo señaló</w:t>
      </w:r>
      <w:r w:rsidR="00524B07" w:rsidRPr="00626345">
        <w:rPr>
          <w:rFonts w:ascii="Arial Narrow" w:hAnsi="Arial Narrow" w:cs="Arial"/>
          <w:sz w:val="26"/>
          <w:szCs w:val="26"/>
        </w:rPr>
        <w:t xml:space="preserve"> en sus pronunciamientos ante la primera instancia</w:t>
      </w:r>
      <w:r w:rsidR="00093D14" w:rsidRPr="00626345">
        <w:rPr>
          <w:rFonts w:ascii="Arial Narrow" w:hAnsi="Arial Narrow" w:cs="Arial"/>
          <w:sz w:val="26"/>
          <w:szCs w:val="26"/>
        </w:rPr>
        <w:t>; y otro desfavorable, de fecha reciente, 22 de febrero de este año, del cual no puede la Sala determinar sus posibles efectos de cara a las eventuales obligaciones de Protección SA, pues de él no dio cuenta dicha entidad, sino que fue aportado con la demanda</w:t>
      </w:r>
      <w:r w:rsidR="00093D14" w:rsidRPr="00626345">
        <w:rPr>
          <w:rStyle w:val="Refdenotaalpie"/>
          <w:rFonts w:ascii="Arial Narrow" w:hAnsi="Arial Narrow" w:cs="Arial"/>
          <w:sz w:val="26"/>
          <w:szCs w:val="26"/>
        </w:rPr>
        <w:footnoteReference w:id="16"/>
      </w:r>
      <w:r w:rsidR="00093D14" w:rsidRPr="00626345">
        <w:rPr>
          <w:rFonts w:ascii="Arial Narrow" w:hAnsi="Arial Narrow" w:cs="Arial"/>
          <w:sz w:val="26"/>
          <w:szCs w:val="26"/>
        </w:rPr>
        <w:t xml:space="preserve">, y carece de constancia de notificación al fondo de pensiones. </w:t>
      </w:r>
    </w:p>
    <w:p w14:paraId="5480AA5F" w14:textId="339BFFF6" w:rsidR="00C36363" w:rsidRPr="00626345" w:rsidRDefault="00C36363" w:rsidP="00626345">
      <w:pPr>
        <w:spacing w:line="276" w:lineRule="auto"/>
        <w:jc w:val="both"/>
        <w:rPr>
          <w:rFonts w:ascii="Arial Narrow" w:hAnsi="Arial Narrow" w:cs="Arial"/>
          <w:sz w:val="26"/>
          <w:szCs w:val="26"/>
          <w:u w:val="single"/>
        </w:rPr>
      </w:pPr>
    </w:p>
    <w:p w14:paraId="5D395E58" w14:textId="717124E6" w:rsidR="00524B07" w:rsidRPr="00626345" w:rsidRDefault="00C36363" w:rsidP="00626345">
      <w:pPr>
        <w:spacing w:line="276" w:lineRule="auto"/>
        <w:jc w:val="both"/>
        <w:rPr>
          <w:rFonts w:ascii="Arial Narrow" w:hAnsi="Arial Narrow" w:cs="Arial"/>
          <w:sz w:val="26"/>
          <w:szCs w:val="26"/>
        </w:rPr>
      </w:pPr>
      <w:r w:rsidRPr="00626345">
        <w:rPr>
          <w:rFonts w:ascii="Arial Narrow" w:hAnsi="Arial Narrow" w:cs="Arial"/>
          <w:sz w:val="26"/>
          <w:szCs w:val="26"/>
        </w:rPr>
        <w:t>De lo hasta aquí señalado, surge evidente</w:t>
      </w:r>
      <w:r w:rsidR="00352114" w:rsidRPr="00626345">
        <w:rPr>
          <w:rFonts w:ascii="Arial Narrow" w:hAnsi="Arial Narrow" w:cs="Arial"/>
          <w:sz w:val="26"/>
          <w:szCs w:val="26"/>
        </w:rPr>
        <w:t xml:space="preserve"> que a la citada empresa promotora de salud le corresponde </w:t>
      </w:r>
      <w:r w:rsidR="00DB090F" w:rsidRPr="00626345">
        <w:rPr>
          <w:rFonts w:ascii="Arial Narrow" w:hAnsi="Arial Narrow" w:cs="Arial"/>
          <w:sz w:val="26"/>
          <w:szCs w:val="26"/>
        </w:rPr>
        <w:t xml:space="preserve">la carga de reconocer y pagar las incapacidades generadas a su afiliado con posterioridad al día 540. </w:t>
      </w:r>
    </w:p>
    <w:p w14:paraId="70EFDB36" w14:textId="77777777" w:rsidR="00601E67" w:rsidRPr="00626345" w:rsidRDefault="00601E67" w:rsidP="00626345">
      <w:pPr>
        <w:spacing w:line="276" w:lineRule="auto"/>
        <w:jc w:val="both"/>
        <w:rPr>
          <w:rFonts w:ascii="Arial Narrow" w:hAnsi="Arial Narrow" w:cs="Arial"/>
          <w:sz w:val="26"/>
          <w:szCs w:val="26"/>
        </w:rPr>
      </w:pPr>
    </w:p>
    <w:p w14:paraId="7549EE28" w14:textId="0153D1D9" w:rsidR="00352114" w:rsidRPr="00626345" w:rsidRDefault="00CF38A7" w:rsidP="00626345">
      <w:pPr>
        <w:spacing w:line="276" w:lineRule="auto"/>
        <w:jc w:val="both"/>
        <w:rPr>
          <w:rFonts w:ascii="Arial Narrow" w:hAnsi="Arial Narrow"/>
          <w:sz w:val="26"/>
          <w:szCs w:val="26"/>
        </w:rPr>
      </w:pPr>
      <w:r w:rsidRPr="00626345">
        <w:rPr>
          <w:rFonts w:ascii="Arial Narrow" w:hAnsi="Arial Narrow" w:cs="Arial"/>
          <w:sz w:val="26"/>
          <w:szCs w:val="26"/>
        </w:rPr>
        <w:t xml:space="preserve">En todo caso, </w:t>
      </w:r>
      <w:r w:rsidR="0023062F" w:rsidRPr="00626345">
        <w:rPr>
          <w:rFonts w:ascii="Arial Narrow" w:hAnsi="Arial Narrow" w:cs="Arial"/>
          <w:sz w:val="26"/>
          <w:szCs w:val="26"/>
        </w:rPr>
        <w:t>s</w:t>
      </w:r>
      <w:r w:rsidR="00246D8C" w:rsidRPr="00626345">
        <w:rPr>
          <w:rFonts w:ascii="Arial Narrow" w:hAnsi="Arial Narrow" w:cs="Arial"/>
          <w:sz w:val="26"/>
          <w:szCs w:val="26"/>
        </w:rPr>
        <w:t xml:space="preserve">i con la existencia de ese </w:t>
      </w:r>
      <w:r w:rsidRPr="00626345">
        <w:rPr>
          <w:rFonts w:ascii="Arial Narrow" w:hAnsi="Arial Narrow" w:cs="Arial"/>
          <w:sz w:val="26"/>
          <w:szCs w:val="26"/>
        </w:rPr>
        <w:t xml:space="preserve">último </w:t>
      </w:r>
      <w:r w:rsidR="00246D8C" w:rsidRPr="00626345">
        <w:rPr>
          <w:rFonts w:ascii="Arial Narrow" w:hAnsi="Arial Narrow" w:cs="Arial"/>
          <w:sz w:val="26"/>
          <w:szCs w:val="26"/>
        </w:rPr>
        <w:t xml:space="preserve">concepto </w:t>
      </w:r>
      <w:r w:rsidRPr="00626345">
        <w:rPr>
          <w:rFonts w:ascii="Arial Narrow" w:hAnsi="Arial Narrow" w:cs="Arial"/>
          <w:sz w:val="26"/>
          <w:szCs w:val="26"/>
        </w:rPr>
        <w:t xml:space="preserve">de rehabilitación </w:t>
      </w:r>
      <w:r w:rsidR="00246D8C" w:rsidRPr="00626345">
        <w:rPr>
          <w:rFonts w:ascii="Arial Narrow" w:hAnsi="Arial Narrow" w:cs="Arial"/>
          <w:sz w:val="26"/>
          <w:szCs w:val="26"/>
        </w:rPr>
        <w:t xml:space="preserve">desfavorable, al margen del inicialmente rendido, se puede generar controversia sobre la entidad que </w:t>
      </w:r>
      <w:r w:rsidR="0023062F" w:rsidRPr="00626345">
        <w:rPr>
          <w:rFonts w:ascii="Arial Narrow" w:hAnsi="Arial Narrow" w:cs="Arial"/>
          <w:sz w:val="26"/>
          <w:szCs w:val="26"/>
        </w:rPr>
        <w:t xml:space="preserve">debe reconocer el subsidio a la incapacidad, es preciso dar aplicación al precedente de la Corte Constitucional en el que se ha advertido que </w:t>
      </w:r>
      <w:r w:rsidR="001E69B1" w:rsidRPr="00626345">
        <w:rPr>
          <w:rFonts w:ascii="Arial Narrow" w:hAnsi="Arial Narrow" w:cs="Arial"/>
          <w:sz w:val="26"/>
          <w:szCs w:val="26"/>
        </w:rPr>
        <w:t>esa clase de debates administrativos no pueden ser obstáculo para el disfrute del derecho del afiliado</w:t>
      </w:r>
      <w:r w:rsidR="00E65744" w:rsidRPr="00626345">
        <w:rPr>
          <w:rFonts w:ascii="Arial Narrow" w:hAnsi="Arial Narrow" w:cs="Arial"/>
          <w:sz w:val="26"/>
          <w:szCs w:val="26"/>
        </w:rPr>
        <w:t xml:space="preserve"> (Sentencia T-291 de 2020), máxime que </w:t>
      </w:r>
      <w:r w:rsidR="00EB0534" w:rsidRPr="00626345">
        <w:rPr>
          <w:rFonts w:ascii="Arial Narrow" w:hAnsi="Arial Narrow" w:cs="Arial"/>
          <w:sz w:val="26"/>
          <w:szCs w:val="26"/>
          <w:lang w:val="es-419"/>
        </w:rPr>
        <w:t xml:space="preserve">tal como lo ha </w:t>
      </w:r>
      <w:r w:rsidR="00E65744" w:rsidRPr="00626345">
        <w:rPr>
          <w:rFonts w:ascii="Arial Narrow" w:hAnsi="Arial Narrow" w:cs="Arial"/>
          <w:sz w:val="26"/>
          <w:szCs w:val="26"/>
          <w:lang w:val="es-419"/>
        </w:rPr>
        <w:t>sostenido</w:t>
      </w:r>
      <w:r w:rsidR="00EB0534" w:rsidRPr="00626345">
        <w:rPr>
          <w:rFonts w:ascii="Arial Narrow" w:hAnsi="Arial Narrow" w:cs="Arial"/>
          <w:sz w:val="26"/>
          <w:szCs w:val="26"/>
          <w:lang w:val="es-419"/>
        </w:rPr>
        <w:t xml:space="preserve"> este Tribunal en casos similares al presente</w:t>
      </w:r>
      <w:r w:rsidR="00E65744" w:rsidRPr="00626345">
        <w:rPr>
          <w:rFonts w:ascii="Arial Narrow" w:hAnsi="Arial Narrow" w:cs="Arial"/>
          <w:sz w:val="26"/>
          <w:szCs w:val="26"/>
          <w:lang w:val="es-419"/>
        </w:rPr>
        <w:t>, la</w:t>
      </w:r>
      <w:r w:rsidR="00EB0534" w:rsidRPr="00626345">
        <w:rPr>
          <w:rFonts w:ascii="Arial Narrow" w:hAnsi="Arial Narrow" w:cs="Arial"/>
          <w:sz w:val="26"/>
          <w:szCs w:val="26"/>
          <w:lang w:val="es-419"/>
        </w:rPr>
        <w:t xml:space="preserve"> empresa promotora de </w:t>
      </w:r>
      <w:r w:rsidR="00EB0534" w:rsidRPr="00626345">
        <w:rPr>
          <w:rFonts w:ascii="Arial Narrow" w:hAnsi="Arial Narrow" w:cs="Arial"/>
          <w:sz w:val="26"/>
          <w:szCs w:val="26"/>
          <w:lang w:val="es-419"/>
        </w:rPr>
        <w:lastRenderedPageBreak/>
        <w:t xml:space="preserve">salud cuenta con la posibilidad de recobrar a la </w:t>
      </w:r>
      <w:r w:rsidR="00EB0534" w:rsidRPr="00626345">
        <w:rPr>
          <w:rFonts w:ascii="Arial Narrow" w:hAnsi="Arial Narrow"/>
          <w:sz w:val="26"/>
          <w:szCs w:val="26"/>
        </w:rPr>
        <w:t xml:space="preserve">ADRES por los montos </w:t>
      </w:r>
      <w:r w:rsidR="00950B86" w:rsidRPr="00626345">
        <w:rPr>
          <w:rFonts w:ascii="Arial Narrow" w:hAnsi="Arial Narrow"/>
          <w:sz w:val="26"/>
          <w:szCs w:val="26"/>
        </w:rPr>
        <w:t>que por concepto de pago de incapacidades deba asumir, no estando en obligación de ello</w:t>
      </w:r>
      <w:r w:rsidR="00EB0534" w:rsidRPr="00626345">
        <w:rPr>
          <w:rStyle w:val="Refdenotaalpie"/>
          <w:rFonts w:ascii="Arial Narrow" w:hAnsi="Arial Narrow"/>
          <w:sz w:val="26"/>
          <w:szCs w:val="26"/>
        </w:rPr>
        <w:footnoteReference w:id="17"/>
      </w:r>
      <w:r w:rsidR="004C544F" w:rsidRPr="00626345">
        <w:rPr>
          <w:rFonts w:ascii="Arial Narrow" w:hAnsi="Arial Narrow"/>
          <w:sz w:val="26"/>
          <w:szCs w:val="26"/>
        </w:rPr>
        <w:t>.</w:t>
      </w:r>
    </w:p>
    <w:p w14:paraId="7BDF252A" w14:textId="77777777" w:rsidR="009327AF" w:rsidRPr="00626345" w:rsidRDefault="009327AF" w:rsidP="00626345">
      <w:pPr>
        <w:spacing w:line="276" w:lineRule="auto"/>
        <w:jc w:val="both"/>
        <w:rPr>
          <w:rFonts w:ascii="Arial Narrow" w:hAnsi="Arial Narrow" w:cs="Arial"/>
          <w:sz w:val="26"/>
          <w:szCs w:val="26"/>
        </w:rPr>
      </w:pPr>
    </w:p>
    <w:p w14:paraId="3AA1A994" w14:textId="6EBA2EF6" w:rsidR="009327AF" w:rsidRDefault="00601E67" w:rsidP="00626345">
      <w:pPr>
        <w:spacing w:line="276" w:lineRule="auto"/>
        <w:jc w:val="both"/>
        <w:rPr>
          <w:rFonts w:ascii="Arial Narrow" w:hAnsi="Arial Narrow" w:cs="Arial"/>
          <w:sz w:val="26"/>
          <w:szCs w:val="26"/>
        </w:rPr>
      </w:pPr>
      <w:r w:rsidRPr="00626345">
        <w:rPr>
          <w:rFonts w:ascii="Arial Narrow" w:hAnsi="Arial Narrow" w:cs="Arial"/>
          <w:sz w:val="26"/>
          <w:szCs w:val="26"/>
        </w:rPr>
        <w:t>En este orden de ideas fue acertada la conclusión adoptada en primera instancia, al imponer esa obligación a la Nueva EPS.</w:t>
      </w:r>
    </w:p>
    <w:p w14:paraId="77A88E19" w14:textId="77777777" w:rsidR="00055A64" w:rsidRPr="00626345" w:rsidRDefault="00055A64" w:rsidP="00626345">
      <w:pPr>
        <w:spacing w:line="276" w:lineRule="auto"/>
        <w:jc w:val="both"/>
        <w:rPr>
          <w:rFonts w:ascii="Arial Narrow" w:hAnsi="Arial Narrow" w:cs="Arial"/>
          <w:sz w:val="26"/>
          <w:szCs w:val="26"/>
          <w:lang w:val="es-419"/>
        </w:rPr>
      </w:pPr>
    </w:p>
    <w:p w14:paraId="1282902C" w14:textId="0FC00040" w:rsidR="004C6697" w:rsidRPr="00626345" w:rsidRDefault="002A757A" w:rsidP="00626345">
      <w:pPr>
        <w:spacing w:line="276" w:lineRule="auto"/>
        <w:jc w:val="both"/>
        <w:rPr>
          <w:rFonts w:ascii="Arial Narrow" w:hAnsi="Arial Narrow" w:cs="Arial"/>
          <w:sz w:val="26"/>
          <w:szCs w:val="26"/>
        </w:rPr>
      </w:pPr>
      <w:r w:rsidRPr="00626345">
        <w:rPr>
          <w:rFonts w:ascii="Arial Narrow" w:hAnsi="Arial Narrow" w:cs="Arial"/>
          <w:b/>
          <w:sz w:val="26"/>
          <w:szCs w:val="26"/>
        </w:rPr>
        <w:t xml:space="preserve">6.2. </w:t>
      </w:r>
      <w:r w:rsidR="00A05A37" w:rsidRPr="00626345">
        <w:rPr>
          <w:rFonts w:ascii="Arial Narrow" w:hAnsi="Arial Narrow" w:cs="Arial"/>
          <w:sz w:val="26"/>
          <w:szCs w:val="26"/>
        </w:rPr>
        <w:t>F</w:t>
      </w:r>
      <w:r w:rsidR="00AD7D29" w:rsidRPr="00626345">
        <w:rPr>
          <w:rFonts w:ascii="Arial Narrow" w:hAnsi="Arial Narrow" w:cs="Arial"/>
          <w:sz w:val="26"/>
          <w:szCs w:val="26"/>
        </w:rPr>
        <w:t xml:space="preserve">inalmente, la Sala estima razonable el alegato de la parte actora sobre </w:t>
      </w:r>
      <w:r w:rsidR="00B31C74" w:rsidRPr="00626345">
        <w:rPr>
          <w:rFonts w:ascii="Arial Narrow" w:hAnsi="Arial Narrow" w:cs="Arial"/>
          <w:sz w:val="26"/>
          <w:szCs w:val="26"/>
        </w:rPr>
        <w:t xml:space="preserve">la falta de pronunciamiento en primera sede </w:t>
      </w:r>
      <w:r w:rsidR="00AD797B" w:rsidRPr="00626345">
        <w:rPr>
          <w:rFonts w:ascii="Arial Narrow" w:hAnsi="Arial Narrow" w:cs="Arial"/>
          <w:sz w:val="26"/>
          <w:szCs w:val="26"/>
        </w:rPr>
        <w:t>respecto de</w:t>
      </w:r>
      <w:r w:rsidR="00B31C74" w:rsidRPr="00626345">
        <w:rPr>
          <w:rFonts w:ascii="Arial Narrow" w:hAnsi="Arial Narrow" w:cs="Arial"/>
          <w:sz w:val="26"/>
          <w:szCs w:val="26"/>
        </w:rPr>
        <w:t xml:space="preserve"> la súplica dirigida a obtener se materialice calificación de pérdida de la capacidad laboral</w:t>
      </w:r>
      <w:r w:rsidR="003C073A" w:rsidRPr="00626345">
        <w:rPr>
          <w:rFonts w:ascii="Arial Narrow" w:hAnsi="Arial Narrow" w:cs="Arial"/>
          <w:sz w:val="26"/>
          <w:szCs w:val="26"/>
        </w:rPr>
        <w:t xml:space="preserve"> </w:t>
      </w:r>
      <w:r w:rsidR="004C6697" w:rsidRPr="00626345">
        <w:rPr>
          <w:rFonts w:ascii="Arial Narrow" w:hAnsi="Arial Narrow" w:cs="Arial"/>
          <w:sz w:val="26"/>
          <w:szCs w:val="26"/>
        </w:rPr>
        <w:t>ya que</w:t>
      </w:r>
      <w:r w:rsidR="000C56E9" w:rsidRPr="00626345">
        <w:rPr>
          <w:rFonts w:ascii="Arial Narrow" w:hAnsi="Arial Narrow" w:cs="Arial"/>
          <w:sz w:val="26"/>
          <w:szCs w:val="26"/>
        </w:rPr>
        <w:t>,</w:t>
      </w:r>
      <w:r w:rsidR="004C6697" w:rsidRPr="00626345">
        <w:rPr>
          <w:rFonts w:ascii="Arial Narrow" w:hAnsi="Arial Narrow" w:cs="Arial"/>
          <w:sz w:val="26"/>
          <w:szCs w:val="26"/>
        </w:rPr>
        <w:t xml:space="preserve"> en efecto, aunque </w:t>
      </w:r>
      <w:r w:rsidR="001206FD" w:rsidRPr="00626345">
        <w:rPr>
          <w:rFonts w:ascii="Arial Narrow" w:hAnsi="Arial Narrow" w:cs="Arial"/>
          <w:sz w:val="26"/>
          <w:szCs w:val="26"/>
        </w:rPr>
        <w:t>dicha cuestión</w:t>
      </w:r>
      <w:r w:rsidR="004C6697" w:rsidRPr="00626345">
        <w:rPr>
          <w:rFonts w:ascii="Arial Narrow" w:hAnsi="Arial Narrow" w:cs="Arial"/>
          <w:sz w:val="26"/>
          <w:szCs w:val="26"/>
        </w:rPr>
        <w:t xml:space="preserve"> fue objeto de los hechos y pretensiones de la tutela, dejó de ser analizado por el juzgado de conocimiento.</w:t>
      </w:r>
    </w:p>
    <w:p w14:paraId="2C85BEFD" w14:textId="77777777" w:rsidR="004C6697" w:rsidRPr="00626345" w:rsidRDefault="004C6697" w:rsidP="00626345">
      <w:pPr>
        <w:spacing w:line="276" w:lineRule="auto"/>
        <w:jc w:val="both"/>
        <w:rPr>
          <w:rFonts w:ascii="Arial Narrow" w:hAnsi="Arial Narrow" w:cs="Arial"/>
          <w:sz w:val="26"/>
          <w:szCs w:val="26"/>
        </w:rPr>
      </w:pPr>
    </w:p>
    <w:p w14:paraId="3DA3CA11" w14:textId="7A57553B" w:rsidR="002A757A" w:rsidRPr="00626345" w:rsidRDefault="004C6697" w:rsidP="00626345">
      <w:pPr>
        <w:spacing w:line="276" w:lineRule="auto"/>
        <w:jc w:val="both"/>
        <w:rPr>
          <w:rFonts w:ascii="Arial Narrow" w:hAnsi="Arial Narrow" w:cs="Arial"/>
          <w:sz w:val="26"/>
          <w:szCs w:val="26"/>
        </w:rPr>
      </w:pPr>
      <w:r w:rsidRPr="00626345">
        <w:rPr>
          <w:rFonts w:ascii="Arial Narrow" w:hAnsi="Arial Narrow" w:cs="Arial"/>
          <w:sz w:val="26"/>
          <w:szCs w:val="26"/>
        </w:rPr>
        <w:t xml:space="preserve">Para remediar esa omisión esta Sala procede a citar </w:t>
      </w:r>
      <w:r w:rsidR="002D3F5E" w:rsidRPr="00626345">
        <w:rPr>
          <w:rFonts w:ascii="Arial Narrow" w:hAnsi="Arial Narrow" w:cs="Arial"/>
          <w:sz w:val="26"/>
          <w:szCs w:val="26"/>
        </w:rPr>
        <w:t>jurisprudencia que en sede de tutela resolvió un caso que ti</w:t>
      </w:r>
      <w:r w:rsidR="007E5DC7" w:rsidRPr="00626345">
        <w:rPr>
          <w:rFonts w:ascii="Arial Narrow" w:hAnsi="Arial Narrow" w:cs="Arial"/>
          <w:sz w:val="26"/>
          <w:szCs w:val="26"/>
        </w:rPr>
        <w:t xml:space="preserve">ene semejanza al presente </w:t>
      </w:r>
      <w:r w:rsidR="00FB3E29" w:rsidRPr="00626345">
        <w:rPr>
          <w:rFonts w:ascii="Arial Narrow" w:hAnsi="Arial Narrow" w:cs="Arial"/>
          <w:sz w:val="26"/>
          <w:szCs w:val="26"/>
        </w:rPr>
        <w:t>como quiera que</w:t>
      </w:r>
      <w:r w:rsidR="00A86BE5" w:rsidRPr="00626345">
        <w:rPr>
          <w:rFonts w:ascii="Arial Narrow" w:hAnsi="Arial Narrow" w:cs="Arial"/>
          <w:sz w:val="26"/>
          <w:szCs w:val="26"/>
        </w:rPr>
        <w:t xml:space="preserve"> allí se ventilaron circunstancias similares respecto del pago de incapacidades y la realización de aquel dictamen médico laboral. En esa providencia se concluyó:</w:t>
      </w:r>
    </w:p>
    <w:p w14:paraId="036DB558" w14:textId="22D29CA7" w:rsidR="005C437C" w:rsidRPr="00626345" w:rsidRDefault="005C437C" w:rsidP="00626345">
      <w:pPr>
        <w:spacing w:line="276" w:lineRule="auto"/>
        <w:jc w:val="both"/>
        <w:rPr>
          <w:rFonts w:ascii="Arial Narrow" w:hAnsi="Arial Narrow" w:cs="Arial"/>
          <w:sz w:val="26"/>
          <w:szCs w:val="26"/>
        </w:rPr>
      </w:pPr>
    </w:p>
    <w:p w14:paraId="792F7D5E" w14:textId="6C475A3A" w:rsidR="005C437C" w:rsidRPr="00055A64" w:rsidRDefault="005C437C" w:rsidP="00055A64">
      <w:pPr>
        <w:ind w:left="426" w:right="420"/>
        <w:jc w:val="both"/>
        <w:rPr>
          <w:rFonts w:ascii="Arial Narrow" w:hAnsi="Arial Narrow" w:cs="Arial"/>
          <w:i/>
          <w:sz w:val="24"/>
          <w:szCs w:val="26"/>
        </w:rPr>
      </w:pPr>
      <w:r w:rsidRPr="00055A64">
        <w:rPr>
          <w:rFonts w:ascii="Arial Narrow" w:hAnsi="Arial Narrow" w:cs="Arial"/>
          <w:i/>
          <w:sz w:val="24"/>
          <w:szCs w:val="26"/>
        </w:rPr>
        <w:t>“50. Como se señaló en las consideraciones de esta sentencia, la calificación de pérdida de capacidad laboral es un derecho que le asiste a las personas afiliadas al Sistema de Seguridad Social, sin distinción alguna, y que cobra gran importancia en tanto medio para acceder a la garantía de los derechos a la seguridad social, a la vida digna y al mínimo vital. Como se deriva de los hechos expuestos, en este caso, la falta de calificación de la PCL repercute en la garantía de los derechos constitucionales del accionante. En efecto, se afecta su derecho a la seguridad social, comoquiera que sin la calificación no puede iniciar otros trámites derivados de la eventual condición de invalidez o discapacidad que se le dictamine. Existe una afectación al debido proceso, toda vez que se le está imponiendo al actor una barrera injustificada y una carga imposible de cumplir para obtener el dictamen. Así mismo, se plantea una afectación del derecho al mínimo vital, ya que, en razón de su enfermedad, el accionante no puede trabajar y aún no puede iniciar trámites para obtener las coberturas que el sistema integral de seguridad social contempla para las personas con un porcentaje alto de PCL.</w:t>
      </w:r>
    </w:p>
    <w:p w14:paraId="06571538" w14:textId="77777777" w:rsidR="00BD1E13" w:rsidRPr="00055A64" w:rsidRDefault="00BD1E13" w:rsidP="00055A64">
      <w:pPr>
        <w:ind w:left="426" w:right="420"/>
        <w:jc w:val="both"/>
        <w:rPr>
          <w:rFonts w:ascii="Arial Narrow" w:hAnsi="Arial Narrow" w:cs="Arial"/>
          <w:i/>
          <w:sz w:val="24"/>
          <w:szCs w:val="26"/>
        </w:rPr>
      </w:pPr>
    </w:p>
    <w:p w14:paraId="6DE1FE3E" w14:textId="3579379B" w:rsidR="005C437C" w:rsidRPr="00055A64" w:rsidRDefault="00BD1E13" w:rsidP="00055A64">
      <w:pPr>
        <w:ind w:left="426" w:right="420"/>
        <w:jc w:val="both"/>
        <w:rPr>
          <w:rFonts w:ascii="Arial Narrow" w:hAnsi="Arial Narrow" w:cs="Arial"/>
          <w:i/>
          <w:sz w:val="24"/>
          <w:szCs w:val="26"/>
        </w:rPr>
      </w:pPr>
      <w:r w:rsidRPr="00055A64">
        <w:rPr>
          <w:rFonts w:ascii="Arial Narrow" w:hAnsi="Arial Narrow" w:cs="Arial"/>
          <w:i/>
          <w:sz w:val="24"/>
          <w:szCs w:val="26"/>
        </w:rPr>
        <w:t>…</w:t>
      </w:r>
      <w:r w:rsidR="005C437C" w:rsidRPr="00055A64">
        <w:rPr>
          <w:rFonts w:ascii="Arial Narrow" w:hAnsi="Arial Narrow" w:cs="Arial"/>
          <w:i/>
          <w:sz w:val="24"/>
          <w:szCs w:val="26"/>
        </w:rPr>
        <w:t xml:space="preserve"> </w:t>
      </w:r>
    </w:p>
    <w:p w14:paraId="2A87135C" w14:textId="650CC1F1" w:rsidR="005C437C" w:rsidRPr="00055A64" w:rsidRDefault="005C437C" w:rsidP="00055A64">
      <w:pPr>
        <w:ind w:left="426" w:right="420"/>
        <w:jc w:val="both"/>
        <w:rPr>
          <w:rFonts w:ascii="Arial Narrow" w:hAnsi="Arial Narrow" w:cs="Arial"/>
          <w:i/>
          <w:sz w:val="24"/>
          <w:szCs w:val="26"/>
        </w:rPr>
      </w:pPr>
    </w:p>
    <w:p w14:paraId="1AFE6C11" w14:textId="4BEE3F9B" w:rsidR="005C437C" w:rsidRPr="00055A64" w:rsidRDefault="005C437C" w:rsidP="00055A64">
      <w:pPr>
        <w:ind w:left="426" w:right="420"/>
        <w:jc w:val="both"/>
        <w:rPr>
          <w:rFonts w:ascii="Arial Narrow" w:hAnsi="Arial Narrow" w:cs="Arial"/>
          <w:i/>
          <w:sz w:val="24"/>
          <w:szCs w:val="26"/>
        </w:rPr>
      </w:pPr>
      <w:r w:rsidRPr="00055A64">
        <w:rPr>
          <w:rFonts w:ascii="Arial Narrow" w:hAnsi="Arial Narrow" w:cs="Arial"/>
          <w:i/>
          <w:sz w:val="24"/>
          <w:szCs w:val="26"/>
        </w:rPr>
        <w:t>53</w:t>
      </w:r>
      <w:r w:rsidR="00BD1E13" w:rsidRPr="00055A64">
        <w:rPr>
          <w:rFonts w:ascii="Arial Narrow" w:hAnsi="Arial Narrow" w:cs="Arial"/>
          <w:i/>
          <w:sz w:val="24"/>
          <w:szCs w:val="26"/>
        </w:rPr>
        <w:t xml:space="preserve">. </w:t>
      </w:r>
      <w:r w:rsidRPr="00055A64">
        <w:rPr>
          <w:rFonts w:ascii="Arial Narrow" w:hAnsi="Arial Narrow" w:cs="Arial"/>
          <w:i/>
          <w:sz w:val="24"/>
          <w:szCs w:val="26"/>
        </w:rPr>
        <w:t>Todas estas circunstancias, ahondan la vulneración de derechos que perpetuó Salud Total EPS, por lo cual, se ordenará a dicha entidad que proceda a adelantar todos los trámites pertinentes –médicos y administrativos– para que el señor Sergio Ríos Galvis sea calificado según los lineamientos legales del artículo 41 de la Ley 100 de 1993, los criterios técnico–científicos dispuestos en el Manual Único de Calificación de la Invalidez y las demás normas concordantes y complementarias</w:t>
      </w:r>
      <w:r w:rsidR="00923325" w:rsidRPr="00055A64">
        <w:rPr>
          <w:rFonts w:ascii="Arial Narrow" w:hAnsi="Arial Narrow" w:cs="Arial"/>
          <w:i/>
          <w:sz w:val="24"/>
          <w:szCs w:val="26"/>
        </w:rPr>
        <w:t>”</w:t>
      </w:r>
      <w:r w:rsidRPr="00055A64">
        <w:rPr>
          <w:rFonts w:ascii="Arial Narrow" w:hAnsi="Arial Narrow" w:cs="Arial"/>
          <w:i/>
          <w:sz w:val="24"/>
          <w:szCs w:val="26"/>
        </w:rPr>
        <w:t>.</w:t>
      </w:r>
    </w:p>
    <w:p w14:paraId="27AC962F" w14:textId="77777777" w:rsidR="003A384E" w:rsidRPr="00626345" w:rsidRDefault="003A384E" w:rsidP="00626345">
      <w:pPr>
        <w:spacing w:line="276" w:lineRule="auto"/>
        <w:jc w:val="both"/>
        <w:rPr>
          <w:rFonts w:ascii="Arial Narrow" w:hAnsi="Arial Narrow" w:cs="Arial"/>
          <w:sz w:val="26"/>
          <w:szCs w:val="26"/>
        </w:rPr>
      </w:pPr>
    </w:p>
    <w:p w14:paraId="4724FCC7" w14:textId="230A5EF2" w:rsidR="00A86BE5" w:rsidRPr="00626345" w:rsidRDefault="00A86BE5" w:rsidP="00626345">
      <w:pPr>
        <w:spacing w:line="276" w:lineRule="auto"/>
        <w:jc w:val="both"/>
        <w:rPr>
          <w:rFonts w:ascii="Arial Narrow" w:hAnsi="Arial Narrow" w:cs="Arial"/>
          <w:sz w:val="26"/>
          <w:szCs w:val="26"/>
        </w:rPr>
      </w:pPr>
      <w:r w:rsidRPr="00626345">
        <w:rPr>
          <w:rFonts w:ascii="Arial Narrow" w:hAnsi="Arial Narrow" w:cs="Arial"/>
          <w:sz w:val="26"/>
          <w:szCs w:val="26"/>
        </w:rPr>
        <w:t xml:space="preserve">Aplicado ese precedente al asunto bajo revisión, </w:t>
      </w:r>
      <w:bookmarkStart w:id="7" w:name="_Hlk139527335"/>
      <w:r w:rsidRPr="00626345">
        <w:rPr>
          <w:rFonts w:ascii="Arial Narrow" w:hAnsi="Arial Narrow" w:cs="Arial"/>
          <w:sz w:val="26"/>
          <w:szCs w:val="26"/>
        </w:rPr>
        <w:t>surge clar</w:t>
      </w:r>
      <w:r w:rsidR="00923325" w:rsidRPr="00626345">
        <w:rPr>
          <w:rFonts w:ascii="Arial Narrow" w:hAnsi="Arial Narrow" w:cs="Arial"/>
          <w:sz w:val="26"/>
          <w:szCs w:val="26"/>
        </w:rPr>
        <w:t>o</w:t>
      </w:r>
      <w:r w:rsidRPr="00626345">
        <w:rPr>
          <w:rFonts w:ascii="Arial Narrow" w:hAnsi="Arial Narrow" w:cs="Arial"/>
          <w:sz w:val="26"/>
          <w:szCs w:val="26"/>
        </w:rPr>
        <w:t xml:space="preserve"> </w:t>
      </w:r>
      <w:r w:rsidR="00D202B7" w:rsidRPr="00626345">
        <w:rPr>
          <w:rFonts w:ascii="Arial Narrow" w:hAnsi="Arial Narrow" w:cs="Arial"/>
          <w:sz w:val="26"/>
          <w:szCs w:val="26"/>
        </w:rPr>
        <w:t>el deber que tiene la Nueva EPS de calificar en primera oportunidad la pérdida de la capacidad laboral de su afiliado,</w:t>
      </w:r>
      <w:r w:rsidR="00915D37" w:rsidRPr="00626345">
        <w:rPr>
          <w:rFonts w:ascii="Arial Narrow" w:hAnsi="Arial Narrow" w:cs="Arial"/>
          <w:sz w:val="26"/>
          <w:szCs w:val="26"/>
        </w:rPr>
        <w:t xml:space="preserve"> más aún si se tiene en cuenta la obligación que impone el artículo</w:t>
      </w:r>
      <w:r w:rsidR="00923325" w:rsidRPr="00626345">
        <w:rPr>
          <w:rFonts w:ascii="Arial Narrow" w:hAnsi="Arial Narrow" w:cs="Arial"/>
          <w:sz w:val="26"/>
          <w:szCs w:val="26"/>
        </w:rPr>
        <w:t xml:space="preserve"> </w:t>
      </w:r>
      <w:r w:rsidR="00923325" w:rsidRPr="00626345">
        <w:rPr>
          <w:rFonts w:ascii="Arial Narrow" w:hAnsi="Arial Narrow" w:cs="Arial"/>
          <w:sz w:val="26"/>
          <w:szCs w:val="26"/>
          <w:lang w:val="es-419"/>
        </w:rPr>
        <w:t>del artículo 2.2.3.6.2 del Decreto 1427 de 2022</w:t>
      </w:r>
      <w:r w:rsidR="00923325" w:rsidRPr="00626345">
        <w:rPr>
          <w:rStyle w:val="Refdenotaalpie"/>
          <w:rFonts w:ascii="Arial Narrow" w:hAnsi="Arial Narrow" w:cs="Arial"/>
          <w:sz w:val="26"/>
          <w:szCs w:val="26"/>
          <w:lang w:val="es-419"/>
        </w:rPr>
        <w:footnoteReference w:id="18"/>
      </w:r>
      <w:r w:rsidR="003D20AD" w:rsidRPr="00626345">
        <w:rPr>
          <w:rFonts w:ascii="Arial Narrow" w:hAnsi="Arial Narrow" w:cs="Arial"/>
          <w:sz w:val="26"/>
          <w:szCs w:val="26"/>
          <w:lang w:val="es-419"/>
        </w:rPr>
        <w:t>,</w:t>
      </w:r>
      <w:r w:rsidR="00D202B7" w:rsidRPr="00626345">
        <w:rPr>
          <w:rFonts w:ascii="Arial Narrow" w:hAnsi="Arial Narrow" w:cs="Arial"/>
          <w:sz w:val="26"/>
          <w:szCs w:val="26"/>
        </w:rPr>
        <w:t xml:space="preserve"> y por ende, resulta </w:t>
      </w:r>
      <w:r w:rsidR="00A7654B" w:rsidRPr="00626345">
        <w:rPr>
          <w:rFonts w:ascii="Arial Narrow" w:hAnsi="Arial Narrow" w:cs="Arial"/>
          <w:sz w:val="26"/>
          <w:szCs w:val="26"/>
        </w:rPr>
        <w:t>procedente</w:t>
      </w:r>
      <w:r w:rsidR="00D202B7" w:rsidRPr="00626345">
        <w:rPr>
          <w:rFonts w:ascii="Arial Narrow" w:hAnsi="Arial Narrow" w:cs="Arial"/>
          <w:sz w:val="26"/>
          <w:szCs w:val="26"/>
        </w:rPr>
        <w:t xml:space="preserve"> imponerle esa carga en esta sede.</w:t>
      </w:r>
      <w:r w:rsidR="009C544A" w:rsidRPr="00626345">
        <w:rPr>
          <w:rFonts w:ascii="Arial Narrow" w:hAnsi="Arial Narrow" w:cs="Arial"/>
          <w:sz w:val="26"/>
          <w:szCs w:val="26"/>
        </w:rPr>
        <w:t xml:space="preserve"> </w:t>
      </w:r>
      <w:bookmarkEnd w:id="7"/>
    </w:p>
    <w:p w14:paraId="7EB9A21B" w14:textId="328CE8A2" w:rsidR="002A757A" w:rsidRPr="00626345" w:rsidRDefault="002A757A" w:rsidP="00626345">
      <w:pPr>
        <w:pStyle w:val="Sinespaciado"/>
        <w:spacing w:line="276" w:lineRule="auto"/>
        <w:jc w:val="both"/>
        <w:rPr>
          <w:rFonts w:ascii="Arial Narrow" w:eastAsia="Georgia" w:hAnsi="Arial Narrow" w:cs="Georgia"/>
          <w:color w:val="000000" w:themeColor="text1"/>
          <w:sz w:val="26"/>
          <w:szCs w:val="26"/>
        </w:rPr>
      </w:pPr>
    </w:p>
    <w:p w14:paraId="62C56E62" w14:textId="5D1A4CFE" w:rsidR="002A757A" w:rsidRPr="00626345" w:rsidRDefault="00E76F94" w:rsidP="00626345">
      <w:pPr>
        <w:pStyle w:val="Sinespaciado"/>
        <w:spacing w:line="276" w:lineRule="auto"/>
        <w:jc w:val="both"/>
        <w:rPr>
          <w:rFonts w:ascii="Arial Narrow" w:eastAsia="Georgia" w:hAnsi="Arial Narrow" w:cs="Georgia"/>
          <w:color w:val="000000" w:themeColor="text1"/>
          <w:sz w:val="26"/>
          <w:szCs w:val="26"/>
        </w:rPr>
      </w:pPr>
      <w:r w:rsidRPr="00626345">
        <w:rPr>
          <w:rFonts w:ascii="Arial Narrow" w:eastAsia="Georgia" w:hAnsi="Arial Narrow" w:cs="Georgia"/>
          <w:b/>
          <w:color w:val="000000" w:themeColor="text1"/>
          <w:sz w:val="26"/>
          <w:szCs w:val="26"/>
        </w:rPr>
        <w:t>7.</w:t>
      </w:r>
      <w:r w:rsidRPr="00626345">
        <w:rPr>
          <w:rFonts w:ascii="Arial Narrow" w:eastAsia="Georgia" w:hAnsi="Arial Narrow" w:cs="Georgia"/>
          <w:color w:val="000000" w:themeColor="text1"/>
          <w:sz w:val="26"/>
          <w:szCs w:val="26"/>
        </w:rPr>
        <w:t xml:space="preserve"> </w:t>
      </w:r>
      <w:r w:rsidR="00EE4181" w:rsidRPr="00626345">
        <w:rPr>
          <w:rFonts w:ascii="Arial Narrow" w:eastAsia="Georgia" w:hAnsi="Arial Narrow" w:cs="Georgia"/>
          <w:color w:val="000000" w:themeColor="text1"/>
          <w:sz w:val="26"/>
          <w:szCs w:val="26"/>
        </w:rPr>
        <w:t>Por todo lo considerado el fallo de primera instancia será confirmado,</w:t>
      </w:r>
      <w:r w:rsidR="001B63C6" w:rsidRPr="00626345">
        <w:rPr>
          <w:rFonts w:ascii="Arial Narrow" w:eastAsia="Georgia" w:hAnsi="Arial Narrow" w:cs="Georgia"/>
          <w:color w:val="000000" w:themeColor="text1"/>
          <w:sz w:val="26"/>
          <w:szCs w:val="26"/>
        </w:rPr>
        <w:t xml:space="preserve"> con las siguientes </w:t>
      </w:r>
      <w:r w:rsidR="001B63C6" w:rsidRPr="00626345">
        <w:rPr>
          <w:rFonts w:ascii="Arial Narrow" w:eastAsia="Georgia" w:hAnsi="Arial Narrow" w:cs="Georgia"/>
          <w:color w:val="000000" w:themeColor="text1"/>
          <w:sz w:val="26"/>
          <w:szCs w:val="26"/>
        </w:rPr>
        <w:lastRenderedPageBreak/>
        <w:t>adiciones: se ordenará al Director de Prestaciones Económicas de la Nueva E</w:t>
      </w:r>
      <w:r w:rsidR="00311D69" w:rsidRPr="00626345">
        <w:rPr>
          <w:rFonts w:ascii="Arial Narrow" w:eastAsia="Georgia" w:hAnsi="Arial Narrow" w:cs="Georgia"/>
          <w:color w:val="000000" w:themeColor="text1"/>
          <w:sz w:val="26"/>
          <w:szCs w:val="26"/>
        </w:rPr>
        <w:t>PS</w:t>
      </w:r>
      <w:r w:rsidR="00EE4181" w:rsidRPr="00626345">
        <w:rPr>
          <w:rFonts w:ascii="Arial Narrow" w:eastAsia="Georgia" w:hAnsi="Arial Narrow" w:cs="Georgia"/>
          <w:color w:val="000000" w:themeColor="text1"/>
          <w:sz w:val="26"/>
          <w:szCs w:val="26"/>
        </w:rPr>
        <w:t xml:space="preserve"> adelantar todas las gestiones de su cargo, a fin de</w:t>
      </w:r>
      <w:r w:rsidR="001B63C6" w:rsidRPr="00626345">
        <w:rPr>
          <w:rFonts w:ascii="Arial Narrow" w:eastAsia="Georgia" w:hAnsi="Arial Narrow" w:cs="Georgia"/>
          <w:color w:val="000000" w:themeColor="text1"/>
          <w:sz w:val="26"/>
          <w:szCs w:val="26"/>
        </w:rPr>
        <w:t xml:space="preserve"> </w:t>
      </w:r>
      <w:r w:rsidR="00EE4181" w:rsidRPr="00626345">
        <w:rPr>
          <w:rFonts w:ascii="Arial Narrow" w:eastAsia="Georgia" w:hAnsi="Arial Narrow" w:cs="Georgia"/>
          <w:color w:val="000000" w:themeColor="text1"/>
          <w:sz w:val="26"/>
          <w:szCs w:val="26"/>
        </w:rPr>
        <w:t xml:space="preserve">calificar en primera oportunidad la </w:t>
      </w:r>
      <w:r w:rsidR="009A3E74" w:rsidRPr="00626345">
        <w:rPr>
          <w:rFonts w:ascii="Arial Narrow" w:eastAsia="Georgia" w:hAnsi="Arial Narrow" w:cs="Georgia"/>
          <w:color w:val="000000" w:themeColor="text1"/>
          <w:sz w:val="26"/>
          <w:szCs w:val="26"/>
        </w:rPr>
        <w:t>pérdida de la capacidad laboral del accionante, trámite que deberá surtir</w:t>
      </w:r>
      <w:r w:rsidR="00311D69" w:rsidRPr="00626345">
        <w:rPr>
          <w:rFonts w:ascii="Arial Narrow" w:eastAsia="Georgia" w:hAnsi="Arial Narrow" w:cs="Georgia"/>
          <w:color w:val="000000" w:themeColor="text1"/>
          <w:sz w:val="26"/>
          <w:szCs w:val="26"/>
        </w:rPr>
        <w:t xml:space="preserve"> en el plazo de un mes,</w:t>
      </w:r>
      <w:r w:rsidRPr="00626345">
        <w:rPr>
          <w:rFonts w:ascii="Arial Narrow" w:eastAsia="Georgia" w:hAnsi="Arial Narrow" w:cs="Georgia"/>
          <w:color w:val="000000" w:themeColor="text1"/>
          <w:sz w:val="26"/>
          <w:szCs w:val="26"/>
        </w:rPr>
        <w:t xml:space="preserve"> </w:t>
      </w:r>
      <w:r w:rsidR="00311D69" w:rsidRPr="00626345">
        <w:rPr>
          <w:rFonts w:ascii="Arial Narrow" w:eastAsia="Georgia" w:hAnsi="Arial Narrow" w:cs="Georgia"/>
          <w:color w:val="000000" w:themeColor="text1"/>
          <w:sz w:val="26"/>
          <w:szCs w:val="26"/>
        </w:rPr>
        <w:t xml:space="preserve">y se declarará </w:t>
      </w:r>
      <w:r w:rsidRPr="00626345">
        <w:rPr>
          <w:rFonts w:ascii="Arial Narrow" w:eastAsia="Georgia" w:hAnsi="Arial Narrow" w:cs="Georgia"/>
          <w:color w:val="000000" w:themeColor="text1"/>
          <w:sz w:val="26"/>
          <w:szCs w:val="26"/>
        </w:rPr>
        <w:t xml:space="preserve">improcedente el amparo </w:t>
      </w:r>
      <w:r w:rsidR="00664E8B" w:rsidRPr="00626345">
        <w:rPr>
          <w:rFonts w:ascii="Arial Narrow" w:eastAsia="Georgia" w:hAnsi="Arial Narrow" w:cs="Georgia"/>
          <w:color w:val="000000" w:themeColor="text1"/>
          <w:sz w:val="26"/>
          <w:szCs w:val="26"/>
        </w:rPr>
        <w:t>respecto de las demás autoridades vinculadas, al carecer de competencia</w:t>
      </w:r>
      <w:r w:rsidR="00A05A37" w:rsidRPr="00626345">
        <w:rPr>
          <w:rFonts w:ascii="Arial Narrow" w:eastAsia="Georgia" w:hAnsi="Arial Narrow" w:cs="Georgia"/>
          <w:color w:val="000000" w:themeColor="text1"/>
          <w:sz w:val="26"/>
          <w:szCs w:val="26"/>
        </w:rPr>
        <w:t>, ya que</w:t>
      </w:r>
      <w:r w:rsidR="00A10FC3" w:rsidRPr="00626345">
        <w:rPr>
          <w:rFonts w:ascii="Arial Narrow" w:eastAsia="Georgia" w:hAnsi="Arial Narrow" w:cs="Georgia"/>
          <w:color w:val="000000" w:themeColor="text1"/>
          <w:sz w:val="26"/>
          <w:szCs w:val="26"/>
        </w:rPr>
        <w:t>,</w:t>
      </w:r>
      <w:r w:rsidR="00A05A37" w:rsidRPr="00626345">
        <w:rPr>
          <w:rFonts w:ascii="Arial Narrow" w:eastAsia="Georgia" w:hAnsi="Arial Narrow" w:cs="Georgia"/>
          <w:color w:val="000000" w:themeColor="text1"/>
          <w:sz w:val="26"/>
          <w:szCs w:val="26"/>
        </w:rPr>
        <w:t xml:space="preserve"> como se vio</w:t>
      </w:r>
      <w:r w:rsidR="00A10FC3" w:rsidRPr="00626345">
        <w:rPr>
          <w:rFonts w:ascii="Arial Narrow" w:eastAsia="Georgia" w:hAnsi="Arial Narrow" w:cs="Georgia"/>
          <w:color w:val="000000" w:themeColor="text1"/>
          <w:sz w:val="26"/>
          <w:szCs w:val="26"/>
        </w:rPr>
        <w:t>,</w:t>
      </w:r>
      <w:r w:rsidR="00A05A37" w:rsidRPr="00626345">
        <w:rPr>
          <w:rFonts w:ascii="Arial Narrow" w:eastAsia="Georgia" w:hAnsi="Arial Narrow" w:cs="Georgia"/>
          <w:color w:val="000000" w:themeColor="text1"/>
          <w:sz w:val="26"/>
          <w:szCs w:val="26"/>
        </w:rPr>
        <w:t xml:space="preserve"> </w:t>
      </w:r>
      <w:r w:rsidR="00311D69" w:rsidRPr="00626345">
        <w:rPr>
          <w:rFonts w:ascii="Arial Narrow" w:eastAsia="Georgia" w:hAnsi="Arial Narrow" w:cs="Georgia"/>
          <w:color w:val="000000" w:themeColor="text1"/>
          <w:sz w:val="26"/>
          <w:szCs w:val="26"/>
        </w:rPr>
        <w:t>la</w:t>
      </w:r>
      <w:r w:rsidR="00A05A37" w:rsidRPr="00626345">
        <w:rPr>
          <w:rFonts w:ascii="Arial Narrow" w:eastAsia="Georgia" w:hAnsi="Arial Narrow" w:cs="Georgia"/>
          <w:color w:val="000000" w:themeColor="text1"/>
          <w:sz w:val="26"/>
          <w:szCs w:val="26"/>
        </w:rPr>
        <w:t xml:space="preserve"> responsabilidad </w:t>
      </w:r>
      <w:r w:rsidR="00311D69" w:rsidRPr="00626345">
        <w:rPr>
          <w:rFonts w:ascii="Arial Narrow" w:eastAsia="Georgia" w:hAnsi="Arial Narrow" w:cs="Georgia"/>
          <w:color w:val="000000" w:themeColor="text1"/>
          <w:sz w:val="26"/>
          <w:szCs w:val="26"/>
        </w:rPr>
        <w:t xml:space="preserve">en atender el asunto </w:t>
      </w:r>
      <w:r w:rsidR="00A05A37" w:rsidRPr="00626345">
        <w:rPr>
          <w:rFonts w:ascii="Arial Narrow" w:eastAsia="Georgia" w:hAnsi="Arial Narrow" w:cs="Georgia"/>
          <w:color w:val="000000" w:themeColor="text1"/>
          <w:sz w:val="26"/>
          <w:szCs w:val="26"/>
        </w:rPr>
        <w:t>recae en aquel funcionario</w:t>
      </w:r>
      <w:r w:rsidR="00664E8B" w:rsidRPr="00626345">
        <w:rPr>
          <w:rFonts w:ascii="Arial Narrow" w:eastAsia="Georgia" w:hAnsi="Arial Narrow" w:cs="Georgia"/>
          <w:color w:val="000000" w:themeColor="text1"/>
          <w:sz w:val="26"/>
          <w:szCs w:val="26"/>
        </w:rPr>
        <w:t>.</w:t>
      </w:r>
    </w:p>
    <w:p w14:paraId="3848790D" w14:textId="77777777" w:rsidR="00664E8B" w:rsidRPr="00626345" w:rsidRDefault="00664E8B" w:rsidP="00626345">
      <w:pPr>
        <w:pStyle w:val="Sinespaciado"/>
        <w:spacing w:line="276" w:lineRule="auto"/>
        <w:jc w:val="both"/>
        <w:rPr>
          <w:rFonts w:ascii="Arial Narrow" w:eastAsia="Georgia" w:hAnsi="Arial Narrow" w:cs="Georgia"/>
          <w:color w:val="000000" w:themeColor="text1"/>
          <w:sz w:val="26"/>
          <w:szCs w:val="26"/>
        </w:rPr>
      </w:pPr>
    </w:p>
    <w:p w14:paraId="5A0226F8" w14:textId="2F4EB4F6" w:rsidR="009743E3" w:rsidRPr="00626345" w:rsidRDefault="4E4DF483" w:rsidP="00626345">
      <w:pPr>
        <w:pStyle w:val="Sinespaciado"/>
        <w:spacing w:line="276" w:lineRule="auto"/>
        <w:jc w:val="both"/>
        <w:rPr>
          <w:rFonts w:ascii="Arial Narrow" w:eastAsia="Georgia" w:hAnsi="Arial Narrow" w:cs="Georgia"/>
          <w:color w:val="000000" w:themeColor="text1"/>
          <w:sz w:val="26"/>
          <w:szCs w:val="26"/>
        </w:rPr>
      </w:pPr>
      <w:r w:rsidRPr="00626345">
        <w:rPr>
          <w:rFonts w:ascii="Arial Narrow" w:eastAsia="Georgia" w:hAnsi="Arial Narrow" w:cs="Georgia"/>
          <w:color w:val="000000" w:themeColor="text1"/>
          <w:sz w:val="26"/>
          <w:szCs w:val="26"/>
        </w:rPr>
        <w:t>Por lo expuesto, la Sala Civil Familia del Tribunal Superior de Pereira, Risaralda, administrando justicia en nombre de la República y por autoridad de la ley,</w:t>
      </w:r>
    </w:p>
    <w:p w14:paraId="61CDCEAD" w14:textId="77777777" w:rsidR="009743E3" w:rsidRPr="00626345" w:rsidRDefault="009743E3" w:rsidP="00626345">
      <w:pPr>
        <w:pStyle w:val="Sinespaciado"/>
        <w:spacing w:line="276" w:lineRule="auto"/>
        <w:jc w:val="both"/>
        <w:rPr>
          <w:rFonts w:ascii="Arial Narrow" w:eastAsia="Georgia" w:hAnsi="Arial Narrow" w:cs="Georgia"/>
          <w:color w:val="000000" w:themeColor="text1"/>
          <w:sz w:val="26"/>
          <w:szCs w:val="26"/>
        </w:rPr>
      </w:pPr>
    </w:p>
    <w:p w14:paraId="68A3624F" w14:textId="77777777" w:rsidR="009743E3" w:rsidRPr="00626345" w:rsidRDefault="4E4DF483" w:rsidP="00626345">
      <w:pPr>
        <w:pStyle w:val="Sinespaciado"/>
        <w:spacing w:line="276" w:lineRule="auto"/>
        <w:jc w:val="center"/>
        <w:rPr>
          <w:rFonts w:ascii="Arial Narrow" w:eastAsia="Georgia" w:hAnsi="Arial Narrow" w:cs="Georgia"/>
          <w:b/>
          <w:bCs/>
          <w:color w:val="000000" w:themeColor="text1"/>
          <w:sz w:val="26"/>
          <w:szCs w:val="26"/>
        </w:rPr>
      </w:pPr>
      <w:r w:rsidRPr="00626345">
        <w:rPr>
          <w:rFonts w:ascii="Arial Narrow" w:eastAsia="Georgia" w:hAnsi="Arial Narrow" w:cs="Georgia"/>
          <w:b/>
          <w:bCs/>
          <w:color w:val="000000" w:themeColor="text1"/>
          <w:sz w:val="26"/>
          <w:szCs w:val="26"/>
        </w:rPr>
        <w:t>RESUELVE</w:t>
      </w:r>
    </w:p>
    <w:p w14:paraId="6BB9E253" w14:textId="77777777" w:rsidR="006276BD" w:rsidRPr="00626345" w:rsidRDefault="006276BD" w:rsidP="00626345">
      <w:pPr>
        <w:pStyle w:val="Sinespaciado"/>
        <w:spacing w:line="276" w:lineRule="auto"/>
        <w:jc w:val="center"/>
        <w:rPr>
          <w:rFonts w:ascii="Arial Narrow" w:eastAsia="Georgia" w:hAnsi="Arial Narrow" w:cs="Georgia"/>
          <w:color w:val="000000" w:themeColor="text1"/>
          <w:sz w:val="26"/>
          <w:szCs w:val="26"/>
        </w:rPr>
      </w:pPr>
    </w:p>
    <w:p w14:paraId="1956BD2A" w14:textId="7909C6BF" w:rsidR="00566AB7" w:rsidRPr="00626345" w:rsidRDefault="7B9807C0" w:rsidP="00626345">
      <w:pPr>
        <w:spacing w:line="276" w:lineRule="auto"/>
        <w:jc w:val="both"/>
        <w:rPr>
          <w:rFonts w:ascii="Arial Narrow" w:eastAsia="Georgia" w:hAnsi="Arial Narrow" w:cs="Georgia"/>
          <w:sz w:val="26"/>
          <w:szCs w:val="26"/>
          <w:lang w:val="es-CO"/>
        </w:rPr>
      </w:pPr>
      <w:r w:rsidRPr="00626345">
        <w:rPr>
          <w:rFonts w:ascii="Arial Narrow" w:eastAsia="Georgia" w:hAnsi="Arial Narrow" w:cs="Georgia"/>
          <w:b/>
          <w:bCs/>
          <w:color w:val="000000" w:themeColor="text1"/>
          <w:sz w:val="26"/>
          <w:szCs w:val="26"/>
          <w:lang w:val="es-ES"/>
        </w:rPr>
        <w:t xml:space="preserve">PRIMERO: </w:t>
      </w:r>
      <w:r w:rsidRPr="00626345">
        <w:rPr>
          <w:rFonts w:ascii="Arial Narrow" w:eastAsia="Georgia" w:hAnsi="Arial Narrow" w:cs="Georgia"/>
          <w:color w:val="000000" w:themeColor="text1"/>
          <w:sz w:val="26"/>
          <w:szCs w:val="26"/>
          <w:lang w:val="es-ES"/>
        </w:rPr>
        <w:t xml:space="preserve">Se </w:t>
      </w:r>
      <w:r w:rsidR="004A2C29" w:rsidRPr="00626345">
        <w:rPr>
          <w:rFonts w:ascii="Arial Narrow" w:eastAsia="Georgia" w:hAnsi="Arial Narrow" w:cs="Georgia"/>
          <w:color w:val="000000" w:themeColor="text1"/>
          <w:sz w:val="26"/>
          <w:szCs w:val="26"/>
          <w:lang w:val="es-ES"/>
        </w:rPr>
        <w:t>CONFIRMA</w:t>
      </w:r>
      <w:r w:rsidRPr="00626345">
        <w:rPr>
          <w:rFonts w:ascii="Arial Narrow" w:eastAsia="Georgia" w:hAnsi="Arial Narrow" w:cs="Georgia"/>
          <w:color w:val="000000" w:themeColor="text1"/>
          <w:sz w:val="26"/>
          <w:szCs w:val="26"/>
          <w:lang w:val="es-ES"/>
        </w:rPr>
        <w:t xml:space="preserve"> la sentencia impugnada, de fecha y procedencia ya indicadas</w:t>
      </w:r>
      <w:r w:rsidR="00850DF4" w:rsidRPr="00626345">
        <w:rPr>
          <w:rFonts w:ascii="Arial Narrow" w:eastAsia="Georgia" w:hAnsi="Arial Narrow" w:cs="Georgia"/>
          <w:color w:val="000000" w:themeColor="text1"/>
          <w:sz w:val="26"/>
          <w:szCs w:val="26"/>
          <w:lang w:val="es-ES"/>
        </w:rPr>
        <w:t xml:space="preserve">, </w:t>
      </w:r>
      <w:r w:rsidR="009A3E74" w:rsidRPr="00626345">
        <w:rPr>
          <w:rFonts w:ascii="Arial Narrow" w:eastAsia="Georgia" w:hAnsi="Arial Narrow" w:cs="Georgia"/>
          <w:color w:val="000000" w:themeColor="text1"/>
          <w:sz w:val="26"/>
          <w:szCs w:val="26"/>
          <w:lang w:val="es-ES"/>
        </w:rPr>
        <w:t xml:space="preserve">adicionándola para ordenar </w:t>
      </w:r>
      <w:r w:rsidR="009A3E74" w:rsidRPr="00626345">
        <w:rPr>
          <w:rFonts w:ascii="Arial Narrow" w:eastAsia="Georgia" w:hAnsi="Arial Narrow" w:cs="Georgia"/>
          <w:color w:val="000000" w:themeColor="text1"/>
          <w:sz w:val="26"/>
          <w:szCs w:val="26"/>
        </w:rPr>
        <w:t>al Director de Prestaciones Económicas de la Nueva EPS surtir todas las gestiones de su cargo, a fin de calificar en primera oportunidad la pérdida de la capacidad laboral del accionante, trámite que deberá surtir en el plazo de un mes</w:t>
      </w:r>
      <w:r w:rsidR="00A10FC3" w:rsidRPr="00626345">
        <w:rPr>
          <w:rFonts w:ascii="Arial Narrow" w:eastAsia="Georgia" w:hAnsi="Arial Narrow" w:cs="Georgia"/>
          <w:color w:val="000000" w:themeColor="text1"/>
          <w:sz w:val="26"/>
          <w:szCs w:val="26"/>
        </w:rPr>
        <w:t>;</w:t>
      </w:r>
      <w:r w:rsidR="009A3E74" w:rsidRPr="00626345">
        <w:rPr>
          <w:rFonts w:ascii="Arial Narrow" w:eastAsia="Georgia" w:hAnsi="Arial Narrow" w:cs="Georgia"/>
          <w:color w:val="000000" w:themeColor="text1"/>
          <w:sz w:val="26"/>
          <w:szCs w:val="26"/>
        </w:rPr>
        <w:t xml:space="preserve"> y </w:t>
      </w:r>
      <w:r w:rsidR="00C85214" w:rsidRPr="00626345">
        <w:rPr>
          <w:rFonts w:ascii="Arial Narrow" w:eastAsia="Georgia" w:hAnsi="Arial Narrow" w:cs="Georgia"/>
          <w:color w:val="000000" w:themeColor="text1"/>
          <w:sz w:val="26"/>
          <w:szCs w:val="26"/>
        </w:rPr>
        <w:t>para</w:t>
      </w:r>
      <w:r w:rsidR="009A3E74" w:rsidRPr="00626345">
        <w:rPr>
          <w:rFonts w:ascii="Arial Narrow" w:eastAsia="Georgia" w:hAnsi="Arial Narrow" w:cs="Georgia"/>
          <w:color w:val="000000" w:themeColor="text1"/>
          <w:sz w:val="26"/>
          <w:szCs w:val="26"/>
        </w:rPr>
        <w:t xml:space="preserve"> declarar improcedente el amparo respecto </w:t>
      </w:r>
      <w:r w:rsidR="00C85214" w:rsidRPr="00626345">
        <w:rPr>
          <w:rFonts w:ascii="Arial Narrow" w:eastAsia="Georgia" w:hAnsi="Arial Narrow" w:cs="Georgia"/>
          <w:color w:val="000000" w:themeColor="text1"/>
          <w:sz w:val="26"/>
          <w:szCs w:val="26"/>
          <w:lang w:val="es-ES"/>
        </w:rPr>
        <w:t>Gestores y Consultores de Colombia SAS, la ARL Seguros La Equidad, el Fondo de Pensiones Protección SA</w:t>
      </w:r>
      <w:r w:rsidR="00566AB7" w:rsidRPr="00626345">
        <w:rPr>
          <w:rFonts w:ascii="Arial Narrow" w:eastAsia="Georgia" w:hAnsi="Arial Narrow" w:cs="Georgia"/>
          <w:color w:val="000000" w:themeColor="text1"/>
          <w:sz w:val="26"/>
          <w:szCs w:val="26"/>
          <w:lang w:val="es-ES"/>
        </w:rPr>
        <w:t xml:space="preserve"> y la </w:t>
      </w:r>
      <w:r w:rsidR="00C85214" w:rsidRPr="00626345">
        <w:rPr>
          <w:rFonts w:ascii="Arial Narrow" w:eastAsia="Georgia" w:hAnsi="Arial Narrow" w:cs="Georgia"/>
          <w:color w:val="000000" w:themeColor="text1"/>
          <w:sz w:val="26"/>
          <w:szCs w:val="26"/>
          <w:lang w:val="es-ES"/>
        </w:rPr>
        <w:t xml:space="preserve">Gerente Regional Eje Cafetero </w:t>
      </w:r>
      <w:r w:rsidR="00566AB7" w:rsidRPr="00626345">
        <w:rPr>
          <w:rFonts w:ascii="Arial Narrow" w:eastAsia="Georgia" w:hAnsi="Arial Narrow" w:cs="Georgia"/>
          <w:color w:val="000000" w:themeColor="text1"/>
          <w:sz w:val="26"/>
          <w:szCs w:val="26"/>
          <w:lang w:val="es-ES"/>
        </w:rPr>
        <w:t>de la Nueva EPS.</w:t>
      </w:r>
    </w:p>
    <w:p w14:paraId="72B95F6C" w14:textId="77777777" w:rsidR="003A384E" w:rsidRPr="00626345" w:rsidRDefault="003A384E" w:rsidP="00626345">
      <w:pPr>
        <w:spacing w:line="276" w:lineRule="auto"/>
        <w:jc w:val="both"/>
        <w:rPr>
          <w:rFonts w:ascii="Arial Narrow" w:eastAsia="Georgia" w:hAnsi="Arial Narrow" w:cs="Georgia"/>
          <w:sz w:val="26"/>
          <w:szCs w:val="26"/>
          <w:lang w:val="es-CO"/>
        </w:rPr>
      </w:pPr>
    </w:p>
    <w:p w14:paraId="02EF0901" w14:textId="2FE5CC19" w:rsidR="00887E0D" w:rsidRPr="00626345" w:rsidRDefault="7D118EDB" w:rsidP="00626345">
      <w:pPr>
        <w:spacing w:line="276" w:lineRule="auto"/>
        <w:ind w:right="49"/>
        <w:jc w:val="both"/>
        <w:rPr>
          <w:rFonts w:ascii="Arial Narrow" w:eastAsia="Georgia" w:hAnsi="Arial Narrow" w:cs="Georgia"/>
          <w:color w:val="000000" w:themeColor="text1"/>
          <w:sz w:val="26"/>
          <w:szCs w:val="26"/>
          <w:lang w:val="es-ES"/>
        </w:rPr>
      </w:pPr>
      <w:r w:rsidRPr="00626345">
        <w:rPr>
          <w:rFonts w:ascii="Arial Narrow" w:eastAsia="Georgia" w:hAnsi="Arial Narrow" w:cs="Georgia"/>
          <w:b/>
          <w:bCs/>
          <w:color w:val="000000" w:themeColor="text1"/>
          <w:sz w:val="26"/>
          <w:szCs w:val="26"/>
          <w:lang w:val="es-ES"/>
        </w:rPr>
        <w:t>SEGUNDO:</w:t>
      </w:r>
      <w:r w:rsidRPr="00626345">
        <w:rPr>
          <w:rFonts w:ascii="Arial Narrow" w:eastAsia="Georgia" w:hAnsi="Arial Narrow" w:cs="Georgia"/>
          <w:color w:val="000000" w:themeColor="text1"/>
          <w:sz w:val="26"/>
          <w:szCs w:val="26"/>
          <w:lang w:val="es-ES"/>
        </w:rPr>
        <w:t xml:space="preserve"> Notificar a las partes lo aquí resuelto en la forma más expedita y eficaz posible. Comuníquese de igual forma al Juzgado de primera instancia. </w:t>
      </w:r>
    </w:p>
    <w:p w14:paraId="4C25469D" w14:textId="2C16CDA7" w:rsidR="00887E0D" w:rsidRPr="00626345" w:rsidRDefault="00887E0D" w:rsidP="00626345">
      <w:pPr>
        <w:spacing w:line="276" w:lineRule="auto"/>
        <w:ind w:right="49"/>
        <w:jc w:val="both"/>
        <w:rPr>
          <w:rFonts w:ascii="Arial Narrow" w:eastAsia="Georgia" w:hAnsi="Arial Narrow" w:cs="Georgia"/>
          <w:color w:val="000000" w:themeColor="text1"/>
          <w:sz w:val="26"/>
          <w:szCs w:val="26"/>
          <w:lang w:val="es-ES"/>
        </w:rPr>
      </w:pPr>
    </w:p>
    <w:p w14:paraId="6DFB9E20" w14:textId="77D59401" w:rsidR="009743E3" w:rsidRPr="00626345" w:rsidRDefault="132846B9" w:rsidP="00626345">
      <w:pPr>
        <w:spacing w:line="276" w:lineRule="auto"/>
        <w:ind w:right="49"/>
        <w:jc w:val="both"/>
        <w:rPr>
          <w:rFonts w:ascii="Arial Narrow" w:eastAsia="Georgia" w:hAnsi="Arial Narrow" w:cs="Georgia"/>
          <w:color w:val="000000" w:themeColor="text1"/>
          <w:sz w:val="26"/>
          <w:szCs w:val="26"/>
          <w:lang w:val="es-ES"/>
        </w:rPr>
      </w:pPr>
      <w:r w:rsidRPr="00626345">
        <w:rPr>
          <w:rFonts w:ascii="Arial Narrow" w:eastAsia="Georgia" w:hAnsi="Arial Narrow" w:cs="Georgia"/>
          <w:b/>
          <w:bCs/>
          <w:color w:val="000000" w:themeColor="text1"/>
          <w:sz w:val="26"/>
          <w:szCs w:val="26"/>
          <w:lang w:val="es-ES"/>
        </w:rPr>
        <w:t>TERCERO</w:t>
      </w:r>
      <w:r w:rsidR="7D118EDB" w:rsidRPr="00626345">
        <w:rPr>
          <w:rFonts w:ascii="Arial Narrow" w:eastAsia="Georgia" w:hAnsi="Arial Narrow" w:cs="Georgia"/>
          <w:b/>
          <w:bCs/>
          <w:color w:val="000000" w:themeColor="text1"/>
          <w:sz w:val="26"/>
          <w:szCs w:val="26"/>
          <w:lang w:val="es-ES"/>
        </w:rPr>
        <w:t>:</w:t>
      </w:r>
      <w:r w:rsidR="7D118EDB" w:rsidRPr="00626345">
        <w:rPr>
          <w:rFonts w:ascii="Arial Narrow" w:eastAsia="Georgia" w:hAnsi="Arial Narrow" w:cs="Georgia"/>
          <w:color w:val="000000" w:themeColor="text1"/>
          <w:sz w:val="26"/>
          <w:szCs w:val="26"/>
          <w:lang w:val="es-ES"/>
        </w:rPr>
        <w:t xml:space="preserve"> Enviar oportunamente, el presente expediente a la Honorable Corte Constitucional para su eventual revisión.</w:t>
      </w:r>
    </w:p>
    <w:p w14:paraId="45248DCE" w14:textId="77777777" w:rsidR="00626345" w:rsidRPr="00B34242" w:rsidRDefault="00626345" w:rsidP="00626345">
      <w:pPr>
        <w:widowControl w:val="0"/>
        <w:overflowPunct/>
        <w:spacing w:line="300" w:lineRule="auto"/>
        <w:jc w:val="both"/>
        <w:rPr>
          <w:rFonts w:ascii="Arial Narrow" w:eastAsia="Georgia" w:hAnsi="Arial Narrow" w:cs="Georgia"/>
          <w:sz w:val="26"/>
          <w:szCs w:val="26"/>
          <w:lang w:val="es-ES"/>
        </w:rPr>
      </w:pPr>
      <w:bookmarkStart w:id="8" w:name="_Hlk133408959"/>
    </w:p>
    <w:p w14:paraId="2660F7AC" w14:textId="77777777" w:rsidR="00626345" w:rsidRPr="00B34242" w:rsidRDefault="00626345" w:rsidP="00626345">
      <w:pPr>
        <w:spacing w:line="300" w:lineRule="auto"/>
        <w:ind w:right="49"/>
        <w:jc w:val="both"/>
        <w:rPr>
          <w:rFonts w:ascii="Arial Narrow" w:eastAsia="Georgia" w:hAnsi="Arial Narrow" w:cs="Georgia"/>
          <w:b/>
          <w:bCs/>
          <w:sz w:val="26"/>
          <w:szCs w:val="26"/>
          <w:lang w:val="es-ES"/>
        </w:rPr>
      </w:pPr>
      <w:r w:rsidRPr="00B34242">
        <w:rPr>
          <w:rFonts w:ascii="Arial Narrow" w:eastAsia="Georgia" w:hAnsi="Arial Narrow" w:cs="Georgia"/>
          <w:b/>
          <w:bCs/>
          <w:sz w:val="26"/>
          <w:szCs w:val="26"/>
          <w:lang w:val="es-ES"/>
        </w:rPr>
        <w:t>NOTIFÍQUESE Y CÚMPLASE</w:t>
      </w:r>
    </w:p>
    <w:p w14:paraId="710A412C" w14:textId="77777777" w:rsidR="00626345" w:rsidRPr="00B34242" w:rsidRDefault="00626345" w:rsidP="00626345">
      <w:pPr>
        <w:widowControl w:val="0"/>
        <w:overflowPunct/>
        <w:adjustRightInd/>
        <w:spacing w:line="300" w:lineRule="auto"/>
        <w:jc w:val="both"/>
        <w:rPr>
          <w:rFonts w:ascii="Arial Narrow" w:eastAsia="Arial MT" w:hAnsi="Arial Narrow" w:cs="Arial"/>
          <w:sz w:val="26"/>
          <w:szCs w:val="26"/>
          <w:lang w:val="es-ES" w:eastAsia="en-US"/>
        </w:rPr>
      </w:pPr>
      <w:bookmarkStart w:id="9" w:name="_Hlk133406886"/>
    </w:p>
    <w:p w14:paraId="31731DF6" w14:textId="77777777" w:rsidR="00626345" w:rsidRPr="00B34242" w:rsidRDefault="00626345" w:rsidP="00626345">
      <w:pPr>
        <w:widowControl w:val="0"/>
        <w:overflowPunct/>
        <w:adjustRightInd/>
        <w:spacing w:line="300" w:lineRule="auto"/>
        <w:jc w:val="both"/>
        <w:rPr>
          <w:rFonts w:ascii="Arial Narrow" w:eastAsia="Arial MT" w:hAnsi="Arial Narrow" w:cs="Arial"/>
          <w:sz w:val="26"/>
          <w:szCs w:val="26"/>
          <w:lang w:val="es-ES" w:eastAsia="en-US"/>
        </w:rPr>
      </w:pPr>
      <w:bookmarkStart w:id="10" w:name="_Hlk133406334"/>
      <w:r w:rsidRPr="00B34242">
        <w:rPr>
          <w:rFonts w:ascii="Arial Narrow" w:eastAsia="Arial MT" w:hAnsi="Arial Narrow" w:cs="Arial"/>
          <w:sz w:val="26"/>
          <w:szCs w:val="26"/>
          <w:lang w:val="es-ES" w:eastAsia="en-US"/>
        </w:rPr>
        <w:t>Los Magistrados</w:t>
      </w:r>
    </w:p>
    <w:p w14:paraId="28512C47" w14:textId="77777777" w:rsidR="00626345" w:rsidRPr="00B34242" w:rsidRDefault="00626345" w:rsidP="00626345">
      <w:pPr>
        <w:widowControl w:val="0"/>
        <w:overflowPunct/>
        <w:adjustRightInd/>
        <w:spacing w:line="300" w:lineRule="auto"/>
        <w:jc w:val="both"/>
        <w:rPr>
          <w:rFonts w:ascii="Arial Narrow" w:eastAsia="Arial MT" w:hAnsi="Arial Narrow" w:cs="Arial"/>
          <w:sz w:val="26"/>
          <w:szCs w:val="26"/>
          <w:lang w:val="es-ES" w:eastAsia="en-US"/>
        </w:rPr>
      </w:pPr>
    </w:p>
    <w:p w14:paraId="4D1C6553" w14:textId="77777777" w:rsidR="00626345" w:rsidRPr="00B34242" w:rsidRDefault="00626345" w:rsidP="00626345">
      <w:pPr>
        <w:widowControl w:val="0"/>
        <w:overflowPunct/>
        <w:adjustRightInd/>
        <w:spacing w:line="300" w:lineRule="auto"/>
        <w:jc w:val="both"/>
        <w:rPr>
          <w:rFonts w:ascii="Arial Narrow" w:eastAsia="Arial MT" w:hAnsi="Arial Narrow" w:cs="Arial"/>
          <w:sz w:val="26"/>
          <w:szCs w:val="26"/>
          <w:lang w:val="es-ES" w:eastAsia="en-US"/>
        </w:rPr>
      </w:pPr>
    </w:p>
    <w:p w14:paraId="55681092" w14:textId="77777777" w:rsidR="00626345" w:rsidRPr="00B34242" w:rsidRDefault="00626345" w:rsidP="00626345">
      <w:pPr>
        <w:widowControl w:val="0"/>
        <w:overflowPunct/>
        <w:adjustRightInd/>
        <w:spacing w:line="300" w:lineRule="auto"/>
        <w:jc w:val="center"/>
        <w:rPr>
          <w:rFonts w:ascii="Arial Narrow" w:eastAsia="Arial MT" w:hAnsi="Arial Narrow" w:cs="Arial"/>
          <w:b/>
          <w:sz w:val="26"/>
          <w:szCs w:val="26"/>
          <w:lang w:val="es-ES" w:eastAsia="en-US"/>
        </w:rPr>
      </w:pPr>
      <w:r w:rsidRPr="00B34242">
        <w:rPr>
          <w:rFonts w:ascii="Arial Narrow" w:eastAsia="Arial MT" w:hAnsi="Arial Narrow" w:cs="Arial"/>
          <w:b/>
          <w:sz w:val="26"/>
          <w:szCs w:val="26"/>
          <w:lang w:val="es-ES" w:eastAsia="en-US"/>
        </w:rPr>
        <w:t>CARLOS MAURICIO GARCÍA BARAJAS</w:t>
      </w:r>
    </w:p>
    <w:p w14:paraId="14508EB4" w14:textId="77777777" w:rsidR="00626345" w:rsidRPr="00B34242" w:rsidRDefault="00626345" w:rsidP="00626345">
      <w:pPr>
        <w:widowControl w:val="0"/>
        <w:overflowPunct/>
        <w:adjustRightInd/>
        <w:spacing w:line="300" w:lineRule="auto"/>
        <w:jc w:val="center"/>
        <w:rPr>
          <w:rFonts w:ascii="Arial Narrow" w:eastAsia="Arial MT" w:hAnsi="Arial Narrow" w:cs="Arial"/>
          <w:sz w:val="26"/>
          <w:szCs w:val="26"/>
          <w:lang w:val="es-ES" w:eastAsia="en-US"/>
        </w:rPr>
      </w:pPr>
    </w:p>
    <w:p w14:paraId="717F44D0" w14:textId="77777777" w:rsidR="00626345" w:rsidRPr="00B34242" w:rsidRDefault="00626345" w:rsidP="00626345">
      <w:pPr>
        <w:widowControl w:val="0"/>
        <w:overflowPunct/>
        <w:adjustRightInd/>
        <w:spacing w:line="300" w:lineRule="auto"/>
        <w:jc w:val="center"/>
        <w:rPr>
          <w:rFonts w:ascii="Arial Narrow" w:eastAsia="Arial MT" w:hAnsi="Arial Narrow" w:cs="Arial"/>
          <w:sz w:val="26"/>
          <w:szCs w:val="26"/>
          <w:lang w:val="es-ES" w:eastAsia="en-US"/>
        </w:rPr>
      </w:pPr>
    </w:p>
    <w:p w14:paraId="3A7FCCF5" w14:textId="77777777" w:rsidR="00626345" w:rsidRPr="00B34242" w:rsidRDefault="00626345" w:rsidP="00626345">
      <w:pPr>
        <w:widowControl w:val="0"/>
        <w:overflowPunct/>
        <w:adjustRightInd/>
        <w:spacing w:line="300" w:lineRule="auto"/>
        <w:jc w:val="center"/>
        <w:rPr>
          <w:rFonts w:ascii="Arial Narrow" w:eastAsia="Arial MT" w:hAnsi="Arial Narrow" w:cs="Arial"/>
          <w:b/>
          <w:sz w:val="26"/>
          <w:szCs w:val="26"/>
          <w:lang w:val="es-ES" w:eastAsia="en-US"/>
        </w:rPr>
      </w:pPr>
      <w:r w:rsidRPr="00B34242">
        <w:rPr>
          <w:rFonts w:ascii="Arial Narrow" w:eastAsia="Arial MT" w:hAnsi="Arial Narrow" w:cs="Arial"/>
          <w:b/>
          <w:sz w:val="26"/>
          <w:szCs w:val="26"/>
          <w:lang w:val="es-ES" w:eastAsia="en-US"/>
        </w:rPr>
        <w:t>DUBERNEY GRISALES HERRERA</w:t>
      </w:r>
    </w:p>
    <w:p w14:paraId="53E6B456" w14:textId="77777777" w:rsidR="00626345" w:rsidRPr="00B34242" w:rsidRDefault="00626345" w:rsidP="00626345">
      <w:pPr>
        <w:widowControl w:val="0"/>
        <w:overflowPunct/>
        <w:adjustRightInd/>
        <w:spacing w:line="300" w:lineRule="auto"/>
        <w:jc w:val="center"/>
        <w:rPr>
          <w:rFonts w:ascii="Arial Narrow" w:eastAsia="Arial MT" w:hAnsi="Arial Narrow" w:cs="Arial"/>
          <w:sz w:val="26"/>
          <w:szCs w:val="26"/>
          <w:lang w:val="es-ES" w:eastAsia="en-US"/>
        </w:rPr>
      </w:pPr>
    </w:p>
    <w:p w14:paraId="54A11F35" w14:textId="77777777" w:rsidR="00626345" w:rsidRPr="00B34242" w:rsidRDefault="00626345" w:rsidP="00626345">
      <w:pPr>
        <w:widowControl w:val="0"/>
        <w:overflowPunct/>
        <w:adjustRightInd/>
        <w:spacing w:line="300" w:lineRule="auto"/>
        <w:jc w:val="center"/>
        <w:rPr>
          <w:rFonts w:ascii="Arial Narrow" w:eastAsia="Arial MT" w:hAnsi="Arial Narrow" w:cs="Arial"/>
          <w:sz w:val="26"/>
          <w:szCs w:val="26"/>
          <w:lang w:val="es-ES" w:eastAsia="en-US"/>
        </w:rPr>
      </w:pPr>
    </w:p>
    <w:p w14:paraId="44371789" w14:textId="77777777" w:rsidR="00626345" w:rsidRPr="00B34242" w:rsidRDefault="00626345" w:rsidP="00626345">
      <w:pPr>
        <w:widowControl w:val="0"/>
        <w:overflowPunct/>
        <w:spacing w:line="276" w:lineRule="auto"/>
        <w:jc w:val="center"/>
        <w:rPr>
          <w:rFonts w:ascii="Arial Narrow" w:eastAsia="Times New Roman" w:hAnsi="Arial Narrow" w:cs="Arial"/>
          <w:b/>
          <w:bCs/>
          <w:sz w:val="26"/>
          <w:szCs w:val="26"/>
          <w:lang w:val="es-ES"/>
        </w:rPr>
      </w:pPr>
      <w:r w:rsidRPr="00B34242">
        <w:rPr>
          <w:rFonts w:ascii="Arial Narrow" w:eastAsia="Arial MT" w:hAnsi="Arial Narrow" w:cs="Arial"/>
          <w:b/>
          <w:sz w:val="26"/>
          <w:szCs w:val="26"/>
          <w:lang w:val="es-ES" w:eastAsia="en-US"/>
        </w:rPr>
        <w:t>EDDER JIMMY SANCHEZ CALAMBAS</w:t>
      </w:r>
      <w:bookmarkEnd w:id="8"/>
      <w:bookmarkEnd w:id="9"/>
      <w:bookmarkEnd w:id="10"/>
    </w:p>
    <w:p w14:paraId="61BF10CD" w14:textId="4D0673F1" w:rsidR="7667552E" w:rsidRPr="00626345" w:rsidRDefault="00626345" w:rsidP="00626345">
      <w:pPr>
        <w:spacing w:line="276" w:lineRule="auto"/>
        <w:ind w:right="49"/>
        <w:jc w:val="center"/>
        <w:rPr>
          <w:rFonts w:ascii="Arial Narrow" w:eastAsia="Georgia" w:hAnsi="Arial Narrow" w:cs="Georgia"/>
          <w:bCs/>
          <w:sz w:val="26"/>
          <w:szCs w:val="26"/>
        </w:rPr>
      </w:pPr>
      <w:r w:rsidRPr="00B34242">
        <w:rPr>
          <w:rFonts w:ascii="Arial Narrow" w:eastAsia="Georgia" w:hAnsi="Arial Narrow" w:cs="Georgia"/>
          <w:b/>
          <w:bCs/>
          <w:sz w:val="26"/>
          <w:szCs w:val="26"/>
        </w:rPr>
        <w:t xml:space="preserve"> </w:t>
      </w:r>
      <w:r w:rsidRPr="00B34242">
        <w:rPr>
          <w:rFonts w:ascii="Arial Narrow" w:eastAsia="Georgia" w:hAnsi="Arial Narrow" w:cs="Georgia"/>
          <w:bCs/>
          <w:sz w:val="26"/>
          <w:szCs w:val="26"/>
        </w:rPr>
        <w:t>Ausente con causa justificada</w:t>
      </w:r>
    </w:p>
    <w:sectPr w:rsidR="7667552E" w:rsidRPr="00626345" w:rsidSect="005A1CE9">
      <w:headerReference w:type="default" r:id="rId12"/>
      <w:footerReference w:type="default" r:id="rId13"/>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F476C90" w16cex:dateUtc="2023-05-04T12:46:40.04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88ABB" w14:textId="77777777" w:rsidR="00C52C0B" w:rsidRDefault="00C52C0B" w:rsidP="003E5CA4">
      <w:r>
        <w:separator/>
      </w:r>
    </w:p>
  </w:endnote>
  <w:endnote w:type="continuationSeparator" w:id="0">
    <w:p w14:paraId="6F8DCC13" w14:textId="77777777" w:rsidR="00C52C0B" w:rsidRDefault="00C52C0B" w:rsidP="003E5CA4">
      <w:r>
        <w:continuationSeparator/>
      </w:r>
    </w:p>
  </w:endnote>
  <w:endnote w:type="continuationNotice" w:id="1">
    <w:p w14:paraId="3FC3EEFA" w14:textId="77777777" w:rsidR="00C52C0B" w:rsidRDefault="00C52C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755"/>
      <w:gridCol w:w="2755"/>
      <w:gridCol w:w="2755"/>
    </w:tblGrid>
    <w:tr w:rsidR="00980192" w14:paraId="19955D59" w14:textId="77777777" w:rsidTr="5E7F6A74">
      <w:tc>
        <w:tcPr>
          <w:tcW w:w="2755" w:type="dxa"/>
        </w:tcPr>
        <w:p w14:paraId="6A91C990" w14:textId="63FA33B3" w:rsidR="00980192" w:rsidRDefault="00980192" w:rsidP="5E7F6A74">
          <w:pPr>
            <w:pStyle w:val="Encabezado"/>
            <w:ind w:left="-115"/>
          </w:pPr>
        </w:p>
      </w:tc>
      <w:tc>
        <w:tcPr>
          <w:tcW w:w="2755" w:type="dxa"/>
        </w:tcPr>
        <w:p w14:paraId="5B2CAB8F" w14:textId="12498B6D" w:rsidR="00980192" w:rsidRDefault="00980192" w:rsidP="5E7F6A74">
          <w:pPr>
            <w:pStyle w:val="Encabezado"/>
            <w:jc w:val="center"/>
          </w:pPr>
        </w:p>
      </w:tc>
      <w:tc>
        <w:tcPr>
          <w:tcW w:w="2755" w:type="dxa"/>
        </w:tcPr>
        <w:p w14:paraId="130FA949" w14:textId="2EAED932" w:rsidR="00980192" w:rsidRDefault="00980192" w:rsidP="5E7F6A74">
          <w:pPr>
            <w:pStyle w:val="Encabezado"/>
            <w:ind w:right="-115"/>
            <w:jc w:val="right"/>
          </w:pPr>
        </w:p>
      </w:tc>
    </w:tr>
  </w:tbl>
  <w:p w14:paraId="20B63CA4" w14:textId="44205571" w:rsidR="00980192" w:rsidRDefault="00980192" w:rsidP="5E7F6A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4D13A" w14:textId="77777777" w:rsidR="00C52C0B" w:rsidRDefault="00C52C0B" w:rsidP="003E5CA4">
      <w:r>
        <w:separator/>
      </w:r>
    </w:p>
  </w:footnote>
  <w:footnote w:type="continuationSeparator" w:id="0">
    <w:p w14:paraId="561603CA" w14:textId="77777777" w:rsidR="00C52C0B" w:rsidRDefault="00C52C0B" w:rsidP="003E5CA4">
      <w:r>
        <w:continuationSeparator/>
      </w:r>
    </w:p>
  </w:footnote>
  <w:footnote w:type="continuationNotice" w:id="1">
    <w:p w14:paraId="7382E9C4" w14:textId="77777777" w:rsidR="00C52C0B" w:rsidRDefault="00C52C0B"/>
  </w:footnote>
  <w:footnote w:id="2">
    <w:p w14:paraId="34679F8F" w14:textId="257C1328" w:rsidR="00980192" w:rsidRPr="005A1CE9" w:rsidRDefault="00980192" w:rsidP="005A1CE9">
      <w:pPr>
        <w:pStyle w:val="Textonotapie"/>
        <w:jc w:val="both"/>
        <w:rPr>
          <w:rFonts w:ascii="Arial" w:hAnsi="Arial" w:cs="Arial"/>
          <w:sz w:val="18"/>
          <w:szCs w:val="16"/>
        </w:rPr>
      </w:pPr>
      <w:r w:rsidRPr="005A1CE9">
        <w:rPr>
          <w:rStyle w:val="Refdenotaalpie"/>
          <w:rFonts w:ascii="Arial" w:eastAsia="Georgia" w:hAnsi="Arial" w:cs="Arial"/>
          <w:sz w:val="18"/>
          <w:szCs w:val="16"/>
        </w:rPr>
        <w:footnoteRef/>
      </w:r>
      <w:r w:rsidRPr="005A1CE9">
        <w:rPr>
          <w:rFonts w:ascii="Arial" w:eastAsia="Georgia" w:hAnsi="Arial" w:cs="Arial"/>
          <w:sz w:val="18"/>
          <w:szCs w:val="16"/>
        </w:rPr>
        <w:t xml:space="preserve"> Documento 03 del cuaderno de primera instancia.</w:t>
      </w:r>
    </w:p>
  </w:footnote>
  <w:footnote w:id="3">
    <w:p w14:paraId="5688422F" w14:textId="4B601993" w:rsidR="00980192" w:rsidRPr="005A1CE9" w:rsidRDefault="00980192" w:rsidP="005A1CE9">
      <w:pPr>
        <w:pStyle w:val="Textonotapie"/>
        <w:jc w:val="both"/>
        <w:rPr>
          <w:rFonts w:ascii="Arial" w:hAnsi="Arial" w:cs="Arial"/>
          <w:sz w:val="18"/>
          <w:szCs w:val="16"/>
          <w:lang w:val="es-CO"/>
        </w:rPr>
      </w:pPr>
      <w:r w:rsidRPr="005A1CE9">
        <w:rPr>
          <w:rStyle w:val="Refdenotaalpie"/>
          <w:rFonts w:ascii="Arial" w:hAnsi="Arial" w:cs="Arial"/>
          <w:sz w:val="18"/>
          <w:szCs w:val="16"/>
        </w:rPr>
        <w:footnoteRef/>
      </w:r>
      <w:r w:rsidRPr="005A1CE9">
        <w:rPr>
          <w:rFonts w:ascii="Arial" w:hAnsi="Arial" w:cs="Arial"/>
          <w:sz w:val="18"/>
          <w:szCs w:val="16"/>
        </w:rPr>
        <w:t xml:space="preserve"> </w:t>
      </w:r>
      <w:r w:rsidRPr="005A1CE9">
        <w:rPr>
          <w:rFonts w:ascii="Arial" w:eastAsia="Georgia" w:hAnsi="Arial" w:cs="Arial"/>
          <w:sz w:val="18"/>
          <w:szCs w:val="16"/>
          <w:lang w:val="es-CO"/>
        </w:rPr>
        <w:t>Documento 09 del cuaderno de primera instancia</w:t>
      </w:r>
    </w:p>
  </w:footnote>
  <w:footnote w:id="4">
    <w:p w14:paraId="2302CBF0" w14:textId="7861BAAC" w:rsidR="00980192" w:rsidRPr="005A1CE9" w:rsidRDefault="00980192" w:rsidP="005A1CE9">
      <w:pPr>
        <w:pStyle w:val="Textonotapie"/>
        <w:jc w:val="both"/>
        <w:rPr>
          <w:rFonts w:ascii="Arial" w:hAnsi="Arial" w:cs="Arial"/>
          <w:sz w:val="18"/>
          <w:szCs w:val="16"/>
          <w:lang w:val="es-CO"/>
        </w:rPr>
      </w:pPr>
      <w:r w:rsidRPr="005A1CE9">
        <w:rPr>
          <w:rStyle w:val="Refdenotaalpie"/>
          <w:rFonts w:ascii="Arial" w:eastAsia="Georgia" w:hAnsi="Arial" w:cs="Arial"/>
          <w:sz w:val="18"/>
          <w:szCs w:val="16"/>
        </w:rPr>
        <w:footnoteRef/>
      </w:r>
      <w:r w:rsidRPr="005A1CE9">
        <w:rPr>
          <w:rFonts w:ascii="Arial" w:eastAsia="Georgia" w:hAnsi="Arial" w:cs="Arial"/>
          <w:sz w:val="18"/>
          <w:szCs w:val="16"/>
        </w:rPr>
        <w:t xml:space="preserve"> </w:t>
      </w:r>
      <w:r w:rsidRPr="005A1CE9">
        <w:rPr>
          <w:rFonts w:ascii="Arial" w:eastAsia="Georgia" w:hAnsi="Arial" w:cs="Arial"/>
          <w:sz w:val="18"/>
          <w:szCs w:val="16"/>
          <w:lang w:val="es-CO"/>
        </w:rPr>
        <w:t>Documento 10 del cuaderno de primera instancia</w:t>
      </w:r>
    </w:p>
  </w:footnote>
  <w:footnote w:id="5">
    <w:p w14:paraId="44A9FAD0" w14:textId="62E0545B" w:rsidR="00980192" w:rsidRPr="005A1CE9" w:rsidRDefault="00980192" w:rsidP="005A1CE9">
      <w:pPr>
        <w:pStyle w:val="Textonotapie"/>
        <w:jc w:val="both"/>
        <w:rPr>
          <w:rFonts w:ascii="Arial" w:hAnsi="Arial" w:cs="Arial"/>
          <w:sz w:val="18"/>
          <w:szCs w:val="16"/>
          <w:lang w:val="es-CO"/>
        </w:rPr>
      </w:pPr>
      <w:r w:rsidRPr="005A1CE9">
        <w:rPr>
          <w:rStyle w:val="Refdenotaalpie"/>
          <w:rFonts w:ascii="Arial" w:eastAsia="Georgia" w:hAnsi="Arial" w:cs="Arial"/>
          <w:sz w:val="18"/>
          <w:szCs w:val="16"/>
        </w:rPr>
        <w:footnoteRef/>
      </w:r>
      <w:r w:rsidRPr="005A1CE9">
        <w:rPr>
          <w:rFonts w:ascii="Arial" w:eastAsia="Georgia" w:hAnsi="Arial" w:cs="Arial"/>
          <w:sz w:val="18"/>
          <w:szCs w:val="16"/>
        </w:rPr>
        <w:t xml:space="preserve"> </w:t>
      </w:r>
      <w:r w:rsidRPr="005A1CE9">
        <w:rPr>
          <w:rFonts w:ascii="Arial" w:eastAsia="Georgia" w:hAnsi="Arial" w:cs="Arial"/>
          <w:sz w:val="18"/>
          <w:szCs w:val="16"/>
          <w:lang w:val="es-CO"/>
        </w:rPr>
        <w:t>Documento 11 del cuaderno de primera instancia</w:t>
      </w:r>
    </w:p>
  </w:footnote>
  <w:footnote w:id="6">
    <w:p w14:paraId="0EE8E0F0" w14:textId="75930116" w:rsidR="00980192" w:rsidRPr="005A1CE9" w:rsidRDefault="00980192" w:rsidP="005A1CE9">
      <w:pPr>
        <w:pStyle w:val="Textonotapie"/>
        <w:jc w:val="both"/>
        <w:rPr>
          <w:rFonts w:ascii="Arial" w:hAnsi="Arial" w:cs="Arial"/>
          <w:sz w:val="18"/>
          <w:szCs w:val="16"/>
          <w:lang w:val="es-CO"/>
        </w:rPr>
      </w:pPr>
      <w:r w:rsidRPr="005A1CE9">
        <w:rPr>
          <w:rStyle w:val="Refdenotaalpie"/>
          <w:rFonts w:ascii="Arial" w:eastAsia="Georgia" w:hAnsi="Arial" w:cs="Arial"/>
          <w:sz w:val="18"/>
          <w:szCs w:val="16"/>
        </w:rPr>
        <w:footnoteRef/>
      </w:r>
      <w:r w:rsidRPr="005A1CE9">
        <w:rPr>
          <w:rFonts w:ascii="Arial" w:eastAsia="Georgia" w:hAnsi="Arial" w:cs="Arial"/>
          <w:sz w:val="18"/>
          <w:szCs w:val="16"/>
        </w:rPr>
        <w:t xml:space="preserve"> </w:t>
      </w:r>
      <w:r w:rsidRPr="005A1CE9">
        <w:rPr>
          <w:rFonts w:ascii="Arial" w:eastAsia="Georgia" w:hAnsi="Arial" w:cs="Arial"/>
          <w:sz w:val="18"/>
          <w:szCs w:val="16"/>
          <w:lang w:val="es-CO"/>
        </w:rPr>
        <w:t>Documento 12 del cuaderno de primera instancia</w:t>
      </w:r>
    </w:p>
  </w:footnote>
  <w:footnote w:id="7">
    <w:p w14:paraId="5A9206B0" w14:textId="7B3D0945" w:rsidR="00980192" w:rsidRPr="005A1CE9" w:rsidRDefault="00980192" w:rsidP="005A1CE9">
      <w:pPr>
        <w:jc w:val="both"/>
        <w:rPr>
          <w:rFonts w:ascii="Arial" w:hAnsi="Arial" w:cs="Arial"/>
          <w:sz w:val="18"/>
          <w:szCs w:val="16"/>
        </w:rPr>
      </w:pPr>
      <w:r w:rsidRPr="005A1CE9">
        <w:rPr>
          <w:rFonts w:ascii="Arial" w:eastAsia="Georgia" w:hAnsi="Arial" w:cs="Arial"/>
          <w:sz w:val="18"/>
          <w:szCs w:val="16"/>
        </w:rPr>
        <w:footnoteRef/>
      </w:r>
      <w:r w:rsidRPr="005A1CE9">
        <w:rPr>
          <w:rFonts w:ascii="Arial" w:eastAsia="Georgia" w:hAnsi="Arial" w:cs="Arial"/>
          <w:sz w:val="18"/>
          <w:szCs w:val="16"/>
        </w:rPr>
        <w:t xml:space="preserve"> Documento 14 del cuaderno de primera instancia</w:t>
      </w:r>
    </w:p>
  </w:footnote>
  <w:footnote w:id="8">
    <w:p w14:paraId="25535E8C" w14:textId="6D0C24B8" w:rsidR="00980192" w:rsidRPr="005A1CE9" w:rsidRDefault="00980192" w:rsidP="005A1CE9">
      <w:pPr>
        <w:pStyle w:val="Textonotapie"/>
        <w:jc w:val="both"/>
        <w:rPr>
          <w:rFonts w:ascii="Arial" w:hAnsi="Arial" w:cs="Arial"/>
          <w:sz w:val="18"/>
          <w:szCs w:val="16"/>
          <w:lang w:val="es-MX"/>
        </w:rPr>
      </w:pPr>
      <w:r w:rsidRPr="005A1CE9">
        <w:rPr>
          <w:rStyle w:val="Refdenotaalpie"/>
          <w:rFonts w:ascii="Arial" w:eastAsia="Georgia" w:hAnsi="Arial" w:cs="Arial"/>
          <w:sz w:val="18"/>
          <w:szCs w:val="16"/>
        </w:rPr>
        <w:footnoteRef/>
      </w:r>
      <w:r w:rsidRPr="005A1CE9">
        <w:rPr>
          <w:rFonts w:ascii="Arial" w:eastAsia="Georgia" w:hAnsi="Arial" w:cs="Arial"/>
          <w:sz w:val="18"/>
          <w:szCs w:val="16"/>
        </w:rPr>
        <w:t xml:space="preserve"> </w:t>
      </w:r>
      <w:r w:rsidRPr="005A1CE9">
        <w:rPr>
          <w:rFonts w:ascii="Arial" w:eastAsia="Georgia" w:hAnsi="Arial" w:cs="Arial"/>
          <w:sz w:val="18"/>
          <w:szCs w:val="16"/>
          <w:lang w:val="es-MX"/>
        </w:rPr>
        <w:t>Documento 16 del cuaderno de primera instancia.</w:t>
      </w:r>
    </w:p>
  </w:footnote>
  <w:footnote w:id="9">
    <w:p w14:paraId="5A909363" w14:textId="3EC020DC" w:rsidR="00980192" w:rsidRPr="005A1CE9" w:rsidRDefault="00980192" w:rsidP="005A1CE9">
      <w:pPr>
        <w:pStyle w:val="Textonotapie"/>
        <w:jc w:val="both"/>
        <w:rPr>
          <w:rFonts w:ascii="Arial" w:hAnsi="Arial" w:cs="Arial"/>
          <w:sz w:val="18"/>
          <w:szCs w:val="16"/>
          <w:lang w:val="es-MX"/>
        </w:rPr>
      </w:pPr>
      <w:r w:rsidRPr="005A1CE9">
        <w:rPr>
          <w:rStyle w:val="Refdenotaalpie"/>
          <w:rFonts w:ascii="Arial" w:eastAsia="Georgia" w:hAnsi="Arial" w:cs="Arial"/>
          <w:sz w:val="18"/>
          <w:szCs w:val="16"/>
        </w:rPr>
        <w:footnoteRef/>
      </w:r>
      <w:r w:rsidRPr="005A1CE9">
        <w:rPr>
          <w:rFonts w:ascii="Arial" w:eastAsia="Georgia" w:hAnsi="Arial" w:cs="Arial"/>
          <w:sz w:val="18"/>
          <w:szCs w:val="16"/>
        </w:rPr>
        <w:t xml:space="preserve"> </w:t>
      </w:r>
      <w:r w:rsidRPr="005A1CE9">
        <w:rPr>
          <w:rFonts w:ascii="Arial" w:eastAsia="Georgia" w:hAnsi="Arial" w:cs="Arial"/>
          <w:sz w:val="18"/>
          <w:szCs w:val="16"/>
          <w:lang w:val="es-MX"/>
        </w:rPr>
        <w:t>Documento 07 del cuaderno de segunda instancia.</w:t>
      </w:r>
    </w:p>
  </w:footnote>
  <w:footnote w:id="10">
    <w:p w14:paraId="261AB1A3" w14:textId="232EA4E6" w:rsidR="00980192" w:rsidRPr="005A1CE9" w:rsidRDefault="00980192" w:rsidP="005A1CE9">
      <w:pPr>
        <w:pStyle w:val="Textonotapie"/>
        <w:jc w:val="both"/>
        <w:rPr>
          <w:rFonts w:ascii="Arial" w:hAnsi="Arial" w:cs="Arial"/>
          <w:sz w:val="18"/>
          <w:szCs w:val="16"/>
          <w:lang w:val="es-CO"/>
        </w:rPr>
      </w:pPr>
      <w:r w:rsidRPr="005A1CE9">
        <w:rPr>
          <w:rStyle w:val="Refdenotaalpie"/>
          <w:rFonts w:ascii="Arial" w:hAnsi="Arial" w:cs="Arial"/>
          <w:sz w:val="18"/>
          <w:szCs w:val="16"/>
        </w:rPr>
        <w:footnoteRef/>
      </w:r>
      <w:r w:rsidRPr="005A1CE9">
        <w:rPr>
          <w:rFonts w:ascii="Arial" w:hAnsi="Arial" w:cs="Arial"/>
          <w:sz w:val="18"/>
          <w:szCs w:val="16"/>
        </w:rPr>
        <w:t xml:space="preserve"> </w:t>
      </w:r>
      <w:r w:rsidRPr="005A1CE9">
        <w:rPr>
          <w:rFonts w:ascii="Arial" w:hAnsi="Arial" w:cs="Arial"/>
          <w:sz w:val="18"/>
          <w:szCs w:val="16"/>
          <w:lang w:val="es-CO"/>
        </w:rPr>
        <w:t>Folio 14 del archivo 11 del cuaderno de primera instancia</w:t>
      </w:r>
    </w:p>
  </w:footnote>
  <w:footnote w:id="11">
    <w:p w14:paraId="03B6A115" w14:textId="77777777" w:rsidR="00980192" w:rsidRPr="005A1CE9" w:rsidRDefault="00980192" w:rsidP="005A1CE9">
      <w:pPr>
        <w:pStyle w:val="Textonotapie"/>
        <w:jc w:val="both"/>
        <w:rPr>
          <w:rFonts w:ascii="Arial" w:hAnsi="Arial" w:cs="Arial"/>
          <w:sz w:val="18"/>
          <w:szCs w:val="16"/>
          <w:lang w:val="es-CO"/>
        </w:rPr>
      </w:pPr>
      <w:r w:rsidRPr="005A1CE9">
        <w:rPr>
          <w:rStyle w:val="Refdenotaalpie"/>
          <w:rFonts w:ascii="Arial" w:hAnsi="Arial" w:cs="Arial"/>
          <w:sz w:val="18"/>
          <w:szCs w:val="16"/>
        </w:rPr>
        <w:footnoteRef/>
      </w:r>
      <w:r w:rsidRPr="005A1CE9">
        <w:rPr>
          <w:rFonts w:ascii="Arial" w:hAnsi="Arial" w:cs="Arial"/>
          <w:sz w:val="18"/>
          <w:szCs w:val="16"/>
        </w:rPr>
        <w:t xml:space="preserve"> </w:t>
      </w:r>
      <w:r w:rsidRPr="005A1CE9">
        <w:rPr>
          <w:rStyle w:val="normaltextrun"/>
          <w:rFonts w:ascii="Arial" w:hAnsi="Arial" w:cs="Arial"/>
          <w:color w:val="000000"/>
          <w:sz w:val="18"/>
          <w:szCs w:val="16"/>
          <w:shd w:val="clear" w:color="auto" w:fill="FFFFFF"/>
        </w:rPr>
        <w:t> Cfr. Corte Constitucional. Sentencia T-161 de 2019.</w:t>
      </w:r>
    </w:p>
  </w:footnote>
  <w:footnote w:id="12">
    <w:p w14:paraId="104E635F" w14:textId="78857D71" w:rsidR="00980192" w:rsidRPr="005A1CE9" w:rsidRDefault="00980192" w:rsidP="005A1CE9">
      <w:pPr>
        <w:pStyle w:val="Textonotapie"/>
        <w:jc w:val="both"/>
        <w:rPr>
          <w:rFonts w:ascii="Arial" w:hAnsi="Arial" w:cs="Arial"/>
          <w:sz w:val="18"/>
          <w:szCs w:val="16"/>
          <w:lang w:val="es-CO"/>
        </w:rPr>
      </w:pPr>
      <w:r w:rsidRPr="005A1CE9">
        <w:rPr>
          <w:rStyle w:val="Refdenotaalpie"/>
          <w:rFonts w:ascii="Arial" w:hAnsi="Arial" w:cs="Arial"/>
          <w:sz w:val="18"/>
          <w:szCs w:val="16"/>
        </w:rPr>
        <w:footnoteRef/>
      </w:r>
      <w:r w:rsidRPr="005A1CE9">
        <w:rPr>
          <w:rFonts w:ascii="Arial" w:hAnsi="Arial" w:cs="Arial"/>
          <w:sz w:val="18"/>
          <w:szCs w:val="16"/>
        </w:rPr>
        <w:t xml:space="preserve"> </w:t>
      </w:r>
      <w:r w:rsidRPr="005A1CE9">
        <w:rPr>
          <w:rFonts w:ascii="Arial" w:hAnsi="Arial" w:cs="Arial"/>
          <w:sz w:val="18"/>
          <w:szCs w:val="16"/>
          <w:lang w:val="es-CO"/>
        </w:rPr>
        <w:t>Ver IBL que consta en el certificado de incapacidades visible a folios 14 y 15 del archivo 16 del cuaderno de primera instancia</w:t>
      </w:r>
    </w:p>
  </w:footnote>
  <w:footnote w:id="13">
    <w:p w14:paraId="35D04193" w14:textId="5ACEC4E8" w:rsidR="00980192" w:rsidRPr="005A1CE9" w:rsidRDefault="00980192" w:rsidP="005A1CE9">
      <w:pPr>
        <w:pStyle w:val="Textonotapie"/>
        <w:jc w:val="both"/>
        <w:rPr>
          <w:rFonts w:ascii="Arial" w:hAnsi="Arial" w:cs="Arial"/>
          <w:sz w:val="18"/>
          <w:szCs w:val="16"/>
          <w:lang w:val="es-CO"/>
        </w:rPr>
      </w:pPr>
      <w:r w:rsidRPr="005A1CE9">
        <w:rPr>
          <w:rStyle w:val="Refdenotaalpie"/>
          <w:rFonts w:ascii="Arial" w:hAnsi="Arial" w:cs="Arial"/>
          <w:sz w:val="18"/>
          <w:szCs w:val="16"/>
        </w:rPr>
        <w:footnoteRef/>
      </w:r>
      <w:r w:rsidRPr="005A1CE9">
        <w:rPr>
          <w:rFonts w:ascii="Arial" w:hAnsi="Arial" w:cs="Arial"/>
          <w:sz w:val="18"/>
          <w:szCs w:val="16"/>
        </w:rPr>
        <w:t xml:space="preserve"> </w:t>
      </w:r>
      <w:r w:rsidRPr="005A1CE9">
        <w:rPr>
          <w:rFonts w:ascii="Arial" w:hAnsi="Arial" w:cs="Arial"/>
          <w:sz w:val="18"/>
          <w:szCs w:val="16"/>
          <w:lang w:val="es-CO"/>
        </w:rPr>
        <w:t>Folios 32 a 41 del archivo 02 del cuaderno de primera instancia</w:t>
      </w:r>
    </w:p>
  </w:footnote>
  <w:footnote w:id="14">
    <w:p w14:paraId="71FB63C4" w14:textId="0912C50B" w:rsidR="00980192" w:rsidRPr="005A1CE9" w:rsidRDefault="00980192" w:rsidP="005A1CE9">
      <w:pPr>
        <w:pStyle w:val="Textonotapie"/>
        <w:jc w:val="both"/>
        <w:rPr>
          <w:rFonts w:ascii="Arial" w:hAnsi="Arial" w:cs="Arial"/>
          <w:sz w:val="18"/>
          <w:szCs w:val="16"/>
        </w:rPr>
      </w:pPr>
      <w:r w:rsidRPr="005A1CE9">
        <w:rPr>
          <w:rStyle w:val="Refdenotaalpie"/>
          <w:rFonts w:ascii="Arial" w:hAnsi="Arial" w:cs="Arial"/>
          <w:sz w:val="18"/>
          <w:szCs w:val="16"/>
        </w:rPr>
        <w:footnoteRef/>
      </w:r>
      <w:r w:rsidRPr="005A1CE9">
        <w:rPr>
          <w:rFonts w:ascii="Arial" w:hAnsi="Arial" w:cs="Arial"/>
          <w:sz w:val="18"/>
          <w:szCs w:val="16"/>
        </w:rPr>
        <w:t xml:space="preserve"> S</w:t>
      </w:r>
      <w:proofErr w:type="spellStart"/>
      <w:r w:rsidRPr="005A1CE9">
        <w:rPr>
          <w:rFonts w:ascii="Arial" w:hAnsi="Arial" w:cs="Arial"/>
          <w:sz w:val="18"/>
          <w:szCs w:val="16"/>
          <w:lang w:val="es-CO"/>
        </w:rPr>
        <w:t>egún</w:t>
      </w:r>
      <w:proofErr w:type="spellEnd"/>
      <w:r w:rsidRPr="005A1CE9">
        <w:rPr>
          <w:rFonts w:ascii="Arial" w:hAnsi="Arial" w:cs="Arial"/>
          <w:sz w:val="18"/>
          <w:szCs w:val="16"/>
          <w:lang w:val="es-CO"/>
        </w:rPr>
        <w:t xml:space="preserve"> </w:t>
      </w:r>
      <w:r w:rsidRPr="005A1CE9">
        <w:rPr>
          <w:rFonts w:ascii="Arial" w:hAnsi="Arial" w:cs="Arial"/>
          <w:sz w:val="18"/>
          <w:szCs w:val="16"/>
        </w:rPr>
        <w:t>memorando del 03 de marzo de 2023 emitido por la Nueva EPS “Presenta 655 días de incapacidad continua entre el 14/05/2021 al 04/03/2023, completando 180 días el 10/11/2021 y 540 días el 06/11/2022”</w:t>
      </w:r>
    </w:p>
  </w:footnote>
  <w:footnote w:id="15">
    <w:p w14:paraId="7FA9C2C3" w14:textId="68C8D99E" w:rsidR="00A255B2" w:rsidRPr="005A1CE9" w:rsidRDefault="00A255B2" w:rsidP="005A1CE9">
      <w:pPr>
        <w:pStyle w:val="Textonotapie"/>
        <w:ind w:left="708" w:hanging="708"/>
        <w:jc w:val="both"/>
        <w:rPr>
          <w:rFonts w:ascii="Arial" w:hAnsi="Arial" w:cs="Arial"/>
          <w:sz w:val="18"/>
          <w:szCs w:val="16"/>
          <w:lang w:val="es-CO"/>
        </w:rPr>
      </w:pPr>
      <w:r w:rsidRPr="005A1CE9">
        <w:rPr>
          <w:rStyle w:val="Refdenotaalpie"/>
          <w:rFonts w:ascii="Arial" w:hAnsi="Arial" w:cs="Arial"/>
          <w:sz w:val="18"/>
          <w:szCs w:val="16"/>
        </w:rPr>
        <w:footnoteRef/>
      </w:r>
      <w:r w:rsidRPr="005A1CE9">
        <w:rPr>
          <w:rFonts w:ascii="Arial" w:hAnsi="Arial" w:cs="Arial"/>
          <w:sz w:val="18"/>
          <w:szCs w:val="16"/>
        </w:rPr>
        <w:t xml:space="preserve"> </w:t>
      </w:r>
      <w:r w:rsidRPr="005A1CE9">
        <w:rPr>
          <w:rFonts w:ascii="Arial" w:hAnsi="Arial" w:cs="Arial"/>
          <w:sz w:val="18"/>
          <w:szCs w:val="16"/>
          <w:lang w:val="es-CO"/>
        </w:rPr>
        <w:t>Folio 03 del archivo 16 del cuaderno de primera instancia</w:t>
      </w:r>
    </w:p>
  </w:footnote>
  <w:footnote w:id="16">
    <w:p w14:paraId="40160842" w14:textId="77777777" w:rsidR="00093D14" w:rsidRPr="005A1CE9" w:rsidRDefault="00093D14" w:rsidP="005A1CE9">
      <w:pPr>
        <w:pStyle w:val="Textonotapie"/>
        <w:jc w:val="both"/>
        <w:rPr>
          <w:rFonts w:ascii="Arial" w:hAnsi="Arial" w:cs="Arial"/>
          <w:sz w:val="18"/>
          <w:szCs w:val="16"/>
          <w:lang w:val="es-CO"/>
        </w:rPr>
      </w:pPr>
      <w:r w:rsidRPr="005A1CE9">
        <w:rPr>
          <w:rStyle w:val="Refdenotaalpie"/>
          <w:rFonts w:ascii="Arial" w:hAnsi="Arial" w:cs="Arial"/>
          <w:sz w:val="18"/>
          <w:szCs w:val="16"/>
        </w:rPr>
        <w:footnoteRef/>
      </w:r>
      <w:r w:rsidRPr="005A1CE9">
        <w:rPr>
          <w:rFonts w:ascii="Arial" w:hAnsi="Arial" w:cs="Arial"/>
          <w:sz w:val="18"/>
          <w:szCs w:val="16"/>
        </w:rPr>
        <w:t xml:space="preserve"> Folio 41 del archivo 02 del cuaderno de primera instancia</w:t>
      </w:r>
    </w:p>
  </w:footnote>
  <w:footnote w:id="17">
    <w:p w14:paraId="4DE8618F" w14:textId="77777777" w:rsidR="00EB0534" w:rsidRPr="005A1CE9" w:rsidRDefault="00EB0534" w:rsidP="005A1CE9">
      <w:pPr>
        <w:pStyle w:val="Textonotapie"/>
        <w:jc w:val="both"/>
        <w:rPr>
          <w:rFonts w:ascii="Arial" w:hAnsi="Arial" w:cs="Arial"/>
          <w:sz w:val="18"/>
          <w:szCs w:val="16"/>
          <w:lang w:val="es-CO"/>
        </w:rPr>
      </w:pPr>
      <w:r w:rsidRPr="005A1CE9">
        <w:rPr>
          <w:rStyle w:val="Refdenotaalpie"/>
          <w:rFonts w:ascii="Arial" w:hAnsi="Arial" w:cs="Arial"/>
          <w:sz w:val="18"/>
          <w:szCs w:val="16"/>
        </w:rPr>
        <w:footnoteRef/>
      </w:r>
      <w:r w:rsidRPr="005A1CE9">
        <w:rPr>
          <w:rFonts w:ascii="Arial" w:hAnsi="Arial" w:cs="Arial"/>
          <w:sz w:val="18"/>
          <w:szCs w:val="16"/>
        </w:rPr>
        <w:t xml:space="preserve"> Sentencia ST2-0032-2023</w:t>
      </w:r>
    </w:p>
  </w:footnote>
  <w:footnote w:id="18">
    <w:p w14:paraId="1D6F9994" w14:textId="6B0DA1C0" w:rsidR="00923325" w:rsidRPr="003D20AD" w:rsidRDefault="00923325" w:rsidP="005A1CE9">
      <w:pPr>
        <w:pStyle w:val="Textonotapie"/>
        <w:jc w:val="both"/>
        <w:rPr>
          <w:rFonts w:ascii="Georgia" w:hAnsi="Georgia"/>
          <w:sz w:val="16"/>
          <w:szCs w:val="16"/>
          <w:lang w:val="es-CO"/>
        </w:rPr>
      </w:pPr>
      <w:r w:rsidRPr="005A1CE9">
        <w:rPr>
          <w:rStyle w:val="Refdenotaalpie"/>
          <w:rFonts w:ascii="Arial" w:hAnsi="Arial" w:cs="Arial"/>
          <w:sz w:val="18"/>
          <w:szCs w:val="16"/>
        </w:rPr>
        <w:footnoteRef/>
      </w:r>
      <w:r w:rsidRPr="005A1CE9">
        <w:rPr>
          <w:rFonts w:ascii="Arial" w:hAnsi="Arial" w:cs="Arial"/>
          <w:sz w:val="18"/>
          <w:szCs w:val="16"/>
        </w:rPr>
        <w:t xml:space="preserve"> </w:t>
      </w:r>
      <w:r w:rsidR="003D20AD" w:rsidRPr="005A1CE9">
        <w:rPr>
          <w:rFonts w:ascii="Arial" w:hAnsi="Arial" w:cs="Arial"/>
          <w:sz w:val="18"/>
          <w:szCs w:val="16"/>
        </w:rPr>
        <w:t>“Cuando la entidad promotora de salud o entidad adaptada emita concepto desfavorable de rehabilitación, se dará inicio al trámite de calificación de Invalidez de que trata el artículo 41 de la Ley 100 de 1993, modificado por el artículo 142 del Decreto Ley 019 de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97C8C" w14:textId="735A200C" w:rsidR="00980192" w:rsidRPr="005A1CE9" w:rsidRDefault="00980192" w:rsidP="005A1CE9">
    <w:pPr>
      <w:pStyle w:val="Encabezado"/>
      <w:jc w:val="both"/>
      <w:rPr>
        <w:rFonts w:ascii="Arial" w:hAnsi="Arial" w:cs="Arial"/>
        <w:sz w:val="18"/>
        <w:szCs w:val="16"/>
        <w:lang w:val="es-ES" w:eastAsia="es-MX"/>
      </w:rPr>
    </w:pPr>
    <w:r w:rsidRPr="005A1CE9">
      <w:rPr>
        <w:rFonts w:ascii="Arial" w:hAnsi="Arial" w:cs="Arial"/>
        <w:bCs/>
        <w:sz w:val="18"/>
        <w:szCs w:val="16"/>
        <w:lang w:val="es-ES" w:eastAsia="es-MX"/>
      </w:rPr>
      <w:t>ACCIÓN DE TUTELA (SEGUNDA INSTANCIA)</w:t>
    </w:r>
  </w:p>
  <w:p w14:paraId="2DBF0D7D" w14:textId="56DE801D" w:rsidR="00980192" w:rsidRPr="005A1CE9" w:rsidRDefault="005A1CE9" w:rsidP="005A1CE9">
    <w:pPr>
      <w:pStyle w:val="Encabezado"/>
      <w:jc w:val="both"/>
      <w:rPr>
        <w:rFonts w:ascii="Arial" w:hAnsi="Arial" w:cs="Arial"/>
        <w:sz w:val="18"/>
        <w:szCs w:val="16"/>
      </w:rPr>
    </w:pPr>
    <w:r w:rsidRPr="005A1CE9">
      <w:rPr>
        <w:rFonts w:ascii="Arial" w:hAnsi="Arial" w:cs="Arial"/>
        <w:sz w:val="18"/>
        <w:szCs w:val="16"/>
        <w:lang w:val="es-ES" w:eastAsia="es-MX"/>
      </w:rPr>
      <w:t>Radicado:</w:t>
    </w:r>
    <w:r w:rsidRPr="005A1CE9">
      <w:rPr>
        <w:rFonts w:ascii="Arial" w:hAnsi="Arial" w:cs="Arial"/>
        <w:sz w:val="18"/>
        <w:szCs w:val="16"/>
      </w:rPr>
      <w:t xml:space="preserve"> 66001</w:t>
    </w:r>
    <w:r>
      <w:rPr>
        <w:rFonts w:ascii="Arial" w:hAnsi="Arial" w:cs="Arial"/>
        <w:sz w:val="18"/>
        <w:szCs w:val="16"/>
      </w:rPr>
      <w:t>-</w:t>
    </w:r>
    <w:r w:rsidRPr="005A1CE9">
      <w:rPr>
        <w:rFonts w:ascii="Arial" w:hAnsi="Arial" w:cs="Arial"/>
        <w:sz w:val="18"/>
        <w:szCs w:val="16"/>
      </w:rPr>
      <w:t>31</w:t>
    </w:r>
    <w:r>
      <w:rPr>
        <w:rFonts w:ascii="Arial" w:hAnsi="Arial" w:cs="Arial"/>
        <w:sz w:val="18"/>
        <w:szCs w:val="16"/>
      </w:rPr>
      <w:t>-</w:t>
    </w:r>
    <w:r w:rsidRPr="005A1CE9">
      <w:rPr>
        <w:rFonts w:ascii="Arial" w:hAnsi="Arial" w:cs="Arial"/>
        <w:sz w:val="18"/>
        <w:szCs w:val="16"/>
      </w:rPr>
      <w:t>10</w:t>
    </w:r>
    <w:r>
      <w:rPr>
        <w:rFonts w:ascii="Arial" w:hAnsi="Arial" w:cs="Arial"/>
        <w:sz w:val="18"/>
        <w:szCs w:val="16"/>
      </w:rPr>
      <w:t>-</w:t>
    </w:r>
    <w:r w:rsidRPr="005A1CE9">
      <w:rPr>
        <w:rFonts w:ascii="Arial" w:hAnsi="Arial" w:cs="Arial"/>
        <w:sz w:val="18"/>
        <w:szCs w:val="16"/>
      </w:rPr>
      <w:t>004</w:t>
    </w:r>
    <w:r>
      <w:rPr>
        <w:rFonts w:ascii="Arial" w:hAnsi="Arial" w:cs="Arial"/>
        <w:sz w:val="18"/>
        <w:szCs w:val="16"/>
      </w:rPr>
      <w:t>-</w:t>
    </w:r>
    <w:r w:rsidRPr="005A1CE9">
      <w:rPr>
        <w:rFonts w:ascii="Arial" w:hAnsi="Arial" w:cs="Arial"/>
        <w:sz w:val="18"/>
        <w:szCs w:val="16"/>
      </w:rPr>
      <w:t>2023</w:t>
    </w:r>
    <w:r>
      <w:rPr>
        <w:rFonts w:ascii="Arial" w:hAnsi="Arial" w:cs="Arial"/>
        <w:sz w:val="18"/>
        <w:szCs w:val="16"/>
      </w:rPr>
      <w:t>-</w:t>
    </w:r>
    <w:r w:rsidRPr="005A1CE9">
      <w:rPr>
        <w:rFonts w:ascii="Arial" w:hAnsi="Arial" w:cs="Arial"/>
        <w:sz w:val="18"/>
        <w:szCs w:val="16"/>
      </w:rPr>
      <w:t>00081</w:t>
    </w:r>
    <w:r>
      <w:rPr>
        <w:rFonts w:ascii="Arial" w:hAnsi="Arial" w:cs="Arial"/>
        <w:sz w:val="18"/>
        <w:szCs w:val="16"/>
      </w:rPr>
      <w:t>-</w:t>
    </w:r>
    <w:r w:rsidRPr="005A1CE9">
      <w:rPr>
        <w:rFonts w:ascii="Arial" w:hAnsi="Arial" w:cs="Arial"/>
        <w:sz w:val="18"/>
        <w:szCs w:val="16"/>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F77C6"/>
    <w:multiLevelType w:val="hybridMultilevel"/>
    <w:tmpl w:val="6C6026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A4"/>
    <w:rsid w:val="000015D7"/>
    <w:rsid w:val="0000168F"/>
    <w:rsid w:val="00003363"/>
    <w:rsid w:val="00003887"/>
    <w:rsid w:val="00003BD5"/>
    <w:rsid w:val="00011091"/>
    <w:rsid w:val="0001120A"/>
    <w:rsid w:val="0001153F"/>
    <w:rsid w:val="00011662"/>
    <w:rsid w:val="00013464"/>
    <w:rsid w:val="000208BD"/>
    <w:rsid w:val="0002673D"/>
    <w:rsid w:val="00031048"/>
    <w:rsid w:val="00032A23"/>
    <w:rsid w:val="00033278"/>
    <w:rsid w:val="00033828"/>
    <w:rsid w:val="00036262"/>
    <w:rsid w:val="0004014C"/>
    <w:rsid w:val="00040A3C"/>
    <w:rsid w:val="000421D4"/>
    <w:rsid w:val="000425C3"/>
    <w:rsid w:val="00043062"/>
    <w:rsid w:val="00044F54"/>
    <w:rsid w:val="00045407"/>
    <w:rsid w:val="00052159"/>
    <w:rsid w:val="000548A3"/>
    <w:rsid w:val="00055973"/>
    <w:rsid w:val="00055A64"/>
    <w:rsid w:val="00062DD0"/>
    <w:rsid w:val="0006649C"/>
    <w:rsid w:val="00071A01"/>
    <w:rsid w:val="00071EA3"/>
    <w:rsid w:val="00075750"/>
    <w:rsid w:val="00075865"/>
    <w:rsid w:val="00075B25"/>
    <w:rsid w:val="00076920"/>
    <w:rsid w:val="00080938"/>
    <w:rsid w:val="00082FC7"/>
    <w:rsid w:val="00085079"/>
    <w:rsid w:val="000863DD"/>
    <w:rsid w:val="000922A8"/>
    <w:rsid w:val="0009373B"/>
    <w:rsid w:val="00093D14"/>
    <w:rsid w:val="00093EAF"/>
    <w:rsid w:val="000959D4"/>
    <w:rsid w:val="000A230C"/>
    <w:rsid w:val="000A3DAC"/>
    <w:rsid w:val="000A7B00"/>
    <w:rsid w:val="000B20A5"/>
    <w:rsid w:val="000B21FA"/>
    <w:rsid w:val="000B22DE"/>
    <w:rsid w:val="000B48E5"/>
    <w:rsid w:val="000B77D8"/>
    <w:rsid w:val="000B7A5F"/>
    <w:rsid w:val="000B7B58"/>
    <w:rsid w:val="000C3B7E"/>
    <w:rsid w:val="000C56E9"/>
    <w:rsid w:val="000C6DD1"/>
    <w:rsid w:val="000D04BE"/>
    <w:rsid w:val="000D0AE3"/>
    <w:rsid w:val="000D205D"/>
    <w:rsid w:val="000D3109"/>
    <w:rsid w:val="000D4372"/>
    <w:rsid w:val="000D442C"/>
    <w:rsid w:val="000D485D"/>
    <w:rsid w:val="000D5B48"/>
    <w:rsid w:val="000E0D8E"/>
    <w:rsid w:val="000E6BBD"/>
    <w:rsid w:val="000E6BFB"/>
    <w:rsid w:val="000F1FE1"/>
    <w:rsid w:val="000F2913"/>
    <w:rsid w:val="000F2F20"/>
    <w:rsid w:val="000F568E"/>
    <w:rsid w:val="001004E1"/>
    <w:rsid w:val="001025CF"/>
    <w:rsid w:val="00102844"/>
    <w:rsid w:val="0010302E"/>
    <w:rsid w:val="00106ADE"/>
    <w:rsid w:val="00106DFB"/>
    <w:rsid w:val="0011089F"/>
    <w:rsid w:val="00112281"/>
    <w:rsid w:val="00112303"/>
    <w:rsid w:val="00113C3C"/>
    <w:rsid w:val="00114DBC"/>
    <w:rsid w:val="001170B6"/>
    <w:rsid w:val="00117106"/>
    <w:rsid w:val="0011792C"/>
    <w:rsid w:val="001206FD"/>
    <w:rsid w:val="00121F36"/>
    <w:rsid w:val="00123CA5"/>
    <w:rsid w:val="00124781"/>
    <w:rsid w:val="00130C69"/>
    <w:rsid w:val="001343B2"/>
    <w:rsid w:val="001348FD"/>
    <w:rsid w:val="001359CF"/>
    <w:rsid w:val="001401D5"/>
    <w:rsid w:val="00140E23"/>
    <w:rsid w:val="001429D5"/>
    <w:rsid w:val="00142A8C"/>
    <w:rsid w:val="0014337D"/>
    <w:rsid w:val="00145178"/>
    <w:rsid w:val="001478E0"/>
    <w:rsid w:val="001529A6"/>
    <w:rsid w:val="00153B2D"/>
    <w:rsid w:val="00153E02"/>
    <w:rsid w:val="00154A57"/>
    <w:rsid w:val="0015586A"/>
    <w:rsid w:val="00156EC7"/>
    <w:rsid w:val="00160967"/>
    <w:rsid w:val="00160C55"/>
    <w:rsid w:val="00161586"/>
    <w:rsid w:val="00161D0B"/>
    <w:rsid w:val="001663A7"/>
    <w:rsid w:val="001705E9"/>
    <w:rsid w:val="00170B70"/>
    <w:rsid w:val="001725BF"/>
    <w:rsid w:val="001726C1"/>
    <w:rsid w:val="00172D13"/>
    <w:rsid w:val="00173DD9"/>
    <w:rsid w:val="001762FF"/>
    <w:rsid w:val="0017663F"/>
    <w:rsid w:val="00177A93"/>
    <w:rsid w:val="0018044F"/>
    <w:rsid w:val="00185640"/>
    <w:rsid w:val="00186AAF"/>
    <w:rsid w:val="001901CE"/>
    <w:rsid w:val="00190C48"/>
    <w:rsid w:val="00194865"/>
    <w:rsid w:val="00195629"/>
    <w:rsid w:val="001958BF"/>
    <w:rsid w:val="00196C16"/>
    <w:rsid w:val="001A1FED"/>
    <w:rsid w:val="001A3AA5"/>
    <w:rsid w:val="001A6F68"/>
    <w:rsid w:val="001A7725"/>
    <w:rsid w:val="001B03FA"/>
    <w:rsid w:val="001B247B"/>
    <w:rsid w:val="001B5856"/>
    <w:rsid w:val="001B63C6"/>
    <w:rsid w:val="001B72D8"/>
    <w:rsid w:val="001B7A9D"/>
    <w:rsid w:val="001C0079"/>
    <w:rsid w:val="001C1D18"/>
    <w:rsid w:val="001C2D94"/>
    <w:rsid w:val="001C41B5"/>
    <w:rsid w:val="001C4A50"/>
    <w:rsid w:val="001C509B"/>
    <w:rsid w:val="001C5B0A"/>
    <w:rsid w:val="001C5CB8"/>
    <w:rsid w:val="001C65DD"/>
    <w:rsid w:val="001C6F8F"/>
    <w:rsid w:val="001D051A"/>
    <w:rsid w:val="001D3E9B"/>
    <w:rsid w:val="001D48C9"/>
    <w:rsid w:val="001D4D21"/>
    <w:rsid w:val="001D7C74"/>
    <w:rsid w:val="001DE7E4"/>
    <w:rsid w:val="001E1FEC"/>
    <w:rsid w:val="001E5ECD"/>
    <w:rsid w:val="001E68FB"/>
    <w:rsid w:val="001E69B1"/>
    <w:rsid w:val="001F3B61"/>
    <w:rsid w:val="001F4DC7"/>
    <w:rsid w:val="001F6037"/>
    <w:rsid w:val="001F6A14"/>
    <w:rsid w:val="00200231"/>
    <w:rsid w:val="00200A51"/>
    <w:rsid w:val="00201AEF"/>
    <w:rsid w:val="0020240B"/>
    <w:rsid w:val="002034D8"/>
    <w:rsid w:val="00203A19"/>
    <w:rsid w:val="00203AA5"/>
    <w:rsid w:val="00204105"/>
    <w:rsid w:val="00204622"/>
    <w:rsid w:val="00204EBE"/>
    <w:rsid w:val="00205453"/>
    <w:rsid w:val="0020680F"/>
    <w:rsid w:val="0021093C"/>
    <w:rsid w:val="00211009"/>
    <w:rsid w:val="0021170A"/>
    <w:rsid w:val="002131B3"/>
    <w:rsid w:val="0021352A"/>
    <w:rsid w:val="00213C2F"/>
    <w:rsid w:val="00215781"/>
    <w:rsid w:val="00215E95"/>
    <w:rsid w:val="002201D5"/>
    <w:rsid w:val="00220782"/>
    <w:rsid w:val="00221C90"/>
    <w:rsid w:val="00222D55"/>
    <w:rsid w:val="00223373"/>
    <w:rsid w:val="00224965"/>
    <w:rsid w:val="00226247"/>
    <w:rsid w:val="0023062F"/>
    <w:rsid w:val="00230760"/>
    <w:rsid w:val="00232D82"/>
    <w:rsid w:val="00242785"/>
    <w:rsid w:val="00246158"/>
    <w:rsid w:val="0024660E"/>
    <w:rsid w:val="0024678B"/>
    <w:rsid w:val="00246BF7"/>
    <w:rsid w:val="00246D8C"/>
    <w:rsid w:val="00252E74"/>
    <w:rsid w:val="0025371D"/>
    <w:rsid w:val="00255F49"/>
    <w:rsid w:val="002571DF"/>
    <w:rsid w:val="002575A6"/>
    <w:rsid w:val="002578B8"/>
    <w:rsid w:val="00263A82"/>
    <w:rsid w:val="00265E16"/>
    <w:rsid w:val="0026707A"/>
    <w:rsid w:val="00270D2C"/>
    <w:rsid w:val="002718E4"/>
    <w:rsid w:val="002754E5"/>
    <w:rsid w:val="00282D3C"/>
    <w:rsid w:val="0028460F"/>
    <w:rsid w:val="00291999"/>
    <w:rsid w:val="00292BF7"/>
    <w:rsid w:val="002A106F"/>
    <w:rsid w:val="002A2CE0"/>
    <w:rsid w:val="002A3256"/>
    <w:rsid w:val="002A4D07"/>
    <w:rsid w:val="002A6411"/>
    <w:rsid w:val="002A757A"/>
    <w:rsid w:val="002B37FC"/>
    <w:rsid w:val="002B58B5"/>
    <w:rsid w:val="002B5AD7"/>
    <w:rsid w:val="002B5FCC"/>
    <w:rsid w:val="002C0201"/>
    <w:rsid w:val="002C2922"/>
    <w:rsid w:val="002C7102"/>
    <w:rsid w:val="002D17A2"/>
    <w:rsid w:val="002D26D1"/>
    <w:rsid w:val="002D2E60"/>
    <w:rsid w:val="002D3B47"/>
    <w:rsid w:val="002D3F5E"/>
    <w:rsid w:val="002D41F8"/>
    <w:rsid w:val="002D42DC"/>
    <w:rsid w:val="002D5CFF"/>
    <w:rsid w:val="002E057C"/>
    <w:rsid w:val="002E1C9F"/>
    <w:rsid w:val="002E2B6D"/>
    <w:rsid w:val="002E4938"/>
    <w:rsid w:val="002E4B1B"/>
    <w:rsid w:val="002E4EFE"/>
    <w:rsid w:val="002E6270"/>
    <w:rsid w:val="002E65E1"/>
    <w:rsid w:val="002E66D2"/>
    <w:rsid w:val="002E6C54"/>
    <w:rsid w:val="002F0D0B"/>
    <w:rsid w:val="002F12EA"/>
    <w:rsid w:val="002F227D"/>
    <w:rsid w:val="00300C9C"/>
    <w:rsid w:val="003063EE"/>
    <w:rsid w:val="0030653A"/>
    <w:rsid w:val="00311D69"/>
    <w:rsid w:val="00312632"/>
    <w:rsid w:val="0031566C"/>
    <w:rsid w:val="00315680"/>
    <w:rsid w:val="003207A2"/>
    <w:rsid w:val="00323D86"/>
    <w:rsid w:val="00326B3F"/>
    <w:rsid w:val="0033184A"/>
    <w:rsid w:val="003330A3"/>
    <w:rsid w:val="00334249"/>
    <w:rsid w:val="00334474"/>
    <w:rsid w:val="00337123"/>
    <w:rsid w:val="003376F6"/>
    <w:rsid w:val="00340D60"/>
    <w:rsid w:val="0034312F"/>
    <w:rsid w:val="0034347A"/>
    <w:rsid w:val="0034785A"/>
    <w:rsid w:val="00347DE3"/>
    <w:rsid w:val="00352114"/>
    <w:rsid w:val="00352C0E"/>
    <w:rsid w:val="00356150"/>
    <w:rsid w:val="0036015B"/>
    <w:rsid w:val="00361E94"/>
    <w:rsid w:val="0036648D"/>
    <w:rsid w:val="0036694E"/>
    <w:rsid w:val="003705B3"/>
    <w:rsid w:val="00370C12"/>
    <w:rsid w:val="00371617"/>
    <w:rsid w:val="0037215D"/>
    <w:rsid w:val="00373A23"/>
    <w:rsid w:val="0038041A"/>
    <w:rsid w:val="00383C28"/>
    <w:rsid w:val="003846DE"/>
    <w:rsid w:val="00384A85"/>
    <w:rsid w:val="00391E0B"/>
    <w:rsid w:val="0039436B"/>
    <w:rsid w:val="003962A6"/>
    <w:rsid w:val="00397DC4"/>
    <w:rsid w:val="003A3570"/>
    <w:rsid w:val="003A384E"/>
    <w:rsid w:val="003A523A"/>
    <w:rsid w:val="003A56B5"/>
    <w:rsid w:val="003A6D81"/>
    <w:rsid w:val="003B0AE5"/>
    <w:rsid w:val="003B6BC1"/>
    <w:rsid w:val="003B7429"/>
    <w:rsid w:val="003B75BA"/>
    <w:rsid w:val="003C073A"/>
    <w:rsid w:val="003C2D62"/>
    <w:rsid w:val="003C3A84"/>
    <w:rsid w:val="003C573A"/>
    <w:rsid w:val="003D02D6"/>
    <w:rsid w:val="003D1859"/>
    <w:rsid w:val="003D20AD"/>
    <w:rsid w:val="003D20D9"/>
    <w:rsid w:val="003D2F63"/>
    <w:rsid w:val="003D4440"/>
    <w:rsid w:val="003D51CF"/>
    <w:rsid w:val="003D6784"/>
    <w:rsid w:val="003D6B0C"/>
    <w:rsid w:val="003E0925"/>
    <w:rsid w:val="003E1553"/>
    <w:rsid w:val="003E1D38"/>
    <w:rsid w:val="003E1EC7"/>
    <w:rsid w:val="003E386E"/>
    <w:rsid w:val="003E3F8C"/>
    <w:rsid w:val="003E56B0"/>
    <w:rsid w:val="003E5A42"/>
    <w:rsid w:val="003E5CA4"/>
    <w:rsid w:val="003E77F9"/>
    <w:rsid w:val="003F00EB"/>
    <w:rsid w:val="003F23E9"/>
    <w:rsid w:val="003F53D9"/>
    <w:rsid w:val="003F7575"/>
    <w:rsid w:val="004026C5"/>
    <w:rsid w:val="004033AA"/>
    <w:rsid w:val="00403795"/>
    <w:rsid w:val="004040FF"/>
    <w:rsid w:val="00406582"/>
    <w:rsid w:val="004103D9"/>
    <w:rsid w:val="004105F7"/>
    <w:rsid w:val="00410698"/>
    <w:rsid w:val="00412A0A"/>
    <w:rsid w:val="00414F8C"/>
    <w:rsid w:val="004155DD"/>
    <w:rsid w:val="00421C01"/>
    <w:rsid w:val="00422271"/>
    <w:rsid w:val="004223B4"/>
    <w:rsid w:val="00425002"/>
    <w:rsid w:val="00432710"/>
    <w:rsid w:val="00432A66"/>
    <w:rsid w:val="00433A88"/>
    <w:rsid w:val="00436C4A"/>
    <w:rsid w:val="00437F32"/>
    <w:rsid w:val="00441382"/>
    <w:rsid w:val="00441480"/>
    <w:rsid w:val="004439B8"/>
    <w:rsid w:val="00443A35"/>
    <w:rsid w:val="0044449F"/>
    <w:rsid w:val="0044767E"/>
    <w:rsid w:val="004502E6"/>
    <w:rsid w:val="00451857"/>
    <w:rsid w:val="00451C28"/>
    <w:rsid w:val="004545FF"/>
    <w:rsid w:val="004644E7"/>
    <w:rsid w:val="00464B89"/>
    <w:rsid w:val="0046713F"/>
    <w:rsid w:val="00470AC9"/>
    <w:rsid w:val="004715A4"/>
    <w:rsid w:val="004733B9"/>
    <w:rsid w:val="00474A20"/>
    <w:rsid w:val="004762AA"/>
    <w:rsid w:val="00476C46"/>
    <w:rsid w:val="004814CE"/>
    <w:rsid w:val="00482DBF"/>
    <w:rsid w:val="00483621"/>
    <w:rsid w:val="00483DA5"/>
    <w:rsid w:val="004870EA"/>
    <w:rsid w:val="004871FE"/>
    <w:rsid w:val="00487557"/>
    <w:rsid w:val="00487951"/>
    <w:rsid w:val="00491CB4"/>
    <w:rsid w:val="00493D38"/>
    <w:rsid w:val="00497011"/>
    <w:rsid w:val="004A0C30"/>
    <w:rsid w:val="004A171B"/>
    <w:rsid w:val="004A26BA"/>
    <w:rsid w:val="004A2C29"/>
    <w:rsid w:val="004A5817"/>
    <w:rsid w:val="004B3D84"/>
    <w:rsid w:val="004B4A37"/>
    <w:rsid w:val="004C1404"/>
    <w:rsid w:val="004C3B70"/>
    <w:rsid w:val="004C3F0B"/>
    <w:rsid w:val="004C544F"/>
    <w:rsid w:val="004C6697"/>
    <w:rsid w:val="004D03E2"/>
    <w:rsid w:val="004D0453"/>
    <w:rsid w:val="004D5DC4"/>
    <w:rsid w:val="004D74FD"/>
    <w:rsid w:val="004E1E3A"/>
    <w:rsid w:val="004E3013"/>
    <w:rsid w:val="004E48AB"/>
    <w:rsid w:val="004E4C39"/>
    <w:rsid w:val="004E533F"/>
    <w:rsid w:val="004E6937"/>
    <w:rsid w:val="004E6996"/>
    <w:rsid w:val="004F0A05"/>
    <w:rsid w:val="004F4608"/>
    <w:rsid w:val="004F63CC"/>
    <w:rsid w:val="004F670D"/>
    <w:rsid w:val="00501251"/>
    <w:rsid w:val="00502A07"/>
    <w:rsid w:val="00504C5A"/>
    <w:rsid w:val="00510DE0"/>
    <w:rsid w:val="00512F7E"/>
    <w:rsid w:val="005135D1"/>
    <w:rsid w:val="00514855"/>
    <w:rsid w:val="00514CD6"/>
    <w:rsid w:val="0051557E"/>
    <w:rsid w:val="005157AE"/>
    <w:rsid w:val="00515E89"/>
    <w:rsid w:val="005171C6"/>
    <w:rsid w:val="00517FEE"/>
    <w:rsid w:val="0052261A"/>
    <w:rsid w:val="005232F4"/>
    <w:rsid w:val="00524B07"/>
    <w:rsid w:val="00532337"/>
    <w:rsid w:val="00534180"/>
    <w:rsid w:val="00534AB2"/>
    <w:rsid w:val="00535CED"/>
    <w:rsid w:val="00537D8D"/>
    <w:rsid w:val="00540A90"/>
    <w:rsid w:val="00542120"/>
    <w:rsid w:val="00542AD3"/>
    <w:rsid w:val="00544338"/>
    <w:rsid w:val="005444A5"/>
    <w:rsid w:val="00550178"/>
    <w:rsid w:val="0055028C"/>
    <w:rsid w:val="0055037C"/>
    <w:rsid w:val="00550A30"/>
    <w:rsid w:val="0055328B"/>
    <w:rsid w:val="00554134"/>
    <w:rsid w:val="00557B13"/>
    <w:rsid w:val="00564ED3"/>
    <w:rsid w:val="00566AB7"/>
    <w:rsid w:val="005675F9"/>
    <w:rsid w:val="00570533"/>
    <w:rsid w:val="00571287"/>
    <w:rsid w:val="00572E5A"/>
    <w:rsid w:val="0057374F"/>
    <w:rsid w:val="005737FE"/>
    <w:rsid w:val="00574E59"/>
    <w:rsid w:val="00575D46"/>
    <w:rsid w:val="0057719E"/>
    <w:rsid w:val="00581EC2"/>
    <w:rsid w:val="00582BF2"/>
    <w:rsid w:val="00583BF7"/>
    <w:rsid w:val="00583E7B"/>
    <w:rsid w:val="0058474D"/>
    <w:rsid w:val="00584E76"/>
    <w:rsid w:val="005934CD"/>
    <w:rsid w:val="0059460F"/>
    <w:rsid w:val="005A1CE9"/>
    <w:rsid w:val="005A3F17"/>
    <w:rsid w:val="005A6495"/>
    <w:rsid w:val="005B0316"/>
    <w:rsid w:val="005B076F"/>
    <w:rsid w:val="005B5CD0"/>
    <w:rsid w:val="005B78E0"/>
    <w:rsid w:val="005C12C4"/>
    <w:rsid w:val="005C1A44"/>
    <w:rsid w:val="005C4156"/>
    <w:rsid w:val="005C437C"/>
    <w:rsid w:val="005C4D1B"/>
    <w:rsid w:val="005C763E"/>
    <w:rsid w:val="005C7708"/>
    <w:rsid w:val="005D1316"/>
    <w:rsid w:val="005D30EF"/>
    <w:rsid w:val="005D3EA4"/>
    <w:rsid w:val="005D4044"/>
    <w:rsid w:val="005D7266"/>
    <w:rsid w:val="005E07AF"/>
    <w:rsid w:val="005E087C"/>
    <w:rsid w:val="005E17E1"/>
    <w:rsid w:val="005E3017"/>
    <w:rsid w:val="005E66B2"/>
    <w:rsid w:val="005E6FA5"/>
    <w:rsid w:val="005F0C16"/>
    <w:rsid w:val="005F1CD5"/>
    <w:rsid w:val="005F42D1"/>
    <w:rsid w:val="005F4603"/>
    <w:rsid w:val="005F70DA"/>
    <w:rsid w:val="00601E67"/>
    <w:rsid w:val="00602717"/>
    <w:rsid w:val="0060303B"/>
    <w:rsid w:val="00603040"/>
    <w:rsid w:val="006046BE"/>
    <w:rsid w:val="00607CEF"/>
    <w:rsid w:val="006147F2"/>
    <w:rsid w:val="0061495D"/>
    <w:rsid w:val="00615A3D"/>
    <w:rsid w:val="006202A7"/>
    <w:rsid w:val="006202E7"/>
    <w:rsid w:val="0062121C"/>
    <w:rsid w:val="006223E0"/>
    <w:rsid w:val="0062557D"/>
    <w:rsid w:val="00626345"/>
    <w:rsid w:val="00626F17"/>
    <w:rsid w:val="006276BD"/>
    <w:rsid w:val="00630FE7"/>
    <w:rsid w:val="006327D3"/>
    <w:rsid w:val="00633CEA"/>
    <w:rsid w:val="00634F41"/>
    <w:rsid w:val="00636C5A"/>
    <w:rsid w:val="006401F6"/>
    <w:rsid w:val="00640A4C"/>
    <w:rsid w:val="00640AA2"/>
    <w:rsid w:val="006410F3"/>
    <w:rsid w:val="00641854"/>
    <w:rsid w:val="0064318D"/>
    <w:rsid w:val="00643382"/>
    <w:rsid w:val="00644DA2"/>
    <w:rsid w:val="0065132D"/>
    <w:rsid w:val="00655921"/>
    <w:rsid w:val="00655B6C"/>
    <w:rsid w:val="00656842"/>
    <w:rsid w:val="006601AB"/>
    <w:rsid w:val="006611FA"/>
    <w:rsid w:val="00662221"/>
    <w:rsid w:val="00662269"/>
    <w:rsid w:val="00662732"/>
    <w:rsid w:val="00663FF6"/>
    <w:rsid w:val="00664E8B"/>
    <w:rsid w:val="0066586A"/>
    <w:rsid w:val="00665B98"/>
    <w:rsid w:val="0067047E"/>
    <w:rsid w:val="00671CA5"/>
    <w:rsid w:val="0067248F"/>
    <w:rsid w:val="0067345C"/>
    <w:rsid w:val="00674872"/>
    <w:rsid w:val="006771F4"/>
    <w:rsid w:val="00677B58"/>
    <w:rsid w:val="00680C3C"/>
    <w:rsid w:val="00681E51"/>
    <w:rsid w:val="00682180"/>
    <w:rsid w:val="00685504"/>
    <w:rsid w:val="00687B0F"/>
    <w:rsid w:val="00694C9F"/>
    <w:rsid w:val="0069552C"/>
    <w:rsid w:val="00697CE1"/>
    <w:rsid w:val="006A0766"/>
    <w:rsid w:val="006A4B01"/>
    <w:rsid w:val="006A6EDD"/>
    <w:rsid w:val="006A72AD"/>
    <w:rsid w:val="006A792B"/>
    <w:rsid w:val="006B04D4"/>
    <w:rsid w:val="006B0A2B"/>
    <w:rsid w:val="006B0A3C"/>
    <w:rsid w:val="006B1B67"/>
    <w:rsid w:val="006B2753"/>
    <w:rsid w:val="006B363D"/>
    <w:rsid w:val="006B411A"/>
    <w:rsid w:val="006B6A14"/>
    <w:rsid w:val="006B785E"/>
    <w:rsid w:val="006B78CA"/>
    <w:rsid w:val="006C0A30"/>
    <w:rsid w:val="006C1ADA"/>
    <w:rsid w:val="006C2C2E"/>
    <w:rsid w:val="006C4291"/>
    <w:rsid w:val="006D002F"/>
    <w:rsid w:val="006D08AF"/>
    <w:rsid w:val="006D095B"/>
    <w:rsid w:val="006D4CD1"/>
    <w:rsid w:val="006D77DD"/>
    <w:rsid w:val="006E10BA"/>
    <w:rsid w:val="006E7DBA"/>
    <w:rsid w:val="006E7E55"/>
    <w:rsid w:val="006F1B37"/>
    <w:rsid w:val="006F57BC"/>
    <w:rsid w:val="006F5C2C"/>
    <w:rsid w:val="006F6D7E"/>
    <w:rsid w:val="006F7FDE"/>
    <w:rsid w:val="007006ED"/>
    <w:rsid w:val="00700F59"/>
    <w:rsid w:val="00702342"/>
    <w:rsid w:val="007023FE"/>
    <w:rsid w:val="00703ABC"/>
    <w:rsid w:val="00705DB3"/>
    <w:rsid w:val="00705E26"/>
    <w:rsid w:val="00710EE9"/>
    <w:rsid w:val="007131CE"/>
    <w:rsid w:val="007141F6"/>
    <w:rsid w:val="00716587"/>
    <w:rsid w:val="0072026C"/>
    <w:rsid w:val="00720849"/>
    <w:rsid w:val="00722D01"/>
    <w:rsid w:val="007232A7"/>
    <w:rsid w:val="00730E95"/>
    <w:rsid w:val="00733399"/>
    <w:rsid w:val="00736921"/>
    <w:rsid w:val="007402ED"/>
    <w:rsid w:val="0074246D"/>
    <w:rsid w:val="007428E5"/>
    <w:rsid w:val="0074378D"/>
    <w:rsid w:val="007465BD"/>
    <w:rsid w:val="0074661D"/>
    <w:rsid w:val="00746E77"/>
    <w:rsid w:val="00747193"/>
    <w:rsid w:val="007472F5"/>
    <w:rsid w:val="007533B1"/>
    <w:rsid w:val="00753494"/>
    <w:rsid w:val="00755E50"/>
    <w:rsid w:val="00757CE9"/>
    <w:rsid w:val="00757D7C"/>
    <w:rsid w:val="00760F57"/>
    <w:rsid w:val="007625A9"/>
    <w:rsid w:val="0076272C"/>
    <w:rsid w:val="007627AF"/>
    <w:rsid w:val="00763D51"/>
    <w:rsid w:val="00764E35"/>
    <w:rsid w:val="00766A39"/>
    <w:rsid w:val="00767099"/>
    <w:rsid w:val="00767B32"/>
    <w:rsid w:val="00770B53"/>
    <w:rsid w:val="00772A62"/>
    <w:rsid w:val="007735BF"/>
    <w:rsid w:val="00773AFD"/>
    <w:rsid w:val="0077511B"/>
    <w:rsid w:val="0077B994"/>
    <w:rsid w:val="007814A3"/>
    <w:rsid w:val="007814B5"/>
    <w:rsid w:val="007839D0"/>
    <w:rsid w:val="00784EA3"/>
    <w:rsid w:val="007868ED"/>
    <w:rsid w:val="00786A03"/>
    <w:rsid w:val="00787594"/>
    <w:rsid w:val="00787C3B"/>
    <w:rsid w:val="0079052F"/>
    <w:rsid w:val="0079072C"/>
    <w:rsid w:val="00792C99"/>
    <w:rsid w:val="00794367"/>
    <w:rsid w:val="0079462E"/>
    <w:rsid w:val="00797829"/>
    <w:rsid w:val="007A0180"/>
    <w:rsid w:val="007A028A"/>
    <w:rsid w:val="007A080A"/>
    <w:rsid w:val="007A3C8B"/>
    <w:rsid w:val="007A43B3"/>
    <w:rsid w:val="007A4BD3"/>
    <w:rsid w:val="007A6CE6"/>
    <w:rsid w:val="007B1077"/>
    <w:rsid w:val="007B142B"/>
    <w:rsid w:val="007B2ACF"/>
    <w:rsid w:val="007B34D9"/>
    <w:rsid w:val="007B39BA"/>
    <w:rsid w:val="007B3A78"/>
    <w:rsid w:val="007B6490"/>
    <w:rsid w:val="007B6A98"/>
    <w:rsid w:val="007C2600"/>
    <w:rsid w:val="007C5C4A"/>
    <w:rsid w:val="007C5FB7"/>
    <w:rsid w:val="007C693E"/>
    <w:rsid w:val="007C6BEF"/>
    <w:rsid w:val="007C7F7F"/>
    <w:rsid w:val="007D14A9"/>
    <w:rsid w:val="007D16C7"/>
    <w:rsid w:val="007D2411"/>
    <w:rsid w:val="007D356F"/>
    <w:rsid w:val="007D48A0"/>
    <w:rsid w:val="007D4BDD"/>
    <w:rsid w:val="007D685F"/>
    <w:rsid w:val="007D709F"/>
    <w:rsid w:val="007D7A71"/>
    <w:rsid w:val="007E4DBC"/>
    <w:rsid w:val="007E54BA"/>
    <w:rsid w:val="007E5A77"/>
    <w:rsid w:val="007E5DC7"/>
    <w:rsid w:val="007E74F5"/>
    <w:rsid w:val="007E77CC"/>
    <w:rsid w:val="007F1E3D"/>
    <w:rsid w:val="007F20FF"/>
    <w:rsid w:val="007F7978"/>
    <w:rsid w:val="00801CC5"/>
    <w:rsid w:val="00802537"/>
    <w:rsid w:val="00806332"/>
    <w:rsid w:val="00811F9D"/>
    <w:rsid w:val="008120CE"/>
    <w:rsid w:val="0081239A"/>
    <w:rsid w:val="0081363A"/>
    <w:rsid w:val="0082104C"/>
    <w:rsid w:val="0082184B"/>
    <w:rsid w:val="0082230D"/>
    <w:rsid w:val="0082372E"/>
    <w:rsid w:val="00824E8D"/>
    <w:rsid w:val="00825177"/>
    <w:rsid w:val="008277B0"/>
    <w:rsid w:val="00827896"/>
    <w:rsid w:val="00830C03"/>
    <w:rsid w:val="00830F83"/>
    <w:rsid w:val="008357CF"/>
    <w:rsid w:val="00835D57"/>
    <w:rsid w:val="008364ED"/>
    <w:rsid w:val="00836864"/>
    <w:rsid w:val="00837999"/>
    <w:rsid w:val="008407CD"/>
    <w:rsid w:val="00846915"/>
    <w:rsid w:val="00850DF4"/>
    <w:rsid w:val="00851166"/>
    <w:rsid w:val="008512B9"/>
    <w:rsid w:val="00851559"/>
    <w:rsid w:val="00851D4A"/>
    <w:rsid w:val="00857E8F"/>
    <w:rsid w:val="00863566"/>
    <w:rsid w:val="0086401A"/>
    <w:rsid w:val="0086426F"/>
    <w:rsid w:val="0087016B"/>
    <w:rsid w:val="00870830"/>
    <w:rsid w:val="008708F1"/>
    <w:rsid w:val="008717AA"/>
    <w:rsid w:val="008735A3"/>
    <w:rsid w:val="008740EF"/>
    <w:rsid w:val="00874898"/>
    <w:rsid w:val="008775FF"/>
    <w:rsid w:val="008804FC"/>
    <w:rsid w:val="008812BD"/>
    <w:rsid w:val="00882AF1"/>
    <w:rsid w:val="00886279"/>
    <w:rsid w:val="008865CA"/>
    <w:rsid w:val="00887E0D"/>
    <w:rsid w:val="00895192"/>
    <w:rsid w:val="0089759A"/>
    <w:rsid w:val="008A1F7A"/>
    <w:rsid w:val="008A35CF"/>
    <w:rsid w:val="008A4393"/>
    <w:rsid w:val="008A50B9"/>
    <w:rsid w:val="008A5D88"/>
    <w:rsid w:val="008A6334"/>
    <w:rsid w:val="008A652F"/>
    <w:rsid w:val="008A68BC"/>
    <w:rsid w:val="008A6B7B"/>
    <w:rsid w:val="008B5576"/>
    <w:rsid w:val="008B7506"/>
    <w:rsid w:val="008C08C7"/>
    <w:rsid w:val="008C0D03"/>
    <w:rsid w:val="008C0EFE"/>
    <w:rsid w:val="008C3671"/>
    <w:rsid w:val="008C4B95"/>
    <w:rsid w:val="008C4EFC"/>
    <w:rsid w:val="008C571B"/>
    <w:rsid w:val="008C745F"/>
    <w:rsid w:val="008D1630"/>
    <w:rsid w:val="008D37CB"/>
    <w:rsid w:val="008D3EE1"/>
    <w:rsid w:val="008D4CD3"/>
    <w:rsid w:val="008D6921"/>
    <w:rsid w:val="008D69FC"/>
    <w:rsid w:val="008E1E6F"/>
    <w:rsid w:val="008E3952"/>
    <w:rsid w:val="008E422B"/>
    <w:rsid w:val="008F08F0"/>
    <w:rsid w:val="008F3C02"/>
    <w:rsid w:val="008F3F40"/>
    <w:rsid w:val="008F4215"/>
    <w:rsid w:val="008F6A6A"/>
    <w:rsid w:val="008F6E60"/>
    <w:rsid w:val="008F6EC9"/>
    <w:rsid w:val="009001DA"/>
    <w:rsid w:val="009018E2"/>
    <w:rsid w:val="0090265F"/>
    <w:rsid w:val="00904525"/>
    <w:rsid w:val="009048CC"/>
    <w:rsid w:val="00906BAE"/>
    <w:rsid w:val="00912A3E"/>
    <w:rsid w:val="00915B6A"/>
    <w:rsid w:val="00915D37"/>
    <w:rsid w:val="009172FC"/>
    <w:rsid w:val="00921722"/>
    <w:rsid w:val="00923325"/>
    <w:rsid w:val="00924753"/>
    <w:rsid w:val="00924E9D"/>
    <w:rsid w:val="009253DA"/>
    <w:rsid w:val="00930F83"/>
    <w:rsid w:val="00931F7C"/>
    <w:rsid w:val="009327AF"/>
    <w:rsid w:val="00935146"/>
    <w:rsid w:val="00936A1B"/>
    <w:rsid w:val="00936CE4"/>
    <w:rsid w:val="0093748A"/>
    <w:rsid w:val="00942421"/>
    <w:rsid w:val="00947C24"/>
    <w:rsid w:val="00950B86"/>
    <w:rsid w:val="009545D3"/>
    <w:rsid w:val="00961BAC"/>
    <w:rsid w:val="00961FE3"/>
    <w:rsid w:val="00963567"/>
    <w:rsid w:val="00963AAA"/>
    <w:rsid w:val="00963BC8"/>
    <w:rsid w:val="00966ACF"/>
    <w:rsid w:val="00967C77"/>
    <w:rsid w:val="00970B29"/>
    <w:rsid w:val="009743E3"/>
    <w:rsid w:val="00975E82"/>
    <w:rsid w:val="00980192"/>
    <w:rsid w:val="009830FF"/>
    <w:rsid w:val="00986995"/>
    <w:rsid w:val="00993037"/>
    <w:rsid w:val="00993FB8"/>
    <w:rsid w:val="00994641"/>
    <w:rsid w:val="00995658"/>
    <w:rsid w:val="0099666A"/>
    <w:rsid w:val="009978B6"/>
    <w:rsid w:val="009A0CDD"/>
    <w:rsid w:val="009A1359"/>
    <w:rsid w:val="009A2833"/>
    <w:rsid w:val="009A2FFC"/>
    <w:rsid w:val="009A37E0"/>
    <w:rsid w:val="009A3E74"/>
    <w:rsid w:val="009A44AC"/>
    <w:rsid w:val="009A4ED2"/>
    <w:rsid w:val="009B108B"/>
    <w:rsid w:val="009B1238"/>
    <w:rsid w:val="009B1640"/>
    <w:rsid w:val="009B3763"/>
    <w:rsid w:val="009B4ED3"/>
    <w:rsid w:val="009B57E7"/>
    <w:rsid w:val="009B57EC"/>
    <w:rsid w:val="009B5B74"/>
    <w:rsid w:val="009B5E31"/>
    <w:rsid w:val="009B5E5A"/>
    <w:rsid w:val="009B610F"/>
    <w:rsid w:val="009B75BD"/>
    <w:rsid w:val="009C1689"/>
    <w:rsid w:val="009C544A"/>
    <w:rsid w:val="009C60FA"/>
    <w:rsid w:val="009D4989"/>
    <w:rsid w:val="009D5259"/>
    <w:rsid w:val="009D5755"/>
    <w:rsid w:val="009D74A3"/>
    <w:rsid w:val="009E18D5"/>
    <w:rsid w:val="009E214B"/>
    <w:rsid w:val="009E4AE9"/>
    <w:rsid w:val="009E5D2E"/>
    <w:rsid w:val="009F0001"/>
    <w:rsid w:val="009F0838"/>
    <w:rsid w:val="009F353D"/>
    <w:rsid w:val="009F4054"/>
    <w:rsid w:val="009F7198"/>
    <w:rsid w:val="009F78FF"/>
    <w:rsid w:val="009F7ADC"/>
    <w:rsid w:val="009F7EF5"/>
    <w:rsid w:val="00A02326"/>
    <w:rsid w:val="00A023DE"/>
    <w:rsid w:val="00A039FE"/>
    <w:rsid w:val="00A05A37"/>
    <w:rsid w:val="00A07B85"/>
    <w:rsid w:val="00A10206"/>
    <w:rsid w:val="00A10D1D"/>
    <w:rsid w:val="00A10FC3"/>
    <w:rsid w:val="00A11EEF"/>
    <w:rsid w:val="00A15E3D"/>
    <w:rsid w:val="00A16AE2"/>
    <w:rsid w:val="00A17D48"/>
    <w:rsid w:val="00A22320"/>
    <w:rsid w:val="00A22C07"/>
    <w:rsid w:val="00A23387"/>
    <w:rsid w:val="00A2357B"/>
    <w:rsid w:val="00A23DA8"/>
    <w:rsid w:val="00A243B3"/>
    <w:rsid w:val="00A249C3"/>
    <w:rsid w:val="00A2539C"/>
    <w:rsid w:val="00A25559"/>
    <w:rsid w:val="00A255B2"/>
    <w:rsid w:val="00A26573"/>
    <w:rsid w:val="00A271AD"/>
    <w:rsid w:val="00A3166F"/>
    <w:rsid w:val="00A31807"/>
    <w:rsid w:val="00A3187E"/>
    <w:rsid w:val="00A327F0"/>
    <w:rsid w:val="00A4028D"/>
    <w:rsid w:val="00A422B6"/>
    <w:rsid w:val="00A44E81"/>
    <w:rsid w:val="00A4555D"/>
    <w:rsid w:val="00A46717"/>
    <w:rsid w:val="00A505C9"/>
    <w:rsid w:val="00A55A7B"/>
    <w:rsid w:val="00A56F11"/>
    <w:rsid w:val="00A573A6"/>
    <w:rsid w:val="00A60EC1"/>
    <w:rsid w:val="00A61D86"/>
    <w:rsid w:val="00A61EC1"/>
    <w:rsid w:val="00A63CD6"/>
    <w:rsid w:val="00A6466C"/>
    <w:rsid w:val="00A646C0"/>
    <w:rsid w:val="00A663C3"/>
    <w:rsid w:val="00A67F31"/>
    <w:rsid w:val="00A7044F"/>
    <w:rsid w:val="00A74D38"/>
    <w:rsid w:val="00A7654B"/>
    <w:rsid w:val="00A8039F"/>
    <w:rsid w:val="00A80AD1"/>
    <w:rsid w:val="00A81F9A"/>
    <w:rsid w:val="00A86BE5"/>
    <w:rsid w:val="00A86C77"/>
    <w:rsid w:val="00A90A01"/>
    <w:rsid w:val="00A91B11"/>
    <w:rsid w:val="00A92B7B"/>
    <w:rsid w:val="00A93B54"/>
    <w:rsid w:val="00A95D39"/>
    <w:rsid w:val="00A97740"/>
    <w:rsid w:val="00AA0244"/>
    <w:rsid w:val="00AA072B"/>
    <w:rsid w:val="00AA188F"/>
    <w:rsid w:val="00AA1A43"/>
    <w:rsid w:val="00AA788A"/>
    <w:rsid w:val="00AB22B2"/>
    <w:rsid w:val="00AB25EC"/>
    <w:rsid w:val="00AB2ED8"/>
    <w:rsid w:val="00AB389B"/>
    <w:rsid w:val="00AB3A4B"/>
    <w:rsid w:val="00AB4BB4"/>
    <w:rsid w:val="00AB7E31"/>
    <w:rsid w:val="00AC011A"/>
    <w:rsid w:val="00AC06AA"/>
    <w:rsid w:val="00AC116C"/>
    <w:rsid w:val="00AC236F"/>
    <w:rsid w:val="00AD06B5"/>
    <w:rsid w:val="00AD20C2"/>
    <w:rsid w:val="00AD2D8F"/>
    <w:rsid w:val="00AD2F37"/>
    <w:rsid w:val="00AD5133"/>
    <w:rsid w:val="00AD5441"/>
    <w:rsid w:val="00AD5C29"/>
    <w:rsid w:val="00AD797B"/>
    <w:rsid w:val="00AD7D29"/>
    <w:rsid w:val="00AE0D67"/>
    <w:rsid w:val="00AE179B"/>
    <w:rsid w:val="00AE2B56"/>
    <w:rsid w:val="00AE5516"/>
    <w:rsid w:val="00AE5DDB"/>
    <w:rsid w:val="00AE60D4"/>
    <w:rsid w:val="00AE6849"/>
    <w:rsid w:val="00AE6F77"/>
    <w:rsid w:val="00AE7089"/>
    <w:rsid w:val="00AF1D41"/>
    <w:rsid w:val="00AF26E3"/>
    <w:rsid w:val="00AF2A8D"/>
    <w:rsid w:val="00AF386A"/>
    <w:rsid w:val="00AF3A5B"/>
    <w:rsid w:val="00AF3EBB"/>
    <w:rsid w:val="00AF5E33"/>
    <w:rsid w:val="00AF634B"/>
    <w:rsid w:val="00AF6DED"/>
    <w:rsid w:val="00AF76BD"/>
    <w:rsid w:val="00AF7B96"/>
    <w:rsid w:val="00B0199F"/>
    <w:rsid w:val="00B021F8"/>
    <w:rsid w:val="00B03A69"/>
    <w:rsid w:val="00B03EF3"/>
    <w:rsid w:val="00B05C8A"/>
    <w:rsid w:val="00B06141"/>
    <w:rsid w:val="00B07B55"/>
    <w:rsid w:val="00B11D41"/>
    <w:rsid w:val="00B12C03"/>
    <w:rsid w:val="00B153D9"/>
    <w:rsid w:val="00B16F0B"/>
    <w:rsid w:val="00B213E5"/>
    <w:rsid w:val="00B23289"/>
    <w:rsid w:val="00B31AAC"/>
    <w:rsid w:val="00B31C74"/>
    <w:rsid w:val="00B330B6"/>
    <w:rsid w:val="00B43CEF"/>
    <w:rsid w:val="00B455F1"/>
    <w:rsid w:val="00B474C5"/>
    <w:rsid w:val="00B50396"/>
    <w:rsid w:val="00B52903"/>
    <w:rsid w:val="00B54240"/>
    <w:rsid w:val="00B544F6"/>
    <w:rsid w:val="00B54B58"/>
    <w:rsid w:val="00B56270"/>
    <w:rsid w:val="00B5661B"/>
    <w:rsid w:val="00B60078"/>
    <w:rsid w:val="00B6129B"/>
    <w:rsid w:val="00B612D9"/>
    <w:rsid w:val="00B61F18"/>
    <w:rsid w:val="00B63ED6"/>
    <w:rsid w:val="00B6642B"/>
    <w:rsid w:val="00B669F8"/>
    <w:rsid w:val="00B70AFB"/>
    <w:rsid w:val="00B812F1"/>
    <w:rsid w:val="00B8152C"/>
    <w:rsid w:val="00B81F10"/>
    <w:rsid w:val="00B87F29"/>
    <w:rsid w:val="00B9351E"/>
    <w:rsid w:val="00B95203"/>
    <w:rsid w:val="00B9535D"/>
    <w:rsid w:val="00B95C7E"/>
    <w:rsid w:val="00B960A0"/>
    <w:rsid w:val="00B96107"/>
    <w:rsid w:val="00BA04BA"/>
    <w:rsid w:val="00BA106F"/>
    <w:rsid w:val="00BA2CB8"/>
    <w:rsid w:val="00BA681C"/>
    <w:rsid w:val="00BB2321"/>
    <w:rsid w:val="00BB416B"/>
    <w:rsid w:val="00BB434D"/>
    <w:rsid w:val="00BB6B49"/>
    <w:rsid w:val="00BB7697"/>
    <w:rsid w:val="00BC1A42"/>
    <w:rsid w:val="00BC203B"/>
    <w:rsid w:val="00BC38E0"/>
    <w:rsid w:val="00BC3F8B"/>
    <w:rsid w:val="00BC4109"/>
    <w:rsid w:val="00BC5DC6"/>
    <w:rsid w:val="00BD1E13"/>
    <w:rsid w:val="00BD2612"/>
    <w:rsid w:val="00BD2B85"/>
    <w:rsid w:val="00BD3261"/>
    <w:rsid w:val="00BD5EE2"/>
    <w:rsid w:val="00BD66DB"/>
    <w:rsid w:val="00BD7C7D"/>
    <w:rsid w:val="00BE10EB"/>
    <w:rsid w:val="00BE2BCF"/>
    <w:rsid w:val="00BE2D48"/>
    <w:rsid w:val="00BE620A"/>
    <w:rsid w:val="00BE71A0"/>
    <w:rsid w:val="00BE7CB5"/>
    <w:rsid w:val="00BF035F"/>
    <w:rsid w:val="00BF0FE0"/>
    <w:rsid w:val="00BF6A94"/>
    <w:rsid w:val="00C00766"/>
    <w:rsid w:val="00C02504"/>
    <w:rsid w:val="00C02748"/>
    <w:rsid w:val="00C02AF7"/>
    <w:rsid w:val="00C050C5"/>
    <w:rsid w:val="00C05174"/>
    <w:rsid w:val="00C0587E"/>
    <w:rsid w:val="00C05BFA"/>
    <w:rsid w:val="00C05EA5"/>
    <w:rsid w:val="00C103CE"/>
    <w:rsid w:val="00C10CAB"/>
    <w:rsid w:val="00C1244E"/>
    <w:rsid w:val="00C148B2"/>
    <w:rsid w:val="00C14E62"/>
    <w:rsid w:val="00C1507A"/>
    <w:rsid w:val="00C210A5"/>
    <w:rsid w:val="00C22766"/>
    <w:rsid w:val="00C2444A"/>
    <w:rsid w:val="00C24FD3"/>
    <w:rsid w:val="00C259DA"/>
    <w:rsid w:val="00C27276"/>
    <w:rsid w:val="00C31036"/>
    <w:rsid w:val="00C3498A"/>
    <w:rsid w:val="00C36363"/>
    <w:rsid w:val="00C40A6A"/>
    <w:rsid w:val="00C40FCE"/>
    <w:rsid w:val="00C41583"/>
    <w:rsid w:val="00C46184"/>
    <w:rsid w:val="00C50F9D"/>
    <w:rsid w:val="00C525AA"/>
    <w:rsid w:val="00C52C0B"/>
    <w:rsid w:val="00C54FB6"/>
    <w:rsid w:val="00C55E55"/>
    <w:rsid w:val="00C55F50"/>
    <w:rsid w:val="00C57C92"/>
    <w:rsid w:val="00C62FD5"/>
    <w:rsid w:val="00C64E07"/>
    <w:rsid w:val="00C71E15"/>
    <w:rsid w:val="00C725C2"/>
    <w:rsid w:val="00C72B81"/>
    <w:rsid w:val="00C72D86"/>
    <w:rsid w:val="00C73085"/>
    <w:rsid w:val="00C746CF"/>
    <w:rsid w:val="00C77909"/>
    <w:rsid w:val="00C77E45"/>
    <w:rsid w:val="00C80A30"/>
    <w:rsid w:val="00C82540"/>
    <w:rsid w:val="00C826DB"/>
    <w:rsid w:val="00C83751"/>
    <w:rsid w:val="00C84818"/>
    <w:rsid w:val="00C85214"/>
    <w:rsid w:val="00C87027"/>
    <w:rsid w:val="00C876B1"/>
    <w:rsid w:val="00C92A7D"/>
    <w:rsid w:val="00C93E25"/>
    <w:rsid w:val="00C9460C"/>
    <w:rsid w:val="00CA15E9"/>
    <w:rsid w:val="00CA1EF8"/>
    <w:rsid w:val="00CA2312"/>
    <w:rsid w:val="00CA6035"/>
    <w:rsid w:val="00CB01E8"/>
    <w:rsid w:val="00CB043A"/>
    <w:rsid w:val="00CB069F"/>
    <w:rsid w:val="00CB0EF3"/>
    <w:rsid w:val="00CB1F1D"/>
    <w:rsid w:val="00CB2A4D"/>
    <w:rsid w:val="00CB3018"/>
    <w:rsid w:val="00CB6D90"/>
    <w:rsid w:val="00CC0F55"/>
    <w:rsid w:val="00CC28DC"/>
    <w:rsid w:val="00CC2A64"/>
    <w:rsid w:val="00CC2C52"/>
    <w:rsid w:val="00CC54B5"/>
    <w:rsid w:val="00CC6CB6"/>
    <w:rsid w:val="00CC6E73"/>
    <w:rsid w:val="00CD0510"/>
    <w:rsid w:val="00CD206E"/>
    <w:rsid w:val="00CD3046"/>
    <w:rsid w:val="00CD5936"/>
    <w:rsid w:val="00CE002F"/>
    <w:rsid w:val="00CE0375"/>
    <w:rsid w:val="00CE194E"/>
    <w:rsid w:val="00CE65CA"/>
    <w:rsid w:val="00CF0522"/>
    <w:rsid w:val="00CF0834"/>
    <w:rsid w:val="00CF0E26"/>
    <w:rsid w:val="00CF172E"/>
    <w:rsid w:val="00CF3173"/>
    <w:rsid w:val="00CF38A7"/>
    <w:rsid w:val="00CF4764"/>
    <w:rsid w:val="00CF6761"/>
    <w:rsid w:val="00CF6D9A"/>
    <w:rsid w:val="00D00AFE"/>
    <w:rsid w:val="00D00B7E"/>
    <w:rsid w:val="00D01B49"/>
    <w:rsid w:val="00D02F66"/>
    <w:rsid w:val="00D05B41"/>
    <w:rsid w:val="00D060D5"/>
    <w:rsid w:val="00D0612F"/>
    <w:rsid w:val="00D065E3"/>
    <w:rsid w:val="00D06C80"/>
    <w:rsid w:val="00D1186B"/>
    <w:rsid w:val="00D1568A"/>
    <w:rsid w:val="00D16B5D"/>
    <w:rsid w:val="00D16DAA"/>
    <w:rsid w:val="00D174AE"/>
    <w:rsid w:val="00D176E9"/>
    <w:rsid w:val="00D202B7"/>
    <w:rsid w:val="00D211B5"/>
    <w:rsid w:val="00D21B66"/>
    <w:rsid w:val="00D2449F"/>
    <w:rsid w:val="00D33310"/>
    <w:rsid w:val="00D35920"/>
    <w:rsid w:val="00D35C5F"/>
    <w:rsid w:val="00D36E9D"/>
    <w:rsid w:val="00D4046A"/>
    <w:rsid w:val="00D41067"/>
    <w:rsid w:val="00D4188C"/>
    <w:rsid w:val="00D43028"/>
    <w:rsid w:val="00D437A7"/>
    <w:rsid w:val="00D442A3"/>
    <w:rsid w:val="00D52697"/>
    <w:rsid w:val="00D5400F"/>
    <w:rsid w:val="00D54997"/>
    <w:rsid w:val="00D55F33"/>
    <w:rsid w:val="00D55F7A"/>
    <w:rsid w:val="00D565B2"/>
    <w:rsid w:val="00D568D3"/>
    <w:rsid w:val="00D56991"/>
    <w:rsid w:val="00D57999"/>
    <w:rsid w:val="00D60FC3"/>
    <w:rsid w:val="00D6171A"/>
    <w:rsid w:val="00D6220D"/>
    <w:rsid w:val="00D65E80"/>
    <w:rsid w:val="00D6619E"/>
    <w:rsid w:val="00D70BA3"/>
    <w:rsid w:val="00D70F2C"/>
    <w:rsid w:val="00D76F44"/>
    <w:rsid w:val="00D817D5"/>
    <w:rsid w:val="00D832DF"/>
    <w:rsid w:val="00D83C2F"/>
    <w:rsid w:val="00D912DE"/>
    <w:rsid w:val="00D91B53"/>
    <w:rsid w:val="00D91F39"/>
    <w:rsid w:val="00D92098"/>
    <w:rsid w:val="00DA0A5B"/>
    <w:rsid w:val="00DA1A2C"/>
    <w:rsid w:val="00DA539C"/>
    <w:rsid w:val="00DA5709"/>
    <w:rsid w:val="00DA675B"/>
    <w:rsid w:val="00DA7F01"/>
    <w:rsid w:val="00DB056F"/>
    <w:rsid w:val="00DB090F"/>
    <w:rsid w:val="00DB3139"/>
    <w:rsid w:val="00DB5A57"/>
    <w:rsid w:val="00DB6857"/>
    <w:rsid w:val="00DB69C2"/>
    <w:rsid w:val="00DB7360"/>
    <w:rsid w:val="00DB7976"/>
    <w:rsid w:val="00DB7BA8"/>
    <w:rsid w:val="00DC04A3"/>
    <w:rsid w:val="00DC1457"/>
    <w:rsid w:val="00DC2738"/>
    <w:rsid w:val="00DC35B1"/>
    <w:rsid w:val="00DC5687"/>
    <w:rsid w:val="00DC6C86"/>
    <w:rsid w:val="00DC73FA"/>
    <w:rsid w:val="00DD0E84"/>
    <w:rsid w:val="00DD2D4A"/>
    <w:rsid w:val="00DD4764"/>
    <w:rsid w:val="00DE0675"/>
    <w:rsid w:val="00DE1380"/>
    <w:rsid w:val="00DE2240"/>
    <w:rsid w:val="00DE2B99"/>
    <w:rsid w:val="00DE5AE4"/>
    <w:rsid w:val="00DE6C10"/>
    <w:rsid w:val="00DE6C91"/>
    <w:rsid w:val="00DE7978"/>
    <w:rsid w:val="00DF171F"/>
    <w:rsid w:val="00DF2372"/>
    <w:rsid w:val="00DF25B6"/>
    <w:rsid w:val="00DF5534"/>
    <w:rsid w:val="00DF675C"/>
    <w:rsid w:val="00E0290C"/>
    <w:rsid w:val="00E0377E"/>
    <w:rsid w:val="00E05FFD"/>
    <w:rsid w:val="00E06879"/>
    <w:rsid w:val="00E14C6B"/>
    <w:rsid w:val="00E1537C"/>
    <w:rsid w:val="00E15AFC"/>
    <w:rsid w:val="00E15CBE"/>
    <w:rsid w:val="00E15D2D"/>
    <w:rsid w:val="00E172B5"/>
    <w:rsid w:val="00E21CB8"/>
    <w:rsid w:val="00E21FF9"/>
    <w:rsid w:val="00E25010"/>
    <w:rsid w:val="00E26814"/>
    <w:rsid w:val="00E269B1"/>
    <w:rsid w:val="00E26CAE"/>
    <w:rsid w:val="00E31C18"/>
    <w:rsid w:val="00E32644"/>
    <w:rsid w:val="00E32A77"/>
    <w:rsid w:val="00E34662"/>
    <w:rsid w:val="00E34A8F"/>
    <w:rsid w:val="00E407C8"/>
    <w:rsid w:val="00E409D2"/>
    <w:rsid w:val="00E4362D"/>
    <w:rsid w:val="00E4420A"/>
    <w:rsid w:val="00E44F36"/>
    <w:rsid w:val="00E46272"/>
    <w:rsid w:val="00E465F2"/>
    <w:rsid w:val="00E473D4"/>
    <w:rsid w:val="00E532DA"/>
    <w:rsid w:val="00E5454E"/>
    <w:rsid w:val="00E54E0D"/>
    <w:rsid w:val="00E556D5"/>
    <w:rsid w:val="00E5638D"/>
    <w:rsid w:val="00E5750E"/>
    <w:rsid w:val="00E60624"/>
    <w:rsid w:val="00E60C5E"/>
    <w:rsid w:val="00E62CB1"/>
    <w:rsid w:val="00E64836"/>
    <w:rsid w:val="00E65744"/>
    <w:rsid w:val="00E65768"/>
    <w:rsid w:val="00E6726B"/>
    <w:rsid w:val="00E703EC"/>
    <w:rsid w:val="00E70CFA"/>
    <w:rsid w:val="00E71461"/>
    <w:rsid w:val="00E72148"/>
    <w:rsid w:val="00E733CD"/>
    <w:rsid w:val="00E75C5E"/>
    <w:rsid w:val="00E7655B"/>
    <w:rsid w:val="00E76685"/>
    <w:rsid w:val="00E76F94"/>
    <w:rsid w:val="00E776B2"/>
    <w:rsid w:val="00E83A77"/>
    <w:rsid w:val="00E83EC3"/>
    <w:rsid w:val="00E87398"/>
    <w:rsid w:val="00E87EDF"/>
    <w:rsid w:val="00E87FD8"/>
    <w:rsid w:val="00E901A7"/>
    <w:rsid w:val="00E926ED"/>
    <w:rsid w:val="00E92F33"/>
    <w:rsid w:val="00E944B3"/>
    <w:rsid w:val="00E945F6"/>
    <w:rsid w:val="00E94C92"/>
    <w:rsid w:val="00EA1819"/>
    <w:rsid w:val="00EA20C5"/>
    <w:rsid w:val="00EA2116"/>
    <w:rsid w:val="00EA360B"/>
    <w:rsid w:val="00EA5744"/>
    <w:rsid w:val="00EA618E"/>
    <w:rsid w:val="00EB0534"/>
    <w:rsid w:val="00EB24D2"/>
    <w:rsid w:val="00EB6E5A"/>
    <w:rsid w:val="00EC251F"/>
    <w:rsid w:val="00EC45A5"/>
    <w:rsid w:val="00EC5787"/>
    <w:rsid w:val="00EC6291"/>
    <w:rsid w:val="00ED11B5"/>
    <w:rsid w:val="00ED37FF"/>
    <w:rsid w:val="00ED5AE3"/>
    <w:rsid w:val="00ED6535"/>
    <w:rsid w:val="00ED768D"/>
    <w:rsid w:val="00EE1E66"/>
    <w:rsid w:val="00EE4181"/>
    <w:rsid w:val="00EF03F9"/>
    <w:rsid w:val="00EF05FE"/>
    <w:rsid w:val="00EF130B"/>
    <w:rsid w:val="00EF59F0"/>
    <w:rsid w:val="00EF66DC"/>
    <w:rsid w:val="00EF6884"/>
    <w:rsid w:val="00EF7706"/>
    <w:rsid w:val="00F005AF"/>
    <w:rsid w:val="00F02311"/>
    <w:rsid w:val="00F0547D"/>
    <w:rsid w:val="00F06D9F"/>
    <w:rsid w:val="00F0742E"/>
    <w:rsid w:val="00F074CD"/>
    <w:rsid w:val="00F1164A"/>
    <w:rsid w:val="00F120A6"/>
    <w:rsid w:val="00F13B5D"/>
    <w:rsid w:val="00F14148"/>
    <w:rsid w:val="00F15A44"/>
    <w:rsid w:val="00F16701"/>
    <w:rsid w:val="00F17842"/>
    <w:rsid w:val="00F2152C"/>
    <w:rsid w:val="00F22991"/>
    <w:rsid w:val="00F30EE8"/>
    <w:rsid w:val="00F33A6E"/>
    <w:rsid w:val="00F3513E"/>
    <w:rsid w:val="00F365E3"/>
    <w:rsid w:val="00F40F83"/>
    <w:rsid w:val="00F4327A"/>
    <w:rsid w:val="00F4604A"/>
    <w:rsid w:val="00F46148"/>
    <w:rsid w:val="00F52858"/>
    <w:rsid w:val="00F53DC5"/>
    <w:rsid w:val="00F54053"/>
    <w:rsid w:val="00F563DA"/>
    <w:rsid w:val="00F5655A"/>
    <w:rsid w:val="00F602E2"/>
    <w:rsid w:val="00F605A5"/>
    <w:rsid w:val="00F61F19"/>
    <w:rsid w:val="00F63909"/>
    <w:rsid w:val="00F63CEE"/>
    <w:rsid w:val="00F6555E"/>
    <w:rsid w:val="00F65E96"/>
    <w:rsid w:val="00F67AE8"/>
    <w:rsid w:val="00F70F71"/>
    <w:rsid w:val="00F71EBE"/>
    <w:rsid w:val="00F72956"/>
    <w:rsid w:val="00F73D22"/>
    <w:rsid w:val="00F75349"/>
    <w:rsid w:val="00F7796B"/>
    <w:rsid w:val="00F77A36"/>
    <w:rsid w:val="00F868B6"/>
    <w:rsid w:val="00F86A87"/>
    <w:rsid w:val="00F874AA"/>
    <w:rsid w:val="00F87909"/>
    <w:rsid w:val="00F87F45"/>
    <w:rsid w:val="00F914EB"/>
    <w:rsid w:val="00F93DDB"/>
    <w:rsid w:val="00F944EC"/>
    <w:rsid w:val="00F95ABC"/>
    <w:rsid w:val="00F95CF2"/>
    <w:rsid w:val="00F96A68"/>
    <w:rsid w:val="00FA1285"/>
    <w:rsid w:val="00FA2351"/>
    <w:rsid w:val="00FA2C00"/>
    <w:rsid w:val="00FA2C48"/>
    <w:rsid w:val="00FA40EB"/>
    <w:rsid w:val="00FA4A31"/>
    <w:rsid w:val="00FA6779"/>
    <w:rsid w:val="00FA7BB1"/>
    <w:rsid w:val="00FB136E"/>
    <w:rsid w:val="00FB255B"/>
    <w:rsid w:val="00FB3D9A"/>
    <w:rsid w:val="00FB3E29"/>
    <w:rsid w:val="00FB51F1"/>
    <w:rsid w:val="00FB57BA"/>
    <w:rsid w:val="00FB6FB6"/>
    <w:rsid w:val="00FC0F53"/>
    <w:rsid w:val="00FC1533"/>
    <w:rsid w:val="00FC22F2"/>
    <w:rsid w:val="00FC4363"/>
    <w:rsid w:val="00FC762C"/>
    <w:rsid w:val="00FD338A"/>
    <w:rsid w:val="00FD36BB"/>
    <w:rsid w:val="00FD3C8C"/>
    <w:rsid w:val="00FD4056"/>
    <w:rsid w:val="00FD4B0D"/>
    <w:rsid w:val="00FD6666"/>
    <w:rsid w:val="00FE14E3"/>
    <w:rsid w:val="00FE2098"/>
    <w:rsid w:val="00FE244D"/>
    <w:rsid w:val="00FE37CE"/>
    <w:rsid w:val="00FE452F"/>
    <w:rsid w:val="00FE4CD6"/>
    <w:rsid w:val="00FE5985"/>
    <w:rsid w:val="00FE6034"/>
    <w:rsid w:val="00FE6D40"/>
    <w:rsid w:val="00FE72A3"/>
    <w:rsid w:val="00FE7D74"/>
    <w:rsid w:val="00FE7F40"/>
    <w:rsid w:val="00FF0680"/>
    <w:rsid w:val="00FF18B2"/>
    <w:rsid w:val="00FF1EB2"/>
    <w:rsid w:val="00FF367B"/>
    <w:rsid w:val="00FF42C5"/>
    <w:rsid w:val="00FF72EA"/>
    <w:rsid w:val="0103F08D"/>
    <w:rsid w:val="0105380F"/>
    <w:rsid w:val="012630E6"/>
    <w:rsid w:val="012D5AB1"/>
    <w:rsid w:val="013EE2A4"/>
    <w:rsid w:val="0146DD1D"/>
    <w:rsid w:val="015614E2"/>
    <w:rsid w:val="0184055F"/>
    <w:rsid w:val="01B360BA"/>
    <w:rsid w:val="01BECD88"/>
    <w:rsid w:val="01CE7895"/>
    <w:rsid w:val="01D7DD20"/>
    <w:rsid w:val="01DFEE34"/>
    <w:rsid w:val="020894CD"/>
    <w:rsid w:val="022164AF"/>
    <w:rsid w:val="022F6D21"/>
    <w:rsid w:val="0255B25E"/>
    <w:rsid w:val="028B0B5D"/>
    <w:rsid w:val="02907D5B"/>
    <w:rsid w:val="029F0A9D"/>
    <w:rsid w:val="02C04C0A"/>
    <w:rsid w:val="02E2A5A3"/>
    <w:rsid w:val="02F5A3F9"/>
    <w:rsid w:val="030408D2"/>
    <w:rsid w:val="03333677"/>
    <w:rsid w:val="03512099"/>
    <w:rsid w:val="035C802F"/>
    <w:rsid w:val="03A7020B"/>
    <w:rsid w:val="03A704F2"/>
    <w:rsid w:val="03A917E5"/>
    <w:rsid w:val="03B3EB6D"/>
    <w:rsid w:val="03F54434"/>
    <w:rsid w:val="0401FD68"/>
    <w:rsid w:val="041B8B5A"/>
    <w:rsid w:val="0426FB85"/>
    <w:rsid w:val="044D70AB"/>
    <w:rsid w:val="045E57BA"/>
    <w:rsid w:val="047131C5"/>
    <w:rsid w:val="0496C2E6"/>
    <w:rsid w:val="04B0857F"/>
    <w:rsid w:val="04B0D285"/>
    <w:rsid w:val="04C1A535"/>
    <w:rsid w:val="04C5E3A2"/>
    <w:rsid w:val="04C7A5C4"/>
    <w:rsid w:val="04CA5236"/>
    <w:rsid w:val="05178EF6"/>
    <w:rsid w:val="0521487D"/>
    <w:rsid w:val="05783347"/>
    <w:rsid w:val="0590EC09"/>
    <w:rsid w:val="05B70DF3"/>
    <w:rsid w:val="05D5FFF4"/>
    <w:rsid w:val="05DEC2F3"/>
    <w:rsid w:val="06004C26"/>
    <w:rsid w:val="06216779"/>
    <w:rsid w:val="06226AE2"/>
    <w:rsid w:val="0628D128"/>
    <w:rsid w:val="062D95EB"/>
    <w:rsid w:val="062F4503"/>
    <w:rsid w:val="064AE057"/>
    <w:rsid w:val="06850AE1"/>
    <w:rsid w:val="0688C15B"/>
    <w:rsid w:val="068C3C77"/>
    <w:rsid w:val="06927EC0"/>
    <w:rsid w:val="06A10805"/>
    <w:rsid w:val="06A98378"/>
    <w:rsid w:val="06BEDA58"/>
    <w:rsid w:val="06DEA5B4"/>
    <w:rsid w:val="06FB542C"/>
    <w:rsid w:val="0725CAAD"/>
    <w:rsid w:val="07387924"/>
    <w:rsid w:val="0785B721"/>
    <w:rsid w:val="07A04566"/>
    <w:rsid w:val="07A77E18"/>
    <w:rsid w:val="07EB762E"/>
    <w:rsid w:val="07FA0BDA"/>
    <w:rsid w:val="081A52A2"/>
    <w:rsid w:val="084430A1"/>
    <w:rsid w:val="08CC9F2A"/>
    <w:rsid w:val="08DEEB6E"/>
    <w:rsid w:val="09070CC9"/>
    <w:rsid w:val="094DA45E"/>
    <w:rsid w:val="09630279"/>
    <w:rsid w:val="096EFF62"/>
    <w:rsid w:val="09D41CF7"/>
    <w:rsid w:val="09E819B6"/>
    <w:rsid w:val="0A06C2DC"/>
    <w:rsid w:val="0A16ABAD"/>
    <w:rsid w:val="0A17746B"/>
    <w:rsid w:val="0A86772A"/>
    <w:rsid w:val="0A87BC4C"/>
    <w:rsid w:val="0A9DD674"/>
    <w:rsid w:val="0AB34D8E"/>
    <w:rsid w:val="0ACF4EC7"/>
    <w:rsid w:val="0AE1E7DE"/>
    <w:rsid w:val="0B1D2E36"/>
    <w:rsid w:val="0B37E4C7"/>
    <w:rsid w:val="0B5A4E76"/>
    <w:rsid w:val="0BAD2433"/>
    <w:rsid w:val="0BB26DFF"/>
    <w:rsid w:val="0C2A0CF8"/>
    <w:rsid w:val="0C4F1DEF"/>
    <w:rsid w:val="0C6EEFC4"/>
    <w:rsid w:val="0C91E9A5"/>
    <w:rsid w:val="0C9D1BEC"/>
    <w:rsid w:val="0CB8FE97"/>
    <w:rsid w:val="0CC803AE"/>
    <w:rsid w:val="0D0350E1"/>
    <w:rsid w:val="0D2C2F5B"/>
    <w:rsid w:val="0D4DE738"/>
    <w:rsid w:val="0DA401AA"/>
    <w:rsid w:val="0DDE9002"/>
    <w:rsid w:val="0DFF0772"/>
    <w:rsid w:val="0E06EF89"/>
    <w:rsid w:val="0E5313F1"/>
    <w:rsid w:val="0E5CA558"/>
    <w:rsid w:val="0E608831"/>
    <w:rsid w:val="0E93D340"/>
    <w:rsid w:val="0EA3E7C2"/>
    <w:rsid w:val="0EC6EC66"/>
    <w:rsid w:val="0ECA5A47"/>
    <w:rsid w:val="0F22AE52"/>
    <w:rsid w:val="0F24578B"/>
    <w:rsid w:val="0F349379"/>
    <w:rsid w:val="0F3C9F7D"/>
    <w:rsid w:val="0F5CCE8B"/>
    <w:rsid w:val="0F5EC5AE"/>
    <w:rsid w:val="0F973DA1"/>
    <w:rsid w:val="0F9A264B"/>
    <w:rsid w:val="0FAE58D2"/>
    <w:rsid w:val="0FC2D0C1"/>
    <w:rsid w:val="0FED787B"/>
    <w:rsid w:val="0FF3A400"/>
    <w:rsid w:val="100E97AB"/>
    <w:rsid w:val="101B6FC3"/>
    <w:rsid w:val="10288431"/>
    <w:rsid w:val="10402091"/>
    <w:rsid w:val="104CA718"/>
    <w:rsid w:val="1062BCC7"/>
    <w:rsid w:val="1065D6F9"/>
    <w:rsid w:val="108009D3"/>
    <w:rsid w:val="10820D61"/>
    <w:rsid w:val="1085DF22"/>
    <w:rsid w:val="10C71820"/>
    <w:rsid w:val="10E33D18"/>
    <w:rsid w:val="11022A08"/>
    <w:rsid w:val="116A3A42"/>
    <w:rsid w:val="11C2BF8B"/>
    <w:rsid w:val="11D7476D"/>
    <w:rsid w:val="11E6A328"/>
    <w:rsid w:val="11E9202F"/>
    <w:rsid w:val="11F64EFC"/>
    <w:rsid w:val="121FB8F1"/>
    <w:rsid w:val="123A46CD"/>
    <w:rsid w:val="12505BE8"/>
    <w:rsid w:val="129396D1"/>
    <w:rsid w:val="12A00362"/>
    <w:rsid w:val="12AD7442"/>
    <w:rsid w:val="12EFDA51"/>
    <w:rsid w:val="12F4056B"/>
    <w:rsid w:val="1328401B"/>
    <w:rsid w:val="132846B9"/>
    <w:rsid w:val="13398CD0"/>
    <w:rsid w:val="133CA24A"/>
    <w:rsid w:val="134B7F30"/>
    <w:rsid w:val="135EF8A6"/>
    <w:rsid w:val="1366E200"/>
    <w:rsid w:val="1392B740"/>
    <w:rsid w:val="13A28877"/>
    <w:rsid w:val="13A2928E"/>
    <w:rsid w:val="13B8D64B"/>
    <w:rsid w:val="13C483C6"/>
    <w:rsid w:val="13C5C5B8"/>
    <w:rsid w:val="13C962B6"/>
    <w:rsid w:val="13FF599E"/>
    <w:rsid w:val="1411EC06"/>
    <w:rsid w:val="142B4A36"/>
    <w:rsid w:val="1454CE93"/>
    <w:rsid w:val="1461CFAC"/>
    <w:rsid w:val="148620DE"/>
    <w:rsid w:val="14C4107C"/>
    <w:rsid w:val="14CF7BCD"/>
    <w:rsid w:val="14D46D33"/>
    <w:rsid w:val="14D62BE5"/>
    <w:rsid w:val="14EFE8F3"/>
    <w:rsid w:val="150314C4"/>
    <w:rsid w:val="1503D393"/>
    <w:rsid w:val="1506C7F0"/>
    <w:rsid w:val="1512BBF6"/>
    <w:rsid w:val="1563E7B5"/>
    <w:rsid w:val="1568834E"/>
    <w:rsid w:val="156DC5FE"/>
    <w:rsid w:val="15851F33"/>
    <w:rsid w:val="159B29FF"/>
    <w:rsid w:val="159BA071"/>
    <w:rsid w:val="15A33F62"/>
    <w:rsid w:val="15BC7443"/>
    <w:rsid w:val="15C5030D"/>
    <w:rsid w:val="15F5BE8C"/>
    <w:rsid w:val="1606EA03"/>
    <w:rsid w:val="163B8467"/>
    <w:rsid w:val="1642EC92"/>
    <w:rsid w:val="1648A9CD"/>
    <w:rsid w:val="166A030F"/>
    <w:rsid w:val="168D4C9E"/>
    <w:rsid w:val="169310A5"/>
    <w:rsid w:val="16A6D2AB"/>
    <w:rsid w:val="16A93156"/>
    <w:rsid w:val="16B8484A"/>
    <w:rsid w:val="16B848E7"/>
    <w:rsid w:val="16E06252"/>
    <w:rsid w:val="16FE8ACE"/>
    <w:rsid w:val="17107320"/>
    <w:rsid w:val="17173EEC"/>
    <w:rsid w:val="1736BD96"/>
    <w:rsid w:val="17446B07"/>
    <w:rsid w:val="1762EAAB"/>
    <w:rsid w:val="17829C05"/>
    <w:rsid w:val="178439B7"/>
    <w:rsid w:val="179BFF80"/>
    <w:rsid w:val="17AE37BD"/>
    <w:rsid w:val="17C7768E"/>
    <w:rsid w:val="17CF517E"/>
    <w:rsid w:val="18297AAF"/>
    <w:rsid w:val="18370BF8"/>
    <w:rsid w:val="183AE8A6"/>
    <w:rsid w:val="183E68B2"/>
    <w:rsid w:val="18636529"/>
    <w:rsid w:val="187FB076"/>
    <w:rsid w:val="18934275"/>
    <w:rsid w:val="1929712E"/>
    <w:rsid w:val="192DD387"/>
    <w:rsid w:val="1933A9D0"/>
    <w:rsid w:val="194A62F8"/>
    <w:rsid w:val="194C8038"/>
    <w:rsid w:val="194E6264"/>
    <w:rsid w:val="196346EF"/>
    <w:rsid w:val="196B3475"/>
    <w:rsid w:val="19BA0F5D"/>
    <w:rsid w:val="19BEA317"/>
    <w:rsid w:val="19DFB611"/>
    <w:rsid w:val="19EC6D8A"/>
    <w:rsid w:val="19EC8634"/>
    <w:rsid w:val="19F39A79"/>
    <w:rsid w:val="1A06F8B2"/>
    <w:rsid w:val="1A12F74B"/>
    <w:rsid w:val="1A1B9539"/>
    <w:rsid w:val="1A279D6F"/>
    <w:rsid w:val="1A27D429"/>
    <w:rsid w:val="1A6408B6"/>
    <w:rsid w:val="1A6BDA17"/>
    <w:rsid w:val="1AB7782F"/>
    <w:rsid w:val="1AC153E5"/>
    <w:rsid w:val="1ADAD7EF"/>
    <w:rsid w:val="1ADBD2E1"/>
    <w:rsid w:val="1AEE433A"/>
    <w:rsid w:val="1B292EBA"/>
    <w:rsid w:val="1B58FCE4"/>
    <w:rsid w:val="1B6BCB52"/>
    <w:rsid w:val="1B6C4C81"/>
    <w:rsid w:val="1B790B90"/>
    <w:rsid w:val="1B8EA059"/>
    <w:rsid w:val="1BA4794A"/>
    <w:rsid w:val="1BA7B564"/>
    <w:rsid w:val="1BDF4753"/>
    <w:rsid w:val="1C01E9F6"/>
    <w:rsid w:val="1C2A9F7D"/>
    <w:rsid w:val="1C3E2001"/>
    <w:rsid w:val="1C3F4EB3"/>
    <w:rsid w:val="1C5DBE97"/>
    <w:rsid w:val="1C715ADC"/>
    <w:rsid w:val="1CAFBDB6"/>
    <w:rsid w:val="1CC83200"/>
    <w:rsid w:val="1CD2A953"/>
    <w:rsid w:val="1CD8332B"/>
    <w:rsid w:val="1CF32D65"/>
    <w:rsid w:val="1D01C124"/>
    <w:rsid w:val="1D035C9A"/>
    <w:rsid w:val="1D0CFBAC"/>
    <w:rsid w:val="1D1424B1"/>
    <w:rsid w:val="1D8B61CA"/>
    <w:rsid w:val="1D915446"/>
    <w:rsid w:val="1DA37732"/>
    <w:rsid w:val="1DD7C345"/>
    <w:rsid w:val="1DDCB45E"/>
    <w:rsid w:val="1DE8C13F"/>
    <w:rsid w:val="1E08FFA0"/>
    <w:rsid w:val="1E11A52F"/>
    <w:rsid w:val="1E1CE5F1"/>
    <w:rsid w:val="1E276FD2"/>
    <w:rsid w:val="1E2FF5E6"/>
    <w:rsid w:val="1E313295"/>
    <w:rsid w:val="1E38AFB8"/>
    <w:rsid w:val="1E57D828"/>
    <w:rsid w:val="1E634BDD"/>
    <w:rsid w:val="1E81BE74"/>
    <w:rsid w:val="1E9ECE62"/>
    <w:rsid w:val="1EA78FA8"/>
    <w:rsid w:val="1EA92D87"/>
    <w:rsid w:val="1EAFF512"/>
    <w:rsid w:val="1EB7358D"/>
    <w:rsid w:val="1ECD6F1E"/>
    <w:rsid w:val="1EF35EB7"/>
    <w:rsid w:val="1F095C5C"/>
    <w:rsid w:val="1F1C95CA"/>
    <w:rsid w:val="1F1CA872"/>
    <w:rsid w:val="1F240595"/>
    <w:rsid w:val="1F2A3BDF"/>
    <w:rsid w:val="1F2F3EDD"/>
    <w:rsid w:val="1F4FB63D"/>
    <w:rsid w:val="1F69AE44"/>
    <w:rsid w:val="1FC26C7F"/>
    <w:rsid w:val="1FDB0044"/>
    <w:rsid w:val="1FFB5709"/>
    <w:rsid w:val="200B2F96"/>
    <w:rsid w:val="202EB890"/>
    <w:rsid w:val="20421318"/>
    <w:rsid w:val="204F28C1"/>
    <w:rsid w:val="205F77A9"/>
    <w:rsid w:val="20B72D5A"/>
    <w:rsid w:val="20C6A112"/>
    <w:rsid w:val="20CA50AB"/>
    <w:rsid w:val="20CAA5B3"/>
    <w:rsid w:val="20CF46AA"/>
    <w:rsid w:val="20DD9FDC"/>
    <w:rsid w:val="210E8B86"/>
    <w:rsid w:val="211C49E2"/>
    <w:rsid w:val="212B1A05"/>
    <w:rsid w:val="213B6A71"/>
    <w:rsid w:val="2145718A"/>
    <w:rsid w:val="214F8C2B"/>
    <w:rsid w:val="2150D861"/>
    <w:rsid w:val="21619CD8"/>
    <w:rsid w:val="21734E1B"/>
    <w:rsid w:val="2176465A"/>
    <w:rsid w:val="219001FB"/>
    <w:rsid w:val="2197B1CB"/>
    <w:rsid w:val="21A981E6"/>
    <w:rsid w:val="21BA2969"/>
    <w:rsid w:val="21CBA295"/>
    <w:rsid w:val="21D435A0"/>
    <w:rsid w:val="21F035A7"/>
    <w:rsid w:val="22210A7C"/>
    <w:rsid w:val="2226594C"/>
    <w:rsid w:val="225B4FB2"/>
    <w:rsid w:val="225EBAC9"/>
    <w:rsid w:val="22627173"/>
    <w:rsid w:val="229D7FCA"/>
    <w:rsid w:val="22CCAF52"/>
    <w:rsid w:val="22FE19C7"/>
    <w:rsid w:val="2305DA95"/>
    <w:rsid w:val="2315B4FA"/>
    <w:rsid w:val="2317F12D"/>
    <w:rsid w:val="2323207E"/>
    <w:rsid w:val="2329A2A8"/>
    <w:rsid w:val="2361FDD2"/>
    <w:rsid w:val="236E41BD"/>
    <w:rsid w:val="23700601"/>
    <w:rsid w:val="239D867E"/>
    <w:rsid w:val="239EAD6F"/>
    <w:rsid w:val="23CA08B3"/>
    <w:rsid w:val="23E6A4AC"/>
    <w:rsid w:val="23F1F82E"/>
    <w:rsid w:val="23F71E97"/>
    <w:rsid w:val="244593EC"/>
    <w:rsid w:val="24593406"/>
    <w:rsid w:val="245E00CB"/>
    <w:rsid w:val="24752D82"/>
    <w:rsid w:val="2493BE0E"/>
    <w:rsid w:val="249D9A14"/>
    <w:rsid w:val="24BF94DF"/>
    <w:rsid w:val="24C58945"/>
    <w:rsid w:val="24C73E68"/>
    <w:rsid w:val="24E56898"/>
    <w:rsid w:val="25212614"/>
    <w:rsid w:val="253EC5CE"/>
    <w:rsid w:val="255323BB"/>
    <w:rsid w:val="2555F48A"/>
    <w:rsid w:val="2560982A"/>
    <w:rsid w:val="25AFDD03"/>
    <w:rsid w:val="26127900"/>
    <w:rsid w:val="2615B324"/>
    <w:rsid w:val="2623FBA9"/>
    <w:rsid w:val="263A45D9"/>
    <w:rsid w:val="26630EC9"/>
    <w:rsid w:val="267B1AE3"/>
    <w:rsid w:val="2692545C"/>
    <w:rsid w:val="26A13992"/>
    <w:rsid w:val="26A510BC"/>
    <w:rsid w:val="26ABA7D6"/>
    <w:rsid w:val="26B72884"/>
    <w:rsid w:val="26CF24F5"/>
    <w:rsid w:val="2724BCC5"/>
    <w:rsid w:val="272B3EB7"/>
    <w:rsid w:val="2733F7F8"/>
    <w:rsid w:val="27363C3B"/>
    <w:rsid w:val="2756FFCA"/>
    <w:rsid w:val="275EBF1A"/>
    <w:rsid w:val="27809F57"/>
    <w:rsid w:val="27E5DF06"/>
    <w:rsid w:val="280C6F4C"/>
    <w:rsid w:val="28182364"/>
    <w:rsid w:val="281E6145"/>
    <w:rsid w:val="2840E11D"/>
    <w:rsid w:val="2886D253"/>
    <w:rsid w:val="28AA4FB3"/>
    <w:rsid w:val="28DA8E53"/>
    <w:rsid w:val="28DAACF7"/>
    <w:rsid w:val="28F0C389"/>
    <w:rsid w:val="2902DB0D"/>
    <w:rsid w:val="292A10F7"/>
    <w:rsid w:val="295DFF68"/>
    <w:rsid w:val="29682FE2"/>
    <w:rsid w:val="297D05CE"/>
    <w:rsid w:val="297DD853"/>
    <w:rsid w:val="2980436A"/>
    <w:rsid w:val="299AAF8B"/>
    <w:rsid w:val="29DA7E22"/>
    <w:rsid w:val="2A22A2B4"/>
    <w:rsid w:val="2A325CB5"/>
    <w:rsid w:val="2A3BB0FE"/>
    <w:rsid w:val="2A62E8C6"/>
    <w:rsid w:val="2A6C582C"/>
    <w:rsid w:val="2AD84E17"/>
    <w:rsid w:val="2AE6D4ED"/>
    <w:rsid w:val="2AFA3C0B"/>
    <w:rsid w:val="2B00DF96"/>
    <w:rsid w:val="2B0A9B48"/>
    <w:rsid w:val="2B513618"/>
    <w:rsid w:val="2B61EF89"/>
    <w:rsid w:val="2B76CD5B"/>
    <w:rsid w:val="2B941AC4"/>
    <w:rsid w:val="2BC77D6C"/>
    <w:rsid w:val="2BD54C00"/>
    <w:rsid w:val="2BDC7C5E"/>
    <w:rsid w:val="2BEDAE01"/>
    <w:rsid w:val="2C133C0B"/>
    <w:rsid w:val="2C1DEA67"/>
    <w:rsid w:val="2C230B04"/>
    <w:rsid w:val="2C28044C"/>
    <w:rsid w:val="2C398B14"/>
    <w:rsid w:val="2C5EA6B9"/>
    <w:rsid w:val="2C7A04A4"/>
    <w:rsid w:val="2C995A76"/>
    <w:rsid w:val="2CA8B41A"/>
    <w:rsid w:val="2CD2504D"/>
    <w:rsid w:val="2D13CE6B"/>
    <w:rsid w:val="2D33487B"/>
    <w:rsid w:val="2D675240"/>
    <w:rsid w:val="2D7918B9"/>
    <w:rsid w:val="2D8203F6"/>
    <w:rsid w:val="2D9B85DE"/>
    <w:rsid w:val="2D9CD29F"/>
    <w:rsid w:val="2DC242BC"/>
    <w:rsid w:val="2DC3D4AD"/>
    <w:rsid w:val="2DCBF09C"/>
    <w:rsid w:val="2E04E195"/>
    <w:rsid w:val="2E1FB800"/>
    <w:rsid w:val="2E305F85"/>
    <w:rsid w:val="2E30F6DB"/>
    <w:rsid w:val="2E31FE2F"/>
    <w:rsid w:val="2E32A847"/>
    <w:rsid w:val="2E4EF5A9"/>
    <w:rsid w:val="2E6B9F7A"/>
    <w:rsid w:val="2E6D098E"/>
    <w:rsid w:val="2E76820B"/>
    <w:rsid w:val="2E92B1FB"/>
    <w:rsid w:val="2EA60665"/>
    <w:rsid w:val="2EB56921"/>
    <w:rsid w:val="2EC3EA3A"/>
    <w:rsid w:val="2ED6408C"/>
    <w:rsid w:val="2EE38500"/>
    <w:rsid w:val="2F4D26C9"/>
    <w:rsid w:val="2FA24154"/>
    <w:rsid w:val="2FCAD310"/>
    <w:rsid w:val="2FD7BF01"/>
    <w:rsid w:val="30296974"/>
    <w:rsid w:val="30334117"/>
    <w:rsid w:val="303BE6BF"/>
    <w:rsid w:val="3044CB08"/>
    <w:rsid w:val="304BB638"/>
    <w:rsid w:val="305CE220"/>
    <w:rsid w:val="30773417"/>
    <w:rsid w:val="308C096D"/>
    <w:rsid w:val="30A6AACD"/>
    <w:rsid w:val="30B01497"/>
    <w:rsid w:val="30CDFC27"/>
    <w:rsid w:val="30D5786E"/>
    <w:rsid w:val="30E4F6F9"/>
    <w:rsid w:val="31136460"/>
    <w:rsid w:val="3131D90E"/>
    <w:rsid w:val="3140DBD2"/>
    <w:rsid w:val="314C3C69"/>
    <w:rsid w:val="31699EF1"/>
    <w:rsid w:val="31808394"/>
    <w:rsid w:val="31CE7B5D"/>
    <w:rsid w:val="32016E03"/>
    <w:rsid w:val="320657B0"/>
    <w:rsid w:val="323C0E5E"/>
    <w:rsid w:val="3249C76E"/>
    <w:rsid w:val="324C8A1F"/>
    <w:rsid w:val="3272A596"/>
    <w:rsid w:val="327BDAA6"/>
    <w:rsid w:val="32841930"/>
    <w:rsid w:val="328922D1"/>
    <w:rsid w:val="32D85434"/>
    <w:rsid w:val="32DB4405"/>
    <w:rsid w:val="32EACB7A"/>
    <w:rsid w:val="32FAB5A8"/>
    <w:rsid w:val="32FB05CF"/>
    <w:rsid w:val="330958FA"/>
    <w:rsid w:val="3313C215"/>
    <w:rsid w:val="332B2B92"/>
    <w:rsid w:val="3369F78E"/>
    <w:rsid w:val="337A48E5"/>
    <w:rsid w:val="33C4D48F"/>
    <w:rsid w:val="33C9DEE9"/>
    <w:rsid w:val="33CEE167"/>
    <w:rsid w:val="33D693C4"/>
    <w:rsid w:val="3404D8CB"/>
    <w:rsid w:val="340EF433"/>
    <w:rsid w:val="341803C0"/>
    <w:rsid w:val="341C54A0"/>
    <w:rsid w:val="342273B7"/>
    <w:rsid w:val="343F9305"/>
    <w:rsid w:val="34952BA3"/>
    <w:rsid w:val="3497837E"/>
    <w:rsid w:val="34AA38C5"/>
    <w:rsid w:val="34B7C888"/>
    <w:rsid w:val="34D61053"/>
    <w:rsid w:val="34DAF86E"/>
    <w:rsid w:val="34E14DE1"/>
    <w:rsid w:val="34E1811C"/>
    <w:rsid w:val="352A5C4A"/>
    <w:rsid w:val="353068B2"/>
    <w:rsid w:val="35417486"/>
    <w:rsid w:val="357DA13A"/>
    <w:rsid w:val="35B1CA49"/>
    <w:rsid w:val="35BA76AF"/>
    <w:rsid w:val="35BD720E"/>
    <w:rsid w:val="35C6712D"/>
    <w:rsid w:val="35FE66E6"/>
    <w:rsid w:val="3671EE20"/>
    <w:rsid w:val="368CBA21"/>
    <w:rsid w:val="36D0E1DE"/>
    <w:rsid w:val="36DCD0FE"/>
    <w:rsid w:val="36E6E63B"/>
    <w:rsid w:val="3732E73C"/>
    <w:rsid w:val="37948C78"/>
    <w:rsid w:val="37D2D47E"/>
    <w:rsid w:val="37EBF2D1"/>
    <w:rsid w:val="38076FEB"/>
    <w:rsid w:val="381FCF8F"/>
    <w:rsid w:val="3835DACF"/>
    <w:rsid w:val="386D6729"/>
    <w:rsid w:val="387A10E6"/>
    <w:rsid w:val="388B19E9"/>
    <w:rsid w:val="38A8D5CD"/>
    <w:rsid w:val="38D61DAA"/>
    <w:rsid w:val="38E77C50"/>
    <w:rsid w:val="38F27315"/>
    <w:rsid w:val="38FA1AF5"/>
    <w:rsid w:val="38FBC7F6"/>
    <w:rsid w:val="39305CD9"/>
    <w:rsid w:val="39379FDA"/>
    <w:rsid w:val="393F9454"/>
    <w:rsid w:val="39423F5A"/>
    <w:rsid w:val="39473844"/>
    <w:rsid w:val="395AFAD5"/>
    <w:rsid w:val="396E583E"/>
    <w:rsid w:val="3979D1E5"/>
    <w:rsid w:val="3993FBE6"/>
    <w:rsid w:val="39B145A9"/>
    <w:rsid w:val="39D15AF2"/>
    <w:rsid w:val="39ECE5E7"/>
    <w:rsid w:val="39F10FA2"/>
    <w:rsid w:val="3A188FB5"/>
    <w:rsid w:val="3A40B404"/>
    <w:rsid w:val="3A7360DC"/>
    <w:rsid w:val="3A825B22"/>
    <w:rsid w:val="3A853B6C"/>
    <w:rsid w:val="3A86A607"/>
    <w:rsid w:val="3ACA3C40"/>
    <w:rsid w:val="3ACF01AF"/>
    <w:rsid w:val="3AD2F314"/>
    <w:rsid w:val="3AEEACFF"/>
    <w:rsid w:val="3AF473E6"/>
    <w:rsid w:val="3B0417E3"/>
    <w:rsid w:val="3B053F82"/>
    <w:rsid w:val="3B186EBD"/>
    <w:rsid w:val="3B6CCF83"/>
    <w:rsid w:val="3B7A3734"/>
    <w:rsid w:val="3B898597"/>
    <w:rsid w:val="3B958C96"/>
    <w:rsid w:val="3B9AEB8A"/>
    <w:rsid w:val="3BA8A361"/>
    <w:rsid w:val="3BD2B393"/>
    <w:rsid w:val="3BEA8E29"/>
    <w:rsid w:val="3C0DE700"/>
    <w:rsid w:val="3C210BCD"/>
    <w:rsid w:val="3C242814"/>
    <w:rsid w:val="3C258929"/>
    <w:rsid w:val="3C3276AA"/>
    <w:rsid w:val="3C544DF5"/>
    <w:rsid w:val="3C7CC788"/>
    <w:rsid w:val="3C7E9E89"/>
    <w:rsid w:val="3C934BEF"/>
    <w:rsid w:val="3C9515D2"/>
    <w:rsid w:val="3CC1159B"/>
    <w:rsid w:val="3CE21A84"/>
    <w:rsid w:val="3CF2A021"/>
    <w:rsid w:val="3CF72E92"/>
    <w:rsid w:val="3D094BF2"/>
    <w:rsid w:val="3D1C1BF5"/>
    <w:rsid w:val="3D5D2A70"/>
    <w:rsid w:val="3D5F8E69"/>
    <w:rsid w:val="3D77260F"/>
    <w:rsid w:val="3D99CF08"/>
    <w:rsid w:val="3DD38E46"/>
    <w:rsid w:val="3DD3FE92"/>
    <w:rsid w:val="3DDBF902"/>
    <w:rsid w:val="3E38EF31"/>
    <w:rsid w:val="3E64A134"/>
    <w:rsid w:val="3E88EAF8"/>
    <w:rsid w:val="3E8E8194"/>
    <w:rsid w:val="3E8F29AE"/>
    <w:rsid w:val="3E91352F"/>
    <w:rsid w:val="3E9F3027"/>
    <w:rsid w:val="3EA445E0"/>
    <w:rsid w:val="3EA8B2C0"/>
    <w:rsid w:val="3EACE144"/>
    <w:rsid w:val="3F1377F6"/>
    <w:rsid w:val="3F165210"/>
    <w:rsid w:val="3F246ECB"/>
    <w:rsid w:val="3F27A19B"/>
    <w:rsid w:val="3F62C99E"/>
    <w:rsid w:val="3F6DDBAB"/>
    <w:rsid w:val="3F6EB713"/>
    <w:rsid w:val="3F6FE69F"/>
    <w:rsid w:val="3F7522B1"/>
    <w:rsid w:val="3F7F3AF2"/>
    <w:rsid w:val="3F9FBC28"/>
    <w:rsid w:val="3FDD7FBD"/>
    <w:rsid w:val="3FEBDFE0"/>
    <w:rsid w:val="40002E18"/>
    <w:rsid w:val="401670E2"/>
    <w:rsid w:val="403C0EA2"/>
    <w:rsid w:val="403E2675"/>
    <w:rsid w:val="40477AC4"/>
    <w:rsid w:val="404F7AD3"/>
    <w:rsid w:val="4052CC69"/>
    <w:rsid w:val="40809811"/>
    <w:rsid w:val="409171D2"/>
    <w:rsid w:val="40A2158D"/>
    <w:rsid w:val="40AFF588"/>
    <w:rsid w:val="40BDFF4C"/>
    <w:rsid w:val="40C5E2A3"/>
    <w:rsid w:val="40E0434E"/>
    <w:rsid w:val="40E7A99C"/>
    <w:rsid w:val="40FCE37B"/>
    <w:rsid w:val="41003724"/>
    <w:rsid w:val="4117C37B"/>
    <w:rsid w:val="413B6EBE"/>
    <w:rsid w:val="4142FBE3"/>
    <w:rsid w:val="414E5F54"/>
    <w:rsid w:val="4153EE6D"/>
    <w:rsid w:val="41A8F540"/>
    <w:rsid w:val="41D14355"/>
    <w:rsid w:val="41EB12B3"/>
    <w:rsid w:val="422533DC"/>
    <w:rsid w:val="422802FA"/>
    <w:rsid w:val="4240D91F"/>
    <w:rsid w:val="424A5B68"/>
    <w:rsid w:val="424DCE91"/>
    <w:rsid w:val="4273A952"/>
    <w:rsid w:val="42983AD7"/>
    <w:rsid w:val="429E2391"/>
    <w:rsid w:val="42AD0347"/>
    <w:rsid w:val="42B3E73E"/>
    <w:rsid w:val="42D50463"/>
    <w:rsid w:val="42D5FC29"/>
    <w:rsid w:val="42D844F9"/>
    <w:rsid w:val="42F83CDA"/>
    <w:rsid w:val="432F51FA"/>
    <w:rsid w:val="43412D30"/>
    <w:rsid w:val="436139AA"/>
    <w:rsid w:val="439198D1"/>
    <w:rsid w:val="43BE1CA0"/>
    <w:rsid w:val="43C3D35B"/>
    <w:rsid w:val="43CB0212"/>
    <w:rsid w:val="43F64B16"/>
    <w:rsid w:val="44066BD0"/>
    <w:rsid w:val="4431AC04"/>
    <w:rsid w:val="4439F3F2"/>
    <w:rsid w:val="44790C0C"/>
    <w:rsid w:val="44872075"/>
    <w:rsid w:val="44AD3E91"/>
    <w:rsid w:val="44BF5103"/>
    <w:rsid w:val="44C227C4"/>
    <w:rsid w:val="44FA896C"/>
    <w:rsid w:val="454BB91C"/>
    <w:rsid w:val="45786F53"/>
    <w:rsid w:val="45A23BEE"/>
    <w:rsid w:val="45A23C31"/>
    <w:rsid w:val="45A4E0ED"/>
    <w:rsid w:val="45AC20D0"/>
    <w:rsid w:val="45CDB7B8"/>
    <w:rsid w:val="45F6BD5E"/>
    <w:rsid w:val="4624D69B"/>
    <w:rsid w:val="464B20F5"/>
    <w:rsid w:val="464F5B54"/>
    <w:rsid w:val="4665F22F"/>
    <w:rsid w:val="4667EE13"/>
    <w:rsid w:val="46706BFD"/>
    <w:rsid w:val="4679AA9F"/>
    <w:rsid w:val="467E7271"/>
    <w:rsid w:val="468215DA"/>
    <w:rsid w:val="469F220A"/>
    <w:rsid w:val="46B58B0D"/>
    <w:rsid w:val="46BFE0AF"/>
    <w:rsid w:val="46DCD3F2"/>
    <w:rsid w:val="46ED0B3A"/>
    <w:rsid w:val="4701E17D"/>
    <w:rsid w:val="4713D059"/>
    <w:rsid w:val="474D7496"/>
    <w:rsid w:val="4757B111"/>
    <w:rsid w:val="476E7180"/>
    <w:rsid w:val="477AB111"/>
    <w:rsid w:val="47838730"/>
    <w:rsid w:val="4788F7CE"/>
    <w:rsid w:val="47B58049"/>
    <w:rsid w:val="47F6F1C5"/>
    <w:rsid w:val="47FEF2E6"/>
    <w:rsid w:val="481E1AED"/>
    <w:rsid w:val="482D1CA1"/>
    <w:rsid w:val="4839644C"/>
    <w:rsid w:val="4849E77D"/>
    <w:rsid w:val="4859BA7E"/>
    <w:rsid w:val="485E1585"/>
    <w:rsid w:val="4888B4F7"/>
    <w:rsid w:val="48BF3552"/>
    <w:rsid w:val="48D1FE92"/>
    <w:rsid w:val="48D77D10"/>
    <w:rsid w:val="494357F9"/>
    <w:rsid w:val="494613DD"/>
    <w:rsid w:val="495E7E03"/>
    <w:rsid w:val="49815CFA"/>
    <w:rsid w:val="49828C47"/>
    <w:rsid w:val="498C3A33"/>
    <w:rsid w:val="49A85061"/>
    <w:rsid w:val="49A9C752"/>
    <w:rsid w:val="49B5D8E6"/>
    <w:rsid w:val="49CEA69D"/>
    <w:rsid w:val="49D534AD"/>
    <w:rsid w:val="49DCB47E"/>
    <w:rsid w:val="4A052264"/>
    <w:rsid w:val="4A556D4D"/>
    <w:rsid w:val="4A632786"/>
    <w:rsid w:val="4A816E54"/>
    <w:rsid w:val="4A883A69"/>
    <w:rsid w:val="4AC2C8D2"/>
    <w:rsid w:val="4AE25104"/>
    <w:rsid w:val="4AE55EB1"/>
    <w:rsid w:val="4B313D91"/>
    <w:rsid w:val="4B7686AC"/>
    <w:rsid w:val="4B7C979F"/>
    <w:rsid w:val="4BADBD9A"/>
    <w:rsid w:val="4BBAFAA0"/>
    <w:rsid w:val="4BF85558"/>
    <w:rsid w:val="4C06CFC1"/>
    <w:rsid w:val="4C0D0801"/>
    <w:rsid w:val="4C493F4F"/>
    <w:rsid w:val="4C65FEE2"/>
    <w:rsid w:val="4C890B2B"/>
    <w:rsid w:val="4C8A09C5"/>
    <w:rsid w:val="4C99508B"/>
    <w:rsid w:val="4CA16A78"/>
    <w:rsid w:val="4CB32B33"/>
    <w:rsid w:val="4CC680DE"/>
    <w:rsid w:val="4CCA7F95"/>
    <w:rsid w:val="4CDC58DB"/>
    <w:rsid w:val="4CEBD475"/>
    <w:rsid w:val="4D14DA53"/>
    <w:rsid w:val="4D15C156"/>
    <w:rsid w:val="4D36C27A"/>
    <w:rsid w:val="4D395D40"/>
    <w:rsid w:val="4D4E8C77"/>
    <w:rsid w:val="4D6602BF"/>
    <w:rsid w:val="4D6FF4DA"/>
    <w:rsid w:val="4D77DE28"/>
    <w:rsid w:val="4D7B3BC0"/>
    <w:rsid w:val="4DC591CF"/>
    <w:rsid w:val="4DD63AEF"/>
    <w:rsid w:val="4DD94E54"/>
    <w:rsid w:val="4DED2B08"/>
    <w:rsid w:val="4E108639"/>
    <w:rsid w:val="4E4C4B57"/>
    <w:rsid w:val="4E4DF483"/>
    <w:rsid w:val="4E68A58B"/>
    <w:rsid w:val="4E7A3D7C"/>
    <w:rsid w:val="4F1F2A58"/>
    <w:rsid w:val="4F20619E"/>
    <w:rsid w:val="4F4A9390"/>
    <w:rsid w:val="4F616230"/>
    <w:rsid w:val="4F92B8F4"/>
    <w:rsid w:val="4FCEDD32"/>
    <w:rsid w:val="4FCFA1E7"/>
    <w:rsid w:val="4FD8EB81"/>
    <w:rsid w:val="5004DA6B"/>
    <w:rsid w:val="500BA680"/>
    <w:rsid w:val="5020DB1A"/>
    <w:rsid w:val="50398900"/>
    <w:rsid w:val="503FA8EF"/>
    <w:rsid w:val="5045C386"/>
    <w:rsid w:val="5051FCDC"/>
    <w:rsid w:val="5066B7B2"/>
    <w:rsid w:val="506C463F"/>
    <w:rsid w:val="508E6BC3"/>
    <w:rsid w:val="50A9E8BF"/>
    <w:rsid w:val="50BAC40C"/>
    <w:rsid w:val="50BAFAB9"/>
    <w:rsid w:val="50F6ACCA"/>
    <w:rsid w:val="50FB1702"/>
    <w:rsid w:val="5114323E"/>
    <w:rsid w:val="516CC1AE"/>
    <w:rsid w:val="516F31C2"/>
    <w:rsid w:val="5181D108"/>
    <w:rsid w:val="51921EF7"/>
    <w:rsid w:val="519FD2DA"/>
    <w:rsid w:val="51A19116"/>
    <w:rsid w:val="51EB948C"/>
    <w:rsid w:val="51EC7954"/>
    <w:rsid w:val="52187D78"/>
    <w:rsid w:val="5225B72E"/>
    <w:rsid w:val="5231E946"/>
    <w:rsid w:val="5239AF79"/>
    <w:rsid w:val="523E9C6D"/>
    <w:rsid w:val="5245557B"/>
    <w:rsid w:val="5281BEA8"/>
    <w:rsid w:val="529D81F2"/>
    <w:rsid w:val="52AE5EA1"/>
    <w:rsid w:val="52F11615"/>
    <w:rsid w:val="53163F51"/>
    <w:rsid w:val="5327D088"/>
    <w:rsid w:val="533E592A"/>
    <w:rsid w:val="53AB76B6"/>
    <w:rsid w:val="53C5C991"/>
    <w:rsid w:val="53E83BE0"/>
    <w:rsid w:val="54100FB2"/>
    <w:rsid w:val="547C1BD9"/>
    <w:rsid w:val="54A2B936"/>
    <w:rsid w:val="54B36231"/>
    <w:rsid w:val="54C40362"/>
    <w:rsid w:val="54F55AC5"/>
    <w:rsid w:val="550B3C99"/>
    <w:rsid w:val="5525E41C"/>
    <w:rsid w:val="553A3418"/>
    <w:rsid w:val="555531C2"/>
    <w:rsid w:val="559C97C8"/>
    <w:rsid w:val="559F5B28"/>
    <w:rsid w:val="55BEAE9D"/>
    <w:rsid w:val="55EC31E2"/>
    <w:rsid w:val="560A9213"/>
    <w:rsid w:val="56389BDC"/>
    <w:rsid w:val="564DB34E"/>
    <w:rsid w:val="569B9C80"/>
    <w:rsid w:val="573498DF"/>
    <w:rsid w:val="575404F1"/>
    <w:rsid w:val="5755D58F"/>
    <w:rsid w:val="575EC29E"/>
    <w:rsid w:val="57753297"/>
    <w:rsid w:val="5778326B"/>
    <w:rsid w:val="579D0090"/>
    <w:rsid w:val="57CBCA42"/>
    <w:rsid w:val="57CF81F7"/>
    <w:rsid w:val="57E8676C"/>
    <w:rsid w:val="57F809E0"/>
    <w:rsid w:val="580CD608"/>
    <w:rsid w:val="581F56F1"/>
    <w:rsid w:val="582CFB87"/>
    <w:rsid w:val="5830722A"/>
    <w:rsid w:val="583ACB0A"/>
    <w:rsid w:val="583D0596"/>
    <w:rsid w:val="586057AB"/>
    <w:rsid w:val="58638848"/>
    <w:rsid w:val="586DEA77"/>
    <w:rsid w:val="5889117D"/>
    <w:rsid w:val="58969C0C"/>
    <w:rsid w:val="589B77BD"/>
    <w:rsid w:val="58BA9507"/>
    <w:rsid w:val="58D82ADC"/>
    <w:rsid w:val="5903AF43"/>
    <w:rsid w:val="593D1785"/>
    <w:rsid w:val="595C7B8A"/>
    <w:rsid w:val="5977C8B5"/>
    <w:rsid w:val="599226C6"/>
    <w:rsid w:val="59ABB9F7"/>
    <w:rsid w:val="59B76132"/>
    <w:rsid w:val="59D458A8"/>
    <w:rsid w:val="59F94D7F"/>
    <w:rsid w:val="59FD602A"/>
    <w:rsid w:val="59FDB139"/>
    <w:rsid w:val="5A14371F"/>
    <w:rsid w:val="5A678C16"/>
    <w:rsid w:val="5A754665"/>
    <w:rsid w:val="5A75BA53"/>
    <w:rsid w:val="5A7B8F09"/>
    <w:rsid w:val="5A803E83"/>
    <w:rsid w:val="5A838086"/>
    <w:rsid w:val="5A95E73D"/>
    <w:rsid w:val="5AC1FD2B"/>
    <w:rsid w:val="5ACD85D1"/>
    <w:rsid w:val="5ADF1B6A"/>
    <w:rsid w:val="5AE80414"/>
    <w:rsid w:val="5AF100A7"/>
    <w:rsid w:val="5B161523"/>
    <w:rsid w:val="5B649C49"/>
    <w:rsid w:val="5B8FA846"/>
    <w:rsid w:val="5C0FCB60"/>
    <w:rsid w:val="5C23729F"/>
    <w:rsid w:val="5C2BD6BA"/>
    <w:rsid w:val="5C54E36E"/>
    <w:rsid w:val="5C7AEBCB"/>
    <w:rsid w:val="5C895FBB"/>
    <w:rsid w:val="5C947FF7"/>
    <w:rsid w:val="5CC4E15D"/>
    <w:rsid w:val="5CCE97AD"/>
    <w:rsid w:val="5CDFAC4C"/>
    <w:rsid w:val="5CFE0273"/>
    <w:rsid w:val="5D1076B9"/>
    <w:rsid w:val="5D12695E"/>
    <w:rsid w:val="5D45F3DB"/>
    <w:rsid w:val="5D4C74D9"/>
    <w:rsid w:val="5D560058"/>
    <w:rsid w:val="5D5C1ABE"/>
    <w:rsid w:val="5D88C6F1"/>
    <w:rsid w:val="5DC9AE2E"/>
    <w:rsid w:val="5DCE0422"/>
    <w:rsid w:val="5DECCD1F"/>
    <w:rsid w:val="5DED4C4F"/>
    <w:rsid w:val="5DF6D39A"/>
    <w:rsid w:val="5E0E0D63"/>
    <w:rsid w:val="5E1DEA01"/>
    <w:rsid w:val="5E22B364"/>
    <w:rsid w:val="5E4EF312"/>
    <w:rsid w:val="5E7F6A74"/>
    <w:rsid w:val="5E9F506C"/>
    <w:rsid w:val="5EA571D6"/>
    <w:rsid w:val="5ECBEDD4"/>
    <w:rsid w:val="5EFF4D28"/>
    <w:rsid w:val="5F097FCF"/>
    <w:rsid w:val="5F10AE2E"/>
    <w:rsid w:val="5F1B2D16"/>
    <w:rsid w:val="5F20F046"/>
    <w:rsid w:val="5F249752"/>
    <w:rsid w:val="5F29D68B"/>
    <w:rsid w:val="5F459BB5"/>
    <w:rsid w:val="5F476C22"/>
    <w:rsid w:val="5F59C86A"/>
    <w:rsid w:val="5F850F89"/>
    <w:rsid w:val="5FAC62BE"/>
    <w:rsid w:val="5FB9BA62"/>
    <w:rsid w:val="5FD1F6FD"/>
    <w:rsid w:val="5FEA7FF6"/>
    <w:rsid w:val="6012505B"/>
    <w:rsid w:val="601F4235"/>
    <w:rsid w:val="6028319C"/>
    <w:rsid w:val="603C8193"/>
    <w:rsid w:val="60603FBD"/>
    <w:rsid w:val="6099DB24"/>
    <w:rsid w:val="60C067B3"/>
    <w:rsid w:val="60C1AFAD"/>
    <w:rsid w:val="60CC5C2D"/>
    <w:rsid w:val="60DC4614"/>
    <w:rsid w:val="60DCA93F"/>
    <w:rsid w:val="60EE9C86"/>
    <w:rsid w:val="60EF94A4"/>
    <w:rsid w:val="60F1EB6A"/>
    <w:rsid w:val="6118FBC4"/>
    <w:rsid w:val="612F1256"/>
    <w:rsid w:val="6133239A"/>
    <w:rsid w:val="613BD268"/>
    <w:rsid w:val="613E8159"/>
    <w:rsid w:val="618B58B7"/>
    <w:rsid w:val="61B34478"/>
    <w:rsid w:val="61BCEE14"/>
    <w:rsid w:val="61D3C1DD"/>
    <w:rsid w:val="62034CA0"/>
    <w:rsid w:val="62074E7D"/>
    <w:rsid w:val="62269019"/>
    <w:rsid w:val="623FF7F1"/>
    <w:rsid w:val="6274BEEC"/>
    <w:rsid w:val="627FC0C2"/>
    <w:rsid w:val="628E926B"/>
    <w:rsid w:val="62C67AD3"/>
    <w:rsid w:val="62DFE959"/>
    <w:rsid w:val="63027D5B"/>
    <w:rsid w:val="633B6C57"/>
    <w:rsid w:val="63447AE8"/>
    <w:rsid w:val="6389C152"/>
    <w:rsid w:val="63D999C9"/>
    <w:rsid w:val="63DAF89F"/>
    <w:rsid w:val="63FD2622"/>
    <w:rsid w:val="640F16DC"/>
    <w:rsid w:val="64681505"/>
    <w:rsid w:val="646AC45C"/>
    <w:rsid w:val="64781E56"/>
    <w:rsid w:val="64E17A50"/>
    <w:rsid w:val="64E91141"/>
    <w:rsid w:val="64FDDDEB"/>
    <w:rsid w:val="6502B11D"/>
    <w:rsid w:val="655260E8"/>
    <w:rsid w:val="655E1FA8"/>
    <w:rsid w:val="657FEFB2"/>
    <w:rsid w:val="6593D8D6"/>
    <w:rsid w:val="65C8DB2D"/>
    <w:rsid w:val="65D51189"/>
    <w:rsid w:val="65EC27D0"/>
    <w:rsid w:val="66027189"/>
    <w:rsid w:val="66028688"/>
    <w:rsid w:val="6608653A"/>
    <w:rsid w:val="66154B41"/>
    <w:rsid w:val="661B45CE"/>
    <w:rsid w:val="662AF278"/>
    <w:rsid w:val="6660BB32"/>
    <w:rsid w:val="66656DAC"/>
    <w:rsid w:val="66712078"/>
    <w:rsid w:val="6673EE4B"/>
    <w:rsid w:val="66AA7099"/>
    <w:rsid w:val="66AEC06F"/>
    <w:rsid w:val="66B1C0F5"/>
    <w:rsid w:val="66C2A00C"/>
    <w:rsid w:val="66C3DD98"/>
    <w:rsid w:val="66D31DD5"/>
    <w:rsid w:val="670C27A2"/>
    <w:rsid w:val="671FAFB2"/>
    <w:rsid w:val="6737AAEE"/>
    <w:rsid w:val="6739B315"/>
    <w:rsid w:val="675D90B7"/>
    <w:rsid w:val="676CAC05"/>
    <w:rsid w:val="67C2887F"/>
    <w:rsid w:val="67EDE0AC"/>
    <w:rsid w:val="6812DC66"/>
    <w:rsid w:val="681CCF4D"/>
    <w:rsid w:val="682A8C94"/>
    <w:rsid w:val="682E5795"/>
    <w:rsid w:val="68430361"/>
    <w:rsid w:val="68733C9C"/>
    <w:rsid w:val="687B962E"/>
    <w:rsid w:val="688ECCE6"/>
    <w:rsid w:val="68A05795"/>
    <w:rsid w:val="68A52603"/>
    <w:rsid w:val="68A85682"/>
    <w:rsid w:val="68D3A1F7"/>
    <w:rsid w:val="68DD9A91"/>
    <w:rsid w:val="68E01D9F"/>
    <w:rsid w:val="69221AF9"/>
    <w:rsid w:val="69447133"/>
    <w:rsid w:val="694FEEB1"/>
    <w:rsid w:val="6978314B"/>
    <w:rsid w:val="6992442E"/>
    <w:rsid w:val="6992E688"/>
    <w:rsid w:val="69968D04"/>
    <w:rsid w:val="6A2A599A"/>
    <w:rsid w:val="6A2EBF09"/>
    <w:rsid w:val="6A69F23C"/>
    <w:rsid w:val="6A7FEE4F"/>
    <w:rsid w:val="6AC89652"/>
    <w:rsid w:val="6AFE639B"/>
    <w:rsid w:val="6B499F44"/>
    <w:rsid w:val="6B6C3556"/>
    <w:rsid w:val="6B7BFEA0"/>
    <w:rsid w:val="6BB897B2"/>
    <w:rsid w:val="6C1C5B52"/>
    <w:rsid w:val="6C480E8F"/>
    <w:rsid w:val="6C4E60CF"/>
    <w:rsid w:val="6C78046D"/>
    <w:rsid w:val="6C807FBA"/>
    <w:rsid w:val="6C9F7ABF"/>
    <w:rsid w:val="6CB41F8B"/>
    <w:rsid w:val="6CEDFFF1"/>
    <w:rsid w:val="6D000A7E"/>
    <w:rsid w:val="6D0213F4"/>
    <w:rsid w:val="6D22F221"/>
    <w:rsid w:val="6D53D587"/>
    <w:rsid w:val="6D7F3359"/>
    <w:rsid w:val="6DD424EF"/>
    <w:rsid w:val="6DE3DEF0"/>
    <w:rsid w:val="6E2E5700"/>
    <w:rsid w:val="6E45406D"/>
    <w:rsid w:val="6E90793C"/>
    <w:rsid w:val="6EBEC282"/>
    <w:rsid w:val="6EC0D300"/>
    <w:rsid w:val="6ECCBB1F"/>
    <w:rsid w:val="6EE2E764"/>
    <w:rsid w:val="6F0D5204"/>
    <w:rsid w:val="6F162281"/>
    <w:rsid w:val="6F1A48FA"/>
    <w:rsid w:val="6F425089"/>
    <w:rsid w:val="6F4280DF"/>
    <w:rsid w:val="6F5CFC64"/>
    <w:rsid w:val="6F8CFB6B"/>
    <w:rsid w:val="6FC3CFA8"/>
    <w:rsid w:val="6FCB8C70"/>
    <w:rsid w:val="6FE91161"/>
    <w:rsid w:val="701A94EB"/>
    <w:rsid w:val="701C8469"/>
    <w:rsid w:val="7025A0B3"/>
    <w:rsid w:val="704CCD15"/>
    <w:rsid w:val="704D2097"/>
    <w:rsid w:val="706D2412"/>
    <w:rsid w:val="70826D11"/>
    <w:rsid w:val="709A857E"/>
    <w:rsid w:val="70B6195B"/>
    <w:rsid w:val="70C4241F"/>
    <w:rsid w:val="70CA8FDF"/>
    <w:rsid w:val="710E5EC1"/>
    <w:rsid w:val="7114FF80"/>
    <w:rsid w:val="711A8552"/>
    <w:rsid w:val="711F12A6"/>
    <w:rsid w:val="71221D41"/>
    <w:rsid w:val="71322872"/>
    <w:rsid w:val="715B1512"/>
    <w:rsid w:val="7165C8FC"/>
    <w:rsid w:val="716E0D52"/>
    <w:rsid w:val="718BC609"/>
    <w:rsid w:val="71C9C636"/>
    <w:rsid w:val="7204A7D7"/>
    <w:rsid w:val="720536C8"/>
    <w:rsid w:val="7208F473"/>
    <w:rsid w:val="721FA2E9"/>
    <w:rsid w:val="72CB1372"/>
    <w:rsid w:val="72CF788B"/>
    <w:rsid w:val="72D8523A"/>
    <w:rsid w:val="72E5BBAD"/>
    <w:rsid w:val="72FB915C"/>
    <w:rsid w:val="73149678"/>
    <w:rsid w:val="7339CB50"/>
    <w:rsid w:val="734AC015"/>
    <w:rsid w:val="735C2DB1"/>
    <w:rsid w:val="73A614D7"/>
    <w:rsid w:val="73BD6E2F"/>
    <w:rsid w:val="7405DA12"/>
    <w:rsid w:val="74264D9B"/>
    <w:rsid w:val="74845893"/>
    <w:rsid w:val="74CACBA6"/>
    <w:rsid w:val="751DF7ED"/>
    <w:rsid w:val="75521726"/>
    <w:rsid w:val="756C7D78"/>
    <w:rsid w:val="75A87FEA"/>
    <w:rsid w:val="75E71B3E"/>
    <w:rsid w:val="76084DDF"/>
    <w:rsid w:val="760CCBD6"/>
    <w:rsid w:val="7648C80B"/>
    <w:rsid w:val="7653AFB4"/>
    <w:rsid w:val="7662F3AF"/>
    <w:rsid w:val="7667552E"/>
    <w:rsid w:val="76854EB5"/>
    <w:rsid w:val="76958CE7"/>
    <w:rsid w:val="76D8A3AD"/>
    <w:rsid w:val="76E312AA"/>
    <w:rsid w:val="76F9BD0F"/>
    <w:rsid w:val="772ABA83"/>
    <w:rsid w:val="776A0A55"/>
    <w:rsid w:val="776DC804"/>
    <w:rsid w:val="77799CB4"/>
    <w:rsid w:val="77812BFB"/>
    <w:rsid w:val="7783AA56"/>
    <w:rsid w:val="778815FF"/>
    <w:rsid w:val="77FD5668"/>
    <w:rsid w:val="7801EA46"/>
    <w:rsid w:val="78067C3A"/>
    <w:rsid w:val="7850E370"/>
    <w:rsid w:val="786114B1"/>
    <w:rsid w:val="7898028F"/>
    <w:rsid w:val="789C1991"/>
    <w:rsid w:val="78B954F5"/>
    <w:rsid w:val="78C0DA1D"/>
    <w:rsid w:val="78D726B3"/>
    <w:rsid w:val="792C0B6F"/>
    <w:rsid w:val="79634C84"/>
    <w:rsid w:val="79A30F9B"/>
    <w:rsid w:val="79A966D0"/>
    <w:rsid w:val="79AA3E52"/>
    <w:rsid w:val="79B35A9C"/>
    <w:rsid w:val="79D6B0FE"/>
    <w:rsid w:val="79F3E2B4"/>
    <w:rsid w:val="7A6B741D"/>
    <w:rsid w:val="7A6CA5BB"/>
    <w:rsid w:val="7AAFBD82"/>
    <w:rsid w:val="7AB13D76"/>
    <w:rsid w:val="7AF46F62"/>
    <w:rsid w:val="7B0ABDD5"/>
    <w:rsid w:val="7B0C6077"/>
    <w:rsid w:val="7B23A221"/>
    <w:rsid w:val="7B438263"/>
    <w:rsid w:val="7B580859"/>
    <w:rsid w:val="7B760959"/>
    <w:rsid w:val="7B86FC41"/>
    <w:rsid w:val="7B8905C6"/>
    <w:rsid w:val="7B9807C0"/>
    <w:rsid w:val="7BBAF31A"/>
    <w:rsid w:val="7BCFA351"/>
    <w:rsid w:val="7BD26268"/>
    <w:rsid w:val="7BEE1C21"/>
    <w:rsid w:val="7C21E7A6"/>
    <w:rsid w:val="7C2A8D91"/>
    <w:rsid w:val="7C53D838"/>
    <w:rsid w:val="7C565CC2"/>
    <w:rsid w:val="7C574301"/>
    <w:rsid w:val="7C5A146C"/>
    <w:rsid w:val="7C6B4998"/>
    <w:rsid w:val="7C76360E"/>
    <w:rsid w:val="7C8F7480"/>
    <w:rsid w:val="7C9096FE"/>
    <w:rsid w:val="7C9F1CEF"/>
    <w:rsid w:val="7D118EDB"/>
    <w:rsid w:val="7D1FED8E"/>
    <w:rsid w:val="7D2C409A"/>
    <w:rsid w:val="7D2D16BF"/>
    <w:rsid w:val="7D2FD5E7"/>
    <w:rsid w:val="7D3DB9C6"/>
    <w:rsid w:val="7D62716D"/>
    <w:rsid w:val="7D739DE6"/>
    <w:rsid w:val="7D8AF25C"/>
    <w:rsid w:val="7D8F3907"/>
    <w:rsid w:val="7D9346CD"/>
    <w:rsid w:val="7DEBC926"/>
    <w:rsid w:val="7DED9A92"/>
    <w:rsid w:val="7E0010A2"/>
    <w:rsid w:val="7E1E88F5"/>
    <w:rsid w:val="7E3246D6"/>
    <w:rsid w:val="7E57DC4C"/>
    <w:rsid w:val="7E7680BE"/>
    <w:rsid w:val="7E81FB5C"/>
    <w:rsid w:val="7E8B33B9"/>
    <w:rsid w:val="7E94C6C8"/>
    <w:rsid w:val="7EC4DA33"/>
    <w:rsid w:val="7ED05635"/>
    <w:rsid w:val="7F2CA074"/>
    <w:rsid w:val="7F491955"/>
    <w:rsid w:val="7F537A0E"/>
    <w:rsid w:val="7F9DC0A1"/>
    <w:rsid w:val="7FF5695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B79AD"/>
  <w15:docId w15:val="{3EE6152C-33DC-48B1-939D-5BAB06DE9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CA4"/>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paragraph" w:styleId="Ttulo1">
    <w:name w:val="heading 1"/>
    <w:basedOn w:val="Normal"/>
    <w:next w:val="Normal"/>
    <w:link w:val="Ttulo1Car"/>
    <w:uiPriority w:val="9"/>
    <w:qFormat/>
    <w:rsid w:val="008708F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E5CA4"/>
    <w:rPr>
      <w:color w:val="0563C1" w:themeColor="hyperlink"/>
      <w:u w:val="single"/>
    </w:rPr>
  </w:style>
  <w:style w:type="character" w:customStyle="1" w:styleId="SinespaciadoCar">
    <w:name w:val="Sin espaciado Car"/>
    <w:link w:val="Sinespaciado"/>
    <w:uiPriority w:val="1"/>
    <w:locked/>
    <w:rsid w:val="003E5CA4"/>
    <w:rPr>
      <w:rFonts w:ascii="Courier New" w:eastAsia="Times New Roman" w:hAnsi="Courier New" w:cs="Times New Roman"/>
      <w:lang w:val="es-ES" w:eastAsia="es-ES"/>
    </w:rPr>
  </w:style>
  <w:style w:type="paragraph" w:styleId="Sinespaciado">
    <w:name w:val="No Spacing"/>
    <w:link w:val="SinespaciadoCar"/>
    <w:uiPriority w:val="1"/>
    <w:qFormat/>
    <w:rsid w:val="003E5CA4"/>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iPriority w:val="99"/>
    <w:unhideWhenUsed/>
    <w:qFormat/>
    <w:rsid w:val="003E5C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3E5CA4"/>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E5CA4"/>
    <w:pPr>
      <w:tabs>
        <w:tab w:val="center" w:pos="4419"/>
        <w:tab w:val="right" w:pos="8838"/>
      </w:tabs>
    </w:pPr>
  </w:style>
  <w:style w:type="character" w:customStyle="1" w:styleId="EncabezadoCar">
    <w:name w:val="Encabezado Car"/>
    <w:basedOn w:val="Fuentedeprrafopredeter"/>
    <w:link w:val="Encabezado"/>
    <w:uiPriority w:val="99"/>
    <w:rsid w:val="003E5CA4"/>
    <w:rPr>
      <w:rFonts w:ascii="Cambria Math" w:eastAsia="Cambria Math" w:hAnsi="Cambria Math" w:cs="Cambria Math"/>
      <w:sz w:val="20"/>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iPriority w:val="99"/>
    <w:unhideWhenUsed/>
    <w:qFormat/>
    <w:rsid w:val="003E5CA4"/>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uiPriority w:val="99"/>
    <w:qFormat/>
    <w:rsid w:val="003E5CA4"/>
    <w:rPr>
      <w:rFonts w:ascii="Cambria Math" w:eastAsia="Cambria Math" w:hAnsi="Cambria Math" w:cs="Cambria Math"/>
      <w:sz w:val="20"/>
      <w:szCs w:val="20"/>
      <w:lang w:val="es-ES_tradnl" w:eastAsia="es-ES"/>
    </w:rPr>
  </w:style>
  <w:style w:type="character" w:customStyle="1" w:styleId="iaj">
    <w:name w:val="i_aj"/>
    <w:basedOn w:val="Fuentedeprrafopredeter"/>
    <w:rsid w:val="003E5CA4"/>
  </w:style>
  <w:style w:type="paragraph" w:styleId="Piedepgina">
    <w:name w:val="footer"/>
    <w:basedOn w:val="Normal"/>
    <w:link w:val="PiedepginaCar"/>
    <w:uiPriority w:val="99"/>
    <w:unhideWhenUsed/>
    <w:rsid w:val="003E5CA4"/>
    <w:pPr>
      <w:tabs>
        <w:tab w:val="center" w:pos="4419"/>
        <w:tab w:val="right" w:pos="8838"/>
      </w:tabs>
    </w:pPr>
  </w:style>
  <w:style w:type="character" w:customStyle="1" w:styleId="PiedepginaCar">
    <w:name w:val="Pie de página Car"/>
    <w:basedOn w:val="Fuentedeprrafopredeter"/>
    <w:link w:val="Piedepgina"/>
    <w:uiPriority w:val="99"/>
    <w:rsid w:val="003E5CA4"/>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4A0C30"/>
    <w:rPr>
      <w:sz w:val="16"/>
      <w:szCs w:val="16"/>
    </w:rPr>
  </w:style>
  <w:style w:type="paragraph" w:styleId="Textocomentario">
    <w:name w:val="annotation text"/>
    <w:basedOn w:val="Normal"/>
    <w:link w:val="TextocomentarioCar"/>
    <w:uiPriority w:val="99"/>
    <w:semiHidden/>
    <w:unhideWhenUsed/>
    <w:rsid w:val="004A0C30"/>
  </w:style>
  <w:style w:type="character" w:customStyle="1" w:styleId="TextocomentarioCar">
    <w:name w:val="Texto comentario Car"/>
    <w:basedOn w:val="Fuentedeprrafopredeter"/>
    <w:link w:val="Textocomentario"/>
    <w:uiPriority w:val="99"/>
    <w:semiHidden/>
    <w:rsid w:val="004A0C30"/>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0C30"/>
    <w:rPr>
      <w:b/>
      <w:bCs/>
    </w:rPr>
  </w:style>
  <w:style w:type="character" w:customStyle="1" w:styleId="AsuntodelcomentarioCar">
    <w:name w:val="Asunto del comentario Car"/>
    <w:basedOn w:val="TextocomentarioCar"/>
    <w:link w:val="Asuntodelcomentario"/>
    <w:uiPriority w:val="99"/>
    <w:semiHidden/>
    <w:rsid w:val="004A0C30"/>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iPriority w:val="99"/>
    <w:semiHidden/>
    <w:unhideWhenUsed/>
    <w:rsid w:val="007839D0"/>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9D0"/>
    <w:rPr>
      <w:rFonts w:ascii="Tahoma" w:eastAsia="Cambria Math" w:hAnsi="Tahoma" w:cs="Tahoma"/>
      <w:sz w:val="16"/>
      <w:szCs w:val="16"/>
      <w:lang w:val="es-ES_tradnl" w:eastAsia="es-ES"/>
    </w:rPr>
  </w:style>
  <w:style w:type="paragraph" w:customStyle="1" w:styleId="Default">
    <w:name w:val="Default"/>
    <w:rsid w:val="007839D0"/>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B43CEF"/>
    <w:pPr>
      <w:ind w:left="720"/>
      <w:contextualSpacing/>
    </w:pPr>
  </w:style>
  <w:style w:type="character" w:customStyle="1" w:styleId="normaltextrun">
    <w:name w:val="normaltextrun"/>
    <w:basedOn w:val="Fuentedeprrafopredeter"/>
    <w:rsid w:val="004C3F0B"/>
  </w:style>
  <w:style w:type="paragraph" w:customStyle="1" w:styleId="paragraph">
    <w:name w:val="paragraph"/>
    <w:basedOn w:val="Normal"/>
    <w:rsid w:val="00846915"/>
    <w:pPr>
      <w:overflowPunct/>
      <w:autoSpaceDE/>
      <w:autoSpaceDN/>
      <w:adjustRightInd/>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eop">
    <w:name w:val="eop"/>
    <w:basedOn w:val="Fuentedeprrafopredeter"/>
    <w:rsid w:val="00846915"/>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8708F1"/>
    <w:rPr>
      <w:rFonts w:asciiTheme="majorHAnsi" w:eastAsiaTheme="majorEastAsia" w:hAnsiTheme="majorHAnsi" w:cstheme="majorBidi"/>
      <w:color w:val="2F5496" w:themeColor="accent1" w:themeShade="BF"/>
      <w:sz w:val="32"/>
      <w:szCs w:val="3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97315">
      <w:bodyDiv w:val="1"/>
      <w:marLeft w:val="0"/>
      <w:marRight w:val="0"/>
      <w:marTop w:val="0"/>
      <w:marBottom w:val="0"/>
      <w:divBdr>
        <w:top w:val="none" w:sz="0" w:space="0" w:color="auto"/>
        <w:left w:val="none" w:sz="0" w:space="0" w:color="auto"/>
        <w:bottom w:val="none" w:sz="0" w:space="0" w:color="auto"/>
        <w:right w:val="none" w:sz="0" w:space="0" w:color="auto"/>
      </w:divBdr>
    </w:div>
    <w:div w:id="96020322">
      <w:bodyDiv w:val="1"/>
      <w:marLeft w:val="0"/>
      <w:marRight w:val="0"/>
      <w:marTop w:val="0"/>
      <w:marBottom w:val="0"/>
      <w:divBdr>
        <w:top w:val="none" w:sz="0" w:space="0" w:color="auto"/>
        <w:left w:val="none" w:sz="0" w:space="0" w:color="auto"/>
        <w:bottom w:val="none" w:sz="0" w:space="0" w:color="auto"/>
        <w:right w:val="none" w:sz="0" w:space="0" w:color="auto"/>
      </w:divBdr>
      <w:divsChild>
        <w:div w:id="800196111">
          <w:marLeft w:val="0"/>
          <w:marRight w:val="0"/>
          <w:marTop w:val="0"/>
          <w:marBottom w:val="0"/>
          <w:divBdr>
            <w:top w:val="none" w:sz="0" w:space="0" w:color="auto"/>
            <w:left w:val="none" w:sz="0" w:space="0" w:color="auto"/>
            <w:bottom w:val="none" w:sz="0" w:space="0" w:color="auto"/>
            <w:right w:val="none" w:sz="0" w:space="0" w:color="auto"/>
          </w:divBdr>
        </w:div>
        <w:div w:id="1908571480">
          <w:marLeft w:val="0"/>
          <w:marRight w:val="0"/>
          <w:marTop w:val="0"/>
          <w:marBottom w:val="0"/>
          <w:divBdr>
            <w:top w:val="none" w:sz="0" w:space="0" w:color="auto"/>
            <w:left w:val="none" w:sz="0" w:space="0" w:color="auto"/>
            <w:bottom w:val="none" w:sz="0" w:space="0" w:color="auto"/>
            <w:right w:val="none" w:sz="0" w:space="0" w:color="auto"/>
          </w:divBdr>
        </w:div>
        <w:div w:id="1340229472">
          <w:marLeft w:val="0"/>
          <w:marRight w:val="0"/>
          <w:marTop w:val="0"/>
          <w:marBottom w:val="0"/>
          <w:divBdr>
            <w:top w:val="none" w:sz="0" w:space="0" w:color="auto"/>
            <w:left w:val="none" w:sz="0" w:space="0" w:color="auto"/>
            <w:bottom w:val="none" w:sz="0" w:space="0" w:color="auto"/>
            <w:right w:val="none" w:sz="0" w:space="0" w:color="auto"/>
          </w:divBdr>
        </w:div>
        <w:div w:id="1135830806">
          <w:marLeft w:val="0"/>
          <w:marRight w:val="0"/>
          <w:marTop w:val="0"/>
          <w:marBottom w:val="0"/>
          <w:divBdr>
            <w:top w:val="none" w:sz="0" w:space="0" w:color="auto"/>
            <w:left w:val="none" w:sz="0" w:space="0" w:color="auto"/>
            <w:bottom w:val="none" w:sz="0" w:space="0" w:color="auto"/>
            <w:right w:val="none" w:sz="0" w:space="0" w:color="auto"/>
          </w:divBdr>
        </w:div>
        <w:div w:id="1755782336">
          <w:marLeft w:val="0"/>
          <w:marRight w:val="0"/>
          <w:marTop w:val="0"/>
          <w:marBottom w:val="0"/>
          <w:divBdr>
            <w:top w:val="none" w:sz="0" w:space="0" w:color="auto"/>
            <w:left w:val="none" w:sz="0" w:space="0" w:color="auto"/>
            <w:bottom w:val="none" w:sz="0" w:space="0" w:color="auto"/>
            <w:right w:val="none" w:sz="0" w:space="0" w:color="auto"/>
          </w:divBdr>
        </w:div>
        <w:div w:id="299043955">
          <w:marLeft w:val="0"/>
          <w:marRight w:val="0"/>
          <w:marTop w:val="0"/>
          <w:marBottom w:val="0"/>
          <w:divBdr>
            <w:top w:val="none" w:sz="0" w:space="0" w:color="auto"/>
            <w:left w:val="none" w:sz="0" w:space="0" w:color="auto"/>
            <w:bottom w:val="none" w:sz="0" w:space="0" w:color="auto"/>
            <w:right w:val="none" w:sz="0" w:space="0" w:color="auto"/>
          </w:divBdr>
        </w:div>
        <w:div w:id="794568322">
          <w:marLeft w:val="0"/>
          <w:marRight w:val="0"/>
          <w:marTop w:val="0"/>
          <w:marBottom w:val="0"/>
          <w:divBdr>
            <w:top w:val="none" w:sz="0" w:space="0" w:color="auto"/>
            <w:left w:val="none" w:sz="0" w:space="0" w:color="auto"/>
            <w:bottom w:val="none" w:sz="0" w:space="0" w:color="auto"/>
            <w:right w:val="none" w:sz="0" w:space="0" w:color="auto"/>
          </w:divBdr>
        </w:div>
        <w:div w:id="1396318212">
          <w:marLeft w:val="0"/>
          <w:marRight w:val="0"/>
          <w:marTop w:val="0"/>
          <w:marBottom w:val="0"/>
          <w:divBdr>
            <w:top w:val="none" w:sz="0" w:space="0" w:color="auto"/>
            <w:left w:val="none" w:sz="0" w:space="0" w:color="auto"/>
            <w:bottom w:val="none" w:sz="0" w:space="0" w:color="auto"/>
            <w:right w:val="none" w:sz="0" w:space="0" w:color="auto"/>
          </w:divBdr>
        </w:div>
        <w:div w:id="1216628224">
          <w:marLeft w:val="0"/>
          <w:marRight w:val="0"/>
          <w:marTop w:val="0"/>
          <w:marBottom w:val="0"/>
          <w:divBdr>
            <w:top w:val="none" w:sz="0" w:space="0" w:color="auto"/>
            <w:left w:val="none" w:sz="0" w:space="0" w:color="auto"/>
            <w:bottom w:val="none" w:sz="0" w:space="0" w:color="auto"/>
            <w:right w:val="none" w:sz="0" w:space="0" w:color="auto"/>
          </w:divBdr>
        </w:div>
      </w:divsChild>
    </w:div>
    <w:div w:id="154153581">
      <w:bodyDiv w:val="1"/>
      <w:marLeft w:val="0"/>
      <w:marRight w:val="0"/>
      <w:marTop w:val="0"/>
      <w:marBottom w:val="0"/>
      <w:divBdr>
        <w:top w:val="none" w:sz="0" w:space="0" w:color="auto"/>
        <w:left w:val="none" w:sz="0" w:space="0" w:color="auto"/>
        <w:bottom w:val="none" w:sz="0" w:space="0" w:color="auto"/>
        <w:right w:val="none" w:sz="0" w:space="0" w:color="auto"/>
      </w:divBdr>
      <w:divsChild>
        <w:div w:id="2080856554">
          <w:marLeft w:val="0"/>
          <w:marRight w:val="30"/>
          <w:marTop w:val="0"/>
          <w:marBottom w:val="0"/>
          <w:divBdr>
            <w:top w:val="none" w:sz="0" w:space="0" w:color="auto"/>
            <w:left w:val="none" w:sz="0" w:space="0" w:color="auto"/>
            <w:bottom w:val="none" w:sz="0" w:space="0" w:color="auto"/>
            <w:right w:val="none" w:sz="0" w:space="0" w:color="auto"/>
          </w:divBdr>
        </w:div>
      </w:divsChild>
    </w:div>
    <w:div w:id="163785792">
      <w:bodyDiv w:val="1"/>
      <w:marLeft w:val="0"/>
      <w:marRight w:val="0"/>
      <w:marTop w:val="0"/>
      <w:marBottom w:val="0"/>
      <w:divBdr>
        <w:top w:val="none" w:sz="0" w:space="0" w:color="auto"/>
        <w:left w:val="none" w:sz="0" w:space="0" w:color="auto"/>
        <w:bottom w:val="none" w:sz="0" w:space="0" w:color="auto"/>
        <w:right w:val="none" w:sz="0" w:space="0" w:color="auto"/>
      </w:divBdr>
      <w:divsChild>
        <w:div w:id="1148478705">
          <w:marLeft w:val="0"/>
          <w:marRight w:val="30"/>
          <w:marTop w:val="0"/>
          <w:marBottom w:val="0"/>
          <w:divBdr>
            <w:top w:val="none" w:sz="0" w:space="0" w:color="auto"/>
            <w:left w:val="none" w:sz="0" w:space="0" w:color="auto"/>
            <w:bottom w:val="none" w:sz="0" w:space="0" w:color="auto"/>
            <w:right w:val="none" w:sz="0" w:space="0" w:color="auto"/>
          </w:divBdr>
        </w:div>
      </w:divsChild>
    </w:div>
    <w:div w:id="191503549">
      <w:bodyDiv w:val="1"/>
      <w:marLeft w:val="0"/>
      <w:marRight w:val="0"/>
      <w:marTop w:val="0"/>
      <w:marBottom w:val="0"/>
      <w:divBdr>
        <w:top w:val="none" w:sz="0" w:space="0" w:color="auto"/>
        <w:left w:val="none" w:sz="0" w:space="0" w:color="auto"/>
        <w:bottom w:val="none" w:sz="0" w:space="0" w:color="auto"/>
        <w:right w:val="none" w:sz="0" w:space="0" w:color="auto"/>
      </w:divBdr>
    </w:div>
    <w:div w:id="436298052">
      <w:bodyDiv w:val="1"/>
      <w:marLeft w:val="0"/>
      <w:marRight w:val="0"/>
      <w:marTop w:val="0"/>
      <w:marBottom w:val="0"/>
      <w:divBdr>
        <w:top w:val="none" w:sz="0" w:space="0" w:color="auto"/>
        <w:left w:val="none" w:sz="0" w:space="0" w:color="auto"/>
        <w:bottom w:val="none" w:sz="0" w:space="0" w:color="auto"/>
        <w:right w:val="none" w:sz="0" w:space="0" w:color="auto"/>
      </w:divBdr>
      <w:divsChild>
        <w:div w:id="250432979">
          <w:marLeft w:val="0"/>
          <w:marRight w:val="0"/>
          <w:marTop w:val="0"/>
          <w:marBottom w:val="0"/>
          <w:divBdr>
            <w:top w:val="none" w:sz="0" w:space="0" w:color="auto"/>
            <w:left w:val="none" w:sz="0" w:space="0" w:color="auto"/>
            <w:bottom w:val="none" w:sz="0" w:space="0" w:color="auto"/>
            <w:right w:val="none" w:sz="0" w:space="0" w:color="auto"/>
          </w:divBdr>
        </w:div>
        <w:div w:id="692997890">
          <w:marLeft w:val="0"/>
          <w:marRight w:val="0"/>
          <w:marTop w:val="0"/>
          <w:marBottom w:val="0"/>
          <w:divBdr>
            <w:top w:val="none" w:sz="0" w:space="0" w:color="auto"/>
            <w:left w:val="none" w:sz="0" w:space="0" w:color="auto"/>
            <w:bottom w:val="none" w:sz="0" w:space="0" w:color="auto"/>
            <w:right w:val="none" w:sz="0" w:space="0" w:color="auto"/>
          </w:divBdr>
        </w:div>
      </w:divsChild>
    </w:div>
    <w:div w:id="799228466">
      <w:bodyDiv w:val="1"/>
      <w:marLeft w:val="0"/>
      <w:marRight w:val="0"/>
      <w:marTop w:val="0"/>
      <w:marBottom w:val="0"/>
      <w:divBdr>
        <w:top w:val="none" w:sz="0" w:space="0" w:color="auto"/>
        <w:left w:val="none" w:sz="0" w:space="0" w:color="auto"/>
        <w:bottom w:val="none" w:sz="0" w:space="0" w:color="auto"/>
        <w:right w:val="none" w:sz="0" w:space="0" w:color="auto"/>
      </w:divBdr>
      <w:divsChild>
        <w:div w:id="1634216547">
          <w:marLeft w:val="0"/>
          <w:marRight w:val="0"/>
          <w:marTop w:val="0"/>
          <w:marBottom w:val="0"/>
          <w:divBdr>
            <w:top w:val="none" w:sz="0" w:space="0" w:color="auto"/>
            <w:left w:val="none" w:sz="0" w:space="0" w:color="auto"/>
            <w:bottom w:val="none" w:sz="0" w:space="0" w:color="auto"/>
            <w:right w:val="none" w:sz="0" w:space="0" w:color="auto"/>
          </w:divBdr>
        </w:div>
        <w:div w:id="1068570879">
          <w:marLeft w:val="0"/>
          <w:marRight w:val="0"/>
          <w:marTop w:val="0"/>
          <w:marBottom w:val="0"/>
          <w:divBdr>
            <w:top w:val="none" w:sz="0" w:space="0" w:color="auto"/>
            <w:left w:val="none" w:sz="0" w:space="0" w:color="auto"/>
            <w:bottom w:val="none" w:sz="0" w:space="0" w:color="auto"/>
            <w:right w:val="none" w:sz="0" w:space="0" w:color="auto"/>
          </w:divBdr>
        </w:div>
        <w:div w:id="52627865">
          <w:marLeft w:val="0"/>
          <w:marRight w:val="0"/>
          <w:marTop w:val="0"/>
          <w:marBottom w:val="0"/>
          <w:divBdr>
            <w:top w:val="none" w:sz="0" w:space="0" w:color="auto"/>
            <w:left w:val="none" w:sz="0" w:space="0" w:color="auto"/>
            <w:bottom w:val="none" w:sz="0" w:space="0" w:color="auto"/>
            <w:right w:val="none" w:sz="0" w:space="0" w:color="auto"/>
          </w:divBdr>
        </w:div>
        <w:div w:id="1134953380">
          <w:marLeft w:val="0"/>
          <w:marRight w:val="0"/>
          <w:marTop w:val="0"/>
          <w:marBottom w:val="0"/>
          <w:divBdr>
            <w:top w:val="none" w:sz="0" w:space="0" w:color="auto"/>
            <w:left w:val="none" w:sz="0" w:space="0" w:color="auto"/>
            <w:bottom w:val="none" w:sz="0" w:space="0" w:color="auto"/>
            <w:right w:val="none" w:sz="0" w:space="0" w:color="auto"/>
          </w:divBdr>
        </w:div>
        <w:div w:id="929656666">
          <w:marLeft w:val="0"/>
          <w:marRight w:val="0"/>
          <w:marTop w:val="0"/>
          <w:marBottom w:val="0"/>
          <w:divBdr>
            <w:top w:val="none" w:sz="0" w:space="0" w:color="auto"/>
            <w:left w:val="none" w:sz="0" w:space="0" w:color="auto"/>
            <w:bottom w:val="none" w:sz="0" w:space="0" w:color="auto"/>
            <w:right w:val="none" w:sz="0" w:space="0" w:color="auto"/>
          </w:divBdr>
        </w:div>
        <w:div w:id="157618759">
          <w:marLeft w:val="0"/>
          <w:marRight w:val="0"/>
          <w:marTop w:val="0"/>
          <w:marBottom w:val="0"/>
          <w:divBdr>
            <w:top w:val="none" w:sz="0" w:space="0" w:color="auto"/>
            <w:left w:val="none" w:sz="0" w:space="0" w:color="auto"/>
            <w:bottom w:val="none" w:sz="0" w:space="0" w:color="auto"/>
            <w:right w:val="none" w:sz="0" w:space="0" w:color="auto"/>
          </w:divBdr>
        </w:div>
        <w:div w:id="823278868">
          <w:marLeft w:val="0"/>
          <w:marRight w:val="0"/>
          <w:marTop w:val="0"/>
          <w:marBottom w:val="0"/>
          <w:divBdr>
            <w:top w:val="none" w:sz="0" w:space="0" w:color="auto"/>
            <w:left w:val="none" w:sz="0" w:space="0" w:color="auto"/>
            <w:bottom w:val="none" w:sz="0" w:space="0" w:color="auto"/>
            <w:right w:val="none" w:sz="0" w:space="0" w:color="auto"/>
          </w:divBdr>
        </w:div>
        <w:div w:id="867910863">
          <w:marLeft w:val="0"/>
          <w:marRight w:val="0"/>
          <w:marTop w:val="0"/>
          <w:marBottom w:val="0"/>
          <w:divBdr>
            <w:top w:val="none" w:sz="0" w:space="0" w:color="auto"/>
            <w:left w:val="none" w:sz="0" w:space="0" w:color="auto"/>
            <w:bottom w:val="none" w:sz="0" w:space="0" w:color="auto"/>
            <w:right w:val="none" w:sz="0" w:space="0" w:color="auto"/>
          </w:divBdr>
        </w:div>
        <w:div w:id="1357072447">
          <w:marLeft w:val="0"/>
          <w:marRight w:val="0"/>
          <w:marTop w:val="0"/>
          <w:marBottom w:val="0"/>
          <w:divBdr>
            <w:top w:val="none" w:sz="0" w:space="0" w:color="auto"/>
            <w:left w:val="none" w:sz="0" w:space="0" w:color="auto"/>
            <w:bottom w:val="none" w:sz="0" w:space="0" w:color="auto"/>
            <w:right w:val="none" w:sz="0" w:space="0" w:color="auto"/>
          </w:divBdr>
        </w:div>
        <w:div w:id="1004667935">
          <w:marLeft w:val="0"/>
          <w:marRight w:val="0"/>
          <w:marTop w:val="0"/>
          <w:marBottom w:val="0"/>
          <w:divBdr>
            <w:top w:val="none" w:sz="0" w:space="0" w:color="auto"/>
            <w:left w:val="none" w:sz="0" w:space="0" w:color="auto"/>
            <w:bottom w:val="none" w:sz="0" w:space="0" w:color="auto"/>
            <w:right w:val="none" w:sz="0" w:space="0" w:color="auto"/>
          </w:divBdr>
        </w:div>
        <w:div w:id="269553383">
          <w:marLeft w:val="0"/>
          <w:marRight w:val="0"/>
          <w:marTop w:val="0"/>
          <w:marBottom w:val="0"/>
          <w:divBdr>
            <w:top w:val="none" w:sz="0" w:space="0" w:color="auto"/>
            <w:left w:val="none" w:sz="0" w:space="0" w:color="auto"/>
            <w:bottom w:val="none" w:sz="0" w:space="0" w:color="auto"/>
            <w:right w:val="none" w:sz="0" w:space="0" w:color="auto"/>
          </w:divBdr>
        </w:div>
      </w:divsChild>
    </w:div>
    <w:div w:id="848831273">
      <w:bodyDiv w:val="1"/>
      <w:marLeft w:val="0"/>
      <w:marRight w:val="0"/>
      <w:marTop w:val="0"/>
      <w:marBottom w:val="0"/>
      <w:divBdr>
        <w:top w:val="none" w:sz="0" w:space="0" w:color="auto"/>
        <w:left w:val="none" w:sz="0" w:space="0" w:color="auto"/>
        <w:bottom w:val="none" w:sz="0" w:space="0" w:color="auto"/>
        <w:right w:val="none" w:sz="0" w:space="0" w:color="auto"/>
      </w:divBdr>
    </w:div>
    <w:div w:id="1124695207">
      <w:bodyDiv w:val="1"/>
      <w:marLeft w:val="0"/>
      <w:marRight w:val="0"/>
      <w:marTop w:val="0"/>
      <w:marBottom w:val="0"/>
      <w:divBdr>
        <w:top w:val="none" w:sz="0" w:space="0" w:color="auto"/>
        <w:left w:val="none" w:sz="0" w:space="0" w:color="auto"/>
        <w:bottom w:val="none" w:sz="0" w:space="0" w:color="auto"/>
        <w:right w:val="none" w:sz="0" w:space="0" w:color="auto"/>
      </w:divBdr>
    </w:div>
    <w:div w:id="1164668233">
      <w:bodyDiv w:val="1"/>
      <w:marLeft w:val="0"/>
      <w:marRight w:val="0"/>
      <w:marTop w:val="0"/>
      <w:marBottom w:val="0"/>
      <w:divBdr>
        <w:top w:val="none" w:sz="0" w:space="0" w:color="auto"/>
        <w:left w:val="none" w:sz="0" w:space="0" w:color="auto"/>
        <w:bottom w:val="none" w:sz="0" w:space="0" w:color="auto"/>
        <w:right w:val="none" w:sz="0" w:space="0" w:color="auto"/>
      </w:divBdr>
      <w:divsChild>
        <w:div w:id="1374690216">
          <w:marLeft w:val="0"/>
          <w:marRight w:val="0"/>
          <w:marTop w:val="0"/>
          <w:marBottom w:val="0"/>
          <w:divBdr>
            <w:top w:val="none" w:sz="0" w:space="0" w:color="auto"/>
            <w:left w:val="none" w:sz="0" w:space="0" w:color="auto"/>
            <w:bottom w:val="none" w:sz="0" w:space="0" w:color="auto"/>
            <w:right w:val="none" w:sz="0" w:space="0" w:color="auto"/>
          </w:divBdr>
        </w:div>
        <w:div w:id="269287876">
          <w:marLeft w:val="0"/>
          <w:marRight w:val="0"/>
          <w:marTop w:val="0"/>
          <w:marBottom w:val="0"/>
          <w:divBdr>
            <w:top w:val="none" w:sz="0" w:space="0" w:color="auto"/>
            <w:left w:val="none" w:sz="0" w:space="0" w:color="auto"/>
            <w:bottom w:val="none" w:sz="0" w:space="0" w:color="auto"/>
            <w:right w:val="none" w:sz="0" w:space="0" w:color="auto"/>
          </w:divBdr>
        </w:div>
      </w:divsChild>
    </w:div>
    <w:div w:id="1237939322">
      <w:bodyDiv w:val="1"/>
      <w:marLeft w:val="0"/>
      <w:marRight w:val="0"/>
      <w:marTop w:val="0"/>
      <w:marBottom w:val="0"/>
      <w:divBdr>
        <w:top w:val="none" w:sz="0" w:space="0" w:color="auto"/>
        <w:left w:val="none" w:sz="0" w:space="0" w:color="auto"/>
        <w:bottom w:val="none" w:sz="0" w:space="0" w:color="auto"/>
        <w:right w:val="none" w:sz="0" w:space="0" w:color="auto"/>
      </w:divBdr>
    </w:div>
    <w:div w:id="1319724147">
      <w:bodyDiv w:val="1"/>
      <w:marLeft w:val="0"/>
      <w:marRight w:val="0"/>
      <w:marTop w:val="0"/>
      <w:marBottom w:val="0"/>
      <w:divBdr>
        <w:top w:val="none" w:sz="0" w:space="0" w:color="auto"/>
        <w:left w:val="none" w:sz="0" w:space="0" w:color="auto"/>
        <w:bottom w:val="none" w:sz="0" w:space="0" w:color="auto"/>
        <w:right w:val="none" w:sz="0" w:space="0" w:color="auto"/>
      </w:divBdr>
      <w:divsChild>
        <w:div w:id="155534409">
          <w:marLeft w:val="0"/>
          <w:marRight w:val="0"/>
          <w:marTop w:val="0"/>
          <w:marBottom w:val="0"/>
          <w:divBdr>
            <w:top w:val="none" w:sz="0" w:space="0" w:color="auto"/>
            <w:left w:val="none" w:sz="0" w:space="0" w:color="auto"/>
            <w:bottom w:val="none" w:sz="0" w:space="0" w:color="auto"/>
            <w:right w:val="none" w:sz="0" w:space="0" w:color="auto"/>
          </w:divBdr>
        </w:div>
        <w:div w:id="817261584">
          <w:marLeft w:val="0"/>
          <w:marRight w:val="0"/>
          <w:marTop w:val="0"/>
          <w:marBottom w:val="0"/>
          <w:divBdr>
            <w:top w:val="none" w:sz="0" w:space="0" w:color="auto"/>
            <w:left w:val="none" w:sz="0" w:space="0" w:color="auto"/>
            <w:bottom w:val="none" w:sz="0" w:space="0" w:color="auto"/>
            <w:right w:val="none" w:sz="0" w:space="0" w:color="auto"/>
          </w:divBdr>
        </w:div>
      </w:divsChild>
    </w:div>
    <w:div w:id="1484470571">
      <w:bodyDiv w:val="1"/>
      <w:marLeft w:val="0"/>
      <w:marRight w:val="0"/>
      <w:marTop w:val="0"/>
      <w:marBottom w:val="0"/>
      <w:divBdr>
        <w:top w:val="none" w:sz="0" w:space="0" w:color="auto"/>
        <w:left w:val="none" w:sz="0" w:space="0" w:color="auto"/>
        <w:bottom w:val="none" w:sz="0" w:space="0" w:color="auto"/>
        <w:right w:val="none" w:sz="0" w:space="0" w:color="auto"/>
      </w:divBdr>
      <w:divsChild>
        <w:div w:id="145439327">
          <w:marLeft w:val="0"/>
          <w:marRight w:val="30"/>
          <w:marTop w:val="0"/>
          <w:marBottom w:val="0"/>
          <w:divBdr>
            <w:top w:val="none" w:sz="0" w:space="0" w:color="auto"/>
            <w:left w:val="none" w:sz="0" w:space="0" w:color="auto"/>
            <w:bottom w:val="none" w:sz="0" w:space="0" w:color="auto"/>
            <w:right w:val="none" w:sz="0" w:space="0" w:color="auto"/>
          </w:divBdr>
        </w:div>
      </w:divsChild>
    </w:div>
    <w:div w:id="1557888278">
      <w:bodyDiv w:val="1"/>
      <w:marLeft w:val="0"/>
      <w:marRight w:val="0"/>
      <w:marTop w:val="0"/>
      <w:marBottom w:val="0"/>
      <w:divBdr>
        <w:top w:val="none" w:sz="0" w:space="0" w:color="auto"/>
        <w:left w:val="none" w:sz="0" w:space="0" w:color="auto"/>
        <w:bottom w:val="none" w:sz="0" w:space="0" w:color="auto"/>
        <w:right w:val="none" w:sz="0" w:space="0" w:color="auto"/>
      </w:divBdr>
      <w:divsChild>
        <w:div w:id="1822384495">
          <w:marLeft w:val="0"/>
          <w:marRight w:val="0"/>
          <w:marTop w:val="0"/>
          <w:marBottom w:val="0"/>
          <w:divBdr>
            <w:top w:val="none" w:sz="0" w:space="0" w:color="auto"/>
            <w:left w:val="none" w:sz="0" w:space="0" w:color="auto"/>
            <w:bottom w:val="none" w:sz="0" w:space="0" w:color="auto"/>
            <w:right w:val="none" w:sz="0" w:space="0" w:color="auto"/>
          </w:divBdr>
        </w:div>
        <w:div w:id="1977105234">
          <w:marLeft w:val="0"/>
          <w:marRight w:val="0"/>
          <w:marTop w:val="0"/>
          <w:marBottom w:val="0"/>
          <w:divBdr>
            <w:top w:val="none" w:sz="0" w:space="0" w:color="auto"/>
            <w:left w:val="none" w:sz="0" w:space="0" w:color="auto"/>
            <w:bottom w:val="none" w:sz="0" w:space="0" w:color="auto"/>
            <w:right w:val="none" w:sz="0" w:space="0" w:color="auto"/>
          </w:divBdr>
        </w:div>
        <w:div w:id="1311324846">
          <w:marLeft w:val="0"/>
          <w:marRight w:val="0"/>
          <w:marTop w:val="0"/>
          <w:marBottom w:val="0"/>
          <w:divBdr>
            <w:top w:val="none" w:sz="0" w:space="0" w:color="auto"/>
            <w:left w:val="none" w:sz="0" w:space="0" w:color="auto"/>
            <w:bottom w:val="none" w:sz="0" w:space="0" w:color="auto"/>
            <w:right w:val="none" w:sz="0" w:space="0" w:color="auto"/>
          </w:divBdr>
        </w:div>
        <w:div w:id="1114985076">
          <w:marLeft w:val="0"/>
          <w:marRight w:val="0"/>
          <w:marTop w:val="0"/>
          <w:marBottom w:val="0"/>
          <w:divBdr>
            <w:top w:val="none" w:sz="0" w:space="0" w:color="auto"/>
            <w:left w:val="none" w:sz="0" w:space="0" w:color="auto"/>
            <w:bottom w:val="none" w:sz="0" w:space="0" w:color="auto"/>
            <w:right w:val="none" w:sz="0" w:space="0" w:color="auto"/>
          </w:divBdr>
        </w:div>
        <w:div w:id="1499077734">
          <w:marLeft w:val="0"/>
          <w:marRight w:val="0"/>
          <w:marTop w:val="0"/>
          <w:marBottom w:val="0"/>
          <w:divBdr>
            <w:top w:val="none" w:sz="0" w:space="0" w:color="auto"/>
            <w:left w:val="none" w:sz="0" w:space="0" w:color="auto"/>
            <w:bottom w:val="none" w:sz="0" w:space="0" w:color="auto"/>
            <w:right w:val="none" w:sz="0" w:space="0" w:color="auto"/>
          </w:divBdr>
        </w:div>
        <w:div w:id="1977947036">
          <w:marLeft w:val="0"/>
          <w:marRight w:val="0"/>
          <w:marTop w:val="0"/>
          <w:marBottom w:val="0"/>
          <w:divBdr>
            <w:top w:val="none" w:sz="0" w:space="0" w:color="auto"/>
            <w:left w:val="none" w:sz="0" w:space="0" w:color="auto"/>
            <w:bottom w:val="none" w:sz="0" w:space="0" w:color="auto"/>
            <w:right w:val="none" w:sz="0" w:space="0" w:color="auto"/>
          </w:divBdr>
        </w:div>
        <w:div w:id="1698235097">
          <w:marLeft w:val="0"/>
          <w:marRight w:val="0"/>
          <w:marTop w:val="0"/>
          <w:marBottom w:val="0"/>
          <w:divBdr>
            <w:top w:val="none" w:sz="0" w:space="0" w:color="auto"/>
            <w:left w:val="none" w:sz="0" w:space="0" w:color="auto"/>
            <w:bottom w:val="none" w:sz="0" w:space="0" w:color="auto"/>
            <w:right w:val="none" w:sz="0" w:space="0" w:color="auto"/>
          </w:divBdr>
        </w:div>
        <w:div w:id="1181166216">
          <w:marLeft w:val="0"/>
          <w:marRight w:val="0"/>
          <w:marTop w:val="0"/>
          <w:marBottom w:val="0"/>
          <w:divBdr>
            <w:top w:val="none" w:sz="0" w:space="0" w:color="auto"/>
            <w:left w:val="none" w:sz="0" w:space="0" w:color="auto"/>
            <w:bottom w:val="none" w:sz="0" w:space="0" w:color="auto"/>
            <w:right w:val="none" w:sz="0" w:space="0" w:color="auto"/>
          </w:divBdr>
        </w:div>
        <w:div w:id="1143812709">
          <w:marLeft w:val="0"/>
          <w:marRight w:val="0"/>
          <w:marTop w:val="0"/>
          <w:marBottom w:val="0"/>
          <w:divBdr>
            <w:top w:val="none" w:sz="0" w:space="0" w:color="auto"/>
            <w:left w:val="none" w:sz="0" w:space="0" w:color="auto"/>
            <w:bottom w:val="none" w:sz="0" w:space="0" w:color="auto"/>
            <w:right w:val="none" w:sz="0" w:space="0" w:color="auto"/>
          </w:divBdr>
        </w:div>
      </w:divsChild>
    </w:div>
    <w:div w:id="1748185623">
      <w:bodyDiv w:val="1"/>
      <w:marLeft w:val="0"/>
      <w:marRight w:val="0"/>
      <w:marTop w:val="0"/>
      <w:marBottom w:val="0"/>
      <w:divBdr>
        <w:top w:val="none" w:sz="0" w:space="0" w:color="auto"/>
        <w:left w:val="none" w:sz="0" w:space="0" w:color="auto"/>
        <w:bottom w:val="none" w:sz="0" w:space="0" w:color="auto"/>
        <w:right w:val="none" w:sz="0" w:space="0" w:color="auto"/>
      </w:divBdr>
      <w:divsChild>
        <w:div w:id="1010913475">
          <w:marLeft w:val="0"/>
          <w:marRight w:val="0"/>
          <w:marTop w:val="0"/>
          <w:marBottom w:val="0"/>
          <w:divBdr>
            <w:top w:val="none" w:sz="0" w:space="0" w:color="auto"/>
            <w:left w:val="none" w:sz="0" w:space="0" w:color="auto"/>
            <w:bottom w:val="none" w:sz="0" w:space="0" w:color="auto"/>
            <w:right w:val="none" w:sz="0" w:space="0" w:color="auto"/>
          </w:divBdr>
        </w:div>
        <w:div w:id="1590701573">
          <w:marLeft w:val="0"/>
          <w:marRight w:val="0"/>
          <w:marTop w:val="0"/>
          <w:marBottom w:val="0"/>
          <w:divBdr>
            <w:top w:val="none" w:sz="0" w:space="0" w:color="auto"/>
            <w:left w:val="none" w:sz="0" w:space="0" w:color="auto"/>
            <w:bottom w:val="none" w:sz="0" w:space="0" w:color="auto"/>
            <w:right w:val="none" w:sz="0" w:space="0" w:color="auto"/>
          </w:divBdr>
        </w:div>
        <w:div w:id="420758662">
          <w:marLeft w:val="0"/>
          <w:marRight w:val="0"/>
          <w:marTop w:val="0"/>
          <w:marBottom w:val="0"/>
          <w:divBdr>
            <w:top w:val="none" w:sz="0" w:space="0" w:color="auto"/>
            <w:left w:val="none" w:sz="0" w:space="0" w:color="auto"/>
            <w:bottom w:val="none" w:sz="0" w:space="0" w:color="auto"/>
            <w:right w:val="none" w:sz="0" w:space="0" w:color="auto"/>
          </w:divBdr>
        </w:div>
      </w:divsChild>
    </w:div>
    <w:div w:id="2019304427">
      <w:bodyDiv w:val="1"/>
      <w:marLeft w:val="0"/>
      <w:marRight w:val="0"/>
      <w:marTop w:val="0"/>
      <w:marBottom w:val="0"/>
      <w:divBdr>
        <w:top w:val="none" w:sz="0" w:space="0" w:color="auto"/>
        <w:left w:val="none" w:sz="0" w:space="0" w:color="auto"/>
        <w:bottom w:val="none" w:sz="0" w:space="0" w:color="auto"/>
        <w:right w:val="none" w:sz="0" w:space="0" w:color="auto"/>
      </w:divBdr>
      <w:divsChild>
        <w:div w:id="611480764">
          <w:marLeft w:val="0"/>
          <w:marRight w:val="30"/>
          <w:marTop w:val="0"/>
          <w:marBottom w:val="0"/>
          <w:divBdr>
            <w:top w:val="none" w:sz="0" w:space="0" w:color="auto"/>
            <w:left w:val="none" w:sz="0" w:space="0" w:color="auto"/>
            <w:bottom w:val="none" w:sz="0" w:space="0" w:color="auto"/>
            <w:right w:val="none" w:sz="0" w:space="0" w:color="auto"/>
          </w:divBdr>
        </w:div>
      </w:divsChild>
    </w:div>
    <w:div w:id="2057586049">
      <w:bodyDiv w:val="1"/>
      <w:marLeft w:val="0"/>
      <w:marRight w:val="0"/>
      <w:marTop w:val="0"/>
      <w:marBottom w:val="0"/>
      <w:divBdr>
        <w:top w:val="none" w:sz="0" w:space="0" w:color="auto"/>
        <w:left w:val="none" w:sz="0" w:space="0" w:color="auto"/>
        <w:bottom w:val="none" w:sz="0" w:space="0" w:color="auto"/>
        <w:right w:val="none" w:sz="0" w:space="0" w:color="auto"/>
      </w:divBdr>
      <w:divsChild>
        <w:div w:id="1527595035">
          <w:marLeft w:val="0"/>
          <w:marRight w:val="0"/>
          <w:marTop w:val="0"/>
          <w:marBottom w:val="0"/>
          <w:divBdr>
            <w:top w:val="none" w:sz="0" w:space="0" w:color="auto"/>
            <w:left w:val="none" w:sz="0" w:space="0" w:color="auto"/>
            <w:bottom w:val="none" w:sz="0" w:space="0" w:color="auto"/>
            <w:right w:val="none" w:sz="0" w:space="0" w:color="auto"/>
          </w:divBdr>
        </w:div>
        <w:div w:id="1930307751">
          <w:marLeft w:val="0"/>
          <w:marRight w:val="0"/>
          <w:marTop w:val="0"/>
          <w:marBottom w:val="0"/>
          <w:divBdr>
            <w:top w:val="none" w:sz="0" w:space="0" w:color="auto"/>
            <w:left w:val="none" w:sz="0" w:space="0" w:color="auto"/>
            <w:bottom w:val="none" w:sz="0" w:space="0" w:color="auto"/>
            <w:right w:val="none" w:sz="0" w:space="0" w:color="auto"/>
          </w:divBdr>
        </w:div>
        <w:div w:id="302663291">
          <w:marLeft w:val="0"/>
          <w:marRight w:val="0"/>
          <w:marTop w:val="0"/>
          <w:marBottom w:val="0"/>
          <w:divBdr>
            <w:top w:val="none" w:sz="0" w:space="0" w:color="auto"/>
            <w:left w:val="none" w:sz="0" w:space="0" w:color="auto"/>
            <w:bottom w:val="none" w:sz="0" w:space="0" w:color="auto"/>
            <w:right w:val="none" w:sz="0" w:space="0" w:color="auto"/>
          </w:divBdr>
        </w:div>
      </w:divsChild>
    </w:div>
    <w:div w:id="2089302819">
      <w:bodyDiv w:val="1"/>
      <w:marLeft w:val="0"/>
      <w:marRight w:val="0"/>
      <w:marTop w:val="0"/>
      <w:marBottom w:val="0"/>
      <w:divBdr>
        <w:top w:val="none" w:sz="0" w:space="0" w:color="auto"/>
        <w:left w:val="none" w:sz="0" w:space="0" w:color="auto"/>
        <w:bottom w:val="none" w:sz="0" w:space="0" w:color="auto"/>
        <w:right w:val="none" w:sz="0" w:space="0" w:color="auto"/>
      </w:divBdr>
      <w:divsChild>
        <w:div w:id="389772537">
          <w:marLeft w:val="0"/>
          <w:marRight w:val="0"/>
          <w:marTop w:val="0"/>
          <w:marBottom w:val="0"/>
          <w:divBdr>
            <w:top w:val="none" w:sz="0" w:space="0" w:color="auto"/>
            <w:left w:val="none" w:sz="0" w:space="0" w:color="auto"/>
            <w:bottom w:val="none" w:sz="0" w:space="0" w:color="auto"/>
            <w:right w:val="none" w:sz="0" w:space="0" w:color="auto"/>
          </w:divBdr>
        </w:div>
        <w:div w:id="572081409">
          <w:marLeft w:val="0"/>
          <w:marRight w:val="0"/>
          <w:marTop w:val="0"/>
          <w:marBottom w:val="0"/>
          <w:divBdr>
            <w:top w:val="none" w:sz="0" w:space="0" w:color="auto"/>
            <w:left w:val="none" w:sz="0" w:space="0" w:color="auto"/>
            <w:bottom w:val="none" w:sz="0" w:space="0" w:color="auto"/>
            <w:right w:val="none" w:sz="0" w:space="0" w:color="auto"/>
          </w:divBdr>
        </w:div>
        <w:div w:id="1522355298">
          <w:marLeft w:val="0"/>
          <w:marRight w:val="0"/>
          <w:marTop w:val="0"/>
          <w:marBottom w:val="0"/>
          <w:divBdr>
            <w:top w:val="none" w:sz="0" w:space="0" w:color="auto"/>
            <w:left w:val="none" w:sz="0" w:space="0" w:color="auto"/>
            <w:bottom w:val="none" w:sz="0" w:space="0" w:color="auto"/>
            <w:right w:val="none" w:sz="0" w:space="0" w:color="auto"/>
          </w:divBdr>
        </w:div>
        <w:div w:id="1485390278">
          <w:marLeft w:val="0"/>
          <w:marRight w:val="0"/>
          <w:marTop w:val="0"/>
          <w:marBottom w:val="0"/>
          <w:divBdr>
            <w:top w:val="none" w:sz="0" w:space="0" w:color="auto"/>
            <w:left w:val="none" w:sz="0" w:space="0" w:color="auto"/>
            <w:bottom w:val="none" w:sz="0" w:space="0" w:color="auto"/>
            <w:right w:val="none" w:sz="0" w:space="0" w:color="auto"/>
          </w:divBdr>
        </w:div>
        <w:div w:id="1987777548">
          <w:marLeft w:val="0"/>
          <w:marRight w:val="0"/>
          <w:marTop w:val="0"/>
          <w:marBottom w:val="0"/>
          <w:divBdr>
            <w:top w:val="none" w:sz="0" w:space="0" w:color="auto"/>
            <w:left w:val="none" w:sz="0" w:space="0" w:color="auto"/>
            <w:bottom w:val="none" w:sz="0" w:space="0" w:color="auto"/>
            <w:right w:val="none" w:sz="0" w:space="0" w:color="auto"/>
          </w:divBdr>
        </w:div>
        <w:div w:id="683480092">
          <w:marLeft w:val="0"/>
          <w:marRight w:val="0"/>
          <w:marTop w:val="0"/>
          <w:marBottom w:val="0"/>
          <w:divBdr>
            <w:top w:val="none" w:sz="0" w:space="0" w:color="auto"/>
            <w:left w:val="none" w:sz="0" w:space="0" w:color="auto"/>
            <w:bottom w:val="none" w:sz="0" w:space="0" w:color="auto"/>
            <w:right w:val="none" w:sz="0" w:space="0" w:color="auto"/>
          </w:divBdr>
        </w:div>
        <w:div w:id="337852193">
          <w:marLeft w:val="0"/>
          <w:marRight w:val="0"/>
          <w:marTop w:val="0"/>
          <w:marBottom w:val="0"/>
          <w:divBdr>
            <w:top w:val="none" w:sz="0" w:space="0" w:color="auto"/>
            <w:left w:val="none" w:sz="0" w:space="0" w:color="auto"/>
            <w:bottom w:val="none" w:sz="0" w:space="0" w:color="auto"/>
            <w:right w:val="none" w:sz="0" w:space="0" w:color="auto"/>
          </w:divBdr>
        </w:div>
        <w:div w:id="57171267">
          <w:marLeft w:val="0"/>
          <w:marRight w:val="0"/>
          <w:marTop w:val="0"/>
          <w:marBottom w:val="0"/>
          <w:divBdr>
            <w:top w:val="none" w:sz="0" w:space="0" w:color="auto"/>
            <w:left w:val="none" w:sz="0" w:space="0" w:color="auto"/>
            <w:bottom w:val="none" w:sz="0" w:space="0" w:color="auto"/>
            <w:right w:val="none" w:sz="0" w:space="0" w:color="auto"/>
          </w:divBdr>
        </w:div>
        <w:div w:id="2128157954">
          <w:marLeft w:val="0"/>
          <w:marRight w:val="0"/>
          <w:marTop w:val="0"/>
          <w:marBottom w:val="0"/>
          <w:divBdr>
            <w:top w:val="none" w:sz="0" w:space="0" w:color="auto"/>
            <w:left w:val="none" w:sz="0" w:space="0" w:color="auto"/>
            <w:bottom w:val="none" w:sz="0" w:space="0" w:color="auto"/>
            <w:right w:val="none" w:sz="0" w:space="0" w:color="auto"/>
          </w:divBdr>
        </w:div>
        <w:div w:id="1901360861">
          <w:marLeft w:val="0"/>
          <w:marRight w:val="0"/>
          <w:marTop w:val="0"/>
          <w:marBottom w:val="0"/>
          <w:divBdr>
            <w:top w:val="none" w:sz="0" w:space="0" w:color="auto"/>
            <w:left w:val="none" w:sz="0" w:space="0" w:color="auto"/>
            <w:bottom w:val="none" w:sz="0" w:space="0" w:color="auto"/>
            <w:right w:val="none" w:sz="0" w:space="0" w:color="auto"/>
          </w:divBdr>
        </w:div>
        <w:div w:id="851380555">
          <w:marLeft w:val="0"/>
          <w:marRight w:val="0"/>
          <w:marTop w:val="0"/>
          <w:marBottom w:val="0"/>
          <w:divBdr>
            <w:top w:val="none" w:sz="0" w:space="0" w:color="auto"/>
            <w:left w:val="none" w:sz="0" w:space="0" w:color="auto"/>
            <w:bottom w:val="none" w:sz="0" w:space="0" w:color="auto"/>
            <w:right w:val="none" w:sz="0" w:space="0" w:color="auto"/>
          </w:divBdr>
        </w:div>
      </w:divsChild>
    </w:div>
    <w:div w:id="2115904498">
      <w:bodyDiv w:val="1"/>
      <w:marLeft w:val="0"/>
      <w:marRight w:val="0"/>
      <w:marTop w:val="0"/>
      <w:marBottom w:val="0"/>
      <w:divBdr>
        <w:top w:val="none" w:sz="0" w:space="0" w:color="auto"/>
        <w:left w:val="none" w:sz="0" w:space="0" w:color="auto"/>
        <w:bottom w:val="none" w:sz="0" w:space="0" w:color="auto"/>
        <w:right w:val="none" w:sz="0" w:space="0" w:color="auto"/>
      </w:divBdr>
      <w:divsChild>
        <w:div w:id="296381150">
          <w:marLeft w:val="0"/>
          <w:marRight w:val="0"/>
          <w:marTop w:val="0"/>
          <w:marBottom w:val="0"/>
          <w:divBdr>
            <w:top w:val="none" w:sz="0" w:space="0" w:color="auto"/>
            <w:left w:val="none" w:sz="0" w:space="0" w:color="auto"/>
            <w:bottom w:val="none" w:sz="0" w:space="0" w:color="auto"/>
            <w:right w:val="none" w:sz="0" w:space="0" w:color="auto"/>
          </w:divBdr>
        </w:div>
        <w:div w:id="1662852825">
          <w:marLeft w:val="0"/>
          <w:marRight w:val="0"/>
          <w:marTop w:val="0"/>
          <w:marBottom w:val="0"/>
          <w:divBdr>
            <w:top w:val="none" w:sz="0" w:space="0" w:color="auto"/>
            <w:left w:val="none" w:sz="0" w:space="0" w:color="auto"/>
            <w:bottom w:val="none" w:sz="0" w:space="0" w:color="auto"/>
            <w:right w:val="none" w:sz="0" w:space="0" w:color="auto"/>
          </w:divBdr>
        </w:div>
        <w:div w:id="2134322873">
          <w:marLeft w:val="0"/>
          <w:marRight w:val="0"/>
          <w:marTop w:val="0"/>
          <w:marBottom w:val="0"/>
          <w:divBdr>
            <w:top w:val="none" w:sz="0" w:space="0" w:color="auto"/>
            <w:left w:val="none" w:sz="0" w:space="0" w:color="auto"/>
            <w:bottom w:val="none" w:sz="0" w:space="0" w:color="auto"/>
            <w:right w:val="none" w:sz="0" w:space="0" w:color="auto"/>
          </w:divBdr>
        </w:div>
        <w:div w:id="2146577310">
          <w:marLeft w:val="0"/>
          <w:marRight w:val="0"/>
          <w:marTop w:val="0"/>
          <w:marBottom w:val="0"/>
          <w:divBdr>
            <w:top w:val="none" w:sz="0" w:space="0" w:color="auto"/>
            <w:left w:val="none" w:sz="0" w:space="0" w:color="auto"/>
            <w:bottom w:val="none" w:sz="0" w:space="0" w:color="auto"/>
            <w:right w:val="none" w:sz="0" w:space="0" w:color="auto"/>
          </w:divBdr>
        </w:div>
        <w:div w:id="1810515086">
          <w:marLeft w:val="0"/>
          <w:marRight w:val="0"/>
          <w:marTop w:val="0"/>
          <w:marBottom w:val="0"/>
          <w:divBdr>
            <w:top w:val="none" w:sz="0" w:space="0" w:color="auto"/>
            <w:left w:val="none" w:sz="0" w:space="0" w:color="auto"/>
            <w:bottom w:val="none" w:sz="0" w:space="0" w:color="auto"/>
            <w:right w:val="none" w:sz="0" w:space="0" w:color="auto"/>
          </w:divBdr>
        </w:div>
        <w:div w:id="195387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ae37cbf93d98486b"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CF187-B9A5-437C-B874-71E43F7B07B7}">
  <ds:schemaRefs>
    <ds:schemaRef ds:uri="http://schemas.microsoft.com/sharepoint/v3/contenttype/forms"/>
  </ds:schemaRefs>
</ds:datastoreItem>
</file>

<file path=customXml/itemProps2.xml><?xml version="1.0" encoding="utf-8"?>
<ds:datastoreItem xmlns:ds="http://schemas.openxmlformats.org/officeDocument/2006/customXml" ds:itemID="{BDBB8507-829C-400F-8AF4-2D04F8F3B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3F7F73-28BE-4D11-A1D7-7748F4EC4F09}">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4.xml><?xml version="1.0" encoding="utf-8"?>
<ds:datastoreItem xmlns:ds="http://schemas.openxmlformats.org/officeDocument/2006/customXml" ds:itemID="{CA55D08E-2E64-43A8-AF37-82A1C85DD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8</Pages>
  <Words>3401</Words>
  <Characters>18708</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15</cp:revision>
  <dcterms:created xsi:type="dcterms:W3CDTF">2023-05-02T12:21:00Z</dcterms:created>
  <dcterms:modified xsi:type="dcterms:W3CDTF">2023-07-06T14:26:00Z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