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F9D9" w14:textId="77777777" w:rsidR="008700D0" w:rsidRPr="008700D0" w:rsidRDefault="008700D0" w:rsidP="008700D0">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8700D0">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C6A5F7" w14:textId="77777777" w:rsidR="008700D0" w:rsidRPr="008700D0" w:rsidRDefault="008700D0" w:rsidP="008700D0">
      <w:pPr>
        <w:widowControl w:val="0"/>
        <w:overflowPunct/>
        <w:adjustRightInd/>
        <w:jc w:val="both"/>
        <w:rPr>
          <w:rFonts w:ascii="Arial" w:eastAsia="Arial MT" w:hAnsi="Arial" w:cs="Arial"/>
          <w:lang w:val="es-419" w:eastAsia="en-US"/>
        </w:rPr>
      </w:pPr>
    </w:p>
    <w:p w14:paraId="77697005" w14:textId="2644D768" w:rsidR="008700D0" w:rsidRPr="008700D0" w:rsidRDefault="008700D0" w:rsidP="008700D0">
      <w:pPr>
        <w:widowControl w:val="0"/>
        <w:overflowPunct/>
        <w:adjustRightInd/>
        <w:jc w:val="both"/>
        <w:rPr>
          <w:rFonts w:ascii="Arial" w:eastAsia="Arial MT" w:hAnsi="Arial" w:cs="Arial"/>
          <w:lang w:val="es-419" w:eastAsia="en-US"/>
        </w:rPr>
      </w:pPr>
      <w:r w:rsidRPr="008700D0">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8700D0">
        <w:rPr>
          <w:rFonts w:ascii="Arial" w:eastAsia="Arial MT" w:hAnsi="Arial" w:cs="Arial"/>
          <w:lang w:val="es-419" w:eastAsia="en-US"/>
        </w:rPr>
        <w:t>Acción de tutela – Primera instancia</w:t>
      </w:r>
    </w:p>
    <w:p w14:paraId="22FB5A11" w14:textId="3A086BFA" w:rsidR="008700D0" w:rsidRPr="008700D0" w:rsidRDefault="008700D0" w:rsidP="008700D0">
      <w:pPr>
        <w:widowControl w:val="0"/>
        <w:overflowPunct/>
        <w:adjustRightInd/>
        <w:jc w:val="both"/>
        <w:rPr>
          <w:rFonts w:ascii="Arial" w:eastAsia="Arial MT" w:hAnsi="Arial" w:cs="Arial"/>
          <w:lang w:val="es-419" w:eastAsia="en-US"/>
        </w:rPr>
      </w:pPr>
      <w:r w:rsidRPr="008700D0">
        <w:rPr>
          <w:rFonts w:ascii="Arial" w:eastAsia="Arial MT" w:hAnsi="Arial" w:cs="Arial"/>
          <w:lang w:val="es-419" w:eastAsia="en-US"/>
        </w:rPr>
        <w:t>Accionante</w:t>
      </w:r>
      <w:r w:rsidRPr="008700D0">
        <w:rPr>
          <w:rFonts w:ascii="Arial" w:eastAsia="Arial MT" w:hAnsi="Arial" w:cs="Arial"/>
          <w:lang w:val="es-419" w:eastAsia="en-US"/>
        </w:rPr>
        <w:tab/>
        <w:t>Luis Gerónimo Ríos Betancur</w:t>
      </w:r>
    </w:p>
    <w:p w14:paraId="1FBB0788" w14:textId="70231C53" w:rsidR="008700D0" w:rsidRPr="008700D0" w:rsidRDefault="008700D0" w:rsidP="008700D0">
      <w:pPr>
        <w:widowControl w:val="0"/>
        <w:overflowPunct/>
        <w:adjustRightInd/>
        <w:jc w:val="both"/>
        <w:rPr>
          <w:rFonts w:ascii="Arial" w:eastAsia="Arial MT" w:hAnsi="Arial" w:cs="Arial"/>
          <w:lang w:val="es-419" w:eastAsia="en-US"/>
        </w:rPr>
      </w:pPr>
      <w:r w:rsidRPr="008700D0">
        <w:rPr>
          <w:rFonts w:ascii="Arial" w:eastAsia="Arial MT" w:hAnsi="Arial" w:cs="Arial"/>
          <w:lang w:val="es-419" w:eastAsia="en-US"/>
        </w:rPr>
        <w:t>Accionados</w:t>
      </w:r>
      <w:r w:rsidRPr="008700D0">
        <w:rPr>
          <w:rFonts w:ascii="Arial" w:eastAsia="Arial MT" w:hAnsi="Arial" w:cs="Arial"/>
          <w:lang w:val="es-419" w:eastAsia="en-US"/>
        </w:rPr>
        <w:tab/>
        <w:t>Juzgado Cuarto del Circuito de Pereira</w:t>
      </w:r>
    </w:p>
    <w:p w14:paraId="1AEE5C12" w14:textId="1F83BDDF" w:rsidR="008700D0" w:rsidRPr="008700D0" w:rsidRDefault="008700D0" w:rsidP="008700D0">
      <w:pPr>
        <w:widowControl w:val="0"/>
        <w:overflowPunct/>
        <w:adjustRightInd/>
        <w:jc w:val="both"/>
        <w:rPr>
          <w:rFonts w:ascii="Arial" w:eastAsia="Arial MT" w:hAnsi="Arial" w:cs="Arial"/>
          <w:lang w:val="es-419" w:eastAsia="en-US"/>
        </w:rPr>
      </w:pPr>
      <w:r w:rsidRPr="008700D0">
        <w:rPr>
          <w:rFonts w:ascii="Arial" w:eastAsia="Arial MT" w:hAnsi="Arial" w:cs="Arial"/>
          <w:lang w:val="es-419" w:eastAsia="en-US"/>
        </w:rPr>
        <w:t>Vinculados</w:t>
      </w:r>
      <w:r w:rsidRPr="008700D0">
        <w:rPr>
          <w:rFonts w:ascii="Arial" w:eastAsia="Arial MT" w:hAnsi="Arial" w:cs="Arial"/>
          <w:lang w:val="es-419" w:eastAsia="en-US"/>
        </w:rPr>
        <w:tab/>
        <w:t>Ariel de Jesús Morales Rincón</w:t>
      </w:r>
      <w:r>
        <w:rPr>
          <w:rFonts w:ascii="Arial" w:eastAsia="Arial MT" w:hAnsi="Arial" w:cs="Arial"/>
          <w:lang w:val="es-419" w:eastAsia="en-US"/>
        </w:rPr>
        <w:t xml:space="preserve"> y </w:t>
      </w:r>
      <w:r w:rsidRPr="008700D0">
        <w:rPr>
          <w:rFonts w:ascii="Arial" w:eastAsia="Arial MT" w:hAnsi="Arial" w:cs="Arial"/>
          <w:lang w:val="es-419" w:eastAsia="en-US"/>
        </w:rPr>
        <w:t>José Joaquín Cabrera Silva</w:t>
      </w:r>
    </w:p>
    <w:p w14:paraId="0E2675B3" w14:textId="77777777" w:rsidR="008700D0" w:rsidRPr="008700D0" w:rsidRDefault="008700D0" w:rsidP="008700D0">
      <w:pPr>
        <w:widowControl w:val="0"/>
        <w:overflowPunct/>
        <w:adjustRightInd/>
        <w:jc w:val="both"/>
        <w:rPr>
          <w:rFonts w:ascii="Arial" w:eastAsia="Arial MT" w:hAnsi="Arial" w:cs="Arial"/>
          <w:lang w:val="es-419" w:eastAsia="en-US"/>
        </w:rPr>
      </w:pPr>
    </w:p>
    <w:p w14:paraId="206BC320" w14:textId="6A0E8E69" w:rsidR="008700D0" w:rsidRPr="008700D0" w:rsidRDefault="00597AE1" w:rsidP="008700D0">
      <w:pPr>
        <w:widowControl w:val="0"/>
        <w:overflowPunct/>
        <w:adjustRightInd/>
        <w:jc w:val="both"/>
        <w:rPr>
          <w:rFonts w:ascii="Arial" w:eastAsia="Times New Roman" w:hAnsi="Arial" w:cs="Arial"/>
          <w:lang w:val="es-ES"/>
        </w:rPr>
      </w:pPr>
      <w:r w:rsidRPr="008700D0">
        <w:rPr>
          <w:rFonts w:ascii="Arial" w:eastAsia="Times New Roman" w:hAnsi="Arial" w:cs="Arial"/>
          <w:b/>
          <w:bCs/>
          <w:iCs/>
          <w:u w:val="single"/>
          <w:lang w:val="es-419" w:eastAsia="fr-FR"/>
        </w:rPr>
        <w:t>TEMAS:</w:t>
      </w:r>
      <w:r w:rsidRPr="008700D0">
        <w:rPr>
          <w:rFonts w:ascii="Arial" w:eastAsia="Times New Roman" w:hAnsi="Arial" w:cs="Arial"/>
          <w:b/>
          <w:bCs/>
          <w:iCs/>
          <w:lang w:val="es-419" w:eastAsia="fr-FR"/>
        </w:rPr>
        <w:tab/>
      </w:r>
      <w:r w:rsidRPr="00597AE1">
        <w:rPr>
          <w:rFonts w:ascii="Arial" w:eastAsia="Times New Roman" w:hAnsi="Arial" w:cs="Arial"/>
          <w:b/>
          <w:bCs/>
          <w:iCs/>
          <w:lang w:val="es-419" w:eastAsia="fr-FR"/>
        </w:rPr>
        <w:t>DEBIDO PROCESO / TUTELA CONTRA DECISIÓN JUDICIAL / LEGITIMACIÓN EN LA CAUSA / EL PROPIO INTERESADO O SU REPRESENTANTE / LEGAL O JUDICIAL / APODERADO / REQUISITOS / SER ABOGADO Y TENER PODER ESPECIAL PARA FORMULAR LA ACCIÓN DE TUTELA.</w:t>
      </w:r>
    </w:p>
    <w:p w14:paraId="61296D2D" w14:textId="77777777" w:rsidR="008700D0" w:rsidRPr="008700D0" w:rsidRDefault="008700D0" w:rsidP="008700D0">
      <w:pPr>
        <w:jc w:val="both"/>
        <w:rPr>
          <w:rFonts w:ascii="Arial" w:eastAsia="Times New Roman" w:hAnsi="Arial" w:cs="Arial"/>
          <w:lang w:val="es-ES"/>
        </w:rPr>
      </w:pPr>
    </w:p>
    <w:p w14:paraId="0D4E4D4A" w14:textId="61A04C25" w:rsidR="008700D0" w:rsidRPr="008700D0" w:rsidRDefault="0077518E" w:rsidP="008700D0">
      <w:pPr>
        <w:jc w:val="both"/>
        <w:rPr>
          <w:rFonts w:ascii="Arial" w:eastAsia="Times New Roman" w:hAnsi="Arial" w:cs="Arial"/>
          <w:lang w:val="es-ES"/>
        </w:rPr>
      </w:pPr>
      <w:r>
        <w:rPr>
          <w:rFonts w:ascii="Arial" w:eastAsia="Times New Roman" w:hAnsi="Arial" w:cs="Arial"/>
          <w:lang w:val="es-ES"/>
        </w:rPr>
        <w:t xml:space="preserve">… </w:t>
      </w:r>
      <w:r w:rsidRPr="0077518E">
        <w:rPr>
          <w:rFonts w:ascii="Arial" w:eastAsia="Times New Roman" w:hAnsi="Arial" w:cs="Arial"/>
          <w:lang w:val="es-ES"/>
        </w:rPr>
        <w:t>la tutela será declarada improcedente, porque quien fungió como actor no es el titular de los derechos cuya protección se invoca, y tampoco se aportó el poder especial para promover la tutela</w:t>
      </w:r>
      <w:r>
        <w:rPr>
          <w:rFonts w:ascii="Arial" w:eastAsia="Times New Roman" w:hAnsi="Arial" w:cs="Arial"/>
          <w:lang w:val="es-ES"/>
        </w:rPr>
        <w:t>…</w:t>
      </w:r>
    </w:p>
    <w:p w14:paraId="0FF7BF9E" w14:textId="77777777" w:rsidR="008700D0" w:rsidRPr="008700D0" w:rsidRDefault="008700D0" w:rsidP="008700D0">
      <w:pPr>
        <w:jc w:val="both"/>
        <w:rPr>
          <w:rFonts w:ascii="Arial" w:eastAsia="Times New Roman" w:hAnsi="Arial" w:cs="Arial"/>
          <w:lang w:val="es-ES"/>
        </w:rPr>
      </w:pPr>
    </w:p>
    <w:p w14:paraId="2E7EB890" w14:textId="5F328F6C" w:rsidR="008700D0" w:rsidRPr="008700D0" w:rsidRDefault="002D162D" w:rsidP="008700D0">
      <w:pPr>
        <w:jc w:val="both"/>
        <w:rPr>
          <w:rFonts w:ascii="Arial" w:eastAsia="Times New Roman" w:hAnsi="Arial" w:cs="Arial"/>
          <w:lang w:val="es-ES"/>
        </w:rPr>
      </w:pPr>
      <w:r>
        <w:rPr>
          <w:rFonts w:ascii="Arial" w:eastAsia="Times New Roman" w:hAnsi="Arial" w:cs="Arial"/>
          <w:lang w:val="es-ES"/>
        </w:rPr>
        <w:t xml:space="preserve">… </w:t>
      </w:r>
      <w:r w:rsidRPr="002D162D">
        <w:rPr>
          <w:rFonts w:ascii="Arial" w:eastAsia="Times New Roman" w:hAnsi="Arial" w:cs="Arial"/>
          <w:lang w:val="es-ES"/>
        </w:rPr>
        <w:t>pese a la informalidad que cobija al procedimiento de la acción de tutela, existen ciertas directrices que resultan insoslayables a fin de procurar el correcto y efectivo uso de este mecanismo excepcional y subsidiario. En tal sentido el artículo 10 del Decreto 2591 de 1991 ha dispuesto que la persona legitimada para impetrar este tipo de resguardo es la directamente “vulnerada o amenazada en uno de sus derechos fundamentales, quien actuará por sí misma o a través de representante”.</w:t>
      </w:r>
    </w:p>
    <w:p w14:paraId="4E7B2D93" w14:textId="77777777" w:rsidR="008700D0" w:rsidRPr="008700D0" w:rsidRDefault="008700D0" w:rsidP="008700D0">
      <w:pPr>
        <w:jc w:val="both"/>
        <w:rPr>
          <w:rFonts w:ascii="Arial" w:eastAsia="Times New Roman" w:hAnsi="Arial" w:cs="Arial"/>
          <w:lang w:val="es-ES"/>
        </w:rPr>
      </w:pPr>
    </w:p>
    <w:p w14:paraId="66904242" w14:textId="23E5A56C" w:rsidR="008700D0" w:rsidRDefault="002D162D" w:rsidP="008700D0">
      <w:pPr>
        <w:jc w:val="both"/>
        <w:rPr>
          <w:rFonts w:ascii="Arial" w:eastAsia="Times New Roman" w:hAnsi="Arial" w:cs="Arial"/>
          <w:lang w:val="es-ES"/>
        </w:rPr>
      </w:pPr>
      <w:r w:rsidRPr="002D162D">
        <w:rPr>
          <w:rFonts w:ascii="Arial" w:eastAsia="Times New Roman" w:hAnsi="Arial" w:cs="Arial"/>
          <w:lang w:val="es-ES"/>
        </w:rPr>
        <w:t>… de manera reiterada la jurisprudencia constitucional ha decantado: “… Representante puede ser, por una parte, el representante legal (cuando el titular de los derechos sea menor de edad, incapaz absoluto, interdicto o persona jurídica), y por otra el apoderado judicial (en los demás casos). Ahora bien, para ser apoderado judicial, la persona debe ser abogado titulado y a la acción debe anexar poder especial para el caso…”</w:t>
      </w:r>
    </w:p>
    <w:p w14:paraId="7598D600" w14:textId="0356C1A7" w:rsidR="002D162D" w:rsidRDefault="002D162D" w:rsidP="008700D0">
      <w:pPr>
        <w:jc w:val="both"/>
        <w:rPr>
          <w:rFonts w:ascii="Arial" w:eastAsia="Times New Roman" w:hAnsi="Arial" w:cs="Arial"/>
          <w:lang w:val="es-ES"/>
        </w:rPr>
      </w:pPr>
    </w:p>
    <w:p w14:paraId="324FDCB1" w14:textId="7569E82B" w:rsidR="002D162D" w:rsidRDefault="002D162D" w:rsidP="008700D0">
      <w:pPr>
        <w:jc w:val="both"/>
        <w:rPr>
          <w:rFonts w:ascii="Arial" w:eastAsia="Times New Roman" w:hAnsi="Arial" w:cs="Arial"/>
          <w:lang w:val="es-ES"/>
        </w:rPr>
      </w:pPr>
      <w:r w:rsidRPr="002D162D">
        <w:rPr>
          <w:rFonts w:ascii="Arial" w:eastAsia="Times New Roman" w:hAnsi="Arial" w:cs="Arial"/>
          <w:lang w:val="es-ES"/>
        </w:rPr>
        <w:t>En el caso concreto, el abogado promotor del amparo lo formuló en nombre propio, desconociendo que el verdadero titular de los derechos de petición y debido proceso, que se dicen lesionados, era el señor Édgar de Jesús Castaño Salazar, en representación de quien el citado profesional del derecho elevó la solicitud a que se refieren los hechos de la tutela</w:t>
      </w:r>
      <w:r w:rsidR="00597AE1">
        <w:rPr>
          <w:rFonts w:ascii="Arial" w:eastAsia="Times New Roman" w:hAnsi="Arial" w:cs="Arial"/>
          <w:lang w:val="es-ES"/>
        </w:rPr>
        <w:t>…</w:t>
      </w:r>
    </w:p>
    <w:p w14:paraId="665065D5" w14:textId="355F8654" w:rsidR="002D162D" w:rsidRDefault="002D162D" w:rsidP="008700D0">
      <w:pPr>
        <w:jc w:val="both"/>
        <w:rPr>
          <w:rFonts w:ascii="Arial" w:eastAsia="Times New Roman" w:hAnsi="Arial" w:cs="Arial"/>
          <w:lang w:val="es-ES"/>
        </w:rPr>
      </w:pPr>
    </w:p>
    <w:p w14:paraId="2CB11836" w14:textId="27BC06FA" w:rsidR="002D162D" w:rsidRDefault="00597AE1" w:rsidP="008700D0">
      <w:pPr>
        <w:jc w:val="both"/>
        <w:rPr>
          <w:rFonts w:ascii="Arial" w:eastAsia="Times New Roman" w:hAnsi="Arial" w:cs="Arial"/>
          <w:lang w:val="es-ES"/>
        </w:rPr>
      </w:pPr>
      <w:r w:rsidRPr="00597AE1">
        <w:rPr>
          <w:rFonts w:ascii="Arial" w:eastAsia="Times New Roman" w:hAnsi="Arial" w:cs="Arial"/>
          <w:lang w:val="es-ES"/>
        </w:rPr>
        <w:t>El señor Castaño Salazar, en consecuencia, NO actuó en forma directa</w:t>
      </w:r>
      <w:r>
        <w:rPr>
          <w:rFonts w:ascii="Arial" w:eastAsia="Times New Roman" w:hAnsi="Arial" w:cs="Arial"/>
          <w:lang w:val="es-ES"/>
        </w:rPr>
        <w:t>…</w:t>
      </w:r>
    </w:p>
    <w:p w14:paraId="73647D88" w14:textId="7130CD01" w:rsidR="00597AE1" w:rsidRDefault="00597AE1" w:rsidP="008700D0">
      <w:pPr>
        <w:jc w:val="both"/>
        <w:rPr>
          <w:rFonts w:ascii="Arial" w:eastAsia="Times New Roman" w:hAnsi="Arial" w:cs="Arial"/>
          <w:lang w:val="es-ES"/>
        </w:rPr>
      </w:pPr>
    </w:p>
    <w:p w14:paraId="50D260F9" w14:textId="7D45DC35" w:rsidR="00597AE1" w:rsidRDefault="00597AE1" w:rsidP="008700D0">
      <w:pPr>
        <w:jc w:val="both"/>
        <w:rPr>
          <w:rFonts w:ascii="Arial" w:eastAsia="Times New Roman" w:hAnsi="Arial" w:cs="Arial"/>
          <w:lang w:val="es-ES"/>
        </w:rPr>
      </w:pPr>
      <w:r w:rsidRPr="00597AE1">
        <w:rPr>
          <w:rFonts w:ascii="Arial" w:eastAsia="Times New Roman" w:hAnsi="Arial" w:cs="Arial"/>
          <w:lang w:val="es-ES"/>
        </w:rPr>
        <w:t>Es decir que el amparo no fue presentado en nombre propio por el titular de los derechos alegados, ni tampoco en virtud de poder especial. En otras palabras, no se reúnen los elementos específicos que, en materia de apoderamiento especial, rigen para la acción de tutela.</w:t>
      </w:r>
    </w:p>
    <w:p w14:paraId="535605E5" w14:textId="77777777" w:rsidR="00597AE1" w:rsidRPr="008700D0" w:rsidRDefault="00597AE1" w:rsidP="008700D0">
      <w:pPr>
        <w:jc w:val="both"/>
        <w:rPr>
          <w:rFonts w:ascii="Arial" w:eastAsia="Times New Roman" w:hAnsi="Arial" w:cs="Arial"/>
          <w:lang w:val="es-ES"/>
        </w:rPr>
      </w:pPr>
    </w:p>
    <w:p w14:paraId="474AC05B" w14:textId="77777777" w:rsidR="008700D0" w:rsidRPr="008700D0" w:rsidRDefault="008700D0" w:rsidP="008700D0">
      <w:pPr>
        <w:jc w:val="both"/>
        <w:rPr>
          <w:rFonts w:ascii="Arial" w:eastAsia="Times New Roman" w:hAnsi="Arial" w:cs="Arial"/>
          <w:lang w:val="es-ES"/>
        </w:rPr>
      </w:pPr>
    </w:p>
    <w:p w14:paraId="19C24FDB" w14:textId="77777777" w:rsidR="008700D0" w:rsidRPr="008700D0" w:rsidRDefault="008700D0" w:rsidP="008700D0">
      <w:pPr>
        <w:jc w:val="both"/>
        <w:rPr>
          <w:rFonts w:ascii="Arial" w:eastAsia="Times New Roman" w:hAnsi="Arial" w:cs="Arial"/>
          <w:lang w:val="es-ES"/>
        </w:rPr>
      </w:pPr>
    </w:p>
    <w:p w14:paraId="4E7E5482" w14:textId="77777777" w:rsidR="008700D0" w:rsidRPr="008700D0" w:rsidRDefault="008700D0" w:rsidP="008700D0">
      <w:pPr>
        <w:spacing w:line="276" w:lineRule="auto"/>
        <w:jc w:val="center"/>
        <w:rPr>
          <w:rFonts w:ascii="Arial Narrow" w:eastAsia="Georgia" w:hAnsi="Arial Narrow" w:cs="Georgia"/>
          <w:b/>
          <w:color w:val="000000"/>
          <w:sz w:val="26"/>
          <w:szCs w:val="26"/>
          <w:lang w:val="es-ES"/>
        </w:rPr>
      </w:pPr>
      <w:r w:rsidRPr="008700D0">
        <w:rPr>
          <w:rFonts w:ascii="Arial Narrow" w:eastAsia="Georgia" w:hAnsi="Arial Narrow" w:cs="Georgia"/>
          <w:b/>
          <w:color w:val="000000"/>
          <w:sz w:val="26"/>
          <w:szCs w:val="26"/>
          <w:lang w:val="es-ES"/>
        </w:rPr>
        <w:t>REPÚBLICA DE COLOMBIA</w:t>
      </w:r>
    </w:p>
    <w:p w14:paraId="5F7CD1CC" w14:textId="77777777" w:rsidR="008700D0" w:rsidRPr="008700D0" w:rsidRDefault="008700D0" w:rsidP="008700D0">
      <w:pPr>
        <w:spacing w:line="276" w:lineRule="auto"/>
        <w:jc w:val="center"/>
        <w:rPr>
          <w:rFonts w:ascii="Arial Narrow" w:eastAsia="Georgia" w:hAnsi="Arial Narrow" w:cs="Georgia"/>
          <w:b/>
          <w:color w:val="000000"/>
          <w:sz w:val="26"/>
          <w:szCs w:val="26"/>
          <w:lang w:val="es-ES"/>
        </w:rPr>
      </w:pPr>
      <w:r w:rsidRPr="008700D0">
        <w:rPr>
          <w:rFonts w:ascii="Arial Narrow" w:hAnsi="Arial Narrow"/>
          <w:b/>
          <w:noProof/>
          <w:sz w:val="26"/>
          <w:szCs w:val="26"/>
          <w:lang w:val="es-ES"/>
        </w:rPr>
        <w:drawing>
          <wp:inline distT="0" distB="0" distL="0" distR="0" wp14:anchorId="329B7C5E" wp14:editId="11FF02F5">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52895F64" w14:textId="77777777" w:rsidR="008700D0" w:rsidRPr="008700D0" w:rsidRDefault="008700D0" w:rsidP="008700D0">
      <w:pPr>
        <w:spacing w:line="276" w:lineRule="auto"/>
        <w:jc w:val="center"/>
        <w:rPr>
          <w:rFonts w:ascii="Arial Narrow" w:eastAsia="Georgia" w:hAnsi="Arial Narrow" w:cs="Georgia"/>
          <w:b/>
          <w:color w:val="000000"/>
          <w:sz w:val="26"/>
          <w:szCs w:val="26"/>
          <w:lang w:val="es-ES"/>
        </w:rPr>
      </w:pPr>
      <w:r w:rsidRPr="008700D0">
        <w:rPr>
          <w:rFonts w:ascii="Arial Narrow" w:eastAsia="Georgia" w:hAnsi="Arial Narrow" w:cs="Georgia"/>
          <w:b/>
          <w:color w:val="000000"/>
          <w:sz w:val="26"/>
          <w:szCs w:val="26"/>
          <w:lang w:val="es-ES"/>
        </w:rPr>
        <w:t>RAMA JUDICIAL DEL PODER PÚBLICO</w:t>
      </w:r>
    </w:p>
    <w:p w14:paraId="7B1D68D3" w14:textId="77777777" w:rsidR="008700D0" w:rsidRPr="008700D0" w:rsidRDefault="008700D0" w:rsidP="008700D0">
      <w:pPr>
        <w:spacing w:line="276" w:lineRule="auto"/>
        <w:jc w:val="center"/>
        <w:rPr>
          <w:rFonts w:ascii="Arial Narrow" w:eastAsia="Georgia" w:hAnsi="Arial Narrow" w:cs="Georgia"/>
          <w:b/>
          <w:bCs/>
          <w:color w:val="000000"/>
          <w:sz w:val="26"/>
          <w:szCs w:val="26"/>
          <w:lang w:val="es-ES"/>
        </w:rPr>
      </w:pPr>
    </w:p>
    <w:p w14:paraId="324B5D44" w14:textId="77777777" w:rsidR="008700D0" w:rsidRPr="008700D0" w:rsidRDefault="008700D0" w:rsidP="008700D0">
      <w:pPr>
        <w:spacing w:line="276" w:lineRule="auto"/>
        <w:jc w:val="center"/>
        <w:rPr>
          <w:rFonts w:ascii="Arial Narrow" w:eastAsia="Georgia" w:hAnsi="Arial Narrow" w:cs="Georgia"/>
          <w:b/>
          <w:color w:val="000000"/>
          <w:sz w:val="26"/>
          <w:szCs w:val="26"/>
          <w:lang w:val="es-ES"/>
        </w:rPr>
      </w:pPr>
      <w:r w:rsidRPr="008700D0">
        <w:rPr>
          <w:rFonts w:ascii="Arial Narrow" w:eastAsia="Georgia" w:hAnsi="Arial Narrow" w:cs="Georgia"/>
          <w:b/>
          <w:bCs/>
          <w:color w:val="000000"/>
          <w:sz w:val="26"/>
          <w:szCs w:val="26"/>
          <w:lang w:val="es-ES"/>
        </w:rPr>
        <w:t>TRIBUNAL SUPERIOR DE DISTRITO JUDICIAL</w:t>
      </w:r>
    </w:p>
    <w:p w14:paraId="1045C1DD" w14:textId="77777777" w:rsidR="008700D0" w:rsidRPr="008700D0" w:rsidRDefault="008700D0" w:rsidP="008700D0">
      <w:pPr>
        <w:spacing w:line="276" w:lineRule="auto"/>
        <w:jc w:val="center"/>
        <w:rPr>
          <w:rFonts w:ascii="Arial Narrow" w:eastAsia="Georgia" w:hAnsi="Arial Narrow" w:cs="Georgia"/>
          <w:b/>
          <w:color w:val="000000"/>
          <w:sz w:val="26"/>
          <w:szCs w:val="26"/>
          <w:lang w:val="es-ES"/>
        </w:rPr>
      </w:pPr>
      <w:r w:rsidRPr="008700D0">
        <w:rPr>
          <w:rFonts w:ascii="Arial Narrow" w:eastAsia="Georgia" w:hAnsi="Arial Narrow" w:cs="Georgia"/>
          <w:b/>
          <w:color w:val="000000"/>
          <w:sz w:val="26"/>
          <w:szCs w:val="26"/>
          <w:lang w:val="es-ES"/>
        </w:rPr>
        <w:t>DISTRITO DE PEREIRA</w:t>
      </w:r>
    </w:p>
    <w:p w14:paraId="5F2AEBB0" w14:textId="77777777" w:rsidR="008700D0" w:rsidRPr="008700D0" w:rsidRDefault="008700D0" w:rsidP="008700D0">
      <w:pPr>
        <w:spacing w:line="276" w:lineRule="auto"/>
        <w:jc w:val="center"/>
        <w:rPr>
          <w:rFonts w:ascii="Arial Narrow" w:eastAsia="Georgia" w:hAnsi="Arial Narrow" w:cs="Georgia"/>
          <w:b/>
          <w:color w:val="000000"/>
          <w:sz w:val="26"/>
          <w:szCs w:val="26"/>
          <w:lang w:val="es-ES"/>
        </w:rPr>
      </w:pPr>
      <w:r w:rsidRPr="008700D0">
        <w:rPr>
          <w:rFonts w:ascii="Arial Narrow" w:eastAsia="Georgia" w:hAnsi="Arial Narrow" w:cs="Georgia"/>
          <w:b/>
          <w:color w:val="000000"/>
          <w:sz w:val="26"/>
          <w:szCs w:val="26"/>
          <w:lang w:val="es-ES"/>
        </w:rPr>
        <w:t>SALA DE DECISIÓN CIVIL – FAMILIA</w:t>
      </w:r>
    </w:p>
    <w:p w14:paraId="0CA0A5D1" w14:textId="77777777" w:rsidR="008700D0" w:rsidRPr="008700D0" w:rsidRDefault="008700D0" w:rsidP="008700D0">
      <w:pPr>
        <w:spacing w:line="276" w:lineRule="auto"/>
        <w:rPr>
          <w:rFonts w:ascii="Arial Narrow" w:eastAsia="Georgia" w:hAnsi="Arial Narrow" w:cs="Georgia"/>
          <w:color w:val="000000"/>
          <w:sz w:val="26"/>
          <w:szCs w:val="26"/>
        </w:rPr>
      </w:pPr>
    </w:p>
    <w:p w14:paraId="0A060577" w14:textId="77777777" w:rsidR="008700D0" w:rsidRPr="008700D0" w:rsidRDefault="008700D0" w:rsidP="008700D0">
      <w:pPr>
        <w:widowControl w:val="0"/>
        <w:overflowPunct/>
        <w:spacing w:line="276" w:lineRule="auto"/>
        <w:jc w:val="center"/>
        <w:rPr>
          <w:rFonts w:ascii="Arial Narrow" w:eastAsia="Georgia" w:hAnsi="Arial Narrow" w:cs="Georgia"/>
          <w:bCs/>
          <w:color w:val="000000"/>
          <w:sz w:val="26"/>
          <w:szCs w:val="26"/>
        </w:rPr>
      </w:pPr>
      <w:r w:rsidRPr="008700D0">
        <w:rPr>
          <w:rFonts w:ascii="Arial Narrow" w:eastAsia="Georgia" w:hAnsi="Arial Narrow" w:cs="Georgia"/>
          <w:bCs/>
          <w:color w:val="000000"/>
          <w:sz w:val="26"/>
          <w:szCs w:val="26"/>
        </w:rPr>
        <w:t xml:space="preserve">Magistrado sustanciador: Carlos Mauricio García Barajas </w:t>
      </w:r>
    </w:p>
    <w:p w14:paraId="240C6519" w14:textId="77777777" w:rsidR="008700D0" w:rsidRPr="008700D0" w:rsidRDefault="008700D0" w:rsidP="00DC405B">
      <w:pPr>
        <w:overflowPunct/>
        <w:autoSpaceDE/>
        <w:autoSpaceDN/>
        <w:adjustRightInd/>
        <w:spacing w:line="276" w:lineRule="auto"/>
        <w:ind w:right="157"/>
        <w:jc w:val="both"/>
        <w:rPr>
          <w:rFonts w:ascii="Arial Narrow" w:eastAsia="Times New Roman" w:hAnsi="Arial Narrow" w:cs="Arial Narrow"/>
          <w:sz w:val="26"/>
          <w:szCs w:val="26"/>
          <w:lang w:val="es-ES"/>
        </w:rPr>
      </w:pPr>
    </w:p>
    <w:p w14:paraId="0A8F32C6" w14:textId="77777777" w:rsidR="008700D0" w:rsidRPr="008700D0" w:rsidRDefault="008700D0" w:rsidP="00DC405B">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4A4DED4" w14:textId="33E2BBDE" w:rsidR="59FE2486" w:rsidRPr="00DC405B" w:rsidRDefault="59FE2486" w:rsidP="00DC405B">
      <w:pPr>
        <w:pStyle w:val="Sinespaciado"/>
        <w:spacing w:line="276" w:lineRule="auto"/>
        <w:rPr>
          <w:rFonts w:ascii="Arial Narrow" w:eastAsia="Georgia" w:hAnsi="Arial Narrow" w:cs="Georgia"/>
          <w:bCs/>
          <w:color w:val="000000" w:themeColor="text1"/>
          <w:sz w:val="26"/>
          <w:szCs w:val="26"/>
        </w:rPr>
      </w:pPr>
      <w:r w:rsidRPr="00DC405B">
        <w:rPr>
          <w:rFonts w:ascii="Arial Narrow" w:eastAsia="Georgia" w:hAnsi="Arial Narrow" w:cs="Georgia"/>
          <w:bCs/>
          <w:color w:val="000000" w:themeColor="text1"/>
          <w:sz w:val="26"/>
          <w:szCs w:val="26"/>
          <w:lang w:val="pt-BR"/>
        </w:rPr>
        <w:t>Sentencia</w:t>
      </w:r>
      <w:r w:rsidR="004D5A39">
        <w:rPr>
          <w:rFonts w:ascii="Arial Narrow" w:eastAsia="Georgia" w:hAnsi="Arial Narrow" w:cs="Georgia"/>
          <w:bCs/>
          <w:color w:val="000000" w:themeColor="text1"/>
          <w:sz w:val="26"/>
          <w:szCs w:val="26"/>
          <w:lang w:val="pt-BR"/>
        </w:rPr>
        <w:tab/>
      </w:r>
      <w:r w:rsidR="00815C59" w:rsidRPr="00DC405B">
        <w:rPr>
          <w:rFonts w:ascii="Arial Narrow" w:eastAsia="Georgia" w:hAnsi="Arial Narrow" w:cs="Georgia"/>
          <w:bCs/>
          <w:color w:val="000000" w:themeColor="text1"/>
          <w:sz w:val="26"/>
          <w:szCs w:val="26"/>
          <w:lang w:val="pt-BR"/>
        </w:rPr>
        <w:t>ST1-0</w:t>
      </w:r>
      <w:r w:rsidR="00445087" w:rsidRPr="00DC405B">
        <w:rPr>
          <w:rFonts w:ascii="Arial Narrow" w:eastAsia="Georgia" w:hAnsi="Arial Narrow" w:cs="Georgia"/>
          <w:bCs/>
          <w:color w:val="000000" w:themeColor="text1"/>
          <w:sz w:val="26"/>
          <w:szCs w:val="26"/>
          <w:lang w:val="pt-BR"/>
        </w:rPr>
        <w:t>169</w:t>
      </w:r>
      <w:r w:rsidR="00815C59" w:rsidRPr="00DC405B">
        <w:rPr>
          <w:rFonts w:ascii="Arial Narrow" w:eastAsia="Georgia" w:hAnsi="Arial Narrow" w:cs="Georgia"/>
          <w:bCs/>
          <w:color w:val="000000" w:themeColor="text1"/>
          <w:sz w:val="26"/>
          <w:szCs w:val="26"/>
          <w:lang w:val="pt-BR"/>
        </w:rPr>
        <w:t>-</w:t>
      </w:r>
      <w:r w:rsidRPr="00DC405B">
        <w:rPr>
          <w:rFonts w:ascii="Arial Narrow" w:eastAsia="Georgia" w:hAnsi="Arial Narrow" w:cs="Georgia"/>
          <w:bCs/>
          <w:color w:val="000000" w:themeColor="text1"/>
          <w:sz w:val="26"/>
          <w:szCs w:val="26"/>
        </w:rPr>
        <w:t>202</w:t>
      </w:r>
      <w:r w:rsidR="000C78BB" w:rsidRPr="00DC405B">
        <w:rPr>
          <w:rFonts w:ascii="Arial Narrow" w:eastAsia="Georgia" w:hAnsi="Arial Narrow" w:cs="Georgia"/>
          <w:bCs/>
          <w:color w:val="000000" w:themeColor="text1"/>
          <w:sz w:val="26"/>
          <w:szCs w:val="26"/>
        </w:rPr>
        <w:t>3</w:t>
      </w:r>
    </w:p>
    <w:p w14:paraId="14D81C44" w14:textId="32B3002C" w:rsidR="008700D0" w:rsidRPr="00DC405B" w:rsidRDefault="008700D0" w:rsidP="00DC405B">
      <w:pPr>
        <w:pStyle w:val="Sinespaciado"/>
        <w:spacing w:line="276" w:lineRule="auto"/>
        <w:rPr>
          <w:rFonts w:ascii="Arial Narrow" w:eastAsia="Georgia" w:hAnsi="Arial Narrow" w:cs="Georgia"/>
          <w:bCs/>
          <w:color w:val="000000" w:themeColor="text1"/>
          <w:sz w:val="26"/>
          <w:szCs w:val="26"/>
        </w:rPr>
      </w:pPr>
      <w:r w:rsidRPr="00DC405B">
        <w:rPr>
          <w:rFonts w:ascii="Arial Narrow" w:eastAsia="Arial MT" w:hAnsi="Arial Narrow" w:cs="Arial"/>
          <w:sz w:val="26"/>
          <w:szCs w:val="26"/>
          <w:lang w:val="es-419" w:eastAsia="en-US"/>
        </w:rPr>
        <w:t>Acta número</w:t>
      </w:r>
      <w:r w:rsidRPr="00DC405B">
        <w:rPr>
          <w:rFonts w:ascii="Arial Narrow" w:eastAsia="Arial MT" w:hAnsi="Arial Narrow" w:cs="Arial"/>
          <w:sz w:val="26"/>
          <w:szCs w:val="26"/>
          <w:lang w:val="es-419" w:eastAsia="en-US"/>
        </w:rPr>
        <w:tab/>
        <w:t>256 de 30-05-2023</w:t>
      </w:r>
    </w:p>
    <w:p w14:paraId="3545F1C7" w14:textId="383C9BF7" w:rsidR="0606C6B8" w:rsidRPr="00DC405B" w:rsidRDefault="0606C6B8" w:rsidP="00DC405B">
      <w:pPr>
        <w:spacing w:line="276" w:lineRule="auto"/>
        <w:rPr>
          <w:rFonts w:ascii="Arial Narrow" w:eastAsia="Georgia" w:hAnsi="Arial Narrow" w:cs="Georgia"/>
          <w:color w:val="000000" w:themeColor="text1"/>
          <w:sz w:val="26"/>
          <w:szCs w:val="26"/>
          <w:lang w:val="es-ES"/>
        </w:rPr>
      </w:pPr>
    </w:p>
    <w:p w14:paraId="2F252D3A" w14:textId="77777777" w:rsidR="00445087" w:rsidRPr="00DC405B" w:rsidRDefault="00445087" w:rsidP="00DC405B">
      <w:pPr>
        <w:spacing w:line="276" w:lineRule="auto"/>
        <w:rPr>
          <w:rFonts w:ascii="Arial Narrow" w:eastAsia="Georgia" w:hAnsi="Arial Narrow" w:cs="Georgia"/>
          <w:color w:val="000000" w:themeColor="text1"/>
          <w:sz w:val="26"/>
          <w:szCs w:val="26"/>
          <w:lang w:val="es-ES"/>
        </w:rPr>
      </w:pPr>
    </w:p>
    <w:p w14:paraId="4044C3FD" w14:textId="77777777" w:rsidR="00445087" w:rsidRPr="00DC405B" w:rsidRDefault="00445087" w:rsidP="00DC405B">
      <w:pPr>
        <w:pStyle w:val="Sinespaciado"/>
        <w:spacing w:line="276" w:lineRule="auto"/>
        <w:jc w:val="center"/>
        <w:rPr>
          <w:rFonts w:ascii="Arial Narrow" w:eastAsia="Georgia" w:hAnsi="Arial Narrow" w:cs="Georgia"/>
          <w:bCs/>
          <w:color w:val="000000" w:themeColor="text1"/>
          <w:sz w:val="26"/>
          <w:szCs w:val="26"/>
        </w:rPr>
      </w:pPr>
      <w:r w:rsidRPr="00DC405B">
        <w:rPr>
          <w:rFonts w:ascii="Arial Narrow" w:eastAsia="Georgia" w:hAnsi="Arial Narrow" w:cs="Georgia"/>
          <w:bCs/>
          <w:color w:val="000000" w:themeColor="text1"/>
          <w:sz w:val="26"/>
          <w:szCs w:val="26"/>
        </w:rPr>
        <w:lastRenderedPageBreak/>
        <w:t>Treinta (30) de mayo de dos mil veintitrés (2023)</w:t>
      </w:r>
    </w:p>
    <w:p w14:paraId="0C6D3CB2" w14:textId="32411489" w:rsidR="005415F3" w:rsidRDefault="005415F3" w:rsidP="00257385">
      <w:pPr>
        <w:pStyle w:val="Sinespaciado"/>
        <w:spacing w:line="276" w:lineRule="auto"/>
        <w:rPr>
          <w:rFonts w:ascii="Arial Narrow" w:hAnsi="Arial Narrow"/>
          <w:bCs/>
          <w:sz w:val="26"/>
          <w:szCs w:val="26"/>
        </w:rPr>
      </w:pPr>
    </w:p>
    <w:p w14:paraId="05BD8D30" w14:textId="77777777" w:rsidR="00257385" w:rsidRPr="00257385" w:rsidRDefault="00257385" w:rsidP="00257385">
      <w:pPr>
        <w:pStyle w:val="Sinespaciado"/>
        <w:spacing w:line="276" w:lineRule="auto"/>
        <w:rPr>
          <w:rFonts w:ascii="Arial Narrow" w:hAnsi="Arial Narrow"/>
          <w:bCs/>
          <w:sz w:val="26"/>
          <w:szCs w:val="26"/>
        </w:rPr>
      </w:pPr>
    </w:p>
    <w:p w14:paraId="198A3D48" w14:textId="3E9904E8" w:rsidR="00E20047" w:rsidRPr="00DC405B" w:rsidRDefault="00E20047" w:rsidP="00DC405B">
      <w:pPr>
        <w:pStyle w:val="Sinespaciado"/>
        <w:spacing w:line="276" w:lineRule="auto"/>
        <w:jc w:val="center"/>
        <w:rPr>
          <w:rFonts w:ascii="Arial Narrow" w:hAnsi="Arial Narrow"/>
          <w:sz w:val="26"/>
          <w:szCs w:val="26"/>
        </w:rPr>
      </w:pPr>
      <w:r w:rsidRPr="00DC405B">
        <w:rPr>
          <w:rFonts w:ascii="Arial Narrow" w:hAnsi="Arial Narrow"/>
          <w:b/>
          <w:bCs/>
          <w:sz w:val="26"/>
          <w:szCs w:val="26"/>
        </w:rPr>
        <w:t>ASUNTO</w:t>
      </w:r>
    </w:p>
    <w:p w14:paraId="5A39BBE3" w14:textId="0CA3B259" w:rsidR="00E20047" w:rsidRDefault="00E20047" w:rsidP="00257385">
      <w:pPr>
        <w:pStyle w:val="Sinespaciado"/>
        <w:spacing w:line="276" w:lineRule="auto"/>
        <w:rPr>
          <w:rFonts w:ascii="Arial Narrow" w:hAnsi="Arial Narrow"/>
          <w:sz w:val="26"/>
          <w:szCs w:val="26"/>
        </w:rPr>
      </w:pPr>
    </w:p>
    <w:p w14:paraId="7EFDC962" w14:textId="77777777" w:rsidR="00257385" w:rsidRPr="00DC405B" w:rsidRDefault="00257385" w:rsidP="00257385">
      <w:pPr>
        <w:pStyle w:val="Sinespaciado"/>
        <w:spacing w:line="276" w:lineRule="auto"/>
        <w:rPr>
          <w:rFonts w:ascii="Arial Narrow" w:hAnsi="Arial Narrow"/>
          <w:sz w:val="26"/>
          <w:szCs w:val="26"/>
        </w:rPr>
      </w:pPr>
    </w:p>
    <w:p w14:paraId="2555EC98" w14:textId="0C22644A" w:rsidR="003A08A4" w:rsidRPr="00DC405B" w:rsidRDefault="00434ACF" w:rsidP="00DC405B">
      <w:pPr>
        <w:pStyle w:val="Sinespaciado"/>
        <w:spacing w:line="276" w:lineRule="auto"/>
        <w:jc w:val="both"/>
        <w:rPr>
          <w:rFonts w:ascii="Arial Narrow" w:hAnsi="Arial Narrow"/>
          <w:sz w:val="26"/>
          <w:szCs w:val="26"/>
        </w:rPr>
      </w:pPr>
      <w:r w:rsidRPr="00DC405B">
        <w:rPr>
          <w:rFonts w:ascii="Arial Narrow" w:hAnsi="Arial Narrow"/>
          <w:sz w:val="26"/>
          <w:szCs w:val="26"/>
        </w:rPr>
        <w:t>Se</w:t>
      </w:r>
      <w:r w:rsidR="00E20047" w:rsidRPr="00DC405B">
        <w:rPr>
          <w:rFonts w:ascii="Arial Narrow" w:hAnsi="Arial Narrow"/>
          <w:sz w:val="26"/>
          <w:szCs w:val="26"/>
        </w:rPr>
        <w:t xml:space="preserve"> res</w:t>
      </w:r>
      <w:r w:rsidRPr="00DC405B">
        <w:rPr>
          <w:rFonts w:ascii="Arial Narrow" w:hAnsi="Arial Narrow"/>
          <w:sz w:val="26"/>
          <w:szCs w:val="26"/>
        </w:rPr>
        <w:t>uelve</w:t>
      </w:r>
      <w:r w:rsidR="627AF631" w:rsidRPr="00DC405B">
        <w:rPr>
          <w:rFonts w:ascii="Arial Narrow" w:hAnsi="Arial Narrow"/>
          <w:sz w:val="26"/>
          <w:szCs w:val="26"/>
        </w:rPr>
        <w:t xml:space="preserve"> en primera instancia</w:t>
      </w:r>
      <w:r w:rsidRPr="00DC405B">
        <w:rPr>
          <w:rFonts w:ascii="Arial Narrow" w:hAnsi="Arial Narrow"/>
          <w:sz w:val="26"/>
          <w:szCs w:val="26"/>
        </w:rPr>
        <w:t xml:space="preserve"> </w:t>
      </w:r>
      <w:r w:rsidR="00E20047" w:rsidRPr="00DC405B">
        <w:rPr>
          <w:rFonts w:ascii="Arial Narrow" w:hAnsi="Arial Narrow"/>
          <w:sz w:val="26"/>
          <w:szCs w:val="26"/>
        </w:rPr>
        <w:t xml:space="preserve">la acción de tutela </w:t>
      </w:r>
      <w:r w:rsidR="2274E7C1" w:rsidRPr="00DC405B">
        <w:rPr>
          <w:rFonts w:ascii="Arial Narrow" w:hAnsi="Arial Narrow"/>
          <w:sz w:val="26"/>
          <w:szCs w:val="26"/>
        </w:rPr>
        <w:t>de la referencia.</w:t>
      </w:r>
    </w:p>
    <w:p w14:paraId="5F16B999" w14:textId="53DE0D81" w:rsidR="0606C6B8" w:rsidRDefault="0606C6B8" w:rsidP="00DC405B">
      <w:pPr>
        <w:pStyle w:val="Sinespaciado"/>
        <w:spacing w:line="276" w:lineRule="auto"/>
        <w:jc w:val="both"/>
        <w:rPr>
          <w:rFonts w:ascii="Arial Narrow" w:hAnsi="Arial Narrow"/>
          <w:sz w:val="26"/>
          <w:szCs w:val="26"/>
        </w:rPr>
      </w:pPr>
    </w:p>
    <w:p w14:paraId="08B8E801" w14:textId="77777777" w:rsidR="00257385" w:rsidRPr="00DC405B" w:rsidRDefault="00257385" w:rsidP="00DC405B">
      <w:pPr>
        <w:pStyle w:val="Sinespaciado"/>
        <w:spacing w:line="276" w:lineRule="auto"/>
        <w:jc w:val="both"/>
        <w:rPr>
          <w:rFonts w:ascii="Arial Narrow" w:hAnsi="Arial Narrow"/>
          <w:sz w:val="26"/>
          <w:szCs w:val="26"/>
        </w:rPr>
      </w:pPr>
    </w:p>
    <w:p w14:paraId="0F10BAA5" w14:textId="77777777" w:rsidR="00E20047" w:rsidRPr="00DC405B" w:rsidRDefault="00E20047" w:rsidP="00DC405B">
      <w:pPr>
        <w:pStyle w:val="Sinespaciado"/>
        <w:spacing w:line="276" w:lineRule="auto"/>
        <w:jc w:val="center"/>
        <w:rPr>
          <w:rFonts w:ascii="Arial Narrow" w:hAnsi="Arial Narrow"/>
          <w:sz w:val="26"/>
          <w:szCs w:val="26"/>
        </w:rPr>
      </w:pPr>
      <w:r w:rsidRPr="00DC405B">
        <w:rPr>
          <w:rFonts w:ascii="Arial Narrow" w:hAnsi="Arial Narrow"/>
          <w:b/>
          <w:bCs/>
          <w:sz w:val="26"/>
          <w:szCs w:val="26"/>
        </w:rPr>
        <w:t>ANTECEDENTES</w:t>
      </w:r>
    </w:p>
    <w:p w14:paraId="72A3D3EC" w14:textId="6923B89F" w:rsidR="00E20047" w:rsidRDefault="00E20047" w:rsidP="00DC405B">
      <w:pPr>
        <w:pStyle w:val="Sinespaciado"/>
        <w:spacing w:line="276" w:lineRule="auto"/>
        <w:jc w:val="both"/>
        <w:rPr>
          <w:rFonts w:ascii="Arial Narrow" w:hAnsi="Arial Narrow"/>
          <w:sz w:val="26"/>
          <w:szCs w:val="26"/>
        </w:rPr>
      </w:pPr>
    </w:p>
    <w:p w14:paraId="1A6EAE11" w14:textId="77777777" w:rsidR="00257385" w:rsidRPr="00DC405B" w:rsidRDefault="00257385" w:rsidP="00DC405B">
      <w:pPr>
        <w:pStyle w:val="Sinespaciado"/>
        <w:spacing w:line="276" w:lineRule="auto"/>
        <w:jc w:val="both"/>
        <w:rPr>
          <w:rFonts w:ascii="Arial Narrow" w:hAnsi="Arial Narrow"/>
          <w:sz w:val="26"/>
          <w:szCs w:val="26"/>
        </w:rPr>
      </w:pPr>
    </w:p>
    <w:p w14:paraId="348C2A7D" w14:textId="7BACEE89" w:rsidR="0026410F" w:rsidRPr="00DC405B" w:rsidRDefault="00E20047" w:rsidP="00DC405B">
      <w:pPr>
        <w:pStyle w:val="Sinespaciado"/>
        <w:spacing w:line="276" w:lineRule="auto"/>
        <w:jc w:val="both"/>
        <w:rPr>
          <w:rFonts w:ascii="Arial Narrow" w:hAnsi="Arial Narrow"/>
          <w:sz w:val="26"/>
          <w:szCs w:val="26"/>
        </w:rPr>
      </w:pPr>
      <w:r w:rsidRPr="00DC405B">
        <w:rPr>
          <w:rFonts w:ascii="Arial Narrow" w:hAnsi="Arial Narrow"/>
          <w:b/>
          <w:bCs/>
          <w:sz w:val="26"/>
          <w:szCs w:val="26"/>
        </w:rPr>
        <w:t>1.</w:t>
      </w:r>
      <w:r w:rsidR="005109EF" w:rsidRPr="00DC405B">
        <w:rPr>
          <w:rFonts w:ascii="Arial Narrow" w:hAnsi="Arial Narrow"/>
          <w:b/>
          <w:bCs/>
          <w:sz w:val="26"/>
          <w:szCs w:val="26"/>
        </w:rPr>
        <w:t xml:space="preserve"> </w:t>
      </w:r>
      <w:r w:rsidR="000F3635" w:rsidRPr="00DC405B">
        <w:rPr>
          <w:rFonts w:ascii="Arial Narrow" w:hAnsi="Arial Narrow"/>
          <w:sz w:val="26"/>
          <w:szCs w:val="26"/>
        </w:rPr>
        <w:t xml:space="preserve">Narró el </w:t>
      </w:r>
      <w:r w:rsidR="0008547B" w:rsidRPr="00DC405B">
        <w:rPr>
          <w:rFonts w:ascii="Arial Narrow" w:hAnsi="Arial Narrow"/>
          <w:sz w:val="26"/>
          <w:szCs w:val="26"/>
        </w:rPr>
        <w:t>promotor del amparo que el 15 de marzo</w:t>
      </w:r>
      <w:r w:rsidR="00E834B3" w:rsidRPr="00DC405B">
        <w:rPr>
          <w:rFonts w:ascii="Arial Narrow" w:hAnsi="Arial Narrow"/>
          <w:sz w:val="26"/>
          <w:szCs w:val="26"/>
        </w:rPr>
        <w:t xml:space="preserve"> de este año presentó solicitud ante el juzgado accionado</w:t>
      </w:r>
      <w:r w:rsidR="0008547B" w:rsidRPr="00DC405B">
        <w:rPr>
          <w:rFonts w:ascii="Arial Narrow" w:hAnsi="Arial Narrow"/>
          <w:sz w:val="26"/>
          <w:szCs w:val="26"/>
        </w:rPr>
        <w:t>,</w:t>
      </w:r>
      <w:r w:rsidR="00E834B3" w:rsidRPr="00DC405B">
        <w:rPr>
          <w:rFonts w:ascii="Arial Narrow" w:hAnsi="Arial Narrow"/>
          <w:sz w:val="26"/>
          <w:szCs w:val="26"/>
        </w:rPr>
        <w:t xml:space="preserve"> </w:t>
      </w:r>
      <w:r w:rsidR="007759B0" w:rsidRPr="00DC405B">
        <w:rPr>
          <w:rFonts w:ascii="Arial Narrow" w:hAnsi="Arial Narrow"/>
          <w:sz w:val="26"/>
          <w:szCs w:val="26"/>
        </w:rPr>
        <w:t>la cual</w:t>
      </w:r>
      <w:r w:rsidR="00E834B3" w:rsidRPr="00DC405B">
        <w:rPr>
          <w:rFonts w:ascii="Arial Narrow" w:hAnsi="Arial Narrow"/>
          <w:sz w:val="26"/>
          <w:szCs w:val="26"/>
        </w:rPr>
        <w:t xml:space="preserve"> reiteró el 28 de abril siguiente, sin que hasta la fecha </w:t>
      </w:r>
      <w:r w:rsidR="0026410F" w:rsidRPr="00DC405B">
        <w:rPr>
          <w:rFonts w:ascii="Arial Narrow" w:hAnsi="Arial Narrow"/>
          <w:sz w:val="26"/>
          <w:szCs w:val="26"/>
        </w:rPr>
        <w:t>haya recibido respuesta sobre el particular.</w:t>
      </w:r>
    </w:p>
    <w:p w14:paraId="58853A15" w14:textId="77777777" w:rsidR="0026410F" w:rsidRPr="00DC405B" w:rsidRDefault="0026410F" w:rsidP="00DC405B">
      <w:pPr>
        <w:pStyle w:val="Sinespaciado"/>
        <w:spacing w:line="276" w:lineRule="auto"/>
        <w:jc w:val="both"/>
        <w:rPr>
          <w:rFonts w:ascii="Arial Narrow" w:hAnsi="Arial Narrow"/>
          <w:sz w:val="26"/>
          <w:szCs w:val="26"/>
        </w:rPr>
      </w:pPr>
    </w:p>
    <w:p w14:paraId="67D9FFED" w14:textId="6BAA3BFA" w:rsidR="0000060D" w:rsidRPr="00DC405B" w:rsidRDefault="0026410F" w:rsidP="00DC405B">
      <w:pPr>
        <w:pStyle w:val="Sinespaciado"/>
        <w:spacing w:line="276" w:lineRule="auto"/>
        <w:jc w:val="both"/>
        <w:rPr>
          <w:rFonts w:ascii="Arial Narrow" w:hAnsi="Arial Narrow"/>
          <w:sz w:val="26"/>
          <w:szCs w:val="26"/>
        </w:rPr>
      </w:pPr>
      <w:r w:rsidRPr="00DC405B">
        <w:rPr>
          <w:rFonts w:ascii="Arial Narrow" w:hAnsi="Arial Narrow"/>
          <w:sz w:val="26"/>
          <w:szCs w:val="26"/>
        </w:rPr>
        <w:t xml:space="preserve">Para obtener la protección de sus derechos de petición y al debido proceso, solicita se ordene al despacho </w:t>
      </w:r>
      <w:r w:rsidR="00034EBE" w:rsidRPr="00DC405B">
        <w:rPr>
          <w:rFonts w:ascii="Arial Narrow" w:hAnsi="Arial Narrow"/>
          <w:sz w:val="26"/>
          <w:szCs w:val="26"/>
        </w:rPr>
        <w:t xml:space="preserve">demandado suministrar respuesta </w:t>
      </w:r>
      <w:r w:rsidRPr="00DC405B">
        <w:rPr>
          <w:rFonts w:ascii="Arial Narrow" w:hAnsi="Arial Narrow"/>
          <w:sz w:val="26"/>
          <w:szCs w:val="26"/>
        </w:rPr>
        <w:t xml:space="preserve">clara, precisa y congruente </w:t>
      </w:r>
      <w:r w:rsidR="00034EBE" w:rsidRPr="00DC405B">
        <w:rPr>
          <w:rFonts w:ascii="Arial Narrow" w:hAnsi="Arial Narrow"/>
          <w:sz w:val="26"/>
          <w:szCs w:val="26"/>
        </w:rPr>
        <w:t>a la cuestión</w:t>
      </w:r>
      <w:r w:rsidR="00AF4D3C" w:rsidRPr="00DC405B">
        <w:rPr>
          <w:rStyle w:val="Refdenotaalpie"/>
          <w:rFonts w:ascii="Arial Narrow" w:eastAsia="Calibri" w:hAnsi="Arial Narrow"/>
          <w:sz w:val="26"/>
          <w:szCs w:val="26"/>
        </w:rPr>
        <w:footnoteReference w:id="2"/>
      </w:r>
      <w:r w:rsidR="2240A4DD" w:rsidRPr="00DC405B">
        <w:rPr>
          <w:rFonts w:ascii="Arial Narrow" w:hAnsi="Arial Narrow"/>
          <w:sz w:val="26"/>
          <w:szCs w:val="26"/>
        </w:rPr>
        <w:t>.</w:t>
      </w:r>
    </w:p>
    <w:p w14:paraId="5DAC7839" w14:textId="38604EF1" w:rsidR="0606C6B8" w:rsidRPr="00DC405B" w:rsidRDefault="0606C6B8" w:rsidP="00DC405B">
      <w:pPr>
        <w:pStyle w:val="Sinespaciado"/>
        <w:spacing w:line="276" w:lineRule="auto"/>
        <w:jc w:val="both"/>
        <w:rPr>
          <w:rFonts w:ascii="Arial Narrow" w:hAnsi="Arial Narrow"/>
          <w:sz w:val="26"/>
          <w:szCs w:val="26"/>
        </w:rPr>
      </w:pPr>
    </w:p>
    <w:p w14:paraId="085B6DC6" w14:textId="01D47217" w:rsidR="00777208" w:rsidRPr="00DC405B" w:rsidRDefault="00777208" w:rsidP="00DC405B">
      <w:pPr>
        <w:pStyle w:val="Sinespaciado"/>
        <w:spacing w:line="276" w:lineRule="auto"/>
        <w:jc w:val="both"/>
        <w:rPr>
          <w:rFonts w:ascii="Arial Narrow" w:hAnsi="Arial Narrow"/>
          <w:b/>
          <w:bCs/>
          <w:sz w:val="26"/>
          <w:szCs w:val="26"/>
        </w:rPr>
      </w:pPr>
      <w:r w:rsidRPr="00DC405B">
        <w:rPr>
          <w:rFonts w:ascii="Arial Narrow" w:hAnsi="Arial Narrow"/>
          <w:b/>
          <w:bCs/>
          <w:sz w:val="26"/>
          <w:szCs w:val="26"/>
        </w:rPr>
        <w:t>2. Informe de los accionados</w:t>
      </w:r>
      <w:r w:rsidR="006408F0" w:rsidRPr="00DC405B">
        <w:rPr>
          <w:rFonts w:ascii="Arial Narrow" w:hAnsi="Arial Narrow"/>
          <w:b/>
          <w:bCs/>
          <w:sz w:val="26"/>
          <w:szCs w:val="26"/>
        </w:rPr>
        <w:t xml:space="preserve"> y vinculados</w:t>
      </w:r>
      <w:r w:rsidRPr="00DC405B">
        <w:rPr>
          <w:rFonts w:ascii="Arial Narrow" w:hAnsi="Arial Narrow"/>
          <w:b/>
          <w:bCs/>
          <w:sz w:val="26"/>
          <w:szCs w:val="26"/>
        </w:rPr>
        <w:t xml:space="preserve">: </w:t>
      </w:r>
    </w:p>
    <w:p w14:paraId="368EF81B" w14:textId="77777777" w:rsidR="00777208" w:rsidRPr="00DC405B" w:rsidRDefault="00777208" w:rsidP="00DC405B">
      <w:pPr>
        <w:pStyle w:val="Sinespaciado"/>
        <w:spacing w:line="276" w:lineRule="auto"/>
        <w:jc w:val="both"/>
        <w:rPr>
          <w:rFonts w:ascii="Arial Narrow" w:hAnsi="Arial Narrow"/>
          <w:sz w:val="26"/>
          <w:szCs w:val="26"/>
        </w:rPr>
      </w:pPr>
    </w:p>
    <w:p w14:paraId="4B99A62C" w14:textId="1FA916D1" w:rsidR="00D90528" w:rsidRPr="00DC405B" w:rsidRDefault="00CD64FC" w:rsidP="00DC405B">
      <w:pPr>
        <w:pStyle w:val="Sinespaciado"/>
        <w:spacing w:line="276" w:lineRule="auto"/>
        <w:jc w:val="both"/>
        <w:rPr>
          <w:rFonts w:ascii="Arial Narrow" w:eastAsia="Calibri" w:hAnsi="Arial Narrow"/>
          <w:sz w:val="26"/>
          <w:szCs w:val="26"/>
        </w:rPr>
      </w:pPr>
      <w:r w:rsidRPr="00DC405B">
        <w:rPr>
          <w:rFonts w:ascii="Arial Narrow" w:eastAsia="Calibri" w:hAnsi="Arial Narrow"/>
          <w:sz w:val="26"/>
          <w:szCs w:val="26"/>
        </w:rPr>
        <w:t xml:space="preserve">El juzgado </w:t>
      </w:r>
      <w:r w:rsidR="001B725C" w:rsidRPr="00DC405B">
        <w:rPr>
          <w:rFonts w:ascii="Arial Narrow" w:eastAsia="Calibri" w:hAnsi="Arial Narrow"/>
          <w:sz w:val="26"/>
          <w:szCs w:val="26"/>
        </w:rPr>
        <w:t xml:space="preserve">informó que </w:t>
      </w:r>
      <w:r w:rsidR="00D90528" w:rsidRPr="00DC405B">
        <w:rPr>
          <w:rFonts w:ascii="Arial Narrow" w:eastAsia="Calibri" w:hAnsi="Arial Narrow"/>
          <w:sz w:val="26"/>
          <w:szCs w:val="26"/>
        </w:rPr>
        <w:t>surtido el trámite de desarchivo del expediente radicado 2011-00197</w:t>
      </w:r>
      <w:r w:rsidR="000C588D" w:rsidRPr="00DC405B">
        <w:rPr>
          <w:rFonts w:ascii="Arial Narrow" w:eastAsia="Calibri" w:hAnsi="Arial Narrow"/>
          <w:sz w:val="26"/>
          <w:szCs w:val="26"/>
        </w:rPr>
        <w:t xml:space="preserve">, se dio respuesta a la solicitud elevada por el </w:t>
      </w:r>
      <w:r w:rsidR="008F3C27" w:rsidRPr="00DC405B">
        <w:rPr>
          <w:rFonts w:ascii="Arial Narrow" w:eastAsia="Calibri" w:hAnsi="Arial Narrow"/>
          <w:sz w:val="26"/>
          <w:szCs w:val="26"/>
        </w:rPr>
        <w:t>3, abogado Luis Gerónimo Ríos Betancur,</w:t>
      </w:r>
      <w:r w:rsidR="000C588D" w:rsidRPr="00DC405B">
        <w:rPr>
          <w:rFonts w:ascii="Arial Narrow" w:eastAsia="Calibri" w:hAnsi="Arial Narrow"/>
          <w:sz w:val="26"/>
          <w:szCs w:val="26"/>
        </w:rPr>
        <w:t xml:space="preserve"> a través de auto del </w:t>
      </w:r>
      <w:r w:rsidR="004334ED" w:rsidRPr="00DC405B">
        <w:rPr>
          <w:rFonts w:ascii="Arial Narrow" w:eastAsia="Calibri" w:hAnsi="Arial Narrow"/>
          <w:sz w:val="26"/>
          <w:szCs w:val="26"/>
        </w:rPr>
        <w:t xml:space="preserve">17 de mayo </w:t>
      </w:r>
      <w:r w:rsidR="000C588D" w:rsidRPr="00DC405B">
        <w:rPr>
          <w:rFonts w:ascii="Arial Narrow" w:eastAsia="Calibri" w:hAnsi="Arial Narrow"/>
          <w:sz w:val="26"/>
          <w:szCs w:val="26"/>
        </w:rPr>
        <w:t>último.</w:t>
      </w:r>
      <w:r w:rsidR="004334ED" w:rsidRPr="00DC405B">
        <w:rPr>
          <w:rStyle w:val="Refdenotaalpie"/>
          <w:rFonts w:ascii="Arial Narrow" w:eastAsia="Calibri" w:hAnsi="Arial Narrow"/>
          <w:sz w:val="26"/>
          <w:szCs w:val="26"/>
        </w:rPr>
        <w:t xml:space="preserve"> </w:t>
      </w:r>
      <w:r w:rsidR="00D90528" w:rsidRPr="00DC405B">
        <w:rPr>
          <w:rFonts w:ascii="Arial Narrow" w:eastAsia="Calibri" w:hAnsi="Arial Narrow"/>
          <w:sz w:val="26"/>
          <w:szCs w:val="26"/>
        </w:rPr>
        <w:t xml:space="preserve">Agregó que </w:t>
      </w:r>
      <w:r w:rsidR="008F3C27" w:rsidRPr="00DC405B">
        <w:rPr>
          <w:rFonts w:ascii="Arial Narrow" w:eastAsia="Calibri" w:hAnsi="Arial Narrow"/>
          <w:sz w:val="26"/>
          <w:szCs w:val="26"/>
        </w:rPr>
        <w:t xml:space="preserve">gozó de licencia por luto y que </w:t>
      </w:r>
      <w:r w:rsidR="00D90528" w:rsidRPr="00DC405B">
        <w:rPr>
          <w:rFonts w:ascii="Arial Narrow" w:eastAsia="Calibri" w:hAnsi="Arial Narrow"/>
          <w:sz w:val="26"/>
          <w:szCs w:val="26"/>
        </w:rPr>
        <w:t>ese despacho se encuentra en congestión judicial</w:t>
      </w:r>
      <w:r w:rsidR="00D90528" w:rsidRPr="00DC405B">
        <w:rPr>
          <w:rStyle w:val="Refdenotaalpie"/>
          <w:rFonts w:ascii="Arial Narrow" w:eastAsia="Calibri" w:hAnsi="Arial Narrow"/>
          <w:sz w:val="26"/>
          <w:szCs w:val="26"/>
        </w:rPr>
        <w:footnoteReference w:id="3"/>
      </w:r>
      <w:r w:rsidR="00D90528" w:rsidRPr="00DC405B">
        <w:rPr>
          <w:rFonts w:ascii="Arial Narrow" w:eastAsia="Calibri" w:hAnsi="Arial Narrow"/>
          <w:sz w:val="26"/>
          <w:szCs w:val="26"/>
        </w:rPr>
        <w:t>.</w:t>
      </w:r>
    </w:p>
    <w:p w14:paraId="35098C1E" w14:textId="38A9358C" w:rsidR="00591C59" w:rsidRDefault="00591C59" w:rsidP="00DC405B">
      <w:pPr>
        <w:pStyle w:val="Sinespaciado"/>
        <w:spacing w:line="276" w:lineRule="auto"/>
        <w:jc w:val="both"/>
        <w:rPr>
          <w:rFonts w:ascii="Arial Narrow" w:hAnsi="Arial Narrow"/>
          <w:sz w:val="26"/>
          <w:szCs w:val="26"/>
          <w:lang w:val="es-CO"/>
        </w:rPr>
      </w:pPr>
    </w:p>
    <w:p w14:paraId="4E7804C4" w14:textId="77777777" w:rsidR="00257385" w:rsidRPr="00DC405B" w:rsidRDefault="00257385" w:rsidP="00DC405B">
      <w:pPr>
        <w:pStyle w:val="Sinespaciado"/>
        <w:spacing w:line="276" w:lineRule="auto"/>
        <w:jc w:val="both"/>
        <w:rPr>
          <w:rFonts w:ascii="Arial Narrow" w:hAnsi="Arial Narrow"/>
          <w:sz w:val="26"/>
          <w:szCs w:val="26"/>
          <w:lang w:val="es-CO"/>
        </w:rPr>
      </w:pPr>
    </w:p>
    <w:p w14:paraId="2E0A79F2" w14:textId="77777777" w:rsidR="00E20047" w:rsidRPr="00DC405B" w:rsidRDefault="00E20047" w:rsidP="00DC405B">
      <w:pPr>
        <w:pStyle w:val="Sinespaciado"/>
        <w:spacing w:line="276" w:lineRule="auto"/>
        <w:jc w:val="center"/>
        <w:rPr>
          <w:rFonts w:ascii="Arial Narrow" w:hAnsi="Arial Narrow"/>
          <w:sz w:val="26"/>
          <w:szCs w:val="26"/>
          <w:lang w:val="pt-BR"/>
        </w:rPr>
      </w:pPr>
      <w:r w:rsidRPr="00DC405B">
        <w:rPr>
          <w:rFonts w:ascii="Arial Narrow" w:hAnsi="Arial Narrow"/>
          <w:b/>
          <w:bCs/>
          <w:sz w:val="26"/>
          <w:szCs w:val="26"/>
          <w:lang w:val="pt-BR"/>
        </w:rPr>
        <w:t>CONSIDERACIONES</w:t>
      </w:r>
    </w:p>
    <w:p w14:paraId="049F31CB" w14:textId="231870C9" w:rsidR="00E20047" w:rsidRDefault="00E20047" w:rsidP="00DC405B">
      <w:pPr>
        <w:pStyle w:val="Sinespaciado"/>
        <w:spacing w:line="276" w:lineRule="auto"/>
        <w:jc w:val="both"/>
        <w:rPr>
          <w:rFonts w:ascii="Arial Narrow" w:hAnsi="Arial Narrow"/>
          <w:sz w:val="26"/>
          <w:szCs w:val="26"/>
          <w:lang w:val="pt-BR"/>
        </w:rPr>
      </w:pPr>
    </w:p>
    <w:p w14:paraId="7BAB81BE" w14:textId="77777777" w:rsidR="00257385" w:rsidRPr="00DC405B" w:rsidRDefault="00257385" w:rsidP="00DC405B">
      <w:pPr>
        <w:pStyle w:val="Sinespaciado"/>
        <w:spacing w:line="276" w:lineRule="auto"/>
        <w:jc w:val="both"/>
        <w:rPr>
          <w:rFonts w:ascii="Arial Narrow" w:hAnsi="Arial Narrow"/>
          <w:sz w:val="26"/>
          <w:szCs w:val="26"/>
          <w:lang w:val="pt-BR"/>
        </w:rPr>
      </w:pPr>
    </w:p>
    <w:p w14:paraId="6A72C4BF" w14:textId="299A3D25" w:rsidR="00BB32EA" w:rsidRPr="00DC405B" w:rsidRDefault="00BB32EA" w:rsidP="00DC405B">
      <w:pPr>
        <w:pStyle w:val="Sinespaciado"/>
        <w:spacing w:line="276" w:lineRule="auto"/>
        <w:jc w:val="both"/>
        <w:rPr>
          <w:rFonts w:ascii="Arial Narrow" w:eastAsia="Georgia" w:hAnsi="Arial Narrow" w:cs="Georgia"/>
          <w:sz w:val="26"/>
          <w:szCs w:val="26"/>
        </w:rPr>
      </w:pPr>
      <w:r w:rsidRPr="00DC405B">
        <w:rPr>
          <w:rFonts w:ascii="Arial Narrow" w:hAnsi="Arial Narrow"/>
          <w:b/>
          <w:bCs/>
          <w:sz w:val="26"/>
          <w:szCs w:val="26"/>
        </w:rPr>
        <w:t xml:space="preserve">1. </w:t>
      </w:r>
      <w:r w:rsidRPr="00DC405B">
        <w:rPr>
          <w:rFonts w:ascii="Arial Narrow" w:hAnsi="Arial Narrow"/>
          <w:sz w:val="26"/>
          <w:szCs w:val="26"/>
        </w:rPr>
        <w:t>De entrada</w:t>
      </w:r>
      <w:r w:rsidR="00811CF1" w:rsidRPr="00DC405B">
        <w:rPr>
          <w:rFonts w:ascii="Arial Narrow" w:hAnsi="Arial Narrow"/>
          <w:sz w:val="26"/>
          <w:szCs w:val="26"/>
        </w:rPr>
        <w:t xml:space="preserve"> </w:t>
      </w:r>
      <w:r w:rsidRPr="00DC405B">
        <w:rPr>
          <w:rFonts w:ascii="Arial Narrow" w:hAnsi="Arial Narrow"/>
          <w:sz w:val="26"/>
          <w:szCs w:val="26"/>
        </w:rPr>
        <w:t xml:space="preserve">advierte la Sala que la tutela será declarada improcedente, porque </w:t>
      </w:r>
      <w:r w:rsidR="008F3C27" w:rsidRPr="00DC405B">
        <w:rPr>
          <w:rFonts w:ascii="Arial Narrow" w:hAnsi="Arial Narrow"/>
          <w:sz w:val="26"/>
          <w:szCs w:val="26"/>
        </w:rPr>
        <w:t xml:space="preserve">quien fungió como actor no es el titular de los derechos </w:t>
      </w:r>
      <w:r w:rsidR="000B29F5" w:rsidRPr="00DC405B">
        <w:rPr>
          <w:rFonts w:ascii="Arial Narrow" w:hAnsi="Arial Narrow"/>
          <w:sz w:val="26"/>
          <w:szCs w:val="26"/>
        </w:rPr>
        <w:t>cuya protección se invoca</w:t>
      </w:r>
      <w:r w:rsidR="008F3C27" w:rsidRPr="00DC405B">
        <w:rPr>
          <w:rFonts w:ascii="Arial Narrow" w:hAnsi="Arial Narrow"/>
          <w:sz w:val="26"/>
          <w:szCs w:val="26"/>
        </w:rPr>
        <w:t xml:space="preserve">, </w:t>
      </w:r>
      <w:r w:rsidR="00BB7486" w:rsidRPr="00DC405B">
        <w:rPr>
          <w:rFonts w:ascii="Arial Narrow" w:hAnsi="Arial Narrow"/>
          <w:sz w:val="26"/>
          <w:szCs w:val="26"/>
        </w:rPr>
        <w:t>y tampoco se aportó el poder especial para promover la tutela</w:t>
      </w:r>
      <w:r w:rsidRPr="00DC405B">
        <w:rPr>
          <w:rFonts w:ascii="Arial Narrow" w:eastAsia="Georgia" w:hAnsi="Arial Narrow" w:cs="Georgia"/>
          <w:sz w:val="26"/>
          <w:szCs w:val="26"/>
        </w:rPr>
        <w:t xml:space="preserve">, </w:t>
      </w:r>
      <w:r w:rsidR="00BB7486" w:rsidRPr="00DC405B">
        <w:rPr>
          <w:rFonts w:ascii="Arial Narrow" w:eastAsia="Georgia" w:hAnsi="Arial Narrow" w:cs="Georgia"/>
          <w:sz w:val="26"/>
          <w:szCs w:val="26"/>
        </w:rPr>
        <w:t xml:space="preserve">todo lo cual </w:t>
      </w:r>
      <w:r w:rsidRPr="00DC405B">
        <w:rPr>
          <w:rFonts w:ascii="Arial Narrow" w:eastAsia="Georgia" w:hAnsi="Arial Narrow" w:cs="Georgia"/>
          <w:sz w:val="26"/>
          <w:szCs w:val="26"/>
        </w:rPr>
        <w:t xml:space="preserve">impide zanjar de fondo dicha controversia. </w:t>
      </w:r>
    </w:p>
    <w:p w14:paraId="4FF2B46B" w14:textId="77777777" w:rsidR="00BB32EA" w:rsidRPr="00DC405B" w:rsidRDefault="00BB32EA" w:rsidP="00DC405B">
      <w:pPr>
        <w:pStyle w:val="Sinespaciado"/>
        <w:spacing w:line="276" w:lineRule="auto"/>
        <w:jc w:val="both"/>
        <w:rPr>
          <w:rFonts w:ascii="Arial Narrow" w:eastAsia="Georgia" w:hAnsi="Arial Narrow" w:cs="Georgia"/>
          <w:sz w:val="26"/>
          <w:szCs w:val="26"/>
        </w:rPr>
      </w:pPr>
    </w:p>
    <w:p w14:paraId="2D004F54" w14:textId="77777777" w:rsidR="00BB32EA" w:rsidRPr="00DC405B" w:rsidRDefault="00BB32EA" w:rsidP="00DC405B">
      <w:pPr>
        <w:pStyle w:val="Sinespaciado"/>
        <w:spacing w:line="276" w:lineRule="auto"/>
        <w:jc w:val="both"/>
        <w:rPr>
          <w:rFonts w:ascii="Arial Narrow" w:eastAsia="Georgia" w:hAnsi="Arial Narrow" w:cs="Georgia"/>
          <w:bCs/>
          <w:sz w:val="26"/>
          <w:szCs w:val="26"/>
        </w:rPr>
      </w:pPr>
      <w:r w:rsidRPr="00DC405B">
        <w:rPr>
          <w:rFonts w:ascii="Arial Narrow" w:eastAsia="Georgia" w:hAnsi="Arial Narrow" w:cs="Georgia"/>
          <w:b/>
          <w:sz w:val="26"/>
          <w:szCs w:val="26"/>
        </w:rPr>
        <w:t xml:space="preserve">2. </w:t>
      </w:r>
      <w:r w:rsidRPr="00DC405B">
        <w:rPr>
          <w:rFonts w:ascii="Arial Narrow" w:eastAsia="Georgia" w:hAnsi="Arial Narrow" w:cs="Georgia"/>
          <w:sz w:val="26"/>
          <w:szCs w:val="26"/>
        </w:rPr>
        <w:t>En efecto, p</w:t>
      </w:r>
      <w:r w:rsidRPr="00DC405B">
        <w:rPr>
          <w:rFonts w:ascii="Arial Narrow" w:eastAsia="Georgia" w:hAnsi="Arial Narrow" w:cs="Georgia"/>
          <w:bCs/>
          <w:sz w:val="26"/>
          <w:szCs w:val="26"/>
        </w:rPr>
        <w:t>ese a la informalidad que cobija al procedimiento de la acción de tutela, existen ciertas directrices que resultan insoslayables a fin de procurar el correcto y efectivo uso de este mecanismo excepcional y subsidiario. En tal sentido el artículo 10 del Decreto 2591 de 1991 ha dispuesto que la persona legitimada para impetrar este tipo de resguardo es la directamente “</w:t>
      </w:r>
      <w:r w:rsidRPr="00DC405B">
        <w:rPr>
          <w:rFonts w:ascii="Arial Narrow" w:eastAsia="Georgia" w:hAnsi="Arial Narrow" w:cs="Georgia"/>
          <w:bCs/>
          <w:i/>
          <w:iCs/>
          <w:sz w:val="24"/>
          <w:szCs w:val="26"/>
        </w:rPr>
        <w:t>vulnerada o amenazada en uno de sus derechos fundamentales, quien actuará por sí misma o a través de representante</w:t>
      </w:r>
      <w:r w:rsidRPr="00DC405B">
        <w:rPr>
          <w:rFonts w:ascii="Arial Narrow" w:eastAsia="Georgia" w:hAnsi="Arial Narrow" w:cs="Georgia"/>
          <w:bCs/>
          <w:sz w:val="26"/>
          <w:szCs w:val="26"/>
        </w:rPr>
        <w:t xml:space="preserve">”. También se ha aceptado la posibilidad de acudir por medio de </w:t>
      </w:r>
      <w:r w:rsidRPr="00DC405B">
        <w:rPr>
          <w:rFonts w:ascii="Arial Narrow" w:eastAsia="Georgia" w:hAnsi="Arial Narrow" w:cs="Georgia"/>
          <w:sz w:val="26"/>
          <w:szCs w:val="26"/>
        </w:rPr>
        <w:t>representante</w:t>
      </w:r>
      <w:r w:rsidRPr="00DC405B">
        <w:rPr>
          <w:rFonts w:ascii="Arial Narrow" w:eastAsia="Georgia" w:hAnsi="Arial Narrow" w:cs="Georgia"/>
          <w:bCs/>
          <w:sz w:val="26"/>
          <w:szCs w:val="26"/>
        </w:rPr>
        <w:t xml:space="preserve">, fin para el cual se han fijado una serie de reglas que más adelante se analizarán, o por </w:t>
      </w:r>
      <w:r w:rsidRPr="00DC405B">
        <w:rPr>
          <w:rFonts w:ascii="Arial Narrow" w:eastAsia="Georgia" w:hAnsi="Arial Narrow" w:cs="Georgia"/>
          <w:sz w:val="26"/>
          <w:szCs w:val="26"/>
        </w:rPr>
        <w:t>agente oficioso</w:t>
      </w:r>
      <w:r w:rsidRPr="00DC405B">
        <w:rPr>
          <w:rFonts w:ascii="Arial Narrow" w:eastAsia="Georgia" w:hAnsi="Arial Narrow" w:cs="Georgia"/>
          <w:bCs/>
          <w:sz w:val="26"/>
          <w:szCs w:val="26"/>
        </w:rPr>
        <w:t>.</w:t>
      </w:r>
    </w:p>
    <w:p w14:paraId="7FF016EA" w14:textId="77777777" w:rsidR="00BB32EA" w:rsidRPr="00DC405B" w:rsidRDefault="00BB32EA" w:rsidP="00DC405B">
      <w:pPr>
        <w:pStyle w:val="Sinespaciado"/>
        <w:spacing w:line="276" w:lineRule="auto"/>
        <w:jc w:val="both"/>
        <w:rPr>
          <w:rFonts w:ascii="Arial Narrow" w:eastAsia="Georgia" w:hAnsi="Arial Narrow" w:cs="Georgia"/>
          <w:bCs/>
          <w:sz w:val="26"/>
          <w:szCs w:val="26"/>
        </w:rPr>
      </w:pPr>
    </w:p>
    <w:p w14:paraId="38AC0133" w14:textId="77777777" w:rsidR="00BB32EA" w:rsidRPr="00DC405B" w:rsidRDefault="00BB32EA" w:rsidP="00DC405B">
      <w:pPr>
        <w:pStyle w:val="Sinespaciado"/>
        <w:spacing w:line="276" w:lineRule="auto"/>
        <w:jc w:val="both"/>
        <w:rPr>
          <w:rFonts w:ascii="Arial Narrow" w:eastAsia="Georgia" w:hAnsi="Arial Narrow" w:cs="Georgia"/>
          <w:sz w:val="26"/>
          <w:szCs w:val="26"/>
        </w:rPr>
      </w:pPr>
      <w:r w:rsidRPr="00DC405B">
        <w:rPr>
          <w:rFonts w:ascii="Arial Narrow" w:eastAsia="Georgia" w:hAnsi="Arial Narrow" w:cs="Georgia"/>
          <w:sz w:val="26"/>
          <w:szCs w:val="26"/>
        </w:rPr>
        <w:t>Sobre el punto, de manera reiterada la jurisprudencia constitucional ha decantado: “</w:t>
      </w:r>
      <w:r w:rsidRPr="005A360C">
        <w:rPr>
          <w:rFonts w:ascii="Arial Narrow" w:eastAsia="Georgia" w:hAnsi="Arial Narrow" w:cs="Georgia"/>
          <w:i/>
          <w:iCs/>
          <w:sz w:val="24"/>
          <w:szCs w:val="26"/>
        </w:rPr>
        <w:t>4. La tutela es un medio de defensa judicial de derechos fundamentales, que toda persona puede instaurar “por sí misma o por quien actúe a su nombre” (CP art. 86).  No es necesario que el titular de los derechos interponga directamente el amparo, pues un tercero puede hacerlo a su nombre.  El tercero debe sin embargo tener una de las siguientes calidades: (i) representante del titular de los derechos, (ii) agente oficioso o (iii) Defensor del Pueblo o personero municipal.</w:t>
      </w:r>
      <w:bookmarkStart w:id="1" w:name="_ftnref20"/>
      <w:r w:rsidRPr="005A360C">
        <w:rPr>
          <w:rFonts w:ascii="Arial Narrow" w:eastAsia="Georgia" w:hAnsi="Arial Narrow" w:cs="Georgia"/>
          <w:i/>
          <w:iCs/>
          <w:sz w:val="24"/>
          <w:szCs w:val="26"/>
          <w:vertAlign w:val="superscript"/>
        </w:rPr>
        <w:footnoteReference w:id="4"/>
      </w:r>
      <w:bookmarkEnd w:id="1"/>
      <w:r w:rsidRPr="005A360C">
        <w:rPr>
          <w:rFonts w:ascii="Arial Narrow" w:eastAsia="Georgia" w:hAnsi="Arial Narrow" w:cs="Georgia"/>
          <w:i/>
          <w:iCs/>
          <w:sz w:val="24"/>
          <w:szCs w:val="26"/>
        </w:rPr>
        <w:t xml:space="preserve"> Representante puede ser, por una parte, el representante legal (cuando el titular de los derechos sea menor de edad, incapaz absoluto, interdicto o persona jurídica), y por otra el apoderado judicial (en los demás casos). Ahora bien, para ser apoderado judicial, la persona debe ser abogado titulado y a la acción debe anexar poder especial para el caso...</w:t>
      </w:r>
      <w:bookmarkStart w:id="2" w:name="_ftnref21"/>
      <w:r w:rsidRPr="005A360C">
        <w:rPr>
          <w:rFonts w:ascii="Arial Narrow" w:eastAsia="Georgia" w:hAnsi="Arial Narrow" w:cs="Georgia"/>
          <w:i/>
          <w:iCs/>
          <w:sz w:val="24"/>
          <w:szCs w:val="26"/>
          <w:vertAlign w:val="superscript"/>
        </w:rPr>
        <w:footnoteReference w:id="5"/>
      </w:r>
      <w:bookmarkEnd w:id="2"/>
      <w:r w:rsidRPr="005A360C">
        <w:rPr>
          <w:rFonts w:ascii="Arial Narrow" w:eastAsia="Georgia" w:hAnsi="Arial Narrow" w:cs="Georgia"/>
          <w:i/>
          <w:iCs/>
          <w:sz w:val="24"/>
          <w:szCs w:val="26"/>
        </w:rPr>
        <w:t xml:space="preserve"> (ii) Como agente oficioso puede obrar un tercero “cuando el titular de los [derechos] no esté en condiciones de promover su propia defensa. Cuando tal circunstancia ocurra deberá manifestarse en la solicitud” (</w:t>
      </w:r>
      <w:proofErr w:type="spellStart"/>
      <w:r w:rsidRPr="005A360C">
        <w:rPr>
          <w:rFonts w:ascii="Arial Narrow" w:eastAsia="Georgia" w:hAnsi="Arial Narrow" w:cs="Georgia"/>
          <w:i/>
          <w:iCs/>
          <w:sz w:val="24"/>
          <w:szCs w:val="26"/>
        </w:rPr>
        <w:t>Dcto</w:t>
      </w:r>
      <w:proofErr w:type="spellEnd"/>
      <w:r w:rsidRPr="005A360C">
        <w:rPr>
          <w:rFonts w:ascii="Arial Narrow" w:eastAsia="Georgia" w:hAnsi="Arial Narrow" w:cs="Georgia"/>
          <w:i/>
          <w:iCs/>
          <w:sz w:val="24"/>
          <w:szCs w:val="26"/>
        </w:rPr>
        <w:t xml:space="preserve"> 2591 de 1991 art. 10). (iii) El Defensor del Pueblo y los personeros municipales pueden instaurar la tutela conforme a la ley y la jurisprudencia a nombre de quien se los solicite o esté indefenso</w:t>
      </w:r>
      <w:r w:rsidRPr="00DC405B">
        <w:rPr>
          <w:rFonts w:ascii="Arial Narrow" w:eastAsia="Georgia" w:hAnsi="Arial Narrow" w:cs="Georgia"/>
          <w:i/>
          <w:iCs/>
          <w:sz w:val="26"/>
          <w:szCs w:val="26"/>
        </w:rPr>
        <w:t>.</w:t>
      </w:r>
      <w:r w:rsidRPr="00DC405B">
        <w:rPr>
          <w:rFonts w:ascii="Arial Narrow" w:eastAsia="Georgia" w:hAnsi="Arial Narrow" w:cs="Georgia"/>
          <w:i/>
          <w:iCs/>
          <w:sz w:val="26"/>
          <w:szCs w:val="26"/>
          <w:vertAlign w:val="superscript"/>
        </w:rPr>
        <w:footnoteReference w:id="6"/>
      </w:r>
      <w:r w:rsidRPr="00DC405B">
        <w:rPr>
          <w:rFonts w:ascii="Arial Narrow" w:eastAsia="Georgia" w:hAnsi="Arial Narrow" w:cs="Georgia"/>
          <w:i/>
          <w:iCs/>
          <w:sz w:val="26"/>
          <w:szCs w:val="26"/>
        </w:rPr>
        <w:t xml:space="preserve">” </w:t>
      </w:r>
      <w:r w:rsidRPr="00DC405B">
        <w:rPr>
          <w:rFonts w:ascii="Arial Narrow" w:eastAsia="Georgia" w:hAnsi="Arial Narrow" w:cs="Georgia"/>
          <w:sz w:val="26"/>
          <w:szCs w:val="26"/>
        </w:rPr>
        <w:t xml:space="preserve">(C.C. Sentencia SU-055 de 2015). </w:t>
      </w:r>
    </w:p>
    <w:p w14:paraId="39B6D479" w14:textId="77777777" w:rsidR="00BB32EA" w:rsidRPr="00DC405B" w:rsidRDefault="00BB32EA" w:rsidP="00DC405B">
      <w:pPr>
        <w:pStyle w:val="Sinespaciado"/>
        <w:spacing w:line="276" w:lineRule="auto"/>
        <w:jc w:val="both"/>
        <w:rPr>
          <w:rFonts w:ascii="Arial Narrow" w:eastAsia="Georgia" w:hAnsi="Arial Narrow" w:cs="Georgia"/>
          <w:bCs/>
          <w:i/>
          <w:iCs/>
          <w:sz w:val="26"/>
          <w:szCs w:val="26"/>
        </w:rPr>
      </w:pPr>
    </w:p>
    <w:p w14:paraId="31327403" w14:textId="5B867953" w:rsidR="002F590C" w:rsidRPr="00DC405B" w:rsidRDefault="00BB32EA" w:rsidP="00DC405B">
      <w:pPr>
        <w:pStyle w:val="Sinespaciado"/>
        <w:spacing w:line="276" w:lineRule="auto"/>
        <w:jc w:val="both"/>
        <w:rPr>
          <w:rFonts w:ascii="Arial Narrow" w:eastAsia="Georgia" w:hAnsi="Arial Narrow" w:cs="Georgia"/>
          <w:bCs/>
          <w:sz w:val="26"/>
          <w:szCs w:val="26"/>
        </w:rPr>
      </w:pPr>
      <w:r w:rsidRPr="00DC405B">
        <w:rPr>
          <w:rFonts w:ascii="Arial Narrow" w:eastAsia="Georgia" w:hAnsi="Arial Narrow" w:cs="Georgia"/>
          <w:b/>
          <w:sz w:val="26"/>
          <w:szCs w:val="26"/>
        </w:rPr>
        <w:t>3.</w:t>
      </w:r>
      <w:r w:rsidRPr="00DC405B">
        <w:rPr>
          <w:rFonts w:ascii="Arial Narrow" w:eastAsia="Georgia" w:hAnsi="Arial Narrow" w:cs="Georgia"/>
          <w:bCs/>
          <w:sz w:val="26"/>
          <w:szCs w:val="26"/>
        </w:rPr>
        <w:t xml:space="preserve"> En el caso concreto, </w:t>
      </w:r>
      <w:r w:rsidR="00B87FBA" w:rsidRPr="00DC405B">
        <w:rPr>
          <w:rFonts w:ascii="Arial Narrow" w:eastAsia="Georgia" w:hAnsi="Arial Narrow" w:cs="Georgia"/>
          <w:bCs/>
          <w:sz w:val="26"/>
          <w:szCs w:val="26"/>
        </w:rPr>
        <w:t xml:space="preserve">el abogado promotor del amparo </w:t>
      </w:r>
      <w:r w:rsidR="003230DD" w:rsidRPr="00DC405B">
        <w:rPr>
          <w:rFonts w:ascii="Arial Narrow" w:eastAsia="Georgia" w:hAnsi="Arial Narrow" w:cs="Georgia"/>
          <w:bCs/>
          <w:sz w:val="26"/>
          <w:szCs w:val="26"/>
        </w:rPr>
        <w:t xml:space="preserve">lo formuló en nombre propio, </w:t>
      </w:r>
      <w:r w:rsidR="001D59C0" w:rsidRPr="00DC405B">
        <w:rPr>
          <w:rFonts w:ascii="Arial Narrow" w:eastAsia="Georgia" w:hAnsi="Arial Narrow" w:cs="Georgia"/>
          <w:bCs/>
          <w:sz w:val="26"/>
          <w:szCs w:val="26"/>
        </w:rPr>
        <w:t xml:space="preserve">desconociendo que </w:t>
      </w:r>
      <w:r w:rsidR="00F25865" w:rsidRPr="00DC405B">
        <w:rPr>
          <w:rFonts w:ascii="Arial Narrow" w:eastAsia="Georgia" w:hAnsi="Arial Narrow" w:cs="Georgia"/>
          <w:bCs/>
          <w:sz w:val="26"/>
          <w:szCs w:val="26"/>
        </w:rPr>
        <w:t xml:space="preserve">el </w:t>
      </w:r>
      <w:r w:rsidR="002F590C" w:rsidRPr="00DC405B">
        <w:rPr>
          <w:rFonts w:ascii="Arial Narrow" w:eastAsia="Georgia" w:hAnsi="Arial Narrow" w:cs="Georgia"/>
          <w:bCs/>
          <w:sz w:val="26"/>
          <w:szCs w:val="26"/>
        </w:rPr>
        <w:t xml:space="preserve">verdadero </w:t>
      </w:r>
      <w:r w:rsidR="00F25865" w:rsidRPr="00DC405B">
        <w:rPr>
          <w:rFonts w:ascii="Arial Narrow" w:eastAsia="Georgia" w:hAnsi="Arial Narrow" w:cs="Georgia"/>
          <w:bCs/>
          <w:sz w:val="26"/>
          <w:szCs w:val="26"/>
        </w:rPr>
        <w:t>titular de los derechos de petición y debido proceso, que se dicen lesionados, e</w:t>
      </w:r>
      <w:r w:rsidR="001D59C0" w:rsidRPr="00DC405B">
        <w:rPr>
          <w:rFonts w:ascii="Arial Narrow" w:eastAsia="Georgia" w:hAnsi="Arial Narrow" w:cs="Georgia"/>
          <w:bCs/>
          <w:sz w:val="26"/>
          <w:szCs w:val="26"/>
        </w:rPr>
        <w:t>ra</w:t>
      </w:r>
      <w:r w:rsidR="00F25865" w:rsidRPr="00DC405B">
        <w:rPr>
          <w:rFonts w:ascii="Arial Narrow" w:eastAsia="Georgia" w:hAnsi="Arial Narrow" w:cs="Georgia"/>
          <w:bCs/>
          <w:sz w:val="26"/>
          <w:szCs w:val="26"/>
        </w:rPr>
        <w:t xml:space="preserve"> el señor Édgar de Jesús Castaño Salazar, en representación de</w:t>
      </w:r>
      <w:r w:rsidR="00B87B54" w:rsidRPr="00DC405B">
        <w:rPr>
          <w:rFonts w:ascii="Arial Narrow" w:eastAsia="Georgia" w:hAnsi="Arial Narrow" w:cs="Georgia"/>
          <w:bCs/>
          <w:sz w:val="26"/>
          <w:szCs w:val="26"/>
        </w:rPr>
        <w:t xml:space="preserve"> quien </w:t>
      </w:r>
      <w:r w:rsidR="00F25865" w:rsidRPr="00DC405B">
        <w:rPr>
          <w:rFonts w:ascii="Arial Narrow" w:eastAsia="Georgia" w:hAnsi="Arial Narrow" w:cs="Georgia"/>
          <w:bCs/>
          <w:sz w:val="26"/>
          <w:szCs w:val="26"/>
        </w:rPr>
        <w:t xml:space="preserve">el citado profesional del derecho </w:t>
      </w:r>
      <w:r w:rsidR="00000AF6" w:rsidRPr="00DC405B">
        <w:rPr>
          <w:rFonts w:ascii="Arial Narrow" w:eastAsia="Georgia" w:hAnsi="Arial Narrow" w:cs="Georgia"/>
          <w:bCs/>
          <w:sz w:val="26"/>
          <w:szCs w:val="26"/>
        </w:rPr>
        <w:t>elevó</w:t>
      </w:r>
      <w:r w:rsidR="00F25865" w:rsidRPr="00DC405B">
        <w:rPr>
          <w:rFonts w:ascii="Arial Narrow" w:eastAsia="Georgia" w:hAnsi="Arial Narrow" w:cs="Georgia"/>
          <w:bCs/>
          <w:sz w:val="26"/>
          <w:szCs w:val="26"/>
        </w:rPr>
        <w:t xml:space="preserve"> la solicitud a que se refieren los hechos de la tutel</w:t>
      </w:r>
      <w:r w:rsidR="002F590C" w:rsidRPr="00DC405B">
        <w:rPr>
          <w:rFonts w:ascii="Arial Narrow" w:eastAsia="Georgia" w:hAnsi="Arial Narrow" w:cs="Georgia"/>
          <w:bCs/>
          <w:sz w:val="26"/>
          <w:szCs w:val="26"/>
        </w:rPr>
        <w:t>a</w:t>
      </w:r>
      <w:r w:rsidR="002F590C" w:rsidRPr="00DC405B">
        <w:rPr>
          <w:rStyle w:val="Refdenotaalpie"/>
          <w:rFonts w:ascii="Arial Narrow" w:eastAsia="Georgia" w:hAnsi="Arial Narrow" w:cs="Georgia"/>
          <w:bCs/>
          <w:sz w:val="26"/>
          <w:szCs w:val="26"/>
        </w:rPr>
        <w:footnoteReference w:id="7"/>
      </w:r>
      <w:r w:rsidR="001F63F8" w:rsidRPr="00DC405B">
        <w:rPr>
          <w:rFonts w:ascii="Arial Narrow" w:eastAsia="Georgia" w:hAnsi="Arial Narrow" w:cs="Georgia"/>
          <w:bCs/>
          <w:sz w:val="26"/>
          <w:szCs w:val="26"/>
        </w:rPr>
        <w:t xml:space="preserve">, </w:t>
      </w:r>
      <w:r w:rsidR="00BF6CAD" w:rsidRPr="00DC405B">
        <w:rPr>
          <w:rFonts w:ascii="Arial Narrow" w:eastAsia="Georgia" w:hAnsi="Arial Narrow" w:cs="Georgia"/>
          <w:bCs/>
          <w:sz w:val="26"/>
          <w:szCs w:val="26"/>
        </w:rPr>
        <w:t>tal como lo ha sostenido el precedente de este Tribunal</w:t>
      </w:r>
      <w:r w:rsidR="00BF6CAD" w:rsidRPr="00DC405B">
        <w:rPr>
          <w:rStyle w:val="Refdenotaalpie"/>
          <w:rFonts w:ascii="Arial Narrow" w:eastAsia="Georgia" w:hAnsi="Arial Narrow" w:cs="Georgia"/>
          <w:bCs/>
          <w:sz w:val="26"/>
          <w:szCs w:val="26"/>
        </w:rPr>
        <w:footnoteReference w:id="8"/>
      </w:r>
      <w:r w:rsidR="00BF6CAD" w:rsidRPr="00DC405B">
        <w:rPr>
          <w:rFonts w:ascii="Arial Narrow" w:eastAsia="Georgia" w:hAnsi="Arial Narrow" w:cs="Georgia"/>
          <w:bCs/>
          <w:sz w:val="26"/>
          <w:szCs w:val="26"/>
        </w:rPr>
        <w:t>.</w:t>
      </w:r>
    </w:p>
    <w:p w14:paraId="2EE7AEBE" w14:textId="77777777" w:rsidR="00360891" w:rsidRPr="00DC405B" w:rsidRDefault="00360891" w:rsidP="00DC405B">
      <w:pPr>
        <w:pStyle w:val="Sinespaciado"/>
        <w:spacing w:line="276" w:lineRule="auto"/>
        <w:jc w:val="both"/>
        <w:rPr>
          <w:rFonts w:ascii="Arial Narrow" w:eastAsia="Georgia" w:hAnsi="Arial Narrow" w:cs="Georgia"/>
          <w:bCs/>
          <w:sz w:val="26"/>
          <w:szCs w:val="26"/>
        </w:rPr>
      </w:pPr>
    </w:p>
    <w:p w14:paraId="360202B8" w14:textId="5EAF1D9F" w:rsidR="00BB32EA" w:rsidRPr="00DC405B" w:rsidRDefault="002F590C" w:rsidP="00DC405B">
      <w:pPr>
        <w:pStyle w:val="Sinespaciado"/>
        <w:spacing w:line="276" w:lineRule="auto"/>
        <w:jc w:val="both"/>
        <w:rPr>
          <w:rFonts w:ascii="Arial Narrow" w:eastAsia="Georgia" w:hAnsi="Arial Narrow" w:cs="Georgia"/>
          <w:bCs/>
          <w:sz w:val="26"/>
          <w:szCs w:val="26"/>
        </w:rPr>
      </w:pPr>
      <w:r w:rsidRPr="00DC405B">
        <w:rPr>
          <w:rFonts w:ascii="Arial Narrow" w:eastAsia="Georgia" w:hAnsi="Arial Narrow" w:cs="Georgia"/>
          <w:bCs/>
          <w:sz w:val="26"/>
          <w:szCs w:val="26"/>
        </w:rPr>
        <w:t xml:space="preserve">El señor Castaño Salazar, en consecuencia, </w:t>
      </w:r>
      <w:r w:rsidR="00BB32EA" w:rsidRPr="00DC405B">
        <w:rPr>
          <w:rFonts w:ascii="Arial Narrow" w:eastAsia="Georgia" w:hAnsi="Arial Narrow" w:cs="Georgia"/>
          <w:bCs/>
          <w:sz w:val="26"/>
          <w:szCs w:val="26"/>
        </w:rPr>
        <w:t>NO act</w:t>
      </w:r>
      <w:r w:rsidR="00E530C6" w:rsidRPr="00DC405B">
        <w:rPr>
          <w:rFonts w:ascii="Arial Narrow" w:eastAsia="Georgia" w:hAnsi="Arial Narrow" w:cs="Georgia"/>
          <w:bCs/>
          <w:sz w:val="26"/>
          <w:szCs w:val="26"/>
        </w:rPr>
        <w:t>uó</w:t>
      </w:r>
      <w:r w:rsidR="00BB32EA" w:rsidRPr="00DC405B">
        <w:rPr>
          <w:rFonts w:ascii="Arial Narrow" w:eastAsia="Georgia" w:hAnsi="Arial Narrow" w:cs="Georgia"/>
          <w:bCs/>
          <w:sz w:val="26"/>
          <w:szCs w:val="26"/>
        </w:rPr>
        <w:t xml:space="preserve"> en forma directa. Entonces, debe revisar la Sala los elementos de la representación para determinar si se cumplió con la especialidad que se requiere para acudir a la acción de tutela, atendiendo las particularidades de este remedio constitucional.</w:t>
      </w:r>
    </w:p>
    <w:p w14:paraId="062F21BE" w14:textId="77777777" w:rsidR="00BB32EA" w:rsidRPr="00DC405B" w:rsidRDefault="00BB32EA" w:rsidP="00DC405B">
      <w:pPr>
        <w:pStyle w:val="Sinespaciado"/>
        <w:spacing w:line="276" w:lineRule="auto"/>
        <w:jc w:val="both"/>
        <w:rPr>
          <w:rFonts w:ascii="Arial Narrow" w:eastAsia="Georgia" w:hAnsi="Arial Narrow" w:cs="Georgia"/>
          <w:bCs/>
          <w:sz w:val="26"/>
          <w:szCs w:val="26"/>
        </w:rPr>
      </w:pPr>
    </w:p>
    <w:p w14:paraId="592E21C8" w14:textId="20CA9F91" w:rsidR="00BB32EA" w:rsidRPr="00DC405B" w:rsidRDefault="00BB32EA" w:rsidP="00DC405B">
      <w:pPr>
        <w:pStyle w:val="Sinespaciado"/>
        <w:spacing w:line="276" w:lineRule="auto"/>
        <w:jc w:val="both"/>
        <w:rPr>
          <w:rFonts w:ascii="Arial Narrow" w:eastAsia="Georgia" w:hAnsi="Arial Narrow" w:cs="Georgia"/>
          <w:bCs/>
          <w:sz w:val="26"/>
          <w:szCs w:val="26"/>
        </w:rPr>
      </w:pPr>
      <w:r w:rsidRPr="00DC405B">
        <w:rPr>
          <w:rFonts w:ascii="Arial Narrow" w:eastAsia="Georgia" w:hAnsi="Arial Narrow" w:cs="Georgia"/>
          <w:bCs/>
          <w:sz w:val="26"/>
          <w:szCs w:val="26"/>
        </w:rPr>
        <w:lastRenderedPageBreak/>
        <w:t xml:space="preserve">En </w:t>
      </w:r>
      <w:r w:rsidR="00E530C6" w:rsidRPr="00DC405B">
        <w:rPr>
          <w:rFonts w:ascii="Arial Narrow" w:eastAsia="Georgia" w:hAnsi="Arial Narrow" w:cs="Georgia"/>
          <w:bCs/>
          <w:sz w:val="26"/>
          <w:szCs w:val="26"/>
        </w:rPr>
        <w:t xml:space="preserve">esa revisión, se encuentra que </w:t>
      </w:r>
      <w:r w:rsidRPr="00DC405B">
        <w:rPr>
          <w:rFonts w:ascii="Arial Narrow" w:eastAsia="Georgia" w:hAnsi="Arial Narrow" w:cs="Georgia"/>
          <w:bCs/>
          <w:sz w:val="26"/>
          <w:szCs w:val="26"/>
        </w:rPr>
        <w:t xml:space="preserve">junto con la demanda no </w:t>
      </w:r>
      <w:r w:rsidR="00E530C6" w:rsidRPr="00DC405B">
        <w:rPr>
          <w:rFonts w:ascii="Arial Narrow" w:eastAsia="Georgia" w:hAnsi="Arial Narrow" w:cs="Georgia"/>
          <w:bCs/>
          <w:sz w:val="26"/>
          <w:szCs w:val="26"/>
        </w:rPr>
        <w:t xml:space="preserve">se </w:t>
      </w:r>
      <w:r w:rsidRPr="00DC405B">
        <w:rPr>
          <w:rFonts w:ascii="Arial Narrow" w:eastAsia="Georgia" w:hAnsi="Arial Narrow" w:cs="Georgia"/>
          <w:bCs/>
          <w:sz w:val="26"/>
          <w:szCs w:val="26"/>
        </w:rPr>
        <w:t xml:space="preserve">presentó poder especial otorgado </w:t>
      </w:r>
      <w:r w:rsidR="00D82727" w:rsidRPr="00DC405B">
        <w:rPr>
          <w:rFonts w:ascii="Arial Narrow" w:eastAsia="Georgia" w:hAnsi="Arial Narrow" w:cs="Georgia"/>
          <w:bCs/>
          <w:sz w:val="26"/>
          <w:szCs w:val="26"/>
        </w:rPr>
        <w:t xml:space="preserve">por el verdadero titular </w:t>
      </w:r>
      <w:r w:rsidRPr="00DC405B">
        <w:rPr>
          <w:rFonts w:ascii="Arial Narrow" w:eastAsia="Georgia" w:hAnsi="Arial Narrow" w:cs="Georgia"/>
          <w:bCs/>
          <w:sz w:val="26"/>
          <w:szCs w:val="26"/>
        </w:rPr>
        <w:t xml:space="preserve">de los derechos para interponer la acción de tutela específicamente. A ello tampoco </w:t>
      </w:r>
      <w:r w:rsidR="00E530C6" w:rsidRPr="00DC405B">
        <w:rPr>
          <w:rFonts w:ascii="Arial Narrow" w:eastAsia="Georgia" w:hAnsi="Arial Narrow" w:cs="Georgia"/>
          <w:bCs/>
          <w:sz w:val="26"/>
          <w:szCs w:val="26"/>
        </w:rPr>
        <w:t xml:space="preserve">se </w:t>
      </w:r>
      <w:r w:rsidRPr="00DC405B">
        <w:rPr>
          <w:rFonts w:ascii="Arial Narrow" w:eastAsia="Georgia" w:hAnsi="Arial Narrow" w:cs="Georgia"/>
          <w:bCs/>
          <w:sz w:val="26"/>
          <w:szCs w:val="26"/>
        </w:rPr>
        <w:t>procedió con ocasión al requerimiento realizado por esta Sala</w:t>
      </w:r>
      <w:r w:rsidR="00996669" w:rsidRPr="00DC405B">
        <w:rPr>
          <w:rFonts w:ascii="Arial Narrow" w:eastAsia="Georgia" w:hAnsi="Arial Narrow" w:cs="Georgia"/>
          <w:bCs/>
          <w:sz w:val="26"/>
          <w:szCs w:val="26"/>
        </w:rPr>
        <w:t xml:space="preserve"> en el auto que avocó conocimiento</w:t>
      </w:r>
      <w:r w:rsidRPr="00DC405B">
        <w:rPr>
          <w:rFonts w:ascii="Arial Narrow" w:eastAsia="Georgia" w:hAnsi="Arial Narrow" w:cs="Georgia"/>
          <w:bCs/>
          <w:sz w:val="26"/>
          <w:szCs w:val="26"/>
        </w:rPr>
        <w:t>, a fin de que incorporar tal documento al expediente</w:t>
      </w:r>
      <w:r w:rsidRPr="00DC405B">
        <w:rPr>
          <w:rStyle w:val="Refdenotaalpie"/>
          <w:rFonts w:ascii="Arial Narrow" w:eastAsia="Georgia" w:hAnsi="Arial Narrow" w:cs="Georgia"/>
          <w:bCs/>
          <w:sz w:val="26"/>
          <w:szCs w:val="26"/>
        </w:rPr>
        <w:footnoteReference w:id="9"/>
      </w:r>
      <w:r w:rsidRPr="00DC405B">
        <w:rPr>
          <w:rFonts w:ascii="Arial Narrow" w:eastAsia="Georgia" w:hAnsi="Arial Narrow" w:cs="Georgia"/>
          <w:bCs/>
          <w:sz w:val="26"/>
          <w:szCs w:val="26"/>
        </w:rPr>
        <w:t>.</w:t>
      </w:r>
    </w:p>
    <w:p w14:paraId="59D2D27E" w14:textId="77777777" w:rsidR="00BB32EA" w:rsidRPr="00DC405B" w:rsidRDefault="00BB32EA" w:rsidP="00DC405B">
      <w:pPr>
        <w:pStyle w:val="Sinespaciado"/>
        <w:spacing w:line="276" w:lineRule="auto"/>
        <w:jc w:val="both"/>
        <w:rPr>
          <w:rFonts w:ascii="Arial Narrow" w:eastAsia="Georgia" w:hAnsi="Arial Narrow" w:cs="Georgia"/>
          <w:sz w:val="26"/>
          <w:szCs w:val="26"/>
        </w:rPr>
      </w:pPr>
    </w:p>
    <w:p w14:paraId="07E207A4" w14:textId="13A955FA" w:rsidR="00BB32EA" w:rsidRPr="00DC405B" w:rsidRDefault="00BB32EA" w:rsidP="00DC405B">
      <w:pPr>
        <w:pStyle w:val="Sinespaciado"/>
        <w:spacing w:line="276" w:lineRule="auto"/>
        <w:jc w:val="both"/>
        <w:rPr>
          <w:rFonts w:ascii="Arial Narrow" w:eastAsia="Georgia" w:hAnsi="Arial Narrow" w:cs="Georgia"/>
          <w:sz w:val="26"/>
          <w:szCs w:val="26"/>
        </w:rPr>
      </w:pPr>
      <w:r w:rsidRPr="00DC405B">
        <w:rPr>
          <w:rFonts w:ascii="Arial Narrow" w:eastAsia="Georgia" w:hAnsi="Arial Narrow" w:cs="Georgia"/>
          <w:bCs/>
          <w:sz w:val="26"/>
          <w:szCs w:val="26"/>
        </w:rPr>
        <w:t xml:space="preserve">Es decir que el amparo no </w:t>
      </w:r>
      <w:r w:rsidR="00E530C6" w:rsidRPr="00DC405B">
        <w:rPr>
          <w:rFonts w:ascii="Arial Narrow" w:eastAsia="Georgia" w:hAnsi="Arial Narrow" w:cs="Georgia"/>
          <w:bCs/>
          <w:sz w:val="26"/>
          <w:szCs w:val="26"/>
        </w:rPr>
        <w:t>fue presentado en</w:t>
      </w:r>
      <w:r w:rsidR="004706A2" w:rsidRPr="00DC405B">
        <w:rPr>
          <w:rFonts w:ascii="Arial Narrow" w:eastAsia="Georgia" w:hAnsi="Arial Narrow" w:cs="Georgia"/>
          <w:bCs/>
          <w:sz w:val="26"/>
          <w:szCs w:val="26"/>
        </w:rPr>
        <w:t xml:space="preserve"> nombre propio</w:t>
      </w:r>
      <w:r w:rsidR="00E530C6" w:rsidRPr="00DC405B">
        <w:rPr>
          <w:rFonts w:ascii="Arial Narrow" w:eastAsia="Georgia" w:hAnsi="Arial Narrow" w:cs="Georgia"/>
          <w:bCs/>
          <w:sz w:val="26"/>
          <w:szCs w:val="26"/>
        </w:rPr>
        <w:t xml:space="preserve"> por el titular de los derechos alegados</w:t>
      </w:r>
      <w:r w:rsidRPr="00DC405B">
        <w:rPr>
          <w:rFonts w:ascii="Arial Narrow" w:eastAsia="Georgia" w:hAnsi="Arial Narrow" w:cs="Georgia"/>
          <w:bCs/>
          <w:sz w:val="26"/>
          <w:szCs w:val="26"/>
        </w:rPr>
        <w:t>, ni tampoco en virtud de poder especial. En otras palabras, no se reúnen los elementos específicos que, en materia de apoderamiento especial, rigen para la acción de tutela.</w:t>
      </w:r>
    </w:p>
    <w:p w14:paraId="054BC638" w14:textId="77777777" w:rsidR="00BB32EA" w:rsidRPr="00DC405B" w:rsidRDefault="00BB32EA" w:rsidP="00DC405B">
      <w:pPr>
        <w:pStyle w:val="Sinespaciado"/>
        <w:spacing w:line="276" w:lineRule="auto"/>
        <w:jc w:val="both"/>
        <w:rPr>
          <w:rFonts w:ascii="Arial Narrow" w:eastAsia="Georgia" w:hAnsi="Arial Narrow" w:cs="Georgia"/>
          <w:bCs/>
          <w:sz w:val="26"/>
          <w:szCs w:val="26"/>
        </w:rPr>
      </w:pPr>
    </w:p>
    <w:p w14:paraId="47000931" w14:textId="0563C9A5" w:rsidR="00BB32EA" w:rsidRPr="00DC405B" w:rsidRDefault="00BB32EA" w:rsidP="00DC405B">
      <w:pPr>
        <w:pStyle w:val="Sinespaciado"/>
        <w:spacing w:line="276" w:lineRule="auto"/>
        <w:jc w:val="both"/>
        <w:rPr>
          <w:rFonts w:ascii="Arial Narrow" w:eastAsia="Georgia" w:hAnsi="Arial Narrow" w:cs="Georgia"/>
          <w:bCs/>
          <w:sz w:val="26"/>
          <w:szCs w:val="26"/>
        </w:rPr>
      </w:pPr>
      <w:r w:rsidRPr="00DC405B">
        <w:rPr>
          <w:rFonts w:ascii="Arial Narrow" w:eastAsia="Georgia" w:hAnsi="Arial Narrow" w:cs="Georgia"/>
          <w:bCs/>
          <w:sz w:val="26"/>
          <w:szCs w:val="26"/>
        </w:rPr>
        <w:t>Y es que, debe reiterarse, la jurisprudencia constitucional ha sido enfática en indicar que el acto de apoderamiento para promover acciones de tutela requiere colmar el presupuesto de la especialidad</w:t>
      </w:r>
      <w:r w:rsidRPr="00DC405B">
        <w:rPr>
          <w:rFonts w:ascii="Arial Narrow" w:eastAsia="Georgia" w:hAnsi="Arial Narrow" w:cs="Georgia"/>
          <w:bCs/>
          <w:sz w:val="26"/>
          <w:szCs w:val="26"/>
          <w:vertAlign w:val="superscript"/>
        </w:rPr>
        <w:footnoteReference w:id="10"/>
      </w:r>
      <w:r w:rsidRPr="00DC405B">
        <w:rPr>
          <w:rFonts w:ascii="Arial Narrow" w:eastAsia="Georgia" w:hAnsi="Arial Narrow" w:cs="Georgia"/>
          <w:bCs/>
          <w:sz w:val="26"/>
          <w:szCs w:val="26"/>
        </w:rPr>
        <w:t>, es decir que se conceda el poder para un asunto concreto.</w:t>
      </w:r>
      <w:r w:rsidR="007927D1" w:rsidRPr="00DC405B">
        <w:rPr>
          <w:rFonts w:ascii="Arial Narrow" w:eastAsia="Georgia" w:hAnsi="Arial Narrow" w:cs="Georgia"/>
          <w:bCs/>
          <w:sz w:val="26"/>
          <w:szCs w:val="26"/>
        </w:rPr>
        <w:t xml:space="preserve"> No bastaría para suplir lo echado de menos, el poder presentado para adelantar la gestión ante el juzgado accionado.</w:t>
      </w:r>
    </w:p>
    <w:p w14:paraId="676D7524" w14:textId="77777777" w:rsidR="00BB32EA" w:rsidRPr="00DC405B" w:rsidRDefault="00BB32EA" w:rsidP="00DC405B">
      <w:pPr>
        <w:pStyle w:val="Sinespaciado"/>
        <w:spacing w:line="276" w:lineRule="auto"/>
        <w:jc w:val="both"/>
        <w:rPr>
          <w:rFonts w:ascii="Arial Narrow" w:eastAsia="Georgia" w:hAnsi="Arial Narrow" w:cs="Georgia"/>
          <w:bCs/>
          <w:sz w:val="26"/>
          <w:szCs w:val="26"/>
        </w:rPr>
      </w:pPr>
    </w:p>
    <w:p w14:paraId="6D33C5D6" w14:textId="59286335" w:rsidR="00BB32EA" w:rsidRPr="00DC405B" w:rsidRDefault="00BB32EA" w:rsidP="00DC405B">
      <w:pPr>
        <w:pStyle w:val="Sinespaciado"/>
        <w:spacing w:line="276" w:lineRule="auto"/>
        <w:jc w:val="both"/>
        <w:rPr>
          <w:rFonts w:ascii="Arial Narrow" w:eastAsia="Georgia" w:hAnsi="Arial Narrow" w:cs="Georgia"/>
          <w:sz w:val="26"/>
          <w:szCs w:val="26"/>
        </w:rPr>
      </w:pPr>
      <w:r w:rsidRPr="00DC405B">
        <w:rPr>
          <w:rFonts w:ascii="Arial Narrow" w:eastAsia="Georgia" w:hAnsi="Arial Narrow" w:cs="Georgia"/>
          <w:b/>
          <w:bCs/>
          <w:sz w:val="26"/>
          <w:szCs w:val="26"/>
        </w:rPr>
        <w:t>4.</w:t>
      </w:r>
      <w:r w:rsidRPr="00DC405B">
        <w:rPr>
          <w:rFonts w:ascii="Arial Narrow" w:eastAsia="Georgia" w:hAnsi="Arial Narrow" w:cs="Georgia"/>
          <w:sz w:val="26"/>
          <w:szCs w:val="26"/>
        </w:rPr>
        <w:t xml:space="preserve"> Por otra parte, del escrito tutelar no se perciben sucesos que ostenten la virtud de reprimir la posibilidad que tiene </w:t>
      </w:r>
      <w:r w:rsidR="008E2CDF" w:rsidRPr="00DC405B">
        <w:rPr>
          <w:rFonts w:ascii="Arial Narrow" w:eastAsia="Georgia" w:hAnsi="Arial Narrow" w:cs="Georgia"/>
          <w:sz w:val="26"/>
          <w:szCs w:val="26"/>
        </w:rPr>
        <w:t>el</w:t>
      </w:r>
      <w:r w:rsidRPr="00DC405B">
        <w:rPr>
          <w:rFonts w:ascii="Arial Narrow" w:eastAsia="Georgia" w:hAnsi="Arial Narrow" w:cs="Georgia"/>
          <w:sz w:val="26"/>
          <w:szCs w:val="26"/>
        </w:rPr>
        <w:t xml:space="preserve"> directo afectado para acudir a este mecanismo constitucional y que, por ende, faculten al promotor para actuar en calidad de agente oficioso, título que eventualmente lo habilitaría para la interposición de este resguardo. Sobre el particular la jurisprudencia constitucional ha reiterado que:</w:t>
      </w:r>
    </w:p>
    <w:p w14:paraId="763981D3" w14:textId="77777777" w:rsidR="00BB32EA" w:rsidRPr="00DC405B" w:rsidRDefault="00BB32EA" w:rsidP="00DC405B">
      <w:pPr>
        <w:pStyle w:val="Sinespaciado"/>
        <w:spacing w:line="276" w:lineRule="auto"/>
        <w:jc w:val="both"/>
        <w:rPr>
          <w:rFonts w:ascii="Arial Narrow" w:eastAsia="Georgia" w:hAnsi="Arial Narrow" w:cs="Georgia"/>
          <w:bCs/>
          <w:sz w:val="26"/>
          <w:szCs w:val="26"/>
        </w:rPr>
      </w:pPr>
    </w:p>
    <w:p w14:paraId="173668D3" w14:textId="77777777" w:rsidR="00BB32EA" w:rsidRPr="00DC405B" w:rsidRDefault="00BB32EA" w:rsidP="00DC405B">
      <w:pPr>
        <w:pStyle w:val="Sinespaciado"/>
        <w:spacing w:line="276" w:lineRule="auto"/>
        <w:jc w:val="both"/>
        <w:rPr>
          <w:rFonts w:ascii="Arial Narrow" w:eastAsia="Georgia" w:hAnsi="Arial Narrow" w:cs="Georgia"/>
          <w:bCs/>
          <w:i/>
          <w:iCs/>
          <w:sz w:val="26"/>
          <w:szCs w:val="26"/>
        </w:rPr>
      </w:pPr>
      <w:r w:rsidRPr="00DC405B">
        <w:rPr>
          <w:rFonts w:ascii="Arial Narrow" w:eastAsia="Georgia" w:hAnsi="Arial Narrow" w:cs="Georgia"/>
          <w:bCs/>
          <w:i/>
          <w:iCs/>
          <w:sz w:val="26"/>
          <w:szCs w:val="26"/>
        </w:rPr>
        <w:t>“</w:t>
      </w:r>
      <w:r w:rsidRPr="005A360C">
        <w:rPr>
          <w:rFonts w:ascii="Arial Narrow" w:eastAsia="Georgia" w:hAnsi="Arial Narrow" w:cs="Georgia"/>
          <w:bCs/>
          <w:i/>
          <w:iCs/>
          <w:sz w:val="24"/>
          <w:szCs w:val="26"/>
        </w:rPr>
        <w:t xml:space="preserve">(…) En lo atinente a la ‘agencia oficiosa’, bueno es recordar que el canon pertinente, artículo 10, Decreto 2591 de 1991, exige la demostración de la imposibilidad de los agenciados de promover su propia defensa y la afirmación de la razón de tal circunstancia en el escrito en que se pide la protección, tal como con insistencia lo ha interpretado la Sala (CSJ SC, 26 nov. 2010, </w:t>
      </w:r>
      <w:proofErr w:type="spellStart"/>
      <w:r w:rsidRPr="005A360C">
        <w:rPr>
          <w:rFonts w:ascii="Arial Narrow" w:eastAsia="Georgia" w:hAnsi="Arial Narrow" w:cs="Georgia"/>
          <w:bCs/>
          <w:i/>
          <w:iCs/>
          <w:sz w:val="24"/>
          <w:szCs w:val="26"/>
        </w:rPr>
        <w:t>exp</w:t>
      </w:r>
      <w:proofErr w:type="spellEnd"/>
      <w:r w:rsidRPr="005A360C">
        <w:rPr>
          <w:rFonts w:ascii="Arial Narrow" w:eastAsia="Georgia" w:hAnsi="Arial Narrow" w:cs="Georgia"/>
          <w:bCs/>
          <w:i/>
          <w:iCs/>
          <w:sz w:val="24"/>
          <w:szCs w:val="26"/>
        </w:rPr>
        <w:t xml:space="preserve">. 00372-01, reiterada el 26 nov. 2015, </w:t>
      </w:r>
      <w:proofErr w:type="spellStart"/>
      <w:r w:rsidRPr="005A360C">
        <w:rPr>
          <w:rFonts w:ascii="Arial Narrow" w:eastAsia="Georgia" w:hAnsi="Arial Narrow" w:cs="Georgia"/>
          <w:bCs/>
          <w:i/>
          <w:iCs/>
          <w:sz w:val="24"/>
          <w:szCs w:val="26"/>
        </w:rPr>
        <w:t>exp</w:t>
      </w:r>
      <w:proofErr w:type="spellEnd"/>
      <w:r w:rsidRPr="005A360C">
        <w:rPr>
          <w:rFonts w:ascii="Arial Narrow" w:eastAsia="Georgia" w:hAnsi="Arial Narrow" w:cs="Georgia"/>
          <w:bCs/>
          <w:i/>
          <w:iCs/>
          <w:sz w:val="24"/>
          <w:szCs w:val="26"/>
        </w:rPr>
        <w:t>. STC16407-2015) (…)</w:t>
      </w:r>
      <w:r w:rsidRPr="00DC405B">
        <w:rPr>
          <w:rFonts w:ascii="Arial Narrow" w:eastAsia="Georgia" w:hAnsi="Arial Narrow" w:cs="Georgia"/>
          <w:bCs/>
          <w:i/>
          <w:iCs/>
          <w:sz w:val="26"/>
          <w:szCs w:val="26"/>
        </w:rPr>
        <w:t>” Sentencia STC2657-2021</w:t>
      </w:r>
    </w:p>
    <w:p w14:paraId="1D603328" w14:textId="77777777" w:rsidR="00BB32EA" w:rsidRPr="00DC405B" w:rsidRDefault="00BB32EA" w:rsidP="00DC405B">
      <w:pPr>
        <w:pStyle w:val="Sinespaciado"/>
        <w:spacing w:line="276" w:lineRule="auto"/>
        <w:jc w:val="both"/>
        <w:rPr>
          <w:rFonts w:ascii="Arial Narrow" w:eastAsia="Georgia" w:hAnsi="Arial Narrow" w:cs="Georgia"/>
          <w:bCs/>
          <w:sz w:val="26"/>
          <w:szCs w:val="26"/>
        </w:rPr>
      </w:pPr>
    </w:p>
    <w:p w14:paraId="0E974A78" w14:textId="7D768346" w:rsidR="00BB32EA" w:rsidRPr="00DC405B" w:rsidRDefault="00BB32EA" w:rsidP="00DC405B">
      <w:pPr>
        <w:pStyle w:val="Sinespaciado"/>
        <w:spacing w:line="276" w:lineRule="auto"/>
        <w:jc w:val="both"/>
        <w:rPr>
          <w:rFonts w:ascii="Arial Narrow" w:eastAsia="Georgia" w:hAnsi="Arial Narrow" w:cs="Georgia"/>
          <w:sz w:val="26"/>
          <w:szCs w:val="26"/>
        </w:rPr>
      </w:pPr>
      <w:r w:rsidRPr="00DC405B">
        <w:rPr>
          <w:rFonts w:ascii="Arial Narrow" w:eastAsia="Georgia" w:hAnsi="Arial Narrow" w:cs="Georgia"/>
          <w:bCs/>
          <w:sz w:val="26"/>
          <w:szCs w:val="26"/>
        </w:rPr>
        <w:t>En el caso no se observan los presupuestos necesarios de dicha figura, a saber: manifestación del agente de actuar como tal, e imposibilidad física o mental de</w:t>
      </w:r>
      <w:r w:rsidR="008E2CDF" w:rsidRPr="00DC405B">
        <w:rPr>
          <w:rFonts w:ascii="Arial Narrow" w:eastAsia="Georgia" w:hAnsi="Arial Narrow" w:cs="Georgia"/>
          <w:bCs/>
          <w:sz w:val="26"/>
          <w:szCs w:val="26"/>
        </w:rPr>
        <w:t>l</w:t>
      </w:r>
      <w:r w:rsidRPr="00DC405B">
        <w:rPr>
          <w:rFonts w:ascii="Arial Narrow" w:eastAsia="Georgia" w:hAnsi="Arial Narrow" w:cs="Georgia"/>
          <w:bCs/>
          <w:sz w:val="26"/>
          <w:szCs w:val="26"/>
        </w:rPr>
        <w:t xml:space="preserve"> agenciado para ejercer en forma personal la defensa de sus derechos (CC T-531 de 2002; citada, entre otras, CSJ STC, 16 dic. 2015, rad. STC17395-2015; sentencia STC2657-2021). Luego, desde esta perspectiva también resulta diáfana la imp</w:t>
      </w:r>
      <w:r w:rsidR="00D00F48" w:rsidRPr="00DC405B">
        <w:rPr>
          <w:rFonts w:ascii="Arial Narrow" w:eastAsia="Georgia" w:hAnsi="Arial Narrow" w:cs="Georgia"/>
          <w:bCs/>
          <w:sz w:val="26"/>
          <w:szCs w:val="26"/>
        </w:rPr>
        <w:t>rosperidad</w:t>
      </w:r>
      <w:r w:rsidRPr="00DC405B">
        <w:rPr>
          <w:rFonts w:ascii="Arial Narrow" w:eastAsia="Georgia" w:hAnsi="Arial Narrow" w:cs="Georgia"/>
          <w:bCs/>
          <w:sz w:val="26"/>
          <w:szCs w:val="26"/>
        </w:rPr>
        <w:t xml:space="preserve"> del amparo.</w:t>
      </w:r>
    </w:p>
    <w:p w14:paraId="5D109544" w14:textId="77777777" w:rsidR="00BB32EA" w:rsidRPr="00DC405B" w:rsidRDefault="00BB32EA" w:rsidP="00DC405B">
      <w:pPr>
        <w:pStyle w:val="Sinespaciado"/>
        <w:spacing w:line="276" w:lineRule="auto"/>
        <w:jc w:val="both"/>
        <w:rPr>
          <w:rFonts w:ascii="Arial Narrow" w:eastAsia="Georgia" w:hAnsi="Arial Narrow" w:cs="Georgia"/>
          <w:sz w:val="26"/>
          <w:szCs w:val="26"/>
        </w:rPr>
      </w:pPr>
    </w:p>
    <w:p w14:paraId="603B29F8" w14:textId="347947A7" w:rsidR="00BB32EA" w:rsidRPr="00DC405B" w:rsidRDefault="00BB32EA" w:rsidP="00DC405B">
      <w:pPr>
        <w:pStyle w:val="Sinespaciado"/>
        <w:spacing w:line="276" w:lineRule="auto"/>
        <w:jc w:val="both"/>
        <w:rPr>
          <w:rFonts w:ascii="Arial Narrow" w:eastAsia="Georgia" w:hAnsi="Arial Narrow" w:cs="Georgia"/>
          <w:sz w:val="26"/>
          <w:szCs w:val="26"/>
        </w:rPr>
      </w:pPr>
      <w:r w:rsidRPr="00DC405B">
        <w:rPr>
          <w:rFonts w:ascii="Arial Narrow" w:eastAsia="Georgia" w:hAnsi="Arial Narrow" w:cs="Georgia"/>
          <w:b/>
          <w:bCs/>
          <w:sz w:val="26"/>
          <w:szCs w:val="26"/>
        </w:rPr>
        <w:t xml:space="preserve">5. </w:t>
      </w:r>
      <w:r w:rsidRPr="00DC405B">
        <w:rPr>
          <w:rFonts w:ascii="Arial Narrow" w:eastAsia="Georgia" w:hAnsi="Arial Narrow" w:cs="Georgia"/>
          <w:sz w:val="26"/>
          <w:szCs w:val="26"/>
        </w:rPr>
        <w:t>Así las cosas, este Tribunal considera que el amparo debe declararse improcedente porque, en resumen, el promotor no es titular de los derechos fundamentales que alega transgredidos, ni actúa habilitado por poder especial o agencia oficiosa para ese efecto, es decir que carece de la facultad de representación que lo legitime para accionar. Así se declarará.</w:t>
      </w:r>
    </w:p>
    <w:p w14:paraId="58C5E7E2" w14:textId="77777777" w:rsidR="00BB32EA" w:rsidRPr="00DC405B" w:rsidRDefault="00BB32EA" w:rsidP="00DC405B">
      <w:pPr>
        <w:pStyle w:val="Sinespaciado"/>
        <w:spacing w:line="276" w:lineRule="auto"/>
        <w:jc w:val="both"/>
        <w:rPr>
          <w:rFonts w:ascii="Arial Narrow" w:hAnsi="Arial Narrow"/>
          <w:sz w:val="26"/>
          <w:szCs w:val="26"/>
        </w:rPr>
      </w:pPr>
    </w:p>
    <w:p w14:paraId="3B5DAC4F" w14:textId="77777777" w:rsidR="00BB32EA" w:rsidRPr="00DC405B" w:rsidRDefault="00BB32EA" w:rsidP="00DC405B">
      <w:pPr>
        <w:pStyle w:val="Sinespaciado"/>
        <w:spacing w:line="276" w:lineRule="auto"/>
        <w:jc w:val="both"/>
        <w:rPr>
          <w:rFonts w:ascii="Arial Narrow" w:hAnsi="Arial Narrow"/>
          <w:sz w:val="26"/>
          <w:szCs w:val="26"/>
        </w:rPr>
      </w:pPr>
      <w:r w:rsidRPr="00DC405B">
        <w:rPr>
          <w:rFonts w:ascii="Arial Narrow" w:hAnsi="Arial Narrow"/>
          <w:sz w:val="26"/>
          <w:szCs w:val="26"/>
        </w:rPr>
        <w:lastRenderedPageBreak/>
        <w:t>Por lo expuesto, la Sala Civil Familia del Tribunal Superior de Pereira, Risaralda, administrando justicia en nombre de la República y por autoridad de la ley,</w:t>
      </w:r>
    </w:p>
    <w:p w14:paraId="13A8190F" w14:textId="6D5BA2ED" w:rsidR="00BB32EA" w:rsidRDefault="00BB32EA" w:rsidP="00DC405B">
      <w:pPr>
        <w:pStyle w:val="Sinespaciado"/>
        <w:spacing w:line="276" w:lineRule="auto"/>
        <w:jc w:val="both"/>
        <w:rPr>
          <w:rFonts w:ascii="Arial Narrow" w:hAnsi="Arial Narrow"/>
          <w:sz w:val="26"/>
          <w:szCs w:val="26"/>
        </w:rPr>
      </w:pPr>
    </w:p>
    <w:p w14:paraId="6F864220" w14:textId="77777777" w:rsidR="00257385" w:rsidRPr="00DC405B" w:rsidRDefault="00257385" w:rsidP="00DC405B">
      <w:pPr>
        <w:pStyle w:val="Sinespaciado"/>
        <w:spacing w:line="276" w:lineRule="auto"/>
        <w:jc w:val="both"/>
        <w:rPr>
          <w:rFonts w:ascii="Arial Narrow" w:hAnsi="Arial Narrow"/>
          <w:sz w:val="26"/>
          <w:szCs w:val="26"/>
        </w:rPr>
      </w:pPr>
    </w:p>
    <w:p w14:paraId="32D61D6E" w14:textId="77777777" w:rsidR="00BB32EA" w:rsidRPr="00DC405B" w:rsidRDefault="00BB32EA" w:rsidP="00DC405B">
      <w:pPr>
        <w:pStyle w:val="Sinespaciado"/>
        <w:spacing w:line="276" w:lineRule="auto"/>
        <w:jc w:val="center"/>
        <w:rPr>
          <w:rFonts w:ascii="Arial Narrow" w:hAnsi="Arial Narrow"/>
          <w:sz w:val="26"/>
          <w:szCs w:val="26"/>
        </w:rPr>
      </w:pPr>
      <w:r w:rsidRPr="00DC405B">
        <w:rPr>
          <w:rFonts w:ascii="Arial Narrow" w:hAnsi="Arial Narrow"/>
          <w:b/>
          <w:bCs/>
          <w:sz w:val="26"/>
          <w:szCs w:val="26"/>
        </w:rPr>
        <w:t>RESUELVE</w:t>
      </w:r>
    </w:p>
    <w:p w14:paraId="5B33DBA7" w14:textId="7D9D5519" w:rsidR="00BB32EA" w:rsidRDefault="00BB32EA" w:rsidP="00257385">
      <w:pPr>
        <w:pStyle w:val="Sinespaciado"/>
        <w:spacing w:line="276" w:lineRule="auto"/>
        <w:rPr>
          <w:rFonts w:ascii="Arial Narrow" w:hAnsi="Arial Narrow"/>
          <w:sz w:val="26"/>
          <w:szCs w:val="26"/>
        </w:rPr>
      </w:pPr>
    </w:p>
    <w:p w14:paraId="17D6A2AF" w14:textId="77777777" w:rsidR="00257385" w:rsidRPr="00DC405B" w:rsidRDefault="00257385" w:rsidP="00257385">
      <w:pPr>
        <w:pStyle w:val="Sinespaciado"/>
        <w:spacing w:line="276" w:lineRule="auto"/>
        <w:rPr>
          <w:rFonts w:ascii="Arial Narrow" w:hAnsi="Arial Narrow"/>
          <w:sz w:val="26"/>
          <w:szCs w:val="26"/>
        </w:rPr>
      </w:pPr>
    </w:p>
    <w:p w14:paraId="6F7E7593" w14:textId="77777777" w:rsidR="00BB32EA" w:rsidRPr="00DC405B" w:rsidRDefault="00BB32EA" w:rsidP="00DC405B">
      <w:pPr>
        <w:pStyle w:val="Sinespaciado"/>
        <w:spacing w:line="276" w:lineRule="auto"/>
        <w:jc w:val="both"/>
        <w:rPr>
          <w:rFonts w:ascii="Arial Narrow" w:hAnsi="Arial Narrow" w:cs="Arial"/>
          <w:sz w:val="26"/>
          <w:szCs w:val="26"/>
        </w:rPr>
      </w:pPr>
      <w:r w:rsidRPr="00DC405B">
        <w:rPr>
          <w:rFonts w:ascii="Arial Narrow" w:hAnsi="Arial Narrow" w:cs="Arial"/>
          <w:b/>
          <w:bCs/>
          <w:sz w:val="26"/>
          <w:szCs w:val="26"/>
          <w:lang w:val="es-MX"/>
        </w:rPr>
        <w:t xml:space="preserve">PRIMERO: </w:t>
      </w:r>
      <w:r w:rsidRPr="00DC405B">
        <w:rPr>
          <w:rFonts w:ascii="Arial Narrow" w:hAnsi="Arial Narrow"/>
          <w:bCs/>
          <w:sz w:val="26"/>
          <w:szCs w:val="26"/>
        </w:rPr>
        <w:t>Se declara la improcedencia</w:t>
      </w:r>
      <w:r w:rsidRPr="00DC405B">
        <w:rPr>
          <w:rFonts w:ascii="Arial Narrow" w:hAnsi="Arial Narrow"/>
          <w:b/>
          <w:bCs/>
          <w:sz w:val="26"/>
          <w:szCs w:val="26"/>
        </w:rPr>
        <w:t xml:space="preserve"> </w:t>
      </w:r>
      <w:r w:rsidRPr="00DC405B">
        <w:rPr>
          <w:rFonts w:ascii="Arial Narrow" w:hAnsi="Arial Narrow"/>
          <w:sz w:val="26"/>
          <w:szCs w:val="26"/>
        </w:rPr>
        <w:t xml:space="preserve">de la acción de tutela, </w:t>
      </w:r>
      <w:r w:rsidRPr="00DC405B">
        <w:rPr>
          <w:rFonts w:ascii="Arial Narrow" w:hAnsi="Arial Narrow" w:cs="Arial"/>
          <w:sz w:val="26"/>
          <w:szCs w:val="26"/>
        </w:rPr>
        <w:t>conforme a las consideraciones expuestas.</w:t>
      </w:r>
    </w:p>
    <w:p w14:paraId="07669FA6" w14:textId="77777777" w:rsidR="00591BCF" w:rsidRPr="00DC405B" w:rsidRDefault="00591BCF" w:rsidP="00DC405B">
      <w:pPr>
        <w:pStyle w:val="Sinespaciado"/>
        <w:spacing w:line="276" w:lineRule="auto"/>
        <w:jc w:val="both"/>
        <w:rPr>
          <w:rFonts w:ascii="Arial Narrow" w:hAnsi="Arial Narrow" w:cs="Arial"/>
          <w:sz w:val="26"/>
          <w:szCs w:val="26"/>
          <w:lang w:val="es-CO"/>
        </w:rPr>
      </w:pPr>
    </w:p>
    <w:p w14:paraId="07076685" w14:textId="77777777" w:rsidR="00591BCF" w:rsidRPr="00DC405B" w:rsidRDefault="00591BCF" w:rsidP="00DC405B">
      <w:pPr>
        <w:pStyle w:val="Sinespaciado"/>
        <w:spacing w:line="276" w:lineRule="auto"/>
        <w:jc w:val="both"/>
        <w:rPr>
          <w:rFonts w:ascii="Arial Narrow" w:hAnsi="Arial Narrow" w:cs="Arial"/>
          <w:sz w:val="26"/>
          <w:szCs w:val="26"/>
          <w:lang w:val="es-MX"/>
        </w:rPr>
      </w:pPr>
      <w:r w:rsidRPr="00DC405B">
        <w:rPr>
          <w:rFonts w:ascii="Arial Narrow" w:hAnsi="Arial Narrow" w:cs="Arial"/>
          <w:b/>
          <w:sz w:val="26"/>
          <w:szCs w:val="26"/>
        </w:rPr>
        <w:t>SEGUNDO</w:t>
      </w:r>
      <w:r w:rsidRPr="00DC405B">
        <w:rPr>
          <w:rFonts w:ascii="Arial Narrow" w:hAnsi="Arial Narrow" w:cs="Arial"/>
          <w:bCs/>
          <w:sz w:val="26"/>
          <w:szCs w:val="26"/>
        </w:rPr>
        <w:t>:</w:t>
      </w:r>
      <w:r w:rsidRPr="00DC405B">
        <w:rPr>
          <w:rFonts w:ascii="Arial Narrow" w:hAnsi="Arial Narrow" w:cs="Arial"/>
          <w:sz w:val="26"/>
          <w:szCs w:val="26"/>
        </w:rPr>
        <w:t xml:space="preserve"> </w:t>
      </w:r>
      <w:r w:rsidRPr="00DC405B">
        <w:rPr>
          <w:rFonts w:ascii="Arial Narrow" w:hAnsi="Arial Narrow" w:cs="Arial"/>
          <w:b/>
          <w:sz w:val="26"/>
          <w:szCs w:val="26"/>
          <w:lang w:val="es-MX"/>
        </w:rPr>
        <w:t>NOTIFICAR</w:t>
      </w:r>
      <w:r w:rsidRPr="00DC405B">
        <w:rPr>
          <w:rFonts w:ascii="Arial Narrow" w:hAnsi="Arial Narrow" w:cs="Arial"/>
          <w:sz w:val="26"/>
          <w:szCs w:val="26"/>
          <w:lang w:val="es-MX"/>
        </w:rPr>
        <w:t xml:space="preserve"> a las partes lo aquí resuelto en la forma más expedita y eficaz posible.</w:t>
      </w:r>
    </w:p>
    <w:p w14:paraId="41F4AD2B" w14:textId="77777777" w:rsidR="00591BCF" w:rsidRPr="00DC405B" w:rsidRDefault="00591BCF" w:rsidP="00DC405B">
      <w:pPr>
        <w:pStyle w:val="Sinespaciado"/>
        <w:spacing w:line="276" w:lineRule="auto"/>
        <w:jc w:val="both"/>
        <w:rPr>
          <w:rFonts w:ascii="Arial Narrow" w:hAnsi="Arial Narrow" w:cs="Arial Narrow"/>
          <w:bCs/>
          <w:sz w:val="26"/>
          <w:szCs w:val="26"/>
          <w:lang w:eastAsia="es-MX"/>
        </w:rPr>
      </w:pPr>
    </w:p>
    <w:p w14:paraId="62A434F1" w14:textId="77777777" w:rsidR="00591BCF" w:rsidRPr="00DC405B" w:rsidRDefault="00591BCF" w:rsidP="00DC405B">
      <w:pPr>
        <w:pStyle w:val="Sinespaciado"/>
        <w:spacing w:line="276" w:lineRule="auto"/>
        <w:jc w:val="both"/>
        <w:rPr>
          <w:rFonts w:ascii="Arial Narrow" w:hAnsi="Arial Narrow"/>
          <w:sz w:val="26"/>
          <w:szCs w:val="26"/>
        </w:rPr>
      </w:pPr>
      <w:r w:rsidRPr="00DC405B">
        <w:rPr>
          <w:rFonts w:ascii="Arial Narrow" w:hAnsi="Arial Narrow" w:cs="Arial"/>
          <w:b/>
          <w:sz w:val="26"/>
          <w:szCs w:val="26"/>
          <w:lang w:val="es-MX"/>
        </w:rPr>
        <w:t xml:space="preserve">TERCERO: </w:t>
      </w:r>
      <w:r w:rsidRPr="00DC405B">
        <w:rPr>
          <w:rFonts w:ascii="Arial Narrow" w:hAnsi="Arial Narrow" w:cs="Arial"/>
          <w:b/>
          <w:bCs/>
          <w:sz w:val="26"/>
          <w:szCs w:val="26"/>
          <w:lang w:val="es-MX"/>
        </w:rPr>
        <w:t>ENVIAR</w:t>
      </w:r>
      <w:r w:rsidRPr="00DC405B">
        <w:rPr>
          <w:rFonts w:ascii="Arial Narrow" w:hAnsi="Arial Narrow" w:cs="Arial"/>
          <w:bCs/>
          <w:sz w:val="26"/>
          <w:szCs w:val="26"/>
          <w:lang w:val="es-MX"/>
        </w:rPr>
        <w:t xml:space="preserve"> </w:t>
      </w:r>
      <w:r w:rsidRPr="00DC405B">
        <w:rPr>
          <w:rFonts w:ascii="Arial Narrow" w:hAnsi="Arial Narrow" w:cs="Arial"/>
          <w:sz w:val="26"/>
          <w:szCs w:val="26"/>
          <w:lang w:val="es-MX"/>
        </w:rPr>
        <w:t>oportunamente el presente expediente a la honorable Corte Constitucional para su eventual revisión</w:t>
      </w:r>
      <w:r w:rsidRPr="00DC405B">
        <w:rPr>
          <w:rFonts w:ascii="Arial Narrow" w:hAnsi="Arial Narrow"/>
          <w:sz w:val="26"/>
          <w:szCs w:val="26"/>
        </w:rPr>
        <w:t>.</w:t>
      </w:r>
    </w:p>
    <w:p w14:paraId="508FF816" w14:textId="77777777" w:rsidR="00591BCF" w:rsidRPr="00DC405B" w:rsidRDefault="00591BCF" w:rsidP="00DC405B">
      <w:pPr>
        <w:pStyle w:val="Sinespaciado"/>
        <w:spacing w:line="276" w:lineRule="auto"/>
        <w:jc w:val="both"/>
        <w:rPr>
          <w:rFonts w:ascii="Arial Narrow" w:hAnsi="Arial Narrow"/>
          <w:sz w:val="26"/>
          <w:szCs w:val="26"/>
        </w:rPr>
      </w:pPr>
      <w:bookmarkStart w:id="3" w:name="_GoBack"/>
      <w:bookmarkEnd w:id="3"/>
    </w:p>
    <w:p w14:paraId="3E2D4B78" w14:textId="5BDA2546" w:rsidR="00591BCF" w:rsidRPr="00DC405B" w:rsidRDefault="00591BCF" w:rsidP="00DC405B">
      <w:pPr>
        <w:pStyle w:val="Sinespaciado"/>
        <w:spacing w:line="276" w:lineRule="auto"/>
        <w:jc w:val="both"/>
        <w:rPr>
          <w:rFonts w:ascii="Arial Narrow" w:hAnsi="Arial Narrow" w:cs="Arial"/>
          <w:bCs/>
          <w:sz w:val="26"/>
          <w:szCs w:val="26"/>
          <w:lang w:val="es-MX"/>
        </w:rPr>
      </w:pPr>
      <w:r w:rsidRPr="00DC405B">
        <w:rPr>
          <w:rFonts w:ascii="Arial Narrow" w:hAnsi="Arial Narrow" w:cs="Arial"/>
          <w:b/>
          <w:sz w:val="26"/>
          <w:szCs w:val="26"/>
        </w:rPr>
        <w:t>CUARTO</w:t>
      </w:r>
      <w:r w:rsidRPr="00DC405B">
        <w:rPr>
          <w:rFonts w:ascii="Arial Narrow" w:hAnsi="Arial Narrow" w:cs="Arial"/>
          <w:b/>
          <w:sz w:val="26"/>
          <w:szCs w:val="26"/>
          <w:lang w:val="es-MX"/>
        </w:rPr>
        <w:t xml:space="preserve">: </w:t>
      </w:r>
      <w:r w:rsidRPr="00DC405B">
        <w:rPr>
          <w:rFonts w:ascii="Arial Narrow" w:hAnsi="Arial Narrow" w:cs="Arial"/>
          <w:b/>
          <w:bCs/>
          <w:sz w:val="26"/>
          <w:szCs w:val="26"/>
          <w:lang w:val="es-MX"/>
        </w:rPr>
        <w:t xml:space="preserve">ARCHIVAR </w:t>
      </w:r>
      <w:r w:rsidRPr="00DC405B">
        <w:rPr>
          <w:rFonts w:ascii="Arial Narrow" w:hAnsi="Arial Narrow" w:cs="Arial"/>
          <w:bCs/>
          <w:sz w:val="26"/>
          <w:szCs w:val="26"/>
          <w:lang w:val="es-MX"/>
        </w:rPr>
        <w:t>el expediente, previa anotación en los libros radicadores, una vez agotado el trámite ante la Corte Constitucional, siempre y cuando no exista actuación pendiente alguna</w:t>
      </w:r>
      <w:r w:rsidR="00BC76D0" w:rsidRPr="00DC405B">
        <w:rPr>
          <w:rFonts w:ascii="Arial Narrow" w:hAnsi="Arial Narrow" w:cs="Arial"/>
          <w:bCs/>
          <w:sz w:val="26"/>
          <w:szCs w:val="26"/>
          <w:lang w:val="es-MX"/>
        </w:rPr>
        <w:t>.</w:t>
      </w:r>
    </w:p>
    <w:p w14:paraId="6AD63266" w14:textId="77777777" w:rsidR="00DC405B" w:rsidRPr="00DC405B" w:rsidRDefault="00DC405B" w:rsidP="00DC405B">
      <w:pPr>
        <w:widowControl w:val="0"/>
        <w:overflowPunct/>
        <w:spacing w:line="300" w:lineRule="auto"/>
        <w:jc w:val="both"/>
        <w:rPr>
          <w:rFonts w:ascii="Arial Narrow" w:eastAsia="Georgia" w:hAnsi="Arial Narrow" w:cs="Georgia"/>
          <w:sz w:val="26"/>
          <w:szCs w:val="26"/>
          <w:lang w:val="es-ES"/>
        </w:rPr>
      </w:pPr>
      <w:bookmarkStart w:id="4" w:name="_Hlk133408959"/>
    </w:p>
    <w:p w14:paraId="365865D9" w14:textId="77777777" w:rsidR="00DC405B" w:rsidRPr="00DC405B" w:rsidRDefault="00DC405B" w:rsidP="00DC405B">
      <w:pPr>
        <w:spacing w:line="300" w:lineRule="auto"/>
        <w:ind w:right="49"/>
        <w:jc w:val="both"/>
        <w:rPr>
          <w:rFonts w:ascii="Arial Narrow" w:eastAsia="Georgia" w:hAnsi="Arial Narrow" w:cs="Georgia"/>
          <w:b/>
          <w:bCs/>
          <w:sz w:val="26"/>
          <w:szCs w:val="26"/>
          <w:lang w:val="es-ES"/>
        </w:rPr>
      </w:pPr>
      <w:r w:rsidRPr="00DC405B">
        <w:rPr>
          <w:rFonts w:ascii="Arial Narrow" w:eastAsia="Georgia" w:hAnsi="Arial Narrow" w:cs="Georgia"/>
          <w:b/>
          <w:bCs/>
          <w:sz w:val="26"/>
          <w:szCs w:val="26"/>
          <w:lang w:val="es-ES"/>
        </w:rPr>
        <w:t>NOTIFÍQUESE Y CÚMPLASE</w:t>
      </w:r>
    </w:p>
    <w:p w14:paraId="7847F3CB" w14:textId="77777777" w:rsidR="00DC405B" w:rsidRPr="00DC405B" w:rsidRDefault="00DC405B" w:rsidP="00DC405B">
      <w:pPr>
        <w:widowControl w:val="0"/>
        <w:overflowPunct/>
        <w:adjustRightInd/>
        <w:spacing w:line="300" w:lineRule="auto"/>
        <w:jc w:val="both"/>
        <w:rPr>
          <w:rFonts w:ascii="Arial Narrow" w:eastAsia="Arial MT" w:hAnsi="Arial Narrow" w:cs="Arial"/>
          <w:sz w:val="26"/>
          <w:szCs w:val="26"/>
          <w:lang w:val="es-ES" w:eastAsia="en-US"/>
        </w:rPr>
      </w:pPr>
      <w:bookmarkStart w:id="5" w:name="_Hlk133406886"/>
    </w:p>
    <w:p w14:paraId="7B60BB43" w14:textId="77777777" w:rsidR="00DC405B" w:rsidRPr="00DC405B" w:rsidRDefault="00DC405B" w:rsidP="00DC405B">
      <w:pPr>
        <w:widowControl w:val="0"/>
        <w:overflowPunct/>
        <w:adjustRightInd/>
        <w:spacing w:line="300" w:lineRule="auto"/>
        <w:jc w:val="both"/>
        <w:rPr>
          <w:rFonts w:ascii="Arial Narrow" w:eastAsia="Arial MT" w:hAnsi="Arial Narrow" w:cs="Arial"/>
          <w:sz w:val="26"/>
          <w:szCs w:val="26"/>
          <w:lang w:val="es-ES" w:eastAsia="en-US"/>
        </w:rPr>
      </w:pPr>
      <w:bookmarkStart w:id="6" w:name="_Hlk133406334"/>
      <w:r w:rsidRPr="00DC405B">
        <w:rPr>
          <w:rFonts w:ascii="Arial Narrow" w:eastAsia="Arial MT" w:hAnsi="Arial Narrow" w:cs="Arial"/>
          <w:sz w:val="26"/>
          <w:szCs w:val="26"/>
          <w:lang w:val="es-ES" w:eastAsia="en-US"/>
        </w:rPr>
        <w:t>Los Magistrados</w:t>
      </w:r>
    </w:p>
    <w:p w14:paraId="48FCF7BE" w14:textId="77777777" w:rsidR="00DC405B" w:rsidRPr="00DC405B" w:rsidRDefault="00DC405B" w:rsidP="00DC405B">
      <w:pPr>
        <w:widowControl w:val="0"/>
        <w:overflowPunct/>
        <w:adjustRightInd/>
        <w:spacing w:line="300" w:lineRule="auto"/>
        <w:jc w:val="both"/>
        <w:rPr>
          <w:rFonts w:ascii="Arial Narrow" w:eastAsia="Arial MT" w:hAnsi="Arial Narrow" w:cs="Arial"/>
          <w:sz w:val="26"/>
          <w:szCs w:val="26"/>
          <w:lang w:val="es-ES" w:eastAsia="en-US"/>
        </w:rPr>
      </w:pPr>
    </w:p>
    <w:p w14:paraId="2BB91E59" w14:textId="77777777" w:rsidR="00DC405B" w:rsidRPr="00DC405B" w:rsidRDefault="00DC405B" w:rsidP="00DC405B">
      <w:pPr>
        <w:widowControl w:val="0"/>
        <w:overflowPunct/>
        <w:adjustRightInd/>
        <w:spacing w:line="300" w:lineRule="auto"/>
        <w:jc w:val="both"/>
        <w:rPr>
          <w:rFonts w:ascii="Arial Narrow" w:eastAsia="Arial MT" w:hAnsi="Arial Narrow" w:cs="Arial"/>
          <w:sz w:val="26"/>
          <w:szCs w:val="26"/>
          <w:lang w:val="es-ES" w:eastAsia="en-US"/>
        </w:rPr>
      </w:pPr>
    </w:p>
    <w:p w14:paraId="77CE0C81" w14:textId="77777777" w:rsidR="00DC405B" w:rsidRPr="00DC405B" w:rsidRDefault="00DC405B" w:rsidP="00DC405B">
      <w:pPr>
        <w:widowControl w:val="0"/>
        <w:overflowPunct/>
        <w:adjustRightInd/>
        <w:spacing w:line="300" w:lineRule="auto"/>
        <w:jc w:val="center"/>
        <w:rPr>
          <w:rFonts w:ascii="Arial Narrow" w:eastAsia="Arial MT" w:hAnsi="Arial Narrow" w:cs="Arial"/>
          <w:b/>
          <w:sz w:val="26"/>
          <w:szCs w:val="26"/>
          <w:lang w:val="es-ES" w:eastAsia="en-US"/>
        </w:rPr>
      </w:pPr>
      <w:r w:rsidRPr="00DC405B">
        <w:rPr>
          <w:rFonts w:ascii="Arial Narrow" w:eastAsia="Arial MT" w:hAnsi="Arial Narrow" w:cs="Arial"/>
          <w:b/>
          <w:sz w:val="26"/>
          <w:szCs w:val="26"/>
          <w:lang w:val="es-ES" w:eastAsia="en-US"/>
        </w:rPr>
        <w:t>CARLOS MAURICIO GARCÍA BARAJAS</w:t>
      </w:r>
    </w:p>
    <w:p w14:paraId="36C29857" w14:textId="77777777" w:rsidR="00DC405B" w:rsidRPr="00DC405B" w:rsidRDefault="00DC405B" w:rsidP="00DC405B">
      <w:pPr>
        <w:widowControl w:val="0"/>
        <w:overflowPunct/>
        <w:adjustRightInd/>
        <w:spacing w:line="300" w:lineRule="auto"/>
        <w:jc w:val="center"/>
        <w:rPr>
          <w:rFonts w:ascii="Arial Narrow" w:eastAsia="Arial MT" w:hAnsi="Arial Narrow" w:cs="Arial"/>
          <w:sz w:val="26"/>
          <w:szCs w:val="26"/>
          <w:lang w:val="es-ES" w:eastAsia="en-US"/>
        </w:rPr>
      </w:pPr>
    </w:p>
    <w:p w14:paraId="625B1599" w14:textId="77777777" w:rsidR="00DC405B" w:rsidRPr="00DC405B" w:rsidRDefault="00DC405B" w:rsidP="00DC405B">
      <w:pPr>
        <w:widowControl w:val="0"/>
        <w:overflowPunct/>
        <w:adjustRightInd/>
        <w:spacing w:line="300" w:lineRule="auto"/>
        <w:jc w:val="center"/>
        <w:rPr>
          <w:rFonts w:ascii="Arial Narrow" w:eastAsia="Arial MT" w:hAnsi="Arial Narrow" w:cs="Arial"/>
          <w:sz w:val="26"/>
          <w:szCs w:val="26"/>
          <w:lang w:val="es-ES" w:eastAsia="en-US"/>
        </w:rPr>
      </w:pPr>
    </w:p>
    <w:p w14:paraId="5B58802C" w14:textId="77777777" w:rsidR="00DC405B" w:rsidRPr="00DC405B" w:rsidRDefault="00DC405B" w:rsidP="00DC405B">
      <w:pPr>
        <w:widowControl w:val="0"/>
        <w:overflowPunct/>
        <w:adjustRightInd/>
        <w:spacing w:line="300" w:lineRule="auto"/>
        <w:jc w:val="center"/>
        <w:rPr>
          <w:rFonts w:ascii="Arial Narrow" w:eastAsia="Arial MT" w:hAnsi="Arial Narrow" w:cs="Arial"/>
          <w:b/>
          <w:sz w:val="26"/>
          <w:szCs w:val="26"/>
          <w:lang w:val="es-ES" w:eastAsia="en-US"/>
        </w:rPr>
      </w:pPr>
      <w:r w:rsidRPr="00DC405B">
        <w:rPr>
          <w:rFonts w:ascii="Arial Narrow" w:eastAsia="Arial MT" w:hAnsi="Arial Narrow" w:cs="Arial"/>
          <w:b/>
          <w:sz w:val="26"/>
          <w:szCs w:val="26"/>
          <w:lang w:val="es-ES" w:eastAsia="en-US"/>
        </w:rPr>
        <w:t>DUBERNEY GRISALES HERRERA</w:t>
      </w:r>
    </w:p>
    <w:p w14:paraId="6D39FFE8" w14:textId="77777777" w:rsidR="00DC405B" w:rsidRPr="00DC405B" w:rsidRDefault="00DC405B" w:rsidP="00DC405B">
      <w:pPr>
        <w:widowControl w:val="0"/>
        <w:overflowPunct/>
        <w:adjustRightInd/>
        <w:spacing w:line="300" w:lineRule="auto"/>
        <w:jc w:val="center"/>
        <w:rPr>
          <w:rFonts w:ascii="Arial Narrow" w:eastAsia="Arial MT" w:hAnsi="Arial Narrow" w:cs="Arial"/>
          <w:sz w:val="26"/>
          <w:szCs w:val="26"/>
          <w:lang w:val="es-ES" w:eastAsia="en-US"/>
        </w:rPr>
      </w:pPr>
    </w:p>
    <w:p w14:paraId="651B6502" w14:textId="77777777" w:rsidR="00DC405B" w:rsidRPr="00DC405B" w:rsidRDefault="00DC405B" w:rsidP="00DC405B">
      <w:pPr>
        <w:widowControl w:val="0"/>
        <w:overflowPunct/>
        <w:adjustRightInd/>
        <w:spacing w:line="300" w:lineRule="auto"/>
        <w:jc w:val="center"/>
        <w:rPr>
          <w:rFonts w:ascii="Arial Narrow" w:eastAsia="Arial MT" w:hAnsi="Arial Narrow" w:cs="Arial"/>
          <w:sz w:val="26"/>
          <w:szCs w:val="26"/>
          <w:lang w:val="es-ES" w:eastAsia="en-US"/>
        </w:rPr>
      </w:pPr>
    </w:p>
    <w:p w14:paraId="05A11E67" w14:textId="5E357295" w:rsidR="00903059" w:rsidRPr="00DC405B" w:rsidRDefault="00DC405B" w:rsidP="00DC405B">
      <w:pPr>
        <w:widowControl w:val="0"/>
        <w:overflowPunct/>
        <w:spacing w:line="276" w:lineRule="auto"/>
        <w:jc w:val="center"/>
        <w:rPr>
          <w:rFonts w:ascii="Arial Narrow" w:eastAsia="Times New Roman" w:hAnsi="Arial Narrow" w:cs="Arial"/>
          <w:b/>
          <w:bCs/>
          <w:sz w:val="26"/>
          <w:szCs w:val="26"/>
          <w:lang w:val="es-ES"/>
        </w:rPr>
      </w:pPr>
      <w:r w:rsidRPr="00DC405B">
        <w:rPr>
          <w:rFonts w:ascii="Arial Narrow" w:eastAsia="Arial MT" w:hAnsi="Arial Narrow" w:cs="Arial"/>
          <w:b/>
          <w:sz w:val="26"/>
          <w:szCs w:val="26"/>
          <w:lang w:val="es-ES" w:eastAsia="en-US"/>
        </w:rPr>
        <w:t>EDDER JIMMY SANCHEZ CALAMBAS</w:t>
      </w:r>
      <w:bookmarkEnd w:id="4"/>
      <w:bookmarkEnd w:id="5"/>
      <w:bookmarkEnd w:id="6"/>
    </w:p>
    <w:sectPr w:rsidR="00903059" w:rsidRPr="00DC405B" w:rsidSect="00257385">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DCFA650" w16cex:dateUtc="2023-05-30T13:30:00Z"/>
  <w16cex:commentExtensible w16cex:durableId="28203764" w16cex:dateUtc="2023-05-30T13: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5416E" w14:textId="77777777" w:rsidR="00CA7EEE" w:rsidRDefault="00CA7EEE" w:rsidP="00E20047">
      <w:r>
        <w:separator/>
      </w:r>
    </w:p>
  </w:endnote>
  <w:endnote w:type="continuationSeparator" w:id="0">
    <w:p w14:paraId="6A6CCD58" w14:textId="77777777" w:rsidR="00CA7EEE" w:rsidRDefault="00CA7EEE" w:rsidP="00E20047">
      <w:r>
        <w:continuationSeparator/>
      </w:r>
    </w:p>
  </w:endnote>
  <w:endnote w:type="continuationNotice" w:id="1">
    <w:p w14:paraId="2B1E1E70" w14:textId="77777777" w:rsidR="00CA7EEE" w:rsidRDefault="00CA7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C3817" w14:textId="77777777" w:rsidR="00CA7EEE" w:rsidRDefault="00CA7EEE" w:rsidP="00E20047">
      <w:r>
        <w:separator/>
      </w:r>
    </w:p>
  </w:footnote>
  <w:footnote w:type="continuationSeparator" w:id="0">
    <w:p w14:paraId="2FD24534" w14:textId="77777777" w:rsidR="00CA7EEE" w:rsidRDefault="00CA7EEE" w:rsidP="00E20047">
      <w:r>
        <w:continuationSeparator/>
      </w:r>
    </w:p>
  </w:footnote>
  <w:footnote w:type="continuationNotice" w:id="1">
    <w:p w14:paraId="4454AC43" w14:textId="77777777" w:rsidR="00CA7EEE" w:rsidRDefault="00CA7EEE"/>
  </w:footnote>
  <w:footnote w:id="2">
    <w:p w14:paraId="1984961B" w14:textId="5CAB68BA" w:rsidR="00903059" w:rsidRPr="00DC405B" w:rsidRDefault="00903059" w:rsidP="00DC405B">
      <w:pPr>
        <w:pStyle w:val="Textonotapie"/>
        <w:jc w:val="both"/>
        <w:rPr>
          <w:rFonts w:ascii="Arial" w:hAnsi="Arial" w:cs="Arial"/>
          <w:sz w:val="18"/>
          <w:szCs w:val="16"/>
        </w:rPr>
      </w:pPr>
      <w:r w:rsidRPr="00DC405B">
        <w:rPr>
          <w:rStyle w:val="Refdenotaalpie"/>
          <w:rFonts w:ascii="Arial" w:eastAsia="Arial Narrow" w:hAnsi="Arial" w:cs="Arial"/>
          <w:sz w:val="18"/>
          <w:szCs w:val="16"/>
        </w:rPr>
        <w:footnoteRef/>
      </w:r>
      <w:r w:rsidRPr="00DC405B">
        <w:rPr>
          <w:rFonts w:ascii="Arial" w:eastAsia="Arial Narrow" w:hAnsi="Arial" w:cs="Arial"/>
          <w:sz w:val="18"/>
          <w:szCs w:val="16"/>
        </w:rPr>
        <w:t xml:space="preserve"> </w:t>
      </w:r>
      <w:bookmarkStart w:id="0" w:name="_Hlk130464149"/>
      <w:r w:rsidRPr="00DC405B">
        <w:rPr>
          <w:rFonts w:ascii="Arial" w:eastAsia="Arial Narrow" w:hAnsi="Arial" w:cs="Arial"/>
          <w:sz w:val="18"/>
          <w:szCs w:val="16"/>
        </w:rPr>
        <w:t xml:space="preserve">Archivo 02 </w:t>
      </w:r>
      <w:r w:rsidR="00E11839" w:rsidRPr="00DC405B">
        <w:rPr>
          <w:rFonts w:ascii="Arial" w:eastAsia="Arial Narrow" w:hAnsi="Arial" w:cs="Arial"/>
          <w:sz w:val="18"/>
          <w:szCs w:val="16"/>
        </w:rPr>
        <w:t>de</w:t>
      </w:r>
      <w:r w:rsidR="003848EC" w:rsidRPr="00DC405B">
        <w:rPr>
          <w:rFonts w:ascii="Arial" w:eastAsia="Arial Narrow" w:hAnsi="Arial" w:cs="Arial"/>
          <w:sz w:val="18"/>
          <w:szCs w:val="16"/>
        </w:rPr>
        <w:t xml:space="preserve"> </w:t>
      </w:r>
      <w:r w:rsidRPr="00DC405B">
        <w:rPr>
          <w:rFonts w:ascii="Arial" w:eastAsia="Arial Narrow" w:hAnsi="Arial" w:cs="Arial"/>
          <w:sz w:val="18"/>
          <w:szCs w:val="16"/>
        </w:rPr>
        <w:t>este cuaderno</w:t>
      </w:r>
      <w:bookmarkEnd w:id="0"/>
    </w:p>
  </w:footnote>
  <w:footnote w:id="3">
    <w:p w14:paraId="6088BA34" w14:textId="59FBD177" w:rsidR="00D90528" w:rsidRPr="00DC405B" w:rsidRDefault="00D90528" w:rsidP="00DC405B">
      <w:pPr>
        <w:pStyle w:val="Textonotapie"/>
        <w:jc w:val="both"/>
        <w:rPr>
          <w:rFonts w:ascii="Arial" w:hAnsi="Arial" w:cs="Arial"/>
          <w:sz w:val="18"/>
          <w:szCs w:val="16"/>
          <w:lang w:val="es-ES"/>
        </w:rPr>
      </w:pPr>
      <w:r w:rsidRPr="00DC405B">
        <w:rPr>
          <w:rStyle w:val="Refdenotaalpie"/>
          <w:rFonts w:ascii="Arial" w:hAnsi="Arial" w:cs="Arial"/>
          <w:sz w:val="18"/>
          <w:szCs w:val="16"/>
        </w:rPr>
        <w:footnoteRef/>
      </w:r>
      <w:r w:rsidRPr="00DC405B">
        <w:rPr>
          <w:rFonts w:ascii="Arial" w:hAnsi="Arial" w:cs="Arial"/>
          <w:sz w:val="18"/>
          <w:szCs w:val="16"/>
        </w:rPr>
        <w:t xml:space="preserve"> </w:t>
      </w:r>
      <w:r w:rsidRPr="00DC405B">
        <w:rPr>
          <w:rFonts w:ascii="Arial" w:hAnsi="Arial" w:cs="Arial"/>
          <w:sz w:val="18"/>
          <w:szCs w:val="16"/>
          <w:lang w:val="es-ES"/>
        </w:rPr>
        <w:t>Archivo 1</w:t>
      </w:r>
      <w:r w:rsidR="00000AE4" w:rsidRPr="00DC405B">
        <w:rPr>
          <w:rFonts w:ascii="Arial" w:hAnsi="Arial" w:cs="Arial"/>
          <w:sz w:val="18"/>
          <w:szCs w:val="16"/>
          <w:lang w:val="es-ES"/>
        </w:rPr>
        <w:t>1</w:t>
      </w:r>
      <w:r w:rsidRPr="00DC405B">
        <w:rPr>
          <w:rFonts w:ascii="Arial" w:hAnsi="Arial" w:cs="Arial"/>
          <w:sz w:val="18"/>
          <w:szCs w:val="16"/>
          <w:lang w:val="es-ES"/>
        </w:rPr>
        <w:t xml:space="preserve"> de este cuaderno</w:t>
      </w:r>
    </w:p>
  </w:footnote>
  <w:footnote w:id="4">
    <w:p w14:paraId="6171756C" w14:textId="77777777" w:rsidR="00BB32EA" w:rsidRPr="00DC405B" w:rsidRDefault="00BB32EA" w:rsidP="00DC405B">
      <w:pPr>
        <w:pStyle w:val="Textonotapie"/>
        <w:jc w:val="both"/>
        <w:rPr>
          <w:rFonts w:ascii="Arial" w:hAnsi="Arial" w:cs="Arial"/>
          <w:sz w:val="18"/>
          <w:szCs w:val="16"/>
        </w:rPr>
      </w:pPr>
      <w:r w:rsidRPr="00DC405B">
        <w:rPr>
          <w:rStyle w:val="Refdenotaalpie"/>
          <w:rFonts w:ascii="Arial" w:hAnsi="Arial" w:cs="Arial"/>
          <w:sz w:val="18"/>
          <w:szCs w:val="16"/>
        </w:rPr>
        <w:footnoteRef/>
      </w:r>
      <w:r w:rsidRPr="00DC405B">
        <w:rPr>
          <w:rFonts w:ascii="Arial" w:hAnsi="Arial" w:cs="Arial"/>
          <w:sz w:val="18"/>
          <w:szCs w:val="16"/>
        </w:rPr>
        <w:t xml:space="preserve"> Artículo 10, Decreto 2591 de 1991: “[l]a acción de tutela podrá ser ejercida, en todo momento y lugar, por cualquiera persona vulnerada o amenazada en uno de sus derechos fundamentales, quien actuará por sí mismo o a través de representantes. Los poderes se presumirán auténticos. || También se pueden agenciar derechos ajenos cuando el titular de los mismos no esté en condiciones de promover su propia defensa. […] También podrán ejercerla el Defensor del Pueblo y los personeros municipales”.</w:t>
      </w:r>
    </w:p>
  </w:footnote>
  <w:footnote w:id="5">
    <w:p w14:paraId="58B29529" w14:textId="77777777" w:rsidR="00BB32EA" w:rsidRPr="00DC405B" w:rsidRDefault="00BB32EA" w:rsidP="00DC405B">
      <w:pPr>
        <w:pStyle w:val="Textonotapie"/>
        <w:jc w:val="both"/>
        <w:rPr>
          <w:rFonts w:ascii="Arial" w:hAnsi="Arial" w:cs="Arial"/>
          <w:sz w:val="18"/>
          <w:szCs w:val="16"/>
        </w:rPr>
      </w:pPr>
      <w:r w:rsidRPr="00DC405B">
        <w:rPr>
          <w:rStyle w:val="Refdenotaalpie"/>
          <w:rFonts w:ascii="Arial" w:hAnsi="Arial" w:cs="Arial"/>
          <w:sz w:val="18"/>
          <w:szCs w:val="16"/>
        </w:rPr>
        <w:footnoteRef/>
      </w:r>
      <w:r w:rsidRPr="00DC405B">
        <w:rPr>
          <w:rFonts w:ascii="Arial" w:hAnsi="Arial" w:cs="Arial"/>
          <w:sz w:val="18"/>
          <w:szCs w:val="16"/>
        </w:rPr>
        <w:t xml:space="preserve"> Sentencia T-531 de 2002 (MP Eduardo Montealegre </w:t>
      </w:r>
      <w:proofErr w:type="spellStart"/>
      <w:r w:rsidRPr="00DC405B">
        <w:rPr>
          <w:rFonts w:ascii="Arial" w:hAnsi="Arial" w:cs="Arial"/>
          <w:sz w:val="18"/>
          <w:szCs w:val="16"/>
        </w:rPr>
        <w:t>Lynett</w:t>
      </w:r>
      <w:proofErr w:type="spellEnd"/>
      <w:r w:rsidRPr="00DC405B">
        <w:rPr>
          <w:rFonts w:ascii="Arial" w:hAnsi="Arial" w:cs="Arial"/>
          <w:sz w:val="18"/>
          <w:szCs w:val="16"/>
        </w:rPr>
        <w:t>). En esa ocasión, la Corte negó la acción de tutela interpuesta por una persona, entre otras razones porque no tenía la condición de apoderado judicial. Para sostener ese punto, señaló que el apoderamiento judicial sólo existía allí donde se daban las siguientes condiciones: “[…] Dentro de los elementos del apoderamiento en materia de tutela la Sala señala que el mismo es (i)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en un determinado proceso no se entiende conferido para la promoción de procesos diferentes, así los hechos que le den fundamento a estos tengan origen en el proceso inicial. (iv) El destinatario del acto de apoderamiento sólo puede ser un profesional del derecho habilitado con tarjeta profesional”.</w:t>
      </w:r>
    </w:p>
  </w:footnote>
  <w:footnote w:id="6">
    <w:p w14:paraId="5611396F" w14:textId="77777777" w:rsidR="00BB32EA" w:rsidRPr="00DC405B" w:rsidRDefault="00BB32EA" w:rsidP="00DC405B">
      <w:pPr>
        <w:pStyle w:val="Textonotapie"/>
        <w:jc w:val="both"/>
        <w:rPr>
          <w:rFonts w:ascii="Arial" w:hAnsi="Arial" w:cs="Arial"/>
          <w:sz w:val="18"/>
          <w:szCs w:val="16"/>
        </w:rPr>
      </w:pPr>
      <w:r w:rsidRPr="00DC405B">
        <w:rPr>
          <w:rStyle w:val="Refdenotaalpie"/>
          <w:rFonts w:ascii="Arial" w:hAnsi="Arial" w:cs="Arial"/>
          <w:sz w:val="18"/>
          <w:szCs w:val="16"/>
        </w:rPr>
        <w:footnoteRef/>
      </w:r>
      <w:r w:rsidRPr="00DC405B">
        <w:rPr>
          <w:rFonts w:ascii="Arial" w:hAnsi="Arial" w:cs="Arial"/>
          <w:sz w:val="18"/>
          <w:szCs w:val="16"/>
        </w:rPr>
        <w:t xml:space="preserve"> Auto 030 de 1996 (MP Jorge Arango Mejía). Según la Carta el Ministerio Público debe ser ejercido, entre otros, “por los personeros municipales” (CP art 118). A los personeros les corresponde, como parte del Ministerio Público, la “guarda y promoción de los derechos humanos” (ídem). Para cumplir esos fines, el Decreto 2591 de 1991 les confirió legitimidad para instaurar acciones de tutela a nombre de otras personas, si estas se lo solicitan. Además, dejó abierta la posibilidad de que el Defensor del Pueblo ratificara esa posibilidad, mediante la delegación en los personeros de la facultad que la Constitución directamente le asigna, y tal es la razón por la cual el artículo 49 autorizó a cada personero municipal para interponer acciones de tutela, “por delegación expresa del Defensor del Pueblo”. Esa delegación expresa –ha dicho la Corte- se surtió mediante la Resolución 001 de 1992, expedida por el Defensor del Pueblo, mediante la cual ésta última autoridad delegó en los Personeros Municipales de todo el país “la facultad para interponer acción de tutela en nombre de cualquier persona que se lo solicite o se encuentre en situación de indefensión”.</w:t>
      </w:r>
    </w:p>
  </w:footnote>
  <w:footnote w:id="7">
    <w:p w14:paraId="5F60242F" w14:textId="6A48A86B" w:rsidR="002F590C" w:rsidRPr="00DC405B" w:rsidRDefault="002F590C" w:rsidP="00DC405B">
      <w:pPr>
        <w:pStyle w:val="Textonotapie"/>
        <w:jc w:val="both"/>
        <w:rPr>
          <w:rFonts w:ascii="Arial" w:hAnsi="Arial" w:cs="Arial"/>
          <w:sz w:val="18"/>
          <w:szCs w:val="16"/>
          <w:lang w:val="es-CO"/>
        </w:rPr>
      </w:pPr>
      <w:r w:rsidRPr="00DC405B">
        <w:rPr>
          <w:rStyle w:val="Refdenotaalpie"/>
          <w:rFonts w:ascii="Arial" w:hAnsi="Arial" w:cs="Arial"/>
          <w:sz w:val="18"/>
          <w:szCs w:val="16"/>
        </w:rPr>
        <w:footnoteRef/>
      </w:r>
      <w:r w:rsidRPr="00DC405B">
        <w:rPr>
          <w:rFonts w:ascii="Arial" w:hAnsi="Arial" w:cs="Arial"/>
          <w:sz w:val="18"/>
          <w:szCs w:val="16"/>
        </w:rPr>
        <w:t xml:space="preserve"> </w:t>
      </w:r>
      <w:r w:rsidRPr="00DC405B">
        <w:rPr>
          <w:rFonts w:ascii="Arial" w:hAnsi="Arial" w:cs="Arial"/>
          <w:sz w:val="18"/>
          <w:szCs w:val="16"/>
          <w:lang w:val="es-CO"/>
        </w:rPr>
        <w:t>Archivo 03 de este cuaderno</w:t>
      </w:r>
    </w:p>
  </w:footnote>
  <w:footnote w:id="8">
    <w:p w14:paraId="51B446BB" w14:textId="5F7F0FD8" w:rsidR="00BF6CAD" w:rsidRPr="00DC405B" w:rsidRDefault="00BF6CAD" w:rsidP="00DC405B">
      <w:pPr>
        <w:pStyle w:val="Textonotapie"/>
        <w:jc w:val="both"/>
        <w:rPr>
          <w:rFonts w:ascii="Arial" w:hAnsi="Arial" w:cs="Arial"/>
          <w:sz w:val="18"/>
          <w:szCs w:val="16"/>
          <w:lang w:val="es-CO"/>
        </w:rPr>
      </w:pPr>
      <w:r w:rsidRPr="00DC405B">
        <w:rPr>
          <w:rStyle w:val="Refdenotaalpie"/>
          <w:rFonts w:ascii="Arial" w:hAnsi="Arial" w:cs="Arial"/>
          <w:sz w:val="18"/>
          <w:szCs w:val="16"/>
        </w:rPr>
        <w:footnoteRef/>
      </w:r>
      <w:r w:rsidRPr="00DC405B">
        <w:rPr>
          <w:rFonts w:ascii="Arial" w:hAnsi="Arial" w:cs="Arial"/>
          <w:sz w:val="18"/>
          <w:szCs w:val="16"/>
        </w:rPr>
        <w:t xml:space="preserve"> </w:t>
      </w:r>
      <w:proofErr w:type="spellStart"/>
      <w:r w:rsidRPr="00DC405B">
        <w:rPr>
          <w:rFonts w:ascii="Arial" w:hAnsi="Arial" w:cs="Arial"/>
          <w:sz w:val="18"/>
          <w:szCs w:val="16"/>
          <w:lang w:val="es-CO"/>
        </w:rPr>
        <w:t>Cfr</w:t>
      </w:r>
      <w:proofErr w:type="spellEnd"/>
      <w:r w:rsidRPr="00DC405B">
        <w:rPr>
          <w:rFonts w:ascii="Arial" w:hAnsi="Arial" w:cs="Arial"/>
          <w:sz w:val="18"/>
          <w:szCs w:val="16"/>
          <w:lang w:val="es-CO"/>
        </w:rPr>
        <w:t xml:space="preserve"> Sentencia de tutela del 30 mayo de 2018, radicado No. 66001-31-10-001-2018-00065-02</w:t>
      </w:r>
    </w:p>
  </w:footnote>
  <w:footnote w:id="9">
    <w:p w14:paraId="6DD5349C" w14:textId="45566861" w:rsidR="00BB32EA" w:rsidRPr="00DC405B" w:rsidRDefault="00BB32EA" w:rsidP="00DC405B">
      <w:pPr>
        <w:pStyle w:val="Textonotapie"/>
        <w:jc w:val="both"/>
        <w:rPr>
          <w:rFonts w:ascii="Arial" w:hAnsi="Arial" w:cs="Arial"/>
          <w:sz w:val="18"/>
          <w:szCs w:val="16"/>
        </w:rPr>
      </w:pPr>
      <w:r w:rsidRPr="00DC405B">
        <w:rPr>
          <w:rStyle w:val="Refdenotaalpie"/>
          <w:rFonts w:ascii="Arial" w:hAnsi="Arial" w:cs="Arial"/>
          <w:sz w:val="18"/>
          <w:szCs w:val="16"/>
        </w:rPr>
        <w:footnoteRef/>
      </w:r>
      <w:r w:rsidRPr="00DC405B">
        <w:rPr>
          <w:rFonts w:ascii="Arial" w:hAnsi="Arial" w:cs="Arial"/>
          <w:sz w:val="18"/>
          <w:szCs w:val="16"/>
        </w:rPr>
        <w:t xml:space="preserve"> Archivos 0</w:t>
      </w:r>
      <w:r w:rsidR="00D82727" w:rsidRPr="00DC405B">
        <w:rPr>
          <w:rFonts w:ascii="Arial" w:hAnsi="Arial" w:cs="Arial"/>
          <w:sz w:val="18"/>
          <w:szCs w:val="16"/>
        </w:rPr>
        <w:t>8</w:t>
      </w:r>
      <w:r w:rsidRPr="00DC405B">
        <w:rPr>
          <w:rFonts w:ascii="Arial" w:hAnsi="Arial" w:cs="Arial"/>
          <w:sz w:val="18"/>
          <w:szCs w:val="16"/>
        </w:rPr>
        <w:t xml:space="preserve"> de este cuaderno</w:t>
      </w:r>
    </w:p>
  </w:footnote>
  <w:footnote w:id="10">
    <w:p w14:paraId="275023FC" w14:textId="77777777" w:rsidR="00BB32EA" w:rsidRPr="00DC405B" w:rsidRDefault="00BB32EA" w:rsidP="00DC405B">
      <w:pPr>
        <w:pStyle w:val="Textonotapie"/>
        <w:jc w:val="both"/>
        <w:rPr>
          <w:rFonts w:ascii="Arial" w:hAnsi="Arial" w:cs="Arial"/>
          <w:sz w:val="18"/>
          <w:szCs w:val="16"/>
          <w:lang w:val="es-MX"/>
        </w:rPr>
      </w:pPr>
      <w:r w:rsidRPr="00DC405B">
        <w:rPr>
          <w:rStyle w:val="Refdenotaalpie"/>
          <w:rFonts w:ascii="Arial" w:hAnsi="Arial" w:cs="Arial"/>
          <w:sz w:val="18"/>
          <w:szCs w:val="16"/>
        </w:rPr>
        <w:footnoteRef/>
      </w:r>
      <w:r w:rsidRPr="00DC405B">
        <w:rPr>
          <w:rFonts w:ascii="Arial" w:hAnsi="Arial" w:cs="Arial"/>
          <w:sz w:val="18"/>
          <w:szCs w:val="16"/>
        </w:rPr>
        <w:t xml:space="preserve"> “Adicionalmente, encontró la Corte que en 78 casos a la demanda fue anexado el poder en fotocopia, circunstancia que exige investigación, toda vez que, no obstante la informalidad propia de la tutela y la presunción de autenticidad que el artículo 10 del Decreto 2591 de 1991 establece a favor de los poderes presentados, es entendido, por las características de la acción, que todo poder en materia de tutela es especial, vale decir, se otorga una sola vez para el fin específico y determinado de representar los intereses del accionante en punto de los derechos fundamentales que alega, contra cierta autoridad o persona y en relación con unos hechos concretos que dan lugar a su pretensión. // En ese orden de ideas, mal puede concebirse la utilización de un original del poder para presentar una demanda y el uso de fotocopias del mismo documento con el objeto de presentar otras, a no ser que se trate del ejercicio temerario de la acción, proscrito por la ley”. C.C. Sentencia T-001 de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903059" w:rsidRPr="00DC405B" w:rsidRDefault="00903059" w:rsidP="003C78FF">
    <w:pPr>
      <w:pStyle w:val="Encabezado"/>
      <w:rPr>
        <w:rFonts w:ascii="Arial" w:eastAsia="Calibri" w:hAnsi="Arial" w:cs="Arial"/>
        <w:bCs/>
        <w:sz w:val="18"/>
        <w:szCs w:val="16"/>
        <w:lang w:val="es-CO" w:eastAsia="en-US"/>
      </w:rPr>
    </w:pPr>
    <w:r w:rsidRPr="00DC405B">
      <w:rPr>
        <w:rFonts w:ascii="Arial" w:hAnsi="Arial" w:cs="Arial"/>
        <w:sz w:val="18"/>
        <w:szCs w:val="16"/>
      </w:rPr>
      <w:t>ACCIÓN DE TUTELA</w:t>
    </w:r>
    <w:r w:rsidRPr="00DC405B">
      <w:rPr>
        <w:rFonts w:ascii="Arial" w:hAnsi="Arial" w:cs="Arial"/>
        <w:bCs/>
        <w:sz w:val="18"/>
        <w:szCs w:val="16"/>
      </w:rPr>
      <w:t xml:space="preserve"> </w:t>
    </w:r>
  </w:p>
  <w:p w14:paraId="5043CB0F" w14:textId="1B0024DB" w:rsidR="00903059" w:rsidRPr="00DC405B" w:rsidRDefault="00903059">
    <w:pPr>
      <w:pStyle w:val="Encabezado"/>
      <w:rPr>
        <w:rFonts w:ascii="Arial" w:hAnsi="Arial" w:cs="Arial"/>
        <w:sz w:val="18"/>
        <w:szCs w:val="14"/>
        <w:lang w:val="es-MX"/>
      </w:rPr>
    </w:pPr>
    <w:r w:rsidRPr="00DC405B">
      <w:rPr>
        <w:rFonts w:ascii="Arial" w:hAnsi="Arial" w:cs="Arial"/>
        <w:sz w:val="18"/>
        <w:szCs w:val="14"/>
        <w:lang w:val="es-MX"/>
      </w:rPr>
      <w:t>Radicado: 66001</w:t>
    </w:r>
    <w:r w:rsidR="00DC405B">
      <w:rPr>
        <w:rFonts w:ascii="Arial" w:hAnsi="Arial" w:cs="Arial"/>
        <w:sz w:val="18"/>
        <w:szCs w:val="14"/>
        <w:lang w:val="es-MX"/>
      </w:rPr>
      <w:t>-</w:t>
    </w:r>
    <w:r w:rsidRPr="00DC405B">
      <w:rPr>
        <w:rFonts w:ascii="Arial" w:hAnsi="Arial" w:cs="Arial"/>
        <w:sz w:val="18"/>
        <w:szCs w:val="14"/>
        <w:lang w:val="es-MX"/>
      </w:rPr>
      <w:t>22</w:t>
    </w:r>
    <w:r w:rsidR="00DC405B">
      <w:rPr>
        <w:rFonts w:ascii="Arial" w:hAnsi="Arial" w:cs="Arial"/>
        <w:sz w:val="18"/>
        <w:szCs w:val="14"/>
        <w:lang w:val="es-MX"/>
      </w:rPr>
      <w:t>-</w:t>
    </w:r>
    <w:r w:rsidRPr="00DC405B">
      <w:rPr>
        <w:rFonts w:ascii="Arial" w:hAnsi="Arial" w:cs="Arial"/>
        <w:sz w:val="18"/>
        <w:szCs w:val="14"/>
        <w:lang w:val="es-MX"/>
      </w:rPr>
      <w:t>13</w:t>
    </w:r>
    <w:r w:rsidR="00DC405B">
      <w:rPr>
        <w:rFonts w:ascii="Arial" w:hAnsi="Arial" w:cs="Arial"/>
        <w:sz w:val="18"/>
        <w:szCs w:val="14"/>
        <w:lang w:val="es-MX"/>
      </w:rPr>
      <w:t>-</w:t>
    </w:r>
    <w:r w:rsidRPr="00DC405B">
      <w:rPr>
        <w:rFonts w:ascii="Arial" w:hAnsi="Arial" w:cs="Arial"/>
        <w:sz w:val="18"/>
        <w:szCs w:val="14"/>
        <w:lang w:val="es-MX"/>
      </w:rPr>
      <w:t>000</w:t>
    </w:r>
    <w:r w:rsidR="00DC405B">
      <w:rPr>
        <w:rFonts w:ascii="Arial" w:hAnsi="Arial" w:cs="Arial"/>
        <w:sz w:val="18"/>
        <w:szCs w:val="14"/>
        <w:lang w:val="es-MX"/>
      </w:rPr>
      <w:t>-</w:t>
    </w:r>
    <w:r w:rsidRPr="00DC405B">
      <w:rPr>
        <w:rFonts w:ascii="Arial" w:hAnsi="Arial" w:cs="Arial"/>
        <w:sz w:val="18"/>
        <w:szCs w:val="14"/>
        <w:lang w:val="es-MX"/>
      </w:rPr>
      <w:t>202</w:t>
    </w:r>
    <w:r w:rsidR="000C78BB" w:rsidRPr="00DC405B">
      <w:rPr>
        <w:rFonts w:ascii="Arial" w:hAnsi="Arial" w:cs="Arial"/>
        <w:sz w:val="18"/>
        <w:szCs w:val="14"/>
        <w:lang w:val="es-MX"/>
      </w:rPr>
      <w:t>3</w:t>
    </w:r>
    <w:r w:rsidR="00DC405B">
      <w:rPr>
        <w:rFonts w:ascii="Arial" w:hAnsi="Arial" w:cs="Arial"/>
        <w:sz w:val="18"/>
        <w:szCs w:val="14"/>
        <w:lang w:val="es-MX"/>
      </w:rPr>
      <w:t>-</w:t>
    </w:r>
    <w:r w:rsidRPr="00DC405B">
      <w:rPr>
        <w:rFonts w:ascii="Arial" w:hAnsi="Arial" w:cs="Arial"/>
        <w:sz w:val="18"/>
        <w:szCs w:val="14"/>
        <w:lang w:val="es-MX"/>
      </w:rPr>
      <w:t>00</w:t>
    </w:r>
    <w:r w:rsidR="005415F3" w:rsidRPr="00DC405B">
      <w:rPr>
        <w:rFonts w:ascii="Arial" w:hAnsi="Arial" w:cs="Arial"/>
        <w:sz w:val="18"/>
        <w:szCs w:val="14"/>
        <w:lang w:val="es-MX"/>
      </w:rPr>
      <w:t>1</w:t>
    </w:r>
    <w:r w:rsidR="00EE1000" w:rsidRPr="00DC405B">
      <w:rPr>
        <w:rFonts w:ascii="Arial" w:hAnsi="Arial" w:cs="Arial"/>
        <w:sz w:val="18"/>
        <w:szCs w:val="14"/>
        <w:lang w:val="es-MX"/>
      </w:rPr>
      <w:t>8</w:t>
    </w:r>
    <w:r w:rsidR="00460291" w:rsidRPr="00DC405B">
      <w:rPr>
        <w:rFonts w:ascii="Arial" w:hAnsi="Arial" w:cs="Arial"/>
        <w:sz w:val="18"/>
        <w:szCs w:val="14"/>
        <w:lang w:val="es-MX"/>
      </w:rPr>
      <w:t>4</w:t>
    </w:r>
    <w:r w:rsidR="00DC405B">
      <w:rPr>
        <w:rFonts w:ascii="Arial" w:hAnsi="Arial" w:cs="Arial"/>
        <w:sz w:val="18"/>
        <w:szCs w:val="14"/>
        <w:lang w:val="es-MX"/>
      </w:rPr>
      <w:t>-</w:t>
    </w:r>
    <w:r w:rsidRPr="00DC405B">
      <w:rPr>
        <w:rFonts w:ascii="Arial" w:hAnsi="Arial" w:cs="Arial"/>
        <w:sz w:val="18"/>
        <w:szCs w:val="14"/>
        <w:lang w:val="es-MX"/>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0AE4"/>
    <w:rsid w:val="00000AF6"/>
    <w:rsid w:val="00003D63"/>
    <w:rsid w:val="000072E8"/>
    <w:rsid w:val="00014828"/>
    <w:rsid w:val="000178BA"/>
    <w:rsid w:val="0002202E"/>
    <w:rsid w:val="00022BFE"/>
    <w:rsid w:val="0002520F"/>
    <w:rsid w:val="00025D76"/>
    <w:rsid w:val="0002622E"/>
    <w:rsid w:val="000267E0"/>
    <w:rsid w:val="00026B3B"/>
    <w:rsid w:val="00027EDC"/>
    <w:rsid w:val="00031287"/>
    <w:rsid w:val="000330F6"/>
    <w:rsid w:val="00034EBE"/>
    <w:rsid w:val="000363D2"/>
    <w:rsid w:val="00047B8B"/>
    <w:rsid w:val="00047FD4"/>
    <w:rsid w:val="00050960"/>
    <w:rsid w:val="00054016"/>
    <w:rsid w:val="0005544C"/>
    <w:rsid w:val="00063B0B"/>
    <w:rsid w:val="00066CA0"/>
    <w:rsid w:val="0007018C"/>
    <w:rsid w:val="0007061B"/>
    <w:rsid w:val="0007799A"/>
    <w:rsid w:val="00080682"/>
    <w:rsid w:val="00080943"/>
    <w:rsid w:val="0008302F"/>
    <w:rsid w:val="00084F22"/>
    <w:rsid w:val="0008547B"/>
    <w:rsid w:val="0008673F"/>
    <w:rsid w:val="000877FF"/>
    <w:rsid w:val="0009114E"/>
    <w:rsid w:val="00091EF8"/>
    <w:rsid w:val="0009309D"/>
    <w:rsid w:val="00095903"/>
    <w:rsid w:val="00096E29"/>
    <w:rsid w:val="000A1C66"/>
    <w:rsid w:val="000A2BA3"/>
    <w:rsid w:val="000A3B4F"/>
    <w:rsid w:val="000A566F"/>
    <w:rsid w:val="000A78FC"/>
    <w:rsid w:val="000B0403"/>
    <w:rsid w:val="000B0773"/>
    <w:rsid w:val="000B29F5"/>
    <w:rsid w:val="000B3EDE"/>
    <w:rsid w:val="000B44EF"/>
    <w:rsid w:val="000B4B27"/>
    <w:rsid w:val="000C243E"/>
    <w:rsid w:val="000C3DD0"/>
    <w:rsid w:val="000C5026"/>
    <w:rsid w:val="000C588D"/>
    <w:rsid w:val="000C646B"/>
    <w:rsid w:val="000C6B5D"/>
    <w:rsid w:val="000C71E8"/>
    <w:rsid w:val="000C78BB"/>
    <w:rsid w:val="000D058C"/>
    <w:rsid w:val="000D3485"/>
    <w:rsid w:val="000D5B0D"/>
    <w:rsid w:val="000E1012"/>
    <w:rsid w:val="000E1229"/>
    <w:rsid w:val="000E1474"/>
    <w:rsid w:val="000E1F91"/>
    <w:rsid w:val="000E1F9B"/>
    <w:rsid w:val="000E22B6"/>
    <w:rsid w:val="000E6626"/>
    <w:rsid w:val="000F2151"/>
    <w:rsid w:val="000F3635"/>
    <w:rsid w:val="000F615C"/>
    <w:rsid w:val="001029F6"/>
    <w:rsid w:val="00105091"/>
    <w:rsid w:val="00110570"/>
    <w:rsid w:val="00111C14"/>
    <w:rsid w:val="0011223D"/>
    <w:rsid w:val="00114592"/>
    <w:rsid w:val="00116550"/>
    <w:rsid w:val="00116A73"/>
    <w:rsid w:val="0011769C"/>
    <w:rsid w:val="001178C5"/>
    <w:rsid w:val="00117A1A"/>
    <w:rsid w:val="0012002A"/>
    <w:rsid w:val="0012361F"/>
    <w:rsid w:val="00124902"/>
    <w:rsid w:val="00124EAF"/>
    <w:rsid w:val="00130824"/>
    <w:rsid w:val="00133E82"/>
    <w:rsid w:val="00136986"/>
    <w:rsid w:val="001412C9"/>
    <w:rsid w:val="00144CAA"/>
    <w:rsid w:val="00146E78"/>
    <w:rsid w:val="00152AC7"/>
    <w:rsid w:val="00155562"/>
    <w:rsid w:val="00155CD0"/>
    <w:rsid w:val="00155FD2"/>
    <w:rsid w:val="001568A5"/>
    <w:rsid w:val="00165669"/>
    <w:rsid w:val="00167A06"/>
    <w:rsid w:val="00170B86"/>
    <w:rsid w:val="00173D57"/>
    <w:rsid w:val="00180178"/>
    <w:rsid w:val="0018271D"/>
    <w:rsid w:val="00184B5E"/>
    <w:rsid w:val="00186C87"/>
    <w:rsid w:val="00190B0C"/>
    <w:rsid w:val="00193E4D"/>
    <w:rsid w:val="001966E8"/>
    <w:rsid w:val="00197F90"/>
    <w:rsid w:val="001A0564"/>
    <w:rsid w:val="001A2936"/>
    <w:rsid w:val="001A3969"/>
    <w:rsid w:val="001A5F8C"/>
    <w:rsid w:val="001A78AC"/>
    <w:rsid w:val="001B110F"/>
    <w:rsid w:val="001B485E"/>
    <w:rsid w:val="001B60E9"/>
    <w:rsid w:val="001B6179"/>
    <w:rsid w:val="001B725C"/>
    <w:rsid w:val="001C0CF0"/>
    <w:rsid w:val="001C27F4"/>
    <w:rsid w:val="001C4EB6"/>
    <w:rsid w:val="001C5061"/>
    <w:rsid w:val="001D2BB2"/>
    <w:rsid w:val="001D59C0"/>
    <w:rsid w:val="001D6E80"/>
    <w:rsid w:val="001E07DE"/>
    <w:rsid w:val="001E1AE5"/>
    <w:rsid w:val="001E3E2E"/>
    <w:rsid w:val="001E5138"/>
    <w:rsid w:val="001E5560"/>
    <w:rsid w:val="001E5840"/>
    <w:rsid w:val="001E5A79"/>
    <w:rsid w:val="001E6552"/>
    <w:rsid w:val="001E72E2"/>
    <w:rsid w:val="001F4026"/>
    <w:rsid w:val="001F63F8"/>
    <w:rsid w:val="0020245F"/>
    <w:rsid w:val="00203CAF"/>
    <w:rsid w:val="002042B9"/>
    <w:rsid w:val="00204B84"/>
    <w:rsid w:val="00206F87"/>
    <w:rsid w:val="00211642"/>
    <w:rsid w:val="00211F54"/>
    <w:rsid w:val="002128A0"/>
    <w:rsid w:val="00213B39"/>
    <w:rsid w:val="00213F45"/>
    <w:rsid w:val="0021543F"/>
    <w:rsid w:val="00220218"/>
    <w:rsid w:val="002263C2"/>
    <w:rsid w:val="00230865"/>
    <w:rsid w:val="00231266"/>
    <w:rsid w:val="00246279"/>
    <w:rsid w:val="00250488"/>
    <w:rsid w:val="00250F4A"/>
    <w:rsid w:val="00251741"/>
    <w:rsid w:val="002530CA"/>
    <w:rsid w:val="00255846"/>
    <w:rsid w:val="00255D4C"/>
    <w:rsid w:val="00256F03"/>
    <w:rsid w:val="00257385"/>
    <w:rsid w:val="00260841"/>
    <w:rsid w:val="002610B0"/>
    <w:rsid w:val="00262FC8"/>
    <w:rsid w:val="0026410F"/>
    <w:rsid w:val="00265365"/>
    <w:rsid w:val="00265636"/>
    <w:rsid w:val="00266042"/>
    <w:rsid w:val="002707A3"/>
    <w:rsid w:val="00273E37"/>
    <w:rsid w:val="0027780A"/>
    <w:rsid w:val="00283706"/>
    <w:rsid w:val="00287042"/>
    <w:rsid w:val="00287462"/>
    <w:rsid w:val="00290DDD"/>
    <w:rsid w:val="00291391"/>
    <w:rsid w:val="00296CF8"/>
    <w:rsid w:val="00297DA1"/>
    <w:rsid w:val="002A05AA"/>
    <w:rsid w:val="002A0E9C"/>
    <w:rsid w:val="002A1126"/>
    <w:rsid w:val="002A1FE1"/>
    <w:rsid w:val="002A2AC9"/>
    <w:rsid w:val="002A7399"/>
    <w:rsid w:val="002B0305"/>
    <w:rsid w:val="002B0FDE"/>
    <w:rsid w:val="002B1D44"/>
    <w:rsid w:val="002B384F"/>
    <w:rsid w:val="002B7A57"/>
    <w:rsid w:val="002C1DCF"/>
    <w:rsid w:val="002C2D95"/>
    <w:rsid w:val="002C460C"/>
    <w:rsid w:val="002C5169"/>
    <w:rsid w:val="002C743A"/>
    <w:rsid w:val="002C772A"/>
    <w:rsid w:val="002D162D"/>
    <w:rsid w:val="002D2F1F"/>
    <w:rsid w:val="002D2FF2"/>
    <w:rsid w:val="002D4D53"/>
    <w:rsid w:val="002D6283"/>
    <w:rsid w:val="002D6863"/>
    <w:rsid w:val="002E054A"/>
    <w:rsid w:val="002F1056"/>
    <w:rsid w:val="002F267C"/>
    <w:rsid w:val="002F27AB"/>
    <w:rsid w:val="002F590C"/>
    <w:rsid w:val="003012BC"/>
    <w:rsid w:val="003015EC"/>
    <w:rsid w:val="00301818"/>
    <w:rsid w:val="0031101F"/>
    <w:rsid w:val="003113B1"/>
    <w:rsid w:val="003124B4"/>
    <w:rsid w:val="00312A09"/>
    <w:rsid w:val="00313434"/>
    <w:rsid w:val="003145B8"/>
    <w:rsid w:val="00317589"/>
    <w:rsid w:val="00322D2A"/>
    <w:rsid w:val="003230DD"/>
    <w:rsid w:val="00323B13"/>
    <w:rsid w:val="003253ED"/>
    <w:rsid w:val="00325A65"/>
    <w:rsid w:val="00331C30"/>
    <w:rsid w:val="00331DB3"/>
    <w:rsid w:val="00335033"/>
    <w:rsid w:val="0033676C"/>
    <w:rsid w:val="00340C70"/>
    <w:rsid w:val="00342448"/>
    <w:rsid w:val="00343B0E"/>
    <w:rsid w:val="00344866"/>
    <w:rsid w:val="00346BCF"/>
    <w:rsid w:val="00346D5E"/>
    <w:rsid w:val="00352437"/>
    <w:rsid w:val="003524BB"/>
    <w:rsid w:val="00353281"/>
    <w:rsid w:val="003534C5"/>
    <w:rsid w:val="003553D3"/>
    <w:rsid w:val="003578FE"/>
    <w:rsid w:val="00357B82"/>
    <w:rsid w:val="00360891"/>
    <w:rsid w:val="003610F2"/>
    <w:rsid w:val="00362E18"/>
    <w:rsid w:val="003632E2"/>
    <w:rsid w:val="00363F9C"/>
    <w:rsid w:val="0036459F"/>
    <w:rsid w:val="00364D17"/>
    <w:rsid w:val="00370C03"/>
    <w:rsid w:val="00370DA1"/>
    <w:rsid w:val="00372EAA"/>
    <w:rsid w:val="00375698"/>
    <w:rsid w:val="003759CF"/>
    <w:rsid w:val="00375CCD"/>
    <w:rsid w:val="00380225"/>
    <w:rsid w:val="003848EC"/>
    <w:rsid w:val="00390D29"/>
    <w:rsid w:val="00397221"/>
    <w:rsid w:val="0039730A"/>
    <w:rsid w:val="00397AFB"/>
    <w:rsid w:val="00397F62"/>
    <w:rsid w:val="003A08A4"/>
    <w:rsid w:val="003A4F9E"/>
    <w:rsid w:val="003A5D4F"/>
    <w:rsid w:val="003B278A"/>
    <w:rsid w:val="003B2E19"/>
    <w:rsid w:val="003B6E9E"/>
    <w:rsid w:val="003C0B2A"/>
    <w:rsid w:val="003C3CAA"/>
    <w:rsid w:val="003C4176"/>
    <w:rsid w:val="003C4D2E"/>
    <w:rsid w:val="003C4F3B"/>
    <w:rsid w:val="003C5087"/>
    <w:rsid w:val="003C698C"/>
    <w:rsid w:val="003C78FF"/>
    <w:rsid w:val="003D141B"/>
    <w:rsid w:val="003D1A5B"/>
    <w:rsid w:val="003D1E8F"/>
    <w:rsid w:val="003D2665"/>
    <w:rsid w:val="003D4A77"/>
    <w:rsid w:val="003D526B"/>
    <w:rsid w:val="003E018E"/>
    <w:rsid w:val="003E0C1E"/>
    <w:rsid w:val="003E3017"/>
    <w:rsid w:val="003E3875"/>
    <w:rsid w:val="003E5E1F"/>
    <w:rsid w:val="003F1866"/>
    <w:rsid w:val="003F2F24"/>
    <w:rsid w:val="003F4AA1"/>
    <w:rsid w:val="003F6A1D"/>
    <w:rsid w:val="0040101B"/>
    <w:rsid w:val="0041253C"/>
    <w:rsid w:val="00414099"/>
    <w:rsid w:val="0041480B"/>
    <w:rsid w:val="00414FAD"/>
    <w:rsid w:val="00415147"/>
    <w:rsid w:val="004153F1"/>
    <w:rsid w:val="00415929"/>
    <w:rsid w:val="00416400"/>
    <w:rsid w:val="004176E5"/>
    <w:rsid w:val="00417B88"/>
    <w:rsid w:val="00423C41"/>
    <w:rsid w:val="00424F9D"/>
    <w:rsid w:val="0042574F"/>
    <w:rsid w:val="00425E05"/>
    <w:rsid w:val="004276BB"/>
    <w:rsid w:val="00432710"/>
    <w:rsid w:val="00433437"/>
    <w:rsid w:val="004334ED"/>
    <w:rsid w:val="00434ACF"/>
    <w:rsid w:val="00435221"/>
    <w:rsid w:val="004355FD"/>
    <w:rsid w:val="004364F9"/>
    <w:rsid w:val="00441827"/>
    <w:rsid w:val="004444CA"/>
    <w:rsid w:val="00445087"/>
    <w:rsid w:val="00445DD3"/>
    <w:rsid w:val="004513EA"/>
    <w:rsid w:val="00452FF5"/>
    <w:rsid w:val="00453733"/>
    <w:rsid w:val="00454153"/>
    <w:rsid w:val="00454CE5"/>
    <w:rsid w:val="00457F7A"/>
    <w:rsid w:val="00460291"/>
    <w:rsid w:val="00461D3A"/>
    <w:rsid w:val="00463673"/>
    <w:rsid w:val="00463C9F"/>
    <w:rsid w:val="004670C8"/>
    <w:rsid w:val="00467342"/>
    <w:rsid w:val="00467F23"/>
    <w:rsid w:val="00470384"/>
    <w:rsid w:val="004706A2"/>
    <w:rsid w:val="0047348E"/>
    <w:rsid w:val="0047498F"/>
    <w:rsid w:val="004766DF"/>
    <w:rsid w:val="00480CC0"/>
    <w:rsid w:val="00482EAB"/>
    <w:rsid w:val="00483496"/>
    <w:rsid w:val="00484D83"/>
    <w:rsid w:val="00487A02"/>
    <w:rsid w:val="00494205"/>
    <w:rsid w:val="00496362"/>
    <w:rsid w:val="004A4CD1"/>
    <w:rsid w:val="004A514D"/>
    <w:rsid w:val="004A648F"/>
    <w:rsid w:val="004A6857"/>
    <w:rsid w:val="004A7FE6"/>
    <w:rsid w:val="004B05E5"/>
    <w:rsid w:val="004B143C"/>
    <w:rsid w:val="004B2E56"/>
    <w:rsid w:val="004B37FD"/>
    <w:rsid w:val="004B6D7F"/>
    <w:rsid w:val="004C1A94"/>
    <w:rsid w:val="004C5BF7"/>
    <w:rsid w:val="004D0A01"/>
    <w:rsid w:val="004D2EA6"/>
    <w:rsid w:val="004D2EDA"/>
    <w:rsid w:val="004D35DD"/>
    <w:rsid w:val="004D5A39"/>
    <w:rsid w:val="004D620A"/>
    <w:rsid w:val="004E0203"/>
    <w:rsid w:val="004E1C9F"/>
    <w:rsid w:val="004E3268"/>
    <w:rsid w:val="004E45F0"/>
    <w:rsid w:val="004E6B0F"/>
    <w:rsid w:val="004E7692"/>
    <w:rsid w:val="004F1762"/>
    <w:rsid w:val="004F1F2E"/>
    <w:rsid w:val="004F4E2B"/>
    <w:rsid w:val="004F599D"/>
    <w:rsid w:val="004F5DA8"/>
    <w:rsid w:val="005017A1"/>
    <w:rsid w:val="00501AEE"/>
    <w:rsid w:val="00502EE7"/>
    <w:rsid w:val="005042B1"/>
    <w:rsid w:val="005066C1"/>
    <w:rsid w:val="00507DF1"/>
    <w:rsid w:val="00510086"/>
    <w:rsid w:val="005100B9"/>
    <w:rsid w:val="005109EF"/>
    <w:rsid w:val="005116E5"/>
    <w:rsid w:val="00514AEC"/>
    <w:rsid w:val="005234E2"/>
    <w:rsid w:val="00524841"/>
    <w:rsid w:val="00524F5C"/>
    <w:rsid w:val="005251BC"/>
    <w:rsid w:val="00525E15"/>
    <w:rsid w:val="005268E9"/>
    <w:rsid w:val="0053065F"/>
    <w:rsid w:val="00530F13"/>
    <w:rsid w:val="005320FD"/>
    <w:rsid w:val="00532784"/>
    <w:rsid w:val="00533ECC"/>
    <w:rsid w:val="00534B49"/>
    <w:rsid w:val="0053613A"/>
    <w:rsid w:val="005415F3"/>
    <w:rsid w:val="00541973"/>
    <w:rsid w:val="00542012"/>
    <w:rsid w:val="00543992"/>
    <w:rsid w:val="00543C8E"/>
    <w:rsid w:val="0054440A"/>
    <w:rsid w:val="00544521"/>
    <w:rsid w:val="0054545A"/>
    <w:rsid w:val="00547C41"/>
    <w:rsid w:val="00551FDD"/>
    <w:rsid w:val="00553B63"/>
    <w:rsid w:val="00554706"/>
    <w:rsid w:val="0055725B"/>
    <w:rsid w:val="005606CF"/>
    <w:rsid w:val="00564148"/>
    <w:rsid w:val="00564361"/>
    <w:rsid w:val="00565C1A"/>
    <w:rsid w:val="0057036E"/>
    <w:rsid w:val="00576F70"/>
    <w:rsid w:val="00581866"/>
    <w:rsid w:val="00582462"/>
    <w:rsid w:val="00585224"/>
    <w:rsid w:val="00591BCF"/>
    <w:rsid w:val="00591C59"/>
    <w:rsid w:val="005930CF"/>
    <w:rsid w:val="005945C8"/>
    <w:rsid w:val="00595A83"/>
    <w:rsid w:val="00597AE1"/>
    <w:rsid w:val="005A1178"/>
    <w:rsid w:val="005A2F1E"/>
    <w:rsid w:val="005A33C1"/>
    <w:rsid w:val="005A360C"/>
    <w:rsid w:val="005A6F64"/>
    <w:rsid w:val="005B1F46"/>
    <w:rsid w:val="005C003F"/>
    <w:rsid w:val="005C0EFB"/>
    <w:rsid w:val="005C16E4"/>
    <w:rsid w:val="005C3D3D"/>
    <w:rsid w:val="005C4675"/>
    <w:rsid w:val="005C4E3F"/>
    <w:rsid w:val="005C5121"/>
    <w:rsid w:val="005D0F31"/>
    <w:rsid w:val="005D107F"/>
    <w:rsid w:val="005D1FEA"/>
    <w:rsid w:val="005D5748"/>
    <w:rsid w:val="005F0CBF"/>
    <w:rsid w:val="005F0D66"/>
    <w:rsid w:val="005F0E5D"/>
    <w:rsid w:val="005F2AD8"/>
    <w:rsid w:val="005F313A"/>
    <w:rsid w:val="005F3F2F"/>
    <w:rsid w:val="005F438B"/>
    <w:rsid w:val="005F4E46"/>
    <w:rsid w:val="005F6482"/>
    <w:rsid w:val="005F7213"/>
    <w:rsid w:val="006012EB"/>
    <w:rsid w:val="00605EB3"/>
    <w:rsid w:val="00606446"/>
    <w:rsid w:val="00610463"/>
    <w:rsid w:val="006110E5"/>
    <w:rsid w:val="00611AF2"/>
    <w:rsid w:val="00612405"/>
    <w:rsid w:val="006141D3"/>
    <w:rsid w:val="0061422E"/>
    <w:rsid w:val="006142C6"/>
    <w:rsid w:val="006149E9"/>
    <w:rsid w:val="0062180E"/>
    <w:rsid w:val="00621940"/>
    <w:rsid w:val="00626990"/>
    <w:rsid w:val="00636C7B"/>
    <w:rsid w:val="006407F5"/>
    <w:rsid w:val="006408F0"/>
    <w:rsid w:val="006431F7"/>
    <w:rsid w:val="006432C7"/>
    <w:rsid w:val="006445B4"/>
    <w:rsid w:val="006515B0"/>
    <w:rsid w:val="00652E2C"/>
    <w:rsid w:val="00653B21"/>
    <w:rsid w:val="00653BF0"/>
    <w:rsid w:val="0065529D"/>
    <w:rsid w:val="00656A5C"/>
    <w:rsid w:val="006570B9"/>
    <w:rsid w:val="006614EA"/>
    <w:rsid w:val="00670A9F"/>
    <w:rsid w:val="00670F1D"/>
    <w:rsid w:val="00672277"/>
    <w:rsid w:val="00673160"/>
    <w:rsid w:val="0067469B"/>
    <w:rsid w:val="006775B0"/>
    <w:rsid w:val="00677700"/>
    <w:rsid w:val="006804BC"/>
    <w:rsid w:val="00680B9A"/>
    <w:rsid w:val="0068145A"/>
    <w:rsid w:val="00686183"/>
    <w:rsid w:val="006873E2"/>
    <w:rsid w:val="00687A52"/>
    <w:rsid w:val="00690461"/>
    <w:rsid w:val="006908E5"/>
    <w:rsid w:val="006924D0"/>
    <w:rsid w:val="00695BB4"/>
    <w:rsid w:val="00697BDA"/>
    <w:rsid w:val="006A37CB"/>
    <w:rsid w:val="006A53D4"/>
    <w:rsid w:val="006A5429"/>
    <w:rsid w:val="006A5645"/>
    <w:rsid w:val="006A7510"/>
    <w:rsid w:val="006A793A"/>
    <w:rsid w:val="006B05D4"/>
    <w:rsid w:val="006B0A3C"/>
    <w:rsid w:val="006B0E19"/>
    <w:rsid w:val="006B17EA"/>
    <w:rsid w:val="006B1CB7"/>
    <w:rsid w:val="006B20F5"/>
    <w:rsid w:val="006B305D"/>
    <w:rsid w:val="006B4263"/>
    <w:rsid w:val="006B507F"/>
    <w:rsid w:val="006B7E7C"/>
    <w:rsid w:val="006B7EF5"/>
    <w:rsid w:val="006B7F03"/>
    <w:rsid w:val="006C008F"/>
    <w:rsid w:val="006C1B41"/>
    <w:rsid w:val="006C279A"/>
    <w:rsid w:val="006C350E"/>
    <w:rsid w:val="006C5BAB"/>
    <w:rsid w:val="006C6404"/>
    <w:rsid w:val="006D00AD"/>
    <w:rsid w:val="006D21B0"/>
    <w:rsid w:val="006D3D00"/>
    <w:rsid w:val="006D4292"/>
    <w:rsid w:val="006D4C3E"/>
    <w:rsid w:val="006D5CAF"/>
    <w:rsid w:val="006E002B"/>
    <w:rsid w:val="006E228E"/>
    <w:rsid w:val="006E3BBB"/>
    <w:rsid w:val="006E4C13"/>
    <w:rsid w:val="006E4E6A"/>
    <w:rsid w:val="006E599C"/>
    <w:rsid w:val="006F408B"/>
    <w:rsid w:val="006F48F9"/>
    <w:rsid w:val="006F7025"/>
    <w:rsid w:val="00701D27"/>
    <w:rsid w:val="007041BE"/>
    <w:rsid w:val="007064F8"/>
    <w:rsid w:val="00706919"/>
    <w:rsid w:val="00710630"/>
    <w:rsid w:val="00710A61"/>
    <w:rsid w:val="007202F0"/>
    <w:rsid w:val="007260E7"/>
    <w:rsid w:val="007316B3"/>
    <w:rsid w:val="00734D96"/>
    <w:rsid w:val="00735621"/>
    <w:rsid w:val="00736B76"/>
    <w:rsid w:val="00736EFF"/>
    <w:rsid w:val="00740432"/>
    <w:rsid w:val="007406E2"/>
    <w:rsid w:val="00740ED4"/>
    <w:rsid w:val="00743C0E"/>
    <w:rsid w:val="0074440D"/>
    <w:rsid w:val="007469BE"/>
    <w:rsid w:val="00747F2F"/>
    <w:rsid w:val="00752EF6"/>
    <w:rsid w:val="007606A0"/>
    <w:rsid w:val="007612F0"/>
    <w:rsid w:val="0076390E"/>
    <w:rsid w:val="00771856"/>
    <w:rsid w:val="007743EE"/>
    <w:rsid w:val="00774E25"/>
    <w:rsid w:val="0077518E"/>
    <w:rsid w:val="007759B0"/>
    <w:rsid w:val="0077612D"/>
    <w:rsid w:val="00777134"/>
    <w:rsid w:val="00777208"/>
    <w:rsid w:val="0078052C"/>
    <w:rsid w:val="007815DC"/>
    <w:rsid w:val="00782F5A"/>
    <w:rsid w:val="00784111"/>
    <w:rsid w:val="00784B89"/>
    <w:rsid w:val="007870F1"/>
    <w:rsid w:val="00787F83"/>
    <w:rsid w:val="007927D1"/>
    <w:rsid w:val="00794A07"/>
    <w:rsid w:val="00794AF4"/>
    <w:rsid w:val="00797EC7"/>
    <w:rsid w:val="007A1398"/>
    <w:rsid w:val="007A2328"/>
    <w:rsid w:val="007A2D5C"/>
    <w:rsid w:val="007A59CE"/>
    <w:rsid w:val="007A6901"/>
    <w:rsid w:val="007A6D7B"/>
    <w:rsid w:val="007A7B2C"/>
    <w:rsid w:val="007B21B4"/>
    <w:rsid w:val="007B22C6"/>
    <w:rsid w:val="007B33E0"/>
    <w:rsid w:val="007B4033"/>
    <w:rsid w:val="007B5F7A"/>
    <w:rsid w:val="007C012D"/>
    <w:rsid w:val="007C13CC"/>
    <w:rsid w:val="007C1DF3"/>
    <w:rsid w:val="007C1E46"/>
    <w:rsid w:val="007C298D"/>
    <w:rsid w:val="007D09CF"/>
    <w:rsid w:val="007D241D"/>
    <w:rsid w:val="007D58E5"/>
    <w:rsid w:val="007D7E35"/>
    <w:rsid w:val="007E187A"/>
    <w:rsid w:val="007E2307"/>
    <w:rsid w:val="007E4F8C"/>
    <w:rsid w:val="007E6B18"/>
    <w:rsid w:val="007E7128"/>
    <w:rsid w:val="007F2F89"/>
    <w:rsid w:val="007F3701"/>
    <w:rsid w:val="007F3B5F"/>
    <w:rsid w:val="007F4150"/>
    <w:rsid w:val="007F6132"/>
    <w:rsid w:val="007F78D6"/>
    <w:rsid w:val="00803DC3"/>
    <w:rsid w:val="00810F4B"/>
    <w:rsid w:val="00811CF1"/>
    <w:rsid w:val="008123DA"/>
    <w:rsid w:val="00812F97"/>
    <w:rsid w:val="00815070"/>
    <w:rsid w:val="00815AE3"/>
    <w:rsid w:val="00815C4D"/>
    <w:rsid w:val="00815C59"/>
    <w:rsid w:val="00815DB0"/>
    <w:rsid w:val="0081625C"/>
    <w:rsid w:val="00816A3F"/>
    <w:rsid w:val="00820A89"/>
    <w:rsid w:val="00826365"/>
    <w:rsid w:val="00827B49"/>
    <w:rsid w:val="0083454F"/>
    <w:rsid w:val="00837ADA"/>
    <w:rsid w:val="00840187"/>
    <w:rsid w:val="00840AB8"/>
    <w:rsid w:val="00840FBA"/>
    <w:rsid w:val="00841E1B"/>
    <w:rsid w:val="00842014"/>
    <w:rsid w:val="00842625"/>
    <w:rsid w:val="00843A23"/>
    <w:rsid w:val="0084486C"/>
    <w:rsid w:val="00844A4A"/>
    <w:rsid w:val="00846440"/>
    <w:rsid w:val="00846BB2"/>
    <w:rsid w:val="00847E0B"/>
    <w:rsid w:val="00852C83"/>
    <w:rsid w:val="00854013"/>
    <w:rsid w:val="00854525"/>
    <w:rsid w:val="0085574F"/>
    <w:rsid w:val="00856A99"/>
    <w:rsid w:val="008607BD"/>
    <w:rsid w:val="00861414"/>
    <w:rsid w:val="008629C4"/>
    <w:rsid w:val="00863088"/>
    <w:rsid w:val="00863893"/>
    <w:rsid w:val="008646AD"/>
    <w:rsid w:val="008700D0"/>
    <w:rsid w:val="00872DA7"/>
    <w:rsid w:val="00873849"/>
    <w:rsid w:val="00873C3D"/>
    <w:rsid w:val="00874862"/>
    <w:rsid w:val="00875B45"/>
    <w:rsid w:val="008760A8"/>
    <w:rsid w:val="0087665D"/>
    <w:rsid w:val="00880468"/>
    <w:rsid w:val="008811A7"/>
    <w:rsid w:val="008828AA"/>
    <w:rsid w:val="008839B1"/>
    <w:rsid w:val="00884406"/>
    <w:rsid w:val="00885204"/>
    <w:rsid w:val="0088620D"/>
    <w:rsid w:val="00886BB0"/>
    <w:rsid w:val="00895E0A"/>
    <w:rsid w:val="008975AA"/>
    <w:rsid w:val="00897AC9"/>
    <w:rsid w:val="008A2247"/>
    <w:rsid w:val="008A4538"/>
    <w:rsid w:val="008A46E6"/>
    <w:rsid w:val="008A51CD"/>
    <w:rsid w:val="008A7D9E"/>
    <w:rsid w:val="008A7EE9"/>
    <w:rsid w:val="008B0A47"/>
    <w:rsid w:val="008C162D"/>
    <w:rsid w:val="008C23D1"/>
    <w:rsid w:val="008C3880"/>
    <w:rsid w:val="008C3E74"/>
    <w:rsid w:val="008C5129"/>
    <w:rsid w:val="008C5F49"/>
    <w:rsid w:val="008D1912"/>
    <w:rsid w:val="008D1D39"/>
    <w:rsid w:val="008D21FF"/>
    <w:rsid w:val="008D442A"/>
    <w:rsid w:val="008E0A93"/>
    <w:rsid w:val="008E13BE"/>
    <w:rsid w:val="008E208B"/>
    <w:rsid w:val="008E295C"/>
    <w:rsid w:val="008E2CDF"/>
    <w:rsid w:val="008E484E"/>
    <w:rsid w:val="008E522E"/>
    <w:rsid w:val="008E6E0B"/>
    <w:rsid w:val="008F049E"/>
    <w:rsid w:val="008F20E9"/>
    <w:rsid w:val="008F3C27"/>
    <w:rsid w:val="008F5EBB"/>
    <w:rsid w:val="008F794C"/>
    <w:rsid w:val="00900494"/>
    <w:rsid w:val="009009B3"/>
    <w:rsid w:val="009017F2"/>
    <w:rsid w:val="00903059"/>
    <w:rsid w:val="00905982"/>
    <w:rsid w:val="009065FB"/>
    <w:rsid w:val="009160C3"/>
    <w:rsid w:val="009161D7"/>
    <w:rsid w:val="0091675B"/>
    <w:rsid w:val="00917656"/>
    <w:rsid w:val="00921384"/>
    <w:rsid w:val="00926AC3"/>
    <w:rsid w:val="009315D6"/>
    <w:rsid w:val="00931812"/>
    <w:rsid w:val="0093191D"/>
    <w:rsid w:val="00931D5F"/>
    <w:rsid w:val="00933838"/>
    <w:rsid w:val="00940EFD"/>
    <w:rsid w:val="009432A6"/>
    <w:rsid w:val="00952FC8"/>
    <w:rsid w:val="00953284"/>
    <w:rsid w:val="0095360C"/>
    <w:rsid w:val="00956D43"/>
    <w:rsid w:val="009571B2"/>
    <w:rsid w:val="00960548"/>
    <w:rsid w:val="00960B52"/>
    <w:rsid w:val="009621BF"/>
    <w:rsid w:val="00962244"/>
    <w:rsid w:val="0096263F"/>
    <w:rsid w:val="00963562"/>
    <w:rsid w:val="00964F6B"/>
    <w:rsid w:val="00965AF9"/>
    <w:rsid w:val="00972835"/>
    <w:rsid w:val="00973C48"/>
    <w:rsid w:val="0097450F"/>
    <w:rsid w:val="009754A6"/>
    <w:rsid w:val="00976CCB"/>
    <w:rsid w:val="0097781F"/>
    <w:rsid w:val="00981732"/>
    <w:rsid w:val="00981ADA"/>
    <w:rsid w:val="00982B60"/>
    <w:rsid w:val="00983CA1"/>
    <w:rsid w:val="00984E4C"/>
    <w:rsid w:val="009857A7"/>
    <w:rsid w:val="009874C6"/>
    <w:rsid w:val="00992341"/>
    <w:rsid w:val="009924B5"/>
    <w:rsid w:val="009931E2"/>
    <w:rsid w:val="009936FC"/>
    <w:rsid w:val="009949D5"/>
    <w:rsid w:val="009952E8"/>
    <w:rsid w:val="00996669"/>
    <w:rsid w:val="00997428"/>
    <w:rsid w:val="009A0621"/>
    <w:rsid w:val="009A0E66"/>
    <w:rsid w:val="009A529F"/>
    <w:rsid w:val="009A5E8E"/>
    <w:rsid w:val="009A761D"/>
    <w:rsid w:val="009A7F39"/>
    <w:rsid w:val="009B059F"/>
    <w:rsid w:val="009B2248"/>
    <w:rsid w:val="009B2920"/>
    <w:rsid w:val="009B40B3"/>
    <w:rsid w:val="009C0815"/>
    <w:rsid w:val="009C6C92"/>
    <w:rsid w:val="009C7F69"/>
    <w:rsid w:val="009D0129"/>
    <w:rsid w:val="009D2F31"/>
    <w:rsid w:val="009D34F1"/>
    <w:rsid w:val="009E3720"/>
    <w:rsid w:val="009E3F4C"/>
    <w:rsid w:val="009E511A"/>
    <w:rsid w:val="009E5747"/>
    <w:rsid w:val="009E5A9B"/>
    <w:rsid w:val="009F0519"/>
    <w:rsid w:val="009F47FF"/>
    <w:rsid w:val="009F5358"/>
    <w:rsid w:val="009F7694"/>
    <w:rsid w:val="009F7DF5"/>
    <w:rsid w:val="009F7F53"/>
    <w:rsid w:val="00A003DE"/>
    <w:rsid w:val="00A0162A"/>
    <w:rsid w:val="00A028BD"/>
    <w:rsid w:val="00A0477F"/>
    <w:rsid w:val="00A102B8"/>
    <w:rsid w:val="00A1035A"/>
    <w:rsid w:val="00A13835"/>
    <w:rsid w:val="00A205EC"/>
    <w:rsid w:val="00A2070B"/>
    <w:rsid w:val="00A22F58"/>
    <w:rsid w:val="00A24776"/>
    <w:rsid w:val="00A25269"/>
    <w:rsid w:val="00A25D0E"/>
    <w:rsid w:val="00A266F8"/>
    <w:rsid w:val="00A31BFF"/>
    <w:rsid w:val="00A35D5A"/>
    <w:rsid w:val="00A36A82"/>
    <w:rsid w:val="00A42C84"/>
    <w:rsid w:val="00A4771F"/>
    <w:rsid w:val="00A515A7"/>
    <w:rsid w:val="00A53A99"/>
    <w:rsid w:val="00A5427D"/>
    <w:rsid w:val="00A543DC"/>
    <w:rsid w:val="00A54A89"/>
    <w:rsid w:val="00A556ED"/>
    <w:rsid w:val="00A55E56"/>
    <w:rsid w:val="00A60111"/>
    <w:rsid w:val="00A6173D"/>
    <w:rsid w:val="00A64C00"/>
    <w:rsid w:val="00A713B8"/>
    <w:rsid w:val="00A7217E"/>
    <w:rsid w:val="00A74E69"/>
    <w:rsid w:val="00A77A1B"/>
    <w:rsid w:val="00A812EB"/>
    <w:rsid w:val="00A82538"/>
    <w:rsid w:val="00A840CE"/>
    <w:rsid w:val="00A90428"/>
    <w:rsid w:val="00A91F96"/>
    <w:rsid w:val="00A929C7"/>
    <w:rsid w:val="00AA09CB"/>
    <w:rsid w:val="00AA46CE"/>
    <w:rsid w:val="00AA4B42"/>
    <w:rsid w:val="00AA5656"/>
    <w:rsid w:val="00AA5EFE"/>
    <w:rsid w:val="00AA6C99"/>
    <w:rsid w:val="00AA7419"/>
    <w:rsid w:val="00AB11A6"/>
    <w:rsid w:val="00AB3F19"/>
    <w:rsid w:val="00AB4AE8"/>
    <w:rsid w:val="00AB6861"/>
    <w:rsid w:val="00AB6D49"/>
    <w:rsid w:val="00AC2EF9"/>
    <w:rsid w:val="00AC2F04"/>
    <w:rsid w:val="00AC3921"/>
    <w:rsid w:val="00AC4B3D"/>
    <w:rsid w:val="00AD27B6"/>
    <w:rsid w:val="00AD2A20"/>
    <w:rsid w:val="00AD3C04"/>
    <w:rsid w:val="00AD567C"/>
    <w:rsid w:val="00AD6034"/>
    <w:rsid w:val="00AD6F88"/>
    <w:rsid w:val="00AD79B4"/>
    <w:rsid w:val="00AE1EDE"/>
    <w:rsid w:val="00AE36EE"/>
    <w:rsid w:val="00AE3CC2"/>
    <w:rsid w:val="00AE4200"/>
    <w:rsid w:val="00AE49DF"/>
    <w:rsid w:val="00AE5140"/>
    <w:rsid w:val="00AF09CC"/>
    <w:rsid w:val="00AF17DC"/>
    <w:rsid w:val="00AF1F03"/>
    <w:rsid w:val="00AF4D3C"/>
    <w:rsid w:val="00AF51E7"/>
    <w:rsid w:val="00AF643D"/>
    <w:rsid w:val="00AF6952"/>
    <w:rsid w:val="00AF695F"/>
    <w:rsid w:val="00AF6F55"/>
    <w:rsid w:val="00AF7CFC"/>
    <w:rsid w:val="00B022C6"/>
    <w:rsid w:val="00B053CB"/>
    <w:rsid w:val="00B10420"/>
    <w:rsid w:val="00B13B68"/>
    <w:rsid w:val="00B143E0"/>
    <w:rsid w:val="00B165CC"/>
    <w:rsid w:val="00B1678D"/>
    <w:rsid w:val="00B1787D"/>
    <w:rsid w:val="00B17EBC"/>
    <w:rsid w:val="00B20695"/>
    <w:rsid w:val="00B20C27"/>
    <w:rsid w:val="00B20E60"/>
    <w:rsid w:val="00B216BF"/>
    <w:rsid w:val="00B22B8B"/>
    <w:rsid w:val="00B261AE"/>
    <w:rsid w:val="00B264D1"/>
    <w:rsid w:val="00B31923"/>
    <w:rsid w:val="00B32BE7"/>
    <w:rsid w:val="00B42B9E"/>
    <w:rsid w:val="00B437CB"/>
    <w:rsid w:val="00B44230"/>
    <w:rsid w:val="00B44490"/>
    <w:rsid w:val="00B557A9"/>
    <w:rsid w:val="00B56852"/>
    <w:rsid w:val="00B56A0D"/>
    <w:rsid w:val="00B65C19"/>
    <w:rsid w:val="00B71B6B"/>
    <w:rsid w:val="00B74DD0"/>
    <w:rsid w:val="00B75BA7"/>
    <w:rsid w:val="00B80C28"/>
    <w:rsid w:val="00B82C99"/>
    <w:rsid w:val="00B83AF5"/>
    <w:rsid w:val="00B87B54"/>
    <w:rsid w:val="00B87FBA"/>
    <w:rsid w:val="00B901B5"/>
    <w:rsid w:val="00B90AA2"/>
    <w:rsid w:val="00B90ABF"/>
    <w:rsid w:val="00B93483"/>
    <w:rsid w:val="00B938B5"/>
    <w:rsid w:val="00B94374"/>
    <w:rsid w:val="00B94B71"/>
    <w:rsid w:val="00B9644D"/>
    <w:rsid w:val="00BA04CE"/>
    <w:rsid w:val="00BA16F1"/>
    <w:rsid w:val="00BA4C37"/>
    <w:rsid w:val="00BA59E7"/>
    <w:rsid w:val="00BA656E"/>
    <w:rsid w:val="00BB2383"/>
    <w:rsid w:val="00BB3125"/>
    <w:rsid w:val="00BB32EA"/>
    <w:rsid w:val="00BB7486"/>
    <w:rsid w:val="00BC0B06"/>
    <w:rsid w:val="00BC17B1"/>
    <w:rsid w:val="00BC3367"/>
    <w:rsid w:val="00BC62BA"/>
    <w:rsid w:val="00BC6BE1"/>
    <w:rsid w:val="00BC76D0"/>
    <w:rsid w:val="00BD02F5"/>
    <w:rsid w:val="00BD242C"/>
    <w:rsid w:val="00BD26B2"/>
    <w:rsid w:val="00BD588D"/>
    <w:rsid w:val="00BD6AA4"/>
    <w:rsid w:val="00BD736B"/>
    <w:rsid w:val="00BE1A48"/>
    <w:rsid w:val="00BE1C2A"/>
    <w:rsid w:val="00BE3A14"/>
    <w:rsid w:val="00BE3EBA"/>
    <w:rsid w:val="00BE45F5"/>
    <w:rsid w:val="00BE5C54"/>
    <w:rsid w:val="00BE64D2"/>
    <w:rsid w:val="00BE715A"/>
    <w:rsid w:val="00BF0640"/>
    <w:rsid w:val="00BF09FD"/>
    <w:rsid w:val="00BF0B90"/>
    <w:rsid w:val="00BF28BE"/>
    <w:rsid w:val="00BF393F"/>
    <w:rsid w:val="00BF3D2D"/>
    <w:rsid w:val="00BF4AC1"/>
    <w:rsid w:val="00BF6CAD"/>
    <w:rsid w:val="00C0472C"/>
    <w:rsid w:val="00C05ACB"/>
    <w:rsid w:val="00C069C6"/>
    <w:rsid w:val="00C1059F"/>
    <w:rsid w:val="00C10BC3"/>
    <w:rsid w:val="00C12305"/>
    <w:rsid w:val="00C1340F"/>
    <w:rsid w:val="00C15AB0"/>
    <w:rsid w:val="00C15CD4"/>
    <w:rsid w:val="00C20714"/>
    <w:rsid w:val="00C2421C"/>
    <w:rsid w:val="00C27615"/>
    <w:rsid w:val="00C35B2B"/>
    <w:rsid w:val="00C41106"/>
    <w:rsid w:val="00C41129"/>
    <w:rsid w:val="00C4442C"/>
    <w:rsid w:val="00C4772A"/>
    <w:rsid w:val="00C51F66"/>
    <w:rsid w:val="00C5279E"/>
    <w:rsid w:val="00C53F2B"/>
    <w:rsid w:val="00C601DD"/>
    <w:rsid w:val="00C626FB"/>
    <w:rsid w:val="00C62C17"/>
    <w:rsid w:val="00C64984"/>
    <w:rsid w:val="00C711CC"/>
    <w:rsid w:val="00C72F17"/>
    <w:rsid w:val="00C73CEC"/>
    <w:rsid w:val="00C76286"/>
    <w:rsid w:val="00C83CC6"/>
    <w:rsid w:val="00C84CEB"/>
    <w:rsid w:val="00C86968"/>
    <w:rsid w:val="00C875A9"/>
    <w:rsid w:val="00C919B9"/>
    <w:rsid w:val="00C9357E"/>
    <w:rsid w:val="00C94B14"/>
    <w:rsid w:val="00C95415"/>
    <w:rsid w:val="00C976AB"/>
    <w:rsid w:val="00CA0BEF"/>
    <w:rsid w:val="00CA1400"/>
    <w:rsid w:val="00CA153C"/>
    <w:rsid w:val="00CA4ED8"/>
    <w:rsid w:val="00CA5B4D"/>
    <w:rsid w:val="00CA715C"/>
    <w:rsid w:val="00CA7BBF"/>
    <w:rsid w:val="00CA7EEE"/>
    <w:rsid w:val="00CB0358"/>
    <w:rsid w:val="00CB1AF4"/>
    <w:rsid w:val="00CB7BE1"/>
    <w:rsid w:val="00CC089F"/>
    <w:rsid w:val="00CC1BAE"/>
    <w:rsid w:val="00CC44D5"/>
    <w:rsid w:val="00CC4BA3"/>
    <w:rsid w:val="00CC5256"/>
    <w:rsid w:val="00CD07D2"/>
    <w:rsid w:val="00CD083C"/>
    <w:rsid w:val="00CD30AB"/>
    <w:rsid w:val="00CD64FC"/>
    <w:rsid w:val="00CE1E96"/>
    <w:rsid w:val="00CE242F"/>
    <w:rsid w:val="00CE2894"/>
    <w:rsid w:val="00CE32BD"/>
    <w:rsid w:val="00CE469A"/>
    <w:rsid w:val="00CE53A6"/>
    <w:rsid w:val="00CE7E4A"/>
    <w:rsid w:val="00CF4384"/>
    <w:rsid w:val="00D00F48"/>
    <w:rsid w:val="00D027EB"/>
    <w:rsid w:val="00D031A7"/>
    <w:rsid w:val="00D0409A"/>
    <w:rsid w:val="00D0683C"/>
    <w:rsid w:val="00D10C24"/>
    <w:rsid w:val="00D11E54"/>
    <w:rsid w:val="00D11F35"/>
    <w:rsid w:val="00D1359A"/>
    <w:rsid w:val="00D1429C"/>
    <w:rsid w:val="00D15CDC"/>
    <w:rsid w:val="00D15D7B"/>
    <w:rsid w:val="00D2122E"/>
    <w:rsid w:val="00D21BF4"/>
    <w:rsid w:val="00D21D63"/>
    <w:rsid w:val="00D236F7"/>
    <w:rsid w:val="00D258F1"/>
    <w:rsid w:val="00D25D2E"/>
    <w:rsid w:val="00D27CC3"/>
    <w:rsid w:val="00D317D1"/>
    <w:rsid w:val="00D33F41"/>
    <w:rsid w:val="00D34565"/>
    <w:rsid w:val="00D402F1"/>
    <w:rsid w:val="00D42E93"/>
    <w:rsid w:val="00D44486"/>
    <w:rsid w:val="00D462F8"/>
    <w:rsid w:val="00D504E6"/>
    <w:rsid w:val="00D51CE0"/>
    <w:rsid w:val="00D538E0"/>
    <w:rsid w:val="00D53A62"/>
    <w:rsid w:val="00D54ADF"/>
    <w:rsid w:val="00D5636B"/>
    <w:rsid w:val="00D5679B"/>
    <w:rsid w:val="00D57057"/>
    <w:rsid w:val="00D608DF"/>
    <w:rsid w:val="00D656C5"/>
    <w:rsid w:val="00D66CFC"/>
    <w:rsid w:val="00D7091F"/>
    <w:rsid w:val="00D70E70"/>
    <w:rsid w:val="00D75811"/>
    <w:rsid w:val="00D75D3F"/>
    <w:rsid w:val="00D762CC"/>
    <w:rsid w:val="00D824EC"/>
    <w:rsid w:val="00D82727"/>
    <w:rsid w:val="00D83DBF"/>
    <w:rsid w:val="00D85C2A"/>
    <w:rsid w:val="00D90528"/>
    <w:rsid w:val="00D909D5"/>
    <w:rsid w:val="00D914F4"/>
    <w:rsid w:val="00D94D50"/>
    <w:rsid w:val="00D95700"/>
    <w:rsid w:val="00D9673E"/>
    <w:rsid w:val="00D977EC"/>
    <w:rsid w:val="00DA2AAB"/>
    <w:rsid w:val="00DA54C2"/>
    <w:rsid w:val="00DB09D8"/>
    <w:rsid w:val="00DB0F88"/>
    <w:rsid w:val="00DB1316"/>
    <w:rsid w:val="00DB210D"/>
    <w:rsid w:val="00DB23F0"/>
    <w:rsid w:val="00DB3728"/>
    <w:rsid w:val="00DB5B37"/>
    <w:rsid w:val="00DB7493"/>
    <w:rsid w:val="00DC3DE5"/>
    <w:rsid w:val="00DC405B"/>
    <w:rsid w:val="00DC4AB8"/>
    <w:rsid w:val="00DC6F1B"/>
    <w:rsid w:val="00DC7BD2"/>
    <w:rsid w:val="00DC7D85"/>
    <w:rsid w:val="00DD162A"/>
    <w:rsid w:val="00DD19D2"/>
    <w:rsid w:val="00DD3A29"/>
    <w:rsid w:val="00DD483A"/>
    <w:rsid w:val="00DD54D1"/>
    <w:rsid w:val="00DD55E2"/>
    <w:rsid w:val="00DE02BE"/>
    <w:rsid w:val="00DE3717"/>
    <w:rsid w:val="00DE624C"/>
    <w:rsid w:val="00DE6341"/>
    <w:rsid w:val="00DE754E"/>
    <w:rsid w:val="00DF07BF"/>
    <w:rsid w:val="00DF29A0"/>
    <w:rsid w:val="00DF6527"/>
    <w:rsid w:val="00DF70C0"/>
    <w:rsid w:val="00DF726B"/>
    <w:rsid w:val="00DF73A0"/>
    <w:rsid w:val="00E02521"/>
    <w:rsid w:val="00E0605A"/>
    <w:rsid w:val="00E060D2"/>
    <w:rsid w:val="00E07549"/>
    <w:rsid w:val="00E10634"/>
    <w:rsid w:val="00E106A5"/>
    <w:rsid w:val="00E11839"/>
    <w:rsid w:val="00E135F2"/>
    <w:rsid w:val="00E15796"/>
    <w:rsid w:val="00E20047"/>
    <w:rsid w:val="00E21E00"/>
    <w:rsid w:val="00E22989"/>
    <w:rsid w:val="00E22BE2"/>
    <w:rsid w:val="00E23294"/>
    <w:rsid w:val="00E27794"/>
    <w:rsid w:val="00E32A1E"/>
    <w:rsid w:val="00E32D24"/>
    <w:rsid w:val="00E32EE0"/>
    <w:rsid w:val="00E343F4"/>
    <w:rsid w:val="00E34564"/>
    <w:rsid w:val="00E3484E"/>
    <w:rsid w:val="00E37524"/>
    <w:rsid w:val="00E37658"/>
    <w:rsid w:val="00E42435"/>
    <w:rsid w:val="00E43A02"/>
    <w:rsid w:val="00E43F4B"/>
    <w:rsid w:val="00E442DD"/>
    <w:rsid w:val="00E4560C"/>
    <w:rsid w:val="00E46B73"/>
    <w:rsid w:val="00E47630"/>
    <w:rsid w:val="00E5237F"/>
    <w:rsid w:val="00E526CC"/>
    <w:rsid w:val="00E530C6"/>
    <w:rsid w:val="00E545E1"/>
    <w:rsid w:val="00E57C29"/>
    <w:rsid w:val="00E6131D"/>
    <w:rsid w:val="00E631D2"/>
    <w:rsid w:val="00E63736"/>
    <w:rsid w:val="00E6503A"/>
    <w:rsid w:val="00E661F6"/>
    <w:rsid w:val="00E67D9F"/>
    <w:rsid w:val="00E71EC5"/>
    <w:rsid w:val="00E73E2B"/>
    <w:rsid w:val="00E761E6"/>
    <w:rsid w:val="00E76AAB"/>
    <w:rsid w:val="00E77DAA"/>
    <w:rsid w:val="00E81362"/>
    <w:rsid w:val="00E823CE"/>
    <w:rsid w:val="00E834B3"/>
    <w:rsid w:val="00E847A6"/>
    <w:rsid w:val="00E862CD"/>
    <w:rsid w:val="00E9378D"/>
    <w:rsid w:val="00E94DD4"/>
    <w:rsid w:val="00E95E38"/>
    <w:rsid w:val="00E969C7"/>
    <w:rsid w:val="00EA0D62"/>
    <w:rsid w:val="00EA2720"/>
    <w:rsid w:val="00EA44BF"/>
    <w:rsid w:val="00EA485A"/>
    <w:rsid w:val="00EA53A8"/>
    <w:rsid w:val="00EA5FA0"/>
    <w:rsid w:val="00EA70BC"/>
    <w:rsid w:val="00EB07A7"/>
    <w:rsid w:val="00EB296F"/>
    <w:rsid w:val="00EB554B"/>
    <w:rsid w:val="00EB5901"/>
    <w:rsid w:val="00EB6BDE"/>
    <w:rsid w:val="00EC09C6"/>
    <w:rsid w:val="00EC0A2B"/>
    <w:rsid w:val="00EC1025"/>
    <w:rsid w:val="00EC2627"/>
    <w:rsid w:val="00EC5AAA"/>
    <w:rsid w:val="00EC6352"/>
    <w:rsid w:val="00ED0478"/>
    <w:rsid w:val="00ED117B"/>
    <w:rsid w:val="00ED6454"/>
    <w:rsid w:val="00ED745A"/>
    <w:rsid w:val="00EE1000"/>
    <w:rsid w:val="00EE4B31"/>
    <w:rsid w:val="00EE63BD"/>
    <w:rsid w:val="00EF141A"/>
    <w:rsid w:val="00EF3B42"/>
    <w:rsid w:val="00EF5EC3"/>
    <w:rsid w:val="00F000DE"/>
    <w:rsid w:val="00F01093"/>
    <w:rsid w:val="00F01660"/>
    <w:rsid w:val="00F02030"/>
    <w:rsid w:val="00F030AC"/>
    <w:rsid w:val="00F0718D"/>
    <w:rsid w:val="00F0755D"/>
    <w:rsid w:val="00F15AF1"/>
    <w:rsid w:val="00F17DAF"/>
    <w:rsid w:val="00F2019C"/>
    <w:rsid w:val="00F2124A"/>
    <w:rsid w:val="00F22E5D"/>
    <w:rsid w:val="00F2320E"/>
    <w:rsid w:val="00F232E8"/>
    <w:rsid w:val="00F23BD6"/>
    <w:rsid w:val="00F25865"/>
    <w:rsid w:val="00F27486"/>
    <w:rsid w:val="00F27EC6"/>
    <w:rsid w:val="00F30522"/>
    <w:rsid w:val="00F30B69"/>
    <w:rsid w:val="00F318C4"/>
    <w:rsid w:val="00F32E70"/>
    <w:rsid w:val="00F34191"/>
    <w:rsid w:val="00F35CD3"/>
    <w:rsid w:val="00F3636C"/>
    <w:rsid w:val="00F37848"/>
    <w:rsid w:val="00F4037D"/>
    <w:rsid w:val="00F426F2"/>
    <w:rsid w:val="00F46F75"/>
    <w:rsid w:val="00F52641"/>
    <w:rsid w:val="00F539E6"/>
    <w:rsid w:val="00F5520B"/>
    <w:rsid w:val="00F559A7"/>
    <w:rsid w:val="00F6041C"/>
    <w:rsid w:val="00F60FCE"/>
    <w:rsid w:val="00F629D5"/>
    <w:rsid w:val="00F63119"/>
    <w:rsid w:val="00F63EA1"/>
    <w:rsid w:val="00F65190"/>
    <w:rsid w:val="00F651F0"/>
    <w:rsid w:val="00F67DF8"/>
    <w:rsid w:val="00F703BF"/>
    <w:rsid w:val="00F74580"/>
    <w:rsid w:val="00F74EEA"/>
    <w:rsid w:val="00F75620"/>
    <w:rsid w:val="00F76711"/>
    <w:rsid w:val="00F779CD"/>
    <w:rsid w:val="00F8033E"/>
    <w:rsid w:val="00F80A00"/>
    <w:rsid w:val="00F82384"/>
    <w:rsid w:val="00F82466"/>
    <w:rsid w:val="00F82929"/>
    <w:rsid w:val="00F863C2"/>
    <w:rsid w:val="00F925B9"/>
    <w:rsid w:val="00F93EE2"/>
    <w:rsid w:val="00F9413F"/>
    <w:rsid w:val="00F94586"/>
    <w:rsid w:val="00F948C8"/>
    <w:rsid w:val="00F94D66"/>
    <w:rsid w:val="00F95445"/>
    <w:rsid w:val="00F95AD8"/>
    <w:rsid w:val="00F96A83"/>
    <w:rsid w:val="00F9705C"/>
    <w:rsid w:val="00FA0CC6"/>
    <w:rsid w:val="00FA5060"/>
    <w:rsid w:val="00FB0BC3"/>
    <w:rsid w:val="00FB20F6"/>
    <w:rsid w:val="00FB4DC9"/>
    <w:rsid w:val="00FB64E8"/>
    <w:rsid w:val="00FC5FE9"/>
    <w:rsid w:val="00FC61AE"/>
    <w:rsid w:val="00FC64FB"/>
    <w:rsid w:val="00FC7B49"/>
    <w:rsid w:val="00FC7ECB"/>
    <w:rsid w:val="00FD0774"/>
    <w:rsid w:val="00FD3360"/>
    <w:rsid w:val="00FD35BF"/>
    <w:rsid w:val="00FD4E65"/>
    <w:rsid w:val="00FD6499"/>
    <w:rsid w:val="00FE440D"/>
    <w:rsid w:val="00FE7C5F"/>
    <w:rsid w:val="00FF004F"/>
    <w:rsid w:val="00FF08BE"/>
    <w:rsid w:val="00FF2004"/>
    <w:rsid w:val="00FF7A79"/>
    <w:rsid w:val="01080E45"/>
    <w:rsid w:val="012C8370"/>
    <w:rsid w:val="025E613B"/>
    <w:rsid w:val="029A200E"/>
    <w:rsid w:val="02B0AB5C"/>
    <w:rsid w:val="03C6EAAA"/>
    <w:rsid w:val="03E694CD"/>
    <w:rsid w:val="0444819D"/>
    <w:rsid w:val="0467737E"/>
    <w:rsid w:val="04BDE006"/>
    <w:rsid w:val="04E82142"/>
    <w:rsid w:val="04FE6255"/>
    <w:rsid w:val="05676D21"/>
    <w:rsid w:val="0583F762"/>
    <w:rsid w:val="0606C6B8"/>
    <w:rsid w:val="061E5B49"/>
    <w:rsid w:val="06765B47"/>
    <w:rsid w:val="067B4BA5"/>
    <w:rsid w:val="0687DECF"/>
    <w:rsid w:val="068BB5F6"/>
    <w:rsid w:val="06904CF2"/>
    <w:rsid w:val="07779D33"/>
    <w:rsid w:val="08256C52"/>
    <w:rsid w:val="08354699"/>
    <w:rsid w:val="08EBA9FB"/>
    <w:rsid w:val="0921E11A"/>
    <w:rsid w:val="0927101D"/>
    <w:rsid w:val="092C95F1"/>
    <w:rsid w:val="09D35669"/>
    <w:rsid w:val="0A0626B4"/>
    <w:rsid w:val="0A435622"/>
    <w:rsid w:val="0A43D4AF"/>
    <w:rsid w:val="0A6BA801"/>
    <w:rsid w:val="0B42AE0B"/>
    <w:rsid w:val="0B55F957"/>
    <w:rsid w:val="0C6436B3"/>
    <w:rsid w:val="0CA25355"/>
    <w:rsid w:val="0DF2AE4F"/>
    <w:rsid w:val="0F15656B"/>
    <w:rsid w:val="0F3EE719"/>
    <w:rsid w:val="1029660F"/>
    <w:rsid w:val="10B135CC"/>
    <w:rsid w:val="10CC3E64"/>
    <w:rsid w:val="112A247F"/>
    <w:rsid w:val="116DD81D"/>
    <w:rsid w:val="11FEBF5A"/>
    <w:rsid w:val="1212EEEA"/>
    <w:rsid w:val="13C1B556"/>
    <w:rsid w:val="1413C5D1"/>
    <w:rsid w:val="143C4C2F"/>
    <w:rsid w:val="14B91347"/>
    <w:rsid w:val="1516CE3E"/>
    <w:rsid w:val="15BCEF29"/>
    <w:rsid w:val="15FE634E"/>
    <w:rsid w:val="1674EA4B"/>
    <w:rsid w:val="16D3301B"/>
    <w:rsid w:val="16D587F4"/>
    <w:rsid w:val="173102AC"/>
    <w:rsid w:val="1773D077"/>
    <w:rsid w:val="177A0DAD"/>
    <w:rsid w:val="1788F8D8"/>
    <w:rsid w:val="182D71F4"/>
    <w:rsid w:val="183BEBD9"/>
    <w:rsid w:val="184E6F00"/>
    <w:rsid w:val="18680E29"/>
    <w:rsid w:val="18B95EA8"/>
    <w:rsid w:val="18E0A92D"/>
    <w:rsid w:val="192272C7"/>
    <w:rsid w:val="193C2DF6"/>
    <w:rsid w:val="194CC556"/>
    <w:rsid w:val="19B3AE4A"/>
    <w:rsid w:val="19EA3F61"/>
    <w:rsid w:val="19F3EA13"/>
    <w:rsid w:val="1A21D97D"/>
    <w:rsid w:val="1A634699"/>
    <w:rsid w:val="1ABED5FA"/>
    <w:rsid w:val="1AC0999A"/>
    <w:rsid w:val="1B611F89"/>
    <w:rsid w:val="1B7CC68A"/>
    <w:rsid w:val="1B85E047"/>
    <w:rsid w:val="1C1849EF"/>
    <w:rsid w:val="1C2FEAF8"/>
    <w:rsid w:val="1C3E54D1"/>
    <w:rsid w:val="1C7CC22F"/>
    <w:rsid w:val="1D1689E9"/>
    <w:rsid w:val="1D3B7F4C"/>
    <w:rsid w:val="1D54F513"/>
    <w:rsid w:val="1DD65B2B"/>
    <w:rsid w:val="1DD9A457"/>
    <w:rsid w:val="1DEEEE12"/>
    <w:rsid w:val="1E4F3933"/>
    <w:rsid w:val="1E95A1F9"/>
    <w:rsid w:val="1F36B7BC"/>
    <w:rsid w:val="1FD13AA4"/>
    <w:rsid w:val="20222680"/>
    <w:rsid w:val="203A54C0"/>
    <w:rsid w:val="20D2881D"/>
    <w:rsid w:val="20F92957"/>
    <w:rsid w:val="2116284D"/>
    <w:rsid w:val="213C90C9"/>
    <w:rsid w:val="215AC424"/>
    <w:rsid w:val="2240A4DD"/>
    <w:rsid w:val="225ECB48"/>
    <w:rsid w:val="2274E7C1"/>
    <w:rsid w:val="22ABC4B2"/>
    <w:rsid w:val="22C9E7DF"/>
    <w:rsid w:val="22D8963F"/>
    <w:rsid w:val="231E5372"/>
    <w:rsid w:val="23EA9DC2"/>
    <w:rsid w:val="23F65AB2"/>
    <w:rsid w:val="24237338"/>
    <w:rsid w:val="2533A7D9"/>
    <w:rsid w:val="25469131"/>
    <w:rsid w:val="25548768"/>
    <w:rsid w:val="25A8F211"/>
    <w:rsid w:val="25DF1FF9"/>
    <w:rsid w:val="2631F2CD"/>
    <w:rsid w:val="2667C654"/>
    <w:rsid w:val="26FA1BBE"/>
    <w:rsid w:val="27452CFF"/>
    <w:rsid w:val="277EB6D0"/>
    <w:rsid w:val="278BB3D5"/>
    <w:rsid w:val="27972F1C"/>
    <w:rsid w:val="27BCA38E"/>
    <w:rsid w:val="27D087EB"/>
    <w:rsid w:val="289BFDA5"/>
    <w:rsid w:val="28F2C1D7"/>
    <w:rsid w:val="293AD6A6"/>
    <w:rsid w:val="29B28035"/>
    <w:rsid w:val="2ABCDFF2"/>
    <w:rsid w:val="2AE4BD90"/>
    <w:rsid w:val="2B273A7E"/>
    <w:rsid w:val="2B3A097C"/>
    <w:rsid w:val="2B84747D"/>
    <w:rsid w:val="2BFC5660"/>
    <w:rsid w:val="2BFF75C5"/>
    <w:rsid w:val="2C9855B6"/>
    <w:rsid w:val="2CD5D9DD"/>
    <w:rsid w:val="2CE41CF2"/>
    <w:rsid w:val="2DAD1275"/>
    <w:rsid w:val="2DD0D477"/>
    <w:rsid w:val="2E1B4915"/>
    <w:rsid w:val="2E5FA419"/>
    <w:rsid w:val="2E7A0054"/>
    <w:rsid w:val="2EA69CF9"/>
    <w:rsid w:val="2F4663EF"/>
    <w:rsid w:val="2FC80E0D"/>
    <w:rsid w:val="2FCC3A6E"/>
    <w:rsid w:val="3040A911"/>
    <w:rsid w:val="309603F4"/>
    <w:rsid w:val="30D9411A"/>
    <w:rsid w:val="311C9C0F"/>
    <w:rsid w:val="314C28CE"/>
    <w:rsid w:val="31542228"/>
    <w:rsid w:val="315D6C69"/>
    <w:rsid w:val="32669A21"/>
    <w:rsid w:val="3312A368"/>
    <w:rsid w:val="335FC70D"/>
    <w:rsid w:val="33886DFB"/>
    <w:rsid w:val="33E3C465"/>
    <w:rsid w:val="344EBAE1"/>
    <w:rsid w:val="34531B49"/>
    <w:rsid w:val="3462ACE1"/>
    <w:rsid w:val="349B7F30"/>
    <w:rsid w:val="34A30E9B"/>
    <w:rsid w:val="34D99400"/>
    <w:rsid w:val="350FA4B4"/>
    <w:rsid w:val="35365B0F"/>
    <w:rsid w:val="35375985"/>
    <w:rsid w:val="353FAD1E"/>
    <w:rsid w:val="367404E5"/>
    <w:rsid w:val="3700C04C"/>
    <w:rsid w:val="37553677"/>
    <w:rsid w:val="3798D429"/>
    <w:rsid w:val="381126F0"/>
    <w:rsid w:val="381B65E1"/>
    <w:rsid w:val="385E2583"/>
    <w:rsid w:val="388D9727"/>
    <w:rsid w:val="39134A7B"/>
    <w:rsid w:val="39422B4F"/>
    <w:rsid w:val="3945BC0F"/>
    <w:rsid w:val="3960458E"/>
    <w:rsid w:val="39B149BA"/>
    <w:rsid w:val="39DC6DCC"/>
    <w:rsid w:val="39EF045F"/>
    <w:rsid w:val="3A71F89F"/>
    <w:rsid w:val="3A9B41F4"/>
    <w:rsid w:val="3B48458E"/>
    <w:rsid w:val="3BD74718"/>
    <w:rsid w:val="3CEC7300"/>
    <w:rsid w:val="3D81D359"/>
    <w:rsid w:val="3DAAB384"/>
    <w:rsid w:val="3E118379"/>
    <w:rsid w:val="3FA7F43D"/>
    <w:rsid w:val="3FE61F5D"/>
    <w:rsid w:val="400481BF"/>
    <w:rsid w:val="4060F4DA"/>
    <w:rsid w:val="40A7A292"/>
    <w:rsid w:val="40C0CAEF"/>
    <w:rsid w:val="40CADA1F"/>
    <w:rsid w:val="41685095"/>
    <w:rsid w:val="416CD0A9"/>
    <w:rsid w:val="4181E656"/>
    <w:rsid w:val="41CC2B7F"/>
    <w:rsid w:val="41CE5754"/>
    <w:rsid w:val="41DEE4BF"/>
    <w:rsid w:val="422B8E94"/>
    <w:rsid w:val="42879E3E"/>
    <w:rsid w:val="43116C58"/>
    <w:rsid w:val="43180EA4"/>
    <w:rsid w:val="43AAE36D"/>
    <w:rsid w:val="44106423"/>
    <w:rsid w:val="441149E8"/>
    <w:rsid w:val="44696040"/>
    <w:rsid w:val="44B5AB49"/>
    <w:rsid w:val="44BE6316"/>
    <w:rsid w:val="4514B899"/>
    <w:rsid w:val="455535AD"/>
    <w:rsid w:val="45AE67F7"/>
    <w:rsid w:val="45B5F30A"/>
    <w:rsid w:val="46612C4D"/>
    <w:rsid w:val="4697166B"/>
    <w:rsid w:val="4832E6CC"/>
    <w:rsid w:val="4888F406"/>
    <w:rsid w:val="4984E32D"/>
    <w:rsid w:val="49C69A05"/>
    <w:rsid w:val="49CEB72D"/>
    <w:rsid w:val="4A4E84D8"/>
    <w:rsid w:val="4A8BA57E"/>
    <w:rsid w:val="4AF08873"/>
    <w:rsid w:val="4C1B4729"/>
    <w:rsid w:val="4C9FAD02"/>
    <w:rsid w:val="4CD8558F"/>
    <w:rsid w:val="4CE68EA9"/>
    <w:rsid w:val="4CF20CAE"/>
    <w:rsid w:val="4D0657EF"/>
    <w:rsid w:val="4D13AC11"/>
    <w:rsid w:val="4D72F36E"/>
    <w:rsid w:val="4E36208E"/>
    <w:rsid w:val="4E49BE18"/>
    <w:rsid w:val="4E6072C6"/>
    <w:rsid w:val="4E98D635"/>
    <w:rsid w:val="4F040579"/>
    <w:rsid w:val="4FB8FA9D"/>
    <w:rsid w:val="4FC6E454"/>
    <w:rsid w:val="500C4589"/>
    <w:rsid w:val="501D9005"/>
    <w:rsid w:val="5061072D"/>
    <w:rsid w:val="506729BA"/>
    <w:rsid w:val="508748B8"/>
    <w:rsid w:val="51235435"/>
    <w:rsid w:val="51420B20"/>
    <w:rsid w:val="51571A1E"/>
    <w:rsid w:val="516EDF44"/>
    <w:rsid w:val="5196E74C"/>
    <w:rsid w:val="519860F2"/>
    <w:rsid w:val="5202BA05"/>
    <w:rsid w:val="520F4645"/>
    <w:rsid w:val="521546F6"/>
    <w:rsid w:val="52EFAF5D"/>
    <w:rsid w:val="52F5C629"/>
    <w:rsid w:val="53CA1BA9"/>
    <w:rsid w:val="53EEDB59"/>
    <w:rsid w:val="540F974E"/>
    <w:rsid w:val="54179812"/>
    <w:rsid w:val="553B74EA"/>
    <w:rsid w:val="55A5F11F"/>
    <w:rsid w:val="560CDEE3"/>
    <w:rsid w:val="56315EB3"/>
    <w:rsid w:val="566515DC"/>
    <w:rsid w:val="56C38A11"/>
    <w:rsid w:val="5707F421"/>
    <w:rsid w:val="57622A07"/>
    <w:rsid w:val="5793A3EA"/>
    <w:rsid w:val="57DC2F8C"/>
    <w:rsid w:val="58141528"/>
    <w:rsid w:val="58AE3098"/>
    <w:rsid w:val="58FAD1C7"/>
    <w:rsid w:val="595FE77B"/>
    <w:rsid w:val="599156C1"/>
    <w:rsid w:val="599E1482"/>
    <w:rsid w:val="59FE2486"/>
    <w:rsid w:val="5A1EA498"/>
    <w:rsid w:val="5A357E06"/>
    <w:rsid w:val="5A3F94E3"/>
    <w:rsid w:val="5C521F12"/>
    <w:rsid w:val="5C8617AA"/>
    <w:rsid w:val="5D5224AE"/>
    <w:rsid w:val="5DC6E0A5"/>
    <w:rsid w:val="5DDF5424"/>
    <w:rsid w:val="5E14C8D4"/>
    <w:rsid w:val="5E894126"/>
    <w:rsid w:val="5EF9DDA9"/>
    <w:rsid w:val="5F05CB2B"/>
    <w:rsid w:val="5F2B6907"/>
    <w:rsid w:val="5FB09935"/>
    <w:rsid w:val="5FEA0C6E"/>
    <w:rsid w:val="6015629B"/>
    <w:rsid w:val="611945BC"/>
    <w:rsid w:val="612C79CC"/>
    <w:rsid w:val="613CE850"/>
    <w:rsid w:val="61441567"/>
    <w:rsid w:val="61BAF76E"/>
    <w:rsid w:val="623120FE"/>
    <w:rsid w:val="6249DC7F"/>
    <w:rsid w:val="626F32BF"/>
    <w:rsid w:val="627AF631"/>
    <w:rsid w:val="62DFEA73"/>
    <w:rsid w:val="633E69BB"/>
    <w:rsid w:val="6365346C"/>
    <w:rsid w:val="639AF73D"/>
    <w:rsid w:val="63D0028F"/>
    <w:rsid w:val="644B673A"/>
    <w:rsid w:val="64840A58"/>
    <w:rsid w:val="64E8679F"/>
    <w:rsid w:val="65FB83D5"/>
    <w:rsid w:val="663F4BD4"/>
    <w:rsid w:val="664DE80A"/>
    <w:rsid w:val="67431AAE"/>
    <w:rsid w:val="678B2E4B"/>
    <w:rsid w:val="68173A7B"/>
    <w:rsid w:val="68740363"/>
    <w:rsid w:val="68938514"/>
    <w:rsid w:val="68EBAB2B"/>
    <w:rsid w:val="69240D63"/>
    <w:rsid w:val="693F50FE"/>
    <w:rsid w:val="699EB2A9"/>
    <w:rsid w:val="69B47527"/>
    <w:rsid w:val="69C18427"/>
    <w:rsid w:val="69E5620C"/>
    <w:rsid w:val="6A0599FE"/>
    <w:rsid w:val="6AC9BADD"/>
    <w:rsid w:val="6AD6F6F8"/>
    <w:rsid w:val="6B173499"/>
    <w:rsid w:val="6B61D9B4"/>
    <w:rsid w:val="6B717116"/>
    <w:rsid w:val="6BC9C782"/>
    <w:rsid w:val="6BE134A8"/>
    <w:rsid w:val="6C43ED01"/>
    <w:rsid w:val="6C6FCCCC"/>
    <w:rsid w:val="6C93B08A"/>
    <w:rsid w:val="6CEAB49A"/>
    <w:rsid w:val="6CF924E9"/>
    <w:rsid w:val="6D2198B6"/>
    <w:rsid w:val="6D8341D5"/>
    <w:rsid w:val="6DDBAF09"/>
    <w:rsid w:val="6DF1C4AF"/>
    <w:rsid w:val="6E3836F9"/>
    <w:rsid w:val="6EAE6C48"/>
    <w:rsid w:val="6F7E54C0"/>
    <w:rsid w:val="704F75BD"/>
    <w:rsid w:val="70549492"/>
    <w:rsid w:val="70777522"/>
    <w:rsid w:val="709756D5"/>
    <w:rsid w:val="70990366"/>
    <w:rsid w:val="709C5D38"/>
    <w:rsid w:val="70AD0487"/>
    <w:rsid w:val="70D1C719"/>
    <w:rsid w:val="70E9FCF4"/>
    <w:rsid w:val="711EF55B"/>
    <w:rsid w:val="714B614A"/>
    <w:rsid w:val="71577A6D"/>
    <w:rsid w:val="71A6B804"/>
    <w:rsid w:val="71F86389"/>
    <w:rsid w:val="7208B50B"/>
    <w:rsid w:val="72195481"/>
    <w:rsid w:val="723F502A"/>
    <w:rsid w:val="73AE634D"/>
    <w:rsid w:val="74219DB6"/>
    <w:rsid w:val="74337E20"/>
    <w:rsid w:val="746D8FC1"/>
    <w:rsid w:val="751ACE7A"/>
    <w:rsid w:val="7522A23C"/>
    <w:rsid w:val="75275D8B"/>
    <w:rsid w:val="75460F91"/>
    <w:rsid w:val="757B2B7D"/>
    <w:rsid w:val="759BAF92"/>
    <w:rsid w:val="759FF94E"/>
    <w:rsid w:val="75BD6E17"/>
    <w:rsid w:val="75E55291"/>
    <w:rsid w:val="75FAF2F1"/>
    <w:rsid w:val="76349DBD"/>
    <w:rsid w:val="76A0072F"/>
    <w:rsid w:val="76A12523"/>
    <w:rsid w:val="76AF6412"/>
    <w:rsid w:val="76EF47BB"/>
    <w:rsid w:val="76F86E9C"/>
    <w:rsid w:val="7736399A"/>
    <w:rsid w:val="7796C352"/>
    <w:rsid w:val="7799BE66"/>
    <w:rsid w:val="77DF3A26"/>
    <w:rsid w:val="789E58FF"/>
    <w:rsid w:val="78F50ED9"/>
    <w:rsid w:val="793FE4D4"/>
    <w:rsid w:val="794AAB7A"/>
    <w:rsid w:val="7A256FE6"/>
    <w:rsid w:val="7A5F8102"/>
    <w:rsid w:val="7A62656D"/>
    <w:rsid w:val="7A686861"/>
    <w:rsid w:val="7A98CCC0"/>
    <w:rsid w:val="7B1BB2F5"/>
    <w:rsid w:val="7B678CD3"/>
    <w:rsid w:val="7B860365"/>
    <w:rsid w:val="7BB0E662"/>
    <w:rsid w:val="7BCED99E"/>
    <w:rsid w:val="7D26E176"/>
    <w:rsid w:val="7D4D12AA"/>
    <w:rsid w:val="7D5B83B9"/>
    <w:rsid w:val="7D835306"/>
    <w:rsid w:val="7DB0BF52"/>
    <w:rsid w:val="7DB6CE59"/>
    <w:rsid w:val="7E2D9F29"/>
    <w:rsid w:val="7E38932D"/>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qFormat/>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unhideWhenUsed/>
    <w:rsid w:val="0088620D"/>
  </w:style>
  <w:style w:type="character" w:customStyle="1" w:styleId="TextocomentarioCar">
    <w:name w:val="Texto comentario Car"/>
    <w:basedOn w:val="Fuentedeprrafopredeter"/>
    <w:link w:val="Textocomentario"/>
    <w:uiPriority w:val="99"/>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 w:type="character" w:styleId="Mencinsinresolver">
    <w:name w:val="Unresolved Mention"/>
    <w:basedOn w:val="Fuentedeprrafopredeter"/>
    <w:uiPriority w:val="99"/>
    <w:semiHidden/>
    <w:unhideWhenUsed/>
    <w:rsid w:val="00AF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08925380">
      <w:bodyDiv w:val="1"/>
      <w:marLeft w:val="0"/>
      <w:marRight w:val="0"/>
      <w:marTop w:val="0"/>
      <w:marBottom w:val="0"/>
      <w:divBdr>
        <w:top w:val="none" w:sz="0" w:space="0" w:color="auto"/>
        <w:left w:val="none" w:sz="0" w:space="0" w:color="auto"/>
        <w:bottom w:val="none" w:sz="0" w:space="0" w:color="auto"/>
        <w:right w:val="none" w:sz="0" w:space="0" w:color="auto"/>
      </w:divBdr>
      <w:divsChild>
        <w:div w:id="1924027812">
          <w:marLeft w:val="0"/>
          <w:marRight w:val="0"/>
          <w:marTop w:val="0"/>
          <w:marBottom w:val="0"/>
          <w:divBdr>
            <w:top w:val="none" w:sz="0" w:space="0" w:color="auto"/>
            <w:left w:val="none" w:sz="0" w:space="0" w:color="auto"/>
            <w:bottom w:val="none" w:sz="0" w:space="0" w:color="auto"/>
            <w:right w:val="none" w:sz="0" w:space="0" w:color="auto"/>
          </w:divBdr>
        </w:div>
        <w:div w:id="581182266">
          <w:marLeft w:val="0"/>
          <w:marRight w:val="0"/>
          <w:marTop w:val="0"/>
          <w:marBottom w:val="0"/>
          <w:divBdr>
            <w:top w:val="none" w:sz="0" w:space="0" w:color="auto"/>
            <w:left w:val="none" w:sz="0" w:space="0" w:color="auto"/>
            <w:bottom w:val="none" w:sz="0" w:space="0" w:color="auto"/>
            <w:right w:val="none" w:sz="0" w:space="0" w:color="auto"/>
          </w:divBdr>
        </w:div>
        <w:div w:id="50429058">
          <w:marLeft w:val="0"/>
          <w:marRight w:val="0"/>
          <w:marTop w:val="0"/>
          <w:marBottom w:val="0"/>
          <w:divBdr>
            <w:top w:val="none" w:sz="0" w:space="0" w:color="auto"/>
            <w:left w:val="none" w:sz="0" w:space="0" w:color="auto"/>
            <w:bottom w:val="none" w:sz="0" w:space="0" w:color="auto"/>
            <w:right w:val="none" w:sz="0" w:space="0" w:color="auto"/>
          </w:divBdr>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972911025">
      <w:bodyDiv w:val="1"/>
      <w:marLeft w:val="0"/>
      <w:marRight w:val="0"/>
      <w:marTop w:val="0"/>
      <w:marBottom w:val="0"/>
      <w:divBdr>
        <w:top w:val="none" w:sz="0" w:space="0" w:color="auto"/>
        <w:left w:val="none" w:sz="0" w:space="0" w:color="auto"/>
        <w:bottom w:val="none" w:sz="0" w:space="0" w:color="auto"/>
        <w:right w:val="none" w:sz="0" w:space="0" w:color="auto"/>
      </w:divBdr>
      <w:divsChild>
        <w:div w:id="874193775">
          <w:marLeft w:val="0"/>
          <w:marRight w:val="0"/>
          <w:marTop w:val="0"/>
          <w:marBottom w:val="0"/>
          <w:divBdr>
            <w:top w:val="none" w:sz="0" w:space="0" w:color="auto"/>
            <w:left w:val="none" w:sz="0" w:space="0" w:color="auto"/>
            <w:bottom w:val="none" w:sz="0" w:space="0" w:color="auto"/>
            <w:right w:val="none" w:sz="0" w:space="0" w:color="auto"/>
          </w:divBdr>
        </w:div>
        <w:div w:id="1950626591">
          <w:marLeft w:val="0"/>
          <w:marRight w:val="0"/>
          <w:marTop w:val="0"/>
          <w:marBottom w:val="0"/>
          <w:divBdr>
            <w:top w:val="none" w:sz="0" w:space="0" w:color="auto"/>
            <w:left w:val="none" w:sz="0" w:space="0" w:color="auto"/>
            <w:bottom w:val="none" w:sz="0" w:space="0" w:color="auto"/>
            <w:right w:val="none" w:sz="0" w:space="0" w:color="auto"/>
          </w:divBdr>
        </w:div>
        <w:div w:id="816578860">
          <w:marLeft w:val="0"/>
          <w:marRight w:val="0"/>
          <w:marTop w:val="0"/>
          <w:marBottom w:val="0"/>
          <w:divBdr>
            <w:top w:val="none" w:sz="0" w:space="0" w:color="auto"/>
            <w:left w:val="none" w:sz="0" w:space="0" w:color="auto"/>
            <w:bottom w:val="none" w:sz="0" w:space="0" w:color="auto"/>
            <w:right w:val="none" w:sz="0" w:space="0" w:color="auto"/>
          </w:divBdr>
        </w:div>
        <w:div w:id="1990749616">
          <w:marLeft w:val="0"/>
          <w:marRight w:val="0"/>
          <w:marTop w:val="0"/>
          <w:marBottom w:val="0"/>
          <w:divBdr>
            <w:top w:val="none" w:sz="0" w:space="0" w:color="auto"/>
            <w:left w:val="none" w:sz="0" w:space="0" w:color="auto"/>
            <w:bottom w:val="none" w:sz="0" w:space="0" w:color="auto"/>
            <w:right w:val="none" w:sz="0" w:space="0" w:color="auto"/>
          </w:divBdr>
        </w:div>
        <w:div w:id="292104147">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378016217">
          <w:marLeft w:val="0"/>
          <w:marRight w:val="0"/>
          <w:marTop w:val="0"/>
          <w:marBottom w:val="0"/>
          <w:divBdr>
            <w:top w:val="none" w:sz="0" w:space="0" w:color="auto"/>
            <w:left w:val="none" w:sz="0" w:space="0" w:color="auto"/>
            <w:bottom w:val="none" w:sz="0" w:space="0" w:color="auto"/>
            <w:right w:val="none" w:sz="0" w:space="0" w:color="auto"/>
          </w:divBdr>
        </w:div>
      </w:divsChild>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323510266">
      <w:bodyDiv w:val="1"/>
      <w:marLeft w:val="0"/>
      <w:marRight w:val="0"/>
      <w:marTop w:val="0"/>
      <w:marBottom w:val="0"/>
      <w:divBdr>
        <w:top w:val="none" w:sz="0" w:space="0" w:color="auto"/>
        <w:left w:val="none" w:sz="0" w:space="0" w:color="auto"/>
        <w:bottom w:val="none" w:sz="0" w:space="0" w:color="auto"/>
        <w:right w:val="none" w:sz="0" w:space="0" w:color="auto"/>
      </w:divBdr>
    </w:div>
    <w:div w:id="1600983640">
      <w:bodyDiv w:val="1"/>
      <w:marLeft w:val="0"/>
      <w:marRight w:val="0"/>
      <w:marTop w:val="0"/>
      <w:marBottom w:val="0"/>
      <w:divBdr>
        <w:top w:val="none" w:sz="0" w:space="0" w:color="auto"/>
        <w:left w:val="none" w:sz="0" w:space="0" w:color="auto"/>
        <w:bottom w:val="none" w:sz="0" w:space="0" w:color="auto"/>
        <w:right w:val="none" w:sz="0" w:space="0" w:color="auto"/>
      </w:divBdr>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 w:id="1976251285">
      <w:bodyDiv w:val="1"/>
      <w:marLeft w:val="0"/>
      <w:marRight w:val="0"/>
      <w:marTop w:val="0"/>
      <w:marBottom w:val="0"/>
      <w:divBdr>
        <w:top w:val="none" w:sz="0" w:space="0" w:color="auto"/>
        <w:left w:val="none" w:sz="0" w:space="0" w:color="auto"/>
        <w:bottom w:val="none" w:sz="0" w:space="0" w:color="auto"/>
        <w:right w:val="none" w:sz="0" w:space="0" w:color="auto"/>
      </w:divBdr>
    </w:div>
    <w:div w:id="2129396174">
      <w:bodyDiv w:val="1"/>
      <w:marLeft w:val="0"/>
      <w:marRight w:val="0"/>
      <w:marTop w:val="0"/>
      <w:marBottom w:val="0"/>
      <w:divBdr>
        <w:top w:val="none" w:sz="0" w:space="0" w:color="auto"/>
        <w:left w:val="none" w:sz="0" w:space="0" w:color="auto"/>
        <w:bottom w:val="none" w:sz="0" w:space="0" w:color="auto"/>
        <w:right w:val="none" w:sz="0" w:space="0" w:color="auto"/>
      </w:divBdr>
      <w:divsChild>
        <w:div w:id="2046904358">
          <w:marLeft w:val="0"/>
          <w:marRight w:val="0"/>
          <w:marTop w:val="0"/>
          <w:marBottom w:val="0"/>
          <w:divBdr>
            <w:top w:val="none" w:sz="0" w:space="0" w:color="auto"/>
            <w:left w:val="none" w:sz="0" w:space="0" w:color="auto"/>
            <w:bottom w:val="none" w:sz="0" w:space="0" w:color="auto"/>
            <w:right w:val="none" w:sz="0" w:space="0" w:color="auto"/>
          </w:divBdr>
        </w:div>
        <w:div w:id="1781092">
          <w:marLeft w:val="0"/>
          <w:marRight w:val="0"/>
          <w:marTop w:val="0"/>
          <w:marBottom w:val="0"/>
          <w:divBdr>
            <w:top w:val="none" w:sz="0" w:space="0" w:color="auto"/>
            <w:left w:val="none" w:sz="0" w:space="0" w:color="auto"/>
            <w:bottom w:val="none" w:sz="0" w:space="0" w:color="auto"/>
            <w:right w:val="none" w:sz="0" w:space="0" w:color="auto"/>
          </w:divBdr>
        </w:div>
        <w:div w:id="1854831948">
          <w:marLeft w:val="0"/>
          <w:marRight w:val="0"/>
          <w:marTop w:val="0"/>
          <w:marBottom w:val="0"/>
          <w:divBdr>
            <w:top w:val="none" w:sz="0" w:space="0" w:color="auto"/>
            <w:left w:val="none" w:sz="0" w:space="0" w:color="auto"/>
            <w:bottom w:val="none" w:sz="0" w:space="0" w:color="auto"/>
            <w:right w:val="none" w:sz="0" w:space="0" w:color="auto"/>
          </w:divBdr>
        </w:div>
        <w:div w:id="1938249258">
          <w:marLeft w:val="0"/>
          <w:marRight w:val="0"/>
          <w:marTop w:val="0"/>
          <w:marBottom w:val="0"/>
          <w:divBdr>
            <w:top w:val="none" w:sz="0" w:space="0" w:color="auto"/>
            <w:left w:val="none" w:sz="0" w:space="0" w:color="auto"/>
            <w:bottom w:val="none" w:sz="0" w:space="0" w:color="auto"/>
            <w:right w:val="none" w:sz="0" w:space="0" w:color="auto"/>
          </w:divBdr>
        </w:div>
        <w:div w:id="912735216">
          <w:marLeft w:val="0"/>
          <w:marRight w:val="0"/>
          <w:marTop w:val="0"/>
          <w:marBottom w:val="0"/>
          <w:divBdr>
            <w:top w:val="none" w:sz="0" w:space="0" w:color="auto"/>
            <w:left w:val="none" w:sz="0" w:space="0" w:color="auto"/>
            <w:bottom w:val="none" w:sz="0" w:space="0" w:color="auto"/>
            <w:right w:val="none" w:sz="0" w:space="0" w:color="auto"/>
          </w:divBdr>
        </w:div>
        <w:div w:id="2121021131">
          <w:marLeft w:val="0"/>
          <w:marRight w:val="0"/>
          <w:marTop w:val="0"/>
          <w:marBottom w:val="0"/>
          <w:divBdr>
            <w:top w:val="none" w:sz="0" w:space="0" w:color="auto"/>
            <w:left w:val="none" w:sz="0" w:space="0" w:color="auto"/>
            <w:bottom w:val="none" w:sz="0" w:space="0" w:color="auto"/>
            <w:right w:val="none" w:sz="0" w:space="0" w:color="auto"/>
          </w:divBdr>
        </w:div>
        <w:div w:id="6642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B7DCC-D986-4AC6-8026-47BFBF16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1578</Words>
  <Characters>8681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26</cp:revision>
  <dcterms:created xsi:type="dcterms:W3CDTF">2023-05-25T19:04:00Z</dcterms:created>
  <dcterms:modified xsi:type="dcterms:W3CDTF">2023-07-04T17:41:00Z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