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77F0F" w14:textId="77777777" w:rsidR="00EE3B31" w:rsidRPr="00EE3B31" w:rsidRDefault="00EE3B31" w:rsidP="00EE3B3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32876356"/>
      <w:r w:rsidRPr="00EE3B3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220C08" w14:textId="77777777" w:rsidR="00EE3B31" w:rsidRPr="00EE3B31" w:rsidRDefault="00EE3B31" w:rsidP="00EE3B31">
      <w:pPr>
        <w:jc w:val="both"/>
        <w:rPr>
          <w:rFonts w:ascii="Arial" w:hAnsi="Arial" w:cs="Arial"/>
          <w:lang w:val="es-419"/>
        </w:rPr>
      </w:pPr>
    </w:p>
    <w:p w14:paraId="53D0204F" w14:textId="01B28837" w:rsidR="003D08B3" w:rsidRPr="003D08B3" w:rsidRDefault="003D08B3" w:rsidP="003D08B3">
      <w:pPr>
        <w:jc w:val="both"/>
        <w:rPr>
          <w:rFonts w:ascii="Arial" w:hAnsi="Arial" w:cs="Arial"/>
          <w:lang w:val="es-CO"/>
        </w:rPr>
      </w:pPr>
      <w:r w:rsidRPr="003D08B3">
        <w:rPr>
          <w:rFonts w:ascii="Arial" w:hAnsi="Arial" w:cs="Arial"/>
          <w:lang w:val="es-CO"/>
        </w:rPr>
        <w:t>Asunto</w:t>
      </w:r>
      <w:r>
        <w:rPr>
          <w:rFonts w:ascii="Arial" w:hAnsi="Arial" w:cs="Arial"/>
          <w:lang w:val="es-CO"/>
        </w:rPr>
        <w:tab/>
      </w:r>
      <w:r w:rsidRPr="003D08B3">
        <w:rPr>
          <w:rFonts w:ascii="Arial" w:hAnsi="Arial" w:cs="Arial"/>
          <w:lang w:val="es-CO"/>
        </w:rPr>
        <w:tab/>
      </w:r>
      <w:r w:rsidRPr="003D08B3">
        <w:rPr>
          <w:rFonts w:ascii="Arial" w:hAnsi="Arial" w:cs="Arial"/>
          <w:lang w:val="es-CO"/>
        </w:rPr>
        <w:tab/>
        <w:t>: Declara nulidad procesal</w:t>
      </w:r>
    </w:p>
    <w:p w14:paraId="727460DF" w14:textId="734F7754" w:rsidR="003D08B3" w:rsidRPr="003D08B3" w:rsidRDefault="003D08B3" w:rsidP="003D08B3">
      <w:pPr>
        <w:jc w:val="both"/>
        <w:rPr>
          <w:rFonts w:ascii="Arial" w:hAnsi="Arial" w:cs="Arial"/>
          <w:lang w:val="es-CO"/>
        </w:rPr>
      </w:pPr>
      <w:r w:rsidRPr="003D08B3">
        <w:rPr>
          <w:rFonts w:ascii="Arial" w:hAnsi="Arial" w:cs="Arial"/>
          <w:lang w:val="es-CO"/>
        </w:rPr>
        <w:t>Tipo de proceso</w:t>
      </w:r>
      <w:r w:rsidRPr="003D08B3">
        <w:rPr>
          <w:rFonts w:ascii="Arial" w:hAnsi="Arial" w:cs="Arial"/>
          <w:lang w:val="es-CO"/>
        </w:rPr>
        <w:tab/>
        <w:t xml:space="preserve">: </w:t>
      </w:r>
      <w:proofErr w:type="spellStart"/>
      <w:r w:rsidRPr="003D08B3">
        <w:rPr>
          <w:rFonts w:ascii="Arial" w:hAnsi="Arial" w:cs="Arial"/>
          <w:lang w:val="es-CO"/>
        </w:rPr>
        <w:t>Liquidatorio</w:t>
      </w:r>
      <w:proofErr w:type="spellEnd"/>
      <w:r w:rsidRPr="003D08B3">
        <w:rPr>
          <w:rFonts w:ascii="Arial" w:hAnsi="Arial" w:cs="Arial"/>
          <w:lang w:val="es-CO"/>
        </w:rPr>
        <w:t xml:space="preserve"> – Sociedad conyugal</w:t>
      </w:r>
    </w:p>
    <w:p w14:paraId="75B5339C" w14:textId="41F57C68" w:rsidR="003D08B3" w:rsidRPr="003D08B3" w:rsidRDefault="003D08B3" w:rsidP="003D08B3">
      <w:pPr>
        <w:jc w:val="both"/>
        <w:rPr>
          <w:rFonts w:ascii="Arial" w:hAnsi="Arial" w:cs="Arial"/>
          <w:lang w:val="es-CO"/>
        </w:rPr>
      </w:pPr>
      <w:r w:rsidRPr="003D08B3">
        <w:rPr>
          <w:rFonts w:ascii="Arial" w:hAnsi="Arial" w:cs="Arial"/>
          <w:lang w:val="es-CO"/>
        </w:rPr>
        <w:t>Demandante</w:t>
      </w:r>
      <w:r w:rsidRPr="003D08B3">
        <w:rPr>
          <w:rFonts w:ascii="Arial" w:hAnsi="Arial" w:cs="Arial"/>
          <w:lang w:val="es-CO"/>
        </w:rPr>
        <w:tab/>
        <w:t xml:space="preserve"> </w:t>
      </w:r>
      <w:r w:rsidRPr="003D08B3">
        <w:rPr>
          <w:rFonts w:ascii="Arial" w:hAnsi="Arial" w:cs="Arial"/>
          <w:lang w:val="es-CO"/>
        </w:rPr>
        <w:tab/>
        <w:t>: Nubia Blanco González</w:t>
      </w:r>
    </w:p>
    <w:p w14:paraId="4389D764" w14:textId="77777777" w:rsidR="003D08B3" w:rsidRPr="003D08B3" w:rsidRDefault="003D08B3" w:rsidP="003D08B3">
      <w:pPr>
        <w:jc w:val="both"/>
        <w:rPr>
          <w:rFonts w:ascii="Arial" w:hAnsi="Arial" w:cs="Arial"/>
          <w:lang w:val="es-CO"/>
        </w:rPr>
      </w:pPr>
      <w:r w:rsidRPr="003D08B3">
        <w:rPr>
          <w:rFonts w:ascii="Arial" w:hAnsi="Arial" w:cs="Arial"/>
          <w:lang w:val="es-CO"/>
        </w:rPr>
        <w:t>Demandado</w:t>
      </w:r>
      <w:r w:rsidRPr="003D08B3">
        <w:rPr>
          <w:rFonts w:ascii="Arial" w:hAnsi="Arial" w:cs="Arial"/>
          <w:lang w:val="es-CO"/>
        </w:rPr>
        <w:tab/>
      </w:r>
      <w:r w:rsidRPr="003D08B3">
        <w:rPr>
          <w:rFonts w:ascii="Arial" w:hAnsi="Arial" w:cs="Arial"/>
          <w:lang w:val="es-CO"/>
        </w:rPr>
        <w:tab/>
        <w:t>: William Benjumea Taborda</w:t>
      </w:r>
    </w:p>
    <w:p w14:paraId="1A18EA93" w14:textId="77777777" w:rsidR="003D08B3" w:rsidRPr="003D08B3" w:rsidRDefault="003D08B3" w:rsidP="003D08B3">
      <w:pPr>
        <w:jc w:val="both"/>
        <w:rPr>
          <w:rFonts w:ascii="Arial" w:hAnsi="Arial" w:cs="Arial"/>
          <w:lang w:val="es-CO"/>
        </w:rPr>
      </w:pPr>
      <w:r w:rsidRPr="003D08B3">
        <w:rPr>
          <w:rFonts w:ascii="Arial" w:hAnsi="Arial" w:cs="Arial"/>
          <w:lang w:val="es-CO"/>
        </w:rPr>
        <w:t xml:space="preserve">Procedencia </w:t>
      </w:r>
      <w:r w:rsidRPr="003D08B3">
        <w:rPr>
          <w:rFonts w:ascii="Arial" w:hAnsi="Arial" w:cs="Arial"/>
          <w:lang w:val="es-CO"/>
        </w:rPr>
        <w:tab/>
      </w:r>
      <w:r w:rsidRPr="003D08B3">
        <w:rPr>
          <w:rFonts w:ascii="Arial" w:hAnsi="Arial" w:cs="Arial"/>
          <w:lang w:val="es-CO"/>
        </w:rPr>
        <w:tab/>
        <w:t>: Juzgado Cuarto de Familia de Pereira, R.</w:t>
      </w:r>
    </w:p>
    <w:p w14:paraId="48EBDBAC" w14:textId="77777777" w:rsidR="003D08B3" w:rsidRPr="003D08B3" w:rsidRDefault="003D08B3" w:rsidP="003D08B3">
      <w:pPr>
        <w:jc w:val="both"/>
        <w:rPr>
          <w:rFonts w:ascii="Arial" w:hAnsi="Arial" w:cs="Arial"/>
          <w:lang w:val="es-CO"/>
        </w:rPr>
      </w:pPr>
      <w:r w:rsidRPr="003D08B3">
        <w:rPr>
          <w:rFonts w:ascii="Arial" w:hAnsi="Arial" w:cs="Arial"/>
          <w:lang w:val="es-CO"/>
        </w:rPr>
        <w:t>Radicación</w:t>
      </w:r>
      <w:r w:rsidRPr="003D08B3">
        <w:rPr>
          <w:rFonts w:ascii="Arial" w:hAnsi="Arial" w:cs="Arial"/>
          <w:lang w:val="es-CO"/>
        </w:rPr>
        <w:tab/>
      </w:r>
      <w:r w:rsidRPr="003D08B3">
        <w:rPr>
          <w:rFonts w:ascii="Arial" w:hAnsi="Arial" w:cs="Arial"/>
          <w:lang w:val="es-CO"/>
        </w:rPr>
        <w:tab/>
        <w:t xml:space="preserve">: 66001-31-10-004-2021-00287-02 </w:t>
      </w:r>
    </w:p>
    <w:p w14:paraId="3DF8AB70" w14:textId="2884F5A5" w:rsidR="00EE3B31" w:rsidRPr="00EE3B31" w:rsidRDefault="003D08B3" w:rsidP="003D08B3">
      <w:pPr>
        <w:jc w:val="both"/>
        <w:rPr>
          <w:rFonts w:ascii="Arial" w:hAnsi="Arial" w:cs="Arial"/>
          <w:lang w:val="es-CO"/>
        </w:rPr>
      </w:pPr>
      <w:r w:rsidRPr="003D08B3">
        <w:rPr>
          <w:rFonts w:ascii="Arial" w:hAnsi="Arial" w:cs="Arial"/>
          <w:lang w:val="es-CO"/>
        </w:rPr>
        <w:t>Mg. Sustanciador</w:t>
      </w:r>
      <w:r w:rsidRPr="003D08B3">
        <w:rPr>
          <w:rFonts w:ascii="Arial" w:hAnsi="Arial" w:cs="Arial"/>
          <w:lang w:val="es-CO"/>
        </w:rPr>
        <w:tab/>
        <w:t>: DUBERNEY GRISALES HERRERA</w:t>
      </w:r>
    </w:p>
    <w:p w14:paraId="07D5AF19" w14:textId="77777777" w:rsidR="00EE3B31" w:rsidRPr="00EE3B31" w:rsidRDefault="00EE3B31" w:rsidP="00EE3B31">
      <w:pPr>
        <w:jc w:val="both"/>
        <w:rPr>
          <w:rFonts w:ascii="Arial" w:hAnsi="Arial" w:cs="Arial"/>
          <w:lang w:val="es-419"/>
        </w:rPr>
      </w:pPr>
    </w:p>
    <w:p w14:paraId="2BAB14FF" w14:textId="64AA7376" w:rsidR="00EE3B31" w:rsidRPr="00EE3B31" w:rsidRDefault="00015484" w:rsidP="00EE3B31">
      <w:pPr>
        <w:widowControl w:val="0"/>
        <w:autoSpaceDE w:val="0"/>
        <w:autoSpaceDN w:val="0"/>
        <w:adjustRightInd w:val="0"/>
        <w:jc w:val="both"/>
        <w:rPr>
          <w:rFonts w:ascii="Arial" w:hAnsi="Arial" w:cs="Arial"/>
          <w:lang w:val="es-419"/>
        </w:rPr>
      </w:pPr>
      <w:r w:rsidRPr="00EE3B31">
        <w:rPr>
          <w:rFonts w:ascii="Arial" w:hAnsi="Arial" w:cs="Arial"/>
          <w:b/>
          <w:bCs/>
          <w:iCs/>
          <w:u w:val="single"/>
          <w:lang w:val="es-419" w:eastAsia="fr-FR"/>
        </w:rPr>
        <w:t>TEMAS:</w:t>
      </w:r>
      <w:r w:rsidRPr="00EE3B31">
        <w:rPr>
          <w:rFonts w:ascii="Arial" w:hAnsi="Arial" w:cs="Arial"/>
          <w:b/>
          <w:bCs/>
          <w:iCs/>
          <w:lang w:val="es-419" w:eastAsia="fr-FR"/>
        </w:rPr>
        <w:tab/>
      </w:r>
      <w:r w:rsidRPr="003D08B3">
        <w:rPr>
          <w:rFonts w:ascii="Arial" w:hAnsi="Arial" w:cs="Arial"/>
          <w:b/>
          <w:bCs/>
          <w:iCs/>
          <w:lang w:val="es-419" w:eastAsia="fr-FR"/>
        </w:rPr>
        <w:t xml:space="preserve">NULIDAD PROCESAL </w:t>
      </w:r>
      <w:r>
        <w:rPr>
          <w:rFonts w:ascii="Arial" w:hAnsi="Arial" w:cs="Arial"/>
          <w:b/>
          <w:bCs/>
          <w:iCs/>
          <w:lang w:val="es-419" w:eastAsia="fr-FR"/>
        </w:rPr>
        <w:t xml:space="preserve">/ PRESUPUESTOS / TAXATIVIDAD / LEGITIMACIÓN / </w:t>
      </w:r>
      <w:r w:rsidRPr="003D08B3">
        <w:rPr>
          <w:rFonts w:ascii="Arial" w:hAnsi="Arial" w:cs="Arial"/>
          <w:b/>
          <w:bCs/>
          <w:iCs/>
          <w:lang w:val="es-419" w:eastAsia="fr-FR"/>
        </w:rPr>
        <w:t>COMPETENCIA FUNCIONAL</w:t>
      </w:r>
      <w:r>
        <w:rPr>
          <w:rFonts w:ascii="Arial" w:hAnsi="Arial" w:cs="Arial"/>
          <w:b/>
          <w:bCs/>
          <w:iCs/>
          <w:lang w:val="es-419" w:eastAsia="fr-FR"/>
        </w:rPr>
        <w:t xml:space="preserve"> / DILIGENCIA DE ENTREGA /</w:t>
      </w:r>
      <w:r w:rsidRPr="003D08B3">
        <w:rPr>
          <w:rFonts w:ascii="Arial" w:hAnsi="Arial" w:cs="Arial"/>
          <w:b/>
          <w:bCs/>
          <w:iCs/>
          <w:lang w:val="es-419" w:eastAsia="fr-FR"/>
        </w:rPr>
        <w:t xml:space="preserve"> </w:t>
      </w:r>
      <w:r>
        <w:rPr>
          <w:rFonts w:ascii="Arial" w:hAnsi="Arial" w:cs="Arial"/>
          <w:b/>
          <w:bCs/>
          <w:iCs/>
          <w:lang w:val="es-419" w:eastAsia="fr-FR"/>
        </w:rPr>
        <w:t>OPOSICIÓN / DEBE HABER DECISIÓN DEL JUEZ DE CIRCUITO / HABILITA LA INTERVENCIÓN DEL TRIBUNAL SUPERIOR.</w:t>
      </w:r>
    </w:p>
    <w:p w14:paraId="5D5135FA" w14:textId="77777777" w:rsidR="00EE3B31" w:rsidRPr="00EE3B31" w:rsidRDefault="00EE3B31" w:rsidP="00EE3B31">
      <w:pPr>
        <w:jc w:val="both"/>
        <w:rPr>
          <w:rFonts w:ascii="Arial" w:hAnsi="Arial" w:cs="Arial"/>
          <w:lang w:val="es-419"/>
        </w:rPr>
      </w:pPr>
    </w:p>
    <w:p w14:paraId="0F90B2A2" w14:textId="08CB42EF" w:rsidR="00EE3B31" w:rsidRPr="00EE3B31" w:rsidRDefault="00B24420" w:rsidP="00EE3B31">
      <w:pPr>
        <w:jc w:val="both"/>
        <w:rPr>
          <w:rFonts w:ascii="Arial" w:hAnsi="Arial" w:cs="Arial"/>
          <w:lang w:val="es-419"/>
        </w:rPr>
      </w:pPr>
      <w:r w:rsidRPr="00B24420">
        <w:rPr>
          <w:rFonts w:ascii="Arial" w:hAnsi="Arial" w:cs="Arial"/>
          <w:lang w:val="es-419"/>
        </w:rPr>
        <w:t>El régimen en ambos estatutos, está informado por la taxatividad o especificidad</w:t>
      </w:r>
      <w:r>
        <w:rPr>
          <w:rFonts w:ascii="Arial" w:hAnsi="Arial" w:cs="Arial"/>
          <w:lang w:val="es-419"/>
        </w:rPr>
        <w:t>…</w:t>
      </w:r>
      <w:r w:rsidRPr="00B24420">
        <w:rPr>
          <w:rFonts w:ascii="Arial" w:hAnsi="Arial" w:cs="Arial"/>
          <w:lang w:val="es-419"/>
        </w:rPr>
        <w:t xml:space="preserve"> También, por los principios de preclusión, protección, convalidación, trascendencia y legitimación para invocarla</w:t>
      </w:r>
      <w:r>
        <w:rPr>
          <w:rFonts w:ascii="Arial" w:hAnsi="Arial" w:cs="Arial"/>
          <w:lang w:val="es-419"/>
        </w:rPr>
        <w:t>…</w:t>
      </w:r>
    </w:p>
    <w:p w14:paraId="3D21992A" w14:textId="77777777" w:rsidR="00EE3B31" w:rsidRPr="00EE3B31" w:rsidRDefault="00EE3B31" w:rsidP="00EE3B31">
      <w:pPr>
        <w:jc w:val="both"/>
        <w:rPr>
          <w:rFonts w:ascii="Arial" w:hAnsi="Arial" w:cs="Arial"/>
          <w:lang w:val="es-419"/>
        </w:rPr>
      </w:pPr>
    </w:p>
    <w:p w14:paraId="4CFDAF75" w14:textId="1EC15AD2" w:rsidR="00EE3B31" w:rsidRDefault="007F447D" w:rsidP="00EE3B31">
      <w:pPr>
        <w:jc w:val="both"/>
        <w:rPr>
          <w:rFonts w:ascii="Arial" w:hAnsi="Arial" w:cs="Arial"/>
          <w:lang w:val="es-419"/>
        </w:rPr>
      </w:pPr>
      <w:r w:rsidRPr="007F447D">
        <w:rPr>
          <w:rFonts w:ascii="Arial" w:hAnsi="Arial" w:cs="Arial"/>
          <w:lang w:val="es-419"/>
        </w:rPr>
        <w:t>LOS PRESUPUESTOS DE LAS NULIDADES. Consisten en la concurrencia de (i) legitimación, (ii) falta de saneamiento y (iii) oportunidad para proponerlas</w:t>
      </w:r>
      <w:r>
        <w:rPr>
          <w:rFonts w:ascii="Arial" w:hAnsi="Arial" w:cs="Arial"/>
          <w:lang w:val="es-419"/>
        </w:rPr>
        <w:t>…</w:t>
      </w:r>
      <w:r w:rsidRPr="007F447D">
        <w:rPr>
          <w:rFonts w:ascii="Arial" w:hAnsi="Arial" w:cs="Arial"/>
          <w:lang w:val="es-419"/>
        </w:rPr>
        <w:t>; verificado su cumplimiento, se abre paso el análisis de la causal específica</w:t>
      </w:r>
      <w:r>
        <w:rPr>
          <w:rFonts w:ascii="Arial" w:hAnsi="Arial" w:cs="Arial"/>
          <w:lang w:val="es-419"/>
        </w:rPr>
        <w:t>…</w:t>
      </w:r>
    </w:p>
    <w:p w14:paraId="7AC5DAFD" w14:textId="136F1EAA" w:rsidR="007F447D" w:rsidRDefault="007F447D" w:rsidP="00EE3B31">
      <w:pPr>
        <w:jc w:val="both"/>
        <w:rPr>
          <w:rFonts w:ascii="Arial" w:hAnsi="Arial" w:cs="Arial"/>
          <w:lang w:val="es-419"/>
        </w:rPr>
      </w:pPr>
    </w:p>
    <w:p w14:paraId="1B3C38E0" w14:textId="77777777" w:rsidR="00DC0452" w:rsidRPr="00DC0452" w:rsidRDefault="00DC0452" w:rsidP="00DC0452">
      <w:pPr>
        <w:jc w:val="both"/>
        <w:rPr>
          <w:rFonts w:ascii="Arial" w:hAnsi="Arial" w:cs="Arial"/>
          <w:lang w:val="es-419"/>
        </w:rPr>
      </w:pPr>
      <w:r w:rsidRPr="00DC0452">
        <w:rPr>
          <w:rFonts w:ascii="Arial" w:hAnsi="Arial" w:cs="Arial"/>
          <w:lang w:val="es-419"/>
        </w:rPr>
        <w:t>Habrá de anularse la actuación surtida a partir del auto que ordenó la remisión a esta instancia, en consideración a que no se decidió la oposición por el juez de conocimiento y es tal providencia preterida, la que confiere competencia funcional a esta Sala.</w:t>
      </w:r>
    </w:p>
    <w:p w14:paraId="705EB905" w14:textId="77777777" w:rsidR="00DC0452" w:rsidRPr="00DC0452" w:rsidRDefault="00DC0452" w:rsidP="00DC0452">
      <w:pPr>
        <w:jc w:val="both"/>
        <w:rPr>
          <w:rFonts w:ascii="Arial" w:hAnsi="Arial" w:cs="Arial"/>
          <w:lang w:val="es-419"/>
        </w:rPr>
      </w:pPr>
    </w:p>
    <w:p w14:paraId="28F811E3" w14:textId="4D7D3FA0" w:rsidR="007F447D" w:rsidRDefault="00DC0452" w:rsidP="00DC0452">
      <w:pPr>
        <w:jc w:val="both"/>
        <w:rPr>
          <w:rFonts w:ascii="Arial" w:hAnsi="Arial" w:cs="Arial"/>
          <w:lang w:val="es-419"/>
        </w:rPr>
      </w:pPr>
      <w:r w:rsidRPr="00DC0452">
        <w:rPr>
          <w:rFonts w:ascii="Arial" w:hAnsi="Arial" w:cs="Arial"/>
          <w:lang w:val="es-419"/>
        </w:rPr>
        <w:t>En efecto, se evidencia que en el asunto se pretermitió la fase ante el juzgado de la causa. Según el tenor literal del artículo 309-7°, CGP, cuando en la diligencia de entrega haya oposición a la totalidad de los bienes, el expediente debe remitirse al juez comitente para que ante él corra el término para pedir las pruebas [Art.309-6°, ibidem], las practique y resuelva la oposición.</w:t>
      </w:r>
      <w:r w:rsidR="00532203">
        <w:rPr>
          <w:rFonts w:ascii="Arial" w:hAnsi="Arial" w:cs="Arial"/>
          <w:lang w:val="es-419"/>
        </w:rPr>
        <w:t xml:space="preserve"> (…)</w:t>
      </w:r>
    </w:p>
    <w:p w14:paraId="6B9F80F3" w14:textId="77777777" w:rsidR="007F447D" w:rsidRPr="00EE3B31" w:rsidRDefault="007F447D" w:rsidP="00EE3B31">
      <w:pPr>
        <w:jc w:val="both"/>
        <w:rPr>
          <w:rFonts w:ascii="Arial" w:hAnsi="Arial" w:cs="Arial"/>
          <w:lang w:val="es-419"/>
        </w:rPr>
      </w:pPr>
    </w:p>
    <w:p w14:paraId="37B916A8" w14:textId="633500EC" w:rsidR="003740BA" w:rsidRPr="003740BA" w:rsidRDefault="003740BA" w:rsidP="003740BA">
      <w:pPr>
        <w:jc w:val="both"/>
        <w:rPr>
          <w:rFonts w:ascii="Arial" w:hAnsi="Arial" w:cs="Arial"/>
          <w:lang w:val="es-419"/>
        </w:rPr>
      </w:pPr>
      <w:r w:rsidRPr="003740BA">
        <w:rPr>
          <w:rFonts w:ascii="Arial" w:hAnsi="Arial" w:cs="Arial"/>
          <w:lang w:val="es-419"/>
        </w:rPr>
        <w:t>Prescribe el artículo 32-1º, CGP, que los Tribunales Superiores de Distrito Judicial conocen, en Sala Familia, de la segunda instancia de los procesos que conocen en primera instancia los jueces de familia y civiles del circuito en esa especialidad. Preciso ilustrar la noción de competencia funcional, con la doctrina judicial del máximo órgano de cierre de la especialidad, consolidada en el tiempo, que en su tenor literal enseña:</w:t>
      </w:r>
    </w:p>
    <w:p w14:paraId="52A70A0A" w14:textId="77777777" w:rsidR="003740BA" w:rsidRPr="003740BA" w:rsidRDefault="003740BA" w:rsidP="003740BA">
      <w:pPr>
        <w:jc w:val="both"/>
        <w:rPr>
          <w:rFonts w:ascii="Arial" w:hAnsi="Arial" w:cs="Arial"/>
          <w:lang w:val="es-419"/>
        </w:rPr>
      </w:pPr>
    </w:p>
    <w:p w14:paraId="3B40F51E" w14:textId="253AFE28" w:rsidR="00EE3B31" w:rsidRPr="00EE3B31" w:rsidRDefault="003740BA" w:rsidP="003740BA">
      <w:pPr>
        <w:jc w:val="both"/>
        <w:rPr>
          <w:rFonts w:ascii="Arial" w:hAnsi="Arial" w:cs="Arial"/>
          <w:lang w:val="es-419"/>
        </w:rPr>
      </w:pPr>
      <w:r w:rsidRPr="003740BA">
        <w:rPr>
          <w:rFonts w:ascii="Arial" w:hAnsi="Arial" w:cs="Arial"/>
          <w:lang w:val="es-419"/>
        </w:rPr>
        <w:t>Como bien se sabe, para la distribución de la competencia entre los distintos funcionarios judiciales, deben tenerse en cuenta ciertos criterios que en el derecho procesal se conocen como factores determinantes de competencia, uno de los cuales es el funcional, referido al repartimiento vertical o por grado de la competencia, en consideración a estadios procesales</w:t>
      </w:r>
      <w:r w:rsidR="00532203">
        <w:rPr>
          <w:rFonts w:ascii="Arial" w:hAnsi="Arial" w:cs="Arial"/>
          <w:lang w:val="es-419"/>
        </w:rPr>
        <w:t>…</w:t>
      </w:r>
    </w:p>
    <w:p w14:paraId="46086307" w14:textId="77777777" w:rsidR="00EE3B31" w:rsidRPr="00EE3B31" w:rsidRDefault="00EE3B31" w:rsidP="00EE3B31">
      <w:pPr>
        <w:jc w:val="both"/>
        <w:rPr>
          <w:rFonts w:ascii="Arial" w:hAnsi="Arial" w:cs="Arial"/>
          <w:lang w:val="es-419"/>
        </w:rPr>
      </w:pPr>
    </w:p>
    <w:p w14:paraId="4ACBE94C" w14:textId="77777777" w:rsidR="00EE3B31" w:rsidRPr="00EE3B31" w:rsidRDefault="00EE3B31" w:rsidP="00EE3B31">
      <w:pPr>
        <w:jc w:val="both"/>
        <w:rPr>
          <w:rFonts w:ascii="Arial" w:hAnsi="Arial" w:cs="Arial"/>
          <w:lang w:val="es-419"/>
        </w:rPr>
      </w:pPr>
    </w:p>
    <w:p w14:paraId="0BC1D5B7" w14:textId="77777777" w:rsidR="00EE3B31" w:rsidRPr="00EE3B31" w:rsidRDefault="00EE3B31" w:rsidP="00EE3B31">
      <w:pPr>
        <w:jc w:val="both"/>
        <w:rPr>
          <w:rFonts w:ascii="Arial" w:hAnsi="Arial" w:cs="Arial"/>
          <w:lang w:val="es-419"/>
        </w:rPr>
      </w:pPr>
    </w:p>
    <w:p w14:paraId="26307D70" w14:textId="77777777" w:rsidR="00EE3B31" w:rsidRPr="00EE3B31" w:rsidRDefault="00EE3B31" w:rsidP="00EE3B31">
      <w:pPr>
        <w:jc w:val="both"/>
        <w:rPr>
          <w:rFonts w:ascii="Arial" w:hAnsi="Arial" w:cs="Arial"/>
          <w:spacing w:val="4"/>
          <w:lang w:val="es-419"/>
        </w:rPr>
      </w:pPr>
      <w:r w:rsidRPr="00EE3B31">
        <w:rPr>
          <w:rFonts w:ascii="Georgia" w:hAnsi="Georgia"/>
          <w:noProof/>
          <w:sz w:val="24"/>
          <w:szCs w:val="24"/>
          <w:lang w:val="es-CO" w:eastAsia="es-CO"/>
        </w:rPr>
        <w:drawing>
          <wp:anchor distT="0" distB="0" distL="114300" distR="114300" simplePos="0" relativeHeight="251660289" behindDoc="0" locked="0" layoutInCell="1" allowOverlap="1" wp14:anchorId="5A4E19D4" wp14:editId="0141D0EE">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8EEC1" w14:textId="77777777" w:rsidR="00EE3B31" w:rsidRPr="00EE3B31" w:rsidRDefault="00EE3B31" w:rsidP="00EE3B31">
      <w:pPr>
        <w:tabs>
          <w:tab w:val="left" w:pos="3579"/>
        </w:tabs>
        <w:spacing w:line="360" w:lineRule="auto"/>
        <w:ind w:left="4248" w:hanging="4248"/>
        <w:jc w:val="center"/>
        <w:rPr>
          <w:rFonts w:ascii="Georgia" w:hAnsi="Georgia" w:cs="Arial"/>
          <w:w w:val="140"/>
          <w:sz w:val="14"/>
          <w:szCs w:val="22"/>
          <w:lang w:val="es-CO"/>
        </w:rPr>
      </w:pPr>
    </w:p>
    <w:p w14:paraId="61FC3D60" w14:textId="77777777" w:rsidR="00EE3B31" w:rsidRPr="00EE3B31" w:rsidRDefault="00EE3B31" w:rsidP="00EE3B31">
      <w:pPr>
        <w:tabs>
          <w:tab w:val="left" w:pos="3579"/>
        </w:tabs>
        <w:spacing w:line="360" w:lineRule="auto"/>
        <w:ind w:left="3579" w:hanging="3579"/>
        <w:jc w:val="center"/>
        <w:rPr>
          <w:rFonts w:ascii="Georgia" w:hAnsi="Georgia" w:cs="Arial"/>
          <w:w w:val="140"/>
          <w:sz w:val="14"/>
          <w:szCs w:val="22"/>
          <w:lang w:val="es-CO"/>
        </w:rPr>
      </w:pPr>
    </w:p>
    <w:p w14:paraId="24CB6EDB" w14:textId="77777777" w:rsidR="00EE3B31" w:rsidRPr="00EE3B31" w:rsidRDefault="00EE3B31" w:rsidP="00EE3B31">
      <w:pPr>
        <w:tabs>
          <w:tab w:val="left" w:pos="3579"/>
        </w:tabs>
        <w:spacing w:line="360" w:lineRule="auto"/>
        <w:ind w:left="3579" w:hanging="3579"/>
        <w:jc w:val="center"/>
        <w:rPr>
          <w:rFonts w:ascii="Georgia" w:hAnsi="Georgia" w:cs="Arial"/>
          <w:spacing w:val="4"/>
          <w:w w:val="140"/>
          <w:sz w:val="14"/>
          <w:szCs w:val="22"/>
          <w:lang w:val="es-CO"/>
        </w:rPr>
      </w:pPr>
      <w:r w:rsidRPr="00EE3B31">
        <w:rPr>
          <w:rFonts w:ascii="Georgia" w:hAnsi="Georgia" w:cs="Arial"/>
          <w:spacing w:val="4"/>
          <w:w w:val="140"/>
          <w:sz w:val="14"/>
          <w:szCs w:val="22"/>
          <w:lang w:val="es-CO"/>
        </w:rPr>
        <w:t>REPUBLICA DE COLOMBIA</w:t>
      </w:r>
    </w:p>
    <w:p w14:paraId="2B689F60" w14:textId="77777777" w:rsidR="00EE3B31" w:rsidRPr="00EE3B31" w:rsidRDefault="00EE3B31" w:rsidP="00EE3B31">
      <w:pPr>
        <w:tabs>
          <w:tab w:val="center" w:pos="4987"/>
          <w:tab w:val="left" w:pos="8449"/>
        </w:tabs>
        <w:spacing w:line="360" w:lineRule="auto"/>
        <w:jc w:val="center"/>
        <w:rPr>
          <w:rFonts w:ascii="Georgia" w:hAnsi="Georgia" w:cs="Arial"/>
          <w:spacing w:val="4"/>
          <w:w w:val="140"/>
          <w:sz w:val="22"/>
          <w:szCs w:val="22"/>
          <w:lang w:val="es-CO"/>
        </w:rPr>
      </w:pPr>
      <w:r w:rsidRPr="00EE3B31">
        <w:rPr>
          <w:rFonts w:ascii="Georgia" w:hAnsi="Georgia" w:cs="Arial"/>
          <w:spacing w:val="4"/>
          <w:w w:val="140"/>
          <w:sz w:val="14"/>
          <w:szCs w:val="22"/>
          <w:lang w:val="es-CO"/>
        </w:rPr>
        <w:t>RAMA JUDICIAL DEL PODER PÚBLICO</w:t>
      </w:r>
    </w:p>
    <w:p w14:paraId="67B6FB37" w14:textId="77777777" w:rsidR="00EE3B31" w:rsidRPr="00EE3B31" w:rsidRDefault="00EE3B31" w:rsidP="00EE3B31">
      <w:pPr>
        <w:spacing w:line="360" w:lineRule="auto"/>
        <w:jc w:val="center"/>
        <w:rPr>
          <w:rFonts w:ascii="Georgia" w:hAnsi="Georgia" w:cs="Arial"/>
          <w:b/>
          <w:spacing w:val="4"/>
          <w:w w:val="140"/>
          <w:sz w:val="16"/>
          <w:szCs w:val="22"/>
          <w:lang w:val="es-CO"/>
        </w:rPr>
      </w:pPr>
      <w:r w:rsidRPr="00EE3B31">
        <w:rPr>
          <w:rFonts w:ascii="Georgia" w:hAnsi="Georgia" w:cs="Arial"/>
          <w:b/>
          <w:spacing w:val="4"/>
          <w:w w:val="140"/>
          <w:sz w:val="18"/>
          <w:szCs w:val="22"/>
          <w:lang w:val="es-CO"/>
        </w:rPr>
        <w:t>T</w:t>
      </w:r>
      <w:r w:rsidRPr="00EE3B31">
        <w:rPr>
          <w:rFonts w:ascii="Georgia" w:hAnsi="Georgia" w:cs="Arial"/>
          <w:b/>
          <w:spacing w:val="4"/>
          <w:w w:val="140"/>
          <w:sz w:val="16"/>
          <w:szCs w:val="22"/>
          <w:lang w:val="es-CO"/>
        </w:rPr>
        <w:t>RIBUNAL</w:t>
      </w:r>
      <w:r w:rsidRPr="00EE3B31">
        <w:rPr>
          <w:rFonts w:ascii="Georgia" w:hAnsi="Georgia" w:cs="Arial"/>
          <w:b/>
          <w:spacing w:val="4"/>
          <w:w w:val="140"/>
          <w:sz w:val="18"/>
          <w:szCs w:val="22"/>
          <w:lang w:val="es-CO"/>
        </w:rPr>
        <w:t xml:space="preserve"> S</w:t>
      </w:r>
      <w:r w:rsidRPr="00EE3B31">
        <w:rPr>
          <w:rFonts w:ascii="Georgia" w:hAnsi="Georgia" w:cs="Arial"/>
          <w:b/>
          <w:spacing w:val="4"/>
          <w:w w:val="140"/>
          <w:sz w:val="16"/>
          <w:szCs w:val="22"/>
          <w:lang w:val="es-CO"/>
        </w:rPr>
        <w:t xml:space="preserve">UPERIOR DEL </w:t>
      </w:r>
      <w:r w:rsidRPr="00EE3B31">
        <w:rPr>
          <w:rFonts w:ascii="Georgia" w:hAnsi="Georgia" w:cs="Arial"/>
          <w:b/>
          <w:spacing w:val="4"/>
          <w:w w:val="140"/>
          <w:sz w:val="18"/>
          <w:szCs w:val="22"/>
          <w:lang w:val="es-CO"/>
        </w:rPr>
        <w:t>D</w:t>
      </w:r>
      <w:r w:rsidRPr="00EE3B31">
        <w:rPr>
          <w:rFonts w:ascii="Georgia" w:hAnsi="Georgia" w:cs="Arial"/>
          <w:b/>
          <w:spacing w:val="4"/>
          <w:w w:val="140"/>
          <w:sz w:val="16"/>
          <w:szCs w:val="22"/>
          <w:lang w:val="es-CO"/>
        </w:rPr>
        <w:t>ISTRITO</w:t>
      </w:r>
      <w:r w:rsidRPr="00EE3B31">
        <w:rPr>
          <w:rFonts w:ascii="Georgia" w:hAnsi="Georgia" w:cs="Arial"/>
          <w:b/>
          <w:spacing w:val="4"/>
          <w:w w:val="140"/>
          <w:sz w:val="18"/>
          <w:szCs w:val="22"/>
          <w:lang w:val="es-CO"/>
        </w:rPr>
        <w:t xml:space="preserve"> J</w:t>
      </w:r>
      <w:r w:rsidRPr="00EE3B31">
        <w:rPr>
          <w:rFonts w:ascii="Georgia" w:hAnsi="Georgia" w:cs="Arial"/>
          <w:b/>
          <w:spacing w:val="4"/>
          <w:w w:val="140"/>
          <w:sz w:val="16"/>
          <w:szCs w:val="22"/>
          <w:lang w:val="es-CO"/>
        </w:rPr>
        <w:t>UDICIAL</w:t>
      </w:r>
    </w:p>
    <w:p w14:paraId="71D068E9" w14:textId="77777777" w:rsidR="00EE3B31" w:rsidRPr="00EE3B31" w:rsidRDefault="00EE3B31" w:rsidP="00EE3B31">
      <w:pPr>
        <w:spacing w:line="360" w:lineRule="auto"/>
        <w:jc w:val="center"/>
        <w:rPr>
          <w:rFonts w:ascii="Georgia" w:hAnsi="Georgia" w:cs="Arial"/>
          <w:spacing w:val="4"/>
          <w:w w:val="140"/>
          <w:sz w:val="16"/>
          <w:szCs w:val="18"/>
          <w:lang w:val="es-CO"/>
        </w:rPr>
      </w:pPr>
      <w:r w:rsidRPr="00EE3B31">
        <w:rPr>
          <w:rFonts w:ascii="Georgia" w:hAnsi="Georgia" w:cs="Arial"/>
          <w:spacing w:val="4"/>
          <w:w w:val="140"/>
          <w:sz w:val="18"/>
          <w:szCs w:val="16"/>
          <w:lang w:val="es-CO"/>
        </w:rPr>
        <w:t>S</w:t>
      </w:r>
      <w:r w:rsidRPr="00EE3B31">
        <w:rPr>
          <w:rFonts w:ascii="Georgia" w:hAnsi="Georgia" w:cs="Arial"/>
          <w:spacing w:val="4"/>
          <w:w w:val="140"/>
          <w:sz w:val="16"/>
          <w:szCs w:val="14"/>
          <w:lang w:val="es-CO"/>
        </w:rPr>
        <w:t xml:space="preserve">ALA </w:t>
      </w:r>
      <w:r w:rsidRPr="00EE3B31">
        <w:rPr>
          <w:rFonts w:ascii="Georgia" w:hAnsi="Georgia" w:cs="Arial"/>
          <w:spacing w:val="4"/>
          <w:w w:val="140"/>
          <w:sz w:val="18"/>
          <w:szCs w:val="18"/>
          <w:lang w:val="es-CO"/>
        </w:rPr>
        <w:t>U</w:t>
      </w:r>
      <w:r w:rsidRPr="00EE3B31">
        <w:rPr>
          <w:rFonts w:ascii="Georgia" w:hAnsi="Georgia" w:cs="Arial"/>
          <w:spacing w:val="4"/>
          <w:w w:val="140"/>
          <w:sz w:val="16"/>
          <w:szCs w:val="16"/>
          <w:lang w:val="es-CO"/>
        </w:rPr>
        <w:t>NITARIA</w:t>
      </w:r>
      <w:r w:rsidRPr="00EE3B31">
        <w:rPr>
          <w:rFonts w:ascii="Georgia" w:hAnsi="Georgia" w:cs="Arial"/>
          <w:spacing w:val="4"/>
          <w:w w:val="140"/>
          <w:sz w:val="14"/>
          <w:szCs w:val="14"/>
          <w:lang w:val="es-CO"/>
        </w:rPr>
        <w:t xml:space="preserve"> </w:t>
      </w:r>
      <w:r w:rsidRPr="00EE3B31">
        <w:rPr>
          <w:rFonts w:ascii="Georgia" w:hAnsi="Georgia" w:cs="Arial"/>
          <w:spacing w:val="4"/>
          <w:w w:val="140"/>
          <w:sz w:val="18"/>
          <w:szCs w:val="16"/>
          <w:lang w:val="es-CO"/>
        </w:rPr>
        <w:t>C</w:t>
      </w:r>
      <w:r w:rsidRPr="00EE3B31">
        <w:rPr>
          <w:rFonts w:ascii="Georgia" w:hAnsi="Georgia" w:cs="Arial"/>
          <w:spacing w:val="4"/>
          <w:w w:val="140"/>
          <w:sz w:val="16"/>
          <w:szCs w:val="16"/>
          <w:lang w:val="es-CO"/>
        </w:rPr>
        <w:t>IVIL</w:t>
      </w:r>
      <w:r w:rsidRPr="00EE3B31">
        <w:rPr>
          <w:rFonts w:ascii="Georgia" w:hAnsi="Georgia" w:cs="Arial"/>
          <w:spacing w:val="4"/>
          <w:w w:val="140"/>
          <w:sz w:val="14"/>
          <w:szCs w:val="14"/>
          <w:lang w:val="es-CO"/>
        </w:rPr>
        <w:t xml:space="preserve">– </w:t>
      </w:r>
      <w:r w:rsidRPr="00EE3B31">
        <w:rPr>
          <w:rFonts w:ascii="Georgia" w:hAnsi="Georgia" w:cs="Arial"/>
          <w:spacing w:val="4"/>
          <w:w w:val="140"/>
          <w:sz w:val="18"/>
          <w:szCs w:val="16"/>
          <w:lang w:val="es-CO"/>
        </w:rPr>
        <w:t>F</w:t>
      </w:r>
      <w:r w:rsidRPr="00EE3B31">
        <w:rPr>
          <w:rFonts w:ascii="Georgia" w:hAnsi="Georgia" w:cs="Arial"/>
          <w:spacing w:val="4"/>
          <w:w w:val="140"/>
          <w:sz w:val="16"/>
          <w:szCs w:val="16"/>
          <w:lang w:val="es-CO"/>
        </w:rPr>
        <w:t xml:space="preserve">AMILIA – </w:t>
      </w:r>
      <w:r w:rsidRPr="00EE3B31">
        <w:rPr>
          <w:rFonts w:ascii="Georgia" w:hAnsi="Georgia" w:cs="Arial"/>
          <w:spacing w:val="4"/>
          <w:w w:val="140"/>
          <w:sz w:val="18"/>
          <w:szCs w:val="16"/>
          <w:lang w:val="es-CO"/>
        </w:rPr>
        <w:t>D</w:t>
      </w:r>
      <w:r w:rsidRPr="00EE3B31">
        <w:rPr>
          <w:rFonts w:ascii="Georgia" w:hAnsi="Georgia" w:cs="Arial"/>
          <w:spacing w:val="4"/>
          <w:w w:val="140"/>
          <w:sz w:val="16"/>
          <w:szCs w:val="16"/>
          <w:lang w:val="es-CO"/>
        </w:rPr>
        <w:t xml:space="preserve">ISTRITO DE </w:t>
      </w:r>
      <w:r w:rsidRPr="00EE3B31">
        <w:rPr>
          <w:rFonts w:ascii="Georgia" w:hAnsi="Georgia" w:cs="Arial"/>
          <w:spacing w:val="4"/>
          <w:w w:val="140"/>
          <w:sz w:val="18"/>
          <w:szCs w:val="16"/>
          <w:lang w:val="es-CO"/>
        </w:rPr>
        <w:t>P</w:t>
      </w:r>
      <w:r w:rsidRPr="00EE3B31">
        <w:rPr>
          <w:rFonts w:ascii="Georgia" w:hAnsi="Georgia" w:cs="Arial"/>
          <w:spacing w:val="4"/>
          <w:w w:val="140"/>
          <w:sz w:val="16"/>
          <w:szCs w:val="16"/>
          <w:lang w:val="es-CO"/>
        </w:rPr>
        <w:t>EREIRA</w:t>
      </w:r>
    </w:p>
    <w:p w14:paraId="63559D1E" w14:textId="77777777" w:rsidR="00EE3B31" w:rsidRPr="00EE3B31" w:rsidRDefault="00EE3B31" w:rsidP="00EE3B31">
      <w:pPr>
        <w:spacing w:line="360" w:lineRule="auto"/>
        <w:jc w:val="center"/>
        <w:rPr>
          <w:rFonts w:ascii="Georgia" w:hAnsi="Georgia" w:cs="Arial"/>
          <w:spacing w:val="4"/>
          <w:w w:val="140"/>
          <w:sz w:val="16"/>
          <w:szCs w:val="16"/>
          <w:lang w:val="es-CO"/>
        </w:rPr>
      </w:pPr>
      <w:r w:rsidRPr="00EE3B31">
        <w:rPr>
          <w:rFonts w:ascii="Georgia" w:hAnsi="Georgia" w:cs="Arial"/>
          <w:spacing w:val="4"/>
          <w:w w:val="140"/>
          <w:sz w:val="16"/>
          <w:szCs w:val="18"/>
          <w:lang w:val="es-CO"/>
        </w:rPr>
        <w:t xml:space="preserve">D </w:t>
      </w:r>
      <w:r w:rsidRPr="00EE3B31">
        <w:rPr>
          <w:rFonts w:ascii="Georgia" w:hAnsi="Georgia" w:cs="Arial"/>
          <w:spacing w:val="4"/>
          <w:w w:val="140"/>
          <w:sz w:val="14"/>
          <w:szCs w:val="16"/>
          <w:lang w:val="es-CO"/>
        </w:rPr>
        <w:t xml:space="preserve">E P A R T A M E N T O   D E L </w:t>
      </w:r>
      <w:r w:rsidRPr="00EE3B31">
        <w:rPr>
          <w:rFonts w:ascii="Georgia" w:hAnsi="Georgia" w:cs="Arial"/>
          <w:spacing w:val="4"/>
          <w:w w:val="140"/>
          <w:sz w:val="12"/>
          <w:szCs w:val="14"/>
          <w:lang w:val="es-CO"/>
        </w:rPr>
        <w:t xml:space="preserve">   </w:t>
      </w:r>
      <w:r w:rsidRPr="00EE3B31">
        <w:rPr>
          <w:rFonts w:ascii="Georgia" w:hAnsi="Georgia" w:cs="Arial"/>
          <w:spacing w:val="4"/>
          <w:w w:val="140"/>
          <w:sz w:val="16"/>
          <w:szCs w:val="16"/>
          <w:lang w:val="es-CO"/>
        </w:rPr>
        <w:t xml:space="preserve">R </w:t>
      </w:r>
      <w:r w:rsidRPr="00EE3B31">
        <w:rPr>
          <w:rFonts w:ascii="Georgia" w:hAnsi="Georgia" w:cs="Arial"/>
          <w:spacing w:val="4"/>
          <w:w w:val="140"/>
          <w:sz w:val="14"/>
          <w:szCs w:val="16"/>
          <w:lang w:val="es-CO"/>
        </w:rPr>
        <w:t>I S A R A L D A</w:t>
      </w:r>
    </w:p>
    <w:p w14:paraId="66796615" w14:textId="77777777" w:rsidR="00EE3B31" w:rsidRPr="00EE3B31" w:rsidRDefault="00EE3B31" w:rsidP="003D08B3">
      <w:pPr>
        <w:spacing w:line="276" w:lineRule="auto"/>
        <w:jc w:val="center"/>
        <w:rPr>
          <w:rFonts w:ascii="Georgia" w:hAnsi="Georgia" w:cs="Arial"/>
          <w:bCs/>
          <w:spacing w:val="4"/>
          <w:sz w:val="24"/>
          <w:szCs w:val="24"/>
          <w:lang w:val="es-CO"/>
        </w:rPr>
      </w:pPr>
    </w:p>
    <w:bookmarkEnd w:id="0"/>
    <w:p w14:paraId="40747DB4" w14:textId="0A389365" w:rsidR="00577E90" w:rsidRPr="003D08B3" w:rsidRDefault="00577E90" w:rsidP="003D08B3">
      <w:pPr>
        <w:pStyle w:val="Textoindependiente"/>
        <w:spacing w:line="276" w:lineRule="auto"/>
        <w:jc w:val="center"/>
        <w:rPr>
          <w:rFonts w:ascii="Georgia" w:hAnsi="Georgia" w:cs="Arial"/>
          <w:b/>
          <w:bCs/>
          <w:szCs w:val="24"/>
          <w:lang w:val="es-CO"/>
        </w:rPr>
      </w:pPr>
      <w:r w:rsidRPr="003D08B3">
        <w:rPr>
          <w:rFonts w:ascii="Georgia" w:hAnsi="Georgia" w:cs="Arial"/>
          <w:b/>
          <w:bCs/>
          <w:szCs w:val="24"/>
          <w:lang w:val="es-CO"/>
        </w:rPr>
        <w:t>AF-00</w:t>
      </w:r>
      <w:r w:rsidR="00D17F1B" w:rsidRPr="003D08B3">
        <w:rPr>
          <w:rFonts w:ascii="Georgia" w:hAnsi="Georgia" w:cs="Arial"/>
          <w:b/>
          <w:bCs/>
          <w:szCs w:val="24"/>
          <w:lang w:val="es-CO"/>
        </w:rPr>
        <w:t>12</w:t>
      </w:r>
      <w:r w:rsidRPr="003D08B3">
        <w:rPr>
          <w:rFonts w:ascii="Georgia" w:hAnsi="Georgia" w:cs="Arial"/>
          <w:b/>
          <w:bCs/>
          <w:szCs w:val="24"/>
          <w:lang w:val="es-CO"/>
        </w:rPr>
        <w:t>-2023</w:t>
      </w:r>
    </w:p>
    <w:p w14:paraId="30247602" w14:textId="7E68338C" w:rsidR="00045CE3" w:rsidRPr="003D08B3" w:rsidRDefault="00045CE3" w:rsidP="003D08B3">
      <w:pPr>
        <w:pBdr>
          <w:bottom w:val="double" w:sz="6" w:space="1" w:color="auto"/>
        </w:pBdr>
        <w:tabs>
          <w:tab w:val="left" w:pos="5235"/>
        </w:tabs>
        <w:spacing w:line="276" w:lineRule="auto"/>
        <w:rPr>
          <w:rFonts w:ascii="Georgia" w:hAnsi="Georgia" w:cs="Arial"/>
          <w:b/>
          <w:bCs/>
          <w:sz w:val="24"/>
          <w:szCs w:val="24"/>
        </w:rPr>
      </w:pPr>
    </w:p>
    <w:p w14:paraId="30247603" w14:textId="77777777" w:rsidR="00045CE3" w:rsidRPr="003D08B3" w:rsidRDefault="00045CE3" w:rsidP="003D08B3">
      <w:pPr>
        <w:spacing w:line="276" w:lineRule="auto"/>
        <w:jc w:val="center"/>
        <w:rPr>
          <w:rFonts w:ascii="Georgia" w:hAnsi="Georgia" w:cs="Arial"/>
          <w:b/>
          <w:bCs/>
          <w:sz w:val="24"/>
          <w:szCs w:val="24"/>
        </w:rPr>
      </w:pPr>
    </w:p>
    <w:p w14:paraId="30247604" w14:textId="279FC4DA" w:rsidR="008B7145" w:rsidRPr="003D08B3" w:rsidRDefault="00D17F1B" w:rsidP="003D08B3">
      <w:pPr>
        <w:tabs>
          <w:tab w:val="left" w:pos="1155"/>
          <w:tab w:val="left" w:pos="1215"/>
          <w:tab w:val="center" w:pos="4702"/>
        </w:tabs>
        <w:spacing w:line="276" w:lineRule="auto"/>
        <w:jc w:val="center"/>
        <w:rPr>
          <w:rFonts w:ascii="Georgia" w:hAnsi="Georgia" w:cs="Arial"/>
          <w:smallCaps/>
          <w:sz w:val="24"/>
          <w:szCs w:val="24"/>
        </w:rPr>
      </w:pPr>
      <w:r w:rsidRPr="003D08B3">
        <w:rPr>
          <w:rFonts w:ascii="Georgia" w:hAnsi="Georgia" w:cs="Arial"/>
          <w:smallCaps/>
          <w:sz w:val="24"/>
          <w:szCs w:val="24"/>
        </w:rPr>
        <w:t xml:space="preserve">Veintinueve </w:t>
      </w:r>
      <w:r w:rsidR="008B7145" w:rsidRPr="003D08B3">
        <w:rPr>
          <w:rFonts w:ascii="Georgia" w:hAnsi="Georgia" w:cs="Arial"/>
          <w:smallCaps/>
          <w:sz w:val="24"/>
          <w:szCs w:val="24"/>
        </w:rPr>
        <w:t>(</w:t>
      </w:r>
      <w:r w:rsidRPr="003D08B3">
        <w:rPr>
          <w:rFonts w:ascii="Georgia" w:hAnsi="Georgia" w:cs="Arial"/>
          <w:smallCaps/>
          <w:sz w:val="24"/>
          <w:szCs w:val="24"/>
        </w:rPr>
        <w:t>29</w:t>
      </w:r>
      <w:r w:rsidR="008B7145" w:rsidRPr="003D08B3">
        <w:rPr>
          <w:rFonts w:ascii="Georgia" w:hAnsi="Georgia" w:cs="Arial"/>
          <w:smallCaps/>
          <w:sz w:val="24"/>
          <w:szCs w:val="24"/>
        </w:rPr>
        <w:t>) de</w:t>
      </w:r>
      <w:r w:rsidR="004561E8" w:rsidRPr="003D08B3">
        <w:rPr>
          <w:rFonts w:ascii="Georgia" w:hAnsi="Georgia" w:cs="Arial"/>
          <w:smallCaps/>
          <w:sz w:val="24"/>
          <w:szCs w:val="24"/>
        </w:rPr>
        <w:t xml:space="preserve"> </w:t>
      </w:r>
      <w:r w:rsidR="00EE7BF6" w:rsidRPr="003D08B3">
        <w:rPr>
          <w:rFonts w:ascii="Georgia" w:hAnsi="Georgia" w:cs="Arial"/>
          <w:smallCaps/>
          <w:sz w:val="24"/>
          <w:szCs w:val="24"/>
        </w:rPr>
        <w:t xml:space="preserve">marzo </w:t>
      </w:r>
      <w:r w:rsidR="008B7145" w:rsidRPr="003D08B3">
        <w:rPr>
          <w:rFonts w:ascii="Georgia" w:hAnsi="Georgia" w:cs="Arial"/>
          <w:smallCaps/>
          <w:sz w:val="24"/>
          <w:szCs w:val="24"/>
        </w:rPr>
        <w:t xml:space="preserve">de dos mil </w:t>
      </w:r>
      <w:r w:rsidR="006C37A3" w:rsidRPr="003D08B3">
        <w:rPr>
          <w:rFonts w:ascii="Georgia" w:hAnsi="Georgia" w:cs="Arial"/>
          <w:smallCaps/>
          <w:sz w:val="24"/>
          <w:szCs w:val="24"/>
        </w:rPr>
        <w:t>veint</w:t>
      </w:r>
      <w:r w:rsidR="00B21136" w:rsidRPr="003D08B3">
        <w:rPr>
          <w:rFonts w:ascii="Georgia" w:hAnsi="Georgia" w:cs="Arial"/>
          <w:smallCaps/>
          <w:sz w:val="24"/>
          <w:szCs w:val="24"/>
        </w:rPr>
        <w:t>i</w:t>
      </w:r>
      <w:r w:rsidR="00DC3568" w:rsidRPr="003D08B3">
        <w:rPr>
          <w:rFonts w:ascii="Georgia" w:hAnsi="Georgia" w:cs="Arial"/>
          <w:smallCaps/>
          <w:sz w:val="24"/>
          <w:szCs w:val="24"/>
        </w:rPr>
        <w:t>dós</w:t>
      </w:r>
      <w:r w:rsidR="004561E8" w:rsidRPr="003D08B3">
        <w:rPr>
          <w:rFonts w:ascii="Georgia" w:hAnsi="Georgia" w:cs="Arial"/>
          <w:smallCaps/>
          <w:sz w:val="24"/>
          <w:szCs w:val="24"/>
        </w:rPr>
        <w:t xml:space="preserve"> </w:t>
      </w:r>
      <w:r w:rsidR="008B7145" w:rsidRPr="003D08B3">
        <w:rPr>
          <w:rFonts w:ascii="Georgia" w:hAnsi="Georgia" w:cs="Arial"/>
          <w:smallCaps/>
          <w:sz w:val="24"/>
          <w:szCs w:val="24"/>
        </w:rPr>
        <w:t>(20</w:t>
      </w:r>
      <w:r w:rsidR="006C37A3" w:rsidRPr="003D08B3">
        <w:rPr>
          <w:rFonts w:ascii="Georgia" w:hAnsi="Georgia" w:cs="Arial"/>
          <w:smallCaps/>
          <w:sz w:val="24"/>
          <w:szCs w:val="24"/>
        </w:rPr>
        <w:t>2</w:t>
      </w:r>
      <w:r w:rsidR="00DC3568" w:rsidRPr="003D08B3">
        <w:rPr>
          <w:rFonts w:ascii="Georgia" w:hAnsi="Georgia" w:cs="Arial"/>
          <w:smallCaps/>
          <w:sz w:val="24"/>
          <w:szCs w:val="24"/>
        </w:rPr>
        <w:t>2</w:t>
      </w:r>
      <w:r w:rsidR="008B7145" w:rsidRPr="003D08B3">
        <w:rPr>
          <w:rFonts w:ascii="Georgia" w:hAnsi="Georgia" w:cs="Arial"/>
          <w:smallCaps/>
          <w:sz w:val="24"/>
          <w:szCs w:val="24"/>
        </w:rPr>
        <w:t>).</w:t>
      </w:r>
    </w:p>
    <w:p w14:paraId="30247605" w14:textId="42AFAE6F" w:rsidR="00AC7745" w:rsidRPr="003D08B3" w:rsidRDefault="007E2E0B" w:rsidP="003D08B3">
      <w:pPr>
        <w:pStyle w:val="Ttulo"/>
        <w:tabs>
          <w:tab w:val="left" w:pos="2115"/>
        </w:tabs>
        <w:spacing w:line="276" w:lineRule="auto"/>
        <w:jc w:val="left"/>
        <w:rPr>
          <w:rFonts w:ascii="Georgia" w:hAnsi="Georgia" w:cs="Arial"/>
          <w:b w:val="0"/>
          <w:i w:val="0"/>
          <w:spacing w:val="-3"/>
          <w:szCs w:val="24"/>
        </w:rPr>
      </w:pPr>
      <w:r w:rsidRPr="003D08B3">
        <w:rPr>
          <w:rFonts w:ascii="Georgia" w:hAnsi="Georgia" w:cs="Arial"/>
          <w:b w:val="0"/>
          <w:i w:val="0"/>
          <w:spacing w:val="-3"/>
          <w:szCs w:val="24"/>
        </w:rPr>
        <w:tab/>
      </w:r>
    </w:p>
    <w:p w14:paraId="7798D1C0" w14:textId="77777777" w:rsidR="00505641" w:rsidRPr="003D08B3" w:rsidRDefault="00505641" w:rsidP="003D08B3">
      <w:pPr>
        <w:pStyle w:val="Ttulo"/>
        <w:spacing w:line="276" w:lineRule="auto"/>
        <w:rPr>
          <w:rFonts w:ascii="Georgia" w:hAnsi="Georgia" w:cs="Arial"/>
          <w:b w:val="0"/>
          <w:i w:val="0"/>
          <w:spacing w:val="-3"/>
          <w:szCs w:val="24"/>
        </w:rPr>
      </w:pPr>
    </w:p>
    <w:p w14:paraId="30247606" w14:textId="77777777" w:rsidR="008872A2" w:rsidRPr="003D08B3" w:rsidRDefault="00350C7A" w:rsidP="003D08B3">
      <w:pPr>
        <w:pStyle w:val="Ttulo"/>
        <w:numPr>
          <w:ilvl w:val="0"/>
          <w:numId w:val="1"/>
        </w:numPr>
        <w:spacing w:line="276" w:lineRule="auto"/>
        <w:jc w:val="left"/>
        <w:rPr>
          <w:rFonts w:ascii="Georgia" w:hAnsi="Georgia" w:cs="Arial"/>
          <w:bCs/>
          <w:i w:val="0"/>
          <w:smallCaps/>
          <w:spacing w:val="-3"/>
          <w:szCs w:val="24"/>
        </w:rPr>
      </w:pPr>
      <w:r w:rsidRPr="003D08B3">
        <w:rPr>
          <w:rFonts w:ascii="Georgia" w:hAnsi="Georgia" w:cs="Arial"/>
          <w:bCs/>
          <w:i w:val="0"/>
          <w:smallCaps/>
          <w:szCs w:val="24"/>
        </w:rPr>
        <w:t>el asunto por decidir</w:t>
      </w:r>
    </w:p>
    <w:p w14:paraId="30247607" w14:textId="77777777" w:rsidR="008872A2" w:rsidRPr="003D08B3" w:rsidRDefault="008872A2" w:rsidP="003D08B3">
      <w:pPr>
        <w:pStyle w:val="Ttulo"/>
        <w:spacing w:line="276" w:lineRule="auto"/>
        <w:jc w:val="left"/>
        <w:rPr>
          <w:rFonts w:ascii="Georgia" w:hAnsi="Georgia" w:cs="Arial"/>
          <w:b w:val="0"/>
          <w:i w:val="0"/>
          <w:spacing w:val="-3"/>
          <w:szCs w:val="24"/>
        </w:rPr>
      </w:pPr>
    </w:p>
    <w:p w14:paraId="77CA8B62" w14:textId="6BE09892" w:rsidR="00B9075A" w:rsidRPr="003D08B3" w:rsidRDefault="2006AECC" w:rsidP="003D08B3">
      <w:pPr>
        <w:spacing w:line="276" w:lineRule="auto"/>
        <w:jc w:val="both"/>
        <w:rPr>
          <w:rFonts w:ascii="Georgia" w:hAnsi="Georgia" w:cs="Arial"/>
          <w:sz w:val="24"/>
          <w:szCs w:val="24"/>
          <w:lang w:val="es-CO"/>
        </w:rPr>
      </w:pPr>
      <w:r w:rsidRPr="003D08B3">
        <w:rPr>
          <w:rFonts w:ascii="Georgia" w:hAnsi="Georgia" w:cs="Arial"/>
          <w:spacing w:val="-3"/>
          <w:sz w:val="24"/>
          <w:szCs w:val="24"/>
        </w:rPr>
        <w:lastRenderedPageBreak/>
        <w:t xml:space="preserve">La </w:t>
      </w:r>
      <w:r w:rsidR="00140480" w:rsidRPr="003D08B3">
        <w:rPr>
          <w:rFonts w:ascii="Georgia" w:hAnsi="Georgia" w:cs="Arial"/>
          <w:spacing w:val="-3"/>
          <w:sz w:val="24"/>
          <w:szCs w:val="24"/>
        </w:rPr>
        <w:t xml:space="preserve">configuración de una </w:t>
      </w:r>
      <w:r w:rsidRPr="003D08B3">
        <w:rPr>
          <w:rFonts w:ascii="Georgia" w:hAnsi="Georgia" w:cs="Arial"/>
          <w:spacing w:val="-3"/>
          <w:sz w:val="24"/>
          <w:szCs w:val="24"/>
        </w:rPr>
        <w:t xml:space="preserve">causal de </w:t>
      </w:r>
      <w:r w:rsidR="00DC3568" w:rsidRPr="003D08B3">
        <w:rPr>
          <w:rFonts w:ascii="Georgia" w:hAnsi="Georgia" w:cs="Arial"/>
          <w:spacing w:val="-3"/>
          <w:sz w:val="24"/>
          <w:szCs w:val="24"/>
        </w:rPr>
        <w:t>invalidación</w:t>
      </w:r>
      <w:r w:rsidR="00140480" w:rsidRPr="003D08B3">
        <w:rPr>
          <w:rFonts w:ascii="Georgia" w:hAnsi="Georgia" w:cs="Arial"/>
          <w:spacing w:val="-3"/>
          <w:sz w:val="24"/>
          <w:szCs w:val="24"/>
        </w:rPr>
        <w:t xml:space="preserve"> que se advierte de </w:t>
      </w:r>
      <w:r w:rsidR="00DC3568" w:rsidRPr="003D08B3">
        <w:rPr>
          <w:rFonts w:ascii="Georgia" w:hAnsi="Georgia" w:cs="Arial"/>
          <w:spacing w:val="-3"/>
          <w:sz w:val="24"/>
          <w:szCs w:val="24"/>
        </w:rPr>
        <w:t>oficio, en esta instancia</w:t>
      </w:r>
      <w:r w:rsidR="004B67CB" w:rsidRPr="003D08B3">
        <w:rPr>
          <w:rFonts w:ascii="Georgia" w:hAnsi="Georgia" w:cs="Arial"/>
          <w:spacing w:val="-3"/>
          <w:sz w:val="24"/>
          <w:szCs w:val="24"/>
        </w:rPr>
        <w:t>,</w:t>
      </w:r>
      <w:r w:rsidR="00DD5F89" w:rsidRPr="003D08B3">
        <w:rPr>
          <w:rFonts w:ascii="Georgia" w:hAnsi="Georgia" w:cs="Arial"/>
          <w:spacing w:val="-3"/>
          <w:sz w:val="24"/>
          <w:szCs w:val="24"/>
        </w:rPr>
        <w:t xml:space="preserve"> dentro del expediente referido</w:t>
      </w:r>
      <w:r w:rsidR="006662F4" w:rsidRPr="003D08B3">
        <w:rPr>
          <w:rFonts w:ascii="Georgia" w:hAnsi="Georgia" w:cs="Arial"/>
          <w:spacing w:val="-3"/>
          <w:sz w:val="24"/>
          <w:szCs w:val="24"/>
        </w:rPr>
        <w:t xml:space="preserve"> (R</w:t>
      </w:r>
      <w:r w:rsidR="00DD5F89" w:rsidRPr="003D08B3">
        <w:rPr>
          <w:rFonts w:ascii="Georgia" w:hAnsi="Georgia" w:cs="Arial"/>
          <w:spacing w:val="-3"/>
          <w:sz w:val="24"/>
          <w:szCs w:val="24"/>
        </w:rPr>
        <w:t xml:space="preserve">ecibido </w:t>
      </w:r>
      <w:r w:rsidR="00DD5F89" w:rsidRPr="003D08B3">
        <w:rPr>
          <w:rFonts w:ascii="Georgia" w:hAnsi="Georgia" w:cs="Arial"/>
          <w:bCs/>
          <w:sz w:val="24"/>
          <w:szCs w:val="24"/>
          <w:lang w:val="es-CO"/>
        </w:rPr>
        <w:t>el día</w:t>
      </w:r>
      <w:r w:rsidR="00DD5F89" w:rsidRPr="003D08B3">
        <w:rPr>
          <w:rFonts w:ascii="Georgia" w:hAnsi="Georgia" w:cs="Arial"/>
          <w:b/>
          <w:bCs/>
          <w:sz w:val="24"/>
          <w:szCs w:val="24"/>
          <w:lang w:val="es-CO"/>
        </w:rPr>
        <w:t xml:space="preserve"> </w:t>
      </w:r>
      <w:r w:rsidR="00DD5F89" w:rsidRPr="003D08B3">
        <w:rPr>
          <w:rFonts w:ascii="Georgia" w:hAnsi="Georgia" w:cs="Arial"/>
          <w:bCs/>
          <w:sz w:val="24"/>
          <w:szCs w:val="24"/>
          <w:lang w:val="es-CO"/>
        </w:rPr>
        <w:t>1</w:t>
      </w:r>
      <w:r w:rsidR="00EE7BF6" w:rsidRPr="003D08B3">
        <w:rPr>
          <w:rFonts w:ascii="Georgia" w:hAnsi="Georgia" w:cs="Arial"/>
          <w:bCs/>
          <w:sz w:val="24"/>
          <w:szCs w:val="24"/>
          <w:lang w:val="es-CO"/>
        </w:rPr>
        <w:t>3</w:t>
      </w:r>
      <w:r w:rsidR="00DD5F89" w:rsidRPr="003D08B3">
        <w:rPr>
          <w:rFonts w:ascii="Georgia" w:hAnsi="Georgia" w:cs="Arial"/>
          <w:bCs/>
          <w:sz w:val="24"/>
          <w:szCs w:val="24"/>
          <w:lang w:val="es-CO"/>
        </w:rPr>
        <w:t>-03-202</w:t>
      </w:r>
      <w:r w:rsidR="00EE7BF6" w:rsidRPr="003D08B3">
        <w:rPr>
          <w:rFonts w:ascii="Georgia" w:hAnsi="Georgia" w:cs="Arial"/>
          <w:bCs/>
          <w:sz w:val="24"/>
          <w:szCs w:val="24"/>
          <w:lang w:val="es-CO"/>
        </w:rPr>
        <w:t>3</w:t>
      </w:r>
      <w:r w:rsidR="006662F4" w:rsidRPr="003D08B3">
        <w:rPr>
          <w:rFonts w:ascii="Georgia" w:hAnsi="Georgia" w:cs="Arial"/>
          <w:bCs/>
          <w:sz w:val="24"/>
          <w:szCs w:val="24"/>
          <w:lang w:val="es-CO"/>
        </w:rPr>
        <w:t>)</w:t>
      </w:r>
      <w:r w:rsidR="00DC3568" w:rsidRPr="003D08B3">
        <w:rPr>
          <w:rFonts w:ascii="Georgia" w:hAnsi="Georgia" w:cs="Arial"/>
          <w:sz w:val="24"/>
          <w:szCs w:val="24"/>
          <w:lang w:val="es-CO"/>
        </w:rPr>
        <w:t>.</w:t>
      </w:r>
    </w:p>
    <w:p w14:paraId="30247609" w14:textId="3CB3B2BA" w:rsidR="00AC7745" w:rsidRPr="003D08B3" w:rsidRDefault="00AC7745" w:rsidP="003D08B3">
      <w:pPr>
        <w:spacing w:line="276" w:lineRule="auto"/>
        <w:jc w:val="both"/>
        <w:rPr>
          <w:rFonts w:ascii="Georgia" w:hAnsi="Georgia" w:cs="Arial"/>
          <w:sz w:val="24"/>
          <w:szCs w:val="24"/>
        </w:rPr>
      </w:pPr>
    </w:p>
    <w:p w14:paraId="54DC6CB3" w14:textId="77777777" w:rsidR="00505641" w:rsidRPr="003D08B3" w:rsidRDefault="00505641" w:rsidP="003D08B3">
      <w:pPr>
        <w:spacing w:line="276" w:lineRule="auto"/>
        <w:jc w:val="both"/>
        <w:rPr>
          <w:rFonts w:ascii="Georgia" w:hAnsi="Georgia" w:cs="Arial"/>
          <w:sz w:val="24"/>
          <w:szCs w:val="24"/>
        </w:rPr>
      </w:pPr>
    </w:p>
    <w:p w14:paraId="3024760A" w14:textId="77777777" w:rsidR="008872A2" w:rsidRPr="003D08B3" w:rsidRDefault="00350C7A" w:rsidP="003D08B3">
      <w:pPr>
        <w:numPr>
          <w:ilvl w:val="0"/>
          <w:numId w:val="1"/>
        </w:numPr>
        <w:spacing w:line="276" w:lineRule="auto"/>
        <w:jc w:val="both"/>
        <w:rPr>
          <w:rFonts w:ascii="Georgia" w:hAnsi="Georgia" w:cs="Arial"/>
          <w:b/>
          <w:bCs/>
          <w:smallCaps/>
          <w:sz w:val="24"/>
          <w:szCs w:val="24"/>
        </w:rPr>
      </w:pPr>
      <w:r w:rsidRPr="003D08B3">
        <w:rPr>
          <w:rFonts w:ascii="Georgia" w:hAnsi="Georgia" w:cs="Arial"/>
          <w:b/>
          <w:bCs/>
          <w:smallCaps/>
          <w:sz w:val="24"/>
          <w:szCs w:val="24"/>
        </w:rPr>
        <w:t>la síntesis de la crónica procesal</w:t>
      </w:r>
    </w:p>
    <w:p w14:paraId="3024760B" w14:textId="77777777" w:rsidR="00607310" w:rsidRPr="003D08B3" w:rsidRDefault="00607310" w:rsidP="003D08B3">
      <w:pPr>
        <w:spacing w:line="276" w:lineRule="auto"/>
        <w:jc w:val="both"/>
        <w:rPr>
          <w:rFonts w:ascii="Georgia" w:hAnsi="Georgia" w:cs="Arial"/>
          <w:sz w:val="24"/>
          <w:szCs w:val="24"/>
        </w:rPr>
      </w:pPr>
    </w:p>
    <w:p w14:paraId="38790F7B" w14:textId="654B7148" w:rsidR="00D90C82" w:rsidRPr="003D08B3" w:rsidRDefault="005F315E" w:rsidP="003D08B3">
      <w:pPr>
        <w:spacing w:line="276" w:lineRule="auto"/>
        <w:jc w:val="both"/>
        <w:rPr>
          <w:rFonts w:ascii="Georgia" w:hAnsi="Georgia" w:cs="Arial"/>
          <w:sz w:val="24"/>
          <w:szCs w:val="24"/>
          <w:lang w:val="es-CO"/>
        </w:rPr>
      </w:pPr>
      <w:r w:rsidRPr="003D08B3">
        <w:rPr>
          <w:rFonts w:ascii="Georgia" w:hAnsi="Georgia" w:cs="Arial"/>
          <w:sz w:val="24"/>
          <w:szCs w:val="24"/>
          <w:lang w:val="es-CO"/>
        </w:rPr>
        <w:t>S</w:t>
      </w:r>
      <w:r w:rsidR="006426FF" w:rsidRPr="003D08B3">
        <w:rPr>
          <w:rFonts w:ascii="Georgia" w:hAnsi="Georgia" w:cs="Arial"/>
          <w:sz w:val="24"/>
          <w:szCs w:val="24"/>
          <w:lang w:val="es-CO"/>
        </w:rPr>
        <w:t>urt</w:t>
      </w:r>
      <w:r w:rsidR="00CF4C7C" w:rsidRPr="003D08B3">
        <w:rPr>
          <w:rFonts w:ascii="Georgia" w:hAnsi="Georgia" w:cs="Arial"/>
          <w:sz w:val="24"/>
          <w:szCs w:val="24"/>
          <w:lang w:val="es-CO"/>
        </w:rPr>
        <w:t>i</w:t>
      </w:r>
      <w:r w:rsidR="006426FF" w:rsidRPr="003D08B3">
        <w:rPr>
          <w:rFonts w:ascii="Georgia" w:hAnsi="Georgia" w:cs="Arial"/>
          <w:sz w:val="24"/>
          <w:szCs w:val="24"/>
          <w:lang w:val="es-CO"/>
        </w:rPr>
        <w:t>do el trámite</w:t>
      </w:r>
      <w:r w:rsidR="00CF4C7C" w:rsidRPr="003D08B3">
        <w:rPr>
          <w:rFonts w:ascii="Georgia" w:hAnsi="Georgia" w:cs="Arial"/>
          <w:sz w:val="24"/>
          <w:szCs w:val="24"/>
          <w:lang w:val="es-CO"/>
        </w:rPr>
        <w:t xml:space="preserve">, en el proceso de la referencia, </w:t>
      </w:r>
      <w:r w:rsidRPr="003D08B3">
        <w:rPr>
          <w:rFonts w:ascii="Georgia" w:hAnsi="Georgia" w:cs="Arial"/>
          <w:sz w:val="24"/>
          <w:szCs w:val="24"/>
          <w:lang w:val="es-CO"/>
        </w:rPr>
        <w:t>e</w:t>
      </w:r>
      <w:r w:rsidR="00CF4C7C" w:rsidRPr="003D08B3">
        <w:rPr>
          <w:rFonts w:ascii="Georgia" w:hAnsi="Georgia" w:cs="Arial"/>
          <w:sz w:val="24"/>
          <w:szCs w:val="24"/>
          <w:lang w:val="es-CO"/>
        </w:rPr>
        <w:t xml:space="preserve">l 07-09-2022 se emitió sentencia </w:t>
      </w:r>
      <w:r w:rsidR="0076794C" w:rsidRPr="003D08B3">
        <w:rPr>
          <w:rFonts w:ascii="Georgia" w:hAnsi="Georgia" w:cs="Arial"/>
          <w:sz w:val="24"/>
          <w:szCs w:val="24"/>
          <w:lang w:val="es-CO"/>
        </w:rPr>
        <w:t xml:space="preserve">que </w:t>
      </w:r>
      <w:r w:rsidR="00CF4C7C" w:rsidRPr="003D08B3">
        <w:rPr>
          <w:rFonts w:ascii="Georgia" w:hAnsi="Georgia" w:cs="Arial"/>
          <w:sz w:val="24"/>
          <w:szCs w:val="24"/>
          <w:lang w:val="es-CO"/>
        </w:rPr>
        <w:t>adjudic</w:t>
      </w:r>
      <w:r w:rsidR="0076794C" w:rsidRPr="003D08B3">
        <w:rPr>
          <w:rFonts w:ascii="Georgia" w:hAnsi="Georgia" w:cs="Arial"/>
          <w:sz w:val="24"/>
          <w:szCs w:val="24"/>
          <w:lang w:val="es-CO"/>
        </w:rPr>
        <w:t>ó</w:t>
      </w:r>
      <w:r w:rsidR="00CF4C7C" w:rsidRPr="003D08B3">
        <w:rPr>
          <w:rFonts w:ascii="Georgia" w:hAnsi="Georgia" w:cs="Arial"/>
          <w:sz w:val="24"/>
          <w:szCs w:val="24"/>
          <w:lang w:val="es-CO"/>
        </w:rPr>
        <w:t xml:space="preserve"> de los bienes</w:t>
      </w:r>
      <w:r w:rsidR="006662F4" w:rsidRPr="003D08B3">
        <w:rPr>
          <w:rFonts w:ascii="Georgia" w:hAnsi="Georgia" w:cs="Arial"/>
          <w:sz w:val="24"/>
          <w:szCs w:val="24"/>
          <w:lang w:val="es-CO"/>
        </w:rPr>
        <w:t>,</w:t>
      </w:r>
      <w:r w:rsidR="00CF4C7C" w:rsidRPr="003D08B3">
        <w:rPr>
          <w:rFonts w:ascii="Georgia" w:hAnsi="Georgia" w:cs="Arial"/>
          <w:sz w:val="24"/>
          <w:szCs w:val="24"/>
          <w:lang w:val="es-CO"/>
        </w:rPr>
        <w:t xml:space="preserve"> conforme el trabajo de partición (Carpeta 01PrimeraInstancia, carpeta 01 2021-00287…, pdf </w:t>
      </w:r>
      <w:r w:rsidR="00D90C82" w:rsidRPr="003D08B3">
        <w:rPr>
          <w:rFonts w:ascii="Georgia" w:hAnsi="Georgia" w:cs="Arial"/>
          <w:sz w:val="24"/>
          <w:szCs w:val="24"/>
          <w:lang w:val="es-CO"/>
        </w:rPr>
        <w:t>No.</w:t>
      </w:r>
      <w:r w:rsidR="00CF4C7C" w:rsidRPr="003D08B3">
        <w:rPr>
          <w:rFonts w:ascii="Georgia" w:hAnsi="Georgia" w:cs="Arial"/>
          <w:sz w:val="24"/>
          <w:szCs w:val="24"/>
          <w:lang w:val="es-CO"/>
        </w:rPr>
        <w:t xml:space="preserve">48…). </w:t>
      </w:r>
      <w:r w:rsidR="00D90C82" w:rsidRPr="003D08B3">
        <w:rPr>
          <w:rFonts w:ascii="Georgia" w:hAnsi="Georgia" w:cs="Arial"/>
          <w:sz w:val="24"/>
          <w:szCs w:val="24"/>
          <w:lang w:val="es-CO"/>
        </w:rPr>
        <w:t>La demandante solicitó entrega del bien asignado (Carpeta 01PrimeraInstancia, carpeta 01 2021-00287…, pdf Nos.54… y 67…, folio 2)</w:t>
      </w:r>
      <w:r w:rsidRPr="003D08B3">
        <w:rPr>
          <w:rFonts w:ascii="Georgia" w:hAnsi="Georgia" w:cs="Arial"/>
          <w:sz w:val="24"/>
          <w:szCs w:val="24"/>
          <w:lang w:val="es-CO"/>
        </w:rPr>
        <w:t xml:space="preserve"> </w:t>
      </w:r>
      <w:r w:rsidR="00D90C82" w:rsidRPr="003D08B3">
        <w:rPr>
          <w:rFonts w:ascii="Georgia" w:hAnsi="Georgia" w:cs="Arial"/>
          <w:sz w:val="24"/>
          <w:szCs w:val="24"/>
          <w:lang w:val="es-CO"/>
        </w:rPr>
        <w:t xml:space="preserve">y verificado </w:t>
      </w:r>
      <w:r w:rsidR="006662F4" w:rsidRPr="003D08B3">
        <w:rPr>
          <w:rFonts w:ascii="Georgia" w:hAnsi="Georgia" w:cs="Arial"/>
          <w:sz w:val="24"/>
          <w:szCs w:val="24"/>
          <w:lang w:val="es-CO"/>
        </w:rPr>
        <w:t>su</w:t>
      </w:r>
      <w:r w:rsidR="00D90C82" w:rsidRPr="003D08B3">
        <w:rPr>
          <w:rFonts w:ascii="Georgia" w:hAnsi="Georgia" w:cs="Arial"/>
          <w:sz w:val="24"/>
          <w:szCs w:val="24"/>
          <w:lang w:val="es-CO"/>
        </w:rPr>
        <w:t xml:space="preserve"> registro (Carpeta 01PrimeraInstancia, carpeta 01 2021-00287…, pdf No.67…, folios 3-6), se dispuso se efectuar</w:t>
      </w:r>
      <w:r w:rsidR="0076794C" w:rsidRPr="003D08B3">
        <w:rPr>
          <w:rFonts w:ascii="Georgia" w:hAnsi="Georgia" w:cs="Arial"/>
          <w:sz w:val="24"/>
          <w:szCs w:val="24"/>
          <w:lang w:val="es-CO"/>
        </w:rPr>
        <w:t>l</w:t>
      </w:r>
      <w:r w:rsidR="00D90C82" w:rsidRPr="003D08B3">
        <w:rPr>
          <w:rFonts w:ascii="Georgia" w:hAnsi="Georgia" w:cs="Arial"/>
          <w:sz w:val="24"/>
          <w:szCs w:val="24"/>
          <w:lang w:val="es-CO"/>
        </w:rPr>
        <w:t>a a través de comisionado (Ibidem, pdf No.69…).</w:t>
      </w:r>
    </w:p>
    <w:p w14:paraId="024AF57C" w14:textId="77777777" w:rsidR="00D90C82" w:rsidRPr="003D08B3" w:rsidRDefault="00D90C82" w:rsidP="003D08B3">
      <w:pPr>
        <w:spacing w:line="276" w:lineRule="auto"/>
        <w:jc w:val="both"/>
        <w:rPr>
          <w:rFonts w:ascii="Georgia" w:hAnsi="Georgia" w:cs="Arial"/>
          <w:sz w:val="24"/>
          <w:szCs w:val="24"/>
          <w:lang w:val="es-CO"/>
        </w:rPr>
      </w:pPr>
    </w:p>
    <w:p w14:paraId="288DE39B" w14:textId="4B398EA5" w:rsidR="002B7729" w:rsidRPr="003D08B3" w:rsidRDefault="00D90C82" w:rsidP="003D08B3">
      <w:pPr>
        <w:spacing w:line="276" w:lineRule="auto"/>
        <w:jc w:val="both"/>
        <w:rPr>
          <w:rFonts w:ascii="Georgia" w:hAnsi="Georgia" w:cs="Arial"/>
          <w:sz w:val="24"/>
          <w:szCs w:val="24"/>
          <w:lang w:val="es-CO"/>
        </w:rPr>
      </w:pPr>
      <w:r w:rsidRPr="003D08B3">
        <w:rPr>
          <w:rFonts w:ascii="Georgia" w:hAnsi="Georgia" w:cs="Arial"/>
          <w:sz w:val="24"/>
          <w:szCs w:val="24"/>
          <w:lang w:val="es-CO"/>
        </w:rPr>
        <w:t xml:space="preserve">En curso de la diligencia cumplida el 28-11-2022 por la Inspección Dieciocho de Policía de Pereira, </w:t>
      </w:r>
      <w:r w:rsidR="0076794C" w:rsidRPr="003D08B3">
        <w:rPr>
          <w:rFonts w:ascii="Georgia" w:hAnsi="Georgia" w:cs="Arial"/>
          <w:sz w:val="24"/>
          <w:szCs w:val="24"/>
          <w:lang w:val="es-CO"/>
        </w:rPr>
        <w:t xml:space="preserve">doña </w:t>
      </w:r>
      <w:r w:rsidRPr="003D08B3">
        <w:rPr>
          <w:rFonts w:ascii="Georgia" w:hAnsi="Georgia" w:cs="Arial"/>
          <w:sz w:val="24"/>
          <w:szCs w:val="24"/>
          <w:lang w:val="es-CO"/>
        </w:rPr>
        <w:t xml:space="preserve">Diana Lucía Noreña Arcila </w:t>
      </w:r>
      <w:r w:rsidR="0076794C" w:rsidRPr="003D08B3">
        <w:rPr>
          <w:rFonts w:ascii="Georgia" w:hAnsi="Georgia" w:cs="Arial"/>
          <w:sz w:val="24"/>
          <w:szCs w:val="24"/>
          <w:lang w:val="es-CO"/>
        </w:rPr>
        <w:t xml:space="preserve">se opuso </w:t>
      </w:r>
      <w:r w:rsidRPr="003D08B3">
        <w:rPr>
          <w:rFonts w:ascii="Georgia" w:hAnsi="Georgia" w:cs="Arial"/>
          <w:sz w:val="24"/>
          <w:szCs w:val="24"/>
          <w:lang w:val="es-CO"/>
        </w:rPr>
        <w:t>y pidió pruebas</w:t>
      </w:r>
      <w:r w:rsidR="009D0FFF" w:rsidRPr="003D08B3">
        <w:rPr>
          <w:rFonts w:ascii="Georgia" w:hAnsi="Georgia" w:cs="Arial"/>
          <w:sz w:val="24"/>
          <w:szCs w:val="24"/>
          <w:lang w:val="es-CO"/>
        </w:rPr>
        <w:t xml:space="preserve">, descorrido el traslado a la interesada en la entrega, se decretaron y practicaron </w:t>
      </w:r>
      <w:r w:rsidR="00907469" w:rsidRPr="003D08B3">
        <w:rPr>
          <w:rFonts w:ascii="Georgia" w:hAnsi="Georgia" w:cs="Arial"/>
          <w:sz w:val="24"/>
          <w:szCs w:val="24"/>
          <w:lang w:val="es-CO"/>
        </w:rPr>
        <w:t>l</w:t>
      </w:r>
      <w:r w:rsidR="00606AAB" w:rsidRPr="003D08B3">
        <w:rPr>
          <w:rFonts w:ascii="Georgia" w:hAnsi="Georgia" w:cs="Arial"/>
          <w:sz w:val="24"/>
          <w:szCs w:val="24"/>
          <w:lang w:val="es-CO"/>
        </w:rPr>
        <w:t>a</w:t>
      </w:r>
      <w:r w:rsidR="00907469" w:rsidRPr="003D08B3">
        <w:rPr>
          <w:rFonts w:ascii="Georgia" w:hAnsi="Georgia" w:cs="Arial"/>
          <w:sz w:val="24"/>
          <w:szCs w:val="24"/>
          <w:lang w:val="es-CO"/>
        </w:rPr>
        <w:t>s</w:t>
      </w:r>
      <w:r w:rsidR="00606AAB" w:rsidRPr="003D08B3">
        <w:rPr>
          <w:rFonts w:ascii="Georgia" w:hAnsi="Georgia" w:cs="Arial"/>
          <w:sz w:val="24"/>
          <w:szCs w:val="24"/>
          <w:lang w:val="es-CO"/>
        </w:rPr>
        <w:t xml:space="preserve"> ordenadas</w:t>
      </w:r>
      <w:r w:rsidR="006662F4" w:rsidRPr="003D08B3">
        <w:rPr>
          <w:rFonts w:ascii="Georgia" w:hAnsi="Georgia" w:cs="Arial"/>
          <w:sz w:val="24"/>
          <w:szCs w:val="24"/>
          <w:lang w:val="es-CO"/>
        </w:rPr>
        <w:t>.</w:t>
      </w:r>
      <w:r w:rsidR="009D0FFF" w:rsidRPr="003D08B3">
        <w:rPr>
          <w:rFonts w:ascii="Georgia" w:hAnsi="Georgia" w:cs="Arial"/>
          <w:sz w:val="24"/>
          <w:szCs w:val="24"/>
          <w:lang w:val="es-CO"/>
        </w:rPr>
        <w:t xml:space="preserve"> </w:t>
      </w:r>
    </w:p>
    <w:p w14:paraId="43CE48E3" w14:textId="77777777" w:rsidR="002B7729" w:rsidRPr="003D08B3" w:rsidRDefault="002B7729" w:rsidP="003D08B3">
      <w:pPr>
        <w:spacing w:line="276" w:lineRule="auto"/>
        <w:jc w:val="both"/>
        <w:rPr>
          <w:rFonts w:ascii="Georgia" w:hAnsi="Georgia" w:cs="Arial"/>
          <w:sz w:val="24"/>
          <w:szCs w:val="24"/>
          <w:lang w:val="es-CO"/>
        </w:rPr>
      </w:pPr>
    </w:p>
    <w:p w14:paraId="0731DF02" w14:textId="198C9EAA" w:rsidR="009D0FFF" w:rsidRPr="003D08B3" w:rsidRDefault="009D0FFF" w:rsidP="003D08B3">
      <w:pPr>
        <w:spacing w:line="276" w:lineRule="auto"/>
        <w:jc w:val="both"/>
        <w:rPr>
          <w:rFonts w:ascii="Georgia" w:hAnsi="Georgia" w:cs="Arial"/>
          <w:sz w:val="24"/>
          <w:szCs w:val="24"/>
          <w:lang w:val="es-CO"/>
        </w:rPr>
      </w:pPr>
      <w:r w:rsidRPr="003D08B3">
        <w:rPr>
          <w:rFonts w:ascii="Georgia" w:hAnsi="Georgia" w:cs="Arial"/>
          <w:sz w:val="24"/>
          <w:szCs w:val="24"/>
          <w:lang w:val="es-CO"/>
        </w:rPr>
        <w:t>Enseguida la comisionada decidió que “no prosperaba la oposición</w:t>
      </w:r>
      <w:r w:rsidR="00907469" w:rsidRPr="003D08B3">
        <w:rPr>
          <w:rFonts w:ascii="Georgia" w:hAnsi="Georgia" w:cs="Arial"/>
          <w:sz w:val="24"/>
          <w:szCs w:val="24"/>
          <w:lang w:val="es-CO"/>
        </w:rPr>
        <w:t>”</w:t>
      </w:r>
      <w:r w:rsidR="006662F4" w:rsidRPr="003D08B3">
        <w:rPr>
          <w:rFonts w:ascii="Georgia" w:hAnsi="Georgia" w:cs="Arial"/>
          <w:sz w:val="24"/>
          <w:szCs w:val="24"/>
          <w:lang w:val="es-CO"/>
        </w:rPr>
        <w:t xml:space="preserve"> y</w:t>
      </w:r>
      <w:r w:rsidRPr="003D08B3">
        <w:rPr>
          <w:rFonts w:ascii="Georgia" w:hAnsi="Georgia" w:cs="Arial"/>
          <w:sz w:val="24"/>
          <w:szCs w:val="24"/>
          <w:lang w:val="es-CO"/>
        </w:rPr>
        <w:t xml:space="preserve"> </w:t>
      </w:r>
      <w:r w:rsidR="0076794C" w:rsidRPr="003D08B3">
        <w:rPr>
          <w:rFonts w:ascii="Georgia" w:hAnsi="Georgia" w:cs="Arial"/>
          <w:sz w:val="24"/>
          <w:szCs w:val="24"/>
          <w:lang w:val="es-CO"/>
        </w:rPr>
        <w:t>la desfavorecida</w:t>
      </w:r>
      <w:r w:rsidR="00907469" w:rsidRPr="003D08B3">
        <w:rPr>
          <w:rFonts w:ascii="Georgia" w:hAnsi="Georgia" w:cs="Arial"/>
          <w:sz w:val="24"/>
          <w:szCs w:val="24"/>
          <w:lang w:val="es-CO"/>
        </w:rPr>
        <w:t xml:space="preserve"> </w:t>
      </w:r>
      <w:r w:rsidRPr="003D08B3">
        <w:rPr>
          <w:rFonts w:ascii="Georgia" w:hAnsi="Georgia" w:cs="Arial"/>
          <w:sz w:val="24"/>
          <w:szCs w:val="24"/>
          <w:lang w:val="es-CO"/>
        </w:rPr>
        <w:t>impugnó</w:t>
      </w:r>
      <w:r w:rsidR="00606AAB" w:rsidRPr="003D08B3">
        <w:rPr>
          <w:rFonts w:ascii="Georgia" w:hAnsi="Georgia" w:cs="Arial"/>
          <w:sz w:val="24"/>
          <w:szCs w:val="24"/>
          <w:lang w:val="es-CO"/>
        </w:rPr>
        <w:t>;</w:t>
      </w:r>
      <w:r w:rsidR="006662F4" w:rsidRPr="003D08B3">
        <w:rPr>
          <w:rFonts w:ascii="Georgia" w:hAnsi="Georgia" w:cs="Arial"/>
          <w:sz w:val="24"/>
          <w:szCs w:val="24"/>
          <w:lang w:val="es-CO"/>
        </w:rPr>
        <w:t xml:space="preserve"> luego </w:t>
      </w:r>
      <w:r w:rsidRPr="003D08B3">
        <w:rPr>
          <w:rFonts w:ascii="Georgia" w:hAnsi="Georgia" w:cs="Arial"/>
          <w:sz w:val="24"/>
          <w:szCs w:val="24"/>
          <w:lang w:val="es-CO"/>
        </w:rPr>
        <w:t>sin resolver el recurso</w:t>
      </w:r>
      <w:r w:rsidR="0076794C" w:rsidRPr="003D08B3">
        <w:rPr>
          <w:rFonts w:ascii="Georgia" w:hAnsi="Georgia" w:cs="Arial"/>
          <w:sz w:val="24"/>
          <w:szCs w:val="24"/>
          <w:lang w:val="es-CO"/>
        </w:rPr>
        <w:t xml:space="preserve"> propuesto</w:t>
      </w:r>
      <w:r w:rsidR="00907469" w:rsidRPr="003D08B3">
        <w:rPr>
          <w:rFonts w:ascii="Georgia" w:hAnsi="Georgia" w:cs="Arial"/>
          <w:sz w:val="24"/>
          <w:szCs w:val="24"/>
          <w:lang w:val="es-CO"/>
        </w:rPr>
        <w:t xml:space="preserve">, </w:t>
      </w:r>
      <w:r w:rsidR="0076794C" w:rsidRPr="003D08B3">
        <w:rPr>
          <w:rFonts w:ascii="Georgia" w:hAnsi="Georgia" w:cs="Arial"/>
          <w:sz w:val="24"/>
          <w:szCs w:val="24"/>
          <w:lang w:val="es-CO"/>
        </w:rPr>
        <w:t xml:space="preserve">se hizo entrega </w:t>
      </w:r>
      <w:r w:rsidRPr="003D08B3">
        <w:rPr>
          <w:rFonts w:ascii="Georgia" w:hAnsi="Georgia" w:cs="Arial"/>
          <w:sz w:val="24"/>
          <w:szCs w:val="24"/>
          <w:lang w:val="es-CO"/>
        </w:rPr>
        <w:t xml:space="preserve">a la actora y </w:t>
      </w:r>
      <w:r w:rsidR="0076794C" w:rsidRPr="003D08B3">
        <w:rPr>
          <w:rFonts w:ascii="Georgia" w:hAnsi="Georgia" w:cs="Arial"/>
          <w:sz w:val="24"/>
          <w:szCs w:val="24"/>
          <w:lang w:val="es-CO"/>
        </w:rPr>
        <w:t xml:space="preserve">se </w:t>
      </w:r>
      <w:r w:rsidRPr="003D08B3">
        <w:rPr>
          <w:rFonts w:ascii="Georgia" w:hAnsi="Georgia" w:cs="Arial"/>
          <w:sz w:val="24"/>
          <w:szCs w:val="24"/>
          <w:lang w:val="es-CO"/>
        </w:rPr>
        <w:t>remiti</w:t>
      </w:r>
      <w:r w:rsidR="0076794C" w:rsidRPr="003D08B3">
        <w:rPr>
          <w:rFonts w:ascii="Georgia" w:hAnsi="Georgia" w:cs="Arial"/>
          <w:sz w:val="24"/>
          <w:szCs w:val="24"/>
          <w:lang w:val="es-CO"/>
        </w:rPr>
        <w:t>ó</w:t>
      </w:r>
      <w:r w:rsidRPr="003D08B3">
        <w:rPr>
          <w:rFonts w:ascii="Georgia" w:hAnsi="Georgia" w:cs="Arial"/>
          <w:sz w:val="24"/>
          <w:szCs w:val="24"/>
          <w:lang w:val="es-CO"/>
        </w:rPr>
        <w:t xml:space="preserve"> el comisorio al </w:t>
      </w:r>
      <w:r w:rsidR="006662F4" w:rsidRPr="003D08B3">
        <w:rPr>
          <w:rFonts w:ascii="Georgia" w:hAnsi="Georgia" w:cs="Arial"/>
          <w:sz w:val="24"/>
          <w:szCs w:val="24"/>
          <w:lang w:val="es-CO"/>
        </w:rPr>
        <w:t>j</w:t>
      </w:r>
      <w:r w:rsidRPr="003D08B3">
        <w:rPr>
          <w:rFonts w:ascii="Georgia" w:hAnsi="Georgia" w:cs="Arial"/>
          <w:sz w:val="24"/>
          <w:szCs w:val="24"/>
          <w:lang w:val="es-CO"/>
        </w:rPr>
        <w:t xml:space="preserve">uzgado de </w:t>
      </w:r>
      <w:r w:rsidR="006662F4" w:rsidRPr="003D08B3">
        <w:rPr>
          <w:rFonts w:ascii="Georgia" w:hAnsi="Georgia" w:cs="Arial"/>
          <w:sz w:val="24"/>
          <w:szCs w:val="24"/>
          <w:lang w:val="es-CO"/>
        </w:rPr>
        <w:t xml:space="preserve">conocimiento </w:t>
      </w:r>
      <w:r w:rsidRPr="003D08B3">
        <w:rPr>
          <w:rFonts w:ascii="Georgia" w:hAnsi="Georgia" w:cs="Arial"/>
          <w:sz w:val="24"/>
          <w:szCs w:val="24"/>
          <w:lang w:val="es-CO"/>
        </w:rPr>
        <w:t>(Ibidem, pdf No.69…, folios 2-5). Es</w:t>
      </w:r>
      <w:r w:rsidR="006662F4" w:rsidRPr="003D08B3">
        <w:rPr>
          <w:rFonts w:ascii="Georgia" w:hAnsi="Georgia" w:cs="Arial"/>
          <w:sz w:val="24"/>
          <w:szCs w:val="24"/>
          <w:lang w:val="es-CO"/>
        </w:rPr>
        <w:t>t</w:t>
      </w:r>
      <w:r w:rsidRPr="003D08B3">
        <w:rPr>
          <w:rFonts w:ascii="Georgia" w:hAnsi="Georgia" w:cs="Arial"/>
          <w:sz w:val="24"/>
          <w:szCs w:val="24"/>
          <w:lang w:val="es-CO"/>
        </w:rPr>
        <w:t>a autoridad entendió que se había concedido la alzada y, sin más</w:t>
      </w:r>
      <w:r w:rsidR="00631002" w:rsidRPr="003D08B3">
        <w:rPr>
          <w:rFonts w:ascii="Georgia" w:hAnsi="Georgia" w:cs="Arial"/>
          <w:sz w:val="24"/>
          <w:szCs w:val="24"/>
          <w:lang w:val="es-CO"/>
        </w:rPr>
        <w:t xml:space="preserve">, </w:t>
      </w:r>
      <w:r w:rsidR="006662F4" w:rsidRPr="003D08B3">
        <w:rPr>
          <w:rFonts w:ascii="Georgia" w:hAnsi="Georgia" w:cs="Arial"/>
          <w:sz w:val="24"/>
          <w:szCs w:val="24"/>
          <w:lang w:val="es-CO"/>
        </w:rPr>
        <w:t xml:space="preserve">envió </w:t>
      </w:r>
      <w:r w:rsidRPr="003D08B3">
        <w:rPr>
          <w:rFonts w:ascii="Georgia" w:hAnsi="Georgia" w:cs="Arial"/>
          <w:sz w:val="24"/>
          <w:szCs w:val="24"/>
          <w:lang w:val="es-CO"/>
        </w:rPr>
        <w:t>la actuación a esta instancia (Ibidem, pdf No.69…, folios 2-5).</w:t>
      </w:r>
    </w:p>
    <w:p w14:paraId="6BD2E9FF" w14:textId="1567BB06" w:rsidR="005F315E" w:rsidRPr="003D08B3" w:rsidRDefault="005F315E" w:rsidP="003D08B3">
      <w:pPr>
        <w:spacing w:line="276" w:lineRule="auto"/>
        <w:jc w:val="both"/>
        <w:rPr>
          <w:rFonts w:ascii="Georgia" w:hAnsi="Georgia" w:cs="Arial"/>
          <w:sz w:val="24"/>
          <w:szCs w:val="24"/>
          <w:lang w:val="es-CO"/>
        </w:rPr>
      </w:pPr>
    </w:p>
    <w:p w14:paraId="708CCDB0" w14:textId="77777777" w:rsidR="00C92DB3" w:rsidRPr="003D08B3" w:rsidRDefault="00C92DB3" w:rsidP="003D08B3">
      <w:pPr>
        <w:spacing w:line="276" w:lineRule="auto"/>
        <w:jc w:val="both"/>
        <w:rPr>
          <w:rFonts w:ascii="Georgia" w:hAnsi="Georgia" w:cs="Arial"/>
          <w:sz w:val="24"/>
          <w:szCs w:val="24"/>
        </w:rPr>
      </w:pPr>
    </w:p>
    <w:p w14:paraId="30247616" w14:textId="77777777" w:rsidR="00E316D9" w:rsidRPr="003D08B3" w:rsidRDefault="00350C7A" w:rsidP="003D08B3">
      <w:pPr>
        <w:pStyle w:val="Prrafodelista"/>
        <w:numPr>
          <w:ilvl w:val="0"/>
          <w:numId w:val="1"/>
        </w:numPr>
        <w:tabs>
          <w:tab w:val="left" w:pos="-720"/>
        </w:tabs>
        <w:suppressAutoHyphens/>
        <w:spacing w:line="276" w:lineRule="auto"/>
        <w:jc w:val="both"/>
        <w:rPr>
          <w:rFonts w:ascii="Georgia" w:hAnsi="Georgia" w:cs="Arial"/>
          <w:b/>
          <w:bCs/>
          <w:smallCaps/>
          <w:spacing w:val="-3"/>
          <w:sz w:val="24"/>
          <w:szCs w:val="24"/>
        </w:rPr>
      </w:pPr>
      <w:r w:rsidRPr="003D08B3">
        <w:rPr>
          <w:rFonts w:ascii="Georgia" w:hAnsi="Georgia" w:cs="Arial"/>
          <w:b/>
          <w:bCs/>
          <w:smallCaps/>
          <w:spacing w:val="-3"/>
          <w:sz w:val="24"/>
          <w:szCs w:val="24"/>
        </w:rPr>
        <w:t>las estimaciones jurídicas para decidir</w:t>
      </w:r>
    </w:p>
    <w:p w14:paraId="6560A1B9" w14:textId="7807B281" w:rsidR="4C620428" w:rsidRPr="003D08B3" w:rsidRDefault="4C620428" w:rsidP="003D08B3">
      <w:pPr>
        <w:pStyle w:val="Sinespaciado"/>
        <w:spacing w:line="276" w:lineRule="auto"/>
        <w:ind w:left="360"/>
        <w:jc w:val="both"/>
        <w:rPr>
          <w:rFonts w:ascii="Georgia" w:hAnsi="Georgia" w:cs="Arial"/>
        </w:rPr>
      </w:pPr>
    </w:p>
    <w:p w14:paraId="30E782E8" w14:textId="788769E9" w:rsidR="002B7729" w:rsidRPr="003D08B3" w:rsidRDefault="2959E101" w:rsidP="003D08B3">
      <w:pPr>
        <w:pStyle w:val="Sinespaciado"/>
        <w:widowControl/>
        <w:numPr>
          <w:ilvl w:val="1"/>
          <w:numId w:val="1"/>
        </w:numPr>
        <w:suppressAutoHyphens/>
        <w:autoSpaceDE/>
        <w:autoSpaceDN/>
        <w:adjustRightInd/>
        <w:spacing w:line="276" w:lineRule="auto"/>
        <w:ind w:left="0" w:firstLine="0"/>
        <w:jc w:val="both"/>
        <w:rPr>
          <w:rFonts w:ascii="Georgia" w:hAnsi="Georgia" w:cs="Arial"/>
        </w:rPr>
      </w:pPr>
      <w:r w:rsidRPr="003D08B3">
        <w:rPr>
          <w:rFonts w:ascii="Georgia" w:hAnsi="Georgia" w:cs="Arial"/>
          <w:smallCaps/>
        </w:rPr>
        <w:t>Las</w:t>
      </w:r>
      <w:r w:rsidR="00582F12" w:rsidRPr="003D08B3">
        <w:rPr>
          <w:rFonts w:ascii="Georgia" w:hAnsi="Georgia" w:cs="Arial"/>
          <w:smallCaps/>
        </w:rPr>
        <w:t xml:space="preserve"> nulidades procesales</w:t>
      </w:r>
      <w:r w:rsidR="0076794C" w:rsidRPr="003D08B3">
        <w:rPr>
          <w:rFonts w:ascii="Georgia" w:hAnsi="Georgia" w:cs="Arial"/>
          <w:smallCaps/>
        </w:rPr>
        <w:t xml:space="preserve">. </w:t>
      </w:r>
      <w:r w:rsidR="002B7729" w:rsidRPr="003D08B3">
        <w:rPr>
          <w:rFonts w:ascii="Georgia" w:hAnsi="Georgia" w:cs="Arial"/>
        </w:rPr>
        <w:t>El ordenamiento legal vigente consagra que esta institución está estatuida para salvaguardar el derecho constitucional del debido proceso y su derivado natural, el derecho de defensa [Art.29, CP].</w:t>
      </w:r>
    </w:p>
    <w:p w14:paraId="3C95D9EB" w14:textId="77777777" w:rsidR="002B7729" w:rsidRPr="003D08B3" w:rsidRDefault="002B7729" w:rsidP="003D08B3">
      <w:pPr>
        <w:spacing w:line="276" w:lineRule="auto"/>
        <w:jc w:val="both"/>
        <w:rPr>
          <w:rFonts w:ascii="Georgia" w:hAnsi="Georgia" w:cs="Arial"/>
          <w:sz w:val="24"/>
          <w:szCs w:val="24"/>
        </w:rPr>
      </w:pPr>
    </w:p>
    <w:p w14:paraId="5BD5EBD4" w14:textId="7AA9170C" w:rsidR="002B7729" w:rsidRPr="003D08B3" w:rsidRDefault="002B7729" w:rsidP="003D08B3">
      <w:pPr>
        <w:spacing w:line="276" w:lineRule="auto"/>
        <w:jc w:val="both"/>
        <w:rPr>
          <w:rFonts w:ascii="Georgia" w:hAnsi="Georgia" w:cs="Arial"/>
          <w:sz w:val="24"/>
          <w:szCs w:val="24"/>
        </w:rPr>
      </w:pPr>
      <w:r w:rsidRPr="003D08B3">
        <w:rPr>
          <w:rFonts w:ascii="Georgia" w:hAnsi="Georgia"/>
          <w:sz w:val="24"/>
          <w:szCs w:val="24"/>
        </w:rPr>
        <w:t>Esta figura, reglamentada por los artículos 133 y ss, CGP, no tuvo cambios sustanciales respecto a la regulación en el CPC [Arts. 140 y 141], salvo que desapareció la causal del artículo 141-1º y se erigieron otras especiales [Arts. 14, 36, 38, 107, 164 y 121, CGP]. De tal suerte que la jurisprudencia y doctrina que estudiaron el tema conforme al CPC</w:t>
      </w:r>
      <w:r w:rsidRPr="003D08B3">
        <w:rPr>
          <w:rFonts w:ascii="Georgia" w:hAnsi="Georgia" w:cs="Arial"/>
          <w:sz w:val="24"/>
          <w:szCs w:val="24"/>
        </w:rPr>
        <w:t>, en su mayoría, son aplicables al nuevo estatuto.</w:t>
      </w:r>
    </w:p>
    <w:p w14:paraId="43E6186D" w14:textId="77777777" w:rsidR="002B7729" w:rsidRPr="003D08B3" w:rsidRDefault="002B7729" w:rsidP="003D08B3">
      <w:pPr>
        <w:spacing w:line="276" w:lineRule="auto"/>
        <w:jc w:val="both"/>
        <w:rPr>
          <w:rFonts w:ascii="Georgia" w:hAnsi="Georgia" w:cs="Arial"/>
          <w:i/>
          <w:iCs/>
          <w:sz w:val="24"/>
          <w:szCs w:val="24"/>
        </w:rPr>
      </w:pPr>
    </w:p>
    <w:p w14:paraId="38C50D97" w14:textId="6F3E6637" w:rsidR="002B7729" w:rsidRPr="003D08B3" w:rsidRDefault="67A3CAFF" w:rsidP="003D0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r w:rsidRPr="003D08B3">
        <w:rPr>
          <w:rFonts w:ascii="Georgia" w:hAnsi="Georgia" w:cs="Arial"/>
          <w:sz w:val="24"/>
          <w:szCs w:val="24"/>
        </w:rPr>
        <w:t xml:space="preserve">El régimen en ambos estatutos, está informado por la taxatividad o especificidad, consultable en la doctrina pacífica, de los profesores </w:t>
      </w:r>
      <w:bookmarkStart w:id="1" w:name="_GoBack"/>
      <w:bookmarkEnd w:id="1"/>
      <w:r w:rsidRPr="003D08B3">
        <w:rPr>
          <w:rFonts w:ascii="Georgia" w:hAnsi="Georgia" w:cs="Arial"/>
          <w:sz w:val="24"/>
          <w:szCs w:val="24"/>
        </w:rPr>
        <w:t>Canosa T.</w:t>
      </w:r>
      <w:r w:rsidR="002B7729" w:rsidRPr="003D08B3">
        <w:rPr>
          <w:rStyle w:val="Refdenotaalpie"/>
          <w:rFonts w:ascii="Georgia" w:hAnsi="Georgia" w:cs="Arial"/>
          <w:sz w:val="24"/>
          <w:szCs w:val="24"/>
        </w:rPr>
        <w:footnoteReference w:id="2"/>
      </w:r>
      <w:r w:rsidRPr="003D08B3">
        <w:rPr>
          <w:rFonts w:ascii="Georgia" w:hAnsi="Georgia" w:cs="Arial"/>
          <w:sz w:val="24"/>
          <w:szCs w:val="24"/>
        </w:rPr>
        <w:t>, López B.</w:t>
      </w:r>
      <w:r w:rsidR="002B7729" w:rsidRPr="003D08B3">
        <w:rPr>
          <w:rStyle w:val="Refdenotaalpie"/>
          <w:rFonts w:ascii="Georgia" w:hAnsi="Georgia" w:cs="Arial"/>
          <w:sz w:val="24"/>
          <w:szCs w:val="24"/>
        </w:rPr>
        <w:footnoteReference w:id="3"/>
      </w:r>
      <w:r w:rsidRPr="003D08B3">
        <w:rPr>
          <w:rFonts w:ascii="Georgia" w:hAnsi="Georgia" w:cs="Arial"/>
          <w:sz w:val="24"/>
          <w:szCs w:val="24"/>
        </w:rPr>
        <w:t>, Azula C.</w:t>
      </w:r>
      <w:r w:rsidR="002B7729" w:rsidRPr="003D08B3">
        <w:rPr>
          <w:rStyle w:val="Refdenotaalpie"/>
          <w:rFonts w:ascii="Georgia" w:hAnsi="Georgia" w:cs="Arial"/>
          <w:sz w:val="24"/>
          <w:szCs w:val="24"/>
        </w:rPr>
        <w:footnoteReference w:id="4"/>
      </w:r>
      <w:r w:rsidRPr="003D08B3">
        <w:rPr>
          <w:rFonts w:ascii="Georgia" w:hAnsi="Georgia" w:cs="Arial"/>
          <w:sz w:val="24"/>
          <w:szCs w:val="24"/>
        </w:rPr>
        <w:t xml:space="preserve"> y Rojas G. (2020)</w:t>
      </w:r>
      <w:r w:rsidR="002B7729" w:rsidRPr="003D08B3">
        <w:rPr>
          <w:rStyle w:val="Refdenotaalpie"/>
          <w:rFonts w:ascii="Georgia" w:hAnsi="Georgia" w:cs="Arial"/>
          <w:sz w:val="24"/>
          <w:szCs w:val="24"/>
        </w:rPr>
        <w:footnoteReference w:id="5"/>
      </w:r>
      <w:r w:rsidRPr="003D08B3">
        <w:rPr>
          <w:rFonts w:ascii="Georgia" w:hAnsi="Georgia" w:cs="Arial"/>
          <w:sz w:val="24"/>
          <w:szCs w:val="24"/>
        </w:rPr>
        <w:t xml:space="preserve"> y Sanabria S. (2021)</w:t>
      </w:r>
      <w:r w:rsidR="002B7729" w:rsidRPr="003D08B3">
        <w:rPr>
          <w:rStyle w:val="Refdenotaalpie"/>
          <w:rFonts w:ascii="Georgia" w:hAnsi="Georgia"/>
          <w:sz w:val="24"/>
          <w:szCs w:val="24"/>
        </w:rPr>
        <w:footnoteReference w:id="6"/>
      </w:r>
      <w:r w:rsidRPr="003D08B3">
        <w:rPr>
          <w:rFonts w:ascii="Georgia" w:hAnsi="Georgia" w:cs="Arial"/>
          <w:sz w:val="24"/>
          <w:szCs w:val="24"/>
        </w:rPr>
        <w:t xml:space="preserve">. También, por los principios de preclusión, </w:t>
      </w:r>
      <w:r w:rsidRPr="003D08B3">
        <w:rPr>
          <w:rFonts w:ascii="Georgia" w:hAnsi="Georgia" w:cs="Arial"/>
          <w:sz w:val="24"/>
          <w:szCs w:val="24"/>
        </w:rPr>
        <w:lastRenderedPageBreak/>
        <w:t>protección, convalidación, trascendencia y legitimación para invocarla, así lo reconoce la CSJ (</w:t>
      </w:r>
      <w:bookmarkStart w:id="2" w:name="_Int_G3E2TeHN"/>
      <w:r w:rsidRPr="003D08B3">
        <w:rPr>
          <w:rFonts w:ascii="Georgia" w:hAnsi="Georgia" w:cs="Arial"/>
          <w:sz w:val="24"/>
          <w:szCs w:val="24"/>
        </w:rPr>
        <w:t>2022)</w:t>
      </w:r>
      <w:r w:rsidR="002B7729" w:rsidRPr="003D08B3">
        <w:rPr>
          <w:rStyle w:val="Refdenotaalpie"/>
          <w:rFonts w:ascii="Georgia" w:hAnsi="Georgia"/>
          <w:sz w:val="24"/>
          <w:szCs w:val="24"/>
        </w:rPr>
        <w:footnoteReference w:id="7"/>
      </w:r>
      <w:bookmarkEnd w:id="2"/>
      <w:r w:rsidRPr="003D08B3">
        <w:rPr>
          <w:rFonts w:ascii="Georgia" w:hAnsi="Georgia" w:cs="Arial"/>
          <w:sz w:val="24"/>
          <w:szCs w:val="24"/>
        </w:rPr>
        <w:t>.</w:t>
      </w:r>
    </w:p>
    <w:p w14:paraId="7AA73112" w14:textId="77777777" w:rsidR="002B7729" w:rsidRPr="003D08B3" w:rsidRDefault="002B7729" w:rsidP="003D0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p>
    <w:p w14:paraId="7B1269DC" w14:textId="334BB85A" w:rsidR="002B7729" w:rsidRPr="003D08B3" w:rsidRDefault="002B7729" w:rsidP="003D08B3">
      <w:pPr>
        <w:spacing w:line="276" w:lineRule="auto"/>
        <w:jc w:val="both"/>
        <w:rPr>
          <w:rFonts w:ascii="Georgia" w:hAnsi="Georgia"/>
          <w:sz w:val="24"/>
          <w:szCs w:val="24"/>
          <w:lang w:val="es-CO" w:eastAsia="es-CO"/>
        </w:rPr>
      </w:pPr>
      <w:r w:rsidRPr="003D08B3">
        <w:rPr>
          <w:rFonts w:ascii="Georgia" w:hAnsi="Georgia" w:cs="Arial"/>
          <w:sz w:val="24"/>
          <w:szCs w:val="24"/>
        </w:rPr>
        <w:t xml:space="preserve">En sentencias C-491 de 1995 y C-217 de 1996 la Corte Constitucional, agregó otra causal, en los siguientes términos: </w:t>
      </w:r>
      <w:r w:rsidRPr="003D08B3">
        <w:rPr>
          <w:rFonts w:ascii="Georgia" w:hAnsi="Georgia" w:cs="Arial"/>
          <w:i/>
          <w:sz w:val="24"/>
          <w:szCs w:val="24"/>
        </w:rPr>
        <w:t>“</w:t>
      </w:r>
      <w:r w:rsidRPr="00C13F2F">
        <w:rPr>
          <w:rFonts w:ascii="Georgia" w:hAnsi="Georgia" w:cs="Arial"/>
          <w:i/>
          <w:sz w:val="22"/>
          <w:szCs w:val="24"/>
        </w:rPr>
        <w:t>Además de dichas causales legales de nulidad es viable y puede ser invocada la consagrada en el artículo 29 de la Constitución, según el cual es nula, de pleno derecho, la prueba obtenida con violación del debido proceso, (</w:t>
      </w:r>
      <w:r w:rsidR="00C13F2F">
        <w:rPr>
          <w:rFonts w:ascii="Georgia" w:hAnsi="Georgia" w:cs="Arial"/>
          <w:i/>
          <w:sz w:val="22"/>
          <w:szCs w:val="24"/>
        </w:rPr>
        <w:t>…</w:t>
      </w:r>
      <w:r w:rsidRPr="00C13F2F">
        <w:rPr>
          <w:rFonts w:ascii="Georgia" w:hAnsi="Georgia" w:cs="Arial"/>
          <w:i/>
          <w:sz w:val="22"/>
          <w:szCs w:val="24"/>
        </w:rPr>
        <w:t>)</w:t>
      </w:r>
      <w:r w:rsidRPr="003D08B3">
        <w:rPr>
          <w:rFonts w:ascii="Georgia" w:hAnsi="Georgia" w:cs="Arial"/>
          <w:i/>
          <w:sz w:val="24"/>
          <w:szCs w:val="24"/>
        </w:rPr>
        <w:t>”.</w:t>
      </w:r>
      <w:r w:rsidRPr="003D08B3">
        <w:rPr>
          <w:rFonts w:ascii="Georgia" w:hAnsi="Georgia" w:cs="Arial"/>
          <w:sz w:val="24"/>
          <w:szCs w:val="24"/>
        </w:rPr>
        <w:t xml:space="preserve"> Hoy reconocida en el CGP [Arts.14, 164 y 168] y, en criterios revalidados en la C-537 de 2016, que declaró exequible, entre otros, al mentado artículo 133, y que es distinta de la prevista en su numeral 5º.</w:t>
      </w:r>
      <w:r w:rsidRPr="003D08B3">
        <w:rPr>
          <w:rFonts w:ascii="Georgia" w:hAnsi="Georgia"/>
          <w:sz w:val="24"/>
          <w:szCs w:val="24"/>
          <w:lang w:val="es-CO" w:eastAsia="es-CO"/>
        </w:rPr>
        <w:t xml:space="preserve"> </w:t>
      </w:r>
    </w:p>
    <w:p w14:paraId="689274D2" w14:textId="6AC8B57E" w:rsidR="004055BF" w:rsidRPr="003D08B3" w:rsidRDefault="004055BF" w:rsidP="003D08B3">
      <w:pPr>
        <w:spacing w:line="276" w:lineRule="auto"/>
        <w:jc w:val="both"/>
        <w:rPr>
          <w:rFonts w:ascii="Georgia" w:hAnsi="Georgia"/>
          <w:sz w:val="24"/>
          <w:szCs w:val="24"/>
          <w:lang w:val="es-CO" w:eastAsia="es-CO"/>
        </w:rPr>
      </w:pPr>
    </w:p>
    <w:p w14:paraId="0DB8DDC6" w14:textId="6774A423" w:rsidR="00167F76" w:rsidRPr="003D08B3" w:rsidRDefault="008247CC" w:rsidP="003D08B3">
      <w:pPr>
        <w:pStyle w:val="Sinespaciado"/>
        <w:widowControl/>
        <w:numPr>
          <w:ilvl w:val="1"/>
          <w:numId w:val="1"/>
        </w:numPr>
        <w:tabs>
          <w:tab w:val="left" w:pos="-720"/>
        </w:tabs>
        <w:suppressAutoHyphens/>
        <w:autoSpaceDE/>
        <w:autoSpaceDN/>
        <w:adjustRightInd/>
        <w:spacing w:line="276" w:lineRule="auto"/>
        <w:ind w:left="0" w:firstLine="0"/>
        <w:jc w:val="both"/>
        <w:rPr>
          <w:rFonts w:ascii="Georgia" w:hAnsi="Georgia" w:cs="Arial"/>
        </w:rPr>
      </w:pPr>
      <w:r w:rsidRPr="003D08B3">
        <w:rPr>
          <w:rFonts w:ascii="Georgia" w:hAnsi="Georgia" w:cs="Arial"/>
          <w:smallCaps/>
        </w:rPr>
        <w:t>Los presupuestos de las nulidades</w:t>
      </w:r>
      <w:r w:rsidR="0076794C" w:rsidRPr="003D08B3">
        <w:rPr>
          <w:rFonts w:ascii="Georgia" w:hAnsi="Georgia" w:cs="Arial"/>
          <w:smallCaps/>
        </w:rPr>
        <w:t xml:space="preserve">. </w:t>
      </w:r>
      <w:r w:rsidR="00526C51" w:rsidRPr="003D08B3">
        <w:rPr>
          <w:rFonts w:ascii="Georgia" w:hAnsi="Georgia" w:cs="Arial"/>
        </w:rPr>
        <w:t xml:space="preserve">Consisten en la concurrencia de </w:t>
      </w:r>
      <w:r w:rsidR="1B65CD1C" w:rsidRPr="003D08B3">
        <w:rPr>
          <w:rFonts w:ascii="Georgia" w:hAnsi="Georgia" w:cs="Arial"/>
          <w:b/>
          <w:bCs/>
        </w:rPr>
        <w:t>(i)</w:t>
      </w:r>
      <w:r w:rsidR="1B65CD1C" w:rsidRPr="003D08B3">
        <w:rPr>
          <w:rFonts w:ascii="Georgia" w:hAnsi="Georgia" w:cs="Arial"/>
        </w:rPr>
        <w:t xml:space="preserve"> </w:t>
      </w:r>
      <w:r w:rsidR="00526C51" w:rsidRPr="003D08B3">
        <w:rPr>
          <w:rFonts w:ascii="Georgia" w:hAnsi="Georgia" w:cs="Arial"/>
        </w:rPr>
        <w:t xml:space="preserve">legitimación, </w:t>
      </w:r>
      <w:r w:rsidR="75358797" w:rsidRPr="003D08B3">
        <w:rPr>
          <w:rFonts w:ascii="Georgia" w:hAnsi="Georgia" w:cs="Arial"/>
          <w:b/>
          <w:bCs/>
        </w:rPr>
        <w:t>(ii)</w:t>
      </w:r>
      <w:r w:rsidR="75358797" w:rsidRPr="003D08B3">
        <w:rPr>
          <w:rFonts w:ascii="Georgia" w:hAnsi="Georgia" w:cs="Arial"/>
        </w:rPr>
        <w:t xml:space="preserve"> </w:t>
      </w:r>
      <w:r w:rsidR="00526C51" w:rsidRPr="003D08B3">
        <w:rPr>
          <w:rFonts w:ascii="Georgia" w:hAnsi="Georgia" w:cs="Arial"/>
        </w:rPr>
        <w:t xml:space="preserve">falta de saneamiento y </w:t>
      </w:r>
      <w:r w:rsidR="5F68E46D" w:rsidRPr="003D08B3">
        <w:rPr>
          <w:rFonts w:ascii="Georgia" w:hAnsi="Georgia" w:cs="Arial"/>
          <w:b/>
          <w:bCs/>
        </w:rPr>
        <w:t>(iii)</w:t>
      </w:r>
      <w:r w:rsidR="5F68E46D" w:rsidRPr="003D08B3">
        <w:rPr>
          <w:rFonts w:ascii="Georgia" w:hAnsi="Georgia" w:cs="Arial"/>
        </w:rPr>
        <w:t xml:space="preserve"> </w:t>
      </w:r>
      <w:r w:rsidR="00526C51" w:rsidRPr="003D08B3">
        <w:rPr>
          <w:rFonts w:ascii="Georgia" w:hAnsi="Georgia" w:cs="Arial"/>
        </w:rPr>
        <w:t xml:space="preserve">oportunidad para proponerlas </w:t>
      </w:r>
      <w:r w:rsidR="000075D6" w:rsidRPr="003D08B3">
        <w:rPr>
          <w:rFonts w:ascii="Georgia" w:hAnsi="Georgia" w:cs="Arial"/>
        </w:rPr>
        <w:t>[</w:t>
      </w:r>
      <w:r w:rsidR="00526C51" w:rsidRPr="003D08B3">
        <w:rPr>
          <w:rFonts w:ascii="Georgia" w:hAnsi="Georgia" w:cs="Arial"/>
        </w:rPr>
        <w:t>Arts</w:t>
      </w:r>
      <w:r w:rsidR="000075D6" w:rsidRPr="003D08B3">
        <w:rPr>
          <w:rFonts w:ascii="Georgia" w:hAnsi="Georgia" w:cs="Arial"/>
        </w:rPr>
        <w:t>.</w:t>
      </w:r>
      <w:r w:rsidR="00526C51" w:rsidRPr="003D08B3">
        <w:rPr>
          <w:rFonts w:ascii="Georgia" w:hAnsi="Georgia" w:cs="Arial"/>
        </w:rPr>
        <w:t xml:space="preserve"> 134, 135 y 136</w:t>
      </w:r>
      <w:r w:rsidR="007A6A93" w:rsidRPr="003D08B3">
        <w:rPr>
          <w:rFonts w:ascii="Georgia" w:hAnsi="Georgia" w:cs="Arial"/>
        </w:rPr>
        <w:t xml:space="preserve">, </w:t>
      </w:r>
      <w:r w:rsidR="00EE09D1" w:rsidRPr="003D08B3">
        <w:rPr>
          <w:rFonts w:ascii="Georgia" w:hAnsi="Georgia" w:cs="Arial"/>
        </w:rPr>
        <w:t>CGP</w:t>
      </w:r>
      <w:r w:rsidR="000075D6" w:rsidRPr="003D08B3">
        <w:rPr>
          <w:rFonts w:ascii="Georgia" w:hAnsi="Georgia" w:cs="Arial"/>
        </w:rPr>
        <w:t>]</w:t>
      </w:r>
      <w:r w:rsidR="00526C51" w:rsidRPr="003D08B3">
        <w:rPr>
          <w:rFonts w:ascii="Georgia" w:hAnsi="Georgia" w:cs="Arial"/>
        </w:rPr>
        <w:t xml:space="preserve">; verificado </w:t>
      </w:r>
      <w:r w:rsidR="2472E205" w:rsidRPr="003D08B3">
        <w:rPr>
          <w:rFonts w:ascii="Georgia" w:hAnsi="Georgia" w:cs="Arial"/>
        </w:rPr>
        <w:t xml:space="preserve">su </w:t>
      </w:r>
      <w:r w:rsidR="00526C51" w:rsidRPr="003D08B3">
        <w:rPr>
          <w:rFonts w:ascii="Georgia" w:hAnsi="Georgia" w:cs="Arial"/>
        </w:rPr>
        <w:t>cumplimiento</w:t>
      </w:r>
      <w:r w:rsidR="565A4E14" w:rsidRPr="003D08B3">
        <w:rPr>
          <w:rFonts w:ascii="Georgia" w:hAnsi="Georgia" w:cs="Arial"/>
        </w:rPr>
        <w:t>,</w:t>
      </w:r>
      <w:r w:rsidR="00526C51" w:rsidRPr="003D08B3">
        <w:rPr>
          <w:rFonts w:ascii="Georgia" w:hAnsi="Georgia" w:cs="Arial"/>
        </w:rPr>
        <w:t xml:space="preserve"> se abre paso el análisis de la causal</w:t>
      </w:r>
      <w:r w:rsidR="52548CC1" w:rsidRPr="003D08B3">
        <w:rPr>
          <w:rFonts w:ascii="Georgia" w:hAnsi="Georgia" w:cs="Arial"/>
        </w:rPr>
        <w:t xml:space="preserve"> específica</w:t>
      </w:r>
      <w:r w:rsidR="00526C51" w:rsidRPr="003D08B3">
        <w:rPr>
          <w:rFonts w:ascii="Georgia" w:hAnsi="Georgia" w:cs="Arial"/>
        </w:rPr>
        <w:t xml:space="preserve">.  </w:t>
      </w:r>
      <w:r w:rsidR="00167F76" w:rsidRPr="003D08B3">
        <w:rPr>
          <w:rFonts w:ascii="Georgia" w:hAnsi="Georgia" w:cs="Arial"/>
        </w:rPr>
        <w:t xml:space="preserve">Para este caso </w:t>
      </w:r>
      <w:r w:rsidR="0C5F6C7B" w:rsidRPr="003D08B3">
        <w:rPr>
          <w:rFonts w:ascii="Georgia" w:hAnsi="Georgia" w:cs="Arial"/>
        </w:rPr>
        <w:t>se colman</w:t>
      </w:r>
      <w:r w:rsidR="00FC7C36" w:rsidRPr="003D08B3">
        <w:rPr>
          <w:rFonts w:ascii="Georgia" w:hAnsi="Georgia" w:cs="Arial"/>
        </w:rPr>
        <w:t xml:space="preserve">, pues puede ordenarse de oficio </w:t>
      </w:r>
      <w:r w:rsidR="007A6A93" w:rsidRPr="003D08B3">
        <w:rPr>
          <w:rFonts w:ascii="Georgia" w:hAnsi="Georgia" w:cs="Arial"/>
        </w:rPr>
        <w:t xml:space="preserve">por el juez, según </w:t>
      </w:r>
      <w:r w:rsidR="00FC7C36" w:rsidRPr="003D08B3">
        <w:rPr>
          <w:rFonts w:ascii="Georgia" w:hAnsi="Georgia" w:cs="Arial"/>
        </w:rPr>
        <w:t xml:space="preserve">previsión legal </w:t>
      </w:r>
      <w:r w:rsidR="002B7729" w:rsidRPr="003D08B3">
        <w:rPr>
          <w:rFonts w:ascii="Georgia" w:hAnsi="Georgia" w:cs="Arial"/>
        </w:rPr>
        <w:t>[</w:t>
      </w:r>
      <w:r w:rsidR="00FC7C36" w:rsidRPr="003D08B3">
        <w:rPr>
          <w:rFonts w:ascii="Georgia" w:hAnsi="Georgia" w:cs="Arial"/>
        </w:rPr>
        <w:t>Art.</w:t>
      </w:r>
      <w:r w:rsidR="007A6A93" w:rsidRPr="003D08B3">
        <w:rPr>
          <w:rFonts w:ascii="Georgia" w:hAnsi="Georgia" w:cs="Arial"/>
        </w:rPr>
        <w:t>132, ibidem</w:t>
      </w:r>
      <w:r w:rsidR="002B7729" w:rsidRPr="003D08B3">
        <w:rPr>
          <w:rFonts w:ascii="Georgia" w:hAnsi="Georgia" w:cs="Arial"/>
        </w:rPr>
        <w:t>]</w:t>
      </w:r>
      <w:r w:rsidR="007A6A93" w:rsidRPr="003D08B3">
        <w:rPr>
          <w:rFonts w:ascii="Georgia" w:hAnsi="Georgia" w:cs="Arial"/>
        </w:rPr>
        <w:t xml:space="preserve">; </w:t>
      </w:r>
      <w:r w:rsidR="005E56AE" w:rsidRPr="003D08B3">
        <w:rPr>
          <w:rFonts w:ascii="Georgia" w:hAnsi="Georgia" w:cs="Arial"/>
        </w:rPr>
        <w:t xml:space="preserve">y, </w:t>
      </w:r>
      <w:r w:rsidR="00090E4B" w:rsidRPr="003D08B3">
        <w:rPr>
          <w:rFonts w:ascii="Georgia" w:hAnsi="Georgia" w:cs="Arial"/>
        </w:rPr>
        <w:t xml:space="preserve">de ninguna manera </w:t>
      </w:r>
      <w:r w:rsidR="00167F76" w:rsidRPr="003D08B3">
        <w:rPr>
          <w:rFonts w:ascii="Georgia" w:hAnsi="Georgia" w:cs="Arial"/>
        </w:rPr>
        <w:t>puede estimarse saneada</w:t>
      </w:r>
      <w:r w:rsidR="00F028E8" w:rsidRPr="003D08B3">
        <w:rPr>
          <w:rFonts w:ascii="Georgia" w:hAnsi="Georgia" w:cs="Arial"/>
        </w:rPr>
        <w:t xml:space="preserve">, </w:t>
      </w:r>
      <w:r w:rsidR="007A6A93" w:rsidRPr="003D08B3">
        <w:rPr>
          <w:rFonts w:ascii="Georgia" w:hAnsi="Georgia" w:cs="Arial"/>
        </w:rPr>
        <w:t>habida cuenta de que se trata de la falta de competencia funcional</w:t>
      </w:r>
      <w:r w:rsidR="00090E4B" w:rsidRPr="003D08B3">
        <w:rPr>
          <w:rFonts w:ascii="Georgia" w:hAnsi="Georgia" w:cs="Arial"/>
        </w:rPr>
        <w:t xml:space="preserve"> </w:t>
      </w:r>
      <w:r w:rsidR="002B7729" w:rsidRPr="003D08B3">
        <w:rPr>
          <w:rFonts w:ascii="Georgia" w:hAnsi="Georgia" w:cs="Arial"/>
        </w:rPr>
        <w:t>[</w:t>
      </w:r>
      <w:r w:rsidR="00CC2004" w:rsidRPr="003D08B3">
        <w:rPr>
          <w:rFonts w:ascii="Georgia" w:hAnsi="Georgia" w:cs="Arial"/>
        </w:rPr>
        <w:t>Art</w:t>
      </w:r>
      <w:r w:rsidR="007A6A93" w:rsidRPr="003D08B3">
        <w:rPr>
          <w:rFonts w:ascii="Georgia" w:hAnsi="Georgia" w:cs="Arial"/>
        </w:rPr>
        <w:t>.</w:t>
      </w:r>
      <w:r w:rsidR="00CC2004" w:rsidRPr="003D08B3">
        <w:rPr>
          <w:rFonts w:ascii="Georgia" w:hAnsi="Georgia" w:cs="Arial"/>
        </w:rPr>
        <w:t xml:space="preserve">16, </w:t>
      </w:r>
      <w:r w:rsidR="007A6A93" w:rsidRPr="003D08B3">
        <w:rPr>
          <w:rFonts w:ascii="Georgia" w:hAnsi="Georgia" w:cs="Arial"/>
        </w:rPr>
        <w:t>ibidem</w:t>
      </w:r>
      <w:r w:rsidR="002B7729" w:rsidRPr="003D08B3">
        <w:rPr>
          <w:rFonts w:ascii="Georgia" w:hAnsi="Georgia" w:cs="Arial"/>
        </w:rPr>
        <w:t>]</w:t>
      </w:r>
      <w:r w:rsidR="00090E4B" w:rsidRPr="003D08B3">
        <w:rPr>
          <w:rFonts w:ascii="Georgia" w:hAnsi="Georgia" w:cs="Arial"/>
        </w:rPr>
        <w:t>.</w:t>
      </w:r>
    </w:p>
    <w:p w14:paraId="30247633" w14:textId="77777777" w:rsidR="00C40F65" w:rsidRPr="003D08B3" w:rsidRDefault="00C40F65" w:rsidP="003D08B3">
      <w:pPr>
        <w:tabs>
          <w:tab w:val="left" w:pos="-720"/>
        </w:tabs>
        <w:suppressAutoHyphens/>
        <w:spacing w:line="276" w:lineRule="auto"/>
        <w:ind w:right="567"/>
        <w:jc w:val="both"/>
        <w:rPr>
          <w:rFonts w:ascii="Georgia" w:hAnsi="Georgia" w:cs="Arial"/>
          <w:spacing w:val="-3"/>
          <w:sz w:val="24"/>
          <w:szCs w:val="24"/>
        </w:rPr>
      </w:pPr>
    </w:p>
    <w:p w14:paraId="6C87C553" w14:textId="0B5B0414" w:rsidR="4C620428" w:rsidRPr="003D08B3" w:rsidRDefault="4C620428" w:rsidP="003D08B3">
      <w:pPr>
        <w:spacing w:line="276" w:lineRule="auto"/>
        <w:ind w:right="567"/>
        <w:jc w:val="both"/>
        <w:rPr>
          <w:rFonts w:ascii="Georgia" w:hAnsi="Georgia" w:cs="Arial"/>
          <w:sz w:val="24"/>
          <w:szCs w:val="24"/>
        </w:rPr>
      </w:pPr>
    </w:p>
    <w:p w14:paraId="30247634" w14:textId="77777777" w:rsidR="0006374F" w:rsidRPr="003D08B3" w:rsidRDefault="0006374F" w:rsidP="003D08B3">
      <w:pPr>
        <w:pStyle w:val="Prrafodelista"/>
        <w:numPr>
          <w:ilvl w:val="0"/>
          <w:numId w:val="1"/>
        </w:numPr>
        <w:tabs>
          <w:tab w:val="left" w:pos="-720"/>
        </w:tabs>
        <w:suppressAutoHyphens/>
        <w:spacing w:line="276" w:lineRule="auto"/>
        <w:jc w:val="both"/>
        <w:rPr>
          <w:rFonts w:ascii="Georgia" w:hAnsi="Georgia" w:cs="Arial"/>
          <w:b/>
          <w:bCs/>
          <w:smallCaps/>
          <w:spacing w:val="-3"/>
          <w:sz w:val="24"/>
          <w:szCs w:val="24"/>
        </w:rPr>
      </w:pPr>
      <w:r w:rsidRPr="003D08B3">
        <w:rPr>
          <w:rFonts w:ascii="Georgia" w:hAnsi="Georgia" w:cs="Arial"/>
          <w:b/>
          <w:bCs/>
          <w:smallCaps/>
          <w:spacing w:val="-3"/>
          <w:sz w:val="24"/>
          <w:szCs w:val="24"/>
        </w:rPr>
        <w:t>El caso concreto que se analiza</w:t>
      </w:r>
    </w:p>
    <w:p w14:paraId="7D2E4BCA" w14:textId="7D9FAEB6" w:rsidR="14458BC3" w:rsidRPr="003D08B3" w:rsidRDefault="14458BC3" w:rsidP="003D08B3">
      <w:pPr>
        <w:spacing w:line="276" w:lineRule="auto"/>
        <w:ind w:right="567"/>
        <w:jc w:val="both"/>
        <w:rPr>
          <w:rFonts w:ascii="Georgia" w:hAnsi="Georgia" w:cs="Arial"/>
          <w:sz w:val="24"/>
          <w:szCs w:val="24"/>
        </w:rPr>
      </w:pPr>
    </w:p>
    <w:p w14:paraId="1B3E710A" w14:textId="68C3A785" w:rsidR="00281D71" w:rsidRPr="003D08B3" w:rsidRDefault="00436558" w:rsidP="003D08B3">
      <w:pPr>
        <w:spacing w:line="276" w:lineRule="auto"/>
        <w:jc w:val="both"/>
        <w:rPr>
          <w:rFonts w:ascii="Georgia" w:hAnsi="Georgia" w:cs="Arial"/>
          <w:sz w:val="24"/>
          <w:szCs w:val="24"/>
        </w:rPr>
      </w:pPr>
      <w:r w:rsidRPr="003D08B3">
        <w:rPr>
          <w:rFonts w:ascii="Georgia" w:hAnsi="Georgia" w:cs="Arial"/>
          <w:sz w:val="24"/>
          <w:szCs w:val="24"/>
        </w:rPr>
        <w:t>Habrá de anularse</w:t>
      </w:r>
      <w:r w:rsidR="002B7729" w:rsidRPr="003D08B3">
        <w:rPr>
          <w:rFonts w:ascii="Georgia" w:hAnsi="Georgia" w:cs="Arial"/>
          <w:sz w:val="24"/>
          <w:szCs w:val="24"/>
        </w:rPr>
        <w:t xml:space="preserve"> </w:t>
      </w:r>
      <w:r w:rsidRPr="003D08B3">
        <w:rPr>
          <w:rFonts w:ascii="Georgia" w:hAnsi="Georgia" w:cs="Arial"/>
          <w:sz w:val="24"/>
          <w:szCs w:val="24"/>
        </w:rPr>
        <w:t>la actuación surtida</w:t>
      </w:r>
      <w:r w:rsidR="00FD222D" w:rsidRPr="003D08B3">
        <w:rPr>
          <w:rFonts w:ascii="Georgia" w:hAnsi="Georgia" w:cs="Arial"/>
          <w:sz w:val="24"/>
          <w:szCs w:val="24"/>
        </w:rPr>
        <w:t xml:space="preserve"> </w:t>
      </w:r>
      <w:r w:rsidR="000103D7" w:rsidRPr="003D08B3">
        <w:rPr>
          <w:rFonts w:ascii="Georgia" w:hAnsi="Georgia" w:cs="Arial"/>
          <w:sz w:val="24"/>
          <w:szCs w:val="24"/>
        </w:rPr>
        <w:t xml:space="preserve">a partir del auto que ordenó la remisión a esta instancia, </w:t>
      </w:r>
      <w:r w:rsidRPr="003D08B3">
        <w:rPr>
          <w:rFonts w:ascii="Georgia" w:hAnsi="Georgia" w:cs="Arial"/>
          <w:sz w:val="24"/>
          <w:szCs w:val="24"/>
        </w:rPr>
        <w:t xml:space="preserve">en consideración a que </w:t>
      </w:r>
      <w:r w:rsidR="000103D7" w:rsidRPr="003D08B3">
        <w:rPr>
          <w:rFonts w:ascii="Georgia" w:hAnsi="Georgia" w:cs="Arial"/>
          <w:sz w:val="24"/>
          <w:szCs w:val="24"/>
        </w:rPr>
        <w:t xml:space="preserve">no se decidió la oposición por el juez de conocimiento y es tal providencia </w:t>
      </w:r>
      <w:r w:rsidR="0076794C" w:rsidRPr="003D08B3">
        <w:rPr>
          <w:rFonts w:ascii="Georgia" w:hAnsi="Georgia" w:cs="Arial"/>
          <w:sz w:val="24"/>
          <w:szCs w:val="24"/>
        </w:rPr>
        <w:t xml:space="preserve">preterida, </w:t>
      </w:r>
      <w:r w:rsidR="000103D7" w:rsidRPr="003D08B3">
        <w:rPr>
          <w:rFonts w:ascii="Georgia" w:hAnsi="Georgia" w:cs="Arial"/>
          <w:sz w:val="24"/>
          <w:szCs w:val="24"/>
        </w:rPr>
        <w:t>la que confiere competencia funcional a esta Sala</w:t>
      </w:r>
      <w:r w:rsidRPr="003D08B3">
        <w:rPr>
          <w:rFonts w:ascii="Georgia" w:hAnsi="Georgia" w:cs="Arial"/>
          <w:sz w:val="24"/>
          <w:szCs w:val="24"/>
        </w:rPr>
        <w:t>.</w:t>
      </w:r>
    </w:p>
    <w:p w14:paraId="34FE994C" w14:textId="77777777" w:rsidR="007E2E0B" w:rsidRPr="003D08B3" w:rsidRDefault="007E2E0B" w:rsidP="003D08B3">
      <w:pPr>
        <w:spacing w:line="276" w:lineRule="auto"/>
        <w:jc w:val="both"/>
        <w:rPr>
          <w:rFonts w:ascii="Georgia" w:hAnsi="Georgia" w:cs="Arial"/>
          <w:sz w:val="24"/>
          <w:szCs w:val="24"/>
        </w:rPr>
      </w:pPr>
    </w:p>
    <w:p w14:paraId="07DD1D94" w14:textId="663DB01E" w:rsidR="00EE09D1" w:rsidRDefault="00D7039C" w:rsidP="003D08B3">
      <w:pPr>
        <w:spacing w:line="276" w:lineRule="auto"/>
        <w:jc w:val="both"/>
        <w:rPr>
          <w:rFonts w:ascii="Georgia" w:hAnsi="Georgia" w:cs="Arial"/>
          <w:sz w:val="24"/>
          <w:szCs w:val="24"/>
          <w:u w:val="single"/>
        </w:rPr>
      </w:pPr>
      <w:r w:rsidRPr="003D08B3">
        <w:rPr>
          <w:rFonts w:ascii="Georgia" w:hAnsi="Georgia" w:cs="Arial"/>
          <w:sz w:val="24"/>
          <w:szCs w:val="24"/>
        </w:rPr>
        <w:t xml:space="preserve">En efecto, </w:t>
      </w:r>
      <w:r w:rsidR="006662F4" w:rsidRPr="003D08B3">
        <w:rPr>
          <w:rFonts w:ascii="Georgia" w:hAnsi="Georgia" w:cs="Arial"/>
          <w:sz w:val="24"/>
          <w:szCs w:val="24"/>
        </w:rPr>
        <w:t>se</w:t>
      </w:r>
      <w:r w:rsidR="000075D6" w:rsidRPr="003D08B3">
        <w:rPr>
          <w:rFonts w:ascii="Georgia" w:hAnsi="Georgia" w:cs="Arial"/>
          <w:sz w:val="24"/>
          <w:szCs w:val="24"/>
        </w:rPr>
        <w:t xml:space="preserve"> evidencia que </w:t>
      </w:r>
      <w:r w:rsidR="007E2E0B" w:rsidRPr="003D08B3">
        <w:rPr>
          <w:rFonts w:ascii="Georgia" w:hAnsi="Georgia" w:cs="Arial"/>
          <w:sz w:val="24"/>
          <w:szCs w:val="24"/>
        </w:rPr>
        <w:t xml:space="preserve">en </w:t>
      </w:r>
      <w:r w:rsidR="000075D6" w:rsidRPr="003D08B3">
        <w:rPr>
          <w:rFonts w:ascii="Georgia" w:hAnsi="Georgia" w:cs="Arial"/>
          <w:sz w:val="24"/>
          <w:szCs w:val="24"/>
        </w:rPr>
        <w:t xml:space="preserve">el asunto </w:t>
      </w:r>
      <w:r w:rsidR="00281D71" w:rsidRPr="003D08B3">
        <w:rPr>
          <w:rFonts w:ascii="Georgia" w:hAnsi="Georgia" w:cs="Arial"/>
          <w:sz w:val="24"/>
          <w:szCs w:val="24"/>
        </w:rPr>
        <w:t>s</w:t>
      </w:r>
      <w:r w:rsidR="00817012" w:rsidRPr="003D08B3">
        <w:rPr>
          <w:rFonts w:ascii="Georgia" w:hAnsi="Georgia" w:cs="Arial"/>
          <w:sz w:val="24"/>
          <w:szCs w:val="24"/>
        </w:rPr>
        <w:t>e pretermiti</w:t>
      </w:r>
      <w:r w:rsidR="000103D7" w:rsidRPr="003D08B3">
        <w:rPr>
          <w:rFonts w:ascii="Georgia" w:hAnsi="Georgia" w:cs="Arial"/>
          <w:sz w:val="24"/>
          <w:szCs w:val="24"/>
        </w:rPr>
        <w:t>ó</w:t>
      </w:r>
      <w:r w:rsidR="00817012" w:rsidRPr="003D08B3">
        <w:rPr>
          <w:rFonts w:ascii="Georgia" w:hAnsi="Georgia" w:cs="Arial"/>
          <w:sz w:val="24"/>
          <w:szCs w:val="24"/>
        </w:rPr>
        <w:t xml:space="preserve"> </w:t>
      </w:r>
      <w:r w:rsidR="000103D7" w:rsidRPr="003D08B3">
        <w:rPr>
          <w:rFonts w:ascii="Georgia" w:hAnsi="Georgia" w:cs="Arial"/>
          <w:sz w:val="24"/>
          <w:szCs w:val="24"/>
        </w:rPr>
        <w:t xml:space="preserve">la </w:t>
      </w:r>
      <w:r w:rsidR="00817012" w:rsidRPr="003D08B3">
        <w:rPr>
          <w:rFonts w:ascii="Georgia" w:hAnsi="Georgia" w:cs="Arial"/>
          <w:sz w:val="24"/>
          <w:szCs w:val="24"/>
        </w:rPr>
        <w:t>fase</w:t>
      </w:r>
      <w:r w:rsidR="000103D7" w:rsidRPr="003D08B3">
        <w:rPr>
          <w:rFonts w:ascii="Georgia" w:hAnsi="Georgia" w:cs="Arial"/>
          <w:sz w:val="24"/>
          <w:szCs w:val="24"/>
        </w:rPr>
        <w:t xml:space="preserve"> ante el juzgado de la causa. </w:t>
      </w:r>
      <w:r w:rsidR="0076794C" w:rsidRPr="003D08B3">
        <w:rPr>
          <w:rFonts w:ascii="Georgia" w:hAnsi="Georgia" w:cs="Arial"/>
          <w:sz w:val="24"/>
          <w:szCs w:val="24"/>
        </w:rPr>
        <w:t xml:space="preserve">Según el </w:t>
      </w:r>
      <w:r w:rsidR="00606AAB" w:rsidRPr="003D08B3">
        <w:rPr>
          <w:rFonts w:ascii="Georgia" w:hAnsi="Georgia" w:cs="Arial"/>
          <w:sz w:val="24"/>
          <w:szCs w:val="24"/>
        </w:rPr>
        <w:t xml:space="preserve">tenor literal del </w:t>
      </w:r>
      <w:r w:rsidR="18B02CEC" w:rsidRPr="003D08B3">
        <w:rPr>
          <w:rFonts w:ascii="Georgia" w:hAnsi="Georgia" w:cs="Arial"/>
          <w:sz w:val="24"/>
          <w:szCs w:val="24"/>
        </w:rPr>
        <w:t xml:space="preserve">artículo 309-7°, CGP, </w:t>
      </w:r>
      <w:r w:rsidR="00606AAB" w:rsidRPr="003D08B3">
        <w:rPr>
          <w:rFonts w:ascii="Georgia" w:hAnsi="Georgia" w:cs="Arial"/>
          <w:sz w:val="24"/>
          <w:szCs w:val="24"/>
        </w:rPr>
        <w:t xml:space="preserve">cuando en la diligencia de </w:t>
      </w:r>
      <w:r w:rsidR="18B02CEC" w:rsidRPr="003D08B3">
        <w:rPr>
          <w:rFonts w:ascii="Georgia" w:hAnsi="Georgia" w:cs="Arial"/>
          <w:sz w:val="24"/>
          <w:szCs w:val="24"/>
        </w:rPr>
        <w:t xml:space="preserve">entrega haya oposición a la totalidad de los bienes, el expediente </w:t>
      </w:r>
      <w:r w:rsidR="18B02CEC" w:rsidRPr="003D08B3">
        <w:rPr>
          <w:rFonts w:ascii="Georgia" w:hAnsi="Georgia" w:cs="Arial"/>
          <w:sz w:val="24"/>
          <w:szCs w:val="24"/>
          <w:u w:val="single"/>
        </w:rPr>
        <w:t xml:space="preserve">debe remitirse al juez comitente para que ante él corra el término para pedir las pruebas [Art.309-6°, ibidem], las </w:t>
      </w:r>
      <w:r w:rsidR="18B02CEC" w:rsidRPr="003D08B3">
        <w:rPr>
          <w:rFonts w:ascii="Georgia" w:hAnsi="Georgia" w:cs="Arial"/>
          <w:b/>
          <w:sz w:val="24"/>
          <w:szCs w:val="24"/>
          <w:u w:val="single"/>
        </w:rPr>
        <w:t xml:space="preserve">practique </w:t>
      </w:r>
      <w:r w:rsidR="7AEC2EF5" w:rsidRPr="003D08B3">
        <w:rPr>
          <w:rFonts w:ascii="Georgia" w:hAnsi="Georgia" w:cs="Arial"/>
          <w:b/>
          <w:sz w:val="24"/>
          <w:szCs w:val="24"/>
          <w:u w:val="single"/>
        </w:rPr>
        <w:t>y resuelva</w:t>
      </w:r>
      <w:r w:rsidR="00606AAB" w:rsidRPr="003D08B3">
        <w:rPr>
          <w:rFonts w:ascii="Georgia" w:hAnsi="Georgia" w:cs="Arial"/>
          <w:b/>
          <w:sz w:val="24"/>
          <w:szCs w:val="24"/>
          <w:u w:val="single"/>
        </w:rPr>
        <w:t xml:space="preserve"> la oposición</w:t>
      </w:r>
      <w:r w:rsidR="18B02CEC" w:rsidRPr="003D08B3">
        <w:rPr>
          <w:rFonts w:ascii="Georgia" w:hAnsi="Georgia" w:cs="Arial"/>
          <w:sz w:val="24"/>
          <w:szCs w:val="24"/>
          <w:u w:val="single"/>
        </w:rPr>
        <w:t>.</w:t>
      </w:r>
    </w:p>
    <w:p w14:paraId="679A62F6" w14:textId="77777777" w:rsidR="00DC0452" w:rsidRPr="003D08B3" w:rsidRDefault="00DC0452" w:rsidP="003D08B3">
      <w:pPr>
        <w:spacing w:line="276" w:lineRule="auto"/>
        <w:jc w:val="both"/>
        <w:rPr>
          <w:rFonts w:ascii="Georgia" w:hAnsi="Georgia" w:cs="Arial"/>
          <w:sz w:val="24"/>
          <w:szCs w:val="24"/>
          <w:u w:val="single"/>
        </w:rPr>
      </w:pPr>
    </w:p>
    <w:p w14:paraId="05F077EC" w14:textId="7BA8F92B" w:rsidR="000959BC" w:rsidRPr="003D08B3" w:rsidRDefault="00606AAB" w:rsidP="003D08B3">
      <w:pPr>
        <w:spacing w:line="276" w:lineRule="auto"/>
        <w:jc w:val="both"/>
        <w:rPr>
          <w:rFonts w:ascii="Georgia" w:hAnsi="Georgia" w:cs="Arial"/>
          <w:sz w:val="24"/>
          <w:szCs w:val="24"/>
        </w:rPr>
      </w:pPr>
      <w:r w:rsidRPr="003D08B3">
        <w:rPr>
          <w:rFonts w:ascii="Georgia" w:hAnsi="Georgia" w:cs="Arial"/>
          <w:sz w:val="24"/>
          <w:szCs w:val="24"/>
        </w:rPr>
        <w:t>En el caso concreto,</w:t>
      </w:r>
      <w:r w:rsidR="00EE09D1" w:rsidRPr="003D08B3">
        <w:rPr>
          <w:rFonts w:ascii="Georgia" w:hAnsi="Georgia" w:cs="Arial"/>
          <w:sz w:val="24"/>
          <w:szCs w:val="24"/>
        </w:rPr>
        <w:t xml:space="preserve"> </w:t>
      </w:r>
      <w:r w:rsidR="00856726" w:rsidRPr="003D08B3">
        <w:rPr>
          <w:rFonts w:ascii="Georgia" w:hAnsi="Georgia" w:cs="Arial"/>
          <w:sz w:val="24"/>
          <w:szCs w:val="24"/>
        </w:rPr>
        <w:t xml:space="preserve">la inspectora </w:t>
      </w:r>
      <w:r w:rsidR="000959BC" w:rsidRPr="003D08B3">
        <w:rPr>
          <w:rFonts w:ascii="Georgia" w:hAnsi="Georgia" w:cs="Arial"/>
          <w:sz w:val="24"/>
          <w:szCs w:val="24"/>
        </w:rPr>
        <w:t>dio trámite a la oposición</w:t>
      </w:r>
      <w:r w:rsidR="00631002" w:rsidRPr="003D08B3">
        <w:rPr>
          <w:rFonts w:ascii="Georgia" w:hAnsi="Georgia" w:cs="Arial"/>
          <w:sz w:val="24"/>
          <w:szCs w:val="24"/>
        </w:rPr>
        <w:t>,</w:t>
      </w:r>
      <w:r w:rsidR="000959BC" w:rsidRPr="003D08B3">
        <w:rPr>
          <w:rFonts w:ascii="Georgia" w:hAnsi="Georgia" w:cs="Arial"/>
          <w:sz w:val="24"/>
          <w:szCs w:val="24"/>
        </w:rPr>
        <w:t xml:space="preserve"> la declaró impróspera, luego insistió </w:t>
      </w:r>
      <w:r w:rsidR="007E2E0B" w:rsidRPr="003D08B3">
        <w:rPr>
          <w:rFonts w:ascii="Georgia" w:hAnsi="Georgia" w:cs="Arial"/>
          <w:sz w:val="24"/>
          <w:szCs w:val="24"/>
        </w:rPr>
        <w:t>e</w:t>
      </w:r>
      <w:r w:rsidR="000959BC" w:rsidRPr="003D08B3">
        <w:rPr>
          <w:rFonts w:ascii="Georgia" w:hAnsi="Georgia" w:cs="Arial"/>
          <w:sz w:val="24"/>
          <w:szCs w:val="24"/>
        </w:rPr>
        <w:t>l interesado y apeló</w:t>
      </w:r>
      <w:r w:rsidR="00B53015" w:rsidRPr="003D08B3">
        <w:rPr>
          <w:rFonts w:ascii="Georgia" w:hAnsi="Georgia" w:cs="Arial"/>
          <w:sz w:val="24"/>
          <w:szCs w:val="24"/>
        </w:rPr>
        <w:t xml:space="preserve">, </w:t>
      </w:r>
      <w:r w:rsidR="00631002" w:rsidRPr="003D08B3">
        <w:rPr>
          <w:rFonts w:ascii="Georgia" w:hAnsi="Georgia" w:cs="Arial"/>
          <w:sz w:val="24"/>
          <w:szCs w:val="24"/>
        </w:rPr>
        <w:t xml:space="preserve">entonces </w:t>
      </w:r>
      <w:r w:rsidR="007E2E0B" w:rsidRPr="003D08B3">
        <w:rPr>
          <w:rFonts w:ascii="Georgia" w:hAnsi="Georgia" w:cs="Arial"/>
          <w:sz w:val="24"/>
          <w:szCs w:val="24"/>
        </w:rPr>
        <w:t>es</w:t>
      </w:r>
      <w:r w:rsidR="00631002" w:rsidRPr="003D08B3">
        <w:rPr>
          <w:rFonts w:ascii="Georgia" w:hAnsi="Georgia" w:cs="Arial"/>
          <w:sz w:val="24"/>
          <w:szCs w:val="24"/>
        </w:rPr>
        <w:t xml:space="preserve">a autoridad </w:t>
      </w:r>
      <w:r w:rsidR="000959BC" w:rsidRPr="003D08B3">
        <w:rPr>
          <w:rFonts w:ascii="Georgia" w:hAnsi="Georgia" w:cs="Arial"/>
          <w:sz w:val="24"/>
          <w:szCs w:val="24"/>
        </w:rPr>
        <w:t>entreg</w:t>
      </w:r>
      <w:r w:rsidR="007E2E0B" w:rsidRPr="003D08B3">
        <w:rPr>
          <w:rFonts w:ascii="Georgia" w:hAnsi="Georgia" w:cs="Arial"/>
          <w:sz w:val="24"/>
          <w:szCs w:val="24"/>
        </w:rPr>
        <w:t>ó</w:t>
      </w:r>
      <w:r w:rsidR="000959BC" w:rsidRPr="003D08B3">
        <w:rPr>
          <w:rFonts w:ascii="Georgia" w:hAnsi="Georgia" w:cs="Arial"/>
          <w:sz w:val="24"/>
          <w:szCs w:val="24"/>
        </w:rPr>
        <w:t xml:space="preserve"> el bien y </w:t>
      </w:r>
      <w:r w:rsidR="0076794C" w:rsidRPr="003D08B3">
        <w:rPr>
          <w:rFonts w:ascii="Georgia" w:hAnsi="Georgia" w:cs="Arial"/>
          <w:sz w:val="24"/>
          <w:szCs w:val="24"/>
        </w:rPr>
        <w:t>env</w:t>
      </w:r>
      <w:r w:rsidR="007E2E0B" w:rsidRPr="003D08B3">
        <w:rPr>
          <w:rFonts w:ascii="Georgia" w:hAnsi="Georgia" w:cs="Arial"/>
          <w:sz w:val="24"/>
          <w:szCs w:val="24"/>
        </w:rPr>
        <w:t xml:space="preserve">ió </w:t>
      </w:r>
      <w:r w:rsidR="00B53015" w:rsidRPr="003D08B3">
        <w:rPr>
          <w:rFonts w:ascii="Georgia" w:hAnsi="Georgia" w:cs="Arial"/>
          <w:sz w:val="24"/>
          <w:szCs w:val="24"/>
        </w:rPr>
        <w:t>al j</w:t>
      </w:r>
      <w:r w:rsidR="007E40B2" w:rsidRPr="003D08B3">
        <w:rPr>
          <w:rFonts w:ascii="Georgia" w:hAnsi="Georgia" w:cs="Arial"/>
          <w:sz w:val="24"/>
          <w:szCs w:val="24"/>
        </w:rPr>
        <w:t>uez comitente</w:t>
      </w:r>
      <w:r w:rsidR="000959BC" w:rsidRPr="003D08B3">
        <w:rPr>
          <w:rFonts w:ascii="Georgia" w:hAnsi="Georgia" w:cs="Arial"/>
          <w:sz w:val="24"/>
          <w:szCs w:val="24"/>
        </w:rPr>
        <w:t xml:space="preserve">. Ya </w:t>
      </w:r>
      <w:r w:rsidR="0076794C" w:rsidRPr="003D08B3">
        <w:rPr>
          <w:rFonts w:ascii="Georgia" w:hAnsi="Georgia" w:cs="Arial"/>
          <w:sz w:val="24"/>
          <w:szCs w:val="24"/>
        </w:rPr>
        <w:t xml:space="preserve">en </w:t>
      </w:r>
      <w:r w:rsidR="000959BC" w:rsidRPr="003D08B3">
        <w:rPr>
          <w:rFonts w:ascii="Georgia" w:hAnsi="Georgia" w:cs="Arial"/>
          <w:sz w:val="24"/>
          <w:szCs w:val="24"/>
        </w:rPr>
        <w:t>el ju</w:t>
      </w:r>
      <w:r w:rsidR="007E2E0B" w:rsidRPr="003D08B3">
        <w:rPr>
          <w:rFonts w:ascii="Georgia" w:hAnsi="Georgia" w:cs="Arial"/>
          <w:sz w:val="24"/>
          <w:szCs w:val="24"/>
        </w:rPr>
        <w:t>z</w:t>
      </w:r>
      <w:r w:rsidR="000959BC" w:rsidRPr="003D08B3">
        <w:rPr>
          <w:rFonts w:ascii="Georgia" w:hAnsi="Georgia" w:cs="Arial"/>
          <w:sz w:val="24"/>
          <w:szCs w:val="24"/>
        </w:rPr>
        <w:t xml:space="preserve">gado, solo se agrega el comisorio y se </w:t>
      </w:r>
      <w:r w:rsidR="0076794C" w:rsidRPr="003D08B3">
        <w:rPr>
          <w:rFonts w:ascii="Georgia" w:hAnsi="Georgia" w:cs="Arial"/>
          <w:sz w:val="24"/>
          <w:szCs w:val="24"/>
        </w:rPr>
        <w:t xml:space="preserve">da </w:t>
      </w:r>
      <w:r w:rsidR="00631002" w:rsidRPr="003D08B3">
        <w:rPr>
          <w:rFonts w:ascii="Georgia" w:hAnsi="Georgia" w:cs="Arial"/>
          <w:sz w:val="24"/>
          <w:szCs w:val="24"/>
        </w:rPr>
        <w:t xml:space="preserve">curso </w:t>
      </w:r>
      <w:r w:rsidR="000959BC" w:rsidRPr="003D08B3">
        <w:rPr>
          <w:rFonts w:ascii="Georgia" w:hAnsi="Georgia" w:cs="Arial"/>
          <w:sz w:val="24"/>
          <w:szCs w:val="24"/>
        </w:rPr>
        <w:t xml:space="preserve">a esta Superioridad, </w:t>
      </w:r>
      <w:r w:rsidR="00B53015" w:rsidRPr="003D08B3">
        <w:rPr>
          <w:rFonts w:ascii="Georgia" w:hAnsi="Georgia" w:cs="Arial"/>
          <w:sz w:val="24"/>
          <w:szCs w:val="24"/>
          <w:u w:val="single"/>
        </w:rPr>
        <w:t>sin</w:t>
      </w:r>
      <w:r w:rsidR="007E40B2" w:rsidRPr="003D08B3">
        <w:rPr>
          <w:rFonts w:ascii="Georgia" w:hAnsi="Georgia" w:cs="Arial"/>
          <w:sz w:val="24"/>
          <w:szCs w:val="24"/>
          <w:u w:val="single"/>
        </w:rPr>
        <w:t xml:space="preserve"> </w:t>
      </w:r>
      <w:r w:rsidR="00B53015" w:rsidRPr="003D08B3">
        <w:rPr>
          <w:rFonts w:ascii="Georgia" w:hAnsi="Georgia" w:cs="Arial"/>
          <w:sz w:val="24"/>
          <w:szCs w:val="24"/>
          <w:u w:val="single"/>
        </w:rPr>
        <w:t>expedir providencia algun</w:t>
      </w:r>
      <w:r w:rsidR="000959BC" w:rsidRPr="003D08B3">
        <w:rPr>
          <w:rFonts w:ascii="Georgia" w:hAnsi="Georgia" w:cs="Arial"/>
          <w:sz w:val="24"/>
          <w:szCs w:val="24"/>
          <w:u w:val="single"/>
        </w:rPr>
        <w:t>a</w:t>
      </w:r>
      <w:r w:rsidR="000959BC" w:rsidRPr="003D08B3">
        <w:rPr>
          <w:rFonts w:ascii="Georgia" w:hAnsi="Georgia" w:cs="Arial"/>
          <w:sz w:val="24"/>
          <w:szCs w:val="24"/>
        </w:rPr>
        <w:t>.</w:t>
      </w:r>
    </w:p>
    <w:p w14:paraId="180716B2" w14:textId="77777777" w:rsidR="000959BC" w:rsidRPr="003D08B3" w:rsidRDefault="000959BC" w:rsidP="003D08B3">
      <w:pPr>
        <w:spacing w:line="276" w:lineRule="auto"/>
        <w:jc w:val="both"/>
        <w:rPr>
          <w:rFonts w:ascii="Georgia" w:hAnsi="Georgia" w:cs="Arial"/>
          <w:sz w:val="24"/>
          <w:szCs w:val="24"/>
        </w:rPr>
      </w:pPr>
    </w:p>
    <w:p w14:paraId="166EDF69" w14:textId="034028B8" w:rsidR="00856726" w:rsidRPr="003D08B3" w:rsidRDefault="000959BC" w:rsidP="003D08B3">
      <w:pPr>
        <w:spacing w:line="276" w:lineRule="auto"/>
        <w:jc w:val="both"/>
        <w:rPr>
          <w:rFonts w:ascii="Georgia" w:hAnsi="Georgia" w:cs="Arial"/>
          <w:sz w:val="24"/>
          <w:szCs w:val="24"/>
        </w:rPr>
      </w:pPr>
      <w:r w:rsidRPr="003D08B3">
        <w:rPr>
          <w:rFonts w:ascii="Georgia" w:hAnsi="Georgia" w:cs="Arial"/>
          <w:sz w:val="24"/>
          <w:szCs w:val="24"/>
        </w:rPr>
        <w:t xml:space="preserve">Puestas así las cosas, </w:t>
      </w:r>
      <w:r w:rsidR="00B53015" w:rsidRPr="003D08B3">
        <w:rPr>
          <w:rFonts w:ascii="Georgia" w:hAnsi="Georgia" w:cs="Arial"/>
          <w:sz w:val="24"/>
          <w:szCs w:val="24"/>
        </w:rPr>
        <w:t xml:space="preserve">es inexistente una determinación que sea </w:t>
      </w:r>
      <w:r w:rsidR="007E40B2" w:rsidRPr="003D08B3">
        <w:rPr>
          <w:rFonts w:ascii="Georgia" w:hAnsi="Georgia" w:cs="Arial"/>
          <w:sz w:val="24"/>
          <w:szCs w:val="24"/>
        </w:rPr>
        <w:t xml:space="preserve">revisable </w:t>
      </w:r>
      <w:r w:rsidR="00B53015" w:rsidRPr="003D08B3">
        <w:rPr>
          <w:rFonts w:ascii="Georgia" w:hAnsi="Georgia" w:cs="Arial"/>
          <w:sz w:val="24"/>
          <w:szCs w:val="24"/>
        </w:rPr>
        <w:t>por esta Sala en sede de impugnación</w:t>
      </w:r>
      <w:r w:rsidR="00AC2F31" w:rsidRPr="003D08B3">
        <w:rPr>
          <w:rFonts w:ascii="Georgia" w:hAnsi="Georgia" w:cs="Arial"/>
          <w:sz w:val="24"/>
          <w:szCs w:val="24"/>
        </w:rPr>
        <w:t>.</w:t>
      </w:r>
      <w:r w:rsidR="00EE09D1" w:rsidRPr="003D08B3">
        <w:rPr>
          <w:rFonts w:ascii="Georgia" w:hAnsi="Georgia" w:cs="Arial"/>
          <w:sz w:val="24"/>
          <w:szCs w:val="24"/>
        </w:rPr>
        <w:t xml:space="preserve"> </w:t>
      </w:r>
      <w:r w:rsidR="00631002" w:rsidRPr="003D08B3">
        <w:rPr>
          <w:rFonts w:ascii="Georgia" w:hAnsi="Georgia" w:cs="Arial"/>
          <w:sz w:val="24"/>
          <w:szCs w:val="24"/>
        </w:rPr>
        <w:t>P</w:t>
      </w:r>
      <w:r w:rsidR="00B53015" w:rsidRPr="003D08B3">
        <w:rPr>
          <w:rFonts w:ascii="Georgia" w:hAnsi="Georgia" w:cs="Arial"/>
          <w:sz w:val="24"/>
          <w:szCs w:val="24"/>
        </w:rPr>
        <w:t xml:space="preserve">retermitir la prementada </w:t>
      </w:r>
      <w:r w:rsidR="00410632" w:rsidRPr="003D08B3">
        <w:rPr>
          <w:rFonts w:ascii="Georgia" w:hAnsi="Georgia" w:cs="Arial"/>
          <w:sz w:val="24"/>
          <w:szCs w:val="24"/>
        </w:rPr>
        <w:t>etapa</w:t>
      </w:r>
      <w:r w:rsidR="00B53015" w:rsidRPr="003D08B3">
        <w:rPr>
          <w:rFonts w:ascii="Georgia" w:hAnsi="Georgia" w:cs="Arial"/>
          <w:sz w:val="24"/>
          <w:szCs w:val="24"/>
        </w:rPr>
        <w:t xml:space="preserve">, </w:t>
      </w:r>
      <w:r w:rsidR="0095654E" w:rsidRPr="003D08B3">
        <w:rPr>
          <w:rFonts w:ascii="Georgia" w:hAnsi="Georgia" w:cs="Arial"/>
          <w:sz w:val="24"/>
          <w:szCs w:val="24"/>
        </w:rPr>
        <w:t>cercena el debido proceso probatorio</w:t>
      </w:r>
      <w:r w:rsidR="00884625" w:rsidRPr="003D08B3">
        <w:rPr>
          <w:rFonts w:ascii="Georgia" w:hAnsi="Georgia" w:cs="Arial"/>
          <w:sz w:val="24"/>
          <w:szCs w:val="24"/>
        </w:rPr>
        <w:t xml:space="preserve"> (C-1270-2000)</w:t>
      </w:r>
      <w:r w:rsidR="00631002" w:rsidRPr="003D08B3">
        <w:rPr>
          <w:rFonts w:ascii="Georgia" w:hAnsi="Georgia" w:cs="Arial"/>
          <w:sz w:val="24"/>
          <w:szCs w:val="24"/>
        </w:rPr>
        <w:t xml:space="preserve"> y por contera el derecho de defensa.</w:t>
      </w:r>
    </w:p>
    <w:p w14:paraId="09E75E4B" w14:textId="77777777" w:rsidR="00856726" w:rsidRPr="003D08B3" w:rsidRDefault="00856726" w:rsidP="003D08B3">
      <w:pPr>
        <w:spacing w:line="276" w:lineRule="auto"/>
        <w:jc w:val="both"/>
        <w:rPr>
          <w:rFonts w:ascii="Georgia" w:hAnsi="Georgia" w:cs="Arial"/>
          <w:sz w:val="24"/>
          <w:szCs w:val="24"/>
        </w:rPr>
      </w:pPr>
    </w:p>
    <w:p w14:paraId="2F8E4212" w14:textId="4F66D836" w:rsidR="009673A1" w:rsidRPr="003D08B3" w:rsidRDefault="008D791C" w:rsidP="003D08B3">
      <w:pPr>
        <w:spacing w:line="276" w:lineRule="auto"/>
        <w:jc w:val="both"/>
        <w:rPr>
          <w:rFonts w:ascii="Georgia" w:hAnsi="Georgia" w:cs="Arial"/>
          <w:sz w:val="24"/>
          <w:szCs w:val="24"/>
        </w:rPr>
      </w:pPr>
      <w:r w:rsidRPr="003D08B3">
        <w:rPr>
          <w:rFonts w:ascii="Georgia" w:hAnsi="Georgia" w:cs="Arial"/>
          <w:sz w:val="24"/>
          <w:szCs w:val="24"/>
        </w:rPr>
        <w:t>P</w:t>
      </w:r>
      <w:r w:rsidR="007455C4" w:rsidRPr="003D08B3">
        <w:rPr>
          <w:rFonts w:ascii="Georgia" w:hAnsi="Georgia" w:cs="Arial"/>
          <w:sz w:val="24"/>
          <w:szCs w:val="24"/>
        </w:rPr>
        <w:t xml:space="preserve">rescribe el artículo </w:t>
      </w:r>
      <w:r w:rsidR="001C160E" w:rsidRPr="003D08B3">
        <w:rPr>
          <w:rFonts w:ascii="Georgia" w:hAnsi="Georgia" w:cs="Arial"/>
          <w:sz w:val="24"/>
          <w:szCs w:val="24"/>
        </w:rPr>
        <w:t>3</w:t>
      </w:r>
      <w:r w:rsidR="009673A1" w:rsidRPr="003D08B3">
        <w:rPr>
          <w:rFonts w:ascii="Georgia" w:hAnsi="Georgia" w:cs="Arial"/>
          <w:sz w:val="24"/>
          <w:szCs w:val="24"/>
        </w:rPr>
        <w:t>2</w:t>
      </w:r>
      <w:r w:rsidR="001C160E" w:rsidRPr="003D08B3">
        <w:rPr>
          <w:rFonts w:ascii="Georgia" w:hAnsi="Georgia" w:cs="Arial"/>
          <w:sz w:val="24"/>
          <w:szCs w:val="24"/>
        </w:rPr>
        <w:t xml:space="preserve">-1º, CGP, que los </w:t>
      </w:r>
      <w:r w:rsidR="005E3397" w:rsidRPr="003D08B3">
        <w:rPr>
          <w:rFonts w:ascii="Georgia" w:hAnsi="Georgia" w:cs="Arial"/>
          <w:sz w:val="24"/>
          <w:szCs w:val="24"/>
        </w:rPr>
        <w:t>Tribunales Superiores</w:t>
      </w:r>
      <w:r w:rsidR="001C160E" w:rsidRPr="003D08B3">
        <w:rPr>
          <w:rFonts w:ascii="Georgia" w:hAnsi="Georgia" w:cs="Arial"/>
          <w:sz w:val="24"/>
          <w:szCs w:val="24"/>
        </w:rPr>
        <w:t xml:space="preserve"> de </w:t>
      </w:r>
      <w:r w:rsidR="005E3397" w:rsidRPr="003D08B3">
        <w:rPr>
          <w:rFonts w:ascii="Georgia" w:hAnsi="Georgia" w:cs="Arial"/>
          <w:sz w:val="24"/>
          <w:szCs w:val="24"/>
        </w:rPr>
        <w:t>Distrito Judicial</w:t>
      </w:r>
      <w:r w:rsidR="001C160E" w:rsidRPr="003D08B3">
        <w:rPr>
          <w:rFonts w:ascii="Georgia" w:hAnsi="Georgia" w:cs="Arial"/>
          <w:sz w:val="24"/>
          <w:szCs w:val="24"/>
        </w:rPr>
        <w:t xml:space="preserve"> conocen, en Sala </w:t>
      </w:r>
      <w:r w:rsidR="009673A1" w:rsidRPr="003D08B3">
        <w:rPr>
          <w:rFonts w:ascii="Georgia" w:hAnsi="Georgia" w:cs="Arial"/>
          <w:sz w:val="24"/>
          <w:szCs w:val="24"/>
        </w:rPr>
        <w:t>Familia</w:t>
      </w:r>
      <w:r w:rsidR="005E3397" w:rsidRPr="003D08B3">
        <w:rPr>
          <w:rFonts w:ascii="Georgia" w:hAnsi="Georgia" w:cs="Arial"/>
          <w:sz w:val="24"/>
          <w:szCs w:val="24"/>
        </w:rPr>
        <w:t>,</w:t>
      </w:r>
      <w:r w:rsidR="001C160E" w:rsidRPr="003D08B3">
        <w:rPr>
          <w:rFonts w:ascii="Georgia" w:hAnsi="Georgia" w:cs="Arial"/>
          <w:sz w:val="24"/>
          <w:szCs w:val="24"/>
        </w:rPr>
        <w:t xml:space="preserve"> de la segunda instancia de </w:t>
      </w:r>
      <w:r w:rsidR="001C160E" w:rsidRPr="003D08B3">
        <w:rPr>
          <w:rFonts w:ascii="Georgia" w:hAnsi="Georgia" w:cs="Arial"/>
          <w:sz w:val="24"/>
          <w:szCs w:val="24"/>
          <w:u w:val="single"/>
        </w:rPr>
        <w:t xml:space="preserve">los procesos que conocen en primera instancia los jueces </w:t>
      </w:r>
      <w:r w:rsidR="009673A1" w:rsidRPr="003D08B3">
        <w:rPr>
          <w:rFonts w:ascii="Georgia" w:hAnsi="Georgia" w:cs="Arial"/>
          <w:sz w:val="24"/>
          <w:szCs w:val="24"/>
          <w:u w:val="single"/>
        </w:rPr>
        <w:t xml:space="preserve">de familia y </w:t>
      </w:r>
      <w:r w:rsidR="001C160E" w:rsidRPr="003D08B3">
        <w:rPr>
          <w:rFonts w:ascii="Georgia" w:hAnsi="Georgia" w:cs="Arial"/>
          <w:sz w:val="24"/>
          <w:szCs w:val="24"/>
          <w:u w:val="single"/>
        </w:rPr>
        <w:t>civiles del circuito</w:t>
      </w:r>
      <w:r w:rsidR="009673A1" w:rsidRPr="003D08B3">
        <w:rPr>
          <w:rFonts w:ascii="Georgia" w:hAnsi="Georgia" w:cs="Arial"/>
          <w:sz w:val="24"/>
          <w:szCs w:val="24"/>
          <w:u w:val="single"/>
        </w:rPr>
        <w:t xml:space="preserve"> en esa especialidad</w:t>
      </w:r>
      <w:r w:rsidR="001C160E" w:rsidRPr="003D08B3">
        <w:rPr>
          <w:rFonts w:ascii="Georgia" w:hAnsi="Georgia" w:cs="Arial"/>
          <w:sz w:val="24"/>
          <w:szCs w:val="24"/>
        </w:rPr>
        <w:t>.</w:t>
      </w:r>
      <w:r w:rsidR="009673A1" w:rsidRPr="003D08B3">
        <w:rPr>
          <w:rFonts w:ascii="Georgia" w:hAnsi="Georgia" w:cs="Arial"/>
          <w:sz w:val="24"/>
          <w:szCs w:val="24"/>
        </w:rPr>
        <w:t xml:space="preserve"> Preciso ilustrar la noción de competencia funcional, con la doctrina judicial del máximo órgano de cierre de la especialidad</w:t>
      </w:r>
      <w:r w:rsidR="009673A1" w:rsidRPr="003D08B3">
        <w:rPr>
          <w:rStyle w:val="Refdenotaalpie"/>
          <w:rFonts w:ascii="Georgia" w:hAnsi="Georgia"/>
          <w:sz w:val="24"/>
          <w:szCs w:val="24"/>
        </w:rPr>
        <w:footnoteReference w:id="8"/>
      </w:r>
      <w:r w:rsidR="009673A1" w:rsidRPr="003D08B3">
        <w:rPr>
          <w:rFonts w:ascii="Georgia" w:hAnsi="Georgia" w:cs="Arial"/>
          <w:sz w:val="24"/>
          <w:szCs w:val="24"/>
        </w:rPr>
        <w:t>, consolidada en el tiempo, que en su tenor literal enseña:</w:t>
      </w:r>
    </w:p>
    <w:p w14:paraId="7F896EC6" w14:textId="77777777" w:rsidR="009673A1" w:rsidRPr="003D08B3" w:rsidRDefault="009673A1" w:rsidP="003D08B3">
      <w:pPr>
        <w:spacing w:line="276" w:lineRule="auto"/>
        <w:ind w:left="567" w:right="567"/>
        <w:jc w:val="both"/>
        <w:rPr>
          <w:rFonts w:ascii="Georgia" w:hAnsi="Georgia" w:cs="Arial"/>
          <w:i/>
          <w:sz w:val="24"/>
          <w:szCs w:val="24"/>
        </w:rPr>
      </w:pPr>
    </w:p>
    <w:p w14:paraId="566B91A6" w14:textId="77777777" w:rsidR="009673A1" w:rsidRPr="0025399F" w:rsidRDefault="009673A1" w:rsidP="0025399F">
      <w:pPr>
        <w:ind w:left="426" w:right="418"/>
        <w:jc w:val="both"/>
        <w:rPr>
          <w:rFonts w:ascii="Georgia" w:hAnsi="Georgia" w:cs="Arial"/>
          <w:sz w:val="22"/>
          <w:szCs w:val="24"/>
        </w:rPr>
      </w:pPr>
      <w:r w:rsidRPr="0025399F">
        <w:rPr>
          <w:rFonts w:ascii="Georgia" w:hAnsi="Georgia" w:cs="Arial"/>
          <w:i/>
          <w:sz w:val="22"/>
          <w:szCs w:val="24"/>
        </w:rPr>
        <w:lastRenderedPageBreak/>
        <w:t xml:space="preserve">Como bien se sabe, para la distribución de la competencia entre los distintos funcionarios judiciales, deben tenerse en cuenta ciertos criterios que en el derecho procesal se conocen como factores determinantes de competencia, </w:t>
      </w:r>
      <w:r w:rsidRPr="0025399F">
        <w:rPr>
          <w:rFonts w:ascii="Georgia" w:hAnsi="Georgia" w:cs="Arial"/>
          <w:i/>
          <w:sz w:val="22"/>
          <w:szCs w:val="24"/>
          <w:u w:val="single"/>
        </w:rPr>
        <w:t xml:space="preserve">uno de los cuales es el funcional, referido al repartimiento vertical o por grado de la competencia, en consideración a estadios procesales. Sin duda alguna, la noción distintiva entre jueces </w:t>
      </w:r>
      <w:r w:rsidRPr="0025399F">
        <w:rPr>
          <w:rFonts w:ascii="Georgia" w:hAnsi="Georgia" w:cs="Arial"/>
          <w:sz w:val="22"/>
          <w:szCs w:val="24"/>
          <w:u w:val="single"/>
        </w:rPr>
        <w:t>a quo</w:t>
      </w:r>
      <w:r w:rsidRPr="0025399F">
        <w:rPr>
          <w:rFonts w:ascii="Georgia" w:hAnsi="Georgia" w:cs="Arial"/>
          <w:i/>
          <w:sz w:val="22"/>
          <w:szCs w:val="24"/>
          <w:u w:val="single"/>
        </w:rPr>
        <w:t xml:space="preserve"> y </w:t>
      </w:r>
      <w:r w:rsidRPr="0025399F">
        <w:rPr>
          <w:rFonts w:ascii="Georgia" w:hAnsi="Georgia" w:cs="Arial"/>
          <w:sz w:val="22"/>
          <w:szCs w:val="24"/>
          <w:u w:val="single"/>
        </w:rPr>
        <w:t>ad quem</w:t>
      </w:r>
      <w:r w:rsidRPr="0025399F">
        <w:rPr>
          <w:rFonts w:ascii="Georgia" w:hAnsi="Georgia" w:cs="Arial"/>
          <w:i/>
          <w:sz w:val="22"/>
          <w:szCs w:val="24"/>
          <w:u w:val="single"/>
        </w:rPr>
        <w:t>, nace de la aplicación de este criterio distributivo, porque entre uno de sus roles está, precisamente, el de poner en vigencia el principio constitucional de la doble instancia, según el cual al superior jerárquico funcional le corresponde conocer, entre otros, del recurso de apelación interpuesto contra las providencias dictadas por sus inferiores</w:t>
      </w:r>
      <w:r w:rsidRPr="0025399F">
        <w:rPr>
          <w:rFonts w:ascii="Georgia" w:hAnsi="Georgia" w:cs="Arial"/>
          <w:i/>
          <w:sz w:val="22"/>
          <w:szCs w:val="24"/>
        </w:rPr>
        <w:t xml:space="preserve">… </w:t>
      </w:r>
      <w:r w:rsidRPr="0025399F">
        <w:rPr>
          <w:rFonts w:ascii="Georgia" w:hAnsi="Georgia" w:cs="Arial"/>
          <w:sz w:val="22"/>
          <w:szCs w:val="24"/>
        </w:rPr>
        <w:t>(Subrayas propias de este proveído)</w:t>
      </w:r>
      <w:r w:rsidRPr="0025399F">
        <w:rPr>
          <w:rFonts w:ascii="Georgia" w:hAnsi="Georgia" w:cs="Arial"/>
          <w:i/>
          <w:sz w:val="22"/>
          <w:szCs w:val="24"/>
        </w:rPr>
        <w:t>.</w:t>
      </w:r>
    </w:p>
    <w:p w14:paraId="52D0FB3A" w14:textId="77777777" w:rsidR="007E2E0B" w:rsidRPr="003D08B3" w:rsidRDefault="007E2E0B" w:rsidP="003D08B3">
      <w:pPr>
        <w:spacing w:line="276" w:lineRule="auto"/>
        <w:jc w:val="both"/>
        <w:rPr>
          <w:rFonts w:ascii="Georgia" w:hAnsi="Georgia" w:cs="Arial"/>
          <w:sz w:val="24"/>
          <w:szCs w:val="24"/>
        </w:rPr>
      </w:pPr>
    </w:p>
    <w:p w14:paraId="2AD27B38" w14:textId="051A08D1" w:rsidR="00AC2F31" w:rsidRPr="003D08B3" w:rsidRDefault="00AC2F31" w:rsidP="003D08B3">
      <w:pPr>
        <w:spacing w:line="276" w:lineRule="auto"/>
        <w:jc w:val="both"/>
        <w:rPr>
          <w:rFonts w:ascii="Georgia" w:hAnsi="Georgia" w:cs="Arial"/>
          <w:sz w:val="24"/>
          <w:szCs w:val="24"/>
        </w:rPr>
      </w:pPr>
      <w:r w:rsidRPr="003D08B3">
        <w:rPr>
          <w:rFonts w:ascii="Georgia" w:hAnsi="Georgia" w:cs="Arial"/>
          <w:sz w:val="24"/>
          <w:szCs w:val="24"/>
        </w:rPr>
        <w:t>Nótese que la competencia en esta instancia, se deriva de una resolución del inferior que s</w:t>
      </w:r>
      <w:r w:rsidR="00631002" w:rsidRPr="003D08B3">
        <w:rPr>
          <w:rFonts w:ascii="Georgia" w:hAnsi="Georgia" w:cs="Arial"/>
          <w:sz w:val="24"/>
          <w:szCs w:val="24"/>
        </w:rPr>
        <w:t>e</w:t>
      </w:r>
      <w:r w:rsidRPr="003D08B3">
        <w:rPr>
          <w:rFonts w:ascii="Georgia" w:hAnsi="Georgia" w:cs="Arial"/>
          <w:sz w:val="24"/>
          <w:szCs w:val="24"/>
        </w:rPr>
        <w:t xml:space="preserve"> cuestiona vía alzada</w:t>
      </w:r>
      <w:r w:rsidR="00631002" w:rsidRPr="003D08B3">
        <w:rPr>
          <w:rFonts w:ascii="Georgia" w:hAnsi="Georgia" w:cs="Arial"/>
          <w:sz w:val="24"/>
          <w:szCs w:val="24"/>
        </w:rPr>
        <w:t xml:space="preserve"> y sin ella queda sin objeto esta judicatura.</w:t>
      </w:r>
      <w:r w:rsidRPr="003D08B3">
        <w:rPr>
          <w:rFonts w:ascii="Georgia" w:hAnsi="Georgia" w:cs="Arial"/>
          <w:sz w:val="24"/>
          <w:szCs w:val="24"/>
        </w:rPr>
        <w:t xml:space="preserve"> </w:t>
      </w:r>
    </w:p>
    <w:p w14:paraId="4EB92B75" w14:textId="77777777" w:rsidR="00AC2F31" w:rsidRPr="003D08B3" w:rsidRDefault="00AC2F31" w:rsidP="003D08B3">
      <w:pPr>
        <w:spacing w:line="276" w:lineRule="auto"/>
        <w:jc w:val="both"/>
        <w:rPr>
          <w:rFonts w:ascii="Georgia" w:hAnsi="Georgia" w:cs="Arial"/>
          <w:sz w:val="24"/>
          <w:szCs w:val="24"/>
        </w:rPr>
      </w:pPr>
    </w:p>
    <w:p w14:paraId="71E3B67A" w14:textId="7DCF2893" w:rsidR="002622EF" w:rsidRPr="003D08B3" w:rsidRDefault="000E7243" w:rsidP="003D08B3">
      <w:pPr>
        <w:spacing w:line="276" w:lineRule="auto"/>
        <w:jc w:val="both"/>
        <w:rPr>
          <w:rFonts w:ascii="Georgia" w:hAnsi="Georgia" w:cs="Arial"/>
          <w:sz w:val="24"/>
          <w:szCs w:val="24"/>
        </w:rPr>
      </w:pPr>
      <w:r w:rsidRPr="003D08B3">
        <w:rPr>
          <w:rFonts w:ascii="Georgia" w:hAnsi="Georgia" w:cs="Arial"/>
          <w:sz w:val="24"/>
          <w:szCs w:val="24"/>
        </w:rPr>
        <w:t xml:space="preserve">En este orden de ideas, </w:t>
      </w:r>
      <w:r w:rsidR="00325FEF" w:rsidRPr="003D08B3">
        <w:rPr>
          <w:rFonts w:ascii="Georgia" w:hAnsi="Georgia" w:cs="Arial"/>
          <w:sz w:val="24"/>
          <w:szCs w:val="24"/>
        </w:rPr>
        <w:t xml:space="preserve">adviene incontrastable </w:t>
      </w:r>
      <w:r w:rsidR="00631002" w:rsidRPr="003D08B3">
        <w:rPr>
          <w:rFonts w:ascii="Georgia" w:hAnsi="Georgia" w:cs="Arial"/>
          <w:sz w:val="24"/>
          <w:szCs w:val="24"/>
        </w:rPr>
        <w:t xml:space="preserve">la configuración de la </w:t>
      </w:r>
      <w:r w:rsidR="00325FEF" w:rsidRPr="003D08B3">
        <w:rPr>
          <w:rFonts w:ascii="Georgia" w:hAnsi="Georgia" w:cs="Arial"/>
          <w:sz w:val="24"/>
          <w:szCs w:val="24"/>
        </w:rPr>
        <w:t xml:space="preserve">causal </w:t>
      </w:r>
      <w:r w:rsidR="00631002" w:rsidRPr="003D08B3">
        <w:rPr>
          <w:rFonts w:ascii="Georgia" w:hAnsi="Georgia" w:cs="Arial"/>
          <w:sz w:val="24"/>
          <w:szCs w:val="24"/>
        </w:rPr>
        <w:t>de nulidad d</w:t>
      </w:r>
      <w:r w:rsidR="00325FEF" w:rsidRPr="003D08B3">
        <w:rPr>
          <w:rFonts w:ascii="Georgia" w:hAnsi="Georgia" w:cs="Arial"/>
          <w:sz w:val="24"/>
          <w:szCs w:val="24"/>
        </w:rPr>
        <w:t xml:space="preserve">el canon 16, </w:t>
      </w:r>
      <w:r w:rsidR="00631002" w:rsidRPr="003D08B3">
        <w:rPr>
          <w:rFonts w:ascii="Georgia" w:hAnsi="Georgia" w:cs="Arial"/>
          <w:sz w:val="24"/>
          <w:szCs w:val="24"/>
        </w:rPr>
        <w:t xml:space="preserve">CGP, </w:t>
      </w:r>
      <w:r w:rsidR="00325FEF" w:rsidRPr="003D08B3">
        <w:rPr>
          <w:rFonts w:ascii="Georgia" w:hAnsi="Georgia" w:cs="Arial"/>
          <w:sz w:val="24"/>
          <w:szCs w:val="24"/>
        </w:rPr>
        <w:t>improrrogable e insaneable</w:t>
      </w:r>
      <w:r w:rsidR="00631002" w:rsidRPr="003D08B3">
        <w:rPr>
          <w:rFonts w:ascii="Georgia" w:hAnsi="Georgia" w:cs="Arial"/>
          <w:sz w:val="24"/>
          <w:szCs w:val="24"/>
        </w:rPr>
        <w:t>;</w:t>
      </w:r>
      <w:r w:rsidR="00223B3E" w:rsidRPr="003D08B3">
        <w:rPr>
          <w:rFonts w:ascii="Georgia" w:hAnsi="Georgia" w:cs="Arial"/>
          <w:sz w:val="24"/>
          <w:szCs w:val="24"/>
        </w:rPr>
        <w:t xml:space="preserve"> </w:t>
      </w:r>
      <w:r w:rsidR="00631002" w:rsidRPr="003D08B3">
        <w:rPr>
          <w:rFonts w:ascii="Georgia" w:hAnsi="Georgia" w:cs="Arial"/>
          <w:sz w:val="24"/>
          <w:szCs w:val="24"/>
        </w:rPr>
        <w:t xml:space="preserve">en suma, </w:t>
      </w:r>
      <w:r w:rsidR="00223B3E" w:rsidRPr="003D08B3">
        <w:rPr>
          <w:rFonts w:ascii="Georgia" w:hAnsi="Georgia" w:cs="Arial"/>
          <w:sz w:val="24"/>
          <w:szCs w:val="24"/>
        </w:rPr>
        <w:t>no queda más que declararla</w:t>
      </w:r>
      <w:r w:rsidR="006662F4" w:rsidRPr="003D08B3">
        <w:rPr>
          <w:rFonts w:ascii="Georgia" w:hAnsi="Georgia" w:cs="Arial"/>
          <w:sz w:val="24"/>
          <w:szCs w:val="24"/>
        </w:rPr>
        <w:t xml:space="preserve"> e invalidar </w:t>
      </w:r>
      <w:r w:rsidR="002B2EAC" w:rsidRPr="003D08B3">
        <w:rPr>
          <w:rFonts w:ascii="Georgia" w:hAnsi="Georgia" w:cs="Arial"/>
          <w:sz w:val="24"/>
          <w:szCs w:val="24"/>
        </w:rPr>
        <w:t>el procedimiento adelantado por el juzgado de la causa</w:t>
      </w:r>
      <w:r w:rsidR="006662F4" w:rsidRPr="003D08B3">
        <w:rPr>
          <w:rFonts w:ascii="Georgia" w:hAnsi="Georgia" w:cs="Arial"/>
          <w:sz w:val="24"/>
          <w:szCs w:val="24"/>
        </w:rPr>
        <w:t>.</w:t>
      </w:r>
    </w:p>
    <w:p w14:paraId="70CAA7E5" w14:textId="2997FFFE" w:rsidR="009673A1" w:rsidRPr="003D08B3" w:rsidRDefault="009673A1" w:rsidP="003D08B3">
      <w:pPr>
        <w:spacing w:line="276" w:lineRule="auto"/>
        <w:jc w:val="both"/>
        <w:rPr>
          <w:rFonts w:ascii="Georgia" w:hAnsi="Georgia" w:cs="Arial"/>
          <w:sz w:val="24"/>
          <w:szCs w:val="24"/>
        </w:rPr>
      </w:pPr>
    </w:p>
    <w:p w14:paraId="37B4D582" w14:textId="05D83359" w:rsidR="76354E6B" w:rsidRPr="003D08B3" w:rsidRDefault="76354E6B" w:rsidP="003D08B3">
      <w:pPr>
        <w:pStyle w:val="Sinespaciado"/>
        <w:spacing w:line="276" w:lineRule="auto"/>
        <w:jc w:val="both"/>
        <w:rPr>
          <w:rFonts w:ascii="Georgia" w:hAnsi="Georgia" w:cs="Arial"/>
        </w:rPr>
      </w:pPr>
    </w:p>
    <w:p w14:paraId="30247641" w14:textId="77777777" w:rsidR="003C5098" w:rsidRPr="003D08B3" w:rsidRDefault="003C5098" w:rsidP="003D08B3">
      <w:pPr>
        <w:pStyle w:val="Textopredeterminado"/>
        <w:numPr>
          <w:ilvl w:val="0"/>
          <w:numId w:val="1"/>
        </w:numPr>
        <w:spacing w:line="276" w:lineRule="auto"/>
        <w:jc w:val="both"/>
        <w:textAlignment w:val="baseline"/>
        <w:rPr>
          <w:rFonts w:ascii="Georgia" w:hAnsi="Georgia" w:cs="Arial"/>
          <w:b/>
          <w:bCs/>
          <w:color w:val="auto"/>
          <w:szCs w:val="24"/>
        </w:rPr>
      </w:pPr>
      <w:r w:rsidRPr="003D08B3">
        <w:rPr>
          <w:rFonts w:ascii="Georgia" w:hAnsi="Georgia" w:cs="Arial"/>
          <w:b/>
          <w:bCs/>
          <w:color w:val="auto"/>
          <w:szCs w:val="24"/>
        </w:rPr>
        <w:t xml:space="preserve">LAS DECISIONES </w:t>
      </w:r>
    </w:p>
    <w:p w14:paraId="30247642" w14:textId="77777777" w:rsidR="003A68B4" w:rsidRPr="003D08B3" w:rsidRDefault="003A68B4" w:rsidP="003D08B3">
      <w:pPr>
        <w:spacing w:line="276" w:lineRule="auto"/>
        <w:ind w:right="51"/>
        <w:jc w:val="both"/>
        <w:rPr>
          <w:rFonts w:ascii="Georgia" w:hAnsi="Georgia" w:cs="Arial"/>
          <w:sz w:val="24"/>
          <w:szCs w:val="24"/>
        </w:rPr>
      </w:pPr>
    </w:p>
    <w:p w14:paraId="30247643" w14:textId="70EF0B03" w:rsidR="0006374F" w:rsidRPr="003D08B3" w:rsidRDefault="00631002" w:rsidP="003D08B3">
      <w:pPr>
        <w:spacing w:line="276" w:lineRule="auto"/>
        <w:ind w:right="51"/>
        <w:jc w:val="both"/>
        <w:rPr>
          <w:rFonts w:ascii="Georgia" w:hAnsi="Georgia" w:cs="Arial"/>
          <w:sz w:val="24"/>
          <w:szCs w:val="24"/>
        </w:rPr>
      </w:pPr>
      <w:r w:rsidRPr="003D08B3">
        <w:rPr>
          <w:rFonts w:ascii="Georgia" w:hAnsi="Georgia" w:cs="Arial"/>
          <w:sz w:val="24"/>
          <w:szCs w:val="24"/>
        </w:rPr>
        <w:t>S</w:t>
      </w:r>
      <w:r w:rsidR="10AACD73" w:rsidRPr="003D08B3">
        <w:rPr>
          <w:rFonts w:ascii="Georgia" w:hAnsi="Georgia" w:cs="Arial"/>
          <w:sz w:val="24"/>
          <w:szCs w:val="24"/>
        </w:rPr>
        <w:t xml:space="preserve">e </w:t>
      </w:r>
      <w:r w:rsidRPr="003D08B3">
        <w:rPr>
          <w:rFonts w:ascii="Georgia" w:hAnsi="Georgia" w:cs="Arial"/>
          <w:sz w:val="24"/>
          <w:szCs w:val="24"/>
        </w:rPr>
        <w:t xml:space="preserve">anulará </w:t>
      </w:r>
      <w:r w:rsidR="00281D71" w:rsidRPr="003D08B3">
        <w:rPr>
          <w:rFonts w:ascii="Georgia" w:hAnsi="Georgia" w:cs="Arial"/>
          <w:sz w:val="24"/>
          <w:szCs w:val="24"/>
        </w:rPr>
        <w:t xml:space="preserve">lo actuado desde </w:t>
      </w:r>
      <w:r w:rsidR="00170156" w:rsidRPr="003D08B3">
        <w:rPr>
          <w:rFonts w:ascii="Georgia" w:hAnsi="Georgia" w:cs="Arial"/>
          <w:sz w:val="24"/>
          <w:szCs w:val="24"/>
        </w:rPr>
        <w:t xml:space="preserve">el </w:t>
      </w:r>
      <w:r w:rsidR="007E40B2" w:rsidRPr="003D08B3">
        <w:rPr>
          <w:rFonts w:ascii="Georgia" w:hAnsi="Georgia" w:cs="Arial"/>
          <w:sz w:val="24"/>
          <w:szCs w:val="24"/>
        </w:rPr>
        <w:t>auto 09-02-2023</w:t>
      </w:r>
      <w:r w:rsidRPr="003D08B3">
        <w:rPr>
          <w:rFonts w:ascii="Georgia" w:hAnsi="Georgia" w:cs="Arial"/>
          <w:sz w:val="24"/>
          <w:szCs w:val="24"/>
        </w:rPr>
        <w:t>,</w:t>
      </w:r>
      <w:r w:rsidR="007E40B2" w:rsidRPr="003D08B3">
        <w:rPr>
          <w:rFonts w:ascii="Georgia" w:hAnsi="Georgia" w:cs="Arial"/>
          <w:sz w:val="24"/>
          <w:szCs w:val="24"/>
        </w:rPr>
        <w:t xml:space="preserve"> que agregó el despacho comisorio y ordenó </w:t>
      </w:r>
      <w:r w:rsidRPr="003D08B3">
        <w:rPr>
          <w:rFonts w:ascii="Georgia" w:hAnsi="Georgia" w:cs="Arial"/>
          <w:sz w:val="24"/>
          <w:szCs w:val="24"/>
        </w:rPr>
        <w:t xml:space="preserve">mandarlo </w:t>
      </w:r>
      <w:r w:rsidR="007E40B2" w:rsidRPr="003D08B3">
        <w:rPr>
          <w:rFonts w:ascii="Georgia" w:hAnsi="Georgia" w:cs="Arial"/>
          <w:sz w:val="24"/>
          <w:szCs w:val="24"/>
        </w:rPr>
        <w:t>a esta S</w:t>
      </w:r>
      <w:r w:rsidRPr="003D08B3">
        <w:rPr>
          <w:rFonts w:ascii="Georgia" w:hAnsi="Georgia" w:cs="Arial"/>
          <w:sz w:val="24"/>
          <w:szCs w:val="24"/>
        </w:rPr>
        <w:t>uperioridad</w:t>
      </w:r>
      <w:r w:rsidR="00170156" w:rsidRPr="003D08B3">
        <w:rPr>
          <w:rFonts w:ascii="Georgia" w:hAnsi="Georgia" w:cs="Arial"/>
          <w:sz w:val="24"/>
          <w:szCs w:val="24"/>
        </w:rPr>
        <w:t xml:space="preserve">.  </w:t>
      </w:r>
    </w:p>
    <w:p w14:paraId="30247644" w14:textId="77777777" w:rsidR="0006374F" w:rsidRPr="003D08B3" w:rsidRDefault="0006374F" w:rsidP="003D08B3">
      <w:pPr>
        <w:spacing w:line="276" w:lineRule="auto"/>
        <w:ind w:right="51"/>
        <w:rPr>
          <w:rFonts w:ascii="Georgia" w:hAnsi="Georgia" w:cs="Arial"/>
          <w:sz w:val="24"/>
          <w:szCs w:val="24"/>
        </w:rPr>
      </w:pPr>
    </w:p>
    <w:p w14:paraId="30247645" w14:textId="77777777" w:rsidR="0006374F" w:rsidRPr="003D08B3" w:rsidRDefault="0006374F" w:rsidP="003D08B3">
      <w:pPr>
        <w:tabs>
          <w:tab w:val="left" w:pos="-720"/>
        </w:tabs>
        <w:suppressAutoHyphens/>
        <w:spacing w:line="276" w:lineRule="auto"/>
        <w:jc w:val="both"/>
        <w:rPr>
          <w:rFonts w:ascii="Georgia" w:hAnsi="Georgia" w:cs="Arial"/>
          <w:spacing w:val="-3"/>
          <w:sz w:val="24"/>
          <w:szCs w:val="24"/>
        </w:rPr>
      </w:pPr>
      <w:r w:rsidRPr="003D08B3">
        <w:rPr>
          <w:rFonts w:ascii="Georgia" w:hAnsi="Georgia" w:cs="Arial"/>
          <w:sz w:val="24"/>
          <w:szCs w:val="24"/>
        </w:rPr>
        <w:t xml:space="preserve">Considerando suficientes los argumentos expuestos, el </w:t>
      </w:r>
      <w:r w:rsidRPr="003D08B3">
        <w:rPr>
          <w:rFonts w:ascii="Georgia" w:hAnsi="Georgia" w:cs="Arial"/>
          <w:smallCaps/>
          <w:sz w:val="24"/>
          <w:szCs w:val="24"/>
        </w:rPr>
        <w:t>Tribunal Superior del Distrito Judicial de Pereira, Sala Unitaria</w:t>
      </w:r>
      <w:r w:rsidRPr="003D08B3">
        <w:rPr>
          <w:rFonts w:ascii="Georgia" w:hAnsi="Georgia" w:cs="Arial"/>
          <w:sz w:val="24"/>
          <w:szCs w:val="24"/>
        </w:rPr>
        <w:t>,</w:t>
      </w:r>
    </w:p>
    <w:p w14:paraId="287B8C26" w14:textId="77777777" w:rsidR="002B2EAC" w:rsidRPr="003D08B3" w:rsidRDefault="002B2EAC" w:rsidP="003D08B3">
      <w:pPr>
        <w:tabs>
          <w:tab w:val="left" w:pos="-720"/>
        </w:tabs>
        <w:suppressAutoHyphens/>
        <w:spacing w:line="276" w:lineRule="auto"/>
        <w:jc w:val="center"/>
        <w:rPr>
          <w:rFonts w:ascii="Georgia" w:hAnsi="Georgia" w:cs="Arial"/>
          <w:smallCaps/>
          <w:sz w:val="24"/>
          <w:szCs w:val="24"/>
        </w:rPr>
      </w:pPr>
    </w:p>
    <w:p w14:paraId="30247647" w14:textId="70C09E08" w:rsidR="0006374F" w:rsidRPr="003D08B3" w:rsidRDefault="0006374F" w:rsidP="003D08B3">
      <w:pPr>
        <w:tabs>
          <w:tab w:val="left" w:pos="-720"/>
        </w:tabs>
        <w:suppressAutoHyphens/>
        <w:spacing w:line="276" w:lineRule="auto"/>
        <w:jc w:val="center"/>
        <w:rPr>
          <w:rFonts w:ascii="Georgia" w:hAnsi="Georgia" w:cs="Arial"/>
          <w:smallCaps/>
          <w:sz w:val="24"/>
          <w:szCs w:val="24"/>
        </w:rPr>
      </w:pPr>
      <w:r w:rsidRPr="003D08B3">
        <w:rPr>
          <w:rFonts w:ascii="Georgia" w:hAnsi="Georgia" w:cs="Arial"/>
          <w:smallCaps/>
          <w:sz w:val="24"/>
          <w:szCs w:val="24"/>
        </w:rPr>
        <w:t>R e s u e l v e,</w:t>
      </w:r>
    </w:p>
    <w:p w14:paraId="30247648" w14:textId="77777777" w:rsidR="0006374F" w:rsidRPr="003D08B3" w:rsidRDefault="0006374F" w:rsidP="003D08B3">
      <w:pPr>
        <w:tabs>
          <w:tab w:val="left" w:pos="-720"/>
        </w:tabs>
        <w:suppressAutoHyphens/>
        <w:spacing w:line="276" w:lineRule="auto"/>
        <w:jc w:val="center"/>
        <w:rPr>
          <w:rFonts w:ascii="Georgia" w:hAnsi="Georgia" w:cs="Arial"/>
          <w:smallCaps/>
          <w:sz w:val="24"/>
          <w:szCs w:val="24"/>
        </w:rPr>
      </w:pPr>
    </w:p>
    <w:p w14:paraId="6B748735" w14:textId="6CE1C354" w:rsidR="00907469" w:rsidRPr="003D08B3" w:rsidRDefault="36332474" w:rsidP="003D08B3">
      <w:pPr>
        <w:pStyle w:val="Textopredeterminado"/>
        <w:numPr>
          <w:ilvl w:val="0"/>
          <w:numId w:val="4"/>
        </w:numPr>
        <w:spacing w:line="276" w:lineRule="auto"/>
        <w:ind w:right="51"/>
        <w:jc w:val="both"/>
        <w:textAlignment w:val="baseline"/>
        <w:rPr>
          <w:rFonts w:ascii="Georgia" w:hAnsi="Georgia" w:cs="Arial"/>
          <w:color w:val="auto"/>
          <w:szCs w:val="24"/>
        </w:rPr>
      </w:pPr>
      <w:r w:rsidRPr="003D08B3">
        <w:rPr>
          <w:rFonts w:ascii="Georgia" w:hAnsi="Georgia" w:cs="Arial"/>
          <w:color w:val="auto"/>
          <w:szCs w:val="24"/>
        </w:rPr>
        <w:t>ANULAR la</w:t>
      </w:r>
      <w:r w:rsidR="00170156" w:rsidRPr="003D08B3">
        <w:rPr>
          <w:rFonts w:ascii="Georgia" w:hAnsi="Georgia" w:cs="Arial"/>
          <w:color w:val="auto"/>
          <w:szCs w:val="24"/>
        </w:rPr>
        <w:t xml:space="preserve"> actuación </w:t>
      </w:r>
      <w:r w:rsidR="00631002" w:rsidRPr="003D08B3">
        <w:rPr>
          <w:rFonts w:ascii="Georgia" w:hAnsi="Georgia" w:cs="Arial"/>
          <w:color w:val="auto"/>
          <w:szCs w:val="24"/>
        </w:rPr>
        <w:t xml:space="preserve">adelantada </w:t>
      </w:r>
      <w:r w:rsidR="007E40B2" w:rsidRPr="003D08B3">
        <w:rPr>
          <w:rFonts w:ascii="Georgia" w:hAnsi="Georgia" w:cs="Arial"/>
          <w:color w:val="auto"/>
          <w:szCs w:val="24"/>
        </w:rPr>
        <w:t xml:space="preserve">a partir del </w:t>
      </w:r>
      <w:r w:rsidR="00631002" w:rsidRPr="003D08B3">
        <w:rPr>
          <w:rFonts w:ascii="Georgia" w:hAnsi="Georgia" w:cs="Arial"/>
          <w:color w:val="auto"/>
          <w:szCs w:val="24"/>
        </w:rPr>
        <w:t xml:space="preserve">proveído del </w:t>
      </w:r>
      <w:r w:rsidR="007E40B2" w:rsidRPr="003D08B3">
        <w:rPr>
          <w:rFonts w:ascii="Georgia" w:hAnsi="Georgia" w:cs="Arial"/>
          <w:color w:val="auto"/>
          <w:szCs w:val="24"/>
        </w:rPr>
        <w:t>09-02-2023</w:t>
      </w:r>
      <w:r w:rsidR="00631002" w:rsidRPr="003D08B3">
        <w:rPr>
          <w:rFonts w:ascii="Georgia" w:hAnsi="Georgia" w:cs="Arial"/>
          <w:color w:val="auto"/>
          <w:szCs w:val="24"/>
        </w:rPr>
        <w:t>, expedido por el Juzgado Cuarto de Familia de Pereira, Rda.</w:t>
      </w:r>
    </w:p>
    <w:p w14:paraId="258B5BBA" w14:textId="0A9FF036" w:rsidR="76354E6B" w:rsidRPr="003D08B3" w:rsidRDefault="76354E6B" w:rsidP="003D08B3">
      <w:pPr>
        <w:pStyle w:val="Textopredeterminado"/>
        <w:spacing w:line="276" w:lineRule="auto"/>
        <w:ind w:right="51"/>
        <w:jc w:val="center"/>
        <w:rPr>
          <w:rFonts w:ascii="Georgia" w:hAnsi="Georgia"/>
          <w:color w:val="auto"/>
          <w:szCs w:val="24"/>
        </w:rPr>
      </w:pPr>
    </w:p>
    <w:p w14:paraId="1542A71A" w14:textId="54C45ADF" w:rsidR="00907469" w:rsidRPr="003D08B3" w:rsidRDefault="003C5098" w:rsidP="003D08B3">
      <w:pPr>
        <w:pStyle w:val="Prrafodelista"/>
        <w:numPr>
          <w:ilvl w:val="0"/>
          <w:numId w:val="4"/>
        </w:numPr>
        <w:suppressAutoHyphens/>
        <w:spacing w:line="276" w:lineRule="auto"/>
        <w:jc w:val="both"/>
        <w:rPr>
          <w:rFonts w:ascii="Georgia" w:hAnsi="Georgia" w:cs="Arial"/>
          <w:sz w:val="24"/>
          <w:szCs w:val="24"/>
        </w:rPr>
      </w:pPr>
      <w:r w:rsidRPr="003D08B3">
        <w:rPr>
          <w:rFonts w:ascii="Georgia" w:hAnsi="Georgia" w:cs="Arial"/>
          <w:sz w:val="24"/>
          <w:szCs w:val="24"/>
        </w:rPr>
        <w:t xml:space="preserve">DEVOLVER el expediente al </w:t>
      </w:r>
      <w:r w:rsidR="00631002" w:rsidRPr="003D08B3">
        <w:rPr>
          <w:rFonts w:ascii="Georgia" w:hAnsi="Georgia" w:cs="Arial"/>
          <w:sz w:val="24"/>
          <w:szCs w:val="24"/>
        </w:rPr>
        <w:t>juzgado mencionado,</w:t>
      </w:r>
      <w:r w:rsidR="00907469" w:rsidRPr="003D08B3">
        <w:rPr>
          <w:rFonts w:ascii="Georgia" w:hAnsi="Georgia" w:cs="Arial"/>
          <w:spacing w:val="-3"/>
          <w:sz w:val="24"/>
          <w:szCs w:val="24"/>
        </w:rPr>
        <w:t xml:space="preserve"> para que rehaga </w:t>
      </w:r>
      <w:r w:rsidR="00631002" w:rsidRPr="003D08B3">
        <w:rPr>
          <w:rFonts w:ascii="Georgia" w:hAnsi="Georgia" w:cs="Arial"/>
          <w:spacing w:val="-3"/>
          <w:sz w:val="24"/>
          <w:szCs w:val="24"/>
        </w:rPr>
        <w:t>el trámite</w:t>
      </w:r>
      <w:r w:rsidR="00907469" w:rsidRPr="003D08B3">
        <w:rPr>
          <w:rFonts w:ascii="Georgia" w:hAnsi="Georgia" w:cs="Arial"/>
          <w:spacing w:val="-3"/>
          <w:sz w:val="24"/>
          <w:szCs w:val="24"/>
        </w:rPr>
        <w:t>, con estricto acatamiento de los términos anotados en esta providencia.</w:t>
      </w:r>
    </w:p>
    <w:p w14:paraId="56E76D57" w14:textId="77777777" w:rsidR="005E15FC" w:rsidRPr="003D08B3" w:rsidRDefault="005E15FC" w:rsidP="003D08B3">
      <w:pPr>
        <w:pStyle w:val="Prrafodelista"/>
        <w:spacing w:line="276" w:lineRule="auto"/>
        <w:rPr>
          <w:rFonts w:ascii="Georgia" w:hAnsi="Georgia" w:cs="Arial"/>
          <w:sz w:val="24"/>
          <w:szCs w:val="24"/>
        </w:rPr>
      </w:pPr>
    </w:p>
    <w:p w14:paraId="77129445" w14:textId="77777777" w:rsidR="0025399F" w:rsidRPr="004F42A5" w:rsidRDefault="0025399F" w:rsidP="0025399F">
      <w:pPr>
        <w:spacing w:line="276" w:lineRule="auto"/>
        <w:jc w:val="center"/>
        <w:rPr>
          <w:rFonts w:ascii="Georgia" w:hAnsi="Georgia" w:cs="Arial"/>
          <w:bCs/>
          <w:smallCaps/>
          <w:spacing w:val="4"/>
          <w:sz w:val="24"/>
          <w:szCs w:val="24"/>
        </w:rPr>
      </w:pPr>
      <w:r w:rsidRPr="004F42A5">
        <w:rPr>
          <w:rFonts w:ascii="Georgia" w:hAnsi="Georgia" w:cs="Arial"/>
          <w:bCs/>
          <w:smallCaps/>
          <w:spacing w:val="4"/>
          <w:sz w:val="24"/>
          <w:szCs w:val="24"/>
        </w:rPr>
        <w:t>Notifíquese,</w:t>
      </w:r>
    </w:p>
    <w:p w14:paraId="1ECF2011" w14:textId="77777777" w:rsidR="0025399F" w:rsidRPr="004F42A5" w:rsidRDefault="0025399F" w:rsidP="0025399F">
      <w:pPr>
        <w:spacing w:line="276" w:lineRule="auto"/>
        <w:jc w:val="center"/>
        <w:textAlignment w:val="baseline"/>
        <w:rPr>
          <w:rFonts w:ascii="Georgia" w:hAnsi="Georgia" w:cs="Arial"/>
          <w:bCs/>
          <w:caps/>
          <w:spacing w:val="4"/>
          <w:w w:val="150"/>
          <w:sz w:val="24"/>
          <w:szCs w:val="18"/>
          <w:lang w:val="es-MX"/>
        </w:rPr>
      </w:pPr>
    </w:p>
    <w:p w14:paraId="0B0DEF8A" w14:textId="77777777" w:rsidR="0025399F" w:rsidRPr="004F42A5" w:rsidRDefault="0025399F" w:rsidP="0025399F">
      <w:pPr>
        <w:spacing w:line="276" w:lineRule="auto"/>
        <w:jc w:val="center"/>
        <w:textAlignment w:val="baseline"/>
        <w:rPr>
          <w:rFonts w:ascii="Georgia" w:hAnsi="Georgia" w:cs="Arial"/>
          <w:bCs/>
          <w:caps/>
          <w:spacing w:val="4"/>
          <w:w w:val="150"/>
          <w:sz w:val="24"/>
          <w:szCs w:val="18"/>
          <w:lang w:val="es-MX"/>
        </w:rPr>
      </w:pPr>
    </w:p>
    <w:p w14:paraId="30AB3FED" w14:textId="77777777" w:rsidR="0025399F" w:rsidRPr="004F42A5" w:rsidRDefault="0025399F" w:rsidP="0025399F">
      <w:pPr>
        <w:spacing w:line="276" w:lineRule="auto"/>
        <w:jc w:val="center"/>
        <w:textAlignment w:val="baseline"/>
        <w:rPr>
          <w:rFonts w:ascii="Georgia" w:hAnsi="Georgia" w:cs="Arial"/>
          <w:bCs/>
          <w:caps/>
          <w:spacing w:val="4"/>
          <w:w w:val="150"/>
          <w:sz w:val="24"/>
          <w:szCs w:val="18"/>
          <w:lang w:val="es-MX"/>
        </w:rPr>
      </w:pPr>
    </w:p>
    <w:p w14:paraId="34C022D1" w14:textId="77777777" w:rsidR="0025399F" w:rsidRPr="004F42A5" w:rsidRDefault="0025399F" w:rsidP="0025399F">
      <w:pPr>
        <w:spacing w:line="276" w:lineRule="auto"/>
        <w:jc w:val="center"/>
        <w:textAlignment w:val="baseline"/>
        <w:rPr>
          <w:rFonts w:ascii="Georgia" w:hAnsi="Georgia" w:cs="Arial"/>
          <w:b/>
          <w:bCs/>
          <w:caps/>
          <w:spacing w:val="4"/>
          <w:w w:val="150"/>
          <w:sz w:val="22"/>
          <w:szCs w:val="18"/>
          <w:lang w:val="es-MX"/>
        </w:rPr>
      </w:pPr>
      <w:r w:rsidRPr="004F42A5">
        <w:rPr>
          <w:rFonts w:ascii="Georgia" w:hAnsi="Georgia" w:cs="Arial"/>
          <w:b/>
          <w:bCs/>
          <w:caps/>
          <w:spacing w:val="4"/>
          <w:w w:val="150"/>
          <w:sz w:val="24"/>
          <w:szCs w:val="18"/>
          <w:lang w:val="es-MX"/>
        </w:rPr>
        <w:t>D</w:t>
      </w:r>
      <w:r w:rsidRPr="004F42A5">
        <w:rPr>
          <w:rFonts w:ascii="Georgia" w:hAnsi="Georgia" w:cs="Arial"/>
          <w:b/>
          <w:bCs/>
          <w:caps/>
          <w:spacing w:val="4"/>
          <w:w w:val="150"/>
          <w:sz w:val="16"/>
          <w:szCs w:val="18"/>
          <w:lang w:val="es-MX"/>
        </w:rPr>
        <w:t>UBERNEY</w:t>
      </w:r>
      <w:r w:rsidRPr="004F42A5">
        <w:rPr>
          <w:rFonts w:ascii="Georgia" w:hAnsi="Georgia" w:cs="Arial"/>
          <w:b/>
          <w:bCs/>
          <w:caps/>
          <w:spacing w:val="4"/>
          <w:w w:val="150"/>
          <w:szCs w:val="18"/>
          <w:lang w:val="es-MX"/>
        </w:rPr>
        <w:t xml:space="preserve"> </w:t>
      </w:r>
      <w:r w:rsidRPr="004F42A5">
        <w:rPr>
          <w:rFonts w:ascii="Georgia" w:hAnsi="Georgia" w:cs="Arial"/>
          <w:b/>
          <w:bCs/>
          <w:caps/>
          <w:spacing w:val="4"/>
          <w:w w:val="150"/>
          <w:sz w:val="24"/>
          <w:szCs w:val="18"/>
          <w:lang w:val="es-MX"/>
        </w:rPr>
        <w:t>G</w:t>
      </w:r>
      <w:r w:rsidRPr="004F42A5">
        <w:rPr>
          <w:rFonts w:ascii="Georgia" w:hAnsi="Georgia" w:cs="Arial"/>
          <w:b/>
          <w:bCs/>
          <w:caps/>
          <w:spacing w:val="4"/>
          <w:w w:val="150"/>
          <w:sz w:val="16"/>
          <w:szCs w:val="18"/>
          <w:lang w:val="es-MX"/>
        </w:rPr>
        <w:t>RISALES</w:t>
      </w:r>
      <w:r w:rsidRPr="004F42A5">
        <w:rPr>
          <w:rFonts w:ascii="Georgia" w:hAnsi="Georgia" w:cs="Arial"/>
          <w:b/>
          <w:bCs/>
          <w:caps/>
          <w:spacing w:val="4"/>
          <w:w w:val="150"/>
          <w:szCs w:val="18"/>
          <w:lang w:val="es-MX"/>
        </w:rPr>
        <w:t xml:space="preserve"> </w:t>
      </w:r>
      <w:r w:rsidRPr="004F42A5">
        <w:rPr>
          <w:rFonts w:ascii="Georgia" w:hAnsi="Georgia" w:cs="Arial"/>
          <w:b/>
          <w:bCs/>
          <w:caps/>
          <w:spacing w:val="4"/>
          <w:w w:val="150"/>
          <w:sz w:val="24"/>
          <w:szCs w:val="18"/>
          <w:lang w:val="es-MX"/>
        </w:rPr>
        <w:t>H</w:t>
      </w:r>
      <w:r w:rsidRPr="004F42A5">
        <w:rPr>
          <w:rFonts w:ascii="Georgia" w:hAnsi="Georgia" w:cs="Arial"/>
          <w:b/>
          <w:bCs/>
          <w:caps/>
          <w:spacing w:val="4"/>
          <w:w w:val="150"/>
          <w:sz w:val="16"/>
          <w:szCs w:val="18"/>
          <w:lang w:val="es-MX"/>
        </w:rPr>
        <w:t>ERRERA</w:t>
      </w:r>
    </w:p>
    <w:p w14:paraId="3B6E7143" w14:textId="29367144" w:rsidR="004D7E24" w:rsidRPr="0025399F" w:rsidRDefault="0025399F" w:rsidP="0025399F">
      <w:pPr>
        <w:spacing w:line="276" w:lineRule="auto"/>
        <w:jc w:val="center"/>
        <w:rPr>
          <w:rFonts w:ascii="Georgia" w:hAnsi="Georgia" w:cs="Arial"/>
          <w:spacing w:val="20"/>
          <w:w w:val="150"/>
          <w:sz w:val="24"/>
          <w:szCs w:val="24"/>
          <w:lang w:val="en-US"/>
        </w:rPr>
      </w:pPr>
      <w:r w:rsidRPr="004F42A5">
        <w:rPr>
          <w:rFonts w:ascii="Georgia" w:hAnsi="Georgia" w:cs="Arial"/>
          <w:bCs/>
          <w:caps/>
          <w:spacing w:val="4"/>
          <w:w w:val="150"/>
          <w:sz w:val="28"/>
          <w:szCs w:val="22"/>
        </w:rPr>
        <w:t>M</w:t>
      </w:r>
      <w:r w:rsidRPr="004F42A5">
        <w:rPr>
          <w:rFonts w:ascii="Georgia" w:hAnsi="Georgia" w:cs="Arial"/>
          <w:bCs/>
          <w:caps/>
          <w:spacing w:val="4"/>
          <w:w w:val="150"/>
          <w:sz w:val="18"/>
          <w:szCs w:val="18"/>
        </w:rPr>
        <w:t>agistrado</w:t>
      </w:r>
    </w:p>
    <w:sectPr w:rsidR="004D7E24" w:rsidRPr="0025399F" w:rsidSect="00EE3B31">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25D421" w16cex:dateUtc="2021-09-08T20:24:15.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FBCAE" w14:textId="77777777" w:rsidR="00CF50EF" w:rsidRDefault="00CF50EF" w:rsidP="009A1240">
      <w:r>
        <w:separator/>
      </w:r>
    </w:p>
  </w:endnote>
  <w:endnote w:type="continuationSeparator" w:id="0">
    <w:p w14:paraId="6987A4E7" w14:textId="77777777" w:rsidR="00CF50EF" w:rsidRDefault="00CF50EF" w:rsidP="009A1240">
      <w:r>
        <w:continuationSeparator/>
      </w:r>
    </w:p>
  </w:endnote>
  <w:endnote w:type="continuationNotice" w:id="1">
    <w:p w14:paraId="65CD9ECE" w14:textId="77777777" w:rsidR="00CF50EF" w:rsidRDefault="00CF5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664" w14:textId="77777777" w:rsidR="008D3AE9" w:rsidRDefault="008D3AE9" w:rsidP="00045CE3">
    <w:pPr>
      <w:pStyle w:val="Piedepgina"/>
      <w:pBdr>
        <w:bottom w:val="double" w:sz="6" w:space="1" w:color="auto"/>
      </w:pBdr>
      <w:spacing w:line="360" w:lineRule="auto"/>
      <w:jc w:val="right"/>
      <w:rPr>
        <w:rFonts w:ascii="Arial" w:hAnsi="Arial" w:cs="Arial"/>
        <w:spacing w:val="20"/>
        <w:w w:val="200"/>
        <w:sz w:val="14"/>
        <w:szCs w:val="10"/>
        <w:lang w:val="es-CO"/>
      </w:rPr>
    </w:pPr>
  </w:p>
  <w:p w14:paraId="30247665" w14:textId="77777777" w:rsidR="008D3AE9" w:rsidRDefault="008D3AE9" w:rsidP="00C13F2F">
    <w:pPr>
      <w:pStyle w:val="Piedepgina"/>
      <w:jc w:val="right"/>
      <w:rPr>
        <w:rFonts w:ascii="Arial" w:hAnsi="Arial" w:cs="Arial"/>
        <w:spacing w:val="20"/>
        <w:w w:val="200"/>
        <w:sz w:val="14"/>
        <w:szCs w:val="10"/>
        <w:lang w:val="es-CO"/>
      </w:rPr>
    </w:pPr>
  </w:p>
  <w:p w14:paraId="30247666" w14:textId="77777777" w:rsidR="008D3AE9" w:rsidRPr="003E18D8" w:rsidRDefault="008D3AE9" w:rsidP="00C13F2F">
    <w:pPr>
      <w:pStyle w:val="Piedepgina"/>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14:paraId="30247667" w14:textId="77777777" w:rsidR="008D3AE9" w:rsidRDefault="008D3AE9" w:rsidP="00C13F2F">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710DA" w14:textId="77777777" w:rsidR="00CF50EF" w:rsidRDefault="00CF50EF" w:rsidP="009A1240">
      <w:r>
        <w:separator/>
      </w:r>
    </w:p>
  </w:footnote>
  <w:footnote w:type="continuationSeparator" w:id="0">
    <w:p w14:paraId="5ACE1744" w14:textId="77777777" w:rsidR="00CF50EF" w:rsidRDefault="00CF50EF" w:rsidP="009A1240">
      <w:r>
        <w:continuationSeparator/>
      </w:r>
    </w:p>
  </w:footnote>
  <w:footnote w:type="continuationNotice" w:id="1">
    <w:p w14:paraId="79A1F8D9" w14:textId="77777777" w:rsidR="00CF50EF" w:rsidRDefault="00CF50EF"/>
  </w:footnote>
  <w:footnote w:id="2">
    <w:p w14:paraId="0C741389" w14:textId="77777777" w:rsidR="002B7729" w:rsidRPr="00C13F2F" w:rsidRDefault="002B7729" w:rsidP="00C13F2F">
      <w:pPr>
        <w:pStyle w:val="Textonotapie"/>
        <w:jc w:val="both"/>
        <w:rPr>
          <w:rFonts w:ascii="Century" w:hAnsi="Century"/>
          <w:sz w:val="18"/>
        </w:rPr>
      </w:pPr>
      <w:r w:rsidRPr="00C13F2F">
        <w:rPr>
          <w:rStyle w:val="Refdenotaalpie"/>
          <w:rFonts w:ascii="Century" w:hAnsi="Century"/>
          <w:sz w:val="18"/>
          <w:lang w:val="es-CO"/>
        </w:rPr>
        <w:footnoteRef/>
      </w:r>
      <w:r w:rsidRPr="00C13F2F">
        <w:rPr>
          <w:rFonts w:ascii="Century" w:hAnsi="Century"/>
          <w:sz w:val="18"/>
          <w:lang w:val="es-CO"/>
        </w:rPr>
        <w:t xml:space="preserve"> CANOSA T., Fernando. Las nulidades en el derecho procesal civil, 3ª edición, Ediciones Doctrina y ley, 1998, p.26.</w:t>
      </w:r>
    </w:p>
  </w:footnote>
  <w:footnote w:id="3">
    <w:p w14:paraId="5C1E36ED" w14:textId="77777777" w:rsidR="002B7729" w:rsidRPr="00C13F2F" w:rsidRDefault="002B7729" w:rsidP="00C13F2F">
      <w:pPr>
        <w:pStyle w:val="Textonotapie"/>
        <w:jc w:val="both"/>
        <w:rPr>
          <w:rFonts w:ascii="Century" w:hAnsi="Century"/>
          <w:sz w:val="18"/>
        </w:rPr>
      </w:pPr>
      <w:r w:rsidRPr="00C13F2F">
        <w:rPr>
          <w:rStyle w:val="Refdenotaalpie"/>
          <w:rFonts w:ascii="Century" w:hAnsi="Century"/>
          <w:sz w:val="18"/>
          <w:lang w:val="es-CO"/>
        </w:rPr>
        <w:footnoteRef/>
      </w:r>
      <w:r w:rsidRPr="00C13F2F">
        <w:rPr>
          <w:rFonts w:ascii="Century" w:hAnsi="Century"/>
          <w:sz w:val="18"/>
          <w:lang w:val="es-CO"/>
        </w:rPr>
        <w:t xml:space="preserve"> LÓPEZ B., Hernán F. Código General del Proceso, tomo I, parte general, Bogotá DC, Dupre editores, 2019, p.925 ss.</w:t>
      </w:r>
    </w:p>
  </w:footnote>
  <w:footnote w:id="4">
    <w:p w14:paraId="0E2DF8DE" w14:textId="77777777" w:rsidR="002B7729" w:rsidRPr="00C13F2F" w:rsidRDefault="002B7729" w:rsidP="00C13F2F">
      <w:pPr>
        <w:pStyle w:val="Textonotapie"/>
        <w:jc w:val="both"/>
        <w:rPr>
          <w:rFonts w:ascii="Century" w:hAnsi="Century"/>
          <w:sz w:val="18"/>
        </w:rPr>
      </w:pPr>
      <w:r w:rsidRPr="00C13F2F">
        <w:rPr>
          <w:rStyle w:val="Refdenotaalpie"/>
          <w:rFonts w:ascii="Century" w:hAnsi="Century"/>
          <w:sz w:val="18"/>
          <w:lang w:val="es-CO"/>
        </w:rPr>
        <w:footnoteRef/>
      </w:r>
      <w:r w:rsidRPr="00C13F2F">
        <w:rPr>
          <w:rFonts w:ascii="Century" w:hAnsi="Century"/>
          <w:sz w:val="18"/>
          <w:lang w:val="es-CO"/>
        </w:rPr>
        <w:t xml:space="preserve"> AZULA C., Jaime. Manual de derecho procesal civil, tomo II, 4ª edición, editorial Temis, Bogotá D.C., 1994, p.303.</w:t>
      </w:r>
    </w:p>
  </w:footnote>
  <w:footnote w:id="5">
    <w:p w14:paraId="14B11D2A" w14:textId="77777777" w:rsidR="002B7729" w:rsidRPr="00C13F2F" w:rsidRDefault="002B7729" w:rsidP="00C13F2F">
      <w:pPr>
        <w:pStyle w:val="Textonotapie"/>
        <w:jc w:val="both"/>
        <w:rPr>
          <w:rFonts w:ascii="Century" w:hAnsi="Century"/>
          <w:sz w:val="18"/>
        </w:rPr>
      </w:pPr>
      <w:r w:rsidRPr="00C13F2F">
        <w:rPr>
          <w:rStyle w:val="Refdenotaalpie"/>
          <w:rFonts w:ascii="Century" w:hAnsi="Century"/>
          <w:sz w:val="18"/>
          <w:lang w:val="es-CO"/>
        </w:rPr>
        <w:footnoteRef/>
      </w:r>
      <w:r w:rsidRPr="00C13F2F">
        <w:rPr>
          <w:rFonts w:ascii="Century" w:hAnsi="Century"/>
          <w:sz w:val="18"/>
          <w:lang w:val="es-CO"/>
        </w:rPr>
        <w:t xml:space="preserve"> ROJAS G., Miguel E. Lecciones de derecho procesal, tomo II, Procedimiento Civil, 7ª Edición, Esaju, 2020, Bogotá DC, p.651.</w:t>
      </w:r>
    </w:p>
  </w:footnote>
  <w:footnote w:id="6">
    <w:p w14:paraId="69B896CB" w14:textId="77777777" w:rsidR="002B7729" w:rsidRPr="00C13F2F" w:rsidRDefault="002B7729" w:rsidP="00C13F2F">
      <w:pPr>
        <w:pStyle w:val="Textonotapie"/>
        <w:jc w:val="both"/>
        <w:rPr>
          <w:rFonts w:ascii="Century" w:hAnsi="Century"/>
          <w:sz w:val="18"/>
          <w:lang w:val="es-CO"/>
        </w:rPr>
      </w:pPr>
      <w:r w:rsidRPr="00C13F2F">
        <w:rPr>
          <w:rStyle w:val="Refdenotaalpie"/>
          <w:rFonts w:ascii="Century" w:hAnsi="Century"/>
          <w:sz w:val="18"/>
        </w:rPr>
        <w:footnoteRef/>
      </w:r>
      <w:r w:rsidRPr="00C13F2F">
        <w:rPr>
          <w:rFonts w:ascii="Century" w:hAnsi="Century"/>
          <w:sz w:val="18"/>
        </w:rPr>
        <w:t xml:space="preserve"> SANABRIA S</w:t>
      </w:r>
      <w:r w:rsidRPr="00C13F2F">
        <w:rPr>
          <w:rFonts w:ascii="Century" w:hAnsi="Century"/>
          <w:sz w:val="18"/>
          <w:lang w:val="es-CO"/>
        </w:rPr>
        <w:t>., Henry. Derecho procesal civil general, Universidad Externado de Colombia, 2021, Bogotá DC, p.824.</w:t>
      </w:r>
      <w:r w:rsidRPr="00C13F2F">
        <w:rPr>
          <w:rFonts w:ascii="Century" w:hAnsi="Century"/>
          <w:sz w:val="18"/>
        </w:rPr>
        <w:t xml:space="preserve"> </w:t>
      </w:r>
    </w:p>
  </w:footnote>
  <w:footnote w:id="7">
    <w:p w14:paraId="697DCEF9" w14:textId="77777777" w:rsidR="002B7729" w:rsidRPr="00C13F2F" w:rsidRDefault="002B7729" w:rsidP="00C13F2F">
      <w:pPr>
        <w:pStyle w:val="Textonotapie"/>
        <w:jc w:val="both"/>
        <w:rPr>
          <w:rFonts w:ascii="Century" w:hAnsi="Century"/>
          <w:sz w:val="18"/>
          <w:lang w:val="es-CO"/>
        </w:rPr>
      </w:pPr>
      <w:r w:rsidRPr="00C13F2F">
        <w:rPr>
          <w:rStyle w:val="Refdenotaalpie"/>
          <w:rFonts w:ascii="Century" w:hAnsi="Century"/>
          <w:sz w:val="18"/>
        </w:rPr>
        <w:footnoteRef/>
      </w:r>
      <w:r w:rsidRPr="00C13F2F">
        <w:rPr>
          <w:rFonts w:ascii="Century" w:hAnsi="Century"/>
          <w:sz w:val="18"/>
        </w:rPr>
        <w:t xml:space="preserve"> </w:t>
      </w:r>
      <w:r w:rsidRPr="00C13F2F">
        <w:rPr>
          <w:rFonts w:ascii="Century" w:hAnsi="Century"/>
          <w:sz w:val="18"/>
          <w:lang w:val="es-CO"/>
        </w:rPr>
        <w:t>CSJ. AC-2931-2022, AC-5102-2021, SC-280-2018, SC-8210-2016, entre otras.</w:t>
      </w:r>
    </w:p>
  </w:footnote>
  <w:footnote w:id="8">
    <w:p w14:paraId="77BF608C" w14:textId="77777777" w:rsidR="009673A1" w:rsidRPr="006D5E41" w:rsidRDefault="009673A1" w:rsidP="00C13F2F">
      <w:pPr>
        <w:pStyle w:val="Textonotapie"/>
        <w:jc w:val="both"/>
        <w:rPr>
          <w:rFonts w:ascii="Century" w:hAnsi="Century"/>
          <w:lang w:val="es-CO"/>
        </w:rPr>
      </w:pPr>
      <w:r w:rsidRPr="00C13F2F">
        <w:rPr>
          <w:rStyle w:val="Refdenotaalpie"/>
          <w:rFonts w:ascii="Century" w:hAnsi="Century"/>
          <w:sz w:val="18"/>
        </w:rPr>
        <w:footnoteRef/>
      </w:r>
      <w:r w:rsidRPr="00C13F2F">
        <w:rPr>
          <w:rFonts w:ascii="Century" w:hAnsi="Century"/>
          <w:sz w:val="18"/>
        </w:rPr>
        <w:t xml:space="preserve"> </w:t>
      </w:r>
      <w:r w:rsidRPr="00C13F2F">
        <w:rPr>
          <w:rFonts w:ascii="Century" w:hAnsi="Century"/>
          <w:sz w:val="18"/>
          <w:lang w:val="es-CO"/>
        </w:rPr>
        <w:t>CSJ. Civil. SC-3918-2021.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661" w14:textId="77777777" w:rsidR="008D3AE9" w:rsidRPr="00C13F2F" w:rsidRDefault="008D3AE9" w:rsidP="00EE3B31">
    <w:pPr>
      <w:pStyle w:val="Encabezado"/>
      <w:pBdr>
        <w:bottom w:val="single" w:sz="4" w:space="1" w:color="D9D9D9"/>
      </w:pBdr>
      <w:jc w:val="right"/>
      <w:rPr>
        <w:rFonts w:ascii="Century" w:hAnsi="Century" w:cs="Calibri"/>
        <w:bCs/>
        <w:sz w:val="18"/>
        <w:szCs w:val="18"/>
      </w:rPr>
    </w:pPr>
    <w:r w:rsidRPr="00C13F2F">
      <w:rPr>
        <w:rFonts w:ascii="Century" w:hAnsi="Century" w:cs="Calibri"/>
        <w:spacing w:val="60"/>
        <w:sz w:val="18"/>
        <w:szCs w:val="18"/>
      </w:rPr>
      <w:t>Página</w:t>
    </w:r>
    <w:r w:rsidRPr="00C13F2F">
      <w:rPr>
        <w:rFonts w:ascii="Century" w:hAnsi="Century" w:cs="Calibri"/>
        <w:sz w:val="18"/>
        <w:szCs w:val="18"/>
      </w:rPr>
      <w:t xml:space="preserve"> | </w:t>
    </w:r>
    <w:r w:rsidRPr="00C13F2F">
      <w:rPr>
        <w:rFonts w:ascii="Century" w:hAnsi="Century" w:cs="Calibri"/>
        <w:sz w:val="18"/>
        <w:szCs w:val="18"/>
      </w:rPr>
      <w:fldChar w:fldCharType="begin"/>
    </w:r>
    <w:r w:rsidRPr="00C13F2F">
      <w:rPr>
        <w:rFonts w:ascii="Century" w:hAnsi="Century" w:cs="Calibri"/>
        <w:sz w:val="18"/>
        <w:szCs w:val="18"/>
      </w:rPr>
      <w:instrText>PAGE   \* MERGEFORMAT</w:instrText>
    </w:r>
    <w:r w:rsidRPr="00C13F2F">
      <w:rPr>
        <w:rFonts w:ascii="Century" w:hAnsi="Century" w:cs="Calibri"/>
        <w:sz w:val="18"/>
        <w:szCs w:val="18"/>
      </w:rPr>
      <w:fldChar w:fldCharType="separate"/>
    </w:r>
    <w:r w:rsidRPr="00C13F2F">
      <w:rPr>
        <w:rFonts w:ascii="Century" w:hAnsi="Century" w:cs="Calibri"/>
        <w:bCs/>
        <w:noProof/>
        <w:sz w:val="18"/>
        <w:szCs w:val="18"/>
      </w:rPr>
      <w:t>2</w:t>
    </w:r>
    <w:r w:rsidRPr="00C13F2F">
      <w:rPr>
        <w:rFonts w:ascii="Century" w:hAnsi="Century" w:cs="Calibri"/>
        <w:sz w:val="18"/>
        <w:szCs w:val="18"/>
      </w:rPr>
      <w:fldChar w:fldCharType="end"/>
    </w:r>
  </w:p>
  <w:p w14:paraId="30247663" w14:textId="56B63532" w:rsidR="008D3AE9" w:rsidRPr="00C13F2F" w:rsidRDefault="008D3AE9" w:rsidP="00045CE3">
    <w:pPr>
      <w:pStyle w:val="Encabezado"/>
      <w:rPr>
        <w:rFonts w:ascii="Century" w:hAnsi="Century" w:cs="Iskoola Pota"/>
        <w:i/>
        <w:sz w:val="18"/>
        <w:szCs w:val="18"/>
        <w:lang w:val="es-CO"/>
      </w:rPr>
    </w:pPr>
    <w:r w:rsidRPr="00C13F2F">
      <w:rPr>
        <w:rFonts w:ascii="Century" w:hAnsi="Century" w:cs="Iskoola Pota"/>
        <w:i/>
        <w:sz w:val="18"/>
        <w:szCs w:val="18"/>
        <w:lang w:val="es-CO"/>
      </w:rPr>
      <w:t>EXPEDIENTE No.</w:t>
    </w:r>
    <w:r w:rsidR="00C13F2F">
      <w:rPr>
        <w:rFonts w:ascii="Century" w:hAnsi="Century" w:cs="Iskoola Pota"/>
        <w:i/>
        <w:sz w:val="18"/>
        <w:szCs w:val="18"/>
        <w:lang w:val="es-CO"/>
      </w:rPr>
      <w:t xml:space="preserve"> </w:t>
    </w:r>
    <w:r w:rsidRPr="00C13F2F">
      <w:rPr>
        <w:rFonts w:ascii="Century" w:hAnsi="Century" w:cs="Iskoola Pota"/>
        <w:i/>
        <w:sz w:val="18"/>
        <w:szCs w:val="18"/>
        <w:lang w:val="es-CO"/>
      </w:rPr>
      <w:t>20</w:t>
    </w:r>
    <w:r w:rsidR="006426FF" w:rsidRPr="00C13F2F">
      <w:rPr>
        <w:rFonts w:ascii="Century" w:hAnsi="Century" w:cs="Iskoola Pota"/>
        <w:i/>
        <w:sz w:val="18"/>
        <w:szCs w:val="18"/>
        <w:lang w:val="es-CO"/>
      </w:rPr>
      <w:t>21</w:t>
    </w:r>
    <w:r w:rsidRPr="00C13F2F">
      <w:rPr>
        <w:rFonts w:ascii="Century" w:hAnsi="Century" w:cs="Iskoola Pota"/>
        <w:i/>
        <w:sz w:val="18"/>
        <w:szCs w:val="18"/>
        <w:lang w:val="es-CO"/>
      </w:rPr>
      <w:t>-00</w:t>
    </w:r>
    <w:r w:rsidR="006426FF" w:rsidRPr="00C13F2F">
      <w:rPr>
        <w:rFonts w:ascii="Century" w:hAnsi="Century" w:cs="Iskoola Pota"/>
        <w:i/>
        <w:sz w:val="18"/>
        <w:szCs w:val="18"/>
        <w:lang w:val="es-CO"/>
      </w:rPr>
      <w:t>287</w:t>
    </w:r>
    <w:r w:rsidRPr="00C13F2F">
      <w:rPr>
        <w:rFonts w:ascii="Century" w:hAnsi="Century" w:cs="Iskoola Pota"/>
        <w:i/>
        <w:sz w:val="18"/>
        <w:szCs w:val="18"/>
        <w:lang w:val="es-CO"/>
      </w:rPr>
      <w:t>-0</w:t>
    </w:r>
    <w:r w:rsidR="006426FF" w:rsidRPr="00C13F2F">
      <w:rPr>
        <w:rFonts w:ascii="Century" w:hAnsi="Century" w:cs="Iskoola Pota"/>
        <w:i/>
        <w:sz w:val="18"/>
        <w:szCs w:val="18"/>
        <w:lang w:val="es-CO"/>
      </w:rPr>
      <w:t>2</w:t>
    </w:r>
  </w:p>
</w:hdr>
</file>

<file path=word/intelligence2.xml><?xml version="1.0" encoding="utf-8"?>
<int2:intelligence xmlns:int2="http://schemas.microsoft.com/office/intelligence/2020/intelligence">
  <int2:observations>
    <int2:textHash int2:hashCode="FTCWR/vmws5h/H" int2:id="q7OPydCz">
      <int2:state int2:type="AugLoop_Text_Critique" int2:value="Rejected"/>
    </int2:textHash>
    <int2:textHash int2:hashCode="B5IEl84GDQO5tr" int2:id="HjjdQUVK">
      <int2:state int2:type="AugLoop_Text_Critique" int2:value="Rejected"/>
    </int2:textHash>
    <int2:textHash int2:hashCode="Df6IhgrdQ4YNwX" int2:id="zjNNmgQy">
      <int2:state int2:type="AugLoop_Text_Critique" int2:value="Rejected"/>
    </int2:textHash>
    <int2:textHash int2:hashCode="3OrpIB+g3mvFV7" int2:id="UOqEeOhb">
      <int2:state int2:type="LegacyProofing" int2:value="Rejected"/>
    </int2:textHash>
    <int2:bookmark int2:bookmarkName="_Int_G3E2TeHN" int2:invalidationBookmarkName="" int2:hashCode="hJ5Ia06lzR+UWm" int2:id="sxYsUcxT">
      <int2:state int2:type="AugLoop_Text_Critique" int2:value="Rejected"/>
    </int2:bookmark>
    <int2:bookmark int2:bookmarkName="_Int_ZkK3uRL9" int2:invalidationBookmarkName="" int2:hashCode="K0KNRfazDpLH1r" int2:id="ExKew5Hv">
      <int2:state int2:type="AugLoop_Text_Critique" int2:value="Rejected"/>
    </int2:bookmark>
    <int2:bookmark int2:bookmarkName="_Int_EckJvlF0" int2:invalidationBookmarkName="" int2:hashCode="ckq4tSA39KkCMN" int2:id="2xqe8W4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1B9"/>
    <w:multiLevelType w:val="hybridMultilevel"/>
    <w:tmpl w:val="75A6E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15:restartNumberingAfterBreak="0">
    <w:nsid w:val="319E3479"/>
    <w:multiLevelType w:val="multilevel"/>
    <w:tmpl w:val="995E417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504664BE"/>
    <w:multiLevelType w:val="multilevel"/>
    <w:tmpl w:val="D64A97A6"/>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D581253"/>
    <w:multiLevelType w:val="multilevel"/>
    <w:tmpl w:val="5DF86EB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73D5112F"/>
    <w:multiLevelType w:val="hybridMultilevel"/>
    <w:tmpl w:val="E63C247A"/>
    <w:lvl w:ilvl="0" w:tplc="080A000F">
      <w:start w:val="1"/>
      <w:numFmt w:val="decimal"/>
      <w:lvlText w:val="%1."/>
      <w:lvlJc w:val="left"/>
      <w:pPr>
        <w:tabs>
          <w:tab w:val="num" w:pos="360"/>
        </w:tabs>
        <w:ind w:left="360" w:hanging="360"/>
      </w:pPr>
      <w:rPr>
        <w:rFonts w:cs="Times New Roman"/>
      </w:rPr>
    </w:lvl>
    <w:lvl w:ilvl="1" w:tplc="080A0019" w:tentative="1">
      <w:start w:val="1"/>
      <w:numFmt w:val="lowerLetter"/>
      <w:lvlText w:val="%2."/>
      <w:lvlJc w:val="left"/>
      <w:pPr>
        <w:tabs>
          <w:tab w:val="num" w:pos="1080"/>
        </w:tabs>
        <w:ind w:left="1080" w:hanging="360"/>
      </w:pPr>
      <w:rPr>
        <w:rFonts w:cs="Times New Roman"/>
      </w:rPr>
    </w:lvl>
    <w:lvl w:ilvl="2" w:tplc="080A001B" w:tentative="1">
      <w:start w:val="1"/>
      <w:numFmt w:val="lowerRoman"/>
      <w:lvlText w:val="%3."/>
      <w:lvlJc w:val="right"/>
      <w:pPr>
        <w:tabs>
          <w:tab w:val="num" w:pos="1800"/>
        </w:tabs>
        <w:ind w:left="1800" w:hanging="180"/>
      </w:pPr>
      <w:rPr>
        <w:rFonts w:cs="Times New Roman"/>
      </w:rPr>
    </w:lvl>
    <w:lvl w:ilvl="3" w:tplc="080A000F" w:tentative="1">
      <w:start w:val="1"/>
      <w:numFmt w:val="decimal"/>
      <w:lvlText w:val="%4."/>
      <w:lvlJc w:val="left"/>
      <w:pPr>
        <w:tabs>
          <w:tab w:val="num" w:pos="2520"/>
        </w:tabs>
        <w:ind w:left="2520" w:hanging="360"/>
      </w:pPr>
      <w:rPr>
        <w:rFonts w:cs="Times New Roman"/>
      </w:rPr>
    </w:lvl>
    <w:lvl w:ilvl="4" w:tplc="080A0019" w:tentative="1">
      <w:start w:val="1"/>
      <w:numFmt w:val="lowerLetter"/>
      <w:lvlText w:val="%5."/>
      <w:lvlJc w:val="left"/>
      <w:pPr>
        <w:tabs>
          <w:tab w:val="num" w:pos="3240"/>
        </w:tabs>
        <w:ind w:left="3240" w:hanging="360"/>
      </w:pPr>
      <w:rPr>
        <w:rFonts w:cs="Times New Roman"/>
      </w:rPr>
    </w:lvl>
    <w:lvl w:ilvl="5" w:tplc="080A001B" w:tentative="1">
      <w:start w:val="1"/>
      <w:numFmt w:val="lowerRoman"/>
      <w:lvlText w:val="%6."/>
      <w:lvlJc w:val="right"/>
      <w:pPr>
        <w:tabs>
          <w:tab w:val="num" w:pos="3960"/>
        </w:tabs>
        <w:ind w:left="3960" w:hanging="180"/>
      </w:pPr>
      <w:rPr>
        <w:rFonts w:cs="Times New Roman"/>
      </w:rPr>
    </w:lvl>
    <w:lvl w:ilvl="6" w:tplc="080A000F" w:tentative="1">
      <w:start w:val="1"/>
      <w:numFmt w:val="decimal"/>
      <w:lvlText w:val="%7."/>
      <w:lvlJc w:val="left"/>
      <w:pPr>
        <w:tabs>
          <w:tab w:val="num" w:pos="4680"/>
        </w:tabs>
        <w:ind w:left="4680" w:hanging="360"/>
      </w:pPr>
      <w:rPr>
        <w:rFonts w:cs="Times New Roman"/>
      </w:rPr>
    </w:lvl>
    <w:lvl w:ilvl="7" w:tplc="080A0019" w:tentative="1">
      <w:start w:val="1"/>
      <w:numFmt w:val="lowerLetter"/>
      <w:lvlText w:val="%8."/>
      <w:lvlJc w:val="left"/>
      <w:pPr>
        <w:tabs>
          <w:tab w:val="num" w:pos="5400"/>
        </w:tabs>
        <w:ind w:left="5400" w:hanging="360"/>
      </w:pPr>
      <w:rPr>
        <w:rFonts w:cs="Times New Roman"/>
      </w:rPr>
    </w:lvl>
    <w:lvl w:ilvl="8" w:tplc="08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8"/>
  </w:num>
  <w:num w:numId="2">
    <w:abstractNumId w:val="5"/>
  </w:num>
  <w:num w:numId="3">
    <w:abstractNumId w:val="10"/>
  </w:num>
  <w:num w:numId="4">
    <w:abstractNumId w:val="9"/>
  </w:num>
  <w:num w:numId="5">
    <w:abstractNumId w:val="4"/>
  </w:num>
  <w:num w:numId="6">
    <w:abstractNumId w:val="2"/>
  </w:num>
  <w:num w:numId="7">
    <w:abstractNumId w:val="7"/>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21FF"/>
    <w:rsid w:val="00003803"/>
    <w:rsid w:val="0000570F"/>
    <w:rsid w:val="000075D6"/>
    <w:rsid w:val="000103D7"/>
    <w:rsid w:val="000111C6"/>
    <w:rsid w:val="000124CA"/>
    <w:rsid w:val="00015484"/>
    <w:rsid w:val="0001639E"/>
    <w:rsid w:val="0002434F"/>
    <w:rsid w:val="00032991"/>
    <w:rsid w:val="0004285E"/>
    <w:rsid w:val="00045CE3"/>
    <w:rsid w:val="00047864"/>
    <w:rsid w:val="00050BAF"/>
    <w:rsid w:val="00050E52"/>
    <w:rsid w:val="000521D3"/>
    <w:rsid w:val="00053B9A"/>
    <w:rsid w:val="00054BF9"/>
    <w:rsid w:val="00054ED1"/>
    <w:rsid w:val="00057617"/>
    <w:rsid w:val="000577BE"/>
    <w:rsid w:val="00057B5C"/>
    <w:rsid w:val="00060A66"/>
    <w:rsid w:val="00061786"/>
    <w:rsid w:val="00063444"/>
    <w:rsid w:val="0006374F"/>
    <w:rsid w:val="00063E12"/>
    <w:rsid w:val="00071273"/>
    <w:rsid w:val="00073E33"/>
    <w:rsid w:val="00076EDC"/>
    <w:rsid w:val="00081450"/>
    <w:rsid w:val="00090E4B"/>
    <w:rsid w:val="00091B32"/>
    <w:rsid w:val="00091E5F"/>
    <w:rsid w:val="00093D74"/>
    <w:rsid w:val="000959BC"/>
    <w:rsid w:val="000979F2"/>
    <w:rsid w:val="000A3198"/>
    <w:rsid w:val="000A4144"/>
    <w:rsid w:val="000A44E3"/>
    <w:rsid w:val="000B1356"/>
    <w:rsid w:val="000B2C44"/>
    <w:rsid w:val="000B416A"/>
    <w:rsid w:val="000B4877"/>
    <w:rsid w:val="000B53AD"/>
    <w:rsid w:val="000B5B84"/>
    <w:rsid w:val="000B62AF"/>
    <w:rsid w:val="000C3C7F"/>
    <w:rsid w:val="000D03C3"/>
    <w:rsid w:val="000D106C"/>
    <w:rsid w:val="000D1C67"/>
    <w:rsid w:val="000D304A"/>
    <w:rsid w:val="000D4106"/>
    <w:rsid w:val="000D4208"/>
    <w:rsid w:val="000D51C5"/>
    <w:rsid w:val="000D579D"/>
    <w:rsid w:val="000D6D34"/>
    <w:rsid w:val="000D70EB"/>
    <w:rsid w:val="000E0068"/>
    <w:rsid w:val="000E1102"/>
    <w:rsid w:val="000E18D0"/>
    <w:rsid w:val="000E1A74"/>
    <w:rsid w:val="000E21D3"/>
    <w:rsid w:val="000E45DA"/>
    <w:rsid w:val="000E4FA0"/>
    <w:rsid w:val="000E7243"/>
    <w:rsid w:val="000E7392"/>
    <w:rsid w:val="000F08E0"/>
    <w:rsid w:val="000F16E3"/>
    <w:rsid w:val="000F1B66"/>
    <w:rsid w:val="000F3C01"/>
    <w:rsid w:val="000F4442"/>
    <w:rsid w:val="000F6932"/>
    <w:rsid w:val="000F6D4C"/>
    <w:rsid w:val="00104220"/>
    <w:rsid w:val="0010454D"/>
    <w:rsid w:val="001055C0"/>
    <w:rsid w:val="00107E1A"/>
    <w:rsid w:val="00110366"/>
    <w:rsid w:val="00111F9C"/>
    <w:rsid w:val="00112D32"/>
    <w:rsid w:val="001130D4"/>
    <w:rsid w:val="00114608"/>
    <w:rsid w:val="00114FEE"/>
    <w:rsid w:val="00117C9A"/>
    <w:rsid w:val="0012018F"/>
    <w:rsid w:val="00121881"/>
    <w:rsid w:val="00122AF4"/>
    <w:rsid w:val="00122CE4"/>
    <w:rsid w:val="00124BFD"/>
    <w:rsid w:val="00132BE5"/>
    <w:rsid w:val="00134551"/>
    <w:rsid w:val="001403D4"/>
    <w:rsid w:val="00140480"/>
    <w:rsid w:val="00141432"/>
    <w:rsid w:val="00142393"/>
    <w:rsid w:val="001445DE"/>
    <w:rsid w:val="001446B1"/>
    <w:rsid w:val="001452E0"/>
    <w:rsid w:val="001477E3"/>
    <w:rsid w:val="00157865"/>
    <w:rsid w:val="00164649"/>
    <w:rsid w:val="001654C4"/>
    <w:rsid w:val="00165916"/>
    <w:rsid w:val="00167F76"/>
    <w:rsid w:val="00170156"/>
    <w:rsid w:val="001729EA"/>
    <w:rsid w:val="00176160"/>
    <w:rsid w:val="00184852"/>
    <w:rsid w:val="0018646F"/>
    <w:rsid w:val="00186705"/>
    <w:rsid w:val="00190036"/>
    <w:rsid w:val="001902A0"/>
    <w:rsid w:val="00193145"/>
    <w:rsid w:val="00194ADA"/>
    <w:rsid w:val="001A46C4"/>
    <w:rsid w:val="001A4DE2"/>
    <w:rsid w:val="001A53A0"/>
    <w:rsid w:val="001A565D"/>
    <w:rsid w:val="001A688F"/>
    <w:rsid w:val="001B2496"/>
    <w:rsid w:val="001B3230"/>
    <w:rsid w:val="001B4583"/>
    <w:rsid w:val="001B4B9B"/>
    <w:rsid w:val="001C11F9"/>
    <w:rsid w:val="001C160E"/>
    <w:rsid w:val="001C36DF"/>
    <w:rsid w:val="001C3F97"/>
    <w:rsid w:val="001C51D4"/>
    <w:rsid w:val="001C5578"/>
    <w:rsid w:val="001C5598"/>
    <w:rsid w:val="001D0AA3"/>
    <w:rsid w:val="001D5A84"/>
    <w:rsid w:val="001D5F8C"/>
    <w:rsid w:val="001D60DE"/>
    <w:rsid w:val="001D6F79"/>
    <w:rsid w:val="001D7953"/>
    <w:rsid w:val="001D7E85"/>
    <w:rsid w:val="001E18FB"/>
    <w:rsid w:val="001E57DE"/>
    <w:rsid w:val="001E70A1"/>
    <w:rsid w:val="001F53B6"/>
    <w:rsid w:val="00201848"/>
    <w:rsid w:val="00203059"/>
    <w:rsid w:val="00204BB6"/>
    <w:rsid w:val="00207C51"/>
    <w:rsid w:val="0021075B"/>
    <w:rsid w:val="00216AE8"/>
    <w:rsid w:val="00223B3E"/>
    <w:rsid w:val="002243EA"/>
    <w:rsid w:val="002245A1"/>
    <w:rsid w:val="00224DC7"/>
    <w:rsid w:val="00227018"/>
    <w:rsid w:val="002275CE"/>
    <w:rsid w:val="00227FA6"/>
    <w:rsid w:val="00230208"/>
    <w:rsid w:val="00231A7F"/>
    <w:rsid w:val="00232FC6"/>
    <w:rsid w:val="0023681D"/>
    <w:rsid w:val="00236A9B"/>
    <w:rsid w:val="0023704F"/>
    <w:rsid w:val="00237B2C"/>
    <w:rsid w:val="00237BF5"/>
    <w:rsid w:val="002419D4"/>
    <w:rsid w:val="00243379"/>
    <w:rsid w:val="0024455A"/>
    <w:rsid w:val="00247DA1"/>
    <w:rsid w:val="00247FA8"/>
    <w:rsid w:val="00250F5E"/>
    <w:rsid w:val="0025169B"/>
    <w:rsid w:val="00253570"/>
    <w:rsid w:val="0025399F"/>
    <w:rsid w:val="00255178"/>
    <w:rsid w:val="00257172"/>
    <w:rsid w:val="00257943"/>
    <w:rsid w:val="002579E7"/>
    <w:rsid w:val="00257B1F"/>
    <w:rsid w:val="002622EF"/>
    <w:rsid w:val="00262C6C"/>
    <w:rsid w:val="00266906"/>
    <w:rsid w:val="00266920"/>
    <w:rsid w:val="002711FB"/>
    <w:rsid w:val="0027637D"/>
    <w:rsid w:val="00276737"/>
    <w:rsid w:val="00280589"/>
    <w:rsid w:val="00281D71"/>
    <w:rsid w:val="002825A8"/>
    <w:rsid w:val="0028274F"/>
    <w:rsid w:val="00282F5D"/>
    <w:rsid w:val="002860D6"/>
    <w:rsid w:val="00286A06"/>
    <w:rsid w:val="00286E35"/>
    <w:rsid w:val="002873EC"/>
    <w:rsid w:val="002912F2"/>
    <w:rsid w:val="00297096"/>
    <w:rsid w:val="002A0A88"/>
    <w:rsid w:val="002A18D8"/>
    <w:rsid w:val="002A3FA7"/>
    <w:rsid w:val="002A55F9"/>
    <w:rsid w:val="002A5F6E"/>
    <w:rsid w:val="002B2EAC"/>
    <w:rsid w:val="002B3B25"/>
    <w:rsid w:val="002B3EE1"/>
    <w:rsid w:val="002B513B"/>
    <w:rsid w:val="002B7729"/>
    <w:rsid w:val="002B7B3F"/>
    <w:rsid w:val="002C0469"/>
    <w:rsid w:val="002C37C0"/>
    <w:rsid w:val="002C4195"/>
    <w:rsid w:val="002C6B60"/>
    <w:rsid w:val="002C7A37"/>
    <w:rsid w:val="002D045F"/>
    <w:rsid w:val="002D2D57"/>
    <w:rsid w:val="002D4917"/>
    <w:rsid w:val="002D605B"/>
    <w:rsid w:val="002E0458"/>
    <w:rsid w:val="002E0BA3"/>
    <w:rsid w:val="002E20D6"/>
    <w:rsid w:val="002E21FB"/>
    <w:rsid w:val="002E442C"/>
    <w:rsid w:val="002E5263"/>
    <w:rsid w:val="002E562C"/>
    <w:rsid w:val="002F4DF5"/>
    <w:rsid w:val="002F7410"/>
    <w:rsid w:val="003013A2"/>
    <w:rsid w:val="0030141B"/>
    <w:rsid w:val="00305C99"/>
    <w:rsid w:val="00307076"/>
    <w:rsid w:val="00310A0A"/>
    <w:rsid w:val="00310EAB"/>
    <w:rsid w:val="003166B3"/>
    <w:rsid w:val="003169B1"/>
    <w:rsid w:val="00316BE2"/>
    <w:rsid w:val="00317A08"/>
    <w:rsid w:val="00323447"/>
    <w:rsid w:val="00325FEF"/>
    <w:rsid w:val="003319C7"/>
    <w:rsid w:val="00331B14"/>
    <w:rsid w:val="00332168"/>
    <w:rsid w:val="003336C3"/>
    <w:rsid w:val="00336BCA"/>
    <w:rsid w:val="00336C7D"/>
    <w:rsid w:val="00342E88"/>
    <w:rsid w:val="003458B9"/>
    <w:rsid w:val="003473F9"/>
    <w:rsid w:val="00350C7A"/>
    <w:rsid w:val="00352931"/>
    <w:rsid w:val="00354E29"/>
    <w:rsid w:val="003571E4"/>
    <w:rsid w:val="0036055B"/>
    <w:rsid w:val="00360576"/>
    <w:rsid w:val="00363D16"/>
    <w:rsid w:val="00363D70"/>
    <w:rsid w:val="003666AA"/>
    <w:rsid w:val="00366D3B"/>
    <w:rsid w:val="0036706F"/>
    <w:rsid w:val="00367DCA"/>
    <w:rsid w:val="00370D1D"/>
    <w:rsid w:val="00371D56"/>
    <w:rsid w:val="00372BCF"/>
    <w:rsid w:val="00373DF5"/>
    <w:rsid w:val="003740BA"/>
    <w:rsid w:val="003764AF"/>
    <w:rsid w:val="00380D0F"/>
    <w:rsid w:val="0038158A"/>
    <w:rsid w:val="00384791"/>
    <w:rsid w:val="00386111"/>
    <w:rsid w:val="003862AD"/>
    <w:rsid w:val="00390B60"/>
    <w:rsid w:val="00392869"/>
    <w:rsid w:val="00392F07"/>
    <w:rsid w:val="00393DD3"/>
    <w:rsid w:val="00395E26"/>
    <w:rsid w:val="003972DC"/>
    <w:rsid w:val="00397F40"/>
    <w:rsid w:val="003A1A5B"/>
    <w:rsid w:val="003A4792"/>
    <w:rsid w:val="003A68B4"/>
    <w:rsid w:val="003B19D8"/>
    <w:rsid w:val="003B445E"/>
    <w:rsid w:val="003B5E6E"/>
    <w:rsid w:val="003C5098"/>
    <w:rsid w:val="003C7051"/>
    <w:rsid w:val="003C77D5"/>
    <w:rsid w:val="003D081D"/>
    <w:rsid w:val="003D08B3"/>
    <w:rsid w:val="003D23F0"/>
    <w:rsid w:val="003D67D8"/>
    <w:rsid w:val="003D6993"/>
    <w:rsid w:val="003D6C3D"/>
    <w:rsid w:val="003E0818"/>
    <w:rsid w:val="003E08A7"/>
    <w:rsid w:val="003E1A30"/>
    <w:rsid w:val="003E236C"/>
    <w:rsid w:val="003E36C9"/>
    <w:rsid w:val="003E3793"/>
    <w:rsid w:val="003E3CF7"/>
    <w:rsid w:val="003E3FFF"/>
    <w:rsid w:val="003E4533"/>
    <w:rsid w:val="003E5ED3"/>
    <w:rsid w:val="003F1D56"/>
    <w:rsid w:val="003F3836"/>
    <w:rsid w:val="003F3AD2"/>
    <w:rsid w:val="003F4958"/>
    <w:rsid w:val="00400B90"/>
    <w:rsid w:val="00402132"/>
    <w:rsid w:val="004033F2"/>
    <w:rsid w:val="00403F27"/>
    <w:rsid w:val="004041EA"/>
    <w:rsid w:val="004055BF"/>
    <w:rsid w:val="00406E63"/>
    <w:rsid w:val="00407A11"/>
    <w:rsid w:val="00410632"/>
    <w:rsid w:val="00411109"/>
    <w:rsid w:val="00411AC5"/>
    <w:rsid w:val="004139EB"/>
    <w:rsid w:val="00414421"/>
    <w:rsid w:val="004155DE"/>
    <w:rsid w:val="004203C3"/>
    <w:rsid w:val="00427BE4"/>
    <w:rsid w:val="00432AD4"/>
    <w:rsid w:val="00432C71"/>
    <w:rsid w:val="004335C7"/>
    <w:rsid w:val="00436558"/>
    <w:rsid w:val="00436669"/>
    <w:rsid w:val="00436C34"/>
    <w:rsid w:val="00437EF2"/>
    <w:rsid w:val="004412C4"/>
    <w:rsid w:val="0045105B"/>
    <w:rsid w:val="00455BC7"/>
    <w:rsid w:val="00455DE9"/>
    <w:rsid w:val="004561A2"/>
    <w:rsid w:val="004561E8"/>
    <w:rsid w:val="0046133F"/>
    <w:rsid w:val="004614E4"/>
    <w:rsid w:val="00461F2C"/>
    <w:rsid w:val="00465107"/>
    <w:rsid w:val="00467B47"/>
    <w:rsid w:val="00471941"/>
    <w:rsid w:val="00471F25"/>
    <w:rsid w:val="00481083"/>
    <w:rsid w:val="00482924"/>
    <w:rsid w:val="004848E7"/>
    <w:rsid w:val="0048492D"/>
    <w:rsid w:val="0048655D"/>
    <w:rsid w:val="004871C6"/>
    <w:rsid w:val="004972C9"/>
    <w:rsid w:val="004A0049"/>
    <w:rsid w:val="004A1AAD"/>
    <w:rsid w:val="004A4D2E"/>
    <w:rsid w:val="004A7C24"/>
    <w:rsid w:val="004B52D3"/>
    <w:rsid w:val="004B5B41"/>
    <w:rsid w:val="004B67CB"/>
    <w:rsid w:val="004B6BF7"/>
    <w:rsid w:val="004C24E5"/>
    <w:rsid w:val="004C319B"/>
    <w:rsid w:val="004D1DC4"/>
    <w:rsid w:val="004D3020"/>
    <w:rsid w:val="004D5B90"/>
    <w:rsid w:val="004D62C6"/>
    <w:rsid w:val="004D7E24"/>
    <w:rsid w:val="004E1CAC"/>
    <w:rsid w:val="004E1EF9"/>
    <w:rsid w:val="004E2173"/>
    <w:rsid w:val="004E640A"/>
    <w:rsid w:val="004E65E6"/>
    <w:rsid w:val="004E6A80"/>
    <w:rsid w:val="004E6AA0"/>
    <w:rsid w:val="004F0F45"/>
    <w:rsid w:val="004F1726"/>
    <w:rsid w:val="004F225A"/>
    <w:rsid w:val="004F229E"/>
    <w:rsid w:val="004F42C8"/>
    <w:rsid w:val="004F537C"/>
    <w:rsid w:val="004F7160"/>
    <w:rsid w:val="00500A43"/>
    <w:rsid w:val="00500DC5"/>
    <w:rsid w:val="005012CC"/>
    <w:rsid w:val="005022A7"/>
    <w:rsid w:val="005035D2"/>
    <w:rsid w:val="00505641"/>
    <w:rsid w:val="005116F6"/>
    <w:rsid w:val="005136BB"/>
    <w:rsid w:val="00515B6B"/>
    <w:rsid w:val="005226A9"/>
    <w:rsid w:val="00522F9A"/>
    <w:rsid w:val="0052315C"/>
    <w:rsid w:val="0052398B"/>
    <w:rsid w:val="005264A1"/>
    <w:rsid w:val="005269C3"/>
    <w:rsid w:val="00526C51"/>
    <w:rsid w:val="00527E2C"/>
    <w:rsid w:val="0053073B"/>
    <w:rsid w:val="00532203"/>
    <w:rsid w:val="0053730A"/>
    <w:rsid w:val="0054427C"/>
    <w:rsid w:val="00544BCA"/>
    <w:rsid w:val="005477D2"/>
    <w:rsid w:val="00547A10"/>
    <w:rsid w:val="00550D01"/>
    <w:rsid w:val="00550ECD"/>
    <w:rsid w:val="0055115B"/>
    <w:rsid w:val="0055475B"/>
    <w:rsid w:val="0055545C"/>
    <w:rsid w:val="00555A9A"/>
    <w:rsid w:val="00564C16"/>
    <w:rsid w:val="0056502A"/>
    <w:rsid w:val="0056570B"/>
    <w:rsid w:val="00566F65"/>
    <w:rsid w:val="00570A9B"/>
    <w:rsid w:val="00570C60"/>
    <w:rsid w:val="00572804"/>
    <w:rsid w:val="00573BBD"/>
    <w:rsid w:val="00575E13"/>
    <w:rsid w:val="005768FC"/>
    <w:rsid w:val="00577E90"/>
    <w:rsid w:val="0058265D"/>
    <w:rsid w:val="00582F12"/>
    <w:rsid w:val="005846B6"/>
    <w:rsid w:val="0058709F"/>
    <w:rsid w:val="00592D99"/>
    <w:rsid w:val="005938D9"/>
    <w:rsid w:val="00597D74"/>
    <w:rsid w:val="005A3245"/>
    <w:rsid w:val="005A3571"/>
    <w:rsid w:val="005B48F1"/>
    <w:rsid w:val="005B6FFC"/>
    <w:rsid w:val="005B781D"/>
    <w:rsid w:val="005C1309"/>
    <w:rsid w:val="005C3773"/>
    <w:rsid w:val="005C3ACA"/>
    <w:rsid w:val="005C3D57"/>
    <w:rsid w:val="005C4919"/>
    <w:rsid w:val="005C5A20"/>
    <w:rsid w:val="005D0B8F"/>
    <w:rsid w:val="005D0C4E"/>
    <w:rsid w:val="005D1D4B"/>
    <w:rsid w:val="005D39F3"/>
    <w:rsid w:val="005D410B"/>
    <w:rsid w:val="005D49DF"/>
    <w:rsid w:val="005E03C6"/>
    <w:rsid w:val="005E15FC"/>
    <w:rsid w:val="005E3397"/>
    <w:rsid w:val="005E56AE"/>
    <w:rsid w:val="005E5E74"/>
    <w:rsid w:val="005E604E"/>
    <w:rsid w:val="005F1FB2"/>
    <w:rsid w:val="005F2FBF"/>
    <w:rsid w:val="005F315E"/>
    <w:rsid w:val="005F73E6"/>
    <w:rsid w:val="0060427D"/>
    <w:rsid w:val="00606641"/>
    <w:rsid w:val="0060666E"/>
    <w:rsid w:val="0060699E"/>
    <w:rsid w:val="00606AAB"/>
    <w:rsid w:val="00607310"/>
    <w:rsid w:val="00611CB0"/>
    <w:rsid w:val="00612738"/>
    <w:rsid w:val="00614027"/>
    <w:rsid w:val="006144B3"/>
    <w:rsid w:val="00616F4C"/>
    <w:rsid w:val="00617D63"/>
    <w:rsid w:val="00622030"/>
    <w:rsid w:val="00623497"/>
    <w:rsid w:val="006235A9"/>
    <w:rsid w:val="00623A6D"/>
    <w:rsid w:val="00631002"/>
    <w:rsid w:val="00631466"/>
    <w:rsid w:val="00631717"/>
    <w:rsid w:val="00632458"/>
    <w:rsid w:val="00640278"/>
    <w:rsid w:val="006423C6"/>
    <w:rsid w:val="006426FF"/>
    <w:rsid w:val="006437CC"/>
    <w:rsid w:val="00644A25"/>
    <w:rsid w:val="00646320"/>
    <w:rsid w:val="00647818"/>
    <w:rsid w:val="00651C7E"/>
    <w:rsid w:val="00652300"/>
    <w:rsid w:val="006527BF"/>
    <w:rsid w:val="0065540B"/>
    <w:rsid w:val="00655AFC"/>
    <w:rsid w:val="006567B9"/>
    <w:rsid w:val="006575B5"/>
    <w:rsid w:val="00660E7E"/>
    <w:rsid w:val="00663341"/>
    <w:rsid w:val="006662F4"/>
    <w:rsid w:val="00671A8A"/>
    <w:rsid w:val="00672632"/>
    <w:rsid w:val="00674682"/>
    <w:rsid w:val="00676A65"/>
    <w:rsid w:val="0067785B"/>
    <w:rsid w:val="00680EFF"/>
    <w:rsid w:val="00681A45"/>
    <w:rsid w:val="00682BBB"/>
    <w:rsid w:val="006837D2"/>
    <w:rsid w:val="00683C42"/>
    <w:rsid w:val="00684826"/>
    <w:rsid w:val="00686B69"/>
    <w:rsid w:val="006871B9"/>
    <w:rsid w:val="00690C31"/>
    <w:rsid w:val="00692757"/>
    <w:rsid w:val="006950C1"/>
    <w:rsid w:val="00695536"/>
    <w:rsid w:val="006970C3"/>
    <w:rsid w:val="006A11EF"/>
    <w:rsid w:val="006A13F4"/>
    <w:rsid w:val="006A30E2"/>
    <w:rsid w:val="006A3911"/>
    <w:rsid w:val="006A6085"/>
    <w:rsid w:val="006B1A1D"/>
    <w:rsid w:val="006B2386"/>
    <w:rsid w:val="006B3099"/>
    <w:rsid w:val="006B6A86"/>
    <w:rsid w:val="006B768E"/>
    <w:rsid w:val="006B7EB8"/>
    <w:rsid w:val="006C37A3"/>
    <w:rsid w:val="006C408D"/>
    <w:rsid w:val="006C4591"/>
    <w:rsid w:val="006C572F"/>
    <w:rsid w:val="006C6842"/>
    <w:rsid w:val="006C7A9D"/>
    <w:rsid w:val="006D11A6"/>
    <w:rsid w:val="006D5E41"/>
    <w:rsid w:val="006D6944"/>
    <w:rsid w:val="006E02FE"/>
    <w:rsid w:val="006E07AA"/>
    <w:rsid w:val="006E1121"/>
    <w:rsid w:val="006E221E"/>
    <w:rsid w:val="006E2357"/>
    <w:rsid w:val="006E2790"/>
    <w:rsid w:val="006F310C"/>
    <w:rsid w:val="006F58F9"/>
    <w:rsid w:val="006F61F6"/>
    <w:rsid w:val="007031D1"/>
    <w:rsid w:val="00707F42"/>
    <w:rsid w:val="007124A6"/>
    <w:rsid w:val="00715013"/>
    <w:rsid w:val="0071544F"/>
    <w:rsid w:val="00722457"/>
    <w:rsid w:val="00723A3A"/>
    <w:rsid w:val="007243CD"/>
    <w:rsid w:val="00725DA4"/>
    <w:rsid w:val="00726D6E"/>
    <w:rsid w:val="007270B6"/>
    <w:rsid w:val="00727833"/>
    <w:rsid w:val="007326D4"/>
    <w:rsid w:val="00732FCB"/>
    <w:rsid w:val="007330E3"/>
    <w:rsid w:val="00734860"/>
    <w:rsid w:val="00737026"/>
    <w:rsid w:val="0074098A"/>
    <w:rsid w:val="00740B86"/>
    <w:rsid w:val="00745141"/>
    <w:rsid w:val="00745198"/>
    <w:rsid w:val="007455C4"/>
    <w:rsid w:val="0074785A"/>
    <w:rsid w:val="007518BA"/>
    <w:rsid w:val="00756264"/>
    <w:rsid w:val="00756BCC"/>
    <w:rsid w:val="0076163D"/>
    <w:rsid w:val="007668A2"/>
    <w:rsid w:val="0076794C"/>
    <w:rsid w:val="00772816"/>
    <w:rsid w:val="00774AD2"/>
    <w:rsid w:val="00776488"/>
    <w:rsid w:val="00776C17"/>
    <w:rsid w:val="00780839"/>
    <w:rsid w:val="00781593"/>
    <w:rsid w:val="00781928"/>
    <w:rsid w:val="0078308D"/>
    <w:rsid w:val="007841FC"/>
    <w:rsid w:val="007853A8"/>
    <w:rsid w:val="007860C0"/>
    <w:rsid w:val="007864D6"/>
    <w:rsid w:val="0079287D"/>
    <w:rsid w:val="00794B7C"/>
    <w:rsid w:val="00795C1D"/>
    <w:rsid w:val="007A1804"/>
    <w:rsid w:val="007A432B"/>
    <w:rsid w:val="007A476E"/>
    <w:rsid w:val="007A5D05"/>
    <w:rsid w:val="007A6A93"/>
    <w:rsid w:val="007B017E"/>
    <w:rsid w:val="007B1BDA"/>
    <w:rsid w:val="007B3970"/>
    <w:rsid w:val="007C0260"/>
    <w:rsid w:val="007C03DB"/>
    <w:rsid w:val="007C2D0E"/>
    <w:rsid w:val="007C4788"/>
    <w:rsid w:val="007C66B8"/>
    <w:rsid w:val="007C7F0F"/>
    <w:rsid w:val="007D102F"/>
    <w:rsid w:val="007D22B1"/>
    <w:rsid w:val="007D341B"/>
    <w:rsid w:val="007D3E10"/>
    <w:rsid w:val="007D7466"/>
    <w:rsid w:val="007E2E0B"/>
    <w:rsid w:val="007E40B2"/>
    <w:rsid w:val="007E6325"/>
    <w:rsid w:val="007E77A9"/>
    <w:rsid w:val="007F105A"/>
    <w:rsid w:val="007F2975"/>
    <w:rsid w:val="007F3A25"/>
    <w:rsid w:val="007F447D"/>
    <w:rsid w:val="007F56CD"/>
    <w:rsid w:val="007F76BA"/>
    <w:rsid w:val="0080059D"/>
    <w:rsid w:val="00801E58"/>
    <w:rsid w:val="00807182"/>
    <w:rsid w:val="00810D50"/>
    <w:rsid w:val="008128BA"/>
    <w:rsid w:val="0081363A"/>
    <w:rsid w:val="00817012"/>
    <w:rsid w:val="00817435"/>
    <w:rsid w:val="00817588"/>
    <w:rsid w:val="008202C7"/>
    <w:rsid w:val="00820BF6"/>
    <w:rsid w:val="008213D2"/>
    <w:rsid w:val="0082292F"/>
    <w:rsid w:val="008247CC"/>
    <w:rsid w:val="00827A6D"/>
    <w:rsid w:val="0083050E"/>
    <w:rsid w:val="00830F22"/>
    <w:rsid w:val="00832731"/>
    <w:rsid w:val="008336D4"/>
    <w:rsid w:val="00834347"/>
    <w:rsid w:val="00834976"/>
    <w:rsid w:val="00834F92"/>
    <w:rsid w:val="00835665"/>
    <w:rsid w:val="008419DF"/>
    <w:rsid w:val="00842FE8"/>
    <w:rsid w:val="00843CE1"/>
    <w:rsid w:val="00852B82"/>
    <w:rsid w:val="008557A4"/>
    <w:rsid w:val="008566B5"/>
    <w:rsid w:val="00856726"/>
    <w:rsid w:val="008620CE"/>
    <w:rsid w:val="0086260D"/>
    <w:rsid w:val="0086284C"/>
    <w:rsid w:val="00863948"/>
    <w:rsid w:val="008672C3"/>
    <w:rsid w:val="0087050A"/>
    <w:rsid w:val="00872F16"/>
    <w:rsid w:val="00873283"/>
    <w:rsid w:val="008733DC"/>
    <w:rsid w:val="00873A59"/>
    <w:rsid w:val="00874C2A"/>
    <w:rsid w:val="00875486"/>
    <w:rsid w:val="00876E0A"/>
    <w:rsid w:val="00877480"/>
    <w:rsid w:val="00881589"/>
    <w:rsid w:val="0088358E"/>
    <w:rsid w:val="00884625"/>
    <w:rsid w:val="00884D74"/>
    <w:rsid w:val="008851BC"/>
    <w:rsid w:val="008872A2"/>
    <w:rsid w:val="00890916"/>
    <w:rsid w:val="0089172B"/>
    <w:rsid w:val="008920B4"/>
    <w:rsid w:val="008930E1"/>
    <w:rsid w:val="00895B4B"/>
    <w:rsid w:val="008A017D"/>
    <w:rsid w:val="008A52AE"/>
    <w:rsid w:val="008B14AB"/>
    <w:rsid w:val="008B18E2"/>
    <w:rsid w:val="008B3E9A"/>
    <w:rsid w:val="008B500B"/>
    <w:rsid w:val="008B55BF"/>
    <w:rsid w:val="008B7145"/>
    <w:rsid w:val="008C46F0"/>
    <w:rsid w:val="008D321B"/>
    <w:rsid w:val="008D3AE9"/>
    <w:rsid w:val="008D6CBA"/>
    <w:rsid w:val="008D791C"/>
    <w:rsid w:val="008E0505"/>
    <w:rsid w:val="008E0D48"/>
    <w:rsid w:val="008E1174"/>
    <w:rsid w:val="008E678E"/>
    <w:rsid w:val="008E7C8E"/>
    <w:rsid w:val="008F0AEB"/>
    <w:rsid w:val="008F10E2"/>
    <w:rsid w:val="00903782"/>
    <w:rsid w:val="00907469"/>
    <w:rsid w:val="0090784D"/>
    <w:rsid w:val="009102AC"/>
    <w:rsid w:val="009108C5"/>
    <w:rsid w:val="00910B1E"/>
    <w:rsid w:val="00911C83"/>
    <w:rsid w:val="009147CB"/>
    <w:rsid w:val="00915F3D"/>
    <w:rsid w:val="00921C1B"/>
    <w:rsid w:val="00921EAD"/>
    <w:rsid w:val="00927482"/>
    <w:rsid w:val="00927679"/>
    <w:rsid w:val="009423AF"/>
    <w:rsid w:val="00944538"/>
    <w:rsid w:val="00945043"/>
    <w:rsid w:val="0094593D"/>
    <w:rsid w:val="00945E41"/>
    <w:rsid w:val="0094614E"/>
    <w:rsid w:val="00946191"/>
    <w:rsid w:val="009504C1"/>
    <w:rsid w:val="00951616"/>
    <w:rsid w:val="00952E0F"/>
    <w:rsid w:val="00952E5E"/>
    <w:rsid w:val="00953227"/>
    <w:rsid w:val="00953362"/>
    <w:rsid w:val="00953B22"/>
    <w:rsid w:val="00955223"/>
    <w:rsid w:val="0095654E"/>
    <w:rsid w:val="00956A70"/>
    <w:rsid w:val="0095728D"/>
    <w:rsid w:val="00960B51"/>
    <w:rsid w:val="00963ECB"/>
    <w:rsid w:val="009673A1"/>
    <w:rsid w:val="00967D6F"/>
    <w:rsid w:val="0097144C"/>
    <w:rsid w:val="00972291"/>
    <w:rsid w:val="0097269B"/>
    <w:rsid w:val="009759B2"/>
    <w:rsid w:val="00976A37"/>
    <w:rsid w:val="00977321"/>
    <w:rsid w:val="0097B033"/>
    <w:rsid w:val="0098009A"/>
    <w:rsid w:val="00980394"/>
    <w:rsid w:val="00985FD1"/>
    <w:rsid w:val="00986196"/>
    <w:rsid w:val="009861D1"/>
    <w:rsid w:val="00991474"/>
    <w:rsid w:val="0099309B"/>
    <w:rsid w:val="009969C3"/>
    <w:rsid w:val="009A0469"/>
    <w:rsid w:val="009A123B"/>
    <w:rsid w:val="009A1240"/>
    <w:rsid w:val="009A6C1F"/>
    <w:rsid w:val="009A7A02"/>
    <w:rsid w:val="009A7C70"/>
    <w:rsid w:val="009A7FF4"/>
    <w:rsid w:val="009B1738"/>
    <w:rsid w:val="009B5FF3"/>
    <w:rsid w:val="009C08ED"/>
    <w:rsid w:val="009C1975"/>
    <w:rsid w:val="009C207D"/>
    <w:rsid w:val="009C743A"/>
    <w:rsid w:val="009C7A6F"/>
    <w:rsid w:val="009C7EA8"/>
    <w:rsid w:val="009D02EA"/>
    <w:rsid w:val="009D0AF1"/>
    <w:rsid w:val="009D0FFF"/>
    <w:rsid w:val="009E089C"/>
    <w:rsid w:val="009E1072"/>
    <w:rsid w:val="009E1CE4"/>
    <w:rsid w:val="009E3076"/>
    <w:rsid w:val="009E3110"/>
    <w:rsid w:val="009E6F52"/>
    <w:rsid w:val="009F0921"/>
    <w:rsid w:val="009F0E61"/>
    <w:rsid w:val="009F2506"/>
    <w:rsid w:val="00A01321"/>
    <w:rsid w:val="00A029B6"/>
    <w:rsid w:val="00A103F3"/>
    <w:rsid w:val="00A11F60"/>
    <w:rsid w:val="00A12284"/>
    <w:rsid w:val="00A13E74"/>
    <w:rsid w:val="00A14729"/>
    <w:rsid w:val="00A21B2B"/>
    <w:rsid w:val="00A22745"/>
    <w:rsid w:val="00A230D3"/>
    <w:rsid w:val="00A2311F"/>
    <w:rsid w:val="00A2585D"/>
    <w:rsid w:val="00A27611"/>
    <w:rsid w:val="00A3039E"/>
    <w:rsid w:val="00A33DE2"/>
    <w:rsid w:val="00A35365"/>
    <w:rsid w:val="00A403FF"/>
    <w:rsid w:val="00A40CCF"/>
    <w:rsid w:val="00A44746"/>
    <w:rsid w:val="00A47932"/>
    <w:rsid w:val="00A50045"/>
    <w:rsid w:val="00A51E08"/>
    <w:rsid w:val="00A524B4"/>
    <w:rsid w:val="00A52C49"/>
    <w:rsid w:val="00A5572D"/>
    <w:rsid w:val="00A56277"/>
    <w:rsid w:val="00A57455"/>
    <w:rsid w:val="00A62541"/>
    <w:rsid w:val="00A62787"/>
    <w:rsid w:val="00A644D6"/>
    <w:rsid w:val="00A65010"/>
    <w:rsid w:val="00A71D99"/>
    <w:rsid w:val="00A7420C"/>
    <w:rsid w:val="00A773FB"/>
    <w:rsid w:val="00A81263"/>
    <w:rsid w:val="00A837CE"/>
    <w:rsid w:val="00A8577A"/>
    <w:rsid w:val="00A909D6"/>
    <w:rsid w:val="00A9147B"/>
    <w:rsid w:val="00A92B43"/>
    <w:rsid w:val="00A94CC8"/>
    <w:rsid w:val="00A96BBB"/>
    <w:rsid w:val="00A96BDB"/>
    <w:rsid w:val="00A97E41"/>
    <w:rsid w:val="00AA0D85"/>
    <w:rsid w:val="00AA4444"/>
    <w:rsid w:val="00AB1809"/>
    <w:rsid w:val="00AB2D84"/>
    <w:rsid w:val="00AB2F9E"/>
    <w:rsid w:val="00AB4752"/>
    <w:rsid w:val="00AB6D90"/>
    <w:rsid w:val="00AB75BC"/>
    <w:rsid w:val="00AB7E61"/>
    <w:rsid w:val="00AC0533"/>
    <w:rsid w:val="00AC2F31"/>
    <w:rsid w:val="00AC51E2"/>
    <w:rsid w:val="00AC67C6"/>
    <w:rsid w:val="00AC71B8"/>
    <w:rsid w:val="00AC72E5"/>
    <w:rsid w:val="00AC7745"/>
    <w:rsid w:val="00AD0AE2"/>
    <w:rsid w:val="00AD1A3F"/>
    <w:rsid w:val="00AD2134"/>
    <w:rsid w:val="00AD26B8"/>
    <w:rsid w:val="00AD410B"/>
    <w:rsid w:val="00AE0641"/>
    <w:rsid w:val="00AE2D99"/>
    <w:rsid w:val="00AE38B2"/>
    <w:rsid w:val="00AE3D1F"/>
    <w:rsid w:val="00AE6175"/>
    <w:rsid w:val="00AF04B1"/>
    <w:rsid w:val="00AF09DF"/>
    <w:rsid w:val="00AF321C"/>
    <w:rsid w:val="00AF3C92"/>
    <w:rsid w:val="00AF4B72"/>
    <w:rsid w:val="00AF6454"/>
    <w:rsid w:val="00AF7A6F"/>
    <w:rsid w:val="00AF7FC7"/>
    <w:rsid w:val="00B01A99"/>
    <w:rsid w:val="00B07F83"/>
    <w:rsid w:val="00B10468"/>
    <w:rsid w:val="00B1143C"/>
    <w:rsid w:val="00B1222C"/>
    <w:rsid w:val="00B13AA4"/>
    <w:rsid w:val="00B14C4E"/>
    <w:rsid w:val="00B16506"/>
    <w:rsid w:val="00B17DC6"/>
    <w:rsid w:val="00B21136"/>
    <w:rsid w:val="00B21163"/>
    <w:rsid w:val="00B214D7"/>
    <w:rsid w:val="00B24420"/>
    <w:rsid w:val="00B248EB"/>
    <w:rsid w:val="00B25249"/>
    <w:rsid w:val="00B25792"/>
    <w:rsid w:val="00B27D74"/>
    <w:rsid w:val="00B307B1"/>
    <w:rsid w:val="00B37678"/>
    <w:rsid w:val="00B40005"/>
    <w:rsid w:val="00B46C49"/>
    <w:rsid w:val="00B503C2"/>
    <w:rsid w:val="00B52EC6"/>
    <w:rsid w:val="00B53015"/>
    <w:rsid w:val="00B55A68"/>
    <w:rsid w:val="00B57FB2"/>
    <w:rsid w:val="00B60061"/>
    <w:rsid w:val="00B62758"/>
    <w:rsid w:val="00B6380C"/>
    <w:rsid w:val="00B666FD"/>
    <w:rsid w:val="00B675CB"/>
    <w:rsid w:val="00B675DE"/>
    <w:rsid w:val="00B704FA"/>
    <w:rsid w:val="00B71EBD"/>
    <w:rsid w:val="00B72103"/>
    <w:rsid w:val="00B724CE"/>
    <w:rsid w:val="00B74B6B"/>
    <w:rsid w:val="00B75A6A"/>
    <w:rsid w:val="00B769C3"/>
    <w:rsid w:val="00B82B66"/>
    <w:rsid w:val="00B833BD"/>
    <w:rsid w:val="00B849B9"/>
    <w:rsid w:val="00B87206"/>
    <w:rsid w:val="00B9012B"/>
    <w:rsid w:val="00B9075A"/>
    <w:rsid w:val="00B960FD"/>
    <w:rsid w:val="00BA0A2F"/>
    <w:rsid w:val="00BA19C9"/>
    <w:rsid w:val="00BA29F1"/>
    <w:rsid w:val="00BA457F"/>
    <w:rsid w:val="00BB455A"/>
    <w:rsid w:val="00BC1A36"/>
    <w:rsid w:val="00BC2578"/>
    <w:rsid w:val="00BC3D53"/>
    <w:rsid w:val="00BC3EC8"/>
    <w:rsid w:val="00BC589D"/>
    <w:rsid w:val="00BC6804"/>
    <w:rsid w:val="00BC77B9"/>
    <w:rsid w:val="00BD1343"/>
    <w:rsid w:val="00BD493E"/>
    <w:rsid w:val="00BD49EE"/>
    <w:rsid w:val="00BD6584"/>
    <w:rsid w:val="00BD660E"/>
    <w:rsid w:val="00BD744D"/>
    <w:rsid w:val="00BE0E76"/>
    <w:rsid w:val="00BE16DB"/>
    <w:rsid w:val="00BE2F2A"/>
    <w:rsid w:val="00BE392D"/>
    <w:rsid w:val="00BE49F3"/>
    <w:rsid w:val="00BF0045"/>
    <w:rsid w:val="00BF73F6"/>
    <w:rsid w:val="00BF7F76"/>
    <w:rsid w:val="00C022C2"/>
    <w:rsid w:val="00C02A44"/>
    <w:rsid w:val="00C04D9E"/>
    <w:rsid w:val="00C0547C"/>
    <w:rsid w:val="00C0586F"/>
    <w:rsid w:val="00C05C86"/>
    <w:rsid w:val="00C077C8"/>
    <w:rsid w:val="00C10C9F"/>
    <w:rsid w:val="00C12E58"/>
    <w:rsid w:val="00C13F2F"/>
    <w:rsid w:val="00C15ED5"/>
    <w:rsid w:val="00C20D87"/>
    <w:rsid w:val="00C20FB2"/>
    <w:rsid w:val="00C23440"/>
    <w:rsid w:val="00C304D5"/>
    <w:rsid w:val="00C31D4B"/>
    <w:rsid w:val="00C32B52"/>
    <w:rsid w:val="00C34DDA"/>
    <w:rsid w:val="00C3537D"/>
    <w:rsid w:val="00C35657"/>
    <w:rsid w:val="00C363C4"/>
    <w:rsid w:val="00C363D3"/>
    <w:rsid w:val="00C36400"/>
    <w:rsid w:val="00C36F80"/>
    <w:rsid w:val="00C40CD0"/>
    <w:rsid w:val="00C40F65"/>
    <w:rsid w:val="00C432DC"/>
    <w:rsid w:val="00C5105B"/>
    <w:rsid w:val="00C52A46"/>
    <w:rsid w:val="00C53FDB"/>
    <w:rsid w:val="00C54FE1"/>
    <w:rsid w:val="00C55232"/>
    <w:rsid w:val="00C6216E"/>
    <w:rsid w:val="00C6303B"/>
    <w:rsid w:val="00C647E5"/>
    <w:rsid w:val="00C6558E"/>
    <w:rsid w:val="00C65DA3"/>
    <w:rsid w:val="00C6608F"/>
    <w:rsid w:val="00C741D5"/>
    <w:rsid w:val="00C74D96"/>
    <w:rsid w:val="00C820E9"/>
    <w:rsid w:val="00C82245"/>
    <w:rsid w:val="00C83353"/>
    <w:rsid w:val="00C864C7"/>
    <w:rsid w:val="00C87D8B"/>
    <w:rsid w:val="00C903AF"/>
    <w:rsid w:val="00C91199"/>
    <w:rsid w:val="00C9127E"/>
    <w:rsid w:val="00C925E2"/>
    <w:rsid w:val="00C92A8A"/>
    <w:rsid w:val="00C92DB3"/>
    <w:rsid w:val="00C9534A"/>
    <w:rsid w:val="00CA0F66"/>
    <w:rsid w:val="00CA0F6D"/>
    <w:rsid w:val="00CA57A9"/>
    <w:rsid w:val="00CA6390"/>
    <w:rsid w:val="00CA6C0B"/>
    <w:rsid w:val="00CB3330"/>
    <w:rsid w:val="00CB4F83"/>
    <w:rsid w:val="00CB6B9A"/>
    <w:rsid w:val="00CC1093"/>
    <w:rsid w:val="00CC15CC"/>
    <w:rsid w:val="00CC2004"/>
    <w:rsid w:val="00CC23FB"/>
    <w:rsid w:val="00CC753D"/>
    <w:rsid w:val="00CC75F4"/>
    <w:rsid w:val="00CD2257"/>
    <w:rsid w:val="00CD5366"/>
    <w:rsid w:val="00CD7AAA"/>
    <w:rsid w:val="00CE0D21"/>
    <w:rsid w:val="00CE52D1"/>
    <w:rsid w:val="00CF0EBE"/>
    <w:rsid w:val="00CF3CF5"/>
    <w:rsid w:val="00CF4C7C"/>
    <w:rsid w:val="00CF50EF"/>
    <w:rsid w:val="00CF6850"/>
    <w:rsid w:val="00CF7AA1"/>
    <w:rsid w:val="00D011BE"/>
    <w:rsid w:val="00D0169F"/>
    <w:rsid w:val="00D01EE2"/>
    <w:rsid w:val="00D02CB4"/>
    <w:rsid w:val="00D06465"/>
    <w:rsid w:val="00D112E2"/>
    <w:rsid w:val="00D146BC"/>
    <w:rsid w:val="00D15AC7"/>
    <w:rsid w:val="00D1698E"/>
    <w:rsid w:val="00D17F1B"/>
    <w:rsid w:val="00D2108D"/>
    <w:rsid w:val="00D2440A"/>
    <w:rsid w:val="00D26844"/>
    <w:rsid w:val="00D27624"/>
    <w:rsid w:val="00D27CA0"/>
    <w:rsid w:val="00D32547"/>
    <w:rsid w:val="00D4052D"/>
    <w:rsid w:val="00D4141F"/>
    <w:rsid w:val="00D43FF1"/>
    <w:rsid w:val="00D449AB"/>
    <w:rsid w:val="00D46DD8"/>
    <w:rsid w:val="00D47ACB"/>
    <w:rsid w:val="00D51EAD"/>
    <w:rsid w:val="00D52B3B"/>
    <w:rsid w:val="00D5369D"/>
    <w:rsid w:val="00D54602"/>
    <w:rsid w:val="00D55D9B"/>
    <w:rsid w:val="00D60ED4"/>
    <w:rsid w:val="00D619AE"/>
    <w:rsid w:val="00D64F30"/>
    <w:rsid w:val="00D7039C"/>
    <w:rsid w:val="00D705FB"/>
    <w:rsid w:val="00D70FD2"/>
    <w:rsid w:val="00D71B92"/>
    <w:rsid w:val="00D73D69"/>
    <w:rsid w:val="00D740B3"/>
    <w:rsid w:val="00D744A7"/>
    <w:rsid w:val="00D74DAB"/>
    <w:rsid w:val="00D771FE"/>
    <w:rsid w:val="00D836CC"/>
    <w:rsid w:val="00D83E5D"/>
    <w:rsid w:val="00D84F31"/>
    <w:rsid w:val="00D851DA"/>
    <w:rsid w:val="00D85669"/>
    <w:rsid w:val="00D872FA"/>
    <w:rsid w:val="00D90568"/>
    <w:rsid w:val="00D90C82"/>
    <w:rsid w:val="00D9154D"/>
    <w:rsid w:val="00D915F4"/>
    <w:rsid w:val="00D93167"/>
    <w:rsid w:val="00D938C8"/>
    <w:rsid w:val="00D93E92"/>
    <w:rsid w:val="00D94851"/>
    <w:rsid w:val="00D94D58"/>
    <w:rsid w:val="00D97527"/>
    <w:rsid w:val="00D9782A"/>
    <w:rsid w:val="00D97B75"/>
    <w:rsid w:val="00D97EBC"/>
    <w:rsid w:val="00DA079E"/>
    <w:rsid w:val="00DA1E67"/>
    <w:rsid w:val="00DA4F77"/>
    <w:rsid w:val="00DA5858"/>
    <w:rsid w:val="00DB0458"/>
    <w:rsid w:val="00DB222B"/>
    <w:rsid w:val="00DB2868"/>
    <w:rsid w:val="00DB6546"/>
    <w:rsid w:val="00DC031D"/>
    <w:rsid w:val="00DC0452"/>
    <w:rsid w:val="00DC21CE"/>
    <w:rsid w:val="00DC3568"/>
    <w:rsid w:val="00DC3B05"/>
    <w:rsid w:val="00DC4E67"/>
    <w:rsid w:val="00DC6EBC"/>
    <w:rsid w:val="00DC79CD"/>
    <w:rsid w:val="00DD00F5"/>
    <w:rsid w:val="00DD02AD"/>
    <w:rsid w:val="00DD147B"/>
    <w:rsid w:val="00DD2B5F"/>
    <w:rsid w:val="00DD366D"/>
    <w:rsid w:val="00DD5F89"/>
    <w:rsid w:val="00DD61AC"/>
    <w:rsid w:val="00DE078F"/>
    <w:rsid w:val="00DE19D9"/>
    <w:rsid w:val="00DE429A"/>
    <w:rsid w:val="00DF32A2"/>
    <w:rsid w:val="00DF5461"/>
    <w:rsid w:val="00DF73EF"/>
    <w:rsid w:val="00E01BA0"/>
    <w:rsid w:val="00E036C8"/>
    <w:rsid w:val="00E04499"/>
    <w:rsid w:val="00E04CE6"/>
    <w:rsid w:val="00E10297"/>
    <w:rsid w:val="00E111A4"/>
    <w:rsid w:val="00E12FA3"/>
    <w:rsid w:val="00E13879"/>
    <w:rsid w:val="00E14DB5"/>
    <w:rsid w:val="00E1556F"/>
    <w:rsid w:val="00E1630D"/>
    <w:rsid w:val="00E16943"/>
    <w:rsid w:val="00E17AE8"/>
    <w:rsid w:val="00E17EAD"/>
    <w:rsid w:val="00E216C8"/>
    <w:rsid w:val="00E232E7"/>
    <w:rsid w:val="00E23B32"/>
    <w:rsid w:val="00E24611"/>
    <w:rsid w:val="00E253EE"/>
    <w:rsid w:val="00E2586D"/>
    <w:rsid w:val="00E2686D"/>
    <w:rsid w:val="00E30DFC"/>
    <w:rsid w:val="00E30EE5"/>
    <w:rsid w:val="00E316D9"/>
    <w:rsid w:val="00E33045"/>
    <w:rsid w:val="00E34EB6"/>
    <w:rsid w:val="00E3677F"/>
    <w:rsid w:val="00E36F02"/>
    <w:rsid w:val="00E3754E"/>
    <w:rsid w:val="00E42B6A"/>
    <w:rsid w:val="00E4399D"/>
    <w:rsid w:val="00E44741"/>
    <w:rsid w:val="00E45E5A"/>
    <w:rsid w:val="00E4620F"/>
    <w:rsid w:val="00E50E64"/>
    <w:rsid w:val="00E54E75"/>
    <w:rsid w:val="00E54FD6"/>
    <w:rsid w:val="00E55393"/>
    <w:rsid w:val="00E5643E"/>
    <w:rsid w:val="00E5720B"/>
    <w:rsid w:val="00E622B2"/>
    <w:rsid w:val="00E7199F"/>
    <w:rsid w:val="00E726CE"/>
    <w:rsid w:val="00E7400E"/>
    <w:rsid w:val="00E8141D"/>
    <w:rsid w:val="00E83B4F"/>
    <w:rsid w:val="00E84AFB"/>
    <w:rsid w:val="00E856DA"/>
    <w:rsid w:val="00E857E0"/>
    <w:rsid w:val="00E862D0"/>
    <w:rsid w:val="00E86F07"/>
    <w:rsid w:val="00E87611"/>
    <w:rsid w:val="00E90F47"/>
    <w:rsid w:val="00E92773"/>
    <w:rsid w:val="00E9418E"/>
    <w:rsid w:val="00E96913"/>
    <w:rsid w:val="00EA046C"/>
    <w:rsid w:val="00EA097E"/>
    <w:rsid w:val="00EA0D28"/>
    <w:rsid w:val="00EA12F0"/>
    <w:rsid w:val="00EA2148"/>
    <w:rsid w:val="00EB1F06"/>
    <w:rsid w:val="00EB2A8A"/>
    <w:rsid w:val="00EB7E37"/>
    <w:rsid w:val="00EC0FB2"/>
    <w:rsid w:val="00EC3FF2"/>
    <w:rsid w:val="00EC455F"/>
    <w:rsid w:val="00EC5521"/>
    <w:rsid w:val="00EC72BC"/>
    <w:rsid w:val="00ED0720"/>
    <w:rsid w:val="00ED2A1B"/>
    <w:rsid w:val="00EE0413"/>
    <w:rsid w:val="00EE0973"/>
    <w:rsid w:val="00EE09D1"/>
    <w:rsid w:val="00EE3B31"/>
    <w:rsid w:val="00EE7BF6"/>
    <w:rsid w:val="00EE7C5C"/>
    <w:rsid w:val="00EF4827"/>
    <w:rsid w:val="00EF4C9C"/>
    <w:rsid w:val="00EF5E48"/>
    <w:rsid w:val="00F0240A"/>
    <w:rsid w:val="00F028E8"/>
    <w:rsid w:val="00F06F96"/>
    <w:rsid w:val="00F07150"/>
    <w:rsid w:val="00F1005D"/>
    <w:rsid w:val="00F121C1"/>
    <w:rsid w:val="00F20247"/>
    <w:rsid w:val="00F25594"/>
    <w:rsid w:val="00F25745"/>
    <w:rsid w:val="00F2764C"/>
    <w:rsid w:val="00F31348"/>
    <w:rsid w:val="00F32BA7"/>
    <w:rsid w:val="00F32FED"/>
    <w:rsid w:val="00F3409D"/>
    <w:rsid w:val="00F40355"/>
    <w:rsid w:val="00F404F9"/>
    <w:rsid w:val="00F421BF"/>
    <w:rsid w:val="00F4262A"/>
    <w:rsid w:val="00F428B5"/>
    <w:rsid w:val="00F44F5D"/>
    <w:rsid w:val="00F601DE"/>
    <w:rsid w:val="00F6163C"/>
    <w:rsid w:val="00F6458D"/>
    <w:rsid w:val="00F65EC8"/>
    <w:rsid w:val="00F672B0"/>
    <w:rsid w:val="00F72723"/>
    <w:rsid w:val="00F87130"/>
    <w:rsid w:val="00F917C6"/>
    <w:rsid w:val="00F91A2C"/>
    <w:rsid w:val="00F93A07"/>
    <w:rsid w:val="00F94637"/>
    <w:rsid w:val="00F953AA"/>
    <w:rsid w:val="00F95FBB"/>
    <w:rsid w:val="00F96938"/>
    <w:rsid w:val="00FA095C"/>
    <w:rsid w:val="00FA1E7A"/>
    <w:rsid w:val="00FA35FE"/>
    <w:rsid w:val="00FB30C6"/>
    <w:rsid w:val="00FC0A1B"/>
    <w:rsid w:val="00FC0DD8"/>
    <w:rsid w:val="00FC2E2B"/>
    <w:rsid w:val="00FC5390"/>
    <w:rsid w:val="00FC5EB6"/>
    <w:rsid w:val="00FC78BD"/>
    <w:rsid w:val="00FC7BF7"/>
    <w:rsid w:val="00FC7C36"/>
    <w:rsid w:val="00FC7E53"/>
    <w:rsid w:val="00FC7EE7"/>
    <w:rsid w:val="00FD1DEE"/>
    <w:rsid w:val="00FD222D"/>
    <w:rsid w:val="00FD7D84"/>
    <w:rsid w:val="00FD7EDC"/>
    <w:rsid w:val="00FE04DC"/>
    <w:rsid w:val="00FE2ED4"/>
    <w:rsid w:val="00FE41B1"/>
    <w:rsid w:val="00FE41FD"/>
    <w:rsid w:val="00FE54AD"/>
    <w:rsid w:val="00FE74F1"/>
    <w:rsid w:val="00FF0335"/>
    <w:rsid w:val="00FF079F"/>
    <w:rsid w:val="00FF132F"/>
    <w:rsid w:val="00FF54D4"/>
    <w:rsid w:val="00FF6985"/>
    <w:rsid w:val="00FF769E"/>
    <w:rsid w:val="01054259"/>
    <w:rsid w:val="020F5702"/>
    <w:rsid w:val="024B6064"/>
    <w:rsid w:val="028E970C"/>
    <w:rsid w:val="05869CC9"/>
    <w:rsid w:val="058E2CE7"/>
    <w:rsid w:val="05BC8E17"/>
    <w:rsid w:val="065DDBFD"/>
    <w:rsid w:val="06CC766F"/>
    <w:rsid w:val="072525DC"/>
    <w:rsid w:val="073E6AE0"/>
    <w:rsid w:val="0867B44C"/>
    <w:rsid w:val="088A0980"/>
    <w:rsid w:val="0A041731"/>
    <w:rsid w:val="0ABCC759"/>
    <w:rsid w:val="0B69EFD5"/>
    <w:rsid w:val="0BC3750F"/>
    <w:rsid w:val="0C47F500"/>
    <w:rsid w:val="0C5F6C7B"/>
    <w:rsid w:val="0C9E863F"/>
    <w:rsid w:val="0CE858F5"/>
    <w:rsid w:val="0DA913C3"/>
    <w:rsid w:val="0DCD16CA"/>
    <w:rsid w:val="0DFCC056"/>
    <w:rsid w:val="0E6EE33E"/>
    <w:rsid w:val="0E85E76A"/>
    <w:rsid w:val="0EA62A1C"/>
    <w:rsid w:val="0FAC30CF"/>
    <w:rsid w:val="0FC7DD04"/>
    <w:rsid w:val="0FE79E36"/>
    <w:rsid w:val="104A8AAD"/>
    <w:rsid w:val="10AACD73"/>
    <w:rsid w:val="11291525"/>
    <w:rsid w:val="11BEC873"/>
    <w:rsid w:val="11C70DD3"/>
    <w:rsid w:val="11CD9559"/>
    <w:rsid w:val="11EE1AE4"/>
    <w:rsid w:val="1203C057"/>
    <w:rsid w:val="120E0164"/>
    <w:rsid w:val="12D85F74"/>
    <w:rsid w:val="1358F72E"/>
    <w:rsid w:val="135FE076"/>
    <w:rsid w:val="13AABE53"/>
    <w:rsid w:val="13C6053C"/>
    <w:rsid w:val="142E371F"/>
    <w:rsid w:val="14458BC3"/>
    <w:rsid w:val="145C7435"/>
    <w:rsid w:val="16E29A39"/>
    <w:rsid w:val="171A7B3B"/>
    <w:rsid w:val="17BE82C3"/>
    <w:rsid w:val="18B02CEC"/>
    <w:rsid w:val="19C7B6D2"/>
    <w:rsid w:val="1ACE40AE"/>
    <w:rsid w:val="1B65CD1C"/>
    <w:rsid w:val="1C14DF20"/>
    <w:rsid w:val="1C8E748F"/>
    <w:rsid w:val="1D032091"/>
    <w:rsid w:val="1D81F833"/>
    <w:rsid w:val="1D93A276"/>
    <w:rsid w:val="1DBDDBE1"/>
    <w:rsid w:val="1E39125E"/>
    <w:rsid w:val="1EAC6A6E"/>
    <w:rsid w:val="1EACE7DF"/>
    <w:rsid w:val="1ED483C1"/>
    <w:rsid w:val="1F047818"/>
    <w:rsid w:val="1F5FA19E"/>
    <w:rsid w:val="1FBE4B86"/>
    <w:rsid w:val="2006AECC"/>
    <w:rsid w:val="2082F035"/>
    <w:rsid w:val="21B47B1F"/>
    <w:rsid w:val="21D292B2"/>
    <w:rsid w:val="22664809"/>
    <w:rsid w:val="23C05695"/>
    <w:rsid w:val="2419EA64"/>
    <w:rsid w:val="2472E205"/>
    <w:rsid w:val="258187E4"/>
    <w:rsid w:val="262607BE"/>
    <w:rsid w:val="268CA1D8"/>
    <w:rsid w:val="270C1959"/>
    <w:rsid w:val="2716D153"/>
    <w:rsid w:val="276C807B"/>
    <w:rsid w:val="27988832"/>
    <w:rsid w:val="27AA8A91"/>
    <w:rsid w:val="27C6CC47"/>
    <w:rsid w:val="281DCB4D"/>
    <w:rsid w:val="28ED5B87"/>
    <w:rsid w:val="2959E101"/>
    <w:rsid w:val="29788AA0"/>
    <w:rsid w:val="2B0AF95B"/>
    <w:rsid w:val="2C24FC49"/>
    <w:rsid w:val="2C83B495"/>
    <w:rsid w:val="2D1F5677"/>
    <w:rsid w:val="2E04AB29"/>
    <w:rsid w:val="2FDC08C4"/>
    <w:rsid w:val="3027FF2E"/>
    <w:rsid w:val="331D9B88"/>
    <w:rsid w:val="331DF8C6"/>
    <w:rsid w:val="3358740E"/>
    <w:rsid w:val="34BA6947"/>
    <w:rsid w:val="34D6375D"/>
    <w:rsid w:val="3515D913"/>
    <w:rsid w:val="3521D9D5"/>
    <w:rsid w:val="36332474"/>
    <w:rsid w:val="36AAEB22"/>
    <w:rsid w:val="371010BD"/>
    <w:rsid w:val="3733B983"/>
    <w:rsid w:val="37587091"/>
    <w:rsid w:val="378598C4"/>
    <w:rsid w:val="37B790B1"/>
    <w:rsid w:val="37BD28DA"/>
    <w:rsid w:val="3975C414"/>
    <w:rsid w:val="3A366A68"/>
    <w:rsid w:val="3A8CFB74"/>
    <w:rsid w:val="3AA73D38"/>
    <w:rsid w:val="3AFF6DB3"/>
    <w:rsid w:val="3B8F2861"/>
    <w:rsid w:val="3B9312A5"/>
    <w:rsid w:val="3BEA9047"/>
    <w:rsid w:val="3C3D183D"/>
    <w:rsid w:val="3D3100C6"/>
    <w:rsid w:val="3D4DE20E"/>
    <w:rsid w:val="3D519BD2"/>
    <w:rsid w:val="3D79D474"/>
    <w:rsid w:val="3D7FADB3"/>
    <w:rsid w:val="3D87A5D1"/>
    <w:rsid w:val="3E60AB6D"/>
    <w:rsid w:val="3F966B54"/>
    <w:rsid w:val="3FFACCF9"/>
    <w:rsid w:val="40D45CB2"/>
    <w:rsid w:val="42E55855"/>
    <w:rsid w:val="44A32FFF"/>
    <w:rsid w:val="45A31CA3"/>
    <w:rsid w:val="45E502CF"/>
    <w:rsid w:val="46B6C0F4"/>
    <w:rsid w:val="46C43637"/>
    <w:rsid w:val="477BC497"/>
    <w:rsid w:val="4984FC9C"/>
    <w:rsid w:val="4997F5FF"/>
    <w:rsid w:val="49FE9DF6"/>
    <w:rsid w:val="4A4C5031"/>
    <w:rsid w:val="4A656C32"/>
    <w:rsid w:val="4A888D90"/>
    <w:rsid w:val="4AE360C9"/>
    <w:rsid w:val="4BD20E58"/>
    <w:rsid w:val="4C3A13AA"/>
    <w:rsid w:val="4C620428"/>
    <w:rsid w:val="4CDAFED6"/>
    <w:rsid w:val="4D2ACC9B"/>
    <w:rsid w:val="4E132045"/>
    <w:rsid w:val="4E76CF37"/>
    <w:rsid w:val="4E854896"/>
    <w:rsid w:val="4EEC1F0A"/>
    <w:rsid w:val="4F497C47"/>
    <w:rsid w:val="4F97C86F"/>
    <w:rsid w:val="507A996F"/>
    <w:rsid w:val="50CB98CE"/>
    <w:rsid w:val="51A477C6"/>
    <w:rsid w:val="51CC8349"/>
    <w:rsid w:val="5213F12C"/>
    <w:rsid w:val="52548CC1"/>
    <w:rsid w:val="5257AC57"/>
    <w:rsid w:val="529737D5"/>
    <w:rsid w:val="53A7C00F"/>
    <w:rsid w:val="541CED6A"/>
    <w:rsid w:val="54CCE85E"/>
    <w:rsid w:val="553EDDDE"/>
    <w:rsid w:val="5588E7E4"/>
    <w:rsid w:val="558C146A"/>
    <w:rsid w:val="558EC7FC"/>
    <w:rsid w:val="55E2616A"/>
    <w:rsid w:val="562A7A3A"/>
    <w:rsid w:val="564187F7"/>
    <w:rsid w:val="565A4E14"/>
    <w:rsid w:val="58AD81FE"/>
    <w:rsid w:val="59783406"/>
    <w:rsid w:val="5A61E129"/>
    <w:rsid w:val="5AB08454"/>
    <w:rsid w:val="5B537F97"/>
    <w:rsid w:val="5B94F705"/>
    <w:rsid w:val="5B9EC200"/>
    <w:rsid w:val="5BFEA562"/>
    <w:rsid w:val="5C9FF5E6"/>
    <w:rsid w:val="5D48DC4B"/>
    <w:rsid w:val="5D49EFC3"/>
    <w:rsid w:val="5DB294D9"/>
    <w:rsid w:val="5EAB93FD"/>
    <w:rsid w:val="5EE5C024"/>
    <w:rsid w:val="5F16CCA6"/>
    <w:rsid w:val="5F1D0702"/>
    <w:rsid w:val="5F68E46D"/>
    <w:rsid w:val="5FA4EACF"/>
    <w:rsid w:val="5FE5FDBD"/>
    <w:rsid w:val="60953432"/>
    <w:rsid w:val="62CB8C29"/>
    <w:rsid w:val="62DF9C59"/>
    <w:rsid w:val="62F5F336"/>
    <w:rsid w:val="63B19419"/>
    <w:rsid w:val="646C2B61"/>
    <w:rsid w:val="649ECAB2"/>
    <w:rsid w:val="66883A82"/>
    <w:rsid w:val="66FF515F"/>
    <w:rsid w:val="6737E9EE"/>
    <w:rsid w:val="6759771F"/>
    <w:rsid w:val="67A3CAFF"/>
    <w:rsid w:val="69105345"/>
    <w:rsid w:val="69730ED5"/>
    <w:rsid w:val="69DED512"/>
    <w:rsid w:val="69EC9C83"/>
    <w:rsid w:val="6A9117E1"/>
    <w:rsid w:val="6AAA403E"/>
    <w:rsid w:val="6AAC23A6"/>
    <w:rsid w:val="6C47F407"/>
    <w:rsid w:val="6D10C8EA"/>
    <w:rsid w:val="6D89548D"/>
    <w:rsid w:val="6E312895"/>
    <w:rsid w:val="6F6C768A"/>
    <w:rsid w:val="6F70089A"/>
    <w:rsid w:val="6FDE6AFB"/>
    <w:rsid w:val="71F35D0A"/>
    <w:rsid w:val="71F6DA6A"/>
    <w:rsid w:val="72BAEB8D"/>
    <w:rsid w:val="73836067"/>
    <w:rsid w:val="743FE7AD"/>
    <w:rsid w:val="746DBE04"/>
    <w:rsid w:val="75358797"/>
    <w:rsid w:val="753A47E2"/>
    <w:rsid w:val="76354E6B"/>
    <w:rsid w:val="763C5563"/>
    <w:rsid w:val="780F0CA5"/>
    <w:rsid w:val="7A974DB0"/>
    <w:rsid w:val="7AEC2EF5"/>
    <w:rsid w:val="7AF28DD4"/>
    <w:rsid w:val="7C129C0E"/>
    <w:rsid w:val="7C229FDF"/>
    <w:rsid w:val="7CE6150E"/>
    <w:rsid w:val="7E8C8BFC"/>
    <w:rsid w:val="7F86B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475F1"/>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F"/>
    <w:basedOn w:val="Fuentedeprrafopredeter"/>
    <w:link w:val="Notadepie"/>
    <w:uiPriority w:val="99"/>
    <w:qFormat/>
    <w:rsid w:val="00E316D9"/>
    <w:rPr>
      <w:rFonts w:cs="Times New Roman"/>
      <w:vertAlign w:val="superscript"/>
    </w:rPr>
  </w:style>
  <w:style w:type="character" w:customStyle="1" w:styleId="SinespaciadoCar">
    <w:name w:val="Sin espaciado Car"/>
    <w:link w:val="Sinespaciado"/>
    <w:uiPriority w:val="99"/>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 w:type="paragraph" w:customStyle="1" w:styleId="Notadepie">
    <w:name w:val="Nota de pie"/>
    <w:aliases w:val="Pie de pagina"/>
    <w:basedOn w:val="Normal"/>
    <w:link w:val="Refdenotaalpie"/>
    <w:uiPriority w:val="99"/>
    <w:rsid w:val="002B7729"/>
    <w:pPr>
      <w:spacing w:after="160" w:line="240" w:lineRule="exact"/>
    </w:pPr>
    <w:rPr>
      <w:rFonts w:asciiTheme="minorHAnsi" w:hAnsiTheme="minorHAnsi"/>
      <w:sz w:val="22"/>
      <w:szCs w:val="22"/>
      <w:vertAlign w:val="superscript"/>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5168">
      <w:bodyDiv w:val="1"/>
      <w:marLeft w:val="0"/>
      <w:marRight w:val="0"/>
      <w:marTop w:val="0"/>
      <w:marBottom w:val="0"/>
      <w:divBdr>
        <w:top w:val="none" w:sz="0" w:space="0" w:color="auto"/>
        <w:left w:val="none" w:sz="0" w:space="0" w:color="auto"/>
        <w:bottom w:val="none" w:sz="0" w:space="0" w:color="auto"/>
        <w:right w:val="none" w:sz="0" w:space="0" w:color="auto"/>
      </w:divBdr>
    </w:div>
    <w:div w:id="299187072">
      <w:bodyDiv w:val="1"/>
      <w:marLeft w:val="0"/>
      <w:marRight w:val="0"/>
      <w:marTop w:val="0"/>
      <w:marBottom w:val="0"/>
      <w:divBdr>
        <w:top w:val="none" w:sz="0" w:space="0" w:color="auto"/>
        <w:left w:val="none" w:sz="0" w:space="0" w:color="auto"/>
        <w:bottom w:val="none" w:sz="0" w:space="0" w:color="auto"/>
        <w:right w:val="none" w:sz="0" w:space="0" w:color="auto"/>
      </w:divBdr>
    </w:div>
    <w:div w:id="752432002">
      <w:bodyDiv w:val="1"/>
      <w:marLeft w:val="0"/>
      <w:marRight w:val="0"/>
      <w:marTop w:val="0"/>
      <w:marBottom w:val="0"/>
      <w:divBdr>
        <w:top w:val="none" w:sz="0" w:space="0" w:color="auto"/>
        <w:left w:val="none" w:sz="0" w:space="0" w:color="auto"/>
        <w:bottom w:val="none" w:sz="0" w:space="0" w:color="auto"/>
        <w:right w:val="none" w:sz="0" w:space="0" w:color="auto"/>
      </w:divBdr>
    </w:div>
    <w:div w:id="830870487">
      <w:bodyDiv w:val="1"/>
      <w:marLeft w:val="0"/>
      <w:marRight w:val="0"/>
      <w:marTop w:val="0"/>
      <w:marBottom w:val="0"/>
      <w:divBdr>
        <w:top w:val="none" w:sz="0" w:space="0" w:color="auto"/>
        <w:left w:val="none" w:sz="0" w:space="0" w:color="auto"/>
        <w:bottom w:val="none" w:sz="0" w:space="0" w:color="auto"/>
        <w:right w:val="none" w:sz="0" w:space="0" w:color="auto"/>
      </w:divBdr>
    </w:div>
    <w:div w:id="899242987">
      <w:bodyDiv w:val="1"/>
      <w:marLeft w:val="0"/>
      <w:marRight w:val="0"/>
      <w:marTop w:val="0"/>
      <w:marBottom w:val="0"/>
      <w:divBdr>
        <w:top w:val="none" w:sz="0" w:space="0" w:color="auto"/>
        <w:left w:val="none" w:sz="0" w:space="0" w:color="auto"/>
        <w:bottom w:val="none" w:sz="0" w:space="0" w:color="auto"/>
        <w:right w:val="none" w:sz="0" w:space="0" w:color="auto"/>
      </w:divBdr>
    </w:div>
    <w:div w:id="976060411">
      <w:bodyDiv w:val="1"/>
      <w:marLeft w:val="0"/>
      <w:marRight w:val="0"/>
      <w:marTop w:val="0"/>
      <w:marBottom w:val="0"/>
      <w:divBdr>
        <w:top w:val="none" w:sz="0" w:space="0" w:color="auto"/>
        <w:left w:val="none" w:sz="0" w:space="0" w:color="auto"/>
        <w:bottom w:val="none" w:sz="0" w:space="0" w:color="auto"/>
        <w:right w:val="none" w:sz="0" w:space="0" w:color="auto"/>
      </w:divBdr>
      <w:divsChild>
        <w:div w:id="282463058">
          <w:marLeft w:val="0"/>
          <w:marRight w:val="0"/>
          <w:marTop w:val="0"/>
          <w:marBottom w:val="0"/>
          <w:divBdr>
            <w:top w:val="none" w:sz="0" w:space="0" w:color="auto"/>
            <w:left w:val="none" w:sz="0" w:space="0" w:color="auto"/>
            <w:bottom w:val="none" w:sz="0" w:space="0" w:color="auto"/>
            <w:right w:val="none" w:sz="0" w:space="0" w:color="auto"/>
          </w:divBdr>
        </w:div>
        <w:div w:id="1605840602">
          <w:marLeft w:val="0"/>
          <w:marRight w:val="0"/>
          <w:marTop w:val="0"/>
          <w:marBottom w:val="0"/>
          <w:divBdr>
            <w:top w:val="none" w:sz="0" w:space="0" w:color="auto"/>
            <w:left w:val="none" w:sz="0" w:space="0" w:color="auto"/>
            <w:bottom w:val="none" w:sz="0" w:space="0" w:color="auto"/>
            <w:right w:val="none" w:sz="0" w:space="0" w:color="auto"/>
          </w:divBdr>
        </w:div>
        <w:div w:id="2007126593">
          <w:marLeft w:val="0"/>
          <w:marRight w:val="0"/>
          <w:marTop w:val="0"/>
          <w:marBottom w:val="0"/>
          <w:divBdr>
            <w:top w:val="none" w:sz="0" w:space="0" w:color="auto"/>
            <w:left w:val="none" w:sz="0" w:space="0" w:color="auto"/>
            <w:bottom w:val="none" w:sz="0" w:space="0" w:color="auto"/>
            <w:right w:val="none" w:sz="0" w:space="0" w:color="auto"/>
          </w:divBdr>
        </w:div>
      </w:divsChild>
    </w:div>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254128451">
      <w:bodyDiv w:val="1"/>
      <w:marLeft w:val="0"/>
      <w:marRight w:val="0"/>
      <w:marTop w:val="0"/>
      <w:marBottom w:val="0"/>
      <w:divBdr>
        <w:top w:val="none" w:sz="0" w:space="0" w:color="auto"/>
        <w:left w:val="none" w:sz="0" w:space="0" w:color="auto"/>
        <w:bottom w:val="none" w:sz="0" w:space="0" w:color="auto"/>
        <w:right w:val="none" w:sz="0" w:space="0" w:color="auto"/>
      </w:divBdr>
    </w:div>
    <w:div w:id="1290894892">
      <w:bodyDiv w:val="1"/>
      <w:marLeft w:val="0"/>
      <w:marRight w:val="0"/>
      <w:marTop w:val="0"/>
      <w:marBottom w:val="0"/>
      <w:divBdr>
        <w:top w:val="none" w:sz="0" w:space="0" w:color="auto"/>
        <w:left w:val="none" w:sz="0" w:space="0" w:color="auto"/>
        <w:bottom w:val="none" w:sz="0" w:space="0" w:color="auto"/>
        <w:right w:val="none" w:sz="0" w:space="0" w:color="auto"/>
      </w:divBdr>
    </w:div>
    <w:div w:id="1320966025">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 w:id="1731997869">
      <w:bodyDiv w:val="1"/>
      <w:marLeft w:val="0"/>
      <w:marRight w:val="0"/>
      <w:marTop w:val="0"/>
      <w:marBottom w:val="0"/>
      <w:divBdr>
        <w:top w:val="none" w:sz="0" w:space="0" w:color="auto"/>
        <w:left w:val="none" w:sz="0" w:space="0" w:color="auto"/>
        <w:bottom w:val="none" w:sz="0" w:space="0" w:color="auto"/>
        <w:right w:val="none" w:sz="0" w:space="0" w:color="auto"/>
      </w:divBdr>
      <w:divsChild>
        <w:div w:id="564224548">
          <w:marLeft w:val="0"/>
          <w:marRight w:val="0"/>
          <w:marTop w:val="0"/>
          <w:marBottom w:val="0"/>
          <w:divBdr>
            <w:top w:val="none" w:sz="0" w:space="0" w:color="auto"/>
            <w:left w:val="none" w:sz="0" w:space="0" w:color="auto"/>
            <w:bottom w:val="none" w:sz="0" w:space="0" w:color="auto"/>
            <w:right w:val="none" w:sz="0" w:space="0" w:color="auto"/>
          </w:divBdr>
        </w:div>
        <w:div w:id="603153768">
          <w:marLeft w:val="0"/>
          <w:marRight w:val="0"/>
          <w:marTop w:val="0"/>
          <w:marBottom w:val="0"/>
          <w:divBdr>
            <w:top w:val="none" w:sz="0" w:space="0" w:color="auto"/>
            <w:left w:val="none" w:sz="0" w:space="0" w:color="auto"/>
            <w:bottom w:val="none" w:sz="0" w:space="0" w:color="auto"/>
            <w:right w:val="none" w:sz="0" w:space="0" w:color="auto"/>
          </w:divBdr>
        </w:div>
        <w:div w:id="1633249926">
          <w:marLeft w:val="0"/>
          <w:marRight w:val="0"/>
          <w:marTop w:val="0"/>
          <w:marBottom w:val="0"/>
          <w:divBdr>
            <w:top w:val="none" w:sz="0" w:space="0" w:color="auto"/>
            <w:left w:val="none" w:sz="0" w:space="0" w:color="auto"/>
            <w:bottom w:val="none" w:sz="0" w:space="0" w:color="auto"/>
            <w:right w:val="none" w:sz="0" w:space="0" w:color="auto"/>
          </w:divBdr>
        </w:div>
        <w:div w:id="870000419">
          <w:marLeft w:val="0"/>
          <w:marRight w:val="0"/>
          <w:marTop w:val="0"/>
          <w:marBottom w:val="0"/>
          <w:divBdr>
            <w:top w:val="none" w:sz="0" w:space="0" w:color="auto"/>
            <w:left w:val="none" w:sz="0" w:space="0" w:color="auto"/>
            <w:bottom w:val="none" w:sz="0" w:space="0" w:color="auto"/>
            <w:right w:val="none" w:sz="0" w:space="0" w:color="auto"/>
          </w:divBdr>
        </w:div>
        <w:div w:id="226767768">
          <w:marLeft w:val="0"/>
          <w:marRight w:val="0"/>
          <w:marTop w:val="0"/>
          <w:marBottom w:val="0"/>
          <w:divBdr>
            <w:top w:val="none" w:sz="0" w:space="0" w:color="auto"/>
            <w:left w:val="none" w:sz="0" w:space="0" w:color="auto"/>
            <w:bottom w:val="none" w:sz="0" w:space="0" w:color="auto"/>
            <w:right w:val="none" w:sz="0" w:space="0" w:color="auto"/>
          </w:divBdr>
        </w:div>
      </w:divsChild>
    </w:div>
    <w:div w:id="1832524870">
      <w:bodyDiv w:val="1"/>
      <w:marLeft w:val="0"/>
      <w:marRight w:val="0"/>
      <w:marTop w:val="0"/>
      <w:marBottom w:val="0"/>
      <w:divBdr>
        <w:top w:val="none" w:sz="0" w:space="0" w:color="auto"/>
        <w:left w:val="none" w:sz="0" w:space="0" w:color="auto"/>
        <w:bottom w:val="none" w:sz="0" w:space="0" w:color="auto"/>
        <w:right w:val="none" w:sz="0" w:space="0" w:color="auto"/>
      </w:divBdr>
    </w:div>
    <w:div w:id="20119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e4e9352b5c264b7c"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2cc69ebb77bf466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28C0-568B-4173-844A-C543B8E71968}">
  <ds:schemaRefs>
    <ds:schemaRef ds:uri="http://schemas.microsoft.com/sharepoint/v3/contenttype/forms"/>
  </ds:schemaRefs>
</ds:datastoreItem>
</file>

<file path=customXml/itemProps2.xml><?xml version="1.0" encoding="utf-8"?>
<ds:datastoreItem xmlns:ds="http://schemas.openxmlformats.org/officeDocument/2006/customXml" ds:itemID="{D082A3D0-626D-4407-9012-9399E6858FD0}">
  <ds:schemaRefs>
    <ds:schemaRef ds:uri="http://schemas.microsoft.com/office/2006/metadata/properties"/>
    <ds:schemaRef ds:uri="http://schemas.microsoft.com/office/infopath/2007/PartnerControls"/>
    <ds:schemaRef ds:uri="f5cde72a-7cdc-4841-9e25-b65b844814c3"/>
  </ds:schemaRefs>
</ds:datastoreItem>
</file>

<file path=customXml/itemProps3.xml><?xml version="1.0" encoding="utf-8"?>
<ds:datastoreItem xmlns:ds="http://schemas.openxmlformats.org/officeDocument/2006/customXml" ds:itemID="{F08984BD-9A30-465E-9985-72A92A492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350C2-368B-46C3-83E8-D10F9646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1520</Words>
  <Characters>8364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6</cp:revision>
  <cp:lastPrinted>2020-02-12T18:45:00Z</cp:lastPrinted>
  <dcterms:created xsi:type="dcterms:W3CDTF">2023-03-29T12:42:00Z</dcterms:created>
  <dcterms:modified xsi:type="dcterms:W3CDTF">2023-04-28T18:40:00Z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