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42969" w14:textId="77777777" w:rsidR="000F21E0" w:rsidRPr="00D55B36" w:rsidRDefault="000F21E0" w:rsidP="000F21E0">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GoBack"/>
      <w:bookmarkEnd w:id="0"/>
      <w:r w:rsidRPr="00D55B3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855453" w14:textId="77777777" w:rsidR="000F21E0" w:rsidRPr="00D55B36" w:rsidRDefault="000F21E0" w:rsidP="000F21E0">
      <w:pPr>
        <w:jc w:val="both"/>
        <w:rPr>
          <w:rFonts w:ascii="Arial" w:eastAsia="Times New Roman" w:hAnsi="Arial" w:cs="Arial"/>
          <w:lang w:val="es-419"/>
        </w:rPr>
      </w:pPr>
    </w:p>
    <w:p w14:paraId="41C8E55B" w14:textId="6E6BA1B9" w:rsidR="000F21E0" w:rsidRPr="000F21E0" w:rsidRDefault="000F21E0" w:rsidP="000F21E0">
      <w:pPr>
        <w:jc w:val="both"/>
        <w:rPr>
          <w:rFonts w:ascii="Arial" w:eastAsia="Times New Roman" w:hAnsi="Arial" w:cs="Arial"/>
          <w:bCs/>
        </w:rPr>
      </w:pPr>
      <w:r w:rsidRPr="000F21E0">
        <w:rPr>
          <w:rFonts w:ascii="Arial" w:eastAsia="Times New Roman" w:hAnsi="Arial" w:cs="Arial"/>
          <w:bCs/>
        </w:rPr>
        <w:t>Proceso:</w:t>
      </w:r>
      <w:r w:rsidRPr="000F21E0">
        <w:rPr>
          <w:rFonts w:ascii="Arial" w:eastAsia="Times New Roman" w:hAnsi="Arial" w:cs="Arial"/>
          <w:bCs/>
        </w:rPr>
        <w:tab/>
        <w:t>Acción Popular</w:t>
      </w:r>
    </w:p>
    <w:p w14:paraId="5313BC22" w14:textId="7E9F8D0D" w:rsidR="000F21E0" w:rsidRPr="000F21E0" w:rsidRDefault="000F21E0" w:rsidP="000F21E0">
      <w:pPr>
        <w:jc w:val="both"/>
        <w:rPr>
          <w:rFonts w:ascii="Arial" w:eastAsia="Times New Roman" w:hAnsi="Arial" w:cs="Arial"/>
          <w:bCs/>
        </w:rPr>
      </w:pPr>
      <w:r w:rsidRPr="000F21E0">
        <w:rPr>
          <w:rFonts w:ascii="Arial" w:eastAsia="Times New Roman" w:hAnsi="Arial" w:cs="Arial"/>
          <w:bCs/>
        </w:rPr>
        <w:t>Radicación:</w:t>
      </w:r>
      <w:r w:rsidRPr="000F21E0">
        <w:rPr>
          <w:rFonts w:ascii="Arial" w:eastAsia="Times New Roman" w:hAnsi="Arial" w:cs="Arial"/>
          <w:bCs/>
        </w:rPr>
        <w:tab/>
        <w:t>660</w:t>
      </w:r>
      <w:r>
        <w:rPr>
          <w:rFonts w:ascii="Arial" w:eastAsia="Times New Roman" w:hAnsi="Arial" w:cs="Arial"/>
          <w:bCs/>
        </w:rPr>
        <w:t>01-31-03-002-2022-00088-01</w:t>
      </w:r>
    </w:p>
    <w:p w14:paraId="372549A8" w14:textId="54ECC908" w:rsidR="000F21E0" w:rsidRPr="000F21E0" w:rsidRDefault="000F21E0" w:rsidP="000F21E0">
      <w:pPr>
        <w:jc w:val="both"/>
        <w:rPr>
          <w:rFonts w:ascii="Arial" w:eastAsia="Times New Roman" w:hAnsi="Arial" w:cs="Arial"/>
          <w:bCs/>
        </w:rPr>
      </w:pPr>
      <w:r w:rsidRPr="000F21E0">
        <w:rPr>
          <w:rFonts w:ascii="Arial" w:eastAsia="Times New Roman" w:hAnsi="Arial" w:cs="Arial"/>
          <w:bCs/>
        </w:rPr>
        <w:t>Procedencia:</w:t>
      </w:r>
      <w:r w:rsidRPr="000F21E0">
        <w:rPr>
          <w:rFonts w:ascii="Arial" w:eastAsia="Times New Roman" w:hAnsi="Arial" w:cs="Arial"/>
          <w:bCs/>
        </w:rPr>
        <w:tab/>
        <w:t>Juzgado Segundo Civil del Circuito de Pereira</w:t>
      </w:r>
    </w:p>
    <w:p w14:paraId="2C877BB0" w14:textId="00C97AA3" w:rsidR="000F21E0" w:rsidRPr="000F21E0" w:rsidRDefault="000F21E0" w:rsidP="000F21E0">
      <w:pPr>
        <w:jc w:val="both"/>
        <w:rPr>
          <w:rFonts w:ascii="Arial" w:eastAsia="Times New Roman" w:hAnsi="Arial" w:cs="Arial"/>
          <w:bCs/>
        </w:rPr>
      </w:pPr>
      <w:r w:rsidRPr="000F21E0">
        <w:rPr>
          <w:rFonts w:ascii="Arial" w:eastAsia="Times New Roman" w:hAnsi="Arial" w:cs="Arial"/>
          <w:bCs/>
        </w:rPr>
        <w:t>Accionante:</w:t>
      </w:r>
      <w:r w:rsidRPr="000F21E0">
        <w:rPr>
          <w:rFonts w:ascii="Arial" w:eastAsia="Times New Roman" w:hAnsi="Arial" w:cs="Arial"/>
          <w:bCs/>
        </w:rPr>
        <w:tab/>
        <w:t>Mario Restrepo</w:t>
      </w:r>
    </w:p>
    <w:p w14:paraId="64A0D79E" w14:textId="370CE086" w:rsidR="000F21E0" w:rsidRPr="000F21E0" w:rsidRDefault="000F21E0" w:rsidP="000F21E0">
      <w:pPr>
        <w:jc w:val="both"/>
        <w:rPr>
          <w:rFonts w:ascii="Arial" w:eastAsia="Times New Roman" w:hAnsi="Arial" w:cs="Arial"/>
          <w:bCs/>
        </w:rPr>
      </w:pPr>
      <w:r w:rsidRPr="000F21E0">
        <w:rPr>
          <w:rFonts w:ascii="Arial" w:eastAsia="Times New Roman" w:hAnsi="Arial" w:cs="Arial"/>
          <w:bCs/>
        </w:rPr>
        <w:t>Coadyuvante:</w:t>
      </w:r>
      <w:r w:rsidRPr="000F21E0">
        <w:rPr>
          <w:rFonts w:ascii="Arial" w:eastAsia="Times New Roman" w:hAnsi="Arial" w:cs="Arial"/>
          <w:bCs/>
        </w:rPr>
        <w:tab/>
      </w:r>
      <w:proofErr w:type="spellStart"/>
      <w:r w:rsidRPr="000F21E0">
        <w:rPr>
          <w:rFonts w:ascii="Arial" w:eastAsia="Times New Roman" w:hAnsi="Arial" w:cs="Arial"/>
          <w:bCs/>
        </w:rPr>
        <w:t>Cotty</w:t>
      </w:r>
      <w:proofErr w:type="spellEnd"/>
      <w:r w:rsidRPr="000F21E0">
        <w:rPr>
          <w:rFonts w:ascii="Arial" w:eastAsia="Times New Roman" w:hAnsi="Arial" w:cs="Arial"/>
          <w:bCs/>
        </w:rPr>
        <w:t xml:space="preserve"> Morales Caamaño</w:t>
      </w:r>
    </w:p>
    <w:p w14:paraId="097CA996" w14:textId="7E909A48" w:rsidR="000F21E0" w:rsidRPr="000F21E0" w:rsidRDefault="000F21E0" w:rsidP="000F21E0">
      <w:pPr>
        <w:jc w:val="both"/>
        <w:rPr>
          <w:rFonts w:ascii="Arial" w:eastAsia="Times New Roman" w:hAnsi="Arial" w:cs="Arial"/>
          <w:bCs/>
        </w:rPr>
      </w:pPr>
      <w:r w:rsidRPr="000F21E0">
        <w:rPr>
          <w:rFonts w:ascii="Arial" w:eastAsia="Times New Roman" w:hAnsi="Arial" w:cs="Arial"/>
          <w:bCs/>
        </w:rPr>
        <w:t>Accionado:</w:t>
      </w:r>
      <w:r w:rsidRPr="000F21E0">
        <w:rPr>
          <w:rFonts w:ascii="Arial" w:eastAsia="Times New Roman" w:hAnsi="Arial" w:cs="Arial"/>
          <w:bCs/>
        </w:rPr>
        <w:tab/>
        <w:t>Caracol Televisión S.A.</w:t>
      </w:r>
    </w:p>
    <w:p w14:paraId="0D300DE7" w14:textId="77777777" w:rsidR="000F21E0" w:rsidRPr="000F21E0" w:rsidRDefault="000F21E0" w:rsidP="000F21E0">
      <w:pPr>
        <w:jc w:val="both"/>
        <w:rPr>
          <w:rFonts w:ascii="Arial" w:eastAsia="Times New Roman" w:hAnsi="Arial" w:cs="Arial"/>
          <w:bCs/>
          <w:lang w:val="es-CO"/>
        </w:rPr>
      </w:pPr>
    </w:p>
    <w:p w14:paraId="491E8D3B" w14:textId="16A420CD" w:rsidR="000F21E0" w:rsidRDefault="0032640D" w:rsidP="000F21E0">
      <w:pPr>
        <w:jc w:val="both"/>
        <w:rPr>
          <w:rFonts w:ascii="Arial" w:eastAsia="Times New Roman" w:hAnsi="Arial" w:cs="Arial"/>
          <w:lang w:val="es-419"/>
        </w:rPr>
      </w:pPr>
      <w:r w:rsidRPr="00C27857">
        <w:rPr>
          <w:rFonts w:ascii="Arial" w:hAnsi="Arial" w:cs="Arial"/>
          <w:b/>
          <w:bCs/>
          <w:iCs/>
          <w:u w:val="single"/>
          <w:lang w:val="es-419" w:eastAsia="fr-FR"/>
        </w:rPr>
        <w:t>TEMAS:</w:t>
      </w:r>
      <w:r w:rsidRPr="00C27857">
        <w:rPr>
          <w:rFonts w:ascii="Arial" w:hAnsi="Arial" w:cs="Arial"/>
          <w:b/>
          <w:bCs/>
          <w:iCs/>
          <w:lang w:val="es-419" w:eastAsia="fr-FR"/>
        </w:rPr>
        <w:tab/>
      </w:r>
      <w:r>
        <w:rPr>
          <w:rFonts w:ascii="Arial" w:hAnsi="Arial" w:cs="Arial"/>
          <w:b/>
          <w:bCs/>
          <w:iCs/>
          <w:lang w:val="es-419" w:eastAsia="fr-FR"/>
        </w:rPr>
        <w:t xml:space="preserve">ACCIONES POPULARES / FINALIDAD / PERSONAS SORDAS Y SORDOCIEGAS / REGULACIÓN LEGAL / </w:t>
      </w:r>
      <w:r w:rsidRPr="000F21E0">
        <w:rPr>
          <w:rFonts w:ascii="Arial" w:hAnsi="Arial" w:cs="Arial"/>
          <w:b/>
          <w:bCs/>
          <w:iCs/>
          <w:lang w:val="es-419" w:eastAsia="fr-FR"/>
        </w:rPr>
        <w:t xml:space="preserve">CARGA PROBATORIA </w:t>
      </w:r>
      <w:r>
        <w:rPr>
          <w:rFonts w:ascii="Arial" w:hAnsi="Arial" w:cs="Arial"/>
          <w:b/>
          <w:bCs/>
          <w:iCs/>
          <w:lang w:val="es-419" w:eastAsia="fr-FR"/>
        </w:rPr>
        <w:t>/ NO APLICA INVERSIÓN DE LA CARGA / CORRESPONDE AL DEMANDANTE.</w:t>
      </w:r>
    </w:p>
    <w:p w14:paraId="341CDC69" w14:textId="77777777" w:rsidR="000F21E0" w:rsidRDefault="000F21E0" w:rsidP="009716E4">
      <w:pPr>
        <w:jc w:val="both"/>
        <w:rPr>
          <w:rFonts w:ascii="Arial" w:eastAsia="Times New Roman" w:hAnsi="Arial" w:cs="Arial"/>
          <w:lang w:val="es-419"/>
        </w:rPr>
      </w:pPr>
    </w:p>
    <w:p w14:paraId="52408907" w14:textId="53480B03" w:rsidR="000F21E0" w:rsidRDefault="009716E4" w:rsidP="009716E4">
      <w:pPr>
        <w:jc w:val="both"/>
        <w:rPr>
          <w:rFonts w:ascii="Arial" w:eastAsia="Times New Roman" w:hAnsi="Arial" w:cs="Arial"/>
          <w:lang w:val="es-419"/>
        </w:rPr>
      </w:pPr>
      <w:r>
        <w:rPr>
          <w:rFonts w:ascii="Arial" w:eastAsia="Times New Roman" w:hAnsi="Arial" w:cs="Arial"/>
          <w:lang w:val="es-419"/>
        </w:rPr>
        <w:t xml:space="preserve">… </w:t>
      </w:r>
      <w:r w:rsidRPr="009716E4">
        <w:rPr>
          <w:rFonts w:ascii="Arial" w:eastAsia="Times New Roman" w:hAnsi="Arial" w:cs="Arial"/>
          <w:lang w:val="es-419"/>
        </w:rPr>
        <w:t>el canon 88 superior contempla esta vía judicial como la adecuada para la protección de derechos e intereses colectivos. El desarrollo legal de esta figura se remonta a la Ley 472 de 1998 que, en el artículo 4 enlista derechos enmarcados en esa categoría sin que, en todo caso, se trate de prescripción taxativa</w:t>
      </w:r>
      <w:r>
        <w:rPr>
          <w:rFonts w:ascii="Arial" w:eastAsia="Times New Roman" w:hAnsi="Arial" w:cs="Arial"/>
          <w:lang w:val="es-419"/>
        </w:rPr>
        <w:t>…</w:t>
      </w:r>
    </w:p>
    <w:p w14:paraId="10D5A611" w14:textId="77777777" w:rsidR="000F21E0" w:rsidRDefault="000F21E0" w:rsidP="009716E4">
      <w:pPr>
        <w:jc w:val="both"/>
        <w:rPr>
          <w:rFonts w:ascii="Arial" w:eastAsia="Times New Roman" w:hAnsi="Arial" w:cs="Arial"/>
          <w:lang w:val="es-419"/>
        </w:rPr>
      </w:pPr>
    </w:p>
    <w:p w14:paraId="470D49DB" w14:textId="094768F7" w:rsidR="009716E4" w:rsidRPr="009716E4" w:rsidRDefault="009716E4" w:rsidP="009716E4">
      <w:pPr>
        <w:jc w:val="both"/>
        <w:rPr>
          <w:rFonts w:ascii="Arial" w:eastAsia="Times New Roman" w:hAnsi="Arial" w:cs="Arial"/>
          <w:lang w:val="es-419"/>
        </w:rPr>
      </w:pPr>
      <w:r w:rsidRPr="009716E4">
        <w:rPr>
          <w:rFonts w:ascii="Arial" w:eastAsia="Times New Roman" w:hAnsi="Arial" w:cs="Arial"/>
          <w:lang w:val="es-419"/>
        </w:rPr>
        <w:t>La ley 982 de 2005. Fue expedida con el fin de establecer normas tendientes</w:t>
      </w:r>
      <w:r>
        <w:rPr>
          <w:rFonts w:ascii="Arial" w:eastAsia="Times New Roman" w:hAnsi="Arial" w:cs="Arial"/>
          <w:lang w:val="es-419"/>
        </w:rPr>
        <w:t xml:space="preserve"> </w:t>
      </w:r>
      <w:r w:rsidRPr="009716E4">
        <w:rPr>
          <w:rFonts w:ascii="Arial" w:eastAsia="Times New Roman" w:hAnsi="Arial" w:cs="Arial"/>
          <w:lang w:val="es-419"/>
        </w:rPr>
        <w:t xml:space="preserve">a la equiparación de oportunidades para las personas sordas y </w:t>
      </w:r>
      <w:proofErr w:type="spellStart"/>
      <w:r w:rsidRPr="009716E4">
        <w:rPr>
          <w:rFonts w:ascii="Arial" w:eastAsia="Times New Roman" w:hAnsi="Arial" w:cs="Arial"/>
          <w:lang w:val="es-419"/>
        </w:rPr>
        <w:t>sordociegas</w:t>
      </w:r>
      <w:proofErr w:type="spellEnd"/>
      <w:r w:rsidRPr="009716E4">
        <w:rPr>
          <w:rFonts w:ascii="Arial" w:eastAsia="Times New Roman" w:hAnsi="Arial" w:cs="Arial"/>
          <w:lang w:val="es-419"/>
        </w:rPr>
        <w:t xml:space="preserve"> y dispone:</w:t>
      </w:r>
    </w:p>
    <w:p w14:paraId="63D71F63" w14:textId="77777777" w:rsidR="009716E4" w:rsidRPr="009716E4" w:rsidRDefault="009716E4" w:rsidP="009716E4">
      <w:pPr>
        <w:jc w:val="both"/>
        <w:rPr>
          <w:rFonts w:ascii="Arial" w:eastAsia="Times New Roman" w:hAnsi="Arial" w:cs="Arial"/>
          <w:lang w:val="es-419"/>
        </w:rPr>
      </w:pPr>
    </w:p>
    <w:p w14:paraId="4EDC0815" w14:textId="369F425A" w:rsidR="009716E4" w:rsidRPr="009716E4" w:rsidRDefault="009716E4" w:rsidP="009716E4">
      <w:pPr>
        <w:jc w:val="both"/>
        <w:rPr>
          <w:rFonts w:ascii="Arial" w:eastAsia="Times New Roman" w:hAnsi="Arial" w:cs="Arial"/>
          <w:lang w:val="es-419"/>
        </w:rPr>
      </w:pPr>
      <w:r>
        <w:rPr>
          <w:rFonts w:ascii="Arial" w:eastAsia="Times New Roman" w:hAnsi="Arial" w:cs="Arial"/>
          <w:lang w:val="es-419"/>
        </w:rPr>
        <w:t>“</w:t>
      </w:r>
      <w:r w:rsidRPr="009716E4">
        <w:rPr>
          <w:rFonts w:ascii="Arial" w:eastAsia="Times New Roman" w:hAnsi="Arial" w:cs="Arial"/>
          <w:lang w:val="es-419"/>
        </w:rPr>
        <w:t xml:space="preserve">Artículo 8°. Las entidades estatales de cualquier orden, incorporan paulatinamente dentro de los programas de atención al cliente, el servicio de intérprete y guía intérprete para las personas sordas y </w:t>
      </w:r>
      <w:proofErr w:type="spellStart"/>
      <w:r w:rsidRPr="009716E4">
        <w:rPr>
          <w:rFonts w:ascii="Arial" w:eastAsia="Times New Roman" w:hAnsi="Arial" w:cs="Arial"/>
          <w:lang w:val="es-419"/>
        </w:rPr>
        <w:t>sordociegas</w:t>
      </w:r>
      <w:proofErr w:type="spellEnd"/>
      <w:r w:rsidRPr="009716E4">
        <w:rPr>
          <w:rFonts w:ascii="Arial" w:eastAsia="Times New Roman" w:hAnsi="Arial" w:cs="Arial"/>
          <w:lang w:val="es-419"/>
        </w:rPr>
        <w:t xml:space="preserve"> que lo requieran</w:t>
      </w:r>
      <w:r>
        <w:rPr>
          <w:rFonts w:ascii="Arial" w:eastAsia="Times New Roman" w:hAnsi="Arial" w:cs="Arial"/>
          <w:lang w:val="es-419"/>
        </w:rPr>
        <w:t>…</w:t>
      </w:r>
    </w:p>
    <w:p w14:paraId="6A2EF5C7" w14:textId="77777777" w:rsidR="009716E4" w:rsidRPr="009716E4" w:rsidRDefault="009716E4" w:rsidP="009716E4">
      <w:pPr>
        <w:jc w:val="both"/>
        <w:rPr>
          <w:rFonts w:ascii="Arial" w:eastAsia="Times New Roman" w:hAnsi="Arial" w:cs="Arial"/>
          <w:lang w:val="es-419"/>
        </w:rPr>
      </w:pPr>
    </w:p>
    <w:p w14:paraId="6F508974" w14:textId="470FC172" w:rsidR="000F21E0" w:rsidRDefault="009716E4" w:rsidP="009716E4">
      <w:pPr>
        <w:jc w:val="both"/>
        <w:rPr>
          <w:rFonts w:ascii="Arial" w:eastAsia="Times New Roman" w:hAnsi="Arial" w:cs="Arial"/>
          <w:lang w:val="es-419"/>
        </w:rPr>
      </w:pPr>
      <w:r>
        <w:rPr>
          <w:rFonts w:ascii="Arial" w:eastAsia="Times New Roman" w:hAnsi="Arial" w:cs="Arial"/>
          <w:lang w:val="es-419"/>
        </w:rPr>
        <w:t>“</w:t>
      </w:r>
      <w:r w:rsidRPr="009716E4">
        <w:rPr>
          <w:rFonts w:ascii="Arial" w:eastAsia="Times New Roman" w:hAnsi="Arial" w:cs="Arial"/>
          <w:lang w:val="es-419"/>
        </w:rPr>
        <w:t>De igual manera, lo harán las empresas prestadoras de servicios públicos, las Instituciones Prestadoras de Salud, las bibliotecas públicas</w:t>
      </w:r>
      <w:r>
        <w:rPr>
          <w:rFonts w:ascii="Arial" w:eastAsia="Times New Roman" w:hAnsi="Arial" w:cs="Arial"/>
          <w:lang w:val="es-419"/>
        </w:rPr>
        <w:t>…”</w:t>
      </w:r>
    </w:p>
    <w:p w14:paraId="36782FB5" w14:textId="53D4AC75" w:rsidR="009716E4" w:rsidRDefault="009716E4" w:rsidP="009716E4">
      <w:pPr>
        <w:jc w:val="both"/>
        <w:rPr>
          <w:rFonts w:ascii="Arial" w:eastAsia="Times New Roman" w:hAnsi="Arial" w:cs="Arial"/>
          <w:lang w:val="es-419"/>
        </w:rPr>
      </w:pPr>
    </w:p>
    <w:p w14:paraId="20E8E16B" w14:textId="2356AB86" w:rsidR="009716E4" w:rsidRDefault="009716E4" w:rsidP="009716E4">
      <w:pPr>
        <w:jc w:val="both"/>
        <w:rPr>
          <w:rFonts w:ascii="Arial" w:eastAsia="Times New Roman" w:hAnsi="Arial" w:cs="Arial"/>
          <w:lang w:val="es-419"/>
        </w:rPr>
      </w:pPr>
      <w:r w:rsidRPr="009716E4">
        <w:rPr>
          <w:rFonts w:ascii="Arial" w:eastAsia="Times New Roman" w:hAnsi="Arial" w:cs="Arial"/>
          <w:lang w:val="es-419"/>
        </w:rPr>
        <w:t>Conviene recordar que la disposición normativa transcrita no es la única que contempla acciones afirmativas y de inclusión para personas con limitaciones físico-sensoriales y en situación de discapacidad. La ley 361 de 1997 ya establecía mecanismos de integración social procurando, entre otras cosas, la accesibilidad</w:t>
      </w:r>
      <w:r>
        <w:rPr>
          <w:rFonts w:ascii="Arial" w:eastAsia="Times New Roman" w:hAnsi="Arial" w:cs="Arial"/>
          <w:lang w:val="es-419"/>
        </w:rPr>
        <w:t>…</w:t>
      </w:r>
    </w:p>
    <w:p w14:paraId="5DC10D7C" w14:textId="77777777" w:rsidR="009716E4" w:rsidRDefault="009716E4" w:rsidP="009716E4">
      <w:pPr>
        <w:jc w:val="both"/>
        <w:rPr>
          <w:rFonts w:ascii="Arial" w:eastAsia="Times New Roman" w:hAnsi="Arial" w:cs="Arial"/>
          <w:lang w:val="es-419"/>
        </w:rPr>
      </w:pPr>
    </w:p>
    <w:p w14:paraId="7B2049AA" w14:textId="77777777" w:rsidR="009716E4" w:rsidRPr="009716E4" w:rsidRDefault="009716E4" w:rsidP="009716E4">
      <w:pPr>
        <w:jc w:val="both"/>
        <w:rPr>
          <w:rFonts w:ascii="Arial" w:eastAsia="Times New Roman" w:hAnsi="Arial" w:cs="Arial"/>
          <w:lang w:val="es-419"/>
        </w:rPr>
      </w:pPr>
      <w:r w:rsidRPr="009716E4">
        <w:rPr>
          <w:rFonts w:ascii="Arial" w:eastAsia="Times New Roman" w:hAnsi="Arial" w:cs="Arial"/>
          <w:lang w:val="es-419"/>
        </w:rPr>
        <w:t>Se reclama en la apelación la inversión de la carga de la prueba, respecto de lo cual se memora: es especie en el género de las cargas procesales y se reduce a la necesidad práctica de acreditar la ocurrencia o convergencia de hechos que dan lugar a determinada consecuencia jurídica, respondiendo a la pregunta: ¿A quién corresponde probar en el proceso?</w:t>
      </w:r>
    </w:p>
    <w:p w14:paraId="20B70555" w14:textId="77777777" w:rsidR="009716E4" w:rsidRPr="009716E4" w:rsidRDefault="009716E4" w:rsidP="009716E4">
      <w:pPr>
        <w:jc w:val="both"/>
        <w:rPr>
          <w:rFonts w:ascii="Arial" w:eastAsia="Times New Roman" w:hAnsi="Arial" w:cs="Arial"/>
          <w:lang w:val="es-419"/>
        </w:rPr>
      </w:pPr>
    </w:p>
    <w:p w14:paraId="7FB61894" w14:textId="28450C8C" w:rsidR="000F21E0" w:rsidRDefault="009716E4" w:rsidP="009716E4">
      <w:pPr>
        <w:jc w:val="both"/>
        <w:rPr>
          <w:rFonts w:ascii="Arial" w:eastAsia="Times New Roman" w:hAnsi="Arial" w:cs="Arial"/>
          <w:lang w:val="es-419"/>
        </w:rPr>
      </w:pPr>
      <w:r w:rsidRPr="009716E4">
        <w:rPr>
          <w:rFonts w:ascii="Arial" w:eastAsia="Times New Roman" w:hAnsi="Arial" w:cs="Arial"/>
          <w:lang w:val="es-419"/>
        </w:rPr>
        <w:t xml:space="preserve">Tratándose de acciones populares, el artículo 30 de la Ley 472 de </w:t>
      </w:r>
      <w:r w:rsidRPr="009716E4">
        <w:rPr>
          <w:rFonts w:ascii="Arial" w:eastAsia="Times New Roman" w:hAnsi="Arial" w:cs="Arial"/>
          <w:lang w:val="es-419"/>
        </w:rPr>
        <w:t>1998 dice</w:t>
      </w:r>
      <w:r w:rsidRPr="009716E4">
        <w:rPr>
          <w:rFonts w:ascii="Arial" w:eastAsia="Times New Roman" w:hAnsi="Arial" w:cs="Arial"/>
          <w:lang w:val="es-419"/>
        </w:rPr>
        <w:t xml:space="preserve"> que es al extremo activo, por regla general, al que compete acreditar los hechos constitutivos de transgresión o amenaza de los derechos colectivos cuyo resguardo procura</w:t>
      </w:r>
      <w:r>
        <w:rPr>
          <w:rFonts w:ascii="Arial" w:eastAsia="Times New Roman" w:hAnsi="Arial" w:cs="Arial"/>
          <w:lang w:val="es-419"/>
        </w:rPr>
        <w:t>…</w:t>
      </w:r>
    </w:p>
    <w:p w14:paraId="0BDA88A3" w14:textId="74282DA0" w:rsidR="009716E4" w:rsidRDefault="009716E4" w:rsidP="000F21E0">
      <w:pPr>
        <w:jc w:val="both"/>
        <w:rPr>
          <w:rFonts w:ascii="Arial" w:eastAsia="Times New Roman" w:hAnsi="Arial" w:cs="Arial"/>
          <w:lang w:val="es-419"/>
        </w:rPr>
      </w:pPr>
    </w:p>
    <w:p w14:paraId="446B5786" w14:textId="77777777" w:rsidR="009716E4" w:rsidRDefault="009716E4" w:rsidP="000F21E0">
      <w:pPr>
        <w:jc w:val="both"/>
        <w:rPr>
          <w:rFonts w:ascii="Arial" w:eastAsia="Times New Roman" w:hAnsi="Arial" w:cs="Arial"/>
          <w:lang w:val="es-419"/>
        </w:rPr>
      </w:pPr>
    </w:p>
    <w:p w14:paraId="725DE6A9" w14:textId="77777777" w:rsidR="009716E4" w:rsidRPr="00D55B36" w:rsidRDefault="009716E4" w:rsidP="000F21E0">
      <w:pPr>
        <w:jc w:val="both"/>
        <w:rPr>
          <w:rFonts w:ascii="Arial" w:eastAsia="Times New Roman" w:hAnsi="Arial" w:cs="Arial"/>
          <w:lang w:val="es-419"/>
        </w:rPr>
      </w:pPr>
    </w:p>
    <w:p w14:paraId="4500D4F6" w14:textId="0EEA43F1" w:rsidR="00CE47AD" w:rsidRDefault="00CE47AD" w:rsidP="00CE47AD">
      <w:pPr>
        <w:pStyle w:val="Sinespaciado"/>
        <w:tabs>
          <w:tab w:val="left" w:pos="3579"/>
        </w:tabs>
        <w:spacing w:line="360" w:lineRule="auto"/>
        <w:jc w:val="center"/>
        <w:rPr>
          <w:rFonts w:eastAsia="Times New Roman"/>
          <w:w w:val="140"/>
          <w:sz w:val="32"/>
          <w:szCs w:val="32"/>
          <w:lang w:eastAsia="es-ES"/>
        </w:rPr>
      </w:pPr>
      <w:r>
        <w:rPr>
          <w:noProof/>
          <w:lang w:val="en-US"/>
        </w:rPr>
        <w:drawing>
          <wp:inline distT="0" distB="0" distL="0" distR="0" wp14:anchorId="67E7DC71" wp14:editId="652D1E24">
            <wp:extent cx="534035" cy="541020"/>
            <wp:effectExtent l="0" t="0" r="0" b="0"/>
            <wp:docPr id="1" name="Imagen 1" descr="Un dibujo de una cara feliz&#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 dibujo de una cara feliz&#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p>
    <w:p w14:paraId="4BF6A926" w14:textId="77777777" w:rsidR="00CE47AD" w:rsidRPr="000F21E0" w:rsidRDefault="00CE47AD" w:rsidP="000F21E0">
      <w:pPr>
        <w:spacing w:line="276" w:lineRule="auto"/>
        <w:jc w:val="center"/>
        <w:rPr>
          <w:rFonts w:ascii="Georgia" w:hAnsi="Georgia" w:cs="Arial"/>
          <w:b/>
          <w:bCs/>
          <w:sz w:val="24"/>
          <w:szCs w:val="24"/>
        </w:rPr>
      </w:pPr>
      <w:r w:rsidRPr="000F21E0">
        <w:rPr>
          <w:rFonts w:ascii="Georgia" w:hAnsi="Georgia" w:cs="Arial"/>
          <w:b/>
          <w:bCs/>
          <w:sz w:val="24"/>
          <w:szCs w:val="24"/>
        </w:rPr>
        <w:t>TRIBUNAL SUPERIOR DE PEREIRA</w:t>
      </w:r>
    </w:p>
    <w:p w14:paraId="50C3F118" w14:textId="77777777" w:rsidR="00CE47AD" w:rsidRPr="000F21E0" w:rsidRDefault="00CE47AD" w:rsidP="000F21E0">
      <w:pPr>
        <w:spacing w:line="276" w:lineRule="auto"/>
        <w:jc w:val="center"/>
        <w:rPr>
          <w:rFonts w:ascii="Georgia" w:hAnsi="Georgia" w:cs="Arial"/>
          <w:b/>
          <w:bCs/>
          <w:sz w:val="24"/>
          <w:szCs w:val="24"/>
        </w:rPr>
      </w:pPr>
      <w:r w:rsidRPr="000F21E0">
        <w:rPr>
          <w:rFonts w:ascii="Georgia" w:hAnsi="Georgia" w:cs="Arial"/>
          <w:b/>
          <w:bCs/>
          <w:sz w:val="24"/>
          <w:szCs w:val="24"/>
        </w:rPr>
        <w:t>Sala de Decisión Civil Familia</w:t>
      </w:r>
    </w:p>
    <w:p w14:paraId="0804FAD7" w14:textId="77777777" w:rsidR="00CE47AD" w:rsidRPr="000F21E0" w:rsidRDefault="00CE47AD" w:rsidP="000F21E0">
      <w:pPr>
        <w:spacing w:line="276" w:lineRule="auto"/>
        <w:rPr>
          <w:rFonts w:ascii="Georgia" w:hAnsi="Georgia" w:cs="Arial"/>
          <w:bCs/>
          <w:sz w:val="24"/>
          <w:szCs w:val="24"/>
        </w:rPr>
      </w:pPr>
    </w:p>
    <w:p w14:paraId="4217CAC5" w14:textId="77777777" w:rsidR="00CE47AD" w:rsidRPr="000F21E0" w:rsidRDefault="00CE47AD" w:rsidP="000F21E0">
      <w:pPr>
        <w:spacing w:line="276" w:lineRule="auto"/>
        <w:jc w:val="center"/>
        <w:rPr>
          <w:rFonts w:ascii="Georgia" w:hAnsi="Georgia" w:cs="Arial"/>
          <w:b/>
          <w:bCs/>
          <w:sz w:val="24"/>
          <w:szCs w:val="24"/>
        </w:rPr>
      </w:pPr>
      <w:r w:rsidRPr="000F21E0">
        <w:rPr>
          <w:rFonts w:ascii="Georgia" w:hAnsi="Georgia" w:cs="Arial"/>
          <w:b/>
          <w:bCs/>
          <w:sz w:val="24"/>
          <w:szCs w:val="24"/>
        </w:rPr>
        <w:t>EDDER JIMMY SÁNCHEZ CALAMBÁS</w:t>
      </w:r>
    </w:p>
    <w:p w14:paraId="25CAB80B" w14:textId="77777777" w:rsidR="00CE47AD" w:rsidRPr="000F21E0" w:rsidRDefault="00CE47AD" w:rsidP="000F21E0">
      <w:pPr>
        <w:spacing w:line="276" w:lineRule="auto"/>
        <w:jc w:val="center"/>
        <w:rPr>
          <w:rFonts w:ascii="Georgia" w:hAnsi="Georgia" w:cs="Arial"/>
          <w:bCs/>
          <w:sz w:val="24"/>
          <w:szCs w:val="24"/>
        </w:rPr>
      </w:pPr>
      <w:r w:rsidRPr="000F21E0">
        <w:rPr>
          <w:rFonts w:ascii="Georgia" w:hAnsi="Georgia" w:cs="Arial"/>
          <w:bCs/>
          <w:sz w:val="24"/>
          <w:szCs w:val="24"/>
        </w:rPr>
        <w:t>Magistrado ponente</w:t>
      </w:r>
    </w:p>
    <w:p w14:paraId="6D03349E" w14:textId="77777777" w:rsidR="00CE47AD" w:rsidRPr="000F21E0" w:rsidRDefault="00CE47AD" w:rsidP="000F21E0">
      <w:pPr>
        <w:spacing w:line="276" w:lineRule="auto"/>
        <w:jc w:val="center"/>
        <w:rPr>
          <w:rFonts w:ascii="Georgia" w:hAnsi="Georgia" w:cs="Arial"/>
          <w:bCs/>
          <w:sz w:val="24"/>
          <w:szCs w:val="24"/>
        </w:rPr>
      </w:pPr>
    </w:p>
    <w:p w14:paraId="2F067B33" w14:textId="518F4921" w:rsidR="00CE47AD" w:rsidRPr="000F21E0" w:rsidRDefault="00CE47AD" w:rsidP="000F21E0">
      <w:pPr>
        <w:spacing w:line="276" w:lineRule="auto"/>
        <w:jc w:val="center"/>
        <w:rPr>
          <w:rFonts w:ascii="Georgia" w:hAnsi="Georgia" w:cs="Arial"/>
          <w:b/>
          <w:bCs/>
          <w:sz w:val="24"/>
          <w:szCs w:val="24"/>
        </w:rPr>
      </w:pPr>
      <w:r w:rsidRPr="000F21E0">
        <w:rPr>
          <w:rFonts w:ascii="Georgia" w:hAnsi="Georgia" w:cs="Arial"/>
          <w:b/>
          <w:bCs/>
          <w:sz w:val="24"/>
          <w:szCs w:val="24"/>
        </w:rPr>
        <w:t>SP-</w:t>
      </w:r>
      <w:r w:rsidR="00806634" w:rsidRPr="000F21E0">
        <w:rPr>
          <w:rFonts w:ascii="Georgia" w:hAnsi="Georgia" w:cs="Arial"/>
          <w:b/>
          <w:bCs/>
          <w:sz w:val="24"/>
          <w:szCs w:val="24"/>
        </w:rPr>
        <w:t>0113</w:t>
      </w:r>
      <w:r w:rsidRPr="000F21E0">
        <w:rPr>
          <w:rFonts w:ascii="Georgia" w:hAnsi="Georgia" w:cs="Arial"/>
          <w:b/>
          <w:bCs/>
          <w:sz w:val="24"/>
          <w:szCs w:val="24"/>
        </w:rPr>
        <w:t>-2023</w:t>
      </w:r>
    </w:p>
    <w:p w14:paraId="26B1194A" w14:textId="55782C88" w:rsidR="00CE47AD" w:rsidRPr="000F21E0" w:rsidRDefault="00CE47AD" w:rsidP="000F21E0">
      <w:pPr>
        <w:spacing w:line="276" w:lineRule="auto"/>
        <w:jc w:val="center"/>
        <w:rPr>
          <w:rFonts w:ascii="Georgia" w:hAnsi="Georgia" w:cs="Arial"/>
          <w:sz w:val="24"/>
          <w:szCs w:val="24"/>
        </w:rPr>
      </w:pPr>
      <w:bookmarkStart w:id="1" w:name="_Hlk133487586"/>
      <w:bookmarkStart w:id="2" w:name="_Hlk137111416"/>
      <w:r w:rsidRPr="000F21E0">
        <w:rPr>
          <w:rFonts w:ascii="Georgia" w:hAnsi="Georgia" w:cs="Arial"/>
          <w:sz w:val="24"/>
          <w:szCs w:val="24"/>
        </w:rPr>
        <w:t xml:space="preserve">Acta </w:t>
      </w:r>
      <w:r w:rsidR="00B9220D" w:rsidRPr="000F21E0">
        <w:rPr>
          <w:rFonts w:ascii="Georgia" w:hAnsi="Georgia" w:cs="Arial"/>
          <w:sz w:val="24"/>
          <w:szCs w:val="24"/>
        </w:rPr>
        <w:t>N. º</w:t>
      </w:r>
      <w:r w:rsidR="00D620F4" w:rsidRPr="000F21E0">
        <w:rPr>
          <w:rFonts w:ascii="Georgia" w:hAnsi="Georgia" w:cs="Arial"/>
          <w:sz w:val="24"/>
          <w:szCs w:val="24"/>
        </w:rPr>
        <w:t>277</w:t>
      </w:r>
      <w:r w:rsidRPr="000F21E0">
        <w:rPr>
          <w:rFonts w:ascii="Georgia" w:hAnsi="Georgia" w:cs="Arial"/>
          <w:sz w:val="24"/>
          <w:szCs w:val="24"/>
        </w:rPr>
        <w:t xml:space="preserve"> de </w:t>
      </w:r>
      <w:r w:rsidR="00D620F4" w:rsidRPr="000F21E0">
        <w:rPr>
          <w:rFonts w:ascii="Georgia" w:hAnsi="Georgia" w:cs="Arial"/>
          <w:sz w:val="24"/>
          <w:szCs w:val="24"/>
        </w:rPr>
        <w:t>08</w:t>
      </w:r>
      <w:r w:rsidRPr="000F21E0">
        <w:rPr>
          <w:rFonts w:ascii="Georgia" w:hAnsi="Georgia" w:cs="Arial"/>
          <w:sz w:val="24"/>
          <w:szCs w:val="24"/>
        </w:rPr>
        <w:t>-0</w:t>
      </w:r>
      <w:r w:rsidR="00D620F4" w:rsidRPr="000F21E0">
        <w:rPr>
          <w:rFonts w:ascii="Georgia" w:hAnsi="Georgia" w:cs="Arial"/>
          <w:sz w:val="24"/>
          <w:szCs w:val="24"/>
        </w:rPr>
        <w:t>6-</w:t>
      </w:r>
      <w:r w:rsidRPr="000F21E0">
        <w:rPr>
          <w:rFonts w:ascii="Georgia" w:hAnsi="Georgia" w:cs="Arial"/>
          <w:sz w:val="24"/>
          <w:szCs w:val="24"/>
        </w:rPr>
        <w:t>2023</w:t>
      </w:r>
    </w:p>
    <w:bookmarkEnd w:id="1"/>
    <w:p w14:paraId="7323E37A" w14:textId="77777777" w:rsidR="00CE47AD" w:rsidRPr="000F21E0" w:rsidRDefault="00CE47AD" w:rsidP="000F21E0">
      <w:pPr>
        <w:pStyle w:val="paragraph"/>
        <w:spacing w:before="0" w:beforeAutospacing="0" w:after="0" w:afterAutospacing="0" w:line="276" w:lineRule="auto"/>
        <w:jc w:val="center"/>
        <w:textAlignment w:val="baseline"/>
        <w:rPr>
          <w:rFonts w:ascii="Georgia" w:hAnsi="Georgia" w:cs="Arial"/>
        </w:rPr>
      </w:pPr>
    </w:p>
    <w:p w14:paraId="42DAB6FB" w14:textId="0A9058F8" w:rsidR="00CE47AD" w:rsidRPr="000F21E0" w:rsidRDefault="00CE47AD" w:rsidP="000F21E0">
      <w:pPr>
        <w:pStyle w:val="paragraph"/>
        <w:spacing w:before="0" w:beforeAutospacing="0" w:after="0" w:afterAutospacing="0" w:line="276" w:lineRule="auto"/>
        <w:jc w:val="center"/>
        <w:textAlignment w:val="baseline"/>
        <w:rPr>
          <w:rFonts w:ascii="Georgia" w:hAnsi="Georgia" w:cs="Arial"/>
          <w:b/>
        </w:rPr>
      </w:pPr>
      <w:r w:rsidRPr="000F21E0">
        <w:rPr>
          <w:rFonts w:ascii="Georgia" w:hAnsi="Georgia" w:cs="Arial"/>
        </w:rPr>
        <w:t xml:space="preserve">Pereira, </w:t>
      </w:r>
      <w:r w:rsidR="00D620F4" w:rsidRPr="000F21E0">
        <w:rPr>
          <w:rFonts w:ascii="Georgia" w:hAnsi="Georgia" w:cs="Arial"/>
        </w:rPr>
        <w:t>ocho</w:t>
      </w:r>
      <w:r w:rsidRPr="000F21E0">
        <w:rPr>
          <w:rFonts w:ascii="Georgia" w:hAnsi="Georgia" w:cs="Arial"/>
        </w:rPr>
        <w:t xml:space="preserve"> </w:t>
      </w:r>
      <w:r w:rsidRPr="000F21E0">
        <w:rPr>
          <w:rFonts w:ascii="Georgia" w:hAnsi="Georgia" w:cs="Arial"/>
          <w:b/>
        </w:rPr>
        <w:t>(</w:t>
      </w:r>
      <w:r w:rsidR="00D620F4" w:rsidRPr="000F21E0">
        <w:rPr>
          <w:rFonts w:ascii="Georgia" w:hAnsi="Georgia" w:cs="Arial"/>
          <w:b/>
        </w:rPr>
        <w:t>8</w:t>
      </w:r>
      <w:r w:rsidRPr="000F21E0">
        <w:rPr>
          <w:rFonts w:ascii="Georgia" w:hAnsi="Georgia" w:cs="Arial"/>
          <w:b/>
        </w:rPr>
        <w:t xml:space="preserve">) </w:t>
      </w:r>
      <w:r w:rsidRPr="000F21E0">
        <w:rPr>
          <w:rFonts w:ascii="Georgia" w:hAnsi="Georgia" w:cs="Arial"/>
        </w:rPr>
        <w:t xml:space="preserve">de </w:t>
      </w:r>
      <w:r w:rsidR="00D620F4" w:rsidRPr="000F21E0">
        <w:rPr>
          <w:rFonts w:ascii="Georgia" w:hAnsi="Georgia" w:cs="Arial"/>
        </w:rPr>
        <w:t>junio</w:t>
      </w:r>
      <w:r w:rsidRPr="000F21E0">
        <w:rPr>
          <w:rFonts w:ascii="Georgia" w:hAnsi="Georgia" w:cs="Arial"/>
        </w:rPr>
        <w:t xml:space="preserve"> de dos mil veintitrés </w:t>
      </w:r>
      <w:r w:rsidRPr="000F21E0">
        <w:rPr>
          <w:rFonts w:ascii="Georgia" w:hAnsi="Georgia" w:cs="Arial"/>
          <w:b/>
        </w:rPr>
        <w:t>(2023)</w:t>
      </w:r>
    </w:p>
    <w:bookmarkEnd w:id="2"/>
    <w:p w14:paraId="5BAA982B" w14:textId="77777777" w:rsidR="00CE47AD" w:rsidRPr="000F21E0" w:rsidRDefault="00CE47AD" w:rsidP="000F21E0">
      <w:pPr>
        <w:pStyle w:val="Sinespaciado1"/>
        <w:spacing w:line="276" w:lineRule="auto"/>
        <w:jc w:val="center"/>
        <w:rPr>
          <w:rFonts w:ascii="Georgia" w:hAnsi="Georgia" w:cs="Arial"/>
          <w:bCs/>
          <w:sz w:val="24"/>
          <w:szCs w:val="24"/>
        </w:rPr>
      </w:pPr>
    </w:p>
    <w:p w14:paraId="3A9C936C" w14:textId="77777777" w:rsidR="00CE47AD" w:rsidRPr="000F21E0" w:rsidRDefault="00CE47AD" w:rsidP="000F21E0">
      <w:pPr>
        <w:pStyle w:val="Sinespaciado1"/>
        <w:spacing w:line="276" w:lineRule="auto"/>
        <w:jc w:val="center"/>
        <w:rPr>
          <w:rFonts w:ascii="Georgia" w:hAnsi="Georgia" w:cs="Arial"/>
          <w:bCs/>
          <w:sz w:val="24"/>
          <w:szCs w:val="24"/>
          <w:lang w:val="es-MX"/>
        </w:rPr>
      </w:pPr>
    </w:p>
    <w:p w14:paraId="5AE33FC8" w14:textId="0C8DE3FC" w:rsidR="00246D33" w:rsidRPr="000F21E0" w:rsidRDefault="00246D33" w:rsidP="000F21E0">
      <w:pPr>
        <w:pStyle w:val="Sinespaciado1"/>
        <w:spacing w:line="276" w:lineRule="auto"/>
        <w:jc w:val="both"/>
        <w:rPr>
          <w:rFonts w:ascii="Georgia" w:hAnsi="Georgia" w:cs="Arial"/>
          <w:b/>
          <w:bCs/>
          <w:sz w:val="24"/>
          <w:szCs w:val="24"/>
          <w:lang w:val="es-ES_tradnl" w:eastAsia="es-ES"/>
        </w:rPr>
      </w:pPr>
      <w:r w:rsidRPr="000F21E0">
        <w:rPr>
          <w:rFonts w:ascii="Georgia" w:hAnsi="Georgia" w:cs="Arial"/>
          <w:b/>
          <w:bCs/>
          <w:sz w:val="24"/>
          <w:szCs w:val="24"/>
          <w:lang w:val="es-ES_tradnl" w:eastAsia="es-ES"/>
        </w:rPr>
        <w:t>1. ASUNTO A DECIDIR</w:t>
      </w:r>
    </w:p>
    <w:p w14:paraId="5B12BB6A" w14:textId="77777777" w:rsidR="00246D33" w:rsidRPr="000F21E0" w:rsidRDefault="00246D33" w:rsidP="000F21E0">
      <w:pPr>
        <w:pStyle w:val="Sinespaciado1"/>
        <w:spacing w:line="276" w:lineRule="auto"/>
        <w:jc w:val="both"/>
        <w:rPr>
          <w:rFonts w:ascii="Georgia" w:hAnsi="Georgia" w:cs="Arial"/>
          <w:bCs/>
          <w:sz w:val="24"/>
          <w:szCs w:val="24"/>
          <w:lang w:val="es-MX"/>
        </w:rPr>
      </w:pPr>
    </w:p>
    <w:p w14:paraId="78ACB097" w14:textId="1E15E90B" w:rsidR="00246D33" w:rsidRPr="000F21E0" w:rsidRDefault="00246D33" w:rsidP="000F21E0">
      <w:pPr>
        <w:pStyle w:val="Sinespaciado1"/>
        <w:spacing w:line="276" w:lineRule="auto"/>
        <w:jc w:val="both"/>
        <w:rPr>
          <w:rFonts w:ascii="Georgia" w:hAnsi="Georgia" w:cs="Arial"/>
          <w:bCs/>
          <w:sz w:val="24"/>
          <w:szCs w:val="24"/>
          <w:lang w:val="es-MX"/>
        </w:rPr>
      </w:pPr>
      <w:r w:rsidRPr="000F21E0">
        <w:rPr>
          <w:rFonts w:ascii="Georgia" w:hAnsi="Georgia" w:cs="Arial"/>
          <w:bCs/>
          <w:sz w:val="24"/>
          <w:szCs w:val="24"/>
          <w:lang w:val="es-MX"/>
        </w:rPr>
        <w:lastRenderedPageBreak/>
        <w:t xml:space="preserve">El recurso de </w:t>
      </w:r>
      <w:r w:rsidR="0076538D" w:rsidRPr="000F21E0">
        <w:rPr>
          <w:rFonts w:ascii="Georgia" w:hAnsi="Georgia" w:cs="Arial"/>
          <w:smallCaps/>
          <w:sz w:val="24"/>
          <w:szCs w:val="24"/>
          <w:lang w:val="es-MX"/>
        </w:rPr>
        <w:t>Apelación</w:t>
      </w:r>
      <w:r w:rsidR="0076538D" w:rsidRPr="000F21E0">
        <w:rPr>
          <w:rFonts w:ascii="Georgia" w:hAnsi="Georgia" w:cs="Arial"/>
          <w:bCs/>
          <w:sz w:val="24"/>
          <w:szCs w:val="24"/>
          <w:lang w:val="es-MX"/>
        </w:rPr>
        <w:t xml:space="preserve"> </w:t>
      </w:r>
      <w:r w:rsidRPr="000F21E0">
        <w:rPr>
          <w:rFonts w:ascii="Georgia" w:hAnsi="Georgia" w:cs="Arial"/>
          <w:bCs/>
          <w:sz w:val="24"/>
          <w:szCs w:val="24"/>
          <w:lang w:val="es-MX"/>
        </w:rPr>
        <w:t>interpuesto por el accionante</w:t>
      </w:r>
      <w:r w:rsidRPr="000F21E0">
        <w:rPr>
          <w:rStyle w:val="normaltextrun"/>
          <w:rFonts w:ascii="Georgia" w:hAnsi="Georgia" w:cs="Segoe UI"/>
          <w:smallCaps/>
          <w:sz w:val="24"/>
          <w:szCs w:val="24"/>
        </w:rPr>
        <w:t xml:space="preserve">, </w:t>
      </w:r>
      <w:r w:rsidRPr="000F21E0">
        <w:rPr>
          <w:rFonts w:ascii="Georgia" w:hAnsi="Georgia" w:cs="Arial"/>
          <w:bCs/>
          <w:sz w:val="24"/>
          <w:szCs w:val="24"/>
          <w:lang w:val="es-MX"/>
        </w:rPr>
        <w:t xml:space="preserve">contra la sentencia calendada el </w:t>
      </w:r>
      <w:r w:rsidR="00D34460" w:rsidRPr="000F21E0">
        <w:rPr>
          <w:rFonts w:ascii="Georgia" w:hAnsi="Georgia" w:cs="Arial"/>
          <w:bCs/>
          <w:sz w:val="24"/>
          <w:szCs w:val="24"/>
          <w:lang w:val="es-MX"/>
        </w:rPr>
        <w:t>23</w:t>
      </w:r>
      <w:r w:rsidRPr="000F21E0">
        <w:rPr>
          <w:rFonts w:ascii="Georgia" w:hAnsi="Georgia" w:cs="Arial"/>
          <w:bCs/>
          <w:sz w:val="24"/>
          <w:szCs w:val="24"/>
          <w:lang w:val="es-MX"/>
        </w:rPr>
        <w:t xml:space="preserve"> de </w:t>
      </w:r>
      <w:r w:rsidR="00D34460" w:rsidRPr="000F21E0">
        <w:rPr>
          <w:rFonts w:ascii="Georgia" w:hAnsi="Georgia" w:cs="Arial"/>
          <w:bCs/>
          <w:sz w:val="24"/>
          <w:szCs w:val="24"/>
          <w:lang w:val="es-MX"/>
        </w:rPr>
        <w:t>septiembre</w:t>
      </w:r>
      <w:r w:rsidRPr="000F21E0">
        <w:rPr>
          <w:rFonts w:ascii="Georgia" w:hAnsi="Georgia" w:cs="Arial"/>
          <w:bCs/>
          <w:sz w:val="24"/>
          <w:szCs w:val="24"/>
          <w:lang w:val="es-MX"/>
        </w:rPr>
        <w:t xml:space="preserve"> de 2022, emitida por el </w:t>
      </w:r>
      <w:r w:rsidRPr="000F21E0">
        <w:rPr>
          <w:rFonts w:ascii="Georgia" w:hAnsi="Georgia" w:cs="Arial"/>
          <w:bCs/>
          <w:smallCaps/>
          <w:sz w:val="24"/>
          <w:szCs w:val="24"/>
          <w:lang w:val="es-MX"/>
        </w:rPr>
        <w:t xml:space="preserve">Juzgado </w:t>
      </w:r>
      <w:r w:rsidR="00D34460" w:rsidRPr="000F21E0">
        <w:rPr>
          <w:rFonts w:ascii="Georgia" w:hAnsi="Georgia" w:cs="Arial"/>
          <w:bCs/>
          <w:smallCaps/>
          <w:sz w:val="24"/>
          <w:szCs w:val="24"/>
          <w:lang w:val="es-MX"/>
        </w:rPr>
        <w:t>Segundo</w:t>
      </w:r>
      <w:r w:rsidR="0076538D" w:rsidRPr="000F21E0">
        <w:rPr>
          <w:rFonts w:ascii="Georgia" w:hAnsi="Georgia" w:cs="Arial"/>
          <w:bCs/>
          <w:smallCaps/>
          <w:sz w:val="24"/>
          <w:szCs w:val="24"/>
          <w:lang w:val="es-MX"/>
        </w:rPr>
        <w:t xml:space="preserve"> </w:t>
      </w:r>
      <w:r w:rsidRPr="000F21E0">
        <w:rPr>
          <w:rFonts w:ascii="Georgia" w:hAnsi="Georgia" w:cs="Arial"/>
          <w:bCs/>
          <w:smallCaps/>
          <w:sz w:val="24"/>
          <w:szCs w:val="24"/>
          <w:lang w:val="es-MX"/>
        </w:rPr>
        <w:t xml:space="preserve">Civil del Circuito de </w:t>
      </w:r>
      <w:r w:rsidR="0076538D" w:rsidRPr="000F21E0">
        <w:rPr>
          <w:rFonts w:ascii="Georgia" w:hAnsi="Georgia" w:cs="Arial"/>
          <w:bCs/>
          <w:smallCaps/>
          <w:sz w:val="24"/>
          <w:szCs w:val="24"/>
          <w:lang w:val="es-MX"/>
        </w:rPr>
        <w:t>Pereira</w:t>
      </w:r>
      <w:r w:rsidRPr="000F21E0">
        <w:rPr>
          <w:rFonts w:ascii="Georgia" w:hAnsi="Georgia" w:cs="Arial"/>
          <w:bCs/>
          <w:sz w:val="24"/>
          <w:szCs w:val="24"/>
          <w:lang w:val="es-MX"/>
        </w:rPr>
        <w:t>, en el trámite de la acción popular de la referencia.</w:t>
      </w:r>
    </w:p>
    <w:p w14:paraId="13FF7DF4" w14:textId="77777777" w:rsidR="00246D33" w:rsidRPr="000F21E0" w:rsidRDefault="00246D33" w:rsidP="000F21E0">
      <w:pPr>
        <w:pStyle w:val="Sinespaciado1"/>
        <w:spacing w:line="276" w:lineRule="auto"/>
        <w:jc w:val="both"/>
        <w:rPr>
          <w:rFonts w:ascii="Georgia" w:hAnsi="Georgia" w:cs="Arial"/>
          <w:bCs/>
          <w:sz w:val="24"/>
          <w:szCs w:val="24"/>
          <w:lang w:val="es-MX"/>
        </w:rPr>
      </w:pPr>
    </w:p>
    <w:p w14:paraId="4B8FBF19" w14:textId="6D127C2A" w:rsidR="00246D33" w:rsidRPr="000F21E0" w:rsidRDefault="00246D33" w:rsidP="000F21E0">
      <w:pPr>
        <w:pStyle w:val="Sinespaciado1"/>
        <w:spacing w:line="276" w:lineRule="auto"/>
        <w:jc w:val="both"/>
        <w:rPr>
          <w:rFonts w:ascii="Georgia" w:hAnsi="Georgia" w:cs="Arial"/>
          <w:b/>
          <w:bCs/>
          <w:sz w:val="24"/>
          <w:szCs w:val="24"/>
          <w:lang w:val="es-ES_tradnl" w:eastAsia="es-ES"/>
        </w:rPr>
      </w:pPr>
      <w:r w:rsidRPr="000F21E0">
        <w:rPr>
          <w:rFonts w:ascii="Georgia" w:hAnsi="Georgia" w:cs="Arial"/>
          <w:b/>
          <w:bCs/>
          <w:sz w:val="24"/>
          <w:szCs w:val="24"/>
          <w:lang w:val="es-ES_tradnl" w:eastAsia="es-ES"/>
        </w:rPr>
        <w:t>2. ANTECEDENTES</w:t>
      </w:r>
    </w:p>
    <w:p w14:paraId="567DE089" w14:textId="45E9F7F1" w:rsidR="009A615A" w:rsidRPr="000F21E0" w:rsidRDefault="009A615A" w:rsidP="000F21E0">
      <w:pPr>
        <w:pStyle w:val="Sinespaciado1"/>
        <w:spacing w:line="276" w:lineRule="auto"/>
        <w:jc w:val="both"/>
        <w:rPr>
          <w:rFonts w:ascii="Georgia" w:hAnsi="Georgia" w:cs="Arial"/>
          <w:b/>
          <w:bCs/>
          <w:sz w:val="24"/>
          <w:szCs w:val="24"/>
          <w:lang w:val="es-ES_tradnl" w:eastAsia="es-ES"/>
        </w:rPr>
      </w:pPr>
    </w:p>
    <w:p w14:paraId="20EC1C71" w14:textId="5EA97D81" w:rsidR="009A615A" w:rsidRPr="000F21E0" w:rsidRDefault="009A615A" w:rsidP="000F21E0">
      <w:pPr>
        <w:pStyle w:val="Sinespaciado1"/>
        <w:spacing w:line="276" w:lineRule="auto"/>
        <w:jc w:val="both"/>
        <w:rPr>
          <w:rFonts w:ascii="Georgia" w:hAnsi="Georgia" w:cs="Arial"/>
          <w:sz w:val="24"/>
          <w:szCs w:val="24"/>
        </w:rPr>
      </w:pPr>
      <w:r w:rsidRPr="000F21E0">
        <w:rPr>
          <w:rFonts w:ascii="Georgia" w:hAnsi="Georgia" w:cs="Arial"/>
          <w:b/>
          <w:sz w:val="24"/>
          <w:szCs w:val="24"/>
        </w:rPr>
        <w:t>2.1.</w:t>
      </w:r>
      <w:r w:rsidRPr="000F21E0">
        <w:rPr>
          <w:rFonts w:ascii="Georgia" w:hAnsi="Georgia" w:cs="Arial"/>
          <w:sz w:val="24"/>
          <w:szCs w:val="24"/>
        </w:rPr>
        <w:t xml:space="preserve"> El accionante deprecó, en su nombre y representación, se ordene a </w:t>
      </w:r>
      <w:r w:rsidRPr="000F21E0">
        <w:rPr>
          <w:rFonts w:ascii="Georgia" w:hAnsi="Georgia" w:cs="Arial"/>
          <w:bCs/>
          <w:smallCaps/>
          <w:sz w:val="24"/>
          <w:szCs w:val="24"/>
        </w:rPr>
        <w:t xml:space="preserve">Caracol Televisión S.A. </w:t>
      </w:r>
      <w:r w:rsidRPr="000F21E0">
        <w:rPr>
          <w:rFonts w:ascii="Georgia" w:hAnsi="Georgia" w:cs="Arial"/>
          <w:sz w:val="24"/>
          <w:szCs w:val="24"/>
        </w:rPr>
        <w:t xml:space="preserve">contratar </w:t>
      </w:r>
      <w:r w:rsidRPr="000F21E0">
        <w:rPr>
          <w:rFonts w:ascii="Georgia" w:hAnsi="Georgia" w:cs="Arial"/>
          <w:i/>
          <w:sz w:val="24"/>
          <w:szCs w:val="24"/>
        </w:rPr>
        <w:t xml:space="preserve">con entidad idónea la atención para la población que manda la ley 982 de </w:t>
      </w:r>
      <w:r w:rsidR="00B45126" w:rsidRPr="000F21E0">
        <w:rPr>
          <w:rFonts w:ascii="Georgia" w:hAnsi="Georgia" w:cs="Arial"/>
          <w:i/>
          <w:sz w:val="24"/>
          <w:szCs w:val="24"/>
        </w:rPr>
        <w:t>2005</w:t>
      </w:r>
      <w:r w:rsidR="00B45126" w:rsidRPr="000F21E0">
        <w:rPr>
          <w:rFonts w:ascii="Georgia" w:hAnsi="Georgia" w:cs="Arial"/>
          <w:sz w:val="24"/>
          <w:szCs w:val="24"/>
        </w:rPr>
        <w:t>,</w:t>
      </w:r>
      <w:r w:rsidRPr="000F21E0">
        <w:rPr>
          <w:rFonts w:ascii="Georgia" w:hAnsi="Georgia" w:cs="Arial"/>
          <w:sz w:val="24"/>
          <w:szCs w:val="24"/>
        </w:rPr>
        <w:t xml:space="preserve"> esto es, de sordos y </w:t>
      </w:r>
      <w:proofErr w:type="spellStart"/>
      <w:r w:rsidRPr="000F21E0">
        <w:rPr>
          <w:rFonts w:ascii="Georgia" w:hAnsi="Georgia" w:cs="Arial"/>
          <w:sz w:val="24"/>
          <w:szCs w:val="24"/>
        </w:rPr>
        <w:t>sordociegos</w:t>
      </w:r>
      <w:proofErr w:type="spellEnd"/>
      <w:r w:rsidRPr="000F21E0">
        <w:rPr>
          <w:rFonts w:ascii="Georgia" w:hAnsi="Georgia" w:cs="Arial"/>
          <w:sz w:val="24"/>
          <w:szCs w:val="24"/>
        </w:rPr>
        <w:t xml:space="preserve"> a través de intérpretes y guía intérpretes en el establecimiento de comercio ubicado en </w:t>
      </w:r>
      <w:r w:rsidRPr="000F21E0">
        <w:rPr>
          <w:rFonts w:ascii="Georgia" w:hAnsi="Georgia" w:cs="Arial"/>
          <w:i/>
          <w:sz w:val="24"/>
          <w:szCs w:val="24"/>
        </w:rPr>
        <w:t>CARRERA 11 BIS NO. 17 - 20 PISO 4 VICTORIA CENTRO COMERCIAL REGIONAL PH</w:t>
      </w:r>
      <w:r w:rsidRPr="000F21E0">
        <w:rPr>
          <w:rFonts w:ascii="Georgia" w:hAnsi="Georgia" w:cs="Arial"/>
          <w:sz w:val="24"/>
          <w:szCs w:val="24"/>
        </w:rPr>
        <w:t>.</w:t>
      </w:r>
    </w:p>
    <w:p w14:paraId="2D21547F" w14:textId="72B36466" w:rsidR="009A615A" w:rsidRPr="000F21E0" w:rsidRDefault="009A615A" w:rsidP="000F21E0">
      <w:pPr>
        <w:pStyle w:val="Sinespaciado1"/>
        <w:spacing w:line="276" w:lineRule="auto"/>
        <w:jc w:val="both"/>
        <w:rPr>
          <w:rFonts w:ascii="Georgia" w:hAnsi="Georgia" w:cs="Arial"/>
          <w:sz w:val="24"/>
          <w:szCs w:val="24"/>
        </w:rPr>
      </w:pPr>
    </w:p>
    <w:p w14:paraId="671F9C35" w14:textId="644DADA2" w:rsidR="009A615A" w:rsidRPr="000F21E0" w:rsidRDefault="009A615A" w:rsidP="000F21E0">
      <w:pPr>
        <w:pStyle w:val="Sinespaciado1"/>
        <w:spacing w:line="276" w:lineRule="auto"/>
        <w:jc w:val="both"/>
        <w:rPr>
          <w:rFonts w:ascii="Georgia" w:hAnsi="Georgia" w:cs="Arial"/>
          <w:i/>
          <w:sz w:val="24"/>
          <w:szCs w:val="24"/>
        </w:rPr>
      </w:pPr>
      <w:r w:rsidRPr="000F21E0">
        <w:rPr>
          <w:rFonts w:ascii="Georgia" w:hAnsi="Georgia" w:cs="Arial"/>
          <w:b/>
          <w:sz w:val="24"/>
          <w:szCs w:val="24"/>
        </w:rPr>
        <w:t xml:space="preserve">2.2. </w:t>
      </w:r>
      <w:r w:rsidR="000E0134" w:rsidRPr="000F21E0">
        <w:rPr>
          <w:rFonts w:ascii="Georgia" w:hAnsi="Georgia" w:cs="Arial"/>
          <w:sz w:val="24"/>
          <w:szCs w:val="24"/>
        </w:rPr>
        <w:t xml:space="preserve">La accionada contestó la demanda y, a título de excepciones de mérito, alegó que </w:t>
      </w:r>
      <w:r w:rsidR="000E0134" w:rsidRPr="000F21E0">
        <w:rPr>
          <w:rFonts w:ascii="Georgia" w:hAnsi="Georgia" w:cs="Arial"/>
          <w:i/>
          <w:sz w:val="24"/>
          <w:szCs w:val="24"/>
        </w:rPr>
        <w:t xml:space="preserve">no presta en su establecimiento un servicio al público que requiera de la presencia de intérpretes o guías intérpretes </w:t>
      </w:r>
      <w:r w:rsidR="000E0134" w:rsidRPr="000F21E0">
        <w:rPr>
          <w:rFonts w:ascii="Georgia" w:hAnsi="Georgia" w:cs="Arial"/>
          <w:sz w:val="24"/>
          <w:szCs w:val="24"/>
        </w:rPr>
        <w:t xml:space="preserve">y que </w:t>
      </w:r>
      <w:r w:rsidR="000E0134" w:rsidRPr="000F21E0">
        <w:rPr>
          <w:rFonts w:ascii="Georgia" w:hAnsi="Georgia" w:cs="Arial"/>
          <w:i/>
          <w:sz w:val="24"/>
          <w:szCs w:val="24"/>
        </w:rPr>
        <w:t>no se cumplen los presupuestos de la acción.</w:t>
      </w:r>
    </w:p>
    <w:p w14:paraId="130B1844" w14:textId="2BAE9836" w:rsidR="000E0134" w:rsidRPr="000F21E0" w:rsidRDefault="000E0134" w:rsidP="000F21E0">
      <w:pPr>
        <w:pStyle w:val="Sinespaciado1"/>
        <w:spacing w:line="276" w:lineRule="auto"/>
        <w:jc w:val="both"/>
        <w:rPr>
          <w:rFonts w:ascii="Georgia" w:hAnsi="Georgia" w:cs="Arial"/>
          <w:i/>
          <w:sz w:val="24"/>
          <w:szCs w:val="24"/>
        </w:rPr>
      </w:pPr>
    </w:p>
    <w:p w14:paraId="6412093C" w14:textId="68594541" w:rsidR="000E0134" w:rsidRPr="000F21E0" w:rsidRDefault="000E0134" w:rsidP="000F21E0">
      <w:pPr>
        <w:pStyle w:val="Sinespaciado1"/>
        <w:spacing w:line="276" w:lineRule="auto"/>
        <w:jc w:val="both"/>
        <w:rPr>
          <w:rFonts w:ascii="Georgia" w:hAnsi="Georgia" w:cs="Arial"/>
          <w:sz w:val="24"/>
          <w:szCs w:val="24"/>
        </w:rPr>
      </w:pPr>
      <w:r w:rsidRPr="000F21E0">
        <w:rPr>
          <w:rFonts w:ascii="Georgia" w:hAnsi="Georgia" w:cs="Arial"/>
          <w:b/>
          <w:sz w:val="24"/>
          <w:szCs w:val="24"/>
        </w:rPr>
        <w:t>2.3.</w:t>
      </w:r>
      <w:r w:rsidRPr="000F21E0">
        <w:rPr>
          <w:rFonts w:ascii="Georgia" w:hAnsi="Georgia" w:cs="Arial"/>
          <w:sz w:val="24"/>
          <w:szCs w:val="24"/>
        </w:rPr>
        <w:t xml:space="preserve"> En audiencia de pacto de cumplimiento del 10 de junio de 2022 se admitió la solicitud de </w:t>
      </w:r>
      <w:proofErr w:type="spellStart"/>
      <w:r w:rsidRPr="000F21E0">
        <w:rPr>
          <w:rFonts w:ascii="Georgia" w:hAnsi="Georgia" w:cs="Arial"/>
          <w:sz w:val="24"/>
          <w:szCs w:val="24"/>
        </w:rPr>
        <w:t>coadyuvancia</w:t>
      </w:r>
      <w:proofErr w:type="spellEnd"/>
      <w:r w:rsidRPr="000F21E0">
        <w:rPr>
          <w:rFonts w:ascii="Georgia" w:hAnsi="Georgia" w:cs="Arial"/>
          <w:sz w:val="24"/>
          <w:szCs w:val="24"/>
        </w:rPr>
        <w:t xml:space="preserve"> presentada por </w:t>
      </w:r>
      <w:proofErr w:type="spellStart"/>
      <w:r w:rsidRPr="000F21E0">
        <w:rPr>
          <w:rFonts w:ascii="Georgia" w:hAnsi="Georgia" w:cs="Arial"/>
          <w:smallCaps/>
          <w:sz w:val="24"/>
          <w:szCs w:val="24"/>
        </w:rPr>
        <w:t>Cotty</w:t>
      </w:r>
      <w:proofErr w:type="spellEnd"/>
      <w:r w:rsidRPr="000F21E0">
        <w:rPr>
          <w:rFonts w:ascii="Georgia" w:hAnsi="Georgia" w:cs="Arial"/>
          <w:smallCaps/>
          <w:sz w:val="24"/>
          <w:szCs w:val="24"/>
        </w:rPr>
        <w:t xml:space="preserve"> Morales Caamaño.</w:t>
      </w:r>
    </w:p>
    <w:p w14:paraId="6A0756D1" w14:textId="77777777" w:rsidR="009A615A" w:rsidRPr="000F21E0" w:rsidRDefault="009A615A" w:rsidP="000F21E0">
      <w:pPr>
        <w:pStyle w:val="Sinespaciado1"/>
        <w:spacing w:line="276" w:lineRule="auto"/>
        <w:jc w:val="both"/>
        <w:rPr>
          <w:rFonts w:ascii="Georgia" w:hAnsi="Georgia" w:cs="Arial"/>
          <w:sz w:val="24"/>
          <w:szCs w:val="24"/>
        </w:rPr>
      </w:pPr>
    </w:p>
    <w:p w14:paraId="350ECAC2" w14:textId="18AFD269" w:rsidR="00D34460" w:rsidRPr="000F21E0" w:rsidRDefault="000E0134" w:rsidP="000F21E0">
      <w:pPr>
        <w:pStyle w:val="Sinespaciado1"/>
        <w:spacing w:line="276" w:lineRule="auto"/>
        <w:jc w:val="both"/>
        <w:rPr>
          <w:rFonts w:ascii="Georgia" w:hAnsi="Georgia" w:cs="Arial"/>
          <w:sz w:val="24"/>
          <w:szCs w:val="24"/>
        </w:rPr>
      </w:pPr>
      <w:r w:rsidRPr="000F21E0">
        <w:rPr>
          <w:rFonts w:ascii="Georgia" w:hAnsi="Georgia" w:cs="Arial"/>
          <w:b/>
          <w:sz w:val="24"/>
          <w:szCs w:val="24"/>
        </w:rPr>
        <w:t>2.4</w:t>
      </w:r>
      <w:r w:rsidR="00246D33" w:rsidRPr="000F21E0">
        <w:rPr>
          <w:rFonts w:ascii="Georgia" w:hAnsi="Georgia" w:cs="Arial"/>
          <w:sz w:val="24"/>
          <w:szCs w:val="24"/>
        </w:rPr>
        <w:t xml:space="preserve"> </w:t>
      </w:r>
      <w:r w:rsidRPr="000F21E0">
        <w:rPr>
          <w:rFonts w:ascii="Georgia" w:hAnsi="Georgia" w:cs="Arial"/>
          <w:sz w:val="24"/>
          <w:szCs w:val="24"/>
        </w:rPr>
        <w:t xml:space="preserve">El </w:t>
      </w:r>
      <w:r w:rsidR="00246D33" w:rsidRPr="000F21E0">
        <w:rPr>
          <w:rFonts w:ascii="Georgia" w:hAnsi="Georgia" w:cs="Arial"/>
          <w:sz w:val="24"/>
          <w:szCs w:val="24"/>
        </w:rPr>
        <w:t>juzgado de conocimiento dictó la sentencia venida en apelación, mediante la cual</w:t>
      </w:r>
      <w:r w:rsidR="00D34460" w:rsidRPr="000F21E0">
        <w:rPr>
          <w:rFonts w:ascii="Georgia" w:hAnsi="Georgia" w:cs="Arial"/>
          <w:sz w:val="24"/>
          <w:szCs w:val="24"/>
        </w:rPr>
        <w:t xml:space="preserve"> declaró que no existe violación a derechos e intereses colectivos referidos por el actor, sin condena en costas.</w:t>
      </w:r>
    </w:p>
    <w:p w14:paraId="2767D8B5" w14:textId="55F160E2" w:rsidR="00D34460" w:rsidRPr="000F21E0" w:rsidRDefault="00D34460" w:rsidP="000F21E0">
      <w:pPr>
        <w:pStyle w:val="Sinespaciado1"/>
        <w:spacing w:line="276" w:lineRule="auto"/>
        <w:jc w:val="both"/>
        <w:rPr>
          <w:rFonts w:ascii="Georgia" w:hAnsi="Georgia" w:cs="Arial"/>
          <w:sz w:val="24"/>
          <w:szCs w:val="24"/>
        </w:rPr>
      </w:pPr>
    </w:p>
    <w:p w14:paraId="7A00C347" w14:textId="63EBB98F" w:rsidR="00D34460" w:rsidRPr="000F21E0" w:rsidRDefault="00D34460" w:rsidP="000F21E0">
      <w:pPr>
        <w:pStyle w:val="Sinespaciado1"/>
        <w:spacing w:line="276" w:lineRule="auto"/>
        <w:jc w:val="both"/>
        <w:rPr>
          <w:rFonts w:ascii="Georgia" w:hAnsi="Georgia" w:cs="Arial"/>
          <w:sz w:val="24"/>
          <w:szCs w:val="24"/>
        </w:rPr>
      </w:pPr>
      <w:r w:rsidRPr="000F21E0">
        <w:rPr>
          <w:rFonts w:ascii="Georgia" w:hAnsi="Georgia" w:cs="Arial"/>
          <w:sz w:val="24"/>
          <w:szCs w:val="24"/>
        </w:rPr>
        <w:t>Arguyó que, conforme a las pruebas recaudadas,</w:t>
      </w:r>
      <w:r w:rsidR="00FB2270" w:rsidRPr="000F21E0">
        <w:rPr>
          <w:rFonts w:ascii="Georgia" w:hAnsi="Georgia" w:cs="Arial"/>
          <w:sz w:val="24"/>
          <w:szCs w:val="24"/>
        </w:rPr>
        <w:t xml:space="preserve"> </w:t>
      </w:r>
      <w:r w:rsidRPr="000F21E0">
        <w:rPr>
          <w:rFonts w:ascii="Georgia" w:hAnsi="Georgia" w:cs="Arial"/>
          <w:bCs/>
          <w:smallCaps/>
          <w:sz w:val="24"/>
          <w:szCs w:val="24"/>
        </w:rPr>
        <w:t>Caracol Televisión S.A</w:t>
      </w:r>
      <w:r w:rsidRPr="000F21E0">
        <w:rPr>
          <w:rFonts w:ascii="Georgia" w:hAnsi="Georgia" w:cs="Arial"/>
          <w:sz w:val="24"/>
          <w:szCs w:val="24"/>
        </w:rPr>
        <w:t xml:space="preserve"> no presta servicios al público en la Carrera 11 Bis No. 17-20 Piso 4 Victoria Centro Comercial Regional PH de la ciudad de Pereira, </w:t>
      </w:r>
      <w:r w:rsidR="00FB2270" w:rsidRPr="000F21E0">
        <w:rPr>
          <w:rFonts w:ascii="Georgia" w:hAnsi="Georgia" w:cs="Arial"/>
          <w:sz w:val="24"/>
          <w:szCs w:val="24"/>
        </w:rPr>
        <w:t>señalada</w:t>
      </w:r>
      <w:r w:rsidRPr="000F21E0">
        <w:rPr>
          <w:rFonts w:ascii="Georgia" w:hAnsi="Georgia" w:cs="Arial"/>
          <w:sz w:val="24"/>
          <w:szCs w:val="24"/>
        </w:rPr>
        <w:t xml:space="preserve"> como dirección del establecimiento de comercio al que se dirigió la pretensión de atención </w:t>
      </w:r>
      <w:r w:rsidR="00FB2270" w:rsidRPr="000F21E0">
        <w:rPr>
          <w:rFonts w:ascii="Georgia" w:hAnsi="Georgia" w:cs="Arial"/>
          <w:sz w:val="24"/>
          <w:szCs w:val="24"/>
        </w:rPr>
        <w:t>a</w:t>
      </w:r>
      <w:r w:rsidRPr="000F21E0">
        <w:rPr>
          <w:rFonts w:ascii="Georgia" w:hAnsi="Georgia" w:cs="Arial"/>
          <w:sz w:val="24"/>
          <w:szCs w:val="24"/>
        </w:rPr>
        <w:t xml:space="preserve"> personas sordas y sordo-ciegas con profesional intérprete y guía intérprete, conforme a la Ley 982 de 2005.</w:t>
      </w:r>
    </w:p>
    <w:p w14:paraId="75E6763D" w14:textId="2C145448" w:rsidR="00246D33" w:rsidRPr="000F21E0" w:rsidRDefault="00246D33" w:rsidP="000F21E0">
      <w:pPr>
        <w:pStyle w:val="Sinespaciado1"/>
        <w:spacing w:line="276" w:lineRule="auto"/>
        <w:jc w:val="both"/>
        <w:rPr>
          <w:rFonts w:ascii="Georgia" w:hAnsi="Georgia" w:cs="Arial"/>
          <w:sz w:val="24"/>
          <w:szCs w:val="24"/>
        </w:rPr>
      </w:pPr>
    </w:p>
    <w:p w14:paraId="2552F733" w14:textId="77777777" w:rsidR="00246D33" w:rsidRPr="000F21E0" w:rsidRDefault="00246D33" w:rsidP="000F21E0">
      <w:pPr>
        <w:pStyle w:val="Sinespaciado1"/>
        <w:spacing w:line="276" w:lineRule="auto"/>
        <w:jc w:val="both"/>
        <w:rPr>
          <w:rFonts w:ascii="Georgia" w:hAnsi="Georgia" w:cs="Arial"/>
          <w:b/>
          <w:sz w:val="24"/>
          <w:szCs w:val="24"/>
        </w:rPr>
      </w:pPr>
      <w:r w:rsidRPr="000F21E0">
        <w:rPr>
          <w:rFonts w:ascii="Georgia" w:hAnsi="Georgia" w:cs="Arial"/>
          <w:b/>
          <w:sz w:val="24"/>
          <w:szCs w:val="24"/>
        </w:rPr>
        <w:t>3. EL RECURSO DE APELACIÓN</w:t>
      </w:r>
    </w:p>
    <w:p w14:paraId="7AE22EE0" w14:textId="77777777" w:rsidR="00246D33" w:rsidRPr="000F21E0" w:rsidRDefault="00246D33" w:rsidP="000F21E0">
      <w:pPr>
        <w:pStyle w:val="Sinespaciado1"/>
        <w:spacing w:line="276" w:lineRule="auto"/>
        <w:jc w:val="both"/>
        <w:rPr>
          <w:rFonts w:ascii="Georgia" w:hAnsi="Georgia" w:cs="Arial"/>
          <w:b/>
          <w:sz w:val="24"/>
          <w:szCs w:val="24"/>
        </w:rPr>
      </w:pPr>
    </w:p>
    <w:p w14:paraId="7271CC94" w14:textId="12360E60" w:rsidR="00E2459A" w:rsidRPr="000F21E0" w:rsidRDefault="00E2459A" w:rsidP="000F21E0">
      <w:pPr>
        <w:pStyle w:val="Sinespaciado1"/>
        <w:spacing w:line="276" w:lineRule="auto"/>
        <w:jc w:val="both"/>
        <w:rPr>
          <w:rFonts w:ascii="Georgia" w:hAnsi="Georgia" w:cs="Arial"/>
          <w:sz w:val="24"/>
          <w:szCs w:val="24"/>
        </w:rPr>
      </w:pPr>
      <w:r w:rsidRPr="000F21E0">
        <w:rPr>
          <w:rFonts w:ascii="Georgia" w:hAnsi="Georgia" w:cs="Arial"/>
          <w:b/>
          <w:sz w:val="24"/>
          <w:szCs w:val="24"/>
        </w:rPr>
        <w:t xml:space="preserve">3.1. </w:t>
      </w:r>
      <w:r w:rsidR="008915D0" w:rsidRPr="000F21E0">
        <w:rPr>
          <w:rFonts w:ascii="Georgia" w:hAnsi="Georgia" w:cs="Arial"/>
          <w:sz w:val="24"/>
          <w:szCs w:val="24"/>
        </w:rPr>
        <w:t xml:space="preserve">El actor inconforme apeló </w:t>
      </w:r>
      <w:r w:rsidR="0009716B" w:rsidRPr="000F21E0">
        <w:rPr>
          <w:rFonts w:ascii="Georgia" w:hAnsi="Georgia" w:cs="Arial"/>
          <w:sz w:val="24"/>
          <w:szCs w:val="24"/>
        </w:rPr>
        <w:t xml:space="preserve">dicha providencia </w:t>
      </w:r>
      <w:r w:rsidRPr="000F21E0">
        <w:rPr>
          <w:rFonts w:ascii="Georgia" w:hAnsi="Georgia" w:cs="Arial"/>
          <w:sz w:val="24"/>
          <w:szCs w:val="24"/>
        </w:rPr>
        <w:t xml:space="preserve">y pidió aplicación del principio </w:t>
      </w:r>
      <w:proofErr w:type="spellStart"/>
      <w:r w:rsidRPr="000F21E0">
        <w:rPr>
          <w:rFonts w:ascii="Georgia" w:hAnsi="Georgia" w:cs="Arial"/>
          <w:i/>
          <w:sz w:val="24"/>
          <w:szCs w:val="24"/>
        </w:rPr>
        <w:t>iura</w:t>
      </w:r>
      <w:proofErr w:type="spellEnd"/>
      <w:r w:rsidRPr="000F21E0">
        <w:rPr>
          <w:rFonts w:ascii="Georgia" w:hAnsi="Georgia" w:cs="Arial"/>
          <w:i/>
          <w:sz w:val="24"/>
          <w:szCs w:val="24"/>
        </w:rPr>
        <w:t xml:space="preserve"> </w:t>
      </w:r>
      <w:proofErr w:type="spellStart"/>
      <w:r w:rsidRPr="000F21E0">
        <w:rPr>
          <w:rFonts w:ascii="Georgia" w:hAnsi="Georgia" w:cs="Arial"/>
          <w:i/>
          <w:sz w:val="24"/>
          <w:szCs w:val="24"/>
        </w:rPr>
        <w:t>novit</w:t>
      </w:r>
      <w:proofErr w:type="spellEnd"/>
      <w:r w:rsidRPr="000F21E0">
        <w:rPr>
          <w:rFonts w:ascii="Georgia" w:hAnsi="Georgia" w:cs="Arial"/>
          <w:i/>
          <w:sz w:val="24"/>
          <w:szCs w:val="24"/>
        </w:rPr>
        <w:t xml:space="preserve"> curia </w:t>
      </w:r>
      <w:r w:rsidRPr="000F21E0">
        <w:rPr>
          <w:rFonts w:ascii="Georgia" w:hAnsi="Georgia" w:cs="Arial"/>
          <w:sz w:val="24"/>
          <w:szCs w:val="24"/>
        </w:rPr>
        <w:t xml:space="preserve">e inversión de la carga de la prueba para que la accionada </w:t>
      </w:r>
      <w:r w:rsidRPr="000F21E0">
        <w:rPr>
          <w:rFonts w:ascii="Georgia" w:hAnsi="Georgia" w:cs="Arial"/>
          <w:i/>
          <w:sz w:val="24"/>
          <w:szCs w:val="24"/>
        </w:rPr>
        <w:t xml:space="preserve">DEMUESTRE EN DERECHO QUE NO TIENE UN INMUEBLE ABIERTO AL PUBLICO </w:t>
      </w:r>
      <w:r w:rsidRPr="000F21E0">
        <w:rPr>
          <w:rFonts w:ascii="Georgia" w:hAnsi="Georgia" w:cs="Arial"/>
          <w:sz w:val="24"/>
          <w:szCs w:val="24"/>
        </w:rPr>
        <w:t xml:space="preserve">-sic- </w:t>
      </w:r>
      <w:r w:rsidRPr="000F21E0">
        <w:rPr>
          <w:rFonts w:ascii="Georgia" w:hAnsi="Georgia" w:cs="Arial"/>
          <w:i/>
          <w:sz w:val="24"/>
          <w:szCs w:val="24"/>
        </w:rPr>
        <w:t>Y QUE CUMPLE LO QUE MANDA LEY 982 DE 2005</w:t>
      </w:r>
      <w:r w:rsidRPr="000F21E0">
        <w:rPr>
          <w:rFonts w:ascii="Georgia" w:hAnsi="Georgia" w:cs="Arial"/>
          <w:sz w:val="24"/>
          <w:szCs w:val="24"/>
        </w:rPr>
        <w:t xml:space="preserve"> porque es prueba</w:t>
      </w:r>
      <w:r w:rsidRPr="000F21E0">
        <w:rPr>
          <w:rFonts w:ascii="Georgia" w:hAnsi="Georgia" w:cs="Arial"/>
          <w:i/>
          <w:sz w:val="24"/>
          <w:szCs w:val="24"/>
        </w:rPr>
        <w:t xml:space="preserve"> técnica </w:t>
      </w:r>
      <w:r w:rsidRPr="000F21E0">
        <w:rPr>
          <w:rFonts w:ascii="Georgia" w:hAnsi="Georgia" w:cs="Arial"/>
          <w:sz w:val="24"/>
          <w:szCs w:val="24"/>
        </w:rPr>
        <w:t>-sic-.</w:t>
      </w:r>
    </w:p>
    <w:p w14:paraId="3ED23A4A" w14:textId="77777777" w:rsidR="00B67B2D" w:rsidRPr="000F21E0" w:rsidRDefault="00B67B2D" w:rsidP="000F21E0">
      <w:pPr>
        <w:pStyle w:val="Sinespaciado1"/>
        <w:spacing w:line="276" w:lineRule="auto"/>
        <w:jc w:val="both"/>
        <w:rPr>
          <w:rFonts w:ascii="Georgia" w:hAnsi="Georgia" w:cs="Arial"/>
          <w:sz w:val="24"/>
          <w:szCs w:val="24"/>
        </w:rPr>
      </w:pPr>
    </w:p>
    <w:p w14:paraId="31D0C907" w14:textId="4A45D8CD" w:rsidR="00E2459A" w:rsidRPr="000F21E0" w:rsidRDefault="00E2459A" w:rsidP="000F21E0">
      <w:pPr>
        <w:pStyle w:val="Sinespaciado1"/>
        <w:spacing w:line="276" w:lineRule="auto"/>
        <w:jc w:val="both"/>
        <w:rPr>
          <w:rFonts w:ascii="Georgia" w:hAnsi="Georgia" w:cs="Arial"/>
          <w:sz w:val="24"/>
          <w:szCs w:val="24"/>
        </w:rPr>
      </w:pPr>
      <w:r w:rsidRPr="000F21E0">
        <w:rPr>
          <w:rFonts w:ascii="Georgia" w:hAnsi="Georgia" w:cs="Arial"/>
          <w:sz w:val="24"/>
          <w:szCs w:val="24"/>
        </w:rPr>
        <w:t xml:space="preserve">Censuró que el juzgador </w:t>
      </w:r>
      <w:r w:rsidRPr="000F21E0">
        <w:rPr>
          <w:rFonts w:ascii="Georgia" w:hAnsi="Georgia" w:cs="Arial"/>
          <w:i/>
          <w:iCs/>
          <w:sz w:val="24"/>
          <w:szCs w:val="24"/>
        </w:rPr>
        <w:t>le crea al accionado lo que consigna sin prueba alguna</w:t>
      </w:r>
      <w:r w:rsidR="00C35C50" w:rsidRPr="000F21E0">
        <w:rPr>
          <w:rFonts w:ascii="Georgia" w:hAnsi="Georgia" w:cs="Arial"/>
          <w:i/>
          <w:iCs/>
          <w:sz w:val="24"/>
          <w:szCs w:val="24"/>
        </w:rPr>
        <w:t xml:space="preserve"> </w:t>
      </w:r>
      <w:r w:rsidRPr="000F21E0">
        <w:rPr>
          <w:rFonts w:ascii="Georgia" w:hAnsi="Georgia" w:cs="Arial"/>
          <w:sz w:val="24"/>
          <w:szCs w:val="24"/>
        </w:rPr>
        <w:t xml:space="preserve">y reclamó se amparen las pretensiones de la acción y se concedan </w:t>
      </w:r>
      <w:r w:rsidR="00D620F4" w:rsidRPr="000F21E0">
        <w:rPr>
          <w:rFonts w:ascii="Georgia" w:hAnsi="Georgia" w:cs="Arial"/>
          <w:sz w:val="24"/>
          <w:szCs w:val="24"/>
        </w:rPr>
        <w:t xml:space="preserve">agencias </w:t>
      </w:r>
      <w:r w:rsidRPr="000F21E0">
        <w:rPr>
          <w:rFonts w:ascii="Georgia" w:hAnsi="Georgia" w:cs="Arial"/>
          <w:sz w:val="24"/>
          <w:szCs w:val="24"/>
        </w:rPr>
        <w:t>en derecho a su favor en ambas instancia</w:t>
      </w:r>
      <w:r w:rsidR="00B67B2D" w:rsidRPr="000F21E0">
        <w:rPr>
          <w:rFonts w:ascii="Georgia" w:hAnsi="Georgia" w:cs="Arial"/>
          <w:sz w:val="24"/>
          <w:szCs w:val="24"/>
        </w:rPr>
        <w:t>s</w:t>
      </w:r>
      <w:r w:rsidRPr="000F21E0">
        <w:rPr>
          <w:rFonts w:ascii="Georgia" w:hAnsi="Georgia" w:cs="Arial"/>
          <w:sz w:val="24"/>
          <w:szCs w:val="24"/>
        </w:rPr>
        <w:t>.</w:t>
      </w:r>
    </w:p>
    <w:p w14:paraId="37FC813C" w14:textId="6CF6A712" w:rsidR="00E2459A" w:rsidRPr="000F21E0" w:rsidRDefault="00E2459A" w:rsidP="000F21E0">
      <w:pPr>
        <w:pStyle w:val="Sinespaciado1"/>
        <w:spacing w:line="276" w:lineRule="auto"/>
        <w:jc w:val="both"/>
        <w:rPr>
          <w:rFonts w:ascii="Georgia" w:hAnsi="Georgia" w:cs="Arial"/>
          <w:sz w:val="24"/>
          <w:szCs w:val="24"/>
        </w:rPr>
      </w:pPr>
    </w:p>
    <w:p w14:paraId="4D745A4B" w14:textId="30582E9F" w:rsidR="00E2459A" w:rsidRPr="000F21E0" w:rsidRDefault="00E2459A" w:rsidP="000F21E0">
      <w:pPr>
        <w:pStyle w:val="Sinespaciado1"/>
        <w:spacing w:line="276" w:lineRule="auto"/>
        <w:jc w:val="both"/>
        <w:rPr>
          <w:rFonts w:ascii="Georgia" w:hAnsi="Georgia" w:cs="Arial"/>
          <w:sz w:val="24"/>
          <w:szCs w:val="24"/>
        </w:rPr>
      </w:pPr>
      <w:r w:rsidRPr="000F21E0">
        <w:rPr>
          <w:rFonts w:ascii="Georgia" w:hAnsi="Georgia" w:cs="Arial"/>
          <w:b/>
          <w:sz w:val="24"/>
          <w:szCs w:val="24"/>
        </w:rPr>
        <w:t xml:space="preserve">3.2. </w:t>
      </w:r>
      <w:r w:rsidRPr="000F21E0">
        <w:rPr>
          <w:rFonts w:ascii="Georgia" w:hAnsi="Georgia" w:cs="Arial"/>
          <w:sz w:val="24"/>
          <w:szCs w:val="24"/>
        </w:rPr>
        <w:t xml:space="preserve">La coadyuvante, a través de apoderado judicial, solicitó </w:t>
      </w:r>
      <w:r w:rsidRPr="000F21E0">
        <w:rPr>
          <w:rFonts w:ascii="Georgia" w:hAnsi="Georgia" w:cs="Arial"/>
          <w:i/>
          <w:sz w:val="24"/>
          <w:szCs w:val="24"/>
        </w:rPr>
        <w:t>encauzar los aspectos de impugnación para los efectos sociales y constitucionales</w:t>
      </w:r>
      <w:r w:rsidRPr="000F21E0">
        <w:rPr>
          <w:rFonts w:ascii="Georgia" w:hAnsi="Georgia" w:cs="Arial"/>
          <w:sz w:val="24"/>
          <w:szCs w:val="24"/>
        </w:rPr>
        <w:t xml:space="preserve"> </w:t>
      </w:r>
      <w:r w:rsidRPr="000F21E0">
        <w:rPr>
          <w:rFonts w:ascii="Georgia" w:hAnsi="Georgia" w:cs="Arial"/>
          <w:i/>
          <w:sz w:val="24"/>
          <w:szCs w:val="24"/>
        </w:rPr>
        <w:t>por los que se aboga</w:t>
      </w:r>
      <w:r w:rsidRPr="000F21E0">
        <w:rPr>
          <w:rFonts w:ascii="Georgia" w:hAnsi="Georgia" w:cs="Arial"/>
          <w:sz w:val="24"/>
          <w:szCs w:val="24"/>
        </w:rPr>
        <w:t xml:space="preserve"> y, en ese sentido, se tengan en cuenta elementos de la experiencia de acciones similares y guarda de los intereses expresados.</w:t>
      </w:r>
    </w:p>
    <w:p w14:paraId="3F6385E2" w14:textId="77777777" w:rsidR="00E2459A" w:rsidRPr="000F21E0" w:rsidRDefault="00E2459A" w:rsidP="000F21E0">
      <w:pPr>
        <w:pStyle w:val="Sinespaciado1"/>
        <w:spacing w:line="276" w:lineRule="auto"/>
        <w:jc w:val="both"/>
        <w:rPr>
          <w:rFonts w:ascii="Georgia" w:hAnsi="Georgia" w:cs="Arial"/>
          <w:sz w:val="24"/>
          <w:szCs w:val="24"/>
        </w:rPr>
      </w:pPr>
    </w:p>
    <w:p w14:paraId="7F02D7AE" w14:textId="36222F38" w:rsidR="00B4664F" w:rsidRPr="000F21E0" w:rsidRDefault="00975158" w:rsidP="000F21E0">
      <w:pPr>
        <w:pStyle w:val="Sinespaciado1"/>
        <w:spacing w:line="276" w:lineRule="auto"/>
        <w:jc w:val="both"/>
        <w:rPr>
          <w:rFonts w:ascii="Georgia" w:hAnsi="Georgia" w:cs="Arial"/>
          <w:sz w:val="24"/>
          <w:szCs w:val="24"/>
        </w:rPr>
      </w:pPr>
      <w:r w:rsidRPr="000F21E0">
        <w:rPr>
          <w:rFonts w:ascii="Georgia" w:hAnsi="Georgia" w:cs="Arial"/>
          <w:b/>
          <w:sz w:val="24"/>
          <w:szCs w:val="24"/>
        </w:rPr>
        <w:t xml:space="preserve">3.3. </w:t>
      </w:r>
      <w:r w:rsidRPr="000F21E0">
        <w:rPr>
          <w:rFonts w:ascii="Georgia" w:hAnsi="Georgia" w:cs="Arial"/>
          <w:sz w:val="24"/>
          <w:szCs w:val="24"/>
        </w:rPr>
        <w:t>La accionada se pronunció en término del traslado</w:t>
      </w:r>
      <w:r w:rsidR="00D1085F" w:rsidRPr="000F21E0">
        <w:rPr>
          <w:rFonts w:ascii="Georgia" w:hAnsi="Georgia" w:cs="Arial"/>
          <w:sz w:val="24"/>
          <w:szCs w:val="24"/>
        </w:rPr>
        <w:t xml:space="preserve">, en calidad de </w:t>
      </w:r>
      <w:r w:rsidRPr="000F21E0">
        <w:rPr>
          <w:rFonts w:ascii="Georgia" w:hAnsi="Georgia" w:cs="Arial"/>
          <w:i/>
          <w:sz w:val="24"/>
          <w:szCs w:val="24"/>
        </w:rPr>
        <w:t>no recurrente</w:t>
      </w:r>
      <w:r w:rsidR="00D1085F" w:rsidRPr="000F21E0">
        <w:rPr>
          <w:rFonts w:ascii="Georgia" w:hAnsi="Georgia" w:cs="Arial"/>
          <w:sz w:val="24"/>
          <w:szCs w:val="24"/>
        </w:rPr>
        <w:t xml:space="preserve">, refiriendo que no se encuentra legitimada por la pasiva porque no </w:t>
      </w:r>
      <w:r w:rsidR="00D1085F" w:rsidRPr="000F21E0">
        <w:rPr>
          <w:rFonts w:ascii="Georgia" w:hAnsi="Georgia" w:cs="Arial"/>
          <w:i/>
          <w:sz w:val="24"/>
          <w:szCs w:val="24"/>
        </w:rPr>
        <w:t>presta ningún servicio público en el establecimiento de comercio que tiene registrado en la Cámara de Comercio de Pereira</w:t>
      </w:r>
      <w:r w:rsidR="00D1085F" w:rsidRPr="000F21E0">
        <w:rPr>
          <w:rFonts w:ascii="Georgia" w:hAnsi="Georgia" w:cs="Arial"/>
          <w:sz w:val="24"/>
          <w:szCs w:val="24"/>
        </w:rPr>
        <w:t xml:space="preserve">, registro que obedece a exigencia de esa institución y la </w:t>
      </w:r>
      <w:r w:rsidR="00D1085F" w:rsidRPr="000F21E0">
        <w:rPr>
          <w:rFonts w:ascii="Georgia" w:hAnsi="Georgia" w:cs="Arial"/>
          <w:sz w:val="24"/>
          <w:szCs w:val="24"/>
        </w:rPr>
        <w:lastRenderedPageBreak/>
        <w:t xml:space="preserve">administración municipal dada su calidad de contribuyente del impuesto de industria y comercio </w:t>
      </w:r>
      <w:r w:rsidR="00D1085F" w:rsidRPr="000F21E0">
        <w:rPr>
          <w:rFonts w:ascii="Georgia" w:hAnsi="Georgia" w:cs="Arial"/>
          <w:i/>
          <w:sz w:val="24"/>
          <w:szCs w:val="24"/>
        </w:rPr>
        <w:t xml:space="preserve">en razón a la pauta comercial que vende </w:t>
      </w:r>
      <w:r w:rsidR="00D1085F" w:rsidRPr="000F21E0">
        <w:rPr>
          <w:rFonts w:ascii="Georgia" w:hAnsi="Georgia" w:cs="Arial"/>
          <w:sz w:val="24"/>
          <w:szCs w:val="24"/>
        </w:rPr>
        <w:t>en esta ciudad</w:t>
      </w:r>
      <w:r w:rsidR="00D1085F" w:rsidRPr="000F21E0">
        <w:rPr>
          <w:rFonts w:ascii="Georgia" w:hAnsi="Georgia" w:cs="Arial"/>
          <w:i/>
          <w:sz w:val="24"/>
          <w:szCs w:val="24"/>
        </w:rPr>
        <w:t>.</w:t>
      </w:r>
    </w:p>
    <w:p w14:paraId="587A38C1" w14:textId="63E033E8" w:rsidR="00D1085F" w:rsidRPr="000F21E0" w:rsidRDefault="00D1085F" w:rsidP="000F21E0">
      <w:pPr>
        <w:pStyle w:val="Sinespaciado1"/>
        <w:spacing w:line="276" w:lineRule="auto"/>
        <w:jc w:val="both"/>
        <w:rPr>
          <w:rFonts w:ascii="Georgia" w:hAnsi="Georgia" w:cs="Arial"/>
          <w:sz w:val="24"/>
          <w:szCs w:val="24"/>
        </w:rPr>
      </w:pPr>
    </w:p>
    <w:p w14:paraId="2B34256C" w14:textId="333686C9" w:rsidR="00D1085F" w:rsidRPr="000F21E0" w:rsidRDefault="00D1085F" w:rsidP="000F21E0">
      <w:pPr>
        <w:pStyle w:val="Sinespaciado1"/>
        <w:spacing w:line="276" w:lineRule="auto"/>
        <w:jc w:val="both"/>
        <w:rPr>
          <w:rFonts w:ascii="Georgia" w:hAnsi="Georgia" w:cs="Arial"/>
          <w:sz w:val="24"/>
          <w:szCs w:val="24"/>
        </w:rPr>
      </w:pPr>
      <w:r w:rsidRPr="000F21E0">
        <w:rPr>
          <w:rFonts w:ascii="Georgia" w:hAnsi="Georgia" w:cs="Arial"/>
          <w:sz w:val="24"/>
          <w:szCs w:val="24"/>
        </w:rPr>
        <w:t xml:space="preserve">Reprochó del actor el incumplimiento de la carga probatoria, pues no probó </w:t>
      </w:r>
      <w:r w:rsidRPr="000F21E0">
        <w:rPr>
          <w:rFonts w:ascii="Georgia" w:hAnsi="Georgia" w:cs="Arial"/>
          <w:i/>
          <w:sz w:val="24"/>
          <w:szCs w:val="24"/>
        </w:rPr>
        <w:t>el supuesto fáctico de la vulneración o amenaza del derecho o interés colectivo</w:t>
      </w:r>
      <w:r w:rsidRPr="000F21E0">
        <w:rPr>
          <w:rFonts w:ascii="Georgia" w:hAnsi="Georgia" w:cs="Arial"/>
          <w:sz w:val="24"/>
          <w:szCs w:val="24"/>
        </w:rPr>
        <w:t xml:space="preserve"> y calificó la conducta procesal de este y la coadyuvante. Concluyó que se debe confirmar la sentencia rebatida.</w:t>
      </w:r>
    </w:p>
    <w:p w14:paraId="20AEF598" w14:textId="77777777" w:rsidR="00975158" w:rsidRPr="000F21E0" w:rsidRDefault="00975158" w:rsidP="000F21E0">
      <w:pPr>
        <w:pStyle w:val="Sinespaciado1"/>
        <w:spacing w:line="276" w:lineRule="auto"/>
        <w:jc w:val="both"/>
        <w:rPr>
          <w:rFonts w:ascii="Georgia" w:hAnsi="Georgia" w:cs="Arial"/>
          <w:sz w:val="24"/>
          <w:szCs w:val="24"/>
        </w:rPr>
      </w:pPr>
    </w:p>
    <w:p w14:paraId="5C2DADCA" w14:textId="08D05290" w:rsidR="00246D33" w:rsidRPr="000F21E0" w:rsidRDefault="00246D33" w:rsidP="000F21E0">
      <w:pPr>
        <w:pStyle w:val="Sinespaciado1"/>
        <w:spacing w:line="276" w:lineRule="auto"/>
        <w:jc w:val="both"/>
        <w:rPr>
          <w:rFonts w:ascii="Georgia" w:hAnsi="Georgia" w:cs="Arial"/>
          <w:sz w:val="24"/>
          <w:szCs w:val="24"/>
        </w:rPr>
      </w:pPr>
      <w:r w:rsidRPr="000F21E0">
        <w:rPr>
          <w:rFonts w:ascii="Georgia" w:hAnsi="Georgia" w:cs="Arial"/>
          <w:b/>
          <w:bCs/>
          <w:iCs/>
          <w:sz w:val="24"/>
          <w:szCs w:val="24"/>
        </w:rPr>
        <w:t xml:space="preserve">4. RAZONAMIENTOS DE ORDEN LEGAL Y DOCTRINARIOS </w:t>
      </w:r>
      <w:r w:rsidRPr="000F21E0">
        <w:rPr>
          <w:rFonts w:ascii="Georgia" w:hAnsi="Georgia" w:cs="Arial"/>
          <w:b/>
          <w:bCs/>
          <w:sz w:val="24"/>
          <w:szCs w:val="24"/>
          <w:lang w:val="es-ES_tradnl" w:eastAsia="es-ES"/>
        </w:rPr>
        <w:t xml:space="preserve">(art. 280 C.G.P) </w:t>
      </w:r>
    </w:p>
    <w:p w14:paraId="5F71028F" w14:textId="77777777" w:rsidR="00246D33" w:rsidRPr="000F21E0" w:rsidRDefault="00246D33" w:rsidP="000F21E0">
      <w:pPr>
        <w:spacing w:line="276" w:lineRule="auto"/>
        <w:rPr>
          <w:rFonts w:ascii="Georgia" w:hAnsi="Georgia"/>
          <w:sz w:val="24"/>
          <w:szCs w:val="24"/>
        </w:rPr>
      </w:pPr>
    </w:p>
    <w:p w14:paraId="0D7C2289" w14:textId="77777777" w:rsidR="00246D33" w:rsidRPr="000F21E0" w:rsidRDefault="00246D33" w:rsidP="000F21E0">
      <w:pPr>
        <w:pStyle w:val="Sinespaciado1"/>
        <w:spacing w:line="276" w:lineRule="auto"/>
        <w:jc w:val="both"/>
        <w:rPr>
          <w:rFonts w:ascii="Georgia" w:hAnsi="Georgia" w:cs="Arial"/>
          <w:sz w:val="24"/>
          <w:szCs w:val="24"/>
        </w:rPr>
      </w:pPr>
      <w:r w:rsidRPr="000F21E0">
        <w:rPr>
          <w:rFonts w:ascii="Georgia" w:hAnsi="Georgia" w:cs="Arial"/>
          <w:b/>
          <w:sz w:val="24"/>
          <w:szCs w:val="24"/>
        </w:rPr>
        <w:t>4.1.</w:t>
      </w:r>
      <w:r w:rsidRPr="000F21E0">
        <w:rPr>
          <w:rFonts w:ascii="Georgia" w:hAnsi="Georgia" w:cs="Arial"/>
          <w:sz w:val="24"/>
          <w:szCs w:val="24"/>
        </w:rPr>
        <w:t xml:space="preserve"> </w:t>
      </w:r>
      <w:r w:rsidRPr="000F21E0">
        <w:rPr>
          <w:rFonts w:ascii="Georgia" w:hAnsi="Georgia" w:cs="Arial"/>
          <w:b/>
          <w:bCs/>
          <w:sz w:val="24"/>
          <w:szCs w:val="24"/>
        </w:rPr>
        <w:t>Presupuestos procesales.</w:t>
      </w:r>
      <w:r w:rsidRPr="000F21E0">
        <w:rPr>
          <w:rFonts w:ascii="Georgia" w:hAnsi="Georgia" w:cs="Arial"/>
          <w:sz w:val="24"/>
          <w:szCs w:val="24"/>
        </w:rPr>
        <w:t xml:space="preserve"> Se observa en el caso bajo examen que concurren cabalmente los denominados presupuestos procesales, de tal suerte que no aparece reproche por hacer desde el punto de vista, en torno de la validez de lo actuado, en virtud de lo cual puede la Sala pronunciarse de fondo.</w:t>
      </w:r>
    </w:p>
    <w:p w14:paraId="6E459B89" w14:textId="77777777" w:rsidR="00246D33" w:rsidRPr="000F21E0" w:rsidRDefault="00246D33" w:rsidP="000F21E0">
      <w:pPr>
        <w:pStyle w:val="Sinespaciado1"/>
        <w:spacing w:line="276" w:lineRule="auto"/>
        <w:jc w:val="both"/>
        <w:rPr>
          <w:rFonts w:ascii="Georgia" w:hAnsi="Georgia" w:cs="Arial"/>
          <w:sz w:val="24"/>
          <w:szCs w:val="24"/>
        </w:rPr>
      </w:pPr>
    </w:p>
    <w:p w14:paraId="6B172356" w14:textId="08EC22F6" w:rsidR="00C83114" w:rsidRPr="000F21E0" w:rsidRDefault="00246D33"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
          <w:sz w:val="24"/>
          <w:szCs w:val="24"/>
        </w:rPr>
        <w:t>4.2.</w:t>
      </w:r>
      <w:r w:rsidRPr="000F21E0">
        <w:rPr>
          <w:rFonts w:ascii="Georgia" w:hAnsi="Georgia" w:cs="Arial"/>
          <w:sz w:val="24"/>
          <w:szCs w:val="24"/>
        </w:rPr>
        <w:t xml:space="preserve"> </w:t>
      </w:r>
      <w:r w:rsidR="00793049" w:rsidRPr="000F21E0">
        <w:rPr>
          <w:rFonts w:ascii="Georgia" w:hAnsi="Georgia" w:cs="Arial"/>
          <w:b/>
          <w:sz w:val="24"/>
          <w:szCs w:val="24"/>
        </w:rPr>
        <w:t xml:space="preserve">Las acciones populares. </w:t>
      </w:r>
      <w:r w:rsidR="00C83114" w:rsidRPr="000F21E0">
        <w:rPr>
          <w:rFonts w:ascii="Georgia" w:hAnsi="Georgia" w:cs="Arial"/>
          <w:bCs/>
          <w:sz w:val="24"/>
          <w:szCs w:val="24"/>
        </w:rPr>
        <w:t>El proceso examinado es de naturaleza constitucional, el canon 88 superior contempla esta vía judicial como la adecuada para la protección de derechos e intereses colectivos. El desarrollo legal de esta figura se remonta a la Ley 472 de 1998 que, en el artículo 4 enlista derechos enmarcados en esa categoría sin que, en todo caso, se trate de prescripción taxativa. Es de carácter preventivo y/o restitutorio y, sobre todo, público, de ahí que se diferencie de otros mecanismos de defensa judicial.</w:t>
      </w:r>
    </w:p>
    <w:p w14:paraId="142B6C07" w14:textId="77777777" w:rsidR="00A937A5" w:rsidRPr="000F21E0" w:rsidRDefault="00A937A5" w:rsidP="000F21E0">
      <w:pPr>
        <w:pStyle w:val="Sinespaciado1"/>
        <w:tabs>
          <w:tab w:val="left" w:pos="2410"/>
        </w:tabs>
        <w:spacing w:line="276" w:lineRule="auto"/>
        <w:jc w:val="both"/>
        <w:rPr>
          <w:rFonts w:ascii="Georgia" w:hAnsi="Georgia" w:cs="Arial"/>
          <w:bCs/>
          <w:sz w:val="24"/>
          <w:szCs w:val="24"/>
        </w:rPr>
      </w:pPr>
    </w:p>
    <w:p w14:paraId="475CA3D2" w14:textId="72771C73" w:rsidR="00A937A5" w:rsidRPr="000F21E0" w:rsidRDefault="00A937A5"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La normativa prescribe que se ejerce para evitar el daño contingente, hacer cesar el peligro, la amenaza, la vulneración o agravio sobre los derechos e intereses colectivos relacionados con el patrimonio, espacio, la seguridad, la salubridad pública, la moral administrativa, el ambiente, la libre competencia económica y otros de similar naturaleza.</w:t>
      </w:r>
    </w:p>
    <w:p w14:paraId="5EE5DEC7" w14:textId="77777777" w:rsidR="00246D33" w:rsidRPr="000F21E0" w:rsidRDefault="00246D33" w:rsidP="000F21E0">
      <w:pPr>
        <w:pStyle w:val="Sinespaciado1"/>
        <w:tabs>
          <w:tab w:val="left" w:pos="2410"/>
        </w:tabs>
        <w:spacing w:line="276" w:lineRule="auto"/>
        <w:jc w:val="both"/>
        <w:rPr>
          <w:rFonts w:ascii="Georgia" w:hAnsi="Georgia" w:cs="Arial"/>
          <w:bCs/>
          <w:sz w:val="24"/>
          <w:szCs w:val="24"/>
        </w:rPr>
      </w:pPr>
    </w:p>
    <w:p w14:paraId="0EB0356D" w14:textId="7BD69A69" w:rsidR="00C83114" w:rsidRPr="000F21E0" w:rsidRDefault="00246D33" w:rsidP="000F21E0">
      <w:pPr>
        <w:pStyle w:val="Sinespaciado1"/>
        <w:tabs>
          <w:tab w:val="left" w:pos="2410"/>
        </w:tabs>
        <w:spacing w:line="276" w:lineRule="auto"/>
        <w:jc w:val="both"/>
        <w:rPr>
          <w:rFonts w:ascii="Georgia" w:hAnsi="Georgia" w:cs="Arial"/>
          <w:sz w:val="24"/>
          <w:szCs w:val="24"/>
        </w:rPr>
      </w:pPr>
      <w:r w:rsidRPr="000F21E0">
        <w:rPr>
          <w:rFonts w:ascii="Georgia" w:hAnsi="Georgia" w:cs="Arial"/>
          <w:b/>
          <w:sz w:val="24"/>
          <w:szCs w:val="24"/>
        </w:rPr>
        <w:t xml:space="preserve">4.3. </w:t>
      </w:r>
      <w:r w:rsidR="00C83114" w:rsidRPr="000F21E0">
        <w:rPr>
          <w:rFonts w:ascii="Georgia" w:hAnsi="Georgia" w:cs="Arial"/>
          <w:b/>
          <w:bCs/>
          <w:sz w:val="24"/>
          <w:szCs w:val="24"/>
        </w:rPr>
        <w:t>Legitimación en la causa.</w:t>
      </w:r>
      <w:r w:rsidR="00C83114" w:rsidRPr="000F21E0">
        <w:rPr>
          <w:rFonts w:ascii="Georgia" w:hAnsi="Georgia" w:cs="Arial"/>
          <w:sz w:val="24"/>
          <w:szCs w:val="24"/>
        </w:rPr>
        <w:t xml:space="preserve"> Sobre la legitimación en la causa no existe controversia. </w:t>
      </w:r>
      <w:r w:rsidR="00C83114" w:rsidRPr="000F21E0">
        <w:rPr>
          <w:rFonts w:ascii="Georgia" w:hAnsi="Georgia" w:cs="Arial"/>
          <w:bCs/>
          <w:sz w:val="24"/>
          <w:szCs w:val="24"/>
        </w:rPr>
        <w:t xml:space="preserve">En el caso concreto, se satisface en ambos extremos. Por activa, por cuanto la acción popular puede ser ejercida por cualquier persona (art. 12 </w:t>
      </w:r>
      <w:proofErr w:type="spellStart"/>
      <w:r w:rsidR="00C83114" w:rsidRPr="000F21E0">
        <w:rPr>
          <w:rFonts w:ascii="Georgia" w:hAnsi="Georgia" w:cs="Arial"/>
          <w:bCs/>
          <w:sz w:val="24"/>
          <w:szCs w:val="24"/>
        </w:rPr>
        <w:t>ibid</w:t>
      </w:r>
      <w:proofErr w:type="spellEnd"/>
      <w:r w:rsidR="00C83114" w:rsidRPr="000F21E0">
        <w:rPr>
          <w:rFonts w:ascii="Georgia" w:hAnsi="Georgia" w:cs="Arial"/>
          <w:bCs/>
          <w:sz w:val="24"/>
          <w:szCs w:val="24"/>
        </w:rPr>
        <w:t xml:space="preserve">.); por pasiva, </w:t>
      </w:r>
      <w:r w:rsidR="00BD5FDC" w:rsidRPr="000F21E0">
        <w:rPr>
          <w:rFonts w:ascii="Georgia" w:hAnsi="Georgia" w:cs="Arial"/>
          <w:bCs/>
          <w:smallCaps/>
          <w:sz w:val="24"/>
          <w:szCs w:val="24"/>
        </w:rPr>
        <w:t xml:space="preserve">Caracol Televisión S.A. </w:t>
      </w:r>
      <w:r w:rsidR="00C83114" w:rsidRPr="000F21E0">
        <w:rPr>
          <w:rFonts w:ascii="Georgia" w:hAnsi="Georgia" w:cs="Arial"/>
          <w:bCs/>
          <w:sz w:val="24"/>
          <w:szCs w:val="24"/>
        </w:rPr>
        <w:t xml:space="preserve">propietaria del establecimiento de </w:t>
      </w:r>
      <w:r w:rsidR="00BD5FDC" w:rsidRPr="000F21E0">
        <w:rPr>
          <w:rFonts w:ascii="Georgia" w:hAnsi="Georgia" w:cs="Arial"/>
          <w:bCs/>
          <w:sz w:val="24"/>
          <w:szCs w:val="24"/>
        </w:rPr>
        <w:t>igual nombre</w:t>
      </w:r>
      <w:r w:rsidR="00C83114" w:rsidRPr="000F21E0">
        <w:rPr>
          <w:rFonts w:ascii="Georgia" w:hAnsi="Georgia" w:cs="Arial"/>
          <w:bCs/>
          <w:sz w:val="24"/>
          <w:szCs w:val="24"/>
        </w:rPr>
        <w:t xml:space="preserve">, ubicado en </w:t>
      </w:r>
      <w:r w:rsidR="00BD5FDC" w:rsidRPr="000F21E0">
        <w:rPr>
          <w:rFonts w:ascii="Georgia" w:hAnsi="Georgia" w:cs="Arial"/>
          <w:sz w:val="24"/>
          <w:szCs w:val="24"/>
        </w:rPr>
        <w:t>la Carrera 11 Bis No. 17-20 Piso 4 Victoria Centro Comercial Regional PH de la ciudad de Pereira</w:t>
      </w:r>
      <w:r w:rsidR="00C83114" w:rsidRPr="000F21E0">
        <w:rPr>
          <w:rFonts w:ascii="Georgia" w:hAnsi="Georgia" w:cs="Arial"/>
          <w:bCs/>
          <w:sz w:val="24"/>
          <w:szCs w:val="24"/>
        </w:rPr>
        <w:t>, pues de acuerdo con el artículo 14 de la misma ley, la acción popular se dirigirá contra el particular, persona natural o jurídica, o la autoridad pública cuya actuación u omisión se considera que amenaza, viola o ha violado el derecho o interés colectivo. A este se le imputa tal omisión.</w:t>
      </w:r>
    </w:p>
    <w:p w14:paraId="4BE67B42" w14:textId="77777777" w:rsidR="00BB6030" w:rsidRPr="000F21E0" w:rsidRDefault="00BB6030" w:rsidP="000F21E0">
      <w:pPr>
        <w:pStyle w:val="Sinespaciado1"/>
        <w:tabs>
          <w:tab w:val="left" w:pos="2410"/>
        </w:tabs>
        <w:spacing w:line="276" w:lineRule="auto"/>
        <w:jc w:val="both"/>
        <w:rPr>
          <w:rFonts w:ascii="Georgia" w:hAnsi="Georgia" w:cs="Arial"/>
          <w:bCs/>
          <w:sz w:val="24"/>
          <w:szCs w:val="24"/>
        </w:rPr>
      </w:pPr>
    </w:p>
    <w:p w14:paraId="55C171A8" w14:textId="74DA7C9E" w:rsidR="00BB6030" w:rsidRPr="000F21E0" w:rsidRDefault="00BB6030"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De otro lado, se enteró debidamente a la Defensoría del Pueblo y a la Alcaldía de Pereira. En cuanto al Ministerio Público, se saneó la irregularidad advertida en esta instancia, según auto del 2 de diciembre de 2022 y constancia secretarial del 12 de igual calenda (</w:t>
      </w:r>
      <w:r w:rsidR="00B45126" w:rsidRPr="000F21E0">
        <w:rPr>
          <w:rFonts w:ascii="Georgia" w:hAnsi="Georgia" w:cs="Arial"/>
          <w:bCs/>
          <w:sz w:val="24"/>
          <w:szCs w:val="24"/>
        </w:rPr>
        <w:t>a</w:t>
      </w:r>
      <w:r w:rsidRPr="000F21E0">
        <w:rPr>
          <w:rFonts w:ascii="Georgia" w:hAnsi="Georgia" w:cs="Arial"/>
          <w:bCs/>
          <w:sz w:val="24"/>
          <w:szCs w:val="24"/>
        </w:rPr>
        <w:t>rch.06 y 08 Cuad.02SegundaInstancia).</w:t>
      </w:r>
    </w:p>
    <w:p w14:paraId="0204F437" w14:textId="77777777" w:rsidR="000F149C" w:rsidRPr="000F21E0" w:rsidRDefault="000F149C" w:rsidP="000F21E0">
      <w:pPr>
        <w:pStyle w:val="Sinespaciado1"/>
        <w:tabs>
          <w:tab w:val="left" w:pos="2410"/>
        </w:tabs>
        <w:spacing w:line="276" w:lineRule="auto"/>
        <w:jc w:val="both"/>
        <w:rPr>
          <w:rFonts w:ascii="Georgia" w:hAnsi="Georgia" w:cs="Arial"/>
          <w:bCs/>
          <w:sz w:val="24"/>
          <w:szCs w:val="24"/>
        </w:rPr>
      </w:pPr>
    </w:p>
    <w:p w14:paraId="07DFDFB9" w14:textId="77777777" w:rsidR="00A937A5" w:rsidRPr="000F21E0" w:rsidRDefault="00C83114"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
          <w:bCs/>
          <w:sz w:val="24"/>
          <w:szCs w:val="24"/>
        </w:rPr>
        <w:t xml:space="preserve">4.4. </w:t>
      </w:r>
      <w:r w:rsidR="00A937A5" w:rsidRPr="000F21E0">
        <w:rPr>
          <w:rFonts w:ascii="Georgia" w:hAnsi="Georgia" w:cs="Arial"/>
          <w:b/>
          <w:bCs/>
          <w:sz w:val="24"/>
          <w:szCs w:val="24"/>
        </w:rPr>
        <w:t>La ley 982 de 2005</w:t>
      </w:r>
      <w:r w:rsidR="008213D8" w:rsidRPr="000F21E0">
        <w:rPr>
          <w:rFonts w:ascii="Georgia" w:hAnsi="Georgia" w:cs="Arial"/>
          <w:b/>
          <w:bCs/>
          <w:sz w:val="24"/>
          <w:szCs w:val="24"/>
        </w:rPr>
        <w:t>.</w:t>
      </w:r>
      <w:r w:rsidR="008213D8" w:rsidRPr="000F21E0">
        <w:rPr>
          <w:rFonts w:ascii="Georgia" w:hAnsi="Georgia" w:cs="Arial"/>
          <w:bCs/>
          <w:sz w:val="24"/>
          <w:szCs w:val="24"/>
        </w:rPr>
        <w:t xml:space="preserve"> </w:t>
      </w:r>
      <w:r w:rsidR="00A937A5" w:rsidRPr="000F21E0">
        <w:rPr>
          <w:rFonts w:ascii="Georgia" w:hAnsi="Georgia" w:cs="Arial"/>
          <w:bCs/>
          <w:sz w:val="24"/>
          <w:szCs w:val="24"/>
        </w:rPr>
        <w:t>Fue expedida con el fin de establecer normas tendientes</w:t>
      </w:r>
    </w:p>
    <w:p w14:paraId="08C8C2C8" w14:textId="785BBFCD" w:rsidR="00A937A5" w:rsidRPr="000F21E0" w:rsidRDefault="00A937A5"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a la equiparación de oportunidades para las personas sordas y </w:t>
      </w:r>
      <w:proofErr w:type="spellStart"/>
      <w:r w:rsidRPr="000F21E0">
        <w:rPr>
          <w:rFonts w:ascii="Georgia" w:hAnsi="Georgia" w:cs="Arial"/>
          <w:bCs/>
          <w:sz w:val="24"/>
          <w:szCs w:val="24"/>
        </w:rPr>
        <w:t>sordociegas</w:t>
      </w:r>
      <w:proofErr w:type="spellEnd"/>
      <w:r w:rsidRPr="000F21E0">
        <w:rPr>
          <w:rFonts w:ascii="Georgia" w:hAnsi="Georgia" w:cs="Arial"/>
          <w:bCs/>
          <w:sz w:val="24"/>
          <w:szCs w:val="24"/>
        </w:rPr>
        <w:t xml:space="preserve"> y dispone:</w:t>
      </w:r>
    </w:p>
    <w:p w14:paraId="0755600F" w14:textId="7152D3AC" w:rsidR="00A937A5" w:rsidRPr="000F21E0" w:rsidRDefault="00A937A5" w:rsidP="000F21E0">
      <w:pPr>
        <w:pStyle w:val="Sinespaciado1"/>
        <w:tabs>
          <w:tab w:val="left" w:pos="2410"/>
        </w:tabs>
        <w:spacing w:line="276" w:lineRule="auto"/>
        <w:jc w:val="both"/>
        <w:rPr>
          <w:rFonts w:ascii="Georgia" w:hAnsi="Georgia" w:cs="Arial"/>
          <w:bCs/>
          <w:sz w:val="24"/>
          <w:szCs w:val="24"/>
        </w:rPr>
      </w:pPr>
    </w:p>
    <w:p w14:paraId="48332EB5" w14:textId="77777777" w:rsidR="00A937A5" w:rsidRPr="000F21E0" w:rsidRDefault="00A937A5" w:rsidP="000F21E0">
      <w:pPr>
        <w:pStyle w:val="Sinespaciado1"/>
        <w:ind w:left="426" w:right="562"/>
        <w:jc w:val="both"/>
        <w:rPr>
          <w:rFonts w:ascii="Georgia" w:hAnsi="Georgia" w:cs="Arial"/>
          <w:bCs/>
          <w:i/>
          <w:szCs w:val="24"/>
        </w:rPr>
      </w:pPr>
      <w:r w:rsidRPr="000F21E0">
        <w:rPr>
          <w:rFonts w:ascii="Georgia" w:hAnsi="Georgia" w:cs="Arial"/>
          <w:b/>
          <w:bCs/>
          <w:i/>
          <w:szCs w:val="24"/>
        </w:rPr>
        <w:t>Artículo 8°.</w:t>
      </w:r>
      <w:r w:rsidRPr="000F21E0">
        <w:rPr>
          <w:rFonts w:ascii="Georgia" w:hAnsi="Georgia" w:cs="Arial"/>
          <w:bCs/>
          <w:i/>
          <w:szCs w:val="24"/>
        </w:rPr>
        <w:t xml:space="preserve"> Las entidades estatales de cualquier orden, incorporan paulatinamente dentro de los programas de atención al cliente, el servicio de intérprete y guía intérprete para las personas sordas y </w:t>
      </w:r>
      <w:proofErr w:type="spellStart"/>
      <w:r w:rsidRPr="000F21E0">
        <w:rPr>
          <w:rFonts w:ascii="Georgia" w:hAnsi="Georgia" w:cs="Arial"/>
          <w:bCs/>
          <w:i/>
          <w:szCs w:val="24"/>
        </w:rPr>
        <w:t>sordociegas</w:t>
      </w:r>
      <w:proofErr w:type="spellEnd"/>
      <w:r w:rsidRPr="000F21E0">
        <w:rPr>
          <w:rFonts w:ascii="Georgia" w:hAnsi="Georgia" w:cs="Arial"/>
          <w:bCs/>
          <w:i/>
          <w:szCs w:val="24"/>
        </w:rPr>
        <w:t xml:space="preserve"> que lo requieran de manera directa o mediante convenios con organismos que ofrezcan tal servicio.</w:t>
      </w:r>
    </w:p>
    <w:p w14:paraId="6E93B968" w14:textId="77777777" w:rsidR="00A937A5" w:rsidRPr="000F21E0" w:rsidRDefault="00A937A5" w:rsidP="000F21E0">
      <w:pPr>
        <w:pStyle w:val="Sinespaciado1"/>
        <w:ind w:left="426" w:right="562"/>
        <w:jc w:val="both"/>
        <w:rPr>
          <w:rFonts w:ascii="Georgia" w:hAnsi="Georgia" w:cs="Arial"/>
          <w:bCs/>
          <w:i/>
          <w:szCs w:val="24"/>
        </w:rPr>
      </w:pPr>
    </w:p>
    <w:p w14:paraId="118F5E7B" w14:textId="343CBAF3" w:rsidR="00A937A5" w:rsidRPr="000F21E0" w:rsidRDefault="00A937A5" w:rsidP="000F21E0">
      <w:pPr>
        <w:pStyle w:val="Sinespaciado1"/>
        <w:ind w:left="426" w:right="562"/>
        <w:jc w:val="both"/>
        <w:rPr>
          <w:rFonts w:ascii="Georgia" w:hAnsi="Georgia" w:cs="Arial"/>
          <w:bCs/>
          <w:i/>
          <w:szCs w:val="24"/>
        </w:rPr>
      </w:pPr>
      <w:r w:rsidRPr="000F21E0">
        <w:rPr>
          <w:rFonts w:ascii="Georgia" w:hAnsi="Georgia" w:cs="Arial"/>
          <w:bCs/>
          <w:i/>
          <w:szCs w:val="24"/>
        </w:rPr>
        <w:t xml:space="preserve">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 fijando en lugar visible la in formación correspondiente, con plena identificación del lugar o lugares en los que podrán ser atendidas las personas sordas y </w:t>
      </w:r>
      <w:proofErr w:type="spellStart"/>
      <w:r w:rsidRPr="000F21E0">
        <w:rPr>
          <w:rFonts w:ascii="Georgia" w:hAnsi="Georgia" w:cs="Arial"/>
          <w:bCs/>
          <w:i/>
          <w:szCs w:val="24"/>
        </w:rPr>
        <w:t>sordociegas</w:t>
      </w:r>
      <w:proofErr w:type="spellEnd"/>
      <w:r w:rsidRPr="000F21E0">
        <w:rPr>
          <w:rFonts w:ascii="Georgia" w:hAnsi="Georgia" w:cs="Arial"/>
          <w:bCs/>
          <w:i/>
          <w:szCs w:val="24"/>
        </w:rPr>
        <w:t>.</w:t>
      </w:r>
    </w:p>
    <w:p w14:paraId="2A31154F" w14:textId="6605E9F1" w:rsidR="00A937A5" w:rsidRPr="000F21E0" w:rsidRDefault="00A937A5" w:rsidP="000F21E0">
      <w:pPr>
        <w:pStyle w:val="Sinespaciado1"/>
        <w:spacing w:line="276" w:lineRule="auto"/>
        <w:ind w:left="426" w:right="562"/>
        <w:jc w:val="both"/>
        <w:rPr>
          <w:rFonts w:ascii="Georgia" w:hAnsi="Georgia" w:cs="Arial"/>
          <w:bCs/>
          <w:sz w:val="24"/>
          <w:szCs w:val="24"/>
        </w:rPr>
      </w:pPr>
    </w:p>
    <w:p w14:paraId="0BECB3B2" w14:textId="4BC1712D" w:rsidR="00793049" w:rsidRPr="000F21E0" w:rsidRDefault="00793049"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Claramente, del texto transcrito, se infiere que </w:t>
      </w:r>
      <w:r w:rsidRPr="000F21E0">
        <w:rPr>
          <w:rFonts w:ascii="Georgia" w:hAnsi="Georgia" w:cs="Arial"/>
          <w:bCs/>
          <w:sz w:val="24"/>
          <w:szCs w:val="24"/>
          <w:u w:val="single"/>
        </w:rPr>
        <w:t xml:space="preserve">son las entidades públicas y privadas que ofrecen </w:t>
      </w:r>
      <w:r w:rsidRPr="000F21E0">
        <w:rPr>
          <w:rFonts w:ascii="Georgia" w:hAnsi="Georgia" w:cs="Arial"/>
          <w:bCs/>
          <w:i/>
          <w:sz w:val="24"/>
          <w:szCs w:val="24"/>
          <w:u w:val="single"/>
        </w:rPr>
        <w:t>servicios al público</w:t>
      </w:r>
      <w:r w:rsidRPr="000F21E0">
        <w:rPr>
          <w:rFonts w:ascii="Georgia" w:hAnsi="Georgia" w:cs="Arial"/>
          <w:bCs/>
          <w:sz w:val="24"/>
          <w:szCs w:val="24"/>
        </w:rPr>
        <w:t xml:space="preserve">, quienes deben asumir la carga inherente a la incorporación del servicio de intérprete y guía intérprete para las personas sordas y </w:t>
      </w:r>
      <w:proofErr w:type="spellStart"/>
      <w:r w:rsidRPr="000F21E0">
        <w:rPr>
          <w:rFonts w:ascii="Georgia" w:hAnsi="Georgia" w:cs="Arial"/>
          <w:bCs/>
          <w:sz w:val="24"/>
          <w:szCs w:val="24"/>
        </w:rPr>
        <w:t>sordociegas</w:t>
      </w:r>
      <w:proofErr w:type="spellEnd"/>
      <w:r w:rsidRPr="000F21E0">
        <w:rPr>
          <w:rFonts w:ascii="Georgia" w:hAnsi="Georgia" w:cs="Arial"/>
          <w:bCs/>
          <w:sz w:val="24"/>
          <w:szCs w:val="24"/>
        </w:rPr>
        <w:t xml:space="preserve"> que lo requieran dentro de los programas de atención al cliente.</w:t>
      </w:r>
    </w:p>
    <w:p w14:paraId="571FAC01" w14:textId="75168856" w:rsidR="00B23CD9" w:rsidRPr="000F21E0" w:rsidRDefault="00B23CD9" w:rsidP="000F21E0">
      <w:pPr>
        <w:pStyle w:val="Sinespaciado1"/>
        <w:tabs>
          <w:tab w:val="left" w:pos="2410"/>
        </w:tabs>
        <w:spacing w:line="276" w:lineRule="auto"/>
        <w:jc w:val="both"/>
        <w:rPr>
          <w:rFonts w:ascii="Georgia" w:hAnsi="Georgia" w:cs="Arial"/>
          <w:bCs/>
          <w:sz w:val="24"/>
          <w:szCs w:val="24"/>
        </w:rPr>
      </w:pPr>
    </w:p>
    <w:p w14:paraId="558977FD" w14:textId="7227057E" w:rsidR="00B23CD9" w:rsidRPr="000F21E0" w:rsidRDefault="00B23CD9"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La génesis de la controversia radica en la aplicación de las acciones afirmativas de la citada ley por cuenta de sujetos regidos por el derecho privado.</w:t>
      </w:r>
    </w:p>
    <w:p w14:paraId="15CD098B" w14:textId="77777777" w:rsidR="00B23CD9" w:rsidRPr="000F21E0" w:rsidRDefault="00B23CD9" w:rsidP="000F21E0">
      <w:pPr>
        <w:pStyle w:val="Sinespaciado1"/>
        <w:tabs>
          <w:tab w:val="left" w:pos="2410"/>
        </w:tabs>
        <w:spacing w:line="276" w:lineRule="auto"/>
        <w:jc w:val="both"/>
        <w:rPr>
          <w:rFonts w:ascii="Georgia" w:hAnsi="Georgia" w:cs="Arial"/>
          <w:bCs/>
          <w:sz w:val="24"/>
          <w:szCs w:val="24"/>
        </w:rPr>
      </w:pPr>
    </w:p>
    <w:p w14:paraId="75F3CACC" w14:textId="77777777" w:rsidR="00B23CD9" w:rsidRPr="000F21E0" w:rsidRDefault="00B23CD9"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Conviene recordar que la disposición normativa transcrita no es la única que contempla acciones afirmativas y de inclusión para personas con limitaciones físico-sensoriales y en situación de discapacidad. La ley 361 de 1997 ya establecía mecanismos de integración social procurando, entre otras cosas, la accesibilidad; por su parte, la Convención sobre los Derechos de las personas con Discapacidad de la Asamblea Nacional de las Naciones Unidas se integró al ordenamiento jurídico nacional a través de la Ley 1346 de 2009; posteriormente, la Ley 1618 de 2013 ahondó en disposiciones para garantizar el goce pleno de derechos la población en las condiciones descritas.</w:t>
      </w:r>
    </w:p>
    <w:p w14:paraId="7C79539C" w14:textId="795CACE5" w:rsidR="00B23CD9" w:rsidRPr="000F21E0" w:rsidRDefault="00B23CD9" w:rsidP="000F21E0">
      <w:pPr>
        <w:pStyle w:val="Sinespaciado1"/>
        <w:tabs>
          <w:tab w:val="left" w:pos="2410"/>
        </w:tabs>
        <w:spacing w:line="276" w:lineRule="auto"/>
        <w:jc w:val="both"/>
        <w:rPr>
          <w:rFonts w:ascii="Georgia" w:hAnsi="Georgia" w:cs="Arial"/>
          <w:bCs/>
          <w:sz w:val="24"/>
          <w:szCs w:val="24"/>
        </w:rPr>
      </w:pPr>
    </w:p>
    <w:p w14:paraId="08D81B9D" w14:textId="3E02B3F1" w:rsidR="00B23CD9" w:rsidRPr="000F21E0" w:rsidRDefault="00B23CD9"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En efecto, se ha reconocido que el principio de solidaridad impone cargas a particulares que ofrezcan servicios públicos o en establecimientos abiertos al público, procurando integración y acceso inclusivo de personas en situación de discapacidad</w:t>
      </w:r>
      <w:r w:rsidRPr="000F21E0">
        <w:rPr>
          <w:rStyle w:val="Refdenotaalpie"/>
          <w:rFonts w:ascii="Georgia" w:hAnsi="Georgia" w:cs="Arial"/>
          <w:bCs/>
          <w:sz w:val="24"/>
          <w:szCs w:val="24"/>
        </w:rPr>
        <w:footnoteReference w:id="1"/>
      </w:r>
      <w:r w:rsidRPr="000F21E0">
        <w:rPr>
          <w:rFonts w:ascii="Georgia" w:hAnsi="Georgia" w:cs="Arial"/>
          <w:bCs/>
          <w:sz w:val="24"/>
          <w:szCs w:val="24"/>
        </w:rPr>
        <w:t>.</w:t>
      </w:r>
    </w:p>
    <w:p w14:paraId="5EE08443" w14:textId="663EE643" w:rsidR="00793049" w:rsidRPr="000F21E0" w:rsidRDefault="00793049" w:rsidP="000F21E0">
      <w:pPr>
        <w:pStyle w:val="Sinespaciado1"/>
        <w:tabs>
          <w:tab w:val="left" w:pos="2410"/>
        </w:tabs>
        <w:spacing w:line="276" w:lineRule="auto"/>
        <w:jc w:val="both"/>
        <w:rPr>
          <w:rFonts w:ascii="Georgia" w:hAnsi="Georgia" w:cs="Arial"/>
          <w:bCs/>
          <w:sz w:val="24"/>
          <w:szCs w:val="24"/>
        </w:rPr>
      </w:pPr>
    </w:p>
    <w:p w14:paraId="2ECE0270" w14:textId="77777777" w:rsidR="00793049" w:rsidRPr="000F21E0" w:rsidRDefault="00793049" w:rsidP="000F21E0">
      <w:pPr>
        <w:pStyle w:val="NoSpacing1"/>
        <w:spacing w:line="276" w:lineRule="auto"/>
        <w:jc w:val="both"/>
        <w:rPr>
          <w:rFonts w:ascii="Georgia" w:hAnsi="Georgia" w:cs="Arial"/>
          <w:sz w:val="24"/>
          <w:szCs w:val="24"/>
          <w:lang w:val="es-CO"/>
        </w:rPr>
      </w:pPr>
      <w:r w:rsidRPr="000F21E0">
        <w:rPr>
          <w:rFonts w:ascii="Georgia" w:hAnsi="Georgia" w:cs="Arial"/>
          <w:b/>
          <w:bCs/>
          <w:iCs/>
          <w:sz w:val="24"/>
          <w:szCs w:val="24"/>
        </w:rPr>
        <w:t>5. REPAROS A LA SENTENCIA</w:t>
      </w:r>
    </w:p>
    <w:p w14:paraId="16149613" w14:textId="30404A9F" w:rsidR="00793049" w:rsidRPr="000F21E0" w:rsidRDefault="00793049" w:rsidP="000F21E0">
      <w:pPr>
        <w:pStyle w:val="Sinespaciado1"/>
        <w:tabs>
          <w:tab w:val="left" w:pos="2410"/>
        </w:tabs>
        <w:spacing w:line="276" w:lineRule="auto"/>
        <w:jc w:val="both"/>
        <w:rPr>
          <w:rFonts w:ascii="Georgia" w:hAnsi="Georgia" w:cs="Arial"/>
          <w:bCs/>
          <w:sz w:val="24"/>
          <w:szCs w:val="24"/>
        </w:rPr>
      </w:pPr>
    </w:p>
    <w:p w14:paraId="442B2D70" w14:textId="57E50BED" w:rsidR="00B52341" w:rsidRPr="000F21E0" w:rsidRDefault="00793049" w:rsidP="000F21E0">
      <w:pPr>
        <w:pStyle w:val="Sinespaciado1"/>
        <w:tabs>
          <w:tab w:val="left" w:pos="2410"/>
        </w:tabs>
        <w:spacing w:line="276" w:lineRule="auto"/>
        <w:jc w:val="both"/>
        <w:rPr>
          <w:rFonts w:ascii="Georgia" w:hAnsi="Georgia" w:cs="Arial"/>
          <w:b/>
          <w:bCs/>
          <w:sz w:val="24"/>
          <w:szCs w:val="24"/>
        </w:rPr>
      </w:pPr>
      <w:r w:rsidRPr="000F21E0">
        <w:rPr>
          <w:rFonts w:ascii="Georgia" w:hAnsi="Georgia" w:cs="Arial"/>
          <w:b/>
          <w:bCs/>
          <w:sz w:val="24"/>
          <w:szCs w:val="24"/>
        </w:rPr>
        <w:t>5.1.</w:t>
      </w:r>
      <w:r w:rsidR="00E07C77" w:rsidRPr="000F21E0">
        <w:rPr>
          <w:rFonts w:ascii="Georgia" w:hAnsi="Georgia" w:cs="Arial"/>
          <w:b/>
          <w:bCs/>
          <w:sz w:val="24"/>
          <w:szCs w:val="24"/>
        </w:rPr>
        <w:t xml:space="preserve"> </w:t>
      </w:r>
      <w:r w:rsidR="00B52341" w:rsidRPr="000F21E0">
        <w:rPr>
          <w:rFonts w:ascii="Georgia" w:hAnsi="Georgia" w:cs="Arial"/>
          <w:b/>
          <w:bCs/>
          <w:sz w:val="24"/>
          <w:szCs w:val="24"/>
        </w:rPr>
        <w:t>PRIMER REPARO</w:t>
      </w:r>
      <w:r w:rsidR="00E07C77" w:rsidRPr="000F21E0">
        <w:rPr>
          <w:rFonts w:ascii="Georgia" w:hAnsi="Georgia" w:cs="Arial"/>
          <w:b/>
          <w:bCs/>
          <w:sz w:val="24"/>
          <w:szCs w:val="24"/>
        </w:rPr>
        <w:t xml:space="preserve"> DEL ACTOR</w:t>
      </w:r>
      <w:r w:rsidR="00B52341" w:rsidRPr="000F21E0">
        <w:rPr>
          <w:rFonts w:ascii="Georgia" w:hAnsi="Georgia" w:cs="Arial"/>
          <w:b/>
          <w:bCs/>
          <w:sz w:val="24"/>
          <w:szCs w:val="24"/>
        </w:rPr>
        <w:t>. NO PROSPERA</w:t>
      </w:r>
    </w:p>
    <w:p w14:paraId="56354303" w14:textId="782640FE" w:rsidR="00B52341" w:rsidRPr="000F21E0" w:rsidRDefault="00B52341" w:rsidP="000F21E0">
      <w:pPr>
        <w:pStyle w:val="Sinespaciado1"/>
        <w:tabs>
          <w:tab w:val="left" w:pos="2410"/>
        </w:tabs>
        <w:spacing w:line="276" w:lineRule="auto"/>
        <w:jc w:val="both"/>
        <w:rPr>
          <w:rFonts w:ascii="Georgia" w:hAnsi="Georgia" w:cs="Arial"/>
          <w:b/>
          <w:bCs/>
          <w:sz w:val="24"/>
          <w:szCs w:val="24"/>
        </w:rPr>
      </w:pPr>
    </w:p>
    <w:p w14:paraId="6E9842D6" w14:textId="05CD04AC" w:rsidR="00C35C50" w:rsidRPr="000F21E0" w:rsidRDefault="00C35C50"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Con fines metodológicos se </w:t>
      </w:r>
      <w:r w:rsidR="00E07C77" w:rsidRPr="000F21E0">
        <w:rPr>
          <w:rFonts w:ascii="Georgia" w:hAnsi="Georgia" w:cs="Arial"/>
          <w:bCs/>
          <w:sz w:val="24"/>
          <w:szCs w:val="24"/>
        </w:rPr>
        <w:t xml:space="preserve">examinarán conjuntamente dos aspectos que dan origen a la misma inconformidad, </w:t>
      </w:r>
      <w:r w:rsidR="00E45AA7" w:rsidRPr="000F21E0">
        <w:rPr>
          <w:rFonts w:ascii="Georgia" w:hAnsi="Georgia" w:cs="Arial"/>
          <w:bCs/>
          <w:sz w:val="24"/>
          <w:szCs w:val="24"/>
        </w:rPr>
        <w:t xml:space="preserve">ambos </w:t>
      </w:r>
      <w:r w:rsidR="00E07C77" w:rsidRPr="000F21E0">
        <w:rPr>
          <w:rFonts w:ascii="Georgia" w:hAnsi="Georgia" w:cs="Arial"/>
          <w:bCs/>
          <w:sz w:val="24"/>
          <w:szCs w:val="24"/>
        </w:rPr>
        <w:t xml:space="preserve">relacionados con </w:t>
      </w:r>
      <w:r w:rsidR="004905C7" w:rsidRPr="000F21E0">
        <w:rPr>
          <w:rFonts w:ascii="Georgia" w:hAnsi="Georgia" w:cs="Arial"/>
          <w:bCs/>
          <w:sz w:val="24"/>
          <w:szCs w:val="24"/>
        </w:rPr>
        <w:t>apreciaciones</w:t>
      </w:r>
      <w:r w:rsidR="00E07C77" w:rsidRPr="000F21E0">
        <w:rPr>
          <w:rFonts w:ascii="Georgia" w:hAnsi="Georgia" w:cs="Arial"/>
          <w:bCs/>
          <w:sz w:val="24"/>
          <w:szCs w:val="24"/>
        </w:rPr>
        <w:t xml:space="preserve"> probatorias</w:t>
      </w:r>
      <w:r w:rsidR="004905C7" w:rsidRPr="000F21E0">
        <w:rPr>
          <w:rFonts w:ascii="Georgia" w:hAnsi="Georgia" w:cs="Arial"/>
          <w:bCs/>
          <w:sz w:val="24"/>
          <w:szCs w:val="24"/>
        </w:rPr>
        <w:t>.</w:t>
      </w:r>
    </w:p>
    <w:p w14:paraId="7B835600" w14:textId="77777777" w:rsidR="00A065CA" w:rsidRPr="000F21E0" w:rsidRDefault="00A065CA" w:rsidP="000F21E0">
      <w:pPr>
        <w:pStyle w:val="Sinespaciado1"/>
        <w:tabs>
          <w:tab w:val="left" w:pos="2410"/>
        </w:tabs>
        <w:spacing w:line="276" w:lineRule="auto"/>
        <w:jc w:val="both"/>
        <w:rPr>
          <w:rFonts w:ascii="Georgia" w:hAnsi="Georgia" w:cs="Arial"/>
          <w:bCs/>
          <w:sz w:val="24"/>
          <w:szCs w:val="24"/>
        </w:rPr>
      </w:pPr>
    </w:p>
    <w:p w14:paraId="53D0450F" w14:textId="2ED30A94" w:rsidR="00E45AA7" w:rsidRPr="000F21E0" w:rsidRDefault="00A165EE"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
          <w:bCs/>
          <w:sz w:val="24"/>
          <w:szCs w:val="24"/>
        </w:rPr>
        <w:t xml:space="preserve">5.1.1. </w:t>
      </w:r>
      <w:r w:rsidR="003740B3" w:rsidRPr="000F21E0">
        <w:rPr>
          <w:rFonts w:ascii="Georgia" w:hAnsi="Georgia" w:cs="Arial"/>
          <w:bCs/>
          <w:sz w:val="24"/>
          <w:szCs w:val="24"/>
        </w:rPr>
        <w:t>Se</w:t>
      </w:r>
      <w:r w:rsidR="00A065CA" w:rsidRPr="000F21E0">
        <w:rPr>
          <w:rFonts w:ascii="Georgia" w:hAnsi="Georgia" w:cs="Arial"/>
          <w:bCs/>
          <w:sz w:val="24"/>
          <w:szCs w:val="24"/>
        </w:rPr>
        <w:t xml:space="preserve"> reclama en la apelación </w:t>
      </w:r>
      <w:r w:rsidR="003740B3" w:rsidRPr="000F21E0">
        <w:rPr>
          <w:rFonts w:ascii="Georgia" w:hAnsi="Georgia" w:cs="Arial"/>
          <w:bCs/>
          <w:sz w:val="24"/>
          <w:szCs w:val="24"/>
        </w:rPr>
        <w:t>la inversión de</w:t>
      </w:r>
      <w:r w:rsidR="00A065CA" w:rsidRPr="000F21E0">
        <w:rPr>
          <w:rFonts w:ascii="Georgia" w:hAnsi="Georgia" w:cs="Arial"/>
          <w:bCs/>
          <w:sz w:val="24"/>
          <w:szCs w:val="24"/>
        </w:rPr>
        <w:t xml:space="preserve"> la carga </w:t>
      </w:r>
      <w:r w:rsidR="004905C7" w:rsidRPr="000F21E0">
        <w:rPr>
          <w:rFonts w:ascii="Georgia" w:hAnsi="Georgia" w:cs="Arial"/>
          <w:bCs/>
          <w:sz w:val="24"/>
          <w:szCs w:val="24"/>
        </w:rPr>
        <w:t>de la prueba</w:t>
      </w:r>
      <w:r w:rsidR="00A065CA" w:rsidRPr="000F21E0">
        <w:rPr>
          <w:rFonts w:ascii="Georgia" w:hAnsi="Georgia" w:cs="Arial"/>
          <w:bCs/>
          <w:sz w:val="24"/>
          <w:szCs w:val="24"/>
        </w:rPr>
        <w:t>, respecto de lo cual se memora</w:t>
      </w:r>
      <w:r w:rsidR="008F6F7B" w:rsidRPr="000F21E0">
        <w:rPr>
          <w:rFonts w:ascii="Georgia" w:hAnsi="Georgia" w:cs="Arial"/>
          <w:bCs/>
          <w:sz w:val="24"/>
          <w:szCs w:val="24"/>
        </w:rPr>
        <w:t xml:space="preserve">: </w:t>
      </w:r>
      <w:r w:rsidR="00A065CA" w:rsidRPr="000F21E0">
        <w:rPr>
          <w:rFonts w:ascii="Georgia" w:hAnsi="Georgia" w:cs="Arial"/>
          <w:bCs/>
          <w:sz w:val="24"/>
          <w:szCs w:val="24"/>
        </w:rPr>
        <w:t>es especie en el género de las cargas procesales y se reduce a la necesidad práctica de acreditar la ocurrencia o convergencia de hechos que dan lugar a determinada consecuencia jurídica, respondiendo a la pregunta: ¿A quién corresponde probar en el proceso?</w:t>
      </w:r>
    </w:p>
    <w:p w14:paraId="0053F54A" w14:textId="2FF5CBCF" w:rsidR="00A065CA" w:rsidRPr="000F21E0" w:rsidRDefault="00A065CA" w:rsidP="000F21E0">
      <w:pPr>
        <w:pStyle w:val="Sinespaciado1"/>
        <w:tabs>
          <w:tab w:val="left" w:pos="2410"/>
        </w:tabs>
        <w:spacing w:line="276" w:lineRule="auto"/>
        <w:jc w:val="both"/>
        <w:rPr>
          <w:rFonts w:ascii="Georgia" w:hAnsi="Georgia" w:cs="Arial"/>
          <w:bCs/>
          <w:sz w:val="24"/>
          <w:szCs w:val="24"/>
        </w:rPr>
      </w:pPr>
    </w:p>
    <w:p w14:paraId="37A133DD" w14:textId="4CF7805D" w:rsidR="00C35C50" w:rsidRPr="000F21E0" w:rsidRDefault="00A065CA"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Tratándose de acci</w:t>
      </w:r>
      <w:r w:rsidR="00A165EE" w:rsidRPr="000F21E0">
        <w:rPr>
          <w:rFonts w:ascii="Georgia" w:hAnsi="Georgia" w:cs="Arial"/>
          <w:bCs/>
          <w:sz w:val="24"/>
          <w:szCs w:val="24"/>
        </w:rPr>
        <w:t>ones</w:t>
      </w:r>
      <w:r w:rsidRPr="000F21E0">
        <w:rPr>
          <w:rFonts w:ascii="Georgia" w:hAnsi="Georgia" w:cs="Arial"/>
          <w:bCs/>
          <w:sz w:val="24"/>
          <w:szCs w:val="24"/>
        </w:rPr>
        <w:t xml:space="preserve"> populares, </w:t>
      </w:r>
      <w:r w:rsidR="00A165EE" w:rsidRPr="000F21E0">
        <w:rPr>
          <w:rFonts w:ascii="Georgia" w:hAnsi="Georgia" w:cs="Arial"/>
          <w:bCs/>
          <w:sz w:val="24"/>
          <w:szCs w:val="24"/>
        </w:rPr>
        <w:t xml:space="preserve">el artículo 30 de la </w:t>
      </w:r>
      <w:r w:rsidRPr="000F21E0">
        <w:rPr>
          <w:rFonts w:ascii="Georgia" w:hAnsi="Georgia" w:cs="Arial"/>
          <w:bCs/>
          <w:sz w:val="24"/>
          <w:szCs w:val="24"/>
        </w:rPr>
        <w:t xml:space="preserve">Ley 472 de 1998 </w:t>
      </w:r>
      <w:r w:rsidR="00A165EE" w:rsidRPr="000F21E0">
        <w:rPr>
          <w:rFonts w:ascii="Georgia" w:hAnsi="Georgia" w:cs="Arial"/>
          <w:bCs/>
          <w:sz w:val="24"/>
          <w:szCs w:val="24"/>
        </w:rPr>
        <w:t xml:space="preserve"> dice </w:t>
      </w:r>
      <w:r w:rsidRPr="000F21E0">
        <w:rPr>
          <w:rFonts w:ascii="Georgia" w:hAnsi="Georgia" w:cs="Arial"/>
          <w:bCs/>
          <w:sz w:val="24"/>
          <w:szCs w:val="24"/>
        </w:rPr>
        <w:t>que es</w:t>
      </w:r>
      <w:r w:rsidR="00A165EE" w:rsidRPr="000F21E0">
        <w:rPr>
          <w:rFonts w:ascii="Georgia" w:hAnsi="Georgia" w:cs="Arial"/>
          <w:bCs/>
          <w:sz w:val="24"/>
          <w:szCs w:val="24"/>
        </w:rPr>
        <w:t xml:space="preserve"> al extremo activo, por regla general,</w:t>
      </w:r>
      <w:r w:rsidRPr="000F21E0">
        <w:rPr>
          <w:rFonts w:ascii="Georgia" w:hAnsi="Georgia" w:cs="Arial"/>
          <w:bCs/>
          <w:sz w:val="24"/>
          <w:szCs w:val="24"/>
        </w:rPr>
        <w:t xml:space="preserve"> a</w:t>
      </w:r>
      <w:r w:rsidR="00A165EE" w:rsidRPr="000F21E0">
        <w:rPr>
          <w:rFonts w:ascii="Georgia" w:hAnsi="Georgia" w:cs="Arial"/>
          <w:bCs/>
          <w:sz w:val="24"/>
          <w:szCs w:val="24"/>
        </w:rPr>
        <w:t xml:space="preserve">l que </w:t>
      </w:r>
      <w:r w:rsidRPr="000F21E0">
        <w:rPr>
          <w:rFonts w:ascii="Georgia" w:hAnsi="Georgia" w:cs="Arial"/>
          <w:bCs/>
          <w:sz w:val="24"/>
          <w:szCs w:val="24"/>
        </w:rPr>
        <w:t xml:space="preserve">compete acreditar los hechos constitutivos de </w:t>
      </w:r>
      <w:r w:rsidR="00A165EE" w:rsidRPr="000F21E0">
        <w:rPr>
          <w:rFonts w:ascii="Georgia" w:hAnsi="Georgia" w:cs="Arial"/>
          <w:bCs/>
          <w:sz w:val="24"/>
          <w:szCs w:val="24"/>
        </w:rPr>
        <w:t xml:space="preserve">transgresión o amenaza de los derechos colectivos cuyo resguardo procura, circunstancias que, como tiene dicho esta sala </w:t>
      </w:r>
      <w:r w:rsidR="00A165EE" w:rsidRPr="000F21E0">
        <w:rPr>
          <w:rFonts w:ascii="Georgia" w:hAnsi="Georgia" w:cs="Arial"/>
          <w:bCs/>
          <w:i/>
          <w:sz w:val="24"/>
          <w:szCs w:val="24"/>
        </w:rPr>
        <w:t>(…) deben ser reales y no hipotéticas, directas, inminentes, concretas y actuales, de manera tal que en realidad se perciba la necesidad de intervención judicial, aspectos todos que se reitera, deben ser debidamente demostrados por el actor popular.</w:t>
      </w:r>
      <w:r w:rsidR="00A165EE" w:rsidRPr="000F21E0">
        <w:rPr>
          <w:rStyle w:val="Refdenotaalpie"/>
          <w:rFonts w:ascii="Georgia" w:hAnsi="Georgia" w:cs="Arial"/>
          <w:bCs/>
          <w:i/>
          <w:sz w:val="24"/>
          <w:szCs w:val="24"/>
        </w:rPr>
        <w:footnoteReference w:id="2"/>
      </w:r>
    </w:p>
    <w:p w14:paraId="7FB2B2DF" w14:textId="0B76EF86" w:rsidR="00793049" w:rsidRPr="000F21E0" w:rsidRDefault="00793049" w:rsidP="000F21E0">
      <w:pPr>
        <w:pStyle w:val="Sinespaciado1"/>
        <w:tabs>
          <w:tab w:val="left" w:pos="2410"/>
        </w:tabs>
        <w:spacing w:line="276" w:lineRule="auto"/>
        <w:jc w:val="both"/>
        <w:rPr>
          <w:rFonts w:ascii="Georgia" w:hAnsi="Georgia" w:cs="Arial"/>
          <w:bCs/>
          <w:sz w:val="24"/>
          <w:szCs w:val="24"/>
        </w:rPr>
      </w:pPr>
    </w:p>
    <w:p w14:paraId="6CCFA951" w14:textId="5FF5D61E" w:rsidR="00A165EE" w:rsidRPr="000F21E0" w:rsidRDefault="00A165EE"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Lo anterior sin perjuicio de que </w:t>
      </w:r>
      <w:r w:rsidRPr="000F21E0">
        <w:rPr>
          <w:rFonts w:ascii="Georgia" w:hAnsi="Georgia" w:cs="Arial"/>
          <w:bCs/>
          <w:i/>
          <w:sz w:val="24"/>
          <w:szCs w:val="24"/>
        </w:rPr>
        <w:t>por razones de orden económico o técnico</w:t>
      </w:r>
      <w:r w:rsidRPr="000F21E0">
        <w:rPr>
          <w:rFonts w:ascii="Georgia" w:hAnsi="Georgia" w:cs="Arial"/>
          <w:bCs/>
          <w:sz w:val="24"/>
          <w:szCs w:val="24"/>
        </w:rPr>
        <w:t xml:space="preserve"> que imposibiliten el acatamiento de la carga, deba el juez suplir la deficiencia en uso de las facultades oficiosas, posibilitando pr</w:t>
      </w:r>
      <w:r w:rsidR="00D45D43" w:rsidRPr="000F21E0">
        <w:rPr>
          <w:rFonts w:ascii="Georgia" w:hAnsi="Georgia" w:cs="Arial"/>
          <w:bCs/>
          <w:sz w:val="24"/>
          <w:szCs w:val="24"/>
        </w:rPr>
        <w:t>o</w:t>
      </w:r>
      <w:r w:rsidRPr="000F21E0">
        <w:rPr>
          <w:rFonts w:ascii="Georgia" w:hAnsi="Georgia" w:cs="Arial"/>
          <w:bCs/>
          <w:sz w:val="24"/>
          <w:szCs w:val="24"/>
        </w:rPr>
        <w:t>ferir fallo de fondo.</w:t>
      </w:r>
    </w:p>
    <w:p w14:paraId="7C9480AB" w14:textId="68191455" w:rsidR="004309DC" w:rsidRPr="000F21E0" w:rsidRDefault="004309DC" w:rsidP="000F21E0">
      <w:pPr>
        <w:pStyle w:val="Sinespaciado1"/>
        <w:tabs>
          <w:tab w:val="left" w:pos="2410"/>
        </w:tabs>
        <w:spacing w:line="276" w:lineRule="auto"/>
        <w:jc w:val="both"/>
        <w:rPr>
          <w:rFonts w:ascii="Georgia" w:hAnsi="Georgia" w:cs="Arial"/>
          <w:bCs/>
          <w:sz w:val="24"/>
          <w:szCs w:val="24"/>
        </w:rPr>
      </w:pPr>
    </w:p>
    <w:p w14:paraId="252DF698" w14:textId="7CEBBF38" w:rsidR="004309DC" w:rsidRPr="000F21E0" w:rsidRDefault="00A430F1"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A la par, el ordenamiento procesal civil</w:t>
      </w:r>
      <w:r w:rsidRPr="000F21E0">
        <w:rPr>
          <w:rStyle w:val="Refdenotaalpie"/>
          <w:rFonts w:ascii="Georgia" w:hAnsi="Georgia" w:cs="Arial"/>
          <w:bCs/>
          <w:sz w:val="24"/>
          <w:szCs w:val="24"/>
        </w:rPr>
        <w:footnoteReference w:id="3"/>
      </w:r>
      <w:r w:rsidRPr="000F21E0">
        <w:rPr>
          <w:rFonts w:ascii="Georgia" w:hAnsi="Georgia" w:cs="Arial"/>
          <w:bCs/>
          <w:sz w:val="24"/>
          <w:szCs w:val="24"/>
        </w:rPr>
        <w:t xml:space="preserve"> prescribe en el </w:t>
      </w:r>
      <w:r w:rsidR="00B84AED" w:rsidRPr="000F21E0">
        <w:rPr>
          <w:rFonts w:ascii="Georgia" w:hAnsi="Georgia" w:cs="Arial"/>
          <w:bCs/>
          <w:sz w:val="24"/>
          <w:szCs w:val="24"/>
        </w:rPr>
        <w:t xml:space="preserve">artículo 167 del C. G. del P. </w:t>
      </w:r>
      <w:r w:rsidRPr="000F21E0">
        <w:rPr>
          <w:rFonts w:ascii="Georgia" w:hAnsi="Georgia" w:cs="Arial"/>
          <w:bCs/>
          <w:sz w:val="24"/>
          <w:szCs w:val="24"/>
        </w:rPr>
        <w:t xml:space="preserve"> </w:t>
      </w:r>
      <w:r w:rsidR="000A3250" w:rsidRPr="000F21E0">
        <w:rPr>
          <w:rFonts w:ascii="Georgia" w:hAnsi="Georgia" w:cs="Arial"/>
          <w:bCs/>
          <w:sz w:val="24"/>
          <w:szCs w:val="24"/>
        </w:rPr>
        <w:t xml:space="preserve">que </w:t>
      </w:r>
      <w:r w:rsidRPr="000F21E0">
        <w:rPr>
          <w:rFonts w:ascii="Georgia" w:hAnsi="Georgia" w:cs="Arial"/>
          <w:bCs/>
          <w:i/>
          <w:sz w:val="24"/>
          <w:szCs w:val="24"/>
        </w:rPr>
        <w:t xml:space="preserve">Incumbe a las partes probar el supuesto de hecho de las normas que consagran el efecto jurídico que ellas persiguen (…) </w:t>
      </w:r>
      <w:r w:rsidRPr="000F21E0">
        <w:rPr>
          <w:rFonts w:ascii="Georgia" w:hAnsi="Georgia" w:cs="Arial"/>
          <w:bCs/>
          <w:sz w:val="24"/>
          <w:szCs w:val="24"/>
        </w:rPr>
        <w:t xml:space="preserve">y, en cuanto a </w:t>
      </w:r>
      <w:r w:rsidR="00B84AED" w:rsidRPr="000F21E0">
        <w:rPr>
          <w:rFonts w:ascii="Georgia" w:hAnsi="Georgia" w:cs="Arial"/>
          <w:bCs/>
          <w:sz w:val="24"/>
          <w:szCs w:val="24"/>
        </w:rPr>
        <w:t>la carga dinámica de la prueba</w:t>
      </w:r>
      <w:r w:rsidRPr="000F21E0">
        <w:rPr>
          <w:rFonts w:ascii="Georgia" w:hAnsi="Georgia" w:cs="Arial"/>
          <w:bCs/>
          <w:sz w:val="24"/>
          <w:szCs w:val="24"/>
        </w:rPr>
        <w:t xml:space="preserve">, plantea </w:t>
      </w:r>
      <w:r w:rsidR="000A3250" w:rsidRPr="000F21E0">
        <w:rPr>
          <w:rFonts w:ascii="Georgia" w:hAnsi="Georgia" w:cs="Arial"/>
          <w:bCs/>
          <w:sz w:val="24"/>
          <w:szCs w:val="24"/>
        </w:rPr>
        <w:t>su</w:t>
      </w:r>
      <w:r w:rsidRPr="000F21E0">
        <w:rPr>
          <w:rFonts w:ascii="Georgia" w:hAnsi="Georgia" w:cs="Arial"/>
          <w:bCs/>
          <w:sz w:val="24"/>
          <w:szCs w:val="24"/>
        </w:rPr>
        <w:t xml:space="preserve"> distribución </w:t>
      </w:r>
      <w:r w:rsidR="00B84AED" w:rsidRPr="000F21E0">
        <w:rPr>
          <w:rFonts w:ascii="Georgia" w:hAnsi="Georgia" w:cs="Arial"/>
          <w:bCs/>
          <w:sz w:val="24"/>
          <w:szCs w:val="24"/>
        </w:rPr>
        <w:t xml:space="preserve">de oficio o a petición de parte durante su práctica  o en cualquier momento antes de fallar, cuando la contraparte se encuentre en mejor condición de probar determinado hecho por, entre otras </w:t>
      </w:r>
      <w:r w:rsidRPr="000F21E0">
        <w:rPr>
          <w:rFonts w:ascii="Georgia" w:hAnsi="Georgia" w:cs="Arial"/>
          <w:bCs/>
          <w:sz w:val="24"/>
          <w:szCs w:val="24"/>
        </w:rPr>
        <w:t>condiciones</w:t>
      </w:r>
      <w:r w:rsidR="00B84AED" w:rsidRPr="000F21E0">
        <w:rPr>
          <w:rFonts w:ascii="Georgia" w:hAnsi="Georgia" w:cs="Arial"/>
          <w:bCs/>
          <w:sz w:val="24"/>
          <w:szCs w:val="24"/>
        </w:rPr>
        <w:t>, cercanía con el material probatorio , tener en su poder el objeto de prueba</w:t>
      </w:r>
      <w:r w:rsidRPr="000F21E0">
        <w:rPr>
          <w:rFonts w:ascii="Georgia" w:hAnsi="Georgia" w:cs="Arial"/>
          <w:bCs/>
          <w:sz w:val="24"/>
          <w:szCs w:val="24"/>
        </w:rPr>
        <w:t>, circunstancias técnicas especiales o por estado de indefensión o de incapacidad en la cual se encuentre la contraparte.</w:t>
      </w:r>
    </w:p>
    <w:p w14:paraId="2F916B4B" w14:textId="622E3DEC" w:rsidR="00F92F31" w:rsidRPr="000F21E0" w:rsidRDefault="00F92F31" w:rsidP="000F21E0">
      <w:pPr>
        <w:pStyle w:val="Sinespaciado1"/>
        <w:tabs>
          <w:tab w:val="left" w:pos="2410"/>
        </w:tabs>
        <w:spacing w:line="276" w:lineRule="auto"/>
        <w:jc w:val="both"/>
        <w:rPr>
          <w:rFonts w:ascii="Georgia" w:hAnsi="Georgia" w:cs="Arial"/>
          <w:bCs/>
          <w:sz w:val="24"/>
          <w:szCs w:val="24"/>
        </w:rPr>
      </w:pPr>
    </w:p>
    <w:p w14:paraId="00E54E32" w14:textId="5E9E83F2" w:rsidR="000A3250" w:rsidRPr="000F21E0" w:rsidRDefault="000A3250"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Oteado el expediente se constata que </w:t>
      </w:r>
      <w:r w:rsidRPr="000F21E0">
        <w:rPr>
          <w:rFonts w:ascii="Georgia" w:hAnsi="Georgia" w:cs="Arial"/>
          <w:bCs/>
          <w:smallCaps/>
          <w:sz w:val="24"/>
          <w:szCs w:val="24"/>
        </w:rPr>
        <w:t>Mario Restrepo</w:t>
      </w:r>
      <w:r w:rsidRPr="000F21E0">
        <w:rPr>
          <w:rFonts w:ascii="Georgia" w:hAnsi="Georgia" w:cs="Arial"/>
          <w:bCs/>
          <w:sz w:val="24"/>
          <w:szCs w:val="24"/>
        </w:rPr>
        <w:t xml:space="preserve"> asumió un rol absolutamente pasivo en materia probatoria, como se ve: i) con el escrito promotor de la acción nada más enunció la supuesta vulneración de derechos colectivos y la única prueba que pidió tener en cuenta fue </w:t>
      </w:r>
      <w:r w:rsidRPr="000F21E0">
        <w:rPr>
          <w:rFonts w:ascii="Georgia" w:hAnsi="Georgia" w:cs="Arial"/>
          <w:bCs/>
          <w:i/>
          <w:sz w:val="24"/>
          <w:szCs w:val="24"/>
        </w:rPr>
        <w:t>la respuesta dada a la acción</w:t>
      </w:r>
      <w:r w:rsidRPr="000F21E0">
        <w:rPr>
          <w:rFonts w:ascii="Georgia" w:hAnsi="Georgia" w:cs="Arial"/>
          <w:bCs/>
          <w:sz w:val="24"/>
          <w:szCs w:val="24"/>
        </w:rPr>
        <w:t xml:space="preserve">, desconociendo la naturaleza defensiva y no demostrativa </w:t>
      </w:r>
      <w:r w:rsidR="008724B4" w:rsidRPr="000F21E0">
        <w:rPr>
          <w:rFonts w:ascii="Georgia" w:hAnsi="Georgia" w:cs="Arial"/>
          <w:bCs/>
          <w:sz w:val="24"/>
          <w:szCs w:val="24"/>
        </w:rPr>
        <w:t>de ese</w:t>
      </w:r>
      <w:r w:rsidRPr="000F21E0">
        <w:rPr>
          <w:rFonts w:ascii="Georgia" w:hAnsi="Georgia" w:cs="Arial"/>
          <w:bCs/>
          <w:sz w:val="24"/>
          <w:szCs w:val="24"/>
        </w:rPr>
        <w:t xml:space="preserve"> acto procesal; ii) No compareció a la audiencia de pacto de cumplimiento, donde se decretó su </w:t>
      </w:r>
      <w:r w:rsidR="008724B4" w:rsidRPr="000F21E0">
        <w:rPr>
          <w:rFonts w:ascii="Georgia" w:hAnsi="Georgia" w:cs="Arial"/>
          <w:bCs/>
          <w:sz w:val="24"/>
          <w:szCs w:val="24"/>
        </w:rPr>
        <w:t>interrogatorio a petición de la accionada</w:t>
      </w:r>
      <w:r w:rsidRPr="000F21E0">
        <w:rPr>
          <w:rFonts w:ascii="Georgia" w:hAnsi="Georgia" w:cs="Arial"/>
          <w:bCs/>
          <w:sz w:val="24"/>
          <w:szCs w:val="24"/>
        </w:rPr>
        <w:t>; iii) tampoco a la</w:t>
      </w:r>
      <w:r w:rsidR="008724B4" w:rsidRPr="000F21E0">
        <w:rPr>
          <w:rFonts w:ascii="Georgia" w:hAnsi="Georgia" w:cs="Arial"/>
          <w:bCs/>
          <w:sz w:val="24"/>
          <w:szCs w:val="24"/>
        </w:rPr>
        <w:t xml:space="preserve"> audiencia</w:t>
      </w:r>
      <w:r w:rsidRPr="000F21E0">
        <w:rPr>
          <w:rFonts w:ascii="Georgia" w:hAnsi="Georgia" w:cs="Arial"/>
          <w:bCs/>
          <w:sz w:val="24"/>
          <w:szCs w:val="24"/>
        </w:rPr>
        <w:t xml:space="preserve"> de práctica de pruebas</w:t>
      </w:r>
      <w:r w:rsidR="008724B4" w:rsidRPr="000F21E0">
        <w:rPr>
          <w:rFonts w:ascii="Georgia" w:hAnsi="Georgia" w:cs="Arial"/>
          <w:bCs/>
          <w:sz w:val="24"/>
          <w:szCs w:val="24"/>
        </w:rPr>
        <w:t xml:space="preserve">, ausencia injustificada que, además, implicó el abandono a contradicción de la declaración de Jorge </w:t>
      </w:r>
      <w:proofErr w:type="spellStart"/>
      <w:r w:rsidR="008724B4" w:rsidRPr="000F21E0">
        <w:rPr>
          <w:rFonts w:ascii="Georgia" w:hAnsi="Georgia" w:cs="Arial"/>
          <w:bCs/>
          <w:sz w:val="24"/>
          <w:szCs w:val="24"/>
        </w:rPr>
        <w:t>Vianey</w:t>
      </w:r>
      <w:proofErr w:type="spellEnd"/>
      <w:r w:rsidR="008724B4" w:rsidRPr="000F21E0">
        <w:rPr>
          <w:rFonts w:ascii="Georgia" w:hAnsi="Georgia" w:cs="Arial"/>
          <w:bCs/>
          <w:sz w:val="24"/>
          <w:szCs w:val="24"/>
        </w:rPr>
        <w:t xml:space="preserve"> Pabón Robinson, encargado del área de impuestos de la accionada; iv) finalmente, alegó de conclusión extemporáneamente.</w:t>
      </w:r>
    </w:p>
    <w:p w14:paraId="0238BF2C" w14:textId="560AAFCF" w:rsidR="00613D9D" w:rsidRPr="000F21E0" w:rsidRDefault="00613D9D" w:rsidP="000F21E0">
      <w:pPr>
        <w:pStyle w:val="Sinespaciado1"/>
        <w:tabs>
          <w:tab w:val="left" w:pos="2410"/>
        </w:tabs>
        <w:spacing w:line="276" w:lineRule="auto"/>
        <w:jc w:val="both"/>
        <w:rPr>
          <w:rFonts w:ascii="Georgia" w:hAnsi="Georgia" w:cs="Arial"/>
          <w:bCs/>
          <w:sz w:val="24"/>
          <w:szCs w:val="24"/>
        </w:rPr>
      </w:pPr>
    </w:p>
    <w:p w14:paraId="73077436" w14:textId="5CC2A247" w:rsidR="00613D9D" w:rsidRPr="000F21E0" w:rsidRDefault="00613D9D" w:rsidP="000F21E0">
      <w:pPr>
        <w:pStyle w:val="Sinespaciado1"/>
        <w:tabs>
          <w:tab w:val="left" w:pos="2410"/>
        </w:tabs>
        <w:spacing w:line="276" w:lineRule="auto"/>
        <w:jc w:val="both"/>
        <w:rPr>
          <w:rFonts w:ascii="Georgia" w:hAnsi="Georgia" w:cs="Arial"/>
          <w:sz w:val="24"/>
          <w:szCs w:val="24"/>
        </w:rPr>
      </w:pPr>
      <w:r w:rsidRPr="000F21E0">
        <w:rPr>
          <w:rFonts w:ascii="Georgia" w:hAnsi="Georgia" w:cs="Arial"/>
          <w:sz w:val="24"/>
          <w:szCs w:val="24"/>
        </w:rPr>
        <w:t>Así que, en las oportunidades procesales para solicitar, anunciar</w:t>
      </w:r>
      <w:r w:rsidR="00D620F4" w:rsidRPr="000F21E0">
        <w:rPr>
          <w:rFonts w:ascii="Georgia" w:hAnsi="Georgia" w:cs="Arial"/>
          <w:sz w:val="24"/>
          <w:szCs w:val="24"/>
        </w:rPr>
        <w:t xml:space="preserve">, </w:t>
      </w:r>
      <w:r w:rsidRPr="000F21E0">
        <w:rPr>
          <w:rFonts w:ascii="Georgia" w:hAnsi="Georgia" w:cs="Arial"/>
          <w:sz w:val="24"/>
          <w:szCs w:val="24"/>
        </w:rPr>
        <w:t>contradecir</w:t>
      </w:r>
      <w:r w:rsidR="00D620F4" w:rsidRPr="000F21E0">
        <w:rPr>
          <w:rFonts w:ascii="Georgia" w:hAnsi="Georgia" w:cs="Arial"/>
          <w:sz w:val="24"/>
          <w:szCs w:val="24"/>
        </w:rPr>
        <w:t xml:space="preserve"> y valorar </w:t>
      </w:r>
      <w:r w:rsidRPr="000F21E0">
        <w:rPr>
          <w:rFonts w:ascii="Georgia" w:hAnsi="Georgia" w:cs="Arial"/>
          <w:sz w:val="24"/>
          <w:szCs w:val="24"/>
        </w:rPr>
        <w:t xml:space="preserve">pruebas nada dijo, </w:t>
      </w:r>
      <w:r w:rsidR="00A26690" w:rsidRPr="000F21E0">
        <w:rPr>
          <w:rFonts w:ascii="Georgia" w:hAnsi="Georgia" w:cs="Arial"/>
          <w:sz w:val="24"/>
          <w:szCs w:val="24"/>
        </w:rPr>
        <w:t xml:space="preserve">no pidió </w:t>
      </w:r>
      <w:r w:rsidR="00CD1870" w:rsidRPr="000F21E0">
        <w:rPr>
          <w:rFonts w:ascii="Georgia" w:hAnsi="Georgia" w:cs="Arial"/>
          <w:sz w:val="24"/>
          <w:szCs w:val="24"/>
        </w:rPr>
        <w:t>dinamizar las cargas como</w:t>
      </w:r>
      <w:r w:rsidRPr="000F21E0">
        <w:rPr>
          <w:rFonts w:ascii="Georgia" w:hAnsi="Georgia" w:cs="Arial"/>
          <w:sz w:val="24"/>
          <w:szCs w:val="24"/>
        </w:rPr>
        <w:t xml:space="preserve"> </w:t>
      </w:r>
      <w:r w:rsidR="00D620F4" w:rsidRPr="000F21E0">
        <w:rPr>
          <w:rFonts w:ascii="Georgia" w:hAnsi="Georgia" w:cs="Arial"/>
          <w:sz w:val="24"/>
          <w:szCs w:val="24"/>
        </w:rPr>
        <w:t>en este momento</w:t>
      </w:r>
      <w:r w:rsidRPr="000F21E0">
        <w:rPr>
          <w:rFonts w:ascii="Georgia" w:hAnsi="Georgia" w:cs="Arial"/>
          <w:sz w:val="24"/>
          <w:szCs w:val="24"/>
        </w:rPr>
        <w:t xml:space="preserve">, </w:t>
      </w:r>
      <w:r w:rsidR="00D620F4" w:rsidRPr="000F21E0">
        <w:rPr>
          <w:rFonts w:ascii="Georgia" w:hAnsi="Georgia" w:cs="Arial"/>
          <w:sz w:val="24"/>
          <w:szCs w:val="24"/>
        </w:rPr>
        <w:t>ni</w:t>
      </w:r>
      <w:r w:rsidRPr="000F21E0">
        <w:rPr>
          <w:rFonts w:ascii="Georgia" w:hAnsi="Georgia" w:cs="Arial"/>
          <w:sz w:val="24"/>
          <w:szCs w:val="24"/>
        </w:rPr>
        <w:t xml:space="preserve"> </w:t>
      </w:r>
      <w:r w:rsidR="008F6F7B" w:rsidRPr="000F21E0">
        <w:rPr>
          <w:rFonts w:ascii="Georgia" w:hAnsi="Georgia" w:cs="Arial"/>
          <w:sz w:val="24"/>
          <w:szCs w:val="24"/>
        </w:rPr>
        <w:t xml:space="preserve">expresó </w:t>
      </w:r>
      <w:r w:rsidRPr="000F21E0">
        <w:rPr>
          <w:rFonts w:ascii="Georgia" w:hAnsi="Georgia" w:cs="Arial"/>
          <w:sz w:val="24"/>
          <w:szCs w:val="24"/>
        </w:rPr>
        <w:t>la razón que le impedía aportar las probanzas y demandaba del juez su recaudo. Ahora dice</w:t>
      </w:r>
      <w:r w:rsidR="00CD1870" w:rsidRPr="000F21E0">
        <w:rPr>
          <w:rFonts w:ascii="Georgia" w:hAnsi="Georgia" w:cs="Arial"/>
          <w:sz w:val="24"/>
          <w:szCs w:val="24"/>
        </w:rPr>
        <w:t xml:space="preserve"> extemporáneamente</w:t>
      </w:r>
      <w:r w:rsidRPr="000F21E0">
        <w:rPr>
          <w:rFonts w:ascii="Georgia" w:hAnsi="Georgia" w:cs="Arial"/>
          <w:sz w:val="24"/>
          <w:szCs w:val="24"/>
        </w:rPr>
        <w:t>, cuando ya se profirió fallo de primera instancia</w:t>
      </w:r>
      <w:r w:rsidR="00CD1870" w:rsidRPr="000F21E0">
        <w:rPr>
          <w:rFonts w:ascii="Georgia" w:hAnsi="Georgia" w:cs="Arial"/>
          <w:sz w:val="24"/>
          <w:szCs w:val="24"/>
        </w:rPr>
        <w:t>,</w:t>
      </w:r>
      <w:r w:rsidRPr="000F21E0">
        <w:rPr>
          <w:rFonts w:ascii="Georgia" w:hAnsi="Georgia" w:cs="Arial"/>
          <w:sz w:val="24"/>
          <w:szCs w:val="24"/>
        </w:rPr>
        <w:t xml:space="preserve"> </w:t>
      </w:r>
      <w:r w:rsidR="00CD1870" w:rsidRPr="000F21E0">
        <w:rPr>
          <w:rFonts w:ascii="Georgia" w:hAnsi="Georgia" w:cs="Arial"/>
          <w:sz w:val="24"/>
          <w:szCs w:val="24"/>
        </w:rPr>
        <w:t xml:space="preserve">que se debe invertir la carga por tratarse de </w:t>
      </w:r>
      <w:r w:rsidR="00CD1870" w:rsidRPr="000F21E0">
        <w:rPr>
          <w:rFonts w:ascii="Georgia" w:hAnsi="Georgia" w:cs="Arial"/>
          <w:i/>
          <w:iCs/>
          <w:sz w:val="24"/>
          <w:szCs w:val="24"/>
        </w:rPr>
        <w:t xml:space="preserve">prueba </w:t>
      </w:r>
      <w:r w:rsidR="00A26690" w:rsidRPr="000F21E0">
        <w:rPr>
          <w:rFonts w:ascii="Georgia" w:hAnsi="Georgia" w:cs="Arial"/>
          <w:i/>
          <w:iCs/>
          <w:sz w:val="24"/>
          <w:szCs w:val="24"/>
        </w:rPr>
        <w:t>técnica,</w:t>
      </w:r>
      <w:r w:rsidR="00A26690" w:rsidRPr="000F21E0">
        <w:rPr>
          <w:rFonts w:ascii="Georgia" w:hAnsi="Georgia" w:cs="Arial"/>
          <w:sz w:val="24"/>
          <w:szCs w:val="24"/>
        </w:rPr>
        <w:t xml:space="preserve"> desviado de la realidad, pues lo que ha debido probar es que en el establecimiento comercial que registra </w:t>
      </w:r>
      <w:r w:rsidR="00A26690" w:rsidRPr="000F21E0">
        <w:rPr>
          <w:rFonts w:ascii="Georgia" w:hAnsi="Georgia" w:cs="Arial"/>
          <w:smallCaps/>
          <w:sz w:val="24"/>
          <w:szCs w:val="24"/>
        </w:rPr>
        <w:t>Caracol Televisión S.A</w:t>
      </w:r>
      <w:r w:rsidR="00172640" w:rsidRPr="000F21E0">
        <w:rPr>
          <w:rFonts w:ascii="Georgia" w:hAnsi="Georgia" w:cs="Arial"/>
          <w:smallCaps/>
          <w:sz w:val="24"/>
          <w:szCs w:val="24"/>
        </w:rPr>
        <w:t>.</w:t>
      </w:r>
      <w:r w:rsidR="00A26690" w:rsidRPr="000F21E0">
        <w:rPr>
          <w:rFonts w:ascii="Georgia" w:hAnsi="Georgia" w:cs="Arial"/>
          <w:sz w:val="24"/>
          <w:szCs w:val="24"/>
        </w:rPr>
        <w:t xml:space="preserve"> ante la Cámara de Comercio de este municipio, con dirección inscrita en la Carrera 11 Bis No. 17-20 Piso 4 Victoria Centro Comercial Regional PH, efectivamente se presta servicio o atención al público y no lo hizo</w:t>
      </w:r>
      <w:r w:rsidR="0027469B" w:rsidRPr="000F21E0">
        <w:rPr>
          <w:rFonts w:ascii="Georgia" w:hAnsi="Georgia" w:cs="Arial"/>
          <w:sz w:val="24"/>
          <w:szCs w:val="24"/>
        </w:rPr>
        <w:t>, siendo este un hecho susceptible de demostración, en el régimen de libertad probatoria, por cualquier medio consagrado en el estatuto procesal vigente.</w:t>
      </w:r>
    </w:p>
    <w:p w14:paraId="145FB358" w14:textId="366FEF51" w:rsidR="00A26690" w:rsidRPr="000F21E0" w:rsidRDefault="00A26690" w:rsidP="000F21E0">
      <w:pPr>
        <w:pStyle w:val="Sinespaciado1"/>
        <w:tabs>
          <w:tab w:val="left" w:pos="2410"/>
        </w:tabs>
        <w:spacing w:line="276" w:lineRule="auto"/>
        <w:jc w:val="both"/>
        <w:rPr>
          <w:rFonts w:ascii="Georgia" w:hAnsi="Georgia" w:cs="Arial"/>
          <w:bCs/>
          <w:sz w:val="24"/>
          <w:szCs w:val="24"/>
        </w:rPr>
      </w:pPr>
    </w:p>
    <w:p w14:paraId="3737D1F0" w14:textId="30F688CD" w:rsidR="003740B3" w:rsidRPr="000F21E0" w:rsidRDefault="005A100D"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
          <w:bCs/>
          <w:sz w:val="24"/>
          <w:szCs w:val="24"/>
        </w:rPr>
        <w:t xml:space="preserve">5.1.2. </w:t>
      </w:r>
      <w:r w:rsidR="001A3137" w:rsidRPr="000F21E0">
        <w:rPr>
          <w:rFonts w:ascii="Georgia" w:hAnsi="Georgia" w:cs="Arial"/>
          <w:bCs/>
          <w:sz w:val="24"/>
          <w:szCs w:val="24"/>
        </w:rPr>
        <w:t>Sobre la consideración en instancia del dicho de la acciona</w:t>
      </w:r>
      <w:r w:rsidR="0000112C" w:rsidRPr="000F21E0">
        <w:rPr>
          <w:rFonts w:ascii="Georgia" w:hAnsi="Georgia" w:cs="Arial"/>
          <w:bCs/>
          <w:sz w:val="24"/>
          <w:szCs w:val="24"/>
        </w:rPr>
        <w:t>da</w:t>
      </w:r>
      <w:r w:rsidR="001A3137" w:rsidRPr="000F21E0">
        <w:rPr>
          <w:rFonts w:ascii="Georgia" w:hAnsi="Georgia" w:cs="Arial"/>
          <w:bCs/>
          <w:sz w:val="24"/>
          <w:szCs w:val="24"/>
        </w:rPr>
        <w:t xml:space="preserve">, en cuanto </w:t>
      </w:r>
      <w:r w:rsidR="0000112C" w:rsidRPr="000F21E0">
        <w:rPr>
          <w:rFonts w:ascii="Georgia" w:hAnsi="Georgia" w:cs="Arial"/>
          <w:bCs/>
          <w:sz w:val="24"/>
          <w:szCs w:val="24"/>
        </w:rPr>
        <w:t xml:space="preserve">a la inexigibilidad </w:t>
      </w:r>
      <w:r w:rsidR="001A3137" w:rsidRPr="000F21E0">
        <w:rPr>
          <w:rFonts w:ascii="Georgia" w:hAnsi="Georgia" w:cs="Arial"/>
          <w:bCs/>
          <w:sz w:val="24"/>
          <w:szCs w:val="24"/>
        </w:rPr>
        <w:t xml:space="preserve"> </w:t>
      </w:r>
      <w:r w:rsidR="0000112C" w:rsidRPr="000F21E0">
        <w:rPr>
          <w:rFonts w:ascii="Georgia" w:hAnsi="Georgia" w:cs="Arial"/>
          <w:bCs/>
          <w:sz w:val="24"/>
          <w:szCs w:val="24"/>
        </w:rPr>
        <w:t xml:space="preserve">de las obligaciones contempladas en la Ley 982 de 2005 por no prestar en su establecimiento servicio al público, </w:t>
      </w:r>
      <w:r w:rsidR="00172640" w:rsidRPr="000F21E0">
        <w:rPr>
          <w:rFonts w:ascii="Georgia" w:hAnsi="Georgia" w:cs="Arial"/>
          <w:bCs/>
          <w:i/>
          <w:sz w:val="24"/>
          <w:szCs w:val="24"/>
        </w:rPr>
        <w:t>sin prueba alguna</w:t>
      </w:r>
      <w:r w:rsidR="00772D85" w:rsidRPr="000F21E0">
        <w:rPr>
          <w:rFonts w:ascii="Georgia" w:hAnsi="Georgia" w:cs="Arial"/>
          <w:bCs/>
          <w:i/>
          <w:sz w:val="24"/>
          <w:szCs w:val="24"/>
        </w:rPr>
        <w:t>,</w:t>
      </w:r>
      <w:r w:rsidR="00172640" w:rsidRPr="000F21E0">
        <w:rPr>
          <w:rFonts w:ascii="Georgia" w:hAnsi="Georgia" w:cs="Arial"/>
          <w:bCs/>
          <w:sz w:val="24"/>
          <w:szCs w:val="24"/>
        </w:rPr>
        <w:t xml:space="preserve"> según el recurrente, se pone de presente que, en contraste con su desidia procesal, </w:t>
      </w:r>
      <w:r w:rsidR="00172640" w:rsidRPr="000F21E0">
        <w:rPr>
          <w:rFonts w:ascii="Georgia" w:hAnsi="Georgia" w:cs="Arial"/>
          <w:bCs/>
          <w:smallCaps/>
          <w:sz w:val="24"/>
          <w:szCs w:val="24"/>
        </w:rPr>
        <w:t>Caracol Televisión S.A.</w:t>
      </w:r>
      <w:r w:rsidR="00172640" w:rsidRPr="000F21E0">
        <w:rPr>
          <w:rFonts w:ascii="Georgia" w:hAnsi="Georgia" w:cs="Arial"/>
          <w:sz w:val="24"/>
          <w:szCs w:val="24"/>
        </w:rPr>
        <w:t xml:space="preserve"> </w:t>
      </w:r>
      <w:r w:rsidR="00172640" w:rsidRPr="000F21E0">
        <w:rPr>
          <w:rFonts w:ascii="Georgia" w:hAnsi="Georgia" w:cs="Arial"/>
          <w:bCs/>
          <w:sz w:val="24"/>
          <w:szCs w:val="24"/>
        </w:rPr>
        <w:t>fue acucios</w:t>
      </w:r>
      <w:r w:rsidR="00647CC4" w:rsidRPr="000F21E0">
        <w:rPr>
          <w:rFonts w:ascii="Georgia" w:hAnsi="Georgia" w:cs="Arial"/>
          <w:bCs/>
          <w:sz w:val="24"/>
          <w:szCs w:val="24"/>
        </w:rPr>
        <w:t xml:space="preserve">a y, al contestar la demanda, aportó pruebas documentales y pidió la </w:t>
      </w:r>
      <w:r w:rsidR="00444BDF" w:rsidRPr="000F21E0">
        <w:rPr>
          <w:rFonts w:ascii="Georgia" w:hAnsi="Georgia" w:cs="Arial"/>
          <w:bCs/>
          <w:sz w:val="24"/>
          <w:szCs w:val="24"/>
        </w:rPr>
        <w:t>práctica</w:t>
      </w:r>
      <w:r w:rsidR="00647CC4" w:rsidRPr="000F21E0">
        <w:rPr>
          <w:rFonts w:ascii="Georgia" w:hAnsi="Georgia" w:cs="Arial"/>
          <w:bCs/>
          <w:sz w:val="24"/>
          <w:szCs w:val="24"/>
        </w:rPr>
        <w:t xml:space="preserve"> de declaraciones en modalidad de interrogatorio de la contraparte, </w:t>
      </w:r>
      <w:r w:rsidR="00647CC4" w:rsidRPr="000F21E0">
        <w:rPr>
          <w:rFonts w:ascii="Georgia" w:hAnsi="Georgia" w:cs="Arial"/>
          <w:bCs/>
          <w:smallCaps/>
          <w:sz w:val="24"/>
          <w:szCs w:val="24"/>
        </w:rPr>
        <w:t>Mario Restrepo</w:t>
      </w:r>
      <w:r w:rsidR="00647CC4" w:rsidRPr="000F21E0">
        <w:rPr>
          <w:rFonts w:ascii="Georgia" w:hAnsi="Georgia" w:cs="Arial"/>
          <w:bCs/>
          <w:sz w:val="24"/>
          <w:szCs w:val="24"/>
        </w:rPr>
        <w:t xml:space="preserve">, y testimonial de Jorge </w:t>
      </w:r>
      <w:proofErr w:type="spellStart"/>
      <w:r w:rsidR="00647CC4" w:rsidRPr="000F21E0">
        <w:rPr>
          <w:rFonts w:ascii="Georgia" w:hAnsi="Georgia" w:cs="Arial"/>
          <w:bCs/>
          <w:sz w:val="24"/>
          <w:szCs w:val="24"/>
        </w:rPr>
        <w:t>Vianey</w:t>
      </w:r>
      <w:proofErr w:type="spellEnd"/>
      <w:r w:rsidR="00647CC4" w:rsidRPr="000F21E0">
        <w:rPr>
          <w:rFonts w:ascii="Georgia" w:hAnsi="Georgia" w:cs="Arial"/>
          <w:bCs/>
          <w:sz w:val="24"/>
          <w:szCs w:val="24"/>
        </w:rPr>
        <w:t xml:space="preserve"> Pabón Robinson para que diera cuenta de</w:t>
      </w:r>
      <w:r w:rsidR="00647CC4" w:rsidRPr="000F21E0">
        <w:rPr>
          <w:rFonts w:ascii="Georgia" w:hAnsi="Georgia" w:cs="Arial"/>
          <w:bCs/>
          <w:i/>
          <w:sz w:val="24"/>
          <w:szCs w:val="24"/>
        </w:rPr>
        <w:t xml:space="preserve"> las razones por las cuales se inscribió el establecimiento de comercio en el municipio de Pereira</w:t>
      </w:r>
      <w:r w:rsidR="007C2C3A" w:rsidRPr="000F21E0">
        <w:rPr>
          <w:rFonts w:ascii="Georgia" w:hAnsi="Georgia" w:cs="Arial"/>
          <w:bCs/>
          <w:i/>
          <w:sz w:val="24"/>
          <w:szCs w:val="24"/>
        </w:rPr>
        <w:t xml:space="preserve"> (…).</w:t>
      </w:r>
    </w:p>
    <w:p w14:paraId="1F7BA61C" w14:textId="6EF6B46A" w:rsidR="000A3250" w:rsidRPr="000F21E0" w:rsidRDefault="000A3250" w:rsidP="000F21E0">
      <w:pPr>
        <w:pStyle w:val="Sinespaciado1"/>
        <w:tabs>
          <w:tab w:val="left" w:pos="2410"/>
        </w:tabs>
        <w:spacing w:line="276" w:lineRule="auto"/>
        <w:jc w:val="both"/>
        <w:rPr>
          <w:rFonts w:ascii="Georgia" w:hAnsi="Georgia" w:cs="Arial"/>
          <w:bCs/>
          <w:sz w:val="24"/>
          <w:szCs w:val="24"/>
        </w:rPr>
      </w:pPr>
    </w:p>
    <w:p w14:paraId="09743508" w14:textId="2C27C576" w:rsidR="003656C4" w:rsidRPr="000F21E0" w:rsidRDefault="003656C4"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Con el certificado de matrícula mercantil de establecimiento de comercio expedido por la Cámara de Comercio de Pereira </w:t>
      </w:r>
      <w:r w:rsidR="00B95F68" w:rsidRPr="000F21E0">
        <w:rPr>
          <w:rFonts w:ascii="Georgia" w:hAnsi="Georgia" w:cs="Arial"/>
          <w:bCs/>
          <w:sz w:val="24"/>
          <w:szCs w:val="24"/>
        </w:rPr>
        <w:t>atestó su actividad económica, así:</w:t>
      </w:r>
    </w:p>
    <w:p w14:paraId="0CCF0601" w14:textId="77777777" w:rsidR="000E0134" w:rsidRPr="000F21E0" w:rsidRDefault="000E0134" w:rsidP="000F21E0">
      <w:pPr>
        <w:pStyle w:val="Sinespaciado1"/>
        <w:tabs>
          <w:tab w:val="left" w:pos="2410"/>
        </w:tabs>
        <w:spacing w:line="276" w:lineRule="auto"/>
        <w:jc w:val="both"/>
        <w:rPr>
          <w:rFonts w:ascii="Georgia" w:hAnsi="Georgia" w:cs="Arial"/>
          <w:bCs/>
          <w:sz w:val="24"/>
          <w:szCs w:val="24"/>
        </w:rPr>
      </w:pPr>
    </w:p>
    <w:p w14:paraId="1FD30A48" w14:textId="45A5CE57" w:rsidR="00B95F68" w:rsidRPr="000F21E0" w:rsidRDefault="00B95F68" w:rsidP="000F21E0">
      <w:pPr>
        <w:pStyle w:val="Sinespaciado1"/>
        <w:tabs>
          <w:tab w:val="left" w:pos="2410"/>
        </w:tabs>
        <w:spacing w:line="276" w:lineRule="auto"/>
        <w:jc w:val="center"/>
        <w:rPr>
          <w:rFonts w:ascii="Georgia" w:hAnsi="Georgia" w:cs="Arial"/>
          <w:bCs/>
          <w:sz w:val="24"/>
          <w:szCs w:val="24"/>
        </w:rPr>
      </w:pPr>
      <w:r w:rsidRPr="000F21E0">
        <w:rPr>
          <w:rFonts w:ascii="Georgia" w:hAnsi="Georgia" w:cs="Arial"/>
          <w:bCs/>
          <w:noProof/>
          <w:sz w:val="24"/>
          <w:szCs w:val="24"/>
          <w:lang w:val="en-US"/>
        </w:rPr>
        <w:drawing>
          <wp:inline distT="0" distB="0" distL="0" distR="0" wp14:anchorId="2C07A772" wp14:editId="0A2350C4">
            <wp:extent cx="4680000" cy="931976"/>
            <wp:effectExtent l="19050" t="19050" r="25400" b="209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931976"/>
                    </a:xfrm>
                    <a:prstGeom prst="rect">
                      <a:avLst/>
                    </a:prstGeom>
                    <a:ln w="19050">
                      <a:solidFill>
                        <a:schemeClr val="tx1"/>
                      </a:solidFill>
                    </a:ln>
                  </pic:spPr>
                </pic:pic>
              </a:graphicData>
            </a:graphic>
          </wp:inline>
        </w:drawing>
      </w:r>
    </w:p>
    <w:p w14:paraId="04E9C789" w14:textId="6CDCA709" w:rsidR="00B95F68" w:rsidRPr="000F21E0" w:rsidRDefault="00B95F68" w:rsidP="000F21E0">
      <w:pPr>
        <w:pStyle w:val="Sinespaciado1"/>
        <w:tabs>
          <w:tab w:val="left" w:pos="2410"/>
        </w:tabs>
        <w:spacing w:line="276" w:lineRule="auto"/>
        <w:jc w:val="right"/>
        <w:rPr>
          <w:rFonts w:ascii="Georgia" w:hAnsi="Georgia" w:cs="Arial"/>
          <w:bCs/>
          <w:sz w:val="24"/>
          <w:szCs w:val="24"/>
        </w:rPr>
      </w:pPr>
      <w:r w:rsidRPr="000F21E0">
        <w:rPr>
          <w:rFonts w:ascii="Georgia" w:hAnsi="Georgia" w:cs="Arial"/>
          <w:bCs/>
          <w:sz w:val="24"/>
          <w:szCs w:val="24"/>
        </w:rPr>
        <w:t>(Pag.38 Arch.015 Cuad.01PrimeraInstancia)</w:t>
      </w:r>
    </w:p>
    <w:p w14:paraId="082ECFB1" w14:textId="29C57FB3" w:rsidR="00B23CD9" w:rsidRPr="000F21E0" w:rsidRDefault="00B23CD9" w:rsidP="000F21E0">
      <w:pPr>
        <w:pStyle w:val="Sinespaciado1"/>
        <w:tabs>
          <w:tab w:val="left" w:pos="2410"/>
        </w:tabs>
        <w:spacing w:line="276" w:lineRule="auto"/>
        <w:jc w:val="both"/>
        <w:rPr>
          <w:rFonts w:ascii="Georgia" w:hAnsi="Georgia" w:cs="Arial"/>
          <w:bCs/>
          <w:sz w:val="24"/>
          <w:szCs w:val="24"/>
        </w:rPr>
      </w:pPr>
    </w:p>
    <w:p w14:paraId="29834447" w14:textId="5B8E4A96" w:rsidR="00B95F68" w:rsidRPr="000F21E0" w:rsidRDefault="00B95F68"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Y en audiencia pública celebrada para la práctica de pruebas el 15 de julio de 2022 se recibió declaración de</w:t>
      </w:r>
      <w:r w:rsidR="008F6F7B" w:rsidRPr="000F21E0">
        <w:rPr>
          <w:rFonts w:ascii="Georgia" w:hAnsi="Georgia" w:cs="Arial"/>
          <w:bCs/>
          <w:sz w:val="24"/>
          <w:szCs w:val="24"/>
        </w:rPr>
        <w:t xml:space="preserve"> </w:t>
      </w:r>
      <w:r w:rsidRPr="000F21E0">
        <w:rPr>
          <w:rFonts w:ascii="Georgia" w:hAnsi="Georgia" w:cs="Arial"/>
          <w:bCs/>
          <w:sz w:val="24"/>
          <w:szCs w:val="24"/>
        </w:rPr>
        <w:t xml:space="preserve">Jorge </w:t>
      </w:r>
      <w:proofErr w:type="spellStart"/>
      <w:r w:rsidRPr="000F21E0">
        <w:rPr>
          <w:rFonts w:ascii="Georgia" w:hAnsi="Georgia" w:cs="Arial"/>
          <w:bCs/>
          <w:sz w:val="24"/>
          <w:szCs w:val="24"/>
        </w:rPr>
        <w:t>Vianey</w:t>
      </w:r>
      <w:proofErr w:type="spellEnd"/>
      <w:r w:rsidRPr="000F21E0">
        <w:rPr>
          <w:rFonts w:ascii="Georgia" w:hAnsi="Georgia" w:cs="Arial"/>
          <w:bCs/>
          <w:sz w:val="24"/>
          <w:szCs w:val="24"/>
        </w:rPr>
        <w:t xml:space="preserve"> Pabón Robinson (min 5:30 a </w:t>
      </w:r>
      <w:r w:rsidR="008359E3" w:rsidRPr="000F21E0">
        <w:rPr>
          <w:rFonts w:ascii="Georgia" w:hAnsi="Georgia" w:cs="Arial"/>
          <w:bCs/>
          <w:sz w:val="24"/>
          <w:szCs w:val="24"/>
        </w:rPr>
        <w:t>26:00 Arc</w:t>
      </w:r>
      <w:r w:rsidR="00FB2270" w:rsidRPr="000F21E0">
        <w:rPr>
          <w:rFonts w:ascii="Georgia" w:hAnsi="Georgia" w:cs="Arial"/>
          <w:bCs/>
          <w:sz w:val="24"/>
          <w:szCs w:val="24"/>
        </w:rPr>
        <w:t>h</w:t>
      </w:r>
      <w:r w:rsidR="008359E3" w:rsidRPr="000F21E0">
        <w:rPr>
          <w:rFonts w:ascii="Georgia" w:hAnsi="Georgia" w:cs="Arial"/>
          <w:bCs/>
          <w:sz w:val="24"/>
          <w:szCs w:val="24"/>
        </w:rPr>
        <w:t xml:space="preserve">.28 </w:t>
      </w:r>
      <w:r w:rsidR="00FB2270" w:rsidRPr="000F21E0">
        <w:rPr>
          <w:rFonts w:ascii="Georgia" w:hAnsi="Georgia" w:cs="Arial"/>
          <w:bCs/>
          <w:sz w:val="24"/>
          <w:szCs w:val="24"/>
        </w:rPr>
        <w:t>Cuad.01PrimeraInstancia</w:t>
      </w:r>
      <w:r w:rsidR="008359E3" w:rsidRPr="000F21E0">
        <w:rPr>
          <w:rFonts w:ascii="Georgia" w:hAnsi="Georgia" w:cs="Arial"/>
          <w:bCs/>
          <w:sz w:val="24"/>
          <w:szCs w:val="24"/>
        </w:rPr>
        <w:t>)</w:t>
      </w:r>
      <w:r w:rsidRPr="000F21E0">
        <w:rPr>
          <w:rFonts w:ascii="Georgia" w:hAnsi="Georgia" w:cs="Arial"/>
          <w:bCs/>
          <w:sz w:val="24"/>
          <w:szCs w:val="24"/>
        </w:rPr>
        <w:t xml:space="preserve"> quien funge como director de impuestos de </w:t>
      </w:r>
      <w:r w:rsidRPr="000F21E0">
        <w:rPr>
          <w:rFonts w:ascii="Georgia" w:hAnsi="Georgia" w:cs="Arial"/>
          <w:bCs/>
          <w:smallCaps/>
          <w:sz w:val="24"/>
          <w:szCs w:val="24"/>
        </w:rPr>
        <w:t>Caracol Televisión S.A</w:t>
      </w:r>
      <w:r w:rsidRPr="000F21E0">
        <w:rPr>
          <w:rFonts w:ascii="Georgia" w:hAnsi="Georgia" w:cs="Arial"/>
          <w:bCs/>
          <w:sz w:val="24"/>
          <w:szCs w:val="24"/>
        </w:rPr>
        <w:t>., se parafrasea a continuación:</w:t>
      </w:r>
    </w:p>
    <w:p w14:paraId="35FBF23C" w14:textId="77777777" w:rsidR="00B95F68" w:rsidRPr="000F21E0" w:rsidRDefault="00B95F68" w:rsidP="000F21E0">
      <w:pPr>
        <w:pStyle w:val="Sinespaciado1"/>
        <w:tabs>
          <w:tab w:val="left" w:pos="2410"/>
        </w:tabs>
        <w:spacing w:line="276" w:lineRule="auto"/>
        <w:jc w:val="both"/>
        <w:rPr>
          <w:rFonts w:ascii="Georgia" w:hAnsi="Georgia" w:cs="Arial"/>
          <w:bCs/>
          <w:sz w:val="24"/>
          <w:szCs w:val="24"/>
        </w:rPr>
      </w:pPr>
    </w:p>
    <w:p w14:paraId="2BB74876" w14:textId="402E015E" w:rsidR="00B95F68" w:rsidRPr="000F21E0" w:rsidRDefault="00B95F68" w:rsidP="000F21E0">
      <w:pPr>
        <w:pStyle w:val="Sinespaciado1"/>
        <w:ind w:left="426" w:right="562"/>
        <w:jc w:val="both"/>
        <w:rPr>
          <w:rFonts w:ascii="Georgia" w:hAnsi="Georgia" w:cs="Arial"/>
          <w:bCs/>
          <w:i/>
          <w:szCs w:val="24"/>
        </w:rPr>
      </w:pPr>
      <w:r w:rsidRPr="000F21E0">
        <w:rPr>
          <w:rFonts w:ascii="Georgia" w:hAnsi="Georgia" w:cs="Arial"/>
          <w:bCs/>
          <w:i/>
          <w:szCs w:val="24"/>
        </w:rPr>
        <w:t xml:space="preserve">Explicó </w:t>
      </w:r>
      <w:r w:rsidR="00B45126" w:rsidRPr="000F21E0">
        <w:rPr>
          <w:rFonts w:ascii="Georgia" w:hAnsi="Georgia" w:cs="Arial"/>
          <w:bCs/>
          <w:i/>
          <w:szCs w:val="24"/>
        </w:rPr>
        <w:t>cómo</w:t>
      </w:r>
      <w:r w:rsidRPr="000F21E0">
        <w:rPr>
          <w:rFonts w:ascii="Georgia" w:hAnsi="Georgia" w:cs="Arial"/>
          <w:bCs/>
          <w:i/>
          <w:szCs w:val="24"/>
        </w:rPr>
        <w:t xml:space="preserve"> es que, en desarrollo de esas actividades comerciales, tiene negocios relacionados con la explotación de pauta en cine, específicamente con </w:t>
      </w:r>
      <w:proofErr w:type="spellStart"/>
      <w:r w:rsidRPr="000F21E0">
        <w:rPr>
          <w:rFonts w:ascii="Georgia" w:hAnsi="Georgia" w:cs="Arial"/>
          <w:bCs/>
          <w:i/>
          <w:szCs w:val="24"/>
        </w:rPr>
        <w:t>CineColombia</w:t>
      </w:r>
      <w:proofErr w:type="spellEnd"/>
      <w:r w:rsidRPr="000F21E0">
        <w:rPr>
          <w:rFonts w:ascii="Georgia" w:hAnsi="Georgia" w:cs="Arial"/>
          <w:bCs/>
          <w:i/>
          <w:szCs w:val="24"/>
        </w:rPr>
        <w:t xml:space="preserve"> que tiene sede en Pereira y, por ser ese el lugar en que se percibe la remuneración, le corresponde pagar impuesto de industria y comercio a la respectiva autoridad municipal, a efectos de lo cual requería inscribir establecimiento de comercio, sin que eso signifique que tiene sede física en </w:t>
      </w:r>
      <w:r w:rsidR="00190638" w:rsidRPr="000F21E0">
        <w:rPr>
          <w:rFonts w:ascii="Georgia" w:hAnsi="Georgia" w:cs="Arial"/>
          <w:bCs/>
          <w:i/>
          <w:szCs w:val="24"/>
        </w:rPr>
        <w:t>Pereira.</w:t>
      </w:r>
      <w:r w:rsidRPr="000F21E0">
        <w:rPr>
          <w:rFonts w:ascii="Georgia" w:hAnsi="Georgia" w:cs="Arial"/>
          <w:bCs/>
          <w:i/>
          <w:szCs w:val="24"/>
        </w:rPr>
        <w:t xml:space="preserve"> </w:t>
      </w:r>
    </w:p>
    <w:p w14:paraId="5856A33C" w14:textId="77777777" w:rsidR="00B95F68" w:rsidRPr="000F21E0" w:rsidRDefault="00B95F68" w:rsidP="000F21E0">
      <w:pPr>
        <w:pStyle w:val="Sinespaciado1"/>
        <w:ind w:left="426" w:right="562"/>
        <w:jc w:val="both"/>
        <w:rPr>
          <w:rFonts w:ascii="Georgia" w:hAnsi="Georgia" w:cs="Arial"/>
          <w:bCs/>
          <w:i/>
          <w:szCs w:val="24"/>
        </w:rPr>
      </w:pPr>
    </w:p>
    <w:p w14:paraId="2B943021" w14:textId="42E9544E" w:rsidR="00B95F68" w:rsidRPr="000F21E0" w:rsidRDefault="00B95F68" w:rsidP="000F21E0">
      <w:pPr>
        <w:pStyle w:val="Sinespaciado1"/>
        <w:ind w:left="426" w:right="562"/>
        <w:jc w:val="both"/>
        <w:rPr>
          <w:rFonts w:ascii="Georgia" w:hAnsi="Georgia" w:cs="Arial"/>
          <w:bCs/>
          <w:i/>
          <w:szCs w:val="24"/>
        </w:rPr>
      </w:pPr>
      <w:r w:rsidRPr="000F21E0">
        <w:rPr>
          <w:rFonts w:ascii="Georgia" w:hAnsi="Georgia" w:cs="Arial"/>
          <w:bCs/>
          <w:i/>
          <w:szCs w:val="24"/>
        </w:rPr>
        <w:t xml:space="preserve">Que la dirección registrada corresponde a la misma de </w:t>
      </w:r>
      <w:proofErr w:type="spellStart"/>
      <w:r w:rsidRPr="000F21E0">
        <w:rPr>
          <w:rFonts w:ascii="Georgia" w:hAnsi="Georgia" w:cs="Arial"/>
          <w:bCs/>
          <w:i/>
          <w:szCs w:val="24"/>
        </w:rPr>
        <w:t>CineColombia</w:t>
      </w:r>
      <w:proofErr w:type="spellEnd"/>
      <w:r w:rsidRPr="000F21E0">
        <w:rPr>
          <w:rFonts w:ascii="Georgia" w:hAnsi="Georgia" w:cs="Arial"/>
          <w:bCs/>
          <w:i/>
          <w:szCs w:val="24"/>
        </w:rPr>
        <w:t>, quien autorizó la recepción de correspondencia de la Cámara de Comercio y Secretaría de Hacienda, ambas de Pereira, en sus instalaciones. Sin embargo, la labor comercial propiamente dicha</w:t>
      </w:r>
      <w:r w:rsidR="00C43970" w:rsidRPr="000F21E0">
        <w:rPr>
          <w:rFonts w:ascii="Georgia" w:hAnsi="Georgia" w:cs="Arial"/>
          <w:bCs/>
          <w:i/>
          <w:szCs w:val="24"/>
        </w:rPr>
        <w:t xml:space="preserve">, venta de pauta publicitaria, </w:t>
      </w:r>
      <w:r w:rsidRPr="000F21E0">
        <w:rPr>
          <w:rFonts w:ascii="Georgia" w:hAnsi="Georgia" w:cs="Arial"/>
          <w:bCs/>
          <w:i/>
          <w:szCs w:val="24"/>
        </w:rPr>
        <w:t>se ejecuta desde Bogotá, lo mismo con la pauta radial.</w:t>
      </w:r>
    </w:p>
    <w:p w14:paraId="7F0E130C" w14:textId="59FDAA58" w:rsidR="00A92BE5" w:rsidRPr="000F21E0" w:rsidRDefault="00A92BE5" w:rsidP="000F21E0">
      <w:pPr>
        <w:pStyle w:val="Sinespaciado1"/>
        <w:ind w:left="426" w:right="562"/>
        <w:jc w:val="both"/>
        <w:rPr>
          <w:rFonts w:ascii="Georgia" w:hAnsi="Georgia" w:cs="Arial"/>
          <w:bCs/>
          <w:i/>
          <w:szCs w:val="24"/>
        </w:rPr>
      </w:pPr>
    </w:p>
    <w:p w14:paraId="737CDCE3" w14:textId="65AA3692" w:rsidR="00A92BE5" w:rsidRPr="000F21E0" w:rsidRDefault="00A92BE5" w:rsidP="000F21E0">
      <w:pPr>
        <w:pStyle w:val="Sinespaciado1"/>
        <w:ind w:left="426" w:right="562"/>
        <w:jc w:val="both"/>
        <w:rPr>
          <w:rFonts w:ascii="Georgia" w:hAnsi="Georgia" w:cs="Arial"/>
          <w:bCs/>
          <w:i/>
          <w:szCs w:val="24"/>
        </w:rPr>
      </w:pPr>
      <w:r w:rsidRPr="000F21E0">
        <w:rPr>
          <w:rFonts w:ascii="Georgia" w:hAnsi="Georgia" w:cs="Arial"/>
          <w:bCs/>
          <w:i/>
          <w:szCs w:val="24"/>
        </w:rPr>
        <w:t xml:space="preserve">Aseguró que en esta ciudad </w:t>
      </w:r>
      <w:r w:rsidR="008359E3" w:rsidRPr="000F21E0">
        <w:rPr>
          <w:rFonts w:ascii="Georgia" w:hAnsi="Georgia" w:cs="Arial"/>
          <w:bCs/>
          <w:i/>
          <w:szCs w:val="24"/>
        </w:rPr>
        <w:t xml:space="preserve">Caracol Televisión S.A. </w:t>
      </w:r>
      <w:r w:rsidRPr="000F21E0">
        <w:rPr>
          <w:rFonts w:ascii="Georgia" w:hAnsi="Georgia" w:cs="Arial"/>
          <w:bCs/>
          <w:i/>
          <w:szCs w:val="24"/>
        </w:rPr>
        <w:t>no brinda atención directa al público</w:t>
      </w:r>
      <w:r w:rsidR="008359E3" w:rsidRPr="000F21E0">
        <w:rPr>
          <w:rFonts w:ascii="Georgia" w:hAnsi="Georgia" w:cs="Arial"/>
          <w:bCs/>
          <w:i/>
          <w:szCs w:val="24"/>
        </w:rPr>
        <w:t>.</w:t>
      </w:r>
    </w:p>
    <w:p w14:paraId="0788E4FD" w14:textId="246149D2" w:rsidR="00B95F68" w:rsidRPr="000F21E0" w:rsidRDefault="00B95F68" w:rsidP="000F21E0">
      <w:pPr>
        <w:pStyle w:val="Sinespaciado1"/>
        <w:tabs>
          <w:tab w:val="left" w:pos="2410"/>
        </w:tabs>
        <w:spacing w:line="276" w:lineRule="auto"/>
        <w:jc w:val="both"/>
        <w:rPr>
          <w:rFonts w:ascii="Georgia" w:hAnsi="Georgia" w:cs="Arial"/>
          <w:bCs/>
          <w:sz w:val="24"/>
          <w:szCs w:val="24"/>
        </w:rPr>
      </w:pPr>
    </w:p>
    <w:p w14:paraId="4359CDE9" w14:textId="6D69C06E" w:rsidR="00B95F68" w:rsidRPr="000F21E0" w:rsidRDefault="008359E3"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Objeto de análisis en la decisión confutada y que llevó al convencimiento del juez para adoptar la decisión de la que ahora se duele el recurrente. De ahí que, contrario al reparo examinado, la sentencia confutada sí se basó en debido recaudo y apreciación probatoria, pues valorados en su conjunto los medios de convicción derivan en la razonable conclusión a la que arribó el juez de primera instancia, esto es, que en la dirección registrada del establecimiento de comercio de </w:t>
      </w:r>
      <w:r w:rsidRPr="000F21E0">
        <w:rPr>
          <w:rFonts w:ascii="Georgia" w:hAnsi="Georgia" w:cs="Arial"/>
          <w:bCs/>
          <w:smallCaps/>
          <w:sz w:val="24"/>
          <w:szCs w:val="24"/>
        </w:rPr>
        <w:t>Caracol Televisión S.A</w:t>
      </w:r>
      <w:r w:rsidRPr="000F21E0">
        <w:rPr>
          <w:rFonts w:ascii="Georgia" w:hAnsi="Georgia" w:cs="Arial"/>
          <w:bCs/>
          <w:sz w:val="24"/>
          <w:szCs w:val="24"/>
        </w:rPr>
        <w:t>. no se presta servicio al público</w:t>
      </w:r>
      <w:r w:rsidR="003207E2" w:rsidRPr="000F21E0">
        <w:rPr>
          <w:rFonts w:ascii="Georgia" w:hAnsi="Georgia" w:cs="Arial"/>
          <w:bCs/>
          <w:sz w:val="24"/>
          <w:szCs w:val="24"/>
        </w:rPr>
        <w:t>.</w:t>
      </w:r>
    </w:p>
    <w:p w14:paraId="0BB1117A" w14:textId="77777777" w:rsidR="00444BDF" w:rsidRPr="000F21E0" w:rsidRDefault="00444BDF" w:rsidP="000F21E0">
      <w:pPr>
        <w:pStyle w:val="Sinespaciado1"/>
        <w:tabs>
          <w:tab w:val="left" w:pos="2410"/>
        </w:tabs>
        <w:spacing w:line="276" w:lineRule="auto"/>
        <w:jc w:val="both"/>
        <w:rPr>
          <w:rFonts w:ascii="Georgia" w:hAnsi="Georgia" w:cs="Arial"/>
          <w:bCs/>
          <w:sz w:val="24"/>
          <w:szCs w:val="24"/>
        </w:rPr>
      </w:pPr>
    </w:p>
    <w:p w14:paraId="6BC17A55" w14:textId="0D08247D" w:rsidR="003207E2" w:rsidRPr="000F21E0" w:rsidRDefault="000E0134"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S</w:t>
      </w:r>
      <w:r w:rsidR="003207E2" w:rsidRPr="000F21E0">
        <w:rPr>
          <w:rFonts w:ascii="Georgia" w:hAnsi="Georgia" w:cs="Arial"/>
          <w:bCs/>
          <w:sz w:val="24"/>
          <w:szCs w:val="24"/>
        </w:rPr>
        <w:t xml:space="preserve">e añade que, aunque la </w:t>
      </w:r>
      <w:r w:rsidR="00FB2270" w:rsidRPr="000F21E0">
        <w:rPr>
          <w:rFonts w:ascii="Georgia" w:hAnsi="Georgia" w:cs="Arial"/>
          <w:bCs/>
          <w:sz w:val="24"/>
          <w:szCs w:val="24"/>
        </w:rPr>
        <w:t>inasistencia</w:t>
      </w:r>
      <w:r w:rsidR="003207E2" w:rsidRPr="000F21E0">
        <w:rPr>
          <w:rFonts w:ascii="Georgia" w:hAnsi="Georgia" w:cs="Arial"/>
          <w:bCs/>
          <w:sz w:val="24"/>
          <w:szCs w:val="24"/>
        </w:rPr>
        <w:t xml:space="preserve"> </w:t>
      </w:r>
      <w:r w:rsidR="003207E2" w:rsidRPr="000F21E0">
        <w:rPr>
          <w:rFonts w:ascii="Georgia" w:hAnsi="Georgia" w:cs="Arial"/>
          <w:bCs/>
          <w:smallCaps/>
          <w:sz w:val="24"/>
          <w:szCs w:val="24"/>
        </w:rPr>
        <w:t>Mario Restrepo</w:t>
      </w:r>
      <w:r w:rsidR="003207E2" w:rsidRPr="000F21E0">
        <w:rPr>
          <w:rFonts w:ascii="Georgia" w:hAnsi="Georgia" w:cs="Arial"/>
          <w:bCs/>
          <w:sz w:val="24"/>
          <w:szCs w:val="24"/>
        </w:rPr>
        <w:t xml:space="preserve"> </w:t>
      </w:r>
      <w:r w:rsidR="00FB2270" w:rsidRPr="000F21E0">
        <w:rPr>
          <w:rFonts w:ascii="Georgia" w:hAnsi="Georgia" w:cs="Arial"/>
          <w:bCs/>
          <w:sz w:val="24"/>
          <w:szCs w:val="24"/>
        </w:rPr>
        <w:t>a</w:t>
      </w:r>
      <w:r w:rsidR="003207E2" w:rsidRPr="000F21E0">
        <w:rPr>
          <w:rFonts w:ascii="Georgia" w:hAnsi="Georgia" w:cs="Arial"/>
          <w:bCs/>
          <w:sz w:val="24"/>
          <w:szCs w:val="24"/>
        </w:rPr>
        <w:t xml:space="preserve"> la referida diligencia no da lugar a </w:t>
      </w:r>
      <w:r w:rsidR="00FB2270" w:rsidRPr="000F21E0">
        <w:rPr>
          <w:rFonts w:ascii="Georgia" w:hAnsi="Georgia" w:cs="Arial"/>
          <w:bCs/>
          <w:sz w:val="24"/>
          <w:szCs w:val="24"/>
        </w:rPr>
        <w:t>la confesión presunta por, entre otras cuestiones, indisponibilidad de los derechos colectivos, sí es posible apreciarla como indicio grave</w:t>
      </w:r>
      <w:r w:rsidR="00FB2270" w:rsidRPr="000F21E0">
        <w:rPr>
          <w:rStyle w:val="Refdenotaalpie"/>
          <w:rFonts w:ascii="Georgia" w:hAnsi="Georgia" w:cs="Arial"/>
          <w:bCs/>
          <w:sz w:val="24"/>
          <w:szCs w:val="24"/>
        </w:rPr>
        <w:footnoteReference w:id="4"/>
      </w:r>
      <w:r w:rsidR="00FB2270" w:rsidRPr="000F21E0">
        <w:rPr>
          <w:rFonts w:ascii="Georgia" w:hAnsi="Georgia" w:cs="Arial"/>
          <w:bCs/>
          <w:sz w:val="24"/>
          <w:szCs w:val="24"/>
        </w:rPr>
        <w:t xml:space="preserve"> y, acompasado con el acápite que precede, se acota que la carga probatoria desatendida también habrá de tenerse en cuenta como regla de valoración</w:t>
      </w:r>
      <w:r w:rsidR="00FB2270" w:rsidRPr="000F21E0">
        <w:rPr>
          <w:rStyle w:val="Refdenotaalpie"/>
          <w:rFonts w:ascii="Georgia" w:hAnsi="Georgia" w:cs="Arial"/>
          <w:bCs/>
          <w:sz w:val="24"/>
          <w:szCs w:val="24"/>
        </w:rPr>
        <w:footnoteReference w:id="5"/>
      </w:r>
      <w:r w:rsidR="00FB2270" w:rsidRPr="000F21E0">
        <w:rPr>
          <w:rFonts w:ascii="Georgia" w:hAnsi="Georgia" w:cs="Arial"/>
          <w:bCs/>
          <w:sz w:val="24"/>
          <w:szCs w:val="24"/>
        </w:rPr>
        <w:t>, habiendo zanjado la controversia el juez ante la ausencia de actividad del promotor de la acción, quien a fin de cuentas asume el riesgo y la consecuencia procesal de que un hecho crucial, como la prestación de servicio público o al público, no resulte demostrado, en este caso desmentido con sensata suficiencia por la pasiva.</w:t>
      </w:r>
    </w:p>
    <w:p w14:paraId="767790B2" w14:textId="0D4EE73E" w:rsidR="008F6F7B" w:rsidRPr="000F21E0" w:rsidRDefault="008F6F7B" w:rsidP="000F21E0">
      <w:pPr>
        <w:pStyle w:val="Sinespaciado1"/>
        <w:tabs>
          <w:tab w:val="left" w:pos="2410"/>
        </w:tabs>
        <w:spacing w:line="276" w:lineRule="auto"/>
        <w:jc w:val="both"/>
        <w:rPr>
          <w:rFonts w:ascii="Georgia" w:hAnsi="Georgia" w:cs="Arial"/>
          <w:bCs/>
          <w:sz w:val="24"/>
          <w:szCs w:val="24"/>
        </w:rPr>
      </w:pPr>
    </w:p>
    <w:p w14:paraId="57BADAB0" w14:textId="0C2A9BF8" w:rsidR="008F6F7B" w:rsidRPr="000F21E0" w:rsidRDefault="008F6F7B" w:rsidP="000F21E0">
      <w:pPr>
        <w:pStyle w:val="Sinespaciado1"/>
        <w:tabs>
          <w:tab w:val="left" w:pos="2410"/>
        </w:tabs>
        <w:spacing w:line="276" w:lineRule="auto"/>
        <w:jc w:val="both"/>
        <w:rPr>
          <w:rFonts w:ascii="Georgia" w:hAnsi="Georgia" w:cs="Arial"/>
          <w:sz w:val="24"/>
          <w:szCs w:val="24"/>
        </w:rPr>
      </w:pPr>
      <w:r w:rsidRPr="000F21E0">
        <w:rPr>
          <w:rFonts w:ascii="Georgia" w:hAnsi="Georgia" w:cs="Arial"/>
          <w:b/>
          <w:bCs/>
          <w:sz w:val="24"/>
          <w:szCs w:val="24"/>
        </w:rPr>
        <w:t xml:space="preserve">5.1.3. </w:t>
      </w:r>
      <w:r w:rsidRPr="000F21E0">
        <w:rPr>
          <w:rFonts w:ascii="Georgia" w:hAnsi="Georgia" w:cs="Arial"/>
          <w:sz w:val="24"/>
          <w:szCs w:val="24"/>
        </w:rPr>
        <w:t>En conclusión, la parte promotora de la acción desatendió la</w:t>
      </w:r>
      <w:r w:rsidR="3F469CF3" w:rsidRPr="000F21E0">
        <w:rPr>
          <w:rFonts w:ascii="Georgia" w:hAnsi="Georgia" w:cs="Arial"/>
          <w:sz w:val="24"/>
          <w:szCs w:val="24"/>
        </w:rPr>
        <w:t>s</w:t>
      </w:r>
      <w:r w:rsidRPr="000F21E0">
        <w:rPr>
          <w:rFonts w:ascii="Georgia" w:hAnsi="Georgia" w:cs="Arial"/>
          <w:sz w:val="24"/>
          <w:szCs w:val="24"/>
        </w:rPr>
        <w:t xml:space="preserve"> cargas procesales propias, sin que sea de recibo en esta instancia la excusa que sea apoya en irreal carácter técnico de la prueba </w:t>
      </w:r>
      <w:r w:rsidR="00190638" w:rsidRPr="000F21E0">
        <w:rPr>
          <w:rFonts w:ascii="Georgia" w:hAnsi="Georgia" w:cs="Arial"/>
          <w:sz w:val="24"/>
          <w:szCs w:val="24"/>
        </w:rPr>
        <w:t>extrañada</w:t>
      </w:r>
      <w:r w:rsidRPr="000F21E0">
        <w:rPr>
          <w:rFonts w:ascii="Georgia" w:hAnsi="Georgia" w:cs="Arial"/>
          <w:sz w:val="24"/>
          <w:szCs w:val="24"/>
        </w:rPr>
        <w:t xml:space="preserve">, se abstuvo de exponer razones que restaran valor al </w:t>
      </w:r>
      <w:r w:rsidRPr="000F21E0">
        <w:rPr>
          <w:rFonts w:ascii="Georgia" w:hAnsi="Georgia" w:cs="Arial"/>
          <w:sz w:val="24"/>
          <w:szCs w:val="24"/>
        </w:rPr>
        <w:lastRenderedPageBreak/>
        <w:t xml:space="preserve">acervo probatorio recaudado, </w:t>
      </w:r>
      <w:proofErr w:type="spellStart"/>
      <w:r w:rsidRPr="000F21E0">
        <w:rPr>
          <w:rFonts w:ascii="Georgia" w:hAnsi="Georgia" w:cs="Arial"/>
          <w:sz w:val="24"/>
          <w:szCs w:val="24"/>
        </w:rPr>
        <w:t>precluyendo</w:t>
      </w:r>
      <w:proofErr w:type="spellEnd"/>
      <w:r w:rsidRPr="000F21E0">
        <w:rPr>
          <w:rFonts w:ascii="Georgia" w:hAnsi="Georgia" w:cs="Arial"/>
          <w:sz w:val="24"/>
          <w:szCs w:val="24"/>
        </w:rPr>
        <w:t xml:space="preserve"> las oportunidades procesales para hacer valer los argumentos en que se basa la alzada.</w:t>
      </w:r>
    </w:p>
    <w:p w14:paraId="2EEF5A80" w14:textId="2F6F9E3E" w:rsidR="008F6F7B" w:rsidRPr="000F21E0" w:rsidRDefault="008F6F7B" w:rsidP="000F21E0">
      <w:pPr>
        <w:pStyle w:val="Sinespaciado1"/>
        <w:tabs>
          <w:tab w:val="left" w:pos="2410"/>
        </w:tabs>
        <w:spacing w:line="276" w:lineRule="auto"/>
        <w:jc w:val="both"/>
        <w:rPr>
          <w:rFonts w:ascii="Georgia" w:hAnsi="Georgia" w:cs="Arial"/>
          <w:bCs/>
          <w:sz w:val="24"/>
          <w:szCs w:val="24"/>
        </w:rPr>
      </w:pPr>
    </w:p>
    <w:p w14:paraId="68167DC6" w14:textId="3902ED7A" w:rsidR="008F6F7B" w:rsidRPr="000F21E0" w:rsidRDefault="008F6F7B"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Por lo anterior se entiende que en el asunto bajo estudio no se acreditó que en la dirección comercial registrada por </w:t>
      </w:r>
      <w:r w:rsidRPr="000F21E0">
        <w:rPr>
          <w:rFonts w:ascii="Georgia" w:hAnsi="Georgia" w:cs="Arial"/>
          <w:bCs/>
          <w:smallCaps/>
          <w:sz w:val="24"/>
          <w:szCs w:val="24"/>
        </w:rPr>
        <w:t xml:space="preserve">Caracol Televisión S.A </w:t>
      </w:r>
      <w:r w:rsidRPr="000F21E0">
        <w:rPr>
          <w:rFonts w:ascii="Georgia" w:hAnsi="Georgia" w:cs="Arial"/>
          <w:bCs/>
          <w:sz w:val="24"/>
          <w:szCs w:val="24"/>
        </w:rPr>
        <w:t>en Pereira se ofrezca servicio con atención al público que demande cumplimiento del artículo 8 de la Ley 982 de 2005.</w:t>
      </w:r>
    </w:p>
    <w:p w14:paraId="5A3F3805" w14:textId="46550D3B" w:rsidR="008359E3" w:rsidRPr="000F21E0" w:rsidRDefault="008359E3" w:rsidP="000F21E0">
      <w:pPr>
        <w:pStyle w:val="Sinespaciado1"/>
        <w:tabs>
          <w:tab w:val="left" w:pos="2410"/>
        </w:tabs>
        <w:spacing w:line="276" w:lineRule="auto"/>
        <w:jc w:val="both"/>
        <w:rPr>
          <w:rFonts w:ascii="Georgia" w:hAnsi="Georgia" w:cs="Arial"/>
          <w:bCs/>
          <w:sz w:val="24"/>
          <w:szCs w:val="24"/>
        </w:rPr>
      </w:pPr>
    </w:p>
    <w:p w14:paraId="026A7A72" w14:textId="509D6AF1" w:rsidR="00FB2270" w:rsidRPr="000F21E0" w:rsidRDefault="00FB2270" w:rsidP="000F21E0">
      <w:pPr>
        <w:pStyle w:val="Sinespaciado1"/>
        <w:tabs>
          <w:tab w:val="left" w:pos="2410"/>
        </w:tabs>
        <w:spacing w:line="276" w:lineRule="auto"/>
        <w:jc w:val="both"/>
        <w:rPr>
          <w:rFonts w:ascii="Georgia" w:hAnsi="Georgia" w:cs="Arial"/>
          <w:b/>
          <w:bCs/>
          <w:sz w:val="24"/>
          <w:szCs w:val="24"/>
        </w:rPr>
      </w:pPr>
      <w:r w:rsidRPr="000F21E0">
        <w:rPr>
          <w:rFonts w:ascii="Georgia" w:hAnsi="Georgia" w:cs="Arial"/>
          <w:b/>
          <w:bCs/>
          <w:sz w:val="24"/>
          <w:szCs w:val="24"/>
        </w:rPr>
        <w:t>5.2. SEGUNDO REPARO DEL ACTOR. NO PROSPERA</w:t>
      </w:r>
    </w:p>
    <w:p w14:paraId="47E95C1C" w14:textId="421C70D9" w:rsidR="008359E3" w:rsidRPr="000F21E0" w:rsidRDefault="008359E3" w:rsidP="000F21E0">
      <w:pPr>
        <w:pStyle w:val="Sinespaciado1"/>
        <w:tabs>
          <w:tab w:val="left" w:pos="2410"/>
        </w:tabs>
        <w:spacing w:line="276" w:lineRule="auto"/>
        <w:jc w:val="both"/>
        <w:rPr>
          <w:rFonts w:ascii="Georgia" w:hAnsi="Georgia" w:cs="Arial"/>
          <w:bCs/>
          <w:sz w:val="24"/>
          <w:szCs w:val="24"/>
        </w:rPr>
      </w:pPr>
    </w:p>
    <w:p w14:paraId="582211BE" w14:textId="6934B155" w:rsidR="00FB2270" w:rsidRPr="000F21E0" w:rsidRDefault="00FB2270"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Del principio </w:t>
      </w:r>
      <w:proofErr w:type="spellStart"/>
      <w:r w:rsidRPr="000F21E0">
        <w:rPr>
          <w:rFonts w:ascii="Georgia" w:hAnsi="Georgia" w:cs="Arial"/>
          <w:bCs/>
          <w:i/>
          <w:sz w:val="24"/>
          <w:szCs w:val="24"/>
        </w:rPr>
        <w:t>iura</w:t>
      </w:r>
      <w:proofErr w:type="spellEnd"/>
      <w:r w:rsidRPr="000F21E0">
        <w:rPr>
          <w:rFonts w:ascii="Georgia" w:hAnsi="Georgia" w:cs="Arial"/>
          <w:bCs/>
          <w:i/>
          <w:sz w:val="24"/>
          <w:szCs w:val="24"/>
        </w:rPr>
        <w:t xml:space="preserve"> </w:t>
      </w:r>
      <w:proofErr w:type="spellStart"/>
      <w:r w:rsidRPr="000F21E0">
        <w:rPr>
          <w:rFonts w:ascii="Georgia" w:hAnsi="Georgia" w:cs="Arial"/>
          <w:bCs/>
          <w:i/>
          <w:sz w:val="24"/>
          <w:szCs w:val="24"/>
        </w:rPr>
        <w:t>novit</w:t>
      </w:r>
      <w:proofErr w:type="spellEnd"/>
      <w:r w:rsidRPr="000F21E0">
        <w:rPr>
          <w:rFonts w:ascii="Georgia" w:hAnsi="Georgia" w:cs="Arial"/>
          <w:bCs/>
          <w:i/>
          <w:sz w:val="24"/>
          <w:szCs w:val="24"/>
        </w:rPr>
        <w:t xml:space="preserve"> curia </w:t>
      </w:r>
      <w:r w:rsidRPr="000F21E0">
        <w:rPr>
          <w:rFonts w:ascii="Georgia" w:hAnsi="Georgia" w:cs="Arial"/>
          <w:bCs/>
          <w:sz w:val="24"/>
          <w:szCs w:val="24"/>
        </w:rPr>
        <w:t>nada más pidió se aplique, pero no dijo que el juzgador lo hubiera ignorado, en qué determinación, dimensión o grado</w:t>
      </w:r>
      <w:r w:rsidR="00D651BC" w:rsidRPr="000F21E0">
        <w:rPr>
          <w:rFonts w:ascii="Georgia" w:hAnsi="Georgia" w:cs="Arial"/>
          <w:bCs/>
          <w:sz w:val="24"/>
          <w:szCs w:val="24"/>
        </w:rPr>
        <w:t xml:space="preserve">. </w:t>
      </w:r>
    </w:p>
    <w:p w14:paraId="2583F388" w14:textId="5222603A" w:rsidR="00D651BC" w:rsidRPr="000F21E0" w:rsidRDefault="00D651BC" w:rsidP="000F21E0">
      <w:pPr>
        <w:pStyle w:val="Sinespaciado1"/>
        <w:tabs>
          <w:tab w:val="left" w:pos="2410"/>
        </w:tabs>
        <w:spacing w:line="276" w:lineRule="auto"/>
        <w:jc w:val="both"/>
        <w:rPr>
          <w:rFonts w:ascii="Georgia" w:hAnsi="Georgia" w:cs="Arial"/>
          <w:bCs/>
          <w:sz w:val="24"/>
          <w:szCs w:val="24"/>
        </w:rPr>
      </w:pPr>
    </w:p>
    <w:p w14:paraId="07B5BBDC" w14:textId="77777777" w:rsidR="00772D85" w:rsidRPr="000F21E0" w:rsidRDefault="00D651BC"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En todo caso, se recuerda que </w:t>
      </w:r>
      <w:r w:rsidR="00772D85" w:rsidRPr="000F21E0">
        <w:rPr>
          <w:rFonts w:ascii="Georgia" w:hAnsi="Georgia" w:cs="Arial"/>
          <w:bCs/>
          <w:sz w:val="24"/>
          <w:szCs w:val="24"/>
        </w:rPr>
        <w:t xml:space="preserve">esa voz latina significa que </w:t>
      </w:r>
      <w:r w:rsidR="00772D85" w:rsidRPr="000F21E0">
        <w:rPr>
          <w:rFonts w:ascii="Georgia" w:hAnsi="Georgia" w:cs="Arial"/>
          <w:bCs/>
          <w:i/>
          <w:sz w:val="24"/>
          <w:szCs w:val="24"/>
        </w:rPr>
        <w:t>el juez conoce el derecho</w:t>
      </w:r>
      <w:r w:rsidR="00772D85" w:rsidRPr="000F21E0">
        <w:rPr>
          <w:rFonts w:ascii="Georgia" w:hAnsi="Georgia" w:cs="Arial"/>
          <w:bCs/>
          <w:sz w:val="24"/>
          <w:szCs w:val="24"/>
        </w:rPr>
        <w:t xml:space="preserve"> y la Corte Constitucional lo definió con claridad en la sentencia T-851 de 2010 indicando que:</w:t>
      </w:r>
    </w:p>
    <w:p w14:paraId="00D9A0F6" w14:textId="77777777" w:rsidR="00772D85" w:rsidRPr="000F21E0" w:rsidRDefault="00772D85" w:rsidP="000F21E0">
      <w:pPr>
        <w:pStyle w:val="Sinespaciado1"/>
        <w:tabs>
          <w:tab w:val="left" w:pos="2410"/>
        </w:tabs>
        <w:spacing w:line="276" w:lineRule="auto"/>
        <w:jc w:val="both"/>
        <w:rPr>
          <w:rFonts w:ascii="Georgia" w:hAnsi="Georgia" w:cs="Arial"/>
          <w:bCs/>
          <w:sz w:val="24"/>
          <w:szCs w:val="24"/>
        </w:rPr>
      </w:pPr>
    </w:p>
    <w:p w14:paraId="2CFF7908" w14:textId="77777777" w:rsidR="00772D85" w:rsidRPr="000F21E0" w:rsidRDefault="00772D85" w:rsidP="000F21E0">
      <w:pPr>
        <w:pStyle w:val="Sinespaciado1"/>
        <w:ind w:left="426" w:right="562"/>
        <w:jc w:val="both"/>
        <w:rPr>
          <w:rFonts w:ascii="Georgia" w:hAnsi="Georgia" w:cs="Arial"/>
          <w:bCs/>
          <w:i/>
          <w:szCs w:val="24"/>
        </w:rPr>
      </w:pPr>
      <w:r w:rsidRPr="000F21E0">
        <w:rPr>
          <w:rFonts w:ascii="Georgia" w:hAnsi="Georgia" w:cs="Arial"/>
          <w:bCs/>
          <w:i/>
          <w:szCs w:val="24"/>
        </w:rPr>
        <w:t xml:space="preserve">El principio </w:t>
      </w:r>
      <w:proofErr w:type="spellStart"/>
      <w:r w:rsidRPr="000F21E0">
        <w:rPr>
          <w:rFonts w:ascii="Georgia" w:hAnsi="Georgia" w:cs="Arial"/>
          <w:bCs/>
          <w:i/>
          <w:szCs w:val="24"/>
        </w:rPr>
        <w:t>iura</w:t>
      </w:r>
      <w:proofErr w:type="spellEnd"/>
      <w:r w:rsidRPr="000F21E0">
        <w:rPr>
          <w:rFonts w:ascii="Georgia" w:hAnsi="Georgia" w:cs="Arial"/>
          <w:bCs/>
          <w:i/>
          <w:szCs w:val="24"/>
        </w:rPr>
        <w:t xml:space="preserve"> </w:t>
      </w:r>
      <w:proofErr w:type="spellStart"/>
      <w:r w:rsidRPr="000F21E0">
        <w:rPr>
          <w:rFonts w:ascii="Georgia" w:hAnsi="Georgia" w:cs="Arial"/>
          <w:bCs/>
          <w:i/>
          <w:szCs w:val="24"/>
        </w:rPr>
        <w:t>novit</w:t>
      </w:r>
      <w:proofErr w:type="spellEnd"/>
      <w:r w:rsidRPr="000F21E0">
        <w:rPr>
          <w:rFonts w:ascii="Georgia" w:hAnsi="Georgia" w:cs="Arial"/>
          <w:bCs/>
          <w:i/>
          <w:szCs w:val="24"/>
        </w:rPr>
        <w:t xml:space="preserve"> curia, es aquel por el cual, corresponde al juez la aplicación del derecho con prescindencia del invocado por las partes, constituyendo tal prerrogativa, un deber para el juzgador, a quien incumbe la determinación correcta del derecho, debiendo discernir los conflictos litigiosos y dirimirlos según el derecho vigente, calificando autónomamente, la realidad del hecho y subsumiéndolo en las normas jurídicas que lo rigen.</w:t>
      </w:r>
    </w:p>
    <w:p w14:paraId="78F26A2E" w14:textId="77777777" w:rsidR="00772D85" w:rsidRPr="000F21E0" w:rsidRDefault="00772D85" w:rsidP="000F21E0">
      <w:pPr>
        <w:pStyle w:val="Sinespaciado1"/>
        <w:ind w:left="426" w:right="562"/>
        <w:jc w:val="both"/>
        <w:rPr>
          <w:rFonts w:ascii="Georgia" w:hAnsi="Georgia" w:cs="Arial"/>
          <w:bCs/>
          <w:i/>
          <w:szCs w:val="24"/>
        </w:rPr>
      </w:pPr>
    </w:p>
    <w:p w14:paraId="06E05D8D" w14:textId="77777777" w:rsidR="00772D85" w:rsidRPr="000F21E0" w:rsidRDefault="00772D85" w:rsidP="000F21E0">
      <w:pPr>
        <w:pStyle w:val="Sinespaciado1"/>
        <w:ind w:left="426" w:right="562"/>
        <w:jc w:val="both"/>
        <w:rPr>
          <w:rFonts w:ascii="Georgia" w:hAnsi="Georgia" w:cs="Arial"/>
          <w:bCs/>
          <w:i/>
          <w:szCs w:val="24"/>
        </w:rPr>
      </w:pPr>
      <w:r w:rsidRPr="000F21E0">
        <w:rPr>
          <w:rFonts w:ascii="Georgia" w:hAnsi="Georgia" w:cs="Arial"/>
          <w:bCs/>
          <w:i/>
          <w:szCs w:val="24"/>
        </w:rPr>
        <w:t>Este principio, sólo alcanza a la aplicación del derecho correspondiente a determinada situación fáctica, lo cual no habilita a los jueces a efectuar interpretaciones más allá de lo probado por las partes, pues debe tenerse en cuenta que también deben respetar el principio de congruencia, es decir, no existe facultad alguna a la que pueda recurrir el juez para variar los términos y el objeto de un proceso constitucional.</w:t>
      </w:r>
    </w:p>
    <w:p w14:paraId="0BD27747" w14:textId="439CD1D2" w:rsidR="00D651BC" w:rsidRPr="000F21E0" w:rsidRDefault="00D651BC" w:rsidP="000F21E0">
      <w:pPr>
        <w:pStyle w:val="Sinespaciado1"/>
        <w:tabs>
          <w:tab w:val="left" w:pos="2410"/>
        </w:tabs>
        <w:spacing w:line="276" w:lineRule="auto"/>
        <w:jc w:val="both"/>
        <w:rPr>
          <w:rFonts w:ascii="Georgia" w:hAnsi="Georgia" w:cs="Arial"/>
          <w:bCs/>
          <w:sz w:val="24"/>
          <w:szCs w:val="24"/>
        </w:rPr>
      </w:pPr>
    </w:p>
    <w:p w14:paraId="19EF10C5" w14:textId="575B8080" w:rsidR="00772D85" w:rsidRPr="000F21E0" w:rsidRDefault="00772D85"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Lo anterior sin perjuicio de la flexibilidad en la congruencia que se predica de este tipo de acciones</w:t>
      </w:r>
      <w:r w:rsidRPr="000F21E0">
        <w:rPr>
          <w:rStyle w:val="Refdenotaalpie"/>
          <w:rFonts w:ascii="Georgia" w:hAnsi="Georgia" w:cs="Arial"/>
          <w:bCs/>
          <w:sz w:val="24"/>
          <w:szCs w:val="24"/>
        </w:rPr>
        <w:footnoteReference w:id="6"/>
      </w:r>
      <w:r w:rsidRPr="000F21E0">
        <w:rPr>
          <w:rFonts w:ascii="Georgia" w:hAnsi="Georgia" w:cs="Arial"/>
          <w:bCs/>
          <w:sz w:val="24"/>
          <w:szCs w:val="24"/>
        </w:rPr>
        <w:t>, sin que sea necesario ahondar en el punto</w:t>
      </w:r>
      <w:r w:rsidR="00190638" w:rsidRPr="000F21E0">
        <w:rPr>
          <w:rFonts w:ascii="Georgia" w:hAnsi="Georgia" w:cs="Arial"/>
          <w:bCs/>
          <w:sz w:val="24"/>
          <w:szCs w:val="24"/>
        </w:rPr>
        <w:t xml:space="preserve"> </w:t>
      </w:r>
      <w:r w:rsidRPr="000F21E0">
        <w:rPr>
          <w:rFonts w:ascii="Georgia" w:hAnsi="Georgia" w:cs="Arial"/>
          <w:bCs/>
          <w:sz w:val="24"/>
          <w:szCs w:val="24"/>
        </w:rPr>
        <w:t xml:space="preserve">pues, en este caso, la comprensión de la controversia se tornó adecuada, dado que la identificación de la norma aplicable no ofrece ninguna resistencia. </w:t>
      </w:r>
    </w:p>
    <w:p w14:paraId="0C559A88" w14:textId="77777777" w:rsidR="00772D85" w:rsidRPr="000F21E0" w:rsidRDefault="00772D85" w:rsidP="000F21E0">
      <w:pPr>
        <w:pStyle w:val="Sinespaciado1"/>
        <w:tabs>
          <w:tab w:val="left" w:pos="2410"/>
        </w:tabs>
        <w:spacing w:line="276" w:lineRule="auto"/>
        <w:jc w:val="both"/>
        <w:rPr>
          <w:rFonts w:ascii="Georgia" w:hAnsi="Georgia" w:cs="Arial"/>
          <w:bCs/>
          <w:sz w:val="24"/>
          <w:szCs w:val="24"/>
        </w:rPr>
      </w:pPr>
    </w:p>
    <w:p w14:paraId="722A4C76" w14:textId="32F12866" w:rsidR="00772D85" w:rsidRPr="000F21E0" w:rsidRDefault="00772D85"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Ciertamente, el juzgador encontró que, al tenor del artículo 8 de la Ley 982 de 2005 </w:t>
      </w:r>
      <w:r w:rsidR="00174C3B" w:rsidRPr="000F21E0">
        <w:rPr>
          <w:rFonts w:ascii="Georgia" w:hAnsi="Georgia" w:cs="Arial"/>
          <w:bCs/>
          <w:sz w:val="24"/>
          <w:szCs w:val="24"/>
        </w:rPr>
        <w:t xml:space="preserve">y teniendo en cuenta el material probatorio, </w:t>
      </w:r>
      <w:r w:rsidRPr="000F21E0">
        <w:rPr>
          <w:rFonts w:ascii="Georgia" w:hAnsi="Georgia" w:cs="Arial"/>
          <w:bCs/>
          <w:sz w:val="24"/>
          <w:szCs w:val="24"/>
        </w:rPr>
        <w:t xml:space="preserve">no es posible imponer a la accionada que contrate los servicios de intérpretes y guía intérpretes para la atención de personas sordas y </w:t>
      </w:r>
      <w:proofErr w:type="spellStart"/>
      <w:r w:rsidRPr="000F21E0">
        <w:rPr>
          <w:rFonts w:ascii="Georgia" w:hAnsi="Georgia" w:cs="Arial"/>
          <w:bCs/>
          <w:sz w:val="24"/>
          <w:szCs w:val="24"/>
        </w:rPr>
        <w:t>sordociegas</w:t>
      </w:r>
      <w:proofErr w:type="spellEnd"/>
      <w:r w:rsidR="00190638" w:rsidRPr="000F21E0">
        <w:rPr>
          <w:rFonts w:ascii="Georgia" w:hAnsi="Georgia" w:cs="Arial"/>
          <w:bCs/>
          <w:sz w:val="24"/>
          <w:szCs w:val="24"/>
        </w:rPr>
        <w:t xml:space="preserve"> </w:t>
      </w:r>
      <w:r w:rsidRPr="000F21E0">
        <w:rPr>
          <w:rFonts w:ascii="Georgia" w:hAnsi="Georgia" w:cs="Arial"/>
          <w:bCs/>
          <w:sz w:val="24"/>
          <w:szCs w:val="24"/>
        </w:rPr>
        <w:t>porque no ofrece servicios al público en esta ciudad.</w:t>
      </w:r>
    </w:p>
    <w:p w14:paraId="0D08A35B" w14:textId="1F6FA105" w:rsidR="00D651BC" w:rsidRPr="000F21E0" w:rsidRDefault="00D651BC" w:rsidP="000F21E0">
      <w:pPr>
        <w:pStyle w:val="Sinespaciado1"/>
        <w:tabs>
          <w:tab w:val="left" w:pos="2410"/>
        </w:tabs>
        <w:spacing w:line="276" w:lineRule="auto"/>
        <w:jc w:val="both"/>
        <w:rPr>
          <w:rFonts w:ascii="Georgia" w:hAnsi="Georgia" w:cs="Arial"/>
          <w:bCs/>
          <w:sz w:val="24"/>
          <w:szCs w:val="24"/>
        </w:rPr>
      </w:pPr>
    </w:p>
    <w:p w14:paraId="71D9A856" w14:textId="50542F5E" w:rsidR="00772D85" w:rsidRPr="000F21E0" w:rsidRDefault="00D651BC"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Fallida la subsunción </w:t>
      </w:r>
      <w:r w:rsidR="00772D85" w:rsidRPr="000F21E0">
        <w:rPr>
          <w:rFonts w:ascii="Georgia" w:hAnsi="Georgia" w:cs="Arial"/>
          <w:bCs/>
          <w:sz w:val="24"/>
          <w:szCs w:val="24"/>
        </w:rPr>
        <w:t xml:space="preserve">propuesta por el accionante en la demanda, la lógica </w:t>
      </w:r>
      <w:r w:rsidR="00174C3B" w:rsidRPr="000F21E0">
        <w:rPr>
          <w:rFonts w:ascii="Georgia" w:hAnsi="Georgia" w:cs="Arial"/>
          <w:bCs/>
          <w:sz w:val="24"/>
          <w:szCs w:val="24"/>
        </w:rPr>
        <w:t xml:space="preserve">consecuencia </w:t>
      </w:r>
      <w:r w:rsidR="00772D85" w:rsidRPr="000F21E0">
        <w:rPr>
          <w:rFonts w:ascii="Georgia" w:hAnsi="Georgia" w:cs="Arial"/>
          <w:bCs/>
          <w:sz w:val="24"/>
          <w:szCs w:val="24"/>
        </w:rPr>
        <w:t xml:space="preserve">jurídica </w:t>
      </w:r>
      <w:r w:rsidR="00174C3B" w:rsidRPr="000F21E0">
        <w:rPr>
          <w:rFonts w:ascii="Georgia" w:hAnsi="Georgia" w:cs="Arial"/>
          <w:bCs/>
          <w:sz w:val="24"/>
          <w:szCs w:val="24"/>
        </w:rPr>
        <w:t xml:space="preserve">era despachar negativamente </w:t>
      </w:r>
      <w:r w:rsidR="00C5538C" w:rsidRPr="000F21E0">
        <w:rPr>
          <w:rFonts w:ascii="Georgia" w:hAnsi="Georgia" w:cs="Arial"/>
          <w:bCs/>
          <w:sz w:val="24"/>
          <w:szCs w:val="24"/>
        </w:rPr>
        <w:t>sus</w:t>
      </w:r>
      <w:r w:rsidR="00174C3B" w:rsidRPr="000F21E0">
        <w:rPr>
          <w:rFonts w:ascii="Georgia" w:hAnsi="Georgia" w:cs="Arial"/>
          <w:bCs/>
          <w:sz w:val="24"/>
          <w:szCs w:val="24"/>
        </w:rPr>
        <w:t xml:space="preserve"> pretensiones.</w:t>
      </w:r>
    </w:p>
    <w:p w14:paraId="19C15892" w14:textId="2CA6D38F" w:rsidR="00FB2270" w:rsidRPr="000F21E0" w:rsidRDefault="00D651BC"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 </w:t>
      </w:r>
    </w:p>
    <w:p w14:paraId="170EE7E6" w14:textId="016C1E29" w:rsidR="00174C3B" w:rsidRPr="000F21E0" w:rsidRDefault="00174C3B" w:rsidP="000F21E0">
      <w:pPr>
        <w:pStyle w:val="Sinespaciado1"/>
        <w:tabs>
          <w:tab w:val="left" w:pos="2410"/>
        </w:tabs>
        <w:spacing w:line="276" w:lineRule="auto"/>
        <w:jc w:val="both"/>
        <w:rPr>
          <w:rFonts w:ascii="Georgia" w:hAnsi="Georgia" w:cs="Arial"/>
          <w:b/>
          <w:bCs/>
          <w:sz w:val="24"/>
          <w:szCs w:val="24"/>
        </w:rPr>
      </w:pPr>
      <w:r w:rsidRPr="000F21E0">
        <w:rPr>
          <w:rFonts w:ascii="Georgia" w:hAnsi="Georgia" w:cs="Arial"/>
          <w:b/>
          <w:bCs/>
          <w:sz w:val="24"/>
          <w:szCs w:val="24"/>
        </w:rPr>
        <w:t>5.3. ÚNICO REPARO DE LA COADYUVANTE. NO PROSPERA.</w:t>
      </w:r>
    </w:p>
    <w:p w14:paraId="2BCDBD9F" w14:textId="2AF74594" w:rsidR="00174C3B" w:rsidRPr="000F21E0" w:rsidRDefault="00174C3B" w:rsidP="000F21E0">
      <w:pPr>
        <w:pStyle w:val="Sinespaciado1"/>
        <w:tabs>
          <w:tab w:val="left" w:pos="2410"/>
        </w:tabs>
        <w:spacing w:line="276" w:lineRule="auto"/>
        <w:jc w:val="both"/>
        <w:rPr>
          <w:rFonts w:ascii="Georgia" w:hAnsi="Georgia" w:cs="Arial"/>
          <w:b/>
          <w:bCs/>
          <w:sz w:val="24"/>
          <w:szCs w:val="24"/>
        </w:rPr>
      </w:pPr>
    </w:p>
    <w:p w14:paraId="3D472DB4" w14:textId="32C00CA8" w:rsidR="003C4356" w:rsidRPr="000F21E0" w:rsidRDefault="00444BDF"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De la </w:t>
      </w:r>
      <w:r w:rsidR="00EA61A3" w:rsidRPr="000F21E0">
        <w:rPr>
          <w:rFonts w:ascii="Georgia" w:hAnsi="Georgia" w:cs="Arial"/>
          <w:bCs/>
          <w:sz w:val="24"/>
          <w:szCs w:val="24"/>
        </w:rPr>
        <w:t>apelación suscrita por el abogado Paulo César Lizcano Durán</w:t>
      </w:r>
      <w:r w:rsidR="0047492D" w:rsidRPr="000F21E0">
        <w:rPr>
          <w:rFonts w:ascii="Georgia" w:hAnsi="Georgia" w:cs="Arial"/>
          <w:bCs/>
          <w:sz w:val="24"/>
          <w:szCs w:val="24"/>
        </w:rPr>
        <w:t xml:space="preserve"> </w:t>
      </w:r>
      <w:r w:rsidR="003C4356" w:rsidRPr="000F21E0">
        <w:rPr>
          <w:rFonts w:ascii="Georgia" w:hAnsi="Georgia" w:cs="Arial"/>
          <w:bCs/>
          <w:sz w:val="24"/>
          <w:szCs w:val="24"/>
        </w:rPr>
        <w:t>(Arch.35 Cuad.01PrimeraInstancia)</w:t>
      </w:r>
      <w:r w:rsidR="00181FB7" w:rsidRPr="000F21E0">
        <w:rPr>
          <w:rFonts w:ascii="Georgia" w:hAnsi="Georgia" w:cs="Arial"/>
          <w:bCs/>
          <w:sz w:val="24"/>
          <w:szCs w:val="24"/>
        </w:rPr>
        <w:t xml:space="preserve">, en calidad de apoderado de la coadyuvante </w:t>
      </w:r>
      <w:proofErr w:type="spellStart"/>
      <w:r w:rsidR="00181FB7" w:rsidRPr="000F21E0">
        <w:rPr>
          <w:rFonts w:ascii="Georgia" w:hAnsi="Georgia" w:cs="Arial"/>
          <w:bCs/>
          <w:smallCaps/>
          <w:sz w:val="24"/>
          <w:szCs w:val="24"/>
        </w:rPr>
        <w:t>Cotty</w:t>
      </w:r>
      <w:proofErr w:type="spellEnd"/>
      <w:r w:rsidR="00181FB7" w:rsidRPr="000F21E0">
        <w:rPr>
          <w:rFonts w:ascii="Georgia" w:hAnsi="Georgia" w:cs="Arial"/>
          <w:bCs/>
          <w:smallCaps/>
          <w:sz w:val="24"/>
          <w:szCs w:val="24"/>
        </w:rPr>
        <w:t xml:space="preserve"> Morales Caamaño</w:t>
      </w:r>
      <w:r w:rsidR="00181FB7" w:rsidRPr="000F21E0">
        <w:rPr>
          <w:rFonts w:ascii="Georgia" w:hAnsi="Georgia" w:cs="Arial"/>
          <w:bCs/>
          <w:sz w:val="24"/>
          <w:szCs w:val="24"/>
        </w:rPr>
        <w:t>,</w:t>
      </w:r>
      <w:r w:rsidR="003C4356" w:rsidRPr="000F21E0">
        <w:rPr>
          <w:rFonts w:ascii="Georgia" w:hAnsi="Georgia" w:cs="Arial"/>
          <w:bCs/>
          <w:sz w:val="24"/>
          <w:szCs w:val="24"/>
        </w:rPr>
        <w:t xml:space="preserve"> </w:t>
      </w:r>
      <w:r w:rsidR="009F7727" w:rsidRPr="000F21E0">
        <w:rPr>
          <w:rFonts w:ascii="Georgia" w:hAnsi="Georgia" w:cs="Arial"/>
          <w:bCs/>
          <w:sz w:val="24"/>
          <w:szCs w:val="24"/>
        </w:rPr>
        <w:t>es difícil</w:t>
      </w:r>
      <w:r w:rsidR="0047492D" w:rsidRPr="000F21E0">
        <w:rPr>
          <w:rFonts w:ascii="Georgia" w:hAnsi="Georgia" w:cs="Arial"/>
          <w:bCs/>
          <w:sz w:val="24"/>
          <w:szCs w:val="24"/>
        </w:rPr>
        <w:t xml:space="preserve"> extraer un punto de disenso </w:t>
      </w:r>
      <w:r w:rsidR="009F7727" w:rsidRPr="000F21E0">
        <w:rPr>
          <w:rFonts w:ascii="Georgia" w:hAnsi="Georgia" w:cs="Arial"/>
          <w:bCs/>
          <w:sz w:val="24"/>
          <w:szCs w:val="24"/>
        </w:rPr>
        <w:t xml:space="preserve">en particular frente a </w:t>
      </w:r>
      <w:r w:rsidR="0047492D" w:rsidRPr="000F21E0">
        <w:rPr>
          <w:rFonts w:ascii="Georgia" w:hAnsi="Georgia" w:cs="Arial"/>
          <w:bCs/>
          <w:sz w:val="24"/>
          <w:szCs w:val="24"/>
        </w:rPr>
        <w:t>la sentencia atacada</w:t>
      </w:r>
      <w:r w:rsidR="003C4356" w:rsidRPr="000F21E0">
        <w:rPr>
          <w:rFonts w:ascii="Georgia" w:hAnsi="Georgia" w:cs="Arial"/>
          <w:bCs/>
          <w:sz w:val="24"/>
          <w:szCs w:val="24"/>
        </w:rPr>
        <w:t xml:space="preserve">. </w:t>
      </w:r>
    </w:p>
    <w:p w14:paraId="1D4B4CFF" w14:textId="77777777" w:rsidR="003C4356" w:rsidRPr="000F21E0" w:rsidRDefault="003C4356" w:rsidP="000F21E0">
      <w:pPr>
        <w:pStyle w:val="Sinespaciado1"/>
        <w:tabs>
          <w:tab w:val="left" w:pos="2410"/>
        </w:tabs>
        <w:spacing w:line="276" w:lineRule="auto"/>
        <w:jc w:val="both"/>
        <w:rPr>
          <w:rFonts w:ascii="Georgia" w:hAnsi="Georgia" w:cs="Arial"/>
          <w:bCs/>
          <w:sz w:val="24"/>
          <w:szCs w:val="24"/>
        </w:rPr>
      </w:pPr>
    </w:p>
    <w:p w14:paraId="644D81E8" w14:textId="6A211B69" w:rsidR="006A5133" w:rsidRPr="000F21E0" w:rsidRDefault="009F7727"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lastRenderedPageBreak/>
        <w:t xml:space="preserve">No </w:t>
      </w:r>
      <w:r w:rsidR="00D620F4" w:rsidRPr="000F21E0">
        <w:rPr>
          <w:rFonts w:ascii="Georgia" w:hAnsi="Georgia" w:cs="Arial"/>
          <w:bCs/>
          <w:sz w:val="24"/>
          <w:szCs w:val="24"/>
        </w:rPr>
        <w:t>obstante,</w:t>
      </w:r>
      <w:r w:rsidRPr="000F21E0">
        <w:rPr>
          <w:rFonts w:ascii="Georgia" w:hAnsi="Georgia" w:cs="Arial"/>
          <w:bCs/>
          <w:sz w:val="24"/>
          <w:szCs w:val="24"/>
        </w:rPr>
        <w:t xml:space="preserve"> ha sido criterio de </w:t>
      </w:r>
      <w:r w:rsidR="00810F11" w:rsidRPr="000F21E0">
        <w:rPr>
          <w:rFonts w:ascii="Georgia" w:hAnsi="Georgia" w:cs="Arial"/>
          <w:bCs/>
          <w:sz w:val="24"/>
          <w:szCs w:val="24"/>
        </w:rPr>
        <w:t>la sala que la apelación de quien actúa como coadyuvante está sujeta a</w:t>
      </w:r>
      <w:r w:rsidR="00EA176E" w:rsidRPr="000F21E0">
        <w:rPr>
          <w:rFonts w:ascii="Georgia" w:hAnsi="Georgia" w:cs="Arial"/>
          <w:bCs/>
          <w:sz w:val="24"/>
          <w:szCs w:val="24"/>
        </w:rPr>
        <w:t xml:space="preserve"> los puntos recurridos por el actor, </w:t>
      </w:r>
      <w:r w:rsidR="006A5133" w:rsidRPr="000F21E0">
        <w:rPr>
          <w:rFonts w:ascii="Georgia" w:hAnsi="Georgia" w:cs="Arial"/>
          <w:bCs/>
          <w:sz w:val="24"/>
          <w:szCs w:val="24"/>
        </w:rPr>
        <w:t xml:space="preserve">porque no le es dable </w:t>
      </w:r>
      <w:r w:rsidR="009002FA" w:rsidRPr="000F21E0">
        <w:rPr>
          <w:rFonts w:ascii="Georgia" w:hAnsi="Georgia" w:cs="Arial"/>
          <w:bCs/>
          <w:sz w:val="24"/>
          <w:szCs w:val="24"/>
        </w:rPr>
        <w:t xml:space="preserve">rebatir un aspecto distinto </w:t>
      </w:r>
      <w:r w:rsidR="00D7151B" w:rsidRPr="000F21E0">
        <w:rPr>
          <w:rFonts w:ascii="Georgia" w:hAnsi="Georgia" w:cs="Arial"/>
          <w:bCs/>
          <w:sz w:val="24"/>
          <w:szCs w:val="24"/>
        </w:rPr>
        <w:t xml:space="preserve">a los planteados por él. Así se dice en </w:t>
      </w:r>
      <w:r w:rsidR="006315E8" w:rsidRPr="000F21E0">
        <w:rPr>
          <w:rFonts w:ascii="Georgia" w:hAnsi="Georgia" w:cs="Arial"/>
          <w:bCs/>
          <w:sz w:val="24"/>
          <w:szCs w:val="24"/>
        </w:rPr>
        <w:t>SP0163-2022, SP-0023-2022</w:t>
      </w:r>
      <w:r w:rsidR="0037748B" w:rsidRPr="000F21E0">
        <w:rPr>
          <w:rFonts w:ascii="Georgia" w:hAnsi="Georgia" w:cs="Arial"/>
          <w:bCs/>
          <w:sz w:val="24"/>
          <w:szCs w:val="24"/>
        </w:rPr>
        <w:t xml:space="preserve"> y </w:t>
      </w:r>
      <w:r w:rsidR="007F3B72" w:rsidRPr="000F21E0">
        <w:rPr>
          <w:rFonts w:ascii="Georgia" w:hAnsi="Georgia" w:cs="Arial"/>
          <w:bCs/>
          <w:sz w:val="24"/>
          <w:szCs w:val="24"/>
        </w:rPr>
        <w:t>SP-0007-2022 y otras.</w:t>
      </w:r>
      <w:r w:rsidR="009002FA" w:rsidRPr="000F21E0">
        <w:rPr>
          <w:rFonts w:ascii="Georgia" w:hAnsi="Georgia" w:cs="Arial"/>
          <w:bCs/>
          <w:sz w:val="24"/>
          <w:szCs w:val="24"/>
        </w:rPr>
        <w:t xml:space="preserve"> </w:t>
      </w:r>
    </w:p>
    <w:p w14:paraId="45DD7AF1" w14:textId="77777777" w:rsidR="006A5133" w:rsidRPr="000F21E0" w:rsidRDefault="006A5133" w:rsidP="000F21E0">
      <w:pPr>
        <w:pStyle w:val="Sinespaciado1"/>
        <w:tabs>
          <w:tab w:val="left" w:pos="2410"/>
        </w:tabs>
        <w:spacing w:line="276" w:lineRule="auto"/>
        <w:jc w:val="both"/>
        <w:rPr>
          <w:rFonts w:ascii="Georgia" w:hAnsi="Georgia" w:cs="Arial"/>
          <w:bCs/>
          <w:sz w:val="24"/>
          <w:szCs w:val="24"/>
        </w:rPr>
      </w:pPr>
    </w:p>
    <w:p w14:paraId="7523DF4F" w14:textId="611992D1" w:rsidR="00F75972" w:rsidRPr="000F21E0" w:rsidRDefault="007F3B72"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Como </w:t>
      </w:r>
      <w:r w:rsidR="004C3B7A" w:rsidRPr="000F21E0">
        <w:rPr>
          <w:rFonts w:ascii="Georgia" w:hAnsi="Georgia" w:cs="Arial"/>
          <w:bCs/>
          <w:sz w:val="24"/>
          <w:szCs w:val="24"/>
        </w:rPr>
        <w:t>los argumentos de esa alzada ya fueron examinados</w:t>
      </w:r>
      <w:r w:rsidR="00D66209" w:rsidRPr="000F21E0">
        <w:rPr>
          <w:rFonts w:ascii="Georgia" w:hAnsi="Georgia" w:cs="Arial"/>
          <w:bCs/>
          <w:sz w:val="24"/>
          <w:szCs w:val="24"/>
        </w:rPr>
        <w:t xml:space="preserve">, se deja sentado que </w:t>
      </w:r>
      <w:r w:rsidR="009A615A" w:rsidRPr="000F21E0">
        <w:rPr>
          <w:rFonts w:ascii="Georgia" w:hAnsi="Georgia" w:cs="Arial"/>
          <w:bCs/>
          <w:sz w:val="24"/>
          <w:szCs w:val="24"/>
        </w:rPr>
        <w:t xml:space="preserve">el resultado </w:t>
      </w:r>
      <w:r w:rsidRPr="000F21E0">
        <w:rPr>
          <w:rFonts w:ascii="Georgia" w:hAnsi="Georgia" w:cs="Arial"/>
          <w:bCs/>
          <w:sz w:val="24"/>
          <w:szCs w:val="24"/>
        </w:rPr>
        <w:t xml:space="preserve">de </w:t>
      </w:r>
      <w:r w:rsidR="009A615A" w:rsidRPr="000F21E0">
        <w:rPr>
          <w:rFonts w:ascii="Georgia" w:hAnsi="Georgia" w:cs="Arial"/>
          <w:bCs/>
          <w:sz w:val="24"/>
          <w:szCs w:val="24"/>
        </w:rPr>
        <w:t xml:space="preserve">la impugnación, aún encausada en derechos colectivos por los que aboga, </w:t>
      </w:r>
      <w:r w:rsidR="00145689" w:rsidRPr="000F21E0">
        <w:rPr>
          <w:rFonts w:ascii="Georgia" w:hAnsi="Georgia" w:cs="Arial"/>
          <w:bCs/>
          <w:sz w:val="24"/>
          <w:szCs w:val="24"/>
        </w:rPr>
        <w:t xml:space="preserve">como lo </w:t>
      </w:r>
      <w:r w:rsidRPr="000F21E0">
        <w:rPr>
          <w:rFonts w:ascii="Georgia" w:hAnsi="Georgia" w:cs="Arial"/>
          <w:bCs/>
          <w:sz w:val="24"/>
          <w:szCs w:val="24"/>
        </w:rPr>
        <w:t>pide</w:t>
      </w:r>
      <w:r w:rsidR="00145689" w:rsidRPr="000F21E0">
        <w:rPr>
          <w:rFonts w:ascii="Georgia" w:hAnsi="Georgia" w:cs="Arial"/>
          <w:bCs/>
          <w:sz w:val="24"/>
          <w:szCs w:val="24"/>
        </w:rPr>
        <w:t xml:space="preserve"> en abstracto, </w:t>
      </w:r>
      <w:r w:rsidR="009A615A" w:rsidRPr="000F21E0">
        <w:rPr>
          <w:rFonts w:ascii="Georgia" w:hAnsi="Georgia" w:cs="Arial"/>
          <w:bCs/>
          <w:sz w:val="24"/>
          <w:szCs w:val="24"/>
        </w:rPr>
        <w:t>queda plasmada en la motivación que precede este numeral</w:t>
      </w:r>
      <w:r w:rsidRPr="000F21E0">
        <w:rPr>
          <w:rFonts w:ascii="Georgia" w:hAnsi="Georgia" w:cs="Arial"/>
          <w:bCs/>
          <w:sz w:val="24"/>
          <w:szCs w:val="24"/>
        </w:rPr>
        <w:t xml:space="preserve">, es decir, tiene el mismo desenlace infructífero. </w:t>
      </w:r>
    </w:p>
    <w:p w14:paraId="69F80B61" w14:textId="77777777" w:rsidR="005B50D0" w:rsidRPr="000F21E0" w:rsidRDefault="005B50D0" w:rsidP="000F21E0">
      <w:pPr>
        <w:pStyle w:val="Sinespaciado1"/>
        <w:tabs>
          <w:tab w:val="left" w:pos="2410"/>
        </w:tabs>
        <w:spacing w:line="276" w:lineRule="auto"/>
        <w:jc w:val="both"/>
        <w:rPr>
          <w:rFonts w:ascii="Georgia" w:hAnsi="Georgia" w:cs="Arial"/>
          <w:bCs/>
          <w:sz w:val="24"/>
          <w:szCs w:val="24"/>
        </w:rPr>
      </w:pPr>
    </w:p>
    <w:p w14:paraId="7387E1D2" w14:textId="77777777" w:rsidR="000E571E" w:rsidRPr="000F21E0" w:rsidRDefault="000E571E"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
          <w:bCs/>
          <w:sz w:val="24"/>
          <w:szCs w:val="24"/>
        </w:rPr>
        <w:t>6. CONCLUSIONES</w:t>
      </w:r>
      <w:r w:rsidRPr="000F21E0">
        <w:rPr>
          <w:rFonts w:ascii="Georgia" w:hAnsi="Georgia" w:cs="Arial"/>
          <w:bCs/>
          <w:sz w:val="24"/>
          <w:szCs w:val="24"/>
        </w:rPr>
        <w:t xml:space="preserve"> </w:t>
      </w:r>
    </w:p>
    <w:p w14:paraId="62F350E4" w14:textId="77777777" w:rsidR="009A615A" w:rsidRPr="000F21E0" w:rsidRDefault="009A615A" w:rsidP="000F21E0">
      <w:pPr>
        <w:pStyle w:val="Sinespaciado1"/>
        <w:tabs>
          <w:tab w:val="left" w:pos="2410"/>
        </w:tabs>
        <w:spacing w:line="276" w:lineRule="auto"/>
        <w:jc w:val="both"/>
        <w:rPr>
          <w:rFonts w:ascii="Georgia" w:hAnsi="Georgia" w:cs="Arial"/>
          <w:bCs/>
          <w:sz w:val="24"/>
          <w:szCs w:val="24"/>
        </w:rPr>
      </w:pPr>
    </w:p>
    <w:p w14:paraId="3CDAE659" w14:textId="0ECA3D07" w:rsidR="009A615A" w:rsidRPr="000F21E0" w:rsidRDefault="009A615A" w:rsidP="000F21E0">
      <w:pPr>
        <w:pStyle w:val="Sinespaciado1"/>
        <w:tabs>
          <w:tab w:val="left" w:pos="2410"/>
        </w:tabs>
        <w:spacing w:line="276" w:lineRule="auto"/>
        <w:jc w:val="both"/>
        <w:rPr>
          <w:rFonts w:ascii="Georgia" w:hAnsi="Georgia" w:cs="Arial"/>
          <w:bCs/>
          <w:sz w:val="24"/>
          <w:szCs w:val="24"/>
        </w:rPr>
      </w:pPr>
      <w:r w:rsidRPr="000F21E0">
        <w:rPr>
          <w:rFonts w:ascii="Georgia" w:hAnsi="Georgia" w:cs="Arial"/>
          <w:bCs/>
          <w:sz w:val="24"/>
          <w:szCs w:val="24"/>
        </w:rPr>
        <w:t xml:space="preserve">Las anteriores consideraciones son suficientes para confirmar la sentencia rebatida y, como esto implica </w:t>
      </w:r>
      <w:r w:rsidR="00EB4C14" w:rsidRPr="000F21E0">
        <w:rPr>
          <w:rFonts w:ascii="Georgia" w:hAnsi="Georgia" w:cs="Arial"/>
          <w:bCs/>
          <w:sz w:val="24"/>
          <w:szCs w:val="24"/>
        </w:rPr>
        <w:t>que persiste negativa a</w:t>
      </w:r>
      <w:r w:rsidRPr="000F21E0">
        <w:rPr>
          <w:rFonts w:ascii="Georgia" w:hAnsi="Georgia" w:cs="Arial"/>
          <w:bCs/>
          <w:sz w:val="24"/>
          <w:szCs w:val="24"/>
        </w:rPr>
        <w:t xml:space="preserve"> las pretensiones de la demanda, no hay lugar a examen adicional sobre las agencias en derecho reclamadas por </w:t>
      </w:r>
      <w:r w:rsidRPr="000F21E0">
        <w:rPr>
          <w:rFonts w:ascii="Georgia" w:hAnsi="Georgia" w:cs="Arial"/>
          <w:smallCaps/>
          <w:sz w:val="24"/>
          <w:szCs w:val="24"/>
        </w:rPr>
        <w:t>Mario Restrepo</w:t>
      </w:r>
      <w:r w:rsidRPr="000F21E0">
        <w:rPr>
          <w:rFonts w:ascii="Georgia" w:hAnsi="Georgia" w:cs="Arial"/>
          <w:bCs/>
          <w:sz w:val="24"/>
          <w:szCs w:val="24"/>
        </w:rPr>
        <w:t xml:space="preserve">, quien resulta vencido. Sin embargo, no se condenará en costas </w:t>
      </w:r>
      <w:r w:rsidR="00EB4C14" w:rsidRPr="000F21E0">
        <w:rPr>
          <w:rFonts w:ascii="Georgia" w:hAnsi="Georgia" w:cs="Arial"/>
          <w:bCs/>
          <w:sz w:val="24"/>
          <w:szCs w:val="24"/>
        </w:rPr>
        <w:t>al</w:t>
      </w:r>
      <w:r w:rsidRPr="000F21E0">
        <w:rPr>
          <w:rFonts w:ascii="Georgia" w:hAnsi="Georgia" w:cs="Arial"/>
          <w:bCs/>
          <w:sz w:val="24"/>
          <w:szCs w:val="24"/>
        </w:rPr>
        <w:t xml:space="preserve"> accionante y coadyuvante porque no media prueba de actuar temerario o de mala fe (Art.38 de la Ley 472 de 1998).</w:t>
      </w:r>
    </w:p>
    <w:p w14:paraId="1671C06F" w14:textId="77777777" w:rsidR="00246D33" w:rsidRPr="000F21E0" w:rsidRDefault="00246D33" w:rsidP="000F21E0">
      <w:pPr>
        <w:pStyle w:val="Sinespaciado1"/>
        <w:spacing w:line="276" w:lineRule="auto"/>
        <w:jc w:val="both"/>
        <w:rPr>
          <w:rFonts w:ascii="Georgia" w:hAnsi="Georgia" w:cs="Arial"/>
          <w:iCs/>
          <w:sz w:val="24"/>
          <w:szCs w:val="24"/>
        </w:rPr>
      </w:pPr>
    </w:p>
    <w:p w14:paraId="24F031AD" w14:textId="77777777" w:rsidR="00246D33" w:rsidRPr="000F21E0" w:rsidRDefault="00246D33" w:rsidP="000F21E0">
      <w:pPr>
        <w:pStyle w:val="Sinespaciado1"/>
        <w:spacing w:line="276" w:lineRule="auto"/>
        <w:jc w:val="both"/>
        <w:rPr>
          <w:rFonts w:ascii="Georgia" w:hAnsi="Georgia" w:cs="Arial"/>
          <w:b/>
          <w:iCs/>
          <w:sz w:val="24"/>
          <w:szCs w:val="24"/>
        </w:rPr>
      </w:pPr>
      <w:r w:rsidRPr="000F21E0">
        <w:rPr>
          <w:rFonts w:ascii="Georgia" w:hAnsi="Georgia" w:cs="Arial"/>
          <w:b/>
          <w:iCs/>
          <w:sz w:val="24"/>
          <w:szCs w:val="24"/>
        </w:rPr>
        <w:t>7. DECISIÓN</w:t>
      </w:r>
    </w:p>
    <w:p w14:paraId="2DAE7B09" w14:textId="77777777" w:rsidR="00246D33" w:rsidRPr="000F21E0" w:rsidRDefault="00246D33" w:rsidP="000F21E0">
      <w:pPr>
        <w:pStyle w:val="Sinespaciado1"/>
        <w:spacing w:line="276" w:lineRule="auto"/>
        <w:jc w:val="both"/>
        <w:rPr>
          <w:rFonts w:ascii="Georgia" w:hAnsi="Georgia" w:cs="Arial"/>
          <w:iCs/>
          <w:sz w:val="24"/>
          <w:szCs w:val="24"/>
        </w:rPr>
      </w:pPr>
    </w:p>
    <w:p w14:paraId="19B2E329" w14:textId="77777777" w:rsidR="00246D33" w:rsidRPr="000F21E0" w:rsidRDefault="00246D33" w:rsidP="000F21E0">
      <w:pPr>
        <w:pStyle w:val="Sinespaciado1"/>
        <w:spacing w:line="276" w:lineRule="auto"/>
        <w:jc w:val="both"/>
        <w:rPr>
          <w:rFonts w:ascii="Georgia" w:hAnsi="Georgia" w:cs="Arial"/>
          <w:iCs/>
          <w:sz w:val="24"/>
          <w:szCs w:val="24"/>
        </w:rPr>
      </w:pPr>
      <w:r w:rsidRPr="000F21E0">
        <w:rPr>
          <w:rFonts w:ascii="Georgia" w:hAnsi="Georgia" w:cs="Arial"/>
          <w:iCs/>
          <w:sz w:val="24"/>
          <w:szCs w:val="24"/>
        </w:rPr>
        <w:t>En mérito de lo expuesto, el Tribunal Superior del Distrito Judicial de Pereira, en Sala Civil Familia de Decisión, administrando justicia en nombre de la República y por autoridad de la Ley,</w:t>
      </w:r>
    </w:p>
    <w:p w14:paraId="11440BAD" w14:textId="77777777" w:rsidR="00CF5B10" w:rsidRPr="000F21E0" w:rsidRDefault="00CF5B10" w:rsidP="000F21E0">
      <w:pPr>
        <w:pStyle w:val="Sinespaciado1"/>
        <w:spacing w:line="276" w:lineRule="auto"/>
        <w:jc w:val="both"/>
        <w:rPr>
          <w:rFonts w:ascii="Georgia" w:hAnsi="Georgia" w:cs="Arial"/>
          <w:iCs/>
          <w:sz w:val="24"/>
          <w:szCs w:val="24"/>
        </w:rPr>
      </w:pPr>
    </w:p>
    <w:p w14:paraId="2705B62F" w14:textId="77777777" w:rsidR="00471DBA" w:rsidRPr="000F21E0" w:rsidRDefault="00471DBA" w:rsidP="000F21E0">
      <w:pPr>
        <w:pStyle w:val="Sinespaciado1"/>
        <w:spacing w:line="276" w:lineRule="auto"/>
        <w:jc w:val="both"/>
        <w:rPr>
          <w:rFonts w:ascii="Georgia" w:hAnsi="Georgia" w:cs="Arial"/>
          <w:iCs/>
          <w:sz w:val="24"/>
          <w:szCs w:val="24"/>
        </w:rPr>
      </w:pPr>
    </w:p>
    <w:p w14:paraId="5D07461A" w14:textId="3AEC9374" w:rsidR="00CF5B10" w:rsidRPr="000F21E0" w:rsidRDefault="00246D33" w:rsidP="000F21E0">
      <w:pPr>
        <w:pStyle w:val="Sinespaciado1"/>
        <w:spacing w:line="276" w:lineRule="auto"/>
        <w:jc w:val="both"/>
        <w:rPr>
          <w:rFonts w:ascii="Georgia" w:hAnsi="Georgia" w:cs="Arial"/>
          <w:b/>
          <w:iCs/>
          <w:sz w:val="24"/>
          <w:szCs w:val="24"/>
        </w:rPr>
      </w:pPr>
      <w:r w:rsidRPr="000F21E0">
        <w:rPr>
          <w:rFonts w:ascii="Georgia" w:hAnsi="Georgia" w:cs="Arial"/>
          <w:b/>
          <w:iCs/>
          <w:sz w:val="24"/>
          <w:szCs w:val="24"/>
        </w:rPr>
        <w:t>RESUELVE:</w:t>
      </w:r>
    </w:p>
    <w:p w14:paraId="329FF5D5" w14:textId="77777777" w:rsidR="00053BDB" w:rsidRPr="000F21E0" w:rsidRDefault="00053BDB" w:rsidP="000F21E0">
      <w:pPr>
        <w:pStyle w:val="Sinespaciado1"/>
        <w:spacing w:line="276" w:lineRule="auto"/>
        <w:jc w:val="both"/>
        <w:rPr>
          <w:rFonts w:ascii="Georgia" w:hAnsi="Georgia" w:cs="Arial"/>
          <w:b/>
          <w:iCs/>
          <w:sz w:val="24"/>
          <w:szCs w:val="24"/>
        </w:rPr>
      </w:pPr>
    </w:p>
    <w:p w14:paraId="62A6D298" w14:textId="55EF180F" w:rsidR="00246D33" w:rsidRPr="000F21E0" w:rsidRDefault="00246D33" w:rsidP="000F21E0">
      <w:pPr>
        <w:pStyle w:val="Sinespaciado1"/>
        <w:spacing w:line="276" w:lineRule="auto"/>
        <w:jc w:val="both"/>
        <w:rPr>
          <w:rFonts w:ascii="Georgia" w:hAnsi="Georgia" w:cs="Arial"/>
          <w:b/>
          <w:iCs/>
          <w:sz w:val="24"/>
          <w:szCs w:val="24"/>
        </w:rPr>
      </w:pPr>
      <w:r w:rsidRPr="000F21E0">
        <w:rPr>
          <w:rFonts w:ascii="Georgia" w:hAnsi="Georgia" w:cs="Arial"/>
          <w:b/>
          <w:iCs/>
          <w:sz w:val="24"/>
          <w:szCs w:val="24"/>
        </w:rPr>
        <w:t xml:space="preserve">PRIMERO: </w:t>
      </w:r>
      <w:r w:rsidR="005855CC" w:rsidRPr="000F21E0">
        <w:rPr>
          <w:rFonts w:ascii="Georgia" w:hAnsi="Georgia" w:cs="Arial"/>
          <w:b/>
          <w:iCs/>
          <w:smallCaps/>
          <w:sz w:val="24"/>
          <w:szCs w:val="24"/>
        </w:rPr>
        <w:t>Confirmar</w:t>
      </w:r>
      <w:r w:rsidRPr="000F21E0">
        <w:rPr>
          <w:rFonts w:ascii="Georgia" w:hAnsi="Georgia" w:cs="Arial"/>
          <w:b/>
          <w:iCs/>
          <w:sz w:val="24"/>
          <w:szCs w:val="24"/>
        </w:rPr>
        <w:t xml:space="preserve"> </w:t>
      </w:r>
      <w:r w:rsidRPr="000F21E0">
        <w:rPr>
          <w:rFonts w:ascii="Georgia" w:hAnsi="Georgia" w:cs="Arial"/>
          <w:bCs/>
          <w:sz w:val="24"/>
          <w:szCs w:val="24"/>
          <w:lang w:val="es-MX"/>
        </w:rPr>
        <w:t xml:space="preserve">la sentencia calendada el </w:t>
      </w:r>
      <w:r w:rsidR="000E0134" w:rsidRPr="000F21E0">
        <w:rPr>
          <w:rFonts w:ascii="Georgia" w:hAnsi="Georgia" w:cs="Arial"/>
          <w:bCs/>
          <w:sz w:val="24"/>
          <w:szCs w:val="24"/>
          <w:lang w:val="es-MX"/>
        </w:rPr>
        <w:t>23</w:t>
      </w:r>
      <w:r w:rsidRPr="000F21E0">
        <w:rPr>
          <w:rFonts w:ascii="Georgia" w:hAnsi="Georgia" w:cs="Arial"/>
          <w:bCs/>
          <w:sz w:val="24"/>
          <w:szCs w:val="24"/>
          <w:lang w:val="es-MX"/>
        </w:rPr>
        <w:t xml:space="preserve"> de </w:t>
      </w:r>
      <w:r w:rsidR="000E0134" w:rsidRPr="000F21E0">
        <w:rPr>
          <w:rFonts w:ascii="Georgia" w:hAnsi="Georgia" w:cs="Arial"/>
          <w:bCs/>
          <w:sz w:val="24"/>
          <w:szCs w:val="24"/>
          <w:lang w:val="es-MX"/>
        </w:rPr>
        <w:t>septiembre</w:t>
      </w:r>
      <w:r w:rsidRPr="000F21E0">
        <w:rPr>
          <w:rFonts w:ascii="Georgia" w:hAnsi="Georgia" w:cs="Arial"/>
          <w:bCs/>
          <w:sz w:val="24"/>
          <w:szCs w:val="24"/>
          <w:lang w:val="es-MX"/>
        </w:rPr>
        <w:t xml:space="preserve"> de 2022, emitida por el Juzgado </w:t>
      </w:r>
      <w:r w:rsidR="000E0134" w:rsidRPr="000F21E0">
        <w:rPr>
          <w:rFonts w:ascii="Georgia" w:hAnsi="Georgia" w:cs="Arial"/>
          <w:bCs/>
          <w:sz w:val="24"/>
          <w:szCs w:val="24"/>
          <w:lang w:val="es-MX"/>
        </w:rPr>
        <w:t>Segundo</w:t>
      </w:r>
      <w:r w:rsidR="000E571E" w:rsidRPr="000F21E0">
        <w:rPr>
          <w:rFonts w:ascii="Georgia" w:hAnsi="Georgia" w:cs="Arial"/>
          <w:bCs/>
          <w:sz w:val="24"/>
          <w:szCs w:val="24"/>
          <w:lang w:val="es-MX"/>
        </w:rPr>
        <w:t xml:space="preserve"> </w:t>
      </w:r>
      <w:r w:rsidRPr="000F21E0">
        <w:rPr>
          <w:rFonts w:ascii="Georgia" w:hAnsi="Georgia" w:cs="Arial"/>
          <w:bCs/>
          <w:sz w:val="24"/>
          <w:szCs w:val="24"/>
          <w:lang w:val="es-MX"/>
        </w:rPr>
        <w:t xml:space="preserve">Civil del Circuito de </w:t>
      </w:r>
      <w:r w:rsidR="000E571E" w:rsidRPr="000F21E0">
        <w:rPr>
          <w:rFonts w:ascii="Georgia" w:hAnsi="Georgia" w:cs="Arial"/>
          <w:bCs/>
          <w:sz w:val="24"/>
          <w:szCs w:val="24"/>
          <w:lang w:val="es-MX"/>
        </w:rPr>
        <w:t>Pereira,</w:t>
      </w:r>
      <w:r w:rsidRPr="000F21E0">
        <w:rPr>
          <w:rFonts w:ascii="Georgia" w:hAnsi="Georgia" w:cs="Arial"/>
          <w:bCs/>
          <w:sz w:val="24"/>
          <w:szCs w:val="24"/>
          <w:lang w:val="es-MX"/>
        </w:rPr>
        <w:t xml:space="preserve"> dentro del proceso de la referencia</w:t>
      </w:r>
      <w:r w:rsidR="00053BDB" w:rsidRPr="000F21E0">
        <w:rPr>
          <w:rFonts w:ascii="Georgia" w:eastAsia="Times New Roman" w:hAnsi="Georgia" w:cs="Arial"/>
          <w:sz w:val="24"/>
          <w:szCs w:val="24"/>
          <w:lang w:val="es-MX"/>
        </w:rPr>
        <w:t xml:space="preserve">, pero con fundamento en la parte motiva de esta providencia.  </w:t>
      </w:r>
    </w:p>
    <w:p w14:paraId="34E9EBA8" w14:textId="77777777" w:rsidR="00246D33" w:rsidRPr="000F21E0" w:rsidRDefault="00246D33" w:rsidP="000F21E0">
      <w:pPr>
        <w:pStyle w:val="Sinespaciado1"/>
        <w:spacing w:line="276" w:lineRule="auto"/>
        <w:jc w:val="both"/>
        <w:rPr>
          <w:rFonts w:ascii="Georgia" w:eastAsia="Times New Roman" w:hAnsi="Georgia" w:cs="Arial"/>
          <w:sz w:val="24"/>
          <w:szCs w:val="24"/>
          <w:lang w:val="es-MX"/>
        </w:rPr>
      </w:pPr>
    </w:p>
    <w:p w14:paraId="0D026F17" w14:textId="0B730C15" w:rsidR="00246D33" w:rsidRPr="000F21E0" w:rsidRDefault="00246D33" w:rsidP="000F21E0">
      <w:pPr>
        <w:pStyle w:val="Sinespaciado1"/>
        <w:spacing w:line="276" w:lineRule="auto"/>
        <w:jc w:val="both"/>
        <w:rPr>
          <w:rFonts w:ascii="Georgia" w:hAnsi="Georgia" w:cs="Arial"/>
          <w:iCs/>
          <w:sz w:val="24"/>
          <w:szCs w:val="24"/>
        </w:rPr>
      </w:pPr>
      <w:r w:rsidRPr="000F21E0">
        <w:rPr>
          <w:rFonts w:ascii="Georgia" w:eastAsia="Times New Roman" w:hAnsi="Georgia" w:cs="Arial"/>
          <w:b/>
          <w:bCs/>
          <w:sz w:val="24"/>
          <w:szCs w:val="24"/>
          <w:lang w:val="es-MX"/>
        </w:rPr>
        <w:t>SEGUNDO:</w:t>
      </w:r>
      <w:r w:rsidRPr="000F21E0">
        <w:rPr>
          <w:rFonts w:ascii="Georgia" w:hAnsi="Georgia"/>
          <w:sz w:val="24"/>
          <w:szCs w:val="24"/>
        </w:rPr>
        <w:t xml:space="preserve"> </w:t>
      </w:r>
      <w:r w:rsidR="000E571E" w:rsidRPr="000F21E0">
        <w:rPr>
          <w:rFonts w:ascii="Georgia" w:hAnsi="Georgia" w:cs="Arial"/>
          <w:iCs/>
          <w:sz w:val="24"/>
          <w:szCs w:val="24"/>
        </w:rPr>
        <w:t xml:space="preserve">Sin condena en costas </w:t>
      </w:r>
      <w:r w:rsidRPr="000F21E0">
        <w:rPr>
          <w:rFonts w:ascii="Georgia" w:hAnsi="Georgia" w:cs="Arial"/>
          <w:iCs/>
          <w:sz w:val="24"/>
          <w:szCs w:val="24"/>
        </w:rPr>
        <w:t>en esta instancia.</w:t>
      </w:r>
    </w:p>
    <w:p w14:paraId="316C7DC7" w14:textId="1F3E4467" w:rsidR="00246D33" w:rsidRPr="000F21E0" w:rsidRDefault="00246D33" w:rsidP="000F21E0">
      <w:pPr>
        <w:pStyle w:val="Sinespaciado1"/>
        <w:spacing w:line="276" w:lineRule="auto"/>
        <w:jc w:val="both"/>
        <w:rPr>
          <w:rFonts w:ascii="Georgia" w:hAnsi="Georgia" w:cs="Arial"/>
          <w:iCs/>
          <w:sz w:val="24"/>
          <w:szCs w:val="24"/>
        </w:rPr>
      </w:pPr>
    </w:p>
    <w:p w14:paraId="2A220C84" w14:textId="3B01EBCB" w:rsidR="00246D33" w:rsidRPr="000F21E0" w:rsidRDefault="00246D33" w:rsidP="000F21E0">
      <w:pPr>
        <w:pStyle w:val="Sinespaciado1"/>
        <w:spacing w:line="276" w:lineRule="auto"/>
        <w:jc w:val="both"/>
        <w:rPr>
          <w:rFonts w:ascii="Georgia" w:hAnsi="Georgia" w:cs="Arial"/>
          <w:iCs/>
          <w:sz w:val="24"/>
          <w:szCs w:val="24"/>
        </w:rPr>
      </w:pPr>
      <w:r w:rsidRPr="000F21E0">
        <w:rPr>
          <w:rFonts w:ascii="Georgia" w:hAnsi="Georgia" w:cs="Arial"/>
          <w:iCs/>
          <w:sz w:val="24"/>
          <w:szCs w:val="24"/>
        </w:rPr>
        <w:t>En su oportunidad, vuelva el expediente al juzgado de origen.</w:t>
      </w:r>
    </w:p>
    <w:p w14:paraId="7746F9E5" w14:textId="57519C13" w:rsidR="00246D33" w:rsidRPr="000F21E0" w:rsidRDefault="00246D33" w:rsidP="000F21E0">
      <w:pPr>
        <w:pStyle w:val="Sinespaciado1"/>
        <w:spacing w:line="276" w:lineRule="auto"/>
        <w:jc w:val="both"/>
        <w:rPr>
          <w:rFonts w:ascii="Georgia" w:hAnsi="Georgia" w:cs="Arial"/>
          <w:iCs/>
          <w:sz w:val="24"/>
          <w:szCs w:val="24"/>
        </w:rPr>
      </w:pPr>
    </w:p>
    <w:p w14:paraId="78EDAD24" w14:textId="77777777" w:rsidR="00246D33" w:rsidRPr="000F21E0" w:rsidRDefault="00246D33" w:rsidP="000F21E0">
      <w:pPr>
        <w:pStyle w:val="Sinespaciado1"/>
        <w:spacing w:line="276" w:lineRule="auto"/>
        <w:jc w:val="both"/>
        <w:rPr>
          <w:rFonts w:ascii="Georgia" w:hAnsi="Georgia" w:cs="Arial"/>
          <w:iCs/>
          <w:sz w:val="24"/>
          <w:szCs w:val="24"/>
        </w:rPr>
      </w:pPr>
      <w:r w:rsidRPr="000F21E0">
        <w:rPr>
          <w:rFonts w:ascii="Georgia" w:hAnsi="Georgia" w:cs="Arial"/>
          <w:iCs/>
          <w:sz w:val="24"/>
          <w:szCs w:val="24"/>
        </w:rPr>
        <w:t>Los Magistrados,</w:t>
      </w:r>
    </w:p>
    <w:p w14:paraId="50F9A545" w14:textId="6E9C989E" w:rsidR="00282D4E" w:rsidRDefault="00282D4E" w:rsidP="000F21E0">
      <w:pPr>
        <w:pStyle w:val="Sinespaciado1"/>
        <w:spacing w:line="276" w:lineRule="auto"/>
        <w:jc w:val="both"/>
        <w:rPr>
          <w:rFonts w:ascii="Georgia" w:hAnsi="Georgia" w:cs="Arial"/>
          <w:b/>
          <w:iCs/>
          <w:sz w:val="24"/>
          <w:szCs w:val="24"/>
        </w:rPr>
      </w:pPr>
    </w:p>
    <w:p w14:paraId="0897DDBD" w14:textId="77777777" w:rsidR="000F21E0" w:rsidRPr="000F21E0" w:rsidRDefault="000F21E0" w:rsidP="000F21E0">
      <w:pPr>
        <w:pStyle w:val="Sinespaciado1"/>
        <w:spacing w:line="276" w:lineRule="auto"/>
        <w:jc w:val="both"/>
        <w:rPr>
          <w:rFonts w:ascii="Georgia" w:hAnsi="Georgia" w:cs="Arial"/>
          <w:b/>
          <w:iCs/>
          <w:sz w:val="24"/>
          <w:szCs w:val="24"/>
        </w:rPr>
      </w:pPr>
    </w:p>
    <w:p w14:paraId="60AC7D2B" w14:textId="77777777" w:rsidR="00282D4E" w:rsidRPr="000F21E0" w:rsidRDefault="00282D4E" w:rsidP="000F21E0">
      <w:pPr>
        <w:pStyle w:val="Sinespaciado1"/>
        <w:spacing w:line="276" w:lineRule="auto"/>
        <w:jc w:val="both"/>
        <w:rPr>
          <w:rFonts w:ascii="Georgia" w:hAnsi="Georgia" w:cs="Arial"/>
          <w:b/>
          <w:iCs/>
          <w:sz w:val="24"/>
          <w:szCs w:val="24"/>
        </w:rPr>
      </w:pPr>
    </w:p>
    <w:p w14:paraId="3789711A" w14:textId="14461BFD" w:rsidR="00246D33" w:rsidRPr="000F21E0" w:rsidRDefault="00246D33" w:rsidP="000F21E0">
      <w:pPr>
        <w:pStyle w:val="Sinespaciado1"/>
        <w:spacing w:line="276" w:lineRule="auto"/>
        <w:jc w:val="both"/>
        <w:rPr>
          <w:rFonts w:ascii="Georgia" w:hAnsi="Georgia" w:cs="Arial"/>
          <w:iCs/>
          <w:sz w:val="24"/>
          <w:szCs w:val="24"/>
        </w:rPr>
      </w:pPr>
      <w:r w:rsidRPr="000F21E0">
        <w:rPr>
          <w:rFonts w:ascii="Georgia" w:hAnsi="Georgia" w:cs="Arial"/>
          <w:b/>
          <w:iCs/>
          <w:sz w:val="24"/>
          <w:szCs w:val="24"/>
        </w:rPr>
        <w:t>EDDER JIMMY SÁNCHEZ CALAMBÁS</w:t>
      </w:r>
      <w:r w:rsidRPr="000F21E0">
        <w:rPr>
          <w:rFonts w:ascii="Georgia" w:hAnsi="Georgia" w:cs="Arial"/>
          <w:iCs/>
          <w:sz w:val="24"/>
          <w:szCs w:val="24"/>
        </w:rPr>
        <w:t xml:space="preserve">   </w:t>
      </w:r>
    </w:p>
    <w:p w14:paraId="3F51132D" w14:textId="77777777" w:rsidR="00282D4E" w:rsidRPr="000F21E0" w:rsidRDefault="00282D4E" w:rsidP="000F21E0">
      <w:pPr>
        <w:pStyle w:val="Sinespaciado1"/>
        <w:spacing w:line="276" w:lineRule="auto"/>
        <w:jc w:val="both"/>
        <w:rPr>
          <w:rFonts w:ascii="Georgia" w:hAnsi="Georgia" w:cs="Arial"/>
          <w:b/>
          <w:iCs/>
          <w:sz w:val="24"/>
          <w:szCs w:val="24"/>
        </w:rPr>
      </w:pPr>
    </w:p>
    <w:p w14:paraId="1A513084" w14:textId="77777777" w:rsidR="00282D4E" w:rsidRPr="000F21E0" w:rsidRDefault="00282D4E" w:rsidP="000F21E0">
      <w:pPr>
        <w:pStyle w:val="Sinespaciado1"/>
        <w:spacing w:line="276" w:lineRule="auto"/>
        <w:jc w:val="both"/>
        <w:rPr>
          <w:rFonts w:ascii="Georgia" w:hAnsi="Georgia" w:cs="Arial"/>
          <w:b/>
          <w:iCs/>
          <w:sz w:val="24"/>
          <w:szCs w:val="24"/>
        </w:rPr>
      </w:pPr>
    </w:p>
    <w:p w14:paraId="376AB23B" w14:textId="77777777" w:rsidR="000F21E0" w:rsidRDefault="000F21E0" w:rsidP="000F21E0">
      <w:pPr>
        <w:pStyle w:val="Sinespaciado1"/>
        <w:spacing w:line="276" w:lineRule="auto"/>
        <w:jc w:val="both"/>
        <w:rPr>
          <w:rFonts w:ascii="Georgia" w:hAnsi="Georgia" w:cs="Arial"/>
          <w:b/>
          <w:iCs/>
          <w:sz w:val="24"/>
          <w:szCs w:val="24"/>
        </w:rPr>
      </w:pPr>
    </w:p>
    <w:p w14:paraId="4E005A13" w14:textId="42865B55" w:rsidR="00246D33" w:rsidRPr="000F21E0" w:rsidRDefault="00246D33" w:rsidP="000F21E0">
      <w:pPr>
        <w:pStyle w:val="Sinespaciado1"/>
        <w:spacing w:line="276" w:lineRule="auto"/>
        <w:jc w:val="both"/>
        <w:rPr>
          <w:rFonts w:ascii="Georgia" w:hAnsi="Georgia" w:cs="Arial"/>
          <w:iCs/>
          <w:sz w:val="24"/>
          <w:szCs w:val="24"/>
        </w:rPr>
      </w:pPr>
      <w:r w:rsidRPr="000F21E0">
        <w:rPr>
          <w:rFonts w:ascii="Georgia" w:hAnsi="Georgia" w:cs="Arial"/>
          <w:b/>
          <w:iCs/>
          <w:sz w:val="24"/>
          <w:szCs w:val="24"/>
        </w:rPr>
        <w:t>JAIME ALBERTO SARAZA NARANJO</w:t>
      </w:r>
    </w:p>
    <w:p w14:paraId="32A28967" w14:textId="77777777" w:rsidR="00282D4E" w:rsidRPr="000F21E0" w:rsidRDefault="00282D4E" w:rsidP="000F21E0">
      <w:pPr>
        <w:pStyle w:val="Sinespaciado1"/>
        <w:spacing w:line="276" w:lineRule="auto"/>
        <w:jc w:val="both"/>
        <w:rPr>
          <w:rFonts w:ascii="Georgia" w:hAnsi="Georgia" w:cs="Arial"/>
          <w:b/>
          <w:bCs/>
          <w:sz w:val="24"/>
          <w:szCs w:val="24"/>
        </w:rPr>
      </w:pPr>
    </w:p>
    <w:p w14:paraId="1AF399D2" w14:textId="083DCBE0" w:rsidR="00282D4E" w:rsidRDefault="00282D4E" w:rsidP="000F21E0">
      <w:pPr>
        <w:pStyle w:val="Sinespaciado1"/>
        <w:spacing w:line="276" w:lineRule="auto"/>
        <w:jc w:val="both"/>
        <w:rPr>
          <w:rFonts w:ascii="Georgia" w:hAnsi="Georgia" w:cs="Arial"/>
          <w:b/>
          <w:bCs/>
          <w:sz w:val="24"/>
          <w:szCs w:val="24"/>
        </w:rPr>
      </w:pPr>
    </w:p>
    <w:p w14:paraId="45C30952" w14:textId="77777777" w:rsidR="000F21E0" w:rsidRPr="000F21E0" w:rsidRDefault="000F21E0" w:rsidP="000F21E0">
      <w:pPr>
        <w:pStyle w:val="Sinespaciado1"/>
        <w:spacing w:line="276" w:lineRule="auto"/>
        <w:jc w:val="both"/>
        <w:rPr>
          <w:rFonts w:ascii="Georgia" w:hAnsi="Georgia" w:cs="Arial"/>
          <w:b/>
          <w:bCs/>
          <w:sz w:val="24"/>
          <w:szCs w:val="24"/>
        </w:rPr>
      </w:pPr>
    </w:p>
    <w:p w14:paraId="6DAB253A" w14:textId="3BCD8AAB" w:rsidR="003A3BCD" w:rsidRPr="000F21E0" w:rsidRDefault="00246D33" w:rsidP="000F21E0">
      <w:pPr>
        <w:pStyle w:val="Sinespaciado1"/>
        <w:spacing w:line="276" w:lineRule="auto"/>
        <w:jc w:val="both"/>
        <w:rPr>
          <w:rFonts w:ascii="Georgia" w:hAnsi="Georgia"/>
          <w:sz w:val="24"/>
          <w:szCs w:val="24"/>
        </w:rPr>
      </w:pPr>
      <w:r w:rsidRPr="000F21E0">
        <w:rPr>
          <w:rFonts w:ascii="Georgia" w:hAnsi="Georgia" w:cs="Arial"/>
          <w:b/>
          <w:bCs/>
          <w:sz w:val="24"/>
          <w:szCs w:val="24"/>
        </w:rPr>
        <w:t>CARLOS MAURICIO GARCÍA BARAJAS</w:t>
      </w:r>
    </w:p>
    <w:sectPr w:rsidR="003A3BCD" w:rsidRPr="000F21E0" w:rsidSect="0032640D">
      <w:footerReference w:type="default" r:id="rId12"/>
      <w:pgSz w:w="12242" w:h="18722" w:code="258"/>
      <w:pgMar w:top="1758" w:right="1247" w:bottom="1191" w:left="181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34041D" w16cex:dateUtc="2023-06-08T12:37:57.902Z"/>
  <w16cex:commentExtensible w16cex:durableId="6E820F91" w16cex:dateUtc="2023-06-08T12:45:28.06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ADB49" w14:textId="77777777" w:rsidR="00571269" w:rsidRDefault="00571269" w:rsidP="00246D33">
      <w:r>
        <w:separator/>
      </w:r>
    </w:p>
  </w:endnote>
  <w:endnote w:type="continuationSeparator" w:id="0">
    <w:p w14:paraId="0E0DC285" w14:textId="77777777" w:rsidR="00571269" w:rsidRDefault="00571269" w:rsidP="0024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1425"/>
      <w:docPartObj>
        <w:docPartGallery w:val="Page Numbers (Bottom of Page)"/>
        <w:docPartUnique/>
      </w:docPartObj>
    </w:sdtPr>
    <w:sdtEndPr>
      <w:rPr>
        <w:rFonts w:ascii="Arial" w:hAnsi="Arial" w:cs="Arial"/>
        <w:bCs/>
        <w:sz w:val="18"/>
      </w:rPr>
    </w:sdtEndPr>
    <w:sdtContent>
      <w:p w14:paraId="3439C416" w14:textId="535D8D67" w:rsidR="00C43970" w:rsidRPr="00C04F8B" w:rsidRDefault="00C43970">
        <w:pPr>
          <w:pStyle w:val="Piedepgina"/>
          <w:jc w:val="right"/>
          <w:rPr>
            <w:rFonts w:ascii="Arial" w:hAnsi="Arial" w:cs="Arial"/>
            <w:bCs/>
            <w:sz w:val="18"/>
          </w:rPr>
        </w:pPr>
        <w:r w:rsidRPr="00C04F8B">
          <w:rPr>
            <w:rFonts w:ascii="Arial" w:hAnsi="Arial" w:cs="Arial"/>
            <w:bCs/>
            <w:sz w:val="18"/>
          </w:rPr>
          <w:fldChar w:fldCharType="begin"/>
        </w:r>
        <w:r w:rsidRPr="00C04F8B">
          <w:rPr>
            <w:rFonts w:ascii="Arial" w:hAnsi="Arial" w:cs="Arial"/>
            <w:bCs/>
            <w:sz w:val="18"/>
          </w:rPr>
          <w:instrText>PAGE   \* MERGEFORMAT</w:instrText>
        </w:r>
        <w:r w:rsidRPr="00C04F8B">
          <w:rPr>
            <w:rFonts w:ascii="Arial" w:hAnsi="Arial" w:cs="Arial"/>
            <w:bCs/>
            <w:sz w:val="18"/>
          </w:rPr>
          <w:fldChar w:fldCharType="separate"/>
        </w:r>
        <w:r w:rsidR="0032640D">
          <w:rPr>
            <w:rFonts w:ascii="Arial" w:hAnsi="Arial" w:cs="Arial"/>
            <w:bCs/>
            <w:noProof/>
            <w:sz w:val="18"/>
          </w:rPr>
          <w:t>8</w:t>
        </w:r>
        <w:r w:rsidRPr="00C04F8B">
          <w:rPr>
            <w:rFonts w:ascii="Arial" w:hAnsi="Arial" w:cs="Arial"/>
            <w:bCs/>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07A07" w14:textId="77777777" w:rsidR="00571269" w:rsidRDefault="00571269" w:rsidP="00246D33">
      <w:r>
        <w:separator/>
      </w:r>
    </w:p>
  </w:footnote>
  <w:footnote w:type="continuationSeparator" w:id="0">
    <w:p w14:paraId="797F96C6" w14:textId="77777777" w:rsidR="00571269" w:rsidRDefault="00571269" w:rsidP="00246D33">
      <w:r>
        <w:continuationSeparator/>
      </w:r>
    </w:p>
  </w:footnote>
  <w:footnote w:id="1">
    <w:p w14:paraId="65A80BE8" w14:textId="77777777" w:rsidR="00C43970" w:rsidRPr="00C04F8B" w:rsidRDefault="00C43970" w:rsidP="00C04F8B">
      <w:pPr>
        <w:pStyle w:val="Textonotapie"/>
        <w:rPr>
          <w:rFonts w:ascii="Arial" w:hAnsi="Arial" w:cs="Arial"/>
          <w:sz w:val="18"/>
          <w:szCs w:val="18"/>
          <w:lang w:val="es-MX"/>
        </w:rPr>
      </w:pPr>
      <w:r w:rsidRPr="00C04F8B">
        <w:rPr>
          <w:rStyle w:val="Refdenotaalpie"/>
          <w:rFonts w:ascii="Arial" w:hAnsi="Arial" w:cs="Arial"/>
          <w:sz w:val="18"/>
          <w:szCs w:val="18"/>
        </w:rPr>
        <w:footnoteRef/>
      </w:r>
      <w:r w:rsidRPr="00C04F8B">
        <w:rPr>
          <w:rFonts w:ascii="Arial" w:hAnsi="Arial" w:cs="Arial"/>
          <w:sz w:val="18"/>
          <w:szCs w:val="18"/>
        </w:rPr>
        <w:t xml:space="preserve"> </w:t>
      </w:r>
      <w:r w:rsidRPr="00C04F8B">
        <w:rPr>
          <w:rFonts w:ascii="Arial" w:hAnsi="Arial" w:cs="Arial"/>
          <w:sz w:val="18"/>
          <w:szCs w:val="18"/>
          <w:lang w:val="es-MX"/>
        </w:rPr>
        <w:t>TSP, Sala Civil – Familia. SP-0073-2023, SP-0070-2023, SP-0087-2022, SP-0019-2022, entre otras.</w:t>
      </w:r>
    </w:p>
  </w:footnote>
  <w:footnote w:id="2">
    <w:p w14:paraId="068D6221" w14:textId="43FB78F8" w:rsidR="00C43970" w:rsidRPr="00C04F8B" w:rsidRDefault="00C43970" w:rsidP="00C04F8B">
      <w:pPr>
        <w:pStyle w:val="Textonotapie"/>
        <w:rPr>
          <w:rFonts w:ascii="Arial" w:hAnsi="Arial" w:cs="Arial"/>
          <w:sz w:val="18"/>
          <w:szCs w:val="18"/>
          <w:lang w:val="es-MX"/>
        </w:rPr>
      </w:pPr>
      <w:r w:rsidRPr="00C04F8B">
        <w:rPr>
          <w:rStyle w:val="Refdenotaalpie"/>
          <w:rFonts w:ascii="Arial" w:hAnsi="Arial" w:cs="Arial"/>
          <w:sz w:val="18"/>
          <w:szCs w:val="18"/>
        </w:rPr>
        <w:footnoteRef/>
      </w:r>
      <w:r w:rsidRPr="00C04F8B">
        <w:rPr>
          <w:rFonts w:ascii="Arial" w:hAnsi="Arial" w:cs="Arial"/>
          <w:sz w:val="18"/>
          <w:szCs w:val="18"/>
        </w:rPr>
        <w:t xml:space="preserve"> </w:t>
      </w:r>
      <w:r w:rsidRPr="00C04F8B">
        <w:rPr>
          <w:rFonts w:ascii="Arial" w:hAnsi="Arial" w:cs="Arial"/>
          <w:sz w:val="18"/>
          <w:szCs w:val="18"/>
          <w:lang w:val="es-MX"/>
        </w:rPr>
        <w:t>TSP, Sala Civil – Familia. SP-0097-2023.</w:t>
      </w:r>
    </w:p>
  </w:footnote>
  <w:footnote w:id="3">
    <w:p w14:paraId="28C3F8EC" w14:textId="43AC0C75" w:rsidR="00C43970" w:rsidRPr="00C04F8B" w:rsidRDefault="00C43970" w:rsidP="00C04F8B">
      <w:pPr>
        <w:pStyle w:val="Textonotapie"/>
        <w:rPr>
          <w:rFonts w:ascii="Arial" w:hAnsi="Arial" w:cs="Arial"/>
          <w:sz w:val="18"/>
          <w:szCs w:val="18"/>
          <w:lang w:val="es-MX"/>
        </w:rPr>
      </w:pPr>
      <w:r w:rsidRPr="00C04F8B">
        <w:rPr>
          <w:rStyle w:val="Refdenotaalpie"/>
          <w:rFonts w:ascii="Arial" w:hAnsi="Arial" w:cs="Arial"/>
          <w:sz w:val="18"/>
          <w:szCs w:val="18"/>
        </w:rPr>
        <w:footnoteRef/>
      </w:r>
      <w:r w:rsidRPr="00C04F8B">
        <w:rPr>
          <w:rFonts w:ascii="Arial" w:hAnsi="Arial" w:cs="Arial"/>
          <w:sz w:val="18"/>
          <w:szCs w:val="18"/>
        </w:rPr>
        <w:t xml:space="preserve"> </w:t>
      </w:r>
      <w:r w:rsidRPr="00C04F8B">
        <w:rPr>
          <w:rFonts w:ascii="Arial" w:hAnsi="Arial" w:cs="Arial"/>
          <w:sz w:val="18"/>
          <w:szCs w:val="18"/>
          <w:lang w:val="es-MX"/>
        </w:rPr>
        <w:t>Aplicable por remisión del Art.44 de la Ley 472 de 1998.</w:t>
      </w:r>
    </w:p>
  </w:footnote>
  <w:footnote w:id="4">
    <w:p w14:paraId="1FF80738" w14:textId="66FE3097" w:rsidR="00FB2270" w:rsidRPr="00C04F8B" w:rsidRDefault="00FB2270" w:rsidP="00C04F8B">
      <w:pPr>
        <w:pStyle w:val="Textonotapie"/>
        <w:rPr>
          <w:rFonts w:ascii="Arial" w:hAnsi="Arial" w:cs="Arial"/>
          <w:sz w:val="18"/>
          <w:szCs w:val="18"/>
          <w:lang w:val="es-MX"/>
        </w:rPr>
      </w:pPr>
      <w:r w:rsidRPr="00C04F8B">
        <w:rPr>
          <w:rStyle w:val="Refdenotaalpie"/>
          <w:rFonts w:ascii="Arial" w:hAnsi="Arial" w:cs="Arial"/>
          <w:sz w:val="18"/>
          <w:szCs w:val="18"/>
        </w:rPr>
        <w:footnoteRef/>
      </w:r>
      <w:r w:rsidRPr="00C04F8B">
        <w:rPr>
          <w:rFonts w:ascii="Arial" w:hAnsi="Arial" w:cs="Arial"/>
          <w:sz w:val="18"/>
          <w:szCs w:val="18"/>
        </w:rPr>
        <w:t xml:space="preserve"> </w:t>
      </w:r>
      <w:r w:rsidRPr="00C04F8B">
        <w:rPr>
          <w:rFonts w:ascii="Arial" w:hAnsi="Arial" w:cs="Arial"/>
          <w:sz w:val="18"/>
          <w:szCs w:val="18"/>
          <w:lang w:val="es-MX"/>
        </w:rPr>
        <w:t xml:space="preserve">Inciso final del Art.205 </w:t>
      </w:r>
      <w:proofErr w:type="spellStart"/>
      <w:r w:rsidRPr="00C04F8B">
        <w:rPr>
          <w:rFonts w:ascii="Arial" w:hAnsi="Arial" w:cs="Arial"/>
          <w:sz w:val="18"/>
          <w:szCs w:val="18"/>
          <w:lang w:val="es-MX"/>
        </w:rPr>
        <w:t>ibid</w:t>
      </w:r>
      <w:proofErr w:type="spellEnd"/>
      <w:r w:rsidRPr="00C04F8B">
        <w:rPr>
          <w:rFonts w:ascii="Arial" w:hAnsi="Arial" w:cs="Arial"/>
          <w:sz w:val="18"/>
          <w:szCs w:val="18"/>
          <w:lang w:val="es-MX"/>
        </w:rPr>
        <w:t>.</w:t>
      </w:r>
    </w:p>
  </w:footnote>
  <w:footnote w:id="5">
    <w:p w14:paraId="7FDD6E6E" w14:textId="47830A78" w:rsidR="00FB2270" w:rsidRPr="00C04F8B" w:rsidRDefault="00FB2270" w:rsidP="00C04F8B">
      <w:pPr>
        <w:pStyle w:val="Textonotapie"/>
        <w:rPr>
          <w:rFonts w:ascii="Arial" w:hAnsi="Arial" w:cs="Arial"/>
          <w:sz w:val="18"/>
          <w:szCs w:val="18"/>
          <w:lang w:val="es-MX"/>
        </w:rPr>
      </w:pPr>
      <w:r w:rsidRPr="00C04F8B">
        <w:rPr>
          <w:rStyle w:val="Refdenotaalpie"/>
          <w:rFonts w:ascii="Arial" w:hAnsi="Arial" w:cs="Arial"/>
          <w:sz w:val="18"/>
          <w:szCs w:val="18"/>
        </w:rPr>
        <w:footnoteRef/>
      </w:r>
      <w:r w:rsidRPr="00C04F8B">
        <w:rPr>
          <w:rFonts w:ascii="Arial" w:hAnsi="Arial" w:cs="Arial"/>
          <w:sz w:val="18"/>
          <w:szCs w:val="18"/>
        </w:rPr>
        <w:t xml:space="preserve"> </w:t>
      </w:r>
      <w:r w:rsidRPr="00C04F8B">
        <w:rPr>
          <w:rFonts w:ascii="Arial" w:hAnsi="Arial" w:cs="Arial"/>
          <w:sz w:val="18"/>
          <w:szCs w:val="18"/>
          <w:lang w:val="es-MX"/>
        </w:rPr>
        <w:t xml:space="preserve">Al respecto </w:t>
      </w:r>
      <w:proofErr w:type="spellStart"/>
      <w:r w:rsidRPr="00C04F8B">
        <w:rPr>
          <w:rFonts w:ascii="Arial" w:hAnsi="Arial" w:cs="Arial"/>
          <w:sz w:val="18"/>
          <w:szCs w:val="18"/>
          <w:lang w:val="es-MX"/>
        </w:rPr>
        <w:t>Giacomette</w:t>
      </w:r>
      <w:proofErr w:type="spellEnd"/>
      <w:r w:rsidRPr="00C04F8B">
        <w:rPr>
          <w:rFonts w:ascii="Arial" w:hAnsi="Arial" w:cs="Arial"/>
          <w:sz w:val="18"/>
          <w:szCs w:val="18"/>
          <w:lang w:val="es-MX"/>
        </w:rPr>
        <w:t xml:space="preserve"> Ferrer, Ana (2022) Teoría General de la Prueba, pág. 223 y s.s.</w:t>
      </w:r>
    </w:p>
  </w:footnote>
  <w:footnote w:id="6">
    <w:p w14:paraId="1F27D2E6" w14:textId="6491CB5D" w:rsidR="00772D85" w:rsidRPr="00772D85" w:rsidRDefault="00772D85">
      <w:pPr>
        <w:pStyle w:val="Textonotapie"/>
        <w:rPr>
          <w:lang w:val="es-MX"/>
        </w:rPr>
      </w:pPr>
      <w:r>
        <w:rPr>
          <w:rStyle w:val="Refdenotaalpie"/>
        </w:rPr>
        <w:footnoteRef/>
      </w:r>
      <w:r>
        <w:t xml:space="preserve"> </w:t>
      </w:r>
      <w:r w:rsidRPr="00772D85">
        <w:rPr>
          <w:rFonts w:ascii="Times New Roman" w:hAnsi="Times New Roman" w:cs="Times New Roman"/>
          <w:sz w:val="20"/>
          <w:szCs w:val="20"/>
        </w:rPr>
        <w:t>Corte Constitucional en e</w:t>
      </w:r>
      <w:proofErr w:type="spellStart"/>
      <w:r w:rsidRPr="00772D85">
        <w:rPr>
          <w:rFonts w:ascii="Times New Roman" w:hAnsi="Times New Roman" w:cs="Times New Roman"/>
          <w:sz w:val="20"/>
          <w:szCs w:val="20"/>
          <w:lang w:val="es-MX"/>
        </w:rPr>
        <w:t>entencia</w:t>
      </w:r>
      <w:proofErr w:type="spellEnd"/>
      <w:r w:rsidRPr="00772D85">
        <w:rPr>
          <w:rFonts w:ascii="Times New Roman" w:hAnsi="Times New Roman" w:cs="Times New Roman"/>
          <w:sz w:val="20"/>
          <w:szCs w:val="20"/>
          <w:lang w:val="es-MX"/>
        </w:rPr>
        <w:t xml:space="preserve"> T-004 de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33"/>
    <w:rsid w:val="0000112C"/>
    <w:rsid w:val="00053BDB"/>
    <w:rsid w:val="000712C4"/>
    <w:rsid w:val="0009716B"/>
    <w:rsid w:val="000A3250"/>
    <w:rsid w:val="000B7F82"/>
    <w:rsid w:val="000E0134"/>
    <w:rsid w:val="000E571E"/>
    <w:rsid w:val="000F149C"/>
    <w:rsid w:val="000F21E0"/>
    <w:rsid w:val="001231CB"/>
    <w:rsid w:val="00145689"/>
    <w:rsid w:val="001530AD"/>
    <w:rsid w:val="00172640"/>
    <w:rsid w:val="00174C3B"/>
    <w:rsid w:val="00181FB7"/>
    <w:rsid w:val="0018372C"/>
    <w:rsid w:val="00186827"/>
    <w:rsid w:val="00190638"/>
    <w:rsid w:val="00193227"/>
    <w:rsid w:val="00194CC8"/>
    <w:rsid w:val="001A3137"/>
    <w:rsid w:val="001B6238"/>
    <w:rsid w:val="002110E2"/>
    <w:rsid w:val="00221BD7"/>
    <w:rsid w:val="00223AF8"/>
    <w:rsid w:val="0024232F"/>
    <w:rsid w:val="00244E8D"/>
    <w:rsid w:val="00246D33"/>
    <w:rsid w:val="00255BFE"/>
    <w:rsid w:val="00272AE3"/>
    <w:rsid w:val="0027469B"/>
    <w:rsid w:val="00282D4E"/>
    <w:rsid w:val="0029310A"/>
    <w:rsid w:val="00293A25"/>
    <w:rsid w:val="002C0A4B"/>
    <w:rsid w:val="002C4A82"/>
    <w:rsid w:val="002D087B"/>
    <w:rsid w:val="003068EF"/>
    <w:rsid w:val="003207E2"/>
    <w:rsid w:val="00320DE7"/>
    <w:rsid w:val="0032640D"/>
    <w:rsid w:val="00340EA2"/>
    <w:rsid w:val="00341D8E"/>
    <w:rsid w:val="00357A9F"/>
    <w:rsid w:val="003656C4"/>
    <w:rsid w:val="003709E9"/>
    <w:rsid w:val="00371463"/>
    <w:rsid w:val="003740B3"/>
    <w:rsid w:val="0037748B"/>
    <w:rsid w:val="00390C1A"/>
    <w:rsid w:val="003A3BCD"/>
    <w:rsid w:val="003A6652"/>
    <w:rsid w:val="003B0922"/>
    <w:rsid w:val="003C4356"/>
    <w:rsid w:val="003E5703"/>
    <w:rsid w:val="004153E8"/>
    <w:rsid w:val="004200AE"/>
    <w:rsid w:val="004309DC"/>
    <w:rsid w:val="00444BDF"/>
    <w:rsid w:val="00465C41"/>
    <w:rsid w:val="00471DBA"/>
    <w:rsid w:val="00471E22"/>
    <w:rsid w:val="0047492D"/>
    <w:rsid w:val="004905C7"/>
    <w:rsid w:val="004C3B7A"/>
    <w:rsid w:val="004D1A7E"/>
    <w:rsid w:val="004D514C"/>
    <w:rsid w:val="00507C95"/>
    <w:rsid w:val="00522981"/>
    <w:rsid w:val="0055010A"/>
    <w:rsid w:val="00551075"/>
    <w:rsid w:val="00571269"/>
    <w:rsid w:val="00575D4B"/>
    <w:rsid w:val="005855CC"/>
    <w:rsid w:val="005A100D"/>
    <w:rsid w:val="005B50D0"/>
    <w:rsid w:val="005D2C25"/>
    <w:rsid w:val="00613D9D"/>
    <w:rsid w:val="00615CAD"/>
    <w:rsid w:val="00626FD3"/>
    <w:rsid w:val="006315E8"/>
    <w:rsid w:val="006449EE"/>
    <w:rsid w:val="00645615"/>
    <w:rsid w:val="00646F4E"/>
    <w:rsid w:val="00647CC4"/>
    <w:rsid w:val="00691C6C"/>
    <w:rsid w:val="00696D1E"/>
    <w:rsid w:val="006A5133"/>
    <w:rsid w:val="006C7996"/>
    <w:rsid w:val="006F4593"/>
    <w:rsid w:val="00722195"/>
    <w:rsid w:val="007261A7"/>
    <w:rsid w:val="0076538D"/>
    <w:rsid w:val="0077245B"/>
    <w:rsid w:val="00772D85"/>
    <w:rsid w:val="00787E71"/>
    <w:rsid w:val="007904C3"/>
    <w:rsid w:val="00793049"/>
    <w:rsid w:val="007C2C3A"/>
    <w:rsid w:val="007D4AA8"/>
    <w:rsid w:val="007F3B72"/>
    <w:rsid w:val="007F6428"/>
    <w:rsid w:val="00806634"/>
    <w:rsid w:val="00810F11"/>
    <w:rsid w:val="008213D8"/>
    <w:rsid w:val="008359E3"/>
    <w:rsid w:val="0084406A"/>
    <w:rsid w:val="00860D5D"/>
    <w:rsid w:val="008724B4"/>
    <w:rsid w:val="008915D0"/>
    <w:rsid w:val="008A0903"/>
    <w:rsid w:val="008E1587"/>
    <w:rsid w:val="008F6F7B"/>
    <w:rsid w:val="009002FA"/>
    <w:rsid w:val="0090455A"/>
    <w:rsid w:val="009279EF"/>
    <w:rsid w:val="00951131"/>
    <w:rsid w:val="009716E4"/>
    <w:rsid w:val="00975158"/>
    <w:rsid w:val="0097639C"/>
    <w:rsid w:val="00990EC3"/>
    <w:rsid w:val="009A615A"/>
    <w:rsid w:val="009D5FA9"/>
    <w:rsid w:val="009F0AE0"/>
    <w:rsid w:val="009F7727"/>
    <w:rsid w:val="00A065CA"/>
    <w:rsid w:val="00A10C76"/>
    <w:rsid w:val="00A165EE"/>
    <w:rsid w:val="00A26690"/>
    <w:rsid w:val="00A430F1"/>
    <w:rsid w:val="00A630E1"/>
    <w:rsid w:val="00A71C9B"/>
    <w:rsid w:val="00A92BE5"/>
    <w:rsid w:val="00A937A5"/>
    <w:rsid w:val="00A946B1"/>
    <w:rsid w:val="00AB3337"/>
    <w:rsid w:val="00AB42F7"/>
    <w:rsid w:val="00AC4471"/>
    <w:rsid w:val="00AC752E"/>
    <w:rsid w:val="00AD16D5"/>
    <w:rsid w:val="00B23CD9"/>
    <w:rsid w:val="00B45126"/>
    <w:rsid w:val="00B4664F"/>
    <w:rsid w:val="00B52341"/>
    <w:rsid w:val="00B67B2D"/>
    <w:rsid w:val="00B84AED"/>
    <w:rsid w:val="00B9220D"/>
    <w:rsid w:val="00B95F68"/>
    <w:rsid w:val="00BB1746"/>
    <w:rsid w:val="00BB6030"/>
    <w:rsid w:val="00BD5FDC"/>
    <w:rsid w:val="00BE098D"/>
    <w:rsid w:val="00BE6A15"/>
    <w:rsid w:val="00BF7575"/>
    <w:rsid w:val="00C04F8B"/>
    <w:rsid w:val="00C35C50"/>
    <w:rsid w:val="00C414F3"/>
    <w:rsid w:val="00C41B08"/>
    <w:rsid w:val="00C43970"/>
    <w:rsid w:val="00C5538C"/>
    <w:rsid w:val="00C56B00"/>
    <w:rsid w:val="00C83114"/>
    <w:rsid w:val="00CD057D"/>
    <w:rsid w:val="00CD1870"/>
    <w:rsid w:val="00CE47AD"/>
    <w:rsid w:val="00CF5B10"/>
    <w:rsid w:val="00D1085F"/>
    <w:rsid w:val="00D34460"/>
    <w:rsid w:val="00D45D43"/>
    <w:rsid w:val="00D620F4"/>
    <w:rsid w:val="00D63B7D"/>
    <w:rsid w:val="00D651BC"/>
    <w:rsid w:val="00D66209"/>
    <w:rsid w:val="00D67084"/>
    <w:rsid w:val="00D7151B"/>
    <w:rsid w:val="00D74C8A"/>
    <w:rsid w:val="00D92F9A"/>
    <w:rsid w:val="00D94CE2"/>
    <w:rsid w:val="00DB2559"/>
    <w:rsid w:val="00DB5AED"/>
    <w:rsid w:val="00DE220D"/>
    <w:rsid w:val="00DE77F8"/>
    <w:rsid w:val="00E07C77"/>
    <w:rsid w:val="00E12650"/>
    <w:rsid w:val="00E2459A"/>
    <w:rsid w:val="00E27822"/>
    <w:rsid w:val="00E45AA7"/>
    <w:rsid w:val="00E85580"/>
    <w:rsid w:val="00EA176E"/>
    <w:rsid w:val="00EA61A3"/>
    <w:rsid w:val="00EB4C14"/>
    <w:rsid w:val="00EE55C2"/>
    <w:rsid w:val="00F03F8D"/>
    <w:rsid w:val="00F50B77"/>
    <w:rsid w:val="00F65269"/>
    <w:rsid w:val="00F75972"/>
    <w:rsid w:val="00F92F31"/>
    <w:rsid w:val="00FB2270"/>
    <w:rsid w:val="00FB7F2D"/>
    <w:rsid w:val="00FE4F00"/>
    <w:rsid w:val="00FF5B1C"/>
    <w:rsid w:val="07BC60A4"/>
    <w:rsid w:val="1279C6B8"/>
    <w:rsid w:val="1FDA7A86"/>
    <w:rsid w:val="2CEF1786"/>
    <w:rsid w:val="3373471A"/>
    <w:rsid w:val="3F469CF3"/>
    <w:rsid w:val="4DF6D6A1"/>
    <w:rsid w:val="53912C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A824"/>
  <w15:chartTrackingRefBased/>
  <w15:docId w15:val="{1F5BCF64-D7DE-4103-896A-103AA5EA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33"/>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33"/>
    <w:pPr>
      <w:spacing w:after="0" w:line="240" w:lineRule="auto"/>
    </w:pPr>
    <w:rPr>
      <w:rFonts w:ascii="Calibri" w:eastAsia="Calibri" w:hAnsi="Calibri" w:cs="Times New Roman"/>
    </w:rPr>
  </w:style>
  <w:style w:type="paragraph" w:customStyle="1" w:styleId="paragraph">
    <w:name w:val="paragraph"/>
    <w:basedOn w:val="Normal"/>
    <w:rsid w:val="00246D33"/>
    <w:pPr>
      <w:spacing w:before="100" w:beforeAutospacing="1" w:after="100" w:afterAutospacing="1"/>
    </w:pPr>
    <w:rPr>
      <w:rFonts w:eastAsia="Times New Roman"/>
      <w:sz w:val="24"/>
      <w:szCs w:val="24"/>
      <w:lang w:val="es-CO" w:eastAsia="es-CO"/>
    </w:rPr>
  </w:style>
  <w:style w:type="character" w:customStyle="1" w:styleId="normaltextrun">
    <w:name w:val="normaltextrun"/>
    <w:basedOn w:val="Fuentedeprrafopredeter"/>
    <w:rsid w:val="00246D33"/>
  </w:style>
  <w:style w:type="character" w:customStyle="1" w:styleId="SinespaciadoCar">
    <w:name w:val="Sin espaciado Car"/>
    <w:link w:val="Sinespaciado"/>
    <w:uiPriority w:val="1"/>
    <w:locked/>
    <w:rsid w:val="00246D33"/>
    <w:rPr>
      <w:rFonts w:ascii="Calibri" w:hAnsi="Calibri" w:cs="Calibri"/>
    </w:rPr>
  </w:style>
  <w:style w:type="paragraph" w:styleId="Sinespaciado">
    <w:name w:val="No Spacing"/>
    <w:link w:val="SinespaciadoCar"/>
    <w:uiPriority w:val="1"/>
    <w:qFormat/>
    <w:rsid w:val="00246D33"/>
    <w:pPr>
      <w:spacing w:after="0" w:line="240" w:lineRule="auto"/>
    </w:pPr>
    <w:rPr>
      <w:rFonts w:ascii="Calibri" w:hAnsi="Calibri" w:cs="Calibri"/>
    </w:rPr>
  </w:style>
  <w:style w:type="paragraph" w:styleId="Piedepgina">
    <w:name w:val="footer"/>
    <w:basedOn w:val="Normal"/>
    <w:link w:val="PiedepginaCar"/>
    <w:uiPriority w:val="99"/>
    <w:unhideWhenUsed/>
    <w:rsid w:val="00246D33"/>
    <w:pPr>
      <w:tabs>
        <w:tab w:val="center" w:pos="4419"/>
        <w:tab w:val="right" w:pos="8838"/>
      </w:tabs>
    </w:pPr>
  </w:style>
  <w:style w:type="character" w:customStyle="1" w:styleId="PiedepginaCar">
    <w:name w:val="Pie de página Car"/>
    <w:basedOn w:val="Fuentedeprrafopredeter"/>
    <w:link w:val="Piedepgina"/>
    <w:uiPriority w:val="99"/>
    <w:rsid w:val="00246D33"/>
    <w:rPr>
      <w:rFonts w:ascii="Times New Roman" w:eastAsia="Calibri" w:hAnsi="Times New Roman" w:cs="Times New Roman"/>
      <w:sz w:val="20"/>
      <w:szCs w:val="20"/>
      <w:lang w:val="es-ES" w:eastAsia="es-ES"/>
    </w:rPr>
  </w:style>
  <w:style w:type="paragraph" w:customStyle="1" w:styleId="NoSpacing1">
    <w:name w:val="No Spacing1"/>
    <w:uiPriority w:val="99"/>
    <w:rsid w:val="00246D33"/>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semiHidden/>
    <w:qFormat/>
    <w:locked/>
    <w:rsid w:val="00246D33"/>
    <w:rPr>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semiHidden/>
    <w:unhideWhenUsed/>
    <w:qFormat/>
    <w:rsid w:val="00246D33"/>
    <w:rPr>
      <w:rFonts w:asciiTheme="minorHAnsi" w:eastAsiaTheme="minorHAnsi" w:hAnsiTheme="minorHAnsi" w:cstheme="minorBidi"/>
      <w:sz w:val="22"/>
      <w:szCs w:val="22"/>
    </w:rPr>
  </w:style>
  <w:style w:type="character" w:customStyle="1" w:styleId="TextonotapieCar1">
    <w:name w:val="Texto nota pie Car1"/>
    <w:basedOn w:val="Fuentedeprrafopredeter"/>
    <w:uiPriority w:val="99"/>
    <w:semiHidden/>
    <w:rsid w:val="00246D33"/>
    <w:rPr>
      <w:rFonts w:ascii="Times New Roman" w:eastAsia="Calibri" w:hAnsi="Times New Roman" w:cs="Times New Roman"/>
      <w:sz w:val="20"/>
      <w:szCs w:val="20"/>
      <w:lang w:val="es-ES"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nhideWhenUsed/>
    <w:qFormat/>
    <w:rsid w:val="00246D33"/>
    <w:rPr>
      <w:vertAlign w:val="superscript"/>
    </w:rPr>
  </w:style>
  <w:style w:type="paragraph" w:customStyle="1" w:styleId="Refdenotaalpie2">
    <w:name w:val="Ref. de nota al pie2"/>
    <w:aliases w:val="Nota de pie,Pie de pagina"/>
    <w:basedOn w:val="Normal"/>
    <w:link w:val="Refdenotaalpie"/>
    <w:rsid w:val="00246D33"/>
    <w:pPr>
      <w:spacing w:after="160" w:line="240" w:lineRule="exact"/>
    </w:pPr>
    <w:rPr>
      <w:rFonts w:asciiTheme="minorHAnsi" w:eastAsiaTheme="minorHAnsi" w:hAnsiTheme="minorHAnsi" w:cstheme="minorBidi"/>
      <w:sz w:val="22"/>
      <w:szCs w:val="22"/>
      <w:vertAlign w:val="superscript"/>
      <w:lang w:val="es-CO" w:eastAsia="en-US"/>
    </w:rPr>
  </w:style>
  <w:style w:type="paragraph" w:styleId="Textoindependiente">
    <w:name w:val="Body Text"/>
    <w:basedOn w:val="Normal"/>
    <w:link w:val="TextoindependienteCar"/>
    <w:unhideWhenUsed/>
    <w:rsid w:val="00246D33"/>
    <w:pPr>
      <w:spacing w:line="360" w:lineRule="auto"/>
      <w:jc w:val="both"/>
    </w:pPr>
    <w:rPr>
      <w:rFonts w:ascii="Verdana" w:eastAsia="Times New Roman" w:hAnsi="Verdana"/>
      <w:b/>
      <w:sz w:val="28"/>
    </w:rPr>
  </w:style>
  <w:style w:type="character" w:customStyle="1" w:styleId="TextoindependienteCar">
    <w:name w:val="Texto independiente Car"/>
    <w:basedOn w:val="Fuentedeprrafopredeter"/>
    <w:link w:val="Textoindependiente"/>
    <w:rsid w:val="00246D33"/>
    <w:rPr>
      <w:rFonts w:ascii="Verdana" w:eastAsia="Times New Roman" w:hAnsi="Verdana" w:cs="Times New Roman"/>
      <w:b/>
      <w:sz w:val="28"/>
      <w:szCs w:val="20"/>
      <w:lang w:val="es-ES" w:eastAsia="es-ES"/>
    </w:rPr>
  </w:style>
  <w:style w:type="paragraph" w:customStyle="1" w:styleId="Textopredeterminado">
    <w:name w:val="Texto predeterminado"/>
    <w:basedOn w:val="Normal"/>
    <w:rsid w:val="00246D33"/>
    <w:pPr>
      <w:overflowPunct w:val="0"/>
      <w:autoSpaceDE w:val="0"/>
      <w:autoSpaceDN w:val="0"/>
      <w:adjustRightInd w:val="0"/>
    </w:pPr>
    <w:rPr>
      <w:rFonts w:eastAsia="Times New Roman"/>
      <w:color w:val="000000"/>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Calibri"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21B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BD7"/>
    <w:rPr>
      <w:rFonts w:ascii="Segoe UI" w:eastAsia="Calibri"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AC4471"/>
    <w:rPr>
      <w:b/>
      <w:bCs/>
    </w:rPr>
  </w:style>
  <w:style w:type="character" w:customStyle="1" w:styleId="AsuntodelcomentarioCar">
    <w:name w:val="Asunto del comentario Car"/>
    <w:basedOn w:val="TextocomentarioCar"/>
    <w:link w:val="Asuntodelcomentario"/>
    <w:uiPriority w:val="99"/>
    <w:semiHidden/>
    <w:rsid w:val="00AC4471"/>
    <w:rPr>
      <w:rFonts w:ascii="Times New Roman" w:eastAsia="Calibri" w:hAnsi="Times New Roman" w:cs="Times New Roman"/>
      <w:b/>
      <w:bCs/>
      <w:sz w:val="20"/>
      <w:szCs w:val="20"/>
      <w:lang w:val="es-ES" w:eastAsia="es-ES"/>
    </w:rPr>
  </w:style>
  <w:style w:type="paragraph" w:styleId="Encabezado">
    <w:name w:val="header"/>
    <w:basedOn w:val="Normal"/>
    <w:link w:val="EncabezadoCar"/>
    <w:uiPriority w:val="99"/>
    <w:unhideWhenUsed/>
    <w:rsid w:val="00C04F8B"/>
    <w:pPr>
      <w:tabs>
        <w:tab w:val="center" w:pos="4419"/>
        <w:tab w:val="right" w:pos="8838"/>
      </w:tabs>
    </w:pPr>
  </w:style>
  <w:style w:type="character" w:customStyle="1" w:styleId="EncabezadoCar">
    <w:name w:val="Encabezado Car"/>
    <w:basedOn w:val="Fuentedeprrafopredeter"/>
    <w:link w:val="Encabezado"/>
    <w:uiPriority w:val="99"/>
    <w:rsid w:val="00C04F8B"/>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2014">
      <w:bodyDiv w:val="1"/>
      <w:marLeft w:val="0"/>
      <w:marRight w:val="0"/>
      <w:marTop w:val="0"/>
      <w:marBottom w:val="0"/>
      <w:divBdr>
        <w:top w:val="none" w:sz="0" w:space="0" w:color="auto"/>
        <w:left w:val="none" w:sz="0" w:space="0" w:color="auto"/>
        <w:bottom w:val="none" w:sz="0" w:space="0" w:color="auto"/>
        <w:right w:val="none" w:sz="0" w:space="0" w:color="auto"/>
      </w:divBdr>
      <w:divsChild>
        <w:div w:id="404030036">
          <w:marLeft w:val="0"/>
          <w:marRight w:val="0"/>
          <w:marTop w:val="0"/>
          <w:marBottom w:val="120"/>
          <w:divBdr>
            <w:top w:val="none" w:sz="0" w:space="0" w:color="auto"/>
            <w:left w:val="none" w:sz="0" w:space="0" w:color="auto"/>
            <w:bottom w:val="none" w:sz="0" w:space="0" w:color="auto"/>
            <w:right w:val="none" w:sz="0" w:space="0" w:color="auto"/>
          </w:divBdr>
          <w:divsChild>
            <w:div w:id="2098673205">
              <w:marLeft w:val="0"/>
              <w:marRight w:val="0"/>
              <w:marTop w:val="0"/>
              <w:marBottom w:val="0"/>
              <w:divBdr>
                <w:top w:val="none" w:sz="0" w:space="0" w:color="auto"/>
                <w:left w:val="none" w:sz="0" w:space="0" w:color="auto"/>
                <w:bottom w:val="none" w:sz="0" w:space="0" w:color="auto"/>
                <w:right w:val="none" w:sz="0" w:space="0" w:color="auto"/>
              </w:divBdr>
            </w:div>
          </w:divsChild>
        </w:div>
        <w:div w:id="929196167">
          <w:marLeft w:val="0"/>
          <w:marRight w:val="0"/>
          <w:marTop w:val="0"/>
          <w:marBottom w:val="120"/>
          <w:divBdr>
            <w:top w:val="none" w:sz="0" w:space="0" w:color="auto"/>
            <w:left w:val="none" w:sz="0" w:space="0" w:color="auto"/>
            <w:bottom w:val="none" w:sz="0" w:space="0" w:color="auto"/>
            <w:right w:val="none" w:sz="0" w:space="0" w:color="auto"/>
          </w:divBdr>
          <w:divsChild>
            <w:div w:id="17704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1133912477">
      <w:bodyDiv w:val="1"/>
      <w:marLeft w:val="0"/>
      <w:marRight w:val="0"/>
      <w:marTop w:val="0"/>
      <w:marBottom w:val="0"/>
      <w:divBdr>
        <w:top w:val="none" w:sz="0" w:space="0" w:color="auto"/>
        <w:left w:val="none" w:sz="0" w:space="0" w:color="auto"/>
        <w:bottom w:val="none" w:sz="0" w:space="0" w:color="auto"/>
        <w:right w:val="none" w:sz="0" w:space="0" w:color="auto"/>
      </w:divBdr>
    </w:div>
    <w:div w:id="1178040323">
      <w:bodyDiv w:val="1"/>
      <w:marLeft w:val="0"/>
      <w:marRight w:val="0"/>
      <w:marTop w:val="0"/>
      <w:marBottom w:val="0"/>
      <w:divBdr>
        <w:top w:val="none" w:sz="0" w:space="0" w:color="auto"/>
        <w:left w:val="none" w:sz="0" w:space="0" w:color="auto"/>
        <w:bottom w:val="none" w:sz="0" w:space="0" w:color="auto"/>
        <w:right w:val="none" w:sz="0" w:space="0" w:color="auto"/>
      </w:divBdr>
    </w:div>
    <w:div w:id="1179807521">
      <w:bodyDiv w:val="1"/>
      <w:marLeft w:val="0"/>
      <w:marRight w:val="0"/>
      <w:marTop w:val="0"/>
      <w:marBottom w:val="0"/>
      <w:divBdr>
        <w:top w:val="none" w:sz="0" w:space="0" w:color="auto"/>
        <w:left w:val="none" w:sz="0" w:space="0" w:color="auto"/>
        <w:bottom w:val="none" w:sz="0" w:space="0" w:color="auto"/>
        <w:right w:val="none" w:sz="0" w:space="0" w:color="auto"/>
      </w:divBdr>
    </w:div>
    <w:div w:id="1356464362">
      <w:bodyDiv w:val="1"/>
      <w:marLeft w:val="0"/>
      <w:marRight w:val="0"/>
      <w:marTop w:val="0"/>
      <w:marBottom w:val="0"/>
      <w:divBdr>
        <w:top w:val="none" w:sz="0" w:space="0" w:color="auto"/>
        <w:left w:val="none" w:sz="0" w:space="0" w:color="auto"/>
        <w:bottom w:val="none" w:sz="0" w:space="0" w:color="auto"/>
        <w:right w:val="none" w:sz="0" w:space="0" w:color="auto"/>
      </w:divBdr>
    </w:div>
    <w:div w:id="13917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7d9265c64ef04d2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7b1d2-d9d8-4be6-a468-264bc75ebb9f">
      <Terms xmlns="http://schemas.microsoft.com/office/infopath/2007/PartnerControls"/>
    </lcf76f155ced4ddcb4097134ff3c332f>
    <TaxCatchAll xmlns="263eb5da-2fbb-442b-8ecc-8a249418e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E41C-9CD7-4D06-9745-97EAE22282B2}">
  <ds:schemaRefs>
    <ds:schemaRef ds:uri="http://schemas.microsoft.com/sharepoint/v3/contenttype/forms"/>
  </ds:schemaRefs>
</ds:datastoreItem>
</file>

<file path=customXml/itemProps2.xml><?xml version="1.0" encoding="utf-8"?>
<ds:datastoreItem xmlns:ds="http://schemas.openxmlformats.org/officeDocument/2006/customXml" ds:itemID="{9B073DD1-404E-44B1-9C9B-6EA402DA73E1}">
  <ds:schemaRefs>
    <ds:schemaRef ds:uri="http://schemas.microsoft.com/office/2006/metadata/properties"/>
    <ds:schemaRef ds:uri="http://schemas.microsoft.com/office/infopath/2007/PartnerControls"/>
    <ds:schemaRef ds:uri="f4e7b1d2-d9d8-4be6-a468-264bc75ebb9f"/>
    <ds:schemaRef ds:uri="263eb5da-2fbb-442b-8ecc-8a249418e2b8"/>
  </ds:schemaRefs>
</ds:datastoreItem>
</file>

<file path=customXml/itemProps3.xml><?xml version="1.0" encoding="utf-8"?>
<ds:datastoreItem xmlns:ds="http://schemas.openxmlformats.org/officeDocument/2006/customXml" ds:itemID="{A75215B4-C0E2-4C00-9AA5-5A4D24C9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4E164-5F44-461C-8F7E-994C50DC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3320</Words>
  <Characters>18925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samsung</cp:lastModifiedBy>
  <cp:revision>140</cp:revision>
  <dcterms:created xsi:type="dcterms:W3CDTF">2023-01-24T12:52:00Z</dcterms:created>
  <dcterms:modified xsi:type="dcterms:W3CDTF">2023-10-13T17:21:00Z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