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C6093" w14:textId="77777777" w:rsidR="00E57CE5" w:rsidRPr="00E57CE5" w:rsidRDefault="00E57CE5" w:rsidP="00E57CE5">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4"/>
          <w:sz w:val="18"/>
          <w:szCs w:val="18"/>
          <w:lang w:val="es-419" w:eastAsia="fr-FR"/>
        </w:rPr>
      </w:pPr>
      <w:r w:rsidRPr="00E57CE5">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0C1B5C7" w14:textId="77777777" w:rsidR="00E57CE5" w:rsidRPr="00E57CE5" w:rsidRDefault="00E57CE5" w:rsidP="00E57CE5">
      <w:pPr>
        <w:jc w:val="both"/>
        <w:rPr>
          <w:rFonts w:ascii="Arial" w:eastAsia="Times New Roman" w:hAnsi="Arial" w:cs="Arial"/>
          <w:lang w:val="es-419"/>
        </w:rPr>
      </w:pPr>
    </w:p>
    <w:p w14:paraId="4434C2C7" w14:textId="3D384BA3" w:rsidR="00E57CE5" w:rsidRPr="00E57CE5" w:rsidRDefault="00E57CE5" w:rsidP="00E57CE5">
      <w:pPr>
        <w:jc w:val="both"/>
        <w:rPr>
          <w:rFonts w:ascii="Arial" w:eastAsia="Times New Roman" w:hAnsi="Arial" w:cs="Arial"/>
          <w:bCs/>
        </w:rPr>
      </w:pPr>
      <w:r w:rsidRPr="00E57CE5">
        <w:rPr>
          <w:rFonts w:ascii="Arial" w:eastAsia="Times New Roman" w:hAnsi="Arial" w:cs="Arial"/>
          <w:bCs/>
        </w:rPr>
        <w:t>Proceso:</w:t>
      </w:r>
      <w:r w:rsidRPr="00E57CE5">
        <w:rPr>
          <w:rFonts w:ascii="Arial" w:eastAsia="Times New Roman" w:hAnsi="Arial" w:cs="Arial"/>
          <w:bCs/>
        </w:rPr>
        <w:tab/>
      </w:r>
      <w:r w:rsidRPr="00E57CE5">
        <w:rPr>
          <w:rFonts w:ascii="Arial" w:eastAsia="Times New Roman" w:hAnsi="Arial" w:cs="Arial"/>
          <w:bCs/>
        </w:rPr>
        <w:tab/>
        <w:t>Acción de Tutela</w:t>
      </w:r>
    </w:p>
    <w:p w14:paraId="37211606" w14:textId="4AF0D5BF" w:rsidR="00E57CE5" w:rsidRPr="00E57CE5" w:rsidRDefault="009A59BA" w:rsidP="00E57CE5">
      <w:pPr>
        <w:jc w:val="both"/>
        <w:rPr>
          <w:rFonts w:ascii="Arial" w:eastAsia="Times New Roman" w:hAnsi="Arial" w:cs="Arial"/>
          <w:bCs/>
        </w:rPr>
      </w:pPr>
      <w:r w:rsidRPr="00E57CE5">
        <w:rPr>
          <w:rFonts w:ascii="Arial" w:eastAsia="Times New Roman" w:hAnsi="Arial" w:cs="Arial"/>
          <w:bCs/>
        </w:rPr>
        <w:t>Radicado</w:t>
      </w:r>
      <w:r w:rsidR="00E57CE5" w:rsidRPr="00E57CE5">
        <w:rPr>
          <w:rFonts w:ascii="Arial" w:eastAsia="Times New Roman" w:hAnsi="Arial" w:cs="Arial"/>
          <w:bCs/>
        </w:rPr>
        <w:t>:</w:t>
      </w:r>
      <w:r w:rsidR="00E57CE5" w:rsidRPr="00E57CE5">
        <w:rPr>
          <w:rFonts w:ascii="Arial" w:eastAsia="Times New Roman" w:hAnsi="Arial" w:cs="Arial"/>
          <w:bCs/>
        </w:rPr>
        <w:tab/>
      </w:r>
      <w:r w:rsidR="00640ACD">
        <w:rPr>
          <w:rFonts w:ascii="Arial" w:eastAsia="Times New Roman" w:hAnsi="Arial" w:cs="Arial"/>
          <w:bCs/>
        </w:rPr>
        <w:tab/>
        <w:t>66001-22-13-000-2023-00219-00</w:t>
      </w:r>
    </w:p>
    <w:p w14:paraId="0B56B3D5" w14:textId="3641D6F9" w:rsidR="00E57CE5" w:rsidRPr="00E57CE5" w:rsidRDefault="00E57CE5" w:rsidP="00E57CE5">
      <w:pPr>
        <w:jc w:val="both"/>
        <w:rPr>
          <w:rFonts w:ascii="Arial" w:eastAsia="Times New Roman" w:hAnsi="Arial" w:cs="Arial"/>
          <w:bCs/>
        </w:rPr>
      </w:pPr>
      <w:r w:rsidRPr="00E57CE5">
        <w:rPr>
          <w:rFonts w:ascii="Arial" w:eastAsia="Times New Roman" w:hAnsi="Arial" w:cs="Arial"/>
          <w:bCs/>
        </w:rPr>
        <w:t>Accionante:</w:t>
      </w:r>
      <w:r w:rsidRPr="00E57CE5">
        <w:rPr>
          <w:rFonts w:ascii="Arial" w:eastAsia="Times New Roman" w:hAnsi="Arial" w:cs="Arial"/>
          <w:bCs/>
        </w:rPr>
        <w:tab/>
      </w:r>
      <w:r w:rsidRPr="00E57CE5">
        <w:rPr>
          <w:rFonts w:ascii="Arial" w:eastAsia="Times New Roman" w:hAnsi="Arial" w:cs="Arial"/>
          <w:bCs/>
        </w:rPr>
        <w:tab/>
        <w:t>Luisa Valencia Arenas</w:t>
      </w:r>
    </w:p>
    <w:p w14:paraId="183DA914" w14:textId="04F91558" w:rsidR="00E57CE5" w:rsidRPr="00E57CE5" w:rsidRDefault="00E57CE5" w:rsidP="00E57CE5">
      <w:pPr>
        <w:jc w:val="both"/>
        <w:rPr>
          <w:rFonts w:ascii="Arial" w:eastAsia="Times New Roman" w:hAnsi="Arial" w:cs="Arial"/>
          <w:bCs/>
        </w:rPr>
      </w:pPr>
      <w:r w:rsidRPr="00E57CE5">
        <w:rPr>
          <w:rFonts w:ascii="Arial" w:eastAsia="Times New Roman" w:hAnsi="Arial" w:cs="Arial"/>
          <w:bCs/>
        </w:rPr>
        <w:t>Accionado:</w:t>
      </w:r>
      <w:r w:rsidRPr="00E57CE5">
        <w:rPr>
          <w:rFonts w:ascii="Arial" w:eastAsia="Times New Roman" w:hAnsi="Arial" w:cs="Arial"/>
          <w:bCs/>
        </w:rPr>
        <w:tab/>
      </w:r>
      <w:r w:rsidRPr="00E57CE5">
        <w:rPr>
          <w:rFonts w:ascii="Arial" w:eastAsia="Times New Roman" w:hAnsi="Arial" w:cs="Arial"/>
          <w:bCs/>
        </w:rPr>
        <w:tab/>
        <w:t>Consejo Nacional Electoral</w:t>
      </w:r>
    </w:p>
    <w:p w14:paraId="108C2EAC" w14:textId="106D2A3D" w:rsidR="00E57CE5" w:rsidRPr="00E57CE5" w:rsidRDefault="00E57CE5" w:rsidP="00E57CE5">
      <w:pPr>
        <w:jc w:val="both"/>
        <w:rPr>
          <w:rFonts w:ascii="Arial" w:eastAsia="Times New Roman" w:hAnsi="Arial" w:cs="Arial"/>
          <w:bCs/>
        </w:rPr>
      </w:pPr>
      <w:r w:rsidRPr="00E57CE5">
        <w:rPr>
          <w:rFonts w:ascii="Arial" w:eastAsia="Times New Roman" w:hAnsi="Arial" w:cs="Arial"/>
          <w:bCs/>
        </w:rPr>
        <w:t>Vinculados:</w:t>
      </w:r>
      <w:r w:rsidRPr="00E57CE5">
        <w:rPr>
          <w:rFonts w:ascii="Arial" w:eastAsia="Times New Roman" w:hAnsi="Arial" w:cs="Arial"/>
          <w:bCs/>
        </w:rPr>
        <w:tab/>
      </w:r>
      <w:r w:rsidRPr="00E57CE5">
        <w:rPr>
          <w:rFonts w:ascii="Arial" w:eastAsia="Times New Roman" w:hAnsi="Arial" w:cs="Arial"/>
          <w:bCs/>
        </w:rPr>
        <w:tab/>
      </w:r>
      <w:proofErr w:type="spellStart"/>
      <w:r w:rsidRPr="00E57CE5">
        <w:rPr>
          <w:rFonts w:ascii="Arial" w:eastAsia="Times New Roman" w:hAnsi="Arial" w:cs="Arial"/>
          <w:bCs/>
        </w:rPr>
        <w:t>Mag</w:t>
      </w:r>
      <w:proofErr w:type="spellEnd"/>
      <w:r w:rsidRPr="00E57CE5">
        <w:rPr>
          <w:rFonts w:ascii="Arial" w:eastAsia="Times New Roman" w:hAnsi="Arial" w:cs="Arial"/>
          <w:bCs/>
        </w:rPr>
        <w:t>. Altus Alejandro Baquero Rueda</w:t>
      </w:r>
    </w:p>
    <w:p w14:paraId="6CE73E1F" w14:textId="7D8BCB55" w:rsidR="00E57CE5" w:rsidRPr="00E57CE5" w:rsidRDefault="00E57CE5" w:rsidP="00E57CE5">
      <w:pPr>
        <w:ind w:left="1416" w:firstLine="708"/>
        <w:jc w:val="both"/>
        <w:rPr>
          <w:rFonts w:ascii="Arial" w:eastAsia="Times New Roman" w:hAnsi="Arial" w:cs="Arial"/>
          <w:bCs/>
        </w:rPr>
      </w:pPr>
      <w:proofErr w:type="spellStart"/>
      <w:r w:rsidRPr="00E57CE5">
        <w:rPr>
          <w:rFonts w:ascii="Arial" w:eastAsia="Times New Roman" w:hAnsi="Arial" w:cs="Arial"/>
          <w:bCs/>
        </w:rPr>
        <w:t>Mag</w:t>
      </w:r>
      <w:proofErr w:type="spellEnd"/>
      <w:r w:rsidRPr="00E57CE5">
        <w:rPr>
          <w:rFonts w:ascii="Arial" w:eastAsia="Times New Roman" w:hAnsi="Arial" w:cs="Arial"/>
          <w:bCs/>
        </w:rPr>
        <w:t xml:space="preserve">. Álvaro Hernán Prada </w:t>
      </w:r>
      <w:proofErr w:type="spellStart"/>
      <w:r w:rsidRPr="00E57CE5">
        <w:rPr>
          <w:rFonts w:ascii="Arial" w:eastAsia="Times New Roman" w:hAnsi="Arial" w:cs="Arial"/>
          <w:bCs/>
        </w:rPr>
        <w:t>Artunduaga</w:t>
      </w:r>
      <w:proofErr w:type="spellEnd"/>
    </w:p>
    <w:p w14:paraId="19906FAC" w14:textId="0220DA4F" w:rsidR="00E57CE5" w:rsidRPr="00E57CE5" w:rsidRDefault="00E57CE5" w:rsidP="00E57CE5">
      <w:pPr>
        <w:ind w:left="1416" w:firstLine="708"/>
        <w:jc w:val="both"/>
        <w:rPr>
          <w:rFonts w:ascii="Arial" w:eastAsia="Times New Roman" w:hAnsi="Arial" w:cs="Arial"/>
          <w:bCs/>
        </w:rPr>
      </w:pPr>
      <w:proofErr w:type="spellStart"/>
      <w:r w:rsidRPr="00E57CE5">
        <w:rPr>
          <w:rFonts w:ascii="Arial" w:eastAsia="Times New Roman" w:hAnsi="Arial" w:cs="Arial"/>
          <w:bCs/>
        </w:rPr>
        <w:t>Mag</w:t>
      </w:r>
      <w:proofErr w:type="spellEnd"/>
      <w:r w:rsidRPr="00E57CE5">
        <w:rPr>
          <w:rFonts w:ascii="Arial" w:eastAsia="Times New Roman" w:hAnsi="Arial" w:cs="Arial"/>
          <w:bCs/>
        </w:rPr>
        <w:t>. Fabiola Márquez Grisales</w:t>
      </w:r>
    </w:p>
    <w:p w14:paraId="5518D042" w14:textId="77777777" w:rsidR="00E57CE5" w:rsidRPr="00E57CE5" w:rsidRDefault="00E57CE5" w:rsidP="00E57CE5">
      <w:pPr>
        <w:jc w:val="both"/>
        <w:rPr>
          <w:rFonts w:ascii="Arial" w:eastAsia="Times New Roman" w:hAnsi="Arial" w:cs="Arial"/>
          <w:bCs/>
        </w:rPr>
      </w:pPr>
    </w:p>
    <w:p w14:paraId="33FA455A" w14:textId="3F6C64AC" w:rsidR="00E57CE5" w:rsidRPr="00E57CE5" w:rsidRDefault="00430090" w:rsidP="00430090">
      <w:pPr>
        <w:jc w:val="both"/>
        <w:rPr>
          <w:rFonts w:ascii="Arial" w:eastAsia="Times New Roman" w:hAnsi="Arial" w:cs="Arial"/>
          <w:lang w:val="es-419"/>
        </w:rPr>
      </w:pPr>
      <w:r w:rsidRPr="00E57CE5">
        <w:rPr>
          <w:rFonts w:ascii="Arial" w:hAnsi="Arial" w:cs="Arial"/>
          <w:b/>
          <w:bCs/>
          <w:iCs/>
          <w:u w:val="single"/>
          <w:lang w:val="es-419" w:eastAsia="fr-FR"/>
        </w:rPr>
        <w:t>TEMAS:</w:t>
      </w:r>
      <w:r w:rsidRPr="00E57CE5">
        <w:rPr>
          <w:rFonts w:ascii="Arial" w:hAnsi="Arial" w:cs="Arial"/>
          <w:b/>
          <w:bCs/>
          <w:iCs/>
          <w:lang w:val="es-419" w:eastAsia="fr-FR"/>
        </w:rPr>
        <w:tab/>
      </w:r>
      <w:r>
        <w:rPr>
          <w:rFonts w:ascii="Arial" w:hAnsi="Arial" w:cs="Arial"/>
          <w:b/>
          <w:bCs/>
          <w:iCs/>
          <w:lang w:val="es-419" w:eastAsia="fr-FR"/>
        </w:rPr>
        <w:t>DEBIDO PROCESO / ACTOS</w:t>
      </w:r>
      <w:r w:rsidRPr="00E57CE5">
        <w:rPr>
          <w:rFonts w:ascii="Arial" w:hAnsi="Arial" w:cs="Arial"/>
          <w:b/>
          <w:bCs/>
          <w:iCs/>
          <w:lang w:val="es-419" w:eastAsia="fr-FR"/>
        </w:rPr>
        <w:t xml:space="preserve"> ADMINISTRATIVOS </w:t>
      </w:r>
      <w:r>
        <w:rPr>
          <w:rFonts w:ascii="Arial" w:hAnsi="Arial" w:cs="Arial"/>
          <w:b/>
          <w:bCs/>
          <w:iCs/>
          <w:lang w:val="es-419" w:eastAsia="fr-FR"/>
        </w:rPr>
        <w:t xml:space="preserve">/ SUBSIDIARIEDAD DE LA </w:t>
      </w:r>
      <w:r w:rsidRPr="00E57CE5">
        <w:rPr>
          <w:rFonts w:ascii="Arial" w:hAnsi="Arial" w:cs="Arial"/>
          <w:b/>
          <w:bCs/>
          <w:iCs/>
          <w:lang w:val="es-419" w:eastAsia="fr-FR"/>
        </w:rPr>
        <w:t xml:space="preserve">TUTELA </w:t>
      </w:r>
      <w:r>
        <w:rPr>
          <w:rFonts w:ascii="Arial" w:hAnsi="Arial" w:cs="Arial"/>
          <w:b/>
          <w:bCs/>
          <w:iCs/>
          <w:lang w:val="es-419" w:eastAsia="fr-FR"/>
        </w:rPr>
        <w:t>/ EXCEPCIONES / PERJUICIO IRREMEDIABLE / CARACTERÍSTICAS.</w:t>
      </w:r>
    </w:p>
    <w:p w14:paraId="23434B37" w14:textId="77777777" w:rsidR="00E57CE5" w:rsidRPr="00E57CE5" w:rsidRDefault="00E57CE5" w:rsidP="00E57CE5">
      <w:pPr>
        <w:jc w:val="both"/>
        <w:rPr>
          <w:rFonts w:ascii="Arial" w:eastAsia="Times New Roman" w:hAnsi="Arial" w:cs="Arial"/>
          <w:lang w:val="es-419"/>
        </w:rPr>
      </w:pPr>
    </w:p>
    <w:p w14:paraId="68988542" w14:textId="77777777" w:rsidR="00430090" w:rsidRPr="00430090" w:rsidRDefault="00430090" w:rsidP="00430090">
      <w:pPr>
        <w:jc w:val="both"/>
        <w:rPr>
          <w:rFonts w:ascii="Arial" w:eastAsia="Times New Roman" w:hAnsi="Arial" w:cs="Arial"/>
          <w:lang w:val="es-419"/>
        </w:rPr>
      </w:pPr>
      <w:r w:rsidRPr="00430090">
        <w:rPr>
          <w:rFonts w:ascii="Arial" w:eastAsia="Times New Roman" w:hAnsi="Arial" w:cs="Arial"/>
          <w:lang w:val="es-419"/>
        </w:rPr>
        <w:t>De acuerdo con el artículo 86 de la Constitución Política, toda persona podrá acudir a la acción de tutela para reclamar la protección a sus derechos constitucionales fundamentales, y procederá contra toda acción u omisión de las autoridades públicas, o particulares según se trate, siempre que, “el afectado no disponga de otro medio de defensa judicial, salvo que aquélla se utilice como mecanismo transitorio para evitar un perjuicio irremediable”.</w:t>
      </w:r>
    </w:p>
    <w:p w14:paraId="3E3D127D" w14:textId="77777777" w:rsidR="00430090" w:rsidRPr="00430090" w:rsidRDefault="00430090" w:rsidP="00430090">
      <w:pPr>
        <w:jc w:val="both"/>
        <w:rPr>
          <w:rFonts w:ascii="Arial" w:eastAsia="Times New Roman" w:hAnsi="Arial" w:cs="Arial"/>
          <w:lang w:val="es-419"/>
        </w:rPr>
      </w:pPr>
    </w:p>
    <w:p w14:paraId="67A93553" w14:textId="44D16831" w:rsidR="00E57CE5" w:rsidRPr="00430090" w:rsidRDefault="00430090" w:rsidP="00430090">
      <w:pPr>
        <w:jc w:val="both"/>
        <w:rPr>
          <w:rFonts w:ascii="Arial" w:eastAsia="Times New Roman" w:hAnsi="Arial" w:cs="Arial"/>
          <w:lang w:val="es-419"/>
        </w:rPr>
      </w:pPr>
      <w:r w:rsidRPr="00430090">
        <w:rPr>
          <w:rFonts w:ascii="Arial" w:eastAsia="Times New Roman" w:hAnsi="Arial" w:cs="Arial"/>
          <w:lang w:val="es-419"/>
        </w:rPr>
        <w:t>Este mecanismo de protección es de carácter residual y subsidiario porque solo procede cuando el afectado no disponga de otro medio judicial de salvaguarda, salvo que se utilice como mecanismo transitorio para e</w:t>
      </w:r>
      <w:r>
        <w:rPr>
          <w:rFonts w:ascii="Arial" w:eastAsia="Times New Roman" w:hAnsi="Arial" w:cs="Arial"/>
          <w:lang w:val="es-419"/>
        </w:rPr>
        <w:t>vitar un perjuicio irremediable…</w:t>
      </w:r>
    </w:p>
    <w:p w14:paraId="616FA1C5" w14:textId="17F3513F" w:rsidR="00E57CE5" w:rsidRDefault="00E57CE5" w:rsidP="00E57CE5">
      <w:pPr>
        <w:jc w:val="both"/>
        <w:rPr>
          <w:rFonts w:ascii="Arial" w:eastAsia="Times New Roman" w:hAnsi="Arial" w:cs="Arial"/>
          <w:lang w:val="es-419"/>
        </w:rPr>
      </w:pPr>
    </w:p>
    <w:p w14:paraId="5EB8F0B3" w14:textId="3CE3E923" w:rsidR="00430090" w:rsidRDefault="00430090" w:rsidP="00E57CE5">
      <w:pPr>
        <w:jc w:val="both"/>
        <w:rPr>
          <w:rFonts w:ascii="Arial" w:eastAsia="Times New Roman" w:hAnsi="Arial" w:cs="Arial"/>
          <w:lang w:val="es-419"/>
        </w:rPr>
      </w:pPr>
      <w:r w:rsidRPr="00430090">
        <w:rPr>
          <w:rFonts w:ascii="Arial" w:eastAsia="Times New Roman" w:hAnsi="Arial" w:cs="Arial"/>
          <w:lang w:val="es-419"/>
        </w:rPr>
        <w:t xml:space="preserve">Respecto a la </w:t>
      </w:r>
      <w:proofErr w:type="spellStart"/>
      <w:r w:rsidRPr="00430090">
        <w:rPr>
          <w:rFonts w:ascii="Arial" w:eastAsia="Times New Roman" w:hAnsi="Arial" w:cs="Arial"/>
          <w:lang w:val="es-419"/>
        </w:rPr>
        <w:t>residualidad</w:t>
      </w:r>
      <w:proofErr w:type="spellEnd"/>
      <w:r w:rsidRPr="00430090">
        <w:rPr>
          <w:rFonts w:ascii="Arial" w:eastAsia="Times New Roman" w:hAnsi="Arial" w:cs="Arial"/>
          <w:lang w:val="es-419"/>
        </w:rPr>
        <w:t xml:space="preserve"> existen al menos dos excepciones: (i) Cuando la persona afectada no tiene un mecanismo distinto y eficaz a la acción de tutela para defender sus derechos porque no está legitimada para impugnar los actos administrativos que los vulneran</w:t>
      </w:r>
      <w:r>
        <w:rPr>
          <w:rFonts w:ascii="Arial" w:eastAsia="Times New Roman" w:hAnsi="Arial" w:cs="Arial"/>
          <w:lang w:val="es-419"/>
        </w:rPr>
        <w:t>…</w:t>
      </w:r>
      <w:r w:rsidRPr="00430090">
        <w:rPr>
          <w:rFonts w:ascii="Arial" w:eastAsia="Times New Roman" w:hAnsi="Arial" w:cs="Arial"/>
          <w:lang w:val="es-419"/>
        </w:rPr>
        <w:t>, y (ii) cuando se trata de evitar la ocurrencia de un perjuicio irremediable</w:t>
      </w:r>
      <w:r>
        <w:rPr>
          <w:rFonts w:ascii="Arial" w:eastAsia="Times New Roman" w:hAnsi="Arial" w:cs="Arial"/>
          <w:lang w:val="es-419"/>
        </w:rPr>
        <w:t>…</w:t>
      </w:r>
    </w:p>
    <w:p w14:paraId="0E73BFF4" w14:textId="0997BE1F" w:rsidR="00430090" w:rsidRDefault="00430090" w:rsidP="00E57CE5">
      <w:pPr>
        <w:jc w:val="both"/>
        <w:rPr>
          <w:rFonts w:ascii="Arial" w:eastAsia="Times New Roman" w:hAnsi="Arial" w:cs="Arial"/>
          <w:lang w:val="es-419"/>
        </w:rPr>
      </w:pPr>
    </w:p>
    <w:p w14:paraId="1D6573DF" w14:textId="4A1F5D9E" w:rsidR="00430090" w:rsidRDefault="00430090" w:rsidP="00E57CE5">
      <w:pPr>
        <w:jc w:val="both"/>
        <w:rPr>
          <w:rFonts w:ascii="Arial" w:eastAsia="Times New Roman" w:hAnsi="Arial" w:cs="Arial"/>
          <w:lang w:val="es-419"/>
        </w:rPr>
      </w:pPr>
      <w:r>
        <w:rPr>
          <w:rFonts w:ascii="Arial" w:eastAsia="Times New Roman" w:hAnsi="Arial" w:cs="Arial"/>
          <w:lang w:val="es-419"/>
        </w:rPr>
        <w:t xml:space="preserve">… </w:t>
      </w:r>
      <w:r w:rsidRPr="00430090">
        <w:rPr>
          <w:rFonts w:ascii="Arial" w:eastAsia="Times New Roman" w:hAnsi="Arial" w:cs="Arial"/>
          <w:lang w:val="es-419"/>
        </w:rPr>
        <w:t xml:space="preserve">la configuración de un perjuicio irremediable acarrea varios elementos, a saber: i) inminencia, en cuanto a la certeza de los hechos y causa del daño; ii) gravedad, sobre la afectación significativa de un bien jurídicamente determinable; iii) necesidad de medidas urgentes y adecuadas conforme a las particularidades del caso concreto e iv) </w:t>
      </w:r>
      <w:proofErr w:type="spellStart"/>
      <w:r w:rsidRPr="00430090">
        <w:rPr>
          <w:rFonts w:ascii="Arial" w:eastAsia="Times New Roman" w:hAnsi="Arial" w:cs="Arial"/>
          <w:lang w:val="es-419"/>
        </w:rPr>
        <w:t>impostergabilidad</w:t>
      </w:r>
      <w:proofErr w:type="spellEnd"/>
      <w:r w:rsidRPr="00430090">
        <w:rPr>
          <w:rFonts w:ascii="Arial" w:eastAsia="Times New Roman" w:hAnsi="Arial" w:cs="Arial"/>
          <w:lang w:val="es-419"/>
        </w:rPr>
        <w:t xml:space="preserve"> para su adopción</w:t>
      </w:r>
      <w:r>
        <w:rPr>
          <w:rFonts w:ascii="Arial" w:eastAsia="Times New Roman" w:hAnsi="Arial" w:cs="Arial"/>
          <w:lang w:val="es-419"/>
        </w:rPr>
        <w:t>…</w:t>
      </w:r>
    </w:p>
    <w:p w14:paraId="5F6BA5EB" w14:textId="3FC90582" w:rsidR="00430090" w:rsidRDefault="00430090" w:rsidP="00E57CE5">
      <w:pPr>
        <w:jc w:val="both"/>
        <w:rPr>
          <w:rFonts w:ascii="Arial" w:eastAsia="Times New Roman" w:hAnsi="Arial" w:cs="Arial"/>
          <w:lang w:val="es-419"/>
        </w:rPr>
      </w:pPr>
    </w:p>
    <w:p w14:paraId="1DE51D9A" w14:textId="77777777" w:rsidR="00430090" w:rsidRPr="00E57CE5" w:rsidRDefault="00430090" w:rsidP="00E57CE5">
      <w:pPr>
        <w:jc w:val="both"/>
        <w:rPr>
          <w:rFonts w:ascii="Arial" w:eastAsia="Times New Roman" w:hAnsi="Arial" w:cs="Arial"/>
          <w:lang w:val="es-419"/>
        </w:rPr>
      </w:pPr>
    </w:p>
    <w:p w14:paraId="129DDCA2" w14:textId="77777777" w:rsidR="00E57CE5" w:rsidRPr="00E57CE5" w:rsidRDefault="00E57CE5" w:rsidP="00E57CE5">
      <w:pPr>
        <w:jc w:val="both"/>
        <w:rPr>
          <w:rFonts w:ascii="Arial" w:eastAsia="Times New Roman" w:hAnsi="Arial" w:cs="Arial"/>
          <w:lang w:val="es-419"/>
        </w:rPr>
      </w:pPr>
    </w:p>
    <w:p w14:paraId="05B873FE" w14:textId="4E32A93E" w:rsidR="00333BA0" w:rsidRDefault="00333BA0" w:rsidP="00333BA0">
      <w:pPr>
        <w:spacing w:line="360" w:lineRule="auto"/>
        <w:jc w:val="center"/>
        <w:rPr>
          <w:rFonts w:ascii="Georgia" w:hAnsi="Georgia" w:cs="Arial"/>
          <w:b/>
          <w:bCs/>
          <w:sz w:val="24"/>
          <w:szCs w:val="24"/>
        </w:rPr>
      </w:pPr>
      <w:r>
        <w:rPr>
          <w:rFonts w:ascii="Georgia" w:hAnsi="Georgia" w:cs="Arial"/>
          <w:b/>
          <w:noProof/>
          <w:sz w:val="28"/>
          <w:szCs w:val="28"/>
          <w:lang w:val="en-US" w:eastAsia="en-US"/>
        </w:rPr>
        <w:drawing>
          <wp:inline distT="0" distB="0" distL="0" distR="0" wp14:anchorId="3E92183B" wp14:editId="1FB3C253">
            <wp:extent cx="768350" cy="556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8350" cy="556260"/>
                    </a:xfrm>
                    <a:prstGeom prst="rect">
                      <a:avLst/>
                    </a:prstGeom>
                    <a:noFill/>
                    <a:ln>
                      <a:noFill/>
                    </a:ln>
                  </pic:spPr>
                </pic:pic>
              </a:graphicData>
            </a:graphic>
          </wp:inline>
        </w:drawing>
      </w:r>
    </w:p>
    <w:p w14:paraId="1046819C" w14:textId="77777777" w:rsidR="00333BA0" w:rsidRPr="00E57CE5" w:rsidRDefault="00333BA0" w:rsidP="00E57CE5">
      <w:pPr>
        <w:spacing w:line="276" w:lineRule="auto"/>
        <w:jc w:val="center"/>
        <w:rPr>
          <w:rFonts w:ascii="Georgia" w:hAnsi="Georgia" w:cs="Arial"/>
          <w:b/>
          <w:sz w:val="24"/>
          <w:szCs w:val="24"/>
        </w:rPr>
      </w:pPr>
      <w:r w:rsidRPr="00E57CE5">
        <w:rPr>
          <w:rFonts w:ascii="Georgia" w:hAnsi="Georgia" w:cs="Arial"/>
          <w:b/>
          <w:sz w:val="24"/>
          <w:szCs w:val="24"/>
        </w:rPr>
        <w:t>T</w:t>
      </w:r>
      <w:r w:rsidRPr="00E57CE5">
        <w:rPr>
          <w:rFonts w:ascii="Georgia" w:hAnsi="Georgia" w:cs="Arial"/>
          <w:b/>
          <w:bCs/>
          <w:sz w:val="24"/>
          <w:szCs w:val="24"/>
        </w:rPr>
        <w:t xml:space="preserve">RIBUNAL </w:t>
      </w:r>
      <w:r w:rsidRPr="00E57CE5">
        <w:rPr>
          <w:rFonts w:ascii="Georgia" w:hAnsi="Georgia" w:cs="Arial"/>
          <w:b/>
          <w:sz w:val="24"/>
          <w:szCs w:val="24"/>
        </w:rPr>
        <w:t>S</w:t>
      </w:r>
      <w:r w:rsidRPr="00E57CE5">
        <w:rPr>
          <w:rFonts w:ascii="Georgia" w:hAnsi="Georgia" w:cs="Arial"/>
          <w:b/>
          <w:bCs/>
          <w:sz w:val="24"/>
          <w:szCs w:val="24"/>
        </w:rPr>
        <w:t xml:space="preserve">UPERIOR DE </w:t>
      </w:r>
      <w:r w:rsidRPr="00E57CE5">
        <w:rPr>
          <w:rFonts w:ascii="Georgia" w:hAnsi="Georgia" w:cs="Arial"/>
          <w:b/>
          <w:sz w:val="24"/>
          <w:szCs w:val="24"/>
        </w:rPr>
        <w:t>P</w:t>
      </w:r>
      <w:r w:rsidRPr="00E57CE5">
        <w:rPr>
          <w:rFonts w:ascii="Georgia" w:hAnsi="Georgia" w:cs="Arial"/>
          <w:b/>
          <w:bCs/>
          <w:sz w:val="24"/>
          <w:szCs w:val="24"/>
        </w:rPr>
        <w:t>EREIRA</w:t>
      </w:r>
    </w:p>
    <w:p w14:paraId="7BE70932" w14:textId="04F2E9AF" w:rsidR="00333BA0" w:rsidRDefault="00333BA0" w:rsidP="00E57CE5">
      <w:pPr>
        <w:spacing w:line="276" w:lineRule="auto"/>
        <w:jc w:val="center"/>
        <w:rPr>
          <w:rFonts w:ascii="Georgia" w:hAnsi="Georgia" w:cs="Arial"/>
          <w:b/>
          <w:sz w:val="24"/>
          <w:szCs w:val="24"/>
        </w:rPr>
      </w:pPr>
      <w:r w:rsidRPr="00E57CE5">
        <w:rPr>
          <w:rFonts w:ascii="Georgia" w:hAnsi="Georgia" w:cs="Arial"/>
          <w:b/>
          <w:sz w:val="24"/>
          <w:szCs w:val="24"/>
        </w:rPr>
        <w:t>Sala de Decisión Civil Familia</w:t>
      </w:r>
    </w:p>
    <w:p w14:paraId="75FB89A8" w14:textId="77777777" w:rsidR="009A59BA" w:rsidRPr="00E57CE5" w:rsidRDefault="009A59BA" w:rsidP="00E57CE5">
      <w:pPr>
        <w:spacing w:line="276" w:lineRule="auto"/>
        <w:jc w:val="center"/>
        <w:rPr>
          <w:rFonts w:ascii="Georgia" w:hAnsi="Georgia" w:cs="Arial"/>
          <w:b/>
          <w:sz w:val="24"/>
          <w:szCs w:val="24"/>
        </w:rPr>
      </w:pPr>
    </w:p>
    <w:p w14:paraId="6958C6F6" w14:textId="77777777" w:rsidR="00333BA0" w:rsidRPr="00E57CE5" w:rsidRDefault="00333BA0" w:rsidP="00E57CE5">
      <w:pPr>
        <w:spacing w:line="276" w:lineRule="auto"/>
        <w:jc w:val="center"/>
        <w:rPr>
          <w:rFonts w:ascii="Georgia" w:hAnsi="Georgia" w:cs="Arial"/>
          <w:b/>
          <w:sz w:val="24"/>
          <w:szCs w:val="24"/>
        </w:rPr>
      </w:pPr>
      <w:r w:rsidRPr="00E57CE5">
        <w:rPr>
          <w:rFonts w:ascii="Georgia" w:hAnsi="Georgia" w:cs="Arial"/>
          <w:b/>
          <w:sz w:val="24"/>
          <w:szCs w:val="24"/>
        </w:rPr>
        <w:t>EDDER JIMMY SÁNCHEZ CALAMBÁS</w:t>
      </w:r>
    </w:p>
    <w:p w14:paraId="0DD5B8B1" w14:textId="77777777" w:rsidR="00333BA0" w:rsidRPr="00E57CE5" w:rsidRDefault="00333BA0" w:rsidP="00E57CE5">
      <w:pPr>
        <w:spacing w:line="276" w:lineRule="auto"/>
        <w:jc w:val="center"/>
        <w:rPr>
          <w:rFonts w:ascii="Georgia" w:hAnsi="Georgia" w:cs="Arial"/>
          <w:sz w:val="24"/>
          <w:szCs w:val="24"/>
        </w:rPr>
      </w:pPr>
      <w:r w:rsidRPr="00E57CE5">
        <w:rPr>
          <w:rFonts w:ascii="Georgia" w:hAnsi="Georgia" w:cs="Arial"/>
          <w:sz w:val="24"/>
          <w:szCs w:val="24"/>
        </w:rPr>
        <w:t>Magistrado ponente</w:t>
      </w:r>
    </w:p>
    <w:p w14:paraId="5B1B124D" w14:textId="77777777" w:rsidR="00333BA0" w:rsidRPr="00E57CE5" w:rsidRDefault="00333BA0" w:rsidP="00E57CE5">
      <w:pPr>
        <w:spacing w:line="276" w:lineRule="auto"/>
        <w:jc w:val="center"/>
        <w:rPr>
          <w:rFonts w:ascii="Georgia" w:hAnsi="Georgia" w:cs="Arial"/>
          <w:b/>
          <w:bCs/>
          <w:sz w:val="24"/>
          <w:szCs w:val="24"/>
        </w:rPr>
      </w:pPr>
    </w:p>
    <w:p w14:paraId="3899F00F" w14:textId="765F9B85" w:rsidR="00333BA0" w:rsidRPr="00E57CE5" w:rsidRDefault="00333BA0" w:rsidP="00E57CE5">
      <w:pPr>
        <w:spacing w:line="276" w:lineRule="auto"/>
        <w:jc w:val="center"/>
        <w:rPr>
          <w:rFonts w:ascii="Georgia" w:hAnsi="Georgia" w:cs="Arial"/>
          <w:b/>
          <w:bCs/>
          <w:sz w:val="24"/>
          <w:szCs w:val="24"/>
        </w:rPr>
      </w:pPr>
      <w:bookmarkStart w:id="0" w:name="_GoBack"/>
      <w:r w:rsidRPr="00E57CE5">
        <w:rPr>
          <w:rFonts w:ascii="Georgia" w:hAnsi="Georgia" w:cs="Arial"/>
          <w:b/>
          <w:bCs/>
          <w:sz w:val="24"/>
          <w:szCs w:val="24"/>
        </w:rPr>
        <w:t>ST1-</w:t>
      </w:r>
      <w:r w:rsidR="00525850" w:rsidRPr="00E57CE5">
        <w:rPr>
          <w:rFonts w:ascii="Georgia" w:hAnsi="Georgia" w:cs="Arial"/>
          <w:b/>
          <w:bCs/>
          <w:sz w:val="24"/>
          <w:szCs w:val="24"/>
        </w:rPr>
        <w:t>0201</w:t>
      </w:r>
      <w:r w:rsidRPr="00E57CE5">
        <w:rPr>
          <w:rFonts w:ascii="Georgia" w:hAnsi="Georgia" w:cs="Arial"/>
          <w:b/>
          <w:bCs/>
          <w:sz w:val="24"/>
          <w:szCs w:val="24"/>
        </w:rPr>
        <w:t>-2023</w:t>
      </w:r>
    </w:p>
    <w:p w14:paraId="049B525C" w14:textId="24C57F80" w:rsidR="00333BA0" w:rsidRPr="00E57CE5" w:rsidRDefault="00333BA0" w:rsidP="00E57CE5">
      <w:pPr>
        <w:spacing w:line="276" w:lineRule="auto"/>
        <w:jc w:val="center"/>
        <w:rPr>
          <w:rFonts w:ascii="Georgia" w:eastAsia="Times New Roman" w:hAnsi="Georgia" w:cs="Arial"/>
          <w:sz w:val="24"/>
          <w:szCs w:val="24"/>
        </w:rPr>
      </w:pPr>
      <w:bookmarkStart w:id="1" w:name="_Int_6yDfXSmc"/>
      <w:bookmarkEnd w:id="0"/>
      <w:r w:rsidRPr="00E57CE5">
        <w:rPr>
          <w:rFonts w:ascii="Georgia" w:hAnsi="Georgia" w:cs="Arial"/>
          <w:sz w:val="24"/>
          <w:szCs w:val="24"/>
        </w:rPr>
        <w:t>Acta N</w:t>
      </w:r>
      <w:r w:rsidR="00E57CE5">
        <w:rPr>
          <w:rFonts w:ascii="Georgia" w:hAnsi="Georgia" w:cs="Arial"/>
          <w:sz w:val="24"/>
          <w:szCs w:val="24"/>
        </w:rPr>
        <w:t>°</w:t>
      </w:r>
      <w:bookmarkEnd w:id="1"/>
      <w:r w:rsidRPr="00E57CE5">
        <w:rPr>
          <w:rFonts w:ascii="Georgia" w:hAnsi="Georgia" w:cs="Arial"/>
          <w:sz w:val="24"/>
          <w:szCs w:val="24"/>
        </w:rPr>
        <w:t xml:space="preserve"> </w:t>
      </w:r>
      <w:r w:rsidR="00525850" w:rsidRPr="00E57CE5">
        <w:rPr>
          <w:rFonts w:ascii="Georgia" w:hAnsi="Georgia" w:cs="Arial"/>
          <w:sz w:val="24"/>
          <w:szCs w:val="24"/>
        </w:rPr>
        <w:t>316</w:t>
      </w:r>
      <w:r w:rsidRPr="00E57CE5">
        <w:rPr>
          <w:rFonts w:ascii="Georgia" w:hAnsi="Georgia" w:cs="Arial"/>
          <w:sz w:val="24"/>
          <w:szCs w:val="24"/>
        </w:rPr>
        <w:t xml:space="preserve"> de </w:t>
      </w:r>
      <w:r w:rsidR="00525850" w:rsidRPr="00E57CE5">
        <w:rPr>
          <w:rFonts w:ascii="Georgia" w:hAnsi="Georgia" w:cs="Arial"/>
          <w:sz w:val="24"/>
          <w:szCs w:val="24"/>
        </w:rPr>
        <w:t>29</w:t>
      </w:r>
      <w:r w:rsidRPr="00E57CE5">
        <w:rPr>
          <w:rFonts w:ascii="Georgia" w:hAnsi="Georgia" w:cs="Arial"/>
          <w:sz w:val="24"/>
          <w:szCs w:val="24"/>
        </w:rPr>
        <w:t>-0</w:t>
      </w:r>
      <w:r w:rsidR="003A3344" w:rsidRPr="00E57CE5">
        <w:rPr>
          <w:rFonts w:ascii="Georgia" w:hAnsi="Georgia" w:cs="Arial"/>
          <w:sz w:val="24"/>
          <w:szCs w:val="24"/>
        </w:rPr>
        <w:t>6</w:t>
      </w:r>
      <w:r w:rsidRPr="00E57CE5">
        <w:rPr>
          <w:rFonts w:ascii="Georgia" w:hAnsi="Georgia" w:cs="Arial"/>
          <w:sz w:val="24"/>
          <w:szCs w:val="24"/>
        </w:rPr>
        <w:t>-2023</w:t>
      </w:r>
    </w:p>
    <w:p w14:paraId="585AC6BF" w14:textId="77777777" w:rsidR="00333BA0" w:rsidRPr="00E57CE5" w:rsidRDefault="00333BA0" w:rsidP="00E57CE5">
      <w:pPr>
        <w:pStyle w:val="Sinespaciado1"/>
        <w:spacing w:line="276" w:lineRule="auto"/>
        <w:jc w:val="center"/>
        <w:rPr>
          <w:rFonts w:ascii="Georgia" w:hAnsi="Georgia" w:cs="Arial"/>
          <w:bCs/>
          <w:sz w:val="24"/>
          <w:szCs w:val="24"/>
          <w:lang w:val="es-MX"/>
        </w:rPr>
      </w:pPr>
    </w:p>
    <w:p w14:paraId="024E27BC" w14:textId="060726AC" w:rsidR="00C15D40" w:rsidRPr="00E57CE5" w:rsidRDefault="00C15D40" w:rsidP="00E57CE5">
      <w:pPr>
        <w:pStyle w:val="paragraph"/>
        <w:spacing w:before="0" w:beforeAutospacing="0" w:after="0" w:afterAutospacing="0" w:line="276" w:lineRule="auto"/>
        <w:ind w:left="708"/>
        <w:jc w:val="both"/>
        <w:textAlignment w:val="baseline"/>
        <w:rPr>
          <w:rFonts w:ascii="Georgia" w:hAnsi="Georgia" w:cs="Arial"/>
        </w:rPr>
      </w:pPr>
      <w:r w:rsidRPr="00E57CE5">
        <w:rPr>
          <w:rFonts w:ascii="Georgia" w:hAnsi="Georgia" w:cs="Arial"/>
        </w:rPr>
        <w:t xml:space="preserve">Pereira, </w:t>
      </w:r>
      <w:r w:rsidR="00525850" w:rsidRPr="00E57CE5">
        <w:rPr>
          <w:rFonts w:ascii="Georgia" w:hAnsi="Georgia" w:cs="Arial"/>
        </w:rPr>
        <w:t xml:space="preserve">veintinueve </w:t>
      </w:r>
      <w:r w:rsidRPr="00E57CE5">
        <w:rPr>
          <w:rFonts w:ascii="Georgia" w:hAnsi="Georgia" w:cs="Arial"/>
          <w:b/>
        </w:rPr>
        <w:t>(</w:t>
      </w:r>
      <w:r w:rsidR="003A3344" w:rsidRPr="00E57CE5">
        <w:rPr>
          <w:rFonts w:ascii="Georgia" w:hAnsi="Georgia" w:cs="Arial"/>
          <w:b/>
        </w:rPr>
        <w:t>2</w:t>
      </w:r>
      <w:r w:rsidR="00525850" w:rsidRPr="00E57CE5">
        <w:rPr>
          <w:rFonts w:ascii="Georgia" w:hAnsi="Georgia" w:cs="Arial"/>
          <w:b/>
        </w:rPr>
        <w:t>9</w:t>
      </w:r>
      <w:r w:rsidR="00F30586" w:rsidRPr="00E57CE5">
        <w:rPr>
          <w:rFonts w:ascii="Georgia" w:hAnsi="Georgia" w:cs="Arial"/>
          <w:b/>
        </w:rPr>
        <w:t>)</w:t>
      </w:r>
      <w:r w:rsidRPr="00E57CE5">
        <w:rPr>
          <w:rFonts w:ascii="Georgia" w:hAnsi="Georgia" w:cs="Arial"/>
        </w:rPr>
        <w:t xml:space="preserve"> de </w:t>
      </w:r>
      <w:r w:rsidR="003A3344" w:rsidRPr="00E57CE5">
        <w:rPr>
          <w:rFonts w:ascii="Georgia" w:hAnsi="Georgia" w:cs="Arial"/>
        </w:rPr>
        <w:t>junio</w:t>
      </w:r>
      <w:r w:rsidRPr="00E57CE5">
        <w:rPr>
          <w:rFonts w:ascii="Georgia" w:hAnsi="Georgia" w:cs="Arial"/>
        </w:rPr>
        <w:t xml:space="preserve"> de dos mil veintitrés </w:t>
      </w:r>
      <w:r w:rsidRPr="00E57CE5">
        <w:rPr>
          <w:rFonts w:ascii="Georgia" w:hAnsi="Georgia" w:cs="Arial"/>
          <w:b/>
        </w:rPr>
        <w:t>(2023)</w:t>
      </w:r>
    </w:p>
    <w:p w14:paraId="3EBDA881" w14:textId="7A47C2BA" w:rsidR="00333BA0" w:rsidRPr="00E57CE5" w:rsidRDefault="00333BA0" w:rsidP="00E57CE5">
      <w:pPr>
        <w:pStyle w:val="Sinespaciado1"/>
        <w:spacing w:line="276" w:lineRule="auto"/>
        <w:rPr>
          <w:rFonts w:ascii="Georgia" w:hAnsi="Georgia" w:cs="Arial"/>
          <w:bCs/>
          <w:sz w:val="24"/>
          <w:szCs w:val="24"/>
          <w:lang w:val="es-MX"/>
        </w:rPr>
      </w:pPr>
    </w:p>
    <w:p w14:paraId="2E0664F0" w14:textId="77777777" w:rsidR="003E7365" w:rsidRPr="00E57CE5" w:rsidRDefault="003E7365" w:rsidP="00E57CE5">
      <w:pPr>
        <w:pStyle w:val="Sinespaciado1"/>
        <w:spacing w:line="276" w:lineRule="auto"/>
        <w:rPr>
          <w:rFonts w:ascii="Georgia" w:hAnsi="Georgia" w:cs="Arial"/>
          <w:bCs/>
          <w:sz w:val="24"/>
          <w:szCs w:val="24"/>
          <w:lang w:val="es-MX"/>
        </w:rPr>
      </w:pPr>
    </w:p>
    <w:p w14:paraId="27A82FFF" w14:textId="16CDC5DD" w:rsidR="007F4EA3" w:rsidRPr="00E57CE5" w:rsidRDefault="007F4EA3" w:rsidP="00E57CE5">
      <w:pPr>
        <w:spacing w:line="276" w:lineRule="auto"/>
        <w:jc w:val="both"/>
        <w:rPr>
          <w:rFonts w:ascii="Georgia" w:hAnsi="Georgia"/>
          <w:b/>
          <w:sz w:val="24"/>
          <w:szCs w:val="24"/>
        </w:rPr>
      </w:pPr>
      <w:r w:rsidRPr="00E57CE5">
        <w:rPr>
          <w:rFonts w:ascii="Georgia" w:hAnsi="Georgia"/>
          <w:b/>
          <w:sz w:val="24"/>
          <w:szCs w:val="24"/>
        </w:rPr>
        <w:t>1. ASUNTO</w:t>
      </w:r>
      <w:r w:rsidRPr="00E57CE5">
        <w:rPr>
          <w:rFonts w:ascii="Georgia" w:hAnsi="Georgia"/>
          <w:b/>
          <w:sz w:val="24"/>
          <w:szCs w:val="24"/>
        </w:rPr>
        <w:tab/>
      </w:r>
    </w:p>
    <w:p w14:paraId="3248892D" w14:textId="77777777" w:rsidR="00AE243A" w:rsidRPr="00E57CE5" w:rsidRDefault="00AE243A" w:rsidP="00E57CE5">
      <w:pPr>
        <w:spacing w:line="276" w:lineRule="auto"/>
        <w:jc w:val="both"/>
        <w:rPr>
          <w:rFonts w:ascii="Georgia" w:hAnsi="Georgia"/>
          <w:sz w:val="24"/>
          <w:szCs w:val="24"/>
        </w:rPr>
      </w:pPr>
    </w:p>
    <w:p w14:paraId="385AC7FB" w14:textId="3728AD28" w:rsidR="00F4303D" w:rsidRPr="005D7D50" w:rsidRDefault="00330529" w:rsidP="00E57CE5">
      <w:pPr>
        <w:spacing w:line="276" w:lineRule="auto"/>
        <w:jc w:val="both"/>
        <w:rPr>
          <w:rFonts w:ascii="Georgia" w:hAnsi="Georgia"/>
          <w:spacing w:val="4"/>
          <w:sz w:val="24"/>
          <w:szCs w:val="24"/>
        </w:rPr>
      </w:pPr>
      <w:r w:rsidRPr="005D7D50">
        <w:rPr>
          <w:rFonts w:ascii="Georgia" w:hAnsi="Georgia"/>
          <w:spacing w:val="4"/>
          <w:sz w:val="24"/>
          <w:szCs w:val="24"/>
        </w:rPr>
        <w:t xml:space="preserve">Se resuelve la acción de tutela de la referencia, interpuesta </w:t>
      </w:r>
      <w:r w:rsidR="00AE243A" w:rsidRPr="005D7D50">
        <w:rPr>
          <w:rFonts w:ascii="Georgia" w:hAnsi="Georgia"/>
          <w:spacing w:val="4"/>
          <w:sz w:val="24"/>
          <w:szCs w:val="24"/>
        </w:rPr>
        <w:t xml:space="preserve">por </w:t>
      </w:r>
      <w:bookmarkStart w:id="2" w:name="_Hlk132819016"/>
      <w:r w:rsidR="00F4303D" w:rsidRPr="005D7D50">
        <w:rPr>
          <w:rStyle w:val="normaltextrun"/>
          <w:rFonts w:ascii="Georgia" w:hAnsi="Georgia" w:cs="Segoe UI"/>
          <w:smallCaps/>
          <w:spacing w:val="4"/>
          <w:sz w:val="24"/>
          <w:szCs w:val="24"/>
        </w:rPr>
        <w:t>Luisa Valencia Arenas</w:t>
      </w:r>
      <w:r w:rsidR="00F4303D" w:rsidRPr="005D7D50">
        <w:rPr>
          <w:rFonts w:ascii="Georgia" w:hAnsi="Georgia"/>
          <w:spacing w:val="4"/>
          <w:sz w:val="24"/>
          <w:szCs w:val="24"/>
        </w:rPr>
        <w:t xml:space="preserve"> </w:t>
      </w:r>
      <w:r w:rsidR="00574658" w:rsidRPr="005D7D50">
        <w:rPr>
          <w:rFonts w:ascii="Georgia" w:hAnsi="Georgia"/>
          <w:spacing w:val="4"/>
          <w:sz w:val="24"/>
          <w:szCs w:val="24"/>
        </w:rPr>
        <w:t>co</w:t>
      </w:r>
      <w:r w:rsidR="00AE243A" w:rsidRPr="005D7D50">
        <w:rPr>
          <w:rFonts w:ascii="Georgia" w:hAnsi="Georgia"/>
          <w:spacing w:val="4"/>
          <w:sz w:val="24"/>
          <w:szCs w:val="24"/>
        </w:rPr>
        <w:t xml:space="preserve">ntra </w:t>
      </w:r>
      <w:r w:rsidR="00C15D40" w:rsidRPr="005D7D50">
        <w:rPr>
          <w:rFonts w:ascii="Georgia" w:hAnsi="Georgia"/>
          <w:spacing w:val="4"/>
          <w:sz w:val="24"/>
          <w:szCs w:val="24"/>
        </w:rPr>
        <w:t>el</w:t>
      </w:r>
      <w:r w:rsidR="00811530" w:rsidRPr="005D7D50">
        <w:rPr>
          <w:rFonts w:ascii="Georgia" w:hAnsi="Georgia"/>
          <w:spacing w:val="4"/>
          <w:sz w:val="24"/>
          <w:szCs w:val="24"/>
        </w:rPr>
        <w:t xml:space="preserve"> </w:t>
      </w:r>
      <w:bookmarkEnd w:id="2"/>
      <w:r w:rsidR="00F4303D" w:rsidRPr="005D7D50">
        <w:rPr>
          <w:rStyle w:val="normaltextrun"/>
          <w:rFonts w:ascii="Georgia" w:hAnsi="Georgia" w:cs="Segoe UI"/>
          <w:smallCaps/>
          <w:spacing w:val="4"/>
          <w:sz w:val="24"/>
          <w:szCs w:val="24"/>
        </w:rPr>
        <w:t>Consejo Nacional Electoral</w:t>
      </w:r>
      <w:r w:rsidR="00823652" w:rsidRPr="005D7D50">
        <w:rPr>
          <w:rFonts w:ascii="Georgia" w:hAnsi="Georgia"/>
          <w:smallCaps/>
          <w:spacing w:val="4"/>
          <w:sz w:val="24"/>
          <w:szCs w:val="24"/>
        </w:rPr>
        <w:t xml:space="preserve">, </w:t>
      </w:r>
      <w:r w:rsidR="00823652" w:rsidRPr="005D7D50">
        <w:rPr>
          <w:rFonts w:ascii="Georgia" w:hAnsi="Georgia"/>
          <w:spacing w:val="4"/>
          <w:sz w:val="24"/>
          <w:szCs w:val="24"/>
        </w:rPr>
        <w:t>trámite al que fueron vinculad</w:t>
      </w:r>
      <w:r w:rsidR="00574658" w:rsidRPr="005D7D50">
        <w:rPr>
          <w:rFonts w:ascii="Georgia" w:hAnsi="Georgia"/>
          <w:spacing w:val="4"/>
          <w:sz w:val="24"/>
          <w:szCs w:val="24"/>
        </w:rPr>
        <w:t>os</w:t>
      </w:r>
      <w:r w:rsidR="00F4303D" w:rsidRPr="005D7D50">
        <w:rPr>
          <w:rFonts w:ascii="Georgia" w:hAnsi="Georgia"/>
          <w:spacing w:val="4"/>
          <w:sz w:val="24"/>
          <w:szCs w:val="24"/>
        </w:rPr>
        <w:t xml:space="preserve"> </w:t>
      </w:r>
      <w:r w:rsidR="00F4303D" w:rsidRPr="005D7D50">
        <w:rPr>
          <w:rStyle w:val="normaltextrun"/>
          <w:rFonts w:ascii="Georgia" w:hAnsi="Georgia" w:cs="Segoe UI"/>
          <w:smallCaps/>
          <w:spacing w:val="4"/>
          <w:sz w:val="24"/>
          <w:szCs w:val="24"/>
        </w:rPr>
        <w:t>Altus Alejandro Baquero Rueda</w:t>
      </w:r>
      <w:r w:rsidR="00CB115F" w:rsidRPr="005D7D50">
        <w:rPr>
          <w:rFonts w:ascii="Georgia" w:hAnsi="Georgia"/>
          <w:spacing w:val="4"/>
          <w:sz w:val="24"/>
          <w:szCs w:val="24"/>
        </w:rPr>
        <w:t xml:space="preserve">, </w:t>
      </w:r>
      <w:r w:rsidR="00CB115F" w:rsidRPr="005D7D50">
        <w:rPr>
          <w:rStyle w:val="normaltextrun"/>
          <w:rFonts w:ascii="Georgia" w:hAnsi="Georgia" w:cs="Segoe UI"/>
          <w:smallCaps/>
          <w:spacing w:val="4"/>
          <w:sz w:val="24"/>
          <w:szCs w:val="24"/>
        </w:rPr>
        <w:t xml:space="preserve">Álvaro Hernán Prada </w:t>
      </w:r>
      <w:proofErr w:type="spellStart"/>
      <w:r w:rsidR="00CB115F" w:rsidRPr="005D7D50">
        <w:rPr>
          <w:rStyle w:val="normaltextrun"/>
          <w:rFonts w:ascii="Georgia" w:hAnsi="Georgia" w:cs="Segoe UI"/>
          <w:smallCaps/>
          <w:spacing w:val="4"/>
          <w:sz w:val="24"/>
          <w:szCs w:val="24"/>
        </w:rPr>
        <w:t>Artunduaga</w:t>
      </w:r>
      <w:proofErr w:type="spellEnd"/>
      <w:r w:rsidR="00CB115F" w:rsidRPr="005D7D50">
        <w:rPr>
          <w:rStyle w:val="normaltextrun"/>
          <w:rFonts w:ascii="Georgia" w:hAnsi="Georgia" w:cs="Segoe UI"/>
          <w:smallCaps/>
          <w:spacing w:val="4"/>
          <w:sz w:val="24"/>
          <w:szCs w:val="24"/>
        </w:rPr>
        <w:t>, Fabiola Márquez Grisales,</w:t>
      </w:r>
      <w:r w:rsidR="00F4303D" w:rsidRPr="005D7D50">
        <w:rPr>
          <w:rFonts w:ascii="Georgia" w:hAnsi="Georgia"/>
          <w:spacing w:val="4"/>
          <w:sz w:val="24"/>
          <w:szCs w:val="24"/>
        </w:rPr>
        <w:t xml:space="preserve"> funcionarios signatarios del acto administrativo cuestionado.</w:t>
      </w:r>
    </w:p>
    <w:p w14:paraId="0CA8A404" w14:textId="77777777" w:rsidR="003A3344" w:rsidRPr="005D7D50" w:rsidRDefault="003A3344" w:rsidP="00E57CE5">
      <w:pPr>
        <w:spacing w:line="276" w:lineRule="auto"/>
        <w:jc w:val="both"/>
        <w:rPr>
          <w:rStyle w:val="normaltextrun"/>
          <w:rFonts w:ascii="Georgia" w:hAnsi="Georgia" w:cs="Segoe UI"/>
          <w:smallCaps/>
          <w:spacing w:val="4"/>
          <w:sz w:val="24"/>
          <w:szCs w:val="24"/>
          <w:u w:val="single"/>
        </w:rPr>
      </w:pPr>
    </w:p>
    <w:p w14:paraId="627D7BB1" w14:textId="4FC883FC" w:rsidR="007F4EA3" w:rsidRPr="005D7D50" w:rsidRDefault="005A02F7" w:rsidP="00E57CE5">
      <w:pPr>
        <w:spacing w:line="276" w:lineRule="auto"/>
        <w:jc w:val="both"/>
        <w:rPr>
          <w:rFonts w:ascii="Georgia" w:hAnsi="Georgia"/>
          <w:b/>
          <w:spacing w:val="4"/>
          <w:sz w:val="24"/>
          <w:szCs w:val="24"/>
        </w:rPr>
      </w:pPr>
      <w:r w:rsidRPr="005D7D50">
        <w:rPr>
          <w:rFonts w:ascii="Georgia" w:hAnsi="Georgia"/>
          <w:b/>
          <w:spacing w:val="4"/>
          <w:sz w:val="24"/>
          <w:szCs w:val="24"/>
        </w:rPr>
        <w:lastRenderedPageBreak/>
        <w:t xml:space="preserve">2. </w:t>
      </w:r>
      <w:r w:rsidR="00330529" w:rsidRPr="005D7D50">
        <w:rPr>
          <w:rFonts w:ascii="Georgia" w:hAnsi="Georgia"/>
          <w:b/>
          <w:spacing w:val="4"/>
          <w:sz w:val="24"/>
          <w:szCs w:val="24"/>
        </w:rPr>
        <w:t>SÍNTESIS DE LA DEMANDA DE TUTELA Y SU CONTESTACIÓN</w:t>
      </w:r>
    </w:p>
    <w:p w14:paraId="02FF22B3" w14:textId="77777777" w:rsidR="007F4EA3" w:rsidRPr="005D7D50" w:rsidRDefault="007F4EA3" w:rsidP="00E57CE5">
      <w:pPr>
        <w:spacing w:line="276" w:lineRule="auto"/>
        <w:jc w:val="both"/>
        <w:rPr>
          <w:rFonts w:ascii="Georgia" w:hAnsi="Georgia"/>
          <w:spacing w:val="4"/>
          <w:sz w:val="24"/>
          <w:szCs w:val="24"/>
        </w:rPr>
      </w:pPr>
    </w:p>
    <w:p w14:paraId="0881DC8C" w14:textId="1843715E" w:rsidR="00C76A90" w:rsidRPr="005D7D50" w:rsidRDefault="00811530" w:rsidP="00E57CE5">
      <w:pPr>
        <w:spacing w:line="276" w:lineRule="auto"/>
        <w:jc w:val="both"/>
        <w:rPr>
          <w:rFonts w:ascii="Georgia" w:hAnsi="Georgia"/>
          <w:spacing w:val="4"/>
          <w:sz w:val="24"/>
          <w:szCs w:val="24"/>
        </w:rPr>
      </w:pPr>
      <w:r w:rsidRPr="005D7D50">
        <w:rPr>
          <w:rFonts w:ascii="Georgia" w:hAnsi="Georgia"/>
          <w:b/>
          <w:bCs/>
          <w:spacing w:val="4"/>
          <w:sz w:val="24"/>
          <w:szCs w:val="24"/>
        </w:rPr>
        <w:t>2.1. Demanda de tutela.</w:t>
      </w:r>
      <w:r w:rsidRPr="005D7D50">
        <w:rPr>
          <w:rFonts w:ascii="Georgia" w:hAnsi="Georgia"/>
          <w:spacing w:val="4"/>
          <w:sz w:val="24"/>
          <w:szCs w:val="24"/>
        </w:rPr>
        <w:t xml:space="preserve"> </w:t>
      </w:r>
      <w:r w:rsidR="003A3344" w:rsidRPr="005D7D50">
        <w:rPr>
          <w:rFonts w:ascii="Georgia" w:hAnsi="Georgia"/>
          <w:spacing w:val="4"/>
          <w:sz w:val="24"/>
          <w:szCs w:val="24"/>
        </w:rPr>
        <w:t>La</w:t>
      </w:r>
      <w:r w:rsidR="00C76A90" w:rsidRPr="005D7D50">
        <w:rPr>
          <w:rFonts w:ascii="Georgia" w:hAnsi="Georgia"/>
          <w:spacing w:val="4"/>
          <w:sz w:val="24"/>
          <w:szCs w:val="24"/>
        </w:rPr>
        <w:t xml:space="preserve"> accionante deprecó el amparo constitucional de</w:t>
      </w:r>
      <w:r w:rsidR="003A3344" w:rsidRPr="005D7D50">
        <w:rPr>
          <w:rFonts w:ascii="Georgia" w:hAnsi="Georgia"/>
          <w:spacing w:val="4"/>
          <w:sz w:val="24"/>
          <w:szCs w:val="24"/>
        </w:rPr>
        <w:t xml:space="preserve"> </w:t>
      </w:r>
      <w:r w:rsidR="00C76A90" w:rsidRPr="005D7D50">
        <w:rPr>
          <w:rFonts w:ascii="Georgia" w:hAnsi="Georgia"/>
          <w:spacing w:val="4"/>
          <w:sz w:val="24"/>
          <w:szCs w:val="24"/>
        </w:rPr>
        <w:t>l</w:t>
      </w:r>
      <w:r w:rsidR="003A3344" w:rsidRPr="005D7D50">
        <w:rPr>
          <w:rFonts w:ascii="Georgia" w:hAnsi="Georgia"/>
          <w:spacing w:val="4"/>
          <w:sz w:val="24"/>
          <w:szCs w:val="24"/>
        </w:rPr>
        <w:t>os</w:t>
      </w:r>
      <w:r w:rsidR="00C76A90" w:rsidRPr="005D7D50">
        <w:rPr>
          <w:rFonts w:ascii="Georgia" w:hAnsi="Georgia"/>
          <w:spacing w:val="4"/>
          <w:sz w:val="24"/>
          <w:szCs w:val="24"/>
        </w:rPr>
        <w:t xml:space="preserve"> </w:t>
      </w:r>
      <w:r w:rsidR="00574658" w:rsidRPr="005D7D50">
        <w:rPr>
          <w:rFonts w:ascii="Georgia" w:hAnsi="Georgia"/>
          <w:spacing w:val="4"/>
          <w:sz w:val="24"/>
          <w:szCs w:val="24"/>
        </w:rPr>
        <w:t>derecho</w:t>
      </w:r>
      <w:r w:rsidR="003A3344" w:rsidRPr="005D7D50">
        <w:rPr>
          <w:rFonts w:ascii="Georgia" w:hAnsi="Georgia"/>
          <w:spacing w:val="4"/>
          <w:sz w:val="24"/>
          <w:szCs w:val="24"/>
        </w:rPr>
        <w:t>s</w:t>
      </w:r>
      <w:r w:rsidR="00574658" w:rsidRPr="005D7D50">
        <w:rPr>
          <w:rFonts w:ascii="Georgia" w:hAnsi="Georgia"/>
          <w:spacing w:val="4"/>
          <w:sz w:val="24"/>
          <w:szCs w:val="24"/>
        </w:rPr>
        <w:t xml:space="preserve"> al </w:t>
      </w:r>
      <w:r w:rsidR="003A3344" w:rsidRPr="005D7D50">
        <w:rPr>
          <w:rFonts w:ascii="Georgia" w:hAnsi="Georgia"/>
          <w:spacing w:val="4"/>
          <w:sz w:val="24"/>
          <w:szCs w:val="24"/>
        </w:rPr>
        <w:t xml:space="preserve">debido proceso, </w:t>
      </w:r>
      <w:r w:rsidR="00CB115F" w:rsidRPr="005D7D50">
        <w:rPr>
          <w:rFonts w:ascii="Georgia" w:hAnsi="Georgia"/>
          <w:spacing w:val="4"/>
          <w:sz w:val="24"/>
          <w:szCs w:val="24"/>
        </w:rPr>
        <w:t>confianza legítima, igualdad y mínimo vital</w:t>
      </w:r>
      <w:r w:rsidR="003A3344" w:rsidRPr="005D7D50">
        <w:rPr>
          <w:rFonts w:ascii="Georgia" w:hAnsi="Georgia"/>
          <w:spacing w:val="4"/>
          <w:sz w:val="24"/>
          <w:szCs w:val="24"/>
        </w:rPr>
        <w:t>,</w:t>
      </w:r>
      <w:r w:rsidR="00574658" w:rsidRPr="005D7D50">
        <w:rPr>
          <w:rFonts w:ascii="Georgia" w:hAnsi="Georgia"/>
          <w:spacing w:val="4"/>
          <w:sz w:val="24"/>
          <w:szCs w:val="24"/>
        </w:rPr>
        <w:t xml:space="preserve"> </w:t>
      </w:r>
      <w:r w:rsidR="00C76A90" w:rsidRPr="005D7D50">
        <w:rPr>
          <w:rFonts w:ascii="Georgia" w:hAnsi="Georgia"/>
          <w:spacing w:val="4"/>
          <w:sz w:val="24"/>
          <w:szCs w:val="24"/>
        </w:rPr>
        <w:t>que estima vulnerad</w:t>
      </w:r>
      <w:r w:rsidR="00F30586" w:rsidRPr="005D7D50">
        <w:rPr>
          <w:rFonts w:ascii="Georgia" w:hAnsi="Georgia"/>
          <w:spacing w:val="4"/>
          <w:sz w:val="24"/>
          <w:szCs w:val="24"/>
        </w:rPr>
        <w:t>o</w:t>
      </w:r>
      <w:r w:rsidR="003A3344" w:rsidRPr="005D7D50">
        <w:rPr>
          <w:rFonts w:ascii="Georgia" w:hAnsi="Georgia"/>
          <w:spacing w:val="4"/>
          <w:sz w:val="24"/>
          <w:szCs w:val="24"/>
        </w:rPr>
        <w:t>s</w:t>
      </w:r>
      <w:r w:rsidR="00C76A90" w:rsidRPr="005D7D50">
        <w:rPr>
          <w:rFonts w:ascii="Georgia" w:hAnsi="Georgia"/>
          <w:spacing w:val="4"/>
          <w:sz w:val="24"/>
          <w:szCs w:val="24"/>
        </w:rPr>
        <w:t xml:space="preserve"> </w:t>
      </w:r>
      <w:r w:rsidR="00820291" w:rsidRPr="005D7D50">
        <w:rPr>
          <w:rFonts w:ascii="Georgia" w:hAnsi="Georgia"/>
          <w:spacing w:val="4"/>
          <w:sz w:val="24"/>
          <w:szCs w:val="24"/>
        </w:rPr>
        <w:t>por lo que pasará a exponerse.</w:t>
      </w:r>
    </w:p>
    <w:p w14:paraId="25276276" w14:textId="77777777" w:rsidR="00C76A90" w:rsidRPr="005D7D50" w:rsidRDefault="00C76A90" w:rsidP="00E57CE5">
      <w:pPr>
        <w:spacing w:line="276" w:lineRule="auto"/>
        <w:jc w:val="both"/>
        <w:rPr>
          <w:rFonts w:ascii="Georgia" w:hAnsi="Georgia"/>
          <w:spacing w:val="4"/>
          <w:sz w:val="24"/>
          <w:szCs w:val="24"/>
        </w:rPr>
      </w:pPr>
    </w:p>
    <w:p w14:paraId="69DC46DA" w14:textId="413C27CF" w:rsidR="00744B26" w:rsidRPr="005D7D50" w:rsidRDefault="00F01C06" w:rsidP="00E57CE5">
      <w:pPr>
        <w:spacing w:line="276" w:lineRule="auto"/>
        <w:jc w:val="both"/>
        <w:rPr>
          <w:rFonts w:ascii="Georgia" w:hAnsi="Georgia"/>
          <w:spacing w:val="4"/>
          <w:sz w:val="24"/>
          <w:szCs w:val="24"/>
        </w:rPr>
      </w:pPr>
      <w:r w:rsidRPr="005D7D50">
        <w:rPr>
          <w:rFonts w:ascii="Georgia" w:hAnsi="Georgia"/>
          <w:b/>
          <w:spacing w:val="4"/>
          <w:sz w:val="24"/>
          <w:szCs w:val="24"/>
        </w:rPr>
        <w:t>2.</w:t>
      </w:r>
      <w:r w:rsidR="003548CB" w:rsidRPr="005D7D50">
        <w:rPr>
          <w:rFonts w:ascii="Georgia" w:hAnsi="Georgia"/>
          <w:b/>
          <w:spacing w:val="4"/>
          <w:sz w:val="24"/>
          <w:szCs w:val="24"/>
        </w:rPr>
        <w:t>1.</w:t>
      </w:r>
      <w:r w:rsidR="003A3344" w:rsidRPr="005D7D50">
        <w:rPr>
          <w:rFonts w:ascii="Georgia" w:hAnsi="Georgia"/>
          <w:b/>
          <w:spacing w:val="4"/>
          <w:sz w:val="24"/>
          <w:szCs w:val="24"/>
        </w:rPr>
        <w:t>1</w:t>
      </w:r>
      <w:r w:rsidR="00820291" w:rsidRPr="005D7D50">
        <w:rPr>
          <w:rFonts w:ascii="Georgia" w:hAnsi="Georgia"/>
          <w:b/>
          <w:spacing w:val="4"/>
          <w:sz w:val="24"/>
          <w:szCs w:val="24"/>
        </w:rPr>
        <w:t xml:space="preserve">. </w:t>
      </w:r>
      <w:r w:rsidR="00CB115F" w:rsidRPr="005D7D50">
        <w:rPr>
          <w:rFonts w:ascii="Georgia" w:hAnsi="Georgia"/>
          <w:spacing w:val="4"/>
          <w:sz w:val="24"/>
          <w:szCs w:val="24"/>
        </w:rPr>
        <w:t>Con Resolución No.</w:t>
      </w:r>
      <w:r w:rsidR="00E61B5D" w:rsidRPr="005D7D50">
        <w:rPr>
          <w:rFonts w:ascii="Georgia" w:hAnsi="Georgia"/>
          <w:spacing w:val="4"/>
          <w:sz w:val="24"/>
          <w:szCs w:val="24"/>
        </w:rPr>
        <w:t xml:space="preserve"> </w:t>
      </w:r>
      <w:r w:rsidR="00CB115F" w:rsidRPr="005D7D50">
        <w:rPr>
          <w:rFonts w:ascii="Georgia" w:hAnsi="Georgia"/>
          <w:spacing w:val="4"/>
          <w:sz w:val="24"/>
          <w:szCs w:val="24"/>
        </w:rPr>
        <w:t xml:space="preserve">0821 del 31 de enero de 2023 el Consejo Nacional Electoral la sancionó con multa de $16.926.827, pero solo tuvo conocimiento de esta y del proceso sancionatorio en cuestión, a través de un tercero, el 18 de febrero hogaño </w:t>
      </w:r>
      <w:r w:rsidR="00CB115F" w:rsidRPr="005D7D50">
        <w:rPr>
          <w:rFonts w:ascii="Georgia" w:hAnsi="Georgia"/>
          <w:i/>
          <w:spacing w:val="4"/>
          <w:sz w:val="24"/>
          <w:szCs w:val="24"/>
        </w:rPr>
        <w:t>(...) cuando ya se habían surtido las etapas para presentar respuesta a los cargos, aportar pruebas para desvirtuar el incumplimiento que se le endilga y presentar alegatos de conclusión</w:t>
      </w:r>
      <w:r w:rsidR="00CB115F" w:rsidRPr="005D7D50">
        <w:rPr>
          <w:rFonts w:ascii="Georgia" w:hAnsi="Georgia"/>
          <w:spacing w:val="4"/>
          <w:sz w:val="24"/>
          <w:szCs w:val="24"/>
        </w:rPr>
        <w:t>.</w:t>
      </w:r>
    </w:p>
    <w:p w14:paraId="2AAC4AC1" w14:textId="2EBC95F9" w:rsidR="00CB115F" w:rsidRPr="005D7D50" w:rsidRDefault="00CB115F" w:rsidP="00E57CE5">
      <w:pPr>
        <w:spacing w:line="276" w:lineRule="auto"/>
        <w:jc w:val="both"/>
        <w:rPr>
          <w:rFonts w:ascii="Georgia" w:hAnsi="Georgia"/>
          <w:spacing w:val="4"/>
          <w:sz w:val="24"/>
          <w:szCs w:val="24"/>
        </w:rPr>
      </w:pPr>
    </w:p>
    <w:p w14:paraId="3230E5BB" w14:textId="3155199B" w:rsidR="00CB115F" w:rsidRPr="005D7D50" w:rsidRDefault="00CB115F" w:rsidP="00E57CE5">
      <w:pPr>
        <w:spacing w:line="276" w:lineRule="auto"/>
        <w:jc w:val="both"/>
        <w:rPr>
          <w:rFonts w:ascii="Georgia" w:hAnsi="Georgia"/>
          <w:spacing w:val="4"/>
          <w:sz w:val="24"/>
          <w:szCs w:val="24"/>
        </w:rPr>
      </w:pPr>
      <w:r w:rsidRPr="005D7D50">
        <w:rPr>
          <w:rFonts w:ascii="Georgia" w:hAnsi="Georgia"/>
          <w:b/>
          <w:spacing w:val="4"/>
          <w:sz w:val="24"/>
          <w:szCs w:val="24"/>
        </w:rPr>
        <w:t xml:space="preserve">2.1.2. </w:t>
      </w:r>
      <w:r w:rsidRPr="005D7D50">
        <w:rPr>
          <w:rFonts w:ascii="Georgia" w:hAnsi="Georgia"/>
          <w:spacing w:val="4"/>
          <w:sz w:val="24"/>
          <w:szCs w:val="24"/>
        </w:rPr>
        <w:t>El 22 de febrero presentó recurso de reposición contra dicha decisión</w:t>
      </w:r>
      <w:r w:rsidR="00260183" w:rsidRPr="005D7D50">
        <w:rPr>
          <w:rFonts w:ascii="Georgia" w:hAnsi="Georgia"/>
          <w:spacing w:val="4"/>
          <w:sz w:val="24"/>
          <w:szCs w:val="24"/>
        </w:rPr>
        <w:t>,</w:t>
      </w:r>
      <w:r w:rsidRPr="005D7D50">
        <w:rPr>
          <w:rFonts w:ascii="Georgia" w:hAnsi="Georgia"/>
          <w:spacing w:val="4"/>
          <w:sz w:val="24"/>
          <w:szCs w:val="24"/>
        </w:rPr>
        <w:t xml:space="preserve"> arguyendo que es una persona de la tercera edad, se le dificulta el uso de la tecnología y hace varios años perdió acceso al correo electrónico </w:t>
      </w:r>
      <w:hyperlink r:id="rId12" w:history="1">
        <w:r w:rsidRPr="005D7D50">
          <w:rPr>
            <w:rStyle w:val="Hipervnculo"/>
            <w:rFonts w:ascii="Georgia" w:hAnsi="Georgia"/>
            <w:color w:val="auto"/>
            <w:spacing w:val="4"/>
            <w:sz w:val="24"/>
            <w:szCs w:val="24"/>
          </w:rPr>
          <w:t>luisavalenciarenas@gmail.com</w:t>
        </w:r>
      </w:hyperlink>
      <w:r w:rsidRPr="005D7D50">
        <w:rPr>
          <w:rFonts w:ascii="Georgia" w:hAnsi="Georgia"/>
          <w:spacing w:val="4"/>
          <w:sz w:val="24"/>
          <w:szCs w:val="24"/>
        </w:rPr>
        <w:t xml:space="preserve">, </w:t>
      </w:r>
      <w:r w:rsidR="00A304E4" w:rsidRPr="005D7D50">
        <w:rPr>
          <w:rFonts w:ascii="Georgia" w:hAnsi="Georgia"/>
          <w:spacing w:val="4"/>
          <w:sz w:val="24"/>
          <w:szCs w:val="24"/>
        </w:rPr>
        <w:t>registrado en el formulario E-6 para efectos de notificaciones. Fue</w:t>
      </w:r>
      <w:r w:rsidRPr="005D7D50">
        <w:rPr>
          <w:rFonts w:ascii="Georgia" w:hAnsi="Georgia"/>
          <w:spacing w:val="4"/>
          <w:sz w:val="24"/>
          <w:szCs w:val="24"/>
        </w:rPr>
        <w:t xml:space="preserve"> resuelto desfavorablemente mediante Resolución No.</w:t>
      </w:r>
      <w:r w:rsidR="00E61B5D" w:rsidRPr="005D7D50">
        <w:rPr>
          <w:rFonts w:ascii="Georgia" w:hAnsi="Georgia"/>
          <w:spacing w:val="4"/>
          <w:sz w:val="24"/>
          <w:szCs w:val="24"/>
        </w:rPr>
        <w:t xml:space="preserve"> </w:t>
      </w:r>
      <w:r w:rsidRPr="005D7D50">
        <w:rPr>
          <w:rFonts w:ascii="Georgia" w:hAnsi="Georgia"/>
          <w:spacing w:val="4"/>
          <w:sz w:val="24"/>
          <w:szCs w:val="24"/>
        </w:rPr>
        <w:t>3393 del 8 de mayo de 2023.</w:t>
      </w:r>
    </w:p>
    <w:p w14:paraId="3EACD239" w14:textId="77777777" w:rsidR="00A304E4" w:rsidRPr="005D7D50" w:rsidRDefault="00A304E4" w:rsidP="00E57CE5">
      <w:pPr>
        <w:spacing w:line="276" w:lineRule="auto"/>
        <w:jc w:val="both"/>
        <w:rPr>
          <w:rFonts w:ascii="Georgia" w:hAnsi="Georgia"/>
          <w:spacing w:val="4"/>
          <w:sz w:val="24"/>
          <w:szCs w:val="24"/>
        </w:rPr>
      </w:pPr>
    </w:p>
    <w:p w14:paraId="13D22C5B" w14:textId="4327A088" w:rsidR="00CB115F" w:rsidRPr="005D7D50" w:rsidRDefault="00CB115F" w:rsidP="00E57CE5">
      <w:pPr>
        <w:spacing w:line="276" w:lineRule="auto"/>
        <w:jc w:val="both"/>
        <w:rPr>
          <w:rFonts w:ascii="Georgia" w:hAnsi="Georgia"/>
          <w:spacing w:val="4"/>
          <w:sz w:val="24"/>
          <w:szCs w:val="24"/>
        </w:rPr>
      </w:pPr>
      <w:r w:rsidRPr="005D7D50">
        <w:rPr>
          <w:rFonts w:ascii="Georgia" w:hAnsi="Georgia"/>
          <w:b/>
          <w:spacing w:val="4"/>
          <w:sz w:val="24"/>
          <w:szCs w:val="24"/>
        </w:rPr>
        <w:t xml:space="preserve">2.1.3. </w:t>
      </w:r>
      <w:r w:rsidRPr="005D7D50">
        <w:rPr>
          <w:rFonts w:ascii="Georgia" w:hAnsi="Georgia"/>
          <w:spacing w:val="4"/>
          <w:sz w:val="24"/>
          <w:szCs w:val="24"/>
        </w:rPr>
        <w:t>Tiene 64 años, es empleada informal</w:t>
      </w:r>
      <w:r w:rsidR="00A304E4" w:rsidRPr="005D7D50">
        <w:rPr>
          <w:rFonts w:ascii="Georgia" w:hAnsi="Georgia"/>
          <w:spacing w:val="4"/>
          <w:sz w:val="24"/>
          <w:szCs w:val="24"/>
        </w:rPr>
        <w:t xml:space="preserve">, debe sufragar el arrendamiento, gastos de alimentación y servicios básicos, además </w:t>
      </w:r>
      <w:r w:rsidRPr="005D7D50">
        <w:rPr>
          <w:rFonts w:ascii="Georgia" w:hAnsi="Georgia"/>
          <w:spacing w:val="4"/>
          <w:sz w:val="24"/>
          <w:szCs w:val="24"/>
        </w:rPr>
        <w:t xml:space="preserve">tiene a cargo a su madre </w:t>
      </w:r>
      <w:r w:rsidRPr="005D7D50">
        <w:rPr>
          <w:rFonts w:ascii="Georgia" w:hAnsi="Georgia"/>
          <w:i/>
          <w:spacing w:val="4"/>
          <w:sz w:val="24"/>
          <w:szCs w:val="24"/>
        </w:rPr>
        <w:t xml:space="preserve">de crianza </w:t>
      </w:r>
      <w:r w:rsidRPr="005D7D50">
        <w:rPr>
          <w:rFonts w:ascii="Georgia" w:hAnsi="Georgia"/>
          <w:spacing w:val="4"/>
          <w:sz w:val="24"/>
          <w:szCs w:val="24"/>
        </w:rPr>
        <w:t xml:space="preserve">que, a su vez, es adulta mayor (83 años) y padece </w:t>
      </w:r>
      <w:r w:rsidRPr="005D7D50">
        <w:rPr>
          <w:rFonts w:ascii="Georgia" w:hAnsi="Georgia"/>
          <w:i/>
          <w:spacing w:val="4"/>
          <w:sz w:val="24"/>
          <w:szCs w:val="24"/>
        </w:rPr>
        <w:t>Diabetes Mellitus</w:t>
      </w:r>
      <w:r w:rsidRPr="005D7D50">
        <w:rPr>
          <w:rFonts w:ascii="Georgia" w:hAnsi="Georgia"/>
          <w:spacing w:val="4"/>
          <w:sz w:val="24"/>
          <w:szCs w:val="24"/>
        </w:rPr>
        <w:t>, por lo que requiere cuidados permanentes.</w:t>
      </w:r>
    </w:p>
    <w:p w14:paraId="75BF0051" w14:textId="3B7C1C10" w:rsidR="00820291" w:rsidRPr="005D7D50" w:rsidRDefault="00820291" w:rsidP="00E57CE5">
      <w:pPr>
        <w:spacing w:line="276" w:lineRule="auto"/>
        <w:jc w:val="both"/>
        <w:rPr>
          <w:rFonts w:ascii="Georgia" w:hAnsi="Georgia"/>
          <w:spacing w:val="4"/>
          <w:sz w:val="24"/>
          <w:szCs w:val="24"/>
        </w:rPr>
      </w:pPr>
    </w:p>
    <w:p w14:paraId="7014FA79" w14:textId="35E3B817" w:rsidR="00574658" w:rsidRPr="005D7D50" w:rsidRDefault="003548CB" w:rsidP="00E57CE5">
      <w:pPr>
        <w:spacing w:line="276" w:lineRule="auto"/>
        <w:jc w:val="both"/>
        <w:rPr>
          <w:rFonts w:ascii="Georgia" w:hAnsi="Georgia"/>
          <w:spacing w:val="4"/>
          <w:sz w:val="24"/>
          <w:szCs w:val="24"/>
        </w:rPr>
      </w:pPr>
      <w:r w:rsidRPr="005D7D50">
        <w:rPr>
          <w:rFonts w:ascii="Georgia" w:hAnsi="Georgia"/>
          <w:b/>
          <w:bCs/>
          <w:spacing w:val="4"/>
          <w:sz w:val="24"/>
          <w:szCs w:val="24"/>
        </w:rPr>
        <w:t>2.1.4.</w:t>
      </w:r>
      <w:r w:rsidRPr="005D7D50">
        <w:rPr>
          <w:rFonts w:ascii="Georgia" w:hAnsi="Georgia"/>
          <w:spacing w:val="4"/>
          <w:sz w:val="24"/>
          <w:szCs w:val="24"/>
        </w:rPr>
        <w:t xml:space="preserve"> </w:t>
      </w:r>
      <w:r w:rsidR="00A304E4" w:rsidRPr="005D7D50">
        <w:rPr>
          <w:rFonts w:ascii="Georgia" w:hAnsi="Georgia"/>
          <w:spacing w:val="4"/>
          <w:sz w:val="24"/>
          <w:szCs w:val="24"/>
        </w:rPr>
        <w:t>Pidió dejar sin efectos las Resolución No.</w:t>
      </w:r>
      <w:r w:rsidR="00E61B5D" w:rsidRPr="005D7D50">
        <w:rPr>
          <w:rFonts w:ascii="Georgia" w:hAnsi="Georgia"/>
          <w:spacing w:val="4"/>
          <w:sz w:val="24"/>
          <w:szCs w:val="24"/>
        </w:rPr>
        <w:t xml:space="preserve"> </w:t>
      </w:r>
      <w:r w:rsidR="00A304E4" w:rsidRPr="005D7D50">
        <w:rPr>
          <w:rFonts w:ascii="Georgia" w:hAnsi="Georgia"/>
          <w:spacing w:val="4"/>
          <w:sz w:val="24"/>
          <w:szCs w:val="24"/>
        </w:rPr>
        <w:t>0821 y No.</w:t>
      </w:r>
      <w:r w:rsidR="00E61B5D" w:rsidRPr="005D7D50">
        <w:rPr>
          <w:rFonts w:ascii="Georgia" w:hAnsi="Georgia"/>
          <w:spacing w:val="4"/>
          <w:sz w:val="24"/>
          <w:szCs w:val="24"/>
        </w:rPr>
        <w:t xml:space="preserve"> </w:t>
      </w:r>
      <w:r w:rsidR="00A304E4" w:rsidRPr="005D7D50">
        <w:rPr>
          <w:rFonts w:ascii="Georgia" w:hAnsi="Georgia"/>
          <w:spacing w:val="4"/>
          <w:sz w:val="24"/>
          <w:szCs w:val="24"/>
        </w:rPr>
        <w:t xml:space="preserve">3393 de 2023 en lo que a ella concierne o, en su defecto, se ordene a la accionada </w:t>
      </w:r>
      <w:r w:rsidR="00A304E4" w:rsidRPr="005D7D50">
        <w:rPr>
          <w:rFonts w:ascii="Georgia" w:hAnsi="Georgia"/>
          <w:i/>
          <w:iCs/>
          <w:spacing w:val="4"/>
          <w:sz w:val="24"/>
          <w:szCs w:val="24"/>
        </w:rPr>
        <w:t>retrotraer las actuaciones</w:t>
      </w:r>
      <w:r w:rsidR="00A304E4" w:rsidRPr="005D7D50">
        <w:rPr>
          <w:rFonts w:ascii="Georgia" w:hAnsi="Georgia"/>
          <w:spacing w:val="4"/>
          <w:sz w:val="24"/>
          <w:szCs w:val="24"/>
        </w:rPr>
        <w:t xml:space="preserve"> para que se le d</w:t>
      </w:r>
      <w:r w:rsidR="00525850" w:rsidRPr="005D7D50">
        <w:rPr>
          <w:rFonts w:ascii="Georgia" w:hAnsi="Georgia"/>
          <w:spacing w:val="4"/>
          <w:sz w:val="24"/>
          <w:szCs w:val="24"/>
        </w:rPr>
        <w:t>é</w:t>
      </w:r>
      <w:r w:rsidR="00A304E4" w:rsidRPr="005D7D50">
        <w:rPr>
          <w:rFonts w:ascii="Georgia" w:hAnsi="Georgia"/>
          <w:spacing w:val="4"/>
          <w:sz w:val="24"/>
          <w:szCs w:val="24"/>
        </w:rPr>
        <w:t xml:space="preserve"> oportunidad de ejercer el derecho de defensa </w:t>
      </w:r>
      <w:r w:rsidR="00A304E4" w:rsidRPr="005D7D50">
        <w:rPr>
          <w:rFonts w:ascii="Georgia" w:hAnsi="Georgia"/>
          <w:i/>
          <w:iCs/>
          <w:spacing w:val="4"/>
          <w:sz w:val="24"/>
          <w:szCs w:val="24"/>
        </w:rPr>
        <w:t xml:space="preserve">desde la apertura de la investigación y formulación de cargos, ordenando notificar las actuaciones al correo electrónico </w:t>
      </w:r>
      <w:hyperlink r:id="rId13">
        <w:r w:rsidR="00A304E4" w:rsidRPr="005D7D50">
          <w:rPr>
            <w:rStyle w:val="Hipervnculo"/>
            <w:rFonts w:ascii="Georgia" w:hAnsi="Georgia"/>
            <w:i/>
            <w:iCs/>
            <w:color w:val="auto"/>
            <w:spacing w:val="4"/>
            <w:sz w:val="24"/>
            <w:szCs w:val="24"/>
          </w:rPr>
          <w:t>valenciaarenasluisa@outlook.es</w:t>
        </w:r>
      </w:hyperlink>
      <w:r w:rsidR="00A304E4" w:rsidRPr="005D7D50">
        <w:rPr>
          <w:rFonts w:ascii="Georgia" w:hAnsi="Georgia"/>
          <w:i/>
          <w:iCs/>
          <w:spacing w:val="4"/>
          <w:sz w:val="24"/>
          <w:szCs w:val="24"/>
        </w:rPr>
        <w:t xml:space="preserve"> </w:t>
      </w:r>
    </w:p>
    <w:p w14:paraId="55A2D0CE" w14:textId="77777777" w:rsidR="00CB14E3" w:rsidRPr="005D7D50" w:rsidRDefault="00CB14E3" w:rsidP="00E57CE5">
      <w:pPr>
        <w:spacing w:line="276" w:lineRule="auto"/>
        <w:jc w:val="both"/>
        <w:rPr>
          <w:rFonts w:ascii="Georgia" w:hAnsi="Georgia"/>
          <w:spacing w:val="4"/>
          <w:sz w:val="24"/>
          <w:szCs w:val="24"/>
        </w:rPr>
      </w:pPr>
    </w:p>
    <w:p w14:paraId="4C768167" w14:textId="6EFDAF01" w:rsidR="00A304E4" w:rsidRPr="005D7D50" w:rsidRDefault="003548CB" w:rsidP="00E57CE5">
      <w:pPr>
        <w:spacing w:line="276" w:lineRule="auto"/>
        <w:jc w:val="both"/>
        <w:rPr>
          <w:rFonts w:ascii="Georgia" w:hAnsi="Georgia"/>
          <w:spacing w:val="4"/>
          <w:sz w:val="24"/>
          <w:szCs w:val="24"/>
        </w:rPr>
      </w:pPr>
      <w:r w:rsidRPr="005D7D50">
        <w:rPr>
          <w:rFonts w:ascii="Georgia" w:hAnsi="Georgia"/>
          <w:b/>
          <w:spacing w:val="4"/>
          <w:sz w:val="24"/>
          <w:szCs w:val="24"/>
        </w:rPr>
        <w:t>2</w:t>
      </w:r>
      <w:r w:rsidR="002A7AAF" w:rsidRPr="005D7D50">
        <w:rPr>
          <w:rFonts w:ascii="Georgia" w:hAnsi="Georgia"/>
          <w:b/>
          <w:spacing w:val="4"/>
          <w:sz w:val="24"/>
          <w:szCs w:val="24"/>
        </w:rPr>
        <w:t xml:space="preserve">.2. </w:t>
      </w:r>
      <w:r w:rsidR="00D7169D" w:rsidRPr="005D7D50">
        <w:rPr>
          <w:rFonts w:ascii="Georgia" w:hAnsi="Georgia"/>
          <w:spacing w:val="4"/>
          <w:sz w:val="24"/>
          <w:szCs w:val="24"/>
        </w:rPr>
        <w:t xml:space="preserve">Se admitió la acción de tutela por auto del </w:t>
      </w:r>
      <w:r w:rsidR="00A304E4" w:rsidRPr="005D7D50">
        <w:rPr>
          <w:rFonts w:ascii="Georgia" w:hAnsi="Georgia"/>
          <w:spacing w:val="4"/>
          <w:sz w:val="24"/>
          <w:szCs w:val="24"/>
        </w:rPr>
        <w:t>1</w:t>
      </w:r>
      <w:r w:rsidR="00D7169D" w:rsidRPr="005D7D50">
        <w:rPr>
          <w:rFonts w:ascii="Georgia" w:hAnsi="Georgia"/>
          <w:spacing w:val="4"/>
          <w:sz w:val="24"/>
          <w:szCs w:val="24"/>
        </w:rPr>
        <w:t xml:space="preserve">6 de junio </w:t>
      </w:r>
      <w:r w:rsidR="00A304E4" w:rsidRPr="005D7D50">
        <w:rPr>
          <w:rFonts w:ascii="Georgia" w:hAnsi="Georgia"/>
          <w:spacing w:val="4"/>
          <w:sz w:val="24"/>
          <w:szCs w:val="24"/>
        </w:rPr>
        <w:t>de los corrientes</w:t>
      </w:r>
      <w:r w:rsidR="00A304E4" w:rsidRPr="005D7D50">
        <w:rPr>
          <w:rStyle w:val="Refdenotaalpie"/>
          <w:rFonts w:ascii="Georgia" w:hAnsi="Georgia"/>
          <w:spacing w:val="4"/>
          <w:sz w:val="24"/>
          <w:szCs w:val="24"/>
        </w:rPr>
        <w:footnoteReference w:id="2"/>
      </w:r>
      <w:r w:rsidR="00A304E4" w:rsidRPr="005D7D50">
        <w:rPr>
          <w:rFonts w:ascii="Georgia" w:hAnsi="Georgia"/>
          <w:spacing w:val="4"/>
          <w:sz w:val="24"/>
          <w:szCs w:val="24"/>
        </w:rPr>
        <w:t xml:space="preserve"> </w:t>
      </w:r>
      <w:r w:rsidR="00D7169D" w:rsidRPr="005D7D50">
        <w:rPr>
          <w:rFonts w:ascii="Georgia" w:hAnsi="Georgia"/>
          <w:i/>
          <w:spacing w:val="4"/>
          <w:sz w:val="24"/>
          <w:szCs w:val="24"/>
        </w:rPr>
        <w:t xml:space="preserve">, </w:t>
      </w:r>
      <w:r w:rsidR="00D7169D" w:rsidRPr="005D7D50">
        <w:rPr>
          <w:rFonts w:ascii="Georgia" w:hAnsi="Georgia"/>
          <w:spacing w:val="4"/>
          <w:sz w:val="24"/>
          <w:szCs w:val="24"/>
        </w:rPr>
        <w:t>se hicieron las vinculaciones señaladas al inicio</w:t>
      </w:r>
      <w:r w:rsidR="00A304E4" w:rsidRPr="005D7D50">
        <w:rPr>
          <w:rFonts w:ascii="Georgia" w:hAnsi="Georgia"/>
          <w:spacing w:val="4"/>
          <w:sz w:val="24"/>
          <w:szCs w:val="24"/>
        </w:rPr>
        <w:t xml:space="preserve"> y</w:t>
      </w:r>
      <w:r w:rsidR="00D7169D" w:rsidRPr="005D7D50">
        <w:rPr>
          <w:rFonts w:ascii="Georgia" w:hAnsi="Georgia"/>
          <w:spacing w:val="4"/>
          <w:sz w:val="24"/>
          <w:szCs w:val="24"/>
        </w:rPr>
        <w:t xml:space="preserve"> se corrió traslado pidiendo a</w:t>
      </w:r>
      <w:r w:rsidR="00A304E4" w:rsidRPr="005D7D50">
        <w:rPr>
          <w:rFonts w:ascii="Georgia" w:hAnsi="Georgia"/>
          <w:spacing w:val="4"/>
          <w:sz w:val="24"/>
          <w:szCs w:val="24"/>
        </w:rPr>
        <w:t xml:space="preserve"> </w:t>
      </w:r>
      <w:r w:rsidR="00D7169D" w:rsidRPr="005D7D50">
        <w:rPr>
          <w:rFonts w:ascii="Georgia" w:hAnsi="Georgia"/>
          <w:spacing w:val="4"/>
          <w:sz w:val="24"/>
          <w:szCs w:val="24"/>
        </w:rPr>
        <w:t>l</w:t>
      </w:r>
      <w:r w:rsidR="00A304E4" w:rsidRPr="005D7D50">
        <w:rPr>
          <w:rFonts w:ascii="Georgia" w:hAnsi="Georgia"/>
          <w:spacing w:val="4"/>
          <w:sz w:val="24"/>
          <w:szCs w:val="24"/>
        </w:rPr>
        <w:t>a</w:t>
      </w:r>
      <w:r w:rsidR="00D7169D" w:rsidRPr="005D7D50">
        <w:rPr>
          <w:rFonts w:ascii="Georgia" w:hAnsi="Georgia"/>
          <w:spacing w:val="4"/>
          <w:sz w:val="24"/>
          <w:szCs w:val="24"/>
        </w:rPr>
        <w:t xml:space="preserve"> </w:t>
      </w:r>
      <w:r w:rsidR="00A304E4" w:rsidRPr="005D7D50">
        <w:rPr>
          <w:rFonts w:ascii="Georgia" w:hAnsi="Georgia"/>
          <w:spacing w:val="4"/>
          <w:sz w:val="24"/>
          <w:szCs w:val="24"/>
        </w:rPr>
        <w:t>autoridad encartada</w:t>
      </w:r>
      <w:r w:rsidR="00D7169D" w:rsidRPr="005D7D50">
        <w:rPr>
          <w:rFonts w:ascii="Georgia" w:hAnsi="Georgia"/>
          <w:spacing w:val="4"/>
          <w:sz w:val="24"/>
          <w:szCs w:val="24"/>
        </w:rPr>
        <w:t>, a título de prueba, acceso al expediente de</w:t>
      </w:r>
      <w:r w:rsidR="00A304E4" w:rsidRPr="005D7D50">
        <w:rPr>
          <w:rFonts w:ascii="Georgia" w:hAnsi="Georgia"/>
          <w:spacing w:val="4"/>
          <w:sz w:val="24"/>
          <w:szCs w:val="24"/>
        </w:rPr>
        <w:t xml:space="preserve"> </w:t>
      </w:r>
      <w:r w:rsidR="00D7169D" w:rsidRPr="005D7D50">
        <w:rPr>
          <w:rFonts w:ascii="Georgia" w:hAnsi="Georgia"/>
          <w:spacing w:val="4"/>
          <w:sz w:val="24"/>
          <w:szCs w:val="24"/>
        </w:rPr>
        <w:t>l</w:t>
      </w:r>
      <w:r w:rsidR="00A304E4" w:rsidRPr="005D7D50">
        <w:rPr>
          <w:rFonts w:ascii="Georgia" w:hAnsi="Georgia"/>
          <w:spacing w:val="4"/>
          <w:sz w:val="24"/>
          <w:szCs w:val="24"/>
        </w:rPr>
        <w:t xml:space="preserve">a actuación administrativa. </w:t>
      </w:r>
    </w:p>
    <w:p w14:paraId="0AA1697E" w14:textId="66E2411E" w:rsidR="00A304E4" w:rsidRPr="005D7D50" w:rsidRDefault="00D7169D" w:rsidP="00E57CE5">
      <w:pPr>
        <w:spacing w:line="276" w:lineRule="auto"/>
        <w:jc w:val="both"/>
        <w:rPr>
          <w:rFonts w:ascii="Georgia" w:hAnsi="Georgia"/>
          <w:spacing w:val="4"/>
          <w:sz w:val="24"/>
          <w:szCs w:val="24"/>
        </w:rPr>
      </w:pPr>
      <w:r w:rsidRPr="005D7D50">
        <w:rPr>
          <w:rFonts w:ascii="Georgia" w:hAnsi="Georgia"/>
          <w:spacing w:val="4"/>
          <w:sz w:val="24"/>
          <w:szCs w:val="24"/>
        </w:rPr>
        <w:t xml:space="preserve"> </w:t>
      </w:r>
    </w:p>
    <w:p w14:paraId="6DCDCF88" w14:textId="3AB202BA" w:rsidR="00FE79BF" w:rsidRPr="005D7D50" w:rsidRDefault="00D7169D" w:rsidP="00E57CE5">
      <w:pPr>
        <w:spacing w:line="276" w:lineRule="auto"/>
        <w:jc w:val="both"/>
        <w:rPr>
          <w:rFonts w:ascii="Georgia" w:hAnsi="Georgia"/>
          <w:spacing w:val="4"/>
          <w:sz w:val="24"/>
          <w:szCs w:val="24"/>
        </w:rPr>
      </w:pPr>
      <w:r w:rsidRPr="005D7D50">
        <w:rPr>
          <w:rFonts w:ascii="Georgia" w:hAnsi="Georgia"/>
          <w:b/>
          <w:spacing w:val="4"/>
          <w:sz w:val="24"/>
          <w:szCs w:val="24"/>
        </w:rPr>
        <w:t xml:space="preserve">2.3. El </w:t>
      </w:r>
      <w:r w:rsidR="00A304E4" w:rsidRPr="005D7D50">
        <w:rPr>
          <w:rFonts w:ascii="Georgia" w:hAnsi="Georgia"/>
          <w:b/>
          <w:spacing w:val="4"/>
          <w:sz w:val="24"/>
          <w:szCs w:val="24"/>
        </w:rPr>
        <w:t>Consejo Nacional Electoral</w:t>
      </w:r>
      <w:r w:rsidR="00A304E4" w:rsidRPr="005D7D50">
        <w:rPr>
          <w:rStyle w:val="Refdenotaalpie"/>
          <w:rFonts w:ascii="Georgia" w:hAnsi="Georgia"/>
          <w:spacing w:val="4"/>
          <w:sz w:val="24"/>
          <w:szCs w:val="24"/>
        </w:rPr>
        <w:footnoteReference w:id="3"/>
      </w:r>
      <w:r w:rsidR="00A304E4" w:rsidRPr="005D7D50">
        <w:rPr>
          <w:rFonts w:ascii="Georgia" w:hAnsi="Georgia"/>
          <w:b/>
          <w:spacing w:val="4"/>
          <w:sz w:val="24"/>
          <w:szCs w:val="24"/>
        </w:rPr>
        <w:t xml:space="preserve"> </w:t>
      </w:r>
      <w:r w:rsidR="00FE79BF" w:rsidRPr="005D7D50">
        <w:rPr>
          <w:rFonts w:ascii="Georgia" w:hAnsi="Georgia"/>
          <w:spacing w:val="4"/>
          <w:sz w:val="24"/>
          <w:szCs w:val="24"/>
        </w:rPr>
        <w:t xml:space="preserve">pidió que se niegue el amparo o sea declarado improcedente por no haber amenazado o vulnerado los derechos fundamentales invocados. Confirmó la sanción impuesta a la accionante por </w:t>
      </w:r>
      <w:r w:rsidR="00FE79BF" w:rsidRPr="005D7D50">
        <w:rPr>
          <w:rFonts w:ascii="Georgia" w:hAnsi="Georgia"/>
          <w:i/>
          <w:spacing w:val="4"/>
          <w:sz w:val="24"/>
          <w:szCs w:val="24"/>
        </w:rPr>
        <w:t xml:space="preserve">la no presentación del informe individual de ingresos y gastos de campaña </w:t>
      </w:r>
      <w:r w:rsidR="00FE79BF" w:rsidRPr="005D7D50">
        <w:rPr>
          <w:rFonts w:ascii="Georgia" w:hAnsi="Georgia"/>
          <w:spacing w:val="4"/>
          <w:sz w:val="24"/>
          <w:szCs w:val="24"/>
        </w:rPr>
        <w:t xml:space="preserve">y, en su defensa, alegó que los actos administrativos se notificaron en debida forma en los términos del CPACA, </w:t>
      </w:r>
      <w:r w:rsidR="00FE79BF" w:rsidRPr="005D7D50">
        <w:rPr>
          <w:rFonts w:ascii="Georgia" w:hAnsi="Georgia"/>
          <w:i/>
          <w:spacing w:val="4"/>
          <w:sz w:val="24"/>
          <w:szCs w:val="24"/>
        </w:rPr>
        <w:t xml:space="preserve">a través de correo electrónico incorporado en el Formulario E-6 </w:t>
      </w:r>
      <w:r w:rsidR="00FE79BF" w:rsidRPr="005D7D50">
        <w:rPr>
          <w:rFonts w:ascii="Georgia" w:hAnsi="Georgia"/>
          <w:spacing w:val="4"/>
          <w:sz w:val="24"/>
          <w:szCs w:val="24"/>
        </w:rPr>
        <w:t>por haber sido autorizada la notificación electrónica</w:t>
      </w:r>
      <w:r w:rsidR="00D952F2" w:rsidRPr="005D7D50">
        <w:rPr>
          <w:rFonts w:ascii="Georgia" w:hAnsi="Georgia"/>
          <w:spacing w:val="4"/>
          <w:sz w:val="24"/>
          <w:szCs w:val="24"/>
        </w:rPr>
        <w:t>, garantizando los derechos de contradicción y defensa</w:t>
      </w:r>
      <w:r w:rsidR="00786319" w:rsidRPr="005D7D50">
        <w:rPr>
          <w:rFonts w:ascii="Georgia" w:hAnsi="Georgia"/>
          <w:spacing w:val="4"/>
          <w:sz w:val="24"/>
          <w:szCs w:val="24"/>
        </w:rPr>
        <w:t xml:space="preserve">, que incluso </w:t>
      </w:r>
      <w:r w:rsidR="00D952F2" w:rsidRPr="005D7D50">
        <w:rPr>
          <w:rFonts w:ascii="Georgia" w:hAnsi="Georgia"/>
          <w:spacing w:val="4"/>
          <w:sz w:val="24"/>
          <w:szCs w:val="24"/>
        </w:rPr>
        <w:t>la actora recurrió la decisión adoptada.</w:t>
      </w:r>
    </w:p>
    <w:p w14:paraId="28AC1D07" w14:textId="77777777" w:rsidR="00786319" w:rsidRPr="005D7D50" w:rsidRDefault="00786319" w:rsidP="00E57CE5">
      <w:pPr>
        <w:spacing w:line="276" w:lineRule="auto"/>
        <w:jc w:val="both"/>
        <w:rPr>
          <w:rStyle w:val="normaltextrun"/>
          <w:rFonts w:ascii="Georgia" w:hAnsi="Georgia" w:cs="Segoe UI"/>
          <w:b/>
          <w:bCs/>
          <w:spacing w:val="4"/>
          <w:sz w:val="24"/>
          <w:szCs w:val="24"/>
        </w:rPr>
      </w:pPr>
    </w:p>
    <w:p w14:paraId="2AAA1048" w14:textId="08D9DAD0" w:rsidR="003548CB" w:rsidRPr="005D7D50" w:rsidRDefault="003548CB" w:rsidP="00E57CE5">
      <w:pPr>
        <w:spacing w:line="276" w:lineRule="auto"/>
        <w:jc w:val="both"/>
        <w:rPr>
          <w:rFonts w:ascii="Georgia" w:hAnsi="Georgia" w:cs="Segoe UI"/>
          <w:spacing w:val="4"/>
          <w:sz w:val="24"/>
          <w:szCs w:val="24"/>
        </w:rPr>
      </w:pPr>
      <w:r w:rsidRPr="005D7D50">
        <w:rPr>
          <w:rStyle w:val="normaltextrun"/>
          <w:rFonts w:ascii="Georgia" w:hAnsi="Georgia" w:cs="Segoe UI"/>
          <w:b/>
          <w:bCs/>
          <w:spacing w:val="4"/>
          <w:sz w:val="24"/>
          <w:szCs w:val="24"/>
        </w:rPr>
        <w:lastRenderedPageBreak/>
        <w:t>3. RAZONAMIENTOS DE ORDEN LEGAL Y DOCTRINARIOS PARA DECIDIR</w:t>
      </w:r>
      <w:r w:rsidRPr="005D7D50">
        <w:rPr>
          <w:rStyle w:val="eop"/>
          <w:rFonts w:ascii="Georgia" w:hAnsi="Georgia" w:cs="Segoe UI"/>
          <w:spacing w:val="4"/>
          <w:sz w:val="24"/>
          <w:szCs w:val="24"/>
        </w:rPr>
        <w:t> </w:t>
      </w:r>
    </w:p>
    <w:p w14:paraId="26E1E9B5" w14:textId="77777777" w:rsidR="00A04B23" w:rsidRPr="005D7D50" w:rsidRDefault="00A04B23" w:rsidP="00E57CE5">
      <w:pPr>
        <w:spacing w:line="276" w:lineRule="auto"/>
        <w:jc w:val="both"/>
        <w:rPr>
          <w:rFonts w:ascii="Georgia" w:hAnsi="Georgia"/>
          <w:spacing w:val="4"/>
          <w:sz w:val="24"/>
          <w:szCs w:val="24"/>
        </w:rPr>
      </w:pPr>
      <w:r w:rsidRPr="005D7D50">
        <w:rPr>
          <w:rFonts w:ascii="Georgia" w:hAnsi="Georgia"/>
          <w:spacing w:val="4"/>
          <w:sz w:val="24"/>
          <w:szCs w:val="24"/>
        </w:rPr>
        <w:t> </w:t>
      </w:r>
    </w:p>
    <w:p w14:paraId="43CF88B7" w14:textId="145C2A97" w:rsidR="00A04B23" w:rsidRPr="005D7D50" w:rsidRDefault="003548CB" w:rsidP="00E57CE5">
      <w:pPr>
        <w:spacing w:line="276" w:lineRule="auto"/>
        <w:jc w:val="both"/>
        <w:rPr>
          <w:rFonts w:ascii="Georgia" w:hAnsi="Georgia"/>
          <w:spacing w:val="4"/>
          <w:sz w:val="24"/>
          <w:szCs w:val="24"/>
        </w:rPr>
      </w:pPr>
      <w:r w:rsidRPr="005D7D50">
        <w:rPr>
          <w:rFonts w:ascii="Georgia" w:hAnsi="Georgia"/>
          <w:b/>
          <w:spacing w:val="4"/>
          <w:sz w:val="24"/>
          <w:szCs w:val="24"/>
        </w:rPr>
        <w:t>3.1. Competencia.</w:t>
      </w:r>
      <w:r w:rsidR="00A04B23" w:rsidRPr="005D7D50">
        <w:rPr>
          <w:rFonts w:ascii="Georgia" w:hAnsi="Georgia"/>
          <w:spacing w:val="4"/>
          <w:sz w:val="24"/>
          <w:szCs w:val="24"/>
        </w:rPr>
        <w:t xml:space="preserve"> Esta Corporación es competente para resolver la tutela, de conformidad con lo previsto en el </w:t>
      </w:r>
      <w:r w:rsidR="00D9122B" w:rsidRPr="005D7D50">
        <w:rPr>
          <w:rFonts w:ascii="Georgia" w:hAnsi="Georgia"/>
          <w:spacing w:val="4"/>
          <w:sz w:val="24"/>
          <w:szCs w:val="24"/>
        </w:rPr>
        <w:t>Art.</w:t>
      </w:r>
      <w:r w:rsidR="00A04B23" w:rsidRPr="005D7D50">
        <w:rPr>
          <w:rFonts w:ascii="Georgia" w:hAnsi="Georgia"/>
          <w:spacing w:val="4"/>
          <w:sz w:val="24"/>
          <w:szCs w:val="24"/>
        </w:rPr>
        <w:t>86 de la Carta Política y en los Decretos 2591 de 1991 y 333 de 2021. </w:t>
      </w:r>
    </w:p>
    <w:p w14:paraId="0BBCA4A8" w14:textId="77777777" w:rsidR="00A04B23" w:rsidRPr="005D7D50" w:rsidRDefault="00A04B23" w:rsidP="00E57CE5">
      <w:pPr>
        <w:spacing w:line="276" w:lineRule="auto"/>
        <w:jc w:val="both"/>
        <w:rPr>
          <w:rFonts w:ascii="Georgia" w:hAnsi="Georgia"/>
          <w:spacing w:val="4"/>
          <w:sz w:val="24"/>
          <w:szCs w:val="24"/>
        </w:rPr>
      </w:pPr>
      <w:r w:rsidRPr="005D7D50">
        <w:rPr>
          <w:rFonts w:ascii="Georgia" w:hAnsi="Georgia"/>
          <w:spacing w:val="4"/>
          <w:sz w:val="24"/>
          <w:szCs w:val="24"/>
        </w:rPr>
        <w:t> </w:t>
      </w:r>
    </w:p>
    <w:p w14:paraId="6D2C3A9B" w14:textId="0C6EB9FA" w:rsidR="008E33A2" w:rsidRPr="005D7D50" w:rsidRDefault="008E33A2" w:rsidP="00E57CE5">
      <w:pPr>
        <w:spacing w:line="276" w:lineRule="auto"/>
        <w:jc w:val="both"/>
        <w:rPr>
          <w:rFonts w:ascii="Georgia" w:hAnsi="Georgia"/>
          <w:spacing w:val="4"/>
          <w:sz w:val="24"/>
          <w:szCs w:val="24"/>
        </w:rPr>
      </w:pPr>
      <w:r w:rsidRPr="005D7D50">
        <w:rPr>
          <w:rStyle w:val="normaltextrun"/>
          <w:rFonts w:ascii="Georgia" w:hAnsi="Georgia" w:cs="Segoe UI"/>
          <w:b/>
          <w:bCs/>
          <w:spacing w:val="4"/>
          <w:sz w:val="24"/>
          <w:szCs w:val="24"/>
        </w:rPr>
        <w:t>3.2.</w:t>
      </w:r>
      <w:r w:rsidRPr="005D7D50">
        <w:rPr>
          <w:rStyle w:val="normaltextrun"/>
          <w:rFonts w:ascii="Georgia" w:hAnsi="Georgia" w:cs="Segoe UI"/>
          <w:spacing w:val="4"/>
          <w:sz w:val="24"/>
          <w:szCs w:val="24"/>
        </w:rPr>
        <w:t xml:space="preserve"> </w:t>
      </w:r>
      <w:r w:rsidRPr="005D7D50">
        <w:rPr>
          <w:rStyle w:val="normaltextrun"/>
          <w:rFonts w:ascii="Georgia" w:hAnsi="Georgia" w:cs="Segoe UI"/>
          <w:b/>
          <w:bCs/>
          <w:spacing w:val="4"/>
          <w:sz w:val="24"/>
          <w:szCs w:val="24"/>
        </w:rPr>
        <w:t>Legitimación en la causa.</w:t>
      </w:r>
      <w:r w:rsidRPr="005D7D50">
        <w:rPr>
          <w:rStyle w:val="normaltextrun"/>
          <w:rFonts w:ascii="Georgia" w:hAnsi="Georgia" w:cs="Segoe UI"/>
          <w:spacing w:val="4"/>
          <w:sz w:val="24"/>
          <w:szCs w:val="24"/>
        </w:rPr>
        <w:t xml:space="preserve"> </w:t>
      </w:r>
      <w:r w:rsidRPr="005D7D50">
        <w:rPr>
          <w:rFonts w:ascii="Georgia" w:hAnsi="Georgia"/>
          <w:spacing w:val="4"/>
          <w:sz w:val="24"/>
          <w:szCs w:val="24"/>
        </w:rPr>
        <w:t xml:space="preserve">Sobre la legitimación en la causa no existe controversia. Se satisface por activa, pues la acción de tutela es formulada por </w:t>
      </w:r>
      <w:r w:rsidR="00C75EE5" w:rsidRPr="005D7D50">
        <w:rPr>
          <w:rStyle w:val="normaltextrun"/>
          <w:rFonts w:ascii="Georgia" w:hAnsi="Georgia" w:cs="Segoe UI"/>
          <w:smallCaps/>
          <w:spacing w:val="4"/>
          <w:sz w:val="24"/>
          <w:szCs w:val="24"/>
        </w:rPr>
        <w:t>Luisa Valencia Arenas</w:t>
      </w:r>
      <w:r w:rsidR="0098374A" w:rsidRPr="005D7D50">
        <w:rPr>
          <w:rFonts w:ascii="Georgia" w:hAnsi="Georgia"/>
          <w:spacing w:val="4"/>
          <w:sz w:val="24"/>
          <w:szCs w:val="24"/>
        </w:rPr>
        <w:t xml:space="preserve">, quien funge como </w:t>
      </w:r>
      <w:r w:rsidR="00446F19" w:rsidRPr="005D7D50">
        <w:rPr>
          <w:rFonts w:ascii="Georgia" w:hAnsi="Georgia"/>
          <w:spacing w:val="4"/>
          <w:sz w:val="24"/>
          <w:szCs w:val="24"/>
        </w:rPr>
        <w:t xml:space="preserve">excandidata sancionada por </w:t>
      </w:r>
      <w:r w:rsidR="00446F19" w:rsidRPr="005D7D50">
        <w:rPr>
          <w:rFonts w:ascii="Georgia" w:hAnsi="Georgia"/>
          <w:smallCaps/>
          <w:spacing w:val="4"/>
          <w:sz w:val="24"/>
          <w:szCs w:val="24"/>
        </w:rPr>
        <w:t xml:space="preserve">Consejo nacional Electoral, </w:t>
      </w:r>
      <w:r w:rsidRPr="005D7D50">
        <w:rPr>
          <w:rFonts w:ascii="Georgia" w:hAnsi="Georgia"/>
          <w:spacing w:val="4"/>
          <w:sz w:val="24"/>
          <w:szCs w:val="24"/>
        </w:rPr>
        <w:t>autoridad de la que, precisamente, reclama garantía por considerar que vulnera derechos fundamentales, cumpliendo así por el extremo pasivo.</w:t>
      </w:r>
    </w:p>
    <w:p w14:paraId="6845CBBC" w14:textId="77777777" w:rsidR="008E33A2" w:rsidRPr="005D7D50" w:rsidRDefault="008E33A2" w:rsidP="00E57CE5">
      <w:pPr>
        <w:spacing w:line="276" w:lineRule="auto"/>
        <w:jc w:val="both"/>
        <w:rPr>
          <w:rFonts w:ascii="Georgia" w:hAnsi="Georgia"/>
          <w:spacing w:val="4"/>
          <w:sz w:val="24"/>
          <w:szCs w:val="24"/>
          <w:lang w:val="es-MX"/>
        </w:rPr>
      </w:pPr>
    </w:p>
    <w:p w14:paraId="58A5E7E7" w14:textId="18DAA67F" w:rsidR="008E33A2" w:rsidRPr="005D7D50" w:rsidRDefault="008E33A2" w:rsidP="00E57CE5">
      <w:pPr>
        <w:spacing w:line="276" w:lineRule="auto"/>
        <w:jc w:val="both"/>
        <w:rPr>
          <w:rFonts w:ascii="Georgia" w:hAnsi="Georgia"/>
          <w:spacing w:val="4"/>
          <w:sz w:val="24"/>
          <w:szCs w:val="24"/>
        </w:rPr>
      </w:pPr>
      <w:r w:rsidRPr="005D7D50">
        <w:rPr>
          <w:rFonts w:ascii="Georgia" w:hAnsi="Georgia"/>
          <w:b/>
          <w:bCs/>
          <w:spacing w:val="4"/>
          <w:sz w:val="24"/>
          <w:szCs w:val="24"/>
          <w:lang w:val="es-MX"/>
        </w:rPr>
        <w:t xml:space="preserve">3.3. </w:t>
      </w:r>
      <w:r w:rsidRPr="005D7D50">
        <w:rPr>
          <w:rFonts w:ascii="Georgia" w:hAnsi="Georgia"/>
          <w:b/>
          <w:spacing w:val="4"/>
          <w:sz w:val="24"/>
          <w:szCs w:val="24"/>
        </w:rPr>
        <w:t>El problema jurídico</w:t>
      </w:r>
      <w:r w:rsidRPr="005D7D50">
        <w:rPr>
          <w:rFonts w:ascii="Georgia" w:hAnsi="Georgia"/>
          <w:spacing w:val="4"/>
          <w:sz w:val="24"/>
          <w:szCs w:val="24"/>
        </w:rPr>
        <w:t xml:space="preserve">. Se contrae a esclarecer si la acción de tutela resulta procedente y, de ser el caso, si </w:t>
      </w:r>
      <w:r w:rsidR="00446F19" w:rsidRPr="005D7D50">
        <w:rPr>
          <w:rFonts w:ascii="Georgia" w:hAnsi="Georgia"/>
          <w:spacing w:val="4"/>
          <w:sz w:val="24"/>
          <w:szCs w:val="24"/>
        </w:rPr>
        <w:t xml:space="preserve">la autoridad convocada </w:t>
      </w:r>
      <w:r w:rsidRPr="005D7D50">
        <w:rPr>
          <w:rFonts w:ascii="Georgia" w:hAnsi="Georgia"/>
          <w:spacing w:val="4"/>
          <w:sz w:val="24"/>
          <w:szCs w:val="24"/>
        </w:rPr>
        <w:t>amenaza o lesiona los derechos fundamentales invocados por la actora, ameritando intervención del juez constitucional.</w:t>
      </w:r>
    </w:p>
    <w:p w14:paraId="6FBE6560" w14:textId="77777777" w:rsidR="008E33A2" w:rsidRPr="005D7D50" w:rsidRDefault="008E33A2" w:rsidP="00E57CE5">
      <w:pPr>
        <w:spacing w:line="276" w:lineRule="auto"/>
        <w:jc w:val="both"/>
        <w:rPr>
          <w:rFonts w:ascii="Georgia" w:hAnsi="Georgia"/>
          <w:spacing w:val="4"/>
          <w:sz w:val="24"/>
          <w:szCs w:val="24"/>
        </w:rPr>
      </w:pPr>
    </w:p>
    <w:p w14:paraId="0BACC3B2" w14:textId="77777777" w:rsidR="00446F19" w:rsidRPr="005D7D50" w:rsidRDefault="008E33A2" w:rsidP="00E57CE5">
      <w:pPr>
        <w:pStyle w:val="Sinespaciado10"/>
        <w:spacing w:line="276" w:lineRule="auto"/>
        <w:jc w:val="both"/>
        <w:rPr>
          <w:rFonts w:ascii="Georgia" w:hAnsi="Georgia" w:cs="Arial"/>
          <w:spacing w:val="4"/>
          <w:sz w:val="24"/>
          <w:szCs w:val="24"/>
        </w:rPr>
      </w:pPr>
      <w:r w:rsidRPr="005D7D50">
        <w:rPr>
          <w:rFonts w:ascii="Georgia" w:hAnsi="Georgia"/>
          <w:b/>
          <w:spacing w:val="4"/>
          <w:sz w:val="24"/>
          <w:szCs w:val="24"/>
        </w:rPr>
        <w:t>3.4.</w:t>
      </w:r>
      <w:r w:rsidR="00F07A4D" w:rsidRPr="005D7D50">
        <w:rPr>
          <w:rFonts w:ascii="Georgia" w:hAnsi="Georgia"/>
          <w:b/>
          <w:spacing w:val="4"/>
          <w:sz w:val="24"/>
          <w:szCs w:val="24"/>
        </w:rPr>
        <w:t xml:space="preserve"> </w:t>
      </w:r>
      <w:r w:rsidR="00446F19" w:rsidRPr="005D7D50">
        <w:rPr>
          <w:rFonts w:ascii="Georgia" w:hAnsi="Georgia" w:cs="Arial"/>
          <w:spacing w:val="4"/>
          <w:sz w:val="24"/>
          <w:szCs w:val="24"/>
        </w:rPr>
        <w:t xml:space="preserve">De acuerdo con el artículo 86 de la Constitución Política, toda persona podrá acudir a la acción de tutela para reclamar la protección a sus derechos constitucionales fundamentales, y procederá contra toda acción u omisión de las autoridades públicas, o particulares según se trate, siempre que, </w:t>
      </w:r>
      <w:r w:rsidR="00446F19" w:rsidRPr="005D7D50">
        <w:rPr>
          <w:rFonts w:ascii="Georgia" w:hAnsi="Georgia" w:cs="Arial"/>
          <w:i/>
          <w:spacing w:val="4"/>
          <w:sz w:val="24"/>
          <w:szCs w:val="24"/>
        </w:rPr>
        <w:t>“</w:t>
      </w:r>
      <w:r w:rsidR="00446F19" w:rsidRPr="005D7D50">
        <w:rPr>
          <w:rFonts w:ascii="Georgia" w:hAnsi="Georgia" w:cs="Arial"/>
          <w:i/>
          <w:spacing w:val="4"/>
          <w:szCs w:val="24"/>
        </w:rPr>
        <w:t>el afectado no disponga de otro medio de defensa judicial, salvo que aquélla se utilice como mecanismo transitorio para evitar un perjuicio irremediable</w:t>
      </w:r>
      <w:r w:rsidR="00446F19" w:rsidRPr="005D7D50">
        <w:rPr>
          <w:rFonts w:ascii="Georgia" w:hAnsi="Georgia" w:cs="Arial"/>
          <w:i/>
          <w:spacing w:val="4"/>
          <w:sz w:val="24"/>
          <w:szCs w:val="24"/>
        </w:rPr>
        <w:t>”.</w:t>
      </w:r>
    </w:p>
    <w:p w14:paraId="7DDC479F" w14:textId="77777777" w:rsidR="00446F19" w:rsidRPr="005D7D50" w:rsidRDefault="00446F19" w:rsidP="00E57CE5">
      <w:pPr>
        <w:pStyle w:val="Sinespaciado10"/>
        <w:spacing w:line="276" w:lineRule="auto"/>
        <w:jc w:val="both"/>
        <w:rPr>
          <w:rFonts w:ascii="Georgia" w:hAnsi="Georgia" w:cs="Arial"/>
          <w:spacing w:val="4"/>
          <w:sz w:val="24"/>
          <w:szCs w:val="24"/>
        </w:rPr>
      </w:pPr>
    </w:p>
    <w:p w14:paraId="06B4954D" w14:textId="61A38966" w:rsidR="00446F19" w:rsidRPr="005D7D50" w:rsidRDefault="00446F19" w:rsidP="00E57CE5">
      <w:pPr>
        <w:pStyle w:val="Sinespaciado10"/>
        <w:spacing w:line="276" w:lineRule="auto"/>
        <w:jc w:val="both"/>
        <w:rPr>
          <w:rFonts w:ascii="Georgia" w:hAnsi="Georgia" w:cs="Arial"/>
          <w:bCs/>
          <w:spacing w:val="4"/>
          <w:sz w:val="24"/>
          <w:szCs w:val="24"/>
          <w:lang w:val="es-ES"/>
        </w:rPr>
      </w:pPr>
      <w:r w:rsidRPr="005D7D50">
        <w:rPr>
          <w:rFonts w:ascii="Georgia" w:hAnsi="Georgia" w:cs="Arial"/>
          <w:bCs/>
          <w:spacing w:val="4"/>
          <w:sz w:val="24"/>
          <w:szCs w:val="24"/>
          <w:lang w:val="es-ES"/>
        </w:rPr>
        <w:t xml:space="preserve">Este mecanismo de protección es de carácter residual y subsidiario porque solo procede cuando el afectado no disponga de otro medio judicial de salvaguarda, salvo que se utilice como mecanismo transitorio para evitar un perjuicio irremediable. En ese entendido, nuestra Corte Constitucional estableció que: (i) La subsidiariedad o </w:t>
      </w:r>
      <w:proofErr w:type="spellStart"/>
      <w:r w:rsidRPr="005D7D50">
        <w:rPr>
          <w:rFonts w:ascii="Georgia" w:hAnsi="Georgia" w:cs="Arial"/>
          <w:bCs/>
          <w:spacing w:val="4"/>
          <w:sz w:val="24"/>
          <w:szCs w:val="24"/>
          <w:lang w:val="es-ES"/>
        </w:rPr>
        <w:t>residualidad</w:t>
      </w:r>
      <w:proofErr w:type="spellEnd"/>
      <w:r w:rsidRPr="005D7D50">
        <w:rPr>
          <w:rFonts w:ascii="Georgia" w:hAnsi="Georgia" w:cs="Arial"/>
          <w:bCs/>
          <w:spacing w:val="4"/>
          <w:sz w:val="24"/>
          <w:szCs w:val="24"/>
          <w:lang w:val="es-ES"/>
        </w:rPr>
        <w:t>, y (ii) La inmediatez, son exigencias generales de procedencia de la acción, condiciones indispensables para el conocimiento de fondo de las solicitudes de protección de derechos fundamentales.</w:t>
      </w:r>
    </w:p>
    <w:p w14:paraId="58D06C3C" w14:textId="77777777" w:rsidR="00446F19" w:rsidRPr="005D7D50" w:rsidRDefault="00446F19" w:rsidP="00E57CE5">
      <w:pPr>
        <w:pStyle w:val="Sinespaciado10"/>
        <w:spacing w:line="276" w:lineRule="auto"/>
        <w:jc w:val="both"/>
        <w:rPr>
          <w:rFonts w:ascii="Georgia" w:hAnsi="Georgia" w:cs="Arial"/>
          <w:b/>
          <w:bCs/>
          <w:spacing w:val="4"/>
          <w:sz w:val="24"/>
          <w:szCs w:val="24"/>
          <w:lang w:val="es-ES"/>
        </w:rPr>
      </w:pPr>
    </w:p>
    <w:p w14:paraId="4ED51BA7" w14:textId="5195ADC4" w:rsidR="00446F19" w:rsidRPr="005D7D50" w:rsidRDefault="00446F19" w:rsidP="00E57CE5">
      <w:pPr>
        <w:pStyle w:val="Textoindependiente"/>
        <w:spacing w:line="276" w:lineRule="auto"/>
        <w:rPr>
          <w:rFonts w:ascii="Georgia" w:hAnsi="Georgia" w:cs="Arial"/>
          <w:spacing w:val="4"/>
          <w:szCs w:val="24"/>
        </w:rPr>
      </w:pPr>
      <w:r w:rsidRPr="005D7D50">
        <w:rPr>
          <w:rFonts w:ascii="Georgia" w:hAnsi="Georgia" w:cs="Arial"/>
          <w:spacing w:val="4"/>
          <w:szCs w:val="24"/>
        </w:rPr>
        <w:t xml:space="preserve">Respecto a la </w:t>
      </w:r>
      <w:proofErr w:type="spellStart"/>
      <w:r w:rsidRPr="005D7D50">
        <w:rPr>
          <w:rFonts w:ascii="Georgia" w:hAnsi="Georgia" w:cs="Arial"/>
          <w:spacing w:val="4"/>
          <w:szCs w:val="24"/>
        </w:rPr>
        <w:t>residualidad</w:t>
      </w:r>
      <w:proofErr w:type="spellEnd"/>
      <w:r w:rsidRPr="005D7D50">
        <w:rPr>
          <w:rFonts w:ascii="Georgia" w:hAnsi="Georgia" w:cs="Arial"/>
          <w:spacing w:val="4"/>
          <w:szCs w:val="24"/>
        </w:rPr>
        <w:t xml:space="preserve"> existen al menos dos excepciones: (i) Cuando la persona afectada no tiene un mecanismo distinto y eficaz a la acción de tutela para defender sus derechos porque no está legitimada para impugnar los actos administrativos que los vulneran o porque la cuestión debatida es eminentemente constitucional, y (ii) cuando se trata de evitar la ocurrencia de un perjuicio irremediable y/o se la quiera usar como mecanismo transitorio (Artículo 86 CP).</w:t>
      </w:r>
    </w:p>
    <w:p w14:paraId="3405B8C2" w14:textId="77777777" w:rsidR="008E33A2" w:rsidRPr="005D7D50" w:rsidRDefault="008E33A2" w:rsidP="00E57CE5">
      <w:pPr>
        <w:spacing w:line="276" w:lineRule="auto"/>
        <w:jc w:val="both"/>
        <w:rPr>
          <w:rFonts w:ascii="Georgia" w:hAnsi="Georgia"/>
          <w:b/>
          <w:spacing w:val="4"/>
          <w:sz w:val="24"/>
          <w:szCs w:val="24"/>
        </w:rPr>
      </w:pPr>
    </w:p>
    <w:p w14:paraId="5A8DBA6C" w14:textId="77777777" w:rsidR="008E33A2" w:rsidRPr="005D7D50" w:rsidRDefault="008E33A2" w:rsidP="00E57CE5">
      <w:pPr>
        <w:spacing w:line="276" w:lineRule="auto"/>
        <w:jc w:val="both"/>
        <w:rPr>
          <w:rFonts w:ascii="Georgia" w:hAnsi="Georgia"/>
          <w:b/>
          <w:spacing w:val="4"/>
          <w:sz w:val="24"/>
          <w:szCs w:val="24"/>
        </w:rPr>
      </w:pPr>
      <w:r w:rsidRPr="005D7D50">
        <w:rPr>
          <w:rFonts w:ascii="Georgia" w:hAnsi="Georgia"/>
          <w:b/>
          <w:spacing w:val="4"/>
          <w:sz w:val="24"/>
          <w:szCs w:val="24"/>
        </w:rPr>
        <w:t>4. EL CASO CONCRETO</w:t>
      </w:r>
    </w:p>
    <w:p w14:paraId="0A35BA2C" w14:textId="77777777" w:rsidR="008E33A2" w:rsidRPr="005D7D50" w:rsidRDefault="008E33A2" w:rsidP="00E57CE5">
      <w:pPr>
        <w:spacing w:line="276" w:lineRule="auto"/>
        <w:jc w:val="both"/>
        <w:rPr>
          <w:rFonts w:ascii="Georgia" w:hAnsi="Georgia"/>
          <w:spacing w:val="4"/>
          <w:sz w:val="24"/>
          <w:szCs w:val="24"/>
        </w:rPr>
      </w:pPr>
    </w:p>
    <w:p w14:paraId="4A33E3E7" w14:textId="25C74FD5" w:rsidR="008E33A2" w:rsidRPr="005D7D50" w:rsidRDefault="008E33A2" w:rsidP="00E57CE5">
      <w:pPr>
        <w:pStyle w:val="Sinespaciado1"/>
        <w:spacing w:line="276" w:lineRule="auto"/>
        <w:jc w:val="both"/>
        <w:rPr>
          <w:rFonts w:ascii="Georgia" w:hAnsi="Georgia"/>
          <w:spacing w:val="4"/>
          <w:sz w:val="24"/>
          <w:szCs w:val="24"/>
        </w:rPr>
      </w:pPr>
      <w:r w:rsidRPr="005D7D50">
        <w:rPr>
          <w:rFonts w:ascii="Georgia" w:hAnsi="Georgia"/>
          <w:b/>
          <w:bCs/>
          <w:spacing w:val="4"/>
          <w:sz w:val="24"/>
          <w:szCs w:val="24"/>
        </w:rPr>
        <w:t>4.1.</w:t>
      </w:r>
      <w:r w:rsidRPr="005D7D50">
        <w:rPr>
          <w:rFonts w:ascii="Georgia" w:hAnsi="Georgia"/>
          <w:spacing w:val="4"/>
          <w:sz w:val="24"/>
          <w:szCs w:val="24"/>
        </w:rPr>
        <w:t xml:space="preserve"> Se cumple la inmediatez porque</w:t>
      </w:r>
      <w:r w:rsidR="00331166" w:rsidRPr="005D7D50">
        <w:rPr>
          <w:rFonts w:ascii="Georgia" w:hAnsi="Georgia"/>
          <w:spacing w:val="4"/>
          <w:sz w:val="24"/>
          <w:szCs w:val="24"/>
        </w:rPr>
        <w:t xml:space="preserve"> la Resolución No.</w:t>
      </w:r>
      <w:r w:rsidR="00430090" w:rsidRPr="005D7D50">
        <w:rPr>
          <w:rFonts w:ascii="Georgia" w:hAnsi="Georgia"/>
          <w:spacing w:val="4"/>
          <w:sz w:val="24"/>
          <w:szCs w:val="24"/>
        </w:rPr>
        <w:t xml:space="preserve"> </w:t>
      </w:r>
      <w:r w:rsidR="00331166" w:rsidRPr="005D7D50">
        <w:rPr>
          <w:rFonts w:ascii="Georgia" w:hAnsi="Georgia"/>
          <w:spacing w:val="4"/>
          <w:sz w:val="24"/>
          <w:szCs w:val="24"/>
        </w:rPr>
        <w:t>3393, acto administra</w:t>
      </w:r>
      <w:r w:rsidR="00260183" w:rsidRPr="005D7D50">
        <w:rPr>
          <w:rFonts w:ascii="Georgia" w:hAnsi="Georgia"/>
          <w:spacing w:val="4"/>
          <w:sz w:val="24"/>
          <w:szCs w:val="24"/>
        </w:rPr>
        <w:t>tivo</w:t>
      </w:r>
      <w:r w:rsidR="00331166" w:rsidRPr="005D7D50">
        <w:rPr>
          <w:rFonts w:ascii="Georgia" w:hAnsi="Georgia"/>
          <w:spacing w:val="4"/>
          <w:sz w:val="24"/>
          <w:szCs w:val="24"/>
        </w:rPr>
        <w:t xml:space="preserve"> que, en últimas, resolvió la situación jurídica de la accionante al confirmar la sanción impuesta, data del 8 de mayo de 2023 </w:t>
      </w:r>
      <w:r w:rsidR="00F07A4D" w:rsidRPr="005D7D50">
        <w:rPr>
          <w:rFonts w:ascii="Georgia" w:hAnsi="Georgia"/>
          <w:spacing w:val="4"/>
          <w:sz w:val="24"/>
          <w:szCs w:val="24"/>
        </w:rPr>
        <w:t xml:space="preserve">y la acción de tutela se promovió el </w:t>
      </w:r>
      <w:r w:rsidR="00331166" w:rsidRPr="005D7D50">
        <w:rPr>
          <w:rFonts w:ascii="Georgia" w:hAnsi="Georgia"/>
          <w:spacing w:val="4"/>
          <w:sz w:val="24"/>
          <w:szCs w:val="24"/>
        </w:rPr>
        <w:lastRenderedPageBreak/>
        <w:t>15</w:t>
      </w:r>
      <w:r w:rsidR="00F07A4D" w:rsidRPr="005D7D50">
        <w:rPr>
          <w:rFonts w:ascii="Georgia" w:hAnsi="Georgia"/>
          <w:spacing w:val="4"/>
          <w:sz w:val="24"/>
          <w:szCs w:val="24"/>
        </w:rPr>
        <w:t xml:space="preserve"> de </w:t>
      </w:r>
      <w:r w:rsidR="00331166" w:rsidRPr="005D7D50">
        <w:rPr>
          <w:rFonts w:ascii="Georgia" w:hAnsi="Georgia"/>
          <w:spacing w:val="4"/>
          <w:sz w:val="24"/>
          <w:szCs w:val="24"/>
        </w:rPr>
        <w:t>junio</w:t>
      </w:r>
      <w:r w:rsidR="00F07A4D" w:rsidRPr="005D7D50">
        <w:rPr>
          <w:rFonts w:ascii="Georgia" w:hAnsi="Georgia"/>
          <w:spacing w:val="4"/>
          <w:sz w:val="24"/>
          <w:szCs w:val="24"/>
        </w:rPr>
        <w:t xml:space="preserve"> de 2023, </w:t>
      </w:r>
      <w:r w:rsidR="00E477DB" w:rsidRPr="005D7D50">
        <w:rPr>
          <w:rFonts w:ascii="Georgia" w:hAnsi="Georgia"/>
          <w:spacing w:val="4"/>
          <w:sz w:val="24"/>
          <w:szCs w:val="24"/>
        </w:rPr>
        <w:t>en el marco del término razonable que la jurisprudencia ha estimado en seis (6) meses.</w:t>
      </w:r>
      <w:r w:rsidR="00E477DB" w:rsidRPr="005D7D50">
        <w:rPr>
          <w:rStyle w:val="Refdenotaalpie"/>
          <w:rFonts w:ascii="Georgia" w:hAnsi="Georgia"/>
          <w:spacing w:val="4"/>
          <w:sz w:val="24"/>
          <w:szCs w:val="24"/>
        </w:rPr>
        <w:footnoteReference w:id="4"/>
      </w:r>
    </w:p>
    <w:p w14:paraId="43BAFE6B" w14:textId="77777777" w:rsidR="008E33A2" w:rsidRPr="005D7D50" w:rsidRDefault="008E33A2" w:rsidP="00E57CE5">
      <w:pPr>
        <w:pStyle w:val="Sinespaciado1"/>
        <w:spacing w:line="276" w:lineRule="auto"/>
        <w:jc w:val="both"/>
        <w:rPr>
          <w:rFonts w:ascii="Georgia" w:hAnsi="Georgia"/>
          <w:spacing w:val="4"/>
          <w:sz w:val="24"/>
          <w:szCs w:val="24"/>
        </w:rPr>
      </w:pPr>
    </w:p>
    <w:p w14:paraId="02FAC842" w14:textId="1B07A5BC" w:rsidR="00331166" w:rsidRPr="005D7D50" w:rsidRDefault="008E33A2" w:rsidP="00E57CE5">
      <w:pPr>
        <w:pStyle w:val="Sinespaciado1"/>
        <w:spacing w:line="276" w:lineRule="auto"/>
        <w:jc w:val="both"/>
        <w:rPr>
          <w:rFonts w:ascii="Georgia" w:hAnsi="Georgia"/>
          <w:i/>
          <w:spacing w:val="4"/>
          <w:sz w:val="24"/>
          <w:szCs w:val="24"/>
        </w:rPr>
      </w:pPr>
      <w:r w:rsidRPr="005D7D50">
        <w:rPr>
          <w:rFonts w:ascii="Georgia" w:hAnsi="Georgia"/>
          <w:b/>
          <w:spacing w:val="4"/>
          <w:sz w:val="24"/>
          <w:szCs w:val="24"/>
        </w:rPr>
        <w:t xml:space="preserve">4.2. </w:t>
      </w:r>
      <w:r w:rsidRPr="005D7D50">
        <w:rPr>
          <w:rFonts w:ascii="Georgia" w:hAnsi="Georgia"/>
          <w:spacing w:val="4"/>
          <w:sz w:val="24"/>
          <w:szCs w:val="24"/>
        </w:rPr>
        <w:t>Sin embargo, se extraña el requisito de subsidiariedad</w:t>
      </w:r>
      <w:r w:rsidR="00F22411" w:rsidRPr="005D7D50">
        <w:rPr>
          <w:rFonts w:ascii="Georgia" w:hAnsi="Georgia"/>
          <w:spacing w:val="4"/>
          <w:sz w:val="24"/>
          <w:szCs w:val="24"/>
        </w:rPr>
        <w:t xml:space="preserve"> porque lo pretendido con el amparo es </w:t>
      </w:r>
      <w:r w:rsidR="00F22411" w:rsidRPr="005D7D50">
        <w:rPr>
          <w:rFonts w:ascii="Georgia" w:hAnsi="Georgia"/>
          <w:i/>
          <w:spacing w:val="4"/>
          <w:sz w:val="24"/>
          <w:szCs w:val="24"/>
        </w:rPr>
        <w:t>(...)</w:t>
      </w:r>
      <w:r w:rsidR="00F22411" w:rsidRPr="005D7D50">
        <w:rPr>
          <w:rFonts w:ascii="Georgia" w:hAnsi="Georgia"/>
          <w:spacing w:val="4"/>
          <w:sz w:val="24"/>
          <w:szCs w:val="24"/>
        </w:rPr>
        <w:t xml:space="preserve"> </w:t>
      </w:r>
      <w:r w:rsidR="00331166" w:rsidRPr="005D7D50">
        <w:rPr>
          <w:rFonts w:ascii="Georgia" w:hAnsi="Georgia"/>
          <w:b/>
          <w:i/>
          <w:spacing w:val="4"/>
          <w:sz w:val="24"/>
          <w:szCs w:val="24"/>
          <w:u w:val="single"/>
        </w:rPr>
        <w:t>Dejar sin efectos</w:t>
      </w:r>
      <w:r w:rsidR="00331166" w:rsidRPr="005D7D50">
        <w:rPr>
          <w:rFonts w:ascii="Georgia" w:hAnsi="Georgia"/>
          <w:b/>
          <w:i/>
          <w:spacing w:val="4"/>
          <w:sz w:val="24"/>
          <w:szCs w:val="24"/>
        </w:rPr>
        <w:t xml:space="preserve"> </w:t>
      </w:r>
      <w:r w:rsidR="00331166" w:rsidRPr="005D7D50">
        <w:rPr>
          <w:rFonts w:ascii="Georgia" w:hAnsi="Georgia"/>
          <w:i/>
          <w:spacing w:val="4"/>
          <w:sz w:val="24"/>
          <w:szCs w:val="24"/>
        </w:rPr>
        <w:t xml:space="preserve">las Resoluciones 0821 del 31 de enero de 2023 y 3393 del 8 de mayo de 2023 en cuanto concierne a (...) </w:t>
      </w:r>
      <w:r w:rsidR="00331166" w:rsidRPr="005D7D50">
        <w:rPr>
          <w:rFonts w:ascii="Georgia" w:hAnsi="Georgia"/>
          <w:b/>
          <w:i/>
          <w:spacing w:val="4"/>
          <w:sz w:val="24"/>
          <w:szCs w:val="24"/>
        </w:rPr>
        <w:t>LUISA VALENCIA ARENAS</w:t>
      </w:r>
      <w:r w:rsidR="00331166" w:rsidRPr="005D7D50">
        <w:rPr>
          <w:rFonts w:ascii="Georgia" w:hAnsi="Georgia"/>
          <w:b/>
          <w:spacing w:val="4"/>
          <w:sz w:val="24"/>
          <w:szCs w:val="24"/>
        </w:rPr>
        <w:t xml:space="preserve"> </w:t>
      </w:r>
      <w:r w:rsidR="00331166" w:rsidRPr="005D7D50">
        <w:rPr>
          <w:rFonts w:ascii="Georgia" w:hAnsi="Georgia"/>
          <w:spacing w:val="4"/>
          <w:sz w:val="24"/>
          <w:szCs w:val="24"/>
        </w:rPr>
        <w:t xml:space="preserve">o, de mera subsidiaria, se ordene retrotraer la actuación hasta la </w:t>
      </w:r>
      <w:r w:rsidR="00331166" w:rsidRPr="005D7D50">
        <w:rPr>
          <w:rFonts w:ascii="Georgia" w:hAnsi="Georgia"/>
          <w:i/>
          <w:spacing w:val="4"/>
          <w:sz w:val="24"/>
          <w:szCs w:val="24"/>
        </w:rPr>
        <w:t xml:space="preserve">apertura de la investigación y formulación de cargos </w:t>
      </w:r>
      <w:r w:rsidR="00331166" w:rsidRPr="005D7D50">
        <w:rPr>
          <w:rFonts w:ascii="Georgia" w:hAnsi="Georgia"/>
          <w:spacing w:val="4"/>
          <w:sz w:val="24"/>
          <w:szCs w:val="24"/>
        </w:rPr>
        <w:t>para ordenar que se surtan las notificaciones en correo electrónico diferente al registrado en el formulario E-6.</w:t>
      </w:r>
    </w:p>
    <w:p w14:paraId="005AA1AF" w14:textId="0797F7EF" w:rsidR="00331166" w:rsidRPr="005D7D50" w:rsidRDefault="00331166" w:rsidP="00E57CE5">
      <w:pPr>
        <w:pStyle w:val="Sinespaciado1"/>
        <w:spacing w:line="276" w:lineRule="auto"/>
        <w:jc w:val="both"/>
        <w:rPr>
          <w:rFonts w:ascii="Georgia" w:hAnsi="Georgia"/>
          <w:spacing w:val="4"/>
          <w:sz w:val="24"/>
          <w:szCs w:val="24"/>
        </w:rPr>
      </w:pPr>
    </w:p>
    <w:p w14:paraId="2255039E" w14:textId="7C890A2A" w:rsidR="00331166" w:rsidRPr="005D7D50" w:rsidRDefault="00331166" w:rsidP="00E57CE5">
      <w:pPr>
        <w:spacing w:line="276" w:lineRule="auto"/>
        <w:jc w:val="both"/>
        <w:rPr>
          <w:rFonts w:ascii="Georgia" w:hAnsi="Georgia"/>
          <w:spacing w:val="4"/>
          <w:sz w:val="24"/>
          <w:szCs w:val="24"/>
        </w:rPr>
      </w:pPr>
      <w:r w:rsidRPr="005D7D50">
        <w:rPr>
          <w:rFonts w:ascii="Georgia" w:hAnsi="Georgia" w:cs="Arial"/>
          <w:spacing w:val="4"/>
          <w:sz w:val="24"/>
          <w:szCs w:val="24"/>
        </w:rPr>
        <w:t>Como lo reconoce en el escrito promotor, la</w:t>
      </w:r>
      <w:r w:rsidRPr="005D7D50">
        <w:rPr>
          <w:rFonts w:ascii="Georgia" w:hAnsi="Georgia"/>
          <w:spacing w:val="4"/>
          <w:sz w:val="24"/>
          <w:szCs w:val="24"/>
        </w:rPr>
        <w:t xml:space="preserve"> demandante tiene la posibilidad de controvertir </w:t>
      </w:r>
      <w:r w:rsidR="00B74BAD" w:rsidRPr="005D7D50">
        <w:rPr>
          <w:rFonts w:ascii="Georgia" w:hAnsi="Georgia"/>
          <w:spacing w:val="4"/>
          <w:sz w:val="24"/>
          <w:szCs w:val="24"/>
        </w:rPr>
        <w:t xml:space="preserve">las referidas decisiones a través </w:t>
      </w:r>
      <w:r w:rsidRPr="005D7D50">
        <w:rPr>
          <w:rFonts w:ascii="Georgia" w:hAnsi="Georgia"/>
          <w:spacing w:val="4"/>
          <w:sz w:val="24"/>
          <w:szCs w:val="24"/>
        </w:rPr>
        <w:t>de los medios de control</w:t>
      </w:r>
      <w:r w:rsidRPr="005D7D50">
        <w:rPr>
          <w:rFonts w:ascii="Georgia" w:hAnsi="Georgia"/>
          <w:b/>
          <w:bCs/>
          <w:spacing w:val="4"/>
          <w:sz w:val="24"/>
          <w:szCs w:val="24"/>
        </w:rPr>
        <w:t xml:space="preserve"> </w:t>
      </w:r>
      <w:r w:rsidRPr="005D7D50">
        <w:rPr>
          <w:rFonts w:ascii="Georgia" w:hAnsi="Georgia"/>
          <w:spacing w:val="4"/>
          <w:sz w:val="24"/>
          <w:szCs w:val="24"/>
        </w:rPr>
        <w:t xml:space="preserve">ante la jurisdicción de lo </w:t>
      </w:r>
      <w:r w:rsidR="00B74BAD" w:rsidRPr="005D7D50">
        <w:rPr>
          <w:rFonts w:ascii="Georgia" w:hAnsi="Georgia"/>
          <w:spacing w:val="4"/>
          <w:sz w:val="24"/>
          <w:szCs w:val="24"/>
        </w:rPr>
        <w:t>contencioso administrativo</w:t>
      </w:r>
      <w:r w:rsidRPr="005D7D50">
        <w:rPr>
          <w:rFonts w:ascii="Georgia" w:hAnsi="Georgia"/>
          <w:spacing w:val="4"/>
          <w:sz w:val="24"/>
          <w:szCs w:val="24"/>
        </w:rPr>
        <w:t>, como instrumento especial, idóneo, amplio y revestido de toda clase de medidas cautelares y garantías</w:t>
      </w:r>
      <w:r w:rsidRPr="005D7D50">
        <w:rPr>
          <w:rFonts w:ascii="Georgia" w:hAnsi="Georgia"/>
          <w:spacing w:val="4"/>
          <w:sz w:val="24"/>
          <w:szCs w:val="24"/>
          <w:lang w:val="es-419"/>
        </w:rPr>
        <w:t>,</w:t>
      </w:r>
      <w:r w:rsidRPr="005D7D50">
        <w:rPr>
          <w:rFonts w:ascii="Georgia" w:hAnsi="Georgia"/>
          <w:spacing w:val="4"/>
          <w:sz w:val="24"/>
          <w:szCs w:val="24"/>
        </w:rPr>
        <w:t xml:space="preserve"> para remediar </w:t>
      </w:r>
      <w:r w:rsidR="00B74BAD" w:rsidRPr="005D7D50">
        <w:rPr>
          <w:rFonts w:ascii="Georgia" w:hAnsi="Georgia"/>
          <w:spacing w:val="4"/>
          <w:sz w:val="24"/>
          <w:szCs w:val="24"/>
        </w:rPr>
        <w:t>la</w:t>
      </w:r>
      <w:r w:rsidRPr="005D7D50">
        <w:rPr>
          <w:rFonts w:ascii="Georgia" w:hAnsi="Georgia"/>
          <w:spacing w:val="4"/>
          <w:sz w:val="24"/>
          <w:szCs w:val="24"/>
        </w:rPr>
        <w:t xml:space="preserve"> que considera </w:t>
      </w:r>
      <w:r w:rsidRPr="005D7D50">
        <w:rPr>
          <w:rFonts w:ascii="Georgia" w:hAnsi="Georgia"/>
          <w:spacing w:val="4"/>
          <w:sz w:val="24"/>
          <w:szCs w:val="24"/>
          <w:lang w:val="es-419"/>
        </w:rPr>
        <w:t xml:space="preserve">que es </w:t>
      </w:r>
      <w:r w:rsidRPr="005D7D50">
        <w:rPr>
          <w:rFonts w:ascii="Georgia" w:hAnsi="Georgia"/>
          <w:spacing w:val="4"/>
          <w:sz w:val="24"/>
          <w:szCs w:val="24"/>
        </w:rPr>
        <w:t xml:space="preserve">una </w:t>
      </w:r>
      <w:r w:rsidR="00B74BAD" w:rsidRPr="005D7D50">
        <w:rPr>
          <w:rFonts w:ascii="Georgia" w:hAnsi="Georgia"/>
          <w:spacing w:val="4"/>
          <w:sz w:val="24"/>
          <w:szCs w:val="24"/>
        </w:rPr>
        <w:t xml:space="preserve">transgresión por cuenta </w:t>
      </w:r>
      <w:r w:rsidRPr="005D7D50">
        <w:rPr>
          <w:rFonts w:ascii="Georgia" w:hAnsi="Georgia"/>
          <w:spacing w:val="4"/>
          <w:sz w:val="24"/>
          <w:szCs w:val="24"/>
        </w:rPr>
        <w:t>la entidad acusada (Arts. 229 y</w:t>
      </w:r>
      <w:r w:rsidR="00B74BAD" w:rsidRPr="005D7D50">
        <w:rPr>
          <w:rFonts w:ascii="Georgia" w:hAnsi="Georgia"/>
          <w:spacing w:val="4"/>
          <w:sz w:val="24"/>
          <w:szCs w:val="24"/>
        </w:rPr>
        <w:t xml:space="preserve"> s.s. CPACA</w:t>
      </w:r>
      <w:r w:rsidRPr="005D7D50">
        <w:rPr>
          <w:rFonts w:ascii="Georgia" w:hAnsi="Georgia"/>
          <w:spacing w:val="4"/>
          <w:sz w:val="24"/>
          <w:szCs w:val="24"/>
        </w:rPr>
        <w:t>).</w:t>
      </w:r>
    </w:p>
    <w:p w14:paraId="6C0F4EF5" w14:textId="77777777" w:rsidR="00331166" w:rsidRPr="005D7D50" w:rsidRDefault="00331166" w:rsidP="00E57CE5">
      <w:pPr>
        <w:pStyle w:val="Sinespaciado1"/>
        <w:spacing w:line="276" w:lineRule="auto"/>
        <w:jc w:val="both"/>
        <w:rPr>
          <w:rFonts w:ascii="Georgia" w:hAnsi="Georgia"/>
          <w:spacing w:val="4"/>
          <w:sz w:val="24"/>
          <w:szCs w:val="24"/>
        </w:rPr>
      </w:pPr>
    </w:p>
    <w:p w14:paraId="4F986C62" w14:textId="045704BB" w:rsidR="008E33A2" w:rsidRPr="005D7D50" w:rsidRDefault="008E33A2" w:rsidP="00E57CE5">
      <w:pPr>
        <w:pStyle w:val="Sinespaciado1"/>
        <w:spacing w:line="276" w:lineRule="auto"/>
        <w:jc w:val="both"/>
        <w:rPr>
          <w:rFonts w:ascii="Georgia" w:hAnsi="Georgia"/>
          <w:spacing w:val="4"/>
          <w:sz w:val="24"/>
          <w:szCs w:val="24"/>
        </w:rPr>
      </w:pPr>
      <w:r w:rsidRPr="005D7D50">
        <w:rPr>
          <w:rFonts w:ascii="Georgia" w:hAnsi="Georgia"/>
          <w:spacing w:val="4"/>
          <w:sz w:val="24"/>
          <w:szCs w:val="24"/>
        </w:rPr>
        <w:t>Al respecto, es reiterada y pacifica la jurisprudencia constitucional, al compás de la cual, la procedencia del amparo está condicionada a la falta de mecanismos ordinarios de defensa judicial, a menos que se pretenda protección transitoria, de cara a un perjuicio irremediable, o que esos medios no resulten adecuados, idóneos y eficaces en el caso concreto.</w:t>
      </w:r>
      <w:r w:rsidRPr="005D7D50">
        <w:rPr>
          <w:rStyle w:val="Refdenotaalpie"/>
          <w:rFonts w:ascii="Georgia" w:hAnsi="Georgia"/>
          <w:spacing w:val="4"/>
          <w:sz w:val="24"/>
          <w:szCs w:val="24"/>
        </w:rPr>
        <w:footnoteReference w:id="5"/>
      </w:r>
      <w:r w:rsidRPr="005D7D50">
        <w:rPr>
          <w:rFonts w:ascii="Georgia" w:hAnsi="Georgia"/>
          <w:spacing w:val="4"/>
          <w:sz w:val="24"/>
          <w:szCs w:val="24"/>
        </w:rPr>
        <w:t xml:space="preserve">  Y, como ninguna de estas especiales circunstancias se acreditó, se debe declarar la improcedencia de la acción de tutela.</w:t>
      </w:r>
    </w:p>
    <w:p w14:paraId="0A07AE2E" w14:textId="63B1C3EB" w:rsidR="00047C13" w:rsidRPr="005D7D50" w:rsidRDefault="00047C13" w:rsidP="00E57CE5">
      <w:pPr>
        <w:pStyle w:val="Sinespaciado1"/>
        <w:spacing w:line="276" w:lineRule="auto"/>
        <w:jc w:val="both"/>
        <w:rPr>
          <w:rFonts w:ascii="Georgia" w:hAnsi="Georgia"/>
          <w:spacing w:val="4"/>
          <w:sz w:val="24"/>
          <w:szCs w:val="24"/>
        </w:rPr>
      </w:pPr>
    </w:p>
    <w:p w14:paraId="35413ADD" w14:textId="6ED5716D" w:rsidR="00B74BAD" w:rsidRPr="005D7D50" w:rsidRDefault="00047C13" w:rsidP="00E57CE5">
      <w:pPr>
        <w:pStyle w:val="Sinespaciado1"/>
        <w:spacing w:line="276" w:lineRule="auto"/>
        <w:jc w:val="both"/>
        <w:rPr>
          <w:rFonts w:ascii="Georgia" w:hAnsi="Georgia"/>
          <w:spacing w:val="4"/>
          <w:sz w:val="24"/>
          <w:szCs w:val="24"/>
        </w:rPr>
      </w:pPr>
      <w:r w:rsidRPr="005D7D50">
        <w:rPr>
          <w:rFonts w:ascii="Georgia" w:hAnsi="Georgia"/>
          <w:b/>
          <w:spacing w:val="4"/>
          <w:sz w:val="24"/>
          <w:szCs w:val="24"/>
        </w:rPr>
        <w:t xml:space="preserve">4.3. </w:t>
      </w:r>
      <w:r w:rsidRPr="005D7D50">
        <w:rPr>
          <w:rFonts w:ascii="Georgia" w:hAnsi="Georgia"/>
          <w:spacing w:val="4"/>
          <w:sz w:val="24"/>
          <w:szCs w:val="24"/>
        </w:rPr>
        <w:t xml:space="preserve">Si bien en la acción se hizo referencia a supuesta afectación </w:t>
      </w:r>
      <w:r w:rsidR="00B74BAD" w:rsidRPr="005D7D50">
        <w:rPr>
          <w:rFonts w:ascii="Georgia" w:hAnsi="Georgia"/>
          <w:spacing w:val="4"/>
          <w:sz w:val="24"/>
          <w:szCs w:val="24"/>
        </w:rPr>
        <w:t>al mínimo vital y especial protección</w:t>
      </w:r>
      <w:r w:rsidR="00BA059D" w:rsidRPr="005D7D50">
        <w:rPr>
          <w:rFonts w:ascii="Georgia" w:hAnsi="Georgia"/>
          <w:spacing w:val="4"/>
          <w:sz w:val="24"/>
          <w:szCs w:val="24"/>
        </w:rPr>
        <w:t xml:space="preserve"> constitucional</w:t>
      </w:r>
      <w:r w:rsidR="00B74BAD" w:rsidRPr="005D7D50">
        <w:rPr>
          <w:rFonts w:ascii="Georgia" w:hAnsi="Georgia"/>
          <w:spacing w:val="4"/>
          <w:sz w:val="24"/>
          <w:szCs w:val="24"/>
        </w:rPr>
        <w:t xml:space="preserve"> que </w:t>
      </w:r>
      <w:r w:rsidR="00BA059D" w:rsidRPr="005D7D50">
        <w:rPr>
          <w:rFonts w:ascii="Georgia" w:hAnsi="Georgia"/>
          <w:spacing w:val="4"/>
          <w:sz w:val="24"/>
          <w:szCs w:val="24"/>
        </w:rPr>
        <w:t>se arroga</w:t>
      </w:r>
      <w:r w:rsidR="00B74BAD" w:rsidRPr="005D7D50">
        <w:rPr>
          <w:rFonts w:ascii="Georgia" w:hAnsi="Georgia"/>
          <w:spacing w:val="4"/>
          <w:sz w:val="24"/>
          <w:szCs w:val="24"/>
        </w:rPr>
        <w:t xml:space="preserve"> la actora po</w:t>
      </w:r>
      <w:r w:rsidR="00AD7FDA" w:rsidRPr="005D7D50">
        <w:rPr>
          <w:rFonts w:ascii="Georgia" w:hAnsi="Georgia"/>
          <w:spacing w:val="4"/>
          <w:sz w:val="24"/>
          <w:szCs w:val="24"/>
        </w:rPr>
        <w:t xml:space="preserve">r hacer parte del grupo etario de </w:t>
      </w:r>
      <w:r w:rsidR="00AD7FDA" w:rsidRPr="005D7D50">
        <w:rPr>
          <w:rFonts w:ascii="Georgia" w:hAnsi="Georgia"/>
          <w:i/>
          <w:spacing w:val="4"/>
          <w:sz w:val="24"/>
          <w:szCs w:val="24"/>
        </w:rPr>
        <w:t>la tercera edad</w:t>
      </w:r>
      <w:r w:rsidR="00AD7FDA" w:rsidRPr="005D7D50">
        <w:rPr>
          <w:rFonts w:ascii="Georgia" w:hAnsi="Georgia"/>
          <w:spacing w:val="4"/>
          <w:sz w:val="24"/>
          <w:szCs w:val="24"/>
        </w:rPr>
        <w:t xml:space="preserve">, circunstancias en virtud de las que </w:t>
      </w:r>
      <w:r w:rsidR="00BA059D" w:rsidRPr="005D7D50">
        <w:rPr>
          <w:rFonts w:ascii="Georgia" w:hAnsi="Georgia"/>
          <w:spacing w:val="4"/>
          <w:sz w:val="24"/>
          <w:szCs w:val="24"/>
        </w:rPr>
        <w:t>pretender</w:t>
      </w:r>
      <w:r w:rsidR="00AD7FDA" w:rsidRPr="005D7D50">
        <w:rPr>
          <w:rFonts w:ascii="Georgia" w:hAnsi="Georgia"/>
          <w:spacing w:val="4"/>
          <w:sz w:val="24"/>
          <w:szCs w:val="24"/>
        </w:rPr>
        <w:t xml:space="preserve"> obviar el referido requisito, porque la vía jurisdiccional prestablecida no atiende </w:t>
      </w:r>
      <w:r w:rsidR="00AD7FDA" w:rsidRPr="005D7D50">
        <w:rPr>
          <w:rFonts w:ascii="Georgia" w:hAnsi="Georgia"/>
          <w:i/>
          <w:spacing w:val="4"/>
          <w:sz w:val="24"/>
          <w:szCs w:val="24"/>
        </w:rPr>
        <w:t>la inminencia, la urgencia y la gravedad de los hechos</w:t>
      </w:r>
      <w:r w:rsidR="00AD7FDA" w:rsidRPr="005D7D50">
        <w:rPr>
          <w:rFonts w:ascii="Georgia" w:hAnsi="Georgia"/>
          <w:spacing w:val="4"/>
          <w:sz w:val="24"/>
          <w:szCs w:val="24"/>
        </w:rPr>
        <w:t xml:space="preserve">; como se verá, dichas aseveraciones carecen de mérito suasorio </w:t>
      </w:r>
      <w:r w:rsidR="000606F2" w:rsidRPr="005D7D50">
        <w:rPr>
          <w:rFonts w:ascii="Georgia" w:hAnsi="Georgia"/>
          <w:spacing w:val="4"/>
          <w:sz w:val="24"/>
          <w:szCs w:val="24"/>
        </w:rPr>
        <w:t xml:space="preserve">para excusar </w:t>
      </w:r>
      <w:r w:rsidR="00833D64" w:rsidRPr="005D7D50">
        <w:rPr>
          <w:rFonts w:ascii="Georgia" w:hAnsi="Georgia"/>
          <w:spacing w:val="4"/>
          <w:sz w:val="24"/>
          <w:szCs w:val="24"/>
        </w:rPr>
        <w:t>la</w:t>
      </w:r>
      <w:r w:rsidR="00AD7FDA" w:rsidRPr="005D7D50">
        <w:rPr>
          <w:rFonts w:ascii="Georgia" w:hAnsi="Georgia"/>
          <w:spacing w:val="4"/>
          <w:sz w:val="24"/>
          <w:szCs w:val="24"/>
        </w:rPr>
        <w:t xml:space="preserve"> subsidiariedad.</w:t>
      </w:r>
    </w:p>
    <w:p w14:paraId="4225B5A2" w14:textId="59DC1878" w:rsidR="00AD7FDA" w:rsidRPr="005D7D50" w:rsidRDefault="00AD7FDA" w:rsidP="00E57CE5">
      <w:pPr>
        <w:pStyle w:val="Sinespaciado1"/>
        <w:spacing w:line="276" w:lineRule="auto"/>
        <w:jc w:val="both"/>
        <w:rPr>
          <w:rFonts w:ascii="Georgia" w:hAnsi="Georgia"/>
          <w:spacing w:val="4"/>
          <w:sz w:val="24"/>
          <w:szCs w:val="24"/>
        </w:rPr>
      </w:pPr>
    </w:p>
    <w:p w14:paraId="6BA38A22" w14:textId="36EAF6FF" w:rsidR="00DC58AA" w:rsidRPr="005D7D50" w:rsidRDefault="00DC58AA" w:rsidP="00E57CE5">
      <w:pPr>
        <w:pStyle w:val="Sinespaciado1"/>
        <w:spacing w:line="276" w:lineRule="auto"/>
        <w:jc w:val="both"/>
        <w:rPr>
          <w:rFonts w:ascii="Georgia" w:hAnsi="Georgia"/>
          <w:spacing w:val="4"/>
          <w:sz w:val="24"/>
          <w:szCs w:val="24"/>
        </w:rPr>
      </w:pPr>
      <w:r w:rsidRPr="005D7D50">
        <w:rPr>
          <w:rFonts w:ascii="Georgia" w:hAnsi="Georgia"/>
          <w:spacing w:val="4"/>
          <w:sz w:val="24"/>
          <w:szCs w:val="24"/>
        </w:rPr>
        <w:t xml:space="preserve">Se recuerda que la configuración de un perjuicio irremediable acarrea varios elementos, a saber: i) inminencia, en cuanto a la certeza de los hechos y causa del daño; ii) gravedad, sobre la afectación significativa de un bien jurídicamente determinable; iii) necesidad de medidas urgentes y adecuadas conforme a las particularidades del caso concreto e iv) </w:t>
      </w:r>
      <w:proofErr w:type="spellStart"/>
      <w:r w:rsidRPr="005D7D50">
        <w:rPr>
          <w:rFonts w:ascii="Georgia" w:hAnsi="Georgia"/>
          <w:spacing w:val="4"/>
          <w:sz w:val="24"/>
          <w:szCs w:val="24"/>
        </w:rPr>
        <w:t>impostergabilidad</w:t>
      </w:r>
      <w:proofErr w:type="spellEnd"/>
      <w:r w:rsidRPr="005D7D50">
        <w:rPr>
          <w:rFonts w:ascii="Georgia" w:hAnsi="Georgia"/>
          <w:spacing w:val="4"/>
          <w:sz w:val="24"/>
          <w:szCs w:val="24"/>
        </w:rPr>
        <w:t xml:space="preserve"> para su adopción, porque pretenden evitar la consumación del daño irreparable.</w:t>
      </w:r>
      <w:r w:rsidRPr="005D7D50">
        <w:rPr>
          <w:rStyle w:val="Refdenotaalpie"/>
          <w:rFonts w:ascii="Georgia" w:hAnsi="Georgia"/>
          <w:spacing w:val="4"/>
          <w:sz w:val="24"/>
          <w:szCs w:val="24"/>
        </w:rPr>
        <w:footnoteReference w:id="6"/>
      </w:r>
    </w:p>
    <w:p w14:paraId="5235405C" w14:textId="5FF2F9E3" w:rsidR="00DC58AA" w:rsidRPr="005D7D50" w:rsidRDefault="00DC58AA" w:rsidP="00E57CE5">
      <w:pPr>
        <w:pStyle w:val="Sinespaciado1"/>
        <w:spacing w:line="276" w:lineRule="auto"/>
        <w:jc w:val="both"/>
        <w:rPr>
          <w:rFonts w:ascii="Georgia" w:hAnsi="Georgia"/>
          <w:spacing w:val="4"/>
          <w:sz w:val="24"/>
          <w:szCs w:val="24"/>
        </w:rPr>
      </w:pPr>
    </w:p>
    <w:p w14:paraId="7C445E91" w14:textId="0D6D4475" w:rsidR="000A5165" w:rsidRPr="005D7D50" w:rsidRDefault="00E31169" w:rsidP="00E57CE5">
      <w:pPr>
        <w:pStyle w:val="Sinespaciado1"/>
        <w:spacing w:line="276" w:lineRule="auto"/>
        <w:jc w:val="both"/>
        <w:rPr>
          <w:rFonts w:ascii="Georgia" w:hAnsi="Georgia"/>
          <w:spacing w:val="4"/>
          <w:sz w:val="24"/>
          <w:szCs w:val="24"/>
        </w:rPr>
      </w:pPr>
      <w:r w:rsidRPr="005D7D50">
        <w:rPr>
          <w:rFonts w:ascii="Georgia" w:hAnsi="Georgia"/>
          <w:spacing w:val="4"/>
          <w:sz w:val="24"/>
          <w:szCs w:val="24"/>
        </w:rPr>
        <w:t>De plano es imposible afirmar</w:t>
      </w:r>
      <w:r w:rsidR="005849F9" w:rsidRPr="005D7D50">
        <w:rPr>
          <w:rFonts w:ascii="Georgia" w:hAnsi="Georgia"/>
          <w:spacing w:val="4"/>
          <w:sz w:val="24"/>
          <w:szCs w:val="24"/>
        </w:rPr>
        <w:t xml:space="preserve"> </w:t>
      </w:r>
      <w:r w:rsidRPr="005D7D50">
        <w:rPr>
          <w:rFonts w:ascii="Georgia" w:hAnsi="Georgia"/>
          <w:spacing w:val="4"/>
          <w:sz w:val="24"/>
          <w:szCs w:val="24"/>
        </w:rPr>
        <w:t xml:space="preserve">que la imposición de sanción en modalidad de multa por el monto de </w:t>
      </w:r>
      <w:r w:rsidR="005849F9" w:rsidRPr="005D7D50">
        <w:rPr>
          <w:rFonts w:ascii="Georgia" w:hAnsi="Georgia"/>
          <w:spacing w:val="4"/>
          <w:sz w:val="24"/>
          <w:szCs w:val="24"/>
        </w:rPr>
        <w:t xml:space="preserve">$16.926.827 implica, sin más, la concreción inminente de un perjuicio, </w:t>
      </w:r>
      <w:proofErr w:type="spellStart"/>
      <w:r w:rsidR="005849F9" w:rsidRPr="005D7D50">
        <w:rPr>
          <w:rFonts w:ascii="Georgia" w:hAnsi="Georgia"/>
          <w:spacing w:val="4"/>
          <w:sz w:val="24"/>
          <w:szCs w:val="24"/>
        </w:rPr>
        <w:t>cualesquiera</w:t>
      </w:r>
      <w:proofErr w:type="spellEnd"/>
      <w:r w:rsidR="005849F9" w:rsidRPr="005D7D50">
        <w:rPr>
          <w:rFonts w:ascii="Georgia" w:hAnsi="Georgia"/>
          <w:spacing w:val="4"/>
          <w:sz w:val="24"/>
          <w:szCs w:val="24"/>
        </w:rPr>
        <w:t xml:space="preserve"> que sea el grado de afectación que se le atribuye</w:t>
      </w:r>
      <w:r w:rsidR="000A5165" w:rsidRPr="005D7D50">
        <w:rPr>
          <w:rFonts w:ascii="Georgia" w:hAnsi="Georgia"/>
          <w:spacing w:val="4"/>
          <w:sz w:val="24"/>
          <w:szCs w:val="24"/>
        </w:rPr>
        <w:t>,</w:t>
      </w:r>
      <w:r w:rsidR="005849F9" w:rsidRPr="005D7D50">
        <w:rPr>
          <w:rFonts w:ascii="Georgia" w:hAnsi="Georgia"/>
          <w:spacing w:val="4"/>
          <w:sz w:val="24"/>
          <w:szCs w:val="24"/>
        </w:rPr>
        <w:t xml:space="preserve"> pues lejos del sustento racional y apremio que exige la jurisprudencia, se basa en conje</w:t>
      </w:r>
      <w:r w:rsidR="000A5165" w:rsidRPr="005D7D50">
        <w:rPr>
          <w:rFonts w:ascii="Georgia" w:hAnsi="Georgia"/>
          <w:spacing w:val="4"/>
          <w:sz w:val="24"/>
          <w:szCs w:val="24"/>
        </w:rPr>
        <w:t xml:space="preserve">turas que orbitan en torno a la situación económica de la actora si se hace efectivo su </w:t>
      </w:r>
      <w:r w:rsidR="000A5165" w:rsidRPr="005D7D50">
        <w:rPr>
          <w:rFonts w:ascii="Georgia" w:hAnsi="Georgia"/>
          <w:spacing w:val="4"/>
          <w:sz w:val="24"/>
          <w:szCs w:val="24"/>
        </w:rPr>
        <w:lastRenderedPageBreak/>
        <w:t xml:space="preserve">cobro, supeditado en todo caso a las acciones judiciales ordinarias y, en el peor de los casos, al proceso de cobro coactivo. </w:t>
      </w:r>
      <w:r w:rsidR="00722B86" w:rsidRPr="005D7D50">
        <w:rPr>
          <w:rFonts w:ascii="Georgia" w:hAnsi="Georgia"/>
          <w:spacing w:val="4"/>
          <w:sz w:val="24"/>
          <w:szCs w:val="24"/>
        </w:rPr>
        <w:t xml:space="preserve"> </w:t>
      </w:r>
      <w:r w:rsidR="000A5165" w:rsidRPr="005D7D50">
        <w:rPr>
          <w:rFonts w:ascii="Georgia" w:hAnsi="Georgia"/>
          <w:spacing w:val="4"/>
          <w:sz w:val="24"/>
          <w:szCs w:val="24"/>
        </w:rPr>
        <w:t>En otras palabras, la existencia potencial del daño por el menoscabo de los recursos con que sufraga sus necesidades básicas y las de su familia, es incierta, solo tiene lugar a través de deducciones especulativas.</w:t>
      </w:r>
    </w:p>
    <w:p w14:paraId="3499AB2A" w14:textId="06482E39" w:rsidR="000A5165" w:rsidRPr="005D7D50" w:rsidRDefault="000A5165" w:rsidP="00E57CE5">
      <w:pPr>
        <w:pStyle w:val="Sinespaciado1"/>
        <w:spacing w:line="276" w:lineRule="auto"/>
        <w:jc w:val="both"/>
        <w:rPr>
          <w:rFonts w:ascii="Georgia" w:hAnsi="Georgia"/>
          <w:spacing w:val="4"/>
          <w:sz w:val="24"/>
          <w:szCs w:val="24"/>
        </w:rPr>
      </w:pPr>
    </w:p>
    <w:p w14:paraId="1B735255" w14:textId="4954D479" w:rsidR="00722B86" w:rsidRPr="005D7D50" w:rsidRDefault="00722B86" w:rsidP="00E57CE5">
      <w:pPr>
        <w:pStyle w:val="Sinespaciado1"/>
        <w:spacing w:line="276" w:lineRule="auto"/>
        <w:jc w:val="both"/>
        <w:rPr>
          <w:rFonts w:ascii="Georgia" w:hAnsi="Georgia"/>
          <w:spacing w:val="4"/>
          <w:sz w:val="24"/>
          <w:szCs w:val="24"/>
        </w:rPr>
      </w:pPr>
      <w:r w:rsidRPr="005D7D50">
        <w:rPr>
          <w:rFonts w:ascii="Georgia" w:hAnsi="Georgia"/>
          <w:spacing w:val="4"/>
          <w:sz w:val="24"/>
          <w:szCs w:val="24"/>
        </w:rPr>
        <w:t>Sobre el particular se recuerda que la Sala de Casación Civil de la Corte Suprema de Justicia (STC16340-2022) tiene sentado que:</w:t>
      </w:r>
    </w:p>
    <w:p w14:paraId="322A5029" w14:textId="77777777" w:rsidR="00722B86" w:rsidRPr="005D7D50" w:rsidRDefault="00722B86" w:rsidP="00E57CE5">
      <w:pPr>
        <w:pStyle w:val="Sinespaciado1"/>
        <w:spacing w:line="276" w:lineRule="auto"/>
        <w:jc w:val="both"/>
        <w:rPr>
          <w:rFonts w:ascii="Georgia" w:hAnsi="Georgia"/>
          <w:spacing w:val="4"/>
          <w:sz w:val="24"/>
          <w:szCs w:val="24"/>
        </w:rPr>
      </w:pPr>
    </w:p>
    <w:p w14:paraId="1C520119" w14:textId="77777777" w:rsidR="00722B86" w:rsidRPr="005D7D50" w:rsidRDefault="00722B86" w:rsidP="00E57CE5">
      <w:pPr>
        <w:pStyle w:val="Sinespaciado1"/>
        <w:ind w:left="426" w:right="420"/>
        <w:jc w:val="both"/>
        <w:rPr>
          <w:rFonts w:ascii="Georgia" w:hAnsi="Georgia"/>
          <w:i/>
          <w:spacing w:val="4"/>
          <w:szCs w:val="24"/>
        </w:rPr>
      </w:pPr>
      <w:r w:rsidRPr="005D7D50">
        <w:rPr>
          <w:rFonts w:ascii="Georgia" w:hAnsi="Georgia"/>
          <w:i/>
          <w:spacing w:val="4"/>
          <w:szCs w:val="24"/>
        </w:rPr>
        <w:t xml:space="preserve">(...) es de recordar que los actos de la administración pública gozan de la presunción de legalidad y acierto, por lo que las controversias que susciten deben ser develadas ante el operador competente, escenario en el que es posible solicitar medidas cautelares «para proteger y garantizar», de modo provisorio, «el objeto del proceso», y entre ellas, la suspensión provisional de dichas manifestaciones, conforme a lo indicado en los artículos 229 y 230 -numeral 3°- de la codificación en cita; aspecto que </w:t>
      </w:r>
      <w:r w:rsidRPr="005D7D50">
        <w:rPr>
          <w:rFonts w:ascii="Georgia" w:hAnsi="Georgia"/>
          <w:b/>
          <w:i/>
          <w:spacing w:val="4"/>
          <w:szCs w:val="24"/>
          <w:u w:val="single"/>
        </w:rPr>
        <w:t xml:space="preserve">derruye lo aducido por el accionante en torno a la supuesta </w:t>
      </w:r>
      <w:proofErr w:type="spellStart"/>
      <w:r w:rsidRPr="005D7D50">
        <w:rPr>
          <w:rFonts w:ascii="Georgia" w:hAnsi="Georgia"/>
          <w:b/>
          <w:i/>
          <w:spacing w:val="4"/>
          <w:szCs w:val="24"/>
          <w:u w:val="single"/>
        </w:rPr>
        <w:t>inidoneidad</w:t>
      </w:r>
      <w:proofErr w:type="spellEnd"/>
      <w:r w:rsidRPr="005D7D50">
        <w:rPr>
          <w:rFonts w:ascii="Georgia" w:hAnsi="Georgia"/>
          <w:b/>
          <w:i/>
          <w:spacing w:val="4"/>
          <w:szCs w:val="24"/>
          <w:u w:val="single"/>
        </w:rPr>
        <w:t xml:space="preserve"> de ese tipo de instrumento judicial y, por demás, cualquier viso de perjuicio irremediable, lo que torna inviable la protección reclamada, incluso como mecanismo transitorio</w:t>
      </w:r>
      <w:r w:rsidRPr="005D7D50">
        <w:rPr>
          <w:rFonts w:ascii="Georgia" w:hAnsi="Georgia"/>
          <w:i/>
          <w:spacing w:val="4"/>
          <w:szCs w:val="24"/>
          <w:u w:val="single"/>
        </w:rPr>
        <w:t>.</w:t>
      </w:r>
    </w:p>
    <w:p w14:paraId="1A21EA85" w14:textId="77777777" w:rsidR="000A5165" w:rsidRPr="005D7D50" w:rsidRDefault="000A5165" w:rsidP="00E57CE5">
      <w:pPr>
        <w:pStyle w:val="Sinespaciado1"/>
        <w:spacing w:line="276" w:lineRule="auto"/>
        <w:jc w:val="both"/>
        <w:rPr>
          <w:rFonts w:ascii="Georgia" w:hAnsi="Georgia"/>
          <w:spacing w:val="4"/>
          <w:sz w:val="24"/>
          <w:szCs w:val="24"/>
        </w:rPr>
      </w:pPr>
    </w:p>
    <w:p w14:paraId="6A262714" w14:textId="1FD4F7D1" w:rsidR="006403B0" w:rsidRPr="005D7D50" w:rsidRDefault="00722B86" w:rsidP="00E57CE5">
      <w:pPr>
        <w:pStyle w:val="Sinespaciado1"/>
        <w:spacing w:line="276" w:lineRule="auto"/>
        <w:jc w:val="both"/>
        <w:rPr>
          <w:rFonts w:ascii="Georgia" w:hAnsi="Georgia"/>
          <w:spacing w:val="4"/>
          <w:sz w:val="24"/>
          <w:szCs w:val="24"/>
        </w:rPr>
      </w:pPr>
      <w:r w:rsidRPr="005D7D50">
        <w:rPr>
          <w:rFonts w:ascii="Georgia" w:hAnsi="Georgia"/>
          <w:spacing w:val="4"/>
          <w:sz w:val="24"/>
          <w:szCs w:val="24"/>
        </w:rPr>
        <w:t>En efecto, el caso examinado se subsume en la improcedencia general que se predica de la acción de tutela contra actos administrativos porque,</w:t>
      </w:r>
      <w:r w:rsidR="000606F2" w:rsidRPr="005D7D50">
        <w:rPr>
          <w:rFonts w:ascii="Georgia" w:hAnsi="Georgia"/>
          <w:spacing w:val="4"/>
          <w:sz w:val="24"/>
          <w:szCs w:val="24"/>
        </w:rPr>
        <w:t xml:space="preserve"> </w:t>
      </w:r>
      <w:r w:rsidR="006403B0" w:rsidRPr="005D7D50">
        <w:rPr>
          <w:rFonts w:ascii="Georgia" w:hAnsi="Georgia"/>
          <w:spacing w:val="4"/>
          <w:sz w:val="24"/>
          <w:szCs w:val="24"/>
        </w:rPr>
        <w:t>aunque la actora alega ser una persona de la tercera edad, lo cierto es que dicha calidad se reserva a quienes han superado la esperanza de vida</w:t>
      </w:r>
      <w:r w:rsidR="006403B0" w:rsidRPr="005D7D50">
        <w:rPr>
          <w:rStyle w:val="Refdenotaalpie"/>
          <w:rFonts w:ascii="Georgia" w:hAnsi="Georgia"/>
          <w:spacing w:val="4"/>
          <w:sz w:val="24"/>
          <w:szCs w:val="24"/>
        </w:rPr>
        <w:footnoteReference w:id="7"/>
      </w:r>
      <w:r w:rsidR="006403B0" w:rsidRPr="005D7D50">
        <w:rPr>
          <w:rFonts w:ascii="Georgia" w:hAnsi="Georgia"/>
          <w:spacing w:val="4"/>
          <w:sz w:val="24"/>
          <w:szCs w:val="24"/>
        </w:rPr>
        <w:t>; según el DANE, 77,23 años para la población en general, incluso más si segmenta al grupo de mujeres (En Risaralda supera los 79 años)</w:t>
      </w:r>
      <w:r w:rsidR="00F6040E" w:rsidRPr="005D7D50">
        <w:rPr>
          <w:rStyle w:val="Refdenotaalpie"/>
          <w:rFonts w:ascii="Georgia" w:hAnsi="Georgia"/>
          <w:spacing w:val="4"/>
          <w:sz w:val="24"/>
          <w:szCs w:val="24"/>
        </w:rPr>
        <w:footnoteReference w:id="8"/>
      </w:r>
      <w:r w:rsidR="006403B0" w:rsidRPr="005D7D50">
        <w:rPr>
          <w:rFonts w:ascii="Georgia" w:hAnsi="Georgia"/>
          <w:spacing w:val="4"/>
          <w:sz w:val="24"/>
          <w:szCs w:val="24"/>
        </w:rPr>
        <w:t xml:space="preserve">, por su parte la actora dice tener 64 años de edad y, aun </w:t>
      </w:r>
      <w:r w:rsidR="00A53527" w:rsidRPr="005D7D50">
        <w:rPr>
          <w:rFonts w:ascii="Georgia" w:hAnsi="Georgia"/>
          <w:spacing w:val="4"/>
          <w:sz w:val="24"/>
          <w:szCs w:val="24"/>
        </w:rPr>
        <w:t>computando a partir de la fecha registrada en la cédula de ciudadanía</w:t>
      </w:r>
      <w:r w:rsidR="00A53527" w:rsidRPr="005D7D50">
        <w:rPr>
          <w:rStyle w:val="Refdenotaalpie"/>
          <w:rFonts w:ascii="Georgia" w:hAnsi="Georgia"/>
          <w:spacing w:val="4"/>
          <w:sz w:val="24"/>
          <w:szCs w:val="24"/>
        </w:rPr>
        <w:footnoteReference w:id="9"/>
      </w:r>
      <w:r w:rsidR="00A53527" w:rsidRPr="005D7D50">
        <w:rPr>
          <w:rFonts w:ascii="Georgia" w:hAnsi="Georgia"/>
          <w:spacing w:val="4"/>
          <w:sz w:val="24"/>
          <w:szCs w:val="24"/>
        </w:rPr>
        <w:t xml:space="preserve"> asciende a 68 años; en cuanto a Sonia María Valencia Arredondo, valga decir que no son sus derechos los ventilados en esta acción, ni se encuentra relación causal entre la conducta de la accionada, según los hechos denunciados, y sus </w:t>
      </w:r>
      <w:r w:rsidR="00F6040E" w:rsidRPr="005D7D50">
        <w:rPr>
          <w:rFonts w:ascii="Georgia" w:hAnsi="Georgia"/>
          <w:spacing w:val="4"/>
          <w:sz w:val="24"/>
          <w:szCs w:val="24"/>
        </w:rPr>
        <w:t>intereses</w:t>
      </w:r>
      <w:r w:rsidR="00A53527" w:rsidRPr="005D7D50">
        <w:rPr>
          <w:rFonts w:ascii="Georgia" w:hAnsi="Georgia"/>
          <w:spacing w:val="4"/>
          <w:sz w:val="24"/>
          <w:szCs w:val="24"/>
        </w:rPr>
        <w:t xml:space="preserve"> propiamente dichos. En todo caso, esa circunstancia (la tercera edad) no acarrea, por si sola, </w:t>
      </w:r>
      <w:r w:rsidR="00F6040E" w:rsidRPr="005D7D50">
        <w:rPr>
          <w:rFonts w:ascii="Georgia" w:hAnsi="Georgia"/>
          <w:spacing w:val="4"/>
          <w:sz w:val="24"/>
          <w:szCs w:val="24"/>
        </w:rPr>
        <w:t>la prosperidad de</w:t>
      </w:r>
      <w:r w:rsidR="00A53527" w:rsidRPr="005D7D50">
        <w:rPr>
          <w:rFonts w:ascii="Georgia" w:hAnsi="Georgia"/>
          <w:spacing w:val="4"/>
          <w:sz w:val="24"/>
          <w:szCs w:val="24"/>
        </w:rPr>
        <w:t xml:space="preserve">l amparo, como se sigue del precedente trazado por la Corte Suprema de Justicia en STC3663-2023, valiéndose de STC649-2023, STC14046-2022, STC12541-2022 y otras providencias en el mismo sentido porque, en sus palabras: </w:t>
      </w:r>
      <w:r w:rsidR="00A53527" w:rsidRPr="005D7D50">
        <w:rPr>
          <w:rFonts w:ascii="Georgia" w:hAnsi="Georgia"/>
          <w:i/>
          <w:spacing w:val="4"/>
          <w:sz w:val="24"/>
          <w:szCs w:val="24"/>
        </w:rPr>
        <w:t>(...) las condiciones personales y económicas invocadas por la gestora como fundamento del amparo, no pueden sobreponerse a lo decidido (…) [en el] escenario donde c[</w:t>
      </w:r>
      <w:proofErr w:type="spellStart"/>
      <w:r w:rsidR="00A53527" w:rsidRPr="005D7D50">
        <w:rPr>
          <w:rFonts w:ascii="Georgia" w:hAnsi="Georgia"/>
          <w:i/>
          <w:spacing w:val="4"/>
          <w:sz w:val="24"/>
          <w:szCs w:val="24"/>
        </w:rPr>
        <w:t>uenta</w:t>
      </w:r>
      <w:proofErr w:type="spellEnd"/>
      <w:r w:rsidR="00A53527" w:rsidRPr="005D7D50">
        <w:rPr>
          <w:rFonts w:ascii="Georgia" w:hAnsi="Georgia"/>
          <w:i/>
          <w:spacing w:val="4"/>
          <w:sz w:val="24"/>
          <w:szCs w:val="24"/>
        </w:rPr>
        <w:t>] con plenas garantías para la defensa de sus derechos e intereses jurídicos.</w:t>
      </w:r>
    </w:p>
    <w:p w14:paraId="30D87199" w14:textId="77777777" w:rsidR="00A53527" w:rsidRPr="005D7D50" w:rsidRDefault="00A53527" w:rsidP="00E57CE5">
      <w:pPr>
        <w:pStyle w:val="Sinespaciado1"/>
        <w:spacing w:line="276" w:lineRule="auto"/>
        <w:jc w:val="both"/>
        <w:rPr>
          <w:rFonts w:ascii="Georgia" w:hAnsi="Georgia"/>
          <w:b/>
          <w:spacing w:val="4"/>
          <w:sz w:val="24"/>
          <w:szCs w:val="24"/>
        </w:rPr>
      </w:pPr>
    </w:p>
    <w:p w14:paraId="61B676BC" w14:textId="04454AD6" w:rsidR="00A53527" w:rsidRPr="005D7D50" w:rsidRDefault="00505251" w:rsidP="00E57CE5">
      <w:pPr>
        <w:pStyle w:val="Sinespaciado1"/>
        <w:spacing w:line="276" w:lineRule="auto"/>
        <w:jc w:val="both"/>
        <w:rPr>
          <w:rFonts w:ascii="Georgia" w:hAnsi="Georgia"/>
          <w:spacing w:val="4"/>
          <w:sz w:val="24"/>
          <w:szCs w:val="24"/>
        </w:rPr>
      </w:pPr>
      <w:r w:rsidRPr="005D7D50">
        <w:rPr>
          <w:rFonts w:ascii="Georgia" w:hAnsi="Georgia"/>
          <w:b/>
          <w:spacing w:val="4"/>
          <w:sz w:val="24"/>
          <w:szCs w:val="24"/>
        </w:rPr>
        <w:t xml:space="preserve">4.4. </w:t>
      </w:r>
      <w:r w:rsidRPr="005D7D50">
        <w:rPr>
          <w:rFonts w:ascii="Georgia" w:hAnsi="Georgia"/>
          <w:spacing w:val="4"/>
          <w:sz w:val="24"/>
          <w:szCs w:val="24"/>
        </w:rPr>
        <w:t xml:space="preserve">En conclusión, habrá de declararse la improcedencia del amparo </w:t>
      </w:r>
      <w:r w:rsidR="00A53527" w:rsidRPr="005D7D50">
        <w:rPr>
          <w:rFonts w:ascii="Georgia" w:hAnsi="Georgia"/>
          <w:spacing w:val="4"/>
          <w:sz w:val="24"/>
          <w:szCs w:val="24"/>
        </w:rPr>
        <w:t>por inobservancia del requisito de subsidiariedad, sin que se hubiera acreditado necesaria la acción como mecanismo transitorio o alternativa a la vía judicial ordinaria por no cumplir con los criterios de idoneidad y eficacia trazados por la jurisprudencia en la materia.</w:t>
      </w:r>
    </w:p>
    <w:p w14:paraId="45972E1A" w14:textId="77777777" w:rsidR="008E33A2" w:rsidRPr="005D7D50" w:rsidRDefault="008E33A2" w:rsidP="00E57CE5">
      <w:pPr>
        <w:spacing w:line="276" w:lineRule="auto"/>
        <w:jc w:val="both"/>
        <w:rPr>
          <w:rFonts w:ascii="Georgia" w:hAnsi="Georgia"/>
          <w:spacing w:val="4"/>
          <w:sz w:val="24"/>
          <w:szCs w:val="24"/>
        </w:rPr>
      </w:pPr>
    </w:p>
    <w:p w14:paraId="53D07F40" w14:textId="77777777" w:rsidR="008E33A2" w:rsidRPr="005D7D50" w:rsidRDefault="008E33A2" w:rsidP="00E57CE5">
      <w:pPr>
        <w:spacing w:line="276" w:lineRule="auto"/>
        <w:jc w:val="both"/>
        <w:rPr>
          <w:rFonts w:ascii="Georgia" w:hAnsi="Georgia"/>
          <w:b/>
          <w:spacing w:val="4"/>
          <w:sz w:val="24"/>
          <w:szCs w:val="24"/>
        </w:rPr>
      </w:pPr>
      <w:r w:rsidRPr="005D7D50">
        <w:rPr>
          <w:rFonts w:ascii="Georgia" w:hAnsi="Georgia"/>
          <w:b/>
          <w:spacing w:val="4"/>
          <w:sz w:val="24"/>
          <w:szCs w:val="24"/>
        </w:rPr>
        <w:t>5. DECISIÓN</w:t>
      </w:r>
    </w:p>
    <w:p w14:paraId="00AE91FF" w14:textId="77777777" w:rsidR="008E33A2" w:rsidRPr="005D7D50" w:rsidRDefault="008E33A2" w:rsidP="00E57CE5">
      <w:pPr>
        <w:spacing w:line="276" w:lineRule="auto"/>
        <w:jc w:val="both"/>
        <w:rPr>
          <w:rFonts w:ascii="Georgia" w:hAnsi="Georgia"/>
          <w:spacing w:val="4"/>
          <w:sz w:val="24"/>
          <w:szCs w:val="24"/>
        </w:rPr>
      </w:pPr>
    </w:p>
    <w:p w14:paraId="44238BA6" w14:textId="77777777" w:rsidR="008E33A2" w:rsidRPr="005D7D50" w:rsidRDefault="008E33A2" w:rsidP="00E57CE5">
      <w:pPr>
        <w:spacing w:line="276" w:lineRule="auto"/>
        <w:jc w:val="both"/>
        <w:rPr>
          <w:rFonts w:ascii="Georgia" w:hAnsi="Georgia"/>
          <w:spacing w:val="4"/>
          <w:sz w:val="24"/>
          <w:szCs w:val="24"/>
        </w:rPr>
      </w:pPr>
      <w:r w:rsidRPr="005D7D50">
        <w:rPr>
          <w:rFonts w:ascii="Georgia" w:hAnsi="Georgia"/>
          <w:spacing w:val="4"/>
          <w:sz w:val="24"/>
          <w:szCs w:val="24"/>
        </w:rPr>
        <w:lastRenderedPageBreak/>
        <w:t>En mérito de lo expuesto, la Sala de Decisión Civil Familia del Tribunal Superior de Pereira, administrando justicia en nombre de la República y por autoridad de la ley,</w:t>
      </w:r>
    </w:p>
    <w:p w14:paraId="22B138FF" w14:textId="77777777" w:rsidR="008E33A2" w:rsidRPr="005D7D50" w:rsidRDefault="008E33A2" w:rsidP="00E57CE5">
      <w:pPr>
        <w:spacing w:line="276" w:lineRule="auto"/>
        <w:jc w:val="both"/>
        <w:rPr>
          <w:rFonts w:ascii="Georgia" w:hAnsi="Georgia"/>
          <w:b/>
          <w:spacing w:val="4"/>
          <w:sz w:val="24"/>
          <w:szCs w:val="24"/>
        </w:rPr>
      </w:pPr>
    </w:p>
    <w:p w14:paraId="03E45DD7" w14:textId="77777777" w:rsidR="008E33A2" w:rsidRPr="005D7D50" w:rsidRDefault="008E33A2" w:rsidP="00E57CE5">
      <w:pPr>
        <w:spacing w:line="276" w:lineRule="auto"/>
        <w:jc w:val="both"/>
        <w:rPr>
          <w:rFonts w:ascii="Georgia" w:hAnsi="Georgia"/>
          <w:b/>
          <w:spacing w:val="4"/>
          <w:sz w:val="24"/>
          <w:szCs w:val="24"/>
        </w:rPr>
      </w:pPr>
      <w:r w:rsidRPr="005D7D50">
        <w:rPr>
          <w:rFonts w:ascii="Georgia" w:hAnsi="Georgia"/>
          <w:b/>
          <w:spacing w:val="4"/>
          <w:sz w:val="24"/>
          <w:szCs w:val="24"/>
        </w:rPr>
        <w:t>RESUELVE:</w:t>
      </w:r>
    </w:p>
    <w:p w14:paraId="6AF0B45B" w14:textId="77777777" w:rsidR="008E33A2" w:rsidRPr="005D7D50" w:rsidRDefault="008E33A2" w:rsidP="00E57CE5">
      <w:pPr>
        <w:spacing w:line="276" w:lineRule="auto"/>
        <w:jc w:val="both"/>
        <w:rPr>
          <w:rFonts w:ascii="Georgia" w:hAnsi="Georgia"/>
          <w:spacing w:val="4"/>
          <w:sz w:val="24"/>
          <w:szCs w:val="24"/>
        </w:rPr>
      </w:pPr>
    </w:p>
    <w:p w14:paraId="2F43EA31" w14:textId="1021A2E4" w:rsidR="008E33A2" w:rsidRPr="005D7D50" w:rsidRDefault="008E33A2" w:rsidP="00E57CE5">
      <w:pPr>
        <w:spacing w:line="276" w:lineRule="auto"/>
        <w:jc w:val="both"/>
        <w:rPr>
          <w:rFonts w:ascii="Georgia" w:hAnsi="Georgia"/>
          <w:smallCaps/>
          <w:spacing w:val="4"/>
          <w:sz w:val="24"/>
          <w:szCs w:val="24"/>
        </w:rPr>
      </w:pPr>
      <w:r w:rsidRPr="005D7D50">
        <w:rPr>
          <w:rFonts w:ascii="Georgia" w:hAnsi="Georgia"/>
          <w:b/>
          <w:smallCaps/>
          <w:spacing w:val="4"/>
          <w:sz w:val="24"/>
          <w:szCs w:val="24"/>
        </w:rPr>
        <w:t>Primero:</w:t>
      </w:r>
      <w:r w:rsidRPr="005D7D50">
        <w:rPr>
          <w:rFonts w:ascii="Georgia" w:hAnsi="Georgia"/>
          <w:smallCaps/>
          <w:spacing w:val="4"/>
          <w:sz w:val="24"/>
          <w:szCs w:val="24"/>
        </w:rPr>
        <w:t xml:space="preserve"> </w:t>
      </w:r>
      <w:r w:rsidRPr="005D7D50">
        <w:rPr>
          <w:rFonts w:ascii="Georgia" w:hAnsi="Georgia"/>
          <w:b/>
          <w:bCs/>
          <w:smallCaps/>
          <w:spacing w:val="4"/>
          <w:sz w:val="24"/>
          <w:szCs w:val="24"/>
        </w:rPr>
        <w:t>Declarar improcedente</w:t>
      </w:r>
      <w:r w:rsidRPr="005D7D50">
        <w:rPr>
          <w:rFonts w:ascii="Georgia" w:hAnsi="Georgia"/>
          <w:smallCaps/>
          <w:spacing w:val="4"/>
          <w:sz w:val="24"/>
          <w:szCs w:val="24"/>
        </w:rPr>
        <w:t xml:space="preserve"> </w:t>
      </w:r>
      <w:r w:rsidRPr="005D7D50">
        <w:rPr>
          <w:rFonts w:ascii="Georgia" w:hAnsi="Georgia"/>
          <w:spacing w:val="4"/>
          <w:sz w:val="24"/>
          <w:szCs w:val="24"/>
        </w:rPr>
        <w:t xml:space="preserve">el amparo constitucional invocado por </w:t>
      </w:r>
      <w:r w:rsidR="008711B9" w:rsidRPr="005D7D50">
        <w:rPr>
          <w:rStyle w:val="normaltextrun"/>
          <w:rFonts w:ascii="Georgia" w:hAnsi="Georgia" w:cs="Segoe UI"/>
          <w:smallCaps/>
          <w:spacing w:val="4"/>
          <w:sz w:val="24"/>
          <w:szCs w:val="24"/>
        </w:rPr>
        <w:t>Luisa Valencia Arenas</w:t>
      </w:r>
      <w:r w:rsidR="008711B9" w:rsidRPr="005D7D50">
        <w:rPr>
          <w:rFonts w:ascii="Georgia" w:hAnsi="Georgia"/>
          <w:spacing w:val="4"/>
          <w:sz w:val="24"/>
          <w:szCs w:val="24"/>
        </w:rPr>
        <w:t xml:space="preserve"> </w:t>
      </w:r>
      <w:r w:rsidRPr="005D7D50">
        <w:rPr>
          <w:rFonts w:ascii="Georgia" w:hAnsi="Georgia"/>
          <w:spacing w:val="4"/>
          <w:sz w:val="24"/>
          <w:szCs w:val="24"/>
        </w:rPr>
        <w:t xml:space="preserve">contra el </w:t>
      </w:r>
      <w:r w:rsidR="008711B9" w:rsidRPr="005D7D50">
        <w:rPr>
          <w:rFonts w:ascii="Georgia" w:hAnsi="Georgia"/>
          <w:smallCaps/>
          <w:spacing w:val="4"/>
          <w:sz w:val="24"/>
          <w:szCs w:val="24"/>
        </w:rPr>
        <w:t>Consejo Nacional Electoral</w:t>
      </w:r>
      <w:r w:rsidRPr="005D7D50">
        <w:rPr>
          <w:rFonts w:ascii="Georgia" w:hAnsi="Georgia"/>
          <w:smallCaps/>
          <w:spacing w:val="4"/>
          <w:sz w:val="24"/>
          <w:szCs w:val="24"/>
        </w:rPr>
        <w:t>.</w:t>
      </w:r>
    </w:p>
    <w:p w14:paraId="5B7C1944" w14:textId="77777777" w:rsidR="008E33A2" w:rsidRPr="005D7D50" w:rsidRDefault="008E33A2" w:rsidP="00E57CE5">
      <w:pPr>
        <w:spacing w:line="276" w:lineRule="auto"/>
        <w:jc w:val="both"/>
        <w:rPr>
          <w:rFonts w:ascii="Georgia" w:hAnsi="Georgia"/>
          <w:smallCaps/>
          <w:spacing w:val="4"/>
          <w:sz w:val="24"/>
          <w:szCs w:val="24"/>
        </w:rPr>
      </w:pPr>
    </w:p>
    <w:p w14:paraId="42E219C6" w14:textId="77777777" w:rsidR="008E33A2" w:rsidRPr="005D7D50" w:rsidRDefault="008E33A2" w:rsidP="00E57CE5">
      <w:pPr>
        <w:spacing w:line="276" w:lineRule="auto"/>
        <w:jc w:val="both"/>
        <w:rPr>
          <w:rFonts w:ascii="Georgia" w:hAnsi="Georgia"/>
          <w:spacing w:val="4"/>
          <w:sz w:val="24"/>
          <w:szCs w:val="24"/>
        </w:rPr>
      </w:pPr>
      <w:r w:rsidRPr="005D7D50">
        <w:rPr>
          <w:rFonts w:ascii="Georgia" w:hAnsi="Georgia"/>
          <w:b/>
          <w:bCs/>
          <w:smallCaps/>
          <w:spacing w:val="4"/>
          <w:sz w:val="24"/>
          <w:szCs w:val="24"/>
        </w:rPr>
        <w:t xml:space="preserve">Segundo: </w:t>
      </w:r>
      <w:r w:rsidRPr="005D7D50">
        <w:rPr>
          <w:rFonts w:ascii="Georgia" w:hAnsi="Georgia"/>
          <w:spacing w:val="4"/>
          <w:sz w:val="24"/>
          <w:szCs w:val="24"/>
        </w:rPr>
        <w:t>Notifíquese esta decisión a las partes por el medio más expedito posible (art. 5º Decreto 306 de 1992).</w:t>
      </w:r>
    </w:p>
    <w:p w14:paraId="7703931F" w14:textId="77777777" w:rsidR="008E33A2" w:rsidRPr="005D7D50" w:rsidRDefault="008E33A2" w:rsidP="00E57CE5">
      <w:pPr>
        <w:spacing w:line="276" w:lineRule="auto"/>
        <w:jc w:val="both"/>
        <w:rPr>
          <w:rFonts w:ascii="Georgia" w:hAnsi="Georgia"/>
          <w:smallCaps/>
          <w:spacing w:val="4"/>
          <w:sz w:val="24"/>
          <w:szCs w:val="24"/>
        </w:rPr>
      </w:pPr>
    </w:p>
    <w:p w14:paraId="5F30166E" w14:textId="29D5FB70" w:rsidR="008E33A2" w:rsidRPr="005D7D50" w:rsidRDefault="008E33A2" w:rsidP="00E57CE5">
      <w:pPr>
        <w:spacing w:line="276" w:lineRule="auto"/>
        <w:jc w:val="both"/>
        <w:rPr>
          <w:rFonts w:ascii="Georgia" w:hAnsi="Georgia"/>
          <w:spacing w:val="4"/>
          <w:sz w:val="24"/>
          <w:szCs w:val="24"/>
        </w:rPr>
      </w:pPr>
      <w:r w:rsidRPr="005D7D50">
        <w:rPr>
          <w:rFonts w:ascii="Georgia" w:hAnsi="Georgia"/>
          <w:b/>
          <w:smallCaps/>
          <w:spacing w:val="4"/>
          <w:sz w:val="24"/>
          <w:szCs w:val="24"/>
        </w:rPr>
        <w:t xml:space="preserve">Tercero: </w:t>
      </w:r>
      <w:r w:rsidRPr="005D7D50">
        <w:rPr>
          <w:rFonts w:ascii="Georgia" w:hAnsi="Georgia"/>
          <w:spacing w:val="4"/>
          <w:sz w:val="24"/>
          <w:szCs w:val="24"/>
        </w:rPr>
        <w:t xml:space="preserve">Si no fuere impugnada esta decisión, remítase el expediente a la Corte Constitucional para su eventual revisión. </w:t>
      </w:r>
    </w:p>
    <w:p w14:paraId="111BB9C7" w14:textId="77777777" w:rsidR="00505251" w:rsidRPr="005D7D50" w:rsidRDefault="00505251" w:rsidP="00E57CE5">
      <w:pPr>
        <w:spacing w:line="276" w:lineRule="auto"/>
        <w:jc w:val="both"/>
        <w:rPr>
          <w:rFonts w:ascii="Georgia" w:hAnsi="Georgia"/>
          <w:spacing w:val="4"/>
          <w:sz w:val="24"/>
          <w:szCs w:val="24"/>
        </w:rPr>
      </w:pPr>
    </w:p>
    <w:p w14:paraId="52D951B3" w14:textId="77777777" w:rsidR="008E33A2" w:rsidRPr="005D7D50" w:rsidRDefault="008E33A2" w:rsidP="00E57CE5">
      <w:pPr>
        <w:spacing w:line="276" w:lineRule="auto"/>
        <w:jc w:val="both"/>
        <w:rPr>
          <w:rFonts w:ascii="Georgia" w:hAnsi="Georgia"/>
          <w:spacing w:val="4"/>
          <w:sz w:val="24"/>
          <w:szCs w:val="24"/>
        </w:rPr>
      </w:pPr>
      <w:r w:rsidRPr="005D7D50">
        <w:rPr>
          <w:rFonts w:ascii="Georgia" w:hAnsi="Georgia"/>
          <w:b/>
          <w:smallCaps/>
          <w:spacing w:val="4"/>
          <w:sz w:val="24"/>
          <w:szCs w:val="24"/>
        </w:rPr>
        <w:t>Cuarto:</w:t>
      </w:r>
      <w:r w:rsidRPr="005D7D50">
        <w:rPr>
          <w:rFonts w:ascii="Georgia" w:hAnsi="Georgia"/>
          <w:smallCaps/>
          <w:spacing w:val="4"/>
          <w:sz w:val="24"/>
          <w:szCs w:val="24"/>
        </w:rPr>
        <w:t xml:space="preserve"> </w:t>
      </w:r>
      <w:r w:rsidRPr="005D7D50">
        <w:rPr>
          <w:rFonts w:ascii="Georgia" w:hAnsi="Georgia"/>
          <w:spacing w:val="4"/>
          <w:sz w:val="24"/>
          <w:szCs w:val="24"/>
        </w:rPr>
        <w:t xml:space="preserve">Archivar el expediente, previa anotación en los libros </w:t>
      </w:r>
      <w:proofErr w:type="spellStart"/>
      <w:r w:rsidRPr="005D7D50">
        <w:rPr>
          <w:rFonts w:ascii="Georgia" w:hAnsi="Georgia"/>
          <w:spacing w:val="4"/>
          <w:sz w:val="24"/>
          <w:szCs w:val="24"/>
        </w:rPr>
        <w:t>radicadores</w:t>
      </w:r>
      <w:proofErr w:type="spellEnd"/>
      <w:r w:rsidRPr="005D7D50">
        <w:rPr>
          <w:rFonts w:ascii="Georgia" w:hAnsi="Georgia"/>
          <w:spacing w:val="4"/>
          <w:sz w:val="24"/>
          <w:szCs w:val="24"/>
        </w:rPr>
        <w:t>, agotado el trámite ante la Corte Constitucional.</w:t>
      </w:r>
    </w:p>
    <w:p w14:paraId="762034C3" w14:textId="77777777" w:rsidR="008E33A2" w:rsidRPr="00E57CE5" w:rsidRDefault="008E33A2" w:rsidP="00E57CE5">
      <w:pPr>
        <w:spacing w:line="276" w:lineRule="auto"/>
        <w:jc w:val="both"/>
        <w:rPr>
          <w:rFonts w:ascii="Georgia" w:hAnsi="Georgia"/>
          <w:sz w:val="24"/>
          <w:szCs w:val="24"/>
        </w:rPr>
      </w:pPr>
    </w:p>
    <w:p w14:paraId="4C951CE4" w14:textId="77777777" w:rsidR="008E33A2" w:rsidRPr="00E57CE5" w:rsidRDefault="008E33A2" w:rsidP="00E57CE5">
      <w:pPr>
        <w:spacing w:line="276" w:lineRule="auto"/>
        <w:jc w:val="both"/>
        <w:rPr>
          <w:rFonts w:ascii="Georgia" w:hAnsi="Georgia"/>
          <w:bCs/>
          <w:sz w:val="24"/>
          <w:szCs w:val="24"/>
        </w:rPr>
      </w:pPr>
      <w:r w:rsidRPr="00E57CE5">
        <w:rPr>
          <w:rFonts w:ascii="Georgia" w:hAnsi="Georgia"/>
          <w:bCs/>
          <w:sz w:val="24"/>
          <w:szCs w:val="24"/>
        </w:rPr>
        <w:t>Notifíquese</w:t>
      </w:r>
    </w:p>
    <w:p w14:paraId="0F824101" w14:textId="77777777" w:rsidR="008E33A2" w:rsidRPr="00E57CE5" w:rsidRDefault="008E33A2" w:rsidP="00E57CE5">
      <w:pPr>
        <w:spacing w:line="276" w:lineRule="auto"/>
        <w:jc w:val="both"/>
        <w:rPr>
          <w:rFonts w:ascii="Georgia" w:hAnsi="Georgia"/>
          <w:sz w:val="24"/>
          <w:szCs w:val="24"/>
        </w:rPr>
      </w:pPr>
    </w:p>
    <w:p w14:paraId="1304859A" w14:textId="77777777" w:rsidR="008E33A2" w:rsidRPr="00E57CE5" w:rsidRDefault="008E33A2" w:rsidP="00E57CE5">
      <w:pPr>
        <w:spacing w:line="276" w:lineRule="auto"/>
        <w:jc w:val="both"/>
        <w:rPr>
          <w:rFonts w:ascii="Georgia" w:hAnsi="Georgia"/>
          <w:sz w:val="24"/>
          <w:szCs w:val="24"/>
        </w:rPr>
      </w:pPr>
      <w:r w:rsidRPr="00E57CE5">
        <w:rPr>
          <w:rFonts w:ascii="Georgia" w:hAnsi="Georgia"/>
          <w:sz w:val="24"/>
          <w:szCs w:val="24"/>
        </w:rPr>
        <w:t>Los Magistrados,</w:t>
      </w:r>
    </w:p>
    <w:p w14:paraId="131EC406" w14:textId="312C55B6" w:rsidR="00AE6A00" w:rsidRDefault="00AE6A00" w:rsidP="00E57CE5">
      <w:pPr>
        <w:spacing w:line="276" w:lineRule="auto"/>
        <w:jc w:val="both"/>
        <w:rPr>
          <w:rFonts w:ascii="Georgia" w:hAnsi="Georgia"/>
          <w:b/>
          <w:sz w:val="24"/>
          <w:szCs w:val="24"/>
        </w:rPr>
      </w:pPr>
    </w:p>
    <w:p w14:paraId="0CE0E5C3" w14:textId="77777777" w:rsidR="00E57CE5" w:rsidRPr="00E57CE5" w:rsidRDefault="00E57CE5" w:rsidP="00E57CE5">
      <w:pPr>
        <w:spacing w:line="276" w:lineRule="auto"/>
        <w:jc w:val="both"/>
        <w:rPr>
          <w:rFonts w:ascii="Georgia" w:hAnsi="Georgia"/>
          <w:b/>
          <w:sz w:val="24"/>
          <w:szCs w:val="24"/>
        </w:rPr>
      </w:pPr>
    </w:p>
    <w:p w14:paraId="681329F0" w14:textId="77777777" w:rsidR="00AE6A00" w:rsidRPr="00E57CE5" w:rsidRDefault="00AE6A00" w:rsidP="00E57CE5">
      <w:pPr>
        <w:spacing w:line="276" w:lineRule="auto"/>
        <w:jc w:val="both"/>
        <w:rPr>
          <w:rFonts w:ascii="Georgia" w:hAnsi="Georgia"/>
          <w:b/>
          <w:sz w:val="24"/>
          <w:szCs w:val="24"/>
        </w:rPr>
      </w:pPr>
    </w:p>
    <w:p w14:paraId="7AEF90EA" w14:textId="1E52C318" w:rsidR="008E33A2" w:rsidRPr="00E57CE5" w:rsidRDefault="008E33A2" w:rsidP="00E57CE5">
      <w:pPr>
        <w:spacing w:line="276" w:lineRule="auto"/>
        <w:jc w:val="both"/>
        <w:rPr>
          <w:rFonts w:ascii="Georgia" w:hAnsi="Georgia"/>
          <w:b/>
          <w:sz w:val="24"/>
          <w:szCs w:val="24"/>
        </w:rPr>
      </w:pPr>
      <w:r w:rsidRPr="00E57CE5">
        <w:rPr>
          <w:rFonts w:ascii="Georgia" w:hAnsi="Georgia"/>
          <w:b/>
          <w:sz w:val="24"/>
          <w:szCs w:val="24"/>
        </w:rPr>
        <w:t>EDDER JIMMY SÁNCHEZ CALAMBÁS</w:t>
      </w:r>
    </w:p>
    <w:p w14:paraId="28F67427" w14:textId="6F502AB4" w:rsidR="00E57CE5" w:rsidRDefault="00E57CE5" w:rsidP="00E57CE5">
      <w:pPr>
        <w:spacing w:line="276" w:lineRule="auto"/>
        <w:jc w:val="both"/>
        <w:rPr>
          <w:rFonts w:ascii="Georgia" w:hAnsi="Georgia"/>
          <w:b/>
          <w:sz w:val="24"/>
          <w:szCs w:val="24"/>
        </w:rPr>
      </w:pPr>
    </w:p>
    <w:p w14:paraId="718336B8" w14:textId="77777777" w:rsidR="005D7D50" w:rsidRDefault="005D7D50" w:rsidP="00E57CE5">
      <w:pPr>
        <w:spacing w:line="276" w:lineRule="auto"/>
        <w:jc w:val="both"/>
        <w:rPr>
          <w:rFonts w:ascii="Georgia" w:hAnsi="Georgia"/>
          <w:b/>
          <w:sz w:val="24"/>
          <w:szCs w:val="24"/>
        </w:rPr>
      </w:pPr>
    </w:p>
    <w:p w14:paraId="049AAF6E" w14:textId="77777777" w:rsidR="00E57CE5" w:rsidRDefault="00E57CE5" w:rsidP="00E57CE5">
      <w:pPr>
        <w:spacing w:line="276" w:lineRule="auto"/>
        <w:jc w:val="both"/>
        <w:rPr>
          <w:rFonts w:ascii="Georgia" w:hAnsi="Georgia"/>
          <w:b/>
          <w:sz w:val="24"/>
          <w:szCs w:val="24"/>
        </w:rPr>
      </w:pPr>
    </w:p>
    <w:p w14:paraId="54CF6D41" w14:textId="6BB7C8AE" w:rsidR="008E33A2" w:rsidRPr="00E57CE5" w:rsidRDefault="008E33A2" w:rsidP="00E57CE5">
      <w:pPr>
        <w:spacing w:line="276" w:lineRule="auto"/>
        <w:jc w:val="both"/>
        <w:rPr>
          <w:rFonts w:ascii="Georgia" w:hAnsi="Georgia"/>
          <w:b/>
          <w:sz w:val="24"/>
          <w:szCs w:val="24"/>
        </w:rPr>
      </w:pPr>
      <w:r w:rsidRPr="00E57CE5">
        <w:rPr>
          <w:rFonts w:ascii="Georgia" w:hAnsi="Georgia"/>
          <w:b/>
          <w:sz w:val="24"/>
          <w:szCs w:val="24"/>
        </w:rPr>
        <w:t>JAIME ALBERTO SARAZA NARANJO</w:t>
      </w:r>
    </w:p>
    <w:p w14:paraId="5769E4EA" w14:textId="6B49FBB2" w:rsidR="005823A2" w:rsidRPr="00E57CE5" w:rsidRDefault="005823A2" w:rsidP="00E57CE5">
      <w:pPr>
        <w:spacing w:line="276" w:lineRule="auto"/>
        <w:jc w:val="both"/>
        <w:rPr>
          <w:rFonts w:ascii="Georgia" w:hAnsi="Georgia"/>
          <w:i/>
          <w:sz w:val="24"/>
          <w:szCs w:val="24"/>
        </w:rPr>
      </w:pPr>
      <w:r w:rsidRPr="00E57CE5">
        <w:rPr>
          <w:rFonts w:ascii="Georgia" w:hAnsi="Georgia"/>
          <w:i/>
          <w:sz w:val="24"/>
          <w:szCs w:val="24"/>
        </w:rPr>
        <w:t>(Con ausencia justificada)</w:t>
      </w:r>
    </w:p>
    <w:p w14:paraId="22A27AE6" w14:textId="59D45ED1" w:rsidR="00AE6A00" w:rsidRDefault="00AE6A00" w:rsidP="00E57CE5">
      <w:pPr>
        <w:spacing w:line="276" w:lineRule="auto"/>
        <w:jc w:val="both"/>
        <w:rPr>
          <w:rFonts w:ascii="Georgia" w:hAnsi="Georgia"/>
          <w:b/>
          <w:bCs/>
          <w:sz w:val="24"/>
          <w:szCs w:val="24"/>
        </w:rPr>
      </w:pPr>
    </w:p>
    <w:p w14:paraId="4346501E" w14:textId="77777777" w:rsidR="00E57CE5" w:rsidRPr="00E57CE5" w:rsidRDefault="00E57CE5" w:rsidP="00E57CE5">
      <w:pPr>
        <w:spacing w:line="276" w:lineRule="auto"/>
        <w:jc w:val="both"/>
        <w:rPr>
          <w:rFonts w:ascii="Georgia" w:hAnsi="Georgia"/>
          <w:b/>
          <w:bCs/>
          <w:sz w:val="24"/>
          <w:szCs w:val="24"/>
        </w:rPr>
      </w:pPr>
    </w:p>
    <w:p w14:paraId="60B662E2" w14:textId="77777777" w:rsidR="00145E9E" w:rsidRPr="00E57CE5" w:rsidRDefault="00145E9E" w:rsidP="00E57CE5">
      <w:pPr>
        <w:spacing w:line="276" w:lineRule="auto"/>
        <w:jc w:val="both"/>
        <w:rPr>
          <w:rFonts w:ascii="Georgia" w:hAnsi="Georgia"/>
          <w:b/>
          <w:bCs/>
          <w:sz w:val="24"/>
          <w:szCs w:val="24"/>
        </w:rPr>
      </w:pPr>
    </w:p>
    <w:p w14:paraId="521F6119" w14:textId="278C348B" w:rsidR="00F22411" w:rsidRPr="00E57CE5" w:rsidRDefault="008E33A2" w:rsidP="00E57CE5">
      <w:pPr>
        <w:spacing w:line="276" w:lineRule="auto"/>
        <w:jc w:val="both"/>
        <w:rPr>
          <w:rFonts w:ascii="Georgia" w:hAnsi="Georgia"/>
          <w:b/>
          <w:bCs/>
          <w:sz w:val="24"/>
          <w:szCs w:val="24"/>
        </w:rPr>
      </w:pPr>
      <w:r w:rsidRPr="00E57CE5">
        <w:rPr>
          <w:rFonts w:ascii="Georgia" w:hAnsi="Georgia"/>
          <w:b/>
          <w:bCs/>
          <w:sz w:val="24"/>
          <w:szCs w:val="24"/>
        </w:rPr>
        <w:t>CARLOS MAURICIO GARCÍA BARAJAS</w:t>
      </w:r>
    </w:p>
    <w:sectPr w:rsidR="00F22411" w:rsidRPr="00E57CE5" w:rsidSect="005D7D50">
      <w:footerReference w:type="default" r:id="rId14"/>
      <w:pgSz w:w="12242" w:h="18722" w:code="258"/>
      <w:pgMar w:top="1985" w:right="1361" w:bottom="1418" w:left="1928"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8E4C8D1" w16cex:dateUtc="2023-06-20T19:33:49.002Z"/>
  <w16cex:commentExtensible w16cex:durableId="06DFE1B5" w16cex:dateUtc="2023-06-29T19:22:45.481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676AB" w14:textId="77777777" w:rsidR="0037111B" w:rsidRDefault="0037111B" w:rsidP="00AE243A">
      <w:r>
        <w:separator/>
      </w:r>
    </w:p>
  </w:endnote>
  <w:endnote w:type="continuationSeparator" w:id="0">
    <w:p w14:paraId="6DB824BC" w14:textId="77777777" w:rsidR="0037111B" w:rsidRDefault="0037111B" w:rsidP="00AE243A">
      <w:r>
        <w:continuationSeparator/>
      </w:r>
    </w:p>
  </w:endnote>
  <w:endnote w:type="continuationNotice" w:id="1">
    <w:p w14:paraId="0760FBDF" w14:textId="77777777" w:rsidR="0037111B" w:rsidRDefault="003711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AFD73" w14:textId="77777777" w:rsidR="00E61B5D" w:rsidRPr="00E57CE5" w:rsidRDefault="00E61B5D" w:rsidP="00E57CE5">
    <w:pPr>
      <w:pStyle w:val="Piedepgina"/>
      <w:jc w:val="right"/>
      <w:rPr>
        <w:rFonts w:ascii="Arial" w:hAnsi="Arial" w:cs="Arial"/>
        <w:sz w:val="18"/>
        <w:szCs w:val="18"/>
      </w:rPr>
    </w:pPr>
    <w:r w:rsidRPr="00E57CE5">
      <w:rPr>
        <w:rFonts w:ascii="Arial" w:hAnsi="Arial" w:cs="Arial"/>
        <w:sz w:val="18"/>
        <w:szCs w:val="18"/>
      </w:rPr>
      <w:t>_____________________________</w:t>
    </w:r>
  </w:p>
  <w:p w14:paraId="0B92F10F" w14:textId="642D2AEF" w:rsidR="00E61B5D" w:rsidRPr="00E57CE5" w:rsidRDefault="00E61B5D" w:rsidP="00E57CE5">
    <w:pPr>
      <w:pStyle w:val="Piedepgina"/>
      <w:jc w:val="right"/>
      <w:rPr>
        <w:rStyle w:val="normaltextrun"/>
        <w:rFonts w:ascii="Arial" w:eastAsia="Calibri" w:hAnsi="Arial" w:cs="Arial"/>
        <w:smallCaps/>
        <w:sz w:val="18"/>
        <w:szCs w:val="18"/>
      </w:rPr>
    </w:pPr>
    <w:r w:rsidRPr="00E57CE5">
      <w:rPr>
        <w:rFonts w:ascii="Arial" w:hAnsi="Arial" w:cs="Arial"/>
        <w:sz w:val="18"/>
        <w:szCs w:val="18"/>
      </w:rPr>
      <w:t xml:space="preserve">Rad. </w:t>
    </w:r>
    <w:r w:rsidRPr="00E57CE5">
      <w:rPr>
        <w:rStyle w:val="normaltextrun"/>
        <w:rFonts w:ascii="Arial" w:eastAsia="Calibri" w:hAnsi="Arial" w:cs="Arial"/>
        <w:smallCaps/>
        <w:sz w:val="18"/>
        <w:szCs w:val="18"/>
      </w:rPr>
      <w:t>66001-22-13-000-2023-00219-00 (1597)</w:t>
    </w:r>
  </w:p>
  <w:p w14:paraId="344A007A" w14:textId="2B35883E" w:rsidR="00E61B5D" w:rsidRPr="00E57CE5" w:rsidRDefault="00E61B5D" w:rsidP="00E57CE5">
    <w:pPr>
      <w:pStyle w:val="Piedepgina"/>
      <w:jc w:val="right"/>
      <w:rPr>
        <w:rFonts w:ascii="Arial" w:hAnsi="Arial" w:cs="Arial"/>
        <w:sz w:val="18"/>
        <w:szCs w:val="18"/>
      </w:rPr>
    </w:pPr>
    <w:r w:rsidRPr="00E57CE5">
      <w:rPr>
        <w:rFonts w:ascii="Arial" w:hAnsi="Arial" w:cs="Arial"/>
        <w:sz w:val="18"/>
        <w:szCs w:val="18"/>
      </w:rPr>
      <w:t xml:space="preserve"> Página </w:t>
    </w:r>
    <w:r w:rsidRPr="00E57CE5">
      <w:rPr>
        <w:rFonts w:ascii="Arial" w:hAnsi="Arial" w:cs="Arial"/>
        <w:bCs/>
        <w:sz w:val="18"/>
        <w:szCs w:val="18"/>
      </w:rPr>
      <w:fldChar w:fldCharType="begin"/>
    </w:r>
    <w:r w:rsidRPr="00E57CE5">
      <w:rPr>
        <w:rFonts w:ascii="Arial" w:hAnsi="Arial" w:cs="Arial"/>
        <w:bCs/>
        <w:sz w:val="18"/>
        <w:szCs w:val="18"/>
      </w:rPr>
      <w:instrText>PAGE</w:instrText>
    </w:r>
    <w:r w:rsidRPr="00E57CE5">
      <w:rPr>
        <w:rFonts w:ascii="Arial" w:hAnsi="Arial" w:cs="Arial"/>
        <w:bCs/>
        <w:sz w:val="18"/>
        <w:szCs w:val="18"/>
      </w:rPr>
      <w:fldChar w:fldCharType="separate"/>
    </w:r>
    <w:r w:rsidR="005D7D50">
      <w:rPr>
        <w:rFonts w:ascii="Arial" w:hAnsi="Arial" w:cs="Arial"/>
        <w:bCs/>
        <w:noProof/>
        <w:sz w:val="18"/>
        <w:szCs w:val="18"/>
      </w:rPr>
      <w:t>2</w:t>
    </w:r>
    <w:r w:rsidRPr="00E57CE5">
      <w:rPr>
        <w:rFonts w:ascii="Arial" w:hAnsi="Arial" w:cs="Arial"/>
        <w:bCs/>
        <w:sz w:val="18"/>
        <w:szCs w:val="18"/>
      </w:rPr>
      <w:fldChar w:fldCharType="end"/>
    </w:r>
    <w:r w:rsidRPr="00E57CE5">
      <w:rPr>
        <w:rFonts w:ascii="Arial" w:hAnsi="Arial" w:cs="Arial"/>
        <w:sz w:val="18"/>
        <w:szCs w:val="18"/>
      </w:rPr>
      <w:t xml:space="preserve"> de </w:t>
    </w:r>
    <w:r w:rsidRPr="00E57CE5">
      <w:rPr>
        <w:rFonts w:ascii="Arial" w:hAnsi="Arial" w:cs="Arial"/>
        <w:bCs/>
        <w:sz w:val="18"/>
        <w:szCs w:val="18"/>
      </w:rPr>
      <w:fldChar w:fldCharType="begin"/>
    </w:r>
    <w:r w:rsidRPr="00E57CE5">
      <w:rPr>
        <w:rFonts w:ascii="Arial" w:hAnsi="Arial" w:cs="Arial"/>
        <w:bCs/>
        <w:sz w:val="18"/>
        <w:szCs w:val="18"/>
      </w:rPr>
      <w:instrText>NUMPAGES</w:instrText>
    </w:r>
    <w:r w:rsidRPr="00E57CE5">
      <w:rPr>
        <w:rFonts w:ascii="Arial" w:hAnsi="Arial" w:cs="Arial"/>
        <w:bCs/>
        <w:sz w:val="18"/>
        <w:szCs w:val="18"/>
      </w:rPr>
      <w:fldChar w:fldCharType="separate"/>
    </w:r>
    <w:r w:rsidR="005D7D50">
      <w:rPr>
        <w:rFonts w:ascii="Arial" w:hAnsi="Arial" w:cs="Arial"/>
        <w:bCs/>
        <w:noProof/>
        <w:sz w:val="18"/>
        <w:szCs w:val="18"/>
      </w:rPr>
      <w:t>6</w:t>
    </w:r>
    <w:r w:rsidRPr="00E57CE5">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39374" w14:textId="77777777" w:rsidR="0037111B" w:rsidRDefault="0037111B" w:rsidP="00AE243A">
      <w:r>
        <w:separator/>
      </w:r>
    </w:p>
  </w:footnote>
  <w:footnote w:type="continuationSeparator" w:id="0">
    <w:p w14:paraId="4B9B746C" w14:textId="77777777" w:rsidR="0037111B" w:rsidRDefault="0037111B" w:rsidP="00AE243A">
      <w:r>
        <w:continuationSeparator/>
      </w:r>
    </w:p>
  </w:footnote>
  <w:footnote w:type="continuationNotice" w:id="1">
    <w:p w14:paraId="71BB0289" w14:textId="77777777" w:rsidR="0037111B" w:rsidRDefault="0037111B"/>
  </w:footnote>
  <w:footnote w:id="2">
    <w:p w14:paraId="69A6ED56" w14:textId="51F657DF" w:rsidR="00E61B5D" w:rsidRPr="00E57CE5" w:rsidRDefault="00E61B5D" w:rsidP="00E57CE5">
      <w:pPr>
        <w:pStyle w:val="Textonotapie"/>
        <w:jc w:val="both"/>
        <w:rPr>
          <w:rFonts w:ascii="Arial" w:hAnsi="Arial" w:cs="Arial"/>
          <w:sz w:val="18"/>
          <w:szCs w:val="18"/>
          <w:lang w:val="es-MX"/>
        </w:rPr>
      </w:pPr>
      <w:r w:rsidRPr="00E57CE5">
        <w:rPr>
          <w:rStyle w:val="Refdenotaalpie"/>
          <w:rFonts w:ascii="Arial" w:hAnsi="Arial" w:cs="Arial"/>
          <w:sz w:val="18"/>
          <w:szCs w:val="18"/>
        </w:rPr>
        <w:footnoteRef/>
      </w:r>
      <w:r w:rsidRPr="00E57CE5">
        <w:rPr>
          <w:rFonts w:ascii="Arial" w:hAnsi="Arial" w:cs="Arial"/>
          <w:sz w:val="18"/>
          <w:szCs w:val="18"/>
        </w:rPr>
        <w:t xml:space="preserve"> </w:t>
      </w:r>
      <w:r w:rsidRPr="00E57CE5">
        <w:rPr>
          <w:rFonts w:ascii="Arial" w:hAnsi="Arial" w:cs="Arial"/>
          <w:sz w:val="18"/>
          <w:szCs w:val="18"/>
          <w:lang w:val="es-MX"/>
        </w:rPr>
        <w:t>Arch.007 – 01PrimeraInstancia</w:t>
      </w:r>
    </w:p>
  </w:footnote>
  <w:footnote w:id="3">
    <w:p w14:paraId="63D888EA" w14:textId="54FB952F" w:rsidR="00E61B5D" w:rsidRPr="00E57CE5" w:rsidRDefault="00E61B5D" w:rsidP="00E57CE5">
      <w:pPr>
        <w:pStyle w:val="Textonotapie"/>
        <w:jc w:val="both"/>
        <w:rPr>
          <w:rFonts w:ascii="Arial" w:hAnsi="Arial" w:cs="Arial"/>
          <w:sz w:val="18"/>
          <w:szCs w:val="18"/>
          <w:lang w:val="es-MX"/>
        </w:rPr>
      </w:pPr>
      <w:r w:rsidRPr="00E57CE5">
        <w:rPr>
          <w:rStyle w:val="Refdenotaalpie"/>
          <w:rFonts w:ascii="Arial" w:hAnsi="Arial" w:cs="Arial"/>
          <w:sz w:val="18"/>
          <w:szCs w:val="18"/>
        </w:rPr>
        <w:footnoteRef/>
      </w:r>
      <w:r w:rsidRPr="00E57CE5">
        <w:rPr>
          <w:rFonts w:ascii="Arial" w:hAnsi="Arial" w:cs="Arial"/>
          <w:sz w:val="18"/>
          <w:szCs w:val="18"/>
        </w:rPr>
        <w:t xml:space="preserve"> </w:t>
      </w:r>
      <w:r w:rsidRPr="00E57CE5">
        <w:rPr>
          <w:rFonts w:ascii="Arial" w:hAnsi="Arial" w:cs="Arial"/>
          <w:sz w:val="18"/>
          <w:szCs w:val="18"/>
          <w:lang w:val="es-MX"/>
        </w:rPr>
        <w:t xml:space="preserve">Arch.010 </w:t>
      </w:r>
      <w:proofErr w:type="spellStart"/>
      <w:r w:rsidRPr="00E57CE5">
        <w:rPr>
          <w:rFonts w:ascii="Arial" w:hAnsi="Arial" w:cs="Arial"/>
          <w:sz w:val="18"/>
          <w:szCs w:val="18"/>
          <w:lang w:val="es-MX"/>
        </w:rPr>
        <w:t>ibid</w:t>
      </w:r>
      <w:proofErr w:type="spellEnd"/>
      <w:r w:rsidRPr="00E57CE5">
        <w:rPr>
          <w:rFonts w:ascii="Arial" w:hAnsi="Arial" w:cs="Arial"/>
          <w:sz w:val="18"/>
          <w:szCs w:val="18"/>
          <w:lang w:val="es-MX"/>
        </w:rPr>
        <w:t>.</w:t>
      </w:r>
    </w:p>
  </w:footnote>
  <w:footnote w:id="4">
    <w:p w14:paraId="4D4C98CF" w14:textId="2488C8E3" w:rsidR="00E61B5D" w:rsidRPr="00E57CE5" w:rsidRDefault="00E61B5D" w:rsidP="00E57CE5">
      <w:pPr>
        <w:pStyle w:val="Textonotapie"/>
        <w:jc w:val="both"/>
        <w:rPr>
          <w:rFonts w:ascii="Arial" w:hAnsi="Arial" w:cs="Arial"/>
          <w:sz w:val="18"/>
          <w:szCs w:val="18"/>
          <w:lang w:val="es-MX"/>
        </w:rPr>
      </w:pPr>
      <w:r w:rsidRPr="00E57CE5">
        <w:rPr>
          <w:rStyle w:val="Refdenotaalpie"/>
          <w:rFonts w:ascii="Arial" w:hAnsi="Arial" w:cs="Arial"/>
          <w:sz w:val="18"/>
          <w:szCs w:val="18"/>
        </w:rPr>
        <w:footnoteRef/>
      </w:r>
      <w:r w:rsidRPr="00E57CE5">
        <w:rPr>
          <w:rFonts w:ascii="Arial" w:hAnsi="Arial" w:cs="Arial"/>
          <w:sz w:val="18"/>
          <w:szCs w:val="18"/>
        </w:rPr>
        <w:t xml:space="preserve"> CSJ en STC5417-2022, STC1919-2022, STC6690-2021, STC2545-2021, entre otras. CC en T-461 de 2019, T-328 de 2010, T-692 de 2006 y T-526 de 2005, etc.</w:t>
      </w:r>
    </w:p>
  </w:footnote>
  <w:footnote w:id="5">
    <w:p w14:paraId="5A68CB83" w14:textId="77777777" w:rsidR="00E61B5D" w:rsidRPr="00E57CE5" w:rsidRDefault="00E61B5D" w:rsidP="00E57CE5">
      <w:pPr>
        <w:pStyle w:val="Textonotapie"/>
        <w:jc w:val="both"/>
        <w:rPr>
          <w:rFonts w:ascii="Arial" w:hAnsi="Arial" w:cs="Arial"/>
          <w:sz w:val="18"/>
          <w:szCs w:val="18"/>
          <w:lang w:val="es-MX"/>
        </w:rPr>
      </w:pPr>
      <w:r w:rsidRPr="00E57CE5">
        <w:rPr>
          <w:rStyle w:val="Refdenotaalpie"/>
          <w:rFonts w:ascii="Arial" w:hAnsi="Arial" w:cs="Arial"/>
          <w:sz w:val="18"/>
          <w:szCs w:val="18"/>
        </w:rPr>
        <w:footnoteRef/>
      </w:r>
      <w:r w:rsidRPr="00E57CE5">
        <w:rPr>
          <w:rFonts w:ascii="Arial" w:hAnsi="Arial" w:cs="Arial"/>
          <w:sz w:val="18"/>
          <w:szCs w:val="18"/>
        </w:rPr>
        <w:t xml:space="preserve"> Corte Constitucional en sentencias </w:t>
      </w:r>
      <w:r w:rsidRPr="00E57CE5">
        <w:rPr>
          <w:rFonts w:ascii="Arial" w:hAnsi="Arial" w:cs="Arial"/>
          <w:sz w:val="18"/>
          <w:szCs w:val="18"/>
          <w:lang w:val="es-MX"/>
        </w:rPr>
        <w:t>T-082, T-034 y T-001 de 2023; SU-388 de 2021, SU573-17, SU-659 de 2015, T-108 de 2003, SU-622 de 2001, T-567 de 1998 y C-543 de 1992, entre otras.</w:t>
      </w:r>
    </w:p>
  </w:footnote>
  <w:footnote w:id="6">
    <w:p w14:paraId="6F126C27" w14:textId="6AF976A2" w:rsidR="00E61B5D" w:rsidRPr="00E57CE5" w:rsidRDefault="00E61B5D" w:rsidP="00E57CE5">
      <w:pPr>
        <w:pStyle w:val="Textonotapie"/>
        <w:jc w:val="both"/>
        <w:rPr>
          <w:rFonts w:ascii="Arial" w:hAnsi="Arial" w:cs="Arial"/>
          <w:sz w:val="18"/>
          <w:szCs w:val="18"/>
          <w:lang w:val="es-MX"/>
        </w:rPr>
      </w:pPr>
      <w:r w:rsidRPr="00E57CE5">
        <w:rPr>
          <w:rStyle w:val="Refdenotaalpie"/>
          <w:rFonts w:ascii="Arial" w:hAnsi="Arial" w:cs="Arial"/>
          <w:sz w:val="18"/>
          <w:szCs w:val="18"/>
        </w:rPr>
        <w:footnoteRef/>
      </w:r>
      <w:r w:rsidRPr="00E57CE5">
        <w:rPr>
          <w:rFonts w:ascii="Arial" w:hAnsi="Arial" w:cs="Arial"/>
          <w:sz w:val="18"/>
          <w:szCs w:val="18"/>
        </w:rPr>
        <w:t xml:space="preserve"> Corte Constitucional en T-149 de 2022, T-119 de 2022, T-290 de 2021, T-612 de 2019, T-209 de 2015,</w:t>
      </w:r>
      <w:r w:rsidRPr="00E57CE5">
        <w:rPr>
          <w:rFonts w:ascii="Arial" w:hAnsi="Arial" w:cs="Arial"/>
          <w:sz w:val="18"/>
          <w:szCs w:val="18"/>
          <w:shd w:val="clear" w:color="auto" w:fill="FFFFFF"/>
        </w:rPr>
        <w:t xml:space="preserve"> T-780 de 2011y T-896 de 2007,</w:t>
      </w:r>
      <w:r w:rsidRPr="00E57CE5">
        <w:rPr>
          <w:rFonts w:ascii="Arial" w:hAnsi="Arial" w:cs="Arial"/>
          <w:sz w:val="18"/>
          <w:szCs w:val="18"/>
        </w:rPr>
        <w:t xml:space="preserve"> entre otras. </w:t>
      </w:r>
    </w:p>
  </w:footnote>
  <w:footnote w:id="7">
    <w:p w14:paraId="57C85C26" w14:textId="42EAE81F" w:rsidR="00E61B5D" w:rsidRPr="00E57CE5" w:rsidRDefault="00E61B5D" w:rsidP="00E57CE5">
      <w:pPr>
        <w:pStyle w:val="Textonotapie"/>
        <w:jc w:val="both"/>
        <w:rPr>
          <w:rFonts w:ascii="Arial" w:hAnsi="Arial" w:cs="Arial"/>
          <w:sz w:val="18"/>
          <w:szCs w:val="18"/>
          <w:lang w:val="es-MX"/>
        </w:rPr>
      </w:pPr>
      <w:r w:rsidRPr="00E57CE5">
        <w:rPr>
          <w:rStyle w:val="Refdenotaalpie"/>
          <w:rFonts w:ascii="Arial" w:hAnsi="Arial" w:cs="Arial"/>
          <w:sz w:val="18"/>
          <w:szCs w:val="18"/>
        </w:rPr>
        <w:footnoteRef/>
      </w:r>
      <w:r w:rsidRPr="00E57CE5">
        <w:rPr>
          <w:rFonts w:ascii="Arial" w:hAnsi="Arial" w:cs="Arial"/>
          <w:sz w:val="18"/>
          <w:szCs w:val="18"/>
        </w:rPr>
        <w:t xml:space="preserve"> Según la jurisprudencia constitucional, v. gr.: T-013 de 2020</w:t>
      </w:r>
    </w:p>
  </w:footnote>
  <w:footnote w:id="8">
    <w:p w14:paraId="6C7BDC0C" w14:textId="77777777" w:rsidR="00E61B5D" w:rsidRPr="00E57CE5" w:rsidRDefault="00E61B5D" w:rsidP="00E57CE5">
      <w:pPr>
        <w:pStyle w:val="Textonotapie"/>
        <w:jc w:val="both"/>
        <w:rPr>
          <w:rFonts w:ascii="Arial" w:hAnsi="Arial" w:cs="Arial"/>
          <w:sz w:val="18"/>
          <w:szCs w:val="18"/>
          <w:lang w:val="es-MX"/>
        </w:rPr>
      </w:pPr>
      <w:r w:rsidRPr="00E57CE5">
        <w:rPr>
          <w:rStyle w:val="Refdenotaalpie"/>
          <w:rFonts w:ascii="Arial" w:hAnsi="Arial" w:cs="Arial"/>
          <w:sz w:val="18"/>
          <w:szCs w:val="18"/>
        </w:rPr>
        <w:footnoteRef/>
      </w:r>
      <w:r w:rsidRPr="00E57CE5">
        <w:rPr>
          <w:rFonts w:ascii="Arial" w:hAnsi="Arial" w:cs="Arial"/>
          <w:sz w:val="18"/>
          <w:szCs w:val="18"/>
        </w:rPr>
        <w:t xml:space="preserve"> </w:t>
      </w:r>
      <w:hyperlink r:id="rId1" w:history="1">
        <w:r w:rsidRPr="00E57CE5">
          <w:rPr>
            <w:rStyle w:val="Hipervnculo"/>
            <w:rFonts w:ascii="Arial" w:hAnsi="Arial" w:cs="Arial"/>
            <w:color w:val="auto"/>
            <w:sz w:val="18"/>
            <w:szCs w:val="18"/>
          </w:rPr>
          <w:t>https://www.dane.gov.co/files/investigaciones/poblacion/seriesp85_20/IndicadoresDemograficos1985-2020.xls</w:t>
        </w:r>
      </w:hyperlink>
      <w:r w:rsidRPr="00E57CE5">
        <w:rPr>
          <w:rFonts w:ascii="Arial" w:hAnsi="Arial" w:cs="Arial"/>
          <w:sz w:val="18"/>
          <w:szCs w:val="18"/>
        </w:rPr>
        <w:t xml:space="preserve"> </w:t>
      </w:r>
    </w:p>
  </w:footnote>
  <w:footnote w:id="9">
    <w:p w14:paraId="0DA47620" w14:textId="0C19D2A1" w:rsidR="00E61B5D" w:rsidRPr="00A53527" w:rsidRDefault="00E61B5D" w:rsidP="00E57CE5">
      <w:pPr>
        <w:pStyle w:val="Textonotapie"/>
        <w:jc w:val="both"/>
        <w:rPr>
          <w:rFonts w:ascii="Georgia" w:hAnsi="Georgia"/>
          <w:lang w:val="es-MX"/>
        </w:rPr>
      </w:pPr>
      <w:r w:rsidRPr="00E57CE5">
        <w:rPr>
          <w:rStyle w:val="Refdenotaalpie"/>
          <w:rFonts w:ascii="Arial" w:hAnsi="Arial" w:cs="Arial"/>
          <w:sz w:val="18"/>
          <w:szCs w:val="18"/>
        </w:rPr>
        <w:footnoteRef/>
      </w:r>
      <w:r w:rsidRPr="00E57CE5">
        <w:rPr>
          <w:rFonts w:ascii="Arial" w:hAnsi="Arial" w:cs="Arial"/>
          <w:sz w:val="18"/>
          <w:szCs w:val="18"/>
        </w:rPr>
        <w:t xml:space="preserve"> </w:t>
      </w:r>
      <w:r w:rsidRPr="00E57CE5">
        <w:rPr>
          <w:rFonts w:ascii="Arial" w:hAnsi="Arial" w:cs="Arial"/>
          <w:sz w:val="18"/>
          <w:szCs w:val="18"/>
          <w:lang w:val="es-MX"/>
        </w:rPr>
        <w:t>Pag.59, arch.003 – 01PrimeraInstancia</w:t>
      </w:r>
    </w:p>
  </w:footnote>
</w:footnotes>
</file>

<file path=word/intelligence2.xml><?xml version="1.0" encoding="utf-8"?>
<int2:intelligence xmlns:int2="http://schemas.microsoft.com/office/intelligence/2020/intelligence" xmlns:oel="http://schemas.microsoft.com/office/2019/extlst">
  <int2:observations>
    <int2:textHash int2:hashCode="tg0SG0OKOAw0PV" int2:id="vflRaXER">
      <int2:state int2:value="Rejected" int2:type="AugLoop_Text_Critique"/>
    </int2:textHash>
    <int2:textHash int2:hashCode="WjbxF4EuafGlq3" int2:id="w9abzp2e">
      <int2:state int2:value="Rejected" int2:type="AugLoop_Text_Critique"/>
    </int2:textHash>
    <int2:textHash int2:hashCode="fvzZPflbIntgeS" int2:id="JFFqVqMN">
      <int2:state int2:value="Rejected" int2:type="AugLoop_Text_Critique"/>
    </int2:textHash>
    <int2:textHash int2:hashCode="4tQg3XzkycK6Eb" int2:id="vDOwBpe3">
      <int2:state int2:value="Rejected" int2:type="AugLoop_Text_Critique"/>
    </int2:textHash>
    <int2:textHash int2:hashCode="p8wxgA/sT0vZhU" int2:id="IL0vbYFB">
      <int2:state int2:value="Rejected" int2:type="AugLoop_Text_Critique"/>
    </int2:textHash>
    <int2:textHash int2:hashCode="JzQ9QxIeVt5CTa" int2:id="6jgN8tia">
      <int2:state int2:value="Rejected" int2:type="AugLoop_Text_Critique"/>
    </int2:textHash>
    <int2:textHash int2:hashCode="K5Rt2ukN9Q9VM3" int2:id="3Jqz5yPE">
      <int2:state int2:value="Rejected" int2:type="AugLoop_Text_Critique"/>
    </int2:textHash>
    <int2:textHash int2:hashCode="Ql/8FCLcTzJSi9" int2:id="vYpEq6fC">
      <int2:state int2:value="Rejected" int2:type="AugLoop_Text_Critique"/>
    </int2:textHash>
    <int2:textHash int2:hashCode="ORg3PPVVnFS1LH" int2:id="O8i72FBb">
      <int2:state int2:value="Rejected" int2:type="AugLoop_Text_Critique"/>
    </int2:textHash>
    <int2:bookmark int2:bookmarkName="_Int_6yDfXSmc" int2:invalidationBookmarkName="" int2:hashCode="Tm8U9lTRDag2Gl" int2:id="qG37uDpy">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22BAA"/>
    <w:multiLevelType w:val="hybridMultilevel"/>
    <w:tmpl w:val="C91484FA"/>
    <w:lvl w:ilvl="0" w:tplc="E660B0B0">
      <w:start w:val="1"/>
      <w:numFmt w:val="decimal"/>
      <w:lvlText w:val="%1."/>
      <w:lvlJc w:val="left"/>
      <w:pPr>
        <w:ind w:left="359" w:hanging="360"/>
      </w:pPr>
      <w:rPr>
        <w:rFonts w:hint="default"/>
        <w:b/>
        <w:bCs/>
      </w:rPr>
    </w:lvl>
    <w:lvl w:ilvl="1" w:tplc="240A0019" w:tentative="1">
      <w:start w:val="1"/>
      <w:numFmt w:val="lowerLetter"/>
      <w:lvlText w:val="%2."/>
      <w:lvlJc w:val="left"/>
      <w:pPr>
        <w:ind w:left="1079" w:hanging="360"/>
      </w:pPr>
    </w:lvl>
    <w:lvl w:ilvl="2" w:tplc="240A001B" w:tentative="1">
      <w:start w:val="1"/>
      <w:numFmt w:val="lowerRoman"/>
      <w:lvlText w:val="%3."/>
      <w:lvlJc w:val="right"/>
      <w:pPr>
        <w:ind w:left="1799" w:hanging="180"/>
      </w:pPr>
    </w:lvl>
    <w:lvl w:ilvl="3" w:tplc="240A000F" w:tentative="1">
      <w:start w:val="1"/>
      <w:numFmt w:val="decimal"/>
      <w:lvlText w:val="%4."/>
      <w:lvlJc w:val="left"/>
      <w:pPr>
        <w:ind w:left="2519" w:hanging="360"/>
      </w:pPr>
    </w:lvl>
    <w:lvl w:ilvl="4" w:tplc="240A0019" w:tentative="1">
      <w:start w:val="1"/>
      <w:numFmt w:val="lowerLetter"/>
      <w:lvlText w:val="%5."/>
      <w:lvlJc w:val="left"/>
      <w:pPr>
        <w:ind w:left="3239" w:hanging="360"/>
      </w:pPr>
    </w:lvl>
    <w:lvl w:ilvl="5" w:tplc="240A001B" w:tentative="1">
      <w:start w:val="1"/>
      <w:numFmt w:val="lowerRoman"/>
      <w:lvlText w:val="%6."/>
      <w:lvlJc w:val="right"/>
      <w:pPr>
        <w:ind w:left="3959" w:hanging="180"/>
      </w:pPr>
    </w:lvl>
    <w:lvl w:ilvl="6" w:tplc="240A000F" w:tentative="1">
      <w:start w:val="1"/>
      <w:numFmt w:val="decimal"/>
      <w:lvlText w:val="%7."/>
      <w:lvlJc w:val="left"/>
      <w:pPr>
        <w:ind w:left="4679" w:hanging="360"/>
      </w:pPr>
    </w:lvl>
    <w:lvl w:ilvl="7" w:tplc="240A0019" w:tentative="1">
      <w:start w:val="1"/>
      <w:numFmt w:val="lowerLetter"/>
      <w:lvlText w:val="%8."/>
      <w:lvlJc w:val="left"/>
      <w:pPr>
        <w:ind w:left="5399" w:hanging="360"/>
      </w:pPr>
    </w:lvl>
    <w:lvl w:ilvl="8" w:tplc="240A001B" w:tentative="1">
      <w:start w:val="1"/>
      <w:numFmt w:val="lowerRoman"/>
      <w:lvlText w:val="%9."/>
      <w:lvlJc w:val="right"/>
      <w:pPr>
        <w:ind w:left="611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29C0"/>
    <w:rsid w:val="000033AC"/>
    <w:rsid w:val="000034B3"/>
    <w:rsid w:val="00004D0E"/>
    <w:rsid w:val="0000756B"/>
    <w:rsid w:val="00010C0C"/>
    <w:rsid w:val="00013659"/>
    <w:rsid w:val="000137EF"/>
    <w:rsid w:val="000152CA"/>
    <w:rsid w:val="000205C1"/>
    <w:rsid w:val="00024237"/>
    <w:rsid w:val="000275F8"/>
    <w:rsid w:val="00036470"/>
    <w:rsid w:val="00037E06"/>
    <w:rsid w:val="000404C4"/>
    <w:rsid w:val="00040A4F"/>
    <w:rsid w:val="00041E5F"/>
    <w:rsid w:val="00044E77"/>
    <w:rsid w:val="000455EE"/>
    <w:rsid w:val="00046073"/>
    <w:rsid w:val="00046B45"/>
    <w:rsid w:val="00047C13"/>
    <w:rsid w:val="0005586B"/>
    <w:rsid w:val="000606F2"/>
    <w:rsid w:val="00060B23"/>
    <w:rsid w:val="0006315A"/>
    <w:rsid w:val="00065E8C"/>
    <w:rsid w:val="00070B26"/>
    <w:rsid w:val="000744F7"/>
    <w:rsid w:val="0007519F"/>
    <w:rsid w:val="00077F08"/>
    <w:rsid w:val="000830EC"/>
    <w:rsid w:val="0008652B"/>
    <w:rsid w:val="00096370"/>
    <w:rsid w:val="00096506"/>
    <w:rsid w:val="00096C15"/>
    <w:rsid w:val="000A1D1D"/>
    <w:rsid w:val="000A5165"/>
    <w:rsid w:val="000A6553"/>
    <w:rsid w:val="000A7086"/>
    <w:rsid w:val="000B17DF"/>
    <w:rsid w:val="000B20DE"/>
    <w:rsid w:val="000B2AA5"/>
    <w:rsid w:val="000B6A06"/>
    <w:rsid w:val="000B6FEE"/>
    <w:rsid w:val="000C12D1"/>
    <w:rsid w:val="000C30D5"/>
    <w:rsid w:val="000C7535"/>
    <w:rsid w:val="000D15E9"/>
    <w:rsid w:val="000D2582"/>
    <w:rsid w:val="000D34D9"/>
    <w:rsid w:val="000D4AF6"/>
    <w:rsid w:val="000D5D05"/>
    <w:rsid w:val="000E0104"/>
    <w:rsid w:val="000E037B"/>
    <w:rsid w:val="000E0C44"/>
    <w:rsid w:val="000E1864"/>
    <w:rsid w:val="000E1D19"/>
    <w:rsid w:val="000E1DDE"/>
    <w:rsid w:val="000E2FE2"/>
    <w:rsid w:val="000E36CD"/>
    <w:rsid w:val="000E3CFC"/>
    <w:rsid w:val="000E3DFA"/>
    <w:rsid w:val="000E6032"/>
    <w:rsid w:val="000F223E"/>
    <w:rsid w:val="000F27AB"/>
    <w:rsid w:val="000F7872"/>
    <w:rsid w:val="0010142B"/>
    <w:rsid w:val="00110E3C"/>
    <w:rsid w:val="001153DC"/>
    <w:rsid w:val="001272CD"/>
    <w:rsid w:val="00127FA4"/>
    <w:rsid w:val="00132ABC"/>
    <w:rsid w:val="00134592"/>
    <w:rsid w:val="0014195B"/>
    <w:rsid w:val="00142077"/>
    <w:rsid w:val="00145E9E"/>
    <w:rsid w:val="0014610B"/>
    <w:rsid w:val="00150C3E"/>
    <w:rsid w:val="001514E1"/>
    <w:rsid w:val="00153124"/>
    <w:rsid w:val="001534AC"/>
    <w:rsid w:val="00154907"/>
    <w:rsid w:val="00154AD4"/>
    <w:rsid w:val="0015653B"/>
    <w:rsid w:val="00164C0B"/>
    <w:rsid w:val="00166C67"/>
    <w:rsid w:val="00167539"/>
    <w:rsid w:val="00170926"/>
    <w:rsid w:val="00172C18"/>
    <w:rsid w:val="00175126"/>
    <w:rsid w:val="001763DA"/>
    <w:rsid w:val="00176CE4"/>
    <w:rsid w:val="00176CF0"/>
    <w:rsid w:val="00181DE1"/>
    <w:rsid w:val="00182667"/>
    <w:rsid w:val="0018304E"/>
    <w:rsid w:val="0018420F"/>
    <w:rsid w:val="0019024F"/>
    <w:rsid w:val="00195C14"/>
    <w:rsid w:val="001A24EB"/>
    <w:rsid w:val="001A4168"/>
    <w:rsid w:val="001A440B"/>
    <w:rsid w:val="001A5C43"/>
    <w:rsid w:val="001A7C70"/>
    <w:rsid w:val="001A7F2D"/>
    <w:rsid w:val="001B1BF7"/>
    <w:rsid w:val="001B44D0"/>
    <w:rsid w:val="001B539D"/>
    <w:rsid w:val="001B7DE4"/>
    <w:rsid w:val="001C1509"/>
    <w:rsid w:val="001C2400"/>
    <w:rsid w:val="001C43F5"/>
    <w:rsid w:val="001C673C"/>
    <w:rsid w:val="001D13D3"/>
    <w:rsid w:val="001D367A"/>
    <w:rsid w:val="001D4D7E"/>
    <w:rsid w:val="001D67DE"/>
    <w:rsid w:val="001D68D7"/>
    <w:rsid w:val="001E15C2"/>
    <w:rsid w:val="001E3300"/>
    <w:rsid w:val="001E3D97"/>
    <w:rsid w:val="001F027D"/>
    <w:rsid w:val="001F1984"/>
    <w:rsid w:val="001F45BB"/>
    <w:rsid w:val="001F5615"/>
    <w:rsid w:val="001F596F"/>
    <w:rsid w:val="0020198E"/>
    <w:rsid w:val="00201FFF"/>
    <w:rsid w:val="00215D91"/>
    <w:rsid w:val="00220190"/>
    <w:rsid w:val="002237A2"/>
    <w:rsid w:val="002253F0"/>
    <w:rsid w:val="00231732"/>
    <w:rsid w:val="00233C6A"/>
    <w:rsid w:val="00237907"/>
    <w:rsid w:val="00242711"/>
    <w:rsid w:val="00253F29"/>
    <w:rsid w:val="00255158"/>
    <w:rsid w:val="00255335"/>
    <w:rsid w:val="00255548"/>
    <w:rsid w:val="00255F12"/>
    <w:rsid w:val="0025647C"/>
    <w:rsid w:val="00260183"/>
    <w:rsid w:val="00263736"/>
    <w:rsid w:val="00265F9C"/>
    <w:rsid w:val="00266AC1"/>
    <w:rsid w:val="00275E24"/>
    <w:rsid w:val="00277886"/>
    <w:rsid w:val="00283DB0"/>
    <w:rsid w:val="00291117"/>
    <w:rsid w:val="00291142"/>
    <w:rsid w:val="00293568"/>
    <w:rsid w:val="0029668A"/>
    <w:rsid w:val="00297C73"/>
    <w:rsid w:val="002A0CA5"/>
    <w:rsid w:val="002A2EC4"/>
    <w:rsid w:val="002A637E"/>
    <w:rsid w:val="002A7AAF"/>
    <w:rsid w:val="002B042A"/>
    <w:rsid w:val="002B1262"/>
    <w:rsid w:val="002B1781"/>
    <w:rsid w:val="002B2234"/>
    <w:rsid w:val="002C0297"/>
    <w:rsid w:val="002C0C26"/>
    <w:rsid w:val="002C2E59"/>
    <w:rsid w:val="002C73E9"/>
    <w:rsid w:val="002D22C8"/>
    <w:rsid w:val="002E01E4"/>
    <w:rsid w:val="002E2232"/>
    <w:rsid w:val="002E2A19"/>
    <w:rsid w:val="002E308C"/>
    <w:rsid w:val="002E4B4A"/>
    <w:rsid w:val="002E4EA3"/>
    <w:rsid w:val="002F0066"/>
    <w:rsid w:val="002F2217"/>
    <w:rsid w:val="002F5359"/>
    <w:rsid w:val="002F6CBA"/>
    <w:rsid w:val="002F7C30"/>
    <w:rsid w:val="003005BE"/>
    <w:rsid w:val="003006E2"/>
    <w:rsid w:val="00301D81"/>
    <w:rsid w:val="003075D2"/>
    <w:rsid w:val="00311166"/>
    <w:rsid w:val="00312D34"/>
    <w:rsid w:val="00313648"/>
    <w:rsid w:val="003156EF"/>
    <w:rsid w:val="003158E6"/>
    <w:rsid w:val="003179E7"/>
    <w:rsid w:val="00320C59"/>
    <w:rsid w:val="00321C3B"/>
    <w:rsid w:val="00322492"/>
    <w:rsid w:val="00323A4D"/>
    <w:rsid w:val="00323F60"/>
    <w:rsid w:val="00326F42"/>
    <w:rsid w:val="00330529"/>
    <w:rsid w:val="00331166"/>
    <w:rsid w:val="00333BA0"/>
    <w:rsid w:val="003340E6"/>
    <w:rsid w:val="00335D69"/>
    <w:rsid w:val="00337694"/>
    <w:rsid w:val="00340BA5"/>
    <w:rsid w:val="00341FDA"/>
    <w:rsid w:val="0034480D"/>
    <w:rsid w:val="00346049"/>
    <w:rsid w:val="003466FE"/>
    <w:rsid w:val="00347A5C"/>
    <w:rsid w:val="00351EB1"/>
    <w:rsid w:val="00352253"/>
    <w:rsid w:val="00352A8B"/>
    <w:rsid w:val="00354411"/>
    <w:rsid w:val="003548CB"/>
    <w:rsid w:val="00356156"/>
    <w:rsid w:val="003569EF"/>
    <w:rsid w:val="00357698"/>
    <w:rsid w:val="00366153"/>
    <w:rsid w:val="00366588"/>
    <w:rsid w:val="003674DB"/>
    <w:rsid w:val="00367510"/>
    <w:rsid w:val="0037069F"/>
    <w:rsid w:val="0037111B"/>
    <w:rsid w:val="00372ABA"/>
    <w:rsid w:val="003746F3"/>
    <w:rsid w:val="00380498"/>
    <w:rsid w:val="00380E46"/>
    <w:rsid w:val="00384943"/>
    <w:rsid w:val="00384EE6"/>
    <w:rsid w:val="003873F3"/>
    <w:rsid w:val="0039039E"/>
    <w:rsid w:val="00391D5C"/>
    <w:rsid w:val="00394745"/>
    <w:rsid w:val="00395803"/>
    <w:rsid w:val="003969CA"/>
    <w:rsid w:val="00396F1B"/>
    <w:rsid w:val="0039717C"/>
    <w:rsid w:val="00397F66"/>
    <w:rsid w:val="003A0417"/>
    <w:rsid w:val="003A04FC"/>
    <w:rsid w:val="003A1B60"/>
    <w:rsid w:val="003A1E7F"/>
    <w:rsid w:val="003A2BBF"/>
    <w:rsid w:val="003A3344"/>
    <w:rsid w:val="003A4B4D"/>
    <w:rsid w:val="003A7277"/>
    <w:rsid w:val="003B0938"/>
    <w:rsid w:val="003B3ACA"/>
    <w:rsid w:val="003B4913"/>
    <w:rsid w:val="003B7A71"/>
    <w:rsid w:val="003C2573"/>
    <w:rsid w:val="003C4D25"/>
    <w:rsid w:val="003C7F6E"/>
    <w:rsid w:val="003D024D"/>
    <w:rsid w:val="003D13E4"/>
    <w:rsid w:val="003D5DB5"/>
    <w:rsid w:val="003E27A5"/>
    <w:rsid w:val="003E7365"/>
    <w:rsid w:val="003F0542"/>
    <w:rsid w:val="003F18F2"/>
    <w:rsid w:val="003F2EC4"/>
    <w:rsid w:val="003F363B"/>
    <w:rsid w:val="003F5B87"/>
    <w:rsid w:val="003F61FC"/>
    <w:rsid w:val="004040C0"/>
    <w:rsid w:val="00404DE6"/>
    <w:rsid w:val="004147D7"/>
    <w:rsid w:val="0041680A"/>
    <w:rsid w:val="00420293"/>
    <w:rsid w:val="00420DA2"/>
    <w:rsid w:val="00423C2B"/>
    <w:rsid w:val="00423D6F"/>
    <w:rsid w:val="00423FBD"/>
    <w:rsid w:val="00424F6E"/>
    <w:rsid w:val="00425CD3"/>
    <w:rsid w:val="004276F4"/>
    <w:rsid w:val="00430090"/>
    <w:rsid w:val="0043013B"/>
    <w:rsid w:val="00430465"/>
    <w:rsid w:val="00430F3B"/>
    <w:rsid w:val="00432137"/>
    <w:rsid w:val="004322B5"/>
    <w:rsid w:val="00432C44"/>
    <w:rsid w:val="00434228"/>
    <w:rsid w:val="00436B45"/>
    <w:rsid w:val="00436C6A"/>
    <w:rsid w:val="004435C3"/>
    <w:rsid w:val="0044411B"/>
    <w:rsid w:val="0044484F"/>
    <w:rsid w:val="00445D61"/>
    <w:rsid w:val="00446B6D"/>
    <w:rsid w:val="00446F19"/>
    <w:rsid w:val="004475B3"/>
    <w:rsid w:val="004519E3"/>
    <w:rsid w:val="004556CA"/>
    <w:rsid w:val="00457DAE"/>
    <w:rsid w:val="004662EB"/>
    <w:rsid w:val="00470653"/>
    <w:rsid w:val="00471E32"/>
    <w:rsid w:val="004730F2"/>
    <w:rsid w:val="004747D5"/>
    <w:rsid w:val="004769B2"/>
    <w:rsid w:val="0047752A"/>
    <w:rsid w:val="004819AF"/>
    <w:rsid w:val="0048491C"/>
    <w:rsid w:val="0048561F"/>
    <w:rsid w:val="00491D79"/>
    <w:rsid w:val="00492097"/>
    <w:rsid w:val="00492432"/>
    <w:rsid w:val="0049287B"/>
    <w:rsid w:val="00492DAF"/>
    <w:rsid w:val="00495E67"/>
    <w:rsid w:val="004A2A75"/>
    <w:rsid w:val="004A2B2A"/>
    <w:rsid w:val="004A352C"/>
    <w:rsid w:val="004A5EB5"/>
    <w:rsid w:val="004B0C81"/>
    <w:rsid w:val="004B0DA6"/>
    <w:rsid w:val="004B13D3"/>
    <w:rsid w:val="004B658D"/>
    <w:rsid w:val="004B6807"/>
    <w:rsid w:val="004C6313"/>
    <w:rsid w:val="004C7382"/>
    <w:rsid w:val="004D1253"/>
    <w:rsid w:val="004D230C"/>
    <w:rsid w:val="004D5B72"/>
    <w:rsid w:val="004D6BE6"/>
    <w:rsid w:val="004D7D9B"/>
    <w:rsid w:val="004E5CA5"/>
    <w:rsid w:val="004E623C"/>
    <w:rsid w:val="004E629B"/>
    <w:rsid w:val="004E67D7"/>
    <w:rsid w:val="004E7EB9"/>
    <w:rsid w:val="004F0101"/>
    <w:rsid w:val="004F2E6D"/>
    <w:rsid w:val="004F5E9B"/>
    <w:rsid w:val="004F614E"/>
    <w:rsid w:val="004F738B"/>
    <w:rsid w:val="005033C2"/>
    <w:rsid w:val="00505251"/>
    <w:rsid w:val="00510D9C"/>
    <w:rsid w:val="00512C80"/>
    <w:rsid w:val="00515FC9"/>
    <w:rsid w:val="0051683B"/>
    <w:rsid w:val="00520600"/>
    <w:rsid w:val="005207C6"/>
    <w:rsid w:val="00522FB6"/>
    <w:rsid w:val="005231B5"/>
    <w:rsid w:val="00525850"/>
    <w:rsid w:val="00525FA9"/>
    <w:rsid w:val="005305C1"/>
    <w:rsid w:val="005318CF"/>
    <w:rsid w:val="00531EC7"/>
    <w:rsid w:val="005324B3"/>
    <w:rsid w:val="00533BE5"/>
    <w:rsid w:val="005347A7"/>
    <w:rsid w:val="00535F53"/>
    <w:rsid w:val="005370D8"/>
    <w:rsid w:val="00537808"/>
    <w:rsid w:val="0054132A"/>
    <w:rsid w:val="00542EF5"/>
    <w:rsid w:val="00545915"/>
    <w:rsid w:val="00546A6A"/>
    <w:rsid w:val="00549270"/>
    <w:rsid w:val="00555B00"/>
    <w:rsid w:val="005608EB"/>
    <w:rsid w:val="00560E2E"/>
    <w:rsid w:val="0057350E"/>
    <w:rsid w:val="00573D63"/>
    <w:rsid w:val="00574658"/>
    <w:rsid w:val="005807A8"/>
    <w:rsid w:val="005823A2"/>
    <w:rsid w:val="0058270A"/>
    <w:rsid w:val="005830EA"/>
    <w:rsid w:val="00583D0B"/>
    <w:rsid w:val="00584401"/>
    <w:rsid w:val="005849F9"/>
    <w:rsid w:val="00585000"/>
    <w:rsid w:val="005866AA"/>
    <w:rsid w:val="00590B26"/>
    <w:rsid w:val="0059565B"/>
    <w:rsid w:val="005967CA"/>
    <w:rsid w:val="00597666"/>
    <w:rsid w:val="005A02F7"/>
    <w:rsid w:val="005A59D9"/>
    <w:rsid w:val="005A5FC9"/>
    <w:rsid w:val="005B049D"/>
    <w:rsid w:val="005B2FDA"/>
    <w:rsid w:val="005B36E7"/>
    <w:rsid w:val="005B4F06"/>
    <w:rsid w:val="005C4011"/>
    <w:rsid w:val="005C56FD"/>
    <w:rsid w:val="005C6E7E"/>
    <w:rsid w:val="005C7695"/>
    <w:rsid w:val="005D1898"/>
    <w:rsid w:val="005D4761"/>
    <w:rsid w:val="005D7322"/>
    <w:rsid w:val="005D7D50"/>
    <w:rsid w:val="005E1BBD"/>
    <w:rsid w:val="005E5834"/>
    <w:rsid w:val="005F26B0"/>
    <w:rsid w:val="005F3E13"/>
    <w:rsid w:val="005F5F8A"/>
    <w:rsid w:val="005F63BA"/>
    <w:rsid w:val="005F64A0"/>
    <w:rsid w:val="00601C44"/>
    <w:rsid w:val="006027E1"/>
    <w:rsid w:val="00602C4F"/>
    <w:rsid w:val="0060339E"/>
    <w:rsid w:val="00610308"/>
    <w:rsid w:val="00613597"/>
    <w:rsid w:val="00613D7A"/>
    <w:rsid w:val="006169E2"/>
    <w:rsid w:val="00616A4F"/>
    <w:rsid w:val="00620372"/>
    <w:rsid w:val="00631A9D"/>
    <w:rsid w:val="00635E5B"/>
    <w:rsid w:val="006403B0"/>
    <w:rsid w:val="00640ACD"/>
    <w:rsid w:val="00642B80"/>
    <w:rsid w:val="0064339C"/>
    <w:rsid w:val="00646814"/>
    <w:rsid w:val="00650A47"/>
    <w:rsid w:val="0065214F"/>
    <w:rsid w:val="0065369F"/>
    <w:rsid w:val="00654FE5"/>
    <w:rsid w:val="006555B3"/>
    <w:rsid w:val="006567B1"/>
    <w:rsid w:val="0066450D"/>
    <w:rsid w:val="00665A4A"/>
    <w:rsid w:val="00665EF1"/>
    <w:rsid w:val="00666736"/>
    <w:rsid w:val="00670F48"/>
    <w:rsid w:val="00673008"/>
    <w:rsid w:val="00674B15"/>
    <w:rsid w:val="00675818"/>
    <w:rsid w:val="0068388D"/>
    <w:rsid w:val="006848C5"/>
    <w:rsid w:val="00685ABC"/>
    <w:rsid w:val="0068782B"/>
    <w:rsid w:val="00690547"/>
    <w:rsid w:val="0069180C"/>
    <w:rsid w:val="00694922"/>
    <w:rsid w:val="00695158"/>
    <w:rsid w:val="0069606A"/>
    <w:rsid w:val="006971CA"/>
    <w:rsid w:val="00697986"/>
    <w:rsid w:val="006A1C50"/>
    <w:rsid w:val="006A2FC7"/>
    <w:rsid w:val="006A3156"/>
    <w:rsid w:val="006A3C70"/>
    <w:rsid w:val="006A48CF"/>
    <w:rsid w:val="006A5BF2"/>
    <w:rsid w:val="006A68C7"/>
    <w:rsid w:val="006A7EF2"/>
    <w:rsid w:val="006B1EEB"/>
    <w:rsid w:val="006B3DFC"/>
    <w:rsid w:val="006B3F39"/>
    <w:rsid w:val="006B5DB7"/>
    <w:rsid w:val="006B5E34"/>
    <w:rsid w:val="006B6766"/>
    <w:rsid w:val="006B7D0D"/>
    <w:rsid w:val="006C0C1E"/>
    <w:rsid w:val="006C1312"/>
    <w:rsid w:val="006C144A"/>
    <w:rsid w:val="006C1491"/>
    <w:rsid w:val="006D172A"/>
    <w:rsid w:val="006D2DC9"/>
    <w:rsid w:val="006D368A"/>
    <w:rsid w:val="006D509C"/>
    <w:rsid w:val="006D723A"/>
    <w:rsid w:val="006E071D"/>
    <w:rsid w:val="006E0C21"/>
    <w:rsid w:val="006E3506"/>
    <w:rsid w:val="006E37C6"/>
    <w:rsid w:val="006E497B"/>
    <w:rsid w:val="006E5400"/>
    <w:rsid w:val="006E61D5"/>
    <w:rsid w:val="006E6E5D"/>
    <w:rsid w:val="006E7E42"/>
    <w:rsid w:val="006F0296"/>
    <w:rsid w:val="006F173A"/>
    <w:rsid w:val="006F2871"/>
    <w:rsid w:val="00700517"/>
    <w:rsid w:val="007006C1"/>
    <w:rsid w:val="007023E2"/>
    <w:rsid w:val="007067BB"/>
    <w:rsid w:val="00707584"/>
    <w:rsid w:val="00707F66"/>
    <w:rsid w:val="00710890"/>
    <w:rsid w:val="00711DA9"/>
    <w:rsid w:val="007149A1"/>
    <w:rsid w:val="00716E9D"/>
    <w:rsid w:val="00722B86"/>
    <w:rsid w:val="00722B91"/>
    <w:rsid w:val="00723DE9"/>
    <w:rsid w:val="007342AC"/>
    <w:rsid w:val="00736F0A"/>
    <w:rsid w:val="00737F0F"/>
    <w:rsid w:val="00740A04"/>
    <w:rsid w:val="00744B26"/>
    <w:rsid w:val="00744E75"/>
    <w:rsid w:val="0075093A"/>
    <w:rsid w:val="00754BA4"/>
    <w:rsid w:val="007564B4"/>
    <w:rsid w:val="00760002"/>
    <w:rsid w:val="007636C5"/>
    <w:rsid w:val="00767108"/>
    <w:rsid w:val="00771537"/>
    <w:rsid w:val="007715E4"/>
    <w:rsid w:val="00772089"/>
    <w:rsid w:val="00773CBD"/>
    <w:rsid w:val="00776756"/>
    <w:rsid w:val="007853C4"/>
    <w:rsid w:val="00786319"/>
    <w:rsid w:val="00786AEF"/>
    <w:rsid w:val="00786EFF"/>
    <w:rsid w:val="00790427"/>
    <w:rsid w:val="00791E2B"/>
    <w:rsid w:val="007923E7"/>
    <w:rsid w:val="007930D2"/>
    <w:rsid w:val="007958E1"/>
    <w:rsid w:val="00796B94"/>
    <w:rsid w:val="0079743F"/>
    <w:rsid w:val="007A1FD9"/>
    <w:rsid w:val="007A4BAE"/>
    <w:rsid w:val="007A59C5"/>
    <w:rsid w:val="007A6E29"/>
    <w:rsid w:val="007A7C59"/>
    <w:rsid w:val="007B02F0"/>
    <w:rsid w:val="007B5819"/>
    <w:rsid w:val="007C77DD"/>
    <w:rsid w:val="007D3A47"/>
    <w:rsid w:val="007D427E"/>
    <w:rsid w:val="007D5894"/>
    <w:rsid w:val="007D5E2F"/>
    <w:rsid w:val="007D67F6"/>
    <w:rsid w:val="007E30B0"/>
    <w:rsid w:val="007E3A2E"/>
    <w:rsid w:val="007E5D45"/>
    <w:rsid w:val="007E5DE2"/>
    <w:rsid w:val="007F4EA3"/>
    <w:rsid w:val="007F5665"/>
    <w:rsid w:val="00803058"/>
    <w:rsid w:val="00811530"/>
    <w:rsid w:val="00816406"/>
    <w:rsid w:val="00820291"/>
    <w:rsid w:val="00820B27"/>
    <w:rsid w:val="00823652"/>
    <w:rsid w:val="00824E4D"/>
    <w:rsid w:val="008254A6"/>
    <w:rsid w:val="00825B85"/>
    <w:rsid w:val="008278F5"/>
    <w:rsid w:val="00831111"/>
    <w:rsid w:val="00832AFA"/>
    <w:rsid w:val="00833D64"/>
    <w:rsid w:val="00833F0F"/>
    <w:rsid w:val="008400EA"/>
    <w:rsid w:val="008424CA"/>
    <w:rsid w:val="008427FD"/>
    <w:rsid w:val="00845B5A"/>
    <w:rsid w:val="00854A60"/>
    <w:rsid w:val="008579F4"/>
    <w:rsid w:val="00857AD0"/>
    <w:rsid w:val="00860CAB"/>
    <w:rsid w:val="00862A3E"/>
    <w:rsid w:val="008631C1"/>
    <w:rsid w:val="00865F5E"/>
    <w:rsid w:val="0086765B"/>
    <w:rsid w:val="0087101B"/>
    <w:rsid w:val="008711B9"/>
    <w:rsid w:val="00871686"/>
    <w:rsid w:val="00873ABC"/>
    <w:rsid w:val="00876A23"/>
    <w:rsid w:val="008774BD"/>
    <w:rsid w:val="00877CE9"/>
    <w:rsid w:val="0088283F"/>
    <w:rsid w:val="00885C20"/>
    <w:rsid w:val="00886514"/>
    <w:rsid w:val="00892F3F"/>
    <w:rsid w:val="008936CF"/>
    <w:rsid w:val="00893DF2"/>
    <w:rsid w:val="0089478F"/>
    <w:rsid w:val="00896906"/>
    <w:rsid w:val="00896E62"/>
    <w:rsid w:val="008A280D"/>
    <w:rsid w:val="008A3A7C"/>
    <w:rsid w:val="008A512F"/>
    <w:rsid w:val="008A5143"/>
    <w:rsid w:val="008A65E6"/>
    <w:rsid w:val="008B0604"/>
    <w:rsid w:val="008B1250"/>
    <w:rsid w:val="008B20B4"/>
    <w:rsid w:val="008B2496"/>
    <w:rsid w:val="008B33E2"/>
    <w:rsid w:val="008B7843"/>
    <w:rsid w:val="008C09BE"/>
    <w:rsid w:val="008D28CE"/>
    <w:rsid w:val="008D2A68"/>
    <w:rsid w:val="008D2C2D"/>
    <w:rsid w:val="008D2E25"/>
    <w:rsid w:val="008D3B29"/>
    <w:rsid w:val="008D4C2E"/>
    <w:rsid w:val="008D53FE"/>
    <w:rsid w:val="008D5BA4"/>
    <w:rsid w:val="008D6BEF"/>
    <w:rsid w:val="008D6F92"/>
    <w:rsid w:val="008D72BF"/>
    <w:rsid w:val="008E25F4"/>
    <w:rsid w:val="008E33A2"/>
    <w:rsid w:val="008E51A1"/>
    <w:rsid w:val="008E52B0"/>
    <w:rsid w:val="008E7FEC"/>
    <w:rsid w:val="008F05DB"/>
    <w:rsid w:val="008F163B"/>
    <w:rsid w:val="008F2EFD"/>
    <w:rsid w:val="008F47F5"/>
    <w:rsid w:val="00900FA5"/>
    <w:rsid w:val="00901DE4"/>
    <w:rsid w:val="009024AC"/>
    <w:rsid w:val="00904F4A"/>
    <w:rsid w:val="00911ADD"/>
    <w:rsid w:val="00912639"/>
    <w:rsid w:val="00916DB9"/>
    <w:rsid w:val="0091731B"/>
    <w:rsid w:val="00917407"/>
    <w:rsid w:val="00917431"/>
    <w:rsid w:val="009214B8"/>
    <w:rsid w:val="00925C68"/>
    <w:rsid w:val="00925EEE"/>
    <w:rsid w:val="00927BC2"/>
    <w:rsid w:val="0093282C"/>
    <w:rsid w:val="0093289D"/>
    <w:rsid w:val="00933531"/>
    <w:rsid w:val="00935DFA"/>
    <w:rsid w:val="00944722"/>
    <w:rsid w:val="00944CB0"/>
    <w:rsid w:val="0094524E"/>
    <w:rsid w:val="00951055"/>
    <w:rsid w:val="0095207C"/>
    <w:rsid w:val="00952C5A"/>
    <w:rsid w:val="00954E01"/>
    <w:rsid w:val="00963856"/>
    <w:rsid w:val="0096435A"/>
    <w:rsid w:val="00965784"/>
    <w:rsid w:val="00966EE5"/>
    <w:rsid w:val="00967087"/>
    <w:rsid w:val="00970149"/>
    <w:rsid w:val="009701A4"/>
    <w:rsid w:val="00970C97"/>
    <w:rsid w:val="00971773"/>
    <w:rsid w:val="00972E98"/>
    <w:rsid w:val="009771AC"/>
    <w:rsid w:val="00977B7C"/>
    <w:rsid w:val="00980F9F"/>
    <w:rsid w:val="009826AE"/>
    <w:rsid w:val="009829D1"/>
    <w:rsid w:val="0098374A"/>
    <w:rsid w:val="00987BD7"/>
    <w:rsid w:val="00987FC4"/>
    <w:rsid w:val="00992BF5"/>
    <w:rsid w:val="00994CF6"/>
    <w:rsid w:val="00995F0F"/>
    <w:rsid w:val="009977B7"/>
    <w:rsid w:val="009A00BE"/>
    <w:rsid w:val="009A043E"/>
    <w:rsid w:val="009A08FC"/>
    <w:rsid w:val="009A1BE9"/>
    <w:rsid w:val="009A3E9E"/>
    <w:rsid w:val="009A41CF"/>
    <w:rsid w:val="009A59BA"/>
    <w:rsid w:val="009B22D6"/>
    <w:rsid w:val="009B391C"/>
    <w:rsid w:val="009B3F8D"/>
    <w:rsid w:val="009B7510"/>
    <w:rsid w:val="009C227A"/>
    <w:rsid w:val="009C628F"/>
    <w:rsid w:val="009C6535"/>
    <w:rsid w:val="009C6BBD"/>
    <w:rsid w:val="009D4076"/>
    <w:rsid w:val="009D4206"/>
    <w:rsid w:val="009D53CD"/>
    <w:rsid w:val="009D6A0C"/>
    <w:rsid w:val="009D7E10"/>
    <w:rsid w:val="009D7F60"/>
    <w:rsid w:val="009E27CF"/>
    <w:rsid w:val="009E3069"/>
    <w:rsid w:val="009E4DED"/>
    <w:rsid w:val="009E62AE"/>
    <w:rsid w:val="009E66AA"/>
    <w:rsid w:val="009E66BF"/>
    <w:rsid w:val="009E7088"/>
    <w:rsid w:val="009E7DCF"/>
    <w:rsid w:val="009F0A98"/>
    <w:rsid w:val="009F2191"/>
    <w:rsid w:val="009F3A78"/>
    <w:rsid w:val="009F6A98"/>
    <w:rsid w:val="00A02849"/>
    <w:rsid w:val="00A039DD"/>
    <w:rsid w:val="00A04B23"/>
    <w:rsid w:val="00A04FD5"/>
    <w:rsid w:val="00A105CB"/>
    <w:rsid w:val="00A1388A"/>
    <w:rsid w:val="00A17CA9"/>
    <w:rsid w:val="00A22BCD"/>
    <w:rsid w:val="00A24132"/>
    <w:rsid w:val="00A24394"/>
    <w:rsid w:val="00A246BF"/>
    <w:rsid w:val="00A27401"/>
    <w:rsid w:val="00A304E4"/>
    <w:rsid w:val="00A30AA1"/>
    <w:rsid w:val="00A3179D"/>
    <w:rsid w:val="00A33337"/>
    <w:rsid w:val="00A33552"/>
    <w:rsid w:val="00A4088C"/>
    <w:rsid w:val="00A41D80"/>
    <w:rsid w:val="00A4737B"/>
    <w:rsid w:val="00A51C44"/>
    <w:rsid w:val="00A52CF1"/>
    <w:rsid w:val="00A53527"/>
    <w:rsid w:val="00A55E34"/>
    <w:rsid w:val="00A60F56"/>
    <w:rsid w:val="00A63CAA"/>
    <w:rsid w:val="00A64EFC"/>
    <w:rsid w:val="00A660EE"/>
    <w:rsid w:val="00A667D9"/>
    <w:rsid w:val="00A66A5D"/>
    <w:rsid w:val="00A66B2D"/>
    <w:rsid w:val="00A67B96"/>
    <w:rsid w:val="00A711C7"/>
    <w:rsid w:val="00A719B2"/>
    <w:rsid w:val="00A7274C"/>
    <w:rsid w:val="00A73468"/>
    <w:rsid w:val="00A73605"/>
    <w:rsid w:val="00A7408B"/>
    <w:rsid w:val="00A77FE3"/>
    <w:rsid w:val="00A819F3"/>
    <w:rsid w:val="00A82AB7"/>
    <w:rsid w:val="00A83459"/>
    <w:rsid w:val="00A91313"/>
    <w:rsid w:val="00A915B8"/>
    <w:rsid w:val="00AA0E2D"/>
    <w:rsid w:val="00AA1091"/>
    <w:rsid w:val="00AA217A"/>
    <w:rsid w:val="00AA479F"/>
    <w:rsid w:val="00AB0586"/>
    <w:rsid w:val="00AB175B"/>
    <w:rsid w:val="00AB18F7"/>
    <w:rsid w:val="00AB3444"/>
    <w:rsid w:val="00AC02D8"/>
    <w:rsid w:val="00AC261F"/>
    <w:rsid w:val="00AC27A9"/>
    <w:rsid w:val="00AC6DBE"/>
    <w:rsid w:val="00AC6FF6"/>
    <w:rsid w:val="00AD0310"/>
    <w:rsid w:val="00AD1909"/>
    <w:rsid w:val="00AD29E6"/>
    <w:rsid w:val="00AD2EC5"/>
    <w:rsid w:val="00AD503B"/>
    <w:rsid w:val="00AD668C"/>
    <w:rsid w:val="00AD7FDA"/>
    <w:rsid w:val="00AE1676"/>
    <w:rsid w:val="00AE1FC2"/>
    <w:rsid w:val="00AE243A"/>
    <w:rsid w:val="00AE2A92"/>
    <w:rsid w:val="00AE4DCE"/>
    <w:rsid w:val="00AE6A00"/>
    <w:rsid w:val="00AF1C15"/>
    <w:rsid w:val="00AF3720"/>
    <w:rsid w:val="00AF3F5F"/>
    <w:rsid w:val="00AF7FBF"/>
    <w:rsid w:val="00B00551"/>
    <w:rsid w:val="00B04CA2"/>
    <w:rsid w:val="00B11EE2"/>
    <w:rsid w:val="00B13C95"/>
    <w:rsid w:val="00B152ED"/>
    <w:rsid w:val="00B1559F"/>
    <w:rsid w:val="00B170A3"/>
    <w:rsid w:val="00B20387"/>
    <w:rsid w:val="00B22C21"/>
    <w:rsid w:val="00B22F3E"/>
    <w:rsid w:val="00B255FE"/>
    <w:rsid w:val="00B30956"/>
    <w:rsid w:val="00B332C7"/>
    <w:rsid w:val="00B3376D"/>
    <w:rsid w:val="00B36A63"/>
    <w:rsid w:val="00B42C13"/>
    <w:rsid w:val="00B440D3"/>
    <w:rsid w:val="00B443C2"/>
    <w:rsid w:val="00B46918"/>
    <w:rsid w:val="00B50912"/>
    <w:rsid w:val="00B518CD"/>
    <w:rsid w:val="00B601CF"/>
    <w:rsid w:val="00B60CA2"/>
    <w:rsid w:val="00B616A4"/>
    <w:rsid w:val="00B61F99"/>
    <w:rsid w:val="00B64F7D"/>
    <w:rsid w:val="00B65588"/>
    <w:rsid w:val="00B656BE"/>
    <w:rsid w:val="00B656C5"/>
    <w:rsid w:val="00B67D1E"/>
    <w:rsid w:val="00B71639"/>
    <w:rsid w:val="00B7267E"/>
    <w:rsid w:val="00B743AF"/>
    <w:rsid w:val="00B74BAD"/>
    <w:rsid w:val="00B76A2E"/>
    <w:rsid w:val="00B80613"/>
    <w:rsid w:val="00B80D6D"/>
    <w:rsid w:val="00B80E41"/>
    <w:rsid w:val="00B81085"/>
    <w:rsid w:val="00B82A17"/>
    <w:rsid w:val="00B84FC4"/>
    <w:rsid w:val="00B9006D"/>
    <w:rsid w:val="00B90BAF"/>
    <w:rsid w:val="00B911AF"/>
    <w:rsid w:val="00B928F2"/>
    <w:rsid w:val="00B93A76"/>
    <w:rsid w:val="00B94B8B"/>
    <w:rsid w:val="00B96AD1"/>
    <w:rsid w:val="00BA059D"/>
    <w:rsid w:val="00BA20C9"/>
    <w:rsid w:val="00BA5A8E"/>
    <w:rsid w:val="00BA7674"/>
    <w:rsid w:val="00BB033D"/>
    <w:rsid w:val="00BB3EDF"/>
    <w:rsid w:val="00BB406C"/>
    <w:rsid w:val="00BB7AFC"/>
    <w:rsid w:val="00BC10E9"/>
    <w:rsid w:val="00BC2080"/>
    <w:rsid w:val="00BC347B"/>
    <w:rsid w:val="00BC46A8"/>
    <w:rsid w:val="00BC519B"/>
    <w:rsid w:val="00BC60F8"/>
    <w:rsid w:val="00BC7271"/>
    <w:rsid w:val="00BC76DD"/>
    <w:rsid w:val="00BD05B9"/>
    <w:rsid w:val="00BD430E"/>
    <w:rsid w:val="00BD6BCF"/>
    <w:rsid w:val="00BE0B02"/>
    <w:rsid w:val="00BE4B56"/>
    <w:rsid w:val="00BE5684"/>
    <w:rsid w:val="00BE78EE"/>
    <w:rsid w:val="00BF2773"/>
    <w:rsid w:val="00BF335C"/>
    <w:rsid w:val="00BF5AA2"/>
    <w:rsid w:val="00C019C9"/>
    <w:rsid w:val="00C02CA1"/>
    <w:rsid w:val="00C03558"/>
    <w:rsid w:val="00C03DBB"/>
    <w:rsid w:val="00C04D06"/>
    <w:rsid w:val="00C07F5C"/>
    <w:rsid w:val="00C10421"/>
    <w:rsid w:val="00C10CEE"/>
    <w:rsid w:val="00C1195F"/>
    <w:rsid w:val="00C12E82"/>
    <w:rsid w:val="00C13785"/>
    <w:rsid w:val="00C15D40"/>
    <w:rsid w:val="00C16469"/>
    <w:rsid w:val="00C16539"/>
    <w:rsid w:val="00C17931"/>
    <w:rsid w:val="00C20031"/>
    <w:rsid w:val="00C2504A"/>
    <w:rsid w:val="00C27DCD"/>
    <w:rsid w:val="00C306BE"/>
    <w:rsid w:val="00C31501"/>
    <w:rsid w:val="00C349B2"/>
    <w:rsid w:val="00C34B57"/>
    <w:rsid w:val="00C34BE1"/>
    <w:rsid w:val="00C37346"/>
    <w:rsid w:val="00C41AA6"/>
    <w:rsid w:val="00C425C7"/>
    <w:rsid w:val="00C47167"/>
    <w:rsid w:val="00C50FD6"/>
    <w:rsid w:val="00C51BF5"/>
    <w:rsid w:val="00C524FD"/>
    <w:rsid w:val="00C52D41"/>
    <w:rsid w:val="00C53FE8"/>
    <w:rsid w:val="00C5629B"/>
    <w:rsid w:val="00C56941"/>
    <w:rsid w:val="00C5741E"/>
    <w:rsid w:val="00C60256"/>
    <w:rsid w:val="00C6070D"/>
    <w:rsid w:val="00C644D0"/>
    <w:rsid w:val="00C7059B"/>
    <w:rsid w:val="00C71741"/>
    <w:rsid w:val="00C71F26"/>
    <w:rsid w:val="00C740F3"/>
    <w:rsid w:val="00C75EE5"/>
    <w:rsid w:val="00C76A90"/>
    <w:rsid w:val="00C81ECF"/>
    <w:rsid w:val="00C857EE"/>
    <w:rsid w:val="00C8717F"/>
    <w:rsid w:val="00C8761F"/>
    <w:rsid w:val="00C90F4E"/>
    <w:rsid w:val="00C954F7"/>
    <w:rsid w:val="00C95AA8"/>
    <w:rsid w:val="00CA76B6"/>
    <w:rsid w:val="00CB0655"/>
    <w:rsid w:val="00CB0752"/>
    <w:rsid w:val="00CB088F"/>
    <w:rsid w:val="00CB115F"/>
    <w:rsid w:val="00CB14E3"/>
    <w:rsid w:val="00CB2234"/>
    <w:rsid w:val="00CB22BC"/>
    <w:rsid w:val="00CB5056"/>
    <w:rsid w:val="00CB631C"/>
    <w:rsid w:val="00CB6FAE"/>
    <w:rsid w:val="00CC153E"/>
    <w:rsid w:val="00CC1C12"/>
    <w:rsid w:val="00CC2EF7"/>
    <w:rsid w:val="00CC39BA"/>
    <w:rsid w:val="00CC3BFA"/>
    <w:rsid w:val="00CD0E37"/>
    <w:rsid w:val="00CD1701"/>
    <w:rsid w:val="00CD180D"/>
    <w:rsid w:val="00CD1CFD"/>
    <w:rsid w:val="00CD1DAA"/>
    <w:rsid w:val="00CD1DF4"/>
    <w:rsid w:val="00CD1F2B"/>
    <w:rsid w:val="00CD28B4"/>
    <w:rsid w:val="00CD597D"/>
    <w:rsid w:val="00CE50FE"/>
    <w:rsid w:val="00CE639D"/>
    <w:rsid w:val="00CE6ADD"/>
    <w:rsid w:val="00CF07C2"/>
    <w:rsid w:val="00CF7446"/>
    <w:rsid w:val="00D03B00"/>
    <w:rsid w:val="00D03E58"/>
    <w:rsid w:val="00D0433D"/>
    <w:rsid w:val="00D07C7B"/>
    <w:rsid w:val="00D11191"/>
    <w:rsid w:val="00D11EFB"/>
    <w:rsid w:val="00D20D96"/>
    <w:rsid w:val="00D2479C"/>
    <w:rsid w:val="00D32616"/>
    <w:rsid w:val="00D32BCB"/>
    <w:rsid w:val="00D34602"/>
    <w:rsid w:val="00D34D02"/>
    <w:rsid w:val="00D3550E"/>
    <w:rsid w:val="00D37505"/>
    <w:rsid w:val="00D41067"/>
    <w:rsid w:val="00D461A1"/>
    <w:rsid w:val="00D464F1"/>
    <w:rsid w:val="00D47ACA"/>
    <w:rsid w:val="00D53D70"/>
    <w:rsid w:val="00D53E38"/>
    <w:rsid w:val="00D54330"/>
    <w:rsid w:val="00D54574"/>
    <w:rsid w:val="00D602ED"/>
    <w:rsid w:val="00D622F6"/>
    <w:rsid w:val="00D63D85"/>
    <w:rsid w:val="00D648CA"/>
    <w:rsid w:val="00D7169D"/>
    <w:rsid w:val="00D727A0"/>
    <w:rsid w:val="00D73EE5"/>
    <w:rsid w:val="00D75F68"/>
    <w:rsid w:val="00D803F8"/>
    <w:rsid w:val="00D829A1"/>
    <w:rsid w:val="00D85610"/>
    <w:rsid w:val="00D85F5F"/>
    <w:rsid w:val="00D900B5"/>
    <w:rsid w:val="00D9122B"/>
    <w:rsid w:val="00D952F2"/>
    <w:rsid w:val="00DA00F7"/>
    <w:rsid w:val="00DA045C"/>
    <w:rsid w:val="00DA0F9C"/>
    <w:rsid w:val="00DA0FFD"/>
    <w:rsid w:val="00DA31D7"/>
    <w:rsid w:val="00DA6FED"/>
    <w:rsid w:val="00DB103D"/>
    <w:rsid w:val="00DB1485"/>
    <w:rsid w:val="00DB3464"/>
    <w:rsid w:val="00DB3710"/>
    <w:rsid w:val="00DC58AA"/>
    <w:rsid w:val="00DC6224"/>
    <w:rsid w:val="00DC716F"/>
    <w:rsid w:val="00DC742E"/>
    <w:rsid w:val="00DD1E33"/>
    <w:rsid w:val="00DD448C"/>
    <w:rsid w:val="00DD798C"/>
    <w:rsid w:val="00DE089A"/>
    <w:rsid w:val="00DE75F5"/>
    <w:rsid w:val="00DF1914"/>
    <w:rsid w:val="00DF2641"/>
    <w:rsid w:val="00DF628F"/>
    <w:rsid w:val="00DF72A3"/>
    <w:rsid w:val="00E0059A"/>
    <w:rsid w:val="00E041F8"/>
    <w:rsid w:val="00E05241"/>
    <w:rsid w:val="00E0635B"/>
    <w:rsid w:val="00E06656"/>
    <w:rsid w:val="00E1037C"/>
    <w:rsid w:val="00E140C8"/>
    <w:rsid w:val="00E14E9F"/>
    <w:rsid w:val="00E1686B"/>
    <w:rsid w:val="00E168F3"/>
    <w:rsid w:val="00E22538"/>
    <w:rsid w:val="00E22C27"/>
    <w:rsid w:val="00E25C63"/>
    <w:rsid w:val="00E31169"/>
    <w:rsid w:val="00E32F5C"/>
    <w:rsid w:val="00E33A23"/>
    <w:rsid w:val="00E33C8C"/>
    <w:rsid w:val="00E34062"/>
    <w:rsid w:val="00E40408"/>
    <w:rsid w:val="00E44F0C"/>
    <w:rsid w:val="00E46912"/>
    <w:rsid w:val="00E477DB"/>
    <w:rsid w:val="00E50A3D"/>
    <w:rsid w:val="00E53CD9"/>
    <w:rsid w:val="00E5514A"/>
    <w:rsid w:val="00E55848"/>
    <w:rsid w:val="00E57CE5"/>
    <w:rsid w:val="00E60D3B"/>
    <w:rsid w:val="00E61B5D"/>
    <w:rsid w:val="00E62BF6"/>
    <w:rsid w:val="00E6539E"/>
    <w:rsid w:val="00E66DBC"/>
    <w:rsid w:val="00E67CA7"/>
    <w:rsid w:val="00E701E7"/>
    <w:rsid w:val="00E70208"/>
    <w:rsid w:val="00E70B65"/>
    <w:rsid w:val="00E733C1"/>
    <w:rsid w:val="00E73F80"/>
    <w:rsid w:val="00E76A38"/>
    <w:rsid w:val="00E8168B"/>
    <w:rsid w:val="00E821CB"/>
    <w:rsid w:val="00E850F7"/>
    <w:rsid w:val="00E86455"/>
    <w:rsid w:val="00E87373"/>
    <w:rsid w:val="00E90F7F"/>
    <w:rsid w:val="00E91060"/>
    <w:rsid w:val="00E96FAE"/>
    <w:rsid w:val="00E9706D"/>
    <w:rsid w:val="00E97B4D"/>
    <w:rsid w:val="00EA736D"/>
    <w:rsid w:val="00EA74B7"/>
    <w:rsid w:val="00EB1B28"/>
    <w:rsid w:val="00EB2C60"/>
    <w:rsid w:val="00EB48E1"/>
    <w:rsid w:val="00EC5138"/>
    <w:rsid w:val="00ED002D"/>
    <w:rsid w:val="00ED0238"/>
    <w:rsid w:val="00ED13A1"/>
    <w:rsid w:val="00ED1E96"/>
    <w:rsid w:val="00ED50A2"/>
    <w:rsid w:val="00ED5AD0"/>
    <w:rsid w:val="00EE3A45"/>
    <w:rsid w:val="00EE5BFF"/>
    <w:rsid w:val="00EF054D"/>
    <w:rsid w:val="00EF3032"/>
    <w:rsid w:val="00EF5FC0"/>
    <w:rsid w:val="00F0064B"/>
    <w:rsid w:val="00F01C06"/>
    <w:rsid w:val="00F03718"/>
    <w:rsid w:val="00F07A4D"/>
    <w:rsid w:val="00F116DC"/>
    <w:rsid w:val="00F12DF5"/>
    <w:rsid w:val="00F166D9"/>
    <w:rsid w:val="00F22411"/>
    <w:rsid w:val="00F229E1"/>
    <w:rsid w:val="00F30586"/>
    <w:rsid w:val="00F30F07"/>
    <w:rsid w:val="00F325FE"/>
    <w:rsid w:val="00F373E7"/>
    <w:rsid w:val="00F4018D"/>
    <w:rsid w:val="00F4153A"/>
    <w:rsid w:val="00F41B52"/>
    <w:rsid w:val="00F42FDF"/>
    <w:rsid w:val="00F4303D"/>
    <w:rsid w:val="00F45D34"/>
    <w:rsid w:val="00F4737A"/>
    <w:rsid w:val="00F5013E"/>
    <w:rsid w:val="00F520E4"/>
    <w:rsid w:val="00F546C5"/>
    <w:rsid w:val="00F5507E"/>
    <w:rsid w:val="00F558D4"/>
    <w:rsid w:val="00F56F35"/>
    <w:rsid w:val="00F6040E"/>
    <w:rsid w:val="00F6243B"/>
    <w:rsid w:val="00F640BA"/>
    <w:rsid w:val="00F6460B"/>
    <w:rsid w:val="00F65193"/>
    <w:rsid w:val="00F7103B"/>
    <w:rsid w:val="00F71A29"/>
    <w:rsid w:val="00F72667"/>
    <w:rsid w:val="00F73A4A"/>
    <w:rsid w:val="00F74BAC"/>
    <w:rsid w:val="00F77800"/>
    <w:rsid w:val="00F82563"/>
    <w:rsid w:val="00F835A7"/>
    <w:rsid w:val="00F83901"/>
    <w:rsid w:val="00F847AE"/>
    <w:rsid w:val="00F856A0"/>
    <w:rsid w:val="00F90902"/>
    <w:rsid w:val="00F91129"/>
    <w:rsid w:val="00F92F04"/>
    <w:rsid w:val="00F93A9C"/>
    <w:rsid w:val="00F93B86"/>
    <w:rsid w:val="00F95722"/>
    <w:rsid w:val="00FA2DB5"/>
    <w:rsid w:val="00FA65DB"/>
    <w:rsid w:val="00FA6CF1"/>
    <w:rsid w:val="00FB2009"/>
    <w:rsid w:val="00FB31B5"/>
    <w:rsid w:val="00FB3638"/>
    <w:rsid w:val="00FB40BD"/>
    <w:rsid w:val="00FB6117"/>
    <w:rsid w:val="00FB6F63"/>
    <w:rsid w:val="00FC1F4A"/>
    <w:rsid w:val="00FC41C6"/>
    <w:rsid w:val="00FC507D"/>
    <w:rsid w:val="00FD2C75"/>
    <w:rsid w:val="00FD5E0F"/>
    <w:rsid w:val="00FD6D38"/>
    <w:rsid w:val="00FD7F9B"/>
    <w:rsid w:val="00FE1D07"/>
    <w:rsid w:val="00FE1F27"/>
    <w:rsid w:val="00FE565F"/>
    <w:rsid w:val="00FE71F1"/>
    <w:rsid w:val="00FE79BF"/>
    <w:rsid w:val="00FE7BBF"/>
    <w:rsid w:val="00FF6121"/>
    <w:rsid w:val="00FF63EC"/>
    <w:rsid w:val="00FF681B"/>
    <w:rsid w:val="00FF68DB"/>
    <w:rsid w:val="00FF7262"/>
    <w:rsid w:val="021093AA"/>
    <w:rsid w:val="04484896"/>
    <w:rsid w:val="0591D8A8"/>
    <w:rsid w:val="0A4CB985"/>
    <w:rsid w:val="0AE9251D"/>
    <w:rsid w:val="0D19ED1B"/>
    <w:rsid w:val="1115ECDA"/>
    <w:rsid w:val="12386164"/>
    <w:rsid w:val="15AC259B"/>
    <w:rsid w:val="17DDFA72"/>
    <w:rsid w:val="1BACA8D5"/>
    <w:rsid w:val="1BF2311F"/>
    <w:rsid w:val="1D656094"/>
    <w:rsid w:val="1ED3CECC"/>
    <w:rsid w:val="1ED9690A"/>
    <w:rsid w:val="201A1305"/>
    <w:rsid w:val="207BB99D"/>
    <w:rsid w:val="21424C3D"/>
    <w:rsid w:val="21B651D1"/>
    <w:rsid w:val="23929D57"/>
    <w:rsid w:val="2446D4BB"/>
    <w:rsid w:val="276775F3"/>
    <w:rsid w:val="2BF12B57"/>
    <w:rsid w:val="2E6B4D46"/>
    <w:rsid w:val="30071DA7"/>
    <w:rsid w:val="312207C5"/>
    <w:rsid w:val="351EA665"/>
    <w:rsid w:val="4B4EB941"/>
    <w:rsid w:val="522119D8"/>
    <w:rsid w:val="52E0D7C3"/>
    <w:rsid w:val="55673DEB"/>
    <w:rsid w:val="557F4411"/>
    <w:rsid w:val="55C9302E"/>
    <w:rsid w:val="56CA011A"/>
    <w:rsid w:val="5A9F81EF"/>
    <w:rsid w:val="5C79961B"/>
    <w:rsid w:val="5C7E5885"/>
    <w:rsid w:val="5DD5DCEE"/>
    <w:rsid w:val="5FF19A0A"/>
    <w:rsid w:val="61F41C0B"/>
    <w:rsid w:val="62643A28"/>
    <w:rsid w:val="632249C1"/>
    <w:rsid w:val="64EB6F84"/>
    <w:rsid w:val="66DD5A50"/>
    <w:rsid w:val="6CA3E061"/>
    <w:rsid w:val="7412974C"/>
    <w:rsid w:val="7612B9E9"/>
    <w:rsid w:val="7A3909BA"/>
    <w:rsid w:val="7D711F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276E5"/>
  <w15:chartTrackingRefBased/>
  <w15:docId w15:val="{F72C085C-A0A5-41F1-9A8C-366DD8DDA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12"/>
    <w:pPr>
      <w:spacing w:after="0" w:line="240" w:lineRule="auto"/>
    </w:pPr>
    <w:rPr>
      <w:rFonts w:ascii="Times New Roman" w:eastAsia="Calibri" w:hAnsi="Times New Roman" w:cs="Times New Roman"/>
      <w:sz w:val="20"/>
      <w:szCs w:val="20"/>
      <w:lang w:val="es-ES" w:eastAsia="es-ES"/>
    </w:rPr>
  </w:style>
  <w:style w:type="paragraph" w:styleId="Ttulo2">
    <w:name w:val="heading 2"/>
    <w:basedOn w:val="Normal"/>
    <w:next w:val="Normal"/>
    <w:link w:val="Ttulo2Car"/>
    <w:uiPriority w:val="9"/>
    <w:unhideWhenUsed/>
    <w:qFormat/>
    <w:rsid w:val="008969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uiPriority w:val="99"/>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uiPriority w:val="99"/>
    <w:qFormat/>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qFormat/>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character" w:styleId="Hipervnculo">
    <w:name w:val="Hyperlink"/>
    <w:basedOn w:val="Fuentedeprrafopredeter"/>
    <w:uiPriority w:val="99"/>
    <w:unhideWhenUsed/>
    <w:rsid w:val="00E22C27"/>
    <w:rPr>
      <w:color w:val="0563C1" w:themeColor="hyperlink"/>
      <w:u w:val="single"/>
    </w:rPr>
  </w:style>
  <w:style w:type="character" w:customStyle="1" w:styleId="FontStyle39">
    <w:name w:val="Font Style39"/>
    <w:basedOn w:val="Fuentedeprrafopredeter"/>
    <w:uiPriority w:val="99"/>
    <w:rsid w:val="006A5BF2"/>
    <w:rPr>
      <w:rFonts w:ascii="Arial" w:hAnsi="Arial" w:cs="Arial"/>
      <w:color w:val="000000"/>
      <w:sz w:val="20"/>
      <w:szCs w:val="20"/>
    </w:rPr>
  </w:style>
  <w:style w:type="character" w:customStyle="1" w:styleId="CuerpodeltextoCursiva">
    <w:name w:val="Cuerpo del texto + Cursiva"/>
    <w:basedOn w:val="Fuentedeprrafopredeter"/>
    <w:rsid w:val="003B3ACA"/>
    <w:rPr>
      <w:rFonts w:ascii="Georgia" w:eastAsia="Georgia" w:hAnsi="Georgia" w:cs="Georgia"/>
      <w:b w:val="0"/>
      <w:bCs w:val="0"/>
      <w:i/>
      <w:iCs/>
      <w:smallCaps w:val="0"/>
      <w:strike w:val="0"/>
      <w:color w:val="000000"/>
      <w:spacing w:val="0"/>
      <w:w w:val="100"/>
      <w:position w:val="0"/>
      <w:sz w:val="23"/>
      <w:szCs w:val="23"/>
      <w:u w:val="none"/>
      <w:lang w:val="es-ES"/>
    </w:rPr>
  </w:style>
  <w:style w:type="paragraph" w:styleId="Sinespaciado">
    <w:name w:val="No Spacing"/>
    <w:link w:val="SinespaciadoCar"/>
    <w:uiPriority w:val="1"/>
    <w:qFormat/>
    <w:rsid w:val="00694922"/>
    <w:pPr>
      <w:spacing w:after="0" w:line="240" w:lineRule="auto"/>
    </w:pPr>
    <w:rPr>
      <w:rFonts w:ascii="Times New Roman" w:eastAsia="Times New Roman" w:hAnsi="Times New Roman" w:cs="Times New Roman"/>
      <w:sz w:val="20"/>
      <w:szCs w:val="20"/>
      <w:lang w:val="es-ES" w:eastAsia="es-ES"/>
    </w:rPr>
  </w:style>
  <w:style w:type="paragraph" w:styleId="Textodebloque">
    <w:name w:val="Block Text"/>
    <w:basedOn w:val="Normal"/>
    <w:unhideWhenUsed/>
    <w:rsid w:val="00694922"/>
    <w:pPr>
      <w:overflowPunct w:val="0"/>
      <w:autoSpaceDE w:val="0"/>
      <w:autoSpaceDN w:val="0"/>
      <w:adjustRightInd w:val="0"/>
      <w:ind w:left="709" w:right="760"/>
      <w:jc w:val="both"/>
    </w:pPr>
    <w:rPr>
      <w:rFonts w:eastAsia="Times New Roman"/>
      <w:b/>
      <w:bCs/>
      <w:spacing w:val="20"/>
      <w:sz w:val="22"/>
    </w:rPr>
  </w:style>
  <w:style w:type="paragraph" w:customStyle="1" w:styleId="paragraph">
    <w:name w:val="paragraph"/>
    <w:basedOn w:val="Normal"/>
    <w:rsid w:val="000B20DE"/>
    <w:pPr>
      <w:spacing w:before="100" w:beforeAutospacing="1" w:after="100" w:afterAutospacing="1"/>
    </w:pPr>
    <w:rPr>
      <w:rFonts w:eastAsia="Times New Roman"/>
      <w:sz w:val="24"/>
      <w:szCs w:val="24"/>
      <w:lang w:val="es-CO" w:eastAsia="es-CO"/>
    </w:rPr>
  </w:style>
  <w:style w:type="character" w:customStyle="1" w:styleId="normaltextrun">
    <w:name w:val="normaltextrun"/>
    <w:basedOn w:val="Fuentedeprrafopredeter"/>
    <w:rsid w:val="000B20DE"/>
  </w:style>
  <w:style w:type="paragraph" w:styleId="Prrafodelista">
    <w:name w:val="List Paragraph"/>
    <w:basedOn w:val="Normal"/>
    <w:uiPriority w:val="34"/>
    <w:qFormat/>
    <w:rsid w:val="00723DE9"/>
    <w:pPr>
      <w:ind w:left="720"/>
      <w:contextualSpacing/>
    </w:pPr>
  </w:style>
  <w:style w:type="character" w:styleId="Refdecomentario">
    <w:name w:val="annotation reference"/>
    <w:basedOn w:val="Fuentedeprrafopredeter"/>
    <w:uiPriority w:val="99"/>
    <w:semiHidden/>
    <w:unhideWhenUsed/>
    <w:rsid w:val="00854A60"/>
    <w:rPr>
      <w:sz w:val="16"/>
      <w:szCs w:val="16"/>
    </w:rPr>
  </w:style>
  <w:style w:type="paragraph" w:styleId="Textocomentario">
    <w:name w:val="annotation text"/>
    <w:basedOn w:val="Normal"/>
    <w:link w:val="TextocomentarioCar"/>
    <w:uiPriority w:val="99"/>
    <w:semiHidden/>
    <w:unhideWhenUsed/>
    <w:rsid w:val="00854A60"/>
  </w:style>
  <w:style w:type="character" w:customStyle="1" w:styleId="TextocomentarioCar">
    <w:name w:val="Texto comentario Car"/>
    <w:basedOn w:val="Fuentedeprrafopredeter"/>
    <w:link w:val="Textocomentario"/>
    <w:uiPriority w:val="99"/>
    <w:semiHidden/>
    <w:rsid w:val="00854A60"/>
    <w:rPr>
      <w:rFonts w:ascii="Times New Roman" w:eastAsia="Calibri"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54A60"/>
    <w:rPr>
      <w:b/>
      <w:bCs/>
    </w:rPr>
  </w:style>
  <w:style w:type="character" w:customStyle="1" w:styleId="AsuntodelcomentarioCar">
    <w:name w:val="Asunto del comentario Car"/>
    <w:basedOn w:val="TextocomentarioCar"/>
    <w:link w:val="Asuntodelcomentario"/>
    <w:uiPriority w:val="99"/>
    <w:semiHidden/>
    <w:rsid w:val="00854A60"/>
    <w:rPr>
      <w:rFonts w:ascii="Times New Roman" w:eastAsia="Calibri" w:hAnsi="Times New Roman" w:cs="Times New Roman"/>
      <w:b/>
      <w:bCs/>
      <w:sz w:val="20"/>
      <w:szCs w:val="20"/>
      <w:lang w:val="es-ES" w:eastAsia="es-ES"/>
    </w:rPr>
  </w:style>
  <w:style w:type="paragraph" w:customStyle="1" w:styleId="Default">
    <w:name w:val="Default"/>
    <w:rsid w:val="00BB7AFC"/>
    <w:pPr>
      <w:autoSpaceDE w:val="0"/>
      <w:autoSpaceDN w:val="0"/>
      <w:adjustRightInd w:val="0"/>
      <w:spacing w:after="0" w:line="240" w:lineRule="auto"/>
    </w:pPr>
    <w:rPr>
      <w:rFonts w:ascii="Calibri" w:hAnsi="Calibri" w:cs="Calibri"/>
      <w:color w:val="000000"/>
      <w:sz w:val="24"/>
      <w:szCs w:val="24"/>
    </w:rPr>
  </w:style>
  <w:style w:type="character" w:customStyle="1" w:styleId="eop">
    <w:name w:val="eop"/>
    <w:basedOn w:val="Fuentedeprrafopredeter"/>
    <w:rsid w:val="007F4EA3"/>
  </w:style>
  <w:style w:type="paragraph" w:customStyle="1" w:styleId="Sinespaciado10">
    <w:name w:val="Sin espaciado10"/>
    <w:qFormat/>
    <w:rsid w:val="004F5E9B"/>
    <w:pPr>
      <w:spacing w:after="0" w:line="240" w:lineRule="auto"/>
    </w:pPr>
    <w:rPr>
      <w:rFonts w:ascii="Calibri" w:eastAsia="Calibri" w:hAnsi="Calibri" w:cs="Times New Roman"/>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4F5E9B"/>
    <w:pPr>
      <w:jc w:val="both"/>
    </w:pPr>
    <w:rPr>
      <w:rFonts w:asciiTheme="minorHAnsi" w:eastAsiaTheme="minorHAnsi" w:hAnsiTheme="minorHAnsi"/>
      <w:sz w:val="22"/>
      <w:szCs w:val="22"/>
      <w:vertAlign w:val="superscript"/>
      <w:lang w:val="es-CO" w:eastAsia="en-US"/>
    </w:rPr>
  </w:style>
  <w:style w:type="character" w:customStyle="1" w:styleId="Ttulo2Car">
    <w:name w:val="Título 2 Car"/>
    <w:basedOn w:val="Fuentedeprrafopredeter"/>
    <w:link w:val="Ttulo2"/>
    <w:uiPriority w:val="9"/>
    <w:rsid w:val="00896906"/>
    <w:rPr>
      <w:rFonts w:asciiTheme="majorHAnsi" w:eastAsiaTheme="majorEastAsia" w:hAnsiTheme="majorHAnsi" w:cstheme="majorBidi"/>
      <w:color w:val="2E74B5" w:themeColor="accent1" w:themeShade="BF"/>
      <w:sz w:val="26"/>
      <w:szCs w:val="26"/>
      <w:lang w:val="es-ES" w:eastAsia="es-ES"/>
    </w:rPr>
  </w:style>
  <w:style w:type="table" w:styleId="Tablaconcuadrcula">
    <w:name w:val="Table Grid"/>
    <w:basedOn w:val="Tablanormal"/>
    <w:uiPriority w:val="39"/>
    <w:rsid w:val="00A24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8631C1"/>
    <w:rPr>
      <w:color w:val="605E5C"/>
      <w:shd w:val="clear" w:color="auto" w:fill="E1DFDD"/>
    </w:rPr>
  </w:style>
  <w:style w:type="character" w:customStyle="1" w:styleId="tabchar">
    <w:name w:val="tabchar"/>
    <w:basedOn w:val="Fuentedeprrafopredeter"/>
    <w:rsid w:val="00333BA0"/>
  </w:style>
  <w:style w:type="paragraph" w:styleId="Revisin">
    <w:name w:val="Revision"/>
    <w:hidden/>
    <w:uiPriority w:val="99"/>
    <w:semiHidden/>
    <w:rsid w:val="00B911AF"/>
    <w:pPr>
      <w:spacing w:after="0" w:line="240" w:lineRule="auto"/>
    </w:pPr>
    <w:rPr>
      <w:rFonts w:ascii="Times New Roman" w:eastAsia="Calibri" w:hAnsi="Times New Roman" w:cs="Times New Roman"/>
      <w:sz w:val="20"/>
      <w:szCs w:val="20"/>
      <w:lang w:val="es-ES" w:eastAsia="es-ES"/>
    </w:rPr>
  </w:style>
  <w:style w:type="character" w:customStyle="1" w:styleId="SinespaciadoCar">
    <w:name w:val="Sin espaciado Car"/>
    <w:link w:val="Sinespaciado"/>
    <w:uiPriority w:val="1"/>
    <w:locked/>
    <w:rsid w:val="003075D2"/>
    <w:rPr>
      <w:rFonts w:ascii="Times New Roman" w:eastAsia="Times New Roman" w:hAnsi="Times New Roman" w:cs="Times New Roman"/>
      <w:sz w:val="20"/>
      <w:szCs w:val="20"/>
      <w:lang w:val="es-ES" w:eastAsia="es-ES"/>
    </w:rPr>
  </w:style>
  <w:style w:type="character" w:customStyle="1" w:styleId="UnresolvedMention">
    <w:name w:val="Unresolved Mention"/>
    <w:basedOn w:val="Fuentedeprrafopredeter"/>
    <w:uiPriority w:val="99"/>
    <w:semiHidden/>
    <w:unhideWhenUsed/>
    <w:rsid w:val="00CB11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93622">
      <w:bodyDiv w:val="1"/>
      <w:marLeft w:val="0"/>
      <w:marRight w:val="0"/>
      <w:marTop w:val="0"/>
      <w:marBottom w:val="0"/>
      <w:divBdr>
        <w:top w:val="none" w:sz="0" w:space="0" w:color="auto"/>
        <w:left w:val="none" w:sz="0" w:space="0" w:color="auto"/>
        <w:bottom w:val="none" w:sz="0" w:space="0" w:color="auto"/>
        <w:right w:val="none" w:sz="0" w:space="0" w:color="auto"/>
      </w:divBdr>
    </w:div>
    <w:div w:id="256787603">
      <w:bodyDiv w:val="1"/>
      <w:marLeft w:val="0"/>
      <w:marRight w:val="0"/>
      <w:marTop w:val="0"/>
      <w:marBottom w:val="0"/>
      <w:divBdr>
        <w:top w:val="none" w:sz="0" w:space="0" w:color="auto"/>
        <w:left w:val="none" w:sz="0" w:space="0" w:color="auto"/>
        <w:bottom w:val="none" w:sz="0" w:space="0" w:color="auto"/>
        <w:right w:val="none" w:sz="0" w:space="0" w:color="auto"/>
      </w:divBdr>
    </w:div>
    <w:div w:id="413473225">
      <w:bodyDiv w:val="1"/>
      <w:marLeft w:val="0"/>
      <w:marRight w:val="0"/>
      <w:marTop w:val="0"/>
      <w:marBottom w:val="0"/>
      <w:divBdr>
        <w:top w:val="none" w:sz="0" w:space="0" w:color="auto"/>
        <w:left w:val="none" w:sz="0" w:space="0" w:color="auto"/>
        <w:bottom w:val="none" w:sz="0" w:space="0" w:color="auto"/>
        <w:right w:val="none" w:sz="0" w:space="0" w:color="auto"/>
      </w:divBdr>
    </w:div>
    <w:div w:id="1271082154">
      <w:bodyDiv w:val="1"/>
      <w:marLeft w:val="0"/>
      <w:marRight w:val="0"/>
      <w:marTop w:val="0"/>
      <w:marBottom w:val="0"/>
      <w:divBdr>
        <w:top w:val="none" w:sz="0" w:space="0" w:color="auto"/>
        <w:left w:val="none" w:sz="0" w:space="0" w:color="auto"/>
        <w:bottom w:val="none" w:sz="0" w:space="0" w:color="auto"/>
        <w:right w:val="none" w:sz="0" w:space="0" w:color="auto"/>
      </w:divBdr>
      <w:divsChild>
        <w:div w:id="855652187">
          <w:marLeft w:val="0"/>
          <w:marRight w:val="0"/>
          <w:marTop w:val="0"/>
          <w:marBottom w:val="0"/>
          <w:divBdr>
            <w:top w:val="none" w:sz="0" w:space="0" w:color="auto"/>
            <w:left w:val="none" w:sz="0" w:space="0" w:color="auto"/>
            <w:bottom w:val="none" w:sz="0" w:space="0" w:color="auto"/>
            <w:right w:val="none" w:sz="0" w:space="0" w:color="auto"/>
          </w:divBdr>
          <w:divsChild>
            <w:div w:id="845482082">
              <w:marLeft w:val="0"/>
              <w:marRight w:val="0"/>
              <w:marTop w:val="0"/>
              <w:marBottom w:val="0"/>
              <w:divBdr>
                <w:top w:val="none" w:sz="0" w:space="0" w:color="auto"/>
                <w:left w:val="none" w:sz="0" w:space="0" w:color="auto"/>
                <w:bottom w:val="none" w:sz="0" w:space="0" w:color="auto"/>
                <w:right w:val="none" w:sz="0" w:space="0" w:color="auto"/>
              </w:divBdr>
              <w:divsChild>
                <w:div w:id="208634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8357">
          <w:marLeft w:val="0"/>
          <w:marRight w:val="0"/>
          <w:marTop w:val="0"/>
          <w:marBottom w:val="0"/>
          <w:divBdr>
            <w:top w:val="none" w:sz="0" w:space="0" w:color="auto"/>
            <w:left w:val="none" w:sz="0" w:space="0" w:color="auto"/>
            <w:bottom w:val="none" w:sz="0" w:space="0" w:color="auto"/>
            <w:right w:val="none" w:sz="0" w:space="0" w:color="auto"/>
          </w:divBdr>
          <w:divsChild>
            <w:div w:id="1380011148">
              <w:marLeft w:val="0"/>
              <w:marRight w:val="0"/>
              <w:marTop w:val="0"/>
              <w:marBottom w:val="0"/>
              <w:divBdr>
                <w:top w:val="none" w:sz="0" w:space="0" w:color="auto"/>
                <w:left w:val="none" w:sz="0" w:space="0" w:color="auto"/>
                <w:bottom w:val="none" w:sz="0" w:space="0" w:color="auto"/>
                <w:right w:val="none" w:sz="0" w:space="0" w:color="auto"/>
              </w:divBdr>
              <w:divsChild>
                <w:div w:id="66258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18274">
          <w:marLeft w:val="0"/>
          <w:marRight w:val="0"/>
          <w:marTop w:val="0"/>
          <w:marBottom w:val="0"/>
          <w:divBdr>
            <w:top w:val="none" w:sz="0" w:space="0" w:color="auto"/>
            <w:left w:val="none" w:sz="0" w:space="0" w:color="auto"/>
            <w:bottom w:val="none" w:sz="0" w:space="0" w:color="auto"/>
            <w:right w:val="none" w:sz="0" w:space="0" w:color="auto"/>
          </w:divBdr>
          <w:divsChild>
            <w:div w:id="437994782">
              <w:marLeft w:val="0"/>
              <w:marRight w:val="0"/>
              <w:marTop w:val="0"/>
              <w:marBottom w:val="0"/>
              <w:divBdr>
                <w:top w:val="none" w:sz="0" w:space="0" w:color="auto"/>
                <w:left w:val="none" w:sz="0" w:space="0" w:color="auto"/>
                <w:bottom w:val="none" w:sz="0" w:space="0" w:color="auto"/>
                <w:right w:val="none" w:sz="0" w:space="0" w:color="auto"/>
              </w:divBdr>
              <w:divsChild>
                <w:div w:id="65222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957374">
          <w:marLeft w:val="0"/>
          <w:marRight w:val="0"/>
          <w:marTop w:val="0"/>
          <w:marBottom w:val="0"/>
          <w:divBdr>
            <w:top w:val="none" w:sz="0" w:space="0" w:color="auto"/>
            <w:left w:val="none" w:sz="0" w:space="0" w:color="auto"/>
            <w:bottom w:val="none" w:sz="0" w:space="0" w:color="auto"/>
            <w:right w:val="none" w:sz="0" w:space="0" w:color="auto"/>
          </w:divBdr>
        </w:div>
      </w:divsChild>
    </w:div>
    <w:div w:id="1284267504">
      <w:bodyDiv w:val="1"/>
      <w:marLeft w:val="0"/>
      <w:marRight w:val="0"/>
      <w:marTop w:val="0"/>
      <w:marBottom w:val="0"/>
      <w:divBdr>
        <w:top w:val="none" w:sz="0" w:space="0" w:color="auto"/>
        <w:left w:val="none" w:sz="0" w:space="0" w:color="auto"/>
        <w:bottom w:val="none" w:sz="0" w:space="0" w:color="auto"/>
        <w:right w:val="none" w:sz="0" w:space="0" w:color="auto"/>
      </w:divBdr>
    </w:div>
    <w:div w:id="1334213267">
      <w:bodyDiv w:val="1"/>
      <w:marLeft w:val="0"/>
      <w:marRight w:val="0"/>
      <w:marTop w:val="0"/>
      <w:marBottom w:val="0"/>
      <w:divBdr>
        <w:top w:val="none" w:sz="0" w:space="0" w:color="auto"/>
        <w:left w:val="none" w:sz="0" w:space="0" w:color="auto"/>
        <w:bottom w:val="none" w:sz="0" w:space="0" w:color="auto"/>
        <w:right w:val="none" w:sz="0" w:space="0" w:color="auto"/>
      </w:divBdr>
    </w:div>
    <w:div w:id="1414932035">
      <w:bodyDiv w:val="1"/>
      <w:marLeft w:val="0"/>
      <w:marRight w:val="0"/>
      <w:marTop w:val="0"/>
      <w:marBottom w:val="0"/>
      <w:divBdr>
        <w:top w:val="none" w:sz="0" w:space="0" w:color="auto"/>
        <w:left w:val="none" w:sz="0" w:space="0" w:color="auto"/>
        <w:bottom w:val="none" w:sz="0" w:space="0" w:color="auto"/>
        <w:right w:val="none" w:sz="0" w:space="0" w:color="auto"/>
      </w:divBdr>
    </w:div>
    <w:div w:id="1422533340">
      <w:bodyDiv w:val="1"/>
      <w:marLeft w:val="0"/>
      <w:marRight w:val="0"/>
      <w:marTop w:val="0"/>
      <w:marBottom w:val="0"/>
      <w:divBdr>
        <w:top w:val="none" w:sz="0" w:space="0" w:color="auto"/>
        <w:left w:val="none" w:sz="0" w:space="0" w:color="auto"/>
        <w:bottom w:val="none" w:sz="0" w:space="0" w:color="auto"/>
        <w:right w:val="none" w:sz="0" w:space="0" w:color="auto"/>
      </w:divBdr>
    </w:div>
    <w:div w:id="1427964915">
      <w:bodyDiv w:val="1"/>
      <w:marLeft w:val="0"/>
      <w:marRight w:val="0"/>
      <w:marTop w:val="0"/>
      <w:marBottom w:val="0"/>
      <w:divBdr>
        <w:top w:val="none" w:sz="0" w:space="0" w:color="auto"/>
        <w:left w:val="none" w:sz="0" w:space="0" w:color="auto"/>
        <w:bottom w:val="none" w:sz="0" w:space="0" w:color="auto"/>
        <w:right w:val="none" w:sz="0" w:space="0" w:color="auto"/>
      </w:divBdr>
    </w:div>
    <w:div w:id="1437871202">
      <w:bodyDiv w:val="1"/>
      <w:marLeft w:val="0"/>
      <w:marRight w:val="0"/>
      <w:marTop w:val="0"/>
      <w:marBottom w:val="0"/>
      <w:divBdr>
        <w:top w:val="none" w:sz="0" w:space="0" w:color="auto"/>
        <w:left w:val="none" w:sz="0" w:space="0" w:color="auto"/>
        <w:bottom w:val="none" w:sz="0" w:space="0" w:color="auto"/>
        <w:right w:val="none" w:sz="0" w:space="0" w:color="auto"/>
      </w:divBdr>
    </w:div>
    <w:div w:id="1445730252">
      <w:bodyDiv w:val="1"/>
      <w:marLeft w:val="0"/>
      <w:marRight w:val="0"/>
      <w:marTop w:val="0"/>
      <w:marBottom w:val="0"/>
      <w:divBdr>
        <w:top w:val="none" w:sz="0" w:space="0" w:color="auto"/>
        <w:left w:val="none" w:sz="0" w:space="0" w:color="auto"/>
        <w:bottom w:val="none" w:sz="0" w:space="0" w:color="auto"/>
        <w:right w:val="none" w:sz="0" w:space="0" w:color="auto"/>
      </w:divBdr>
    </w:div>
    <w:div w:id="202212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alenciaarenasluisa@outlook.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uisavalenciarenas@gmail.com" TargetMode="External"/><Relationship Id="Rd4edfd5818cb42cf"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dane.gov.co/files/investigaciones/poblacion/seriesp85_20/IndicadoresDemograficos1985-2020.xl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4e7b1d2-d9d8-4be6-a468-264bc75ebb9f">
      <Terms xmlns="http://schemas.microsoft.com/office/infopath/2007/PartnerControls"/>
    </lcf76f155ced4ddcb4097134ff3c332f>
    <TaxCatchAll xmlns="263eb5da-2fbb-442b-8ecc-8a249418e2b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FA133-AF85-44FC-AF35-F9FA639F02BD}">
  <ds:schemaRefs>
    <ds:schemaRef ds:uri="http://schemas.microsoft.com/sharepoint/v3/contenttype/forms"/>
  </ds:schemaRefs>
</ds:datastoreItem>
</file>

<file path=customXml/itemProps2.xml><?xml version="1.0" encoding="utf-8"?>
<ds:datastoreItem xmlns:ds="http://schemas.openxmlformats.org/officeDocument/2006/customXml" ds:itemID="{E38E95DA-96C8-49C3-BBD9-38816051261B}">
  <ds:schemaRefs>
    <ds:schemaRef ds:uri="http://schemas.microsoft.com/office/2006/metadata/properties"/>
    <ds:schemaRef ds:uri="http://schemas.microsoft.com/office/infopath/2007/PartnerControls"/>
    <ds:schemaRef ds:uri="f4e7b1d2-d9d8-4be6-a468-264bc75ebb9f"/>
    <ds:schemaRef ds:uri="263eb5da-2fbb-442b-8ecc-8a249418e2b8"/>
  </ds:schemaRefs>
</ds:datastoreItem>
</file>

<file path=customXml/itemProps3.xml><?xml version="1.0" encoding="utf-8"?>
<ds:datastoreItem xmlns:ds="http://schemas.openxmlformats.org/officeDocument/2006/customXml" ds:itemID="{10F63639-816D-4E03-92E8-2C11B9112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3B4C9D-9085-44EA-8B1B-F58AB923D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2182</Words>
  <Characters>12442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samsung</cp:lastModifiedBy>
  <cp:revision>33</cp:revision>
  <cp:lastPrinted>2023-05-05T18:14:00Z</cp:lastPrinted>
  <dcterms:created xsi:type="dcterms:W3CDTF">2023-06-20T19:42:00Z</dcterms:created>
  <dcterms:modified xsi:type="dcterms:W3CDTF">2023-10-13T19:36:00Z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