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9198" w14:textId="77777777" w:rsidR="003E4F9C" w:rsidRPr="003E4F9C" w:rsidRDefault="003E4F9C" w:rsidP="003E4F9C">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35725360"/>
      <w:r w:rsidRPr="003E4F9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0F6403"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val="es-419" w:eastAsia="es-ES"/>
        </w:rPr>
      </w:pPr>
    </w:p>
    <w:p w14:paraId="4A4061C1" w14:textId="21E4E0FE"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val="es-419" w:eastAsia="es-ES"/>
        </w:rPr>
      </w:pPr>
      <w:r w:rsidRPr="003E4F9C">
        <w:rPr>
          <w:rFonts w:ascii="Arial" w:eastAsia="Times New Roman" w:hAnsi="Arial" w:cs="Arial"/>
          <w:sz w:val="20"/>
          <w:szCs w:val="20"/>
          <w:lang w:val="es-419" w:eastAsia="es-ES"/>
        </w:rPr>
        <w:t xml:space="preserve">Expediente </w:t>
      </w:r>
      <w:r w:rsidRPr="003E4F9C">
        <w:rPr>
          <w:rFonts w:ascii="Arial" w:eastAsia="Times New Roman" w:hAnsi="Arial" w:cs="Arial"/>
          <w:sz w:val="20"/>
          <w:szCs w:val="20"/>
          <w:lang w:val="es-419" w:eastAsia="es-ES"/>
        </w:rPr>
        <w:tab/>
        <w:t>66001</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31</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03</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004</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2022</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00433</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 xml:space="preserve">01 </w:t>
      </w:r>
      <w:r w:rsidRPr="003E4F9C">
        <w:rPr>
          <w:rFonts w:ascii="Arial" w:eastAsia="Times New Roman" w:hAnsi="Arial" w:cs="Arial"/>
          <w:sz w:val="20"/>
          <w:szCs w:val="20"/>
          <w:lang w:val="es-419" w:eastAsia="es-ES"/>
        </w:rPr>
        <w:tab/>
      </w:r>
    </w:p>
    <w:p w14:paraId="22F308E0" w14:textId="44DA9F52"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val="es-419" w:eastAsia="es-ES"/>
        </w:rPr>
      </w:pPr>
      <w:r w:rsidRPr="003E4F9C">
        <w:rPr>
          <w:rFonts w:ascii="Arial" w:eastAsia="Times New Roman" w:hAnsi="Arial" w:cs="Arial"/>
          <w:sz w:val="20"/>
          <w:szCs w:val="20"/>
          <w:lang w:val="es-419" w:eastAsia="es-ES"/>
        </w:rPr>
        <w:t xml:space="preserve">Proceso: </w:t>
      </w:r>
      <w:r w:rsidRPr="003E4F9C">
        <w:rPr>
          <w:rFonts w:ascii="Arial" w:eastAsia="Times New Roman" w:hAnsi="Arial" w:cs="Arial"/>
          <w:sz w:val="20"/>
          <w:szCs w:val="20"/>
          <w:lang w:val="es-419" w:eastAsia="es-ES"/>
        </w:rPr>
        <w:tab/>
        <w:t xml:space="preserve">Verbal </w:t>
      </w:r>
    </w:p>
    <w:p w14:paraId="2F96AFD1" w14:textId="58BA9B20"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val="es-419" w:eastAsia="es-ES"/>
        </w:rPr>
      </w:pPr>
      <w:r w:rsidRPr="003E4F9C">
        <w:rPr>
          <w:rFonts w:ascii="Arial" w:eastAsia="Times New Roman" w:hAnsi="Arial" w:cs="Arial"/>
          <w:sz w:val="20"/>
          <w:szCs w:val="20"/>
          <w:lang w:val="es-419" w:eastAsia="es-ES"/>
        </w:rPr>
        <w:t xml:space="preserve">Demandante: </w:t>
      </w:r>
      <w:r w:rsidRPr="003E4F9C">
        <w:rPr>
          <w:rFonts w:ascii="Arial" w:eastAsia="Times New Roman" w:hAnsi="Arial" w:cs="Arial"/>
          <w:sz w:val="20"/>
          <w:szCs w:val="20"/>
          <w:lang w:val="es-419" w:eastAsia="es-ES"/>
        </w:rPr>
        <w:tab/>
      </w:r>
      <w:proofErr w:type="spellStart"/>
      <w:r w:rsidRPr="003E4F9C">
        <w:rPr>
          <w:rFonts w:ascii="Arial" w:eastAsia="Times New Roman" w:hAnsi="Arial" w:cs="Arial"/>
          <w:sz w:val="20"/>
          <w:szCs w:val="20"/>
          <w:lang w:val="es-419" w:eastAsia="es-ES"/>
        </w:rPr>
        <w:t>Compuser</w:t>
      </w:r>
      <w:proofErr w:type="spellEnd"/>
      <w:r w:rsidRPr="003E4F9C">
        <w:rPr>
          <w:rFonts w:ascii="Arial" w:eastAsia="Times New Roman" w:hAnsi="Arial" w:cs="Arial"/>
          <w:sz w:val="20"/>
          <w:szCs w:val="20"/>
          <w:lang w:val="es-419" w:eastAsia="es-ES"/>
        </w:rPr>
        <w:t xml:space="preserve"> S</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A</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S</w:t>
      </w:r>
      <w:r>
        <w:rPr>
          <w:rFonts w:ascii="Arial" w:eastAsia="Times New Roman" w:hAnsi="Arial" w:cs="Arial"/>
          <w:sz w:val="20"/>
          <w:szCs w:val="20"/>
          <w:lang w:val="es-419" w:eastAsia="es-ES"/>
        </w:rPr>
        <w:t>.</w:t>
      </w:r>
    </w:p>
    <w:p w14:paraId="57B1910F" w14:textId="51BE6AC3"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val="es-419" w:eastAsia="es-ES"/>
        </w:rPr>
      </w:pPr>
      <w:r w:rsidRPr="003E4F9C">
        <w:rPr>
          <w:rFonts w:ascii="Arial" w:eastAsia="Times New Roman" w:hAnsi="Arial" w:cs="Arial"/>
          <w:sz w:val="20"/>
          <w:szCs w:val="20"/>
          <w:lang w:val="es-419" w:eastAsia="es-ES"/>
        </w:rPr>
        <w:t xml:space="preserve">Demandado: </w:t>
      </w:r>
      <w:r w:rsidRPr="003E4F9C">
        <w:rPr>
          <w:rFonts w:ascii="Arial" w:eastAsia="Times New Roman" w:hAnsi="Arial" w:cs="Arial"/>
          <w:sz w:val="20"/>
          <w:szCs w:val="20"/>
          <w:lang w:val="es-419" w:eastAsia="es-ES"/>
        </w:rPr>
        <w:tab/>
        <w:t>Accedo Colombia S</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A</w:t>
      </w:r>
      <w:r>
        <w:rPr>
          <w:rFonts w:ascii="Arial" w:eastAsia="Times New Roman" w:hAnsi="Arial" w:cs="Arial"/>
          <w:sz w:val="20"/>
          <w:szCs w:val="20"/>
          <w:lang w:val="es-419" w:eastAsia="es-ES"/>
        </w:rPr>
        <w:t>.</w:t>
      </w:r>
      <w:r w:rsidRPr="003E4F9C">
        <w:rPr>
          <w:rFonts w:ascii="Arial" w:eastAsia="Times New Roman" w:hAnsi="Arial" w:cs="Arial"/>
          <w:sz w:val="20"/>
          <w:szCs w:val="20"/>
          <w:lang w:val="es-419" w:eastAsia="es-ES"/>
        </w:rPr>
        <w:t>S</w:t>
      </w:r>
      <w:r>
        <w:rPr>
          <w:rFonts w:ascii="Arial" w:eastAsia="Times New Roman" w:hAnsi="Arial" w:cs="Arial"/>
          <w:sz w:val="20"/>
          <w:szCs w:val="20"/>
          <w:lang w:val="es-419" w:eastAsia="es-ES"/>
        </w:rPr>
        <w:t>.</w:t>
      </w:r>
    </w:p>
    <w:p w14:paraId="5216D07A"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val="es-419" w:eastAsia="es-ES"/>
        </w:rPr>
      </w:pPr>
    </w:p>
    <w:p w14:paraId="5048C4F7" w14:textId="20C466E3" w:rsidR="003E4F9C" w:rsidRPr="003E4F9C" w:rsidRDefault="00094408" w:rsidP="003E4F9C">
      <w:pPr>
        <w:widowControl w:val="0"/>
        <w:autoSpaceDE w:val="0"/>
        <w:autoSpaceDN w:val="0"/>
        <w:spacing w:after="0" w:line="240" w:lineRule="auto"/>
        <w:jc w:val="both"/>
        <w:rPr>
          <w:rFonts w:ascii="Arial" w:eastAsia="Times New Roman" w:hAnsi="Arial" w:cs="Arial"/>
          <w:sz w:val="20"/>
          <w:szCs w:val="20"/>
          <w:lang w:val="es-419" w:eastAsia="es-ES"/>
        </w:rPr>
      </w:pPr>
      <w:r w:rsidRPr="003E4F9C">
        <w:rPr>
          <w:rFonts w:ascii="Arial" w:eastAsia="Times New Roman" w:hAnsi="Arial" w:cs="Arial"/>
          <w:b/>
          <w:bCs/>
          <w:iCs/>
          <w:sz w:val="20"/>
          <w:szCs w:val="20"/>
          <w:u w:val="single"/>
          <w:lang w:val="es-419" w:eastAsia="fr-FR"/>
        </w:rPr>
        <w:t>TEMAS:</w:t>
      </w:r>
      <w:r w:rsidRPr="003E4F9C">
        <w:rPr>
          <w:rFonts w:ascii="Arial" w:eastAsia="Times New Roman" w:hAnsi="Arial" w:cs="Arial"/>
          <w:b/>
          <w:bCs/>
          <w:iCs/>
          <w:sz w:val="20"/>
          <w:szCs w:val="20"/>
          <w:lang w:val="es-419" w:eastAsia="fr-FR"/>
        </w:rPr>
        <w:tab/>
        <w:t>CONCILIACIÓN PREVIA</w:t>
      </w:r>
      <w:r>
        <w:rPr>
          <w:rFonts w:ascii="Arial" w:eastAsia="Times New Roman" w:hAnsi="Arial" w:cs="Arial"/>
          <w:b/>
          <w:bCs/>
          <w:iCs/>
          <w:sz w:val="20"/>
          <w:szCs w:val="20"/>
          <w:lang w:val="es-419" w:eastAsia="fr-FR"/>
        </w:rPr>
        <w:t xml:space="preserve"> / COMO REQUISITO DE PROCEDIBILIDAD / OPORTUNIDAD PARA REALIZARLA / ANTES DE ACUDIR A LA JURISDICCIÓN CIVIL / EFECTOS / INADMISIÓN DE LA DEMANDA, SO PENA DE RECHAZO.</w:t>
      </w:r>
    </w:p>
    <w:p w14:paraId="12B9201C"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eastAsia="es-ES"/>
        </w:rPr>
      </w:pPr>
    </w:p>
    <w:p w14:paraId="6311869F" w14:textId="4A6A39E7" w:rsidR="003E4F9C" w:rsidRPr="003E4F9C" w:rsidRDefault="00885F96" w:rsidP="003E4F9C">
      <w:pPr>
        <w:widowControl w:val="0"/>
        <w:autoSpaceDE w:val="0"/>
        <w:autoSpaceDN w:val="0"/>
        <w:spacing w:after="0" w:line="240" w:lineRule="auto"/>
        <w:jc w:val="both"/>
        <w:rPr>
          <w:rFonts w:ascii="Arial" w:eastAsia="Times New Roman" w:hAnsi="Arial" w:cs="Arial"/>
          <w:sz w:val="20"/>
          <w:szCs w:val="20"/>
          <w:lang w:eastAsia="es-ES"/>
        </w:rPr>
      </w:pPr>
      <w:r w:rsidRPr="00885F96">
        <w:rPr>
          <w:rFonts w:ascii="Arial" w:eastAsia="Times New Roman" w:hAnsi="Arial" w:cs="Arial"/>
          <w:sz w:val="20"/>
          <w:szCs w:val="20"/>
          <w:lang w:eastAsia="es-ES"/>
        </w:rPr>
        <w:t>Corresponde dilucidar si se confirma el auto protestado que rechazó la demanda por cuanto no se trajo con ella la prueba de la conciliación extrajudicial como requisito de procedibilidad y tampoco se aportó en los cinco días concedidos para subsanarla; o si, como señala la demandante, cualquier momento, mientras se surtan los recursos de reposición y apelación contra ese proveído es propicio para cumplir ese mandato.</w:t>
      </w:r>
    </w:p>
    <w:p w14:paraId="3266614C"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eastAsia="es-ES"/>
        </w:rPr>
      </w:pPr>
    </w:p>
    <w:p w14:paraId="1CAF6ACA" w14:textId="097DC4EE" w:rsidR="003E4F9C" w:rsidRPr="003E4F9C" w:rsidRDefault="0080137F" w:rsidP="003E4F9C">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80137F">
        <w:rPr>
          <w:rFonts w:ascii="Arial" w:eastAsia="Times New Roman" w:hAnsi="Arial" w:cs="Arial"/>
          <w:sz w:val="20"/>
          <w:szCs w:val="20"/>
          <w:lang w:eastAsia="es-ES"/>
        </w:rPr>
        <w:t xml:space="preserve"> es menester señalar que la situación está regida por la Ley 640 de 2001, en atención a que la demanda fue presentada el 30 de agosto de 2022</w:t>
      </w:r>
      <w:r>
        <w:rPr>
          <w:rFonts w:ascii="Arial" w:eastAsia="Times New Roman" w:hAnsi="Arial" w:cs="Arial"/>
          <w:sz w:val="20"/>
          <w:szCs w:val="20"/>
          <w:lang w:eastAsia="es-ES"/>
        </w:rPr>
        <w:t>…</w:t>
      </w:r>
    </w:p>
    <w:p w14:paraId="10A09A7B"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eastAsia="es-ES"/>
        </w:rPr>
      </w:pPr>
    </w:p>
    <w:p w14:paraId="7C532504" w14:textId="6F7B99C7" w:rsidR="003E4F9C" w:rsidRPr="003E4F9C" w:rsidRDefault="0080137F" w:rsidP="003E4F9C">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0137F">
        <w:rPr>
          <w:rFonts w:ascii="Arial" w:eastAsia="Times New Roman" w:hAnsi="Arial" w:cs="Arial"/>
          <w:sz w:val="20"/>
          <w:szCs w:val="20"/>
          <w:lang w:eastAsia="es-ES"/>
        </w:rPr>
        <w:t>preveía el artículo 35 de aquella normativa, que en los asuntos susceptibles de conciliación, y este de ahora lo es, la conciliación extrajudicial en derecho debía intentarse “antes de acudir a la jurisdicción civil”</w:t>
      </w:r>
      <w:r>
        <w:rPr>
          <w:rFonts w:ascii="Arial" w:eastAsia="Times New Roman" w:hAnsi="Arial" w:cs="Arial"/>
          <w:sz w:val="20"/>
          <w:szCs w:val="20"/>
          <w:lang w:eastAsia="es-ES"/>
        </w:rPr>
        <w:t xml:space="preserve"> …</w:t>
      </w:r>
    </w:p>
    <w:p w14:paraId="1CBFFD78"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eastAsia="es-ES"/>
        </w:rPr>
      </w:pPr>
    </w:p>
    <w:p w14:paraId="0C6BB78B" w14:textId="3677BF70" w:rsidR="003E4F9C" w:rsidRDefault="00464258" w:rsidP="003E4F9C">
      <w:pPr>
        <w:widowControl w:val="0"/>
        <w:autoSpaceDE w:val="0"/>
        <w:autoSpaceDN w:val="0"/>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64258">
        <w:rPr>
          <w:rFonts w:ascii="Arial" w:eastAsia="Times New Roman" w:hAnsi="Arial" w:cs="Arial"/>
          <w:sz w:val="20"/>
          <w:szCs w:val="20"/>
          <w:lang w:eastAsia="es-ES"/>
        </w:rPr>
        <w:t>el CGP procuró corregir una manifiesta deficiencia que acusaba la mentada Ley 640, en cuanto preveía, en su artículo 36, que la ausencia del requisito era causal de rechazo de plano de la demanda; ahora, en los términos del numeral 7 del artículo 90, el juez debe inadmitir la demanda</w:t>
      </w:r>
      <w:r>
        <w:rPr>
          <w:rFonts w:ascii="Arial" w:eastAsia="Times New Roman" w:hAnsi="Arial" w:cs="Arial"/>
          <w:sz w:val="20"/>
          <w:szCs w:val="20"/>
          <w:lang w:eastAsia="es-ES"/>
        </w:rPr>
        <w:t>…</w:t>
      </w:r>
    </w:p>
    <w:p w14:paraId="09674186" w14:textId="5949636F" w:rsidR="00464258" w:rsidRDefault="00464258" w:rsidP="003E4F9C">
      <w:pPr>
        <w:widowControl w:val="0"/>
        <w:autoSpaceDE w:val="0"/>
        <w:autoSpaceDN w:val="0"/>
        <w:spacing w:after="0" w:line="240" w:lineRule="auto"/>
        <w:jc w:val="both"/>
        <w:rPr>
          <w:rFonts w:ascii="Arial" w:eastAsia="Times New Roman" w:hAnsi="Arial" w:cs="Arial"/>
          <w:sz w:val="20"/>
          <w:szCs w:val="20"/>
          <w:lang w:eastAsia="es-ES"/>
        </w:rPr>
      </w:pPr>
    </w:p>
    <w:p w14:paraId="6F787B2B" w14:textId="0723B895" w:rsidR="00464258" w:rsidRDefault="00062B45" w:rsidP="003E4F9C">
      <w:pPr>
        <w:widowControl w:val="0"/>
        <w:autoSpaceDE w:val="0"/>
        <w:autoSpaceDN w:val="0"/>
        <w:spacing w:after="0" w:line="240" w:lineRule="auto"/>
        <w:jc w:val="both"/>
        <w:rPr>
          <w:rFonts w:ascii="Arial" w:eastAsia="Times New Roman" w:hAnsi="Arial" w:cs="Arial"/>
          <w:sz w:val="20"/>
          <w:szCs w:val="20"/>
          <w:lang w:eastAsia="es-ES"/>
        </w:rPr>
      </w:pPr>
      <w:r w:rsidRPr="00062B45">
        <w:rPr>
          <w:rFonts w:ascii="Arial" w:eastAsia="Times New Roman" w:hAnsi="Arial" w:cs="Arial"/>
          <w:sz w:val="20"/>
          <w:szCs w:val="20"/>
          <w:lang w:eastAsia="es-ES"/>
        </w:rPr>
        <w:t>Lo que no se deduce, ni de la Ley 640, ni del artículo 90 del CGP, es que estas normas incluyan la ampliación de un término que está claramente reglado en el mismo artículo 90, que prevé que, señalado el defecto de la demanda por parte del juez, en cinco días ha de subsanarse</w:t>
      </w:r>
      <w:r>
        <w:rPr>
          <w:rFonts w:ascii="Arial" w:eastAsia="Times New Roman" w:hAnsi="Arial" w:cs="Arial"/>
          <w:sz w:val="20"/>
          <w:szCs w:val="20"/>
          <w:lang w:eastAsia="es-ES"/>
        </w:rPr>
        <w:t>...</w:t>
      </w:r>
    </w:p>
    <w:p w14:paraId="10675C0B" w14:textId="6842BF53" w:rsidR="00464258" w:rsidRDefault="00464258" w:rsidP="003E4F9C">
      <w:pPr>
        <w:widowControl w:val="0"/>
        <w:autoSpaceDE w:val="0"/>
        <w:autoSpaceDN w:val="0"/>
        <w:spacing w:after="0" w:line="240" w:lineRule="auto"/>
        <w:jc w:val="both"/>
        <w:rPr>
          <w:rFonts w:ascii="Arial" w:eastAsia="Times New Roman" w:hAnsi="Arial" w:cs="Arial"/>
          <w:sz w:val="20"/>
          <w:szCs w:val="20"/>
          <w:lang w:eastAsia="es-ES"/>
        </w:rPr>
      </w:pPr>
    </w:p>
    <w:p w14:paraId="63B2CF3B" w14:textId="77777777" w:rsidR="00464258" w:rsidRPr="003E4F9C" w:rsidRDefault="00464258" w:rsidP="003E4F9C">
      <w:pPr>
        <w:widowControl w:val="0"/>
        <w:autoSpaceDE w:val="0"/>
        <w:autoSpaceDN w:val="0"/>
        <w:spacing w:after="0" w:line="240" w:lineRule="auto"/>
        <w:jc w:val="both"/>
        <w:rPr>
          <w:rFonts w:ascii="Arial" w:eastAsia="Times New Roman" w:hAnsi="Arial" w:cs="Arial"/>
          <w:sz w:val="20"/>
          <w:szCs w:val="20"/>
          <w:lang w:eastAsia="es-ES"/>
        </w:rPr>
      </w:pPr>
    </w:p>
    <w:p w14:paraId="4087F716" w14:textId="77777777" w:rsidR="003E4F9C" w:rsidRPr="003E4F9C" w:rsidRDefault="003E4F9C" w:rsidP="003E4F9C">
      <w:pPr>
        <w:widowControl w:val="0"/>
        <w:autoSpaceDE w:val="0"/>
        <w:autoSpaceDN w:val="0"/>
        <w:spacing w:after="0" w:line="240" w:lineRule="auto"/>
        <w:jc w:val="both"/>
        <w:rPr>
          <w:rFonts w:ascii="Arial" w:eastAsia="Times New Roman" w:hAnsi="Arial" w:cs="Arial"/>
          <w:sz w:val="20"/>
          <w:szCs w:val="20"/>
          <w:lang w:eastAsia="es-ES"/>
        </w:rPr>
      </w:pPr>
    </w:p>
    <w:p w14:paraId="3B1ED91D" w14:textId="77777777" w:rsidR="003E4F9C" w:rsidRPr="003E4F9C" w:rsidRDefault="003E4F9C" w:rsidP="003E4F9C">
      <w:pPr>
        <w:spacing w:after="0" w:line="240" w:lineRule="auto"/>
        <w:jc w:val="center"/>
        <w:rPr>
          <w:rFonts w:ascii="Bookman Old Style" w:hAnsi="Bookman Old Style"/>
          <w:b/>
          <w:noProof/>
          <w:lang w:val="es-CO"/>
        </w:rPr>
      </w:pPr>
      <w:r w:rsidRPr="003E4F9C">
        <w:rPr>
          <w:noProof/>
          <w:lang w:val="en-US"/>
        </w:rPr>
        <w:drawing>
          <wp:inline distT="0" distB="0" distL="0" distR="0" wp14:anchorId="0DD3BD24" wp14:editId="0F0BC6CD">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297C0A5F" w14:textId="77777777" w:rsidR="003E4F9C" w:rsidRPr="003E4F9C" w:rsidRDefault="003E4F9C" w:rsidP="003E4F9C">
      <w:pPr>
        <w:tabs>
          <w:tab w:val="center" w:pos="4419"/>
          <w:tab w:val="right" w:pos="8838"/>
        </w:tabs>
        <w:spacing w:after="0" w:line="276" w:lineRule="auto"/>
        <w:jc w:val="center"/>
        <w:rPr>
          <w:rFonts w:ascii="Gadugi" w:hAnsi="Gadugi"/>
          <w:b/>
          <w:noProof/>
          <w:sz w:val="24"/>
          <w:szCs w:val="24"/>
          <w:lang w:val="es-CO"/>
        </w:rPr>
      </w:pPr>
      <w:r w:rsidRPr="003E4F9C">
        <w:rPr>
          <w:rFonts w:ascii="Gadugi" w:hAnsi="Gadugi"/>
          <w:b/>
          <w:noProof/>
          <w:sz w:val="24"/>
          <w:szCs w:val="24"/>
          <w:lang w:val="es-CO"/>
        </w:rPr>
        <w:t>TRIBUNAL SUPERIOR DEL DISTRITO JUDICIAL</w:t>
      </w:r>
    </w:p>
    <w:p w14:paraId="16A6BA60" w14:textId="77777777" w:rsidR="003E4F9C" w:rsidRPr="003E4F9C" w:rsidRDefault="003E4F9C" w:rsidP="003E4F9C">
      <w:pPr>
        <w:tabs>
          <w:tab w:val="center" w:pos="4419"/>
          <w:tab w:val="right" w:pos="8838"/>
        </w:tabs>
        <w:spacing w:after="0" w:line="276" w:lineRule="auto"/>
        <w:jc w:val="center"/>
        <w:rPr>
          <w:rFonts w:ascii="Gadugi" w:hAnsi="Gadugi"/>
          <w:b/>
          <w:sz w:val="24"/>
          <w:szCs w:val="24"/>
          <w:lang w:val="es-CO"/>
        </w:rPr>
      </w:pPr>
      <w:r w:rsidRPr="003E4F9C">
        <w:rPr>
          <w:rFonts w:ascii="Gadugi" w:hAnsi="Gadugi"/>
          <w:b/>
          <w:sz w:val="24"/>
          <w:szCs w:val="24"/>
          <w:lang w:val="es-CO"/>
        </w:rPr>
        <w:t>PEREIRA</w:t>
      </w:r>
    </w:p>
    <w:p w14:paraId="1548C2E1" w14:textId="77777777" w:rsidR="003E4F9C" w:rsidRPr="003E4F9C" w:rsidRDefault="003E4F9C" w:rsidP="003E4F9C">
      <w:pPr>
        <w:tabs>
          <w:tab w:val="center" w:pos="4419"/>
          <w:tab w:val="right" w:pos="8838"/>
        </w:tabs>
        <w:spacing w:after="0" w:line="276" w:lineRule="auto"/>
        <w:jc w:val="center"/>
        <w:rPr>
          <w:rFonts w:ascii="Gadugi" w:hAnsi="Gadugi"/>
          <w:b/>
          <w:sz w:val="24"/>
          <w:szCs w:val="24"/>
          <w:lang w:val="es-CO"/>
        </w:rPr>
      </w:pPr>
      <w:r w:rsidRPr="003E4F9C">
        <w:rPr>
          <w:rFonts w:ascii="Gadugi" w:hAnsi="Gadugi"/>
          <w:b/>
          <w:sz w:val="24"/>
          <w:szCs w:val="24"/>
          <w:lang w:val="es-CO"/>
        </w:rPr>
        <w:t>SALA CIVIL-FAMILIA</w:t>
      </w:r>
    </w:p>
    <w:p w14:paraId="2368E896" w14:textId="77777777" w:rsidR="003E4F9C" w:rsidRPr="003E4F9C" w:rsidRDefault="003E4F9C" w:rsidP="003E4F9C">
      <w:pPr>
        <w:tabs>
          <w:tab w:val="center" w:pos="4419"/>
          <w:tab w:val="right" w:pos="8838"/>
        </w:tabs>
        <w:spacing w:after="0" w:line="276" w:lineRule="auto"/>
        <w:rPr>
          <w:rFonts w:ascii="Gadugi" w:hAnsi="Gadugi"/>
          <w:sz w:val="24"/>
          <w:szCs w:val="24"/>
          <w:lang w:val="es-CO"/>
        </w:rPr>
      </w:pPr>
      <w:bookmarkStart w:id="1" w:name="_GoBack"/>
      <w:bookmarkEnd w:id="1"/>
    </w:p>
    <w:bookmarkEnd w:id="0"/>
    <w:p w14:paraId="303D0E20" w14:textId="6A3E5971" w:rsidR="00352EB2" w:rsidRPr="003E4F9C" w:rsidRDefault="00352EB2" w:rsidP="003E4F9C">
      <w:pPr>
        <w:pStyle w:val="Textoindependiente"/>
        <w:tabs>
          <w:tab w:val="left" w:pos="1701"/>
          <w:tab w:val="left" w:pos="3544"/>
        </w:tabs>
        <w:spacing w:line="276" w:lineRule="auto"/>
        <w:rPr>
          <w:rFonts w:ascii="Gadugi" w:hAnsi="Gadugi"/>
          <w:sz w:val="24"/>
          <w:szCs w:val="24"/>
        </w:rPr>
      </w:pPr>
      <w:r w:rsidRPr="003E4F9C">
        <w:rPr>
          <w:rFonts w:ascii="Gadugi" w:hAnsi="Gadugi"/>
          <w:sz w:val="24"/>
          <w:szCs w:val="24"/>
        </w:rPr>
        <w:tab/>
        <w:t xml:space="preserve">Magistrado: </w:t>
      </w:r>
      <w:r w:rsidRPr="003E4F9C">
        <w:rPr>
          <w:rFonts w:ascii="Gadugi" w:hAnsi="Gadugi"/>
          <w:sz w:val="24"/>
          <w:szCs w:val="24"/>
        </w:rPr>
        <w:tab/>
      </w:r>
      <w:r w:rsidRPr="00473418">
        <w:rPr>
          <w:rFonts w:ascii="Gadugi" w:hAnsi="Gadugi"/>
          <w:b/>
          <w:sz w:val="24"/>
          <w:szCs w:val="24"/>
        </w:rPr>
        <w:t>Jaime Alberto Saraza Naranjo</w:t>
      </w:r>
    </w:p>
    <w:p w14:paraId="31539D1F" w14:textId="5789CE82" w:rsidR="00352EB2" w:rsidRPr="003E4F9C" w:rsidRDefault="00352EB2" w:rsidP="003E4F9C">
      <w:pPr>
        <w:pStyle w:val="Textoindependiente"/>
        <w:tabs>
          <w:tab w:val="left" w:pos="1701"/>
          <w:tab w:val="left" w:pos="3544"/>
        </w:tabs>
        <w:spacing w:line="276" w:lineRule="auto"/>
        <w:rPr>
          <w:rFonts w:ascii="Gadugi" w:hAnsi="Gadugi"/>
          <w:sz w:val="24"/>
          <w:szCs w:val="24"/>
        </w:rPr>
      </w:pPr>
      <w:r w:rsidRPr="003E4F9C">
        <w:rPr>
          <w:rFonts w:ascii="Gadugi" w:hAnsi="Gadugi"/>
          <w:sz w:val="24"/>
          <w:szCs w:val="24"/>
        </w:rPr>
        <w:tab/>
        <w:t xml:space="preserve">Pereira, </w:t>
      </w:r>
      <w:r w:rsidR="002437C9" w:rsidRPr="003E4F9C">
        <w:rPr>
          <w:rFonts w:ascii="Gadugi" w:hAnsi="Gadugi"/>
          <w:sz w:val="24"/>
          <w:szCs w:val="24"/>
        </w:rPr>
        <w:tab/>
        <w:t>Marzo veintitrés de dos mil veintitrés</w:t>
      </w:r>
    </w:p>
    <w:p w14:paraId="06500864" w14:textId="697C104A" w:rsidR="00352EB2" w:rsidRPr="003E4F9C" w:rsidRDefault="00352EB2" w:rsidP="003E4F9C">
      <w:pPr>
        <w:pStyle w:val="Textoindependiente"/>
        <w:tabs>
          <w:tab w:val="left" w:pos="1701"/>
          <w:tab w:val="left" w:pos="3544"/>
        </w:tabs>
        <w:spacing w:line="276" w:lineRule="auto"/>
        <w:rPr>
          <w:rFonts w:ascii="Gadugi" w:hAnsi="Gadugi"/>
          <w:sz w:val="24"/>
          <w:szCs w:val="24"/>
        </w:rPr>
      </w:pPr>
      <w:r w:rsidRPr="003E4F9C">
        <w:rPr>
          <w:rFonts w:ascii="Gadugi" w:hAnsi="Gadugi"/>
          <w:sz w:val="24"/>
          <w:szCs w:val="24"/>
        </w:rPr>
        <w:t xml:space="preserve">  </w:t>
      </w:r>
      <w:r w:rsidRPr="003E4F9C">
        <w:rPr>
          <w:rFonts w:ascii="Gadugi" w:hAnsi="Gadugi"/>
          <w:sz w:val="24"/>
          <w:szCs w:val="24"/>
        </w:rPr>
        <w:tab/>
        <w:t xml:space="preserve">Auto Nro. </w:t>
      </w:r>
      <w:r w:rsidR="002437C9" w:rsidRPr="003E4F9C">
        <w:rPr>
          <w:rFonts w:ascii="Gadugi" w:hAnsi="Gadugi"/>
          <w:sz w:val="24"/>
          <w:szCs w:val="24"/>
        </w:rPr>
        <w:tab/>
        <w:t>AC-0035-2023</w:t>
      </w:r>
    </w:p>
    <w:p w14:paraId="67D64FFF" w14:textId="77777777" w:rsidR="002437C9" w:rsidRPr="003E4F9C" w:rsidRDefault="002437C9" w:rsidP="003E4F9C">
      <w:pPr>
        <w:spacing w:after="0" w:line="276" w:lineRule="auto"/>
        <w:jc w:val="both"/>
        <w:rPr>
          <w:rFonts w:ascii="Gadugi" w:eastAsia="Times New Roman" w:hAnsi="Gadugi"/>
          <w:sz w:val="24"/>
          <w:szCs w:val="24"/>
          <w:lang w:val="es-MX" w:eastAsia="es-ES"/>
        </w:rPr>
      </w:pPr>
    </w:p>
    <w:p w14:paraId="2EE9C571" w14:textId="77777777" w:rsidR="006B31E3" w:rsidRPr="00094408" w:rsidRDefault="00E80A5E" w:rsidP="003E4F9C">
      <w:pPr>
        <w:spacing w:after="0" w:line="276" w:lineRule="auto"/>
        <w:jc w:val="both"/>
        <w:rPr>
          <w:rFonts w:ascii="Gadugi" w:eastAsia="Times New Roman" w:hAnsi="Gadugi"/>
          <w:b/>
          <w:bCs/>
          <w:spacing w:val="-4"/>
          <w:sz w:val="24"/>
          <w:szCs w:val="24"/>
          <w:lang w:val="es-419" w:eastAsia="es-ES"/>
        </w:rPr>
      </w:pPr>
      <w:r w:rsidRPr="00094408">
        <w:rPr>
          <w:rFonts w:ascii="Gadugi" w:eastAsia="Times New Roman" w:hAnsi="Gadugi"/>
          <w:spacing w:val="-4"/>
          <w:sz w:val="24"/>
          <w:szCs w:val="24"/>
          <w:lang w:eastAsia="es-ES"/>
        </w:rPr>
        <w:t xml:space="preserve">Resuelve esta Sala Unitaria el recurso de apelación que </w:t>
      </w:r>
      <w:r w:rsidR="00D15994" w:rsidRPr="00094408">
        <w:rPr>
          <w:rFonts w:ascii="Gadugi" w:eastAsia="Times New Roman" w:hAnsi="Gadugi"/>
          <w:spacing w:val="-4"/>
          <w:sz w:val="24"/>
          <w:szCs w:val="24"/>
          <w:lang w:val="es-419" w:eastAsia="es-ES"/>
        </w:rPr>
        <w:t xml:space="preserve">la parte demandante </w:t>
      </w:r>
      <w:r w:rsidRPr="00094408">
        <w:rPr>
          <w:rFonts w:ascii="Gadugi" w:eastAsia="Times New Roman" w:hAnsi="Gadugi"/>
          <w:spacing w:val="-4"/>
          <w:sz w:val="24"/>
          <w:szCs w:val="24"/>
          <w:lang w:eastAsia="es-ES"/>
        </w:rPr>
        <w:t>interpuso contra el auto del</w:t>
      </w:r>
      <w:r w:rsidR="00186359" w:rsidRPr="00094408">
        <w:rPr>
          <w:rFonts w:ascii="Gadugi" w:eastAsia="Times New Roman" w:hAnsi="Gadugi"/>
          <w:spacing w:val="-4"/>
          <w:sz w:val="24"/>
          <w:szCs w:val="24"/>
          <w:lang w:eastAsia="es-ES"/>
        </w:rPr>
        <w:t xml:space="preserve"> </w:t>
      </w:r>
      <w:r w:rsidR="006B31E3" w:rsidRPr="00094408">
        <w:rPr>
          <w:rFonts w:ascii="Gadugi" w:eastAsia="Times New Roman" w:hAnsi="Gadugi"/>
          <w:spacing w:val="-4"/>
          <w:sz w:val="24"/>
          <w:szCs w:val="24"/>
          <w:lang w:eastAsia="es-ES"/>
        </w:rPr>
        <w:t xml:space="preserve">5 de octubre de 2022, </w:t>
      </w:r>
      <w:r w:rsidRPr="00094408">
        <w:rPr>
          <w:rFonts w:ascii="Gadugi" w:eastAsia="Times New Roman" w:hAnsi="Gadugi"/>
          <w:spacing w:val="-4"/>
          <w:sz w:val="24"/>
          <w:szCs w:val="24"/>
          <w:lang w:eastAsia="es-ES"/>
        </w:rPr>
        <w:t>proferido por el Juzgado</w:t>
      </w:r>
      <w:r w:rsidR="000B2A67" w:rsidRPr="00094408">
        <w:rPr>
          <w:rFonts w:ascii="Gadugi" w:eastAsia="Times New Roman" w:hAnsi="Gadugi"/>
          <w:spacing w:val="-4"/>
          <w:sz w:val="24"/>
          <w:szCs w:val="24"/>
          <w:lang w:eastAsia="es-ES"/>
        </w:rPr>
        <w:t xml:space="preserve"> </w:t>
      </w:r>
      <w:r w:rsidR="006B31E3" w:rsidRPr="00094408">
        <w:rPr>
          <w:rFonts w:ascii="Gadugi" w:eastAsia="Times New Roman" w:hAnsi="Gadugi"/>
          <w:spacing w:val="-4"/>
          <w:sz w:val="24"/>
          <w:szCs w:val="24"/>
          <w:lang w:eastAsia="es-ES"/>
        </w:rPr>
        <w:t xml:space="preserve">Cuarto Civil del Circuito de Pereira, </w:t>
      </w:r>
      <w:r w:rsidR="000B2A67" w:rsidRPr="00094408">
        <w:rPr>
          <w:rFonts w:ascii="Gadugi" w:eastAsia="Times New Roman" w:hAnsi="Gadugi"/>
          <w:spacing w:val="-4"/>
          <w:sz w:val="24"/>
          <w:szCs w:val="24"/>
          <w:lang w:eastAsia="es-ES"/>
        </w:rPr>
        <w:t xml:space="preserve">en </w:t>
      </w:r>
      <w:r w:rsidR="00ED6A1C" w:rsidRPr="00094408">
        <w:rPr>
          <w:rFonts w:ascii="Gadugi" w:eastAsia="Times New Roman" w:hAnsi="Gadugi"/>
          <w:spacing w:val="-4"/>
          <w:sz w:val="24"/>
          <w:szCs w:val="24"/>
          <w:lang w:eastAsia="es-ES"/>
        </w:rPr>
        <w:t xml:space="preserve">relación con la demanda para adelantar un proceso </w:t>
      </w:r>
      <w:r w:rsidR="006B31E3" w:rsidRPr="00094408">
        <w:rPr>
          <w:rFonts w:ascii="Gadugi" w:eastAsia="Times New Roman" w:hAnsi="Gadugi"/>
          <w:b/>
          <w:spacing w:val="-4"/>
          <w:sz w:val="24"/>
          <w:szCs w:val="24"/>
          <w:lang w:eastAsia="es-ES"/>
        </w:rPr>
        <w:t>verbal</w:t>
      </w:r>
      <w:r w:rsidR="006B31E3" w:rsidRPr="00094408">
        <w:rPr>
          <w:rFonts w:ascii="Gadugi" w:eastAsia="Times New Roman" w:hAnsi="Gadugi"/>
          <w:spacing w:val="-4"/>
          <w:sz w:val="24"/>
          <w:szCs w:val="24"/>
          <w:lang w:eastAsia="es-ES"/>
        </w:rPr>
        <w:t xml:space="preserve"> </w:t>
      </w:r>
      <w:proofErr w:type="spellStart"/>
      <w:r w:rsidR="006B31E3" w:rsidRPr="00094408">
        <w:rPr>
          <w:rFonts w:ascii="Gadugi" w:eastAsia="Times New Roman" w:hAnsi="Gadugi"/>
          <w:b/>
          <w:bCs/>
          <w:spacing w:val="-4"/>
          <w:sz w:val="24"/>
          <w:szCs w:val="24"/>
          <w:lang w:eastAsia="es-ES"/>
        </w:rPr>
        <w:t>Compuser</w:t>
      </w:r>
      <w:proofErr w:type="spellEnd"/>
      <w:r w:rsidR="006B31E3" w:rsidRPr="00094408">
        <w:rPr>
          <w:rFonts w:ascii="Gadugi" w:eastAsia="Times New Roman" w:hAnsi="Gadugi"/>
          <w:b/>
          <w:bCs/>
          <w:spacing w:val="-4"/>
          <w:sz w:val="24"/>
          <w:szCs w:val="24"/>
          <w:lang w:eastAsia="es-ES"/>
        </w:rPr>
        <w:t xml:space="preserve"> SAS</w:t>
      </w:r>
      <w:r w:rsidR="006B31E3" w:rsidRPr="00094408">
        <w:rPr>
          <w:rFonts w:ascii="Gadugi" w:eastAsia="Times New Roman" w:hAnsi="Gadugi"/>
          <w:spacing w:val="-4"/>
          <w:sz w:val="24"/>
          <w:szCs w:val="24"/>
          <w:lang w:eastAsia="es-ES"/>
        </w:rPr>
        <w:t xml:space="preserve"> </w:t>
      </w:r>
      <w:r w:rsidR="00ED6A1C" w:rsidRPr="00094408">
        <w:rPr>
          <w:rFonts w:ascii="Gadugi" w:eastAsia="Times New Roman" w:hAnsi="Gadugi"/>
          <w:spacing w:val="-4"/>
          <w:sz w:val="24"/>
          <w:szCs w:val="24"/>
          <w:lang w:eastAsia="es-ES"/>
        </w:rPr>
        <w:t xml:space="preserve">inició </w:t>
      </w:r>
      <w:r w:rsidRPr="00094408">
        <w:rPr>
          <w:rFonts w:ascii="Gadugi" w:eastAsia="Times New Roman" w:hAnsi="Gadugi"/>
          <w:spacing w:val="-4"/>
          <w:sz w:val="24"/>
          <w:szCs w:val="24"/>
          <w:lang w:val="es-419" w:eastAsia="es-ES"/>
        </w:rPr>
        <w:t xml:space="preserve">frente a </w:t>
      </w:r>
      <w:r w:rsidR="006B31E3" w:rsidRPr="00094408">
        <w:rPr>
          <w:rFonts w:ascii="Gadugi" w:eastAsia="Times New Roman" w:hAnsi="Gadugi"/>
          <w:b/>
          <w:bCs/>
          <w:spacing w:val="-4"/>
          <w:sz w:val="24"/>
          <w:szCs w:val="24"/>
          <w:lang w:val="es-419" w:eastAsia="es-ES"/>
        </w:rPr>
        <w:t xml:space="preserve">Accedo Colombia SAS. </w:t>
      </w:r>
    </w:p>
    <w:p w14:paraId="43E77CF4" w14:textId="77777777" w:rsidR="006B31E3" w:rsidRPr="00094408" w:rsidRDefault="006B31E3" w:rsidP="003E4F9C">
      <w:pPr>
        <w:spacing w:after="0" w:line="276" w:lineRule="auto"/>
        <w:jc w:val="both"/>
        <w:rPr>
          <w:rFonts w:ascii="Gadugi" w:eastAsia="Times New Roman" w:hAnsi="Gadugi"/>
          <w:b/>
          <w:bCs/>
          <w:spacing w:val="-4"/>
          <w:sz w:val="24"/>
          <w:szCs w:val="24"/>
          <w:lang w:val="es-419" w:eastAsia="es-ES"/>
        </w:rPr>
      </w:pPr>
    </w:p>
    <w:p w14:paraId="0D7831EB" w14:textId="0540ECFB" w:rsidR="00E80A5E" w:rsidRPr="00094408" w:rsidRDefault="00E80A5E" w:rsidP="003E4F9C">
      <w:pPr>
        <w:pStyle w:val="Prrafodelista"/>
        <w:numPr>
          <w:ilvl w:val="0"/>
          <w:numId w:val="4"/>
        </w:numPr>
        <w:tabs>
          <w:tab w:val="left" w:pos="284"/>
        </w:tabs>
        <w:spacing w:after="0" w:line="276" w:lineRule="auto"/>
        <w:ind w:left="0" w:firstLine="0"/>
        <w:jc w:val="both"/>
        <w:rPr>
          <w:rFonts w:ascii="Gadugi" w:eastAsia="Times New Roman" w:hAnsi="Gadugi"/>
          <w:b/>
          <w:spacing w:val="-4"/>
          <w:sz w:val="24"/>
          <w:szCs w:val="24"/>
          <w:lang w:val="es-MX" w:eastAsia="es-ES"/>
        </w:rPr>
      </w:pPr>
      <w:r w:rsidRPr="00094408">
        <w:rPr>
          <w:rFonts w:ascii="Gadugi" w:eastAsia="Times New Roman" w:hAnsi="Gadugi"/>
          <w:b/>
          <w:spacing w:val="-4"/>
          <w:sz w:val="24"/>
          <w:szCs w:val="24"/>
          <w:lang w:val="es-MX" w:eastAsia="es-ES"/>
        </w:rPr>
        <w:t>ANTECEDENTES</w:t>
      </w:r>
    </w:p>
    <w:p w14:paraId="571FB97F" w14:textId="77777777" w:rsidR="00E80A5E" w:rsidRPr="00094408" w:rsidRDefault="00E80A5E" w:rsidP="003E4F9C">
      <w:pPr>
        <w:spacing w:after="0" w:line="276" w:lineRule="auto"/>
        <w:jc w:val="both"/>
        <w:rPr>
          <w:rFonts w:ascii="Gadugi" w:eastAsia="Times New Roman" w:hAnsi="Gadugi"/>
          <w:b/>
          <w:spacing w:val="-4"/>
          <w:sz w:val="24"/>
          <w:szCs w:val="24"/>
          <w:lang w:val="es-MX" w:eastAsia="es-ES"/>
        </w:rPr>
      </w:pPr>
    </w:p>
    <w:p w14:paraId="04FD38FC" w14:textId="77777777" w:rsidR="0017609D" w:rsidRPr="00094408" w:rsidRDefault="00E80A5E" w:rsidP="003E4F9C">
      <w:pPr>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En el referido </w:t>
      </w:r>
      <w:r w:rsidR="006B31E3" w:rsidRPr="00094408">
        <w:rPr>
          <w:rFonts w:ascii="Gadugi" w:eastAsia="Times New Roman" w:hAnsi="Gadugi"/>
          <w:spacing w:val="-4"/>
          <w:sz w:val="24"/>
          <w:szCs w:val="24"/>
          <w:lang w:val="es-419" w:eastAsia="es-ES"/>
        </w:rPr>
        <w:t xml:space="preserve">asunto, con proveído del 23 de septiembre de 2022, el Juzgado inadmitió la demanda, por cuanto no se aportó la prueba de haberse agotado la conciliación previa </w:t>
      </w:r>
      <w:r w:rsidR="0017609D" w:rsidRPr="00094408">
        <w:rPr>
          <w:rFonts w:ascii="Gadugi" w:eastAsia="Times New Roman" w:hAnsi="Gadugi"/>
          <w:spacing w:val="-4"/>
          <w:sz w:val="24"/>
          <w:szCs w:val="24"/>
          <w:lang w:val="es-419" w:eastAsia="es-ES"/>
        </w:rPr>
        <w:t xml:space="preserve">como requisito de procedibilidad, entre otras razones. </w:t>
      </w:r>
    </w:p>
    <w:p w14:paraId="1D55E074" w14:textId="029072D9" w:rsidR="0017609D" w:rsidRPr="00094408" w:rsidRDefault="0017609D" w:rsidP="003E4F9C">
      <w:pPr>
        <w:spacing w:after="0" w:line="276" w:lineRule="auto"/>
        <w:jc w:val="both"/>
        <w:rPr>
          <w:rFonts w:ascii="Gadugi" w:eastAsia="Times New Roman" w:hAnsi="Gadugi"/>
          <w:spacing w:val="-4"/>
          <w:sz w:val="24"/>
          <w:szCs w:val="24"/>
          <w:lang w:val="es-419" w:eastAsia="es-ES"/>
        </w:rPr>
      </w:pPr>
    </w:p>
    <w:p w14:paraId="7A92B05B" w14:textId="68C00813" w:rsidR="0017609D" w:rsidRPr="00094408" w:rsidRDefault="0017609D" w:rsidP="003E4F9C">
      <w:pPr>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En auto del 5 de octubre siguientes, se señaló que la demanda no fue subsanada y, por tanto, se rechazó. </w:t>
      </w:r>
    </w:p>
    <w:p w14:paraId="2A02BF75" w14:textId="4677BD53" w:rsidR="0017609D" w:rsidRPr="00094408" w:rsidRDefault="0017609D" w:rsidP="003E4F9C">
      <w:pPr>
        <w:spacing w:after="0" w:line="276" w:lineRule="auto"/>
        <w:jc w:val="both"/>
        <w:rPr>
          <w:rFonts w:ascii="Gadugi" w:eastAsia="Times New Roman" w:hAnsi="Gadugi"/>
          <w:spacing w:val="-4"/>
          <w:sz w:val="24"/>
          <w:szCs w:val="24"/>
          <w:lang w:val="es-419" w:eastAsia="es-ES"/>
        </w:rPr>
      </w:pPr>
    </w:p>
    <w:p w14:paraId="7AA7007A" w14:textId="078A256A" w:rsidR="0017609D" w:rsidRPr="00094408" w:rsidRDefault="0017609D" w:rsidP="003E4F9C">
      <w:pPr>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Contra esa decisión, se interpusieron recursos de reposición y, en subsidio, apelación, y se e hizo ver al juzgado que sí hubo escrito de subsanación, en el cual se anunciaba que el 29 de septiembre se presentó la solicitud de conciliación previa</w:t>
      </w:r>
      <w:r w:rsidR="008B008E" w:rsidRPr="00094408">
        <w:rPr>
          <w:rFonts w:ascii="Gadugi" w:eastAsia="Times New Roman" w:hAnsi="Gadugi"/>
          <w:spacing w:val="-4"/>
          <w:sz w:val="24"/>
          <w:szCs w:val="24"/>
          <w:lang w:val="es-419" w:eastAsia="es-ES"/>
        </w:rPr>
        <w:t xml:space="preserve"> ante la Cámara de Comercio de Pereira, </w:t>
      </w:r>
      <w:r w:rsidR="00B27E9C" w:rsidRPr="00094408">
        <w:rPr>
          <w:rFonts w:ascii="Gadugi" w:eastAsia="Times New Roman" w:hAnsi="Gadugi"/>
          <w:spacing w:val="-4"/>
          <w:sz w:val="24"/>
          <w:szCs w:val="24"/>
          <w:lang w:val="es-419" w:eastAsia="es-ES"/>
        </w:rPr>
        <w:t>respondida el 3 de octubre</w:t>
      </w:r>
      <w:r w:rsidRPr="00094408">
        <w:rPr>
          <w:rFonts w:ascii="Gadugi" w:eastAsia="Times New Roman" w:hAnsi="Gadugi"/>
          <w:spacing w:val="-4"/>
          <w:sz w:val="24"/>
          <w:szCs w:val="24"/>
          <w:lang w:val="es-419" w:eastAsia="es-ES"/>
        </w:rPr>
        <w:t xml:space="preserve"> </w:t>
      </w:r>
      <w:r w:rsidR="00B27E9C" w:rsidRPr="00094408">
        <w:rPr>
          <w:rFonts w:ascii="Gadugi" w:eastAsia="Times New Roman" w:hAnsi="Gadugi"/>
          <w:spacing w:val="-4"/>
          <w:sz w:val="24"/>
          <w:szCs w:val="24"/>
          <w:lang w:val="es-419" w:eastAsia="es-ES"/>
        </w:rPr>
        <w:t xml:space="preserve">de ese año, fecha en que se le informó sobre el valor para el trámite. Con ello, dijo, se atiende el requerimiento del Juzgado, pues así lo ha considerado el Consejo de Estado, como se lee en una providencia del año 2010. </w:t>
      </w:r>
    </w:p>
    <w:p w14:paraId="59CA0A47" w14:textId="36F93D87" w:rsidR="00DE05E2" w:rsidRPr="00094408" w:rsidRDefault="00DE05E2" w:rsidP="003E4F9C">
      <w:pPr>
        <w:spacing w:after="0" w:line="276" w:lineRule="auto"/>
        <w:jc w:val="both"/>
        <w:rPr>
          <w:rFonts w:ascii="Gadugi" w:eastAsia="Times New Roman" w:hAnsi="Gadugi"/>
          <w:spacing w:val="-4"/>
          <w:sz w:val="24"/>
          <w:szCs w:val="24"/>
          <w:lang w:val="es-419" w:eastAsia="es-ES"/>
        </w:rPr>
      </w:pPr>
    </w:p>
    <w:p w14:paraId="12BA47ED" w14:textId="18F23389" w:rsidR="00DE05E2" w:rsidRPr="00094408" w:rsidRDefault="00DE05E2" w:rsidP="003E4F9C">
      <w:pPr>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El Juzgado, </w:t>
      </w:r>
      <w:r w:rsidR="00106534" w:rsidRPr="00094408">
        <w:rPr>
          <w:rFonts w:ascii="Gadugi" w:eastAsia="Times New Roman" w:hAnsi="Gadugi"/>
          <w:spacing w:val="-4"/>
          <w:sz w:val="24"/>
          <w:szCs w:val="24"/>
          <w:lang w:val="es-419" w:eastAsia="es-ES"/>
        </w:rPr>
        <w:t xml:space="preserve">en auto del 16 de noviembre de 2022, </w:t>
      </w:r>
      <w:r w:rsidRPr="00094408">
        <w:rPr>
          <w:rFonts w:ascii="Gadugi" w:eastAsia="Times New Roman" w:hAnsi="Gadugi"/>
          <w:spacing w:val="-4"/>
          <w:sz w:val="24"/>
          <w:szCs w:val="24"/>
          <w:lang w:val="es-419" w:eastAsia="es-ES"/>
        </w:rPr>
        <w:t xml:space="preserve">luego de admitir </w:t>
      </w:r>
      <w:r w:rsidR="00B47669" w:rsidRPr="00094408">
        <w:rPr>
          <w:rFonts w:ascii="Gadugi" w:eastAsia="Times New Roman" w:hAnsi="Gadugi"/>
          <w:spacing w:val="-4"/>
          <w:sz w:val="24"/>
          <w:szCs w:val="24"/>
          <w:lang w:val="es-419" w:eastAsia="es-ES"/>
        </w:rPr>
        <w:t xml:space="preserve">que se omitió </w:t>
      </w:r>
      <w:r w:rsidR="00106534" w:rsidRPr="00094408">
        <w:rPr>
          <w:rFonts w:ascii="Gadugi" w:eastAsia="Times New Roman" w:hAnsi="Gadugi"/>
          <w:spacing w:val="-4"/>
          <w:sz w:val="24"/>
          <w:szCs w:val="24"/>
          <w:lang w:val="es-419" w:eastAsia="es-ES"/>
        </w:rPr>
        <w:t xml:space="preserve">considerar el escrito de subsanación, se pronunció sobre el recurso de reposición para verificar si realmente se había procedido de acuerdo con el auto que inadmitió. Pero arribó a la conclusión de que no fue así, ya que para entonces no se sabía siquiera cuándo se realizaría la audiencia respectiva. En consecuencia, ratificó el rechazo y concedió el recurso de apelación. </w:t>
      </w:r>
    </w:p>
    <w:p w14:paraId="5683D862" w14:textId="1B10F8E7" w:rsidR="00106534" w:rsidRPr="00094408" w:rsidRDefault="00106534" w:rsidP="003E4F9C">
      <w:pPr>
        <w:spacing w:after="0" w:line="276" w:lineRule="auto"/>
        <w:jc w:val="both"/>
        <w:rPr>
          <w:rFonts w:ascii="Gadugi" w:eastAsia="Times New Roman" w:hAnsi="Gadugi"/>
          <w:spacing w:val="-4"/>
          <w:sz w:val="24"/>
          <w:szCs w:val="24"/>
          <w:lang w:val="es-419" w:eastAsia="es-ES"/>
        </w:rPr>
      </w:pPr>
    </w:p>
    <w:p w14:paraId="75296C76" w14:textId="175ED9DE" w:rsidR="00106534" w:rsidRPr="00094408" w:rsidRDefault="00106534" w:rsidP="003E4F9C">
      <w:pPr>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Con posterioridad, el 21 de noviembre del mismo año, el asesor judicial de la demandante arrimó el acta de no conciliación, derivado de la audiencia celebrada el mismo 16 de noviembre</w:t>
      </w:r>
      <w:r w:rsidR="009F5CB6" w:rsidRPr="00094408">
        <w:rPr>
          <w:rFonts w:ascii="Gadugi" w:eastAsia="Times New Roman" w:hAnsi="Gadugi"/>
          <w:spacing w:val="-4"/>
          <w:sz w:val="24"/>
          <w:szCs w:val="24"/>
          <w:lang w:val="es-419" w:eastAsia="es-ES"/>
        </w:rPr>
        <w:t xml:space="preserve"> y pretende con ello que se tenga por subsanado el defecto. </w:t>
      </w:r>
      <w:r w:rsidRPr="00094408">
        <w:rPr>
          <w:rFonts w:ascii="Gadugi" w:eastAsia="Times New Roman" w:hAnsi="Gadugi"/>
          <w:spacing w:val="-4"/>
          <w:sz w:val="24"/>
          <w:szCs w:val="24"/>
          <w:lang w:val="es-419" w:eastAsia="es-ES"/>
        </w:rPr>
        <w:t xml:space="preserve"> </w:t>
      </w:r>
    </w:p>
    <w:p w14:paraId="383804E3" w14:textId="58204437" w:rsidR="00106534" w:rsidRPr="00094408" w:rsidRDefault="00106534" w:rsidP="003E4F9C">
      <w:pPr>
        <w:spacing w:after="0" w:line="276" w:lineRule="auto"/>
        <w:jc w:val="both"/>
        <w:rPr>
          <w:rFonts w:ascii="Gadugi" w:eastAsia="Times New Roman" w:hAnsi="Gadugi"/>
          <w:spacing w:val="-4"/>
          <w:sz w:val="24"/>
          <w:szCs w:val="24"/>
          <w:lang w:val="es-419" w:eastAsia="es-ES"/>
        </w:rPr>
      </w:pPr>
    </w:p>
    <w:p w14:paraId="0E94F971" w14:textId="19390E39" w:rsidR="00A51332" w:rsidRPr="00094408" w:rsidRDefault="007F5566" w:rsidP="003E4F9C">
      <w:pPr>
        <w:pStyle w:val="Prrafodelista"/>
        <w:numPr>
          <w:ilvl w:val="0"/>
          <w:numId w:val="4"/>
        </w:numPr>
        <w:tabs>
          <w:tab w:val="left" w:pos="426"/>
        </w:tabs>
        <w:spacing w:after="0" w:line="276" w:lineRule="auto"/>
        <w:ind w:left="0" w:firstLine="0"/>
        <w:jc w:val="both"/>
        <w:rPr>
          <w:rFonts w:ascii="Gadugi" w:eastAsia="Times New Roman" w:hAnsi="Gadugi"/>
          <w:b/>
          <w:color w:val="000000" w:themeColor="text1"/>
          <w:spacing w:val="-4"/>
          <w:sz w:val="24"/>
          <w:szCs w:val="24"/>
          <w:lang w:val="es-419" w:eastAsia="es-ES"/>
        </w:rPr>
      </w:pPr>
      <w:r w:rsidRPr="00094408">
        <w:rPr>
          <w:rFonts w:ascii="Gadugi" w:eastAsia="Times New Roman" w:hAnsi="Gadugi"/>
          <w:b/>
          <w:color w:val="000000" w:themeColor="text1"/>
          <w:spacing w:val="-4"/>
          <w:sz w:val="24"/>
          <w:szCs w:val="24"/>
          <w:lang w:val="es-419" w:eastAsia="es-ES"/>
        </w:rPr>
        <w:t>CONSIDERACIONES</w:t>
      </w:r>
    </w:p>
    <w:p w14:paraId="25B87581" w14:textId="09A00C82" w:rsidR="00A50B53" w:rsidRPr="00094408" w:rsidRDefault="00A50B53" w:rsidP="003E4F9C">
      <w:pPr>
        <w:spacing w:after="0" w:line="276" w:lineRule="auto"/>
        <w:jc w:val="both"/>
        <w:rPr>
          <w:rFonts w:ascii="Gadugi" w:eastAsia="Times New Roman" w:hAnsi="Gadugi"/>
          <w:b/>
          <w:color w:val="000000" w:themeColor="text1"/>
          <w:spacing w:val="-4"/>
          <w:sz w:val="24"/>
          <w:szCs w:val="24"/>
          <w:lang w:val="es-419" w:eastAsia="es-ES"/>
        </w:rPr>
      </w:pPr>
    </w:p>
    <w:p w14:paraId="2895BFF8" w14:textId="61E3312D" w:rsidR="00251E35" w:rsidRPr="00094408" w:rsidRDefault="009B4C79" w:rsidP="003E4F9C">
      <w:pPr>
        <w:pStyle w:val="Prrafodelista"/>
        <w:numPr>
          <w:ilvl w:val="1"/>
          <w:numId w:val="4"/>
        </w:numPr>
        <w:tabs>
          <w:tab w:val="left" w:pos="284"/>
          <w:tab w:val="left" w:pos="70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Esta Sala unitaria es competente para decidir sobre el recurso, en atención a lo reglado por el artículo </w:t>
      </w:r>
      <w:r w:rsidR="003577C8" w:rsidRPr="00094408">
        <w:rPr>
          <w:rFonts w:ascii="Gadugi" w:eastAsia="Times New Roman" w:hAnsi="Gadugi"/>
          <w:spacing w:val="-4"/>
          <w:sz w:val="24"/>
          <w:szCs w:val="24"/>
          <w:lang w:val="es-419" w:eastAsia="es-ES"/>
        </w:rPr>
        <w:t xml:space="preserve">35 del C.G.P. </w:t>
      </w:r>
    </w:p>
    <w:p w14:paraId="13F263F0" w14:textId="77777777" w:rsidR="003577C8" w:rsidRPr="00094408" w:rsidRDefault="003577C8" w:rsidP="003E4F9C">
      <w:pPr>
        <w:tabs>
          <w:tab w:val="left" w:pos="709"/>
        </w:tabs>
        <w:spacing w:after="0" w:line="276" w:lineRule="auto"/>
        <w:jc w:val="both"/>
        <w:rPr>
          <w:rFonts w:ascii="Gadugi" w:eastAsia="Times New Roman" w:hAnsi="Gadugi"/>
          <w:spacing w:val="-4"/>
          <w:sz w:val="24"/>
          <w:szCs w:val="24"/>
          <w:lang w:val="es-419" w:eastAsia="es-ES"/>
        </w:rPr>
      </w:pPr>
    </w:p>
    <w:p w14:paraId="54F0B5AB" w14:textId="123438E9" w:rsidR="003577C8" w:rsidRPr="00094408" w:rsidRDefault="003577C8" w:rsidP="003E4F9C">
      <w:pPr>
        <w:tabs>
          <w:tab w:val="left" w:pos="70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Además, la alzada es procedente, en los términos del numeral </w:t>
      </w:r>
      <w:r w:rsidR="00106534" w:rsidRPr="00094408">
        <w:rPr>
          <w:rFonts w:ascii="Gadugi" w:eastAsia="Times New Roman" w:hAnsi="Gadugi"/>
          <w:spacing w:val="-4"/>
          <w:sz w:val="24"/>
          <w:szCs w:val="24"/>
          <w:lang w:val="es-419" w:eastAsia="es-ES"/>
        </w:rPr>
        <w:t>1</w:t>
      </w:r>
      <w:r w:rsidRPr="00094408">
        <w:rPr>
          <w:rFonts w:ascii="Gadugi" w:eastAsia="Times New Roman" w:hAnsi="Gadugi"/>
          <w:spacing w:val="-4"/>
          <w:sz w:val="24"/>
          <w:szCs w:val="24"/>
          <w:lang w:val="es-419" w:eastAsia="es-ES"/>
        </w:rPr>
        <w:t xml:space="preserve"> del artículo 321 ibídem; </w:t>
      </w:r>
      <w:r w:rsidR="00D34A97" w:rsidRPr="00094408">
        <w:rPr>
          <w:rFonts w:ascii="Gadugi" w:eastAsia="Times New Roman" w:hAnsi="Gadugi"/>
          <w:spacing w:val="-4"/>
          <w:sz w:val="24"/>
          <w:szCs w:val="24"/>
          <w:lang w:val="es-419" w:eastAsia="es-ES"/>
        </w:rPr>
        <w:t xml:space="preserve">la </w:t>
      </w:r>
      <w:r w:rsidR="00106534" w:rsidRPr="00094408">
        <w:rPr>
          <w:rFonts w:ascii="Gadugi" w:eastAsia="Times New Roman" w:hAnsi="Gadugi"/>
          <w:spacing w:val="-4"/>
          <w:sz w:val="24"/>
          <w:szCs w:val="24"/>
          <w:lang w:val="es-419" w:eastAsia="es-ES"/>
        </w:rPr>
        <w:t xml:space="preserve">parte </w:t>
      </w:r>
      <w:r w:rsidR="00D34A97" w:rsidRPr="00094408">
        <w:rPr>
          <w:rFonts w:ascii="Gadugi" w:eastAsia="Times New Roman" w:hAnsi="Gadugi"/>
          <w:spacing w:val="-4"/>
          <w:sz w:val="24"/>
          <w:szCs w:val="24"/>
          <w:lang w:val="es-419" w:eastAsia="es-ES"/>
        </w:rPr>
        <w:t xml:space="preserve">demandante </w:t>
      </w:r>
      <w:r w:rsidRPr="00094408">
        <w:rPr>
          <w:rFonts w:ascii="Gadugi" w:eastAsia="Times New Roman" w:hAnsi="Gadugi"/>
          <w:spacing w:val="-4"/>
          <w:sz w:val="24"/>
          <w:szCs w:val="24"/>
          <w:lang w:val="es-419" w:eastAsia="es-ES"/>
        </w:rPr>
        <w:t>est</w:t>
      </w:r>
      <w:r w:rsidR="00D34A97" w:rsidRPr="00094408">
        <w:rPr>
          <w:rFonts w:ascii="Gadugi" w:eastAsia="Times New Roman" w:hAnsi="Gadugi"/>
          <w:spacing w:val="-4"/>
          <w:sz w:val="24"/>
          <w:szCs w:val="24"/>
          <w:lang w:val="es-419" w:eastAsia="es-ES"/>
        </w:rPr>
        <w:t>á</w:t>
      </w:r>
      <w:r w:rsidRPr="00094408">
        <w:rPr>
          <w:rFonts w:ascii="Gadugi" w:eastAsia="Times New Roman" w:hAnsi="Gadugi"/>
          <w:spacing w:val="-4"/>
          <w:sz w:val="24"/>
          <w:szCs w:val="24"/>
          <w:lang w:val="es-419" w:eastAsia="es-ES"/>
        </w:rPr>
        <w:t xml:space="preserve"> legitimad</w:t>
      </w:r>
      <w:r w:rsidR="00D34A97" w:rsidRPr="00094408">
        <w:rPr>
          <w:rFonts w:ascii="Gadugi" w:eastAsia="Times New Roman" w:hAnsi="Gadugi"/>
          <w:spacing w:val="-4"/>
          <w:sz w:val="24"/>
          <w:szCs w:val="24"/>
          <w:lang w:val="es-419" w:eastAsia="es-ES"/>
        </w:rPr>
        <w:t>a</w:t>
      </w:r>
      <w:r w:rsidRPr="00094408">
        <w:rPr>
          <w:rFonts w:ascii="Gadugi" w:eastAsia="Times New Roman" w:hAnsi="Gadugi"/>
          <w:spacing w:val="-4"/>
          <w:sz w:val="24"/>
          <w:szCs w:val="24"/>
          <w:lang w:val="es-419" w:eastAsia="es-ES"/>
        </w:rPr>
        <w:t xml:space="preserve"> para interponerlo, pues la decisión le causa agravio</w:t>
      </w:r>
      <w:r w:rsidR="00497293" w:rsidRPr="00094408">
        <w:rPr>
          <w:rFonts w:ascii="Gadugi" w:eastAsia="Times New Roman" w:hAnsi="Gadugi"/>
          <w:spacing w:val="-4"/>
          <w:sz w:val="24"/>
          <w:szCs w:val="24"/>
          <w:lang w:val="es-419" w:eastAsia="es-ES"/>
        </w:rPr>
        <w:t>,</w:t>
      </w:r>
      <w:r w:rsidRPr="00094408">
        <w:rPr>
          <w:rFonts w:ascii="Gadugi" w:eastAsia="Times New Roman" w:hAnsi="Gadugi"/>
          <w:spacing w:val="-4"/>
          <w:sz w:val="24"/>
          <w:szCs w:val="24"/>
          <w:lang w:val="es-419" w:eastAsia="es-ES"/>
        </w:rPr>
        <w:t xml:space="preserve"> y lo hi</w:t>
      </w:r>
      <w:r w:rsidR="00D34A97" w:rsidRPr="00094408">
        <w:rPr>
          <w:rFonts w:ascii="Gadugi" w:eastAsia="Times New Roman" w:hAnsi="Gadugi"/>
          <w:spacing w:val="-4"/>
          <w:sz w:val="24"/>
          <w:szCs w:val="24"/>
          <w:lang w:val="es-419" w:eastAsia="es-ES"/>
        </w:rPr>
        <w:t>zo</w:t>
      </w:r>
      <w:r w:rsidRPr="00094408">
        <w:rPr>
          <w:rFonts w:ascii="Gadugi" w:eastAsia="Times New Roman" w:hAnsi="Gadugi"/>
          <w:spacing w:val="-4"/>
          <w:sz w:val="24"/>
          <w:szCs w:val="24"/>
          <w:lang w:val="es-419" w:eastAsia="es-ES"/>
        </w:rPr>
        <w:t xml:space="preserve"> dentro del término legal, durante el cual lo sustent</w:t>
      </w:r>
      <w:r w:rsidR="00D34A97" w:rsidRPr="00094408">
        <w:rPr>
          <w:rFonts w:ascii="Gadugi" w:eastAsia="Times New Roman" w:hAnsi="Gadugi"/>
          <w:spacing w:val="-4"/>
          <w:sz w:val="24"/>
          <w:szCs w:val="24"/>
          <w:lang w:val="es-419" w:eastAsia="es-ES"/>
        </w:rPr>
        <w:t>ó</w:t>
      </w:r>
      <w:r w:rsidR="00106534" w:rsidRPr="00094408">
        <w:rPr>
          <w:rFonts w:ascii="Gadugi" w:eastAsia="Times New Roman" w:hAnsi="Gadugi"/>
          <w:spacing w:val="-4"/>
          <w:sz w:val="24"/>
          <w:szCs w:val="24"/>
          <w:lang w:val="es-419" w:eastAsia="es-ES"/>
        </w:rPr>
        <w:t xml:space="preserve">, como subsidiario de la reposición. </w:t>
      </w:r>
    </w:p>
    <w:p w14:paraId="78780148" w14:textId="77777777" w:rsidR="002437C9" w:rsidRPr="00094408" w:rsidRDefault="002437C9" w:rsidP="003E4F9C">
      <w:pPr>
        <w:tabs>
          <w:tab w:val="left" w:pos="709"/>
        </w:tabs>
        <w:spacing w:after="0" w:line="276" w:lineRule="auto"/>
        <w:jc w:val="both"/>
        <w:rPr>
          <w:rFonts w:ascii="Gadugi" w:eastAsia="Times New Roman" w:hAnsi="Gadugi"/>
          <w:spacing w:val="-4"/>
          <w:sz w:val="24"/>
          <w:szCs w:val="24"/>
          <w:lang w:val="es-419" w:eastAsia="es-ES"/>
        </w:rPr>
      </w:pPr>
    </w:p>
    <w:p w14:paraId="792730DA" w14:textId="19862B3B" w:rsidR="009F5CB6" w:rsidRPr="00094408" w:rsidRDefault="00D34A97" w:rsidP="003E4F9C">
      <w:pPr>
        <w:pStyle w:val="Prrafodelista"/>
        <w:numPr>
          <w:ilvl w:val="1"/>
          <w:numId w:val="4"/>
        </w:numPr>
        <w:tabs>
          <w:tab w:val="left" w:pos="284"/>
          <w:tab w:val="left" w:pos="567"/>
          <w:tab w:val="left" w:pos="709"/>
          <w:tab w:val="left" w:pos="311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Corresponde dilucidar si </w:t>
      </w:r>
      <w:r w:rsidR="002135E4" w:rsidRPr="00094408">
        <w:rPr>
          <w:rFonts w:ascii="Gadugi" w:eastAsia="Times New Roman" w:hAnsi="Gadugi"/>
          <w:spacing w:val="-4"/>
          <w:sz w:val="24"/>
          <w:szCs w:val="24"/>
          <w:lang w:val="es-419" w:eastAsia="es-ES"/>
        </w:rPr>
        <w:t xml:space="preserve">se </w:t>
      </w:r>
      <w:r w:rsidRPr="00094408">
        <w:rPr>
          <w:rFonts w:ascii="Gadugi" w:eastAsia="Times New Roman" w:hAnsi="Gadugi"/>
          <w:spacing w:val="-4"/>
          <w:sz w:val="24"/>
          <w:szCs w:val="24"/>
          <w:lang w:val="es-419" w:eastAsia="es-ES"/>
        </w:rPr>
        <w:t xml:space="preserve">confirma el auto protestado que </w:t>
      </w:r>
      <w:r w:rsidR="009F5CB6" w:rsidRPr="00094408">
        <w:rPr>
          <w:rFonts w:ascii="Gadugi" w:eastAsia="Times New Roman" w:hAnsi="Gadugi"/>
          <w:spacing w:val="-4"/>
          <w:sz w:val="24"/>
          <w:szCs w:val="24"/>
          <w:lang w:val="es-419" w:eastAsia="es-ES"/>
        </w:rPr>
        <w:t xml:space="preserve">rechazó la demanda por cuanto no se trajo con ella la prueba de la conciliación extrajudicial como requisito de procedibilidad y tampoco se aportó en los cinco días concedidos para subsanarla; o si, como señala la demandante, cualquier momento, mientras se surtan los recursos de reposición y apelación contra ese proveído es propicio para cumplir ese mandato. </w:t>
      </w:r>
    </w:p>
    <w:p w14:paraId="05668B2A" w14:textId="77777777" w:rsidR="009F5CB6" w:rsidRPr="00094408" w:rsidRDefault="009F5CB6" w:rsidP="003E4F9C">
      <w:pPr>
        <w:pStyle w:val="Prrafodelista"/>
        <w:tabs>
          <w:tab w:val="left" w:pos="284"/>
          <w:tab w:val="left" w:pos="709"/>
          <w:tab w:val="left" w:pos="3119"/>
        </w:tabs>
        <w:spacing w:after="0" w:line="276" w:lineRule="auto"/>
        <w:ind w:left="0"/>
        <w:jc w:val="both"/>
        <w:rPr>
          <w:rFonts w:ascii="Gadugi" w:eastAsia="Times New Roman" w:hAnsi="Gadugi"/>
          <w:spacing w:val="-4"/>
          <w:sz w:val="24"/>
          <w:szCs w:val="24"/>
          <w:lang w:val="es-419" w:eastAsia="es-ES"/>
        </w:rPr>
      </w:pPr>
    </w:p>
    <w:p w14:paraId="6A299090" w14:textId="77E07C93" w:rsidR="009F5CB6" w:rsidRPr="00094408" w:rsidRDefault="009F5CB6"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Se anticipa que la Sala </w:t>
      </w:r>
      <w:r w:rsidR="007F4489" w:rsidRPr="00094408">
        <w:rPr>
          <w:rFonts w:ascii="Gadugi" w:eastAsia="Times New Roman" w:hAnsi="Gadugi"/>
          <w:spacing w:val="-4"/>
          <w:sz w:val="24"/>
          <w:szCs w:val="24"/>
          <w:lang w:val="es-419" w:eastAsia="es-ES"/>
        </w:rPr>
        <w:t>comparte</w:t>
      </w:r>
      <w:r w:rsidRPr="00094408">
        <w:rPr>
          <w:rFonts w:ascii="Gadugi" w:eastAsia="Times New Roman" w:hAnsi="Gadugi"/>
          <w:spacing w:val="-4"/>
          <w:sz w:val="24"/>
          <w:szCs w:val="24"/>
          <w:lang w:val="es-419" w:eastAsia="es-ES"/>
        </w:rPr>
        <w:t xml:space="preserve"> la posición de la funcionaria y, por tanto, la providencia será confirmada, incluso a pesar de que ya reposa el acta de no conciliación en el expediente. </w:t>
      </w:r>
    </w:p>
    <w:p w14:paraId="579BCF75" w14:textId="77777777" w:rsidR="009F5CB6" w:rsidRPr="00094408" w:rsidRDefault="009F5CB6" w:rsidP="003E4F9C">
      <w:pPr>
        <w:pStyle w:val="Prrafodelista"/>
        <w:tabs>
          <w:tab w:val="left" w:pos="709"/>
        </w:tabs>
        <w:spacing w:after="0" w:line="276" w:lineRule="auto"/>
        <w:ind w:left="0"/>
        <w:rPr>
          <w:rFonts w:ascii="Gadugi" w:eastAsia="Times New Roman" w:hAnsi="Gadugi"/>
          <w:spacing w:val="-4"/>
          <w:sz w:val="24"/>
          <w:szCs w:val="24"/>
          <w:lang w:val="es-419" w:eastAsia="es-ES"/>
        </w:rPr>
      </w:pPr>
    </w:p>
    <w:p w14:paraId="2709D8D8" w14:textId="1733CE54" w:rsidR="009F5CB6" w:rsidRPr="00094408" w:rsidRDefault="009F5CB6"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spacing w:val="-4"/>
          <w:sz w:val="24"/>
          <w:szCs w:val="24"/>
          <w:lang w:val="es-419" w:eastAsia="es-ES"/>
        </w:rPr>
      </w:pPr>
      <w:bookmarkStart w:id="2" w:name="_Hlk135839054"/>
      <w:r w:rsidRPr="00094408">
        <w:rPr>
          <w:rFonts w:ascii="Gadugi" w:eastAsia="Times New Roman" w:hAnsi="Gadugi"/>
          <w:spacing w:val="-4"/>
          <w:sz w:val="24"/>
          <w:szCs w:val="24"/>
          <w:lang w:val="es-419" w:eastAsia="es-ES"/>
        </w:rPr>
        <w:lastRenderedPageBreak/>
        <w:t>Para arribar a esa conclusión, es menester señalar que la situación está regida por la Ley 640 de 2001, en atención a que la demanda fue presentada el 30 de agosto de 2022</w:t>
      </w:r>
      <w:bookmarkEnd w:id="2"/>
      <w:r w:rsidRPr="00094408">
        <w:rPr>
          <w:rFonts w:ascii="Gadugi" w:eastAsia="Times New Roman" w:hAnsi="Gadugi"/>
          <w:spacing w:val="-4"/>
          <w:sz w:val="24"/>
          <w:szCs w:val="24"/>
          <w:lang w:val="es-419" w:eastAsia="es-ES"/>
        </w:rPr>
        <w:t>, mientras que la Ley 2220 de 2022, que derogó aquella, fue promulgada el 30 de junio de ese año y cobró vigencia el 30 de diciembre (art. 145)</w:t>
      </w:r>
      <w:r w:rsidR="00A42939" w:rsidRPr="00094408">
        <w:rPr>
          <w:rFonts w:ascii="Gadugi" w:eastAsia="Times New Roman" w:hAnsi="Gadugi"/>
          <w:spacing w:val="-4"/>
          <w:sz w:val="24"/>
          <w:szCs w:val="24"/>
          <w:lang w:val="es-419" w:eastAsia="es-ES"/>
        </w:rPr>
        <w:t xml:space="preserve">, aunque, valga acotarlo, la regulación es similar, en lo que aquí concierne. </w:t>
      </w:r>
      <w:r w:rsidRPr="00094408">
        <w:rPr>
          <w:rFonts w:ascii="Gadugi" w:eastAsia="Times New Roman" w:hAnsi="Gadugi"/>
          <w:spacing w:val="-4"/>
          <w:sz w:val="24"/>
          <w:szCs w:val="24"/>
          <w:lang w:val="es-419" w:eastAsia="es-ES"/>
        </w:rPr>
        <w:t xml:space="preserve">  </w:t>
      </w:r>
    </w:p>
    <w:p w14:paraId="08A086EB" w14:textId="77777777" w:rsidR="009F5CB6" w:rsidRPr="00094408" w:rsidRDefault="009F5CB6" w:rsidP="003E4F9C">
      <w:pPr>
        <w:pStyle w:val="Prrafodelista"/>
        <w:tabs>
          <w:tab w:val="left" w:pos="709"/>
        </w:tabs>
        <w:spacing w:after="0" w:line="276" w:lineRule="auto"/>
        <w:ind w:left="0"/>
        <w:rPr>
          <w:rFonts w:ascii="Gadugi" w:eastAsia="Times New Roman" w:hAnsi="Gadugi"/>
          <w:spacing w:val="-4"/>
          <w:sz w:val="24"/>
          <w:szCs w:val="24"/>
          <w:lang w:val="es-419" w:eastAsia="es-ES"/>
        </w:rPr>
      </w:pPr>
    </w:p>
    <w:p w14:paraId="332C5861" w14:textId="3B5C0871" w:rsidR="00446531" w:rsidRPr="00094408" w:rsidRDefault="009F5CB6"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i/>
          <w:spacing w:val="-4"/>
          <w:sz w:val="24"/>
          <w:szCs w:val="24"/>
          <w:lang w:val="es-419" w:eastAsia="es-ES"/>
        </w:rPr>
      </w:pPr>
      <w:r w:rsidRPr="00094408">
        <w:rPr>
          <w:rFonts w:ascii="Gadugi" w:eastAsia="Times New Roman" w:hAnsi="Gadugi"/>
          <w:spacing w:val="-4"/>
          <w:sz w:val="24"/>
          <w:szCs w:val="24"/>
          <w:lang w:val="es-419" w:eastAsia="es-ES"/>
        </w:rPr>
        <w:t xml:space="preserve">En ese orden, preveía el artículo 35 de aquella normativa, que en los asuntos susceptibles de conciliación, y este de ahora lo es, la conciliación extrajudicial en derecho debía intentarse </w:t>
      </w:r>
      <w:r w:rsidRPr="00094408">
        <w:rPr>
          <w:rFonts w:ascii="Gadugi" w:eastAsia="Times New Roman" w:hAnsi="Gadugi"/>
          <w:b/>
          <w:i/>
          <w:spacing w:val="-4"/>
          <w:sz w:val="24"/>
          <w:szCs w:val="24"/>
          <w:lang w:val="es-419" w:eastAsia="es-ES"/>
        </w:rPr>
        <w:t>“</w:t>
      </w:r>
      <w:r w:rsidRPr="00094408">
        <w:rPr>
          <w:rFonts w:ascii="Gadugi" w:eastAsia="Times New Roman" w:hAnsi="Gadugi"/>
          <w:b/>
          <w:i/>
          <w:spacing w:val="-4"/>
          <w:szCs w:val="24"/>
          <w:lang w:val="es-419" w:eastAsia="es-ES"/>
        </w:rPr>
        <w:t>antes de acudir a la jurisdicción civil</w:t>
      </w:r>
      <w:r w:rsidRPr="00094408">
        <w:rPr>
          <w:rFonts w:ascii="Gadugi" w:eastAsia="Times New Roman" w:hAnsi="Gadugi"/>
          <w:b/>
          <w:i/>
          <w:spacing w:val="-4"/>
          <w:sz w:val="24"/>
          <w:szCs w:val="24"/>
          <w:lang w:val="es-419" w:eastAsia="es-ES"/>
        </w:rPr>
        <w:t xml:space="preserve">” </w:t>
      </w:r>
      <w:r w:rsidRPr="00094408">
        <w:rPr>
          <w:rFonts w:ascii="Gadugi" w:eastAsia="Times New Roman" w:hAnsi="Gadugi"/>
          <w:spacing w:val="-4"/>
          <w:sz w:val="24"/>
          <w:szCs w:val="24"/>
          <w:lang w:val="es-419" w:eastAsia="es-ES"/>
        </w:rPr>
        <w:t>(se resalta)</w:t>
      </w:r>
      <w:r w:rsidRPr="00094408">
        <w:rPr>
          <w:rFonts w:ascii="Gadugi" w:eastAsia="Times New Roman" w:hAnsi="Gadugi"/>
          <w:b/>
          <w:i/>
          <w:spacing w:val="-4"/>
          <w:sz w:val="24"/>
          <w:szCs w:val="24"/>
          <w:lang w:val="es-419" w:eastAsia="es-ES"/>
        </w:rPr>
        <w:t xml:space="preserve">. </w:t>
      </w:r>
      <w:r w:rsidRPr="00094408">
        <w:rPr>
          <w:rFonts w:ascii="Gadugi" w:eastAsia="Times New Roman" w:hAnsi="Gadugi"/>
          <w:b/>
          <w:spacing w:val="-4"/>
          <w:sz w:val="24"/>
          <w:szCs w:val="24"/>
          <w:lang w:val="es-419" w:eastAsia="es-ES"/>
        </w:rPr>
        <w:t xml:space="preserve"> </w:t>
      </w:r>
      <w:r w:rsidRPr="00094408">
        <w:rPr>
          <w:rFonts w:ascii="Gadugi" w:eastAsia="Times New Roman" w:hAnsi="Gadugi"/>
          <w:spacing w:val="-4"/>
          <w:sz w:val="24"/>
          <w:szCs w:val="24"/>
          <w:lang w:val="es-419" w:eastAsia="es-ES"/>
        </w:rPr>
        <w:t xml:space="preserve">Y a renglón seguido, señalaba que </w:t>
      </w:r>
      <w:r w:rsidR="00446531" w:rsidRPr="00094408">
        <w:rPr>
          <w:rFonts w:ascii="Gadugi" w:eastAsia="Times New Roman" w:hAnsi="Gadugi"/>
          <w:spacing w:val="-4"/>
          <w:sz w:val="24"/>
          <w:szCs w:val="24"/>
          <w:lang w:val="es-419" w:eastAsia="es-ES"/>
        </w:rPr>
        <w:t xml:space="preserve">tal requisito </w:t>
      </w:r>
      <w:r w:rsidR="00446531" w:rsidRPr="00094408">
        <w:rPr>
          <w:rFonts w:ascii="Gadugi" w:eastAsia="Times New Roman" w:hAnsi="Gadugi"/>
          <w:i/>
          <w:spacing w:val="-4"/>
          <w:sz w:val="24"/>
          <w:szCs w:val="24"/>
          <w:lang w:val="es-419" w:eastAsia="es-ES"/>
        </w:rPr>
        <w:t>“</w:t>
      </w:r>
      <w:r w:rsidR="00446531" w:rsidRPr="00094408">
        <w:rPr>
          <w:rFonts w:ascii="Gadugi" w:hAnsi="Gadugi"/>
          <w:i/>
          <w:spacing w:val="-4"/>
          <w:szCs w:val="24"/>
        </w:rPr>
        <w:t>se entenderá cumplido cuando se efectúe la audiencia de conciliación sin que se logre el acuerdo, o cuando vencido el término previsto en el inciso 1o. del artículo 20 de esta ley la audiencia no se hubiere celebrado por cualquier causa</w:t>
      </w:r>
      <w:r w:rsidR="001142CB" w:rsidRPr="00094408">
        <w:rPr>
          <w:rFonts w:ascii="Gadugi" w:hAnsi="Gadugi"/>
          <w:i/>
          <w:spacing w:val="-4"/>
          <w:sz w:val="24"/>
          <w:szCs w:val="24"/>
        </w:rPr>
        <w:t>”.</w:t>
      </w:r>
    </w:p>
    <w:p w14:paraId="47475861" w14:textId="77777777" w:rsidR="00446531" w:rsidRPr="00094408" w:rsidRDefault="00446531" w:rsidP="003E4F9C">
      <w:pPr>
        <w:pStyle w:val="Prrafodelista"/>
        <w:tabs>
          <w:tab w:val="left" w:pos="709"/>
        </w:tabs>
        <w:spacing w:after="0" w:line="276" w:lineRule="auto"/>
        <w:ind w:left="0"/>
        <w:rPr>
          <w:rFonts w:ascii="Gadugi" w:hAnsi="Gadugi"/>
          <w:spacing w:val="-4"/>
          <w:sz w:val="24"/>
          <w:szCs w:val="24"/>
        </w:rPr>
      </w:pPr>
    </w:p>
    <w:p w14:paraId="67B180D0" w14:textId="6EBC3F92" w:rsidR="00446531" w:rsidRPr="00094408" w:rsidRDefault="001142CB"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Por su lado, el CGP procuró corregir una manifiesta deficiencia que acusaba la mentada Ley 640, en cuanto preveía, en su artículo 36, que la ausencia del requisito era causal de rechazo de plano de la demanda; ahora, en los términos del </w:t>
      </w:r>
      <w:r w:rsidR="00827740" w:rsidRPr="00094408">
        <w:rPr>
          <w:rFonts w:ascii="Gadugi" w:eastAsia="Times New Roman" w:hAnsi="Gadugi"/>
          <w:spacing w:val="-4"/>
          <w:sz w:val="24"/>
          <w:szCs w:val="24"/>
          <w:lang w:val="es-419" w:eastAsia="es-ES"/>
        </w:rPr>
        <w:t xml:space="preserve">numeral 7 del artículo 90, el juez debe inadmitir la demanda, entre otras razones, </w:t>
      </w:r>
      <w:r w:rsidR="00827740" w:rsidRPr="00094408">
        <w:rPr>
          <w:rFonts w:ascii="Gadugi" w:eastAsia="Times New Roman" w:hAnsi="Gadugi"/>
          <w:i/>
          <w:spacing w:val="-4"/>
          <w:sz w:val="24"/>
          <w:szCs w:val="24"/>
          <w:lang w:val="es-419" w:eastAsia="es-ES"/>
        </w:rPr>
        <w:t>“</w:t>
      </w:r>
      <w:r w:rsidR="00827740" w:rsidRPr="00094408">
        <w:rPr>
          <w:rFonts w:ascii="Gadugi" w:eastAsia="Times New Roman" w:hAnsi="Gadugi"/>
          <w:i/>
          <w:spacing w:val="-4"/>
          <w:szCs w:val="24"/>
          <w:lang w:val="es-419" w:eastAsia="es-ES"/>
        </w:rPr>
        <w:t xml:space="preserve">Cuando no se acredite </w:t>
      </w:r>
      <w:r w:rsidR="00827740" w:rsidRPr="00094408">
        <w:rPr>
          <w:rFonts w:ascii="Gadugi" w:eastAsia="Times New Roman" w:hAnsi="Gadugi"/>
          <w:b/>
          <w:bCs/>
          <w:i/>
          <w:spacing w:val="-4"/>
          <w:szCs w:val="24"/>
          <w:lang w:val="es-419" w:eastAsia="es-ES"/>
        </w:rPr>
        <w:t>que se agotó la conciliación prejudicial</w:t>
      </w:r>
      <w:r w:rsidR="00827740" w:rsidRPr="00094408">
        <w:rPr>
          <w:rFonts w:ascii="Gadugi" w:eastAsia="Times New Roman" w:hAnsi="Gadugi"/>
          <w:i/>
          <w:spacing w:val="-4"/>
          <w:szCs w:val="24"/>
          <w:lang w:val="es-419" w:eastAsia="es-ES"/>
        </w:rPr>
        <w:t xml:space="preserve"> como requisito de procedibilidad</w:t>
      </w:r>
      <w:r w:rsidR="00827740" w:rsidRPr="00094408">
        <w:rPr>
          <w:rFonts w:ascii="Gadugi" w:eastAsia="Times New Roman" w:hAnsi="Gadugi"/>
          <w:i/>
          <w:spacing w:val="-4"/>
          <w:sz w:val="24"/>
          <w:szCs w:val="24"/>
          <w:lang w:val="es-419" w:eastAsia="es-ES"/>
        </w:rPr>
        <w:t xml:space="preserve">”. </w:t>
      </w:r>
      <w:r w:rsidR="009615E6" w:rsidRPr="00094408">
        <w:rPr>
          <w:rFonts w:ascii="Gadugi" w:eastAsia="Times New Roman" w:hAnsi="Gadugi"/>
          <w:iCs/>
          <w:spacing w:val="-4"/>
          <w:sz w:val="24"/>
          <w:szCs w:val="24"/>
          <w:lang w:val="es-419" w:eastAsia="es-ES"/>
        </w:rPr>
        <w:t>(se destaca).</w:t>
      </w:r>
    </w:p>
    <w:p w14:paraId="36E25A7E" w14:textId="77777777" w:rsidR="00827740" w:rsidRPr="00094408" w:rsidRDefault="00827740" w:rsidP="003E4F9C">
      <w:pPr>
        <w:pStyle w:val="Prrafodelista"/>
        <w:tabs>
          <w:tab w:val="left" w:pos="709"/>
        </w:tabs>
        <w:spacing w:after="0" w:line="276" w:lineRule="auto"/>
        <w:ind w:left="0"/>
        <w:rPr>
          <w:rFonts w:ascii="Gadugi" w:eastAsia="Times New Roman" w:hAnsi="Gadugi"/>
          <w:spacing w:val="-4"/>
          <w:sz w:val="24"/>
          <w:szCs w:val="24"/>
          <w:lang w:val="es-419" w:eastAsia="es-ES"/>
        </w:rPr>
      </w:pPr>
    </w:p>
    <w:p w14:paraId="447AD24B" w14:textId="244FE8EC" w:rsidR="00827740" w:rsidRPr="00094408" w:rsidRDefault="00827740"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Esto, en criterio de la Sala, tuvo un marcado y útil propósito, que fue el de permitirle al demandante sanear su demanda con la incorporación de la prueba de esa gestión, en caso de que, </w:t>
      </w:r>
      <w:r w:rsidR="00A42939" w:rsidRPr="00094408">
        <w:rPr>
          <w:rFonts w:ascii="Gadugi" w:eastAsia="Times New Roman" w:hAnsi="Gadugi"/>
          <w:spacing w:val="-4"/>
          <w:sz w:val="24"/>
          <w:szCs w:val="24"/>
          <w:lang w:val="es-419" w:eastAsia="es-ES"/>
        </w:rPr>
        <w:t xml:space="preserve">por ejemplo, </w:t>
      </w:r>
      <w:r w:rsidRPr="00094408">
        <w:rPr>
          <w:rFonts w:ascii="Gadugi" w:eastAsia="Times New Roman" w:hAnsi="Gadugi"/>
          <w:spacing w:val="-4"/>
          <w:sz w:val="24"/>
          <w:szCs w:val="24"/>
          <w:lang w:val="es-419" w:eastAsia="es-ES"/>
        </w:rPr>
        <w:t xml:space="preserve">por un olvido, se hubiera dejado de presentar; e incluso, si es que acaso </w:t>
      </w:r>
      <w:r w:rsidR="004830AE" w:rsidRPr="00094408">
        <w:rPr>
          <w:rFonts w:ascii="Gadugi" w:eastAsia="Times New Roman" w:hAnsi="Gadugi"/>
          <w:spacing w:val="-4"/>
          <w:sz w:val="24"/>
          <w:szCs w:val="24"/>
          <w:lang w:val="es-419" w:eastAsia="es-ES"/>
        </w:rPr>
        <w:t xml:space="preserve">se </w:t>
      </w:r>
      <w:r w:rsidRPr="00094408">
        <w:rPr>
          <w:rFonts w:ascii="Gadugi" w:eastAsia="Times New Roman" w:hAnsi="Gadugi"/>
          <w:spacing w:val="-4"/>
          <w:sz w:val="24"/>
          <w:szCs w:val="24"/>
          <w:lang w:val="es-419" w:eastAsia="es-ES"/>
        </w:rPr>
        <w:t>solicitó</w:t>
      </w:r>
      <w:r w:rsidR="004830AE" w:rsidRPr="00094408">
        <w:rPr>
          <w:rFonts w:ascii="Gadugi" w:eastAsia="Times New Roman" w:hAnsi="Gadugi"/>
          <w:spacing w:val="-4"/>
          <w:sz w:val="24"/>
          <w:szCs w:val="24"/>
          <w:lang w:val="es-419" w:eastAsia="es-ES"/>
        </w:rPr>
        <w:t xml:space="preserve"> con antelación la intervención del conciliador, </w:t>
      </w:r>
      <w:r w:rsidR="00736DEA" w:rsidRPr="00094408">
        <w:rPr>
          <w:rFonts w:ascii="Gadugi" w:eastAsia="Times New Roman" w:hAnsi="Gadugi"/>
          <w:spacing w:val="-4"/>
          <w:sz w:val="24"/>
          <w:szCs w:val="24"/>
          <w:lang w:val="es-419" w:eastAsia="es-ES"/>
        </w:rPr>
        <w:t xml:space="preserve">en el evento de que </w:t>
      </w:r>
      <w:r w:rsidR="004830AE" w:rsidRPr="00094408">
        <w:rPr>
          <w:rFonts w:ascii="Gadugi" w:eastAsia="Times New Roman" w:hAnsi="Gadugi"/>
          <w:spacing w:val="-4"/>
          <w:sz w:val="24"/>
          <w:szCs w:val="24"/>
          <w:lang w:val="es-419" w:eastAsia="es-ES"/>
        </w:rPr>
        <w:t>se lograra concretar durante el término para subsanar, la pudiera arrimar.</w:t>
      </w:r>
      <w:r w:rsidRPr="00094408">
        <w:rPr>
          <w:rFonts w:ascii="Gadugi" w:eastAsia="Times New Roman" w:hAnsi="Gadugi"/>
          <w:spacing w:val="-4"/>
          <w:sz w:val="24"/>
          <w:szCs w:val="24"/>
          <w:lang w:val="es-419" w:eastAsia="es-ES"/>
        </w:rPr>
        <w:t xml:space="preserve">  </w:t>
      </w:r>
    </w:p>
    <w:p w14:paraId="0BCC439C" w14:textId="364A6AEC" w:rsidR="00736DEA" w:rsidRPr="00094408" w:rsidRDefault="00736DEA"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5FF4C2DD" w14:textId="6315101A" w:rsidR="00736DEA" w:rsidRPr="00094408" w:rsidRDefault="00736DEA"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Lo que no se deduce, ni de la Ley 640, </w:t>
      </w:r>
      <w:r w:rsidR="009615E6" w:rsidRPr="00094408">
        <w:rPr>
          <w:rFonts w:ascii="Gadugi" w:eastAsia="Times New Roman" w:hAnsi="Gadugi"/>
          <w:spacing w:val="-4"/>
          <w:sz w:val="24"/>
          <w:szCs w:val="24"/>
          <w:lang w:val="es-419" w:eastAsia="es-ES"/>
        </w:rPr>
        <w:t xml:space="preserve">ni </w:t>
      </w:r>
      <w:r w:rsidRPr="00094408">
        <w:rPr>
          <w:rFonts w:ascii="Gadugi" w:eastAsia="Times New Roman" w:hAnsi="Gadugi"/>
          <w:spacing w:val="-4"/>
          <w:sz w:val="24"/>
          <w:szCs w:val="24"/>
          <w:lang w:val="es-419" w:eastAsia="es-ES"/>
        </w:rPr>
        <w:t>del artículo 90 del CGP, es que estas normas incluy</w:t>
      </w:r>
      <w:r w:rsidR="000859D1" w:rsidRPr="00094408">
        <w:rPr>
          <w:rFonts w:ascii="Gadugi" w:eastAsia="Times New Roman" w:hAnsi="Gadugi"/>
          <w:spacing w:val="-4"/>
          <w:sz w:val="24"/>
          <w:szCs w:val="24"/>
          <w:lang w:val="es-419" w:eastAsia="es-ES"/>
        </w:rPr>
        <w:t>an</w:t>
      </w:r>
      <w:r w:rsidRPr="00094408">
        <w:rPr>
          <w:rFonts w:ascii="Gadugi" w:eastAsia="Times New Roman" w:hAnsi="Gadugi"/>
          <w:spacing w:val="-4"/>
          <w:sz w:val="24"/>
          <w:szCs w:val="24"/>
          <w:lang w:val="es-419" w:eastAsia="es-ES"/>
        </w:rPr>
        <w:t xml:space="preserve"> la ampliación de un término que está claramente reglado en el mismo artículo 90, que prevé que, señalado el defecto de la demanda por parte del juez, en cinco días </w:t>
      </w:r>
      <w:r w:rsidR="000859D1" w:rsidRPr="00094408">
        <w:rPr>
          <w:rFonts w:ascii="Gadugi" w:eastAsia="Times New Roman" w:hAnsi="Gadugi"/>
          <w:spacing w:val="-4"/>
          <w:sz w:val="24"/>
          <w:szCs w:val="24"/>
          <w:lang w:val="es-419" w:eastAsia="es-ES"/>
        </w:rPr>
        <w:t>ha de subsanarse.</w:t>
      </w:r>
      <w:r w:rsidRPr="00094408">
        <w:rPr>
          <w:rFonts w:ascii="Gadugi" w:eastAsia="Times New Roman" w:hAnsi="Gadugi"/>
          <w:spacing w:val="-4"/>
          <w:sz w:val="24"/>
          <w:szCs w:val="24"/>
          <w:lang w:val="es-419" w:eastAsia="es-ES"/>
        </w:rPr>
        <w:t xml:space="preserve"> </w:t>
      </w:r>
      <w:r w:rsidR="00A42939" w:rsidRPr="00094408">
        <w:rPr>
          <w:rFonts w:ascii="Gadugi" w:eastAsia="Times New Roman" w:hAnsi="Gadugi"/>
          <w:spacing w:val="-4"/>
          <w:sz w:val="24"/>
          <w:szCs w:val="24"/>
          <w:lang w:val="es-419" w:eastAsia="es-ES"/>
        </w:rPr>
        <w:t xml:space="preserve">Y no se olvide que los términos, salvo norma en contrario, son perentorios e improrrogables (art. 117 CGP). </w:t>
      </w:r>
    </w:p>
    <w:p w14:paraId="47AAF04D" w14:textId="03D18EF2" w:rsidR="00736DEA" w:rsidRPr="00094408" w:rsidRDefault="00736DEA"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1BF1DA4C" w14:textId="77777777" w:rsidR="00A42939" w:rsidRPr="00094408" w:rsidRDefault="00736DEA"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La posición que asume aquí la parte demandante va en franca contravía de esas reglas. Por </w:t>
      </w:r>
      <w:r w:rsidR="009615E6" w:rsidRPr="00094408">
        <w:rPr>
          <w:rFonts w:ascii="Gadugi" w:eastAsia="Times New Roman" w:hAnsi="Gadugi"/>
          <w:spacing w:val="-4"/>
          <w:sz w:val="24"/>
          <w:szCs w:val="24"/>
          <w:lang w:val="es-419" w:eastAsia="es-ES"/>
        </w:rPr>
        <w:t xml:space="preserve">un </w:t>
      </w:r>
      <w:r w:rsidRPr="00094408">
        <w:rPr>
          <w:rFonts w:ascii="Gadugi" w:eastAsia="Times New Roman" w:hAnsi="Gadugi"/>
          <w:spacing w:val="-4"/>
          <w:sz w:val="24"/>
          <w:szCs w:val="24"/>
          <w:lang w:val="es-419" w:eastAsia="es-ES"/>
        </w:rPr>
        <w:t>lado</w:t>
      </w:r>
      <w:r w:rsidR="000859D1" w:rsidRPr="00094408">
        <w:rPr>
          <w:rFonts w:ascii="Gadugi" w:eastAsia="Times New Roman" w:hAnsi="Gadugi"/>
          <w:spacing w:val="-4"/>
          <w:sz w:val="24"/>
          <w:szCs w:val="24"/>
          <w:lang w:val="es-419" w:eastAsia="es-ES"/>
        </w:rPr>
        <w:t xml:space="preserve">, ante la tardía proposición de la conciliación extraprocesal, que lo fue cuando ya se había inadmitido el libelo, se argumentó que el proceso debía suspenderse. </w:t>
      </w:r>
      <w:r w:rsidR="009615E6" w:rsidRPr="00094408">
        <w:rPr>
          <w:rFonts w:ascii="Gadugi" w:eastAsia="Times New Roman" w:hAnsi="Gadugi"/>
          <w:spacing w:val="-4"/>
          <w:sz w:val="24"/>
          <w:szCs w:val="24"/>
          <w:lang w:val="es-419" w:eastAsia="es-ES"/>
        </w:rPr>
        <w:t xml:space="preserve">Mas es claro que </w:t>
      </w:r>
      <w:r w:rsidR="000859D1" w:rsidRPr="00094408">
        <w:rPr>
          <w:rFonts w:ascii="Gadugi" w:eastAsia="Times New Roman" w:hAnsi="Gadugi"/>
          <w:spacing w:val="-4"/>
          <w:sz w:val="24"/>
          <w:szCs w:val="24"/>
          <w:lang w:val="es-419" w:eastAsia="es-ES"/>
        </w:rPr>
        <w:t xml:space="preserve">no es esta una causal de suspensión del trámite, a la luz de las normas procesales. </w:t>
      </w:r>
    </w:p>
    <w:p w14:paraId="2E71DBBD" w14:textId="77777777" w:rsidR="00A42939" w:rsidRPr="00094408" w:rsidRDefault="00A42939" w:rsidP="003E4F9C">
      <w:pPr>
        <w:pStyle w:val="Prrafodelista"/>
        <w:tabs>
          <w:tab w:val="left" w:pos="284"/>
          <w:tab w:val="left" w:pos="709"/>
          <w:tab w:val="left" w:pos="3119"/>
        </w:tabs>
        <w:spacing w:after="0" w:line="276" w:lineRule="auto"/>
        <w:ind w:left="0"/>
        <w:jc w:val="both"/>
        <w:rPr>
          <w:rFonts w:ascii="Gadugi" w:eastAsia="Times New Roman" w:hAnsi="Gadugi"/>
          <w:spacing w:val="-4"/>
          <w:sz w:val="24"/>
          <w:szCs w:val="24"/>
          <w:lang w:val="es-419" w:eastAsia="es-ES"/>
        </w:rPr>
      </w:pPr>
    </w:p>
    <w:p w14:paraId="134969AF" w14:textId="28505FA4" w:rsidR="006E7135" w:rsidRPr="00094408" w:rsidRDefault="000859D1" w:rsidP="003E4F9C">
      <w:pPr>
        <w:pStyle w:val="Prrafodelista"/>
        <w:tabs>
          <w:tab w:val="left" w:pos="284"/>
          <w:tab w:val="left" w:pos="709"/>
          <w:tab w:val="left" w:pos="3119"/>
        </w:tabs>
        <w:spacing w:after="0" w:line="276" w:lineRule="auto"/>
        <w:ind w:left="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Otra cosa es que, de acuerdo con la ley de conciliación, la anterior y la de ahora, se prevea la suspensión de los términos de prescripción y caducidad mientras se surte su trámite y hasta por un lapso máximo de tres meses. Pero es</w:t>
      </w:r>
      <w:r w:rsidR="009615E6" w:rsidRPr="00094408">
        <w:rPr>
          <w:rFonts w:ascii="Gadugi" w:eastAsia="Times New Roman" w:hAnsi="Gadugi"/>
          <w:spacing w:val="-4"/>
          <w:sz w:val="24"/>
          <w:szCs w:val="24"/>
          <w:lang w:val="es-419" w:eastAsia="es-ES"/>
        </w:rPr>
        <w:t xml:space="preserve">a </w:t>
      </w:r>
      <w:r w:rsidRPr="00094408">
        <w:rPr>
          <w:rFonts w:ascii="Gadugi" w:eastAsia="Times New Roman" w:hAnsi="Gadugi"/>
          <w:spacing w:val="-4"/>
          <w:sz w:val="24"/>
          <w:szCs w:val="24"/>
          <w:lang w:val="es-419" w:eastAsia="es-ES"/>
        </w:rPr>
        <w:t xml:space="preserve">es una situación completamente diferente y ajena a esta apelación. </w:t>
      </w:r>
      <w:r w:rsidR="00736DEA" w:rsidRPr="00094408">
        <w:rPr>
          <w:rFonts w:ascii="Gadugi" w:eastAsia="Times New Roman" w:hAnsi="Gadugi"/>
          <w:spacing w:val="-4"/>
          <w:sz w:val="24"/>
          <w:szCs w:val="24"/>
          <w:lang w:val="es-419" w:eastAsia="es-ES"/>
        </w:rPr>
        <w:t xml:space="preserve"> </w:t>
      </w:r>
    </w:p>
    <w:p w14:paraId="518C3E62" w14:textId="0C4224CC" w:rsidR="006E7135" w:rsidRPr="00094408" w:rsidRDefault="006E7135"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608A6EDD" w14:textId="7C18F457" w:rsidR="006E7135" w:rsidRPr="00094408" w:rsidRDefault="006E7135"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lastRenderedPageBreak/>
        <w:t>Po</w:t>
      </w:r>
      <w:r w:rsidR="00DF79C1" w:rsidRPr="00094408">
        <w:rPr>
          <w:rFonts w:ascii="Gadugi" w:eastAsia="Times New Roman" w:hAnsi="Gadugi"/>
          <w:spacing w:val="-4"/>
          <w:sz w:val="24"/>
          <w:szCs w:val="24"/>
          <w:lang w:val="es-419" w:eastAsia="es-ES"/>
        </w:rPr>
        <w:t>r</w:t>
      </w:r>
      <w:r w:rsidRPr="00094408">
        <w:rPr>
          <w:rFonts w:ascii="Gadugi" w:eastAsia="Times New Roman" w:hAnsi="Gadugi"/>
          <w:spacing w:val="-4"/>
          <w:sz w:val="24"/>
          <w:szCs w:val="24"/>
          <w:lang w:val="es-419" w:eastAsia="es-ES"/>
        </w:rPr>
        <w:t xml:space="preserve"> el otro, trae a colación una tesis del Consejo de Estado en el sentido de que hasta tanto quede en firme el auto de rechazo, es decir, hasta cuando sea resuelto incluso el recurso de apelación que en su contra se proponga, es oportuno subsanar los defectos de la demanda y, en el caso que nos atañe, aportar la prueba del agotamiento del requisito de procedibilidad, pues con ello se garantiza la primacía del derecho sustancial.</w:t>
      </w:r>
    </w:p>
    <w:p w14:paraId="7B120BD4" w14:textId="7E5CB2E8" w:rsidR="006E7135" w:rsidRPr="00094408" w:rsidRDefault="006E7135"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142C75AB" w14:textId="4D783934" w:rsidR="00E5204B" w:rsidRPr="00094408" w:rsidRDefault="006E7135"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Esa teoría es, para esta jurisdicción ordinaria, apenas un criterio auxiliar, que no compromete el criterio del juez civil, por cuanto proviene de la contencioso administrativa</w:t>
      </w:r>
      <w:r w:rsidR="00DF79C1" w:rsidRPr="00094408">
        <w:rPr>
          <w:rFonts w:ascii="Gadugi" w:eastAsia="Times New Roman" w:hAnsi="Gadugi"/>
          <w:spacing w:val="-4"/>
          <w:sz w:val="24"/>
          <w:szCs w:val="24"/>
          <w:lang w:val="es-419" w:eastAsia="es-ES"/>
        </w:rPr>
        <w:t>, e</w:t>
      </w:r>
      <w:r w:rsidR="00A84F60" w:rsidRPr="00094408">
        <w:rPr>
          <w:rFonts w:ascii="Gadugi" w:eastAsia="Times New Roman" w:hAnsi="Gadugi"/>
          <w:spacing w:val="-4"/>
          <w:sz w:val="24"/>
          <w:szCs w:val="24"/>
          <w:lang w:val="es-419" w:eastAsia="es-ES"/>
        </w:rPr>
        <w:t xml:space="preserve"> inaceptable para esta Sala, en cuanto, se reitera, significaría desconocer que las reglas de procedimiento son de orden público y, por tanto, de obligatorio cumplimiento, </w:t>
      </w:r>
      <w:r w:rsidR="00E5204B" w:rsidRPr="00094408">
        <w:rPr>
          <w:rFonts w:ascii="Gadugi" w:eastAsia="Times New Roman" w:hAnsi="Gadugi"/>
          <w:spacing w:val="-4"/>
          <w:sz w:val="24"/>
          <w:szCs w:val="24"/>
          <w:lang w:val="es-419" w:eastAsia="es-ES"/>
        </w:rPr>
        <w:t xml:space="preserve">con lo que le está vedado a las partes o al juez modificarlas (art. 13 CGP). Y si la </w:t>
      </w:r>
      <w:proofErr w:type="spellStart"/>
      <w:r w:rsidR="00E5204B" w:rsidRPr="00094408">
        <w:rPr>
          <w:rFonts w:ascii="Gadugi" w:eastAsia="Times New Roman" w:hAnsi="Gadugi"/>
          <w:spacing w:val="-4"/>
          <w:sz w:val="24"/>
          <w:szCs w:val="24"/>
          <w:lang w:val="es-419" w:eastAsia="es-ES"/>
        </w:rPr>
        <w:t>la</w:t>
      </w:r>
      <w:proofErr w:type="spellEnd"/>
      <w:r w:rsidR="00E5204B" w:rsidRPr="00094408">
        <w:rPr>
          <w:rFonts w:ascii="Gadugi" w:eastAsia="Times New Roman" w:hAnsi="Gadugi"/>
          <w:spacing w:val="-4"/>
          <w:sz w:val="24"/>
          <w:szCs w:val="24"/>
          <w:lang w:val="es-419" w:eastAsia="es-ES"/>
        </w:rPr>
        <w:t xml:space="preserve"> ley procesal </w:t>
      </w:r>
      <w:r w:rsidR="00DF79C1" w:rsidRPr="00094408">
        <w:rPr>
          <w:rFonts w:ascii="Gadugi" w:eastAsia="Times New Roman" w:hAnsi="Gadugi"/>
          <w:spacing w:val="-4"/>
          <w:sz w:val="24"/>
          <w:szCs w:val="24"/>
          <w:lang w:val="es-419" w:eastAsia="es-ES"/>
        </w:rPr>
        <w:t>ordena</w:t>
      </w:r>
      <w:r w:rsidR="00E5204B" w:rsidRPr="00094408">
        <w:rPr>
          <w:rFonts w:ascii="Gadugi" w:eastAsia="Times New Roman" w:hAnsi="Gadugi"/>
          <w:spacing w:val="-4"/>
          <w:sz w:val="24"/>
          <w:szCs w:val="24"/>
          <w:lang w:val="es-419" w:eastAsia="es-ES"/>
        </w:rPr>
        <w:t xml:space="preserve"> que la demanda deb</w:t>
      </w:r>
      <w:r w:rsidR="00DF79C1" w:rsidRPr="00094408">
        <w:rPr>
          <w:rFonts w:ascii="Gadugi" w:eastAsia="Times New Roman" w:hAnsi="Gadugi"/>
          <w:spacing w:val="-4"/>
          <w:sz w:val="24"/>
          <w:szCs w:val="24"/>
          <w:lang w:val="es-419" w:eastAsia="es-ES"/>
        </w:rPr>
        <w:t>e</w:t>
      </w:r>
      <w:r w:rsidR="00E5204B" w:rsidRPr="00094408">
        <w:rPr>
          <w:rFonts w:ascii="Gadugi" w:eastAsia="Times New Roman" w:hAnsi="Gadugi"/>
          <w:spacing w:val="-4"/>
          <w:sz w:val="24"/>
          <w:szCs w:val="24"/>
          <w:lang w:val="es-419" w:eastAsia="es-ES"/>
        </w:rPr>
        <w:t xml:space="preserve"> subsanarse en los cinco días siguientes a la notificación del auto que la inadmite, esa regla resultaría alterada si, como pretende la recurrente, se le permitiera corregir los defectos, a su arbitrio, en cualquier instante, mientras se resuelve el recurso de apelación</w:t>
      </w:r>
      <w:r w:rsidR="00BC3ED3" w:rsidRPr="00094408">
        <w:rPr>
          <w:rFonts w:ascii="Gadugi" w:eastAsia="Times New Roman" w:hAnsi="Gadugi"/>
          <w:spacing w:val="-4"/>
          <w:sz w:val="24"/>
          <w:szCs w:val="24"/>
          <w:lang w:val="es-419" w:eastAsia="es-ES"/>
        </w:rPr>
        <w:t>.</w:t>
      </w:r>
      <w:r w:rsidR="00E5204B" w:rsidRPr="00094408">
        <w:rPr>
          <w:rFonts w:ascii="Gadugi" w:eastAsia="Times New Roman" w:hAnsi="Gadugi"/>
          <w:spacing w:val="-4"/>
          <w:sz w:val="24"/>
          <w:szCs w:val="24"/>
          <w:lang w:val="es-419" w:eastAsia="es-ES"/>
        </w:rPr>
        <w:t xml:space="preserve"> </w:t>
      </w:r>
    </w:p>
    <w:p w14:paraId="1EB02BFA" w14:textId="77777777" w:rsidR="00E5204B" w:rsidRPr="00094408" w:rsidRDefault="00E5204B"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0FFF73A4" w14:textId="1939C897" w:rsidR="006E7135" w:rsidRPr="00094408" w:rsidRDefault="00DF79C1"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Por supuesto que, la sola presentación de la </w:t>
      </w:r>
      <w:r w:rsidR="00015B93" w:rsidRPr="00094408">
        <w:rPr>
          <w:rFonts w:ascii="Gadugi" w:eastAsia="Times New Roman" w:hAnsi="Gadugi"/>
          <w:spacing w:val="-4"/>
          <w:sz w:val="24"/>
          <w:szCs w:val="24"/>
          <w:lang w:val="es-419" w:eastAsia="es-ES"/>
        </w:rPr>
        <w:t xml:space="preserve">solicitud de conciliación no significa su agotamiento, que es lo que las normas referidas disponen que se demuestre. Ello solo ocurre si se realiza la audiencia sin que se logre un acuerdo, total o parcial, o, en todo caso, transcurridos no más de tres meses desde cuando se radicó, sin que se hubiera logrado realizar el acto. </w:t>
      </w:r>
    </w:p>
    <w:p w14:paraId="58D10F10" w14:textId="6462B60C" w:rsidR="00015B93" w:rsidRPr="00094408" w:rsidRDefault="00015B93"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39EEE1B9" w14:textId="668EA6E6" w:rsidR="00FC0CC7" w:rsidRPr="00094408" w:rsidRDefault="00FC0CC7"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Distinto puede ser en materia contencioso administrativa, y de ahí la posición del Consejo de </w:t>
      </w:r>
      <w:r w:rsidR="00A42939" w:rsidRPr="00094408">
        <w:rPr>
          <w:rFonts w:ascii="Gadugi" w:eastAsia="Times New Roman" w:hAnsi="Gadugi"/>
          <w:spacing w:val="-4"/>
          <w:sz w:val="24"/>
          <w:szCs w:val="24"/>
          <w:lang w:val="es-419" w:eastAsia="es-ES"/>
        </w:rPr>
        <w:t>E</w:t>
      </w:r>
      <w:r w:rsidRPr="00094408">
        <w:rPr>
          <w:rFonts w:ascii="Gadugi" w:eastAsia="Times New Roman" w:hAnsi="Gadugi"/>
          <w:spacing w:val="-4"/>
          <w:sz w:val="24"/>
          <w:szCs w:val="24"/>
          <w:lang w:val="es-419" w:eastAsia="es-ES"/>
        </w:rPr>
        <w:t xml:space="preserve">stado, porque, ni la Ley 640, ni la Ley 1285 de 2009, tampoco la Ley 2220 se refieren, para el caso de esta jurisdicción, al agotamiento mismo de la diligencia, sino </w:t>
      </w:r>
      <w:r w:rsidR="00A42939" w:rsidRPr="00094408">
        <w:rPr>
          <w:rFonts w:ascii="Gadugi" w:eastAsia="Times New Roman" w:hAnsi="Gadugi"/>
          <w:spacing w:val="-4"/>
          <w:sz w:val="24"/>
          <w:szCs w:val="24"/>
          <w:lang w:val="es-419" w:eastAsia="es-ES"/>
        </w:rPr>
        <w:t xml:space="preserve">que </w:t>
      </w:r>
      <w:r w:rsidRPr="00094408">
        <w:rPr>
          <w:rFonts w:ascii="Gadugi" w:eastAsia="Times New Roman" w:hAnsi="Gadugi"/>
          <w:spacing w:val="-4"/>
          <w:sz w:val="24"/>
          <w:szCs w:val="24"/>
          <w:lang w:val="es-419" w:eastAsia="es-ES"/>
        </w:rPr>
        <w:t>basta que se demuestre que se inició el trámite, con lo cual, p</w:t>
      </w:r>
      <w:r w:rsidR="00A42939" w:rsidRPr="00094408">
        <w:rPr>
          <w:rFonts w:ascii="Gadugi" w:eastAsia="Times New Roman" w:hAnsi="Gadugi"/>
          <w:spacing w:val="-4"/>
          <w:sz w:val="24"/>
          <w:szCs w:val="24"/>
          <w:lang w:val="es-419" w:eastAsia="es-ES"/>
        </w:rPr>
        <w:t xml:space="preserve">odría admitirse que </w:t>
      </w:r>
      <w:r w:rsidRPr="00094408">
        <w:rPr>
          <w:rFonts w:ascii="Gadugi" w:eastAsia="Times New Roman" w:hAnsi="Gadugi"/>
          <w:spacing w:val="-4"/>
          <w:sz w:val="24"/>
          <w:szCs w:val="24"/>
          <w:lang w:val="es-419" w:eastAsia="es-ES"/>
        </w:rPr>
        <w:t xml:space="preserve">allí sí es posible cumplir con ese requisito luego de la inadmisión e incluso, </w:t>
      </w:r>
      <w:r w:rsidR="00A42939" w:rsidRPr="00094408">
        <w:rPr>
          <w:rFonts w:ascii="Gadugi" w:eastAsia="Times New Roman" w:hAnsi="Gadugi"/>
          <w:spacing w:val="-4"/>
          <w:sz w:val="24"/>
          <w:szCs w:val="24"/>
          <w:lang w:val="es-419" w:eastAsia="es-ES"/>
        </w:rPr>
        <w:t xml:space="preserve">durante el </w:t>
      </w:r>
      <w:r w:rsidRPr="00094408">
        <w:rPr>
          <w:rFonts w:ascii="Gadugi" w:eastAsia="Times New Roman" w:hAnsi="Gadugi"/>
          <w:spacing w:val="-4"/>
          <w:sz w:val="24"/>
          <w:szCs w:val="24"/>
          <w:lang w:val="es-419" w:eastAsia="es-ES"/>
        </w:rPr>
        <w:t xml:space="preserve">trámite de la apelación. </w:t>
      </w:r>
    </w:p>
    <w:p w14:paraId="61E13CB3" w14:textId="77777777" w:rsidR="00DA2290" w:rsidRPr="00094408" w:rsidRDefault="00DA2290"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7963D546" w14:textId="2E0620A4" w:rsidR="00015B93" w:rsidRPr="00094408" w:rsidRDefault="00FC0CC7"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Pero, </w:t>
      </w:r>
      <w:bookmarkStart w:id="3" w:name="_Hlk135839419"/>
      <w:r w:rsidRPr="00094408">
        <w:rPr>
          <w:rFonts w:ascii="Gadugi" w:eastAsia="Times New Roman" w:hAnsi="Gadugi"/>
          <w:spacing w:val="-4"/>
          <w:sz w:val="24"/>
          <w:szCs w:val="24"/>
          <w:lang w:val="es-419" w:eastAsia="es-ES"/>
        </w:rPr>
        <w:t xml:space="preserve">para el caso de la jurisdicción ordinaria, y de la especialidad civil, </w:t>
      </w:r>
      <w:r w:rsidR="00D41B52" w:rsidRPr="00094408">
        <w:rPr>
          <w:rFonts w:ascii="Gadugi" w:eastAsia="Times New Roman" w:hAnsi="Gadugi"/>
          <w:spacing w:val="-4"/>
          <w:sz w:val="24"/>
          <w:szCs w:val="24"/>
          <w:lang w:val="es-419" w:eastAsia="es-ES"/>
        </w:rPr>
        <w:t xml:space="preserve">y en el asunto de ahora, </w:t>
      </w:r>
      <w:r w:rsidR="00015B93" w:rsidRPr="00094408">
        <w:rPr>
          <w:rFonts w:ascii="Gadugi" w:eastAsia="Times New Roman" w:hAnsi="Gadugi"/>
          <w:spacing w:val="-4"/>
          <w:sz w:val="24"/>
          <w:szCs w:val="24"/>
          <w:lang w:val="es-419" w:eastAsia="es-ES"/>
        </w:rPr>
        <w:t>está claro que, para cuando se radicó la demanda, la exigencia de la Ley 640 no se había cumplido</w:t>
      </w:r>
      <w:r w:rsidR="00D41B52" w:rsidRPr="00094408">
        <w:rPr>
          <w:rFonts w:ascii="Gadugi" w:eastAsia="Times New Roman" w:hAnsi="Gadugi"/>
          <w:spacing w:val="-4"/>
          <w:sz w:val="24"/>
          <w:szCs w:val="24"/>
          <w:lang w:val="es-419" w:eastAsia="es-ES"/>
        </w:rPr>
        <w:t xml:space="preserve">, es decir, no se había </w:t>
      </w:r>
      <w:r w:rsidR="00D41B52" w:rsidRPr="00094408">
        <w:rPr>
          <w:rFonts w:ascii="Gadugi" w:eastAsia="Times New Roman" w:hAnsi="Gadugi"/>
          <w:b/>
          <w:bCs/>
          <w:spacing w:val="-4"/>
          <w:sz w:val="24"/>
          <w:szCs w:val="24"/>
          <w:lang w:val="es-419" w:eastAsia="es-ES"/>
        </w:rPr>
        <w:t>agotado</w:t>
      </w:r>
      <w:r w:rsidR="00D41B52" w:rsidRPr="00094408">
        <w:rPr>
          <w:rFonts w:ascii="Gadugi" w:eastAsia="Times New Roman" w:hAnsi="Gadugi"/>
          <w:spacing w:val="-4"/>
          <w:sz w:val="24"/>
          <w:szCs w:val="24"/>
          <w:lang w:val="es-419" w:eastAsia="es-ES"/>
        </w:rPr>
        <w:t xml:space="preserve"> la conciliación previa</w:t>
      </w:r>
      <w:r w:rsidR="00015B93" w:rsidRPr="00094408">
        <w:rPr>
          <w:rFonts w:ascii="Gadugi" w:eastAsia="Times New Roman" w:hAnsi="Gadugi"/>
          <w:spacing w:val="-4"/>
          <w:sz w:val="24"/>
          <w:szCs w:val="24"/>
          <w:lang w:val="es-419" w:eastAsia="es-ES"/>
        </w:rPr>
        <w:t>; como tampoco se logró ese cometido dentro de los cinco días concedidos para subsanarla; ni siquiera antes de que fuera rechazada</w:t>
      </w:r>
      <w:bookmarkEnd w:id="3"/>
      <w:r w:rsidR="00015B93" w:rsidRPr="00094408">
        <w:rPr>
          <w:rFonts w:ascii="Gadugi" w:eastAsia="Times New Roman" w:hAnsi="Gadugi"/>
          <w:spacing w:val="-4"/>
          <w:sz w:val="24"/>
          <w:szCs w:val="24"/>
          <w:lang w:val="es-419" w:eastAsia="es-ES"/>
        </w:rPr>
        <w:t>, pues visto está que ambas cosas ocurrieron el mismo día, esto es, el 16 de noviembre, mientras que al expediente se arrimó la prueba solo el 21 de noviembre.</w:t>
      </w:r>
    </w:p>
    <w:p w14:paraId="5139CC1F" w14:textId="3158A4FE" w:rsidR="00015B93" w:rsidRPr="00094408" w:rsidRDefault="00015B93"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30BE750C" w14:textId="5DCF266D" w:rsidR="00015B93" w:rsidRPr="00094408" w:rsidRDefault="00015B93"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Y si la apelación tiene como fin realizar un control de legalidad de la resolución de primer grado, nada hay para reprocharle a la funcionaria que, con sustento en lo que reflejaba la actuación de la demandante, halló el incumplimiento del mentado requisito y, como no se corrigió oportunamente, la opción era el rechazo, sin que le sea dado al superior pasar por alto esa circunstancia, solo por el hecho de que ya se expidió el acta de </w:t>
      </w:r>
      <w:r w:rsidR="00FC0CC7" w:rsidRPr="00094408">
        <w:rPr>
          <w:rFonts w:ascii="Gadugi" w:eastAsia="Times New Roman" w:hAnsi="Gadugi"/>
          <w:spacing w:val="-4"/>
          <w:sz w:val="24"/>
          <w:szCs w:val="24"/>
          <w:lang w:val="es-419" w:eastAsia="es-ES"/>
        </w:rPr>
        <w:t>fracaso del acuerdo.</w:t>
      </w:r>
      <w:r w:rsidRPr="00094408">
        <w:rPr>
          <w:rFonts w:ascii="Gadugi" w:eastAsia="Times New Roman" w:hAnsi="Gadugi"/>
          <w:spacing w:val="-4"/>
          <w:sz w:val="24"/>
          <w:szCs w:val="24"/>
          <w:lang w:val="es-419" w:eastAsia="es-ES"/>
        </w:rPr>
        <w:t xml:space="preserve"> </w:t>
      </w:r>
    </w:p>
    <w:p w14:paraId="764E0D3A" w14:textId="6F01FAF7" w:rsidR="006E7135" w:rsidRPr="00094408" w:rsidRDefault="006E7135"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702A54CE" w14:textId="77777777" w:rsidR="00A42939" w:rsidRPr="00094408" w:rsidRDefault="00FC0CC7"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Se dirá que se trata de un formalismo extremo</w:t>
      </w:r>
      <w:r w:rsidR="00A42939" w:rsidRPr="00094408">
        <w:rPr>
          <w:rFonts w:ascii="Gadugi" w:eastAsia="Times New Roman" w:hAnsi="Gadugi"/>
          <w:spacing w:val="-4"/>
          <w:sz w:val="24"/>
          <w:szCs w:val="24"/>
          <w:lang w:val="es-419" w:eastAsia="es-ES"/>
        </w:rPr>
        <w:t xml:space="preserve"> y que debe primar el derecho sustancia. Pero, precisamente por eso, es que hay que ver que la</w:t>
      </w:r>
      <w:r w:rsidRPr="00094408">
        <w:rPr>
          <w:rFonts w:ascii="Gadugi" w:eastAsia="Times New Roman" w:hAnsi="Gadugi"/>
          <w:spacing w:val="-4"/>
          <w:sz w:val="24"/>
          <w:szCs w:val="24"/>
          <w:lang w:val="es-419" w:eastAsia="es-ES"/>
        </w:rPr>
        <w:t xml:space="preserve"> cuestión tiene incidencia procesal y sustancial. </w:t>
      </w:r>
    </w:p>
    <w:p w14:paraId="7938D54F" w14:textId="77777777" w:rsidR="00A42939" w:rsidRPr="00094408" w:rsidRDefault="00A42939" w:rsidP="003E4F9C">
      <w:pPr>
        <w:pStyle w:val="Prrafodelista"/>
        <w:tabs>
          <w:tab w:val="left" w:pos="284"/>
          <w:tab w:val="left" w:pos="709"/>
          <w:tab w:val="left" w:pos="3119"/>
        </w:tabs>
        <w:spacing w:after="0" w:line="276" w:lineRule="auto"/>
        <w:ind w:left="0"/>
        <w:jc w:val="both"/>
        <w:rPr>
          <w:rFonts w:ascii="Gadugi" w:eastAsia="Times New Roman" w:hAnsi="Gadugi"/>
          <w:spacing w:val="-4"/>
          <w:sz w:val="24"/>
          <w:szCs w:val="24"/>
          <w:lang w:val="es-419" w:eastAsia="es-ES"/>
        </w:rPr>
      </w:pPr>
    </w:p>
    <w:p w14:paraId="671A0CA7" w14:textId="5EDC3F18" w:rsidR="00FC0CC7" w:rsidRPr="00094408" w:rsidRDefault="00FC0CC7" w:rsidP="003E4F9C">
      <w:pPr>
        <w:pStyle w:val="Prrafodelista"/>
        <w:tabs>
          <w:tab w:val="left" w:pos="284"/>
          <w:tab w:val="left" w:pos="709"/>
          <w:tab w:val="left" w:pos="3119"/>
        </w:tabs>
        <w:spacing w:after="0" w:line="276" w:lineRule="auto"/>
        <w:ind w:left="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Piénsese, nada más, en los efectos de una prescripción o de una caducidad. Si se recuerda, en los términos del artículo 94 del CGP. La radicación de la demanda causa el efecto inmediato de la suspensión de la prescripción y de la inoperancia de la caducidad, siempre que, admitida o librada la orden ejecutiva, se cumplan los demás requisitos, esto es, que al demandado se le notifique esa providencia dentro del año siguiente a la notificación que de tales proveídos se le haga al demandante por estado. </w:t>
      </w:r>
    </w:p>
    <w:p w14:paraId="4ED48895" w14:textId="77777777" w:rsidR="00FC0CC7" w:rsidRPr="00094408" w:rsidRDefault="00FC0CC7"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3A05BEA1" w14:textId="558673C6" w:rsidR="00FC0CC7" w:rsidRPr="00094408" w:rsidRDefault="00FC0CC7"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Por supuesto que, ante un rechazo, la demanda tiene que ser presentada nuevamente y </w:t>
      </w:r>
      <w:r w:rsidR="00A21D83" w:rsidRPr="00094408">
        <w:rPr>
          <w:rFonts w:ascii="Gadugi" w:eastAsia="Times New Roman" w:hAnsi="Gadugi"/>
          <w:spacing w:val="-4"/>
          <w:sz w:val="24"/>
          <w:szCs w:val="24"/>
          <w:lang w:val="es-419" w:eastAsia="es-ES"/>
        </w:rPr>
        <w:t xml:space="preserve">será allí cuando se produzca la interrupción, malograda por no haberse corregido en tiempo la anterior. Y podrá haber casos como este, en que el demandante acude a la jurisdicción con holgura, pero también </w:t>
      </w:r>
      <w:r w:rsidR="00DA2290" w:rsidRPr="00094408">
        <w:rPr>
          <w:rFonts w:ascii="Gadugi" w:eastAsia="Times New Roman" w:hAnsi="Gadugi"/>
          <w:spacing w:val="-4"/>
          <w:sz w:val="24"/>
          <w:szCs w:val="24"/>
          <w:lang w:val="es-419" w:eastAsia="es-ES"/>
        </w:rPr>
        <w:t xml:space="preserve">otros en los que, como suele ocurrir, el libelo se presenta en las postrimerías del término de prescripción o de caducidad, con lo cual, de aceptar la propuesta de la parte aquí demandante, se estaría cercenando una posibilidad de defensa al demandado. </w:t>
      </w:r>
    </w:p>
    <w:p w14:paraId="405C89CD" w14:textId="77777777" w:rsidR="00DA2290" w:rsidRPr="00094408" w:rsidRDefault="00DA2290" w:rsidP="003E4F9C">
      <w:pPr>
        <w:tabs>
          <w:tab w:val="left" w:pos="284"/>
          <w:tab w:val="left" w:pos="709"/>
          <w:tab w:val="left" w:pos="3119"/>
        </w:tabs>
        <w:spacing w:after="0" w:line="276" w:lineRule="auto"/>
        <w:jc w:val="both"/>
        <w:rPr>
          <w:rFonts w:ascii="Gadugi" w:eastAsia="Times New Roman" w:hAnsi="Gadugi"/>
          <w:spacing w:val="-4"/>
          <w:sz w:val="24"/>
          <w:szCs w:val="24"/>
          <w:lang w:val="es-419" w:eastAsia="es-ES"/>
        </w:rPr>
      </w:pPr>
    </w:p>
    <w:p w14:paraId="36A50069" w14:textId="44B116BA" w:rsidR="00FC0CC7" w:rsidRPr="00094408" w:rsidRDefault="00DA2290" w:rsidP="003E4F9C">
      <w:pPr>
        <w:pStyle w:val="Prrafodelista"/>
        <w:numPr>
          <w:ilvl w:val="1"/>
          <w:numId w:val="4"/>
        </w:numPr>
        <w:tabs>
          <w:tab w:val="left" w:pos="284"/>
          <w:tab w:val="left" w:pos="709"/>
          <w:tab w:val="left" w:pos="3119"/>
        </w:tabs>
        <w:spacing w:after="0" w:line="276" w:lineRule="auto"/>
        <w:ind w:left="0" w:firstLine="0"/>
        <w:jc w:val="both"/>
        <w:rPr>
          <w:rFonts w:ascii="Gadugi" w:eastAsia="Times New Roman" w:hAnsi="Gadugi"/>
          <w:spacing w:val="-4"/>
          <w:sz w:val="24"/>
          <w:szCs w:val="24"/>
          <w:lang w:val="es-419" w:eastAsia="es-ES"/>
        </w:rPr>
      </w:pPr>
      <w:r w:rsidRPr="00094408">
        <w:rPr>
          <w:rFonts w:ascii="Gadugi" w:eastAsia="Times New Roman" w:hAnsi="Gadugi"/>
          <w:spacing w:val="-4"/>
          <w:sz w:val="24"/>
          <w:szCs w:val="24"/>
          <w:lang w:val="es-419" w:eastAsia="es-ES"/>
        </w:rPr>
        <w:t xml:space="preserve">Se avalará, en consecuencia, la providencia de primer grado, sin que haya lugar a cargar con costas a la parte demandante, porque no aparecen causadas (art. 365-8 CGP). </w:t>
      </w:r>
    </w:p>
    <w:p w14:paraId="192797CD" w14:textId="24EDCF23" w:rsidR="00DA2290" w:rsidRPr="00094408" w:rsidRDefault="00DA2290" w:rsidP="003E4F9C">
      <w:pPr>
        <w:tabs>
          <w:tab w:val="left" w:pos="284"/>
          <w:tab w:val="left" w:pos="3119"/>
        </w:tabs>
        <w:spacing w:after="0" w:line="276" w:lineRule="auto"/>
        <w:jc w:val="both"/>
        <w:rPr>
          <w:rFonts w:ascii="Gadugi" w:eastAsia="Times New Roman" w:hAnsi="Gadugi"/>
          <w:spacing w:val="-4"/>
          <w:sz w:val="24"/>
          <w:szCs w:val="24"/>
          <w:lang w:val="es-419" w:eastAsia="es-ES"/>
        </w:rPr>
      </w:pPr>
    </w:p>
    <w:p w14:paraId="52302C4F" w14:textId="4229EEB7" w:rsidR="00DA2290" w:rsidRPr="00094408" w:rsidRDefault="00D41B52" w:rsidP="003E4F9C">
      <w:pPr>
        <w:pStyle w:val="Prrafodelista"/>
        <w:numPr>
          <w:ilvl w:val="0"/>
          <w:numId w:val="4"/>
        </w:numPr>
        <w:tabs>
          <w:tab w:val="left" w:pos="284"/>
          <w:tab w:val="left" w:pos="3119"/>
        </w:tabs>
        <w:spacing w:after="0" w:line="276" w:lineRule="auto"/>
        <w:ind w:left="0" w:firstLine="0"/>
        <w:jc w:val="both"/>
        <w:rPr>
          <w:rFonts w:ascii="Gadugi" w:eastAsia="Times New Roman" w:hAnsi="Gadugi"/>
          <w:b/>
          <w:bCs/>
          <w:spacing w:val="-4"/>
          <w:sz w:val="24"/>
          <w:szCs w:val="24"/>
          <w:lang w:val="es-419" w:eastAsia="es-ES"/>
        </w:rPr>
      </w:pPr>
      <w:r w:rsidRPr="00094408">
        <w:rPr>
          <w:rFonts w:ascii="Gadugi" w:eastAsia="Times New Roman" w:hAnsi="Gadugi"/>
          <w:b/>
          <w:bCs/>
          <w:spacing w:val="-4"/>
          <w:sz w:val="24"/>
          <w:szCs w:val="24"/>
          <w:lang w:val="es-419" w:eastAsia="es-ES"/>
        </w:rPr>
        <w:t xml:space="preserve"> </w:t>
      </w:r>
      <w:r w:rsidR="00DA2290" w:rsidRPr="00094408">
        <w:rPr>
          <w:rFonts w:ascii="Gadugi" w:eastAsia="Times New Roman" w:hAnsi="Gadugi"/>
          <w:b/>
          <w:bCs/>
          <w:spacing w:val="-4"/>
          <w:sz w:val="24"/>
          <w:szCs w:val="24"/>
          <w:lang w:val="es-419" w:eastAsia="es-ES"/>
        </w:rPr>
        <w:t>DECISIÓN</w:t>
      </w:r>
    </w:p>
    <w:p w14:paraId="6209BC74" w14:textId="11B117FA" w:rsidR="00DA2290" w:rsidRPr="00094408" w:rsidRDefault="00DA2290" w:rsidP="003E4F9C">
      <w:pPr>
        <w:tabs>
          <w:tab w:val="left" w:pos="284"/>
          <w:tab w:val="left" w:pos="3119"/>
        </w:tabs>
        <w:spacing w:after="0" w:line="276" w:lineRule="auto"/>
        <w:jc w:val="both"/>
        <w:rPr>
          <w:rFonts w:ascii="Gadugi" w:eastAsia="Times New Roman" w:hAnsi="Gadugi"/>
          <w:spacing w:val="-4"/>
          <w:sz w:val="24"/>
          <w:szCs w:val="24"/>
          <w:lang w:val="es-419" w:eastAsia="es-ES"/>
        </w:rPr>
      </w:pPr>
    </w:p>
    <w:p w14:paraId="5202C608" w14:textId="76E2BAF3" w:rsidR="00E80A5E" w:rsidRPr="00094408" w:rsidRDefault="00E80A5E" w:rsidP="003E4F9C">
      <w:pPr>
        <w:spacing w:after="0" w:line="276" w:lineRule="auto"/>
        <w:jc w:val="both"/>
        <w:rPr>
          <w:rFonts w:ascii="Gadugi" w:eastAsia="Times New Roman" w:hAnsi="Gadugi"/>
          <w:spacing w:val="-4"/>
          <w:sz w:val="24"/>
          <w:szCs w:val="24"/>
          <w:lang w:val="es-419" w:eastAsia="es-ES"/>
        </w:rPr>
      </w:pPr>
      <w:r w:rsidRPr="00094408">
        <w:rPr>
          <w:rFonts w:ascii="Gadugi" w:eastAsia="Times New Roman" w:hAnsi="Gadugi" w:cs="Arial"/>
          <w:spacing w:val="-4"/>
          <w:sz w:val="24"/>
          <w:szCs w:val="24"/>
          <w:lang w:val="es-ES_tradnl" w:eastAsia="es-ES"/>
        </w:rPr>
        <w:t xml:space="preserve">En armonía con lo expuesto, esta Sala Unitaria Civil-Familia del Tribunal Superior de Pereira, </w:t>
      </w:r>
      <w:r w:rsidRPr="00094408">
        <w:rPr>
          <w:rFonts w:ascii="Gadugi" w:eastAsia="Times New Roman" w:hAnsi="Gadugi" w:cs="Arial"/>
          <w:b/>
          <w:spacing w:val="-4"/>
          <w:sz w:val="24"/>
          <w:szCs w:val="24"/>
          <w:lang w:val="es-419" w:eastAsia="es-ES"/>
        </w:rPr>
        <w:t>CONFIRMA</w:t>
      </w:r>
      <w:r w:rsidRPr="00094408">
        <w:rPr>
          <w:rFonts w:ascii="Gadugi" w:eastAsia="Times New Roman" w:hAnsi="Gadugi" w:cs="Arial"/>
          <w:spacing w:val="-4"/>
          <w:sz w:val="24"/>
          <w:szCs w:val="24"/>
          <w:lang w:val="es-ES_tradnl" w:eastAsia="es-ES"/>
        </w:rPr>
        <w:t xml:space="preserve"> </w:t>
      </w:r>
      <w:r w:rsidR="00D41B52" w:rsidRPr="00094408">
        <w:rPr>
          <w:rFonts w:ascii="Gadugi" w:eastAsia="Times New Roman" w:hAnsi="Gadugi"/>
          <w:spacing w:val="-4"/>
          <w:sz w:val="24"/>
          <w:szCs w:val="24"/>
          <w:lang w:eastAsia="es-ES"/>
        </w:rPr>
        <w:t xml:space="preserve">el auto del 5 de octubre de 2022, proferido por el Juzgado Cuarto Civil del Circuito de Pereira, en relación con la demanda para adelantar un proceso verbal </w:t>
      </w:r>
      <w:proofErr w:type="spellStart"/>
      <w:r w:rsidR="00D41B52" w:rsidRPr="00094408">
        <w:rPr>
          <w:rFonts w:ascii="Gadugi" w:eastAsia="Times New Roman" w:hAnsi="Gadugi"/>
          <w:b/>
          <w:bCs/>
          <w:spacing w:val="-4"/>
          <w:sz w:val="24"/>
          <w:szCs w:val="24"/>
          <w:lang w:eastAsia="es-ES"/>
        </w:rPr>
        <w:t>Compuser</w:t>
      </w:r>
      <w:proofErr w:type="spellEnd"/>
      <w:r w:rsidR="00D41B52" w:rsidRPr="00094408">
        <w:rPr>
          <w:rFonts w:ascii="Gadugi" w:eastAsia="Times New Roman" w:hAnsi="Gadugi"/>
          <w:b/>
          <w:bCs/>
          <w:spacing w:val="-4"/>
          <w:sz w:val="24"/>
          <w:szCs w:val="24"/>
          <w:lang w:eastAsia="es-ES"/>
        </w:rPr>
        <w:t xml:space="preserve"> SAS</w:t>
      </w:r>
      <w:r w:rsidR="00D41B52" w:rsidRPr="00094408">
        <w:rPr>
          <w:rFonts w:ascii="Gadugi" w:eastAsia="Times New Roman" w:hAnsi="Gadugi"/>
          <w:spacing w:val="-4"/>
          <w:sz w:val="24"/>
          <w:szCs w:val="24"/>
          <w:lang w:eastAsia="es-ES"/>
        </w:rPr>
        <w:t xml:space="preserve"> inició </w:t>
      </w:r>
      <w:r w:rsidR="00D41B52" w:rsidRPr="00094408">
        <w:rPr>
          <w:rFonts w:ascii="Gadugi" w:eastAsia="Times New Roman" w:hAnsi="Gadugi"/>
          <w:spacing w:val="-4"/>
          <w:sz w:val="24"/>
          <w:szCs w:val="24"/>
          <w:lang w:val="es-419" w:eastAsia="es-ES"/>
        </w:rPr>
        <w:t xml:space="preserve">frente a </w:t>
      </w:r>
      <w:r w:rsidR="00D41B52" w:rsidRPr="00094408">
        <w:rPr>
          <w:rFonts w:ascii="Gadugi" w:eastAsia="Times New Roman" w:hAnsi="Gadugi"/>
          <w:b/>
          <w:bCs/>
          <w:spacing w:val="-4"/>
          <w:sz w:val="24"/>
          <w:szCs w:val="24"/>
          <w:lang w:val="es-419" w:eastAsia="es-ES"/>
        </w:rPr>
        <w:t>Accedo Colombia SAS.</w:t>
      </w:r>
    </w:p>
    <w:p w14:paraId="4F817655" w14:textId="22144CFF" w:rsidR="00D41B52" w:rsidRPr="003E4F9C" w:rsidRDefault="00D41B52" w:rsidP="003E4F9C">
      <w:pPr>
        <w:spacing w:after="0" w:line="276" w:lineRule="auto"/>
        <w:jc w:val="both"/>
        <w:rPr>
          <w:rFonts w:ascii="Gadugi" w:eastAsia="Times New Roman" w:hAnsi="Gadugi"/>
          <w:sz w:val="24"/>
          <w:szCs w:val="24"/>
          <w:lang w:val="es-419" w:eastAsia="es-ES"/>
        </w:rPr>
      </w:pPr>
    </w:p>
    <w:p w14:paraId="31C00808" w14:textId="732AE433" w:rsidR="00E80A5E" w:rsidRPr="003E4F9C" w:rsidRDefault="00E80A5E" w:rsidP="003E4F9C">
      <w:pPr>
        <w:spacing w:after="0" w:line="276" w:lineRule="auto"/>
        <w:jc w:val="both"/>
        <w:rPr>
          <w:rFonts w:ascii="Gadugi" w:eastAsia="Times New Roman" w:hAnsi="Gadugi"/>
          <w:sz w:val="24"/>
          <w:szCs w:val="24"/>
          <w:lang w:val="es-419" w:eastAsia="es-ES"/>
        </w:rPr>
      </w:pPr>
      <w:r w:rsidRPr="003E4F9C">
        <w:rPr>
          <w:rFonts w:ascii="Gadugi" w:eastAsia="Times New Roman" w:hAnsi="Gadugi"/>
          <w:sz w:val="24"/>
          <w:szCs w:val="24"/>
          <w:lang w:val="es-419" w:eastAsia="es-ES"/>
        </w:rPr>
        <w:t>Sin costas.</w:t>
      </w:r>
    </w:p>
    <w:p w14:paraId="2F00E2FD" w14:textId="77777777" w:rsidR="00E80A5E" w:rsidRPr="003E4F9C" w:rsidRDefault="00E80A5E" w:rsidP="003E4F9C">
      <w:pPr>
        <w:spacing w:after="0" w:line="276" w:lineRule="auto"/>
        <w:jc w:val="both"/>
        <w:rPr>
          <w:rFonts w:ascii="Gadugi" w:eastAsia="Times New Roman" w:hAnsi="Gadugi"/>
          <w:sz w:val="24"/>
          <w:szCs w:val="24"/>
          <w:lang w:val="es-419" w:eastAsia="es-ES"/>
        </w:rPr>
      </w:pPr>
    </w:p>
    <w:p w14:paraId="5010D3B5" w14:textId="4C0CD4F7" w:rsidR="00E80A5E" w:rsidRPr="003E4F9C" w:rsidRDefault="00E80A5E" w:rsidP="003E4F9C">
      <w:pPr>
        <w:spacing w:after="0" w:line="276" w:lineRule="auto"/>
        <w:jc w:val="both"/>
        <w:rPr>
          <w:rFonts w:ascii="Gadugi" w:eastAsia="Times New Roman" w:hAnsi="Gadugi"/>
          <w:sz w:val="24"/>
          <w:szCs w:val="24"/>
          <w:lang w:val="es-MX" w:eastAsia="es-ES"/>
        </w:rPr>
      </w:pPr>
      <w:r w:rsidRPr="003E4F9C">
        <w:rPr>
          <w:rFonts w:ascii="Gadugi" w:eastAsia="Times New Roman" w:hAnsi="Gadugi"/>
          <w:sz w:val="24"/>
          <w:szCs w:val="24"/>
          <w:lang w:val="es-MX" w:eastAsia="es-ES"/>
        </w:rPr>
        <w:t>Notifíquese</w:t>
      </w:r>
    </w:p>
    <w:p w14:paraId="2352EFA8" w14:textId="75733930" w:rsidR="002437C9" w:rsidRDefault="002437C9" w:rsidP="003E4F9C">
      <w:pPr>
        <w:spacing w:after="0" w:line="276" w:lineRule="auto"/>
        <w:jc w:val="both"/>
        <w:rPr>
          <w:rFonts w:ascii="Gadugi" w:eastAsia="Times New Roman" w:hAnsi="Gadugi"/>
          <w:sz w:val="24"/>
          <w:szCs w:val="24"/>
          <w:lang w:val="es-MX" w:eastAsia="es-ES"/>
        </w:rPr>
      </w:pPr>
    </w:p>
    <w:p w14:paraId="6065DACD" w14:textId="77777777" w:rsidR="003E4F9C" w:rsidRPr="003E4F9C" w:rsidRDefault="003E4F9C" w:rsidP="003E4F9C">
      <w:pPr>
        <w:spacing w:after="0" w:line="276" w:lineRule="auto"/>
        <w:jc w:val="both"/>
        <w:rPr>
          <w:rFonts w:ascii="Gadugi" w:eastAsia="Times New Roman" w:hAnsi="Gadugi"/>
          <w:sz w:val="24"/>
          <w:szCs w:val="24"/>
          <w:lang w:val="es-MX" w:eastAsia="es-ES"/>
        </w:rPr>
      </w:pPr>
    </w:p>
    <w:p w14:paraId="641435F3" w14:textId="77777777" w:rsidR="002437C9" w:rsidRPr="003E4F9C" w:rsidRDefault="002437C9" w:rsidP="003E4F9C">
      <w:pPr>
        <w:spacing w:after="0" w:line="276" w:lineRule="auto"/>
        <w:jc w:val="both"/>
        <w:rPr>
          <w:rFonts w:ascii="Gadugi" w:eastAsia="Times New Roman" w:hAnsi="Gadugi"/>
          <w:sz w:val="24"/>
          <w:szCs w:val="24"/>
          <w:lang w:val="es-MX" w:eastAsia="es-ES"/>
        </w:rPr>
      </w:pPr>
    </w:p>
    <w:p w14:paraId="6720DD00" w14:textId="77777777" w:rsidR="00E80A5E" w:rsidRPr="003E4F9C" w:rsidRDefault="00E80A5E" w:rsidP="003E4F9C">
      <w:pPr>
        <w:spacing w:after="0" w:line="276" w:lineRule="auto"/>
        <w:jc w:val="both"/>
        <w:rPr>
          <w:rFonts w:ascii="Gadugi" w:eastAsia="Times New Roman" w:hAnsi="Gadugi" w:cs="Arial"/>
          <w:b/>
          <w:color w:val="000000"/>
          <w:sz w:val="24"/>
          <w:szCs w:val="24"/>
          <w:lang w:val="es-ES_tradnl" w:eastAsia="es-ES"/>
        </w:rPr>
      </w:pPr>
      <w:r w:rsidRPr="003E4F9C">
        <w:rPr>
          <w:rFonts w:ascii="Gadugi" w:eastAsia="Times New Roman" w:hAnsi="Gadugi" w:cs="Arial"/>
          <w:b/>
          <w:color w:val="000000"/>
          <w:sz w:val="24"/>
          <w:szCs w:val="24"/>
          <w:lang w:val="es-ES_tradnl" w:eastAsia="es-ES"/>
        </w:rPr>
        <w:t>JAIME ALBERTO SARAZA NARANJO</w:t>
      </w:r>
    </w:p>
    <w:p w14:paraId="7E621721" w14:textId="255CD565" w:rsidR="00186359" w:rsidRPr="003E4F9C" w:rsidRDefault="00E80A5E" w:rsidP="003E4F9C">
      <w:pPr>
        <w:spacing w:after="0" w:line="276" w:lineRule="auto"/>
        <w:jc w:val="both"/>
        <w:rPr>
          <w:rFonts w:ascii="Gadugi" w:hAnsi="Gadugi"/>
          <w:sz w:val="24"/>
          <w:szCs w:val="24"/>
        </w:rPr>
      </w:pPr>
      <w:r w:rsidRPr="003E4F9C">
        <w:rPr>
          <w:rFonts w:ascii="Gadugi" w:eastAsia="Times New Roman" w:hAnsi="Gadugi" w:cs="Arial"/>
          <w:color w:val="000000"/>
          <w:sz w:val="24"/>
          <w:szCs w:val="24"/>
          <w:lang w:val="es-ES_tradnl" w:eastAsia="es-ES"/>
        </w:rPr>
        <w:t>Magistrado</w:t>
      </w:r>
    </w:p>
    <w:sectPr w:rsidR="00186359" w:rsidRPr="003E4F9C" w:rsidSect="00094408">
      <w:footerReference w:type="even" r:id="rId12"/>
      <w:footerReference w:type="default" r:id="rId13"/>
      <w:pgSz w:w="12242" w:h="18722" w:code="258"/>
      <w:pgMar w:top="1814" w:right="1247" w:bottom="1247" w:left="181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2C56" w14:textId="77777777" w:rsidR="002508A8" w:rsidRDefault="002508A8">
      <w:pPr>
        <w:spacing w:after="0" w:line="240" w:lineRule="auto"/>
      </w:pPr>
      <w:r>
        <w:separator/>
      </w:r>
    </w:p>
  </w:endnote>
  <w:endnote w:type="continuationSeparator" w:id="0">
    <w:p w14:paraId="585DBE93" w14:textId="77777777" w:rsidR="002508A8" w:rsidRDefault="0025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9E6F" w14:textId="2E59DC13" w:rsidR="00F83FB9" w:rsidRDefault="00F83FB9" w:rsidP="00F83FB9">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2EB2">
      <w:rPr>
        <w:rStyle w:val="Nmerodepgina"/>
        <w:noProof/>
      </w:rPr>
      <w:t>2</w:t>
    </w:r>
    <w:r>
      <w:rPr>
        <w:rStyle w:val="Nmerodepgina"/>
      </w:rPr>
      <w:fldChar w:fldCharType="end"/>
    </w:r>
  </w:p>
  <w:p w14:paraId="1899D62D" w14:textId="77777777" w:rsidR="00F83FB9" w:rsidRDefault="00F83FB9" w:rsidP="00F83FB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F358" w14:textId="77777777" w:rsidR="00F83FB9" w:rsidRPr="00C06AAA" w:rsidRDefault="00F83FB9" w:rsidP="00F83FB9">
    <w:pPr>
      <w:pStyle w:val="Piedepgina"/>
      <w:framePr w:wrap="auto" w:vAnchor="text" w:hAnchor="margin" w:xAlign="right" w:y="1"/>
      <w:rPr>
        <w:rStyle w:val="Nmerodepgina"/>
        <w:rFonts w:ascii="Arial" w:hAnsi="Arial" w:cs="Arial"/>
        <w:sz w:val="18"/>
        <w:szCs w:val="18"/>
      </w:rPr>
    </w:pPr>
    <w:r w:rsidRPr="00C06AAA">
      <w:rPr>
        <w:rStyle w:val="Nmerodepgina"/>
        <w:rFonts w:ascii="Arial" w:hAnsi="Arial" w:cs="Arial"/>
        <w:sz w:val="18"/>
        <w:szCs w:val="18"/>
      </w:rPr>
      <w:fldChar w:fldCharType="begin"/>
    </w:r>
    <w:r w:rsidRPr="00C06AAA">
      <w:rPr>
        <w:rStyle w:val="Nmerodepgina"/>
        <w:rFonts w:ascii="Arial" w:hAnsi="Arial" w:cs="Arial"/>
        <w:sz w:val="18"/>
        <w:szCs w:val="18"/>
      </w:rPr>
      <w:instrText xml:space="preserve">PAGE  </w:instrText>
    </w:r>
    <w:r w:rsidRPr="00C06AAA">
      <w:rPr>
        <w:rStyle w:val="Nmerodepgina"/>
        <w:rFonts w:ascii="Arial" w:hAnsi="Arial" w:cs="Arial"/>
        <w:sz w:val="18"/>
        <w:szCs w:val="18"/>
      </w:rPr>
      <w:fldChar w:fldCharType="separate"/>
    </w:r>
    <w:r w:rsidR="00661FFA" w:rsidRPr="00C06AAA">
      <w:rPr>
        <w:rStyle w:val="Nmerodepgina"/>
        <w:rFonts w:ascii="Arial" w:hAnsi="Arial" w:cs="Arial"/>
        <w:noProof/>
        <w:sz w:val="18"/>
        <w:szCs w:val="18"/>
      </w:rPr>
      <w:t>10</w:t>
    </w:r>
    <w:r w:rsidRPr="00C06AAA">
      <w:rPr>
        <w:rStyle w:val="Nmerodepgina"/>
        <w:rFonts w:ascii="Arial" w:hAnsi="Arial" w:cs="Arial"/>
        <w:sz w:val="18"/>
        <w:szCs w:val="18"/>
      </w:rPr>
      <w:fldChar w:fldCharType="end"/>
    </w:r>
  </w:p>
  <w:p w14:paraId="5ACB55FA" w14:textId="77777777" w:rsidR="00F83FB9" w:rsidRPr="00C06AAA" w:rsidRDefault="00F83FB9" w:rsidP="00F83FB9">
    <w:pPr>
      <w:pStyle w:val="Piedep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F5F5" w14:textId="77777777" w:rsidR="002508A8" w:rsidRDefault="002508A8">
      <w:pPr>
        <w:spacing w:after="0" w:line="240" w:lineRule="auto"/>
      </w:pPr>
      <w:r>
        <w:separator/>
      </w:r>
    </w:p>
  </w:footnote>
  <w:footnote w:type="continuationSeparator" w:id="0">
    <w:p w14:paraId="7D76F701" w14:textId="77777777" w:rsidR="002508A8" w:rsidRDefault="0025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871"/>
    <w:multiLevelType w:val="multilevel"/>
    <w:tmpl w:val="D42E98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47D878D8"/>
    <w:multiLevelType w:val="multilevel"/>
    <w:tmpl w:val="F1285430"/>
    <w:lvl w:ilvl="0">
      <w:start w:val="3"/>
      <w:numFmt w:val="decimal"/>
      <w:lvlText w:val="%1."/>
      <w:lvlJc w:val="left"/>
      <w:pPr>
        <w:ind w:left="1069" w:hanging="360"/>
      </w:pPr>
      <w:rPr>
        <w:rFonts w:hint="default"/>
      </w:rPr>
    </w:lvl>
    <w:lvl w:ilvl="1">
      <w:start w:val="3"/>
      <w:numFmt w:val="decimal"/>
      <w:isLgl/>
      <w:lvlText w:val="%1.%2."/>
      <w:lvlJc w:val="left"/>
      <w:pPr>
        <w:ind w:left="1519" w:hanging="810"/>
      </w:pPr>
      <w:rPr>
        <w:rFonts w:hint="default"/>
      </w:rPr>
    </w:lvl>
    <w:lvl w:ilvl="2">
      <w:start w:val="2"/>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4BD3139B"/>
    <w:multiLevelType w:val="multilevel"/>
    <w:tmpl w:val="12F6CEBE"/>
    <w:lvl w:ilvl="0">
      <w:start w:val="1"/>
      <w:numFmt w:val="decimal"/>
      <w:lvlText w:val="%1."/>
      <w:lvlJc w:val="left"/>
      <w:pPr>
        <w:ind w:left="720" w:hanging="360"/>
      </w:pPr>
      <w:rPr>
        <w:rFonts w:hint="default"/>
        <w:b w:val="0"/>
        <w:i w:val="0"/>
        <w:iCs/>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51F85821"/>
    <w:multiLevelType w:val="hybridMultilevel"/>
    <w:tmpl w:val="87CC24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5E"/>
    <w:rsid w:val="00010F64"/>
    <w:rsid w:val="000119E7"/>
    <w:rsid w:val="00015B93"/>
    <w:rsid w:val="000628E3"/>
    <w:rsid w:val="00062B45"/>
    <w:rsid w:val="000649F4"/>
    <w:rsid w:val="00070474"/>
    <w:rsid w:val="00081319"/>
    <w:rsid w:val="000859D1"/>
    <w:rsid w:val="00090F3A"/>
    <w:rsid w:val="00094408"/>
    <w:rsid w:val="00095F88"/>
    <w:rsid w:val="000B2A67"/>
    <w:rsid w:val="000B66CC"/>
    <w:rsid w:val="00106534"/>
    <w:rsid w:val="001142CB"/>
    <w:rsid w:val="001224DA"/>
    <w:rsid w:val="0016155A"/>
    <w:rsid w:val="001616B4"/>
    <w:rsid w:val="0017609D"/>
    <w:rsid w:val="00182E0F"/>
    <w:rsid w:val="00186359"/>
    <w:rsid w:val="001C0017"/>
    <w:rsid w:val="001F1559"/>
    <w:rsid w:val="0021058B"/>
    <w:rsid w:val="00210932"/>
    <w:rsid w:val="00211330"/>
    <w:rsid w:val="002135E4"/>
    <w:rsid w:val="00230BF6"/>
    <w:rsid w:val="002437C9"/>
    <w:rsid w:val="00246747"/>
    <w:rsid w:val="002508A8"/>
    <w:rsid w:val="00251E35"/>
    <w:rsid w:val="00275BFF"/>
    <w:rsid w:val="00286F2F"/>
    <w:rsid w:val="002C5C4B"/>
    <w:rsid w:val="002C5C78"/>
    <w:rsid w:val="002F7548"/>
    <w:rsid w:val="003070DB"/>
    <w:rsid w:val="00312D8B"/>
    <w:rsid w:val="00332AB5"/>
    <w:rsid w:val="00350B8E"/>
    <w:rsid w:val="00352EB2"/>
    <w:rsid w:val="003577C8"/>
    <w:rsid w:val="00361E36"/>
    <w:rsid w:val="00385F96"/>
    <w:rsid w:val="00392AB5"/>
    <w:rsid w:val="003A4B05"/>
    <w:rsid w:val="003D3478"/>
    <w:rsid w:val="003E4F9C"/>
    <w:rsid w:val="003F1A73"/>
    <w:rsid w:val="003F2D9A"/>
    <w:rsid w:val="004029D0"/>
    <w:rsid w:val="00414C17"/>
    <w:rsid w:val="004178AF"/>
    <w:rsid w:val="00422E2E"/>
    <w:rsid w:val="00446531"/>
    <w:rsid w:val="004546E1"/>
    <w:rsid w:val="00463308"/>
    <w:rsid w:val="00464258"/>
    <w:rsid w:val="00473418"/>
    <w:rsid w:val="004830AE"/>
    <w:rsid w:val="00497293"/>
    <w:rsid w:val="004A249B"/>
    <w:rsid w:val="004A5FD1"/>
    <w:rsid w:val="004B2EDD"/>
    <w:rsid w:val="004C1CB0"/>
    <w:rsid w:val="004E32FF"/>
    <w:rsid w:val="004F7E2B"/>
    <w:rsid w:val="005152CC"/>
    <w:rsid w:val="0053320B"/>
    <w:rsid w:val="00562551"/>
    <w:rsid w:val="00563E7B"/>
    <w:rsid w:val="005A7B44"/>
    <w:rsid w:val="005E2743"/>
    <w:rsid w:val="00604EB4"/>
    <w:rsid w:val="00661FFA"/>
    <w:rsid w:val="006B31E3"/>
    <w:rsid w:val="006B38EE"/>
    <w:rsid w:val="006C7DC0"/>
    <w:rsid w:val="006E7135"/>
    <w:rsid w:val="006F514D"/>
    <w:rsid w:val="00736DEA"/>
    <w:rsid w:val="00756266"/>
    <w:rsid w:val="00765A21"/>
    <w:rsid w:val="007838E3"/>
    <w:rsid w:val="007C58BF"/>
    <w:rsid w:val="007E12A6"/>
    <w:rsid w:val="007F1266"/>
    <w:rsid w:val="007F40A6"/>
    <w:rsid w:val="007F4489"/>
    <w:rsid w:val="007F5566"/>
    <w:rsid w:val="0080137F"/>
    <w:rsid w:val="00815947"/>
    <w:rsid w:val="008263E0"/>
    <w:rsid w:val="00827740"/>
    <w:rsid w:val="00835BC9"/>
    <w:rsid w:val="00841B0B"/>
    <w:rsid w:val="008522C9"/>
    <w:rsid w:val="00872C6B"/>
    <w:rsid w:val="00885F96"/>
    <w:rsid w:val="008921F9"/>
    <w:rsid w:val="00892222"/>
    <w:rsid w:val="008B008E"/>
    <w:rsid w:val="008D1C90"/>
    <w:rsid w:val="008D4053"/>
    <w:rsid w:val="008E443F"/>
    <w:rsid w:val="00954C22"/>
    <w:rsid w:val="009615E6"/>
    <w:rsid w:val="00995D18"/>
    <w:rsid w:val="009B4C79"/>
    <w:rsid w:val="009D67FD"/>
    <w:rsid w:val="009F1A66"/>
    <w:rsid w:val="009F5CB6"/>
    <w:rsid w:val="00A21D83"/>
    <w:rsid w:val="00A22774"/>
    <w:rsid w:val="00A23E87"/>
    <w:rsid w:val="00A42939"/>
    <w:rsid w:val="00A5091B"/>
    <w:rsid w:val="00A50B53"/>
    <w:rsid w:val="00A51332"/>
    <w:rsid w:val="00A53951"/>
    <w:rsid w:val="00A77B72"/>
    <w:rsid w:val="00A84F60"/>
    <w:rsid w:val="00AA387A"/>
    <w:rsid w:val="00AA3C97"/>
    <w:rsid w:val="00AB56F0"/>
    <w:rsid w:val="00AE39F3"/>
    <w:rsid w:val="00B02E00"/>
    <w:rsid w:val="00B12AA0"/>
    <w:rsid w:val="00B25201"/>
    <w:rsid w:val="00B26F49"/>
    <w:rsid w:val="00B27E9C"/>
    <w:rsid w:val="00B358D8"/>
    <w:rsid w:val="00B47669"/>
    <w:rsid w:val="00B51F35"/>
    <w:rsid w:val="00B65FC6"/>
    <w:rsid w:val="00B72641"/>
    <w:rsid w:val="00B946E7"/>
    <w:rsid w:val="00BB7E52"/>
    <w:rsid w:val="00BC3ED3"/>
    <w:rsid w:val="00BC7917"/>
    <w:rsid w:val="00BD0757"/>
    <w:rsid w:val="00BD29A9"/>
    <w:rsid w:val="00BE6B48"/>
    <w:rsid w:val="00BF50F5"/>
    <w:rsid w:val="00C06AAA"/>
    <w:rsid w:val="00C1726D"/>
    <w:rsid w:val="00C32538"/>
    <w:rsid w:val="00C36C3F"/>
    <w:rsid w:val="00C45C50"/>
    <w:rsid w:val="00C71894"/>
    <w:rsid w:val="00C94E6B"/>
    <w:rsid w:val="00C97DD9"/>
    <w:rsid w:val="00CB0DCA"/>
    <w:rsid w:val="00CB679D"/>
    <w:rsid w:val="00CC5561"/>
    <w:rsid w:val="00CE195C"/>
    <w:rsid w:val="00CF722B"/>
    <w:rsid w:val="00D063DB"/>
    <w:rsid w:val="00D07147"/>
    <w:rsid w:val="00D15994"/>
    <w:rsid w:val="00D17E32"/>
    <w:rsid w:val="00D34A97"/>
    <w:rsid w:val="00D41B52"/>
    <w:rsid w:val="00D7341B"/>
    <w:rsid w:val="00D97004"/>
    <w:rsid w:val="00DA2290"/>
    <w:rsid w:val="00DB09E7"/>
    <w:rsid w:val="00DD36FB"/>
    <w:rsid w:val="00DE05E2"/>
    <w:rsid w:val="00DF6922"/>
    <w:rsid w:val="00DF79C1"/>
    <w:rsid w:val="00E07340"/>
    <w:rsid w:val="00E26CB8"/>
    <w:rsid w:val="00E41481"/>
    <w:rsid w:val="00E5204B"/>
    <w:rsid w:val="00E52CC9"/>
    <w:rsid w:val="00E62078"/>
    <w:rsid w:val="00E80A5E"/>
    <w:rsid w:val="00E8320D"/>
    <w:rsid w:val="00E94849"/>
    <w:rsid w:val="00E97E94"/>
    <w:rsid w:val="00EB1E1A"/>
    <w:rsid w:val="00ED6A1C"/>
    <w:rsid w:val="00EF5FE5"/>
    <w:rsid w:val="00F03D1A"/>
    <w:rsid w:val="00F61EC5"/>
    <w:rsid w:val="00F625FB"/>
    <w:rsid w:val="00F6560B"/>
    <w:rsid w:val="00F83FB9"/>
    <w:rsid w:val="00F924CB"/>
    <w:rsid w:val="00FB1FA5"/>
    <w:rsid w:val="00FC0CC7"/>
    <w:rsid w:val="00FC1CD1"/>
    <w:rsid w:val="00FC6780"/>
    <w:rsid w:val="00FF10CE"/>
    <w:rsid w:val="00FF775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9D28"/>
  <w15:chartTrackingRefBased/>
  <w15:docId w15:val="{3B9C0D3F-2070-4D0B-BD44-D8F4BD5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538"/>
    <w:pPr>
      <w:spacing w:after="160" w:line="259" w:lineRule="auto"/>
    </w:pPr>
    <w:rPr>
      <w:sz w:val="22"/>
      <w:szCs w:val="22"/>
      <w:lang w:val="es-ES" w:eastAsia="en-US"/>
    </w:rPr>
  </w:style>
  <w:style w:type="paragraph" w:styleId="Ttulo1">
    <w:name w:val="heading 1"/>
    <w:basedOn w:val="Normal"/>
    <w:next w:val="Normal"/>
    <w:link w:val="Ttulo1Car"/>
    <w:qFormat/>
    <w:rsid w:val="007F40A6"/>
    <w:pPr>
      <w:keepNext/>
      <w:spacing w:before="240" w:after="60" w:line="240" w:lineRule="auto"/>
      <w:outlineLvl w:val="0"/>
    </w:pPr>
    <w:rPr>
      <w:rFonts w:ascii="Cambria" w:eastAsia="Times New Roman" w:hAnsi="Cambria"/>
      <w:b/>
      <w:bCs/>
      <w:kern w:val="32"/>
      <w:sz w:val="32"/>
      <w:szCs w:val="32"/>
      <w:lang w:eastAsia="es-ES"/>
    </w:rPr>
  </w:style>
  <w:style w:type="paragraph" w:styleId="Ttulo4">
    <w:name w:val="heading 4"/>
    <w:basedOn w:val="Normal"/>
    <w:next w:val="Normal"/>
    <w:link w:val="Ttulo4Car"/>
    <w:qFormat/>
    <w:rsid w:val="007F40A6"/>
    <w:pPr>
      <w:keepNext/>
      <w:spacing w:after="0" w:line="360" w:lineRule="auto"/>
      <w:jc w:val="right"/>
      <w:outlineLvl w:val="3"/>
    </w:pPr>
    <w:rPr>
      <w:rFonts w:ascii="Arial" w:eastAsia="Times New Roman" w:hAnsi="Arial"/>
      <w:sz w:val="28"/>
      <w:szCs w:val="20"/>
      <w:lang w:eastAsia="es-ES"/>
    </w:rPr>
  </w:style>
  <w:style w:type="paragraph" w:styleId="Ttulo5">
    <w:name w:val="heading 5"/>
    <w:basedOn w:val="Normal"/>
    <w:next w:val="Normal"/>
    <w:link w:val="Ttulo5Car"/>
    <w:qFormat/>
    <w:rsid w:val="007F40A6"/>
    <w:pPr>
      <w:keepNext/>
      <w:spacing w:after="0" w:line="360" w:lineRule="auto"/>
      <w:jc w:val="center"/>
      <w:outlineLvl w:val="4"/>
    </w:pPr>
    <w:rPr>
      <w:rFonts w:ascii="Arial" w:eastAsia="Times New Roman" w:hAnsi="Arial" w:cs="Arial"/>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80A5E"/>
    <w:pPr>
      <w:tabs>
        <w:tab w:val="center" w:pos="4252"/>
        <w:tab w:val="right" w:pos="8504"/>
      </w:tabs>
      <w:spacing w:after="0" w:line="240" w:lineRule="auto"/>
    </w:pPr>
    <w:rPr>
      <w:rFonts w:ascii="Comic Sans MS" w:eastAsia="Times New Roman" w:hAnsi="Comic Sans MS"/>
      <w:sz w:val="24"/>
      <w:szCs w:val="20"/>
      <w:lang w:val="es-ES_tradnl" w:eastAsia="es-ES"/>
    </w:rPr>
  </w:style>
  <w:style w:type="character" w:customStyle="1" w:styleId="PiedepginaCar">
    <w:name w:val="Pie de página Car"/>
    <w:link w:val="Piedepgina"/>
    <w:rsid w:val="00E80A5E"/>
    <w:rPr>
      <w:rFonts w:ascii="Comic Sans MS" w:eastAsia="Times New Roman" w:hAnsi="Comic Sans MS" w:cs="Times New Roman"/>
      <w:sz w:val="24"/>
      <w:szCs w:val="20"/>
      <w:lang w:val="es-ES_tradnl" w:eastAsia="es-ES"/>
    </w:rPr>
  </w:style>
  <w:style w:type="character" w:styleId="Nmerodepgina">
    <w:name w:val="page number"/>
    <w:rsid w:val="00E80A5E"/>
    <w:rPr>
      <w:rFonts w:cs="Times New Roman"/>
    </w:rPr>
  </w:style>
  <w:style w:type="paragraph" w:styleId="Textodeglobo">
    <w:name w:val="Balloon Text"/>
    <w:basedOn w:val="Normal"/>
    <w:link w:val="TextodegloboCar"/>
    <w:uiPriority w:val="99"/>
    <w:semiHidden/>
    <w:unhideWhenUsed/>
    <w:rsid w:val="0016155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6155A"/>
    <w:rPr>
      <w:rFonts w:ascii="Segoe UI" w:hAnsi="Segoe UI" w:cs="Segoe UI"/>
      <w:sz w:val="18"/>
      <w:szCs w:val="18"/>
      <w:lang w:eastAsia="en-US"/>
    </w:rPr>
  </w:style>
  <w:style w:type="paragraph" w:styleId="Textoindependiente">
    <w:name w:val="Body Text"/>
    <w:basedOn w:val="Normal"/>
    <w:link w:val="TextoindependienteCar"/>
    <w:rsid w:val="007F40A6"/>
    <w:pPr>
      <w:spacing w:after="0" w:line="360" w:lineRule="auto"/>
      <w:jc w:val="both"/>
    </w:pPr>
    <w:rPr>
      <w:rFonts w:ascii="Century Gothic" w:eastAsia="Times New Roman" w:hAnsi="Century Gothic"/>
      <w:sz w:val="28"/>
      <w:szCs w:val="20"/>
      <w:lang w:eastAsia="es-ES"/>
    </w:rPr>
  </w:style>
  <w:style w:type="character" w:customStyle="1" w:styleId="TextoindependienteCar">
    <w:name w:val="Texto independiente Car"/>
    <w:link w:val="Textoindependiente"/>
    <w:rsid w:val="007F40A6"/>
    <w:rPr>
      <w:rFonts w:ascii="Century Gothic" w:eastAsia="Times New Roman" w:hAnsi="Century Gothic"/>
      <w:sz w:val="28"/>
      <w:lang w:val="es-ES" w:eastAsia="es-ES"/>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Car,Ca"/>
    <w:basedOn w:val="Normal"/>
    <w:link w:val="TextonotapieCar"/>
    <w:uiPriority w:val="99"/>
    <w:qFormat/>
    <w:rsid w:val="007F40A6"/>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 Car,Car Car"/>
    <w:link w:val="Textonotapie"/>
    <w:uiPriority w:val="99"/>
    <w:qFormat/>
    <w:rsid w:val="007F40A6"/>
    <w:rPr>
      <w:rFonts w:ascii="Times New Roman" w:eastAsia="Times New Roman" w:hAnsi="Times New Roman"/>
      <w:lang w:val="es-ES" w:eastAsia="es-ES"/>
    </w:rPr>
  </w:style>
  <w:style w:type="paragraph" w:styleId="Sinespaciado">
    <w:name w:val="No Spacing"/>
    <w:link w:val="SinespaciadoCar"/>
    <w:uiPriority w:val="1"/>
    <w:qFormat/>
    <w:rsid w:val="007F40A6"/>
    <w:rPr>
      <w:sz w:val="22"/>
      <w:szCs w:val="22"/>
      <w:lang w:val="es-CO" w:eastAsia="en-US"/>
    </w:rPr>
  </w:style>
  <w:style w:type="character" w:styleId="Refdenotaalpie">
    <w:name w:val="footnote reference"/>
    <w:aliases w:val="Ref,de nota al pie,FC,Appel note de bas de p,Ref. de nota al pie 2,Texto de nota al pie,Pie de Página,Texto de nota al p,Pie de Pàgina,F,Pie de P_gin,Pie de P_,Pie de P_g,Texto de nota al pi,Footnotes refss,Appel note de bas de page"/>
    <w:link w:val="Notadepie"/>
    <w:uiPriority w:val="99"/>
    <w:unhideWhenUsed/>
    <w:qFormat/>
    <w:rsid w:val="007F40A6"/>
    <w:rPr>
      <w:vertAlign w:val="superscript"/>
    </w:rPr>
  </w:style>
  <w:style w:type="character" w:customStyle="1" w:styleId="Ttulo1Car">
    <w:name w:val="Título 1 Car"/>
    <w:link w:val="Ttulo1"/>
    <w:rsid w:val="007F40A6"/>
    <w:rPr>
      <w:rFonts w:ascii="Cambria" w:eastAsia="Times New Roman" w:hAnsi="Cambria"/>
      <w:b/>
      <w:bCs/>
      <w:kern w:val="32"/>
      <w:sz w:val="32"/>
      <w:szCs w:val="32"/>
      <w:lang w:val="es-ES" w:eastAsia="es-ES"/>
    </w:rPr>
  </w:style>
  <w:style w:type="character" w:customStyle="1" w:styleId="Ttulo4Car">
    <w:name w:val="Título 4 Car"/>
    <w:link w:val="Ttulo4"/>
    <w:rsid w:val="007F40A6"/>
    <w:rPr>
      <w:rFonts w:ascii="Arial" w:eastAsia="Times New Roman" w:hAnsi="Arial"/>
      <w:sz w:val="28"/>
      <w:lang w:val="es-ES" w:eastAsia="es-ES"/>
    </w:rPr>
  </w:style>
  <w:style w:type="character" w:customStyle="1" w:styleId="Ttulo5Car">
    <w:name w:val="Título 5 Car"/>
    <w:link w:val="Ttulo5"/>
    <w:rsid w:val="007F40A6"/>
    <w:rPr>
      <w:rFonts w:ascii="Arial" w:eastAsia="Times New Roman" w:hAnsi="Arial" w:cs="Arial"/>
      <w:sz w:val="28"/>
      <w:szCs w:val="24"/>
      <w:lang w:val="es-ES" w:eastAsia="es-ES"/>
    </w:rPr>
  </w:style>
  <w:style w:type="paragraph" w:styleId="Encabezado">
    <w:name w:val="header"/>
    <w:basedOn w:val="Normal"/>
    <w:link w:val="EncabezadoCar"/>
    <w:uiPriority w:val="99"/>
    <w:unhideWhenUsed/>
    <w:rsid w:val="00352E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EB2"/>
    <w:rPr>
      <w:sz w:val="22"/>
      <w:szCs w:val="22"/>
      <w:lang w:val="es-ES" w:eastAsia="en-US"/>
    </w:rPr>
  </w:style>
  <w:style w:type="paragraph" w:styleId="Prrafodelista">
    <w:name w:val="List Paragraph"/>
    <w:basedOn w:val="Normal"/>
    <w:uiPriority w:val="34"/>
    <w:qFormat/>
    <w:rsid w:val="00D34A97"/>
    <w:pPr>
      <w:ind w:left="720"/>
      <w:contextualSpacing/>
    </w:pPr>
  </w:style>
  <w:style w:type="character" w:customStyle="1" w:styleId="NormalCSJCar">
    <w:name w:val="Normal CSJ Car"/>
    <w:link w:val="NormalCSJ"/>
    <w:rsid w:val="00361E36"/>
    <w:rPr>
      <w:rFonts w:ascii="Bookman Old Style" w:hAnsi="Bookman Old Style"/>
      <w:sz w:val="28"/>
      <w:szCs w:val="28"/>
    </w:rPr>
  </w:style>
  <w:style w:type="paragraph" w:customStyle="1" w:styleId="NormalCSJ">
    <w:name w:val="Normal CSJ"/>
    <w:basedOn w:val="Normal"/>
    <w:link w:val="NormalCSJCar"/>
    <w:qFormat/>
    <w:rsid w:val="00361E36"/>
    <w:pPr>
      <w:spacing w:after="0" w:line="360" w:lineRule="auto"/>
      <w:ind w:firstLine="709"/>
      <w:jc w:val="both"/>
    </w:pPr>
    <w:rPr>
      <w:rFonts w:ascii="Bookman Old Style" w:hAnsi="Bookman Old Style"/>
      <w:sz w:val="28"/>
      <w:szCs w:val="28"/>
      <w:lang w:val="es-419" w:eastAsia="es-419"/>
    </w:rPr>
  </w:style>
  <w:style w:type="character" w:customStyle="1" w:styleId="CitaIntraCSJCar">
    <w:name w:val="Cita Intra CSJ Car"/>
    <w:link w:val="CitaIntraCSJ"/>
    <w:rsid w:val="00361E36"/>
    <w:rPr>
      <w:rFonts w:ascii="Bookman Old Style" w:hAnsi="Bookman Old Style"/>
      <w:bCs/>
      <w:i/>
      <w:sz w:val="24"/>
      <w:szCs w:val="24"/>
    </w:rPr>
  </w:style>
  <w:style w:type="paragraph" w:customStyle="1" w:styleId="CitaIntraCSJ">
    <w:name w:val="Cita Intra CSJ"/>
    <w:basedOn w:val="NormalCSJ"/>
    <w:link w:val="CitaIntraCSJCar"/>
    <w:qFormat/>
    <w:rsid w:val="00361E36"/>
    <w:rPr>
      <w:bCs/>
      <w:i/>
      <w:sz w:val="24"/>
      <w:szCs w:val="24"/>
    </w:rPr>
  </w:style>
  <w:style w:type="paragraph" w:customStyle="1" w:styleId="Textopredeterminado">
    <w:name w:val="Texto predeterminado"/>
    <w:basedOn w:val="Normal"/>
    <w:rsid w:val="00422E2E"/>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s-CO" w:eastAsia="es-ES"/>
    </w:rPr>
  </w:style>
  <w:style w:type="character" w:customStyle="1" w:styleId="SinespaciadoCar">
    <w:name w:val="Sin espaciado Car"/>
    <w:link w:val="Sinespaciado"/>
    <w:uiPriority w:val="1"/>
    <w:locked/>
    <w:rsid w:val="00422E2E"/>
    <w:rPr>
      <w:sz w:val="22"/>
      <w:szCs w:val="22"/>
      <w:lang w:val="es-CO" w:eastAsia="en-US"/>
    </w:rPr>
  </w:style>
  <w:style w:type="character" w:customStyle="1" w:styleId="Cuerpodeltexto">
    <w:name w:val="Cuerpo del texto_"/>
    <w:basedOn w:val="Fuentedeprrafopredeter"/>
    <w:link w:val="Cuerpodeltexto0"/>
    <w:rsid w:val="00422E2E"/>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422E2E"/>
    <w:pPr>
      <w:widowControl w:val="0"/>
      <w:shd w:val="clear" w:color="auto" w:fill="FFFFFF"/>
      <w:spacing w:after="300" w:line="364" w:lineRule="exact"/>
      <w:jc w:val="both"/>
    </w:pPr>
    <w:rPr>
      <w:rFonts w:ascii="Tahoma" w:eastAsia="Tahoma" w:hAnsi="Tahoma" w:cs="Tahoma"/>
      <w:sz w:val="21"/>
      <w:szCs w:val="21"/>
      <w:lang w:val="es-419" w:eastAsia="es-419"/>
    </w:rPr>
  </w:style>
  <w:style w:type="paragraph" w:customStyle="1" w:styleId="Notadepie">
    <w:name w:val="Nota de pie"/>
    <w:aliases w:val="Pie de pagina"/>
    <w:basedOn w:val="Normal"/>
    <w:link w:val="Refdenotaalpie"/>
    <w:uiPriority w:val="99"/>
    <w:rsid w:val="00422E2E"/>
    <w:pPr>
      <w:spacing w:line="240" w:lineRule="exact"/>
    </w:pPr>
    <w:rPr>
      <w:sz w:val="20"/>
      <w:szCs w:val="20"/>
      <w:vertAlign w:val="superscript"/>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9011">
      <w:bodyDiv w:val="1"/>
      <w:marLeft w:val="0"/>
      <w:marRight w:val="0"/>
      <w:marTop w:val="0"/>
      <w:marBottom w:val="0"/>
      <w:divBdr>
        <w:top w:val="none" w:sz="0" w:space="0" w:color="auto"/>
        <w:left w:val="none" w:sz="0" w:space="0" w:color="auto"/>
        <w:bottom w:val="none" w:sz="0" w:space="0" w:color="auto"/>
        <w:right w:val="none" w:sz="0" w:space="0" w:color="auto"/>
      </w:divBdr>
      <w:divsChild>
        <w:div w:id="227349529">
          <w:marLeft w:val="0"/>
          <w:marRight w:val="0"/>
          <w:marTop w:val="0"/>
          <w:marBottom w:val="120"/>
          <w:divBdr>
            <w:top w:val="none" w:sz="0" w:space="0" w:color="auto"/>
            <w:left w:val="none" w:sz="0" w:space="0" w:color="auto"/>
            <w:bottom w:val="none" w:sz="0" w:space="0" w:color="auto"/>
            <w:right w:val="none" w:sz="0" w:space="0" w:color="auto"/>
          </w:divBdr>
          <w:divsChild>
            <w:div w:id="235818787">
              <w:marLeft w:val="0"/>
              <w:marRight w:val="0"/>
              <w:marTop w:val="0"/>
              <w:marBottom w:val="0"/>
              <w:divBdr>
                <w:top w:val="none" w:sz="0" w:space="0" w:color="auto"/>
                <w:left w:val="none" w:sz="0" w:space="0" w:color="auto"/>
                <w:bottom w:val="none" w:sz="0" w:space="0" w:color="auto"/>
                <w:right w:val="none" w:sz="0" w:space="0" w:color="auto"/>
              </w:divBdr>
            </w:div>
          </w:divsChild>
        </w:div>
        <w:div w:id="1361856400">
          <w:marLeft w:val="0"/>
          <w:marRight w:val="0"/>
          <w:marTop w:val="120"/>
          <w:marBottom w:val="120"/>
          <w:divBdr>
            <w:top w:val="none" w:sz="0" w:space="0" w:color="auto"/>
            <w:left w:val="none" w:sz="0" w:space="0" w:color="auto"/>
            <w:bottom w:val="none" w:sz="0" w:space="0" w:color="auto"/>
            <w:right w:val="none" w:sz="0" w:space="0" w:color="auto"/>
          </w:divBdr>
          <w:divsChild>
            <w:div w:id="3077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3457">
      <w:bodyDiv w:val="1"/>
      <w:marLeft w:val="0"/>
      <w:marRight w:val="0"/>
      <w:marTop w:val="0"/>
      <w:marBottom w:val="0"/>
      <w:divBdr>
        <w:top w:val="none" w:sz="0" w:space="0" w:color="auto"/>
        <w:left w:val="none" w:sz="0" w:space="0" w:color="auto"/>
        <w:bottom w:val="none" w:sz="0" w:space="0" w:color="auto"/>
        <w:right w:val="none" w:sz="0" w:space="0" w:color="auto"/>
      </w:divBdr>
      <w:divsChild>
        <w:div w:id="890338945">
          <w:marLeft w:val="0"/>
          <w:marRight w:val="0"/>
          <w:marTop w:val="0"/>
          <w:marBottom w:val="120"/>
          <w:divBdr>
            <w:top w:val="none" w:sz="0" w:space="0" w:color="auto"/>
            <w:left w:val="none" w:sz="0" w:space="0" w:color="auto"/>
            <w:bottom w:val="none" w:sz="0" w:space="0" w:color="auto"/>
            <w:right w:val="none" w:sz="0" w:space="0" w:color="auto"/>
          </w:divBdr>
          <w:divsChild>
            <w:div w:id="599411372">
              <w:marLeft w:val="0"/>
              <w:marRight w:val="0"/>
              <w:marTop w:val="0"/>
              <w:marBottom w:val="0"/>
              <w:divBdr>
                <w:top w:val="none" w:sz="0" w:space="0" w:color="auto"/>
                <w:left w:val="none" w:sz="0" w:space="0" w:color="auto"/>
                <w:bottom w:val="none" w:sz="0" w:space="0" w:color="auto"/>
                <w:right w:val="none" w:sz="0" w:space="0" w:color="auto"/>
              </w:divBdr>
            </w:div>
          </w:divsChild>
        </w:div>
        <w:div w:id="1882983185">
          <w:marLeft w:val="0"/>
          <w:marRight w:val="0"/>
          <w:marTop w:val="0"/>
          <w:marBottom w:val="120"/>
          <w:divBdr>
            <w:top w:val="none" w:sz="0" w:space="0" w:color="auto"/>
            <w:left w:val="none" w:sz="0" w:space="0" w:color="auto"/>
            <w:bottom w:val="none" w:sz="0" w:space="0" w:color="auto"/>
            <w:right w:val="none" w:sz="0" w:space="0" w:color="auto"/>
          </w:divBdr>
          <w:divsChild>
            <w:div w:id="12370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C99C-8B87-41C2-ACD5-A8B073FFB847}">
  <ds:schemaRefs>
    <ds:schemaRef ds:uri="http://schemas.microsoft.com/sharepoint/v3/contenttype/forms"/>
  </ds:schemaRefs>
</ds:datastoreItem>
</file>

<file path=customXml/itemProps2.xml><?xml version="1.0" encoding="utf-8"?>
<ds:datastoreItem xmlns:ds="http://schemas.openxmlformats.org/officeDocument/2006/customXml" ds:itemID="{D4F21A75-5791-455A-B929-49D20F284E12}">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3.xml><?xml version="1.0" encoding="utf-8"?>
<ds:datastoreItem xmlns:ds="http://schemas.openxmlformats.org/officeDocument/2006/customXml" ds:itemID="{AA2C0143-D378-432C-A04E-62A943AB0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E7BD1-F056-40A3-9EB3-01CDDDD4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Grisales</dc:creator>
  <cp:keywords/>
  <dc:description/>
  <cp:lastModifiedBy>Hermides Alonso Gaviria Ocampo</cp:lastModifiedBy>
  <cp:revision>6</cp:revision>
  <cp:lastPrinted>2020-02-14T20:20:00Z</cp:lastPrinted>
  <dcterms:created xsi:type="dcterms:W3CDTF">2023-03-23T12:52:00Z</dcterms:created>
  <dcterms:modified xsi:type="dcterms:W3CDTF">2023-05-24T21:55:00Z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0x01010050D3CA8A8F104B46A609B35E2806C01D</vt:lpwstr>
  </property>
</Properties>
</file>