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FA43E" w14:textId="77777777" w:rsidR="00EC6B22" w:rsidRPr="00EC6B22" w:rsidRDefault="00EC6B22" w:rsidP="00EC6B2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117163896"/>
      <w:bookmarkStart w:id="2" w:name="_Hlk58566252"/>
      <w:bookmarkStart w:id="3" w:name="_Hlk126576233"/>
      <w:bookmarkEnd w:id="0"/>
      <w:r w:rsidRPr="00EC6B2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AECCB05" w14:textId="77777777" w:rsidR="00EC6B22" w:rsidRPr="00EC6B22" w:rsidRDefault="00EC6B22" w:rsidP="00EC6B22">
      <w:pPr>
        <w:spacing w:after="0" w:line="240" w:lineRule="auto"/>
        <w:jc w:val="both"/>
        <w:rPr>
          <w:rFonts w:ascii="Arial" w:eastAsia="Times New Roman" w:hAnsi="Arial" w:cs="Arial"/>
          <w:sz w:val="20"/>
          <w:szCs w:val="20"/>
          <w:lang w:val="es-419" w:eastAsia="es-ES"/>
        </w:rPr>
      </w:pPr>
    </w:p>
    <w:p w14:paraId="70ABB4D4" w14:textId="37461600" w:rsidR="00EC6B22" w:rsidRPr="00EC6B22" w:rsidRDefault="00EC6B22" w:rsidP="00EC6B22">
      <w:pPr>
        <w:spacing w:after="0" w:line="240" w:lineRule="auto"/>
        <w:jc w:val="both"/>
        <w:rPr>
          <w:rFonts w:ascii="Arial" w:eastAsia="Tahoma" w:hAnsi="Arial" w:cs="Arial"/>
          <w:sz w:val="20"/>
          <w:szCs w:val="20"/>
          <w:lang w:val="es-419" w:eastAsia="es-CO"/>
        </w:rPr>
      </w:pPr>
      <w:r w:rsidRPr="00EC6B22">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EC6B22">
        <w:rPr>
          <w:rFonts w:ascii="Arial" w:eastAsia="Tahoma" w:hAnsi="Arial" w:cs="Arial"/>
          <w:sz w:val="20"/>
          <w:szCs w:val="20"/>
          <w:lang w:val="es-419" w:eastAsia="es-CO"/>
        </w:rPr>
        <w:t>66001-31-004-2019-00435-01</w:t>
      </w:r>
    </w:p>
    <w:p w14:paraId="06450C4D" w14:textId="7CB74B4E" w:rsidR="00EC6B22" w:rsidRPr="00EC6B22" w:rsidRDefault="00EC6B22" w:rsidP="00EC6B22">
      <w:pPr>
        <w:spacing w:after="0" w:line="240" w:lineRule="auto"/>
        <w:jc w:val="both"/>
        <w:rPr>
          <w:rFonts w:ascii="Arial" w:eastAsia="Tahoma" w:hAnsi="Arial" w:cs="Arial"/>
          <w:sz w:val="20"/>
          <w:szCs w:val="20"/>
          <w:lang w:val="es-419" w:eastAsia="es-CO"/>
        </w:rPr>
      </w:pPr>
      <w:r w:rsidRPr="00EC6B22">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EC6B22">
        <w:rPr>
          <w:rFonts w:ascii="Arial" w:eastAsia="Tahoma" w:hAnsi="Arial" w:cs="Arial"/>
          <w:sz w:val="20"/>
          <w:szCs w:val="20"/>
          <w:lang w:val="es-419" w:eastAsia="es-CO"/>
        </w:rPr>
        <w:t xml:space="preserve">Ordinario Laboral </w:t>
      </w:r>
    </w:p>
    <w:p w14:paraId="21F58D03" w14:textId="15101F4F" w:rsidR="00EC6B22" w:rsidRPr="00EC6B22" w:rsidRDefault="00EC6B22" w:rsidP="00EC6B22">
      <w:pPr>
        <w:spacing w:after="0" w:line="240" w:lineRule="auto"/>
        <w:jc w:val="both"/>
        <w:rPr>
          <w:rFonts w:ascii="Arial" w:eastAsia="Tahoma" w:hAnsi="Arial" w:cs="Arial"/>
          <w:sz w:val="20"/>
          <w:szCs w:val="20"/>
          <w:lang w:val="es-419" w:eastAsia="es-CO"/>
        </w:rPr>
      </w:pPr>
      <w:r w:rsidRPr="00EC6B22">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EC6B22">
        <w:rPr>
          <w:rFonts w:ascii="Arial" w:eastAsia="Tahoma" w:hAnsi="Arial" w:cs="Arial"/>
          <w:sz w:val="20"/>
          <w:szCs w:val="20"/>
          <w:lang w:val="es-419" w:eastAsia="es-CO"/>
        </w:rPr>
        <w:t xml:space="preserve">María Esperanza Ríos </w:t>
      </w:r>
      <w:proofErr w:type="spellStart"/>
      <w:r w:rsidRPr="00EC6B22">
        <w:rPr>
          <w:rFonts w:ascii="Arial" w:eastAsia="Tahoma" w:hAnsi="Arial" w:cs="Arial"/>
          <w:sz w:val="20"/>
          <w:szCs w:val="20"/>
          <w:lang w:val="es-419" w:eastAsia="es-CO"/>
        </w:rPr>
        <w:t>Mape</w:t>
      </w:r>
      <w:proofErr w:type="spellEnd"/>
    </w:p>
    <w:p w14:paraId="642F77EA" w14:textId="6878D28D" w:rsidR="00EC6B22" w:rsidRPr="00EC6B22" w:rsidRDefault="00EC6B22" w:rsidP="00EC6B22">
      <w:pPr>
        <w:spacing w:after="0" w:line="240" w:lineRule="auto"/>
        <w:jc w:val="both"/>
        <w:rPr>
          <w:rFonts w:ascii="Arial" w:eastAsia="Tahoma" w:hAnsi="Arial" w:cs="Arial"/>
          <w:sz w:val="20"/>
          <w:szCs w:val="20"/>
          <w:lang w:val="es-419" w:eastAsia="es-CO"/>
        </w:rPr>
      </w:pPr>
      <w:r w:rsidRPr="00EC6B22">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EC6B22">
        <w:rPr>
          <w:rFonts w:ascii="Arial" w:eastAsia="Tahoma" w:hAnsi="Arial" w:cs="Arial"/>
          <w:sz w:val="20"/>
          <w:szCs w:val="20"/>
          <w:lang w:val="es-419" w:eastAsia="es-CO"/>
        </w:rPr>
        <w:t>Colpensiones y otro</w:t>
      </w:r>
    </w:p>
    <w:p w14:paraId="399402CF" w14:textId="5EDC3F30" w:rsidR="00EC6B22" w:rsidRPr="00EC6B22" w:rsidRDefault="00EC6B22" w:rsidP="00EC6B22">
      <w:pPr>
        <w:spacing w:after="0" w:line="240" w:lineRule="auto"/>
        <w:jc w:val="both"/>
        <w:rPr>
          <w:rFonts w:ascii="Arial" w:eastAsia="Tahoma" w:hAnsi="Arial" w:cs="Arial"/>
          <w:sz w:val="20"/>
          <w:szCs w:val="20"/>
          <w:lang w:val="es-419" w:eastAsia="es-CO"/>
        </w:rPr>
      </w:pPr>
      <w:r w:rsidRPr="00EC6B22">
        <w:rPr>
          <w:rFonts w:ascii="Arial" w:eastAsia="Tahoma" w:hAnsi="Arial" w:cs="Arial"/>
          <w:sz w:val="20"/>
          <w:szCs w:val="20"/>
          <w:lang w:val="es-419" w:eastAsia="es-CO"/>
        </w:rPr>
        <w:t>Juzgado: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EC6B22">
        <w:rPr>
          <w:rFonts w:ascii="Arial" w:eastAsia="Tahoma" w:hAnsi="Arial" w:cs="Arial"/>
          <w:sz w:val="20"/>
          <w:szCs w:val="20"/>
          <w:lang w:val="es-419" w:eastAsia="es-CO"/>
        </w:rPr>
        <w:t>Cuarto Laboral del Circuito de Pereira</w:t>
      </w:r>
    </w:p>
    <w:p w14:paraId="7E3C7FDC" w14:textId="77777777" w:rsidR="00EC6B22" w:rsidRPr="00EC6B22" w:rsidRDefault="00EC6B22" w:rsidP="00EC6B22">
      <w:pPr>
        <w:spacing w:after="0" w:line="240" w:lineRule="auto"/>
        <w:jc w:val="both"/>
        <w:rPr>
          <w:rFonts w:ascii="Arial" w:eastAsia="Tahoma" w:hAnsi="Arial" w:cs="Arial"/>
          <w:sz w:val="20"/>
          <w:szCs w:val="20"/>
          <w:lang w:val="es-419" w:eastAsia="es-CO"/>
        </w:rPr>
      </w:pPr>
      <w:r w:rsidRPr="00EC6B22">
        <w:rPr>
          <w:rFonts w:ascii="Arial" w:eastAsia="Tahoma" w:hAnsi="Arial" w:cs="Arial"/>
          <w:sz w:val="20"/>
          <w:szCs w:val="20"/>
          <w:lang w:val="es-419" w:eastAsia="es-CO"/>
        </w:rPr>
        <w:t>Magistrada Ponente:</w:t>
      </w:r>
      <w:r w:rsidRPr="00EC6B22">
        <w:rPr>
          <w:rFonts w:ascii="Arial" w:eastAsia="Tahoma" w:hAnsi="Arial" w:cs="Arial"/>
          <w:sz w:val="20"/>
          <w:szCs w:val="20"/>
          <w:lang w:val="es-419" w:eastAsia="es-CO"/>
        </w:rPr>
        <w:tab/>
        <w:t>Ana Lucía Caicedo Calderón</w:t>
      </w:r>
    </w:p>
    <w:p w14:paraId="720211C1" w14:textId="77777777" w:rsidR="00EC6B22" w:rsidRPr="00EC6B22" w:rsidRDefault="00EC6B22" w:rsidP="00EC6B22">
      <w:pPr>
        <w:spacing w:after="0" w:line="240" w:lineRule="auto"/>
        <w:jc w:val="both"/>
        <w:rPr>
          <w:rFonts w:ascii="Arial" w:eastAsia="Tahoma" w:hAnsi="Arial" w:cs="Arial"/>
          <w:color w:val="000000"/>
          <w:sz w:val="20"/>
          <w:szCs w:val="20"/>
          <w:lang w:val="es-ES" w:eastAsia="es-CO"/>
        </w:rPr>
      </w:pPr>
    </w:p>
    <w:p w14:paraId="54701C9D" w14:textId="1179896C" w:rsidR="00EC6B22" w:rsidRPr="00EC6B22" w:rsidRDefault="00B03C36" w:rsidP="00EC6B22">
      <w:pPr>
        <w:spacing w:after="0" w:line="240" w:lineRule="auto"/>
        <w:jc w:val="both"/>
        <w:rPr>
          <w:rFonts w:ascii="Arial" w:eastAsia="Times New Roman" w:hAnsi="Arial" w:cs="Arial"/>
          <w:b/>
          <w:bCs/>
          <w:iCs/>
          <w:sz w:val="20"/>
          <w:szCs w:val="20"/>
          <w:lang w:val="es-419" w:eastAsia="fr-FR"/>
        </w:rPr>
      </w:pPr>
      <w:bookmarkStart w:id="4" w:name="_Hlk82369399"/>
      <w:bookmarkEnd w:id="1"/>
      <w:bookmarkEnd w:id="2"/>
      <w:bookmarkEnd w:id="3"/>
      <w:r w:rsidRPr="00EC6B22">
        <w:rPr>
          <w:rFonts w:ascii="Arial" w:eastAsia="Times New Roman" w:hAnsi="Arial" w:cs="Arial"/>
          <w:b/>
          <w:bCs/>
          <w:iCs/>
          <w:sz w:val="20"/>
          <w:szCs w:val="20"/>
          <w:u w:val="single"/>
          <w:lang w:val="es-419" w:eastAsia="fr-FR"/>
        </w:rPr>
        <w:t>TEMAS:</w:t>
      </w:r>
      <w:r w:rsidRPr="00EC6B22">
        <w:rPr>
          <w:rFonts w:ascii="Arial" w:eastAsia="Times New Roman" w:hAnsi="Arial" w:cs="Arial"/>
          <w:b/>
          <w:bCs/>
          <w:iCs/>
          <w:sz w:val="20"/>
          <w:szCs w:val="20"/>
          <w:lang w:val="es-419" w:eastAsia="fr-FR"/>
        </w:rPr>
        <w:tab/>
      </w:r>
      <w:r w:rsidRPr="00EC6B22">
        <w:rPr>
          <w:rFonts w:ascii="Arial" w:eastAsia="Times New Roman" w:hAnsi="Arial" w:cs="Arial"/>
          <w:b/>
          <w:sz w:val="20"/>
          <w:szCs w:val="20"/>
          <w:lang w:val="es-419" w:eastAsia="es-ES"/>
        </w:rPr>
        <w:t>INEFICACIA TRASLADO DE RÉGIMEN PENSIONAL / DEBER DE INFORMACIÓN DE LAS AFP / LO TIENEN DESDE SU CREACIÓN / CARGA PROBATORIA / INCUMBE A LA A</w:t>
      </w:r>
      <w:r>
        <w:rPr>
          <w:rFonts w:ascii="Arial" w:eastAsia="Times New Roman" w:hAnsi="Arial" w:cs="Arial"/>
          <w:b/>
          <w:sz w:val="20"/>
          <w:szCs w:val="20"/>
          <w:lang w:val="es-419" w:eastAsia="es-ES"/>
        </w:rPr>
        <w:t>F</w:t>
      </w:r>
      <w:r w:rsidRPr="00EC6B22">
        <w:rPr>
          <w:rFonts w:ascii="Arial" w:eastAsia="Times New Roman" w:hAnsi="Arial" w:cs="Arial"/>
          <w:b/>
          <w:sz w:val="20"/>
          <w:szCs w:val="20"/>
          <w:lang w:val="es-419" w:eastAsia="es-ES"/>
        </w:rPr>
        <w:t xml:space="preserve">P DEMOSTRAR QUE CUMPLIÓ EL CITADO DEBER / </w:t>
      </w:r>
      <w:r>
        <w:rPr>
          <w:rFonts w:ascii="Arial" w:eastAsia="Times New Roman" w:hAnsi="Arial" w:cs="Arial"/>
          <w:b/>
          <w:sz w:val="20"/>
          <w:szCs w:val="20"/>
          <w:lang w:val="es-419" w:eastAsia="es-ES"/>
        </w:rPr>
        <w:t>PERSONA PENSIONADA POR EL RAIS / PROCEDE LA DECLARACIÓN / RECUPERACIÓN DEL RÉGIMEN DE TRANSICIÓN.</w:t>
      </w:r>
    </w:p>
    <w:p w14:paraId="6C06847B" w14:textId="77777777" w:rsidR="00EC6B22" w:rsidRPr="00EC6B22" w:rsidRDefault="00EC6B22" w:rsidP="00EC6B22">
      <w:pPr>
        <w:spacing w:after="0" w:line="240" w:lineRule="auto"/>
        <w:jc w:val="both"/>
        <w:rPr>
          <w:rFonts w:ascii="Arial" w:eastAsia="Times New Roman" w:hAnsi="Arial" w:cs="Arial"/>
          <w:sz w:val="20"/>
          <w:szCs w:val="20"/>
          <w:lang w:val="es-419" w:eastAsia="es-ES"/>
        </w:rPr>
      </w:pPr>
    </w:p>
    <w:p w14:paraId="51154D88" w14:textId="77777777" w:rsidR="00EC6B22" w:rsidRPr="00EC6B22" w:rsidRDefault="00EC6B22" w:rsidP="00EC6B22">
      <w:pPr>
        <w:spacing w:after="0" w:line="240" w:lineRule="auto"/>
        <w:jc w:val="both"/>
        <w:rPr>
          <w:rFonts w:ascii="Arial" w:eastAsia="Times New Roman" w:hAnsi="Arial" w:cs="Arial"/>
          <w:sz w:val="20"/>
          <w:szCs w:val="20"/>
          <w:lang w:val="es-419" w:eastAsia="es-ES"/>
        </w:rPr>
      </w:pPr>
      <w:r w:rsidRPr="00EC6B22">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394C3525" w14:textId="77777777" w:rsidR="00EC6B22" w:rsidRPr="00EC6B22" w:rsidRDefault="00EC6B22" w:rsidP="00EC6B22">
      <w:pPr>
        <w:spacing w:after="0" w:line="240" w:lineRule="auto"/>
        <w:jc w:val="both"/>
        <w:rPr>
          <w:rFonts w:ascii="Arial" w:eastAsia="Times New Roman" w:hAnsi="Arial" w:cs="Arial"/>
          <w:sz w:val="20"/>
          <w:szCs w:val="20"/>
          <w:lang w:val="es-419" w:eastAsia="es-ES"/>
        </w:rPr>
      </w:pPr>
    </w:p>
    <w:p w14:paraId="3B9FA502" w14:textId="77777777" w:rsidR="00EC6B22" w:rsidRPr="00EC6B22" w:rsidRDefault="00EC6B22" w:rsidP="00EC6B22">
      <w:pPr>
        <w:spacing w:after="0" w:line="240" w:lineRule="auto"/>
        <w:jc w:val="both"/>
        <w:rPr>
          <w:rFonts w:ascii="Arial" w:eastAsia="Times New Roman" w:hAnsi="Arial" w:cs="Arial"/>
          <w:sz w:val="20"/>
          <w:szCs w:val="20"/>
          <w:lang w:val="es-419" w:eastAsia="es-ES"/>
        </w:rPr>
      </w:pPr>
      <w:r w:rsidRPr="00EC6B22">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68A0C06" w14:textId="77777777" w:rsidR="00EC6B22" w:rsidRPr="00EC6B22" w:rsidRDefault="00EC6B22" w:rsidP="00EC6B22">
      <w:pPr>
        <w:spacing w:after="0" w:line="240" w:lineRule="auto"/>
        <w:jc w:val="both"/>
        <w:rPr>
          <w:rFonts w:ascii="Arial" w:eastAsia="Times New Roman" w:hAnsi="Arial" w:cs="Arial"/>
          <w:sz w:val="20"/>
          <w:szCs w:val="20"/>
          <w:lang w:val="es-419" w:eastAsia="es-ES"/>
        </w:rPr>
      </w:pPr>
    </w:p>
    <w:p w14:paraId="28FC3B44" w14:textId="77777777" w:rsidR="00EC6B22" w:rsidRPr="00EC6B22" w:rsidRDefault="00EC6B22" w:rsidP="00EC6B22">
      <w:pPr>
        <w:spacing w:after="0" w:line="240" w:lineRule="auto"/>
        <w:jc w:val="both"/>
        <w:rPr>
          <w:rFonts w:ascii="Arial" w:eastAsia="Times New Roman" w:hAnsi="Arial" w:cs="Arial"/>
          <w:sz w:val="20"/>
          <w:szCs w:val="20"/>
          <w:lang w:val="es-419" w:eastAsia="es-ES"/>
        </w:rPr>
      </w:pPr>
      <w:r w:rsidRPr="00EC6B22">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6F7A678F" w14:textId="77777777" w:rsidR="00EC6B22" w:rsidRPr="00EC6B22" w:rsidRDefault="00EC6B22" w:rsidP="00EC6B22">
      <w:pPr>
        <w:spacing w:after="0" w:line="240" w:lineRule="auto"/>
        <w:jc w:val="both"/>
        <w:rPr>
          <w:rFonts w:ascii="Arial" w:eastAsia="Times New Roman" w:hAnsi="Arial" w:cs="Arial"/>
          <w:sz w:val="20"/>
          <w:szCs w:val="20"/>
          <w:lang w:val="es-419" w:eastAsia="es-ES"/>
        </w:rPr>
      </w:pPr>
    </w:p>
    <w:p w14:paraId="45E3BA35" w14:textId="77777777" w:rsidR="00EC6B22" w:rsidRPr="00EC6B22" w:rsidRDefault="00EC6B22" w:rsidP="00EC6B22">
      <w:pPr>
        <w:spacing w:after="0" w:line="240" w:lineRule="auto"/>
        <w:jc w:val="both"/>
        <w:rPr>
          <w:rFonts w:ascii="Arial" w:eastAsia="Times New Roman" w:hAnsi="Arial" w:cs="Arial"/>
          <w:sz w:val="20"/>
          <w:szCs w:val="20"/>
          <w:lang w:val="es-419" w:eastAsia="es-ES"/>
        </w:rPr>
      </w:pPr>
      <w:r w:rsidRPr="00EC6B22">
        <w:rPr>
          <w:rFonts w:ascii="Arial" w:eastAsia="Times New Roman" w:hAnsi="Arial" w:cs="Arial"/>
          <w:sz w:val="20"/>
          <w:szCs w:val="20"/>
          <w:lang w:val="es-419" w:eastAsia="es-ES"/>
        </w:rPr>
        <w:t xml:space="preserve">… los formularios de afiliación a lo sumo acreditan un consentimiento, pero no informado, tal como se expresa a continuación: </w:t>
      </w:r>
    </w:p>
    <w:p w14:paraId="4C6B5467" w14:textId="77777777" w:rsidR="00EC6B22" w:rsidRPr="00EC6B22" w:rsidRDefault="00EC6B22" w:rsidP="00EC6B22">
      <w:pPr>
        <w:spacing w:after="0" w:line="240" w:lineRule="auto"/>
        <w:jc w:val="both"/>
        <w:rPr>
          <w:rFonts w:ascii="Arial" w:eastAsia="Times New Roman" w:hAnsi="Arial" w:cs="Arial"/>
          <w:sz w:val="20"/>
          <w:szCs w:val="20"/>
          <w:lang w:val="es-419" w:eastAsia="es-ES"/>
        </w:rPr>
      </w:pPr>
    </w:p>
    <w:p w14:paraId="4C91C264" w14:textId="77777777" w:rsidR="00EC6B22" w:rsidRPr="00EC6B22" w:rsidRDefault="00EC6B22" w:rsidP="00EC6B22">
      <w:pPr>
        <w:spacing w:after="0" w:line="240" w:lineRule="auto"/>
        <w:jc w:val="both"/>
        <w:rPr>
          <w:rFonts w:ascii="Arial" w:eastAsia="Times New Roman" w:hAnsi="Arial" w:cs="Arial"/>
          <w:sz w:val="20"/>
          <w:szCs w:val="20"/>
          <w:lang w:val="es-419" w:eastAsia="es-ES"/>
        </w:rPr>
      </w:pPr>
      <w:r w:rsidRPr="00EC6B22">
        <w:rPr>
          <w:rFonts w:ascii="Arial" w:eastAsia="Times New Roman" w:hAnsi="Arial" w:cs="Arial"/>
          <w:sz w:val="20"/>
          <w:szCs w:val="20"/>
          <w:lang w:val="es-419" w:eastAsia="es-ES"/>
        </w:rPr>
        <w:t>“… 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0EDB6167" w14:textId="77777777" w:rsidR="00EC6B22" w:rsidRPr="00EC6B22" w:rsidRDefault="00EC6B22" w:rsidP="00EC6B22">
      <w:pPr>
        <w:spacing w:after="0" w:line="240" w:lineRule="auto"/>
        <w:jc w:val="both"/>
        <w:rPr>
          <w:rFonts w:ascii="Arial" w:eastAsia="Times New Roman" w:hAnsi="Arial" w:cs="Arial"/>
          <w:sz w:val="20"/>
          <w:szCs w:val="20"/>
          <w:lang w:val="es-419" w:eastAsia="es-ES"/>
        </w:rPr>
      </w:pPr>
    </w:p>
    <w:p w14:paraId="1134758D" w14:textId="2D9B1888" w:rsidR="00EC6B22" w:rsidRPr="00EC6B22" w:rsidRDefault="00EC6B22" w:rsidP="00EC6B22">
      <w:pPr>
        <w:spacing w:after="0" w:line="240" w:lineRule="auto"/>
        <w:jc w:val="both"/>
        <w:rPr>
          <w:rFonts w:ascii="Arial" w:eastAsia="Times New Roman" w:hAnsi="Arial" w:cs="Arial"/>
          <w:sz w:val="20"/>
          <w:szCs w:val="20"/>
          <w:lang w:val="es-419" w:eastAsia="es-ES"/>
        </w:rPr>
      </w:pPr>
      <w:r w:rsidRPr="00EC6B22">
        <w:rPr>
          <w:rFonts w:ascii="Arial" w:eastAsia="Times New Roman" w:hAnsi="Arial" w:cs="Arial"/>
          <w:sz w:val="20"/>
          <w:szCs w:val="20"/>
          <w:lang w:val="es-419" w:eastAsia="es-ES"/>
        </w:rPr>
        <w:t>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r w:rsidR="00914606">
        <w:rPr>
          <w:rFonts w:ascii="Arial" w:eastAsia="Times New Roman" w:hAnsi="Arial" w:cs="Arial"/>
          <w:sz w:val="20"/>
          <w:szCs w:val="20"/>
          <w:lang w:val="es-419" w:eastAsia="es-ES"/>
        </w:rPr>
        <w:t xml:space="preserve"> (…)</w:t>
      </w:r>
    </w:p>
    <w:p w14:paraId="248E607D" w14:textId="77777777" w:rsidR="00EC6B22" w:rsidRPr="00EC6B22" w:rsidRDefault="00EC6B22" w:rsidP="00EC6B22">
      <w:pPr>
        <w:spacing w:after="0" w:line="240" w:lineRule="auto"/>
        <w:jc w:val="both"/>
        <w:rPr>
          <w:rFonts w:ascii="Arial" w:eastAsia="Times New Roman" w:hAnsi="Arial" w:cs="Arial"/>
          <w:sz w:val="20"/>
          <w:szCs w:val="20"/>
          <w:lang w:val="es-ES" w:eastAsia="es-ES"/>
        </w:rPr>
      </w:pPr>
    </w:p>
    <w:p w14:paraId="05187315" w14:textId="6CF589E3" w:rsidR="00EC6B22" w:rsidRDefault="00914606" w:rsidP="00EC6B22">
      <w:pPr>
        <w:spacing w:after="0" w:line="240" w:lineRule="auto"/>
        <w:jc w:val="both"/>
        <w:rPr>
          <w:rFonts w:ascii="Arial" w:eastAsia="Times New Roman" w:hAnsi="Arial" w:cs="Arial"/>
          <w:sz w:val="20"/>
          <w:szCs w:val="20"/>
          <w:lang w:val="es-ES" w:eastAsia="es-ES"/>
        </w:rPr>
      </w:pPr>
      <w:r w:rsidRPr="00914606">
        <w:rPr>
          <w:rFonts w:ascii="Arial" w:eastAsia="Times New Roman" w:hAnsi="Arial" w:cs="Arial"/>
          <w:sz w:val="20"/>
          <w:szCs w:val="20"/>
          <w:lang w:val="es-ES" w:eastAsia="es-ES"/>
        </w:rPr>
        <w:t>Antes de entrar a verificar si en realidad la AFP demandada incumplió con el deber de información, conviene recordar que este Tribunal ha acogido, sin ambages, la postura de la Sala de Casación Laboral de la Corte Suprema de Justicia en torno a la imposibilidad de declarar sin efectos el traslado de quien adquirió el estatus jurídico de pensionado en el RAIS, al considerar que esta reversión afecta gravemente la sostenibilidad financiera del sistema. Sin embargo, tal postura, expresada, entre otras, en la sentencia CSJ SL373-2021, no resulta extensible al caso de marras, pues en este caso la demandante no disfruta de una pensión en el RAIS sino en el RPM y lo que se busca con la demanda no es tanto la devolución de recursos de un régimen a otro, sino la posibilidad de conservar el régimen de transición sobre la base de que su traslado al RAIS no surtió efectos, pues se hizo en contravención del deber de información y debida asesoría.</w:t>
      </w:r>
      <w:r w:rsidR="002E3726">
        <w:rPr>
          <w:rFonts w:ascii="Arial" w:eastAsia="Times New Roman" w:hAnsi="Arial" w:cs="Arial"/>
          <w:sz w:val="20"/>
          <w:szCs w:val="20"/>
          <w:lang w:val="es-ES" w:eastAsia="es-ES"/>
        </w:rPr>
        <w:t xml:space="preserve"> (…)</w:t>
      </w:r>
    </w:p>
    <w:p w14:paraId="22B7AF38" w14:textId="7BC9C497" w:rsidR="002E3726" w:rsidRDefault="002E3726" w:rsidP="00EC6B22">
      <w:pPr>
        <w:spacing w:after="0" w:line="240" w:lineRule="auto"/>
        <w:jc w:val="both"/>
        <w:rPr>
          <w:rFonts w:ascii="Arial" w:eastAsia="Times New Roman" w:hAnsi="Arial" w:cs="Arial"/>
          <w:sz w:val="20"/>
          <w:szCs w:val="20"/>
          <w:lang w:val="es-ES" w:eastAsia="es-ES"/>
        </w:rPr>
      </w:pPr>
    </w:p>
    <w:p w14:paraId="0687DF7A" w14:textId="59038A9A" w:rsidR="002E3726" w:rsidRDefault="002E3726" w:rsidP="00EC6B22">
      <w:pPr>
        <w:spacing w:after="0" w:line="240" w:lineRule="auto"/>
        <w:jc w:val="both"/>
        <w:rPr>
          <w:rFonts w:ascii="Arial" w:eastAsia="Times New Roman" w:hAnsi="Arial" w:cs="Arial"/>
          <w:sz w:val="20"/>
          <w:szCs w:val="20"/>
          <w:lang w:val="es-ES" w:eastAsia="es-ES"/>
        </w:rPr>
      </w:pPr>
      <w:r w:rsidRPr="002E3726">
        <w:rPr>
          <w:rFonts w:ascii="Arial" w:eastAsia="Times New Roman" w:hAnsi="Arial" w:cs="Arial"/>
          <w:sz w:val="20"/>
          <w:szCs w:val="20"/>
          <w:lang w:val="es-ES" w:eastAsia="es-ES"/>
        </w:rPr>
        <w:t>Además, de vieja data esa misma corporación ha señalado que el derecho al régimen de transición no puede verse afectado por traslados violatorios de las reglas de libertad de escogencia del sistema</w:t>
      </w:r>
    </w:p>
    <w:p w14:paraId="329BBAE4" w14:textId="7876CB67" w:rsidR="00914606" w:rsidRDefault="00914606" w:rsidP="00EC6B22">
      <w:pPr>
        <w:spacing w:after="0" w:line="240" w:lineRule="auto"/>
        <w:jc w:val="both"/>
        <w:rPr>
          <w:rFonts w:ascii="Arial" w:eastAsia="Times New Roman" w:hAnsi="Arial" w:cs="Arial"/>
          <w:sz w:val="20"/>
          <w:szCs w:val="20"/>
          <w:lang w:val="es-ES" w:eastAsia="es-ES"/>
        </w:rPr>
      </w:pPr>
    </w:p>
    <w:p w14:paraId="00662B07" w14:textId="5D9CCB40" w:rsidR="00914606" w:rsidRDefault="00914606" w:rsidP="00EC6B22">
      <w:pPr>
        <w:spacing w:after="0" w:line="240" w:lineRule="auto"/>
        <w:jc w:val="both"/>
        <w:rPr>
          <w:rFonts w:ascii="Arial" w:eastAsia="Times New Roman" w:hAnsi="Arial" w:cs="Arial"/>
          <w:sz w:val="20"/>
          <w:szCs w:val="20"/>
          <w:lang w:val="es-ES" w:eastAsia="es-ES"/>
        </w:rPr>
      </w:pPr>
    </w:p>
    <w:p w14:paraId="632E2D2A" w14:textId="77777777" w:rsidR="00914606" w:rsidRPr="00EC6B22" w:rsidRDefault="00914606" w:rsidP="00EC6B22">
      <w:pPr>
        <w:spacing w:after="0" w:line="240" w:lineRule="auto"/>
        <w:jc w:val="both"/>
        <w:rPr>
          <w:rFonts w:ascii="Arial" w:eastAsia="Times New Roman" w:hAnsi="Arial" w:cs="Arial"/>
          <w:sz w:val="20"/>
          <w:szCs w:val="20"/>
          <w:lang w:val="es-ES" w:eastAsia="es-ES"/>
        </w:rPr>
      </w:pPr>
    </w:p>
    <w:p w14:paraId="5083F8C9" w14:textId="77777777" w:rsidR="0098303F" w:rsidRPr="009D617C" w:rsidRDefault="0098303F" w:rsidP="009D617C">
      <w:pPr>
        <w:pStyle w:val="Ttulo4"/>
        <w:widowControl w:val="0"/>
        <w:tabs>
          <w:tab w:val="clear" w:pos="0"/>
        </w:tabs>
        <w:spacing w:line="276" w:lineRule="auto"/>
        <w:ind w:right="49"/>
        <w:contextualSpacing/>
        <w:rPr>
          <w:rFonts w:ascii="Tahoma" w:hAnsi="Tahoma" w:cs="Tahoma"/>
          <w:bCs/>
          <w:szCs w:val="24"/>
          <w:lang w:eastAsia="es-MX"/>
        </w:rPr>
      </w:pPr>
      <w:bookmarkStart w:id="5" w:name="_Hlk89346566"/>
      <w:bookmarkEnd w:id="4"/>
      <w:r w:rsidRPr="009D617C">
        <w:rPr>
          <w:rFonts w:ascii="Tahoma" w:hAnsi="Tahoma" w:cs="Tahoma"/>
          <w:bCs/>
          <w:szCs w:val="24"/>
          <w:lang w:eastAsia="es-MX"/>
        </w:rPr>
        <w:t>TRIBUNAL SUPERIOR DEL DISTRITO JUDICIAL DE PEREIRA</w:t>
      </w:r>
    </w:p>
    <w:p w14:paraId="71EC0B16" w14:textId="7BF59C00" w:rsidR="0098303F" w:rsidRPr="009D617C" w:rsidRDefault="0098303F" w:rsidP="009D617C">
      <w:pPr>
        <w:pStyle w:val="Ttulo4"/>
        <w:widowControl w:val="0"/>
        <w:tabs>
          <w:tab w:val="clear" w:pos="0"/>
        </w:tabs>
        <w:spacing w:line="276" w:lineRule="auto"/>
        <w:ind w:right="49"/>
        <w:contextualSpacing/>
        <w:rPr>
          <w:rFonts w:ascii="Tahoma" w:hAnsi="Tahoma" w:cs="Tahoma"/>
          <w:bCs/>
          <w:szCs w:val="24"/>
          <w:lang w:eastAsia="es-MX"/>
        </w:rPr>
      </w:pPr>
      <w:r w:rsidRPr="009D617C">
        <w:rPr>
          <w:rFonts w:ascii="Tahoma" w:hAnsi="Tahoma" w:cs="Tahoma"/>
          <w:bCs/>
          <w:szCs w:val="24"/>
          <w:lang w:eastAsia="es-MX"/>
        </w:rPr>
        <w:t xml:space="preserve">SALA </w:t>
      </w:r>
      <w:r w:rsidR="00EE5FB1" w:rsidRPr="009D617C">
        <w:rPr>
          <w:rFonts w:ascii="Tahoma" w:hAnsi="Tahoma" w:cs="Tahoma"/>
          <w:bCs/>
          <w:szCs w:val="24"/>
          <w:lang w:eastAsia="es-MX"/>
        </w:rPr>
        <w:t xml:space="preserve">CUARTA </w:t>
      </w:r>
      <w:r w:rsidRPr="009D617C">
        <w:rPr>
          <w:rFonts w:ascii="Tahoma" w:hAnsi="Tahoma" w:cs="Tahoma"/>
          <w:bCs/>
          <w:szCs w:val="24"/>
          <w:lang w:eastAsia="es-MX"/>
        </w:rPr>
        <w:t>DE DECISION LABORAL</w:t>
      </w:r>
    </w:p>
    <w:p w14:paraId="0772438E" w14:textId="77777777" w:rsidR="0098303F" w:rsidRPr="009D617C" w:rsidRDefault="0098303F" w:rsidP="009D617C">
      <w:pPr>
        <w:spacing w:after="0" w:line="276" w:lineRule="auto"/>
        <w:ind w:right="49"/>
        <w:contextualSpacing/>
        <w:jc w:val="center"/>
        <w:rPr>
          <w:rFonts w:ascii="Tahoma" w:hAnsi="Tahoma" w:cs="Tahoma"/>
          <w:bCs/>
          <w:sz w:val="24"/>
          <w:szCs w:val="24"/>
        </w:rPr>
      </w:pPr>
    </w:p>
    <w:p w14:paraId="45965C1A" w14:textId="77777777" w:rsidR="0098303F" w:rsidRPr="009D617C" w:rsidRDefault="0098303F" w:rsidP="009D617C">
      <w:pPr>
        <w:spacing w:after="0" w:line="276" w:lineRule="auto"/>
        <w:ind w:right="49"/>
        <w:contextualSpacing/>
        <w:jc w:val="center"/>
        <w:textAlignment w:val="baseline"/>
        <w:rPr>
          <w:rFonts w:ascii="Tahoma" w:eastAsia="Times New Roman" w:hAnsi="Tahoma" w:cs="Tahoma"/>
          <w:sz w:val="24"/>
          <w:szCs w:val="24"/>
          <w:lang w:eastAsia="es-CO"/>
        </w:rPr>
      </w:pPr>
      <w:r w:rsidRPr="009D617C">
        <w:rPr>
          <w:rFonts w:ascii="Tahoma" w:eastAsia="Times New Roman" w:hAnsi="Tahoma" w:cs="Tahoma"/>
          <w:sz w:val="24"/>
          <w:szCs w:val="24"/>
          <w:lang w:eastAsia="es-CO"/>
        </w:rPr>
        <w:t>Magistrada Ponente: </w:t>
      </w:r>
      <w:r w:rsidRPr="009D617C">
        <w:rPr>
          <w:rFonts w:ascii="Tahoma" w:eastAsia="Times New Roman" w:hAnsi="Tahoma" w:cs="Tahoma"/>
          <w:b/>
          <w:bCs/>
          <w:sz w:val="24"/>
          <w:szCs w:val="24"/>
          <w:lang w:eastAsia="es-CO"/>
        </w:rPr>
        <w:t>Ana Lucía Caicedo Calderón</w:t>
      </w:r>
    </w:p>
    <w:p w14:paraId="34583028" w14:textId="77777777" w:rsidR="0098303F" w:rsidRPr="009D617C" w:rsidRDefault="0098303F" w:rsidP="009D617C">
      <w:pPr>
        <w:spacing w:after="0" w:line="276" w:lineRule="auto"/>
        <w:ind w:right="49"/>
        <w:contextualSpacing/>
        <w:jc w:val="center"/>
        <w:textAlignment w:val="baseline"/>
        <w:rPr>
          <w:rFonts w:ascii="Tahoma" w:eastAsia="Times New Roman" w:hAnsi="Tahoma" w:cs="Tahoma"/>
          <w:sz w:val="24"/>
          <w:szCs w:val="24"/>
          <w:lang w:eastAsia="es-CO"/>
        </w:rPr>
      </w:pPr>
    </w:p>
    <w:p w14:paraId="363C38C9" w14:textId="74CEE244" w:rsidR="0098303F" w:rsidRPr="009D617C" w:rsidRDefault="0098303F" w:rsidP="009D617C">
      <w:pPr>
        <w:spacing w:after="0" w:line="276" w:lineRule="auto"/>
        <w:ind w:right="49"/>
        <w:contextualSpacing/>
        <w:jc w:val="center"/>
        <w:textAlignment w:val="baseline"/>
        <w:rPr>
          <w:rFonts w:ascii="Tahoma" w:eastAsia="Times New Roman" w:hAnsi="Tahoma" w:cs="Tahoma"/>
          <w:sz w:val="24"/>
          <w:szCs w:val="24"/>
          <w:lang w:eastAsia="es-CO"/>
        </w:rPr>
      </w:pPr>
      <w:r w:rsidRPr="009D617C">
        <w:rPr>
          <w:rFonts w:ascii="Tahoma" w:eastAsia="Times New Roman" w:hAnsi="Tahoma" w:cs="Tahoma"/>
          <w:sz w:val="24"/>
          <w:szCs w:val="24"/>
          <w:lang w:eastAsia="es-CO"/>
        </w:rPr>
        <w:t xml:space="preserve">Pereira, Risaralda, </w:t>
      </w:r>
      <w:r w:rsidR="00854C9B">
        <w:rPr>
          <w:rFonts w:ascii="Tahoma" w:eastAsia="Times New Roman" w:hAnsi="Tahoma" w:cs="Tahoma"/>
          <w:sz w:val="24"/>
          <w:szCs w:val="24"/>
          <w:lang w:eastAsia="es-CO"/>
        </w:rPr>
        <w:t>veinte (20</w:t>
      </w:r>
      <w:r w:rsidRPr="009D617C">
        <w:rPr>
          <w:rFonts w:ascii="Tahoma" w:eastAsia="Times New Roman" w:hAnsi="Tahoma" w:cs="Tahoma"/>
          <w:sz w:val="24"/>
          <w:szCs w:val="24"/>
          <w:lang w:eastAsia="es-CO"/>
        </w:rPr>
        <w:t xml:space="preserve">) </w:t>
      </w:r>
      <w:r w:rsidR="00650F5E" w:rsidRPr="009D617C">
        <w:rPr>
          <w:rFonts w:ascii="Tahoma" w:eastAsia="Times New Roman" w:hAnsi="Tahoma" w:cs="Tahoma"/>
          <w:sz w:val="24"/>
          <w:szCs w:val="24"/>
          <w:lang w:eastAsia="es-CO"/>
        </w:rPr>
        <w:t xml:space="preserve">de febrero </w:t>
      </w:r>
      <w:r w:rsidRPr="009D617C">
        <w:rPr>
          <w:rFonts w:ascii="Tahoma" w:eastAsia="Times New Roman" w:hAnsi="Tahoma" w:cs="Tahoma"/>
          <w:sz w:val="24"/>
          <w:szCs w:val="24"/>
          <w:lang w:eastAsia="es-CO"/>
        </w:rPr>
        <w:t>de dos mil veintitrés (2023)</w:t>
      </w:r>
    </w:p>
    <w:p w14:paraId="3F5B5115" w14:textId="283115CD" w:rsidR="0098303F" w:rsidRPr="009D617C" w:rsidRDefault="0098303F" w:rsidP="009D617C">
      <w:pPr>
        <w:spacing w:after="0" w:line="276" w:lineRule="auto"/>
        <w:ind w:right="49"/>
        <w:contextualSpacing/>
        <w:jc w:val="center"/>
        <w:textAlignment w:val="baseline"/>
        <w:rPr>
          <w:rFonts w:ascii="Tahoma" w:eastAsia="Times New Roman" w:hAnsi="Tahoma" w:cs="Tahoma"/>
          <w:sz w:val="24"/>
          <w:szCs w:val="24"/>
          <w:lang w:eastAsia="es-CO"/>
        </w:rPr>
      </w:pPr>
      <w:r w:rsidRPr="009D617C">
        <w:rPr>
          <w:rFonts w:ascii="Tahoma" w:eastAsia="Times New Roman" w:hAnsi="Tahoma" w:cs="Tahoma"/>
          <w:sz w:val="24"/>
          <w:szCs w:val="24"/>
          <w:lang w:eastAsia="es-CO"/>
        </w:rPr>
        <w:t>Acta No. </w:t>
      </w:r>
      <w:r w:rsidR="00CD216E">
        <w:rPr>
          <w:rFonts w:ascii="Tahoma" w:eastAsia="Times New Roman" w:hAnsi="Tahoma" w:cs="Tahoma"/>
          <w:sz w:val="24"/>
          <w:szCs w:val="24"/>
          <w:lang w:eastAsia="es-CO"/>
        </w:rPr>
        <w:t>24A</w:t>
      </w:r>
      <w:r w:rsidRPr="009D617C">
        <w:rPr>
          <w:rFonts w:ascii="Tahoma" w:eastAsia="Times New Roman" w:hAnsi="Tahoma" w:cs="Tahoma"/>
          <w:sz w:val="24"/>
          <w:szCs w:val="24"/>
          <w:lang w:eastAsia="es-CO"/>
        </w:rPr>
        <w:t xml:space="preserve"> del </w:t>
      </w:r>
      <w:r w:rsidR="00854C9B">
        <w:rPr>
          <w:rFonts w:ascii="Tahoma" w:eastAsia="Times New Roman" w:hAnsi="Tahoma" w:cs="Tahoma"/>
          <w:sz w:val="24"/>
          <w:szCs w:val="24"/>
          <w:lang w:eastAsia="es-CO"/>
        </w:rPr>
        <w:t>1</w:t>
      </w:r>
      <w:r w:rsidR="00CD216E">
        <w:rPr>
          <w:rFonts w:ascii="Tahoma" w:eastAsia="Times New Roman" w:hAnsi="Tahoma" w:cs="Tahoma"/>
          <w:sz w:val="24"/>
          <w:szCs w:val="24"/>
          <w:lang w:eastAsia="es-CO"/>
        </w:rPr>
        <w:t xml:space="preserve">6 </w:t>
      </w:r>
      <w:r w:rsidRPr="009D617C">
        <w:rPr>
          <w:rFonts w:ascii="Tahoma" w:eastAsia="Times New Roman" w:hAnsi="Tahoma" w:cs="Tahoma"/>
          <w:sz w:val="24"/>
          <w:szCs w:val="24"/>
          <w:lang w:eastAsia="es-CO"/>
        </w:rPr>
        <w:t xml:space="preserve">de </w:t>
      </w:r>
      <w:r w:rsidR="00650F5E" w:rsidRPr="009D617C">
        <w:rPr>
          <w:rFonts w:ascii="Tahoma" w:eastAsia="Times New Roman" w:hAnsi="Tahoma" w:cs="Tahoma"/>
          <w:sz w:val="24"/>
          <w:szCs w:val="24"/>
          <w:lang w:eastAsia="es-CO"/>
        </w:rPr>
        <w:t>febrero</w:t>
      </w:r>
      <w:r w:rsidRPr="009D617C">
        <w:rPr>
          <w:rFonts w:ascii="Tahoma" w:eastAsia="Times New Roman" w:hAnsi="Tahoma" w:cs="Tahoma"/>
          <w:sz w:val="24"/>
          <w:szCs w:val="24"/>
          <w:lang w:eastAsia="es-CO"/>
        </w:rPr>
        <w:t xml:space="preserve"> de 2022</w:t>
      </w:r>
    </w:p>
    <w:bookmarkEnd w:id="5"/>
    <w:p w14:paraId="71100549" w14:textId="77777777" w:rsidR="0098303F" w:rsidRPr="009D617C" w:rsidRDefault="0098303F" w:rsidP="009D617C">
      <w:pPr>
        <w:spacing w:after="0" w:line="276" w:lineRule="auto"/>
        <w:jc w:val="both"/>
        <w:rPr>
          <w:rFonts w:ascii="Tahoma" w:hAnsi="Tahoma" w:cs="Tahoma"/>
          <w:sz w:val="24"/>
          <w:szCs w:val="24"/>
        </w:rPr>
      </w:pPr>
    </w:p>
    <w:p w14:paraId="1CB719FF" w14:textId="3D46A400" w:rsidR="0098303F" w:rsidRPr="009D617C" w:rsidRDefault="0098303F" w:rsidP="009D617C">
      <w:pPr>
        <w:spacing w:after="0" w:line="276" w:lineRule="auto"/>
        <w:ind w:firstLine="708"/>
        <w:jc w:val="both"/>
        <w:rPr>
          <w:rFonts w:ascii="Tahoma" w:hAnsi="Tahoma" w:cs="Tahoma"/>
          <w:b/>
          <w:bCs/>
          <w:sz w:val="24"/>
          <w:szCs w:val="24"/>
        </w:rPr>
      </w:pPr>
      <w:r w:rsidRPr="009D617C">
        <w:rPr>
          <w:rFonts w:ascii="Tahoma" w:hAnsi="Tahoma" w:cs="Tahoma"/>
          <w:sz w:val="24"/>
          <w:szCs w:val="24"/>
        </w:rPr>
        <w:t xml:space="preserve">Teniendo en cuenta que el artículo 13 de la Ley 2213 del 13 de junio de 2022, estableció que en la especialidad laboral se proferirán por escrito las providencias de segunda instancia en las que se surta el grado jurisdiccional de consulta o se resuelva el recurso de apelación de autos o sentencias, la Sala de Decisión Laboral N° 4 Presidida por el Dr. JULIO CÉSAR SALAZAR MUÑOZ del Tribunal Superior de Pereira, integrada por la Magistrada ANA LUCÍA CAICEDO CALDERÓN quien en esta oportunidad actuará como Ponente y el Magistrado GERMÁN DARIO GOEZ VINASCO, procede a proferir la siguiente sentencia escrita dentro del proceso </w:t>
      </w:r>
      <w:r w:rsidRPr="00A7665F">
        <w:rPr>
          <w:rFonts w:ascii="Tahoma" w:hAnsi="Tahoma" w:cs="Tahoma"/>
          <w:b/>
          <w:sz w:val="24"/>
          <w:szCs w:val="24"/>
        </w:rPr>
        <w:t>ordinario laboral</w:t>
      </w:r>
      <w:r w:rsidRPr="009D617C">
        <w:rPr>
          <w:rFonts w:ascii="Tahoma" w:hAnsi="Tahoma" w:cs="Tahoma"/>
          <w:sz w:val="24"/>
          <w:szCs w:val="24"/>
        </w:rPr>
        <w:t xml:space="preserve"> instaurado por la señora </w:t>
      </w:r>
      <w:r w:rsidR="00A7665F" w:rsidRPr="009D617C">
        <w:rPr>
          <w:rFonts w:ascii="Tahoma" w:hAnsi="Tahoma" w:cs="Tahoma"/>
          <w:b/>
          <w:bCs/>
          <w:sz w:val="24"/>
          <w:szCs w:val="24"/>
        </w:rPr>
        <w:t xml:space="preserve">María Esperanza Ríos </w:t>
      </w:r>
      <w:proofErr w:type="spellStart"/>
      <w:r w:rsidR="00A7665F" w:rsidRPr="009D617C">
        <w:rPr>
          <w:rFonts w:ascii="Tahoma" w:hAnsi="Tahoma" w:cs="Tahoma"/>
          <w:b/>
          <w:bCs/>
          <w:sz w:val="24"/>
          <w:szCs w:val="24"/>
        </w:rPr>
        <w:t>Mape</w:t>
      </w:r>
      <w:proofErr w:type="spellEnd"/>
      <w:r w:rsidR="00A7665F" w:rsidRPr="009D617C">
        <w:rPr>
          <w:rFonts w:ascii="Tahoma" w:hAnsi="Tahoma" w:cs="Tahoma"/>
          <w:sz w:val="24"/>
          <w:szCs w:val="24"/>
        </w:rPr>
        <w:t xml:space="preserve"> </w:t>
      </w:r>
      <w:r w:rsidRPr="009D617C">
        <w:rPr>
          <w:rFonts w:ascii="Tahoma" w:hAnsi="Tahoma" w:cs="Tahoma"/>
          <w:sz w:val="24"/>
          <w:szCs w:val="24"/>
        </w:rPr>
        <w:t>en contra de</w:t>
      </w:r>
      <w:r w:rsidR="00A7665F" w:rsidRPr="00A7665F">
        <w:rPr>
          <w:rFonts w:ascii="Tahoma" w:hAnsi="Tahoma" w:cs="Tahoma"/>
          <w:sz w:val="24"/>
          <w:szCs w:val="24"/>
        </w:rPr>
        <w:t xml:space="preserve"> </w:t>
      </w:r>
      <w:r w:rsidR="00A7665F" w:rsidRPr="00A7665F">
        <w:rPr>
          <w:rFonts w:ascii="Tahoma" w:hAnsi="Tahoma" w:cs="Tahoma"/>
          <w:bCs/>
          <w:sz w:val="24"/>
          <w:szCs w:val="24"/>
        </w:rPr>
        <w:t xml:space="preserve">la </w:t>
      </w:r>
      <w:r w:rsidR="00A7665F" w:rsidRPr="009D617C">
        <w:rPr>
          <w:rFonts w:ascii="Tahoma" w:hAnsi="Tahoma" w:cs="Tahoma"/>
          <w:b/>
          <w:bCs/>
          <w:sz w:val="24"/>
          <w:szCs w:val="24"/>
        </w:rPr>
        <w:t xml:space="preserve">Administradora Colombiana de Pensiones </w:t>
      </w:r>
      <w:r w:rsidRPr="009D617C">
        <w:rPr>
          <w:rFonts w:ascii="Tahoma" w:hAnsi="Tahoma" w:cs="Tahoma"/>
          <w:b/>
          <w:bCs/>
          <w:sz w:val="24"/>
          <w:szCs w:val="24"/>
        </w:rPr>
        <w:t xml:space="preserve">– COLPENSIONES </w:t>
      </w:r>
      <w:r w:rsidR="00A7665F" w:rsidRPr="00A7665F">
        <w:rPr>
          <w:rFonts w:ascii="Tahoma" w:hAnsi="Tahoma" w:cs="Tahoma"/>
          <w:bCs/>
          <w:sz w:val="24"/>
          <w:szCs w:val="24"/>
        </w:rPr>
        <w:t xml:space="preserve">y las </w:t>
      </w:r>
      <w:r w:rsidR="00A7665F" w:rsidRPr="009D617C">
        <w:rPr>
          <w:rFonts w:ascii="Tahoma" w:hAnsi="Tahoma" w:cs="Tahoma"/>
          <w:b/>
          <w:bCs/>
          <w:sz w:val="24"/>
          <w:szCs w:val="24"/>
        </w:rPr>
        <w:t xml:space="preserve">Administradoras </w:t>
      </w:r>
      <w:r w:rsidR="00A7665F">
        <w:rPr>
          <w:rFonts w:ascii="Tahoma" w:hAnsi="Tahoma" w:cs="Tahoma"/>
          <w:b/>
          <w:bCs/>
          <w:sz w:val="24"/>
          <w:szCs w:val="24"/>
        </w:rPr>
        <w:t>d</w:t>
      </w:r>
      <w:r w:rsidR="00A7665F" w:rsidRPr="009D617C">
        <w:rPr>
          <w:rFonts w:ascii="Tahoma" w:hAnsi="Tahoma" w:cs="Tahoma"/>
          <w:b/>
          <w:bCs/>
          <w:sz w:val="24"/>
          <w:szCs w:val="24"/>
        </w:rPr>
        <w:t xml:space="preserve">e Fondos </w:t>
      </w:r>
      <w:r w:rsidR="00A7665F">
        <w:rPr>
          <w:rFonts w:ascii="Tahoma" w:hAnsi="Tahoma" w:cs="Tahoma"/>
          <w:b/>
          <w:bCs/>
          <w:sz w:val="24"/>
          <w:szCs w:val="24"/>
        </w:rPr>
        <w:t>d</w:t>
      </w:r>
      <w:r w:rsidR="00A7665F" w:rsidRPr="009D617C">
        <w:rPr>
          <w:rFonts w:ascii="Tahoma" w:hAnsi="Tahoma" w:cs="Tahoma"/>
          <w:b/>
          <w:bCs/>
          <w:sz w:val="24"/>
          <w:szCs w:val="24"/>
        </w:rPr>
        <w:t xml:space="preserve">e Pensiones </w:t>
      </w:r>
      <w:r w:rsidR="00A7665F">
        <w:rPr>
          <w:rFonts w:ascii="Tahoma" w:hAnsi="Tahoma" w:cs="Tahoma"/>
          <w:b/>
          <w:bCs/>
          <w:sz w:val="24"/>
          <w:szCs w:val="24"/>
        </w:rPr>
        <w:t>y</w:t>
      </w:r>
      <w:r w:rsidR="00A7665F" w:rsidRPr="009D617C">
        <w:rPr>
          <w:rFonts w:ascii="Tahoma" w:hAnsi="Tahoma" w:cs="Tahoma"/>
          <w:b/>
          <w:bCs/>
          <w:sz w:val="24"/>
          <w:szCs w:val="24"/>
        </w:rPr>
        <w:t xml:space="preserve"> Cesantías </w:t>
      </w:r>
      <w:r w:rsidRPr="009D617C">
        <w:rPr>
          <w:rFonts w:ascii="Tahoma" w:hAnsi="Tahoma" w:cs="Tahoma"/>
          <w:b/>
          <w:bCs/>
          <w:sz w:val="24"/>
          <w:szCs w:val="24"/>
        </w:rPr>
        <w:t>PROTECCIÓN S.A., PORVENIR S.A</w:t>
      </w:r>
      <w:r w:rsidR="00512BB7" w:rsidRPr="00512BB7">
        <w:rPr>
          <w:rFonts w:ascii="Tahoma" w:hAnsi="Tahoma" w:cs="Tahoma"/>
          <w:bCs/>
          <w:sz w:val="24"/>
          <w:szCs w:val="24"/>
        </w:rPr>
        <w:t xml:space="preserve"> y </w:t>
      </w:r>
      <w:r w:rsidRPr="009D617C">
        <w:rPr>
          <w:rFonts w:ascii="Tahoma" w:hAnsi="Tahoma" w:cs="Tahoma"/>
          <w:b/>
          <w:bCs/>
          <w:sz w:val="24"/>
          <w:szCs w:val="24"/>
        </w:rPr>
        <w:t>COLFONDOS S.A.</w:t>
      </w:r>
    </w:p>
    <w:p w14:paraId="58CC74CA" w14:textId="095E64F9" w:rsidR="03EBBE03" w:rsidRPr="009D617C" w:rsidRDefault="03EBBE03" w:rsidP="009D617C">
      <w:pPr>
        <w:spacing w:after="0" w:line="276" w:lineRule="auto"/>
        <w:ind w:firstLine="708"/>
        <w:jc w:val="both"/>
        <w:rPr>
          <w:rFonts w:ascii="Tahoma" w:hAnsi="Tahoma" w:cs="Tahoma"/>
          <w:b/>
          <w:bCs/>
          <w:sz w:val="24"/>
          <w:szCs w:val="24"/>
        </w:rPr>
      </w:pPr>
    </w:p>
    <w:p w14:paraId="53CA0C71" w14:textId="1B25211E" w:rsidR="2FB7CC5C" w:rsidRPr="009D617C" w:rsidRDefault="2FB7CC5C" w:rsidP="009D617C">
      <w:pPr>
        <w:spacing w:after="0" w:line="276" w:lineRule="auto"/>
        <w:ind w:firstLine="708"/>
        <w:jc w:val="center"/>
        <w:rPr>
          <w:rFonts w:ascii="Tahoma" w:hAnsi="Tahoma" w:cs="Tahoma"/>
          <w:b/>
          <w:bCs/>
          <w:sz w:val="24"/>
          <w:szCs w:val="24"/>
        </w:rPr>
      </w:pPr>
      <w:r w:rsidRPr="009D617C">
        <w:rPr>
          <w:rFonts w:ascii="Tahoma" w:hAnsi="Tahoma" w:cs="Tahoma"/>
          <w:b/>
          <w:bCs/>
          <w:sz w:val="24"/>
          <w:szCs w:val="24"/>
        </w:rPr>
        <w:t xml:space="preserve">CUESTIÓN PREVIA </w:t>
      </w:r>
    </w:p>
    <w:p w14:paraId="6D277A53" w14:textId="19F46ECC" w:rsidR="0098303F" w:rsidRPr="009D617C" w:rsidRDefault="0098303F" w:rsidP="009D617C">
      <w:pPr>
        <w:spacing w:after="0" w:line="276" w:lineRule="auto"/>
        <w:jc w:val="both"/>
        <w:rPr>
          <w:rFonts w:ascii="Tahoma" w:hAnsi="Tahoma" w:cs="Tahoma"/>
          <w:b/>
          <w:bCs/>
          <w:sz w:val="24"/>
          <w:szCs w:val="24"/>
        </w:rPr>
      </w:pPr>
    </w:p>
    <w:p w14:paraId="322DA4CF" w14:textId="7439164E" w:rsidR="2FB7CC5C" w:rsidRPr="009D617C" w:rsidRDefault="2FB7CC5C" w:rsidP="009D617C">
      <w:pPr>
        <w:spacing w:line="276" w:lineRule="auto"/>
        <w:ind w:firstLine="708"/>
        <w:jc w:val="both"/>
        <w:rPr>
          <w:rFonts w:ascii="Tahoma" w:eastAsia="Tahoma" w:hAnsi="Tahoma" w:cs="Tahoma"/>
          <w:sz w:val="24"/>
          <w:szCs w:val="24"/>
          <w:lang w:val="es"/>
        </w:rPr>
      </w:pPr>
      <w:r w:rsidRPr="009D617C">
        <w:rPr>
          <w:rFonts w:ascii="Tahoma" w:eastAsia="Tahoma" w:hAnsi="Tahoma" w:cs="Tahoma"/>
          <w:sz w:val="24"/>
          <w:szCs w:val="24"/>
          <w:lang w:val="es"/>
        </w:rPr>
        <w:t>El proyecto inicial presentado por el Magistrado Julio César Salazar Muñoz no fue avalado por el resto de la Sala y por eso, la Magistrada que le sigue en turno, Dra. Ana Lucía Caicedo Calderón, presenta la ponencia de las mayorías, advirtiendo que, por economía procesal, se acogieron varios acápites redactados en la ponencia original, frente a los cuales no se presentó discusión alguna.</w:t>
      </w:r>
    </w:p>
    <w:p w14:paraId="514B46AC" w14:textId="77777777" w:rsidR="00E459E9" w:rsidRPr="009D617C" w:rsidRDefault="00E459E9" w:rsidP="009D617C">
      <w:pPr>
        <w:spacing w:after="0" w:line="276" w:lineRule="auto"/>
        <w:jc w:val="both"/>
        <w:rPr>
          <w:rFonts w:ascii="Tahoma" w:hAnsi="Tahoma" w:cs="Tahoma"/>
          <w:b/>
          <w:sz w:val="24"/>
          <w:szCs w:val="24"/>
        </w:rPr>
      </w:pPr>
    </w:p>
    <w:p w14:paraId="1E8CA7AF" w14:textId="77777777" w:rsidR="0098303F" w:rsidRPr="009D617C" w:rsidRDefault="0098303F" w:rsidP="009D617C">
      <w:pPr>
        <w:spacing w:after="0" w:line="276" w:lineRule="auto"/>
        <w:jc w:val="center"/>
        <w:rPr>
          <w:rFonts w:ascii="Tahoma" w:hAnsi="Tahoma" w:cs="Tahoma"/>
          <w:b/>
          <w:sz w:val="24"/>
          <w:szCs w:val="24"/>
        </w:rPr>
      </w:pPr>
      <w:r w:rsidRPr="009D617C">
        <w:rPr>
          <w:rFonts w:ascii="Tahoma" w:hAnsi="Tahoma" w:cs="Tahoma"/>
          <w:b/>
          <w:sz w:val="24"/>
          <w:szCs w:val="24"/>
        </w:rPr>
        <w:t>AUTO</w:t>
      </w:r>
    </w:p>
    <w:p w14:paraId="15099CD9" w14:textId="77777777" w:rsidR="0098303F" w:rsidRPr="009D617C" w:rsidRDefault="0098303F" w:rsidP="009D617C">
      <w:pPr>
        <w:spacing w:after="0" w:line="276" w:lineRule="auto"/>
        <w:jc w:val="both"/>
        <w:rPr>
          <w:rFonts w:ascii="Tahoma" w:hAnsi="Tahoma" w:cs="Tahoma"/>
          <w:sz w:val="24"/>
          <w:szCs w:val="24"/>
        </w:rPr>
      </w:pPr>
    </w:p>
    <w:p w14:paraId="7FF268D4" w14:textId="561F46C8" w:rsidR="0098303F" w:rsidRPr="009D617C" w:rsidRDefault="001F5481" w:rsidP="009D617C">
      <w:pPr>
        <w:spacing w:after="0" w:line="276" w:lineRule="auto"/>
        <w:ind w:firstLine="708"/>
        <w:jc w:val="both"/>
        <w:rPr>
          <w:rFonts w:ascii="Tahoma" w:hAnsi="Tahoma" w:cs="Tahoma"/>
          <w:sz w:val="24"/>
          <w:szCs w:val="24"/>
        </w:rPr>
      </w:pPr>
      <w:r>
        <w:rPr>
          <w:rFonts w:ascii="Tahoma" w:hAnsi="Tahoma" w:cs="Tahoma"/>
          <w:sz w:val="24"/>
          <w:szCs w:val="24"/>
        </w:rPr>
        <w:t>(…)</w:t>
      </w:r>
    </w:p>
    <w:p w14:paraId="224DFF21" w14:textId="7E454218" w:rsidR="0098303F" w:rsidRPr="009D617C" w:rsidRDefault="0098303F" w:rsidP="009D617C">
      <w:pPr>
        <w:spacing w:after="0" w:line="276" w:lineRule="auto"/>
        <w:jc w:val="both"/>
        <w:rPr>
          <w:rFonts w:ascii="Tahoma" w:hAnsi="Tahoma" w:cs="Tahoma"/>
          <w:sz w:val="24"/>
          <w:szCs w:val="24"/>
        </w:rPr>
      </w:pPr>
    </w:p>
    <w:p w14:paraId="25415B46" w14:textId="77777777" w:rsidR="0098303F" w:rsidRPr="009D617C" w:rsidRDefault="0098303F" w:rsidP="009D617C">
      <w:pPr>
        <w:spacing w:after="0" w:line="276" w:lineRule="auto"/>
        <w:jc w:val="center"/>
        <w:rPr>
          <w:rFonts w:ascii="Tahoma" w:hAnsi="Tahoma" w:cs="Tahoma"/>
          <w:b/>
          <w:sz w:val="24"/>
          <w:szCs w:val="24"/>
        </w:rPr>
      </w:pPr>
      <w:r w:rsidRPr="009D617C">
        <w:rPr>
          <w:rFonts w:ascii="Tahoma" w:hAnsi="Tahoma" w:cs="Tahoma"/>
          <w:b/>
          <w:sz w:val="24"/>
          <w:szCs w:val="24"/>
        </w:rPr>
        <w:t>PUNTO A TRATAR</w:t>
      </w:r>
    </w:p>
    <w:p w14:paraId="57574E71" w14:textId="77777777" w:rsidR="0098303F" w:rsidRPr="009D617C" w:rsidRDefault="0098303F" w:rsidP="009D617C">
      <w:pPr>
        <w:spacing w:after="0" w:line="276" w:lineRule="auto"/>
        <w:jc w:val="both"/>
        <w:rPr>
          <w:rFonts w:ascii="Tahoma" w:hAnsi="Tahoma" w:cs="Tahoma"/>
          <w:sz w:val="24"/>
          <w:szCs w:val="24"/>
        </w:rPr>
      </w:pPr>
    </w:p>
    <w:p w14:paraId="4B691FDD" w14:textId="77777777" w:rsidR="0098303F" w:rsidRPr="009D617C" w:rsidRDefault="0098303F" w:rsidP="009D617C">
      <w:pPr>
        <w:spacing w:after="0" w:line="276" w:lineRule="auto"/>
        <w:ind w:firstLine="708"/>
        <w:jc w:val="both"/>
        <w:rPr>
          <w:rFonts w:ascii="Tahoma" w:hAnsi="Tahoma" w:cs="Tahoma"/>
          <w:sz w:val="24"/>
          <w:szCs w:val="24"/>
        </w:rPr>
      </w:pPr>
      <w:r w:rsidRPr="009D617C">
        <w:rPr>
          <w:rFonts w:ascii="Tahoma" w:hAnsi="Tahoma" w:cs="Tahoma"/>
          <w:sz w:val="24"/>
          <w:szCs w:val="24"/>
        </w:rPr>
        <w:t xml:space="preserve">Por medio de esta providencia procede la Sala a resolver el recurso de apelación interpuesto por las codemandadas Colfondos S.A, Protección S.A y Colpensiones en contra de la sentencia proferida el 10 de agosto de 2021 por el Juzgado Cuarto Laboral del Circuito de Pereira. Asimismo, en virtud del grado jurisdiccional de consulta, se revisará la decisión de instancia al haber sido adversa a los intereses de Colpensiones. Para ello se tiene en cuenta lo siguiente: </w:t>
      </w:r>
    </w:p>
    <w:p w14:paraId="40DB8278" w14:textId="4FE32806" w:rsidR="0098303F" w:rsidRPr="009D617C" w:rsidRDefault="0098303F" w:rsidP="009D617C">
      <w:pPr>
        <w:spacing w:after="0" w:line="276" w:lineRule="auto"/>
        <w:jc w:val="both"/>
        <w:rPr>
          <w:rFonts w:ascii="Tahoma" w:hAnsi="Tahoma" w:cs="Tahoma"/>
          <w:sz w:val="24"/>
          <w:szCs w:val="24"/>
        </w:rPr>
      </w:pPr>
    </w:p>
    <w:p w14:paraId="58834B77" w14:textId="77777777" w:rsidR="00E459E9" w:rsidRPr="009D617C" w:rsidRDefault="00E459E9" w:rsidP="009D617C">
      <w:pPr>
        <w:spacing w:after="0" w:line="276" w:lineRule="auto"/>
        <w:jc w:val="both"/>
        <w:rPr>
          <w:rFonts w:ascii="Tahoma" w:hAnsi="Tahoma" w:cs="Tahoma"/>
          <w:sz w:val="24"/>
          <w:szCs w:val="24"/>
        </w:rPr>
      </w:pPr>
    </w:p>
    <w:p w14:paraId="402908B1" w14:textId="7ED98A97" w:rsidR="0098303F" w:rsidRPr="009D617C" w:rsidRDefault="0098303F" w:rsidP="009D617C">
      <w:pPr>
        <w:spacing w:after="0" w:line="276" w:lineRule="auto"/>
        <w:jc w:val="center"/>
        <w:rPr>
          <w:rFonts w:ascii="Tahoma" w:hAnsi="Tahoma" w:cs="Tahoma"/>
          <w:b/>
          <w:sz w:val="24"/>
          <w:szCs w:val="24"/>
        </w:rPr>
      </w:pPr>
      <w:r w:rsidRPr="009D617C">
        <w:rPr>
          <w:rFonts w:ascii="Tahoma" w:hAnsi="Tahoma" w:cs="Tahoma"/>
          <w:b/>
          <w:sz w:val="24"/>
          <w:szCs w:val="24"/>
        </w:rPr>
        <w:t>1.</w:t>
      </w:r>
      <w:r w:rsidRPr="009D617C">
        <w:rPr>
          <w:rFonts w:ascii="Tahoma" w:hAnsi="Tahoma" w:cs="Tahoma"/>
          <w:b/>
          <w:sz w:val="24"/>
          <w:szCs w:val="24"/>
        </w:rPr>
        <w:tab/>
      </w:r>
      <w:r w:rsidR="00F1389D" w:rsidRPr="009D617C">
        <w:rPr>
          <w:rFonts w:ascii="Tahoma" w:hAnsi="Tahoma" w:cs="Tahoma"/>
          <w:b/>
          <w:sz w:val="24"/>
          <w:szCs w:val="24"/>
        </w:rPr>
        <w:t>La d</w:t>
      </w:r>
      <w:r w:rsidRPr="009D617C">
        <w:rPr>
          <w:rFonts w:ascii="Tahoma" w:hAnsi="Tahoma" w:cs="Tahoma"/>
          <w:b/>
          <w:sz w:val="24"/>
          <w:szCs w:val="24"/>
        </w:rPr>
        <w:t xml:space="preserve">emanda y </w:t>
      </w:r>
      <w:r w:rsidR="00F1389D" w:rsidRPr="009D617C">
        <w:rPr>
          <w:rFonts w:ascii="Tahoma" w:hAnsi="Tahoma" w:cs="Tahoma"/>
          <w:b/>
          <w:sz w:val="24"/>
          <w:szCs w:val="24"/>
        </w:rPr>
        <w:t xml:space="preserve">la </w:t>
      </w:r>
      <w:r w:rsidRPr="009D617C">
        <w:rPr>
          <w:rFonts w:ascii="Tahoma" w:hAnsi="Tahoma" w:cs="Tahoma"/>
          <w:b/>
          <w:sz w:val="24"/>
          <w:szCs w:val="24"/>
        </w:rPr>
        <w:t>contestación</w:t>
      </w:r>
      <w:r w:rsidR="00F1389D" w:rsidRPr="009D617C">
        <w:rPr>
          <w:rFonts w:ascii="Tahoma" w:hAnsi="Tahoma" w:cs="Tahoma"/>
          <w:b/>
          <w:sz w:val="24"/>
          <w:szCs w:val="24"/>
        </w:rPr>
        <w:t xml:space="preserve"> de la demanda</w:t>
      </w:r>
    </w:p>
    <w:p w14:paraId="013F32A4" w14:textId="77777777" w:rsidR="0098303F" w:rsidRPr="009D617C" w:rsidRDefault="0098303F" w:rsidP="009D617C">
      <w:pPr>
        <w:spacing w:after="0" w:line="276" w:lineRule="auto"/>
        <w:jc w:val="both"/>
        <w:rPr>
          <w:rFonts w:ascii="Tahoma" w:hAnsi="Tahoma" w:cs="Tahoma"/>
          <w:sz w:val="24"/>
          <w:szCs w:val="24"/>
        </w:rPr>
      </w:pPr>
    </w:p>
    <w:p w14:paraId="708663DD" w14:textId="77777777" w:rsidR="0098303F" w:rsidRPr="009D617C" w:rsidRDefault="0098303F" w:rsidP="009D617C">
      <w:pPr>
        <w:spacing w:after="0" w:line="276" w:lineRule="auto"/>
        <w:ind w:firstLine="708"/>
        <w:jc w:val="both"/>
        <w:rPr>
          <w:rFonts w:ascii="Tahoma" w:hAnsi="Tahoma" w:cs="Tahoma"/>
          <w:sz w:val="24"/>
          <w:szCs w:val="24"/>
        </w:rPr>
      </w:pPr>
      <w:r w:rsidRPr="009D617C">
        <w:rPr>
          <w:rFonts w:ascii="Tahoma" w:hAnsi="Tahoma" w:cs="Tahoma"/>
          <w:sz w:val="24"/>
          <w:szCs w:val="24"/>
        </w:rPr>
        <w:lastRenderedPageBreak/>
        <w:t xml:space="preserve">Pretende la señora María Esperanza Ríos </w:t>
      </w:r>
      <w:proofErr w:type="spellStart"/>
      <w:r w:rsidRPr="009D617C">
        <w:rPr>
          <w:rFonts w:ascii="Tahoma" w:hAnsi="Tahoma" w:cs="Tahoma"/>
          <w:sz w:val="24"/>
          <w:szCs w:val="24"/>
        </w:rPr>
        <w:t>Mape</w:t>
      </w:r>
      <w:proofErr w:type="spellEnd"/>
      <w:r w:rsidRPr="009D617C">
        <w:rPr>
          <w:rFonts w:ascii="Tahoma" w:hAnsi="Tahoma" w:cs="Tahoma"/>
          <w:sz w:val="24"/>
          <w:szCs w:val="24"/>
        </w:rPr>
        <w:t xml:space="preserve"> que la justicia laboral declare la ineficacia de la afiliación efectuada al régimen de ahorro individual con solidaridad a través del fondo privado de pensiones Colfondos S.A. y los traslados posteriores, y consecuente con ello, que se declare válida y vigente la afiliación primigenia efectuada al régimen de prima media con prestación definida. Con base en ello, aspira que se declare que es beneficiaria del régimen de transición consagrado en el artículo 36 de la Ley 100 de 1993, y por ende tiene derecho a la aplicación de la Ley 71 de 1988 para efectos pensionales.  </w:t>
      </w:r>
    </w:p>
    <w:p w14:paraId="6EB20E85" w14:textId="77777777" w:rsidR="0098303F" w:rsidRPr="009D617C" w:rsidRDefault="0098303F" w:rsidP="009D617C">
      <w:pPr>
        <w:spacing w:after="0" w:line="276" w:lineRule="auto"/>
        <w:jc w:val="both"/>
        <w:rPr>
          <w:rFonts w:ascii="Tahoma" w:hAnsi="Tahoma" w:cs="Tahoma"/>
          <w:sz w:val="24"/>
          <w:szCs w:val="24"/>
        </w:rPr>
      </w:pPr>
      <w:r w:rsidRPr="009D617C">
        <w:rPr>
          <w:rFonts w:ascii="Tahoma" w:hAnsi="Tahoma" w:cs="Tahoma"/>
          <w:sz w:val="24"/>
          <w:szCs w:val="24"/>
        </w:rPr>
        <w:t xml:space="preserve"> </w:t>
      </w:r>
    </w:p>
    <w:p w14:paraId="3FE3E5A6" w14:textId="77777777" w:rsidR="0098303F" w:rsidRPr="009D617C" w:rsidRDefault="0098303F" w:rsidP="009D617C">
      <w:pPr>
        <w:spacing w:after="0" w:line="276" w:lineRule="auto"/>
        <w:ind w:firstLine="708"/>
        <w:jc w:val="both"/>
        <w:rPr>
          <w:rFonts w:ascii="Tahoma" w:hAnsi="Tahoma" w:cs="Tahoma"/>
          <w:sz w:val="24"/>
          <w:szCs w:val="24"/>
        </w:rPr>
      </w:pPr>
      <w:r w:rsidRPr="009D617C">
        <w:rPr>
          <w:rFonts w:ascii="Tahoma" w:hAnsi="Tahoma" w:cs="Tahoma"/>
          <w:sz w:val="24"/>
          <w:szCs w:val="24"/>
        </w:rPr>
        <w:t xml:space="preserve">En ese orden, pide que se condene a los fondos privados de pensiones demandados a trasladar la totalidad de los aportes y sus respectivos rendimientos sin descuento alguno con destino a la Administradora Colombiana de Pensiones, y a ésta última a reliquidar la pensión de vejez a partir del 28 de noviembre de 2008, teniendo en cuenta un IBL de 2´868.983 y una tasa de remplazo del 75%, cancelando las  diferencias pensionales a que haya lugar, más los intereses moratorios de que trata la Ley 100 de 1993. Pide además que se condene a los fondos privados de pensiones demandados a cancelar los perjuicios causados a título de lucro cesante.  </w:t>
      </w:r>
    </w:p>
    <w:p w14:paraId="24EDE959" w14:textId="77777777" w:rsidR="0098303F" w:rsidRPr="009D617C" w:rsidRDefault="0098303F" w:rsidP="009D617C">
      <w:pPr>
        <w:spacing w:after="0" w:line="276" w:lineRule="auto"/>
        <w:jc w:val="both"/>
        <w:rPr>
          <w:rFonts w:ascii="Tahoma" w:hAnsi="Tahoma" w:cs="Tahoma"/>
          <w:sz w:val="24"/>
          <w:szCs w:val="24"/>
        </w:rPr>
      </w:pPr>
      <w:r w:rsidRPr="009D617C">
        <w:rPr>
          <w:rFonts w:ascii="Tahoma" w:hAnsi="Tahoma" w:cs="Tahoma"/>
          <w:sz w:val="24"/>
          <w:szCs w:val="24"/>
        </w:rPr>
        <w:t xml:space="preserve"> </w:t>
      </w:r>
    </w:p>
    <w:p w14:paraId="561DBF37" w14:textId="77777777" w:rsidR="0098303F" w:rsidRPr="009D617C" w:rsidRDefault="0098303F" w:rsidP="009D617C">
      <w:pPr>
        <w:spacing w:after="0" w:line="276" w:lineRule="auto"/>
        <w:ind w:firstLine="708"/>
        <w:jc w:val="both"/>
        <w:rPr>
          <w:rFonts w:ascii="Tahoma" w:hAnsi="Tahoma" w:cs="Tahoma"/>
          <w:sz w:val="24"/>
          <w:szCs w:val="24"/>
        </w:rPr>
      </w:pPr>
      <w:r w:rsidRPr="009D617C">
        <w:rPr>
          <w:rFonts w:ascii="Tahoma" w:hAnsi="Tahoma" w:cs="Tahoma"/>
          <w:sz w:val="24"/>
          <w:szCs w:val="24"/>
        </w:rPr>
        <w:t xml:space="preserve">Refiere que: nació el 2 de enero de 1954, contando para el 1 de abril de 1994 con más de 35 años de edad y 520.56 semanas cotizadas al Instituto de Seguros Sociales, al que se afilió desde el 17 de junio de 1992; se trasladó a Colfondos S.A. Pensiones y Cesantías el 7 de abril de 1995, sin recibir ningún tipo de asesoría; posteriormente el 9 de diciembre de 1996 migró a la AFP Porvenir S.A. y luego el 8 de octubre de 2003 a la AFP Protección S.A., sin que le hubiesen suministrado información en torno a la edad mínima y el saldo que debía acreditar en su cuenta de ahorro individual para acceder al derecho pensional, ni mucho menos, le informaran sobre la pérdida del régimen de transición, entre otros aspectos, incumpliendo su deber de información y buen consejo.  </w:t>
      </w:r>
    </w:p>
    <w:p w14:paraId="4E3D908C" w14:textId="77777777" w:rsidR="0098303F" w:rsidRPr="009D617C" w:rsidRDefault="0098303F" w:rsidP="009D617C">
      <w:pPr>
        <w:spacing w:after="0" w:line="276" w:lineRule="auto"/>
        <w:jc w:val="both"/>
        <w:rPr>
          <w:rFonts w:ascii="Tahoma" w:hAnsi="Tahoma" w:cs="Tahoma"/>
          <w:sz w:val="24"/>
          <w:szCs w:val="24"/>
        </w:rPr>
      </w:pPr>
      <w:r w:rsidRPr="009D617C">
        <w:rPr>
          <w:rFonts w:ascii="Tahoma" w:hAnsi="Tahoma" w:cs="Tahoma"/>
          <w:sz w:val="24"/>
          <w:szCs w:val="24"/>
        </w:rPr>
        <w:t xml:space="preserve"> </w:t>
      </w:r>
    </w:p>
    <w:p w14:paraId="2ADF3675" w14:textId="77777777" w:rsidR="0098303F" w:rsidRPr="009D617C" w:rsidRDefault="0098303F" w:rsidP="009D617C">
      <w:pPr>
        <w:spacing w:after="0" w:line="276" w:lineRule="auto"/>
        <w:ind w:firstLine="708"/>
        <w:jc w:val="both"/>
        <w:rPr>
          <w:rFonts w:ascii="Tahoma" w:hAnsi="Tahoma" w:cs="Tahoma"/>
          <w:sz w:val="24"/>
          <w:szCs w:val="24"/>
        </w:rPr>
      </w:pPr>
      <w:r w:rsidRPr="009D617C">
        <w:rPr>
          <w:rFonts w:ascii="Tahoma" w:hAnsi="Tahoma" w:cs="Tahoma"/>
          <w:sz w:val="24"/>
          <w:szCs w:val="24"/>
        </w:rPr>
        <w:t xml:space="preserve">Expone que mediante Resolución No. 4684 del 29 de julio de 2010 el Instituto de Seguros Sociales le reconoció la pensión de vejez a partir de esa anualidad y en cuantía de $1´101.767; a través de la Resolución No. 0072 del 17 de enero de 2011 se modificó el acto administrativo anterior, reconociendo la prestación a partir del 5 de noviembre de 2010 y en cuantía de $1´116.352, tomando en cuenta el IBL de los últimos 10 años y una tasa de remplazo del 64.32%, de conformidad con lo dispuesto en la Ley 797 de 2003. Aduce que de no haber sido trasladada se habría pensionado en el régimen de prima media con prestación definida bajo el amparo del régimen de transición, alcanzando una mesada pensional de $2´151.737,25; pese a que solicitó ante las entidades accionadas la nulidad de la afiliación o traslado de régimen pensional, obtuvo respuesta desfavorable.  </w:t>
      </w:r>
    </w:p>
    <w:p w14:paraId="5038FA0C" w14:textId="77777777" w:rsidR="0098303F" w:rsidRPr="009D617C" w:rsidRDefault="0098303F" w:rsidP="009D617C">
      <w:pPr>
        <w:spacing w:after="0" w:line="276" w:lineRule="auto"/>
        <w:jc w:val="both"/>
        <w:rPr>
          <w:rFonts w:ascii="Tahoma" w:hAnsi="Tahoma" w:cs="Tahoma"/>
          <w:sz w:val="24"/>
          <w:szCs w:val="24"/>
        </w:rPr>
      </w:pPr>
      <w:r w:rsidRPr="009D617C">
        <w:rPr>
          <w:rFonts w:ascii="Tahoma" w:hAnsi="Tahoma" w:cs="Tahoma"/>
          <w:sz w:val="24"/>
          <w:szCs w:val="24"/>
        </w:rPr>
        <w:t xml:space="preserve"> </w:t>
      </w:r>
    </w:p>
    <w:p w14:paraId="34DD8C81" w14:textId="77777777" w:rsidR="0098303F" w:rsidRPr="009D617C" w:rsidRDefault="0098303F" w:rsidP="009D617C">
      <w:pPr>
        <w:spacing w:after="0" w:line="276" w:lineRule="auto"/>
        <w:ind w:firstLine="708"/>
        <w:jc w:val="both"/>
        <w:rPr>
          <w:rFonts w:ascii="Tahoma" w:hAnsi="Tahoma" w:cs="Tahoma"/>
          <w:sz w:val="24"/>
          <w:szCs w:val="24"/>
        </w:rPr>
      </w:pPr>
      <w:r w:rsidRPr="009D617C">
        <w:rPr>
          <w:rFonts w:ascii="Tahoma" w:hAnsi="Tahoma" w:cs="Tahoma"/>
          <w:b/>
          <w:sz w:val="24"/>
          <w:szCs w:val="24"/>
        </w:rPr>
        <w:t>La Administradora Colombiana de Pensiones Colpensiones</w:t>
      </w:r>
      <w:r w:rsidRPr="009D617C">
        <w:rPr>
          <w:rFonts w:ascii="Tahoma" w:hAnsi="Tahoma" w:cs="Tahoma"/>
          <w:sz w:val="24"/>
          <w:szCs w:val="24"/>
        </w:rPr>
        <w:t xml:space="preserve"> dio respuesta a la demanda manifestando que se opone a las pretensiones, por carecer de sustento fáctico y legal, por cuanto no se evidencia que por parte de los fondos privados de pensiones accionados exista engaño o acto alguno que amerite la declaratoria de nulidad o ineficacia del traslado de régimen. Sostiene que la actora estuvo afiliada al RAIS entre el 1 de agosto de 1996 y el 30 de junio de 2000, motivo </w:t>
      </w:r>
      <w:r w:rsidRPr="009D617C">
        <w:rPr>
          <w:rFonts w:ascii="Tahoma" w:hAnsi="Tahoma" w:cs="Tahoma"/>
          <w:sz w:val="24"/>
          <w:szCs w:val="24"/>
        </w:rPr>
        <w:lastRenderedPageBreak/>
        <w:t xml:space="preserve">por el cual al haberse acogido voluntariamente al mismo perdió el régimen de transición del cual era beneficiaria en el RPMPD, correspondiéndole a ella demostrar que la información que recibió por las </w:t>
      </w:r>
      <w:proofErr w:type="spellStart"/>
      <w:r w:rsidRPr="009D617C">
        <w:rPr>
          <w:rFonts w:ascii="Tahoma" w:hAnsi="Tahoma" w:cs="Tahoma"/>
          <w:sz w:val="24"/>
          <w:szCs w:val="24"/>
        </w:rPr>
        <w:t>AFP´s</w:t>
      </w:r>
      <w:proofErr w:type="spellEnd"/>
      <w:r w:rsidRPr="009D617C">
        <w:rPr>
          <w:rFonts w:ascii="Tahoma" w:hAnsi="Tahoma" w:cs="Tahoma"/>
          <w:sz w:val="24"/>
          <w:szCs w:val="24"/>
        </w:rPr>
        <w:t xml:space="preserve"> fue equivocada o engañosa. En su defensa propuso como excepciones las que denominó: “Validez de la afiliación al RAIS”, Saneamiento de una presunta nulidad”, “Solicitud de traslado de dineros de gastos de administración”, “Prescripción”, “Imposibilidad jurídica para reconocer y pagar derechos por fuera del ordenamiento legal”, “Buena fe -Colpensiones”, “Imposibilidad de condena en costas”, “Declaratoria de otras excepciones”. (archivo 16 del expediente digital). </w:t>
      </w:r>
    </w:p>
    <w:p w14:paraId="32640B27" w14:textId="77777777" w:rsidR="0098303F" w:rsidRPr="009D617C" w:rsidRDefault="0098303F" w:rsidP="009D617C">
      <w:pPr>
        <w:spacing w:after="0" w:line="276" w:lineRule="auto"/>
        <w:jc w:val="both"/>
        <w:rPr>
          <w:rFonts w:ascii="Tahoma" w:hAnsi="Tahoma" w:cs="Tahoma"/>
          <w:sz w:val="24"/>
          <w:szCs w:val="24"/>
        </w:rPr>
      </w:pPr>
      <w:r w:rsidRPr="009D617C">
        <w:rPr>
          <w:rFonts w:ascii="Tahoma" w:hAnsi="Tahoma" w:cs="Tahoma"/>
          <w:sz w:val="24"/>
          <w:szCs w:val="24"/>
        </w:rPr>
        <w:t xml:space="preserve"> </w:t>
      </w:r>
    </w:p>
    <w:p w14:paraId="430CAC49" w14:textId="77777777" w:rsidR="0098303F" w:rsidRPr="009D617C" w:rsidRDefault="0098303F" w:rsidP="009D617C">
      <w:pPr>
        <w:spacing w:after="0" w:line="276" w:lineRule="auto"/>
        <w:ind w:firstLine="708"/>
        <w:jc w:val="both"/>
        <w:rPr>
          <w:rFonts w:ascii="Tahoma" w:hAnsi="Tahoma" w:cs="Tahoma"/>
          <w:sz w:val="24"/>
          <w:szCs w:val="24"/>
        </w:rPr>
      </w:pPr>
      <w:r w:rsidRPr="009D617C">
        <w:rPr>
          <w:rFonts w:ascii="Tahoma" w:hAnsi="Tahoma" w:cs="Tahoma"/>
          <w:sz w:val="24"/>
          <w:szCs w:val="24"/>
        </w:rPr>
        <w:t xml:space="preserve">Por su parte, la </w:t>
      </w:r>
      <w:r w:rsidRPr="009D617C">
        <w:rPr>
          <w:rFonts w:ascii="Tahoma" w:hAnsi="Tahoma" w:cs="Tahoma"/>
          <w:b/>
          <w:sz w:val="24"/>
          <w:szCs w:val="24"/>
        </w:rPr>
        <w:t>AFP Porvenir S.A.</w:t>
      </w:r>
      <w:r w:rsidRPr="009D617C">
        <w:rPr>
          <w:rFonts w:ascii="Tahoma" w:hAnsi="Tahoma" w:cs="Tahoma"/>
          <w:sz w:val="24"/>
          <w:szCs w:val="24"/>
        </w:rPr>
        <w:t xml:space="preserve"> respondió la demanda indicando que el traslado de régimen de la demandante no se dio en virtud de la suscripción del formulario de vinculación con la entidad, sino como consecuencia de su afiliación a Colfondos S.A. En ese orden de ideas, se opuso a la prosperidad de las pretensiones, aludiendo que debe ser exonerada de cualquier tipo de condena dado que su actuar se ha ceñido en todo momento a la ley y la buena fe. Formuló como excepciones de fondo las de “Anulación del acto jurídico de afiliación de la demandante al fondo de pensiones obligatorias administrado por Porvenir”, “Pago”, “Compensación”, “Prescripción”, “Buena fe” e “Innominada o genérica”. (archivo 17 del expediente digital).  </w:t>
      </w:r>
    </w:p>
    <w:p w14:paraId="583A538B" w14:textId="77777777" w:rsidR="0098303F" w:rsidRPr="009D617C" w:rsidRDefault="0098303F" w:rsidP="009D617C">
      <w:pPr>
        <w:spacing w:after="0" w:line="276" w:lineRule="auto"/>
        <w:jc w:val="both"/>
        <w:rPr>
          <w:rFonts w:ascii="Tahoma" w:hAnsi="Tahoma" w:cs="Tahoma"/>
          <w:sz w:val="24"/>
          <w:szCs w:val="24"/>
        </w:rPr>
      </w:pPr>
      <w:r w:rsidRPr="009D617C">
        <w:rPr>
          <w:rFonts w:ascii="Tahoma" w:hAnsi="Tahoma" w:cs="Tahoma"/>
          <w:sz w:val="24"/>
          <w:szCs w:val="24"/>
        </w:rPr>
        <w:t xml:space="preserve"> </w:t>
      </w:r>
    </w:p>
    <w:p w14:paraId="50A3F255" w14:textId="77777777" w:rsidR="0098303F" w:rsidRPr="009D617C" w:rsidRDefault="0098303F" w:rsidP="009D617C">
      <w:pPr>
        <w:spacing w:after="0" w:line="276" w:lineRule="auto"/>
        <w:ind w:firstLine="708"/>
        <w:jc w:val="both"/>
        <w:rPr>
          <w:rFonts w:ascii="Tahoma" w:hAnsi="Tahoma" w:cs="Tahoma"/>
          <w:sz w:val="24"/>
          <w:szCs w:val="24"/>
        </w:rPr>
      </w:pPr>
      <w:r w:rsidRPr="009D617C">
        <w:rPr>
          <w:rFonts w:ascii="Tahoma" w:hAnsi="Tahoma" w:cs="Tahoma"/>
          <w:sz w:val="24"/>
          <w:szCs w:val="24"/>
        </w:rPr>
        <w:t xml:space="preserve">A su turno, la </w:t>
      </w:r>
      <w:r w:rsidRPr="009D617C">
        <w:rPr>
          <w:rFonts w:ascii="Tahoma" w:hAnsi="Tahoma" w:cs="Tahoma"/>
          <w:b/>
          <w:sz w:val="24"/>
          <w:szCs w:val="24"/>
        </w:rPr>
        <w:t xml:space="preserve">AFP Colfondos S.A. </w:t>
      </w:r>
      <w:r w:rsidRPr="009D617C">
        <w:rPr>
          <w:rFonts w:ascii="Tahoma" w:hAnsi="Tahoma" w:cs="Tahoma"/>
          <w:sz w:val="24"/>
          <w:szCs w:val="24"/>
        </w:rPr>
        <w:t xml:space="preserve">contestó indicando que se opone igualmente a la prosperidad de las pretensiones de la demanda, por cuanto no se presentó ninguna causal legal de ineficacia del actor jurídico de afiliación de la demandante a la entidad, pues para la calenda en que se trasladó de régimen pensional, las AFPS del RAIS no tenían la obligación legal de realizar proyecciones financieras de las mesadas pensionales de los potenciales afiliados, ni mucho menos, mantener constancia escrita de las asesorías suministradas, máxime que para aquella época las mesadas eran significativamente superiores a las proyectadas en la actualidad, debido a las altas tasas de rentabilidad ofrecidas por los fondos privados. Refiere que el formulario de afiliación suscrito con la entidad reúne los requisitos mínimos del artículo 11 del Decreto 692 de 1994 y que la selección de régimen y de administradora es un acto que concierne exclusivamente a la voluntad libre y espontánea del trabajador. En su defensa, formuló como excepciones de fondo las de: “Validez y eficacia  de la afiliación de la demandante al RAIS e inexistencia de vicios en el consentimiento”, “Inexistencia de la obligación de trasladar la comisión de administración, en caso de que se declare la nulidad o ineficacia de la afiliación al RAIS”, “Inexistencia de la obligación de devolver el pago al seguro previsional cuando se declara la nulidad o ineficacia de la afiliación al RAIS”, “Pago”, “Compensación”, “Prescripción”, “Buena fe” e “Innominada o genérica”. (archivo 25 del expediente digital).   </w:t>
      </w:r>
    </w:p>
    <w:p w14:paraId="3C9483DE" w14:textId="77777777" w:rsidR="0098303F" w:rsidRPr="009D617C" w:rsidRDefault="0098303F" w:rsidP="009D617C">
      <w:pPr>
        <w:spacing w:after="0" w:line="276" w:lineRule="auto"/>
        <w:jc w:val="both"/>
        <w:rPr>
          <w:rFonts w:ascii="Tahoma" w:hAnsi="Tahoma" w:cs="Tahoma"/>
          <w:sz w:val="24"/>
          <w:szCs w:val="24"/>
        </w:rPr>
      </w:pPr>
      <w:r w:rsidRPr="009D617C">
        <w:rPr>
          <w:rFonts w:ascii="Tahoma" w:hAnsi="Tahoma" w:cs="Tahoma"/>
          <w:sz w:val="24"/>
          <w:szCs w:val="24"/>
        </w:rPr>
        <w:t xml:space="preserve"> </w:t>
      </w:r>
    </w:p>
    <w:p w14:paraId="28939F16" w14:textId="77777777" w:rsidR="0098303F" w:rsidRPr="009D617C" w:rsidRDefault="0098303F" w:rsidP="009D617C">
      <w:pPr>
        <w:spacing w:after="0" w:line="276" w:lineRule="auto"/>
        <w:ind w:firstLine="708"/>
        <w:jc w:val="both"/>
        <w:rPr>
          <w:rFonts w:ascii="Tahoma" w:hAnsi="Tahoma" w:cs="Tahoma"/>
          <w:sz w:val="24"/>
          <w:szCs w:val="24"/>
        </w:rPr>
      </w:pPr>
      <w:r w:rsidRPr="009D617C">
        <w:rPr>
          <w:rFonts w:ascii="Tahoma" w:hAnsi="Tahoma" w:cs="Tahoma"/>
          <w:sz w:val="24"/>
          <w:szCs w:val="24"/>
        </w:rPr>
        <w:t xml:space="preserve">Finalmente, la </w:t>
      </w:r>
      <w:r w:rsidRPr="009D617C">
        <w:rPr>
          <w:rFonts w:ascii="Tahoma" w:hAnsi="Tahoma" w:cs="Tahoma"/>
          <w:b/>
          <w:sz w:val="24"/>
          <w:szCs w:val="24"/>
        </w:rPr>
        <w:t>AFP Protección S.A.</w:t>
      </w:r>
      <w:r w:rsidRPr="009D617C">
        <w:rPr>
          <w:rFonts w:ascii="Tahoma" w:hAnsi="Tahoma" w:cs="Tahoma"/>
          <w:sz w:val="24"/>
          <w:szCs w:val="24"/>
        </w:rPr>
        <w:t xml:space="preserve"> respondió la demanda sosteniendo que la demandante nunca fue víctima de la inducción en error, por cuanto según la doctrina de actos propios, es inadmisible actuar en contra de los actos ejecutados por sí mismo, de manera que, se prohíbe que una persona pueda ir contra su decisión para limitar, restringir o violentar derechos de otros, agregando que ello constituye un límite al ejercicio de los derechos subjetivos. Sostiene que el acto jurídico de afiliación a la </w:t>
      </w:r>
      <w:r w:rsidRPr="009D617C">
        <w:rPr>
          <w:rFonts w:ascii="Tahoma" w:hAnsi="Tahoma" w:cs="Tahoma"/>
          <w:sz w:val="24"/>
          <w:szCs w:val="24"/>
        </w:rPr>
        <w:lastRenderedPageBreak/>
        <w:t xml:space="preserve">entidad no adolece de vicios en el consentimiento que deban recaer sobre la voluntad de la actora, porque no existieron maniobras las preterintencionales que se le endilgan. Se opuso a las pretensiones y propuso como excepciones de mérito: “Genérica e innominada”, “Prescripción”, Buena fe”, “Compensación”, “Exoneración de condena en costas”, “Inexistencia de la obligación”, “Falta de causa para pedir”, “Falta de legitimación en la causa y/o ausencia de personería sustantiva por pasiva”, “Inexistencia de fuente de la obligación”, “Inexistencia de la causa por inexistencia de la oportunidad”, “Ausencia de perjuicios morales y materiales irrogados por parte de esta entidad llamada a juicio”, “Afectación de la estabilidad financiera del sistema en caso de acceder al traslado”, “Excepción de mérito seguro previsional”, y “Excepción de mérito cuotas de administración”. (archivo 28 del expediente digital).  </w:t>
      </w:r>
    </w:p>
    <w:p w14:paraId="2B9F9299" w14:textId="3FF2F38A" w:rsidR="0098303F" w:rsidRPr="009D617C" w:rsidRDefault="0098303F" w:rsidP="009D617C">
      <w:pPr>
        <w:spacing w:after="0" w:line="276" w:lineRule="auto"/>
        <w:jc w:val="both"/>
        <w:rPr>
          <w:rFonts w:ascii="Tahoma" w:hAnsi="Tahoma" w:cs="Tahoma"/>
          <w:sz w:val="24"/>
          <w:szCs w:val="24"/>
        </w:rPr>
      </w:pPr>
    </w:p>
    <w:p w14:paraId="6675D0C5" w14:textId="77777777" w:rsidR="00E459E9" w:rsidRPr="009D617C" w:rsidRDefault="00E459E9" w:rsidP="009D617C">
      <w:pPr>
        <w:spacing w:after="0" w:line="276" w:lineRule="auto"/>
        <w:jc w:val="both"/>
        <w:rPr>
          <w:rFonts w:ascii="Tahoma" w:hAnsi="Tahoma" w:cs="Tahoma"/>
          <w:sz w:val="24"/>
          <w:szCs w:val="24"/>
        </w:rPr>
      </w:pPr>
    </w:p>
    <w:p w14:paraId="79AA5F27" w14:textId="3244D44D" w:rsidR="00AB3729" w:rsidRPr="009D617C" w:rsidRDefault="00AB3729" w:rsidP="009D617C">
      <w:pPr>
        <w:spacing w:after="0" w:line="276" w:lineRule="auto"/>
        <w:jc w:val="center"/>
        <w:rPr>
          <w:rFonts w:ascii="Tahoma" w:hAnsi="Tahoma" w:cs="Tahoma"/>
          <w:b/>
          <w:sz w:val="24"/>
          <w:szCs w:val="24"/>
        </w:rPr>
      </w:pPr>
      <w:r w:rsidRPr="009D617C">
        <w:rPr>
          <w:rFonts w:ascii="Tahoma" w:hAnsi="Tahoma" w:cs="Tahoma"/>
          <w:b/>
          <w:sz w:val="24"/>
          <w:szCs w:val="24"/>
        </w:rPr>
        <w:t>2. Sentencia de primera instancia</w:t>
      </w:r>
    </w:p>
    <w:p w14:paraId="5B57220A" w14:textId="77777777" w:rsidR="00AB3729" w:rsidRPr="009D617C" w:rsidRDefault="00AB3729" w:rsidP="009D617C">
      <w:pPr>
        <w:spacing w:after="0" w:line="276" w:lineRule="auto"/>
        <w:jc w:val="both"/>
        <w:rPr>
          <w:rFonts w:ascii="Tahoma" w:hAnsi="Tahoma" w:cs="Tahoma"/>
          <w:sz w:val="24"/>
          <w:szCs w:val="24"/>
        </w:rPr>
      </w:pPr>
    </w:p>
    <w:p w14:paraId="416B6695" w14:textId="205302CF" w:rsidR="00C11F11" w:rsidRPr="009D617C" w:rsidRDefault="00C11F11" w:rsidP="009D617C">
      <w:pPr>
        <w:spacing w:after="0" w:line="276" w:lineRule="auto"/>
        <w:ind w:firstLine="708"/>
        <w:jc w:val="both"/>
        <w:rPr>
          <w:rFonts w:ascii="Tahoma" w:hAnsi="Tahoma" w:cs="Tahoma"/>
          <w:sz w:val="24"/>
          <w:szCs w:val="24"/>
        </w:rPr>
      </w:pPr>
      <w:r w:rsidRPr="009D617C">
        <w:rPr>
          <w:rFonts w:ascii="Tahoma" w:hAnsi="Tahoma" w:cs="Tahoma"/>
          <w:sz w:val="24"/>
          <w:szCs w:val="24"/>
        </w:rPr>
        <w:t xml:space="preserve">La </w:t>
      </w:r>
      <w:r w:rsidRPr="009D617C">
        <w:rPr>
          <w:rFonts w:ascii="Tahoma" w:hAnsi="Tahoma" w:cs="Tahoma"/>
          <w:i/>
          <w:sz w:val="24"/>
          <w:szCs w:val="24"/>
        </w:rPr>
        <w:t>a-quo</w:t>
      </w:r>
      <w:r w:rsidRPr="009D617C">
        <w:rPr>
          <w:rFonts w:ascii="Tahoma" w:hAnsi="Tahoma" w:cs="Tahoma"/>
          <w:sz w:val="24"/>
          <w:szCs w:val="24"/>
        </w:rPr>
        <w:t xml:space="preserve"> dejó sin efectos la afiliación de la actora a la AFP COLFONDOS S.A. el 23 de febrero de 1995, lo mismo que la afiliación posterior a la AFP PROTECCIÓN S.A. De igual forma le ordenó a COLFONDOS, PORVENIR y PROTECCIÓN que trasladen a COLPENSIONES, con cargo a sus propios recursos, las cuotas de administración, los valores utilizados en seguros previsionales y garantía de pensión mínima, sumas todas que deben pagarse debidamente indexadas, causadas durante el término de la afiliación de la señora MARIA ESPERANZA RIOS MAPE a dichos fondos. </w:t>
      </w:r>
    </w:p>
    <w:p w14:paraId="110CE59D" w14:textId="36D168E4" w:rsidR="007764AD" w:rsidRPr="009D617C" w:rsidRDefault="007764AD" w:rsidP="009D617C">
      <w:pPr>
        <w:spacing w:after="0" w:line="276" w:lineRule="auto"/>
        <w:jc w:val="both"/>
        <w:rPr>
          <w:rFonts w:ascii="Tahoma" w:hAnsi="Tahoma" w:cs="Tahoma"/>
          <w:sz w:val="24"/>
          <w:szCs w:val="24"/>
        </w:rPr>
      </w:pPr>
    </w:p>
    <w:p w14:paraId="43E8D384" w14:textId="3180D98B" w:rsidR="007764AD" w:rsidRPr="009D617C" w:rsidRDefault="007764AD" w:rsidP="009D617C">
      <w:pPr>
        <w:spacing w:after="0" w:line="276" w:lineRule="auto"/>
        <w:ind w:firstLine="708"/>
        <w:jc w:val="both"/>
        <w:rPr>
          <w:rFonts w:ascii="Tahoma" w:hAnsi="Tahoma" w:cs="Tahoma"/>
          <w:sz w:val="24"/>
          <w:szCs w:val="24"/>
        </w:rPr>
      </w:pPr>
      <w:r w:rsidRPr="009D617C">
        <w:rPr>
          <w:rFonts w:ascii="Tahoma" w:hAnsi="Tahoma" w:cs="Tahoma"/>
          <w:sz w:val="24"/>
          <w:szCs w:val="24"/>
        </w:rPr>
        <w:t>Como consecuencia de lo anterior, condenó a COLPENSIONES a reliquidar de conformidad con lo previsto en la ley 71 de 1988 la pensión de vejez reconocida en favor de la señora MARIA ESPERANZA RIOS MAPE, por ser beneficiaria del régimen de transición del artículo 36 de la Ley 100 de 1993; derecho pensional que debe pagarse en 14 mesadas anuales y que, en los términos como ya  se  consideró,  para  el  año  2009 asciende  a $2.108.712,  la  que deberá reajustarse anualmente en los términos que lo dispone el artículo 14 de la Ley 100 o la norma que lo llegue a modificar o sustituir. Asimismo, la condenó a reconocer a la demandante la suma de $33.865.330 por concepto de diferencias en la mesada pensional causadas entre el 13 de septiembre de 2016 al 31 de agosto de 2021, y además a continuar pagando las que se sigan causando desde el 1º de septiembre del 2021 y hasta cuándo se incluya en nómina de pensionado el valor reliquidado de la pensión de vejez, montos que deberán además ser indexados a la fecha de pago efectivo.</w:t>
      </w:r>
    </w:p>
    <w:p w14:paraId="2C877C89" w14:textId="37267FF7" w:rsidR="007764AD" w:rsidRPr="009D617C" w:rsidRDefault="007764AD" w:rsidP="009D617C">
      <w:pPr>
        <w:spacing w:after="0" w:line="276" w:lineRule="auto"/>
        <w:jc w:val="both"/>
        <w:rPr>
          <w:rFonts w:ascii="Tahoma" w:hAnsi="Tahoma" w:cs="Tahoma"/>
          <w:sz w:val="24"/>
          <w:szCs w:val="24"/>
        </w:rPr>
      </w:pPr>
    </w:p>
    <w:p w14:paraId="5B07F1BB" w14:textId="07D81F3A" w:rsidR="007764AD" w:rsidRPr="009D617C" w:rsidRDefault="007764AD" w:rsidP="009D617C">
      <w:pPr>
        <w:spacing w:after="0" w:line="276" w:lineRule="auto"/>
        <w:ind w:firstLine="708"/>
        <w:jc w:val="both"/>
        <w:rPr>
          <w:rFonts w:ascii="Tahoma" w:hAnsi="Tahoma" w:cs="Tahoma"/>
          <w:sz w:val="24"/>
          <w:szCs w:val="24"/>
        </w:rPr>
      </w:pPr>
      <w:r w:rsidRPr="009D617C">
        <w:rPr>
          <w:rFonts w:ascii="Tahoma" w:hAnsi="Tahoma" w:cs="Tahoma"/>
          <w:sz w:val="24"/>
          <w:szCs w:val="24"/>
        </w:rPr>
        <w:t>Por último, autorizó a Colpensiones para que sobre esas diferencias realice las deducciones correspondientes con destino al sistema de seguridad social en salud, negó las demás pretensiones y condenó en costas a COLFONDOS y en favor de la actora en un 100%.</w:t>
      </w:r>
    </w:p>
    <w:p w14:paraId="09329CE9" w14:textId="75BA49E4" w:rsidR="007764AD" w:rsidRPr="009D617C" w:rsidRDefault="007764AD" w:rsidP="009D617C">
      <w:pPr>
        <w:spacing w:after="0" w:line="276" w:lineRule="auto"/>
        <w:jc w:val="both"/>
        <w:rPr>
          <w:rFonts w:ascii="Tahoma" w:hAnsi="Tahoma" w:cs="Tahoma"/>
          <w:sz w:val="24"/>
          <w:szCs w:val="24"/>
        </w:rPr>
      </w:pPr>
    </w:p>
    <w:p w14:paraId="06B1B953" w14:textId="32CB518C" w:rsidR="007764AD" w:rsidRPr="009D617C" w:rsidRDefault="00001372" w:rsidP="009D617C">
      <w:pPr>
        <w:spacing w:after="0" w:line="276" w:lineRule="auto"/>
        <w:ind w:firstLine="708"/>
        <w:jc w:val="both"/>
        <w:rPr>
          <w:rFonts w:ascii="Tahoma" w:hAnsi="Tahoma" w:cs="Tahoma"/>
          <w:sz w:val="24"/>
          <w:szCs w:val="24"/>
        </w:rPr>
      </w:pPr>
      <w:r w:rsidRPr="009D617C">
        <w:rPr>
          <w:rFonts w:ascii="Tahoma" w:hAnsi="Tahoma" w:cs="Tahoma"/>
          <w:sz w:val="24"/>
          <w:szCs w:val="24"/>
        </w:rPr>
        <w:t>Para arribar a tal determinación, concluyó que la AFP COLFONDOS no había acreditado haber suministrado a la demandante información completa, veraz y comprensible acerca de los beneficios e inconvenientes del traslado de régimen pensional, lo cual, según los más recientes pronunciamiento</w:t>
      </w:r>
      <w:r w:rsidR="00CC5D54" w:rsidRPr="009D617C">
        <w:rPr>
          <w:rFonts w:ascii="Tahoma" w:hAnsi="Tahoma" w:cs="Tahoma"/>
          <w:sz w:val="24"/>
          <w:szCs w:val="24"/>
        </w:rPr>
        <w:t>s</w:t>
      </w:r>
      <w:r w:rsidRPr="009D617C">
        <w:rPr>
          <w:rFonts w:ascii="Tahoma" w:hAnsi="Tahoma" w:cs="Tahoma"/>
          <w:sz w:val="24"/>
          <w:szCs w:val="24"/>
        </w:rPr>
        <w:t xml:space="preserve"> de la Sala de Casación Laboral, deriva en la ineficacia del traslado.</w:t>
      </w:r>
    </w:p>
    <w:p w14:paraId="146D8334" w14:textId="77777777" w:rsidR="00001372" w:rsidRPr="009D617C" w:rsidRDefault="00001372" w:rsidP="009D617C">
      <w:pPr>
        <w:spacing w:after="0" w:line="276" w:lineRule="auto"/>
        <w:jc w:val="both"/>
        <w:rPr>
          <w:rFonts w:ascii="Tahoma" w:hAnsi="Tahoma" w:cs="Tahoma"/>
          <w:sz w:val="24"/>
          <w:szCs w:val="24"/>
        </w:rPr>
      </w:pPr>
    </w:p>
    <w:p w14:paraId="6C030080" w14:textId="5BD11499" w:rsidR="00530D72" w:rsidRPr="009D617C" w:rsidRDefault="00001372" w:rsidP="009D617C">
      <w:pPr>
        <w:spacing w:after="0" w:line="276" w:lineRule="auto"/>
        <w:ind w:firstLine="708"/>
        <w:jc w:val="both"/>
        <w:rPr>
          <w:rFonts w:ascii="Tahoma" w:hAnsi="Tahoma" w:cs="Tahoma"/>
          <w:sz w:val="24"/>
          <w:szCs w:val="24"/>
        </w:rPr>
      </w:pPr>
      <w:r w:rsidRPr="009D617C">
        <w:rPr>
          <w:rFonts w:ascii="Tahoma" w:hAnsi="Tahoma" w:cs="Tahoma"/>
          <w:sz w:val="24"/>
          <w:szCs w:val="24"/>
        </w:rPr>
        <w:t>Seguidamente explicó que la declaratoria de ineficacia del acto del traslado trae como consecuencia que los fondos privados de pensiones deban trasladar a la administradora del régimen de prima media el capital ahorrado y los rendimientos financieros, así como los gastos de administración y comisiones debidamente indexados y con cargo a sus propias utilidades</w:t>
      </w:r>
      <w:r w:rsidR="00530D72" w:rsidRPr="009D617C">
        <w:rPr>
          <w:rFonts w:ascii="Tahoma" w:hAnsi="Tahoma" w:cs="Tahoma"/>
          <w:sz w:val="24"/>
          <w:szCs w:val="24"/>
        </w:rPr>
        <w:t>,</w:t>
      </w:r>
      <w:r w:rsidR="00E83213" w:rsidRPr="009D617C">
        <w:rPr>
          <w:rFonts w:ascii="Tahoma" w:hAnsi="Tahoma" w:cs="Tahoma"/>
          <w:sz w:val="24"/>
          <w:szCs w:val="24"/>
        </w:rPr>
        <w:t xml:space="preserve"> y </w:t>
      </w:r>
      <w:r w:rsidR="00530D72" w:rsidRPr="009D617C">
        <w:rPr>
          <w:rFonts w:ascii="Tahoma" w:hAnsi="Tahoma" w:cs="Tahoma"/>
          <w:sz w:val="24"/>
          <w:szCs w:val="24"/>
        </w:rPr>
        <w:t>aunque no es factible declarar sin efectos el traslado de quien adquirió el estatus jurídico de pensionado en el RAIS, conforme lo asentó la Corte en sentencia SL373-2021, en este caso no se está frente a un pensionado del RAIS, sino frente a alguien que, siendo afiliado del RPM perdió el régimen transición por haberse trasladado al RAIS, lo cual influye en la liquidación de su prestación, situación frente a la cual la Corte no</w:t>
      </w:r>
      <w:r w:rsidR="00CC5D54" w:rsidRPr="009D617C">
        <w:rPr>
          <w:rFonts w:ascii="Tahoma" w:hAnsi="Tahoma" w:cs="Tahoma"/>
          <w:sz w:val="24"/>
          <w:szCs w:val="24"/>
        </w:rPr>
        <w:t xml:space="preserve"> ha</w:t>
      </w:r>
      <w:r w:rsidR="00530D72" w:rsidRPr="009D617C">
        <w:rPr>
          <w:rFonts w:ascii="Tahoma" w:hAnsi="Tahoma" w:cs="Tahoma"/>
          <w:sz w:val="24"/>
          <w:szCs w:val="24"/>
        </w:rPr>
        <w:t xml:space="preserve"> tenido empacho </w:t>
      </w:r>
      <w:r w:rsidR="00CC5D54" w:rsidRPr="009D617C">
        <w:rPr>
          <w:rFonts w:ascii="Tahoma" w:hAnsi="Tahoma" w:cs="Tahoma"/>
          <w:sz w:val="24"/>
          <w:szCs w:val="24"/>
        </w:rPr>
        <w:t>en acc</w:t>
      </w:r>
      <w:r w:rsidR="00530D72" w:rsidRPr="009D617C">
        <w:rPr>
          <w:rFonts w:ascii="Tahoma" w:hAnsi="Tahoma" w:cs="Tahoma"/>
          <w:sz w:val="24"/>
          <w:szCs w:val="24"/>
        </w:rPr>
        <w:t>eder a la ineficacia, conforme se puede verificar en la sentencia SL934-2021.</w:t>
      </w:r>
    </w:p>
    <w:p w14:paraId="7F10189B" w14:textId="278CE926" w:rsidR="00CC5D54" w:rsidRPr="009D617C" w:rsidRDefault="00CC5D54" w:rsidP="009D617C">
      <w:pPr>
        <w:spacing w:after="0" w:line="276" w:lineRule="auto"/>
        <w:jc w:val="both"/>
        <w:rPr>
          <w:rFonts w:ascii="Tahoma" w:hAnsi="Tahoma" w:cs="Tahoma"/>
          <w:sz w:val="24"/>
          <w:szCs w:val="24"/>
        </w:rPr>
      </w:pPr>
    </w:p>
    <w:p w14:paraId="3A88FD68" w14:textId="77777777" w:rsidR="00AB3729" w:rsidRPr="009D617C" w:rsidRDefault="00CC5D54" w:rsidP="009D617C">
      <w:pPr>
        <w:spacing w:after="0" w:line="276" w:lineRule="auto"/>
        <w:ind w:firstLine="708"/>
        <w:jc w:val="both"/>
        <w:rPr>
          <w:rFonts w:ascii="Tahoma" w:hAnsi="Tahoma" w:cs="Tahoma"/>
          <w:sz w:val="24"/>
          <w:szCs w:val="24"/>
        </w:rPr>
      </w:pPr>
      <w:r w:rsidRPr="009D617C">
        <w:rPr>
          <w:rFonts w:ascii="Tahoma" w:hAnsi="Tahoma" w:cs="Tahoma"/>
          <w:sz w:val="24"/>
          <w:szCs w:val="24"/>
        </w:rPr>
        <w:t>Con sustento en lo anterior, luego de analizar la edad y el número de semanas cotizadas por la actora, concluyó que</w:t>
      </w:r>
      <w:r w:rsidR="003055FF" w:rsidRPr="009D617C">
        <w:rPr>
          <w:rFonts w:ascii="Tahoma" w:hAnsi="Tahoma" w:cs="Tahoma"/>
          <w:sz w:val="24"/>
          <w:szCs w:val="24"/>
        </w:rPr>
        <w:t xml:space="preserve"> esta</w:t>
      </w:r>
      <w:r w:rsidRPr="009D617C">
        <w:rPr>
          <w:rFonts w:ascii="Tahoma" w:hAnsi="Tahoma" w:cs="Tahoma"/>
          <w:sz w:val="24"/>
          <w:szCs w:val="24"/>
        </w:rPr>
        <w:t xml:space="preserve"> gozaba del régimen de transición al momento de su traslado de régimen, el cual no se puede ver afectado por traslado que se declara ineficaz, en razón de lo cual tiene derecho a que su pensión se resuelva a la luz de la Ley 71 de 1990, que permite la acumulación de tiempos de servicios y cotizaciones al ISS, lo que se traduce en una tasa de reemplazo mayor a la ya reconocida por el ISS, motivo por el cual accedió a los reclamos de la demanda.</w:t>
      </w:r>
    </w:p>
    <w:p w14:paraId="067EB221" w14:textId="77777777" w:rsidR="00AB3729" w:rsidRPr="009D617C" w:rsidRDefault="00AB3729" w:rsidP="009D617C">
      <w:pPr>
        <w:spacing w:after="0" w:line="276" w:lineRule="auto"/>
        <w:ind w:firstLine="708"/>
        <w:jc w:val="both"/>
        <w:rPr>
          <w:rFonts w:ascii="Tahoma" w:eastAsia="Calibri" w:hAnsi="Tahoma" w:cs="Tahoma"/>
          <w:sz w:val="24"/>
          <w:szCs w:val="24"/>
        </w:rPr>
      </w:pPr>
    </w:p>
    <w:p w14:paraId="12C51BD7" w14:textId="77777777" w:rsidR="00AB3729" w:rsidRPr="009D617C" w:rsidRDefault="00AB3729" w:rsidP="009D617C">
      <w:pPr>
        <w:spacing w:after="0" w:line="276" w:lineRule="auto"/>
        <w:ind w:firstLine="708"/>
        <w:jc w:val="both"/>
        <w:rPr>
          <w:rFonts w:ascii="Tahoma" w:eastAsia="Calibri" w:hAnsi="Tahoma" w:cs="Tahoma"/>
          <w:sz w:val="24"/>
          <w:szCs w:val="24"/>
        </w:rPr>
      </w:pPr>
      <w:r w:rsidRPr="009D617C">
        <w:rPr>
          <w:rFonts w:ascii="Tahoma" w:eastAsia="Calibri" w:hAnsi="Tahoma" w:cs="Tahoma"/>
          <w:sz w:val="24"/>
          <w:szCs w:val="24"/>
        </w:rPr>
        <w:t>Calculó el IBL con el promedio de lo devengado en los últimos 10 años cotizados por la actora, obteniendo un total de $2´811.616, al que aplicó una tasa de remplazo del 75%, obteniendo como primera mesada la suma de $2´108.712, superior a la reconocida por Colpensiones. Por tal motivo, condenó a la entidad a reconocer y pagar en favor de la actora $33´865.330, por concepto de diferencias pensionales causadas entre el 13 de septiembre de 2016 y el 31 de agosto de 2021.</w:t>
      </w:r>
    </w:p>
    <w:p w14:paraId="0C3B757A" w14:textId="77777777" w:rsidR="00AB3729" w:rsidRPr="009D617C" w:rsidRDefault="00AB3729" w:rsidP="009D617C">
      <w:pPr>
        <w:spacing w:after="0" w:line="276" w:lineRule="auto"/>
        <w:ind w:firstLine="708"/>
        <w:jc w:val="both"/>
        <w:rPr>
          <w:rFonts w:ascii="Tahoma" w:eastAsia="Calibri" w:hAnsi="Tahoma" w:cs="Tahoma"/>
          <w:sz w:val="24"/>
          <w:szCs w:val="24"/>
        </w:rPr>
      </w:pPr>
    </w:p>
    <w:p w14:paraId="2FABFCA5" w14:textId="77777777" w:rsidR="00AB3729" w:rsidRPr="009D617C" w:rsidRDefault="00AB3729" w:rsidP="009D617C">
      <w:pPr>
        <w:spacing w:after="0" w:line="276" w:lineRule="auto"/>
        <w:ind w:firstLine="708"/>
        <w:jc w:val="both"/>
        <w:rPr>
          <w:rFonts w:ascii="Tahoma" w:eastAsia="Calibri" w:hAnsi="Tahoma" w:cs="Tahoma"/>
          <w:sz w:val="24"/>
          <w:szCs w:val="24"/>
        </w:rPr>
      </w:pPr>
      <w:r w:rsidRPr="009D617C">
        <w:rPr>
          <w:rFonts w:ascii="Tahoma" w:eastAsia="Calibri" w:hAnsi="Tahoma" w:cs="Tahoma"/>
          <w:sz w:val="24"/>
          <w:szCs w:val="24"/>
        </w:rPr>
        <w:t>Negó el pago de los intereses moratorios peticionados, indicando que la reliquidación surge con ocasión a la ineficacia del traslado, la cual no es atribuible a la Administradora Colombiana de Pensiones, sin embargo, en subsidio, accedió a la indexación de las condenas.</w:t>
      </w:r>
    </w:p>
    <w:p w14:paraId="731D56D7" w14:textId="77777777" w:rsidR="00AB3729" w:rsidRPr="009D617C" w:rsidRDefault="00AB3729" w:rsidP="009D617C">
      <w:pPr>
        <w:spacing w:after="0" w:line="276" w:lineRule="auto"/>
        <w:ind w:firstLine="708"/>
        <w:jc w:val="both"/>
        <w:rPr>
          <w:rFonts w:ascii="Tahoma" w:eastAsia="Calibri" w:hAnsi="Tahoma" w:cs="Tahoma"/>
          <w:sz w:val="24"/>
          <w:szCs w:val="24"/>
        </w:rPr>
      </w:pPr>
    </w:p>
    <w:p w14:paraId="234761D7" w14:textId="740807BA" w:rsidR="00AB3729" w:rsidRPr="009D617C" w:rsidRDefault="00AB3729" w:rsidP="009D617C">
      <w:pPr>
        <w:spacing w:after="0" w:line="276" w:lineRule="auto"/>
        <w:ind w:firstLine="708"/>
        <w:jc w:val="both"/>
        <w:rPr>
          <w:rFonts w:ascii="Tahoma" w:hAnsi="Tahoma" w:cs="Tahoma"/>
          <w:sz w:val="24"/>
          <w:szCs w:val="24"/>
        </w:rPr>
      </w:pPr>
      <w:r w:rsidRPr="009D617C">
        <w:rPr>
          <w:rFonts w:ascii="Tahoma" w:eastAsia="Calibri" w:hAnsi="Tahoma" w:cs="Tahoma"/>
          <w:sz w:val="24"/>
          <w:szCs w:val="24"/>
        </w:rPr>
        <w:t>Finalmente, respecto a los perjuicios solicitados a título de lucro cesante, sostuvo que no se acreditó su causación, pues la actora nunca dejó de recibir la pensión de vejez, y que si bien producto del traslado al RAIS no se le respetó el régimen de transición del cual era beneficiaria, ello en nada interfirió en el disfrute de la prestación pensional. Por tal motivo, negó dicho pedimento y condenó en costas a Colfondos S.A. a favor de la actora en un 100 % de las causadas. </w:t>
      </w:r>
    </w:p>
    <w:p w14:paraId="4FAEC9CE" w14:textId="53CB46FF" w:rsidR="00AB3729" w:rsidRPr="009D617C" w:rsidRDefault="00AB3729" w:rsidP="009D617C">
      <w:pPr>
        <w:spacing w:after="0" w:line="276" w:lineRule="auto"/>
        <w:jc w:val="both"/>
        <w:rPr>
          <w:rFonts w:ascii="Tahoma" w:hAnsi="Tahoma" w:cs="Tahoma"/>
          <w:sz w:val="24"/>
          <w:szCs w:val="24"/>
        </w:rPr>
      </w:pPr>
    </w:p>
    <w:p w14:paraId="386F9734" w14:textId="77777777" w:rsidR="00AB3729" w:rsidRPr="009D617C" w:rsidRDefault="00AB3729" w:rsidP="009D617C">
      <w:pPr>
        <w:spacing w:after="0" w:line="276" w:lineRule="auto"/>
        <w:jc w:val="both"/>
        <w:rPr>
          <w:rFonts w:ascii="Tahoma" w:hAnsi="Tahoma" w:cs="Tahoma"/>
          <w:sz w:val="24"/>
          <w:szCs w:val="24"/>
        </w:rPr>
      </w:pPr>
    </w:p>
    <w:p w14:paraId="3D7E5F2A" w14:textId="72A0B3ED" w:rsidR="00AB3729" w:rsidRPr="009D617C" w:rsidRDefault="00AB3729" w:rsidP="009D617C">
      <w:pPr>
        <w:spacing w:after="0" w:line="276" w:lineRule="auto"/>
        <w:jc w:val="center"/>
        <w:rPr>
          <w:rFonts w:ascii="Tahoma" w:hAnsi="Tahoma" w:cs="Tahoma"/>
          <w:b/>
          <w:sz w:val="24"/>
          <w:szCs w:val="24"/>
        </w:rPr>
      </w:pPr>
      <w:r w:rsidRPr="009D617C">
        <w:rPr>
          <w:rFonts w:ascii="Tahoma" w:hAnsi="Tahoma" w:cs="Tahoma"/>
          <w:b/>
          <w:sz w:val="24"/>
          <w:szCs w:val="24"/>
        </w:rPr>
        <w:t xml:space="preserve">3. </w:t>
      </w:r>
      <w:r w:rsidR="00980E5E" w:rsidRPr="009D617C">
        <w:rPr>
          <w:rFonts w:ascii="Tahoma" w:hAnsi="Tahoma" w:cs="Tahoma"/>
          <w:b/>
          <w:sz w:val="24"/>
          <w:szCs w:val="24"/>
        </w:rPr>
        <w:t>Recurso de apelación</w:t>
      </w:r>
    </w:p>
    <w:p w14:paraId="1A237174" w14:textId="77777777" w:rsidR="00AB3729" w:rsidRPr="009D617C" w:rsidRDefault="00AB3729" w:rsidP="009D617C">
      <w:pPr>
        <w:spacing w:after="0" w:line="276" w:lineRule="auto"/>
        <w:jc w:val="center"/>
        <w:rPr>
          <w:rFonts w:ascii="Tahoma" w:hAnsi="Tahoma" w:cs="Tahoma"/>
          <w:b/>
          <w:sz w:val="24"/>
          <w:szCs w:val="24"/>
        </w:rPr>
      </w:pPr>
    </w:p>
    <w:p w14:paraId="113428F4" w14:textId="77777777" w:rsidR="00AB3729" w:rsidRPr="009D617C" w:rsidRDefault="00AB3729" w:rsidP="009D617C">
      <w:pPr>
        <w:widowControl w:val="0"/>
        <w:autoSpaceDE w:val="0"/>
        <w:autoSpaceDN w:val="0"/>
        <w:spacing w:after="0" w:line="276" w:lineRule="auto"/>
        <w:ind w:firstLine="708"/>
        <w:contextualSpacing/>
        <w:jc w:val="both"/>
        <w:rPr>
          <w:rFonts w:ascii="Tahoma" w:hAnsi="Tahoma" w:cs="Tahoma"/>
          <w:sz w:val="24"/>
          <w:szCs w:val="24"/>
        </w:rPr>
      </w:pPr>
      <w:r w:rsidRPr="009D617C">
        <w:rPr>
          <w:rFonts w:ascii="Tahoma" w:hAnsi="Tahoma" w:cs="Tahoma"/>
          <w:sz w:val="24"/>
          <w:szCs w:val="24"/>
        </w:rPr>
        <w:t>Inconformes con la decisión, los fondos privados Colfondos S.A. y Protección S.A., al igual que la Administradora Colombiana de Pensiones Colpensiones interpusieron recurso de apelación en los siguientes términos: </w:t>
      </w:r>
    </w:p>
    <w:p w14:paraId="3FA67D05" w14:textId="77777777" w:rsidR="007436EA" w:rsidRPr="009D617C" w:rsidRDefault="007436EA" w:rsidP="009D617C">
      <w:pPr>
        <w:widowControl w:val="0"/>
        <w:autoSpaceDE w:val="0"/>
        <w:autoSpaceDN w:val="0"/>
        <w:spacing w:after="0" w:line="276" w:lineRule="auto"/>
        <w:ind w:firstLine="709"/>
        <w:contextualSpacing/>
        <w:jc w:val="both"/>
        <w:rPr>
          <w:rFonts w:ascii="Tahoma" w:hAnsi="Tahoma" w:cs="Tahoma"/>
          <w:sz w:val="24"/>
          <w:szCs w:val="24"/>
        </w:rPr>
      </w:pPr>
    </w:p>
    <w:p w14:paraId="26487B0F" w14:textId="77777777" w:rsidR="00AB3729" w:rsidRPr="009D617C" w:rsidRDefault="00AB3729" w:rsidP="009D617C">
      <w:pPr>
        <w:widowControl w:val="0"/>
        <w:autoSpaceDE w:val="0"/>
        <w:autoSpaceDN w:val="0"/>
        <w:spacing w:after="0" w:line="276" w:lineRule="auto"/>
        <w:ind w:firstLine="708"/>
        <w:contextualSpacing/>
        <w:jc w:val="both"/>
        <w:rPr>
          <w:rFonts w:ascii="Tahoma" w:hAnsi="Tahoma" w:cs="Tahoma"/>
          <w:sz w:val="24"/>
          <w:szCs w:val="24"/>
        </w:rPr>
      </w:pPr>
      <w:r w:rsidRPr="009D617C">
        <w:rPr>
          <w:rFonts w:ascii="Tahoma" w:hAnsi="Tahoma" w:cs="Tahoma"/>
          <w:sz w:val="24"/>
          <w:szCs w:val="24"/>
        </w:rPr>
        <w:lastRenderedPageBreak/>
        <w:t xml:space="preserve">La apoderada judicial de </w:t>
      </w:r>
      <w:r w:rsidRPr="009D617C">
        <w:rPr>
          <w:rFonts w:ascii="Tahoma" w:hAnsi="Tahoma" w:cs="Tahoma"/>
          <w:b/>
          <w:bCs/>
          <w:sz w:val="24"/>
          <w:szCs w:val="24"/>
        </w:rPr>
        <w:t>Colfondos S.A.</w:t>
      </w:r>
      <w:r w:rsidRPr="009D617C">
        <w:rPr>
          <w:rFonts w:ascii="Tahoma" w:hAnsi="Tahoma" w:cs="Tahoma"/>
          <w:sz w:val="24"/>
          <w:szCs w:val="24"/>
        </w:rPr>
        <w:t xml:space="preserve"> enfiló su reparo contra la decisión de dejar sin efectos la afiliación de la actora a esa entidad, pues estima que contrario a lo que indica en la sentencia, el formulario de afiliación sí da cuenta de la manifestación de un consentimiento libre, voluntario y sin presiones. Alega que los actos de relacionamiento quedaron en evidencia tras los movimientos sucesivos que realizó la actora al interior del RAIS, agregando que no puede desconocerse que conforme el artículo 107 de la Ley 100 de 1993, se excluye la posibilidad de traslado de un pensionado, pese a que la actora pudo retornar al RPMPD con ocasión a una amnistía que hubo en el 2004. Refiere que Colfondos S.A. ya remitió los dineros que la actora tenía en su cuenta de ahorro individual, añadiendo que esta debió iniciar las acciones tendientes a que la Colpensiones le respetara el régimen de transición de la cual se considera es beneficiaria, y así acceder a la reliquidación pretendida, pero no solicitar que se deje sin efecto las afiliaciones que tuvo en el RAIS, respecto de las cuales se dio cumplimiento a la legislación vigente que exigía para la época una información básica y necesaria. Indica que no es procedente que se le ordene devolver las cuotas de administración y de la garantía de pensión mínima, por cuanto la demandante ya no tiene ningún vínculo con la entidad. Por último, indica que su conducta estuvo acorde con los preceptos normativos y precedida de buena fe, y en tal virtud no hay lugar a imponer costas procesales.  </w:t>
      </w:r>
    </w:p>
    <w:p w14:paraId="32E1806B" w14:textId="10085FDE" w:rsidR="00AB3729" w:rsidRPr="009D617C" w:rsidRDefault="00AB3729" w:rsidP="009D617C">
      <w:pPr>
        <w:widowControl w:val="0"/>
        <w:autoSpaceDE w:val="0"/>
        <w:autoSpaceDN w:val="0"/>
        <w:spacing w:after="0" w:line="276" w:lineRule="auto"/>
        <w:contextualSpacing/>
        <w:jc w:val="both"/>
        <w:rPr>
          <w:rFonts w:ascii="Tahoma" w:hAnsi="Tahoma" w:cs="Tahoma"/>
          <w:sz w:val="24"/>
          <w:szCs w:val="24"/>
        </w:rPr>
      </w:pPr>
      <w:r w:rsidRPr="009D617C">
        <w:rPr>
          <w:rFonts w:ascii="Tahoma" w:hAnsi="Tahoma" w:cs="Tahoma"/>
          <w:sz w:val="24"/>
          <w:szCs w:val="24"/>
        </w:rPr>
        <w:t> </w:t>
      </w:r>
    </w:p>
    <w:p w14:paraId="7E5E9179" w14:textId="77777777" w:rsidR="00AB3729" w:rsidRPr="009D617C" w:rsidRDefault="00AB3729" w:rsidP="009D617C">
      <w:pPr>
        <w:widowControl w:val="0"/>
        <w:autoSpaceDE w:val="0"/>
        <w:autoSpaceDN w:val="0"/>
        <w:spacing w:after="0" w:line="276" w:lineRule="auto"/>
        <w:ind w:firstLine="708"/>
        <w:contextualSpacing/>
        <w:jc w:val="both"/>
        <w:rPr>
          <w:rFonts w:ascii="Tahoma" w:hAnsi="Tahoma" w:cs="Tahoma"/>
          <w:sz w:val="24"/>
          <w:szCs w:val="24"/>
        </w:rPr>
      </w:pPr>
      <w:r w:rsidRPr="009D617C">
        <w:rPr>
          <w:rFonts w:ascii="Tahoma" w:hAnsi="Tahoma" w:cs="Tahoma"/>
          <w:sz w:val="24"/>
          <w:szCs w:val="24"/>
        </w:rPr>
        <w:t xml:space="preserve">Por su parte, el apoderado judicial de </w:t>
      </w:r>
      <w:r w:rsidRPr="009D617C">
        <w:rPr>
          <w:rFonts w:ascii="Tahoma" w:hAnsi="Tahoma" w:cs="Tahoma"/>
          <w:b/>
          <w:bCs/>
          <w:sz w:val="24"/>
          <w:szCs w:val="24"/>
        </w:rPr>
        <w:t>la AFP Protección S.A.</w:t>
      </w:r>
      <w:r w:rsidRPr="009D617C">
        <w:rPr>
          <w:rFonts w:ascii="Tahoma" w:hAnsi="Tahoma" w:cs="Tahoma"/>
          <w:sz w:val="24"/>
          <w:szCs w:val="24"/>
        </w:rPr>
        <w:t xml:space="preserve"> asegura que los gastos de administración, las primas de seguro previsional y las destinadas al fondo de garantía de pensión mínima, están autorizadas en el artículo 20 de la Ley 100 de 1993, modificado por el artículo 7 de la Ley 797 de 2003, motivo por el cual no es procedente que se imponga a la entidad una sanción que la Ley no contempla o permite, motivo por el cual solicita se revoque la sentencia recurrida en ese puntual aspecto. </w:t>
      </w:r>
    </w:p>
    <w:p w14:paraId="0CFFCBDE" w14:textId="77777777" w:rsidR="00AB3729" w:rsidRPr="009D617C" w:rsidRDefault="00AB3729" w:rsidP="009D617C">
      <w:pPr>
        <w:widowControl w:val="0"/>
        <w:autoSpaceDE w:val="0"/>
        <w:autoSpaceDN w:val="0"/>
        <w:spacing w:after="0" w:line="276" w:lineRule="auto"/>
        <w:contextualSpacing/>
        <w:jc w:val="both"/>
        <w:rPr>
          <w:rFonts w:ascii="Tahoma" w:hAnsi="Tahoma" w:cs="Tahoma"/>
          <w:sz w:val="24"/>
          <w:szCs w:val="24"/>
        </w:rPr>
      </w:pPr>
      <w:r w:rsidRPr="009D617C">
        <w:rPr>
          <w:rFonts w:ascii="Tahoma" w:hAnsi="Tahoma" w:cs="Tahoma"/>
          <w:sz w:val="24"/>
          <w:szCs w:val="24"/>
        </w:rPr>
        <w:t>   </w:t>
      </w:r>
    </w:p>
    <w:p w14:paraId="4C3CAF55" w14:textId="77777777" w:rsidR="00AB3729" w:rsidRPr="009D617C" w:rsidRDefault="00AB3729" w:rsidP="009D617C">
      <w:pPr>
        <w:widowControl w:val="0"/>
        <w:autoSpaceDE w:val="0"/>
        <w:autoSpaceDN w:val="0"/>
        <w:spacing w:after="0" w:line="276" w:lineRule="auto"/>
        <w:ind w:firstLine="708"/>
        <w:contextualSpacing/>
        <w:jc w:val="both"/>
        <w:rPr>
          <w:rFonts w:ascii="Tahoma" w:hAnsi="Tahoma" w:cs="Tahoma"/>
          <w:sz w:val="24"/>
          <w:szCs w:val="24"/>
        </w:rPr>
      </w:pPr>
      <w:r w:rsidRPr="009D617C">
        <w:rPr>
          <w:rFonts w:ascii="Tahoma" w:hAnsi="Tahoma" w:cs="Tahoma"/>
          <w:sz w:val="24"/>
          <w:szCs w:val="24"/>
        </w:rPr>
        <w:t xml:space="preserve">Por último, la apoderada judicial de </w:t>
      </w:r>
      <w:r w:rsidRPr="009D617C">
        <w:rPr>
          <w:rFonts w:ascii="Tahoma" w:hAnsi="Tahoma" w:cs="Tahoma"/>
          <w:b/>
          <w:bCs/>
          <w:sz w:val="24"/>
          <w:szCs w:val="24"/>
        </w:rPr>
        <w:t>la Administradora Colombiana de Pensiones Colpensiones</w:t>
      </w:r>
      <w:r w:rsidRPr="009D617C">
        <w:rPr>
          <w:rFonts w:ascii="Tahoma" w:hAnsi="Tahoma" w:cs="Tahoma"/>
          <w:sz w:val="24"/>
          <w:szCs w:val="24"/>
        </w:rPr>
        <w:t xml:space="preserve"> manifestó que, de acuerdo con lo establecido en el artículo 10 del Decreto 720 de 1994, la acción que debió elevar la parte actora en este caso era la resarcitoria de perjuicios y no la de nulidad o ineficacia del traslado de régimen pensional. Así mismo, sostiene que la declaratoria de ineficacia del traslado de régimen atenta contra la sostenibilidad del régimen de prima media, pues Colpensiones como actual administradora del mismo, no está llamada a resarcir un daño que no causó y que se dio como consecuencia de la desidia de un afiliado que no se interesó por retornar sino hasta el momento en que evidenció un perjuicio económico en su mesada pensional. Alude además que la demandante renunció a los beneficios del régimen de transición al afiliarse en forma libre, voluntaria y sin presiones al RAIS, por lo que solicita que se revoque la sentencia y se le absuelva de todas las condenas impuestas en su contra, o en caso de que se confirme la decisión, se tenga en cuenta que Colpensiones reconoció la gracia pensional a su cargo.   </w:t>
      </w:r>
    </w:p>
    <w:p w14:paraId="4F1F25BF" w14:textId="77777777" w:rsidR="00AB3729" w:rsidRPr="009D617C" w:rsidRDefault="00AB3729" w:rsidP="009D617C">
      <w:pPr>
        <w:widowControl w:val="0"/>
        <w:autoSpaceDE w:val="0"/>
        <w:autoSpaceDN w:val="0"/>
        <w:spacing w:after="0" w:line="276" w:lineRule="auto"/>
        <w:contextualSpacing/>
        <w:jc w:val="both"/>
        <w:rPr>
          <w:rFonts w:ascii="Tahoma" w:hAnsi="Tahoma" w:cs="Tahoma"/>
          <w:sz w:val="24"/>
          <w:szCs w:val="24"/>
        </w:rPr>
      </w:pPr>
      <w:r w:rsidRPr="009D617C">
        <w:rPr>
          <w:rFonts w:ascii="Tahoma" w:hAnsi="Tahoma" w:cs="Tahoma"/>
          <w:sz w:val="24"/>
          <w:szCs w:val="24"/>
        </w:rPr>
        <w:t> </w:t>
      </w:r>
    </w:p>
    <w:p w14:paraId="78F7F05E" w14:textId="77777777" w:rsidR="00AB3729" w:rsidRPr="009D617C" w:rsidRDefault="00AB3729" w:rsidP="009D617C">
      <w:pPr>
        <w:widowControl w:val="0"/>
        <w:autoSpaceDE w:val="0"/>
        <w:autoSpaceDN w:val="0"/>
        <w:spacing w:after="0" w:line="276" w:lineRule="auto"/>
        <w:ind w:firstLine="708"/>
        <w:contextualSpacing/>
        <w:jc w:val="both"/>
        <w:rPr>
          <w:rFonts w:ascii="Tahoma" w:hAnsi="Tahoma" w:cs="Tahoma"/>
          <w:sz w:val="24"/>
          <w:szCs w:val="24"/>
        </w:rPr>
      </w:pPr>
      <w:r w:rsidRPr="009D617C">
        <w:rPr>
          <w:rFonts w:ascii="Tahoma" w:hAnsi="Tahoma" w:cs="Tahoma"/>
          <w:sz w:val="24"/>
          <w:szCs w:val="24"/>
        </w:rPr>
        <w:t>Al haber resultado afectados los intereses de la Administradora Colombiana de Pensiones, se dispuso también el grado jurisdiccional de consulta a su favor. </w:t>
      </w:r>
    </w:p>
    <w:p w14:paraId="4128320C" w14:textId="50D6F506" w:rsidR="00E1741E" w:rsidRPr="009D617C" w:rsidRDefault="00E1741E" w:rsidP="009D617C">
      <w:pPr>
        <w:spacing w:after="0" w:line="276" w:lineRule="auto"/>
        <w:jc w:val="both"/>
        <w:rPr>
          <w:rFonts w:ascii="Tahoma" w:hAnsi="Tahoma" w:cs="Tahoma"/>
          <w:sz w:val="24"/>
          <w:szCs w:val="24"/>
        </w:rPr>
      </w:pPr>
    </w:p>
    <w:p w14:paraId="6182D0C0" w14:textId="77777777" w:rsidR="00E459E9" w:rsidRPr="009D617C" w:rsidRDefault="00E459E9" w:rsidP="009D617C">
      <w:pPr>
        <w:spacing w:after="0" w:line="276" w:lineRule="auto"/>
        <w:jc w:val="both"/>
        <w:rPr>
          <w:rFonts w:ascii="Tahoma" w:hAnsi="Tahoma" w:cs="Tahoma"/>
          <w:sz w:val="24"/>
          <w:szCs w:val="24"/>
        </w:rPr>
      </w:pPr>
    </w:p>
    <w:p w14:paraId="33B201EA" w14:textId="497C0EFD" w:rsidR="007436EA" w:rsidRPr="009D617C" w:rsidRDefault="007436EA" w:rsidP="009D617C">
      <w:pPr>
        <w:pStyle w:val="Prrafodelista"/>
        <w:widowControl w:val="0"/>
        <w:numPr>
          <w:ilvl w:val="0"/>
          <w:numId w:val="2"/>
        </w:numPr>
        <w:autoSpaceDE w:val="0"/>
        <w:autoSpaceDN w:val="0"/>
        <w:spacing w:line="276" w:lineRule="auto"/>
        <w:jc w:val="center"/>
        <w:rPr>
          <w:rFonts w:eastAsiaTheme="minorEastAsia" w:cs="Tahoma"/>
          <w:b/>
          <w:bCs/>
          <w:szCs w:val="24"/>
          <w:lang w:val="es-ES"/>
        </w:rPr>
      </w:pPr>
      <w:r w:rsidRPr="009D617C">
        <w:rPr>
          <w:rFonts w:eastAsia="Tahoma" w:cs="Tahoma"/>
          <w:b/>
          <w:bCs/>
          <w:szCs w:val="24"/>
          <w:lang w:val="es"/>
        </w:rPr>
        <w:lastRenderedPageBreak/>
        <w:t>Alegatos de conclusión</w:t>
      </w:r>
    </w:p>
    <w:p w14:paraId="5DE88702" w14:textId="77777777" w:rsidR="007436EA" w:rsidRPr="009D617C" w:rsidRDefault="007436EA" w:rsidP="009D617C">
      <w:pPr>
        <w:spacing w:after="0" w:line="276" w:lineRule="auto"/>
        <w:ind w:firstLine="708"/>
        <w:contextualSpacing/>
        <w:rPr>
          <w:rFonts w:ascii="Tahoma" w:eastAsia="Tahoma" w:hAnsi="Tahoma" w:cs="Tahoma"/>
          <w:sz w:val="24"/>
          <w:szCs w:val="24"/>
        </w:rPr>
      </w:pPr>
    </w:p>
    <w:p w14:paraId="583028BF" w14:textId="3F1F39BD" w:rsidR="007436EA" w:rsidRPr="009D617C" w:rsidRDefault="007436EA" w:rsidP="009D617C">
      <w:pPr>
        <w:spacing w:after="0" w:line="276" w:lineRule="auto"/>
        <w:ind w:firstLine="708"/>
        <w:contextualSpacing/>
        <w:jc w:val="both"/>
        <w:rPr>
          <w:rFonts w:ascii="Tahoma" w:eastAsia="Tahoma" w:hAnsi="Tahoma" w:cs="Tahoma"/>
          <w:sz w:val="24"/>
          <w:szCs w:val="24"/>
        </w:rPr>
      </w:pPr>
      <w:r w:rsidRPr="009D617C">
        <w:rPr>
          <w:rFonts w:ascii="Tahoma" w:eastAsia="Tahoma" w:hAnsi="Tahoma" w:cs="Tahoma"/>
          <w:sz w:val="24"/>
          <w:szCs w:val="24"/>
        </w:rPr>
        <w:t>Analizados los alegatos presentados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El Ministerio Público no conceptuó en esta instancia procesal.</w:t>
      </w:r>
    </w:p>
    <w:p w14:paraId="591B73BF" w14:textId="728F5354" w:rsidR="007436EA" w:rsidRPr="009D617C" w:rsidRDefault="007436EA" w:rsidP="009D617C">
      <w:pPr>
        <w:spacing w:after="0" w:line="276" w:lineRule="auto"/>
        <w:jc w:val="both"/>
        <w:rPr>
          <w:rFonts w:ascii="Tahoma" w:hAnsi="Tahoma" w:cs="Tahoma"/>
          <w:b/>
          <w:sz w:val="24"/>
          <w:szCs w:val="24"/>
        </w:rPr>
      </w:pPr>
    </w:p>
    <w:p w14:paraId="7F7CA7D6" w14:textId="77777777" w:rsidR="00E459E9" w:rsidRPr="009D617C" w:rsidRDefault="00E459E9" w:rsidP="009D617C">
      <w:pPr>
        <w:spacing w:after="0" w:line="276" w:lineRule="auto"/>
        <w:jc w:val="both"/>
        <w:rPr>
          <w:rFonts w:ascii="Tahoma" w:hAnsi="Tahoma" w:cs="Tahoma"/>
          <w:b/>
          <w:sz w:val="24"/>
          <w:szCs w:val="24"/>
        </w:rPr>
      </w:pPr>
    </w:p>
    <w:p w14:paraId="1CDE0C30" w14:textId="26CCF51B" w:rsidR="007436EA" w:rsidRPr="009D617C" w:rsidRDefault="007436EA" w:rsidP="009D617C">
      <w:pPr>
        <w:pStyle w:val="Prrafodelista"/>
        <w:widowControl w:val="0"/>
        <w:numPr>
          <w:ilvl w:val="0"/>
          <w:numId w:val="2"/>
        </w:numPr>
        <w:autoSpaceDE w:val="0"/>
        <w:autoSpaceDN w:val="0"/>
        <w:spacing w:line="276" w:lineRule="auto"/>
        <w:jc w:val="center"/>
        <w:rPr>
          <w:rFonts w:eastAsiaTheme="minorEastAsia" w:cs="Tahoma"/>
          <w:b/>
          <w:bCs/>
          <w:szCs w:val="24"/>
          <w:lang w:val="es-ES"/>
        </w:rPr>
      </w:pPr>
      <w:r w:rsidRPr="009D617C">
        <w:rPr>
          <w:rFonts w:eastAsia="Tahoma" w:cs="Tahoma"/>
          <w:b/>
          <w:bCs/>
          <w:szCs w:val="24"/>
          <w:lang w:val="es"/>
        </w:rPr>
        <w:t>Problemas jurídicos por resolver</w:t>
      </w:r>
    </w:p>
    <w:p w14:paraId="04D1E52E" w14:textId="77777777" w:rsidR="007436EA" w:rsidRPr="009D617C" w:rsidRDefault="007436EA" w:rsidP="009D617C">
      <w:pPr>
        <w:spacing w:after="0" w:line="276" w:lineRule="auto"/>
        <w:ind w:firstLine="708"/>
        <w:contextualSpacing/>
        <w:rPr>
          <w:rFonts w:ascii="Tahoma" w:hAnsi="Tahoma" w:cs="Tahoma"/>
          <w:sz w:val="24"/>
          <w:szCs w:val="24"/>
        </w:rPr>
      </w:pPr>
    </w:p>
    <w:p w14:paraId="73275AA9" w14:textId="77777777" w:rsidR="007436EA" w:rsidRPr="009D617C" w:rsidRDefault="007436EA" w:rsidP="009D617C">
      <w:pPr>
        <w:spacing w:after="0" w:line="276" w:lineRule="auto"/>
        <w:ind w:firstLine="708"/>
        <w:contextualSpacing/>
        <w:jc w:val="both"/>
        <w:rPr>
          <w:rFonts w:ascii="Tahoma" w:hAnsi="Tahoma" w:cs="Tahoma"/>
          <w:sz w:val="24"/>
          <w:szCs w:val="24"/>
        </w:rPr>
      </w:pPr>
      <w:r w:rsidRPr="009D617C">
        <w:rPr>
          <w:rFonts w:ascii="Tahoma" w:hAnsi="Tahoma" w:cs="Tahoma"/>
          <w:sz w:val="24"/>
          <w:szCs w:val="24"/>
        </w:rPr>
        <w:t>De acuerdo con los argumentos expuestos en la sentencia de primera instancia, los fundamentos de la apelación y los alegatos de conclusión, le corresponde a la Sala resolver los siguientes problemas jurídicos:</w:t>
      </w:r>
    </w:p>
    <w:p w14:paraId="47CDEBD2" w14:textId="77777777" w:rsidR="007436EA" w:rsidRPr="009D617C" w:rsidRDefault="007436EA" w:rsidP="009D617C">
      <w:pPr>
        <w:spacing w:after="0" w:line="276" w:lineRule="auto"/>
        <w:ind w:firstLine="708"/>
        <w:contextualSpacing/>
        <w:jc w:val="both"/>
        <w:rPr>
          <w:rFonts w:ascii="Tahoma" w:hAnsi="Tahoma" w:cs="Tahoma"/>
          <w:sz w:val="24"/>
          <w:szCs w:val="24"/>
        </w:rPr>
      </w:pPr>
    </w:p>
    <w:p w14:paraId="41DCBCD1" w14:textId="77777777" w:rsidR="007436EA" w:rsidRPr="009D617C" w:rsidRDefault="007436EA" w:rsidP="009D617C">
      <w:pPr>
        <w:spacing w:after="0" w:line="276" w:lineRule="auto"/>
        <w:ind w:firstLine="708"/>
        <w:contextualSpacing/>
        <w:jc w:val="both"/>
        <w:rPr>
          <w:rFonts w:ascii="Tahoma" w:hAnsi="Tahoma" w:cs="Tahoma"/>
          <w:sz w:val="24"/>
          <w:szCs w:val="24"/>
        </w:rPr>
      </w:pPr>
      <w:r w:rsidRPr="009D617C">
        <w:rPr>
          <w:rFonts w:ascii="Tahoma" w:hAnsi="Tahoma" w:cs="Tahoma"/>
          <w:sz w:val="24"/>
          <w:szCs w:val="24"/>
        </w:rPr>
        <w:t>Establecer si para el momento en que la parte actora efectuó el traslado del régimen de prima media al régimen de ahorro individual, existía normatividad vigente que obligara a la entidad administradora de pensiones a brindarle al potencial afiliado información suficiente sobre las consecuencias del cambio de régimen.</w:t>
      </w:r>
    </w:p>
    <w:p w14:paraId="4C447C7C" w14:textId="77777777" w:rsidR="007436EA" w:rsidRPr="009D617C" w:rsidRDefault="007436EA" w:rsidP="009D617C">
      <w:pPr>
        <w:spacing w:after="0" w:line="276" w:lineRule="auto"/>
        <w:ind w:firstLine="708"/>
        <w:contextualSpacing/>
        <w:jc w:val="both"/>
        <w:rPr>
          <w:rFonts w:ascii="Tahoma" w:hAnsi="Tahoma" w:cs="Tahoma"/>
          <w:sz w:val="24"/>
          <w:szCs w:val="24"/>
        </w:rPr>
      </w:pPr>
    </w:p>
    <w:p w14:paraId="7A6883B9" w14:textId="77777777" w:rsidR="007436EA" w:rsidRPr="009D617C" w:rsidRDefault="007436EA" w:rsidP="009D617C">
      <w:pPr>
        <w:spacing w:after="0" w:line="276" w:lineRule="auto"/>
        <w:ind w:firstLine="708"/>
        <w:contextualSpacing/>
        <w:jc w:val="both"/>
        <w:rPr>
          <w:rFonts w:ascii="Tahoma" w:hAnsi="Tahoma" w:cs="Tahoma"/>
          <w:sz w:val="24"/>
          <w:szCs w:val="24"/>
        </w:rPr>
      </w:pPr>
      <w:r w:rsidRPr="009D617C">
        <w:rPr>
          <w:rFonts w:ascii="Tahoma" w:hAnsi="Tahoma" w:cs="Tahoma"/>
          <w:sz w:val="24"/>
          <w:szCs w:val="24"/>
        </w:rPr>
        <w:t>Definir si para dar por cumplido el deber de información de las AFP es suficiente el diligenciamiento del formulario de afiliación.</w:t>
      </w:r>
    </w:p>
    <w:p w14:paraId="169258E1" w14:textId="77777777" w:rsidR="007436EA" w:rsidRPr="009D617C" w:rsidRDefault="007436EA" w:rsidP="009D617C">
      <w:pPr>
        <w:spacing w:after="0" w:line="276" w:lineRule="auto"/>
        <w:ind w:firstLine="708"/>
        <w:contextualSpacing/>
        <w:jc w:val="both"/>
        <w:rPr>
          <w:rFonts w:ascii="Tahoma" w:hAnsi="Tahoma" w:cs="Tahoma"/>
          <w:sz w:val="24"/>
          <w:szCs w:val="24"/>
        </w:rPr>
      </w:pPr>
    </w:p>
    <w:p w14:paraId="07686F35" w14:textId="77777777" w:rsidR="007436EA" w:rsidRPr="009D617C" w:rsidRDefault="007436EA" w:rsidP="009D617C">
      <w:pPr>
        <w:spacing w:after="0" w:line="276" w:lineRule="auto"/>
        <w:ind w:firstLine="708"/>
        <w:contextualSpacing/>
        <w:jc w:val="both"/>
        <w:rPr>
          <w:rFonts w:ascii="Tahoma" w:hAnsi="Tahoma" w:cs="Tahoma"/>
          <w:sz w:val="24"/>
          <w:szCs w:val="24"/>
        </w:rPr>
      </w:pPr>
      <w:r w:rsidRPr="009D617C">
        <w:rPr>
          <w:rFonts w:ascii="Tahoma" w:hAnsi="Tahoma" w:cs="Tahoma"/>
          <w:sz w:val="24"/>
          <w:szCs w:val="24"/>
        </w:rPr>
        <w:t xml:space="preserve">Determinar la carga probatoria que les corresponde a cada una de las partes cuando está en discusión la eficacia del traslado entre regímenes pensionales. </w:t>
      </w:r>
    </w:p>
    <w:p w14:paraId="4C7EF1F6" w14:textId="77777777" w:rsidR="007436EA" w:rsidRPr="009D617C" w:rsidRDefault="007436EA" w:rsidP="009D617C">
      <w:pPr>
        <w:spacing w:after="0" w:line="276" w:lineRule="auto"/>
        <w:ind w:firstLine="708"/>
        <w:contextualSpacing/>
        <w:jc w:val="both"/>
        <w:rPr>
          <w:rFonts w:ascii="Tahoma" w:hAnsi="Tahoma" w:cs="Tahoma"/>
          <w:sz w:val="24"/>
          <w:szCs w:val="24"/>
        </w:rPr>
      </w:pPr>
    </w:p>
    <w:p w14:paraId="3D153C90" w14:textId="77777777" w:rsidR="007436EA" w:rsidRPr="009D617C" w:rsidRDefault="007436EA" w:rsidP="009D617C">
      <w:pPr>
        <w:spacing w:after="0" w:line="276" w:lineRule="auto"/>
        <w:ind w:firstLine="708"/>
        <w:contextualSpacing/>
        <w:jc w:val="both"/>
        <w:rPr>
          <w:rFonts w:ascii="Tahoma" w:hAnsi="Tahoma" w:cs="Tahoma"/>
          <w:sz w:val="24"/>
          <w:szCs w:val="24"/>
        </w:rPr>
      </w:pPr>
      <w:r w:rsidRPr="009D617C">
        <w:rPr>
          <w:rFonts w:ascii="Tahoma" w:hAnsi="Tahoma" w:cs="Tahoma"/>
          <w:sz w:val="24"/>
          <w:szCs w:val="24"/>
        </w:rPr>
        <w:t xml:space="preserve">Analizar si quedó probado en el proceso que la parte demandante recibió de parte de las AFP demandadas, la asesoría e información suficiente y necesaria para hacer el cambio de régimen. </w:t>
      </w:r>
    </w:p>
    <w:p w14:paraId="72C1441D" w14:textId="77777777" w:rsidR="007436EA" w:rsidRPr="009D617C" w:rsidRDefault="007436EA" w:rsidP="009D617C">
      <w:pPr>
        <w:spacing w:after="0" w:line="276" w:lineRule="auto"/>
        <w:ind w:firstLine="708"/>
        <w:contextualSpacing/>
        <w:jc w:val="both"/>
        <w:rPr>
          <w:rFonts w:ascii="Tahoma" w:hAnsi="Tahoma" w:cs="Tahoma"/>
          <w:sz w:val="24"/>
          <w:szCs w:val="24"/>
        </w:rPr>
      </w:pPr>
    </w:p>
    <w:p w14:paraId="7B5F0AA3" w14:textId="77777777" w:rsidR="007436EA" w:rsidRPr="009D617C" w:rsidRDefault="007436EA" w:rsidP="009D617C">
      <w:pPr>
        <w:spacing w:after="0" w:line="276" w:lineRule="auto"/>
        <w:ind w:firstLine="708"/>
        <w:contextualSpacing/>
        <w:jc w:val="both"/>
        <w:rPr>
          <w:rFonts w:ascii="Tahoma" w:hAnsi="Tahoma" w:cs="Tahoma"/>
          <w:sz w:val="24"/>
          <w:szCs w:val="24"/>
        </w:rPr>
      </w:pPr>
      <w:r w:rsidRPr="009D617C">
        <w:rPr>
          <w:rFonts w:ascii="Tahoma" w:hAnsi="Tahoma" w:cs="Tahoma"/>
          <w:sz w:val="24"/>
          <w:szCs w:val="24"/>
        </w:rPr>
        <w:t xml:space="preserve">Establecer si se debe ordenar a la AFP demandada la devolución, con cargo a sus propios recursos de los gastos de administración, comisiones, cuotas de garantía de pensión mínima y seguros previsionales a Colpensiones. </w:t>
      </w:r>
    </w:p>
    <w:p w14:paraId="08280408" w14:textId="77777777" w:rsidR="007436EA" w:rsidRPr="009D617C" w:rsidRDefault="007436EA" w:rsidP="009D617C">
      <w:pPr>
        <w:spacing w:after="0" w:line="276" w:lineRule="auto"/>
        <w:contextualSpacing/>
        <w:jc w:val="both"/>
        <w:rPr>
          <w:rFonts w:ascii="Tahoma" w:hAnsi="Tahoma" w:cs="Tahoma"/>
          <w:sz w:val="24"/>
          <w:szCs w:val="24"/>
        </w:rPr>
      </w:pPr>
    </w:p>
    <w:p w14:paraId="1A0715DA" w14:textId="0C9DCF7D" w:rsidR="007436EA" w:rsidRPr="009D617C" w:rsidRDefault="007436EA" w:rsidP="009D617C">
      <w:pPr>
        <w:spacing w:after="0" w:line="276" w:lineRule="auto"/>
        <w:ind w:firstLine="708"/>
        <w:contextualSpacing/>
        <w:jc w:val="both"/>
        <w:rPr>
          <w:rFonts w:ascii="Tahoma" w:hAnsi="Tahoma" w:cs="Tahoma"/>
          <w:sz w:val="24"/>
          <w:szCs w:val="24"/>
        </w:rPr>
      </w:pPr>
      <w:r w:rsidRPr="009D617C">
        <w:rPr>
          <w:rFonts w:ascii="Tahoma" w:hAnsi="Tahoma" w:cs="Tahoma"/>
          <w:sz w:val="24"/>
          <w:szCs w:val="24"/>
        </w:rPr>
        <w:t>Determinar si los denominados actos de relacionamiento tienen la virtualidad de convalidar el traslado al RAIS de conformidad con las sentencias CSJ SL3752 de 2020 y CSJ SL1061 de 2021, conforme lo solicita Colpensiones.</w:t>
      </w:r>
    </w:p>
    <w:p w14:paraId="1D2DB478" w14:textId="7D71330F" w:rsidR="007436EA" w:rsidRPr="009D617C" w:rsidRDefault="007436EA" w:rsidP="009D617C">
      <w:pPr>
        <w:spacing w:after="0" w:line="276" w:lineRule="auto"/>
        <w:ind w:firstLine="708"/>
        <w:contextualSpacing/>
        <w:jc w:val="both"/>
        <w:rPr>
          <w:rFonts w:ascii="Tahoma" w:hAnsi="Tahoma" w:cs="Tahoma"/>
          <w:sz w:val="24"/>
          <w:szCs w:val="24"/>
        </w:rPr>
      </w:pPr>
    </w:p>
    <w:p w14:paraId="7AC0D3FC" w14:textId="63AEFD94" w:rsidR="007436EA" w:rsidRPr="009D617C" w:rsidRDefault="007436EA" w:rsidP="009D617C">
      <w:pPr>
        <w:spacing w:after="0" w:line="276" w:lineRule="auto"/>
        <w:ind w:firstLine="708"/>
        <w:contextualSpacing/>
        <w:jc w:val="both"/>
        <w:rPr>
          <w:rFonts w:ascii="Tahoma" w:hAnsi="Tahoma" w:cs="Tahoma"/>
          <w:sz w:val="24"/>
          <w:szCs w:val="24"/>
        </w:rPr>
      </w:pPr>
      <w:r w:rsidRPr="009D617C">
        <w:rPr>
          <w:rFonts w:ascii="Tahoma" w:hAnsi="Tahoma" w:cs="Tahoma"/>
          <w:sz w:val="24"/>
          <w:szCs w:val="24"/>
        </w:rPr>
        <w:t xml:space="preserve">Finalmente, le corresponde a la Sala verificar si es viable estudiar la ineficacia del traslado cuando ya existe un derecho consolidado en el RPMPD, como lo es el reconocimiento de la pensión de vejez. En caso afirmativo, si la eventual declaratoria de la ineficacia tiene la virtualidad de revivir el régimen de transición para quien se trasladó de régimen pensional y, en sede de consulta, revisar el resultado de la reliquidación efectuada en sede de primer grado. </w:t>
      </w:r>
    </w:p>
    <w:p w14:paraId="3F966AE3" w14:textId="7AB78F2F" w:rsidR="007436EA" w:rsidRPr="009D617C" w:rsidRDefault="007436EA" w:rsidP="009D617C">
      <w:pPr>
        <w:widowControl w:val="0"/>
        <w:autoSpaceDE w:val="0"/>
        <w:autoSpaceDN w:val="0"/>
        <w:adjustRightInd w:val="0"/>
        <w:spacing w:after="0" w:line="276" w:lineRule="auto"/>
        <w:rPr>
          <w:rFonts w:ascii="Tahoma" w:hAnsi="Tahoma" w:cs="Tahoma"/>
          <w:b/>
          <w:sz w:val="24"/>
          <w:szCs w:val="24"/>
        </w:rPr>
      </w:pPr>
    </w:p>
    <w:p w14:paraId="6EFCFEF3" w14:textId="77777777" w:rsidR="007436EA" w:rsidRPr="009D617C" w:rsidRDefault="007436EA" w:rsidP="009D617C">
      <w:pPr>
        <w:widowControl w:val="0"/>
        <w:autoSpaceDE w:val="0"/>
        <w:autoSpaceDN w:val="0"/>
        <w:adjustRightInd w:val="0"/>
        <w:spacing w:after="0" w:line="276" w:lineRule="auto"/>
        <w:rPr>
          <w:rFonts w:ascii="Tahoma" w:eastAsia="Calibri" w:hAnsi="Tahoma" w:cs="Tahoma"/>
          <w:sz w:val="24"/>
          <w:szCs w:val="24"/>
          <w:lang w:eastAsia="es-CO"/>
        </w:rPr>
      </w:pPr>
    </w:p>
    <w:p w14:paraId="088F5F1C" w14:textId="77777777" w:rsidR="007436EA" w:rsidRPr="009D617C" w:rsidRDefault="007436EA" w:rsidP="009D617C">
      <w:pPr>
        <w:widowControl w:val="0"/>
        <w:numPr>
          <w:ilvl w:val="0"/>
          <w:numId w:val="3"/>
        </w:numPr>
        <w:autoSpaceDE w:val="0"/>
        <w:autoSpaceDN w:val="0"/>
        <w:adjustRightInd w:val="0"/>
        <w:spacing w:after="0" w:line="276" w:lineRule="auto"/>
        <w:jc w:val="center"/>
        <w:rPr>
          <w:rFonts w:ascii="Tahoma" w:eastAsia="Calibri" w:hAnsi="Tahoma" w:cs="Tahoma"/>
          <w:b/>
          <w:bCs/>
          <w:sz w:val="24"/>
          <w:szCs w:val="24"/>
          <w:lang w:eastAsia="es-CO"/>
        </w:rPr>
      </w:pPr>
      <w:r w:rsidRPr="009D617C">
        <w:rPr>
          <w:rFonts w:ascii="Tahoma" w:eastAsia="Calibri" w:hAnsi="Tahoma" w:cs="Tahoma"/>
          <w:b/>
          <w:bCs/>
          <w:sz w:val="24"/>
          <w:szCs w:val="24"/>
          <w:lang w:eastAsia="es-CO"/>
        </w:rPr>
        <w:lastRenderedPageBreak/>
        <w:t>Consideraciones</w:t>
      </w:r>
    </w:p>
    <w:p w14:paraId="0DC5DFC5" w14:textId="77777777" w:rsidR="007436EA" w:rsidRPr="009D617C" w:rsidRDefault="007436EA" w:rsidP="009D617C">
      <w:pPr>
        <w:widowControl w:val="0"/>
        <w:autoSpaceDE w:val="0"/>
        <w:autoSpaceDN w:val="0"/>
        <w:adjustRightInd w:val="0"/>
        <w:spacing w:after="0" w:line="276" w:lineRule="auto"/>
        <w:rPr>
          <w:rFonts w:ascii="Tahoma" w:eastAsia="Calibri" w:hAnsi="Tahoma" w:cs="Tahoma"/>
          <w:b/>
          <w:bCs/>
          <w:sz w:val="24"/>
          <w:szCs w:val="24"/>
          <w:lang w:eastAsia="es-CO"/>
        </w:rPr>
      </w:pPr>
    </w:p>
    <w:p w14:paraId="644C21DD" w14:textId="77777777" w:rsidR="007436EA" w:rsidRPr="009D617C" w:rsidRDefault="007436EA" w:rsidP="009D617C">
      <w:pPr>
        <w:widowControl w:val="0"/>
        <w:numPr>
          <w:ilvl w:val="1"/>
          <w:numId w:val="3"/>
        </w:numPr>
        <w:autoSpaceDE w:val="0"/>
        <w:autoSpaceDN w:val="0"/>
        <w:adjustRightInd w:val="0"/>
        <w:spacing w:after="0" w:line="276" w:lineRule="auto"/>
        <w:jc w:val="both"/>
        <w:rPr>
          <w:rFonts w:ascii="Tahoma" w:eastAsia="Calibri" w:hAnsi="Tahoma" w:cs="Tahoma"/>
          <w:b/>
          <w:sz w:val="24"/>
          <w:szCs w:val="24"/>
          <w:lang w:eastAsia="es-CO"/>
        </w:rPr>
      </w:pPr>
      <w:r w:rsidRPr="009D617C">
        <w:rPr>
          <w:rFonts w:ascii="Tahoma" w:eastAsia="Calibri" w:hAnsi="Tahoma" w:cs="Tahoma"/>
          <w:b/>
          <w:sz w:val="24"/>
          <w:szCs w:val="24"/>
          <w:lang w:eastAsia="es-CO"/>
        </w:rPr>
        <w:t xml:space="preserve">Precedente vertical: la tesis de la Corte Suprema de Justicia respecto al tema de la ineficacia del traslado constituye doctrina probable </w:t>
      </w:r>
    </w:p>
    <w:p w14:paraId="6993EBAA" w14:textId="77777777" w:rsidR="00330491" w:rsidRPr="009D617C" w:rsidRDefault="00330491" w:rsidP="009D617C">
      <w:pPr>
        <w:widowControl w:val="0"/>
        <w:autoSpaceDE w:val="0"/>
        <w:autoSpaceDN w:val="0"/>
        <w:adjustRightInd w:val="0"/>
        <w:spacing w:after="0" w:line="276" w:lineRule="auto"/>
        <w:ind w:firstLine="284"/>
        <w:rPr>
          <w:rFonts w:ascii="Tahoma" w:eastAsia="Calibri" w:hAnsi="Tahoma" w:cs="Tahoma"/>
          <w:sz w:val="24"/>
          <w:szCs w:val="24"/>
          <w:lang w:eastAsia="es-CO"/>
        </w:rPr>
      </w:pPr>
    </w:p>
    <w:p w14:paraId="63D6BA58" w14:textId="77777777" w:rsidR="007436EA" w:rsidRPr="009D617C" w:rsidRDefault="007436EA" w:rsidP="009D617C">
      <w:pPr>
        <w:widowControl w:val="0"/>
        <w:autoSpaceDE w:val="0"/>
        <w:autoSpaceDN w:val="0"/>
        <w:adjustRightInd w:val="0"/>
        <w:spacing w:after="0" w:line="276" w:lineRule="auto"/>
        <w:ind w:firstLine="708"/>
        <w:jc w:val="both"/>
        <w:rPr>
          <w:rFonts w:ascii="Tahoma" w:eastAsia="Calibri" w:hAnsi="Tahoma" w:cs="Tahoma"/>
          <w:sz w:val="24"/>
          <w:szCs w:val="24"/>
          <w:lang w:eastAsia="es-CO"/>
        </w:rPr>
      </w:pPr>
      <w:r w:rsidRPr="009D617C">
        <w:rPr>
          <w:rFonts w:ascii="Tahoma" w:eastAsia="Calibri" w:hAnsi="Tahoma" w:cs="Tahoma"/>
          <w:sz w:val="24"/>
          <w:szCs w:val="24"/>
          <w:lang w:eastAsia="es-CO"/>
        </w:rPr>
        <w:t xml:space="preserve">En la actualidad existe </w:t>
      </w:r>
      <w:r w:rsidRPr="009D617C">
        <w:rPr>
          <w:rFonts w:ascii="Tahoma" w:eastAsia="Calibri" w:hAnsi="Tahoma" w:cs="Tahoma"/>
          <w:b/>
          <w:sz w:val="24"/>
          <w:szCs w:val="24"/>
          <w:lang w:eastAsia="es-CO"/>
        </w:rPr>
        <w:t>doctrina probable</w:t>
      </w:r>
      <w:r w:rsidRPr="009D617C">
        <w:rPr>
          <w:rFonts w:ascii="Tahoma" w:eastAsia="Calibri" w:hAnsi="Tahoma" w:cs="Tahoma"/>
          <w:sz w:val="24"/>
          <w:szCs w:val="24"/>
          <w:lang w:eastAsia="es-CO"/>
        </w:rPr>
        <w:t xml:space="preserve"> respecto a la ineficacia de los traslados de regímenes, por cuanto la Sala de Casación Laboral ha proferido sobre el tema un número considerable de sentencias (más de 40), entre otras, las siguientes: </w:t>
      </w:r>
    </w:p>
    <w:p w14:paraId="3FB7A09B" w14:textId="77777777" w:rsidR="007436EA" w:rsidRPr="009D617C" w:rsidRDefault="007436EA" w:rsidP="009D617C">
      <w:pPr>
        <w:widowControl w:val="0"/>
        <w:autoSpaceDE w:val="0"/>
        <w:autoSpaceDN w:val="0"/>
        <w:adjustRightInd w:val="0"/>
        <w:spacing w:after="0" w:line="276" w:lineRule="auto"/>
        <w:ind w:firstLine="708"/>
        <w:jc w:val="both"/>
        <w:rPr>
          <w:rFonts w:ascii="Tahoma" w:eastAsia="Calibri" w:hAnsi="Tahoma" w:cs="Tahoma"/>
          <w:sz w:val="24"/>
          <w:szCs w:val="24"/>
          <w:lang w:eastAsia="es-CO"/>
        </w:rPr>
      </w:pPr>
    </w:p>
    <w:p w14:paraId="02991D99" w14:textId="77777777" w:rsidR="007436EA" w:rsidRPr="009D617C" w:rsidRDefault="007436EA" w:rsidP="009D617C">
      <w:pPr>
        <w:widowControl w:val="0"/>
        <w:autoSpaceDE w:val="0"/>
        <w:autoSpaceDN w:val="0"/>
        <w:adjustRightInd w:val="0"/>
        <w:spacing w:after="0" w:line="276" w:lineRule="auto"/>
        <w:ind w:firstLine="708"/>
        <w:jc w:val="both"/>
        <w:rPr>
          <w:rFonts w:ascii="Tahoma" w:eastAsia="Calibri" w:hAnsi="Tahoma" w:cs="Tahoma"/>
          <w:sz w:val="24"/>
          <w:szCs w:val="24"/>
          <w:lang w:eastAsia="es-CO"/>
        </w:rPr>
      </w:pPr>
      <w:r w:rsidRPr="009D617C">
        <w:rPr>
          <w:rFonts w:ascii="Tahoma" w:eastAsia="Calibri" w:hAnsi="Tahoma" w:cs="Tahoma"/>
          <w:bCs/>
          <w:sz w:val="24"/>
          <w:szCs w:val="24"/>
          <w:lang w:eastAsia="es-CO"/>
        </w:rPr>
        <w:t xml:space="preserve">SL 31989 del 9 sep. 2008, </w:t>
      </w:r>
      <w:r w:rsidRPr="009D617C">
        <w:rPr>
          <w:rFonts w:ascii="Tahoma" w:eastAsia="Calibri" w:hAnsi="Tahoma" w:cs="Tahoma"/>
          <w:sz w:val="24"/>
          <w:szCs w:val="24"/>
          <w:lang w:eastAsia="es-CO"/>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47112E67" w14:textId="77777777" w:rsidR="007436EA" w:rsidRPr="009D617C" w:rsidRDefault="007436EA" w:rsidP="009D617C">
      <w:pPr>
        <w:widowControl w:val="0"/>
        <w:autoSpaceDE w:val="0"/>
        <w:autoSpaceDN w:val="0"/>
        <w:adjustRightInd w:val="0"/>
        <w:spacing w:after="0" w:line="276" w:lineRule="auto"/>
        <w:ind w:firstLine="284"/>
        <w:jc w:val="both"/>
        <w:rPr>
          <w:rFonts w:ascii="Tahoma" w:eastAsia="Calibri" w:hAnsi="Tahoma" w:cs="Tahoma"/>
          <w:sz w:val="24"/>
          <w:szCs w:val="24"/>
          <w:lang w:eastAsia="es-CO"/>
        </w:rPr>
      </w:pPr>
    </w:p>
    <w:p w14:paraId="792E0B9F" w14:textId="77777777" w:rsidR="007436EA" w:rsidRPr="009D617C" w:rsidRDefault="007436EA" w:rsidP="009D617C">
      <w:pPr>
        <w:widowControl w:val="0"/>
        <w:autoSpaceDE w:val="0"/>
        <w:autoSpaceDN w:val="0"/>
        <w:adjustRightInd w:val="0"/>
        <w:spacing w:after="0" w:line="276" w:lineRule="auto"/>
        <w:ind w:firstLine="708"/>
        <w:jc w:val="both"/>
        <w:rPr>
          <w:rFonts w:ascii="Tahoma" w:eastAsia="Calibri" w:hAnsi="Tahoma" w:cs="Tahoma"/>
          <w:sz w:val="24"/>
          <w:szCs w:val="24"/>
          <w:lang w:eastAsia="es-CO"/>
        </w:rPr>
      </w:pPr>
      <w:r w:rsidRPr="009D617C">
        <w:rPr>
          <w:rFonts w:ascii="Tahoma" w:eastAsia="Calibri" w:hAnsi="Tahoma" w:cs="Tahoma"/>
          <w:sz w:val="24"/>
          <w:szCs w:val="24"/>
          <w:lang w:eastAsia="es-CO"/>
        </w:rPr>
        <w:t xml:space="preserve">En términos generales, en todas estas sentencias se determinó </w:t>
      </w:r>
      <w:r w:rsidRPr="009D617C">
        <w:rPr>
          <w:rFonts w:ascii="Tahoma" w:eastAsia="Calibri" w:hAnsi="Tahoma" w:cs="Tahoma"/>
          <w:i/>
          <w:sz w:val="24"/>
          <w:szCs w:val="24"/>
          <w:lang w:eastAsia="es-CO"/>
        </w:rPr>
        <w:t xml:space="preserve">i) </w:t>
      </w:r>
      <w:r w:rsidRPr="009D617C">
        <w:rPr>
          <w:rFonts w:ascii="Tahoma" w:eastAsia="Calibri" w:hAnsi="Tahoma" w:cs="Tahoma"/>
          <w:sz w:val="24"/>
          <w:szCs w:val="24"/>
          <w:lang w:eastAsia="es-CO"/>
        </w:rPr>
        <w:t xml:space="preserve">el alcance del deber de información a cargo de las Administradoras de Fondos de Pensiones, </w:t>
      </w:r>
      <w:r w:rsidRPr="009D617C">
        <w:rPr>
          <w:rFonts w:ascii="Tahoma" w:eastAsia="Calibri" w:hAnsi="Tahoma" w:cs="Tahoma"/>
          <w:i/>
          <w:sz w:val="24"/>
          <w:szCs w:val="24"/>
          <w:lang w:eastAsia="es-CO"/>
        </w:rPr>
        <w:t xml:space="preserve">ii) </w:t>
      </w:r>
      <w:r w:rsidRPr="009D617C">
        <w:rPr>
          <w:rFonts w:ascii="Tahoma" w:eastAsia="Calibri" w:hAnsi="Tahoma" w:cs="Tahoma"/>
          <w:sz w:val="24"/>
          <w:szCs w:val="24"/>
          <w:lang w:eastAsia="es-CO"/>
        </w:rPr>
        <w:t xml:space="preserve">la procedencia de la ineficacia del traslado, </w:t>
      </w:r>
      <w:r w:rsidRPr="009D617C">
        <w:rPr>
          <w:rFonts w:ascii="Tahoma" w:eastAsia="Calibri" w:hAnsi="Tahoma" w:cs="Tahoma"/>
          <w:i/>
          <w:sz w:val="24"/>
          <w:szCs w:val="24"/>
          <w:lang w:eastAsia="es-CO"/>
        </w:rPr>
        <w:t xml:space="preserve">iii) </w:t>
      </w:r>
      <w:r w:rsidRPr="009D617C">
        <w:rPr>
          <w:rFonts w:ascii="Tahoma" w:eastAsia="Calibri" w:hAnsi="Tahoma" w:cs="Tahoma"/>
          <w:sz w:val="24"/>
          <w:szCs w:val="24"/>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1C204E6A" w14:textId="77777777" w:rsidR="00330491" w:rsidRPr="009D617C" w:rsidRDefault="00330491" w:rsidP="009D617C">
      <w:pPr>
        <w:widowControl w:val="0"/>
        <w:autoSpaceDE w:val="0"/>
        <w:autoSpaceDN w:val="0"/>
        <w:adjustRightInd w:val="0"/>
        <w:spacing w:after="0" w:line="276" w:lineRule="auto"/>
        <w:ind w:firstLine="284"/>
        <w:rPr>
          <w:rFonts w:ascii="Tahoma" w:eastAsia="Calibri" w:hAnsi="Tahoma" w:cs="Tahoma"/>
          <w:sz w:val="24"/>
          <w:szCs w:val="24"/>
          <w:lang w:eastAsia="es-CO"/>
        </w:rPr>
      </w:pPr>
    </w:p>
    <w:p w14:paraId="43786A1A" w14:textId="77777777" w:rsidR="007436EA" w:rsidRPr="009D617C" w:rsidRDefault="007436EA" w:rsidP="009D617C">
      <w:pPr>
        <w:widowControl w:val="0"/>
        <w:numPr>
          <w:ilvl w:val="1"/>
          <w:numId w:val="3"/>
        </w:numPr>
        <w:autoSpaceDE w:val="0"/>
        <w:autoSpaceDN w:val="0"/>
        <w:adjustRightInd w:val="0"/>
        <w:spacing w:after="0" w:line="276" w:lineRule="auto"/>
        <w:jc w:val="both"/>
        <w:rPr>
          <w:rFonts w:ascii="Tahoma" w:eastAsia="Calibri" w:hAnsi="Tahoma" w:cs="Tahoma"/>
          <w:b/>
          <w:iCs/>
          <w:sz w:val="24"/>
          <w:szCs w:val="24"/>
          <w:lang w:eastAsia="es-CO"/>
        </w:rPr>
      </w:pPr>
      <w:r w:rsidRPr="009D617C">
        <w:rPr>
          <w:rFonts w:ascii="Tahoma" w:eastAsia="Calibri" w:hAnsi="Tahoma" w:cs="Tahoma"/>
          <w:b/>
          <w:iCs/>
          <w:sz w:val="24"/>
          <w:szCs w:val="24"/>
          <w:lang w:eastAsia="es-CO"/>
        </w:rPr>
        <w:t>“El deber de información a cargo de las administradoras de fondos de pensiones: Un deber exigible desde su creación</w:t>
      </w:r>
      <w:r w:rsidRPr="009D617C">
        <w:rPr>
          <w:rFonts w:ascii="Tahoma" w:eastAsia="Calibri" w:hAnsi="Tahoma" w:cs="Tahoma"/>
          <w:b/>
          <w:iCs/>
          <w:sz w:val="24"/>
          <w:szCs w:val="24"/>
          <w:vertAlign w:val="superscript"/>
          <w:lang w:eastAsia="es-CO"/>
        </w:rPr>
        <w:footnoteReference w:id="1"/>
      </w:r>
      <w:r w:rsidRPr="009D617C">
        <w:rPr>
          <w:rFonts w:ascii="Tahoma" w:eastAsia="Calibri" w:hAnsi="Tahoma" w:cs="Tahoma"/>
          <w:b/>
          <w:iCs/>
          <w:sz w:val="24"/>
          <w:szCs w:val="24"/>
          <w:lang w:eastAsia="es-CO"/>
        </w:rPr>
        <w:t>”</w:t>
      </w:r>
    </w:p>
    <w:p w14:paraId="544CACB8" w14:textId="77777777" w:rsidR="00330491" w:rsidRPr="009D617C" w:rsidRDefault="00330491" w:rsidP="009D617C">
      <w:pPr>
        <w:widowControl w:val="0"/>
        <w:autoSpaceDE w:val="0"/>
        <w:autoSpaceDN w:val="0"/>
        <w:adjustRightInd w:val="0"/>
        <w:spacing w:after="0" w:line="276" w:lineRule="auto"/>
        <w:ind w:firstLine="284"/>
        <w:rPr>
          <w:rFonts w:ascii="Tahoma" w:eastAsia="Calibri" w:hAnsi="Tahoma" w:cs="Tahoma"/>
          <w:i/>
          <w:sz w:val="24"/>
          <w:szCs w:val="24"/>
          <w:lang w:eastAsia="es-CO"/>
        </w:rPr>
      </w:pPr>
    </w:p>
    <w:p w14:paraId="02B837D3" w14:textId="77777777" w:rsidR="00096113" w:rsidRPr="00096113" w:rsidRDefault="00096113" w:rsidP="00096113">
      <w:pPr>
        <w:widowControl w:val="0"/>
        <w:autoSpaceDE w:val="0"/>
        <w:autoSpaceDN w:val="0"/>
        <w:adjustRightInd w:val="0"/>
        <w:spacing w:after="0" w:line="276" w:lineRule="auto"/>
        <w:ind w:firstLine="708"/>
        <w:jc w:val="both"/>
        <w:rPr>
          <w:rFonts w:ascii="Tahoma" w:eastAsia="Calibri" w:hAnsi="Tahoma" w:cs="Tahoma"/>
          <w:sz w:val="24"/>
          <w:szCs w:val="24"/>
          <w:lang w:eastAsia="es-CO"/>
        </w:rPr>
      </w:pPr>
      <w:r w:rsidRPr="00096113">
        <w:rPr>
          <w:rFonts w:ascii="Tahoma" w:eastAsia="Calibri" w:hAnsi="Tahoma" w:cs="Tahoma"/>
          <w:sz w:val="24"/>
          <w:szCs w:val="24"/>
          <w:lang w:eastAsia="es-CO"/>
        </w:rPr>
        <w:t xml:space="preserve">Dado que las Administradoras de Fondos de Pensiones son organismos profesionales, resulta aplicable el artículo 1604 del Código Civil, según el cual la prueba de la </w:t>
      </w:r>
      <w:r w:rsidRPr="00096113">
        <w:rPr>
          <w:rFonts w:ascii="Tahoma" w:eastAsia="Calibri" w:hAnsi="Tahoma" w:cs="Tahoma"/>
          <w:sz w:val="24"/>
          <w:szCs w:val="24"/>
          <w:u w:val="single"/>
          <w:lang w:eastAsia="es-CO"/>
        </w:rPr>
        <w:t>debida diligencia y cuidado</w:t>
      </w:r>
      <w:r w:rsidRPr="00096113">
        <w:rPr>
          <w:rFonts w:ascii="Tahoma" w:eastAsia="Calibri" w:hAnsi="Tahoma" w:cs="Tahoma"/>
          <w:sz w:val="24"/>
          <w:szCs w:val="24"/>
          <w:lang w:eastAsia="es-CO"/>
        </w:rPr>
        <w:t xml:space="preserve"> incumbe a quien ha debido emplearla, atendiendo a las siguientes razones:</w:t>
      </w:r>
    </w:p>
    <w:p w14:paraId="7042457C" w14:textId="77777777" w:rsidR="00096113" w:rsidRPr="00096113" w:rsidRDefault="00096113" w:rsidP="00096113">
      <w:pPr>
        <w:widowControl w:val="0"/>
        <w:autoSpaceDE w:val="0"/>
        <w:autoSpaceDN w:val="0"/>
        <w:adjustRightInd w:val="0"/>
        <w:spacing w:after="0" w:line="276" w:lineRule="auto"/>
        <w:ind w:firstLine="708"/>
        <w:jc w:val="both"/>
        <w:rPr>
          <w:rFonts w:ascii="Tahoma" w:eastAsia="Calibri" w:hAnsi="Tahoma" w:cs="Tahoma"/>
          <w:sz w:val="24"/>
          <w:szCs w:val="24"/>
          <w:lang w:eastAsia="es-CO"/>
        </w:rPr>
      </w:pPr>
    </w:p>
    <w:p w14:paraId="397089DB" w14:textId="77777777" w:rsidR="00096113" w:rsidRPr="00096113" w:rsidRDefault="00096113" w:rsidP="00096113">
      <w:pPr>
        <w:widowControl w:val="0"/>
        <w:autoSpaceDE w:val="0"/>
        <w:autoSpaceDN w:val="0"/>
        <w:adjustRightInd w:val="0"/>
        <w:spacing w:after="0" w:line="276" w:lineRule="auto"/>
        <w:ind w:firstLine="708"/>
        <w:jc w:val="both"/>
        <w:rPr>
          <w:rFonts w:ascii="Tahoma" w:eastAsia="Calibri" w:hAnsi="Tahoma" w:cs="Tahoma"/>
          <w:sz w:val="24"/>
          <w:szCs w:val="24"/>
          <w:lang w:eastAsia="es-CO"/>
        </w:rPr>
      </w:pPr>
      <w:r w:rsidRPr="00096113">
        <w:rPr>
          <w:rFonts w:ascii="Tahoma" w:eastAsia="Calibri" w:hAnsi="Tahoma" w:cs="Tahoma"/>
          <w:b/>
          <w:bCs/>
          <w:sz w:val="24"/>
          <w:szCs w:val="24"/>
          <w:lang w:eastAsia="es-CO"/>
        </w:rPr>
        <w:t>1)</w:t>
      </w:r>
      <w:r w:rsidRPr="00096113">
        <w:rPr>
          <w:rFonts w:ascii="Tahoma" w:eastAsia="Calibri" w:hAnsi="Tahoma" w:cs="Tahoma"/>
          <w:sz w:val="24"/>
          <w:szCs w:val="24"/>
          <w:lang w:eastAsia="es-CO"/>
        </w:rPr>
        <w:t xml:space="preserve"> Las Administradoras de Fondos de Pensiones tienen deberes de carácter profesional con sus afiliados y con los consumidores del mercado potencial en general. Además, sus actividades se encuentran reguladas por el </w:t>
      </w:r>
      <w:r w:rsidRPr="00096113">
        <w:rPr>
          <w:rFonts w:ascii="Tahoma" w:eastAsia="Calibri" w:hAnsi="Tahoma" w:cs="Tahoma"/>
          <w:sz w:val="24"/>
          <w:szCs w:val="24"/>
          <w:u w:val="single"/>
          <w:lang w:eastAsia="es-CO"/>
        </w:rPr>
        <w:t>Decreto 663 de 1993</w:t>
      </w:r>
      <w:r w:rsidRPr="00096113">
        <w:rPr>
          <w:rFonts w:ascii="Tahoma" w:eastAsia="Calibri" w:hAnsi="Tahoma" w:cs="Tahoma"/>
          <w:sz w:val="24"/>
          <w:szCs w:val="24"/>
          <w:u w:val="single"/>
          <w:vertAlign w:val="superscript"/>
          <w:lang w:eastAsia="es-CO"/>
        </w:rPr>
        <w:footnoteReference w:id="2"/>
      </w:r>
      <w:r w:rsidRPr="00096113">
        <w:rPr>
          <w:rFonts w:ascii="Tahoma" w:eastAsia="Calibri" w:hAnsi="Tahoma" w:cs="Tahoma"/>
          <w:sz w:val="24"/>
          <w:szCs w:val="24"/>
          <w:lang w:eastAsia="es-CO"/>
        </w:rPr>
        <w:t>, norma en la que se destaca la importancia de los principios de debida diligencia, transparencia e información cierta, suficiente y oportuna.</w:t>
      </w:r>
    </w:p>
    <w:p w14:paraId="2D655F04" w14:textId="77777777" w:rsidR="00096113" w:rsidRPr="00096113" w:rsidRDefault="00096113" w:rsidP="00096113">
      <w:pPr>
        <w:widowControl w:val="0"/>
        <w:autoSpaceDE w:val="0"/>
        <w:autoSpaceDN w:val="0"/>
        <w:adjustRightInd w:val="0"/>
        <w:spacing w:after="0" w:line="276" w:lineRule="auto"/>
        <w:ind w:firstLine="284"/>
        <w:jc w:val="both"/>
        <w:rPr>
          <w:rFonts w:ascii="Tahoma" w:eastAsia="Calibri" w:hAnsi="Tahoma" w:cs="Tahoma"/>
          <w:sz w:val="24"/>
          <w:szCs w:val="24"/>
          <w:lang w:eastAsia="es-CO"/>
        </w:rPr>
      </w:pPr>
    </w:p>
    <w:p w14:paraId="24FAE8BB" w14:textId="77777777" w:rsidR="00096113" w:rsidRPr="00096113" w:rsidRDefault="00096113" w:rsidP="00096113">
      <w:pPr>
        <w:widowControl w:val="0"/>
        <w:autoSpaceDE w:val="0"/>
        <w:autoSpaceDN w:val="0"/>
        <w:adjustRightInd w:val="0"/>
        <w:spacing w:after="0" w:line="276" w:lineRule="auto"/>
        <w:ind w:firstLine="708"/>
        <w:jc w:val="both"/>
        <w:rPr>
          <w:rFonts w:ascii="Tahoma" w:eastAsia="Calibri" w:hAnsi="Tahoma" w:cs="Tahoma"/>
          <w:sz w:val="24"/>
          <w:szCs w:val="24"/>
          <w:lang w:eastAsia="es-CO"/>
        </w:rPr>
      </w:pPr>
      <w:r w:rsidRPr="00096113">
        <w:rPr>
          <w:rFonts w:ascii="Tahoma" w:eastAsia="Calibri" w:hAnsi="Tahoma" w:cs="Tahoma"/>
          <w:b/>
          <w:bCs/>
          <w:sz w:val="24"/>
          <w:szCs w:val="24"/>
          <w:lang w:eastAsia="es-CO"/>
        </w:rPr>
        <w:t>2)</w:t>
      </w:r>
      <w:r w:rsidRPr="00096113">
        <w:rPr>
          <w:rFonts w:ascii="Tahoma" w:eastAsia="Calibri" w:hAnsi="Tahoma" w:cs="Tahoma"/>
          <w:sz w:val="24"/>
          <w:szCs w:val="24"/>
          <w:lang w:eastAsia="es-CO"/>
        </w:rPr>
        <w:t xml:space="preserve"> Adicionalmente, se tiene previsto en el artículo 12 del Decreto 720 de 1994, que los promotores que empleen las sociedades administradoras del sistema general </w:t>
      </w:r>
      <w:r w:rsidRPr="00096113">
        <w:rPr>
          <w:rFonts w:ascii="Tahoma" w:eastAsia="Calibri" w:hAnsi="Tahoma" w:cs="Tahoma"/>
          <w:sz w:val="24"/>
          <w:szCs w:val="24"/>
          <w:lang w:eastAsia="es-CO"/>
        </w:rPr>
        <w:lastRenderedPageBreak/>
        <w:t xml:space="preserve">de pensiones deberán suministrar </w:t>
      </w:r>
      <w:r w:rsidRPr="00096113">
        <w:rPr>
          <w:rFonts w:ascii="Tahoma" w:eastAsia="Calibri" w:hAnsi="Tahoma" w:cs="Tahoma"/>
          <w:sz w:val="24"/>
          <w:szCs w:val="24"/>
          <w:u w:val="single"/>
          <w:lang w:eastAsia="es-CO"/>
        </w:rPr>
        <w:t>suficiente, amplia y oportuna</w:t>
      </w:r>
      <w:r w:rsidRPr="00096113">
        <w:rPr>
          <w:rFonts w:ascii="Tahoma" w:eastAsia="Calibri" w:hAnsi="Tahoma" w:cs="Tahoma"/>
          <w:sz w:val="24"/>
          <w:szCs w:val="24"/>
          <w:lang w:eastAsia="es-CO"/>
        </w:rPr>
        <w:t xml:space="preserve"> información a los posibles afiliados al momento de la promoción de la afiliación y durante toda la vinculación con ocasión de las prestaciones a las cuales tenga derecho el afiliado. </w:t>
      </w:r>
    </w:p>
    <w:p w14:paraId="48BF2453" w14:textId="77777777" w:rsidR="00096113" w:rsidRPr="00096113" w:rsidRDefault="00096113" w:rsidP="00096113">
      <w:pPr>
        <w:widowControl w:val="0"/>
        <w:autoSpaceDE w:val="0"/>
        <w:autoSpaceDN w:val="0"/>
        <w:adjustRightInd w:val="0"/>
        <w:spacing w:after="0" w:line="276" w:lineRule="auto"/>
        <w:ind w:firstLine="284"/>
        <w:jc w:val="both"/>
        <w:rPr>
          <w:rFonts w:ascii="Tahoma" w:eastAsia="Calibri" w:hAnsi="Tahoma" w:cs="Tahoma"/>
          <w:sz w:val="24"/>
          <w:szCs w:val="24"/>
          <w:lang w:eastAsia="es-CO"/>
        </w:rPr>
      </w:pPr>
    </w:p>
    <w:p w14:paraId="67E16E8C" w14:textId="77777777" w:rsidR="00096113" w:rsidRPr="00096113" w:rsidRDefault="00096113" w:rsidP="00096113">
      <w:pPr>
        <w:widowControl w:val="0"/>
        <w:autoSpaceDE w:val="0"/>
        <w:autoSpaceDN w:val="0"/>
        <w:adjustRightInd w:val="0"/>
        <w:spacing w:after="0" w:line="276" w:lineRule="auto"/>
        <w:ind w:firstLine="709"/>
        <w:jc w:val="both"/>
        <w:rPr>
          <w:rFonts w:ascii="Tahoma" w:eastAsia="Calibri" w:hAnsi="Tahoma" w:cs="Tahoma"/>
          <w:sz w:val="24"/>
          <w:szCs w:val="24"/>
          <w:lang w:eastAsia="es-CO"/>
        </w:rPr>
      </w:pPr>
      <w:r w:rsidRPr="00096113">
        <w:rPr>
          <w:rFonts w:ascii="Tahoma" w:eastAsia="Calibri" w:hAnsi="Tahoma" w:cs="Tahoma"/>
          <w:b/>
          <w:bCs/>
          <w:sz w:val="24"/>
          <w:szCs w:val="24"/>
          <w:lang w:eastAsia="es-CO"/>
        </w:rPr>
        <w:t>3)</w:t>
      </w:r>
      <w:r w:rsidRPr="00096113">
        <w:rPr>
          <w:rFonts w:ascii="Tahoma" w:eastAsia="Calibri" w:hAnsi="Tahoma" w:cs="Tahoma"/>
          <w:sz w:val="24"/>
          <w:szCs w:val="24"/>
          <w:lang w:eastAsia="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4E5AEE5D" w14:textId="77777777" w:rsidR="00096113" w:rsidRPr="00096113" w:rsidRDefault="00096113" w:rsidP="00096113">
      <w:pPr>
        <w:widowControl w:val="0"/>
        <w:autoSpaceDE w:val="0"/>
        <w:autoSpaceDN w:val="0"/>
        <w:adjustRightInd w:val="0"/>
        <w:spacing w:after="0" w:line="276" w:lineRule="auto"/>
        <w:ind w:firstLine="284"/>
        <w:jc w:val="both"/>
        <w:rPr>
          <w:rFonts w:ascii="Tahoma" w:eastAsia="Calibri" w:hAnsi="Tahoma" w:cs="Tahoma"/>
          <w:sz w:val="24"/>
          <w:szCs w:val="24"/>
          <w:lang w:eastAsia="es-CO"/>
        </w:rPr>
      </w:pPr>
    </w:p>
    <w:p w14:paraId="11774925" w14:textId="77777777" w:rsidR="00096113" w:rsidRPr="00096113" w:rsidRDefault="00096113" w:rsidP="00096113">
      <w:pPr>
        <w:widowControl w:val="0"/>
        <w:autoSpaceDE w:val="0"/>
        <w:autoSpaceDN w:val="0"/>
        <w:adjustRightInd w:val="0"/>
        <w:spacing w:after="0" w:line="276" w:lineRule="auto"/>
        <w:ind w:firstLine="709"/>
        <w:jc w:val="both"/>
        <w:rPr>
          <w:rFonts w:ascii="Tahoma" w:eastAsia="Calibri" w:hAnsi="Tahoma" w:cs="Tahoma"/>
          <w:sz w:val="24"/>
          <w:szCs w:val="24"/>
          <w:u w:val="single"/>
          <w:lang w:eastAsia="es-CO"/>
        </w:rPr>
      </w:pPr>
      <w:r w:rsidRPr="00096113">
        <w:rPr>
          <w:rFonts w:ascii="Tahoma" w:eastAsia="Calibri" w:hAnsi="Tahoma" w:cs="Tahoma"/>
          <w:b/>
          <w:bCs/>
          <w:sz w:val="24"/>
          <w:szCs w:val="24"/>
          <w:lang w:eastAsia="es-CO"/>
        </w:rPr>
        <w:t>4)</w:t>
      </w:r>
      <w:r w:rsidRPr="00096113">
        <w:rPr>
          <w:rFonts w:ascii="Tahoma" w:eastAsia="Calibri" w:hAnsi="Tahoma" w:cs="Tahoma"/>
          <w:sz w:val="24"/>
          <w:szCs w:val="24"/>
          <w:lang w:eastAsia="es-CO"/>
        </w:rPr>
        <w:t xml:space="preserve"> 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096113">
        <w:rPr>
          <w:rFonts w:ascii="Tahoma" w:eastAsia="Calibri" w:hAnsi="Tahoma" w:cs="Tahoma"/>
          <w:i/>
          <w:iCs/>
          <w:sz w:val="24"/>
          <w:szCs w:val="24"/>
          <w:lang w:eastAsia="es-CO"/>
        </w:rPr>
        <w:t>“</w:t>
      </w:r>
      <w:r w:rsidRPr="00096113">
        <w:rPr>
          <w:rFonts w:ascii="Tahoma" w:eastAsia="Calibri" w:hAnsi="Tahoma" w:cs="Tahoma"/>
          <w:i/>
          <w:iCs/>
          <w:szCs w:val="24"/>
          <w:u w:val="single"/>
          <w:lang w:eastAsia="es-CO"/>
        </w:rPr>
        <w:t>dar cuenta de que documentaron clara y suficientemente los efectos que acarrea el cambio de régimen, so pena de declarar ineficaz ese tránsito</w:t>
      </w:r>
      <w:r w:rsidRPr="00096113">
        <w:rPr>
          <w:rFonts w:ascii="Tahoma" w:eastAsia="Calibri" w:hAnsi="Tahoma" w:cs="Tahoma"/>
          <w:i/>
          <w:iCs/>
          <w:sz w:val="24"/>
          <w:szCs w:val="24"/>
          <w:u w:val="single"/>
          <w:lang w:eastAsia="es-CO"/>
        </w:rPr>
        <w:t>”</w:t>
      </w:r>
      <w:r w:rsidRPr="00096113">
        <w:rPr>
          <w:rFonts w:ascii="Tahoma" w:eastAsia="Calibri" w:hAnsi="Tahoma" w:cs="Tahoma"/>
          <w:sz w:val="24"/>
          <w:szCs w:val="24"/>
          <w:u w:val="single"/>
          <w:lang w:eastAsia="es-CO"/>
        </w:rPr>
        <w:t>.</w:t>
      </w:r>
    </w:p>
    <w:p w14:paraId="283DBE60" w14:textId="77777777" w:rsidR="00096113" w:rsidRPr="00096113" w:rsidRDefault="00096113" w:rsidP="00096113">
      <w:pPr>
        <w:widowControl w:val="0"/>
        <w:autoSpaceDE w:val="0"/>
        <w:autoSpaceDN w:val="0"/>
        <w:adjustRightInd w:val="0"/>
        <w:spacing w:after="0" w:line="276" w:lineRule="auto"/>
        <w:ind w:firstLine="284"/>
        <w:jc w:val="both"/>
        <w:rPr>
          <w:rFonts w:ascii="Tahoma" w:eastAsia="Calibri" w:hAnsi="Tahoma" w:cs="Tahoma"/>
          <w:sz w:val="24"/>
          <w:szCs w:val="24"/>
          <w:u w:val="single"/>
          <w:lang w:eastAsia="es-CO"/>
        </w:rPr>
      </w:pPr>
    </w:p>
    <w:p w14:paraId="63BD299C" w14:textId="77777777" w:rsidR="00096113" w:rsidRPr="00096113" w:rsidRDefault="00096113" w:rsidP="00096113">
      <w:pPr>
        <w:widowControl w:val="0"/>
        <w:autoSpaceDE w:val="0"/>
        <w:autoSpaceDN w:val="0"/>
        <w:adjustRightInd w:val="0"/>
        <w:spacing w:after="0" w:line="276" w:lineRule="auto"/>
        <w:ind w:firstLine="284"/>
        <w:jc w:val="both"/>
        <w:rPr>
          <w:rFonts w:ascii="Tahoma" w:eastAsia="Calibri" w:hAnsi="Tahoma" w:cs="Tahoma"/>
          <w:sz w:val="24"/>
          <w:szCs w:val="24"/>
          <w:lang w:eastAsia="es-CO"/>
        </w:rPr>
      </w:pPr>
      <w:r w:rsidRPr="00096113">
        <w:rPr>
          <w:rFonts w:ascii="Tahoma" w:eastAsia="Calibri" w:hAnsi="Tahoma" w:cs="Tahoma"/>
          <w:iCs/>
          <w:sz w:val="24"/>
          <w:szCs w:val="24"/>
          <w:lang w:eastAsia="es-CO"/>
        </w:rPr>
        <w:tab/>
      </w:r>
      <w:r w:rsidRPr="00096113">
        <w:rPr>
          <w:rFonts w:ascii="Tahoma" w:eastAsia="Calibri" w:hAnsi="Tahoma" w:cs="Tahoma"/>
          <w:sz w:val="24"/>
          <w:szCs w:val="24"/>
          <w:lang w:eastAsia="es-CO"/>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6AF24379" w14:textId="77777777" w:rsidR="00096113" w:rsidRPr="00096113" w:rsidRDefault="00096113" w:rsidP="00096113">
      <w:pPr>
        <w:widowControl w:val="0"/>
        <w:autoSpaceDE w:val="0"/>
        <w:autoSpaceDN w:val="0"/>
        <w:adjustRightInd w:val="0"/>
        <w:spacing w:after="0" w:line="276" w:lineRule="auto"/>
        <w:ind w:firstLine="284"/>
        <w:jc w:val="both"/>
        <w:rPr>
          <w:rFonts w:ascii="Tahoma" w:eastAsia="Calibri" w:hAnsi="Tahoma" w:cs="Tahoma"/>
          <w:sz w:val="24"/>
          <w:szCs w:val="24"/>
          <w:lang w:eastAsia="es-CO"/>
        </w:rPr>
      </w:pPr>
    </w:p>
    <w:p w14:paraId="6B13782F" w14:textId="77777777" w:rsidR="00096113" w:rsidRPr="00096113" w:rsidRDefault="00096113" w:rsidP="00096113">
      <w:pPr>
        <w:widowControl w:val="0"/>
        <w:autoSpaceDE w:val="0"/>
        <w:autoSpaceDN w:val="0"/>
        <w:adjustRightInd w:val="0"/>
        <w:spacing w:after="0" w:line="276" w:lineRule="auto"/>
        <w:ind w:firstLine="284"/>
        <w:jc w:val="both"/>
        <w:rPr>
          <w:rFonts w:ascii="Tahoma" w:eastAsia="Calibri" w:hAnsi="Tahoma" w:cs="Tahoma"/>
          <w:sz w:val="24"/>
          <w:szCs w:val="24"/>
          <w:lang w:eastAsia="es-CO"/>
        </w:rPr>
      </w:pPr>
      <w:r w:rsidRPr="00096113">
        <w:rPr>
          <w:rFonts w:ascii="Tahoma" w:eastAsia="Calibri" w:hAnsi="Tahoma" w:cs="Tahoma"/>
          <w:iCs/>
          <w:sz w:val="24"/>
          <w:szCs w:val="24"/>
          <w:lang w:eastAsia="es-CO"/>
        </w:rPr>
        <w:tab/>
      </w:r>
      <w:r w:rsidRPr="00096113">
        <w:rPr>
          <w:rFonts w:ascii="Tahoma" w:eastAsia="Calibri" w:hAnsi="Tahoma" w:cs="Tahoma"/>
          <w:sz w:val="24"/>
          <w:szCs w:val="24"/>
          <w:lang w:eastAsia="es-CO"/>
        </w:rPr>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64F68D65" w14:textId="77777777" w:rsidR="00096113" w:rsidRPr="00096113" w:rsidRDefault="00096113" w:rsidP="00096113">
      <w:pPr>
        <w:widowControl w:val="0"/>
        <w:autoSpaceDE w:val="0"/>
        <w:autoSpaceDN w:val="0"/>
        <w:adjustRightInd w:val="0"/>
        <w:spacing w:after="0" w:line="276" w:lineRule="auto"/>
        <w:ind w:firstLine="284"/>
        <w:jc w:val="both"/>
        <w:rPr>
          <w:rFonts w:ascii="Tahoma" w:eastAsia="Calibri" w:hAnsi="Tahoma" w:cs="Tahoma"/>
          <w:sz w:val="24"/>
          <w:szCs w:val="24"/>
          <w:lang w:eastAsia="es-CO"/>
        </w:rPr>
      </w:pPr>
    </w:p>
    <w:p w14:paraId="619B524D" w14:textId="77777777" w:rsidR="00096113" w:rsidRPr="00096113" w:rsidRDefault="00096113" w:rsidP="00096113">
      <w:pPr>
        <w:widowControl w:val="0"/>
        <w:autoSpaceDE w:val="0"/>
        <w:autoSpaceDN w:val="0"/>
        <w:adjustRightInd w:val="0"/>
        <w:spacing w:after="0" w:line="276" w:lineRule="auto"/>
        <w:ind w:firstLine="284"/>
        <w:jc w:val="both"/>
        <w:rPr>
          <w:rFonts w:ascii="Tahoma" w:eastAsia="Calibri" w:hAnsi="Tahoma" w:cs="Tahoma"/>
          <w:sz w:val="24"/>
          <w:szCs w:val="24"/>
          <w:lang w:eastAsia="es-CO"/>
        </w:rPr>
      </w:pPr>
      <w:r w:rsidRPr="00096113">
        <w:rPr>
          <w:rFonts w:ascii="Tahoma" w:eastAsia="Calibri" w:hAnsi="Tahoma" w:cs="Tahoma"/>
          <w:sz w:val="24"/>
          <w:szCs w:val="24"/>
          <w:lang w:eastAsia="es-CO"/>
        </w:rPr>
        <w:tab/>
        <w:t>Ello así, también ha dicho el órgano de cierre de la especialidad laboral, que las AFP demandadas se encuentran en una situación de ventaja que les permite aportar las evidencias respecto a si se le brindó al afiliado la información cierta, suficiente, comprensible y oportuna a la hora de convencerlo de trasladarse de régimen.</w:t>
      </w:r>
    </w:p>
    <w:p w14:paraId="1EB1426B" w14:textId="77777777" w:rsidR="00096113" w:rsidRPr="00096113" w:rsidRDefault="00096113" w:rsidP="00096113">
      <w:pPr>
        <w:widowControl w:val="0"/>
        <w:autoSpaceDE w:val="0"/>
        <w:autoSpaceDN w:val="0"/>
        <w:adjustRightInd w:val="0"/>
        <w:spacing w:after="0" w:line="276" w:lineRule="auto"/>
        <w:ind w:firstLine="284"/>
        <w:jc w:val="both"/>
        <w:rPr>
          <w:rFonts w:ascii="Tahoma" w:eastAsia="Calibri" w:hAnsi="Tahoma" w:cs="Tahoma"/>
          <w:sz w:val="24"/>
          <w:szCs w:val="24"/>
          <w:lang w:eastAsia="es-CO"/>
        </w:rPr>
      </w:pPr>
    </w:p>
    <w:p w14:paraId="114DD2AC" w14:textId="77777777" w:rsidR="00096113" w:rsidRPr="00096113" w:rsidRDefault="00096113" w:rsidP="00096113">
      <w:pPr>
        <w:widowControl w:val="0"/>
        <w:autoSpaceDE w:val="0"/>
        <w:autoSpaceDN w:val="0"/>
        <w:adjustRightInd w:val="0"/>
        <w:spacing w:after="0" w:line="276" w:lineRule="auto"/>
        <w:ind w:firstLine="708"/>
        <w:jc w:val="both"/>
        <w:rPr>
          <w:rFonts w:ascii="Tahoma" w:eastAsia="Calibri" w:hAnsi="Tahoma" w:cs="Tahoma"/>
          <w:sz w:val="24"/>
          <w:szCs w:val="24"/>
          <w:lang w:eastAsia="es-CO"/>
        </w:rPr>
      </w:pPr>
      <w:bookmarkStart w:id="6" w:name="_Hlk90025453"/>
      <w:r w:rsidRPr="00096113">
        <w:rPr>
          <w:rFonts w:ascii="Tahoma" w:eastAsia="Calibri" w:hAnsi="Tahoma" w:cs="Tahoma"/>
          <w:sz w:val="24"/>
          <w:szCs w:val="24"/>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w:t>
      </w:r>
      <w:r w:rsidRPr="00096113">
        <w:rPr>
          <w:rFonts w:ascii="Tahoma" w:eastAsia="Calibri" w:hAnsi="Tahoma" w:cs="Tahoma"/>
          <w:sz w:val="24"/>
          <w:szCs w:val="24"/>
          <w:lang w:eastAsia="es-CO"/>
        </w:rPr>
        <w:lastRenderedPageBreak/>
        <w:t xml:space="preserve">las AFP les compete, desde su creación, el deber de suministrar una información </w:t>
      </w:r>
      <w:r w:rsidRPr="00096113">
        <w:rPr>
          <w:rFonts w:ascii="Tahoma" w:eastAsia="Calibri" w:hAnsi="Tahoma" w:cs="Tahoma"/>
          <w:b/>
          <w:sz w:val="24"/>
          <w:szCs w:val="24"/>
          <w:lang w:eastAsia="es-CO"/>
        </w:rPr>
        <w:t xml:space="preserve">necesaria y transparente, </w:t>
      </w:r>
      <w:r w:rsidRPr="00096113">
        <w:rPr>
          <w:rFonts w:ascii="Tahoma" w:eastAsia="Calibri" w:hAnsi="Tahoma" w:cs="Tahoma"/>
          <w:sz w:val="24"/>
          <w:szCs w:val="24"/>
          <w:lang w:eastAsia="es-CO"/>
        </w:rPr>
        <w:t xml:space="preserve">que con el transcurrir del tiempo esta exigencia cambió, pasando de un deber de información necesaria al de </w:t>
      </w:r>
      <w:r w:rsidRPr="00096113">
        <w:rPr>
          <w:rFonts w:ascii="Tahoma" w:eastAsia="Calibri" w:hAnsi="Tahoma" w:cs="Tahoma"/>
          <w:b/>
          <w:sz w:val="24"/>
          <w:szCs w:val="24"/>
          <w:lang w:eastAsia="es-CO"/>
        </w:rPr>
        <w:t>asesoría y buen consejo</w:t>
      </w:r>
      <w:r w:rsidRPr="00096113">
        <w:rPr>
          <w:rFonts w:ascii="Tahoma" w:eastAsia="Calibri" w:hAnsi="Tahoma" w:cs="Tahoma"/>
          <w:sz w:val="24"/>
          <w:szCs w:val="24"/>
          <w:lang w:eastAsia="es-CO"/>
        </w:rPr>
        <w:t xml:space="preserve">, y finalmente al de </w:t>
      </w:r>
      <w:r w:rsidRPr="00096113">
        <w:rPr>
          <w:rFonts w:ascii="Tahoma" w:eastAsia="Calibri" w:hAnsi="Tahoma" w:cs="Tahoma"/>
          <w:b/>
          <w:sz w:val="24"/>
          <w:szCs w:val="24"/>
          <w:lang w:eastAsia="es-CO"/>
        </w:rPr>
        <w:t>doble asesoría</w:t>
      </w:r>
      <w:r w:rsidRPr="00096113">
        <w:rPr>
          <w:rFonts w:ascii="Tahoma" w:eastAsia="Calibri" w:hAnsi="Tahoma" w:cs="Tahoma"/>
          <w:sz w:val="24"/>
          <w:szCs w:val="24"/>
          <w:lang w:eastAsia="es-CO"/>
        </w:rPr>
        <w:t>, explicando en qué consiste cada uno de esos conceptos</w:t>
      </w:r>
      <w:bookmarkEnd w:id="6"/>
      <w:r w:rsidRPr="00096113">
        <w:rPr>
          <w:rFonts w:ascii="Tahoma" w:eastAsia="Calibri" w:hAnsi="Tahoma" w:cs="Tahoma"/>
          <w:sz w:val="24"/>
          <w:szCs w:val="24"/>
          <w:lang w:eastAsia="es-CO"/>
        </w:rPr>
        <w:t>. Dicho recuento histórico, se compendia de la siguiente manera:</w:t>
      </w:r>
    </w:p>
    <w:p w14:paraId="7197D51E" w14:textId="77777777" w:rsidR="00096113" w:rsidRPr="00096113" w:rsidRDefault="00096113" w:rsidP="00096113">
      <w:pPr>
        <w:widowControl w:val="0"/>
        <w:autoSpaceDE w:val="0"/>
        <w:autoSpaceDN w:val="0"/>
        <w:adjustRightInd w:val="0"/>
        <w:spacing w:after="0" w:line="276" w:lineRule="auto"/>
        <w:ind w:firstLine="284"/>
        <w:jc w:val="both"/>
        <w:rPr>
          <w:rFonts w:ascii="Tahoma" w:eastAsia="Calibri" w:hAnsi="Tahoma" w:cs="Tahoma"/>
          <w:sz w:val="24"/>
          <w:szCs w:val="24"/>
          <w:lang w:eastAsia="es-CO"/>
        </w:rPr>
      </w:pPr>
    </w:p>
    <w:p w14:paraId="68D7C86C" w14:textId="77777777" w:rsidR="00096113" w:rsidRPr="00096113" w:rsidRDefault="00096113" w:rsidP="00096113">
      <w:pPr>
        <w:spacing w:after="0" w:line="240" w:lineRule="auto"/>
        <w:ind w:left="426" w:right="420"/>
        <w:jc w:val="both"/>
        <w:textAlignment w:val="baseline"/>
        <w:rPr>
          <w:rFonts w:ascii="Tahoma" w:eastAsia="Times New Roman" w:hAnsi="Tahoma" w:cs="Tahoma"/>
          <w:szCs w:val="24"/>
          <w:lang w:eastAsia="es-ES"/>
        </w:rPr>
      </w:pPr>
      <w:bookmarkStart w:id="7" w:name="_Hlk66368436"/>
      <w:r w:rsidRPr="00096113">
        <w:rPr>
          <w:rFonts w:ascii="Tahoma" w:eastAsia="Times New Roman" w:hAnsi="Tahoma" w:cs="Tahoma"/>
          <w:i/>
          <w:iCs/>
          <w:szCs w:val="24"/>
          <w:lang w:eastAsia="es-ES"/>
        </w:rPr>
        <w:t>“El anterior recuento sobre la evolución normativa del deber de información a cargo de las administradoras de pensiones podría, a grandes rasgos, sintetizarse así:</w:t>
      </w:r>
    </w:p>
    <w:p w14:paraId="3930C00F" w14:textId="77777777" w:rsidR="00096113" w:rsidRPr="00096113" w:rsidRDefault="00096113" w:rsidP="00096113">
      <w:pPr>
        <w:spacing w:after="0" w:line="240" w:lineRule="auto"/>
        <w:ind w:left="426" w:right="420"/>
        <w:jc w:val="both"/>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096113" w:rsidRPr="00096113" w14:paraId="09DBC603" w14:textId="77777777" w:rsidTr="00E6443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E44DDB6" w14:textId="77777777" w:rsidR="00096113" w:rsidRPr="00096113" w:rsidRDefault="00096113" w:rsidP="00096113">
            <w:pPr>
              <w:spacing w:after="0" w:line="276" w:lineRule="auto"/>
              <w:jc w:val="both"/>
              <w:textAlignment w:val="baseline"/>
              <w:rPr>
                <w:rFonts w:ascii="Tahoma" w:eastAsia="Times New Roman" w:hAnsi="Tahoma" w:cs="Tahoma"/>
                <w:sz w:val="20"/>
                <w:szCs w:val="24"/>
                <w:lang w:eastAsia="es-ES"/>
              </w:rPr>
            </w:pPr>
            <w:r w:rsidRPr="00096113">
              <w:rPr>
                <w:rFonts w:ascii="Tahoma" w:eastAsia="Times New Roman" w:hAnsi="Tahoma" w:cs="Tahoma"/>
                <w:b/>
                <w:bCs/>
                <w:i/>
                <w:iCs/>
                <w:sz w:val="20"/>
                <w:szCs w:val="24"/>
                <w:lang w:eastAsia="es-ES"/>
              </w:rPr>
              <w:t>Etapa acumulativa</w:t>
            </w:r>
            <w:r w:rsidRPr="00096113">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2FA55EC" w14:textId="77777777" w:rsidR="00096113" w:rsidRPr="00096113" w:rsidRDefault="00096113" w:rsidP="00096113">
            <w:pPr>
              <w:spacing w:after="0" w:line="276" w:lineRule="auto"/>
              <w:jc w:val="both"/>
              <w:textAlignment w:val="baseline"/>
              <w:rPr>
                <w:rFonts w:ascii="Tahoma" w:eastAsia="Times New Roman" w:hAnsi="Tahoma" w:cs="Tahoma"/>
                <w:sz w:val="20"/>
                <w:szCs w:val="24"/>
                <w:lang w:eastAsia="es-ES"/>
              </w:rPr>
            </w:pPr>
            <w:r w:rsidRPr="00096113">
              <w:rPr>
                <w:rFonts w:ascii="Tahoma" w:eastAsia="Times New Roman" w:hAnsi="Tahoma" w:cs="Tahoma"/>
                <w:b/>
                <w:bCs/>
                <w:i/>
                <w:iCs/>
                <w:sz w:val="20"/>
                <w:szCs w:val="24"/>
                <w:lang w:eastAsia="es-ES"/>
              </w:rPr>
              <w:t>Normas que obligan a las administradoras de pensiones a dar información</w:t>
            </w:r>
            <w:r w:rsidRPr="00096113">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8BF3186" w14:textId="77777777" w:rsidR="00096113" w:rsidRPr="00096113" w:rsidRDefault="00096113" w:rsidP="00096113">
            <w:pPr>
              <w:spacing w:after="0" w:line="276" w:lineRule="auto"/>
              <w:jc w:val="both"/>
              <w:textAlignment w:val="baseline"/>
              <w:rPr>
                <w:rFonts w:ascii="Tahoma" w:eastAsia="Times New Roman" w:hAnsi="Tahoma" w:cs="Tahoma"/>
                <w:sz w:val="20"/>
                <w:szCs w:val="24"/>
                <w:lang w:eastAsia="es-ES"/>
              </w:rPr>
            </w:pPr>
            <w:r w:rsidRPr="00096113">
              <w:rPr>
                <w:rFonts w:ascii="Tahoma" w:eastAsia="Times New Roman" w:hAnsi="Tahoma" w:cs="Tahoma"/>
                <w:b/>
                <w:bCs/>
                <w:i/>
                <w:iCs/>
                <w:sz w:val="20"/>
                <w:szCs w:val="24"/>
                <w:lang w:eastAsia="es-ES"/>
              </w:rPr>
              <w:t>Contenido mínimo y alcance del deber de información</w:t>
            </w:r>
            <w:r w:rsidRPr="00096113">
              <w:rPr>
                <w:rFonts w:ascii="Tahoma" w:eastAsia="Times New Roman" w:hAnsi="Tahoma" w:cs="Tahoma"/>
                <w:sz w:val="20"/>
                <w:szCs w:val="24"/>
                <w:lang w:eastAsia="es-ES"/>
              </w:rPr>
              <w:t> </w:t>
            </w:r>
          </w:p>
        </w:tc>
      </w:tr>
      <w:tr w:rsidR="00096113" w:rsidRPr="00096113" w14:paraId="62167DDB" w14:textId="77777777" w:rsidTr="00E6443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F481CE2" w14:textId="77777777" w:rsidR="00096113" w:rsidRPr="00096113" w:rsidRDefault="00096113" w:rsidP="00096113">
            <w:pPr>
              <w:spacing w:after="0" w:line="276" w:lineRule="auto"/>
              <w:jc w:val="both"/>
              <w:textAlignment w:val="baseline"/>
              <w:rPr>
                <w:rFonts w:ascii="Tahoma" w:eastAsia="Times New Roman" w:hAnsi="Tahoma" w:cs="Tahoma"/>
                <w:sz w:val="20"/>
                <w:szCs w:val="24"/>
                <w:lang w:eastAsia="es-ES"/>
              </w:rPr>
            </w:pPr>
            <w:r w:rsidRPr="00096113">
              <w:rPr>
                <w:rFonts w:ascii="Tahoma" w:eastAsia="Times New Roman" w:hAnsi="Tahoma" w:cs="Tahoma"/>
                <w:i/>
                <w:iCs/>
                <w:sz w:val="20"/>
                <w:szCs w:val="24"/>
                <w:lang w:eastAsia="es-ES"/>
              </w:rPr>
              <w:t>Deber de información </w:t>
            </w:r>
            <w:r w:rsidRPr="00096113">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C88E1FF" w14:textId="77777777" w:rsidR="00096113" w:rsidRPr="00096113" w:rsidRDefault="00096113" w:rsidP="00096113">
            <w:pPr>
              <w:spacing w:after="0" w:line="276" w:lineRule="auto"/>
              <w:jc w:val="both"/>
              <w:textAlignment w:val="baseline"/>
              <w:rPr>
                <w:rFonts w:ascii="Tahoma" w:eastAsia="Times New Roman" w:hAnsi="Tahoma" w:cs="Tahoma"/>
                <w:sz w:val="20"/>
                <w:szCs w:val="24"/>
                <w:lang w:eastAsia="es-ES"/>
              </w:rPr>
            </w:pPr>
            <w:r w:rsidRPr="00096113">
              <w:rPr>
                <w:rFonts w:ascii="Tahoma" w:eastAsia="Times New Roman" w:hAnsi="Tahoma" w:cs="Tahoma"/>
                <w:i/>
                <w:iCs/>
                <w:sz w:val="20"/>
                <w:szCs w:val="24"/>
                <w:lang w:eastAsia="es-ES"/>
              </w:rPr>
              <w:t>Arts. 13 literal b), 271 y 272 de la Ley 100 de 1993</w:t>
            </w:r>
            <w:r w:rsidRPr="00096113">
              <w:rPr>
                <w:rFonts w:ascii="Tahoma" w:eastAsia="Times New Roman" w:hAnsi="Tahoma" w:cs="Tahoma"/>
                <w:sz w:val="20"/>
                <w:szCs w:val="24"/>
                <w:lang w:eastAsia="es-ES"/>
              </w:rPr>
              <w:t> </w:t>
            </w:r>
          </w:p>
          <w:p w14:paraId="4A52A996" w14:textId="77777777" w:rsidR="00096113" w:rsidRPr="00096113" w:rsidRDefault="00096113" w:rsidP="00096113">
            <w:pPr>
              <w:spacing w:after="0" w:line="276" w:lineRule="auto"/>
              <w:jc w:val="both"/>
              <w:textAlignment w:val="baseline"/>
              <w:rPr>
                <w:rFonts w:ascii="Tahoma" w:eastAsia="Times New Roman" w:hAnsi="Tahoma" w:cs="Tahoma"/>
                <w:sz w:val="20"/>
                <w:szCs w:val="24"/>
                <w:lang w:eastAsia="es-ES"/>
              </w:rPr>
            </w:pPr>
            <w:r w:rsidRPr="00096113">
              <w:rPr>
                <w:rFonts w:ascii="Tahoma" w:eastAsia="Times New Roman" w:hAnsi="Tahoma" w:cs="Tahoma"/>
                <w:i/>
                <w:iCs/>
                <w:sz w:val="20"/>
                <w:szCs w:val="24"/>
                <w:lang w:eastAsia="es-ES"/>
              </w:rPr>
              <w:t>Art. 97, numeral 1 del Decreto 663 de 1993, modificado por el artículo 23 de la Ley 797 de 2003</w:t>
            </w:r>
            <w:r w:rsidRPr="00096113">
              <w:rPr>
                <w:rFonts w:ascii="Tahoma" w:eastAsia="Times New Roman" w:hAnsi="Tahoma" w:cs="Tahoma"/>
                <w:sz w:val="20"/>
                <w:szCs w:val="24"/>
                <w:lang w:eastAsia="es-ES"/>
              </w:rPr>
              <w:t> </w:t>
            </w:r>
          </w:p>
          <w:p w14:paraId="6040B0F0" w14:textId="77777777" w:rsidR="00096113" w:rsidRPr="00096113" w:rsidRDefault="00096113" w:rsidP="00096113">
            <w:pPr>
              <w:spacing w:after="0" w:line="276" w:lineRule="auto"/>
              <w:jc w:val="both"/>
              <w:textAlignment w:val="baseline"/>
              <w:rPr>
                <w:rFonts w:ascii="Tahoma" w:eastAsia="Times New Roman" w:hAnsi="Tahoma" w:cs="Tahoma"/>
                <w:sz w:val="20"/>
                <w:szCs w:val="24"/>
                <w:lang w:eastAsia="es-ES"/>
              </w:rPr>
            </w:pPr>
            <w:r w:rsidRPr="00096113">
              <w:rPr>
                <w:rFonts w:ascii="Tahoma" w:eastAsia="Times New Roman" w:hAnsi="Tahoma" w:cs="Tahoma"/>
                <w:i/>
                <w:iCs/>
                <w:sz w:val="20"/>
                <w:szCs w:val="24"/>
                <w:lang w:eastAsia="es-ES"/>
              </w:rPr>
              <w:t>Disposiciones constitucionales relativas al derecho a la información, no menoscabo de derechos laborales y autonomía personal</w:t>
            </w:r>
            <w:r w:rsidRPr="00096113">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CD0D209" w14:textId="77777777" w:rsidR="00096113" w:rsidRPr="00096113" w:rsidRDefault="00096113" w:rsidP="00096113">
            <w:pPr>
              <w:spacing w:after="0" w:line="276" w:lineRule="auto"/>
              <w:jc w:val="both"/>
              <w:textAlignment w:val="baseline"/>
              <w:rPr>
                <w:rFonts w:ascii="Tahoma" w:eastAsia="Times New Roman" w:hAnsi="Tahoma" w:cs="Tahoma"/>
                <w:sz w:val="20"/>
                <w:szCs w:val="24"/>
                <w:lang w:eastAsia="es-ES"/>
              </w:rPr>
            </w:pPr>
            <w:r w:rsidRPr="00096113">
              <w:rPr>
                <w:rFonts w:ascii="Tahoma" w:eastAsia="Times New Roman" w:hAnsi="Tahoma" w:cs="Tahoma"/>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96113">
              <w:rPr>
                <w:rFonts w:ascii="Tahoma" w:eastAsia="Times New Roman" w:hAnsi="Tahoma" w:cs="Tahoma"/>
                <w:sz w:val="20"/>
                <w:szCs w:val="24"/>
                <w:lang w:eastAsia="es-ES"/>
              </w:rPr>
              <w:t> </w:t>
            </w:r>
          </w:p>
        </w:tc>
      </w:tr>
      <w:tr w:rsidR="00096113" w:rsidRPr="00096113" w14:paraId="2914F4FE" w14:textId="77777777" w:rsidTr="00E6443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3E72B8E" w14:textId="77777777" w:rsidR="00096113" w:rsidRPr="00096113" w:rsidRDefault="00096113" w:rsidP="00096113">
            <w:pPr>
              <w:spacing w:after="0" w:line="276" w:lineRule="auto"/>
              <w:jc w:val="both"/>
              <w:textAlignment w:val="baseline"/>
              <w:rPr>
                <w:rFonts w:ascii="Tahoma" w:eastAsia="Times New Roman" w:hAnsi="Tahoma" w:cs="Tahoma"/>
                <w:sz w:val="20"/>
                <w:szCs w:val="24"/>
                <w:lang w:eastAsia="es-ES"/>
              </w:rPr>
            </w:pPr>
            <w:r w:rsidRPr="00096113">
              <w:rPr>
                <w:rFonts w:ascii="Tahoma" w:eastAsia="Times New Roman" w:hAnsi="Tahoma" w:cs="Tahoma"/>
                <w:i/>
                <w:iCs/>
                <w:sz w:val="20"/>
                <w:szCs w:val="24"/>
                <w:lang w:eastAsia="es-ES"/>
              </w:rPr>
              <w:t>Deber de información, asesoría y buen consejo</w:t>
            </w:r>
            <w:r w:rsidRPr="00096113">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67E96C4" w14:textId="77777777" w:rsidR="00096113" w:rsidRPr="00096113" w:rsidRDefault="00096113" w:rsidP="00096113">
            <w:pPr>
              <w:spacing w:after="0" w:line="276" w:lineRule="auto"/>
              <w:jc w:val="both"/>
              <w:textAlignment w:val="baseline"/>
              <w:rPr>
                <w:rFonts w:ascii="Tahoma" w:eastAsia="Times New Roman" w:hAnsi="Tahoma" w:cs="Tahoma"/>
                <w:sz w:val="20"/>
                <w:szCs w:val="24"/>
                <w:lang w:eastAsia="es-ES"/>
              </w:rPr>
            </w:pPr>
            <w:r w:rsidRPr="00096113">
              <w:rPr>
                <w:rFonts w:ascii="Tahoma" w:eastAsia="Times New Roman" w:hAnsi="Tahoma" w:cs="Tahoma"/>
                <w:i/>
                <w:iCs/>
                <w:sz w:val="20"/>
                <w:szCs w:val="24"/>
                <w:lang w:eastAsia="es-ES"/>
              </w:rPr>
              <w:t>Artículo 3, literal c) de la Ley 1328 de 2009</w:t>
            </w:r>
            <w:r w:rsidRPr="00096113">
              <w:rPr>
                <w:rFonts w:ascii="Tahoma" w:eastAsia="Times New Roman" w:hAnsi="Tahoma" w:cs="Tahoma"/>
                <w:sz w:val="20"/>
                <w:szCs w:val="24"/>
                <w:lang w:eastAsia="es-ES"/>
              </w:rPr>
              <w:t> </w:t>
            </w:r>
          </w:p>
          <w:p w14:paraId="616AAF2C" w14:textId="77777777" w:rsidR="00096113" w:rsidRPr="00096113" w:rsidRDefault="00096113" w:rsidP="00096113">
            <w:pPr>
              <w:spacing w:after="0" w:line="276" w:lineRule="auto"/>
              <w:jc w:val="both"/>
              <w:textAlignment w:val="baseline"/>
              <w:rPr>
                <w:rFonts w:ascii="Tahoma" w:eastAsia="Times New Roman" w:hAnsi="Tahoma" w:cs="Tahoma"/>
                <w:sz w:val="20"/>
                <w:szCs w:val="24"/>
                <w:lang w:eastAsia="es-ES"/>
              </w:rPr>
            </w:pPr>
            <w:r w:rsidRPr="00096113">
              <w:rPr>
                <w:rFonts w:ascii="Tahoma" w:eastAsia="Times New Roman" w:hAnsi="Tahoma" w:cs="Tahoma"/>
                <w:i/>
                <w:iCs/>
                <w:sz w:val="20"/>
                <w:szCs w:val="24"/>
                <w:lang w:eastAsia="es-ES"/>
              </w:rPr>
              <w:t>Decreto 2241 de 2010</w:t>
            </w:r>
            <w:r w:rsidRPr="00096113">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4CF203F" w14:textId="77777777" w:rsidR="00096113" w:rsidRPr="00096113" w:rsidRDefault="00096113" w:rsidP="00096113">
            <w:pPr>
              <w:spacing w:after="0" w:line="276" w:lineRule="auto"/>
              <w:jc w:val="both"/>
              <w:textAlignment w:val="baseline"/>
              <w:rPr>
                <w:rFonts w:ascii="Tahoma" w:eastAsia="Times New Roman" w:hAnsi="Tahoma" w:cs="Tahoma"/>
                <w:sz w:val="20"/>
                <w:szCs w:val="24"/>
                <w:lang w:eastAsia="es-ES"/>
              </w:rPr>
            </w:pPr>
            <w:r w:rsidRPr="00096113">
              <w:rPr>
                <w:rFonts w:ascii="Tahoma" w:eastAsia="Times New Roman" w:hAnsi="Tahoma" w:cs="Tahoma"/>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96113">
              <w:rPr>
                <w:rFonts w:ascii="Tahoma" w:eastAsia="Times New Roman" w:hAnsi="Tahoma" w:cs="Tahoma"/>
                <w:sz w:val="20"/>
                <w:szCs w:val="24"/>
                <w:lang w:eastAsia="es-ES"/>
              </w:rPr>
              <w:t> </w:t>
            </w:r>
          </w:p>
        </w:tc>
      </w:tr>
      <w:tr w:rsidR="00096113" w:rsidRPr="00096113" w14:paraId="3651E992" w14:textId="77777777" w:rsidTr="00E6443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4078187" w14:textId="77777777" w:rsidR="00096113" w:rsidRPr="00096113" w:rsidRDefault="00096113" w:rsidP="00096113">
            <w:pPr>
              <w:spacing w:after="0" w:line="276" w:lineRule="auto"/>
              <w:jc w:val="both"/>
              <w:textAlignment w:val="baseline"/>
              <w:rPr>
                <w:rFonts w:ascii="Tahoma" w:eastAsia="Times New Roman" w:hAnsi="Tahoma" w:cs="Tahoma"/>
                <w:sz w:val="20"/>
                <w:szCs w:val="24"/>
                <w:lang w:eastAsia="es-ES"/>
              </w:rPr>
            </w:pPr>
            <w:r w:rsidRPr="00096113">
              <w:rPr>
                <w:rFonts w:ascii="Tahoma" w:eastAsia="Times New Roman" w:hAnsi="Tahoma" w:cs="Tahoma"/>
                <w:i/>
                <w:iCs/>
                <w:sz w:val="20"/>
                <w:szCs w:val="24"/>
                <w:lang w:eastAsia="es-ES"/>
              </w:rPr>
              <w:t>Deber de información, asesoría, buen consejo y doble asesoría. </w:t>
            </w:r>
            <w:r w:rsidRPr="00096113">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F00D5EF" w14:textId="77777777" w:rsidR="00096113" w:rsidRPr="00096113" w:rsidRDefault="00096113" w:rsidP="00096113">
            <w:pPr>
              <w:spacing w:after="0" w:line="276" w:lineRule="auto"/>
              <w:jc w:val="both"/>
              <w:textAlignment w:val="baseline"/>
              <w:rPr>
                <w:rFonts w:ascii="Tahoma" w:eastAsia="Times New Roman" w:hAnsi="Tahoma" w:cs="Tahoma"/>
                <w:sz w:val="20"/>
                <w:szCs w:val="24"/>
                <w:lang w:eastAsia="es-ES"/>
              </w:rPr>
            </w:pPr>
            <w:r w:rsidRPr="00096113">
              <w:rPr>
                <w:rFonts w:ascii="Tahoma" w:eastAsia="Times New Roman" w:hAnsi="Tahoma" w:cs="Tahoma"/>
                <w:i/>
                <w:iCs/>
                <w:sz w:val="20"/>
                <w:szCs w:val="24"/>
                <w:lang w:eastAsia="es-ES"/>
              </w:rPr>
              <w:t>Ley 1748 de 2014</w:t>
            </w:r>
            <w:r w:rsidRPr="00096113">
              <w:rPr>
                <w:rFonts w:ascii="Tahoma" w:eastAsia="Times New Roman" w:hAnsi="Tahoma" w:cs="Tahoma"/>
                <w:sz w:val="20"/>
                <w:szCs w:val="24"/>
                <w:lang w:eastAsia="es-ES"/>
              </w:rPr>
              <w:t> </w:t>
            </w:r>
          </w:p>
          <w:p w14:paraId="6E1C0D02" w14:textId="77777777" w:rsidR="00096113" w:rsidRPr="00096113" w:rsidRDefault="00096113" w:rsidP="00096113">
            <w:pPr>
              <w:spacing w:after="0" w:line="276" w:lineRule="auto"/>
              <w:jc w:val="both"/>
              <w:textAlignment w:val="baseline"/>
              <w:rPr>
                <w:rFonts w:ascii="Tahoma" w:eastAsia="Times New Roman" w:hAnsi="Tahoma" w:cs="Tahoma"/>
                <w:sz w:val="20"/>
                <w:szCs w:val="24"/>
                <w:lang w:eastAsia="es-ES"/>
              </w:rPr>
            </w:pPr>
            <w:r w:rsidRPr="00096113">
              <w:rPr>
                <w:rFonts w:ascii="Tahoma" w:eastAsia="Times New Roman" w:hAnsi="Tahoma" w:cs="Tahoma"/>
                <w:i/>
                <w:iCs/>
                <w:sz w:val="20"/>
                <w:szCs w:val="24"/>
                <w:lang w:eastAsia="es-ES"/>
              </w:rPr>
              <w:t>Artículo 3 del Decreto 2071 de 2015</w:t>
            </w:r>
            <w:r w:rsidRPr="00096113">
              <w:rPr>
                <w:rFonts w:ascii="Tahoma" w:eastAsia="Times New Roman" w:hAnsi="Tahoma" w:cs="Tahoma"/>
                <w:sz w:val="20"/>
                <w:szCs w:val="24"/>
                <w:lang w:eastAsia="es-ES"/>
              </w:rPr>
              <w:t> </w:t>
            </w:r>
          </w:p>
          <w:p w14:paraId="452C081A" w14:textId="77777777" w:rsidR="00096113" w:rsidRPr="00096113" w:rsidRDefault="00096113" w:rsidP="00096113">
            <w:pPr>
              <w:spacing w:after="0" w:line="276" w:lineRule="auto"/>
              <w:jc w:val="both"/>
              <w:textAlignment w:val="baseline"/>
              <w:rPr>
                <w:rFonts w:ascii="Tahoma" w:eastAsia="Times New Roman" w:hAnsi="Tahoma" w:cs="Tahoma"/>
                <w:sz w:val="20"/>
                <w:szCs w:val="24"/>
                <w:lang w:eastAsia="es-ES"/>
              </w:rPr>
            </w:pPr>
            <w:r w:rsidRPr="00096113">
              <w:rPr>
                <w:rFonts w:ascii="Tahoma" w:eastAsia="Times New Roman" w:hAnsi="Tahoma" w:cs="Tahoma"/>
                <w:i/>
                <w:iCs/>
                <w:sz w:val="20"/>
                <w:szCs w:val="24"/>
                <w:lang w:eastAsia="es-ES"/>
              </w:rPr>
              <w:t>Circular Externa n. 016 de 2016</w:t>
            </w:r>
            <w:r w:rsidRPr="00096113">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53FA962" w14:textId="77777777" w:rsidR="00096113" w:rsidRPr="00096113" w:rsidRDefault="00096113" w:rsidP="00096113">
            <w:pPr>
              <w:spacing w:after="0" w:line="276" w:lineRule="auto"/>
              <w:jc w:val="both"/>
              <w:textAlignment w:val="baseline"/>
              <w:rPr>
                <w:rFonts w:ascii="Tahoma" w:eastAsia="Times New Roman" w:hAnsi="Tahoma" w:cs="Tahoma"/>
                <w:sz w:val="20"/>
                <w:szCs w:val="24"/>
                <w:lang w:eastAsia="es-ES"/>
              </w:rPr>
            </w:pPr>
            <w:r w:rsidRPr="00096113">
              <w:rPr>
                <w:rFonts w:ascii="Tahoma" w:eastAsia="Times New Roman" w:hAnsi="Tahoma" w:cs="Tahoma"/>
                <w:i/>
                <w:iCs/>
                <w:sz w:val="20"/>
                <w:szCs w:val="24"/>
                <w:lang w:eastAsia="es-ES"/>
              </w:rPr>
              <w:t>Junto con lo anterior, lleva inmerso el derecho a obtener asesoría de los representantes de ambos regímenes pensionales.</w:t>
            </w:r>
            <w:r w:rsidRPr="00096113">
              <w:rPr>
                <w:rFonts w:ascii="Tahoma" w:eastAsia="Times New Roman" w:hAnsi="Tahoma" w:cs="Tahoma"/>
                <w:sz w:val="20"/>
                <w:szCs w:val="24"/>
                <w:lang w:eastAsia="es-ES"/>
              </w:rPr>
              <w:t> </w:t>
            </w:r>
          </w:p>
        </w:tc>
      </w:tr>
    </w:tbl>
    <w:p w14:paraId="7F7A5F20" w14:textId="77777777" w:rsidR="00096113" w:rsidRPr="00096113" w:rsidRDefault="00096113" w:rsidP="00096113">
      <w:pPr>
        <w:spacing w:after="0" w:line="240" w:lineRule="auto"/>
        <w:ind w:left="426" w:right="420"/>
        <w:jc w:val="both"/>
        <w:rPr>
          <w:rFonts w:ascii="Tahoma" w:eastAsia="Calibri" w:hAnsi="Tahoma" w:cs="Tahoma"/>
          <w:b/>
          <w:i/>
          <w:spacing w:val="-4"/>
          <w:szCs w:val="24"/>
          <w:lang w:eastAsia="es-CO"/>
        </w:rPr>
      </w:pPr>
    </w:p>
    <w:bookmarkEnd w:id="7"/>
    <w:p w14:paraId="14A04DB5" w14:textId="77777777" w:rsidR="00096113" w:rsidRPr="00096113" w:rsidRDefault="00096113" w:rsidP="00096113">
      <w:pPr>
        <w:spacing w:after="0" w:line="240" w:lineRule="auto"/>
        <w:ind w:left="426" w:right="420"/>
        <w:jc w:val="both"/>
        <w:rPr>
          <w:rFonts w:ascii="Tahoma" w:eastAsia="Calibri" w:hAnsi="Tahoma" w:cs="Tahoma"/>
          <w:b/>
          <w:i/>
          <w:szCs w:val="24"/>
          <w:lang w:eastAsia="es-CO"/>
        </w:rPr>
      </w:pPr>
      <w:r w:rsidRPr="00096113">
        <w:rPr>
          <w:rFonts w:ascii="Tahoma" w:eastAsia="Calibri" w:hAnsi="Tahoma" w:cs="Tahoma"/>
          <w:b/>
          <w:i/>
          <w:szCs w:val="24"/>
          <w:lang w:eastAsia="es-CO"/>
        </w:rPr>
        <w:t>1.4 Conclusión: La constatación del deber de información es ineludible</w:t>
      </w:r>
    </w:p>
    <w:p w14:paraId="64D1CEA0" w14:textId="77777777" w:rsidR="00096113" w:rsidRPr="00096113" w:rsidRDefault="00096113" w:rsidP="00096113">
      <w:pPr>
        <w:spacing w:after="0" w:line="240" w:lineRule="auto"/>
        <w:ind w:left="426" w:right="420"/>
        <w:jc w:val="both"/>
        <w:rPr>
          <w:rFonts w:ascii="Tahoma" w:eastAsia="Calibri" w:hAnsi="Tahoma" w:cs="Tahoma"/>
          <w:b/>
          <w:i/>
          <w:szCs w:val="24"/>
          <w:lang w:eastAsia="es-CO"/>
        </w:rPr>
      </w:pPr>
    </w:p>
    <w:p w14:paraId="5FF0C0F7" w14:textId="77777777" w:rsidR="00096113" w:rsidRPr="00096113" w:rsidRDefault="00096113" w:rsidP="00096113">
      <w:pPr>
        <w:spacing w:after="0" w:line="240" w:lineRule="auto"/>
        <w:ind w:left="426" w:right="420" w:firstLine="1"/>
        <w:jc w:val="both"/>
        <w:rPr>
          <w:rFonts w:ascii="Tahoma" w:eastAsia="Calibri" w:hAnsi="Tahoma" w:cs="Tahoma"/>
          <w:i/>
          <w:szCs w:val="24"/>
          <w:lang w:eastAsia="es-CO"/>
        </w:rPr>
      </w:pPr>
      <w:r w:rsidRPr="00096113">
        <w:rPr>
          <w:rFonts w:ascii="Tahoma" w:eastAsia="Calibri" w:hAnsi="Tahoma" w:cs="Tahoma"/>
          <w:i/>
          <w:szCs w:val="24"/>
          <w:lang w:eastAsia="es-CO"/>
        </w:rPr>
        <w:t xml:space="preserve">Según se pudo advertir del anterior recuento, </w:t>
      </w:r>
      <w:r w:rsidRPr="00096113">
        <w:rPr>
          <w:rFonts w:ascii="Tahoma" w:eastAsia="Calibri" w:hAnsi="Tahoma" w:cs="Tahoma"/>
          <w:b/>
          <w:i/>
          <w:szCs w:val="24"/>
          <w:lang w:eastAsia="es-CO"/>
        </w:rPr>
        <w:t>las AFP, desde su creación, tenían el deber de brindar información a los afiliados o usuarios del sistema pensional a fin de que estos pudiesen adoptar una decisión consciente y realmente libre sobre su futuro pensional.</w:t>
      </w:r>
      <w:r w:rsidRPr="00096113">
        <w:rPr>
          <w:rFonts w:ascii="Tahoma" w:eastAsia="Calibri" w:hAnsi="Tahoma" w:cs="Tahoma"/>
          <w:i/>
          <w:szCs w:val="24"/>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227B2B3" w14:textId="77777777" w:rsidR="00096113" w:rsidRPr="00096113" w:rsidRDefault="00096113" w:rsidP="00096113">
      <w:pPr>
        <w:spacing w:after="0" w:line="240" w:lineRule="auto"/>
        <w:ind w:left="426" w:right="420" w:firstLine="1"/>
        <w:jc w:val="both"/>
        <w:rPr>
          <w:rFonts w:ascii="Tahoma" w:eastAsia="Calibri" w:hAnsi="Tahoma" w:cs="Tahoma"/>
          <w:i/>
          <w:szCs w:val="24"/>
          <w:lang w:eastAsia="es-CO"/>
        </w:rPr>
      </w:pPr>
    </w:p>
    <w:p w14:paraId="37FF573E" w14:textId="77777777" w:rsidR="00096113" w:rsidRPr="00096113" w:rsidRDefault="00096113" w:rsidP="00096113">
      <w:pPr>
        <w:spacing w:after="0" w:line="240" w:lineRule="auto"/>
        <w:ind w:left="426" w:right="420"/>
        <w:jc w:val="both"/>
        <w:rPr>
          <w:rFonts w:ascii="Tahoma" w:eastAsia="Calibri" w:hAnsi="Tahoma" w:cs="Tahoma"/>
          <w:i/>
          <w:szCs w:val="24"/>
          <w:lang w:eastAsia="es-CO"/>
        </w:rPr>
      </w:pPr>
      <w:r w:rsidRPr="00096113">
        <w:rPr>
          <w:rFonts w:ascii="Tahoma" w:eastAsia="Calibri" w:hAnsi="Tahoma" w:cs="Tahoma"/>
          <w:i/>
          <w:szCs w:val="24"/>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59C2B3AC" w14:textId="77777777" w:rsidR="00096113" w:rsidRPr="00096113" w:rsidRDefault="00096113" w:rsidP="00096113">
      <w:pPr>
        <w:spacing w:after="0" w:line="240" w:lineRule="auto"/>
        <w:ind w:left="426" w:right="420"/>
        <w:jc w:val="both"/>
        <w:rPr>
          <w:rFonts w:ascii="Tahoma" w:eastAsia="Calibri" w:hAnsi="Tahoma" w:cs="Tahoma"/>
          <w:i/>
          <w:szCs w:val="24"/>
          <w:lang w:eastAsia="es-CO"/>
        </w:rPr>
      </w:pPr>
    </w:p>
    <w:p w14:paraId="1D73B8A2" w14:textId="77777777" w:rsidR="00096113" w:rsidRPr="00096113" w:rsidRDefault="00096113" w:rsidP="00096113">
      <w:pPr>
        <w:spacing w:after="0" w:line="240" w:lineRule="auto"/>
        <w:ind w:left="426" w:right="420"/>
        <w:jc w:val="both"/>
        <w:rPr>
          <w:rFonts w:ascii="Tahoma" w:eastAsia="Calibri" w:hAnsi="Tahoma" w:cs="Tahoma"/>
          <w:i/>
          <w:szCs w:val="24"/>
          <w:lang w:eastAsia="es-CO"/>
        </w:rPr>
      </w:pPr>
      <w:r w:rsidRPr="00096113">
        <w:rPr>
          <w:rFonts w:ascii="Tahoma" w:eastAsia="Calibri" w:hAnsi="Tahoma" w:cs="Tahoma"/>
          <w:i/>
          <w:szCs w:val="24"/>
          <w:lang w:eastAsia="es-CO"/>
        </w:rPr>
        <w:lastRenderedPageBreak/>
        <w:t xml:space="preserve">Adicionalmente, la Sala no puede pasar por alto la indebida fundamentación con la que </w:t>
      </w:r>
      <w:r w:rsidRPr="00096113">
        <w:rPr>
          <w:rFonts w:ascii="Tahoma" w:eastAsia="Calibri" w:hAnsi="Tahoma" w:cs="Tahoma"/>
          <w:bCs/>
          <w:i/>
          <w:szCs w:val="24"/>
          <w:lang w:eastAsia="es-CO"/>
        </w:rPr>
        <w:t>la Sala Primera de Decisión Laboral del Tribunal de Medellín</w:t>
      </w:r>
      <w:r w:rsidRPr="00096113">
        <w:rPr>
          <w:rFonts w:ascii="Tahoma" w:eastAsia="Calibri" w:hAnsi="Tahoma" w:cs="Tahoma"/>
          <w:i/>
          <w:szCs w:val="24"/>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44ADC5DB" w14:textId="77777777" w:rsidR="00330491" w:rsidRPr="009D617C" w:rsidRDefault="00330491" w:rsidP="009D617C">
      <w:pPr>
        <w:widowControl w:val="0"/>
        <w:autoSpaceDE w:val="0"/>
        <w:autoSpaceDN w:val="0"/>
        <w:adjustRightInd w:val="0"/>
        <w:spacing w:after="0" w:line="276" w:lineRule="auto"/>
        <w:rPr>
          <w:rFonts w:ascii="Tahoma" w:eastAsia="Calibri" w:hAnsi="Tahoma" w:cs="Tahoma"/>
          <w:sz w:val="24"/>
          <w:szCs w:val="24"/>
          <w:lang w:eastAsia="es-CO"/>
        </w:rPr>
      </w:pPr>
    </w:p>
    <w:p w14:paraId="23A0AB2D" w14:textId="428DCFAB" w:rsidR="00330491" w:rsidRPr="009D617C" w:rsidRDefault="00330491" w:rsidP="009D617C">
      <w:pPr>
        <w:pStyle w:val="Prrafodelista"/>
        <w:widowControl w:val="0"/>
        <w:numPr>
          <w:ilvl w:val="1"/>
          <w:numId w:val="3"/>
        </w:numPr>
        <w:autoSpaceDE w:val="0"/>
        <w:autoSpaceDN w:val="0"/>
        <w:adjustRightInd w:val="0"/>
        <w:spacing w:line="276" w:lineRule="auto"/>
        <w:rPr>
          <w:rFonts w:eastAsia="Calibri" w:cs="Tahoma"/>
          <w:iCs/>
          <w:szCs w:val="24"/>
          <w:lang w:eastAsia="es-CO"/>
        </w:rPr>
      </w:pPr>
      <w:r w:rsidRPr="009D617C">
        <w:rPr>
          <w:rFonts w:eastAsia="Calibri" w:cs="Tahoma"/>
          <w:b/>
          <w:iCs/>
          <w:szCs w:val="24"/>
          <w:lang w:eastAsia="es-CO"/>
        </w:rPr>
        <w:t xml:space="preserve">“El simple consentimiento vertido en el formulario de afiliación es insuficiente – Necesidad de un consentimiento informado” </w:t>
      </w:r>
      <w:r w:rsidRPr="009D617C">
        <w:rPr>
          <w:rFonts w:cs="Tahoma"/>
          <w:szCs w:val="24"/>
          <w:vertAlign w:val="superscript"/>
          <w:lang w:eastAsia="es-CO"/>
        </w:rPr>
        <w:footnoteReference w:id="3"/>
      </w:r>
      <w:r w:rsidRPr="009D617C">
        <w:rPr>
          <w:rFonts w:eastAsia="Calibri" w:cs="Tahoma"/>
          <w:iCs/>
          <w:szCs w:val="24"/>
          <w:lang w:eastAsia="es-CO"/>
        </w:rPr>
        <w:t xml:space="preserve"> </w:t>
      </w:r>
    </w:p>
    <w:p w14:paraId="65D3A13B" w14:textId="77777777" w:rsidR="00330491" w:rsidRPr="009D617C" w:rsidRDefault="00330491" w:rsidP="009D617C">
      <w:pPr>
        <w:widowControl w:val="0"/>
        <w:autoSpaceDE w:val="0"/>
        <w:autoSpaceDN w:val="0"/>
        <w:adjustRightInd w:val="0"/>
        <w:spacing w:after="0" w:line="276" w:lineRule="auto"/>
        <w:ind w:firstLine="708"/>
        <w:rPr>
          <w:rFonts w:ascii="Tahoma" w:eastAsia="Calibri" w:hAnsi="Tahoma" w:cs="Tahoma"/>
          <w:sz w:val="24"/>
          <w:szCs w:val="24"/>
          <w:lang w:eastAsia="es-CO"/>
        </w:rPr>
      </w:pPr>
    </w:p>
    <w:p w14:paraId="11CD6A8F" w14:textId="77777777" w:rsidR="00593883" w:rsidRPr="00593883" w:rsidRDefault="00593883" w:rsidP="00593883">
      <w:pPr>
        <w:widowControl w:val="0"/>
        <w:autoSpaceDE w:val="0"/>
        <w:autoSpaceDN w:val="0"/>
        <w:adjustRightInd w:val="0"/>
        <w:spacing w:after="0" w:line="276" w:lineRule="auto"/>
        <w:ind w:firstLine="708"/>
        <w:jc w:val="both"/>
        <w:rPr>
          <w:rFonts w:ascii="Tahoma" w:eastAsia="Calibri" w:hAnsi="Tahoma" w:cs="Tahoma"/>
          <w:sz w:val="24"/>
          <w:szCs w:val="24"/>
          <w:lang w:eastAsia="es-CO"/>
        </w:rPr>
      </w:pPr>
      <w:r w:rsidRPr="00593883">
        <w:rPr>
          <w:rFonts w:ascii="Tahoma" w:eastAsia="Calibri" w:hAnsi="Tahoma" w:cs="Tahoma"/>
          <w:sz w:val="24"/>
          <w:szCs w:val="24"/>
          <w:lang w:eastAsia="es-CO"/>
        </w:rPr>
        <w:t xml:space="preserve">El valor probatorio de los formularios de afiliación, fue abordado en la sentencia a la que venimos haciendo referencia, en el sentido de que los formularios de afiliación a lo sumo acreditan un consentimiento, </w:t>
      </w:r>
      <w:r w:rsidRPr="00593883">
        <w:rPr>
          <w:rFonts w:ascii="Tahoma" w:eastAsia="Calibri" w:hAnsi="Tahoma" w:cs="Tahoma"/>
          <w:b/>
          <w:sz w:val="24"/>
          <w:szCs w:val="24"/>
          <w:lang w:eastAsia="es-CO"/>
        </w:rPr>
        <w:t>pero no informado</w:t>
      </w:r>
      <w:r w:rsidRPr="00593883">
        <w:rPr>
          <w:rFonts w:ascii="Tahoma" w:eastAsia="Calibri" w:hAnsi="Tahoma" w:cs="Tahoma"/>
          <w:sz w:val="24"/>
          <w:szCs w:val="24"/>
          <w:lang w:eastAsia="es-CO"/>
        </w:rPr>
        <w:t xml:space="preserve">, tal como se expresa a continuación: </w:t>
      </w:r>
    </w:p>
    <w:p w14:paraId="107D9BA3" w14:textId="77777777" w:rsidR="00593883" w:rsidRPr="00593883" w:rsidRDefault="00593883" w:rsidP="00593883">
      <w:pPr>
        <w:widowControl w:val="0"/>
        <w:autoSpaceDE w:val="0"/>
        <w:autoSpaceDN w:val="0"/>
        <w:adjustRightInd w:val="0"/>
        <w:spacing w:after="0" w:line="276" w:lineRule="auto"/>
        <w:ind w:firstLine="284"/>
        <w:jc w:val="both"/>
        <w:rPr>
          <w:rFonts w:ascii="Tahoma" w:eastAsia="Calibri" w:hAnsi="Tahoma" w:cs="Tahoma"/>
          <w:sz w:val="24"/>
          <w:szCs w:val="24"/>
          <w:lang w:eastAsia="es-CO"/>
        </w:rPr>
      </w:pPr>
    </w:p>
    <w:p w14:paraId="3DC86BB8" w14:textId="77777777" w:rsidR="00593883" w:rsidRPr="00593883" w:rsidRDefault="00593883" w:rsidP="00593883">
      <w:pPr>
        <w:spacing w:after="0" w:line="240" w:lineRule="auto"/>
        <w:ind w:left="426" w:right="420"/>
        <w:jc w:val="both"/>
        <w:rPr>
          <w:rFonts w:ascii="Tahoma" w:eastAsia="Calibri" w:hAnsi="Tahoma" w:cs="Tahoma"/>
          <w:i/>
          <w:szCs w:val="24"/>
          <w:lang w:eastAsia="es-CO"/>
        </w:rPr>
      </w:pPr>
      <w:r w:rsidRPr="00593883">
        <w:rPr>
          <w:rFonts w:ascii="Tahoma" w:eastAsia="Calibri" w:hAnsi="Tahoma" w:cs="Tahoma"/>
          <w:i/>
          <w:szCs w:val="24"/>
          <w:lang w:eastAsia="es-CO"/>
        </w:rPr>
        <w:t xml:space="preserve">“Para el Tribunal el consentimiento informado no es predicable del acto jurídico de traslado, pues basta la consignación en el formulario de que la afiliación se hizo de manera libre y voluntaria. </w:t>
      </w:r>
    </w:p>
    <w:p w14:paraId="4CD951D4" w14:textId="77777777" w:rsidR="00593883" w:rsidRPr="00593883" w:rsidRDefault="00593883" w:rsidP="00593883">
      <w:pPr>
        <w:spacing w:after="0" w:line="240" w:lineRule="auto"/>
        <w:ind w:left="426" w:right="420"/>
        <w:jc w:val="both"/>
        <w:rPr>
          <w:rFonts w:ascii="Tahoma" w:eastAsia="Calibri" w:hAnsi="Tahoma" w:cs="Tahoma"/>
          <w:i/>
          <w:szCs w:val="24"/>
          <w:lang w:eastAsia="es-CO"/>
        </w:rPr>
      </w:pPr>
    </w:p>
    <w:p w14:paraId="4824FFA4" w14:textId="77777777" w:rsidR="00593883" w:rsidRPr="00593883" w:rsidRDefault="00593883" w:rsidP="00593883">
      <w:pPr>
        <w:spacing w:after="0" w:line="240" w:lineRule="auto"/>
        <w:ind w:left="426" w:right="420"/>
        <w:jc w:val="both"/>
        <w:rPr>
          <w:rFonts w:ascii="Tahoma" w:eastAsia="Calibri" w:hAnsi="Tahoma" w:cs="Tahoma"/>
          <w:i/>
          <w:szCs w:val="24"/>
          <w:lang w:eastAsia="es-CO"/>
        </w:rPr>
      </w:pPr>
      <w:r w:rsidRPr="00593883">
        <w:rPr>
          <w:rFonts w:ascii="Tahoma" w:eastAsia="Calibri" w:hAnsi="Tahoma" w:cs="Tahoma"/>
          <w:i/>
          <w:szCs w:val="24"/>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4E70174F" w14:textId="77777777" w:rsidR="00593883" w:rsidRPr="00593883" w:rsidRDefault="00593883" w:rsidP="00593883">
      <w:pPr>
        <w:spacing w:after="0" w:line="240" w:lineRule="auto"/>
        <w:ind w:left="426" w:right="420"/>
        <w:jc w:val="both"/>
        <w:rPr>
          <w:rFonts w:ascii="Tahoma" w:eastAsia="Calibri" w:hAnsi="Tahoma" w:cs="Tahoma"/>
          <w:i/>
          <w:szCs w:val="24"/>
          <w:lang w:eastAsia="es-CO"/>
        </w:rPr>
      </w:pPr>
    </w:p>
    <w:p w14:paraId="3D3B1EA5" w14:textId="77777777" w:rsidR="00593883" w:rsidRPr="00593883" w:rsidRDefault="00593883" w:rsidP="00593883">
      <w:pPr>
        <w:spacing w:after="0" w:line="240" w:lineRule="auto"/>
        <w:ind w:left="426" w:right="420"/>
        <w:jc w:val="both"/>
        <w:rPr>
          <w:rFonts w:ascii="Tahoma" w:eastAsia="Calibri" w:hAnsi="Tahoma" w:cs="Tahoma"/>
          <w:i/>
          <w:szCs w:val="24"/>
          <w:lang w:eastAsia="es-CO"/>
        </w:rPr>
      </w:pPr>
      <w:r w:rsidRPr="00593883">
        <w:rPr>
          <w:rFonts w:ascii="Tahoma" w:eastAsia="Calibri" w:hAnsi="Tahoma" w:cs="Tahoma"/>
          <w:i/>
          <w:szCs w:val="24"/>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20137DD4" w14:textId="77777777" w:rsidR="00593883" w:rsidRPr="00593883" w:rsidRDefault="00593883" w:rsidP="00593883">
      <w:pPr>
        <w:spacing w:after="0" w:line="240" w:lineRule="auto"/>
        <w:ind w:left="426" w:right="420"/>
        <w:jc w:val="both"/>
        <w:rPr>
          <w:rFonts w:ascii="Tahoma" w:eastAsia="Calibri" w:hAnsi="Tahoma" w:cs="Tahoma"/>
          <w:i/>
          <w:szCs w:val="24"/>
          <w:lang w:eastAsia="es-CO"/>
        </w:rPr>
      </w:pPr>
    </w:p>
    <w:p w14:paraId="26CEF859" w14:textId="77777777" w:rsidR="00593883" w:rsidRPr="00593883" w:rsidRDefault="00593883" w:rsidP="00593883">
      <w:pPr>
        <w:spacing w:after="0" w:line="240" w:lineRule="auto"/>
        <w:ind w:left="426" w:right="420"/>
        <w:jc w:val="both"/>
        <w:rPr>
          <w:rFonts w:ascii="Tahoma" w:eastAsia="Calibri" w:hAnsi="Tahoma" w:cs="Tahoma"/>
          <w:i/>
          <w:szCs w:val="24"/>
          <w:lang w:eastAsia="es-CO"/>
        </w:rPr>
      </w:pPr>
      <w:r w:rsidRPr="00593883">
        <w:rPr>
          <w:rFonts w:ascii="Tahoma" w:eastAsia="Calibri" w:hAnsi="Tahoma" w:cs="Tahoma"/>
          <w:i/>
          <w:szCs w:val="24"/>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6D1A2900" w14:textId="77777777" w:rsidR="00593883" w:rsidRPr="00593883" w:rsidRDefault="00593883" w:rsidP="00593883">
      <w:pPr>
        <w:widowControl w:val="0"/>
        <w:autoSpaceDE w:val="0"/>
        <w:autoSpaceDN w:val="0"/>
        <w:adjustRightInd w:val="0"/>
        <w:spacing w:after="0" w:line="276" w:lineRule="auto"/>
        <w:ind w:firstLine="284"/>
        <w:jc w:val="both"/>
        <w:rPr>
          <w:rFonts w:ascii="Tahoma" w:eastAsia="Calibri" w:hAnsi="Tahoma" w:cs="Tahoma"/>
          <w:bCs/>
          <w:sz w:val="24"/>
          <w:szCs w:val="24"/>
          <w:lang w:eastAsia="es-CO"/>
        </w:rPr>
      </w:pPr>
    </w:p>
    <w:p w14:paraId="1FA3C775" w14:textId="77777777" w:rsidR="00593883" w:rsidRPr="00593883" w:rsidRDefault="00593883" w:rsidP="00593883">
      <w:pPr>
        <w:widowControl w:val="0"/>
        <w:autoSpaceDE w:val="0"/>
        <w:autoSpaceDN w:val="0"/>
        <w:adjustRightInd w:val="0"/>
        <w:spacing w:after="0" w:line="276" w:lineRule="auto"/>
        <w:ind w:firstLine="708"/>
        <w:jc w:val="both"/>
        <w:rPr>
          <w:rFonts w:ascii="Tahoma" w:eastAsia="Calibri" w:hAnsi="Tahoma" w:cs="Tahoma"/>
          <w:bCs/>
          <w:sz w:val="24"/>
          <w:szCs w:val="24"/>
          <w:lang w:eastAsia="es-CO"/>
        </w:rPr>
      </w:pPr>
      <w:r w:rsidRPr="00593883">
        <w:rPr>
          <w:rFonts w:ascii="Tahoma" w:eastAsia="Calibri" w:hAnsi="Tahoma" w:cs="Tahoma"/>
          <w:bCs/>
          <w:sz w:val="24"/>
          <w:szCs w:val="24"/>
          <w:lang w:eastAsia="es-CO"/>
        </w:rPr>
        <w:t>Como se dijo en precedencia, el tema de la suscripción del formulario de traslado como única prueba para desvirtuar la negligencia en la remisión de información al afiliado, ha sido analizado en múltiples fallos de la Sala de Casación de la Corte Suprema de Justicia, entre estas sentencias, está la providencia CSJ SL12136-2014 en la que se dijo lo siguiente:</w:t>
      </w:r>
    </w:p>
    <w:p w14:paraId="6927A10D" w14:textId="77777777" w:rsidR="00593883" w:rsidRPr="00593883" w:rsidRDefault="00593883" w:rsidP="00593883">
      <w:pPr>
        <w:widowControl w:val="0"/>
        <w:autoSpaceDE w:val="0"/>
        <w:autoSpaceDN w:val="0"/>
        <w:adjustRightInd w:val="0"/>
        <w:spacing w:after="0" w:line="276" w:lineRule="auto"/>
        <w:ind w:left="567"/>
        <w:jc w:val="both"/>
        <w:rPr>
          <w:rFonts w:ascii="Tahoma" w:eastAsia="Calibri" w:hAnsi="Tahoma" w:cs="Tahoma"/>
          <w:bCs/>
          <w:iCs/>
          <w:sz w:val="24"/>
          <w:szCs w:val="24"/>
          <w:lang w:val="es-ES" w:eastAsia="es-CO"/>
        </w:rPr>
      </w:pPr>
    </w:p>
    <w:p w14:paraId="305A6FDA" w14:textId="77777777" w:rsidR="00593883" w:rsidRPr="00593883" w:rsidRDefault="00593883" w:rsidP="00593883">
      <w:pPr>
        <w:spacing w:after="0" w:line="240" w:lineRule="auto"/>
        <w:ind w:left="426" w:right="420"/>
        <w:jc w:val="both"/>
        <w:rPr>
          <w:rFonts w:ascii="Tahoma" w:eastAsia="Calibri" w:hAnsi="Tahoma" w:cs="Tahoma"/>
          <w:i/>
          <w:szCs w:val="24"/>
          <w:lang w:eastAsia="es-CO"/>
        </w:rPr>
      </w:pPr>
      <w:r w:rsidRPr="00593883">
        <w:rPr>
          <w:rFonts w:ascii="Tahoma" w:eastAsia="Calibri" w:hAnsi="Tahoma" w:cs="Tahoma"/>
          <w:i/>
          <w:szCs w:val="24"/>
          <w:lang w:eastAsia="es-CO"/>
        </w:rPr>
        <w:t xml:space="preserve">“De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w:t>
      </w:r>
      <w:r w:rsidRPr="00593883">
        <w:rPr>
          <w:rFonts w:ascii="Tahoma" w:eastAsia="Calibri" w:hAnsi="Tahoma" w:cs="Tahoma"/>
          <w:i/>
          <w:szCs w:val="24"/>
          <w:lang w:eastAsia="es-CO"/>
        </w:rPr>
        <w:lastRenderedPageBreak/>
        <w:t>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49F6E66A" w14:textId="77777777" w:rsidR="00330491" w:rsidRPr="009D617C" w:rsidRDefault="00330491" w:rsidP="009D617C">
      <w:pPr>
        <w:widowControl w:val="0"/>
        <w:autoSpaceDE w:val="0"/>
        <w:autoSpaceDN w:val="0"/>
        <w:adjustRightInd w:val="0"/>
        <w:spacing w:after="0" w:line="276" w:lineRule="auto"/>
        <w:jc w:val="both"/>
        <w:rPr>
          <w:rFonts w:ascii="Tahoma" w:eastAsia="Calibri" w:hAnsi="Tahoma" w:cs="Tahoma"/>
          <w:sz w:val="24"/>
          <w:szCs w:val="24"/>
          <w:lang w:eastAsia="es-CO"/>
        </w:rPr>
      </w:pPr>
    </w:p>
    <w:p w14:paraId="0B5A1C75" w14:textId="7C11AD98" w:rsidR="00330491" w:rsidRPr="009D617C" w:rsidRDefault="00330491" w:rsidP="009D617C">
      <w:pPr>
        <w:pStyle w:val="Prrafodelista"/>
        <w:widowControl w:val="0"/>
        <w:numPr>
          <w:ilvl w:val="1"/>
          <w:numId w:val="3"/>
        </w:numPr>
        <w:autoSpaceDE w:val="0"/>
        <w:autoSpaceDN w:val="0"/>
        <w:adjustRightInd w:val="0"/>
        <w:spacing w:line="276" w:lineRule="auto"/>
        <w:rPr>
          <w:rFonts w:eastAsia="Calibri" w:cs="Tahoma"/>
          <w:b/>
          <w:bCs/>
          <w:szCs w:val="24"/>
          <w:lang w:eastAsia="es-CO"/>
        </w:rPr>
      </w:pPr>
      <w:bookmarkStart w:id="8" w:name="_Hlk109243055"/>
      <w:r w:rsidRPr="009D617C">
        <w:rPr>
          <w:rFonts w:eastAsia="Calibri" w:cs="Tahoma"/>
          <w:b/>
          <w:bCs/>
          <w:szCs w:val="24"/>
          <w:lang w:eastAsia="es-CO"/>
        </w:rPr>
        <w:t xml:space="preserve">Los actos de relacionamiento, </w:t>
      </w:r>
      <w:proofErr w:type="spellStart"/>
      <w:r w:rsidRPr="009D617C">
        <w:rPr>
          <w:rFonts w:eastAsia="Calibri" w:cs="Tahoma"/>
          <w:b/>
          <w:bCs/>
          <w:szCs w:val="24"/>
          <w:lang w:eastAsia="es-CO"/>
        </w:rPr>
        <w:t>reasesorías</w:t>
      </w:r>
      <w:proofErr w:type="spellEnd"/>
      <w:r w:rsidRPr="009D617C">
        <w:rPr>
          <w:rFonts w:eastAsia="Calibri" w:cs="Tahoma"/>
          <w:b/>
          <w:bCs/>
          <w:szCs w:val="24"/>
          <w:lang w:eastAsia="es-CO"/>
        </w:rPr>
        <w:t xml:space="preserve">, falta de retorno al RPM en el tiempo estipulado por la ley, </w:t>
      </w:r>
      <w:r w:rsidRPr="009D617C">
        <w:rPr>
          <w:rFonts w:eastAsia="Calibri" w:cs="Tahoma"/>
          <w:b/>
          <w:bCs/>
          <w:szCs w:val="24"/>
          <w:lang w:val="es-ES" w:eastAsia="es-CO"/>
        </w:rPr>
        <w:t>publicaciones de prensa y extractos de la cuenta de ahorro individual</w:t>
      </w:r>
      <w:r w:rsidRPr="009D617C">
        <w:rPr>
          <w:rFonts w:eastAsia="Calibri" w:cs="Tahoma"/>
          <w:b/>
          <w:bCs/>
          <w:szCs w:val="24"/>
          <w:lang w:eastAsia="es-CO"/>
        </w:rPr>
        <w:t xml:space="preserve"> no desestiman la ineficacia por la falta de información al momento del traslado al RAIS.</w:t>
      </w:r>
    </w:p>
    <w:p w14:paraId="5613C94E" w14:textId="77777777" w:rsidR="00330491" w:rsidRPr="009D617C" w:rsidRDefault="00330491" w:rsidP="009D617C">
      <w:pPr>
        <w:pStyle w:val="Prrafodelista"/>
        <w:widowControl w:val="0"/>
        <w:autoSpaceDE w:val="0"/>
        <w:autoSpaceDN w:val="0"/>
        <w:adjustRightInd w:val="0"/>
        <w:spacing w:line="276" w:lineRule="auto"/>
        <w:ind w:left="1429"/>
        <w:rPr>
          <w:rFonts w:eastAsia="Calibri" w:cs="Tahoma"/>
          <w:b/>
          <w:bCs/>
          <w:szCs w:val="24"/>
          <w:lang w:eastAsia="es-CO"/>
        </w:rPr>
      </w:pPr>
    </w:p>
    <w:p w14:paraId="4B9D18E7" w14:textId="77777777" w:rsidR="00593883" w:rsidRPr="00593883" w:rsidRDefault="00593883" w:rsidP="00593883">
      <w:pPr>
        <w:widowControl w:val="0"/>
        <w:autoSpaceDE w:val="0"/>
        <w:autoSpaceDN w:val="0"/>
        <w:adjustRightInd w:val="0"/>
        <w:spacing w:after="0" w:line="276" w:lineRule="auto"/>
        <w:ind w:firstLine="851"/>
        <w:jc w:val="both"/>
        <w:rPr>
          <w:rFonts w:ascii="Tahoma" w:eastAsia="Calibri" w:hAnsi="Tahoma" w:cs="Tahoma"/>
          <w:bCs/>
          <w:sz w:val="24"/>
          <w:szCs w:val="24"/>
          <w:lang w:eastAsia="es-CO"/>
        </w:rPr>
      </w:pPr>
      <w:bookmarkStart w:id="9" w:name="_Hlk109255998"/>
      <w:bookmarkEnd w:id="8"/>
      <w:r w:rsidRPr="00593883">
        <w:rPr>
          <w:rFonts w:ascii="Tahoma" w:eastAsia="Calibri" w:hAnsi="Tahoma" w:cs="Tahoma"/>
          <w:sz w:val="24"/>
          <w:szCs w:val="24"/>
          <w:lang w:eastAsia="es-CO"/>
        </w:rPr>
        <w:t>Además de lo anterior, ha precisado el máximo órgano de la jurisdicción ordinaria (CSJ SL, 9 sep. 2008, rad. 31989, CSJ SL2877-2020, CSJ SL1942-2021 y CSJ SL1949-2021)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 tanto el acto no se convalida por los tránsitos que los afiliados hagan entre administradoras privadas, al respecto en la sentencia SL 5688 de 2021</w:t>
      </w:r>
      <w:r w:rsidRPr="00593883">
        <w:rPr>
          <w:rFonts w:ascii="Tahoma" w:eastAsia="Calibri" w:hAnsi="Tahoma" w:cs="Tahoma"/>
          <w:sz w:val="24"/>
          <w:szCs w:val="24"/>
          <w:vertAlign w:val="superscript"/>
          <w:lang w:eastAsia="es-CO"/>
        </w:rPr>
        <w:footnoteReference w:id="4"/>
      </w:r>
      <w:r w:rsidRPr="00593883">
        <w:rPr>
          <w:rFonts w:ascii="Tahoma" w:eastAsia="Calibri" w:hAnsi="Tahoma" w:cs="Tahoma"/>
          <w:sz w:val="24"/>
          <w:szCs w:val="24"/>
          <w:lang w:eastAsia="es-CO"/>
        </w:rPr>
        <w:t xml:space="preserve"> que memora la sentencia CSJ SL, 9 sep. 2008, rad. 31989 expuso:</w:t>
      </w:r>
    </w:p>
    <w:p w14:paraId="64D13886" w14:textId="77777777" w:rsidR="00593883" w:rsidRPr="00593883" w:rsidRDefault="00593883" w:rsidP="00593883">
      <w:pPr>
        <w:widowControl w:val="0"/>
        <w:spacing w:after="0" w:line="276" w:lineRule="auto"/>
        <w:ind w:firstLine="851"/>
        <w:jc w:val="both"/>
        <w:rPr>
          <w:rFonts w:ascii="Tahoma" w:eastAsia="Calibri" w:hAnsi="Tahoma" w:cs="Tahoma"/>
          <w:sz w:val="24"/>
          <w:szCs w:val="24"/>
          <w:lang w:eastAsia="es-CO"/>
        </w:rPr>
      </w:pPr>
    </w:p>
    <w:p w14:paraId="49724804" w14:textId="77777777" w:rsidR="00593883" w:rsidRPr="00593883" w:rsidRDefault="00593883" w:rsidP="00593883">
      <w:pPr>
        <w:spacing w:after="0" w:line="240" w:lineRule="auto"/>
        <w:ind w:left="426" w:right="420"/>
        <w:jc w:val="both"/>
        <w:rPr>
          <w:rFonts w:ascii="Tahoma" w:eastAsia="Calibri" w:hAnsi="Tahoma" w:cs="Tahoma"/>
          <w:i/>
          <w:szCs w:val="24"/>
          <w:lang w:eastAsia="es-CO"/>
        </w:rPr>
      </w:pPr>
      <w:r w:rsidRPr="00593883">
        <w:rPr>
          <w:rFonts w:ascii="Tahoma" w:eastAsia="Calibri" w:hAnsi="Tahoma" w:cs="Tahoma"/>
          <w:i/>
          <w:szCs w:val="24"/>
          <w:lang w:eastAsia="es-CO"/>
        </w:rPr>
        <w:t>“Se ha de señalar que la actuación viciada de traslado del régimen de prima media con prestación definida al de ahorro individual, no se convalida por los traslados de 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14:paraId="4041AB67" w14:textId="77777777" w:rsidR="00593883" w:rsidRPr="00593883" w:rsidRDefault="00593883" w:rsidP="00593883">
      <w:pPr>
        <w:widowControl w:val="0"/>
        <w:autoSpaceDE w:val="0"/>
        <w:autoSpaceDN w:val="0"/>
        <w:adjustRightInd w:val="0"/>
        <w:spacing w:after="0" w:line="276" w:lineRule="auto"/>
        <w:ind w:firstLine="284"/>
        <w:jc w:val="both"/>
        <w:rPr>
          <w:rFonts w:ascii="Tahoma" w:eastAsia="Calibri" w:hAnsi="Tahoma" w:cs="Tahoma"/>
          <w:bCs/>
          <w:sz w:val="24"/>
          <w:szCs w:val="24"/>
          <w:lang w:val="es-ES" w:eastAsia="es-CO"/>
        </w:rPr>
      </w:pPr>
    </w:p>
    <w:p w14:paraId="3259621D" w14:textId="77777777" w:rsidR="00593883" w:rsidRPr="00593883" w:rsidRDefault="00593883" w:rsidP="00593883">
      <w:pPr>
        <w:widowControl w:val="0"/>
        <w:autoSpaceDE w:val="0"/>
        <w:autoSpaceDN w:val="0"/>
        <w:adjustRightInd w:val="0"/>
        <w:spacing w:after="0" w:line="276" w:lineRule="auto"/>
        <w:ind w:firstLine="567"/>
        <w:jc w:val="both"/>
        <w:rPr>
          <w:rFonts w:ascii="Tahoma" w:eastAsia="Calibri" w:hAnsi="Tahoma" w:cs="Tahoma"/>
          <w:bCs/>
          <w:sz w:val="24"/>
          <w:szCs w:val="24"/>
          <w:lang w:eastAsia="es-CO"/>
        </w:rPr>
      </w:pPr>
      <w:r w:rsidRPr="00593883">
        <w:rPr>
          <w:rFonts w:ascii="Tahoma" w:eastAsia="Calibri" w:hAnsi="Tahoma" w:cs="Tahoma"/>
          <w:bCs/>
          <w:sz w:val="24"/>
          <w:szCs w:val="24"/>
          <w:lang w:eastAsia="es-CO"/>
        </w:rPr>
        <w:t>En este orden de ideas, en la sentencia CSJ SL 5686 de 2021</w:t>
      </w:r>
      <w:r w:rsidRPr="00593883">
        <w:rPr>
          <w:rFonts w:ascii="Tahoma" w:eastAsia="Calibri" w:hAnsi="Tahoma" w:cs="Tahoma"/>
          <w:bCs/>
          <w:sz w:val="24"/>
          <w:szCs w:val="24"/>
          <w:vertAlign w:val="superscript"/>
          <w:lang w:eastAsia="es-CO"/>
        </w:rPr>
        <w:footnoteReference w:id="5"/>
      </w:r>
      <w:r w:rsidRPr="00593883">
        <w:rPr>
          <w:rFonts w:ascii="Tahoma" w:eastAsia="Calibri" w:hAnsi="Tahoma" w:cs="Tahoma"/>
          <w:bCs/>
          <w:sz w:val="24"/>
          <w:szCs w:val="24"/>
          <w:lang w:eastAsia="es-CO"/>
        </w:rPr>
        <w:t xml:space="preserve"> traída a colación en la CSJ SL1926-2022</w:t>
      </w:r>
      <w:r w:rsidRPr="00593883">
        <w:rPr>
          <w:rFonts w:ascii="Tahoma" w:eastAsia="Calibri" w:hAnsi="Tahoma" w:cs="Tahoma"/>
          <w:bCs/>
          <w:sz w:val="24"/>
          <w:szCs w:val="24"/>
          <w:vertAlign w:val="superscript"/>
          <w:lang w:eastAsia="es-CO"/>
        </w:rPr>
        <w:footnoteReference w:id="6"/>
      </w:r>
      <w:r w:rsidRPr="00593883">
        <w:rPr>
          <w:rFonts w:ascii="Tahoma" w:eastAsia="Calibri" w:hAnsi="Tahoma" w:cs="Tahoma"/>
          <w:bCs/>
          <w:sz w:val="24"/>
          <w:szCs w:val="24"/>
          <w:lang w:eastAsia="es-CO"/>
        </w:rPr>
        <w:t xml:space="preserve"> añadió:</w:t>
      </w:r>
    </w:p>
    <w:p w14:paraId="2A15C841" w14:textId="77777777" w:rsidR="00593883" w:rsidRPr="00593883" w:rsidRDefault="00593883" w:rsidP="00593883">
      <w:pPr>
        <w:widowControl w:val="0"/>
        <w:autoSpaceDE w:val="0"/>
        <w:autoSpaceDN w:val="0"/>
        <w:adjustRightInd w:val="0"/>
        <w:spacing w:after="0" w:line="276" w:lineRule="auto"/>
        <w:ind w:left="567"/>
        <w:jc w:val="both"/>
        <w:rPr>
          <w:rFonts w:ascii="Tahoma" w:eastAsia="Calibri" w:hAnsi="Tahoma" w:cs="Tahoma"/>
          <w:bCs/>
          <w:iCs/>
          <w:sz w:val="24"/>
          <w:szCs w:val="24"/>
          <w:lang w:val="es-ES" w:eastAsia="es-CO"/>
        </w:rPr>
      </w:pPr>
    </w:p>
    <w:p w14:paraId="20B037A9" w14:textId="77777777" w:rsidR="00593883" w:rsidRPr="00593883" w:rsidRDefault="00593883" w:rsidP="00593883">
      <w:pPr>
        <w:spacing w:after="0" w:line="240" w:lineRule="auto"/>
        <w:ind w:left="426" w:right="420"/>
        <w:jc w:val="both"/>
        <w:rPr>
          <w:rFonts w:ascii="Tahoma" w:eastAsia="Calibri" w:hAnsi="Tahoma" w:cs="Tahoma"/>
          <w:i/>
          <w:szCs w:val="24"/>
          <w:lang w:eastAsia="es-CO"/>
        </w:rPr>
      </w:pPr>
      <w:r w:rsidRPr="00593883">
        <w:rPr>
          <w:rFonts w:ascii="Tahoma" w:eastAsia="Calibri" w:hAnsi="Tahoma" w:cs="Tahoma"/>
          <w:i/>
          <w:szCs w:val="24"/>
          <w:lang w:eastAsia="es-CO"/>
        </w:rPr>
        <w:t>“Por lo tanto, la mera decisión de escoger entre una y otra administradora en el régimen de ahorro individual, así como trasladarse entre entes pensionales de este esquema, no reemplaza o suple la omisión de la entidad administradora en el cumplimiento de su deber de información a los afiliados que pretende captar; tampoco es indicativo de que cumplió ese deber ni presume que la persona afiliada está informada debidamente en los términos legales, y menos aún morigera los efectos que ello genera en la eficacia del acto jurídico de traslado; esto, desde luego, cuando dicho desacato se acredita debidamente en el proceso, conforme se explicó.</w:t>
      </w:r>
    </w:p>
    <w:p w14:paraId="23542444" w14:textId="77777777" w:rsidR="00593883" w:rsidRPr="00593883" w:rsidRDefault="00593883" w:rsidP="00593883">
      <w:pPr>
        <w:spacing w:after="0" w:line="240" w:lineRule="auto"/>
        <w:ind w:left="426" w:right="420"/>
        <w:jc w:val="both"/>
        <w:rPr>
          <w:rFonts w:ascii="Tahoma" w:eastAsia="Calibri" w:hAnsi="Tahoma" w:cs="Tahoma"/>
          <w:i/>
          <w:szCs w:val="24"/>
          <w:lang w:eastAsia="es-CO"/>
        </w:rPr>
      </w:pPr>
    </w:p>
    <w:p w14:paraId="6DFFFE52" w14:textId="77777777" w:rsidR="00593883" w:rsidRPr="00593883" w:rsidRDefault="00593883" w:rsidP="00593883">
      <w:pPr>
        <w:spacing w:after="0" w:line="240" w:lineRule="auto"/>
        <w:ind w:left="426" w:right="420"/>
        <w:jc w:val="both"/>
        <w:rPr>
          <w:rFonts w:ascii="Tahoma" w:eastAsia="Calibri" w:hAnsi="Tahoma" w:cs="Tahoma"/>
          <w:i/>
          <w:szCs w:val="24"/>
          <w:lang w:eastAsia="es-CO"/>
        </w:rPr>
      </w:pPr>
      <w:r w:rsidRPr="00593883">
        <w:rPr>
          <w:rFonts w:ascii="Tahoma" w:eastAsia="Calibri" w:hAnsi="Tahoma" w:cs="Tahoma"/>
          <w:i/>
          <w:szCs w:val="24"/>
          <w:lang w:eastAsia="es-CO"/>
        </w:rPr>
        <w:t>El anterior criterio es el precedente vigente y en rigor de la Sala de Casación Laboral de esta Corte, y corrige cualquier otro que le sea contrario, en especial el condensado en las sentencias CSJ SL3752-2020, CSJ SL4934-2020, CSJ SL1008-2021, CSJ SL1061-2021, CSJ SL2439-2021, CSJ SL2440-2021 y CSJ SL2753-2021”.</w:t>
      </w:r>
    </w:p>
    <w:p w14:paraId="10CC83C8" w14:textId="77777777" w:rsidR="00593883" w:rsidRPr="00593883" w:rsidRDefault="00593883" w:rsidP="00593883">
      <w:pPr>
        <w:widowControl w:val="0"/>
        <w:autoSpaceDE w:val="0"/>
        <w:autoSpaceDN w:val="0"/>
        <w:adjustRightInd w:val="0"/>
        <w:spacing w:after="0" w:line="276" w:lineRule="auto"/>
        <w:jc w:val="both"/>
        <w:rPr>
          <w:rFonts w:ascii="Tahoma" w:eastAsia="Calibri" w:hAnsi="Tahoma" w:cs="Tahoma"/>
          <w:bCs/>
          <w:i/>
          <w:iCs/>
          <w:sz w:val="24"/>
          <w:szCs w:val="24"/>
          <w:lang w:eastAsia="es-CO"/>
        </w:rPr>
      </w:pPr>
    </w:p>
    <w:p w14:paraId="10E84A07" w14:textId="77777777" w:rsidR="00593883" w:rsidRPr="00593883" w:rsidRDefault="00593883" w:rsidP="00593883">
      <w:pPr>
        <w:widowControl w:val="0"/>
        <w:autoSpaceDE w:val="0"/>
        <w:autoSpaceDN w:val="0"/>
        <w:adjustRightInd w:val="0"/>
        <w:spacing w:after="0" w:line="276" w:lineRule="auto"/>
        <w:ind w:firstLine="567"/>
        <w:jc w:val="both"/>
        <w:rPr>
          <w:rFonts w:ascii="Tahoma" w:eastAsia="Calibri" w:hAnsi="Tahoma" w:cs="Tahoma"/>
          <w:bCs/>
          <w:sz w:val="24"/>
          <w:szCs w:val="24"/>
          <w:lang w:val="es-ES" w:eastAsia="es-CO"/>
        </w:rPr>
      </w:pPr>
      <w:r w:rsidRPr="00593883">
        <w:rPr>
          <w:rFonts w:ascii="Tahoma" w:eastAsia="Calibri" w:hAnsi="Tahoma" w:cs="Tahoma"/>
          <w:bCs/>
          <w:sz w:val="24"/>
          <w:szCs w:val="24"/>
          <w:lang w:eastAsia="es-CO"/>
        </w:rPr>
        <w:lastRenderedPageBreak/>
        <w:t>Posteriormente, la sentencia CSJ SL1055 de 2022</w:t>
      </w:r>
      <w:r w:rsidRPr="00593883">
        <w:rPr>
          <w:rFonts w:ascii="Tahoma" w:eastAsia="Calibri" w:hAnsi="Tahoma" w:cs="Tahoma"/>
          <w:bCs/>
          <w:sz w:val="24"/>
          <w:szCs w:val="24"/>
          <w:vertAlign w:val="superscript"/>
          <w:lang w:eastAsia="es-CO"/>
        </w:rPr>
        <w:footnoteReference w:id="7"/>
      </w:r>
      <w:r w:rsidRPr="00593883">
        <w:rPr>
          <w:rFonts w:ascii="Tahoma" w:eastAsia="Calibri" w:hAnsi="Tahoma" w:cs="Tahoma"/>
          <w:bCs/>
          <w:sz w:val="24"/>
          <w:szCs w:val="24"/>
          <w:lang w:eastAsia="es-CO"/>
        </w:rPr>
        <w:t xml:space="preserve"> recogió además las posturas contrarias establecidas por las Sala de Descongestión de la Corte en las providencias </w:t>
      </w:r>
      <w:r w:rsidRPr="00593883">
        <w:rPr>
          <w:rFonts w:ascii="Tahoma" w:eastAsia="Calibri" w:hAnsi="Tahoma" w:cs="Tahoma"/>
          <w:bCs/>
          <w:sz w:val="24"/>
          <w:szCs w:val="24"/>
          <w:lang w:val="es-ES" w:eastAsia="es-CO"/>
        </w:rPr>
        <w:t>CSJ SL249-2022 y SL259-2022, y en su lugar ratificó:</w:t>
      </w:r>
    </w:p>
    <w:p w14:paraId="3A6CB520" w14:textId="77777777" w:rsidR="00593883" w:rsidRPr="00593883" w:rsidRDefault="00593883" w:rsidP="00593883">
      <w:pPr>
        <w:widowControl w:val="0"/>
        <w:autoSpaceDE w:val="0"/>
        <w:autoSpaceDN w:val="0"/>
        <w:adjustRightInd w:val="0"/>
        <w:spacing w:after="0" w:line="276" w:lineRule="auto"/>
        <w:ind w:left="567"/>
        <w:jc w:val="both"/>
        <w:rPr>
          <w:rFonts w:ascii="Tahoma" w:eastAsia="Calibri" w:hAnsi="Tahoma" w:cs="Tahoma"/>
          <w:bCs/>
          <w:iCs/>
          <w:sz w:val="24"/>
          <w:szCs w:val="24"/>
          <w:lang w:val="es-ES" w:eastAsia="es-CO"/>
        </w:rPr>
      </w:pPr>
    </w:p>
    <w:p w14:paraId="776D6A82" w14:textId="77777777" w:rsidR="00593883" w:rsidRPr="00593883" w:rsidRDefault="00593883" w:rsidP="00593883">
      <w:pPr>
        <w:spacing w:after="0" w:line="240" w:lineRule="auto"/>
        <w:ind w:left="426" w:right="420"/>
        <w:jc w:val="both"/>
        <w:rPr>
          <w:rFonts w:ascii="Tahoma" w:eastAsia="Calibri" w:hAnsi="Tahoma" w:cs="Tahoma"/>
          <w:i/>
          <w:szCs w:val="24"/>
          <w:lang w:eastAsia="es-CO"/>
        </w:rPr>
      </w:pPr>
      <w:r w:rsidRPr="00593883">
        <w:rPr>
          <w:rFonts w:ascii="Tahoma" w:eastAsia="Calibri" w:hAnsi="Tahoma" w:cs="Tahoma"/>
          <w:i/>
          <w:szCs w:val="24"/>
          <w:lang w:eastAsia="es-CO"/>
        </w:rPr>
        <w:t>“los actos u omisiones posteriores del afiliado, bien sea porque se trasladó entre fondos privados o no retornó a prima media en las oportunidades legales previstas, no pueden validar el desacato legal que genera la ineficacia del acto jurídico del traslado de régimen, precisamente porque al ser posteriores dejan intactos los hechos u omisiones que anteceden al acto jurídico ineficaz, el cual no puede sanearse como la nulidad”</w:t>
      </w:r>
    </w:p>
    <w:p w14:paraId="3B9BEDEB" w14:textId="77777777" w:rsidR="00593883" w:rsidRPr="00593883" w:rsidRDefault="00593883" w:rsidP="00593883">
      <w:pPr>
        <w:widowControl w:val="0"/>
        <w:autoSpaceDE w:val="0"/>
        <w:autoSpaceDN w:val="0"/>
        <w:adjustRightInd w:val="0"/>
        <w:spacing w:after="0" w:line="276" w:lineRule="auto"/>
        <w:ind w:left="567"/>
        <w:jc w:val="both"/>
        <w:rPr>
          <w:rFonts w:ascii="Tahoma" w:eastAsia="Calibri" w:hAnsi="Tahoma" w:cs="Tahoma"/>
          <w:bCs/>
          <w:iCs/>
          <w:sz w:val="24"/>
          <w:szCs w:val="24"/>
          <w:lang w:val="es-ES" w:eastAsia="es-CO"/>
        </w:rPr>
      </w:pPr>
    </w:p>
    <w:p w14:paraId="68033167" w14:textId="77777777" w:rsidR="00593883" w:rsidRPr="00593883" w:rsidRDefault="00593883" w:rsidP="00593883">
      <w:pPr>
        <w:widowControl w:val="0"/>
        <w:autoSpaceDE w:val="0"/>
        <w:autoSpaceDN w:val="0"/>
        <w:adjustRightInd w:val="0"/>
        <w:spacing w:after="0" w:line="276" w:lineRule="auto"/>
        <w:ind w:firstLine="708"/>
        <w:jc w:val="both"/>
        <w:rPr>
          <w:rFonts w:ascii="Tahoma" w:eastAsia="Calibri" w:hAnsi="Tahoma" w:cs="Tahoma"/>
          <w:sz w:val="24"/>
          <w:szCs w:val="24"/>
          <w:lang w:eastAsia="es-CO"/>
        </w:rPr>
      </w:pPr>
      <w:r w:rsidRPr="00593883">
        <w:rPr>
          <w:rFonts w:ascii="Tahoma" w:eastAsia="Calibri" w:hAnsi="Tahoma" w:cs="Tahoma"/>
          <w:sz w:val="24"/>
          <w:szCs w:val="24"/>
          <w:lang w:eastAsia="es-CO"/>
        </w:rPr>
        <w:t xml:space="preserve">Igual cosa se ha predicado de las </w:t>
      </w:r>
      <w:proofErr w:type="spellStart"/>
      <w:r w:rsidRPr="00593883">
        <w:rPr>
          <w:rFonts w:ascii="Tahoma" w:eastAsia="Calibri" w:hAnsi="Tahoma" w:cs="Tahoma"/>
          <w:sz w:val="24"/>
          <w:szCs w:val="24"/>
          <w:lang w:eastAsia="es-CO"/>
        </w:rPr>
        <w:t>reasesorías</w:t>
      </w:r>
      <w:proofErr w:type="spellEnd"/>
      <w:r w:rsidRPr="00593883">
        <w:rPr>
          <w:rFonts w:ascii="Tahoma" w:eastAsia="Calibri" w:hAnsi="Tahoma" w:cs="Tahoma"/>
          <w:sz w:val="24"/>
          <w:szCs w:val="24"/>
          <w:lang w:eastAsia="es-CO"/>
        </w:rPr>
        <w:t xml:space="preserve"> posteriores dadas al interior de las AFP, las cuales tampoco convalidan el traslado, como quedó dicho en la citada sentencia del 8 de mayo de 2019 SL 1688-2019, así: </w:t>
      </w:r>
    </w:p>
    <w:p w14:paraId="5D8B1EDF" w14:textId="77777777" w:rsidR="00593883" w:rsidRPr="00593883" w:rsidRDefault="00593883" w:rsidP="00593883">
      <w:pPr>
        <w:widowControl w:val="0"/>
        <w:spacing w:after="0" w:line="276" w:lineRule="auto"/>
        <w:ind w:firstLine="708"/>
        <w:jc w:val="both"/>
        <w:rPr>
          <w:rFonts w:ascii="Tahoma" w:eastAsia="Calibri" w:hAnsi="Tahoma" w:cs="Tahoma"/>
          <w:sz w:val="24"/>
          <w:szCs w:val="24"/>
          <w:lang w:eastAsia="es-CO"/>
        </w:rPr>
      </w:pPr>
    </w:p>
    <w:p w14:paraId="3D2C44C7" w14:textId="77777777" w:rsidR="00593883" w:rsidRPr="00593883" w:rsidRDefault="00593883" w:rsidP="00593883">
      <w:pPr>
        <w:spacing w:after="0" w:line="240" w:lineRule="auto"/>
        <w:ind w:left="426" w:right="420"/>
        <w:jc w:val="both"/>
        <w:rPr>
          <w:rFonts w:ascii="Tahoma" w:eastAsia="Calibri" w:hAnsi="Tahoma" w:cs="Tahoma"/>
          <w:i/>
          <w:szCs w:val="24"/>
          <w:lang w:eastAsia="es-CO"/>
        </w:rPr>
      </w:pPr>
      <w:r w:rsidRPr="00593883">
        <w:rPr>
          <w:rFonts w:ascii="Tahoma" w:eastAsia="Calibri" w:hAnsi="Tahoma" w:cs="Tahoma"/>
          <w:i/>
          <w:szCs w:val="24"/>
          <w:lang w:eastAsia="es-CO"/>
        </w:rPr>
        <w:t xml:space="preserve">“Ahora, si bien la AFP brindó a la actora una </w:t>
      </w:r>
      <w:proofErr w:type="spellStart"/>
      <w:r w:rsidRPr="00593883">
        <w:rPr>
          <w:rFonts w:ascii="Tahoma" w:eastAsia="Calibri" w:hAnsi="Tahoma" w:cs="Tahoma"/>
          <w:i/>
          <w:szCs w:val="24"/>
          <w:lang w:eastAsia="es-CO"/>
        </w:rPr>
        <w:t>reasesoría</w:t>
      </w:r>
      <w:proofErr w:type="spellEnd"/>
      <w:r w:rsidRPr="00593883">
        <w:rPr>
          <w:rFonts w:ascii="Tahoma" w:eastAsia="Calibri" w:hAnsi="Tahoma" w:cs="Tahoma"/>
          <w:i/>
          <w:szCs w:val="24"/>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6657521E" w14:textId="77777777" w:rsidR="00593883" w:rsidRPr="00593883" w:rsidRDefault="00593883" w:rsidP="00593883">
      <w:pPr>
        <w:spacing w:after="0" w:line="240" w:lineRule="auto"/>
        <w:ind w:left="426" w:right="420"/>
        <w:jc w:val="both"/>
        <w:rPr>
          <w:rFonts w:ascii="Tahoma" w:eastAsia="Calibri" w:hAnsi="Tahoma" w:cs="Tahoma"/>
          <w:i/>
          <w:szCs w:val="24"/>
          <w:lang w:eastAsia="es-CO"/>
        </w:rPr>
      </w:pPr>
      <w:r w:rsidRPr="00593883">
        <w:rPr>
          <w:rFonts w:ascii="Tahoma" w:eastAsia="Calibri" w:hAnsi="Tahoma" w:cs="Tahoma"/>
          <w:i/>
          <w:szCs w:val="24"/>
          <w:lang w:eastAsia="es-CO"/>
        </w:rPr>
        <w:t xml:space="preserve"> </w:t>
      </w:r>
    </w:p>
    <w:p w14:paraId="3EF64235" w14:textId="77777777" w:rsidR="00593883" w:rsidRPr="00593883" w:rsidRDefault="00593883" w:rsidP="00593883">
      <w:pPr>
        <w:spacing w:after="0" w:line="240" w:lineRule="auto"/>
        <w:ind w:left="426" w:right="420"/>
        <w:jc w:val="both"/>
        <w:rPr>
          <w:rFonts w:ascii="Tahoma" w:eastAsia="Calibri" w:hAnsi="Tahoma" w:cs="Tahoma"/>
          <w:i/>
          <w:szCs w:val="24"/>
          <w:lang w:eastAsia="es-CO"/>
        </w:rPr>
      </w:pPr>
      <w:r w:rsidRPr="00593883">
        <w:rPr>
          <w:rFonts w:ascii="Tahoma" w:eastAsia="Calibri" w:hAnsi="Tahoma" w:cs="Tahoma"/>
          <w:i/>
          <w:szCs w:val="24"/>
          <w:lang w:eastAsia="es-CO"/>
        </w:rPr>
        <w:t xml:space="preserve">En primer término, porque el traslado al RAIS implicó la pérdida de los beneficios derivados de la transición al no contar la demandante con 15 años de cotización o servicios a 1 de abril de 1994. Es decir, así se hubiese trasladado la demandante al día siguiente de la </w:t>
      </w:r>
      <w:proofErr w:type="spellStart"/>
      <w:r w:rsidRPr="00593883">
        <w:rPr>
          <w:rFonts w:ascii="Tahoma" w:eastAsia="Calibri" w:hAnsi="Tahoma" w:cs="Tahoma"/>
          <w:i/>
          <w:szCs w:val="24"/>
          <w:lang w:eastAsia="es-CO"/>
        </w:rPr>
        <w:t>reasesoría</w:t>
      </w:r>
      <w:proofErr w:type="spellEnd"/>
      <w:r w:rsidRPr="00593883">
        <w:rPr>
          <w:rFonts w:ascii="Tahoma" w:eastAsia="Calibri" w:hAnsi="Tahoma" w:cs="Tahoma"/>
          <w:i/>
          <w:szCs w:val="24"/>
          <w:lang w:eastAsia="es-CO"/>
        </w:rPr>
        <w:t>, de todas formas, ya había perdido la transición.</w:t>
      </w:r>
    </w:p>
    <w:p w14:paraId="0856C805" w14:textId="77777777" w:rsidR="00593883" w:rsidRPr="00593883" w:rsidRDefault="00593883" w:rsidP="00593883">
      <w:pPr>
        <w:spacing w:after="0" w:line="240" w:lineRule="auto"/>
        <w:ind w:left="426" w:right="420"/>
        <w:jc w:val="both"/>
        <w:rPr>
          <w:rFonts w:ascii="Tahoma" w:eastAsia="Calibri" w:hAnsi="Tahoma" w:cs="Tahoma"/>
          <w:i/>
          <w:szCs w:val="24"/>
          <w:lang w:eastAsia="es-CO"/>
        </w:rPr>
      </w:pPr>
      <w:r w:rsidRPr="00593883">
        <w:rPr>
          <w:rFonts w:ascii="Tahoma" w:eastAsia="Calibri" w:hAnsi="Tahoma" w:cs="Tahoma"/>
          <w:i/>
          <w:szCs w:val="24"/>
          <w:lang w:eastAsia="es-CO"/>
        </w:rPr>
        <w:t xml:space="preserve"> </w:t>
      </w:r>
    </w:p>
    <w:p w14:paraId="0444165A" w14:textId="77777777" w:rsidR="00593883" w:rsidRPr="00593883" w:rsidRDefault="00593883" w:rsidP="00593883">
      <w:pPr>
        <w:spacing w:after="0" w:line="240" w:lineRule="auto"/>
        <w:ind w:left="426" w:right="420"/>
        <w:jc w:val="both"/>
        <w:rPr>
          <w:rFonts w:ascii="Tahoma" w:eastAsia="Calibri" w:hAnsi="Tahoma" w:cs="Tahoma"/>
          <w:i/>
          <w:szCs w:val="24"/>
          <w:lang w:eastAsia="es-CO"/>
        </w:rPr>
      </w:pPr>
      <w:r w:rsidRPr="00593883">
        <w:rPr>
          <w:rFonts w:ascii="Tahoma" w:eastAsia="Calibri" w:hAnsi="Tahoma" w:cs="Tahoma"/>
          <w:i/>
          <w:szCs w:val="24"/>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431A2674" w14:textId="77777777" w:rsidR="00593883" w:rsidRPr="00593883" w:rsidRDefault="00593883" w:rsidP="00593883">
      <w:pPr>
        <w:spacing w:after="0" w:line="240" w:lineRule="auto"/>
        <w:ind w:left="426" w:right="420"/>
        <w:jc w:val="both"/>
        <w:rPr>
          <w:rFonts w:ascii="Tahoma" w:eastAsia="Calibri" w:hAnsi="Tahoma" w:cs="Tahoma"/>
          <w:i/>
          <w:szCs w:val="24"/>
          <w:lang w:eastAsia="es-CO"/>
        </w:rPr>
      </w:pPr>
      <w:r w:rsidRPr="00593883">
        <w:rPr>
          <w:rFonts w:ascii="Tahoma" w:eastAsia="Calibri" w:hAnsi="Tahoma" w:cs="Tahoma"/>
          <w:i/>
          <w:szCs w:val="24"/>
          <w:lang w:eastAsia="es-CO"/>
        </w:rPr>
        <w:t xml:space="preserve"> </w:t>
      </w:r>
    </w:p>
    <w:p w14:paraId="5D420CFA" w14:textId="77777777" w:rsidR="00593883" w:rsidRPr="00593883" w:rsidRDefault="00593883" w:rsidP="00593883">
      <w:pPr>
        <w:spacing w:after="0" w:line="240" w:lineRule="auto"/>
        <w:ind w:left="426" w:right="420"/>
        <w:jc w:val="both"/>
        <w:rPr>
          <w:rFonts w:ascii="Tahoma" w:eastAsia="Calibri" w:hAnsi="Tahoma" w:cs="Tahoma"/>
          <w:i/>
          <w:szCs w:val="24"/>
          <w:lang w:eastAsia="es-CO"/>
        </w:rPr>
      </w:pPr>
      <w:r w:rsidRPr="00593883">
        <w:rPr>
          <w:rFonts w:ascii="Tahoma" w:eastAsia="Calibri" w:hAnsi="Tahoma" w:cs="Tahoma"/>
          <w:i/>
          <w:szCs w:val="24"/>
          <w:lang w:eastAsia="es-CO"/>
        </w:rPr>
        <w:t xml:space="preserve">Por otro lado, no es de recibo el planteo de Protección S.A., cuando sostiene que una vez realizó la </w:t>
      </w:r>
      <w:proofErr w:type="spellStart"/>
      <w:r w:rsidRPr="00593883">
        <w:rPr>
          <w:rFonts w:ascii="Tahoma" w:eastAsia="Calibri" w:hAnsi="Tahoma" w:cs="Tahoma"/>
          <w:i/>
          <w:szCs w:val="24"/>
          <w:lang w:eastAsia="es-CO"/>
        </w:rPr>
        <w:t>reasesoría</w:t>
      </w:r>
      <w:proofErr w:type="spellEnd"/>
      <w:r w:rsidRPr="00593883">
        <w:rPr>
          <w:rFonts w:ascii="Tahoma" w:eastAsia="Calibri" w:hAnsi="Tahoma" w:cs="Tahoma"/>
          <w:i/>
          <w:szCs w:val="24"/>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49F8AEAF" w14:textId="77777777" w:rsidR="00593883" w:rsidRPr="00593883" w:rsidRDefault="00593883" w:rsidP="00593883">
      <w:pPr>
        <w:widowControl w:val="0"/>
        <w:autoSpaceDE w:val="0"/>
        <w:autoSpaceDN w:val="0"/>
        <w:adjustRightInd w:val="0"/>
        <w:spacing w:after="0" w:line="276" w:lineRule="auto"/>
        <w:jc w:val="both"/>
        <w:rPr>
          <w:rFonts w:ascii="Tahoma" w:eastAsia="Calibri" w:hAnsi="Tahoma" w:cs="Tahoma"/>
          <w:i/>
          <w:sz w:val="24"/>
          <w:szCs w:val="24"/>
          <w:lang w:eastAsia="es-CO"/>
        </w:rPr>
      </w:pPr>
    </w:p>
    <w:bookmarkEnd w:id="9"/>
    <w:p w14:paraId="64523D93" w14:textId="77777777" w:rsidR="00593883" w:rsidRPr="00593883" w:rsidRDefault="00593883" w:rsidP="00593883">
      <w:pPr>
        <w:spacing w:after="0" w:line="276" w:lineRule="auto"/>
        <w:ind w:right="420" w:firstLine="851"/>
        <w:contextualSpacing/>
        <w:jc w:val="both"/>
        <w:rPr>
          <w:rFonts w:ascii="Tahoma" w:eastAsia="Calibri" w:hAnsi="Tahoma" w:cs="Tahoma"/>
          <w:iCs/>
          <w:sz w:val="24"/>
          <w:szCs w:val="24"/>
          <w:lang w:val="es-ES"/>
        </w:rPr>
      </w:pPr>
      <w:r w:rsidRPr="00593883">
        <w:rPr>
          <w:rFonts w:ascii="Tahoma" w:eastAsia="Calibri" w:hAnsi="Tahoma" w:cs="Tahoma"/>
          <w:iCs/>
          <w:sz w:val="24"/>
          <w:szCs w:val="24"/>
          <w:lang w:val="es-ES"/>
        </w:rPr>
        <w:t>Finalmente, en el mismo sentido se ha pronunciado el máximo órgano de cierre de la jurisdicción laboral, respecto a las publicaciones de prensa y extractos de la cuenta de ahorro individual, en este orden en la sentencia CSJ 1618-2022</w:t>
      </w:r>
      <w:r w:rsidRPr="00593883">
        <w:rPr>
          <w:rFonts w:ascii="Tahoma" w:eastAsia="Calibri" w:hAnsi="Tahoma" w:cs="Tahoma"/>
          <w:iCs/>
          <w:sz w:val="24"/>
          <w:szCs w:val="24"/>
          <w:vertAlign w:val="superscript"/>
          <w:lang w:val="es-ES"/>
        </w:rPr>
        <w:footnoteReference w:id="8"/>
      </w:r>
      <w:r w:rsidRPr="00593883">
        <w:rPr>
          <w:rFonts w:ascii="Tahoma" w:eastAsia="Calibri" w:hAnsi="Tahoma" w:cs="Tahoma"/>
          <w:iCs/>
          <w:sz w:val="24"/>
          <w:szCs w:val="24"/>
          <w:lang w:val="es-ES"/>
        </w:rPr>
        <w:t xml:space="preserve"> precisó: </w:t>
      </w:r>
    </w:p>
    <w:p w14:paraId="42110D9D" w14:textId="77777777" w:rsidR="00593883" w:rsidRPr="00593883" w:rsidRDefault="00593883" w:rsidP="00593883">
      <w:pPr>
        <w:spacing w:after="0" w:line="276" w:lineRule="auto"/>
        <w:ind w:left="426" w:right="420"/>
        <w:contextualSpacing/>
        <w:jc w:val="both"/>
        <w:rPr>
          <w:rFonts w:ascii="Tahoma" w:eastAsia="Calibri" w:hAnsi="Tahoma" w:cs="Tahoma"/>
          <w:i/>
          <w:sz w:val="24"/>
          <w:szCs w:val="24"/>
          <w:lang w:val="es-ES"/>
        </w:rPr>
      </w:pPr>
    </w:p>
    <w:p w14:paraId="23441861" w14:textId="77777777" w:rsidR="00593883" w:rsidRPr="00593883" w:rsidRDefault="00593883" w:rsidP="00593883">
      <w:pPr>
        <w:spacing w:after="0" w:line="240" w:lineRule="auto"/>
        <w:ind w:left="426" w:right="420"/>
        <w:jc w:val="both"/>
        <w:rPr>
          <w:rFonts w:ascii="Tahoma" w:eastAsia="Calibri" w:hAnsi="Tahoma" w:cs="Tahoma"/>
          <w:i/>
          <w:szCs w:val="24"/>
          <w:lang w:eastAsia="es-CO"/>
        </w:rPr>
      </w:pPr>
      <w:r w:rsidRPr="00593883">
        <w:rPr>
          <w:rFonts w:ascii="Tahoma" w:eastAsia="Calibri" w:hAnsi="Tahoma" w:cs="Tahoma"/>
          <w:i/>
          <w:szCs w:val="24"/>
          <w:lang w:eastAsia="es-CO"/>
        </w:rPr>
        <w:lastRenderedPageBreak/>
        <w:t>“Respecto a las citadas publicaciones así como frente a los extractos de cuenta de ahorro individual que se remitieron a la demandante y la información en ellos contenida, a los que se hizo referencia en la declaración de parte por ella vertida en el proceso, es claro para la Sala que, aunque  pueda ser de interés para el afiliado, por si solos no tienen la virtualidad de acreditar que la AFP cumplió con su obligación legal de información  y su deber orientador, de manera permanente desde antes de vincular a la señora Gloria Pinilla Anzola”.</w:t>
      </w:r>
    </w:p>
    <w:p w14:paraId="1AA02C23" w14:textId="77777777" w:rsidR="00E459E9" w:rsidRPr="009D617C" w:rsidRDefault="00E459E9" w:rsidP="009D617C">
      <w:pPr>
        <w:spacing w:after="0" w:line="276" w:lineRule="auto"/>
        <w:jc w:val="both"/>
        <w:rPr>
          <w:rFonts w:ascii="Tahoma" w:hAnsi="Tahoma" w:cs="Tahoma"/>
          <w:b/>
          <w:sz w:val="24"/>
          <w:szCs w:val="24"/>
          <w:lang w:val="es-ES"/>
        </w:rPr>
      </w:pPr>
    </w:p>
    <w:p w14:paraId="01F59C78" w14:textId="77777777" w:rsidR="00330491" w:rsidRPr="009D617C" w:rsidRDefault="00330491" w:rsidP="009D617C">
      <w:pPr>
        <w:widowControl w:val="0"/>
        <w:numPr>
          <w:ilvl w:val="1"/>
          <w:numId w:val="3"/>
        </w:numPr>
        <w:autoSpaceDE w:val="0"/>
        <w:autoSpaceDN w:val="0"/>
        <w:adjustRightInd w:val="0"/>
        <w:spacing w:after="0" w:line="276" w:lineRule="auto"/>
        <w:jc w:val="both"/>
        <w:rPr>
          <w:rFonts w:ascii="Tahoma" w:eastAsia="Calibri" w:hAnsi="Tahoma" w:cs="Tahoma"/>
          <w:b/>
          <w:iCs/>
          <w:sz w:val="24"/>
          <w:szCs w:val="24"/>
          <w:lang w:eastAsia="es-CO"/>
        </w:rPr>
      </w:pPr>
      <w:r w:rsidRPr="009D617C">
        <w:rPr>
          <w:rFonts w:ascii="Tahoma" w:eastAsia="Calibri" w:hAnsi="Tahoma" w:cs="Tahoma"/>
          <w:b/>
          <w:bCs/>
          <w:sz w:val="24"/>
          <w:szCs w:val="24"/>
          <w:lang w:eastAsia="es-CO"/>
        </w:rPr>
        <w:t xml:space="preserve">“De la carga de la prueba – Inversión a favor del afiliado” </w:t>
      </w:r>
      <w:r w:rsidRPr="009D617C">
        <w:rPr>
          <w:rFonts w:ascii="Tahoma" w:eastAsia="Calibri" w:hAnsi="Tahoma" w:cs="Tahoma"/>
          <w:b/>
          <w:bCs/>
          <w:sz w:val="24"/>
          <w:szCs w:val="24"/>
          <w:vertAlign w:val="superscript"/>
          <w:lang w:eastAsia="es-CO"/>
        </w:rPr>
        <w:footnoteReference w:id="9"/>
      </w:r>
    </w:p>
    <w:p w14:paraId="558785E9" w14:textId="77777777" w:rsidR="00330491" w:rsidRPr="009D617C" w:rsidRDefault="00330491" w:rsidP="009D617C">
      <w:pPr>
        <w:widowControl w:val="0"/>
        <w:autoSpaceDE w:val="0"/>
        <w:autoSpaceDN w:val="0"/>
        <w:adjustRightInd w:val="0"/>
        <w:spacing w:after="0" w:line="276" w:lineRule="auto"/>
        <w:rPr>
          <w:rFonts w:ascii="Tahoma" w:eastAsia="Calibri" w:hAnsi="Tahoma" w:cs="Tahoma"/>
          <w:b/>
          <w:sz w:val="24"/>
          <w:szCs w:val="24"/>
          <w:lang w:eastAsia="es-CO"/>
        </w:rPr>
      </w:pPr>
    </w:p>
    <w:p w14:paraId="198C31AE" w14:textId="77777777" w:rsidR="002C2A59" w:rsidRPr="002C2A59" w:rsidRDefault="002C2A59" w:rsidP="002C2A59">
      <w:pPr>
        <w:widowControl w:val="0"/>
        <w:autoSpaceDE w:val="0"/>
        <w:autoSpaceDN w:val="0"/>
        <w:adjustRightInd w:val="0"/>
        <w:spacing w:after="0" w:line="276" w:lineRule="auto"/>
        <w:ind w:firstLine="708"/>
        <w:jc w:val="both"/>
        <w:rPr>
          <w:rFonts w:ascii="Tahoma" w:eastAsia="Calibri" w:hAnsi="Tahoma" w:cs="Tahoma"/>
          <w:sz w:val="24"/>
          <w:szCs w:val="24"/>
          <w:lang w:eastAsia="es-CO"/>
        </w:rPr>
      </w:pPr>
      <w:r w:rsidRPr="002C2A59">
        <w:rPr>
          <w:rFonts w:ascii="Tahoma" w:eastAsia="Calibri" w:hAnsi="Tahoma" w:cs="Tahoma"/>
          <w:sz w:val="24"/>
          <w:szCs w:val="24"/>
          <w:lang w:eastAsia="es-CO"/>
        </w:rPr>
        <w:t>La carga de la prueba en los procesos de ineficacia de traslado, también se resolvió por la Corte Suprema de Justicia desde la sentencia hito, en la que se expresó que de conformidad al artículo 1604 del Código Civil «</w:t>
      </w:r>
      <w:r w:rsidRPr="002C2A59">
        <w:rPr>
          <w:rFonts w:ascii="Tahoma" w:eastAsia="Calibri" w:hAnsi="Tahoma" w:cs="Tahoma"/>
          <w:i/>
          <w:sz w:val="24"/>
          <w:szCs w:val="24"/>
          <w:lang w:eastAsia="es-CO"/>
        </w:rPr>
        <w:t>la prueba de la diligencia o cuidado incumbe al que ha debido emplearlo”</w:t>
      </w:r>
      <w:r w:rsidRPr="002C2A59">
        <w:rPr>
          <w:rFonts w:ascii="Tahoma" w:eastAsia="Calibri" w:hAnsi="Tahoma" w:cs="Tahoma"/>
          <w:sz w:val="24"/>
          <w:szCs w:val="24"/>
          <w:lang w:eastAsia="es-CO"/>
        </w:rPr>
        <w:t xml:space="preserve"> lo que quiere decir que la carga de la prueba recae en el fondo de pensiones. Dicha postura se ha mantenido invariable, y se reiteró de manera más contundente en la citada sentencia, así: </w:t>
      </w:r>
    </w:p>
    <w:p w14:paraId="325A9D47" w14:textId="77777777" w:rsidR="002C2A59" w:rsidRPr="002C2A59" w:rsidRDefault="002C2A59" w:rsidP="002C2A59">
      <w:pPr>
        <w:widowControl w:val="0"/>
        <w:autoSpaceDE w:val="0"/>
        <w:autoSpaceDN w:val="0"/>
        <w:adjustRightInd w:val="0"/>
        <w:spacing w:after="0" w:line="276" w:lineRule="auto"/>
        <w:ind w:firstLine="284"/>
        <w:jc w:val="both"/>
        <w:rPr>
          <w:rFonts w:ascii="Tahoma" w:eastAsia="Calibri" w:hAnsi="Tahoma" w:cs="Tahoma"/>
          <w:sz w:val="24"/>
          <w:szCs w:val="24"/>
          <w:lang w:eastAsia="es-CO"/>
        </w:rPr>
      </w:pPr>
    </w:p>
    <w:p w14:paraId="5950880E" w14:textId="77777777" w:rsidR="002C2A59" w:rsidRPr="002C2A59" w:rsidRDefault="002C2A59" w:rsidP="002C2A59">
      <w:pPr>
        <w:spacing w:after="0" w:line="240" w:lineRule="auto"/>
        <w:ind w:left="426" w:right="420"/>
        <w:jc w:val="both"/>
        <w:rPr>
          <w:rFonts w:ascii="Tahoma" w:eastAsia="Calibri" w:hAnsi="Tahoma" w:cs="Tahoma"/>
          <w:i/>
          <w:szCs w:val="24"/>
          <w:lang w:eastAsia="es-CO"/>
        </w:rPr>
      </w:pPr>
      <w:r w:rsidRPr="002C2A59">
        <w:rPr>
          <w:rFonts w:ascii="Tahoma" w:eastAsia="Calibri" w:hAnsi="Tahoma" w:cs="Tahoma"/>
          <w:i/>
          <w:szCs w:val="24"/>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01806412" w14:textId="77777777" w:rsidR="002C2A59" w:rsidRPr="002C2A59" w:rsidRDefault="002C2A59" w:rsidP="002C2A59">
      <w:pPr>
        <w:spacing w:after="0" w:line="240" w:lineRule="auto"/>
        <w:ind w:left="426" w:right="420"/>
        <w:jc w:val="both"/>
        <w:rPr>
          <w:rFonts w:ascii="Tahoma" w:eastAsia="Calibri" w:hAnsi="Tahoma" w:cs="Tahoma"/>
          <w:i/>
          <w:szCs w:val="24"/>
          <w:lang w:eastAsia="es-CO"/>
        </w:rPr>
      </w:pPr>
    </w:p>
    <w:p w14:paraId="358BB7FE" w14:textId="77777777" w:rsidR="002C2A59" w:rsidRPr="002C2A59" w:rsidRDefault="002C2A59" w:rsidP="002C2A59">
      <w:pPr>
        <w:spacing w:after="0" w:line="240" w:lineRule="auto"/>
        <w:ind w:left="426" w:right="420"/>
        <w:jc w:val="both"/>
        <w:rPr>
          <w:rFonts w:ascii="Tahoma" w:eastAsia="Calibri" w:hAnsi="Tahoma" w:cs="Tahoma"/>
          <w:i/>
          <w:szCs w:val="24"/>
          <w:lang w:eastAsia="es-CO"/>
        </w:rPr>
      </w:pPr>
      <w:r w:rsidRPr="002C2A59">
        <w:rPr>
          <w:rFonts w:ascii="Tahoma" w:eastAsia="Calibri" w:hAnsi="Tahoma" w:cs="Tahoma"/>
          <w:i/>
          <w:szCs w:val="24"/>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4C1E609E" w14:textId="77777777" w:rsidR="002C2A59" w:rsidRPr="002C2A59" w:rsidRDefault="002C2A59" w:rsidP="002C2A59">
      <w:pPr>
        <w:spacing w:after="0" w:line="240" w:lineRule="auto"/>
        <w:ind w:left="426" w:right="420"/>
        <w:jc w:val="both"/>
        <w:rPr>
          <w:rFonts w:ascii="Tahoma" w:eastAsia="Calibri" w:hAnsi="Tahoma" w:cs="Tahoma"/>
          <w:i/>
          <w:szCs w:val="24"/>
          <w:lang w:eastAsia="es-CO"/>
        </w:rPr>
      </w:pPr>
    </w:p>
    <w:p w14:paraId="446D6E6E" w14:textId="77777777" w:rsidR="002C2A59" w:rsidRPr="002C2A59" w:rsidRDefault="002C2A59" w:rsidP="002C2A59">
      <w:pPr>
        <w:spacing w:after="0" w:line="240" w:lineRule="auto"/>
        <w:ind w:left="426" w:right="420"/>
        <w:jc w:val="both"/>
        <w:rPr>
          <w:rFonts w:ascii="Tahoma" w:eastAsia="Calibri" w:hAnsi="Tahoma" w:cs="Tahoma"/>
          <w:i/>
          <w:szCs w:val="24"/>
          <w:lang w:eastAsia="es-CO"/>
        </w:rPr>
      </w:pPr>
      <w:r w:rsidRPr="002C2A59">
        <w:rPr>
          <w:rFonts w:ascii="Tahoma" w:eastAsia="Calibri" w:hAnsi="Tahoma" w:cs="Tahoma"/>
          <w:i/>
          <w:szCs w:val="24"/>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532546B" w14:textId="77777777" w:rsidR="002C2A59" w:rsidRPr="002C2A59" w:rsidRDefault="002C2A59" w:rsidP="002C2A59">
      <w:pPr>
        <w:spacing w:after="0" w:line="240" w:lineRule="auto"/>
        <w:ind w:left="426" w:right="420"/>
        <w:jc w:val="both"/>
        <w:rPr>
          <w:rFonts w:ascii="Tahoma" w:eastAsia="Calibri" w:hAnsi="Tahoma" w:cs="Tahoma"/>
          <w:i/>
          <w:szCs w:val="24"/>
          <w:lang w:eastAsia="es-CO"/>
        </w:rPr>
      </w:pPr>
    </w:p>
    <w:p w14:paraId="66DD5A45" w14:textId="77777777" w:rsidR="002C2A59" w:rsidRPr="002C2A59" w:rsidRDefault="002C2A59" w:rsidP="002C2A59">
      <w:pPr>
        <w:spacing w:after="0" w:line="240" w:lineRule="auto"/>
        <w:ind w:left="426" w:right="420"/>
        <w:jc w:val="both"/>
        <w:rPr>
          <w:rFonts w:ascii="Tahoma" w:eastAsia="Calibri" w:hAnsi="Tahoma" w:cs="Tahoma"/>
          <w:i/>
          <w:szCs w:val="24"/>
          <w:lang w:eastAsia="es-CO"/>
        </w:rPr>
      </w:pPr>
      <w:r w:rsidRPr="002C2A59">
        <w:rPr>
          <w:rFonts w:ascii="Tahoma" w:eastAsia="Calibri" w:hAnsi="Tahoma" w:cs="Tahoma"/>
          <w:i/>
          <w:szCs w:val="24"/>
          <w:lang w:eastAsia="es-CO"/>
        </w:rPr>
        <w:t xml:space="preserve">Como se ha expuesto, el deber de información al momento del traslado entre regímenes, es una obligación que corresponde a las administradoras de fondos de pensiones, y su ejercicio debe ser de tal diligencia, que permita comprender la lógica, beneficios y desventajas del cambio de régimen, así como prever los riesgos y efectos negativos de esa decisión. </w:t>
      </w:r>
    </w:p>
    <w:p w14:paraId="54DCFB42" w14:textId="77777777" w:rsidR="002C2A59" w:rsidRPr="002C2A59" w:rsidRDefault="002C2A59" w:rsidP="002C2A59">
      <w:pPr>
        <w:spacing w:after="0" w:line="240" w:lineRule="auto"/>
        <w:ind w:left="426" w:right="420"/>
        <w:jc w:val="both"/>
        <w:rPr>
          <w:rFonts w:ascii="Tahoma" w:eastAsia="Calibri" w:hAnsi="Tahoma" w:cs="Tahoma"/>
          <w:i/>
          <w:szCs w:val="24"/>
          <w:lang w:eastAsia="es-CO"/>
        </w:rPr>
      </w:pPr>
    </w:p>
    <w:p w14:paraId="3C9FE5EC" w14:textId="77777777" w:rsidR="002C2A59" w:rsidRPr="002C2A59" w:rsidRDefault="002C2A59" w:rsidP="002C2A59">
      <w:pPr>
        <w:spacing w:after="0" w:line="240" w:lineRule="auto"/>
        <w:ind w:left="426" w:right="420"/>
        <w:jc w:val="both"/>
        <w:rPr>
          <w:rFonts w:ascii="Tahoma" w:eastAsia="Calibri" w:hAnsi="Tahoma" w:cs="Tahoma"/>
          <w:i/>
          <w:szCs w:val="24"/>
          <w:lang w:eastAsia="es-CO"/>
        </w:rPr>
      </w:pPr>
      <w:r w:rsidRPr="002C2A59">
        <w:rPr>
          <w:rFonts w:ascii="Tahoma" w:eastAsia="Calibri" w:hAnsi="Tahoma" w:cs="Tahoma"/>
          <w:i/>
          <w:szCs w:val="24"/>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5D446B7E" w14:textId="77777777" w:rsidR="002C2A59" w:rsidRPr="002C2A59" w:rsidRDefault="002C2A59" w:rsidP="002C2A59">
      <w:pPr>
        <w:spacing w:after="0" w:line="240" w:lineRule="auto"/>
        <w:ind w:left="426" w:right="420"/>
        <w:jc w:val="both"/>
        <w:rPr>
          <w:rFonts w:ascii="Tahoma" w:eastAsia="Calibri" w:hAnsi="Tahoma" w:cs="Tahoma"/>
          <w:i/>
          <w:szCs w:val="24"/>
          <w:lang w:eastAsia="es-CO"/>
        </w:rPr>
      </w:pPr>
    </w:p>
    <w:p w14:paraId="24DCBC08" w14:textId="77777777" w:rsidR="002C2A59" w:rsidRPr="002C2A59" w:rsidRDefault="002C2A59" w:rsidP="002C2A59">
      <w:pPr>
        <w:spacing w:after="0" w:line="240" w:lineRule="auto"/>
        <w:ind w:left="426" w:right="420"/>
        <w:jc w:val="both"/>
        <w:rPr>
          <w:rFonts w:ascii="Tahoma" w:eastAsia="Calibri" w:hAnsi="Tahoma" w:cs="Tahoma"/>
          <w:i/>
          <w:szCs w:val="24"/>
          <w:lang w:eastAsia="es-CO"/>
        </w:rPr>
      </w:pPr>
      <w:r w:rsidRPr="002C2A59">
        <w:rPr>
          <w:rFonts w:ascii="Tahoma" w:eastAsia="Calibri" w:hAnsi="Tahoma" w:cs="Tahoma"/>
          <w:i/>
          <w:szCs w:val="24"/>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w:t>
      </w:r>
      <w:r w:rsidRPr="002C2A59">
        <w:rPr>
          <w:rFonts w:ascii="Tahoma" w:eastAsia="Calibri" w:hAnsi="Tahoma" w:cs="Tahoma"/>
          <w:i/>
          <w:szCs w:val="24"/>
          <w:lang w:eastAsia="es-CO"/>
        </w:rPr>
        <w:lastRenderedPageBreak/>
        <w:t xml:space="preserve">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43265107" w14:textId="77777777" w:rsidR="002C2A59" w:rsidRPr="002C2A59" w:rsidRDefault="002C2A59" w:rsidP="002C2A59">
      <w:pPr>
        <w:spacing w:after="0" w:line="240" w:lineRule="auto"/>
        <w:ind w:left="426" w:right="420"/>
        <w:jc w:val="both"/>
        <w:rPr>
          <w:rFonts w:ascii="Tahoma" w:eastAsia="Calibri" w:hAnsi="Tahoma" w:cs="Tahoma"/>
          <w:i/>
          <w:szCs w:val="24"/>
          <w:lang w:eastAsia="es-CO"/>
        </w:rPr>
      </w:pPr>
    </w:p>
    <w:p w14:paraId="2FFF5661" w14:textId="77777777" w:rsidR="002C2A59" w:rsidRPr="002C2A59" w:rsidRDefault="002C2A59" w:rsidP="002C2A59">
      <w:pPr>
        <w:spacing w:after="0" w:line="240" w:lineRule="auto"/>
        <w:ind w:left="426" w:right="420"/>
        <w:jc w:val="both"/>
        <w:rPr>
          <w:rFonts w:ascii="Tahoma" w:eastAsia="Calibri" w:hAnsi="Tahoma" w:cs="Tahoma"/>
          <w:i/>
          <w:szCs w:val="24"/>
          <w:lang w:eastAsia="es-CO"/>
        </w:rPr>
      </w:pPr>
      <w:r w:rsidRPr="002C2A59">
        <w:rPr>
          <w:rFonts w:ascii="Tahoma" w:eastAsia="Calibri" w:hAnsi="Tahoma" w:cs="Tahoma"/>
          <w:i/>
          <w:szCs w:val="24"/>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1948235F" w14:textId="2BA22E2E" w:rsidR="00330491" w:rsidRPr="009D617C" w:rsidRDefault="00330491" w:rsidP="009D617C">
      <w:pPr>
        <w:spacing w:after="0" w:line="276" w:lineRule="auto"/>
        <w:jc w:val="both"/>
        <w:rPr>
          <w:rFonts w:ascii="Tahoma" w:hAnsi="Tahoma" w:cs="Tahoma"/>
          <w:b/>
          <w:sz w:val="24"/>
          <w:szCs w:val="24"/>
        </w:rPr>
      </w:pPr>
    </w:p>
    <w:p w14:paraId="2D869126" w14:textId="128E295F" w:rsidR="00330491" w:rsidRPr="009D617C" w:rsidRDefault="00330491" w:rsidP="009D617C">
      <w:pPr>
        <w:pStyle w:val="Prrafodelista"/>
        <w:widowControl w:val="0"/>
        <w:numPr>
          <w:ilvl w:val="1"/>
          <w:numId w:val="3"/>
        </w:numPr>
        <w:autoSpaceDE w:val="0"/>
        <w:autoSpaceDN w:val="0"/>
        <w:adjustRightInd w:val="0"/>
        <w:spacing w:line="276" w:lineRule="auto"/>
        <w:rPr>
          <w:rFonts w:eastAsia="Calibri" w:cs="Tahoma"/>
          <w:b/>
          <w:szCs w:val="24"/>
          <w:lang w:eastAsia="es-CO"/>
        </w:rPr>
      </w:pPr>
      <w:r w:rsidRPr="009D617C">
        <w:rPr>
          <w:rFonts w:eastAsia="Calibri" w:cs="Tahoma"/>
          <w:b/>
          <w:bCs/>
          <w:szCs w:val="24"/>
          <w:lang w:eastAsia="es-CO"/>
        </w:rPr>
        <w:t>Consecuencias de la declaratoria de ineficacia del traslado: Devolución de las cuotas de administración y de otros valores debidamente indexados.</w:t>
      </w:r>
    </w:p>
    <w:p w14:paraId="46400074" w14:textId="77777777" w:rsidR="00330491" w:rsidRPr="009D617C" w:rsidRDefault="00330491" w:rsidP="009D617C">
      <w:pPr>
        <w:widowControl w:val="0"/>
        <w:autoSpaceDE w:val="0"/>
        <w:autoSpaceDN w:val="0"/>
        <w:adjustRightInd w:val="0"/>
        <w:spacing w:after="0" w:line="276" w:lineRule="auto"/>
        <w:ind w:firstLine="284"/>
        <w:rPr>
          <w:rFonts w:ascii="Tahoma" w:eastAsia="Calibri" w:hAnsi="Tahoma" w:cs="Tahoma"/>
          <w:sz w:val="24"/>
          <w:szCs w:val="24"/>
          <w:lang w:eastAsia="es-CO"/>
        </w:rPr>
      </w:pPr>
    </w:p>
    <w:p w14:paraId="0BCA11A7" w14:textId="77777777" w:rsidR="002C2A59" w:rsidRPr="002C2A59" w:rsidRDefault="002C2A59" w:rsidP="002C2A59">
      <w:pPr>
        <w:widowControl w:val="0"/>
        <w:autoSpaceDE w:val="0"/>
        <w:autoSpaceDN w:val="0"/>
        <w:adjustRightInd w:val="0"/>
        <w:spacing w:after="0" w:line="276" w:lineRule="auto"/>
        <w:ind w:firstLine="708"/>
        <w:jc w:val="both"/>
        <w:rPr>
          <w:rFonts w:ascii="Tahoma" w:eastAsia="Calibri" w:hAnsi="Tahoma" w:cs="Tahoma"/>
          <w:sz w:val="24"/>
          <w:szCs w:val="24"/>
          <w:lang w:eastAsia="es-CO"/>
        </w:rPr>
      </w:pPr>
      <w:r w:rsidRPr="002C2A59">
        <w:rPr>
          <w:rFonts w:ascii="Tahoma" w:eastAsia="Calibri" w:hAnsi="Tahoma" w:cs="Tahoma"/>
          <w:sz w:val="24"/>
          <w:szCs w:val="24"/>
          <w:lang w:eastAsia="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6213FC46" w14:textId="77777777" w:rsidR="002C2A59" w:rsidRPr="002C2A59" w:rsidRDefault="002C2A59" w:rsidP="002C2A59">
      <w:pPr>
        <w:widowControl w:val="0"/>
        <w:autoSpaceDE w:val="0"/>
        <w:autoSpaceDN w:val="0"/>
        <w:adjustRightInd w:val="0"/>
        <w:spacing w:after="0" w:line="276" w:lineRule="auto"/>
        <w:ind w:firstLine="284"/>
        <w:jc w:val="both"/>
        <w:rPr>
          <w:rFonts w:ascii="Tahoma" w:eastAsia="Calibri" w:hAnsi="Tahoma" w:cs="Tahoma"/>
          <w:sz w:val="24"/>
          <w:szCs w:val="24"/>
          <w:lang w:eastAsia="es-CO"/>
        </w:rPr>
      </w:pPr>
    </w:p>
    <w:p w14:paraId="33C1E3A5" w14:textId="77777777" w:rsidR="002C2A59" w:rsidRPr="002C2A59" w:rsidRDefault="002C2A59" w:rsidP="002C2A59">
      <w:pPr>
        <w:widowControl w:val="0"/>
        <w:autoSpaceDE w:val="0"/>
        <w:autoSpaceDN w:val="0"/>
        <w:adjustRightInd w:val="0"/>
        <w:spacing w:after="0" w:line="240" w:lineRule="auto"/>
        <w:ind w:left="426" w:right="420"/>
        <w:jc w:val="both"/>
        <w:rPr>
          <w:rFonts w:ascii="Tahoma" w:eastAsia="Calibri" w:hAnsi="Tahoma" w:cs="Tahoma"/>
          <w:i/>
          <w:szCs w:val="24"/>
          <w:lang w:eastAsia="es-CO"/>
        </w:rPr>
      </w:pPr>
      <w:r w:rsidRPr="002C2A59">
        <w:rPr>
          <w:rFonts w:ascii="Tahoma" w:eastAsia="Calibri" w:hAnsi="Tahoma" w:cs="Tahoma"/>
          <w:i/>
          <w:szCs w:val="24"/>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3046FF18" w14:textId="77777777" w:rsidR="002C2A59" w:rsidRPr="002C2A59" w:rsidRDefault="002C2A59" w:rsidP="002C2A59">
      <w:pPr>
        <w:widowControl w:val="0"/>
        <w:autoSpaceDE w:val="0"/>
        <w:autoSpaceDN w:val="0"/>
        <w:adjustRightInd w:val="0"/>
        <w:spacing w:after="0" w:line="240" w:lineRule="auto"/>
        <w:ind w:left="426" w:right="420"/>
        <w:jc w:val="both"/>
        <w:rPr>
          <w:rFonts w:ascii="Tahoma" w:eastAsia="Calibri" w:hAnsi="Tahoma" w:cs="Tahoma"/>
          <w:i/>
          <w:szCs w:val="24"/>
          <w:lang w:eastAsia="es-CO"/>
        </w:rPr>
      </w:pPr>
    </w:p>
    <w:p w14:paraId="2EB50081" w14:textId="77777777" w:rsidR="002C2A59" w:rsidRPr="002C2A59" w:rsidRDefault="002C2A59" w:rsidP="002C2A59">
      <w:pPr>
        <w:widowControl w:val="0"/>
        <w:autoSpaceDE w:val="0"/>
        <w:autoSpaceDN w:val="0"/>
        <w:adjustRightInd w:val="0"/>
        <w:spacing w:after="0" w:line="240" w:lineRule="auto"/>
        <w:ind w:left="426" w:right="420"/>
        <w:jc w:val="both"/>
        <w:rPr>
          <w:rFonts w:ascii="Tahoma" w:eastAsia="Calibri" w:hAnsi="Tahoma" w:cs="Tahoma"/>
          <w:i/>
          <w:szCs w:val="24"/>
          <w:lang w:eastAsia="es-CO"/>
        </w:rPr>
      </w:pPr>
      <w:r w:rsidRPr="002C2A59">
        <w:rPr>
          <w:rFonts w:ascii="Tahoma" w:eastAsia="Calibri" w:hAnsi="Tahoma" w:cs="Tahoma"/>
          <w:i/>
          <w:szCs w:val="24"/>
          <w:lang w:eastAsia="es-CO"/>
        </w:rPr>
        <w:t>Sobre las consecuencias de la nulidad del traslado entre regímenes esta Sala en sentencia SL, del 8 de sep. 2008, rad. 31989, reiterada en varias oportunidades, adoctrinó:</w:t>
      </w:r>
    </w:p>
    <w:p w14:paraId="70E124F5" w14:textId="77777777" w:rsidR="002C2A59" w:rsidRPr="002C2A59" w:rsidRDefault="002C2A59" w:rsidP="002C2A59">
      <w:pPr>
        <w:widowControl w:val="0"/>
        <w:autoSpaceDE w:val="0"/>
        <w:autoSpaceDN w:val="0"/>
        <w:adjustRightInd w:val="0"/>
        <w:spacing w:after="0" w:line="240" w:lineRule="auto"/>
        <w:ind w:left="426" w:right="420"/>
        <w:jc w:val="both"/>
        <w:rPr>
          <w:rFonts w:ascii="Tahoma" w:eastAsia="Calibri" w:hAnsi="Tahoma" w:cs="Tahoma"/>
          <w:i/>
          <w:szCs w:val="24"/>
          <w:lang w:eastAsia="es-CO"/>
        </w:rPr>
      </w:pPr>
    </w:p>
    <w:p w14:paraId="0853D1E1" w14:textId="77777777" w:rsidR="002C2A59" w:rsidRPr="002C2A59" w:rsidRDefault="002C2A59" w:rsidP="002C2A59">
      <w:pPr>
        <w:widowControl w:val="0"/>
        <w:autoSpaceDE w:val="0"/>
        <w:autoSpaceDN w:val="0"/>
        <w:adjustRightInd w:val="0"/>
        <w:spacing w:after="0" w:line="240" w:lineRule="auto"/>
        <w:ind w:left="426" w:right="420"/>
        <w:jc w:val="both"/>
        <w:rPr>
          <w:rFonts w:ascii="Tahoma" w:eastAsia="Calibri" w:hAnsi="Tahoma" w:cs="Tahoma"/>
          <w:i/>
          <w:szCs w:val="24"/>
          <w:lang w:eastAsia="es-CO"/>
        </w:rPr>
      </w:pPr>
      <w:r w:rsidRPr="002C2A59">
        <w:rPr>
          <w:rFonts w:ascii="Tahoma" w:eastAsia="Calibri" w:hAnsi="Tahoma" w:cs="Tahoma"/>
          <w:i/>
          <w:szCs w:val="24"/>
          <w:lang w:eastAsia="es-CO"/>
        </w:rPr>
        <w:t>[…]</w:t>
      </w:r>
    </w:p>
    <w:p w14:paraId="12A7566B" w14:textId="77777777" w:rsidR="002C2A59" w:rsidRPr="002C2A59" w:rsidRDefault="002C2A59" w:rsidP="002C2A59">
      <w:pPr>
        <w:widowControl w:val="0"/>
        <w:autoSpaceDE w:val="0"/>
        <w:autoSpaceDN w:val="0"/>
        <w:adjustRightInd w:val="0"/>
        <w:spacing w:after="0" w:line="240" w:lineRule="auto"/>
        <w:ind w:left="426" w:right="420"/>
        <w:jc w:val="both"/>
        <w:rPr>
          <w:rFonts w:ascii="Tahoma" w:eastAsia="Calibri" w:hAnsi="Tahoma" w:cs="Tahoma"/>
          <w:i/>
          <w:szCs w:val="24"/>
          <w:lang w:eastAsia="es-CO"/>
        </w:rPr>
      </w:pPr>
    </w:p>
    <w:p w14:paraId="38AB0AC2" w14:textId="77777777" w:rsidR="002C2A59" w:rsidRPr="002C2A59" w:rsidRDefault="002C2A59" w:rsidP="002C2A59">
      <w:pPr>
        <w:widowControl w:val="0"/>
        <w:autoSpaceDE w:val="0"/>
        <w:autoSpaceDN w:val="0"/>
        <w:adjustRightInd w:val="0"/>
        <w:spacing w:after="0" w:line="240" w:lineRule="auto"/>
        <w:ind w:left="426" w:right="420"/>
        <w:jc w:val="both"/>
        <w:rPr>
          <w:rFonts w:ascii="Tahoma" w:eastAsia="Calibri" w:hAnsi="Tahoma" w:cs="Tahoma"/>
          <w:i/>
          <w:szCs w:val="24"/>
          <w:lang w:eastAsia="es-CO"/>
        </w:rPr>
      </w:pPr>
      <w:r w:rsidRPr="002C2A59">
        <w:rPr>
          <w:rFonts w:ascii="Tahoma" w:eastAsia="Calibri" w:hAnsi="Tahoma" w:cs="Tahoma"/>
          <w:i/>
          <w:szCs w:val="24"/>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14C87DAF" w14:textId="77777777" w:rsidR="002C2A59" w:rsidRPr="002C2A59" w:rsidRDefault="002C2A59" w:rsidP="002C2A59">
      <w:pPr>
        <w:widowControl w:val="0"/>
        <w:autoSpaceDE w:val="0"/>
        <w:autoSpaceDN w:val="0"/>
        <w:adjustRightInd w:val="0"/>
        <w:spacing w:after="0" w:line="240" w:lineRule="auto"/>
        <w:ind w:left="426" w:right="420"/>
        <w:jc w:val="both"/>
        <w:rPr>
          <w:rFonts w:ascii="Tahoma" w:eastAsia="Calibri" w:hAnsi="Tahoma" w:cs="Tahoma"/>
          <w:i/>
          <w:szCs w:val="24"/>
          <w:lang w:eastAsia="es-CO"/>
        </w:rPr>
      </w:pPr>
    </w:p>
    <w:p w14:paraId="6A8A67CE" w14:textId="77777777" w:rsidR="002C2A59" w:rsidRPr="002C2A59" w:rsidRDefault="002C2A59" w:rsidP="002C2A59">
      <w:pPr>
        <w:widowControl w:val="0"/>
        <w:autoSpaceDE w:val="0"/>
        <w:autoSpaceDN w:val="0"/>
        <w:adjustRightInd w:val="0"/>
        <w:spacing w:after="0" w:line="240" w:lineRule="auto"/>
        <w:ind w:left="426" w:right="420"/>
        <w:jc w:val="both"/>
        <w:rPr>
          <w:rFonts w:ascii="Tahoma" w:eastAsia="Calibri" w:hAnsi="Tahoma" w:cs="Tahoma"/>
          <w:i/>
          <w:szCs w:val="24"/>
          <w:lang w:eastAsia="es-CO"/>
        </w:rPr>
      </w:pPr>
      <w:r w:rsidRPr="002C2A59">
        <w:rPr>
          <w:rFonts w:ascii="Tahoma" w:eastAsia="Calibri" w:hAnsi="Tahoma" w:cs="Tahoma"/>
          <w:i/>
          <w:szCs w:val="24"/>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5ABD43BE" w14:textId="77777777" w:rsidR="002C2A59" w:rsidRPr="002C2A59" w:rsidRDefault="002C2A59" w:rsidP="002C2A59">
      <w:pPr>
        <w:widowControl w:val="0"/>
        <w:autoSpaceDE w:val="0"/>
        <w:autoSpaceDN w:val="0"/>
        <w:adjustRightInd w:val="0"/>
        <w:spacing w:after="0" w:line="276" w:lineRule="auto"/>
        <w:ind w:firstLine="284"/>
        <w:jc w:val="both"/>
        <w:rPr>
          <w:rFonts w:ascii="Tahoma" w:eastAsia="Calibri" w:hAnsi="Tahoma" w:cs="Tahoma"/>
          <w:sz w:val="24"/>
          <w:szCs w:val="24"/>
          <w:lang w:eastAsia="es-CO"/>
        </w:rPr>
      </w:pPr>
    </w:p>
    <w:p w14:paraId="29DCBE2B" w14:textId="77777777" w:rsidR="002C2A59" w:rsidRPr="002C2A59" w:rsidRDefault="002C2A59" w:rsidP="002C2A59">
      <w:pPr>
        <w:widowControl w:val="0"/>
        <w:autoSpaceDE w:val="0"/>
        <w:autoSpaceDN w:val="0"/>
        <w:adjustRightInd w:val="0"/>
        <w:spacing w:after="0" w:line="276" w:lineRule="auto"/>
        <w:ind w:firstLine="284"/>
        <w:jc w:val="both"/>
        <w:rPr>
          <w:rFonts w:ascii="Tahoma" w:eastAsia="Calibri" w:hAnsi="Tahoma" w:cs="Tahoma"/>
          <w:sz w:val="24"/>
          <w:szCs w:val="24"/>
          <w:lang w:eastAsia="es-CO"/>
        </w:rPr>
      </w:pPr>
      <w:r w:rsidRPr="002C2A59">
        <w:rPr>
          <w:rFonts w:ascii="Tahoma" w:eastAsia="Calibri" w:hAnsi="Tahoma" w:cs="Tahoma"/>
          <w:sz w:val="24"/>
          <w:szCs w:val="24"/>
          <w:lang w:eastAsia="es-CO"/>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147851EA" w14:textId="77777777" w:rsidR="002C2A59" w:rsidRPr="002C2A59" w:rsidRDefault="002C2A59" w:rsidP="002C2A59">
      <w:pPr>
        <w:widowControl w:val="0"/>
        <w:autoSpaceDE w:val="0"/>
        <w:autoSpaceDN w:val="0"/>
        <w:adjustRightInd w:val="0"/>
        <w:spacing w:after="0" w:line="276" w:lineRule="auto"/>
        <w:ind w:firstLine="284"/>
        <w:jc w:val="both"/>
        <w:rPr>
          <w:rFonts w:ascii="Tahoma" w:eastAsia="Calibri" w:hAnsi="Tahoma" w:cs="Tahoma"/>
          <w:sz w:val="24"/>
          <w:szCs w:val="24"/>
          <w:lang w:eastAsia="es-CO"/>
        </w:rPr>
      </w:pPr>
    </w:p>
    <w:p w14:paraId="66EB2CC3" w14:textId="77777777" w:rsidR="002C2A59" w:rsidRPr="002C2A59" w:rsidRDefault="002C2A59" w:rsidP="002C2A59">
      <w:pPr>
        <w:widowControl w:val="0"/>
        <w:autoSpaceDE w:val="0"/>
        <w:autoSpaceDN w:val="0"/>
        <w:adjustRightInd w:val="0"/>
        <w:spacing w:after="0" w:line="240" w:lineRule="auto"/>
        <w:ind w:left="426" w:right="420"/>
        <w:jc w:val="both"/>
        <w:rPr>
          <w:rFonts w:ascii="Tahoma" w:eastAsia="Calibri" w:hAnsi="Tahoma" w:cs="Tahoma"/>
          <w:i/>
          <w:szCs w:val="24"/>
          <w:lang w:eastAsia="es-CO"/>
        </w:rPr>
      </w:pPr>
      <w:r w:rsidRPr="002C2A59">
        <w:rPr>
          <w:rFonts w:ascii="Tahoma" w:eastAsia="Calibri" w:hAnsi="Tahoma" w:cs="Tahoma"/>
          <w:i/>
          <w:szCs w:val="24"/>
          <w:lang w:eastAsia="es-CO"/>
        </w:rPr>
        <w:t xml:space="preserve">“Conforme a lo discurrido, fuerza concluir entonces, que debe declararse la ineficacia de la afiliación de la demandante al sistema pensional de ahorro individual, debiendo </w:t>
      </w:r>
      <w:r w:rsidRPr="002C2A59">
        <w:rPr>
          <w:rFonts w:ascii="Tahoma" w:eastAsia="Calibri" w:hAnsi="Tahoma" w:cs="Tahoma"/>
          <w:i/>
          <w:szCs w:val="24"/>
          <w:lang w:eastAsia="es-CO"/>
        </w:rPr>
        <w:lastRenderedPageBreak/>
        <w:t xml:space="preserve">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 </w:t>
      </w:r>
    </w:p>
    <w:p w14:paraId="5AAA915E" w14:textId="77777777" w:rsidR="00A11DA5" w:rsidRPr="009D617C" w:rsidRDefault="00A11DA5" w:rsidP="009D617C">
      <w:pPr>
        <w:spacing w:after="0" w:line="276" w:lineRule="auto"/>
        <w:jc w:val="both"/>
        <w:rPr>
          <w:rFonts w:ascii="Tahoma" w:hAnsi="Tahoma" w:cs="Tahoma"/>
          <w:b/>
          <w:sz w:val="24"/>
          <w:szCs w:val="24"/>
        </w:rPr>
      </w:pPr>
    </w:p>
    <w:p w14:paraId="2BDCEDE9" w14:textId="6D630513" w:rsidR="003055FF" w:rsidRPr="009D617C" w:rsidRDefault="003055FF" w:rsidP="009D617C">
      <w:pPr>
        <w:pStyle w:val="Prrafodelista"/>
        <w:numPr>
          <w:ilvl w:val="1"/>
          <w:numId w:val="3"/>
        </w:numPr>
        <w:spacing w:line="276" w:lineRule="auto"/>
        <w:ind w:left="0" w:firstLine="0"/>
        <w:rPr>
          <w:rFonts w:cs="Tahoma"/>
          <w:b/>
          <w:szCs w:val="24"/>
        </w:rPr>
      </w:pPr>
      <w:r w:rsidRPr="009D617C">
        <w:rPr>
          <w:rFonts w:cs="Tahoma"/>
          <w:b/>
          <w:szCs w:val="24"/>
        </w:rPr>
        <w:t>Caso concreto</w:t>
      </w:r>
    </w:p>
    <w:p w14:paraId="5CF02E4C" w14:textId="77777777" w:rsidR="003055FF" w:rsidRPr="009D617C" w:rsidRDefault="003055FF" w:rsidP="009D617C">
      <w:pPr>
        <w:spacing w:after="0" w:line="276" w:lineRule="auto"/>
        <w:jc w:val="both"/>
        <w:rPr>
          <w:rFonts w:ascii="Tahoma" w:hAnsi="Tahoma" w:cs="Tahoma"/>
          <w:sz w:val="24"/>
          <w:szCs w:val="24"/>
        </w:rPr>
      </w:pPr>
    </w:p>
    <w:p w14:paraId="46D3B0AE" w14:textId="77A6FDE3" w:rsidR="009A3CAD" w:rsidRPr="009D617C" w:rsidRDefault="00CC5D54" w:rsidP="009D617C">
      <w:pPr>
        <w:spacing w:after="0" w:line="276" w:lineRule="auto"/>
        <w:ind w:firstLine="708"/>
        <w:jc w:val="both"/>
        <w:rPr>
          <w:rFonts w:ascii="Tahoma" w:hAnsi="Tahoma" w:cs="Tahoma"/>
          <w:sz w:val="24"/>
          <w:szCs w:val="24"/>
        </w:rPr>
      </w:pPr>
      <w:r w:rsidRPr="009D617C">
        <w:rPr>
          <w:rFonts w:ascii="Tahoma" w:hAnsi="Tahoma" w:cs="Tahoma"/>
          <w:sz w:val="24"/>
          <w:szCs w:val="24"/>
        </w:rPr>
        <w:t xml:space="preserve">Del análisis de </w:t>
      </w:r>
      <w:r w:rsidR="003055FF" w:rsidRPr="009D617C">
        <w:rPr>
          <w:rFonts w:ascii="Tahoma" w:hAnsi="Tahoma" w:cs="Tahoma"/>
          <w:sz w:val="24"/>
          <w:szCs w:val="24"/>
        </w:rPr>
        <w:t>la abundante prueba documental que obra en el proceso, se desprende que la actora nació el 02 de enero de 1954 (</w:t>
      </w:r>
      <w:proofErr w:type="spellStart"/>
      <w:r w:rsidR="003055FF" w:rsidRPr="009D617C">
        <w:rPr>
          <w:rFonts w:ascii="Tahoma" w:hAnsi="Tahoma" w:cs="Tahoma"/>
          <w:sz w:val="24"/>
          <w:szCs w:val="24"/>
        </w:rPr>
        <w:t>Fl</w:t>
      </w:r>
      <w:proofErr w:type="spellEnd"/>
      <w:r w:rsidR="003055FF" w:rsidRPr="009D617C">
        <w:rPr>
          <w:rFonts w:ascii="Tahoma" w:hAnsi="Tahoma" w:cs="Tahoma"/>
          <w:sz w:val="24"/>
          <w:szCs w:val="24"/>
        </w:rPr>
        <w:t>. 37, archivo 16), que inició su vida laboral al servicio del Municipio de Pereira el 23 de junio de 1981</w:t>
      </w:r>
      <w:r w:rsidR="001E4205" w:rsidRPr="009D617C">
        <w:rPr>
          <w:rFonts w:ascii="Tahoma" w:hAnsi="Tahoma" w:cs="Tahoma"/>
          <w:sz w:val="24"/>
          <w:szCs w:val="24"/>
        </w:rPr>
        <w:t>, donde prestó sus servicios hasta el 03 de diciembre de 1989; luego registra aportes al INSTITUTO DE SEGUROS SOCIALES desde el 17 de junio de 1992 (</w:t>
      </w:r>
      <w:proofErr w:type="spellStart"/>
      <w:r w:rsidR="001E4205" w:rsidRPr="009D617C">
        <w:rPr>
          <w:rFonts w:ascii="Tahoma" w:hAnsi="Tahoma" w:cs="Tahoma"/>
          <w:sz w:val="24"/>
          <w:szCs w:val="24"/>
        </w:rPr>
        <w:t>Fl</w:t>
      </w:r>
      <w:proofErr w:type="spellEnd"/>
      <w:r w:rsidR="001E4205" w:rsidRPr="009D617C">
        <w:rPr>
          <w:rFonts w:ascii="Tahoma" w:hAnsi="Tahoma" w:cs="Tahoma"/>
          <w:sz w:val="24"/>
          <w:szCs w:val="24"/>
        </w:rPr>
        <w:t xml:space="preserve"> 142), donde estuvo afiliada hasta el 23 de febrero de 1995, fecha en la que se trasladó a COLFONDOS</w:t>
      </w:r>
      <w:r w:rsidR="001C25BD" w:rsidRPr="009D617C">
        <w:rPr>
          <w:rFonts w:ascii="Tahoma" w:hAnsi="Tahoma" w:cs="Tahoma"/>
          <w:sz w:val="24"/>
          <w:szCs w:val="24"/>
        </w:rPr>
        <w:t>, luego a ING SA</w:t>
      </w:r>
      <w:r w:rsidR="009A3CAD" w:rsidRPr="009D617C">
        <w:rPr>
          <w:rFonts w:ascii="Tahoma" w:hAnsi="Tahoma" w:cs="Tahoma"/>
          <w:sz w:val="24"/>
          <w:szCs w:val="24"/>
        </w:rPr>
        <w:t>NTANDER</w:t>
      </w:r>
      <w:r w:rsidR="001C25BD" w:rsidRPr="009D617C">
        <w:rPr>
          <w:rFonts w:ascii="Tahoma" w:hAnsi="Tahoma" w:cs="Tahoma"/>
          <w:sz w:val="24"/>
          <w:szCs w:val="24"/>
        </w:rPr>
        <w:t xml:space="preserve"> -hoy PROTECCIÓN- el 28 de julio de 2003</w:t>
      </w:r>
      <w:r w:rsidR="009A3CAD" w:rsidRPr="009D617C">
        <w:rPr>
          <w:rFonts w:ascii="Tahoma" w:hAnsi="Tahoma" w:cs="Tahoma"/>
          <w:sz w:val="24"/>
          <w:szCs w:val="24"/>
        </w:rPr>
        <w:t xml:space="preserve"> (</w:t>
      </w:r>
      <w:proofErr w:type="spellStart"/>
      <w:r w:rsidR="009A3CAD" w:rsidRPr="009D617C">
        <w:rPr>
          <w:rFonts w:ascii="Tahoma" w:hAnsi="Tahoma" w:cs="Tahoma"/>
          <w:sz w:val="24"/>
          <w:szCs w:val="24"/>
        </w:rPr>
        <w:t>Fl</w:t>
      </w:r>
      <w:proofErr w:type="spellEnd"/>
      <w:r w:rsidR="009A3CAD" w:rsidRPr="009D617C">
        <w:rPr>
          <w:rFonts w:ascii="Tahoma" w:hAnsi="Tahoma" w:cs="Tahoma"/>
          <w:sz w:val="24"/>
          <w:szCs w:val="24"/>
        </w:rPr>
        <w:t>. 50, archivo 28)</w:t>
      </w:r>
      <w:r w:rsidR="001E4205" w:rsidRPr="009D617C">
        <w:rPr>
          <w:rFonts w:ascii="Tahoma" w:hAnsi="Tahoma" w:cs="Tahoma"/>
          <w:sz w:val="24"/>
          <w:szCs w:val="24"/>
        </w:rPr>
        <w:t>, para retornar al RPM el 28 de enero de 2004</w:t>
      </w:r>
      <w:r w:rsidR="001C25BD" w:rsidRPr="009D617C">
        <w:rPr>
          <w:rFonts w:ascii="Tahoma" w:hAnsi="Tahoma" w:cs="Tahoma"/>
          <w:sz w:val="24"/>
          <w:szCs w:val="24"/>
        </w:rPr>
        <w:t xml:space="preserve"> (</w:t>
      </w:r>
      <w:proofErr w:type="spellStart"/>
      <w:r w:rsidR="001C25BD" w:rsidRPr="009D617C">
        <w:rPr>
          <w:rFonts w:ascii="Tahoma" w:hAnsi="Tahoma" w:cs="Tahoma"/>
          <w:sz w:val="24"/>
          <w:szCs w:val="24"/>
        </w:rPr>
        <w:t>Fl</w:t>
      </w:r>
      <w:proofErr w:type="spellEnd"/>
      <w:r w:rsidR="001C25BD" w:rsidRPr="009D617C">
        <w:rPr>
          <w:rFonts w:ascii="Tahoma" w:hAnsi="Tahoma" w:cs="Tahoma"/>
          <w:sz w:val="24"/>
          <w:szCs w:val="24"/>
        </w:rPr>
        <w:t>. 40, archivo 27)</w:t>
      </w:r>
      <w:r w:rsidR="001E4205" w:rsidRPr="009D617C">
        <w:rPr>
          <w:rFonts w:ascii="Tahoma" w:hAnsi="Tahoma" w:cs="Tahoma"/>
          <w:sz w:val="24"/>
          <w:szCs w:val="24"/>
        </w:rPr>
        <w:t>.</w:t>
      </w:r>
      <w:r w:rsidR="009A3CAD" w:rsidRPr="009D617C">
        <w:rPr>
          <w:rFonts w:ascii="Tahoma" w:hAnsi="Tahoma" w:cs="Tahoma"/>
          <w:sz w:val="24"/>
          <w:szCs w:val="24"/>
        </w:rPr>
        <w:t xml:space="preserve"> Cabe señalar que la actora registró una afiliación a PORVENIR el 29 de octubre de 1996, como traslado de régimen (</w:t>
      </w:r>
      <w:proofErr w:type="spellStart"/>
      <w:r w:rsidR="009A3CAD" w:rsidRPr="009D617C">
        <w:rPr>
          <w:rFonts w:ascii="Tahoma" w:hAnsi="Tahoma" w:cs="Tahoma"/>
          <w:sz w:val="24"/>
          <w:szCs w:val="24"/>
        </w:rPr>
        <w:t>Fl</w:t>
      </w:r>
      <w:proofErr w:type="spellEnd"/>
      <w:r w:rsidR="009A3CAD" w:rsidRPr="009D617C">
        <w:rPr>
          <w:rFonts w:ascii="Tahoma" w:hAnsi="Tahoma" w:cs="Tahoma"/>
          <w:sz w:val="24"/>
          <w:szCs w:val="24"/>
        </w:rPr>
        <w:t xml:space="preserve">. 9, archivo 17), incurriendo en una situación de </w:t>
      </w:r>
      <w:proofErr w:type="spellStart"/>
      <w:r w:rsidR="009A3CAD" w:rsidRPr="009D617C">
        <w:rPr>
          <w:rFonts w:ascii="Tahoma" w:hAnsi="Tahoma" w:cs="Tahoma"/>
          <w:sz w:val="24"/>
          <w:szCs w:val="24"/>
        </w:rPr>
        <w:t>multivinculación</w:t>
      </w:r>
      <w:proofErr w:type="spellEnd"/>
      <w:r w:rsidR="009A3CAD" w:rsidRPr="009D617C">
        <w:rPr>
          <w:rFonts w:ascii="Tahoma" w:hAnsi="Tahoma" w:cs="Tahoma"/>
          <w:sz w:val="24"/>
          <w:szCs w:val="24"/>
        </w:rPr>
        <w:t xml:space="preserve"> entre COLFONDOS y PORVENIR, que fue resuelta a favor de COLFONDOS en 1998 por el Comité de </w:t>
      </w:r>
      <w:proofErr w:type="spellStart"/>
      <w:r w:rsidR="009A3CAD" w:rsidRPr="009D617C">
        <w:rPr>
          <w:rFonts w:ascii="Tahoma" w:hAnsi="Tahoma" w:cs="Tahoma"/>
          <w:sz w:val="24"/>
          <w:szCs w:val="24"/>
        </w:rPr>
        <w:t>Multivinculaciones</w:t>
      </w:r>
      <w:proofErr w:type="spellEnd"/>
      <w:r w:rsidR="009A3CAD" w:rsidRPr="009D617C">
        <w:rPr>
          <w:rFonts w:ascii="Tahoma" w:hAnsi="Tahoma" w:cs="Tahoma"/>
          <w:sz w:val="24"/>
          <w:szCs w:val="24"/>
        </w:rPr>
        <w:t xml:space="preserve">, tal como fue informado y acreditado por PORVENIR. </w:t>
      </w:r>
    </w:p>
    <w:p w14:paraId="759C07E2" w14:textId="7DE75B37" w:rsidR="001E4205" w:rsidRPr="009D617C" w:rsidRDefault="001E4205" w:rsidP="009D617C">
      <w:pPr>
        <w:spacing w:after="0" w:line="276" w:lineRule="auto"/>
        <w:jc w:val="both"/>
        <w:rPr>
          <w:rFonts w:ascii="Tahoma" w:hAnsi="Tahoma" w:cs="Tahoma"/>
          <w:sz w:val="24"/>
          <w:szCs w:val="24"/>
        </w:rPr>
      </w:pPr>
    </w:p>
    <w:p w14:paraId="2FA33F66" w14:textId="3E14D6B8" w:rsidR="001E4205" w:rsidRPr="009D617C" w:rsidRDefault="001E4205" w:rsidP="009D617C">
      <w:pPr>
        <w:spacing w:after="0" w:line="276" w:lineRule="auto"/>
        <w:ind w:firstLine="708"/>
        <w:jc w:val="both"/>
        <w:rPr>
          <w:rFonts w:ascii="Tahoma" w:hAnsi="Tahoma" w:cs="Tahoma"/>
          <w:sz w:val="24"/>
          <w:szCs w:val="24"/>
        </w:rPr>
      </w:pPr>
      <w:r w:rsidRPr="009D617C">
        <w:rPr>
          <w:rFonts w:ascii="Tahoma" w:hAnsi="Tahoma" w:cs="Tahoma"/>
          <w:sz w:val="24"/>
          <w:szCs w:val="24"/>
        </w:rPr>
        <w:t xml:space="preserve">Por lo anterior, </w:t>
      </w:r>
      <w:r w:rsidR="001C25BD" w:rsidRPr="009D617C">
        <w:rPr>
          <w:rFonts w:ascii="Tahoma" w:hAnsi="Tahoma" w:cs="Tahoma"/>
          <w:sz w:val="24"/>
          <w:szCs w:val="24"/>
        </w:rPr>
        <w:t>la administradora del RPM le reconoció la pensión de vejez a la actora con aplicación de la ley general de pensiones, esto es, el artículo 33 de la Ley 100 de 1993, modificado por el artículo 10 de la Ley 797 de 2003, negándole la calidad de beneficiaria del régimen de transición previsto en el artículo 36 ídem, al considerar</w:t>
      </w:r>
      <w:r w:rsidR="00E1741E" w:rsidRPr="009D617C">
        <w:rPr>
          <w:rFonts w:ascii="Tahoma" w:hAnsi="Tahoma" w:cs="Tahoma"/>
          <w:sz w:val="24"/>
          <w:szCs w:val="24"/>
        </w:rPr>
        <w:t xml:space="preserve"> que</w:t>
      </w:r>
      <w:r w:rsidR="001C25BD" w:rsidRPr="009D617C">
        <w:rPr>
          <w:rFonts w:ascii="Tahoma" w:hAnsi="Tahoma" w:cs="Tahoma"/>
          <w:sz w:val="24"/>
          <w:szCs w:val="24"/>
        </w:rPr>
        <w:t xml:space="preserve"> había perdido dicha calidad </w:t>
      </w:r>
      <w:r w:rsidR="00980E5E" w:rsidRPr="009D617C">
        <w:rPr>
          <w:rFonts w:ascii="Tahoma" w:hAnsi="Tahoma" w:cs="Tahoma"/>
          <w:sz w:val="24"/>
          <w:szCs w:val="24"/>
        </w:rPr>
        <w:t>por el</w:t>
      </w:r>
      <w:r w:rsidR="001C25BD" w:rsidRPr="009D617C">
        <w:rPr>
          <w:rFonts w:ascii="Tahoma" w:hAnsi="Tahoma" w:cs="Tahoma"/>
          <w:sz w:val="24"/>
          <w:szCs w:val="24"/>
        </w:rPr>
        <w:t xml:space="preserve"> traslad</w:t>
      </w:r>
      <w:r w:rsidR="00980E5E" w:rsidRPr="009D617C">
        <w:rPr>
          <w:rFonts w:ascii="Tahoma" w:hAnsi="Tahoma" w:cs="Tahoma"/>
          <w:sz w:val="24"/>
          <w:szCs w:val="24"/>
        </w:rPr>
        <w:t>o</w:t>
      </w:r>
      <w:r w:rsidR="001C25BD" w:rsidRPr="009D617C">
        <w:rPr>
          <w:rFonts w:ascii="Tahoma" w:hAnsi="Tahoma" w:cs="Tahoma"/>
          <w:sz w:val="24"/>
          <w:szCs w:val="24"/>
        </w:rPr>
        <w:t xml:space="preserve"> de régimen pensional.</w:t>
      </w:r>
    </w:p>
    <w:p w14:paraId="407E1AF3" w14:textId="40DCA868" w:rsidR="00E1741E" w:rsidRPr="009D617C" w:rsidRDefault="00E1741E" w:rsidP="009D617C">
      <w:pPr>
        <w:spacing w:after="0" w:line="276" w:lineRule="auto"/>
        <w:jc w:val="both"/>
        <w:rPr>
          <w:rFonts w:ascii="Tahoma" w:hAnsi="Tahoma" w:cs="Tahoma"/>
          <w:sz w:val="24"/>
          <w:szCs w:val="24"/>
        </w:rPr>
      </w:pPr>
    </w:p>
    <w:p w14:paraId="465A1000" w14:textId="76ECD714" w:rsidR="0003234B" w:rsidRPr="009D617C" w:rsidRDefault="00E1741E" w:rsidP="009D617C">
      <w:pPr>
        <w:spacing w:after="0" w:line="276" w:lineRule="auto"/>
        <w:ind w:firstLine="708"/>
        <w:jc w:val="both"/>
        <w:rPr>
          <w:rFonts w:ascii="Tahoma" w:hAnsi="Tahoma" w:cs="Tahoma"/>
          <w:sz w:val="24"/>
          <w:szCs w:val="24"/>
        </w:rPr>
      </w:pPr>
      <w:r w:rsidRPr="009D617C">
        <w:rPr>
          <w:rFonts w:ascii="Tahoma" w:hAnsi="Tahoma" w:cs="Tahoma"/>
          <w:sz w:val="24"/>
          <w:szCs w:val="24"/>
        </w:rPr>
        <w:t>Pues bien, con la ineficacia del traslado, la actora pretende que se deje sin efectos su afiliación al RAIS, con la finalidad de acceder a la prestación económica por vejez en calidad de beneficiaria del régimen de transición, el cual le permite pensionarse bajo los requisitos y el monto del régimen al cual se encontraba afiliada al momento de entrada en vigencia de la Ley 100 de 1993</w:t>
      </w:r>
      <w:r w:rsidR="0003234B" w:rsidRPr="009D617C">
        <w:rPr>
          <w:rFonts w:ascii="Tahoma" w:hAnsi="Tahoma" w:cs="Tahoma"/>
          <w:sz w:val="24"/>
          <w:szCs w:val="24"/>
        </w:rPr>
        <w:t xml:space="preserve">. Ello por cuanto el artículo 36 previene que dicho beneficio no será aplicable para quienes habiendo escogido el régimen de ahorro individual con solidaridad decidan cambiarse al de prima media con prestación definida, como en su caso. Para ello, alega que su traslado de régimen se dio con violación del deber de información, lo que lo torna ineficaz. </w:t>
      </w:r>
    </w:p>
    <w:p w14:paraId="77041F43" w14:textId="74303710" w:rsidR="0003234B" w:rsidRPr="009D617C" w:rsidRDefault="0003234B" w:rsidP="009D617C">
      <w:pPr>
        <w:spacing w:after="0" w:line="276" w:lineRule="auto"/>
        <w:jc w:val="both"/>
        <w:rPr>
          <w:rFonts w:ascii="Tahoma" w:hAnsi="Tahoma" w:cs="Tahoma"/>
          <w:sz w:val="24"/>
          <w:szCs w:val="24"/>
        </w:rPr>
      </w:pPr>
    </w:p>
    <w:p w14:paraId="277569A0" w14:textId="22A6C21C" w:rsidR="00794A2C" w:rsidRPr="009D617C" w:rsidRDefault="0003234B" w:rsidP="009D617C">
      <w:pPr>
        <w:spacing w:after="0" w:line="276" w:lineRule="auto"/>
        <w:ind w:firstLine="708"/>
        <w:jc w:val="both"/>
        <w:rPr>
          <w:rFonts w:ascii="Tahoma" w:hAnsi="Tahoma" w:cs="Tahoma"/>
          <w:sz w:val="24"/>
          <w:szCs w:val="24"/>
        </w:rPr>
      </w:pPr>
      <w:r w:rsidRPr="009D617C">
        <w:rPr>
          <w:rFonts w:ascii="Tahoma" w:hAnsi="Tahoma" w:cs="Tahoma"/>
          <w:sz w:val="24"/>
          <w:szCs w:val="24"/>
        </w:rPr>
        <w:t>Antes de entrar a verificar si en realidad la AFP demandada incumplió con el deber de información, conviene recordar que este Tribunal ha acogido</w:t>
      </w:r>
      <w:r w:rsidR="00490DC2" w:rsidRPr="009D617C">
        <w:rPr>
          <w:rFonts w:ascii="Tahoma" w:hAnsi="Tahoma" w:cs="Tahoma"/>
          <w:sz w:val="24"/>
          <w:szCs w:val="24"/>
        </w:rPr>
        <w:t>,</w:t>
      </w:r>
      <w:r w:rsidRPr="009D617C">
        <w:rPr>
          <w:rFonts w:ascii="Tahoma" w:hAnsi="Tahoma" w:cs="Tahoma"/>
          <w:sz w:val="24"/>
          <w:szCs w:val="24"/>
        </w:rPr>
        <w:t xml:space="preserve"> sin ambages</w:t>
      </w:r>
      <w:r w:rsidR="00490DC2" w:rsidRPr="009D617C">
        <w:rPr>
          <w:rFonts w:ascii="Tahoma" w:hAnsi="Tahoma" w:cs="Tahoma"/>
          <w:sz w:val="24"/>
          <w:szCs w:val="24"/>
        </w:rPr>
        <w:t>,</w:t>
      </w:r>
      <w:r w:rsidRPr="009D617C">
        <w:rPr>
          <w:rFonts w:ascii="Tahoma" w:hAnsi="Tahoma" w:cs="Tahoma"/>
          <w:sz w:val="24"/>
          <w:szCs w:val="24"/>
        </w:rPr>
        <w:t xml:space="preserve"> la postura de la Sala de Casación Laboral de la Corte Suprema de Justicia en torno a la imposibilidad de declarar sin efectos el traslado de quien adquirió el estatus jurídico de pensionado en el RAIS, al considerar que esta reversión afecta gravemente la sostenibilidad financiera del sistema. Sin embargo, tal postura, expresada, entre otras, en la sentencia CSJ SL373-2021</w:t>
      </w:r>
      <w:r w:rsidR="00EE483A" w:rsidRPr="009D617C">
        <w:rPr>
          <w:rFonts w:ascii="Tahoma" w:hAnsi="Tahoma" w:cs="Tahoma"/>
          <w:sz w:val="24"/>
          <w:szCs w:val="24"/>
        </w:rPr>
        <w:t xml:space="preserve">, no resulta extensible al caso de marras, pues en este caso la demandante no disfruta de una pensión en el RAIS sino en el RPM y lo que se </w:t>
      </w:r>
      <w:r w:rsidR="00EE483A" w:rsidRPr="009D617C">
        <w:rPr>
          <w:rFonts w:ascii="Tahoma" w:hAnsi="Tahoma" w:cs="Tahoma"/>
          <w:sz w:val="24"/>
          <w:szCs w:val="24"/>
        </w:rPr>
        <w:lastRenderedPageBreak/>
        <w:t xml:space="preserve">busca con la demanda no es tanto la devolución de recursos de un régimen a otro, sino la posibilidad de conservar el régimen de transición sobre la base de que su traslado al RAIS no surtió efectos, pues se hizo en contravención del deber de información y debida asesoría. </w:t>
      </w:r>
    </w:p>
    <w:p w14:paraId="6C9C4FCD" w14:textId="77777777" w:rsidR="00794A2C" w:rsidRPr="009D617C" w:rsidRDefault="00794A2C" w:rsidP="009D617C">
      <w:pPr>
        <w:spacing w:after="0" w:line="276" w:lineRule="auto"/>
        <w:jc w:val="both"/>
        <w:rPr>
          <w:rFonts w:ascii="Tahoma" w:hAnsi="Tahoma" w:cs="Tahoma"/>
          <w:sz w:val="24"/>
          <w:szCs w:val="24"/>
        </w:rPr>
      </w:pPr>
    </w:p>
    <w:p w14:paraId="02B32D01" w14:textId="49DEE6C7" w:rsidR="001E4BF1" w:rsidRPr="009D617C" w:rsidRDefault="00EE483A" w:rsidP="009D617C">
      <w:pPr>
        <w:spacing w:after="0" w:line="276" w:lineRule="auto"/>
        <w:ind w:firstLine="708"/>
        <w:jc w:val="both"/>
        <w:rPr>
          <w:rFonts w:ascii="Tahoma" w:hAnsi="Tahoma" w:cs="Tahoma"/>
          <w:sz w:val="24"/>
          <w:szCs w:val="24"/>
        </w:rPr>
      </w:pPr>
      <w:r w:rsidRPr="009D617C">
        <w:rPr>
          <w:rFonts w:ascii="Tahoma" w:hAnsi="Tahoma" w:cs="Tahoma"/>
          <w:sz w:val="24"/>
          <w:szCs w:val="24"/>
        </w:rPr>
        <w:t>Sobre este</w:t>
      </w:r>
      <w:r w:rsidR="00794A2C" w:rsidRPr="009D617C">
        <w:rPr>
          <w:rFonts w:ascii="Tahoma" w:hAnsi="Tahoma" w:cs="Tahoma"/>
          <w:sz w:val="24"/>
          <w:szCs w:val="24"/>
        </w:rPr>
        <w:t xml:space="preserve"> último</w:t>
      </w:r>
      <w:r w:rsidRPr="009D617C">
        <w:rPr>
          <w:rFonts w:ascii="Tahoma" w:hAnsi="Tahoma" w:cs="Tahoma"/>
          <w:sz w:val="24"/>
          <w:szCs w:val="24"/>
        </w:rPr>
        <w:t xml:space="preserve"> punto también ha tenido oportunidad de pronunciarse la Corte</w:t>
      </w:r>
      <w:r w:rsidR="00794A2C" w:rsidRPr="009D617C">
        <w:rPr>
          <w:rFonts w:ascii="Tahoma" w:hAnsi="Tahoma" w:cs="Tahoma"/>
          <w:sz w:val="24"/>
          <w:szCs w:val="24"/>
        </w:rPr>
        <w:t xml:space="preserve"> Suprema</w:t>
      </w:r>
      <w:r w:rsidRPr="009D617C">
        <w:rPr>
          <w:rFonts w:ascii="Tahoma" w:hAnsi="Tahoma" w:cs="Tahoma"/>
          <w:sz w:val="24"/>
          <w:szCs w:val="24"/>
        </w:rPr>
        <w:t xml:space="preserve">, </w:t>
      </w:r>
      <w:r w:rsidR="00E441D7" w:rsidRPr="009D617C">
        <w:rPr>
          <w:rFonts w:ascii="Tahoma" w:hAnsi="Tahoma" w:cs="Tahoma"/>
          <w:sz w:val="24"/>
          <w:szCs w:val="24"/>
        </w:rPr>
        <w:t xml:space="preserve">en la </w:t>
      </w:r>
      <w:r w:rsidRPr="009D617C">
        <w:rPr>
          <w:rFonts w:ascii="Tahoma" w:hAnsi="Tahoma" w:cs="Tahoma"/>
          <w:sz w:val="24"/>
          <w:szCs w:val="24"/>
        </w:rPr>
        <w:t>sentencia SL934 de 2021, M.P. Jimena Isabel Godoy Fajardo</w:t>
      </w:r>
      <w:r w:rsidR="006A7514" w:rsidRPr="009D617C">
        <w:rPr>
          <w:rFonts w:ascii="Tahoma" w:hAnsi="Tahoma" w:cs="Tahoma"/>
          <w:sz w:val="24"/>
          <w:szCs w:val="24"/>
        </w:rPr>
        <w:t xml:space="preserve"> (Sala de Descongestión)</w:t>
      </w:r>
      <w:r w:rsidRPr="009D617C">
        <w:rPr>
          <w:rFonts w:ascii="Tahoma" w:hAnsi="Tahoma" w:cs="Tahoma"/>
          <w:sz w:val="24"/>
          <w:szCs w:val="24"/>
        </w:rPr>
        <w:t xml:space="preserve">, </w:t>
      </w:r>
      <w:r w:rsidR="00DB0D9E" w:rsidRPr="009D617C">
        <w:rPr>
          <w:rFonts w:ascii="Tahoma" w:hAnsi="Tahoma" w:cs="Tahoma"/>
          <w:sz w:val="24"/>
          <w:szCs w:val="24"/>
        </w:rPr>
        <w:t xml:space="preserve">cuando </w:t>
      </w:r>
      <w:r w:rsidR="00794A2C" w:rsidRPr="009D617C">
        <w:rPr>
          <w:rFonts w:ascii="Tahoma" w:hAnsi="Tahoma" w:cs="Tahoma"/>
          <w:sz w:val="24"/>
          <w:szCs w:val="24"/>
        </w:rPr>
        <w:t>dejó claro que una pretensión en tal sentido es viable, dado que la eventual orden de reliquidación se cubre con recurso</w:t>
      </w:r>
      <w:r w:rsidR="00DB0D9E" w:rsidRPr="009D617C">
        <w:rPr>
          <w:rFonts w:ascii="Tahoma" w:hAnsi="Tahoma" w:cs="Tahoma"/>
          <w:sz w:val="24"/>
          <w:szCs w:val="24"/>
        </w:rPr>
        <w:t>s</w:t>
      </w:r>
      <w:r w:rsidR="00794A2C" w:rsidRPr="009D617C">
        <w:rPr>
          <w:rFonts w:ascii="Tahoma" w:hAnsi="Tahoma" w:cs="Tahoma"/>
          <w:sz w:val="24"/>
          <w:szCs w:val="24"/>
        </w:rPr>
        <w:t xml:space="preserve"> del fondo común y no afecta a otros actores del sistema.</w:t>
      </w:r>
      <w:r w:rsidR="006A7514" w:rsidRPr="009D617C">
        <w:rPr>
          <w:rFonts w:ascii="Tahoma" w:hAnsi="Tahoma" w:cs="Tahoma"/>
          <w:sz w:val="24"/>
          <w:szCs w:val="24"/>
        </w:rPr>
        <w:t xml:space="preserve"> En el mismo sentido, en sentencia más reciente,</w:t>
      </w:r>
      <w:r w:rsidR="001E4BF1" w:rsidRPr="009D617C">
        <w:rPr>
          <w:rFonts w:ascii="Tahoma" w:hAnsi="Tahoma" w:cs="Tahoma"/>
          <w:sz w:val="24"/>
          <w:szCs w:val="24"/>
        </w:rPr>
        <w:t xml:space="preserve"> SL2929 de 2022, M.P. Iván Mauricio Lenis Gómez,</w:t>
      </w:r>
      <w:r w:rsidR="006A7514" w:rsidRPr="009D617C">
        <w:rPr>
          <w:rFonts w:ascii="Tahoma" w:hAnsi="Tahoma" w:cs="Tahoma"/>
          <w:sz w:val="24"/>
          <w:szCs w:val="24"/>
        </w:rPr>
        <w:t xml:space="preserve"> la Sala </w:t>
      </w:r>
      <w:r w:rsidR="001E4BF1" w:rsidRPr="009D617C">
        <w:rPr>
          <w:rFonts w:ascii="Tahoma" w:hAnsi="Tahoma" w:cs="Tahoma"/>
          <w:sz w:val="24"/>
          <w:szCs w:val="24"/>
        </w:rPr>
        <w:t>de Casación Laboral de la misma Corporación, ratificó la mencionada tesis, acudiendo a los siguientes argumentos:</w:t>
      </w:r>
    </w:p>
    <w:p w14:paraId="4F574667" w14:textId="77777777" w:rsidR="001E4BF1" w:rsidRPr="009D617C" w:rsidRDefault="001E4BF1" w:rsidP="009D617C">
      <w:pPr>
        <w:spacing w:after="0" w:line="276" w:lineRule="auto"/>
        <w:jc w:val="both"/>
        <w:rPr>
          <w:rFonts w:ascii="Tahoma" w:hAnsi="Tahoma" w:cs="Tahoma"/>
          <w:sz w:val="24"/>
          <w:szCs w:val="24"/>
        </w:rPr>
      </w:pPr>
    </w:p>
    <w:p w14:paraId="4A06861E" w14:textId="614903E3" w:rsidR="006A7514" w:rsidRPr="00E64434" w:rsidRDefault="001E4BF1" w:rsidP="00E64434">
      <w:pPr>
        <w:spacing w:after="0" w:line="240" w:lineRule="auto"/>
        <w:ind w:left="426" w:right="420"/>
        <w:jc w:val="both"/>
        <w:rPr>
          <w:rFonts w:ascii="Tahoma" w:hAnsi="Tahoma" w:cs="Tahoma"/>
          <w:i/>
          <w:szCs w:val="24"/>
        </w:rPr>
      </w:pPr>
      <w:r w:rsidRPr="00E64434">
        <w:rPr>
          <w:rFonts w:ascii="Tahoma" w:hAnsi="Tahoma" w:cs="Tahoma"/>
          <w:i/>
          <w:szCs w:val="24"/>
        </w:rPr>
        <w:t>Ahora, la jurisprudencia de la Corporación solo en el caso de los pensionados del RAIS ha defendido el criterio que no es posible darle efectos prácticos a la declaratoria de ineficacia -vuelta al statu quo ante-, teniendo en cuenta que la calidad de pensionado en este régimen pensional da lugar a una situación jurídica consolidada o un hecho consumado que no se puede revertir sin afectar «a múltiples personas, entidades, actos, relaciones jurídicas, y por tanto derechos, obligaciones e intereses de terceros y del sistema en su conjunto» (CSJ SL373-2021).</w:t>
      </w:r>
    </w:p>
    <w:p w14:paraId="4926FD3F" w14:textId="77777777" w:rsidR="001E4BF1" w:rsidRPr="00E64434" w:rsidRDefault="001E4BF1" w:rsidP="00E64434">
      <w:pPr>
        <w:spacing w:after="0" w:line="240" w:lineRule="auto"/>
        <w:ind w:left="426" w:right="420"/>
        <w:jc w:val="both"/>
        <w:rPr>
          <w:rFonts w:ascii="Tahoma" w:hAnsi="Tahoma" w:cs="Tahoma"/>
          <w:i/>
          <w:szCs w:val="24"/>
        </w:rPr>
      </w:pPr>
    </w:p>
    <w:p w14:paraId="5EBC2886" w14:textId="08A5F231" w:rsidR="001E4BF1" w:rsidRPr="00E64434" w:rsidRDefault="001E4BF1" w:rsidP="00E64434">
      <w:pPr>
        <w:spacing w:after="0" w:line="240" w:lineRule="auto"/>
        <w:ind w:left="426" w:right="420"/>
        <w:jc w:val="both"/>
        <w:rPr>
          <w:rFonts w:ascii="Tahoma" w:hAnsi="Tahoma" w:cs="Tahoma"/>
          <w:i/>
          <w:szCs w:val="24"/>
        </w:rPr>
      </w:pPr>
      <w:r w:rsidRPr="00E64434">
        <w:rPr>
          <w:rFonts w:ascii="Tahoma" w:hAnsi="Tahoma" w:cs="Tahoma"/>
          <w:i/>
          <w:szCs w:val="24"/>
        </w:rPr>
        <w:t>Sin embargo, esta regla no puede extenderse a los pensionados del RPMPD, pues estos se encuentran en una situación completamente distinta, al punto que el restablecimiento de sus derechos no apareja las complejidades y tensiones propias de los pensionados del RAIS. De esta forma, el Tribunal también erró al declinar la declaratoria de ineficacia bajo el criterio que la demandante tenía un derecho consolidado en el RPMPD.</w:t>
      </w:r>
    </w:p>
    <w:p w14:paraId="68782BB1" w14:textId="77777777" w:rsidR="001E4BF1" w:rsidRPr="009D617C" w:rsidRDefault="001E4BF1" w:rsidP="009D617C">
      <w:pPr>
        <w:spacing w:after="0" w:line="276" w:lineRule="auto"/>
        <w:jc w:val="both"/>
        <w:rPr>
          <w:rFonts w:ascii="Tahoma" w:hAnsi="Tahoma" w:cs="Tahoma"/>
          <w:sz w:val="24"/>
          <w:szCs w:val="24"/>
        </w:rPr>
      </w:pPr>
    </w:p>
    <w:p w14:paraId="47A95B4E" w14:textId="3CDF9587" w:rsidR="00794A2C" w:rsidRPr="009D617C" w:rsidRDefault="00794A2C" w:rsidP="009D617C">
      <w:pPr>
        <w:spacing w:after="0" w:line="276" w:lineRule="auto"/>
        <w:ind w:firstLine="708"/>
        <w:jc w:val="both"/>
        <w:rPr>
          <w:rFonts w:ascii="Tahoma" w:hAnsi="Tahoma" w:cs="Tahoma"/>
          <w:sz w:val="24"/>
          <w:szCs w:val="24"/>
        </w:rPr>
      </w:pPr>
      <w:r w:rsidRPr="009D617C">
        <w:rPr>
          <w:rFonts w:ascii="Tahoma" w:hAnsi="Tahoma" w:cs="Tahoma"/>
          <w:sz w:val="24"/>
          <w:szCs w:val="24"/>
        </w:rPr>
        <w:t xml:space="preserve">Además, de vieja data esa misma corporación ha señalado que el derecho al régimen de transición no puede verse afectado por traslados violatorios de las reglas de libertad de escogencia del sistema. Así lo expresó en la sentencia SL2136 de 2014, en la que indicó: </w:t>
      </w:r>
    </w:p>
    <w:p w14:paraId="46A17C0A" w14:textId="77777777" w:rsidR="00794A2C" w:rsidRPr="009D617C" w:rsidRDefault="00794A2C" w:rsidP="009D617C">
      <w:pPr>
        <w:spacing w:after="0" w:line="276" w:lineRule="auto"/>
        <w:jc w:val="both"/>
        <w:rPr>
          <w:rFonts w:ascii="Tahoma" w:hAnsi="Tahoma" w:cs="Tahoma"/>
          <w:i/>
          <w:iCs/>
          <w:sz w:val="24"/>
          <w:szCs w:val="24"/>
        </w:rPr>
      </w:pPr>
    </w:p>
    <w:p w14:paraId="20C757DA" w14:textId="599C84AB" w:rsidR="00794A2C" w:rsidRPr="00FA6CFA" w:rsidRDefault="00794A2C" w:rsidP="00FA6CFA">
      <w:pPr>
        <w:spacing w:after="0" w:line="240" w:lineRule="auto"/>
        <w:ind w:left="426" w:right="420"/>
        <w:jc w:val="both"/>
        <w:rPr>
          <w:rFonts w:ascii="Tahoma" w:hAnsi="Tahoma" w:cs="Tahoma"/>
          <w:i/>
          <w:szCs w:val="24"/>
        </w:rPr>
      </w:pPr>
      <w:r w:rsidRPr="00FA6CFA">
        <w:rPr>
          <w:rFonts w:ascii="Tahoma" w:hAnsi="Tahoma" w:cs="Tahoma"/>
          <w:i/>
          <w:szCs w:val="24"/>
        </w:rPr>
        <w:t>(…) cuando lo que se discuta sea el traslado de regímenes, que conlleve a la pérdida de la transición, al juzgador no solo le corresponde determinar si aquella se respeta por contar con los 15 años de servicio a la entrada de vigencia de la Ley 100 de 1993, esto es el 1° de abril de 1994, sino que 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w:t>
      </w:r>
    </w:p>
    <w:p w14:paraId="649A8350" w14:textId="77777777" w:rsidR="001374DE" w:rsidRPr="009D617C" w:rsidRDefault="001374DE" w:rsidP="009D617C">
      <w:pPr>
        <w:spacing w:after="0" w:line="276" w:lineRule="auto"/>
        <w:ind w:left="708" w:right="900"/>
        <w:jc w:val="both"/>
        <w:rPr>
          <w:rFonts w:ascii="Tahoma" w:hAnsi="Tahoma" w:cs="Tahoma"/>
          <w:i/>
          <w:iCs/>
          <w:sz w:val="24"/>
          <w:szCs w:val="24"/>
        </w:rPr>
      </w:pPr>
    </w:p>
    <w:p w14:paraId="226F8C4E" w14:textId="07484F0A" w:rsidR="001374DE" w:rsidRPr="009D617C" w:rsidRDefault="00794A2C" w:rsidP="009D617C">
      <w:pPr>
        <w:spacing w:after="0" w:line="276" w:lineRule="auto"/>
        <w:ind w:firstLine="708"/>
        <w:jc w:val="both"/>
        <w:rPr>
          <w:rFonts w:ascii="Tahoma" w:hAnsi="Tahoma" w:cs="Tahoma"/>
          <w:sz w:val="24"/>
          <w:szCs w:val="24"/>
        </w:rPr>
      </w:pPr>
      <w:r w:rsidRPr="009D617C">
        <w:rPr>
          <w:rFonts w:ascii="Tahoma" w:hAnsi="Tahoma" w:cs="Tahoma"/>
          <w:sz w:val="24"/>
          <w:szCs w:val="24"/>
        </w:rPr>
        <w:t xml:space="preserve">Por lo anterior, </w:t>
      </w:r>
      <w:r w:rsidR="00287EBA" w:rsidRPr="009D617C">
        <w:rPr>
          <w:rFonts w:ascii="Tahoma" w:hAnsi="Tahoma" w:cs="Tahoma"/>
          <w:sz w:val="24"/>
          <w:szCs w:val="24"/>
        </w:rPr>
        <w:t>esta Sala avala la decisión de estudiar la ineficacia del traslado de aquellos pensionados a quienes no se les reconoce la calidad de beneficiarios del régimen de transición por haberse trasladado de régimen pensional, pues su situación no es equiparable a la de aquellos que, estando pensionados en el RAIS, persiguen la ineficacia del traslado con la finalidad de retornar al RPM, pues en este último caso, la materialización de la pretensión afecta</w:t>
      </w:r>
      <w:r w:rsidR="00B4197C" w:rsidRPr="009D617C">
        <w:rPr>
          <w:rFonts w:ascii="Tahoma" w:hAnsi="Tahoma" w:cs="Tahoma"/>
          <w:sz w:val="24"/>
          <w:szCs w:val="24"/>
        </w:rPr>
        <w:t xml:space="preserve"> seriamente</w:t>
      </w:r>
      <w:r w:rsidR="00287EBA" w:rsidRPr="009D617C">
        <w:rPr>
          <w:rFonts w:ascii="Tahoma" w:hAnsi="Tahoma" w:cs="Tahoma"/>
          <w:sz w:val="24"/>
          <w:szCs w:val="24"/>
        </w:rPr>
        <w:t xml:space="preserve"> </w:t>
      </w:r>
      <w:r w:rsidR="00B4197C" w:rsidRPr="009D617C">
        <w:rPr>
          <w:rFonts w:ascii="Tahoma" w:hAnsi="Tahoma" w:cs="Tahoma"/>
          <w:sz w:val="24"/>
          <w:szCs w:val="24"/>
        </w:rPr>
        <w:t xml:space="preserve">la sostenibilidad financiera del sistema público de pensiones, pues los recursos de la cuenta de ahorro individual, en </w:t>
      </w:r>
      <w:r w:rsidR="00B4197C" w:rsidRPr="009D617C">
        <w:rPr>
          <w:rFonts w:ascii="Tahoma" w:hAnsi="Tahoma" w:cs="Tahoma"/>
          <w:sz w:val="24"/>
          <w:szCs w:val="24"/>
        </w:rPr>
        <w:lastRenderedPageBreak/>
        <w:t>estos casos, incluido el valor de los bonos pensionales, cuando a ello hay lugar, ya se han visto menguados por el pago de mesadas o incluso, en no pocos casos, se han usado</w:t>
      </w:r>
      <w:r w:rsidR="001374DE" w:rsidRPr="009D617C">
        <w:rPr>
          <w:rFonts w:ascii="Tahoma" w:hAnsi="Tahoma" w:cs="Tahoma"/>
          <w:sz w:val="24"/>
          <w:szCs w:val="24"/>
        </w:rPr>
        <w:t xml:space="preserve"> en su totalidad</w:t>
      </w:r>
      <w:r w:rsidR="00B4197C" w:rsidRPr="009D617C">
        <w:rPr>
          <w:rFonts w:ascii="Tahoma" w:hAnsi="Tahoma" w:cs="Tahoma"/>
          <w:sz w:val="24"/>
          <w:szCs w:val="24"/>
        </w:rPr>
        <w:t xml:space="preserve"> para la adquisición de pólizas de renta vitalicia; mientras que</w:t>
      </w:r>
      <w:r w:rsidR="001374DE" w:rsidRPr="009D617C">
        <w:rPr>
          <w:rFonts w:ascii="Tahoma" w:hAnsi="Tahoma" w:cs="Tahoma"/>
          <w:sz w:val="24"/>
          <w:szCs w:val="24"/>
        </w:rPr>
        <w:t>,</w:t>
      </w:r>
      <w:r w:rsidR="00B4197C" w:rsidRPr="009D617C">
        <w:rPr>
          <w:rFonts w:ascii="Tahoma" w:hAnsi="Tahoma" w:cs="Tahoma"/>
          <w:sz w:val="24"/>
          <w:szCs w:val="24"/>
        </w:rPr>
        <w:t xml:space="preserve"> en los casos en que el demandante se encuentra pensionado en </w:t>
      </w:r>
      <w:r w:rsidR="001374DE" w:rsidRPr="009D617C">
        <w:rPr>
          <w:rFonts w:ascii="Tahoma" w:hAnsi="Tahoma" w:cs="Tahoma"/>
          <w:sz w:val="24"/>
          <w:szCs w:val="24"/>
        </w:rPr>
        <w:t xml:space="preserve">el </w:t>
      </w:r>
      <w:r w:rsidR="00B4197C" w:rsidRPr="009D617C">
        <w:rPr>
          <w:rFonts w:ascii="Tahoma" w:hAnsi="Tahoma" w:cs="Tahoma"/>
          <w:sz w:val="24"/>
          <w:szCs w:val="24"/>
        </w:rPr>
        <w:t xml:space="preserve">RPM y pretende la ineficacia del traslado, el éxito de sus pretensiones solo daría lugar a la reliquidación de la pensión, la cual, en cualquier caso, se cubre con los recursos del fondo común, al cual ya </w:t>
      </w:r>
      <w:r w:rsidR="001374DE" w:rsidRPr="009D617C">
        <w:rPr>
          <w:rFonts w:ascii="Tahoma" w:hAnsi="Tahoma" w:cs="Tahoma"/>
          <w:sz w:val="24"/>
          <w:szCs w:val="24"/>
        </w:rPr>
        <w:t>ha</w:t>
      </w:r>
      <w:r w:rsidR="00B4197C" w:rsidRPr="009D617C">
        <w:rPr>
          <w:rFonts w:ascii="Tahoma" w:hAnsi="Tahoma" w:cs="Tahoma"/>
          <w:sz w:val="24"/>
          <w:szCs w:val="24"/>
        </w:rPr>
        <w:t xml:space="preserve"> retornado el saldo de la cuenta de ahorro individual</w:t>
      </w:r>
      <w:r w:rsidR="001374DE" w:rsidRPr="009D617C">
        <w:rPr>
          <w:rFonts w:ascii="Tahoma" w:hAnsi="Tahoma" w:cs="Tahoma"/>
          <w:sz w:val="24"/>
          <w:szCs w:val="24"/>
        </w:rPr>
        <w:t xml:space="preserve"> del afiliado trasladado.</w:t>
      </w:r>
    </w:p>
    <w:p w14:paraId="51FAA661" w14:textId="77777777" w:rsidR="0001686C" w:rsidRPr="009D617C" w:rsidRDefault="0001686C" w:rsidP="009D617C">
      <w:pPr>
        <w:spacing w:after="0" w:line="276" w:lineRule="auto"/>
        <w:ind w:firstLine="708"/>
        <w:jc w:val="both"/>
        <w:rPr>
          <w:rFonts w:ascii="Tahoma" w:hAnsi="Tahoma" w:cs="Tahoma"/>
          <w:sz w:val="24"/>
          <w:szCs w:val="24"/>
        </w:rPr>
      </w:pPr>
    </w:p>
    <w:p w14:paraId="42EA125A" w14:textId="77777777" w:rsidR="00D1238B" w:rsidRPr="009D617C" w:rsidRDefault="001374DE" w:rsidP="009D617C">
      <w:pPr>
        <w:spacing w:after="0" w:line="276" w:lineRule="auto"/>
        <w:jc w:val="both"/>
        <w:rPr>
          <w:rFonts w:ascii="Tahoma" w:eastAsia="Calibri" w:hAnsi="Tahoma" w:cs="Tahoma"/>
          <w:sz w:val="24"/>
          <w:szCs w:val="24"/>
          <w:lang w:eastAsia="es-CO"/>
        </w:rPr>
      </w:pPr>
      <w:r w:rsidRPr="009D617C">
        <w:rPr>
          <w:rFonts w:ascii="Tahoma" w:hAnsi="Tahoma" w:cs="Tahoma"/>
          <w:sz w:val="24"/>
          <w:szCs w:val="24"/>
        </w:rPr>
        <w:tab/>
        <w:t xml:space="preserve">Volviendo a la ineficacia, ha de </w:t>
      </w:r>
      <w:r w:rsidR="00D1238B" w:rsidRPr="009D617C">
        <w:rPr>
          <w:rFonts w:ascii="Tahoma" w:hAnsi="Tahoma" w:cs="Tahoma"/>
          <w:sz w:val="24"/>
          <w:szCs w:val="24"/>
        </w:rPr>
        <w:t>reiterarse</w:t>
      </w:r>
      <w:r w:rsidRPr="009D617C">
        <w:rPr>
          <w:rFonts w:ascii="Tahoma" w:hAnsi="Tahoma" w:cs="Tahoma"/>
          <w:sz w:val="24"/>
          <w:szCs w:val="24"/>
        </w:rPr>
        <w:t xml:space="preserve"> que d</w:t>
      </w:r>
      <w:r w:rsidRPr="009D617C">
        <w:rPr>
          <w:rFonts w:ascii="Tahoma" w:eastAsia="Calibri" w:hAnsi="Tahoma" w:cs="Tahoma"/>
          <w:sz w:val="24"/>
          <w:szCs w:val="24"/>
          <w:lang w:eastAsia="es-CO"/>
        </w:rPr>
        <w:t>e conformidad con jurisprudencia de la Sala de Casación Laboral de la Corte Suprema de Justicia,</w:t>
      </w:r>
      <w:r w:rsidR="00D1238B" w:rsidRPr="009D617C">
        <w:rPr>
          <w:rFonts w:ascii="Tahoma" w:eastAsia="Calibri" w:hAnsi="Tahoma" w:cs="Tahoma"/>
          <w:sz w:val="24"/>
          <w:szCs w:val="24"/>
          <w:lang w:eastAsia="es-CO"/>
        </w:rPr>
        <w:t xml:space="preserve"> esbozada</w:t>
      </w:r>
      <w:r w:rsidRPr="009D617C">
        <w:rPr>
          <w:rFonts w:ascii="Tahoma" w:eastAsia="Calibri" w:hAnsi="Tahoma" w:cs="Tahoma"/>
          <w:sz w:val="24"/>
          <w:szCs w:val="24"/>
          <w:lang w:eastAsia="es-CO"/>
        </w:rPr>
        <w:t xml:space="preserve"> en las precitadas sentencias</w:t>
      </w:r>
      <w:r w:rsidR="00D1238B" w:rsidRPr="009D617C">
        <w:rPr>
          <w:rFonts w:ascii="Tahoma" w:eastAsia="Calibri" w:hAnsi="Tahoma" w:cs="Tahoma"/>
          <w:sz w:val="24"/>
          <w:szCs w:val="24"/>
          <w:lang w:eastAsia="es-CO"/>
        </w:rPr>
        <w:t xml:space="preserve"> y</w:t>
      </w:r>
      <w:r w:rsidRPr="009D617C">
        <w:rPr>
          <w:rFonts w:ascii="Tahoma" w:eastAsia="Calibri" w:hAnsi="Tahoma" w:cs="Tahoma"/>
          <w:sz w:val="24"/>
          <w:szCs w:val="24"/>
          <w:lang w:eastAsia="es-CO"/>
        </w:rPr>
        <w:t xml:space="preserve">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219A4FB0" w14:textId="77777777" w:rsidR="00D1238B" w:rsidRPr="009D617C" w:rsidRDefault="00D1238B" w:rsidP="009D617C">
      <w:pPr>
        <w:spacing w:after="0" w:line="276" w:lineRule="auto"/>
        <w:jc w:val="both"/>
        <w:rPr>
          <w:rFonts w:ascii="Tahoma" w:eastAsia="Calibri" w:hAnsi="Tahoma" w:cs="Tahoma"/>
          <w:sz w:val="24"/>
          <w:szCs w:val="24"/>
          <w:lang w:eastAsia="es-CO"/>
        </w:rPr>
      </w:pPr>
    </w:p>
    <w:p w14:paraId="4A8BDD8E" w14:textId="77777777" w:rsidR="00D1238B" w:rsidRPr="009D617C" w:rsidRDefault="00D1238B" w:rsidP="009D617C">
      <w:pPr>
        <w:spacing w:after="0" w:line="276" w:lineRule="auto"/>
        <w:ind w:firstLine="708"/>
        <w:jc w:val="both"/>
        <w:rPr>
          <w:rFonts w:ascii="Tahoma" w:eastAsia="Calibri" w:hAnsi="Tahoma" w:cs="Tahoma"/>
          <w:sz w:val="24"/>
          <w:szCs w:val="24"/>
          <w:lang w:eastAsia="es-CO"/>
        </w:rPr>
      </w:pPr>
      <w:r w:rsidRPr="009D617C">
        <w:rPr>
          <w:rFonts w:ascii="Tahoma" w:eastAsia="Calibri" w:hAnsi="Tahoma" w:cs="Tahoma"/>
          <w:sz w:val="24"/>
          <w:szCs w:val="24"/>
          <w:lang w:eastAsia="es-CO"/>
        </w:rPr>
        <w:t xml:space="preserve">En este orden, COLFONDOS, como </w:t>
      </w:r>
      <w:r w:rsidRPr="009D617C">
        <w:rPr>
          <w:rFonts w:ascii="Tahoma" w:eastAsia="Calibri" w:hAnsi="Tahoma" w:cs="Tahoma"/>
          <w:sz w:val="24"/>
          <w:szCs w:val="24"/>
          <w:lang w:val="es-ES" w:eastAsia="es-CO"/>
        </w:rPr>
        <w:t xml:space="preserve">prueba del cumplimiento del deber de información, llamó a declarar a su contraparte procesal, con el fin de demostrar </w:t>
      </w:r>
      <w:r w:rsidRPr="009D617C">
        <w:rPr>
          <w:rFonts w:ascii="Tahoma" w:eastAsia="Calibri" w:hAnsi="Tahoma" w:cs="Tahoma"/>
          <w:sz w:val="24"/>
          <w:szCs w:val="24"/>
          <w:lang w:eastAsia="es-CO"/>
        </w:rPr>
        <w:t>que le brindó la información seria y veraz que, para la época, era jurídicamente pertinente, pues como se vio en el precedente jurisprudencial, para la fecha de la creación de las AFP existían normas en el Código Civil y en el Estatuto Financiero que obligaban a los fondos a brindar una asesoría adecuada de cara a lo que consistía el nuevo régimen de ahorro individual con solidaridad por lo menos en los puntos que se acaban de esbozar.</w:t>
      </w:r>
    </w:p>
    <w:p w14:paraId="3681F0D4" w14:textId="77777777" w:rsidR="00D1238B" w:rsidRPr="009D617C" w:rsidRDefault="00D1238B" w:rsidP="009D617C">
      <w:pPr>
        <w:spacing w:after="0" w:line="276" w:lineRule="auto"/>
        <w:ind w:firstLine="708"/>
        <w:jc w:val="both"/>
        <w:rPr>
          <w:rFonts w:ascii="Tahoma" w:eastAsia="Calibri" w:hAnsi="Tahoma" w:cs="Tahoma"/>
          <w:sz w:val="24"/>
          <w:szCs w:val="24"/>
          <w:lang w:eastAsia="es-CO"/>
        </w:rPr>
      </w:pPr>
    </w:p>
    <w:p w14:paraId="3F1B1F65" w14:textId="792C5133" w:rsidR="00502C1E" w:rsidRPr="009D617C" w:rsidRDefault="00D1238B" w:rsidP="009D617C">
      <w:pPr>
        <w:spacing w:after="0" w:line="276" w:lineRule="auto"/>
        <w:ind w:firstLine="708"/>
        <w:jc w:val="both"/>
        <w:rPr>
          <w:rFonts w:ascii="Tahoma" w:eastAsia="Tahoma" w:hAnsi="Tahoma" w:cs="Tahoma"/>
          <w:sz w:val="24"/>
          <w:szCs w:val="24"/>
          <w:lang w:val="es-ES"/>
        </w:rPr>
      </w:pPr>
      <w:r w:rsidRPr="009D617C">
        <w:rPr>
          <w:rFonts w:ascii="Tahoma" w:eastAsia="Calibri" w:hAnsi="Tahoma" w:cs="Tahoma"/>
          <w:sz w:val="24"/>
          <w:szCs w:val="24"/>
          <w:lang w:eastAsia="es-CO"/>
        </w:rPr>
        <w:t xml:space="preserve">Sin embargo, una vez rendido el interrogatorio de parte, no se </w:t>
      </w:r>
      <w:r w:rsidRPr="009D617C">
        <w:rPr>
          <w:rFonts w:ascii="Tahoma" w:eastAsia="Tahoma" w:hAnsi="Tahoma" w:cs="Tahoma"/>
          <w:sz w:val="24"/>
          <w:szCs w:val="24"/>
          <w:lang w:val="es-ES"/>
        </w:rPr>
        <w:t>logró desvirtuar la poca información recibida por la promotora de la litis, ya que refirió</w:t>
      </w:r>
      <w:r w:rsidR="00D56763" w:rsidRPr="009D617C">
        <w:rPr>
          <w:rFonts w:ascii="Tahoma" w:eastAsia="Tahoma" w:hAnsi="Tahoma" w:cs="Tahoma"/>
          <w:sz w:val="24"/>
          <w:szCs w:val="24"/>
          <w:lang w:val="es-ES"/>
        </w:rPr>
        <w:t xml:space="preserve"> </w:t>
      </w:r>
      <w:r w:rsidR="008F46DD" w:rsidRPr="009D617C">
        <w:rPr>
          <w:rFonts w:ascii="Tahoma" w:eastAsia="Tahoma" w:hAnsi="Tahoma" w:cs="Tahoma"/>
          <w:sz w:val="24"/>
          <w:szCs w:val="24"/>
          <w:lang w:val="es-ES"/>
        </w:rPr>
        <w:t>que,</w:t>
      </w:r>
      <w:r w:rsidR="006C77F8" w:rsidRPr="009D617C">
        <w:rPr>
          <w:rFonts w:ascii="Tahoma" w:eastAsia="Tahoma" w:hAnsi="Tahoma" w:cs="Tahoma"/>
          <w:sz w:val="24"/>
          <w:szCs w:val="24"/>
          <w:lang w:val="es-ES"/>
        </w:rPr>
        <w:t xml:space="preserve"> en el lugar de trabajo</w:t>
      </w:r>
      <w:r w:rsidR="007E43BF" w:rsidRPr="009D617C">
        <w:rPr>
          <w:rFonts w:ascii="Tahoma" w:eastAsia="Tahoma" w:hAnsi="Tahoma" w:cs="Tahoma"/>
          <w:sz w:val="24"/>
          <w:szCs w:val="24"/>
          <w:lang w:val="es-ES"/>
        </w:rPr>
        <w:t xml:space="preserve"> con anuencia de la empresa</w:t>
      </w:r>
      <w:r w:rsidR="008F46DD" w:rsidRPr="009D617C">
        <w:rPr>
          <w:rFonts w:ascii="Tahoma" w:eastAsia="Tahoma" w:hAnsi="Tahoma" w:cs="Tahoma"/>
          <w:sz w:val="24"/>
          <w:szCs w:val="24"/>
          <w:lang w:val="es-ES"/>
        </w:rPr>
        <w:t>,</w:t>
      </w:r>
      <w:r w:rsidR="006C77F8" w:rsidRPr="009D617C">
        <w:rPr>
          <w:rFonts w:ascii="Tahoma" w:eastAsia="Tahoma" w:hAnsi="Tahoma" w:cs="Tahoma"/>
          <w:sz w:val="24"/>
          <w:szCs w:val="24"/>
          <w:lang w:val="es-ES"/>
        </w:rPr>
        <w:t xml:space="preserve"> una asesora les pidió que firmaran un formulario</w:t>
      </w:r>
      <w:r w:rsidR="007E43BF" w:rsidRPr="009D617C">
        <w:rPr>
          <w:rFonts w:ascii="Tahoma" w:eastAsia="Tahoma" w:hAnsi="Tahoma" w:cs="Tahoma"/>
          <w:sz w:val="24"/>
          <w:szCs w:val="24"/>
          <w:lang w:val="es-ES"/>
        </w:rPr>
        <w:t xml:space="preserve">, y ella sin ningún tipo de información, o sin conocer las </w:t>
      </w:r>
      <w:r w:rsidR="00502C1E" w:rsidRPr="009D617C">
        <w:rPr>
          <w:rFonts w:ascii="Tahoma" w:eastAsia="Tahoma" w:hAnsi="Tahoma" w:cs="Tahoma"/>
          <w:sz w:val="24"/>
          <w:szCs w:val="24"/>
          <w:lang w:val="es-ES"/>
        </w:rPr>
        <w:t>ventajas, desventajas y riesgos de cada régimen</w:t>
      </w:r>
      <w:r w:rsidR="00A44CB4" w:rsidRPr="009D617C">
        <w:rPr>
          <w:rFonts w:ascii="Tahoma" w:eastAsia="Tahoma" w:hAnsi="Tahoma" w:cs="Tahoma"/>
          <w:sz w:val="24"/>
          <w:szCs w:val="24"/>
          <w:lang w:val="es-ES"/>
        </w:rPr>
        <w:t>,</w:t>
      </w:r>
      <w:r w:rsidR="00502C1E" w:rsidRPr="009D617C">
        <w:rPr>
          <w:rFonts w:ascii="Tahoma" w:eastAsia="Tahoma" w:hAnsi="Tahoma" w:cs="Tahoma"/>
          <w:sz w:val="24"/>
          <w:szCs w:val="24"/>
          <w:lang w:val="es-ES"/>
        </w:rPr>
        <w:t xml:space="preserve"> en especial que perdería el régimen de transición procedió a firmarlo</w:t>
      </w:r>
      <w:r w:rsidR="00C06431" w:rsidRPr="009D617C">
        <w:rPr>
          <w:rFonts w:ascii="Tahoma" w:eastAsia="Tahoma" w:hAnsi="Tahoma" w:cs="Tahoma"/>
          <w:sz w:val="24"/>
          <w:szCs w:val="24"/>
          <w:lang w:val="es-ES"/>
        </w:rPr>
        <w:t>, sin realizar preguntas.</w:t>
      </w:r>
      <w:r w:rsidR="00A44CB4" w:rsidRPr="009D617C">
        <w:rPr>
          <w:rFonts w:ascii="Tahoma" w:eastAsia="Tahoma" w:hAnsi="Tahoma" w:cs="Tahoma"/>
          <w:sz w:val="24"/>
          <w:szCs w:val="24"/>
          <w:lang w:val="es-ES"/>
        </w:rPr>
        <w:t xml:space="preserve"> Añadió que recibía los extractos de la cuenta de ahorro individual y en una amnistía informada por su empleador retornó al Régimen de Prima Media.</w:t>
      </w:r>
    </w:p>
    <w:p w14:paraId="36B84ADF" w14:textId="571D25F3" w:rsidR="00D1238B" w:rsidRPr="009D617C" w:rsidRDefault="00D1238B" w:rsidP="009D617C">
      <w:pPr>
        <w:spacing w:after="0" w:line="276" w:lineRule="auto"/>
        <w:jc w:val="both"/>
        <w:rPr>
          <w:rFonts w:ascii="Tahoma" w:eastAsia="Tahoma" w:hAnsi="Tahoma" w:cs="Tahoma"/>
          <w:color w:val="000000" w:themeColor="text1"/>
          <w:sz w:val="24"/>
          <w:szCs w:val="24"/>
          <w:lang w:val="es-ES"/>
        </w:rPr>
      </w:pPr>
    </w:p>
    <w:p w14:paraId="26A1A21B" w14:textId="77777777" w:rsidR="00D1238B" w:rsidRPr="009D617C" w:rsidRDefault="00D1238B" w:rsidP="009D617C">
      <w:pPr>
        <w:spacing w:after="0" w:line="276" w:lineRule="auto"/>
        <w:ind w:firstLine="708"/>
        <w:jc w:val="both"/>
        <w:rPr>
          <w:rFonts w:ascii="Tahoma" w:eastAsia="Tahoma" w:hAnsi="Tahoma" w:cs="Tahoma"/>
          <w:color w:val="000000" w:themeColor="text1"/>
          <w:sz w:val="24"/>
          <w:szCs w:val="24"/>
          <w:lang w:val="es-ES"/>
        </w:rPr>
      </w:pPr>
      <w:r w:rsidRPr="009D617C">
        <w:rPr>
          <w:rFonts w:ascii="Tahoma" w:eastAsia="Tahoma" w:hAnsi="Tahoma" w:cs="Tahoma"/>
          <w:color w:val="000000" w:themeColor="text1"/>
          <w:sz w:val="24"/>
          <w:szCs w:val="24"/>
          <w:lang w:val="es-ES"/>
        </w:rPr>
        <w:t>De lo anterior, se concluye que la actora jamás confesó que se le hubiere brindado una explicación pormenorizada e individualizada de los pros y contras de su determinación o de las características entre uno u otro régimen, contrario a ello, la demandadas ni siquiera aportaron el formulario de afiliación, el cual en todo caso no da cuenta de las circunstancias que rodearon el momento del traslado o de la información recibida por el actora, que contrario a lo afirmado por las pasivas de la litis, se evidencia parcializada, sesgada e insuficiente para calificarse de informada.</w:t>
      </w:r>
    </w:p>
    <w:p w14:paraId="78B24185" w14:textId="77777777" w:rsidR="00D1238B" w:rsidRPr="009D617C" w:rsidRDefault="00D1238B" w:rsidP="009D617C">
      <w:pPr>
        <w:spacing w:after="0" w:line="276" w:lineRule="auto"/>
        <w:ind w:firstLine="708"/>
        <w:jc w:val="both"/>
        <w:rPr>
          <w:rFonts w:ascii="Tahoma" w:eastAsia="Tahoma" w:hAnsi="Tahoma" w:cs="Tahoma"/>
          <w:color w:val="000000" w:themeColor="text1"/>
          <w:sz w:val="24"/>
          <w:szCs w:val="24"/>
          <w:lang w:val="es-ES"/>
        </w:rPr>
      </w:pPr>
    </w:p>
    <w:p w14:paraId="2CEEF46E" w14:textId="77777777" w:rsidR="00D1238B" w:rsidRPr="009D617C" w:rsidRDefault="00D1238B" w:rsidP="009D617C">
      <w:pPr>
        <w:spacing w:after="0" w:line="276" w:lineRule="auto"/>
        <w:ind w:firstLine="708"/>
        <w:jc w:val="both"/>
        <w:rPr>
          <w:rFonts w:ascii="Tahoma" w:eastAsia="Tahoma" w:hAnsi="Tahoma" w:cs="Tahoma"/>
          <w:color w:val="000000" w:themeColor="text1"/>
          <w:sz w:val="24"/>
          <w:szCs w:val="24"/>
          <w:lang w:val="es-ES"/>
        </w:rPr>
      </w:pPr>
      <w:r w:rsidRPr="009D617C">
        <w:rPr>
          <w:rFonts w:ascii="Tahoma" w:eastAsia="Tahoma" w:hAnsi="Tahoma" w:cs="Tahoma"/>
          <w:color w:val="000000" w:themeColor="text1"/>
          <w:sz w:val="24"/>
          <w:szCs w:val="24"/>
          <w:lang w:val="es-ES"/>
        </w:rPr>
        <w:t>Asimismo, no se evidencia que se le hubiere brindado información sobre la existencia de un régimen de transición y la eventual pérdida de beneficios pensionales, lo cual, según la jurisprudencia traída a colación, hacía parte del núcleo esencial del derecho de información exigido para la época.</w:t>
      </w:r>
    </w:p>
    <w:p w14:paraId="0BB1D07A" w14:textId="77777777" w:rsidR="00D1238B" w:rsidRPr="009D617C" w:rsidRDefault="00D1238B" w:rsidP="009D617C">
      <w:pPr>
        <w:spacing w:after="0" w:line="276" w:lineRule="auto"/>
        <w:ind w:firstLine="708"/>
        <w:jc w:val="both"/>
        <w:rPr>
          <w:rFonts w:ascii="Tahoma" w:eastAsia="Times New Roman" w:hAnsi="Tahoma" w:cs="Tahoma"/>
          <w:color w:val="000000" w:themeColor="text1"/>
          <w:sz w:val="24"/>
          <w:szCs w:val="24"/>
          <w:lang w:val="es-ES" w:eastAsia="es-ES"/>
        </w:rPr>
      </w:pPr>
    </w:p>
    <w:p w14:paraId="321789C8" w14:textId="225321EA" w:rsidR="00D1238B" w:rsidRPr="009D617C" w:rsidRDefault="00D1238B" w:rsidP="009D617C">
      <w:pPr>
        <w:spacing w:after="0" w:line="276" w:lineRule="auto"/>
        <w:ind w:firstLine="708"/>
        <w:jc w:val="both"/>
        <w:rPr>
          <w:rFonts w:ascii="Tahoma" w:eastAsia="Times New Roman" w:hAnsi="Tahoma" w:cs="Tahoma"/>
          <w:color w:val="000000" w:themeColor="text1"/>
          <w:sz w:val="24"/>
          <w:szCs w:val="24"/>
          <w:lang w:eastAsia="es-ES"/>
        </w:rPr>
      </w:pPr>
      <w:r w:rsidRPr="009D617C">
        <w:rPr>
          <w:rFonts w:ascii="Tahoma" w:eastAsia="Times New Roman" w:hAnsi="Tahoma" w:cs="Tahoma"/>
          <w:color w:val="000000" w:themeColor="text1"/>
          <w:sz w:val="24"/>
          <w:szCs w:val="24"/>
          <w:lang w:val="es-ES" w:eastAsia="es-ES"/>
        </w:rPr>
        <w:lastRenderedPageBreak/>
        <w:t xml:space="preserve">Por otra parte, respecto de las sentencias SL3752 de 2020 y CSJ SL1061 que invocó COLFONDOS en la apelación al referirse a los actos de relacionamiento, basta remitirse a la sentencia </w:t>
      </w:r>
      <w:r w:rsidRPr="009D617C">
        <w:rPr>
          <w:rFonts w:ascii="Tahoma" w:eastAsia="Times New Roman" w:hAnsi="Tahoma" w:cs="Tahoma"/>
          <w:color w:val="000000" w:themeColor="text1"/>
          <w:sz w:val="24"/>
          <w:szCs w:val="24"/>
          <w:lang w:eastAsia="es-ES"/>
        </w:rPr>
        <w:t>CSJ SL 5686 de 2021 que corrigió la tesis sentada en dichas providencias por ser contraria al precedente vigente y en rigor de la Sala de Casación Laboral, expuesto entre otras, en las sentencias CSJ SL, 9 sep. 2008, CSJ SL1949-2021, CSJ SL1055 de 2022 CSJ SL1926-2022 y CSJ SL 5686 de 2021, en tanto</w:t>
      </w:r>
      <w:r w:rsidR="00B517E5" w:rsidRPr="009D617C">
        <w:rPr>
          <w:rFonts w:ascii="Tahoma" w:eastAsia="Times New Roman" w:hAnsi="Tahoma" w:cs="Tahoma"/>
          <w:color w:val="000000" w:themeColor="text1"/>
          <w:sz w:val="24"/>
          <w:szCs w:val="24"/>
          <w:lang w:eastAsia="es-ES"/>
        </w:rPr>
        <w:t>,</w:t>
      </w:r>
      <w:r w:rsidRPr="009D617C">
        <w:rPr>
          <w:rFonts w:ascii="Tahoma" w:eastAsia="Times New Roman" w:hAnsi="Tahoma" w:cs="Tahoma"/>
          <w:color w:val="000000" w:themeColor="text1"/>
          <w:sz w:val="24"/>
          <w:szCs w:val="24"/>
          <w:lang w:eastAsia="es-ES"/>
        </w:rPr>
        <w:t xml:space="preserve"> como explicó la Corte</w:t>
      </w:r>
      <w:r w:rsidR="00B517E5" w:rsidRPr="009D617C">
        <w:rPr>
          <w:rFonts w:ascii="Tahoma" w:eastAsia="Times New Roman" w:hAnsi="Tahoma" w:cs="Tahoma"/>
          <w:color w:val="000000" w:themeColor="text1"/>
          <w:sz w:val="24"/>
          <w:szCs w:val="24"/>
          <w:lang w:eastAsia="es-ES"/>
        </w:rPr>
        <w:t>,</w:t>
      </w:r>
      <w:r w:rsidRPr="009D617C">
        <w:rPr>
          <w:rFonts w:ascii="Tahoma" w:eastAsia="Times New Roman" w:hAnsi="Tahoma" w:cs="Tahoma"/>
          <w:i/>
          <w:iCs/>
          <w:color w:val="000000" w:themeColor="text1"/>
          <w:sz w:val="24"/>
          <w:szCs w:val="24"/>
          <w:lang w:eastAsia="es-ES"/>
        </w:rPr>
        <w:t xml:space="preserve"> </w:t>
      </w:r>
      <w:r w:rsidRPr="009D617C">
        <w:rPr>
          <w:rFonts w:ascii="Tahoma" w:eastAsia="Times New Roman" w:hAnsi="Tahoma" w:cs="Tahoma"/>
          <w:color w:val="000000" w:themeColor="text1"/>
          <w:sz w:val="24"/>
          <w:szCs w:val="24"/>
          <w:lang w:eastAsia="es-ES"/>
        </w:rPr>
        <w:t>trasladarse entre entes pensionales del RAIS, no reemplaza o suple la omisión de la entidad administradora en el cumplimiento de su deber de información a los afiliados, ratifica la decisión del traslado o supone una afiliación tácita del mismo.</w:t>
      </w:r>
    </w:p>
    <w:p w14:paraId="37AECAE4" w14:textId="47AA6AA3" w:rsidR="00D1238B" w:rsidRPr="009D617C" w:rsidRDefault="00D1238B" w:rsidP="009D617C">
      <w:pPr>
        <w:spacing w:after="0" w:line="276" w:lineRule="auto"/>
        <w:ind w:firstLine="708"/>
        <w:jc w:val="both"/>
        <w:rPr>
          <w:rFonts w:ascii="Tahoma" w:eastAsia="Tahoma" w:hAnsi="Tahoma" w:cs="Tahoma"/>
          <w:color w:val="000000" w:themeColor="text1"/>
          <w:sz w:val="24"/>
          <w:szCs w:val="24"/>
          <w:lang w:val="es-ES"/>
        </w:rPr>
      </w:pPr>
    </w:p>
    <w:p w14:paraId="1FCFB8C6" w14:textId="61111CBD" w:rsidR="00D1238B" w:rsidRPr="009D617C" w:rsidRDefault="00D1238B" w:rsidP="009D617C">
      <w:pPr>
        <w:spacing w:after="0" w:line="276" w:lineRule="auto"/>
        <w:ind w:firstLine="708"/>
        <w:jc w:val="both"/>
        <w:rPr>
          <w:rStyle w:val="normaltextrun"/>
          <w:rFonts w:ascii="Tahoma" w:hAnsi="Tahoma" w:cs="Tahoma"/>
          <w:color w:val="000000"/>
          <w:sz w:val="24"/>
          <w:szCs w:val="24"/>
          <w:shd w:val="clear" w:color="auto" w:fill="FFFFFF"/>
        </w:rPr>
      </w:pPr>
      <w:r w:rsidRPr="009D617C">
        <w:rPr>
          <w:rFonts w:ascii="Tahoma" w:eastAsia="Tahoma" w:hAnsi="Tahoma" w:cs="Tahoma"/>
          <w:color w:val="000000" w:themeColor="text1"/>
          <w:sz w:val="24"/>
          <w:szCs w:val="24"/>
          <w:lang w:val="es-ES"/>
        </w:rPr>
        <w:t xml:space="preserve">Finalmente, </w:t>
      </w:r>
      <w:r w:rsidR="001E2C22" w:rsidRPr="009D617C">
        <w:rPr>
          <w:rFonts w:ascii="Tahoma" w:eastAsia="Tahoma" w:hAnsi="Tahoma" w:cs="Tahoma"/>
          <w:color w:val="000000" w:themeColor="text1"/>
          <w:sz w:val="24"/>
          <w:szCs w:val="24"/>
          <w:lang w:val="es-ES"/>
        </w:rPr>
        <w:t>también</w:t>
      </w:r>
      <w:r w:rsidR="00B517E5" w:rsidRPr="009D617C">
        <w:rPr>
          <w:rFonts w:ascii="Tahoma" w:eastAsia="Tahoma" w:hAnsi="Tahoma" w:cs="Tahoma"/>
          <w:color w:val="000000" w:themeColor="text1"/>
          <w:sz w:val="24"/>
          <w:szCs w:val="24"/>
          <w:lang w:val="es-ES"/>
        </w:rPr>
        <w:t xml:space="preserve"> se confirmará la devolución de </w:t>
      </w:r>
      <w:r w:rsidR="00B517E5" w:rsidRPr="009D617C">
        <w:rPr>
          <w:rFonts w:ascii="Tahoma" w:hAnsi="Tahoma" w:cs="Tahoma"/>
          <w:sz w:val="24"/>
          <w:szCs w:val="24"/>
        </w:rPr>
        <w:t xml:space="preserve">las cuotas de administración, los valores utilizados en seguros previsionales y garantía de pensión mínima, </w:t>
      </w:r>
      <w:r w:rsidR="00B517E5" w:rsidRPr="009D617C">
        <w:rPr>
          <w:rStyle w:val="normaltextrun"/>
          <w:rFonts w:ascii="Tahoma" w:hAnsi="Tahoma" w:cs="Tahoma"/>
          <w:color w:val="000000"/>
          <w:sz w:val="24"/>
          <w:szCs w:val="24"/>
          <w:shd w:val="clear" w:color="auto" w:fill="FFFFFF"/>
          <w:lang w:val="es-ES"/>
        </w:rPr>
        <w:t>pues estos conceptos, desde el nacimiento del acto ineficaz, debieron ingresar al régimen de prima media con prestación definida administrado por Colpensiones</w:t>
      </w:r>
      <w:r w:rsidR="00B517E5" w:rsidRPr="009D617C">
        <w:rPr>
          <w:rStyle w:val="normaltextrun"/>
          <w:rFonts w:ascii="Tahoma" w:hAnsi="Tahoma" w:cs="Tahoma"/>
          <w:color w:val="000000"/>
          <w:sz w:val="24"/>
          <w:szCs w:val="24"/>
          <w:shd w:val="clear" w:color="auto" w:fill="FFFFFF"/>
        </w:rPr>
        <w:t>, de conformidad con las sentencias SL1421 de 2019, SL 2611 de 2020 y SL 2819 de 2022, previamente citadas.</w:t>
      </w:r>
    </w:p>
    <w:p w14:paraId="44DA4812" w14:textId="050BC3F8" w:rsidR="00B517E5" w:rsidRPr="009D617C" w:rsidRDefault="00B517E5" w:rsidP="009D617C">
      <w:pPr>
        <w:spacing w:after="0" w:line="276" w:lineRule="auto"/>
        <w:ind w:firstLine="708"/>
        <w:jc w:val="both"/>
        <w:rPr>
          <w:rFonts w:ascii="Tahoma" w:eastAsia="Tahoma" w:hAnsi="Tahoma" w:cs="Tahoma"/>
          <w:color w:val="000000" w:themeColor="text1"/>
          <w:sz w:val="24"/>
          <w:szCs w:val="24"/>
          <w:lang w:val="es-ES"/>
        </w:rPr>
      </w:pPr>
    </w:p>
    <w:p w14:paraId="2F69A403" w14:textId="556FBDFB" w:rsidR="00B517E5" w:rsidRPr="009D617C" w:rsidRDefault="00B517E5" w:rsidP="009D617C">
      <w:pPr>
        <w:spacing w:after="0" w:line="276" w:lineRule="auto"/>
        <w:ind w:firstLine="708"/>
        <w:jc w:val="both"/>
        <w:rPr>
          <w:rFonts w:ascii="Tahoma" w:eastAsia="Tahoma" w:hAnsi="Tahoma" w:cs="Tahoma"/>
          <w:color w:val="000000" w:themeColor="text1"/>
          <w:sz w:val="24"/>
          <w:szCs w:val="24"/>
          <w:lang w:val="es-ES"/>
        </w:rPr>
      </w:pPr>
      <w:r w:rsidRPr="009D617C">
        <w:rPr>
          <w:rFonts w:ascii="Tahoma" w:eastAsia="Tahoma" w:hAnsi="Tahoma" w:cs="Tahoma"/>
          <w:color w:val="000000" w:themeColor="text1"/>
          <w:sz w:val="24"/>
          <w:szCs w:val="24"/>
          <w:lang w:val="es-ES"/>
        </w:rPr>
        <w:t xml:space="preserve">Ahora bien, teniendo en cuenta que la ineficacia del traslado supone que las cosas vuelvan al estado en que se encontraban antes del acto ineficaz, la demandante tenía derecho a retornar al RPM conservando su calidad de beneficiaria del régimen de transición por edad, pues a la fecha de entrada en vigencia de la Ley 100 de 1993, era mayor de 35 años. </w:t>
      </w:r>
    </w:p>
    <w:p w14:paraId="3AD83680" w14:textId="13AFB10F" w:rsidR="00B517E5" w:rsidRPr="009D617C" w:rsidRDefault="00B517E5" w:rsidP="009D617C">
      <w:pPr>
        <w:spacing w:after="0" w:line="276" w:lineRule="auto"/>
        <w:ind w:firstLine="708"/>
        <w:jc w:val="both"/>
        <w:rPr>
          <w:rFonts w:ascii="Tahoma" w:eastAsia="Tahoma" w:hAnsi="Tahoma" w:cs="Tahoma"/>
          <w:color w:val="000000" w:themeColor="text1"/>
          <w:sz w:val="24"/>
          <w:szCs w:val="24"/>
          <w:lang w:val="es-ES"/>
        </w:rPr>
      </w:pPr>
    </w:p>
    <w:p w14:paraId="00110B46" w14:textId="77777777" w:rsidR="00245209" w:rsidRPr="009D617C" w:rsidRDefault="00B517E5" w:rsidP="009D617C">
      <w:pPr>
        <w:spacing w:after="0" w:line="276" w:lineRule="auto"/>
        <w:ind w:firstLine="708"/>
        <w:jc w:val="both"/>
        <w:rPr>
          <w:rFonts w:ascii="Tahoma" w:eastAsia="Tahoma" w:hAnsi="Tahoma" w:cs="Tahoma"/>
          <w:color w:val="000000" w:themeColor="text1"/>
          <w:sz w:val="24"/>
          <w:szCs w:val="24"/>
          <w:lang w:val="es-ES"/>
        </w:rPr>
      </w:pPr>
      <w:r w:rsidRPr="009D617C">
        <w:rPr>
          <w:rFonts w:ascii="Tahoma" w:eastAsia="Tahoma" w:hAnsi="Tahoma" w:cs="Tahoma"/>
          <w:color w:val="000000" w:themeColor="text1"/>
          <w:sz w:val="24"/>
          <w:szCs w:val="24"/>
          <w:lang w:val="es-ES"/>
        </w:rPr>
        <w:t xml:space="preserve">Al conservar el régimen de transición, la actora tenía derecho a que su prestación económica se le reconociera con los requisitos y el monto </w:t>
      </w:r>
      <w:r w:rsidR="00EA2FBA" w:rsidRPr="009D617C">
        <w:rPr>
          <w:rFonts w:ascii="Tahoma" w:eastAsia="Tahoma" w:hAnsi="Tahoma" w:cs="Tahoma"/>
          <w:color w:val="000000" w:themeColor="text1"/>
          <w:sz w:val="24"/>
          <w:szCs w:val="24"/>
          <w:lang w:val="es-ES"/>
        </w:rPr>
        <w:t>(</w:t>
      </w:r>
      <w:r w:rsidRPr="009D617C">
        <w:rPr>
          <w:rFonts w:ascii="Tahoma" w:eastAsia="Tahoma" w:hAnsi="Tahoma" w:cs="Tahoma"/>
          <w:color w:val="000000" w:themeColor="text1"/>
          <w:sz w:val="24"/>
          <w:szCs w:val="24"/>
          <w:lang w:val="es-ES"/>
        </w:rPr>
        <w:t>entendido como tasa de reemplazo</w:t>
      </w:r>
      <w:r w:rsidR="00EA2FBA" w:rsidRPr="009D617C">
        <w:rPr>
          <w:rFonts w:ascii="Tahoma" w:eastAsia="Tahoma" w:hAnsi="Tahoma" w:cs="Tahoma"/>
          <w:color w:val="000000" w:themeColor="text1"/>
          <w:sz w:val="24"/>
          <w:szCs w:val="24"/>
          <w:lang w:val="es-ES"/>
        </w:rPr>
        <w:t>)</w:t>
      </w:r>
      <w:r w:rsidRPr="009D617C">
        <w:rPr>
          <w:rFonts w:ascii="Tahoma" w:eastAsia="Tahoma" w:hAnsi="Tahoma" w:cs="Tahoma"/>
          <w:color w:val="000000" w:themeColor="text1"/>
          <w:sz w:val="24"/>
          <w:szCs w:val="24"/>
          <w:lang w:val="es-ES"/>
        </w:rPr>
        <w:t xml:space="preserve"> correspondiente al régimen al cual se encontraba afiliada antes de la Ley 100 de 1993</w:t>
      </w:r>
      <w:r w:rsidR="00EA2FBA" w:rsidRPr="009D617C">
        <w:rPr>
          <w:rFonts w:ascii="Tahoma" w:eastAsia="Tahoma" w:hAnsi="Tahoma" w:cs="Tahoma"/>
          <w:color w:val="000000" w:themeColor="text1"/>
          <w:sz w:val="24"/>
          <w:szCs w:val="24"/>
          <w:lang w:val="es-ES"/>
        </w:rPr>
        <w:t xml:space="preserve">, que en este caso no era otro distinto a la Ley 71 de 1988, como bien se decidió en primera instancia. </w:t>
      </w:r>
    </w:p>
    <w:p w14:paraId="3D397210" w14:textId="24951B84" w:rsidR="00245209" w:rsidRPr="009D617C" w:rsidRDefault="00245209" w:rsidP="009D617C">
      <w:pPr>
        <w:spacing w:after="0" w:line="276" w:lineRule="auto"/>
        <w:ind w:firstLine="708"/>
        <w:jc w:val="both"/>
        <w:rPr>
          <w:rFonts w:ascii="Tahoma" w:eastAsia="Tahoma" w:hAnsi="Tahoma" w:cs="Tahoma"/>
          <w:color w:val="000000" w:themeColor="text1"/>
          <w:sz w:val="24"/>
          <w:szCs w:val="24"/>
          <w:lang w:val="es-ES"/>
        </w:rPr>
      </w:pPr>
    </w:p>
    <w:p w14:paraId="074D5632" w14:textId="7D6B29CD" w:rsidR="006345D8" w:rsidRPr="009D617C" w:rsidRDefault="006345D8" w:rsidP="009D617C">
      <w:pPr>
        <w:spacing w:after="0" w:line="276" w:lineRule="auto"/>
        <w:ind w:firstLine="708"/>
        <w:jc w:val="both"/>
        <w:rPr>
          <w:rFonts w:ascii="Tahoma" w:eastAsia="Tahoma" w:hAnsi="Tahoma" w:cs="Tahoma"/>
          <w:color w:val="000000" w:themeColor="text1"/>
          <w:sz w:val="24"/>
          <w:szCs w:val="24"/>
          <w:lang w:val="es-ES"/>
        </w:rPr>
      </w:pPr>
      <w:r w:rsidRPr="009D617C">
        <w:rPr>
          <w:rFonts w:ascii="Tahoma" w:eastAsia="Tahoma" w:hAnsi="Tahoma" w:cs="Tahoma"/>
          <w:color w:val="000000" w:themeColor="text1"/>
          <w:sz w:val="24"/>
          <w:szCs w:val="24"/>
          <w:lang w:val="es-ES"/>
        </w:rPr>
        <w:t xml:space="preserve">Respecto del IBL, acierta la falladora de primera instancia al derivarlo del promedio de los últimos </w:t>
      </w:r>
      <w:r w:rsidR="00025978" w:rsidRPr="009D617C">
        <w:rPr>
          <w:rFonts w:ascii="Tahoma" w:eastAsia="Tahoma" w:hAnsi="Tahoma" w:cs="Tahoma"/>
          <w:color w:val="000000" w:themeColor="text1"/>
          <w:sz w:val="24"/>
          <w:szCs w:val="24"/>
          <w:lang w:val="es-ES"/>
        </w:rPr>
        <w:t xml:space="preserve">diez (10) años de cotizaciones, como indica el artículo 21 de la Ley 100 de 1993, dado que no era posible liquidarlo con toda la vida laboral, pues la actora tiene menos de 1250 semanas cotizadas. Para la liquidación del IBL, se tomó en cuenta la historia laboral visible en el folio </w:t>
      </w:r>
      <w:r w:rsidR="3EB21020" w:rsidRPr="009D617C">
        <w:rPr>
          <w:rFonts w:ascii="Tahoma" w:eastAsia="Tahoma" w:hAnsi="Tahoma" w:cs="Tahoma"/>
          <w:color w:val="000000" w:themeColor="text1"/>
          <w:sz w:val="24"/>
          <w:szCs w:val="24"/>
          <w:lang w:val="es-ES"/>
        </w:rPr>
        <w:t>626</w:t>
      </w:r>
      <w:r w:rsidR="00025978" w:rsidRPr="009D617C">
        <w:rPr>
          <w:rFonts w:ascii="Tahoma" w:eastAsia="Tahoma" w:hAnsi="Tahoma" w:cs="Tahoma"/>
          <w:color w:val="000000" w:themeColor="text1"/>
          <w:sz w:val="24"/>
          <w:szCs w:val="24"/>
          <w:lang w:val="es-ES"/>
        </w:rPr>
        <w:t xml:space="preserve"> del archivo 16,</w:t>
      </w:r>
      <w:r w:rsidR="1370BDA0" w:rsidRPr="009D617C">
        <w:rPr>
          <w:rFonts w:ascii="Tahoma" w:eastAsia="Tahoma" w:hAnsi="Tahoma" w:cs="Tahoma"/>
          <w:color w:val="000000" w:themeColor="text1"/>
          <w:sz w:val="24"/>
          <w:szCs w:val="24"/>
          <w:lang w:val="es-ES"/>
        </w:rPr>
        <w:t xml:space="preserve"> que data del 09 de diciembre de 2019,</w:t>
      </w:r>
      <w:r w:rsidR="00025978" w:rsidRPr="009D617C">
        <w:rPr>
          <w:rFonts w:ascii="Tahoma" w:eastAsia="Tahoma" w:hAnsi="Tahoma" w:cs="Tahoma"/>
          <w:color w:val="000000" w:themeColor="text1"/>
          <w:sz w:val="24"/>
          <w:szCs w:val="24"/>
          <w:lang w:val="es-ES"/>
        </w:rPr>
        <w:t xml:space="preserve"> tomando como base el IBC de lo</w:t>
      </w:r>
      <w:r w:rsidR="404DE081" w:rsidRPr="009D617C">
        <w:rPr>
          <w:rFonts w:ascii="Tahoma" w:eastAsia="Tahoma" w:hAnsi="Tahoma" w:cs="Tahoma"/>
          <w:color w:val="000000" w:themeColor="text1"/>
          <w:sz w:val="24"/>
          <w:szCs w:val="24"/>
          <w:lang w:val="es-ES"/>
        </w:rPr>
        <w:t>s</w:t>
      </w:r>
      <w:r w:rsidR="00025978" w:rsidRPr="009D617C">
        <w:rPr>
          <w:rFonts w:ascii="Tahoma" w:eastAsia="Tahoma" w:hAnsi="Tahoma" w:cs="Tahoma"/>
          <w:color w:val="000000" w:themeColor="text1"/>
          <w:sz w:val="24"/>
          <w:szCs w:val="24"/>
          <w:lang w:val="es-ES"/>
        </w:rPr>
        <w:t xml:space="preserve"> últimos diez (10) años de cotizaciones, lo cual deriva en un IBL de</w:t>
      </w:r>
      <w:r w:rsidR="72C33038" w:rsidRPr="009D617C">
        <w:rPr>
          <w:rFonts w:ascii="Tahoma" w:eastAsia="Tahoma" w:hAnsi="Tahoma" w:cs="Tahoma"/>
          <w:color w:val="000000" w:themeColor="text1"/>
          <w:sz w:val="24"/>
          <w:szCs w:val="24"/>
          <w:lang w:val="es-ES"/>
        </w:rPr>
        <w:t xml:space="preserve"> $2.882.567</w:t>
      </w:r>
      <w:r w:rsidR="00025978" w:rsidRPr="009D617C">
        <w:rPr>
          <w:rFonts w:ascii="Tahoma" w:eastAsia="Tahoma" w:hAnsi="Tahoma" w:cs="Tahoma"/>
          <w:color w:val="000000" w:themeColor="text1"/>
          <w:sz w:val="24"/>
          <w:szCs w:val="24"/>
          <w:lang w:val="es-ES"/>
        </w:rPr>
        <w:t xml:space="preserve">, al que, aplicada una tasa de reemplazo del 75%, resulta en una primera mesada de </w:t>
      </w:r>
      <w:r w:rsidR="65B29055" w:rsidRPr="009D617C">
        <w:rPr>
          <w:rFonts w:ascii="Tahoma" w:eastAsia="Tahoma" w:hAnsi="Tahoma" w:cs="Tahoma"/>
          <w:color w:val="000000" w:themeColor="text1"/>
          <w:sz w:val="24"/>
          <w:szCs w:val="24"/>
          <w:lang w:val="es-ES"/>
        </w:rPr>
        <w:t>$2.161.925,</w:t>
      </w:r>
      <w:r w:rsidR="00025978" w:rsidRPr="009D617C">
        <w:rPr>
          <w:rFonts w:ascii="Tahoma" w:eastAsia="Tahoma" w:hAnsi="Tahoma" w:cs="Tahoma"/>
          <w:color w:val="000000" w:themeColor="text1"/>
          <w:sz w:val="24"/>
          <w:szCs w:val="24"/>
          <w:lang w:val="es-ES"/>
        </w:rPr>
        <w:t xml:space="preserve"> </w:t>
      </w:r>
      <w:r w:rsidR="21CEA425" w:rsidRPr="009D617C">
        <w:rPr>
          <w:rFonts w:ascii="Tahoma" w:eastAsia="Tahoma" w:hAnsi="Tahoma" w:cs="Tahoma"/>
          <w:color w:val="000000" w:themeColor="text1"/>
          <w:sz w:val="24"/>
          <w:szCs w:val="24"/>
          <w:lang w:val="es-ES"/>
        </w:rPr>
        <w:t>p</w:t>
      </w:r>
      <w:r w:rsidR="00025978" w:rsidRPr="009D617C">
        <w:rPr>
          <w:rFonts w:ascii="Tahoma" w:eastAsia="Tahoma" w:hAnsi="Tahoma" w:cs="Tahoma"/>
          <w:color w:val="000000" w:themeColor="text1"/>
          <w:sz w:val="24"/>
          <w:szCs w:val="24"/>
          <w:lang w:val="es-ES"/>
        </w:rPr>
        <w:t>ara el 2009</w:t>
      </w:r>
      <w:r w:rsidR="43937452" w:rsidRPr="009D617C">
        <w:rPr>
          <w:rFonts w:ascii="Tahoma" w:eastAsia="Tahoma" w:hAnsi="Tahoma" w:cs="Tahoma"/>
          <w:color w:val="000000" w:themeColor="text1"/>
          <w:sz w:val="24"/>
          <w:szCs w:val="24"/>
          <w:lang w:val="es-ES"/>
        </w:rPr>
        <w:t xml:space="preserve">, conforme a la siguiente liquidación. </w:t>
      </w:r>
    </w:p>
    <w:p w14:paraId="6E93B0BC" w14:textId="3B5A1963" w:rsidR="00025978" w:rsidRPr="009D617C" w:rsidRDefault="00025978" w:rsidP="002E3726">
      <w:pPr>
        <w:spacing w:after="0" w:line="240" w:lineRule="auto"/>
        <w:ind w:firstLine="708"/>
        <w:jc w:val="both"/>
        <w:rPr>
          <w:rFonts w:ascii="Tahoma" w:eastAsia="Tahoma" w:hAnsi="Tahoma" w:cs="Tahoma"/>
          <w:color w:val="000000" w:themeColor="text1"/>
          <w:sz w:val="24"/>
          <w:szCs w:val="24"/>
          <w:lang w:val="es-ES"/>
        </w:rPr>
      </w:pPr>
    </w:p>
    <w:tbl>
      <w:tblPr>
        <w:tblW w:w="5000" w:type="pct"/>
        <w:tblCellMar>
          <w:left w:w="70" w:type="dxa"/>
          <w:right w:w="70" w:type="dxa"/>
        </w:tblCellMar>
        <w:tblLook w:val="04A0" w:firstRow="1" w:lastRow="0" w:firstColumn="1" w:lastColumn="0" w:noHBand="0" w:noVBand="1"/>
      </w:tblPr>
      <w:tblGrid>
        <w:gridCol w:w="541"/>
        <w:gridCol w:w="478"/>
        <w:gridCol w:w="389"/>
        <w:gridCol w:w="543"/>
        <w:gridCol w:w="478"/>
        <w:gridCol w:w="389"/>
        <w:gridCol w:w="575"/>
        <w:gridCol w:w="1466"/>
        <w:gridCol w:w="862"/>
        <w:gridCol w:w="967"/>
        <w:gridCol w:w="701"/>
        <w:gridCol w:w="508"/>
        <w:gridCol w:w="1150"/>
      </w:tblGrid>
      <w:tr w:rsidR="00BB1131" w:rsidRPr="00BB1131" w14:paraId="13996D5F" w14:textId="77777777" w:rsidTr="00BB1131">
        <w:trPr>
          <w:trHeight w:val="345"/>
        </w:trPr>
        <w:tc>
          <w:tcPr>
            <w:tcW w:w="3686" w:type="pct"/>
            <w:gridSpan w:val="10"/>
            <w:tcBorders>
              <w:top w:val="single" w:sz="8" w:space="0" w:color="auto"/>
              <w:left w:val="single" w:sz="8" w:space="0" w:color="auto"/>
              <w:bottom w:val="single" w:sz="8" w:space="0" w:color="auto"/>
              <w:right w:val="nil"/>
            </w:tcBorders>
            <w:shd w:val="clear" w:color="auto" w:fill="DEEAF6" w:themeFill="accent5" w:themeFillTint="33"/>
            <w:noWrap/>
            <w:vAlign w:val="center"/>
            <w:hideMark/>
          </w:tcPr>
          <w:p w14:paraId="78DC51C5" w14:textId="77777777" w:rsidR="00BB1131" w:rsidRPr="00BB1131" w:rsidRDefault="00BB1131" w:rsidP="002E3726">
            <w:pPr>
              <w:spacing w:after="0" w:line="240" w:lineRule="auto"/>
              <w:jc w:val="center"/>
              <w:rPr>
                <w:rFonts w:ascii="Arial Narrow" w:eastAsia="Times New Roman" w:hAnsi="Arial Narrow" w:cs="Calibri"/>
                <w:b/>
                <w:bCs/>
                <w:sz w:val="18"/>
                <w:szCs w:val="18"/>
                <w:lang w:eastAsia="es-CO"/>
              </w:rPr>
            </w:pPr>
            <w:r w:rsidRPr="00BB1131">
              <w:rPr>
                <w:rFonts w:ascii="Arial Narrow" w:eastAsia="Times New Roman" w:hAnsi="Arial Narrow" w:cs="Calibri"/>
                <w:b/>
                <w:bCs/>
                <w:sz w:val="18"/>
                <w:szCs w:val="18"/>
                <w:lang w:eastAsia="es-CO"/>
              </w:rPr>
              <w:t>LIQUIDACIÓN DEL IBL PENSIONAL PROMEDIO ÚLTIMOS 10 AÑOS</w:t>
            </w:r>
          </w:p>
        </w:tc>
        <w:tc>
          <w:tcPr>
            <w:tcW w:w="391" w:type="pct"/>
            <w:tcBorders>
              <w:top w:val="single" w:sz="8" w:space="0" w:color="auto"/>
              <w:left w:val="nil"/>
              <w:bottom w:val="single" w:sz="8" w:space="0" w:color="auto"/>
              <w:right w:val="single" w:sz="8" w:space="0" w:color="auto"/>
            </w:tcBorders>
            <w:shd w:val="clear" w:color="auto" w:fill="DEEAF6" w:themeFill="accent5" w:themeFillTint="33"/>
            <w:noWrap/>
            <w:vAlign w:val="center"/>
            <w:hideMark/>
          </w:tcPr>
          <w:p w14:paraId="3739F385" w14:textId="77777777" w:rsidR="00BB1131" w:rsidRPr="00BB1131" w:rsidRDefault="00BB1131" w:rsidP="002E3726">
            <w:pPr>
              <w:spacing w:after="0" w:line="240" w:lineRule="auto"/>
              <w:jc w:val="center"/>
              <w:rPr>
                <w:rFonts w:ascii="Arial Narrow" w:eastAsia="Times New Roman" w:hAnsi="Arial Narrow" w:cs="Calibri"/>
                <w:b/>
                <w:bCs/>
                <w:sz w:val="18"/>
                <w:szCs w:val="18"/>
                <w:lang w:eastAsia="es-CO"/>
              </w:rPr>
            </w:pPr>
            <w:r w:rsidRPr="00BB1131">
              <w:rPr>
                <w:rFonts w:ascii="Arial Narrow" w:eastAsia="Times New Roman" w:hAnsi="Arial Narrow" w:cs="Calibri"/>
                <w:b/>
                <w:bCs/>
                <w:sz w:val="18"/>
                <w:szCs w:val="18"/>
                <w:lang w:eastAsia="es-CO"/>
              </w:rPr>
              <w:t>AÑO</w:t>
            </w:r>
          </w:p>
        </w:tc>
        <w:tc>
          <w:tcPr>
            <w:tcW w:w="284" w:type="pct"/>
            <w:tcBorders>
              <w:top w:val="single" w:sz="8" w:space="0" w:color="auto"/>
              <w:left w:val="nil"/>
              <w:bottom w:val="single" w:sz="8" w:space="0" w:color="auto"/>
              <w:right w:val="single" w:sz="8" w:space="0" w:color="auto"/>
            </w:tcBorders>
            <w:shd w:val="clear" w:color="auto" w:fill="DEEAF6" w:themeFill="accent5" w:themeFillTint="33"/>
            <w:noWrap/>
            <w:vAlign w:val="center"/>
            <w:hideMark/>
          </w:tcPr>
          <w:p w14:paraId="45400005" w14:textId="77777777" w:rsidR="00BB1131" w:rsidRPr="00BB1131" w:rsidRDefault="00BB1131" w:rsidP="002E3726">
            <w:pPr>
              <w:spacing w:after="0" w:line="240" w:lineRule="auto"/>
              <w:jc w:val="center"/>
              <w:rPr>
                <w:rFonts w:ascii="Arial Narrow" w:eastAsia="Times New Roman" w:hAnsi="Arial Narrow" w:cs="Calibri"/>
                <w:b/>
                <w:bCs/>
                <w:sz w:val="18"/>
                <w:szCs w:val="18"/>
                <w:lang w:eastAsia="es-CO"/>
              </w:rPr>
            </w:pPr>
            <w:r w:rsidRPr="00BB1131">
              <w:rPr>
                <w:rFonts w:ascii="Arial Narrow" w:eastAsia="Times New Roman" w:hAnsi="Arial Narrow" w:cs="Calibri"/>
                <w:b/>
                <w:bCs/>
                <w:sz w:val="18"/>
                <w:szCs w:val="18"/>
                <w:lang w:eastAsia="es-CO"/>
              </w:rPr>
              <w:t>Mes</w:t>
            </w:r>
          </w:p>
        </w:tc>
        <w:tc>
          <w:tcPr>
            <w:tcW w:w="639" w:type="pct"/>
            <w:tcBorders>
              <w:top w:val="single" w:sz="8" w:space="0" w:color="auto"/>
              <w:left w:val="nil"/>
              <w:bottom w:val="single" w:sz="8" w:space="0" w:color="auto"/>
              <w:right w:val="single" w:sz="8" w:space="0" w:color="auto"/>
            </w:tcBorders>
            <w:shd w:val="clear" w:color="auto" w:fill="DEEAF6" w:themeFill="accent5" w:themeFillTint="33"/>
            <w:noWrap/>
            <w:vAlign w:val="center"/>
            <w:hideMark/>
          </w:tcPr>
          <w:p w14:paraId="434D9D54" w14:textId="77777777" w:rsidR="00BB1131" w:rsidRPr="00BB1131" w:rsidRDefault="00BB1131" w:rsidP="002E3726">
            <w:pPr>
              <w:spacing w:after="0" w:line="240" w:lineRule="auto"/>
              <w:jc w:val="center"/>
              <w:rPr>
                <w:rFonts w:ascii="Arial Narrow" w:eastAsia="Times New Roman" w:hAnsi="Arial Narrow" w:cs="Calibri"/>
                <w:b/>
                <w:bCs/>
                <w:sz w:val="18"/>
                <w:szCs w:val="18"/>
                <w:lang w:eastAsia="es-CO"/>
              </w:rPr>
            </w:pPr>
            <w:r w:rsidRPr="00BB1131">
              <w:rPr>
                <w:rFonts w:ascii="Arial Narrow" w:eastAsia="Times New Roman" w:hAnsi="Arial Narrow" w:cs="Calibri"/>
                <w:b/>
                <w:bCs/>
                <w:sz w:val="18"/>
                <w:szCs w:val="18"/>
                <w:lang w:eastAsia="es-CO"/>
              </w:rPr>
              <w:t> </w:t>
            </w:r>
          </w:p>
        </w:tc>
      </w:tr>
      <w:tr w:rsidR="00BB1131" w:rsidRPr="00BB1131" w14:paraId="0AE1A916" w14:textId="77777777" w:rsidTr="00BB1131">
        <w:trPr>
          <w:trHeight w:val="465"/>
        </w:trPr>
        <w:tc>
          <w:tcPr>
            <w:tcW w:w="1580" w:type="pct"/>
            <w:gridSpan w:val="6"/>
            <w:tcBorders>
              <w:top w:val="single" w:sz="8" w:space="0" w:color="auto"/>
              <w:left w:val="single" w:sz="8" w:space="0" w:color="auto"/>
              <w:bottom w:val="single" w:sz="8" w:space="0" w:color="auto"/>
              <w:right w:val="nil"/>
            </w:tcBorders>
            <w:shd w:val="clear" w:color="auto" w:fill="DEEAF6" w:themeFill="accent5" w:themeFillTint="33"/>
            <w:noWrap/>
            <w:vAlign w:val="center"/>
            <w:hideMark/>
          </w:tcPr>
          <w:p w14:paraId="00057E6D" w14:textId="77777777" w:rsidR="00BB1131" w:rsidRPr="00BB1131" w:rsidRDefault="00BB1131" w:rsidP="002E3726">
            <w:pPr>
              <w:spacing w:after="0" w:line="240" w:lineRule="auto"/>
              <w:jc w:val="center"/>
              <w:rPr>
                <w:rFonts w:ascii="Arial Narrow" w:eastAsia="Times New Roman" w:hAnsi="Arial Narrow" w:cs="Calibri"/>
                <w:b/>
                <w:bCs/>
                <w:sz w:val="18"/>
                <w:szCs w:val="18"/>
                <w:lang w:eastAsia="es-CO"/>
              </w:rPr>
            </w:pPr>
            <w:r w:rsidRPr="00BB1131">
              <w:rPr>
                <w:rFonts w:ascii="Arial Narrow" w:eastAsia="Times New Roman" w:hAnsi="Arial Narrow" w:cs="Calibri"/>
                <w:b/>
                <w:bCs/>
                <w:sz w:val="18"/>
                <w:szCs w:val="18"/>
                <w:lang w:eastAsia="es-CO"/>
              </w:rPr>
              <w:t>PERIODOS DE COTIZACIÓN</w:t>
            </w:r>
          </w:p>
        </w:tc>
        <w:tc>
          <w:tcPr>
            <w:tcW w:w="2105" w:type="pct"/>
            <w:gridSpan w:val="4"/>
            <w:tcBorders>
              <w:top w:val="single" w:sz="8" w:space="0" w:color="auto"/>
              <w:left w:val="single" w:sz="8" w:space="0" w:color="auto"/>
              <w:bottom w:val="nil"/>
              <w:right w:val="single" w:sz="8" w:space="0" w:color="000000"/>
            </w:tcBorders>
            <w:shd w:val="clear" w:color="auto" w:fill="DEEAF6" w:themeFill="accent5" w:themeFillTint="33"/>
            <w:noWrap/>
            <w:vAlign w:val="bottom"/>
            <w:hideMark/>
          </w:tcPr>
          <w:p w14:paraId="6DCFD5D1" w14:textId="77777777" w:rsidR="00BB1131" w:rsidRPr="00BB1131" w:rsidRDefault="00BB1131" w:rsidP="002E3726">
            <w:pPr>
              <w:spacing w:after="0" w:line="240" w:lineRule="auto"/>
              <w:jc w:val="right"/>
              <w:rPr>
                <w:rFonts w:ascii="Arial Narrow" w:eastAsia="Times New Roman" w:hAnsi="Arial Narrow" w:cs="Calibri"/>
                <w:b/>
                <w:bCs/>
                <w:sz w:val="18"/>
                <w:szCs w:val="18"/>
                <w:lang w:eastAsia="es-CO"/>
              </w:rPr>
            </w:pPr>
            <w:r w:rsidRPr="00BB1131">
              <w:rPr>
                <w:rFonts w:ascii="Arial Narrow" w:eastAsia="Times New Roman" w:hAnsi="Arial Narrow" w:cs="Calibri"/>
                <w:b/>
                <w:bCs/>
                <w:sz w:val="18"/>
                <w:szCs w:val="18"/>
                <w:lang w:eastAsia="es-CO"/>
              </w:rPr>
              <w:t xml:space="preserve">FECHA DONDE SE </w:t>
            </w:r>
            <w:proofErr w:type="gramStart"/>
            <w:r w:rsidRPr="00BB1131">
              <w:rPr>
                <w:rFonts w:ascii="Arial Narrow" w:eastAsia="Times New Roman" w:hAnsi="Arial Narrow" w:cs="Calibri"/>
                <w:b/>
                <w:bCs/>
                <w:sz w:val="18"/>
                <w:szCs w:val="18"/>
                <w:lang w:eastAsia="es-CO"/>
              </w:rPr>
              <w:t>HIZO  LA</w:t>
            </w:r>
            <w:proofErr w:type="gramEnd"/>
            <w:r w:rsidRPr="00BB1131">
              <w:rPr>
                <w:rFonts w:ascii="Arial Narrow" w:eastAsia="Times New Roman" w:hAnsi="Arial Narrow" w:cs="Calibri"/>
                <w:b/>
                <w:bCs/>
                <w:sz w:val="18"/>
                <w:szCs w:val="18"/>
                <w:lang w:eastAsia="es-CO"/>
              </w:rPr>
              <w:t xml:space="preserve">  ÚLTIMA COTIZACIÓN :</w:t>
            </w:r>
          </w:p>
        </w:tc>
        <w:tc>
          <w:tcPr>
            <w:tcW w:w="391" w:type="pct"/>
            <w:tcBorders>
              <w:top w:val="nil"/>
              <w:left w:val="nil"/>
              <w:bottom w:val="single" w:sz="8" w:space="0" w:color="auto"/>
              <w:right w:val="single" w:sz="8" w:space="0" w:color="auto"/>
            </w:tcBorders>
            <w:shd w:val="clear" w:color="auto" w:fill="DEEAF6" w:themeFill="accent5" w:themeFillTint="33"/>
            <w:noWrap/>
            <w:vAlign w:val="center"/>
            <w:hideMark/>
          </w:tcPr>
          <w:p w14:paraId="594A91EF" w14:textId="77777777" w:rsidR="00BB1131" w:rsidRPr="00BB1131" w:rsidRDefault="00BB1131" w:rsidP="002E3726">
            <w:pPr>
              <w:spacing w:after="0" w:line="240" w:lineRule="auto"/>
              <w:jc w:val="center"/>
              <w:rPr>
                <w:rFonts w:ascii="Arial Narrow" w:eastAsia="Times New Roman" w:hAnsi="Arial Narrow" w:cs="Calibri"/>
                <w:b/>
                <w:bCs/>
                <w:sz w:val="18"/>
                <w:szCs w:val="18"/>
                <w:lang w:eastAsia="es-CO"/>
              </w:rPr>
            </w:pPr>
            <w:r w:rsidRPr="00BB1131">
              <w:rPr>
                <w:rFonts w:ascii="Arial Narrow" w:eastAsia="Times New Roman" w:hAnsi="Arial Narrow" w:cs="Calibri"/>
                <w:b/>
                <w:bCs/>
                <w:sz w:val="18"/>
                <w:szCs w:val="18"/>
                <w:lang w:eastAsia="es-CO"/>
              </w:rPr>
              <w:t>2009</w:t>
            </w:r>
          </w:p>
        </w:tc>
        <w:tc>
          <w:tcPr>
            <w:tcW w:w="284" w:type="pct"/>
            <w:tcBorders>
              <w:top w:val="nil"/>
              <w:left w:val="nil"/>
              <w:bottom w:val="single" w:sz="8" w:space="0" w:color="auto"/>
              <w:right w:val="single" w:sz="8" w:space="0" w:color="auto"/>
            </w:tcBorders>
            <w:shd w:val="clear" w:color="auto" w:fill="DEEAF6" w:themeFill="accent5" w:themeFillTint="33"/>
            <w:noWrap/>
            <w:vAlign w:val="center"/>
            <w:hideMark/>
          </w:tcPr>
          <w:p w14:paraId="1CCD71E4" w14:textId="77777777" w:rsidR="00BB1131" w:rsidRPr="00BB1131" w:rsidRDefault="00BB1131" w:rsidP="002E3726">
            <w:pPr>
              <w:spacing w:after="0" w:line="240" w:lineRule="auto"/>
              <w:jc w:val="center"/>
              <w:rPr>
                <w:rFonts w:ascii="Arial Narrow" w:eastAsia="Times New Roman" w:hAnsi="Arial Narrow" w:cs="Calibri"/>
                <w:b/>
                <w:bCs/>
                <w:sz w:val="18"/>
                <w:szCs w:val="18"/>
                <w:lang w:eastAsia="es-CO"/>
              </w:rPr>
            </w:pPr>
            <w:r w:rsidRPr="00BB1131">
              <w:rPr>
                <w:rFonts w:ascii="Arial Narrow" w:eastAsia="Times New Roman" w:hAnsi="Arial Narrow" w:cs="Calibri"/>
                <w:b/>
                <w:bCs/>
                <w:sz w:val="18"/>
                <w:szCs w:val="18"/>
                <w:lang w:eastAsia="es-CO"/>
              </w:rPr>
              <w:t>07</w:t>
            </w:r>
          </w:p>
        </w:tc>
        <w:tc>
          <w:tcPr>
            <w:tcW w:w="639" w:type="pct"/>
            <w:vMerge w:val="restart"/>
            <w:tcBorders>
              <w:top w:val="nil"/>
              <w:left w:val="nil"/>
              <w:bottom w:val="single" w:sz="8" w:space="0" w:color="000000"/>
              <w:right w:val="single" w:sz="8" w:space="0" w:color="auto"/>
            </w:tcBorders>
            <w:shd w:val="clear" w:color="auto" w:fill="DEEAF6" w:themeFill="accent5" w:themeFillTint="33"/>
            <w:vAlign w:val="center"/>
            <w:hideMark/>
          </w:tcPr>
          <w:p w14:paraId="1096F92B" w14:textId="77777777" w:rsidR="00BB1131" w:rsidRPr="00BB1131" w:rsidRDefault="00BB1131" w:rsidP="002E3726">
            <w:pPr>
              <w:spacing w:after="0" w:line="240" w:lineRule="auto"/>
              <w:jc w:val="center"/>
              <w:rPr>
                <w:rFonts w:ascii="Arial Narrow" w:eastAsia="Times New Roman" w:hAnsi="Arial Narrow" w:cs="Calibri"/>
                <w:b/>
                <w:bCs/>
                <w:sz w:val="18"/>
                <w:szCs w:val="18"/>
                <w:lang w:eastAsia="es-CO"/>
              </w:rPr>
            </w:pPr>
            <w:r w:rsidRPr="00BB1131">
              <w:rPr>
                <w:rFonts w:ascii="Arial Narrow" w:eastAsia="Times New Roman" w:hAnsi="Arial Narrow" w:cs="Calibri"/>
                <w:b/>
                <w:bCs/>
                <w:sz w:val="18"/>
                <w:szCs w:val="18"/>
                <w:lang w:eastAsia="es-CO"/>
              </w:rPr>
              <w:t>PROMEDIO SALARIAL</w:t>
            </w:r>
          </w:p>
        </w:tc>
      </w:tr>
      <w:tr w:rsidR="00BB1131" w:rsidRPr="00BB1131" w14:paraId="385029F7" w14:textId="77777777" w:rsidTr="00BB1131">
        <w:trPr>
          <w:trHeight w:val="465"/>
        </w:trPr>
        <w:tc>
          <w:tcPr>
            <w:tcW w:w="790" w:type="pct"/>
            <w:gridSpan w:val="3"/>
            <w:tcBorders>
              <w:top w:val="nil"/>
              <w:left w:val="single" w:sz="8" w:space="0" w:color="auto"/>
              <w:bottom w:val="single" w:sz="8" w:space="0" w:color="auto"/>
              <w:right w:val="single" w:sz="8" w:space="0" w:color="000000"/>
            </w:tcBorders>
            <w:shd w:val="clear" w:color="auto" w:fill="DEEAF6" w:themeFill="accent5" w:themeFillTint="33"/>
            <w:noWrap/>
            <w:vAlign w:val="center"/>
            <w:hideMark/>
          </w:tcPr>
          <w:p w14:paraId="0E2068E4" w14:textId="77777777" w:rsidR="00BB1131" w:rsidRPr="00BB1131" w:rsidRDefault="00BB1131" w:rsidP="002E3726">
            <w:pPr>
              <w:spacing w:after="0" w:line="240" w:lineRule="auto"/>
              <w:jc w:val="center"/>
              <w:rPr>
                <w:rFonts w:ascii="Arial Narrow" w:eastAsia="Times New Roman" w:hAnsi="Arial Narrow" w:cs="Calibri"/>
                <w:b/>
                <w:bCs/>
                <w:sz w:val="18"/>
                <w:szCs w:val="18"/>
                <w:lang w:eastAsia="es-CO"/>
              </w:rPr>
            </w:pPr>
            <w:r w:rsidRPr="00BB1131">
              <w:rPr>
                <w:rFonts w:ascii="Arial Narrow" w:eastAsia="Times New Roman" w:hAnsi="Arial Narrow" w:cs="Calibri"/>
                <w:b/>
                <w:bCs/>
                <w:sz w:val="18"/>
                <w:szCs w:val="18"/>
                <w:lang w:eastAsia="es-CO"/>
              </w:rPr>
              <w:t>DESDE</w:t>
            </w:r>
          </w:p>
        </w:tc>
        <w:tc>
          <w:tcPr>
            <w:tcW w:w="790" w:type="pct"/>
            <w:gridSpan w:val="3"/>
            <w:tcBorders>
              <w:top w:val="nil"/>
              <w:left w:val="nil"/>
              <w:bottom w:val="single" w:sz="8" w:space="0" w:color="auto"/>
              <w:right w:val="single" w:sz="8" w:space="0" w:color="000000"/>
            </w:tcBorders>
            <w:shd w:val="clear" w:color="auto" w:fill="DEEAF6" w:themeFill="accent5" w:themeFillTint="33"/>
            <w:noWrap/>
            <w:vAlign w:val="center"/>
            <w:hideMark/>
          </w:tcPr>
          <w:p w14:paraId="0C64B9A4" w14:textId="77777777" w:rsidR="00BB1131" w:rsidRPr="00BB1131" w:rsidRDefault="00BB1131" w:rsidP="002E3726">
            <w:pPr>
              <w:spacing w:after="0" w:line="240" w:lineRule="auto"/>
              <w:jc w:val="center"/>
              <w:rPr>
                <w:rFonts w:ascii="Arial Narrow" w:eastAsia="Times New Roman" w:hAnsi="Arial Narrow" w:cs="Calibri"/>
                <w:b/>
                <w:bCs/>
                <w:sz w:val="18"/>
                <w:szCs w:val="18"/>
                <w:lang w:eastAsia="es-CO"/>
              </w:rPr>
            </w:pPr>
            <w:r w:rsidRPr="00BB1131">
              <w:rPr>
                <w:rFonts w:ascii="Arial Narrow" w:eastAsia="Times New Roman" w:hAnsi="Arial Narrow" w:cs="Calibri"/>
                <w:b/>
                <w:bCs/>
                <w:sz w:val="18"/>
                <w:szCs w:val="18"/>
                <w:lang w:eastAsia="es-CO"/>
              </w:rPr>
              <w:t>HASTA</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0F326EA5" w14:textId="77777777" w:rsidR="00BB1131" w:rsidRPr="00BB1131" w:rsidRDefault="00BB1131" w:rsidP="002E3726">
            <w:pPr>
              <w:spacing w:after="0" w:line="240" w:lineRule="auto"/>
              <w:jc w:val="center"/>
              <w:rPr>
                <w:rFonts w:ascii="Arial Narrow" w:eastAsia="Times New Roman" w:hAnsi="Arial Narrow" w:cs="Calibri"/>
                <w:b/>
                <w:bCs/>
                <w:sz w:val="18"/>
                <w:szCs w:val="18"/>
                <w:lang w:eastAsia="es-CO"/>
              </w:rPr>
            </w:pPr>
            <w:r w:rsidRPr="00BB1131">
              <w:rPr>
                <w:rFonts w:ascii="Arial Narrow" w:eastAsia="Times New Roman" w:hAnsi="Arial Narrow" w:cs="Calibri"/>
                <w:b/>
                <w:bCs/>
                <w:sz w:val="18"/>
                <w:szCs w:val="18"/>
                <w:lang w:eastAsia="es-CO"/>
              </w:rPr>
              <w:t># Días</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CCB6DE9" w14:textId="77777777" w:rsidR="00BB1131" w:rsidRPr="00BB1131" w:rsidRDefault="00BB1131" w:rsidP="002E3726">
            <w:pPr>
              <w:spacing w:after="0" w:line="240" w:lineRule="auto"/>
              <w:jc w:val="center"/>
              <w:rPr>
                <w:rFonts w:ascii="Arial Narrow" w:eastAsia="Times New Roman" w:hAnsi="Arial Narrow" w:cs="Calibri"/>
                <w:b/>
                <w:bCs/>
                <w:sz w:val="18"/>
                <w:szCs w:val="18"/>
                <w:lang w:eastAsia="es-CO"/>
              </w:rPr>
            </w:pPr>
            <w:r w:rsidRPr="00BB1131">
              <w:rPr>
                <w:rFonts w:ascii="Arial Narrow" w:eastAsia="Times New Roman" w:hAnsi="Arial Narrow" w:cs="Calibri"/>
                <w:b/>
                <w:bCs/>
                <w:sz w:val="18"/>
                <w:szCs w:val="18"/>
                <w:lang w:eastAsia="es-CO"/>
              </w:rPr>
              <w:t>INGRESO BASE DE COTIZACIÓN</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43443F70" w14:textId="77777777" w:rsidR="00BB1131" w:rsidRPr="00BB1131" w:rsidRDefault="00BB1131" w:rsidP="002E3726">
            <w:pPr>
              <w:spacing w:after="0" w:line="240" w:lineRule="auto"/>
              <w:jc w:val="center"/>
              <w:rPr>
                <w:rFonts w:ascii="Arial Narrow" w:eastAsia="Times New Roman" w:hAnsi="Arial Narrow" w:cs="Calibri"/>
                <w:b/>
                <w:bCs/>
                <w:sz w:val="18"/>
                <w:szCs w:val="18"/>
                <w:lang w:eastAsia="es-CO"/>
              </w:rPr>
            </w:pPr>
            <w:r w:rsidRPr="00BB1131">
              <w:rPr>
                <w:rFonts w:ascii="Arial Narrow" w:eastAsia="Times New Roman" w:hAnsi="Arial Narrow" w:cs="Calibri"/>
                <w:b/>
                <w:bCs/>
                <w:sz w:val="18"/>
                <w:szCs w:val="18"/>
                <w:lang w:eastAsia="es-CO"/>
              </w:rPr>
              <w:t>IPC FINAL</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2C428394" w14:textId="77777777" w:rsidR="00BB1131" w:rsidRPr="00BB1131" w:rsidRDefault="00BB1131" w:rsidP="002E3726">
            <w:pPr>
              <w:spacing w:after="0" w:line="240" w:lineRule="auto"/>
              <w:jc w:val="center"/>
              <w:rPr>
                <w:rFonts w:ascii="Arial Narrow" w:eastAsia="Times New Roman" w:hAnsi="Arial Narrow" w:cs="Calibri"/>
                <w:b/>
                <w:bCs/>
                <w:sz w:val="18"/>
                <w:szCs w:val="18"/>
                <w:lang w:eastAsia="es-CO"/>
              </w:rPr>
            </w:pPr>
            <w:r w:rsidRPr="00BB1131">
              <w:rPr>
                <w:rFonts w:ascii="Arial Narrow" w:eastAsia="Times New Roman" w:hAnsi="Arial Narrow" w:cs="Calibri"/>
                <w:b/>
                <w:bCs/>
                <w:sz w:val="18"/>
                <w:szCs w:val="18"/>
                <w:lang w:eastAsia="es-CO"/>
              </w:rPr>
              <w:t>IPC INICIAL</w:t>
            </w:r>
          </w:p>
        </w:tc>
        <w:tc>
          <w:tcPr>
            <w:tcW w:w="675" w:type="pct"/>
            <w:gridSpan w:val="2"/>
            <w:vMerge w:val="restart"/>
            <w:tcBorders>
              <w:top w:val="single" w:sz="4" w:space="0" w:color="auto"/>
              <w:left w:val="single" w:sz="4" w:space="0" w:color="auto"/>
              <w:bottom w:val="single" w:sz="4" w:space="0" w:color="000000"/>
              <w:right w:val="single" w:sz="4" w:space="0" w:color="000000"/>
            </w:tcBorders>
            <w:shd w:val="clear" w:color="auto" w:fill="DEEAF6" w:themeFill="accent5" w:themeFillTint="33"/>
            <w:vAlign w:val="center"/>
            <w:hideMark/>
          </w:tcPr>
          <w:p w14:paraId="0EBEA115" w14:textId="49E15981" w:rsidR="00BB1131" w:rsidRPr="00BB1131" w:rsidRDefault="00BB1131" w:rsidP="002E3726">
            <w:pPr>
              <w:spacing w:after="0" w:line="240" w:lineRule="auto"/>
              <w:jc w:val="center"/>
              <w:rPr>
                <w:rFonts w:ascii="Arial Narrow" w:eastAsia="Times New Roman" w:hAnsi="Arial Narrow" w:cs="Calibri"/>
                <w:b/>
                <w:bCs/>
                <w:sz w:val="18"/>
                <w:szCs w:val="18"/>
                <w:lang w:eastAsia="es-CO"/>
              </w:rPr>
            </w:pPr>
            <w:r w:rsidRPr="00BB1131">
              <w:rPr>
                <w:rFonts w:ascii="Arial Narrow" w:eastAsia="Times New Roman" w:hAnsi="Arial Narrow" w:cs="Calibri"/>
                <w:b/>
                <w:bCs/>
                <w:sz w:val="18"/>
                <w:szCs w:val="18"/>
                <w:lang w:eastAsia="es-CO"/>
              </w:rPr>
              <w:t xml:space="preserve">INGRESO MENSUAL ACTUALIZADO </w:t>
            </w:r>
            <w:r w:rsidR="00BB72AC">
              <w:rPr>
                <w:rFonts w:ascii="Arial Narrow" w:eastAsia="Times New Roman" w:hAnsi="Arial Narrow" w:cs="Calibri"/>
                <w:b/>
                <w:bCs/>
                <w:sz w:val="18"/>
                <w:szCs w:val="18"/>
                <w:lang w:eastAsia="es-CO"/>
              </w:rPr>
              <w:t>O</w:t>
            </w:r>
            <w:r w:rsidRPr="00BB1131">
              <w:rPr>
                <w:rFonts w:ascii="Arial Narrow" w:eastAsia="Times New Roman" w:hAnsi="Arial Narrow" w:cs="Calibri"/>
                <w:b/>
                <w:bCs/>
                <w:sz w:val="18"/>
                <w:szCs w:val="18"/>
                <w:lang w:eastAsia="es-CO"/>
              </w:rPr>
              <w:t xml:space="preserve"> INDEXADO</w:t>
            </w:r>
          </w:p>
        </w:tc>
        <w:tc>
          <w:tcPr>
            <w:tcW w:w="639" w:type="pct"/>
            <w:vMerge/>
            <w:tcBorders>
              <w:top w:val="nil"/>
              <w:left w:val="nil"/>
              <w:bottom w:val="single" w:sz="8" w:space="0" w:color="000000"/>
              <w:right w:val="single" w:sz="8" w:space="0" w:color="auto"/>
            </w:tcBorders>
            <w:shd w:val="clear" w:color="auto" w:fill="DEEAF6" w:themeFill="accent5" w:themeFillTint="33"/>
            <w:vAlign w:val="center"/>
            <w:hideMark/>
          </w:tcPr>
          <w:p w14:paraId="42364DB6" w14:textId="77777777" w:rsidR="00BB1131" w:rsidRPr="00BB1131" w:rsidRDefault="00BB1131" w:rsidP="002E3726">
            <w:pPr>
              <w:spacing w:after="0" w:line="240" w:lineRule="auto"/>
              <w:rPr>
                <w:rFonts w:ascii="Arial Narrow" w:eastAsia="Times New Roman" w:hAnsi="Arial Narrow" w:cs="Calibri"/>
                <w:b/>
                <w:bCs/>
                <w:sz w:val="18"/>
                <w:szCs w:val="18"/>
                <w:lang w:eastAsia="es-CO"/>
              </w:rPr>
            </w:pPr>
          </w:p>
        </w:tc>
      </w:tr>
      <w:tr w:rsidR="00BB1131" w:rsidRPr="00BB1131" w14:paraId="3BD05398" w14:textId="77777777" w:rsidTr="00BB1131">
        <w:trPr>
          <w:trHeight w:val="465"/>
        </w:trPr>
        <w:tc>
          <w:tcPr>
            <w:tcW w:w="303" w:type="pct"/>
            <w:tcBorders>
              <w:top w:val="nil"/>
              <w:left w:val="single" w:sz="8" w:space="0" w:color="auto"/>
              <w:bottom w:val="single" w:sz="8" w:space="0" w:color="auto"/>
              <w:right w:val="single" w:sz="8" w:space="0" w:color="auto"/>
            </w:tcBorders>
            <w:shd w:val="clear" w:color="auto" w:fill="DEEAF6" w:themeFill="accent5" w:themeFillTint="33"/>
            <w:noWrap/>
            <w:vAlign w:val="center"/>
            <w:hideMark/>
          </w:tcPr>
          <w:p w14:paraId="7666C351" w14:textId="77777777" w:rsidR="00BB1131" w:rsidRPr="00BB1131" w:rsidRDefault="00BB1131" w:rsidP="002E3726">
            <w:pPr>
              <w:spacing w:after="0" w:line="240" w:lineRule="auto"/>
              <w:jc w:val="center"/>
              <w:rPr>
                <w:rFonts w:ascii="Arial Narrow" w:eastAsia="Times New Roman" w:hAnsi="Arial Narrow" w:cs="Calibri"/>
                <w:b/>
                <w:bCs/>
                <w:sz w:val="18"/>
                <w:szCs w:val="18"/>
                <w:lang w:eastAsia="es-CO"/>
              </w:rPr>
            </w:pPr>
            <w:r w:rsidRPr="00BB1131">
              <w:rPr>
                <w:rFonts w:ascii="Arial Narrow" w:eastAsia="Times New Roman" w:hAnsi="Arial Narrow" w:cs="Calibri"/>
                <w:b/>
                <w:bCs/>
                <w:sz w:val="18"/>
                <w:szCs w:val="18"/>
                <w:lang w:eastAsia="es-CO"/>
              </w:rPr>
              <w:t>Año</w:t>
            </w:r>
          </w:p>
        </w:tc>
        <w:tc>
          <w:tcPr>
            <w:tcW w:w="268" w:type="pct"/>
            <w:tcBorders>
              <w:top w:val="nil"/>
              <w:left w:val="nil"/>
              <w:bottom w:val="single" w:sz="8" w:space="0" w:color="auto"/>
              <w:right w:val="single" w:sz="8" w:space="0" w:color="auto"/>
            </w:tcBorders>
            <w:shd w:val="clear" w:color="auto" w:fill="DEEAF6" w:themeFill="accent5" w:themeFillTint="33"/>
            <w:noWrap/>
            <w:vAlign w:val="center"/>
            <w:hideMark/>
          </w:tcPr>
          <w:p w14:paraId="5F5FEB6B" w14:textId="77777777" w:rsidR="00BB1131" w:rsidRPr="00BB1131" w:rsidRDefault="00BB1131" w:rsidP="002E3726">
            <w:pPr>
              <w:spacing w:after="0" w:line="240" w:lineRule="auto"/>
              <w:jc w:val="center"/>
              <w:rPr>
                <w:rFonts w:ascii="Arial Narrow" w:eastAsia="Times New Roman" w:hAnsi="Arial Narrow" w:cs="Calibri"/>
                <w:b/>
                <w:bCs/>
                <w:sz w:val="18"/>
                <w:szCs w:val="18"/>
                <w:lang w:eastAsia="es-CO"/>
              </w:rPr>
            </w:pPr>
            <w:r w:rsidRPr="00BB1131">
              <w:rPr>
                <w:rFonts w:ascii="Arial Narrow" w:eastAsia="Times New Roman" w:hAnsi="Arial Narrow" w:cs="Calibri"/>
                <w:b/>
                <w:bCs/>
                <w:sz w:val="18"/>
                <w:szCs w:val="18"/>
                <w:lang w:eastAsia="es-CO"/>
              </w:rPr>
              <w:t>Mes</w:t>
            </w:r>
          </w:p>
        </w:tc>
        <w:tc>
          <w:tcPr>
            <w:tcW w:w="219" w:type="pct"/>
            <w:tcBorders>
              <w:top w:val="nil"/>
              <w:left w:val="nil"/>
              <w:bottom w:val="single" w:sz="8" w:space="0" w:color="auto"/>
              <w:right w:val="single" w:sz="8" w:space="0" w:color="auto"/>
            </w:tcBorders>
            <w:shd w:val="clear" w:color="auto" w:fill="DEEAF6" w:themeFill="accent5" w:themeFillTint="33"/>
            <w:noWrap/>
            <w:vAlign w:val="center"/>
            <w:hideMark/>
          </w:tcPr>
          <w:p w14:paraId="7DD73E69" w14:textId="77777777" w:rsidR="00BB1131" w:rsidRPr="00BB1131" w:rsidRDefault="00BB1131" w:rsidP="002E3726">
            <w:pPr>
              <w:spacing w:after="0" w:line="240" w:lineRule="auto"/>
              <w:jc w:val="center"/>
              <w:rPr>
                <w:rFonts w:ascii="Arial Narrow" w:eastAsia="Times New Roman" w:hAnsi="Arial Narrow" w:cs="Calibri"/>
                <w:b/>
                <w:bCs/>
                <w:sz w:val="18"/>
                <w:szCs w:val="18"/>
                <w:lang w:eastAsia="es-CO"/>
              </w:rPr>
            </w:pPr>
            <w:r w:rsidRPr="00BB1131">
              <w:rPr>
                <w:rFonts w:ascii="Arial Narrow" w:eastAsia="Times New Roman" w:hAnsi="Arial Narrow" w:cs="Calibri"/>
                <w:b/>
                <w:bCs/>
                <w:sz w:val="18"/>
                <w:szCs w:val="18"/>
                <w:lang w:eastAsia="es-CO"/>
              </w:rPr>
              <w:t>Día</w:t>
            </w:r>
          </w:p>
        </w:tc>
        <w:tc>
          <w:tcPr>
            <w:tcW w:w="304" w:type="pct"/>
            <w:tcBorders>
              <w:top w:val="nil"/>
              <w:left w:val="nil"/>
              <w:bottom w:val="single" w:sz="8" w:space="0" w:color="auto"/>
              <w:right w:val="single" w:sz="8" w:space="0" w:color="auto"/>
            </w:tcBorders>
            <w:shd w:val="clear" w:color="auto" w:fill="DEEAF6" w:themeFill="accent5" w:themeFillTint="33"/>
            <w:noWrap/>
            <w:vAlign w:val="center"/>
            <w:hideMark/>
          </w:tcPr>
          <w:p w14:paraId="45823A7B" w14:textId="77777777" w:rsidR="00BB1131" w:rsidRPr="00BB1131" w:rsidRDefault="00BB1131" w:rsidP="002E3726">
            <w:pPr>
              <w:spacing w:after="0" w:line="240" w:lineRule="auto"/>
              <w:jc w:val="center"/>
              <w:rPr>
                <w:rFonts w:ascii="Arial Narrow" w:eastAsia="Times New Roman" w:hAnsi="Arial Narrow" w:cs="Calibri"/>
                <w:b/>
                <w:bCs/>
                <w:sz w:val="18"/>
                <w:szCs w:val="18"/>
                <w:lang w:eastAsia="es-CO"/>
              </w:rPr>
            </w:pPr>
            <w:r w:rsidRPr="00BB1131">
              <w:rPr>
                <w:rFonts w:ascii="Arial Narrow" w:eastAsia="Times New Roman" w:hAnsi="Arial Narrow" w:cs="Calibri"/>
                <w:b/>
                <w:bCs/>
                <w:sz w:val="18"/>
                <w:szCs w:val="18"/>
                <w:lang w:eastAsia="es-CO"/>
              </w:rPr>
              <w:t>Año</w:t>
            </w:r>
          </w:p>
        </w:tc>
        <w:tc>
          <w:tcPr>
            <w:tcW w:w="268" w:type="pct"/>
            <w:tcBorders>
              <w:top w:val="nil"/>
              <w:left w:val="nil"/>
              <w:bottom w:val="single" w:sz="8" w:space="0" w:color="auto"/>
              <w:right w:val="single" w:sz="8" w:space="0" w:color="auto"/>
            </w:tcBorders>
            <w:shd w:val="clear" w:color="auto" w:fill="DEEAF6" w:themeFill="accent5" w:themeFillTint="33"/>
            <w:noWrap/>
            <w:vAlign w:val="center"/>
            <w:hideMark/>
          </w:tcPr>
          <w:p w14:paraId="300A4FBC" w14:textId="77777777" w:rsidR="00BB1131" w:rsidRPr="00BB1131" w:rsidRDefault="00BB1131" w:rsidP="002E3726">
            <w:pPr>
              <w:spacing w:after="0" w:line="240" w:lineRule="auto"/>
              <w:jc w:val="center"/>
              <w:rPr>
                <w:rFonts w:ascii="Arial Narrow" w:eastAsia="Times New Roman" w:hAnsi="Arial Narrow" w:cs="Calibri"/>
                <w:b/>
                <w:bCs/>
                <w:sz w:val="18"/>
                <w:szCs w:val="18"/>
                <w:lang w:eastAsia="es-CO"/>
              </w:rPr>
            </w:pPr>
            <w:r w:rsidRPr="00BB1131">
              <w:rPr>
                <w:rFonts w:ascii="Arial Narrow" w:eastAsia="Times New Roman" w:hAnsi="Arial Narrow" w:cs="Calibri"/>
                <w:b/>
                <w:bCs/>
                <w:sz w:val="18"/>
                <w:szCs w:val="18"/>
                <w:lang w:eastAsia="es-CO"/>
              </w:rPr>
              <w:t>Mes</w:t>
            </w:r>
          </w:p>
        </w:tc>
        <w:tc>
          <w:tcPr>
            <w:tcW w:w="219" w:type="pct"/>
            <w:tcBorders>
              <w:top w:val="nil"/>
              <w:left w:val="nil"/>
              <w:bottom w:val="single" w:sz="8" w:space="0" w:color="auto"/>
              <w:right w:val="single" w:sz="8" w:space="0" w:color="auto"/>
            </w:tcBorders>
            <w:shd w:val="clear" w:color="auto" w:fill="DEEAF6" w:themeFill="accent5" w:themeFillTint="33"/>
            <w:noWrap/>
            <w:vAlign w:val="center"/>
            <w:hideMark/>
          </w:tcPr>
          <w:p w14:paraId="16A1AAFA" w14:textId="77777777" w:rsidR="00BB1131" w:rsidRPr="00BB1131" w:rsidRDefault="00BB1131" w:rsidP="002E3726">
            <w:pPr>
              <w:spacing w:after="0" w:line="240" w:lineRule="auto"/>
              <w:jc w:val="center"/>
              <w:rPr>
                <w:rFonts w:ascii="Arial Narrow" w:eastAsia="Times New Roman" w:hAnsi="Arial Narrow" w:cs="Calibri"/>
                <w:b/>
                <w:bCs/>
                <w:sz w:val="18"/>
                <w:szCs w:val="18"/>
                <w:lang w:eastAsia="es-CO"/>
              </w:rPr>
            </w:pPr>
            <w:r w:rsidRPr="00BB1131">
              <w:rPr>
                <w:rFonts w:ascii="Arial Narrow" w:eastAsia="Times New Roman" w:hAnsi="Arial Narrow" w:cs="Calibri"/>
                <w:b/>
                <w:bCs/>
                <w:sz w:val="18"/>
                <w:szCs w:val="18"/>
                <w:lang w:eastAsia="es-CO"/>
              </w:rPr>
              <w:t>Día</w:t>
            </w:r>
          </w:p>
        </w:tc>
        <w:tc>
          <w:tcPr>
            <w:tcW w:w="294" w:type="pct"/>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328FDD4" w14:textId="77777777" w:rsidR="00BB1131" w:rsidRPr="00BB1131" w:rsidRDefault="00BB1131" w:rsidP="002E3726">
            <w:pPr>
              <w:spacing w:after="0" w:line="240" w:lineRule="auto"/>
              <w:rPr>
                <w:rFonts w:ascii="Arial Narrow" w:eastAsia="Times New Roman" w:hAnsi="Arial Narrow" w:cs="Calibri"/>
                <w:b/>
                <w:bCs/>
                <w:sz w:val="18"/>
                <w:szCs w:val="18"/>
                <w:lang w:eastAsia="es-CO"/>
              </w:rPr>
            </w:pPr>
          </w:p>
        </w:tc>
        <w:tc>
          <w:tcPr>
            <w:tcW w:w="806" w:type="pct"/>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69E9304" w14:textId="77777777" w:rsidR="00BB1131" w:rsidRPr="00BB1131" w:rsidRDefault="00BB1131" w:rsidP="002E3726">
            <w:pPr>
              <w:spacing w:after="0" w:line="240" w:lineRule="auto"/>
              <w:rPr>
                <w:rFonts w:ascii="Arial Narrow" w:eastAsia="Times New Roman" w:hAnsi="Arial Narrow" w:cs="Calibri"/>
                <w:b/>
                <w:bCs/>
                <w:sz w:val="18"/>
                <w:szCs w:val="18"/>
                <w:lang w:eastAsia="es-CO"/>
              </w:rPr>
            </w:pPr>
          </w:p>
        </w:tc>
        <w:tc>
          <w:tcPr>
            <w:tcW w:w="472" w:type="pct"/>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C7AFAF5" w14:textId="77777777" w:rsidR="00BB1131" w:rsidRPr="00BB1131" w:rsidRDefault="00BB1131" w:rsidP="002E3726">
            <w:pPr>
              <w:spacing w:after="0" w:line="240" w:lineRule="auto"/>
              <w:rPr>
                <w:rFonts w:ascii="Arial Narrow" w:eastAsia="Times New Roman" w:hAnsi="Arial Narrow" w:cs="Calibri"/>
                <w:b/>
                <w:bCs/>
                <w:sz w:val="18"/>
                <w:szCs w:val="18"/>
                <w:lang w:eastAsia="es-CO"/>
              </w:rPr>
            </w:pPr>
          </w:p>
        </w:tc>
        <w:tc>
          <w:tcPr>
            <w:tcW w:w="533" w:type="pct"/>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4FA8888" w14:textId="77777777" w:rsidR="00BB1131" w:rsidRPr="00BB1131" w:rsidRDefault="00BB1131" w:rsidP="002E3726">
            <w:pPr>
              <w:spacing w:after="0" w:line="240" w:lineRule="auto"/>
              <w:rPr>
                <w:rFonts w:ascii="Arial Narrow" w:eastAsia="Times New Roman" w:hAnsi="Arial Narrow" w:cs="Calibri"/>
                <w:b/>
                <w:bCs/>
                <w:sz w:val="18"/>
                <w:szCs w:val="18"/>
                <w:lang w:eastAsia="es-CO"/>
              </w:rPr>
            </w:pPr>
          </w:p>
        </w:tc>
        <w:tc>
          <w:tcPr>
            <w:tcW w:w="675" w:type="pct"/>
            <w:gridSpan w:val="2"/>
            <w:vMerge/>
            <w:tcBorders>
              <w:top w:val="single" w:sz="4" w:space="0" w:color="auto"/>
              <w:left w:val="single" w:sz="4" w:space="0" w:color="auto"/>
              <w:bottom w:val="single" w:sz="4" w:space="0" w:color="000000"/>
              <w:right w:val="single" w:sz="4" w:space="0" w:color="000000"/>
            </w:tcBorders>
            <w:shd w:val="clear" w:color="auto" w:fill="DEEAF6" w:themeFill="accent5" w:themeFillTint="33"/>
            <w:vAlign w:val="center"/>
            <w:hideMark/>
          </w:tcPr>
          <w:p w14:paraId="5A54A93D" w14:textId="77777777" w:rsidR="00BB1131" w:rsidRPr="00BB1131" w:rsidRDefault="00BB1131" w:rsidP="002E3726">
            <w:pPr>
              <w:spacing w:after="0" w:line="240" w:lineRule="auto"/>
              <w:rPr>
                <w:rFonts w:ascii="Arial Narrow" w:eastAsia="Times New Roman" w:hAnsi="Arial Narrow" w:cs="Calibri"/>
                <w:b/>
                <w:bCs/>
                <w:sz w:val="18"/>
                <w:szCs w:val="18"/>
                <w:lang w:eastAsia="es-CO"/>
              </w:rPr>
            </w:pPr>
          </w:p>
        </w:tc>
        <w:tc>
          <w:tcPr>
            <w:tcW w:w="639" w:type="pct"/>
            <w:vMerge/>
            <w:tcBorders>
              <w:top w:val="nil"/>
              <w:left w:val="nil"/>
              <w:bottom w:val="single" w:sz="8" w:space="0" w:color="000000"/>
              <w:right w:val="single" w:sz="8" w:space="0" w:color="auto"/>
            </w:tcBorders>
            <w:shd w:val="clear" w:color="auto" w:fill="DEEAF6" w:themeFill="accent5" w:themeFillTint="33"/>
            <w:vAlign w:val="center"/>
            <w:hideMark/>
          </w:tcPr>
          <w:p w14:paraId="7CED6F36" w14:textId="77777777" w:rsidR="00BB1131" w:rsidRPr="00BB1131" w:rsidRDefault="00BB1131" w:rsidP="002E3726">
            <w:pPr>
              <w:spacing w:after="0" w:line="240" w:lineRule="auto"/>
              <w:rPr>
                <w:rFonts w:ascii="Arial Narrow" w:eastAsia="Times New Roman" w:hAnsi="Arial Narrow" w:cs="Calibri"/>
                <w:b/>
                <w:bCs/>
                <w:sz w:val="18"/>
                <w:szCs w:val="18"/>
                <w:lang w:eastAsia="es-CO"/>
              </w:rPr>
            </w:pPr>
          </w:p>
        </w:tc>
      </w:tr>
      <w:tr w:rsidR="00BB1131" w:rsidRPr="00BB1131" w14:paraId="56D2307C"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4223B42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2009</w:t>
            </w:r>
          </w:p>
        </w:tc>
        <w:tc>
          <w:tcPr>
            <w:tcW w:w="268" w:type="pct"/>
            <w:tcBorders>
              <w:top w:val="nil"/>
              <w:left w:val="nil"/>
              <w:bottom w:val="single" w:sz="8" w:space="0" w:color="595959"/>
              <w:right w:val="single" w:sz="8" w:space="0" w:color="595959"/>
            </w:tcBorders>
            <w:shd w:val="clear" w:color="000000" w:fill="FFFFFF"/>
            <w:noWrap/>
            <w:vAlign w:val="center"/>
            <w:hideMark/>
          </w:tcPr>
          <w:p w14:paraId="6EC21B8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07</w:t>
            </w:r>
          </w:p>
        </w:tc>
        <w:tc>
          <w:tcPr>
            <w:tcW w:w="219" w:type="pct"/>
            <w:tcBorders>
              <w:top w:val="nil"/>
              <w:left w:val="nil"/>
              <w:bottom w:val="single" w:sz="8" w:space="0" w:color="595959"/>
              <w:right w:val="single" w:sz="8" w:space="0" w:color="595959"/>
            </w:tcBorders>
            <w:shd w:val="clear" w:color="000000" w:fill="FFFFFF"/>
            <w:noWrap/>
            <w:vAlign w:val="center"/>
            <w:hideMark/>
          </w:tcPr>
          <w:p w14:paraId="27A6ACB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403D860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2009</w:t>
            </w:r>
          </w:p>
        </w:tc>
        <w:tc>
          <w:tcPr>
            <w:tcW w:w="268" w:type="pct"/>
            <w:tcBorders>
              <w:top w:val="nil"/>
              <w:left w:val="nil"/>
              <w:bottom w:val="single" w:sz="8" w:space="0" w:color="595959"/>
              <w:right w:val="single" w:sz="8" w:space="0" w:color="595959"/>
            </w:tcBorders>
            <w:shd w:val="clear" w:color="000000" w:fill="FFFFFF"/>
            <w:noWrap/>
            <w:vAlign w:val="center"/>
            <w:hideMark/>
          </w:tcPr>
          <w:p w14:paraId="134BC3A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07</w:t>
            </w:r>
          </w:p>
        </w:tc>
        <w:tc>
          <w:tcPr>
            <w:tcW w:w="219" w:type="pct"/>
            <w:tcBorders>
              <w:top w:val="nil"/>
              <w:left w:val="nil"/>
              <w:bottom w:val="single" w:sz="8" w:space="0" w:color="595959"/>
              <w:right w:val="single" w:sz="8" w:space="0" w:color="595959"/>
            </w:tcBorders>
            <w:shd w:val="clear" w:color="000000" w:fill="FFFFFF"/>
            <w:noWrap/>
            <w:vAlign w:val="center"/>
            <w:hideMark/>
          </w:tcPr>
          <w:p w14:paraId="5C9E13A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376568D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48736176"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$8.655.000,00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0D6EBA8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6BF735B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05D3C748"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$ 8.655.000,00</w:t>
            </w:r>
          </w:p>
        </w:tc>
        <w:tc>
          <w:tcPr>
            <w:tcW w:w="639" w:type="pct"/>
            <w:tcBorders>
              <w:top w:val="nil"/>
              <w:left w:val="nil"/>
              <w:bottom w:val="single" w:sz="4" w:space="0" w:color="auto"/>
              <w:right w:val="single" w:sz="4" w:space="0" w:color="auto"/>
            </w:tcBorders>
            <w:shd w:val="clear" w:color="000000" w:fill="FFFFFF"/>
            <w:noWrap/>
            <w:vAlign w:val="center"/>
            <w:hideMark/>
          </w:tcPr>
          <w:p w14:paraId="2890D1ED"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$72.125,00</w:t>
            </w:r>
          </w:p>
        </w:tc>
      </w:tr>
      <w:tr w:rsidR="00BB1131" w:rsidRPr="00BB1131" w14:paraId="52C3A1A6"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589AF88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2009</w:t>
            </w:r>
          </w:p>
        </w:tc>
        <w:tc>
          <w:tcPr>
            <w:tcW w:w="268" w:type="pct"/>
            <w:tcBorders>
              <w:top w:val="nil"/>
              <w:left w:val="nil"/>
              <w:bottom w:val="single" w:sz="8" w:space="0" w:color="595959"/>
              <w:right w:val="single" w:sz="8" w:space="0" w:color="595959"/>
            </w:tcBorders>
            <w:shd w:val="clear" w:color="000000" w:fill="FFFFFF"/>
            <w:noWrap/>
            <w:vAlign w:val="center"/>
            <w:hideMark/>
          </w:tcPr>
          <w:p w14:paraId="4C3C8FE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06</w:t>
            </w:r>
          </w:p>
        </w:tc>
        <w:tc>
          <w:tcPr>
            <w:tcW w:w="219" w:type="pct"/>
            <w:tcBorders>
              <w:top w:val="nil"/>
              <w:left w:val="nil"/>
              <w:bottom w:val="single" w:sz="8" w:space="0" w:color="595959"/>
              <w:right w:val="single" w:sz="8" w:space="0" w:color="595959"/>
            </w:tcBorders>
            <w:shd w:val="clear" w:color="000000" w:fill="FFFFFF"/>
            <w:noWrap/>
            <w:vAlign w:val="center"/>
            <w:hideMark/>
          </w:tcPr>
          <w:p w14:paraId="4A699AB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5061136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2009</w:t>
            </w:r>
          </w:p>
        </w:tc>
        <w:tc>
          <w:tcPr>
            <w:tcW w:w="268" w:type="pct"/>
            <w:tcBorders>
              <w:top w:val="nil"/>
              <w:left w:val="nil"/>
              <w:bottom w:val="single" w:sz="8" w:space="0" w:color="595959"/>
              <w:right w:val="single" w:sz="8" w:space="0" w:color="595959"/>
            </w:tcBorders>
            <w:shd w:val="clear" w:color="000000" w:fill="FFFFFF"/>
            <w:noWrap/>
            <w:vAlign w:val="center"/>
            <w:hideMark/>
          </w:tcPr>
          <w:p w14:paraId="3731533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06</w:t>
            </w:r>
          </w:p>
        </w:tc>
        <w:tc>
          <w:tcPr>
            <w:tcW w:w="219" w:type="pct"/>
            <w:tcBorders>
              <w:top w:val="nil"/>
              <w:left w:val="nil"/>
              <w:bottom w:val="single" w:sz="8" w:space="0" w:color="595959"/>
              <w:right w:val="single" w:sz="8" w:space="0" w:color="595959"/>
            </w:tcBorders>
            <w:shd w:val="clear" w:color="000000" w:fill="FFFFFF"/>
            <w:noWrap/>
            <w:vAlign w:val="center"/>
            <w:hideMark/>
          </w:tcPr>
          <w:p w14:paraId="7A52632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45B2F13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7CDD86CD"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$2.278.000,00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598957E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04FE862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336D26FD"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$ 2.278.000,00</w:t>
            </w:r>
          </w:p>
        </w:tc>
        <w:tc>
          <w:tcPr>
            <w:tcW w:w="639" w:type="pct"/>
            <w:tcBorders>
              <w:top w:val="nil"/>
              <w:left w:val="nil"/>
              <w:bottom w:val="single" w:sz="4" w:space="0" w:color="auto"/>
              <w:right w:val="single" w:sz="4" w:space="0" w:color="auto"/>
            </w:tcBorders>
            <w:shd w:val="clear" w:color="000000" w:fill="FFFFFF"/>
            <w:noWrap/>
            <w:vAlign w:val="center"/>
            <w:hideMark/>
          </w:tcPr>
          <w:p w14:paraId="7D7D80D0"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$18.983,33</w:t>
            </w:r>
          </w:p>
        </w:tc>
      </w:tr>
      <w:tr w:rsidR="00BB1131" w:rsidRPr="00BB1131" w14:paraId="682DCF73"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361D415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lastRenderedPageBreak/>
              <w:t>2009</w:t>
            </w:r>
          </w:p>
        </w:tc>
        <w:tc>
          <w:tcPr>
            <w:tcW w:w="268" w:type="pct"/>
            <w:tcBorders>
              <w:top w:val="nil"/>
              <w:left w:val="nil"/>
              <w:bottom w:val="single" w:sz="8" w:space="0" w:color="595959"/>
              <w:right w:val="single" w:sz="8" w:space="0" w:color="595959"/>
            </w:tcBorders>
            <w:shd w:val="clear" w:color="000000" w:fill="FFFFFF"/>
            <w:noWrap/>
            <w:vAlign w:val="center"/>
            <w:hideMark/>
          </w:tcPr>
          <w:p w14:paraId="1B60468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05</w:t>
            </w:r>
          </w:p>
        </w:tc>
        <w:tc>
          <w:tcPr>
            <w:tcW w:w="219" w:type="pct"/>
            <w:tcBorders>
              <w:top w:val="nil"/>
              <w:left w:val="nil"/>
              <w:bottom w:val="single" w:sz="8" w:space="0" w:color="595959"/>
              <w:right w:val="single" w:sz="8" w:space="0" w:color="595959"/>
            </w:tcBorders>
            <w:shd w:val="clear" w:color="000000" w:fill="FFFFFF"/>
            <w:noWrap/>
            <w:vAlign w:val="center"/>
            <w:hideMark/>
          </w:tcPr>
          <w:p w14:paraId="577E6B0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27DDD2E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2009</w:t>
            </w:r>
          </w:p>
        </w:tc>
        <w:tc>
          <w:tcPr>
            <w:tcW w:w="268" w:type="pct"/>
            <w:tcBorders>
              <w:top w:val="nil"/>
              <w:left w:val="nil"/>
              <w:bottom w:val="single" w:sz="8" w:space="0" w:color="595959"/>
              <w:right w:val="single" w:sz="8" w:space="0" w:color="595959"/>
            </w:tcBorders>
            <w:shd w:val="clear" w:color="000000" w:fill="FFFFFF"/>
            <w:noWrap/>
            <w:vAlign w:val="center"/>
            <w:hideMark/>
          </w:tcPr>
          <w:p w14:paraId="03F0A11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05</w:t>
            </w:r>
          </w:p>
        </w:tc>
        <w:tc>
          <w:tcPr>
            <w:tcW w:w="219" w:type="pct"/>
            <w:tcBorders>
              <w:top w:val="nil"/>
              <w:left w:val="nil"/>
              <w:bottom w:val="single" w:sz="8" w:space="0" w:color="595959"/>
              <w:right w:val="single" w:sz="8" w:space="0" w:color="595959"/>
            </w:tcBorders>
            <w:shd w:val="clear" w:color="000000" w:fill="FFFFFF"/>
            <w:noWrap/>
            <w:vAlign w:val="center"/>
            <w:hideMark/>
          </w:tcPr>
          <w:p w14:paraId="4160B98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36BA8FD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2E2DFBF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$2.278.000,00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3528BF3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773BDA6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4E3650D9"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$ 2.278.000,00</w:t>
            </w:r>
          </w:p>
        </w:tc>
        <w:tc>
          <w:tcPr>
            <w:tcW w:w="639" w:type="pct"/>
            <w:tcBorders>
              <w:top w:val="nil"/>
              <w:left w:val="nil"/>
              <w:bottom w:val="single" w:sz="4" w:space="0" w:color="auto"/>
              <w:right w:val="single" w:sz="4" w:space="0" w:color="auto"/>
            </w:tcBorders>
            <w:shd w:val="clear" w:color="000000" w:fill="FFFFFF"/>
            <w:noWrap/>
            <w:vAlign w:val="center"/>
            <w:hideMark/>
          </w:tcPr>
          <w:p w14:paraId="14C86DED"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$18.983,33</w:t>
            </w:r>
          </w:p>
        </w:tc>
      </w:tr>
      <w:tr w:rsidR="00BB1131" w:rsidRPr="00BB1131" w14:paraId="7E4EBF24"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407C4B0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2009</w:t>
            </w:r>
          </w:p>
        </w:tc>
        <w:tc>
          <w:tcPr>
            <w:tcW w:w="268" w:type="pct"/>
            <w:tcBorders>
              <w:top w:val="nil"/>
              <w:left w:val="nil"/>
              <w:bottom w:val="single" w:sz="8" w:space="0" w:color="595959"/>
              <w:right w:val="single" w:sz="8" w:space="0" w:color="595959"/>
            </w:tcBorders>
            <w:shd w:val="clear" w:color="000000" w:fill="FFFFFF"/>
            <w:noWrap/>
            <w:vAlign w:val="center"/>
            <w:hideMark/>
          </w:tcPr>
          <w:p w14:paraId="7B56A2E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04</w:t>
            </w:r>
          </w:p>
        </w:tc>
        <w:tc>
          <w:tcPr>
            <w:tcW w:w="219" w:type="pct"/>
            <w:tcBorders>
              <w:top w:val="nil"/>
              <w:left w:val="nil"/>
              <w:bottom w:val="single" w:sz="8" w:space="0" w:color="595959"/>
              <w:right w:val="single" w:sz="8" w:space="0" w:color="595959"/>
            </w:tcBorders>
            <w:shd w:val="clear" w:color="000000" w:fill="FFFFFF"/>
            <w:noWrap/>
            <w:vAlign w:val="center"/>
            <w:hideMark/>
          </w:tcPr>
          <w:p w14:paraId="45B5736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5D1A1D4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2009</w:t>
            </w:r>
          </w:p>
        </w:tc>
        <w:tc>
          <w:tcPr>
            <w:tcW w:w="268" w:type="pct"/>
            <w:tcBorders>
              <w:top w:val="nil"/>
              <w:left w:val="nil"/>
              <w:bottom w:val="single" w:sz="8" w:space="0" w:color="595959"/>
              <w:right w:val="single" w:sz="8" w:space="0" w:color="595959"/>
            </w:tcBorders>
            <w:shd w:val="clear" w:color="000000" w:fill="FFFFFF"/>
            <w:noWrap/>
            <w:vAlign w:val="center"/>
            <w:hideMark/>
          </w:tcPr>
          <w:p w14:paraId="4DE0F55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04</w:t>
            </w:r>
          </w:p>
        </w:tc>
        <w:tc>
          <w:tcPr>
            <w:tcW w:w="219" w:type="pct"/>
            <w:tcBorders>
              <w:top w:val="nil"/>
              <w:left w:val="nil"/>
              <w:bottom w:val="single" w:sz="8" w:space="0" w:color="595959"/>
              <w:right w:val="single" w:sz="8" w:space="0" w:color="595959"/>
            </w:tcBorders>
            <w:shd w:val="clear" w:color="000000" w:fill="FFFFFF"/>
            <w:noWrap/>
            <w:vAlign w:val="center"/>
            <w:hideMark/>
          </w:tcPr>
          <w:p w14:paraId="4A31FE2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7AF0D4D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0421594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$2.823.000,00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0E6ABC4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2FC6C91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781C44A6"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$ 2.823.000,00</w:t>
            </w:r>
          </w:p>
        </w:tc>
        <w:tc>
          <w:tcPr>
            <w:tcW w:w="639" w:type="pct"/>
            <w:tcBorders>
              <w:top w:val="nil"/>
              <w:left w:val="nil"/>
              <w:bottom w:val="single" w:sz="4" w:space="0" w:color="auto"/>
              <w:right w:val="single" w:sz="4" w:space="0" w:color="auto"/>
            </w:tcBorders>
            <w:shd w:val="clear" w:color="000000" w:fill="FFFFFF"/>
            <w:noWrap/>
            <w:vAlign w:val="center"/>
            <w:hideMark/>
          </w:tcPr>
          <w:p w14:paraId="6F828C56"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$23.525,00</w:t>
            </w:r>
          </w:p>
        </w:tc>
      </w:tr>
      <w:tr w:rsidR="00BB1131" w:rsidRPr="00BB1131" w14:paraId="3C583375"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2E07CAA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2009</w:t>
            </w:r>
          </w:p>
        </w:tc>
        <w:tc>
          <w:tcPr>
            <w:tcW w:w="268" w:type="pct"/>
            <w:tcBorders>
              <w:top w:val="nil"/>
              <w:left w:val="nil"/>
              <w:bottom w:val="single" w:sz="8" w:space="0" w:color="595959"/>
              <w:right w:val="single" w:sz="8" w:space="0" w:color="595959"/>
            </w:tcBorders>
            <w:shd w:val="clear" w:color="000000" w:fill="FFFFFF"/>
            <w:noWrap/>
            <w:vAlign w:val="center"/>
            <w:hideMark/>
          </w:tcPr>
          <w:p w14:paraId="7BF73FC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03</w:t>
            </w:r>
          </w:p>
        </w:tc>
        <w:tc>
          <w:tcPr>
            <w:tcW w:w="219" w:type="pct"/>
            <w:tcBorders>
              <w:top w:val="nil"/>
              <w:left w:val="nil"/>
              <w:bottom w:val="single" w:sz="8" w:space="0" w:color="595959"/>
              <w:right w:val="single" w:sz="8" w:space="0" w:color="595959"/>
            </w:tcBorders>
            <w:shd w:val="clear" w:color="000000" w:fill="FFFFFF"/>
            <w:noWrap/>
            <w:vAlign w:val="center"/>
            <w:hideMark/>
          </w:tcPr>
          <w:p w14:paraId="575611C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1BF4D58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2009</w:t>
            </w:r>
          </w:p>
        </w:tc>
        <w:tc>
          <w:tcPr>
            <w:tcW w:w="268" w:type="pct"/>
            <w:tcBorders>
              <w:top w:val="nil"/>
              <w:left w:val="nil"/>
              <w:bottom w:val="single" w:sz="8" w:space="0" w:color="595959"/>
              <w:right w:val="single" w:sz="8" w:space="0" w:color="595959"/>
            </w:tcBorders>
            <w:shd w:val="clear" w:color="000000" w:fill="FFFFFF"/>
            <w:noWrap/>
            <w:vAlign w:val="center"/>
            <w:hideMark/>
          </w:tcPr>
          <w:p w14:paraId="1AB0C53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03</w:t>
            </w:r>
          </w:p>
        </w:tc>
        <w:tc>
          <w:tcPr>
            <w:tcW w:w="219" w:type="pct"/>
            <w:tcBorders>
              <w:top w:val="nil"/>
              <w:left w:val="nil"/>
              <w:bottom w:val="single" w:sz="8" w:space="0" w:color="595959"/>
              <w:right w:val="single" w:sz="8" w:space="0" w:color="595959"/>
            </w:tcBorders>
            <w:shd w:val="clear" w:color="000000" w:fill="FFFFFF"/>
            <w:noWrap/>
            <w:vAlign w:val="center"/>
            <w:hideMark/>
          </w:tcPr>
          <w:p w14:paraId="0A8B47D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1C4EFF8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1DADDFB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$2.096.000,00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326D65F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29EDD52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24170EE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$ 2.096.000,00</w:t>
            </w:r>
          </w:p>
        </w:tc>
        <w:tc>
          <w:tcPr>
            <w:tcW w:w="639" w:type="pct"/>
            <w:tcBorders>
              <w:top w:val="nil"/>
              <w:left w:val="nil"/>
              <w:bottom w:val="single" w:sz="4" w:space="0" w:color="auto"/>
              <w:right w:val="single" w:sz="4" w:space="0" w:color="auto"/>
            </w:tcBorders>
            <w:shd w:val="clear" w:color="000000" w:fill="FFFFFF"/>
            <w:noWrap/>
            <w:vAlign w:val="center"/>
            <w:hideMark/>
          </w:tcPr>
          <w:p w14:paraId="23A2EC8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$17.466,67</w:t>
            </w:r>
          </w:p>
        </w:tc>
      </w:tr>
      <w:tr w:rsidR="00BB1131" w:rsidRPr="00BB1131" w14:paraId="5408CACF"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1EBAEF7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2009</w:t>
            </w:r>
          </w:p>
        </w:tc>
        <w:tc>
          <w:tcPr>
            <w:tcW w:w="268" w:type="pct"/>
            <w:tcBorders>
              <w:top w:val="nil"/>
              <w:left w:val="nil"/>
              <w:bottom w:val="single" w:sz="8" w:space="0" w:color="595959"/>
              <w:right w:val="single" w:sz="8" w:space="0" w:color="595959"/>
            </w:tcBorders>
            <w:shd w:val="clear" w:color="000000" w:fill="FFFFFF"/>
            <w:noWrap/>
            <w:vAlign w:val="center"/>
            <w:hideMark/>
          </w:tcPr>
          <w:p w14:paraId="04825C0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02</w:t>
            </w:r>
          </w:p>
        </w:tc>
        <w:tc>
          <w:tcPr>
            <w:tcW w:w="219" w:type="pct"/>
            <w:tcBorders>
              <w:top w:val="nil"/>
              <w:left w:val="nil"/>
              <w:bottom w:val="single" w:sz="8" w:space="0" w:color="595959"/>
              <w:right w:val="single" w:sz="8" w:space="0" w:color="595959"/>
            </w:tcBorders>
            <w:shd w:val="clear" w:color="000000" w:fill="FFFFFF"/>
            <w:noWrap/>
            <w:vAlign w:val="center"/>
            <w:hideMark/>
          </w:tcPr>
          <w:p w14:paraId="1811A60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781A3AF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2009</w:t>
            </w:r>
          </w:p>
        </w:tc>
        <w:tc>
          <w:tcPr>
            <w:tcW w:w="268" w:type="pct"/>
            <w:tcBorders>
              <w:top w:val="nil"/>
              <w:left w:val="nil"/>
              <w:bottom w:val="single" w:sz="8" w:space="0" w:color="595959"/>
              <w:right w:val="single" w:sz="8" w:space="0" w:color="595959"/>
            </w:tcBorders>
            <w:shd w:val="clear" w:color="000000" w:fill="FFFFFF"/>
            <w:noWrap/>
            <w:vAlign w:val="center"/>
            <w:hideMark/>
          </w:tcPr>
          <w:p w14:paraId="215433C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02</w:t>
            </w:r>
          </w:p>
        </w:tc>
        <w:tc>
          <w:tcPr>
            <w:tcW w:w="219" w:type="pct"/>
            <w:tcBorders>
              <w:top w:val="nil"/>
              <w:left w:val="nil"/>
              <w:bottom w:val="single" w:sz="8" w:space="0" w:color="595959"/>
              <w:right w:val="single" w:sz="8" w:space="0" w:color="595959"/>
            </w:tcBorders>
            <w:shd w:val="clear" w:color="000000" w:fill="FFFFFF"/>
            <w:noWrap/>
            <w:vAlign w:val="center"/>
            <w:hideMark/>
          </w:tcPr>
          <w:p w14:paraId="365409E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28</w:t>
            </w:r>
          </w:p>
        </w:tc>
        <w:tc>
          <w:tcPr>
            <w:tcW w:w="294" w:type="pct"/>
            <w:tcBorders>
              <w:top w:val="nil"/>
              <w:left w:val="nil"/>
              <w:bottom w:val="single" w:sz="4" w:space="0" w:color="auto"/>
              <w:right w:val="single" w:sz="4" w:space="0" w:color="auto"/>
            </w:tcBorders>
            <w:shd w:val="clear" w:color="000000" w:fill="FFFFFF"/>
            <w:noWrap/>
            <w:vAlign w:val="center"/>
            <w:hideMark/>
          </w:tcPr>
          <w:p w14:paraId="510BBE6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4A934736"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$2.096.000,00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0F1FB06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4DBEDAF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2DE44D5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$ 2.096.000,00</w:t>
            </w:r>
          </w:p>
        </w:tc>
        <w:tc>
          <w:tcPr>
            <w:tcW w:w="639" w:type="pct"/>
            <w:tcBorders>
              <w:top w:val="nil"/>
              <w:left w:val="nil"/>
              <w:bottom w:val="single" w:sz="4" w:space="0" w:color="auto"/>
              <w:right w:val="single" w:sz="4" w:space="0" w:color="auto"/>
            </w:tcBorders>
            <w:shd w:val="clear" w:color="000000" w:fill="FFFFFF"/>
            <w:noWrap/>
            <w:vAlign w:val="center"/>
            <w:hideMark/>
          </w:tcPr>
          <w:p w14:paraId="2A77E13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$17.466,67</w:t>
            </w:r>
          </w:p>
        </w:tc>
      </w:tr>
      <w:tr w:rsidR="00BB1131" w:rsidRPr="00BB1131" w14:paraId="6D8701E6"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7059456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2009</w:t>
            </w:r>
          </w:p>
        </w:tc>
        <w:tc>
          <w:tcPr>
            <w:tcW w:w="268" w:type="pct"/>
            <w:tcBorders>
              <w:top w:val="nil"/>
              <w:left w:val="nil"/>
              <w:bottom w:val="single" w:sz="8" w:space="0" w:color="595959"/>
              <w:right w:val="single" w:sz="8" w:space="0" w:color="595959"/>
            </w:tcBorders>
            <w:shd w:val="clear" w:color="000000" w:fill="FFFFFF"/>
            <w:noWrap/>
            <w:vAlign w:val="center"/>
            <w:hideMark/>
          </w:tcPr>
          <w:p w14:paraId="2BC7A6C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01</w:t>
            </w:r>
          </w:p>
        </w:tc>
        <w:tc>
          <w:tcPr>
            <w:tcW w:w="219" w:type="pct"/>
            <w:tcBorders>
              <w:top w:val="nil"/>
              <w:left w:val="nil"/>
              <w:bottom w:val="single" w:sz="8" w:space="0" w:color="595959"/>
              <w:right w:val="single" w:sz="8" w:space="0" w:color="595959"/>
            </w:tcBorders>
            <w:shd w:val="clear" w:color="000000" w:fill="FFFFFF"/>
            <w:noWrap/>
            <w:vAlign w:val="center"/>
            <w:hideMark/>
          </w:tcPr>
          <w:p w14:paraId="2556FD6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15437C8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2009</w:t>
            </w:r>
          </w:p>
        </w:tc>
        <w:tc>
          <w:tcPr>
            <w:tcW w:w="268" w:type="pct"/>
            <w:tcBorders>
              <w:top w:val="nil"/>
              <w:left w:val="nil"/>
              <w:bottom w:val="single" w:sz="8" w:space="0" w:color="595959"/>
              <w:right w:val="single" w:sz="8" w:space="0" w:color="595959"/>
            </w:tcBorders>
            <w:shd w:val="clear" w:color="000000" w:fill="FFFFFF"/>
            <w:noWrap/>
            <w:vAlign w:val="center"/>
            <w:hideMark/>
          </w:tcPr>
          <w:p w14:paraId="590E394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01</w:t>
            </w:r>
          </w:p>
        </w:tc>
        <w:tc>
          <w:tcPr>
            <w:tcW w:w="219" w:type="pct"/>
            <w:tcBorders>
              <w:top w:val="nil"/>
              <w:left w:val="nil"/>
              <w:bottom w:val="single" w:sz="8" w:space="0" w:color="595959"/>
              <w:right w:val="single" w:sz="8" w:space="0" w:color="595959"/>
            </w:tcBorders>
            <w:shd w:val="clear" w:color="000000" w:fill="FFFFFF"/>
            <w:noWrap/>
            <w:vAlign w:val="center"/>
            <w:hideMark/>
          </w:tcPr>
          <w:p w14:paraId="11B7ABD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4E480B2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3CE1C6C4"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$2.096.000,00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3C932BF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750B5A2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4F8DA04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$ 2.096.000,00</w:t>
            </w:r>
          </w:p>
        </w:tc>
        <w:tc>
          <w:tcPr>
            <w:tcW w:w="639" w:type="pct"/>
            <w:tcBorders>
              <w:top w:val="nil"/>
              <w:left w:val="nil"/>
              <w:bottom w:val="single" w:sz="4" w:space="0" w:color="auto"/>
              <w:right w:val="single" w:sz="4" w:space="0" w:color="auto"/>
            </w:tcBorders>
            <w:shd w:val="clear" w:color="000000" w:fill="FFFFFF"/>
            <w:noWrap/>
            <w:vAlign w:val="center"/>
            <w:hideMark/>
          </w:tcPr>
          <w:p w14:paraId="074B444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$17.466,67</w:t>
            </w:r>
          </w:p>
        </w:tc>
      </w:tr>
      <w:tr w:rsidR="00BB1131" w:rsidRPr="00BB1131" w14:paraId="78B5EED7"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6F60D7E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2008</w:t>
            </w:r>
          </w:p>
        </w:tc>
        <w:tc>
          <w:tcPr>
            <w:tcW w:w="268" w:type="pct"/>
            <w:tcBorders>
              <w:top w:val="nil"/>
              <w:left w:val="nil"/>
              <w:bottom w:val="single" w:sz="8" w:space="0" w:color="595959"/>
              <w:right w:val="single" w:sz="8" w:space="0" w:color="595959"/>
            </w:tcBorders>
            <w:shd w:val="clear" w:color="000000" w:fill="FFFFFF"/>
            <w:noWrap/>
            <w:vAlign w:val="center"/>
            <w:hideMark/>
          </w:tcPr>
          <w:p w14:paraId="7147A2C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w:t>
            </w:r>
          </w:p>
        </w:tc>
        <w:tc>
          <w:tcPr>
            <w:tcW w:w="219" w:type="pct"/>
            <w:tcBorders>
              <w:top w:val="nil"/>
              <w:left w:val="nil"/>
              <w:bottom w:val="single" w:sz="8" w:space="0" w:color="595959"/>
              <w:right w:val="single" w:sz="8" w:space="0" w:color="595959"/>
            </w:tcBorders>
            <w:shd w:val="clear" w:color="000000" w:fill="FFFFFF"/>
            <w:noWrap/>
            <w:vAlign w:val="center"/>
            <w:hideMark/>
          </w:tcPr>
          <w:p w14:paraId="643D128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15FD65B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2008</w:t>
            </w:r>
          </w:p>
        </w:tc>
        <w:tc>
          <w:tcPr>
            <w:tcW w:w="268" w:type="pct"/>
            <w:tcBorders>
              <w:top w:val="nil"/>
              <w:left w:val="nil"/>
              <w:bottom w:val="single" w:sz="8" w:space="0" w:color="595959"/>
              <w:right w:val="single" w:sz="8" w:space="0" w:color="595959"/>
            </w:tcBorders>
            <w:shd w:val="clear" w:color="000000" w:fill="FFFFFF"/>
            <w:noWrap/>
            <w:vAlign w:val="center"/>
            <w:hideMark/>
          </w:tcPr>
          <w:p w14:paraId="3534FE8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w:t>
            </w:r>
          </w:p>
        </w:tc>
        <w:tc>
          <w:tcPr>
            <w:tcW w:w="219" w:type="pct"/>
            <w:tcBorders>
              <w:top w:val="nil"/>
              <w:left w:val="nil"/>
              <w:bottom w:val="single" w:sz="8" w:space="0" w:color="595959"/>
              <w:right w:val="single" w:sz="8" w:space="0" w:color="595959"/>
            </w:tcBorders>
            <w:shd w:val="clear" w:color="000000" w:fill="FFFFFF"/>
            <w:noWrap/>
            <w:vAlign w:val="center"/>
            <w:hideMark/>
          </w:tcPr>
          <w:p w14:paraId="4D15F02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5DAA602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6C37B885"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$2.515.000,00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30AEA5E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3720463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64,82</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6C33ADD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$ 2.708.222,77</w:t>
            </w:r>
          </w:p>
        </w:tc>
        <w:tc>
          <w:tcPr>
            <w:tcW w:w="639" w:type="pct"/>
            <w:tcBorders>
              <w:top w:val="nil"/>
              <w:left w:val="nil"/>
              <w:bottom w:val="single" w:sz="4" w:space="0" w:color="auto"/>
              <w:right w:val="single" w:sz="4" w:space="0" w:color="auto"/>
            </w:tcBorders>
            <w:shd w:val="clear" w:color="000000" w:fill="FFFFFF"/>
            <w:noWrap/>
            <w:vAlign w:val="center"/>
            <w:hideMark/>
          </w:tcPr>
          <w:p w14:paraId="15A1BBF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$22.568,52</w:t>
            </w:r>
          </w:p>
        </w:tc>
      </w:tr>
      <w:tr w:rsidR="00BB1131" w:rsidRPr="00BB1131" w14:paraId="2F693F3C"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769899B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2008</w:t>
            </w:r>
          </w:p>
        </w:tc>
        <w:tc>
          <w:tcPr>
            <w:tcW w:w="268" w:type="pct"/>
            <w:tcBorders>
              <w:top w:val="nil"/>
              <w:left w:val="nil"/>
              <w:bottom w:val="single" w:sz="8" w:space="0" w:color="595959"/>
              <w:right w:val="single" w:sz="8" w:space="0" w:color="595959"/>
            </w:tcBorders>
            <w:shd w:val="clear" w:color="000000" w:fill="FFFFFF"/>
            <w:noWrap/>
            <w:vAlign w:val="center"/>
            <w:hideMark/>
          </w:tcPr>
          <w:p w14:paraId="574D61E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11</w:t>
            </w:r>
          </w:p>
        </w:tc>
        <w:tc>
          <w:tcPr>
            <w:tcW w:w="219" w:type="pct"/>
            <w:tcBorders>
              <w:top w:val="nil"/>
              <w:left w:val="nil"/>
              <w:bottom w:val="single" w:sz="8" w:space="0" w:color="595959"/>
              <w:right w:val="single" w:sz="8" w:space="0" w:color="595959"/>
            </w:tcBorders>
            <w:shd w:val="clear" w:color="000000" w:fill="FFFFFF"/>
            <w:noWrap/>
            <w:vAlign w:val="center"/>
            <w:hideMark/>
          </w:tcPr>
          <w:p w14:paraId="4EB2FC0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437C134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2008</w:t>
            </w:r>
          </w:p>
        </w:tc>
        <w:tc>
          <w:tcPr>
            <w:tcW w:w="268" w:type="pct"/>
            <w:tcBorders>
              <w:top w:val="nil"/>
              <w:left w:val="nil"/>
              <w:bottom w:val="single" w:sz="8" w:space="0" w:color="595959"/>
              <w:right w:val="single" w:sz="8" w:space="0" w:color="595959"/>
            </w:tcBorders>
            <w:shd w:val="clear" w:color="000000" w:fill="FFFFFF"/>
            <w:noWrap/>
            <w:vAlign w:val="center"/>
            <w:hideMark/>
          </w:tcPr>
          <w:p w14:paraId="09FB759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11</w:t>
            </w:r>
          </w:p>
        </w:tc>
        <w:tc>
          <w:tcPr>
            <w:tcW w:w="219" w:type="pct"/>
            <w:tcBorders>
              <w:top w:val="nil"/>
              <w:left w:val="nil"/>
              <w:bottom w:val="single" w:sz="8" w:space="0" w:color="595959"/>
              <w:right w:val="single" w:sz="8" w:space="0" w:color="595959"/>
            </w:tcBorders>
            <w:shd w:val="clear" w:color="000000" w:fill="FFFFFF"/>
            <w:noWrap/>
            <w:vAlign w:val="center"/>
            <w:hideMark/>
          </w:tcPr>
          <w:p w14:paraId="0EDBC91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20BDAAD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27505BF1"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$5.170.000,00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50E3F1D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53C25F6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64,82</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62D40F59"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$ 5.567.201,48</w:t>
            </w:r>
          </w:p>
        </w:tc>
        <w:tc>
          <w:tcPr>
            <w:tcW w:w="639" w:type="pct"/>
            <w:tcBorders>
              <w:top w:val="nil"/>
              <w:left w:val="nil"/>
              <w:bottom w:val="single" w:sz="4" w:space="0" w:color="auto"/>
              <w:right w:val="single" w:sz="4" w:space="0" w:color="auto"/>
            </w:tcBorders>
            <w:shd w:val="clear" w:color="000000" w:fill="FFFFFF"/>
            <w:noWrap/>
            <w:vAlign w:val="center"/>
            <w:hideMark/>
          </w:tcPr>
          <w:p w14:paraId="7C5DA3F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$46.393,35</w:t>
            </w:r>
          </w:p>
        </w:tc>
      </w:tr>
      <w:tr w:rsidR="00BB1131" w:rsidRPr="00BB1131" w14:paraId="4730C2B7"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73ABB34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2008</w:t>
            </w:r>
          </w:p>
        </w:tc>
        <w:tc>
          <w:tcPr>
            <w:tcW w:w="268" w:type="pct"/>
            <w:tcBorders>
              <w:top w:val="nil"/>
              <w:left w:val="nil"/>
              <w:bottom w:val="single" w:sz="8" w:space="0" w:color="595959"/>
              <w:right w:val="single" w:sz="8" w:space="0" w:color="595959"/>
            </w:tcBorders>
            <w:shd w:val="clear" w:color="000000" w:fill="FFFFFF"/>
            <w:noWrap/>
            <w:vAlign w:val="center"/>
            <w:hideMark/>
          </w:tcPr>
          <w:p w14:paraId="1D0A1D9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10</w:t>
            </w:r>
          </w:p>
        </w:tc>
        <w:tc>
          <w:tcPr>
            <w:tcW w:w="219" w:type="pct"/>
            <w:tcBorders>
              <w:top w:val="nil"/>
              <w:left w:val="nil"/>
              <w:bottom w:val="single" w:sz="8" w:space="0" w:color="595959"/>
              <w:right w:val="single" w:sz="8" w:space="0" w:color="595959"/>
            </w:tcBorders>
            <w:shd w:val="clear" w:color="000000" w:fill="FFFFFF"/>
            <w:noWrap/>
            <w:vAlign w:val="center"/>
            <w:hideMark/>
          </w:tcPr>
          <w:p w14:paraId="281CE49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777984E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2008</w:t>
            </w:r>
          </w:p>
        </w:tc>
        <w:tc>
          <w:tcPr>
            <w:tcW w:w="268" w:type="pct"/>
            <w:tcBorders>
              <w:top w:val="nil"/>
              <w:left w:val="nil"/>
              <w:bottom w:val="single" w:sz="8" w:space="0" w:color="595959"/>
              <w:right w:val="single" w:sz="8" w:space="0" w:color="595959"/>
            </w:tcBorders>
            <w:shd w:val="clear" w:color="000000" w:fill="FFFFFF"/>
            <w:noWrap/>
            <w:vAlign w:val="center"/>
            <w:hideMark/>
          </w:tcPr>
          <w:p w14:paraId="0BECD09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10</w:t>
            </w:r>
          </w:p>
        </w:tc>
        <w:tc>
          <w:tcPr>
            <w:tcW w:w="219" w:type="pct"/>
            <w:tcBorders>
              <w:top w:val="nil"/>
              <w:left w:val="nil"/>
              <w:bottom w:val="single" w:sz="8" w:space="0" w:color="595959"/>
              <w:right w:val="single" w:sz="8" w:space="0" w:color="595959"/>
            </w:tcBorders>
            <w:shd w:val="clear" w:color="000000" w:fill="FFFFFF"/>
            <w:noWrap/>
            <w:vAlign w:val="center"/>
            <w:hideMark/>
          </w:tcPr>
          <w:p w14:paraId="170BD52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3BFD02E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7465013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$2.096.000,00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61EC04F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3686CF3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64,82</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6CC780B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$ 2.257.031,78</w:t>
            </w:r>
          </w:p>
        </w:tc>
        <w:tc>
          <w:tcPr>
            <w:tcW w:w="639" w:type="pct"/>
            <w:tcBorders>
              <w:top w:val="nil"/>
              <w:left w:val="nil"/>
              <w:bottom w:val="single" w:sz="4" w:space="0" w:color="auto"/>
              <w:right w:val="single" w:sz="4" w:space="0" w:color="auto"/>
            </w:tcBorders>
            <w:shd w:val="clear" w:color="000000" w:fill="FFFFFF"/>
            <w:noWrap/>
            <w:vAlign w:val="center"/>
            <w:hideMark/>
          </w:tcPr>
          <w:p w14:paraId="3CA2A8C1"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$18.808,60</w:t>
            </w:r>
          </w:p>
        </w:tc>
      </w:tr>
      <w:tr w:rsidR="00BB1131" w:rsidRPr="00BB1131" w14:paraId="7575A342"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34AAAEB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2008</w:t>
            </w:r>
          </w:p>
        </w:tc>
        <w:tc>
          <w:tcPr>
            <w:tcW w:w="268" w:type="pct"/>
            <w:tcBorders>
              <w:top w:val="nil"/>
              <w:left w:val="nil"/>
              <w:bottom w:val="single" w:sz="8" w:space="0" w:color="595959"/>
              <w:right w:val="single" w:sz="8" w:space="0" w:color="595959"/>
            </w:tcBorders>
            <w:shd w:val="clear" w:color="000000" w:fill="FFFFFF"/>
            <w:noWrap/>
            <w:vAlign w:val="center"/>
            <w:hideMark/>
          </w:tcPr>
          <w:p w14:paraId="12FD59D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09</w:t>
            </w:r>
          </w:p>
        </w:tc>
        <w:tc>
          <w:tcPr>
            <w:tcW w:w="219" w:type="pct"/>
            <w:tcBorders>
              <w:top w:val="nil"/>
              <w:left w:val="nil"/>
              <w:bottom w:val="single" w:sz="8" w:space="0" w:color="595959"/>
              <w:right w:val="single" w:sz="8" w:space="0" w:color="595959"/>
            </w:tcBorders>
            <w:shd w:val="clear" w:color="000000" w:fill="FFFFFF"/>
            <w:noWrap/>
            <w:vAlign w:val="center"/>
            <w:hideMark/>
          </w:tcPr>
          <w:p w14:paraId="1C6CE2F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184B6D8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2008</w:t>
            </w:r>
          </w:p>
        </w:tc>
        <w:tc>
          <w:tcPr>
            <w:tcW w:w="268" w:type="pct"/>
            <w:tcBorders>
              <w:top w:val="nil"/>
              <w:left w:val="nil"/>
              <w:bottom w:val="single" w:sz="8" w:space="0" w:color="595959"/>
              <w:right w:val="single" w:sz="8" w:space="0" w:color="595959"/>
            </w:tcBorders>
            <w:shd w:val="clear" w:color="000000" w:fill="FFFFFF"/>
            <w:noWrap/>
            <w:vAlign w:val="center"/>
            <w:hideMark/>
          </w:tcPr>
          <w:p w14:paraId="20B69BE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09</w:t>
            </w:r>
          </w:p>
        </w:tc>
        <w:tc>
          <w:tcPr>
            <w:tcW w:w="219" w:type="pct"/>
            <w:tcBorders>
              <w:top w:val="nil"/>
              <w:left w:val="nil"/>
              <w:bottom w:val="single" w:sz="8" w:space="0" w:color="595959"/>
              <w:right w:val="single" w:sz="8" w:space="0" w:color="595959"/>
            </w:tcBorders>
            <w:shd w:val="clear" w:color="000000" w:fill="FFFFFF"/>
            <w:noWrap/>
            <w:vAlign w:val="center"/>
            <w:hideMark/>
          </w:tcPr>
          <w:p w14:paraId="1888CDE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53500BF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40E78534"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$2.096.000,00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0CEDF58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1FF038F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64,82</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DC74E06"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$ 2.257.031,78</w:t>
            </w:r>
          </w:p>
        </w:tc>
        <w:tc>
          <w:tcPr>
            <w:tcW w:w="639" w:type="pct"/>
            <w:tcBorders>
              <w:top w:val="nil"/>
              <w:left w:val="nil"/>
              <w:bottom w:val="single" w:sz="4" w:space="0" w:color="auto"/>
              <w:right w:val="single" w:sz="4" w:space="0" w:color="auto"/>
            </w:tcBorders>
            <w:shd w:val="clear" w:color="000000" w:fill="FFFFFF"/>
            <w:noWrap/>
            <w:vAlign w:val="center"/>
            <w:hideMark/>
          </w:tcPr>
          <w:p w14:paraId="42092FA5"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$18.808,60</w:t>
            </w:r>
          </w:p>
        </w:tc>
      </w:tr>
      <w:tr w:rsidR="00BB1131" w:rsidRPr="00BB1131" w14:paraId="4BB34AAD"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3D04FE6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2008</w:t>
            </w:r>
          </w:p>
        </w:tc>
        <w:tc>
          <w:tcPr>
            <w:tcW w:w="268" w:type="pct"/>
            <w:tcBorders>
              <w:top w:val="nil"/>
              <w:left w:val="nil"/>
              <w:bottom w:val="single" w:sz="8" w:space="0" w:color="595959"/>
              <w:right w:val="single" w:sz="8" w:space="0" w:color="595959"/>
            </w:tcBorders>
            <w:shd w:val="clear" w:color="000000" w:fill="FFFFFF"/>
            <w:noWrap/>
            <w:vAlign w:val="center"/>
            <w:hideMark/>
          </w:tcPr>
          <w:p w14:paraId="03A0B71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08</w:t>
            </w:r>
          </w:p>
        </w:tc>
        <w:tc>
          <w:tcPr>
            <w:tcW w:w="219" w:type="pct"/>
            <w:tcBorders>
              <w:top w:val="nil"/>
              <w:left w:val="nil"/>
              <w:bottom w:val="single" w:sz="8" w:space="0" w:color="595959"/>
              <w:right w:val="single" w:sz="8" w:space="0" w:color="595959"/>
            </w:tcBorders>
            <w:shd w:val="clear" w:color="000000" w:fill="FFFFFF"/>
            <w:noWrap/>
            <w:vAlign w:val="center"/>
            <w:hideMark/>
          </w:tcPr>
          <w:p w14:paraId="479DE3D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0F3ACF8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2008</w:t>
            </w:r>
          </w:p>
        </w:tc>
        <w:tc>
          <w:tcPr>
            <w:tcW w:w="268" w:type="pct"/>
            <w:tcBorders>
              <w:top w:val="nil"/>
              <w:left w:val="nil"/>
              <w:bottom w:val="single" w:sz="8" w:space="0" w:color="595959"/>
              <w:right w:val="single" w:sz="8" w:space="0" w:color="595959"/>
            </w:tcBorders>
            <w:shd w:val="clear" w:color="000000" w:fill="FFFFFF"/>
            <w:noWrap/>
            <w:vAlign w:val="center"/>
            <w:hideMark/>
          </w:tcPr>
          <w:p w14:paraId="5E3843C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08</w:t>
            </w:r>
          </w:p>
        </w:tc>
        <w:tc>
          <w:tcPr>
            <w:tcW w:w="219" w:type="pct"/>
            <w:tcBorders>
              <w:top w:val="nil"/>
              <w:left w:val="nil"/>
              <w:bottom w:val="single" w:sz="8" w:space="0" w:color="595959"/>
              <w:right w:val="single" w:sz="8" w:space="0" w:color="595959"/>
            </w:tcBorders>
            <w:shd w:val="clear" w:color="000000" w:fill="FFFFFF"/>
            <w:noWrap/>
            <w:vAlign w:val="center"/>
            <w:hideMark/>
          </w:tcPr>
          <w:p w14:paraId="2F8C61E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3794175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474FF7DD"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$2.096.000,00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61E4A6E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1BE4196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64,82</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18AE64D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$ 2.257.031,78</w:t>
            </w:r>
          </w:p>
        </w:tc>
        <w:tc>
          <w:tcPr>
            <w:tcW w:w="639" w:type="pct"/>
            <w:tcBorders>
              <w:top w:val="nil"/>
              <w:left w:val="nil"/>
              <w:bottom w:val="single" w:sz="4" w:space="0" w:color="auto"/>
              <w:right w:val="single" w:sz="4" w:space="0" w:color="auto"/>
            </w:tcBorders>
            <w:shd w:val="clear" w:color="000000" w:fill="FFFFFF"/>
            <w:noWrap/>
            <w:vAlign w:val="center"/>
            <w:hideMark/>
          </w:tcPr>
          <w:p w14:paraId="755EAA2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$18.808,60</w:t>
            </w:r>
          </w:p>
        </w:tc>
      </w:tr>
      <w:tr w:rsidR="00BB1131" w:rsidRPr="00BB1131" w14:paraId="6C6A203A"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3844AFE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2008</w:t>
            </w:r>
          </w:p>
        </w:tc>
        <w:tc>
          <w:tcPr>
            <w:tcW w:w="268" w:type="pct"/>
            <w:tcBorders>
              <w:top w:val="nil"/>
              <w:left w:val="nil"/>
              <w:bottom w:val="single" w:sz="8" w:space="0" w:color="595959"/>
              <w:right w:val="single" w:sz="8" w:space="0" w:color="595959"/>
            </w:tcBorders>
            <w:shd w:val="clear" w:color="000000" w:fill="FFFFFF"/>
            <w:noWrap/>
            <w:vAlign w:val="center"/>
            <w:hideMark/>
          </w:tcPr>
          <w:p w14:paraId="3E1C2D3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07</w:t>
            </w:r>
          </w:p>
        </w:tc>
        <w:tc>
          <w:tcPr>
            <w:tcW w:w="219" w:type="pct"/>
            <w:tcBorders>
              <w:top w:val="nil"/>
              <w:left w:val="nil"/>
              <w:bottom w:val="single" w:sz="8" w:space="0" w:color="595959"/>
              <w:right w:val="single" w:sz="8" w:space="0" w:color="595959"/>
            </w:tcBorders>
            <w:shd w:val="clear" w:color="000000" w:fill="FFFFFF"/>
            <w:noWrap/>
            <w:vAlign w:val="center"/>
            <w:hideMark/>
          </w:tcPr>
          <w:p w14:paraId="59FEA49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18FC1A8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2008</w:t>
            </w:r>
          </w:p>
        </w:tc>
        <w:tc>
          <w:tcPr>
            <w:tcW w:w="268" w:type="pct"/>
            <w:tcBorders>
              <w:top w:val="nil"/>
              <w:left w:val="nil"/>
              <w:bottom w:val="single" w:sz="8" w:space="0" w:color="595959"/>
              <w:right w:val="single" w:sz="8" w:space="0" w:color="595959"/>
            </w:tcBorders>
            <w:shd w:val="clear" w:color="000000" w:fill="FFFFFF"/>
            <w:noWrap/>
            <w:vAlign w:val="center"/>
            <w:hideMark/>
          </w:tcPr>
          <w:p w14:paraId="1A9199D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07</w:t>
            </w:r>
          </w:p>
        </w:tc>
        <w:tc>
          <w:tcPr>
            <w:tcW w:w="219" w:type="pct"/>
            <w:tcBorders>
              <w:top w:val="nil"/>
              <w:left w:val="nil"/>
              <w:bottom w:val="single" w:sz="8" w:space="0" w:color="595959"/>
              <w:right w:val="single" w:sz="8" w:space="0" w:color="595959"/>
            </w:tcBorders>
            <w:shd w:val="clear" w:color="000000" w:fill="FFFFFF"/>
            <w:noWrap/>
            <w:vAlign w:val="center"/>
            <w:hideMark/>
          </w:tcPr>
          <w:p w14:paraId="5EC676F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7ECE904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55812C76"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$4.890.000,00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579387B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51C9E04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64,82</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48ACEB9D"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$ 5.265.689,60</w:t>
            </w:r>
          </w:p>
        </w:tc>
        <w:tc>
          <w:tcPr>
            <w:tcW w:w="639" w:type="pct"/>
            <w:tcBorders>
              <w:top w:val="nil"/>
              <w:left w:val="nil"/>
              <w:bottom w:val="single" w:sz="4" w:space="0" w:color="auto"/>
              <w:right w:val="single" w:sz="4" w:space="0" w:color="auto"/>
            </w:tcBorders>
            <w:shd w:val="clear" w:color="000000" w:fill="FFFFFF"/>
            <w:noWrap/>
            <w:vAlign w:val="center"/>
            <w:hideMark/>
          </w:tcPr>
          <w:p w14:paraId="2CD7C33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$43.880,75</w:t>
            </w:r>
          </w:p>
        </w:tc>
      </w:tr>
      <w:tr w:rsidR="00BB1131" w:rsidRPr="00BB1131" w14:paraId="3D4101CC"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3E6330D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2008</w:t>
            </w:r>
          </w:p>
        </w:tc>
        <w:tc>
          <w:tcPr>
            <w:tcW w:w="268" w:type="pct"/>
            <w:tcBorders>
              <w:top w:val="nil"/>
              <w:left w:val="nil"/>
              <w:bottom w:val="single" w:sz="8" w:space="0" w:color="595959"/>
              <w:right w:val="single" w:sz="8" w:space="0" w:color="595959"/>
            </w:tcBorders>
            <w:shd w:val="clear" w:color="000000" w:fill="FFFFFF"/>
            <w:noWrap/>
            <w:vAlign w:val="center"/>
            <w:hideMark/>
          </w:tcPr>
          <w:p w14:paraId="7E55143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06</w:t>
            </w:r>
          </w:p>
        </w:tc>
        <w:tc>
          <w:tcPr>
            <w:tcW w:w="219" w:type="pct"/>
            <w:tcBorders>
              <w:top w:val="nil"/>
              <w:left w:val="nil"/>
              <w:bottom w:val="single" w:sz="8" w:space="0" w:color="595959"/>
              <w:right w:val="single" w:sz="8" w:space="0" w:color="595959"/>
            </w:tcBorders>
            <w:shd w:val="clear" w:color="000000" w:fill="FFFFFF"/>
            <w:noWrap/>
            <w:vAlign w:val="center"/>
            <w:hideMark/>
          </w:tcPr>
          <w:p w14:paraId="20F6AFE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32C7AE1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2008</w:t>
            </w:r>
          </w:p>
        </w:tc>
        <w:tc>
          <w:tcPr>
            <w:tcW w:w="268" w:type="pct"/>
            <w:tcBorders>
              <w:top w:val="nil"/>
              <w:left w:val="nil"/>
              <w:bottom w:val="single" w:sz="8" w:space="0" w:color="595959"/>
              <w:right w:val="single" w:sz="8" w:space="0" w:color="595959"/>
            </w:tcBorders>
            <w:shd w:val="clear" w:color="000000" w:fill="FFFFFF"/>
            <w:noWrap/>
            <w:vAlign w:val="center"/>
            <w:hideMark/>
          </w:tcPr>
          <w:p w14:paraId="316EEC3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06</w:t>
            </w:r>
          </w:p>
        </w:tc>
        <w:tc>
          <w:tcPr>
            <w:tcW w:w="219" w:type="pct"/>
            <w:tcBorders>
              <w:top w:val="nil"/>
              <w:left w:val="nil"/>
              <w:bottom w:val="single" w:sz="8" w:space="0" w:color="595959"/>
              <w:right w:val="single" w:sz="8" w:space="0" w:color="595959"/>
            </w:tcBorders>
            <w:shd w:val="clear" w:color="000000" w:fill="FFFFFF"/>
            <w:noWrap/>
            <w:vAlign w:val="center"/>
            <w:hideMark/>
          </w:tcPr>
          <w:p w14:paraId="0768F2D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6038FB6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0512257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$2.096.000,00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243522A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257F05E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64,82</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151279B0"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$ 2.257.031,78</w:t>
            </w:r>
          </w:p>
        </w:tc>
        <w:tc>
          <w:tcPr>
            <w:tcW w:w="639" w:type="pct"/>
            <w:tcBorders>
              <w:top w:val="nil"/>
              <w:left w:val="nil"/>
              <w:bottom w:val="single" w:sz="4" w:space="0" w:color="auto"/>
              <w:right w:val="single" w:sz="4" w:space="0" w:color="auto"/>
            </w:tcBorders>
            <w:shd w:val="clear" w:color="000000" w:fill="FFFFFF"/>
            <w:noWrap/>
            <w:vAlign w:val="center"/>
            <w:hideMark/>
          </w:tcPr>
          <w:p w14:paraId="00D317B4"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$18.808,60</w:t>
            </w:r>
          </w:p>
        </w:tc>
      </w:tr>
      <w:tr w:rsidR="00BB1131" w:rsidRPr="00BB1131" w14:paraId="103DAF86"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01EECBC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2008</w:t>
            </w:r>
          </w:p>
        </w:tc>
        <w:tc>
          <w:tcPr>
            <w:tcW w:w="268" w:type="pct"/>
            <w:tcBorders>
              <w:top w:val="nil"/>
              <w:left w:val="nil"/>
              <w:bottom w:val="single" w:sz="8" w:space="0" w:color="595959"/>
              <w:right w:val="single" w:sz="8" w:space="0" w:color="595959"/>
            </w:tcBorders>
            <w:shd w:val="clear" w:color="000000" w:fill="FFFFFF"/>
            <w:noWrap/>
            <w:vAlign w:val="center"/>
            <w:hideMark/>
          </w:tcPr>
          <w:p w14:paraId="410D2A8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05</w:t>
            </w:r>
          </w:p>
        </w:tc>
        <w:tc>
          <w:tcPr>
            <w:tcW w:w="219" w:type="pct"/>
            <w:tcBorders>
              <w:top w:val="nil"/>
              <w:left w:val="nil"/>
              <w:bottom w:val="single" w:sz="8" w:space="0" w:color="595959"/>
              <w:right w:val="single" w:sz="8" w:space="0" w:color="595959"/>
            </w:tcBorders>
            <w:shd w:val="clear" w:color="000000" w:fill="FFFFFF"/>
            <w:noWrap/>
            <w:vAlign w:val="center"/>
            <w:hideMark/>
          </w:tcPr>
          <w:p w14:paraId="31243EB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5687485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2008</w:t>
            </w:r>
          </w:p>
        </w:tc>
        <w:tc>
          <w:tcPr>
            <w:tcW w:w="268" w:type="pct"/>
            <w:tcBorders>
              <w:top w:val="nil"/>
              <w:left w:val="nil"/>
              <w:bottom w:val="single" w:sz="8" w:space="0" w:color="595959"/>
              <w:right w:val="single" w:sz="8" w:space="0" w:color="595959"/>
            </w:tcBorders>
            <w:shd w:val="clear" w:color="000000" w:fill="FFFFFF"/>
            <w:noWrap/>
            <w:vAlign w:val="center"/>
            <w:hideMark/>
          </w:tcPr>
          <w:p w14:paraId="1EEE816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05</w:t>
            </w:r>
          </w:p>
        </w:tc>
        <w:tc>
          <w:tcPr>
            <w:tcW w:w="219" w:type="pct"/>
            <w:tcBorders>
              <w:top w:val="nil"/>
              <w:left w:val="nil"/>
              <w:bottom w:val="single" w:sz="8" w:space="0" w:color="595959"/>
              <w:right w:val="single" w:sz="8" w:space="0" w:color="595959"/>
            </w:tcBorders>
            <w:shd w:val="clear" w:color="000000" w:fill="FFFFFF"/>
            <w:noWrap/>
            <w:vAlign w:val="center"/>
            <w:hideMark/>
          </w:tcPr>
          <w:p w14:paraId="3EE8144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685FC8C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3DA66F55"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$2.096.000,00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3509DF1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56BFDBE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64,82</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196329D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$ 2.257.031,78</w:t>
            </w:r>
          </w:p>
        </w:tc>
        <w:tc>
          <w:tcPr>
            <w:tcW w:w="639" w:type="pct"/>
            <w:tcBorders>
              <w:top w:val="nil"/>
              <w:left w:val="nil"/>
              <w:bottom w:val="single" w:sz="4" w:space="0" w:color="auto"/>
              <w:right w:val="single" w:sz="4" w:space="0" w:color="auto"/>
            </w:tcBorders>
            <w:shd w:val="clear" w:color="000000" w:fill="FFFFFF"/>
            <w:noWrap/>
            <w:vAlign w:val="center"/>
            <w:hideMark/>
          </w:tcPr>
          <w:p w14:paraId="0C4A0F68"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$18.808,60</w:t>
            </w:r>
          </w:p>
        </w:tc>
      </w:tr>
      <w:tr w:rsidR="00BB1131" w:rsidRPr="00BB1131" w14:paraId="4E30FBAA"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298357A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2008</w:t>
            </w:r>
          </w:p>
        </w:tc>
        <w:tc>
          <w:tcPr>
            <w:tcW w:w="268" w:type="pct"/>
            <w:tcBorders>
              <w:top w:val="nil"/>
              <w:left w:val="nil"/>
              <w:bottom w:val="single" w:sz="8" w:space="0" w:color="595959"/>
              <w:right w:val="single" w:sz="8" w:space="0" w:color="595959"/>
            </w:tcBorders>
            <w:shd w:val="clear" w:color="000000" w:fill="FFFFFF"/>
            <w:noWrap/>
            <w:vAlign w:val="center"/>
            <w:hideMark/>
          </w:tcPr>
          <w:p w14:paraId="2EC5C54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04</w:t>
            </w:r>
          </w:p>
        </w:tc>
        <w:tc>
          <w:tcPr>
            <w:tcW w:w="219" w:type="pct"/>
            <w:tcBorders>
              <w:top w:val="nil"/>
              <w:left w:val="nil"/>
              <w:bottom w:val="single" w:sz="8" w:space="0" w:color="595959"/>
              <w:right w:val="single" w:sz="8" w:space="0" w:color="595959"/>
            </w:tcBorders>
            <w:shd w:val="clear" w:color="000000" w:fill="FFFFFF"/>
            <w:noWrap/>
            <w:vAlign w:val="center"/>
            <w:hideMark/>
          </w:tcPr>
          <w:p w14:paraId="742E366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2BEA89D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2008</w:t>
            </w:r>
          </w:p>
        </w:tc>
        <w:tc>
          <w:tcPr>
            <w:tcW w:w="268" w:type="pct"/>
            <w:tcBorders>
              <w:top w:val="nil"/>
              <w:left w:val="nil"/>
              <w:bottom w:val="single" w:sz="8" w:space="0" w:color="595959"/>
              <w:right w:val="single" w:sz="8" w:space="0" w:color="595959"/>
            </w:tcBorders>
            <w:shd w:val="clear" w:color="000000" w:fill="FFFFFF"/>
            <w:noWrap/>
            <w:vAlign w:val="center"/>
            <w:hideMark/>
          </w:tcPr>
          <w:p w14:paraId="5FB7481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04</w:t>
            </w:r>
          </w:p>
        </w:tc>
        <w:tc>
          <w:tcPr>
            <w:tcW w:w="219" w:type="pct"/>
            <w:tcBorders>
              <w:top w:val="nil"/>
              <w:left w:val="nil"/>
              <w:bottom w:val="single" w:sz="8" w:space="0" w:color="595959"/>
              <w:right w:val="single" w:sz="8" w:space="0" w:color="595959"/>
            </w:tcBorders>
            <w:shd w:val="clear" w:color="000000" w:fill="FFFFFF"/>
            <w:noWrap/>
            <w:vAlign w:val="center"/>
            <w:hideMark/>
          </w:tcPr>
          <w:p w14:paraId="1555504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04F691C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02439082"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$2.096.000,00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750B7F7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55254FC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64,82</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13722631"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$ 2.257.031,78</w:t>
            </w:r>
          </w:p>
        </w:tc>
        <w:tc>
          <w:tcPr>
            <w:tcW w:w="639" w:type="pct"/>
            <w:tcBorders>
              <w:top w:val="nil"/>
              <w:left w:val="nil"/>
              <w:bottom w:val="single" w:sz="4" w:space="0" w:color="auto"/>
              <w:right w:val="single" w:sz="4" w:space="0" w:color="auto"/>
            </w:tcBorders>
            <w:shd w:val="clear" w:color="000000" w:fill="FFFFFF"/>
            <w:noWrap/>
            <w:vAlign w:val="center"/>
            <w:hideMark/>
          </w:tcPr>
          <w:p w14:paraId="1D2FCF50"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$18.808,60</w:t>
            </w:r>
          </w:p>
        </w:tc>
      </w:tr>
      <w:tr w:rsidR="00BB1131" w:rsidRPr="00BB1131" w14:paraId="29307B46"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48338D2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2008</w:t>
            </w:r>
          </w:p>
        </w:tc>
        <w:tc>
          <w:tcPr>
            <w:tcW w:w="268" w:type="pct"/>
            <w:tcBorders>
              <w:top w:val="nil"/>
              <w:left w:val="nil"/>
              <w:bottom w:val="single" w:sz="8" w:space="0" w:color="595959"/>
              <w:right w:val="single" w:sz="8" w:space="0" w:color="595959"/>
            </w:tcBorders>
            <w:shd w:val="clear" w:color="000000" w:fill="FFFFFF"/>
            <w:noWrap/>
            <w:vAlign w:val="center"/>
            <w:hideMark/>
          </w:tcPr>
          <w:p w14:paraId="7CBB470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03</w:t>
            </w:r>
          </w:p>
        </w:tc>
        <w:tc>
          <w:tcPr>
            <w:tcW w:w="219" w:type="pct"/>
            <w:tcBorders>
              <w:top w:val="nil"/>
              <w:left w:val="nil"/>
              <w:bottom w:val="single" w:sz="8" w:space="0" w:color="595959"/>
              <w:right w:val="single" w:sz="8" w:space="0" w:color="595959"/>
            </w:tcBorders>
            <w:shd w:val="clear" w:color="000000" w:fill="FFFFFF"/>
            <w:noWrap/>
            <w:vAlign w:val="center"/>
            <w:hideMark/>
          </w:tcPr>
          <w:p w14:paraId="37A05E9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1E597D5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2008</w:t>
            </w:r>
          </w:p>
        </w:tc>
        <w:tc>
          <w:tcPr>
            <w:tcW w:w="268" w:type="pct"/>
            <w:tcBorders>
              <w:top w:val="nil"/>
              <w:left w:val="nil"/>
              <w:bottom w:val="single" w:sz="8" w:space="0" w:color="595959"/>
              <w:right w:val="single" w:sz="8" w:space="0" w:color="595959"/>
            </w:tcBorders>
            <w:shd w:val="clear" w:color="000000" w:fill="FFFFFF"/>
            <w:noWrap/>
            <w:vAlign w:val="center"/>
            <w:hideMark/>
          </w:tcPr>
          <w:p w14:paraId="6A29DB6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03</w:t>
            </w:r>
          </w:p>
        </w:tc>
        <w:tc>
          <w:tcPr>
            <w:tcW w:w="219" w:type="pct"/>
            <w:tcBorders>
              <w:top w:val="nil"/>
              <w:left w:val="nil"/>
              <w:bottom w:val="single" w:sz="8" w:space="0" w:color="595959"/>
              <w:right w:val="single" w:sz="8" w:space="0" w:color="595959"/>
            </w:tcBorders>
            <w:shd w:val="clear" w:color="000000" w:fill="FFFFFF"/>
            <w:noWrap/>
            <w:vAlign w:val="center"/>
            <w:hideMark/>
          </w:tcPr>
          <w:p w14:paraId="62D1E63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297A8F5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5DDB07DA"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$2.096.000,00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36C915F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5B5C10B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64,82</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75FA764D"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$ 2.257.031,78</w:t>
            </w:r>
          </w:p>
        </w:tc>
        <w:tc>
          <w:tcPr>
            <w:tcW w:w="639" w:type="pct"/>
            <w:tcBorders>
              <w:top w:val="nil"/>
              <w:left w:val="nil"/>
              <w:bottom w:val="single" w:sz="4" w:space="0" w:color="auto"/>
              <w:right w:val="single" w:sz="4" w:space="0" w:color="auto"/>
            </w:tcBorders>
            <w:shd w:val="clear" w:color="000000" w:fill="FFFFFF"/>
            <w:noWrap/>
            <w:vAlign w:val="center"/>
            <w:hideMark/>
          </w:tcPr>
          <w:p w14:paraId="249953C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$18.808,60</w:t>
            </w:r>
          </w:p>
        </w:tc>
      </w:tr>
      <w:tr w:rsidR="00BB1131" w:rsidRPr="00BB1131" w14:paraId="66C39737"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43F5EED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2008</w:t>
            </w:r>
          </w:p>
        </w:tc>
        <w:tc>
          <w:tcPr>
            <w:tcW w:w="268" w:type="pct"/>
            <w:tcBorders>
              <w:top w:val="nil"/>
              <w:left w:val="nil"/>
              <w:bottom w:val="single" w:sz="8" w:space="0" w:color="595959"/>
              <w:right w:val="single" w:sz="8" w:space="0" w:color="595959"/>
            </w:tcBorders>
            <w:shd w:val="clear" w:color="000000" w:fill="FFFFFF"/>
            <w:noWrap/>
            <w:vAlign w:val="center"/>
            <w:hideMark/>
          </w:tcPr>
          <w:p w14:paraId="4CD79F3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02</w:t>
            </w:r>
          </w:p>
        </w:tc>
        <w:tc>
          <w:tcPr>
            <w:tcW w:w="219" w:type="pct"/>
            <w:tcBorders>
              <w:top w:val="nil"/>
              <w:left w:val="nil"/>
              <w:bottom w:val="single" w:sz="8" w:space="0" w:color="595959"/>
              <w:right w:val="single" w:sz="8" w:space="0" w:color="595959"/>
            </w:tcBorders>
            <w:shd w:val="clear" w:color="000000" w:fill="FFFFFF"/>
            <w:noWrap/>
            <w:vAlign w:val="center"/>
            <w:hideMark/>
          </w:tcPr>
          <w:p w14:paraId="0703F24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3D72337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2008</w:t>
            </w:r>
          </w:p>
        </w:tc>
        <w:tc>
          <w:tcPr>
            <w:tcW w:w="268" w:type="pct"/>
            <w:tcBorders>
              <w:top w:val="nil"/>
              <w:left w:val="nil"/>
              <w:bottom w:val="single" w:sz="8" w:space="0" w:color="595959"/>
              <w:right w:val="single" w:sz="8" w:space="0" w:color="595959"/>
            </w:tcBorders>
            <w:shd w:val="clear" w:color="000000" w:fill="FFFFFF"/>
            <w:noWrap/>
            <w:vAlign w:val="center"/>
            <w:hideMark/>
          </w:tcPr>
          <w:p w14:paraId="612DDD8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02</w:t>
            </w:r>
          </w:p>
        </w:tc>
        <w:tc>
          <w:tcPr>
            <w:tcW w:w="219" w:type="pct"/>
            <w:tcBorders>
              <w:top w:val="nil"/>
              <w:left w:val="nil"/>
              <w:bottom w:val="single" w:sz="8" w:space="0" w:color="595959"/>
              <w:right w:val="single" w:sz="8" w:space="0" w:color="595959"/>
            </w:tcBorders>
            <w:shd w:val="clear" w:color="000000" w:fill="FFFFFF"/>
            <w:noWrap/>
            <w:vAlign w:val="center"/>
            <w:hideMark/>
          </w:tcPr>
          <w:p w14:paraId="3798A12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29</w:t>
            </w:r>
          </w:p>
        </w:tc>
        <w:tc>
          <w:tcPr>
            <w:tcW w:w="294" w:type="pct"/>
            <w:tcBorders>
              <w:top w:val="nil"/>
              <w:left w:val="nil"/>
              <w:bottom w:val="single" w:sz="4" w:space="0" w:color="auto"/>
              <w:right w:val="single" w:sz="4" w:space="0" w:color="auto"/>
            </w:tcBorders>
            <w:shd w:val="clear" w:color="000000" w:fill="FFFFFF"/>
            <w:noWrap/>
            <w:vAlign w:val="center"/>
            <w:hideMark/>
          </w:tcPr>
          <w:p w14:paraId="756BC4A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42638F2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$2.096.000,00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0076F72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6EF53B6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64,82</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0F5F31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$ 2.257.031,78</w:t>
            </w:r>
          </w:p>
        </w:tc>
        <w:tc>
          <w:tcPr>
            <w:tcW w:w="639" w:type="pct"/>
            <w:tcBorders>
              <w:top w:val="nil"/>
              <w:left w:val="nil"/>
              <w:bottom w:val="single" w:sz="4" w:space="0" w:color="auto"/>
              <w:right w:val="single" w:sz="4" w:space="0" w:color="auto"/>
            </w:tcBorders>
            <w:shd w:val="clear" w:color="000000" w:fill="FFFFFF"/>
            <w:noWrap/>
            <w:vAlign w:val="center"/>
            <w:hideMark/>
          </w:tcPr>
          <w:p w14:paraId="067C39D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$18.808,60</w:t>
            </w:r>
          </w:p>
        </w:tc>
      </w:tr>
      <w:tr w:rsidR="00BB1131" w:rsidRPr="00BB1131" w14:paraId="766B7CE6"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788CF5F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2008</w:t>
            </w:r>
          </w:p>
        </w:tc>
        <w:tc>
          <w:tcPr>
            <w:tcW w:w="268" w:type="pct"/>
            <w:tcBorders>
              <w:top w:val="nil"/>
              <w:left w:val="nil"/>
              <w:bottom w:val="single" w:sz="8" w:space="0" w:color="595959"/>
              <w:right w:val="single" w:sz="8" w:space="0" w:color="595959"/>
            </w:tcBorders>
            <w:shd w:val="clear" w:color="000000" w:fill="FFFFFF"/>
            <w:noWrap/>
            <w:vAlign w:val="center"/>
            <w:hideMark/>
          </w:tcPr>
          <w:p w14:paraId="52C4EE8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01</w:t>
            </w:r>
          </w:p>
        </w:tc>
        <w:tc>
          <w:tcPr>
            <w:tcW w:w="219" w:type="pct"/>
            <w:tcBorders>
              <w:top w:val="nil"/>
              <w:left w:val="nil"/>
              <w:bottom w:val="single" w:sz="8" w:space="0" w:color="595959"/>
              <w:right w:val="single" w:sz="8" w:space="0" w:color="595959"/>
            </w:tcBorders>
            <w:shd w:val="clear" w:color="000000" w:fill="FFFFFF"/>
            <w:noWrap/>
            <w:vAlign w:val="center"/>
            <w:hideMark/>
          </w:tcPr>
          <w:p w14:paraId="67FF9D2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543D323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2008</w:t>
            </w:r>
          </w:p>
        </w:tc>
        <w:tc>
          <w:tcPr>
            <w:tcW w:w="268" w:type="pct"/>
            <w:tcBorders>
              <w:top w:val="nil"/>
              <w:left w:val="nil"/>
              <w:bottom w:val="single" w:sz="8" w:space="0" w:color="595959"/>
              <w:right w:val="single" w:sz="8" w:space="0" w:color="595959"/>
            </w:tcBorders>
            <w:shd w:val="clear" w:color="000000" w:fill="FFFFFF"/>
            <w:noWrap/>
            <w:vAlign w:val="center"/>
            <w:hideMark/>
          </w:tcPr>
          <w:p w14:paraId="4ABC5FA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01</w:t>
            </w:r>
          </w:p>
        </w:tc>
        <w:tc>
          <w:tcPr>
            <w:tcW w:w="219" w:type="pct"/>
            <w:tcBorders>
              <w:top w:val="nil"/>
              <w:left w:val="nil"/>
              <w:bottom w:val="single" w:sz="8" w:space="0" w:color="595959"/>
              <w:right w:val="single" w:sz="8" w:space="0" w:color="595959"/>
            </w:tcBorders>
            <w:shd w:val="clear" w:color="000000" w:fill="FFFFFF"/>
            <w:noWrap/>
            <w:vAlign w:val="center"/>
            <w:hideMark/>
          </w:tcPr>
          <w:p w14:paraId="37ADF37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2762E53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18014568"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$2.096.000,00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03D05E0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6BB3212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64,82</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20CD33A"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$ 2.257.031,78</w:t>
            </w:r>
          </w:p>
        </w:tc>
        <w:tc>
          <w:tcPr>
            <w:tcW w:w="639" w:type="pct"/>
            <w:tcBorders>
              <w:top w:val="nil"/>
              <w:left w:val="nil"/>
              <w:bottom w:val="single" w:sz="4" w:space="0" w:color="auto"/>
              <w:right w:val="single" w:sz="4" w:space="0" w:color="auto"/>
            </w:tcBorders>
            <w:shd w:val="clear" w:color="000000" w:fill="FFFFFF"/>
            <w:noWrap/>
            <w:vAlign w:val="center"/>
            <w:hideMark/>
          </w:tcPr>
          <w:p w14:paraId="5110391A"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$18.808,60</w:t>
            </w:r>
          </w:p>
        </w:tc>
      </w:tr>
      <w:tr w:rsidR="00BB1131" w:rsidRPr="00BB1131" w14:paraId="2ADFAE45"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14A3775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2007</w:t>
            </w:r>
          </w:p>
        </w:tc>
        <w:tc>
          <w:tcPr>
            <w:tcW w:w="268" w:type="pct"/>
            <w:tcBorders>
              <w:top w:val="nil"/>
              <w:left w:val="nil"/>
              <w:bottom w:val="single" w:sz="8" w:space="0" w:color="595959"/>
              <w:right w:val="single" w:sz="8" w:space="0" w:color="595959"/>
            </w:tcBorders>
            <w:shd w:val="clear" w:color="000000" w:fill="FFFFFF"/>
            <w:noWrap/>
            <w:vAlign w:val="center"/>
            <w:hideMark/>
          </w:tcPr>
          <w:p w14:paraId="5E2550B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w:t>
            </w:r>
          </w:p>
        </w:tc>
        <w:tc>
          <w:tcPr>
            <w:tcW w:w="219" w:type="pct"/>
            <w:tcBorders>
              <w:top w:val="nil"/>
              <w:left w:val="nil"/>
              <w:bottom w:val="single" w:sz="8" w:space="0" w:color="595959"/>
              <w:right w:val="single" w:sz="8" w:space="0" w:color="595959"/>
            </w:tcBorders>
            <w:shd w:val="clear" w:color="000000" w:fill="FFFFFF"/>
            <w:noWrap/>
            <w:vAlign w:val="center"/>
            <w:hideMark/>
          </w:tcPr>
          <w:p w14:paraId="5895703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77FEC69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2007</w:t>
            </w:r>
          </w:p>
        </w:tc>
        <w:tc>
          <w:tcPr>
            <w:tcW w:w="268" w:type="pct"/>
            <w:tcBorders>
              <w:top w:val="nil"/>
              <w:left w:val="nil"/>
              <w:bottom w:val="single" w:sz="8" w:space="0" w:color="595959"/>
              <w:right w:val="single" w:sz="8" w:space="0" w:color="595959"/>
            </w:tcBorders>
            <w:shd w:val="clear" w:color="000000" w:fill="FFFFFF"/>
            <w:noWrap/>
            <w:vAlign w:val="center"/>
            <w:hideMark/>
          </w:tcPr>
          <w:p w14:paraId="0416970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w:t>
            </w:r>
          </w:p>
        </w:tc>
        <w:tc>
          <w:tcPr>
            <w:tcW w:w="219" w:type="pct"/>
            <w:tcBorders>
              <w:top w:val="nil"/>
              <w:left w:val="nil"/>
              <w:bottom w:val="single" w:sz="8" w:space="0" w:color="595959"/>
              <w:right w:val="single" w:sz="8" w:space="0" w:color="595959"/>
            </w:tcBorders>
            <w:shd w:val="clear" w:color="000000" w:fill="FFFFFF"/>
            <w:noWrap/>
            <w:vAlign w:val="center"/>
            <w:hideMark/>
          </w:tcPr>
          <w:p w14:paraId="71ACDCA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0F99EF3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1F7A4D2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$2.357.000,00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31EF5C1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46ABABC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61,33</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42EAB715"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$ 2.682.514,27</w:t>
            </w:r>
          </w:p>
        </w:tc>
        <w:tc>
          <w:tcPr>
            <w:tcW w:w="639" w:type="pct"/>
            <w:tcBorders>
              <w:top w:val="nil"/>
              <w:left w:val="nil"/>
              <w:bottom w:val="single" w:sz="4" w:space="0" w:color="auto"/>
              <w:right w:val="single" w:sz="4" w:space="0" w:color="auto"/>
            </w:tcBorders>
            <w:shd w:val="clear" w:color="000000" w:fill="FFFFFF"/>
            <w:noWrap/>
            <w:vAlign w:val="center"/>
            <w:hideMark/>
          </w:tcPr>
          <w:p w14:paraId="417E71C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$22.354,29</w:t>
            </w:r>
          </w:p>
        </w:tc>
      </w:tr>
      <w:tr w:rsidR="00BB1131" w:rsidRPr="00BB1131" w14:paraId="330BE95C"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622D51C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2007</w:t>
            </w:r>
          </w:p>
        </w:tc>
        <w:tc>
          <w:tcPr>
            <w:tcW w:w="268" w:type="pct"/>
            <w:tcBorders>
              <w:top w:val="nil"/>
              <w:left w:val="nil"/>
              <w:bottom w:val="single" w:sz="8" w:space="0" w:color="595959"/>
              <w:right w:val="single" w:sz="8" w:space="0" w:color="595959"/>
            </w:tcBorders>
            <w:shd w:val="clear" w:color="000000" w:fill="FFFFFF"/>
            <w:noWrap/>
            <w:vAlign w:val="center"/>
            <w:hideMark/>
          </w:tcPr>
          <w:p w14:paraId="7FA7086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11</w:t>
            </w:r>
          </w:p>
        </w:tc>
        <w:tc>
          <w:tcPr>
            <w:tcW w:w="219" w:type="pct"/>
            <w:tcBorders>
              <w:top w:val="nil"/>
              <w:left w:val="nil"/>
              <w:bottom w:val="single" w:sz="8" w:space="0" w:color="595959"/>
              <w:right w:val="single" w:sz="8" w:space="0" w:color="595959"/>
            </w:tcBorders>
            <w:shd w:val="clear" w:color="000000" w:fill="FFFFFF"/>
            <w:noWrap/>
            <w:vAlign w:val="center"/>
            <w:hideMark/>
          </w:tcPr>
          <w:p w14:paraId="45FAFBD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489D250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2007</w:t>
            </w:r>
          </w:p>
        </w:tc>
        <w:tc>
          <w:tcPr>
            <w:tcW w:w="268" w:type="pct"/>
            <w:tcBorders>
              <w:top w:val="nil"/>
              <w:left w:val="nil"/>
              <w:bottom w:val="single" w:sz="8" w:space="0" w:color="595959"/>
              <w:right w:val="single" w:sz="8" w:space="0" w:color="595959"/>
            </w:tcBorders>
            <w:shd w:val="clear" w:color="000000" w:fill="FFFFFF"/>
            <w:noWrap/>
            <w:vAlign w:val="center"/>
            <w:hideMark/>
          </w:tcPr>
          <w:p w14:paraId="4FA24BE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11</w:t>
            </w:r>
          </w:p>
        </w:tc>
        <w:tc>
          <w:tcPr>
            <w:tcW w:w="219" w:type="pct"/>
            <w:tcBorders>
              <w:top w:val="nil"/>
              <w:left w:val="nil"/>
              <w:bottom w:val="single" w:sz="8" w:space="0" w:color="595959"/>
              <w:right w:val="single" w:sz="8" w:space="0" w:color="595959"/>
            </w:tcBorders>
            <w:shd w:val="clear" w:color="000000" w:fill="FFFFFF"/>
            <w:noWrap/>
            <w:vAlign w:val="center"/>
            <w:hideMark/>
          </w:tcPr>
          <w:p w14:paraId="2047501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6AD7398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5DC7917D"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$1.964.000,00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4C255C5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5053B5E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61,33</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3676C31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$ 2.235.238,87</w:t>
            </w:r>
          </w:p>
        </w:tc>
        <w:tc>
          <w:tcPr>
            <w:tcW w:w="639" w:type="pct"/>
            <w:tcBorders>
              <w:top w:val="nil"/>
              <w:left w:val="nil"/>
              <w:bottom w:val="single" w:sz="4" w:space="0" w:color="auto"/>
              <w:right w:val="single" w:sz="4" w:space="0" w:color="auto"/>
            </w:tcBorders>
            <w:shd w:val="clear" w:color="000000" w:fill="FFFFFF"/>
            <w:noWrap/>
            <w:vAlign w:val="center"/>
            <w:hideMark/>
          </w:tcPr>
          <w:p w14:paraId="05268D6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$18.626,99</w:t>
            </w:r>
          </w:p>
        </w:tc>
      </w:tr>
      <w:tr w:rsidR="00BB1131" w:rsidRPr="00BB1131" w14:paraId="23359362"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6B043DB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2007</w:t>
            </w:r>
          </w:p>
        </w:tc>
        <w:tc>
          <w:tcPr>
            <w:tcW w:w="268" w:type="pct"/>
            <w:tcBorders>
              <w:top w:val="nil"/>
              <w:left w:val="nil"/>
              <w:bottom w:val="single" w:sz="8" w:space="0" w:color="595959"/>
              <w:right w:val="single" w:sz="8" w:space="0" w:color="595959"/>
            </w:tcBorders>
            <w:shd w:val="clear" w:color="000000" w:fill="FFFFFF"/>
            <w:noWrap/>
            <w:vAlign w:val="center"/>
            <w:hideMark/>
          </w:tcPr>
          <w:p w14:paraId="1CBFB64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10</w:t>
            </w:r>
          </w:p>
        </w:tc>
        <w:tc>
          <w:tcPr>
            <w:tcW w:w="219" w:type="pct"/>
            <w:tcBorders>
              <w:top w:val="nil"/>
              <w:left w:val="nil"/>
              <w:bottom w:val="single" w:sz="8" w:space="0" w:color="595959"/>
              <w:right w:val="single" w:sz="8" w:space="0" w:color="595959"/>
            </w:tcBorders>
            <w:shd w:val="clear" w:color="000000" w:fill="FFFFFF"/>
            <w:noWrap/>
            <w:vAlign w:val="center"/>
            <w:hideMark/>
          </w:tcPr>
          <w:p w14:paraId="01BF6DF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27EAB03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2007</w:t>
            </w:r>
          </w:p>
        </w:tc>
        <w:tc>
          <w:tcPr>
            <w:tcW w:w="268" w:type="pct"/>
            <w:tcBorders>
              <w:top w:val="nil"/>
              <w:left w:val="nil"/>
              <w:bottom w:val="single" w:sz="8" w:space="0" w:color="595959"/>
              <w:right w:val="single" w:sz="8" w:space="0" w:color="595959"/>
            </w:tcBorders>
            <w:shd w:val="clear" w:color="000000" w:fill="FFFFFF"/>
            <w:noWrap/>
            <w:vAlign w:val="center"/>
            <w:hideMark/>
          </w:tcPr>
          <w:p w14:paraId="71760D4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10</w:t>
            </w:r>
          </w:p>
        </w:tc>
        <w:tc>
          <w:tcPr>
            <w:tcW w:w="219" w:type="pct"/>
            <w:tcBorders>
              <w:top w:val="nil"/>
              <w:left w:val="nil"/>
              <w:bottom w:val="single" w:sz="8" w:space="0" w:color="595959"/>
              <w:right w:val="single" w:sz="8" w:space="0" w:color="595959"/>
            </w:tcBorders>
            <w:shd w:val="clear" w:color="000000" w:fill="FFFFFF"/>
            <w:noWrap/>
            <w:vAlign w:val="center"/>
            <w:hideMark/>
          </w:tcPr>
          <w:p w14:paraId="58E79C6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486900C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7F4EA8F4"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$1.964.000,00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07B4855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336D09D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61,33</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791F5AC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$ 2.235.238,87</w:t>
            </w:r>
          </w:p>
        </w:tc>
        <w:tc>
          <w:tcPr>
            <w:tcW w:w="639" w:type="pct"/>
            <w:tcBorders>
              <w:top w:val="nil"/>
              <w:left w:val="nil"/>
              <w:bottom w:val="single" w:sz="4" w:space="0" w:color="auto"/>
              <w:right w:val="single" w:sz="4" w:space="0" w:color="auto"/>
            </w:tcBorders>
            <w:shd w:val="clear" w:color="000000" w:fill="FFFFFF"/>
            <w:noWrap/>
            <w:vAlign w:val="center"/>
            <w:hideMark/>
          </w:tcPr>
          <w:p w14:paraId="42E9ECF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$18.626,99</w:t>
            </w:r>
          </w:p>
        </w:tc>
      </w:tr>
      <w:tr w:rsidR="00BB1131" w:rsidRPr="00BB1131" w14:paraId="77EF39C1"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5963D88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2007</w:t>
            </w:r>
          </w:p>
        </w:tc>
        <w:tc>
          <w:tcPr>
            <w:tcW w:w="268" w:type="pct"/>
            <w:tcBorders>
              <w:top w:val="nil"/>
              <w:left w:val="nil"/>
              <w:bottom w:val="single" w:sz="8" w:space="0" w:color="595959"/>
              <w:right w:val="single" w:sz="8" w:space="0" w:color="595959"/>
            </w:tcBorders>
            <w:shd w:val="clear" w:color="000000" w:fill="FFFFFF"/>
            <w:noWrap/>
            <w:vAlign w:val="center"/>
            <w:hideMark/>
          </w:tcPr>
          <w:p w14:paraId="6676F9F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09</w:t>
            </w:r>
          </w:p>
        </w:tc>
        <w:tc>
          <w:tcPr>
            <w:tcW w:w="219" w:type="pct"/>
            <w:tcBorders>
              <w:top w:val="nil"/>
              <w:left w:val="nil"/>
              <w:bottom w:val="single" w:sz="8" w:space="0" w:color="595959"/>
              <w:right w:val="single" w:sz="8" w:space="0" w:color="595959"/>
            </w:tcBorders>
            <w:shd w:val="clear" w:color="000000" w:fill="FFFFFF"/>
            <w:noWrap/>
            <w:vAlign w:val="center"/>
            <w:hideMark/>
          </w:tcPr>
          <w:p w14:paraId="7D60CF7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0604452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2007</w:t>
            </w:r>
          </w:p>
        </w:tc>
        <w:tc>
          <w:tcPr>
            <w:tcW w:w="268" w:type="pct"/>
            <w:tcBorders>
              <w:top w:val="nil"/>
              <w:left w:val="nil"/>
              <w:bottom w:val="single" w:sz="8" w:space="0" w:color="595959"/>
              <w:right w:val="single" w:sz="8" w:space="0" w:color="595959"/>
            </w:tcBorders>
            <w:shd w:val="clear" w:color="000000" w:fill="FFFFFF"/>
            <w:noWrap/>
            <w:vAlign w:val="center"/>
            <w:hideMark/>
          </w:tcPr>
          <w:p w14:paraId="6CDCB35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09</w:t>
            </w:r>
          </w:p>
        </w:tc>
        <w:tc>
          <w:tcPr>
            <w:tcW w:w="219" w:type="pct"/>
            <w:tcBorders>
              <w:top w:val="nil"/>
              <w:left w:val="nil"/>
              <w:bottom w:val="single" w:sz="8" w:space="0" w:color="595959"/>
              <w:right w:val="single" w:sz="8" w:space="0" w:color="595959"/>
            </w:tcBorders>
            <w:shd w:val="clear" w:color="000000" w:fill="FFFFFF"/>
            <w:noWrap/>
            <w:vAlign w:val="center"/>
            <w:hideMark/>
          </w:tcPr>
          <w:p w14:paraId="69D80A5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20114BE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52999B68"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$1.964.000,00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69EBD15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16CB4B1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61,33</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100D0362"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$ 2.235.238,87</w:t>
            </w:r>
          </w:p>
        </w:tc>
        <w:tc>
          <w:tcPr>
            <w:tcW w:w="639" w:type="pct"/>
            <w:tcBorders>
              <w:top w:val="nil"/>
              <w:left w:val="nil"/>
              <w:bottom w:val="single" w:sz="4" w:space="0" w:color="auto"/>
              <w:right w:val="single" w:sz="4" w:space="0" w:color="auto"/>
            </w:tcBorders>
            <w:shd w:val="clear" w:color="000000" w:fill="FFFFFF"/>
            <w:noWrap/>
            <w:vAlign w:val="center"/>
            <w:hideMark/>
          </w:tcPr>
          <w:p w14:paraId="5E477F65"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$18.626,99</w:t>
            </w:r>
          </w:p>
        </w:tc>
      </w:tr>
      <w:tr w:rsidR="00BB1131" w:rsidRPr="00BB1131" w14:paraId="5B4EB8CC"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2F8788D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2007</w:t>
            </w:r>
          </w:p>
        </w:tc>
        <w:tc>
          <w:tcPr>
            <w:tcW w:w="268" w:type="pct"/>
            <w:tcBorders>
              <w:top w:val="nil"/>
              <w:left w:val="nil"/>
              <w:bottom w:val="single" w:sz="8" w:space="0" w:color="595959"/>
              <w:right w:val="single" w:sz="8" w:space="0" w:color="595959"/>
            </w:tcBorders>
            <w:shd w:val="clear" w:color="000000" w:fill="FFFFFF"/>
            <w:noWrap/>
            <w:vAlign w:val="center"/>
            <w:hideMark/>
          </w:tcPr>
          <w:p w14:paraId="7D987C6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08</w:t>
            </w:r>
          </w:p>
        </w:tc>
        <w:tc>
          <w:tcPr>
            <w:tcW w:w="219" w:type="pct"/>
            <w:tcBorders>
              <w:top w:val="nil"/>
              <w:left w:val="nil"/>
              <w:bottom w:val="single" w:sz="8" w:space="0" w:color="595959"/>
              <w:right w:val="single" w:sz="8" w:space="0" w:color="595959"/>
            </w:tcBorders>
            <w:shd w:val="clear" w:color="000000" w:fill="FFFFFF"/>
            <w:noWrap/>
            <w:vAlign w:val="center"/>
            <w:hideMark/>
          </w:tcPr>
          <w:p w14:paraId="5DE8C03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4523380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2007</w:t>
            </w:r>
          </w:p>
        </w:tc>
        <w:tc>
          <w:tcPr>
            <w:tcW w:w="268" w:type="pct"/>
            <w:tcBorders>
              <w:top w:val="nil"/>
              <w:left w:val="nil"/>
              <w:bottom w:val="single" w:sz="8" w:space="0" w:color="595959"/>
              <w:right w:val="single" w:sz="8" w:space="0" w:color="595959"/>
            </w:tcBorders>
            <w:shd w:val="clear" w:color="000000" w:fill="FFFFFF"/>
            <w:noWrap/>
            <w:vAlign w:val="center"/>
            <w:hideMark/>
          </w:tcPr>
          <w:p w14:paraId="73293EE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08</w:t>
            </w:r>
          </w:p>
        </w:tc>
        <w:tc>
          <w:tcPr>
            <w:tcW w:w="219" w:type="pct"/>
            <w:tcBorders>
              <w:top w:val="nil"/>
              <w:left w:val="nil"/>
              <w:bottom w:val="single" w:sz="8" w:space="0" w:color="595959"/>
              <w:right w:val="single" w:sz="8" w:space="0" w:color="595959"/>
            </w:tcBorders>
            <w:shd w:val="clear" w:color="000000" w:fill="FFFFFF"/>
            <w:noWrap/>
            <w:vAlign w:val="center"/>
            <w:hideMark/>
          </w:tcPr>
          <w:p w14:paraId="105F265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2D4FC72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689714CD"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$1.964.000,00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0705F82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0B0ED24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61,33</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2A5D844"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$ 2.235.238,87</w:t>
            </w:r>
          </w:p>
        </w:tc>
        <w:tc>
          <w:tcPr>
            <w:tcW w:w="639" w:type="pct"/>
            <w:tcBorders>
              <w:top w:val="nil"/>
              <w:left w:val="nil"/>
              <w:bottom w:val="single" w:sz="4" w:space="0" w:color="auto"/>
              <w:right w:val="single" w:sz="4" w:space="0" w:color="auto"/>
            </w:tcBorders>
            <w:shd w:val="clear" w:color="000000" w:fill="FFFFFF"/>
            <w:noWrap/>
            <w:vAlign w:val="center"/>
            <w:hideMark/>
          </w:tcPr>
          <w:p w14:paraId="3F6686D0"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$18.626,99</w:t>
            </w:r>
          </w:p>
        </w:tc>
      </w:tr>
      <w:tr w:rsidR="00BB1131" w:rsidRPr="00BB1131" w14:paraId="0084101D"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76143EC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2007</w:t>
            </w:r>
          </w:p>
        </w:tc>
        <w:tc>
          <w:tcPr>
            <w:tcW w:w="268" w:type="pct"/>
            <w:tcBorders>
              <w:top w:val="nil"/>
              <w:left w:val="nil"/>
              <w:bottom w:val="single" w:sz="8" w:space="0" w:color="595959"/>
              <w:right w:val="single" w:sz="8" w:space="0" w:color="595959"/>
            </w:tcBorders>
            <w:shd w:val="clear" w:color="000000" w:fill="FFFFFF"/>
            <w:noWrap/>
            <w:vAlign w:val="center"/>
            <w:hideMark/>
          </w:tcPr>
          <w:p w14:paraId="01B93BE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07</w:t>
            </w:r>
          </w:p>
        </w:tc>
        <w:tc>
          <w:tcPr>
            <w:tcW w:w="219" w:type="pct"/>
            <w:tcBorders>
              <w:top w:val="nil"/>
              <w:left w:val="nil"/>
              <w:bottom w:val="single" w:sz="8" w:space="0" w:color="595959"/>
              <w:right w:val="single" w:sz="8" w:space="0" w:color="595959"/>
            </w:tcBorders>
            <w:shd w:val="clear" w:color="000000" w:fill="FFFFFF"/>
            <w:noWrap/>
            <w:vAlign w:val="center"/>
            <w:hideMark/>
          </w:tcPr>
          <w:p w14:paraId="3A3AC34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7B62A93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2007</w:t>
            </w:r>
          </w:p>
        </w:tc>
        <w:tc>
          <w:tcPr>
            <w:tcW w:w="268" w:type="pct"/>
            <w:tcBorders>
              <w:top w:val="nil"/>
              <w:left w:val="nil"/>
              <w:bottom w:val="single" w:sz="8" w:space="0" w:color="595959"/>
              <w:right w:val="single" w:sz="8" w:space="0" w:color="595959"/>
            </w:tcBorders>
            <w:shd w:val="clear" w:color="000000" w:fill="FFFFFF"/>
            <w:noWrap/>
            <w:vAlign w:val="center"/>
            <w:hideMark/>
          </w:tcPr>
          <w:p w14:paraId="1303018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07</w:t>
            </w:r>
          </w:p>
        </w:tc>
        <w:tc>
          <w:tcPr>
            <w:tcW w:w="219" w:type="pct"/>
            <w:tcBorders>
              <w:top w:val="nil"/>
              <w:left w:val="nil"/>
              <w:bottom w:val="single" w:sz="8" w:space="0" w:color="595959"/>
              <w:right w:val="single" w:sz="8" w:space="0" w:color="595959"/>
            </w:tcBorders>
            <w:shd w:val="clear" w:color="000000" w:fill="FFFFFF"/>
            <w:noWrap/>
            <w:vAlign w:val="center"/>
            <w:hideMark/>
          </w:tcPr>
          <w:p w14:paraId="755E111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34C1E3D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0D4F66B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$7.465.000,00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3A24FEC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384F193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61,33</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4D885084"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$ 8.495.956,30</w:t>
            </w:r>
          </w:p>
        </w:tc>
        <w:tc>
          <w:tcPr>
            <w:tcW w:w="639" w:type="pct"/>
            <w:tcBorders>
              <w:top w:val="nil"/>
              <w:left w:val="nil"/>
              <w:bottom w:val="single" w:sz="4" w:space="0" w:color="auto"/>
              <w:right w:val="single" w:sz="4" w:space="0" w:color="auto"/>
            </w:tcBorders>
            <w:shd w:val="clear" w:color="000000" w:fill="FFFFFF"/>
            <w:noWrap/>
            <w:vAlign w:val="center"/>
            <w:hideMark/>
          </w:tcPr>
          <w:p w14:paraId="0185AE80"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$70.799,64</w:t>
            </w:r>
          </w:p>
        </w:tc>
      </w:tr>
      <w:tr w:rsidR="00BB1131" w:rsidRPr="00BB1131" w14:paraId="3522012B"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656AD11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2007</w:t>
            </w:r>
          </w:p>
        </w:tc>
        <w:tc>
          <w:tcPr>
            <w:tcW w:w="268" w:type="pct"/>
            <w:tcBorders>
              <w:top w:val="nil"/>
              <w:left w:val="nil"/>
              <w:bottom w:val="single" w:sz="8" w:space="0" w:color="595959"/>
              <w:right w:val="single" w:sz="8" w:space="0" w:color="595959"/>
            </w:tcBorders>
            <w:shd w:val="clear" w:color="000000" w:fill="FFFFFF"/>
            <w:noWrap/>
            <w:vAlign w:val="center"/>
            <w:hideMark/>
          </w:tcPr>
          <w:p w14:paraId="4DE38F2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06</w:t>
            </w:r>
          </w:p>
        </w:tc>
        <w:tc>
          <w:tcPr>
            <w:tcW w:w="219" w:type="pct"/>
            <w:tcBorders>
              <w:top w:val="nil"/>
              <w:left w:val="nil"/>
              <w:bottom w:val="single" w:sz="8" w:space="0" w:color="595959"/>
              <w:right w:val="single" w:sz="8" w:space="0" w:color="595959"/>
            </w:tcBorders>
            <w:shd w:val="clear" w:color="000000" w:fill="FFFFFF"/>
            <w:noWrap/>
            <w:vAlign w:val="center"/>
            <w:hideMark/>
          </w:tcPr>
          <w:p w14:paraId="2DF7436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01E097E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2007</w:t>
            </w:r>
          </w:p>
        </w:tc>
        <w:tc>
          <w:tcPr>
            <w:tcW w:w="268" w:type="pct"/>
            <w:tcBorders>
              <w:top w:val="nil"/>
              <w:left w:val="nil"/>
              <w:bottom w:val="single" w:sz="8" w:space="0" w:color="595959"/>
              <w:right w:val="single" w:sz="8" w:space="0" w:color="595959"/>
            </w:tcBorders>
            <w:shd w:val="clear" w:color="000000" w:fill="FFFFFF"/>
            <w:noWrap/>
            <w:vAlign w:val="center"/>
            <w:hideMark/>
          </w:tcPr>
          <w:p w14:paraId="20309DE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06</w:t>
            </w:r>
          </w:p>
        </w:tc>
        <w:tc>
          <w:tcPr>
            <w:tcW w:w="219" w:type="pct"/>
            <w:tcBorders>
              <w:top w:val="nil"/>
              <w:left w:val="nil"/>
              <w:bottom w:val="single" w:sz="8" w:space="0" w:color="595959"/>
              <w:right w:val="single" w:sz="8" w:space="0" w:color="595959"/>
            </w:tcBorders>
            <w:shd w:val="clear" w:color="000000" w:fill="FFFFFF"/>
            <w:noWrap/>
            <w:vAlign w:val="center"/>
            <w:hideMark/>
          </w:tcPr>
          <w:p w14:paraId="0426CC7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5F7DB88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751D1D0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$1.964.000,00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78F0B89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45E75C1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61,33</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7C4BE56"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$ 2.235.238,87</w:t>
            </w:r>
          </w:p>
        </w:tc>
        <w:tc>
          <w:tcPr>
            <w:tcW w:w="639" w:type="pct"/>
            <w:tcBorders>
              <w:top w:val="nil"/>
              <w:left w:val="nil"/>
              <w:bottom w:val="single" w:sz="4" w:space="0" w:color="auto"/>
              <w:right w:val="single" w:sz="4" w:space="0" w:color="auto"/>
            </w:tcBorders>
            <w:shd w:val="clear" w:color="000000" w:fill="FFFFFF"/>
            <w:noWrap/>
            <w:vAlign w:val="center"/>
            <w:hideMark/>
          </w:tcPr>
          <w:p w14:paraId="31C6DD3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$18.626,99</w:t>
            </w:r>
          </w:p>
        </w:tc>
      </w:tr>
      <w:tr w:rsidR="00BB1131" w:rsidRPr="00BB1131" w14:paraId="14CC7877"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7493953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2007</w:t>
            </w:r>
          </w:p>
        </w:tc>
        <w:tc>
          <w:tcPr>
            <w:tcW w:w="268" w:type="pct"/>
            <w:tcBorders>
              <w:top w:val="nil"/>
              <w:left w:val="nil"/>
              <w:bottom w:val="single" w:sz="8" w:space="0" w:color="595959"/>
              <w:right w:val="single" w:sz="8" w:space="0" w:color="595959"/>
            </w:tcBorders>
            <w:shd w:val="clear" w:color="000000" w:fill="FFFFFF"/>
            <w:noWrap/>
            <w:vAlign w:val="center"/>
            <w:hideMark/>
          </w:tcPr>
          <w:p w14:paraId="5CCFC9C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05</w:t>
            </w:r>
          </w:p>
        </w:tc>
        <w:tc>
          <w:tcPr>
            <w:tcW w:w="219" w:type="pct"/>
            <w:tcBorders>
              <w:top w:val="nil"/>
              <w:left w:val="nil"/>
              <w:bottom w:val="single" w:sz="8" w:space="0" w:color="595959"/>
              <w:right w:val="single" w:sz="8" w:space="0" w:color="595959"/>
            </w:tcBorders>
            <w:shd w:val="clear" w:color="000000" w:fill="FFFFFF"/>
            <w:noWrap/>
            <w:vAlign w:val="center"/>
            <w:hideMark/>
          </w:tcPr>
          <w:p w14:paraId="2A7CA1B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0A5411A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2007</w:t>
            </w:r>
          </w:p>
        </w:tc>
        <w:tc>
          <w:tcPr>
            <w:tcW w:w="268" w:type="pct"/>
            <w:tcBorders>
              <w:top w:val="nil"/>
              <w:left w:val="nil"/>
              <w:bottom w:val="single" w:sz="8" w:space="0" w:color="595959"/>
              <w:right w:val="single" w:sz="8" w:space="0" w:color="595959"/>
            </w:tcBorders>
            <w:shd w:val="clear" w:color="000000" w:fill="FFFFFF"/>
            <w:noWrap/>
            <w:vAlign w:val="center"/>
            <w:hideMark/>
          </w:tcPr>
          <w:p w14:paraId="5636851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05</w:t>
            </w:r>
          </w:p>
        </w:tc>
        <w:tc>
          <w:tcPr>
            <w:tcW w:w="219" w:type="pct"/>
            <w:tcBorders>
              <w:top w:val="nil"/>
              <w:left w:val="nil"/>
              <w:bottom w:val="single" w:sz="8" w:space="0" w:color="595959"/>
              <w:right w:val="single" w:sz="8" w:space="0" w:color="595959"/>
            </w:tcBorders>
            <w:shd w:val="clear" w:color="000000" w:fill="FFFFFF"/>
            <w:noWrap/>
            <w:vAlign w:val="center"/>
            <w:hideMark/>
          </w:tcPr>
          <w:p w14:paraId="049CB78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0B384B7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single" w:sz="8" w:space="0" w:color="595959"/>
              <w:right w:val="single" w:sz="8" w:space="0" w:color="595959"/>
            </w:tcBorders>
            <w:shd w:val="clear" w:color="000000" w:fill="FFFFFF"/>
            <w:noWrap/>
            <w:vAlign w:val="center"/>
            <w:hideMark/>
          </w:tcPr>
          <w:p w14:paraId="09B312C2"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$1.964.000,00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35E354C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6D370D0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61,33</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73FBF074"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$ 2.235.238,87</w:t>
            </w:r>
          </w:p>
        </w:tc>
        <w:tc>
          <w:tcPr>
            <w:tcW w:w="639" w:type="pct"/>
            <w:tcBorders>
              <w:top w:val="nil"/>
              <w:left w:val="nil"/>
              <w:bottom w:val="single" w:sz="4" w:space="0" w:color="auto"/>
              <w:right w:val="single" w:sz="4" w:space="0" w:color="auto"/>
            </w:tcBorders>
            <w:shd w:val="clear" w:color="000000" w:fill="FFFFFF"/>
            <w:noWrap/>
            <w:vAlign w:val="center"/>
            <w:hideMark/>
          </w:tcPr>
          <w:p w14:paraId="2344786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$18.626,99</w:t>
            </w:r>
          </w:p>
        </w:tc>
      </w:tr>
      <w:tr w:rsidR="00BB1131" w:rsidRPr="00BB1131" w14:paraId="4A877A69"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03362DA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2007</w:t>
            </w:r>
          </w:p>
        </w:tc>
        <w:tc>
          <w:tcPr>
            <w:tcW w:w="268" w:type="pct"/>
            <w:tcBorders>
              <w:top w:val="nil"/>
              <w:left w:val="nil"/>
              <w:bottom w:val="single" w:sz="8" w:space="0" w:color="595959"/>
              <w:right w:val="single" w:sz="8" w:space="0" w:color="595959"/>
            </w:tcBorders>
            <w:shd w:val="clear" w:color="000000" w:fill="FFFFFF"/>
            <w:noWrap/>
            <w:vAlign w:val="center"/>
            <w:hideMark/>
          </w:tcPr>
          <w:p w14:paraId="5082DB0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04</w:t>
            </w:r>
          </w:p>
        </w:tc>
        <w:tc>
          <w:tcPr>
            <w:tcW w:w="219" w:type="pct"/>
            <w:tcBorders>
              <w:top w:val="nil"/>
              <w:left w:val="nil"/>
              <w:bottom w:val="single" w:sz="8" w:space="0" w:color="595959"/>
              <w:right w:val="single" w:sz="8" w:space="0" w:color="595959"/>
            </w:tcBorders>
            <w:shd w:val="clear" w:color="000000" w:fill="FFFFFF"/>
            <w:noWrap/>
            <w:vAlign w:val="center"/>
            <w:hideMark/>
          </w:tcPr>
          <w:p w14:paraId="471A6B1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5B8A913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2007</w:t>
            </w:r>
          </w:p>
        </w:tc>
        <w:tc>
          <w:tcPr>
            <w:tcW w:w="268" w:type="pct"/>
            <w:tcBorders>
              <w:top w:val="nil"/>
              <w:left w:val="nil"/>
              <w:bottom w:val="single" w:sz="8" w:space="0" w:color="595959"/>
              <w:right w:val="single" w:sz="8" w:space="0" w:color="595959"/>
            </w:tcBorders>
            <w:shd w:val="clear" w:color="000000" w:fill="FFFFFF"/>
            <w:noWrap/>
            <w:vAlign w:val="center"/>
            <w:hideMark/>
          </w:tcPr>
          <w:p w14:paraId="6DF1D89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04</w:t>
            </w:r>
          </w:p>
        </w:tc>
        <w:tc>
          <w:tcPr>
            <w:tcW w:w="219" w:type="pct"/>
            <w:tcBorders>
              <w:top w:val="nil"/>
              <w:left w:val="nil"/>
              <w:bottom w:val="single" w:sz="8" w:space="0" w:color="595959"/>
              <w:right w:val="single" w:sz="8" w:space="0" w:color="595959"/>
            </w:tcBorders>
            <w:shd w:val="clear" w:color="000000" w:fill="FFFFFF"/>
            <w:noWrap/>
            <w:vAlign w:val="center"/>
            <w:hideMark/>
          </w:tcPr>
          <w:p w14:paraId="720F5BD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5242530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single" w:sz="8" w:space="0" w:color="595959"/>
              <w:bottom w:val="nil"/>
              <w:right w:val="single" w:sz="8" w:space="0" w:color="595959"/>
            </w:tcBorders>
            <w:shd w:val="clear" w:color="000000" w:fill="FFFFFF"/>
            <w:noWrap/>
            <w:vAlign w:val="center"/>
            <w:hideMark/>
          </w:tcPr>
          <w:p w14:paraId="5578990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$1.964.000,00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0E94493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69C96D0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61,33</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6F680878"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$ 2.235.238,87</w:t>
            </w:r>
          </w:p>
        </w:tc>
        <w:tc>
          <w:tcPr>
            <w:tcW w:w="639" w:type="pct"/>
            <w:tcBorders>
              <w:top w:val="nil"/>
              <w:left w:val="nil"/>
              <w:bottom w:val="single" w:sz="4" w:space="0" w:color="auto"/>
              <w:right w:val="single" w:sz="4" w:space="0" w:color="auto"/>
            </w:tcBorders>
            <w:shd w:val="clear" w:color="000000" w:fill="FFFFFF"/>
            <w:noWrap/>
            <w:vAlign w:val="center"/>
            <w:hideMark/>
          </w:tcPr>
          <w:p w14:paraId="0519D184"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$18.626,99</w:t>
            </w:r>
          </w:p>
        </w:tc>
      </w:tr>
      <w:tr w:rsidR="00BB1131" w:rsidRPr="00BB1131" w14:paraId="2868E085"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4A6FF69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2007</w:t>
            </w:r>
          </w:p>
        </w:tc>
        <w:tc>
          <w:tcPr>
            <w:tcW w:w="268" w:type="pct"/>
            <w:tcBorders>
              <w:top w:val="nil"/>
              <w:left w:val="nil"/>
              <w:bottom w:val="single" w:sz="8" w:space="0" w:color="595959"/>
              <w:right w:val="single" w:sz="8" w:space="0" w:color="595959"/>
            </w:tcBorders>
            <w:shd w:val="clear" w:color="000000" w:fill="FFFFFF"/>
            <w:noWrap/>
            <w:vAlign w:val="center"/>
            <w:hideMark/>
          </w:tcPr>
          <w:p w14:paraId="4454070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03</w:t>
            </w:r>
          </w:p>
        </w:tc>
        <w:tc>
          <w:tcPr>
            <w:tcW w:w="219" w:type="pct"/>
            <w:tcBorders>
              <w:top w:val="nil"/>
              <w:left w:val="nil"/>
              <w:bottom w:val="single" w:sz="8" w:space="0" w:color="595959"/>
              <w:right w:val="single" w:sz="8" w:space="0" w:color="595959"/>
            </w:tcBorders>
            <w:shd w:val="clear" w:color="000000" w:fill="FFFFFF"/>
            <w:noWrap/>
            <w:vAlign w:val="center"/>
            <w:hideMark/>
          </w:tcPr>
          <w:p w14:paraId="669D666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3F6EBB1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2007</w:t>
            </w:r>
          </w:p>
        </w:tc>
        <w:tc>
          <w:tcPr>
            <w:tcW w:w="268" w:type="pct"/>
            <w:tcBorders>
              <w:top w:val="nil"/>
              <w:left w:val="nil"/>
              <w:bottom w:val="single" w:sz="8" w:space="0" w:color="595959"/>
              <w:right w:val="single" w:sz="8" w:space="0" w:color="595959"/>
            </w:tcBorders>
            <w:shd w:val="clear" w:color="000000" w:fill="FFFFFF"/>
            <w:noWrap/>
            <w:vAlign w:val="center"/>
            <w:hideMark/>
          </w:tcPr>
          <w:p w14:paraId="160B246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03</w:t>
            </w:r>
          </w:p>
        </w:tc>
        <w:tc>
          <w:tcPr>
            <w:tcW w:w="219" w:type="pct"/>
            <w:tcBorders>
              <w:top w:val="nil"/>
              <w:left w:val="nil"/>
              <w:bottom w:val="single" w:sz="8" w:space="0" w:color="595959"/>
              <w:right w:val="single" w:sz="8" w:space="0" w:color="595959"/>
            </w:tcBorders>
            <w:shd w:val="clear" w:color="000000" w:fill="FFFFFF"/>
            <w:noWrap/>
            <w:vAlign w:val="center"/>
            <w:hideMark/>
          </w:tcPr>
          <w:p w14:paraId="447FC00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73F7CDF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04A5B116"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$1.964.000,00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6387548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59C3DB4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61,33</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49C0DB49"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$ 2.235.238,87</w:t>
            </w:r>
          </w:p>
        </w:tc>
        <w:tc>
          <w:tcPr>
            <w:tcW w:w="639" w:type="pct"/>
            <w:tcBorders>
              <w:top w:val="nil"/>
              <w:left w:val="nil"/>
              <w:bottom w:val="single" w:sz="4" w:space="0" w:color="auto"/>
              <w:right w:val="single" w:sz="4" w:space="0" w:color="auto"/>
            </w:tcBorders>
            <w:shd w:val="clear" w:color="000000" w:fill="FFFFFF"/>
            <w:noWrap/>
            <w:vAlign w:val="center"/>
            <w:hideMark/>
          </w:tcPr>
          <w:p w14:paraId="06A94FD9"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$18.626,99</w:t>
            </w:r>
          </w:p>
        </w:tc>
      </w:tr>
      <w:tr w:rsidR="00BB1131" w:rsidRPr="00BB1131" w14:paraId="44FCDDDC"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5A7A19F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2007</w:t>
            </w:r>
          </w:p>
        </w:tc>
        <w:tc>
          <w:tcPr>
            <w:tcW w:w="268" w:type="pct"/>
            <w:tcBorders>
              <w:top w:val="nil"/>
              <w:left w:val="nil"/>
              <w:bottom w:val="single" w:sz="8" w:space="0" w:color="595959"/>
              <w:right w:val="single" w:sz="8" w:space="0" w:color="595959"/>
            </w:tcBorders>
            <w:shd w:val="clear" w:color="000000" w:fill="FFFFFF"/>
            <w:noWrap/>
            <w:vAlign w:val="center"/>
            <w:hideMark/>
          </w:tcPr>
          <w:p w14:paraId="194410A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02</w:t>
            </w:r>
          </w:p>
        </w:tc>
        <w:tc>
          <w:tcPr>
            <w:tcW w:w="219" w:type="pct"/>
            <w:tcBorders>
              <w:top w:val="nil"/>
              <w:left w:val="nil"/>
              <w:bottom w:val="single" w:sz="8" w:space="0" w:color="595959"/>
              <w:right w:val="single" w:sz="8" w:space="0" w:color="595959"/>
            </w:tcBorders>
            <w:shd w:val="clear" w:color="000000" w:fill="FFFFFF"/>
            <w:noWrap/>
            <w:vAlign w:val="center"/>
            <w:hideMark/>
          </w:tcPr>
          <w:p w14:paraId="633F6EF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13900E1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2007</w:t>
            </w:r>
          </w:p>
        </w:tc>
        <w:tc>
          <w:tcPr>
            <w:tcW w:w="268" w:type="pct"/>
            <w:tcBorders>
              <w:top w:val="nil"/>
              <w:left w:val="nil"/>
              <w:bottom w:val="single" w:sz="8" w:space="0" w:color="595959"/>
              <w:right w:val="single" w:sz="8" w:space="0" w:color="595959"/>
            </w:tcBorders>
            <w:shd w:val="clear" w:color="000000" w:fill="FFFFFF"/>
            <w:noWrap/>
            <w:vAlign w:val="center"/>
            <w:hideMark/>
          </w:tcPr>
          <w:p w14:paraId="18782E9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02</w:t>
            </w:r>
          </w:p>
        </w:tc>
        <w:tc>
          <w:tcPr>
            <w:tcW w:w="219" w:type="pct"/>
            <w:tcBorders>
              <w:top w:val="nil"/>
              <w:left w:val="nil"/>
              <w:bottom w:val="single" w:sz="8" w:space="0" w:color="595959"/>
              <w:right w:val="single" w:sz="8" w:space="0" w:color="595959"/>
            </w:tcBorders>
            <w:shd w:val="clear" w:color="000000" w:fill="FFFFFF"/>
            <w:noWrap/>
            <w:vAlign w:val="center"/>
            <w:hideMark/>
          </w:tcPr>
          <w:p w14:paraId="55A11CB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28</w:t>
            </w:r>
          </w:p>
        </w:tc>
        <w:tc>
          <w:tcPr>
            <w:tcW w:w="294" w:type="pct"/>
            <w:tcBorders>
              <w:top w:val="nil"/>
              <w:left w:val="nil"/>
              <w:bottom w:val="single" w:sz="4" w:space="0" w:color="auto"/>
              <w:right w:val="single" w:sz="4" w:space="0" w:color="auto"/>
            </w:tcBorders>
            <w:shd w:val="clear" w:color="000000" w:fill="FFFFFF"/>
            <w:noWrap/>
            <w:vAlign w:val="center"/>
            <w:hideMark/>
          </w:tcPr>
          <w:p w14:paraId="20D796F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09C72639"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$1.964.000,00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38121DC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2A0DBA5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61,33</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6BB30514"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$ 2.235.238,87</w:t>
            </w:r>
          </w:p>
        </w:tc>
        <w:tc>
          <w:tcPr>
            <w:tcW w:w="639" w:type="pct"/>
            <w:tcBorders>
              <w:top w:val="nil"/>
              <w:left w:val="nil"/>
              <w:bottom w:val="single" w:sz="4" w:space="0" w:color="auto"/>
              <w:right w:val="single" w:sz="4" w:space="0" w:color="auto"/>
            </w:tcBorders>
            <w:shd w:val="clear" w:color="000000" w:fill="FFFFFF"/>
            <w:noWrap/>
            <w:vAlign w:val="center"/>
            <w:hideMark/>
          </w:tcPr>
          <w:p w14:paraId="4DD6D02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$18.626,99</w:t>
            </w:r>
          </w:p>
        </w:tc>
      </w:tr>
      <w:tr w:rsidR="00BB1131" w:rsidRPr="00BB1131" w14:paraId="52FB0FDA"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33D80B6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2007</w:t>
            </w:r>
          </w:p>
        </w:tc>
        <w:tc>
          <w:tcPr>
            <w:tcW w:w="268" w:type="pct"/>
            <w:tcBorders>
              <w:top w:val="nil"/>
              <w:left w:val="nil"/>
              <w:bottom w:val="single" w:sz="8" w:space="0" w:color="595959"/>
              <w:right w:val="single" w:sz="8" w:space="0" w:color="595959"/>
            </w:tcBorders>
            <w:shd w:val="clear" w:color="000000" w:fill="FFFFFF"/>
            <w:noWrap/>
            <w:vAlign w:val="center"/>
            <w:hideMark/>
          </w:tcPr>
          <w:p w14:paraId="023A370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01</w:t>
            </w:r>
          </w:p>
        </w:tc>
        <w:tc>
          <w:tcPr>
            <w:tcW w:w="219" w:type="pct"/>
            <w:tcBorders>
              <w:top w:val="nil"/>
              <w:left w:val="nil"/>
              <w:bottom w:val="single" w:sz="8" w:space="0" w:color="595959"/>
              <w:right w:val="single" w:sz="8" w:space="0" w:color="595959"/>
            </w:tcBorders>
            <w:shd w:val="clear" w:color="000000" w:fill="FFFFFF"/>
            <w:noWrap/>
            <w:vAlign w:val="center"/>
            <w:hideMark/>
          </w:tcPr>
          <w:p w14:paraId="0E5DBB6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3CEADFD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2007</w:t>
            </w:r>
          </w:p>
        </w:tc>
        <w:tc>
          <w:tcPr>
            <w:tcW w:w="268" w:type="pct"/>
            <w:tcBorders>
              <w:top w:val="nil"/>
              <w:left w:val="nil"/>
              <w:bottom w:val="single" w:sz="8" w:space="0" w:color="595959"/>
              <w:right w:val="single" w:sz="8" w:space="0" w:color="595959"/>
            </w:tcBorders>
            <w:shd w:val="clear" w:color="000000" w:fill="FFFFFF"/>
            <w:noWrap/>
            <w:vAlign w:val="center"/>
            <w:hideMark/>
          </w:tcPr>
          <w:p w14:paraId="199A3D4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01</w:t>
            </w:r>
          </w:p>
        </w:tc>
        <w:tc>
          <w:tcPr>
            <w:tcW w:w="219" w:type="pct"/>
            <w:tcBorders>
              <w:top w:val="nil"/>
              <w:left w:val="nil"/>
              <w:bottom w:val="single" w:sz="8" w:space="0" w:color="595959"/>
              <w:right w:val="single" w:sz="8" w:space="0" w:color="595959"/>
            </w:tcBorders>
            <w:shd w:val="clear" w:color="000000" w:fill="FFFFFF"/>
            <w:noWrap/>
            <w:vAlign w:val="center"/>
            <w:hideMark/>
          </w:tcPr>
          <w:p w14:paraId="4D2CD40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4BCE320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4063416A"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$1.964.000,00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3AD162C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0DC7ACB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61,33</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403986FA"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$ 2.235.238,87</w:t>
            </w:r>
          </w:p>
        </w:tc>
        <w:tc>
          <w:tcPr>
            <w:tcW w:w="639" w:type="pct"/>
            <w:tcBorders>
              <w:top w:val="nil"/>
              <w:left w:val="nil"/>
              <w:bottom w:val="single" w:sz="4" w:space="0" w:color="auto"/>
              <w:right w:val="single" w:sz="4" w:space="0" w:color="auto"/>
            </w:tcBorders>
            <w:shd w:val="clear" w:color="000000" w:fill="FFFFFF"/>
            <w:noWrap/>
            <w:vAlign w:val="center"/>
            <w:hideMark/>
          </w:tcPr>
          <w:p w14:paraId="79FBFBE2"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$18.626,99</w:t>
            </w:r>
          </w:p>
        </w:tc>
      </w:tr>
      <w:tr w:rsidR="00BB1131" w:rsidRPr="00BB1131" w14:paraId="48C9AF39"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049BF6B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2006</w:t>
            </w:r>
          </w:p>
        </w:tc>
        <w:tc>
          <w:tcPr>
            <w:tcW w:w="268" w:type="pct"/>
            <w:tcBorders>
              <w:top w:val="nil"/>
              <w:left w:val="nil"/>
              <w:bottom w:val="single" w:sz="8" w:space="0" w:color="595959"/>
              <w:right w:val="single" w:sz="8" w:space="0" w:color="595959"/>
            </w:tcBorders>
            <w:shd w:val="clear" w:color="000000" w:fill="FFFFFF"/>
            <w:noWrap/>
            <w:vAlign w:val="center"/>
            <w:hideMark/>
          </w:tcPr>
          <w:p w14:paraId="6E53854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w:t>
            </w:r>
          </w:p>
        </w:tc>
        <w:tc>
          <w:tcPr>
            <w:tcW w:w="219" w:type="pct"/>
            <w:tcBorders>
              <w:top w:val="nil"/>
              <w:left w:val="nil"/>
              <w:bottom w:val="single" w:sz="8" w:space="0" w:color="595959"/>
              <w:right w:val="single" w:sz="8" w:space="0" w:color="595959"/>
            </w:tcBorders>
            <w:shd w:val="clear" w:color="000000" w:fill="FFFFFF"/>
            <w:noWrap/>
            <w:vAlign w:val="center"/>
            <w:hideMark/>
          </w:tcPr>
          <w:p w14:paraId="152C7EE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670D783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2006</w:t>
            </w:r>
          </w:p>
        </w:tc>
        <w:tc>
          <w:tcPr>
            <w:tcW w:w="268" w:type="pct"/>
            <w:tcBorders>
              <w:top w:val="nil"/>
              <w:left w:val="nil"/>
              <w:bottom w:val="single" w:sz="8" w:space="0" w:color="595959"/>
              <w:right w:val="single" w:sz="8" w:space="0" w:color="595959"/>
            </w:tcBorders>
            <w:shd w:val="clear" w:color="000000" w:fill="FFFFFF"/>
            <w:noWrap/>
            <w:vAlign w:val="center"/>
            <w:hideMark/>
          </w:tcPr>
          <w:p w14:paraId="0AC9284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w:t>
            </w:r>
          </w:p>
        </w:tc>
        <w:tc>
          <w:tcPr>
            <w:tcW w:w="219" w:type="pct"/>
            <w:tcBorders>
              <w:top w:val="nil"/>
              <w:left w:val="nil"/>
              <w:bottom w:val="single" w:sz="8" w:space="0" w:color="595959"/>
              <w:right w:val="single" w:sz="8" w:space="0" w:color="595959"/>
            </w:tcBorders>
            <w:shd w:val="clear" w:color="000000" w:fill="FFFFFF"/>
            <w:noWrap/>
            <w:vAlign w:val="center"/>
            <w:hideMark/>
          </w:tcPr>
          <w:p w14:paraId="621AE6E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3D195E8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114CFBE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$2.235.000,00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516874A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2F4F28A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58,70</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0AD7FC58"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$ 2.657.632,03</w:t>
            </w:r>
          </w:p>
        </w:tc>
        <w:tc>
          <w:tcPr>
            <w:tcW w:w="639" w:type="pct"/>
            <w:tcBorders>
              <w:top w:val="nil"/>
              <w:left w:val="nil"/>
              <w:bottom w:val="single" w:sz="4" w:space="0" w:color="auto"/>
              <w:right w:val="single" w:sz="4" w:space="0" w:color="auto"/>
            </w:tcBorders>
            <w:shd w:val="clear" w:color="000000" w:fill="FFFFFF"/>
            <w:noWrap/>
            <w:vAlign w:val="center"/>
            <w:hideMark/>
          </w:tcPr>
          <w:p w14:paraId="1AF875B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$22.146,93</w:t>
            </w:r>
          </w:p>
        </w:tc>
      </w:tr>
      <w:tr w:rsidR="00BB1131" w:rsidRPr="00BB1131" w14:paraId="0D3C9193"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7C53F63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2006</w:t>
            </w:r>
          </w:p>
        </w:tc>
        <w:tc>
          <w:tcPr>
            <w:tcW w:w="268" w:type="pct"/>
            <w:tcBorders>
              <w:top w:val="nil"/>
              <w:left w:val="nil"/>
              <w:bottom w:val="single" w:sz="8" w:space="0" w:color="595959"/>
              <w:right w:val="single" w:sz="8" w:space="0" w:color="595959"/>
            </w:tcBorders>
            <w:shd w:val="clear" w:color="000000" w:fill="FFFFFF"/>
            <w:noWrap/>
            <w:vAlign w:val="center"/>
            <w:hideMark/>
          </w:tcPr>
          <w:p w14:paraId="3C18C9D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11</w:t>
            </w:r>
          </w:p>
        </w:tc>
        <w:tc>
          <w:tcPr>
            <w:tcW w:w="219" w:type="pct"/>
            <w:tcBorders>
              <w:top w:val="nil"/>
              <w:left w:val="nil"/>
              <w:bottom w:val="single" w:sz="8" w:space="0" w:color="595959"/>
              <w:right w:val="single" w:sz="8" w:space="0" w:color="595959"/>
            </w:tcBorders>
            <w:shd w:val="clear" w:color="000000" w:fill="FFFFFF"/>
            <w:noWrap/>
            <w:vAlign w:val="center"/>
            <w:hideMark/>
          </w:tcPr>
          <w:p w14:paraId="1E04D3C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3A3CCDA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2006</w:t>
            </w:r>
          </w:p>
        </w:tc>
        <w:tc>
          <w:tcPr>
            <w:tcW w:w="268" w:type="pct"/>
            <w:tcBorders>
              <w:top w:val="nil"/>
              <w:left w:val="nil"/>
              <w:bottom w:val="single" w:sz="8" w:space="0" w:color="595959"/>
              <w:right w:val="single" w:sz="8" w:space="0" w:color="595959"/>
            </w:tcBorders>
            <w:shd w:val="clear" w:color="000000" w:fill="FFFFFF"/>
            <w:noWrap/>
            <w:vAlign w:val="center"/>
            <w:hideMark/>
          </w:tcPr>
          <w:p w14:paraId="49AB975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11</w:t>
            </w:r>
          </w:p>
        </w:tc>
        <w:tc>
          <w:tcPr>
            <w:tcW w:w="219" w:type="pct"/>
            <w:tcBorders>
              <w:top w:val="nil"/>
              <w:left w:val="nil"/>
              <w:bottom w:val="single" w:sz="8" w:space="0" w:color="595959"/>
              <w:right w:val="single" w:sz="8" w:space="0" w:color="595959"/>
            </w:tcBorders>
            <w:shd w:val="clear" w:color="000000" w:fill="FFFFFF"/>
            <w:noWrap/>
            <w:vAlign w:val="center"/>
            <w:hideMark/>
          </w:tcPr>
          <w:p w14:paraId="56DA3D4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0D6E722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611D8746"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$1.862.000,00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44DB6B1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30A8F37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58,70</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C917525"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$ 2.214.098,81</w:t>
            </w:r>
          </w:p>
        </w:tc>
        <w:tc>
          <w:tcPr>
            <w:tcW w:w="639" w:type="pct"/>
            <w:tcBorders>
              <w:top w:val="nil"/>
              <w:left w:val="nil"/>
              <w:bottom w:val="single" w:sz="4" w:space="0" w:color="auto"/>
              <w:right w:val="single" w:sz="4" w:space="0" w:color="auto"/>
            </w:tcBorders>
            <w:shd w:val="clear" w:color="000000" w:fill="FFFFFF"/>
            <w:noWrap/>
            <w:vAlign w:val="center"/>
            <w:hideMark/>
          </w:tcPr>
          <w:p w14:paraId="534806E0"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$18.450,82</w:t>
            </w:r>
          </w:p>
        </w:tc>
      </w:tr>
      <w:tr w:rsidR="00BB1131" w:rsidRPr="00BB1131" w14:paraId="0308C5B0"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67A971D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2006</w:t>
            </w:r>
          </w:p>
        </w:tc>
        <w:tc>
          <w:tcPr>
            <w:tcW w:w="268" w:type="pct"/>
            <w:tcBorders>
              <w:top w:val="nil"/>
              <w:left w:val="nil"/>
              <w:bottom w:val="single" w:sz="8" w:space="0" w:color="595959"/>
              <w:right w:val="single" w:sz="8" w:space="0" w:color="595959"/>
            </w:tcBorders>
            <w:shd w:val="clear" w:color="000000" w:fill="FFFFFF"/>
            <w:noWrap/>
            <w:vAlign w:val="center"/>
            <w:hideMark/>
          </w:tcPr>
          <w:p w14:paraId="6A81433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10</w:t>
            </w:r>
          </w:p>
        </w:tc>
        <w:tc>
          <w:tcPr>
            <w:tcW w:w="219" w:type="pct"/>
            <w:tcBorders>
              <w:top w:val="nil"/>
              <w:left w:val="nil"/>
              <w:bottom w:val="single" w:sz="8" w:space="0" w:color="595959"/>
              <w:right w:val="single" w:sz="8" w:space="0" w:color="595959"/>
            </w:tcBorders>
            <w:shd w:val="clear" w:color="000000" w:fill="FFFFFF"/>
            <w:noWrap/>
            <w:vAlign w:val="center"/>
            <w:hideMark/>
          </w:tcPr>
          <w:p w14:paraId="7BFC3CF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16BCB5F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2006</w:t>
            </w:r>
          </w:p>
        </w:tc>
        <w:tc>
          <w:tcPr>
            <w:tcW w:w="268" w:type="pct"/>
            <w:tcBorders>
              <w:top w:val="nil"/>
              <w:left w:val="nil"/>
              <w:bottom w:val="single" w:sz="8" w:space="0" w:color="595959"/>
              <w:right w:val="single" w:sz="8" w:space="0" w:color="595959"/>
            </w:tcBorders>
            <w:shd w:val="clear" w:color="000000" w:fill="FFFFFF"/>
            <w:noWrap/>
            <w:vAlign w:val="center"/>
            <w:hideMark/>
          </w:tcPr>
          <w:p w14:paraId="609D888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10</w:t>
            </w:r>
          </w:p>
        </w:tc>
        <w:tc>
          <w:tcPr>
            <w:tcW w:w="219" w:type="pct"/>
            <w:tcBorders>
              <w:top w:val="nil"/>
              <w:left w:val="nil"/>
              <w:bottom w:val="single" w:sz="8" w:space="0" w:color="595959"/>
              <w:right w:val="single" w:sz="8" w:space="0" w:color="595959"/>
            </w:tcBorders>
            <w:shd w:val="clear" w:color="000000" w:fill="FFFFFF"/>
            <w:noWrap/>
            <w:vAlign w:val="center"/>
            <w:hideMark/>
          </w:tcPr>
          <w:p w14:paraId="168BFEB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13B83BA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1DD548D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$1.862.328,00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1A582B6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438623A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58,70</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0C137719"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$ 2.214.488,83</w:t>
            </w:r>
          </w:p>
        </w:tc>
        <w:tc>
          <w:tcPr>
            <w:tcW w:w="639" w:type="pct"/>
            <w:tcBorders>
              <w:top w:val="nil"/>
              <w:left w:val="nil"/>
              <w:bottom w:val="single" w:sz="4" w:space="0" w:color="auto"/>
              <w:right w:val="single" w:sz="4" w:space="0" w:color="auto"/>
            </w:tcBorders>
            <w:shd w:val="clear" w:color="000000" w:fill="FFFFFF"/>
            <w:noWrap/>
            <w:vAlign w:val="center"/>
            <w:hideMark/>
          </w:tcPr>
          <w:p w14:paraId="61CCA5FD"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$18.454,07</w:t>
            </w:r>
          </w:p>
        </w:tc>
      </w:tr>
      <w:tr w:rsidR="00BB1131" w:rsidRPr="00BB1131" w14:paraId="7B4D4F55"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02949E3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2006</w:t>
            </w:r>
          </w:p>
        </w:tc>
        <w:tc>
          <w:tcPr>
            <w:tcW w:w="268" w:type="pct"/>
            <w:tcBorders>
              <w:top w:val="nil"/>
              <w:left w:val="nil"/>
              <w:bottom w:val="single" w:sz="8" w:space="0" w:color="595959"/>
              <w:right w:val="single" w:sz="8" w:space="0" w:color="595959"/>
            </w:tcBorders>
            <w:shd w:val="clear" w:color="000000" w:fill="FFFFFF"/>
            <w:noWrap/>
            <w:vAlign w:val="center"/>
            <w:hideMark/>
          </w:tcPr>
          <w:p w14:paraId="1A85B2E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09</w:t>
            </w:r>
          </w:p>
        </w:tc>
        <w:tc>
          <w:tcPr>
            <w:tcW w:w="219" w:type="pct"/>
            <w:tcBorders>
              <w:top w:val="nil"/>
              <w:left w:val="nil"/>
              <w:bottom w:val="single" w:sz="8" w:space="0" w:color="595959"/>
              <w:right w:val="single" w:sz="8" w:space="0" w:color="595959"/>
            </w:tcBorders>
            <w:shd w:val="clear" w:color="000000" w:fill="FFFFFF"/>
            <w:noWrap/>
            <w:vAlign w:val="center"/>
            <w:hideMark/>
          </w:tcPr>
          <w:p w14:paraId="162DA82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70998B2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2006</w:t>
            </w:r>
          </w:p>
        </w:tc>
        <w:tc>
          <w:tcPr>
            <w:tcW w:w="268" w:type="pct"/>
            <w:tcBorders>
              <w:top w:val="nil"/>
              <w:left w:val="nil"/>
              <w:bottom w:val="single" w:sz="8" w:space="0" w:color="595959"/>
              <w:right w:val="single" w:sz="8" w:space="0" w:color="595959"/>
            </w:tcBorders>
            <w:shd w:val="clear" w:color="000000" w:fill="FFFFFF"/>
            <w:noWrap/>
            <w:vAlign w:val="center"/>
            <w:hideMark/>
          </w:tcPr>
          <w:p w14:paraId="4D7C1F6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09</w:t>
            </w:r>
          </w:p>
        </w:tc>
        <w:tc>
          <w:tcPr>
            <w:tcW w:w="219" w:type="pct"/>
            <w:tcBorders>
              <w:top w:val="nil"/>
              <w:left w:val="nil"/>
              <w:bottom w:val="single" w:sz="8" w:space="0" w:color="595959"/>
              <w:right w:val="single" w:sz="8" w:space="0" w:color="595959"/>
            </w:tcBorders>
            <w:shd w:val="clear" w:color="000000" w:fill="FFFFFF"/>
            <w:noWrap/>
            <w:vAlign w:val="center"/>
            <w:hideMark/>
          </w:tcPr>
          <w:p w14:paraId="2DCE21D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57F40F8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49040475"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$1.862.328,00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3A2BDD9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3FE1931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58,70</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4BD4EF5D"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$ 2.214.488,83</w:t>
            </w:r>
          </w:p>
        </w:tc>
        <w:tc>
          <w:tcPr>
            <w:tcW w:w="639" w:type="pct"/>
            <w:tcBorders>
              <w:top w:val="nil"/>
              <w:left w:val="nil"/>
              <w:bottom w:val="single" w:sz="4" w:space="0" w:color="auto"/>
              <w:right w:val="single" w:sz="4" w:space="0" w:color="auto"/>
            </w:tcBorders>
            <w:shd w:val="clear" w:color="000000" w:fill="FFFFFF"/>
            <w:noWrap/>
            <w:vAlign w:val="center"/>
            <w:hideMark/>
          </w:tcPr>
          <w:p w14:paraId="42EF8EFD"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$18.454,07</w:t>
            </w:r>
          </w:p>
        </w:tc>
      </w:tr>
      <w:tr w:rsidR="00BB1131" w:rsidRPr="00BB1131" w14:paraId="46FB7E54"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5FE95E6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2006</w:t>
            </w:r>
          </w:p>
        </w:tc>
        <w:tc>
          <w:tcPr>
            <w:tcW w:w="268" w:type="pct"/>
            <w:tcBorders>
              <w:top w:val="nil"/>
              <w:left w:val="nil"/>
              <w:bottom w:val="single" w:sz="8" w:space="0" w:color="595959"/>
              <w:right w:val="single" w:sz="8" w:space="0" w:color="595959"/>
            </w:tcBorders>
            <w:shd w:val="clear" w:color="000000" w:fill="FFFFFF"/>
            <w:noWrap/>
            <w:vAlign w:val="center"/>
            <w:hideMark/>
          </w:tcPr>
          <w:p w14:paraId="16D745E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08</w:t>
            </w:r>
          </w:p>
        </w:tc>
        <w:tc>
          <w:tcPr>
            <w:tcW w:w="219" w:type="pct"/>
            <w:tcBorders>
              <w:top w:val="nil"/>
              <w:left w:val="nil"/>
              <w:bottom w:val="single" w:sz="8" w:space="0" w:color="595959"/>
              <w:right w:val="single" w:sz="8" w:space="0" w:color="595959"/>
            </w:tcBorders>
            <w:shd w:val="clear" w:color="000000" w:fill="FFFFFF"/>
            <w:noWrap/>
            <w:vAlign w:val="center"/>
            <w:hideMark/>
          </w:tcPr>
          <w:p w14:paraId="5BA1500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56884E0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2006</w:t>
            </w:r>
          </w:p>
        </w:tc>
        <w:tc>
          <w:tcPr>
            <w:tcW w:w="268" w:type="pct"/>
            <w:tcBorders>
              <w:top w:val="nil"/>
              <w:left w:val="nil"/>
              <w:bottom w:val="single" w:sz="8" w:space="0" w:color="595959"/>
              <w:right w:val="single" w:sz="8" w:space="0" w:color="595959"/>
            </w:tcBorders>
            <w:shd w:val="clear" w:color="000000" w:fill="FFFFFF"/>
            <w:noWrap/>
            <w:vAlign w:val="center"/>
            <w:hideMark/>
          </w:tcPr>
          <w:p w14:paraId="462707F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08</w:t>
            </w:r>
          </w:p>
        </w:tc>
        <w:tc>
          <w:tcPr>
            <w:tcW w:w="219" w:type="pct"/>
            <w:tcBorders>
              <w:top w:val="nil"/>
              <w:left w:val="nil"/>
              <w:bottom w:val="single" w:sz="8" w:space="0" w:color="595959"/>
              <w:right w:val="single" w:sz="8" w:space="0" w:color="595959"/>
            </w:tcBorders>
            <w:shd w:val="clear" w:color="000000" w:fill="FFFFFF"/>
            <w:noWrap/>
            <w:vAlign w:val="center"/>
            <w:hideMark/>
          </w:tcPr>
          <w:p w14:paraId="62694DE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7CDE28B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71CE306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$1.862.328,00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0E24CE5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350CCC7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58,70</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470D3B3D"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$ 2.214.488,83</w:t>
            </w:r>
          </w:p>
        </w:tc>
        <w:tc>
          <w:tcPr>
            <w:tcW w:w="639" w:type="pct"/>
            <w:tcBorders>
              <w:top w:val="nil"/>
              <w:left w:val="nil"/>
              <w:bottom w:val="single" w:sz="4" w:space="0" w:color="auto"/>
              <w:right w:val="single" w:sz="4" w:space="0" w:color="auto"/>
            </w:tcBorders>
            <w:shd w:val="clear" w:color="000000" w:fill="FFFFFF"/>
            <w:noWrap/>
            <w:vAlign w:val="center"/>
            <w:hideMark/>
          </w:tcPr>
          <w:p w14:paraId="61A6619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$18.454,07</w:t>
            </w:r>
          </w:p>
        </w:tc>
      </w:tr>
      <w:tr w:rsidR="00BB1131" w:rsidRPr="00BB1131" w14:paraId="3A131588"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392A427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2006</w:t>
            </w:r>
          </w:p>
        </w:tc>
        <w:tc>
          <w:tcPr>
            <w:tcW w:w="268" w:type="pct"/>
            <w:tcBorders>
              <w:top w:val="nil"/>
              <w:left w:val="nil"/>
              <w:bottom w:val="single" w:sz="8" w:space="0" w:color="595959"/>
              <w:right w:val="single" w:sz="8" w:space="0" w:color="595959"/>
            </w:tcBorders>
            <w:shd w:val="clear" w:color="000000" w:fill="FFFFFF"/>
            <w:noWrap/>
            <w:vAlign w:val="center"/>
            <w:hideMark/>
          </w:tcPr>
          <w:p w14:paraId="2545BDC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07</w:t>
            </w:r>
          </w:p>
        </w:tc>
        <w:tc>
          <w:tcPr>
            <w:tcW w:w="219" w:type="pct"/>
            <w:tcBorders>
              <w:top w:val="nil"/>
              <w:left w:val="nil"/>
              <w:bottom w:val="single" w:sz="8" w:space="0" w:color="595959"/>
              <w:right w:val="single" w:sz="8" w:space="0" w:color="595959"/>
            </w:tcBorders>
            <w:shd w:val="clear" w:color="000000" w:fill="FFFFFF"/>
            <w:noWrap/>
            <w:vAlign w:val="center"/>
            <w:hideMark/>
          </w:tcPr>
          <w:p w14:paraId="7F8E6B9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15C3243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2006</w:t>
            </w:r>
          </w:p>
        </w:tc>
        <w:tc>
          <w:tcPr>
            <w:tcW w:w="268" w:type="pct"/>
            <w:tcBorders>
              <w:top w:val="nil"/>
              <w:left w:val="nil"/>
              <w:bottom w:val="single" w:sz="8" w:space="0" w:color="595959"/>
              <w:right w:val="single" w:sz="8" w:space="0" w:color="595959"/>
            </w:tcBorders>
            <w:shd w:val="clear" w:color="000000" w:fill="FFFFFF"/>
            <w:noWrap/>
            <w:vAlign w:val="center"/>
            <w:hideMark/>
          </w:tcPr>
          <w:p w14:paraId="7A5195E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07</w:t>
            </w:r>
          </w:p>
        </w:tc>
        <w:tc>
          <w:tcPr>
            <w:tcW w:w="219" w:type="pct"/>
            <w:tcBorders>
              <w:top w:val="nil"/>
              <w:left w:val="nil"/>
              <w:bottom w:val="single" w:sz="8" w:space="0" w:color="595959"/>
              <w:right w:val="single" w:sz="8" w:space="0" w:color="595959"/>
            </w:tcBorders>
            <w:shd w:val="clear" w:color="000000" w:fill="FFFFFF"/>
            <w:noWrap/>
            <w:vAlign w:val="center"/>
            <w:hideMark/>
          </w:tcPr>
          <w:p w14:paraId="26F131D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0E11B41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5836858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$4.345.431,00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3EAEA96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4DA6725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58,70</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057D7935"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$ 5.167.139,42</w:t>
            </w:r>
          </w:p>
        </w:tc>
        <w:tc>
          <w:tcPr>
            <w:tcW w:w="639" w:type="pct"/>
            <w:tcBorders>
              <w:top w:val="nil"/>
              <w:left w:val="nil"/>
              <w:bottom w:val="single" w:sz="4" w:space="0" w:color="auto"/>
              <w:right w:val="single" w:sz="4" w:space="0" w:color="auto"/>
            </w:tcBorders>
            <w:shd w:val="clear" w:color="000000" w:fill="FFFFFF"/>
            <w:noWrap/>
            <w:vAlign w:val="center"/>
            <w:hideMark/>
          </w:tcPr>
          <w:p w14:paraId="399F948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$43.059,50</w:t>
            </w:r>
          </w:p>
        </w:tc>
      </w:tr>
      <w:tr w:rsidR="00BB1131" w:rsidRPr="00BB1131" w14:paraId="0B05F0AE"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092DC53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2006</w:t>
            </w:r>
          </w:p>
        </w:tc>
        <w:tc>
          <w:tcPr>
            <w:tcW w:w="268" w:type="pct"/>
            <w:tcBorders>
              <w:top w:val="nil"/>
              <w:left w:val="nil"/>
              <w:bottom w:val="single" w:sz="8" w:space="0" w:color="595959"/>
              <w:right w:val="single" w:sz="8" w:space="0" w:color="595959"/>
            </w:tcBorders>
            <w:shd w:val="clear" w:color="000000" w:fill="FFFFFF"/>
            <w:noWrap/>
            <w:vAlign w:val="center"/>
            <w:hideMark/>
          </w:tcPr>
          <w:p w14:paraId="3BF4B64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06</w:t>
            </w:r>
          </w:p>
        </w:tc>
        <w:tc>
          <w:tcPr>
            <w:tcW w:w="219" w:type="pct"/>
            <w:tcBorders>
              <w:top w:val="nil"/>
              <w:left w:val="nil"/>
              <w:bottom w:val="single" w:sz="8" w:space="0" w:color="595959"/>
              <w:right w:val="single" w:sz="8" w:space="0" w:color="595959"/>
            </w:tcBorders>
            <w:shd w:val="clear" w:color="000000" w:fill="FFFFFF"/>
            <w:noWrap/>
            <w:vAlign w:val="center"/>
            <w:hideMark/>
          </w:tcPr>
          <w:p w14:paraId="360100E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5F8C929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2006</w:t>
            </w:r>
          </w:p>
        </w:tc>
        <w:tc>
          <w:tcPr>
            <w:tcW w:w="268" w:type="pct"/>
            <w:tcBorders>
              <w:top w:val="nil"/>
              <w:left w:val="nil"/>
              <w:bottom w:val="single" w:sz="8" w:space="0" w:color="595959"/>
              <w:right w:val="single" w:sz="8" w:space="0" w:color="595959"/>
            </w:tcBorders>
            <w:shd w:val="clear" w:color="000000" w:fill="FFFFFF"/>
            <w:noWrap/>
            <w:vAlign w:val="center"/>
            <w:hideMark/>
          </w:tcPr>
          <w:p w14:paraId="2EE030D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06</w:t>
            </w:r>
          </w:p>
        </w:tc>
        <w:tc>
          <w:tcPr>
            <w:tcW w:w="219" w:type="pct"/>
            <w:tcBorders>
              <w:top w:val="nil"/>
              <w:left w:val="nil"/>
              <w:bottom w:val="single" w:sz="8" w:space="0" w:color="595959"/>
              <w:right w:val="single" w:sz="8" w:space="0" w:color="595959"/>
            </w:tcBorders>
            <w:shd w:val="clear" w:color="000000" w:fill="FFFFFF"/>
            <w:noWrap/>
            <w:vAlign w:val="center"/>
            <w:hideMark/>
          </w:tcPr>
          <w:p w14:paraId="69BEE30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5B194AF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745E502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$4.593.740,00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6136DC1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10A7117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58,70</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7456B0CA"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$ 5.462.402,93</w:t>
            </w:r>
          </w:p>
        </w:tc>
        <w:tc>
          <w:tcPr>
            <w:tcW w:w="639" w:type="pct"/>
            <w:tcBorders>
              <w:top w:val="nil"/>
              <w:left w:val="nil"/>
              <w:bottom w:val="single" w:sz="4" w:space="0" w:color="auto"/>
              <w:right w:val="single" w:sz="4" w:space="0" w:color="auto"/>
            </w:tcBorders>
            <w:shd w:val="clear" w:color="000000" w:fill="FFFFFF"/>
            <w:noWrap/>
            <w:vAlign w:val="center"/>
            <w:hideMark/>
          </w:tcPr>
          <w:p w14:paraId="3CC9210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$45.520,02</w:t>
            </w:r>
          </w:p>
        </w:tc>
      </w:tr>
      <w:tr w:rsidR="00BB1131" w:rsidRPr="00BB1131" w14:paraId="2554D555"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7DEEE77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2006</w:t>
            </w:r>
          </w:p>
        </w:tc>
        <w:tc>
          <w:tcPr>
            <w:tcW w:w="268" w:type="pct"/>
            <w:tcBorders>
              <w:top w:val="nil"/>
              <w:left w:val="nil"/>
              <w:bottom w:val="single" w:sz="8" w:space="0" w:color="595959"/>
              <w:right w:val="single" w:sz="8" w:space="0" w:color="595959"/>
            </w:tcBorders>
            <w:shd w:val="clear" w:color="000000" w:fill="FFFFFF"/>
            <w:noWrap/>
            <w:vAlign w:val="center"/>
            <w:hideMark/>
          </w:tcPr>
          <w:p w14:paraId="513309D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05</w:t>
            </w:r>
          </w:p>
        </w:tc>
        <w:tc>
          <w:tcPr>
            <w:tcW w:w="219" w:type="pct"/>
            <w:tcBorders>
              <w:top w:val="nil"/>
              <w:left w:val="nil"/>
              <w:bottom w:val="single" w:sz="8" w:space="0" w:color="595959"/>
              <w:right w:val="single" w:sz="8" w:space="0" w:color="595959"/>
            </w:tcBorders>
            <w:shd w:val="clear" w:color="000000" w:fill="FFFFFF"/>
            <w:noWrap/>
            <w:vAlign w:val="center"/>
            <w:hideMark/>
          </w:tcPr>
          <w:p w14:paraId="2E0E355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7220D3B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2006</w:t>
            </w:r>
          </w:p>
        </w:tc>
        <w:tc>
          <w:tcPr>
            <w:tcW w:w="268" w:type="pct"/>
            <w:tcBorders>
              <w:top w:val="nil"/>
              <w:left w:val="nil"/>
              <w:bottom w:val="single" w:sz="8" w:space="0" w:color="595959"/>
              <w:right w:val="single" w:sz="8" w:space="0" w:color="595959"/>
            </w:tcBorders>
            <w:shd w:val="clear" w:color="000000" w:fill="FFFFFF"/>
            <w:noWrap/>
            <w:vAlign w:val="center"/>
            <w:hideMark/>
          </w:tcPr>
          <w:p w14:paraId="7068265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05</w:t>
            </w:r>
          </w:p>
        </w:tc>
        <w:tc>
          <w:tcPr>
            <w:tcW w:w="219" w:type="pct"/>
            <w:tcBorders>
              <w:top w:val="nil"/>
              <w:left w:val="nil"/>
              <w:bottom w:val="single" w:sz="8" w:space="0" w:color="595959"/>
              <w:right w:val="single" w:sz="8" w:space="0" w:color="595959"/>
            </w:tcBorders>
            <w:shd w:val="clear" w:color="000000" w:fill="FFFFFF"/>
            <w:noWrap/>
            <w:vAlign w:val="center"/>
            <w:hideMark/>
          </w:tcPr>
          <w:p w14:paraId="6694D83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7737776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25EC2720"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$1.862.328,00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6FA5AA6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4186F89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58,70</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71FBF4F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$ 2.214.488,83</w:t>
            </w:r>
          </w:p>
        </w:tc>
        <w:tc>
          <w:tcPr>
            <w:tcW w:w="639" w:type="pct"/>
            <w:tcBorders>
              <w:top w:val="nil"/>
              <w:left w:val="nil"/>
              <w:bottom w:val="single" w:sz="4" w:space="0" w:color="auto"/>
              <w:right w:val="single" w:sz="4" w:space="0" w:color="auto"/>
            </w:tcBorders>
            <w:shd w:val="clear" w:color="000000" w:fill="FFFFFF"/>
            <w:noWrap/>
            <w:vAlign w:val="center"/>
            <w:hideMark/>
          </w:tcPr>
          <w:p w14:paraId="69F2DEA8"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$18.454,07</w:t>
            </w:r>
          </w:p>
        </w:tc>
      </w:tr>
      <w:tr w:rsidR="00BB1131" w:rsidRPr="00BB1131" w14:paraId="334E3EF9"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4288F2D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2006</w:t>
            </w:r>
          </w:p>
        </w:tc>
        <w:tc>
          <w:tcPr>
            <w:tcW w:w="268" w:type="pct"/>
            <w:tcBorders>
              <w:top w:val="nil"/>
              <w:left w:val="nil"/>
              <w:bottom w:val="single" w:sz="8" w:space="0" w:color="595959"/>
              <w:right w:val="single" w:sz="8" w:space="0" w:color="595959"/>
            </w:tcBorders>
            <w:shd w:val="clear" w:color="000000" w:fill="FFFFFF"/>
            <w:noWrap/>
            <w:vAlign w:val="center"/>
            <w:hideMark/>
          </w:tcPr>
          <w:p w14:paraId="1AD947E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04</w:t>
            </w:r>
          </w:p>
        </w:tc>
        <w:tc>
          <w:tcPr>
            <w:tcW w:w="219" w:type="pct"/>
            <w:tcBorders>
              <w:top w:val="nil"/>
              <w:left w:val="nil"/>
              <w:bottom w:val="single" w:sz="8" w:space="0" w:color="595959"/>
              <w:right w:val="single" w:sz="8" w:space="0" w:color="595959"/>
            </w:tcBorders>
            <w:shd w:val="clear" w:color="000000" w:fill="FFFFFF"/>
            <w:noWrap/>
            <w:vAlign w:val="center"/>
            <w:hideMark/>
          </w:tcPr>
          <w:p w14:paraId="1CA9017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1AA9750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2006</w:t>
            </w:r>
          </w:p>
        </w:tc>
        <w:tc>
          <w:tcPr>
            <w:tcW w:w="268" w:type="pct"/>
            <w:tcBorders>
              <w:top w:val="nil"/>
              <w:left w:val="nil"/>
              <w:bottom w:val="single" w:sz="8" w:space="0" w:color="595959"/>
              <w:right w:val="single" w:sz="8" w:space="0" w:color="595959"/>
            </w:tcBorders>
            <w:shd w:val="clear" w:color="000000" w:fill="FFFFFF"/>
            <w:noWrap/>
            <w:vAlign w:val="center"/>
            <w:hideMark/>
          </w:tcPr>
          <w:p w14:paraId="71FAE4E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04</w:t>
            </w:r>
          </w:p>
        </w:tc>
        <w:tc>
          <w:tcPr>
            <w:tcW w:w="219" w:type="pct"/>
            <w:tcBorders>
              <w:top w:val="nil"/>
              <w:left w:val="nil"/>
              <w:bottom w:val="single" w:sz="8" w:space="0" w:color="595959"/>
              <w:right w:val="single" w:sz="8" w:space="0" w:color="595959"/>
            </w:tcBorders>
            <w:shd w:val="clear" w:color="000000" w:fill="FFFFFF"/>
            <w:noWrap/>
            <w:vAlign w:val="center"/>
            <w:hideMark/>
          </w:tcPr>
          <w:p w14:paraId="412D6D6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06CBEF4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58A63F5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$1.862.328,00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7CD9E02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4D79EED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58,70</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9CBCB6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$ 2.214.488,83</w:t>
            </w:r>
          </w:p>
        </w:tc>
        <w:tc>
          <w:tcPr>
            <w:tcW w:w="639" w:type="pct"/>
            <w:tcBorders>
              <w:top w:val="nil"/>
              <w:left w:val="nil"/>
              <w:bottom w:val="single" w:sz="4" w:space="0" w:color="auto"/>
              <w:right w:val="single" w:sz="4" w:space="0" w:color="auto"/>
            </w:tcBorders>
            <w:shd w:val="clear" w:color="000000" w:fill="FFFFFF"/>
            <w:noWrap/>
            <w:vAlign w:val="center"/>
            <w:hideMark/>
          </w:tcPr>
          <w:p w14:paraId="7A47E5F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$18.454,07</w:t>
            </w:r>
          </w:p>
        </w:tc>
      </w:tr>
      <w:tr w:rsidR="00BB1131" w:rsidRPr="00BB1131" w14:paraId="2F9241D4"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5BD2B53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2006</w:t>
            </w:r>
          </w:p>
        </w:tc>
        <w:tc>
          <w:tcPr>
            <w:tcW w:w="268" w:type="pct"/>
            <w:tcBorders>
              <w:top w:val="nil"/>
              <w:left w:val="nil"/>
              <w:bottom w:val="single" w:sz="8" w:space="0" w:color="595959"/>
              <w:right w:val="single" w:sz="8" w:space="0" w:color="595959"/>
            </w:tcBorders>
            <w:shd w:val="clear" w:color="000000" w:fill="FFFFFF"/>
            <w:noWrap/>
            <w:vAlign w:val="center"/>
            <w:hideMark/>
          </w:tcPr>
          <w:p w14:paraId="3D7FDCB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03</w:t>
            </w:r>
          </w:p>
        </w:tc>
        <w:tc>
          <w:tcPr>
            <w:tcW w:w="219" w:type="pct"/>
            <w:tcBorders>
              <w:top w:val="nil"/>
              <w:left w:val="nil"/>
              <w:bottom w:val="single" w:sz="8" w:space="0" w:color="595959"/>
              <w:right w:val="single" w:sz="8" w:space="0" w:color="595959"/>
            </w:tcBorders>
            <w:shd w:val="clear" w:color="000000" w:fill="FFFFFF"/>
            <w:noWrap/>
            <w:vAlign w:val="center"/>
            <w:hideMark/>
          </w:tcPr>
          <w:p w14:paraId="6D44615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7356BA7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2006</w:t>
            </w:r>
          </w:p>
        </w:tc>
        <w:tc>
          <w:tcPr>
            <w:tcW w:w="268" w:type="pct"/>
            <w:tcBorders>
              <w:top w:val="nil"/>
              <w:left w:val="nil"/>
              <w:bottom w:val="single" w:sz="8" w:space="0" w:color="595959"/>
              <w:right w:val="single" w:sz="8" w:space="0" w:color="595959"/>
            </w:tcBorders>
            <w:shd w:val="clear" w:color="000000" w:fill="FFFFFF"/>
            <w:noWrap/>
            <w:vAlign w:val="center"/>
            <w:hideMark/>
          </w:tcPr>
          <w:p w14:paraId="613C573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03</w:t>
            </w:r>
          </w:p>
        </w:tc>
        <w:tc>
          <w:tcPr>
            <w:tcW w:w="219" w:type="pct"/>
            <w:tcBorders>
              <w:top w:val="nil"/>
              <w:left w:val="nil"/>
              <w:bottom w:val="single" w:sz="8" w:space="0" w:color="595959"/>
              <w:right w:val="single" w:sz="8" w:space="0" w:color="595959"/>
            </w:tcBorders>
            <w:shd w:val="clear" w:color="000000" w:fill="FFFFFF"/>
            <w:noWrap/>
            <w:vAlign w:val="center"/>
            <w:hideMark/>
          </w:tcPr>
          <w:p w14:paraId="62EBFB0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12093D8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0789B6DD"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$2.051.478,00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493901D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2B079E5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58,70</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E5273A1"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$ 2.439.406,55</w:t>
            </w:r>
          </w:p>
        </w:tc>
        <w:tc>
          <w:tcPr>
            <w:tcW w:w="639" w:type="pct"/>
            <w:tcBorders>
              <w:top w:val="nil"/>
              <w:left w:val="nil"/>
              <w:bottom w:val="single" w:sz="4" w:space="0" w:color="auto"/>
              <w:right w:val="single" w:sz="4" w:space="0" w:color="auto"/>
            </w:tcBorders>
            <w:shd w:val="clear" w:color="000000" w:fill="FFFFFF"/>
            <w:noWrap/>
            <w:vAlign w:val="center"/>
            <w:hideMark/>
          </w:tcPr>
          <w:p w14:paraId="1C2AC34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$20.328,39</w:t>
            </w:r>
          </w:p>
        </w:tc>
      </w:tr>
      <w:tr w:rsidR="00BB1131" w:rsidRPr="00BB1131" w14:paraId="55645364"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18F41CF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2006</w:t>
            </w:r>
          </w:p>
        </w:tc>
        <w:tc>
          <w:tcPr>
            <w:tcW w:w="268" w:type="pct"/>
            <w:tcBorders>
              <w:top w:val="nil"/>
              <w:left w:val="nil"/>
              <w:bottom w:val="single" w:sz="8" w:space="0" w:color="595959"/>
              <w:right w:val="single" w:sz="8" w:space="0" w:color="595959"/>
            </w:tcBorders>
            <w:shd w:val="clear" w:color="000000" w:fill="FFFFFF"/>
            <w:noWrap/>
            <w:vAlign w:val="center"/>
            <w:hideMark/>
          </w:tcPr>
          <w:p w14:paraId="6808C78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02</w:t>
            </w:r>
          </w:p>
        </w:tc>
        <w:tc>
          <w:tcPr>
            <w:tcW w:w="219" w:type="pct"/>
            <w:tcBorders>
              <w:top w:val="nil"/>
              <w:left w:val="nil"/>
              <w:bottom w:val="single" w:sz="8" w:space="0" w:color="595959"/>
              <w:right w:val="single" w:sz="8" w:space="0" w:color="595959"/>
            </w:tcBorders>
            <w:shd w:val="clear" w:color="000000" w:fill="FFFFFF"/>
            <w:noWrap/>
            <w:vAlign w:val="center"/>
            <w:hideMark/>
          </w:tcPr>
          <w:p w14:paraId="33DACFD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6C656B5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2006</w:t>
            </w:r>
          </w:p>
        </w:tc>
        <w:tc>
          <w:tcPr>
            <w:tcW w:w="268" w:type="pct"/>
            <w:tcBorders>
              <w:top w:val="nil"/>
              <w:left w:val="nil"/>
              <w:bottom w:val="single" w:sz="8" w:space="0" w:color="595959"/>
              <w:right w:val="single" w:sz="8" w:space="0" w:color="595959"/>
            </w:tcBorders>
            <w:shd w:val="clear" w:color="000000" w:fill="FFFFFF"/>
            <w:noWrap/>
            <w:vAlign w:val="center"/>
            <w:hideMark/>
          </w:tcPr>
          <w:p w14:paraId="09D3AD7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02</w:t>
            </w:r>
          </w:p>
        </w:tc>
        <w:tc>
          <w:tcPr>
            <w:tcW w:w="219" w:type="pct"/>
            <w:tcBorders>
              <w:top w:val="nil"/>
              <w:left w:val="nil"/>
              <w:bottom w:val="single" w:sz="8" w:space="0" w:color="595959"/>
              <w:right w:val="single" w:sz="8" w:space="0" w:color="595959"/>
            </w:tcBorders>
            <w:shd w:val="clear" w:color="000000" w:fill="FFFFFF"/>
            <w:noWrap/>
            <w:vAlign w:val="center"/>
            <w:hideMark/>
          </w:tcPr>
          <w:p w14:paraId="18B2856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28</w:t>
            </w:r>
          </w:p>
        </w:tc>
        <w:tc>
          <w:tcPr>
            <w:tcW w:w="294" w:type="pct"/>
            <w:tcBorders>
              <w:top w:val="nil"/>
              <w:left w:val="nil"/>
              <w:bottom w:val="single" w:sz="4" w:space="0" w:color="auto"/>
              <w:right w:val="single" w:sz="4" w:space="0" w:color="auto"/>
            </w:tcBorders>
            <w:shd w:val="clear" w:color="000000" w:fill="FFFFFF"/>
            <w:noWrap/>
            <w:vAlign w:val="center"/>
            <w:hideMark/>
          </w:tcPr>
          <w:p w14:paraId="13B370D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65FDC8F1"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$1.767.752,00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5412ACA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6B765A1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58,70</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366BBD0A"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$ 2.102.028,78</w:t>
            </w:r>
          </w:p>
        </w:tc>
        <w:tc>
          <w:tcPr>
            <w:tcW w:w="639" w:type="pct"/>
            <w:tcBorders>
              <w:top w:val="nil"/>
              <w:left w:val="nil"/>
              <w:bottom w:val="single" w:sz="4" w:space="0" w:color="auto"/>
              <w:right w:val="single" w:sz="4" w:space="0" w:color="auto"/>
            </w:tcBorders>
            <w:shd w:val="clear" w:color="000000" w:fill="FFFFFF"/>
            <w:noWrap/>
            <w:vAlign w:val="center"/>
            <w:hideMark/>
          </w:tcPr>
          <w:p w14:paraId="5E3FEC9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$17.516,91</w:t>
            </w:r>
          </w:p>
        </w:tc>
      </w:tr>
      <w:tr w:rsidR="00BB1131" w:rsidRPr="00BB1131" w14:paraId="30C9A195"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04E00AC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2006</w:t>
            </w:r>
          </w:p>
        </w:tc>
        <w:tc>
          <w:tcPr>
            <w:tcW w:w="268" w:type="pct"/>
            <w:tcBorders>
              <w:top w:val="nil"/>
              <w:left w:val="nil"/>
              <w:bottom w:val="single" w:sz="8" w:space="0" w:color="595959"/>
              <w:right w:val="single" w:sz="8" w:space="0" w:color="595959"/>
            </w:tcBorders>
            <w:shd w:val="clear" w:color="000000" w:fill="FFFFFF"/>
            <w:noWrap/>
            <w:vAlign w:val="center"/>
            <w:hideMark/>
          </w:tcPr>
          <w:p w14:paraId="220B54C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01</w:t>
            </w:r>
          </w:p>
        </w:tc>
        <w:tc>
          <w:tcPr>
            <w:tcW w:w="219" w:type="pct"/>
            <w:tcBorders>
              <w:top w:val="nil"/>
              <w:left w:val="nil"/>
              <w:bottom w:val="single" w:sz="8" w:space="0" w:color="595959"/>
              <w:right w:val="single" w:sz="8" w:space="0" w:color="595959"/>
            </w:tcBorders>
            <w:shd w:val="clear" w:color="000000" w:fill="FFFFFF"/>
            <w:noWrap/>
            <w:vAlign w:val="center"/>
            <w:hideMark/>
          </w:tcPr>
          <w:p w14:paraId="27BF5AB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7308CA5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2006</w:t>
            </w:r>
          </w:p>
        </w:tc>
        <w:tc>
          <w:tcPr>
            <w:tcW w:w="268" w:type="pct"/>
            <w:tcBorders>
              <w:top w:val="nil"/>
              <w:left w:val="nil"/>
              <w:bottom w:val="single" w:sz="8" w:space="0" w:color="595959"/>
              <w:right w:val="single" w:sz="8" w:space="0" w:color="595959"/>
            </w:tcBorders>
            <w:shd w:val="clear" w:color="000000" w:fill="FFFFFF"/>
            <w:noWrap/>
            <w:vAlign w:val="center"/>
            <w:hideMark/>
          </w:tcPr>
          <w:p w14:paraId="334768F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01</w:t>
            </w:r>
          </w:p>
        </w:tc>
        <w:tc>
          <w:tcPr>
            <w:tcW w:w="219" w:type="pct"/>
            <w:tcBorders>
              <w:top w:val="nil"/>
              <w:left w:val="nil"/>
              <w:bottom w:val="single" w:sz="8" w:space="0" w:color="595959"/>
              <w:right w:val="single" w:sz="8" w:space="0" w:color="595959"/>
            </w:tcBorders>
            <w:shd w:val="clear" w:color="000000" w:fill="FFFFFF"/>
            <w:noWrap/>
            <w:vAlign w:val="center"/>
            <w:hideMark/>
          </w:tcPr>
          <w:p w14:paraId="55927AD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6F802D6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235B90D5"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$1.767.752,00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0ACFF3F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66CE906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58,70</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1D87E664"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$ 2.102.028,78</w:t>
            </w:r>
          </w:p>
        </w:tc>
        <w:tc>
          <w:tcPr>
            <w:tcW w:w="639" w:type="pct"/>
            <w:tcBorders>
              <w:top w:val="nil"/>
              <w:left w:val="nil"/>
              <w:bottom w:val="single" w:sz="4" w:space="0" w:color="auto"/>
              <w:right w:val="single" w:sz="4" w:space="0" w:color="auto"/>
            </w:tcBorders>
            <w:shd w:val="clear" w:color="000000" w:fill="FFFFFF"/>
            <w:noWrap/>
            <w:vAlign w:val="center"/>
            <w:hideMark/>
          </w:tcPr>
          <w:p w14:paraId="019E4BA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$17.516,91</w:t>
            </w:r>
          </w:p>
        </w:tc>
      </w:tr>
      <w:tr w:rsidR="00BB1131" w:rsidRPr="00BB1131" w14:paraId="316DF75A"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4248AF6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2005</w:t>
            </w:r>
          </w:p>
        </w:tc>
        <w:tc>
          <w:tcPr>
            <w:tcW w:w="268" w:type="pct"/>
            <w:tcBorders>
              <w:top w:val="nil"/>
              <w:left w:val="nil"/>
              <w:bottom w:val="single" w:sz="8" w:space="0" w:color="595959"/>
              <w:right w:val="single" w:sz="8" w:space="0" w:color="595959"/>
            </w:tcBorders>
            <w:shd w:val="clear" w:color="000000" w:fill="FFFFFF"/>
            <w:noWrap/>
            <w:vAlign w:val="center"/>
            <w:hideMark/>
          </w:tcPr>
          <w:p w14:paraId="797D61A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w:t>
            </w:r>
          </w:p>
        </w:tc>
        <w:tc>
          <w:tcPr>
            <w:tcW w:w="219" w:type="pct"/>
            <w:tcBorders>
              <w:top w:val="nil"/>
              <w:left w:val="nil"/>
              <w:bottom w:val="single" w:sz="8" w:space="0" w:color="595959"/>
              <w:right w:val="single" w:sz="8" w:space="0" w:color="595959"/>
            </w:tcBorders>
            <w:shd w:val="clear" w:color="000000" w:fill="FFFFFF"/>
            <w:noWrap/>
            <w:vAlign w:val="center"/>
            <w:hideMark/>
          </w:tcPr>
          <w:p w14:paraId="5A17855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5362BC8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2005</w:t>
            </w:r>
          </w:p>
        </w:tc>
        <w:tc>
          <w:tcPr>
            <w:tcW w:w="268" w:type="pct"/>
            <w:tcBorders>
              <w:top w:val="nil"/>
              <w:left w:val="nil"/>
              <w:bottom w:val="single" w:sz="8" w:space="0" w:color="595959"/>
              <w:right w:val="single" w:sz="8" w:space="0" w:color="595959"/>
            </w:tcBorders>
            <w:shd w:val="clear" w:color="000000" w:fill="FFFFFF"/>
            <w:noWrap/>
            <w:vAlign w:val="center"/>
            <w:hideMark/>
          </w:tcPr>
          <w:p w14:paraId="0DE89A0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w:t>
            </w:r>
          </w:p>
        </w:tc>
        <w:tc>
          <w:tcPr>
            <w:tcW w:w="219" w:type="pct"/>
            <w:tcBorders>
              <w:top w:val="nil"/>
              <w:left w:val="nil"/>
              <w:bottom w:val="single" w:sz="8" w:space="0" w:color="595959"/>
              <w:right w:val="single" w:sz="8" w:space="0" w:color="595959"/>
            </w:tcBorders>
            <w:shd w:val="clear" w:color="000000" w:fill="FFFFFF"/>
            <w:noWrap/>
            <w:vAlign w:val="center"/>
            <w:hideMark/>
          </w:tcPr>
          <w:p w14:paraId="2F69135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6D170D6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2869EF60"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$2.121.302,00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0311105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40ABB01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55,99</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15904DB0"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$ 2.644.523,66</w:t>
            </w:r>
          </w:p>
        </w:tc>
        <w:tc>
          <w:tcPr>
            <w:tcW w:w="639" w:type="pct"/>
            <w:tcBorders>
              <w:top w:val="nil"/>
              <w:left w:val="nil"/>
              <w:bottom w:val="single" w:sz="4" w:space="0" w:color="auto"/>
              <w:right w:val="single" w:sz="4" w:space="0" w:color="auto"/>
            </w:tcBorders>
            <w:shd w:val="clear" w:color="000000" w:fill="FFFFFF"/>
            <w:noWrap/>
            <w:vAlign w:val="center"/>
            <w:hideMark/>
          </w:tcPr>
          <w:p w14:paraId="5C011AC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$22.037,70</w:t>
            </w:r>
          </w:p>
        </w:tc>
      </w:tr>
      <w:tr w:rsidR="00BB1131" w:rsidRPr="00BB1131" w14:paraId="769E7EA1"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62B6F91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lastRenderedPageBreak/>
              <w:t>2005</w:t>
            </w:r>
          </w:p>
        </w:tc>
        <w:tc>
          <w:tcPr>
            <w:tcW w:w="268" w:type="pct"/>
            <w:tcBorders>
              <w:top w:val="nil"/>
              <w:left w:val="nil"/>
              <w:bottom w:val="single" w:sz="8" w:space="0" w:color="595959"/>
              <w:right w:val="single" w:sz="8" w:space="0" w:color="595959"/>
            </w:tcBorders>
            <w:shd w:val="clear" w:color="000000" w:fill="FFFFFF"/>
            <w:noWrap/>
            <w:vAlign w:val="center"/>
            <w:hideMark/>
          </w:tcPr>
          <w:p w14:paraId="207F709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11</w:t>
            </w:r>
          </w:p>
        </w:tc>
        <w:tc>
          <w:tcPr>
            <w:tcW w:w="219" w:type="pct"/>
            <w:tcBorders>
              <w:top w:val="nil"/>
              <w:left w:val="nil"/>
              <w:bottom w:val="single" w:sz="8" w:space="0" w:color="595959"/>
              <w:right w:val="single" w:sz="8" w:space="0" w:color="595959"/>
            </w:tcBorders>
            <w:shd w:val="clear" w:color="000000" w:fill="FFFFFF"/>
            <w:noWrap/>
            <w:vAlign w:val="center"/>
            <w:hideMark/>
          </w:tcPr>
          <w:p w14:paraId="540F9E1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7630792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2005</w:t>
            </w:r>
          </w:p>
        </w:tc>
        <w:tc>
          <w:tcPr>
            <w:tcW w:w="268" w:type="pct"/>
            <w:tcBorders>
              <w:top w:val="nil"/>
              <w:left w:val="nil"/>
              <w:bottom w:val="single" w:sz="8" w:space="0" w:color="595959"/>
              <w:right w:val="single" w:sz="8" w:space="0" w:color="595959"/>
            </w:tcBorders>
            <w:shd w:val="clear" w:color="000000" w:fill="FFFFFF"/>
            <w:noWrap/>
            <w:vAlign w:val="center"/>
            <w:hideMark/>
          </w:tcPr>
          <w:p w14:paraId="3CA57C4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11</w:t>
            </w:r>
          </w:p>
        </w:tc>
        <w:tc>
          <w:tcPr>
            <w:tcW w:w="219" w:type="pct"/>
            <w:tcBorders>
              <w:top w:val="nil"/>
              <w:left w:val="nil"/>
              <w:bottom w:val="single" w:sz="8" w:space="0" w:color="595959"/>
              <w:right w:val="single" w:sz="8" w:space="0" w:color="595959"/>
            </w:tcBorders>
            <w:shd w:val="clear" w:color="000000" w:fill="FFFFFF"/>
            <w:noWrap/>
            <w:vAlign w:val="center"/>
            <w:hideMark/>
          </w:tcPr>
          <w:p w14:paraId="339C996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19B63C2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7F2E1999"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$1.767.752,00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269911B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5948B11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55,99</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4BF31A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$ 2.203.770,13</w:t>
            </w:r>
          </w:p>
        </w:tc>
        <w:tc>
          <w:tcPr>
            <w:tcW w:w="639" w:type="pct"/>
            <w:tcBorders>
              <w:top w:val="nil"/>
              <w:left w:val="nil"/>
              <w:bottom w:val="single" w:sz="4" w:space="0" w:color="auto"/>
              <w:right w:val="single" w:sz="4" w:space="0" w:color="auto"/>
            </w:tcBorders>
            <w:shd w:val="clear" w:color="000000" w:fill="FFFFFF"/>
            <w:noWrap/>
            <w:vAlign w:val="center"/>
            <w:hideMark/>
          </w:tcPr>
          <w:p w14:paraId="45E17DA8"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$18.364,75</w:t>
            </w:r>
          </w:p>
        </w:tc>
      </w:tr>
      <w:tr w:rsidR="00BB1131" w:rsidRPr="00BB1131" w14:paraId="15206F6E"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396CD63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2005</w:t>
            </w:r>
          </w:p>
        </w:tc>
        <w:tc>
          <w:tcPr>
            <w:tcW w:w="268" w:type="pct"/>
            <w:tcBorders>
              <w:top w:val="nil"/>
              <w:left w:val="nil"/>
              <w:bottom w:val="single" w:sz="8" w:space="0" w:color="595959"/>
              <w:right w:val="single" w:sz="8" w:space="0" w:color="595959"/>
            </w:tcBorders>
            <w:shd w:val="clear" w:color="000000" w:fill="FFFFFF"/>
            <w:noWrap/>
            <w:vAlign w:val="center"/>
            <w:hideMark/>
          </w:tcPr>
          <w:p w14:paraId="1F62828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10</w:t>
            </w:r>
          </w:p>
        </w:tc>
        <w:tc>
          <w:tcPr>
            <w:tcW w:w="219" w:type="pct"/>
            <w:tcBorders>
              <w:top w:val="nil"/>
              <w:left w:val="nil"/>
              <w:bottom w:val="single" w:sz="8" w:space="0" w:color="595959"/>
              <w:right w:val="single" w:sz="8" w:space="0" w:color="595959"/>
            </w:tcBorders>
            <w:shd w:val="clear" w:color="000000" w:fill="FFFFFF"/>
            <w:noWrap/>
            <w:vAlign w:val="center"/>
            <w:hideMark/>
          </w:tcPr>
          <w:p w14:paraId="21353AC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121C825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2005</w:t>
            </w:r>
          </w:p>
        </w:tc>
        <w:tc>
          <w:tcPr>
            <w:tcW w:w="268" w:type="pct"/>
            <w:tcBorders>
              <w:top w:val="nil"/>
              <w:left w:val="nil"/>
              <w:bottom w:val="single" w:sz="8" w:space="0" w:color="595959"/>
              <w:right w:val="single" w:sz="8" w:space="0" w:color="595959"/>
            </w:tcBorders>
            <w:shd w:val="clear" w:color="000000" w:fill="FFFFFF"/>
            <w:noWrap/>
            <w:vAlign w:val="center"/>
            <w:hideMark/>
          </w:tcPr>
          <w:p w14:paraId="6AC1173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10</w:t>
            </w:r>
          </w:p>
        </w:tc>
        <w:tc>
          <w:tcPr>
            <w:tcW w:w="219" w:type="pct"/>
            <w:tcBorders>
              <w:top w:val="nil"/>
              <w:left w:val="nil"/>
              <w:bottom w:val="single" w:sz="8" w:space="0" w:color="595959"/>
              <w:right w:val="single" w:sz="8" w:space="0" w:color="595959"/>
            </w:tcBorders>
            <w:shd w:val="clear" w:color="000000" w:fill="FFFFFF"/>
            <w:noWrap/>
            <w:vAlign w:val="center"/>
            <w:hideMark/>
          </w:tcPr>
          <w:p w14:paraId="0CA4DAD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2B6B807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562BDDF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$1.767.752,00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6BF0632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00183E5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55,99</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3D1B3BA2"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$ 2.203.770,13</w:t>
            </w:r>
          </w:p>
        </w:tc>
        <w:tc>
          <w:tcPr>
            <w:tcW w:w="639" w:type="pct"/>
            <w:tcBorders>
              <w:top w:val="nil"/>
              <w:left w:val="nil"/>
              <w:bottom w:val="single" w:sz="4" w:space="0" w:color="auto"/>
              <w:right w:val="single" w:sz="4" w:space="0" w:color="auto"/>
            </w:tcBorders>
            <w:shd w:val="clear" w:color="000000" w:fill="FFFFFF"/>
            <w:noWrap/>
            <w:vAlign w:val="center"/>
            <w:hideMark/>
          </w:tcPr>
          <w:p w14:paraId="58CB950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$18.364,75</w:t>
            </w:r>
          </w:p>
        </w:tc>
      </w:tr>
      <w:tr w:rsidR="00BB1131" w:rsidRPr="00BB1131" w14:paraId="0FD96FDE"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185F928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2005</w:t>
            </w:r>
          </w:p>
        </w:tc>
        <w:tc>
          <w:tcPr>
            <w:tcW w:w="268" w:type="pct"/>
            <w:tcBorders>
              <w:top w:val="nil"/>
              <w:left w:val="nil"/>
              <w:bottom w:val="single" w:sz="8" w:space="0" w:color="595959"/>
              <w:right w:val="single" w:sz="8" w:space="0" w:color="595959"/>
            </w:tcBorders>
            <w:shd w:val="clear" w:color="000000" w:fill="FFFFFF"/>
            <w:noWrap/>
            <w:vAlign w:val="center"/>
            <w:hideMark/>
          </w:tcPr>
          <w:p w14:paraId="2585D88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09</w:t>
            </w:r>
          </w:p>
        </w:tc>
        <w:tc>
          <w:tcPr>
            <w:tcW w:w="219" w:type="pct"/>
            <w:tcBorders>
              <w:top w:val="nil"/>
              <w:left w:val="nil"/>
              <w:bottom w:val="single" w:sz="8" w:space="0" w:color="595959"/>
              <w:right w:val="single" w:sz="8" w:space="0" w:color="595959"/>
            </w:tcBorders>
            <w:shd w:val="clear" w:color="000000" w:fill="FFFFFF"/>
            <w:noWrap/>
            <w:vAlign w:val="center"/>
            <w:hideMark/>
          </w:tcPr>
          <w:p w14:paraId="1AD1954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7559A36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2005</w:t>
            </w:r>
          </w:p>
        </w:tc>
        <w:tc>
          <w:tcPr>
            <w:tcW w:w="268" w:type="pct"/>
            <w:tcBorders>
              <w:top w:val="nil"/>
              <w:left w:val="nil"/>
              <w:bottom w:val="single" w:sz="8" w:space="0" w:color="595959"/>
              <w:right w:val="single" w:sz="8" w:space="0" w:color="595959"/>
            </w:tcBorders>
            <w:shd w:val="clear" w:color="000000" w:fill="FFFFFF"/>
            <w:noWrap/>
            <w:vAlign w:val="center"/>
            <w:hideMark/>
          </w:tcPr>
          <w:p w14:paraId="0ADDBC7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09</w:t>
            </w:r>
          </w:p>
        </w:tc>
        <w:tc>
          <w:tcPr>
            <w:tcW w:w="219" w:type="pct"/>
            <w:tcBorders>
              <w:top w:val="nil"/>
              <w:left w:val="nil"/>
              <w:bottom w:val="single" w:sz="8" w:space="0" w:color="595959"/>
              <w:right w:val="single" w:sz="8" w:space="0" w:color="595959"/>
            </w:tcBorders>
            <w:shd w:val="clear" w:color="000000" w:fill="FFFFFF"/>
            <w:noWrap/>
            <w:vAlign w:val="center"/>
            <w:hideMark/>
          </w:tcPr>
          <w:p w14:paraId="779427B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09C4E62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61BD7EFD"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$1.767.752,00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3DBDAB8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306AC21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55,99</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0AA50151"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$ 2.203.770,13</w:t>
            </w:r>
          </w:p>
        </w:tc>
        <w:tc>
          <w:tcPr>
            <w:tcW w:w="639" w:type="pct"/>
            <w:tcBorders>
              <w:top w:val="nil"/>
              <w:left w:val="nil"/>
              <w:bottom w:val="single" w:sz="4" w:space="0" w:color="auto"/>
              <w:right w:val="single" w:sz="4" w:space="0" w:color="auto"/>
            </w:tcBorders>
            <w:shd w:val="clear" w:color="000000" w:fill="FFFFFF"/>
            <w:noWrap/>
            <w:vAlign w:val="center"/>
            <w:hideMark/>
          </w:tcPr>
          <w:p w14:paraId="773037C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$18.364,75</w:t>
            </w:r>
          </w:p>
        </w:tc>
      </w:tr>
      <w:tr w:rsidR="00BB1131" w:rsidRPr="00BB1131" w14:paraId="65F7E7D8"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23A55AB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2005</w:t>
            </w:r>
          </w:p>
        </w:tc>
        <w:tc>
          <w:tcPr>
            <w:tcW w:w="268" w:type="pct"/>
            <w:tcBorders>
              <w:top w:val="nil"/>
              <w:left w:val="nil"/>
              <w:bottom w:val="single" w:sz="8" w:space="0" w:color="595959"/>
              <w:right w:val="single" w:sz="8" w:space="0" w:color="595959"/>
            </w:tcBorders>
            <w:shd w:val="clear" w:color="000000" w:fill="FFFFFF"/>
            <w:noWrap/>
            <w:vAlign w:val="center"/>
            <w:hideMark/>
          </w:tcPr>
          <w:p w14:paraId="1995C16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08</w:t>
            </w:r>
          </w:p>
        </w:tc>
        <w:tc>
          <w:tcPr>
            <w:tcW w:w="219" w:type="pct"/>
            <w:tcBorders>
              <w:top w:val="nil"/>
              <w:left w:val="nil"/>
              <w:bottom w:val="single" w:sz="8" w:space="0" w:color="595959"/>
              <w:right w:val="single" w:sz="8" w:space="0" w:color="595959"/>
            </w:tcBorders>
            <w:shd w:val="clear" w:color="000000" w:fill="FFFFFF"/>
            <w:noWrap/>
            <w:vAlign w:val="center"/>
            <w:hideMark/>
          </w:tcPr>
          <w:p w14:paraId="2129324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4479DD6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2005</w:t>
            </w:r>
          </w:p>
        </w:tc>
        <w:tc>
          <w:tcPr>
            <w:tcW w:w="268" w:type="pct"/>
            <w:tcBorders>
              <w:top w:val="nil"/>
              <w:left w:val="nil"/>
              <w:bottom w:val="single" w:sz="8" w:space="0" w:color="595959"/>
              <w:right w:val="single" w:sz="8" w:space="0" w:color="595959"/>
            </w:tcBorders>
            <w:shd w:val="clear" w:color="000000" w:fill="FFFFFF"/>
            <w:noWrap/>
            <w:vAlign w:val="center"/>
            <w:hideMark/>
          </w:tcPr>
          <w:p w14:paraId="122F809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08</w:t>
            </w:r>
          </w:p>
        </w:tc>
        <w:tc>
          <w:tcPr>
            <w:tcW w:w="219" w:type="pct"/>
            <w:tcBorders>
              <w:top w:val="nil"/>
              <w:left w:val="nil"/>
              <w:bottom w:val="single" w:sz="8" w:space="0" w:color="595959"/>
              <w:right w:val="single" w:sz="8" w:space="0" w:color="595959"/>
            </w:tcBorders>
            <w:shd w:val="clear" w:color="000000" w:fill="FFFFFF"/>
            <w:noWrap/>
            <w:vAlign w:val="center"/>
            <w:hideMark/>
          </w:tcPr>
          <w:p w14:paraId="43645E2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7C7D7E7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756AB709"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$4.360.455,00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19FCB98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0F65264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55,99</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3679AC1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$ 5.435.966,40</w:t>
            </w:r>
          </w:p>
        </w:tc>
        <w:tc>
          <w:tcPr>
            <w:tcW w:w="639" w:type="pct"/>
            <w:tcBorders>
              <w:top w:val="nil"/>
              <w:left w:val="nil"/>
              <w:bottom w:val="single" w:sz="4" w:space="0" w:color="auto"/>
              <w:right w:val="single" w:sz="4" w:space="0" w:color="auto"/>
            </w:tcBorders>
            <w:shd w:val="clear" w:color="000000" w:fill="FFFFFF"/>
            <w:noWrap/>
            <w:vAlign w:val="center"/>
            <w:hideMark/>
          </w:tcPr>
          <w:p w14:paraId="74CC8AD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$45.299,72</w:t>
            </w:r>
          </w:p>
        </w:tc>
      </w:tr>
      <w:tr w:rsidR="00BB1131" w:rsidRPr="00BB1131" w14:paraId="663658ED"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7286461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2005</w:t>
            </w:r>
          </w:p>
        </w:tc>
        <w:tc>
          <w:tcPr>
            <w:tcW w:w="268" w:type="pct"/>
            <w:tcBorders>
              <w:top w:val="nil"/>
              <w:left w:val="nil"/>
              <w:bottom w:val="single" w:sz="8" w:space="0" w:color="595959"/>
              <w:right w:val="single" w:sz="8" w:space="0" w:color="595959"/>
            </w:tcBorders>
            <w:shd w:val="clear" w:color="000000" w:fill="FFFFFF"/>
            <w:noWrap/>
            <w:vAlign w:val="center"/>
            <w:hideMark/>
          </w:tcPr>
          <w:p w14:paraId="243B235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07</w:t>
            </w:r>
          </w:p>
        </w:tc>
        <w:tc>
          <w:tcPr>
            <w:tcW w:w="219" w:type="pct"/>
            <w:tcBorders>
              <w:top w:val="nil"/>
              <w:left w:val="nil"/>
              <w:bottom w:val="single" w:sz="8" w:space="0" w:color="595959"/>
              <w:right w:val="single" w:sz="8" w:space="0" w:color="595959"/>
            </w:tcBorders>
            <w:shd w:val="clear" w:color="000000" w:fill="FFFFFF"/>
            <w:noWrap/>
            <w:vAlign w:val="center"/>
            <w:hideMark/>
          </w:tcPr>
          <w:p w14:paraId="0BC8865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26D5C1F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2005</w:t>
            </w:r>
          </w:p>
        </w:tc>
        <w:tc>
          <w:tcPr>
            <w:tcW w:w="268" w:type="pct"/>
            <w:tcBorders>
              <w:top w:val="nil"/>
              <w:left w:val="nil"/>
              <w:bottom w:val="single" w:sz="8" w:space="0" w:color="595959"/>
              <w:right w:val="single" w:sz="8" w:space="0" w:color="595959"/>
            </w:tcBorders>
            <w:shd w:val="clear" w:color="000000" w:fill="FFFFFF"/>
            <w:noWrap/>
            <w:vAlign w:val="center"/>
            <w:hideMark/>
          </w:tcPr>
          <w:p w14:paraId="717F1A3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07</w:t>
            </w:r>
          </w:p>
        </w:tc>
        <w:tc>
          <w:tcPr>
            <w:tcW w:w="219" w:type="pct"/>
            <w:tcBorders>
              <w:top w:val="nil"/>
              <w:left w:val="nil"/>
              <w:bottom w:val="single" w:sz="8" w:space="0" w:color="595959"/>
              <w:right w:val="single" w:sz="8" w:space="0" w:color="595959"/>
            </w:tcBorders>
            <w:shd w:val="clear" w:color="000000" w:fill="FFFFFF"/>
            <w:noWrap/>
            <w:vAlign w:val="center"/>
            <w:hideMark/>
          </w:tcPr>
          <w:p w14:paraId="341C8E2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4685A15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0F8C6606"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$4.124.755,00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1832A39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69BB70A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55,99</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6DEE1A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$ 5.142.130,72</w:t>
            </w:r>
          </w:p>
        </w:tc>
        <w:tc>
          <w:tcPr>
            <w:tcW w:w="639" w:type="pct"/>
            <w:tcBorders>
              <w:top w:val="nil"/>
              <w:left w:val="nil"/>
              <w:bottom w:val="single" w:sz="4" w:space="0" w:color="auto"/>
              <w:right w:val="single" w:sz="4" w:space="0" w:color="auto"/>
            </w:tcBorders>
            <w:shd w:val="clear" w:color="000000" w:fill="FFFFFF"/>
            <w:noWrap/>
            <w:vAlign w:val="center"/>
            <w:hideMark/>
          </w:tcPr>
          <w:p w14:paraId="3F84D6E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$42.851,09</w:t>
            </w:r>
          </w:p>
        </w:tc>
      </w:tr>
      <w:tr w:rsidR="00BB1131" w:rsidRPr="00BB1131" w14:paraId="68758F97"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4DFE6E9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2005</w:t>
            </w:r>
          </w:p>
        </w:tc>
        <w:tc>
          <w:tcPr>
            <w:tcW w:w="268" w:type="pct"/>
            <w:tcBorders>
              <w:top w:val="nil"/>
              <w:left w:val="nil"/>
              <w:bottom w:val="single" w:sz="8" w:space="0" w:color="595959"/>
              <w:right w:val="single" w:sz="8" w:space="0" w:color="595959"/>
            </w:tcBorders>
            <w:shd w:val="clear" w:color="000000" w:fill="FFFFFF"/>
            <w:noWrap/>
            <w:vAlign w:val="center"/>
            <w:hideMark/>
          </w:tcPr>
          <w:p w14:paraId="34E55F5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06</w:t>
            </w:r>
          </w:p>
        </w:tc>
        <w:tc>
          <w:tcPr>
            <w:tcW w:w="219" w:type="pct"/>
            <w:tcBorders>
              <w:top w:val="nil"/>
              <w:left w:val="nil"/>
              <w:bottom w:val="single" w:sz="8" w:space="0" w:color="595959"/>
              <w:right w:val="single" w:sz="8" w:space="0" w:color="595959"/>
            </w:tcBorders>
            <w:shd w:val="clear" w:color="000000" w:fill="FFFFFF"/>
            <w:noWrap/>
            <w:vAlign w:val="center"/>
            <w:hideMark/>
          </w:tcPr>
          <w:p w14:paraId="5E864C5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612B7BF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2005</w:t>
            </w:r>
          </w:p>
        </w:tc>
        <w:tc>
          <w:tcPr>
            <w:tcW w:w="268" w:type="pct"/>
            <w:tcBorders>
              <w:top w:val="nil"/>
              <w:left w:val="nil"/>
              <w:bottom w:val="single" w:sz="8" w:space="0" w:color="595959"/>
              <w:right w:val="single" w:sz="8" w:space="0" w:color="595959"/>
            </w:tcBorders>
            <w:shd w:val="clear" w:color="000000" w:fill="FFFFFF"/>
            <w:noWrap/>
            <w:vAlign w:val="center"/>
            <w:hideMark/>
          </w:tcPr>
          <w:p w14:paraId="5C40D00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06</w:t>
            </w:r>
          </w:p>
        </w:tc>
        <w:tc>
          <w:tcPr>
            <w:tcW w:w="219" w:type="pct"/>
            <w:tcBorders>
              <w:top w:val="nil"/>
              <w:left w:val="nil"/>
              <w:bottom w:val="single" w:sz="8" w:space="0" w:color="595959"/>
              <w:right w:val="single" w:sz="8" w:space="0" w:color="595959"/>
            </w:tcBorders>
            <w:shd w:val="clear" w:color="000000" w:fill="FFFFFF"/>
            <w:noWrap/>
            <w:vAlign w:val="center"/>
            <w:hideMark/>
          </w:tcPr>
          <w:p w14:paraId="3D79C06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02D75F8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1B7785C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$1.767.752,00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5354A3D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711EAA4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55,99</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40773598"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$ 2.203.770,13</w:t>
            </w:r>
          </w:p>
        </w:tc>
        <w:tc>
          <w:tcPr>
            <w:tcW w:w="639" w:type="pct"/>
            <w:tcBorders>
              <w:top w:val="nil"/>
              <w:left w:val="nil"/>
              <w:bottom w:val="single" w:sz="4" w:space="0" w:color="auto"/>
              <w:right w:val="single" w:sz="4" w:space="0" w:color="auto"/>
            </w:tcBorders>
            <w:shd w:val="clear" w:color="000000" w:fill="FFFFFF"/>
            <w:noWrap/>
            <w:vAlign w:val="center"/>
            <w:hideMark/>
          </w:tcPr>
          <w:p w14:paraId="384FCCE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$18.364,75</w:t>
            </w:r>
          </w:p>
        </w:tc>
      </w:tr>
      <w:tr w:rsidR="00BB1131" w:rsidRPr="00BB1131" w14:paraId="5788F970"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0112787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2005</w:t>
            </w:r>
          </w:p>
        </w:tc>
        <w:tc>
          <w:tcPr>
            <w:tcW w:w="268" w:type="pct"/>
            <w:tcBorders>
              <w:top w:val="nil"/>
              <w:left w:val="nil"/>
              <w:bottom w:val="single" w:sz="8" w:space="0" w:color="595959"/>
              <w:right w:val="single" w:sz="8" w:space="0" w:color="595959"/>
            </w:tcBorders>
            <w:shd w:val="clear" w:color="000000" w:fill="FFFFFF"/>
            <w:noWrap/>
            <w:vAlign w:val="center"/>
            <w:hideMark/>
          </w:tcPr>
          <w:p w14:paraId="3CA504B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05</w:t>
            </w:r>
          </w:p>
        </w:tc>
        <w:tc>
          <w:tcPr>
            <w:tcW w:w="219" w:type="pct"/>
            <w:tcBorders>
              <w:top w:val="nil"/>
              <w:left w:val="nil"/>
              <w:bottom w:val="single" w:sz="8" w:space="0" w:color="595959"/>
              <w:right w:val="single" w:sz="8" w:space="0" w:color="595959"/>
            </w:tcBorders>
            <w:shd w:val="clear" w:color="000000" w:fill="FFFFFF"/>
            <w:noWrap/>
            <w:vAlign w:val="center"/>
            <w:hideMark/>
          </w:tcPr>
          <w:p w14:paraId="21B2A7E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5DDF98B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2005</w:t>
            </w:r>
          </w:p>
        </w:tc>
        <w:tc>
          <w:tcPr>
            <w:tcW w:w="268" w:type="pct"/>
            <w:tcBorders>
              <w:top w:val="nil"/>
              <w:left w:val="nil"/>
              <w:bottom w:val="single" w:sz="8" w:space="0" w:color="595959"/>
              <w:right w:val="single" w:sz="8" w:space="0" w:color="595959"/>
            </w:tcBorders>
            <w:shd w:val="clear" w:color="000000" w:fill="FFFFFF"/>
            <w:noWrap/>
            <w:vAlign w:val="center"/>
            <w:hideMark/>
          </w:tcPr>
          <w:p w14:paraId="65F36C5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05</w:t>
            </w:r>
          </w:p>
        </w:tc>
        <w:tc>
          <w:tcPr>
            <w:tcW w:w="219" w:type="pct"/>
            <w:tcBorders>
              <w:top w:val="nil"/>
              <w:left w:val="nil"/>
              <w:bottom w:val="single" w:sz="8" w:space="0" w:color="595959"/>
              <w:right w:val="single" w:sz="8" w:space="0" w:color="595959"/>
            </w:tcBorders>
            <w:shd w:val="clear" w:color="000000" w:fill="FFFFFF"/>
            <w:noWrap/>
            <w:vAlign w:val="center"/>
            <w:hideMark/>
          </w:tcPr>
          <w:p w14:paraId="4691269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498263E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2A3F1764"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$1.767.752,00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517130F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7E6F70A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55,99</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1442A8F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$ 2.203.770,13</w:t>
            </w:r>
          </w:p>
        </w:tc>
        <w:tc>
          <w:tcPr>
            <w:tcW w:w="639" w:type="pct"/>
            <w:tcBorders>
              <w:top w:val="nil"/>
              <w:left w:val="nil"/>
              <w:bottom w:val="single" w:sz="4" w:space="0" w:color="auto"/>
              <w:right w:val="single" w:sz="4" w:space="0" w:color="auto"/>
            </w:tcBorders>
            <w:shd w:val="clear" w:color="000000" w:fill="FFFFFF"/>
            <w:noWrap/>
            <w:vAlign w:val="center"/>
            <w:hideMark/>
          </w:tcPr>
          <w:p w14:paraId="5C58D8F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$18.364,75</w:t>
            </w:r>
          </w:p>
        </w:tc>
      </w:tr>
      <w:tr w:rsidR="00BB1131" w:rsidRPr="00BB1131" w14:paraId="1D55D1FB"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3CD618E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2005</w:t>
            </w:r>
          </w:p>
        </w:tc>
        <w:tc>
          <w:tcPr>
            <w:tcW w:w="268" w:type="pct"/>
            <w:tcBorders>
              <w:top w:val="nil"/>
              <w:left w:val="nil"/>
              <w:bottom w:val="single" w:sz="8" w:space="0" w:color="595959"/>
              <w:right w:val="single" w:sz="8" w:space="0" w:color="595959"/>
            </w:tcBorders>
            <w:shd w:val="clear" w:color="000000" w:fill="FFFFFF"/>
            <w:noWrap/>
            <w:vAlign w:val="center"/>
            <w:hideMark/>
          </w:tcPr>
          <w:p w14:paraId="7C85256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04</w:t>
            </w:r>
          </w:p>
        </w:tc>
        <w:tc>
          <w:tcPr>
            <w:tcW w:w="219" w:type="pct"/>
            <w:tcBorders>
              <w:top w:val="nil"/>
              <w:left w:val="nil"/>
              <w:bottom w:val="single" w:sz="8" w:space="0" w:color="595959"/>
              <w:right w:val="single" w:sz="8" w:space="0" w:color="595959"/>
            </w:tcBorders>
            <w:shd w:val="clear" w:color="000000" w:fill="FFFFFF"/>
            <w:noWrap/>
            <w:vAlign w:val="center"/>
            <w:hideMark/>
          </w:tcPr>
          <w:p w14:paraId="1AF822E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3C5FCCF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2005</w:t>
            </w:r>
          </w:p>
        </w:tc>
        <w:tc>
          <w:tcPr>
            <w:tcW w:w="268" w:type="pct"/>
            <w:tcBorders>
              <w:top w:val="nil"/>
              <w:left w:val="nil"/>
              <w:bottom w:val="single" w:sz="8" w:space="0" w:color="595959"/>
              <w:right w:val="single" w:sz="8" w:space="0" w:color="595959"/>
            </w:tcBorders>
            <w:shd w:val="clear" w:color="000000" w:fill="FFFFFF"/>
            <w:noWrap/>
            <w:vAlign w:val="center"/>
            <w:hideMark/>
          </w:tcPr>
          <w:p w14:paraId="4246D96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04</w:t>
            </w:r>
          </w:p>
        </w:tc>
        <w:tc>
          <w:tcPr>
            <w:tcW w:w="219" w:type="pct"/>
            <w:tcBorders>
              <w:top w:val="nil"/>
              <w:left w:val="nil"/>
              <w:bottom w:val="single" w:sz="8" w:space="0" w:color="595959"/>
              <w:right w:val="single" w:sz="8" w:space="0" w:color="595959"/>
            </w:tcBorders>
            <w:shd w:val="clear" w:color="000000" w:fill="FFFFFF"/>
            <w:noWrap/>
            <w:vAlign w:val="center"/>
            <w:hideMark/>
          </w:tcPr>
          <w:p w14:paraId="330FFF3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07BDD76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18FDC478"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$1.767.752,00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5A66E39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38361A4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55,99</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0E9C053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$ 2.203.770,13</w:t>
            </w:r>
          </w:p>
        </w:tc>
        <w:tc>
          <w:tcPr>
            <w:tcW w:w="639" w:type="pct"/>
            <w:tcBorders>
              <w:top w:val="nil"/>
              <w:left w:val="nil"/>
              <w:bottom w:val="single" w:sz="4" w:space="0" w:color="auto"/>
              <w:right w:val="single" w:sz="4" w:space="0" w:color="auto"/>
            </w:tcBorders>
            <w:shd w:val="clear" w:color="000000" w:fill="FFFFFF"/>
            <w:noWrap/>
            <w:vAlign w:val="center"/>
            <w:hideMark/>
          </w:tcPr>
          <w:p w14:paraId="1281EC60"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$18.364,75</w:t>
            </w:r>
          </w:p>
        </w:tc>
      </w:tr>
      <w:tr w:rsidR="00BB1131" w:rsidRPr="00BB1131" w14:paraId="4F183E47"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0065390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2005</w:t>
            </w:r>
          </w:p>
        </w:tc>
        <w:tc>
          <w:tcPr>
            <w:tcW w:w="268" w:type="pct"/>
            <w:tcBorders>
              <w:top w:val="nil"/>
              <w:left w:val="nil"/>
              <w:bottom w:val="single" w:sz="8" w:space="0" w:color="595959"/>
              <w:right w:val="single" w:sz="8" w:space="0" w:color="595959"/>
            </w:tcBorders>
            <w:shd w:val="clear" w:color="000000" w:fill="FFFFFF"/>
            <w:noWrap/>
            <w:vAlign w:val="center"/>
            <w:hideMark/>
          </w:tcPr>
          <w:p w14:paraId="4649161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03</w:t>
            </w:r>
          </w:p>
        </w:tc>
        <w:tc>
          <w:tcPr>
            <w:tcW w:w="219" w:type="pct"/>
            <w:tcBorders>
              <w:top w:val="nil"/>
              <w:left w:val="nil"/>
              <w:bottom w:val="single" w:sz="8" w:space="0" w:color="595959"/>
              <w:right w:val="single" w:sz="8" w:space="0" w:color="595959"/>
            </w:tcBorders>
            <w:shd w:val="clear" w:color="000000" w:fill="FFFFFF"/>
            <w:noWrap/>
            <w:vAlign w:val="center"/>
            <w:hideMark/>
          </w:tcPr>
          <w:p w14:paraId="7CE1165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622319B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2005</w:t>
            </w:r>
          </w:p>
        </w:tc>
        <w:tc>
          <w:tcPr>
            <w:tcW w:w="268" w:type="pct"/>
            <w:tcBorders>
              <w:top w:val="nil"/>
              <w:left w:val="nil"/>
              <w:bottom w:val="single" w:sz="8" w:space="0" w:color="595959"/>
              <w:right w:val="single" w:sz="8" w:space="0" w:color="595959"/>
            </w:tcBorders>
            <w:shd w:val="clear" w:color="000000" w:fill="FFFFFF"/>
            <w:noWrap/>
            <w:vAlign w:val="center"/>
            <w:hideMark/>
          </w:tcPr>
          <w:p w14:paraId="779E631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03</w:t>
            </w:r>
          </w:p>
        </w:tc>
        <w:tc>
          <w:tcPr>
            <w:tcW w:w="219" w:type="pct"/>
            <w:tcBorders>
              <w:top w:val="nil"/>
              <w:left w:val="nil"/>
              <w:bottom w:val="single" w:sz="8" w:space="0" w:color="595959"/>
              <w:right w:val="single" w:sz="8" w:space="0" w:color="595959"/>
            </w:tcBorders>
            <w:shd w:val="clear" w:color="000000" w:fill="FFFFFF"/>
            <w:noWrap/>
            <w:vAlign w:val="center"/>
            <w:hideMark/>
          </w:tcPr>
          <w:p w14:paraId="124D1D0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335ECF0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57396908"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$1.767.752,00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507F2CC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39E6869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55,99</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BC6520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$ 2.203.770,13</w:t>
            </w:r>
          </w:p>
        </w:tc>
        <w:tc>
          <w:tcPr>
            <w:tcW w:w="639" w:type="pct"/>
            <w:tcBorders>
              <w:top w:val="nil"/>
              <w:left w:val="nil"/>
              <w:bottom w:val="single" w:sz="4" w:space="0" w:color="auto"/>
              <w:right w:val="single" w:sz="4" w:space="0" w:color="auto"/>
            </w:tcBorders>
            <w:shd w:val="clear" w:color="000000" w:fill="FFFFFF"/>
            <w:noWrap/>
            <w:vAlign w:val="center"/>
            <w:hideMark/>
          </w:tcPr>
          <w:p w14:paraId="6246BEF2"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$18.364,75</w:t>
            </w:r>
          </w:p>
        </w:tc>
      </w:tr>
      <w:tr w:rsidR="00BB1131" w:rsidRPr="00BB1131" w14:paraId="33538CAE"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701A070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2005</w:t>
            </w:r>
          </w:p>
        </w:tc>
        <w:tc>
          <w:tcPr>
            <w:tcW w:w="268" w:type="pct"/>
            <w:tcBorders>
              <w:top w:val="nil"/>
              <w:left w:val="nil"/>
              <w:bottom w:val="single" w:sz="8" w:space="0" w:color="595959"/>
              <w:right w:val="single" w:sz="8" w:space="0" w:color="595959"/>
            </w:tcBorders>
            <w:shd w:val="clear" w:color="000000" w:fill="FFFFFF"/>
            <w:noWrap/>
            <w:vAlign w:val="center"/>
            <w:hideMark/>
          </w:tcPr>
          <w:p w14:paraId="318B89B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02</w:t>
            </w:r>
          </w:p>
        </w:tc>
        <w:tc>
          <w:tcPr>
            <w:tcW w:w="219" w:type="pct"/>
            <w:tcBorders>
              <w:top w:val="nil"/>
              <w:left w:val="nil"/>
              <w:bottom w:val="single" w:sz="8" w:space="0" w:color="595959"/>
              <w:right w:val="single" w:sz="8" w:space="0" w:color="595959"/>
            </w:tcBorders>
            <w:shd w:val="clear" w:color="000000" w:fill="FFFFFF"/>
            <w:noWrap/>
            <w:vAlign w:val="center"/>
            <w:hideMark/>
          </w:tcPr>
          <w:p w14:paraId="512E9E3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0478D6C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2005</w:t>
            </w:r>
          </w:p>
        </w:tc>
        <w:tc>
          <w:tcPr>
            <w:tcW w:w="268" w:type="pct"/>
            <w:tcBorders>
              <w:top w:val="nil"/>
              <w:left w:val="nil"/>
              <w:bottom w:val="single" w:sz="8" w:space="0" w:color="595959"/>
              <w:right w:val="single" w:sz="8" w:space="0" w:color="595959"/>
            </w:tcBorders>
            <w:shd w:val="clear" w:color="000000" w:fill="FFFFFF"/>
            <w:noWrap/>
            <w:vAlign w:val="center"/>
            <w:hideMark/>
          </w:tcPr>
          <w:p w14:paraId="2AD3B97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02</w:t>
            </w:r>
          </w:p>
        </w:tc>
        <w:tc>
          <w:tcPr>
            <w:tcW w:w="219" w:type="pct"/>
            <w:tcBorders>
              <w:top w:val="nil"/>
              <w:left w:val="nil"/>
              <w:bottom w:val="single" w:sz="8" w:space="0" w:color="595959"/>
              <w:right w:val="single" w:sz="8" w:space="0" w:color="595959"/>
            </w:tcBorders>
            <w:shd w:val="clear" w:color="000000" w:fill="FFFFFF"/>
            <w:noWrap/>
            <w:vAlign w:val="center"/>
            <w:hideMark/>
          </w:tcPr>
          <w:p w14:paraId="177E5CF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28</w:t>
            </w:r>
          </w:p>
        </w:tc>
        <w:tc>
          <w:tcPr>
            <w:tcW w:w="294" w:type="pct"/>
            <w:tcBorders>
              <w:top w:val="nil"/>
              <w:left w:val="nil"/>
              <w:bottom w:val="single" w:sz="4" w:space="0" w:color="auto"/>
              <w:right w:val="single" w:sz="4" w:space="0" w:color="auto"/>
            </w:tcBorders>
            <w:shd w:val="clear" w:color="000000" w:fill="FFFFFF"/>
            <w:noWrap/>
            <w:vAlign w:val="center"/>
            <w:hideMark/>
          </w:tcPr>
          <w:p w14:paraId="65C1A16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50592024"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$1.767.752,00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0632E25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6922E91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55,99</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7B55195A"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$ 2.203.770,13</w:t>
            </w:r>
          </w:p>
        </w:tc>
        <w:tc>
          <w:tcPr>
            <w:tcW w:w="639" w:type="pct"/>
            <w:tcBorders>
              <w:top w:val="nil"/>
              <w:left w:val="nil"/>
              <w:bottom w:val="single" w:sz="4" w:space="0" w:color="auto"/>
              <w:right w:val="single" w:sz="4" w:space="0" w:color="auto"/>
            </w:tcBorders>
            <w:shd w:val="clear" w:color="000000" w:fill="FFFFFF"/>
            <w:noWrap/>
            <w:vAlign w:val="center"/>
            <w:hideMark/>
          </w:tcPr>
          <w:p w14:paraId="0ABA9785"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$18.364,75</w:t>
            </w:r>
          </w:p>
        </w:tc>
      </w:tr>
      <w:tr w:rsidR="00BB1131" w:rsidRPr="00BB1131" w14:paraId="0FE036A1"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2748AE0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2005</w:t>
            </w:r>
          </w:p>
        </w:tc>
        <w:tc>
          <w:tcPr>
            <w:tcW w:w="268" w:type="pct"/>
            <w:tcBorders>
              <w:top w:val="nil"/>
              <w:left w:val="nil"/>
              <w:bottom w:val="single" w:sz="8" w:space="0" w:color="595959"/>
              <w:right w:val="single" w:sz="8" w:space="0" w:color="595959"/>
            </w:tcBorders>
            <w:shd w:val="clear" w:color="000000" w:fill="FFFFFF"/>
            <w:noWrap/>
            <w:vAlign w:val="center"/>
            <w:hideMark/>
          </w:tcPr>
          <w:p w14:paraId="2A48181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01</w:t>
            </w:r>
          </w:p>
        </w:tc>
        <w:tc>
          <w:tcPr>
            <w:tcW w:w="219" w:type="pct"/>
            <w:tcBorders>
              <w:top w:val="nil"/>
              <w:left w:val="nil"/>
              <w:bottom w:val="single" w:sz="8" w:space="0" w:color="595959"/>
              <w:right w:val="single" w:sz="8" w:space="0" w:color="595959"/>
            </w:tcBorders>
            <w:shd w:val="clear" w:color="000000" w:fill="FFFFFF"/>
            <w:noWrap/>
            <w:vAlign w:val="center"/>
            <w:hideMark/>
          </w:tcPr>
          <w:p w14:paraId="2AD0AE8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22C537A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2005</w:t>
            </w:r>
          </w:p>
        </w:tc>
        <w:tc>
          <w:tcPr>
            <w:tcW w:w="268" w:type="pct"/>
            <w:tcBorders>
              <w:top w:val="nil"/>
              <w:left w:val="nil"/>
              <w:bottom w:val="single" w:sz="8" w:space="0" w:color="595959"/>
              <w:right w:val="single" w:sz="8" w:space="0" w:color="595959"/>
            </w:tcBorders>
            <w:shd w:val="clear" w:color="000000" w:fill="FFFFFF"/>
            <w:noWrap/>
            <w:vAlign w:val="center"/>
            <w:hideMark/>
          </w:tcPr>
          <w:p w14:paraId="02F4F91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01</w:t>
            </w:r>
          </w:p>
        </w:tc>
        <w:tc>
          <w:tcPr>
            <w:tcW w:w="219" w:type="pct"/>
            <w:tcBorders>
              <w:top w:val="nil"/>
              <w:left w:val="nil"/>
              <w:bottom w:val="single" w:sz="8" w:space="0" w:color="595959"/>
              <w:right w:val="single" w:sz="8" w:space="0" w:color="595959"/>
            </w:tcBorders>
            <w:shd w:val="clear" w:color="000000" w:fill="FFFFFF"/>
            <w:noWrap/>
            <w:vAlign w:val="center"/>
            <w:hideMark/>
          </w:tcPr>
          <w:p w14:paraId="0B0548D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64C742C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4B58EC3A"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$1.767.752,00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2D6B3CD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060AFBA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55,99</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6E64D17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$ 2.203.770,13</w:t>
            </w:r>
          </w:p>
        </w:tc>
        <w:tc>
          <w:tcPr>
            <w:tcW w:w="639" w:type="pct"/>
            <w:tcBorders>
              <w:top w:val="nil"/>
              <w:left w:val="nil"/>
              <w:bottom w:val="single" w:sz="4" w:space="0" w:color="auto"/>
              <w:right w:val="single" w:sz="4" w:space="0" w:color="auto"/>
            </w:tcBorders>
            <w:shd w:val="clear" w:color="000000" w:fill="FFFFFF"/>
            <w:noWrap/>
            <w:vAlign w:val="center"/>
            <w:hideMark/>
          </w:tcPr>
          <w:p w14:paraId="2CC4AAF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$18.364,75</w:t>
            </w:r>
          </w:p>
        </w:tc>
      </w:tr>
      <w:tr w:rsidR="00BB1131" w:rsidRPr="00BB1131" w14:paraId="5B5367B2"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279C70F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2004</w:t>
            </w:r>
          </w:p>
        </w:tc>
        <w:tc>
          <w:tcPr>
            <w:tcW w:w="268" w:type="pct"/>
            <w:tcBorders>
              <w:top w:val="nil"/>
              <w:left w:val="nil"/>
              <w:bottom w:val="single" w:sz="8" w:space="0" w:color="595959"/>
              <w:right w:val="single" w:sz="8" w:space="0" w:color="595959"/>
            </w:tcBorders>
            <w:shd w:val="clear" w:color="000000" w:fill="FFFFFF"/>
            <w:noWrap/>
            <w:vAlign w:val="center"/>
            <w:hideMark/>
          </w:tcPr>
          <w:p w14:paraId="37A7841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w:t>
            </w:r>
          </w:p>
        </w:tc>
        <w:tc>
          <w:tcPr>
            <w:tcW w:w="219" w:type="pct"/>
            <w:tcBorders>
              <w:top w:val="nil"/>
              <w:left w:val="nil"/>
              <w:bottom w:val="single" w:sz="8" w:space="0" w:color="595959"/>
              <w:right w:val="single" w:sz="8" w:space="0" w:color="595959"/>
            </w:tcBorders>
            <w:shd w:val="clear" w:color="000000" w:fill="FFFFFF"/>
            <w:noWrap/>
            <w:vAlign w:val="center"/>
            <w:hideMark/>
          </w:tcPr>
          <w:p w14:paraId="3083023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2CF95AC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2004</w:t>
            </w:r>
          </w:p>
        </w:tc>
        <w:tc>
          <w:tcPr>
            <w:tcW w:w="268" w:type="pct"/>
            <w:tcBorders>
              <w:top w:val="nil"/>
              <w:left w:val="nil"/>
              <w:bottom w:val="single" w:sz="8" w:space="0" w:color="595959"/>
              <w:right w:val="single" w:sz="8" w:space="0" w:color="595959"/>
            </w:tcBorders>
            <w:shd w:val="clear" w:color="000000" w:fill="FFFFFF"/>
            <w:noWrap/>
            <w:vAlign w:val="center"/>
            <w:hideMark/>
          </w:tcPr>
          <w:p w14:paraId="751CCA8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w:t>
            </w:r>
          </w:p>
        </w:tc>
        <w:tc>
          <w:tcPr>
            <w:tcW w:w="219" w:type="pct"/>
            <w:tcBorders>
              <w:top w:val="nil"/>
              <w:left w:val="nil"/>
              <w:bottom w:val="single" w:sz="8" w:space="0" w:color="595959"/>
              <w:right w:val="single" w:sz="8" w:space="0" w:color="595959"/>
            </w:tcBorders>
            <w:shd w:val="clear" w:color="000000" w:fill="FFFFFF"/>
            <w:noWrap/>
            <w:vAlign w:val="center"/>
            <w:hideMark/>
          </w:tcPr>
          <w:p w14:paraId="6C9374E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6FF8176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1BA7D79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$2.010.713,00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1107773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6675DA1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53,07</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23B8A8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$ 2.644.578,24</w:t>
            </w:r>
          </w:p>
        </w:tc>
        <w:tc>
          <w:tcPr>
            <w:tcW w:w="639" w:type="pct"/>
            <w:tcBorders>
              <w:top w:val="nil"/>
              <w:left w:val="nil"/>
              <w:bottom w:val="single" w:sz="4" w:space="0" w:color="auto"/>
              <w:right w:val="single" w:sz="4" w:space="0" w:color="auto"/>
            </w:tcBorders>
            <w:shd w:val="clear" w:color="000000" w:fill="FFFFFF"/>
            <w:noWrap/>
            <w:vAlign w:val="center"/>
            <w:hideMark/>
          </w:tcPr>
          <w:p w14:paraId="513E3A6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$22.038,15</w:t>
            </w:r>
          </w:p>
        </w:tc>
      </w:tr>
      <w:tr w:rsidR="00BB1131" w:rsidRPr="00BB1131" w14:paraId="00455D6F"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29BDEF2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2004</w:t>
            </w:r>
          </w:p>
        </w:tc>
        <w:tc>
          <w:tcPr>
            <w:tcW w:w="268" w:type="pct"/>
            <w:tcBorders>
              <w:top w:val="nil"/>
              <w:left w:val="nil"/>
              <w:bottom w:val="single" w:sz="8" w:space="0" w:color="595959"/>
              <w:right w:val="single" w:sz="8" w:space="0" w:color="595959"/>
            </w:tcBorders>
            <w:shd w:val="clear" w:color="000000" w:fill="FFFFFF"/>
            <w:noWrap/>
            <w:vAlign w:val="center"/>
            <w:hideMark/>
          </w:tcPr>
          <w:p w14:paraId="768D978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11</w:t>
            </w:r>
          </w:p>
        </w:tc>
        <w:tc>
          <w:tcPr>
            <w:tcW w:w="219" w:type="pct"/>
            <w:tcBorders>
              <w:top w:val="nil"/>
              <w:left w:val="nil"/>
              <w:bottom w:val="single" w:sz="8" w:space="0" w:color="595959"/>
              <w:right w:val="single" w:sz="8" w:space="0" w:color="595959"/>
            </w:tcBorders>
            <w:shd w:val="clear" w:color="000000" w:fill="FFFFFF"/>
            <w:noWrap/>
            <w:vAlign w:val="center"/>
            <w:hideMark/>
          </w:tcPr>
          <w:p w14:paraId="30FB958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3EA504F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2004</w:t>
            </w:r>
          </w:p>
        </w:tc>
        <w:tc>
          <w:tcPr>
            <w:tcW w:w="268" w:type="pct"/>
            <w:tcBorders>
              <w:top w:val="nil"/>
              <w:left w:val="nil"/>
              <w:bottom w:val="single" w:sz="8" w:space="0" w:color="595959"/>
              <w:right w:val="single" w:sz="8" w:space="0" w:color="595959"/>
            </w:tcBorders>
            <w:shd w:val="clear" w:color="000000" w:fill="FFFFFF"/>
            <w:noWrap/>
            <w:vAlign w:val="center"/>
            <w:hideMark/>
          </w:tcPr>
          <w:p w14:paraId="5BBD0B5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11</w:t>
            </w:r>
          </w:p>
        </w:tc>
        <w:tc>
          <w:tcPr>
            <w:tcW w:w="219" w:type="pct"/>
            <w:tcBorders>
              <w:top w:val="nil"/>
              <w:left w:val="nil"/>
              <w:bottom w:val="single" w:sz="8" w:space="0" w:color="595959"/>
              <w:right w:val="single" w:sz="8" w:space="0" w:color="595959"/>
            </w:tcBorders>
            <w:shd w:val="clear" w:color="000000" w:fill="FFFFFF"/>
            <w:noWrap/>
            <w:vAlign w:val="center"/>
            <w:hideMark/>
          </w:tcPr>
          <w:p w14:paraId="7E67FF1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76B2C97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43E78A1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$1.675.594,00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24AA30B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301B761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53,07</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288EC84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$ 2.203.814,98</w:t>
            </w:r>
          </w:p>
        </w:tc>
        <w:tc>
          <w:tcPr>
            <w:tcW w:w="639" w:type="pct"/>
            <w:tcBorders>
              <w:top w:val="nil"/>
              <w:left w:val="nil"/>
              <w:bottom w:val="single" w:sz="4" w:space="0" w:color="auto"/>
              <w:right w:val="single" w:sz="4" w:space="0" w:color="auto"/>
            </w:tcBorders>
            <w:shd w:val="clear" w:color="000000" w:fill="FFFFFF"/>
            <w:noWrap/>
            <w:vAlign w:val="center"/>
            <w:hideMark/>
          </w:tcPr>
          <w:p w14:paraId="08A6C0F6"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$18.365,12</w:t>
            </w:r>
          </w:p>
        </w:tc>
      </w:tr>
      <w:tr w:rsidR="00BB1131" w:rsidRPr="00BB1131" w14:paraId="7B3A25A6"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001E2A6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2004</w:t>
            </w:r>
          </w:p>
        </w:tc>
        <w:tc>
          <w:tcPr>
            <w:tcW w:w="268" w:type="pct"/>
            <w:tcBorders>
              <w:top w:val="nil"/>
              <w:left w:val="nil"/>
              <w:bottom w:val="single" w:sz="8" w:space="0" w:color="595959"/>
              <w:right w:val="single" w:sz="8" w:space="0" w:color="595959"/>
            </w:tcBorders>
            <w:shd w:val="clear" w:color="000000" w:fill="FFFFFF"/>
            <w:noWrap/>
            <w:vAlign w:val="center"/>
            <w:hideMark/>
          </w:tcPr>
          <w:p w14:paraId="204DFC1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10</w:t>
            </w:r>
          </w:p>
        </w:tc>
        <w:tc>
          <w:tcPr>
            <w:tcW w:w="219" w:type="pct"/>
            <w:tcBorders>
              <w:top w:val="nil"/>
              <w:left w:val="nil"/>
              <w:bottom w:val="single" w:sz="8" w:space="0" w:color="595959"/>
              <w:right w:val="single" w:sz="8" w:space="0" w:color="595959"/>
            </w:tcBorders>
            <w:shd w:val="clear" w:color="000000" w:fill="FFFFFF"/>
            <w:noWrap/>
            <w:vAlign w:val="center"/>
            <w:hideMark/>
          </w:tcPr>
          <w:p w14:paraId="6ACD404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5F26FB7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2004</w:t>
            </w:r>
          </w:p>
        </w:tc>
        <w:tc>
          <w:tcPr>
            <w:tcW w:w="268" w:type="pct"/>
            <w:tcBorders>
              <w:top w:val="nil"/>
              <w:left w:val="nil"/>
              <w:bottom w:val="single" w:sz="8" w:space="0" w:color="595959"/>
              <w:right w:val="single" w:sz="8" w:space="0" w:color="595959"/>
            </w:tcBorders>
            <w:shd w:val="clear" w:color="000000" w:fill="FFFFFF"/>
            <w:noWrap/>
            <w:vAlign w:val="center"/>
            <w:hideMark/>
          </w:tcPr>
          <w:p w14:paraId="758980B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10</w:t>
            </w:r>
          </w:p>
        </w:tc>
        <w:tc>
          <w:tcPr>
            <w:tcW w:w="219" w:type="pct"/>
            <w:tcBorders>
              <w:top w:val="nil"/>
              <w:left w:val="nil"/>
              <w:bottom w:val="single" w:sz="8" w:space="0" w:color="595959"/>
              <w:right w:val="single" w:sz="8" w:space="0" w:color="595959"/>
            </w:tcBorders>
            <w:shd w:val="clear" w:color="000000" w:fill="FFFFFF"/>
            <w:noWrap/>
            <w:vAlign w:val="center"/>
            <w:hideMark/>
          </w:tcPr>
          <w:p w14:paraId="371B8B5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36BDCF3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2AC4454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$1.675.594,00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46A39BA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0D961E3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53,07</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313178D"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$ 2.203.814,98</w:t>
            </w:r>
          </w:p>
        </w:tc>
        <w:tc>
          <w:tcPr>
            <w:tcW w:w="639" w:type="pct"/>
            <w:tcBorders>
              <w:top w:val="nil"/>
              <w:left w:val="nil"/>
              <w:bottom w:val="single" w:sz="4" w:space="0" w:color="auto"/>
              <w:right w:val="single" w:sz="4" w:space="0" w:color="auto"/>
            </w:tcBorders>
            <w:shd w:val="clear" w:color="000000" w:fill="FFFFFF"/>
            <w:noWrap/>
            <w:vAlign w:val="center"/>
            <w:hideMark/>
          </w:tcPr>
          <w:p w14:paraId="1E7B4CB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$18.365,12</w:t>
            </w:r>
          </w:p>
        </w:tc>
      </w:tr>
      <w:tr w:rsidR="00BB1131" w:rsidRPr="00BB1131" w14:paraId="5AF51534"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00C33B1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2004</w:t>
            </w:r>
          </w:p>
        </w:tc>
        <w:tc>
          <w:tcPr>
            <w:tcW w:w="268" w:type="pct"/>
            <w:tcBorders>
              <w:top w:val="nil"/>
              <w:left w:val="nil"/>
              <w:bottom w:val="single" w:sz="8" w:space="0" w:color="595959"/>
              <w:right w:val="single" w:sz="8" w:space="0" w:color="595959"/>
            </w:tcBorders>
            <w:shd w:val="clear" w:color="000000" w:fill="FFFFFF"/>
            <w:noWrap/>
            <w:vAlign w:val="center"/>
            <w:hideMark/>
          </w:tcPr>
          <w:p w14:paraId="5CBF409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09</w:t>
            </w:r>
          </w:p>
        </w:tc>
        <w:tc>
          <w:tcPr>
            <w:tcW w:w="219" w:type="pct"/>
            <w:tcBorders>
              <w:top w:val="nil"/>
              <w:left w:val="nil"/>
              <w:bottom w:val="single" w:sz="8" w:space="0" w:color="595959"/>
              <w:right w:val="single" w:sz="8" w:space="0" w:color="595959"/>
            </w:tcBorders>
            <w:shd w:val="clear" w:color="000000" w:fill="FFFFFF"/>
            <w:noWrap/>
            <w:vAlign w:val="center"/>
            <w:hideMark/>
          </w:tcPr>
          <w:p w14:paraId="301CD8A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5DAFC1F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2004</w:t>
            </w:r>
          </w:p>
        </w:tc>
        <w:tc>
          <w:tcPr>
            <w:tcW w:w="268" w:type="pct"/>
            <w:tcBorders>
              <w:top w:val="nil"/>
              <w:left w:val="nil"/>
              <w:bottom w:val="single" w:sz="8" w:space="0" w:color="595959"/>
              <w:right w:val="single" w:sz="8" w:space="0" w:color="595959"/>
            </w:tcBorders>
            <w:shd w:val="clear" w:color="000000" w:fill="FFFFFF"/>
            <w:noWrap/>
            <w:vAlign w:val="center"/>
            <w:hideMark/>
          </w:tcPr>
          <w:p w14:paraId="3AB168B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09</w:t>
            </w:r>
          </w:p>
        </w:tc>
        <w:tc>
          <w:tcPr>
            <w:tcW w:w="219" w:type="pct"/>
            <w:tcBorders>
              <w:top w:val="nil"/>
              <w:left w:val="nil"/>
              <w:bottom w:val="single" w:sz="8" w:space="0" w:color="595959"/>
              <w:right w:val="single" w:sz="8" w:space="0" w:color="595959"/>
            </w:tcBorders>
            <w:shd w:val="clear" w:color="000000" w:fill="FFFFFF"/>
            <w:noWrap/>
            <w:vAlign w:val="center"/>
            <w:hideMark/>
          </w:tcPr>
          <w:p w14:paraId="430B069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19091EC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0DEEBA86"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$1.675.594,00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1A764E5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47A756A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53,07</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79B3838D"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$ 2.203.814,98</w:t>
            </w:r>
          </w:p>
        </w:tc>
        <w:tc>
          <w:tcPr>
            <w:tcW w:w="639" w:type="pct"/>
            <w:tcBorders>
              <w:top w:val="nil"/>
              <w:left w:val="nil"/>
              <w:bottom w:val="single" w:sz="4" w:space="0" w:color="auto"/>
              <w:right w:val="single" w:sz="4" w:space="0" w:color="auto"/>
            </w:tcBorders>
            <w:shd w:val="clear" w:color="000000" w:fill="FFFFFF"/>
            <w:noWrap/>
            <w:vAlign w:val="center"/>
            <w:hideMark/>
          </w:tcPr>
          <w:p w14:paraId="76CABE5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$18.365,12</w:t>
            </w:r>
          </w:p>
        </w:tc>
      </w:tr>
      <w:tr w:rsidR="00BB1131" w:rsidRPr="00BB1131" w14:paraId="30F575AF"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073B40A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2004</w:t>
            </w:r>
          </w:p>
        </w:tc>
        <w:tc>
          <w:tcPr>
            <w:tcW w:w="268" w:type="pct"/>
            <w:tcBorders>
              <w:top w:val="nil"/>
              <w:left w:val="nil"/>
              <w:bottom w:val="single" w:sz="8" w:space="0" w:color="595959"/>
              <w:right w:val="single" w:sz="8" w:space="0" w:color="595959"/>
            </w:tcBorders>
            <w:shd w:val="clear" w:color="000000" w:fill="FFFFFF"/>
            <w:noWrap/>
            <w:vAlign w:val="center"/>
            <w:hideMark/>
          </w:tcPr>
          <w:p w14:paraId="072B716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08</w:t>
            </w:r>
          </w:p>
        </w:tc>
        <w:tc>
          <w:tcPr>
            <w:tcW w:w="219" w:type="pct"/>
            <w:tcBorders>
              <w:top w:val="nil"/>
              <w:left w:val="nil"/>
              <w:bottom w:val="single" w:sz="8" w:space="0" w:color="595959"/>
              <w:right w:val="single" w:sz="8" w:space="0" w:color="595959"/>
            </w:tcBorders>
            <w:shd w:val="clear" w:color="000000" w:fill="FFFFFF"/>
            <w:noWrap/>
            <w:vAlign w:val="center"/>
            <w:hideMark/>
          </w:tcPr>
          <w:p w14:paraId="28AA3B2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25AB627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2004</w:t>
            </w:r>
          </w:p>
        </w:tc>
        <w:tc>
          <w:tcPr>
            <w:tcW w:w="268" w:type="pct"/>
            <w:tcBorders>
              <w:top w:val="nil"/>
              <w:left w:val="nil"/>
              <w:bottom w:val="single" w:sz="8" w:space="0" w:color="595959"/>
              <w:right w:val="single" w:sz="8" w:space="0" w:color="595959"/>
            </w:tcBorders>
            <w:shd w:val="clear" w:color="000000" w:fill="FFFFFF"/>
            <w:noWrap/>
            <w:vAlign w:val="center"/>
            <w:hideMark/>
          </w:tcPr>
          <w:p w14:paraId="3AED444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08</w:t>
            </w:r>
          </w:p>
        </w:tc>
        <w:tc>
          <w:tcPr>
            <w:tcW w:w="219" w:type="pct"/>
            <w:tcBorders>
              <w:top w:val="nil"/>
              <w:left w:val="nil"/>
              <w:bottom w:val="single" w:sz="8" w:space="0" w:color="595959"/>
              <w:right w:val="single" w:sz="8" w:space="0" w:color="595959"/>
            </w:tcBorders>
            <w:shd w:val="clear" w:color="000000" w:fill="FFFFFF"/>
            <w:noWrap/>
            <w:vAlign w:val="center"/>
            <w:hideMark/>
          </w:tcPr>
          <w:p w14:paraId="3B61117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15E8BD0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1CA7ABFA"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$4.133.132,00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677D5CC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4F5D18A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53,07</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4187C11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$ 5.436.077,14</w:t>
            </w:r>
          </w:p>
        </w:tc>
        <w:tc>
          <w:tcPr>
            <w:tcW w:w="639" w:type="pct"/>
            <w:tcBorders>
              <w:top w:val="nil"/>
              <w:left w:val="nil"/>
              <w:bottom w:val="single" w:sz="4" w:space="0" w:color="auto"/>
              <w:right w:val="single" w:sz="4" w:space="0" w:color="auto"/>
            </w:tcBorders>
            <w:shd w:val="clear" w:color="000000" w:fill="FFFFFF"/>
            <w:noWrap/>
            <w:vAlign w:val="center"/>
            <w:hideMark/>
          </w:tcPr>
          <w:p w14:paraId="10087EC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$45.300,64</w:t>
            </w:r>
          </w:p>
        </w:tc>
      </w:tr>
      <w:tr w:rsidR="00BB1131" w:rsidRPr="00BB1131" w14:paraId="660ECEE8"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53B0940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2004</w:t>
            </w:r>
          </w:p>
        </w:tc>
        <w:tc>
          <w:tcPr>
            <w:tcW w:w="268" w:type="pct"/>
            <w:tcBorders>
              <w:top w:val="nil"/>
              <w:left w:val="nil"/>
              <w:bottom w:val="single" w:sz="8" w:space="0" w:color="595959"/>
              <w:right w:val="single" w:sz="8" w:space="0" w:color="595959"/>
            </w:tcBorders>
            <w:shd w:val="clear" w:color="000000" w:fill="FFFFFF"/>
            <w:noWrap/>
            <w:vAlign w:val="center"/>
            <w:hideMark/>
          </w:tcPr>
          <w:p w14:paraId="382C18D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07</w:t>
            </w:r>
          </w:p>
        </w:tc>
        <w:tc>
          <w:tcPr>
            <w:tcW w:w="219" w:type="pct"/>
            <w:tcBorders>
              <w:top w:val="nil"/>
              <w:left w:val="nil"/>
              <w:bottom w:val="single" w:sz="8" w:space="0" w:color="595959"/>
              <w:right w:val="single" w:sz="8" w:space="0" w:color="595959"/>
            </w:tcBorders>
            <w:shd w:val="clear" w:color="000000" w:fill="FFFFFF"/>
            <w:noWrap/>
            <w:vAlign w:val="center"/>
            <w:hideMark/>
          </w:tcPr>
          <w:p w14:paraId="0EC144A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277360A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2004</w:t>
            </w:r>
          </w:p>
        </w:tc>
        <w:tc>
          <w:tcPr>
            <w:tcW w:w="268" w:type="pct"/>
            <w:tcBorders>
              <w:top w:val="nil"/>
              <w:left w:val="nil"/>
              <w:bottom w:val="single" w:sz="8" w:space="0" w:color="595959"/>
              <w:right w:val="single" w:sz="8" w:space="0" w:color="595959"/>
            </w:tcBorders>
            <w:shd w:val="clear" w:color="000000" w:fill="FFFFFF"/>
            <w:noWrap/>
            <w:vAlign w:val="center"/>
            <w:hideMark/>
          </w:tcPr>
          <w:p w14:paraId="104FEA6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07</w:t>
            </w:r>
          </w:p>
        </w:tc>
        <w:tc>
          <w:tcPr>
            <w:tcW w:w="219" w:type="pct"/>
            <w:tcBorders>
              <w:top w:val="nil"/>
              <w:left w:val="nil"/>
              <w:bottom w:val="single" w:sz="8" w:space="0" w:color="595959"/>
              <w:right w:val="single" w:sz="8" w:space="0" w:color="595959"/>
            </w:tcBorders>
            <w:shd w:val="clear" w:color="000000" w:fill="FFFFFF"/>
            <w:noWrap/>
            <w:vAlign w:val="center"/>
            <w:hideMark/>
          </w:tcPr>
          <w:p w14:paraId="64DFE49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7C51E5D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6CEAAF7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$3.909.719,00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025B0E2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7A3B9E0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53,07</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C29550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$ 5.142.234,52</w:t>
            </w:r>
          </w:p>
        </w:tc>
        <w:tc>
          <w:tcPr>
            <w:tcW w:w="639" w:type="pct"/>
            <w:tcBorders>
              <w:top w:val="nil"/>
              <w:left w:val="nil"/>
              <w:bottom w:val="single" w:sz="4" w:space="0" w:color="auto"/>
              <w:right w:val="single" w:sz="4" w:space="0" w:color="auto"/>
            </w:tcBorders>
            <w:shd w:val="clear" w:color="000000" w:fill="FFFFFF"/>
            <w:noWrap/>
            <w:vAlign w:val="center"/>
            <w:hideMark/>
          </w:tcPr>
          <w:p w14:paraId="38B07F42"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$42.851,95</w:t>
            </w:r>
          </w:p>
        </w:tc>
      </w:tr>
      <w:tr w:rsidR="00BB1131" w:rsidRPr="00BB1131" w14:paraId="359E7FEC"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6124828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2004</w:t>
            </w:r>
          </w:p>
        </w:tc>
        <w:tc>
          <w:tcPr>
            <w:tcW w:w="268" w:type="pct"/>
            <w:tcBorders>
              <w:top w:val="nil"/>
              <w:left w:val="nil"/>
              <w:bottom w:val="single" w:sz="8" w:space="0" w:color="595959"/>
              <w:right w:val="single" w:sz="8" w:space="0" w:color="595959"/>
            </w:tcBorders>
            <w:shd w:val="clear" w:color="000000" w:fill="FFFFFF"/>
            <w:noWrap/>
            <w:vAlign w:val="center"/>
            <w:hideMark/>
          </w:tcPr>
          <w:p w14:paraId="50AF821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06</w:t>
            </w:r>
          </w:p>
        </w:tc>
        <w:tc>
          <w:tcPr>
            <w:tcW w:w="219" w:type="pct"/>
            <w:tcBorders>
              <w:top w:val="nil"/>
              <w:left w:val="nil"/>
              <w:bottom w:val="single" w:sz="8" w:space="0" w:color="595959"/>
              <w:right w:val="single" w:sz="8" w:space="0" w:color="595959"/>
            </w:tcBorders>
            <w:shd w:val="clear" w:color="000000" w:fill="FFFFFF"/>
            <w:noWrap/>
            <w:vAlign w:val="center"/>
            <w:hideMark/>
          </w:tcPr>
          <w:p w14:paraId="781F073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5964DF2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2004</w:t>
            </w:r>
          </w:p>
        </w:tc>
        <w:tc>
          <w:tcPr>
            <w:tcW w:w="268" w:type="pct"/>
            <w:tcBorders>
              <w:top w:val="nil"/>
              <w:left w:val="nil"/>
              <w:bottom w:val="single" w:sz="8" w:space="0" w:color="595959"/>
              <w:right w:val="single" w:sz="8" w:space="0" w:color="595959"/>
            </w:tcBorders>
            <w:shd w:val="clear" w:color="000000" w:fill="FFFFFF"/>
            <w:noWrap/>
            <w:vAlign w:val="center"/>
            <w:hideMark/>
          </w:tcPr>
          <w:p w14:paraId="0DD11BD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06</w:t>
            </w:r>
          </w:p>
        </w:tc>
        <w:tc>
          <w:tcPr>
            <w:tcW w:w="219" w:type="pct"/>
            <w:tcBorders>
              <w:top w:val="nil"/>
              <w:left w:val="nil"/>
              <w:bottom w:val="single" w:sz="8" w:space="0" w:color="595959"/>
              <w:right w:val="single" w:sz="8" w:space="0" w:color="595959"/>
            </w:tcBorders>
            <w:shd w:val="clear" w:color="000000" w:fill="FFFFFF"/>
            <w:noWrap/>
            <w:vAlign w:val="center"/>
            <w:hideMark/>
          </w:tcPr>
          <w:p w14:paraId="2A2667B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1E66ACE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6404F62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$3.352.000,00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2D654D1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224BCB1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53,07</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0BB19B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$ 4.408.697,95</w:t>
            </w:r>
          </w:p>
        </w:tc>
        <w:tc>
          <w:tcPr>
            <w:tcW w:w="639" w:type="pct"/>
            <w:tcBorders>
              <w:top w:val="nil"/>
              <w:left w:val="nil"/>
              <w:bottom w:val="single" w:sz="4" w:space="0" w:color="auto"/>
              <w:right w:val="single" w:sz="4" w:space="0" w:color="auto"/>
            </w:tcBorders>
            <w:shd w:val="clear" w:color="000000" w:fill="FFFFFF"/>
            <w:noWrap/>
            <w:vAlign w:val="center"/>
            <w:hideMark/>
          </w:tcPr>
          <w:p w14:paraId="34D6F5B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$36.739,15</w:t>
            </w:r>
          </w:p>
        </w:tc>
      </w:tr>
      <w:tr w:rsidR="00BB1131" w:rsidRPr="00BB1131" w14:paraId="54A2CD1D"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1C9E4AE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2004</w:t>
            </w:r>
          </w:p>
        </w:tc>
        <w:tc>
          <w:tcPr>
            <w:tcW w:w="268" w:type="pct"/>
            <w:tcBorders>
              <w:top w:val="nil"/>
              <w:left w:val="nil"/>
              <w:bottom w:val="single" w:sz="8" w:space="0" w:color="595959"/>
              <w:right w:val="single" w:sz="8" w:space="0" w:color="595959"/>
            </w:tcBorders>
            <w:shd w:val="clear" w:color="000000" w:fill="FFFFFF"/>
            <w:noWrap/>
            <w:vAlign w:val="center"/>
            <w:hideMark/>
          </w:tcPr>
          <w:p w14:paraId="7FACC61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05</w:t>
            </w:r>
          </w:p>
        </w:tc>
        <w:tc>
          <w:tcPr>
            <w:tcW w:w="219" w:type="pct"/>
            <w:tcBorders>
              <w:top w:val="nil"/>
              <w:left w:val="nil"/>
              <w:bottom w:val="single" w:sz="8" w:space="0" w:color="595959"/>
              <w:right w:val="single" w:sz="8" w:space="0" w:color="595959"/>
            </w:tcBorders>
            <w:shd w:val="clear" w:color="000000" w:fill="FFFFFF"/>
            <w:noWrap/>
            <w:vAlign w:val="center"/>
            <w:hideMark/>
          </w:tcPr>
          <w:p w14:paraId="2238BE2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75E35E1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2004</w:t>
            </w:r>
          </w:p>
        </w:tc>
        <w:tc>
          <w:tcPr>
            <w:tcW w:w="268" w:type="pct"/>
            <w:tcBorders>
              <w:top w:val="nil"/>
              <w:left w:val="nil"/>
              <w:bottom w:val="single" w:sz="8" w:space="0" w:color="595959"/>
              <w:right w:val="single" w:sz="8" w:space="0" w:color="595959"/>
            </w:tcBorders>
            <w:shd w:val="clear" w:color="000000" w:fill="FFFFFF"/>
            <w:noWrap/>
            <w:vAlign w:val="center"/>
            <w:hideMark/>
          </w:tcPr>
          <w:p w14:paraId="2E9D919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05</w:t>
            </w:r>
          </w:p>
        </w:tc>
        <w:tc>
          <w:tcPr>
            <w:tcW w:w="219" w:type="pct"/>
            <w:tcBorders>
              <w:top w:val="nil"/>
              <w:left w:val="nil"/>
              <w:bottom w:val="single" w:sz="8" w:space="0" w:color="595959"/>
              <w:right w:val="single" w:sz="8" w:space="0" w:color="595959"/>
            </w:tcBorders>
            <w:shd w:val="clear" w:color="000000" w:fill="FFFFFF"/>
            <w:noWrap/>
            <w:vAlign w:val="center"/>
            <w:hideMark/>
          </w:tcPr>
          <w:p w14:paraId="6DE723C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5755300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7A219F7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$1.676.000,00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76EF874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5E2569C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53,07</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C5735E1"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$ 2.204.348,97</w:t>
            </w:r>
          </w:p>
        </w:tc>
        <w:tc>
          <w:tcPr>
            <w:tcW w:w="639" w:type="pct"/>
            <w:tcBorders>
              <w:top w:val="nil"/>
              <w:left w:val="nil"/>
              <w:bottom w:val="single" w:sz="4" w:space="0" w:color="auto"/>
              <w:right w:val="single" w:sz="4" w:space="0" w:color="auto"/>
            </w:tcBorders>
            <w:shd w:val="clear" w:color="000000" w:fill="FFFFFF"/>
            <w:noWrap/>
            <w:vAlign w:val="center"/>
            <w:hideMark/>
          </w:tcPr>
          <w:p w14:paraId="18BAE2FD"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$18.369,57</w:t>
            </w:r>
          </w:p>
        </w:tc>
      </w:tr>
      <w:tr w:rsidR="00BB1131" w:rsidRPr="00BB1131" w14:paraId="28CA6210"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04A3BD2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2004</w:t>
            </w:r>
          </w:p>
        </w:tc>
        <w:tc>
          <w:tcPr>
            <w:tcW w:w="268" w:type="pct"/>
            <w:tcBorders>
              <w:top w:val="nil"/>
              <w:left w:val="nil"/>
              <w:bottom w:val="single" w:sz="8" w:space="0" w:color="595959"/>
              <w:right w:val="single" w:sz="8" w:space="0" w:color="595959"/>
            </w:tcBorders>
            <w:shd w:val="clear" w:color="000000" w:fill="FFFFFF"/>
            <w:noWrap/>
            <w:vAlign w:val="center"/>
            <w:hideMark/>
          </w:tcPr>
          <w:p w14:paraId="189B94E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04</w:t>
            </w:r>
          </w:p>
        </w:tc>
        <w:tc>
          <w:tcPr>
            <w:tcW w:w="219" w:type="pct"/>
            <w:tcBorders>
              <w:top w:val="nil"/>
              <w:left w:val="nil"/>
              <w:bottom w:val="single" w:sz="8" w:space="0" w:color="595959"/>
              <w:right w:val="single" w:sz="8" w:space="0" w:color="595959"/>
            </w:tcBorders>
            <w:shd w:val="clear" w:color="000000" w:fill="FFFFFF"/>
            <w:noWrap/>
            <w:vAlign w:val="center"/>
            <w:hideMark/>
          </w:tcPr>
          <w:p w14:paraId="23AC035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1908D48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2004</w:t>
            </w:r>
          </w:p>
        </w:tc>
        <w:tc>
          <w:tcPr>
            <w:tcW w:w="268" w:type="pct"/>
            <w:tcBorders>
              <w:top w:val="nil"/>
              <w:left w:val="nil"/>
              <w:bottom w:val="single" w:sz="8" w:space="0" w:color="595959"/>
              <w:right w:val="single" w:sz="8" w:space="0" w:color="595959"/>
            </w:tcBorders>
            <w:shd w:val="clear" w:color="000000" w:fill="FFFFFF"/>
            <w:noWrap/>
            <w:vAlign w:val="center"/>
            <w:hideMark/>
          </w:tcPr>
          <w:p w14:paraId="02CE3A8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04</w:t>
            </w:r>
          </w:p>
        </w:tc>
        <w:tc>
          <w:tcPr>
            <w:tcW w:w="219" w:type="pct"/>
            <w:tcBorders>
              <w:top w:val="nil"/>
              <w:left w:val="nil"/>
              <w:bottom w:val="single" w:sz="8" w:space="0" w:color="595959"/>
              <w:right w:val="single" w:sz="8" w:space="0" w:color="595959"/>
            </w:tcBorders>
            <w:shd w:val="clear" w:color="000000" w:fill="FFFFFF"/>
            <w:noWrap/>
            <w:vAlign w:val="center"/>
            <w:hideMark/>
          </w:tcPr>
          <w:p w14:paraId="3CA80DB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1622A93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4AC30A0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$1.676.000,00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3765C22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55D74BA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53,07</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3F7E49E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$ 2.204.348,97</w:t>
            </w:r>
          </w:p>
        </w:tc>
        <w:tc>
          <w:tcPr>
            <w:tcW w:w="639" w:type="pct"/>
            <w:tcBorders>
              <w:top w:val="nil"/>
              <w:left w:val="nil"/>
              <w:bottom w:val="single" w:sz="4" w:space="0" w:color="auto"/>
              <w:right w:val="single" w:sz="4" w:space="0" w:color="auto"/>
            </w:tcBorders>
            <w:shd w:val="clear" w:color="000000" w:fill="FFFFFF"/>
            <w:noWrap/>
            <w:vAlign w:val="center"/>
            <w:hideMark/>
          </w:tcPr>
          <w:p w14:paraId="6AE686B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$18.369,57</w:t>
            </w:r>
          </w:p>
        </w:tc>
      </w:tr>
      <w:tr w:rsidR="00BB1131" w:rsidRPr="00BB1131" w14:paraId="6B6792FE"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7720BBF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2004</w:t>
            </w:r>
          </w:p>
        </w:tc>
        <w:tc>
          <w:tcPr>
            <w:tcW w:w="268" w:type="pct"/>
            <w:tcBorders>
              <w:top w:val="nil"/>
              <w:left w:val="nil"/>
              <w:bottom w:val="single" w:sz="8" w:space="0" w:color="595959"/>
              <w:right w:val="single" w:sz="8" w:space="0" w:color="595959"/>
            </w:tcBorders>
            <w:shd w:val="clear" w:color="000000" w:fill="FFFFFF"/>
            <w:noWrap/>
            <w:vAlign w:val="center"/>
            <w:hideMark/>
          </w:tcPr>
          <w:p w14:paraId="3DD8608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03</w:t>
            </w:r>
          </w:p>
        </w:tc>
        <w:tc>
          <w:tcPr>
            <w:tcW w:w="219" w:type="pct"/>
            <w:tcBorders>
              <w:top w:val="nil"/>
              <w:left w:val="nil"/>
              <w:bottom w:val="single" w:sz="8" w:space="0" w:color="595959"/>
              <w:right w:val="single" w:sz="8" w:space="0" w:color="595959"/>
            </w:tcBorders>
            <w:shd w:val="clear" w:color="000000" w:fill="FFFFFF"/>
            <w:noWrap/>
            <w:vAlign w:val="center"/>
            <w:hideMark/>
          </w:tcPr>
          <w:p w14:paraId="30FCEF7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727AA34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2004</w:t>
            </w:r>
          </w:p>
        </w:tc>
        <w:tc>
          <w:tcPr>
            <w:tcW w:w="268" w:type="pct"/>
            <w:tcBorders>
              <w:top w:val="nil"/>
              <w:left w:val="nil"/>
              <w:bottom w:val="single" w:sz="8" w:space="0" w:color="595959"/>
              <w:right w:val="single" w:sz="8" w:space="0" w:color="595959"/>
            </w:tcBorders>
            <w:shd w:val="clear" w:color="000000" w:fill="FFFFFF"/>
            <w:noWrap/>
            <w:vAlign w:val="center"/>
            <w:hideMark/>
          </w:tcPr>
          <w:p w14:paraId="65D7DEB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03</w:t>
            </w:r>
          </w:p>
        </w:tc>
        <w:tc>
          <w:tcPr>
            <w:tcW w:w="219" w:type="pct"/>
            <w:tcBorders>
              <w:top w:val="nil"/>
              <w:left w:val="nil"/>
              <w:bottom w:val="single" w:sz="8" w:space="0" w:color="595959"/>
              <w:right w:val="single" w:sz="8" w:space="0" w:color="595959"/>
            </w:tcBorders>
            <w:shd w:val="clear" w:color="000000" w:fill="FFFFFF"/>
            <w:noWrap/>
            <w:vAlign w:val="center"/>
            <w:hideMark/>
          </w:tcPr>
          <w:p w14:paraId="25873A2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4FCE4AF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3820034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$3.352.000,00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3F29E70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4590A82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53,07</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990756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$ 4.408.697,95</w:t>
            </w:r>
          </w:p>
        </w:tc>
        <w:tc>
          <w:tcPr>
            <w:tcW w:w="639" w:type="pct"/>
            <w:tcBorders>
              <w:top w:val="nil"/>
              <w:left w:val="nil"/>
              <w:bottom w:val="single" w:sz="4" w:space="0" w:color="auto"/>
              <w:right w:val="single" w:sz="4" w:space="0" w:color="auto"/>
            </w:tcBorders>
            <w:shd w:val="clear" w:color="000000" w:fill="FFFFFF"/>
            <w:noWrap/>
            <w:vAlign w:val="center"/>
            <w:hideMark/>
          </w:tcPr>
          <w:p w14:paraId="15F4CCF5"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$36.739,15</w:t>
            </w:r>
          </w:p>
        </w:tc>
      </w:tr>
      <w:tr w:rsidR="00BB1131" w:rsidRPr="00BB1131" w14:paraId="6EB6C437"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7F7EF8C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2004</w:t>
            </w:r>
          </w:p>
        </w:tc>
        <w:tc>
          <w:tcPr>
            <w:tcW w:w="268" w:type="pct"/>
            <w:tcBorders>
              <w:top w:val="nil"/>
              <w:left w:val="nil"/>
              <w:bottom w:val="single" w:sz="8" w:space="0" w:color="595959"/>
              <w:right w:val="single" w:sz="8" w:space="0" w:color="595959"/>
            </w:tcBorders>
            <w:shd w:val="clear" w:color="000000" w:fill="FFFFFF"/>
            <w:noWrap/>
            <w:vAlign w:val="center"/>
            <w:hideMark/>
          </w:tcPr>
          <w:p w14:paraId="451A064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02</w:t>
            </w:r>
          </w:p>
        </w:tc>
        <w:tc>
          <w:tcPr>
            <w:tcW w:w="219" w:type="pct"/>
            <w:tcBorders>
              <w:top w:val="nil"/>
              <w:left w:val="nil"/>
              <w:bottom w:val="single" w:sz="8" w:space="0" w:color="595959"/>
              <w:right w:val="single" w:sz="8" w:space="0" w:color="595959"/>
            </w:tcBorders>
            <w:shd w:val="clear" w:color="000000" w:fill="FFFFFF"/>
            <w:noWrap/>
            <w:vAlign w:val="center"/>
            <w:hideMark/>
          </w:tcPr>
          <w:p w14:paraId="126F25D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4D0A5E8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2004</w:t>
            </w:r>
          </w:p>
        </w:tc>
        <w:tc>
          <w:tcPr>
            <w:tcW w:w="268" w:type="pct"/>
            <w:tcBorders>
              <w:top w:val="nil"/>
              <w:left w:val="nil"/>
              <w:bottom w:val="single" w:sz="8" w:space="0" w:color="595959"/>
              <w:right w:val="single" w:sz="8" w:space="0" w:color="595959"/>
            </w:tcBorders>
            <w:shd w:val="clear" w:color="000000" w:fill="FFFFFF"/>
            <w:noWrap/>
            <w:vAlign w:val="center"/>
            <w:hideMark/>
          </w:tcPr>
          <w:p w14:paraId="21D8285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02</w:t>
            </w:r>
          </w:p>
        </w:tc>
        <w:tc>
          <w:tcPr>
            <w:tcW w:w="219" w:type="pct"/>
            <w:tcBorders>
              <w:top w:val="nil"/>
              <w:left w:val="nil"/>
              <w:bottom w:val="single" w:sz="8" w:space="0" w:color="595959"/>
              <w:right w:val="single" w:sz="8" w:space="0" w:color="595959"/>
            </w:tcBorders>
            <w:shd w:val="clear" w:color="000000" w:fill="FFFFFF"/>
            <w:noWrap/>
            <w:vAlign w:val="center"/>
            <w:hideMark/>
          </w:tcPr>
          <w:p w14:paraId="7C909B9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29</w:t>
            </w:r>
          </w:p>
        </w:tc>
        <w:tc>
          <w:tcPr>
            <w:tcW w:w="294" w:type="pct"/>
            <w:tcBorders>
              <w:top w:val="nil"/>
              <w:left w:val="nil"/>
              <w:bottom w:val="single" w:sz="4" w:space="0" w:color="auto"/>
              <w:right w:val="single" w:sz="4" w:space="0" w:color="auto"/>
            </w:tcBorders>
            <w:shd w:val="clear" w:color="000000" w:fill="FFFFFF"/>
            <w:noWrap/>
            <w:vAlign w:val="center"/>
            <w:hideMark/>
          </w:tcPr>
          <w:p w14:paraId="52AF12E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21760B28"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$3.352.000,00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4896B71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58FA40E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53,07</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1399829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$ 4.408.697,95</w:t>
            </w:r>
          </w:p>
        </w:tc>
        <w:tc>
          <w:tcPr>
            <w:tcW w:w="639" w:type="pct"/>
            <w:tcBorders>
              <w:top w:val="nil"/>
              <w:left w:val="nil"/>
              <w:bottom w:val="single" w:sz="4" w:space="0" w:color="auto"/>
              <w:right w:val="single" w:sz="4" w:space="0" w:color="auto"/>
            </w:tcBorders>
            <w:shd w:val="clear" w:color="000000" w:fill="FFFFFF"/>
            <w:noWrap/>
            <w:vAlign w:val="center"/>
            <w:hideMark/>
          </w:tcPr>
          <w:p w14:paraId="0333A111"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$36.739,15</w:t>
            </w:r>
          </w:p>
        </w:tc>
      </w:tr>
      <w:tr w:rsidR="00BB1131" w:rsidRPr="00BB1131" w14:paraId="1A5D00A0"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7492774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2004</w:t>
            </w:r>
          </w:p>
        </w:tc>
        <w:tc>
          <w:tcPr>
            <w:tcW w:w="268" w:type="pct"/>
            <w:tcBorders>
              <w:top w:val="nil"/>
              <w:left w:val="nil"/>
              <w:bottom w:val="single" w:sz="8" w:space="0" w:color="595959"/>
              <w:right w:val="single" w:sz="8" w:space="0" w:color="595959"/>
            </w:tcBorders>
            <w:shd w:val="clear" w:color="000000" w:fill="FFFFFF"/>
            <w:noWrap/>
            <w:vAlign w:val="center"/>
            <w:hideMark/>
          </w:tcPr>
          <w:p w14:paraId="31F6D4F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01</w:t>
            </w:r>
          </w:p>
        </w:tc>
        <w:tc>
          <w:tcPr>
            <w:tcW w:w="219" w:type="pct"/>
            <w:tcBorders>
              <w:top w:val="nil"/>
              <w:left w:val="nil"/>
              <w:bottom w:val="single" w:sz="8" w:space="0" w:color="595959"/>
              <w:right w:val="single" w:sz="8" w:space="0" w:color="595959"/>
            </w:tcBorders>
            <w:shd w:val="clear" w:color="000000" w:fill="FFFFFF"/>
            <w:noWrap/>
            <w:vAlign w:val="center"/>
            <w:hideMark/>
          </w:tcPr>
          <w:p w14:paraId="65547FB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75B4589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2004</w:t>
            </w:r>
          </w:p>
        </w:tc>
        <w:tc>
          <w:tcPr>
            <w:tcW w:w="268" w:type="pct"/>
            <w:tcBorders>
              <w:top w:val="nil"/>
              <w:left w:val="nil"/>
              <w:bottom w:val="single" w:sz="8" w:space="0" w:color="595959"/>
              <w:right w:val="single" w:sz="8" w:space="0" w:color="595959"/>
            </w:tcBorders>
            <w:shd w:val="clear" w:color="000000" w:fill="FFFFFF"/>
            <w:noWrap/>
            <w:vAlign w:val="center"/>
            <w:hideMark/>
          </w:tcPr>
          <w:p w14:paraId="22B83D4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01</w:t>
            </w:r>
          </w:p>
        </w:tc>
        <w:tc>
          <w:tcPr>
            <w:tcW w:w="219" w:type="pct"/>
            <w:tcBorders>
              <w:top w:val="nil"/>
              <w:left w:val="nil"/>
              <w:bottom w:val="single" w:sz="8" w:space="0" w:color="595959"/>
              <w:right w:val="single" w:sz="8" w:space="0" w:color="595959"/>
            </w:tcBorders>
            <w:shd w:val="clear" w:color="000000" w:fill="FFFFFF"/>
            <w:noWrap/>
            <w:vAlign w:val="center"/>
            <w:hideMark/>
          </w:tcPr>
          <w:p w14:paraId="11148AB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5C1A5CD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7A69173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$3.352.000,00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2CADB5F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1F2B662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53,07</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EFBC02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$ 4.408.697,95</w:t>
            </w:r>
          </w:p>
        </w:tc>
        <w:tc>
          <w:tcPr>
            <w:tcW w:w="639" w:type="pct"/>
            <w:tcBorders>
              <w:top w:val="nil"/>
              <w:left w:val="nil"/>
              <w:bottom w:val="single" w:sz="4" w:space="0" w:color="auto"/>
              <w:right w:val="single" w:sz="4" w:space="0" w:color="auto"/>
            </w:tcBorders>
            <w:shd w:val="clear" w:color="000000" w:fill="FFFFFF"/>
            <w:noWrap/>
            <w:vAlign w:val="center"/>
            <w:hideMark/>
          </w:tcPr>
          <w:p w14:paraId="7B08C43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$36.739,15</w:t>
            </w:r>
          </w:p>
        </w:tc>
      </w:tr>
      <w:tr w:rsidR="00BB1131" w:rsidRPr="00BB1131" w14:paraId="10641180"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7CEDB0E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2003</w:t>
            </w:r>
          </w:p>
        </w:tc>
        <w:tc>
          <w:tcPr>
            <w:tcW w:w="268" w:type="pct"/>
            <w:tcBorders>
              <w:top w:val="nil"/>
              <w:left w:val="nil"/>
              <w:bottom w:val="single" w:sz="8" w:space="0" w:color="595959"/>
              <w:right w:val="single" w:sz="8" w:space="0" w:color="595959"/>
            </w:tcBorders>
            <w:shd w:val="clear" w:color="000000" w:fill="FFFFFF"/>
            <w:noWrap/>
            <w:vAlign w:val="center"/>
            <w:hideMark/>
          </w:tcPr>
          <w:p w14:paraId="45A838E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w:t>
            </w:r>
          </w:p>
        </w:tc>
        <w:tc>
          <w:tcPr>
            <w:tcW w:w="219" w:type="pct"/>
            <w:tcBorders>
              <w:top w:val="nil"/>
              <w:left w:val="nil"/>
              <w:bottom w:val="single" w:sz="8" w:space="0" w:color="595959"/>
              <w:right w:val="single" w:sz="8" w:space="0" w:color="595959"/>
            </w:tcBorders>
            <w:shd w:val="clear" w:color="000000" w:fill="FFFFFF"/>
            <w:noWrap/>
            <w:vAlign w:val="center"/>
            <w:hideMark/>
          </w:tcPr>
          <w:p w14:paraId="619CC02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5583784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2003</w:t>
            </w:r>
          </w:p>
        </w:tc>
        <w:tc>
          <w:tcPr>
            <w:tcW w:w="268" w:type="pct"/>
            <w:tcBorders>
              <w:top w:val="nil"/>
              <w:left w:val="nil"/>
              <w:bottom w:val="single" w:sz="8" w:space="0" w:color="595959"/>
              <w:right w:val="single" w:sz="8" w:space="0" w:color="595959"/>
            </w:tcBorders>
            <w:shd w:val="clear" w:color="000000" w:fill="FFFFFF"/>
            <w:noWrap/>
            <w:vAlign w:val="center"/>
            <w:hideMark/>
          </w:tcPr>
          <w:p w14:paraId="2FA9D77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w:t>
            </w:r>
          </w:p>
        </w:tc>
        <w:tc>
          <w:tcPr>
            <w:tcW w:w="219" w:type="pct"/>
            <w:tcBorders>
              <w:top w:val="nil"/>
              <w:left w:val="nil"/>
              <w:bottom w:val="single" w:sz="8" w:space="0" w:color="595959"/>
              <w:right w:val="single" w:sz="8" w:space="0" w:color="595959"/>
            </w:tcBorders>
            <w:shd w:val="clear" w:color="000000" w:fill="FFFFFF"/>
            <w:noWrap/>
            <w:vAlign w:val="center"/>
            <w:hideMark/>
          </w:tcPr>
          <w:p w14:paraId="21BAE4D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19EAD1D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60802F7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$3.776.000,00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30A9E1B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004407A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49,83</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4CE5C4D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$ 5.289.279,55</w:t>
            </w:r>
          </w:p>
        </w:tc>
        <w:tc>
          <w:tcPr>
            <w:tcW w:w="639" w:type="pct"/>
            <w:tcBorders>
              <w:top w:val="nil"/>
              <w:left w:val="nil"/>
              <w:bottom w:val="single" w:sz="4" w:space="0" w:color="auto"/>
              <w:right w:val="single" w:sz="4" w:space="0" w:color="auto"/>
            </w:tcBorders>
            <w:shd w:val="clear" w:color="000000" w:fill="FFFFFF"/>
            <w:noWrap/>
            <w:vAlign w:val="center"/>
            <w:hideMark/>
          </w:tcPr>
          <w:p w14:paraId="25BE4B86"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$44.077,33</w:t>
            </w:r>
          </w:p>
        </w:tc>
      </w:tr>
      <w:tr w:rsidR="00BB1131" w:rsidRPr="00BB1131" w14:paraId="356BEE4E"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6A00095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2003</w:t>
            </w:r>
          </w:p>
        </w:tc>
        <w:tc>
          <w:tcPr>
            <w:tcW w:w="268" w:type="pct"/>
            <w:tcBorders>
              <w:top w:val="nil"/>
              <w:left w:val="nil"/>
              <w:bottom w:val="single" w:sz="8" w:space="0" w:color="595959"/>
              <w:right w:val="single" w:sz="8" w:space="0" w:color="595959"/>
            </w:tcBorders>
            <w:shd w:val="clear" w:color="000000" w:fill="FFFFFF"/>
            <w:noWrap/>
            <w:vAlign w:val="center"/>
            <w:hideMark/>
          </w:tcPr>
          <w:p w14:paraId="1E73C83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11</w:t>
            </w:r>
          </w:p>
        </w:tc>
        <w:tc>
          <w:tcPr>
            <w:tcW w:w="219" w:type="pct"/>
            <w:tcBorders>
              <w:top w:val="nil"/>
              <w:left w:val="nil"/>
              <w:bottom w:val="single" w:sz="8" w:space="0" w:color="595959"/>
              <w:right w:val="single" w:sz="8" w:space="0" w:color="595959"/>
            </w:tcBorders>
            <w:shd w:val="clear" w:color="000000" w:fill="FFFFFF"/>
            <w:noWrap/>
            <w:vAlign w:val="center"/>
            <w:hideMark/>
          </w:tcPr>
          <w:p w14:paraId="5AD3DB5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0C93574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2003</w:t>
            </w:r>
          </w:p>
        </w:tc>
        <w:tc>
          <w:tcPr>
            <w:tcW w:w="268" w:type="pct"/>
            <w:tcBorders>
              <w:top w:val="nil"/>
              <w:left w:val="nil"/>
              <w:bottom w:val="single" w:sz="8" w:space="0" w:color="595959"/>
              <w:right w:val="single" w:sz="8" w:space="0" w:color="595959"/>
            </w:tcBorders>
            <w:shd w:val="clear" w:color="000000" w:fill="FFFFFF"/>
            <w:noWrap/>
            <w:vAlign w:val="center"/>
            <w:hideMark/>
          </w:tcPr>
          <w:p w14:paraId="0B88062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11</w:t>
            </w:r>
          </w:p>
        </w:tc>
        <w:tc>
          <w:tcPr>
            <w:tcW w:w="219" w:type="pct"/>
            <w:tcBorders>
              <w:top w:val="nil"/>
              <w:left w:val="nil"/>
              <w:bottom w:val="single" w:sz="8" w:space="0" w:color="595959"/>
              <w:right w:val="single" w:sz="8" w:space="0" w:color="595959"/>
            </w:tcBorders>
            <w:shd w:val="clear" w:color="000000" w:fill="FFFFFF"/>
            <w:noWrap/>
            <w:vAlign w:val="center"/>
            <w:hideMark/>
          </w:tcPr>
          <w:p w14:paraId="7C5FD07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02CD531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19F8E4D5"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$3.146.000,00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7C6F8C8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5E7017E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49,83</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0D50C29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$ 4.406.799,12</w:t>
            </w:r>
          </w:p>
        </w:tc>
        <w:tc>
          <w:tcPr>
            <w:tcW w:w="639" w:type="pct"/>
            <w:tcBorders>
              <w:top w:val="nil"/>
              <w:left w:val="nil"/>
              <w:bottom w:val="single" w:sz="4" w:space="0" w:color="auto"/>
              <w:right w:val="single" w:sz="4" w:space="0" w:color="auto"/>
            </w:tcBorders>
            <w:shd w:val="clear" w:color="000000" w:fill="FFFFFF"/>
            <w:noWrap/>
            <w:vAlign w:val="center"/>
            <w:hideMark/>
          </w:tcPr>
          <w:p w14:paraId="6E4703D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$36.723,33</w:t>
            </w:r>
          </w:p>
        </w:tc>
      </w:tr>
      <w:tr w:rsidR="00BB1131" w:rsidRPr="00BB1131" w14:paraId="293DCC3F"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08A2090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2003</w:t>
            </w:r>
          </w:p>
        </w:tc>
        <w:tc>
          <w:tcPr>
            <w:tcW w:w="268" w:type="pct"/>
            <w:tcBorders>
              <w:top w:val="nil"/>
              <w:left w:val="nil"/>
              <w:bottom w:val="single" w:sz="8" w:space="0" w:color="595959"/>
              <w:right w:val="single" w:sz="8" w:space="0" w:color="595959"/>
            </w:tcBorders>
            <w:shd w:val="clear" w:color="000000" w:fill="FFFFFF"/>
            <w:noWrap/>
            <w:vAlign w:val="center"/>
            <w:hideMark/>
          </w:tcPr>
          <w:p w14:paraId="4B40C0C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10</w:t>
            </w:r>
          </w:p>
        </w:tc>
        <w:tc>
          <w:tcPr>
            <w:tcW w:w="219" w:type="pct"/>
            <w:tcBorders>
              <w:top w:val="nil"/>
              <w:left w:val="nil"/>
              <w:bottom w:val="single" w:sz="8" w:space="0" w:color="595959"/>
              <w:right w:val="single" w:sz="8" w:space="0" w:color="595959"/>
            </w:tcBorders>
            <w:shd w:val="clear" w:color="000000" w:fill="FFFFFF"/>
            <w:noWrap/>
            <w:vAlign w:val="center"/>
            <w:hideMark/>
          </w:tcPr>
          <w:p w14:paraId="0E2FB84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57BE5C6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2003</w:t>
            </w:r>
          </w:p>
        </w:tc>
        <w:tc>
          <w:tcPr>
            <w:tcW w:w="268" w:type="pct"/>
            <w:tcBorders>
              <w:top w:val="nil"/>
              <w:left w:val="nil"/>
              <w:bottom w:val="single" w:sz="8" w:space="0" w:color="595959"/>
              <w:right w:val="single" w:sz="8" w:space="0" w:color="595959"/>
            </w:tcBorders>
            <w:shd w:val="clear" w:color="000000" w:fill="FFFFFF"/>
            <w:noWrap/>
            <w:vAlign w:val="center"/>
            <w:hideMark/>
          </w:tcPr>
          <w:p w14:paraId="3CEBD3F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10</w:t>
            </w:r>
          </w:p>
        </w:tc>
        <w:tc>
          <w:tcPr>
            <w:tcW w:w="219" w:type="pct"/>
            <w:tcBorders>
              <w:top w:val="nil"/>
              <w:left w:val="nil"/>
              <w:bottom w:val="single" w:sz="8" w:space="0" w:color="595959"/>
              <w:right w:val="single" w:sz="8" w:space="0" w:color="595959"/>
            </w:tcBorders>
            <w:shd w:val="clear" w:color="000000" w:fill="FFFFFF"/>
            <w:noWrap/>
            <w:vAlign w:val="center"/>
            <w:hideMark/>
          </w:tcPr>
          <w:p w14:paraId="3E3001A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52BB2ED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7201C905"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$3.146.000,00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4989C4D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455262D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49,83</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04A5FAE5"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$ 4.406.799,12</w:t>
            </w:r>
          </w:p>
        </w:tc>
        <w:tc>
          <w:tcPr>
            <w:tcW w:w="639" w:type="pct"/>
            <w:tcBorders>
              <w:top w:val="nil"/>
              <w:left w:val="nil"/>
              <w:bottom w:val="single" w:sz="4" w:space="0" w:color="auto"/>
              <w:right w:val="single" w:sz="4" w:space="0" w:color="auto"/>
            </w:tcBorders>
            <w:shd w:val="clear" w:color="000000" w:fill="FFFFFF"/>
            <w:noWrap/>
            <w:vAlign w:val="center"/>
            <w:hideMark/>
          </w:tcPr>
          <w:p w14:paraId="6E96C62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$36.723,33</w:t>
            </w:r>
          </w:p>
        </w:tc>
      </w:tr>
      <w:tr w:rsidR="00BB1131" w:rsidRPr="00BB1131" w14:paraId="5A8507D2"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42D1585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2003</w:t>
            </w:r>
          </w:p>
        </w:tc>
        <w:tc>
          <w:tcPr>
            <w:tcW w:w="268" w:type="pct"/>
            <w:tcBorders>
              <w:top w:val="nil"/>
              <w:left w:val="nil"/>
              <w:bottom w:val="single" w:sz="8" w:space="0" w:color="595959"/>
              <w:right w:val="single" w:sz="8" w:space="0" w:color="595959"/>
            </w:tcBorders>
            <w:shd w:val="clear" w:color="000000" w:fill="FFFFFF"/>
            <w:noWrap/>
            <w:vAlign w:val="center"/>
            <w:hideMark/>
          </w:tcPr>
          <w:p w14:paraId="7436D81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09</w:t>
            </w:r>
          </w:p>
        </w:tc>
        <w:tc>
          <w:tcPr>
            <w:tcW w:w="219" w:type="pct"/>
            <w:tcBorders>
              <w:top w:val="nil"/>
              <w:left w:val="nil"/>
              <w:bottom w:val="single" w:sz="8" w:space="0" w:color="595959"/>
              <w:right w:val="single" w:sz="8" w:space="0" w:color="595959"/>
            </w:tcBorders>
            <w:shd w:val="clear" w:color="000000" w:fill="FFFFFF"/>
            <w:noWrap/>
            <w:vAlign w:val="center"/>
            <w:hideMark/>
          </w:tcPr>
          <w:p w14:paraId="770C1BE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2697666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2003</w:t>
            </w:r>
          </w:p>
        </w:tc>
        <w:tc>
          <w:tcPr>
            <w:tcW w:w="268" w:type="pct"/>
            <w:tcBorders>
              <w:top w:val="nil"/>
              <w:left w:val="nil"/>
              <w:bottom w:val="single" w:sz="8" w:space="0" w:color="595959"/>
              <w:right w:val="single" w:sz="8" w:space="0" w:color="595959"/>
            </w:tcBorders>
            <w:shd w:val="clear" w:color="000000" w:fill="FFFFFF"/>
            <w:noWrap/>
            <w:vAlign w:val="center"/>
            <w:hideMark/>
          </w:tcPr>
          <w:p w14:paraId="193F5BA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09</w:t>
            </w:r>
          </w:p>
        </w:tc>
        <w:tc>
          <w:tcPr>
            <w:tcW w:w="219" w:type="pct"/>
            <w:tcBorders>
              <w:top w:val="nil"/>
              <w:left w:val="nil"/>
              <w:bottom w:val="single" w:sz="8" w:space="0" w:color="595959"/>
              <w:right w:val="single" w:sz="8" w:space="0" w:color="595959"/>
            </w:tcBorders>
            <w:shd w:val="clear" w:color="000000" w:fill="FFFFFF"/>
            <w:noWrap/>
            <w:vAlign w:val="center"/>
            <w:hideMark/>
          </w:tcPr>
          <w:p w14:paraId="2EABC2E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0E61CCD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58FC7700"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$3.146.000,00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686E107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617B954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49,83</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D1AA706"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$ 4.406.799,12</w:t>
            </w:r>
          </w:p>
        </w:tc>
        <w:tc>
          <w:tcPr>
            <w:tcW w:w="639" w:type="pct"/>
            <w:tcBorders>
              <w:top w:val="nil"/>
              <w:left w:val="nil"/>
              <w:bottom w:val="single" w:sz="4" w:space="0" w:color="auto"/>
              <w:right w:val="single" w:sz="4" w:space="0" w:color="auto"/>
            </w:tcBorders>
            <w:shd w:val="clear" w:color="000000" w:fill="FFFFFF"/>
            <w:noWrap/>
            <w:vAlign w:val="center"/>
            <w:hideMark/>
          </w:tcPr>
          <w:p w14:paraId="6286700A"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$36.723,33</w:t>
            </w:r>
          </w:p>
        </w:tc>
      </w:tr>
      <w:tr w:rsidR="00BB1131" w:rsidRPr="00BB1131" w14:paraId="5935BB84"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3C89FB7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2003</w:t>
            </w:r>
          </w:p>
        </w:tc>
        <w:tc>
          <w:tcPr>
            <w:tcW w:w="268" w:type="pct"/>
            <w:tcBorders>
              <w:top w:val="nil"/>
              <w:left w:val="nil"/>
              <w:bottom w:val="single" w:sz="8" w:space="0" w:color="595959"/>
              <w:right w:val="single" w:sz="8" w:space="0" w:color="595959"/>
            </w:tcBorders>
            <w:shd w:val="clear" w:color="000000" w:fill="FFFFFF"/>
            <w:noWrap/>
            <w:vAlign w:val="center"/>
            <w:hideMark/>
          </w:tcPr>
          <w:p w14:paraId="1481384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08</w:t>
            </w:r>
          </w:p>
        </w:tc>
        <w:tc>
          <w:tcPr>
            <w:tcW w:w="219" w:type="pct"/>
            <w:tcBorders>
              <w:top w:val="nil"/>
              <w:left w:val="nil"/>
              <w:bottom w:val="single" w:sz="8" w:space="0" w:color="595959"/>
              <w:right w:val="single" w:sz="8" w:space="0" w:color="595959"/>
            </w:tcBorders>
            <w:shd w:val="clear" w:color="000000" w:fill="FFFFFF"/>
            <w:noWrap/>
            <w:vAlign w:val="center"/>
            <w:hideMark/>
          </w:tcPr>
          <w:p w14:paraId="3C590E8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3F8E375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2003</w:t>
            </w:r>
          </w:p>
        </w:tc>
        <w:tc>
          <w:tcPr>
            <w:tcW w:w="268" w:type="pct"/>
            <w:tcBorders>
              <w:top w:val="nil"/>
              <w:left w:val="nil"/>
              <w:bottom w:val="single" w:sz="8" w:space="0" w:color="595959"/>
              <w:right w:val="single" w:sz="8" w:space="0" w:color="595959"/>
            </w:tcBorders>
            <w:shd w:val="clear" w:color="000000" w:fill="FFFFFF"/>
            <w:noWrap/>
            <w:vAlign w:val="center"/>
            <w:hideMark/>
          </w:tcPr>
          <w:p w14:paraId="4DEED61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08</w:t>
            </w:r>
          </w:p>
        </w:tc>
        <w:tc>
          <w:tcPr>
            <w:tcW w:w="219" w:type="pct"/>
            <w:tcBorders>
              <w:top w:val="nil"/>
              <w:left w:val="nil"/>
              <w:bottom w:val="single" w:sz="8" w:space="0" w:color="595959"/>
              <w:right w:val="single" w:sz="8" w:space="0" w:color="595959"/>
            </w:tcBorders>
            <w:shd w:val="clear" w:color="000000" w:fill="FFFFFF"/>
            <w:noWrap/>
            <w:vAlign w:val="center"/>
            <w:hideMark/>
          </w:tcPr>
          <w:p w14:paraId="5E97C1A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7EED6F0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75C911F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$3.881.000,00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3DC33A6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05A3424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49,83</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6332699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$ 5.436.359,62</w:t>
            </w:r>
          </w:p>
        </w:tc>
        <w:tc>
          <w:tcPr>
            <w:tcW w:w="639" w:type="pct"/>
            <w:tcBorders>
              <w:top w:val="nil"/>
              <w:left w:val="nil"/>
              <w:bottom w:val="single" w:sz="4" w:space="0" w:color="auto"/>
              <w:right w:val="single" w:sz="4" w:space="0" w:color="auto"/>
            </w:tcBorders>
            <w:shd w:val="clear" w:color="000000" w:fill="FFFFFF"/>
            <w:noWrap/>
            <w:vAlign w:val="center"/>
            <w:hideMark/>
          </w:tcPr>
          <w:p w14:paraId="200ACBB6"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$45.303,00</w:t>
            </w:r>
          </w:p>
        </w:tc>
      </w:tr>
      <w:tr w:rsidR="00BB1131" w:rsidRPr="00BB1131" w14:paraId="4A426988"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7D678BD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2003</w:t>
            </w:r>
          </w:p>
        </w:tc>
        <w:tc>
          <w:tcPr>
            <w:tcW w:w="268" w:type="pct"/>
            <w:tcBorders>
              <w:top w:val="nil"/>
              <w:left w:val="nil"/>
              <w:bottom w:val="single" w:sz="8" w:space="0" w:color="595959"/>
              <w:right w:val="single" w:sz="8" w:space="0" w:color="595959"/>
            </w:tcBorders>
            <w:shd w:val="clear" w:color="000000" w:fill="FFFFFF"/>
            <w:noWrap/>
            <w:vAlign w:val="center"/>
            <w:hideMark/>
          </w:tcPr>
          <w:p w14:paraId="086CD5F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07</w:t>
            </w:r>
          </w:p>
        </w:tc>
        <w:tc>
          <w:tcPr>
            <w:tcW w:w="219" w:type="pct"/>
            <w:tcBorders>
              <w:top w:val="nil"/>
              <w:left w:val="nil"/>
              <w:bottom w:val="single" w:sz="8" w:space="0" w:color="595959"/>
              <w:right w:val="single" w:sz="8" w:space="0" w:color="595959"/>
            </w:tcBorders>
            <w:shd w:val="clear" w:color="000000" w:fill="FFFFFF"/>
            <w:noWrap/>
            <w:vAlign w:val="center"/>
            <w:hideMark/>
          </w:tcPr>
          <w:p w14:paraId="5258CE7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33F5FA2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2003</w:t>
            </w:r>
          </w:p>
        </w:tc>
        <w:tc>
          <w:tcPr>
            <w:tcW w:w="268" w:type="pct"/>
            <w:tcBorders>
              <w:top w:val="nil"/>
              <w:left w:val="nil"/>
              <w:bottom w:val="single" w:sz="8" w:space="0" w:color="595959"/>
              <w:right w:val="single" w:sz="8" w:space="0" w:color="595959"/>
            </w:tcBorders>
            <w:shd w:val="clear" w:color="000000" w:fill="FFFFFF"/>
            <w:noWrap/>
            <w:vAlign w:val="center"/>
            <w:hideMark/>
          </w:tcPr>
          <w:p w14:paraId="7E8BAB1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07</w:t>
            </w:r>
          </w:p>
        </w:tc>
        <w:tc>
          <w:tcPr>
            <w:tcW w:w="219" w:type="pct"/>
            <w:tcBorders>
              <w:top w:val="nil"/>
              <w:left w:val="nil"/>
              <w:bottom w:val="single" w:sz="8" w:space="0" w:color="595959"/>
              <w:right w:val="single" w:sz="8" w:space="0" w:color="595959"/>
            </w:tcBorders>
            <w:shd w:val="clear" w:color="000000" w:fill="FFFFFF"/>
            <w:noWrap/>
            <w:vAlign w:val="center"/>
            <w:hideMark/>
          </w:tcPr>
          <w:p w14:paraId="4F2ED51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52B291E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27931E2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$3.671.000,00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51F7DD6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2CF6D86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49,83</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14D96CB2"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$ 5.142.199,48</w:t>
            </w:r>
          </w:p>
        </w:tc>
        <w:tc>
          <w:tcPr>
            <w:tcW w:w="639" w:type="pct"/>
            <w:tcBorders>
              <w:top w:val="nil"/>
              <w:left w:val="nil"/>
              <w:bottom w:val="single" w:sz="4" w:space="0" w:color="auto"/>
              <w:right w:val="single" w:sz="4" w:space="0" w:color="auto"/>
            </w:tcBorders>
            <w:shd w:val="clear" w:color="000000" w:fill="FFFFFF"/>
            <w:noWrap/>
            <w:vAlign w:val="center"/>
            <w:hideMark/>
          </w:tcPr>
          <w:p w14:paraId="742BAAB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$42.851,66</w:t>
            </w:r>
          </w:p>
        </w:tc>
      </w:tr>
      <w:tr w:rsidR="00BB1131" w:rsidRPr="00BB1131" w14:paraId="7F78BDE2"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70D761E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2003</w:t>
            </w:r>
          </w:p>
        </w:tc>
        <w:tc>
          <w:tcPr>
            <w:tcW w:w="268" w:type="pct"/>
            <w:tcBorders>
              <w:top w:val="nil"/>
              <w:left w:val="nil"/>
              <w:bottom w:val="single" w:sz="8" w:space="0" w:color="595959"/>
              <w:right w:val="single" w:sz="8" w:space="0" w:color="595959"/>
            </w:tcBorders>
            <w:shd w:val="clear" w:color="000000" w:fill="FFFFFF"/>
            <w:noWrap/>
            <w:vAlign w:val="center"/>
            <w:hideMark/>
          </w:tcPr>
          <w:p w14:paraId="11D35FB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06</w:t>
            </w:r>
          </w:p>
        </w:tc>
        <w:tc>
          <w:tcPr>
            <w:tcW w:w="219" w:type="pct"/>
            <w:tcBorders>
              <w:top w:val="nil"/>
              <w:left w:val="nil"/>
              <w:bottom w:val="single" w:sz="8" w:space="0" w:color="595959"/>
              <w:right w:val="single" w:sz="8" w:space="0" w:color="595959"/>
            </w:tcBorders>
            <w:shd w:val="clear" w:color="000000" w:fill="FFFFFF"/>
            <w:noWrap/>
            <w:vAlign w:val="center"/>
            <w:hideMark/>
          </w:tcPr>
          <w:p w14:paraId="750BBAE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5E0F394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2003</w:t>
            </w:r>
          </w:p>
        </w:tc>
        <w:tc>
          <w:tcPr>
            <w:tcW w:w="268" w:type="pct"/>
            <w:tcBorders>
              <w:top w:val="nil"/>
              <w:left w:val="nil"/>
              <w:bottom w:val="single" w:sz="8" w:space="0" w:color="595959"/>
              <w:right w:val="single" w:sz="8" w:space="0" w:color="595959"/>
            </w:tcBorders>
            <w:shd w:val="clear" w:color="000000" w:fill="FFFFFF"/>
            <w:noWrap/>
            <w:vAlign w:val="center"/>
            <w:hideMark/>
          </w:tcPr>
          <w:p w14:paraId="0915BD6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06</w:t>
            </w:r>
          </w:p>
        </w:tc>
        <w:tc>
          <w:tcPr>
            <w:tcW w:w="219" w:type="pct"/>
            <w:tcBorders>
              <w:top w:val="nil"/>
              <w:left w:val="nil"/>
              <w:bottom w:val="single" w:sz="8" w:space="0" w:color="595959"/>
              <w:right w:val="single" w:sz="8" w:space="0" w:color="595959"/>
            </w:tcBorders>
            <w:shd w:val="clear" w:color="000000" w:fill="FFFFFF"/>
            <w:noWrap/>
            <w:vAlign w:val="center"/>
            <w:hideMark/>
          </w:tcPr>
          <w:p w14:paraId="220FD30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541EF59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42C0004A"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$1.573.000,00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5AD7E25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2712D3B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49,83</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1850B820"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$ 2.203.399,56</w:t>
            </w:r>
          </w:p>
        </w:tc>
        <w:tc>
          <w:tcPr>
            <w:tcW w:w="639" w:type="pct"/>
            <w:tcBorders>
              <w:top w:val="nil"/>
              <w:left w:val="nil"/>
              <w:bottom w:val="single" w:sz="4" w:space="0" w:color="auto"/>
              <w:right w:val="single" w:sz="4" w:space="0" w:color="auto"/>
            </w:tcBorders>
            <w:shd w:val="clear" w:color="000000" w:fill="FFFFFF"/>
            <w:noWrap/>
            <w:vAlign w:val="center"/>
            <w:hideMark/>
          </w:tcPr>
          <w:p w14:paraId="6BB45048"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$18.361,66</w:t>
            </w:r>
          </w:p>
        </w:tc>
      </w:tr>
      <w:tr w:rsidR="00BB1131" w:rsidRPr="00BB1131" w14:paraId="11CFB0A0"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56197E5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2003</w:t>
            </w:r>
          </w:p>
        </w:tc>
        <w:tc>
          <w:tcPr>
            <w:tcW w:w="268" w:type="pct"/>
            <w:tcBorders>
              <w:top w:val="nil"/>
              <w:left w:val="nil"/>
              <w:bottom w:val="single" w:sz="8" w:space="0" w:color="595959"/>
              <w:right w:val="single" w:sz="8" w:space="0" w:color="595959"/>
            </w:tcBorders>
            <w:shd w:val="clear" w:color="000000" w:fill="FFFFFF"/>
            <w:noWrap/>
            <w:vAlign w:val="center"/>
            <w:hideMark/>
          </w:tcPr>
          <w:p w14:paraId="2B0F9C9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05</w:t>
            </w:r>
          </w:p>
        </w:tc>
        <w:tc>
          <w:tcPr>
            <w:tcW w:w="219" w:type="pct"/>
            <w:tcBorders>
              <w:top w:val="nil"/>
              <w:left w:val="nil"/>
              <w:bottom w:val="single" w:sz="8" w:space="0" w:color="595959"/>
              <w:right w:val="single" w:sz="8" w:space="0" w:color="595959"/>
            </w:tcBorders>
            <w:shd w:val="clear" w:color="000000" w:fill="FFFFFF"/>
            <w:noWrap/>
            <w:vAlign w:val="center"/>
            <w:hideMark/>
          </w:tcPr>
          <w:p w14:paraId="10F79C1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062CA1B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2003</w:t>
            </w:r>
          </w:p>
        </w:tc>
        <w:tc>
          <w:tcPr>
            <w:tcW w:w="268" w:type="pct"/>
            <w:tcBorders>
              <w:top w:val="nil"/>
              <w:left w:val="nil"/>
              <w:bottom w:val="single" w:sz="8" w:space="0" w:color="595959"/>
              <w:right w:val="single" w:sz="8" w:space="0" w:color="595959"/>
            </w:tcBorders>
            <w:shd w:val="clear" w:color="000000" w:fill="FFFFFF"/>
            <w:noWrap/>
            <w:vAlign w:val="center"/>
            <w:hideMark/>
          </w:tcPr>
          <w:p w14:paraId="7943834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05</w:t>
            </w:r>
          </w:p>
        </w:tc>
        <w:tc>
          <w:tcPr>
            <w:tcW w:w="219" w:type="pct"/>
            <w:tcBorders>
              <w:top w:val="nil"/>
              <w:left w:val="nil"/>
              <w:bottom w:val="single" w:sz="8" w:space="0" w:color="595959"/>
              <w:right w:val="single" w:sz="8" w:space="0" w:color="595959"/>
            </w:tcBorders>
            <w:shd w:val="clear" w:color="000000" w:fill="FFFFFF"/>
            <w:noWrap/>
            <w:vAlign w:val="center"/>
            <w:hideMark/>
          </w:tcPr>
          <w:p w14:paraId="2E10FAD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5C72CF4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3B87EA0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$1.573.000,00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682B0B8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566712B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49,83</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4B45BEF0"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$ 2.203.399,56</w:t>
            </w:r>
          </w:p>
        </w:tc>
        <w:tc>
          <w:tcPr>
            <w:tcW w:w="639" w:type="pct"/>
            <w:tcBorders>
              <w:top w:val="nil"/>
              <w:left w:val="nil"/>
              <w:bottom w:val="single" w:sz="4" w:space="0" w:color="auto"/>
              <w:right w:val="single" w:sz="4" w:space="0" w:color="auto"/>
            </w:tcBorders>
            <w:shd w:val="clear" w:color="000000" w:fill="FFFFFF"/>
            <w:noWrap/>
            <w:vAlign w:val="center"/>
            <w:hideMark/>
          </w:tcPr>
          <w:p w14:paraId="4DBAC97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$18.361,66</w:t>
            </w:r>
          </w:p>
        </w:tc>
      </w:tr>
      <w:tr w:rsidR="00BB1131" w:rsidRPr="00BB1131" w14:paraId="4AC1BCEA"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67B7AE2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2003</w:t>
            </w:r>
          </w:p>
        </w:tc>
        <w:tc>
          <w:tcPr>
            <w:tcW w:w="268" w:type="pct"/>
            <w:tcBorders>
              <w:top w:val="nil"/>
              <w:left w:val="nil"/>
              <w:bottom w:val="single" w:sz="8" w:space="0" w:color="595959"/>
              <w:right w:val="single" w:sz="8" w:space="0" w:color="595959"/>
            </w:tcBorders>
            <w:shd w:val="clear" w:color="000000" w:fill="FFFFFF"/>
            <w:noWrap/>
            <w:vAlign w:val="center"/>
            <w:hideMark/>
          </w:tcPr>
          <w:p w14:paraId="0CA1320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04</w:t>
            </w:r>
          </w:p>
        </w:tc>
        <w:tc>
          <w:tcPr>
            <w:tcW w:w="219" w:type="pct"/>
            <w:tcBorders>
              <w:top w:val="nil"/>
              <w:left w:val="nil"/>
              <w:bottom w:val="single" w:sz="8" w:space="0" w:color="595959"/>
              <w:right w:val="single" w:sz="8" w:space="0" w:color="595959"/>
            </w:tcBorders>
            <w:shd w:val="clear" w:color="000000" w:fill="FFFFFF"/>
            <w:noWrap/>
            <w:vAlign w:val="center"/>
            <w:hideMark/>
          </w:tcPr>
          <w:p w14:paraId="1F0966A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46B2DC6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2003</w:t>
            </w:r>
          </w:p>
        </w:tc>
        <w:tc>
          <w:tcPr>
            <w:tcW w:w="268" w:type="pct"/>
            <w:tcBorders>
              <w:top w:val="nil"/>
              <w:left w:val="nil"/>
              <w:bottom w:val="single" w:sz="8" w:space="0" w:color="595959"/>
              <w:right w:val="single" w:sz="8" w:space="0" w:color="595959"/>
            </w:tcBorders>
            <w:shd w:val="clear" w:color="000000" w:fill="FFFFFF"/>
            <w:noWrap/>
            <w:vAlign w:val="center"/>
            <w:hideMark/>
          </w:tcPr>
          <w:p w14:paraId="56BEDBF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04</w:t>
            </w:r>
          </w:p>
        </w:tc>
        <w:tc>
          <w:tcPr>
            <w:tcW w:w="219" w:type="pct"/>
            <w:tcBorders>
              <w:top w:val="nil"/>
              <w:left w:val="nil"/>
              <w:bottom w:val="single" w:sz="8" w:space="0" w:color="595959"/>
              <w:right w:val="single" w:sz="8" w:space="0" w:color="595959"/>
            </w:tcBorders>
            <w:shd w:val="clear" w:color="000000" w:fill="FFFFFF"/>
            <w:noWrap/>
            <w:vAlign w:val="center"/>
            <w:hideMark/>
          </w:tcPr>
          <w:p w14:paraId="7309B6E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56BA6E6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492AE932"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$1.573.000,00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0E40F35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6CC411B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49,83</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38E893C4"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$ 2.203.399,56</w:t>
            </w:r>
          </w:p>
        </w:tc>
        <w:tc>
          <w:tcPr>
            <w:tcW w:w="639" w:type="pct"/>
            <w:tcBorders>
              <w:top w:val="nil"/>
              <w:left w:val="nil"/>
              <w:bottom w:val="single" w:sz="4" w:space="0" w:color="auto"/>
              <w:right w:val="single" w:sz="4" w:space="0" w:color="auto"/>
            </w:tcBorders>
            <w:shd w:val="clear" w:color="000000" w:fill="FFFFFF"/>
            <w:noWrap/>
            <w:vAlign w:val="center"/>
            <w:hideMark/>
          </w:tcPr>
          <w:p w14:paraId="4D798A76"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$18.361,66</w:t>
            </w:r>
          </w:p>
        </w:tc>
      </w:tr>
      <w:tr w:rsidR="00BB1131" w:rsidRPr="00BB1131" w14:paraId="34BFBCE7"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0579340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2003</w:t>
            </w:r>
          </w:p>
        </w:tc>
        <w:tc>
          <w:tcPr>
            <w:tcW w:w="268" w:type="pct"/>
            <w:tcBorders>
              <w:top w:val="nil"/>
              <w:left w:val="nil"/>
              <w:bottom w:val="single" w:sz="8" w:space="0" w:color="595959"/>
              <w:right w:val="single" w:sz="8" w:space="0" w:color="595959"/>
            </w:tcBorders>
            <w:shd w:val="clear" w:color="000000" w:fill="FFFFFF"/>
            <w:noWrap/>
            <w:vAlign w:val="center"/>
            <w:hideMark/>
          </w:tcPr>
          <w:p w14:paraId="15CCB96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03</w:t>
            </w:r>
          </w:p>
        </w:tc>
        <w:tc>
          <w:tcPr>
            <w:tcW w:w="219" w:type="pct"/>
            <w:tcBorders>
              <w:top w:val="nil"/>
              <w:left w:val="nil"/>
              <w:bottom w:val="single" w:sz="8" w:space="0" w:color="595959"/>
              <w:right w:val="single" w:sz="8" w:space="0" w:color="595959"/>
            </w:tcBorders>
            <w:shd w:val="clear" w:color="000000" w:fill="FFFFFF"/>
            <w:noWrap/>
            <w:vAlign w:val="center"/>
            <w:hideMark/>
          </w:tcPr>
          <w:p w14:paraId="69F21A6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07EBEE2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2003</w:t>
            </w:r>
          </w:p>
        </w:tc>
        <w:tc>
          <w:tcPr>
            <w:tcW w:w="268" w:type="pct"/>
            <w:tcBorders>
              <w:top w:val="nil"/>
              <w:left w:val="nil"/>
              <w:bottom w:val="single" w:sz="8" w:space="0" w:color="595959"/>
              <w:right w:val="single" w:sz="8" w:space="0" w:color="595959"/>
            </w:tcBorders>
            <w:shd w:val="clear" w:color="000000" w:fill="FFFFFF"/>
            <w:noWrap/>
            <w:vAlign w:val="center"/>
            <w:hideMark/>
          </w:tcPr>
          <w:p w14:paraId="011B6CD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03</w:t>
            </w:r>
          </w:p>
        </w:tc>
        <w:tc>
          <w:tcPr>
            <w:tcW w:w="219" w:type="pct"/>
            <w:tcBorders>
              <w:top w:val="nil"/>
              <w:left w:val="nil"/>
              <w:bottom w:val="single" w:sz="8" w:space="0" w:color="595959"/>
              <w:right w:val="single" w:sz="8" w:space="0" w:color="595959"/>
            </w:tcBorders>
            <w:shd w:val="clear" w:color="000000" w:fill="FFFFFF"/>
            <w:noWrap/>
            <w:vAlign w:val="center"/>
            <w:hideMark/>
          </w:tcPr>
          <w:p w14:paraId="142B297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56E22D9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3DFB04A1"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$1.573.333,00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61ED7AB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6E88A8D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49,83</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0BC270CA"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$ 2.203.866,01</w:t>
            </w:r>
          </w:p>
        </w:tc>
        <w:tc>
          <w:tcPr>
            <w:tcW w:w="639" w:type="pct"/>
            <w:tcBorders>
              <w:top w:val="nil"/>
              <w:left w:val="nil"/>
              <w:bottom w:val="single" w:sz="4" w:space="0" w:color="auto"/>
              <w:right w:val="single" w:sz="4" w:space="0" w:color="auto"/>
            </w:tcBorders>
            <w:shd w:val="clear" w:color="000000" w:fill="FFFFFF"/>
            <w:noWrap/>
            <w:vAlign w:val="center"/>
            <w:hideMark/>
          </w:tcPr>
          <w:p w14:paraId="3D6DB4D9"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$18.365,55</w:t>
            </w:r>
          </w:p>
        </w:tc>
      </w:tr>
      <w:tr w:rsidR="00BB1131" w:rsidRPr="00BB1131" w14:paraId="3B93B66C"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3ABEBC1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2003</w:t>
            </w:r>
          </w:p>
        </w:tc>
        <w:tc>
          <w:tcPr>
            <w:tcW w:w="268" w:type="pct"/>
            <w:tcBorders>
              <w:top w:val="nil"/>
              <w:left w:val="nil"/>
              <w:bottom w:val="single" w:sz="8" w:space="0" w:color="595959"/>
              <w:right w:val="single" w:sz="8" w:space="0" w:color="595959"/>
            </w:tcBorders>
            <w:shd w:val="clear" w:color="000000" w:fill="FFFFFF"/>
            <w:noWrap/>
            <w:vAlign w:val="center"/>
            <w:hideMark/>
          </w:tcPr>
          <w:p w14:paraId="4243885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02</w:t>
            </w:r>
          </w:p>
        </w:tc>
        <w:tc>
          <w:tcPr>
            <w:tcW w:w="219" w:type="pct"/>
            <w:tcBorders>
              <w:top w:val="nil"/>
              <w:left w:val="nil"/>
              <w:bottom w:val="single" w:sz="8" w:space="0" w:color="595959"/>
              <w:right w:val="single" w:sz="8" w:space="0" w:color="595959"/>
            </w:tcBorders>
            <w:shd w:val="clear" w:color="000000" w:fill="FFFFFF"/>
            <w:noWrap/>
            <w:vAlign w:val="center"/>
            <w:hideMark/>
          </w:tcPr>
          <w:p w14:paraId="33D2495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2554A9B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2003</w:t>
            </w:r>
          </w:p>
        </w:tc>
        <w:tc>
          <w:tcPr>
            <w:tcW w:w="268" w:type="pct"/>
            <w:tcBorders>
              <w:top w:val="nil"/>
              <w:left w:val="nil"/>
              <w:bottom w:val="single" w:sz="8" w:space="0" w:color="595959"/>
              <w:right w:val="single" w:sz="8" w:space="0" w:color="595959"/>
            </w:tcBorders>
            <w:shd w:val="clear" w:color="000000" w:fill="FFFFFF"/>
            <w:noWrap/>
            <w:vAlign w:val="center"/>
            <w:hideMark/>
          </w:tcPr>
          <w:p w14:paraId="3BFF5E7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02</w:t>
            </w:r>
          </w:p>
        </w:tc>
        <w:tc>
          <w:tcPr>
            <w:tcW w:w="219" w:type="pct"/>
            <w:tcBorders>
              <w:top w:val="nil"/>
              <w:left w:val="nil"/>
              <w:bottom w:val="single" w:sz="8" w:space="0" w:color="595959"/>
              <w:right w:val="single" w:sz="8" w:space="0" w:color="595959"/>
            </w:tcBorders>
            <w:shd w:val="clear" w:color="000000" w:fill="FFFFFF"/>
            <w:noWrap/>
            <w:vAlign w:val="center"/>
            <w:hideMark/>
          </w:tcPr>
          <w:p w14:paraId="4ED6FF2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28</w:t>
            </w:r>
          </w:p>
        </w:tc>
        <w:tc>
          <w:tcPr>
            <w:tcW w:w="294" w:type="pct"/>
            <w:tcBorders>
              <w:top w:val="nil"/>
              <w:left w:val="nil"/>
              <w:bottom w:val="single" w:sz="4" w:space="0" w:color="auto"/>
              <w:right w:val="single" w:sz="4" w:space="0" w:color="auto"/>
            </w:tcBorders>
            <w:shd w:val="clear" w:color="000000" w:fill="FFFFFF"/>
            <w:noWrap/>
            <w:vAlign w:val="center"/>
            <w:hideMark/>
          </w:tcPr>
          <w:p w14:paraId="2907367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14C0342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$1.676.000,00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2C9E020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44C1A1E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49,83</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36D44C8"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$ 2.347.678,11</w:t>
            </w:r>
          </w:p>
        </w:tc>
        <w:tc>
          <w:tcPr>
            <w:tcW w:w="639" w:type="pct"/>
            <w:tcBorders>
              <w:top w:val="nil"/>
              <w:left w:val="nil"/>
              <w:bottom w:val="single" w:sz="4" w:space="0" w:color="auto"/>
              <w:right w:val="single" w:sz="4" w:space="0" w:color="auto"/>
            </w:tcBorders>
            <w:shd w:val="clear" w:color="000000" w:fill="FFFFFF"/>
            <w:noWrap/>
            <w:vAlign w:val="center"/>
            <w:hideMark/>
          </w:tcPr>
          <w:p w14:paraId="21F47E08"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$19.563,98</w:t>
            </w:r>
          </w:p>
        </w:tc>
      </w:tr>
      <w:tr w:rsidR="00BB1131" w:rsidRPr="00BB1131" w14:paraId="142D23A0"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2CCA2BF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2003</w:t>
            </w:r>
          </w:p>
        </w:tc>
        <w:tc>
          <w:tcPr>
            <w:tcW w:w="268" w:type="pct"/>
            <w:tcBorders>
              <w:top w:val="nil"/>
              <w:left w:val="nil"/>
              <w:bottom w:val="single" w:sz="8" w:space="0" w:color="595959"/>
              <w:right w:val="single" w:sz="8" w:space="0" w:color="595959"/>
            </w:tcBorders>
            <w:shd w:val="clear" w:color="000000" w:fill="FFFFFF"/>
            <w:noWrap/>
            <w:vAlign w:val="center"/>
            <w:hideMark/>
          </w:tcPr>
          <w:p w14:paraId="6304AD2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01</w:t>
            </w:r>
          </w:p>
        </w:tc>
        <w:tc>
          <w:tcPr>
            <w:tcW w:w="219" w:type="pct"/>
            <w:tcBorders>
              <w:top w:val="nil"/>
              <w:left w:val="nil"/>
              <w:bottom w:val="single" w:sz="8" w:space="0" w:color="595959"/>
              <w:right w:val="single" w:sz="8" w:space="0" w:color="595959"/>
            </w:tcBorders>
            <w:shd w:val="clear" w:color="000000" w:fill="FFFFFF"/>
            <w:noWrap/>
            <w:vAlign w:val="center"/>
            <w:hideMark/>
          </w:tcPr>
          <w:p w14:paraId="457424A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13B0342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2003</w:t>
            </w:r>
          </w:p>
        </w:tc>
        <w:tc>
          <w:tcPr>
            <w:tcW w:w="268" w:type="pct"/>
            <w:tcBorders>
              <w:top w:val="nil"/>
              <w:left w:val="nil"/>
              <w:bottom w:val="single" w:sz="8" w:space="0" w:color="595959"/>
              <w:right w:val="single" w:sz="8" w:space="0" w:color="595959"/>
            </w:tcBorders>
            <w:shd w:val="clear" w:color="000000" w:fill="FFFFFF"/>
            <w:noWrap/>
            <w:vAlign w:val="center"/>
            <w:hideMark/>
          </w:tcPr>
          <w:p w14:paraId="69CD893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01</w:t>
            </w:r>
          </w:p>
        </w:tc>
        <w:tc>
          <w:tcPr>
            <w:tcW w:w="219" w:type="pct"/>
            <w:tcBorders>
              <w:top w:val="nil"/>
              <w:left w:val="nil"/>
              <w:bottom w:val="single" w:sz="8" w:space="0" w:color="595959"/>
              <w:right w:val="single" w:sz="8" w:space="0" w:color="595959"/>
            </w:tcBorders>
            <w:shd w:val="clear" w:color="000000" w:fill="FFFFFF"/>
            <w:noWrap/>
            <w:vAlign w:val="center"/>
            <w:hideMark/>
          </w:tcPr>
          <w:p w14:paraId="0D15128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7C74132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0C0F26F8"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$1.471.000,00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3C56B84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65E97BB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49,83</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493C5DE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$ 2.060.521,77</w:t>
            </w:r>
          </w:p>
        </w:tc>
        <w:tc>
          <w:tcPr>
            <w:tcW w:w="639" w:type="pct"/>
            <w:tcBorders>
              <w:top w:val="nil"/>
              <w:left w:val="nil"/>
              <w:bottom w:val="single" w:sz="4" w:space="0" w:color="auto"/>
              <w:right w:val="single" w:sz="4" w:space="0" w:color="auto"/>
            </w:tcBorders>
            <w:shd w:val="clear" w:color="000000" w:fill="FFFFFF"/>
            <w:noWrap/>
            <w:vAlign w:val="center"/>
            <w:hideMark/>
          </w:tcPr>
          <w:p w14:paraId="2BEBE7E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$17.171,01</w:t>
            </w:r>
          </w:p>
        </w:tc>
      </w:tr>
      <w:tr w:rsidR="00BB1131" w:rsidRPr="00BB1131" w14:paraId="51A96F19"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22BC714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2002</w:t>
            </w:r>
          </w:p>
        </w:tc>
        <w:tc>
          <w:tcPr>
            <w:tcW w:w="268" w:type="pct"/>
            <w:tcBorders>
              <w:top w:val="nil"/>
              <w:left w:val="nil"/>
              <w:bottom w:val="single" w:sz="8" w:space="0" w:color="595959"/>
              <w:right w:val="single" w:sz="8" w:space="0" w:color="595959"/>
            </w:tcBorders>
            <w:shd w:val="clear" w:color="000000" w:fill="FFFFFF"/>
            <w:noWrap/>
            <w:vAlign w:val="center"/>
            <w:hideMark/>
          </w:tcPr>
          <w:p w14:paraId="325203C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w:t>
            </w:r>
          </w:p>
        </w:tc>
        <w:tc>
          <w:tcPr>
            <w:tcW w:w="219" w:type="pct"/>
            <w:tcBorders>
              <w:top w:val="nil"/>
              <w:left w:val="nil"/>
              <w:bottom w:val="single" w:sz="8" w:space="0" w:color="595959"/>
              <w:right w:val="single" w:sz="8" w:space="0" w:color="595959"/>
            </w:tcBorders>
            <w:shd w:val="clear" w:color="000000" w:fill="FFFFFF"/>
            <w:noWrap/>
            <w:vAlign w:val="center"/>
            <w:hideMark/>
          </w:tcPr>
          <w:p w14:paraId="0F67235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02C274E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2002</w:t>
            </w:r>
          </w:p>
        </w:tc>
        <w:tc>
          <w:tcPr>
            <w:tcW w:w="268" w:type="pct"/>
            <w:tcBorders>
              <w:top w:val="nil"/>
              <w:left w:val="nil"/>
              <w:bottom w:val="single" w:sz="8" w:space="0" w:color="595959"/>
              <w:right w:val="single" w:sz="8" w:space="0" w:color="595959"/>
            </w:tcBorders>
            <w:shd w:val="clear" w:color="000000" w:fill="FFFFFF"/>
            <w:noWrap/>
            <w:vAlign w:val="center"/>
            <w:hideMark/>
          </w:tcPr>
          <w:p w14:paraId="790A93C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w:t>
            </w:r>
          </w:p>
        </w:tc>
        <w:tc>
          <w:tcPr>
            <w:tcW w:w="219" w:type="pct"/>
            <w:tcBorders>
              <w:top w:val="nil"/>
              <w:left w:val="nil"/>
              <w:bottom w:val="single" w:sz="8" w:space="0" w:color="595959"/>
              <w:right w:val="single" w:sz="8" w:space="0" w:color="595959"/>
            </w:tcBorders>
            <w:shd w:val="clear" w:color="000000" w:fill="FFFFFF"/>
            <w:noWrap/>
            <w:vAlign w:val="center"/>
            <w:hideMark/>
          </w:tcPr>
          <w:p w14:paraId="25D45AC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5EAAEC6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5E3B945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$1.765.000,00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2EB6A98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30930E7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46,58</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149EC45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$ 2.644.847,57</w:t>
            </w:r>
          </w:p>
        </w:tc>
        <w:tc>
          <w:tcPr>
            <w:tcW w:w="639" w:type="pct"/>
            <w:tcBorders>
              <w:top w:val="nil"/>
              <w:left w:val="nil"/>
              <w:bottom w:val="single" w:sz="4" w:space="0" w:color="auto"/>
              <w:right w:val="single" w:sz="4" w:space="0" w:color="auto"/>
            </w:tcBorders>
            <w:shd w:val="clear" w:color="000000" w:fill="FFFFFF"/>
            <w:noWrap/>
            <w:vAlign w:val="center"/>
            <w:hideMark/>
          </w:tcPr>
          <w:p w14:paraId="29DE5681"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$22.040,40</w:t>
            </w:r>
          </w:p>
        </w:tc>
      </w:tr>
      <w:tr w:rsidR="00BB1131" w:rsidRPr="00BB1131" w14:paraId="7FA41E70"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6C1802E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2002</w:t>
            </w:r>
          </w:p>
        </w:tc>
        <w:tc>
          <w:tcPr>
            <w:tcW w:w="268" w:type="pct"/>
            <w:tcBorders>
              <w:top w:val="nil"/>
              <w:left w:val="nil"/>
              <w:bottom w:val="single" w:sz="8" w:space="0" w:color="595959"/>
              <w:right w:val="single" w:sz="8" w:space="0" w:color="595959"/>
            </w:tcBorders>
            <w:shd w:val="clear" w:color="000000" w:fill="FFFFFF"/>
            <w:noWrap/>
            <w:vAlign w:val="center"/>
            <w:hideMark/>
          </w:tcPr>
          <w:p w14:paraId="703506B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11</w:t>
            </w:r>
          </w:p>
        </w:tc>
        <w:tc>
          <w:tcPr>
            <w:tcW w:w="219" w:type="pct"/>
            <w:tcBorders>
              <w:top w:val="nil"/>
              <w:left w:val="nil"/>
              <w:bottom w:val="single" w:sz="8" w:space="0" w:color="595959"/>
              <w:right w:val="single" w:sz="8" w:space="0" w:color="595959"/>
            </w:tcBorders>
            <w:shd w:val="clear" w:color="000000" w:fill="FFFFFF"/>
            <w:noWrap/>
            <w:vAlign w:val="center"/>
            <w:hideMark/>
          </w:tcPr>
          <w:p w14:paraId="3D4F01A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1B00456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2002</w:t>
            </w:r>
          </w:p>
        </w:tc>
        <w:tc>
          <w:tcPr>
            <w:tcW w:w="268" w:type="pct"/>
            <w:tcBorders>
              <w:top w:val="nil"/>
              <w:left w:val="nil"/>
              <w:bottom w:val="single" w:sz="8" w:space="0" w:color="595959"/>
              <w:right w:val="single" w:sz="8" w:space="0" w:color="595959"/>
            </w:tcBorders>
            <w:shd w:val="clear" w:color="000000" w:fill="FFFFFF"/>
            <w:noWrap/>
            <w:vAlign w:val="center"/>
            <w:hideMark/>
          </w:tcPr>
          <w:p w14:paraId="74736E6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11</w:t>
            </w:r>
          </w:p>
        </w:tc>
        <w:tc>
          <w:tcPr>
            <w:tcW w:w="219" w:type="pct"/>
            <w:tcBorders>
              <w:top w:val="nil"/>
              <w:left w:val="nil"/>
              <w:bottom w:val="single" w:sz="8" w:space="0" w:color="595959"/>
              <w:right w:val="single" w:sz="8" w:space="0" w:color="595959"/>
            </w:tcBorders>
            <w:shd w:val="clear" w:color="000000" w:fill="FFFFFF"/>
            <w:noWrap/>
            <w:vAlign w:val="center"/>
            <w:hideMark/>
          </w:tcPr>
          <w:p w14:paraId="0B5FA4D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6F44695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2E8AB54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$1.471.000,00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1A5A44E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141159E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46,58</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78B20D6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$ 2.204.289,39</w:t>
            </w:r>
          </w:p>
        </w:tc>
        <w:tc>
          <w:tcPr>
            <w:tcW w:w="639" w:type="pct"/>
            <w:tcBorders>
              <w:top w:val="nil"/>
              <w:left w:val="nil"/>
              <w:bottom w:val="single" w:sz="4" w:space="0" w:color="auto"/>
              <w:right w:val="single" w:sz="4" w:space="0" w:color="auto"/>
            </w:tcBorders>
            <w:shd w:val="clear" w:color="000000" w:fill="FFFFFF"/>
            <w:noWrap/>
            <w:vAlign w:val="center"/>
            <w:hideMark/>
          </w:tcPr>
          <w:p w14:paraId="61B88A72"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$18.369,08</w:t>
            </w:r>
          </w:p>
        </w:tc>
      </w:tr>
      <w:tr w:rsidR="00BB1131" w:rsidRPr="00BB1131" w14:paraId="587AAA88"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5630A58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2002</w:t>
            </w:r>
          </w:p>
        </w:tc>
        <w:tc>
          <w:tcPr>
            <w:tcW w:w="268" w:type="pct"/>
            <w:tcBorders>
              <w:top w:val="nil"/>
              <w:left w:val="nil"/>
              <w:bottom w:val="single" w:sz="8" w:space="0" w:color="595959"/>
              <w:right w:val="single" w:sz="8" w:space="0" w:color="595959"/>
            </w:tcBorders>
            <w:shd w:val="clear" w:color="000000" w:fill="FFFFFF"/>
            <w:noWrap/>
            <w:vAlign w:val="center"/>
            <w:hideMark/>
          </w:tcPr>
          <w:p w14:paraId="234AE2D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10</w:t>
            </w:r>
          </w:p>
        </w:tc>
        <w:tc>
          <w:tcPr>
            <w:tcW w:w="219" w:type="pct"/>
            <w:tcBorders>
              <w:top w:val="nil"/>
              <w:left w:val="nil"/>
              <w:bottom w:val="single" w:sz="8" w:space="0" w:color="595959"/>
              <w:right w:val="single" w:sz="8" w:space="0" w:color="595959"/>
            </w:tcBorders>
            <w:shd w:val="clear" w:color="000000" w:fill="FFFFFF"/>
            <w:noWrap/>
            <w:vAlign w:val="center"/>
            <w:hideMark/>
          </w:tcPr>
          <w:p w14:paraId="0AEC3D4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23F8707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2002</w:t>
            </w:r>
          </w:p>
        </w:tc>
        <w:tc>
          <w:tcPr>
            <w:tcW w:w="268" w:type="pct"/>
            <w:tcBorders>
              <w:top w:val="nil"/>
              <w:left w:val="nil"/>
              <w:bottom w:val="single" w:sz="8" w:space="0" w:color="595959"/>
              <w:right w:val="single" w:sz="8" w:space="0" w:color="595959"/>
            </w:tcBorders>
            <w:shd w:val="clear" w:color="000000" w:fill="FFFFFF"/>
            <w:noWrap/>
            <w:vAlign w:val="center"/>
            <w:hideMark/>
          </w:tcPr>
          <w:p w14:paraId="0D004A1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10</w:t>
            </w:r>
          </w:p>
        </w:tc>
        <w:tc>
          <w:tcPr>
            <w:tcW w:w="219" w:type="pct"/>
            <w:tcBorders>
              <w:top w:val="nil"/>
              <w:left w:val="nil"/>
              <w:bottom w:val="single" w:sz="8" w:space="0" w:color="595959"/>
              <w:right w:val="single" w:sz="8" w:space="0" w:color="595959"/>
            </w:tcBorders>
            <w:shd w:val="clear" w:color="000000" w:fill="FFFFFF"/>
            <w:noWrap/>
            <w:vAlign w:val="center"/>
            <w:hideMark/>
          </w:tcPr>
          <w:p w14:paraId="5F28518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28CC0F0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3768F308"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$1.471.000,00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504046E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4CEE0E2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46,58</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63A29589"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$ 2.204.289,39</w:t>
            </w:r>
          </w:p>
        </w:tc>
        <w:tc>
          <w:tcPr>
            <w:tcW w:w="639" w:type="pct"/>
            <w:tcBorders>
              <w:top w:val="nil"/>
              <w:left w:val="nil"/>
              <w:bottom w:val="single" w:sz="4" w:space="0" w:color="auto"/>
              <w:right w:val="single" w:sz="4" w:space="0" w:color="auto"/>
            </w:tcBorders>
            <w:shd w:val="clear" w:color="000000" w:fill="FFFFFF"/>
            <w:noWrap/>
            <w:vAlign w:val="center"/>
            <w:hideMark/>
          </w:tcPr>
          <w:p w14:paraId="6F4F83A8"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$18.369,08</w:t>
            </w:r>
          </w:p>
        </w:tc>
      </w:tr>
      <w:tr w:rsidR="00BB1131" w:rsidRPr="00BB1131" w14:paraId="086DADF5"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74ED0FD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2002</w:t>
            </w:r>
          </w:p>
        </w:tc>
        <w:tc>
          <w:tcPr>
            <w:tcW w:w="268" w:type="pct"/>
            <w:tcBorders>
              <w:top w:val="nil"/>
              <w:left w:val="nil"/>
              <w:bottom w:val="single" w:sz="8" w:space="0" w:color="595959"/>
              <w:right w:val="single" w:sz="8" w:space="0" w:color="595959"/>
            </w:tcBorders>
            <w:shd w:val="clear" w:color="000000" w:fill="FFFFFF"/>
            <w:noWrap/>
            <w:vAlign w:val="center"/>
            <w:hideMark/>
          </w:tcPr>
          <w:p w14:paraId="45850B7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09</w:t>
            </w:r>
          </w:p>
        </w:tc>
        <w:tc>
          <w:tcPr>
            <w:tcW w:w="219" w:type="pct"/>
            <w:tcBorders>
              <w:top w:val="nil"/>
              <w:left w:val="nil"/>
              <w:bottom w:val="single" w:sz="8" w:space="0" w:color="595959"/>
              <w:right w:val="single" w:sz="8" w:space="0" w:color="595959"/>
            </w:tcBorders>
            <w:shd w:val="clear" w:color="000000" w:fill="FFFFFF"/>
            <w:noWrap/>
            <w:vAlign w:val="center"/>
            <w:hideMark/>
          </w:tcPr>
          <w:p w14:paraId="1C167B6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2587D7D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2002</w:t>
            </w:r>
          </w:p>
        </w:tc>
        <w:tc>
          <w:tcPr>
            <w:tcW w:w="268" w:type="pct"/>
            <w:tcBorders>
              <w:top w:val="nil"/>
              <w:left w:val="nil"/>
              <w:bottom w:val="single" w:sz="8" w:space="0" w:color="595959"/>
              <w:right w:val="single" w:sz="8" w:space="0" w:color="595959"/>
            </w:tcBorders>
            <w:shd w:val="clear" w:color="000000" w:fill="FFFFFF"/>
            <w:noWrap/>
            <w:vAlign w:val="center"/>
            <w:hideMark/>
          </w:tcPr>
          <w:p w14:paraId="6770DF6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09</w:t>
            </w:r>
          </w:p>
        </w:tc>
        <w:tc>
          <w:tcPr>
            <w:tcW w:w="219" w:type="pct"/>
            <w:tcBorders>
              <w:top w:val="nil"/>
              <w:left w:val="nil"/>
              <w:bottom w:val="single" w:sz="8" w:space="0" w:color="595959"/>
              <w:right w:val="single" w:sz="8" w:space="0" w:color="595959"/>
            </w:tcBorders>
            <w:shd w:val="clear" w:color="000000" w:fill="FFFFFF"/>
            <w:noWrap/>
            <w:vAlign w:val="center"/>
            <w:hideMark/>
          </w:tcPr>
          <w:p w14:paraId="70381D8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33D1C87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12036F65"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$1.471.000,00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28D52F1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157C3E1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46,58</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A664BF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$ 2.204.289,39</w:t>
            </w:r>
          </w:p>
        </w:tc>
        <w:tc>
          <w:tcPr>
            <w:tcW w:w="639" w:type="pct"/>
            <w:tcBorders>
              <w:top w:val="nil"/>
              <w:left w:val="nil"/>
              <w:bottom w:val="single" w:sz="4" w:space="0" w:color="auto"/>
              <w:right w:val="single" w:sz="4" w:space="0" w:color="auto"/>
            </w:tcBorders>
            <w:shd w:val="clear" w:color="000000" w:fill="FFFFFF"/>
            <w:noWrap/>
            <w:vAlign w:val="center"/>
            <w:hideMark/>
          </w:tcPr>
          <w:p w14:paraId="217E6176"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$18.369,08</w:t>
            </w:r>
          </w:p>
        </w:tc>
      </w:tr>
      <w:tr w:rsidR="00BB1131" w:rsidRPr="00BB1131" w14:paraId="00F5872E"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72B74B6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2002</w:t>
            </w:r>
          </w:p>
        </w:tc>
        <w:tc>
          <w:tcPr>
            <w:tcW w:w="268" w:type="pct"/>
            <w:tcBorders>
              <w:top w:val="nil"/>
              <w:left w:val="nil"/>
              <w:bottom w:val="single" w:sz="8" w:space="0" w:color="595959"/>
              <w:right w:val="single" w:sz="8" w:space="0" w:color="595959"/>
            </w:tcBorders>
            <w:shd w:val="clear" w:color="000000" w:fill="FFFFFF"/>
            <w:noWrap/>
            <w:vAlign w:val="center"/>
            <w:hideMark/>
          </w:tcPr>
          <w:p w14:paraId="7CD549A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08</w:t>
            </w:r>
          </w:p>
        </w:tc>
        <w:tc>
          <w:tcPr>
            <w:tcW w:w="219" w:type="pct"/>
            <w:tcBorders>
              <w:top w:val="nil"/>
              <w:left w:val="nil"/>
              <w:bottom w:val="single" w:sz="8" w:space="0" w:color="595959"/>
              <w:right w:val="single" w:sz="8" w:space="0" w:color="595959"/>
            </w:tcBorders>
            <w:shd w:val="clear" w:color="000000" w:fill="FFFFFF"/>
            <w:noWrap/>
            <w:vAlign w:val="center"/>
            <w:hideMark/>
          </w:tcPr>
          <w:p w14:paraId="1D772FD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0073DA9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2002</w:t>
            </w:r>
          </w:p>
        </w:tc>
        <w:tc>
          <w:tcPr>
            <w:tcW w:w="268" w:type="pct"/>
            <w:tcBorders>
              <w:top w:val="nil"/>
              <w:left w:val="nil"/>
              <w:bottom w:val="single" w:sz="8" w:space="0" w:color="595959"/>
              <w:right w:val="single" w:sz="8" w:space="0" w:color="595959"/>
            </w:tcBorders>
            <w:shd w:val="clear" w:color="000000" w:fill="FFFFFF"/>
            <w:noWrap/>
            <w:vAlign w:val="center"/>
            <w:hideMark/>
          </w:tcPr>
          <w:p w14:paraId="7794F01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08</w:t>
            </w:r>
          </w:p>
        </w:tc>
        <w:tc>
          <w:tcPr>
            <w:tcW w:w="219" w:type="pct"/>
            <w:tcBorders>
              <w:top w:val="nil"/>
              <w:left w:val="nil"/>
              <w:bottom w:val="single" w:sz="8" w:space="0" w:color="595959"/>
              <w:right w:val="single" w:sz="8" w:space="0" w:color="595959"/>
            </w:tcBorders>
            <w:shd w:val="clear" w:color="000000" w:fill="FFFFFF"/>
            <w:noWrap/>
            <w:vAlign w:val="center"/>
            <w:hideMark/>
          </w:tcPr>
          <w:p w14:paraId="27CBDFD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53577B7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5E27A8A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$3.628.000,00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327E834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3A8049B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46,58</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6698A70D"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$ 5.436.547,87</w:t>
            </w:r>
          </w:p>
        </w:tc>
        <w:tc>
          <w:tcPr>
            <w:tcW w:w="639" w:type="pct"/>
            <w:tcBorders>
              <w:top w:val="nil"/>
              <w:left w:val="nil"/>
              <w:bottom w:val="single" w:sz="4" w:space="0" w:color="auto"/>
              <w:right w:val="single" w:sz="4" w:space="0" w:color="auto"/>
            </w:tcBorders>
            <w:shd w:val="clear" w:color="000000" w:fill="FFFFFF"/>
            <w:noWrap/>
            <w:vAlign w:val="center"/>
            <w:hideMark/>
          </w:tcPr>
          <w:p w14:paraId="094D990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$45.304,57</w:t>
            </w:r>
          </w:p>
        </w:tc>
      </w:tr>
      <w:tr w:rsidR="00BB1131" w:rsidRPr="00BB1131" w14:paraId="00E529C9"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664FA21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2002</w:t>
            </w:r>
          </w:p>
        </w:tc>
        <w:tc>
          <w:tcPr>
            <w:tcW w:w="268" w:type="pct"/>
            <w:tcBorders>
              <w:top w:val="nil"/>
              <w:left w:val="nil"/>
              <w:bottom w:val="single" w:sz="8" w:space="0" w:color="595959"/>
              <w:right w:val="single" w:sz="8" w:space="0" w:color="595959"/>
            </w:tcBorders>
            <w:shd w:val="clear" w:color="000000" w:fill="FFFFFF"/>
            <w:noWrap/>
            <w:vAlign w:val="center"/>
            <w:hideMark/>
          </w:tcPr>
          <w:p w14:paraId="18091C0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07</w:t>
            </w:r>
          </w:p>
        </w:tc>
        <w:tc>
          <w:tcPr>
            <w:tcW w:w="219" w:type="pct"/>
            <w:tcBorders>
              <w:top w:val="nil"/>
              <w:left w:val="nil"/>
              <w:bottom w:val="single" w:sz="8" w:space="0" w:color="595959"/>
              <w:right w:val="single" w:sz="8" w:space="0" w:color="595959"/>
            </w:tcBorders>
            <w:shd w:val="clear" w:color="000000" w:fill="FFFFFF"/>
            <w:noWrap/>
            <w:vAlign w:val="center"/>
            <w:hideMark/>
          </w:tcPr>
          <w:p w14:paraId="3085F4A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1E0804B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2002</w:t>
            </w:r>
          </w:p>
        </w:tc>
        <w:tc>
          <w:tcPr>
            <w:tcW w:w="268" w:type="pct"/>
            <w:tcBorders>
              <w:top w:val="nil"/>
              <w:left w:val="nil"/>
              <w:bottom w:val="single" w:sz="8" w:space="0" w:color="595959"/>
              <w:right w:val="single" w:sz="8" w:space="0" w:color="595959"/>
            </w:tcBorders>
            <w:shd w:val="clear" w:color="000000" w:fill="FFFFFF"/>
            <w:noWrap/>
            <w:vAlign w:val="center"/>
            <w:hideMark/>
          </w:tcPr>
          <w:p w14:paraId="34A9839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07</w:t>
            </w:r>
          </w:p>
        </w:tc>
        <w:tc>
          <w:tcPr>
            <w:tcW w:w="219" w:type="pct"/>
            <w:tcBorders>
              <w:top w:val="nil"/>
              <w:left w:val="nil"/>
              <w:bottom w:val="single" w:sz="8" w:space="0" w:color="595959"/>
              <w:right w:val="single" w:sz="8" w:space="0" w:color="595959"/>
            </w:tcBorders>
            <w:shd w:val="clear" w:color="000000" w:fill="FFFFFF"/>
            <w:noWrap/>
            <w:vAlign w:val="center"/>
            <w:hideMark/>
          </w:tcPr>
          <w:p w14:paraId="662B4BD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260A6D1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595959"/>
              <w:left w:val="single" w:sz="8" w:space="0" w:color="595959"/>
              <w:bottom w:val="nil"/>
              <w:right w:val="single" w:sz="8" w:space="0" w:color="595959"/>
            </w:tcBorders>
            <w:shd w:val="clear" w:color="000000" w:fill="FFFFFF"/>
            <w:noWrap/>
            <w:vAlign w:val="center"/>
            <w:hideMark/>
          </w:tcPr>
          <w:p w14:paraId="79073B2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$3.432.000,00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2576464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4572E14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46,58</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6339C95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$ 5.142.842,42</w:t>
            </w:r>
          </w:p>
        </w:tc>
        <w:tc>
          <w:tcPr>
            <w:tcW w:w="639" w:type="pct"/>
            <w:tcBorders>
              <w:top w:val="nil"/>
              <w:left w:val="nil"/>
              <w:bottom w:val="single" w:sz="4" w:space="0" w:color="auto"/>
              <w:right w:val="single" w:sz="4" w:space="0" w:color="auto"/>
            </w:tcBorders>
            <w:shd w:val="clear" w:color="000000" w:fill="FFFFFF"/>
            <w:noWrap/>
            <w:vAlign w:val="center"/>
            <w:hideMark/>
          </w:tcPr>
          <w:p w14:paraId="3AEF1429"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$42.857,02</w:t>
            </w:r>
          </w:p>
        </w:tc>
      </w:tr>
      <w:tr w:rsidR="00BB1131" w:rsidRPr="00BB1131" w14:paraId="27445652"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7280C30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2002</w:t>
            </w:r>
          </w:p>
        </w:tc>
        <w:tc>
          <w:tcPr>
            <w:tcW w:w="268" w:type="pct"/>
            <w:tcBorders>
              <w:top w:val="nil"/>
              <w:left w:val="nil"/>
              <w:bottom w:val="single" w:sz="8" w:space="0" w:color="595959"/>
              <w:right w:val="single" w:sz="8" w:space="0" w:color="595959"/>
            </w:tcBorders>
            <w:shd w:val="clear" w:color="000000" w:fill="FFFFFF"/>
            <w:noWrap/>
            <w:vAlign w:val="center"/>
            <w:hideMark/>
          </w:tcPr>
          <w:p w14:paraId="50C700E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06</w:t>
            </w:r>
          </w:p>
        </w:tc>
        <w:tc>
          <w:tcPr>
            <w:tcW w:w="219" w:type="pct"/>
            <w:tcBorders>
              <w:top w:val="nil"/>
              <w:left w:val="nil"/>
              <w:bottom w:val="single" w:sz="8" w:space="0" w:color="595959"/>
              <w:right w:val="single" w:sz="8" w:space="0" w:color="595959"/>
            </w:tcBorders>
            <w:shd w:val="clear" w:color="000000" w:fill="FFFFFF"/>
            <w:noWrap/>
            <w:vAlign w:val="center"/>
            <w:hideMark/>
          </w:tcPr>
          <w:p w14:paraId="7D7A214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515BF46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2002</w:t>
            </w:r>
          </w:p>
        </w:tc>
        <w:tc>
          <w:tcPr>
            <w:tcW w:w="268" w:type="pct"/>
            <w:tcBorders>
              <w:top w:val="nil"/>
              <w:left w:val="nil"/>
              <w:bottom w:val="single" w:sz="8" w:space="0" w:color="595959"/>
              <w:right w:val="single" w:sz="8" w:space="0" w:color="595959"/>
            </w:tcBorders>
            <w:shd w:val="clear" w:color="000000" w:fill="FFFFFF"/>
            <w:noWrap/>
            <w:vAlign w:val="center"/>
            <w:hideMark/>
          </w:tcPr>
          <w:p w14:paraId="4FBB785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06</w:t>
            </w:r>
          </w:p>
        </w:tc>
        <w:tc>
          <w:tcPr>
            <w:tcW w:w="219" w:type="pct"/>
            <w:tcBorders>
              <w:top w:val="nil"/>
              <w:left w:val="nil"/>
              <w:bottom w:val="single" w:sz="8" w:space="0" w:color="595959"/>
              <w:right w:val="single" w:sz="8" w:space="0" w:color="595959"/>
            </w:tcBorders>
            <w:shd w:val="clear" w:color="000000" w:fill="FFFFFF"/>
            <w:noWrap/>
            <w:vAlign w:val="center"/>
            <w:hideMark/>
          </w:tcPr>
          <w:p w14:paraId="6605986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7FB44A4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4291B19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$1.471.000,00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6A5627F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06475D1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46,58</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7AC9E2B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$ 2.204.289,39</w:t>
            </w:r>
          </w:p>
        </w:tc>
        <w:tc>
          <w:tcPr>
            <w:tcW w:w="639" w:type="pct"/>
            <w:tcBorders>
              <w:top w:val="nil"/>
              <w:left w:val="nil"/>
              <w:bottom w:val="single" w:sz="4" w:space="0" w:color="auto"/>
              <w:right w:val="single" w:sz="4" w:space="0" w:color="auto"/>
            </w:tcBorders>
            <w:shd w:val="clear" w:color="000000" w:fill="FFFFFF"/>
            <w:noWrap/>
            <w:vAlign w:val="center"/>
            <w:hideMark/>
          </w:tcPr>
          <w:p w14:paraId="2E0C41C8"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$18.369,08</w:t>
            </w:r>
          </w:p>
        </w:tc>
      </w:tr>
      <w:tr w:rsidR="00BB1131" w:rsidRPr="00BB1131" w14:paraId="4A6AA759"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03B0584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lastRenderedPageBreak/>
              <w:t>2002</w:t>
            </w:r>
          </w:p>
        </w:tc>
        <w:tc>
          <w:tcPr>
            <w:tcW w:w="268" w:type="pct"/>
            <w:tcBorders>
              <w:top w:val="nil"/>
              <w:left w:val="nil"/>
              <w:bottom w:val="single" w:sz="8" w:space="0" w:color="595959"/>
              <w:right w:val="single" w:sz="8" w:space="0" w:color="595959"/>
            </w:tcBorders>
            <w:shd w:val="clear" w:color="000000" w:fill="FFFFFF"/>
            <w:noWrap/>
            <w:vAlign w:val="center"/>
            <w:hideMark/>
          </w:tcPr>
          <w:p w14:paraId="1F36DF5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05</w:t>
            </w:r>
          </w:p>
        </w:tc>
        <w:tc>
          <w:tcPr>
            <w:tcW w:w="219" w:type="pct"/>
            <w:tcBorders>
              <w:top w:val="nil"/>
              <w:left w:val="nil"/>
              <w:bottom w:val="single" w:sz="8" w:space="0" w:color="595959"/>
              <w:right w:val="single" w:sz="8" w:space="0" w:color="595959"/>
            </w:tcBorders>
            <w:shd w:val="clear" w:color="000000" w:fill="FFFFFF"/>
            <w:noWrap/>
            <w:vAlign w:val="center"/>
            <w:hideMark/>
          </w:tcPr>
          <w:p w14:paraId="17225CF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1C54C26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2002</w:t>
            </w:r>
          </w:p>
        </w:tc>
        <w:tc>
          <w:tcPr>
            <w:tcW w:w="268" w:type="pct"/>
            <w:tcBorders>
              <w:top w:val="nil"/>
              <w:left w:val="nil"/>
              <w:bottom w:val="single" w:sz="8" w:space="0" w:color="595959"/>
              <w:right w:val="single" w:sz="8" w:space="0" w:color="595959"/>
            </w:tcBorders>
            <w:shd w:val="clear" w:color="000000" w:fill="FFFFFF"/>
            <w:noWrap/>
            <w:vAlign w:val="center"/>
            <w:hideMark/>
          </w:tcPr>
          <w:p w14:paraId="7AB2A10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05</w:t>
            </w:r>
          </w:p>
        </w:tc>
        <w:tc>
          <w:tcPr>
            <w:tcW w:w="219" w:type="pct"/>
            <w:tcBorders>
              <w:top w:val="nil"/>
              <w:left w:val="nil"/>
              <w:bottom w:val="single" w:sz="8" w:space="0" w:color="595959"/>
              <w:right w:val="single" w:sz="8" w:space="0" w:color="595959"/>
            </w:tcBorders>
            <w:shd w:val="clear" w:color="000000" w:fill="FFFFFF"/>
            <w:noWrap/>
            <w:vAlign w:val="center"/>
            <w:hideMark/>
          </w:tcPr>
          <w:p w14:paraId="31D7E7C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42E28DB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08644F19"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$1.471.000,00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0B3B37D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79DA111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46,58</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3DCD8A79"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$ 2.204.289,39</w:t>
            </w:r>
          </w:p>
        </w:tc>
        <w:tc>
          <w:tcPr>
            <w:tcW w:w="639" w:type="pct"/>
            <w:tcBorders>
              <w:top w:val="nil"/>
              <w:left w:val="nil"/>
              <w:bottom w:val="single" w:sz="4" w:space="0" w:color="auto"/>
              <w:right w:val="single" w:sz="4" w:space="0" w:color="auto"/>
            </w:tcBorders>
            <w:shd w:val="clear" w:color="000000" w:fill="FFFFFF"/>
            <w:noWrap/>
            <w:vAlign w:val="center"/>
            <w:hideMark/>
          </w:tcPr>
          <w:p w14:paraId="114620F2"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$18.369,08</w:t>
            </w:r>
          </w:p>
        </w:tc>
      </w:tr>
      <w:tr w:rsidR="00BB1131" w:rsidRPr="00BB1131" w14:paraId="11F8F718"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78A2ED7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2002</w:t>
            </w:r>
          </w:p>
        </w:tc>
        <w:tc>
          <w:tcPr>
            <w:tcW w:w="268" w:type="pct"/>
            <w:tcBorders>
              <w:top w:val="nil"/>
              <w:left w:val="nil"/>
              <w:bottom w:val="single" w:sz="8" w:space="0" w:color="595959"/>
              <w:right w:val="single" w:sz="8" w:space="0" w:color="595959"/>
            </w:tcBorders>
            <w:shd w:val="clear" w:color="000000" w:fill="FFFFFF"/>
            <w:noWrap/>
            <w:vAlign w:val="center"/>
            <w:hideMark/>
          </w:tcPr>
          <w:p w14:paraId="1D7C591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04</w:t>
            </w:r>
          </w:p>
        </w:tc>
        <w:tc>
          <w:tcPr>
            <w:tcW w:w="219" w:type="pct"/>
            <w:tcBorders>
              <w:top w:val="nil"/>
              <w:left w:val="nil"/>
              <w:bottom w:val="single" w:sz="8" w:space="0" w:color="595959"/>
              <w:right w:val="single" w:sz="8" w:space="0" w:color="595959"/>
            </w:tcBorders>
            <w:shd w:val="clear" w:color="000000" w:fill="FFFFFF"/>
            <w:noWrap/>
            <w:vAlign w:val="center"/>
            <w:hideMark/>
          </w:tcPr>
          <w:p w14:paraId="46730BE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469C14A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2002</w:t>
            </w:r>
          </w:p>
        </w:tc>
        <w:tc>
          <w:tcPr>
            <w:tcW w:w="268" w:type="pct"/>
            <w:tcBorders>
              <w:top w:val="nil"/>
              <w:left w:val="nil"/>
              <w:bottom w:val="single" w:sz="8" w:space="0" w:color="595959"/>
              <w:right w:val="single" w:sz="8" w:space="0" w:color="595959"/>
            </w:tcBorders>
            <w:shd w:val="clear" w:color="000000" w:fill="FFFFFF"/>
            <w:noWrap/>
            <w:vAlign w:val="center"/>
            <w:hideMark/>
          </w:tcPr>
          <w:p w14:paraId="6CD20B6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04</w:t>
            </w:r>
          </w:p>
        </w:tc>
        <w:tc>
          <w:tcPr>
            <w:tcW w:w="219" w:type="pct"/>
            <w:tcBorders>
              <w:top w:val="nil"/>
              <w:left w:val="nil"/>
              <w:bottom w:val="single" w:sz="8" w:space="0" w:color="595959"/>
              <w:right w:val="single" w:sz="8" w:space="0" w:color="595959"/>
            </w:tcBorders>
            <w:shd w:val="clear" w:color="000000" w:fill="FFFFFF"/>
            <w:noWrap/>
            <w:vAlign w:val="center"/>
            <w:hideMark/>
          </w:tcPr>
          <w:p w14:paraId="510D925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10B303F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3EAC1311"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$1.471.000,00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6A64421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2347B70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46,58</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114494F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$ 2.204.289,39</w:t>
            </w:r>
          </w:p>
        </w:tc>
        <w:tc>
          <w:tcPr>
            <w:tcW w:w="639" w:type="pct"/>
            <w:tcBorders>
              <w:top w:val="nil"/>
              <w:left w:val="nil"/>
              <w:bottom w:val="single" w:sz="4" w:space="0" w:color="auto"/>
              <w:right w:val="single" w:sz="4" w:space="0" w:color="auto"/>
            </w:tcBorders>
            <w:shd w:val="clear" w:color="000000" w:fill="FFFFFF"/>
            <w:noWrap/>
            <w:vAlign w:val="center"/>
            <w:hideMark/>
          </w:tcPr>
          <w:p w14:paraId="0F141F14"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$18.369,08</w:t>
            </w:r>
          </w:p>
        </w:tc>
      </w:tr>
      <w:tr w:rsidR="00BB1131" w:rsidRPr="00BB1131" w14:paraId="5F22E7E8"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172C095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2002</w:t>
            </w:r>
          </w:p>
        </w:tc>
        <w:tc>
          <w:tcPr>
            <w:tcW w:w="268" w:type="pct"/>
            <w:tcBorders>
              <w:top w:val="nil"/>
              <w:left w:val="nil"/>
              <w:bottom w:val="single" w:sz="8" w:space="0" w:color="595959"/>
              <w:right w:val="single" w:sz="8" w:space="0" w:color="595959"/>
            </w:tcBorders>
            <w:shd w:val="clear" w:color="000000" w:fill="FFFFFF"/>
            <w:noWrap/>
            <w:vAlign w:val="center"/>
            <w:hideMark/>
          </w:tcPr>
          <w:p w14:paraId="0F70371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03</w:t>
            </w:r>
          </w:p>
        </w:tc>
        <w:tc>
          <w:tcPr>
            <w:tcW w:w="219" w:type="pct"/>
            <w:tcBorders>
              <w:top w:val="nil"/>
              <w:left w:val="nil"/>
              <w:bottom w:val="single" w:sz="8" w:space="0" w:color="595959"/>
              <w:right w:val="single" w:sz="8" w:space="0" w:color="595959"/>
            </w:tcBorders>
            <w:shd w:val="clear" w:color="000000" w:fill="FFFFFF"/>
            <w:noWrap/>
            <w:vAlign w:val="center"/>
            <w:hideMark/>
          </w:tcPr>
          <w:p w14:paraId="5EFE1BF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5583857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2002</w:t>
            </w:r>
          </w:p>
        </w:tc>
        <w:tc>
          <w:tcPr>
            <w:tcW w:w="268" w:type="pct"/>
            <w:tcBorders>
              <w:top w:val="nil"/>
              <w:left w:val="nil"/>
              <w:bottom w:val="single" w:sz="8" w:space="0" w:color="595959"/>
              <w:right w:val="single" w:sz="8" w:space="0" w:color="595959"/>
            </w:tcBorders>
            <w:shd w:val="clear" w:color="000000" w:fill="FFFFFF"/>
            <w:noWrap/>
            <w:vAlign w:val="center"/>
            <w:hideMark/>
          </w:tcPr>
          <w:p w14:paraId="31A3B23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03</w:t>
            </w:r>
          </w:p>
        </w:tc>
        <w:tc>
          <w:tcPr>
            <w:tcW w:w="219" w:type="pct"/>
            <w:tcBorders>
              <w:top w:val="nil"/>
              <w:left w:val="nil"/>
              <w:bottom w:val="single" w:sz="8" w:space="0" w:color="595959"/>
              <w:right w:val="single" w:sz="8" w:space="0" w:color="595959"/>
            </w:tcBorders>
            <w:shd w:val="clear" w:color="000000" w:fill="FFFFFF"/>
            <w:noWrap/>
            <w:vAlign w:val="center"/>
            <w:hideMark/>
          </w:tcPr>
          <w:p w14:paraId="6FF8EA9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3B4C209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728BC96D"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$1.471.000,00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77BB42B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65FC85C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46,58</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23A629B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$ 2.204.289,39</w:t>
            </w:r>
          </w:p>
        </w:tc>
        <w:tc>
          <w:tcPr>
            <w:tcW w:w="639" w:type="pct"/>
            <w:tcBorders>
              <w:top w:val="nil"/>
              <w:left w:val="nil"/>
              <w:bottom w:val="single" w:sz="4" w:space="0" w:color="auto"/>
              <w:right w:val="single" w:sz="4" w:space="0" w:color="auto"/>
            </w:tcBorders>
            <w:shd w:val="clear" w:color="000000" w:fill="FFFFFF"/>
            <w:noWrap/>
            <w:vAlign w:val="center"/>
            <w:hideMark/>
          </w:tcPr>
          <w:p w14:paraId="389C4C2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$18.369,08</w:t>
            </w:r>
          </w:p>
        </w:tc>
      </w:tr>
      <w:tr w:rsidR="00BB1131" w:rsidRPr="00BB1131" w14:paraId="2CFA0827"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5927AAC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2002</w:t>
            </w:r>
          </w:p>
        </w:tc>
        <w:tc>
          <w:tcPr>
            <w:tcW w:w="268" w:type="pct"/>
            <w:tcBorders>
              <w:top w:val="nil"/>
              <w:left w:val="nil"/>
              <w:bottom w:val="single" w:sz="8" w:space="0" w:color="595959"/>
              <w:right w:val="single" w:sz="8" w:space="0" w:color="595959"/>
            </w:tcBorders>
            <w:shd w:val="clear" w:color="000000" w:fill="FFFFFF"/>
            <w:noWrap/>
            <w:vAlign w:val="center"/>
            <w:hideMark/>
          </w:tcPr>
          <w:p w14:paraId="61CEE1D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02</w:t>
            </w:r>
          </w:p>
        </w:tc>
        <w:tc>
          <w:tcPr>
            <w:tcW w:w="219" w:type="pct"/>
            <w:tcBorders>
              <w:top w:val="nil"/>
              <w:left w:val="nil"/>
              <w:bottom w:val="single" w:sz="8" w:space="0" w:color="595959"/>
              <w:right w:val="single" w:sz="8" w:space="0" w:color="595959"/>
            </w:tcBorders>
            <w:shd w:val="clear" w:color="000000" w:fill="FFFFFF"/>
            <w:noWrap/>
            <w:vAlign w:val="center"/>
            <w:hideMark/>
          </w:tcPr>
          <w:p w14:paraId="58BBD21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3878CC4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2002</w:t>
            </w:r>
          </w:p>
        </w:tc>
        <w:tc>
          <w:tcPr>
            <w:tcW w:w="268" w:type="pct"/>
            <w:tcBorders>
              <w:top w:val="nil"/>
              <w:left w:val="nil"/>
              <w:bottom w:val="single" w:sz="8" w:space="0" w:color="595959"/>
              <w:right w:val="single" w:sz="8" w:space="0" w:color="595959"/>
            </w:tcBorders>
            <w:shd w:val="clear" w:color="000000" w:fill="FFFFFF"/>
            <w:noWrap/>
            <w:vAlign w:val="center"/>
            <w:hideMark/>
          </w:tcPr>
          <w:p w14:paraId="0D4076B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02</w:t>
            </w:r>
          </w:p>
        </w:tc>
        <w:tc>
          <w:tcPr>
            <w:tcW w:w="219" w:type="pct"/>
            <w:tcBorders>
              <w:top w:val="nil"/>
              <w:left w:val="nil"/>
              <w:bottom w:val="single" w:sz="8" w:space="0" w:color="595959"/>
              <w:right w:val="single" w:sz="8" w:space="0" w:color="595959"/>
            </w:tcBorders>
            <w:shd w:val="clear" w:color="000000" w:fill="FFFFFF"/>
            <w:noWrap/>
            <w:vAlign w:val="center"/>
            <w:hideMark/>
          </w:tcPr>
          <w:p w14:paraId="7D1603B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28</w:t>
            </w:r>
          </w:p>
        </w:tc>
        <w:tc>
          <w:tcPr>
            <w:tcW w:w="294" w:type="pct"/>
            <w:tcBorders>
              <w:top w:val="nil"/>
              <w:left w:val="nil"/>
              <w:bottom w:val="single" w:sz="4" w:space="0" w:color="auto"/>
              <w:right w:val="single" w:sz="4" w:space="0" w:color="auto"/>
            </w:tcBorders>
            <w:shd w:val="clear" w:color="000000" w:fill="FFFFFF"/>
            <w:noWrap/>
            <w:vAlign w:val="center"/>
            <w:hideMark/>
          </w:tcPr>
          <w:p w14:paraId="5098A1A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0A7D489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$1.471.000,00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0355F3E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137A260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46,58</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012B1B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$ 2.204.289,39</w:t>
            </w:r>
          </w:p>
        </w:tc>
        <w:tc>
          <w:tcPr>
            <w:tcW w:w="639" w:type="pct"/>
            <w:tcBorders>
              <w:top w:val="nil"/>
              <w:left w:val="nil"/>
              <w:bottom w:val="single" w:sz="4" w:space="0" w:color="auto"/>
              <w:right w:val="single" w:sz="4" w:space="0" w:color="auto"/>
            </w:tcBorders>
            <w:shd w:val="clear" w:color="000000" w:fill="FFFFFF"/>
            <w:noWrap/>
            <w:vAlign w:val="center"/>
            <w:hideMark/>
          </w:tcPr>
          <w:p w14:paraId="78389005"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$18.369,08</w:t>
            </w:r>
          </w:p>
        </w:tc>
      </w:tr>
      <w:tr w:rsidR="00BB1131" w:rsidRPr="00BB1131" w14:paraId="23974320"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0F178F3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2002</w:t>
            </w:r>
          </w:p>
        </w:tc>
        <w:tc>
          <w:tcPr>
            <w:tcW w:w="268" w:type="pct"/>
            <w:tcBorders>
              <w:top w:val="nil"/>
              <w:left w:val="nil"/>
              <w:bottom w:val="single" w:sz="8" w:space="0" w:color="595959"/>
              <w:right w:val="single" w:sz="8" w:space="0" w:color="595959"/>
            </w:tcBorders>
            <w:shd w:val="clear" w:color="000000" w:fill="FFFFFF"/>
            <w:noWrap/>
            <w:vAlign w:val="center"/>
            <w:hideMark/>
          </w:tcPr>
          <w:p w14:paraId="15DE230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01</w:t>
            </w:r>
          </w:p>
        </w:tc>
        <w:tc>
          <w:tcPr>
            <w:tcW w:w="219" w:type="pct"/>
            <w:tcBorders>
              <w:top w:val="nil"/>
              <w:left w:val="nil"/>
              <w:bottom w:val="single" w:sz="8" w:space="0" w:color="595959"/>
              <w:right w:val="single" w:sz="8" w:space="0" w:color="595959"/>
            </w:tcBorders>
            <w:shd w:val="clear" w:color="000000" w:fill="FFFFFF"/>
            <w:noWrap/>
            <w:vAlign w:val="center"/>
            <w:hideMark/>
          </w:tcPr>
          <w:p w14:paraId="05F2623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3EADB07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2002</w:t>
            </w:r>
          </w:p>
        </w:tc>
        <w:tc>
          <w:tcPr>
            <w:tcW w:w="268" w:type="pct"/>
            <w:tcBorders>
              <w:top w:val="nil"/>
              <w:left w:val="nil"/>
              <w:bottom w:val="single" w:sz="8" w:space="0" w:color="595959"/>
              <w:right w:val="single" w:sz="8" w:space="0" w:color="595959"/>
            </w:tcBorders>
            <w:shd w:val="clear" w:color="000000" w:fill="FFFFFF"/>
            <w:noWrap/>
            <w:vAlign w:val="center"/>
            <w:hideMark/>
          </w:tcPr>
          <w:p w14:paraId="2856B33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01</w:t>
            </w:r>
          </w:p>
        </w:tc>
        <w:tc>
          <w:tcPr>
            <w:tcW w:w="219" w:type="pct"/>
            <w:tcBorders>
              <w:top w:val="nil"/>
              <w:left w:val="nil"/>
              <w:bottom w:val="single" w:sz="8" w:space="0" w:color="595959"/>
              <w:right w:val="single" w:sz="8" w:space="0" w:color="595959"/>
            </w:tcBorders>
            <w:shd w:val="clear" w:color="000000" w:fill="FFFFFF"/>
            <w:noWrap/>
            <w:vAlign w:val="center"/>
            <w:hideMark/>
          </w:tcPr>
          <w:p w14:paraId="21255E5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31A09C3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799528A4"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$1.471.000,00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6A450CC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7608B34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46,58</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46D22AA5"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$ 2.204.289,39</w:t>
            </w:r>
          </w:p>
        </w:tc>
        <w:tc>
          <w:tcPr>
            <w:tcW w:w="639" w:type="pct"/>
            <w:tcBorders>
              <w:top w:val="nil"/>
              <w:left w:val="nil"/>
              <w:bottom w:val="single" w:sz="4" w:space="0" w:color="auto"/>
              <w:right w:val="single" w:sz="4" w:space="0" w:color="auto"/>
            </w:tcBorders>
            <w:shd w:val="clear" w:color="000000" w:fill="FFFFFF"/>
            <w:noWrap/>
            <w:vAlign w:val="center"/>
            <w:hideMark/>
          </w:tcPr>
          <w:p w14:paraId="07BAC7F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$18.369,08</w:t>
            </w:r>
          </w:p>
        </w:tc>
      </w:tr>
      <w:tr w:rsidR="00BB1131" w:rsidRPr="00BB1131" w14:paraId="5516A1A1"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7CF6F30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2001</w:t>
            </w:r>
          </w:p>
        </w:tc>
        <w:tc>
          <w:tcPr>
            <w:tcW w:w="268" w:type="pct"/>
            <w:tcBorders>
              <w:top w:val="nil"/>
              <w:left w:val="nil"/>
              <w:bottom w:val="single" w:sz="8" w:space="0" w:color="595959"/>
              <w:right w:val="single" w:sz="8" w:space="0" w:color="595959"/>
            </w:tcBorders>
            <w:shd w:val="clear" w:color="000000" w:fill="FFFFFF"/>
            <w:noWrap/>
            <w:vAlign w:val="center"/>
            <w:hideMark/>
          </w:tcPr>
          <w:p w14:paraId="28D6033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w:t>
            </w:r>
          </w:p>
        </w:tc>
        <w:tc>
          <w:tcPr>
            <w:tcW w:w="219" w:type="pct"/>
            <w:tcBorders>
              <w:top w:val="nil"/>
              <w:left w:val="nil"/>
              <w:bottom w:val="single" w:sz="8" w:space="0" w:color="595959"/>
              <w:right w:val="single" w:sz="8" w:space="0" w:color="595959"/>
            </w:tcBorders>
            <w:shd w:val="clear" w:color="000000" w:fill="FFFFFF"/>
            <w:noWrap/>
            <w:vAlign w:val="center"/>
            <w:hideMark/>
          </w:tcPr>
          <w:p w14:paraId="3545831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46C2A86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2001</w:t>
            </w:r>
          </w:p>
        </w:tc>
        <w:tc>
          <w:tcPr>
            <w:tcW w:w="268" w:type="pct"/>
            <w:tcBorders>
              <w:top w:val="nil"/>
              <w:left w:val="nil"/>
              <w:bottom w:val="single" w:sz="8" w:space="0" w:color="595959"/>
              <w:right w:val="single" w:sz="8" w:space="0" w:color="595959"/>
            </w:tcBorders>
            <w:shd w:val="clear" w:color="000000" w:fill="FFFFFF"/>
            <w:noWrap/>
            <w:vAlign w:val="center"/>
            <w:hideMark/>
          </w:tcPr>
          <w:p w14:paraId="34C24C5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w:t>
            </w:r>
          </w:p>
        </w:tc>
        <w:tc>
          <w:tcPr>
            <w:tcW w:w="219" w:type="pct"/>
            <w:tcBorders>
              <w:top w:val="nil"/>
              <w:left w:val="nil"/>
              <w:bottom w:val="single" w:sz="8" w:space="0" w:color="595959"/>
              <w:right w:val="single" w:sz="8" w:space="0" w:color="595959"/>
            </w:tcBorders>
            <w:shd w:val="clear" w:color="000000" w:fill="FFFFFF"/>
            <w:noWrap/>
            <w:vAlign w:val="center"/>
            <w:hideMark/>
          </w:tcPr>
          <w:p w14:paraId="1CF824F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76AECC6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2AE47FD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$1.628.000,00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1B09D8E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63D25E9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43,27</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1884D1A8"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$ 2.626.170,56</w:t>
            </w:r>
          </w:p>
        </w:tc>
        <w:tc>
          <w:tcPr>
            <w:tcW w:w="639" w:type="pct"/>
            <w:tcBorders>
              <w:top w:val="nil"/>
              <w:left w:val="nil"/>
              <w:bottom w:val="single" w:sz="4" w:space="0" w:color="auto"/>
              <w:right w:val="single" w:sz="4" w:space="0" w:color="auto"/>
            </w:tcBorders>
            <w:shd w:val="clear" w:color="000000" w:fill="FFFFFF"/>
            <w:noWrap/>
            <w:vAlign w:val="center"/>
            <w:hideMark/>
          </w:tcPr>
          <w:p w14:paraId="3A6BCFF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$21.884,75</w:t>
            </w:r>
          </w:p>
        </w:tc>
      </w:tr>
      <w:tr w:rsidR="00BB1131" w:rsidRPr="00BB1131" w14:paraId="7F2BF2ED"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6043885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2001</w:t>
            </w:r>
          </w:p>
        </w:tc>
        <w:tc>
          <w:tcPr>
            <w:tcW w:w="268" w:type="pct"/>
            <w:tcBorders>
              <w:top w:val="nil"/>
              <w:left w:val="nil"/>
              <w:bottom w:val="single" w:sz="8" w:space="0" w:color="595959"/>
              <w:right w:val="single" w:sz="8" w:space="0" w:color="595959"/>
            </w:tcBorders>
            <w:shd w:val="clear" w:color="000000" w:fill="FFFFFF"/>
            <w:noWrap/>
            <w:vAlign w:val="center"/>
            <w:hideMark/>
          </w:tcPr>
          <w:p w14:paraId="19D225D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11</w:t>
            </w:r>
          </w:p>
        </w:tc>
        <w:tc>
          <w:tcPr>
            <w:tcW w:w="219" w:type="pct"/>
            <w:tcBorders>
              <w:top w:val="nil"/>
              <w:left w:val="nil"/>
              <w:bottom w:val="single" w:sz="8" w:space="0" w:color="595959"/>
              <w:right w:val="single" w:sz="8" w:space="0" w:color="595959"/>
            </w:tcBorders>
            <w:shd w:val="clear" w:color="000000" w:fill="FFFFFF"/>
            <w:noWrap/>
            <w:vAlign w:val="center"/>
            <w:hideMark/>
          </w:tcPr>
          <w:p w14:paraId="2E02270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239F4E4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2001</w:t>
            </w:r>
          </w:p>
        </w:tc>
        <w:tc>
          <w:tcPr>
            <w:tcW w:w="268" w:type="pct"/>
            <w:tcBorders>
              <w:top w:val="nil"/>
              <w:left w:val="nil"/>
              <w:bottom w:val="single" w:sz="8" w:space="0" w:color="595959"/>
              <w:right w:val="single" w:sz="8" w:space="0" w:color="595959"/>
            </w:tcBorders>
            <w:shd w:val="clear" w:color="000000" w:fill="FFFFFF"/>
            <w:noWrap/>
            <w:vAlign w:val="center"/>
            <w:hideMark/>
          </w:tcPr>
          <w:p w14:paraId="318A7F0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11</w:t>
            </w:r>
          </w:p>
        </w:tc>
        <w:tc>
          <w:tcPr>
            <w:tcW w:w="219" w:type="pct"/>
            <w:tcBorders>
              <w:top w:val="nil"/>
              <w:left w:val="nil"/>
              <w:bottom w:val="single" w:sz="8" w:space="0" w:color="595959"/>
              <w:right w:val="single" w:sz="8" w:space="0" w:color="595959"/>
            </w:tcBorders>
            <w:shd w:val="clear" w:color="000000" w:fill="FFFFFF"/>
            <w:noWrap/>
            <w:vAlign w:val="center"/>
            <w:hideMark/>
          </w:tcPr>
          <w:p w14:paraId="2938718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7568528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3E3238D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$1.357.000,00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27BB747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5D6EA87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43,27</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79424E92"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$ 2.189.013,17</w:t>
            </w:r>
          </w:p>
        </w:tc>
        <w:tc>
          <w:tcPr>
            <w:tcW w:w="639" w:type="pct"/>
            <w:tcBorders>
              <w:top w:val="nil"/>
              <w:left w:val="nil"/>
              <w:bottom w:val="single" w:sz="4" w:space="0" w:color="auto"/>
              <w:right w:val="single" w:sz="4" w:space="0" w:color="auto"/>
            </w:tcBorders>
            <w:shd w:val="clear" w:color="000000" w:fill="FFFFFF"/>
            <w:noWrap/>
            <w:vAlign w:val="center"/>
            <w:hideMark/>
          </w:tcPr>
          <w:p w14:paraId="7FCD39B6"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$18.241,78</w:t>
            </w:r>
          </w:p>
        </w:tc>
      </w:tr>
      <w:tr w:rsidR="00BB1131" w:rsidRPr="00BB1131" w14:paraId="3EEE52B4"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5413590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2001</w:t>
            </w:r>
          </w:p>
        </w:tc>
        <w:tc>
          <w:tcPr>
            <w:tcW w:w="268" w:type="pct"/>
            <w:tcBorders>
              <w:top w:val="nil"/>
              <w:left w:val="nil"/>
              <w:bottom w:val="single" w:sz="8" w:space="0" w:color="595959"/>
              <w:right w:val="single" w:sz="8" w:space="0" w:color="595959"/>
            </w:tcBorders>
            <w:shd w:val="clear" w:color="000000" w:fill="FFFFFF"/>
            <w:noWrap/>
            <w:vAlign w:val="center"/>
            <w:hideMark/>
          </w:tcPr>
          <w:p w14:paraId="054AF67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10</w:t>
            </w:r>
          </w:p>
        </w:tc>
        <w:tc>
          <w:tcPr>
            <w:tcW w:w="219" w:type="pct"/>
            <w:tcBorders>
              <w:top w:val="nil"/>
              <w:left w:val="nil"/>
              <w:bottom w:val="single" w:sz="8" w:space="0" w:color="595959"/>
              <w:right w:val="single" w:sz="8" w:space="0" w:color="595959"/>
            </w:tcBorders>
            <w:shd w:val="clear" w:color="000000" w:fill="FFFFFF"/>
            <w:noWrap/>
            <w:vAlign w:val="center"/>
            <w:hideMark/>
          </w:tcPr>
          <w:p w14:paraId="27DD674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73CEFB6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2001</w:t>
            </w:r>
          </w:p>
        </w:tc>
        <w:tc>
          <w:tcPr>
            <w:tcW w:w="268" w:type="pct"/>
            <w:tcBorders>
              <w:top w:val="nil"/>
              <w:left w:val="nil"/>
              <w:bottom w:val="single" w:sz="8" w:space="0" w:color="595959"/>
              <w:right w:val="single" w:sz="8" w:space="0" w:color="595959"/>
            </w:tcBorders>
            <w:shd w:val="clear" w:color="000000" w:fill="FFFFFF"/>
            <w:noWrap/>
            <w:vAlign w:val="center"/>
            <w:hideMark/>
          </w:tcPr>
          <w:p w14:paraId="668FB9F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10</w:t>
            </w:r>
          </w:p>
        </w:tc>
        <w:tc>
          <w:tcPr>
            <w:tcW w:w="219" w:type="pct"/>
            <w:tcBorders>
              <w:top w:val="nil"/>
              <w:left w:val="nil"/>
              <w:bottom w:val="single" w:sz="8" w:space="0" w:color="595959"/>
              <w:right w:val="single" w:sz="8" w:space="0" w:color="595959"/>
            </w:tcBorders>
            <w:shd w:val="clear" w:color="000000" w:fill="FFFFFF"/>
            <w:noWrap/>
            <w:vAlign w:val="center"/>
            <w:hideMark/>
          </w:tcPr>
          <w:p w14:paraId="32DE3C3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12B974C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6FC2E6B6"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$1.357.000,00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2319D93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31ADF70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43,27</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79EBAE26"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$ 2.189.013,17</w:t>
            </w:r>
          </w:p>
        </w:tc>
        <w:tc>
          <w:tcPr>
            <w:tcW w:w="639" w:type="pct"/>
            <w:tcBorders>
              <w:top w:val="nil"/>
              <w:left w:val="nil"/>
              <w:bottom w:val="single" w:sz="4" w:space="0" w:color="auto"/>
              <w:right w:val="single" w:sz="4" w:space="0" w:color="auto"/>
            </w:tcBorders>
            <w:shd w:val="clear" w:color="000000" w:fill="FFFFFF"/>
            <w:noWrap/>
            <w:vAlign w:val="center"/>
            <w:hideMark/>
          </w:tcPr>
          <w:p w14:paraId="6184CE61"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$18.241,78</w:t>
            </w:r>
          </w:p>
        </w:tc>
      </w:tr>
      <w:tr w:rsidR="00BB1131" w:rsidRPr="00BB1131" w14:paraId="646B78E1"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57E799B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2001</w:t>
            </w:r>
          </w:p>
        </w:tc>
        <w:tc>
          <w:tcPr>
            <w:tcW w:w="268" w:type="pct"/>
            <w:tcBorders>
              <w:top w:val="nil"/>
              <w:left w:val="nil"/>
              <w:bottom w:val="single" w:sz="8" w:space="0" w:color="595959"/>
              <w:right w:val="single" w:sz="8" w:space="0" w:color="595959"/>
            </w:tcBorders>
            <w:shd w:val="clear" w:color="000000" w:fill="FFFFFF"/>
            <w:noWrap/>
            <w:vAlign w:val="center"/>
            <w:hideMark/>
          </w:tcPr>
          <w:p w14:paraId="6B00982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09</w:t>
            </w:r>
          </w:p>
        </w:tc>
        <w:tc>
          <w:tcPr>
            <w:tcW w:w="219" w:type="pct"/>
            <w:tcBorders>
              <w:top w:val="nil"/>
              <w:left w:val="nil"/>
              <w:bottom w:val="single" w:sz="8" w:space="0" w:color="595959"/>
              <w:right w:val="single" w:sz="8" w:space="0" w:color="595959"/>
            </w:tcBorders>
            <w:shd w:val="clear" w:color="000000" w:fill="FFFFFF"/>
            <w:noWrap/>
            <w:vAlign w:val="center"/>
            <w:hideMark/>
          </w:tcPr>
          <w:p w14:paraId="10DB1E5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4127AC5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2001</w:t>
            </w:r>
          </w:p>
        </w:tc>
        <w:tc>
          <w:tcPr>
            <w:tcW w:w="268" w:type="pct"/>
            <w:tcBorders>
              <w:top w:val="nil"/>
              <w:left w:val="nil"/>
              <w:bottom w:val="single" w:sz="8" w:space="0" w:color="595959"/>
              <w:right w:val="single" w:sz="8" w:space="0" w:color="595959"/>
            </w:tcBorders>
            <w:shd w:val="clear" w:color="000000" w:fill="FFFFFF"/>
            <w:noWrap/>
            <w:vAlign w:val="center"/>
            <w:hideMark/>
          </w:tcPr>
          <w:p w14:paraId="2A0C9E4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09</w:t>
            </w:r>
          </w:p>
        </w:tc>
        <w:tc>
          <w:tcPr>
            <w:tcW w:w="219" w:type="pct"/>
            <w:tcBorders>
              <w:top w:val="nil"/>
              <w:left w:val="nil"/>
              <w:bottom w:val="single" w:sz="8" w:space="0" w:color="595959"/>
              <w:right w:val="single" w:sz="8" w:space="0" w:color="595959"/>
            </w:tcBorders>
            <w:shd w:val="clear" w:color="000000" w:fill="FFFFFF"/>
            <w:noWrap/>
            <w:vAlign w:val="center"/>
            <w:hideMark/>
          </w:tcPr>
          <w:p w14:paraId="412063C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12A1AC2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5F563799"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$1.357.000,00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099FC3D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5129187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43,27</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309BCB98"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$ 2.189.013,17</w:t>
            </w:r>
          </w:p>
        </w:tc>
        <w:tc>
          <w:tcPr>
            <w:tcW w:w="639" w:type="pct"/>
            <w:tcBorders>
              <w:top w:val="nil"/>
              <w:left w:val="nil"/>
              <w:bottom w:val="single" w:sz="4" w:space="0" w:color="auto"/>
              <w:right w:val="single" w:sz="4" w:space="0" w:color="auto"/>
            </w:tcBorders>
            <w:shd w:val="clear" w:color="000000" w:fill="FFFFFF"/>
            <w:noWrap/>
            <w:vAlign w:val="center"/>
            <w:hideMark/>
          </w:tcPr>
          <w:p w14:paraId="63DE5B8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$18.241,78</w:t>
            </w:r>
          </w:p>
        </w:tc>
      </w:tr>
      <w:tr w:rsidR="00BB1131" w:rsidRPr="00BB1131" w14:paraId="34332EB1"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0A093A3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2001</w:t>
            </w:r>
          </w:p>
        </w:tc>
        <w:tc>
          <w:tcPr>
            <w:tcW w:w="268" w:type="pct"/>
            <w:tcBorders>
              <w:top w:val="nil"/>
              <w:left w:val="nil"/>
              <w:bottom w:val="single" w:sz="8" w:space="0" w:color="595959"/>
              <w:right w:val="single" w:sz="8" w:space="0" w:color="595959"/>
            </w:tcBorders>
            <w:shd w:val="clear" w:color="000000" w:fill="FFFFFF"/>
            <w:noWrap/>
            <w:vAlign w:val="center"/>
            <w:hideMark/>
          </w:tcPr>
          <w:p w14:paraId="1F0B07B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08</w:t>
            </w:r>
          </w:p>
        </w:tc>
        <w:tc>
          <w:tcPr>
            <w:tcW w:w="219" w:type="pct"/>
            <w:tcBorders>
              <w:top w:val="nil"/>
              <w:left w:val="nil"/>
              <w:bottom w:val="single" w:sz="8" w:space="0" w:color="595959"/>
              <w:right w:val="single" w:sz="8" w:space="0" w:color="595959"/>
            </w:tcBorders>
            <w:shd w:val="clear" w:color="000000" w:fill="FFFFFF"/>
            <w:noWrap/>
            <w:vAlign w:val="center"/>
            <w:hideMark/>
          </w:tcPr>
          <w:p w14:paraId="053449C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4200388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2001</w:t>
            </w:r>
          </w:p>
        </w:tc>
        <w:tc>
          <w:tcPr>
            <w:tcW w:w="268" w:type="pct"/>
            <w:tcBorders>
              <w:top w:val="nil"/>
              <w:left w:val="nil"/>
              <w:bottom w:val="single" w:sz="8" w:space="0" w:color="595959"/>
              <w:right w:val="single" w:sz="8" w:space="0" w:color="595959"/>
            </w:tcBorders>
            <w:shd w:val="clear" w:color="000000" w:fill="FFFFFF"/>
            <w:noWrap/>
            <w:vAlign w:val="center"/>
            <w:hideMark/>
          </w:tcPr>
          <w:p w14:paraId="1D84907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08</w:t>
            </w:r>
          </w:p>
        </w:tc>
        <w:tc>
          <w:tcPr>
            <w:tcW w:w="219" w:type="pct"/>
            <w:tcBorders>
              <w:top w:val="nil"/>
              <w:left w:val="nil"/>
              <w:bottom w:val="single" w:sz="8" w:space="0" w:color="595959"/>
              <w:right w:val="single" w:sz="8" w:space="0" w:color="595959"/>
            </w:tcBorders>
            <w:shd w:val="clear" w:color="000000" w:fill="FFFFFF"/>
            <w:noWrap/>
            <w:vAlign w:val="center"/>
            <w:hideMark/>
          </w:tcPr>
          <w:p w14:paraId="01A6284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5E62F9F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161D377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$4.296.000,00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79E61D1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0BF69FB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43,27</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0F594D41"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$ 6.929.993,07</w:t>
            </w:r>
          </w:p>
        </w:tc>
        <w:tc>
          <w:tcPr>
            <w:tcW w:w="639" w:type="pct"/>
            <w:tcBorders>
              <w:top w:val="nil"/>
              <w:left w:val="nil"/>
              <w:bottom w:val="single" w:sz="4" w:space="0" w:color="auto"/>
              <w:right w:val="single" w:sz="4" w:space="0" w:color="auto"/>
            </w:tcBorders>
            <w:shd w:val="clear" w:color="000000" w:fill="FFFFFF"/>
            <w:noWrap/>
            <w:vAlign w:val="center"/>
            <w:hideMark/>
          </w:tcPr>
          <w:p w14:paraId="6FF56511"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$57.749,94</w:t>
            </w:r>
          </w:p>
        </w:tc>
      </w:tr>
      <w:tr w:rsidR="00BB1131" w:rsidRPr="00BB1131" w14:paraId="496BA4A5"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2A931D5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2001</w:t>
            </w:r>
          </w:p>
        </w:tc>
        <w:tc>
          <w:tcPr>
            <w:tcW w:w="268" w:type="pct"/>
            <w:tcBorders>
              <w:top w:val="nil"/>
              <w:left w:val="nil"/>
              <w:bottom w:val="single" w:sz="8" w:space="0" w:color="595959"/>
              <w:right w:val="single" w:sz="8" w:space="0" w:color="595959"/>
            </w:tcBorders>
            <w:shd w:val="clear" w:color="000000" w:fill="FFFFFF"/>
            <w:noWrap/>
            <w:vAlign w:val="center"/>
            <w:hideMark/>
          </w:tcPr>
          <w:p w14:paraId="68D9285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07</w:t>
            </w:r>
          </w:p>
        </w:tc>
        <w:tc>
          <w:tcPr>
            <w:tcW w:w="219" w:type="pct"/>
            <w:tcBorders>
              <w:top w:val="nil"/>
              <w:left w:val="nil"/>
              <w:bottom w:val="single" w:sz="8" w:space="0" w:color="595959"/>
              <w:right w:val="single" w:sz="8" w:space="0" w:color="595959"/>
            </w:tcBorders>
            <w:shd w:val="clear" w:color="000000" w:fill="FFFFFF"/>
            <w:noWrap/>
            <w:vAlign w:val="center"/>
            <w:hideMark/>
          </w:tcPr>
          <w:p w14:paraId="6DED38A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40A2DDC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2001</w:t>
            </w:r>
          </w:p>
        </w:tc>
        <w:tc>
          <w:tcPr>
            <w:tcW w:w="268" w:type="pct"/>
            <w:tcBorders>
              <w:top w:val="nil"/>
              <w:left w:val="nil"/>
              <w:bottom w:val="single" w:sz="8" w:space="0" w:color="595959"/>
              <w:right w:val="single" w:sz="8" w:space="0" w:color="595959"/>
            </w:tcBorders>
            <w:shd w:val="clear" w:color="000000" w:fill="FFFFFF"/>
            <w:noWrap/>
            <w:vAlign w:val="center"/>
            <w:hideMark/>
          </w:tcPr>
          <w:p w14:paraId="4322A18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07</w:t>
            </w:r>
          </w:p>
        </w:tc>
        <w:tc>
          <w:tcPr>
            <w:tcW w:w="219" w:type="pct"/>
            <w:tcBorders>
              <w:top w:val="nil"/>
              <w:left w:val="nil"/>
              <w:bottom w:val="single" w:sz="8" w:space="0" w:color="595959"/>
              <w:right w:val="single" w:sz="8" w:space="0" w:color="595959"/>
            </w:tcBorders>
            <w:shd w:val="clear" w:color="000000" w:fill="FFFFFF"/>
            <w:noWrap/>
            <w:vAlign w:val="center"/>
            <w:hideMark/>
          </w:tcPr>
          <w:p w14:paraId="229AFB5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2EA9809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37B6F2FA"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$2.097.000,00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00943DA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520E31E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43,27</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059CEC32"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$ 3.382.727,06</w:t>
            </w:r>
          </w:p>
        </w:tc>
        <w:tc>
          <w:tcPr>
            <w:tcW w:w="639" w:type="pct"/>
            <w:tcBorders>
              <w:top w:val="nil"/>
              <w:left w:val="nil"/>
              <w:bottom w:val="single" w:sz="4" w:space="0" w:color="auto"/>
              <w:right w:val="single" w:sz="4" w:space="0" w:color="auto"/>
            </w:tcBorders>
            <w:shd w:val="clear" w:color="000000" w:fill="FFFFFF"/>
            <w:noWrap/>
            <w:vAlign w:val="center"/>
            <w:hideMark/>
          </w:tcPr>
          <w:p w14:paraId="701DFC79"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$28.189,39</w:t>
            </w:r>
          </w:p>
        </w:tc>
      </w:tr>
      <w:tr w:rsidR="00BB1131" w:rsidRPr="00BB1131" w14:paraId="77F184BB"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41981CF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2001</w:t>
            </w:r>
          </w:p>
        </w:tc>
        <w:tc>
          <w:tcPr>
            <w:tcW w:w="268" w:type="pct"/>
            <w:tcBorders>
              <w:top w:val="nil"/>
              <w:left w:val="nil"/>
              <w:bottom w:val="single" w:sz="8" w:space="0" w:color="595959"/>
              <w:right w:val="single" w:sz="8" w:space="0" w:color="595959"/>
            </w:tcBorders>
            <w:shd w:val="clear" w:color="000000" w:fill="FFFFFF"/>
            <w:noWrap/>
            <w:vAlign w:val="center"/>
            <w:hideMark/>
          </w:tcPr>
          <w:p w14:paraId="039D07F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06</w:t>
            </w:r>
          </w:p>
        </w:tc>
        <w:tc>
          <w:tcPr>
            <w:tcW w:w="219" w:type="pct"/>
            <w:tcBorders>
              <w:top w:val="nil"/>
              <w:left w:val="nil"/>
              <w:bottom w:val="single" w:sz="8" w:space="0" w:color="595959"/>
              <w:right w:val="single" w:sz="8" w:space="0" w:color="595959"/>
            </w:tcBorders>
            <w:shd w:val="clear" w:color="000000" w:fill="FFFFFF"/>
            <w:noWrap/>
            <w:vAlign w:val="center"/>
            <w:hideMark/>
          </w:tcPr>
          <w:p w14:paraId="3A46E0A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4C25254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2001</w:t>
            </w:r>
          </w:p>
        </w:tc>
        <w:tc>
          <w:tcPr>
            <w:tcW w:w="268" w:type="pct"/>
            <w:tcBorders>
              <w:top w:val="nil"/>
              <w:left w:val="nil"/>
              <w:bottom w:val="single" w:sz="8" w:space="0" w:color="595959"/>
              <w:right w:val="single" w:sz="8" w:space="0" w:color="595959"/>
            </w:tcBorders>
            <w:shd w:val="clear" w:color="000000" w:fill="FFFFFF"/>
            <w:noWrap/>
            <w:vAlign w:val="center"/>
            <w:hideMark/>
          </w:tcPr>
          <w:p w14:paraId="48151BD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06</w:t>
            </w:r>
          </w:p>
        </w:tc>
        <w:tc>
          <w:tcPr>
            <w:tcW w:w="219" w:type="pct"/>
            <w:tcBorders>
              <w:top w:val="nil"/>
              <w:left w:val="nil"/>
              <w:bottom w:val="single" w:sz="8" w:space="0" w:color="595959"/>
              <w:right w:val="single" w:sz="8" w:space="0" w:color="595959"/>
            </w:tcBorders>
            <w:shd w:val="clear" w:color="000000" w:fill="FFFFFF"/>
            <w:noWrap/>
            <w:vAlign w:val="center"/>
            <w:hideMark/>
          </w:tcPr>
          <w:p w14:paraId="6CDA06A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033D548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62E0E3F5"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$1.233.000,00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6896263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6343FDC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43,27</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426B2B7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$ 1.988.985,44</w:t>
            </w:r>
          </w:p>
        </w:tc>
        <w:tc>
          <w:tcPr>
            <w:tcW w:w="639" w:type="pct"/>
            <w:tcBorders>
              <w:top w:val="nil"/>
              <w:left w:val="nil"/>
              <w:bottom w:val="single" w:sz="4" w:space="0" w:color="auto"/>
              <w:right w:val="single" w:sz="4" w:space="0" w:color="auto"/>
            </w:tcBorders>
            <w:shd w:val="clear" w:color="000000" w:fill="FFFFFF"/>
            <w:noWrap/>
            <w:vAlign w:val="center"/>
            <w:hideMark/>
          </w:tcPr>
          <w:p w14:paraId="24700160"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$16.574,88</w:t>
            </w:r>
          </w:p>
        </w:tc>
      </w:tr>
      <w:tr w:rsidR="00BB1131" w:rsidRPr="00BB1131" w14:paraId="0E074DE7"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077DF75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2001</w:t>
            </w:r>
          </w:p>
        </w:tc>
        <w:tc>
          <w:tcPr>
            <w:tcW w:w="268" w:type="pct"/>
            <w:tcBorders>
              <w:top w:val="nil"/>
              <w:left w:val="nil"/>
              <w:bottom w:val="single" w:sz="8" w:space="0" w:color="595959"/>
              <w:right w:val="single" w:sz="8" w:space="0" w:color="595959"/>
            </w:tcBorders>
            <w:shd w:val="clear" w:color="000000" w:fill="FFFFFF"/>
            <w:noWrap/>
            <w:vAlign w:val="center"/>
            <w:hideMark/>
          </w:tcPr>
          <w:p w14:paraId="0687875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05</w:t>
            </w:r>
          </w:p>
        </w:tc>
        <w:tc>
          <w:tcPr>
            <w:tcW w:w="219" w:type="pct"/>
            <w:tcBorders>
              <w:top w:val="nil"/>
              <w:left w:val="nil"/>
              <w:bottom w:val="single" w:sz="8" w:space="0" w:color="595959"/>
              <w:right w:val="single" w:sz="8" w:space="0" w:color="595959"/>
            </w:tcBorders>
            <w:shd w:val="clear" w:color="000000" w:fill="FFFFFF"/>
            <w:noWrap/>
            <w:vAlign w:val="center"/>
            <w:hideMark/>
          </w:tcPr>
          <w:p w14:paraId="185F3B2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186CB29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2001</w:t>
            </w:r>
          </w:p>
        </w:tc>
        <w:tc>
          <w:tcPr>
            <w:tcW w:w="268" w:type="pct"/>
            <w:tcBorders>
              <w:top w:val="nil"/>
              <w:left w:val="nil"/>
              <w:bottom w:val="single" w:sz="8" w:space="0" w:color="595959"/>
              <w:right w:val="single" w:sz="8" w:space="0" w:color="595959"/>
            </w:tcBorders>
            <w:shd w:val="clear" w:color="000000" w:fill="FFFFFF"/>
            <w:noWrap/>
            <w:vAlign w:val="center"/>
            <w:hideMark/>
          </w:tcPr>
          <w:p w14:paraId="1D0B1A0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05</w:t>
            </w:r>
          </w:p>
        </w:tc>
        <w:tc>
          <w:tcPr>
            <w:tcW w:w="219" w:type="pct"/>
            <w:tcBorders>
              <w:top w:val="nil"/>
              <w:left w:val="nil"/>
              <w:bottom w:val="single" w:sz="8" w:space="0" w:color="595959"/>
              <w:right w:val="single" w:sz="8" w:space="0" w:color="595959"/>
            </w:tcBorders>
            <w:shd w:val="clear" w:color="000000" w:fill="FFFFFF"/>
            <w:noWrap/>
            <w:vAlign w:val="center"/>
            <w:hideMark/>
          </w:tcPr>
          <w:p w14:paraId="4DF23E9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6158A5C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20DC016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$1.233.000,00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332FBFC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49DC7DC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43,27</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2AD1D7E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$ 1.988.985,44</w:t>
            </w:r>
          </w:p>
        </w:tc>
        <w:tc>
          <w:tcPr>
            <w:tcW w:w="639" w:type="pct"/>
            <w:tcBorders>
              <w:top w:val="nil"/>
              <w:left w:val="nil"/>
              <w:bottom w:val="single" w:sz="4" w:space="0" w:color="auto"/>
              <w:right w:val="single" w:sz="4" w:space="0" w:color="auto"/>
            </w:tcBorders>
            <w:shd w:val="clear" w:color="000000" w:fill="FFFFFF"/>
            <w:noWrap/>
            <w:vAlign w:val="center"/>
            <w:hideMark/>
          </w:tcPr>
          <w:p w14:paraId="4F5514A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$16.574,88</w:t>
            </w:r>
          </w:p>
        </w:tc>
      </w:tr>
      <w:tr w:rsidR="00BB1131" w:rsidRPr="00BB1131" w14:paraId="53C3B4E1"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49443F9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2001</w:t>
            </w:r>
          </w:p>
        </w:tc>
        <w:tc>
          <w:tcPr>
            <w:tcW w:w="268" w:type="pct"/>
            <w:tcBorders>
              <w:top w:val="nil"/>
              <w:left w:val="nil"/>
              <w:bottom w:val="single" w:sz="8" w:space="0" w:color="595959"/>
              <w:right w:val="single" w:sz="8" w:space="0" w:color="595959"/>
            </w:tcBorders>
            <w:shd w:val="clear" w:color="000000" w:fill="FFFFFF"/>
            <w:noWrap/>
            <w:vAlign w:val="center"/>
            <w:hideMark/>
          </w:tcPr>
          <w:p w14:paraId="5A48E8F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04</w:t>
            </w:r>
          </w:p>
        </w:tc>
        <w:tc>
          <w:tcPr>
            <w:tcW w:w="219" w:type="pct"/>
            <w:tcBorders>
              <w:top w:val="nil"/>
              <w:left w:val="nil"/>
              <w:bottom w:val="single" w:sz="8" w:space="0" w:color="595959"/>
              <w:right w:val="single" w:sz="8" w:space="0" w:color="595959"/>
            </w:tcBorders>
            <w:shd w:val="clear" w:color="000000" w:fill="FFFFFF"/>
            <w:noWrap/>
            <w:vAlign w:val="center"/>
            <w:hideMark/>
          </w:tcPr>
          <w:p w14:paraId="3A1EF6E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50F37A6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2001</w:t>
            </w:r>
          </w:p>
        </w:tc>
        <w:tc>
          <w:tcPr>
            <w:tcW w:w="268" w:type="pct"/>
            <w:tcBorders>
              <w:top w:val="nil"/>
              <w:left w:val="nil"/>
              <w:bottom w:val="single" w:sz="8" w:space="0" w:color="595959"/>
              <w:right w:val="single" w:sz="8" w:space="0" w:color="595959"/>
            </w:tcBorders>
            <w:shd w:val="clear" w:color="000000" w:fill="FFFFFF"/>
            <w:noWrap/>
            <w:vAlign w:val="center"/>
            <w:hideMark/>
          </w:tcPr>
          <w:p w14:paraId="27AA890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04</w:t>
            </w:r>
          </w:p>
        </w:tc>
        <w:tc>
          <w:tcPr>
            <w:tcW w:w="219" w:type="pct"/>
            <w:tcBorders>
              <w:top w:val="nil"/>
              <w:left w:val="nil"/>
              <w:bottom w:val="single" w:sz="8" w:space="0" w:color="595959"/>
              <w:right w:val="single" w:sz="8" w:space="0" w:color="595959"/>
            </w:tcBorders>
            <w:shd w:val="clear" w:color="000000" w:fill="FFFFFF"/>
            <w:noWrap/>
            <w:vAlign w:val="center"/>
            <w:hideMark/>
          </w:tcPr>
          <w:p w14:paraId="54575DF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36BD45D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162E2DC4"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$1.233.000,00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049E830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50169B8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43,27</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0E599C62"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$ 1.988.985,44</w:t>
            </w:r>
          </w:p>
        </w:tc>
        <w:tc>
          <w:tcPr>
            <w:tcW w:w="639" w:type="pct"/>
            <w:tcBorders>
              <w:top w:val="nil"/>
              <w:left w:val="nil"/>
              <w:bottom w:val="single" w:sz="4" w:space="0" w:color="auto"/>
              <w:right w:val="single" w:sz="4" w:space="0" w:color="auto"/>
            </w:tcBorders>
            <w:shd w:val="clear" w:color="000000" w:fill="FFFFFF"/>
            <w:noWrap/>
            <w:vAlign w:val="center"/>
            <w:hideMark/>
          </w:tcPr>
          <w:p w14:paraId="1ED10544"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$16.574,88</w:t>
            </w:r>
          </w:p>
        </w:tc>
      </w:tr>
      <w:tr w:rsidR="00BB1131" w:rsidRPr="00BB1131" w14:paraId="4E9046D8"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15FEF7E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2001</w:t>
            </w:r>
          </w:p>
        </w:tc>
        <w:tc>
          <w:tcPr>
            <w:tcW w:w="268" w:type="pct"/>
            <w:tcBorders>
              <w:top w:val="nil"/>
              <w:left w:val="nil"/>
              <w:bottom w:val="single" w:sz="8" w:space="0" w:color="595959"/>
              <w:right w:val="single" w:sz="8" w:space="0" w:color="595959"/>
            </w:tcBorders>
            <w:shd w:val="clear" w:color="000000" w:fill="FFFFFF"/>
            <w:noWrap/>
            <w:vAlign w:val="center"/>
            <w:hideMark/>
          </w:tcPr>
          <w:p w14:paraId="71791C6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03</w:t>
            </w:r>
          </w:p>
        </w:tc>
        <w:tc>
          <w:tcPr>
            <w:tcW w:w="219" w:type="pct"/>
            <w:tcBorders>
              <w:top w:val="nil"/>
              <w:left w:val="nil"/>
              <w:bottom w:val="single" w:sz="8" w:space="0" w:color="595959"/>
              <w:right w:val="single" w:sz="8" w:space="0" w:color="595959"/>
            </w:tcBorders>
            <w:shd w:val="clear" w:color="000000" w:fill="FFFFFF"/>
            <w:noWrap/>
            <w:vAlign w:val="center"/>
            <w:hideMark/>
          </w:tcPr>
          <w:p w14:paraId="4E4474B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333D5DC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2001</w:t>
            </w:r>
          </w:p>
        </w:tc>
        <w:tc>
          <w:tcPr>
            <w:tcW w:w="268" w:type="pct"/>
            <w:tcBorders>
              <w:top w:val="nil"/>
              <w:left w:val="nil"/>
              <w:bottom w:val="single" w:sz="8" w:space="0" w:color="595959"/>
              <w:right w:val="single" w:sz="8" w:space="0" w:color="595959"/>
            </w:tcBorders>
            <w:shd w:val="clear" w:color="000000" w:fill="FFFFFF"/>
            <w:noWrap/>
            <w:vAlign w:val="center"/>
            <w:hideMark/>
          </w:tcPr>
          <w:p w14:paraId="54436CF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03</w:t>
            </w:r>
          </w:p>
        </w:tc>
        <w:tc>
          <w:tcPr>
            <w:tcW w:w="219" w:type="pct"/>
            <w:tcBorders>
              <w:top w:val="nil"/>
              <w:left w:val="nil"/>
              <w:bottom w:val="single" w:sz="8" w:space="0" w:color="595959"/>
              <w:right w:val="single" w:sz="8" w:space="0" w:color="595959"/>
            </w:tcBorders>
            <w:shd w:val="clear" w:color="000000" w:fill="FFFFFF"/>
            <w:noWrap/>
            <w:vAlign w:val="center"/>
            <w:hideMark/>
          </w:tcPr>
          <w:p w14:paraId="39B8191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66A8887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6A88EF29"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$1.233.000,00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224BEA3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5565E0A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43,27</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406947B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$ 1.988.985,44</w:t>
            </w:r>
          </w:p>
        </w:tc>
        <w:tc>
          <w:tcPr>
            <w:tcW w:w="639" w:type="pct"/>
            <w:tcBorders>
              <w:top w:val="nil"/>
              <w:left w:val="nil"/>
              <w:bottom w:val="single" w:sz="4" w:space="0" w:color="auto"/>
              <w:right w:val="single" w:sz="4" w:space="0" w:color="auto"/>
            </w:tcBorders>
            <w:shd w:val="clear" w:color="000000" w:fill="FFFFFF"/>
            <w:noWrap/>
            <w:vAlign w:val="center"/>
            <w:hideMark/>
          </w:tcPr>
          <w:p w14:paraId="21F1A694"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$16.574,88</w:t>
            </w:r>
          </w:p>
        </w:tc>
      </w:tr>
      <w:tr w:rsidR="00BB1131" w:rsidRPr="00BB1131" w14:paraId="7500137F"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0FFAA67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2001</w:t>
            </w:r>
          </w:p>
        </w:tc>
        <w:tc>
          <w:tcPr>
            <w:tcW w:w="268" w:type="pct"/>
            <w:tcBorders>
              <w:top w:val="nil"/>
              <w:left w:val="nil"/>
              <w:bottom w:val="single" w:sz="8" w:space="0" w:color="595959"/>
              <w:right w:val="single" w:sz="8" w:space="0" w:color="595959"/>
            </w:tcBorders>
            <w:shd w:val="clear" w:color="000000" w:fill="FFFFFF"/>
            <w:noWrap/>
            <w:vAlign w:val="center"/>
            <w:hideMark/>
          </w:tcPr>
          <w:p w14:paraId="1DD0B61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02</w:t>
            </w:r>
          </w:p>
        </w:tc>
        <w:tc>
          <w:tcPr>
            <w:tcW w:w="219" w:type="pct"/>
            <w:tcBorders>
              <w:top w:val="nil"/>
              <w:left w:val="nil"/>
              <w:bottom w:val="single" w:sz="8" w:space="0" w:color="595959"/>
              <w:right w:val="single" w:sz="8" w:space="0" w:color="595959"/>
            </w:tcBorders>
            <w:shd w:val="clear" w:color="000000" w:fill="FFFFFF"/>
            <w:noWrap/>
            <w:vAlign w:val="center"/>
            <w:hideMark/>
          </w:tcPr>
          <w:p w14:paraId="6AE747A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45B5D38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2001</w:t>
            </w:r>
          </w:p>
        </w:tc>
        <w:tc>
          <w:tcPr>
            <w:tcW w:w="268" w:type="pct"/>
            <w:tcBorders>
              <w:top w:val="nil"/>
              <w:left w:val="nil"/>
              <w:bottom w:val="single" w:sz="8" w:space="0" w:color="595959"/>
              <w:right w:val="single" w:sz="8" w:space="0" w:color="595959"/>
            </w:tcBorders>
            <w:shd w:val="clear" w:color="000000" w:fill="FFFFFF"/>
            <w:noWrap/>
            <w:vAlign w:val="center"/>
            <w:hideMark/>
          </w:tcPr>
          <w:p w14:paraId="6B818D1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02</w:t>
            </w:r>
          </w:p>
        </w:tc>
        <w:tc>
          <w:tcPr>
            <w:tcW w:w="219" w:type="pct"/>
            <w:tcBorders>
              <w:top w:val="nil"/>
              <w:left w:val="nil"/>
              <w:bottom w:val="single" w:sz="8" w:space="0" w:color="595959"/>
              <w:right w:val="single" w:sz="8" w:space="0" w:color="595959"/>
            </w:tcBorders>
            <w:shd w:val="clear" w:color="000000" w:fill="FFFFFF"/>
            <w:noWrap/>
            <w:vAlign w:val="center"/>
            <w:hideMark/>
          </w:tcPr>
          <w:p w14:paraId="640E35B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28</w:t>
            </w:r>
          </w:p>
        </w:tc>
        <w:tc>
          <w:tcPr>
            <w:tcW w:w="294" w:type="pct"/>
            <w:tcBorders>
              <w:top w:val="nil"/>
              <w:left w:val="nil"/>
              <w:bottom w:val="single" w:sz="4" w:space="0" w:color="auto"/>
              <w:right w:val="single" w:sz="4" w:space="0" w:color="auto"/>
            </w:tcBorders>
            <w:shd w:val="clear" w:color="000000" w:fill="FFFFFF"/>
            <w:noWrap/>
            <w:vAlign w:val="center"/>
            <w:hideMark/>
          </w:tcPr>
          <w:p w14:paraId="102ECA3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6E0FECE0"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$1.233.000,00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73FF523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2502307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43,27</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600B3F3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$ 1.988.985,44</w:t>
            </w:r>
          </w:p>
        </w:tc>
        <w:tc>
          <w:tcPr>
            <w:tcW w:w="639" w:type="pct"/>
            <w:tcBorders>
              <w:top w:val="nil"/>
              <w:left w:val="nil"/>
              <w:bottom w:val="single" w:sz="4" w:space="0" w:color="auto"/>
              <w:right w:val="single" w:sz="4" w:space="0" w:color="auto"/>
            </w:tcBorders>
            <w:shd w:val="clear" w:color="000000" w:fill="FFFFFF"/>
            <w:noWrap/>
            <w:vAlign w:val="center"/>
            <w:hideMark/>
          </w:tcPr>
          <w:p w14:paraId="2A8615D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$16.574,88</w:t>
            </w:r>
          </w:p>
        </w:tc>
      </w:tr>
      <w:tr w:rsidR="00BB1131" w:rsidRPr="00BB1131" w14:paraId="63D66BB8"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1EF8D2C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2001</w:t>
            </w:r>
          </w:p>
        </w:tc>
        <w:tc>
          <w:tcPr>
            <w:tcW w:w="268" w:type="pct"/>
            <w:tcBorders>
              <w:top w:val="nil"/>
              <w:left w:val="nil"/>
              <w:bottom w:val="single" w:sz="8" w:space="0" w:color="595959"/>
              <w:right w:val="single" w:sz="8" w:space="0" w:color="595959"/>
            </w:tcBorders>
            <w:shd w:val="clear" w:color="000000" w:fill="FFFFFF"/>
            <w:noWrap/>
            <w:vAlign w:val="center"/>
            <w:hideMark/>
          </w:tcPr>
          <w:p w14:paraId="4ABB7FB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01</w:t>
            </w:r>
          </w:p>
        </w:tc>
        <w:tc>
          <w:tcPr>
            <w:tcW w:w="219" w:type="pct"/>
            <w:tcBorders>
              <w:top w:val="nil"/>
              <w:left w:val="nil"/>
              <w:bottom w:val="single" w:sz="8" w:space="0" w:color="595959"/>
              <w:right w:val="single" w:sz="8" w:space="0" w:color="595959"/>
            </w:tcBorders>
            <w:shd w:val="clear" w:color="000000" w:fill="FFFFFF"/>
            <w:noWrap/>
            <w:vAlign w:val="center"/>
            <w:hideMark/>
          </w:tcPr>
          <w:p w14:paraId="161EDA9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38B456D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2001</w:t>
            </w:r>
          </w:p>
        </w:tc>
        <w:tc>
          <w:tcPr>
            <w:tcW w:w="268" w:type="pct"/>
            <w:tcBorders>
              <w:top w:val="nil"/>
              <w:left w:val="nil"/>
              <w:bottom w:val="single" w:sz="8" w:space="0" w:color="595959"/>
              <w:right w:val="single" w:sz="8" w:space="0" w:color="595959"/>
            </w:tcBorders>
            <w:shd w:val="clear" w:color="000000" w:fill="FFFFFF"/>
            <w:noWrap/>
            <w:vAlign w:val="center"/>
            <w:hideMark/>
          </w:tcPr>
          <w:p w14:paraId="7973CE8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01</w:t>
            </w:r>
          </w:p>
        </w:tc>
        <w:tc>
          <w:tcPr>
            <w:tcW w:w="219" w:type="pct"/>
            <w:tcBorders>
              <w:top w:val="nil"/>
              <w:left w:val="nil"/>
              <w:bottom w:val="single" w:sz="8" w:space="0" w:color="595959"/>
              <w:right w:val="single" w:sz="8" w:space="0" w:color="595959"/>
            </w:tcBorders>
            <w:shd w:val="clear" w:color="000000" w:fill="FFFFFF"/>
            <w:noWrap/>
            <w:vAlign w:val="center"/>
            <w:hideMark/>
          </w:tcPr>
          <w:p w14:paraId="6AC787E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03B6A2C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108FAD19"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$1.233.000,00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72F054C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08F10EB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43,27</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22CE53C8"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$ 1.988.985,44</w:t>
            </w:r>
          </w:p>
        </w:tc>
        <w:tc>
          <w:tcPr>
            <w:tcW w:w="639" w:type="pct"/>
            <w:tcBorders>
              <w:top w:val="nil"/>
              <w:left w:val="nil"/>
              <w:bottom w:val="single" w:sz="4" w:space="0" w:color="auto"/>
              <w:right w:val="single" w:sz="4" w:space="0" w:color="auto"/>
            </w:tcBorders>
            <w:shd w:val="clear" w:color="000000" w:fill="FFFFFF"/>
            <w:noWrap/>
            <w:vAlign w:val="center"/>
            <w:hideMark/>
          </w:tcPr>
          <w:p w14:paraId="6070D634"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$16.574,88</w:t>
            </w:r>
          </w:p>
        </w:tc>
      </w:tr>
      <w:tr w:rsidR="00BB1131" w:rsidRPr="00BB1131" w14:paraId="1463F980"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33EF621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2000</w:t>
            </w:r>
          </w:p>
        </w:tc>
        <w:tc>
          <w:tcPr>
            <w:tcW w:w="268" w:type="pct"/>
            <w:tcBorders>
              <w:top w:val="nil"/>
              <w:left w:val="nil"/>
              <w:bottom w:val="single" w:sz="8" w:space="0" w:color="595959"/>
              <w:right w:val="single" w:sz="8" w:space="0" w:color="595959"/>
            </w:tcBorders>
            <w:shd w:val="clear" w:color="000000" w:fill="FFFFFF"/>
            <w:noWrap/>
            <w:vAlign w:val="center"/>
            <w:hideMark/>
          </w:tcPr>
          <w:p w14:paraId="0192C39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w:t>
            </w:r>
          </w:p>
        </w:tc>
        <w:tc>
          <w:tcPr>
            <w:tcW w:w="219" w:type="pct"/>
            <w:tcBorders>
              <w:top w:val="nil"/>
              <w:left w:val="nil"/>
              <w:bottom w:val="single" w:sz="8" w:space="0" w:color="595959"/>
              <w:right w:val="single" w:sz="8" w:space="0" w:color="595959"/>
            </w:tcBorders>
            <w:shd w:val="clear" w:color="000000" w:fill="FFFFFF"/>
            <w:noWrap/>
            <w:vAlign w:val="center"/>
            <w:hideMark/>
          </w:tcPr>
          <w:p w14:paraId="7665D99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3C591AA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2000</w:t>
            </w:r>
          </w:p>
        </w:tc>
        <w:tc>
          <w:tcPr>
            <w:tcW w:w="268" w:type="pct"/>
            <w:tcBorders>
              <w:top w:val="nil"/>
              <w:left w:val="nil"/>
              <w:bottom w:val="single" w:sz="8" w:space="0" w:color="595959"/>
              <w:right w:val="single" w:sz="8" w:space="0" w:color="595959"/>
            </w:tcBorders>
            <w:shd w:val="clear" w:color="000000" w:fill="FFFFFF"/>
            <w:noWrap/>
            <w:vAlign w:val="center"/>
            <w:hideMark/>
          </w:tcPr>
          <w:p w14:paraId="4160188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w:t>
            </w:r>
          </w:p>
        </w:tc>
        <w:tc>
          <w:tcPr>
            <w:tcW w:w="219" w:type="pct"/>
            <w:tcBorders>
              <w:top w:val="nil"/>
              <w:left w:val="nil"/>
              <w:bottom w:val="single" w:sz="8" w:space="0" w:color="595959"/>
              <w:right w:val="single" w:sz="8" w:space="0" w:color="595959"/>
            </w:tcBorders>
            <w:shd w:val="clear" w:color="000000" w:fill="FFFFFF"/>
            <w:noWrap/>
            <w:vAlign w:val="center"/>
            <w:hideMark/>
          </w:tcPr>
          <w:p w14:paraId="1E993B0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7779279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7DEFEB32"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$1.480.000,00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781ED16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5153459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39,79</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02A1731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$ 2.596.230,21</w:t>
            </w:r>
          </w:p>
        </w:tc>
        <w:tc>
          <w:tcPr>
            <w:tcW w:w="639" w:type="pct"/>
            <w:tcBorders>
              <w:top w:val="nil"/>
              <w:left w:val="nil"/>
              <w:bottom w:val="single" w:sz="4" w:space="0" w:color="auto"/>
              <w:right w:val="single" w:sz="4" w:space="0" w:color="auto"/>
            </w:tcBorders>
            <w:shd w:val="clear" w:color="000000" w:fill="FFFFFF"/>
            <w:noWrap/>
            <w:vAlign w:val="center"/>
            <w:hideMark/>
          </w:tcPr>
          <w:p w14:paraId="06CA27C2"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$21.635,25</w:t>
            </w:r>
          </w:p>
        </w:tc>
      </w:tr>
      <w:tr w:rsidR="00BB1131" w:rsidRPr="00BB1131" w14:paraId="332B4B45"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5A675A9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2000</w:t>
            </w:r>
          </w:p>
        </w:tc>
        <w:tc>
          <w:tcPr>
            <w:tcW w:w="268" w:type="pct"/>
            <w:tcBorders>
              <w:top w:val="nil"/>
              <w:left w:val="nil"/>
              <w:bottom w:val="single" w:sz="8" w:space="0" w:color="595959"/>
              <w:right w:val="single" w:sz="8" w:space="0" w:color="595959"/>
            </w:tcBorders>
            <w:shd w:val="clear" w:color="000000" w:fill="FFFFFF"/>
            <w:noWrap/>
            <w:vAlign w:val="center"/>
            <w:hideMark/>
          </w:tcPr>
          <w:p w14:paraId="4A0A244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11</w:t>
            </w:r>
          </w:p>
        </w:tc>
        <w:tc>
          <w:tcPr>
            <w:tcW w:w="219" w:type="pct"/>
            <w:tcBorders>
              <w:top w:val="nil"/>
              <w:left w:val="nil"/>
              <w:bottom w:val="single" w:sz="8" w:space="0" w:color="595959"/>
              <w:right w:val="single" w:sz="8" w:space="0" w:color="595959"/>
            </w:tcBorders>
            <w:shd w:val="clear" w:color="000000" w:fill="FFFFFF"/>
            <w:noWrap/>
            <w:vAlign w:val="center"/>
            <w:hideMark/>
          </w:tcPr>
          <w:p w14:paraId="021FD2B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19E2FB5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2000</w:t>
            </w:r>
          </w:p>
        </w:tc>
        <w:tc>
          <w:tcPr>
            <w:tcW w:w="268" w:type="pct"/>
            <w:tcBorders>
              <w:top w:val="nil"/>
              <w:left w:val="nil"/>
              <w:bottom w:val="single" w:sz="8" w:space="0" w:color="595959"/>
              <w:right w:val="single" w:sz="8" w:space="0" w:color="595959"/>
            </w:tcBorders>
            <w:shd w:val="clear" w:color="000000" w:fill="FFFFFF"/>
            <w:noWrap/>
            <w:vAlign w:val="center"/>
            <w:hideMark/>
          </w:tcPr>
          <w:p w14:paraId="33D1EC9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11</w:t>
            </w:r>
          </w:p>
        </w:tc>
        <w:tc>
          <w:tcPr>
            <w:tcW w:w="219" w:type="pct"/>
            <w:tcBorders>
              <w:top w:val="nil"/>
              <w:left w:val="nil"/>
              <w:bottom w:val="single" w:sz="8" w:space="0" w:color="595959"/>
              <w:right w:val="single" w:sz="8" w:space="0" w:color="595959"/>
            </w:tcBorders>
            <w:shd w:val="clear" w:color="000000" w:fill="FFFFFF"/>
            <w:noWrap/>
            <w:vAlign w:val="center"/>
            <w:hideMark/>
          </w:tcPr>
          <w:p w14:paraId="176D2FA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52C8C26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7AD6A28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$1.233.000,00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1725652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10A6D38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39,79</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6B0E9326"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$ 2.162.940,44</w:t>
            </w:r>
          </w:p>
        </w:tc>
        <w:tc>
          <w:tcPr>
            <w:tcW w:w="639" w:type="pct"/>
            <w:tcBorders>
              <w:top w:val="nil"/>
              <w:left w:val="nil"/>
              <w:bottom w:val="single" w:sz="4" w:space="0" w:color="auto"/>
              <w:right w:val="single" w:sz="4" w:space="0" w:color="auto"/>
            </w:tcBorders>
            <w:shd w:val="clear" w:color="000000" w:fill="FFFFFF"/>
            <w:noWrap/>
            <w:vAlign w:val="center"/>
            <w:hideMark/>
          </w:tcPr>
          <w:p w14:paraId="29300B39"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$18.024,50</w:t>
            </w:r>
          </w:p>
        </w:tc>
      </w:tr>
      <w:tr w:rsidR="00BB1131" w:rsidRPr="00BB1131" w14:paraId="15ADD533"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1EF36D6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2000</w:t>
            </w:r>
          </w:p>
        </w:tc>
        <w:tc>
          <w:tcPr>
            <w:tcW w:w="268" w:type="pct"/>
            <w:tcBorders>
              <w:top w:val="nil"/>
              <w:left w:val="nil"/>
              <w:bottom w:val="single" w:sz="8" w:space="0" w:color="595959"/>
              <w:right w:val="single" w:sz="8" w:space="0" w:color="595959"/>
            </w:tcBorders>
            <w:shd w:val="clear" w:color="000000" w:fill="FFFFFF"/>
            <w:noWrap/>
            <w:vAlign w:val="center"/>
            <w:hideMark/>
          </w:tcPr>
          <w:p w14:paraId="7BBA0D3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10</w:t>
            </w:r>
          </w:p>
        </w:tc>
        <w:tc>
          <w:tcPr>
            <w:tcW w:w="219" w:type="pct"/>
            <w:tcBorders>
              <w:top w:val="nil"/>
              <w:left w:val="nil"/>
              <w:bottom w:val="single" w:sz="8" w:space="0" w:color="595959"/>
              <w:right w:val="single" w:sz="8" w:space="0" w:color="595959"/>
            </w:tcBorders>
            <w:shd w:val="clear" w:color="000000" w:fill="FFFFFF"/>
            <w:noWrap/>
            <w:vAlign w:val="center"/>
            <w:hideMark/>
          </w:tcPr>
          <w:p w14:paraId="2B9A0BA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4FBD547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2000</w:t>
            </w:r>
          </w:p>
        </w:tc>
        <w:tc>
          <w:tcPr>
            <w:tcW w:w="268" w:type="pct"/>
            <w:tcBorders>
              <w:top w:val="nil"/>
              <w:left w:val="nil"/>
              <w:bottom w:val="single" w:sz="8" w:space="0" w:color="595959"/>
              <w:right w:val="single" w:sz="8" w:space="0" w:color="595959"/>
            </w:tcBorders>
            <w:shd w:val="clear" w:color="000000" w:fill="FFFFFF"/>
            <w:noWrap/>
            <w:vAlign w:val="center"/>
            <w:hideMark/>
          </w:tcPr>
          <w:p w14:paraId="2D5D3FE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10</w:t>
            </w:r>
          </w:p>
        </w:tc>
        <w:tc>
          <w:tcPr>
            <w:tcW w:w="219" w:type="pct"/>
            <w:tcBorders>
              <w:top w:val="nil"/>
              <w:left w:val="nil"/>
              <w:bottom w:val="single" w:sz="8" w:space="0" w:color="595959"/>
              <w:right w:val="single" w:sz="8" w:space="0" w:color="595959"/>
            </w:tcBorders>
            <w:shd w:val="clear" w:color="000000" w:fill="FFFFFF"/>
            <w:noWrap/>
            <w:vAlign w:val="center"/>
            <w:hideMark/>
          </w:tcPr>
          <w:p w14:paraId="6D6A4ED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2260B0C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726BA8F9"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$1.233.000,00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273E460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1B105D6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39,79</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DDCAF88"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$ 2.162.940,44</w:t>
            </w:r>
          </w:p>
        </w:tc>
        <w:tc>
          <w:tcPr>
            <w:tcW w:w="639" w:type="pct"/>
            <w:tcBorders>
              <w:top w:val="nil"/>
              <w:left w:val="nil"/>
              <w:bottom w:val="single" w:sz="4" w:space="0" w:color="auto"/>
              <w:right w:val="single" w:sz="4" w:space="0" w:color="auto"/>
            </w:tcBorders>
            <w:shd w:val="clear" w:color="000000" w:fill="FFFFFF"/>
            <w:noWrap/>
            <w:vAlign w:val="center"/>
            <w:hideMark/>
          </w:tcPr>
          <w:p w14:paraId="7646D031"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$18.024,50</w:t>
            </w:r>
          </w:p>
        </w:tc>
      </w:tr>
      <w:tr w:rsidR="00BB1131" w:rsidRPr="00BB1131" w14:paraId="4619F98D"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48D8C07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2000</w:t>
            </w:r>
          </w:p>
        </w:tc>
        <w:tc>
          <w:tcPr>
            <w:tcW w:w="268" w:type="pct"/>
            <w:tcBorders>
              <w:top w:val="nil"/>
              <w:left w:val="nil"/>
              <w:bottom w:val="single" w:sz="8" w:space="0" w:color="595959"/>
              <w:right w:val="single" w:sz="8" w:space="0" w:color="595959"/>
            </w:tcBorders>
            <w:shd w:val="clear" w:color="000000" w:fill="FFFFFF"/>
            <w:noWrap/>
            <w:vAlign w:val="center"/>
            <w:hideMark/>
          </w:tcPr>
          <w:p w14:paraId="3E5DA01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09</w:t>
            </w:r>
          </w:p>
        </w:tc>
        <w:tc>
          <w:tcPr>
            <w:tcW w:w="219" w:type="pct"/>
            <w:tcBorders>
              <w:top w:val="nil"/>
              <w:left w:val="nil"/>
              <w:bottom w:val="single" w:sz="8" w:space="0" w:color="595959"/>
              <w:right w:val="single" w:sz="8" w:space="0" w:color="595959"/>
            </w:tcBorders>
            <w:shd w:val="clear" w:color="000000" w:fill="FFFFFF"/>
            <w:noWrap/>
            <w:vAlign w:val="center"/>
            <w:hideMark/>
          </w:tcPr>
          <w:p w14:paraId="28D3E8B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6493F4E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2000</w:t>
            </w:r>
          </w:p>
        </w:tc>
        <w:tc>
          <w:tcPr>
            <w:tcW w:w="268" w:type="pct"/>
            <w:tcBorders>
              <w:top w:val="nil"/>
              <w:left w:val="nil"/>
              <w:bottom w:val="single" w:sz="8" w:space="0" w:color="595959"/>
              <w:right w:val="single" w:sz="8" w:space="0" w:color="595959"/>
            </w:tcBorders>
            <w:shd w:val="clear" w:color="000000" w:fill="FFFFFF"/>
            <w:noWrap/>
            <w:vAlign w:val="center"/>
            <w:hideMark/>
          </w:tcPr>
          <w:p w14:paraId="1B26E06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09</w:t>
            </w:r>
          </w:p>
        </w:tc>
        <w:tc>
          <w:tcPr>
            <w:tcW w:w="219" w:type="pct"/>
            <w:tcBorders>
              <w:top w:val="nil"/>
              <w:left w:val="nil"/>
              <w:bottom w:val="single" w:sz="8" w:space="0" w:color="595959"/>
              <w:right w:val="single" w:sz="8" w:space="0" w:color="595959"/>
            </w:tcBorders>
            <w:shd w:val="clear" w:color="000000" w:fill="FFFFFF"/>
            <w:noWrap/>
            <w:vAlign w:val="center"/>
            <w:hideMark/>
          </w:tcPr>
          <w:p w14:paraId="3D7C199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5CEDF8C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306E35CD"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$1.233.000,00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0F12B9D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5C7021B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39,79</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4C9E3D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$ 2.162.940,44</w:t>
            </w:r>
          </w:p>
        </w:tc>
        <w:tc>
          <w:tcPr>
            <w:tcW w:w="639" w:type="pct"/>
            <w:tcBorders>
              <w:top w:val="nil"/>
              <w:left w:val="nil"/>
              <w:bottom w:val="single" w:sz="4" w:space="0" w:color="auto"/>
              <w:right w:val="single" w:sz="4" w:space="0" w:color="auto"/>
            </w:tcBorders>
            <w:shd w:val="clear" w:color="000000" w:fill="FFFFFF"/>
            <w:noWrap/>
            <w:vAlign w:val="center"/>
            <w:hideMark/>
          </w:tcPr>
          <w:p w14:paraId="60375738"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$18.024,50</w:t>
            </w:r>
          </w:p>
        </w:tc>
      </w:tr>
      <w:tr w:rsidR="00BB1131" w:rsidRPr="00BB1131" w14:paraId="27DA79FE"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6D8779E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2000</w:t>
            </w:r>
          </w:p>
        </w:tc>
        <w:tc>
          <w:tcPr>
            <w:tcW w:w="268" w:type="pct"/>
            <w:tcBorders>
              <w:top w:val="nil"/>
              <w:left w:val="nil"/>
              <w:bottom w:val="single" w:sz="8" w:space="0" w:color="595959"/>
              <w:right w:val="single" w:sz="8" w:space="0" w:color="595959"/>
            </w:tcBorders>
            <w:shd w:val="clear" w:color="000000" w:fill="FFFFFF"/>
            <w:noWrap/>
            <w:vAlign w:val="center"/>
            <w:hideMark/>
          </w:tcPr>
          <w:p w14:paraId="015B768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08</w:t>
            </w:r>
          </w:p>
        </w:tc>
        <w:tc>
          <w:tcPr>
            <w:tcW w:w="219" w:type="pct"/>
            <w:tcBorders>
              <w:top w:val="nil"/>
              <w:left w:val="nil"/>
              <w:bottom w:val="single" w:sz="8" w:space="0" w:color="595959"/>
              <w:right w:val="single" w:sz="8" w:space="0" w:color="595959"/>
            </w:tcBorders>
            <w:shd w:val="clear" w:color="000000" w:fill="FFFFFF"/>
            <w:noWrap/>
            <w:vAlign w:val="center"/>
            <w:hideMark/>
          </w:tcPr>
          <w:p w14:paraId="2CDF893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169ED65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2000</w:t>
            </w:r>
          </w:p>
        </w:tc>
        <w:tc>
          <w:tcPr>
            <w:tcW w:w="268" w:type="pct"/>
            <w:tcBorders>
              <w:top w:val="nil"/>
              <w:left w:val="nil"/>
              <w:bottom w:val="single" w:sz="8" w:space="0" w:color="595959"/>
              <w:right w:val="single" w:sz="8" w:space="0" w:color="595959"/>
            </w:tcBorders>
            <w:shd w:val="clear" w:color="000000" w:fill="FFFFFF"/>
            <w:noWrap/>
            <w:vAlign w:val="center"/>
            <w:hideMark/>
          </w:tcPr>
          <w:p w14:paraId="6691E67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08</w:t>
            </w:r>
          </w:p>
        </w:tc>
        <w:tc>
          <w:tcPr>
            <w:tcW w:w="219" w:type="pct"/>
            <w:tcBorders>
              <w:top w:val="nil"/>
              <w:left w:val="nil"/>
              <w:bottom w:val="single" w:sz="8" w:space="0" w:color="595959"/>
              <w:right w:val="single" w:sz="8" w:space="0" w:color="595959"/>
            </w:tcBorders>
            <w:shd w:val="clear" w:color="000000" w:fill="FFFFFF"/>
            <w:noWrap/>
            <w:vAlign w:val="center"/>
            <w:hideMark/>
          </w:tcPr>
          <w:p w14:paraId="06443CE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02E1A39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254DB5B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$3.906.000,00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3142045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4CADE8B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39,79</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46C6275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$ 6.851.942,70</w:t>
            </w:r>
          </w:p>
        </w:tc>
        <w:tc>
          <w:tcPr>
            <w:tcW w:w="639" w:type="pct"/>
            <w:tcBorders>
              <w:top w:val="nil"/>
              <w:left w:val="nil"/>
              <w:bottom w:val="single" w:sz="4" w:space="0" w:color="auto"/>
              <w:right w:val="single" w:sz="4" w:space="0" w:color="auto"/>
            </w:tcBorders>
            <w:shd w:val="clear" w:color="000000" w:fill="FFFFFF"/>
            <w:noWrap/>
            <w:vAlign w:val="center"/>
            <w:hideMark/>
          </w:tcPr>
          <w:p w14:paraId="3ADF6961"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$57.099,52</w:t>
            </w:r>
          </w:p>
        </w:tc>
      </w:tr>
      <w:tr w:rsidR="00BB1131" w:rsidRPr="00BB1131" w14:paraId="21735743"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0386D14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2000</w:t>
            </w:r>
          </w:p>
        </w:tc>
        <w:tc>
          <w:tcPr>
            <w:tcW w:w="268" w:type="pct"/>
            <w:tcBorders>
              <w:top w:val="nil"/>
              <w:left w:val="nil"/>
              <w:bottom w:val="single" w:sz="8" w:space="0" w:color="595959"/>
              <w:right w:val="single" w:sz="8" w:space="0" w:color="595959"/>
            </w:tcBorders>
            <w:shd w:val="clear" w:color="000000" w:fill="FFFFFF"/>
            <w:noWrap/>
            <w:vAlign w:val="center"/>
            <w:hideMark/>
          </w:tcPr>
          <w:p w14:paraId="6616652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07</w:t>
            </w:r>
          </w:p>
        </w:tc>
        <w:tc>
          <w:tcPr>
            <w:tcW w:w="219" w:type="pct"/>
            <w:tcBorders>
              <w:top w:val="nil"/>
              <w:left w:val="nil"/>
              <w:bottom w:val="single" w:sz="8" w:space="0" w:color="595959"/>
              <w:right w:val="single" w:sz="8" w:space="0" w:color="595959"/>
            </w:tcBorders>
            <w:shd w:val="clear" w:color="000000" w:fill="FFFFFF"/>
            <w:noWrap/>
            <w:vAlign w:val="center"/>
            <w:hideMark/>
          </w:tcPr>
          <w:p w14:paraId="04329DE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24DF49A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2000</w:t>
            </w:r>
          </w:p>
        </w:tc>
        <w:tc>
          <w:tcPr>
            <w:tcW w:w="268" w:type="pct"/>
            <w:tcBorders>
              <w:top w:val="nil"/>
              <w:left w:val="nil"/>
              <w:bottom w:val="single" w:sz="8" w:space="0" w:color="595959"/>
              <w:right w:val="single" w:sz="8" w:space="0" w:color="595959"/>
            </w:tcBorders>
            <w:shd w:val="clear" w:color="000000" w:fill="FFFFFF"/>
            <w:noWrap/>
            <w:vAlign w:val="center"/>
            <w:hideMark/>
          </w:tcPr>
          <w:p w14:paraId="25197D1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07</w:t>
            </w:r>
          </w:p>
        </w:tc>
        <w:tc>
          <w:tcPr>
            <w:tcW w:w="219" w:type="pct"/>
            <w:tcBorders>
              <w:top w:val="nil"/>
              <w:left w:val="nil"/>
              <w:bottom w:val="single" w:sz="8" w:space="0" w:color="595959"/>
              <w:right w:val="single" w:sz="8" w:space="0" w:color="595959"/>
            </w:tcBorders>
            <w:shd w:val="clear" w:color="000000" w:fill="FFFFFF"/>
            <w:noWrap/>
            <w:vAlign w:val="center"/>
            <w:hideMark/>
          </w:tcPr>
          <w:p w14:paraId="5DE1752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2D58858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3806770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$1.233.000,00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6B107D1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729AB9E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39,79</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34DA02A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$ 2.162.940,44</w:t>
            </w:r>
          </w:p>
        </w:tc>
        <w:tc>
          <w:tcPr>
            <w:tcW w:w="639" w:type="pct"/>
            <w:tcBorders>
              <w:top w:val="nil"/>
              <w:left w:val="nil"/>
              <w:bottom w:val="single" w:sz="4" w:space="0" w:color="auto"/>
              <w:right w:val="single" w:sz="4" w:space="0" w:color="auto"/>
            </w:tcBorders>
            <w:shd w:val="clear" w:color="000000" w:fill="FFFFFF"/>
            <w:noWrap/>
            <w:vAlign w:val="center"/>
            <w:hideMark/>
          </w:tcPr>
          <w:p w14:paraId="2AA545C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$18.024,50</w:t>
            </w:r>
          </w:p>
        </w:tc>
      </w:tr>
      <w:tr w:rsidR="00BB1131" w:rsidRPr="00BB1131" w14:paraId="1EE4C5D4"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60E7690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2000</w:t>
            </w:r>
          </w:p>
        </w:tc>
        <w:tc>
          <w:tcPr>
            <w:tcW w:w="268" w:type="pct"/>
            <w:tcBorders>
              <w:top w:val="nil"/>
              <w:left w:val="nil"/>
              <w:bottom w:val="single" w:sz="8" w:space="0" w:color="595959"/>
              <w:right w:val="single" w:sz="8" w:space="0" w:color="595959"/>
            </w:tcBorders>
            <w:shd w:val="clear" w:color="000000" w:fill="FFFFFF"/>
            <w:noWrap/>
            <w:vAlign w:val="center"/>
            <w:hideMark/>
          </w:tcPr>
          <w:p w14:paraId="28B3FFA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06</w:t>
            </w:r>
          </w:p>
        </w:tc>
        <w:tc>
          <w:tcPr>
            <w:tcW w:w="219" w:type="pct"/>
            <w:tcBorders>
              <w:top w:val="nil"/>
              <w:left w:val="nil"/>
              <w:bottom w:val="single" w:sz="8" w:space="0" w:color="595959"/>
              <w:right w:val="single" w:sz="8" w:space="0" w:color="595959"/>
            </w:tcBorders>
            <w:shd w:val="clear" w:color="000000" w:fill="FFFFFF"/>
            <w:noWrap/>
            <w:vAlign w:val="center"/>
            <w:hideMark/>
          </w:tcPr>
          <w:p w14:paraId="1C63EE5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40BBEB7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2000</w:t>
            </w:r>
          </w:p>
        </w:tc>
        <w:tc>
          <w:tcPr>
            <w:tcW w:w="268" w:type="pct"/>
            <w:tcBorders>
              <w:top w:val="nil"/>
              <w:left w:val="nil"/>
              <w:bottom w:val="single" w:sz="8" w:space="0" w:color="595959"/>
              <w:right w:val="single" w:sz="8" w:space="0" w:color="595959"/>
            </w:tcBorders>
            <w:shd w:val="clear" w:color="000000" w:fill="FFFFFF"/>
            <w:noWrap/>
            <w:vAlign w:val="center"/>
            <w:hideMark/>
          </w:tcPr>
          <w:p w14:paraId="0445A00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06</w:t>
            </w:r>
          </w:p>
        </w:tc>
        <w:tc>
          <w:tcPr>
            <w:tcW w:w="219" w:type="pct"/>
            <w:tcBorders>
              <w:top w:val="nil"/>
              <w:left w:val="nil"/>
              <w:bottom w:val="single" w:sz="8" w:space="0" w:color="595959"/>
              <w:right w:val="single" w:sz="8" w:space="0" w:color="595959"/>
            </w:tcBorders>
            <w:shd w:val="clear" w:color="000000" w:fill="FFFFFF"/>
            <w:noWrap/>
            <w:vAlign w:val="center"/>
            <w:hideMark/>
          </w:tcPr>
          <w:p w14:paraId="7E191E4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24ABA60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680CDD0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$1.233.000,00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5087BC1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0246BB4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39,79</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6E8C8516"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$ 2.162.940,44</w:t>
            </w:r>
          </w:p>
        </w:tc>
        <w:tc>
          <w:tcPr>
            <w:tcW w:w="639" w:type="pct"/>
            <w:tcBorders>
              <w:top w:val="nil"/>
              <w:left w:val="nil"/>
              <w:bottom w:val="single" w:sz="4" w:space="0" w:color="auto"/>
              <w:right w:val="single" w:sz="4" w:space="0" w:color="auto"/>
            </w:tcBorders>
            <w:shd w:val="clear" w:color="000000" w:fill="FFFFFF"/>
            <w:noWrap/>
            <w:vAlign w:val="center"/>
            <w:hideMark/>
          </w:tcPr>
          <w:p w14:paraId="1FDA9076"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$18.024,50</w:t>
            </w:r>
          </w:p>
        </w:tc>
      </w:tr>
      <w:tr w:rsidR="00BB1131" w:rsidRPr="00BB1131" w14:paraId="7B7081C3"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49860A0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2000</w:t>
            </w:r>
          </w:p>
        </w:tc>
        <w:tc>
          <w:tcPr>
            <w:tcW w:w="268" w:type="pct"/>
            <w:tcBorders>
              <w:top w:val="nil"/>
              <w:left w:val="nil"/>
              <w:bottom w:val="single" w:sz="8" w:space="0" w:color="595959"/>
              <w:right w:val="single" w:sz="8" w:space="0" w:color="595959"/>
            </w:tcBorders>
            <w:shd w:val="clear" w:color="000000" w:fill="FFFFFF"/>
            <w:noWrap/>
            <w:vAlign w:val="center"/>
            <w:hideMark/>
          </w:tcPr>
          <w:p w14:paraId="363B178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05</w:t>
            </w:r>
          </w:p>
        </w:tc>
        <w:tc>
          <w:tcPr>
            <w:tcW w:w="219" w:type="pct"/>
            <w:tcBorders>
              <w:top w:val="nil"/>
              <w:left w:val="nil"/>
              <w:bottom w:val="single" w:sz="8" w:space="0" w:color="595959"/>
              <w:right w:val="single" w:sz="8" w:space="0" w:color="595959"/>
            </w:tcBorders>
            <w:shd w:val="clear" w:color="000000" w:fill="FFFFFF"/>
            <w:noWrap/>
            <w:vAlign w:val="center"/>
            <w:hideMark/>
          </w:tcPr>
          <w:p w14:paraId="1402EC0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4F260C7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2000</w:t>
            </w:r>
          </w:p>
        </w:tc>
        <w:tc>
          <w:tcPr>
            <w:tcW w:w="268" w:type="pct"/>
            <w:tcBorders>
              <w:top w:val="nil"/>
              <w:left w:val="nil"/>
              <w:bottom w:val="single" w:sz="8" w:space="0" w:color="595959"/>
              <w:right w:val="single" w:sz="8" w:space="0" w:color="595959"/>
            </w:tcBorders>
            <w:shd w:val="clear" w:color="000000" w:fill="FFFFFF"/>
            <w:noWrap/>
            <w:vAlign w:val="center"/>
            <w:hideMark/>
          </w:tcPr>
          <w:p w14:paraId="01B9A42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05</w:t>
            </w:r>
          </w:p>
        </w:tc>
        <w:tc>
          <w:tcPr>
            <w:tcW w:w="219" w:type="pct"/>
            <w:tcBorders>
              <w:top w:val="nil"/>
              <w:left w:val="nil"/>
              <w:bottom w:val="single" w:sz="8" w:space="0" w:color="595959"/>
              <w:right w:val="single" w:sz="8" w:space="0" w:color="595959"/>
            </w:tcBorders>
            <w:shd w:val="clear" w:color="000000" w:fill="FFFFFF"/>
            <w:noWrap/>
            <w:vAlign w:val="center"/>
            <w:hideMark/>
          </w:tcPr>
          <w:p w14:paraId="49DB1AF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75A796A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394AA835"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$1.233.000,00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0023CDB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78971AB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39,79</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7E83A9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$ 2.162.940,44</w:t>
            </w:r>
          </w:p>
        </w:tc>
        <w:tc>
          <w:tcPr>
            <w:tcW w:w="639" w:type="pct"/>
            <w:tcBorders>
              <w:top w:val="nil"/>
              <w:left w:val="nil"/>
              <w:bottom w:val="single" w:sz="4" w:space="0" w:color="auto"/>
              <w:right w:val="single" w:sz="4" w:space="0" w:color="auto"/>
            </w:tcBorders>
            <w:shd w:val="clear" w:color="000000" w:fill="FFFFFF"/>
            <w:noWrap/>
            <w:vAlign w:val="center"/>
            <w:hideMark/>
          </w:tcPr>
          <w:p w14:paraId="031C9AE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$18.024,50</w:t>
            </w:r>
          </w:p>
        </w:tc>
      </w:tr>
      <w:tr w:rsidR="00BB1131" w:rsidRPr="00BB1131" w14:paraId="1392E949"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262F05D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2000</w:t>
            </w:r>
          </w:p>
        </w:tc>
        <w:tc>
          <w:tcPr>
            <w:tcW w:w="268" w:type="pct"/>
            <w:tcBorders>
              <w:top w:val="nil"/>
              <w:left w:val="nil"/>
              <w:bottom w:val="single" w:sz="8" w:space="0" w:color="595959"/>
              <w:right w:val="single" w:sz="8" w:space="0" w:color="595959"/>
            </w:tcBorders>
            <w:shd w:val="clear" w:color="000000" w:fill="FFFFFF"/>
            <w:noWrap/>
            <w:vAlign w:val="center"/>
            <w:hideMark/>
          </w:tcPr>
          <w:p w14:paraId="7500A89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04</w:t>
            </w:r>
          </w:p>
        </w:tc>
        <w:tc>
          <w:tcPr>
            <w:tcW w:w="219" w:type="pct"/>
            <w:tcBorders>
              <w:top w:val="nil"/>
              <w:left w:val="nil"/>
              <w:bottom w:val="single" w:sz="8" w:space="0" w:color="595959"/>
              <w:right w:val="single" w:sz="8" w:space="0" w:color="595959"/>
            </w:tcBorders>
            <w:shd w:val="clear" w:color="000000" w:fill="FFFFFF"/>
            <w:noWrap/>
            <w:vAlign w:val="center"/>
            <w:hideMark/>
          </w:tcPr>
          <w:p w14:paraId="35511A6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036F927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2000</w:t>
            </w:r>
          </w:p>
        </w:tc>
        <w:tc>
          <w:tcPr>
            <w:tcW w:w="268" w:type="pct"/>
            <w:tcBorders>
              <w:top w:val="nil"/>
              <w:left w:val="nil"/>
              <w:bottom w:val="single" w:sz="8" w:space="0" w:color="595959"/>
              <w:right w:val="single" w:sz="8" w:space="0" w:color="595959"/>
            </w:tcBorders>
            <w:shd w:val="clear" w:color="000000" w:fill="FFFFFF"/>
            <w:noWrap/>
            <w:vAlign w:val="center"/>
            <w:hideMark/>
          </w:tcPr>
          <w:p w14:paraId="6A52313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04</w:t>
            </w:r>
          </w:p>
        </w:tc>
        <w:tc>
          <w:tcPr>
            <w:tcW w:w="219" w:type="pct"/>
            <w:tcBorders>
              <w:top w:val="nil"/>
              <w:left w:val="nil"/>
              <w:bottom w:val="single" w:sz="8" w:space="0" w:color="595959"/>
              <w:right w:val="single" w:sz="8" w:space="0" w:color="595959"/>
            </w:tcBorders>
            <w:shd w:val="clear" w:color="000000" w:fill="FFFFFF"/>
            <w:noWrap/>
            <w:vAlign w:val="center"/>
            <w:hideMark/>
          </w:tcPr>
          <w:p w14:paraId="6E3743A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592C3A3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10C2E95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$1.233.000,00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207E646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2BDEAD4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39,79</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18AAE2FA"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$ 2.162.940,44</w:t>
            </w:r>
          </w:p>
        </w:tc>
        <w:tc>
          <w:tcPr>
            <w:tcW w:w="639" w:type="pct"/>
            <w:tcBorders>
              <w:top w:val="nil"/>
              <w:left w:val="nil"/>
              <w:bottom w:val="single" w:sz="4" w:space="0" w:color="auto"/>
              <w:right w:val="single" w:sz="4" w:space="0" w:color="auto"/>
            </w:tcBorders>
            <w:shd w:val="clear" w:color="000000" w:fill="FFFFFF"/>
            <w:noWrap/>
            <w:vAlign w:val="center"/>
            <w:hideMark/>
          </w:tcPr>
          <w:p w14:paraId="6ED2444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$18.024,50</w:t>
            </w:r>
          </w:p>
        </w:tc>
      </w:tr>
      <w:tr w:rsidR="00BB1131" w:rsidRPr="00BB1131" w14:paraId="11B256E1"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060C48B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2000</w:t>
            </w:r>
          </w:p>
        </w:tc>
        <w:tc>
          <w:tcPr>
            <w:tcW w:w="268" w:type="pct"/>
            <w:tcBorders>
              <w:top w:val="nil"/>
              <w:left w:val="nil"/>
              <w:bottom w:val="single" w:sz="8" w:space="0" w:color="595959"/>
              <w:right w:val="single" w:sz="8" w:space="0" w:color="595959"/>
            </w:tcBorders>
            <w:shd w:val="clear" w:color="000000" w:fill="FFFFFF"/>
            <w:noWrap/>
            <w:vAlign w:val="center"/>
            <w:hideMark/>
          </w:tcPr>
          <w:p w14:paraId="204DB0D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03</w:t>
            </w:r>
          </w:p>
        </w:tc>
        <w:tc>
          <w:tcPr>
            <w:tcW w:w="219" w:type="pct"/>
            <w:tcBorders>
              <w:top w:val="nil"/>
              <w:left w:val="nil"/>
              <w:bottom w:val="single" w:sz="8" w:space="0" w:color="595959"/>
              <w:right w:val="single" w:sz="8" w:space="0" w:color="595959"/>
            </w:tcBorders>
            <w:shd w:val="clear" w:color="000000" w:fill="FFFFFF"/>
            <w:noWrap/>
            <w:vAlign w:val="center"/>
            <w:hideMark/>
          </w:tcPr>
          <w:p w14:paraId="5F85788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1E6D9FC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2000</w:t>
            </w:r>
          </w:p>
        </w:tc>
        <w:tc>
          <w:tcPr>
            <w:tcW w:w="268" w:type="pct"/>
            <w:tcBorders>
              <w:top w:val="nil"/>
              <w:left w:val="nil"/>
              <w:bottom w:val="single" w:sz="8" w:space="0" w:color="595959"/>
              <w:right w:val="single" w:sz="8" w:space="0" w:color="595959"/>
            </w:tcBorders>
            <w:shd w:val="clear" w:color="000000" w:fill="FFFFFF"/>
            <w:noWrap/>
            <w:vAlign w:val="center"/>
            <w:hideMark/>
          </w:tcPr>
          <w:p w14:paraId="6E97226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03</w:t>
            </w:r>
          </w:p>
        </w:tc>
        <w:tc>
          <w:tcPr>
            <w:tcW w:w="219" w:type="pct"/>
            <w:tcBorders>
              <w:top w:val="nil"/>
              <w:left w:val="nil"/>
              <w:bottom w:val="single" w:sz="8" w:space="0" w:color="595959"/>
              <w:right w:val="single" w:sz="8" w:space="0" w:color="595959"/>
            </w:tcBorders>
            <w:shd w:val="clear" w:color="000000" w:fill="FFFFFF"/>
            <w:noWrap/>
            <w:vAlign w:val="center"/>
            <w:hideMark/>
          </w:tcPr>
          <w:p w14:paraId="370FC17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727D58A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4DBFE75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$1.233.000,00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561C118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0DD98F7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39,79</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6E6066E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$ 2.162.940,44</w:t>
            </w:r>
          </w:p>
        </w:tc>
        <w:tc>
          <w:tcPr>
            <w:tcW w:w="639" w:type="pct"/>
            <w:tcBorders>
              <w:top w:val="nil"/>
              <w:left w:val="nil"/>
              <w:bottom w:val="single" w:sz="4" w:space="0" w:color="auto"/>
              <w:right w:val="single" w:sz="4" w:space="0" w:color="auto"/>
            </w:tcBorders>
            <w:shd w:val="clear" w:color="000000" w:fill="FFFFFF"/>
            <w:noWrap/>
            <w:vAlign w:val="center"/>
            <w:hideMark/>
          </w:tcPr>
          <w:p w14:paraId="03593E29"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$18.024,50</w:t>
            </w:r>
          </w:p>
        </w:tc>
      </w:tr>
      <w:tr w:rsidR="00BB1131" w:rsidRPr="00BB1131" w14:paraId="7652BA6E"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01BBC11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2000</w:t>
            </w:r>
          </w:p>
        </w:tc>
        <w:tc>
          <w:tcPr>
            <w:tcW w:w="268" w:type="pct"/>
            <w:tcBorders>
              <w:top w:val="nil"/>
              <w:left w:val="nil"/>
              <w:bottom w:val="single" w:sz="8" w:space="0" w:color="595959"/>
              <w:right w:val="single" w:sz="8" w:space="0" w:color="595959"/>
            </w:tcBorders>
            <w:shd w:val="clear" w:color="000000" w:fill="FFFFFF"/>
            <w:noWrap/>
            <w:vAlign w:val="center"/>
            <w:hideMark/>
          </w:tcPr>
          <w:p w14:paraId="1AEC6B6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02</w:t>
            </w:r>
          </w:p>
        </w:tc>
        <w:tc>
          <w:tcPr>
            <w:tcW w:w="219" w:type="pct"/>
            <w:tcBorders>
              <w:top w:val="nil"/>
              <w:left w:val="nil"/>
              <w:bottom w:val="single" w:sz="8" w:space="0" w:color="595959"/>
              <w:right w:val="single" w:sz="8" w:space="0" w:color="595959"/>
            </w:tcBorders>
            <w:shd w:val="clear" w:color="000000" w:fill="FFFFFF"/>
            <w:noWrap/>
            <w:vAlign w:val="center"/>
            <w:hideMark/>
          </w:tcPr>
          <w:p w14:paraId="7AE0F72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2377895D"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2000</w:t>
            </w:r>
          </w:p>
        </w:tc>
        <w:tc>
          <w:tcPr>
            <w:tcW w:w="268" w:type="pct"/>
            <w:tcBorders>
              <w:top w:val="nil"/>
              <w:left w:val="nil"/>
              <w:bottom w:val="single" w:sz="8" w:space="0" w:color="595959"/>
              <w:right w:val="single" w:sz="8" w:space="0" w:color="595959"/>
            </w:tcBorders>
            <w:shd w:val="clear" w:color="000000" w:fill="FFFFFF"/>
            <w:noWrap/>
            <w:vAlign w:val="center"/>
            <w:hideMark/>
          </w:tcPr>
          <w:p w14:paraId="3BDD6CC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02</w:t>
            </w:r>
          </w:p>
        </w:tc>
        <w:tc>
          <w:tcPr>
            <w:tcW w:w="219" w:type="pct"/>
            <w:tcBorders>
              <w:top w:val="nil"/>
              <w:left w:val="nil"/>
              <w:bottom w:val="single" w:sz="8" w:space="0" w:color="595959"/>
              <w:right w:val="single" w:sz="8" w:space="0" w:color="595959"/>
            </w:tcBorders>
            <w:shd w:val="clear" w:color="000000" w:fill="FFFFFF"/>
            <w:noWrap/>
            <w:vAlign w:val="center"/>
            <w:hideMark/>
          </w:tcPr>
          <w:p w14:paraId="38A21C4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29</w:t>
            </w:r>
          </w:p>
        </w:tc>
        <w:tc>
          <w:tcPr>
            <w:tcW w:w="294" w:type="pct"/>
            <w:tcBorders>
              <w:top w:val="nil"/>
              <w:left w:val="nil"/>
              <w:bottom w:val="single" w:sz="4" w:space="0" w:color="auto"/>
              <w:right w:val="single" w:sz="4" w:space="0" w:color="auto"/>
            </w:tcBorders>
            <w:shd w:val="clear" w:color="000000" w:fill="FFFFFF"/>
            <w:noWrap/>
            <w:vAlign w:val="center"/>
            <w:hideMark/>
          </w:tcPr>
          <w:p w14:paraId="3E22B1E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nil"/>
              <w:right w:val="single" w:sz="8" w:space="0" w:color="auto"/>
            </w:tcBorders>
            <w:shd w:val="clear" w:color="000000" w:fill="FFFFFF"/>
            <w:noWrap/>
            <w:vAlign w:val="center"/>
            <w:hideMark/>
          </w:tcPr>
          <w:p w14:paraId="5410691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$1.233.000,00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149BDC8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3A685D6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39,79</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0D4B00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$ 2.162.940,44</w:t>
            </w:r>
          </w:p>
        </w:tc>
        <w:tc>
          <w:tcPr>
            <w:tcW w:w="639" w:type="pct"/>
            <w:tcBorders>
              <w:top w:val="nil"/>
              <w:left w:val="nil"/>
              <w:bottom w:val="single" w:sz="4" w:space="0" w:color="auto"/>
              <w:right w:val="single" w:sz="4" w:space="0" w:color="auto"/>
            </w:tcBorders>
            <w:shd w:val="clear" w:color="000000" w:fill="FFFFFF"/>
            <w:noWrap/>
            <w:vAlign w:val="center"/>
            <w:hideMark/>
          </w:tcPr>
          <w:p w14:paraId="0A72EF4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$18.024,50</w:t>
            </w:r>
          </w:p>
        </w:tc>
      </w:tr>
      <w:tr w:rsidR="00BB1131" w:rsidRPr="00BB1131" w14:paraId="77B9C9C1" w14:textId="77777777" w:rsidTr="00BB1131">
        <w:trPr>
          <w:trHeight w:val="345"/>
        </w:trPr>
        <w:tc>
          <w:tcPr>
            <w:tcW w:w="303" w:type="pct"/>
            <w:tcBorders>
              <w:top w:val="nil"/>
              <w:left w:val="single" w:sz="8" w:space="0" w:color="595959"/>
              <w:bottom w:val="single" w:sz="8" w:space="0" w:color="595959"/>
              <w:right w:val="single" w:sz="8" w:space="0" w:color="595959"/>
            </w:tcBorders>
            <w:shd w:val="clear" w:color="000000" w:fill="FFFFFF"/>
            <w:noWrap/>
            <w:vAlign w:val="center"/>
            <w:hideMark/>
          </w:tcPr>
          <w:p w14:paraId="5EC6F1E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2000</w:t>
            </w:r>
          </w:p>
        </w:tc>
        <w:tc>
          <w:tcPr>
            <w:tcW w:w="268" w:type="pct"/>
            <w:tcBorders>
              <w:top w:val="nil"/>
              <w:left w:val="nil"/>
              <w:bottom w:val="single" w:sz="8" w:space="0" w:color="595959"/>
              <w:right w:val="single" w:sz="8" w:space="0" w:color="595959"/>
            </w:tcBorders>
            <w:shd w:val="clear" w:color="000000" w:fill="FFFFFF"/>
            <w:noWrap/>
            <w:vAlign w:val="center"/>
            <w:hideMark/>
          </w:tcPr>
          <w:p w14:paraId="113B83D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01</w:t>
            </w:r>
          </w:p>
        </w:tc>
        <w:tc>
          <w:tcPr>
            <w:tcW w:w="219" w:type="pct"/>
            <w:tcBorders>
              <w:top w:val="nil"/>
              <w:left w:val="nil"/>
              <w:bottom w:val="single" w:sz="8" w:space="0" w:color="595959"/>
              <w:right w:val="single" w:sz="8" w:space="0" w:color="595959"/>
            </w:tcBorders>
            <w:shd w:val="clear" w:color="000000" w:fill="FFFFFF"/>
            <w:noWrap/>
            <w:vAlign w:val="center"/>
            <w:hideMark/>
          </w:tcPr>
          <w:p w14:paraId="333D7CD0"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8" w:space="0" w:color="595959"/>
              <w:right w:val="single" w:sz="8" w:space="0" w:color="595959"/>
            </w:tcBorders>
            <w:shd w:val="clear" w:color="000000" w:fill="FFFFFF"/>
            <w:noWrap/>
            <w:vAlign w:val="center"/>
            <w:hideMark/>
          </w:tcPr>
          <w:p w14:paraId="58EA09C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2000</w:t>
            </w:r>
          </w:p>
        </w:tc>
        <w:tc>
          <w:tcPr>
            <w:tcW w:w="268" w:type="pct"/>
            <w:tcBorders>
              <w:top w:val="nil"/>
              <w:left w:val="nil"/>
              <w:bottom w:val="single" w:sz="8" w:space="0" w:color="595959"/>
              <w:right w:val="single" w:sz="8" w:space="0" w:color="595959"/>
            </w:tcBorders>
            <w:shd w:val="clear" w:color="000000" w:fill="FFFFFF"/>
            <w:noWrap/>
            <w:vAlign w:val="center"/>
            <w:hideMark/>
          </w:tcPr>
          <w:p w14:paraId="25853B4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01</w:t>
            </w:r>
          </w:p>
        </w:tc>
        <w:tc>
          <w:tcPr>
            <w:tcW w:w="219" w:type="pct"/>
            <w:tcBorders>
              <w:top w:val="nil"/>
              <w:left w:val="nil"/>
              <w:bottom w:val="single" w:sz="8" w:space="0" w:color="595959"/>
              <w:right w:val="single" w:sz="8" w:space="0" w:color="595959"/>
            </w:tcBorders>
            <w:shd w:val="clear" w:color="000000" w:fill="FFFFFF"/>
            <w:noWrap/>
            <w:vAlign w:val="center"/>
            <w:hideMark/>
          </w:tcPr>
          <w:p w14:paraId="034010E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4BD515EE"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single" w:sz="8" w:space="0" w:color="auto"/>
              <w:left w:val="nil"/>
              <w:bottom w:val="single" w:sz="4" w:space="0" w:color="auto"/>
              <w:right w:val="single" w:sz="8" w:space="0" w:color="auto"/>
            </w:tcBorders>
            <w:shd w:val="clear" w:color="000000" w:fill="FFFFFF"/>
            <w:noWrap/>
            <w:vAlign w:val="center"/>
            <w:hideMark/>
          </w:tcPr>
          <w:p w14:paraId="48B7252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$1.233.000,00</w:t>
            </w:r>
          </w:p>
        </w:tc>
        <w:tc>
          <w:tcPr>
            <w:tcW w:w="472" w:type="pct"/>
            <w:tcBorders>
              <w:top w:val="nil"/>
              <w:left w:val="single" w:sz="4" w:space="0" w:color="auto"/>
              <w:bottom w:val="single" w:sz="4" w:space="0" w:color="auto"/>
              <w:right w:val="single" w:sz="4" w:space="0" w:color="auto"/>
            </w:tcBorders>
            <w:shd w:val="clear" w:color="000000" w:fill="FFFFFF"/>
            <w:noWrap/>
            <w:vAlign w:val="center"/>
            <w:hideMark/>
          </w:tcPr>
          <w:p w14:paraId="351923E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208353D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39,79</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69347A21"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$ 2.162.940,44</w:t>
            </w:r>
          </w:p>
        </w:tc>
        <w:tc>
          <w:tcPr>
            <w:tcW w:w="639" w:type="pct"/>
            <w:tcBorders>
              <w:top w:val="nil"/>
              <w:left w:val="nil"/>
              <w:bottom w:val="single" w:sz="4" w:space="0" w:color="auto"/>
              <w:right w:val="single" w:sz="4" w:space="0" w:color="auto"/>
            </w:tcBorders>
            <w:shd w:val="clear" w:color="000000" w:fill="FFFFFF"/>
            <w:noWrap/>
            <w:vAlign w:val="center"/>
            <w:hideMark/>
          </w:tcPr>
          <w:p w14:paraId="1D3E3D1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$18.024,50</w:t>
            </w:r>
          </w:p>
        </w:tc>
      </w:tr>
      <w:tr w:rsidR="00BB1131" w:rsidRPr="00BB1131" w14:paraId="400A7EC3" w14:textId="77777777" w:rsidTr="00BB1131">
        <w:trPr>
          <w:trHeight w:val="330"/>
        </w:trPr>
        <w:tc>
          <w:tcPr>
            <w:tcW w:w="3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7DF8B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1999</w:t>
            </w:r>
          </w:p>
        </w:tc>
        <w:tc>
          <w:tcPr>
            <w:tcW w:w="268" w:type="pct"/>
            <w:tcBorders>
              <w:top w:val="single" w:sz="4" w:space="0" w:color="auto"/>
              <w:left w:val="nil"/>
              <w:bottom w:val="single" w:sz="4" w:space="0" w:color="auto"/>
              <w:right w:val="single" w:sz="4" w:space="0" w:color="auto"/>
            </w:tcBorders>
            <w:shd w:val="clear" w:color="000000" w:fill="FFFFFF"/>
            <w:noWrap/>
            <w:vAlign w:val="center"/>
            <w:hideMark/>
          </w:tcPr>
          <w:p w14:paraId="54BC157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w:t>
            </w:r>
          </w:p>
        </w:tc>
        <w:tc>
          <w:tcPr>
            <w:tcW w:w="219" w:type="pct"/>
            <w:tcBorders>
              <w:top w:val="single" w:sz="4" w:space="0" w:color="auto"/>
              <w:left w:val="nil"/>
              <w:bottom w:val="single" w:sz="4" w:space="0" w:color="auto"/>
              <w:right w:val="single" w:sz="4" w:space="0" w:color="auto"/>
            </w:tcBorders>
            <w:shd w:val="clear" w:color="000000" w:fill="FFFFFF"/>
            <w:noWrap/>
            <w:vAlign w:val="center"/>
            <w:hideMark/>
          </w:tcPr>
          <w:p w14:paraId="4E8F856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single" w:sz="4" w:space="0" w:color="auto"/>
              <w:left w:val="nil"/>
              <w:bottom w:val="single" w:sz="4" w:space="0" w:color="auto"/>
              <w:right w:val="single" w:sz="4" w:space="0" w:color="auto"/>
            </w:tcBorders>
            <w:shd w:val="clear" w:color="000000" w:fill="FFFFFF"/>
            <w:noWrap/>
            <w:vAlign w:val="center"/>
            <w:hideMark/>
          </w:tcPr>
          <w:p w14:paraId="72FD120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1999</w:t>
            </w:r>
          </w:p>
        </w:tc>
        <w:tc>
          <w:tcPr>
            <w:tcW w:w="268" w:type="pct"/>
            <w:tcBorders>
              <w:top w:val="single" w:sz="4" w:space="0" w:color="auto"/>
              <w:left w:val="nil"/>
              <w:bottom w:val="single" w:sz="4" w:space="0" w:color="auto"/>
              <w:right w:val="single" w:sz="4" w:space="0" w:color="auto"/>
            </w:tcBorders>
            <w:shd w:val="clear" w:color="000000" w:fill="FFFFFF"/>
            <w:noWrap/>
            <w:vAlign w:val="center"/>
            <w:hideMark/>
          </w:tcPr>
          <w:p w14:paraId="71A9D2C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12</w:t>
            </w:r>
          </w:p>
        </w:tc>
        <w:tc>
          <w:tcPr>
            <w:tcW w:w="219" w:type="pct"/>
            <w:tcBorders>
              <w:top w:val="single" w:sz="4" w:space="0" w:color="auto"/>
              <w:left w:val="nil"/>
              <w:bottom w:val="single" w:sz="4" w:space="0" w:color="auto"/>
              <w:right w:val="single" w:sz="4" w:space="0" w:color="auto"/>
            </w:tcBorders>
            <w:shd w:val="clear" w:color="000000" w:fill="FFFFFF"/>
            <w:noWrap/>
            <w:vAlign w:val="center"/>
            <w:hideMark/>
          </w:tcPr>
          <w:p w14:paraId="1B07677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06193E5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nil"/>
              <w:bottom w:val="single" w:sz="4" w:space="0" w:color="auto"/>
              <w:right w:val="single" w:sz="4" w:space="0" w:color="auto"/>
            </w:tcBorders>
            <w:shd w:val="clear" w:color="000000" w:fill="FFFFFF"/>
            <w:noWrap/>
            <w:vAlign w:val="center"/>
            <w:hideMark/>
          </w:tcPr>
          <w:p w14:paraId="1179379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$ 1.223.180,00</w:t>
            </w:r>
          </w:p>
        </w:tc>
        <w:tc>
          <w:tcPr>
            <w:tcW w:w="472" w:type="pct"/>
            <w:tcBorders>
              <w:top w:val="nil"/>
              <w:left w:val="nil"/>
              <w:bottom w:val="single" w:sz="4" w:space="0" w:color="auto"/>
              <w:right w:val="single" w:sz="4" w:space="0" w:color="auto"/>
            </w:tcBorders>
            <w:shd w:val="clear" w:color="000000" w:fill="FFFFFF"/>
            <w:noWrap/>
            <w:vAlign w:val="center"/>
            <w:hideMark/>
          </w:tcPr>
          <w:p w14:paraId="7257821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2226701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36,42</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37A703FD"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$ 2.344.260,41</w:t>
            </w:r>
          </w:p>
        </w:tc>
        <w:tc>
          <w:tcPr>
            <w:tcW w:w="639" w:type="pct"/>
            <w:tcBorders>
              <w:top w:val="nil"/>
              <w:left w:val="nil"/>
              <w:bottom w:val="single" w:sz="4" w:space="0" w:color="auto"/>
              <w:right w:val="single" w:sz="4" w:space="0" w:color="auto"/>
            </w:tcBorders>
            <w:shd w:val="clear" w:color="000000" w:fill="FFFFFF"/>
            <w:noWrap/>
            <w:vAlign w:val="center"/>
            <w:hideMark/>
          </w:tcPr>
          <w:p w14:paraId="1D50CE6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$19.535,50</w:t>
            </w:r>
          </w:p>
        </w:tc>
      </w:tr>
      <w:tr w:rsidR="00BB1131" w:rsidRPr="00BB1131" w14:paraId="68C8303A" w14:textId="77777777" w:rsidTr="00BB1131">
        <w:trPr>
          <w:trHeight w:val="330"/>
        </w:trPr>
        <w:tc>
          <w:tcPr>
            <w:tcW w:w="303" w:type="pct"/>
            <w:tcBorders>
              <w:top w:val="nil"/>
              <w:left w:val="single" w:sz="4" w:space="0" w:color="auto"/>
              <w:bottom w:val="single" w:sz="4" w:space="0" w:color="auto"/>
              <w:right w:val="single" w:sz="4" w:space="0" w:color="auto"/>
            </w:tcBorders>
            <w:shd w:val="clear" w:color="000000" w:fill="FFFFFF"/>
            <w:noWrap/>
            <w:vAlign w:val="center"/>
            <w:hideMark/>
          </w:tcPr>
          <w:p w14:paraId="6DADCDA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1999</w:t>
            </w:r>
          </w:p>
        </w:tc>
        <w:tc>
          <w:tcPr>
            <w:tcW w:w="268" w:type="pct"/>
            <w:tcBorders>
              <w:top w:val="nil"/>
              <w:left w:val="nil"/>
              <w:bottom w:val="single" w:sz="4" w:space="0" w:color="auto"/>
              <w:right w:val="single" w:sz="4" w:space="0" w:color="auto"/>
            </w:tcBorders>
            <w:shd w:val="clear" w:color="000000" w:fill="FFFFFF"/>
            <w:noWrap/>
            <w:vAlign w:val="center"/>
            <w:hideMark/>
          </w:tcPr>
          <w:p w14:paraId="3FB7CFE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11</w:t>
            </w:r>
          </w:p>
        </w:tc>
        <w:tc>
          <w:tcPr>
            <w:tcW w:w="219" w:type="pct"/>
            <w:tcBorders>
              <w:top w:val="nil"/>
              <w:left w:val="nil"/>
              <w:bottom w:val="single" w:sz="4" w:space="0" w:color="auto"/>
              <w:right w:val="single" w:sz="4" w:space="0" w:color="auto"/>
            </w:tcBorders>
            <w:shd w:val="clear" w:color="000000" w:fill="FFFFFF"/>
            <w:noWrap/>
            <w:vAlign w:val="center"/>
            <w:hideMark/>
          </w:tcPr>
          <w:p w14:paraId="09AF55A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4" w:space="0" w:color="auto"/>
              <w:right w:val="single" w:sz="4" w:space="0" w:color="auto"/>
            </w:tcBorders>
            <w:shd w:val="clear" w:color="000000" w:fill="FFFFFF"/>
            <w:noWrap/>
            <w:vAlign w:val="center"/>
            <w:hideMark/>
          </w:tcPr>
          <w:p w14:paraId="2675391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1999</w:t>
            </w:r>
          </w:p>
        </w:tc>
        <w:tc>
          <w:tcPr>
            <w:tcW w:w="268" w:type="pct"/>
            <w:tcBorders>
              <w:top w:val="nil"/>
              <w:left w:val="nil"/>
              <w:bottom w:val="single" w:sz="4" w:space="0" w:color="auto"/>
              <w:right w:val="single" w:sz="4" w:space="0" w:color="auto"/>
            </w:tcBorders>
            <w:shd w:val="clear" w:color="000000" w:fill="FFFFFF"/>
            <w:noWrap/>
            <w:vAlign w:val="center"/>
            <w:hideMark/>
          </w:tcPr>
          <w:p w14:paraId="7A1AF56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11</w:t>
            </w:r>
          </w:p>
        </w:tc>
        <w:tc>
          <w:tcPr>
            <w:tcW w:w="219" w:type="pct"/>
            <w:tcBorders>
              <w:top w:val="nil"/>
              <w:left w:val="nil"/>
              <w:bottom w:val="single" w:sz="4" w:space="0" w:color="auto"/>
              <w:right w:val="single" w:sz="4" w:space="0" w:color="auto"/>
            </w:tcBorders>
            <w:shd w:val="clear" w:color="000000" w:fill="FFFFFF"/>
            <w:noWrap/>
            <w:vAlign w:val="center"/>
            <w:hideMark/>
          </w:tcPr>
          <w:p w14:paraId="77453B0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35F711E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nil"/>
              <w:bottom w:val="single" w:sz="4" w:space="0" w:color="auto"/>
              <w:right w:val="single" w:sz="4" w:space="0" w:color="auto"/>
            </w:tcBorders>
            <w:shd w:val="clear" w:color="000000" w:fill="FFFFFF"/>
            <w:noWrap/>
            <w:vAlign w:val="center"/>
            <w:hideMark/>
          </w:tcPr>
          <w:p w14:paraId="62769CF6"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$ 1.019.317,00</w:t>
            </w:r>
          </w:p>
        </w:tc>
        <w:tc>
          <w:tcPr>
            <w:tcW w:w="472" w:type="pct"/>
            <w:tcBorders>
              <w:top w:val="nil"/>
              <w:left w:val="nil"/>
              <w:bottom w:val="single" w:sz="4" w:space="0" w:color="auto"/>
              <w:right w:val="single" w:sz="4" w:space="0" w:color="auto"/>
            </w:tcBorders>
            <w:shd w:val="clear" w:color="000000" w:fill="FFFFFF"/>
            <w:noWrap/>
            <w:vAlign w:val="center"/>
            <w:hideMark/>
          </w:tcPr>
          <w:p w14:paraId="7B70859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26C21E9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36,42</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001B6E61"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$ 1.953.550,98</w:t>
            </w:r>
          </w:p>
        </w:tc>
        <w:tc>
          <w:tcPr>
            <w:tcW w:w="639" w:type="pct"/>
            <w:tcBorders>
              <w:top w:val="nil"/>
              <w:left w:val="nil"/>
              <w:bottom w:val="single" w:sz="4" w:space="0" w:color="auto"/>
              <w:right w:val="single" w:sz="4" w:space="0" w:color="auto"/>
            </w:tcBorders>
            <w:shd w:val="clear" w:color="000000" w:fill="FFFFFF"/>
            <w:noWrap/>
            <w:vAlign w:val="center"/>
            <w:hideMark/>
          </w:tcPr>
          <w:p w14:paraId="37664094"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$16.279,59</w:t>
            </w:r>
          </w:p>
        </w:tc>
      </w:tr>
      <w:tr w:rsidR="00BB1131" w:rsidRPr="00BB1131" w14:paraId="17EFE958" w14:textId="77777777" w:rsidTr="00BB1131">
        <w:trPr>
          <w:trHeight w:val="330"/>
        </w:trPr>
        <w:tc>
          <w:tcPr>
            <w:tcW w:w="303" w:type="pct"/>
            <w:tcBorders>
              <w:top w:val="nil"/>
              <w:left w:val="single" w:sz="4" w:space="0" w:color="auto"/>
              <w:bottom w:val="single" w:sz="4" w:space="0" w:color="auto"/>
              <w:right w:val="single" w:sz="4" w:space="0" w:color="auto"/>
            </w:tcBorders>
            <w:shd w:val="clear" w:color="000000" w:fill="FFFFFF"/>
            <w:noWrap/>
            <w:vAlign w:val="center"/>
            <w:hideMark/>
          </w:tcPr>
          <w:p w14:paraId="62EF0DB7"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1999</w:t>
            </w:r>
          </w:p>
        </w:tc>
        <w:tc>
          <w:tcPr>
            <w:tcW w:w="268" w:type="pct"/>
            <w:tcBorders>
              <w:top w:val="nil"/>
              <w:left w:val="nil"/>
              <w:bottom w:val="single" w:sz="4" w:space="0" w:color="auto"/>
              <w:right w:val="single" w:sz="4" w:space="0" w:color="auto"/>
            </w:tcBorders>
            <w:shd w:val="clear" w:color="000000" w:fill="FFFFFF"/>
            <w:noWrap/>
            <w:vAlign w:val="center"/>
            <w:hideMark/>
          </w:tcPr>
          <w:p w14:paraId="07EE0DD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10</w:t>
            </w:r>
          </w:p>
        </w:tc>
        <w:tc>
          <w:tcPr>
            <w:tcW w:w="219" w:type="pct"/>
            <w:tcBorders>
              <w:top w:val="nil"/>
              <w:left w:val="nil"/>
              <w:bottom w:val="single" w:sz="4" w:space="0" w:color="auto"/>
              <w:right w:val="single" w:sz="4" w:space="0" w:color="auto"/>
            </w:tcBorders>
            <w:shd w:val="clear" w:color="000000" w:fill="FFFFFF"/>
            <w:noWrap/>
            <w:vAlign w:val="center"/>
            <w:hideMark/>
          </w:tcPr>
          <w:p w14:paraId="5296655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4" w:space="0" w:color="auto"/>
              <w:right w:val="single" w:sz="4" w:space="0" w:color="auto"/>
            </w:tcBorders>
            <w:shd w:val="clear" w:color="000000" w:fill="FFFFFF"/>
            <w:noWrap/>
            <w:vAlign w:val="center"/>
            <w:hideMark/>
          </w:tcPr>
          <w:p w14:paraId="6EBBCD0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1999</w:t>
            </w:r>
          </w:p>
        </w:tc>
        <w:tc>
          <w:tcPr>
            <w:tcW w:w="268" w:type="pct"/>
            <w:tcBorders>
              <w:top w:val="nil"/>
              <w:left w:val="nil"/>
              <w:bottom w:val="single" w:sz="4" w:space="0" w:color="auto"/>
              <w:right w:val="single" w:sz="4" w:space="0" w:color="auto"/>
            </w:tcBorders>
            <w:shd w:val="clear" w:color="000000" w:fill="FFFFFF"/>
            <w:noWrap/>
            <w:vAlign w:val="center"/>
            <w:hideMark/>
          </w:tcPr>
          <w:p w14:paraId="35B60F8A"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10</w:t>
            </w:r>
          </w:p>
        </w:tc>
        <w:tc>
          <w:tcPr>
            <w:tcW w:w="219" w:type="pct"/>
            <w:tcBorders>
              <w:top w:val="nil"/>
              <w:left w:val="nil"/>
              <w:bottom w:val="single" w:sz="4" w:space="0" w:color="auto"/>
              <w:right w:val="single" w:sz="4" w:space="0" w:color="auto"/>
            </w:tcBorders>
            <w:shd w:val="clear" w:color="000000" w:fill="FFFFFF"/>
            <w:noWrap/>
            <w:vAlign w:val="center"/>
            <w:hideMark/>
          </w:tcPr>
          <w:p w14:paraId="247EF461"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3571FF83"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nil"/>
              <w:bottom w:val="single" w:sz="4" w:space="0" w:color="auto"/>
              <w:right w:val="single" w:sz="4" w:space="0" w:color="auto"/>
            </w:tcBorders>
            <w:shd w:val="clear" w:color="000000" w:fill="FFFFFF"/>
            <w:noWrap/>
            <w:vAlign w:val="center"/>
            <w:hideMark/>
          </w:tcPr>
          <w:p w14:paraId="716408FF"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$ 1.019.317,00</w:t>
            </w:r>
          </w:p>
        </w:tc>
        <w:tc>
          <w:tcPr>
            <w:tcW w:w="472" w:type="pct"/>
            <w:tcBorders>
              <w:top w:val="nil"/>
              <w:left w:val="nil"/>
              <w:bottom w:val="single" w:sz="4" w:space="0" w:color="auto"/>
              <w:right w:val="single" w:sz="4" w:space="0" w:color="auto"/>
            </w:tcBorders>
            <w:shd w:val="clear" w:color="000000" w:fill="FFFFFF"/>
            <w:noWrap/>
            <w:vAlign w:val="center"/>
            <w:hideMark/>
          </w:tcPr>
          <w:p w14:paraId="25BA189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6F4F5A8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36,42</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525029C2"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$ 1.953.550,98</w:t>
            </w:r>
          </w:p>
        </w:tc>
        <w:tc>
          <w:tcPr>
            <w:tcW w:w="639" w:type="pct"/>
            <w:tcBorders>
              <w:top w:val="nil"/>
              <w:left w:val="nil"/>
              <w:bottom w:val="single" w:sz="4" w:space="0" w:color="auto"/>
              <w:right w:val="single" w:sz="4" w:space="0" w:color="auto"/>
            </w:tcBorders>
            <w:shd w:val="clear" w:color="000000" w:fill="FFFFFF"/>
            <w:noWrap/>
            <w:vAlign w:val="center"/>
            <w:hideMark/>
          </w:tcPr>
          <w:p w14:paraId="685ECD1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$16.279,59</w:t>
            </w:r>
          </w:p>
        </w:tc>
      </w:tr>
      <w:tr w:rsidR="00BB1131" w:rsidRPr="00BB1131" w14:paraId="1883D08C" w14:textId="77777777" w:rsidTr="00BB1131">
        <w:trPr>
          <w:trHeight w:val="330"/>
        </w:trPr>
        <w:tc>
          <w:tcPr>
            <w:tcW w:w="303" w:type="pct"/>
            <w:tcBorders>
              <w:top w:val="nil"/>
              <w:left w:val="single" w:sz="4" w:space="0" w:color="auto"/>
              <w:bottom w:val="single" w:sz="4" w:space="0" w:color="auto"/>
              <w:right w:val="single" w:sz="4" w:space="0" w:color="auto"/>
            </w:tcBorders>
            <w:shd w:val="clear" w:color="000000" w:fill="FFFFFF"/>
            <w:noWrap/>
            <w:vAlign w:val="center"/>
            <w:hideMark/>
          </w:tcPr>
          <w:p w14:paraId="69D7889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1999</w:t>
            </w:r>
          </w:p>
        </w:tc>
        <w:tc>
          <w:tcPr>
            <w:tcW w:w="268" w:type="pct"/>
            <w:tcBorders>
              <w:top w:val="nil"/>
              <w:left w:val="nil"/>
              <w:bottom w:val="single" w:sz="4" w:space="0" w:color="auto"/>
              <w:right w:val="single" w:sz="4" w:space="0" w:color="auto"/>
            </w:tcBorders>
            <w:shd w:val="clear" w:color="000000" w:fill="FFFFFF"/>
            <w:noWrap/>
            <w:vAlign w:val="center"/>
            <w:hideMark/>
          </w:tcPr>
          <w:p w14:paraId="0CA00ED5"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09</w:t>
            </w:r>
          </w:p>
        </w:tc>
        <w:tc>
          <w:tcPr>
            <w:tcW w:w="219" w:type="pct"/>
            <w:tcBorders>
              <w:top w:val="nil"/>
              <w:left w:val="nil"/>
              <w:bottom w:val="single" w:sz="4" w:space="0" w:color="auto"/>
              <w:right w:val="single" w:sz="4" w:space="0" w:color="auto"/>
            </w:tcBorders>
            <w:shd w:val="clear" w:color="000000" w:fill="FFFFFF"/>
            <w:noWrap/>
            <w:vAlign w:val="center"/>
            <w:hideMark/>
          </w:tcPr>
          <w:p w14:paraId="7365AC2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4" w:space="0" w:color="auto"/>
              <w:right w:val="single" w:sz="4" w:space="0" w:color="auto"/>
            </w:tcBorders>
            <w:shd w:val="clear" w:color="000000" w:fill="FFFFFF"/>
            <w:noWrap/>
            <w:vAlign w:val="center"/>
            <w:hideMark/>
          </w:tcPr>
          <w:p w14:paraId="1E8A963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1999</w:t>
            </w:r>
          </w:p>
        </w:tc>
        <w:tc>
          <w:tcPr>
            <w:tcW w:w="268" w:type="pct"/>
            <w:tcBorders>
              <w:top w:val="nil"/>
              <w:left w:val="nil"/>
              <w:bottom w:val="single" w:sz="4" w:space="0" w:color="auto"/>
              <w:right w:val="single" w:sz="4" w:space="0" w:color="auto"/>
            </w:tcBorders>
            <w:shd w:val="clear" w:color="000000" w:fill="FFFFFF"/>
            <w:noWrap/>
            <w:vAlign w:val="center"/>
            <w:hideMark/>
          </w:tcPr>
          <w:p w14:paraId="45B240A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09</w:t>
            </w:r>
          </w:p>
        </w:tc>
        <w:tc>
          <w:tcPr>
            <w:tcW w:w="219" w:type="pct"/>
            <w:tcBorders>
              <w:top w:val="nil"/>
              <w:left w:val="nil"/>
              <w:bottom w:val="single" w:sz="4" w:space="0" w:color="auto"/>
              <w:right w:val="single" w:sz="4" w:space="0" w:color="auto"/>
            </w:tcBorders>
            <w:shd w:val="clear" w:color="000000" w:fill="FFFFFF"/>
            <w:noWrap/>
            <w:vAlign w:val="center"/>
            <w:hideMark/>
          </w:tcPr>
          <w:p w14:paraId="62674419"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2EAC4F7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nil"/>
              <w:bottom w:val="single" w:sz="4" w:space="0" w:color="auto"/>
              <w:right w:val="single" w:sz="4" w:space="0" w:color="auto"/>
            </w:tcBorders>
            <w:shd w:val="clear" w:color="000000" w:fill="FFFFFF"/>
            <w:noWrap/>
            <w:vAlign w:val="center"/>
            <w:hideMark/>
          </w:tcPr>
          <w:p w14:paraId="23718703"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$ 1.019.316,00</w:t>
            </w:r>
          </w:p>
        </w:tc>
        <w:tc>
          <w:tcPr>
            <w:tcW w:w="472" w:type="pct"/>
            <w:tcBorders>
              <w:top w:val="nil"/>
              <w:left w:val="nil"/>
              <w:bottom w:val="single" w:sz="4" w:space="0" w:color="auto"/>
              <w:right w:val="single" w:sz="4" w:space="0" w:color="auto"/>
            </w:tcBorders>
            <w:shd w:val="clear" w:color="000000" w:fill="FFFFFF"/>
            <w:noWrap/>
            <w:vAlign w:val="center"/>
            <w:hideMark/>
          </w:tcPr>
          <w:p w14:paraId="55553E7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4249C31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36,42</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22CEA9EB"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$ 1.953.549,06</w:t>
            </w:r>
          </w:p>
        </w:tc>
        <w:tc>
          <w:tcPr>
            <w:tcW w:w="639" w:type="pct"/>
            <w:tcBorders>
              <w:top w:val="nil"/>
              <w:left w:val="nil"/>
              <w:bottom w:val="single" w:sz="4" w:space="0" w:color="auto"/>
              <w:right w:val="single" w:sz="4" w:space="0" w:color="auto"/>
            </w:tcBorders>
            <w:shd w:val="clear" w:color="000000" w:fill="FFFFFF"/>
            <w:noWrap/>
            <w:vAlign w:val="center"/>
            <w:hideMark/>
          </w:tcPr>
          <w:p w14:paraId="6D595E4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$16.279,58</w:t>
            </w:r>
          </w:p>
        </w:tc>
      </w:tr>
      <w:tr w:rsidR="00BB1131" w:rsidRPr="00BB1131" w14:paraId="0944D146" w14:textId="77777777" w:rsidTr="00BB1131">
        <w:trPr>
          <w:trHeight w:val="330"/>
        </w:trPr>
        <w:tc>
          <w:tcPr>
            <w:tcW w:w="303" w:type="pct"/>
            <w:tcBorders>
              <w:top w:val="nil"/>
              <w:left w:val="single" w:sz="4" w:space="0" w:color="auto"/>
              <w:bottom w:val="single" w:sz="4" w:space="0" w:color="auto"/>
              <w:right w:val="single" w:sz="4" w:space="0" w:color="auto"/>
            </w:tcBorders>
            <w:shd w:val="clear" w:color="000000" w:fill="FFFFFF"/>
            <w:noWrap/>
            <w:vAlign w:val="center"/>
            <w:hideMark/>
          </w:tcPr>
          <w:p w14:paraId="13E4483B"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1999</w:t>
            </w:r>
          </w:p>
        </w:tc>
        <w:tc>
          <w:tcPr>
            <w:tcW w:w="268" w:type="pct"/>
            <w:tcBorders>
              <w:top w:val="nil"/>
              <w:left w:val="nil"/>
              <w:bottom w:val="single" w:sz="4" w:space="0" w:color="auto"/>
              <w:right w:val="single" w:sz="4" w:space="0" w:color="auto"/>
            </w:tcBorders>
            <w:shd w:val="clear" w:color="000000" w:fill="FFFFFF"/>
            <w:noWrap/>
            <w:vAlign w:val="center"/>
            <w:hideMark/>
          </w:tcPr>
          <w:p w14:paraId="37B3A9D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08</w:t>
            </w:r>
          </w:p>
        </w:tc>
        <w:tc>
          <w:tcPr>
            <w:tcW w:w="219" w:type="pct"/>
            <w:tcBorders>
              <w:top w:val="nil"/>
              <w:left w:val="nil"/>
              <w:bottom w:val="single" w:sz="4" w:space="0" w:color="auto"/>
              <w:right w:val="single" w:sz="4" w:space="0" w:color="auto"/>
            </w:tcBorders>
            <w:shd w:val="clear" w:color="000000" w:fill="FFFFFF"/>
            <w:noWrap/>
            <w:vAlign w:val="center"/>
            <w:hideMark/>
          </w:tcPr>
          <w:p w14:paraId="028795F8"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w:t>
            </w:r>
          </w:p>
        </w:tc>
        <w:tc>
          <w:tcPr>
            <w:tcW w:w="304" w:type="pct"/>
            <w:tcBorders>
              <w:top w:val="nil"/>
              <w:left w:val="nil"/>
              <w:bottom w:val="single" w:sz="4" w:space="0" w:color="auto"/>
              <w:right w:val="single" w:sz="4" w:space="0" w:color="auto"/>
            </w:tcBorders>
            <w:shd w:val="clear" w:color="000000" w:fill="FFFFFF"/>
            <w:noWrap/>
            <w:vAlign w:val="center"/>
            <w:hideMark/>
          </w:tcPr>
          <w:p w14:paraId="2690FE0C"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1999</w:t>
            </w:r>
          </w:p>
        </w:tc>
        <w:tc>
          <w:tcPr>
            <w:tcW w:w="268" w:type="pct"/>
            <w:tcBorders>
              <w:top w:val="nil"/>
              <w:left w:val="nil"/>
              <w:bottom w:val="single" w:sz="4" w:space="0" w:color="auto"/>
              <w:right w:val="single" w:sz="4" w:space="0" w:color="auto"/>
            </w:tcBorders>
            <w:shd w:val="clear" w:color="000000" w:fill="FFFFFF"/>
            <w:noWrap/>
            <w:vAlign w:val="center"/>
            <w:hideMark/>
          </w:tcPr>
          <w:p w14:paraId="236ED99F"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08</w:t>
            </w:r>
          </w:p>
        </w:tc>
        <w:tc>
          <w:tcPr>
            <w:tcW w:w="219" w:type="pct"/>
            <w:tcBorders>
              <w:top w:val="nil"/>
              <w:left w:val="nil"/>
              <w:bottom w:val="single" w:sz="4" w:space="0" w:color="auto"/>
              <w:right w:val="single" w:sz="4" w:space="0" w:color="auto"/>
            </w:tcBorders>
            <w:shd w:val="clear" w:color="000000" w:fill="FFFFFF"/>
            <w:noWrap/>
            <w:vAlign w:val="center"/>
            <w:hideMark/>
          </w:tcPr>
          <w:p w14:paraId="6E9F694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294" w:type="pct"/>
            <w:tcBorders>
              <w:top w:val="nil"/>
              <w:left w:val="nil"/>
              <w:bottom w:val="single" w:sz="4" w:space="0" w:color="auto"/>
              <w:right w:val="single" w:sz="4" w:space="0" w:color="auto"/>
            </w:tcBorders>
            <w:shd w:val="clear" w:color="000000" w:fill="FFFFFF"/>
            <w:noWrap/>
            <w:vAlign w:val="center"/>
            <w:hideMark/>
          </w:tcPr>
          <w:p w14:paraId="74968B54"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30</w:t>
            </w:r>
          </w:p>
        </w:tc>
        <w:tc>
          <w:tcPr>
            <w:tcW w:w="806" w:type="pct"/>
            <w:tcBorders>
              <w:top w:val="nil"/>
              <w:left w:val="nil"/>
              <w:bottom w:val="single" w:sz="4" w:space="0" w:color="auto"/>
              <w:right w:val="single" w:sz="4" w:space="0" w:color="auto"/>
            </w:tcBorders>
            <w:shd w:val="clear" w:color="000000" w:fill="FFFFFF"/>
            <w:noWrap/>
            <w:vAlign w:val="center"/>
            <w:hideMark/>
          </w:tcPr>
          <w:p w14:paraId="4E6BFABE"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$ 1.019.316,00</w:t>
            </w:r>
          </w:p>
        </w:tc>
        <w:tc>
          <w:tcPr>
            <w:tcW w:w="472" w:type="pct"/>
            <w:tcBorders>
              <w:top w:val="nil"/>
              <w:left w:val="nil"/>
              <w:bottom w:val="single" w:sz="4" w:space="0" w:color="auto"/>
              <w:right w:val="single" w:sz="4" w:space="0" w:color="auto"/>
            </w:tcBorders>
            <w:shd w:val="clear" w:color="000000" w:fill="FFFFFF"/>
            <w:noWrap/>
            <w:vAlign w:val="center"/>
            <w:hideMark/>
          </w:tcPr>
          <w:p w14:paraId="1F7F3426"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69,80</w:t>
            </w:r>
          </w:p>
        </w:tc>
        <w:tc>
          <w:tcPr>
            <w:tcW w:w="533" w:type="pct"/>
            <w:tcBorders>
              <w:top w:val="nil"/>
              <w:left w:val="nil"/>
              <w:bottom w:val="single" w:sz="4" w:space="0" w:color="auto"/>
              <w:right w:val="single" w:sz="4" w:space="0" w:color="auto"/>
            </w:tcBorders>
            <w:shd w:val="clear" w:color="000000" w:fill="FFFFFF"/>
            <w:noWrap/>
            <w:vAlign w:val="center"/>
            <w:hideMark/>
          </w:tcPr>
          <w:p w14:paraId="6E006992" w14:textId="77777777" w:rsidR="00BB1131" w:rsidRPr="00BB1131" w:rsidRDefault="00BB1131" w:rsidP="002E3726">
            <w:pPr>
              <w:spacing w:after="0" w:line="240" w:lineRule="auto"/>
              <w:jc w:val="center"/>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36,42</w:t>
            </w:r>
          </w:p>
        </w:tc>
        <w:tc>
          <w:tcPr>
            <w:tcW w:w="675" w:type="pct"/>
            <w:gridSpan w:val="2"/>
            <w:tcBorders>
              <w:top w:val="nil"/>
              <w:left w:val="nil"/>
              <w:bottom w:val="single" w:sz="4" w:space="0" w:color="auto"/>
              <w:right w:val="single" w:sz="4" w:space="0" w:color="auto"/>
            </w:tcBorders>
            <w:shd w:val="clear" w:color="000000" w:fill="FFFFFF"/>
            <w:noWrap/>
            <w:vAlign w:val="center"/>
            <w:hideMark/>
          </w:tcPr>
          <w:p w14:paraId="20DF0917"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$ 1.953.549,06</w:t>
            </w:r>
          </w:p>
        </w:tc>
        <w:tc>
          <w:tcPr>
            <w:tcW w:w="639" w:type="pct"/>
            <w:tcBorders>
              <w:top w:val="nil"/>
              <w:left w:val="nil"/>
              <w:bottom w:val="single" w:sz="4" w:space="0" w:color="auto"/>
              <w:right w:val="single" w:sz="4" w:space="0" w:color="auto"/>
            </w:tcBorders>
            <w:shd w:val="clear" w:color="000000" w:fill="FFFFFF"/>
            <w:noWrap/>
            <w:vAlign w:val="center"/>
            <w:hideMark/>
          </w:tcPr>
          <w:p w14:paraId="276C855C" w14:textId="77777777" w:rsidR="00BB1131" w:rsidRPr="00BB1131" w:rsidRDefault="00BB1131" w:rsidP="002E3726">
            <w:pPr>
              <w:spacing w:after="0" w:line="240" w:lineRule="auto"/>
              <w:jc w:val="right"/>
              <w:rPr>
                <w:rFonts w:ascii="Arial Narrow" w:eastAsia="Times New Roman" w:hAnsi="Arial Narrow" w:cs="Calibri"/>
                <w:sz w:val="18"/>
                <w:szCs w:val="18"/>
                <w:lang w:eastAsia="es-CO"/>
              </w:rPr>
            </w:pPr>
            <w:r w:rsidRPr="00BB1131">
              <w:rPr>
                <w:rFonts w:ascii="Arial Narrow" w:eastAsia="Times New Roman" w:hAnsi="Arial Narrow" w:cs="Calibri"/>
                <w:sz w:val="18"/>
                <w:szCs w:val="18"/>
                <w:lang w:eastAsia="es-CO"/>
              </w:rPr>
              <w:t>$16.279,58</w:t>
            </w:r>
          </w:p>
        </w:tc>
      </w:tr>
    </w:tbl>
    <w:p w14:paraId="0520C1C2" w14:textId="77777777" w:rsidR="00AE38B9" w:rsidRPr="00E459E9" w:rsidRDefault="00AE38B9" w:rsidP="002E3726">
      <w:pPr>
        <w:spacing w:after="0" w:line="240" w:lineRule="auto"/>
        <w:ind w:firstLine="708"/>
        <w:jc w:val="both"/>
        <w:rPr>
          <w:rFonts w:ascii="Tahoma" w:eastAsia="Tahoma" w:hAnsi="Tahoma" w:cs="Tahoma"/>
          <w:color w:val="000000" w:themeColor="text1"/>
          <w:sz w:val="24"/>
          <w:szCs w:val="24"/>
          <w:lang w:val="es-ES"/>
        </w:rPr>
      </w:pPr>
    </w:p>
    <w:tbl>
      <w:tblPr>
        <w:tblW w:w="11517" w:type="dxa"/>
        <w:tblCellMar>
          <w:left w:w="70" w:type="dxa"/>
          <w:right w:w="70" w:type="dxa"/>
        </w:tblCellMar>
        <w:tblLook w:val="04A0" w:firstRow="1" w:lastRow="0" w:firstColumn="1" w:lastColumn="0" w:noHBand="0" w:noVBand="1"/>
      </w:tblPr>
      <w:tblGrid>
        <w:gridCol w:w="191"/>
        <w:gridCol w:w="1538"/>
        <w:gridCol w:w="965"/>
        <w:gridCol w:w="924"/>
        <w:gridCol w:w="191"/>
        <w:gridCol w:w="273"/>
        <w:gridCol w:w="1952"/>
        <w:gridCol w:w="487"/>
        <w:gridCol w:w="318"/>
        <w:gridCol w:w="1123"/>
        <w:gridCol w:w="239"/>
        <w:gridCol w:w="195"/>
        <w:gridCol w:w="397"/>
        <w:gridCol w:w="2728"/>
      </w:tblGrid>
      <w:tr w:rsidR="0029322E" w:rsidRPr="0029322E" w14:paraId="00E5FBAF" w14:textId="77777777" w:rsidTr="00FE4432">
        <w:trPr>
          <w:trHeight w:val="330"/>
        </w:trPr>
        <w:tc>
          <w:tcPr>
            <w:tcW w:w="191" w:type="dxa"/>
            <w:tcBorders>
              <w:top w:val="nil"/>
              <w:left w:val="nil"/>
              <w:bottom w:val="nil"/>
              <w:right w:val="nil"/>
            </w:tcBorders>
            <w:shd w:val="clear" w:color="000000" w:fill="FFFFFF"/>
            <w:noWrap/>
            <w:vAlign w:val="bottom"/>
            <w:hideMark/>
          </w:tcPr>
          <w:p w14:paraId="67C260AC" w14:textId="77777777" w:rsidR="0029322E" w:rsidRPr="0029322E" w:rsidRDefault="0029322E" w:rsidP="002E3726">
            <w:pPr>
              <w:spacing w:after="0" w:line="240" w:lineRule="auto"/>
              <w:rPr>
                <w:rFonts w:ascii="Arial Narrow" w:eastAsia="Times New Roman" w:hAnsi="Arial Narrow" w:cs="Calibri"/>
                <w:lang w:eastAsia="es-CO"/>
              </w:rPr>
            </w:pPr>
            <w:r w:rsidRPr="0029322E">
              <w:rPr>
                <w:rFonts w:ascii="Arial Narrow" w:eastAsia="Times New Roman" w:hAnsi="Arial Narrow" w:cs="Calibri"/>
                <w:lang w:eastAsia="es-CO"/>
              </w:rPr>
              <w:t> </w:t>
            </w:r>
          </w:p>
        </w:tc>
        <w:tc>
          <w:tcPr>
            <w:tcW w:w="250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A32834" w14:textId="77777777" w:rsidR="0029322E" w:rsidRPr="00BB72AC" w:rsidRDefault="0029322E" w:rsidP="002E3726">
            <w:pPr>
              <w:spacing w:after="0" w:line="240" w:lineRule="auto"/>
              <w:rPr>
                <w:rFonts w:ascii="Arial Narrow" w:eastAsia="Times New Roman" w:hAnsi="Arial Narrow" w:cs="Calibri"/>
                <w:b/>
                <w:bCs/>
                <w:sz w:val="24"/>
                <w:szCs w:val="24"/>
                <w:lang w:eastAsia="es-CO"/>
              </w:rPr>
            </w:pPr>
            <w:r w:rsidRPr="00BB72AC">
              <w:rPr>
                <w:rFonts w:ascii="Arial Narrow" w:eastAsia="Times New Roman" w:hAnsi="Arial Narrow" w:cs="Calibri"/>
                <w:b/>
                <w:bCs/>
                <w:sz w:val="24"/>
                <w:szCs w:val="24"/>
                <w:lang w:eastAsia="es-CO"/>
              </w:rPr>
              <w:t>TOTAL, DIAS</w:t>
            </w:r>
          </w:p>
          <w:p w14:paraId="4E7E0962" w14:textId="69DFB156" w:rsidR="0029322E" w:rsidRPr="00BB72AC" w:rsidRDefault="0029322E" w:rsidP="002E3726">
            <w:pPr>
              <w:spacing w:after="0" w:line="240" w:lineRule="auto"/>
              <w:rPr>
                <w:rFonts w:ascii="Arial Narrow" w:eastAsia="Times New Roman" w:hAnsi="Arial Narrow" w:cs="Calibri"/>
                <w:b/>
                <w:bCs/>
                <w:sz w:val="24"/>
                <w:szCs w:val="24"/>
                <w:lang w:eastAsia="es-CO"/>
              </w:rPr>
            </w:pPr>
            <w:r w:rsidRPr="00BB72AC">
              <w:rPr>
                <w:rFonts w:ascii="Arial Narrow" w:eastAsia="Times New Roman" w:hAnsi="Arial Narrow" w:cs="Calibri"/>
                <w:b/>
                <w:bCs/>
                <w:sz w:val="24"/>
                <w:szCs w:val="24"/>
                <w:lang w:eastAsia="es-CO"/>
              </w:rPr>
              <w:t> </w:t>
            </w:r>
          </w:p>
        </w:tc>
        <w:tc>
          <w:tcPr>
            <w:tcW w:w="111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43AC260" w14:textId="77777777" w:rsidR="0029322E" w:rsidRPr="00BB72AC" w:rsidRDefault="0029322E" w:rsidP="002E3726">
            <w:pPr>
              <w:spacing w:after="0" w:line="240" w:lineRule="auto"/>
              <w:jc w:val="right"/>
              <w:rPr>
                <w:rFonts w:ascii="Arial Narrow" w:eastAsia="Times New Roman" w:hAnsi="Arial Narrow" w:cs="Calibri"/>
                <w:b/>
                <w:bCs/>
                <w:sz w:val="24"/>
                <w:szCs w:val="24"/>
                <w:lang w:eastAsia="es-CO"/>
              </w:rPr>
            </w:pPr>
            <w:r w:rsidRPr="00BB72AC">
              <w:rPr>
                <w:rFonts w:ascii="Arial Narrow" w:eastAsia="Times New Roman" w:hAnsi="Arial Narrow" w:cs="Calibri"/>
                <w:b/>
                <w:bCs/>
                <w:sz w:val="24"/>
                <w:szCs w:val="24"/>
                <w:lang w:eastAsia="es-CO"/>
              </w:rPr>
              <w:t>3600</w:t>
            </w:r>
          </w:p>
        </w:tc>
        <w:tc>
          <w:tcPr>
            <w:tcW w:w="273" w:type="dxa"/>
            <w:tcBorders>
              <w:top w:val="nil"/>
              <w:left w:val="nil"/>
              <w:bottom w:val="nil"/>
              <w:right w:val="nil"/>
            </w:tcBorders>
            <w:shd w:val="clear" w:color="000000" w:fill="FFFFFF"/>
            <w:noWrap/>
            <w:vAlign w:val="bottom"/>
            <w:hideMark/>
          </w:tcPr>
          <w:p w14:paraId="6D3FCB8B" w14:textId="77777777" w:rsidR="0029322E" w:rsidRPr="00BB72AC" w:rsidRDefault="0029322E" w:rsidP="002E3726">
            <w:pPr>
              <w:spacing w:after="0" w:line="240" w:lineRule="auto"/>
              <w:rPr>
                <w:rFonts w:ascii="Arial Narrow" w:eastAsia="Times New Roman" w:hAnsi="Arial Narrow" w:cs="Calibri"/>
                <w:sz w:val="24"/>
                <w:szCs w:val="24"/>
                <w:lang w:eastAsia="es-CO"/>
              </w:rPr>
            </w:pPr>
            <w:r w:rsidRPr="00BB72AC">
              <w:rPr>
                <w:rFonts w:ascii="Arial Narrow" w:eastAsia="Times New Roman" w:hAnsi="Arial Narrow" w:cs="Calibri"/>
                <w:sz w:val="24"/>
                <w:szCs w:val="24"/>
                <w:lang w:eastAsia="es-CO"/>
              </w:rPr>
              <w:t> </w:t>
            </w:r>
          </w:p>
        </w:tc>
        <w:tc>
          <w:tcPr>
            <w:tcW w:w="243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707833" w14:textId="77777777" w:rsidR="0029322E" w:rsidRPr="00BB72AC" w:rsidRDefault="0029322E" w:rsidP="002E3726">
            <w:pPr>
              <w:spacing w:after="0" w:line="240" w:lineRule="auto"/>
              <w:jc w:val="center"/>
              <w:rPr>
                <w:rFonts w:ascii="Arial Narrow" w:eastAsia="Times New Roman" w:hAnsi="Arial Narrow" w:cs="Calibri"/>
                <w:b/>
                <w:bCs/>
                <w:sz w:val="24"/>
                <w:szCs w:val="24"/>
                <w:lang w:eastAsia="es-CO"/>
              </w:rPr>
            </w:pPr>
            <w:r w:rsidRPr="00BB72AC">
              <w:rPr>
                <w:rFonts w:ascii="Arial Narrow" w:eastAsia="Times New Roman" w:hAnsi="Arial Narrow" w:cs="Calibri"/>
                <w:b/>
                <w:bCs/>
                <w:sz w:val="24"/>
                <w:szCs w:val="24"/>
                <w:lang w:eastAsia="es-CO"/>
              </w:rPr>
              <w:t>SUMAMTORIA DE PROMEDIOS</w:t>
            </w:r>
          </w:p>
        </w:tc>
        <w:tc>
          <w:tcPr>
            <w:tcW w:w="2268" w:type="dxa"/>
            <w:gridSpan w:val="5"/>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CC01B29" w14:textId="651E9898" w:rsidR="0029322E" w:rsidRPr="00BB72AC" w:rsidRDefault="0029322E" w:rsidP="002E3726">
            <w:pPr>
              <w:spacing w:after="0" w:line="240" w:lineRule="auto"/>
              <w:jc w:val="center"/>
              <w:rPr>
                <w:rFonts w:ascii="Arial Narrow" w:eastAsia="Times New Roman" w:hAnsi="Arial Narrow" w:cs="Calibri"/>
                <w:b/>
                <w:bCs/>
                <w:sz w:val="24"/>
                <w:szCs w:val="24"/>
                <w:lang w:eastAsia="es-CO"/>
              </w:rPr>
            </w:pPr>
            <w:r w:rsidRPr="00BB72AC">
              <w:rPr>
                <w:rFonts w:ascii="Arial Narrow" w:eastAsia="Times New Roman" w:hAnsi="Arial Narrow" w:cs="Calibri"/>
                <w:b/>
                <w:bCs/>
                <w:sz w:val="24"/>
                <w:szCs w:val="24"/>
                <w:lang w:eastAsia="es-CO"/>
              </w:rPr>
              <w:t>$2.882.567,01</w:t>
            </w:r>
          </w:p>
        </w:tc>
        <w:tc>
          <w:tcPr>
            <w:tcW w:w="2728" w:type="dxa"/>
            <w:tcBorders>
              <w:top w:val="nil"/>
              <w:left w:val="nil"/>
              <w:bottom w:val="nil"/>
              <w:right w:val="nil"/>
            </w:tcBorders>
            <w:shd w:val="clear" w:color="000000" w:fill="FFFFFF"/>
            <w:noWrap/>
            <w:vAlign w:val="bottom"/>
          </w:tcPr>
          <w:p w14:paraId="00DEDD8C" w14:textId="5DD33CF9" w:rsidR="0029322E" w:rsidRPr="0029322E" w:rsidRDefault="0029322E" w:rsidP="002E3726">
            <w:pPr>
              <w:spacing w:after="0" w:line="240" w:lineRule="auto"/>
              <w:rPr>
                <w:rFonts w:ascii="Arial Narrow" w:eastAsia="Times New Roman" w:hAnsi="Arial Narrow" w:cs="Calibri"/>
                <w:lang w:eastAsia="es-CO"/>
              </w:rPr>
            </w:pPr>
          </w:p>
        </w:tc>
      </w:tr>
      <w:tr w:rsidR="0029322E" w:rsidRPr="0029322E" w14:paraId="11AFCBF1" w14:textId="77777777" w:rsidTr="008E4B7A">
        <w:trPr>
          <w:trHeight w:val="257"/>
        </w:trPr>
        <w:tc>
          <w:tcPr>
            <w:tcW w:w="191" w:type="dxa"/>
            <w:tcBorders>
              <w:top w:val="nil"/>
              <w:left w:val="nil"/>
              <w:bottom w:val="nil"/>
              <w:right w:val="nil"/>
            </w:tcBorders>
            <w:shd w:val="clear" w:color="000000" w:fill="FFFFFF"/>
            <w:noWrap/>
            <w:vAlign w:val="bottom"/>
            <w:hideMark/>
          </w:tcPr>
          <w:p w14:paraId="051C468F" w14:textId="77777777" w:rsidR="0029322E" w:rsidRPr="0029322E" w:rsidRDefault="0029322E" w:rsidP="002E3726">
            <w:pPr>
              <w:spacing w:after="0" w:line="240" w:lineRule="auto"/>
              <w:rPr>
                <w:rFonts w:ascii="Arial Narrow" w:eastAsia="Times New Roman" w:hAnsi="Arial Narrow" w:cs="Calibri"/>
                <w:lang w:eastAsia="es-CO"/>
              </w:rPr>
            </w:pPr>
            <w:r w:rsidRPr="0029322E">
              <w:rPr>
                <w:rFonts w:ascii="Arial Narrow" w:eastAsia="Times New Roman" w:hAnsi="Arial Narrow" w:cs="Calibri"/>
                <w:lang w:eastAsia="es-CO"/>
              </w:rPr>
              <w:t> </w:t>
            </w:r>
          </w:p>
        </w:tc>
        <w:tc>
          <w:tcPr>
            <w:tcW w:w="2503"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CFBA62C" w14:textId="77777777" w:rsidR="0029322E" w:rsidRPr="00BB72AC" w:rsidRDefault="0029322E" w:rsidP="002E3726">
            <w:pPr>
              <w:spacing w:after="0" w:line="240" w:lineRule="auto"/>
              <w:rPr>
                <w:rFonts w:ascii="Arial Narrow" w:eastAsia="Times New Roman" w:hAnsi="Arial Narrow" w:cs="Calibri"/>
                <w:b/>
                <w:bCs/>
                <w:sz w:val="24"/>
                <w:szCs w:val="24"/>
                <w:lang w:eastAsia="es-CO"/>
              </w:rPr>
            </w:pPr>
            <w:r w:rsidRPr="00BB72AC">
              <w:rPr>
                <w:rFonts w:ascii="Arial Narrow" w:eastAsia="Times New Roman" w:hAnsi="Arial Narrow" w:cs="Calibri"/>
                <w:b/>
                <w:bCs/>
                <w:sz w:val="24"/>
                <w:szCs w:val="24"/>
                <w:lang w:eastAsia="es-CO"/>
              </w:rPr>
              <w:t># SEMANAS</w:t>
            </w:r>
          </w:p>
          <w:p w14:paraId="248DA73B" w14:textId="70948693" w:rsidR="0029322E" w:rsidRPr="00BB72AC" w:rsidRDefault="0029322E" w:rsidP="002E3726">
            <w:pPr>
              <w:spacing w:after="0" w:line="240" w:lineRule="auto"/>
              <w:rPr>
                <w:rFonts w:ascii="Arial Narrow" w:eastAsia="Times New Roman" w:hAnsi="Arial Narrow" w:cs="Calibri"/>
                <w:b/>
                <w:bCs/>
                <w:sz w:val="24"/>
                <w:szCs w:val="24"/>
                <w:lang w:eastAsia="es-CO"/>
              </w:rPr>
            </w:pPr>
            <w:r w:rsidRPr="00BB72AC">
              <w:rPr>
                <w:rFonts w:ascii="Arial Narrow" w:eastAsia="Times New Roman" w:hAnsi="Arial Narrow" w:cs="Calibri"/>
                <w:b/>
                <w:bCs/>
                <w:sz w:val="24"/>
                <w:szCs w:val="24"/>
                <w:lang w:eastAsia="es-CO"/>
              </w:rPr>
              <w:t> </w:t>
            </w:r>
          </w:p>
        </w:tc>
        <w:tc>
          <w:tcPr>
            <w:tcW w:w="1115" w:type="dxa"/>
            <w:gridSpan w:val="2"/>
            <w:tcBorders>
              <w:top w:val="nil"/>
              <w:left w:val="nil"/>
              <w:bottom w:val="single" w:sz="4" w:space="0" w:color="auto"/>
              <w:right w:val="single" w:sz="4" w:space="0" w:color="auto"/>
            </w:tcBorders>
            <w:shd w:val="clear" w:color="000000" w:fill="FFFFFF"/>
            <w:noWrap/>
            <w:vAlign w:val="center"/>
            <w:hideMark/>
          </w:tcPr>
          <w:p w14:paraId="69555AE2" w14:textId="77777777" w:rsidR="0029322E" w:rsidRPr="00BB72AC" w:rsidRDefault="0029322E" w:rsidP="002E3726">
            <w:pPr>
              <w:spacing w:after="0" w:line="240" w:lineRule="auto"/>
              <w:jc w:val="right"/>
              <w:rPr>
                <w:rFonts w:ascii="Arial Narrow" w:eastAsia="Times New Roman" w:hAnsi="Arial Narrow" w:cs="Calibri"/>
                <w:b/>
                <w:bCs/>
                <w:sz w:val="24"/>
                <w:szCs w:val="24"/>
                <w:lang w:eastAsia="es-CO"/>
              </w:rPr>
            </w:pPr>
            <w:r w:rsidRPr="00BB72AC">
              <w:rPr>
                <w:rFonts w:ascii="Arial Narrow" w:eastAsia="Times New Roman" w:hAnsi="Arial Narrow" w:cs="Calibri"/>
                <w:b/>
                <w:bCs/>
                <w:sz w:val="24"/>
                <w:szCs w:val="24"/>
                <w:lang w:eastAsia="es-CO"/>
              </w:rPr>
              <w:t>514,29</w:t>
            </w:r>
          </w:p>
        </w:tc>
        <w:tc>
          <w:tcPr>
            <w:tcW w:w="273" w:type="dxa"/>
            <w:tcBorders>
              <w:top w:val="nil"/>
              <w:left w:val="nil"/>
              <w:bottom w:val="nil"/>
              <w:right w:val="nil"/>
            </w:tcBorders>
            <w:shd w:val="clear" w:color="000000" w:fill="FFFFFF"/>
            <w:noWrap/>
            <w:vAlign w:val="bottom"/>
            <w:hideMark/>
          </w:tcPr>
          <w:p w14:paraId="0A8C8D7F" w14:textId="77777777" w:rsidR="0029322E" w:rsidRPr="00BB72AC" w:rsidRDefault="0029322E" w:rsidP="002E3726">
            <w:pPr>
              <w:spacing w:after="0" w:line="240" w:lineRule="auto"/>
              <w:rPr>
                <w:rFonts w:ascii="Arial Narrow" w:eastAsia="Times New Roman" w:hAnsi="Arial Narrow" w:cs="Calibri"/>
                <w:sz w:val="24"/>
                <w:szCs w:val="24"/>
                <w:lang w:eastAsia="es-CO"/>
              </w:rPr>
            </w:pPr>
            <w:r w:rsidRPr="00BB72AC">
              <w:rPr>
                <w:rFonts w:ascii="Arial Narrow" w:eastAsia="Times New Roman" w:hAnsi="Arial Narrow" w:cs="Calibri"/>
                <w:sz w:val="24"/>
                <w:szCs w:val="24"/>
                <w:lang w:eastAsia="es-CO"/>
              </w:rPr>
              <w:t> </w:t>
            </w:r>
          </w:p>
        </w:tc>
        <w:tc>
          <w:tcPr>
            <w:tcW w:w="243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1D06D2" w14:textId="77777777" w:rsidR="0029322E" w:rsidRPr="00BB72AC" w:rsidRDefault="0029322E" w:rsidP="002E3726">
            <w:pPr>
              <w:spacing w:after="0" w:line="240" w:lineRule="auto"/>
              <w:jc w:val="center"/>
              <w:rPr>
                <w:rFonts w:ascii="Arial Narrow" w:eastAsia="Times New Roman" w:hAnsi="Arial Narrow" w:cs="Calibri"/>
                <w:b/>
                <w:bCs/>
                <w:sz w:val="24"/>
                <w:szCs w:val="24"/>
                <w:lang w:eastAsia="es-CO"/>
              </w:rPr>
            </w:pPr>
            <w:r w:rsidRPr="00BB72AC">
              <w:rPr>
                <w:rFonts w:ascii="Arial Narrow" w:eastAsia="Times New Roman" w:hAnsi="Arial Narrow" w:cs="Calibri"/>
                <w:b/>
                <w:bCs/>
                <w:sz w:val="24"/>
                <w:szCs w:val="24"/>
                <w:lang w:eastAsia="es-CO"/>
              </w:rPr>
              <w:t>IBL A 2009-07</w:t>
            </w:r>
          </w:p>
        </w:tc>
        <w:tc>
          <w:tcPr>
            <w:tcW w:w="2268" w:type="dxa"/>
            <w:gridSpan w:val="5"/>
            <w:vMerge/>
            <w:tcBorders>
              <w:top w:val="single" w:sz="4" w:space="0" w:color="auto"/>
              <w:left w:val="single" w:sz="4" w:space="0" w:color="auto"/>
              <w:bottom w:val="single" w:sz="4" w:space="0" w:color="000000"/>
              <w:right w:val="single" w:sz="4" w:space="0" w:color="auto"/>
            </w:tcBorders>
            <w:vAlign w:val="center"/>
            <w:hideMark/>
          </w:tcPr>
          <w:p w14:paraId="6D9B7D47" w14:textId="77777777" w:rsidR="0029322E" w:rsidRPr="00BB72AC" w:rsidRDefault="0029322E" w:rsidP="002E3726">
            <w:pPr>
              <w:spacing w:after="0" w:line="240" w:lineRule="auto"/>
              <w:rPr>
                <w:rFonts w:ascii="Arial Narrow" w:eastAsia="Times New Roman" w:hAnsi="Arial Narrow" w:cs="Calibri"/>
                <w:b/>
                <w:bCs/>
                <w:sz w:val="24"/>
                <w:szCs w:val="24"/>
                <w:lang w:eastAsia="es-CO"/>
              </w:rPr>
            </w:pPr>
          </w:p>
        </w:tc>
        <w:tc>
          <w:tcPr>
            <w:tcW w:w="2728" w:type="dxa"/>
            <w:tcBorders>
              <w:top w:val="nil"/>
              <w:left w:val="nil"/>
              <w:bottom w:val="nil"/>
              <w:right w:val="nil"/>
            </w:tcBorders>
            <w:shd w:val="clear" w:color="000000" w:fill="FFFFFF"/>
            <w:noWrap/>
            <w:vAlign w:val="bottom"/>
            <w:hideMark/>
          </w:tcPr>
          <w:p w14:paraId="01220894" w14:textId="77777777" w:rsidR="0029322E" w:rsidRPr="0029322E" w:rsidRDefault="0029322E" w:rsidP="002E3726">
            <w:pPr>
              <w:spacing w:after="0" w:line="240" w:lineRule="auto"/>
              <w:rPr>
                <w:rFonts w:ascii="Arial Narrow" w:eastAsia="Times New Roman" w:hAnsi="Arial Narrow" w:cs="Calibri"/>
                <w:lang w:eastAsia="es-CO"/>
              </w:rPr>
            </w:pPr>
            <w:r w:rsidRPr="0029322E">
              <w:rPr>
                <w:rFonts w:ascii="Arial Narrow" w:eastAsia="Times New Roman" w:hAnsi="Arial Narrow" w:cs="Calibri"/>
                <w:lang w:eastAsia="es-CO"/>
              </w:rPr>
              <w:t> </w:t>
            </w:r>
          </w:p>
        </w:tc>
      </w:tr>
      <w:tr w:rsidR="0029322E" w:rsidRPr="0029322E" w14:paraId="046EDBF9" w14:textId="77777777" w:rsidTr="0029322E">
        <w:trPr>
          <w:trHeight w:val="330"/>
        </w:trPr>
        <w:tc>
          <w:tcPr>
            <w:tcW w:w="191" w:type="dxa"/>
            <w:tcBorders>
              <w:top w:val="nil"/>
              <w:left w:val="nil"/>
              <w:bottom w:val="nil"/>
              <w:right w:val="nil"/>
            </w:tcBorders>
            <w:shd w:val="clear" w:color="000000" w:fill="FFFFFF"/>
            <w:noWrap/>
            <w:vAlign w:val="bottom"/>
            <w:hideMark/>
          </w:tcPr>
          <w:p w14:paraId="5D95441E" w14:textId="77777777" w:rsidR="0029322E" w:rsidRPr="0029322E" w:rsidRDefault="0029322E" w:rsidP="002E3726">
            <w:pPr>
              <w:spacing w:after="0" w:line="240" w:lineRule="auto"/>
              <w:rPr>
                <w:rFonts w:ascii="Arial Narrow" w:eastAsia="Times New Roman" w:hAnsi="Arial Narrow" w:cs="Calibri"/>
                <w:lang w:eastAsia="es-CO"/>
              </w:rPr>
            </w:pPr>
            <w:r w:rsidRPr="0029322E">
              <w:rPr>
                <w:rFonts w:ascii="Arial Narrow" w:eastAsia="Times New Roman" w:hAnsi="Arial Narrow" w:cs="Calibri"/>
                <w:lang w:eastAsia="es-CO"/>
              </w:rPr>
              <w:t> </w:t>
            </w:r>
          </w:p>
        </w:tc>
        <w:tc>
          <w:tcPr>
            <w:tcW w:w="1538" w:type="dxa"/>
            <w:tcBorders>
              <w:top w:val="nil"/>
              <w:left w:val="nil"/>
              <w:bottom w:val="nil"/>
              <w:right w:val="nil"/>
            </w:tcBorders>
            <w:shd w:val="clear" w:color="000000" w:fill="FFFFFF"/>
            <w:noWrap/>
            <w:vAlign w:val="bottom"/>
            <w:hideMark/>
          </w:tcPr>
          <w:p w14:paraId="42631D42" w14:textId="77777777" w:rsidR="0029322E" w:rsidRPr="00BB72AC" w:rsidRDefault="0029322E" w:rsidP="002E3726">
            <w:pPr>
              <w:spacing w:after="0" w:line="240" w:lineRule="auto"/>
              <w:rPr>
                <w:rFonts w:ascii="Arial Narrow" w:eastAsia="Times New Roman" w:hAnsi="Arial Narrow" w:cs="Calibri"/>
                <w:sz w:val="24"/>
                <w:szCs w:val="24"/>
                <w:lang w:eastAsia="es-CO"/>
              </w:rPr>
            </w:pPr>
            <w:r w:rsidRPr="00BB72AC">
              <w:rPr>
                <w:rFonts w:ascii="Arial Narrow" w:eastAsia="Times New Roman" w:hAnsi="Arial Narrow" w:cs="Calibri"/>
                <w:sz w:val="24"/>
                <w:szCs w:val="24"/>
                <w:lang w:eastAsia="es-CO"/>
              </w:rPr>
              <w:t> </w:t>
            </w:r>
          </w:p>
        </w:tc>
        <w:tc>
          <w:tcPr>
            <w:tcW w:w="965" w:type="dxa"/>
            <w:tcBorders>
              <w:top w:val="nil"/>
              <w:left w:val="nil"/>
              <w:bottom w:val="nil"/>
              <w:right w:val="nil"/>
            </w:tcBorders>
            <w:shd w:val="clear" w:color="000000" w:fill="FFFFFF"/>
            <w:noWrap/>
            <w:vAlign w:val="bottom"/>
            <w:hideMark/>
          </w:tcPr>
          <w:p w14:paraId="6F6653C7" w14:textId="77777777" w:rsidR="0029322E" w:rsidRPr="00BB72AC" w:rsidRDefault="0029322E" w:rsidP="002E3726">
            <w:pPr>
              <w:spacing w:after="0" w:line="240" w:lineRule="auto"/>
              <w:rPr>
                <w:rFonts w:ascii="Arial Narrow" w:eastAsia="Times New Roman" w:hAnsi="Arial Narrow" w:cs="Calibri"/>
                <w:sz w:val="24"/>
                <w:szCs w:val="24"/>
                <w:lang w:eastAsia="es-CO"/>
              </w:rPr>
            </w:pPr>
            <w:r w:rsidRPr="00BB72AC">
              <w:rPr>
                <w:rFonts w:ascii="Arial Narrow" w:eastAsia="Times New Roman" w:hAnsi="Arial Narrow" w:cs="Calibri"/>
                <w:sz w:val="24"/>
                <w:szCs w:val="24"/>
                <w:lang w:eastAsia="es-CO"/>
              </w:rPr>
              <w:t> </w:t>
            </w:r>
          </w:p>
        </w:tc>
        <w:tc>
          <w:tcPr>
            <w:tcW w:w="1115" w:type="dxa"/>
            <w:gridSpan w:val="2"/>
            <w:tcBorders>
              <w:top w:val="nil"/>
              <w:left w:val="nil"/>
              <w:bottom w:val="nil"/>
              <w:right w:val="nil"/>
            </w:tcBorders>
            <w:shd w:val="clear" w:color="000000" w:fill="FFFFFF"/>
            <w:noWrap/>
            <w:vAlign w:val="bottom"/>
            <w:hideMark/>
          </w:tcPr>
          <w:p w14:paraId="43A8DB39" w14:textId="77777777" w:rsidR="0029322E" w:rsidRPr="00BB72AC" w:rsidRDefault="0029322E" w:rsidP="002E3726">
            <w:pPr>
              <w:spacing w:after="0" w:line="240" w:lineRule="auto"/>
              <w:rPr>
                <w:rFonts w:ascii="Arial Narrow" w:eastAsia="Times New Roman" w:hAnsi="Arial Narrow" w:cs="Calibri"/>
                <w:sz w:val="24"/>
                <w:szCs w:val="24"/>
                <w:lang w:eastAsia="es-CO"/>
              </w:rPr>
            </w:pPr>
            <w:r w:rsidRPr="00BB72AC">
              <w:rPr>
                <w:rFonts w:ascii="Arial Narrow" w:eastAsia="Times New Roman" w:hAnsi="Arial Narrow" w:cs="Calibri"/>
                <w:sz w:val="24"/>
                <w:szCs w:val="24"/>
                <w:lang w:eastAsia="es-CO"/>
              </w:rPr>
              <w:t> </w:t>
            </w:r>
          </w:p>
        </w:tc>
        <w:tc>
          <w:tcPr>
            <w:tcW w:w="273" w:type="dxa"/>
            <w:tcBorders>
              <w:top w:val="nil"/>
              <w:left w:val="nil"/>
              <w:bottom w:val="nil"/>
              <w:right w:val="nil"/>
            </w:tcBorders>
            <w:shd w:val="clear" w:color="000000" w:fill="FFFFFF"/>
            <w:noWrap/>
            <w:vAlign w:val="bottom"/>
            <w:hideMark/>
          </w:tcPr>
          <w:p w14:paraId="3FEF0322" w14:textId="77777777" w:rsidR="0029322E" w:rsidRPr="00BB72AC" w:rsidRDefault="0029322E" w:rsidP="002E3726">
            <w:pPr>
              <w:spacing w:after="0" w:line="240" w:lineRule="auto"/>
              <w:rPr>
                <w:rFonts w:ascii="Arial Narrow" w:eastAsia="Times New Roman" w:hAnsi="Arial Narrow" w:cs="Calibri"/>
                <w:sz w:val="24"/>
                <w:szCs w:val="24"/>
                <w:lang w:eastAsia="es-CO"/>
              </w:rPr>
            </w:pPr>
            <w:r w:rsidRPr="00BB72AC">
              <w:rPr>
                <w:rFonts w:ascii="Arial Narrow" w:eastAsia="Times New Roman" w:hAnsi="Arial Narrow" w:cs="Calibri"/>
                <w:sz w:val="24"/>
                <w:szCs w:val="24"/>
                <w:lang w:eastAsia="es-CO"/>
              </w:rPr>
              <w:t> </w:t>
            </w:r>
          </w:p>
        </w:tc>
        <w:tc>
          <w:tcPr>
            <w:tcW w:w="1952" w:type="dxa"/>
            <w:tcBorders>
              <w:top w:val="nil"/>
              <w:left w:val="nil"/>
              <w:bottom w:val="nil"/>
              <w:right w:val="nil"/>
            </w:tcBorders>
            <w:shd w:val="clear" w:color="000000" w:fill="FFFFFF"/>
            <w:noWrap/>
            <w:vAlign w:val="bottom"/>
            <w:hideMark/>
          </w:tcPr>
          <w:p w14:paraId="4F57F8A1" w14:textId="77777777" w:rsidR="0029322E" w:rsidRPr="00BB72AC" w:rsidRDefault="0029322E" w:rsidP="002E3726">
            <w:pPr>
              <w:spacing w:after="0" w:line="240" w:lineRule="auto"/>
              <w:rPr>
                <w:rFonts w:ascii="Arial Narrow" w:eastAsia="Times New Roman" w:hAnsi="Arial Narrow" w:cs="Calibri"/>
                <w:sz w:val="24"/>
                <w:szCs w:val="24"/>
                <w:lang w:eastAsia="es-CO"/>
              </w:rPr>
            </w:pPr>
            <w:r w:rsidRPr="00BB72AC">
              <w:rPr>
                <w:rFonts w:ascii="Arial Narrow" w:eastAsia="Times New Roman" w:hAnsi="Arial Narrow" w:cs="Calibri"/>
                <w:sz w:val="24"/>
                <w:szCs w:val="24"/>
                <w:lang w:eastAsia="es-CO"/>
              </w:rPr>
              <w:t> </w:t>
            </w:r>
          </w:p>
        </w:tc>
        <w:tc>
          <w:tcPr>
            <w:tcW w:w="805" w:type="dxa"/>
            <w:gridSpan w:val="2"/>
            <w:tcBorders>
              <w:top w:val="nil"/>
              <w:left w:val="nil"/>
              <w:bottom w:val="nil"/>
              <w:right w:val="nil"/>
            </w:tcBorders>
            <w:shd w:val="clear" w:color="000000" w:fill="FFFFFF"/>
            <w:noWrap/>
            <w:vAlign w:val="bottom"/>
            <w:hideMark/>
          </w:tcPr>
          <w:p w14:paraId="7CEA2B0D" w14:textId="77777777" w:rsidR="0029322E" w:rsidRPr="00BB72AC" w:rsidRDefault="0029322E" w:rsidP="002E3726">
            <w:pPr>
              <w:spacing w:after="0" w:line="240" w:lineRule="auto"/>
              <w:rPr>
                <w:rFonts w:ascii="Arial Narrow" w:eastAsia="Times New Roman" w:hAnsi="Arial Narrow" w:cs="Calibri"/>
                <w:sz w:val="24"/>
                <w:szCs w:val="24"/>
                <w:lang w:eastAsia="es-CO"/>
              </w:rPr>
            </w:pPr>
            <w:r w:rsidRPr="00BB72AC">
              <w:rPr>
                <w:rFonts w:ascii="Arial Narrow" w:eastAsia="Times New Roman" w:hAnsi="Arial Narrow" w:cs="Calibri"/>
                <w:sz w:val="24"/>
                <w:szCs w:val="24"/>
                <w:lang w:eastAsia="es-CO"/>
              </w:rPr>
              <w:t> </w:t>
            </w:r>
          </w:p>
        </w:tc>
        <w:tc>
          <w:tcPr>
            <w:tcW w:w="1123" w:type="dxa"/>
            <w:tcBorders>
              <w:top w:val="nil"/>
              <w:left w:val="nil"/>
              <w:bottom w:val="nil"/>
              <w:right w:val="nil"/>
            </w:tcBorders>
            <w:shd w:val="clear" w:color="000000" w:fill="FFFFFF"/>
            <w:noWrap/>
            <w:vAlign w:val="bottom"/>
            <w:hideMark/>
          </w:tcPr>
          <w:p w14:paraId="3E828783" w14:textId="77777777" w:rsidR="0029322E" w:rsidRPr="00BB72AC" w:rsidRDefault="0029322E" w:rsidP="002E3726">
            <w:pPr>
              <w:spacing w:after="0" w:line="240" w:lineRule="auto"/>
              <w:rPr>
                <w:rFonts w:ascii="Arial Narrow" w:eastAsia="Times New Roman" w:hAnsi="Arial Narrow" w:cs="Calibri"/>
                <w:sz w:val="24"/>
                <w:szCs w:val="24"/>
                <w:lang w:eastAsia="es-CO"/>
              </w:rPr>
            </w:pPr>
            <w:r w:rsidRPr="00BB72AC">
              <w:rPr>
                <w:rFonts w:ascii="Arial Narrow" w:eastAsia="Times New Roman" w:hAnsi="Arial Narrow" w:cs="Calibri"/>
                <w:sz w:val="24"/>
                <w:szCs w:val="24"/>
                <w:lang w:eastAsia="es-CO"/>
              </w:rPr>
              <w:t> </w:t>
            </w:r>
          </w:p>
        </w:tc>
        <w:tc>
          <w:tcPr>
            <w:tcW w:w="239" w:type="dxa"/>
            <w:tcBorders>
              <w:top w:val="nil"/>
              <w:left w:val="nil"/>
              <w:bottom w:val="nil"/>
              <w:right w:val="nil"/>
            </w:tcBorders>
            <w:shd w:val="clear" w:color="000000" w:fill="FFFFFF"/>
            <w:noWrap/>
            <w:vAlign w:val="bottom"/>
            <w:hideMark/>
          </w:tcPr>
          <w:p w14:paraId="309574BF" w14:textId="77777777" w:rsidR="0029322E" w:rsidRPr="00BB72AC" w:rsidRDefault="0029322E" w:rsidP="002E3726">
            <w:pPr>
              <w:spacing w:after="0" w:line="240" w:lineRule="auto"/>
              <w:rPr>
                <w:rFonts w:ascii="Arial Narrow" w:eastAsia="Times New Roman" w:hAnsi="Arial Narrow" w:cs="Calibri"/>
                <w:sz w:val="24"/>
                <w:szCs w:val="24"/>
                <w:lang w:eastAsia="es-CO"/>
              </w:rPr>
            </w:pPr>
            <w:r w:rsidRPr="00BB72AC">
              <w:rPr>
                <w:rFonts w:ascii="Arial Narrow" w:eastAsia="Times New Roman" w:hAnsi="Arial Narrow" w:cs="Calibri"/>
                <w:sz w:val="24"/>
                <w:szCs w:val="24"/>
                <w:lang w:eastAsia="es-CO"/>
              </w:rPr>
              <w:t> </w:t>
            </w:r>
          </w:p>
        </w:tc>
        <w:tc>
          <w:tcPr>
            <w:tcW w:w="191" w:type="dxa"/>
            <w:tcBorders>
              <w:top w:val="nil"/>
              <w:left w:val="nil"/>
              <w:bottom w:val="nil"/>
              <w:right w:val="nil"/>
            </w:tcBorders>
            <w:shd w:val="clear" w:color="000000" w:fill="FFFFFF"/>
            <w:noWrap/>
            <w:vAlign w:val="bottom"/>
            <w:hideMark/>
          </w:tcPr>
          <w:p w14:paraId="70AC9A27" w14:textId="77777777" w:rsidR="0029322E" w:rsidRPr="00BB72AC" w:rsidRDefault="0029322E" w:rsidP="002E3726">
            <w:pPr>
              <w:spacing w:after="0" w:line="240" w:lineRule="auto"/>
              <w:rPr>
                <w:rFonts w:ascii="Arial Narrow" w:eastAsia="Times New Roman" w:hAnsi="Arial Narrow" w:cs="Calibri"/>
                <w:sz w:val="24"/>
                <w:szCs w:val="24"/>
                <w:lang w:eastAsia="es-CO"/>
              </w:rPr>
            </w:pPr>
            <w:r w:rsidRPr="00BB72AC">
              <w:rPr>
                <w:rFonts w:ascii="Arial Narrow" w:eastAsia="Times New Roman" w:hAnsi="Arial Narrow" w:cs="Calibri"/>
                <w:sz w:val="24"/>
                <w:szCs w:val="24"/>
                <w:lang w:eastAsia="es-CO"/>
              </w:rPr>
              <w:t> </w:t>
            </w:r>
          </w:p>
        </w:tc>
        <w:tc>
          <w:tcPr>
            <w:tcW w:w="3125" w:type="dxa"/>
            <w:gridSpan w:val="2"/>
            <w:tcBorders>
              <w:top w:val="nil"/>
              <w:left w:val="nil"/>
              <w:bottom w:val="nil"/>
              <w:right w:val="nil"/>
            </w:tcBorders>
            <w:shd w:val="clear" w:color="000000" w:fill="FFFFFF"/>
            <w:noWrap/>
            <w:vAlign w:val="bottom"/>
            <w:hideMark/>
          </w:tcPr>
          <w:p w14:paraId="28A2B10C" w14:textId="77777777" w:rsidR="0029322E" w:rsidRPr="00BB72AC" w:rsidRDefault="0029322E" w:rsidP="002E3726">
            <w:pPr>
              <w:spacing w:after="0" w:line="240" w:lineRule="auto"/>
              <w:rPr>
                <w:rFonts w:ascii="Arial Narrow" w:eastAsia="Times New Roman" w:hAnsi="Arial Narrow" w:cs="Calibri"/>
                <w:sz w:val="24"/>
                <w:szCs w:val="24"/>
                <w:lang w:eastAsia="es-CO"/>
              </w:rPr>
            </w:pPr>
            <w:r w:rsidRPr="00BB72AC">
              <w:rPr>
                <w:rFonts w:ascii="Arial Narrow" w:eastAsia="Times New Roman" w:hAnsi="Arial Narrow" w:cs="Calibri"/>
                <w:sz w:val="24"/>
                <w:szCs w:val="24"/>
                <w:lang w:eastAsia="es-CO"/>
              </w:rPr>
              <w:t> </w:t>
            </w:r>
          </w:p>
        </w:tc>
      </w:tr>
      <w:tr w:rsidR="0029322E" w:rsidRPr="0029322E" w14:paraId="5E7586D7" w14:textId="77777777" w:rsidTr="00B03C36">
        <w:trPr>
          <w:trHeight w:val="330"/>
        </w:trPr>
        <w:tc>
          <w:tcPr>
            <w:tcW w:w="191" w:type="dxa"/>
            <w:tcBorders>
              <w:top w:val="nil"/>
              <w:left w:val="nil"/>
              <w:bottom w:val="single" w:sz="4" w:space="0" w:color="auto"/>
              <w:right w:val="nil"/>
            </w:tcBorders>
            <w:shd w:val="clear" w:color="000000" w:fill="FFFFFF"/>
            <w:noWrap/>
            <w:vAlign w:val="bottom"/>
            <w:hideMark/>
          </w:tcPr>
          <w:p w14:paraId="2346ECD0" w14:textId="77777777" w:rsidR="0029322E" w:rsidRPr="0029322E" w:rsidRDefault="0029322E" w:rsidP="002E3726">
            <w:pPr>
              <w:spacing w:after="0" w:line="240" w:lineRule="auto"/>
              <w:rPr>
                <w:rFonts w:ascii="Arial Narrow" w:eastAsia="Times New Roman" w:hAnsi="Arial Narrow" w:cs="Calibri"/>
                <w:lang w:eastAsia="es-CO"/>
              </w:rPr>
            </w:pPr>
            <w:r w:rsidRPr="0029322E">
              <w:rPr>
                <w:rFonts w:ascii="Arial Narrow" w:eastAsia="Times New Roman" w:hAnsi="Arial Narrow" w:cs="Calibri"/>
                <w:lang w:eastAsia="es-CO"/>
              </w:rPr>
              <w:t> </w:t>
            </w:r>
          </w:p>
        </w:tc>
        <w:tc>
          <w:tcPr>
            <w:tcW w:w="1538" w:type="dxa"/>
            <w:tcBorders>
              <w:top w:val="nil"/>
              <w:left w:val="nil"/>
              <w:bottom w:val="single" w:sz="4" w:space="0" w:color="auto"/>
              <w:right w:val="nil"/>
            </w:tcBorders>
            <w:shd w:val="clear" w:color="000000" w:fill="FFFFFF"/>
            <w:noWrap/>
            <w:vAlign w:val="bottom"/>
            <w:hideMark/>
          </w:tcPr>
          <w:p w14:paraId="72F7B4BC" w14:textId="77777777" w:rsidR="0029322E" w:rsidRPr="00BB72AC" w:rsidRDefault="0029322E" w:rsidP="002E3726">
            <w:pPr>
              <w:spacing w:after="0" w:line="240" w:lineRule="auto"/>
              <w:rPr>
                <w:rFonts w:ascii="Arial Narrow" w:eastAsia="Times New Roman" w:hAnsi="Arial Narrow" w:cs="Calibri"/>
                <w:sz w:val="24"/>
                <w:szCs w:val="24"/>
                <w:lang w:eastAsia="es-CO"/>
              </w:rPr>
            </w:pPr>
            <w:r w:rsidRPr="00BB72AC">
              <w:rPr>
                <w:rFonts w:ascii="Arial Narrow" w:eastAsia="Times New Roman" w:hAnsi="Arial Narrow" w:cs="Calibri"/>
                <w:sz w:val="24"/>
                <w:szCs w:val="24"/>
                <w:lang w:eastAsia="es-CO"/>
              </w:rPr>
              <w:t> </w:t>
            </w:r>
          </w:p>
        </w:tc>
        <w:tc>
          <w:tcPr>
            <w:tcW w:w="965" w:type="dxa"/>
            <w:tcBorders>
              <w:top w:val="nil"/>
              <w:left w:val="nil"/>
              <w:bottom w:val="single" w:sz="4" w:space="0" w:color="auto"/>
              <w:right w:val="nil"/>
            </w:tcBorders>
            <w:shd w:val="clear" w:color="000000" w:fill="FFFFFF"/>
            <w:noWrap/>
            <w:vAlign w:val="bottom"/>
            <w:hideMark/>
          </w:tcPr>
          <w:p w14:paraId="23DD93F3" w14:textId="77777777" w:rsidR="0029322E" w:rsidRPr="00BB72AC" w:rsidRDefault="0029322E" w:rsidP="002E3726">
            <w:pPr>
              <w:spacing w:after="0" w:line="240" w:lineRule="auto"/>
              <w:rPr>
                <w:rFonts w:ascii="Arial Narrow" w:eastAsia="Times New Roman" w:hAnsi="Arial Narrow" w:cs="Calibri"/>
                <w:sz w:val="24"/>
                <w:szCs w:val="24"/>
                <w:lang w:eastAsia="es-CO"/>
              </w:rPr>
            </w:pPr>
            <w:r w:rsidRPr="00BB72AC">
              <w:rPr>
                <w:rFonts w:ascii="Arial Narrow" w:eastAsia="Times New Roman" w:hAnsi="Arial Narrow" w:cs="Calibri"/>
                <w:sz w:val="24"/>
                <w:szCs w:val="24"/>
                <w:lang w:eastAsia="es-CO"/>
              </w:rPr>
              <w:t> </w:t>
            </w:r>
          </w:p>
        </w:tc>
        <w:tc>
          <w:tcPr>
            <w:tcW w:w="1115" w:type="dxa"/>
            <w:gridSpan w:val="2"/>
            <w:tcBorders>
              <w:top w:val="nil"/>
              <w:left w:val="nil"/>
              <w:bottom w:val="single" w:sz="4" w:space="0" w:color="auto"/>
              <w:right w:val="nil"/>
            </w:tcBorders>
            <w:shd w:val="clear" w:color="000000" w:fill="FFFFFF"/>
            <w:noWrap/>
            <w:vAlign w:val="bottom"/>
            <w:hideMark/>
          </w:tcPr>
          <w:p w14:paraId="06818A4D" w14:textId="77777777" w:rsidR="0029322E" w:rsidRPr="00BB72AC" w:rsidRDefault="0029322E" w:rsidP="002E3726">
            <w:pPr>
              <w:spacing w:after="0" w:line="240" w:lineRule="auto"/>
              <w:rPr>
                <w:rFonts w:ascii="Arial Narrow" w:eastAsia="Times New Roman" w:hAnsi="Arial Narrow" w:cs="Calibri"/>
                <w:sz w:val="24"/>
                <w:szCs w:val="24"/>
                <w:lang w:eastAsia="es-CO"/>
              </w:rPr>
            </w:pPr>
            <w:r w:rsidRPr="00BB72AC">
              <w:rPr>
                <w:rFonts w:ascii="Arial Narrow" w:eastAsia="Times New Roman" w:hAnsi="Arial Narrow" w:cs="Calibri"/>
                <w:sz w:val="24"/>
                <w:szCs w:val="24"/>
                <w:lang w:eastAsia="es-CO"/>
              </w:rPr>
              <w:t> </w:t>
            </w:r>
          </w:p>
        </w:tc>
        <w:tc>
          <w:tcPr>
            <w:tcW w:w="273" w:type="dxa"/>
            <w:tcBorders>
              <w:top w:val="nil"/>
              <w:left w:val="nil"/>
              <w:bottom w:val="single" w:sz="4" w:space="0" w:color="auto"/>
              <w:right w:val="nil"/>
            </w:tcBorders>
            <w:shd w:val="clear" w:color="000000" w:fill="FFFFFF"/>
            <w:noWrap/>
            <w:vAlign w:val="bottom"/>
            <w:hideMark/>
          </w:tcPr>
          <w:p w14:paraId="32A36837" w14:textId="77777777" w:rsidR="0029322E" w:rsidRPr="00BB72AC" w:rsidRDefault="0029322E" w:rsidP="002E3726">
            <w:pPr>
              <w:spacing w:after="0" w:line="240" w:lineRule="auto"/>
              <w:rPr>
                <w:rFonts w:ascii="Arial Narrow" w:eastAsia="Times New Roman" w:hAnsi="Arial Narrow" w:cs="Calibri"/>
                <w:sz w:val="24"/>
                <w:szCs w:val="24"/>
                <w:lang w:eastAsia="es-CO"/>
              </w:rPr>
            </w:pPr>
            <w:r w:rsidRPr="00BB72AC">
              <w:rPr>
                <w:rFonts w:ascii="Arial Narrow" w:eastAsia="Times New Roman" w:hAnsi="Arial Narrow" w:cs="Calibri"/>
                <w:sz w:val="24"/>
                <w:szCs w:val="24"/>
                <w:lang w:eastAsia="es-CO"/>
              </w:rPr>
              <w:t> </w:t>
            </w:r>
          </w:p>
        </w:tc>
        <w:tc>
          <w:tcPr>
            <w:tcW w:w="1952" w:type="dxa"/>
            <w:tcBorders>
              <w:top w:val="nil"/>
              <w:left w:val="nil"/>
              <w:bottom w:val="single" w:sz="4" w:space="0" w:color="auto"/>
              <w:right w:val="nil"/>
            </w:tcBorders>
            <w:shd w:val="clear" w:color="000000" w:fill="FFFFFF"/>
            <w:noWrap/>
            <w:vAlign w:val="bottom"/>
            <w:hideMark/>
          </w:tcPr>
          <w:p w14:paraId="41E1E151" w14:textId="77777777" w:rsidR="0029322E" w:rsidRPr="00BB72AC" w:rsidRDefault="0029322E" w:rsidP="002E3726">
            <w:pPr>
              <w:spacing w:after="0" w:line="240" w:lineRule="auto"/>
              <w:rPr>
                <w:rFonts w:ascii="Arial Narrow" w:eastAsia="Times New Roman" w:hAnsi="Arial Narrow" w:cs="Calibri"/>
                <w:sz w:val="24"/>
                <w:szCs w:val="24"/>
                <w:lang w:eastAsia="es-CO"/>
              </w:rPr>
            </w:pPr>
            <w:r w:rsidRPr="00BB72AC">
              <w:rPr>
                <w:rFonts w:ascii="Arial Narrow" w:eastAsia="Times New Roman" w:hAnsi="Arial Narrow" w:cs="Calibri"/>
                <w:sz w:val="24"/>
                <w:szCs w:val="24"/>
                <w:lang w:eastAsia="es-CO"/>
              </w:rPr>
              <w:t> </w:t>
            </w:r>
          </w:p>
        </w:tc>
        <w:tc>
          <w:tcPr>
            <w:tcW w:w="805" w:type="dxa"/>
            <w:gridSpan w:val="2"/>
            <w:tcBorders>
              <w:top w:val="nil"/>
              <w:left w:val="nil"/>
              <w:bottom w:val="single" w:sz="4" w:space="0" w:color="auto"/>
              <w:right w:val="nil"/>
            </w:tcBorders>
            <w:shd w:val="clear" w:color="000000" w:fill="FFFFFF"/>
            <w:noWrap/>
            <w:vAlign w:val="bottom"/>
            <w:hideMark/>
          </w:tcPr>
          <w:p w14:paraId="118DCA61" w14:textId="77777777" w:rsidR="0029322E" w:rsidRPr="00BB72AC" w:rsidRDefault="0029322E" w:rsidP="002E3726">
            <w:pPr>
              <w:spacing w:after="0" w:line="240" w:lineRule="auto"/>
              <w:rPr>
                <w:rFonts w:ascii="Arial Narrow" w:eastAsia="Times New Roman" w:hAnsi="Arial Narrow" w:cs="Calibri"/>
                <w:sz w:val="24"/>
                <w:szCs w:val="24"/>
                <w:lang w:eastAsia="es-CO"/>
              </w:rPr>
            </w:pPr>
            <w:r w:rsidRPr="00BB72AC">
              <w:rPr>
                <w:rFonts w:ascii="Arial Narrow" w:eastAsia="Times New Roman" w:hAnsi="Arial Narrow" w:cs="Calibri"/>
                <w:sz w:val="24"/>
                <w:szCs w:val="24"/>
                <w:lang w:eastAsia="es-CO"/>
              </w:rPr>
              <w:t> </w:t>
            </w:r>
          </w:p>
        </w:tc>
        <w:tc>
          <w:tcPr>
            <w:tcW w:w="1123" w:type="dxa"/>
            <w:tcBorders>
              <w:top w:val="nil"/>
              <w:left w:val="nil"/>
              <w:bottom w:val="single" w:sz="4" w:space="0" w:color="auto"/>
              <w:right w:val="nil"/>
            </w:tcBorders>
            <w:shd w:val="clear" w:color="000000" w:fill="FFFFFF"/>
            <w:noWrap/>
            <w:vAlign w:val="bottom"/>
            <w:hideMark/>
          </w:tcPr>
          <w:p w14:paraId="07999893" w14:textId="77777777" w:rsidR="0029322E" w:rsidRPr="00BB72AC" w:rsidRDefault="0029322E" w:rsidP="002E3726">
            <w:pPr>
              <w:spacing w:after="0" w:line="240" w:lineRule="auto"/>
              <w:rPr>
                <w:rFonts w:ascii="Arial Narrow" w:eastAsia="Times New Roman" w:hAnsi="Arial Narrow" w:cs="Calibri"/>
                <w:sz w:val="24"/>
                <w:szCs w:val="24"/>
                <w:lang w:eastAsia="es-CO"/>
              </w:rPr>
            </w:pPr>
            <w:r w:rsidRPr="00BB72AC">
              <w:rPr>
                <w:rFonts w:ascii="Arial Narrow" w:eastAsia="Times New Roman" w:hAnsi="Arial Narrow" w:cs="Calibri"/>
                <w:sz w:val="24"/>
                <w:szCs w:val="24"/>
                <w:lang w:eastAsia="es-CO"/>
              </w:rPr>
              <w:t> </w:t>
            </w:r>
          </w:p>
        </w:tc>
        <w:tc>
          <w:tcPr>
            <w:tcW w:w="239" w:type="dxa"/>
            <w:tcBorders>
              <w:top w:val="nil"/>
              <w:left w:val="nil"/>
              <w:bottom w:val="single" w:sz="4" w:space="0" w:color="auto"/>
              <w:right w:val="nil"/>
            </w:tcBorders>
            <w:shd w:val="clear" w:color="000000" w:fill="FFFFFF"/>
            <w:noWrap/>
            <w:vAlign w:val="bottom"/>
            <w:hideMark/>
          </w:tcPr>
          <w:p w14:paraId="2A7EEEC2" w14:textId="77777777" w:rsidR="0029322E" w:rsidRPr="00BB72AC" w:rsidRDefault="0029322E" w:rsidP="002E3726">
            <w:pPr>
              <w:spacing w:after="0" w:line="240" w:lineRule="auto"/>
              <w:rPr>
                <w:rFonts w:ascii="Arial Narrow" w:eastAsia="Times New Roman" w:hAnsi="Arial Narrow" w:cs="Calibri"/>
                <w:sz w:val="24"/>
                <w:szCs w:val="24"/>
                <w:lang w:eastAsia="es-CO"/>
              </w:rPr>
            </w:pPr>
            <w:r w:rsidRPr="00BB72AC">
              <w:rPr>
                <w:rFonts w:ascii="Arial Narrow" w:eastAsia="Times New Roman" w:hAnsi="Arial Narrow" w:cs="Calibri"/>
                <w:sz w:val="24"/>
                <w:szCs w:val="24"/>
                <w:lang w:eastAsia="es-CO"/>
              </w:rPr>
              <w:t> </w:t>
            </w:r>
          </w:p>
        </w:tc>
        <w:tc>
          <w:tcPr>
            <w:tcW w:w="191" w:type="dxa"/>
            <w:tcBorders>
              <w:top w:val="nil"/>
              <w:left w:val="nil"/>
              <w:bottom w:val="single" w:sz="4" w:space="0" w:color="auto"/>
              <w:right w:val="nil"/>
            </w:tcBorders>
            <w:shd w:val="clear" w:color="000000" w:fill="FFFFFF"/>
            <w:noWrap/>
            <w:vAlign w:val="bottom"/>
            <w:hideMark/>
          </w:tcPr>
          <w:p w14:paraId="629A5A85" w14:textId="77777777" w:rsidR="0029322E" w:rsidRPr="00BB72AC" w:rsidRDefault="0029322E" w:rsidP="002E3726">
            <w:pPr>
              <w:spacing w:after="0" w:line="240" w:lineRule="auto"/>
              <w:rPr>
                <w:rFonts w:ascii="Arial Narrow" w:eastAsia="Times New Roman" w:hAnsi="Arial Narrow" w:cs="Calibri"/>
                <w:sz w:val="24"/>
                <w:szCs w:val="24"/>
                <w:lang w:eastAsia="es-CO"/>
              </w:rPr>
            </w:pPr>
            <w:r w:rsidRPr="00BB72AC">
              <w:rPr>
                <w:rFonts w:ascii="Arial Narrow" w:eastAsia="Times New Roman" w:hAnsi="Arial Narrow" w:cs="Calibri"/>
                <w:sz w:val="24"/>
                <w:szCs w:val="24"/>
                <w:lang w:eastAsia="es-CO"/>
              </w:rPr>
              <w:t> </w:t>
            </w:r>
          </w:p>
        </w:tc>
        <w:tc>
          <w:tcPr>
            <w:tcW w:w="3125" w:type="dxa"/>
            <w:gridSpan w:val="2"/>
            <w:tcBorders>
              <w:top w:val="nil"/>
              <w:left w:val="nil"/>
              <w:bottom w:val="single" w:sz="4" w:space="0" w:color="auto"/>
              <w:right w:val="nil"/>
            </w:tcBorders>
            <w:shd w:val="clear" w:color="000000" w:fill="FFFFFF"/>
            <w:noWrap/>
            <w:vAlign w:val="bottom"/>
          </w:tcPr>
          <w:p w14:paraId="568F9C8C" w14:textId="22C56314" w:rsidR="0029322E" w:rsidRPr="00BB72AC" w:rsidRDefault="0029322E" w:rsidP="002E3726">
            <w:pPr>
              <w:spacing w:after="0" w:line="240" w:lineRule="auto"/>
              <w:rPr>
                <w:rFonts w:ascii="Arial Narrow" w:eastAsia="Times New Roman" w:hAnsi="Arial Narrow" w:cs="Calibri"/>
                <w:sz w:val="24"/>
                <w:szCs w:val="24"/>
                <w:lang w:eastAsia="es-CO"/>
              </w:rPr>
            </w:pPr>
          </w:p>
        </w:tc>
      </w:tr>
      <w:tr w:rsidR="008E4B7A" w:rsidRPr="0029322E" w14:paraId="4B82A1DB" w14:textId="77777777" w:rsidTr="008E4B7A">
        <w:trPr>
          <w:gridAfter w:val="1"/>
          <w:wAfter w:w="2728" w:type="dxa"/>
          <w:trHeight w:val="450"/>
        </w:trPr>
        <w:tc>
          <w:tcPr>
            <w:tcW w:w="361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FF47BA" w14:textId="77777777" w:rsidR="008E4B7A" w:rsidRPr="00BB72AC" w:rsidRDefault="008E4B7A" w:rsidP="002E3726">
            <w:pPr>
              <w:spacing w:after="0" w:line="240" w:lineRule="auto"/>
              <w:jc w:val="center"/>
              <w:rPr>
                <w:rFonts w:ascii="Arial Narrow" w:eastAsia="Times New Roman" w:hAnsi="Arial Narrow" w:cs="Calibri"/>
                <w:b/>
                <w:bCs/>
                <w:sz w:val="24"/>
                <w:szCs w:val="24"/>
                <w:lang w:eastAsia="es-CO"/>
              </w:rPr>
            </w:pPr>
            <w:r w:rsidRPr="00BB72AC">
              <w:rPr>
                <w:rFonts w:ascii="Arial Narrow" w:eastAsia="Times New Roman" w:hAnsi="Arial Narrow" w:cs="Calibri"/>
                <w:b/>
                <w:bCs/>
                <w:sz w:val="24"/>
                <w:szCs w:val="24"/>
                <w:lang w:eastAsia="es-CO"/>
              </w:rPr>
              <w:t>FECHA INICIO DISFRUTE</w:t>
            </w:r>
          </w:p>
        </w:tc>
        <w:tc>
          <w:tcPr>
            <w:tcW w:w="5171"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6F6217" w14:textId="77777777" w:rsidR="008E4B7A" w:rsidRPr="00BB72AC" w:rsidRDefault="008E4B7A" w:rsidP="002E3726">
            <w:pPr>
              <w:spacing w:after="0" w:line="240" w:lineRule="auto"/>
              <w:jc w:val="center"/>
              <w:rPr>
                <w:rFonts w:ascii="Arial Narrow" w:eastAsia="Times New Roman" w:hAnsi="Arial Narrow" w:cs="Calibri"/>
                <w:b/>
                <w:bCs/>
                <w:sz w:val="24"/>
                <w:szCs w:val="24"/>
                <w:lang w:eastAsia="es-CO"/>
              </w:rPr>
            </w:pPr>
            <w:r w:rsidRPr="00BB72AC">
              <w:rPr>
                <w:rFonts w:ascii="Arial Narrow" w:eastAsia="Times New Roman" w:hAnsi="Arial Narrow" w:cs="Calibri"/>
                <w:b/>
                <w:bCs/>
                <w:sz w:val="24"/>
                <w:szCs w:val="24"/>
                <w:lang w:eastAsia="es-CO"/>
              </w:rPr>
              <w:t>CÁLCULO TASA DE REEMPLAZO Y MESADA PENSIONAL INICIAL</w:t>
            </w:r>
          </w:p>
        </w:tc>
      </w:tr>
      <w:tr w:rsidR="008E4B7A" w:rsidRPr="0029322E" w14:paraId="6738BAD5" w14:textId="77777777" w:rsidTr="008E4B7A">
        <w:trPr>
          <w:gridAfter w:val="1"/>
          <w:wAfter w:w="2728" w:type="dxa"/>
          <w:trHeight w:val="450"/>
        </w:trPr>
        <w:tc>
          <w:tcPr>
            <w:tcW w:w="3618" w:type="dxa"/>
            <w:gridSpan w:val="4"/>
            <w:vMerge/>
            <w:tcBorders>
              <w:top w:val="single" w:sz="4" w:space="0" w:color="auto"/>
              <w:left w:val="single" w:sz="4" w:space="0" w:color="auto"/>
              <w:bottom w:val="single" w:sz="4" w:space="0" w:color="auto"/>
              <w:right w:val="single" w:sz="4" w:space="0" w:color="auto"/>
            </w:tcBorders>
            <w:vAlign w:val="center"/>
            <w:hideMark/>
          </w:tcPr>
          <w:p w14:paraId="6FDCE23B" w14:textId="77777777" w:rsidR="008E4B7A" w:rsidRPr="00BB72AC" w:rsidRDefault="008E4B7A" w:rsidP="002E3726">
            <w:pPr>
              <w:spacing w:after="0" w:line="240" w:lineRule="auto"/>
              <w:rPr>
                <w:rFonts w:ascii="Arial Narrow" w:eastAsia="Times New Roman" w:hAnsi="Arial Narrow" w:cs="Calibri"/>
                <w:b/>
                <w:bCs/>
                <w:sz w:val="24"/>
                <w:szCs w:val="24"/>
                <w:lang w:eastAsia="es-CO"/>
              </w:rPr>
            </w:pPr>
          </w:p>
        </w:tc>
        <w:tc>
          <w:tcPr>
            <w:tcW w:w="5171" w:type="dxa"/>
            <w:gridSpan w:val="9"/>
            <w:vMerge/>
            <w:tcBorders>
              <w:top w:val="single" w:sz="4" w:space="0" w:color="auto"/>
              <w:left w:val="single" w:sz="4" w:space="0" w:color="auto"/>
              <w:bottom w:val="single" w:sz="4" w:space="0" w:color="auto"/>
              <w:right w:val="single" w:sz="4" w:space="0" w:color="auto"/>
            </w:tcBorders>
            <w:vAlign w:val="center"/>
            <w:hideMark/>
          </w:tcPr>
          <w:p w14:paraId="07DFF6F6" w14:textId="77777777" w:rsidR="008E4B7A" w:rsidRPr="00BB72AC" w:rsidRDefault="008E4B7A" w:rsidP="002E3726">
            <w:pPr>
              <w:spacing w:after="0" w:line="240" w:lineRule="auto"/>
              <w:rPr>
                <w:rFonts w:ascii="Arial Narrow" w:eastAsia="Times New Roman" w:hAnsi="Arial Narrow" w:cs="Calibri"/>
                <w:b/>
                <w:bCs/>
                <w:sz w:val="24"/>
                <w:szCs w:val="24"/>
                <w:lang w:eastAsia="es-CO"/>
              </w:rPr>
            </w:pPr>
          </w:p>
        </w:tc>
      </w:tr>
      <w:tr w:rsidR="008E4B7A" w:rsidRPr="0029322E" w14:paraId="6C51596D" w14:textId="77777777" w:rsidTr="008E4B7A">
        <w:trPr>
          <w:gridAfter w:val="1"/>
          <w:wAfter w:w="2728" w:type="dxa"/>
          <w:trHeight w:val="330"/>
        </w:trPr>
        <w:tc>
          <w:tcPr>
            <w:tcW w:w="361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8A9A00" w14:textId="77777777" w:rsidR="008E4B7A" w:rsidRPr="00BB72AC" w:rsidRDefault="008E4B7A" w:rsidP="002E3726">
            <w:pPr>
              <w:spacing w:after="0" w:line="240" w:lineRule="auto"/>
              <w:jc w:val="center"/>
              <w:rPr>
                <w:rFonts w:ascii="Arial Narrow" w:eastAsia="Times New Roman" w:hAnsi="Arial Narrow" w:cs="Calibri"/>
                <w:b/>
                <w:bCs/>
                <w:sz w:val="24"/>
                <w:szCs w:val="24"/>
                <w:lang w:eastAsia="es-CO"/>
              </w:rPr>
            </w:pPr>
            <w:r w:rsidRPr="00BB72AC">
              <w:rPr>
                <w:rFonts w:ascii="Arial Narrow" w:eastAsia="Times New Roman" w:hAnsi="Arial Narrow" w:cs="Calibri"/>
                <w:b/>
                <w:bCs/>
                <w:sz w:val="24"/>
                <w:szCs w:val="24"/>
                <w:lang w:eastAsia="es-CO"/>
              </w:rPr>
              <w:t>2009 - 07</w:t>
            </w:r>
          </w:p>
        </w:tc>
        <w:tc>
          <w:tcPr>
            <w:tcW w:w="5171" w:type="dxa"/>
            <w:gridSpan w:val="9"/>
            <w:vMerge/>
            <w:tcBorders>
              <w:top w:val="single" w:sz="4" w:space="0" w:color="auto"/>
              <w:left w:val="single" w:sz="4" w:space="0" w:color="auto"/>
              <w:bottom w:val="single" w:sz="4" w:space="0" w:color="auto"/>
              <w:right w:val="single" w:sz="4" w:space="0" w:color="auto"/>
            </w:tcBorders>
            <w:vAlign w:val="center"/>
            <w:hideMark/>
          </w:tcPr>
          <w:p w14:paraId="0642E1F2" w14:textId="77777777" w:rsidR="008E4B7A" w:rsidRPr="00BB72AC" w:rsidRDefault="008E4B7A" w:rsidP="002E3726">
            <w:pPr>
              <w:spacing w:after="0" w:line="240" w:lineRule="auto"/>
              <w:rPr>
                <w:rFonts w:ascii="Arial Narrow" w:eastAsia="Times New Roman" w:hAnsi="Arial Narrow" w:cs="Calibri"/>
                <w:b/>
                <w:bCs/>
                <w:sz w:val="24"/>
                <w:szCs w:val="24"/>
                <w:lang w:eastAsia="es-CO"/>
              </w:rPr>
            </w:pPr>
          </w:p>
        </w:tc>
      </w:tr>
      <w:tr w:rsidR="008E4B7A" w:rsidRPr="0029322E" w14:paraId="02EF67D0" w14:textId="77777777" w:rsidTr="008E4B7A">
        <w:trPr>
          <w:gridAfter w:val="1"/>
          <w:wAfter w:w="2728" w:type="dxa"/>
          <w:trHeight w:val="375"/>
        </w:trPr>
        <w:tc>
          <w:tcPr>
            <w:tcW w:w="3618"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E08851" w14:textId="77777777" w:rsidR="008E4B7A" w:rsidRPr="00BB72AC" w:rsidRDefault="008E4B7A" w:rsidP="002E3726">
            <w:pPr>
              <w:spacing w:after="0" w:line="240" w:lineRule="auto"/>
              <w:jc w:val="center"/>
              <w:rPr>
                <w:rFonts w:ascii="Arial Narrow" w:eastAsia="Times New Roman" w:hAnsi="Arial Narrow" w:cs="Calibri"/>
                <w:sz w:val="24"/>
                <w:szCs w:val="24"/>
                <w:lang w:eastAsia="es-CO"/>
              </w:rPr>
            </w:pPr>
            <w:r w:rsidRPr="00BB72AC">
              <w:rPr>
                <w:rFonts w:ascii="Arial Narrow" w:eastAsia="Times New Roman" w:hAnsi="Arial Narrow" w:cs="Calibri"/>
                <w:sz w:val="24"/>
                <w:szCs w:val="24"/>
                <w:lang w:eastAsia="es-CO"/>
              </w:rPr>
              <w:lastRenderedPageBreak/>
              <w:t>IBL</w:t>
            </w:r>
          </w:p>
        </w:tc>
        <w:tc>
          <w:tcPr>
            <w:tcW w:w="2903" w:type="dxa"/>
            <w:gridSpan w:val="4"/>
            <w:tcBorders>
              <w:top w:val="single" w:sz="4" w:space="0" w:color="auto"/>
              <w:left w:val="nil"/>
              <w:bottom w:val="single" w:sz="4" w:space="0" w:color="auto"/>
              <w:right w:val="single" w:sz="4" w:space="0" w:color="auto"/>
            </w:tcBorders>
            <w:shd w:val="clear" w:color="000000" w:fill="FFFFFF"/>
            <w:vAlign w:val="bottom"/>
            <w:hideMark/>
          </w:tcPr>
          <w:p w14:paraId="0BDA77B3" w14:textId="77777777" w:rsidR="008E4B7A" w:rsidRPr="00BB72AC" w:rsidRDefault="008E4B7A" w:rsidP="002E3726">
            <w:pPr>
              <w:spacing w:after="0" w:line="240" w:lineRule="auto"/>
              <w:jc w:val="center"/>
              <w:rPr>
                <w:rFonts w:ascii="Arial Narrow" w:eastAsia="Times New Roman" w:hAnsi="Arial Narrow" w:cs="Calibri"/>
                <w:sz w:val="24"/>
                <w:szCs w:val="24"/>
                <w:lang w:eastAsia="es-CO"/>
              </w:rPr>
            </w:pPr>
            <w:r w:rsidRPr="00BB72AC">
              <w:rPr>
                <w:rFonts w:ascii="Arial Narrow" w:eastAsia="Times New Roman" w:hAnsi="Arial Narrow" w:cs="Calibri"/>
                <w:sz w:val="24"/>
                <w:szCs w:val="24"/>
                <w:lang w:eastAsia="es-CO"/>
              </w:rPr>
              <w:t>% Tasa Reemplazo</w:t>
            </w:r>
          </w:p>
        </w:tc>
        <w:tc>
          <w:tcPr>
            <w:tcW w:w="2268" w:type="dxa"/>
            <w:gridSpan w:val="5"/>
            <w:tcBorders>
              <w:top w:val="single" w:sz="4" w:space="0" w:color="auto"/>
              <w:left w:val="nil"/>
              <w:bottom w:val="single" w:sz="4" w:space="0" w:color="auto"/>
              <w:right w:val="single" w:sz="4" w:space="0" w:color="auto"/>
            </w:tcBorders>
            <w:shd w:val="clear" w:color="000000" w:fill="FFFFFF"/>
            <w:vAlign w:val="bottom"/>
            <w:hideMark/>
          </w:tcPr>
          <w:p w14:paraId="572ED38F" w14:textId="77777777" w:rsidR="008E4B7A" w:rsidRPr="00BB72AC" w:rsidRDefault="008E4B7A" w:rsidP="002E3726">
            <w:pPr>
              <w:spacing w:after="0" w:line="240" w:lineRule="auto"/>
              <w:jc w:val="center"/>
              <w:rPr>
                <w:rFonts w:ascii="Arial Narrow" w:eastAsia="Times New Roman" w:hAnsi="Arial Narrow" w:cs="Calibri"/>
                <w:sz w:val="24"/>
                <w:szCs w:val="24"/>
                <w:lang w:eastAsia="es-CO"/>
              </w:rPr>
            </w:pPr>
            <w:r w:rsidRPr="00BB72AC">
              <w:rPr>
                <w:rFonts w:ascii="Arial Narrow" w:eastAsia="Times New Roman" w:hAnsi="Arial Narrow" w:cs="Calibri"/>
                <w:sz w:val="24"/>
                <w:szCs w:val="24"/>
                <w:lang w:eastAsia="es-CO"/>
              </w:rPr>
              <w:t xml:space="preserve"> Mesada Pensional Inicial</w:t>
            </w:r>
          </w:p>
        </w:tc>
      </w:tr>
      <w:tr w:rsidR="008E4B7A" w:rsidRPr="0029322E" w14:paraId="61F02D85" w14:textId="77777777" w:rsidTr="008E4B7A">
        <w:trPr>
          <w:gridAfter w:val="1"/>
          <w:wAfter w:w="2728" w:type="dxa"/>
          <w:trHeight w:val="330"/>
        </w:trPr>
        <w:tc>
          <w:tcPr>
            <w:tcW w:w="3618"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B2E8E2" w14:textId="77777777" w:rsidR="008E4B7A" w:rsidRPr="00BB72AC" w:rsidRDefault="008E4B7A" w:rsidP="002E3726">
            <w:pPr>
              <w:spacing w:after="0" w:line="240" w:lineRule="auto"/>
              <w:jc w:val="center"/>
              <w:rPr>
                <w:rFonts w:ascii="Arial Narrow" w:eastAsia="Times New Roman" w:hAnsi="Arial Narrow" w:cs="Calibri"/>
                <w:b/>
                <w:bCs/>
                <w:sz w:val="24"/>
                <w:szCs w:val="24"/>
                <w:lang w:eastAsia="es-CO"/>
              </w:rPr>
            </w:pPr>
            <w:r w:rsidRPr="00BB72AC">
              <w:rPr>
                <w:rFonts w:ascii="Arial Narrow" w:eastAsia="Times New Roman" w:hAnsi="Arial Narrow" w:cs="Calibri"/>
                <w:b/>
                <w:bCs/>
                <w:sz w:val="24"/>
                <w:szCs w:val="24"/>
                <w:lang w:eastAsia="es-CO"/>
              </w:rPr>
              <w:t>$2.882.567,01</w:t>
            </w:r>
          </w:p>
        </w:tc>
        <w:tc>
          <w:tcPr>
            <w:tcW w:w="2903"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629D1B5D" w14:textId="77777777" w:rsidR="008E4B7A" w:rsidRPr="00BB72AC" w:rsidRDefault="008E4B7A" w:rsidP="002E3726">
            <w:pPr>
              <w:spacing w:after="0" w:line="240" w:lineRule="auto"/>
              <w:jc w:val="center"/>
              <w:rPr>
                <w:rFonts w:ascii="Arial Narrow" w:eastAsia="Times New Roman" w:hAnsi="Arial Narrow" w:cs="Calibri"/>
                <w:b/>
                <w:bCs/>
                <w:sz w:val="24"/>
                <w:szCs w:val="24"/>
                <w:lang w:eastAsia="es-CO"/>
              </w:rPr>
            </w:pPr>
            <w:r w:rsidRPr="00BB72AC">
              <w:rPr>
                <w:rFonts w:ascii="Arial Narrow" w:eastAsia="Times New Roman" w:hAnsi="Arial Narrow" w:cs="Calibri"/>
                <w:b/>
                <w:bCs/>
                <w:sz w:val="24"/>
                <w:szCs w:val="24"/>
                <w:lang w:eastAsia="es-CO"/>
              </w:rPr>
              <w:t>75</w:t>
            </w:r>
          </w:p>
        </w:tc>
        <w:tc>
          <w:tcPr>
            <w:tcW w:w="2268" w:type="dxa"/>
            <w:gridSpan w:val="5"/>
            <w:tcBorders>
              <w:top w:val="single" w:sz="4" w:space="0" w:color="auto"/>
              <w:left w:val="nil"/>
              <w:bottom w:val="single" w:sz="4" w:space="0" w:color="auto"/>
              <w:right w:val="single" w:sz="4" w:space="0" w:color="auto"/>
            </w:tcBorders>
            <w:shd w:val="clear" w:color="000000" w:fill="FFFFFF"/>
            <w:noWrap/>
            <w:vAlign w:val="bottom"/>
            <w:hideMark/>
          </w:tcPr>
          <w:p w14:paraId="402FA2E4" w14:textId="77777777" w:rsidR="008E4B7A" w:rsidRPr="00BB72AC" w:rsidRDefault="008E4B7A" w:rsidP="002E3726">
            <w:pPr>
              <w:spacing w:after="0" w:line="240" w:lineRule="auto"/>
              <w:jc w:val="center"/>
              <w:rPr>
                <w:rFonts w:ascii="Arial Narrow" w:eastAsia="Times New Roman" w:hAnsi="Arial Narrow" w:cs="Calibri"/>
                <w:b/>
                <w:bCs/>
                <w:sz w:val="24"/>
                <w:szCs w:val="24"/>
                <w:lang w:eastAsia="es-CO"/>
              </w:rPr>
            </w:pPr>
            <w:r w:rsidRPr="00BB72AC">
              <w:rPr>
                <w:rFonts w:ascii="Arial Narrow" w:eastAsia="Times New Roman" w:hAnsi="Arial Narrow" w:cs="Calibri"/>
                <w:b/>
                <w:bCs/>
                <w:sz w:val="24"/>
                <w:szCs w:val="24"/>
                <w:lang w:eastAsia="es-CO"/>
              </w:rPr>
              <w:t>$2.161.925,25</w:t>
            </w:r>
          </w:p>
        </w:tc>
      </w:tr>
    </w:tbl>
    <w:p w14:paraId="56D85853" w14:textId="77777777" w:rsidR="00BB1131" w:rsidRPr="009D617C" w:rsidRDefault="00BB1131" w:rsidP="009D617C">
      <w:pPr>
        <w:spacing w:after="0" w:line="276" w:lineRule="auto"/>
        <w:jc w:val="both"/>
        <w:rPr>
          <w:rFonts w:ascii="Tahoma" w:eastAsia="Tahoma" w:hAnsi="Tahoma" w:cs="Tahoma"/>
          <w:color w:val="000000" w:themeColor="text1"/>
          <w:sz w:val="24"/>
          <w:szCs w:val="24"/>
          <w:lang w:val="es-ES"/>
        </w:rPr>
      </w:pPr>
      <w:bookmarkStart w:id="10" w:name="_GoBack"/>
      <w:bookmarkEnd w:id="10"/>
    </w:p>
    <w:p w14:paraId="1501C652" w14:textId="1890B311" w:rsidR="001E4BF1" w:rsidRPr="009D617C" w:rsidRDefault="00025978" w:rsidP="009D617C">
      <w:pPr>
        <w:spacing w:after="0" w:line="276" w:lineRule="auto"/>
        <w:ind w:firstLine="708"/>
        <w:jc w:val="both"/>
        <w:rPr>
          <w:rFonts w:ascii="Tahoma" w:eastAsia="Tahoma" w:hAnsi="Tahoma" w:cs="Tahoma"/>
          <w:color w:val="000000" w:themeColor="text1"/>
          <w:sz w:val="24"/>
          <w:szCs w:val="24"/>
          <w:lang w:val="es-ES"/>
        </w:rPr>
      </w:pPr>
      <w:r w:rsidRPr="009D617C">
        <w:rPr>
          <w:rFonts w:ascii="Tahoma" w:eastAsia="Tahoma" w:hAnsi="Tahoma" w:cs="Tahoma"/>
          <w:color w:val="000000" w:themeColor="text1"/>
          <w:sz w:val="24"/>
          <w:szCs w:val="24"/>
          <w:lang w:val="es-ES"/>
        </w:rPr>
        <w:t xml:space="preserve">Teniendo en cuenta que dicha mesada es superior a la reconocida por el ISS en la Resolución </w:t>
      </w:r>
      <w:r w:rsidR="24193899" w:rsidRPr="009D617C">
        <w:rPr>
          <w:rFonts w:ascii="Tahoma" w:eastAsia="Tahoma" w:hAnsi="Tahoma" w:cs="Tahoma"/>
          <w:color w:val="000000" w:themeColor="text1"/>
          <w:sz w:val="24"/>
          <w:szCs w:val="24"/>
          <w:lang w:val="es-ES"/>
        </w:rPr>
        <w:t xml:space="preserve">VPB 10902 del </w:t>
      </w:r>
      <w:r w:rsidRPr="009D617C">
        <w:rPr>
          <w:rFonts w:ascii="Tahoma" w:eastAsia="Tahoma" w:hAnsi="Tahoma" w:cs="Tahoma"/>
          <w:color w:val="000000" w:themeColor="text1"/>
          <w:sz w:val="24"/>
          <w:szCs w:val="24"/>
          <w:lang w:val="es-ES"/>
        </w:rPr>
        <w:t>1</w:t>
      </w:r>
      <w:r w:rsidR="26A5BF53" w:rsidRPr="009D617C">
        <w:rPr>
          <w:rFonts w:ascii="Tahoma" w:eastAsia="Tahoma" w:hAnsi="Tahoma" w:cs="Tahoma"/>
          <w:color w:val="000000" w:themeColor="text1"/>
          <w:sz w:val="24"/>
          <w:szCs w:val="24"/>
          <w:lang w:val="es-ES"/>
        </w:rPr>
        <w:t>0</w:t>
      </w:r>
      <w:r w:rsidRPr="009D617C">
        <w:rPr>
          <w:rFonts w:ascii="Tahoma" w:eastAsia="Tahoma" w:hAnsi="Tahoma" w:cs="Tahoma"/>
          <w:color w:val="000000" w:themeColor="text1"/>
          <w:sz w:val="24"/>
          <w:szCs w:val="24"/>
          <w:lang w:val="es-ES"/>
        </w:rPr>
        <w:t xml:space="preserve"> de </w:t>
      </w:r>
      <w:r w:rsidR="0DC423D6" w:rsidRPr="009D617C">
        <w:rPr>
          <w:rFonts w:ascii="Tahoma" w:eastAsia="Tahoma" w:hAnsi="Tahoma" w:cs="Tahoma"/>
          <w:color w:val="000000" w:themeColor="text1"/>
          <w:sz w:val="24"/>
          <w:szCs w:val="24"/>
          <w:lang w:val="es-ES"/>
        </w:rPr>
        <w:t>julio</w:t>
      </w:r>
      <w:r w:rsidRPr="009D617C">
        <w:rPr>
          <w:rFonts w:ascii="Tahoma" w:eastAsia="Tahoma" w:hAnsi="Tahoma" w:cs="Tahoma"/>
          <w:color w:val="000000" w:themeColor="text1"/>
          <w:sz w:val="24"/>
          <w:szCs w:val="24"/>
          <w:lang w:val="es-ES"/>
        </w:rPr>
        <w:t xml:space="preserve"> de 201</w:t>
      </w:r>
      <w:r w:rsidR="7ACF95DF" w:rsidRPr="009D617C">
        <w:rPr>
          <w:rFonts w:ascii="Tahoma" w:eastAsia="Tahoma" w:hAnsi="Tahoma" w:cs="Tahoma"/>
          <w:color w:val="000000" w:themeColor="text1"/>
          <w:sz w:val="24"/>
          <w:szCs w:val="24"/>
          <w:lang w:val="es-ES"/>
        </w:rPr>
        <w:t>4</w:t>
      </w:r>
      <w:r w:rsidR="20700830" w:rsidRPr="009D617C">
        <w:rPr>
          <w:rFonts w:ascii="Tahoma" w:eastAsia="Tahoma" w:hAnsi="Tahoma" w:cs="Tahoma"/>
          <w:color w:val="000000" w:themeColor="text1"/>
          <w:sz w:val="24"/>
          <w:szCs w:val="24"/>
          <w:lang w:val="es-ES"/>
        </w:rPr>
        <w:t xml:space="preserve"> (</w:t>
      </w:r>
      <w:proofErr w:type="spellStart"/>
      <w:r w:rsidR="20700830" w:rsidRPr="009D617C">
        <w:rPr>
          <w:rFonts w:ascii="Tahoma" w:eastAsia="Tahoma" w:hAnsi="Tahoma" w:cs="Tahoma"/>
          <w:color w:val="000000" w:themeColor="text1"/>
          <w:sz w:val="24"/>
          <w:szCs w:val="24"/>
          <w:lang w:val="es-ES"/>
        </w:rPr>
        <w:t>Fl</w:t>
      </w:r>
      <w:proofErr w:type="spellEnd"/>
      <w:r w:rsidR="20700830" w:rsidRPr="009D617C">
        <w:rPr>
          <w:rFonts w:ascii="Tahoma" w:eastAsia="Tahoma" w:hAnsi="Tahoma" w:cs="Tahoma"/>
          <w:color w:val="000000" w:themeColor="text1"/>
          <w:sz w:val="24"/>
          <w:szCs w:val="24"/>
          <w:lang w:val="es-ES"/>
        </w:rPr>
        <w:t>. 542, archivo 16)</w:t>
      </w:r>
      <w:r w:rsidR="332C58D5" w:rsidRPr="009D617C">
        <w:rPr>
          <w:rFonts w:ascii="Tahoma" w:eastAsia="Tahoma" w:hAnsi="Tahoma" w:cs="Tahoma"/>
          <w:color w:val="000000" w:themeColor="text1"/>
          <w:sz w:val="24"/>
          <w:szCs w:val="24"/>
          <w:lang w:val="es-ES"/>
        </w:rPr>
        <w:t xml:space="preserve"> y SUB322232 del 11 de diciembre de 2018 (</w:t>
      </w:r>
      <w:proofErr w:type="spellStart"/>
      <w:r w:rsidR="332C58D5" w:rsidRPr="009D617C">
        <w:rPr>
          <w:rFonts w:ascii="Tahoma" w:eastAsia="Tahoma" w:hAnsi="Tahoma" w:cs="Tahoma"/>
          <w:color w:val="000000" w:themeColor="text1"/>
          <w:sz w:val="24"/>
          <w:szCs w:val="24"/>
          <w:lang w:val="es-ES"/>
        </w:rPr>
        <w:t>Fl</w:t>
      </w:r>
      <w:proofErr w:type="spellEnd"/>
      <w:r w:rsidR="332C58D5" w:rsidRPr="009D617C">
        <w:rPr>
          <w:rFonts w:ascii="Tahoma" w:eastAsia="Tahoma" w:hAnsi="Tahoma" w:cs="Tahoma"/>
          <w:color w:val="000000" w:themeColor="text1"/>
          <w:sz w:val="24"/>
          <w:szCs w:val="24"/>
          <w:lang w:val="es-ES"/>
        </w:rPr>
        <w:t>. 483, ídem)</w:t>
      </w:r>
      <w:r w:rsidR="4A2C287E" w:rsidRPr="009D617C">
        <w:rPr>
          <w:rFonts w:ascii="Tahoma" w:eastAsia="Tahoma" w:hAnsi="Tahoma" w:cs="Tahoma"/>
          <w:color w:val="000000" w:themeColor="text1"/>
          <w:sz w:val="24"/>
          <w:szCs w:val="24"/>
          <w:lang w:val="es-ES"/>
        </w:rPr>
        <w:t xml:space="preserve"> en la</w:t>
      </w:r>
      <w:r w:rsidR="71D13E06" w:rsidRPr="009D617C">
        <w:rPr>
          <w:rFonts w:ascii="Tahoma" w:eastAsia="Tahoma" w:hAnsi="Tahoma" w:cs="Tahoma"/>
          <w:color w:val="000000" w:themeColor="text1"/>
          <w:sz w:val="24"/>
          <w:szCs w:val="24"/>
          <w:lang w:val="es-ES"/>
        </w:rPr>
        <w:t>s</w:t>
      </w:r>
      <w:r w:rsidR="4A2C287E" w:rsidRPr="009D617C">
        <w:rPr>
          <w:rFonts w:ascii="Tahoma" w:eastAsia="Tahoma" w:hAnsi="Tahoma" w:cs="Tahoma"/>
          <w:color w:val="000000" w:themeColor="text1"/>
          <w:sz w:val="24"/>
          <w:szCs w:val="24"/>
          <w:lang w:val="es-ES"/>
        </w:rPr>
        <w:t xml:space="preserve"> que se le reconoció a la actora una pensión de $1</w:t>
      </w:r>
      <w:r w:rsidR="5375AFD0" w:rsidRPr="009D617C">
        <w:rPr>
          <w:rFonts w:ascii="Tahoma" w:eastAsia="Tahoma" w:hAnsi="Tahoma" w:cs="Tahoma"/>
          <w:color w:val="000000" w:themeColor="text1"/>
          <w:sz w:val="24"/>
          <w:szCs w:val="24"/>
          <w:lang w:val="es-ES"/>
        </w:rPr>
        <w:t>.759.198</w:t>
      </w:r>
      <w:r w:rsidR="4A2C287E" w:rsidRPr="009D617C">
        <w:rPr>
          <w:rFonts w:ascii="Tahoma" w:eastAsia="Tahoma" w:hAnsi="Tahoma" w:cs="Tahoma"/>
          <w:color w:val="000000" w:themeColor="text1"/>
          <w:sz w:val="24"/>
          <w:szCs w:val="24"/>
          <w:lang w:val="es-ES"/>
        </w:rPr>
        <w:t xml:space="preserve"> para 2011, </w:t>
      </w:r>
      <w:r w:rsidR="63C43979" w:rsidRPr="009D617C">
        <w:rPr>
          <w:rFonts w:ascii="Tahoma" w:eastAsia="Tahoma" w:hAnsi="Tahoma" w:cs="Tahoma"/>
          <w:color w:val="000000" w:themeColor="text1"/>
          <w:sz w:val="24"/>
          <w:szCs w:val="24"/>
          <w:lang w:val="es-ES"/>
        </w:rPr>
        <w:t xml:space="preserve">la </w:t>
      </w:r>
      <w:r w:rsidR="00322D9C" w:rsidRPr="009D617C">
        <w:rPr>
          <w:rFonts w:ascii="Tahoma" w:eastAsia="Tahoma" w:hAnsi="Tahoma" w:cs="Tahoma"/>
          <w:color w:val="000000" w:themeColor="text1"/>
          <w:sz w:val="24"/>
          <w:szCs w:val="24"/>
          <w:lang w:val="es-ES"/>
        </w:rPr>
        <w:t xml:space="preserve">actora tiene derecho al pago de la diferencia entre la mesada que viene disfrutando y la calculada en esta instancia, previo a lo cual habrá de confirmarse la prescripción de las diferencias anteriores al 13 de septiembre de 2016, esto es, las causadas por fuera del trienio anterior a la presentación de la demanda (archivo 06), lo cual da lugar al retroactivo de la diferencia del 13 septiembre de 2016 a la fecha de </w:t>
      </w:r>
      <w:r w:rsidR="001E4BF1" w:rsidRPr="009D617C">
        <w:rPr>
          <w:rFonts w:ascii="Tahoma" w:eastAsia="Tahoma" w:hAnsi="Tahoma" w:cs="Tahoma"/>
          <w:color w:val="000000" w:themeColor="text1"/>
          <w:sz w:val="24"/>
          <w:szCs w:val="24"/>
          <w:lang w:val="es-ES"/>
        </w:rPr>
        <w:t>la sentencia de primera instancia</w:t>
      </w:r>
      <w:r w:rsidR="00322D9C" w:rsidRPr="009D617C">
        <w:rPr>
          <w:rFonts w:ascii="Tahoma" w:eastAsia="Tahoma" w:hAnsi="Tahoma" w:cs="Tahoma"/>
          <w:color w:val="000000" w:themeColor="text1"/>
          <w:sz w:val="24"/>
          <w:szCs w:val="24"/>
          <w:lang w:val="es-ES"/>
        </w:rPr>
        <w:t xml:space="preserve">, que </w:t>
      </w:r>
      <w:r w:rsidR="001E4BF1" w:rsidRPr="009D617C">
        <w:rPr>
          <w:rFonts w:ascii="Tahoma" w:eastAsia="Tahoma" w:hAnsi="Tahoma" w:cs="Tahoma"/>
          <w:color w:val="000000" w:themeColor="text1"/>
          <w:sz w:val="24"/>
          <w:szCs w:val="24"/>
          <w:lang w:val="es-ES"/>
        </w:rPr>
        <w:t>asciende a</w:t>
      </w:r>
      <w:r w:rsidR="4A171B72" w:rsidRPr="009D617C">
        <w:rPr>
          <w:rFonts w:ascii="Tahoma" w:eastAsia="Tahoma" w:hAnsi="Tahoma" w:cs="Tahoma"/>
          <w:color w:val="000000" w:themeColor="text1"/>
          <w:sz w:val="24"/>
          <w:szCs w:val="24"/>
          <w:lang w:val="es-ES"/>
        </w:rPr>
        <w:t xml:space="preserve"> $36.664.585</w:t>
      </w:r>
      <w:r w:rsidR="00322D9C" w:rsidRPr="009D617C">
        <w:rPr>
          <w:rFonts w:ascii="Tahoma" w:eastAsia="Tahoma" w:hAnsi="Tahoma" w:cs="Tahoma"/>
          <w:color w:val="000000" w:themeColor="text1"/>
          <w:sz w:val="24"/>
          <w:szCs w:val="24"/>
          <w:lang w:val="es-ES"/>
        </w:rPr>
        <w:t>, conforme al cuadro que se aprecia a continuación.</w:t>
      </w:r>
    </w:p>
    <w:p w14:paraId="32C6A4CC" w14:textId="77777777" w:rsidR="001E4BF1" w:rsidRPr="009D617C" w:rsidRDefault="001E4BF1" w:rsidP="009D617C">
      <w:pPr>
        <w:spacing w:after="0" w:line="276" w:lineRule="auto"/>
        <w:ind w:firstLine="708"/>
        <w:jc w:val="both"/>
        <w:rPr>
          <w:rFonts w:ascii="Tahoma" w:eastAsia="Tahoma" w:hAnsi="Tahoma" w:cs="Tahoma"/>
          <w:color w:val="000000" w:themeColor="text1"/>
          <w:sz w:val="24"/>
          <w:szCs w:val="24"/>
          <w:lang w:val="es-ES"/>
        </w:rPr>
      </w:pPr>
    </w:p>
    <w:tbl>
      <w:tblPr>
        <w:tblStyle w:val="Tablaconcuadrcula"/>
        <w:tblW w:w="8926" w:type="dxa"/>
        <w:tblLayout w:type="fixed"/>
        <w:tblLook w:val="06A0" w:firstRow="1" w:lastRow="0" w:firstColumn="1" w:lastColumn="0" w:noHBand="1" w:noVBand="1"/>
      </w:tblPr>
      <w:tblGrid>
        <w:gridCol w:w="846"/>
        <w:gridCol w:w="1559"/>
        <w:gridCol w:w="709"/>
        <w:gridCol w:w="1365"/>
        <w:gridCol w:w="1186"/>
        <w:gridCol w:w="993"/>
        <w:gridCol w:w="812"/>
        <w:gridCol w:w="1456"/>
      </w:tblGrid>
      <w:tr w:rsidR="66EF8524" w:rsidRPr="00BB1131" w14:paraId="092F466F" w14:textId="77777777" w:rsidTr="000A33B7">
        <w:trPr>
          <w:trHeight w:val="600"/>
        </w:trPr>
        <w:tc>
          <w:tcPr>
            <w:tcW w:w="846" w:type="dxa"/>
            <w:shd w:val="clear" w:color="auto" w:fill="DEEAF6" w:themeFill="accent5" w:themeFillTint="33"/>
          </w:tcPr>
          <w:p w14:paraId="3461818E" w14:textId="511DFB7E" w:rsidR="0512D03B" w:rsidRPr="00BB1131" w:rsidRDefault="0512D03B" w:rsidP="002E3726">
            <w:pPr>
              <w:rPr>
                <w:b/>
                <w:bCs/>
              </w:rPr>
            </w:pPr>
            <w:r w:rsidRPr="00BB1131">
              <w:rPr>
                <w:b/>
                <w:bCs/>
              </w:rPr>
              <w:t>Año</w:t>
            </w:r>
          </w:p>
        </w:tc>
        <w:tc>
          <w:tcPr>
            <w:tcW w:w="1559" w:type="dxa"/>
            <w:shd w:val="clear" w:color="auto" w:fill="DEEAF6" w:themeFill="accent5" w:themeFillTint="33"/>
          </w:tcPr>
          <w:p w14:paraId="6BFBED42" w14:textId="40EF911B" w:rsidR="66EF8524" w:rsidRPr="00BB1131" w:rsidRDefault="66EF8524" w:rsidP="002E3726">
            <w:pPr>
              <w:rPr>
                <w:rFonts w:ascii="Calibri" w:eastAsia="Calibri" w:hAnsi="Calibri" w:cs="Calibri"/>
                <w:b/>
                <w:bCs/>
                <w:color w:val="000000" w:themeColor="text1"/>
              </w:rPr>
            </w:pPr>
            <w:r w:rsidRPr="00BB1131">
              <w:rPr>
                <w:rFonts w:ascii="Calibri" w:eastAsia="Calibri" w:hAnsi="Calibri" w:cs="Calibri"/>
                <w:b/>
                <w:bCs/>
                <w:color w:val="000000" w:themeColor="text1"/>
              </w:rPr>
              <w:t>Mesada Colpensiones</w:t>
            </w:r>
          </w:p>
        </w:tc>
        <w:tc>
          <w:tcPr>
            <w:tcW w:w="709" w:type="dxa"/>
            <w:shd w:val="clear" w:color="auto" w:fill="DEEAF6" w:themeFill="accent5" w:themeFillTint="33"/>
          </w:tcPr>
          <w:p w14:paraId="2EDBEAE3" w14:textId="6823A8CE" w:rsidR="66EF8524" w:rsidRPr="00BB1131" w:rsidRDefault="66EF8524" w:rsidP="002E3726">
            <w:pPr>
              <w:rPr>
                <w:rFonts w:ascii="Calibri" w:eastAsia="Calibri" w:hAnsi="Calibri" w:cs="Calibri"/>
                <w:b/>
                <w:bCs/>
                <w:color w:val="000000" w:themeColor="text1"/>
              </w:rPr>
            </w:pPr>
            <w:r w:rsidRPr="00BB1131">
              <w:rPr>
                <w:rFonts w:ascii="Calibri" w:eastAsia="Calibri" w:hAnsi="Calibri" w:cs="Calibri"/>
                <w:b/>
                <w:bCs/>
                <w:color w:val="000000" w:themeColor="text1"/>
              </w:rPr>
              <w:t>IPC</w:t>
            </w:r>
          </w:p>
        </w:tc>
        <w:tc>
          <w:tcPr>
            <w:tcW w:w="1365" w:type="dxa"/>
            <w:shd w:val="clear" w:color="auto" w:fill="DEEAF6" w:themeFill="accent5" w:themeFillTint="33"/>
          </w:tcPr>
          <w:p w14:paraId="191E4EA8" w14:textId="661755A4" w:rsidR="66EF8524" w:rsidRPr="00BB1131" w:rsidRDefault="66EF8524" w:rsidP="002E3726">
            <w:pPr>
              <w:rPr>
                <w:rFonts w:ascii="Calibri" w:eastAsia="Calibri" w:hAnsi="Calibri" w:cs="Calibri"/>
                <w:b/>
                <w:bCs/>
                <w:color w:val="000000" w:themeColor="text1"/>
              </w:rPr>
            </w:pPr>
            <w:r w:rsidRPr="00BB1131">
              <w:rPr>
                <w:rFonts w:ascii="Calibri" w:eastAsia="Calibri" w:hAnsi="Calibri" w:cs="Calibri"/>
                <w:b/>
                <w:bCs/>
                <w:color w:val="000000" w:themeColor="text1"/>
              </w:rPr>
              <w:t>Mesada reliquidada</w:t>
            </w:r>
          </w:p>
        </w:tc>
        <w:tc>
          <w:tcPr>
            <w:tcW w:w="1186" w:type="dxa"/>
            <w:shd w:val="clear" w:color="auto" w:fill="DEEAF6" w:themeFill="accent5" w:themeFillTint="33"/>
          </w:tcPr>
          <w:p w14:paraId="0440FEEE" w14:textId="2336FECD" w:rsidR="66EF8524" w:rsidRPr="00BB1131" w:rsidRDefault="66EF8524" w:rsidP="002E3726">
            <w:pPr>
              <w:rPr>
                <w:rFonts w:ascii="Calibri" w:eastAsia="Calibri" w:hAnsi="Calibri" w:cs="Calibri"/>
                <w:b/>
                <w:bCs/>
                <w:color w:val="000000" w:themeColor="text1"/>
              </w:rPr>
            </w:pPr>
            <w:r w:rsidRPr="00BB1131">
              <w:rPr>
                <w:rFonts w:ascii="Calibri" w:eastAsia="Calibri" w:hAnsi="Calibri" w:cs="Calibri"/>
                <w:b/>
                <w:bCs/>
                <w:color w:val="000000" w:themeColor="text1"/>
              </w:rPr>
              <w:t>Diferencia</w:t>
            </w:r>
          </w:p>
        </w:tc>
        <w:tc>
          <w:tcPr>
            <w:tcW w:w="993" w:type="dxa"/>
            <w:shd w:val="clear" w:color="auto" w:fill="DEEAF6" w:themeFill="accent5" w:themeFillTint="33"/>
          </w:tcPr>
          <w:p w14:paraId="4FF771E7" w14:textId="7F84586D" w:rsidR="66EF8524" w:rsidRPr="00BB72AC" w:rsidRDefault="66EF8524" w:rsidP="002E3726">
            <w:pPr>
              <w:rPr>
                <w:rFonts w:ascii="Calibri" w:eastAsia="Calibri" w:hAnsi="Calibri" w:cs="Calibri"/>
                <w:b/>
                <w:bCs/>
                <w:color w:val="000000" w:themeColor="text1"/>
                <w:sz w:val="20"/>
              </w:rPr>
            </w:pPr>
            <w:r w:rsidRPr="00BB72AC">
              <w:rPr>
                <w:rFonts w:ascii="Calibri" w:eastAsia="Calibri" w:hAnsi="Calibri" w:cs="Calibri"/>
                <w:b/>
                <w:bCs/>
                <w:color w:val="000000" w:themeColor="text1"/>
                <w:sz w:val="20"/>
              </w:rPr>
              <w:t>No. mesadas</w:t>
            </w:r>
          </w:p>
        </w:tc>
        <w:tc>
          <w:tcPr>
            <w:tcW w:w="812" w:type="dxa"/>
            <w:shd w:val="clear" w:color="auto" w:fill="DEEAF6" w:themeFill="accent5" w:themeFillTint="33"/>
          </w:tcPr>
          <w:p w14:paraId="3F7AFB9F" w14:textId="6EC1C540" w:rsidR="66EF8524" w:rsidRPr="00BB1131" w:rsidRDefault="66EF8524" w:rsidP="002E3726">
            <w:pPr>
              <w:rPr>
                <w:rFonts w:ascii="Calibri" w:eastAsia="Calibri" w:hAnsi="Calibri" w:cs="Calibri"/>
                <w:b/>
                <w:bCs/>
                <w:color w:val="000000" w:themeColor="text1"/>
              </w:rPr>
            </w:pPr>
            <w:r w:rsidRPr="00BB1131">
              <w:rPr>
                <w:rFonts w:ascii="Calibri" w:eastAsia="Calibri" w:hAnsi="Calibri" w:cs="Calibri"/>
                <w:b/>
                <w:bCs/>
                <w:color w:val="000000" w:themeColor="text1"/>
              </w:rPr>
              <w:t>prescrita</w:t>
            </w:r>
          </w:p>
        </w:tc>
        <w:tc>
          <w:tcPr>
            <w:tcW w:w="1456" w:type="dxa"/>
            <w:shd w:val="clear" w:color="auto" w:fill="DEEAF6" w:themeFill="accent5" w:themeFillTint="33"/>
          </w:tcPr>
          <w:p w14:paraId="303861E0" w14:textId="4FB75B69" w:rsidR="66EF8524" w:rsidRPr="00BB1131" w:rsidRDefault="66EF8524" w:rsidP="002E3726">
            <w:pPr>
              <w:rPr>
                <w:rFonts w:ascii="Calibri" w:eastAsia="Calibri" w:hAnsi="Calibri" w:cs="Calibri"/>
                <w:b/>
                <w:bCs/>
                <w:color w:val="000000" w:themeColor="text1"/>
              </w:rPr>
            </w:pPr>
            <w:r w:rsidRPr="00BB1131">
              <w:rPr>
                <w:rFonts w:ascii="Calibri" w:eastAsia="Calibri" w:hAnsi="Calibri" w:cs="Calibri"/>
                <w:b/>
                <w:bCs/>
                <w:color w:val="000000" w:themeColor="text1"/>
              </w:rPr>
              <w:t>total</w:t>
            </w:r>
          </w:p>
        </w:tc>
      </w:tr>
      <w:tr w:rsidR="66EF8524" w:rsidRPr="002C1FB7" w14:paraId="0BE4D667" w14:textId="77777777" w:rsidTr="000A33B7">
        <w:trPr>
          <w:trHeight w:val="300"/>
        </w:trPr>
        <w:tc>
          <w:tcPr>
            <w:tcW w:w="846" w:type="dxa"/>
          </w:tcPr>
          <w:p w14:paraId="192F64CB" w14:textId="723C4424"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2009</w:t>
            </w:r>
          </w:p>
        </w:tc>
        <w:tc>
          <w:tcPr>
            <w:tcW w:w="1559" w:type="dxa"/>
          </w:tcPr>
          <w:p w14:paraId="58814A6D" w14:textId="7084058F"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$ 2.161.925</w:t>
            </w:r>
          </w:p>
        </w:tc>
        <w:tc>
          <w:tcPr>
            <w:tcW w:w="709" w:type="dxa"/>
          </w:tcPr>
          <w:p w14:paraId="7FB12F3E" w14:textId="32BA3025"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2</w:t>
            </w:r>
          </w:p>
        </w:tc>
        <w:tc>
          <w:tcPr>
            <w:tcW w:w="1365" w:type="dxa"/>
          </w:tcPr>
          <w:p w14:paraId="3702DE7F" w14:textId="58E29BD3"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$ 1.759.198</w:t>
            </w:r>
          </w:p>
        </w:tc>
        <w:tc>
          <w:tcPr>
            <w:tcW w:w="1186" w:type="dxa"/>
          </w:tcPr>
          <w:p w14:paraId="54A530D3" w14:textId="61D3FC0D"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$ 402.727</w:t>
            </w:r>
          </w:p>
        </w:tc>
        <w:tc>
          <w:tcPr>
            <w:tcW w:w="993" w:type="dxa"/>
          </w:tcPr>
          <w:p w14:paraId="4AEDC44E" w14:textId="68547603"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N/A</w:t>
            </w:r>
          </w:p>
        </w:tc>
        <w:tc>
          <w:tcPr>
            <w:tcW w:w="812" w:type="dxa"/>
          </w:tcPr>
          <w:p w14:paraId="6A6CDCA9" w14:textId="5FB9BF45"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si</w:t>
            </w:r>
          </w:p>
        </w:tc>
        <w:tc>
          <w:tcPr>
            <w:tcW w:w="1456" w:type="dxa"/>
          </w:tcPr>
          <w:p w14:paraId="426879DE" w14:textId="61A07910"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N/A</w:t>
            </w:r>
          </w:p>
        </w:tc>
      </w:tr>
      <w:tr w:rsidR="66EF8524" w:rsidRPr="002C1FB7" w14:paraId="6190D5C6" w14:textId="77777777" w:rsidTr="000A33B7">
        <w:trPr>
          <w:trHeight w:val="300"/>
        </w:trPr>
        <w:tc>
          <w:tcPr>
            <w:tcW w:w="846" w:type="dxa"/>
          </w:tcPr>
          <w:p w14:paraId="38192139" w14:textId="079ED88D"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2010</w:t>
            </w:r>
          </w:p>
        </w:tc>
        <w:tc>
          <w:tcPr>
            <w:tcW w:w="1559" w:type="dxa"/>
          </w:tcPr>
          <w:p w14:paraId="4C8E789D" w14:textId="3F52192F"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$ 2.205.164</w:t>
            </w:r>
          </w:p>
        </w:tc>
        <w:tc>
          <w:tcPr>
            <w:tcW w:w="709" w:type="dxa"/>
          </w:tcPr>
          <w:p w14:paraId="5B573CA1" w14:textId="44D17A88"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3,17</w:t>
            </w:r>
          </w:p>
        </w:tc>
        <w:tc>
          <w:tcPr>
            <w:tcW w:w="1365" w:type="dxa"/>
          </w:tcPr>
          <w:p w14:paraId="523D16F2" w14:textId="35BF41B5"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$ 1.794.382</w:t>
            </w:r>
          </w:p>
        </w:tc>
        <w:tc>
          <w:tcPr>
            <w:tcW w:w="1186" w:type="dxa"/>
          </w:tcPr>
          <w:p w14:paraId="3ABA031D" w14:textId="5F0AF41C"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$ 410.782</w:t>
            </w:r>
          </w:p>
        </w:tc>
        <w:tc>
          <w:tcPr>
            <w:tcW w:w="993" w:type="dxa"/>
          </w:tcPr>
          <w:p w14:paraId="453DB2AF" w14:textId="072C6CA0"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N/A</w:t>
            </w:r>
          </w:p>
        </w:tc>
        <w:tc>
          <w:tcPr>
            <w:tcW w:w="812" w:type="dxa"/>
          </w:tcPr>
          <w:p w14:paraId="6FBFB4B5" w14:textId="36439A64"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si</w:t>
            </w:r>
          </w:p>
        </w:tc>
        <w:tc>
          <w:tcPr>
            <w:tcW w:w="1456" w:type="dxa"/>
          </w:tcPr>
          <w:p w14:paraId="7A5CA919" w14:textId="4BDC6A87"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N/A</w:t>
            </w:r>
          </w:p>
        </w:tc>
      </w:tr>
      <w:tr w:rsidR="66EF8524" w:rsidRPr="002C1FB7" w14:paraId="7960DD26" w14:textId="77777777" w:rsidTr="000A33B7">
        <w:trPr>
          <w:trHeight w:val="300"/>
        </w:trPr>
        <w:tc>
          <w:tcPr>
            <w:tcW w:w="846" w:type="dxa"/>
          </w:tcPr>
          <w:p w14:paraId="353B2E2E" w14:textId="2518071E"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2011</w:t>
            </w:r>
          </w:p>
        </w:tc>
        <w:tc>
          <w:tcPr>
            <w:tcW w:w="1559" w:type="dxa"/>
          </w:tcPr>
          <w:p w14:paraId="08DDA052" w14:textId="17A217A8"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$ 2.275.067</w:t>
            </w:r>
          </w:p>
        </w:tc>
        <w:tc>
          <w:tcPr>
            <w:tcW w:w="709" w:type="dxa"/>
          </w:tcPr>
          <w:p w14:paraId="4630B5FA" w14:textId="10EF452E"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3,73</w:t>
            </w:r>
          </w:p>
        </w:tc>
        <w:tc>
          <w:tcPr>
            <w:tcW w:w="1365" w:type="dxa"/>
          </w:tcPr>
          <w:p w14:paraId="54A6F99C" w14:textId="726CFD22"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$ 1.851.264</w:t>
            </w:r>
          </w:p>
        </w:tc>
        <w:tc>
          <w:tcPr>
            <w:tcW w:w="1186" w:type="dxa"/>
          </w:tcPr>
          <w:p w14:paraId="686DC5B2" w14:textId="413075AC"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$ 423.803</w:t>
            </w:r>
          </w:p>
        </w:tc>
        <w:tc>
          <w:tcPr>
            <w:tcW w:w="993" w:type="dxa"/>
          </w:tcPr>
          <w:p w14:paraId="4899F2E4" w14:textId="403192E1"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N/A</w:t>
            </w:r>
          </w:p>
        </w:tc>
        <w:tc>
          <w:tcPr>
            <w:tcW w:w="812" w:type="dxa"/>
          </w:tcPr>
          <w:p w14:paraId="733C54AC" w14:textId="202D9F0F"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si</w:t>
            </w:r>
          </w:p>
        </w:tc>
        <w:tc>
          <w:tcPr>
            <w:tcW w:w="1456" w:type="dxa"/>
          </w:tcPr>
          <w:p w14:paraId="39F73F4B" w14:textId="661B7051"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N/A</w:t>
            </w:r>
          </w:p>
        </w:tc>
      </w:tr>
      <w:tr w:rsidR="66EF8524" w:rsidRPr="002C1FB7" w14:paraId="5781B19F" w14:textId="77777777" w:rsidTr="000A33B7">
        <w:trPr>
          <w:trHeight w:val="300"/>
        </w:trPr>
        <w:tc>
          <w:tcPr>
            <w:tcW w:w="846" w:type="dxa"/>
          </w:tcPr>
          <w:p w14:paraId="1FA09C29" w14:textId="19D0A293"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2012</w:t>
            </w:r>
          </w:p>
        </w:tc>
        <w:tc>
          <w:tcPr>
            <w:tcW w:w="1559" w:type="dxa"/>
          </w:tcPr>
          <w:p w14:paraId="0F1D1A51" w14:textId="67618E09"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$ 2.359.927</w:t>
            </w:r>
          </w:p>
        </w:tc>
        <w:tc>
          <w:tcPr>
            <w:tcW w:w="709" w:type="dxa"/>
          </w:tcPr>
          <w:p w14:paraId="06D9E494" w14:textId="0EA15DCF"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2,44</w:t>
            </w:r>
          </w:p>
        </w:tc>
        <w:tc>
          <w:tcPr>
            <w:tcW w:w="1365" w:type="dxa"/>
          </w:tcPr>
          <w:p w14:paraId="49DE8ECB" w14:textId="719F65FD"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$ 1.920.316</w:t>
            </w:r>
          </w:p>
        </w:tc>
        <w:tc>
          <w:tcPr>
            <w:tcW w:w="1186" w:type="dxa"/>
          </w:tcPr>
          <w:p w14:paraId="5588F2E1" w14:textId="2146C943"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$ 439.611</w:t>
            </w:r>
          </w:p>
        </w:tc>
        <w:tc>
          <w:tcPr>
            <w:tcW w:w="993" w:type="dxa"/>
          </w:tcPr>
          <w:p w14:paraId="40EFA7A8" w14:textId="4F1565C0"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N/A</w:t>
            </w:r>
          </w:p>
        </w:tc>
        <w:tc>
          <w:tcPr>
            <w:tcW w:w="812" w:type="dxa"/>
          </w:tcPr>
          <w:p w14:paraId="7B7AD25E" w14:textId="473EBDCF"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si</w:t>
            </w:r>
          </w:p>
        </w:tc>
        <w:tc>
          <w:tcPr>
            <w:tcW w:w="1456" w:type="dxa"/>
          </w:tcPr>
          <w:p w14:paraId="41641B4D" w14:textId="28DD8AC1"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N/A</w:t>
            </w:r>
          </w:p>
        </w:tc>
      </w:tr>
      <w:tr w:rsidR="66EF8524" w:rsidRPr="002C1FB7" w14:paraId="350F2438" w14:textId="77777777" w:rsidTr="000A33B7">
        <w:trPr>
          <w:trHeight w:val="300"/>
        </w:trPr>
        <w:tc>
          <w:tcPr>
            <w:tcW w:w="846" w:type="dxa"/>
          </w:tcPr>
          <w:p w14:paraId="3400BD22" w14:textId="56374A91"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2013</w:t>
            </w:r>
          </w:p>
        </w:tc>
        <w:tc>
          <w:tcPr>
            <w:tcW w:w="1559" w:type="dxa"/>
          </w:tcPr>
          <w:p w14:paraId="2CC8DAF4" w14:textId="75E802BF"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$ 2.417.509</w:t>
            </w:r>
          </w:p>
        </w:tc>
        <w:tc>
          <w:tcPr>
            <w:tcW w:w="709" w:type="dxa"/>
          </w:tcPr>
          <w:p w14:paraId="0BA0C5B8" w14:textId="17FB79E1"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1,94</w:t>
            </w:r>
          </w:p>
        </w:tc>
        <w:tc>
          <w:tcPr>
            <w:tcW w:w="1365" w:type="dxa"/>
          </w:tcPr>
          <w:p w14:paraId="5F8B99F3" w14:textId="1495092F"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$ 1.967.172</w:t>
            </w:r>
          </w:p>
        </w:tc>
        <w:tc>
          <w:tcPr>
            <w:tcW w:w="1186" w:type="dxa"/>
          </w:tcPr>
          <w:p w14:paraId="663EE002" w14:textId="243AA580"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$ 450.338</w:t>
            </w:r>
          </w:p>
        </w:tc>
        <w:tc>
          <w:tcPr>
            <w:tcW w:w="993" w:type="dxa"/>
          </w:tcPr>
          <w:p w14:paraId="71D9983E" w14:textId="5B82C8EE"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N/A</w:t>
            </w:r>
          </w:p>
        </w:tc>
        <w:tc>
          <w:tcPr>
            <w:tcW w:w="812" w:type="dxa"/>
          </w:tcPr>
          <w:p w14:paraId="4A7DF997" w14:textId="5B82975F"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si</w:t>
            </w:r>
          </w:p>
        </w:tc>
        <w:tc>
          <w:tcPr>
            <w:tcW w:w="1456" w:type="dxa"/>
          </w:tcPr>
          <w:p w14:paraId="53C2E612" w14:textId="607DF148"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N/A</w:t>
            </w:r>
          </w:p>
        </w:tc>
      </w:tr>
      <w:tr w:rsidR="66EF8524" w:rsidRPr="002C1FB7" w14:paraId="4C9F125C" w14:textId="77777777" w:rsidTr="000A33B7">
        <w:trPr>
          <w:trHeight w:val="300"/>
        </w:trPr>
        <w:tc>
          <w:tcPr>
            <w:tcW w:w="846" w:type="dxa"/>
          </w:tcPr>
          <w:p w14:paraId="59EBA48F" w14:textId="6469B1F7"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2014</w:t>
            </w:r>
          </w:p>
        </w:tc>
        <w:tc>
          <w:tcPr>
            <w:tcW w:w="1559" w:type="dxa"/>
          </w:tcPr>
          <w:p w14:paraId="09278CB4" w14:textId="79EEC1CC"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$ 2.464.409</w:t>
            </w:r>
          </w:p>
        </w:tc>
        <w:tc>
          <w:tcPr>
            <w:tcW w:w="709" w:type="dxa"/>
          </w:tcPr>
          <w:p w14:paraId="47B6D527" w14:textId="3B7EA066"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3,66</w:t>
            </w:r>
          </w:p>
        </w:tc>
        <w:tc>
          <w:tcPr>
            <w:tcW w:w="1365" w:type="dxa"/>
          </w:tcPr>
          <w:p w14:paraId="0C5464A9" w14:textId="2E9B3D6C"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$ 2.005.335</w:t>
            </w:r>
          </w:p>
        </w:tc>
        <w:tc>
          <w:tcPr>
            <w:tcW w:w="1186" w:type="dxa"/>
          </w:tcPr>
          <w:p w14:paraId="5F395E6E" w14:textId="6F19ACE7"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$ 459.074</w:t>
            </w:r>
          </w:p>
        </w:tc>
        <w:tc>
          <w:tcPr>
            <w:tcW w:w="993" w:type="dxa"/>
          </w:tcPr>
          <w:p w14:paraId="3164BAA0" w14:textId="41A17E4C"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N/A</w:t>
            </w:r>
          </w:p>
        </w:tc>
        <w:tc>
          <w:tcPr>
            <w:tcW w:w="812" w:type="dxa"/>
          </w:tcPr>
          <w:p w14:paraId="6FEF7EF8" w14:textId="4B922CFC"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si</w:t>
            </w:r>
          </w:p>
        </w:tc>
        <w:tc>
          <w:tcPr>
            <w:tcW w:w="1456" w:type="dxa"/>
          </w:tcPr>
          <w:p w14:paraId="2B51BF91" w14:textId="7349E879"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N/A</w:t>
            </w:r>
          </w:p>
        </w:tc>
      </w:tr>
      <w:tr w:rsidR="66EF8524" w:rsidRPr="002C1FB7" w14:paraId="35360D99" w14:textId="77777777" w:rsidTr="000A33B7">
        <w:trPr>
          <w:trHeight w:val="300"/>
        </w:trPr>
        <w:tc>
          <w:tcPr>
            <w:tcW w:w="846" w:type="dxa"/>
          </w:tcPr>
          <w:p w14:paraId="46EABB8F" w14:textId="67206756"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2015</w:t>
            </w:r>
          </w:p>
        </w:tc>
        <w:tc>
          <w:tcPr>
            <w:tcW w:w="1559" w:type="dxa"/>
          </w:tcPr>
          <w:p w14:paraId="1BAAB6AE" w14:textId="6940986B"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$ 2.554.606</w:t>
            </w:r>
          </w:p>
        </w:tc>
        <w:tc>
          <w:tcPr>
            <w:tcW w:w="709" w:type="dxa"/>
          </w:tcPr>
          <w:p w14:paraId="5208ABE4" w14:textId="4F73AD96"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6,77</w:t>
            </w:r>
          </w:p>
        </w:tc>
        <w:tc>
          <w:tcPr>
            <w:tcW w:w="1365" w:type="dxa"/>
          </w:tcPr>
          <w:p w14:paraId="4043999C" w14:textId="02738368"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$ 2.078.730</w:t>
            </w:r>
          </w:p>
        </w:tc>
        <w:tc>
          <w:tcPr>
            <w:tcW w:w="1186" w:type="dxa"/>
          </w:tcPr>
          <w:p w14:paraId="6D02D0EC" w14:textId="34376A53"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$ 475.876</w:t>
            </w:r>
          </w:p>
        </w:tc>
        <w:tc>
          <w:tcPr>
            <w:tcW w:w="993" w:type="dxa"/>
          </w:tcPr>
          <w:p w14:paraId="6EBBB585" w14:textId="3AE33A3A"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N/A</w:t>
            </w:r>
          </w:p>
        </w:tc>
        <w:tc>
          <w:tcPr>
            <w:tcW w:w="812" w:type="dxa"/>
          </w:tcPr>
          <w:p w14:paraId="1FD1D3E1" w14:textId="0F0212D0"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si</w:t>
            </w:r>
          </w:p>
        </w:tc>
        <w:tc>
          <w:tcPr>
            <w:tcW w:w="1456" w:type="dxa"/>
          </w:tcPr>
          <w:p w14:paraId="1094000D" w14:textId="5E1F34A6"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N/A</w:t>
            </w:r>
          </w:p>
        </w:tc>
      </w:tr>
      <w:tr w:rsidR="66EF8524" w:rsidRPr="002C1FB7" w14:paraId="7347B415" w14:textId="77777777" w:rsidTr="000A33B7">
        <w:trPr>
          <w:trHeight w:val="300"/>
        </w:trPr>
        <w:tc>
          <w:tcPr>
            <w:tcW w:w="846" w:type="dxa"/>
          </w:tcPr>
          <w:p w14:paraId="27ABF67B" w14:textId="2064E692"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2016</w:t>
            </w:r>
          </w:p>
        </w:tc>
        <w:tc>
          <w:tcPr>
            <w:tcW w:w="1559" w:type="dxa"/>
          </w:tcPr>
          <w:p w14:paraId="31D1E3ED" w14:textId="5BAC890E"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$ 2.727.553</w:t>
            </w:r>
          </w:p>
        </w:tc>
        <w:tc>
          <w:tcPr>
            <w:tcW w:w="709" w:type="dxa"/>
          </w:tcPr>
          <w:p w14:paraId="34E155EA" w14:textId="0421DE5F"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5,75</w:t>
            </w:r>
          </w:p>
        </w:tc>
        <w:tc>
          <w:tcPr>
            <w:tcW w:w="1365" w:type="dxa"/>
          </w:tcPr>
          <w:p w14:paraId="46AABFFF" w14:textId="195BA8C0"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$ 2.219.460</w:t>
            </w:r>
          </w:p>
        </w:tc>
        <w:tc>
          <w:tcPr>
            <w:tcW w:w="1186" w:type="dxa"/>
          </w:tcPr>
          <w:p w14:paraId="3E9A7608" w14:textId="35224207"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$ 508.093</w:t>
            </w:r>
          </w:p>
        </w:tc>
        <w:tc>
          <w:tcPr>
            <w:tcW w:w="993" w:type="dxa"/>
          </w:tcPr>
          <w:p w14:paraId="70661049" w14:textId="4E1A6373"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4,43</w:t>
            </w:r>
          </w:p>
        </w:tc>
        <w:tc>
          <w:tcPr>
            <w:tcW w:w="812" w:type="dxa"/>
          </w:tcPr>
          <w:p w14:paraId="65599B5D" w14:textId="47D7DE2C"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no</w:t>
            </w:r>
          </w:p>
        </w:tc>
        <w:tc>
          <w:tcPr>
            <w:tcW w:w="1456" w:type="dxa"/>
          </w:tcPr>
          <w:p w14:paraId="2E1AAA75" w14:textId="4AD99C84"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$ 2.250.853</w:t>
            </w:r>
          </w:p>
        </w:tc>
      </w:tr>
      <w:tr w:rsidR="66EF8524" w:rsidRPr="002C1FB7" w14:paraId="52A6362A" w14:textId="77777777" w:rsidTr="000A33B7">
        <w:trPr>
          <w:trHeight w:val="300"/>
        </w:trPr>
        <w:tc>
          <w:tcPr>
            <w:tcW w:w="846" w:type="dxa"/>
          </w:tcPr>
          <w:p w14:paraId="0598082D" w14:textId="10854A30"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2017</w:t>
            </w:r>
          </w:p>
        </w:tc>
        <w:tc>
          <w:tcPr>
            <w:tcW w:w="1559" w:type="dxa"/>
          </w:tcPr>
          <w:p w14:paraId="31606148" w14:textId="6FE4B744"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$ 2.884.388</w:t>
            </w:r>
          </w:p>
        </w:tc>
        <w:tc>
          <w:tcPr>
            <w:tcW w:w="709" w:type="dxa"/>
          </w:tcPr>
          <w:p w14:paraId="692B71F0" w14:textId="12088479"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4,09</w:t>
            </w:r>
          </w:p>
        </w:tc>
        <w:tc>
          <w:tcPr>
            <w:tcW w:w="1365" w:type="dxa"/>
          </w:tcPr>
          <w:p w14:paraId="17916472" w14:textId="19E544DB"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$ 2.347.079</w:t>
            </w:r>
          </w:p>
        </w:tc>
        <w:tc>
          <w:tcPr>
            <w:tcW w:w="1186" w:type="dxa"/>
          </w:tcPr>
          <w:p w14:paraId="17550669" w14:textId="5AD211E2"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$ 537.309</w:t>
            </w:r>
          </w:p>
        </w:tc>
        <w:tc>
          <w:tcPr>
            <w:tcW w:w="993" w:type="dxa"/>
          </w:tcPr>
          <w:p w14:paraId="4A1D0F9A" w14:textId="0377BA46"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13</w:t>
            </w:r>
          </w:p>
        </w:tc>
        <w:tc>
          <w:tcPr>
            <w:tcW w:w="812" w:type="dxa"/>
          </w:tcPr>
          <w:p w14:paraId="13CAFCF4" w14:textId="72DAB092"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no</w:t>
            </w:r>
          </w:p>
        </w:tc>
        <w:tc>
          <w:tcPr>
            <w:tcW w:w="1456" w:type="dxa"/>
          </w:tcPr>
          <w:p w14:paraId="3740A93D" w14:textId="2E418048"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$ 6.985.011</w:t>
            </w:r>
          </w:p>
        </w:tc>
      </w:tr>
      <w:tr w:rsidR="66EF8524" w:rsidRPr="002C1FB7" w14:paraId="6906B991" w14:textId="77777777" w:rsidTr="000A33B7">
        <w:trPr>
          <w:trHeight w:val="300"/>
        </w:trPr>
        <w:tc>
          <w:tcPr>
            <w:tcW w:w="846" w:type="dxa"/>
          </w:tcPr>
          <w:p w14:paraId="48BC043C" w14:textId="615689D0"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2018</w:t>
            </w:r>
          </w:p>
        </w:tc>
        <w:tc>
          <w:tcPr>
            <w:tcW w:w="1559" w:type="dxa"/>
          </w:tcPr>
          <w:p w14:paraId="4F023164" w14:textId="2227335E"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$ 3.002.359</w:t>
            </w:r>
          </w:p>
        </w:tc>
        <w:tc>
          <w:tcPr>
            <w:tcW w:w="709" w:type="dxa"/>
          </w:tcPr>
          <w:p w14:paraId="1C75CDDC" w14:textId="5D7EB910"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3,18</w:t>
            </w:r>
          </w:p>
        </w:tc>
        <w:tc>
          <w:tcPr>
            <w:tcW w:w="1365" w:type="dxa"/>
          </w:tcPr>
          <w:p w14:paraId="64E82621" w14:textId="1941E9D3"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$ 2.443.075</w:t>
            </w:r>
          </w:p>
        </w:tc>
        <w:tc>
          <w:tcPr>
            <w:tcW w:w="1186" w:type="dxa"/>
          </w:tcPr>
          <w:p w14:paraId="4E968BF6" w14:textId="3524BADF"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$ 559.284</w:t>
            </w:r>
          </w:p>
        </w:tc>
        <w:tc>
          <w:tcPr>
            <w:tcW w:w="993" w:type="dxa"/>
          </w:tcPr>
          <w:p w14:paraId="2058374A" w14:textId="49B01D03"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13</w:t>
            </w:r>
          </w:p>
        </w:tc>
        <w:tc>
          <w:tcPr>
            <w:tcW w:w="812" w:type="dxa"/>
          </w:tcPr>
          <w:p w14:paraId="52A01D5F" w14:textId="47A043D5"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no</w:t>
            </w:r>
          </w:p>
        </w:tc>
        <w:tc>
          <w:tcPr>
            <w:tcW w:w="1456" w:type="dxa"/>
          </w:tcPr>
          <w:p w14:paraId="051FE6B4" w14:textId="01A3BD07"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$ 7.270.698</w:t>
            </w:r>
          </w:p>
        </w:tc>
      </w:tr>
      <w:tr w:rsidR="66EF8524" w:rsidRPr="002C1FB7" w14:paraId="32C4BE13" w14:textId="77777777" w:rsidTr="000A33B7">
        <w:trPr>
          <w:trHeight w:val="300"/>
        </w:trPr>
        <w:tc>
          <w:tcPr>
            <w:tcW w:w="846" w:type="dxa"/>
          </w:tcPr>
          <w:p w14:paraId="28F7D03D" w14:textId="5A01499A"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2019</w:t>
            </w:r>
          </w:p>
        </w:tc>
        <w:tc>
          <w:tcPr>
            <w:tcW w:w="1559" w:type="dxa"/>
          </w:tcPr>
          <w:p w14:paraId="7EAC65DD" w14:textId="67D309F3"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$ 3.097.834</w:t>
            </w:r>
          </w:p>
        </w:tc>
        <w:tc>
          <w:tcPr>
            <w:tcW w:w="709" w:type="dxa"/>
          </w:tcPr>
          <w:p w14:paraId="5DD04B9F" w14:textId="3A81BF8B"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3,8</w:t>
            </w:r>
          </w:p>
        </w:tc>
        <w:tc>
          <w:tcPr>
            <w:tcW w:w="1365" w:type="dxa"/>
          </w:tcPr>
          <w:p w14:paraId="438F42C3" w14:textId="34C49304"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$ 2.520.764</w:t>
            </w:r>
          </w:p>
        </w:tc>
        <w:tc>
          <w:tcPr>
            <w:tcW w:w="1186" w:type="dxa"/>
          </w:tcPr>
          <w:p w14:paraId="7EEFC49D" w14:textId="33F9638B"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$ 577.070</w:t>
            </w:r>
          </w:p>
        </w:tc>
        <w:tc>
          <w:tcPr>
            <w:tcW w:w="993" w:type="dxa"/>
          </w:tcPr>
          <w:p w14:paraId="2F8BC9D4" w14:textId="70FB33B7"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13</w:t>
            </w:r>
          </w:p>
        </w:tc>
        <w:tc>
          <w:tcPr>
            <w:tcW w:w="812" w:type="dxa"/>
          </w:tcPr>
          <w:p w14:paraId="723436FF" w14:textId="12A571DC"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no</w:t>
            </w:r>
          </w:p>
        </w:tc>
        <w:tc>
          <w:tcPr>
            <w:tcW w:w="1456" w:type="dxa"/>
          </w:tcPr>
          <w:p w14:paraId="661B9D32" w14:textId="44C0AA23"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$ 7.501.906</w:t>
            </w:r>
          </w:p>
        </w:tc>
      </w:tr>
      <w:tr w:rsidR="66EF8524" w:rsidRPr="002C1FB7" w14:paraId="4D43E12D" w14:textId="77777777" w:rsidTr="000A33B7">
        <w:trPr>
          <w:trHeight w:val="300"/>
        </w:trPr>
        <w:tc>
          <w:tcPr>
            <w:tcW w:w="846" w:type="dxa"/>
          </w:tcPr>
          <w:p w14:paraId="3A70B45E" w14:textId="6CFF1592"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2020</w:t>
            </w:r>
          </w:p>
        </w:tc>
        <w:tc>
          <w:tcPr>
            <w:tcW w:w="1559" w:type="dxa"/>
          </w:tcPr>
          <w:p w14:paraId="054B519F" w14:textId="7950A2FB"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$ 3.215.552</w:t>
            </w:r>
          </w:p>
        </w:tc>
        <w:tc>
          <w:tcPr>
            <w:tcW w:w="709" w:type="dxa"/>
          </w:tcPr>
          <w:p w14:paraId="212F475C" w14:textId="24C3B2DE"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1,61</w:t>
            </w:r>
          </w:p>
        </w:tc>
        <w:tc>
          <w:tcPr>
            <w:tcW w:w="1365" w:type="dxa"/>
          </w:tcPr>
          <w:p w14:paraId="138A6889" w14:textId="18617579"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$ 2.616.553</w:t>
            </w:r>
          </w:p>
        </w:tc>
        <w:tc>
          <w:tcPr>
            <w:tcW w:w="1186" w:type="dxa"/>
          </w:tcPr>
          <w:p w14:paraId="60828DC8" w14:textId="497931A3"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$ 598.998</w:t>
            </w:r>
          </w:p>
        </w:tc>
        <w:tc>
          <w:tcPr>
            <w:tcW w:w="993" w:type="dxa"/>
          </w:tcPr>
          <w:p w14:paraId="54116F4E" w14:textId="04C50510"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13</w:t>
            </w:r>
          </w:p>
        </w:tc>
        <w:tc>
          <w:tcPr>
            <w:tcW w:w="812" w:type="dxa"/>
          </w:tcPr>
          <w:p w14:paraId="0F10D494" w14:textId="67CB7525"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no</w:t>
            </w:r>
          </w:p>
        </w:tc>
        <w:tc>
          <w:tcPr>
            <w:tcW w:w="1456" w:type="dxa"/>
          </w:tcPr>
          <w:p w14:paraId="67935786" w14:textId="2961D8A1"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$ 7.786.979</w:t>
            </w:r>
          </w:p>
        </w:tc>
      </w:tr>
      <w:tr w:rsidR="66EF8524" w:rsidRPr="002C1FB7" w14:paraId="6E2AE023" w14:textId="77777777" w:rsidTr="000A33B7">
        <w:trPr>
          <w:trHeight w:val="300"/>
        </w:trPr>
        <w:tc>
          <w:tcPr>
            <w:tcW w:w="846" w:type="dxa"/>
          </w:tcPr>
          <w:p w14:paraId="60136EA3" w14:textId="164D03BA"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2021</w:t>
            </w:r>
          </w:p>
        </w:tc>
        <w:tc>
          <w:tcPr>
            <w:tcW w:w="1559" w:type="dxa"/>
          </w:tcPr>
          <w:p w14:paraId="5738B375" w14:textId="22BC8D39"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$ 3.267.322</w:t>
            </w:r>
          </w:p>
        </w:tc>
        <w:tc>
          <w:tcPr>
            <w:tcW w:w="709" w:type="dxa"/>
          </w:tcPr>
          <w:p w14:paraId="465469DE" w14:textId="367C4C71"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5,62</w:t>
            </w:r>
          </w:p>
        </w:tc>
        <w:tc>
          <w:tcPr>
            <w:tcW w:w="1365" w:type="dxa"/>
          </w:tcPr>
          <w:p w14:paraId="25A5F77D" w14:textId="10A1D2E3"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$ 2.658.680</w:t>
            </w:r>
          </w:p>
        </w:tc>
        <w:tc>
          <w:tcPr>
            <w:tcW w:w="1186" w:type="dxa"/>
          </w:tcPr>
          <w:p w14:paraId="594CFE05" w14:textId="0A763EB9"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$ 608.642</w:t>
            </w:r>
          </w:p>
        </w:tc>
        <w:tc>
          <w:tcPr>
            <w:tcW w:w="993" w:type="dxa"/>
          </w:tcPr>
          <w:p w14:paraId="51EA1EED" w14:textId="245E0E09"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8</w:t>
            </w:r>
          </w:p>
        </w:tc>
        <w:tc>
          <w:tcPr>
            <w:tcW w:w="812" w:type="dxa"/>
          </w:tcPr>
          <w:p w14:paraId="09544A30" w14:textId="7FBA50E2"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no</w:t>
            </w:r>
          </w:p>
        </w:tc>
        <w:tc>
          <w:tcPr>
            <w:tcW w:w="1456" w:type="dxa"/>
          </w:tcPr>
          <w:p w14:paraId="0283F6A9" w14:textId="67032CC7" w:rsidR="66EF8524" w:rsidRPr="002C1FB7" w:rsidRDefault="66EF8524" w:rsidP="002E3726">
            <w:pPr>
              <w:rPr>
                <w:rFonts w:ascii="Calibri" w:eastAsia="Calibri" w:hAnsi="Calibri" w:cs="Calibri"/>
                <w:color w:val="000000" w:themeColor="text1"/>
              </w:rPr>
            </w:pPr>
            <w:r w:rsidRPr="002C1FB7">
              <w:rPr>
                <w:rFonts w:ascii="Calibri" w:eastAsia="Calibri" w:hAnsi="Calibri" w:cs="Calibri"/>
                <w:color w:val="000000" w:themeColor="text1"/>
              </w:rPr>
              <w:t>$ 4.869.138</w:t>
            </w:r>
          </w:p>
        </w:tc>
      </w:tr>
      <w:tr w:rsidR="66EF8524" w:rsidRPr="002C1FB7" w14:paraId="1D568F7D" w14:textId="77777777" w:rsidTr="000A33B7">
        <w:trPr>
          <w:trHeight w:val="300"/>
        </w:trPr>
        <w:tc>
          <w:tcPr>
            <w:tcW w:w="846" w:type="dxa"/>
          </w:tcPr>
          <w:p w14:paraId="25B26FA2" w14:textId="33EF44D7" w:rsidR="66EF8524" w:rsidRPr="002C1FB7" w:rsidRDefault="66EF8524" w:rsidP="002E3726"/>
        </w:tc>
        <w:tc>
          <w:tcPr>
            <w:tcW w:w="1559" w:type="dxa"/>
          </w:tcPr>
          <w:p w14:paraId="1F797055" w14:textId="217D3372" w:rsidR="66EF8524" w:rsidRPr="002C1FB7" w:rsidRDefault="66EF8524" w:rsidP="002E3726"/>
        </w:tc>
        <w:tc>
          <w:tcPr>
            <w:tcW w:w="709" w:type="dxa"/>
          </w:tcPr>
          <w:p w14:paraId="6668B78D" w14:textId="0E5C11D3" w:rsidR="66EF8524" w:rsidRPr="002C1FB7" w:rsidRDefault="66EF8524" w:rsidP="002E3726"/>
        </w:tc>
        <w:tc>
          <w:tcPr>
            <w:tcW w:w="1365" w:type="dxa"/>
          </w:tcPr>
          <w:p w14:paraId="24F49D2F" w14:textId="5C077C8B" w:rsidR="66EF8524" w:rsidRPr="002C1FB7" w:rsidRDefault="66EF8524" w:rsidP="002E3726"/>
        </w:tc>
        <w:tc>
          <w:tcPr>
            <w:tcW w:w="1186" w:type="dxa"/>
          </w:tcPr>
          <w:p w14:paraId="5B63EA39" w14:textId="5422C929" w:rsidR="66EF8524" w:rsidRPr="002C1FB7" w:rsidRDefault="66EF8524" w:rsidP="002E3726"/>
        </w:tc>
        <w:tc>
          <w:tcPr>
            <w:tcW w:w="993" w:type="dxa"/>
          </w:tcPr>
          <w:p w14:paraId="0636334F" w14:textId="02EF65E4" w:rsidR="66EF8524" w:rsidRPr="002C1FB7" w:rsidRDefault="66EF8524" w:rsidP="002E3726"/>
        </w:tc>
        <w:tc>
          <w:tcPr>
            <w:tcW w:w="812" w:type="dxa"/>
          </w:tcPr>
          <w:p w14:paraId="484DE682" w14:textId="58AA73D0" w:rsidR="66EF8524" w:rsidRPr="002C1FB7" w:rsidRDefault="66EF8524" w:rsidP="002E3726">
            <w:pPr>
              <w:rPr>
                <w:rFonts w:ascii="Calibri" w:eastAsia="Calibri" w:hAnsi="Calibri" w:cs="Calibri"/>
                <w:b/>
                <w:bCs/>
                <w:color w:val="000000" w:themeColor="text1"/>
              </w:rPr>
            </w:pPr>
            <w:r w:rsidRPr="002C1FB7">
              <w:rPr>
                <w:rFonts w:ascii="Calibri" w:eastAsia="Calibri" w:hAnsi="Calibri" w:cs="Calibri"/>
                <w:b/>
                <w:bCs/>
                <w:color w:val="000000" w:themeColor="text1"/>
              </w:rPr>
              <w:t>Total</w:t>
            </w:r>
          </w:p>
        </w:tc>
        <w:tc>
          <w:tcPr>
            <w:tcW w:w="1456" w:type="dxa"/>
          </w:tcPr>
          <w:p w14:paraId="278E518A" w14:textId="26D8305F" w:rsidR="66EF8524" w:rsidRPr="002C1FB7" w:rsidRDefault="66EF8524" w:rsidP="002E3726">
            <w:pPr>
              <w:rPr>
                <w:rFonts w:ascii="Calibri" w:eastAsia="Calibri" w:hAnsi="Calibri" w:cs="Calibri"/>
                <w:b/>
                <w:bCs/>
                <w:color w:val="000000" w:themeColor="text1"/>
              </w:rPr>
            </w:pPr>
            <w:r w:rsidRPr="002C1FB7">
              <w:rPr>
                <w:rFonts w:ascii="Calibri" w:eastAsia="Calibri" w:hAnsi="Calibri" w:cs="Calibri"/>
                <w:b/>
                <w:bCs/>
                <w:color w:val="000000" w:themeColor="text1"/>
              </w:rPr>
              <w:t>$ 36.664.585</w:t>
            </w:r>
          </w:p>
        </w:tc>
      </w:tr>
    </w:tbl>
    <w:p w14:paraId="5AF82D76" w14:textId="01F03238" w:rsidR="66EF8524" w:rsidRPr="00E459E9" w:rsidRDefault="66EF8524" w:rsidP="009D617C">
      <w:pPr>
        <w:spacing w:after="0" w:line="276" w:lineRule="auto"/>
        <w:ind w:firstLine="708"/>
        <w:jc w:val="both"/>
        <w:rPr>
          <w:rFonts w:ascii="Tahoma" w:eastAsia="Tahoma" w:hAnsi="Tahoma" w:cs="Tahoma"/>
          <w:color w:val="000000" w:themeColor="text1"/>
          <w:sz w:val="24"/>
          <w:szCs w:val="24"/>
          <w:lang w:val="es-ES"/>
        </w:rPr>
      </w:pPr>
    </w:p>
    <w:p w14:paraId="70685BA7" w14:textId="5A0DF876" w:rsidR="1D209365" w:rsidRPr="00E459E9" w:rsidRDefault="1D209365" w:rsidP="009D617C">
      <w:pPr>
        <w:spacing w:after="0" w:line="276" w:lineRule="auto"/>
        <w:ind w:firstLine="708"/>
        <w:jc w:val="both"/>
        <w:rPr>
          <w:rFonts w:ascii="Tahoma" w:eastAsia="Tahoma" w:hAnsi="Tahoma" w:cs="Tahoma"/>
          <w:color w:val="000000" w:themeColor="text1"/>
          <w:sz w:val="24"/>
          <w:szCs w:val="24"/>
          <w:lang w:val="es-ES"/>
        </w:rPr>
      </w:pPr>
      <w:r w:rsidRPr="00E459E9">
        <w:rPr>
          <w:rFonts w:ascii="Tahoma" w:eastAsia="Tahoma" w:hAnsi="Tahoma" w:cs="Tahoma"/>
          <w:color w:val="000000" w:themeColor="text1"/>
          <w:sz w:val="24"/>
          <w:szCs w:val="24"/>
          <w:lang w:val="es-ES"/>
        </w:rPr>
        <w:t xml:space="preserve">Como se puede apreciar en el anterior cuadro, el monto del retroactivo resulta </w:t>
      </w:r>
      <w:r w:rsidR="08C33102" w:rsidRPr="00E459E9">
        <w:rPr>
          <w:rFonts w:ascii="Tahoma" w:eastAsia="Tahoma" w:hAnsi="Tahoma" w:cs="Tahoma"/>
          <w:color w:val="000000" w:themeColor="text1"/>
          <w:sz w:val="24"/>
          <w:szCs w:val="24"/>
          <w:lang w:val="es-ES"/>
        </w:rPr>
        <w:t>mayor</w:t>
      </w:r>
      <w:r w:rsidRPr="00E459E9">
        <w:rPr>
          <w:rFonts w:ascii="Tahoma" w:eastAsia="Tahoma" w:hAnsi="Tahoma" w:cs="Tahoma"/>
          <w:color w:val="000000" w:themeColor="text1"/>
          <w:sz w:val="24"/>
          <w:szCs w:val="24"/>
          <w:lang w:val="es-ES"/>
        </w:rPr>
        <w:t xml:space="preserve"> al fijado en primera instancia, </w:t>
      </w:r>
      <w:r w:rsidR="4CD4816D" w:rsidRPr="00E459E9">
        <w:rPr>
          <w:rFonts w:ascii="Tahoma" w:eastAsia="Tahoma" w:hAnsi="Tahoma" w:cs="Tahoma"/>
          <w:color w:val="000000" w:themeColor="text1"/>
          <w:sz w:val="24"/>
          <w:szCs w:val="24"/>
          <w:lang w:val="es-ES"/>
        </w:rPr>
        <w:t xml:space="preserve">dado que la primera mesada en esta instancia </w:t>
      </w:r>
      <w:r w:rsidR="65D3D637" w:rsidRPr="00E459E9">
        <w:rPr>
          <w:rFonts w:ascii="Tahoma" w:eastAsia="Tahoma" w:hAnsi="Tahoma" w:cs="Tahoma"/>
          <w:color w:val="000000" w:themeColor="text1"/>
          <w:sz w:val="24"/>
          <w:szCs w:val="24"/>
          <w:lang w:val="es-ES"/>
        </w:rPr>
        <w:t xml:space="preserve">fue </w:t>
      </w:r>
      <w:r w:rsidR="1CA391A1" w:rsidRPr="00E459E9">
        <w:rPr>
          <w:rFonts w:ascii="Tahoma" w:eastAsia="Tahoma" w:hAnsi="Tahoma" w:cs="Tahoma"/>
          <w:color w:val="000000" w:themeColor="text1"/>
          <w:sz w:val="24"/>
          <w:szCs w:val="24"/>
          <w:lang w:val="es-ES"/>
        </w:rPr>
        <w:t>superior en $53.213 a la calculada por la fallad</w:t>
      </w:r>
      <w:r w:rsidR="230A2805" w:rsidRPr="00E459E9">
        <w:rPr>
          <w:rFonts w:ascii="Tahoma" w:eastAsia="Tahoma" w:hAnsi="Tahoma" w:cs="Tahoma"/>
          <w:color w:val="000000" w:themeColor="text1"/>
          <w:sz w:val="24"/>
          <w:szCs w:val="24"/>
          <w:lang w:val="es-ES"/>
        </w:rPr>
        <w:t>ora de primer grado</w:t>
      </w:r>
      <w:r w:rsidR="33CB5537" w:rsidRPr="00E459E9">
        <w:rPr>
          <w:rFonts w:ascii="Tahoma" w:eastAsia="Tahoma" w:hAnsi="Tahoma" w:cs="Tahoma"/>
          <w:color w:val="000000" w:themeColor="text1"/>
          <w:sz w:val="24"/>
          <w:szCs w:val="24"/>
          <w:lang w:val="es-ES"/>
        </w:rPr>
        <w:t xml:space="preserve"> (que la fijó en $2.108.712)</w:t>
      </w:r>
      <w:r w:rsidR="230A2805" w:rsidRPr="00E459E9">
        <w:rPr>
          <w:rFonts w:ascii="Tahoma" w:eastAsia="Tahoma" w:hAnsi="Tahoma" w:cs="Tahoma"/>
          <w:color w:val="000000" w:themeColor="text1"/>
          <w:sz w:val="24"/>
          <w:szCs w:val="24"/>
          <w:lang w:val="es-ES"/>
        </w:rPr>
        <w:t>, en razón de lo cual</w:t>
      </w:r>
      <w:r w:rsidR="5993751B" w:rsidRPr="00E459E9">
        <w:rPr>
          <w:rFonts w:ascii="Tahoma" w:eastAsia="Tahoma" w:hAnsi="Tahoma" w:cs="Tahoma"/>
          <w:color w:val="000000" w:themeColor="text1"/>
          <w:sz w:val="24"/>
          <w:szCs w:val="24"/>
          <w:lang w:val="es-ES"/>
        </w:rPr>
        <w:t xml:space="preserve">, dando alcance a la </w:t>
      </w:r>
      <w:proofErr w:type="spellStart"/>
      <w:r w:rsidR="5993751B" w:rsidRPr="00E459E9">
        <w:rPr>
          <w:rFonts w:ascii="Tahoma" w:eastAsia="Tahoma" w:hAnsi="Tahoma" w:cs="Tahoma"/>
          <w:color w:val="000000" w:themeColor="text1"/>
          <w:sz w:val="24"/>
          <w:szCs w:val="24"/>
          <w:lang w:val="es-ES"/>
        </w:rPr>
        <w:t>exequibilidad</w:t>
      </w:r>
      <w:proofErr w:type="spellEnd"/>
      <w:r w:rsidR="5993751B" w:rsidRPr="00E459E9">
        <w:rPr>
          <w:rFonts w:ascii="Tahoma" w:eastAsia="Tahoma" w:hAnsi="Tahoma" w:cs="Tahoma"/>
          <w:color w:val="000000" w:themeColor="text1"/>
          <w:sz w:val="24"/>
          <w:szCs w:val="24"/>
          <w:lang w:val="es-ES"/>
        </w:rPr>
        <w:t xml:space="preserve"> condicionada del artículo 35 de la Ley 712 de 2002, d</w:t>
      </w:r>
      <w:r w:rsidR="58924135" w:rsidRPr="00E459E9">
        <w:rPr>
          <w:rFonts w:ascii="Tahoma" w:eastAsia="Tahoma" w:hAnsi="Tahoma" w:cs="Tahoma"/>
          <w:color w:val="000000" w:themeColor="text1"/>
          <w:sz w:val="24"/>
          <w:szCs w:val="24"/>
          <w:lang w:val="es-ES"/>
        </w:rPr>
        <w:t>eclarada en la sentencia C-968 de 2003, en el entendido que las materias objeto del recurso de apelación incluyen siempre los derechos l</w:t>
      </w:r>
      <w:r w:rsidR="2962854F" w:rsidRPr="00E459E9">
        <w:rPr>
          <w:rFonts w:ascii="Tahoma" w:eastAsia="Tahoma" w:hAnsi="Tahoma" w:cs="Tahoma"/>
          <w:color w:val="000000" w:themeColor="text1"/>
          <w:sz w:val="24"/>
          <w:szCs w:val="24"/>
          <w:lang w:val="es-ES"/>
        </w:rPr>
        <w:t>aborales mínimos irrenunciables del trabajador, como lo es en este caso la mesada pensional correcta</w:t>
      </w:r>
      <w:r w:rsidR="28838E77" w:rsidRPr="00E459E9">
        <w:rPr>
          <w:rFonts w:ascii="Tahoma" w:eastAsia="Tahoma" w:hAnsi="Tahoma" w:cs="Tahoma"/>
          <w:color w:val="000000" w:themeColor="text1"/>
          <w:sz w:val="24"/>
          <w:szCs w:val="24"/>
          <w:lang w:val="es-ES"/>
        </w:rPr>
        <w:t>, conforme a los previsto en el artículo 53 constitucional</w:t>
      </w:r>
      <w:r w:rsidR="6B6332C4" w:rsidRPr="00E459E9">
        <w:rPr>
          <w:rFonts w:ascii="Tahoma" w:eastAsia="Tahoma" w:hAnsi="Tahoma" w:cs="Tahoma"/>
          <w:color w:val="000000" w:themeColor="text1"/>
          <w:sz w:val="24"/>
          <w:szCs w:val="24"/>
          <w:lang w:val="es-ES"/>
        </w:rPr>
        <w:t>, se modificará el monto de la condena en esta instancia.</w:t>
      </w:r>
    </w:p>
    <w:p w14:paraId="61D1E40D" w14:textId="3C43BB15" w:rsidR="3347A61B" w:rsidRPr="00E459E9" w:rsidRDefault="3347A61B" w:rsidP="009D617C">
      <w:pPr>
        <w:spacing w:after="0" w:line="276" w:lineRule="auto"/>
        <w:ind w:firstLine="708"/>
        <w:jc w:val="both"/>
        <w:rPr>
          <w:rFonts w:ascii="Tahoma" w:eastAsia="Tahoma" w:hAnsi="Tahoma" w:cs="Tahoma"/>
          <w:color w:val="000000" w:themeColor="text1"/>
          <w:sz w:val="24"/>
          <w:szCs w:val="24"/>
          <w:lang w:val="es-ES"/>
        </w:rPr>
      </w:pPr>
    </w:p>
    <w:p w14:paraId="6A8A34B5" w14:textId="68C73C94" w:rsidR="70ED1F64" w:rsidRPr="00E459E9" w:rsidRDefault="70ED1F64" w:rsidP="009D617C">
      <w:pPr>
        <w:spacing w:after="0" w:line="276" w:lineRule="auto"/>
        <w:ind w:firstLine="708"/>
        <w:jc w:val="both"/>
        <w:rPr>
          <w:rFonts w:ascii="Tahoma" w:eastAsia="Tahoma" w:hAnsi="Tahoma" w:cs="Tahoma"/>
          <w:color w:val="000000" w:themeColor="text1"/>
          <w:sz w:val="24"/>
          <w:szCs w:val="24"/>
          <w:lang w:val="es-ES"/>
        </w:rPr>
      </w:pPr>
      <w:r w:rsidRPr="00E459E9">
        <w:rPr>
          <w:rFonts w:ascii="Tahoma" w:eastAsia="Tahoma" w:hAnsi="Tahoma" w:cs="Tahoma"/>
          <w:color w:val="000000" w:themeColor="text1"/>
          <w:sz w:val="24"/>
          <w:szCs w:val="24"/>
          <w:lang w:val="es-ES"/>
        </w:rPr>
        <w:t>De otra parte, en sede de consulta se modificará el numeral tercero de la sentencia objeto de estudio para condenar al pago de 13</w:t>
      </w:r>
      <w:r w:rsidR="6D43EEFB" w:rsidRPr="00E459E9">
        <w:rPr>
          <w:rFonts w:ascii="Tahoma" w:eastAsia="Tahoma" w:hAnsi="Tahoma" w:cs="Tahoma"/>
          <w:color w:val="000000" w:themeColor="text1"/>
          <w:sz w:val="24"/>
          <w:szCs w:val="24"/>
          <w:lang w:val="es-ES"/>
        </w:rPr>
        <w:t xml:space="preserve"> y no 14 mesadas al año</w:t>
      </w:r>
      <w:r w:rsidR="739C4C45" w:rsidRPr="00E459E9">
        <w:rPr>
          <w:rFonts w:ascii="Tahoma" w:eastAsia="Tahoma" w:hAnsi="Tahoma" w:cs="Tahoma"/>
          <w:color w:val="000000" w:themeColor="text1"/>
          <w:sz w:val="24"/>
          <w:szCs w:val="24"/>
          <w:lang w:val="es-ES"/>
        </w:rPr>
        <w:t xml:space="preserve"> como equivocadamente se estableció en la sentencia de primera instancia</w:t>
      </w:r>
      <w:r w:rsidR="6D43EEFB" w:rsidRPr="00E459E9">
        <w:rPr>
          <w:rFonts w:ascii="Tahoma" w:eastAsia="Tahoma" w:hAnsi="Tahoma" w:cs="Tahoma"/>
          <w:color w:val="000000" w:themeColor="text1"/>
          <w:sz w:val="24"/>
          <w:szCs w:val="24"/>
          <w:lang w:val="es-ES"/>
        </w:rPr>
        <w:t>, pues en este caso la</w:t>
      </w:r>
      <w:r w:rsidR="3E986537" w:rsidRPr="00E459E9">
        <w:rPr>
          <w:rFonts w:ascii="Tahoma" w:eastAsia="Tahoma" w:hAnsi="Tahoma" w:cs="Tahoma"/>
          <w:color w:val="000000" w:themeColor="text1"/>
          <w:sz w:val="24"/>
          <w:szCs w:val="24"/>
          <w:lang w:val="es-ES"/>
        </w:rPr>
        <w:t xml:space="preserve"> mesada pensional de la actora</w:t>
      </w:r>
      <w:r w:rsidR="6D43EEFB" w:rsidRPr="00E459E9">
        <w:rPr>
          <w:rFonts w:ascii="Tahoma" w:eastAsia="Tahoma" w:hAnsi="Tahoma" w:cs="Tahoma"/>
          <w:color w:val="000000" w:themeColor="text1"/>
          <w:sz w:val="24"/>
          <w:szCs w:val="24"/>
          <w:lang w:val="es-ES"/>
        </w:rPr>
        <w:t xml:space="preserve"> se causó en vigencia del acto legislativo 01 de 2005, que eliminó </w:t>
      </w:r>
      <w:r w:rsidR="5F45F29E" w:rsidRPr="00E459E9">
        <w:rPr>
          <w:rFonts w:ascii="Tahoma" w:eastAsia="Tahoma" w:hAnsi="Tahoma" w:cs="Tahoma"/>
          <w:color w:val="000000" w:themeColor="text1"/>
          <w:sz w:val="24"/>
          <w:szCs w:val="24"/>
          <w:lang w:val="es-ES"/>
        </w:rPr>
        <w:t xml:space="preserve">la denominada mesada 14 </w:t>
      </w:r>
      <w:r w:rsidR="2092D453" w:rsidRPr="00E459E9">
        <w:rPr>
          <w:rFonts w:ascii="Tahoma" w:eastAsia="Tahoma" w:hAnsi="Tahoma" w:cs="Tahoma"/>
          <w:color w:val="000000" w:themeColor="text1"/>
          <w:sz w:val="24"/>
          <w:szCs w:val="24"/>
          <w:lang w:val="es-ES"/>
        </w:rPr>
        <w:t>para pensionados cuyas mesadas sean iguales o inferiores a tres (3) salarios mínimos, como en e</w:t>
      </w:r>
      <w:r w:rsidR="2F9934F4" w:rsidRPr="00E459E9">
        <w:rPr>
          <w:rFonts w:ascii="Tahoma" w:eastAsia="Tahoma" w:hAnsi="Tahoma" w:cs="Tahoma"/>
          <w:color w:val="000000" w:themeColor="text1"/>
          <w:sz w:val="24"/>
          <w:szCs w:val="24"/>
          <w:lang w:val="es-ES"/>
        </w:rPr>
        <w:t xml:space="preserve">l caso de la actora. </w:t>
      </w:r>
    </w:p>
    <w:p w14:paraId="5A5606A7" w14:textId="3A443CF8" w:rsidR="28838E77" w:rsidRPr="00E459E9" w:rsidRDefault="28838E77" w:rsidP="009D617C">
      <w:pPr>
        <w:spacing w:after="0" w:line="276" w:lineRule="auto"/>
        <w:ind w:firstLine="708"/>
        <w:jc w:val="both"/>
        <w:rPr>
          <w:rFonts w:ascii="Tahoma" w:eastAsia="Tahoma" w:hAnsi="Tahoma" w:cs="Tahoma"/>
          <w:color w:val="000000" w:themeColor="text1"/>
          <w:sz w:val="24"/>
          <w:szCs w:val="24"/>
          <w:lang w:val="es-ES"/>
        </w:rPr>
      </w:pPr>
      <w:r w:rsidRPr="00E459E9">
        <w:rPr>
          <w:rFonts w:ascii="Tahoma" w:eastAsia="Tahoma" w:hAnsi="Tahoma" w:cs="Tahoma"/>
          <w:color w:val="000000" w:themeColor="text1"/>
          <w:sz w:val="24"/>
          <w:szCs w:val="24"/>
          <w:lang w:val="es-ES"/>
        </w:rPr>
        <w:lastRenderedPageBreak/>
        <w:t xml:space="preserve"> </w:t>
      </w:r>
    </w:p>
    <w:p w14:paraId="40121137" w14:textId="0D0DF609" w:rsidR="00025978" w:rsidRPr="00E459E9" w:rsidRDefault="1B34A233" w:rsidP="009D617C">
      <w:pPr>
        <w:spacing w:after="0" w:line="276" w:lineRule="auto"/>
        <w:ind w:firstLine="708"/>
        <w:jc w:val="both"/>
        <w:rPr>
          <w:rFonts w:ascii="Tahoma" w:eastAsia="Tahoma" w:hAnsi="Tahoma" w:cs="Tahoma"/>
          <w:color w:val="000000" w:themeColor="text1"/>
          <w:sz w:val="24"/>
          <w:szCs w:val="24"/>
          <w:lang w:val="es-ES"/>
        </w:rPr>
      </w:pPr>
      <w:r w:rsidRPr="00E459E9">
        <w:rPr>
          <w:rFonts w:ascii="Tahoma" w:eastAsia="Tahoma" w:hAnsi="Tahoma" w:cs="Tahoma"/>
          <w:color w:val="000000" w:themeColor="text1"/>
          <w:sz w:val="24"/>
          <w:szCs w:val="24"/>
          <w:lang w:val="es-ES"/>
        </w:rPr>
        <w:t>Finalmente</w:t>
      </w:r>
      <w:r w:rsidR="467AE641" w:rsidRPr="00E459E9">
        <w:rPr>
          <w:rFonts w:ascii="Tahoma" w:eastAsia="Tahoma" w:hAnsi="Tahoma" w:cs="Tahoma"/>
          <w:color w:val="000000" w:themeColor="text1"/>
          <w:sz w:val="24"/>
          <w:szCs w:val="24"/>
          <w:lang w:val="es-ES"/>
        </w:rPr>
        <w:t>, d</w:t>
      </w:r>
      <w:r w:rsidR="001E4BF1" w:rsidRPr="00E459E9">
        <w:rPr>
          <w:rFonts w:ascii="Tahoma" w:eastAsia="Tahoma" w:hAnsi="Tahoma" w:cs="Tahoma"/>
          <w:color w:val="000000" w:themeColor="text1"/>
          <w:sz w:val="24"/>
          <w:szCs w:val="24"/>
          <w:lang w:val="es-ES"/>
        </w:rPr>
        <w:t xml:space="preserve">ando alcance al artículo 283 del C.G.P., la condena </w:t>
      </w:r>
      <w:r w:rsidR="00887CBB" w:rsidRPr="00E459E9">
        <w:rPr>
          <w:rFonts w:ascii="Tahoma" w:eastAsia="Tahoma" w:hAnsi="Tahoma" w:cs="Tahoma"/>
          <w:color w:val="000000" w:themeColor="text1"/>
          <w:sz w:val="24"/>
          <w:szCs w:val="24"/>
          <w:lang w:val="es-ES"/>
        </w:rPr>
        <w:t>en concreto se extenderá hasta la fecha de la presente sentencia</w:t>
      </w:r>
      <w:r w:rsidR="6BF4A777" w:rsidRPr="00E459E9">
        <w:rPr>
          <w:rFonts w:ascii="Tahoma" w:eastAsia="Tahoma" w:hAnsi="Tahoma" w:cs="Tahoma"/>
          <w:color w:val="000000" w:themeColor="text1"/>
          <w:sz w:val="24"/>
          <w:szCs w:val="24"/>
          <w:lang w:val="es-ES"/>
        </w:rPr>
        <w:t xml:space="preserve"> (hasta el 31 de enero de 2023)</w:t>
      </w:r>
      <w:r w:rsidR="00887CBB" w:rsidRPr="00E459E9">
        <w:rPr>
          <w:rFonts w:ascii="Tahoma" w:eastAsia="Tahoma" w:hAnsi="Tahoma" w:cs="Tahoma"/>
          <w:color w:val="000000" w:themeColor="text1"/>
          <w:sz w:val="24"/>
          <w:szCs w:val="24"/>
          <w:lang w:val="es-ES"/>
        </w:rPr>
        <w:t xml:space="preserve">, sumando al cálculo del retroactivo de primera instancia las diferencias causadas entre el </w:t>
      </w:r>
      <w:r w:rsidR="0B022FB5" w:rsidRPr="00E459E9">
        <w:rPr>
          <w:rFonts w:ascii="Tahoma" w:eastAsia="Tahoma" w:hAnsi="Tahoma" w:cs="Tahoma"/>
          <w:color w:val="000000" w:themeColor="text1"/>
          <w:sz w:val="24"/>
          <w:szCs w:val="24"/>
          <w:lang w:val="es-ES"/>
        </w:rPr>
        <w:t xml:space="preserve">1° de septiembre de 2021 </w:t>
      </w:r>
      <w:r w:rsidR="00887CBB" w:rsidRPr="00E459E9">
        <w:rPr>
          <w:rFonts w:ascii="Tahoma" w:eastAsia="Tahoma" w:hAnsi="Tahoma" w:cs="Tahoma"/>
          <w:color w:val="000000" w:themeColor="text1"/>
          <w:sz w:val="24"/>
          <w:szCs w:val="24"/>
          <w:lang w:val="es-ES"/>
        </w:rPr>
        <w:t xml:space="preserve">y el 31 de </w:t>
      </w:r>
      <w:r w:rsidR="1B942421" w:rsidRPr="00E459E9">
        <w:rPr>
          <w:rFonts w:ascii="Tahoma" w:eastAsia="Tahoma" w:hAnsi="Tahoma" w:cs="Tahoma"/>
          <w:color w:val="000000" w:themeColor="text1"/>
          <w:sz w:val="24"/>
          <w:szCs w:val="24"/>
          <w:lang w:val="es-ES"/>
        </w:rPr>
        <w:t>enero</w:t>
      </w:r>
      <w:r w:rsidR="00887CBB" w:rsidRPr="00E459E9">
        <w:rPr>
          <w:rFonts w:ascii="Tahoma" w:eastAsia="Tahoma" w:hAnsi="Tahoma" w:cs="Tahoma"/>
          <w:color w:val="000000" w:themeColor="text1"/>
          <w:sz w:val="24"/>
          <w:szCs w:val="24"/>
          <w:lang w:val="es-ES"/>
        </w:rPr>
        <w:t xml:space="preserve"> de 202</w:t>
      </w:r>
      <w:r w:rsidR="6E3BD0C2" w:rsidRPr="00E459E9">
        <w:rPr>
          <w:rFonts w:ascii="Tahoma" w:eastAsia="Tahoma" w:hAnsi="Tahoma" w:cs="Tahoma"/>
          <w:color w:val="000000" w:themeColor="text1"/>
          <w:sz w:val="24"/>
          <w:szCs w:val="24"/>
          <w:lang w:val="es-ES"/>
        </w:rPr>
        <w:t>3</w:t>
      </w:r>
      <w:r w:rsidR="00887CBB" w:rsidRPr="00E459E9">
        <w:rPr>
          <w:rFonts w:ascii="Tahoma" w:eastAsia="Tahoma" w:hAnsi="Tahoma" w:cs="Tahoma"/>
          <w:color w:val="000000" w:themeColor="text1"/>
          <w:sz w:val="24"/>
          <w:szCs w:val="24"/>
          <w:lang w:val="es-ES"/>
        </w:rPr>
        <w:t xml:space="preserve">, esto es, el mes inmediatamente anterior a la fecha de la presente sentencia, </w:t>
      </w:r>
      <w:r w:rsidR="4579B25B" w:rsidRPr="00E459E9">
        <w:rPr>
          <w:rFonts w:ascii="Tahoma" w:eastAsia="Tahoma" w:hAnsi="Tahoma" w:cs="Tahoma"/>
          <w:color w:val="000000" w:themeColor="text1"/>
          <w:sz w:val="24"/>
          <w:szCs w:val="24"/>
          <w:lang w:val="es-ES"/>
        </w:rPr>
        <w:t xml:space="preserve">lo que deriva en la suma total de </w:t>
      </w:r>
      <w:r w:rsidR="3EC0ED23" w:rsidRPr="00E459E9">
        <w:rPr>
          <w:rFonts w:ascii="Tahoma" w:eastAsia="Tahoma" w:hAnsi="Tahoma" w:cs="Tahoma"/>
          <w:color w:val="000000" w:themeColor="text1"/>
          <w:sz w:val="24"/>
          <w:szCs w:val="24"/>
          <w:lang w:val="es-ES"/>
        </w:rPr>
        <w:t xml:space="preserve">$48.792.009, </w:t>
      </w:r>
      <w:r w:rsidR="00887CBB" w:rsidRPr="00E459E9">
        <w:rPr>
          <w:rFonts w:ascii="Tahoma" w:eastAsia="Tahoma" w:hAnsi="Tahoma" w:cs="Tahoma"/>
          <w:color w:val="000000" w:themeColor="text1"/>
          <w:sz w:val="24"/>
          <w:szCs w:val="24"/>
          <w:lang w:val="es-ES"/>
        </w:rPr>
        <w:t xml:space="preserve">sin perjuicio de las diferencias que se sigan causando en lo sucesivo y hasta que se cumpla la condena. Las costas en esta instancia correrán por cuenta de los apelantes y en favor de la parte actora. </w:t>
      </w:r>
      <w:r w:rsidR="00322D9C" w:rsidRPr="00E459E9">
        <w:rPr>
          <w:rFonts w:ascii="Tahoma" w:eastAsia="Tahoma" w:hAnsi="Tahoma" w:cs="Tahoma"/>
          <w:color w:val="000000" w:themeColor="text1"/>
          <w:sz w:val="24"/>
          <w:szCs w:val="24"/>
          <w:lang w:val="es-ES"/>
        </w:rPr>
        <w:t xml:space="preserve">  </w:t>
      </w:r>
    </w:p>
    <w:p w14:paraId="0CCCE8E7" w14:textId="175C6A25" w:rsidR="00001372" w:rsidRPr="00E459E9" w:rsidRDefault="00001372" w:rsidP="009D617C">
      <w:pPr>
        <w:spacing w:after="0" w:line="276" w:lineRule="auto"/>
        <w:jc w:val="both"/>
        <w:rPr>
          <w:rFonts w:ascii="Tahoma" w:hAnsi="Tahoma" w:cs="Tahoma"/>
          <w:sz w:val="24"/>
          <w:szCs w:val="24"/>
        </w:rPr>
      </w:pPr>
    </w:p>
    <w:tbl>
      <w:tblPr>
        <w:tblStyle w:val="Tablaconcuadrcula"/>
        <w:tblW w:w="8926" w:type="dxa"/>
        <w:tblLayout w:type="fixed"/>
        <w:tblLook w:val="06A0" w:firstRow="1" w:lastRow="0" w:firstColumn="1" w:lastColumn="0" w:noHBand="1" w:noVBand="1"/>
      </w:tblPr>
      <w:tblGrid>
        <w:gridCol w:w="765"/>
        <w:gridCol w:w="1365"/>
        <w:gridCol w:w="810"/>
        <w:gridCol w:w="1380"/>
        <w:gridCol w:w="1352"/>
        <w:gridCol w:w="986"/>
        <w:gridCol w:w="992"/>
        <w:gridCol w:w="1276"/>
      </w:tblGrid>
      <w:tr w:rsidR="66EF8524" w:rsidRPr="008F4373" w14:paraId="09B95F32" w14:textId="77777777" w:rsidTr="00BB72AC">
        <w:trPr>
          <w:trHeight w:val="600"/>
        </w:trPr>
        <w:tc>
          <w:tcPr>
            <w:tcW w:w="765" w:type="dxa"/>
            <w:shd w:val="clear" w:color="auto" w:fill="DEEAF6" w:themeFill="accent5" w:themeFillTint="33"/>
          </w:tcPr>
          <w:p w14:paraId="09D4F4F3" w14:textId="3FA2A3A6" w:rsidR="3A23B281" w:rsidRPr="000A33B7" w:rsidRDefault="654F8B90" w:rsidP="002E3726">
            <w:pPr>
              <w:rPr>
                <w:b/>
                <w:bCs/>
              </w:rPr>
            </w:pPr>
            <w:r w:rsidRPr="000A33B7">
              <w:rPr>
                <w:b/>
                <w:bCs/>
              </w:rPr>
              <w:t>Año</w:t>
            </w:r>
          </w:p>
        </w:tc>
        <w:tc>
          <w:tcPr>
            <w:tcW w:w="1365" w:type="dxa"/>
            <w:shd w:val="clear" w:color="auto" w:fill="DEEAF6" w:themeFill="accent5" w:themeFillTint="33"/>
          </w:tcPr>
          <w:p w14:paraId="1BF8A1D0" w14:textId="238FF9A6" w:rsidR="66EF8524" w:rsidRPr="00BB72AC" w:rsidRDefault="77E9C2A4" w:rsidP="002E3726">
            <w:pPr>
              <w:rPr>
                <w:rFonts w:ascii="Calibri" w:eastAsia="Calibri" w:hAnsi="Calibri" w:cs="Calibri"/>
                <w:b/>
                <w:bCs/>
                <w:color w:val="000000" w:themeColor="text1"/>
                <w:sz w:val="20"/>
              </w:rPr>
            </w:pPr>
            <w:r w:rsidRPr="00BB72AC">
              <w:rPr>
                <w:rFonts w:ascii="Calibri" w:eastAsia="Calibri" w:hAnsi="Calibri" w:cs="Calibri"/>
                <w:b/>
                <w:bCs/>
                <w:color w:val="000000" w:themeColor="text1"/>
                <w:sz w:val="20"/>
              </w:rPr>
              <w:t>Mesada Colpensiones</w:t>
            </w:r>
          </w:p>
        </w:tc>
        <w:tc>
          <w:tcPr>
            <w:tcW w:w="810" w:type="dxa"/>
            <w:shd w:val="clear" w:color="auto" w:fill="DEEAF6" w:themeFill="accent5" w:themeFillTint="33"/>
          </w:tcPr>
          <w:p w14:paraId="0BA2552F" w14:textId="64B869C3" w:rsidR="66EF8524" w:rsidRPr="000A33B7" w:rsidRDefault="77E9C2A4" w:rsidP="002E3726">
            <w:pPr>
              <w:rPr>
                <w:rFonts w:ascii="Calibri" w:eastAsia="Calibri" w:hAnsi="Calibri" w:cs="Calibri"/>
                <w:b/>
                <w:bCs/>
                <w:color w:val="000000" w:themeColor="text1"/>
              </w:rPr>
            </w:pPr>
            <w:r w:rsidRPr="000A33B7">
              <w:rPr>
                <w:rFonts w:ascii="Calibri" w:eastAsia="Calibri" w:hAnsi="Calibri" w:cs="Calibri"/>
                <w:b/>
                <w:bCs/>
                <w:color w:val="000000" w:themeColor="text1"/>
              </w:rPr>
              <w:t>IPC</w:t>
            </w:r>
          </w:p>
        </w:tc>
        <w:tc>
          <w:tcPr>
            <w:tcW w:w="1380" w:type="dxa"/>
            <w:shd w:val="clear" w:color="auto" w:fill="DEEAF6" w:themeFill="accent5" w:themeFillTint="33"/>
          </w:tcPr>
          <w:p w14:paraId="62AE652F" w14:textId="2F088588" w:rsidR="66EF8524" w:rsidRPr="000A33B7" w:rsidRDefault="77E9C2A4" w:rsidP="002E3726">
            <w:pPr>
              <w:rPr>
                <w:rFonts w:ascii="Calibri" w:eastAsia="Calibri" w:hAnsi="Calibri" w:cs="Calibri"/>
                <w:b/>
                <w:bCs/>
                <w:color w:val="000000" w:themeColor="text1"/>
              </w:rPr>
            </w:pPr>
            <w:r w:rsidRPr="000A33B7">
              <w:rPr>
                <w:rFonts w:ascii="Calibri" w:eastAsia="Calibri" w:hAnsi="Calibri" w:cs="Calibri"/>
                <w:b/>
                <w:bCs/>
                <w:color w:val="000000" w:themeColor="text1"/>
              </w:rPr>
              <w:t>Mesada reliquidada</w:t>
            </w:r>
          </w:p>
        </w:tc>
        <w:tc>
          <w:tcPr>
            <w:tcW w:w="1352" w:type="dxa"/>
            <w:shd w:val="clear" w:color="auto" w:fill="DEEAF6" w:themeFill="accent5" w:themeFillTint="33"/>
          </w:tcPr>
          <w:p w14:paraId="7AB9B88E" w14:textId="4FD14BFA" w:rsidR="66EF8524" w:rsidRPr="000A33B7" w:rsidRDefault="77E9C2A4" w:rsidP="002E3726">
            <w:pPr>
              <w:rPr>
                <w:rFonts w:ascii="Calibri" w:eastAsia="Calibri" w:hAnsi="Calibri" w:cs="Calibri"/>
                <w:b/>
                <w:bCs/>
                <w:color w:val="000000" w:themeColor="text1"/>
              </w:rPr>
            </w:pPr>
            <w:r w:rsidRPr="000A33B7">
              <w:rPr>
                <w:rFonts w:ascii="Calibri" w:eastAsia="Calibri" w:hAnsi="Calibri" w:cs="Calibri"/>
                <w:b/>
                <w:bCs/>
                <w:color w:val="000000" w:themeColor="text1"/>
              </w:rPr>
              <w:t>Diferencia</w:t>
            </w:r>
          </w:p>
        </w:tc>
        <w:tc>
          <w:tcPr>
            <w:tcW w:w="986" w:type="dxa"/>
            <w:shd w:val="clear" w:color="auto" w:fill="DEEAF6" w:themeFill="accent5" w:themeFillTint="33"/>
          </w:tcPr>
          <w:p w14:paraId="3FC75BD1" w14:textId="2A903DD8" w:rsidR="66EF8524" w:rsidRPr="00BB72AC" w:rsidRDefault="77E9C2A4" w:rsidP="002E3726">
            <w:pPr>
              <w:rPr>
                <w:rFonts w:ascii="Calibri" w:eastAsia="Calibri" w:hAnsi="Calibri" w:cs="Calibri"/>
                <w:b/>
                <w:bCs/>
                <w:color w:val="000000" w:themeColor="text1"/>
                <w:sz w:val="20"/>
              </w:rPr>
            </w:pPr>
            <w:r w:rsidRPr="00BB72AC">
              <w:rPr>
                <w:rFonts w:ascii="Calibri" w:eastAsia="Calibri" w:hAnsi="Calibri" w:cs="Calibri"/>
                <w:b/>
                <w:bCs/>
                <w:color w:val="000000" w:themeColor="text1"/>
                <w:sz w:val="20"/>
              </w:rPr>
              <w:t>No. mesadas</w:t>
            </w:r>
          </w:p>
        </w:tc>
        <w:tc>
          <w:tcPr>
            <w:tcW w:w="992" w:type="dxa"/>
            <w:shd w:val="clear" w:color="auto" w:fill="DEEAF6" w:themeFill="accent5" w:themeFillTint="33"/>
          </w:tcPr>
          <w:p w14:paraId="12B09141" w14:textId="662599FD" w:rsidR="66EF8524" w:rsidRPr="000A33B7" w:rsidRDefault="77E9C2A4" w:rsidP="002E3726">
            <w:pPr>
              <w:rPr>
                <w:rFonts w:ascii="Calibri" w:eastAsia="Calibri" w:hAnsi="Calibri" w:cs="Calibri"/>
                <w:b/>
                <w:bCs/>
                <w:color w:val="000000" w:themeColor="text1"/>
              </w:rPr>
            </w:pPr>
            <w:r w:rsidRPr="000A33B7">
              <w:rPr>
                <w:rFonts w:ascii="Calibri" w:eastAsia="Calibri" w:hAnsi="Calibri" w:cs="Calibri"/>
                <w:b/>
                <w:bCs/>
                <w:color w:val="000000" w:themeColor="text1"/>
              </w:rPr>
              <w:t>pres</w:t>
            </w:r>
            <w:r w:rsidR="3D1824D7" w:rsidRPr="000A33B7">
              <w:rPr>
                <w:rFonts w:ascii="Calibri" w:eastAsia="Calibri" w:hAnsi="Calibri" w:cs="Calibri"/>
                <w:b/>
                <w:bCs/>
                <w:color w:val="000000" w:themeColor="text1"/>
              </w:rPr>
              <w:t>/</w:t>
            </w:r>
            <w:proofErr w:type="spellStart"/>
            <w:r w:rsidRPr="000A33B7">
              <w:rPr>
                <w:rFonts w:ascii="Calibri" w:eastAsia="Calibri" w:hAnsi="Calibri" w:cs="Calibri"/>
                <w:b/>
                <w:bCs/>
                <w:color w:val="000000" w:themeColor="text1"/>
              </w:rPr>
              <w:t>ta</w:t>
            </w:r>
            <w:proofErr w:type="spellEnd"/>
          </w:p>
        </w:tc>
        <w:tc>
          <w:tcPr>
            <w:tcW w:w="1276" w:type="dxa"/>
            <w:shd w:val="clear" w:color="auto" w:fill="DEEAF6" w:themeFill="accent5" w:themeFillTint="33"/>
          </w:tcPr>
          <w:p w14:paraId="7D42CD92" w14:textId="47F45F01" w:rsidR="66EF8524" w:rsidRPr="000A33B7" w:rsidRDefault="77E9C2A4" w:rsidP="002E3726">
            <w:pPr>
              <w:rPr>
                <w:rFonts w:ascii="Calibri" w:eastAsia="Calibri" w:hAnsi="Calibri" w:cs="Calibri"/>
                <w:b/>
                <w:bCs/>
                <w:color w:val="000000" w:themeColor="text1"/>
              </w:rPr>
            </w:pPr>
            <w:r w:rsidRPr="000A33B7">
              <w:rPr>
                <w:rFonts w:ascii="Calibri" w:eastAsia="Calibri" w:hAnsi="Calibri" w:cs="Calibri"/>
                <w:b/>
                <w:bCs/>
                <w:color w:val="000000" w:themeColor="text1"/>
              </w:rPr>
              <w:t>total</w:t>
            </w:r>
          </w:p>
        </w:tc>
      </w:tr>
      <w:tr w:rsidR="66EF8524" w:rsidRPr="008F4373" w14:paraId="37E29247" w14:textId="77777777" w:rsidTr="00BB72AC">
        <w:trPr>
          <w:trHeight w:val="300"/>
        </w:trPr>
        <w:tc>
          <w:tcPr>
            <w:tcW w:w="765" w:type="dxa"/>
          </w:tcPr>
          <w:p w14:paraId="457DED87" w14:textId="5DE48AEC"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2009</w:t>
            </w:r>
          </w:p>
        </w:tc>
        <w:tc>
          <w:tcPr>
            <w:tcW w:w="1365" w:type="dxa"/>
          </w:tcPr>
          <w:p w14:paraId="3E52B1B6" w14:textId="1348E223"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$ 2.161.925</w:t>
            </w:r>
          </w:p>
        </w:tc>
        <w:tc>
          <w:tcPr>
            <w:tcW w:w="810" w:type="dxa"/>
          </w:tcPr>
          <w:p w14:paraId="17BD9102" w14:textId="70C29225"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2</w:t>
            </w:r>
          </w:p>
        </w:tc>
        <w:tc>
          <w:tcPr>
            <w:tcW w:w="1380" w:type="dxa"/>
          </w:tcPr>
          <w:p w14:paraId="4C92C4A9" w14:textId="4A18650D"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$ 1.759.198</w:t>
            </w:r>
          </w:p>
        </w:tc>
        <w:tc>
          <w:tcPr>
            <w:tcW w:w="1352" w:type="dxa"/>
          </w:tcPr>
          <w:p w14:paraId="27467743" w14:textId="0AA68AB4"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$ 402.727</w:t>
            </w:r>
          </w:p>
        </w:tc>
        <w:tc>
          <w:tcPr>
            <w:tcW w:w="986" w:type="dxa"/>
          </w:tcPr>
          <w:p w14:paraId="0AAAA459" w14:textId="59F65DE4"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N/A</w:t>
            </w:r>
          </w:p>
        </w:tc>
        <w:tc>
          <w:tcPr>
            <w:tcW w:w="992" w:type="dxa"/>
          </w:tcPr>
          <w:p w14:paraId="129948FA" w14:textId="15255177"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si</w:t>
            </w:r>
          </w:p>
        </w:tc>
        <w:tc>
          <w:tcPr>
            <w:tcW w:w="1276" w:type="dxa"/>
          </w:tcPr>
          <w:p w14:paraId="22E679B7" w14:textId="038992A6"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N/A</w:t>
            </w:r>
          </w:p>
        </w:tc>
      </w:tr>
      <w:tr w:rsidR="66EF8524" w:rsidRPr="008F4373" w14:paraId="77934D93" w14:textId="77777777" w:rsidTr="00BB72AC">
        <w:trPr>
          <w:trHeight w:val="300"/>
        </w:trPr>
        <w:tc>
          <w:tcPr>
            <w:tcW w:w="765" w:type="dxa"/>
          </w:tcPr>
          <w:p w14:paraId="5A9A2472" w14:textId="69E082CD"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2010</w:t>
            </w:r>
          </w:p>
        </w:tc>
        <w:tc>
          <w:tcPr>
            <w:tcW w:w="1365" w:type="dxa"/>
          </w:tcPr>
          <w:p w14:paraId="3057CBEC" w14:textId="423CAC43"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$ 2.205.164</w:t>
            </w:r>
          </w:p>
        </w:tc>
        <w:tc>
          <w:tcPr>
            <w:tcW w:w="810" w:type="dxa"/>
          </w:tcPr>
          <w:p w14:paraId="3FDBDD5E" w14:textId="6689B993"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3,17</w:t>
            </w:r>
          </w:p>
        </w:tc>
        <w:tc>
          <w:tcPr>
            <w:tcW w:w="1380" w:type="dxa"/>
          </w:tcPr>
          <w:p w14:paraId="6EBB62E7" w14:textId="5C71698A"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$ 1.794.382</w:t>
            </w:r>
          </w:p>
        </w:tc>
        <w:tc>
          <w:tcPr>
            <w:tcW w:w="1352" w:type="dxa"/>
          </w:tcPr>
          <w:p w14:paraId="16AF6386" w14:textId="65478E65"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$ 410.782</w:t>
            </w:r>
          </w:p>
        </w:tc>
        <w:tc>
          <w:tcPr>
            <w:tcW w:w="986" w:type="dxa"/>
          </w:tcPr>
          <w:p w14:paraId="10CA4DA7" w14:textId="06856F47"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N/A</w:t>
            </w:r>
          </w:p>
        </w:tc>
        <w:tc>
          <w:tcPr>
            <w:tcW w:w="992" w:type="dxa"/>
          </w:tcPr>
          <w:p w14:paraId="1CBB6596" w14:textId="62271ABD"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si</w:t>
            </w:r>
          </w:p>
        </w:tc>
        <w:tc>
          <w:tcPr>
            <w:tcW w:w="1276" w:type="dxa"/>
          </w:tcPr>
          <w:p w14:paraId="2D175C40" w14:textId="5B875B6D"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N/A</w:t>
            </w:r>
          </w:p>
        </w:tc>
      </w:tr>
      <w:tr w:rsidR="66EF8524" w:rsidRPr="008F4373" w14:paraId="6DBD445B" w14:textId="77777777" w:rsidTr="00BB72AC">
        <w:trPr>
          <w:trHeight w:val="300"/>
        </w:trPr>
        <w:tc>
          <w:tcPr>
            <w:tcW w:w="765" w:type="dxa"/>
          </w:tcPr>
          <w:p w14:paraId="371E1892" w14:textId="73D8D7E6"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2011</w:t>
            </w:r>
          </w:p>
        </w:tc>
        <w:tc>
          <w:tcPr>
            <w:tcW w:w="1365" w:type="dxa"/>
          </w:tcPr>
          <w:p w14:paraId="4D7EED9B" w14:textId="2D1154A5"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$ 2.275.067</w:t>
            </w:r>
          </w:p>
        </w:tc>
        <w:tc>
          <w:tcPr>
            <w:tcW w:w="810" w:type="dxa"/>
          </w:tcPr>
          <w:p w14:paraId="77CFFF5C" w14:textId="554F307C"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3,73</w:t>
            </w:r>
          </w:p>
        </w:tc>
        <w:tc>
          <w:tcPr>
            <w:tcW w:w="1380" w:type="dxa"/>
          </w:tcPr>
          <w:p w14:paraId="2800251D" w14:textId="54808272"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$ 1.851.264</w:t>
            </w:r>
          </w:p>
        </w:tc>
        <w:tc>
          <w:tcPr>
            <w:tcW w:w="1352" w:type="dxa"/>
          </w:tcPr>
          <w:p w14:paraId="7F715D4A" w14:textId="59B4A99C"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$ 423.803</w:t>
            </w:r>
          </w:p>
        </w:tc>
        <w:tc>
          <w:tcPr>
            <w:tcW w:w="986" w:type="dxa"/>
          </w:tcPr>
          <w:p w14:paraId="162625C1" w14:textId="027713DA"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N/A</w:t>
            </w:r>
          </w:p>
        </w:tc>
        <w:tc>
          <w:tcPr>
            <w:tcW w:w="992" w:type="dxa"/>
          </w:tcPr>
          <w:p w14:paraId="3C20E812" w14:textId="74A9D637"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si</w:t>
            </w:r>
          </w:p>
        </w:tc>
        <w:tc>
          <w:tcPr>
            <w:tcW w:w="1276" w:type="dxa"/>
          </w:tcPr>
          <w:p w14:paraId="572DE22E" w14:textId="36251906"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N/A</w:t>
            </w:r>
          </w:p>
        </w:tc>
      </w:tr>
      <w:tr w:rsidR="66EF8524" w:rsidRPr="008F4373" w14:paraId="06DA793A" w14:textId="77777777" w:rsidTr="00BB72AC">
        <w:trPr>
          <w:trHeight w:val="300"/>
        </w:trPr>
        <w:tc>
          <w:tcPr>
            <w:tcW w:w="765" w:type="dxa"/>
          </w:tcPr>
          <w:p w14:paraId="0135370B" w14:textId="521D530A"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2012</w:t>
            </w:r>
          </w:p>
        </w:tc>
        <w:tc>
          <w:tcPr>
            <w:tcW w:w="1365" w:type="dxa"/>
          </w:tcPr>
          <w:p w14:paraId="24674696" w14:textId="7E8EA931"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$ 2.359.927</w:t>
            </w:r>
          </w:p>
        </w:tc>
        <w:tc>
          <w:tcPr>
            <w:tcW w:w="810" w:type="dxa"/>
          </w:tcPr>
          <w:p w14:paraId="1DC5DF37" w14:textId="0CE8FDD8"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2,44</w:t>
            </w:r>
          </w:p>
        </w:tc>
        <w:tc>
          <w:tcPr>
            <w:tcW w:w="1380" w:type="dxa"/>
          </w:tcPr>
          <w:p w14:paraId="2BDCADB3" w14:textId="6F447D9D"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$ 1.920.316</w:t>
            </w:r>
          </w:p>
        </w:tc>
        <w:tc>
          <w:tcPr>
            <w:tcW w:w="1352" w:type="dxa"/>
          </w:tcPr>
          <w:p w14:paraId="6F6DD9BC" w14:textId="413DE1FC"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$ 439.611</w:t>
            </w:r>
          </w:p>
        </w:tc>
        <w:tc>
          <w:tcPr>
            <w:tcW w:w="986" w:type="dxa"/>
          </w:tcPr>
          <w:p w14:paraId="1750871C" w14:textId="60318C92"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N/A</w:t>
            </w:r>
          </w:p>
        </w:tc>
        <w:tc>
          <w:tcPr>
            <w:tcW w:w="992" w:type="dxa"/>
          </w:tcPr>
          <w:p w14:paraId="2CE5896D" w14:textId="2E8F9C60"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si</w:t>
            </w:r>
          </w:p>
        </w:tc>
        <w:tc>
          <w:tcPr>
            <w:tcW w:w="1276" w:type="dxa"/>
          </w:tcPr>
          <w:p w14:paraId="05A4E340" w14:textId="7B882A69"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N/A</w:t>
            </w:r>
          </w:p>
        </w:tc>
      </w:tr>
      <w:tr w:rsidR="66EF8524" w:rsidRPr="008F4373" w14:paraId="334FB5B0" w14:textId="77777777" w:rsidTr="00BB72AC">
        <w:trPr>
          <w:trHeight w:val="300"/>
        </w:trPr>
        <w:tc>
          <w:tcPr>
            <w:tcW w:w="765" w:type="dxa"/>
          </w:tcPr>
          <w:p w14:paraId="50AD3A64" w14:textId="5F1F54EE"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2013</w:t>
            </w:r>
          </w:p>
        </w:tc>
        <w:tc>
          <w:tcPr>
            <w:tcW w:w="1365" w:type="dxa"/>
          </w:tcPr>
          <w:p w14:paraId="7A372F35" w14:textId="4891447F"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$ 2.417.509</w:t>
            </w:r>
          </w:p>
        </w:tc>
        <w:tc>
          <w:tcPr>
            <w:tcW w:w="810" w:type="dxa"/>
          </w:tcPr>
          <w:p w14:paraId="01D617F0" w14:textId="44ADBFFB"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1,94</w:t>
            </w:r>
          </w:p>
        </w:tc>
        <w:tc>
          <w:tcPr>
            <w:tcW w:w="1380" w:type="dxa"/>
          </w:tcPr>
          <w:p w14:paraId="6FD17403" w14:textId="0F004E4D"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$ 1.967.172</w:t>
            </w:r>
          </w:p>
        </w:tc>
        <w:tc>
          <w:tcPr>
            <w:tcW w:w="1352" w:type="dxa"/>
          </w:tcPr>
          <w:p w14:paraId="5D0C6D08" w14:textId="1A2401CB"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$ 450.338</w:t>
            </w:r>
          </w:p>
        </w:tc>
        <w:tc>
          <w:tcPr>
            <w:tcW w:w="986" w:type="dxa"/>
          </w:tcPr>
          <w:p w14:paraId="5FEA71C4" w14:textId="61572AEA"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N/A</w:t>
            </w:r>
          </w:p>
        </w:tc>
        <w:tc>
          <w:tcPr>
            <w:tcW w:w="992" w:type="dxa"/>
          </w:tcPr>
          <w:p w14:paraId="2FED0DF6" w14:textId="2C684B4A"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si</w:t>
            </w:r>
          </w:p>
        </w:tc>
        <w:tc>
          <w:tcPr>
            <w:tcW w:w="1276" w:type="dxa"/>
          </w:tcPr>
          <w:p w14:paraId="033BCCEE" w14:textId="29F6A129"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N/A</w:t>
            </w:r>
          </w:p>
        </w:tc>
      </w:tr>
      <w:tr w:rsidR="66EF8524" w:rsidRPr="008F4373" w14:paraId="77B6D384" w14:textId="77777777" w:rsidTr="00BB72AC">
        <w:trPr>
          <w:trHeight w:val="300"/>
        </w:trPr>
        <w:tc>
          <w:tcPr>
            <w:tcW w:w="765" w:type="dxa"/>
          </w:tcPr>
          <w:p w14:paraId="088C06D1" w14:textId="7A58F187"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2014</w:t>
            </w:r>
          </w:p>
        </w:tc>
        <w:tc>
          <w:tcPr>
            <w:tcW w:w="1365" w:type="dxa"/>
          </w:tcPr>
          <w:p w14:paraId="183FCE75" w14:textId="5BF47084"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$ 2.464.409</w:t>
            </w:r>
          </w:p>
        </w:tc>
        <w:tc>
          <w:tcPr>
            <w:tcW w:w="810" w:type="dxa"/>
          </w:tcPr>
          <w:p w14:paraId="1B061239" w14:textId="0F5C4FB6"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3,66</w:t>
            </w:r>
          </w:p>
        </w:tc>
        <w:tc>
          <w:tcPr>
            <w:tcW w:w="1380" w:type="dxa"/>
          </w:tcPr>
          <w:p w14:paraId="6CA35ED1" w14:textId="7C607E5D"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$ 2.005.335</w:t>
            </w:r>
          </w:p>
        </w:tc>
        <w:tc>
          <w:tcPr>
            <w:tcW w:w="1352" w:type="dxa"/>
          </w:tcPr>
          <w:p w14:paraId="425ABE79" w14:textId="31CB8310"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$ 459.074</w:t>
            </w:r>
          </w:p>
        </w:tc>
        <w:tc>
          <w:tcPr>
            <w:tcW w:w="986" w:type="dxa"/>
          </w:tcPr>
          <w:p w14:paraId="715D0915" w14:textId="639CBD2B"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N/A</w:t>
            </w:r>
          </w:p>
        </w:tc>
        <w:tc>
          <w:tcPr>
            <w:tcW w:w="992" w:type="dxa"/>
          </w:tcPr>
          <w:p w14:paraId="648B5008" w14:textId="18C9A042"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si</w:t>
            </w:r>
          </w:p>
        </w:tc>
        <w:tc>
          <w:tcPr>
            <w:tcW w:w="1276" w:type="dxa"/>
          </w:tcPr>
          <w:p w14:paraId="1134719C" w14:textId="1DF1FAAB"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N/A</w:t>
            </w:r>
          </w:p>
        </w:tc>
      </w:tr>
      <w:tr w:rsidR="66EF8524" w:rsidRPr="008F4373" w14:paraId="28E613D8" w14:textId="77777777" w:rsidTr="00BB72AC">
        <w:trPr>
          <w:trHeight w:val="300"/>
        </w:trPr>
        <w:tc>
          <w:tcPr>
            <w:tcW w:w="765" w:type="dxa"/>
          </w:tcPr>
          <w:p w14:paraId="34808CEE" w14:textId="5D8AAEC9"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2015</w:t>
            </w:r>
          </w:p>
        </w:tc>
        <w:tc>
          <w:tcPr>
            <w:tcW w:w="1365" w:type="dxa"/>
          </w:tcPr>
          <w:p w14:paraId="00D360EB" w14:textId="604EE2B6"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$ 2.554.606</w:t>
            </w:r>
          </w:p>
        </w:tc>
        <w:tc>
          <w:tcPr>
            <w:tcW w:w="810" w:type="dxa"/>
          </w:tcPr>
          <w:p w14:paraId="263CB3C9" w14:textId="5830651C"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6,77</w:t>
            </w:r>
          </w:p>
        </w:tc>
        <w:tc>
          <w:tcPr>
            <w:tcW w:w="1380" w:type="dxa"/>
          </w:tcPr>
          <w:p w14:paraId="38CE3192" w14:textId="38B53B11"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$ 2.078.730</w:t>
            </w:r>
          </w:p>
        </w:tc>
        <w:tc>
          <w:tcPr>
            <w:tcW w:w="1352" w:type="dxa"/>
          </w:tcPr>
          <w:p w14:paraId="6D16D704" w14:textId="5CB46B45"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$ 475.876</w:t>
            </w:r>
          </w:p>
        </w:tc>
        <w:tc>
          <w:tcPr>
            <w:tcW w:w="986" w:type="dxa"/>
          </w:tcPr>
          <w:p w14:paraId="0AE7FCAE" w14:textId="091BA46C"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N/A</w:t>
            </w:r>
          </w:p>
        </w:tc>
        <w:tc>
          <w:tcPr>
            <w:tcW w:w="992" w:type="dxa"/>
          </w:tcPr>
          <w:p w14:paraId="127F05AF" w14:textId="160CC822"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si</w:t>
            </w:r>
          </w:p>
        </w:tc>
        <w:tc>
          <w:tcPr>
            <w:tcW w:w="1276" w:type="dxa"/>
          </w:tcPr>
          <w:p w14:paraId="13DCB905" w14:textId="3541965B"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N/A</w:t>
            </w:r>
          </w:p>
        </w:tc>
      </w:tr>
      <w:tr w:rsidR="66EF8524" w:rsidRPr="008F4373" w14:paraId="7843004E" w14:textId="77777777" w:rsidTr="00BB72AC">
        <w:trPr>
          <w:trHeight w:val="300"/>
        </w:trPr>
        <w:tc>
          <w:tcPr>
            <w:tcW w:w="765" w:type="dxa"/>
          </w:tcPr>
          <w:p w14:paraId="78FF7EA6" w14:textId="5FC4C0FA"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2016</w:t>
            </w:r>
          </w:p>
        </w:tc>
        <w:tc>
          <w:tcPr>
            <w:tcW w:w="1365" w:type="dxa"/>
          </w:tcPr>
          <w:p w14:paraId="09DF0AB9" w14:textId="369D129C"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$ 2.727.553</w:t>
            </w:r>
          </w:p>
        </w:tc>
        <w:tc>
          <w:tcPr>
            <w:tcW w:w="810" w:type="dxa"/>
          </w:tcPr>
          <w:p w14:paraId="368C1F8E" w14:textId="3D35AA69"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5,75</w:t>
            </w:r>
          </w:p>
        </w:tc>
        <w:tc>
          <w:tcPr>
            <w:tcW w:w="1380" w:type="dxa"/>
          </w:tcPr>
          <w:p w14:paraId="56A7C065" w14:textId="7045D355"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$ 2.219.460</w:t>
            </w:r>
          </w:p>
        </w:tc>
        <w:tc>
          <w:tcPr>
            <w:tcW w:w="1352" w:type="dxa"/>
          </w:tcPr>
          <w:p w14:paraId="64ACA9A3" w14:textId="6ECD38AE"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$ 508.093</w:t>
            </w:r>
          </w:p>
        </w:tc>
        <w:tc>
          <w:tcPr>
            <w:tcW w:w="986" w:type="dxa"/>
          </w:tcPr>
          <w:p w14:paraId="227E703B" w14:textId="5AC9D69B"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4,43</w:t>
            </w:r>
          </w:p>
        </w:tc>
        <w:tc>
          <w:tcPr>
            <w:tcW w:w="992" w:type="dxa"/>
          </w:tcPr>
          <w:p w14:paraId="420B7D9C" w14:textId="4A3A0611"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no</w:t>
            </w:r>
          </w:p>
        </w:tc>
        <w:tc>
          <w:tcPr>
            <w:tcW w:w="1276" w:type="dxa"/>
          </w:tcPr>
          <w:p w14:paraId="744DE79B" w14:textId="46E0CF61"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$ 2.250.853</w:t>
            </w:r>
          </w:p>
        </w:tc>
      </w:tr>
      <w:tr w:rsidR="66EF8524" w:rsidRPr="008F4373" w14:paraId="753D754B" w14:textId="77777777" w:rsidTr="00BB72AC">
        <w:trPr>
          <w:trHeight w:val="300"/>
        </w:trPr>
        <w:tc>
          <w:tcPr>
            <w:tcW w:w="765" w:type="dxa"/>
          </w:tcPr>
          <w:p w14:paraId="11F50927" w14:textId="286921C1"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2017</w:t>
            </w:r>
          </w:p>
        </w:tc>
        <w:tc>
          <w:tcPr>
            <w:tcW w:w="1365" w:type="dxa"/>
          </w:tcPr>
          <w:p w14:paraId="346378FD" w14:textId="39CCD5B6"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$ 2.884.388</w:t>
            </w:r>
          </w:p>
        </w:tc>
        <w:tc>
          <w:tcPr>
            <w:tcW w:w="810" w:type="dxa"/>
          </w:tcPr>
          <w:p w14:paraId="4829012B" w14:textId="239EFC02"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4,09</w:t>
            </w:r>
          </w:p>
        </w:tc>
        <w:tc>
          <w:tcPr>
            <w:tcW w:w="1380" w:type="dxa"/>
          </w:tcPr>
          <w:p w14:paraId="6516F0B4" w14:textId="3D977EFF"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$ 2.347.079</w:t>
            </w:r>
          </w:p>
        </w:tc>
        <w:tc>
          <w:tcPr>
            <w:tcW w:w="1352" w:type="dxa"/>
          </w:tcPr>
          <w:p w14:paraId="4DB8B621" w14:textId="5FC838B5"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$ 537.309</w:t>
            </w:r>
          </w:p>
        </w:tc>
        <w:tc>
          <w:tcPr>
            <w:tcW w:w="986" w:type="dxa"/>
          </w:tcPr>
          <w:p w14:paraId="63AB6941" w14:textId="576FA062"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13</w:t>
            </w:r>
          </w:p>
        </w:tc>
        <w:tc>
          <w:tcPr>
            <w:tcW w:w="992" w:type="dxa"/>
          </w:tcPr>
          <w:p w14:paraId="6BF785D8" w14:textId="0C6FFEBB"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no</w:t>
            </w:r>
          </w:p>
        </w:tc>
        <w:tc>
          <w:tcPr>
            <w:tcW w:w="1276" w:type="dxa"/>
          </w:tcPr>
          <w:p w14:paraId="75298546" w14:textId="1391CF00"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$ 6.985.011</w:t>
            </w:r>
          </w:p>
        </w:tc>
      </w:tr>
      <w:tr w:rsidR="66EF8524" w:rsidRPr="008F4373" w14:paraId="769EF5F7" w14:textId="77777777" w:rsidTr="00BB72AC">
        <w:trPr>
          <w:trHeight w:val="300"/>
        </w:trPr>
        <w:tc>
          <w:tcPr>
            <w:tcW w:w="765" w:type="dxa"/>
          </w:tcPr>
          <w:p w14:paraId="791D21EF" w14:textId="51200E1F"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2018</w:t>
            </w:r>
          </w:p>
        </w:tc>
        <w:tc>
          <w:tcPr>
            <w:tcW w:w="1365" w:type="dxa"/>
          </w:tcPr>
          <w:p w14:paraId="1418C427" w14:textId="086E0C6F"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$ 3.002.359</w:t>
            </w:r>
          </w:p>
        </w:tc>
        <w:tc>
          <w:tcPr>
            <w:tcW w:w="810" w:type="dxa"/>
          </w:tcPr>
          <w:p w14:paraId="36A145D4" w14:textId="35A029DD"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3,18</w:t>
            </w:r>
          </w:p>
        </w:tc>
        <w:tc>
          <w:tcPr>
            <w:tcW w:w="1380" w:type="dxa"/>
          </w:tcPr>
          <w:p w14:paraId="0FB04E19" w14:textId="6F0EB422"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$ 2.443.075</w:t>
            </w:r>
          </w:p>
        </w:tc>
        <w:tc>
          <w:tcPr>
            <w:tcW w:w="1352" w:type="dxa"/>
          </w:tcPr>
          <w:p w14:paraId="4F553287" w14:textId="0AE16A0A"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$ 559.284</w:t>
            </w:r>
          </w:p>
        </w:tc>
        <w:tc>
          <w:tcPr>
            <w:tcW w:w="986" w:type="dxa"/>
          </w:tcPr>
          <w:p w14:paraId="724EF908" w14:textId="563F8BF3"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13</w:t>
            </w:r>
          </w:p>
        </w:tc>
        <w:tc>
          <w:tcPr>
            <w:tcW w:w="992" w:type="dxa"/>
          </w:tcPr>
          <w:p w14:paraId="706E9BB1" w14:textId="4B5BBF6A"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no</w:t>
            </w:r>
          </w:p>
        </w:tc>
        <w:tc>
          <w:tcPr>
            <w:tcW w:w="1276" w:type="dxa"/>
          </w:tcPr>
          <w:p w14:paraId="36AA11AF" w14:textId="017B8D9C"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$ 7.270.698</w:t>
            </w:r>
          </w:p>
        </w:tc>
      </w:tr>
      <w:tr w:rsidR="66EF8524" w:rsidRPr="008F4373" w14:paraId="16C44B2B" w14:textId="77777777" w:rsidTr="00BB72AC">
        <w:trPr>
          <w:trHeight w:val="300"/>
        </w:trPr>
        <w:tc>
          <w:tcPr>
            <w:tcW w:w="765" w:type="dxa"/>
          </w:tcPr>
          <w:p w14:paraId="53B9F230" w14:textId="6907DD8F"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2019</w:t>
            </w:r>
          </w:p>
        </w:tc>
        <w:tc>
          <w:tcPr>
            <w:tcW w:w="1365" w:type="dxa"/>
          </w:tcPr>
          <w:p w14:paraId="788C1086" w14:textId="07F0CCF3"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$ 3.097.834</w:t>
            </w:r>
          </w:p>
        </w:tc>
        <w:tc>
          <w:tcPr>
            <w:tcW w:w="810" w:type="dxa"/>
          </w:tcPr>
          <w:p w14:paraId="0ECF59EF" w14:textId="50F18B7D"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3,8</w:t>
            </w:r>
          </w:p>
        </w:tc>
        <w:tc>
          <w:tcPr>
            <w:tcW w:w="1380" w:type="dxa"/>
          </w:tcPr>
          <w:p w14:paraId="6C0CFC59" w14:textId="3FBE01B5"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$ 2.520.764</w:t>
            </w:r>
          </w:p>
        </w:tc>
        <w:tc>
          <w:tcPr>
            <w:tcW w:w="1352" w:type="dxa"/>
          </w:tcPr>
          <w:p w14:paraId="4D968229" w14:textId="6CCFBD35"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$ 577.070</w:t>
            </w:r>
          </w:p>
        </w:tc>
        <w:tc>
          <w:tcPr>
            <w:tcW w:w="986" w:type="dxa"/>
          </w:tcPr>
          <w:p w14:paraId="300A77F5" w14:textId="00E251D7"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13</w:t>
            </w:r>
          </w:p>
        </w:tc>
        <w:tc>
          <w:tcPr>
            <w:tcW w:w="992" w:type="dxa"/>
          </w:tcPr>
          <w:p w14:paraId="34E2DC2A" w14:textId="159DDD34"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no</w:t>
            </w:r>
          </w:p>
        </w:tc>
        <w:tc>
          <w:tcPr>
            <w:tcW w:w="1276" w:type="dxa"/>
          </w:tcPr>
          <w:p w14:paraId="58AD2DCD" w14:textId="635219B0"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$ 7.501.906</w:t>
            </w:r>
          </w:p>
        </w:tc>
      </w:tr>
      <w:tr w:rsidR="66EF8524" w:rsidRPr="008F4373" w14:paraId="1268F6E5" w14:textId="77777777" w:rsidTr="00BB72AC">
        <w:trPr>
          <w:trHeight w:val="300"/>
        </w:trPr>
        <w:tc>
          <w:tcPr>
            <w:tcW w:w="765" w:type="dxa"/>
          </w:tcPr>
          <w:p w14:paraId="21E3A054" w14:textId="7C2A405F"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2020</w:t>
            </w:r>
          </w:p>
        </w:tc>
        <w:tc>
          <w:tcPr>
            <w:tcW w:w="1365" w:type="dxa"/>
          </w:tcPr>
          <w:p w14:paraId="084F026E" w14:textId="15DE056D"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$ 3.215.552</w:t>
            </w:r>
          </w:p>
        </w:tc>
        <w:tc>
          <w:tcPr>
            <w:tcW w:w="810" w:type="dxa"/>
          </w:tcPr>
          <w:p w14:paraId="6F1D9521" w14:textId="34F5FF49"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1,61</w:t>
            </w:r>
          </w:p>
        </w:tc>
        <w:tc>
          <w:tcPr>
            <w:tcW w:w="1380" w:type="dxa"/>
          </w:tcPr>
          <w:p w14:paraId="1B72FC19" w14:textId="7B8034E7"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$ 2.616.553</w:t>
            </w:r>
          </w:p>
        </w:tc>
        <w:tc>
          <w:tcPr>
            <w:tcW w:w="1352" w:type="dxa"/>
          </w:tcPr>
          <w:p w14:paraId="4781D939" w14:textId="327EF4C7"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$ 598.998</w:t>
            </w:r>
          </w:p>
        </w:tc>
        <w:tc>
          <w:tcPr>
            <w:tcW w:w="986" w:type="dxa"/>
          </w:tcPr>
          <w:p w14:paraId="74421ED9" w14:textId="22AFC72F"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13</w:t>
            </w:r>
          </w:p>
        </w:tc>
        <w:tc>
          <w:tcPr>
            <w:tcW w:w="992" w:type="dxa"/>
          </w:tcPr>
          <w:p w14:paraId="305C5C98" w14:textId="147CCFE0"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no</w:t>
            </w:r>
          </w:p>
        </w:tc>
        <w:tc>
          <w:tcPr>
            <w:tcW w:w="1276" w:type="dxa"/>
          </w:tcPr>
          <w:p w14:paraId="01630D75" w14:textId="7FD4DF05"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$ 7.786.979</w:t>
            </w:r>
          </w:p>
        </w:tc>
      </w:tr>
      <w:tr w:rsidR="66EF8524" w:rsidRPr="008F4373" w14:paraId="0CEDD411" w14:textId="77777777" w:rsidTr="00BB72AC">
        <w:trPr>
          <w:trHeight w:val="300"/>
        </w:trPr>
        <w:tc>
          <w:tcPr>
            <w:tcW w:w="765" w:type="dxa"/>
          </w:tcPr>
          <w:p w14:paraId="7AA407C6" w14:textId="78FDEC86"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2021</w:t>
            </w:r>
          </w:p>
        </w:tc>
        <w:tc>
          <w:tcPr>
            <w:tcW w:w="1365" w:type="dxa"/>
          </w:tcPr>
          <w:p w14:paraId="3D066CBE" w14:textId="7E4DCAEC"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$ 3.267.322</w:t>
            </w:r>
          </w:p>
        </w:tc>
        <w:tc>
          <w:tcPr>
            <w:tcW w:w="810" w:type="dxa"/>
          </w:tcPr>
          <w:p w14:paraId="7DC8D476" w14:textId="16BBC9A4"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5,62</w:t>
            </w:r>
          </w:p>
        </w:tc>
        <w:tc>
          <w:tcPr>
            <w:tcW w:w="1380" w:type="dxa"/>
          </w:tcPr>
          <w:p w14:paraId="0C274246" w14:textId="0B30CA39"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$ 2.658.680</w:t>
            </w:r>
          </w:p>
        </w:tc>
        <w:tc>
          <w:tcPr>
            <w:tcW w:w="1352" w:type="dxa"/>
          </w:tcPr>
          <w:p w14:paraId="193C6C78" w14:textId="4729DA0E"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$ 608.642</w:t>
            </w:r>
          </w:p>
        </w:tc>
        <w:tc>
          <w:tcPr>
            <w:tcW w:w="986" w:type="dxa"/>
          </w:tcPr>
          <w:p w14:paraId="350476B7" w14:textId="750DD982"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13</w:t>
            </w:r>
          </w:p>
        </w:tc>
        <w:tc>
          <w:tcPr>
            <w:tcW w:w="992" w:type="dxa"/>
          </w:tcPr>
          <w:p w14:paraId="232B3EFA" w14:textId="036B6D2C"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no</w:t>
            </w:r>
          </w:p>
        </w:tc>
        <w:tc>
          <w:tcPr>
            <w:tcW w:w="1276" w:type="dxa"/>
          </w:tcPr>
          <w:p w14:paraId="3C0B2190" w14:textId="3A2B3964"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$ 7.912.349</w:t>
            </w:r>
          </w:p>
        </w:tc>
      </w:tr>
      <w:tr w:rsidR="66EF8524" w:rsidRPr="008F4373" w14:paraId="62E1E9F9" w14:textId="77777777" w:rsidTr="00BB72AC">
        <w:trPr>
          <w:trHeight w:val="300"/>
        </w:trPr>
        <w:tc>
          <w:tcPr>
            <w:tcW w:w="765" w:type="dxa"/>
          </w:tcPr>
          <w:p w14:paraId="4020272C" w14:textId="6488FD77"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2022</w:t>
            </w:r>
          </w:p>
        </w:tc>
        <w:tc>
          <w:tcPr>
            <w:tcW w:w="1365" w:type="dxa"/>
          </w:tcPr>
          <w:p w14:paraId="7B0F2C20" w14:textId="1BA72EA8"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$ 3.450.946</w:t>
            </w:r>
          </w:p>
        </w:tc>
        <w:tc>
          <w:tcPr>
            <w:tcW w:w="810" w:type="dxa"/>
          </w:tcPr>
          <w:p w14:paraId="7F733E2A" w14:textId="73057897"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13,12</w:t>
            </w:r>
          </w:p>
        </w:tc>
        <w:tc>
          <w:tcPr>
            <w:tcW w:w="1380" w:type="dxa"/>
          </w:tcPr>
          <w:p w14:paraId="1AC4515A" w14:textId="7A417AE3"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$ 2.808.098</w:t>
            </w:r>
          </w:p>
        </w:tc>
        <w:tc>
          <w:tcPr>
            <w:tcW w:w="1352" w:type="dxa"/>
          </w:tcPr>
          <w:p w14:paraId="6A2B5BED" w14:textId="067F9D80"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$ 642.848</w:t>
            </w:r>
          </w:p>
        </w:tc>
        <w:tc>
          <w:tcPr>
            <w:tcW w:w="986" w:type="dxa"/>
          </w:tcPr>
          <w:p w14:paraId="433455B4" w14:textId="0D31B06E"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13</w:t>
            </w:r>
          </w:p>
        </w:tc>
        <w:tc>
          <w:tcPr>
            <w:tcW w:w="992" w:type="dxa"/>
          </w:tcPr>
          <w:p w14:paraId="22A6CC5F" w14:textId="03E70BF1"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no</w:t>
            </w:r>
          </w:p>
        </w:tc>
        <w:tc>
          <w:tcPr>
            <w:tcW w:w="1276" w:type="dxa"/>
          </w:tcPr>
          <w:p w14:paraId="1DE9EA43" w14:textId="471E0903"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$ 8.357.023</w:t>
            </w:r>
          </w:p>
        </w:tc>
      </w:tr>
      <w:tr w:rsidR="66EF8524" w:rsidRPr="008F4373" w14:paraId="348745B5" w14:textId="77777777" w:rsidTr="00BB72AC">
        <w:trPr>
          <w:trHeight w:val="300"/>
        </w:trPr>
        <w:tc>
          <w:tcPr>
            <w:tcW w:w="765" w:type="dxa"/>
          </w:tcPr>
          <w:p w14:paraId="4870B6CB" w14:textId="3CF6CDBA"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2023</w:t>
            </w:r>
          </w:p>
        </w:tc>
        <w:tc>
          <w:tcPr>
            <w:tcW w:w="1365" w:type="dxa"/>
          </w:tcPr>
          <w:p w14:paraId="2834A203" w14:textId="2681289D"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$ 3.903.710</w:t>
            </w:r>
          </w:p>
        </w:tc>
        <w:tc>
          <w:tcPr>
            <w:tcW w:w="810" w:type="dxa"/>
          </w:tcPr>
          <w:p w14:paraId="719387C4" w14:textId="46011EF8" w:rsidR="66EF8524" w:rsidRPr="000A33B7" w:rsidRDefault="66EF8524" w:rsidP="002E3726"/>
        </w:tc>
        <w:tc>
          <w:tcPr>
            <w:tcW w:w="1380" w:type="dxa"/>
          </w:tcPr>
          <w:p w14:paraId="4A15AAE3" w14:textId="3483CA6B"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$ 3.176.520</w:t>
            </w:r>
          </w:p>
        </w:tc>
        <w:tc>
          <w:tcPr>
            <w:tcW w:w="1352" w:type="dxa"/>
          </w:tcPr>
          <w:p w14:paraId="7CB40863" w14:textId="51DC154D"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$ 727.190</w:t>
            </w:r>
          </w:p>
        </w:tc>
        <w:tc>
          <w:tcPr>
            <w:tcW w:w="986" w:type="dxa"/>
          </w:tcPr>
          <w:p w14:paraId="334D54D0" w14:textId="303D0106"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1</w:t>
            </w:r>
          </w:p>
        </w:tc>
        <w:tc>
          <w:tcPr>
            <w:tcW w:w="992" w:type="dxa"/>
          </w:tcPr>
          <w:p w14:paraId="1C323A5B" w14:textId="5656F403"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no</w:t>
            </w:r>
          </w:p>
        </w:tc>
        <w:tc>
          <w:tcPr>
            <w:tcW w:w="1276" w:type="dxa"/>
          </w:tcPr>
          <w:p w14:paraId="7C41DF63" w14:textId="3A4F1273" w:rsidR="66EF8524" w:rsidRPr="000A33B7" w:rsidRDefault="77E9C2A4" w:rsidP="002E3726">
            <w:pPr>
              <w:rPr>
                <w:rFonts w:ascii="Calibri" w:eastAsia="Calibri" w:hAnsi="Calibri" w:cs="Calibri"/>
                <w:color w:val="000000" w:themeColor="text1"/>
              </w:rPr>
            </w:pPr>
            <w:r w:rsidRPr="000A33B7">
              <w:rPr>
                <w:rFonts w:ascii="Calibri" w:eastAsia="Calibri" w:hAnsi="Calibri" w:cs="Calibri"/>
                <w:color w:val="000000" w:themeColor="text1"/>
              </w:rPr>
              <w:t>$ 727.190</w:t>
            </w:r>
          </w:p>
        </w:tc>
      </w:tr>
      <w:tr w:rsidR="66EF8524" w:rsidRPr="008F4373" w14:paraId="4477F824" w14:textId="77777777" w:rsidTr="00BB72AC">
        <w:trPr>
          <w:trHeight w:val="300"/>
        </w:trPr>
        <w:tc>
          <w:tcPr>
            <w:tcW w:w="765" w:type="dxa"/>
          </w:tcPr>
          <w:p w14:paraId="6D2DBF58" w14:textId="7E8A627E" w:rsidR="66EF8524" w:rsidRPr="000A33B7" w:rsidRDefault="66EF8524" w:rsidP="002E3726"/>
        </w:tc>
        <w:tc>
          <w:tcPr>
            <w:tcW w:w="1365" w:type="dxa"/>
          </w:tcPr>
          <w:p w14:paraId="5BB021A2" w14:textId="4C3F5BC5" w:rsidR="66EF8524" w:rsidRPr="000A33B7" w:rsidRDefault="66EF8524" w:rsidP="002E3726"/>
        </w:tc>
        <w:tc>
          <w:tcPr>
            <w:tcW w:w="810" w:type="dxa"/>
          </w:tcPr>
          <w:p w14:paraId="17B0450B" w14:textId="6A919447" w:rsidR="66EF8524" w:rsidRPr="000A33B7" w:rsidRDefault="66EF8524" w:rsidP="002E3726"/>
        </w:tc>
        <w:tc>
          <w:tcPr>
            <w:tcW w:w="1380" w:type="dxa"/>
          </w:tcPr>
          <w:p w14:paraId="339D6C92" w14:textId="1858D178" w:rsidR="66EF8524" w:rsidRPr="000A33B7" w:rsidRDefault="66EF8524" w:rsidP="002E3726"/>
        </w:tc>
        <w:tc>
          <w:tcPr>
            <w:tcW w:w="1352" w:type="dxa"/>
          </w:tcPr>
          <w:p w14:paraId="4EE32A3F" w14:textId="762EAFE3" w:rsidR="66EF8524" w:rsidRPr="000A33B7" w:rsidRDefault="66EF8524" w:rsidP="002E3726"/>
        </w:tc>
        <w:tc>
          <w:tcPr>
            <w:tcW w:w="986" w:type="dxa"/>
          </w:tcPr>
          <w:p w14:paraId="73634A02" w14:textId="013571ED" w:rsidR="66EF8524" w:rsidRPr="000A33B7" w:rsidRDefault="66EF8524" w:rsidP="002E3726"/>
        </w:tc>
        <w:tc>
          <w:tcPr>
            <w:tcW w:w="992" w:type="dxa"/>
          </w:tcPr>
          <w:p w14:paraId="7442B3CE" w14:textId="0FC91A63" w:rsidR="66EF8524" w:rsidRPr="000A33B7" w:rsidRDefault="77E9C2A4" w:rsidP="002E3726">
            <w:pPr>
              <w:rPr>
                <w:rFonts w:ascii="Calibri" w:eastAsia="Calibri" w:hAnsi="Calibri" w:cs="Calibri"/>
                <w:b/>
                <w:bCs/>
                <w:color w:val="000000" w:themeColor="text1"/>
              </w:rPr>
            </w:pPr>
            <w:r w:rsidRPr="000A33B7">
              <w:rPr>
                <w:rFonts w:ascii="Calibri" w:eastAsia="Calibri" w:hAnsi="Calibri" w:cs="Calibri"/>
                <w:b/>
                <w:bCs/>
                <w:color w:val="000000" w:themeColor="text1"/>
              </w:rPr>
              <w:t>Total</w:t>
            </w:r>
          </w:p>
        </w:tc>
        <w:tc>
          <w:tcPr>
            <w:tcW w:w="1276" w:type="dxa"/>
          </w:tcPr>
          <w:p w14:paraId="7BC1E7EF" w14:textId="55ED98FC" w:rsidR="66EF8524" w:rsidRPr="000A33B7" w:rsidRDefault="77E9C2A4" w:rsidP="002E3726">
            <w:pPr>
              <w:rPr>
                <w:rFonts w:ascii="Calibri" w:eastAsia="Calibri" w:hAnsi="Calibri" w:cs="Calibri"/>
                <w:b/>
                <w:bCs/>
                <w:color w:val="000000" w:themeColor="text1"/>
              </w:rPr>
            </w:pPr>
            <w:r w:rsidRPr="00BB72AC">
              <w:rPr>
                <w:rFonts w:ascii="Calibri" w:eastAsia="Calibri" w:hAnsi="Calibri" w:cs="Calibri"/>
                <w:b/>
                <w:bCs/>
                <w:color w:val="000000" w:themeColor="text1"/>
                <w:sz w:val="20"/>
              </w:rPr>
              <w:t>$48.792.009</w:t>
            </w:r>
          </w:p>
        </w:tc>
      </w:tr>
    </w:tbl>
    <w:p w14:paraId="541DE184" w14:textId="196179EB" w:rsidR="007764AD" w:rsidRPr="009D617C" w:rsidRDefault="007764AD" w:rsidP="009D617C">
      <w:pPr>
        <w:spacing w:after="0" w:line="276" w:lineRule="auto"/>
        <w:jc w:val="both"/>
        <w:rPr>
          <w:rFonts w:ascii="Tahoma" w:hAnsi="Tahoma" w:cs="Tahoma"/>
          <w:sz w:val="24"/>
          <w:szCs w:val="24"/>
        </w:rPr>
      </w:pPr>
    </w:p>
    <w:p w14:paraId="3913D607" w14:textId="60869A1B" w:rsidR="007764AD" w:rsidRPr="009D617C" w:rsidRDefault="1ECF3C51" w:rsidP="009D617C">
      <w:pPr>
        <w:spacing w:after="0" w:line="276" w:lineRule="auto"/>
        <w:ind w:firstLine="708"/>
        <w:jc w:val="both"/>
        <w:rPr>
          <w:rFonts w:ascii="Tahoma" w:eastAsia="Tahoma" w:hAnsi="Tahoma" w:cs="Tahoma"/>
          <w:sz w:val="24"/>
          <w:szCs w:val="24"/>
        </w:rPr>
      </w:pPr>
      <w:r w:rsidRPr="009D617C">
        <w:rPr>
          <w:rFonts w:ascii="Tahoma" w:eastAsia="Tahoma" w:hAnsi="Tahoma" w:cs="Tahoma"/>
          <w:sz w:val="24"/>
          <w:szCs w:val="24"/>
        </w:rPr>
        <w:t xml:space="preserve">Corolario de lo expuesto, </w:t>
      </w:r>
      <w:r w:rsidR="654E2169" w:rsidRPr="009D617C">
        <w:rPr>
          <w:rFonts w:ascii="Tahoma" w:eastAsia="Tahoma" w:hAnsi="Tahoma" w:cs="Tahoma"/>
          <w:sz w:val="24"/>
          <w:szCs w:val="24"/>
        </w:rPr>
        <w:t>se modificarán los numerales tercero y cuarto de la parte resolutiva de la sentencia de primera instancia, conforme s</w:t>
      </w:r>
      <w:r w:rsidR="32C56399" w:rsidRPr="009D617C">
        <w:rPr>
          <w:rFonts w:ascii="Tahoma" w:eastAsia="Tahoma" w:hAnsi="Tahoma" w:cs="Tahoma"/>
          <w:sz w:val="24"/>
          <w:szCs w:val="24"/>
        </w:rPr>
        <w:t>e precisó en precedencia y</w:t>
      </w:r>
      <w:r w:rsidR="187E6C96" w:rsidRPr="009D617C">
        <w:rPr>
          <w:rFonts w:ascii="Tahoma" w:eastAsia="Tahoma" w:hAnsi="Tahoma" w:cs="Tahoma"/>
          <w:sz w:val="24"/>
          <w:szCs w:val="24"/>
        </w:rPr>
        <w:t>, dada la improsperidad de los recursos de apelación,</w:t>
      </w:r>
      <w:r w:rsidR="32C56399" w:rsidRPr="009D617C">
        <w:rPr>
          <w:rFonts w:ascii="Tahoma" w:eastAsia="Tahoma" w:hAnsi="Tahoma" w:cs="Tahoma"/>
          <w:sz w:val="24"/>
          <w:szCs w:val="24"/>
        </w:rPr>
        <w:t xml:space="preserve"> se impondrá el pago de las costas de esta instancia a las codemandadas COLFONDOS, PROTECCIÓN y COLPENSIONES. </w:t>
      </w:r>
      <w:r w:rsidR="24B1FDC4" w:rsidRPr="009D617C">
        <w:rPr>
          <w:rFonts w:ascii="Tahoma" w:eastAsia="Tahoma" w:hAnsi="Tahoma" w:cs="Tahoma"/>
          <w:sz w:val="24"/>
          <w:szCs w:val="24"/>
        </w:rPr>
        <w:t xml:space="preserve">Liquídense por el juzgado de origen. </w:t>
      </w:r>
    </w:p>
    <w:p w14:paraId="27462174" w14:textId="714FAB0C" w:rsidR="007764AD" w:rsidRPr="009D617C" w:rsidRDefault="007764AD" w:rsidP="009D617C">
      <w:pPr>
        <w:spacing w:after="0" w:line="276" w:lineRule="auto"/>
        <w:jc w:val="both"/>
        <w:rPr>
          <w:rFonts w:ascii="Tahoma" w:eastAsia="Tahoma" w:hAnsi="Tahoma" w:cs="Tahoma"/>
          <w:sz w:val="24"/>
          <w:szCs w:val="24"/>
        </w:rPr>
      </w:pPr>
    </w:p>
    <w:p w14:paraId="57FEF25D" w14:textId="11ECC38E" w:rsidR="007764AD" w:rsidRPr="009D617C" w:rsidRDefault="3650D375" w:rsidP="009D617C">
      <w:pPr>
        <w:spacing w:after="0" w:line="276" w:lineRule="auto"/>
        <w:ind w:firstLine="708"/>
        <w:jc w:val="both"/>
        <w:rPr>
          <w:rFonts w:ascii="Tahoma" w:hAnsi="Tahoma" w:cs="Tahoma"/>
          <w:sz w:val="24"/>
          <w:szCs w:val="24"/>
        </w:rPr>
      </w:pPr>
      <w:r w:rsidRPr="009D617C">
        <w:rPr>
          <w:rFonts w:ascii="Tahoma" w:eastAsia="Tahoma" w:hAnsi="Tahoma" w:cs="Tahoma"/>
          <w:sz w:val="24"/>
          <w:szCs w:val="24"/>
        </w:rPr>
        <w:t xml:space="preserve">En mérito de lo expuesto, el </w:t>
      </w:r>
      <w:r w:rsidRPr="009D617C">
        <w:rPr>
          <w:rFonts w:ascii="Tahoma" w:eastAsia="Tahoma" w:hAnsi="Tahoma" w:cs="Tahoma"/>
          <w:b/>
          <w:bCs/>
          <w:sz w:val="24"/>
          <w:szCs w:val="24"/>
        </w:rPr>
        <w:t>Tribunal Superior del Distrito Judicial de Pereira - Risaralda, Sala de Decisión Laboral Presidida por la Dra. Ana Lucía Caicedo Calderón,</w:t>
      </w:r>
      <w:r w:rsidRPr="009D617C">
        <w:rPr>
          <w:rFonts w:ascii="Tahoma" w:eastAsia="Tahoma" w:hAnsi="Tahoma" w:cs="Tahoma"/>
          <w:sz w:val="24"/>
          <w:szCs w:val="24"/>
        </w:rPr>
        <w:t xml:space="preserve"> administrando justicia en nombre de la República y por autoridad de la ley,</w:t>
      </w:r>
    </w:p>
    <w:p w14:paraId="50908B49" w14:textId="24C16364" w:rsidR="007764AD" w:rsidRPr="009D617C" w:rsidRDefault="007764AD" w:rsidP="009D617C">
      <w:pPr>
        <w:spacing w:after="0" w:line="276" w:lineRule="auto"/>
        <w:ind w:firstLine="708"/>
        <w:jc w:val="center"/>
        <w:rPr>
          <w:rFonts w:ascii="Tahoma" w:eastAsia="Tahoma" w:hAnsi="Tahoma" w:cs="Tahoma"/>
          <w:sz w:val="24"/>
          <w:szCs w:val="24"/>
        </w:rPr>
      </w:pPr>
    </w:p>
    <w:p w14:paraId="019EFBCE" w14:textId="17A121A5" w:rsidR="007764AD" w:rsidRPr="009D617C" w:rsidRDefault="3650D375" w:rsidP="009D617C">
      <w:pPr>
        <w:spacing w:after="0" w:line="276" w:lineRule="auto"/>
        <w:jc w:val="center"/>
        <w:rPr>
          <w:rFonts w:ascii="Tahoma" w:eastAsia="Tahoma" w:hAnsi="Tahoma" w:cs="Tahoma"/>
          <w:sz w:val="24"/>
          <w:szCs w:val="24"/>
        </w:rPr>
      </w:pPr>
      <w:r w:rsidRPr="009D617C">
        <w:rPr>
          <w:rFonts w:ascii="Tahoma" w:eastAsia="Tahoma" w:hAnsi="Tahoma" w:cs="Tahoma"/>
          <w:b/>
          <w:bCs/>
          <w:sz w:val="24"/>
          <w:szCs w:val="24"/>
          <w:lang w:val="es"/>
        </w:rPr>
        <w:t>RESUELVE</w:t>
      </w:r>
    </w:p>
    <w:p w14:paraId="098B08C6" w14:textId="390D4801" w:rsidR="007764AD" w:rsidRPr="009D617C" w:rsidRDefault="007764AD" w:rsidP="009D617C">
      <w:pPr>
        <w:spacing w:after="0" w:line="276" w:lineRule="auto"/>
        <w:jc w:val="center"/>
        <w:rPr>
          <w:rFonts w:ascii="Tahoma" w:eastAsia="Tahoma" w:hAnsi="Tahoma" w:cs="Tahoma"/>
          <w:sz w:val="24"/>
          <w:szCs w:val="24"/>
        </w:rPr>
      </w:pPr>
    </w:p>
    <w:p w14:paraId="3C093298" w14:textId="7FE3EE4C" w:rsidR="007764AD" w:rsidRPr="009D617C" w:rsidRDefault="3675C460" w:rsidP="009D617C">
      <w:pPr>
        <w:spacing w:after="0" w:line="276" w:lineRule="auto"/>
        <w:ind w:firstLine="708"/>
        <w:jc w:val="both"/>
        <w:rPr>
          <w:rFonts w:ascii="Tahoma" w:hAnsi="Tahoma" w:cs="Tahoma"/>
          <w:b/>
          <w:bCs/>
          <w:sz w:val="24"/>
          <w:szCs w:val="24"/>
        </w:rPr>
      </w:pPr>
      <w:r w:rsidRPr="009D617C">
        <w:rPr>
          <w:rFonts w:ascii="Tahoma" w:eastAsia="Tahoma" w:hAnsi="Tahoma" w:cs="Tahoma"/>
          <w:b/>
          <w:bCs/>
          <w:sz w:val="24"/>
          <w:szCs w:val="24"/>
        </w:rPr>
        <w:t>PRIMERO: MODIFICAR</w:t>
      </w:r>
      <w:r w:rsidRPr="009D617C">
        <w:rPr>
          <w:rFonts w:ascii="Tahoma" w:eastAsia="Tahoma" w:hAnsi="Tahoma" w:cs="Tahoma"/>
          <w:sz w:val="24"/>
          <w:szCs w:val="24"/>
        </w:rPr>
        <w:t xml:space="preserve"> </w:t>
      </w:r>
      <w:r w:rsidR="2AA2C2C2" w:rsidRPr="009D617C">
        <w:rPr>
          <w:rFonts w:ascii="Tahoma" w:eastAsia="Tahoma" w:hAnsi="Tahoma" w:cs="Tahoma"/>
          <w:sz w:val="24"/>
          <w:szCs w:val="24"/>
        </w:rPr>
        <w:t xml:space="preserve">y </w:t>
      </w:r>
      <w:r w:rsidR="2AA2C2C2" w:rsidRPr="009D617C">
        <w:rPr>
          <w:rFonts w:ascii="Tahoma" w:eastAsia="Tahoma" w:hAnsi="Tahoma" w:cs="Tahoma"/>
          <w:b/>
          <w:bCs/>
          <w:sz w:val="24"/>
          <w:szCs w:val="24"/>
        </w:rPr>
        <w:t>ADICIONAR</w:t>
      </w:r>
      <w:r w:rsidR="2AA2C2C2" w:rsidRPr="009D617C">
        <w:rPr>
          <w:rFonts w:ascii="Tahoma" w:eastAsia="Tahoma" w:hAnsi="Tahoma" w:cs="Tahoma"/>
          <w:sz w:val="24"/>
          <w:szCs w:val="24"/>
        </w:rPr>
        <w:t xml:space="preserve"> </w:t>
      </w:r>
      <w:r w:rsidRPr="009D617C">
        <w:rPr>
          <w:rFonts w:ascii="Tahoma" w:eastAsia="Tahoma" w:hAnsi="Tahoma" w:cs="Tahoma"/>
          <w:sz w:val="24"/>
          <w:szCs w:val="24"/>
        </w:rPr>
        <w:t>en sede de consulta y apelación l</w:t>
      </w:r>
      <w:r w:rsidR="4E0685C6" w:rsidRPr="009D617C">
        <w:rPr>
          <w:rFonts w:ascii="Tahoma" w:eastAsia="Tahoma" w:hAnsi="Tahoma" w:cs="Tahoma"/>
          <w:sz w:val="24"/>
          <w:szCs w:val="24"/>
        </w:rPr>
        <w:t>os numeral</w:t>
      </w:r>
      <w:r w:rsidR="1FFD72E8" w:rsidRPr="009D617C">
        <w:rPr>
          <w:rFonts w:ascii="Tahoma" w:eastAsia="Tahoma" w:hAnsi="Tahoma" w:cs="Tahoma"/>
          <w:sz w:val="24"/>
          <w:szCs w:val="24"/>
        </w:rPr>
        <w:t>es</w:t>
      </w:r>
      <w:r w:rsidR="4E0685C6" w:rsidRPr="009D617C">
        <w:rPr>
          <w:rFonts w:ascii="Tahoma" w:eastAsia="Tahoma" w:hAnsi="Tahoma" w:cs="Tahoma"/>
          <w:sz w:val="24"/>
          <w:szCs w:val="24"/>
        </w:rPr>
        <w:t xml:space="preserve"> tercero y cuarto de la parte resolutiva de la</w:t>
      </w:r>
      <w:r w:rsidRPr="009D617C">
        <w:rPr>
          <w:rFonts w:ascii="Tahoma" w:eastAsia="Tahoma" w:hAnsi="Tahoma" w:cs="Tahoma"/>
          <w:sz w:val="24"/>
          <w:szCs w:val="24"/>
        </w:rPr>
        <w:t xml:space="preserve"> sentencia </w:t>
      </w:r>
      <w:r w:rsidR="546D1C2A" w:rsidRPr="009D617C">
        <w:rPr>
          <w:rFonts w:ascii="Tahoma" w:eastAsia="Tahoma" w:hAnsi="Tahoma" w:cs="Tahoma"/>
          <w:sz w:val="24"/>
          <w:szCs w:val="24"/>
        </w:rPr>
        <w:t xml:space="preserve">de primera instancia </w:t>
      </w:r>
      <w:r w:rsidRPr="009D617C">
        <w:rPr>
          <w:rFonts w:ascii="Tahoma" w:eastAsia="Tahoma" w:hAnsi="Tahoma" w:cs="Tahoma"/>
          <w:sz w:val="24"/>
          <w:szCs w:val="24"/>
        </w:rPr>
        <w:t xml:space="preserve">del 10 de agosto de </w:t>
      </w:r>
      <w:r w:rsidR="536F0E12" w:rsidRPr="009D617C">
        <w:rPr>
          <w:rFonts w:ascii="Tahoma" w:eastAsia="Tahoma" w:hAnsi="Tahoma" w:cs="Tahoma"/>
          <w:sz w:val="24"/>
          <w:szCs w:val="24"/>
        </w:rPr>
        <w:t>2021</w:t>
      </w:r>
      <w:r w:rsidR="7E6AEB0E" w:rsidRPr="009D617C">
        <w:rPr>
          <w:rFonts w:ascii="Tahoma" w:eastAsia="Tahoma" w:hAnsi="Tahoma" w:cs="Tahoma"/>
          <w:sz w:val="24"/>
          <w:szCs w:val="24"/>
        </w:rPr>
        <w:t xml:space="preserve">, dictada por el Juzgado Cuarto Laboral del Circuito de Pereira dentro del proceso promovido por </w:t>
      </w:r>
      <w:r w:rsidR="7E6AEB0E" w:rsidRPr="009D617C">
        <w:rPr>
          <w:rFonts w:ascii="Tahoma" w:eastAsia="Tahoma" w:hAnsi="Tahoma" w:cs="Tahoma"/>
          <w:b/>
          <w:bCs/>
          <w:sz w:val="24"/>
          <w:szCs w:val="24"/>
        </w:rPr>
        <w:t>MARÍA ESPERANZA RIOS MAPE</w:t>
      </w:r>
      <w:r w:rsidR="7E6AEB0E" w:rsidRPr="009D617C">
        <w:rPr>
          <w:rFonts w:ascii="Tahoma" w:eastAsia="Tahoma" w:hAnsi="Tahoma" w:cs="Tahoma"/>
          <w:sz w:val="24"/>
          <w:szCs w:val="24"/>
        </w:rPr>
        <w:t xml:space="preserve"> en contra </w:t>
      </w:r>
      <w:r w:rsidR="1312015C" w:rsidRPr="009D617C">
        <w:rPr>
          <w:rFonts w:ascii="Tahoma" w:hAnsi="Tahoma" w:cs="Tahoma"/>
          <w:b/>
          <w:bCs/>
          <w:sz w:val="24"/>
          <w:szCs w:val="24"/>
        </w:rPr>
        <w:t xml:space="preserve">LA ADMINISTRADORA COLOMBIANA DE PENSIONES – COLPENSIONES Y LAS ADMINISTRADORAS DE FONDOS DE PENSIONES Y CESANTÍAS </w:t>
      </w:r>
      <w:r w:rsidR="1312015C" w:rsidRPr="009D617C">
        <w:rPr>
          <w:rFonts w:ascii="Tahoma" w:hAnsi="Tahoma" w:cs="Tahoma"/>
          <w:b/>
          <w:bCs/>
          <w:sz w:val="24"/>
          <w:szCs w:val="24"/>
        </w:rPr>
        <w:lastRenderedPageBreak/>
        <w:t xml:space="preserve">PROTECCIÓN S.A., PORVENIR S.A Y COLFONDOS S.A., los cuales quedarán así: </w:t>
      </w:r>
    </w:p>
    <w:p w14:paraId="420BB676" w14:textId="03A0AF18" w:rsidR="007764AD" w:rsidRPr="009D617C" w:rsidRDefault="007764AD" w:rsidP="009D617C">
      <w:pPr>
        <w:spacing w:after="0" w:line="276" w:lineRule="auto"/>
        <w:ind w:firstLine="708"/>
        <w:jc w:val="both"/>
        <w:rPr>
          <w:rFonts w:ascii="Tahoma" w:hAnsi="Tahoma" w:cs="Tahoma"/>
          <w:b/>
          <w:bCs/>
          <w:sz w:val="24"/>
          <w:szCs w:val="24"/>
        </w:rPr>
      </w:pPr>
    </w:p>
    <w:p w14:paraId="05D5CF1E" w14:textId="200EC064" w:rsidR="007764AD" w:rsidRPr="009D617C" w:rsidRDefault="1312015C" w:rsidP="00FA6CFA">
      <w:pPr>
        <w:spacing w:after="0" w:line="276" w:lineRule="auto"/>
        <w:ind w:left="426" w:right="420"/>
        <w:jc w:val="both"/>
        <w:rPr>
          <w:rFonts w:ascii="Tahoma" w:eastAsia="Tahoma" w:hAnsi="Tahoma" w:cs="Tahoma"/>
          <w:i/>
          <w:iCs/>
          <w:sz w:val="24"/>
          <w:szCs w:val="24"/>
        </w:rPr>
      </w:pPr>
      <w:r w:rsidRPr="009D617C">
        <w:rPr>
          <w:rFonts w:ascii="Tahoma" w:eastAsia="Tahoma" w:hAnsi="Tahoma" w:cs="Tahoma"/>
          <w:b/>
          <w:bCs/>
          <w:i/>
          <w:iCs/>
          <w:sz w:val="24"/>
          <w:szCs w:val="24"/>
        </w:rPr>
        <w:t>“TERCERO: CONDENAR</w:t>
      </w:r>
      <w:r w:rsidRPr="009D617C">
        <w:rPr>
          <w:rFonts w:ascii="Tahoma" w:eastAsia="Tahoma" w:hAnsi="Tahoma" w:cs="Tahoma"/>
          <w:i/>
          <w:iCs/>
          <w:sz w:val="24"/>
          <w:szCs w:val="24"/>
        </w:rPr>
        <w:t xml:space="preserve"> a Colpensiones a reliquidar de conformidad con lo previsto en la ley 71 de 1988 la pensión de vejez reconocida en favor de la señora MARIA ESPERANZA RIOS MAPE, por ser beneficiaria del régimen de transición del artículo 36 de la Ley 100 de 1993</w:t>
      </w:r>
      <w:r w:rsidR="09F5355B" w:rsidRPr="009D617C">
        <w:rPr>
          <w:rFonts w:ascii="Tahoma" w:eastAsia="Tahoma" w:hAnsi="Tahoma" w:cs="Tahoma"/>
          <w:i/>
          <w:iCs/>
          <w:sz w:val="24"/>
          <w:szCs w:val="24"/>
        </w:rPr>
        <w:t>,</w:t>
      </w:r>
      <w:r w:rsidRPr="009D617C">
        <w:rPr>
          <w:rFonts w:ascii="Tahoma" w:eastAsia="Tahoma" w:hAnsi="Tahoma" w:cs="Tahoma"/>
          <w:i/>
          <w:iCs/>
          <w:sz w:val="24"/>
          <w:szCs w:val="24"/>
        </w:rPr>
        <w:t xml:space="preserve"> derecho pensional que debe pagarse en 1</w:t>
      </w:r>
      <w:r w:rsidR="628053DF" w:rsidRPr="009D617C">
        <w:rPr>
          <w:rFonts w:ascii="Tahoma" w:eastAsia="Tahoma" w:hAnsi="Tahoma" w:cs="Tahoma"/>
          <w:i/>
          <w:iCs/>
          <w:sz w:val="24"/>
          <w:szCs w:val="24"/>
        </w:rPr>
        <w:t>3</w:t>
      </w:r>
      <w:r w:rsidRPr="009D617C">
        <w:rPr>
          <w:rFonts w:ascii="Tahoma" w:eastAsia="Tahoma" w:hAnsi="Tahoma" w:cs="Tahoma"/>
          <w:i/>
          <w:iCs/>
          <w:sz w:val="24"/>
          <w:szCs w:val="24"/>
        </w:rPr>
        <w:t xml:space="preserve"> mesadas anuales y que, en los términos como ya se consideró, para el año 2009 asciende a $</w:t>
      </w:r>
      <w:r w:rsidR="5B0C2C49" w:rsidRPr="009D617C">
        <w:rPr>
          <w:rFonts w:ascii="Tahoma" w:eastAsia="Tahoma" w:hAnsi="Tahoma" w:cs="Tahoma"/>
          <w:i/>
          <w:iCs/>
          <w:color w:val="000000" w:themeColor="text1"/>
          <w:sz w:val="24"/>
          <w:szCs w:val="24"/>
        </w:rPr>
        <w:t>$ 2.161.925</w:t>
      </w:r>
      <w:r w:rsidRPr="009D617C">
        <w:rPr>
          <w:rFonts w:ascii="Tahoma" w:eastAsia="Tahoma" w:hAnsi="Tahoma" w:cs="Tahoma"/>
          <w:i/>
          <w:iCs/>
          <w:sz w:val="24"/>
          <w:szCs w:val="24"/>
        </w:rPr>
        <w:t>, la que deberá reajustarse anualmente en los términos que lo dispone el artículo 14 de la Ley 100 o la norma que lo llegue a modificar o sustituir.</w:t>
      </w:r>
    </w:p>
    <w:p w14:paraId="4A2E16A8" w14:textId="1F4936AB" w:rsidR="007764AD" w:rsidRPr="009D617C" w:rsidRDefault="007764AD" w:rsidP="00FA6CFA">
      <w:pPr>
        <w:spacing w:after="0" w:line="276" w:lineRule="auto"/>
        <w:ind w:left="426" w:right="420" w:hanging="708"/>
        <w:jc w:val="both"/>
        <w:rPr>
          <w:rFonts w:ascii="Tahoma" w:eastAsia="Tahoma" w:hAnsi="Tahoma" w:cs="Tahoma"/>
          <w:b/>
          <w:bCs/>
          <w:i/>
          <w:iCs/>
          <w:sz w:val="24"/>
          <w:szCs w:val="24"/>
        </w:rPr>
      </w:pPr>
    </w:p>
    <w:p w14:paraId="5EB0D844" w14:textId="79356260" w:rsidR="007764AD" w:rsidRPr="009D617C" w:rsidRDefault="00A7665F" w:rsidP="00FA6CFA">
      <w:pPr>
        <w:spacing w:after="0" w:line="276" w:lineRule="auto"/>
        <w:ind w:left="426" w:right="420"/>
        <w:jc w:val="both"/>
        <w:rPr>
          <w:rFonts w:ascii="Tahoma" w:eastAsia="Tahoma" w:hAnsi="Tahoma" w:cs="Tahoma"/>
          <w:i/>
          <w:iCs/>
          <w:sz w:val="24"/>
          <w:szCs w:val="24"/>
        </w:rPr>
      </w:pPr>
      <w:r>
        <w:rPr>
          <w:rFonts w:ascii="Tahoma" w:eastAsia="Tahoma" w:hAnsi="Tahoma" w:cs="Tahoma"/>
          <w:b/>
          <w:bCs/>
          <w:i/>
          <w:iCs/>
          <w:sz w:val="24"/>
          <w:szCs w:val="24"/>
        </w:rPr>
        <w:t>“</w:t>
      </w:r>
      <w:r w:rsidR="1312015C" w:rsidRPr="009D617C">
        <w:rPr>
          <w:rFonts w:ascii="Tahoma" w:eastAsia="Tahoma" w:hAnsi="Tahoma" w:cs="Tahoma"/>
          <w:b/>
          <w:bCs/>
          <w:i/>
          <w:iCs/>
          <w:sz w:val="24"/>
          <w:szCs w:val="24"/>
        </w:rPr>
        <w:t>CUARTO: CONDENAR</w:t>
      </w:r>
      <w:r w:rsidR="1312015C" w:rsidRPr="009D617C">
        <w:rPr>
          <w:rFonts w:ascii="Tahoma" w:eastAsia="Tahoma" w:hAnsi="Tahoma" w:cs="Tahoma"/>
          <w:i/>
          <w:iCs/>
          <w:sz w:val="24"/>
          <w:szCs w:val="24"/>
        </w:rPr>
        <w:t xml:space="preserve"> a Colpensiones a reconocer a la señora MARIA ESPERANZA RIOS MAPE la suma de </w:t>
      </w:r>
      <w:r w:rsidR="6947A7F3" w:rsidRPr="009D617C">
        <w:rPr>
          <w:rFonts w:ascii="Tahoma" w:eastAsia="Tahoma" w:hAnsi="Tahoma" w:cs="Tahoma"/>
          <w:b/>
          <w:bCs/>
          <w:i/>
          <w:iCs/>
          <w:color w:val="000000" w:themeColor="text1"/>
          <w:sz w:val="24"/>
          <w:szCs w:val="24"/>
        </w:rPr>
        <w:t xml:space="preserve">$ </w:t>
      </w:r>
      <w:r w:rsidR="791910C6" w:rsidRPr="009D617C">
        <w:rPr>
          <w:rFonts w:ascii="Tahoma" w:eastAsia="Tahoma" w:hAnsi="Tahoma" w:cs="Tahoma"/>
          <w:b/>
          <w:bCs/>
          <w:i/>
          <w:iCs/>
          <w:color w:val="000000" w:themeColor="text1"/>
          <w:sz w:val="24"/>
          <w:szCs w:val="24"/>
        </w:rPr>
        <w:t>48.792.009</w:t>
      </w:r>
      <w:r w:rsidR="1312015C" w:rsidRPr="009D617C">
        <w:rPr>
          <w:rFonts w:ascii="Tahoma" w:eastAsia="Tahoma" w:hAnsi="Tahoma" w:cs="Tahoma"/>
          <w:i/>
          <w:iCs/>
          <w:sz w:val="24"/>
          <w:szCs w:val="24"/>
        </w:rPr>
        <w:t xml:space="preserve"> por concepto de diferencias en la mesada pensional, causadas entre el 13 de septiembre de 2016 </w:t>
      </w:r>
      <w:r w:rsidR="01F6CFBC" w:rsidRPr="009D617C">
        <w:rPr>
          <w:rFonts w:ascii="Tahoma" w:eastAsia="Tahoma" w:hAnsi="Tahoma" w:cs="Tahoma"/>
          <w:i/>
          <w:iCs/>
          <w:sz w:val="24"/>
          <w:szCs w:val="24"/>
        </w:rPr>
        <w:t>y el</w:t>
      </w:r>
      <w:r w:rsidR="000A33B7" w:rsidRPr="009D617C">
        <w:rPr>
          <w:rFonts w:ascii="Tahoma" w:eastAsia="Tahoma" w:hAnsi="Tahoma" w:cs="Tahoma"/>
          <w:i/>
          <w:iCs/>
          <w:sz w:val="24"/>
          <w:szCs w:val="24"/>
        </w:rPr>
        <w:t xml:space="preserve"> </w:t>
      </w:r>
      <w:r w:rsidR="1312015C" w:rsidRPr="009D617C">
        <w:rPr>
          <w:rFonts w:ascii="Tahoma" w:eastAsia="Tahoma" w:hAnsi="Tahoma" w:cs="Tahoma"/>
          <w:i/>
          <w:iCs/>
          <w:sz w:val="24"/>
          <w:szCs w:val="24"/>
        </w:rPr>
        <w:t xml:space="preserve">31 de </w:t>
      </w:r>
      <w:r w:rsidR="115318D2" w:rsidRPr="009D617C">
        <w:rPr>
          <w:rFonts w:ascii="Tahoma" w:eastAsia="Tahoma" w:hAnsi="Tahoma" w:cs="Tahoma"/>
          <w:i/>
          <w:iCs/>
          <w:sz w:val="24"/>
          <w:szCs w:val="24"/>
        </w:rPr>
        <w:t>enero de 2023</w:t>
      </w:r>
      <w:r w:rsidR="1312015C" w:rsidRPr="009D617C">
        <w:rPr>
          <w:rFonts w:ascii="Tahoma" w:eastAsia="Tahoma" w:hAnsi="Tahoma" w:cs="Tahoma"/>
          <w:i/>
          <w:iCs/>
          <w:sz w:val="24"/>
          <w:szCs w:val="24"/>
        </w:rPr>
        <w:t>,</w:t>
      </w:r>
      <w:r w:rsidR="5C35A4CB" w:rsidRPr="009D617C">
        <w:rPr>
          <w:rFonts w:ascii="Tahoma" w:eastAsia="Tahoma" w:hAnsi="Tahoma" w:cs="Tahoma"/>
          <w:i/>
          <w:iCs/>
          <w:sz w:val="24"/>
          <w:szCs w:val="24"/>
        </w:rPr>
        <w:t xml:space="preserve"> sin perjuicio de las que se sigan causando, debidamente indexados a la fecha de pago efectivo</w:t>
      </w:r>
      <w:r>
        <w:rPr>
          <w:rFonts w:ascii="Tahoma" w:eastAsia="Tahoma" w:hAnsi="Tahoma" w:cs="Tahoma"/>
          <w:i/>
          <w:iCs/>
          <w:sz w:val="24"/>
          <w:szCs w:val="24"/>
        </w:rPr>
        <w:t>”.</w:t>
      </w:r>
    </w:p>
    <w:p w14:paraId="0E56DC28" w14:textId="7C5F340A" w:rsidR="007764AD" w:rsidRPr="009D617C" w:rsidRDefault="007764AD" w:rsidP="009D617C">
      <w:pPr>
        <w:spacing w:after="0" w:line="276" w:lineRule="auto"/>
        <w:ind w:firstLine="708"/>
        <w:jc w:val="both"/>
        <w:rPr>
          <w:rFonts w:ascii="Tahoma" w:eastAsia="Tahoma" w:hAnsi="Tahoma" w:cs="Tahoma"/>
          <w:i/>
          <w:iCs/>
          <w:sz w:val="24"/>
          <w:szCs w:val="24"/>
        </w:rPr>
      </w:pPr>
    </w:p>
    <w:p w14:paraId="5EA317EE" w14:textId="232460AB" w:rsidR="007764AD" w:rsidRPr="009D617C" w:rsidRDefault="1522837D" w:rsidP="009D617C">
      <w:pPr>
        <w:spacing w:after="0" w:line="276" w:lineRule="auto"/>
        <w:ind w:firstLine="708"/>
        <w:jc w:val="both"/>
        <w:rPr>
          <w:rFonts w:ascii="Tahoma" w:hAnsi="Tahoma" w:cs="Tahoma"/>
          <w:b/>
          <w:bCs/>
          <w:sz w:val="24"/>
          <w:szCs w:val="24"/>
        </w:rPr>
      </w:pPr>
      <w:r w:rsidRPr="009D617C">
        <w:rPr>
          <w:rFonts w:ascii="Tahoma" w:eastAsia="Tahoma" w:hAnsi="Tahoma" w:cs="Tahoma"/>
          <w:b/>
          <w:bCs/>
          <w:sz w:val="24"/>
          <w:szCs w:val="24"/>
        </w:rPr>
        <w:t xml:space="preserve">SEGUNDO: </w:t>
      </w:r>
      <w:r w:rsidR="47C19ABC" w:rsidRPr="009D617C">
        <w:rPr>
          <w:rFonts w:ascii="Tahoma" w:eastAsia="Tahoma" w:hAnsi="Tahoma" w:cs="Tahoma"/>
          <w:b/>
          <w:bCs/>
          <w:sz w:val="24"/>
          <w:szCs w:val="24"/>
        </w:rPr>
        <w:t>CONDENAR</w:t>
      </w:r>
      <w:r w:rsidR="47C19ABC" w:rsidRPr="009D617C">
        <w:rPr>
          <w:rFonts w:ascii="Tahoma" w:eastAsia="Tahoma" w:hAnsi="Tahoma" w:cs="Tahoma"/>
          <w:sz w:val="24"/>
          <w:szCs w:val="24"/>
        </w:rPr>
        <w:t xml:space="preserve"> en costas de segunda instancia a</w:t>
      </w:r>
      <w:r w:rsidR="47C19ABC" w:rsidRPr="009D617C">
        <w:rPr>
          <w:rFonts w:ascii="Tahoma" w:eastAsia="Tahoma" w:hAnsi="Tahoma" w:cs="Tahoma"/>
          <w:i/>
          <w:iCs/>
          <w:sz w:val="24"/>
          <w:szCs w:val="24"/>
        </w:rPr>
        <w:t xml:space="preserve"> </w:t>
      </w:r>
      <w:r w:rsidR="47C19ABC" w:rsidRPr="009D617C">
        <w:rPr>
          <w:rFonts w:ascii="Tahoma" w:hAnsi="Tahoma" w:cs="Tahoma"/>
          <w:b/>
          <w:bCs/>
          <w:sz w:val="24"/>
          <w:szCs w:val="24"/>
        </w:rPr>
        <w:t xml:space="preserve">LA ADMINISTRADORA COLOMBIANA DE PENSIONES – COLPENSIONES Y LAS ADMINISTRADORAS DE FONDOS DE PENSIONES Y CESANTÍAS PROTECCIÓN S.A. </w:t>
      </w:r>
      <w:r w:rsidR="16B42909" w:rsidRPr="009D617C">
        <w:rPr>
          <w:rFonts w:ascii="Tahoma" w:hAnsi="Tahoma" w:cs="Tahoma"/>
          <w:sz w:val="24"/>
          <w:szCs w:val="24"/>
        </w:rPr>
        <w:t>y</w:t>
      </w:r>
      <w:r w:rsidR="47C19ABC" w:rsidRPr="009D617C">
        <w:rPr>
          <w:rFonts w:ascii="Tahoma" w:hAnsi="Tahoma" w:cs="Tahoma"/>
          <w:b/>
          <w:bCs/>
          <w:sz w:val="24"/>
          <w:szCs w:val="24"/>
        </w:rPr>
        <w:t xml:space="preserve"> COLFONDOS S.A.</w:t>
      </w:r>
      <w:r w:rsidR="10D1C4C7" w:rsidRPr="009D617C">
        <w:rPr>
          <w:rFonts w:ascii="Tahoma" w:hAnsi="Tahoma" w:cs="Tahoma"/>
          <w:b/>
          <w:bCs/>
          <w:sz w:val="24"/>
          <w:szCs w:val="24"/>
        </w:rPr>
        <w:t xml:space="preserve"> </w:t>
      </w:r>
      <w:r w:rsidR="10D1C4C7" w:rsidRPr="009D617C">
        <w:rPr>
          <w:rFonts w:ascii="Tahoma" w:hAnsi="Tahoma" w:cs="Tahoma"/>
          <w:sz w:val="24"/>
          <w:szCs w:val="24"/>
        </w:rPr>
        <w:t xml:space="preserve">y a favor de la parte actora. Liquídense por el juzgado de origen. </w:t>
      </w:r>
    </w:p>
    <w:p w14:paraId="16078DFB" w14:textId="0AD7BFB7" w:rsidR="007764AD" w:rsidRPr="009D617C" w:rsidRDefault="007764AD" w:rsidP="009D617C">
      <w:pPr>
        <w:spacing w:after="0" w:line="276" w:lineRule="auto"/>
        <w:ind w:firstLine="708"/>
        <w:jc w:val="both"/>
        <w:rPr>
          <w:rFonts w:ascii="Tahoma" w:hAnsi="Tahoma" w:cs="Tahoma"/>
          <w:sz w:val="24"/>
          <w:szCs w:val="24"/>
        </w:rPr>
      </w:pPr>
    </w:p>
    <w:p w14:paraId="55C5B539" w14:textId="05617BFC" w:rsidR="007764AD" w:rsidRPr="009D617C" w:rsidRDefault="10D1C4C7" w:rsidP="009D617C">
      <w:pPr>
        <w:spacing w:after="0" w:line="276" w:lineRule="auto"/>
        <w:ind w:firstLine="708"/>
        <w:jc w:val="both"/>
        <w:rPr>
          <w:rFonts w:ascii="Tahoma" w:hAnsi="Tahoma" w:cs="Tahoma"/>
          <w:sz w:val="24"/>
          <w:szCs w:val="24"/>
        </w:rPr>
      </w:pPr>
      <w:r w:rsidRPr="009D617C">
        <w:rPr>
          <w:rFonts w:ascii="Tahoma" w:hAnsi="Tahoma" w:cs="Tahoma"/>
          <w:b/>
          <w:bCs/>
          <w:sz w:val="24"/>
          <w:szCs w:val="24"/>
        </w:rPr>
        <w:t>TERCERO: CONFIRMAR</w:t>
      </w:r>
      <w:r w:rsidRPr="009D617C">
        <w:rPr>
          <w:rFonts w:ascii="Tahoma" w:hAnsi="Tahoma" w:cs="Tahoma"/>
          <w:sz w:val="24"/>
          <w:szCs w:val="24"/>
        </w:rPr>
        <w:t xml:space="preserve"> en todo lo demás la sentencia objeto de apelación y consulta.</w:t>
      </w:r>
    </w:p>
    <w:p w14:paraId="31B1168F" w14:textId="77777777" w:rsidR="00A7665F" w:rsidRPr="00A7665F" w:rsidRDefault="00A7665F" w:rsidP="00A7665F">
      <w:pPr>
        <w:spacing w:after="0" w:line="276" w:lineRule="auto"/>
        <w:ind w:firstLine="644"/>
        <w:rPr>
          <w:rFonts w:ascii="Tahoma" w:eastAsia="Calibri" w:hAnsi="Tahoma" w:cs="Tahoma"/>
          <w:sz w:val="24"/>
          <w:szCs w:val="24"/>
          <w:lang w:val="es-ES"/>
        </w:rPr>
      </w:pPr>
      <w:bookmarkStart w:id="11" w:name="_Hlk126574973"/>
    </w:p>
    <w:p w14:paraId="71BB3F1E" w14:textId="77777777" w:rsidR="00A7665F" w:rsidRPr="00A7665F" w:rsidRDefault="00A7665F" w:rsidP="00A7665F">
      <w:pPr>
        <w:spacing w:after="0" w:line="276" w:lineRule="auto"/>
        <w:jc w:val="center"/>
        <w:rPr>
          <w:rFonts w:ascii="Tahoma" w:eastAsia="Tahoma" w:hAnsi="Tahoma" w:cs="Tahoma"/>
          <w:b/>
          <w:bCs/>
          <w:sz w:val="24"/>
          <w:szCs w:val="24"/>
        </w:rPr>
      </w:pPr>
      <w:r w:rsidRPr="00A7665F">
        <w:rPr>
          <w:rFonts w:ascii="Tahoma" w:eastAsia="Tahoma" w:hAnsi="Tahoma" w:cs="Tahoma"/>
          <w:b/>
          <w:bCs/>
          <w:sz w:val="24"/>
          <w:szCs w:val="24"/>
        </w:rPr>
        <w:t>NOTIFÍQUESE Y CÚMPLASE</w:t>
      </w:r>
    </w:p>
    <w:p w14:paraId="37715391" w14:textId="77777777" w:rsidR="00A7665F" w:rsidRPr="00A7665F" w:rsidRDefault="00A7665F" w:rsidP="00A7665F">
      <w:pPr>
        <w:spacing w:line="276" w:lineRule="auto"/>
        <w:jc w:val="both"/>
        <w:rPr>
          <w:rFonts w:ascii="Tahoma" w:eastAsia="Segoe UI" w:hAnsi="Tahoma" w:cs="Tahoma"/>
          <w:sz w:val="24"/>
          <w:szCs w:val="24"/>
          <w:lang w:eastAsia="es-CO"/>
        </w:rPr>
      </w:pPr>
      <w:r w:rsidRPr="00A7665F">
        <w:rPr>
          <w:rFonts w:ascii="Tahoma" w:eastAsia="Tahoma" w:hAnsi="Tahoma" w:cs="Tahoma"/>
          <w:sz w:val="24"/>
          <w:szCs w:val="24"/>
        </w:rPr>
        <w:t xml:space="preserve"> </w:t>
      </w:r>
    </w:p>
    <w:p w14:paraId="119FAA49" w14:textId="77777777" w:rsidR="00A7665F" w:rsidRPr="00A7665F" w:rsidRDefault="00A7665F" w:rsidP="00A7665F">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A7665F">
        <w:rPr>
          <w:rFonts w:ascii="Tahoma" w:eastAsia="Times New Roman" w:hAnsi="Tahoma" w:cs="Tahoma"/>
          <w:sz w:val="24"/>
          <w:szCs w:val="24"/>
          <w:lang w:val="es-ES" w:eastAsia="es-ES"/>
        </w:rPr>
        <w:tab/>
        <w:t>La Magistrada ponente,</w:t>
      </w:r>
    </w:p>
    <w:p w14:paraId="3554665F" w14:textId="77777777" w:rsidR="00A7665F" w:rsidRPr="00A7665F" w:rsidRDefault="00A7665F" w:rsidP="00A7665F">
      <w:pPr>
        <w:spacing w:after="0" w:line="276" w:lineRule="auto"/>
        <w:rPr>
          <w:rFonts w:ascii="Tahoma" w:eastAsia="Times New Roman" w:hAnsi="Tahoma" w:cs="Tahoma"/>
          <w:sz w:val="24"/>
          <w:szCs w:val="24"/>
          <w:lang w:val="es-ES" w:eastAsia="es-ES"/>
        </w:rPr>
      </w:pPr>
    </w:p>
    <w:p w14:paraId="01E818AB" w14:textId="77777777" w:rsidR="00A7665F" w:rsidRPr="00A7665F" w:rsidRDefault="00A7665F" w:rsidP="00A7665F">
      <w:pPr>
        <w:spacing w:after="0" w:line="276" w:lineRule="auto"/>
        <w:rPr>
          <w:rFonts w:ascii="Tahoma" w:eastAsia="Times New Roman" w:hAnsi="Tahoma" w:cs="Tahoma"/>
          <w:sz w:val="24"/>
          <w:szCs w:val="24"/>
          <w:lang w:val="es-ES" w:eastAsia="es-ES"/>
        </w:rPr>
      </w:pPr>
    </w:p>
    <w:p w14:paraId="4006F68B" w14:textId="77777777" w:rsidR="00A7665F" w:rsidRPr="00A7665F" w:rsidRDefault="00A7665F" w:rsidP="00A7665F">
      <w:pPr>
        <w:spacing w:after="0" w:line="276" w:lineRule="auto"/>
        <w:rPr>
          <w:rFonts w:ascii="Tahoma" w:eastAsia="Times New Roman" w:hAnsi="Tahoma" w:cs="Tahoma"/>
          <w:sz w:val="24"/>
          <w:szCs w:val="24"/>
          <w:lang w:val="es-ES" w:eastAsia="es-ES"/>
        </w:rPr>
      </w:pPr>
    </w:p>
    <w:p w14:paraId="662D0298" w14:textId="77777777" w:rsidR="00A7665F" w:rsidRPr="00A7665F" w:rsidRDefault="00A7665F" w:rsidP="00A7665F">
      <w:pPr>
        <w:keepNext/>
        <w:spacing w:after="0" w:line="276" w:lineRule="auto"/>
        <w:jc w:val="center"/>
        <w:outlineLvl w:val="2"/>
        <w:rPr>
          <w:rFonts w:ascii="Tahoma" w:eastAsia="Times New Roman" w:hAnsi="Tahoma" w:cs="Tahoma"/>
          <w:b/>
          <w:bCs/>
          <w:sz w:val="24"/>
          <w:szCs w:val="24"/>
          <w:lang w:val="es-ES" w:eastAsia="es-ES"/>
        </w:rPr>
      </w:pPr>
      <w:r w:rsidRPr="00A7665F">
        <w:rPr>
          <w:rFonts w:ascii="Tahoma" w:eastAsia="Times New Roman" w:hAnsi="Tahoma" w:cs="Tahoma"/>
          <w:b/>
          <w:bCs/>
          <w:sz w:val="24"/>
          <w:szCs w:val="24"/>
          <w:lang w:val="es-ES" w:eastAsia="es-ES"/>
        </w:rPr>
        <w:t>ANA LUCÍA CAICEDO CALDERÓN</w:t>
      </w:r>
    </w:p>
    <w:p w14:paraId="67C978BA" w14:textId="77777777" w:rsidR="00A7665F" w:rsidRPr="00A7665F" w:rsidRDefault="00A7665F" w:rsidP="00A7665F">
      <w:pPr>
        <w:spacing w:after="0" w:line="276" w:lineRule="auto"/>
        <w:rPr>
          <w:rFonts w:ascii="Tahoma" w:eastAsia="Times New Roman" w:hAnsi="Tahoma" w:cs="Tahoma"/>
          <w:sz w:val="24"/>
          <w:szCs w:val="24"/>
          <w:lang w:val="es-ES" w:eastAsia="es-ES"/>
        </w:rPr>
      </w:pPr>
    </w:p>
    <w:p w14:paraId="37296CE9" w14:textId="77777777" w:rsidR="00A7665F" w:rsidRPr="00A7665F" w:rsidRDefault="00A7665F" w:rsidP="00A7665F">
      <w:pPr>
        <w:spacing w:after="0" w:line="276" w:lineRule="auto"/>
        <w:ind w:firstLine="708"/>
        <w:rPr>
          <w:rFonts w:ascii="Tahoma" w:eastAsia="Times New Roman" w:hAnsi="Tahoma" w:cs="Tahoma"/>
          <w:sz w:val="24"/>
          <w:szCs w:val="24"/>
          <w:lang w:val="es-ES" w:eastAsia="es-ES"/>
        </w:rPr>
      </w:pPr>
      <w:bookmarkStart w:id="12" w:name="_Hlk62478330"/>
      <w:r w:rsidRPr="00A7665F">
        <w:rPr>
          <w:rFonts w:ascii="Tahoma" w:eastAsia="Times New Roman" w:hAnsi="Tahoma" w:cs="Tahoma"/>
          <w:sz w:val="24"/>
          <w:szCs w:val="24"/>
          <w:lang w:val="es-ES" w:eastAsia="es-ES"/>
        </w:rPr>
        <w:t>La Magistrada y el Magistrado,</w:t>
      </w:r>
    </w:p>
    <w:p w14:paraId="4B43EB5A" w14:textId="77777777" w:rsidR="00A7665F" w:rsidRPr="00A7665F" w:rsidRDefault="00A7665F" w:rsidP="00A7665F">
      <w:pPr>
        <w:spacing w:after="0" w:line="276" w:lineRule="auto"/>
        <w:rPr>
          <w:rFonts w:ascii="Tahoma" w:eastAsia="Times New Roman" w:hAnsi="Tahoma" w:cs="Tahoma"/>
          <w:sz w:val="24"/>
          <w:szCs w:val="24"/>
          <w:lang w:val="es-ES" w:eastAsia="es-ES"/>
        </w:rPr>
      </w:pPr>
    </w:p>
    <w:p w14:paraId="07A8CB31" w14:textId="77777777" w:rsidR="00A7665F" w:rsidRPr="00A7665F" w:rsidRDefault="00A7665F" w:rsidP="00A7665F">
      <w:pPr>
        <w:spacing w:after="0" w:line="276" w:lineRule="auto"/>
        <w:rPr>
          <w:rFonts w:ascii="Tahoma" w:eastAsia="Times New Roman" w:hAnsi="Tahoma" w:cs="Tahoma"/>
          <w:sz w:val="24"/>
          <w:szCs w:val="24"/>
          <w:lang w:val="es-ES" w:eastAsia="es-ES"/>
        </w:rPr>
      </w:pPr>
    </w:p>
    <w:p w14:paraId="7187D510" w14:textId="77777777" w:rsidR="00A7665F" w:rsidRPr="00A7665F" w:rsidRDefault="00A7665F" w:rsidP="00A7665F">
      <w:pPr>
        <w:spacing w:after="0" w:line="276" w:lineRule="auto"/>
        <w:rPr>
          <w:rFonts w:ascii="Tahoma" w:eastAsia="Times New Roman" w:hAnsi="Tahoma" w:cs="Tahoma"/>
          <w:sz w:val="24"/>
          <w:szCs w:val="24"/>
          <w:lang w:val="es-ES" w:eastAsia="es-ES"/>
        </w:rPr>
      </w:pPr>
    </w:p>
    <w:p w14:paraId="4B8EF49A" w14:textId="08B6D54D" w:rsidR="007764AD" w:rsidRDefault="00094D74" w:rsidP="002006C3">
      <w:pPr>
        <w:spacing w:after="0" w:line="276" w:lineRule="auto"/>
        <w:jc w:val="both"/>
        <w:rPr>
          <w:rFonts w:ascii="Tahoma" w:hAnsi="Tahoma" w:cs="Tahoma"/>
          <w:bCs/>
          <w:sz w:val="24"/>
          <w:szCs w:val="24"/>
          <w:lang w:val="es-ES" w:eastAsia="es-ES"/>
        </w:rPr>
      </w:pPr>
      <w:r>
        <w:rPr>
          <w:rFonts w:ascii="Tahoma" w:hAnsi="Tahoma" w:cs="Tahoma"/>
          <w:b/>
          <w:bCs/>
          <w:sz w:val="24"/>
          <w:szCs w:val="24"/>
          <w:lang w:val="es-ES" w:eastAsia="es-ES"/>
        </w:rPr>
        <w:t>JULIO CÉSAR SALAZAR MUÑOZ</w:t>
      </w:r>
      <w:r w:rsidR="00A7665F" w:rsidRPr="00A7665F">
        <w:rPr>
          <w:rFonts w:ascii="Tahoma" w:hAnsi="Tahoma" w:cs="Tahoma"/>
          <w:b/>
          <w:bCs/>
          <w:sz w:val="24"/>
          <w:szCs w:val="24"/>
          <w:lang w:val="es-ES" w:eastAsia="es-ES"/>
        </w:rPr>
        <w:tab/>
      </w:r>
      <w:r w:rsidR="00A7665F" w:rsidRPr="00A7665F">
        <w:rPr>
          <w:rFonts w:ascii="Tahoma" w:hAnsi="Tahoma" w:cs="Tahoma"/>
          <w:b/>
          <w:bCs/>
          <w:sz w:val="24"/>
          <w:szCs w:val="24"/>
          <w:lang w:val="es-ES" w:eastAsia="es-ES"/>
        </w:rPr>
        <w:tab/>
      </w:r>
      <w:r w:rsidR="002006C3">
        <w:rPr>
          <w:rFonts w:ascii="Tahoma" w:hAnsi="Tahoma" w:cs="Tahoma"/>
          <w:b/>
          <w:bCs/>
          <w:sz w:val="24"/>
          <w:szCs w:val="24"/>
          <w:lang w:val="es-ES" w:eastAsia="es-ES"/>
        </w:rPr>
        <w:t xml:space="preserve"> </w:t>
      </w:r>
      <w:r w:rsidR="00A7665F" w:rsidRPr="00A7665F">
        <w:rPr>
          <w:rFonts w:ascii="Tahoma" w:hAnsi="Tahoma" w:cs="Tahoma"/>
          <w:b/>
          <w:bCs/>
          <w:sz w:val="24"/>
          <w:szCs w:val="24"/>
          <w:lang w:val="es-ES" w:eastAsia="es-ES"/>
        </w:rPr>
        <w:t>GERMÁN DARÍO GÓEZ VINASCO</w:t>
      </w:r>
      <w:bookmarkEnd w:id="11"/>
      <w:bookmarkEnd w:id="12"/>
    </w:p>
    <w:p w14:paraId="76201E9B" w14:textId="101AE53D" w:rsidR="00094D74" w:rsidRPr="00094D74" w:rsidRDefault="00094D74" w:rsidP="002006C3">
      <w:pPr>
        <w:spacing w:after="0" w:line="276" w:lineRule="auto"/>
        <w:jc w:val="both"/>
        <w:rPr>
          <w:rFonts w:ascii="Tahoma" w:eastAsia="Tahoma" w:hAnsi="Tahoma" w:cs="Tahoma"/>
          <w:sz w:val="24"/>
          <w:szCs w:val="24"/>
        </w:rPr>
      </w:pPr>
      <w:r>
        <w:rPr>
          <w:rFonts w:ascii="Tahoma" w:eastAsia="Tahoma" w:hAnsi="Tahoma" w:cs="Tahoma"/>
          <w:sz w:val="24"/>
          <w:szCs w:val="24"/>
        </w:rPr>
        <w:t>Con salvamento de voto</w:t>
      </w:r>
    </w:p>
    <w:sectPr w:rsidR="00094D74" w:rsidRPr="00094D74" w:rsidSect="00FE4432">
      <w:headerReference w:type="default" r:id="rId10"/>
      <w:pgSz w:w="12242" w:h="18722" w:code="258"/>
      <w:pgMar w:top="1814" w:right="1304" w:bottom="1247"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61737" w14:textId="77777777" w:rsidR="008E657F" w:rsidRDefault="008E657F" w:rsidP="00AB3729">
      <w:pPr>
        <w:spacing w:after="0" w:line="240" w:lineRule="auto"/>
      </w:pPr>
      <w:r>
        <w:separator/>
      </w:r>
    </w:p>
  </w:endnote>
  <w:endnote w:type="continuationSeparator" w:id="0">
    <w:p w14:paraId="1EC5474B" w14:textId="77777777" w:rsidR="008E657F" w:rsidRDefault="008E657F" w:rsidP="00AB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215F9" w14:textId="77777777" w:rsidR="008E657F" w:rsidRDefault="008E657F" w:rsidP="00AB3729">
      <w:pPr>
        <w:spacing w:after="0" w:line="240" w:lineRule="auto"/>
      </w:pPr>
      <w:r>
        <w:separator/>
      </w:r>
    </w:p>
  </w:footnote>
  <w:footnote w:type="continuationSeparator" w:id="0">
    <w:p w14:paraId="4A7C6F83" w14:textId="77777777" w:rsidR="008E657F" w:rsidRDefault="008E657F" w:rsidP="00AB3729">
      <w:pPr>
        <w:spacing w:after="0" w:line="240" w:lineRule="auto"/>
      </w:pPr>
      <w:r>
        <w:continuationSeparator/>
      </w:r>
    </w:p>
  </w:footnote>
  <w:footnote w:id="1">
    <w:p w14:paraId="4C838DA2" w14:textId="77777777" w:rsidR="00E64434" w:rsidRPr="00512BB7" w:rsidRDefault="00E64434" w:rsidP="00512BB7">
      <w:pPr>
        <w:pStyle w:val="Textonotapie"/>
        <w:ind w:firstLine="0"/>
        <w:rPr>
          <w:rFonts w:ascii="Arial" w:hAnsi="Arial" w:cs="Arial"/>
          <w:sz w:val="18"/>
          <w:szCs w:val="18"/>
        </w:rPr>
      </w:pPr>
      <w:r w:rsidRPr="00512BB7">
        <w:rPr>
          <w:rStyle w:val="Refdenotaalpie"/>
          <w:rFonts w:ascii="Arial" w:hAnsi="Arial" w:cs="Arial"/>
          <w:sz w:val="18"/>
          <w:szCs w:val="18"/>
        </w:rPr>
        <w:footnoteRef/>
      </w:r>
      <w:r w:rsidRPr="00512BB7">
        <w:rPr>
          <w:rFonts w:ascii="Arial" w:hAnsi="Arial" w:cs="Arial"/>
          <w:sz w:val="18"/>
          <w:szCs w:val="18"/>
        </w:rPr>
        <w:t xml:space="preserve"> Título tomado de la sentencia del 8 de mayo de 2019SL 1688-2019, Radicado 68838, con Ponencia de la Dra. Clara Cecilia Dueñas Quevedo</w:t>
      </w:r>
    </w:p>
  </w:footnote>
  <w:footnote w:id="2">
    <w:p w14:paraId="7B7EEEF2" w14:textId="77777777" w:rsidR="00E64434" w:rsidRPr="00610326" w:rsidRDefault="00E64434" w:rsidP="00096113">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Estatuto Orgánico del Sistema Financiero </w:t>
      </w:r>
    </w:p>
  </w:footnote>
  <w:footnote w:id="3">
    <w:p w14:paraId="30A58421" w14:textId="0E92FEFD" w:rsidR="00E64434" w:rsidRPr="00512BB7" w:rsidRDefault="00E64434" w:rsidP="00512BB7">
      <w:pPr>
        <w:pStyle w:val="Textonotapie"/>
        <w:ind w:firstLine="0"/>
        <w:rPr>
          <w:rFonts w:ascii="Arial" w:hAnsi="Arial" w:cs="Arial"/>
          <w:sz w:val="18"/>
          <w:szCs w:val="18"/>
        </w:rPr>
      </w:pPr>
      <w:r w:rsidRPr="00512BB7">
        <w:rPr>
          <w:rStyle w:val="Refdenotaalpie"/>
          <w:rFonts w:ascii="Arial" w:hAnsi="Arial" w:cs="Arial"/>
          <w:sz w:val="18"/>
          <w:szCs w:val="18"/>
        </w:rPr>
        <w:footnoteRef/>
      </w:r>
      <w:r w:rsidRPr="00512BB7">
        <w:rPr>
          <w:rFonts w:ascii="Arial" w:hAnsi="Arial" w:cs="Arial"/>
          <w:sz w:val="18"/>
          <w:szCs w:val="18"/>
        </w:rPr>
        <w:t xml:space="preserve"> Título tomado de la sentencia del 8 de mayo de 2019SL 1688-2019, Radicado 68838, con Ponencia de la Dra. Clara Cecilia Dueñas Quevedo</w:t>
      </w:r>
    </w:p>
  </w:footnote>
  <w:footnote w:id="4">
    <w:p w14:paraId="0667FAA3" w14:textId="77777777" w:rsidR="00E64434" w:rsidRPr="00610326" w:rsidRDefault="00E64434" w:rsidP="00593883">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Corte Suprema de Justicia- Sala Laboral, sentencia SL5688 de 2021, rad. 83576 del 6 de octubre de 2021. M.P. Iván Mauricio Lenis Gómez.</w:t>
      </w:r>
    </w:p>
  </w:footnote>
  <w:footnote w:id="5">
    <w:p w14:paraId="5E06F7EF" w14:textId="77777777" w:rsidR="00E64434" w:rsidRPr="00610326" w:rsidRDefault="00E64434" w:rsidP="00593883">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w:t>
      </w:r>
      <w:r w:rsidRPr="00610326">
        <w:rPr>
          <w:rFonts w:ascii="Arial" w:hAnsi="Arial" w:cs="Arial"/>
          <w:sz w:val="18"/>
          <w:szCs w:val="18"/>
          <w:lang w:val="es-CO"/>
        </w:rPr>
        <w:t>Corte Suprema de Justicia- Sala Laboral, sentencia SL5686 de 2021, rad. 82139 del 6 de octubre de 2021. M.P. Iván Mauricio Lenis Gómez.</w:t>
      </w:r>
    </w:p>
  </w:footnote>
  <w:footnote w:id="6">
    <w:p w14:paraId="4C6278EB" w14:textId="77777777" w:rsidR="00E64434" w:rsidRPr="00610326" w:rsidRDefault="00E64434" w:rsidP="00593883">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w:t>
      </w:r>
      <w:r w:rsidRPr="00610326">
        <w:rPr>
          <w:rFonts w:ascii="Arial" w:hAnsi="Arial" w:cs="Arial"/>
          <w:sz w:val="18"/>
          <w:szCs w:val="18"/>
          <w:lang w:val="es-CO"/>
        </w:rPr>
        <w:t>Corte Suprema de Justicia- Sala Laboral, sentencia SL1926 de 2022, rad. 89920 del 27 de abril de 2022. M.P. Omar Ángel Mejía Amador.</w:t>
      </w:r>
    </w:p>
  </w:footnote>
  <w:footnote w:id="7">
    <w:p w14:paraId="78C5BB31" w14:textId="77777777" w:rsidR="00E64434" w:rsidRPr="00610326" w:rsidRDefault="00E64434" w:rsidP="00593883">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w:t>
      </w:r>
      <w:r w:rsidRPr="00610326">
        <w:rPr>
          <w:rFonts w:ascii="Arial" w:hAnsi="Arial" w:cs="Arial"/>
          <w:sz w:val="18"/>
          <w:szCs w:val="18"/>
          <w:lang w:val="es-CO"/>
        </w:rPr>
        <w:t>Corte Suprema de Justicia- Sala Laboral, sentencia SL1055 de 2022, rad. 87911 del 2 de marzo de 2022. M.P. Iván Mauricio Lenis Gómez.</w:t>
      </w:r>
    </w:p>
  </w:footnote>
  <w:footnote w:id="8">
    <w:p w14:paraId="54AB2F40" w14:textId="77777777" w:rsidR="00E64434" w:rsidRPr="00610326" w:rsidRDefault="00E64434" w:rsidP="00593883">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Corte Suprema de Justicia- Sala Laboral, sentencia SL 1618-2022, radicado 87821 del 4 de mayo de 2022, M.P. Gerardo Botero Zuluaga.</w:t>
      </w:r>
    </w:p>
  </w:footnote>
  <w:footnote w:id="9">
    <w:p w14:paraId="4EB0F04B" w14:textId="77777777" w:rsidR="00E64434" w:rsidRPr="00512BB7" w:rsidRDefault="00E64434" w:rsidP="00512BB7">
      <w:pPr>
        <w:pStyle w:val="Textonotapie"/>
        <w:ind w:firstLine="0"/>
        <w:rPr>
          <w:rFonts w:ascii="Arial" w:hAnsi="Arial" w:cs="Arial"/>
          <w:sz w:val="18"/>
          <w:szCs w:val="18"/>
        </w:rPr>
      </w:pPr>
      <w:r w:rsidRPr="00512BB7">
        <w:rPr>
          <w:rStyle w:val="Refdenotaalpie"/>
          <w:rFonts w:ascii="Arial" w:hAnsi="Arial" w:cs="Arial"/>
          <w:sz w:val="18"/>
          <w:szCs w:val="18"/>
        </w:rPr>
        <w:footnoteRef/>
      </w:r>
      <w:r w:rsidRPr="00512BB7">
        <w:rPr>
          <w:rFonts w:ascii="Arial" w:hAnsi="Arial" w:cs="Arial"/>
          <w:sz w:val="18"/>
          <w:szCs w:val="18"/>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308EB" w14:textId="77777777" w:rsidR="00E64434" w:rsidRPr="009D617C" w:rsidRDefault="00E64434" w:rsidP="009D617C">
    <w:pPr>
      <w:tabs>
        <w:tab w:val="left" w:pos="0"/>
      </w:tabs>
      <w:spacing w:after="0" w:line="240" w:lineRule="auto"/>
      <w:contextualSpacing/>
      <w:rPr>
        <w:rFonts w:ascii="Arial" w:hAnsi="Arial" w:cs="Arial"/>
        <w:color w:val="000000"/>
        <w:sz w:val="18"/>
        <w:szCs w:val="18"/>
      </w:rPr>
    </w:pPr>
    <w:r w:rsidRPr="009D617C">
      <w:rPr>
        <w:rFonts w:ascii="Arial" w:hAnsi="Arial" w:cs="Arial"/>
        <w:color w:val="000000"/>
        <w:sz w:val="18"/>
        <w:szCs w:val="18"/>
      </w:rPr>
      <w:t>Radicación No.:   66001-31-004-2019-00435-01</w:t>
    </w:r>
  </w:p>
  <w:p w14:paraId="15BA001B" w14:textId="77777777" w:rsidR="00E64434" w:rsidRPr="009D617C" w:rsidRDefault="00E64434" w:rsidP="009D617C">
    <w:pPr>
      <w:tabs>
        <w:tab w:val="left" w:pos="0"/>
      </w:tabs>
      <w:spacing w:after="0" w:line="240" w:lineRule="auto"/>
      <w:contextualSpacing/>
      <w:rPr>
        <w:rFonts w:ascii="Arial" w:hAnsi="Arial" w:cs="Arial"/>
        <w:color w:val="000000"/>
        <w:sz w:val="18"/>
        <w:szCs w:val="18"/>
      </w:rPr>
    </w:pPr>
    <w:r w:rsidRPr="009D617C">
      <w:rPr>
        <w:rFonts w:ascii="Arial" w:hAnsi="Arial" w:cs="Arial"/>
        <w:color w:val="000000"/>
        <w:sz w:val="18"/>
        <w:szCs w:val="18"/>
      </w:rPr>
      <w:t xml:space="preserve">Demandante:      María Esperanza Ríos </w:t>
    </w:r>
    <w:proofErr w:type="spellStart"/>
    <w:r w:rsidRPr="009D617C">
      <w:rPr>
        <w:rFonts w:ascii="Arial" w:hAnsi="Arial" w:cs="Arial"/>
        <w:color w:val="000000"/>
        <w:sz w:val="18"/>
        <w:szCs w:val="18"/>
      </w:rPr>
      <w:t>Mape</w:t>
    </w:r>
    <w:proofErr w:type="spellEnd"/>
  </w:p>
  <w:p w14:paraId="5A5418A9" w14:textId="485A3C78" w:rsidR="00E64434" w:rsidRPr="009D617C" w:rsidRDefault="00E64434" w:rsidP="009D617C">
    <w:pPr>
      <w:tabs>
        <w:tab w:val="left" w:pos="0"/>
      </w:tabs>
      <w:spacing w:after="0" w:line="240" w:lineRule="auto"/>
      <w:contextualSpacing/>
      <w:rPr>
        <w:rFonts w:ascii="Arial" w:hAnsi="Arial" w:cs="Arial"/>
        <w:color w:val="000000"/>
        <w:sz w:val="18"/>
        <w:szCs w:val="18"/>
      </w:rPr>
    </w:pPr>
    <w:r w:rsidRPr="009D617C">
      <w:rPr>
        <w:rFonts w:ascii="Arial" w:hAnsi="Arial" w:cs="Arial"/>
        <w:color w:val="000000"/>
        <w:sz w:val="18"/>
        <w:szCs w:val="18"/>
      </w:rPr>
      <w:t>Demandado:       Colpensiones y otro</w:t>
    </w:r>
  </w:p>
</w:hdr>
</file>

<file path=word/intelligence2.xml><?xml version="1.0" encoding="utf-8"?>
<int2:intelligence xmlns:int2="http://schemas.microsoft.com/office/intelligence/2020/intelligence" xmlns:oel="http://schemas.microsoft.com/office/2019/extlst">
  <int2:observations>
    <int2:textHash int2:hashCode="2rL1nQUPi90OV4" int2:id="rIdNpDJG">
      <int2:state int2:value="Rejected" int2:type="LegacyProofing"/>
    </int2:textHash>
    <int2:textHash int2:hashCode="QEGLEuF2MXaPVd" int2:id="oIM46OEO">
      <int2:state int2:value="Rejected" int2:type="LegacyProofing"/>
    </int2:textHash>
    <int2:textHash int2:hashCode="AKa6Idpw8+eBVn" int2:id="miVmWor4">
      <int2:state int2:value="Rejected" int2:type="LegacyProofing"/>
    </int2:textHash>
    <int2:textHash int2:hashCode="9ODLzNWP/SrYTG" int2:id="Fy6v4d4j">
      <int2:state int2:value="Rejected" int2:type="LegacyProofing"/>
    </int2:textHash>
    <int2:textHash int2:hashCode="0M8e8h8M5lWE4k" int2:id="Nvfjk8f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E1570"/>
    <w:multiLevelType w:val="hybridMultilevel"/>
    <w:tmpl w:val="30E65894"/>
    <w:lvl w:ilvl="0" w:tplc="BED2221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7573FD3"/>
    <w:multiLevelType w:val="hybridMultilevel"/>
    <w:tmpl w:val="BD8AEEC0"/>
    <w:lvl w:ilvl="0" w:tplc="5FCC8B70">
      <w:start w:val="4"/>
      <w:numFmt w:val="decimal"/>
      <w:lvlText w:val="%1."/>
      <w:lvlJc w:val="left"/>
      <w:pPr>
        <w:ind w:left="720" w:hanging="360"/>
      </w:pPr>
      <w:rPr>
        <w:rFonts w:eastAsia="Tahom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15:restartNumberingAfterBreak="0">
    <w:nsid w:val="6DF75D68"/>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713132C2"/>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7E9E4487"/>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2"/>
  </w:num>
  <w:num w:numId="2">
    <w:abstractNumId w:val="1"/>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E4"/>
    <w:rsid w:val="00001372"/>
    <w:rsid w:val="0001686C"/>
    <w:rsid w:val="00025978"/>
    <w:rsid w:val="0003234B"/>
    <w:rsid w:val="00094D74"/>
    <w:rsid w:val="00096113"/>
    <w:rsid w:val="000A33B7"/>
    <w:rsid w:val="000D4276"/>
    <w:rsid w:val="000D65BD"/>
    <w:rsid w:val="001374DE"/>
    <w:rsid w:val="001C25BD"/>
    <w:rsid w:val="001E2C22"/>
    <w:rsid w:val="001E4205"/>
    <w:rsid w:val="001E4BF1"/>
    <w:rsid w:val="001F16B9"/>
    <w:rsid w:val="001F5481"/>
    <w:rsid w:val="002006C3"/>
    <w:rsid w:val="00245209"/>
    <w:rsid w:val="00287EBA"/>
    <w:rsid w:val="0029322E"/>
    <w:rsid w:val="002C1FB7"/>
    <w:rsid w:val="002C2A59"/>
    <w:rsid w:val="002E3726"/>
    <w:rsid w:val="003055FF"/>
    <w:rsid w:val="00322D9C"/>
    <w:rsid w:val="00323325"/>
    <w:rsid w:val="00330491"/>
    <w:rsid w:val="003E440B"/>
    <w:rsid w:val="00452FFD"/>
    <w:rsid w:val="00490DC2"/>
    <w:rsid w:val="00502C1E"/>
    <w:rsid w:val="00512BB7"/>
    <w:rsid w:val="00530D72"/>
    <w:rsid w:val="0058598B"/>
    <w:rsid w:val="00593883"/>
    <w:rsid w:val="006306E8"/>
    <w:rsid w:val="006345D8"/>
    <w:rsid w:val="00650F5E"/>
    <w:rsid w:val="006A7514"/>
    <w:rsid w:val="006C77F8"/>
    <w:rsid w:val="007436EA"/>
    <w:rsid w:val="00744D60"/>
    <w:rsid w:val="00757398"/>
    <w:rsid w:val="0076220F"/>
    <w:rsid w:val="007764AD"/>
    <w:rsid w:val="00794A2C"/>
    <w:rsid w:val="007E43BF"/>
    <w:rsid w:val="00854C9B"/>
    <w:rsid w:val="00887CBB"/>
    <w:rsid w:val="008E4B7A"/>
    <w:rsid w:val="008E657F"/>
    <w:rsid w:val="008F4373"/>
    <w:rsid w:val="008F46DD"/>
    <w:rsid w:val="00914606"/>
    <w:rsid w:val="009204F5"/>
    <w:rsid w:val="00942AB9"/>
    <w:rsid w:val="00980E5E"/>
    <w:rsid w:val="0098303F"/>
    <w:rsid w:val="009A3CAD"/>
    <w:rsid w:val="009D617C"/>
    <w:rsid w:val="009F66E4"/>
    <w:rsid w:val="00A11DA5"/>
    <w:rsid w:val="00A44CB4"/>
    <w:rsid w:val="00A678D9"/>
    <w:rsid w:val="00A71550"/>
    <w:rsid w:val="00A7665F"/>
    <w:rsid w:val="00AA2ADF"/>
    <w:rsid w:val="00AB3729"/>
    <w:rsid w:val="00AC0E7A"/>
    <w:rsid w:val="00AE01C5"/>
    <w:rsid w:val="00AE38B9"/>
    <w:rsid w:val="00AE411E"/>
    <w:rsid w:val="00B03C36"/>
    <w:rsid w:val="00B161D5"/>
    <w:rsid w:val="00B4197C"/>
    <w:rsid w:val="00B4545D"/>
    <w:rsid w:val="00B517E5"/>
    <w:rsid w:val="00BB1131"/>
    <w:rsid w:val="00BB72AC"/>
    <w:rsid w:val="00C06431"/>
    <w:rsid w:val="00C11F11"/>
    <w:rsid w:val="00C3753D"/>
    <w:rsid w:val="00C5754E"/>
    <w:rsid w:val="00CC5D54"/>
    <w:rsid w:val="00CD216E"/>
    <w:rsid w:val="00D1238B"/>
    <w:rsid w:val="00D56763"/>
    <w:rsid w:val="00DB0D9E"/>
    <w:rsid w:val="00E1741E"/>
    <w:rsid w:val="00E441D7"/>
    <w:rsid w:val="00E459E9"/>
    <w:rsid w:val="00E64434"/>
    <w:rsid w:val="00E83213"/>
    <w:rsid w:val="00EA2FBA"/>
    <w:rsid w:val="00EC6B22"/>
    <w:rsid w:val="00EE483A"/>
    <w:rsid w:val="00EE5FB1"/>
    <w:rsid w:val="00F01B30"/>
    <w:rsid w:val="00F1389D"/>
    <w:rsid w:val="00F141FB"/>
    <w:rsid w:val="00FA6CFA"/>
    <w:rsid w:val="00FE4432"/>
    <w:rsid w:val="01F6CFBC"/>
    <w:rsid w:val="031A0D82"/>
    <w:rsid w:val="03EBBE03"/>
    <w:rsid w:val="0512D03B"/>
    <w:rsid w:val="05475E3D"/>
    <w:rsid w:val="06286EE2"/>
    <w:rsid w:val="066AD6A1"/>
    <w:rsid w:val="06D07C50"/>
    <w:rsid w:val="07030978"/>
    <w:rsid w:val="0726F69D"/>
    <w:rsid w:val="086C4CB1"/>
    <w:rsid w:val="089ED9D9"/>
    <w:rsid w:val="08C33102"/>
    <w:rsid w:val="09A3D7A3"/>
    <w:rsid w:val="09F5355B"/>
    <w:rsid w:val="0A081D12"/>
    <w:rsid w:val="0B022FB5"/>
    <w:rsid w:val="0DC423D6"/>
    <w:rsid w:val="0E9E2B43"/>
    <w:rsid w:val="10D1C4C7"/>
    <w:rsid w:val="10EDE714"/>
    <w:rsid w:val="115318D2"/>
    <w:rsid w:val="11D5CC05"/>
    <w:rsid w:val="1312015C"/>
    <w:rsid w:val="1370BDA0"/>
    <w:rsid w:val="1522837D"/>
    <w:rsid w:val="1581866C"/>
    <w:rsid w:val="16B42909"/>
    <w:rsid w:val="187E6C96"/>
    <w:rsid w:val="1ADB3712"/>
    <w:rsid w:val="1B34A233"/>
    <w:rsid w:val="1B942421"/>
    <w:rsid w:val="1CA391A1"/>
    <w:rsid w:val="1D209365"/>
    <w:rsid w:val="1ECF3C51"/>
    <w:rsid w:val="1FFD72E8"/>
    <w:rsid w:val="20700830"/>
    <w:rsid w:val="2092D453"/>
    <w:rsid w:val="219949DE"/>
    <w:rsid w:val="21CEA425"/>
    <w:rsid w:val="230A2805"/>
    <w:rsid w:val="232FAF5E"/>
    <w:rsid w:val="23C63356"/>
    <w:rsid w:val="24193899"/>
    <w:rsid w:val="249FBDB8"/>
    <w:rsid w:val="24B1FDC4"/>
    <w:rsid w:val="2656688B"/>
    <w:rsid w:val="266CBB01"/>
    <w:rsid w:val="26A5BF53"/>
    <w:rsid w:val="27C623A3"/>
    <w:rsid w:val="28670F55"/>
    <w:rsid w:val="28838E77"/>
    <w:rsid w:val="2962854F"/>
    <w:rsid w:val="2AA2C2C2"/>
    <w:rsid w:val="2E469FFE"/>
    <w:rsid w:val="2E532389"/>
    <w:rsid w:val="2F9934F4"/>
    <w:rsid w:val="2FB7CC5C"/>
    <w:rsid w:val="32C56399"/>
    <w:rsid w:val="331BC336"/>
    <w:rsid w:val="3321FEA7"/>
    <w:rsid w:val="332C58D5"/>
    <w:rsid w:val="3347A61B"/>
    <w:rsid w:val="33CB5537"/>
    <w:rsid w:val="352C6A00"/>
    <w:rsid w:val="3640770C"/>
    <w:rsid w:val="3650D375"/>
    <w:rsid w:val="3675C460"/>
    <w:rsid w:val="38B6E203"/>
    <w:rsid w:val="3A23B281"/>
    <w:rsid w:val="3A52B264"/>
    <w:rsid w:val="3D1824D7"/>
    <w:rsid w:val="3DE5E342"/>
    <w:rsid w:val="3E0F6FAC"/>
    <w:rsid w:val="3E986537"/>
    <w:rsid w:val="3EB21020"/>
    <w:rsid w:val="3EC0ED23"/>
    <w:rsid w:val="3FC70F39"/>
    <w:rsid w:val="404DE081"/>
    <w:rsid w:val="4175CF84"/>
    <w:rsid w:val="418BEBA5"/>
    <w:rsid w:val="425DC449"/>
    <w:rsid w:val="43937452"/>
    <w:rsid w:val="43A12D3D"/>
    <w:rsid w:val="44D3F2D2"/>
    <w:rsid w:val="44EB0DA3"/>
    <w:rsid w:val="452FBF5C"/>
    <w:rsid w:val="4557B7BD"/>
    <w:rsid w:val="4579B25B"/>
    <w:rsid w:val="461D2860"/>
    <w:rsid w:val="467AE641"/>
    <w:rsid w:val="47B7652A"/>
    <w:rsid w:val="47C19ABC"/>
    <w:rsid w:val="48CD05CD"/>
    <w:rsid w:val="48F8E078"/>
    <w:rsid w:val="4A171B72"/>
    <w:rsid w:val="4A2C287E"/>
    <w:rsid w:val="4A70C3B4"/>
    <w:rsid w:val="4C0C9415"/>
    <w:rsid w:val="4CD4816D"/>
    <w:rsid w:val="4DA076F0"/>
    <w:rsid w:val="4E0685C6"/>
    <w:rsid w:val="50E00538"/>
    <w:rsid w:val="5273E813"/>
    <w:rsid w:val="52BE3D58"/>
    <w:rsid w:val="536F0E12"/>
    <w:rsid w:val="5375AFD0"/>
    <w:rsid w:val="53AA12C5"/>
    <w:rsid w:val="546D1C2A"/>
    <w:rsid w:val="54E31532"/>
    <w:rsid w:val="5504D3C2"/>
    <w:rsid w:val="55AB88D5"/>
    <w:rsid w:val="5866F6D4"/>
    <w:rsid w:val="587EE428"/>
    <w:rsid w:val="58924135"/>
    <w:rsid w:val="5993751B"/>
    <w:rsid w:val="5A99D46A"/>
    <w:rsid w:val="5B0C2C49"/>
    <w:rsid w:val="5B55720A"/>
    <w:rsid w:val="5C35A4CB"/>
    <w:rsid w:val="5C651F9E"/>
    <w:rsid w:val="5C8FBF40"/>
    <w:rsid w:val="5D37CCAE"/>
    <w:rsid w:val="5F45F29E"/>
    <w:rsid w:val="5F526B1B"/>
    <w:rsid w:val="60EE3B7C"/>
    <w:rsid w:val="60F62902"/>
    <w:rsid w:val="61E1FE6F"/>
    <w:rsid w:val="61E9EBF5"/>
    <w:rsid w:val="628053DF"/>
    <w:rsid w:val="628A0BDD"/>
    <w:rsid w:val="62A4E64F"/>
    <w:rsid w:val="63C43979"/>
    <w:rsid w:val="654E2169"/>
    <w:rsid w:val="654F8B90"/>
    <w:rsid w:val="65B29055"/>
    <w:rsid w:val="65D3D637"/>
    <w:rsid w:val="66EF8524"/>
    <w:rsid w:val="6947A7F3"/>
    <w:rsid w:val="69541D5C"/>
    <w:rsid w:val="6A8DB95E"/>
    <w:rsid w:val="6AE7A4B5"/>
    <w:rsid w:val="6B6332C4"/>
    <w:rsid w:val="6BF4A777"/>
    <w:rsid w:val="6CE74E24"/>
    <w:rsid w:val="6D43EEFB"/>
    <w:rsid w:val="6E3BD0C2"/>
    <w:rsid w:val="6EF089B3"/>
    <w:rsid w:val="70ED1F64"/>
    <w:rsid w:val="71D13E06"/>
    <w:rsid w:val="721026C4"/>
    <w:rsid w:val="72C33038"/>
    <w:rsid w:val="7382B7C3"/>
    <w:rsid w:val="7393F29A"/>
    <w:rsid w:val="739C4C45"/>
    <w:rsid w:val="77421BDA"/>
    <w:rsid w:val="77E9C2A4"/>
    <w:rsid w:val="7899EED5"/>
    <w:rsid w:val="78C4C3DE"/>
    <w:rsid w:val="791910C6"/>
    <w:rsid w:val="7949EBD9"/>
    <w:rsid w:val="7ACF95DF"/>
    <w:rsid w:val="7B487930"/>
    <w:rsid w:val="7BB7090A"/>
    <w:rsid w:val="7CC587F1"/>
    <w:rsid w:val="7D983501"/>
    <w:rsid w:val="7E6AEB0E"/>
    <w:rsid w:val="7EC56A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4D583"/>
  <w15:chartTrackingRefBased/>
  <w15:docId w15:val="{7CE4FACC-A8B1-470A-A7CF-FA08FD4A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98303F"/>
    <w:pPr>
      <w:keepNext/>
      <w:tabs>
        <w:tab w:val="left" w:pos="0"/>
      </w:tabs>
      <w:overflowPunct w:val="0"/>
      <w:autoSpaceDE w:val="0"/>
      <w:autoSpaceDN w:val="0"/>
      <w:adjustRightInd w:val="0"/>
      <w:spacing w:after="0" w:line="240" w:lineRule="auto"/>
      <w:jc w:val="center"/>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B517E5"/>
  </w:style>
  <w:style w:type="character" w:customStyle="1" w:styleId="fontstyle21">
    <w:name w:val="fontstyle21"/>
    <w:basedOn w:val="Fuentedeprrafopredeter"/>
    <w:rsid w:val="0098303F"/>
    <w:rPr>
      <w:rFonts w:ascii="Tahoma" w:hAnsi="Tahoma" w:cs="Tahoma" w:hint="default"/>
      <w:b w:val="0"/>
      <w:bCs w:val="0"/>
      <w:i w:val="0"/>
      <w:iCs w:val="0"/>
      <w:color w:val="000000"/>
      <w:sz w:val="24"/>
      <w:szCs w:val="24"/>
    </w:rPr>
  </w:style>
  <w:style w:type="character" w:customStyle="1" w:styleId="Ttulo4Car">
    <w:name w:val="Título 4 Car"/>
    <w:basedOn w:val="Fuentedeprrafopredeter"/>
    <w:link w:val="Ttulo4"/>
    <w:rsid w:val="0098303F"/>
    <w:rPr>
      <w:rFonts w:ascii="Times New Roman" w:eastAsia="Times New Roman" w:hAnsi="Times New Roman" w:cs="Times New Roman"/>
      <w:b/>
      <w:sz w:val="24"/>
      <w:szCs w:val="20"/>
      <w:lang w:val="es-ES" w:eastAsia="es-ES"/>
    </w:rPr>
  </w:style>
  <w:style w:type="paragraph" w:styleId="Encabezado">
    <w:name w:val="header"/>
    <w:basedOn w:val="Normal"/>
    <w:link w:val="EncabezadoCar"/>
    <w:uiPriority w:val="99"/>
    <w:unhideWhenUsed/>
    <w:rsid w:val="00AB37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3729"/>
  </w:style>
  <w:style w:type="paragraph" w:styleId="Piedepgina">
    <w:name w:val="footer"/>
    <w:basedOn w:val="Normal"/>
    <w:link w:val="PiedepginaCar"/>
    <w:uiPriority w:val="99"/>
    <w:unhideWhenUsed/>
    <w:rsid w:val="00AB37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3729"/>
  </w:style>
  <w:style w:type="paragraph" w:styleId="Prrafodelista">
    <w:name w:val="List Paragraph"/>
    <w:basedOn w:val="Normal"/>
    <w:qFormat/>
    <w:rsid w:val="007436EA"/>
    <w:pPr>
      <w:spacing w:after="0" w:line="360" w:lineRule="auto"/>
      <w:ind w:left="720"/>
      <w:contextualSpacing/>
      <w:jc w:val="both"/>
    </w:pPr>
    <w:rPr>
      <w:rFonts w:ascii="Tahoma" w:hAnsi="Tahoma"/>
      <w:sz w:val="24"/>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7436EA"/>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436EA"/>
    <w:pPr>
      <w:spacing w:after="0" w:line="240" w:lineRule="auto"/>
      <w:ind w:firstLine="709"/>
      <w:jc w:val="both"/>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436EA"/>
    <w:rPr>
      <w:sz w:val="20"/>
      <w:szCs w:val="20"/>
      <w:lang w:val="es-ES"/>
    </w:rPr>
  </w:style>
  <w:style w:type="table" w:customStyle="1" w:styleId="Tablaconcuadrcula1">
    <w:name w:val="Tabla con cuadrícula1"/>
    <w:basedOn w:val="Tablanormal"/>
    <w:next w:val="Tablaconcuadrcula"/>
    <w:rsid w:val="0033049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30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AE38B9"/>
    <w:rPr>
      <w:color w:val="0563C1"/>
      <w:u w:val="single"/>
    </w:rPr>
  </w:style>
  <w:style w:type="character" w:styleId="Hipervnculovisitado">
    <w:name w:val="FollowedHyperlink"/>
    <w:basedOn w:val="Fuentedeprrafopredeter"/>
    <w:uiPriority w:val="99"/>
    <w:semiHidden/>
    <w:unhideWhenUsed/>
    <w:rsid w:val="00AE38B9"/>
    <w:rPr>
      <w:color w:val="954F72"/>
      <w:u w:val="single"/>
    </w:rPr>
  </w:style>
  <w:style w:type="paragraph" w:customStyle="1" w:styleId="msonormal0">
    <w:name w:val="msonormal"/>
    <w:basedOn w:val="Normal"/>
    <w:rsid w:val="00AE38B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5">
    <w:name w:val="xl65"/>
    <w:basedOn w:val="Normal"/>
    <w:rsid w:val="00AE38B9"/>
    <w:pPr>
      <w:spacing w:before="100" w:beforeAutospacing="1" w:after="100" w:afterAutospacing="1" w:line="240" w:lineRule="auto"/>
    </w:pPr>
    <w:rPr>
      <w:rFonts w:ascii="Arial Narrow" w:eastAsia="Times New Roman" w:hAnsi="Arial Narrow" w:cs="Times New Roman"/>
      <w:sz w:val="24"/>
      <w:szCs w:val="24"/>
      <w:lang w:eastAsia="es-CO"/>
    </w:rPr>
  </w:style>
  <w:style w:type="paragraph" w:customStyle="1" w:styleId="xl66">
    <w:name w:val="xl66"/>
    <w:basedOn w:val="Normal"/>
    <w:rsid w:val="00AE38B9"/>
    <w:pPr>
      <w:pBdr>
        <w:top w:val="single" w:sz="8" w:space="0" w:color="auto"/>
        <w:bottom w:val="single" w:sz="8" w:space="0" w:color="auto"/>
      </w:pBdr>
      <w:shd w:val="clear" w:color="000000" w:fill="A9D08E"/>
      <w:spacing w:before="100" w:beforeAutospacing="1" w:after="100" w:afterAutospacing="1" w:line="240" w:lineRule="auto"/>
    </w:pPr>
    <w:rPr>
      <w:rFonts w:ascii="Arial Narrow" w:eastAsia="Times New Roman" w:hAnsi="Arial Narrow" w:cs="Times New Roman"/>
      <w:sz w:val="24"/>
      <w:szCs w:val="24"/>
      <w:lang w:eastAsia="es-CO"/>
    </w:rPr>
  </w:style>
  <w:style w:type="paragraph" w:customStyle="1" w:styleId="xl67">
    <w:name w:val="xl67"/>
    <w:basedOn w:val="Normal"/>
    <w:rsid w:val="00AE38B9"/>
    <w:pPr>
      <w:pBdr>
        <w:left w:val="single" w:sz="8" w:space="0" w:color="595959"/>
        <w:bottom w:val="single" w:sz="8" w:space="0" w:color="595959"/>
        <w:right w:val="single" w:sz="8" w:space="0" w:color="595959"/>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68">
    <w:name w:val="xl68"/>
    <w:basedOn w:val="Normal"/>
    <w:rsid w:val="00AE38B9"/>
    <w:pPr>
      <w:pBdr>
        <w:bottom w:val="single" w:sz="8" w:space="0" w:color="595959"/>
        <w:right w:val="single" w:sz="8" w:space="0" w:color="595959"/>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69">
    <w:name w:val="xl69"/>
    <w:basedOn w:val="Normal"/>
    <w:rsid w:val="00AE38B9"/>
    <w:pPr>
      <w:pBdr>
        <w:left w:val="single" w:sz="8" w:space="0" w:color="595959"/>
        <w:bottom w:val="single" w:sz="8" w:space="0" w:color="595959"/>
        <w:right w:val="single" w:sz="8" w:space="0" w:color="595959"/>
      </w:pBdr>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0">
    <w:name w:val="xl70"/>
    <w:basedOn w:val="Normal"/>
    <w:rsid w:val="00AE38B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71">
    <w:name w:val="xl71"/>
    <w:basedOn w:val="Normal"/>
    <w:rsid w:val="00AE38B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2">
    <w:name w:val="xl72"/>
    <w:basedOn w:val="Normal"/>
    <w:rsid w:val="00AE38B9"/>
    <w:pPr>
      <w:pBdr>
        <w:left w:val="single" w:sz="8" w:space="0" w:color="595959"/>
        <w:right w:val="single" w:sz="8" w:space="0" w:color="595959"/>
      </w:pBdr>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3">
    <w:name w:val="xl73"/>
    <w:basedOn w:val="Normal"/>
    <w:rsid w:val="00AE38B9"/>
    <w:pPr>
      <w:pBdr>
        <w:top w:val="single" w:sz="8" w:space="0" w:color="595959"/>
        <w:left w:val="single" w:sz="8" w:space="0" w:color="595959"/>
        <w:right w:val="single" w:sz="8" w:space="0" w:color="595959"/>
      </w:pBdr>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4">
    <w:name w:val="xl74"/>
    <w:basedOn w:val="Normal"/>
    <w:rsid w:val="00AE38B9"/>
    <w:pPr>
      <w:pBdr>
        <w:top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5">
    <w:name w:val="xl75"/>
    <w:basedOn w:val="Normal"/>
    <w:rsid w:val="00AE38B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6">
    <w:name w:val="xl76"/>
    <w:basedOn w:val="Normal"/>
    <w:rsid w:val="00AE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77">
    <w:name w:val="xl77"/>
    <w:basedOn w:val="Normal"/>
    <w:rsid w:val="00AE38B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8">
    <w:name w:val="xl78"/>
    <w:basedOn w:val="Normal"/>
    <w:rsid w:val="00AE38B9"/>
    <w:pPr>
      <w:pBdr>
        <w:top w:val="single" w:sz="8" w:space="0" w:color="auto"/>
        <w:bottom w:val="single" w:sz="8" w:space="0" w:color="auto"/>
        <w:right w:val="single" w:sz="8" w:space="0" w:color="auto"/>
      </w:pBdr>
      <w:shd w:val="clear" w:color="000000" w:fill="A9D08E"/>
      <w:spacing w:before="100" w:beforeAutospacing="1" w:after="100" w:afterAutospacing="1" w:line="240" w:lineRule="auto"/>
    </w:pPr>
    <w:rPr>
      <w:rFonts w:ascii="Arial Narrow" w:eastAsia="Times New Roman" w:hAnsi="Arial Narrow" w:cs="Times New Roman"/>
      <w:sz w:val="24"/>
      <w:szCs w:val="24"/>
      <w:lang w:eastAsia="es-CO"/>
    </w:rPr>
  </w:style>
  <w:style w:type="paragraph" w:customStyle="1" w:styleId="xl79">
    <w:name w:val="xl79"/>
    <w:basedOn w:val="Normal"/>
    <w:rsid w:val="00AE38B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0">
    <w:name w:val="xl80"/>
    <w:basedOn w:val="Normal"/>
    <w:rsid w:val="00AE38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1">
    <w:name w:val="xl81"/>
    <w:basedOn w:val="Normal"/>
    <w:rsid w:val="00AE38B9"/>
    <w:pPr>
      <w:pBdr>
        <w:top w:val="single" w:sz="8" w:space="0" w:color="auto"/>
        <w:left w:val="single" w:sz="8" w:space="0" w:color="auto"/>
        <w:bottom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82">
    <w:name w:val="xl82"/>
    <w:basedOn w:val="Normal"/>
    <w:rsid w:val="00AE38B9"/>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3">
    <w:name w:val="xl83"/>
    <w:basedOn w:val="Normal"/>
    <w:rsid w:val="00AE38B9"/>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84">
    <w:name w:val="xl84"/>
    <w:basedOn w:val="Normal"/>
    <w:rsid w:val="00AE38B9"/>
    <w:pPr>
      <w:pBdr>
        <w:top w:val="single" w:sz="8" w:space="0" w:color="auto"/>
        <w:bottom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85">
    <w:name w:val="xl85"/>
    <w:basedOn w:val="Normal"/>
    <w:rsid w:val="00AE38B9"/>
    <w:pPr>
      <w:pBdr>
        <w:top w:val="single" w:sz="8" w:space="0" w:color="auto"/>
        <w:left w:val="single" w:sz="8" w:space="0" w:color="auto"/>
      </w:pBdr>
      <w:shd w:val="clear" w:color="000000" w:fill="A9D08E"/>
      <w:spacing w:before="100" w:beforeAutospacing="1" w:after="100" w:afterAutospacing="1" w:line="240" w:lineRule="auto"/>
      <w:jc w:val="right"/>
    </w:pPr>
    <w:rPr>
      <w:rFonts w:ascii="Arial Narrow" w:eastAsia="Times New Roman" w:hAnsi="Arial Narrow" w:cs="Times New Roman"/>
      <w:b/>
      <w:bCs/>
      <w:sz w:val="16"/>
      <w:szCs w:val="16"/>
      <w:lang w:eastAsia="es-CO"/>
    </w:rPr>
  </w:style>
  <w:style w:type="paragraph" w:customStyle="1" w:styleId="xl86">
    <w:name w:val="xl86"/>
    <w:basedOn w:val="Normal"/>
    <w:rsid w:val="00AE38B9"/>
    <w:pPr>
      <w:pBdr>
        <w:top w:val="single" w:sz="8" w:space="0" w:color="auto"/>
      </w:pBdr>
      <w:shd w:val="clear" w:color="000000" w:fill="A9D08E"/>
      <w:spacing w:before="100" w:beforeAutospacing="1" w:after="100" w:afterAutospacing="1" w:line="240" w:lineRule="auto"/>
      <w:jc w:val="right"/>
    </w:pPr>
    <w:rPr>
      <w:rFonts w:ascii="Arial Narrow" w:eastAsia="Times New Roman" w:hAnsi="Arial Narrow" w:cs="Times New Roman"/>
      <w:b/>
      <w:bCs/>
      <w:sz w:val="16"/>
      <w:szCs w:val="16"/>
      <w:lang w:eastAsia="es-CO"/>
    </w:rPr>
  </w:style>
  <w:style w:type="paragraph" w:customStyle="1" w:styleId="xl87">
    <w:name w:val="xl87"/>
    <w:basedOn w:val="Normal"/>
    <w:rsid w:val="00AE38B9"/>
    <w:pPr>
      <w:pBdr>
        <w:top w:val="single" w:sz="8" w:space="0" w:color="auto"/>
        <w:right w:val="single" w:sz="8" w:space="0" w:color="auto"/>
      </w:pBdr>
      <w:shd w:val="clear" w:color="000000" w:fill="A9D08E"/>
      <w:spacing w:before="100" w:beforeAutospacing="1" w:after="100" w:afterAutospacing="1" w:line="240" w:lineRule="auto"/>
      <w:jc w:val="right"/>
    </w:pPr>
    <w:rPr>
      <w:rFonts w:ascii="Arial Narrow" w:eastAsia="Times New Roman" w:hAnsi="Arial Narrow" w:cs="Times New Roman"/>
      <w:b/>
      <w:bCs/>
      <w:sz w:val="16"/>
      <w:szCs w:val="16"/>
      <w:lang w:eastAsia="es-CO"/>
    </w:rPr>
  </w:style>
  <w:style w:type="paragraph" w:customStyle="1" w:styleId="xl88">
    <w:name w:val="xl88"/>
    <w:basedOn w:val="Normal"/>
    <w:rsid w:val="00AE38B9"/>
    <w:pPr>
      <w:pBdr>
        <w:top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89">
    <w:name w:val="xl89"/>
    <w:basedOn w:val="Normal"/>
    <w:rsid w:val="00AE38B9"/>
    <w:pPr>
      <w:pBdr>
        <w:left w:val="single" w:sz="8" w:space="0" w:color="auto"/>
        <w:bottom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90">
    <w:name w:val="xl90"/>
    <w:basedOn w:val="Normal"/>
    <w:rsid w:val="00AE38B9"/>
    <w:pPr>
      <w:pBdr>
        <w:bottom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91">
    <w:name w:val="xl91"/>
    <w:basedOn w:val="Normal"/>
    <w:rsid w:val="00AE38B9"/>
    <w:pPr>
      <w:pBdr>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92">
    <w:name w:val="xl92"/>
    <w:basedOn w:val="Normal"/>
    <w:rsid w:val="00AE38B9"/>
    <w:pPr>
      <w:shd w:val="clear" w:color="000000" w:fill="0000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93">
    <w:name w:val="xl93"/>
    <w:basedOn w:val="Normal"/>
    <w:rsid w:val="00AE38B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AE38B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5">
    <w:name w:val="xl95"/>
    <w:basedOn w:val="Normal"/>
    <w:rsid w:val="00AE38B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6">
    <w:name w:val="xl96"/>
    <w:basedOn w:val="Normal"/>
    <w:rsid w:val="00AE38B9"/>
    <w:pPr>
      <w:pBdr>
        <w:top w:val="single" w:sz="4" w:space="0" w:color="auto"/>
        <w:left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7">
    <w:name w:val="xl97"/>
    <w:basedOn w:val="Normal"/>
    <w:rsid w:val="00AE38B9"/>
    <w:pPr>
      <w:pBdr>
        <w:top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8">
    <w:name w:val="xl98"/>
    <w:basedOn w:val="Normal"/>
    <w:rsid w:val="00AE38B9"/>
    <w:pPr>
      <w:pBdr>
        <w:right w:val="single" w:sz="8"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99">
    <w:name w:val="xl99"/>
    <w:basedOn w:val="Normal"/>
    <w:rsid w:val="00AE38B9"/>
    <w:pPr>
      <w:pBdr>
        <w:top w:val="single" w:sz="8"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100">
    <w:name w:val="xl100"/>
    <w:basedOn w:val="Normal"/>
    <w:rsid w:val="00AE38B9"/>
    <w:pPr>
      <w:pBdr>
        <w:left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101">
    <w:name w:val="xl101"/>
    <w:basedOn w:val="Normal"/>
    <w:rsid w:val="00AE38B9"/>
    <w:pPr>
      <w:pBdr>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102">
    <w:name w:val="xl102"/>
    <w:basedOn w:val="Normal"/>
    <w:rsid w:val="00AE38B9"/>
    <w:pPr>
      <w:pBdr>
        <w:bottom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03">
    <w:name w:val="xl103"/>
    <w:basedOn w:val="Normal"/>
    <w:rsid w:val="00AE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CO"/>
    </w:rPr>
  </w:style>
  <w:style w:type="paragraph" w:customStyle="1" w:styleId="xl104">
    <w:name w:val="xl104"/>
    <w:basedOn w:val="Normal"/>
    <w:rsid w:val="00AE38B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105">
    <w:name w:val="xl105"/>
    <w:basedOn w:val="Normal"/>
    <w:rsid w:val="00AE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106">
    <w:name w:val="xl106"/>
    <w:basedOn w:val="Normal"/>
    <w:rsid w:val="00AE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character" w:styleId="Refdecomentario">
    <w:name w:val="annotation reference"/>
    <w:basedOn w:val="Fuentedeprrafopredeter"/>
    <w:uiPriority w:val="99"/>
    <w:semiHidden/>
    <w:unhideWhenUsed/>
    <w:rsid w:val="003E440B"/>
    <w:rPr>
      <w:sz w:val="16"/>
      <w:szCs w:val="16"/>
    </w:rPr>
  </w:style>
  <w:style w:type="paragraph" w:styleId="Textocomentario">
    <w:name w:val="annotation text"/>
    <w:basedOn w:val="Normal"/>
    <w:link w:val="TextocomentarioCar"/>
    <w:uiPriority w:val="99"/>
    <w:semiHidden/>
    <w:unhideWhenUsed/>
    <w:rsid w:val="003E44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440B"/>
    <w:rPr>
      <w:sz w:val="20"/>
      <w:szCs w:val="20"/>
    </w:rPr>
  </w:style>
  <w:style w:type="paragraph" w:styleId="Asuntodelcomentario">
    <w:name w:val="annotation subject"/>
    <w:basedOn w:val="Textocomentario"/>
    <w:next w:val="Textocomentario"/>
    <w:link w:val="AsuntodelcomentarioCar"/>
    <w:uiPriority w:val="99"/>
    <w:semiHidden/>
    <w:unhideWhenUsed/>
    <w:rsid w:val="003E440B"/>
    <w:rPr>
      <w:b/>
      <w:bCs/>
    </w:rPr>
  </w:style>
  <w:style w:type="character" w:customStyle="1" w:styleId="AsuntodelcomentarioCar">
    <w:name w:val="Asunto del comentario Car"/>
    <w:basedOn w:val="TextocomentarioCar"/>
    <w:link w:val="Asuntodelcomentario"/>
    <w:uiPriority w:val="99"/>
    <w:semiHidden/>
    <w:rsid w:val="003E440B"/>
    <w:rPr>
      <w:b/>
      <w:bCs/>
      <w:sz w:val="20"/>
      <w:szCs w:val="20"/>
    </w:rPr>
  </w:style>
  <w:style w:type="paragraph" w:styleId="Textodeglobo">
    <w:name w:val="Balloon Text"/>
    <w:basedOn w:val="Normal"/>
    <w:link w:val="TextodegloboCar"/>
    <w:uiPriority w:val="99"/>
    <w:semiHidden/>
    <w:unhideWhenUsed/>
    <w:rsid w:val="003E44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4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79867">
      <w:bodyDiv w:val="1"/>
      <w:marLeft w:val="0"/>
      <w:marRight w:val="0"/>
      <w:marTop w:val="0"/>
      <w:marBottom w:val="0"/>
      <w:divBdr>
        <w:top w:val="none" w:sz="0" w:space="0" w:color="auto"/>
        <w:left w:val="none" w:sz="0" w:space="0" w:color="auto"/>
        <w:bottom w:val="none" w:sz="0" w:space="0" w:color="auto"/>
        <w:right w:val="none" w:sz="0" w:space="0" w:color="auto"/>
      </w:divBdr>
    </w:div>
    <w:div w:id="744182345">
      <w:bodyDiv w:val="1"/>
      <w:marLeft w:val="0"/>
      <w:marRight w:val="0"/>
      <w:marTop w:val="0"/>
      <w:marBottom w:val="0"/>
      <w:divBdr>
        <w:top w:val="none" w:sz="0" w:space="0" w:color="auto"/>
        <w:left w:val="none" w:sz="0" w:space="0" w:color="auto"/>
        <w:bottom w:val="none" w:sz="0" w:space="0" w:color="auto"/>
        <w:right w:val="none" w:sz="0" w:space="0" w:color="auto"/>
      </w:divBdr>
    </w:div>
    <w:div w:id="751589986">
      <w:bodyDiv w:val="1"/>
      <w:marLeft w:val="0"/>
      <w:marRight w:val="0"/>
      <w:marTop w:val="0"/>
      <w:marBottom w:val="0"/>
      <w:divBdr>
        <w:top w:val="none" w:sz="0" w:space="0" w:color="auto"/>
        <w:left w:val="none" w:sz="0" w:space="0" w:color="auto"/>
        <w:bottom w:val="none" w:sz="0" w:space="0" w:color="auto"/>
        <w:right w:val="none" w:sz="0" w:space="0" w:color="auto"/>
      </w:divBdr>
    </w:div>
    <w:div w:id="1498108129">
      <w:bodyDiv w:val="1"/>
      <w:marLeft w:val="0"/>
      <w:marRight w:val="0"/>
      <w:marTop w:val="0"/>
      <w:marBottom w:val="0"/>
      <w:divBdr>
        <w:top w:val="none" w:sz="0" w:space="0" w:color="auto"/>
        <w:left w:val="none" w:sz="0" w:space="0" w:color="auto"/>
        <w:bottom w:val="none" w:sz="0" w:space="0" w:color="auto"/>
        <w:right w:val="none" w:sz="0" w:space="0" w:color="auto"/>
      </w:divBdr>
    </w:div>
    <w:div w:id="20436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F54AA-3D2E-4C4D-96A8-33845B3322D9}">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32A284D4-DFA8-4574-9767-2805E9617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FFEF2D-15E0-4DF5-A52C-533DBF560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12360</Words>
  <Characters>67981</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80181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8</cp:revision>
  <dcterms:created xsi:type="dcterms:W3CDTF">2023-02-09T16:31:00Z</dcterms:created>
  <dcterms:modified xsi:type="dcterms:W3CDTF">2023-04-13T13:03:00Z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