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629E9F" w14:textId="77777777" w:rsidR="009862AC" w:rsidRPr="007D1267" w:rsidRDefault="009862AC" w:rsidP="009862AC">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7D12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6C18C6" w14:textId="77777777" w:rsidR="009862AC" w:rsidRPr="007D1267"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77296F8B" w14:textId="75ADABB2" w:rsidR="009862AC" w:rsidRPr="009862AC"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9862AC">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62AC">
        <w:rPr>
          <w:rFonts w:ascii="Arial" w:eastAsia="Tahoma" w:hAnsi="Arial" w:cs="Arial"/>
          <w:sz w:val="20"/>
          <w:szCs w:val="20"/>
          <w:lang w:val="es-419" w:eastAsia="es-CO"/>
        </w:rPr>
        <w:t>66001-31-003-2019-00526-01</w:t>
      </w:r>
    </w:p>
    <w:p w14:paraId="0BA920EC" w14:textId="0DD53A2D" w:rsidR="009862AC" w:rsidRPr="009862AC"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9862AC">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62AC">
        <w:rPr>
          <w:rFonts w:ascii="Arial" w:eastAsia="Tahoma" w:hAnsi="Arial" w:cs="Arial"/>
          <w:sz w:val="20"/>
          <w:szCs w:val="20"/>
          <w:lang w:val="es-419" w:eastAsia="es-CO"/>
        </w:rPr>
        <w:t xml:space="preserve">Ordinario Laboral </w:t>
      </w:r>
    </w:p>
    <w:p w14:paraId="7260AB83" w14:textId="2115EE23" w:rsidR="009862AC" w:rsidRPr="009862AC"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9862AC">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62AC">
        <w:rPr>
          <w:rFonts w:ascii="Arial" w:eastAsia="Tahoma" w:hAnsi="Arial" w:cs="Arial"/>
          <w:sz w:val="20"/>
          <w:szCs w:val="20"/>
          <w:lang w:val="es-419" w:eastAsia="es-CO"/>
        </w:rPr>
        <w:t>Javier Pérez Pineda</w:t>
      </w:r>
    </w:p>
    <w:p w14:paraId="01A0C01F" w14:textId="1A19B34A" w:rsidR="009862AC" w:rsidRPr="009862AC"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9862AC">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62AC">
        <w:rPr>
          <w:rFonts w:ascii="Arial" w:eastAsia="Tahoma" w:hAnsi="Arial" w:cs="Arial"/>
          <w:sz w:val="20"/>
          <w:szCs w:val="20"/>
          <w:lang w:val="es-419" w:eastAsia="es-CO"/>
        </w:rPr>
        <w:t>Colpensiones y Colfondos S.A.</w:t>
      </w:r>
    </w:p>
    <w:p w14:paraId="0B0B3B1F" w14:textId="2F997609" w:rsidR="009862AC" w:rsidRPr="007D1267"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9862AC">
        <w:rPr>
          <w:rFonts w:ascii="Arial" w:eastAsia="Tahoma" w:hAnsi="Arial" w:cs="Arial"/>
          <w:sz w:val="20"/>
          <w:szCs w:val="20"/>
          <w:lang w:val="es-419" w:eastAsia="es-CO"/>
        </w:rPr>
        <w:t>Juzgado</w:t>
      </w:r>
      <w:r w:rsidR="000C7C41">
        <w:rPr>
          <w:rFonts w:ascii="Arial" w:eastAsia="Tahoma" w:hAnsi="Arial" w:cs="Arial"/>
          <w:sz w:val="20"/>
          <w:szCs w:val="20"/>
          <w:lang w:val="es-419" w:eastAsia="es-CO"/>
        </w:rPr>
        <w:t xml:space="preserve"> de origen</w:t>
      </w:r>
      <w:r w:rsidRPr="009862AC">
        <w:rPr>
          <w:rFonts w:ascii="Arial" w:eastAsia="Tahoma" w:hAnsi="Arial" w:cs="Arial"/>
          <w:sz w:val="20"/>
          <w:szCs w:val="20"/>
          <w:lang w:val="es-419" w:eastAsia="es-CO"/>
        </w:rPr>
        <w:t>:</w:t>
      </w:r>
      <w:r>
        <w:rPr>
          <w:rFonts w:ascii="Arial" w:eastAsia="Tahoma" w:hAnsi="Arial" w:cs="Arial"/>
          <w:sz w:val="20"/>
          <w:szCs w:val="20"/>
          <w:lang w:val="es-419" w:eastAsia="es-CO"/>
        </w:rPr>
        <w:tab/>
      </w:r>
      <w:r w:rsidRPr="009862AC">
        <w:rPr>
          <w:rFonts w:ascii="Arial" w:eastAsia="Tahoma" w:hAnsi="Arial" w:cs="Arial"/>
          <w:sz w:val="20"/>
          <w:szCs w:val="20"/>
          <w:lang w:val="es-419" w:eastAsia="es-CO"/>
        </w:rPr>
        <w:t>Tercero Laboral del Circuito de Pereira</w:t>
      </w:r>
    </w:p>
    <w:p w14:paraId="48E7DCF1" w14:textId="77777777" w:rsidR="009862AC" w:rsidRPr="007D1267" w:rsidRDefault="009862AC" w:rsidP="009862AC">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7D1267">
        <w:rPr>
          <w:rFonts w:ascii="Arial" w:eastAsia="Tahoma" w:hAnsi="Arial" w:cs="Arial"/>
          <w:sz w:val="20"/>
          <w:szCs w:val="20"/>
          <w:lang w:val="es-419" w:eastAsia="es-CO"/>
        </w:rPr>
        <w:t>Ana Lucía Caicedo Calderón</w:t>
      </w:r>
    </w:p>
    <w:p w14:paraId="0213EABD" w14:textId="77777777" w:rsidR="009862AC" w:rsidRPr="007D1267" w:rsidRDefault="009862AC" w:rsidP="009862AC">
      <w:pPr>
        <w:spacing w:before="0" w:beforeAutospacing="0" w:after="0" w:afterAutospacing="0" w:line="240" w:lineRule="auto"/>
        <w:ind w:firstLine="0"/>
        <w:rPr>
          <w:rFonts w:ascii="Arial" w:eastAsia="Tahoma" w:hAnsi="Arial" w:cs="Arial"/>
          <w:color w:val="000000"/>
          <w:sz w:val="20"/>
          <w:szCs w:val="20"/>
          <w:lang w:val="es-ES" w:eastAsia="es-CO"/>
        </w:rPr>
      </w:pPr>
    </w:p>
    <w:p w14:paraId="5120F853" w14:textId="77777777" w:rsidR="009862AC" w:rsidRPr="00150B63" w:rsidRDefault="009862AC" w:rsidP="009862AC">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8E373AC"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48D9976D"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E9319DF"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4C5461B8"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C35A449"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10EC7990"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B003226"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3190B56C"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178CAD01"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0AD5BEC2"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503BF37"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419" w:eastAsia="es-ES"/>
        </w:rPr>
      </w:pPr>
    </w:p>
    <w:p w14:paraId="3BCB774C" w14:textId="11BE32E3" w:rsidR="009862AC" w:rsidRPr="00150B63" w:rsidRDefault="0013330D" w:rsidP="009862AC">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l</w:t>
      </w:r>
      <w:r w:rsidR="009862AC" w:rsidRPr="00150B63">
        <w:rPr>
          <w:rFonts w:ascii="Arial" w:eastAsia="Times New Roman" w:hAnsi="Arial" w:cs="Arial"/>
          <w:sz w:val="20"/>
          <w:szCs w:val="20"/>
          <w:lang w:val="es-419" w:eastAsia="es-ES"/>
        </w:rPr>
        <w:t>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07AC820B"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ES" w:eastAsia="es-ES"/>
        </w:rPr>
      </w:pPr>
    </w:p>
    <w:p w14:paraId="000594E6"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ES" w:eastAsia="es-ES"/>
        </w:rPr>
      </w:pPr>
    </w:p>
    <w:bookmarkEnd w:id="4"/>
    <w:p w14:paraId="712DF82B" w14:textId="77777777" w:rsidR="009862AC" w:rsidRPr="00150B63" w:rsidRDefault="009862AC" w:rsidP="009862AC">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0C7C41" w:rsidRDefault="003B6848" w:rsidP="000C7C41">
      <w:pPr>
        <w:pStyle w:val="Ttulo4"/>
        <w:widowControl w:val="0"/>
        <w:tabs>
          <w:tab w:val="clear" w:pos="0"/>
        </w:tabs>
        <w:spacing w:line="276" w:lineRule="auto"/>
        <w:ind w:right="49"/>
        <w:contextualSpacing/>
        <w:rPr>
          <w:rFonts w:ascii="Tahoma" w:hAnsi="Tahoma" w:cs="Tahoma"/>
          <w:bCs/>
          <w:szCs w:val="24"/>
          <w:lang w:eastAsia="es-MX"/>
        </w:rPr>
      </w:pPr>
      <w:bookmarkStart w:id="5" w:name="_Hlk89346566"/>
      <w:r w:rsidRPr="000C7C41">
        <w:rPr>
          <w:rFonts w:ascii="Tahoma" w:hAnsi="Tahoma" w:cs="Tahoma"/>
          <w:bCs/>
          <w:szCs w:val="24"/>
          <w:lang w:eastAsia="es-MX"/>
        </w:rPr>
        <w:t>TRIBUNAL SUPERIOR DEL DISTRITO JUDICIAL DE PEREIRA</w:t>
      </w:r>
    </w:p>
    <w:p w14:paraId="5A16DD1F" w14:textId="5F655AE0" w:rsidR="003B6848" w:rsidRPr="000C7C41" w:rsidRDefault="003B6848" w:rsidP="000C7C41">
      <w:pPr>
        <w:pStyle w:val="Ttulo4"/>
        <w:widowControl w:val="0"/>
        <w:tabs>
          <w:tab w:val="clear" w:pos="0"/>
        </w:tabs>
        <w:spacing w:line="276" w:lineRule="auto"/>
        <w:ind w:right="49"/>
        <w:contextualSpacing/>
        <w:rPr>
          <w:rFonts w:ascii="Tahoma" w:hAnsi="Tahoma" w:cs="Tahoma"/>
          <w:bCs/>
          <w:szCs w:val="24"/>
          <w:lang w:eastAsia="es-MX"/>
        </w:rPr>
      </w:pPr>
      <w:r w:rsidRPr="000C7C41">
        <w:rPr>
          <w:rFonts w:ascii="Tahoma" w:hAnsi="Tahoma" w:cs="Tahoma"/>
          <w:bCs/>
          <w:szCs w:val="24"/>
          <w:lang w:eastAsia="es-MX"/>
        </w:rPr>
        <w:t>SALA PRIMERA DE DECISION LABORAL</w:t>
      </w:r>
    </w:p>
    <w:p w14:paraId="1EA4F8CA" w14:textId="77777777" w:rsidR="000A7489" w:rsidRPr="000C7C41" w:rsidRDefault="000A7489" w:rsidP="000C7C41">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0C7C41" w:rsidRDefault="003B6848" w:rsidP="000C7C41">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C7C41">
        <w:rPr>
          <w:rFonts w:ascii="Tahoma" w:eastAsia="Times New Roman" w:hAnsi="Tahoma" w:cs="Tahoma"/>
          <w:lang w:eastAsia="es-CO"/>
        </w:rPr>
        <w:t>Magistrada Ponente: </w:t>
      </w:r>
      <w:r w:rsidRPr="000C7C41">
        <w:rPr>
          <w:rFonts w:ascii="Tahoma" w:eastAsia="Times New Roman" w:hAnsi="Tahoma" w:cs="Tahoma"/>
          <w:b/>
          <w:bCs/>
          <w:lang w:eastAsia="es-CO"/>
        </w:rPr>
        <w:t>Ana Lucía Caicedo Calderón</w:t>
      </w:r>
    </w:p>
    <w:p w14:paraId="2EE6C2C2" w14:textId="438562DA" w:rsidR="003B6848" w:rsidRPr="000C7C41" w:rsidRDefault="003B6848" w:rsidP="000C7C41">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78F2183A" w:rsidR="003B6848" w:rsidRPr="000C7C41" w:rsidRDefault="003B6848" w:rsidP="000C7C41">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C7C41">
        <w:rPr>
          <w:rFonts w:ascii="Tahoma" w:eastAsia="Times New Roman" w:hAnsi="Tahoma" w:cs="Tahoma"/>
          <w:lang w:eastAsia="es-CO"/>
        </w:rPr>
        <w:t xml:space="preserve">Pereira, Risaralda, </w:t>
      </w:r>
      <w:r w:rsidR="00596F82" w:rsidRPr="000C7C41">
        <w:rPr>
          <w:rFonts w:ascii="Tahoma" w:eastAsia="Times New Roman" w:hAnsi="Tahoma" w:cs="Tahoma"/>
          <w:lang w:eastAsia="es-CO"/>
        </w:rPr>
        <w:t>trece</w:t>
      </w:r>
      <w:r w:rsidR="00D02DA5" w:rsidRPr="000C7C41">
        <w:rPr>
          <w:rFonts w:ascii="Tahoma" w:eastAsia="Times New Roman" w:hAnsi="Tahoma" w:cs="Tahoma"/>
          <w:lang w:eastAsia="es-CO"/>
        </w:rPr>
        <w:t xml:space="preserve"> </w:t>
      </w:r>
      <w:r w:rsidRPr="000C7C41">
        <w:rPr>
          <w:rFonts w:ascii="Tahoma" w:eastAsia="Times New Roman" w:hAnsi="Tahoma" w:cs="Tahoma"/>
          <w:lang w:eastAsia="es-CO"/>
        </w:rPr>
        <w:t>(</w:t>
      </w:r>
      <w:r w:rsidR="00596F82" w:rsidRPr="000C7C41">
        <w:rPr>
          <w:rFonts w:ascii="Tahoma" w:eastAsia="Times New Roman" w:hAnsi="Tahoma" w:cs="Tahoma"/>
          <w:lang w:eastAsia="es-CO"/>
        </w:rPr>
        <w:t>13</w:t>
      </w:r>
      <w:r w:rsidRPr="000C7C41">
        <w:rPr>
          <w:rFonts w:ascii="Tahoma" w:eastAsia="Times New Roman" w:hAnsi="Tahoma" w:cs="Tahoma"/>
          <w:lang w:eastAsia="es-CO"/>
        </w:rPr>
        <w:t xml:space="preserve">) de </w:t>
      </w:r>
      <w:r w:rsidR="008677B4" w:rsidRPr="000C7C41">
        <w:rPr>
          <w:rFonts w:ascii="Tahoma" w:eastAsia="Times New Roman" w:hAnsi="Tahoma" w:cs="Tahoma"/>
          <w:lang w:eastAsia="es-CO"/>
        </w:rPr>
        <w:t>febrero</w:t>
      </w:r>
      <w:r w:rsidR="00D02DA5" w:rsidRPr="000C7C41">
        <w:rPr>
          <w:rFonts w:ascii="Tahoma" w:eastAsia="Times New Roman" w:hAnsi="Tahoma" w:cs="Tahoma"/>
          <w:lang w:eastAsia="es-CO"/>
        </w:rPr>
        <w:t xml:space="preserve"> </w:t>
      </w:r>
      <w:r w:rsidR="006C79E4" w:rsidRPr="000C7C41">
        <w:rPr>
          <w:rFonts w:ascii="Tahoma" w:eastAsia="Times New Roman" w:hAnsi="Tahoma" w:cs="Tahoma"/>
          <w:lang w:eastAsia="es-CO"/>
        </w:rPr>
        <w:t xml:space="preserve">de </w:t>
      </w:r>
      <w:r w:rsidRPr="000C7C41">
        <w:rPr>
          <w:rFonts w:ascii="Tahoma" w:eastAsia="Times New Roman" w:hAnsi="Tahoma" w:cs="Tahoma"/>
          <w:lang w:eastAsia="es-CO"/>
        </w:rPr>
        <w:t>dos mil veinti</w:t>
      </w:r>
      <w:r w:rsidR="00D02DA5" w:rsidRPr="000C7C41">
        <w:rPr>
          <w:rFonts w:ascii="Tahoma" w:eastAsia="Times New Roman" w:hAnsi="Tahoma" w:cs="Tahoma"/>
          <w:lang w:eastAsia="es-CO"/>
        </w:rPr>
        <w:t xml:space="preserve">trés </w:t>
      </w:r>
      <w:r w:rsidRPr="000C7C41">
        <w:rPr>
          <w:rFonts w:ascii="Tahoma" w:eastAsia="Times New Roman" w:hAnsi="Tahoma" w:cs="Tahoma"/>
          <w:lang w:eastAsia="es-CO"/>
        </w:rPr>
        <w:t>(202</w:t>
      </w:r>
      <w:r w:rsidR="00D02DA5" w:rsidRPr="000C7C41">
        <w:rPr>
          <w:rFonts w:ascii="Tahoma" w:eastAsia="Times New Roman" w:hAnsi="Tahoma" w:cs="Tahoma"/>
          <w:lang w:eastAsia="es-CO"/>
        </w:rPr>
        <w:t>3</w:t>
      </w:r>
      <w:r w:rsidRPr="000C7C41">
        <w:rPr>
          <w:rFonts w:ascii="Tahoma" w:eastAsia="Times New Roman" w:hAnsi="Tahoma" w:cs="Tahoma"/>
          <w:lang w:eastAsia="es-CO"/>
        </w:rPr>
        <w:t>)</w:t>
      </w:r>
    </w:p>
    <w:p w14:paraId="1DDE6477" w14:textId="5F24237F" w:rsidR="003B6848" w:rsidRPr="000C7C41" w:rsidRDefault="003B6848" w:rsidP="000C7C41">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C7C41">
        <w:rPr>
          <w:rFonts w:ascii="Tahoma" w:eastAsia="Times New Roman" w:hAnsi="Tahoma" w:cs="Tahoma"/>
          <w:lang w:eastAsia="es-CO"/>
        </w:rPr>
        <w:t>Acta No. </w:t>
      </w:r>
      <w:r w:rsidR="00B71918" w:rsidRPr="000C7C41">
        <w:rPr>
          <w:rFonts w:ascii="Tahoma" w:eastAsia="Times New Roman" w:hAnsi="Tahoma" w:cs="Tahoma"/>
          <w:lang w:eastAsia="es-CO"/>
        </w:rPr>
        <w:t>09</w:t>
      </w:r>
      <w:r w:rsidRPr="000C7C41">
        <w:rPr>
          <w:rFonts w:ascii="Tahoma" w:eastAsia="Times New Roman" w:hAnsi="Tahoma" w:cs="Tahoma"/>
          <w:lang w:eastAsia="es-CO"/>
        </w:rPr>
        <w:t xml:space="preserve"> del </w:t>
      </w:r>
      <w:r w:rsidR="00B71918" w:rsidRPr="000C7C41">
        <w:rPr>
          <w:rFonts w:ascii="Tahoma" w:eastAsia="Times New Roman" w:hAnsi="Tahoma" w:cs="Tahoma"/>
          <w:lang w:eastAsia="es-CO"/>
        </w:rPr>
        <w:t>13</w:t>
      </w:r>
      <w:r w:rsidR="00FA44CF" w:rsidRPr="000C7C41">
        <w:rPr>
          <w:rFonts w:ascii="Tahoma" w:eastAsia="Times New Roman" w:hAnsi="Tahoma" w:cs="Tahoma"/>
          <w:lang w:eastAsia="es-CO"/>
        </w:rPr>
        <w:t xml:space="preserve"> de febrero</w:t>
      </w:r>
      <w:r w:rsidR="00D02DA5" w:rsidRPr="000C7C41">
        <w:rPr>
          <w:rFonts w:ascii="Tahoma" w:eastAsia="Times New Roman" w:hAnsi="Tahoma" w:cs="Tahoma"/>
          <w:lang w:eastAsia="es-CO"/>
        </w:rPr>
        <w:t xml:space="preserve"> </w:t>
      </w:r>
      <w:r w:rsidR="005B1014" w:rsidRPr="000C7C41">
        <w:rPr>
          <w:rFonts w:ascii="Tahoma" w:eastAsia="Times New Roman" w:hAnsi="Tahoma" w:cs="Tahoma"/>
          <w:lang w:eastAsia="es-CO"/>
        </w:rPr>
        <w:t>de</w:t>
      </w:r>
      <w:r w:rsidR="003632A0" w:rsidRPr="000C7C41">
        <w:rPr>
          <w:rFonts w:ascii="Tahoma" w:eastAsia="Times New Roman" w:hAnsi="Tahoma" w:cs="Tahoma"/>
          <w:lang w:eastAsia="es-CO"/>
        </w:rPr>
        <w:t xml:space="preserve"> </w:t>
      </w:r>
      <w:r w:rsidRPr="000C7C41">
        <w:rPr>
          <w:rFonts w:ascii="Tahoma" w:eastAsia="Times New Roman" w:hAnsi="Tahoma" w:cs="Tahoma"/>
          <w:lang w:eastAsia="es-CO"/>
        </w:rPr>
        <w:t>202</w:t>
      </w:r>
      <w:r w:rsidR="00D02DA5" w:rsidRPr="000C7C41">
        <w:rPr>
          <w:rFonts w:ascii="Tahoma" w:eastAsia="Times New Roman" w:hAnsi="Tahoma" w:cs="Tahoma"/>
          <w:lang w:eastAsia="es-CO"/>
        </w:rPr>
        <w:t>3</w:t>
      </w:r>
    </w:p>
    <w:bookmarkEnd w:id="5"/>
    <w:p w14:paraId="77C0F7AD" w14:textId="733181A7" w:rsidR="003B6848" w:rsidRPr="000C7C41" w:rsidRDefault="003B6848" w:rsidP="000C7C41">
      <w:pPr>
        <w:spacing w:before="0" w:beforeAutospacing="0" w:after="0" w:afterAutospacing="0" w:line="276" w:lineRule="auto"/>
        <w:contextualSpacing/>
        <w:jc w:val="center"/>
        <w:rPr>
          <w:rFonts w:ascii="Tahoma" w:hAnsi="Tahoma" w:cs="Tahoma"/>
          <w:b/>
        </w:rPr>
      </w:pPr>
    </w:p>
    <w:p w14:paraId="4D47DCFA" w14:textId="77777777" w:rsidR="00151506" w:rsidRPr="000C7C41" w:rsidRDefault="00151506" w:rsidP="000C7C41">
      <w:pPr>
        <w:spacing w:before="0" w:beforeAutospacing="0" w:after="0" w:afterAutospacing="0" w:line="276" w:lineRule="auto"/>
        <w:contextualSpacing/>
        <w:jc w:val="center"/>
        <w:rPr>
          <w:rFonts w:ascii="Tahoma" w:hAnsi="Tahoma" w:cs="Tahoma"/>
          <w:b/>
        </w:rPr>
      </w:pPr>
    </w:p>
    <w:p w14:paraId="2788A7E0" w14:textId="160B251B" w:rsidR="005B1014" w:rsidRPr="000C7C41" w:rsidRDefault="00C113E7" w:rsidP="000C7C41">
      <w:pPr>
        <w:spacing w:before="0" w:beforeAutospacing="0" w:after="0" w:afterAutospacing="0" w:line="276" w:lineRule="auto"/>
        <w:ind w:firstLine="708"/>
        <w:contextualSpacing/>
        <w:rPr>
          <w:rFonts w:ascii="Tahoma" w:hAnsi="Tahoma" w:cs="Tahoma"/>
          <w:b/>
        </w:rPr>
      </w:pPr>
      <w:r w:rsidRPr="000C7C41">
        <w:rPr>
          <w:rFonts w:ascii="Tahoma" w:hAnsi="Tahoma" w:cs="Tahoma"/>
          <w:lang w:val="es-ES"/>
        </w:rPr>
        <w:t>Teniendo en cuenta que el artículo 15 del Decreto No. 806 del 4 de junio de 2020, adoptado como legislación permanente por medio de la Ley 2213 del 13 de junio de 2022</w:t>
      </w:r>
      <w:r w:rsidR="000A7489" w:rsidRPr="000C7C41">
        <w:rPr>
          <w:rFonts w:ascii="Tahoma" w:hAnsi="Tahoma" w:cs="Tahoma"/>
        </w:rPr>
        <w:t xml:space="preserve">, </w:t>
      </w:r>
      <w:r w:rsidR="003B6848" w:rsidRPr="000C7C41">
        <w:rPr>
          <w:rFonts w:ascii="Tahoma" w:hAnsi="Tahoma" w:cs="Tahoma"/>
        </w:rPr>
        <w:t>estableció que en la</w:t>
      </w:r>
      <w:r w:rsidR="00E60AFE" w:rsidRPr="000C7C41">
        <w:rPr>
          <w:rFonts w:ascii="Tahoma" w:hAnsi="Tahoma" w:cs="Tahoma"/>
        </w:rPr>
        <w:t xml:space="preserve"> </w:t>
      </w:r>
      <w:r w:rsidR="003B6848" w:rsidRPr="000C7C41">
        <w:rPr>
          <w:rFonts w:ascii="Tahoma" w:hAnsi="Tahoma" w:cs="Tahoma"/>
        </w:rPr>
        <w:t>especialidad laboral se proferirán por escrito las providencias de</w:t>
      </w:r>
      <w:r w:rsidR="00E60AFE" w:rsidRPr="000C7C41">
        <w:rPr>
          <w:rFonts w:ascii="Tahoma" w:hAnsi="Tahoma" w:cs="Tahoma"/>
        </w:rPr>
        <w:t xml:space="preserve"> </w:t>
      </w:r>
      <w:r w:rsidR="003B6848" w:rsidRPr="000C7C41">
        <w:rPr>
          <w:rFonts w:ascii="Tahoma" w:hAnsi="Tahoma" w:cs="Tahoma"/>
        </w:rPr>
        <w:t>segunda</w:t>
      </w:r>
      <w:r w:rsidR="00E60AFE" w:rsidRPr="000C7C41">
        <w:rPr>
          <w:rFonts w:ascii="Tahoma" w:hAnsi="Tahoma" w:cs="Tahoma"/>
        </w:rPr>
        <w:t xml:space="preserve"> </w:t>
      </w:r>
      <w:r w:rsidR="003B6848" w:rsidRPr="000C7C41">
        <w:rPr>
          <w:rFonts w:ascii="Tahoma" w:hAnsi="Tahoma" w:cs="Tahoma"/>
        </w:rPr>
        <w:t>instancia</w:t>
      </w:r>
      <w:r w:rsidR="00E60AFE" w:rsidRPr="000C7C41">
        <w:rPr>
          <w:rFonts w:ascii="Tahoma" w:hAnsi="Tahoma" w:cs="Tahoma"/>
        </w:rPr>
        <w:t xml:space="preserve"> </w:t>
      </w:r>
      <w:r w:rsidR="003B6848" w:rsidRPr="000C7C41">
        <w:rPr>
          <w:rFonts w:ascii="Tahoma" w:hAnsi="Tahoma" w:cs="Tahoma"/>
        </w:rPr>
        <w:t>en las que se surta el grado jurisdiccional de consulta o se resuelva el recurso de</w:t>
      </w:r>
      <w:r w:rsidR="00E60AFE" w:rsidRPr="000C7C41">
        <w:rPr>
          <w:rFonts w:ascii="Tahoma" w:hAnsi="Tahoma" w:cs="Tahoma"/>
        </w:rPr>
        <w:t xml:space="preserve"> </w:t>
      </w:r>
      <w:r w:rsidR="003B6848" w:rsidRPr="000C7C41">
        <w:rPr>
          <w:rFonts w:ascii="Tahoma" w:hAnsi="Tahoma" w:cs="Tahoma"/>
        </w:rPr>
        <w:t>apelación de autos o sentencias, la Sala de Decisión Laboral</w:t>
      </w:r>
      <w:r w:rsidR="00617E08" w:rsidRPr="000C7C41">
        <w:rPr>
          <w:rFonts w:ascii="Tahoma" w:hAnsi="Tahoma" w:cs="Tahoma"/>
        </w:rPr>
        <w:t xml:space="preserve"> del Tribunal Superior de Pereira, </w:t>
      </w:r>
      <w:r w:rsidR="003B6848" w:rsidRPr="000C7C41">
        <w:rPr>
          <w:rFonts w:ascii="Tahoma" w:hAnsi="Tahoma" w:cs="Tahoma"/>
        </w:rPr>
        <w:t>integrada por las</w:t>
      </w:r>
      <w:r w:rsidR="00510D63" w:rsidRPr="000C7C41">
        <w:rPr>
          <w:rFonts w:ascii="Tahoma" w:hAnsi="Tahoma" w:cs="Tahoma"/>
        </w:rPr>
        <w:t xml:space="preserve"> </w:t>
      </w:r>
      <w:r w:rsidR="003B6848" w:rsidRPr="000C7C41">
        <w:rPr>
          <w:rFonts w:ascii="Tahoma" w:hAnsi="Tahoma" w:cs="Tahoma"/>
        </w:rPr>
        <w:t>Magistradas ANA LUCÍA CAICEDO CALDERÓN</w:t>
      </w:r>
      <w:r w:rsidR="00617E08" w:rsidRPr="000C7C41">
        <w:rPr>
          <w:rFonts w:ascii="Tahoma" w:hAnsi="Tahoma" w:cs="Tahoma"/>
        </w:rPr>
        <w:t>,</w:t>
      </w:r>
      <w:r w:rsidR="003B6848" w:rsidRPr="000C7C41">
        <w:rPr>
          <w:rFonts w:ascii="Tahoma" w:hAnsi="Tahoma" w:cs="Tahoma"/>
        </w:rPr>
        <w:t xml:space="preserve"> como </w:t>
      </w:r>
      <w:r w:rsidR="00617E08" w:rsidRPr="000C7C41">
        <w:rPr>
          <w:rFonts w:ascii="Tahoma" w:hAnsi="Tahoma" w:cs="Tahoma"/>
        </w:rPr>
        <w:t>p</w:t>
      </w:r>
      <w:r w:rsidR="003B6848" w:rsidRPr="000C7C41">
        <w:rPr>
          <w:rFonts w:ascii="Tahoma" w:hAnsi="Tahoma" w:cs="Tahoma"/>
        </w:rPr>
        <w:t xml:space="preserve">onente, </w:t>
      </w:r>
      <w:r w:rsidR="00617E08" w:rsidRPr="000C7C41">
        <w:rPr>
          <w:rFonts w:ascii="Tahoma" w:hAnsi="Tahoma" w:cs="Tahoma"/>
        </w:rPr>
        <w:t xml:space="preserve">y </w:t>
      </w:r>
      <w:r w:rsidR="003B6848" w:rsidRPr="000C7C41">
        <w:rPr>
          <w:rFonts w:ascii="Tahoma" w:hAnsi="Tahoma" w:cs="Tahoma"/>
        </w:rPr>
        <w:t>OLGA LUCÍA HOYOS</w:t>
      </w:r>
      <w:r w:rsidR="00510D63" w:rsidRPr="000C7C41">
        <w:rPr>
          <w:rFonts w:ascii="Tahoma" w:hAnsi="Tahoma" w:cs="Tahoma"/>
        </w:rPr>
        <w:t xml:space="preserve"> </w:t>
      </w:r>
      <w:r w:rsidR="003B6848" w:rsidRPr="000C7C41">
        <w:rPr>
          <w:rFonts w:ascii="Tahoma" w:hAnsi="Tahoma" w:cs="Tahoma"/>
        </w:rPr>
        <w:t>SEPÚLVEDA</w:t>
      </w:r>
      <w:r w:rsidR="00617E08" w:rsidRPr="000C7C41">
        <w:rPr>
          <w:rFonts w:ascii="Tahoma" w:hAnsi="Tahoma" w:cs="Tahoma"/>
        </w:rPr>
        <w:t>,</w:t>
      </w:r>
      <w:r w:rsidR="003B6848" w:rsidRPr="000C7C41">
        <w:rPr>
          <w:rFonts w:ascii="Tahoma" w:hAnsi="Tahoma" w:cs="Tahoma"/>
        </w:rPr>
        <w:t xml:space="preserve"> y el Magistrado</w:t>
      </w:r>
      <w:r w:rsidR="00510D63" w:rsidRPr="000C7C41">
        <w:rPr>
          <w:rFonts w:ascii="Tahoma" w:hAnsi="Tahoma" w:cs="Tahoma"/>
        </w:rPr>
        <w:t xml:space="preserve"> </w:t>
      </w:r>
      <w:r w:rsidR="003B6848" w:rsidRPr="000C7C41">
        <w:rPr>
          <w:rFonts w:ascii="Tahoma" w:hAnsi="Tahoma" w:cs="Tahoma"/>
        </w:rPr>
        <w:t xml:space="preserve">GERMÁN DARIO </w:t>
      </w:r>
      <w:r w:rsidR="00AA60CF" w:rsidRPr="000C7C41">
        <w:rPr>
          <w:rFonts w:ascii="Tahoma" w:hAnsi="Tahoma" w:cs="Tahoma"/>
        </w:rPr>
        <w:t xml:space="preserve">GOEZ </w:t>
      </w:r>
      <w:r w:rsidR="003B6848" w:rsidRPr="000C7C41">
        <w:rPr>
          <w:rFonts w:ascii="Tahoma" w:hAnsi="Tahoma" w:cs="Tahoma"/>
        </w:rPr>
        <w:t>VINASCO, procede a proferir la</w:t>
      </w:r>
      <w:r w:rsidR="00510D63" w:rsidRPr="000C7C41">
        <w:rPr>
          <w:rFonts w:ascii="Tahoma" w:hAnsi="Tahoma" w:cs="Tahoma"/>
        </w:rPr>
        <w:t xml:space="preserve"> </w:t>
      </w:r>
      <w:r w:rsidR="003B6848" w:rsidRPr="000C7C41">
        <w:rPr>
          <w:rFonts w:ascii="Tahoma" w:hAnsi="Tahoma" w:cs="Tahoma"/>
        </w:rPr>
        <w:t xml:space="preserve">siguiente sentencia escrita dentro del proceso </w:t>
      </w:r>
      <w:r w:rsidR="003B6848" w:rsidRPr="00BE7A78">
        <w:rPr>
          <w:rFonts w:ascii="Tahoma" w:hAnsi="Tahoma" w:cs="Tahoma"/>
          <w:b/>
        </w:rPr>
        <w:t>ordinario laboral</w:t>
      </w:r>
      <w:r w:rsidR="003B6848" w:rsidRPr="000C7C41">
        <w:rPr>
          <w:rFonts w:ascii="Tahoma" w:hAnsi="Tahoma" w:cs="Tahoma"/>
        </w:rPr>
        <w:t xml:space="preserve"> instaurado por </w:t>
      </w:r>
      <w:r w:rsidR="00596F82" w:rsidRPr="000C7C41">
        <w:rPr>
          <w:rFonts w:ascii="Tahoma" w:hAnsi="Tahoma" w:cs="Tahoma"/>
          <w:b/>
          <w:bCs/>
        </w:rPr>
        <w:t>Javier Pérez Pineda</w:t>
      </w:r>
      <w:r w:rsidR="00C7020C" w:rsidRPr="000C7C41">
        <w:rPr>
          <w:rFonts w:ascii="Tahoma" w:hAnsi="Tahoma" w:cs="Tahoma"/>
          <w:b/>
          <w:bCs/>
        </w:rPr>
        <w:t xml:space="preserve"> </w:t>
      </w:r>
      <w:r w:rsidR="00171926" w:rsidRPr="000C7C41">
        <w:rPr>
          <w:rFonts w:ascii="Tahoma" w:hAnsi="Tahoma" w:cs="Tahoma"/>
        </w:rPr>
        <w:t>en contra de</w:t>
      </w:r>
      <w:r w:rsidR="00171926" w:rsidRPr="000C7C41">
        <w:rPr>
          <w:rFonts w:ascii="Tahoma" w:hAnsi="Tahoma" w:cs="Tahoma"/>
          <w:b/>
          <w:bCs/>
        </w:rPr>
        <w:t xml:space="preserve"> </w:t>
      </w:r>
      <w:r w:rsidR="00B82067" w:rsidRPr="000C7C41">
        <w:rPr>
          <w:rFonts w:ascii="Tahoma" w:hAnsi="Tahoma" w:cs="Tahoma"/>
          <w:bCs/>
        </w:rPr>
        <w:t>la</w:t>
      </w:r>
      <w:r w:rsidR="00B82067" w:rsidRPr="000C7C41">
        <w:rPr>
          <w:rFonts w:ascii="Tahoma" w:hAnsi="Tahoma" w:cs="Tahoma"/>
          <w:b/>
          <w:bCs/>
        </w:rPr>
        <w:t xml:space="preserve"> Administradora Colombiana de Pensiones</w:t>
      </w:r>
      <w:r w:rsidR="00171926" w:rsidRPr="000C7C41">
        <w:rPr>
          <w:rFonts w:ascii="Tahoma" w:hAnsi="Tahoma" w:cs="Tahoma"/>
          <w:b/>
          <w:bCs/>
          <w:caps/>
        </w:rPr>
        <w:t xml:space="preserve"> – </w:t>
      </w:r>
      <w:r w:rsidR="00B82067" w:rsidRPr="000C7C41">
        <w:rPr>
          <w:rFonts w:ascii="Tahoma" w:hAnsi="Tahoma" w:cs="Tahoma"/>
          <w:b/>
          <w:bCs/>
        </w:rPr>
        <w:t>Colpensiones</w:t>
      </w:r>
      <w:r w:rsidR="00596F82" w:rsidRPr="000C7C41">
        <w:rPr>
          <w:rFonts w:ascii="Tahoma" w:hAnsi="Tahoma" w:cs="Tahoma"/>
          <w:bCs/>
        </w:rPr>
        <w:t xml:space="preserve"> </w:t>
      </w:r>
      <w:r w:rsidR="005B1014" w:rsidRPr="000C7C41">
        <w:rPr>
          <w:rFonts w:ascii="Tahoma" w:hAnsi="Tahoma" w:cs="Tahoma"/>
        </w:rPr>
        <w:t>y</w:t>
      </w:r>
      <w:r w:rsidR="00B3592A" w:rsidRPr="000C7C41">
        <w:rPr>
          <w:rFonts w:ascii="Tahoma" w:hAnsi="Tahoma" w:cs="Tahoma"/>
        </w:rPr>
        <w:t xml:space="preserve"> </w:t>
      </w:r>
      <w:r w:rsidR="002304E9" w:rsidRPr="000C7C41">
        <w:rPr>
          <w:rFonts w:ascii="Tahoma" w:hAnsi="Tahoma" w:cs="Tahoma"/>
          <w:b/>
        </w:rPr>
        <w:t xml:space="preserve">Colfondos </w:t>
      </w:r>
      <w:r w:rsidR="00B82067" w:rsidRPr="000C7C41">
        <w:rPr>
          <w:rFonts w:ascii="Tahoma" w:hAnsi="Tahoma" w:cs="Tahoma"/>
          <w:b/>
        </w:rPr>
        <w:t>S.A</w:t>
      </w:r>
      <w:r w:rsidR="00576236" w:rsidRPr="000C7C41">
        <w:rPr>
          <w:rFonts w:ascii="Tahoma" w:hAnsi="Tahoma" w:cs="Tahoma"/>
          <w:b/>
        </w:rPr>
        <w:t>.</w:t>
      </w:r>
      <w:r w:rsidR="002304E9" w:rsidRPr="000C7C41">
        <w:rPr>
          <w:rFonts w:ascii="Tahoma" w:hAnsi="Tahoma" w:cs="Tahoma"/>
          <w:b/>
        </w:rPr>
        <w:t xml:space="preserve"> Pensiones y Cesantías.</w:t>
      </w:r>
    </w:p>
    <w:p w14:paraId="3E579DC0" w14:textId="77777777" w:rsidR="00404C5D" w:rsidRPr="000C7C41" w:rsidRDefault="00404C5D" w:rsidP="000C7C41">
      <w:pPr>
        <w:pStyle w:val="paragraph"/>
        <w:spacing w:before="0" w:beforeAutospacing="0" w:after="0" w:afterAutospacing="0" w:line="276" w:lineRule="auto"/>
        <w:jc w:val="center"/>
        <w:textAlignment w:val="baseline"/>
        <w:rPr>
          <w:rStyle w:val="normaltextrun"/>
          <w:rFonts w:ascii="Tahoma" w:hAnsi="Tahoma" w:cs="Tahoma"/>
          <w:b/>
        </w:rPr>
      </w:pPr>
    </w:p>
    <w:p w14:paraId="32FCA209" w14:textId="12115787" w:rsidR="00617E08" w:rsidRPr="000C7C41" w:rsidRDefault="00CC7065" w:rsidP="000C7C41">
      <w:pPr>
        <w:pStyle w:val="paragraph"/>
        <w:spacing w:before="0" w:beforeAutospacing="0" w:after="0" w:afterAutospacing="0" w:line="276" w:lineRule="auto"/>
        <w:jc w:val="center"/>
        <w:textAlignment w:val="baseline"/>
        <w:rPr>
          <w:rStyle w:val="normaltextrun"/>
          <w:rFonts w:ascii="Tahoma" w:hAnsi="Tahoma" w:cs="Tahoma"/>
          <w:b/>
        </w:rPr>
      </w:pPr>
      <w:r w:rsidRPr="000C7C41">
        <w:rPr>
          <w:rStyle w:val="normaltextrun"/>
          <w:rFonts w:ascii="Tahoma" w:hAnsi="Tahoma" w:cs="Tahoma"/>
          <w:b/>
        </w:rPr>
        <w:t>PUNTO A TRATAR</w:t>
      </w:r>
    </w:p>
    <w:p w14:paraId="408B3A0C" w14:textId="77777777" w:rsidR="00596F82" w:rsidRPr="000C7C41" w:rsidRDefault="00596F82" w:rsidP="000C7C41">
      <w:pPr>
        <w:spacing w:before="0" w:beforeAutospacing="0" w:after="0" w:afterAutospacing="0" w:line="276" w:lineRule="auto"/>
        <w:contextualSpacing/>
        <w:jc w:val="center"/>
        <w:rPr>
          <w:rStyle w:val="normaltextrun"/>
          <w:rFonts w:ascii="Tahoma" w:hAnsi="Tahoma" w:cs="Tahoma"/>
          <w:b/>
        </w:rPr>
      </w:pPr>
    </w:p>
    <w:p w14:paraId="06AA2758" w14:textId="02A5FB96" w:rsidR="00415842" w:rsidRPr="000C7C41" w:rsidRDefault="00CC7065" w:rsidP="000C7C41">
      <w:pPr>
        <w:spacing w:before="0" w:beforeAutospacing="0" w:after="0" w:afterAutospacing="0" w:line="276" w:lineRule="auto"/>
        <w:ind w:firstLine="708"/>
        <w:rPr>
          <w:rStyle w:val="normaltextrun"/>
          <w:rFonts w:ascii="Tahoma" w:hAnsi="Tahoma" w:cs="Tahoma"/>
        </w:rPr>
      </w:pPr>
      <w:r w:rsidRPr="000C7C41">
        <w:rPr>
          <w:rStyle w:val="normaltextrun"/>
          <w:rFonts w:ascii="Tahoma" w:hAnsi="Tahoma" w:cs="Tahoma"/>
        </w:rPr>
        <w:t>Por medio de esta providencia procede la Sala a</w:t>
      </w:r>
      <w:r w:rsidRPr="000C7C41">
        <w:rPr>
          <w:rFonts w:ascii="Tahoma" w:hAnsi="Tahoma" w:cs="Tahoma"/>
        </w:rPr>
        <w:t xml:space="preserve"> resolver el </w:t>
      </w:r>
      <w:r w:rsidR="00E75BE4" w:rsidRPr="000C7C41">
        <w:rPr>
          <w:rFonts w:ascii="Tahoma" w:hAnsi="Tahoma" w:cs="Tahoma"/>
        </w:rPr>
        <w:t xml:space="preserve">grado jurisdiccional de consulta </w:t>
      </w:r>
      <w:r w:rsidR="00767097" w:rsidRPr="000C7C41">
        <w:rPr>
          <w:rFonts w:ascii="Tahoma" w:hAnsi="Tahoma" w:cs="Tahoma"/>
        </w:rPr>
        <w:t>dispuesta</w:t>
      </w:r>
      <w:r w:rsidR="00E75BE4" w:rsidRPr="000C7C41">
        <w:rPr>
          <w:rFonts w:ascii="Tahoma" w:hAnsi="Tahoma" w:cs="Tahoma"/>
        </w:rPr>
        <w:t xml:space="preserve"> en favor de la Administradora Colombiana de Pensiones</w:t>
      </w:r>
      <w:r w:rsidR="00D51575" w:rsidRPr="000C7C41">
        <w:rPr>
          <w:rFonts w:ascii="Tahoma" w:hAnsi="Tahoma" w:cs="Tahoma"/>
        </w:rPr>
        <w:t xml:space="preserve"> </w:t>
      </w:r>
      <w:r w:rsidR="00E75BE4" w:rsidRPr="000C7C41">
        <w:rPr>
          <w:rFonts w:ascii="Tahoma" w:hAnsi="Tahoma" w:cs="Tahoma"/>
        </w:rPr>
        <w:t>-Colpensiones</w:t>
      </w:r>
      <w:r w:rsidR="00D51575" w:rsidRPr="000C7C41">
        <w:rPr>
          <w:rFonts w:ascii="Tahoma" w:hAnsi="Tahoma" w:cs="Tahoma"/>
        </w:rPr>
        <w:t>-</w:t>
      </w:r>
      <w:r w:rsidR="00E75BE4" w:rsidRPr="000C7C41">
        <w:rPr>
          <w:rFonts w:ascii="Tahoma" w:hAnsi="Tahoma" w:cs="Tahoma"/>
        </w:rPr>
        <w:t xml:space="preserve"> </w:t>
      </w:r>
      <w:r w:rsidR="000B758F" w:rsidRPr="000C7C41">
        <w:rPr>
          <w:rFonts w:ascii="Tahoma" w:hAnsi="Tahoma" w:cs="Tahoma"/>
        </w:rPr>
        <w:t xml:space="preserve">y los recursos de apelación presentados por </w:t>
      </w:r>
      <w:r w:rsidR="00693DE0" w:rsidRPr="000C7C41">
        <w:rPr>
          <w:rFonts w:ascii="Tahoma" w:hAnsi="Tahoma" w:cs="Tahoma"/>
        </w:rPr>
        <w:t>las</w:t>
      </w:r>
      <w:r w:rsidR="000B758F" w:rsidRPr="000C7C41">
        <w:rPr>
          <w:rFonts w:ascii="Tahoma" w:hAnsi="Tahoma" w:cs="Tahoma"/>
        </w:rPr>
        <w:t xml:space="preserve"> </w:t>
      </w:r>
      <w:r w:rsidR="00C37DCA" w:rsidRPr="000C7C41">
        <w:rPr>
          <w:rFonts w:ascii="Tahoma" w:hAnsi="Tahoma" w:cs="Tahoma"/>
        </w:rPr>
        <w:t>co</w:t>
      </w:r>
      <w:r w:rsidR="000B758F" w:rsidRPr="000C7C41">
        <w:rPr>
          <w:rFonts w:ascii="Tahoma" w:hAnsi="Tahoma" w:cs="Tahoma"/>
        </w:rPr>
        <w:t>demandadas</w:t>
      </w:r>
      <w:r w:rsidR="00097ED5" w:rsidRPr="000C7C41">
        <w:rPr>
          <w:rFonts w:ascii="Tahoma" w:hAnsi="Tahoma" w:cs="Tahoma"/>
        </w:rPr>
        <w:t>,</w:t>
      </w:r>
      <w:r w:rsidR="000B758F" w:rsidRPr="000C7C41">
        <w:rPr>
          <w:rFonts w:ascii="Tahoma" w:hAnsi="Tahoma" w:cs="Tahoma"/>
        </w:rPr>
        <w:t xml:space="preserve"> en contra de </w:t>
      </w:r>
      <w:r w:rsidR="00E75BE4" w:rsidRPr="000C7C41">
        <w:rPr>
          <w:rFonts w:ascii="Tahoma" w:hAnsi="Tahoma" w:cs="Tahoma"/>
        </w:rPr>
        <w:t xml:space="preserve">la sentencia proferida el </w:t>
      </w:r>
      <w:r w:rsidR="00596F82" w:rsidRPr="000C7C41">
        <w:rPr>
          <w:rFonts w:ascii="Tahoma" w:hAnsi="Tahoma" w:cs="Tahoma"/>
        </w:rPr>
        <w:t>09 de marzo de 2021</w:t>
      </w:r>
      <w:r w:rsidR="00E75BE4" w:rsidRPr="000C7C41">
        <w:rPr>
          <w:rFonts w:ascii="Tahoma" w:hAnsi="Tahoma" w:cs="Tahoma"/>
        </w:rPr>
        <w:t xml:space="preserve"> por el Juzgado </w:t>
      </w:r>
      <w:r w:rsidR="00596F82" w:rsidRPr="000C7C41">
        <w:rPr>
          <w:rFonts w:ascii="Tahoma" w:hAnsi="Tahoma" w:cs="Tahoma"/>
        </w:rPr>
        <w:t>Tercero</w:t>
      </w:r>
      <w:r w:rsidR="00693DE0" w:rsidRPr="000C7C41">
        <w:rPr>
          <w:rFonts w:ascii="Tahoma" w:hAnsi="Tahoma" w:cs="Tahoma"/>
        </w:rPr>
        <w:t xml:space="preserve"> </w:t>
      </w:r>
      <w:r w:rsidR="00E75BE4" w:rsidRPr="000C7C41">
        <w:rPr>
          <w:rFonts w:ascii="Tahoma" w:hAnsi="Tahoma" w:cs="Tahoma"/>
        </w:rPr>
        <w:t>Laboral del Circuito de Pereira</w:t>
      </w:r>
      <w:r w:rsidRPr="000C7C41">
        <w:rPr>
          <w:rFonts w:ascii="Tahoma" w:hAnsi="Tahoma" w:cs="Tahoma"/>
        </w:rPr>
        <w:t xml:space="preserve">. </w:t>
      </w:r>
      <w:r w:rsidR="00FF0F20" w:rsidRPr="000C7C41">
        <w:rPr>
          <w:rFonts w:ascii="Tahoma" w:hAnsi="Tahoma" w:cs="Tahoma"/>
        </w:rPr>
        <w:t xml:space="preserve">Debe advertirse que, en este caso, hubo una </w:t>
      </w:r>
      <w:r w:rsidR="00FF0F20" w:rsidRPr="000C7C41">
        <w:rPr>
          <w:rFonts w:ascii="Tahoma" w:hAnsi="Tahoma" w:cs="Tahoma"/>
          <w:b/>
        </w:rPr>
        <w:t>reconstrucción del expediente en primera instancia en abril de 2022</w:t>
      </w:r>
      <w:r w:rsidR="00FF0F20" w:rsidRPr="000C7C41">
        <w:rPr>
          <w:rFonts w:ascii="Tahoma" w:hAnsi="Tahoma" w:cs="Tahoma"/>
        </w:rPr>
        <w:t xml:space="preserve">, lo que explica la vetustez de la fecha de la sentencia apelada. </w:t>
      </w:r>
      <w:r w:rsidRPr="000C7C41">
        <w:rPr>
          <w:rStyle w:val="normaltextrun"/>
          <w:rFonts w:ascii="Tahoma" w:hAnsi="Tahoma" w:cs="Tahoma"/>
        </w:rPr>
        <w:t xml:space="preserve">Para </w:t>
      </w:r>
      <w:r w:rsidR="00FF0F20" w:rsidRPr="000C7C41">
        <w:rPr>
          <w:rStyle w:val="normaltextrun"/>
          <w:rFonts w:ascii="Tahoma" w:hAnsi="Tahoma" w:cs="Tahoma"/>
        </w:rPr>
        <w:t xml:space="preserve">desatar la apelación </w:t>
      </w:r>
      <w:r w:rsidRPr="000C7C41">
        <w:rPr>
          <w:rStyle w:val="normaltextrun"/>
          <w:rFonts w:ascii="Tahoma" w:hAnsi="Tahoma" w:cs="Tahoma"/>
        </w:rPr>
        <w:t>se tiene en cuenta lo siguiente: </w:t>
      </w:r>
    </w:p>
    <w:p w14:paraId="40C7B6D1" w14:textId="77777777" w:rsidR="00FF0F20" w:rsidRPr="000C7C41" w:rsidRDefault="00FF0F20" w:rsidP="000C7C41">
      <w:pPr>
        <w:spacing w:before="0" w:beforeAutospacing="0" w:after="0" w:afterAutospacing="0" w:line="276" w:lineRule="auto"/>
        <w:ind w:firstLine="708"/>
        <w:rPr>
          <w:rStyle w:val="normaltextrun"/>
          <w:rFonts w:ascii="Tahoma" w:hAnsi="Tahoma" w:cs="Tahoma"/>
        </w:rPr>
      </w:pPr>
    </w:p>
    <w:p w14:paraId="40C2E441" w14:textId="605EEB5E" w:rsidR="00415842" w:rsidRPr="000C7C41" w:rsidRDefault="005C136F" w:rsidP="000C7C41">
      <w:pPr>
        <w:pStyle w:val="Prrafodelista"/>
        <w:numPr>
          <w:ilvl w:val="0"/>
          <w:numId w:val="1"/>
        </w:numPr>
        <w:spacing w:line="276" w:lineRule="auto"/>
        <w:ind w:left="426" w:hanging="426"/>
        <w:jc w:val="center"/>
        <w:rPr>
          <w:rStyle w:val="normaltextrun"/>
          <w:rFonts w:cs="Tahoma"/>
          <w:b/>
          <w:bCs/>
          <w:szCs w:val="24"/>
        </w:rPr>
      </w:pPr>
      <w:r w:rsidRPr="000C7C41">
        <w:rPr>
          <w:rFonts w:cs="Tahoma"/>
          <w:b/>
          <w:bCs/>
          <w:szCs w:val="24"/>
        </w:rPr>
        <w:t xml:space="preserve">La </w:t>
      </w:r>
      <w:r w:rsidR="00415842" w:rsidRPr="000C7C41">
        <w:rPr>
          <w:rFonts w:cs="Tahoma"/>
          <w:b/>
          <w:bCs/>
          <w:szCs w:val="24"/>
        </w:rPr>
        <w:t xml:space="preserve">Demanda y </w:t>
      </w:r>
      <w:r w:rsidRPr="000C7C41">
        <w:rPr>
          <w:rFonts w:cs="Tahoma"/>
          <w:b/>
          <w:bCs/>
          <w:szCs w:val="24"/>
        </w:rPr>
        <w:t>la</w:t>
      </w:r>
      <w:r w:rsidR="00415842" w:rsidRPr="000C7C41">
        <w:rPr>
          <w:rFonts w:cs="Tahoma"/>
          <w:b/>
          <w:bCs/>
          <w:szCs w:val="24"/>
        </w:rPr>
        <w:t xml:space="preserve"> contestación</w:t>
      </w:r>
      <w:r w:rsidRPr="000C7C41">
        <w:rPr>
          <w:rFonts w:cs="Tahoma"/>
          <w:b/>
          <w:bCs/>
          <w:szCs w:val="24"/>
        </w:rPr>
        <w:t xml:space="preserve"> de la demanda</w:t>
      </w:r>
    </w:p>
    <w:p w14:paraId="417070AC" w14:textId="77777777" w:rsidR="00647E83" w:rsidRPr="000C7C41" w:rsidRDefault="00647E83" w:rsidP="000C7C41">
      <w:pPr>
        <w:spacing w:before="0" w:beforeAutospacing="0" w:after="0" w:afterAutospacing="0" w:line="276" w:lineRule="auto"/>
        <w:ind w:firstLine="708"/>
        <w:contextualSpacing/>
        <w:rPr>
          <w:rFonts w:ascii="Tahoma" w:eastAsia="Calibri" w:hAnsi="Tahoma" w:cs="Tahoma"/>
        </w:rPr>
      </w:pPr>
    </w:p>
    <w:p w14:paraId="4E8446E6" w14:textId="3DF2EA98" w:rsidR="00721BFD" w:rsidRPr="000C7C41" w:rsidRDefault="00FD6841" w:rsidP="000C7C41">
      <w:pPr>
        <w:spacing w:before="0" w:beforeAutospacing="0" w:after="0" w:afterAutospacing="0" w:line="276" w:lineRule="auto"/>
        <w:rPr>
          <w:rFonts w:ascii="Tahoma" w:eastAsia="Times New Roman" w:hAnsi="Tahoma" w:cs="Tahoma"/>
          <w:lang w:eastAsia="es-MX"/>
        </w:rPr>
      </w:pPr>
      <w:r w:rsidRPr="000C7C41">
        <w:rPr>
          <w:rFonts w:ascii="Tahoma" w:eastAsia="Times New Roman" w:hAnsi="Tahoma" w:cs="Tahoma"/>
          <w:lang w:val="es-ES" w:eastAsia="es-MX"/>
        </w:rPr>
        <w:t xml:space="preserve">Pretende </w:t>
      </w:r>
      <w:r w:rsidR="00E14886" w:rsidRPr="000C7C41">
        <w:rPr>
          <w:rFonts w:ascii="Tahoma" w:eastAsia="Times New Roman" w:hAnsi="Tahoma" w:cs="Tahoma"/>
          <w:lang w:val="es-ES" w:eastAsia="es-MX"/>
        </w:rPr>
        <w:t>el</w:t>
      </w:r>
      <w:r w:rsidRPr="000C7C41">
        <w:rPr>
          <w:rFonts w:ascii="Tahoma" w:eastAsia="Times New Roman" w:hAnsi="Tahoma" w:cs="Tahoma"/>
          <w:lang w:val="es-ES" w:eastAsia="es-MX"/>
        </w:rPr>
        <w:t xml:space="preserve"> promotor del litigio que se declare </w:t>
      </w:r>
      <w:r w:rsidR="006C00B2" w:rsidRPr="000C7C41">
        <w:rPr>
          <w:rFonts w:ascii="Tahoma" w:eastAsia="Times New Roman" w:hAnsi="Tahoma" w:cs="Tahoma"/>
          <w:lang w:val="es-ES" w:eastAsia="es-MX"/>
        </w:rPr>
        <w:t>la nulidad</w:t>
      </w:r>
      <w:r w:rsidR="006A0D79" w:rsidRPr="000C7C41">
        <w:rPr>
          <w:rFonts w:ascii="Tahoma" w:eastAsia="Times New Roman" w:hAnsi="Tahoma" w:cs="Tahoma"/>
          <w:lang w:val="es-ES" w:eastAsia="es-MX"/>
        </w:rPr>
        <w:t xml:space="preserve"> y/o ineficacia</w:t>
      </w:r>
      <w:r w:rsidR="006C00B2" w:rsidRPr="000C7C41">
        <w:rPr>
          <w:rFonts w:ascii="Tahoma" w:eastAsia="Times New Roman" w:hAnsi="Tahoma" w:cs="Tahoma"/>
          <w:lang w:val="es-ES" w:eastAsia="es-MX"/>
        </w:rPr>
        <w:t xml:space="preserve"> de</w:t>
      </w:r>
      <w:r w:rsidR="003B2DE4" w:rsidRPr="000C7C41">
        <w:rPr>
          <w:rFonts w:ascii="Tahoma" w:eastAsia="Times New Roman" w:hAnsi="Tahoma" w:cs="Tahoma"/>
          <w:lang w:val="es-ES" w:eastAsia="es-MX"/>
        </w:rPr>
        <w:t xml:space="preserve">l traslado </w:t>
      </w:r>
      <w:r w:rsidR="006C00B2" w:rsidRPr="000C7C41">
        <w:rPr>
          <w:rFonts w:ascii="Tahoma" w:eastAsia="Times New Roman" w:hAnsi="Tahoma" w:cs="Tahoma"/>
          <w:lang w:val="es-ES" w:eastAsia="es-MX"/>
        </w:rPr>
        <w:t>del régimen de prima media con prestación definida (en adelante RPM) al régimen de ahorro individual con solidaridad (en adelante RAIS)</w:t>
      </w:r>
      <w:r w:rsidR="00E14886" w:rsidRPr="000C7C41">
        <w:rPr>
          <w:rFonts w:ascii="Tahoma" w:eastAsia="Times New Roman" w:hAnsi="Tahoma" w:cs="Tahoma"/>
          <w:lang w:val="es-ES" w:eastAsia="es-MX"/>
        </w:rPr>
        <w:t xml:space="preserve"> que realizó a través de </w:t>
      </w:r>
      <w:r w:rsidR="00CE4AC3" w:rsidRPr="000C7C41">
        <w:rPr>
          <w:rFonts w:ascii="Tahoma" w:eastAsia="Times New Roman" w:hAnsi="Tahoma" w:cs="Tahoma"/>
          <w:lang w:val="es-ES" w:eastAsia="es-MX"/>
        </w:rPr>
        <w:t xml:space="preserve">COLFONDOS </w:t>
      </w:r>
      <w:r w:rsidR="00E14886" w:rsidRPr="000C7C41">
        <w:rPr>
          <w:rFonts w:ascii="Tahoma" w:eastAsia="Times New Roman" w:hAnsi="Tahoma" w:cs="Tahoma"/>
          <w:lang w:val="es-ES" w:eastAsia="es-MX"/>
        </w:rPr>
        <w:t>S.A.</w:t>
      </w:r>
      <w:r w:rsidR="00211C42" w:rsidRPr="000C7C41">
        <w:rPr>
          <w:rFonts w:ascii="Tahoma" w:eastAsia="Times New Roman" w:hAnsi="Tahoma" w:cs="Tahoma"/>
          <w:lang w:val="es-ES" w:eastAsia="es-MX"/>
        </w:rPr>
        <w:t>,</w:t>
      </w:r>
      <w:r w:rsidR="00367B8E" w:rsidRPr="000C7C41">
        <w:rPr>
          <w:rFonts w:ascii="Tahoma" w:eastAsia="Times New Roman" w:hAnsi="Tahoma" w:cs="Tahoma"/>
          <w:lang w:val="es-ES" w:eastAsia="es-MX"/>
        </w:rPr>
        <w:t xml:space="preserve"> </w:t>
      </w:r>
      <w:r w:rsidR="00EA43DA" w:rsidRPr="000C7C41">
        <w:rPr>
          <w:rFonts w:ascii="Tahoma" w:eastAsia="Times New Roman" w:hAnsi="Tahoma" w:cs="Tahoma"/>
          <w:lang w:val="es-ES" w:eastAsia="es-MX"/>
        </w:rPr>
        <w:t xml:space="preserve">y en </w:t>
      </w:r>
      <w:r w:rsidR="00721BFD" w:rsidRPr="000C7C41">
        <w:rPr>
          <w:rFonts w:ascii="Tahoma" w:eastAsia="Times New Roman" w:hAnsi="Tahoma" w:cs="Tahoma"/>
          <w:lang w:val="es-ES" w:eastAsia="es-MX"/>
        </w:rPr>
        <w:t>consecuencia</w:t>
      </w:r>
      <w:r w:rsidR="00EA43DA" w:rsidRPr="000C7C41">
        <w:rPr>
          <w:rFonts w:ascii="Tahoma" w:eastAsia="Times New Roman" w:hAnsi="Tahoma" w:cs="Tahoma"/>
          <w:lang w:val="es-ES" w:eastAsia="es-MX"/>
        </w:rPr>
        <w:t xml:space="preserve"> se conden</w:t>
      </w:r>
      <w:r w:rsidR="005C136F" w:rsidRPr="000C7C41">
        <w:rPr>
          <w:rFonts w:ascii="Tahoma" w:eastAsia="Times New Roman" w:hAnsi="Tahoma" w:cs="Tahoma"/>
          <w:lang w:val="es-ES" w:eastAsia="es-MX"/>
        </w:rPr>
        <w:t>e</w:t>
      </w:r>
      <w:r w:rsidR="00EA43DA" w:rsidRPr="000C7C41">
        <w:rPr>
          <w:rFonts w:ascii="Tahoma" w:eastAsia="Times New Roman" w:hAnsi="Tahoma" w:cs="Tahoma"/>
          <w:lang w:val="es-ES" w:eastAsia="es-MX"/>
        </w:rPr>
        <w:t xml:space="preserve"> a</w:t>
      </w:r>
      <w:r w:rsidR="002D0B5A" w:rsidRPr="000C7C41">
        <w:rPr>
          <w:rFonts w:ascii="Tahoma" w:eastAsia="Times New Roman" w:hAnsi="Tahoma" w:cs="Tahoma"/>
          <w:lang w:val="es-ES" w:eastAsia="es-MX"/>
        </w:rPr>
        <w:t xml:space="preserve"> </w:t>
      </w:r>
      <w:r w:rsidR="00E14886" w:rsidRPr="000C7C41">
        <w:rPr>
          <w:rFonts w:ascii="Tahoma" w:eastAsia="Times New Roman" w:hAnsi="Tahoma" w:cs="Tahoma"/>
          <w:lang w:val="es-ES" w:eastAsia="es-MX"/>
        </w:rPr>
        <w:t>esta AFP</w:t>
      </w:r>
      <w:r w:rsidR="00444A33" w:rsidRPr="000C7C41">
        <w:rPr>
          <w:rFonts w:ascii="Tahoma" w:eastAsia="Times New Roman" w:hAnsi="Tahoma" w:cs="Tahoma"/>
          <w:lang w:eastAsia="es-MX"/>
        </w:rPr>
        <w:t>, a liberarl</w:t>
      </w:r>
      <w:r w:rsidR="00E14886" w:rsidRPr="000C7C41">
        <w:rPr>
          <w:rFonts w:ascii="Tahoma" w:eastAsia="Times New Roman" w:hAnsi="Tahoma" w:cs="Tahoma"/>
          <w:lang w:eastAsia="es-MX"/>
        </w:rPr>
        <w:t>o</w:t>
      </w:r>
      <w:r w:rsidR="00444A33" w:rsidRPr="000C7C41">
        <w:rPr>
          <w:rFonts w:ascii="Tahoma" w:eastAsia="Times New Roman" w:hAnsi="Tahoma" w:cs="Tahoma"/>
          <w:lang w:eastAsia="es-MX"/>
        </w:rPr>
        <w:t xml:space="preserve"> de sus bases de datos y a trasladarle sus cotizaciones a COLPENSIONES</w:t>
      </w:r>
      <w:r w:rsidR="002D0B5A" w:rsidRPr="000C7C41">
        <w:rPr>
          <w:rFonts w:ascii="Tahoma" w:eastAsia="Times New Roman" w:hAnsi="Tahoma" w:cs="Tahoma"/>
          <w:lang w:eastAsia="es-MX"/>
        </w:rPr>
        <w:t>, así como a</w:t>
      </w:r>
      <w:r w:rsidR="00444A33" w:rsidRPr="000C7C41">
        <w:rPr>
          <w:rFonts w:ascii="Tahoma" w:eastAsia="Times New Roman" w:hAnsi="Tahoma" w:cs="Tahoma"/>
          <w:lang w:eastAsia="es-MX"/>
        </w:rPr>
        <w:t xml:space="preserve"> esta última a recibirl</w:t>
      </w:r>
      <w:r w:rsidR="00E14886" w:rsidRPr="000C7C41">
        <w:rPr>
          <w:rFonts w:ascii="Tahoma" w:eastAsia="Times New Roman" w:hAnsi="Tahoma" w:cs="Tahoma"/>
          <w:lang w:eastAsia="es-MX"/>
        </w:rPr>
        <w:t>o</w:t>
      </w:r>
      <w:r w:rsidR="00444A33" w:rsidRPr="000C7C41">
        <w:rPr>
          <w:rFonts w:ascii="Tahoma" w:eastAsia="Times New Roman" w:hAnsi="Tahoma" w:cs="Tahoma"/>
          <w:lang w:eastAsia="es-MX"/>
        </w:rPr>
        <w:t xml:space="preserve"> nuevamente como afiliad</w:t>
      </w:r>
      <w:r w:rsidR="00E14886" w:rsidRPr="000C7C41">
        <w:rPr>
          <w:rFonts w:ascii="Tahoma" w:eastAsia="Times New Roman" w:hAnsi="Tahoma" w:cs="Tahoma"/>
          <w:lang w:eastAsia="es-MX"/>
        </w:rPr>
        <w:t>o</w:t>
      </w:r>
      <w:r w:rsidR="00444A33" w:rsidRPr="000C7C41">
        <w:rPr>
          <w:rFonts w:ascii="Tahoma" w:eastAsia="Times New Roman" w:hAnsi="Tahoma" w:cs="Tahoma"/>
          <w:lang w:eastAsia="es-MX"/>
        </w:rPr>
        <w:t xml:space="preserve"> cotizante.</w:t>
      </w:r>
    </w:p>
    <w:p w14:paraId="0B2055D5" w14:textId="77777777" w:rsidR="006C00B2" w:rsidRPr="000C7C41" w:rsidRDefault="006C00B2" w:rsidP="000C7C41">
      <w:pPr>
        <w:spacing w:before="0" w:beforeAutospacing="0" w:after="0" w:afterAutospacing="0" w:line="276" w:lineRule="auto"/>
        <w:ind w:firstLine="0"/>
        <w:rPr>
          <w:rFonts w:ascii="Tahoma" w:eastAsia="Times New Roman" w:hAnsi="Tahoma" w:cs="Tahoma"/>
          <w:lang w:val="es-ES" w:eastAsia="es-MX"/>
        </w:rPr>
      </w:pPr>
    </w:p>
    <w:p w14:paraId="657E8646" w14:textId="5C5289EA" w:rsidR="002D0B5A" w:rsidRPr="000C7C41" w:rsidRDefault="006C00B2"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En sustento de lo pretendido, relata</w:t>
      </w:r>
      <w:r w:rsidR="002D0B5A" w:rsidRPr="000C7C41">
        <w:rPr>
          <w:rFonts w:ascii="Tahoma" w:eastAsia="Times New Roman" w:hAnsi="Tahoma" w:cs="Tahoma"/>
          <w:lang w:val="es-ES" w:eastAsia="es-MX"/>
        </w:rPr>
        <w:t>, en síntesis,</w:t>
      </w:r>
      <w:r w:rsidRPr="000C7C41">
        <w:rPr>
          <w:rFonts w:ascii="Tahoma" w:eastAsia="Times New Roman" w:hAnsi="Tahoma" w:cs="Tahoma"/>
          <w:lang w:val="es-ES" w:eastAsia="es-MX"/>
        </w:rPr>
        <w:t xml:space="preserve"> </w:t>
      </w:r>
      <w:r w:rsidR="00444A33" w:rsidRPr="000C7C41">
        <w:rPr>
          <w:rFonts w:ascii="Tahoma" w:eastAsia="Times New Roman" w:hAnsi="Tahoma" w:cs="Tahoma"/>
          <w:lang w:val="es-ES" w:eastAsia="es-MX"/>
        </w:rPr>
        <w:t xml:space="preserve">que nació el </w:t>
      </w:r>
      <w:r w:rsidR="00E14886" w:rsidRPr="000C7C41">
        <w:rPr>
          <w:rFonts w:ascii="Tahoma" w:eastAsia="Times New Roman" w:hAnsi="Tahoma" w:cs="Tahoma"/>
          <w:lang w:val="es-ES" w:eastAsia="es-MX"/>
        </w:rPr>
        <w:t>26 de diciembre de 1955</w:t>
      </w:r>
      <w:r w:rsidR="00444A33" w:rsidRPr="000C7C41">
        <w:rPr>
          <w:rFonts w:ascii="Tahoma" w:eastAsia="Times New Roman" w:hAnsi="Tahoma" w:cs="Tahoma"/>
          <w:lang w:val="es-ES" w:eastAsia="es-MX"/>
        </w:rPr>
        <w:t xml:space="preserve">; que se afilió por primera vez al </w:t>
      </w:r>
      <w:r w:rsidR="00765D43" w:rsidRPr="000C7C41">
        <w:rPr>
          <w:rFonts w:ascii="Tahoma" w:eastAsia="Times New Roman" w:hAnsi="Tahoma" w:cs="Tahoma"/>
          <w:lang w:val="es-ES" w:eastAsia="es-MX"/>
        </w:rPr>
        <w:t xml:space="preserve">régimen de prima media con prestación definida </w:t>
      </w:r>
      <w:r w:rsidR="00444A33" w:rsidRPr="000C7C41">
        <w:rPr>
          <w:rFonts w:ascii="Tahoma" w:eastAsia="Times New Roman" w:hAnsi="Tahoma" w:cs="Tahoma"/>
          <w:lang w:val="es-ES" w:eastAsia="es-MX"/>
        </w:rPr>
        <w:t>e</w:t>
      </w:r>
      <w:r w:rsidR="00765D43" w:rsidRPr="000C7C41">
        <w:rPr>
          <w:rFonts w:ascii="Tahoma" w:eastAsia="Times New Roman" w:hAnsi="Tahoma" w:cs="Tahoma"/>
          <w:lang w:val="es-ES" w:eastAsia="es-MX"/>
        </w:rPr>
        <w:t xml:space="preserve">n </w:t>
      </w:r>
      <w:r w:rsidR="00E14886" w:rsidRPr="000C7C41">
        <w:rPr>
          <w:rFonts w:ascii="Tahoma" w:eastAsia="Times New Roman" w:hAnsi="Tahoma" w:cs="Tahoma"/>
          <w:lang w:val="es-ES" w:eastAsia="es-MX"/>
        </w:rPr>
        <w:t>marzo de 1986</w:t>
      </w:r>
      <w:r w:rsidR="00444A33" w:rsidRPr="000C7C41">
        <w:rPr>
          <w:rFonts w:ascii="Tahoma" w:eastAsia="Times New Roman" w:hAnsi="Tahoma" w:cs="Tahoma"/>
          <w:lang w:val="es-ES" w:eastAsia="es-MX"/>
        </w:rPr>
        <w:t xml:space="preserve">, donde registró cotizaciones hasta </w:t>
      </w:r>
      <w:r w:rsidR="00E14886" w:rsidRPr="000C7C41">
        <w:rPr>
          <w:rFonts w:ascii="Tahoma" w:eastAsia="Times New Roman" w:hAnsi="Tahoma" w:cs="Tahoma"/>
          <w:lang w:val="es-ES" w:eastAsia="es-MX"/>
        </w:rPr>
        <w:t>septiembre de 1999</w:t>
      </w:r>
      <w:r w:rsidR="00E8567A" w:rsidRPr="000C7C41">
        <w:rPr>
          <w:rFonts w:ascii="Tahoma" w:eastAsia="Times New Roman" w:hAnsi="Tahoma" w:cs="Tahoma"/>
          <w:lang w:val="es-ES" w:eastAsia="es-MX"/>
        </w:rPr>
        <w:t xml:space="preserve">, </w:t>
      </w:r>
      <w:r w:rsidR="002B2FEF" w:rsidRPr="000C7C41">
        <w:rPr>
          <w:rFonts w:ascii="Tahoma" w:eastAsia="Times New Roman" w:hAnsi="Tahoma" w:cs="Tahoma"/>
          <w:lang w:val="es-ES" w:eastAsia="es-MX"/>
        </w:rPr>
        <w:t xml:space="preserve">dado que el </w:t>
      </w:r>
      <w:r w:rsidR="00CE4AC3" w:rsidRPr="000C7C41">
        <w:rPr>
          <w:rFonts w:ascii="Tahoma" w:eastAsia="Times New Roman" w:hAnsi="Tahoma" w:cs="Tahoma"/>
          <w:lang w:val="es-ES" w:eastAsia="es-MX"/>
        </w:rPr>
        <w:t>23 de agosto de 1999</w:t>
      </w:r>
      <w:r w:rsidR="002B2FEF" w:rsidRPr="000C7C41">
        <w:rPr>
          <w:rFonts w:ascii="Tahoma" w:eastAsia="Times New Roman" w:hAnsi="Tahoma" w:cs="Tahoma"/>
          <w:lang w:val="es-ES" w:eastAsia="es-MX"/>
        </w:rPr>
        <w:t xml:space="preserve"> </w:t>
      </w:r>
      <w:r w:rsidR="00E8567A" w:rsidRPr="000C7C41">
        <w:rPr>
          <w:rFonts w:ascii="Tahoma" w:eastAsia="Times New Roman" w:hAnsi="Tahoma" w:cs="Tahoma"/>
          <w:lang w:val="es-ES" w:eastAsia="es-MX"/>
        </w:rPr>
        <w:t>suscribió formulario de afiliación a la AFP</w:t>
      </w:r>
      <w:r w:rsidR="002D0B5A" w:rsidRPr="000C7C41">
        <w:rPr>
          <w:rFonts w:ascii="Tahoma" w:eastAsia="Times New Roman" w:hAnsi="Tahoma" w:cs="Tahoma"/>
          <w:lang w:val="es-ES" w:eastAsia="es-MX"/>
        </w:rPr>
        <w:t xml:space="preserve"> COLFONDOS</w:t>
      </w:r>
      <w:r w:rsidR="006A0D79" w:rsidRPr="000C7C41">
        <w:rPr>
          <w:rFonts w:ascii="Tahoma" w:eastAsia="Times New Roman" w:hAnsi="Tahoma" w:cs="Tahoma"/>
          <w:lang w:val="es-ES" w:eastAsia="es-MX"/>
        </w:rPr>
        <w:t xml:space="preserve"> S.A.</w:t>
      </w:r>
      <w:r w:rsidR="00E8567A" w:rsidRPr="000C7C41">
        <w:rPr>
          <w:rFonts w:ascii="Tahoma" w:eastAsia="Times New Roman" w:hAnsi="Tahoma" w:cs="Tahoma"/>
          <w:lang w:val="es-ES" w:eastAsia="es-MX"/>
        </w:rPr>
        <w:t>, bajo la promesa de que allí se le reconocería una pensión más alta, a menor edad, o la devolución del saldo de su cuenta de ahorro individual, incluido el valor del bono pensional</w:t>
      </w:r>
      <w:r w:rsidR="00AB6641" w:rsidRPr="000C7C41">
        <w:rPr>
          <w:rFonts w:ascii="Tahoma" w:eastAsia="Times New Roman" w:hAnsi="Tahoma" w:cs="Tahoma"/>
          <w:lang w:val="es-ES" w:eastAsia="es-MX"/>
        </w:rPr>
        <w:t>.</w:t>
      </w:r>
    </w:p>
    <w:p w14:paraId="7DACAF21" w14:textId="77777777" w:rsidR="002D0B5A" w:rsidRPr="000C7C41" w:rsidRDefault="002D0B5A" w:rsidP="000C7C41">
      <w:pPr>
        <w:spacing w:before="0" w:beforeAutospacing="0" w:after="0" w:afterAutospacing="0" w:line="276" w:lineRule="auto"/>
        <w:ind w:firstLine="708"/>
        <w:rPr>
          <w:rFonts w:ascii="Tahoma" w:eastAsia="Times New Roman" w:hAnsi="Tahoma" w:cs="Tahoma"/>
          <w:lang w:val="es-ES" w:eastAsia="es-MX"/>
        </w:rPr>
      </w:pPr>
    </w:p>
    <w:p w14:paraId="102B2C15" w14:textId="2B1C587C" w:rsidR="00B76768" w:rsidRPr="000C7C41" w:rsidRDefault="00B469DC"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 xml:space="preserve">Agrega que el </w:t>
      </w:r>
      <w:r w:rsidR="00CE4AC3" w:rsidRPr="000C7C41">
        <w:rPr>
          <w:rFonts w:ascii="Tahoma" w:eastAsia="Times New Roman" w:hAnsi="Tahoma" w:cs="Tahoma"/>
          <w:lang w:val="es-ES" w:eastAsia="es-MX"/>
        </w:rPr>
        <w:t>29 de noviembre de 2019</w:t>
      </w:r>
      <w:r w:rsidR="00AB6641" w:rsidRPr="000C7C41">
        <w:rPr>
          <w:rFonts w:ascii="Tahoma" w:eastAsia="Times New Roman" w:hAnsi="Tahoma" w:cs="Tahoma"/>
          <w:lang w:val="es-ES" w:eastAsia="es-MX"/>
        </w:rPr>
        <w:t xml:space="preserve">, COLPENSIONES le negó la solicitud de traslado, argumentando que no era procedente darle trámite, por cuanto la información consultada indicaba que se encontraba a diez o menos años del requisito de tiempo para pensionarse. </w:t>
      </w:r>
      <w:r w:rsidR="0077100F" w:rsidRPr="000C7C41">
        <w:rPr>
          <w:rFonts w:ascii="Tahoma" w:eastAsia="Times New Roman" w:hAnsi="Tahoma" w:cs="Tahoma"/>
          <w:lang w:val="es-ES" w:eastAsia="es-MX"/>
        </w:rPr>
        <w:t xml:space="preserve"> </w:t>
      </w:r>
    </w:p>
    <w:p w14:paraId="17723503" w14:textId="052BC517" w:rsidR="005E14A1" w:rsidRPr="000C7C41" w:rsidRDefault="005E14A1" w:rsidP="000C7C41">
      <w:pPr>
        <w:spacing w:before="0" w:beforeAutospacing="0" w:after="0" w:afterAutospacing="0" w:line="276" w:lineRule="auto"/>
        <w:ind w:firstLine="0"/>
        <w:rPr>
          <w:rFonts w:ascii="Tahoma" w:eastAsia="Times New Roman" w:hAnsi="Tahoma" w:cs="Tahoma"/>
          <w:i/>
          <w:iCs/>
          <w:lang w:val="es-ES" w:eastAsia="es-MX"/>
        </w:rPr>
      </w:pPr>
    </w:p>
    <w:p w14:paraId="575F5711" w14:textId="52EADF34" w:rsidR="00241291" w:rsidRPr="000C7C41" w:rsidRDefault="004446D7" w:rsidP="000C7C41">
      <w:pPr>
        <w:spacing w:before="0" w:beforeAutospacing="0" w:after="0" w:afterAutospacing="0" w:line="276" w:lineRule="auto"/>
        <w:ind w:firstLine="708"/>
        <w:rPr>
          <w:rFonts w:ascii="Tahoma" w:eastAsia="Times New Roman" w:hAnsi="Tahoma" w:cs="Tahoma"/>
          <w:i/>
          <w:iCs/>
          <w:lang w:val="es-ES" w:eastAsia="es-MX"/>
        </w:rPr>
      </w:pPr>
      <w:r w:rsidRPr="000C7C41">
        <w:rPr>
          <w:rFonts w:ascii="Tahoma" w:eastAsia="Times New Roman" w:hAnsi="Tahoma" w:cs="Tahoma"/>
          <w:lang w:val="es-ES" w:eastAsia="es-MX"/>
        </w:rPr>
        <w:lastRenderedPageBreak/>
        <w:t>La</w:t>
      </w:r>
      <w:r w:rsidRPr="000C7C41">
        <w:rPr>
          <w:rFonts w:ascii="Tahoma" w:eastAsia="Times New Roman" w:hAnsi="Tahoma" w:cs="Tahoma"/>
          <w:b/>
          <w:bCs/>
          <w:lang w:val="es-ES" w:eastAsia="es-MX"/>
        </w:rPr>
        <w:t xml:space="preserve"> Administradora Colombiana de Pensiones -Colpensiones-</w:t>
      </w:r>
      <w:r w:rsidRPr="000C7C41">
        <w:rPr>
          <w:rFonts w:ascii="Tahoma" w:eastAsia="Times New Roman" w:hAnsi="Tahoma" w:cs="Tahoma"/>
          <w:lang w:val="es-ES" w:eastAsia="es-MX"/>
        </w:rPr>
        <w:t xml:space="preserve"> se opuso a la prosperidad de las pretensiones, señalando que la afiliación del demandante al RAIS tiene </w:t>
      </w:r>
      <w:r w:rsidR="00241291" w:rsidRPr="000C7C41">
        <w:rPr>
          <w:rFonts w:ascii="Tahoma" w:eastAsia="Times New Roman" w:hAnsi="Tahoma" w:cs="Tahoma"/>
          <w:lang w:val="es-ES" w:eastAsia="es-MX"/>
        </w:rPr>
        <w:t>plena validez, por lo que las razones que en su momento adujo para no hacer efectivo el retorno del actor, se encuentran establecidos en la ley.</w:t>
      </w:r>
      <w:r w:rsidRPr="000C7C41">
        <w:rPr>
          <w:rFonts w:ascii="Tahoma" w:eastAsia="Times New Roman" w:hAnsi="Tahoma" w:cs="Tahoma"/>
          <w:lang w:val="es-ES" w:eastAsia="es-MX"/>
        </w:rPr>
        <w:t xml:space="preserve"> En ese orden como medios exceptivos de mérito formuló: </w:t>
      </w:r>
      <w:r w:rsidRPr="000C7C41">
        <w:rPr>
          <w:rFonts w:ascii="Tahoma" w:eastAsia="Times New Roman" w:hAnsi="Tahoma" w:cs="Tahoma"/>
          <w:i/>
          <w:iCs/>
          <w:lang w:val="es-ES" w:eastAsia="es-MX"/>
        </w:rPr>
        <w:t>“</w:t>
      </w:r>
      <w:r w:rsidR="00241291" w:rsidRPr="000C7C41">
        <w:rPr>
          <w:rFonts w:ascii="Tahoma" w:eastAsia="Times New Roman" w:hAnsi="Tahoma" w:cs="Tahoma"/>
          <w:i/>
          <w:iCs/>
          <w:lang w:val="es-ES" w:eastAsia="es-MX"/>
        </w:rPr>
        <w:t xml:space="preserve">inexistencia de la obligación demandada” y “prescripción”. </w:t>
      </w:r>
    </w:p>
    <w:p w14:paraId="7B34B88D" w14:textId="77777777" w:rsidR="004446D7" w:rsidRPr="000C7C41" w:rsidRDefault="004446D7" w:rsidP="000C7C41">
      <w:pPr>
        <w:spacing w:before="0" w:beforeAutospacing="0" w:after="0" w:afterAutospacing="0" w:line="276" w:lineRule="auto"/>
        <w:ind w:firstLine="0"/>
        <w:rPr>
          <w:rFonts w:ascii="Tahoma" w:eastAsia="Times New Roman" w:hAnsi="Tahoma" w:cs="Tahoma"/>
          <w:i/>
          <w:iCs/>
          <w:lang w:val="es-ES" w:eastAsia="es-MX"/>
        </w:rPr>
      </w:pPr>
    </w:p>
    <w:p w14:paraId="4B51DB50" w14:textId="2095B7F2" w:rsidR="00981BC3" w:rsidRPr="000C7C41" w:rsidRDefault="004446D7" w:rsidP="000C7C41">
      <w:pPr>
        <w:spacing w:before="0" w:beforeAutospacing="0" w:after="0" w:afterAutospacing="0" w:line="276" w:lineRule="auto"/>
        <w:ind w:firstLine="708"/>
        <w:contextualSpacing/>
        <w:rPr>
          <w:rFonts w:ascii="Tahoma" w:eastAsia="Calibri" w:hAnsi="Tahoma" w:cs="Tahoma"/>
          <w:i/>
          <w:iCs/>
        </w:rPr>
      </w:pPr>
      <w:r w:rsidRPr="000C7C41">
        <w:rPr>
          <w:rFonts w:ascii="Tahoma" w:eastAsia="Calibri" w:hAnsi="Tahoma" w:cs="Tahoma"/>
        </w:rPr>
        <w:t>Por su parte, l</w:t>
      </w:r>
      <w:r w:rsidR="00981BC3" w:rsidRPr="000C7C41">
        <w:rPr>
          <w:rFonts w:ascii="Tahoma" w:eastAsia="Calibri" w:hAnsi="Tahoma" w:cs="Tahoma"/>
        </w:rPr>
        <w:t xml:space="preserve">a AFP </w:t>
      </w:r>
      <w:r w:rsidR="00981BC3" w:rsidRPr="000C7C41">
        <w:rPr>
          <w:rFonts w:ascii="Tahoma" w:eastAsia="Calibri" w:hAnsi="Tahoma" w:cs="Tahoma"/>
          <w:b/>
          <w:bCs/>
        </w:rPr>
        <w:t>COLFONDOS S.A. PENSIONES Y CESANTÍAS</w:t>
      </w:r>
      <w:r w:rsidR="008D2E27" w:rsidRPr="000C7C41">
        <w:rPr>
          <w:rFonts w:ascii="Tahoma" w:hAnsi="Tahoma" w:cs="Tahoma"/>
          <w:caps/>
        </w:rPr>
        <w:t xml:space="preserve">, </w:t>
      </w:r>
      <w:r w:rsidR="008D2E27" w:rsidRPr="000C7C41">
        <w:rPr>
          <w:rFonts w:ascii="Tahoma" w:hAnsi="Tahoma" w:cs="Tahoma"/>
        </w:rPr>
        <w:t>argumentó que la</w:t>
      </w:r>
      <w:r w:rsidR="00D95C9D" w:rsidRPr="000C7C41">
        <w:rPr>
          <w:rFonts w:ascii="Tahoma" w:hAnsi="Tahoma" w:cs="Tahoma"/>
        </w:rPr>
        <w:t xml:space="preserve"> vinculación del demandante fue completamente válida desde el punto de vista legal, toda vez que el formulario de afiliación contiene los requisitos mínimos contemplados en la normatividad de la época, adicional a lo cual los asesores encargados de promover las afiliaciones le informaban a los potenciales afiliados las características propias de cada régimen, sin que para dicho momento fuese una obligación de mantener constancia escrita de las asesorías o de realizar proyecciones financieras</w:t>
      </w:r>
      <w:r w:rsidR="008D2E27" w:rsidRPr="000C7C41">
        <w:rPr>
          <w:rFonts w:ascii="Tahoma" w:hAnsi="Tahoma" w:cs="Tahoma"/>
        </w:rPr>
        <w:t xml:space="preserve">. </w:t>
      </w:r>
      <w:r w:rsidR="00981BC3" w:rsidRPr="000C7C41">
        <w:rPr>
          <w:rFonts w:ascii="Tahoma" w:eastAsia="Calibri" w:hAnsi="Tahoma" w:cs="Tahoma"/>
        </w:rPr>
        <w:t xml:space="preserve">De esa manera, invocó como excepciones mérito las </w:t>
      </w:r>
      <w:r w:rsidR="008D2E27" w:rsidRPr="000C7C41">
        <w:rPr>
          <w:rFonts w:ascii="Tahoma" w:eastAsia="Calibri" w:hAnsi="Tahoma" w:cs="Tahoma"/>
        </w:rPr>
        <w:t xml:space="preserve">que denominó </w:t>
      </w:r>
      <w:r w:rsidR="00981BC3" w:rsidRPr="000C7C41">
        <w:rPr>
          <w:rFonts w:ascii="Tahoma" w:eastAsia="Calibri" w:hAnsi="Tahoma" w:cs="Tahoma"/>
          <w:i/>
          <w:iCs/>
        </w:rPr>
        <w:t>“</w:t>
      </w:r>
      <w:r w:rsidR="00B82ED6" w:rsidRPr="000C7C41">
        <w:rPr>
          <w:rFonts w:ascii="Tahoma" w:eastAsia="Calibri" w:hAnsi="Tahoma" w:cs="Tahoma"/>
          <w:i/>
          <w:iCs/>
        </w:rPr>
        <w:t xml:space="preserve">validez y eficacia de la afiliación </w:t>
      </w:r>
      <w:r w:rsidR="00336C14" w:rsidRPr="000C7C41">
        <w:rPr>
          <w:rFonts w:ascii="Tahoma" w:eastAsia="Calibri" w:hAnsi="Tahoma" w:cs="Tahoma"/>
          <w:i/>
          <w:iCs/>
        </w:rPr>
        <w:t>del demandante al RAIS</w:t>
      </w:r>
      <w:r w:rsidR="00B82ED6" w:rsidRPr="000C7C41">
        <w:rPr>
          <w:rFonts w:ascii="Tahoma" w:eastAsia="Calibri" w:hAnsi="Tahoma" w:cs="Tahoma"/>
          <w:i/>
          <w:iCs/>
        </w:rPr>
        <w:t xml:space="preserve"> </w:t>
      </w:r>
      <w:r w:rsidR="00336C14" w:rsidRPr="000C7C41">
        <w:rPr>
          <w:rFonts w:ascii="Tahoma" w:eastAsia="Calibri" w:hAnsi="Tahoma" w:cs="Tahoma"/>
          <w:i/>
          <w:iCs/>
        </w:rPr>
        <w:t>e</w:t>
      </w:r>
      <w:r w:rsidR="00B82ED6" w:rsidRPr="000C7C41">
        <w:rPr>
          <w:rFonts w:ascii="Tahoma" w:eastAsia="Calibri" w:hAnsi="Tahoma" w:cs="Tahoma"/>
          <w:i/>
          <w:iCs/>
        </w:rPr>
        <w:t xml:space="preserve"> inexistencia de vicios en el consentimiento”, “saneamiento de la eventual nulidad relativa”, “inexistencia de la obligación de devolver la comisión de administración, en caso de que se declare la ineficacia de la afiliación al rais”, “inexistencia de la obligación de devolver el pago al seguro previsional cuando se declara la nulidad o ineficacia de la afiliación al rais”, “prescripción”</w:t>
      </w:r>
      <w:r w:rsidR="00FD52E8" w:rsidRPr="000C7C41">
        <w:rPr>
          <w:rFonts w:ascii="Tahoma" w:eastAsia="Calibri" w:hAnsi="Tahoma" w:cs="Tahoma"/>
          <w:i/>
          <w:iCs/>
        </w:rPr>
        <w:t xml:space="preserve"> y</w:t>
      </w:r>
      <w:r w:rsidR="00B82ED6" w:rsidRPr="000C7C41">
        <w:rPr>
          <w:rFonts w:ascii="Tahoma" w:eastAsia="Calibri" w:hAnsi="Tahoma" w:cs="Tahoma"/>
          <w:i/>
          <w:iCs/>
        </w:rPr>
        <w:t xml:space="preserve"> “buena fe”</w:t>
      </w:r>
      <w:r w:rsidR="00FD52E8" w:rsidRPr="000C7C41">
        <w:rPr>
          <w:rFonts w:ascii="Tahoma" w:eastAsia="Calibri" w:hAnsi="Tahoma" w:cs="Tahoma"/>
          <w:i/>
          <w:iCs/>
        </w:rPr>
        <w:t>.</w:t>
      </w:r>
    </w:p>
    <w:p w14:paraId="2ABE8D84" w14:textId="77777777" w:rsidR="00FF0F20" w:rsidRPr="000C7C41" w:rsidRDefault="00FF0F20" w:rsidP="000C7C41">
      <w:pPr>
        <w:spacing w:before="0" w:beforeAutospacing="0" w:after="0" w:afterAutospacing="0" w:line="276" w:lineRule="auto"/>
        <w:ind w:firstLine="708"/>
        <w:contextualSpacing/>
        <w:rPr>
          <w:rFonts w:ascii="Tahoma" w:eastAsia="Calibri" w:hAnsi="Tahoma" w:cs="Tahoma"/>
          <w:i/>
          <w:iCs/>
        </w:rPr>
      </w:pPr>
    </w:p>
    <w:p w14:paraId="64E6C1FD" w14:textId="77777777" w:rsidR="008F4A6D" w:rsidRPr="000C7C41" w:rsidRDefault="008F4A6D" w:rsidP="000C7C41">
      <w:pPr>
        <w:spacing w:before="0" w:beforeAutospacing="0" w:after="0" w:afterAutospacing="0" w:line="276" w:lineRule="auto"/>
        <w:ind w:firstLine="0"/>
        <w:rPr>
          <w:rFonts w:ascii="Tahoma" w:eastAsia="Times New Roman" w:hAnsi="Tahoma" w:cs="Tahoma"/>
          <w:i/>
          <w:lang w:eastAsia="es-MX"/>
        </w:rPr>
      </w:pPr>
    </w:p>
    <w:p w14:paraId="11AD750A" w14:textId="1FAEA9C1" w:rsidR="00286FED" w:rsidRPr="000C7C41" w:rsidRDefault="00DC4FE9" w:rsidP="000C7C41">
      <w:pPr>
        <w:pStyle w:val="Prrafodelista"/>
        <w:numPr>
          <w:ilvl w:val="0"/>
          <w:numId w:val="1"/>
        </w:numPr>
        <w:spacing w:line="276" w:lineRule="auto"/>
        <w:ind w:left="426" w:hanging="426"/>
        <w:jc w:val="center"/>
        <w:rPr>
          <w:rFonts w:cs="Tahoma"/>
          <w:b/>
          <w:bCs/>
          <w:szCs w:val="24"/>
        </w:rPr>
      </w:pPr>
      <w:r w:rsidRPr="000C7C41">
        <w:rPr>
          <w:rFonts w:cs="Tahoma"/>
          <w:b/>
          <w:bCs/>
          <w:szCs w:val="24"/>
        </w:rPr>
        <w:t>Sentencia de primera instancia</w:t>
      </w:r>
    </w:p>
    <w:p w14:paraId="3BFDEDCF" w14:textId="77777777" w:rsidR="00FF0F20" w:rsidRPr="000C7C41" w:rsidRDefault="00FF0F20" w:rsidP="000C7C41">
      <w:pPr>
        <w:spacing w:before="0" w:beforeAutospacing="0" w:after="0" w:afterAutospacing="0" w:line="276" w:lineRule="auto"/>
        <w:ind w:firstLine="426"/>
        <w:rPr>
          <w:rFonts w:ascii="Tahoma" w:hAnsi="Tahoma" w:cs="Tahoma"/>
        </w:rPr>
      </w:pPr>
    </w:p>
    <w:p w14:paraId="411E51AD" w14:textId="6B47C92F" w:rsidR="00336C14" w:rsidRPr="000C7C41" w:rsidRDefault="00CB33D8" w:rsidP="000C7C41">
      <w:pPr>
        <w:spacing w:before="0" w:beforeAutospacing="0" w:after="0" w:afterAutospacing="0" w:line="276" w:lineRule="auto"/>
        <w:ind w:firstLine="426"/>
        <w:rPr>
          <w:rFonts w:ascii="Tahoma" w:eastAsia="Times New Roman" w:hAnsi="Tahoma" w:cs="Tahoma"/>
          <w:i/>
          <w:iCs/>
          <w:lang w:val="es-ES" w:eastAsia="es-MX"/>
        </w:rPr>
      </w:pPr>
      <w:r w:rsidRPr="000C7C41">
        <w:rPr>
          <w:rFonts w:ascii="Tahoma" w:hAnsi="Tahoma" w:cs="Tahoma"/>
        </w:rPr>
        <w:t>La jueza de primera instancia</w:t>
      </w:r>
      <w:r w:rsidR="005748DA" w:rsidRPr="000C7C41">
        <w:rPr>
          <w:rFonts w:ascii="Tahoma" w:eastAsia="Calibri" w:hAnsi="Tahoma" w:cs="Tahoma"/>
        </w:rPr>
        <w:t xml:space="preserve"> </w:t>
      </w:r>
      <w:r w:rsidRPr="000C7C41">
        <w:rPr>
          <w:rFonts w:ascii="Tahoma" w:hAnsi="Tahoma" w:cs="Tahoma"/>
        </w:rPr>
        <w:t xml:space="preserve">declaró </w:t>
      </w:r>
      <w:r w:rsidR="00336C14" w:rsidRPr="000C7C41">
        <w:rPr>
          <w:rFonts w:ascii="Tahoma" w:hAnsi="Tahoma" w:cs="Tahoma"/>
        </w:rPr>
        <w:t>ineficaz el traslado de régimen pensional efectuado el 23 de agosto del año 1999 por el señor JAVIER PÉREZ PINEDA y, por tanto, se encuentra afiliado al régimen de prima media con prestación definida actualmente administrado por COLPENSIONES, para lo cual, ordenó</w:t>
      </w:r>
      <w:r w:rsidRPr="000C7C41">
        <w:rPr>
          <w:rFonts w:ascii="Tahoma" w:hAnsi="Tahoma" w:cs="Tahoma"/>
        </w:rPr>
        <w:t xml:space="preserve"> a </w:t>
      </w:r>
      <w:r w:rsidR="00336C14" w:rsidRPr="000C7C41">
        <w:rPr>
          <w:rFonts w:ascii="Tahoma" w:hAnsi="Tahoma" w:cs="Tahoma"/>
        </w:rPr>
        <w:t xml:space="preserve">COLFONDOS S.A. que proceda a remitir </w:t>
      </w:r>
      <w:r w:rsidR="00D83C57" w:rsidRPr="000C7C41">
        <w:rPr>
          <w:rFonts w:ascii="Tahoma" w:hAnsi="Tahoma" w:cs="Tahoma"/>
        </w:rPr>
        <w:t xml:space="preserve">el  saldo  que  aparezca  en la cuenta individual del demandante, incluyendo  los  frutos,  los  rendimientos,  los  intereses,  las  cuotas  de administración y los seguros previsionales por pensión de invalidez y sobrevivientes ante COLPENSIONES, </w:t>
      </w:r>
      <w:r w:rsidR="00336C14" w:rsidRPr="000C7C41">
        <w:rPr>
          <w:rFonts w:ascii="Tahoma" w:hAnsi="Tahoma" w:cs="Tahoma"/>
        </w:rPr>
        <w:t xml:space="preserve">y a esta </w:t>
      </w:r>
      <w:r w:rsidR="00D83C57" w:rsidRPr="000C7C41">
        <w:rPr>
          <w:rFonts w:ascii="Tahoma" w:hAnsi="Tahoma" w:cs="Tahoma"/>
        </w:rPr>
        <w:t>última</w:t>
      </w:r>
      <w:r w:rsidR="00336C14" w:rsidRPr="000C7C41">
        <w:rPr>
          <w:rFonts w:ascii="Tahoma" w:hAnsi="Tahoma" w:cs="Tahoma"/>
        </w:rPr>
        <w:t xml:space="preserve"> a habilitar la afiliación del señor </w:t>
      </w:r>
      <w:r w:rsidR="00336C14" w:rsidRPr="000C7C41">
        <w:rPr>
          <w:rFonts w:ascii="Tahoma" w:eastAsia="Times New Roman" w:hAnsi="Tahoma" w:cs="Tahoma"/>
          <w:iCs/>
          <w:lang w:val="es-ES" w:eastAsia="es-MX"/>
        </w:rPr>
        <w:t>JAVIER PÉREZ PINEDA.</w:t>
      </w:r>
      <w:r w:rsidR="00336C14" w:rsidRPr="000C7C41">
        <w:rPr>
          <w:rFonts w:ascii="Tahoma" w:eastAsia="Times New Roman" w:hAnsi="Tahoma" w:cs="Tahoma"/>
          <w:i/>
          <w:iCs/>
          <w:lang w:val="es-ES" w:eastAsia="es-MX"/>
        </w:rPr>
        <w:t xml:space="preserve"> </w:t>
      </w:r>
    </w:p>
    <w:p w14:paraId="1F4DA40D" w14:textId="009B376E" w:rsidR="005227F3" w:rsidRPr="000C7C41" w:rsidRDefault="005227F3" w:rsidP="000C7C41">
      <w:pPr>
        <w:spacing w:before="0" w:beforeAutospacing="0" w:after="0" w:afterAutospacing="0" w:line="276" w:lineRule="auto"/>
        <w:ind w:firstLine="708"/>
        <w:rPr>
          <w:rFonts w:ascii="Tahoma" w:eastAsia="Times New Roman" w:hAnsi="Tahoma" w:cs="Tahoma"/>
          <w:lang w:val="es-ES" w:eastAsia="es-MX"/>
        </w:rPr>
      </w:pPr>
      <w:bookmarkStart w:id="6" w:name="_Hlk117246351"/>
    </w:p>
    <w:p w14:paraId="5DAA2CFC" w14:textId="57F25208" w:rsidR="005227F3" w:rsidRPr="000C7C41" w:rsidRDefault="005227F3"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 xml:space="preserve">Por último, </w:t>
      </w:r>
      <w:r w:rsidR="005748DA" w:rsidRPr="000C7C41">
        <w:rPr>
          <w:rFonts w:ascii="Tahoma" w:eastAsia="Calibri" w:hAnsi="Tahoma" w:cs="Tahoma"/>
        </w:rPr>
        <w:t xml:space="preserve">declaró no probados los medios exceptivos propuestos por las codemandadas y </w:t>
      </w:r>
      <w:r w:rsidRPr="000C7C41">
        <w:rPr>
          <w:rFonts w:ascii="Tahoma" w:eastAsia="Times New Roman" w:hAnsi="Tahoma" w:cs="Tahoma"/>
          <w:lang w:val="es-ES" w:eastAsia="es-MX"/>
        </w:rPr>
        <w:t xml:space="preserve">condenó a </w:t>
      </w:r>
      <w:r w:rsidR="00336C14" w:rsidRPr="000C7C41">
        <w:rPr>
          <w:rFonts w:ascii="Tahoma" w:eastAsia="Times New Roman" w:hAnsi="Tahoma" w:cs="Tahoma"/>
          <w:lang w:val="es-ES" w:eastAsia="es-MX"/>
        </w:rPr>
        <w:t>COLFONDOS</w:t>
      </w:r>
      <w:r w:rsidRPr="000C7C41">
        <w:rPr>
          <w:rFonts w:ascii="Tahoma" w:eastAsia="Times New Roman" w:hAnsi="Tahoma" w:cs="Tahoma"/>
          <w:lang w:val="es-ES" w:eastAsia="es-MX"/>
        </w:rPr>
        <w:t xml:space="preserve"> S.A. al pago de las costas procesales, en un 100%, a favor de la parte demandante</w:t>
      </w:r>
      <w:r w:rsidR="005748DA" w:rsidRPr="000C7C41">
        <w:rPr>
          <w:rFonts w:ascii="Tahoma" w:eastAsia="Times New Roman" w:hAnsi="Tahoma" w:cs="Tahoma"/>
          <w:lang w:val="es-ES" w:eastAsia="es-MX"/>
        </w:rPr>
        <w:t>.</w:t>
      </w:r>
    </w:p>
    <w:p w14:paraId="70876A35" w14:textId="2ADA554B" w:rsidR="00BE3AF9" w:rsidRPr="000C7C41" w:rsidRDefault="00BE3AF9" w:rsidP="000C7C41">
      <w:pPr>
        <w:spacing w:before="0" w:beforeAutospacing="0" w:after="0" w:afterAutospacing="0" w:line="276" w:lineRule="auto"/>
        <w:ind w:firstLine="708"/>
        <w:rPr>
          <w:rFonts w:ascii="Tahoma" w:eastAsia="Times New Roman" w:hAnsi="Tahoma" w:cs="Tahoma"/>
          <w:lang w:val="es-ES" w:eastAsia="es-MX"/>
        </w:rPr>
      </w:pPr>
    </w:p>
    <w:bookmarkEnd w:id="6"/>
    <w:p w14:paraId="683E6B95" w14:textId="287C1768" w:rsidR="00B25AD8" w:rsidRPr="000C7C41" w:rsidRDefault="00CB33D8"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carga que deben asumir desde la misma creación de los fondos</w:t>
      </w:r>
      <w:r w:rsidR="009D4186" w:rsidRPr="000C7C41">
        <w:rPr>
          <w:rFonts w:ascii="Tahoma" w:eastAsia="Times New Roman" w:hAnsi="Tahoma" w:cs="Tahoma"/>
          <w:lang w:val="es-ES" w:eastAsia="es-MX"/>
        </w:rPr>
        <w:t xml:space="preserve"> con la expedición de la ley 100 de 1993</w:t>
      </w:r>
      <w:r w:rsidRPr="000C7C41">
        <w:rPr>
          <w:rFonts w:ascii="Tahoma" w:eastAsia="Times New Roman" w:hAnsi="Tahoma" w:cs="Tahoma"/>
          <w:lang w:val="es-ES" w:eastAsia="es-MX"/>
        </w:rPr>
        <w:t xml:space="preserve">. </w:t>
      </w:r>
    </w:p>
    <w:p w14:paraId="3B9ABABC" w14:textId="77777777" w:rsidR="00404C5D" w:rsidRPr="000C7C41" w:rsidRDefault="00404C5D" w:rsidP="000C7C41">
      <w:pPr>
        <w:spacing w:before="0" w:beforeAutospacing="0" w:after="0" w:afterAutospacing="0" w:line="276" w:lineRule="auto"/>
        <w:ind w:firstLine="708"/>
        <w:rPr>
          <w:rFonts w:ascii="Tahoma" w:eastAsia="Times New Roman" w:hAnsi="Tahoma" w:cs="Tahoma"/>
          <w:lang w:val="es-ES" w:eastAsia="es-MX"/>
        </w:rPr>
      </w:pPr>
    </w:p>
    <w:p w14:paraId="5BFC9C56" w14:textId="39FAA2DA" w:rsidR="00454894" w:rsidRPr="000C7C41" w:rsidRDefault="00454894"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 xml:space="preserve">En ese sentido, consideró, en síntesis, que </w:t>
      </w:r>
      <w:r w:rsidR="009D4186" w:rsidRPr="000C7C41">
        <w:rPr>
          <w:rFonts w:ascii="Tahoma" w:eastAsia="Times New Roman" w:hAnsi="Tahoma" w:cs="Tahoma"/>
          <w:lang w:val="es-ES" w:eastAsia="es-MX"/>
        </w:rPr>
        <w:t>Colfondos</w:t>
      </w:r>
      <w:r w:rsidRPr="000C7C41">
        <w:rPr>
          <w:rFonts w:ascii="Tahoma" w:eastAsia="Times New Roman" w:hAnsi="Tahoma" w:cs="Tahoma"/>
          <w:lang w:val="es-ES" w:eastAsia="es-MX"/>
        </w:rPr>
        <w:t xml:space="preserve"> S.A. no cumplió con la carga de la prueba que le correspondía en el proceso, tendiente a acreditar que llevó a cabo el deber de información en los términos expuestos por la jurisprudencia de la Sala </w:t>
      </w:r>
      <w:r w:rsidRPr="000C7C41">
        <w:rPr>
          <w:rFonts w:ascii="Tahoma" w:eastAsia="Times New Roman" w:hAnsi="Tahoma" w:cs="Tahoma"/>
          <w:lang w:val="es-ES" w:eastAsia="es-MX"/>
        </w:rPr>
        <w:lastRenderedPageBreak/>
        <w:t xml:space="preserve">de Casación Laboral de la Corte Suprema de Justicia; ello en razón a que la sola suscripción del formulario de afiliación por sí sola no logra tal finalidad, a pesar de que en él exista una cláusula que refiera que la afiliación de la demandante fue libre, consciente y voluntaria, pues de ello no se logra extraer la calidad de la información que se le brindó. </w:t>
      </w:r>
    </w:p>
    <w:p w14:paraId="5F4655E4" w14:textId="77777777" w:rsidR="00404C5D" w:rsidRPr="000C7C41" w:rsidRDefault="00404C5D" w:rsidP="000C7C41">
      <w:pPr>
        <w:spacing w:before="0" w:beforeAutospacing="0" w:after="0" w:afterAutospacing="0" w:line="276" w:lineRule="auto"/>
        <w:ind w:firstLine="708"/>
        <w:rPr>
          <w:rFonts w:ascii="Tahoma" w:eastAsia="Times New Roman" w:hAnsi="Tahoma" w:cs="Tahoma"/>
          <w:lang w:val="es-ES" w:eastAsia="es-MX"/>
        </w:rPr>
      </w:pPr>
    </w:p>
    <w:p w14:paraId="050685B5" w14:textId="5AD8E609" w:rsidR="00454894" w:rsidRPr="000C7C41" w:rsidRDefault="009D4186"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 xml:space="preserve">Advirtió, </w:t>
      </w:r>
      <w:r w:rsidR="0040147A" w:rsidRPr="000C7C41">
        <w:rPr>
          <w:rFonts w:ascii="Tahoma" w:eastAsia="Times New Roman" w:hAnsi="Tahoma" w:cs="Tahoma"/>
          <w:lang w:val="es-ES" w:eastAsia="es-MX"/>
        </w:rPr>
        <w:t>que,</w:t>
      </w:r>
      <w:r w:rsidRPr="000C7C41">
        <w:rPr>
          <w:rFonts w:ascii="Tahoma" w:eastAsia="Times New Roman" w:hAnsi="Tahoma" w:cs="Tahoma"/>
          <w:lang w:val="es-ES" w:eastAsia="es-MX"/>
        </w:rPr>
        <w:t xml:space="preserve"> d</w:t>
      </w:r>
      <w:r w:rsidR="00454894" w:rsidRPr="000C7C41">
        <w:rPr>
          <w:rFonts w:ascii="Tahoma" w:eastAsia="Times New Roman" w:hAnsi="Tahoma" w:cs="Tahoma"/>
          <w:lang w:val="es-ES" w:eastAsia="es-MX"/>
        </w:rPr>
        <w:t xml:space="preserve">el interrogatorio rendido por </w:t>
      </w:r>
      <w:r w:rsidRPr="000C7C41">
        <w:rPr>
          <w:rFonts w:ascii="Tahoma" w:eastAsia="Times New Roman" w:hAnsi="Tahoma" w:cs="Tahoma"/>
          <w:lang w:val="es-ES" w:eastAsia="es-MX"/>
        </w:rPr>
        <w:t>el actor</w:t>
      </w:r>
      <w:r w:rsidR="00454894" w:rsidRPr="000C7C41">
        <w:rPr>
          <w:rFonts w:ascii="Tahoma" w:eastAsia="Times New Roman" w:hAnsi="Tahoma" w:cs="Tahoma"/>
          <w:lang w:val="es-ES" w:eastAsia="es-MX"/>
        </w:rPr>
        <w:t>, no sé logró tener ninguna confesión que permitiera concluir que el fondo sí cumplió con su deber de información, ya que la información que le dieron no cumplió con los requisitos normativos</w:t>
      </w:r>
      <w:r w:rsidR="0040147A" w:rsidRPr="000C7C41">
        <w:rPr>
          <w:rFonts w:ascii="Tahoma" w:eastAsia="Times New Roman" w:hAnsi="Tahoma" w:cs="Tahoma"/>
          <w:lang w:val="es-ES" w:eastAsia="es-MX"/>
        </w:rPr>
        <w:t xml:space="preserve"> advertidos.</w:t>
      </w:r>
    </w:p>
    <w:p w14:paraId="4DFDE107" w14:textId="77777777" w:rsidR="00404C5D" w:rsidRPr="000C7C41" w:rsidRDefault="00404C5D" w:rsidP="000C7C41">
      <w:pPr>
        <w:spacing w:before="0" w:beforeAutospacing="0" w:after="0" w:afterAutospacing="0" w:line="276" w:lineRule="auto"/>
        <w:ind w:firstLine="708"/>
        <w:rPr>
          <w:rFonts w:ascii="Tahoma" w:eastAsia="Times New Roman" w:hAnsi="Tahoma" w:cs="Tahoma"/>
          <w:lang w:val="es-ES" w:eastAsia="es-MX"/>
        </w:rPr>
      </w:pPr>
    </w:p>
    <w:p w14:paraId="66442AE5" w14:textId="7377D0F0" w:rsidR="00454894" w:rsidRPr="000C7C41" w:rsidRDefault="00454894" w:rsidP="000C7C41">
      <w:pPr>
        <w:spacing w:before="0" w:beforeAutospacing="0" w:after="0" w:afterAutospacing="0" w:line="276" w:lineRule="auto"/>
        <w:ind w:firstLine="708"/>
        <w:rPr>
          <w:rFonts w:ascii="Tahoma" w:eastAsia="Times New Roman" w:hAnsi="Tahoma" w:cs="Tahoma"/>
          <w:lang w:val="es-ES" w:eastAsia="es-MX"/>
        </w:rPr>
      </w:pPr>
      <w:r w:rsidRPr="000C7C41">
        <w:rPr>
          <w:rFonts w:ascii="Tahoma" w:eastAsia="Times New Roman" w:hAnsi="Tahoma" w:cs="Tahoma"/>
          <w:lang w:val="es-ES" w:eastAsia="es-MX"/>
        </w:rPr>
        <w:t>Por lo dicho, concluyó que la decisión del</w:t>
      </w:r>
      <w:r w:rsidR="00404C5D" w:rsidRPr="000C7C41">
        <w:rPr>
          <w:rFonts w:ascii="Tahoma" w:eastAsia="Times New Roman" w:hAnsi="Tahoma" w:cs="Tahoma"/>
          <w:lang w:val="es-ES" w:eastAsia="es-MX"/>
        </w:rPr>
        <w:t xml:space="preserve"> </w:t>
      </w:r>
      <w:r w:rsidRPr="000C7C41">
        <w:rPr>
          <w:rFonts w:ascii="Tahoma" w:eastAsia="Times New Roman" w:hAnsi="Tahoma" w:cs="Tahoma"/>
          <w:lang w:val="es-ES" w:eastAsia="es-MX"/>
        </w:rPr>
        <w:t>acto</w:t>
      </w:r>
      <w:r w:rsidR="00404C5D" w:rsidRPr="000C7C41">
        <w:rPr>
          <w:rFonts w:ascii="Tahoma" w:eastAsia="Times New Roman" w:hAnsi="Tahoma" w:cs="Tahoma"/>
          <w:lang w:val="es-ES" w:eastAsia="es-MX"/>
        </w:rPr>
        <w:t>r</w:t>
      </w:r>
      <w:r w:rsidRPr="000C7C41">
        <w:rPr>
          <w:rFonts w:ascii="Tahoma" w:eastAsia="Times New Roman" w:hAnsi="Tahoma" w:cs="Tahoma"/>
          <w:lang w:val="es-ES" w:eastAsia="es-MX"/>
        </w:rPr>
        <w:t xml:space="preserve"> no estuvo precedida de la comprensión suficiente ni el real consentimiento para llevarla a cabo, razón por la cual debía declararse la ineficacia del acto de traslado.</w:t>
      </w:r>
    </w:p>
    <w:p w14:paraId="6A9565C7" w14:textId="17990108" w:rsidR="00404C5D" w:rsidRPr="000C7C41" w:rsidRDefault="00404C5D" w:rsidP="000C7C41">
      <w:pPr>
        <w:spacing w:before="0" w:beforeAutospacing="0" w:after="0" w:afterAutospacing="0" w:line="276" w:lineRule="auto"/>
        <w:ind w:firstLine="708"/>
        <w:rPr>
          <w:rFonts w:ascii="Tahoma" w:eastAsia="Times New Roman" w:hAnsi="Tahoma" w:cs="Tahoma"/>
          <w:lang w:val="es-ES" w:eastAsia="es-MX"/>
        </w:rPr>
      </w:pPr>
    </w:p>
    <w:p w14:paraId="63C959C9" w14:textId="77777777" w:rsidR="00FF0F20" w:rsidRPr="000C7C41" w:rsidRDefault="00FF0F20" w:rsidP="000C7C41">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0C7C41" w:rsidRDefault="00363345" w:rsidP="000C7C41">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0C7C41">
        <w:rPr>
          <w:rFonts w:eastAsia="Calibri" w:cs="Tahoma"/>
          <w:b/>
          <w:szCs w:val="24"/>
          <w:lang w:val="es-ES"/>
        </w:rPr>
        <w:t>Recursos de apelación y procedencia de la consulta</w:t>
      </w:r>
    </w:p>
    <w:p w14:paraId="1F30DA75" w14:textId="6F6800A9" w:rsidR="00EB4974" w:rsidRPr="000C7C41" w:rsidRDefault="00EB4974" w:rsidP="000C7C41">
      <w:pPr>
        <w:widowControl w:val="0"/>
        <w:autoSpaceDE w:val="0"/>
        <w:autoSpaceDN w:val="0"/>
        <w:spacing w:before="0" w:beforeAutospacing="0" w:after="0" w:afterAutospacing="0" w:line="276" w:lineRule="auto"/>
        <w:contextualSpacing/>
        <w:rPr>
          <w:rFonts w:ascii="Tahoma" w:eastAsia="Calibri" w:hAnsi="Tahoma" w:cs="Tahoma"/>
          <w:lang w:val="es-ES"/>
        </w:rPr>
      </w:pPr>
    </w:p>
    <w:p w14:paraId="03EE3B2D" w14:textId="402E636A" w:rsidR="00A52887" w:rsidRPr="000C7C41" w:rsidRDefault="00A52887" w:rsidP="000C7C41">
      <w:pPr>
        <w:widowControl w:val="0"/>
        <w:autoSpaceDE w:val="0"/>
        <w:autoSpaceDN w:val="0"/>
        <w:spacing w:before="0" w:beforeAutospacing="0" w:after="0" w:afterAutospacing="0" w:line="276" w:lineRule="auto"/>
        <w:contextualSpacing/>
        <w:rPr>
          <w:rFonts w:ascii="Tahoma" w:eastAsia="Calibri" w:hAnsi="Tahoma" w:cs="Tahoma"/>
          <w:lang w:val="es-ES"/>
        </w:rPr>
      </w:pPr>
      <w:r w:rsidRPr="000C7C41">
        <w:rPr>
          <w:rFonts w:ascii="Tahoma" w:eastAsia="Calibri" w:hAnsi="Tahoma" w:cs="Tahoma"/>
          <w:lang w:val="es-ES"/>
        </w:rPr>
        <w:t xml:space="preserve">Sea del caso advertir, que dado que el registro audiovisual que contenía la audiencia de trámite y juzgamiento se interrumpió cuando la apoderada judicial de COLFONDOS S.A. estaba sustentando el recurso de apelación y se reanudó cuando estaba efectuando esta misma acción el apoderado judicial de COLPENSIONES, </w:t>
      </w:r>
      <w:r w:rsidR="009831D8" w:rsidRPr="000C7C41">
        <w:rPr>
          <w:rFonts w:ascii="Tahoma" w:eastAsia="Calibri" w:hAnsi="Tahoma" w:cs="Tahoma"/>
          <w:lang w:val="es-ES"/>
        </w:rPr>
        <w:t xml:space="preserve">los argumentos </w:t>
      </w:r>
      <w:r w:rsidRPr="000C7C41">
        <w:rPr>
          <w:rFonts w:ascii="Tahoma" w:eastAsia="Calibri" w:hAnsi="Tahoma" w:cs="Tahoma"/>
          <w:lang w:val="es-ES"/>
        </w:rPr>
        <w:t>de las alzadas se tomaron tanto de la grabación inicial como de la reconstrucción de la audiencia efectuada el 26 de abril de 2022.</w:t>
      </w:r>
    </w:p>
    <w:p w14:paraId="19B854F0" w14:textId="77777777" w:rsidR="00A52887" w:rsidRPr="000C7C41" w:rsidRDefault="00A52887" w:rsidP="000C7C41">
      <w:pPr>
        <w:widowControl w:val="0"/>
        <w:autoSpaceDE w:val="0"/>
        <w:autoSpaceDN w:val="0"/>
        <w:spacing w:before="0" w:beforeAutospacing="0" w:after="0" w:afterAutospacing="0" w:line="276" w:lineRule="auto"/>
        <w:contextualSpacing/>
        <w:rPr>
          <w:rFonts w:ascii="Tahoma" w:eastAsia="Calibri" w:hAnsi="Tahoma" w:cs="Tahoma"/>
          <w:lang w:val="es-ES"/>
        </w:rPr>
      </w:pPr>
    </w:p>
    <w:p w14:paraId="2411CB07" w14:textId="21760F1C" w:rsidR="005227F3" w:rsidRPr="000C7C41" w:rsidRDefault="00EB4974" w:rsidP="000C7C41">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r w:rsidRPr="000C7C41">
        <w:rPr>
          <w:rFonts w:ascii="Tahoma" w:hAnsi="Tahoma" w:cs="Tahoma"/>
        </w:rPr>
        <w:t>Colfondos S.A. Pensiones y Cesantías</w:t>
      </w:r>
      <w:r w:rsidR="00C107A0" w:rsidRPr="000C7C41">
        <w:rPr>
          <w:rFonts w:ascii="Tahoma" w:hAnsi="Tahoma" w:cs="Tahoma"/>
        </w:rPr>
        <w:t>, por medio de su apoderada judicial</w:t>
      </w:r>
      <w:r w:rsidR="00363345" w:rsidRPr="000C7C41">
        <w:rPr>
          <w:rFonts w:ascii="Tahoma" w:eastAsia="Calibri" w:hAnsi="Tahoma" w:cs="Tahoma"/>
          <w:lang w:val="es-ES"/>
        </w:rPr>
        <w:t>, solicita que se revoque la sentencia en su integridad y en su defecto se absuelva a la</w:t>
      </w:r>
      <w:r w:rsidR="00E46569" w:rsidRPr="000C7C41">
        <w:rPr>
          <w:rFonts w:ascii="Tahoma" w:eastAsia="Calibri" w:hAnsi="Tahoma" w:cs="Tahoma"/>
          <w:lang w:val="es-ES"/>
        </w:rPr>
        <w:t xml:space="preserve"> </w:t>
      </w:r>
      <w:r w:rsidR="00363345" w:rsidRPr="000C7C41">
        <w:rPr>
          <w:rFonts w:ascii="Tahoma" w:eastAsia="Calibri" w:hAnsi="Tahoma" w:cs="Tahoma"/>
          <w:lang w:val="es-ES"/>
        </w:rPr>
        <w:t xml:space="preserve">AFP, dado </w:t>
      </w:r>
      <w:r w:rsidR="00363345" w:rsidRPr="000C7C41">
        <w:rPr>
          <w:rFonts w:ascii="Tahoma" w:eastAsia="Times New Roman" w:hAnsi="Tahoma" w:cs="Tahoma"/>
          <w:color w:val="000000" w:themeColor="text1"/>
          <w:lang w:eastAsia="es-CO"/>
        </w:rPr>
        <w:t xml:space="preserve">que para la época del traslado </w:t>
      </w:r>
      <w:r w:rsidR="00A52887" w:rsidRPr="000C7C41">
        <w:rPr>
          <w:rFonts w:ascii="Tahoma" w:eastAsia="Times New Roman" w:hAnsi="Tahoma" w:cs="Tahoma"/>
          <w:color w:val="000000" w:themeColor="text1"/>
          <w:lang w:eastAsia="es-CO"/>
        </w:rPr>
        <w:t xml:space="preserve">suministró la información que debía darle al actor y, en cuanto a la carga de la prueba, aportó el formulario que era el único documento que en ese momento le imponía la ley </w:t>
      </w:r>
      <w:r w:rsidR="00EB6F88" w:rsidRPr="000C7C41">
        <w:rPr>
          <w:rFonts w:ascii="Tahoma" w:eastAsia="Times New Roman" w:hAnsi="Tahoma" w:cs="Tahoma"/>
          <w:color w:val="000000" w:themeColor="text1"/>
          <w:lang w:eastAsia="es-CO"/>
        </w:rPr>
        <w:t>conservar</w:t>
      </w:r>
      <w:r w:rsidR="00363345" w:rsidRPr="000C7C41">
        <w:rPr>
          <w:rFonts w:ascii="Tahoma" w:eastAsia="Times New Roman" w:hAnsi="Tahoma" w:cs="Tahoma"/>
          <w:color w:val="000000" w:themeColor="text1"/>
          <w:lang w:eastAsia="es-CO"/>
        </w:rPr>
        <w:t>.</w:t>
      </w:r>
      <w:r w:rsidR="00FB4EE6" w:rsidRPr="000C7C41">
        <w:rPr>
          <w:rFonts w:ascii="Tahoma" w:eastAsia="Times New Roman" w:hAnsi="Tahoma" w:cs="Tahoma"/>
          <w:color w:val="000000" w:themeColor="text1"/>
          <w:lang w:eastAsia="es-CO"/>
        </w:rPr>
        <w:t xml:space="preserve"> </w:t>
      </w:r>
      <w:r w:rsidR="005227F3" w:rsidRPr="000C7C41">
        <w:rPr>
          <w:rFonts w:ascii="Tahoma" w:eastAsia="Times New Roman" w:hAnsi="Tahoma" w:cs="Tahoma"/>
          <w:color w:val="000000" w:themeColor="text1"/>
          <w:lang w:eastAsia="es-CO"/>
        </w:rPr>
        <w:t>En tal virtud atacó la declaratoria de ineficacia</w:t>
      </w:r>
      <w:r w:rsidR="00E46569" w:rsidRPr="000C7C41">
        <w:rPr>
          <w:rFonts w:ascii="Tahoma" w:eastAsia="Times New Roman" w:hAnsi="Tahoma" w:cs="Tahoma"/>
          <w:color w:val="000000" w:themeColor="text1"/>
          <w:lang w:eastAsia="es-CO"/>
        </w:rPr>
        <w:t xml:space="preserve"> y particularmente</w:t>
      </w:r>
      <w:r w:rsidR="00A52887" w:rsidRPr="000C7C41">
        <w:rPr>
          <w:rFonts w:ascii="Tahoma" w:eastAsia="Times New Roman" w:hAnsi="Tahoma" w:cs="Tahoma"/>
          <w:color w:val="000000" w:themeColor="text1"/>
          <w:lang w:eastAsia="es-CO"/>
        </w:rPr>
        <w:t xml:space="preserve"> la orden de trasladar, capital, intereses, rendimientos</w:t>
      </w:r>
      <w:r w:rsidR="00E46569" w:rsidRPr="000C7C41">
        <w:rPr>
          <w:rFonts w:ascii="Tahoma" w:eastAsia="Times New Roman" w:hAnsi="Tahoma" w:cs="Tahoma"/>
          <w:color w:val="000000" w:themeColor="text1"/>
          <w:lang w:eastAsia="es-CO"/>
        </w:rPr>
        <w:t>, cuotas</w:t>
      </w:r>
      <w:r w:rsidR="00A52887" w:rsidRPr="000C7C41">
        <w:rPr>
          <w:rFonts w:ascii="Tahoma" w:eastAsia="Times New Roman" w:hAnsi="Tahoma" w:cs="Tahoma"/>
          <w:color w:val="000000" w:themeColor="text1"/>
          <w:lang w:eastAsia="es-CO"/>
        </w:rPr>
        <w:t xml:space="preserve"> de administración </w:t>
      </w:r>
      <w:r w:rsidR="004435D7" w:rsidRPr="000C7C41">
        <w:rPr>
          <w:rFonts w:ascii="Tahoma" w:eastAsia="Times New Roman" w:hAnsi="Tahoma" w:cs="Tahoma"/>
          <w:color w:val="000000" w:themeColor="text1"/>
          <w:lang w:eastAsia="es-CO"/>
        </w:rPr>
        <w:t>y primas</w:t>
      </w:r>
      <w:r w:rsidR="00A52887" w:rsidRPr="000C7C41">
        <w:rPr>
          <w:rFonts w:ascii="Tahoma" w:eastAsia="Times New Roman" w:hAnsi="Tahoma" w:cs="Tahoma"/>
          <w:color w:val="000000" w:themeColor="text1"/>
          <w:lang w:eastAsia="es-CO"/>
        </w:rPr>
        <w:t xml:space="preserve"> de seguros previsio</w:t>
      </w:r>
      <w:r w:rsidR="00E46569" w:rsidRPr="000C7C41">
        <w:rPr>
          <w:rFonts w:ascii="Tahoma" w:eastAsia="Times New Roman" w:hAnsi="Tahoma" w:cs="Tahoma"/>
          <w:color w:val="000000" w:themeColor="text1"/>
          <w:lang w:eastAsia="es-CO"/>
        </w:rPr>
        <w:t>nal</w:t>
      </w:r>
      <w:r w:rsidR="00A52887" w:rsidRPr="000C7C41">
        <w:rPr>
          <w:rFonts w:ascii="Tahoma" w:eastAsia="Times New Roman" w:hAnsi="Tahoma" w:cs="Tahoma"/>
          <w:color w:val="000000" w:themeColor="text1"/>
          <w:lang w:eastAsia="es-CO"/>
        </w:rPr>
        <w:t>es,</w:t>
      </w:r>
      <w:r w:rsidR="00E46569" w:rsidRPr="000C7C41">
        <w:rPr>
          <w:rFonts w:ascii="Tahoma" w:eastAsia="Times New Roman" w:hAnsi="Tahoma" w:cs="Tahoma"/>
          <w:color w:val="000000" w:themeColor="text1"/>
          <w:lang w:eastAsia="es-CO"/>
        </w:rPr>
        <w:t xml:space="preserve"> toda vez que estas</w:t>
      </w:r>
      <w:r w:rsidR="00A52887" w:rsidRPr="000C7C41">
        <w:rPr>
          <w:rFonts w:ascii="Tahoma" w:eastAsia="Times New Roman" w:hAnsi="Tahoma" w:cs="Tahoma"/>
          <w:color w:val="000000" w:themeColor="text1"/>
          <w:lang w:eastAsia="es-CO"/>
        </w:rPr>
        <w:t xml:space="preserve"> sumas no se discutieron en el proceso, incurriendo en una falta de congruencia con lo solicitado en la demanda</w:t>
      </w:r>
      <w:r w:rsidR="000033E7" w:rsidRPr="000C7C41">
        <w:rPr>
          <w:rFonts w:ascii="Tahoma" w:eastAsia="Times New Roman" w:hAnsi="Tahoma" w:cs="Tahoma"/>
          <w:color w:val="000000" w:themeColor="text1"/>
          <w:lang w:eastAsia="es-CO"/>
        </w:rPr>
        <w:t>, la fijación del litigio</w:t>
      </w:r>
      <w:r w:rsidR="00E46569" w:rsidRPr="000C7C41">
        <w:rPr>
          <w:rFonts w:ascii="Tahoma" w:eastAsia="Times New Roman" w:hAnsi="Tahoma" w:cs="Tahoma"/>
          <w:color w:val="000000" w:themeColor="text1"/>
          <w:lang w:eastAsia="es-CO"/>
        </w:rPr>
        <w:t xml:space="preserve"> y</w:t>
      </w:r>
      <w:r w:rsidR="00A52887" w:rsidRPr="000C7C41">
        <w:rPr>
          <w:rFonts w:ascii="Tahoma" w:eastAsia="Times New Roman" w:hAnsi="Tahoma" w:cs="Tahoma"/>
          <w:color w:val="000000" w:themeColor="text1"/>
          <w:lang w:eastAsia="es-CO"/>
        </w:rPr>
        <w:t xml:space="preserve"> vulnerando el derecho de defensa de la AFP, además que los rendimientos no son una característica del RPM </w:t>
      </w:r>
      <w:r w:rsidR="004435D7" w:rsidRPr="000C7C41">
        <w:rPr>
          <w:rFonts w:ascii="Tahoma" w:eastAsia="Times New Roman" w:hAnsi="Tahoma" w:cs="Tahoma"/>
          <w:color w:val="000000" w:themeColor="text1"/>
          <w:lang w:eastAsia="es-CO"/>
        </w:rPr>
        <w:t>y los gastos de administración se cobran en cumplimiento de una disposición legal,</w:t>
      </w:r>
      <w:r w:rsidR="00A52887" w:rsidRPr="000C7C41">
        <w:rPr>
          <w:rFonts w:ascii="Tahoma" w:eastAsia="Times New Roman" w:hAnsi="Tahoma" w:cs="Tahoma"/>
          <w:color w:val="000000" w:themeColor="text1"/>
          <w:lang w:eastAsia="es-CO"/>
        </w:rPr>
        <w:t xml:space="preserve"> por ende, no deben devolverse. </w:t>
      </w:r>
      <w:r w:rsidR="002C5C44" w:rsidRPr="000C7C41">
        <w:rPr>
          <w:rFonts w:ascii="Tahoma" w:eastAsia="Times New Roman" w:hAnsi="Tahoma" w:cs="Tahoma"/>
          <w:color w:val="000000" w:themeColor="text1"/>
          <w:lang w:eastAsia="es-CO"/>
        </w:rPr>
        <w:t>Finalmente, se opuso a la condena en costas, alegando que la AFP cumplió en su momento con la ley.</w:t>
      </w:r>
    </w:p>
    <w:p w14:paraId="68B63730" w14:textId="77777777" w:rsidR="005227F3" w:rsidRPr="000C7C41" w:rsidRDefault="005227F3" w:rsidP="000C7C41">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p>
    <w:p w14:paraId="4BE24A3A" w14:textId="7B7FC622" w:rsidR="00E54555" w:rsidRPr="000C7C41" w:rsidRDefault="00363345" w:rsidP="000C7C41">
      <w:pPr>
        <w:widowControl w:val="0"/>
        <w:autoSpaceDE w:val="0"/>
        <w:autoSpaceDN w:val="0"/>
        <w:spacing w:before="0" w:beforeAutospacing="0" w:after="0" w:afterAutospacing="0" w:line="276" w:lineRule="auto"/>
        <w:contextualSpacing/>
        <w:rPr>
          <w:rFonts w:ascii="Tahoma" w:eastAsia="Calibri" w:hAnsi="Tahoma" w:cs="Tahoma"/>
          <w:lang w:val="es-ES"/>
        </w:rPr>
      </w:pPr>
      <w:r w:rsidRPr="000C7C41">
        <w:rPr>
          <w:rFonts w:ascii="Tahoma" w:eastAsia="Calibri" w:hAnsi="Tahoma" w:cs="Tahoma"/>
          <w:lang w:val="es-ES"/>
        </w:rPr>
        <w:t xml:space="preserve">Por su parte, Colpensiones en su alzada, </w:t>
      </w:r>
      <w:r w:rsidR="007E2A5C" w:rsidRPr="000C7C41">
        <w:rPr>
          <w:rFonts w:ascii="Tahoma" w:eastAsia="Calibri" w:hAnsi="Tahoma" w:cs="Tahoma"/>
          <w:lang w:val="es-ES"/>
        </w:rPr>
        <w:t xml:space="preserve">argumentó que </w:t>
      </w:r>
      <w:r w:rsidR="00E54555" w:rsidRPr="000C7C41">
        <w:rPr>
          <w:rFonts w:ascii="Tahoma" w:eastAsia="Calibri" w:hAnsi="Tahoma" w:cs="Tahoma"/>
          <w:lang w:val="es-ES"/>
        </w:rPr>
        <w:t>el demandante sí tenía la carga de la prueba de demostrar el vicio en el consentimiento, lo que no cumplió, en la medida que quedó establecido en el presente proceso que se trasladó de forma libre, voluntaria y sin presiones, haciendo uso de su libertad de escogencia. Agregó que debe tenerse en cuenta el principio de la estabilidad financiera del sistema</w:t>
      </w:r>
      <w:r w:rsidR="007E2A5C" w:rsidRPr="000C7C41">
        <w:rPr>
          <w:rFonts w:ascii="Tahoma" w:eastAsia="Calibri" w:hAnsi="Tahoma" w:cs="Tahoma"/>
          <w:lang w:val="es-ES"/>
        </w:rPr>
        <w:t>, puesto que la decisión de la ineficacia tiene repercusiones patrimoniales y, por ende, deben buscarse otras medidas menos lesivas para el sistema pensional.</w:t>
      </w:r>
    </w:p>
    <w:p w14:paraId="20C029A2" w14:textId="34B1546D" w:rsidR="008F4A6D" w:rsidRPr="000C7C41" w:rsidRDefault="008F4A6D" w:rsidP="000C7C41">
      <w:pPr>
        <w:widowControl w:val="0"/>
        <w:autoSpaceDE w:val="0"/>
        <w:autoSpaceDN w:val="0"/>
        <w:spacing w:before="0" w:beforeAutospacing="0" w:after="0" w:afterAutospacing="0" w:line="276" w:lineRule="auto"/>
        <w:contextualSpacing/>
        <w:rPr>
          <w:rFonts w:ascii="Tahoma" w:eastAsia="Calibri" w:hAnsi="Tahoma" w:cs="Tahoma"/>
          <w:lang w:val="es-ES"/>
        </w:rPr>
      </w:pPr>
    </w:p>
    <w:p w14:paraId="1200B684" w14:textId="77777777" w:rsidR="00FF0F20" w:rsidRPr="000C7C41" w:rsidRDefault="00FF0F20" w:rsidP="000C7C41">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0C7C41" w:rsidRDefault="00363345" w:rsidP="000C7C41">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0C7C41">
        <w:rPr>
          <w:rFonts w:eastAsia="Tahoma" w:cs="Tahoma"/>
          <w:b/>
          <w:bCs/>
          <w:szCs w:val="24"/>
          <w:lang w:val="es"/>
        </w:rPr>
        <w:lastRenderedPageBreak/>
        <w:t>Alegatos de conclusión</w:t>
      </w:r>
    </w:p>
    <w:p w14:paraId="33A27BB1" w14:textId="77777777" w:rsidR="00363345" w:rsidRPr="000C7C41" w:rsidRDefault="00363345" w:rsidP="000C7C41">
      <w:pPr>
        <w:spacing w:before="0" w:beforeAutospacing="0" w:after="0" w:afterAutospacing="0" w:line="276" w:lineRule="auto"/>
        <w:ind w:firstLine="708"/>
        <w:contextualSpacing/>
        <w:rPr>
          <w:rFonts w:ascii="Tahoma" w:eastAsia="Tahoma" w:hAnsi="Tahoma" w:cs="Tahoma"/>
        </w:rPr>
      </w:pPr>
    </w:p>
    <w:p w14:paraId="7B700BFD" w14:textId="0FD2F8BD" w:rsidR="00363345" w:rsidRPr="000C7C41" w:rsidRDefault="00363345" w:rsidP="000C7C41">
      <w:pPr>
        <w:spacing w:before="0" w:beforeAutospacing="0" w:after="0" w:afterAutospacing="0" w:line="276" w:lineRule="auto"/>
        <w:ind w:firstLine="708"/>
        <w:contextualSpacing/>
        <w:rPr>
          <w:rFonts w:ascii="Tahoma" w:eastAsia="Tahoma" w:hAnsi="Tahoma" w:cs="Tahoma"/>
        </w:rPr>
      </w:pPr>
      <w:r w:rsidRPr="000C7C41">
        <w:rPr>
          <w:rFonts w:ascii="Tahoma" w:eastAsia="Tahoma" w:hAnsi="Tahoma" w:cs="Tahoma"/>
        </w:rPr>
        <w:t xml:space="preserve">Analizados los alegatos presentados </w:t>
      </w:r>
      <w:r w:rsidR="005227F3" w:rsidRPr="000C7C41">
        <w:rPr>
          <w:rFonts w:ascii="Tahoma" w:eastAsia="Tahoma" w:hAnsi="Tahoma" w:cs="Tahoma"/>
        </w:rPr>
        <w:t>por</w:t>
      </w:r>
      <w:r w:rsidR="00444162" w:rsidRPr="000C7C41">
        <w:rPr>
          <w:rFonts w:ascii="Tahoma" w:eastAsia="Tahoma" w:hAnsi="Tahoma" w:cs="Tahoma"/>
        </w:rPr>
        <w:t xml:space="preserve"> ambos extremos de la litis</w:t>
      </w:r>
      <w:r w:rsidRPr="000C7C41">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0F783372" w14:textId="4B5B3718" w:rsidR="00767097" w:rsidRDefault="00767097" w:rsidP="000C7C41">
      <w:pPr>
        <w:spacing w:before="0" w:beforeAutospacing="0" w:after="0" w:afterAutospacing="0" w:line="276" w:lineRule="auto"/>
        <w:ind w:firstLine="708"/>
        <w:contextualSpacing/>
        <w:rPr>
          <w:rFonts w:ascii="Tahoma" w:eastAsia="Tahoma" w:hAnsi="Tahoma" w:cs="Tahoma"/>
        </w:rPr>
      </w:pPr>
    </w:p>
    <w:p w14:paraId="055D695E" w14:textId="77777777" w:rsidR="001D226D" w:rsidRPr="000C7C41" w:rsidRDefault="001D226D" w:rsidP="000C7C41">
      <w:pPr>
        <w:spacing w:before="0" w:beforeAutospacing="0" w:after="0" w:afterAutospacing="0" w:line="276" w:lineRule="auto"/>
        <w:ind w:firstLine="708"/>
        <w:contextualSpacing/>
        <w:rPr>
          <w:rFonts w:ascii="Tahoma" w:eastAsia="Tahoma" w:hAnsi="Tahoma" w:cs="Tahoma"/>
        </w:rPr>
      </w:pPr>
    </w:p>
    <w:p w14:paraId="644CA4BB" w14:textId="77777777" w:rsidR="00363345" w:rsidRPr="000C7C41" w:rsidRDefault="00363345" w:rsidP="000C7C41">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0C7C41">
        <w:rPr>
          <w:rFonts w:ascii="Tahoma" w:eastAsia="Tahoma" w:hAnsi="Tahoma" w:cs="Tahoma"/>
          <w:b/>
          <w:bCs/>
          <w:lang w:val="es"/>
        </w:rPr>
        <w:t>Problemas jurídicos por resolver</w:t>
      </w:r>
    </w:p>
    <w:p w14:paraId="6B587EC9"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3D04D197" w14:textId="77777777" w:rsidR="00363345" w:rsidRPr="000C7C41" w:rsidRDefault="00363345" w:rsidP="000C7C41">
      <w:pPr>
        <w:spacing w:before="0" w:beforeAutospacing="0" w:after="0" w:afterAutospacing="0" w:line="276" w:lineRule="auto"/>
        <w:ind w:firstLine="708"/>
        <w:contextualSpacing/>
        <w:rPr>
          <w:rFonts w:ascii="Tahoma" w:hAnsi="Tahoma" w:cs="Tahoma"/>
        </w:rPr>
      </w:pPr>
      <w:r w:rsidRPr="000C7C41">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22611C26" w14:textId="64FB3FE3"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Establecer si para el momento en que la parte actora efectuó el traslado del régimen de prima media al régimen de ahorro individual, existía normatividad vigente que obliga</w:t>
      </w:r>
      <w:r w:rsidR="00A526C1" w:rsidRPr="000C7C41">
        <w:rPr>
          <w:rFonts w:cs="Tahoma"/>
          <w:szCs w:val="24"/>
        </w:rPr>
        <w:t>ra</w:t>
      </w:r>
      <w:r w:rsidRPr="000C7C41">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3FDD46C2" w14:textId="77777777"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Definir si para dar por cumplido el deber de información de las AFP es suficiente el diligenciamiento del formulario de afiliación.</w:t>
      </w:r>
    </w:p>
    <w:p w14:paraId="26F064A9"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6F526C40" w14:textId="77777777"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21C57FC0" w14:textId="0E2CB470"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0C7C41" w:rsidRDefault="00363345" w:rsidP="000C7C41">
      <w:pPr>
        <w:spacing w:before="0" w:beforeAutospacing="0" w:after="0" w:afterAutospacing="0" w:line="276" w:lineRule="auto"/>
        <w:ind w:firstLine="708"/>
        <w:contextualSpacing/>
        <w:rPr>
          <w:rFonts w:ascii="Tahoma" w:hAnsi="Tahoma" w:cs="Tahoma"/>
        </w:rPr>
      </w:pPr>
    </w:p>
    <w:p w14:paraId="36D03925" w14:textId="5633A5EA"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Establecer si se debe ordenar a la</w:t>
      </w:r>
      <w:r w:rsidR="005227F3" w:rsidRPr="000C7C41">
        <w:rPr>
          <w:rFonts w:cs="Tahoma"/>
          <w:szCs w:val="24"/>
        </w:rPr>
        <w:t>s</w:t>
      </w:r>
      <w:r w:rsidRPr="000C7C41">
        <w:rPr>
          <w:rFonts w:cs="Tahoma"/>
          <w:szCs w:val="24"/>
        </w:rPr>
        <w:t xml:space="preserve"> AFP demandada la devolución, con cargo a sus propios recursos los gastos de administración, comisiones, cuotas de garantía de pensión mínima y seguros previsionales a Colpensiones. </w:t>
      </w:r>
    </w:p>
    <w:p w14:paraId="6D2D1C27" w14:textId="77777777" w:rsidR="00363345" w:rsidRPr="000C7C41" w:rsidRDefault="00363345" w:rsidP="000C7C41">
      <w:pPr>
        <w:spacing w:before="0" w:beforeAutospacing="0" w:after="0" w:afterAutospacing="0" w:line="276" w:lineRule="auto"/>
        <w:ind w:firstLine="0"/>
        <w:contextualSpacing/>
        <w:rPr>
          <w:rFonts w:ascii="Tahoma" w:hAnsi="Tahoma" w:cs="Tahoma"/>
        </w:rPr>
      </w:pPr>
    </w:p>
    <w:p w14:paraId="623FFBAD" w14:textId="4CE296F8" w:rsidR="002D01FE" w:rsidRPr="000C7C41" w:rsidRDefault="002D01FE" w:rsidP="000C7C41">
      <w:pPr>
        <w:pStyle w:val="Prrafodelista"/>
        <w:numPr>
          <w:ilvl w:val="0"/>
          <w:numId w:val="10"/>
        </w:numPr>
        <w:spacing w:line="276" w:lineRule="auto"/>
        <w:ind w:left="0" w:firstLine="709"/>
        <w:rPr>
          <w:rFonts w:cs="Tahoma"/>
          <w:szCs w:val="24"/>
        </w:rPr>
      </w:pPr>
      <w:r w:rsidRPr="000C7C41">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78C14783" w14:textId="77777777" w:rsidR="002D01FE" w:rsidRPr="000C7C41" w:rsidRDefault="002D01FE" w:rsidP="000C7C41">
      <w:pPr>
        <w:pStyle w:val="Prrafodelista"/>
        <w:spacing w:line="276" w:lineRule="auto"/>
        <w:rPr>
          <w:rFonts w:cs="Tahoma"/>
          <w:szCs w:val="24"/>
        </w:rPr>
      </w:pPr>
    </w:p>
    <w:p w14:paraId="769DEA98" w14:textId="59992096" w:rsidR="00363345" w:rsidRPr="000C7C41" w:rsidRDefault="00964410" w:rsidP="000C7C41">
      <w:pPr>
        <w:pStyle w:val="Prrafodelista"/>
        <w:numPr>
          <w:ilvl w:val="0"/>
          <w:numId w:val="10"/>
        </w:numPr>
        <w:spacing w:line="276" w:lineRule="auto"/>
        <w:ind w:left="0" w:firstLine="709"/>
        <w:rPr>
          <w:rFonts w:cs="Tahoma"/>
          <w:szCs w:val="24"/>
        </w:rPr>
      </w:pPr>
      <w:r w:rsidRPr="000C7C41">
        <w:rPr>
          <w:rFonts w:eastAsia="Tahoma" w:cs="Tahoma"/>
          <w:szCs w:val="24"/>
          <w:lang w:eastAsia="es-CO"/>
        </w:rPr>
        <w:t>Analizar cuál es el precedente aplicable en la actualidad respecto de los actos de relacionamiento</w:t>
      </w:r>
      <w:r w:rsidR="00363345" w:rsidRPr="000C7C41">
        <w:rPr>
          <w:rFonts w:cs="Tahoma"/>
          <w:szCs w:val="24"/>
        </w:rPr>
        <w:t xml:space="preserve">. </w:t>
      </w:r>
    </w:p>
    <w:p w14:paraId="233DAEC0" w14:textId="77777777" w:rsidR="00363345" w:rsidRPr="000C7C41" w:rsidRDefault="00363345" w:rsidP="000C7C41">
      <w:pPr>
        <w:spacing w:before="0" w:beforeAutospacing="0" w:after="0" w:afterAutospacing="0" w:line="276" w:lineRule="auto"/>
        <w:ind w:firstLine="0"/>
        <w:contextualSpacing/>
        <w:rPr>
          <w:rFonts w:ascii="Tahoma" w:hAnsi="Tahoma" w:cs="Tahoma"/>
        </w:rPr>
      </w:pPr>
    </w:p>
    <w:p w14:paraId="1065B406" w14:textId="51D1D321" w:rsidR="00363345" w:rsidRPr="000C7C41" w:rsidRDefault="00363345" w:rsidP="000C7C41">
      <w:pPr>
        <w:pStyle w:val="Prrafodelista"/>
        <w:numPr>
          <w:ilvl w:val="0"/>
          <w:numId w:val="10"/>
        </w:numPr>
        <w:spacing w:line="276" w:lineRule="auto"/>
        <w:ind w:left="0" w:firstLine="709"/>
        <w:rPr>
          <w:rFonts w:cs="Tahoma"/>
          <w:szCs w:val="24"/>
        </w:rPr>
      </w:pPr>
      <w:r w:rsidRPr="000C7C41">
        <w:rPr>
          <w:rFonts w:cs="Tahoma"/>
          <w:szCs w:val="24"/>
        </w:rPr>
        <w:t xml:space="preserve">Establecer si hay lugar a exonerar en costas a </w:t>
      </w:r>
      <w:r w:rsidR="00CB44C4" w:rsidRPr="000C7C41">
        <w:rPr>
          <w:rFonts w:cs="Tahoma"/>
          <w:szCs w:val="24"/>
        </w:rPr>
        <w:t>Colfondos</w:t>
      </w:r>
      <w:r w:rsidR="005227F3" w:rsidRPr="000C7C41">
        <w:rPr>
          <w:rFonts w:cs="Tahoma"/>
          <w:szCs w:val="24"/>
        </w:rPr>
        <w:t xml:space="preserve"> </w:t>
      </w:r>
      <w:r w:rsidRPr="000C7C41">
        <w:rPr>
          <w:rFonts w:cs="Tahoma"/>
          <w:szCs w:val="24"/>
        </w:rPr>
        <w:t>S.A.</w:t>
      </w:r>
    </w:p>
    <w:p w14:paraId="6C77CF31" w14:textId="3EA8E627" w:rsidR="00767097" w:rsidRDefault="00767097" w:rsidP="000C7C41">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09241F4" w14:textId="77777777" w:rsidR="00441866" w:rsidRPr="000C7C41" w:rsidRDefault="00441866" w:rsidP="000C7C41">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E96C6B" w14:textId="77777777" w:rsidR="00363345" w:rsidRPr="000C7C41" w:rsidRDefault="00363345" w:rsidP="000C7C41">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0C7C41">
        <w:rPr>
          <w:rFonts w:ascii="Tahoma" w:eastAsia="Calibri" w:hAnsi="Tahoma" w:cs="Tahoma"/>
          <w:b/>
          <w:bCs/>
          <w:lang w:eastAsia="es-CO"/>
        </w:rPr>
        <w:t>Consideraciones</w:t>
      </w:r>
    </w:p>
    <w:p w14:paraId="10F104B7" w14:textId="77777777" w:rsidR="00363345" w:rsidRPr="000C7C41" w:rsidRDefault="00363345" w:rsidP="000C7C41">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25BAB144"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4845EB">
        <w:rPr>
          <w:rFonts w:ascii="Tahoma" w:eastAsia="Calibri" w:hAnsi="Tahoma" w:cs="Tahoma"/>
          <w:b/>
          <w:bCs/>
          <w:lang w:eastAsia="es-CO"/>
        </w:rPr>
        <w:lastRenderedPageBreak/>
        <w:t xml:space="preserve">Precedente vertical: la tesis de la Corte Suprema de Justicia respecto al tema de la ineficacia del traslado constituye doctrina probable </w:t>
      </w:r>
    </w:p>
    <w:p w14:paraId="062F494F"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F1C19BD"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En la actualidad existe </w:t>
      </w:r>
      <w:r w:rsidRPr="004845EB">
        <w:rPr>
          <w:rFonts w:ascii="Tahoma" w:eastAsia="Calibri" w:hAnsi="Tahoma" w:cs="Tahoma"/>
          <w:b/>
          <w:bCs/>
          <w:lang w:eastAsia="es-CO"/>
        </w:rPr>
        <w:t>doctrina probable</w:t>
      </w:r>
      <w:r w:rsidRPr="004845EB">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541450C9"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A6C02CA"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CB3DC13"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0E6C76"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En términos generales, en todas estas sentencias se determinó </w:t>
      </w:r>
      <w:r w:rsidRPr="004845EB">
        <w:rPr>
          <w:rFonts w:ascii="Tahoma" w:eastAsia="Calibri" w:hAnsi="Tahoma" w:cs="Tahoma"/>
          <w:i/>
          <w:iCs/>
          <w:lang w:eastAsia="es-CO"/>
        </w:rPr>
        <w:t xml:space="preserve">i) </w:t>
      </w:r>
      <w:r w:rsidRPr="004845EB">
        <w:rPr>
          <w:rFonts w:ascii="Tahoma" w:eastAsia="Calibri" w:hAnsi="Tahoma" w:cs="Tahoma"/>
          <w:lang w:eastAsia="es-CO"/>
        </w:rPr>
        <w:t xml:space="preserve">el alcance del deber de información a cargo de las Administradoras de Fondos de Pensiones, </w:t>
      </w:r>
      <w:r w:rsidRPr="004845EB">
        <w:rPr>
          <w:rFonts w:ascii="Tahoma" w:eastAsia="Calibri" w:hAnsi="Tahoma" w:cs="Tahoma"/>
          <w:i/>
          <w:iCs/>
          <w:lang w:eastAsia="es-CO"/>
        </w:rPr>
        <w:t xml:space="preserve">ii) </w:t>
      </w:r>
      <w:r w:rsidRPr="004845EB">
        <w:rPr>
          <w:rFonts w:ascii="Tahoma" w:eastAsia="Calibri" w:hAnsi="Tahoma" w:cs="Tahoma"/>
          <w:lang w:eastAsia="es-CO"/>
        </w:rPr>
        <w:t xml:space="preserve">la procedencia de la ineficacia del traslado, </w:t>
      </w:r>
      <w:r w:rsidRPr="004845EB">
        <w:rPr>
          <w:rFonts w:ascii="Tahoma" w:eastAsia="Calibri" w:hAnsi="Tahoma" w:cs="Tahoma"/>
          <w:i/>
          <w:iCs/>
          <w:lang w:eastAsia="es-CO"/>
        </w:rPr>
        <w:t xml:space="preserve">iii) </w:t>
      </w:r>
      <w:r w:rsidRPr="004845EB">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2363E77A"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AB3E97E"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4845EB">
        <w:rPr>
          <w:rFonts w:ascii="Tahoma" w:eastAsia="Calibri" w:hAnsi="Tahoma" w:cs="Tahoma"/>
          <w:b/>
          <w:bCs/>
          <w:lang w:eastAsia="es-CO"/>
        </w:rPr>
        <w:t>“El deber de información a cargo de las administradoras de fondos de pensiones: Un deber exigible desde su creación</w:t>
      </w:r>
      <w:r w:rsidRPr="004845EB">
        <w:rPr>
          <w:rFonts w:ascii="Tahoma" w:eastAsia="Calibri" w:hAnsi="Tahoma" w:cs="Tahoma"/>
          <w:b/>
          <w:bCs/>
          <w:vertAlign w:val="superscript"/>
          <w:lang w:eastAsia="es-CO"/>
        </w:rPr>
        <w:footnoteReference w:id="2"/>
      </w:r>
      <w:r w:rsidRPr="004845EB">
        <w:rPr>
          <w:rFonts w:ascii="Tahoma" w:eastAsia="Calibri" w:hAnsi="Tahoma" w:cs="Tahoma"/>
          <w:b/>
          <w:bCs/>
          <w:lang w:eastAsia="es-CO"/>
        </w:rPr>
        <w:t>”</w:t>
      </w:r>
    </w:p>
    <w:p w14:paraId="73116D1F"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7E94431B"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845EB">
        <w:rPr>
          <w:rFonts w:ascii="Tahoma" w:eastAsia="Calibri" w:hAnsi="Tahoma" w:cs="Tahoma"/>
          <w:u w:val="single"/>
          <w:lang w:eastAsia="es-CO"/>
        </w:rPr>
        <w:t>debida diligencia y cuidado</w:t>
      </w:r>
      <w:r w:rsidRPr="004845EB">
        <w:rPr>
          <w:rFonts w:ascii="Tahoma" w:eastAsia="Calibri" w:hAnsi="Tahoma" w:cs="Tahoma"/>
          <w:lang w:eastAsia="es-CO"/>
        </w:rPr>
        <w:t xml:space="preserve"> incumbe a quien ha debido emplearla, atendiendo a las siguientes razones:</w:t>
      </w:r>
    </w:p>
    <w:p w14:paraId="18DF64F6"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D30F879"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b/>
          <w:bCs/>
          <w:lang w:eastAsia="es-CO"/>
        </w:rPr>
        <w:t>1)</w:t>
      </w:r>
      <w:r w:rsidRPr="004845EB">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845EB">
        <w:rPr>
          <w:rFonts w:ascii="Tahoma" w:eastAsia="Calibri" w:hAnsi="Tahoma" w:cs="Tahoma"/>
          <w:u w:val="single"/>
          <w:lang w:eastAsia="es-CO"/>
        </w:rPr>
        <w:t>Decreto 663 de 1993</w:t>
      </w:r>
      <w:r w:rsidRPr="004845EB">
        <w:rPr>
          <w:rFonts w:ascii="Tahoma" w:eastAsia="Calibri" w:hAnsi="Tahoma" w:cs="Tahoma"/>
          <w:u w:val="single"/>
          <w:vertAlign w:val="superscript"/>
          <w:lang w:eastAsia="es-CO"/>
        </w:rPr>
        <w:footnoteReference w:id="3"/>
      </w:r>
      <w:r w:rsidRPr="004845EB">
        <w:rPr>
          <w:rFonts w:ascii="Tahoma" w:eastAsia="Calibri" w:hAnsi="Tahoma" w:cs="Tahoma"/>
          <w:lang w:eastAsia="es-CO"/>
        </w:rPr>
        <w:t>, norma en la que se destaca la importancia de los principios de debida diligencia, transparencia e información cierta, suficiente y oportuna.</w:t>
      </w:r>
    </w:p>
    <w:p w14:paraId="6AB92241"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6411D2"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b/>
          <w:bCs/>
          <w:lang w:eastAsia="es-CO"/>
        </w:rPr>
        <w:t>2)</w:t>
      </w:r>
      <w:r w:rsidRPr="004845EB">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845EB">
        <w:rPr>
          <w:rFonts w:ascii="Tahoma" w:eastAsia="Calibri" w:hAnsi="Tahoma" w:cs="Tahoma"/>
          <w:u w:val="single"/>
          <w:lang w:eastAsia="es-CO"/>
        </w:rPr>
        <w:t>suficiente, amplia y oportuna</w:t>
      </w:r>
      <w:r w:rsidRPr="004845EB">
        <w:rPr>
          <w:rFonts w:ascii="Tahoma" w:eastAsia="Calibri" w:hAnsi="Tahoma" w:cs="Tahoma"/>
          <w:lang w:eastAsia="es-CO"/>
        </w:rPr>
        <w:t xml:space="preserve"> información a los </w:t>
      </w:r>
      <w:r w:rsidRPr="004845EB">
        <w:rPr>
          <w:rFonts w:ascii="Tahoma" w:eastAsia="Calibri" w:hAnsi="Tahoma" w:cs="Tahoma"/>
          <w:lang w:eastAsia="es-CO"/>
        </w:rPr>
        <w:lastRenderedPageBreak/>
        <w:t>posibles afiliados al momento de la promoción de la afiliación y durante toda la vinculación con ocasión de las prestaciones a las cuales tenga derecho el afiliado. </w:t>
      </w:r>
    </w:p>
    <w:p w14:paraId="290C88F2"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0EE75B7" w14:textId="77777777" w:rsidR="004845EB" w:rsidRPr="004845EB" w:rsidRDefault="004845EB" w:rsidP="004845EB">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4845EB">
        <w:rPr>
          <w:rFonts w:ascii="Tahoma" w:eastAsia="Calibri" w:hAnsi="Tahoma" w:cs="Tahoma"/>
          <w:b/>
          <w:bCs/>
          <w:lang w:eastAsia="es-CO"/>
        </w:rPr>
        <w:t>3)</w:t>
      </w:r>
      <w:r w:rsidRPr="004845EB">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726EA76"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AFD89CE" w14:textId="77777777" w:rsidR="004845EB" w:rsidRPr="004845EB" w:rsidRDefault="004845EB" w:rsidP="004845EB">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4845EB">
        <w:rPr>
          <w:rFonts w:ascii="Tahoma" w:eastAsia="Calibri" w:hAnsi="Tahoma" w:cs="Tahoma"/>
          <w:b/>
          <w:bCs/>
          <w:lang w:eastAsia="es-CO"/>
        </w:rPr>
        <w:t>4)</w:t>
      </w:r>
      <w:r w:rsidRPr="004845EB">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845EB">
        <w:rPr>
          <w:rFonts w:ascii="Tahoma" w:eastAsia="Calibri" w:hAnsi="Tahoma" w:cs="Tahoma"/>
          <w:i/>
          <w:iCs/>
          <w:lang w:eastAsia="es-CO"/>
        </w:rPr>
        <w:t>“</w:t>
      </w:r>
      <w:r w:rsidRPr="004845EB">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845EB">
        <w:rPr>
          <w:rFonts w:ascii="Tahoma" w:eastAsia="Calibri" w:hAnsi="Tahoma" w:cs="Tahoma"/>
          <w:i/>
          <w:iCs/>
          <w:u w:val="single"/>
          <w:lang w:eastAsia="es-CO"/>
        </w:rPr>
        <w:t>”</w:t>
      </w:r>
      <w:r w:rsidRPr="004845EB">
        <w:rPr>
          <w:rFonts w:ascii="Tahoma" w:eastAsia="Calibri" w:hAnsi="Tahoma" w:cs="Tahoma"/>
          <w:u w:val="single"/>
          <w:lang w:eastAsia="es-CO"/>
        </w:rPr>
        <w:t>.</w:t>
      </w:r>
    </w:p>
    <w:p w14:paraId="1B9C94FB"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610C1F73"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845EB">
        <w:rPr>
          <w:rFonts w:ascii="Tahoma" w:eastAsia="Calibri" w:hAnsi="Tahoma" w:cs="Tahoma"/>
          <w:iCs/>
          <w:lang w:eastAsia="es-CO"/>
        </w:rPr>
        <w:tab/>
      </w:r>
      <w:r w:rsidRPr="004845EB">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91F5672"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441AD2"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845EB">
        <w:rPr>
          <w:rFonts w:ascii="Tahoma" w:eastAsia="Calibri" w:hAnsi="Tahoma" w:cs="Tahoma"/>
          <w:iCs/>
          <w:lang w:eastAsia="es-CO"/>
        </w:rPr>
        <w:tab/>
      </w:r>
      <w:r w:rsidRPr="004845EB">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9C5C819"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39A50CF"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845EB">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421AD410"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4652DD"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7" w:name="_Hlk90025453"/>
      <w:r w:rsidRPr="004845EB">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845EB">
        <w:rPr>
          <w:rFonts w:ascii="Tahoma" w:eastAsia="Calibri" w:hAnsi="Tahoma" w:cs="Tahoma"/>
          <w:b/>
          <w:lang w:eastAsia="es-CO"/>
        </w:rPr>
        <w:t xml:space="preserve">necesaria y </w:t>
      </w:r>
      <w:r w:rsidRPr="004845EB">
        <w:rPr>
          <w:rFonts w:ascii="Tahoma" w:eastAsia="Calibri" w:hAnsi="Tahoma" w:cs="Tahoma"/>
          <w:b/>
          <w:lang w:eastAsia="es-CO"/>
        </w:rPr>
        <w:lastRenderedPageBreak/>
        <w:t xml:space="preserve">transparente, </w:t>
      </w:r>
      <w:r w:rsidRPr="004845EB">
        <w:rPr>
          <w:rFonts w:ascii="Tahoma" w:eastAsia="Calibri" w:hAnsi="Tahoma" w:cs="Tahoma"/>
          <w:lang w:eastAsia="es-CO"/>
        </w:rPr>
        <w:t xml:space="preserve">que con el transcurrir del tiempo esta exigencia cambió, pasando de un deber de información necesaria al de </w:t>
      </w:r>
      <w:r w:rsidRPr="004845EB">
        <w:rPr>
          <w:rFonts w:ascii="Tahoma" w:eastAsia="Calibri" w:hAnsi="Tahoma" w:cs="Tahoma"/>
          <w:b/>
          <w:lang w:eastAsia="es-CO"/>
        </w:rPr>
        <w:t>asesoría y buen consejo</w:t>
      </w:r>
      <w:r w:rsidRPr="004845EB">
        <w:rPr>
          <w:rFonts w:ascii="Tahoma" w:eastAsia="Calibri" w:hAnsi="Tahoma" w:cs="Tahoma"/>
          <w:lang w:eastAsia="es-CO"/>
        </w:rPr>
        <w:t xml:space="preserve">, y finalmente al de </w:t>
      </w:r>
      <w:r w:rsidRPr="004845EB">
        <w:rPr>
          <w:rFonts w:ascii="Tahoma" w:eastAsia="Calibri" w:hAnsi="Tahoma" w:cs="Tahoma"/>
          <w:b/>
          <w:lang w:eastAsia="es-CO"/>
        </w:rPr>
        <w:t>doble asesoría</w:t>
      </w:r>
      <w:r w:rsidRPr="004845EB">
        <w:rPr>
          <w:rFonts w:ascii="Tahoma" w:eastAsia="Calibri" w:hAnsi="Tahoma" w:cs="Tahoma"/>
          <w:lang w:eastAsia="es-CO"/>
        </w:rPr>
        <w:t>, explicando en qué consiste cada uno de esos conceptos</w:t>
      </w:r>
      <w:bookmarkEnd w:id="7"/>
      <w:r w:rsidRPr="004845EB">
        <w:rPr>
          <w:rFonts w:ascii="Tahoma" w:eastAsia="Calibri" w:hAnsi="Tahoma" w:cs="Tahoma"/>
          <w:lang w:eastAsia="es-CO"/>
        </w:rPr>
        <w:t>. Dicho recuento histórico, se compendia de la siguiente manera:</w:t>
      </w:r>
    </w:p>
    <w:p w14:paraId="16E5B517"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560EDCE" w14:textId="77777777" w:rsidR="004845EB" w:rsidRPr="004845EB" w:rsidRDefault="004845EB" w:rsidP="004845EB">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8" w:name="_Hlk66368436"/>
      <w:r w:rsidRPr="004845E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728F9F05" w14:textId="77777777" w:rsidR="004845EB" w:rsidRPr="004845EB" w:rsidRDefault="004845EB" w:rsidP="004845EB">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845EB" w:rsidRPr="004845EB" w14:paraId="250F3647"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D482F3"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b/>
                <w:bCs/>
                <w:i/>
                <w:iCs/>
                <w:sz w:val="20"/>
                <w:lang w:eastAsia="es-ES"/>
              </w:rPr>
              <w:t>Etapa acumulativa</w:t>
            </w:r>
            <w:r w:rsidRPr="004845E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B048C5"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b/>
                <w:bCs/>
                <w:i/>
                <w:iCs/>
                <w:sz w:val="20"/>
                <w:lang w:eastAsia="es-ES"/>
              </w:rPr>
              <w:t>Normas que obligan a las administradoras de pensiones a dar información</w:t>
            </w:r>
            <w:r w:rsidRPr="004845E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E472A7"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b/>
                <w:bCs/>
                <w:i/>
                <w:iCs/>
                <w:sz w:val="20"/>
                <w:lang w:eastAsia="es-ES"/>
              </w:rPr>
              <w:t>Contenido mínimo y alcance del deber de información</w:t>
            </w:r>
            <w:r w:rsidRPr="004845EB">
              <w:rPr>
                <w:rFonts w:ascii="Tahoma" w:eastAsia="Times New Roman" w:hAnsi="Tahoma" w:cs="Tahoma"/>
                <w:sz w:val="20"/>
                <w:lang w:eastAsia="es-ES"/>
              </w:rPr>
              <w:t> </w:t>
            </w:r>
          </w:p>
        </w:tc>
      </w:tr>
      <w:tr w:rsidR="004845EB" w:rsidRPr="004845EB" w14:paraId="3482453D"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A211D1"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Deber de información </w:t>
            </w:r>
            <w:r w:rsidRPr="004845E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925878"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Arts. 13 literal b), 271 y 272 de la Ley 100 de 1993</w:t>
            </w:r>
            <w:r w:rsidRPr="004845EB">
              <w:rPr>
                <w:rFonts w:ascii="Tahoma" w:eastAsia="Times New Roman" w:hAnsi="Tahoma" w:cs="Tahoma"/>
                <w:sz w:val="20"/>
                <w:lang w:eastAsia="es-ES"/>
              </w:rPr>
              <w:t> </w:t>
            </w:r>
          </w:p>
          <w:p w14:paraId="0858A965"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Art. 97, numeral 1 del Decreto 663 de 1993, modificado por el artículo 23 de la Ley 797 de 2003</w:t>
            </w:r>
            <w:r w:rsidRPr="004845EB">
              <w:rPr>
                <w:rFonts w:ascii="Tahoma" w:eastAsia="Times New Roman" w:hAnsi="Tahoma" w:cs="Tahoma"/>
                <w:sz w:val="20"/>
                <w:lang w:eastAsia="es-ES"/>
              </w:rPr>
              <w:t> </w:t>
            </w:r>
          </w:p>
          <w:p w14:paraId="4C674B34"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Disposiciones constitucionales relativas al derecho a la información, no menoscabo de derechos laborales y autonomía personal</w:t>
            </w:r>
            <w:r w:rsidRPr="004845E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BCD69E"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845EB">
              <w:rPr>
                <w:rFonts w:ascii="Tahoma" w:eastAsia="Times New Roman" w:hAnsi="Tahoma" w:cs="Tahoma"/>
                <w:sz w:val="20"/>
                <w:lang w:eastAsia="es-ES"/>
              </w:rPr>
              <w:t> </w:t>
            </w:r>
          </w:p>
        </w:tc>
      </w:tr>
      <w:tr w:rsidR="004845EB" w:rsidRPr="004845EB" w14:paraId="3144DA7A"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A706D6"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Deber de información, asesoría y buen consejo</w:t>
            </w:r>
            <w:r w:rsidRPr="004845E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BDF2C5"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Artículo 3, literal c) de la Ley 1328 de 2009</w:t>
            </w:r>
            <w:r w:rsidRPr="004845EB">
              <w:rPr>
                <w:rFonts w:ascii="Tahoma" w:eastAsia="Times New Roman" w:hAnsi="Tahoma" w:cs="Tahoma"/>
                <w:sz w:val="20"/>
                <w:lang w:eastAsia="es-ES"/>
              </w:rPr>
              <w:t> </w:t>
            </w:r>
          </w:p>
          <w:p w14:paraId="10173DCB"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Decreto 2241 de 2010</w:t>
            </w:r>
            <w:r w:rsidRPr="004845E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AA607F"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845EB">
              <w:rPr>
                <w:rFonts w:ascii="Tahoma" w:eastAsia="Times New Roman" w:hAnsi="Tahoma" w:cs="Tahoma"/>
                <w:sz w:val="20"/>
                <w:lang w:eastAsia="es-ES"/>
              </w:rPr>
              <w:t> </w:t>
            </w:r>
          </w:p>
        </w:tc>
      </w:tr>
      <w:tr w:rsidR="004845EB" w:rsidRPr="004845EB" w14:paraId="0F888C2C"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7E5B34"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Deber de información, asesoría, buen consejo y doble asesoría. </w:t>
            </w:r>
            <w:r w:rsidRPr="004845E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7DAE69"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Ley 1748 de 2014</w:t>
            </w:r>
            <w:r w:rsidRPr="004845EB">
              <w:rPr>
                <w:rFonts w:ascii="Tahoma" w:eastAsia="Times New Roman" w:hAnsi="Tahoma" w:cs="Tahoma"/>
                <w:sz w:val="20"/>
                <w:lang w:eastAsia="es-ES"/>
              </w:rPr>
              <w:t> </w:t>
            </w:r>
          </w:p>
          <w:p w14:paraId="5398C7C9"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Artículo 3 del Decreto 2071 de 2015</w:t>
            </w:r>
            <w:r w:rsidRPr="004845EB">
              <w:rPr>
                <w:rFonts w:ascii="Tahoma" w:eastAsia="Times New Roman" w:hAnsi="Tahoma" w:cs="Tahoma"/>
                <w:sz w:val="20"/>
                <w:lang w:eastAsia="es-ES"/>
              </w:rPr>
              <w:t> </w:t>
            </w:r>
          </w:p>
          <w:p w14:paraId="27355B76"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Circular Externa n. 016 de 2016</w:t>
            </w:r>
            <w:r w:rsidRPr="004845E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0297DB" w14:textId="77777777" w:rsidR="004845EB" w:rsidRPr="004845EB" w:rsidRDefault="004845EB" w:rsidP="004845EB">
            <w:pPr>
              <w:spacing w:before="0" w:beforeAutospacing="0" w:after="0" w:afterAutospacing="0" w:line="276" w:lineRule="auto"/>
              <w:ind w:firstLine="0"/>
              <w:textAlignment w:val="baseline"/>
              <w:rPr>
                <w:rFonts w:ascii="Tahoma" w:eastAsia="Times New Roman" w:hAnsi="Tahoma" w:cs="Tahoma"/>
                <w:sz w:val="20"/>
                <w:lang w:eastAsia="es-ES"/>
              </w:rPr>
            </w:pPr>
            <w:r w:rsidRPr="004845EB">
              <w:rPr>
                <w:rFonts w:ascii="Tahoma" w:eastAsia="Times New Roman" w:hAnsi="Tahoma" w:cs="Tahoma"/>
                <w:i/>
                <w:iCs/>
                <w:sz w:val="20"/>
                <w:lang w:eastAsia="es-ES"/>
              </w:rPr>
              <w:t>Junto con lo anterior, lleva inmerso el derecho a obtener asesoría de los representantes de ambos regímenes pensionales.</w:t>
            </w:r>
            <w:r w:rsidRPr="004845EB">
              <w:rPr>
                <w:rFonts w:ascii="Tahoma" w:eastAsia="Times New Roman" w:hAnsi="Tahoma" w:cs="Tahoma"/>
                <w:sz w:val="20"/>
                <w:lang w:eastAsia="es-ES"/>
              </w:rPr>
              <w:t> </w:t>
            </w:r>
          </w:p>
        </w:tc>
      </w:tr>
    </w:tbl>
    <w:p w14:paraId="04761EC6"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b/>
          <w:i/>
          <w:spacing w:val="-4"/>
          <w:sz w:val="22"/>
          <w:lang w:eastAsia="es-CO"/>
        </w:rPr>
      </w:pPr>
    </w:p>
    <w:bookmarkEnd w:id="8"/>
    <w:p w14:paraId="42873A8A"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b/>
          <w:i/>
          <w:sz w:val="22"/>
          <w:lang w:eastAsia="es-CO"/>
        </w:rPr>
      </w:pPr>
      <w:r w:rsidRPr="004845EB">
        <w:rPr>
          <w:rFonts w:ascii="Tahoma" w:eastAsia="Calibri" w:hAnsi="Tahoma" w:cs="Tahoma"/>
          <w:b/>
          <w:i/>
          <w:sz w:val="22"/>
          <w:lang w:eastAsia="es-CO"/>
        </w:rPr>
        <w:t>1.4 Conclusión: La constatación del deber de información es ineludible</w:t>
      </w:r>
    </w:p>
    <w:p w14:paraId="58DDAB34"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b/>
          <w:i/>
          <w:sz w:val="22"/>
          <w:lang w:eastAsia="es-CO"/>
        </w:rPr>
      </w:pPr>
    </w:p>
    <w:p w14:paraId="4AFDD962" w14:textId="77777777" w:rsidR="004845EB" w:rsidRPr="004845EB" w:rsidRDefault="004845EB" w:rsidP="004845EB">
      <w:pPr>
        <w:spacing w:before="0" w:beforeAutospacing="0" w:after="0" w:afterAutospacing="0" w:line="240" w:lineRule="auto"/>
        <w:ind w:left="426" w:right="420" w:firstLine="1"/>
        <w:rPr>
          <w:rFonts w:ascii="Tahoma" w:eastAsia="Calibri" w:hAnsi="Tahoma" w:cs="Tahoma"/>
          <w:i/>
          <w:sz w:val="22"/>
          <w:lang w:eastAsia="es-CO"/>
        </w:rPr>
      </w:pPr>
      <w:r w:rsidRPr="004845EB">
        <w:rPr>
          <w:rFonts w:ascii="Tahoma" w:eastAsia="Calibri" w:hAnsi="Tahoma" w:cs="Tahoma"/>
          <w:i/>
          <w:sz w:val="22"/>
          <w:lang w:eastAsia="es-CO"/>
        </w:rPr>
        <w:t xml:space="preserve">Según se pudo advertir del anterior recuento, </w:t>
      </w:r>
      <w:r w:rsidRPr="004845EB">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4845EB">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789693C" w14:textId="77777777" w:rsidR="004845EB" w:rsidRPr="004845EB" w:rsidRDefault="004845EB" w:rsidP="004845EB">
      <w:pPr>
        <w:spacing w:before="0" w:beforeAutospacing="0" w:after="0" w:afterAutospacing="0" w:line="240" w:lineRule="auto"/>
        <w:ind w:left="426" w:right="420" w:firstLine="1"/>
        <w:rPr>
          <w:rFonts w:ascii="Tahoma" w:eastAsia="Calibri" w:hAnsi="Tahoma" w:cs="Tahoma"/>
          <w:i/>
          <w:sz w:val="22"/>
          <w:lang w:eastAsia="es-CO"/>
        </w:rPr>
      </w:pPr>
    </w:p>
    <w:p w14:paraId="3D96D41A"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E53B0DA"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p>
    <w:p w14:paraId="4BB47901"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Adicionalmente, la Sala no puede pasar por alto la indebida fundamentación con la que </w:t>
      </w:r>
      <w:r w:rsidRPr="004845EB">
        <w:rPr>
          <w:rFonts w:ascii="Tahoma" w:eastAsia="Calibri" w:hAnsi="Tahoma" w:cs="Tahoma"/>
          <w:bCs/>
          <w:i/>
          <w:sz w:val="22"/>
          <w:lang w:eastAsia="es-CO"/>
        </w:rPr>
        <w:t>la Sala Primera de Decisión Laboral del Tribunal de Medellín</w:t>
      </w:r>
      <w:r w:rsidRPr="004845EB">
        <w:rPr>
          <w:rFonts w:ascii="Tahoma" w:eastAsia="Calibri" w:hAnsi="Tahoma" w:cs="Tahoma"/>
          <w:i/>
          <w:sz w:val="22"/>
          <w:lang w:eastAsia="es-CO"/>
        </w:rPr>
        <w:t xml:space="preserve"> emitió su sentencia, pues sin razón alguna se limitó a señalar que a partir del Decreto 019 de 2012 es imputable </w:t>
      </w:r>
      <w:r w:rsidRPr="004845EB">
        <w:rPr>
          <w:rFonts w:ascii="Tahoma" w:eastAsia="Calibri" w:hAnsi="Tahoma" w:cs="Tahoma"/>
          <w:i/>
          <w:sz w:val="22"/>
          <w:lang w:eastAsia="es-CO"/>
        </w:rPr>
        <w:lastRenderedPageBreak/>
        <w:t xml:space="preserve">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5930516" w14:textId="77777777" w:rsidR="004845EB" w:rsidRPr="004845EB" w:rsidRDefault="004845EB" w:rsidP="004845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4370225"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4845EB">
        <w:rPr>
          <w:rFonts w:ascii="Tahoma" w:eastAsia="Calibri" w:hAnsi="Tahoma" w:cs="Tahoma"/>
          <w:b/>
          <w:iCs/>
          <w:lang w:eastAsia="es-CO"/>
        </w:rPr>
        <w:t xml:space="preserve">“El simple consentimiento vertido en el formulario de afiliación es insuficiente – Necesidad de un consentimiento informado” </w:t>
      </w:r>
      <w:r w:rsidRPr="004845EB">
        <w:rPr>
          <w:rFonts w:ascii="Tahoma" w:eastAsia="Calibri" w:hAnsi="Tahoma" w:cs="Tahoma"/>
          <w:b/>
          <w:iCs/>
          <w:vertAlign w:val="superscript"/>
          <w:lang w:eastAsia="es-CO"/>
        </w:rPr>
        <w:footnoteReference w:id="4"/>
      </w:r>
      <w:r w:rsidRPr="004845EB">
        <w:rPr>
          <w:rFonts w:ascii="Tahoma" w:eastAsia="Calibri" w:hAnsi="Tahoma" w:cs="Tahoma"/>
          <w:iCs/>
          <w:lang w:eastAsia="es-CO"/>
        </w:rPr>
        <w:t xml:space="preserve"> </w:t>
      </w:r>
    </w:p>
    <w:p w14:paraId="5D5A2785"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6AB109A"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4845EB">
        <w:rPr>
          <w:rFonts w:ascii="Tahoma" w:eastAsia="Calibri" w:hAnsi="Tahoma" w:cs="Tahoma"/>
          <w:b/>
          <w:lang w:eastAsia="es-CO"/>
        </w:rPr>
        <w:t>pero no informado</w:t>
      </w:r>
      <w:r w:rsidRPr="004845EB">
        <w:rPr>
          <w:rFonts w:ascii="Tahoma" w:eastAsia="Calibri" w:hAnsi="Tahoma" w:cs="Tahoma"/>
          <w:lang w:eastAsia="es-CO"/>
        </w:rPr>
        <w:t xml:space="preserve">, tal como se expresa a continuación: </w:t>
      </w:r>
    </w:p>
    <w:p w14:paraId="4BA8C461"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4828E50"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F9A5B12"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p>
    <w:p w14:paraId="1FA48A5F"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65D2745"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p>
    <w:p w14:paraId="3EB843DB"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E0FEE78"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p>
    <w:p w14:paraId="043C3722"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51BB60C"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323A1A8"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bCs/>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4845EB">
        <w:rPr>
          <w:rFonts w:ascii="Tahoma" w:eastAsia="Calibri" w:hAnsi="Tahoma" w:cs="Tahoma"/>
          <w:lang w:eastAsia="es-CO"/>
        </w:rPr>
        <w:t>de cuyo contenido queda claro además que la suscripción de varios formularios de afiliación dentro del mismo RAIS</w:t>
      </w:r>
      <w:r w:rsidRPr="004845EB">
        <w:rPr>
          <w:rFonts w:ascii="Tahoma" w:eastAsia="Calibri" w:hAnsi="Tahoma" w:cs="Tahoma"/>
          <w:vertAlign w:val="superscript"/>
          <w:lang w:eastAsia="es-CO"/>
        </w:rPr>
        <w:footnoteReference w:id="5"/>
      </w:r>
      <w:r w:rsidRPr="004845EB">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8FD85D1"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1039052"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lastRenderedPageBreak/>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0C47B1F"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CB42C3A"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9" w:name="_Hlk109243055"/>
      <w:r w:rsidRPr="004845EB">
        <w:rPr>
          <w:rFonts w:ascii="Tahoma" w:eastAsia="Calibri" w:hAnsi="Tahoma" w:cs="Tahoma"/>
          <w:b/>
          <w:bCs/>
          <w:lang w:eastAsia="es-CO"/>
        </w:rPr>
        <w:t xml:space="preserve">Los actos de relacionamiento, </w:t>
      </w:r>
      <w:proofErr w:type="spellStart"/>
      <w:r w:rsidRPr="004845EB">
        <w:rPr>
          <w:rFonts w:ascii="Tahoma" w:eastAsia="Calibri" w:hAnsi="Tahoma" w:cs="Tahoma"/>
          <w:b/>
          <w:bCs/>
          <w:lang w:eastAsia="es-CO"/>
        </w:rPr>
        <w:t>reasesorías</w:t>
      </w:r>
      <w:proofErr w:type="spellEnd"/>
      <w:r w:rsidRPr="004845EB">
        <w:rPr>
          <w:rFonts w:ascii="Tahoma" w:eastAsia="Calibri" w:hAnsi="Tahoma" w:cs="Tahoma"/>
          <w:b/>
          <w:bCs/>
          <w:lang w:eastAsia="es-CO"/>
        </w:rPr>
        <w:t xml:space="preserve">, falta de retorno al RPM en el tiempo estipulado por la ley, </w:t>
      </w:r>
      <w:r w:rsidRPr="004845EB">
        <w:rPr>
          <w:rFonts w:ascii="Tahoma" w:eastAsia="Calibri" w:hAnsi="Tahoma" w:cs="Tahoma"/>
          <w:b/>
          <w:bCs/>
          <w:lang w:val="es-ES" w:eastAsia="es-CO"/>
        </w:rPr>
        <w:t>publicaciones de prensa y extractos de la cuenta de ahorro individual</w:t>
      </w:r>
      <w:r w:rsidRPr="004845EB">
        <w:rPr>
          <w:rFonts w:ascii="Tahoma" w:eastAsia="Calibri" w:hAnsi="Tahoma" w:cs="Tahoma"/>
          <w:b/>
          <w:bCs/>
          <w:lang w:eastAsia="es-CO"/>
        </w:rPr>
        <w:t xml:space="preserve"> no desestiman la ineficacia por la falta de información al momento del traslado al RAIS.</w:t>
      </w:r>
    </w:p>
    <w:p w14:paraId="57119059" w14:textId="77777777" w:rsidR="004845EB" w:rsidRPr="004845EB" w:rsidRDefault="004845EB" w:rsidP="004845EB">
      <w:pPr>
        <w:widowControl w:val="0"/>
        <w:spacing w:before="0" w:beforeAutospacing="0" w:after="0" w:afterAutospacing="0" w:line="276" w:lineRule="auto"/>
        <w:ind w:left="349"/>
        <w:rPr>
          <w:rFonts w:ascii="Tahoma" w:eastAsia="Calibri" w:hAnsi="Tahoma" w:cs="Tahoma"/>
          <w:b/>
          <w:bCs/>
          <w:lang w:eastAsia="es-CO"/>
        </w:rPr>
      </w:pPr>
    </w:p>
    <w:p w14:paraId="57DB9A18" w14:textId="77777777" w:rsidR="004845EB" w:rsidRPr="004845EB" w:rsidRDefault="004845EB" w:rsidP="004845EB">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0" w:name="_Hlk109255998"/>
      <w:bookmarkEnd w:id="9"/>
      <w:r w:rsidRPr="004845EB">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4845EB">
        <w:rPr>
          <w:rFonts w:ascii="Tahoma" w:eastAsia="Calibri" w:hAnsi="Tahoma" w:cs="Tahoma"/>
          <w:vertAlign w:val="superscript"/>
          <w:lang w:eastAsia="es-CO"/>
        </w:rPr>
        <w:footnoteReference w:id="6"/>
      </w:r>
      <w:r w:rsidRPr="004845EB">
        <w:rPr>
          <w:rFonts w:ascii="Tahoma" w:eastAsia="Calibri" w:hAnsi="Tahoma" w:cs="Tahoma"/>
          <w:lang w:eastAsia="es-CO"/>
        </w:rPr>
        <w:t xml:space="preserve"> que memora la sentencia CSJ SL, 9 sep. 2008, rad. 31989 expuso:</w:t>
      </w:r>
    </w:p>
    <w:p w14:paraId="1EB37CE9" w14:textId="77777777" w:rsidR="004845EB" w:rsidRPr="004845EB" w:rsidRDefault="004845EB" w:rsidP="004845EB">
      <w:pPr>
        <w:widowControl w:val="0"/>
        <w:spacing w:before="0" w:beforeAutospacing="0" w:after="0" w:afterAutospacing="0" w:line="276" w:lineRule="auto"/>
        <w:rPr>
          <w:rFonts w:ascii="Tahoma" w:eastAsia="Calibri" w:hAnsi="Tahoma" w:cs="Tahoma"/>
          <w:lang w:eastAsia="es-CO"/>
        </w:rPr>
      </w:pPr>
    </w:p>
    <w:p w14:paraId="66CBC997"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3301829E"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5BFCBC4A" w14:textId="77777777" w:rsidR="004845EB" w:rsidRPr="004845EB" w:rsidRDefault="004845EB" w:rsidP="004845EB">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4845EB">
        <w:rPr>
          <w:rFonts w:ascii="Tahoma" w:eastAsia="Calibri" w:hAnsi="Tahoma" w:cs="Tahoma"/>
          <w:bCs/>
          <w:lang w:eastAsia="es-CO"/>
        </w:rPr>
        <w:t>En este orden de ideas, en la sentencia CSJ SL 5686 de 2021</w:t>
      </w:r>
      <w:r w:rsidRPr="004845EB">
        <w:rPr>
          <w:rFonts w:ascii="Tahoma" w:eastAsia="Calibri" w:hAnsi="Tahoma" w:cs="Tahoma"/>
          <w:bCs/>
          <w:vertAlign w:val="superscript"/>
          <w:lang w:eastAsia="es-CO"/>
        </w:rPr>
        <w:footnoteReference w:id="7"/>
      </w:r>
      <w:r w:rsidRPr="004845EB">
        <w:rPr>
          <w:rFonts w:ascii="Tahoma" w:eastAsia="Calibri" w:hAnsi="Tahoma" w:cs="Tahoma"/>
          <w:bCs/>
          <w:lang w:eastAsia="es-CO"/>
        </w:rPr>
        <w:t xml:space="preserve"> traída a colación en la CSJ SL1926-2022</w:t>
      </w:r>
      <w:r w:rsidRPr="004845EB">
        <w:rPr>
          <w:rFonts w:ascii="Tahoma" w:eastAsia="Calibri" w:hAnsi="Tahoma" w:cs="Tahoma"/>
          <w:bCs/>
          <w:vertAlign w:val="superscript"/>
          <w:lang w:eastAsia="es-CO"/>
        </w:rPr>
        <w:footnoteReference w:id="8"/>
      </w:r>
      <w:r w:rsidRPr="004845EB">
        <w:rPr>
          <w:rFonts w:ascii="Tahoma" w:eastAsia="Calibri" w:hAnsi="Tahoma" w:cs="Tahoma"/>
          <w:bCs/>
          <w:lang w:eastAsia="es-CO"/>
        </w:rPr>
        <w:t xml:space="preserve"> añadió:</w:t>
      </w:r>
    </w:p>
    <w:p w14:paraId="09D05B5F" w14:textId="77777777" w:rsidR="004845EB" w:rsidRPr="004845EB" w:rsidRDefault="004845EB" w:rsidP="004845E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194E01FD"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w:t>
      </w:r>
      <w:r w:rsidRPr="004845EB">
        <w:rPr>
          <w:rFonts w:ascii="Tahoma" w:eastAsia="Calibri" w:hAnsi="Tahoma" w:cs="Tahoma"/>
          <w:i/>
          <w:sz w:val="22"/>
          <w:lang w:eastAsia="es-CO"/>
        </w:rPr>
        <w:lastRenderedPageBreak/>
        <w:t>ello genera en la eficacia del acto jurídico de traslado; esto, desde luego, cuando dicho desacato se acredita debidamente en el proceso, conforme se explicó.</w:t>
      </w:r>
    </w:p>
    <w:p w14:paraId="60AEFC68"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p>
    <w:p w14:paraId="34161625"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4E5C66A7" w14:textId="77777777" w:rsidR="004845EB" w:rsidRPr="004845EB" w:rsidRDefault="004845EB" w:rsidP="004845EB">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49DAED02" w14:textId="77777777" w:rsidR="004845EB" w:rsidRPr="004845EB" w:rsidRDefault="004845EB" w:rsidP="004845EB">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4845EB">
        <w:rPr>
          <w:rFonts w:ascii="Tahoma" w:eastAsia="Calibri" w:hAnsi="Tahoma" w:cs="Tahoma"/>
          <w:bCs/>
          <w:lang w:eastAsia="es-CO"/>
        </w:rPr>
        <w:t>Posteriormente, la sentencia CSJ SL1055 de 2022</w:t>
      </w:r>
      <w:r w:rsidRPr="004845EB">
        <w:rPr>
          <w:rFonts w:ascii="Tahoma" w:eastAsia="Calibri" w:hAnsi="Tahoma" w:cs="Tahoma"/>
          <w:bCs/>
          <w:vertAlign w:val="superscript"/>
          <w:lang w:eastAsia="es-CO"/>
        </w:rPr>
        <w:footnoteReference w:id="9"/>
      </w:r>
      <w:r w:rsidRPr="004845EB">
        <w:rPr>
          <w:rFonts w:ascii="Tahoma" w:eastAsia="Calibri" w:hAnsi="Tahoma" w:cs="Tahoma"/>
          <w:bCs/>
          <w:lang w:eastAsia="es-CO"/>
        </w:rPr>
        <w:t xml:space="preserve"> recogió además las posturas contrarias establecidas por las Sala de Descongestión de la Corte en las providencias </w:t>
      </w:r>
      <w:r w:rsidRPr="004845EB">
        <w:rPr>
          <w:rFonts w:ascii="Tahoma" w:eastAsia="Calibri" w:hAnsi="Tahoma" w:cs="Tahoma"/>
          <w:bCs/>
          <w:lang w:val="es-ES" w:eastAsia="es-CO"/>
        </w:rPr>
        <w:t>CSJ SL249-2022 y SL259-2022, y en su lugar ratificó:</w:t>
      </w:r>
    </w:p>
    <w:p w14:paraId="6EC3457B" w14:textId="77777777" w:rsidR="004845EB" w:rsidRPr="004845EB" w:rsidRDefault="004845EB" w:rsidP="004845E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544D8521"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CF93029" w14:textId="77777777" w:rsidR="004845EB" w:rsidRPr="004845EB" w:rsidRDefault="004845EB" w:rsidP="004845E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3EB96152"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Igual cosa se ha predicado de las </w:t>
      </w:r>
      <w:proofErr w:type="spellStart"/>
      <w:r w:rsidRPr="004845EB">
        <w:rPr>
          <w:rFonts w:ascii="Tahoma" w:eastAsia="Calibri" w:hAnsi="Tahoma" w:cs="Tahoma"/>
          <w:lang w:eastAsia="es-CO"/>
        </w:rPr>
        <w:t>reasesorías</w:t>
      </w:r>
      <w:proofErr w:type="spellEnd"/>
      <w:r w:rsidRPr="004845EB">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68D76B1E" w14:textId="77777777" w:rsidR="004845EB" w:rsidRPr="004845EB" w:rsidRDefault="004845EB" w:rsidP="004845EB">
      <w:pPr>
        <w:widowControl w:val="0"/>
        <w:spacing w:before="0" w:beforeAutospacing="0" w:after="0" w:afterAutospacing="0" w:line="276" w:lineRule="auto"/>
        <w:ind w:firstLine="708"/>
        <w:rPr>
          <w:rFonts w:ascii="Tahoma" w:eastAsia="Calibri" w:hAnsi="Tahoma" w:cs="Tahoma"/>
          <w:lang w:eastAsia="es-CO"/>
        </w:rPr>
      </w:pPr>
    </w:p>
    <w:p w14:paraId="2B35400E"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“Ahora, si bien la AFP brindó a la actora una </w:t>
      </w:r>
      <w:proofErr w:type="spellStart"/>
      <w:r w:rsidRPr="004845EB">
        <w:rPr>
          <w:rFonts w:ascii="Tahoma" w:eastAsia="Calibri" w:hAnsi="Tahoma" w:cs="Tahoma"/>
          <w:i/>
          <w:sz w:val="22"/>
          <w:lang w:eastAsia="es-CO"/>
        </w:rPr>
        <w:t>reasesoría</w:t>
      </w:r>
      <w:proofErr w:type="spellEnd"/>
      <w:r w:rsidRPr="004845EB">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4E730FA"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 </w:t>
      </w:r>
    </w:p>
    <w:p w14:paraId="244EC322"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4845EB">
        <w:rPr>
          <w:rFonts w:ascii="Tahoma" w:eastAsia="Calibri" w:hAnsi="Tahoma" w:cs="Tahoma"/>
          <w:i/>
          <w:sz w:val="22"/>
          <w:lang w:eastAsia="es-CO"/>
        </w:rPr>
        <w:t>reasesoría</w:t>
      </w:r>
      <w:proofErr w:type="spellEnd"/>
      <w:r w:rsidRPr="004845EB">
        <w:rPr>
          <w:rFonts w:ascii="Tahoma" w:eastAsia="Calibri" w:hAnsi="Tahoma" w:cs="Tahoma"/>
          <w:i/>
          <w:sz w:val="22"/>
          <w:lang w:eastAsia="es-CO"/>
        </w:rPr>
        <w:t>, de todas formas, ya había perdido la transición.</w:t>
      </w:r>
    </w:p>
    <w:p w14:paraId="7CA0C0CC"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 </w:t>
      </w:r>
    </w:p>
    <w:p w14:paraId="3E113CF5"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65C5DBE"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 </w:t>
      </w:r>
    </w:p>
    <w:p w14:paraId="10851A98"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Por otro lado, no es de recibo el planteo de Protección S.A., cuando sostiene que una vez realizó la </w:t>
      </w:r>
      <w:proofErr w:type="spellStart"/>
      <w:r w:rsidRPr="004845EB">
        <w:rPr>
          <w:rFonts w:ascii="Tahoma" w:eastAsia="Calibri" w:hAnsi="Tahoma" w:cs="Tahoma"/>
          <w:i/>
          <w:sz w:val="22"/>
          <w:lang w:eastAsia="es-CO"/>
        </w:rPr>
        <w:t>reasesoría</w:t>
      </w:r>
      <w:proofErr w:type="spellEnd"/>
      <w:r w:rsidRPr="004845EB">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D59E127" w14:textId="77777777" w:rsidR="004845EB" w:rsidRPr="004845EB" w:rsidRDefault="004845EB" w:rsidP="004845EB">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0"/>
    <w:p w14:paraId="5C1F8E40" w14:textId="77777777" w:rsidR="004845EB" w:rsidRPr="004845EB" w:rsidRDefault="004845EB" w:rsidP="004845EB">
      <w:pPr>
        <w:spacing w:before="0" w:beforeAutospacing="0" w:after="0" w:afterAutospacing="0" w:line="276" w:lineRule="auto"/>
        <w:ind w:right="420"/>
        <w:contextualSpacing/>
        <w:rPr>
          <w:rFonts w:ascii="Tahoma" w:eastAsia="Calibri" w:hAnsi="Tahoma" w:cs="Tahoma"/>
          <w:iCs/>
          <w:lang w:val="es-ES"/>
        </w:rPr>
      </w:pPr>
      <w:r w:rsidRPr="004845EB">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4845EB">
        <w:rPr>
          <w:rFonts w:ascii="Tahoma" w:eastAsia="Calibri" w:hAnsi="Tahoma" w:cs="Tahoma"/>
          <w:iCs/>
          <w:vertAlign w:val="superscript"/>
          <w:lang w:val="es-ES"/>
        </w:rPr>
        <w:footnoteReference w:id="10"/>
      </w:r>
      <w:r w:rsidRPr="004845EB">
        <w:rPr>
          <w:rFonts w:ascii="Tahoma" w:eastAsia="Calibri" w:hAnsi="Tahoma" w:cs="Tahoma"/>
          <w:iCs/>
          <w:lang w:val="es-ES"/>
        </w:rPr>
        <w:t xml:space="preserve"> precisó: </w:t>
      </w:r>
    </w:p>
    <w:p w14:paraId="41A11B78" w14:textId="77777777" w:rsidR="004845EB" w:rsidRPr="004845EB" w:rsidRDefault="004845EB" w:rsidP="004845EB">
      <w:pPr>
        <w:spacing w:before="0" w:beforeAutospacing="0" w:after="0" w:afterAutospacing="0" w:line="276" w:lineRule="auto"/>
        <w:ind w:left="426" w:right="420" w:firstLine="0"/>
        <w:contextualSpacing/>
        <w:rPr>
          <w:rFonts w:ascii="Tahoma" w:eastAsia="Calibri" w:hAnsi="Tahoma" w:cs="Tahoma"/>
          <w:i/>
          <w:lang w:val="es-ES"/>
        </w:rPr>
      </w:pPr>
    </w:p>
    <w:p w14:paraId="5CA7ABD9" w14:textId="77777777" w:rsidR="004845EB" w:rsidRPr="004845EB" w:rsidRDefault="004845EB" w:rsidP="004845EB">
      <w:pPr>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27789B32" w14:textId="77777777" w:rsidR="004845EB" w:rsidRPr="004845EB" w:rsidRDefault="004845EB" w:rsidP="004845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8E68E33"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4845EB">
        <w:rPr>
          <w:rFonts w:ascii="Tahoma" w:eastAsia="Calibri" w:hAnsi="Tahoma" w:cs="Tahoma"/>
          <w:b/>
          <w:bCs/>
          <w:lang w:eastAsia="es-CO"/>
        </w:rPr>
        <w:t xml:space="preserve">“De la carga de la prueba – Inversión a favor del afiliado” </w:t>
      </w:r>
      <w:r w:rsidRPr="004845EB">
        <w:rPr>
          <w:rFonts w:ascii="Tahoma" w:eastAsia="Calibri" w:hAnsi="Tahoma" w:cs="Tahoma"/>
          <w:b/>
          <w:bCs/>
          <w:vertAlign w:val="superscript"/>
          <w:lang w:eastAsia="es-CO"/>
        </w:rPr>
        <w:footnoteReference w:id="11"/>
      </w:r>
    </w:p>
    <w:p w14:paraId="1FEA2DD8"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75ED7FD9"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4845EB">
        <w:rPr>
          <w:rFonts w:ascii="Tahoma" w:eastAsia="Calibri" w:hAnsi="Tahoma" w:cs="Tahoma"/>
          <w:i/>
          <w:lang w:eastAsia="es-CO"/>
        </w:rPr>
        <w:t>la prueba de la diligencia o cuidado incumbe al que ha debido emplearlo”</w:t>
      </w:r>
      <w:r w:rsidRPr="004845EB">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334E9381"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87D9673"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bookmarkStart w:id="11" w:name="_Hlk132203085"/>
      <w:r w:rsidRPr="004845EB">
        <w:rPr>
          <w:rFonts w:ascii="Tahoma" w:eastAsia="Calibri" w:hAnsi="Tahoma" w:cs="Tahoma"/>
          <w:i/>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501AAC5"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C011E1C"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4845EB">
        <w:rPr>
          <w:rFonts w:ascii="Tahoma" w:eastAsia="Calibri" w:hAnsi="Tahoma" w:cs="Tahoma"/>
          <w:i/>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1ECEA24"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p>
    <w:p w14:paraId="28DF5C58"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4845EB">
        <w:rPr>
          <w:rFonts w:ascii="Tahoma" w:eastAsia="Calibri" w:hAnsi="Tahoma" w:cs="Tahoma"/>
          <w:i/>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BE659CA"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F0F483D"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4845EB">
        <w:rPr>
          <w:rFonts w:ascii="Tahoma" w:eastAsia="Calibri" w:hAnsi="Tahoma" w:cs="Tahoma"/>
          <w:i/>
          <w:lang w:eastAsia="es-CO"/>
        </w:rPr>
        <w:t xml:space="preserve">Como se ha expuesto, el deber de información al momento del traslado entre </w:t>
      </w:r>
      <w:r w:rsidRPr="004845EB">
        <w:rPr>
          <w:rFonts w:ascii="Tahoma" w:eastAsia="Calibri" w:hAnsi="Tahoma" w:cs="Tahoma"/>
          <w:i/>
          <w:lang w:eastAsia="es-CO"/>
        </w:rPr>
        <w:lastRenderedPageBreak/>
        <w:t xml:space="preserve">regímenes, es una obligación que corresponde a las administradoras de fondos de pensiones, y </w:t>
      </w:r>
      <w:r w:rsidRPr="004845EB">
        <w:rPr>
          <w:rFonts w:ascii="Tahoma" w:eastAsia="Calibri" w:hAnsi="Tahoma" w:cs="Tahoma"/>
          <w:i/>
          <w:iCs/>
          <w:lang w:eastAsia="es-CO"/>
        </w:rPr>
        <w:t xml:space="preserve">su ejercicio debe ser de tal diligencia, que permita comprender la lógica, beneficios y desventajas del cambio de régimen, así como prever los riesgos y efectos negativos de esa decisión. </w:t>
      </w:r>
    </w:p>
    <w:p w14:paraId="38532C4B"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69D714E2"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4845EB">
        <w:rPr>
          <w:rFonts w:ascii="Tahoma" w:eastAsia="Calibri" w:hAnsi="Tahoma" w:cs="Tahoma"/>
          <w:i/>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B49018F"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3ACDB486"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4845EB">
        <w:rPr>
          <w:rFonts w:ascii="Tahoma" w:eastAsia="Calibri" w:hAnsi="Tahoma" w:cs="Tahoma"/>
          <w:i/>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0934FFA"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2E6FCE63" w14:textId="77777777" w:rsidR="004845EB" w:rsidRPr="004845EB" w:rsidRDefault="004845EB" w:rsidP="004845EB">
      <w:pPr>
        <w:widowControl w:val="0"/>
        <w:autoSpaceDE w:val="0"/>
        <w:autoSpaceDN w:val="0"/>
        <w:adjustRightInd w:val="0"/>
        <w:spacing w:before="0" w:beforeAutospacing="0" w:after="0" w:afterAutospacing="0" w:line="276" w:lineRule="auto"/>
        <w:ind w:left="708" w:firstLine="0"/>
        <w:rPr>
          <w:rFonts w:ascii="Tahoma" w:eastAsia="Calibri" w:hAnsi="Tahoma" w:cs="Tahoma"/>
          <w:lang w:eastAsia="es-CO"/>
        </w:rPr>
      </w:pPr>
      <w:r w:rsidRPr="004845EB">
        <w:rPr>
          <w:rFonts w:ascii="Tahoma" w:eastAsia="Calibri" w:hAnsi="Tahoma" w:cs="Tahoma"/>
          <w:i/>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4845EB">
        <w:rPr>
          <w:rFonts w:ascii="Tahoma" w:eastAsia="Calibri" w:hAnsi="Tahoma" w:cs="Tahoma"/>
          <w:lang w:eastAsia="es-CO"/>
        </w:rPr>
        <w:t xml:space="preserve"> </w:t>
      </w:r>
    </w:p>
    <w:bookmarkEnd w:id="11"/>
    <w:p w14:paraId="124D7805"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10224CE" w14:textId="77777777" w:rsidR="004845EB" w:rsidRPr="004845EB" w:rsidRDefault="004845EB" w:rsidP="004845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4845EB">
        <w:rPr>
          <w:rFonts w:ascii="Tahoma" w:eastAsia="Calibri" w:hAnsi="Tahoma" w:cs="Tahoma"/>
          <w:b/>
          <w:bCs/>
          <w:lang w:eastAsia="es-CO"/>
        </w:rPr>
        <w:t>Consecuencias de la declaratoria de ineficacia del traslado: Devolución de las cuotas de administración y de otros valores debidamente indexados.</w:t>
      </w:r>
    </w:p>
    <w:p w14:paraId="0A4AD1E3"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362A191"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9DD290B"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47C5E18"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232830D"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6DA7CBC"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Sobre las consecuencias de la nulidad del traslado entre regímenes esta Sala en </w:t>
      </w:r>
      <w:r w:rsidRPr="004845EB">
        <w:rPr>
          <w:rFonts w:ascii="Tahoma" w:eastAsia="Calibri" w:hAnsi="Tahoma" w:cs="Tahoma"/>
          <w:i/>
          <w:sz w:val="22"/>
          <w:lang w:eastAsia="es-CO"/>
        </w:rPr>
        <w:lastRenderedPageBreak/>
        <w:t>sentencia SL, del 8 de sep. 2008, rad. 31989, reiterada en varias oportunidades, adoctrinó:</w:t>
      </w:r>
    </w:p>
    <w:p w14:paraId="36F03188"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7A9045A"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w:t>
      </w:r>
    </w:p>
    <w:p w14:paraId="6A18B148"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0560706"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F58524A"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A59A3F1"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BF34431"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8BFE5D"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845EB">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BAA2BA7"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594E82" w14:textId="77777777" w:rsidR="004845EB" w:rsidRPr="004845EB" w:rsidRDefault="004845EB" w:rsidP="004845E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845EB">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6F25847A" w14:textId="77777777" w:rsidR="004845EB" w:rsidRPr="004845EB" w:rsidRDefault="004845EB" w:rsidP="004845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D581F74" w14:textId="77777777" w:rsidR="004845EB" w:rsidRPr="004845EB" w:rsidRDefault="004845EB" w:rsidP="004845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845EB">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55F8983" w14:textId="77777777" w:rsidR="00FF0F20" w:rsidRPr="000C7C41" w:rsidRDefault="00FF0F20" w:rsidP="000C7C41">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A771A3" w:rsidRDefault="00363345" w:rsidP="00A771A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A771A3">
        <w:rPr>
          <w:rFonts w:ascii="Tahoma" w:eastAsia="Calibri" w:hAnsi="Tahoma" w:cs="Tahoma"/>
          <w:b/>
          <w:bCs/>
          <w:lang w:eastAsia="es-CO"/>
        </w:rPr>
        <w:t>Caso concreto</w:t>
      </w:r>
    </w:p>
    <w:p w14:paraId="29B8913B" w14:textId="77777777" w:rsidR="00363345" w:rsidRPr="000C7C41" w:rsidRDefault="00363345" w:rsidP="000C7C41">
      <w:pPr>
        <w:pStyle w:val="Prrafodelista"/>
        <w:widowControl w:val="0"/>
        <w:autoSpaceDE w:val="0"/>
        <w:autoSpaceDN w:val="0"/>
        <w:adjustRightInd w:val="0"/>
        <w:spacing w:line="276" w:lineRule="auto"/>
        <w:ind w:left="0"/>
        <w:rPr>
          <w:rFonts w:eastAsia="Calibri" w:cs="Tahoma"/>
          <w:b/>
          <w:szCs w:val="24"/>
          <w:lang w:eastAsia="es-CO"/>
        </w:rPr>
      </w:pPr>
    </w:p>
    <w:p w14:paraId="48C48BAA" w14:textId="514F2F8E" w:rsidR="00785377" w:rsidRPr="000C7C41" w:rsidRDefault="00785377"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w:t>
      </w:r>
      <w:r w:rsidR="00CB44C4" w:rsidRPr="000C7C41">
        <w:rPr>
          <w:rFonts w:ascii="Tahoma" w:eastAsia="Calibri" w:hAnsi="Tahoma" w:cs="Tahoma"/>
          <w:lang w:eastAsia="es-CO"/>
        </w:rPr>
        <w:t xml:space="preserve"> COLFONDOD S.A.</w:t>
      </w:r>
      <w:r w:rsidRPr="000C7C41">
        <w:rPr>
          <w:rFonts w:ascii="Tahoma" w:eastAsia="Calibri" w:hAnsi="Tahoma" w:cs="Tahoma"/>
          <w:lang w:eastAsia="es-CO"/>
        </w:rPr>
        <w:t xml:space="preserve"> a la parte actora en orden a conocer las condiciones y consecuencias de migración de régimen.</w:t>
      </w:r>
    </w:p>
    <w:p w14:paraId="5DFBF7B0" w14:textId="77777777" w:rsidR="00363345" w:rsidRPr="000C7C41" w:rsidRDefault="00363345" w:rsidP="000C7C41">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6ADCBD23" w:rsidR="00363345" w:rsidRPr="000C7C41" w:rsidRDefault="00363345"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EF68DF" w:rsidRPr="000C7C41">
        <w:rPr>
          <w:rFonts w:ascii="Tahoma" w:eastAsia="Calibri" w:hAnsi="Tahoma" w:cs="Tahoma"/>
          <w:lang w:eastAsia="es-CO"/>
        </w:rPr>
        <w:t>o</w:t>
      </w:r>
      <w:r w:rsidRPr="000C7C41">
        <w:rPr>
          <w:rFonts w:ascii="Tahoma" w:eastAsia="Calibri" w:hAnsi="Tahoma" w:cs="Tahoma"/>
          <w:lang w:eastAsia="es-CO"/>
        </w:rPr>
        <w:t xml:space="preserve">, acerca del impacto </w:t>
      </w:r>
      <w:r w:rsidRPr="000C7C41">
        <w:rPr>
          <w:rFonts w:ascii="Tahoma" w:eastAsia="Calibri" w:hAnsi="Tahoma" w:cs="Tahoma"/>
          <w:lang w:eastAsia="es-CO"/>
        </w:rPr>
        <w:lastRenderedPageBreak/>
        <w:t>del cambio de régimen pensional.</w:t>
      </w:r>
    </w:p>
    <w:p w14:paraId="012D18E7" w14:textId="77777777" w:rsidR="002500F6"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6BF0DFF" w14:textId="77777777" w:rsidR="002500F6"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0C7C41">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0C7C41">
        <w:rPr>
          <w:rFonts w:ascii="Tahoma" w:eastAsia="Calibri" w:hAnsi="Tahoma" w:cs="Tahoma"/>
          <w:b/>
          <w:bCs/>
          <w:lang w:eastAsia="es-CO"/>
        </w:rPr>
        <w:t>, acreditar haber transmitido a la parte actora la información concreta y cierta, acerca de la implicación del traslado de régimen pensional.</w:t>
      </w:r>
    </w:p>
    <w:p w14:paraId="0A88B6F9" w14:textId="77777777" w:rsidR="002500F6" w:rsidRPr="000C7C41" w:rsidRDefault="002500F6" w:rsidP="000C7C41">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9E01EF0" w14:textId="7BC3DFD5" w:rsidR="002500F6"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 xml:space="preserve">En realidad, mínimo la AFP tendría que haber dado la siguiente información: </w:t>
      </w:r>
      <w:r w:rsidRPr="000C7C41">
        <w:rPr>
          <w:rFonts w:ascii="Tahoma" w:eastAsia="Calibri" w:hAnsi="Tahoma" w:cs="Tahoma"/>
          <w:i/>
          <w:iCs/>
          <w:lang w:eastAsia="es-CO"/>
        </w:rPr>
        <w:t xml:space="preserve">i) </w:t>
      </w:r>
      <w:r w:rsidRPr="000C7C41">
        <w:rPr>
          <w:rFonts w:ascii="Tahoma" w:eastAsia="Calibri" w:hAnsi="Tahoma" w:cs="Tahoma"/>
          <w:lang w:eastAsia="es-CO"/>
        </w:rPr>
        <w:t xml:space="preserve">Que, dependiendo del capital, puede pensionarse anticipadamente, esto es, antes de la edad mínima para la pensión de vejez. </w:t>
      </w:r>
      <w:r w:rsidRPr="000C7C41">
        <w:rPr>
          <w:rFonts w:ascii="Tahoma" w:eastAsia="Calibri" w:hAnsi="Tahoma" w:cs="Tahoma"/>
          <w:i/>
          <w:iCs/>
          <w:lang w:eastAsia="es-CO"/>
        </w:rPr>
        <w:t xml:space="preserve">ii) </w:t>
      </w:r>
      <w:r w:rsidRPr="000C7C41">
        <w:rPr>
          <w:rFonts w:ascii="Tahoma" w:eastAsia="Calibri" w:hAnsi="Tahoma" w:cs="Tahoma"/>
          <w:lang w:eastAsia="es-CO"/>
        </w:rPr>
        <w:t xml:space="preserve">La posibilidad para sus herederos de hacerse a la devolución de saldos, en caso de que no existieran beneficiaros para la pensión de sobrevivientes. </w:t>
      </w:r>
      <w:r w:rsidRPr="000C7C41">
        <w:rPr>
          <w:rFonts w:ascii="Tahoma" w:eastAsia="Calibri" w:hAnsi="Tahoma" w:cs="Tahoma"/>
          <w:i/>
          <w:iCs/>
          <w:lang w:eastAsia="es-CO"/>
        </w:rPr>
        <w:t xml:space="preserve">iii) </w:t>
      </w:r>
      <w:r w:rsidRPr="000C7C41">
        <w:rPr>
          <w:rFonts w:ascii="Tahoma" w:eastAsia="Calibri" w:hAnsi="Tahoma" w:cs="Tahoma"/>
          <w:lang w:eastAsia="es-CO"/>
        </w:rPr>
        <w:t xml:space="preserve">La devolución total del saldo en caso de no alcanzar a reunir el total de los requisitos legales para optar al beneficio pensional. </w:t>
      </w:r>
      <w:r w:rsidRPr="000C7C41">
        <w:rPr>
          <w:rFonts w:ascii="Tahoma" w:eastAsia="Calibri" w:hAnsi="Tahoma" w:cs="Tahoma"/>
          <w:i/>
          <w:iCs/>
          <w:lang w:eastAsia="es-CO"/>
        </w:rPr>
        <w:t xml:space="preserve">iv) </w:t>
      </w:r>
      <w:r w:rsidRPr="000C7C41">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0C7C41">
        <w:rPr>
          <w:rFonts w:ascii="Tahoma" w:eastAsia="Calibri" w:hAnsi="Tahoma" w:cs="Tahoma"/>
          <w:i/>
          <w:iCs/>
          <w:lang w:eastAsia="es-CO"/>
        </w:rPr>
        <w:t xml:space="preserve">v) </w:t>
      </w:r>
      <w:r w:rsidRPr="000C7C41">
        <w:rPr>
          <w:rFonts w:ascii="Tahoma" w:eastAsia="Calibri" w:hAnsi="Tahoma" w:cs="Tahoma"/>
          <w:lang w:eastAsia="es-CO"/>
        </w:rPr>
        <w:t xml:space="preserve">La posibilidad de que el reconocimiento de la pensión de vejez, una vez reunido los requisitos, se haga pronto. </w:t>
      </w:r>
      <w:r w:rsidRPr="000C7C41">
        <w:rPr>
          <w:rFonts w:ascii="Tahoma" w:eastAsia="Calibri" w:hAnsi="Tahoma" w:cs="Tahoma"/>
          <w:i/>
          <w:iCs/>
          <w:lang w:eastAsia="es-CO"/>
        </w:rPr>
        <w:t xml:space="preserve">vi) </w:t>
      </w:r>
      <w:r w:rsidRPr="000C7C41">
        <w:rPr>
          <w:rFonts w:ascii="Tahoma" w:eastAsia="Calibri" w:hAnsi="Tahoma" w:cs="Tahoma"/>
          <w:lang w:eastAsia="es-CO"/>
        </w:rPr>
        <w:t xml:space="preserve">La posibilidad de que sus aportes se conviertan en patrimonio </w:t>
      </w:r>
      <w:proofErr w:type="spellStart"/>
      <w:r w:rsidRPr="000C7C41">
        <w:rPr>
          <w:rFonts w:ascii="Tahoma" w:eastAsia="Calibri" w:hAnsi="Tahoma" w:cs="Tahoma"/>
          <w:lang w:eastAsia="es-CO"/>
        </w:rPr>
        <w:t>sucesoral</w:t>
      </w:r>
      <w:proofErr w:type="spellEnd"/>
      <w:r w:rsidRPr="000C7C41">
        <w:rPr>
          <w:rFonts w:ascii="Tahoma" w:eastAsia="Calibri" w:hAnsi="Tahoma" w:cs="Tahoma"/>
          <w:lang w:eastAsia="es-CO"/>
        </w:rPr>
        <w:t xml:space="preserve"> en un caso dado. </w:t>
      </w:r>
      <w:r w:rsidRPr="000C7C41">
        <w:rPr>
          <w:rFonts w:ascii="Tahoma" w:eastAsia="Calibri" w:hAnsi="Tahoma" w:cs="Tahoma"/>
          <w:i/>
          <w:iCs/>
          <w:lang w:eastAsia="es-CO"/>
        </w:rPr>
        <w:t xml:space="preserve">vii) </w:t>
      </w:r>
      <w:r w:rsidRPr="000C7C41">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0C7C41">
        <w:rPr>
          <w:rFonts w:ascii="Tahoma" w:eastAsia="Calibri" w:hAnsi="Tahoma" w:cs="Tahoma"/>
          <w:i/>
          <w:iCs/>
          <w:lang w:eastAsia="es-CO"/>
        </w:rPr>
        <w:t>viii</w:t>
      </w:r>
      <w:proofErr w:type="spellEnd"/>
      <w:r w:rsidRPr="000C7C41">
        <w:rPr>
          <w:rFonts w:ascii="Tahoma" w:eastAsia="Calibri" w:hAnsi="Tahoma" w:cs="Tahoma"/>
          <w:i/>
          <w:iCs/>
          <w:lang w:eastAsia="es-CO"/>
        </w:rPr>
        <w:t xml:space="preserve">) </w:t>
      </w:r>
      <w:r w:rsidRPr="000C7C41">
        <w:rPr>
          <w:rFonts w:ascii="Tahoma" w:eastAsia="Calibri" w:hAnsi="Tahoma" w:cs="Tahoma"/>
          <w:lang w:eastAsia="es-CO"/>
        </w:rPr>
        <w:t xml:space="preserve">Los rendimientos financieros que le generen sus aportes abonados sobre el saldo de su cuenta de ahorro individual; y, </w:t>
      </w:r>
      <w:proofErr w:type="spellStart"/>
      <w:r w:rsidRPr="000C7C41">
        <w:rPr>
          <w:rFonts w:ascii="Tahoma" w:eastAsia="Calibri" w:hAnsi="Tahoma" w:cs="Tahoma"/>
          <w:i/>
          <w:iCs/>
          <w:lang w:eastAsia="es-CO"/>
        </w:rPr>
        <w:t>ix</w:t>
      </w:r>
      <w:proofErr w:type="spellEnd"/>
      <w:r w:rsidRPr="000C7C41">
        <w:rPr>
          <w:rFonts w:ascii="Tahoma" w:eastAsia="Calibri" w:hAnsi="Tahoma" w:cs="Tahoma"/>
          <w:i/>
          <w:iCs/>
          <w:lang w:eastAsia="es-CO"/>
        </w:rPr>
        <w:t xml:space="preserve">) </w:t>
      </w:r>
      <w:r w:rsidRPr="000C7C41">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C7C41">
        <w:rPr>
          <w:rFonts w:ascii="Tahoma" w:eastAsia="Calibri" w:hAnsi="Tahoma" w:cs="Tahoma"/>
          <w:lang w:eastAsia="es-CO"/>
        </w:rPr>
        <w:t>sucesoral</w:t>
      </w:r>
      <w:proofErr w:type="spellEnd"/>
      <w:r w:rsidRPr="000C7C41">
        <w:rPr>
          <w:rFonts w:ascii="Tahoma" w:eastAsia="Calibri" w:hAnsi="Tahoma" w:cs="Tahoma"/>
          <w:lang w:eastAsia="es-CO"/>
        </w:rPr>
        <w:t xml:space="preserve">, pero le garantiza una pensión de por vida. La modalidad de </w:t>
      </w:r>
      <w:r w:rsidRPr="000C7C41">
        <w:rPr>
          <w:rFonts w:ascii="Tahoma" w:eastAsia="Calibri" w:hAnsi="Tahoma" w:cs="Tahoma"/>
          <w:i/>
          <w:iCs/>
          <w:lang w:eastAsia="es-CO"/>
        </w:rPr>
        <w:t>retiro programado</w:t>
      </w:r>
      <w:r w:rsidRPr="000C7C41">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46EF94C" w14:textId="77777777" w:rsidR="002500F6"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BE0B4A" w14:textId="284705A7" w:rsidR="002500F6"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 xml:space="preserve">La AFP convocada al proceso </w:t>
      </w:r>
      <w:r w:rsidRPr="000C7C41">
        <w:rPr>
          <w:rFonts w:ascii="Tahoma" w:eastAsia="Calibri" w:hAnsi="Tahoma" w:cs="Tahoma"/>
          <w:color w:val="000000" w:themeColor="text1"/>
          <w:lang w:eastAsia="es-CO"/>
        </w:rPr>
        <w:t xml:space="preserve">afirma en su contestación de la demanda y en su alzada que brindó la </w:t>
      </w:r>
      <w:r w:rsidRPr="000C7C41">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4D97EE9" w14:textId="77777777" w:rsidR="00363345" w:rsidRPr="000C7C41" w:rsidRDefault="00363345" w:rsidP="000C7C41">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06E69C78" w14:textId="2307DD58" w:rsidR="00363345" w:rsidRPr="000C7C41" w:rsidRDefault="002500F6"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Ahora, lo cierto es que</w:t>
      </w:r>
      <w:r w:rsidR="00363345" w:rsidRPr="000C7C41">
        <w:rPr>
          <w:rFonts w:ascii="Tahoma" w:eastAsia="Calibri" w:hAnsi="Tahoma" w:cs="Tahoma"/>
          <w:lang w:eastAsia="es-CO"/>
        </w:rPr>
        <w:t xml:space="preserve"> </w:t>
      </w:r>
      <w:r w:rsidR="00785377" w:rsidRPr="000C7C41">
        <w:rPr>
          <w:rFonts w:ascii="Tahoma" w:eastAsia="Calibri" w:hAnsi="Tahoma" w:cs="Tahoma"/>
          <w:lang w:eastAsia="es-CO"/>
        </w:rPr>
        <w:t>Colfondos S.A.</w:t>
      </w:r>
      <w:r w:rsidR="009C239E" w:rsidRPr="000C7C41">
        <w:rPr>
          <w:rFonts w:ascii="Tahoma" w:eastAsia="Calibri" w:hAnsi="Tahoma" w:cs="Tahoma"/>
          <w:lang w:eastAsia="es-CO"/>
        </w:rPr>
        <w:t>,</w:t>
      </w:r>
      <w:r w:rsidR="00363345" w:rsidRPr="000C7C41">
        <w:rPr>
          <w:rFonts w:ascii="Tahoma" w:eastAsia="Calibri" w:hAnsi="Tahoma" w:cs="Tahoma"/>
          <w:lang w:eastAsia="es-CO"/>
        </w:rPr>
        <w:t xml:space="preserve"> como </w:t>
      </w:r>
      <w:r w:rsidR="00363345" w:rsidRPr="000C7C41">
        <w:rPr>
          <w:rFonts w:ascii="Tahoma" w:eastAsia="Calibri" w:hAnsi="Tahoma" w:cs="Tahoma"/>
          <w:lang w:val="es-ES" w:eastAsia="es-CO"/>
        </w:rPr>
        <w:t>prueba del cumplimiento del deber de información, llam</w:t>
      </w:r>
      <w:r w:rsidR="00EF68DF" w:rsidRPr="000C7C41">
        <w:rPr>
          <w:rFonts w:ascii="Tahoma" w:eastAsia="Calibri" w:hAnsi="Tahoma" w:cs="Tahoma"/>
          <w:lang w:val="es-ES" w:eastAsia="es-CO"/>
        </w:rPr>
        <w:t>ó</w:t>
      </w:r>
      <w:r w:rsidR="00363345" w:rsidRPr="000C7C41">
        <w:rPr>
          <w:rFonts w:ascii="Tahoma" w:eastAsia="Calibri" w:hAnsi="Tahoma" w:cs="Tahoma"/>
          <w:lang w:val="es-ES" w:eastAsia="es-CO"/>
        </w:rPr>
        <w:t xml:space="preserve"> a declarar a su contraparte procesal, con el fin de demostrar </w:t>
      </w:r>
      <w:r w:rsidR="00363345" w:rsidRPr="000C7C41">
        <w:rPr>
          <w:rFonts w:ascii="Tahoma" w:eastAsia="Calibri" w:hAnsi="Tahoma" w:cs="Tahoma"/>
          <w:lang w:eastAsia="es-CO"/>
        </w:rPr>
        <w:t>que le brind</w:t>
      </w:r>
      <w:r w:rsidR="00EF68DF" w:rsidRPr="000C7C41">
        <w:rPr>
          <w:rFonts w:ascii="Tahoma" w:eastAsia="Calibri" w:hAnsi="Tahoma" w:cs="Tahoma"/>
          <w:lang w:eastAsia="es-CO"/>
        </w:rPr>
        <w:t>ó</w:t>
      </w:r>
      <w:r w:rsidR="00363345" w:rsidRPr="000C7C41">
        <w:rPr>
          <w:rFonts w:ascii="Tahoma" w:eastAsia="Calibri" w:hAnsi="Tahoma" w:cs="Tahoma"/>
          <w:lang w:eastAsia="es-CO"/>
        </w:rPr>
        <w:t xml:space="preserve"> la información seria y veraz que, para la época, era jurídicamente pertinente, pues como se vio en el precedente jurisprudencial, para la fecha de la creación de las </w:t>
      </w:r>
      <w:r w:rsidR="00363345" w:rsidRPr="000C7C41">
        <w:rPr>
          <w:rFonts w:ascii="Tahoma" w:eastAsia="Calibri" w:hAnsi="Tahoma" w:cs="Tahoma"/>
          <w:lang w:eastAsia="es-CO"/>
        </w:rPr>
        <w:lastRenderedPageBreak/>
        <w:t>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580D69AE" w14:textId="77777777" w:rsidR="00363345" w:rsidRPr="000C7C41" w:rsidRDefault="00363345"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88D2A7D" w14:textId="5B832BC4" w:rsidR="00363345" w:rsidRPr="000C7C41" w:rsidRDefault="00363345" w:rsidP="000C7C41">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0C7C41">
        <w:rPr>
          <w:rFonts w:ascii="Tahoma" w:eastAsia="Calibri" w:hAnsi="Tahoma" w:cs="Tahoma"/>
          <w:lang w:eastAsia="es-CO"/>
        </w:rPr>
        <w:t xml:space="preserve">Sin embargo, una vez rendido el interrogatorio de parte, no se </w:t>
      </w:r>
      <w:r w:rsidRPr="000C7C41">
        <w:rPr>
          <w:rFonts w:ascii="Tahoma" w:eastAsia="Tahoma" w:hAnsi="Tahoma" w:cs="Tahoma"/>
          <w:color w:val="000000" w:themeColor="text1"/>
          <w:lang w:val="es-ES"/>
        </w:rPr>
        <w:t xml:space="preserve">logró desvirtuar la poca información recibida por </w:t>
      </w:r>
      <w:r w:rsidR="00EF68DF" w:rsidRPr="000C7C41">
        <w:rPr>
          <w:rFonts w:ascii="Tahoma" w:eastAsia="Tahoma" w:hAnsi="Tahoma" w:cs="Tahoma"/>
          <w:color w:val="000000" w:themeColor="text1"/>
          <w:lang w:val="es-ES"/>
        </w:rPr>
        <w:t>el</w:t>
      </w:r>
      <w:r w:rsidRPr="000C7C41">
        <w:rPr>
          <w:rFonts w:ascii="Tahoma" w:eastAsia="Tahoma" w:hAnsi="Tahoma" w:cs="Tahoma"/>
          <w:color w:val="000000" w:themeColor="text1"/>
          <w:lang w:val="es-ES"/>
        </w:rPr>
        <w:t xml:space="preserve"> promotor de la litis, </w:t>
      </w:r>
      <w:r w:rsidR="00EF68DF" w:rsidRPr="000C7C41">
        <w:rPr>
          <w:rFonts w:ascii="Tahoma" w:eastAsia="Tahoma" w:hAnsi="Tahoma" w:cs="Tahoma"/>
          <w:color w:val="000000" w:themeColor="text1"/>
          <w:lang w:val="es-ES"/>
        </w:rPr>
        <w:t>puesto que lo único que indicó es que le pusieron de presente la crisis que atravesaba el ISS y que, por ende, podría perder sus aportes, siendo la opción más segura el fondo privado</w:t>
      </w:r>
      <w:r w:rsidRPr="000C7C41">
        <w:rPr>
          <w:rFonts w:ascii="Tahoma" w:eastAsia="Tahoma" w:hAnsi="Tahoma" w:cs="Tahoma"/>
          <w:color w:val="000000" w:themeColor="text1"/>
          <w:lang w:val="es-ES"/>
        </w:rPr>
        <w:t>.</w:t>
      </w:r>
      <w:r w:rsidR="00743CF9" w:rsidRPr="000C7C41">
        <w:rPr>
          <w:rFonts w:ascii="Tahoma" w:eastAsia="Tahoma" w:hAnsi="Tahoma" w:cs="Tahoma"/>
          <w:color w:val="000000" w:themeColor="text1"/>
          <w:lang w:val="es-ES"/>
        </w:rPr>
        <w:t xml:space="preserve"> </w:t>
      </w:r>
      <w:r w:rsidR="009C239E" w:rsidRPr="000C7C41">
        <w:rPr>
          <w:rFonts w:ascii="Tahoma" w:eastAsia="Tahoma" w:hAnsi="Tahoma" w:cs="Tahoma"/>
          <w:color w:val="000000" w:themeColor="text1"/>
          <w:lang w:val="es-ES"/>
        </w:rPr>
        <w:t>S</w:t>
      </w:r>
      <w:r w:rsidRPr="000C7C41">
        <w:rPr>
          <w:rFonts w:ascii="Tahoma" w:eastAsia="Tahoma" w:hAnsi="Tahoma" w:cs="Tahoma"/>
          <w:color w:val="000000" w:themeColor="text1"/>
          <w:lang w:val="es-ES"/>
        </w:rPr>
        <w:t>i bien añadió que</w:t>
      </w:r>
      <w:r w:rsidR="00EF68DF" w:rsidRPr="000C7C41">
        <w:rPr>
          <w:rFonts w:ascii="Tahoma" w:eastAsia="Tahoma" w:hAnsi="Tahoma" w:cs="Tahoma"/>
          <w:color w:val="000000" w:themeColor="text1"/>
          <w:lang w:val="es-ES"/>
        </w:rPr>
        <w:t>, adicional a su sentimiento de engaño por la poca información brindada al momento de cambiarse de régimen, parte de su motivación de</w:t>
      </w:r>
      <w:r w:rsidRPr="000C7C41">
        <w:rPr>
          <w:rFonts w:ascii="Tahoma" w:eastAsia="Tahoma" w:hAnsi="Tahoma" w:cs="Tahoma"/>
          <w:color w:val="000000" w:themeColor="text1"/>
          <w:lang w:val="es-ES"/>
        </w:rPr>
        <w:t xml:space="preserve"> </w:t>
      </w:r>
      <w:r w:rsidR="00EF68DF" w:rsidRPr="000C7C41">
        <w:rPr>
          <w:rFonts w:ascii="Tahoma" w:eastAsia="Tahoma" w:hAnsi="Tahoma" w:cs="Tahoma"/>
          <w:color w:val="000000" w:themeColor="text1"/>
          <w:lang w:val="es-ES"/>
        </w:rPr>
        <w:t>retornar al RPM</w:t>
      </w:r>
      <w:r w:rsidRPr="000C7C41">
        <w:rPr>
          <w:rFonts w:ascii="Tahoma" w:eastAsia="Tahoma" w:hAnsi="Tahoma" w:cs="Tahoma"/>
          <w:color w:val="000000" w:themeColor="text1"/>
          <w:lang w:val="es-ES"/>
        </w:rPr>
        <w:t xml:space="preserve"> se funda en e</w:t>
      </w:r>
      <w:r w:rsidR="003C3FE0" w:rsidRPr="000C7C41">
        <w:rPr>
          <w:rFonts w:ascii="Tahoma" w:eastAsia="Tahoma" w:hAnsi="Tahoma" w:cs="Tahoma"/>
          <w:color w:val="000000" w:themeColor="text1"/>
          <w:lang w:val="es-ES"/>
        </w:rPr>
        <w:t>l bajo</w:t>
      </w:r>
      <w:r w:rsidRPr="000C7C41">
        <w:rPr>
          <w:rFonts w:ascii="Tahoma" w:eastAsia="Tahoma" w:hAnsi="Tahoma" w:cs="Tahoma"/>
          <w:color w:val="000000" w:themeColor="text1"/>
          <w:lang w:val="es-ES"/>
        </w:rPr>
        <w:t xml:space="preserve"> monto de la mesada pensional que percibiría en el RAIS</w:t>
      </w:r>
      <w:r w:rsidR="00EF68DF" w:rsidRPr="000C7C41">
        <w:rPr>
          <w:rFonts w:ascii="Tahoma" w:eastAsia="Tahoma" w:hAnsi="Tahoma" w:cs="Tahoma"/>
          <w:color w:val="000000" w:themeColor="text1"/>
          <w:lang w:val="es-ES"/>
        </w:rPr>
        <w:t xml:space="preserve"> o, incluso en que cree que por la inversión en la bolsa de valores que realiza podría perder su pensión</w:t>
      </w:r>
      <w:r w:rsidRPr="000C7C41">
        <w:rPr>
          <w:rFonts w:ascii="Tahoma" w:eastAsia="Tahoma" w:hAnsi="Tahoma" w:cs="Tahoma"/>
          <w:color w:val="000000" w:themeColor="text1"/>
          <w:lang w:val="es-ES"/>
        </w:rPr>
        <w:t>, esto de ningún modo desvía el origen de la litis, esto es, verificar si al momento del traslado efectiv</w:t>
      </w:r>
      <w:r w:rsidR="00EF68DF" w:rsidRPr="000C7C41">
        <w:rPr>
          <w:rFonts w:ascii="Tahoma" w:eastAsia="Tahoma" w:hAnsi="Tahoma" w:cs="Tahoma"/>
          <w:color w:val="000000" w:themeColor="text1"/>
          <w:lang w:val="es-ES"/>
        </w:rPr>
        <w:t>o, el</w:t>
      </w:r>
      <w:r w:rsidRPr="000C7C41">
        <w:rPr>
          <w:rFonts w:ascii="Tahoma" w:eastAsia="Tahoma" w:hAnsi="Tahoma" w:cs="Tahoma"/>
          <w:color w:val="000000" w:themeColor="text1"/>
          <w:lang w:val="es-ES"/>
        </w:rPr>
        <w:t xml:space="preserve"> afiliad</w:t>
      </w:r>
      <w:r w:rsidR="00EF68DF" w:rsidRPr="000C7C41">
        <w:rPr>
          <w:rFonts w:ascii="Tahoma" w:eastAsia="Tahoma" w:hAnsi="Tahoma" w:cs="Tahoma"/>
          <w:color w:val="000000" w:themeColor="text1"/>
          <w:lang w:val="es-ES"/>
        </w:rPr>
        <w:t>o</w:t>
      </w:r>
      <w:r w:rsidRPr="000C7C41">
        <w:rPr>
          <w:rFonts w:ascii="Tahoma" w:eastAsia="Tahoma" w:hAnsi="Tahoma" w:cs="Tahoma"/>
          <w:color w:val="000000" w:themeColor="text1"/>
          <w:lang w:val="es-ES"/>
        </w:rPr>
        <w:t xml:space="preserve"> accedió a una información clara y precisa sobre las ventajas, desventajas y riesgos de cada régimen en los términos explicados.</w:t>
      </w:r>
    </w:p>
    <w:p w14:paraId="11ED62F5" w14:textId="5AFA0CF3" w:rsidR="009C239E" w:rsidRPr="000C7C41" w:rsidRDefault="009C239E" w:rsidP="000C7C41">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0AA3F35A" w14:textId="5D8C32AE" w:rsidR="00363345" w:rsidRPr="000C7C41" w:rsidRDefault="00743CF9" w:rsidP="000C7C41">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0C7C41">
        <w:rPr>
          <w:rFonts w:ascii="Tahoma" w:eastAsia="Tahoma" w:hAnsi="Tahoma" w:cs="Tahoma"/>
          <w:color w:val="000000" w:themeColor="text1"/>
          <w:lang w:val="es-ES"/>
        </w:rPr>
        <w:t xml:space="preserve">Cabe recalcar que </w:t>
      </w:r>
      <w:r w:rsidR="00EF68DF" w:rsidRPr="000C7C41">
        <w:rPr>
          <w:rFonts w:ascii="Tahoma" w:eastAsia="Tahoma" w:hAnsi="Tahoma" w:cs="Tahoma"/>
          <w:color w:val="000000" w:themeColor="text1"/>
          <w:lang w:val="es-ES"/>
        </w:rPr>
        <w:t>e</w:t>
      </w:r>
      <w:r w:rsidR="00785377" w:rsidRPr="000C7C41">
        <w:rPr>
          <w:rFonts w:ascii="Tahoma" w:eastAsia="Tahoma" w:hAnsi="Tahoma" w:cs="Tahoma"/>
          <w:color w:val="000000" w:themeColor="text1"/>
          <w:lang w:val="es-ES"/>
        </w:rPr>
        <w:t>l</w:t>
      </w:r>
      <w:r w:rsidR="00EF68DF" w:rsidRPr="000C7C41">
        <w:rPr>
          <w:rFonts w:ascii="Tahoma" w:eastAsia="Tahoma" w:hAnsi="Tahoma" w:cs="Tahoma"/>
          <w:color w:val="000000" w:themeColor="text1"/>
          <w:lang w:val="es-ES"/>
        </w:rPr>
        <w:t xml:space="preserve"> </w:t>
      </w:r>
      <w:r w:rsidRPr="000C7C41">
        <w:rPr>
          <w:rFonts w:ascii="Tahoma" w:eastAsia="Tahoma" w:hAnsi="Tahoma" w:cs="Tahoma"/>
          <w:color w:val="000000" w:themeColor="text1"/>
          <w:lang w:val="es-ES"/>
        </w:rPr>
        <w:t xml:space="preserve">demandante </w:t>
      </w:r>
      <w:r w:rsidR="00363345" w:rsidRPr="000C7C41">
        <w:rPr>
          <w:rFonts w:ascii="Tahoma" w:eastAsia="Tahoma" w:hAnsi="Tahoma" w:cs="Tahoma"/>
          <w:color w:val="000000" w:themeColor="text1"/>
          <w:lang w:val="es-ES"/>
        </w:rPr>
        <w:t>jamás confesó que se le hubiere brindado una explicación pormenorizada e individualizada de los pros y contras de su determinación</w:t>
      </w:r>
      <w:r w:rsidR="00FC331B" w:rsidRPr="000C7C41">
        <w:rPr>
          <w:rFonts w:ascii="Tahoma" w:eastAsia="Tahoma" w:hAnsi="Tahoma" w:cs="Tahoma"/>
          <w:color w:val="000000" w:themeColor="text1"/>
          <w:lang w:val="es-ES"/>
        </w:rPr>
        <w:t xml:space="preserve"> de cambiar de régimen</w:t>
      </w:r>
      <w:r w:rsidR="00363345" w:rsidRPr="000C7C41">
        <w:rPr>
          <w:rFonts w:ascii="Tahoma" w:eastAsia="Tahoma" w:hAnsi="Tahoma" w:cs="Tahoma"/>
          <w:color w:val="000000" w:themeColor="text1"/>
          <w:lang w:val="es-ES"/>
        </w:rPr>
        <w:t xml:space="preserve"> o de las características entre uno u otro régimen, </w:t>
      </w:r>
      <w:r w:rsidR="002500F6" w:rsidRPr="000C7C41">
        <w:rPr>
          <w:rFonts w:ascii="Tahoma" w:eastAsia="Tahoma" w:hAnsi="Tahoma" w:cs="Tahoma"/>
          <w:color w:val="000000" w:themeColor="text1"/>
          <w:lang w:val="es-ES"/>
        </w:rPr>
        <w:t>y,</w:t>
      </w:r>
      <w:r w:rsidR="00363345" w:rsidRPr="000C7C41">
        <w:rPr>
          <w:rFonts w:ascii="Tahoma" w:eastAsia="Tahoma" w:hAnsi="Tahoma" w:cs="Tahoma"/>
          <w:color w:val="000000" w:themeColor="text1"/>
          <w:lang w:val="es-ES"/>
        </w:rPr>
        <w:t xml:space="preserve"> </w:t>
      </w:r>
      <w:r w:rsidR="002500F6" w:rsidRPr="000C7C41">
        <w:rPr>
          <w:rFonts w:ascii="Tahoma" w:eastAsia="Tahoma" w:hAnsi="Tahoma" w:cs="Tahoma"/>
          <w:color w:val="000000" w:themeColor="text1"/>
          <w:lang w:val="es-ES"/>
        </w:rPr>
        <w:t>la documental aportada</w:t>
      </w:r>
      <w:r w:rsidR="00363345" w:rsidRPr="000C7C41">
        <w:rPr>
          <w:rFonts w:ascii="Tahoma" w:eastAsia="Tahoma" w:hAnsi="Tahoma" w:cs="Tahoma"/>
          <w:color w:val="000000" w:themeColor="text1"/>
          <w:lang w:val="es-ES"/>
        </w:rPr>
        <w:t xml:space="preserve"> no da cuenta de las circunstancias que rodearon el momento del traslado o de la información recibida por </w:t>
      </w:r>
      <w:r w:rsidR="00EF68DF" w:rsidRPr="000C7C41">
        <w:rPr>
          <w:rFonts w:ascii="Tahoma" w:eastAsia="Tahoma" w:hAnsi="Tahoma" w:cs="Tahoma"/>
          <w:color w:val="000000" w:themeColor="text1"/>
          <w:lang w:val="es-ES"/>
        </w:rPr>
        <w:t>e</w:t>
      </w:r>
      <w:r w:rsidR="009D1E3F" w:rsidRPr="000C7C41">
        <w:rPr>
          <w:rFonts w:ascii="Tahoma" w:eastAsia="Tahoma" w:hAnsi="Tahoma" w:cs="Tahoma"/>
          <w:color w:val="000000" w:themeColor="text1"/>
          <w:lang w:val="es-ES"/>
        </w:rPr>
        <w:t>l</w:t>
      </w:r>
      <w:r w:rsidR="00363345" w:rsidRPr="000C7C41">
        <w:rPr>
          <w:rFonts w:ascii="Tahoma" w:eastAsia="Tahoma" w:hAnsi="Tahoma" w:cs="Tahoma"/>
          <w:color w:val="000000" w:themeColor="text1"/>
          <w:lang w:val="es-ES"/>
        </w:rPr>
        <w:t xml:space="preserve"> actor, que contrario a lo afirmado por las pasivas de la litis, se evidencia parcializada, sesgada e insuficiente para calificarse de informada.</w:t>
      </w:r>
    </w:p>
    <w:p w14:paraId="1912BA33" w14:textId="106782A6" w:rsidR="1818708E" w:rsidRPr="000C7C41" w:rsidRDefault="1818708E" w:rsidP="000C7C41">
      <w:pPr>
        <w:widowControl w:val="0"/>
        <w:spacing w:before="0" w:beforeAutospacing="0" w:after="0" w:afterAutospacing="0" w:line="276" w:lineRule="auto"/>
        <w:ind w:firstLine="0"/>
        <w:rPr>
          <w:rFonts w:ascii="Tahoma" w:eastAsia="Tahoma" w:hAnsi="Tahoma" w:cs="Tahoma"/>
          <w:color w:val="000000" w:themeColor="text1"/>
          <w:lang w:val="es-ES"/>
        </w:rPr>
      </w:pPr>
    </w:p>
    <w:p w14:paraId="1A41DAF3" w14:textId="18EACE30" w:rsidR="00210D29" w:rsidRPr="000C7C41" w:rsidRDefault="00363345"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Times New Roman" w:hAnsi="Tahoma" w:cs="Tahoma"/>
          <w:color w:val="000000" w:themeColor="text1"/>
          <w:lang w:val="es-ES" w:eastAsia="es-ES"/>
        </w:rPr>
        <w:t xml:space="preserve">Por otra parte, </w:t>
      </w:r>
      <w:r w:rsidR="002500F6" w:rsidRPr="000C7C41">
        <w:rPr>
          <w:rFonts w:ascii="Tahoma" w:eastAsia="Times New Roman" w:hAnsi="Tahoma" w:cs="Tahoma"/>
          <w:color w:val="000000" w:themeColor="text1"/>
          <w:lang w:val="es-ES" w:eastAsia="es-ES"/>
        </w:rPr>
        <w:t>frente a los</w:t>
      </w:r>
      <w:r w:rsidRPr="000C7C41">
        <w:rPr>
          <w:rFonts w:ascii="Tahoma" w:eastAsia="Times New Roman" w:hAnsi="Tahoma" w:cs="Tahoma"/>
          <w:color w:val="000000" w:themeColor="text1"/>
          <w:lang w:val="es-ES" w:eastAsia="es-ES"/>
        </w:rPr>
        <w:t xml:space="preserve"> actos de relacionamiento</w:t>
      </w:r>
      <w:r w:rsidR="002500F6" w:rsidRPr="000C7C41">
        <w:rPr>
          <w:rFonts w:ascii="Tahoma" w:eastAsia="Times New Roman" w:hAnsi="Tahoma" w:cs="Tahoma"/>
          <w:color w:val="000000" w:themeColor="text1"/>
          <w:lang w:val="es-ES" w:eastAsia="es-ES"/>
        </w:rPr>
        <w:t xml:space="preserve">, invocados por </w:t>
      </w:r>
      <w:r w:rsidR="00EF68DF" w:rsidRPr="000C7C41">
        <w:rPr>
          <w:rFonts w:ascii="Tahoma" w:eastAsia="Times New Roman" w:hAnsi="Tahoma" w:cs="Tahoma"/>
          <w:color w:val="000000" w:themeColor="text1"/>
          <w:lang w:val="es-ES" w:eastAsia="es-ES"/>
        </w:rPr>
        <w:t xml:space="preserve">el </w:t>
      </w:r>
      <w:r w:rsidR="002500F6" w:rsidRPr="000C7C41">
        <w:rPr>
          <w:rFonts w:ascii="Tahoma" w:eastAsia="Times New Roman" w:hAnsi="Tahoma" w:cs="Tahoma"/>
          <w:color w:val="000000" w:themeColor="text1"/>
          <w:lang w:val="es-ES" w:eastAsia="es-ES"/>
        </w:rPr>
        <w:t>apoderad</w:t>
      </w:r>
      <w:r w:rsidR="00EF68DF" w:rsidRPr="000C7C41">
        <w:rPr>
          <w:rFonts w:ascii="Tahoma" w:eastAsia="Times New Roman" w:hAnsi="Tahoma" w:cs="Tahoma"/>
          <w:color w:val="000000" w:themeColor="text1"/>
          <w:lang w:val="es-ES" w:eastAsia="es-ES"/>
        </w:rPr>
        <w:t>o</w:t>
      </w:r>
      <w:r w:rsidR="002500F6" w:rsidRPr="000C7C41">
        <w:rPr>
          <w:rFonts w:ascii="Tahoma" w:eastAsia="Times New Roman" w:hAnsi="Tahoma" w:cs="Tahoma"/>
          <w:color w:val="000000" w:themeColor="text1"/>
          <w:lang w:val="es-ES" w:eastAsia="es-ES"/>
        </w:rPr>
        <w:t xml:space="preserve"> judicial de </w:t>
      </w:r>
      <w:r w:rsidR="00EF68DF" w:rsidRPr="000C7C41">
        <w:rPr>
          <w:rFonts w:ascii="Tahoma" w:eastAsia="Times New Roman" w:hAnsi="Tahoma" w:cs="Tahoma"/>
          <w:color w:val="000000" w:themeColor="text1"/>
          <w:lang w:val="es-ES" w:eastAsia="es-ES"/>
        </w:rPr>
        <w:t xml:space="preserve">COLPENSIONES </w:t>
      </w:r>
      <w:r w:rsidR="002500F6" w:rsidRPr="000C7C41">
        <w:rPr>
          <w:rFonts w:ascii="Tahoma" w:eastAsia="Times New Roman" w:hAnsi="Tahoma" w:cs="Tahoma"/>
          <w:color w:val="000000" w:themeColor="text1"/>
          <w:lang w:val="es-ES" w:eastAsia="es-ES"/>
        </w:rPr>
        <w:t>para convalidar el traslado</w:t>
      </w:r>
      <w:r w:rsidRPr="000C7C41">
        <w:rPr>
          <w:rFonts w:ascii="Tahoma" w:eastAsia="Times New Roman" w:hAnsi="Tahoma" w:cs="Tahoma"/>
          <w:color w:val="000000" w:themeColor="text1"/>
          <w:lang w:val="es-ES" w:eastAsia="es-ES"/>
        </w:rPr>
        <w:t xml:space="preserve">, basta remitirse a la sentencia </w:t>
      </w:r>
      <w:r w:rsidRPr="000C7C41">
        <w:rPr>
          <w:rFonts w:ascii="Tahoma" w:eastAsia="Times New Roman" w:hAnsi="Tahoma" w:cs="Tahoma"/>
          <w:color w:val="000000" w:themeColor="text1"/>
          <w:lang w:eastAsia="es-ES"/>
        </w:rPr>
        <w:t>CSJ SL 5686 de 2021 que corrigió la tesis sentada en dichas providencias por ser contrarias al precedente vigente y en rigor de la Sala de Casación Laboral, expuesto entre otras, en las sentencias CSJ SL, 9 sep. 2008, CSJ SL1949-2021, CSJ SL1055 de 2022 CSJ SL1926-2022 y CSJ SL 5686 de 2021, en tanto como explicó la Corte</w:t>
      </w:r>
      <w:r w:rsidR="00FC331B" w:rsidRPr="000C7C41">
        <w:rPr>
          <w:rFonts w:ascii="Tahoma" w:eastAsia="Times New Roman" w:hAnsi="Tahoma" w:cs="Tahoma"/>
          <w:color w:val="000000" w:themeColor="text1"/>
          <w:lang w:eastAsia="es-ES"/>
        </w:rPr>
        <w:t>,</w:t>
      </w:r>
      <w:r w:rsidRPr="000C7C41">
        <w:rPr>
          <w:rFonts w:ascii="Tahoma" w:eastAsia="Times New Roman" w:hAnsi="Tahoma" w:cs="Tahoma"/>
          <w:i/>
          <w:iCs/>
          <w:color w:val="000000" w:themeColor="text1"/>
          <w:lang w:eastAsia="es-ES"/>
        </w:rPr>
        <w:t xml:space="preserve"> </w:t>
      </w:r>
      <w:r w:rsidRPr="000C7C41">
        <w:rPr>
          <w:rFonts w:ascii="Tahoma" w:eastAsia="Times New Roman" w:hAnsi="Tahoma" w:cs="Tahoma"/>
          <w:color w:val="000000" w:themeColor="text1"/>
          <w:lang w:eastAsia="es-ES"/>
        </w:rPr>
        <w:t>trasladarse entre entes pensionales del RAIS, no reemplaza o suple la omisión de la entidad administradora en el cumplimiento de su deber de información a los afiliados, ratifica la decisión del traslado o supone una afiliación tácita del mismo</w:t>
      </w:r>
      <w:r w:rsidR="00EF68DF" w:rsidRPr="000C7C41">
        <w:rPr>
          <w:rFonts w:ascii="Tahoma" w:eastAsia="Times New Roman" w:hAnsi="Tahoma" w:cs="Tahoma"/>
          <w:color w:val="000000" w:themeColor="text1"/>
          <w:lang w:eastAsia="es-ES"/>
        </w:rPr>
        <w:t>.</w:t>
      </w:r>
    </w:p>
    <w:p w14:paraId="73962BDC" w14:textId="4CA2AA82" w:rsidR="00210D29" w:rsidRPr="000C7C41" w:rsidRDefault="00210D29"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FE298F" w14:textId="5275C142" w:rsidR="00EF68DF" w:rsidRPr="000C7C41" w:rsidRDefault="00EF68DF"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 xml:space="preserve">En cuanto a las condenas impartidas a cargo de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w:t>
      </w:r>
      <w:r w:rsidR="005301E5" w:rsidRPr="000C7C41">
        <w:rPr>
          <w:rFonts w:ascii="Tahoma" w:hAnsi="Tahoma" w:cs="Tahoma"/>
          <w:color w:val="000000" w:themeColor="text1"/>
        </w:rPr>
        <w:t>adicionará para aclarar</w:t>
      </w:r>
      <w:r w:rsidR="005301E5" w:rsidRPr="000C7C41">
        <w:rPr>
          <w:rFonts w:ascii="Tahoma" w:hAnsi="Tahoma" w:cs="Tahoma"/>
          <w:b/>
          <w:color w:val="000000" w:themeColor="text1"/>
        </w:rPr>
        <w:t xml:space="preserve"> </w:t>
      </w:r>
      <w:r w:rsidR="005301E5" w:rsidRPr="000C7C41">
        <w:rPr>
          <w:rFonts w:ascii="Tahoma" w:hAnsi="Tahoma" w:cs="Tahoma"/>
          <w:color w:val="000000" w:themeColor="text1"/>
        </w:rPr>
        <w:t xml:space="preserve">el numeral tercero de la parte resolutiva de la sentencia de primera instancia, en el sentido de que, </w:t>
      </w:r>
      <w:r w:rsidR="005301E5" w:rsidRPr="000C7C41">
        <w:rPr>
          <w:rFonts w:ascii="Tahoma" w:hAnsi="Tahoma" w:cs="Tahoma"/>
          <w:lang w:val="es-ES_tradnl"/>
        </w:rPr>
        <w:t xml:space="preserve">todas las </w:t>
      </w:r>
      <w:r w:rsidR="005301E5" w:rsidRPr="000C7C41">
        <w:rPr>
          <w:rFonts w:ascii="Tahoma" w:hAnsi="Tahoma" w:cs="Tahoma"/>
        </w:rPr>
        <w:t>sumas deben pagarse debidamente indexadas.</w:t>
      </w:r>
    </w:p>
    <w:p w14:paraId="648D2A17" w14:textId="77777777" w:rsidR="00EF68DF" w:rsidRPr="000C7C41" w:rsidRDefault="00EF68DF" w:rsidP="000C7C41">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647273" w14:textId="22821B31" w:rsidR="005301E5" w:rsidRPr="000C7C41" w:rsidRDefault="00EF68DF" w:rsidP="000C7C41">
      <w:pPr>
        <w:spacing w:before="0" w:beforeAutospacing="0" w:after="0" w:afterAutospacing="0" w:line="276" w:lineRule="auto"/>
        <w:ind w:firstLine="644"/>
        <w:rPr>
          <w:rFonts w:ascii="Tahoma" w:eastAsia="Times New Roman" w:hAnsi="Tahoma" w:cs="Tahoma"/>
          <w:lang w:val="es-ES" w:eastAsia="es-ES"/>
        </w:rPr>
      </w:pPr>
      <w:r w:rsidRPr="000C7C41">
        <w:rPr>
          <w:rFonts w:ascii="Tahoma" w:eastAsia="Times New Roman" w:hAnsi="Tahoma" w:cs="Tahoma"/>
          <w:lang w:val="es-ES" w:eastAsia="es-ES"/>
        </w:rPr>
        <w:t>En este punto es oportuno recordar que la Corte Constitucional en sentencia SU-053-2015, ha definido el precedente judicial como</w:t>
      </w:r>
      <w:r w:rsidRPr="000C7C41">
        <w:rPr>
          <w:rFonts w:ascii="Tahoma" w:eastAsia="Times New Roman" w:hAnsi="Tahoma" w:cs="Tahoma"/>
          <w:i/>
          <w:lang w:val="es-ES" w:eastAsia="es-ES"/>
        </w:rPr>
        <w:t xml:space="preserve"> «la sentencia o el conjunto de ellas, anteriores a un caso determinado, que por su pertinencia y semejanza en los problemas jurídicos resueltos, debe necesariamente considerarse por las autoridades judiciales al momento de emitir un fallo» </w:t>
      </w:r>
      <w:r w:rsidRPr="000C7C41">
        <w:rPr>
          <w:rFonts w:ascii="Tahoma" w:eastAsia="Times New Roman" w:hAnsi="Tahoma" w:cs="Tahoma"/>
          <w:lang w:val="es-ES" w:eastAsia="es-ES"/>
        </w:rPr>
        <w:t>y, en tal sentido, el emitido por los máximos órganos de cierre</w:t>
      </w:r>
      <w:r w:rsidRPr="000C7C41">
        <w:rPr>
          <w:rFonts w:ascii="Tahoma" w:eastAsia="Times New Roman" w:hAnsi="Tahoma" w:cs="Tahoma"/>
          <w:i/>
          <w:lang w:val="es-ES" w:eastAsia="es-ES"/>
        </w:rPr>
        <w:t>, “</w:t>
      </w:r>
      <w:r w:rsidRPr="006934A8">
        <w:rPr>
          <w:rFonts w:ascii="Tahoma" w:eastAsia="Times New Roman" w:hAnsi="Tahoma" w:cs="Tahoma"/>
          <w:i/>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C7C41">
        <w:rPr>
          <w:rFonts w:ascii="Tahoma" w:eastAsia="Times New Roman" w:hAnsi="Tahoma" w:cs="Tahoma"/>
          <w:i/>
          <w:lang w:val="es-ES" w:eastAsia="es-ES"/>
        </w:rPr>
        <w:t>”</w:t>
      </w:r>
      <w:r w:rsidRPr="000C7C41">
        <w:rPr>
          <w:rFonts w:ascii="Tahoma" w:eastAsia="Times New Roman" w:hAnsi="Tahoma" w:cs="Tahoma"/>
          <w:lang w:val="es-ES" w:eastAsia="es-ES"/>
        </w:rPr>
        <w:t xml:space="preserve"> (STL4759-2020).</w:t>
      </w:r>
    </w:p>
    <w:p w14:paraId="7459FA6B" w14:textId="77777777" w:rsidR="009A1B0F" w:rsidRPr="000C7C41" w:rsidRDefault="009A1B0F" w:rsidP="000C7C41">
      <w:pPr>
        <w:spacing w:before="0" w:beforeAutospacing="0" w:after="0" w:afterAutospacing="0" w:line="276" w:lineRule="auto"/>
        <w:ind w:firstLine="644"/>
        <w:rPr>
          <w:rFonts w:ascii="Tahoma" w:eastAsia="Times New Roman" w:hAnsi="Tahoma" w:cs="Tahoma"/>
          <w:lang w:val="es-ES" w:eastAsia="es-ES"/>
        </w:rPr>
      </w:pPr>
    </w:p>
    <w:p w14:paraId="043CDC55" w14:textId="56555A26" w:rsidR="00EF68DF" w:rsidRPr="000C7C41" w:rsidRDefault="009A1B0F" w:rsidP="000C7C41">
      <w:pPr>
        <w:spacing w:before="0" w:beforeAutospacing="0" w:after="0" w:afterAutospacing="0" w:line="276" w:lineRule="auto"/>
        <w:ind w:firstLine="644"/>
        <w:rPr>
          <w:rFonts w:ascii="Tahoma" w:eastAsia="Calibri" w:hAnsi="Tahoma" w:cs="Tahoma"/>
        </w:rPr>
      </w:pPr>
      <w:r w:rsidRPr="000C7C41">
        <w:rPr>
          <w:rFonts w:ascii="Tahoma" w:eastAsia="Calibri" w:hAnsi="Tahoma" w:cs="Tahoma"/>
          <w:lang w:val="es-ES"/>
        </w:rPr>
        <w:t xml:space="preserve">Ahora, como la declaratoria de ineficacia trae como consecuencia que las cosas se reestablezcan al estado en el que se encontraban al momento del traslado de régimen, es necesario modificar el ordinal tercero de la sentencia en el sentido de excluir la orden de trasladar hacia Colpensiones el bono pensional, en caso de existir, para adicionar la providencia de instancia, </w:t>
      </w:r>
      <w:r w:rsidR="00EF68DF" w:rsidRPr="000C7C41">
        <w:rPr>
          <w:rFonts w:ascii="Tahoma" w:eastAsia="Calibri" w:hAnsi="Tahoma" w:cs="Tahoma"/>
          <w:lang w:val="es-ES"/>
        </w:rPr>
        <w:t>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EF68DF" w:rsidRPr="000C7C41">
        <w:rPr>
          <w:rFonts w:ascii="Tahoma" w:eastAsia="Calibri" w:hAnsi="Tahoma" w:cs="Tahoma"/>
        </w:rPr>
        <w:t xml:space="preserve"> Ello en razón a que no existe dentro del plenario prueba que acredite que el bono ha sido liquidado, emitido y cancelado por parte de esa cartera ministerial, </w:t>
      </w:r>
      <w:r w:rsidR="005301E5" w:rsidRPr="000C7C41">
        <w:rPr>
          <w:rFonts w:ascii="Tahoma" w:eastAsia="Calibri" w:hAnsi="Tahoma" w:cs="Tahoma"/>
        </w:rPr>
        <w:t xml:space="preserve">pese a que el demandante cumplió 62 años el 26 de diciembre de 1995, encontrándose en estado de liquidación provisional, tal como se extrae del archivo 03 del cuaderno de primera instancia. </w:t>
      </w:r>
    </w:p>
    <w:p w14:paraId="7383D475" w14:textId="237A70D6" w:rsidR="005301E5" w:rsidRPr="000C7C41" w:rsidRDefault="005301E5" w:rsidP="000C7C41">
      <w:pPr>
        <w:spacing w:before="0" w:beforeAutospacing="0" w:after="0" w:afterAutospacing="0" w:line="276" w:lineRule="auto"/>
        <w:ind w:firstLine="644"/>
        <w:rPr>
          <w:rFonts w:ascii="Tahoma" w:eastAsia="Times New Roman" w:hAnsi="Tahoma" w:cs="Tahoma"/>
          <w:lang w:val="es-ES" w:eastAsia="es-ES"/>
        </w:rPr>
      </w:pPr>
    </w:p>
    <w:p w14:paraId="43A4EEDF" w14:textId="234CE5F5" w:rsidR="005301E5" w:rsidRPr="000C7C41" w:rsidRDefault="005301E5" w:rsidP="000C7C41">
      <w:pPr>
        <w:spacing w:before="0" w:beforeAutospacing="0" w:after="0" w:afterAutospacing="0" w:line="276" w:lineRule="auto"/>
        <w:ind w:firstLine="644"/>
        <w:rPr>
          <w:rFonts w:ascii="Tahoma" w:eastAsia="Times New Roman" w:hAnsi="Tahoma" w:cs="Tahoma"/>
          <w:lang w:val="es-ES" w:eastAsia="es-ES"/>
        </w:rPr>
      </w:pPr>
      <w:r w:rsidRPr="000C7C41">
        <w:rPr>
          <w:rFonts w:ascii="Tahoma" w:eastAsia="Times New Roman" w:hAnsi="Tahoma" w:cs="Tahoma"/>
          <w:lang w:val="es-ES" w:eastAsia="es-ES"/>
        </w:rPr>
        <w:t>No obstante, dado que el reporte de estado de cuenta del afiliado, archivo 04 cuaderno de primera instancia, se relaciona que el bono fue acreditado, se adi</w:t>
      </w:r>
      <w:r w:rsidR="004035B0" w:rsidRPr="000C7C41">
        <w:rPr>
          <w:rFonts w:ascii="Tahoma" w:eastAsia="Times New Roman" w:hAnsi="Tahoma" w:cs="Tahoma"/>
          <w:lang w:val="es-ES" w:eastAsia="es-ES"/>
        </w:rPr>
        <w:t>ci</w:t>
      </w:r>
      <w:r w:rsidRPr="000C7C41">
        <w:rPr>
          <w:rFonts w:ascii="Tahoma" w:eastAsia="Times New Roman" w:hAnsi="Tahoma" w:cs="Tahoma"/>
          <w:lang w:val="es-ES" w:eastAsia="es-ES"/>
        </w:rPr>
        <w:t xml:space="preserve">onará </w:t>
      </w:r>
      <w:r w:rsidR="004035B0" w:rsidRPr="000C7C41">
        <w:rPr>
          <w:rFonts w:ascii="Tahoma" w:eastAsia="Times New Roman" w:hAnsi="Tahoma" w:cs="Tahoma"/>
          <w:lang w:val="es-ES" w:eastAsia="es-ES"/>
        </w:rPr>
        <w:t xml:space="preserve">igualmente la sentencia, en el sentido de ordenar a COLFONDOS S.A. </w:t>
      </w:r>
      <w:r w:rsidRPr="000C7C41">
        <w:rPr>
          <w:rFonts w:ascii="Tahoma" w:eastAsia="Times New Roman" w:hAnsi="Tahoma" w:cs="Tahoma"/>
          <w:lang w:val="es-ES" w:eastAsia="es-ES"/>
        </w:rPr>
        <w:t xml:space="preserve">que, en caso de haberse efectuado la redención del bono, proceda a restituir la suma pagada por ese concepto a favor de la OBP del Ministerio de Hacienda y Crédito Público y/o a la entidad que hubiese efectuado el pago, monto que deberá ser indexado con cargo a sus propios recursos. </w:t>
      </w:r>
    </w:p>
    <w:p w14:paraId="4E6931C8" w14:textId="77777777" w:rsidR="001C31A7" w:rsidRPr="000C7C41" w:rsidRDefault="001C31A7"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4637C2C" w14:textId="7AB75FDF" w:rsidR="00210D29" w:rsidRPr="000C7C41" w:rsidRDefault="00711FF5"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C7C41">
        <w:rPr>
          <w:rFonts w:ascii="Tahoma" w:eastAsia="Calibri" w:hAnsi="Tahoma" w:cs="Tahoma"/>
          <w:lang w:eastAsia="es-CO"/>
        </w:rPr>
        <w:t xml:space="preserve">Ante el fracaso de los recursos de apelación, </w:t>
      </w:r>
      <w:r w:rsidR="00210D29" w:rsidRPr="000C7C41">
        <w:rPr>
          <w:rFonts w:ascii="Tahoma" w:eastAsia="Calibri" w:hAnsi="Tahoma" w:cs="Tahoma"/>
          <w:lang w:eastAsia="es-CO"/>
        </w:rPr>
        <w:t xml:space="preserve">de conformidad con el artículo 365 del CGP, se condenará en costas procesales a </w:t>
      </w:r>
      <w:r w:rsidR="003C3FE0" w:rsidRPr="000C7C41">
        <w:rPr>
          <w:rFonts w:ascii="Tahoma" w:eastAsia="Calibri" w:hAnsi="Tahoma" w:cs="Tahoma"/>
          <w:lang w:eastAsia="es-CO"/>
        </w:rPr>
        <w:t>Porvenir S.A.</w:t>
      </w:r>
      <w:r w:rsidR="00743CF9" w:rsidRPr="000C7C41">
        <w:rPr>
          <w:rFonts w:ascii="Tahoma" w:eastAsia="Calibri" w:hAnsi="Tahoma" w:cs="Tahoma"/>
          <w:lang w:eastAsia="es-CO"/>
        </w:rPr>
        <w:t xml:space="preserve">, </w:t>
      </w:r>
      <w:r w:rsidR="001C31A7" w:rsidRPr="000C7C41">
        <w:rPr>
          <w:rFonts w:ascii="Tahoma" w:eastAsia="Calibri" w:hAnsi="Tahoma" w:cs="Tahoma"/>
          <w:lang w:eastAsia="es-CO"/>
        </w:rPr>
        <w:t xml:space="preserve">Colfondos S, A. </w:t>
      </w:r>
      <w:r w:rsidR="00210D29" w:rsidRPr="000C7C41">
        <w:rPr>
          <w:rFonts w:ascii="Tahoma" w:eastAsia="Calibri" w:hAnsi="Tahoma" w:cs="Tahoma"/>
          <w:lang w:eastAsia="es-CO"/>
        </w:rPr>
        <w:t xml:space="preserve">y Colpensiones a favor de la parte actora, las cuales se liquidarán por la secretaría del juzgado de origen. </w:t>
      </w:r>
    </w:p>
    <w:p w14:paraId="7CDEB2ED" w14:textId="06831CA4" w:rsidR="00210D29" w:rsidRPr="000C7C41" w:rsidRDefault="00210D29" w:rsidP="000C7C41">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0C7C41" w:rsidRDefault="00210D29" w:rsidP="000C7C41">
      <w:pPr>
        <w:spacing w:before="0" w:beforeAutospacing="0" w:after="0" w:afterAutospacing="0" w:line="276" w:lineRule="auto"/>
        <w:ind w:firstLine="705"/>
        <w:textAlignment w:val="baseline"/>
        <w:rPr>
          <w:rFonts w:ascii="Tahoma" w:eastAsia="Times New Roman" w:hAnsi="Tahoma" w:cs="Tahoma"/>
          <w:lang w:eastAsia="es-CO"/>
        </w:rPr>
      </w:pPr>
      <w:r w:rsidRPr="000C7C41">
        <w:rPr>
          <w:rFonts w:ascii="Tahoma" w:eastAsia="Times New Roman" w:hAnsi="Tahoma" w:cs="Tahoma"/>
          <w:lang w:eastAsia="es-CO"/>
        </w:rPr>
        <w:t xml:space="preserve">En mérito de lo expuesto, el </w:t>
      </w:r>
      <w:r w:rsidRPr="000C7C41">
        <w:rPr>
          <w:rFonts w:ascii="Tahoma" w:eastAsia="Times New Roman" w:hAnsi="Tahoma" w:cs="Tahoma"/>
          <w:b/>
          <w:bCs/>
          <w:lang w:eastAsia="es-CO"/>
        </w:rPr>
        <w:t>Tribunal Superior del Distrito Judicial de Pereira - Risaralda, Sala Primera de Decisión Laboral,</w:t>
      </w:r>
      <w:r w:rsidRPr="000C7C41">
        <w:rPr>
          <w:rFonts w:ascii="Tahoma" w:eastAsia="Times New Roman" w:hAnsi="Tahoma" w:cs="Tahoma"/>
          <w:lang w:eastAsia="es-CO"/>
        </w:rPr>
        <w:t xml:space="preserve"> administrando justicia en nombre de la República y por autoridad de la ley, </w:t>
      </w:r>
    </w:p>
    <w:p w14:paraId="443025ED" w14:textId="28E1398D" w:rsidR="00210D29" w:rsidRPr="000C7C41" w:rsidRDefault="00210D29" w:rsidP="000C7C41">
      <w:pPr>
        <w:spacing w:before="0" w:beforeAutospacing="0" w:after="0" w:afterAutospacing="0" w:line="276" w:lineRule="auto"/>
        <w:ind w:firstLine="705"/>
        <w:textAlignment w:val="baseline"/>
        <w:rPr>
          <w:rFonts w:ascii="Tahoma" w:eastAsia="Times New Roman" w:hAnsi="Tahoma" w:cs="Tahoma"/>
          <w:lang w:eastAsia="es-CO"/>
        </w:rPr>
      </w:pPr>
      <w:r w:rsidRPr="000C7C41">
        <w:rPr>
          <w:rFonts w:ascii="Tahoma" w:eastAsia="Times New Roman" w:hAnsi="Tahoma" w:cs="Tahoma"/>
          <w:lang w:eastAsia="es-CO"/>
        </w:rPr>
        <w:t> </w:t>
      </w:r>
    </w:p>
    <w:p w14:paraId="6746B67C" w14:textId="77777777" w:rsidR="00210D29" w:rsidRPr="000C7C41" w:rsidRDefault="00210D29" w:rsidP="000C7C41">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0C7C41">
        <w:rPr>
          <w:rFonts w:ascii="Tahoma" w:eastAsia="Times New Roman" w:hAnsi="Tahoma" w:cs="Tahoma"/>
          <w:b/>
          <w:bCs/>
          <w:color w:val="000000"/>
          <w:lang w:eastAsia="es-CO"/>
        </w:rPr>
        <w:t>RESUELVE</w:t>
      </w:r>
    </w:p>
    <w:p w14:paraId="3765D465" w14:textId="77777777" w:rsidR="00210D29" w:rsidRPr="000C7C41" w:rsidRDefault="00210D29" w:rsidP="000C7C41">
      <w:pPr>
        <w:spacing w:before="0" w:beforeAutospacing="0" w:after="0" w:afterAutospacing="0" w:line="276" w:lineRule="auto"/>
        <w:ind w:firstLine="270"/>
        <w:jc w:val="center"/>
        <w:textAlignment w:val="baseline"/>
        <w:rPr>
          <w:rFonts w:ascii="Tahoma" w:eastAsia="Times New Roman" w:hAnsi="Tahoma" w:cs="Tahoma"/>
          <w:color w:val="000000"/>
          <w:lang w:eastAsia="es-CO"/>
        </w:rPr>
      </w:pPr>
    </w:p>
    <w:p w14:paraId="79B2F57D" w14:textId="5BC038E8" w:rsidR="004035B0" w:rsidRDefault="004035B0" w:rsidP="000C7C41">
      <w:pPr>
        <w:spacing w:before="0" w:beforeAutospacing="0" w:after="0" w:afterAutospacing="0" w:line="276" w:lineRule="auto"/>
        <w:textAlignment w:val="baseline"/>
        <w:rPr>
          <w:rFonts w:ascii="Tahoma" w:eastAsia="Times New Roman" w:hAnsi="Tahoma" w:cs="Tahoma"/>
          <w:b/>
          <w:bCs/>
          <w:iCs/>
          <w:lang w:val="es-ES" w:eastAsia="es-CO"/>
        </w:rPr>
      </w:pPr>
      <w:r w:rsidRPr="000C7C41">
        <w:rPr>
          <w:rFonts w:ascii="Tahoma" w:eastAsia="Times New Roman" w:hAnsi="Tahoma" w:cs="Tahoma"/>
          <w:b/>
          <w:bCs/>
          <w:color w:val="000000" w:themeColor="text1"/>
          <w:lang w:eastAsia="es-CO"/>
        </w:rPr>
        <w:lastRenderedPageBreak/>
        <w:t xml:space="preserve">PRIMERO: </w:t>
      </w:r>
      <w:r w:rsidRPr="000C7C41">
        <w:rPr>
          <w:rFonts w:ascii="Tahoma" w:eastAsia="Times New Roman" w:hAnsi="Tahoma" w:cs="Tahoma"/>
          <w:color w:val="000000" w:themeColor="text1"/>
          <w:lang w:eastAsia="es-CO"/>
        </w:rPr>
        <w:t> </w:t>
      </w:r>
      <w:r w:rsidRPr="000C7C41">
        <w:rPr>
          <w:rFonts w:ascii="Tahoma" w:eastAsia="Times New Roman" w:hAnsi="Tahoma" w:cs="Tahoma"/>
          <w:b/>
          <w:bCs/>
          <w:color w:val="000000" w:themeColor="text1"/>
          <w:lang w:val="es-ES" w:eastAsia="es-CO"/>
        </w:rPr>
        <w:t> </w:t>
      </w:r>
      <w:r w:rsidRPr="000C7C41">
        <w:rPr>
          <w:rFonts w:ascii="Tahoma" w:hAnsi="Tahoma" w:cs="Tahoma"/>
          <w:b/>
          <w:color w:val="000000" w:themeColor="text1"/>
        </w:rPr>
        <w:t xml:space="preserve">ADICIONAR para aclarar </w:t>
      </w:r>
      <w:r w:rsidRPr="000C7C41">
        <w:rPr>
          <w:rFonts w:ascii="Tahoma" w:hAnsi="Tahoma" w:cs="Tahoma"/>
          <w:color w:val="000000" w:themeColor="text1"/>
        </w:rPr>
        <w:t xml:space="preserve">el numeral tercero de la parte resolutiva de la sentencia de primera instancia, en el sentido de que, </w:t>
      </w:r>
      <w:r w:rsidRPr="000C7C41">
        <w:rPr>
          <w:rFonts w:ascii="Tahoma" w:hAnsi="Tahoma" w:cs="Tahoma"/>
          <w:lang w:val="es-ES_tradnl"/>
        </w:rPr>
        <w:t xml:space="preserve">que todas las </w:t>
      </w:r>
      <w:r w:rsidRPr="000C7C41">
        <w:rPr>
          <w:rFonts w:ascii="Tahoma" w:hAnsi="Tahoma" w:cs="Tahoma"/>
        </w:rPr>
        <w:t xml:space="preserve">sumas, incluyendo </w:t>
      </w:r>
      <w:r w:rsidRPr="000C7C41">
        <w:rPr>
          <w:rFonts w:ascii="Tahoma" w:eastAsia="Calibri" w:hAnsi="Tahoma" w:cs="Tahoma"/>
          <w:lang w:eastAsia="es-CO"/>
        </w:rPr>
        <w:t>los valores utilizados en seguros previsionales y las cuotas de garantía de pensión mínima</w:t>
      </w:r>
      <w:r w:rsidRPr="000C7C41">
        <w:rPr>
          <w:rFonts w:ascii="Tahoma" w:hAnsi="Tahoma" w:cs="Tahoma"/>
        </w:rPr>
        <w:t>, deben pagarse debidamente indexada</w:t>
      </w:r>
      <w:r w:rsidR="00B80B5E" w:rsidRPr="000C7C41">
        <w:rPr>
          <w:rFonts w:ascii="Tahoma" w:hAnsi="Tahoma" w:cs="Tahoma"/>
        </w:rPr>
        <w:t xml:space="preserve">s y </w:t>
      </w:r>
      <w:r w:rsidR="00B80B5E" w:rsidRPr="000C7C41">
        <w:rPr>
          <w:rFonts w:ascii="Tahoma" w:eastAsia="Times New Roman" w:hAnsi="Tahoma" w:cs="Tahoma"/>
          <w:b/>
          <w:bCs/>
          <w:iCs/>
          <w:lang w:val="es-ES" w:eastAsia="es-CO"/>
        </w:rPr>
        <w:t>MODIFICAR </w:t>
      </w:r>
      <w:r w:rsidR="00B80B5E" w:rsidRPr="000C7C41">
        <w:rPr>
          <w:rFonts w:ascii="Tahoma" w:eastAsia="Times New Roman" w:hAnsi="Tahoma" w:cs="Tahoma"/>
          <w:bCs/>
          <w:iCs/>
          <w:lang w:val="es-ES" w:eastAsia="es-CO"/>
        </w:rPr>
        <w:t>el mismo ordinal, en el sentido de excluir de la orden de traslado, el bono pensional, en caso de que exista.</w:t>
      </w:r>
    </w:p>
    <w:p w14:paraId="7854136A" w14:textId="77777777" w:rsidR="000C7C41" w:rsidRPr="000C7C41" w:rsidRDefault="000C7C41" w:rsidP="000C7C41">
      <w:pPr>
        <w:spacing w:before="0" w:beforeAutospacing="0" w:after="0" w:afterAutospacing="0" w:line="276" w:lineRule="auto"/>
        <w:textAlignment w:val="baseline"/>
        <w:rPr>
          <w:rFonts w:ascii="Tahoma" w:hAnsi="Tahoma" w:cs="Tahoma"/>
          <w:color w:val="000000" w:themeColor="text1"/>
        </w:rPr>
      </w:pPr>
    </w:p>
    <w:p w14:paraId="2BDF8C00" w14:textId="2F5E1A55" w:rsidR="004035B0" w:rsidRDefault="004035B0" w:rsidP="000C7C41">
      <w:pPr>
        <w:spacing w:before="0" w:beforeAutospacing="0" w:after="0" w:afterAutospacing="0" w:line="276" w:lineRule="auto"/>
        <w:ind w:firstLine="644"/>
        <w:rPr>
          <w:rFonts w:ascii="Tahoma" w:eastAsia="Times New Roman" w:hAnsi="Tahoma" w:cs="Tahoma"/>
          <w:bCs/>
          <w:iCs/>
          <w:lang w:val="es-ES" w:eastAsia="es-CO"/>
        </w:rPr>
      </w:pPr>
      <w:r w:rsidRPr="000C7C41">
        <w:rPr>
          <w:rFonts w:ascii="Tahoma" w:eastAsia="Tahoma" w:hAnsi="Tahoma" w:cs="Tahoma"/>
          <w:b/>
          <w:bCs/>
          <w:color w:val="000000" w:themeColor="text1"/>
          <w:lang w:eastAsia="es-ES"/>
        </w:rPr>
        <w:t xml:space="preserve">SEGUNDO: </w:t>
      </w:r>
      <w:r w:rsidRPr="000C7C41">
        <w:rPr>
          <w:rFonts w:ascii="Tahoma" w:eastAsia="Times New Roman" w:hAnsi="Tahoma" w:cs="Tahoma"/>
          <w:b/>
          <w:bCs/>
          <w:iCs/>
          <w:lang w:val="es-ES" w:eastAsia="es-CO"/>
        </w:rPr>
        <w:t>ADICIONAR </w:t>
      </w:r>
      <w:r w:rsidRPr="000C7C41">
        <w:rPr>
          <w:rFonts w:ascii="Tahoma" w:eastAsia="Times New Roman" w:hAnsi="Tahoma" w:cs="Tahoma"/>
          <w:bCs/>
          <w:iCs/>
          <w:lang w:val="es-ES" w:eastAsia="es-CO"/>
        </w:rPr>
        <w:t>la providencia de instancia, en el siguiente sentido:</w:t>
      </w:r>
    </w:p>
    <w:p w14:paraId="48250A5E" w14:textId="77777777" w:rsidR="00BE7A78" w:rsidRPr="000C7C41" w:rsidRDefault="00BE7A78" w:rsidP="000C7C41">
      <w:pPr>
        <w:spacing w:before="0" w:beforeAutospacing="0" w:after="0" w:afterAutospacing="0" w:line="276" w:lineRule="auto"/>
        <w:ind w:firstLine="644"/>
        <w:rPr>
          <w:rFonts w:ascii="Tahoma" w:eastAsia="Times New Roman" w:hAnsi="Tahoma" w:cs="Tahoma"/>
          <w:bCs/>
          <w:iCs/>
          <w:lang w:val="es-ES" w:eastAsia="es-CO"/>
        </w:rPr>
      </w:pPr>
    </w:p>
    <w:p w14:paraId="6180A48F" w14:textId="2F5FC39F" w:rsidR="004035B0" w:rsidRPr="000C7C41" w:rsidRDefault="004035B0" w:rsidP="000C7C41">
      <w:pPr>
        <w:pStyle w:val="Prrafodelista"/>
        <w:numPr>
          <w:ilvl w:val="0"/>
          <w:numId w:val="11"/>
        </w:numPr>
        <w:spacing w:line="276" w:lineRule="auto"/>
        <w:rPr>
          <w:rFonts w:eastAsia="Times New Roman" w:cs="Tahoma"/>
          <w:b/>
          <w:bCs/>
          <w:iCs/>
          <w:szCs w:val="24"/>
          <w:lang w:eastAsia="es-CO"/>
        </w:rPr>
      </w:pPr>
      <w:r w:rsidRPr="000C7C41">
        <w:rPr>
          <w:rFonts w:eastAsia="Times New Roman" w:cs="Tahoma"/>
          <w:bCs/>
          <w:iCs/>
          <w:szCs w:val="24"/>
          <w:lang w:val="es-ES" w:eastAsia="es-CO"/>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Pr="000C7C41">
        <w:rPr>
          <w:rFonts w:eastAsia="Times New Roman" w:cs="Tahoma"/>
          <w:b/>
          <w:bCs/>
          <w:iCs/>
          <w:szCs w:val="24"/>
          <w:lang w:eastAsia="es-CO"/>
        </w:rPr>
        <w:t> </w:t>
      </w:r>
    </w:p>
    <w:p w14:paraId="07E069B5" w14:textId="77777777" w:rsidR="004035B0" w:rsidRPr="000C7C41" w:rsidRDefault="004035B0" w:rsidP="000C7C41">
      <w:pPr>
        <w:pStyle w:val="Prrafodelista"/>
        <w:spacing w:line="276" w:lineRule="auto"/>
        <w:ind w:left="1004"/>
        <w:rPr>
          <w:rFonts w:eastAsia="Times New Roman" w:cs="Tahoma"/>
          <w:b/>
          <w:bCs/>
          <w:iCs/>
          <w:szCs w:val="24"/>
          <w:lang w:eastAsia="es-CO"/>
        </w:rPr>
      </w:pPr>
    </w:p>
    <w:p w14:paraId="45ED0BA8" w14:textId="4B09A4BF" w:rsidR="00BE7A78" w:rsidRDefault="004035B0" w:rsidP="00BE7A78">
      <w:pPr>
        <w:pStyle w:val="Prrafodelista"/>
        <w:numPr>
          <w:ilvl w:val="0"/>
          <w:numId w:val="11"/>
        </w:numPr>
        <w:spacing w:line="276" w:lineRule="auto"/>
        <w:rPr>
          <w:rFonts w:eastAsia="Times New Roman" w:cs="Tahoma"/>
          <w:szCs w:val="24"/>
          <w:lang w:val="es-ES" w:eastAsia="es-ES"/>
        </w:rPr>
      </w:pPr>
      <w:r w:rsidRPr="000C7C41">
        <w:rPr>
          <w:rFonts w:eastAsia="Times New Roman" w:cs="Tahoma"/>
          <w:szCs w:val="24"/>
          <w:lang w:val="es-ES" w:eastAsia="es-ES"/>
        </w:rPr>
        <w:t>Ordenar a COLFONDOS S.A. que, en caso de haberse efectuado la redención del bono, proceda a restituir la suma pagada por ese concepto a favor de la OBP del Ministerio de Hacienda y Crédito Público y/o a la entidad que hubiese efectuado el pago, monto que deberá ser indexado con cargo a sus propios recursos.</w:t>
      </w:r>
    </w:p>
    <w:p w14:paraId="4C0204FC" w14:textId="77777777" w:rsidR="00BE7A78" w:rsidRPr="00BE7A78" w:rsidRDefault="00BE7A78" w:rsidP="00BE7A78">
      <w:pPr>
        <w:pStyle w:val="Prrafodelista"/>
        <w:spacing w:line="276" w:lineRule="auto"/>
        <w:ind w:left="1004"/>
        <w:rPr>
          <w:rFonts w:eastAsia="Times New Roman" w:cs="Tahoma"/>
          <w:szCs w:val="24"/>
          <w:lang w:val="es-ES" w:eastAsia="es-ES"/>
        </w:rPr>
      </w:pPr>
    </w:p>
    <w:p w14:paraId="7434CD6A" w14:textId="5E73DB9F" w:rsidR="004035B0" w:rsidRDefault="004035B0" w:rsidP="000C7C41">
      <w:pPr>
        <w:spacing w:before="0" w:beforeAutospacing="0" w:after="0" w:afterAutospacing="0" w:line="276" w:lineRule="auto"/>
        <w:ind w:firstLine="644"/>
        <w:rPr>
          <w:rFonts w:ascii="Tahoma" w:eastAsia="Tahoma" w:hAnsi="Tahoma" w:cs="Tahoma"/>
          <w:lang w:val="es-ES"/>
        </w:rPr>
      </w:pPr>
      <w:r w:rsidRPr="000C7C41">
        <w:rPr>
          <w:rFonts w:ascii="Tahoma" w:eastAsia="Tahoma" w:hAnsi="Tahoma" w:cs="Tahoma"/>
          <w:b/>
          <w:bCs/>
          <w:color w:val="000000" w:themeColor="text1"/>
          <w:lang w:eastAsia="es-ES"/>
        </w:rPr>
        <w:t>CUARTO</w:t>
      </w:r>
      <w:r w:rsidRPr="000C7C41">
        <w:rPr>
          <w:rFonts w:ascii="Tahoma" w:eastAsia="Tahoma" w:hAnsi="Tahoma" w:cs="Tahoma"/>
          <w:b/>
        </w:rPr>
        <w:t>:</w:t>
      </w:r>
      <w:r w:rsidRPr="000C7C41">
        <w:rPr>
          <w:rFonts w:ascii="Tahoma" w:eastAsia="Tahoma" w:hAnsi="Tahoma" w:cs="Tahoma"/>
          <w:b/>
          <w:bCs/>
        </w:rPr>
        <w:t xml:space="preserve"> </w:t>
      </w:r>
      <w:r w:rsidRPr="000C7C41">
        <w:rPr>
          <w:rFonts w:ascii="Tahoma" w:eastAsia="Tahoma" w:hAnsi="Tahoma" w:cs="Tahoma"/>
          <w:b/>
          <w:bCs/>
          <w:lang w:val="es-ES"/>
        </w:rPr>
        <w:t>CONFIRMAR</w:t>
      </w:r>
      <w:r w:rsidRPr="000C7C41">
        <w:rPr>
          <w:rFonts w:ascii="Tahoma" w:eastAsia="Tahoma" w:hAnsi="Tahoma" w:cs="Tahoma"/>
          <w:lang w:val="es-ES"/>
        </w:rPr>
        <w:t> en lo demás la sentencia de primer grado.</w:t>
      </w:r>
    </w:p>
    <w:p w14:paraId="1DBD484B" w14:textId="77777777" w:rsidR="00BE7A78" w:rsidRPr="000C7C41" w:rsidRDefault="00BE7A78" w:rsidP="000C7C41">
      <w:pPr>
        <w:spacing w:before="0" w:beforeAutospacing="0" w:after="0" w:afterAutospacing="0" w:line="276" w:lineRule="auto"/>
        <w:ind w:firstLine="644"/>
        <w:rPr>
          <w:rFonts w:ascii="Tahoma" w:eastAsia="Tahoma" w:hAnsi="Tahoma" w:cs="Tahoma"/>
          <w:b/>
          <w:bCs/>
        </w:rPr>
      </w:pPr>
    </w:p>
    <w:p w14:paraId="4A7A3D5C" w14:textId="32B34A9C" w:rsidR="004035B0" w:rsidRPr="000C7C41" w:rsidRDefault="004035B0" w:rsidP="000C7C41">
      <w:pPr>
        <w:spacing w:before="0" w:beforeAutospacing="0" w:after="0" w:afterAutospacing="0" w:line="276" w:lineRule="auto"/>
        <w:ind w:firstLine="644"/>
        <w:rPr>
          <w:rFonts w:ascii="Tahoma" w:eastAsia="Tahoma" w:hAnsi="Tahoma" w:cs="Tahoma"/>
        </w:rPr>
      </w:pPr>
      <w:r w:rsidRPr="000C7C41">
        <w:rPr>
          <w:rFonts w:ascii="Tahoma" w:eastAsia="Tahoma" w:hAnsi="Tahoma" w:cs="Tahoma"/>
          <w:b/>
          <w:bCs/>
          <w:color w:val="000000" w:themeColor="text1"/>
          <w:lang w:eastAsia="es-ES"/>
        </w:rPr>
        <w:t>QUINTO</w:t>
      </w:r>
      <w:r w:rsidRPr="000C7C41">
        <w:rPr>
          <w:rFonts w:ascii="Tahoma" w:eastAsia="Tahoma" w:hAnsi="Tahoma" w:cs="Tahoma"/>
          <w:b/>
          <w:bCs/>
        </w:rPr>
        <w:t>: CONDENAR</w:t>
      </w:r>
      <w:r w:rsidRPr="000C7C41">
        <w:rPr>
          <w:rFonts w:ascii="Tahoma" w:eastAsia="Tahoma" w:hAnsi="Tahoma" w:cs="Tahoma"/>
        </w:rPr>
        <w:t xml:space="preserve"> en costas de segunda instancia a </w:t>
      </w:r>
      <w:r w:rsidRPr="000C7C41">
        <w:rPr>
          <w:rFonts w:ascii="Tahoma" w:eastAsia="Tahoma" w:hAnsi="Tahoma" w:cs="Tahoma"/>
          <w:b/>
          <w:bCs/>
        </w:rPr>
        <w:t>COLFONDOS S.A.</w:t>
      </w:r>
      <w:r w:rsidRPr="000C7C41">
        <w:rPr>
          <w:rFonts w:ascii="Tahoma" w:eastAsia="Tahoma" w:hAnsi="Tahoma" w:cs="Tahoma"/>
        </w:rPr>
        <w:t xml:space="preserve"> </w:t>
      </w:r>
      <w:r w:rsidRPr="000C7C41">
        <w:rPr>
          <w:rFonts w:ascii="Tahoma" w:eastAsia="Tahoma" w:hAnsi="Tahoma" w:cs="Tahoma"/>
          <w:b/>
          <w:bCs/>
        </w:rPr>
        <w:t>y COLPENSIONES</w:t>
      </w:r>
      <w:r w:rsidRPr="000C7C41">
        <w:rPr>
          <w:rFonts w:ascii="Tahoma" w:eastAsia="Tahoma" w:hAnsi="Tahoma" w:cs="Tahoma"/>
        </w:rPr>
        <w:t xml:space="preserve"> a favor de la parte demandante. Liquídense por la secretaría del juzgado de origen.</w:t>
      </w:r>
    </w:p>
    <w:p w14:paraId="36A916AE"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0FD7F0AC" w14:textId="77777777" w:rsidR="000C7C41" w:rsidRPr="006F03EB" w:rsidRDefault="000C7C41" w:rsidP="000C7C41">
      <w:pPr>
        <w:spacing w:before="0" w:beforeAutospacing="0" w:after="0" w:afterAutospacing="0" w:line="276" w:lineRule="auto"/>
        <w:ind w:firstLine="0"/>
        <w:jc w:val="center"/>
        <w:rPr>
          <w:rFonts w:ascii="Tahoma" w:eastAsia="Tahoma" w:hAnsi="Tahoma" w:cs="Tahoma"/>
          <w:b/>
          <w:bCs/>
        </w:rPr>
      </w:pPr>
      <w:r w:rsidRPr="006F03EB">
        <w:rPr>
          <w:rFonts w:ascii="Tahoma" w:eastAsia="Tahoma" w:hAnsi="Tahoma" w:cs="Tahoma"/>
          <w:b/>
          <w:bCs/>
        </w:rPr>
        <w:t>NOTIFÍQUESE Y CÚMPLASE</w:t>
      </w:r>
    </w:p>
    <w:p w14:paraId="6A38B9B1" w14:textId="77777777" w:rsidR="000C7C41" w:rsidRPr="006F03EB" w:rsidRDefault="000C7C41" w:rsidP="000C7C41">
      <w:pPr>
        <w:spacing w:before="0" w:beforeAutospacing="0" w:after="160" w:afterAutospacing="0" w:line="276" w:lineRule="auto"/>
        <w:ind w:firstLine="0"/>
        <w:rPr>
          <w:rFonts w:ascii="Tahoma" w:eastAsia="Segoe UI" w:hAnsi="Tahoma" w:cs="Tahoma"/>
          <w:lang w:eastAsia="es-CO"/>
        </w:rPr>
      </w:pPr>
      <w:r w:rsidRPr="006F03EB">
        <w:rPr>
          <w:rFonts w:ascii="Tahoma" w:eastAsia="Tahoma" w:hAnsi="Tahoma" w:cs="Tahoma"/>
        </w:rPr>
        <w:t xml:space="preserve"> </w:t>
      </w:r>
    </w:p>
    <w:p w14:paraId="1D38B8E2" w14:textId="77777777" w:rsidR="000C7C41" w:rsidRPr="006F03EB" w:rsidRDefault="000C7C41" w:rsidP="000C7C41">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F03EB">
        <w:rPr>
          <w:rFonts w:ascii="Tahoma" w:eastAsia="Times New Roman" w:hAnsi="Tahoma" w:cs="Tahoma"/>
          <w:lang w:val="es-ES" w:eastAsia="es-ES"/>
        </w:rPr>
        <w:tab/>
        <w:t>La Magistrada ponente,</w:t>
      </w:r>
    </w:p>
    <w:p w14:paraId="24197A10"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006C87FD"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5EA9B605"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2FB8D81A" w14:textId="77777777" w:rsidR="000C7C41" w:rsidRPr="006F03EB" w:rsidRDefault="000C7C41" w:rsidP="000C7C41">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F03EB">
        <w:rPr>
          <w:rFonts w:ascii="Tahoma" w:eastAsia="Times New Roman" w:hAnsi="Tahoma" w:cs="Tahoma"/>
          <w:b/>
          <w:bCs/>
          <w:lang w:val="es-ES" w:eastAsia="es-ES"/>
        </w:rPr>
        <w:t>ANA LUCÍA CAICEDO CALDERÓN</w:t>
      </w:r>
    </w:p>
    <w:p w14:paraId="61472D2B"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029CAEA8" w14:textId="77777777" w:rsidR="000C7C41" w:rsidRPr="006F03EB" w:rsidRDefault="000C7C41" w:rsidP="000C7C41">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6F03EB">
        <w:rPr>
          <w:rFonts w:ascii="Tahoma" w:eastAsia="Times New Roman" w:hAnsi="Tahoma" w:cs="Tahoma"/>
          <w:lang w:val="es-ES" w:eastAsia="es-ES"/>
        </w:rPr>
        <w:t>La Magistrada y el Magistrado,</w:t>
      </w:r>
    </w:p>
    <w:p w14:paraId="4FE502F3"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1FAF0CA8"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1985547D" w14:textId="77777777" w:rsidR="000C7C41" w:rsidRPr="006F03EB" w:rsidRDefault="000C7C41" w:rsidP="000C7C41">
      <w:pPr>
        <w:spacing w:before="0" w:beforeAutospacing="0" w:after="0" w:afterAutospacing="0" w:line="276" w:lineRule="auto"/>
        <w:ind w:firstLine="0"/>
        <w:jc w:val="left"/>
        <w:rPr>
          <w:rFonts w:ascii="Tahoma" w:eastAsia="Times New Roman" w:hAnsi="Tahoma" w:cs="Tahoma"/>
          <w:lang w:val="es-ES" w:eastAsia="es-ES"/>
        </w:rPr>
      </w:pPr>
    </w:p>
    <w:p w14:paraId="2B06EF84" w14:textId="77777777" w:rsidR="000C7C41" w:rsidRDefault="000C7C41" w:rsidP="000C7C41">
      <w:pPr>
        <w:pStyle w:val="paragraph"/>
        <w:spacing w:before="0" w:beforeAutospacing="0" w:after="0" w:afterAutospacing="0" w:line="276" w:lineRule="auto"/>
        <w:jc w:val="both"/>
        <w:textAlignment w:val="baseline"/>
        <w:rPr>
          <w:rFonts w:ascii="Tahoma" w:hAnsi="Tahoma" w:cs="Tahoma"/>
          <w:b/>
          <w:bCs/>
          <w:lang w:val="es-ES" w:eastAsia="es-ES"/>
        </w:rPr>
      </w:pPr>
      <w:r w:rsidRPr="006F03EB">
        <w:rPr>
          <w:rFonts w:ascii="Tahoma" w:hAnsi="Tahoma" w:cs="Tahoma"/>
          <w:b/>
          <w:bCs/>
          <w:lang w:val="es-ES" w:eastAsia="es-ES"/>
        </w:rPr>
        <w:t>OLGA LUCÍA HOYOS SEPÚLVEDA</w:t>
      </w:r>
      <w:r w:rsidRPr="006F03EB">
        <w:rPr>
          <w:rFonts w:ascii="Tahoma" w:hAnsi="Tahoma" w:cs="Tahoma"/>
          <w:b/>
          <w:bCs/>
          <w:lang w:val="es-ES" w:eastAsia="es-ES"/>
        </w:rPr>
        <w:tab/>
      </w:r>
      <w:r w:rsidRPr="006F03EB">
        <w:rPr>
          <w:rFonts w:ascii="Tahoma" w:hAnsi="Tahoma" w:cs="Tahoma"/>
          <w:b/>
          <w:bCs/>
          <w:lang w:val="es-ES" w:eastAsia="es-ES"/>
        </w:rPr>
        <w:tab/>
        <w:t>GERMÁN DARÍO GÓEZ VINASCO</w:t>
      </w:r>
      <w:bookmarkEnd w:id="12"/>
    </w:p>
    <w:p w14:paraId="49139CA2" w14:textId="441F65F5" w:rsidR="00C623D5" w:rsidRPr="000C7C41" w:rsidRDefault="000C7C41" w:rsidP="000C7C41">
      <w:pPr>
        <w:pStyle w:val="paragraph"/>
        <w:spacing w:before="0" w:beforeAutospacing="0" w:after="0" w:afterAutospacing="0" w:line="276" w:lineRule="auto"/>
        <w:jc w:val="both"/>
        <w:textAlignment w:val="baseline"/>
        <w:rPr>
          <w:rFonts w:ascii="Tahoma" w:hAnsi="Tahoma" w:cs="Tahoma"/>
          <w:bCs/>
          <w:color w:val="000000" w:themeColor="text1"/>
          <w:lang w:val="es-ES" w:eastAsia="es-ES"/>
        </w:rPr>
      </w:pPr>
      <w:r>
        <w:rPr>
          <w:rFonts w:ascii="Tahoma" w:hAnsi="Tahoma" w:cs="Tahoma"/>
          <w:bCs/>
          <w:color w:val="000000" w:themeColor="text1"/>
          <w:lang w:val="es-ES" w:eastAsia="es-ES"/>
        </w:rPr>
        <w:t>Con aclaración de voto</w:t>
      </w:r>
      <w:bookmarkStart w:id="13" w:name="_GoBack"/>
      <w:bookmarkEnd w:id="13"/>
    </w:p>
    <w:sectPr w:rsidR="00C623D5" w:rsidRPr="000C7C41" w:rsidSect="00A771A3">
      <w:headerReference w:type="default" r:id="rId11"/>
      <w:footerReference w:type="even"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E64DE6" w16cex:dateUtc="2023-02-09T19:48:14.013Z"/>
  <w16cex:commentExtensible w16cex:durableId="139A8345" w16cex:dateUtc="2023-02-09T20:56:53.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BBDF" w14:textId="77777777" w:rsidR="006B5423" w:rsidRDefault="006B5423" w:rsidP="00995B6C">
      <w:pPr>
        <w:spacing w:before="0" w:after="0" w:line="240" w:lineRule="auto"/>
      </w:pPr>
      <w:r>
        <w:separator/>
      </w:r>
    </w:p>
  </w:endnote>
  <w:endnote w:type="continuationSeparator" w:id="0">
    <w:p w14:paraId="19DD3CB7" w14:textId="77777777" w:rsidR="006B5423" w:rsidRDefault="006B5423" w:rsidP="00995B6C">
      <w:pPr>
        <w:spacing w:before="0" w:after="0" w:line="240" w:lineRule="auto"/>
      </w:pPr>
      <w:r>
        <w:continuationSeparator/>
      </w:r>
    </w:p>
  </w:endnote>
  <w:endnote w:type="continuationNotice" w:id="1">
    <w:p w14:paraId="59E5538E" w14:textId="77777777" w:rsidR="006B5423" w:rsidRDefault="006B54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EF68DF" w:rsidRDefault="00EF68DF"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EF68DF" w:rsidRDefault="00EF68DF"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EF68DF" w:rsidRPr="00BE7A78" w:rsidRDefault="00EF68DF" w:rsidP="00BE7A78">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BE7A78">
          <w:rPr>
            <w:rFonts w:ascii="Arial" w:hAnsi="Arial" w:cs="Arial"/>
            <w:color w:val="000000"/>
            <w:sz w:val="18"/>
            <w:szCs w:val="18"/>
          </w:rPr>
          <w:fldChar w:fldCharType="begin"/>
        </w:r>
        <w:r w:rsidRPr="00BE7A78">
          <w:rPr>
            <w:rFonts w:ascii="Arial" w:hAnsi="Arial" w:cs="Arial"/>
            <w:color w:val="000000"/>
            <w:sz w:val="18"/>
            <w:szCs w:val="18"/>
          </w:rPr>
          <w:instrText xml:space="preserve"> PAGE </w:instrText>
        </w:r>
        <w:r w:rsidRPr="00BE7A78">
          <w:rPr>
            <w:rFonts w:ascii="Arial" w:hAnsi="Arial" w:cs="Arial"/>
            <w:color w:val="000000"/>
            <w:sz w:val="18"/>
            <w:szCs w:val="18"/>
          </w:rPr>
          <w:fldChar w:fldCharType="separate"/>
        </w:r>
        <w:r w:rsidRPr="00BE7A78">
          <w:rPr>
            <w:rFonts w:ascii="Arial" w:hAnsi="Arial" w:cs="Arial"/>
            <w:color w:val="000000"/>
            <w:sz w:val="18"/>
            <w:szCs w:val="18"/>
          </w:rPr>
          <w:t>27</w:t>
        </w:r>
        <w:r w:rsidRPr="00BE7A78">
          <w:rPr>
            <w:rFonts w:ascii="Arial" w:hAnsi="Arial" w:cs="Arial"/>
            <w:color w:val="000000"/>
            <w:sz w:val="18"/>
            <w:szCs w:val="18"/>
          </w:rPr>
          <w:fldChar w:fldCharType="end"/>
        </w:r>
      </w:p>
    </w:sdtContent>
  </w:sdt>
  <w:p w14:paraId="79A44826" w14:textId="77777777" w:rsidR="00EF68DF" w:rsidRPr="00BE7A78" w:rsidRDefault="00EF68DF" w:rsidP="00BE7A7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B229" w14:textId="77777777" w:rsidR="006B5423" w:rsidRDefault="006B5423" w:rsidP="00995B6C">
      <w:pPr>
        <w:spacing w:before="0" w:after="0" w:line="240" w:lineRule="auto"/>
      </w:pPr>
      <w:r>
        <w:separator/>
      </w:r>
    </w:p>
  </w:footnote>
  <w:footnote w:type="continuationSeparator" w:id="0">
    <w:p w14:paraId="13B16FEF" w14:textId="77777777" w:rsidR="006B5423" w:rsidRDefault="006B5423" w:rsidP="00995B6C">
      <w:pPr>
        <w:spacing w:before="0" w:after="0" w:line="240" w:lineRule="auto"/>
      </w:pPr>
      <w:r>
        <w:continuationSeparator/>
      </w:r>
    </w:p>
  </w:footnote>
  <w:footnote w:type="continuationNotice" w:id="1">
    <w:p w14:paraId="778D5FE1" w14:textId="77777777" w:rsidR="006B5423" w:rsidRDefault="006B5423">
      <w:pPr>
        <w:spacing w:before="0" w:after="0" w:line="240" w:lineRule="auto"/>
      </w:pPr>
    </w:p>
  </w:footnote>
  <w:footnote w:id="2">
    <w:p w14:paraId="08BB649C"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3">
    <w:p w14:paraId="180F6262"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4">
    <w:p w14:paraId="213DF570" w14:textId="77777777" w:rsidR="004845EB" w:rsidRPr="007B1B3A" w:rsidRDefault="004845EB" w:rsidP="004845EB">
      <w:pPr>
        <w:pStyle w:val="Textonotapie"/>
        <w:ind w:firstLine="0"/>
        <w:rPr>
          <w:rFonts w:ascii="Arial" w:hAnsi="Arial" w:cs="Arial"/>
          <w:sz w:val="18"/>
          <w:szCs w:val="18"/>
        </w:rPr>
      </w:pPr>
      <w:r w:rsidRPr="007B1B3A">
        <w:rPr>
          <w:rStyle w:val="Refdenotaalpie"/>
          <w:rFonts w:ascii="Arial" w:hAnsi="Arial" w:cs="Arial"/>
          <w:sz w:val="18"/>
          <w:szCs w:val="18"/>
        </w:rPr>
        <w:footnoteRef/>
      </w:r>
      <w:r w:rsidRPr="007B1B3A">
        <w:rPr>
          <w:rFonts w:ascii="Arial" w:hAnsi="Arial" w:cs="Arial"/>
          <w:sz w:val="18"/>
          <w:szCs w:val="18"/>
        </w:rPr>
        <w:t xml:space="preserve"> Título tomado de la sentencia del 8 de mayo de 2019SL 1688-2019, Radicado 68838, con Ponencia de la Dra. Clara Cecilia Dueñas Quevedo</w:t>
      </w:r>
    </w:p>
  </w:footnote>
  <w:footnote w:id="5">
    <w:p w14:paraId="60FD8721" w14:textId="77777777" w:rsidR="004845EB" w:rsidRPr="007B1B3A" w:rsidRDefault="004845EB" w:rsidP="004845EB">
      <w:pPr>
        <w:pStyle w:val="Textonotapie"/>
        <w:ind w:firstLine="0"/>
        <w:rPr>
          <w:rFonts w:ascii="Arial" w:eastAsia="Tahoma" w:hAnsi="Arial" w:cs="Arial"/>
          <w:sz w:val="18"/>
          <w:szCs w:val="18"/>
          <w:lang w:eastAsia="es-MX"/>
        </w:rPr>
      </w:pPr>
      <w:r w:rsidRPr="007B1B3A">
        <w:rPr>
          <w:rStyle w:val="Refdenotaalpie"/>
          <w:rFonts w:ascii="Arial" w:hAnsi="Arial" w:cs="Arial"/>
          <w:sz w:val="18"/>
          <w:szCs w:val="18"/>
        </w:rPr>
        <w:footnoteRef/>
      </w:r>
      <w:r w:rsidRPr="007B1B3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7935D4BA"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7">
    <w:p w14:paraId="212ED850"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8">
    <w:p w14:paraId="1D2D288A"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9">
    <w:p w14:paraId="687907CD"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10">
    <w:p w14:paraId="062D433B" w14:textId="77777777" w:rsidR="004845EB" w:rsidRPr="00610326" w:rsidRDefault="004845EB" w:rsidP="004845EB">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11">
    <w:p w14:paraId="1178D64C" w14:textId="77777777" w:rsidR="004845EB" w:rsidRDefault="004845EB" w:rsidP="004845EB">
      <w:pPr>
        <w:pStyle w:val="Textonotapie"/>
        <w:ind w:firstLine="0"/>
      </w:pPr>
      <w:r w:rsidRPr="007B1B3A">
        <w:rPr>
          <w:rStyle w:val="Refdenotaalpie"/>
          <w:rFonts w:ascii="Arial" w:hAnsi="Arial" w:cs="Arial"/>
          <w:sz w:val="18"/>
          <w:szCs w:val="18"/>
        </w:rPr>
        <w:footnoteRef/>
      </w:r>
      <w:r w:rsidRPr="007B1B3A">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0C3F7CF2" w:rsidR="00EF68DF" w:rsidRPr="00BE7A78" w:rsidRDefault="00EF68DF" w:rsidP="00BE7A7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BE7A78">
      <w:rPr>
        <w:rFonts w:ascii="Arial" w:hAnsi="Arial" w:cs="Arial"/>
        <w:color w:val="000000"/>
        <w:sz w:val="18"/>
        <w:szCs w:val="18"/>
      </w:rPr>
      <w:t>Radicación No.:</w:t>
    </w:r>
    <w:r w:rsidR="00BE7A78">
      <w:rPr>
        <w:rFonts w:ascii="Arial" w:hAnsi="Arial" w:cs="Arial"/>
        <w:color w:val="000000"/>
        <w:sz w:val="18"/>
        <w:szCs w:val="18"/>
      </w:rPr>
      <w:tab/>
    </w:r>
    <w:r w:rsidRPr="00BE7A78">
      <w:rPr>
        <w:rFonts w:ascii="Arial" w:hAnsi="Arial" w:cs="Arial"/>
        <w:color w:val="000000"/>
        <w:sz w:val="18"/>
        <w:szCs w:val="18"/>
      </w:rPr>
      <w:t>66001-31-003-2019-00526-01</w:t>
    </w:r>
  </w:p>
  <w:p w14:paraId="2E1082D1" w14:textId="43388AE0" w:rsidR="00EF68DF" w:rsidRPr="00BE7A78" w:rsidRDefault="00EF68DF" w:rsidP="00BE7A7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BE7A78">
      <w:rPr>
        <w:rFonts w:ascii="Arial" w:hAnsi="Arial" w:cs="Arial"/>
        <w:color w:val="000000"/>
        <w:sz w:val="18"/>
        <w:szCs w:val="18"/>
      </w:rPr>
      <w:t>Demandante:</w:t>
    </w:r>
    <w:r w:rsidR="00BE7A78">
      <w:rPr>
        <w:rFonts w:ascii="Arial" w:hAnsi="Arial" w:cs="Arial"/>
        <w:color w:val="000000"/>
        <w:sz w:val="18"/>
        <w:szCs w:val="18"/>
      </w:rPr>
      <w:tab/>
    </w:r>
    <w:r w:rsidRPr="00BE7A78">
      <w:rPr>
        <w:rFonts w:ascii="Arial" w:hAnsi="Arial" w:cs="Arial"/>
        <w:color w:val="000000"/>
        <w:sz w:val="18"/>
        <w:szCs w:val="18"/>
      </w:rPr>
      <w:t>Javier Pérez Pineda</w:t>
    </w:r>
  </w:p>
  <w:p w14:paraId="4E07F099" w14:textId="5BC3B583" w:rsidR="00EF68DF" w:rsidRPr="00BE7A78" w:rsidRDefault="00EF68DF" w:rsidP="00BE7A7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BE7A78">
      <w:rPr>
        <w:rFonts w:ascii="Arial" w:hAnsi="Arial" w:cs="Arial"/>
        <w:color w:val="000000"/>
        <w:sz w:val="18"/>
        <w:szCs w:val="18"/>
      </w:rPr>
      <w:t>Demandado:</w:t>
    </w:r>
    <w:r w:rsidR="00BE7A78">
      <w:rPr>
        <w:rFonts w:ascii="Arial" w:hAnsi="Arial" w:cs="Arial"/>
        <w:color w:val="000000"/>
        <w:sz w:val="18"/>
        <w:szCs w:val="18"/>
      </w:rPr>
      <w:tab/>
    </w:r>
    <w:r w:rsidRPr="00BE7A78">
      <w:rPr>
        <w:rFonts w:ascii="Arial" w:hAnsi="Arial" w:cs="Arial"/>
        <w:color w:val="000000"/>
        <w:sz w:val="18"/>
        <w:szCs w:val="18"/>
      </w:rPr>
      <w:t>Colpensiones y Colfondos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462A"/>
    <w:rsid w:val="0001710B"/>
    <w:rsid w:val="00021D57"/>
    <w:rsid w:val="000331FD"/>
    <w:rsid w:val="00034673"/>
    <w:rsid w:val="00037CD5"/>
    <w:rsid w:val="00043917"/>
    <w:rsid w:val="000507B6"/>
    <w:rsid w:val="00061247"/>
    <w:rsid w:val="00062E02"/>
    <w:rsid w:val="000645D4"/>
    <w:rsid w:val="00070883"/>
    <w:rsid w:val="000729F9"/>
    <w:rsid w:val="00073E27"/>
    <w:rsid w:val="000775A3"/>
    <w:rsid w:val="00081E34"/>
    <w:rsid w:val="0008247A"/>
    <w:rsid w:val="00091006"/>
    <w:rsid w:val="00091CEF"/>
    <w:rsid w:val="00093D25"/>
    <w:rsid w:val="00094464"/>
    <w:rsid w:val="00095732"/>
    <w:rsid w:val="00097ED5"/>
    <w:rsid w:val="000A0C58"/>
    <w:rsid w:val="000A477C"/>
    <w:rsid w:val="000A70BA"/>
    <w:rsid w:val="000A7489"/>
    <w:rsid w:val="000B1501"/>
    <w:rsid w:val="000B269B"/>
    <w:rsid w:val="000B3174"/>
    <w:rsid w:val="000B5F9F"/>
    <w:rsid w:val="000B758F"/>
    <w:rsid w:val="000C42AB"/>
    <w:rsid w:val="000C5FE0"/>
    <w:rsid w:val="000C7C41"/>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DAB"/>
    <w:rsid w:val="001300D4"/>
    <w:rsid w:val="00130244"/>
    <w:rsid w:val="00130EA4"/>
    <w:rsid w:val="00130FFD"/>
    <w:rsid w:val="00132737"/>
    <w:rsid w:val="0013330D"/>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76391"/>
    <w:rsid w:val="00183FB2"/>
    <w:rsid w:val="001846F2"/>
    <w:rsid w:val="00185BF8"/>
    <w:rsid w:val="00186097"/>
    <w:rsid w:val="00187B9A"/>
    <w:rsid w:val="00191CB5"/>
    <w:rsid w:val="00193482"/>
    <w:rsid w:val="001949A3"/>
    <w:rsid w:val="00197066"/>
    <w:rsid w:val="001977C7"/>
    <w:rsid w:val="001A2518"/>
    <w:rsid w:val="001A6210"/>
    <w:rsid w:val="001B4D98"/>
    <w:rsid w:val="001B64E3"/>
    <w:rsid w:val="001C013A"/>
    <w:rsid w:val="001C31A7"/>
    <w:rsid w:val="001C6065"/>
    <w:rsid w:val="001D226D"/>
    <w:rsid w:val="001D328D"/>
    <w:rsid w:val="001D3D0B"/>
    <w:rsid w:val="001D48B0"/>
    <w:rsid w:val="001D61F2"/>
    <w:rsid w:val="001E0A71"/>
    <w:rsid w:val="001E31CE"/>
    <w:rsid w:val="001E35F2"/>
    <w:rsid w:val="001E3A51"/>
    <w:rsid w:val="001E3E1A"/>
    <w:rsid w:val="001E60C4"/>
    <w:rsid w:val="001F3E27"/>
    <w:rsid w:val="001F42A5"/>
    <w:rsid w:val="001F7A57"/>
    <w:rsid w:val="002001A7"/>
    <w:rsid w:val="00203CE4"/>
    <w:rsid w:val="0020420B"/>
    <w:rsid w:val="00206161"/>
    <w:rsid w:val="0020674E"/>
    <w:rsid w:val="00210D29"/>
    <w:rsid w:val="00211049"/>
    <w:rsid w:val="00211C42"/>
    <w:rsid w:val="00211DB9"/>
    <w:rsid w:val="002304E9"/>
    <w:rsid w:val="00234B72"/>
    <w:rsid w:val="002372A5"/>
    <w:rsid w:val="00241291"/>
    <w:rsid w:val="00241461"/>
    <w:rsid w:val="00245563"/>
    <w:rsid w:val="0024686F"/>
    <w:rsid w:val="002472D3"/>
    <w:rsid w:val="0024770B"/>
    <w:rsid w:val="002500F6"/>
    <w:rsid w:val="002519CA"/>
    <w:rsid w:val="00256E1A"/>
    <w:rsid w:val="00270931"/>
    <w:rsid w:val="0027225F"/>
    <w:rsid w:val="00274814"/>
    <w:rsid w:val="00274ACE"/>
    <w:rsid w:val="00274C26"/>
    <w:rsid w:val="00274D15"/>
    <w:rsid w:val="00276DD9"/>
    <w:rsid w:val="00281848"/>
    <w:rsid w:val="00282127"/>
    <w:rsid w:val="00283C0F"/>
    <w:rsid w:val="00284925"/>
    <w:rsid w:val="00286FED"/>
    <w:rsid w:val="0029235B"/>
    <w:rsid w:val="00295F84"/>
    <w:rsid w:val="002A05AE"/>
    <w:rsid w:val="002A1367"/>
    <w:rsid w:val="002A6071"/>
    <w:rsid w:val="002A6D8C"/>
    <w:rsid w:val="002A6F21"/>
    <w:rsid w:val="002A7251"/>
    <w:rsid w:val="002B2FEF"/>
    <w:rsid w:val="002B586C"/>
    <w:rsid w:val="002B775C"/>
    <w:rsid w:val="002C0C24"/>
    <w:rsid w:val="002C3206"/>
    <w:rsid w:val="002C36F5"/>
    <w:rsid w:val="002C5C44"/>
    <w:rsid w:val="002C6AA0"/>
    <w:rsid w:val="002D01FE"/>
    <w:rsid w:val="002D07AA"/>
    <w:rsid w:val="002D0B5A"/>
    <w:rsid w:val="002D3F32"/>
    <w:rsid w:val="002D4640"/>
    <w:rsid w:val="002D4C61"/>
    <w:rsid w:val="002D7247"/>
    <w:rsid w:val="002E07F2"/>
    <w:rsid w:val="002E4CD5"/>
    <w:rsid w:val="002E4FED"/>
    <w:rsid w:val="002F59E9"/>
    <w:rsid w:val="002F7398"/>
    <w:rsid w:val="003015EF"/>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23B6"/>
    <w:rsid w:val="003728FE"/>
    <w:rsid w:val="00385187"/>
    <w:rsid w:val="0039019A"/>
    <w:rsid w:val="003926FE"/>
    <w:rsid w:val="00397E88"/>
    <w:rsid w:val="003A4172"/>
    <w:rsid w:val="003B23EA"/>
    <w:rsid w:val="003B2DE4"/>
    <w:rsid w:val="003B38E1"/>
    <w:rsid w:val="003B3B22"/>
    <w:rsid w:val="003B6848"/>
    <w:rsid w:val="003C1954"/>
    <w:rsid w:val="003C1968"/>
    <w:rsid w:val="003C3F45"/>
    <w:rsid w:val="003C3FE0"/>
    <w:rsid w:val="003C56EF"/>
    <w:rsid w:val="003C5A00"/>
    <w:rsid w:val="003D3C04"/>
    <w:rsid w:val="003D5DB0"/>
    <w:rsid w:val="003E0BE1"/>
    <w:rsid w:val="003E12D1"/>
    <w:rsid w:val="003E47B9"/>
    <w:rsid w:val="003E604A"/>
    <w:rsid w:val="003F4AAB"/>
    <w:rsid w:val="00400B5C"/>
    <w:rsid w:val="00400CB5"/>
    <w:rsid w:val="0040147A"/>
    <w:rsid w:val="00403459"/>
    <w:rsid w:val="004035B0"/>
    <w:rsid w:val="00404C5D"/>
    <w:rsid w:val="0040599D"/>
    <w:rsid w:val="00407A14"/>
    <w:rsid w:val="00410BA1"/>
    <w:rsid w:val="004126ED"/>
    <w:rsid w:val="00412D02"/>
    <w:rsid w:val="004137B9"/>
    <w:rsid w:val="00415842"/>
    <w:rsid w:val="00416085"/>
    <w:rsid w:val="00416DEC"/>
    <w:rsid w:val="00417C79"/>
    <w:rsid w:val="00420ABB"/>
    <w:rsid w:val="00423610"/>
    <w:rsid w:val="004239E1"/>
    <w:rsid w:val="0042586E"/>
    <w:rsid w:val="00427DB9"/>
    <w:rsid w:val="004303F5"/>
    <w:rsid w:val="004332C7"/>
    <w:rsid w:val="00434EF3"/>
    <w:rsid w:val="00441866"/>
    <w:rsid w:val="00441D34"/>
    <w:rsid w:val="004435D7"/>
    <w:rsid w:val="00444162"/>
    <w:rsid w:val="004446D7"/>
    <w:rsid w:val="00444A33"/>
    <w:rsid w:val="00445C03"/>
    <w:rsid w:val="00445F55"/>
    <w:rsid w:val="0044656C"/>
    <w:rsid w:val="00454894"/>
    <w:rsid w:val="004558B8"/>
    <w:rsid w:val="00455FC7"/>
    <w:rsid w:val="00456855"/>
    <w:rsid w:val="0046549D"/>
    <w:rsid w:val="004708F9"/>
    <w:rsid w:val="00473B12"/>
    <w:rsid w:val="0047555D"/>
    <w:rsid w:val="00480F74"/>
    <w:rsid w:val="00481436"/>
    <w:rsid w:val="00481BD4"/>
    <w:rsid w:val="00482FD3"/>
    <w:rsid w:val="004839AD"/>
    <w:rsid w:val="004845EB"/>
    <w:rsid w:val="0048475E"/>
    <w:rsid w:val="00491ED6"/>
    <w:rsid w:val="004922E4"/>
    <w:rsid w:val="0049395C"/>
    <w:rsid w:val="00493A3A"/>
    <w:rsid w:val="0049495F"/>
    <w:rsid w:val="00495403"/>
    <w:rsid w:val="00496773"/>
    <w:rsid w:val="004A5112"/>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3D59"/>
    <w:rsid w:val="00545F85"/>
    <w:rsid w:val="00545FCC"/>
    <w:rsid w:val="00553215"/>
    <w:rsid w:val="0056162F"/>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688C"/>
    <w:rsid w:val="00596F82"/>
    <w:rsid w:val="005974D6"/>
    <w:rsid w:val="005B1014"/>
    <w:rsid w:val="005B1377"/>
    <w:rsid w:val="005B2028"/>
    <w:rsid w:val="005B440B"/>
    <w:rsid w:val="005B4D39"/>
    <w:rsid w:val="005B54EF"/>
    <w:rsid w:val="005B6A0C"/>
    <w:rsid w:val="005B7733"/>
    <w:rsid w:val="005C136F"/>
    <w:rsid w:val="005C2C37"/>
    <w:rsid w:val="005C2D06"/>
    <w:rsid w:val="005C588D"/>
    <w:rsid w:val="005C5D11"/>
    <w:rsid w:val="005C70DC"/>
    <w:rsid w:val="005C7802"/>
    <w:rsid w:val="005D0D5A"/>
    <w:rsid w:val="005D6237"/>
    <w:rsid w:val="005E0B37"/>
    <w:rsid w:val="005E14A1"/>
    <w:rsid w:val="005E2321"/>
    <w:rsid w:val="005E55E7"/>
    <w:rsid w:val="005E6CF3"/>
    <w:rsid w:val="005F15A6"/>
    <w:rsid w:val="005F249B"/>
    <w:rsid w:val="005F2BDE"/>
    <w:rsid w:val="005F47E7"/>
    <w:rsid w:val="00601795"/>
    <w:rsid w:val="00602044"/>
    <w:rsid w:val="00603BC5"/>
    <w:rsid w:val="006048C5"/>
    <w:rsid w:val="00606472"/>
    <w:rsid w:val="00612CB4"/>
    <w:rsid w:val="00613BC1"/>
    <w:rsid w:val="00615E64"/>
    <w:rsid w:val="00617E08"/>
    <w:rsid w:val="00623AEF"/>
    <w:rsid w:val="0062667E"/>
    <w:rsid w:val="00630A98"/>
    <w:rsid w:val="0063194E"/>
    <w:rsid w:val="006412B3"/>
    <w:rsid w:val="00641BF1"/>
    <w:rsid w:val="0064476B"/>
    <w:rsid w:val="006453D0"/>
    <w:rsid w:val="00645930"/>
    <w:rsid w:val="00646361"/>
    <w:rsid w:val="00647E83"/>
    <w:rsid w:val="00650C9B"/>
    <w:rsid w:val="00651B11"/>
    <w:rsid w:val="00651B6E"/>
    <w:rsid w:val="0065201C"/>
    <w:rsid w:val="00660362"/>
    <w:rsid w:val="00660570"/>
    <w:rsid w:val="00666129"/>
    <w:rsid w:val="0066635F"/>
    <w:rsid w:val="0067372B"/>
    <w:rsid w:val="006740DF"/>
    <w:rsid w:val="00676A11"/>
    <w:rsid w:val="00681BCC"/>
    <w:rsid w:val="006835BE"/>
    <w:rsid w:val="00686245"/>
    <w:rsid w:val="00686D2F"/>
    <w:rsid w:val="00690A06"/>
    <w:rsid w:val="006919F2"/>
    <w:rsid w:val="006934A8"/>
    <w:rsid w:val="00693DE0"/>
    <w:rsid w:val="0069601C"/>
    <w:rsid w:val="00696E88"/>
    <w:rsid w:val="006A0C84"/>
    <w:rsid w:val="006A0D79"/>
    <w:rsid w:val="006A2ECC"/>
    <w:rsid w:val="006A3A51"/>
    <w:rsid w:val="006A5A01"/>
    <w:rsid w:val="006A644C"/>
    <w:rsid w:val="006B068B"/>
    <w:rsid w:val="006B2CCE"/>
    <w:rsid w:val="006B3DE9"/>
    <w:rsid w:val="006B5423"/>
    <w:rsid w:val="006B682B"/>
    <w:rsid w:val="006B70C1"/>
    <w:rsid w:val="006B70EF"/>
    <w:rsid w:val="006C00B2"/>
    <w:rsid w:val="006C1748"/>
    <w:rsid w:val="006C1E3C"/>
    <w:rsid w:val="006C487F"/>
    <w:rsid w:val="006C4E21"/>
    <w:rsid w:val="006C79E4"/>
    <w:rsid w:val="006D2211"/>
    <w:rsid w:val="006D4E2B"/>
    <w:rsid w:val="006D5907"/>
    <w:rsid w:val="006E0C88"/>
    <w:rsid w:val="006E10A0"/>
    <w:rsid w:val="006E2CED"/>
    <w:rsid w:val="006E2F57"/>
    <w:rsid w:val="006E5977"/>
    <w:rsid w:val="006E5BD6"/>
    <w:rsid w:val="006E65BD"/>
    <w:rsid w:val="006E668F"/>
    <w:rsid w:val="006F1E32"/>
    <w:rsid w:val="006F4E09"/>
    <w:rsid w:val="006F54F3"/>
    <w:rsid w:val="006F63B8"/>
    <w:rsid w:val="007013BC"/>
    <w:rsid w:val="0070153D"/>
    <w:rsid w:val="00706B62"/>
    <w:rsid w:val="00711F08"/>
    <w:rsid w:val="00711FF5"/>
    <w:rsid w:val="00712ADA"/>
    <w:rsid w:val="00721BFD"/>
    <w:rsid w:val="0072401D"/>
    <w:rsid w:val="0073045F"/>
    <w:rsid w:val="00732037"/>
    <w:rsid w:val="007339D2"/>
    <w:rsid w:val="00733C37"/>
    <w:rsid w:val="00740263"/>
    <w:rsid w:val="00740928"/>
    <w:rsid w:val="00740F1C"/>
    <w:rsid w:val="00740F84"/>
    <w:rsid w:val="00741A38"/>
    <w:rsid w:val="007425C2"/>
    <w:rsid w:val="00743CF9"/>
    <w:rsid w:val="00752050"/>
    <w:rsid w:val="007524CE"/>
    <w:rsid w:val="00754F0E"/>
    <w:rsid w:val="00756E93"/>
    <w:rsid w:val="00761A18"/>
    <w:rsid w:val="00765D43"/>
    <w:rsid w:val="00767097"/>
    <w:rsid w:val="00767A1B"/>
    <w:rsid w:val="00767B5D"/>
    <w:rsid w:val="0077100F"/>
    <w:rsid w:val="0077167A"/>
    <w:rsid w:val="00771A6E"/>
    <w:rsid w:val="00772BFD"/>
    <w:rsid w:val="00773016"/>
    <w:rsid w:val="007775BD"/>
    <w:rsid w:val="0077776D"/>
    <w:rsid w:val="00785377"/>
    <w:rsid w:val="00792275"/>
    <w:rsid w:val="00795848"/>
    <w:rsid w:val="00797F97"/>
    <w:rsid w:val="007B482B"/>
    <w:rsid w:val="007B75CC"/>
    <w:rsid w:val="007C43EC"/>
    <w:rsid w:val="007C7A2B"/>
    <w:rsid w:val="007D249C"/>
    <w:rsid w:val="007D4B82"/>
    <w:rsid w:val="007D50D1"/>
    <w:rsid w:val="007D591C"/>
    <w:rsid w:val="007D5BA4"/>
    <w:rsid w:val="007E2A5C"/>
    <w:rsid w:val="007E5498"/>
    <w:rsid w:val="007E6666"/>
    <w:rsid w:val="007F0D78"/>
    <w:rsid w:val="007F183E"/>
    <w:rsid w:val="007F4262"/>
    <w:rsid w:val="007F46D0"/>
    <w:rsid w:val="007F5C1B"/>
    <w:rsid w:val="007F63AA"/>
    <w:rsid w:val="007F729D"/>
    <w:rsid w:val="0080163F"/>
    <w:rsid w:val="00802BC0"/>
    <w:rsid w:val="00805744"/>
    <w:rsid w:val="00805B61"/>
    <w:rsid w:val="00807E0A"/>
    <w:rsid w:val="00810D70"/>
    <w:rsid w:val="00811777"/>
    <w:rsid w:val="008126EA"/>
    <w:rsid w:val="008138D6"/>
    <w:rsid w:val="008143EF"/>
    <w:rsid w:val="0081474E"/>
    <w:rsid w:val="00814B66"/>
    <w:rsid w:val="00815840"/>
    <w:rsid w:val="008179CD"/>
    <w:rsid w:val="00820314"/>
    <w:rsid w:val="0082038E"/>
    <w:rsid w:val="00832DE7"/>
    <w:rsid w:val="00835274"/>
    <w:rsid w:val="00837814"/>
    <w:rsid w:val="008404A9"/>
    <w:rsid w:val="00841EA8"/>
    <w:rsid w:val="00843B77"/>
    <w:rsid w:val="0084405A"/>
    <w:rsid w:val="00850E9D"/>
    <w:rsid w:val="0085400D"/>
    <w:rsid w:val="00860DF9"/>
    <w:rsid w:val="0086200C"/>
    <w:rsid w:val="0086282F"/>
    <w:rsid w:val="00862AF8"/>
    <w:rsid w:val="00862D97"/>
    <w:rsid w:val="00863705"/>
    <w:rsid w:val="00863B1F"/>
    <w:rsid w:val="008677B4"/>
    <w:rsid w:val="00870C82"/>
    <w:rsid w:val="00871A40"/>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C1C22"/>
    <w:rsid w:val="008C3C1E"/>
    <w:rsid w:val="008C74BE"/>
    <w:rsid w:val="008C798D"/>
    <w:rsid w:val="008C7FCA"/>
    <w:rsid w:val="008D0DE1"/>
    <w:rsid w:val="008D10F5"/>
    <w:rsid w:val="008D2AEC"/>
    <w:rsid w:val="008D2E27"/>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901D3D"/>
    <w:rsid w:val="00903CF2"/>
    <w:rsid w:val="00905218"/>
    <w:rsid w:val="00910B4C"/>
    <w:rsid w:val="00910B8E"/>
    <w:rsid w:val="00911938"/>
    <w:rsid w:val="0091724D"/>
    <w:rsid w:val="00924DEF"/>
    <w:rsid w:val="00924F14"/>
    <w:rsid w:val="009257C1"/>
    <w:rsid w:val="00925E94"/>
    <w:rsid w:val="009279BF"/>
    <w:rsid w:val="0093390D"/>
    <w:rsid w:val="00936BC2"/>
    <w:rsid w:val="0094021B"/>
    <w:rsid w:val="009501F7"/>
    <w:rsid w:val="00953406"/>
    <w:rsid w:val="00954A72"/>
    <w:rsid w:val="0096257A"/>
    <w:rsid w:val="0096264F"/>
    <w:rsid w:val="00964410"/>
    <w:rsid w:val="00964AFF"/>
    <w:rsid w:val="00964F1D"/>
    <w:rsid w:val="00970B33"/>
    <w:rsid w:val="00981BC3"/>
    <w:rsid w:val="009831D8"/>
    <w:rsid w:val="009862AC"/>
    <w:rsid w:val="00986C7A"/>
    <w:rsid w:val="0099526A"/>
    <w:rsid w:val="00995B6C"/>
    <w:rsid w:val="009966E9"/>
    <w:rsid w:val="00996A49"/>
    <w:rsid w:val="009A1B0F"/>
    <w:rsid w:val="009A299F"/>
    <w:rsid w:val="009A53EF"/>
    <w:rsid w:val="009B3A13"/>
    <w:rsid w:val="009B3CE5"/>
    <w:rsid w:val="009C239E"/>
    <w:rsid w:val="009C3DFC"/>
    <w:rsid w:val="009C5EB3"/>
    <w:rsid w:val="009D1E3F"/>
    <w:rsid w:val="009D38FF"/>
    <w:rsid w:val="009D4186"/>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26C1"/>
    <w:rsid w:val="00A527AB"/>
    <w:rsid w:val="00A52887"/>
    <w:rsid w:val="00A52E97"/>
    <w:rsid w:val="00A53EEE"/>
    <w:rsid w:val="00A57698"/>
    <w:rsid w:val="00A5787D"/>
    <w:rsid w:val="00A6404A"/>
    <w:rsid w:val="00A64AD9"/>
    <w:rsid w:val="00A70802"/>
    <w:rsid w:val="00A73395"/>
    <w:rsid w:val="00A7384E"/>
    <w:rsid w:val="00A74A66"/>
    <w:rsid w:val="00A75E5C"/>
    <w:rsid w:val="00A7665A"/>
    <w:rsid w:val="00A771A3"/>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F5B"/>
    <w:rsid w:val="00AD0B5E"/>
    <w:rsid w:val="00AD1ACE"/>
    <w:rsid w:val="00AD3B13"/>
    <w:rsid w:val="00AD520E"/>
    <w:rsid w:val="00AE049B"/>
    <w:rsid w:val="00AE09F1"/>
    <w:rsid w:val="00AE182C"/>
    <w:rsid w:val="00AE476D"/>
    <w:rsid w:val="00AE7029"/>
    <w:rsid w:val="00AE7F09"/>
    <w:rsid w:val="00AF0B1B"/>
    <w:rsid w:val="00AF5B3A"/>
    <w:rsid w:val="00AF777E"/>
    <w:rsid w:val="00B00DBA"/>
    <w:rsid w:val="00B059D5"/>
    <w:rsid w:val="00B061E0"/>
    <w:rsid w:val="00B113DC"/>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DB8"/>
    <w:rsid w:val="00B469DC"/>
    <w:rsid w:val="00B5151E"/>
    <w:rsid w:val="00B519CA"/>
    <w:rsid w:val="00B52510"/>
    <w:rsid w:val="00B534BA"/>
    <w:rsid w:val="00B54FE4"/>
    <w:rsid w:val="00B57C61"/>
    <w:rsid w:val="00B60761"/>
    <w:rsid w:val="00B6290B"/>
    <w:rsid w:val="00B66255"/>
    <w:rsid w:val="00B71918"/>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B8D"/>
    <w:rsid w:val="00B92B87"/>
    <w:rsid w:val="00B93249"/>
    <w:rsid w:val="00BA0131"/>
    <w:rsid w:val="00BA1564"/>
    <w:rsid w:val="00BA1817"/>
    <w:rsid w:val="00BA2E95"/>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61AA"/>
    <w:rsid w:val="00BE6E65"/>
    <w:rsid w:val="00BE7A78"/>
    <w:rsid w:val="00BE7F15"/>
    <w:rsid w:val="00BF10A5"/>
    <w:rsid w:val="00BF592F"/>
    <w:rsid w:val="00BF5EA5"/>
    <w:rsid w:val="00C055FE"/>
    <w:rsid w:val="00C06396"/>
    <w:rsid w:val="00C10434"/>
    <w:rsid w:val="00C105A5"/>
    <w:rsid w:val="00C107A0"/>
    <w:rsid w:val="00C113E7"/>
    <w:rsid w:val="00C124ED"/>
    <w:rsid w:val="00C13C88"/>
    <w:rsid w:val="00C23C26"/>
    <w:rsid w:val="00C25C9F"/>
    <w:rsid w:val="00C263AD"/>
    <w:rsid w:val="00C27AB6"/>
    <w:rsid w:val="00C35AB1"/>
    <w:rsid w:val="00C37DCA"/>
    <w:rsid w:val="00C41934"/>
    <w:rsid w:val="00C517F7"/>
    <w:rsid w:val="00C5239A"/>
    <w:rsid w:val="00C62188"/>
    <w:rsid w:val="00C623D5"/>
    <w:rsid w:val="00C632F7"/>
    <w:rsid w:val="00C64794"/>
    <w:rsid w:val="00C6543D"/>
    <w:rsid w:val="00C7020C"/>
    <w:rsid w:val="00C72652"/>
    <w:rsid w:val="00C73CC7"/>
    <w:rsid w:val="00C76FCB"/>
    <w:rsid w:val="00C77DAD"/>
    <w:rsid w:val="00C85BE8"/>
    <w:rsid w:val="00C86B6C"/>
    <w:rsid w:val="00C87913"/>
    <w:rsid w:val="00C948A8"/>
    <w:rsid w:val="00C9561A"/>
    <w:rsid w:val="00CA349D"/>
    <w:rsid w:val="00CA56C7"/>
    <w:rsid w:val="00CA5B04"/>
    <w:rsid w:val="00CA6E57"/>
    <w:rsid w:val="00CA7B2F"/>
    <w:rsid w:val="00CB0795"/>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36B9"/>
    <w:rsid w:val="00D02D0C"/>
    <w:rsid w:val="00D02DA5"/>
    <w:rsid w:val="00D0472B"/>
    <w:rsid w:val="00D05C5F"/>
    <w:rsid w:val="00D07CB8"/>
    <w:rsid w:val="00D1121B"/>
    <w:rsid w:val="00D11763"/>
    <w:rsid w:val="00D21B62"/>
    <w:rsid w:val="00D26C4D"/>
    <w:rsid w:val="00D3092D"/>
    <w:rsid w:val="00D31E1D"/>
    <w:rsid w:val="00D32EE0"/>
    <w:rsid w:val="00D35BAA"/>
    <w:rsid w:val="00D35CA8"/>
    <w:rsid w:val="00D361C1"/>
    <w:rsid w:val="00D431ED"/>
    <w:rsid w:val="00D47EFA"/>
    <w:rsid w:val="00D51575"/>
    <w:rsid w:val="00D52474"/>
    <w:rsid w:val="00D6592E"/>
    <w:rsid w:val="00D659BA"/>
    <w:rsid w:val="00D71180"/>
    <w:rsid w:val="00D77B2F"/>
    <w:rsid w:val="00D80452"/>
    <w:rsid w:val="00D80AAF"/>
    <w:rsid w:val="00D83C57"/>
    <w:rsid w:val="00D8698F"/>
    <w:rsid w:val="00D91E8C"/>
    <w:rsid w:val="00D95C9D"/>
    <w:rsid w:val="00DA78EF"/>
    <w:rsid w:val="00DB13A5"/>
    <w:rsid w:val="00DB4245"/>
    <w:rsid w:val="00DB51A7"/>
    <w:rsid w:val="00DB53C5"/>
    <w:rsid w:val="00DB6467"/>
    <w:rsid w:val="00DB6DFB"/>
    <w:rsid w:val="00DC023C"/>
    <w:rsid w:val="00DC1DC8"/>
    <w:rsid w:val="00DC1F37"/>
    <w:rsid w:val="00DC4FE9"/>
    <w:rsid w:val="00DC6350"/>
    <w:rsid w:val="00DC77E4"/>
    <w:rsid w:val="00DD33F7"/>
    <w:rsid w:val="00DD5119"/>
    <w:rsid w:val="00DD57A6"/>
    <w:rsid w:val="00DE377F"/>
    <w:rsid w:val="00DE43CD"/>
    <w:rsid w:val="00DE45BF"/>
    <w:rsid w:val="00DE7704"/>
    <w:rsid w:val="00DF2715"/>
    <w:rsid w:val="00DF3345"/>
    <w:rsid w:val="00DF57A6"/>
    <w:rsid w:val="00DF6108"/>
    <w:rsid w:val="00DF6BCE"/>
    <w:rsid w:val="00DF77A9"/>
    <w:rsid w:val="00DF78BA"/>
    <w:rsid w:val="00E005E4"/>
    <w:rsid w:val="00E021A1"/>
    <w:rsid w:val="00E108AB"/>
    <w:rsid w:val="00E141E2"/>
    <w:rsid w:val="00E14886"/>
    <w:rsid w:val="00E164F4"/>
    <w:rsid w:val="00E17217"/>
    <w:rsid w:val="00E30E20"/>
    <w:rsid w:val="00E3181B"/>
    <w:rsid w:val="00E31CB4"/>
    <w:rsid w:val="00E343FC"/>
    <w:rsid w:val="00E37110"/>
    <w:rsid w:val="00E42016"/>
    <w:rsid w:val="00E45B03"/>
    <w:rsid w:val="00E45C75"/>
    <w:rsid w:val="00E46569"/>
    <w:rsid w:val="00E47799"/>
    <w:rsid w:val="00E47AB8"/>
    <w:rsid w:val="00E5158C"/>
    <w:rsid w:val="00E51830"/>
    <w:rsid w:val="00E53A23"/>
    <w:rsid w:val="00E54555"/>
    <w:rsid w:val="00E60AFE"/>
    <w:rsid w:val="00E667D1"/>
    <w:rsid w:val="00E669F2"/>
    <w:rsid w:val="00E72E01"/>
    <w:rsid w:val="00E75BE4"/>
    <w:rsid w:val="00E76A17"/>
    <w:rsid w:val="00E81D80"/>
    <w:rsid w:val="00E83024"/>
    <w:rsid w:val="00E843DF"/>
    <w:rsid w:val="00E8567A"/>
    <w:rsid w:val="00E8625C"/>
    <w:rsid w:val="00E90F0C"/>
    <w:rsid w:val="00E93157"/>
    <w:rsid w:val="00E979A6"/>
    <w:rsid w:val="00E97EBE"/>
    <w:rsid w:val="00EA0C8F"/>
    <w:rsid w:val="00EA43DA"/>
    <w:rsid w:val="00EA5201"/>
    <w:rsid w:val="00EB3377"/>
    <w:rsid w:val="00EB4974"/>
    <w:rsid w:val="00EB5F8A"/>
    <w:rsid w:val="00EB6F88"/>
    <w:rsid w:val="00EB7DC9"/>
    <w:rsid w:val="00EC071E"/>
    <w:rsid w:val="00EC0CAE"/>
    <w:rsid w:val="00EC0EA9"/>
    <w:rsid w:val="00EC367B"/>
    <w:rsid w:val="00ED43DF"/>
    <w:rsid w:val="00ED5727"/>
    <w:rsid w:val="00ED597A"/>
    <w:rsid w:val="00ED7027"/>
    <w:rsid w:val="00EE0537"/>
    <w:rsid w:val="00EE12E4"/>
    <w:rsid w:val="00EE3D40"/>
    <w:rsid w:val="00EE54A1"/>
    <w:rsid w:val="00EF2220"/>
    <w:rsid w:val="00EF2B45"/>
    <w:rsid w:val="00EF3761"/>
    <w:rsid w:val="00EF68DF"/>
    <w:rsid w:val="00F01EE7"/>
    <w:rsid w:val="00F021C2"/>
    <w:rsid w:val="00F10573"/>
    <w:rsid w:val="00F10FED"/>
    <w:rsid w:val="00F1245B"/>
    <w:rsid w:val="00F12BB3"/>
    <w:rsid w:val="00F13CB4"/>
    <w:rsid w:val="00F15775"/>
    <w:rsid w:val="00F2204A"/>
    <w:rsid w:val="00F25E12"/>
    <w:rsid w:val="00F26E9C"/>
    <w:rsid w:val="00F27539"/>
    <w:rsid w:val="00F2779D"/>
    <w:rsid w:val="00F33B53"/>
    <w:rsid w:val="00F35A3A"/>
    <w:rsid w:val="00F416F0"/>
    <w:rsid w:val="00F41C4F"/>
    <w:rsid w:val="00F51C8B"/>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90380"/>
    <w:rsid w:val="00F91236"/>
    <w:rsid w:val="00F91341"/>
    <w:rsid w:val="00F93069"/>
    <w:rsid w:val="00F9489A"/>
    <w:rsid w:val="00F94E9F"/>
    <w:rsid w:val="00F956B9"/>
    <w:rsid w:val="00F968D0"/>
    <w:rsid w:val="00FA3AC7"/>
    <w:rsid w:val="00FA43ED"/>
    <w:rsid w:val="00FA44CF"/>
    <w:rsid w:val="00FA5E08"/>
    <w:rsid w:val="00FA7C61"/>
    <w:rsid w:val="00FB4EE6"/>
    <w:rsid w:val="00FC04CD"/>
    <w:rsid w:val="00FC098E"/>
    <w:rsid w:val="00FC11DC"/>
    <w:rsid w:val="00FC23E2"/>
    <w:rsid w:val="00FC331B"/>
    <w:rsid w:val="00FD0848"/>
    <w:rsid w:val="00FD0B7D"/>
    <w:rsid w:val="00FD0F2E"/>
    <w:rsid w:val="00FD2A60"/>
    <w:rsid w:val="00FD52E8"/>
    <w:rsid w:val="00FD5936"/>
    <w:rsid w:val="00FD6841"/>
    <w:rsid w:val="00FE1BD0"/>
    <w:rsid w:val="00FE24E1"/>
    <w:rsid w:val="00FE256F"/>
    <w:rsid w:val="00FE42EF"/>
    <w:rsid w:val="00FE4700"/>
    <w:rsid w:val="00FE5D54"/>
    <w:rsid w:val="00FF0F20"/>
    <w:rsid w:val="00FF4450"/>
    <w:rsid w:val="00FF7145"/>
    <w:rsid w:val="01600073"/>
    <w:rsid w:val="03542A9E"/>
    <w:rsid w:val="05409869"/>
    <w:rsid w:val="056FEAD4"/>
    <w:rsid w:val="08EAF799"/>
    <w:rsid w:val="09E54A41"/>
    <w:rsid w:val="0C22985B"/>
    <w:rsid w:val="0D559B25"/>
    <w:rsid w:val="0DA47A7B"/>
    <w:rsid w:val="10100928"/>
    <w:rsid w:val="10E0AD95"/>
    <w:rsid w:val="13B62993"/>
    <w:rsid w:val="13B98AC0"/>
    <w:rsid w:val="1593753F"/>
    <w:rsid w:val="1818708E"/>
    <w:rsid w:val="198077D2"/>
    <w:rsid w:val="1FA56820"/>
    <w:rsid w:val="2009AD02"/>
    <w:rsid w:val="21E601FA"/>
    <w:rsid w:val="22D196C5"/>
    <w:rsid w:val="250B07BC"/>
    <w:rsid w:val="2AED2EE0"/>
    <w:rsid w:val="2BF2F55F"/>
    <w:rsid w:val="2CE5F02B"/>
    <w:rsid w:val="2D53C50A"/>
    <w:rsid w:val="33CB5CCC"/>
    <w:rsid w:val="34D6D2C0"/>
    <w:rsid w:val="35672D2D"/>
    <w:rsid w:val="38538EAB"/>
    <w:rsid w:val="38E86F72"/>
    <w:rsid w:val="3ACF373F"/>
    <w:rsid w:val="3CE88376"/>
    <w:rsid w:val="3DDB16EA"/>
    <w:rsid w:val="3F114F13"/>
    <w:rsid w:val="40653E56"/>
    <w:rsid w:val="45C81E45"/>
    <w:rsid w:val="4BF48001"/>
    <w:rsid w:val="4F0541EC"/>
    <w:rsid w:val="52D30946"/>
    <w:rsid w:val="538A04DC"/>
    <w:rsid w:val="54BA298A"/>
    <w:rsid w:val="55D06E2A"/>
    <w:rsid w:val="601CDF23"/>
    <w:rsid w:val="606DB013"/>
    <w:rsid w:val="6152F823"/>
    <w:rsid w:val="628D3C99"/>
    <w:rsid w:val="62EEC884"/>
    <w:rsid w:val="6827F108"/>
    <w:rsid w:val="6ADE20BB"/>
    <w:rsid w:val="718AF7B4"/>
    <w:rsid w:val="7190CCCB"/>
    <w:rsid w:val="73B1A11E"/>
    <w:rsid w:val="75DB0EB7"/>
    <w:rsid w:val="7A8A059F"/>
    <w:rsid w:val="7CF17F2C"/>
    <w:rsid w:val="7E62F030"/>
    <w:rsid w:val="7EF7DAB8"/>
    <w:rsid w:val="7F87F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4856b69036f842b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D8856097-DE91-471A-AED0-235FE60E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F7775994-0054-4234-816B-395A52DC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8259</Words>
  <Characters>45427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2023-02-03T17:11:00Z</dcterms:created>
  <dcterms:modified xsi:type="dcterms:W3CDTF">2023-04-12T20:18:00Z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