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09444F46" w14:textId="77777777" w:rsidR="006C5EA8" w:rsidRPr="006C5EA8" w:rsidRDefault="006C5EA8" w:rsidP="006C5EA8">
      <w:pPr>
        <w:pBdr>
          <w:top w:val="single" w:sz="4" w:space="0" w:color="auto"/>
          <w:left w:val="single" w:sz="4" w:space="4" w:color="auto"/>
          <w:bottom w:val="single" w:sz="4" w:space="1" w:color="auto"/>
          <w:right w:val="single" w:sz="4" w:space="4" w:color="auto"/>
        </w:pBdr>
        <w:shd w:val="clear" w:color="auto" w:fill="FFFFFF"/>
        <w:spacing w:before="0" w:beforeAutospacing="0" w:after="0" w:afterAutospacing="0" w:line="240" w:lineRule="auto"/>
        <w:ind w:firstLine="0"/>
        <w:rPr>
          <w:rFonts w:ascii="Arial" w:eastAsia="Times New Roman" w:hAnsi="Arial" w:cs="Arial"/>
          <w:color w:val="FF0000"/>
          <w:spacing w:val="-4"/>
          <w:sz w:val="18"/>
          <w:szCs w:val="18"/>
          <w:lang w:val="es-419" w:eastAsia="fr-FR"/>
        </w:rPr>
      </w:pPr>
      <w:bookmarkStart w:id="0" w:name="_30j0zll" w:colFirst="0" w:colLast="0"/>
      <w:bookmarkStart w:id="1" w:name="_Hlk58566252"/>
      <w:bookmarkStart w:id="2" w:name="_Hlk124855674"/>
      <w:bookmarkStart w:id="3" w:name="_Hlk117163896"/>
      <w:bookmarkStart w:id="4" w:name="_GoBack"/>
      <w:bookmarkEnd w:id="0"/>
      <w:bookmarkEnd w:id="4"/>
      <w:r w:rsidRPr="006C5EA8">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1CA1EAF3" w14:textId="77777777" w:rsidR="006C5EA8" w:rsidRPr="006C5EA8" w:rsidRDefault="006C5EA8" w:rsidP="006C5EA8">
      <w:pPr>
        <w:spacing w:before="0" w:beforeAutospacing="0" w:after="0" w:afterAutospacing="0" w:line="240" w:lineRule="auto"/>
        <w:ind w:firstLine="0"/>
        <w:rPr>
          <w:rFonts w:ascii="Arial" w:eastAsia="Times New Roman" w:hAnsi="Arial" w:cs="Arial"/>
          <w:sz w:val="20"/>
          <w:szCs w:val="20"/>
          <w:lang w:val="es-419" w:eastAsia="es-ES"/>
        </w:rPr>
      </w:pPr>
    </w:p>
    <w:p w14:paraId="59D50E74" w14:textId="257D323D" w:rsidR="006C5EA8" w:rsidRPr="006C5EA8" w:rsidRDefault="006C5EA8" w:rsidP="006C5EA8">
      <w:pPr>
        <w:spacing w:before="0" w:beforeAutospacing="0" w:after="0" w:afterAutospacing="0" w:line="240" w:lineRule="auto"/>
        <w:ind w:firstLine="0"/>
        <w:rPr>
          <w:rFonts w:ascii="Arial" w:eastAsia="Tahoma" w:hAnsi="Arial" w:cs="Arial"/>
          <w:sz w:val="20"/>
          <w:szCs w:val="20"/>
          <w:lang w:val="es-419" w:eastAsia="es-CO"/>
        </w:rPr>
      </w:pPr>
      <w:r w:rsidRPr="006C5EA8">
        <w:rPr>
          <w:rFonts w:ascii="Arial" w:eastAsia="Tahoma" w:hAnsi="Arial" w:cs="Arial"/>
          <w:sz w:val="20"/>
          <w:szCs w:val="20"/>
          <w:lang w:val="es-419" w:eastAsia="es-CO"/>
        </w:rPr>
        <w:t>Radicación No.:</w:t>
      </w:r>
      <w:r>
        <w:rPr>
          <w:rFonts w:ascii="Arial" w:eastAsia="Tahoma" w:hAnsi="Arial" w:cs="Arial"/>
          <w:sz w:val="20"/>
          <w:szCs w:val="20"/>
          <w:lang w:val="es-419" w:eastAsia="es-CO"/>
        </w:rPr>
        <w:tab/>
      </w:r>
      <w:r>
        <w:rPr>
          <w:rFonts w:ascii="Arial" w:eastAsia="Tahoma" w:hAnsi="Arial" w:cs="Arial"/>
          <w:sz w:val="20"/>
          <w:szCs w:val="20"/>
          <w:lang w:val="es-419" w:eastAsia="es-CO"/>
        </w:rPr>
        <w:tab/>
      </w:r>
      <w:r w:rsidRPr="006C5EA8">
        <w:rPr>
          <w:rFonts w:ascii="Arial" w:eastAsia="Tahoma" w:hAnsi="Arial" w:cs="Arial"/>
          <w:sz w:val="20"/>
          <w:szCs w:val="20"/>
          <w:lang w:val="es-419" w:eastAsia="es-CO"/>
        </w:rPr>
        <w:t>66001-31-05-002-2019-00029-01</w:t>
      </w:r>
    </w:p>
    <w:p w14:paraId="5D98502E" w14:textId="15B08412" w:rsidR="006C5EA8" w:rsidRPr="006C5EA8" w:rsidRDefault="006C5EA8" w:rsidP="006C5EA8">
      <w:pPr>
        <w:spacing w:before="0" w:beforeAutospacing="0" w:after="0" w:afterAutospacing="0" w:line="240" w:lineRule="auto"/>
        <w:ind w:firstLine="0"/>
        <w:rPr>
          <w:rFonts w:ascii="Arial" w:eastAsia="Tahoma" w:hAnsi="Arial" w:cs="Arial"/>
          <w:sz w:val="20"/>
          <w:szCs w:val="20"/>
          <w:lang w:val="es-419" w:eastAsia="es-CO"/>
        </w:rPr>
      </w:pPr>
      <w:r w:rsidRPr="006C5EA8">
        <w:rPr>
          <w:rFonts w:ascii="Arial" w:eastAsia="Tahoma" w:hAnsi="Arial" w:cs="Arial"/>
          <w:sz w:val="20"/>
          <w:szCs w:val="20"/>
          <w:lang w:val="es-419" w:eastAsia="es-CO"/>
        </w:rPr>
        <w:t>Proceso:</w:t>
      </w:r>
      <w:r>
        <w:rPr>
          <w:rFonts w:ascii="Arial" w:eastAsia="Tahoma" w:hAnsi="Arial" w:cs="Arial"/>
          <w:sz w:val="20"/>
          <w:szCs w:val="20"/>
          <w:lang w:val="es-419" w:eastAsia="es-CO"/>
        </w:rPr>
        <w:tab/>
      </w:r>
      <w:r>
        <w:rPr>
          <w:rFonts w:ascii="Arial" w:eastAsia="Tahoma" w:hAnsi="Arial" w:cs="Arial"/>
          <w:sz w:val="20"/>
          <w:szCs w:val="20"/>
          <w:lang w:val="es-419" w:eastAsia="es-CO"/>
        </w:rPr>
        <w:tab/>
      </w:r>
      <w:r w:rsidRPr="006C5EA8">
        <w:rPr>
          <w:rFonts w:ascii="Arial" w:eastAsia="Tahoma" w:hAnsi="Arial" w:cs="Arial"/>
          <w:sz w:val="20"/>
          <w:szCs w:val="20"/>
          <w:lang w:val="es-419" w:eastAsia="es-CO"/>
        </w:rPr>
        <w:t xml:space="preserve">Ordinario Laboral </w:t>
      </w:r>
    </w:p>
    <w:p w14:paraId="3748DEF6" w14:textId="147234FD" w:rsidR="006C5EA8" w:rsidRPr="006C5EA8" w:rsidRDefault="006C5EA8" w:rsidP="006C5EA8">
      <w:pPr>
        <w:spacing w:before="0" w:beforeAutospacing="0" w:after="0" w:afterAutospacing="0" w:line="240" w:lineRule="auto"/>
        <w:ind w:firstLine="0"/>
        <w:rPr>
          <w:rFonts w:ascii="Arial" w:eastAsia="Tahoma" w:hAnsi="Arial" w:cs="Arial"/>
          <w:sz w:val="20"/>
          <w:szCs w:val="20"/>
          <w:lang w:val="es-419" w:eastAsia="es-CO"/>
        </w:rPr>
      </w:pPr>
      <w:r w:rsidRPr="006C5EA8">
        <w:rPr>
          <w:rFonts w:ascii="Arial" w:eastAsia="Tahoma" w:hAnsi="Arial" w:cs="Arial"/>
          <w:sz w:val="20"/>
          <w:szCs w:val="20"/>
          <w:lang w:val="es-419" w:eastAsia="es-CO"/>
        </w:rPr>
        <w:t>Demandante:</w:t>
      </w:r>
      <w:r>
        <w:rPr>
          <w:rFonts w:ascii="Arial" w:eastAsia="Tahoma" w:hAnsi="Arial" w:cs="Arial"/>
          <w:sz w:val="20"/>
          <w:szCs w:val="20"/>
          <w:lang w:val="es-419" w:eastAsia="es-CO"/>
        </w:rPr>
        <w:tab/>
      </w:r>
      <w:r>
        <w:rPr>
          <w:rFonts w:ascii="Arial" w:eastAsia="Tahoma" w:hAnsi="Arial" w:cs="Arial"/>
          <w:sz w:val="20"/>
          <w:szCs w:val="20"/>
          <w:lang w:val="es-419" w:eastAsia="es-CO"/>
        </w:rPr>
        <w:tab/>
      </w:r>
      <w:r w:rsidRPr="006C5EA8">
        <w:rPr>
          <w:rFonts w:ascii="Arial" w:eastAsia="Tahoma" w:hAnsi="Arial" w:cs="Arial"/>
          <w:sz w:val="20"/>
          <w:szCs w:val="20"/>
          <w:lang w:val="es-419" w:eastAsia="es-CO"/>
        </w:rPr>
        <w:t>María Lucelly Rodas de García</w:t>
      </w:r>
    </w:p>
    <w:p w14:paraId="019E4C94" w14:textId="1B999B80" w:rsidR="006C5EA8" w:rsidRPr="006C5EA8" w:rsidRDefault="006C5EA8" w:rsidP="006C5EA8">
      <w:pPr>
        <w:spacing w:before="0" w:beforeAutospacing="0" w:after="0" w:afterAutospacing="0" w:line="240" w:lineRule="auto"/>
        <w:ind w:firstLine="0"/>
        <w:rPr>
          <w:rFonts w:ascii="Arial" w:eastAsia="Tahoma" w:hAnsi="Arial" w:cs="Arial"/>
          <w:sz w:val="20"/>
          <w:szCs w:val="20"/>
          <w:lang w:val="es-419" w:eastAsia="es-CO"/>
        </w:rPr>
      </w:pPr>
      <w:r w:rsidRPr="006C5EA8">
        <w:rPr>
          <w:rFonts w:ascii="Arial" w:eastAsia="Tahoma" w:hAnsi="Arial" w:cs="Arial"/>
          <w:sz w:val="20"/>
          <w:szCs w:val="20"/>
          <w:lang w:val="es-419" w:eastAsia="es-CO"/>
        </w:rPr>
        <w:t>Demandado:</w:t>
      </w:r>
      <w:r>
        <w:rPr>
          <w:rFonts w:ascii="Arial" w:eastAsia="Tahoma" w:hAnsi="Arial" w:cs="Arial"/>
          <w:sz w:val="20"/>
          <w:szCs w:val="20"/>
          <w:lang w:val="es-419" w:eastAsia="es-CO"/>
        </w:rPr>
        <w:tab/>
      </w:r>
      <w:r>
        <w:rPr>
          <w:rFonts w:ascii="Arial" w:eastAsia="Tahoma" w:hAnsi="Arial" w:cs="Arial"/>
          <w:sz w:val="20"/>
          <w:szCs w:val="20"/>
          <w:lang w:val="es-419" w:eastAsia="es-CO"/>
        </w:rPr>
        <w:tab/>
      </w:r>
      <w:r w:rsidRPr="006C5EA8">
        <w:rPr>
          <w:rFonts w:ascii="Arial" w:eastAsia="Tahoma" w:hAnsi="Arial" w:cs="Arial"/>
          <w:sz w:val="20"/>
          <w:szCs w:val="20"/>
          <w:lang w:val="es-419" w:eastAsia="es-CO"/>
        </w:rPr>
        <w:t>Caja de Compensación Familiar Risaralda</w:t>
      </w:r>
      <w:r>
        <w:rPr>
          <w:rFonts w:ascii="Arial" w:eastAsia="Tahoma" w:hAnsi="Arial" w:cs="Arial"/>
          <w:sz w:val="20"/>
          <w:szCs w:val="20"/>
          <w:lang w:val="es-419" w:eastAsia="es-CO"/>
        </w:rPr>
        <w:t xml:space="preserve"> –</w:t>
      </w:r>
      <w:r w:rsidRPr="006C5EA8">
        <w:rPr>
          <w:rFonts w:ascii="Arial" w:eastAsia="Tahoma" w:hAnsi="Arial" w:cs="Arial"/>
          <w:sz w:val="20"/>
          <w:szCs w:val="20"/>
          <w:lang w:val="es-419" w:eastAsia="es-CO"/>
        </w:rPr>
        <w:t xml:space="preserve"> </w:t>
      </w:r>
      <w:proofErr w:type="spellStart"/>
      <w:r w:rsidRPr="006C5EA8">
        <w:rPr>
          <w:rFonts w:ascii="Arial" w:eastAsia="Tahoma" w:hAnsi="Arial" w:cs="Arial"/>
          <w:sz w:val="20"/>
          <w:szCs w:val="20"/>
          <w:lang w:val="es-419" w:eastAsia="es-CO"/>
        </w:rPr>
        <w:t>Co</w:t>
      </w:r>
      <w:r>
        <w:rPr>
          <w:rFonts w:ascii="Arial" w:eastAsia="Tahoma" w:hAnsi="Arial" w:cs="Arial"/>
          <w:sz w:val="20"/>
          <w:szCs w:val="20"/>
          <w:lang w:val="es-419" w:eastAsia="es-CO"/>
        </w:rPr>
        <w:t>m</w:t>
      </w:r>
      <w:r w:rsidRPr="006C5EA8">
        <w:rPr>
          <w:rFonts w:ascii="Arial" w:eastAsia="Tahoma" w:hAnsi="Arial" w:cs="Arial"/>
          <w:sz w:val="20"/>
          <w:szCs w:val="20"/>
          <w:lang w:val="es-419" w:eastAsia="es-CO"/>
        </w:rPr>
        <w:t>familiar</w:t>
      </w:r>
      <w:proofErr w:type="spellEnd"/>
      <w:r w:rsidRPr="006C5EA8">
        <w:rPr>
          <w:rFonts w:ascii="Arial" w:eastAsia="Tahoma" w:hAnsi="Arial" w:cs="Arial"/>
          <w:sz w:val="20"/>
          <w:szCs w:val="20"/>
          <w:lang w:val="es-419" w:eastAsia="es-CO"/>
        </w:rPr>
        <w:t xml:space="preserve"> Risaralda</w:t>
      </w:r>
    </w:p>
    <w:p w14:paraId="79F5586B" w14:textId="59BF5BD7" w:rsidR="006C5EA8" w:rsidRPr="006C5EA8" w:rsidRDefault="006C5EA8" w:rsidP="006C5EA8">
      <w:pPr>
        <w:spacing w:before="0" w:beforeAutospacing="0" w:after="0" w:afterAutospacing="0" w:line="240" w:lineRule="auto"/>
        <w:ind w:firstLine="0"/>
        <w:rPr>
          <w:rFonts w:ascii="Arial" w:eastAsia="Tahoma" w:hAnsi="Arial" w:cs="Arial"/>
          <w:sz w:val="20"/>
          <w:szCs w:val="20"/>
          <w:lang w:val="es-419" w:eastAsia="es-CO"/>
        </w:rPr>
      </w:pPr>
      <w:r w:rsidRPr="006C5EA8">
        <w:rPr>
          <w:rFonts w:ascii="Arial" w:eastAsia="Tahoma" w:hAnsi="Arial" w:cs="Arial"/>
          <w:sz w:val="20"/>
          <w:szCs w:val="20"/>
          <w:lang w:val="es-419" w:eastAsia="es-CO"/>
        </w:rPr>
        <w:t>Juzgado:</w:t>
      </w:r>
      <w:r>
        <w:rPr>
          <w:rFonts w:ascii="Arial" w:eastAsia="Tahoma" w:hAnsi="Arial" w:cs="Arial"/>
          <w:sz w:val="20"/>
          <w:szCs w:val="20"/>
          <w:lang w:val="es-419" w:eastAsia="es-CO"/>
        </w:rPr>
        <w:tab/>
      </w:r>
      <w:r>
        <w:rPr>
          <w:rFonts w:ascii="Arial" w:eastAsia="Tahoma" w:hAnsi="Arial" w:cs="Arial"/>
          <w:sz w:val="20"/>
          <w:szCs w:val="20"/>
          <w:lang w:val="es-419" w:eastAsia="es-CO"/>
        </w:rPr>
        <w:tab/>
      </w:r>
      <w:r w:rsidRPr="006C5EA8">
        <w:rPr>
          <w:rFonts w:ascii="Arial" w:eastAsia="Tahoma" w:hAnsi="Arial" w:cs="Arial"/>
          <w:sz w:val="20"/>
          <w:szCs w:val="20"/>
          <w:lang w:val="es-419" w:eastAsia="es-CO"/>
        </w:rPr>
        <w:t>Segundo Laboral del Circuito de Pereira</w:t>
      </w:r>
    </w:p>
    <w:p w14:paraId="544DF635" w14:textId="77777777" w:rsidR="006C5EA8" w:rsidRPr="006C5EA8" w:rsidRDefault="006C5EA8" w:rsidP="006C5EA8">
      <w:pPr>
        <w:spacing w:before="0" w:beforeAutospacing="0" w:after="0" w:afterAutospacing="0" w:line="240" w:lineRule="auto"/>
        <w:ind w:firstLine="0"/>
        <w:rPr>
          <w:rFonts w:ascii="Arial" w:eastAsia="Tahoma" w:hAnsi="Arial" w:cs="Arial"/>
          <w:sz w:val="20"/>
          <w:szCs w:val="20"/>
          <w:lang w:val="es-419" w:eastAsia="es-CO"/>
        </w:rPr>
      </w:pPr>
      <w:r w:rsidRPr="006C5EA8">
        <w:rPr>
          <w:rFonts w:ascii="Arial" w:eastAsia="Tahoma" w:hAnsi="Arial" w:cs="Arial"/>
          <w:sz w:val="20"/>
          <w:szCs w:val="20"/>
          <w:lang w:val="es-419" w:eastAsia="es-CO"/>
        </w:rPr>
        <w:t>Magistrada ponente:</w:t>
      </w:r>
      <w:r w:rsidRPr="006C5EA8">
        <w:rPr>
          <w:rFonts w:ascii="Arial" w:eastAsia="Tahoma" w:hAnsi="Arial" w:cs="Arial"/>
          <w:sz w:val="20"/>
          <w:szCs w:val="20"/>
          <w:lang w:val="es-419" w:eastAsia="es-CO"/>
        </w:rPr>
        <w:tab/>
        <w:t>Dra. Ana Lucía Caicedo Calderón</w:t>
      </w:r>
    </w:p>
    <w:p w14:paraId="4DEB3A7A" w14:textId="77777777" w:rsidR="006C5EA8" w:rsidRPr="006C5EA8" w:rsidRDefault="006C5EA8" w:rsidP="006C5EA8">
      <w:pPr>
        <w:spacing w:before="0" w:beforeAutospacing="0" w:after="0" w:afterAutospacing="0" w:line="240" w:lineRule="auto"/>
        <w:ind w:firstLine="0"/>
        <w:rPr>
          <w:rFonts w:ascii="Arial" w:eastAsia="Tahoma" w:hAnsi="Arial" w:cs="Arial"/>
          <w:color w:val="000000"/>
          <w:sz w:val="20"/>
          <w:szCs w:val="20"/>
          <w:lang w:val="es-ES" w:eastAsia="es-CO"/>
        </w:rPr>
      </w:pPr>
    </w:p>
    <w:p w14:paraId="542F3163" w14:textId="0C089D24" w:rsidR="006C5EA8" w:rsidRPr="006C5EA8" w:rsidRDefault="006C5EA8" w:rsidP="006C5EA8">
      <w:pPr>
        <w:spacing w:before="0" w:beforeAutospacing="0" w:after="0" w:afterAutospacing="0" w:line="240" w:lineRule="auto"/>
        <w:ind w:firstLine="0"/>
        <w:rPr>
          <w:rFonts w:ascii="Arial" w:eastAsia="Times New Roman" w:hAnsi="Arial" w:cs="Arial"/>
          <w:b/>
          <w:bCs/>
          <w:iCs/>
          <w:sz w:val="20"/>
          <w:szCs w:val="20"/>
          <w:lang w:val="es-419" w:eastAsia="fr-FR"/>
        </w:rPr>
      </w:pPr>
      <w:r w:rsidRPr="006C5EA8">
        <w:rPr>
          <w:rFonts w:ascii="Arial" w:eastAsia="Times New Roman" w:hAnsi="Arial" w:cs="Arial"/>
          <w:b/>
          <w:bCs/>
          <w:iCs/>
          <w:sz w:val="20"/>
          <w:szCs w:val="20"/>
          <w:u w:val="single"/>
          <w:lang w:val="es-419" w:eastAsia="fr-FR"/>
        </w:rPr>
        <w:t>TEMAS:</w:t>
      </w:r>
      <w:r w:rsidRPr="006C5EA8">
        <w:rPr>
          <w:rFonts w:ascii="Arial" w:eastAsia="Times New Roman" w:hAnsi="Arial" w:cs="Arial"/>
          <w:b/>
          <w:bCs/>
          <w:iCs/>
          <w:sz w:val="20"/>
          <w:szCs w:val="20"/>
          <w:lang w:val="es-419" w:eastAsia="fr-FR"/>
        </w:rPr>
        <w:tab/>
      </w:r>
      <w:r w:rsidR="005F37E5" w:rsidRPr="005F37E5">
        <w:rPr>
          <w:rFonts w:ascii="Arial" w:eastAsia="Times New Roman" w:hAnsi="Arial" w:cs="Arial"/>
          <w:b/>
          <w:bCs/>
          <w:iCs/>
          <w:sz w:val="20"/>
          <w:szCs w:val="20"/>
          <w:lang w:val="es-419" w:eastAsia="fr-FR"/>
        </w:rPr>
        <w:t>CONTRATO DE TRABAJO / DOCENTES PRIVADOS / NORMAS REGULADORAS / ELEMENTO DETERMINANTE, LA SUBORDINACIÓN / CARACTERÍSTICAS / CAPACITADORA DE COMFAMILIAR.</w:t>
      </w:r>
    </w:p>
    <w:p w14:paraId="31867F5A" w14:textId="77777777" w:rsidR="006C5EA8" w:rsidRPr="006C5EA8" w:rsidRDefault="006C5EA8" w:rsidP="006C5EA8">
      <w:pPr>
        <w:spacing w:before="0" w:beforeAutospacing="0" w:after="0" w:afterAutospacing="0" w:line="240" w:lineRule="auto"/>
        <w:ind w:firstLine="0"/>
        <w:rPr>
          <w:rFonts w:ascii="Arial" w:eastAsia="Times New Roman" w:hAnsi="Arial" w:cs="Arial"/>
          <w:sz w:val="20"/>
          <w:szCs w:val="20"/>
          <w:lang w:val="es-419" w:eastAsia="es-ES"/>
        </w:rPr>
      </w:pPr>
    </w:p>
    <w:p w14:paraId="0FD0781D" w14:textId="6FEE8AC9" w:rsidR="006C5EA8" w:rsidRPr="006C5EA8" w:rsidRDefault="00EC7412" w:rsidP="006C5EA8">
      <w:pPr>
        <w:spacing w:before="0" w:beforeAutospacing="0" w:after="0" w:afterAutospacing="0" w:line="240" w:lineRule="auto"/>
        <w:ind w:firstLine="0"/>
        <w:rPr>
          <w:rFonts w:ascii="Arial" w:eastAsia="Times New Roman" w:hAnsi="Arial" w:cs="Arial"/>
          <w:sz w:val="20"/>
          <w:szCs w:val="20"/>
          <w:lang w:val="es-419" w:eastAsia="es-ES"/>
        </w:rPr>
      </w:pPr>
      <w:r w:rsidRPr="00EC7412">
        <w:rPr>
          <w:rFonts w:ascii="Arial" w:eastAsia="Times New Roman" w:hAnsi="Arial" w:cs="Arial"/>
          <w:sz w:val="20"/>
          <w:szCs w:val="20"/>
          <w:lang w:val="es-419" w:eastAsia="es-ES"/>
        </w:rPr>
        <w:t>El legislador laboral dispuso en los artículos 22 y 23 del C.S.T., que hay contrato de trabajo allí donde concurren 3 elementos a saber: i) actividad personal del trabajador, ii) salario como retribución del servicio prestado y iii) continuada dependencia y subordinación</w:t>
      </w:r>
      <w:r>
        <w:rPr>
          <w:rFonts w:ascii="Arial" w:eastAsia="Times New Roman" w:hAnsi="Arial" w:cs="Arial"/>
          <w:sz w:val="20"/>
          <w:szCs w:val="20"/>
          <w:lang w:val="es-419" w:eastAsia="es-ES"/>
        </w:rPr>
        <w:t>…</w:t>
      </w:r>
    </w:p>
    <w:p w14:paraId="4B9CB0E6" w14:textId="77777777" w:rsidR="006C5EA8" w:rsidRPr="006C5EA8" w:rsidRDefault="006C5EA8" w:rsidP="006C5EA8">
      <w:pPr>
        <w:spacing w:before="0" w:beforeAutospacing="0" w:after="0" w:afterAutospacing="0" w:line="240" w:lineRule="auto"/>
        <w:ind w:firstLine="0"/>
        <w:rPr>
          <w:rFonts w:ascii="Arial" w:eastAsia="Times New Roman" w:hAnsi="Arial" w:cs="Arial"/>
          <w:sz w:val="20"/>
          <w:szCs w:val="20"/>
          <w:lang w:val="es-419" w:eastAsia="es-ES"/>
        </w:rPr>
      </w:pPr>
    </w:p>
    <w:p w14:paraId="553B4284" w14:textId="20FC9E94" w:rsidR="006C5EA8" w:rsidRPr="006C5EA8" w:rsidRDefault="007E015F" w:rsidP="006C5EA8">
      <w:pPr>
        <w:spacing w:before="0" w:beforeAutospacing="0" w:after="0" w:afterAutospacing="0" w:line="240" w:lineRule="auto"/>
        <w:ind w:firstLine="0"/>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7E015F">
        <w:rPr>
          <w:rFonts w:ascii="Arial" w:eastAsia="Times New Roman" w:hAnsi="Arial" w:cs="Arial"/>
          <w:sz w:val="20"/>
          <w:szCs w:val="20"/>
          <w:lang w:val="es-419" w:eastAsia="es-ES"/>
        </w:rPr>
        <w:t>la subordinación jurídica del trabajador respecto del empleador es el elemento que sirve para diferenciar entre el contrato de trabajo y el de prestación de servicios.</w:t>
      </w:r>
    </w:p>
    <w:p w14:paraId="5D73AF6C" w14:textId="77777777" w:rsidR="006C5EA8" w:rsidRPr="006C5EA8" w:rsidRDefault="006C5EA8" w:rsidP="006C5EA8">
      <w:pPr>
        <w:spacing w:before="0" w:beforeAutospacing="0" w:after="0" w:afterAutospacing="0" w:line="240" w:lineRule="auto"/>
        <w:ind w:firstLine="0"/>
        <w:rPr>
          <w:rFonts w:ascii="Arial" w:eastAsia="Times New Roman" w:hAnsi="Arial" w:cs="Arial"/>
          <w:sz w:val="20"/>
          <w:szCs w:val="20"/>
          <w:lang w:val="es-419" w:eastAsia="es-ES"/>
        </w:rPr>
      </w:pPr>
    </w:p>
    <w:p w14:paraId="3A1DAA89" w14:textId="5D0214BC" w:rsidR="006C5EA8" w:rsidRPr="006C5EA8" w:rsidRDefault="00DF1520" w:rsidP="006C5EA8">
      <w:pPr>
        <w:spacing w:before="0" w:beforeAutospacing="0" w:after="0" w:afterAutospacing="0" w:line="240" w:lineRule="auto"/>
        <w:ind w:firstLine="0"/>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002159C7" w:rsidRPr="002159C7">
        <w:rPr>
          <w:rFonts w:ascii="Arial" w:eastAsia="Times New Roman" w:hAnsi="Arial" w:cs="Arial"/>
          <w:sz w:val="20"/>
          <w:szCs w:val="20"/>
          <w:lang w:val="es-419" w:eastAsia="es-ES"/>
        </w:rPr>
        <w:t>a partir de la sentencia bajo radicado No. 66001-31-05-005-2017-00046-01 del 13 de noviembre de 2020, esta Corporación abandonó el criterio según el cual la subordinación y dependencia se encuentran ínsitas en la labor docente</w:t>
      </w:r>
      <w:r w:rsidR="008147F1" w:rsidRPr="008147F1">
        <w:rPr>
          <w:rFonts w:ascii="Arial" w:eastAsia="Times New Roman" w:hAnsi="Arial" w:cs="Arial"/>
          <w:sz w:val="20"/>
          <w:szCs w:val="20"/>
          <w:lang w:val="es-419" w:eastAsia="es-ES"/>
        </w:rPr>
        <w:t>, para adoptar el entendimiento vertido en la sentencia SL 14481 de 2014, de acuerdo con el cual, respecto de las labores docente “no puede predicarse de manera genérica y contundente que las funciones en mención lleven inmersas en sí mismas la subordinación jurídica, sino que son las circunstancias fácticas de cada caso particular las que determinarán la configuración o no de la dependencia laboral”</w:t>
      </w:r>
      <w:r w:rsidR="002159C7">
        <w:rPr>
          <w:rFonts w:ascii="Arial" w:eastAsia="Times New Roman" w:hAnsi="Arial" w:cs="Arial"/>
          <w:sz w:val="20"/>
          <w:szCs w:val="20"/>
          <w:lang w:val="es-419" w:eastAsia="es-ES"/>
        </w:rPr>
        <w:t>…</w:t>
      </w:r>
    </w:p>
    <w:p w14:paraId="1F241D9E" w14:textId="3298B981" w:rsidR="006C5EA8" w:rsidRDefault="006C5EA8" w:rsidP="006C5EA8">
      <w:pPr>
        <w:spacing w:before="0" w:beforeAutospacing="0" w:after="0" w:afterAutospacing="0" w:line="240" w:lineRule="auto"/>
        <w:ind w:firstLine="0"/>
        <w:rPr>
          <w:rFonts w:ascii="Arial" w:eastAsia="Times New Roman" w:hAnsi="Arial" w:cs="Arial"/>
          <w:sz w:val="20"/>
          <w:szCs w:val="20"/>
          <w:lang w:val="es-419" w:eastAsia="es-ES"/>
        </w:rPr>
      </w:pPr>
    </w:p>
    <w:p w14:paraId="281148E1" w14:textId="34F24821" w:rsidR="00DF1520" w:rsidRDefault="00DF1520" w:rsidP="006C5EA8">
      <w:pPr>
        <w:spacing w:before="0" w:beforeAutospacing="0" w:after="0" w:afterAutospacing="0" w:line="240" w:lineRule="auto"/>
        <w:ind w:firstLine="0"/>
        <w:rPr>
          <w:rFonts w:ascii="Arial" w:eastAsia="Times New Roman" w:hAnsi="Arial" w:cs="Arial"/>
          <w:sz w:val="20"/>
          <w:szCs w:val="20"/>
          <w:lang w:val="es-419" w:eastAsia="es-ES"/>
        </w:rPr>
      </w:pPr>
      <w:r w:rsidRPr="00DF1520">
        <w:rPr>
          <w:rFonts w:ascii="Arial" w:eastAsia="Times New Roman" w:hAnsi="Arial" w:cs="Arial"/>
          <w:sz w:val="20"/>
          <w:szCs w:val="20"/>
          <w:lang w:val="es-419" w:eastAsia="es-ES"/>
        </w:rPr>
        <w:t>Cabe agregar que la Ley General de Educación no hace acepción de los docentes por el tipo de educación que impartan, esto es, educación formal</w:t>
      </w:r>
      <w:r>
        <w:rPr>
          <w:rFonts w:ascii="Arial" w:eastAsia="Times New Roman" w:hAnsi="Arial" w:cs="Arial"/>
          <w:sz w:val="20"/>
          <w:szCs w:val="20"/>
          <w:lang w:val="es-419" w:eastAsia="es-ES"/>
        </w:rPr>
        <w:t>…</w:t>
      </w:r>
      <w:r w:rsidRPr="00DF1520">
        <w:rPr>
          <w:rFonts w:ascii="Arial" w:eastAsia="Times New Roman" w:hAnsi="Arial" w:cs="Arial"/>
          <w:sz w:val="20"/>
          <w:szCs w:val="20"/>
          <w:lang w:val="es-419" w:eastAsia="es-ES"/>
        </w:rPr>
        <w:t>, educación no formal</w:t>
      </w:r>
      <w:r>
        <w:rPr>
          <w:rFonts w:ascii="Arial" w:eastAsia="Times New Roman" w:hAnsi="Arial" w:cs="Arial"/>
          <w:sz w:val="20"/>
          <w:szCs w:val="20"/>
          <w:lang w:val="es-419" w:eastAsia="es-ES"/>
        </w:rPr>
        <w:t>…</w:t>
      </w:r>
      <w:r w:rsidRPr="00DF1520">
        <w:rPr>
          <w:rFonts w:ascii="Arial" w:eastAsia="Times New Roman" w:hAnsi="Arial" w:cs="Arial"/>
          <w:sz w:val="20"/>
          <w:szCs w:val="20"/>
          <w:lang w:val="es-419" w:eastAsia="es-ES"/>
        </w:rPr>
        <w:t xml:space="preserve"> y educación informal</w:t>
      </w:r>
      <w:r>
        <w:rPr>
          <w:rFonts w:ascii="Arial" w:eastAsia="Times New Roman" w:hAnsi="Arial" w:cs="Arial"/>
          <w:sz w:val="20"/>
          <w:szCs w:val="20"/>
          <w:lang w:val="es-419" w:eastAsia="es-ES"/>
        </w:rPr>
        <w:t>…</w:t>
      </w:r>
      <w:r w:rsidRPr="00DF1520">
        <w:rPr>
          <w:rFonts w:ascii="Arial" w:eastAsia="Times New Roman" w:hAnsi="Arial" w:cs="Arial"/>
          <w:sz w:val="20"/>
          <w:szCs w:val="20"/>
          <w:lang w:val="es-419" w:eastAsia="es-ES"/>
        </w:rPr>
        <w:t>, sin embargo, en la misma sentencia, la Corte explicó que las disposiciones de la Ley 30 de 1993, en materia de contratación por horas solo le son aplicables a los docentes de instituciones de educación superior</w:t>
      </w:r>
      <w:r w:rsidR="00D6288B">
        <w:rPr>
          <w:rFonts w:ascii="Arial" w:eastAsia="Times New Roman" w:hAnsi="Arial" w:cs="Arial"/>
          <w:sz w:val="20"/>
          <w:szCs w:val="20"/>
          <w:lang w:val="es-419" w:eastAsia="es-ES"/>
        </w:rPr>
        <w:t>…</w:t>
      </w:r>
    </w:p>
    <w:p w14:paraId="52EBA458" w14:textId="350CA587" w:rsidR="00DF1520" w:rsidRDefault="00DF1520" w:rsidP="006C5EA8">
      <w:pPr>
        <w:spacing w:before="0" w:beforeAutospacing="0" w:after="0" w:afterAutospacing="0" w:line="240" w:lineRule="auto"/>
        <w:ind w:firstLine="0"/>
        <w:rPr>
          <w:rFonts w:ascii="Arial" w:eastAsia="Times New Roman" w:hAnsi="Arial" w:cs="Arial"/>
          <w:sz w:val="20"/>
          <w:szCs w:val="20"/>
          <w:lang w:val="es-419" w:eastAsia="es-ES"/>
        </w:rPr>
      </w:pPr>
    </w:p>
    <w:p w14:paraId="4136F28D" w14:textId="157543E6" w:rsidR="00DF1520" w:rsidRDefault="00585D9D" w:rsidP="006C5EA8">
      <w:pPr>
        <w:spacing w:before="0" w:beforeAutospacing="0" w:after="0" w:afterAutospacing="0" w:line="240" w:lineRule="auto"/>
        <w:ind w:firstLine="0"/>
        <w:rPr>
          <w:rFonts w:ascii="Arial" w:eastAsia="Times New Roman" w:hAnsi="Arial" w:cs="Arial"/>
          <w:sz w:val="20"/>
          <w:szCs w:val="20"/>
          <w:lang w:val="es-419" w:eastAsia="es-ES"/>
        </w:rPr>
      </w:pPr>
      <w:r w:rsidRPr="00585D9D">
        <w:rPr>
          <w:rFonts w:ascii="Arial" w:eastAsia="Times New Roman" w:hAnsi="Arial" w:cs="Arial"/>
          <w:sz w:val="20"/>
          <w:szCs w:val="20"/>
          <w:lang w:val="es-419" w:eastAsia="es-ES"/>
        </w:rPr>
        <w:t>En un asunto que reviste características muy similares al presente, esta Corporación, con ponencia de la Magistrada Alejandra María Henao Palacio (sentencia 13 de noviembre de 2020, rad. 005-2017-00046-01), luego de encontrar acreditado con los testimonios que la demandante</w:t>
      </w:r>
      <w:r>
        <w:rPr>
          <w:rFonts w:ascii="Arial" w:eastAsia="Times New Roman" w:hAnsi="Arial" w:cs="Arial"/>
          <w:sz w:val="20"/>
          <w:szCs w:val="20"/>
          <w:lang w:val="es-419" w:eastAsia="es-ES"/>
        </w:rPr>
        <w:t>…</w:t>
      </w:r>
      <w:r w:rsidRPr="00585D9D">
        <w:rPr>
          <w:rFonts w:ascii="Arial" w:eastAsia="Times New Roman" w:hAnsi="Arial" w:cs="Arial"/>
          <w:sz w:val="20"/>
          <w:szCs w:val="20"/>
          <w:lang w:val="es-419" w:eastAsia="es-ES"/>
        </w:rPr>
        <w:t xml:space="preserve">: i) cumplía un horario que dependía de la disponibilidad que se informara a </w:t>
      </w:r>
      <w:proofErr w:type="spellStart"/>
      <w:r w:rsidRPr="00585D9D">
        <w:rPr>
          <w:rFonts w:ascii="Arial" w:eastAsia="Times New Roman" w:hAnsi="Arial" w:cs="Arial"/>
          <w:sz w:val="20"/>
          <w:szCs w:val="20"/>
          <w:lang w:val="es-419" w:eastAsia="es-ES"/>
        </w:rPr>
        <w:t>Comfamiliar</w:t>
      </w:r>
      <w:proofErr w:type="spellEnd"/>
      <w:r w:rsidRPr="00585D9D">
        <w:rPr>
          <w:rFonts w:ascii="Arial" w:eastAsia="Times New Roman" w:hAnsi="Arial" w:cs="Arial"/>
          <w:sz w:val="20"/>
          <w:szCs w:val="20"/>
          <w:lang w:val="es-419" w:eastAsia="es-ES"/>
        </w:rPr>
        <w:t xml:space="preserve">; (ii) que las actividades se desarrollaban a partir de un programa del contenido a dictar, que incluía horarios y días disponibles y que era aprobado por </w:t>
      </w:r>
      <w:proofErr w:type="spellStart"/>
      <w:r w:rsidRPr="00585D9D">
        <w:rPr>
          <w:rFonts w:ascii="Arial" w:eastAsia="Times New Roman" w:hAnsi="Arial" w:cs="Arial"/>
          <w:sz w:val="20"/>
          <w:szCs w:val="20"/>
          <w:lang w:val="es-419" w:eastAsia="es-ES"/>
        </w:rPr>
        <w:t>Comfamiliar</w:t>
      </w:r>
      <w:proofErr w:type="spellEnd"/>
      <w:r w:rsidRPr="00585D9D">
        <w:rPr>
          <w:rFonts w:ascii="Arial" w:eastAsia="Times New Roman" w:hAnsi="Arial" w:cs="Arial"/>
          <w:sz w:val="20"/>
          <w:szCs w:val="20"/>
          <w:lang w:val="es-419" w:eastAsia="es-ES"/>
        </w:rPr>
        <w:t xml:space="preserve">; iii) </w:t>
      </w:r>
      <w:r>
        <w:rPr>
          <w:rFonts w:ascii="Arial" w:eastAsia="Times New Roman" w:hAnsi="Arial" w:cs="Arial"/>
          <w:sz w:val="20"/>
          <w:szCs w:val="20"/>
          <w:lang w:val="es-419" w:eastAsia="es-ES"/>
        </w:rPr>
        <w:t>…</w:t>
      </w:r>
      <w:r w:rsidRPr="00585D9D">
        <w:rPr>
          <w:rFonts w:ascii="Arial" w:eastAsia="Times New Roman" w:hAnsi="Arial" w:cs="Arial"/>
          <w:sz w:val="20"/>
          <w:szCs w:val="20"/>
          <w:lang w:val="es-419" w:eastAsia="es-ES"/>
        </w:rPr>
        <w:t xml:space="preserve"> concluyó que el elemento de la subordinación se expresaba, esencialmente, porque, aparte de las actividades contratadas a través de los contratos de prestación de servicios aportados al plenario, la demandante debía “realizar actividades consistentes en brindar información o ayudar durante las semanas de matrícula, al igual que de ordenar todo al finalizar la clase”, lo cual, en ese caso en particular, debía valorarse como evidencia de subordinación</w:t>
      </w:r>
      <w:r>
        <w:rPr>
          <w:rFonts w:ascii="Arial" w:eastAsia="Times New Roman" w:hAnsi="Arial" w:cs="Arial"/>
          <w:sz w:val="20"/>
          <w:szCs w:val="20"/>
          <w:lang w:val="es-419" w:eastAsia="es-ES"/>
        </w:rPr>
        <w:t>…</w:t>
      </w:r>
    </w:p>
    <w:p w14:paraId="4790F3B1" w14:textId="77777777" w:rsidR="006C5EA8" w:rsidRPr="006C5EA8" w:rsidRDefault="006C5EA8" w:rsidP="006C5EA8">
      <w:pPr>
        <w:spacing w:before="0" w:beforeAutospacing="0" w:after="0" w:afterAutospacing="0" w:line="240" w:lineRule="auto"/>
        <w:ind w:firstLine="0"/>
        <w:rPr>
          <w:rFonts w:ascii="Arial" w:eastAsia="Times New Roman" w:hAnsi="Arial" w:cs="Arial"/>
          <w:sz w:val="20"/>
          <w:szCs w:val="20"/>
          <w:lang w:val="es-419" w:eastAsia="es-ES"/>
        </w:rPr>
      </w:pPr>
    </w:p>
    <w:p w14:paraId="1EE1971C" w14:textId="77777777" w:rsidR="006C5EA8" w:rsidRPr="006C5EA8" w:rsidRDefault="006C5EA8" w:rsidP="006C5EA8">
      <w:pPr>
        <w:spacing w:before="0" w:beforeAutospacing="0" w:after="0" w:afterAutospacing="0" w:line="240" w:lineRule="auto"/>
        <w:ind w:firstLine="0"/>
        <w:rPr>
          <w:rFonts w:ascii="Arial" w:eastAsia="Times New Roman" w:hAnsi="Arial" w:cs="Arial"/>
          <w:sz w:val="20"/>
          <w:szCs w:val="20"/>
          <w:lang w:val="es-419" w:eastAsia="es-ES"/>
        </w:rPr>
      </w:pPr>
    </w:p>
    <w:p w14:paraId="4F6EBD6D" w14:textId="77777777" w:rsidR="006C5EA8" w:rsidRPr="006C5EA8" w:rsidRDefault="006C5EA8" w:rsidP="006C5EA8">
      <w:pPr>
        <w:spacing w:before="0" w:beforeAutospacing="0" w:after="0" w:afterAutospacing="0" w:line="240" w:lineRule="auto"/>
        <w:ind w:firstLine="0"/>
        <w:rPr>
          <w:rFonts w:ascii="Arial" w:eastAsia="Times New Roman" w:hAnsi="Arial" w:cs="Arial"/>
          <w:sz w:val="20"/>
          <w:szCs w:val="20"/>
          <w:lang w:val="es-419" w:eastAsia="es-ES"/>
        </w:rPr>
      </w:pPr>
    </w:p>
    <w:bookmarkEnd w:id="1"/>
    <w:bookmarkEnd w:id="2"/>
    <w:bookmarkEnd w:id="3"/>
    <w:p w14:paraId="1B48FCCC" w14:textId="77777777" w:rsidR="003B6848" w:rsidRPr="006C5EA8" w:rsidRDefault="003B6848" w:rsidP="006C5EA8">
      <w:pPr>
        <w:pStyle w:val="Ttulo4"/>
        <w:widowControl w:val="0"/>
        <w:tabs>
          <w:tab w:val="clear" w:pos="0"/>
        </w:tabs>
        <w:spacing w:line="276" w:lineRule="auto"/>
        <w:ind w:right="49"/>
        <w:contextualSpacing/>
        <w:rPr>
          <w:rFonts w:ascii="Tahoma" w:hAnsi="Tahoma" w:cs="Tahoma"/>
          <w:bCs/>
          <w:szCs w:val="24"/>
          <w:lang w:eastAsia="es-MX"/>
        </w:rPr>
      </w:pPr>
      <w:r w:rsidRPr="006C5EA8">
        <w:rPr>
          <w:rFonts w:ascii="Tahoma" w:hAnsi="Tahoma" w:cs="Tahoma"/>
          <w:bCs/>
          <w:szCs w:val="24"/>
          <w:lang w:eastAsia="es-MX"/>
        </w:rPr>
        <w:t>TRIBUNAL SUPERIOR DEL DISTRITO JUDICIAL DE PEREIRA</w:t>
      </w:r>
    </w:p>
    <w:p w14:paraId="5A16DD1F" w14:textId="5F655AE0" w:rsidR="003B6848" w:rsidRPr="006C5EA8" w:rsidRDefault="003B6848" w:rsidP="006C5EA8">
      <w:pPr>
        <w:pStyle w:val="Ttulo4"/>
        <w:widowControl w:val="0"/>
        <w:tabs>
          <w:tab w:val="clear" w:pos="0"/>
        </w:tabs>
        <w:spacing w:line="276" w:lineRule="auto"/>
        <w:ind w:right="49"/>
        <w:contextualSpacing/>
        <w:rPr>
          <w:rFonts w:ascii="Tahoma" w:hAnsi="Tahoma" w:cs="Tahoma"/>
          <w:bCs/>
          <w:szCs w:val="24"/>
          <w:lang w:eastAsia="es-MX"/>
        </w:rPr>
      </w:pPr>
      <w:r w:rsidRPr="006C5EA8">
        <w:rPr>
          <w:rFonts w:ascii="Tahoma" w:hAnsi="Tahoma" w:cs="Tahoma"/>
          <w:bCs/>
          <w:szCs w:val="24"/>
          <w:lang w:eastAsia="es-MX"/>
        </w:rPr>
        <w:t>SALA PRIMERA DE DECISION LABORAL</w:t>
      </w:r>
    </w:p>
    <w:p w14:paraId="1EA4F8CA" w14:textId="77777777" w:rsidR="000A7489" w:rsidRPr="006C5EA8" w:rsidRDefault="000A7489" w:rsidP="006C5EA8">
      <w:pPr>
        <w:spacing w:before="0" w:beforeAutospacing="0" w:after="0" w:afterAutospacing="0" w:line="276" w:lineRule="auto"/>
        <w:ind w:right="49" w:firstLine="0"/>
        <w:contextualSpacing/>
        <w:jc w:val="center"/>
        <w:rPr>
          <w:rFonts w:ascii="Tahoma" w:hAnsi="Tahoma" w:cs="Tahoma"/>
          <w:bCs/>
        </w:rPr>
      </w:pPr>
    </w:p>
    <w:p w14:paraId="0DC08CD0" w14:textId="4E5C3C62" w:rsidR="003B6848" w:rsidRPr="006C5EA8" w:rsidRDefault="003B6848" w:rsidP="006C5EA8">
      <w:pPr>
        <w:spacing w:before="0" w:beforeAutospacing="0" w:after="0" w:afterAutospacing="0" w:line="276" w:lineRule="auto"/>
        <w:ind w:right="49" w:firstLine="0"/>
        <w:contextualSpacing/>
        <w:jc w:val="center"/>
        <w:textAlignment w:val="baseline"/>
        <w:rPr>
          <w:rFonts w:ascii="Tahoma" w:eastAsia="Times New Roman" w:hAnsi="Tahoma" w:cs="Tahoma"/>
          <w:lang w:eastAsia="es-CO"/>
        </w:rPr>
      </w:pPr>
      <w:r w:rsidRPr="006C5EA8">
        <w:rPr>
          <w:rFonts w:ascii="Tahoma" w:eastAsia="Times New Roman" w:hAnsi="Tahoma" w:cs="Tahoma"/>
          <w:lang w:eastAsia="es-CO"/>
        </w:rPr>
        <w:t>Magistrada Ponente: </w:t>
      </w:r>
      <w:r w:rsidRPr="006C5EA8">
        <w:rPr>
          <w:rFonts w:ascii="Tahoma" w:eastAsia="Times New Roman" w:hAnsi="Tahoma" w:cs="Tahoma"/>
          <w:b/>
          <w:bCs/>
          <w:lang w:eastAsia="es-CO"/>
        </w:rPr>
        <w:t>Ana Lucía Caicedo Calderón</w:t>
      </w:r>
    </w:p>
    <w:p w14:paraId="2EE6C2C2" w14:textId="438562DA" w:rsidR="003B6848" w:rsidRPr="006C5EA8" w:rsidRDefault="003B6848" w:rsidP="006C5EA8">
      <w:pPr>
        <w:spacing w:before="0" w:beforeAutospacing="0" w:after="0" w:afterAutospacing="0" w:line="276" w:lineRule="auto"/>
        <w:ind w:right="49" w:firstLine="0"/>
        <w:contextualSpacing/>
        <w:textAlignment w:val="baseline"/>
        <w:rPr>
          <w:rFonts w:ascii="Tahoma" w:eastAsia="Times New Roman" w:hAnsi="Tahoma" w:cs="Tahoma"/>
          <w:lang w:eastAsia="es-CO"/>
        </w:rPr>
      </w:pPr>
    </w:p>
    <w:p w14:paraId="31B62C19" w14:textId="45367277" w:rsidR="746916EA" w:rsidRPr="006C5EA8" w:rsidRDefault="746916EA" w:rsidP="0079705C">
      <w:pPr>
        <w:pStyle w:val="paragraph"/>
        <w:spacing w:before="0" w:beforeAutospacing="0" w:after="0" w:afterAutospacing="0" w:line="276" w:lineRule="auto"/>
        <w:ind w:firstLine="720"/>
        <w:contextualSpacing/>
        <w:jc w:val="center"/>
        <w:rPr>
          <w:rStyle w:val="normaltextrun"/>
          <w:rFonts w:ascii="Tahoma" w:hAnsi="Tahoma" w:cs="Tahoma"/>
          <w:color w:val="000000" w:themeColor="text1"/>
        </w:rPr>
      </w:pPr>
      <w:r w:rsidRPr="006C5EA8">
        <w:rPr>
          <w:rStyle w:val="normaltextrun"/>
          <w:rFonts w:ascii="Tahoma" w:hAnsi="Tahoma" w:cs="Tahoma"/>
          <w:color w:val="000000" w:themeColor="text1"/>
        </w:rPr>
        <w:t xml:space="preserve">Pereira, Risaralda, marzo tres (03) de dos mil veintitrés (2023) </w:t>
      </w:r>
    </w:p>
    <w:p w14:paraId="5F284FFF" w14:textId="2A140B9F" w:rsidR="746916EA" w:rsidRPr="006C5EA8" w:rsidRDefault="746916EA" w:rsidP="0079705C">
      <w:pPr>
        <w:pStyle w:val="paragraph"/>
        <w:spacing w:before="0" w:beforeAutospacing="0" w:after="0" w:afterAutospacing="0" w:line="276" w:lineRule="auto"/>
        <w:ind w:firstLine="720"/>
        <w:contextualSpacing/>
        <w:jc w:val="center"/>
        <w:rPr>
          <w:rStyle w:val="normaltextrun"/>
          <w:rFonts w:ascii="Tahoma" w:hAnsi="Tahoma" w:cs="Tahoma"/>
          <w:color w:val="000000" w:themeColor="text1"/>
        </w:rPr>
      </w:pPr>
      <w:r w:rsidRPr="006C5EA8">
        <w:rPr>
          <w:rStyle w:val="normaltextrun"/>
          <w:rFonts w:ascii="Tahoma" w:hAnsi="Tahoma" w:cs="Tahoma"/>
          <w:color w:val="000000" w:themeColor="text1"/>
        </w:rPr>
        <w:t>Acta No. 32 del 2 de marzo de 2023</w:t>
      </w:r>
    </w:p>
    <w:p w14:paraId="4D47DCFA" w14:textId="77777777" w:rsidR="00151506" w:rsidRPr="006C5EA8" w:rsidRDefault="00151506" w:rsidP="006C5EA8">
      <w:pPr>
        <w:spacing w:before="0" w:beforeAutospacing="0" w:after="0" w:afterAutospacing="0" w:line="276" w:lineRule="auto"/>
        <w:contextualSpacing/>
        <w:jc w:val="center"/>
        <w:rPr>
          <w:rFonts w:ascii="Tahoma" w:hAnsi="Tahoma" w:cs="Tahoma"/>
          <w:b/>
        </w:rPr>
      </w:pPr>
    </w:p>
    <w:p w14:paraId="41645C7D" w14:textId="7FDA749D" w:rsidR="001C4230" w:rsidRPr="00483B98" w:rsidRDefault="005C60B3" w:rsidP="0079705C">
      <w:pPr>
        <w:pStyle w:val="paragraph"/>
        <w:spacing w:before="0" w:beforeAutospacing="0" w:after="0" w:afterAutospacing="0" w:line="276" w:lineRule="auto"/>
        <w:ind w:firstLine="720"/>
        <w:jc w:val="both"/>
        <w:textAlignment w:val="baseline"/>
        <w:rPr>
          <w:rFonts w:ascii="Tahoma" w:hAnsi="Tahoma" w:cs="Tahoma"/>
          <w:bCs/>
        </w:rPr>
      </w:pPr>
      <w:r w:rsidRPr="006C5EA8">
        <w:rPr>
          <w:rStyle w:val="normaltextrun"/>
          <w:rFonts w:ascii="Tahoma" w:hAnsi="Tahoma" w:cs="Tahoma"/>
          <w:color w:val="000000"/>
          <w:shd w:val="clear" w:color="auto" w:fill="FFFFFF"/>
          <w:lang w:val="es-ES"/>
        </w:rPr>
        <w:t xml:space="preserve">Teniendo en cuenta que el artículo 15 del Decreto No. 806 del 4 de junio de 2020, adoptado como legislación permanente por medio de la Ley 2213 del 13 de junio de 2022, estableció que en la especialidad laboral se proferirán por escrito las providencias de segunda instancia en las que se surta el grado jurisdiccional de consulta o se resuelva el recurso de apelación de autos o sentencias, la Sala de </w:t>
      </w:r>
      <w:r w:rsidRPr="006C5EA8">
        <w:rPr>
          <w:rStyle w:val="normaltextrun"/>
          <w:rFonts w:ascii="Tahoma" w:hAnsi="Tahoma" w:cs="Tahoma"/>
          <w:color w:val="000000"/>
          <w:shd w:val="clear" w:color="auto" w:fill="FFFFFF"/>
          <w:lang w:val="es-ES"/>
        </w:rPr>
        <w:lastRenderedPageBreak/>
        <w:t>Decisión Laboral No. 1 del Tribunal Superior de Pereira, integrada por las Magistradas ANA LUCÍA CAICEDO CALDERÓN como Ponente, OLGA LUCÍA HOYOS SEPÚLVEDA y el Magistrado GERMÁN DARÍO </w:t>
      </w:r>
      <w:bookmarkStart w:id="5" w:name="_Hlk107745858"/>
      <w:r w:rsidRPr="006C5EA8">
        <w:rPr>
          <w:rStyle w:val="normaltextrun"/>
          <w:rFonts w:ascii="Tahoma" w:hAnsi="Tahoma" w:cs="Tahoma"/>
          <w:color w:val="000000"/>
          <w:shd w:val="clear" w:color="auto" w:fill="FFFFFF"/>
          <w:lang w:val="es-ES"/>
        </w:rPr>
        <w:t>GÓEZ</w:t>
      </w:r>
      <w:bookmarkEnd w:id="5"/>
      <w:r w:rsidRPr="006C5EA8">
        <w:rPr>
          <w:rStyle w:val="normaltextrun"/>
          <w:rFonts w:ascii="Tahoma" w:hAnsi="Tahoma" w:cs="Tahoma"/>
          <w:color w:val="000000"/>
          <w:shd w:val="clear" w:color="auto" w:fill="FFFFFF"/>
          <w:lang w:val="es-ES"/>
        </w:rPr>
        <w:t> VINASCO</w:t>
      </w:r>
      <w:r w:rsidRPr="006C5EA8">
        <w:rPr>
          <w:rStyle w:val="normaltextrun"/>
          <w:rFonts w:ascii="Tahoma" w:hAnsi="Tahoma" w:cs="Tahoma"/>
          <w:lang w:val="es-ES"/>
        </w:rPr>
        <w:t xml:space="preserve">, procede a proferir la siguiente sentencia escrita dentro del proceso </w:t>
      </w:r>
      <w:r w:rsidRPr="00483B98">
        <w:rPr>
          <w:rStyle w:val="normaltextrun"/>
          <w:rFonts w:ascii="Tahoma" w:hAnsi="Tahoma" w:cs="Tahoma"/>
          <w:b/>
          <w:lang w:val="es-ES"/>
        </w:rPr>
        <w:t>ordinario laboral</w:t>
      </w:r>
      <w:r w:rsidRPr="006C5EA8">
        <w:rPr>
          <w:rStyle w:val="normaltextrun"/>
          <w:rFonts w:ascii="Tahoma" w:hAnsi="Tahoma" w:cs="Tahoma"/>
          <w:lang w:val="es-ES"/>
        </w:rPr>
        <w:t xml:space="preserve"> instaurado por</w:t>
      </w:r>
      <w:r w:rsidR="00634320" w:rsidRPr="006C5EA8">
        <w:rPr>
          <w:rStyle w:val="normaltextrun"/>
          <w:rFonts w:ascii="Tahoma" w:hAnsi="Tahoma" w:cs="Tahoma"/>
          <w:lang w:val="es-ES"/>
        </w:rPr>
        <w:t xml:space="preserve"> </w:t>
      </w:r>
      <w:r w:rsidR="00483B98" w:rsidRPr="006C5EA8">
        <w:rPr>
          <w:rFonts w:ascii="Tahoma" w:hAnsi="Tahoma" w:cs="Tahoma"/>
          <w:b/>
          <w:bCs/>
        </w:rPr>
        <w:t>María Lucelly Rodas de García</w:t>
      </w:r>
      <w:r w:rsidR="00483B98" w:rsidRPr="006C5EA8">
        <w:rPr>
          <w:rFonts w:ascii="Tahoma" w:hAnsi="Tahoma" w:cs="Tahoma"/>
          <w:b/>
          <w:bCs/>
          <w:lang w:val="es-ES"/>
        </w:rPr>
        <w:t xml:space="preserve"> </w:t>
      </w:r>
      <w:r w:rsidR="00EF2C1E" w:rsidRPr="006C5EA8">
        <w:rPr>
          <w:rStyle w:val="normaltextrun"/>
          <w:rFonts w:ascii="Tahoma" w:hAnsi="Tahoma" w:cs="Tahoma"/>
          <w:lang w:val="es-ES"/>
        </w:rPr>
        <w:t xml:space="preserve">en contra de </w:t>
      </w:r>
      <w:r w:rsidR="00483B98" w:rsidRPr="006C5EA8">
        <w:rPr>
          <w:rFonts w:ascii="Tahoma" w:hAnsi="Tahoma" w:cs="Tahoma"/>
          <w:b/>
          <w:bCs/>
        </w:rPr>
        <w:t>Caja de Compensación Familiar Risaralda</w:t>
      </w:r>
      <w:r w:rsidR="00483B98">
        <w:rPr>
          <w:rFonts w:ascii="Tahoma" w:hAnsi="Tahoma" w:cs="Tahoma"/>
          <w:b/>
          <w:bCs/>
        </w:rPr>
        <w:t xml:space="preserve"> –</w:t>
      </w:r>
      <w:r w:rsidR="00483B98" w:rsidRPr="006C5EA8">
        <w:rPr>
          <w:rFonts w:ascii="Tahoma" w:hAnsi="Tahoma" w:cs="Tahoma"/>
          <w:b/>
          <w:bCs/>
        </w:rPr>
        <w:t xml:space="preserve"> </w:t>
      </w:r>
      <w:proofErr w:type="spellStart"/>
      <w:r w:rsidR="00483B98" w:rsidRPr="006C5EA8">
        <w:rPr>
          <w:rFonts w:ascii="Tahoma" w:hAnsi="Tahoma" w:cs="Tahoma"/>
          <w:b/>
          <w:bCs/>
        </w:rPr>
        <w:t>Co</w:t>
      </w:r>
      <w:r w:rsidR="00483B98">
        <w:rPr>
          <w:rFonts w:ascii="Tahoma" w:hAnsi="Tahoma" w:cs="Tahoma"/>
          <w:b/>
          <w:bCs/>
        </w:rPr>
        <w:t>m</w:t>
      </w:r>
      <w:r w:rsidR="00483B98" w:rsidRPr="006C5EA8">
        <w:rPr>
          <w:rFonts w:ascii="Tahoma" w:hAnsi="Tahoma" w:cs="Tahoma"/>
          <w:b/>
          <w:bCs/>
        </w:rPr>
        <w:t>familiar</w:t>
      </w:r>
      <w:proofErr w:type="spellEnd"/>
      <w:r w:rsidR="00483B98" w:rsidRPr="006C5EA8">
        <w:rPr>
          <w:rFonts w:ascii="Tahoma" w:hAnsi="Tahoma" w:cs="Tahoma"/>
          <w:b/>
          <w:bCs/>
        </w:rPr>
        <w:t xml:space="preserve"> Risaralda</w:t>
      </w:r>
      <w:r w:rsidR="00483B98">
        <w:rPr>
          <w:rFonts w:ascii="Tahoma" w:hAnsi="Tahoma" w:cs="Tahoma"/>
          <w:bCs/>
        </w:rPr>
        <w:t>.</w:t>
      </w:r>
    </w:p>
    <w:p w14:paraId="29B40BBB" w14:textId="423D02BF" w:rsidR="0057307A" w:rsidRPr="006C5EA8" w:rsidRDefault="0057307A" w:rsidP="006C5EA8">
      <w:pPr>
        <w:pStyle w:val="paragraph"/>
        <w:spacing w:before="0" w:beforeAutospacing="0" w:after="0" w:afterAutospacing="0" w:line="276" w:lineRule="auto"/>
        <w:ind w:firstLine="720"/>
        <w:jc w:val="both"/>
        <w:textAlignment w:val="baseline"/>
        <w:rPr>
          <w:rFonts w:ascii="Tahoma" w:hAnsi="Tahoma" w:cs="Tahoma"/>
          <w:b/>
        </w:rPr>
      </w:pPr>
    </w:p>
    <w:p w14:paraId="11B2C985" w14:textId="5477777E" w:rsidR="00CC7065" w:rsidRPr="006C5EA8" w:rsidRDefault="00CC7065" w:rsidP="006C5EA8">
      <w:pPr>
        <w:pStyle w:val="paragraph"/>
        <w:spacing w:before="0" w:beforeAutospacing="0" w:after="0" w:afterAutospacing="0" w:line="276" w:lineRule="auto"/>
        <w:jc w:val="center"/>
        <w:textAlignment w:val="baseline"/>
        <w:rPr>
          <w:rFonts w:ascii="Tahoma" w:hAnsi="Tahoma" w:cs="Tahoma"/>
          <w:b/>
        </w:rPr>
      </w:pPr>
      <w:r w:rsidRPr="006C5EA8">
        <w:rPr>
          <w:rStyle w:val="normaltextrun"/>
          <w:rFonts w:ascii="Tahoma" w:hAnsi="Tahoma" w:cs="Tahoma"/>
          <w:b/>
        </w:rPr>
        <w:t>PUNTO A TRATAR</w:t>
      </w:r>
    </w:p>
    <w:p w14:paraId="54A91809" w14:textId="77777777" w:rsidR="00FA0E86" w:rsidRPr="006C5EA8" w:rsidRDefault="00FA0E86" w:rsidP="006C5EA8">
      <w:pPr>
        <w:spacing w:before="0" w:beforeAutospacing="0" w:after="0" w:afterAutospacing="0" w:line="276" w:lineRule="auto"/>
        <w:ind w:firstLine="708"/>
        <w:rPr>
          <w:rStyle w:val="normaltextrun"/>
          <w:rFonts w:ascii="Tahoma" w:hAnsi="Tahoma" w:cs="Tahoma"/>
        </w:rPr>
      </w:pPr>
    </w:p>
    <w:p w14:paraId="06AA2758" w14:textId="132FC3B3" w:rsidR="00415842" w:rsidRPr="006C5EA8" w:rsidRDefault="00CC7065" w:rsidP="006C5EA8">
      <w:pPr>
        <w:spacing w:before="0" w:beforeAutospacing="0" w:after="0" w:afterAutospacing="0" w:line="276" w:lineRule="auto"/>
        <w:ind w:firstLine="708"/>
        <w:rPr>
          <w:rStyle w:val="normaltextrun"/>
          <w:rFonts w:ascii="Tahoma" w:hAnsi="Tahoma" w:cs="Tahoma"/>
        </w:rPr>
      </w:pPr>
      <w:r w:rsidRPr="006C5EA8">
        <w:rPr>
          <w:rStyle w:val="normaltextrun"/>
          <w:rFonts w:ascii="Tahoma" w:hAnsi="Tahoma" w:cs="Tahoma"/>
        </w:rPr>
        <w:t>Por medio de esta providencia procede la Sala a</w:t>
      </w:r>
      <w:r w:rsidRPr="006C5EA8">
        <w:rPr>
          <w:rFonts w:ascii="Tahoma" w:hAnsi="Tahoma" w:cs="Tahoma"/>
        </w:rPr>
        <w:t xml:space="preserve"> resolver el recurso de apelación interpuesto por</w:t>
      </w:r>
      <w:r w:rsidR="001C3E71" w:rsidRPr="006C5EA8">
        <w:rPr>
          <w:rFonts w:ascii="Tahoma" w:hAnsi="Tahoma" w:cs="Tahoma"/>
        </w:rPr>
        <w:t xml:space="preserve"> </w:t>
      </w:r>
      <w:r w:rsidR="00171B47" w:rsidRPr="006C5EA8">
        <w:rPr>
          <w:rFonts w:ascii="Tahoma" w:hAnsi="Tahoma" w:cs="Tahoma"/>
        </w:rPr>
        <w:t>la</w:t>
      </w:r>
      <w:r w:rsidR="0076231E" w:rsidRPr="006C5EA8">
        <w:rPr>
          <w:rFonts w:ascii="Tahoma" w:hAnsi="Tahoma" w:cs="Tahoma"/>
        </w:rPr>
        <w:t xml:space="preserve"> parte</w:t>
      </w:r>
      <w:r w:rsidR="00171B47" w:rsidRPr="006C5EA8">
        <w:rPr>
          <w:rFonts w:ascii="Tahoma" w:hAnsi="Tahoma" w:cs="Tahoma"/>
        </w:rPr>
        <w:t xml:space="preserve"> demandada</w:t>
      </w:r>
      <w:r w:rsidR="001C3E71" w:rsidRPr="006C5EA8">
        <w:rPr>
          <w:rFonts w:ascii="Tahoma" w:hAnsi="Tahoma" w:cs="Tahoma"/>
        </w:rPr>
        <w:t xml:space="preserve"> </w:t>
      </w:r>
      <w:r w:rsidRPr="006C5EA8">
        <w:rPr>
          <w:rFonts w:ascii="Tahoma" w:hAnsi="Tahoma" w:cs="Tahoma"/>
        </w:rPr>
        <w:t xml:space="preserve">en contra de la sentencia proferida el </w:t>
      </w:r>
      <w:r w:rsidR="0076231E" w:rsidRPr="006C5EA8">
        <w:rPr>
          <w:rFonts w:ascii="Tahoma" w:hAnsi="Tahoma" w:cs="Tahoma"/>
        </w:rPr>
        <w:t>0</w:t>
      </w:r>
      <w:r w:rsidR="00171B47" w:rsidRPr="006C5EA8">
        <w:rPr>
          <w:rFonts w:ascii="Tahoma" w:hAnsi="Tahoma" w:cs="Tahoma"/>
        </w:rPr>
        <w:t xml:space="preserve">2 de septiembre de 2021 </w:t>
      </w:r>
      <w:r w:rsidRPr="006C5EA8">
        <w:rPr>
          <w:rFonts w:ascii="Tahoma" w:hAnsi="Tahoma" w:cs="Tahoma"/>
        </w:rPr>
        <w:t xml:space="preserve">por el </w:t>
      </w:r>
      <w:r w:rsidRPr="006C5EA8">
        <w:rPr>
          <w:rFonts w:ascii="Tahoma" w:hAnsi="Tahoma" w:cs="Tahoma"/>
          <w:lang w:val="es-ES_tradnl"/>
        </w:rPr>
        <w:t>Juzgado</w:t>
      </w:r>
      <w:r w:rsidRPr="006C5EA8">
        <w:rPr>
          <w:rFonts w:ascii="Tahoma" w:hAnsi="Tahoma" w:cs="Tahoma"/>
        </w:rPr>
        <w:t xml:space="preserve"> </w:t>
      </w:r>
      <w:r w:rsidR="00171B47" w:rsidRPr="006C5EA8">
        <w:rPr>
          <w:rFonts w:ascii="Tahoma" w:hAnsi="Tahoma" w:cs="Tahoma"/>
        </w:rPr>
        <w:t>Segundo</w:t>
      </w:r>
      <w:r w:rsidRPr="006C5EA8">
        <w:rPr>
          <w:rFonts w:ascii="Tahoma" w:hAnsi="Tahoma" w:cs="Tahoma"/>
        </w:rPr>
        <w:t xml:space="preserve"> Laboral del Circuito de Pereira</w:t>
      </w:r>
      <w:r w:rsidR="003404EA" w:rsidRPr="006C5EA8">
        <w:rPr>
          <w:rFonts w:ascii="Tahoma" w:hAnsi="Tahoma" w:cs="Tahoma"/>
        </w:rPr>
        <w:t xml:space="preserve">, remitido a reparto el 20 de septiembre de 2021, </w:t>
      </w:r>
      <w:r w:rsidR="00730577" w:rsidRPr="006C5EA8">
        <w:rPr>
          <w:rFonts w:ascii="Tahoma" w:hAnsi="Tahoma" w:cs="Tahoma"/>
        </w:rPr>
        <w:t>oficina de reparto que</w:t>
      </w:r>
      <w:r w:rsidR="003404EA" w:rsidRPr="006C5EA8">
        <w:rPr>
          <w:rFonts w:ascii="Tahoma" w:hAnsi="Tahoma" w:cs="Tahoma"/>
        </w:rPr>
        <w:t xml:space="preserve"> a su vez, lo remitió a esta Corporación el </w:t>
      </w:r>
      <w:r w:rsidR="003404EA" w:rsidRPr="006C5EA8">
        <w:rPr>
          <w:rFonts w:ascii="Tahoma" w:hAnsi="Tahoma" w:cs="Tahoma"/>
          <w:b/>
        </w:rPr>
        <w:t>05 de septiembre de 2022, es decir, casi un año desp</w:t>
      </w:r>
      <w:r w:rsidR="00EF2C1E" w:rsidRPr="006C5EA8">
        <w:rPr>
          <w:rFonts w:ascii="Tahoma" w:hAnsi="Tahoma" w:cs="Tahoma"/>
          <w:b/>
        </w:rPr>
        <w:t>ué</w:t>
      </w:r>
      <w:r w:rsidR="003404EA" w:rsidRPr="006C5EA8">
        <w:rPr>
          <w:rFonts w:ascii="Tahoma" w:hAnsi="Tahoma" w:cs="Tahoma"/>
          <w:b/>
        </w:rPr>
        <w:t>s de haberlo recibido</w:t>
      </w:r>
      <w:r w:rsidRPr="006C5EA8">
        <w:rPr>
          <w:rFonts w:ascii="Tahoma" w:hAnsi="Tahoma" w:cs="Tahoma"/>
          <w:b/>
        </w:rPr>
        <w:t>.</w:t>
      </w:r>
      <w:r w:rsidRPr="006C5EA8">
        <w:rPr>
          <w:rFonts w:ascii="Tahoma" w:hAnsi="Tahoma" w:cs="Tahoma"/>
        </w:rPr>
        <w:t xml:space="preserve"> </w:t>
      </w:r>
      <w:r w:rsidRPr="006C5EA8">
        <w:rPr>
          <w:rStyle w:val="normaltextrun"/>
          <w:rFonts w:ascii="Tahoma" w:hAnsi="Tahoma" w:cs="Tahoma"/>
        </w:rPr>
        <w:t>Para ello se t</w:t>
      </w:r>
      <w:r w:rsidR="00A51961" w:rsidRPr="006C5EA8">
        <w:rPr>
          <w:rStyle w:val="normaltextrun"/>
          <w:rFonts w:ascii="Tahoma" w:hAnsi="Tahoma" w:cs="Tahoma"/>
        </w:rPr>
        <w:t>iene</w:t>
      </w:r>
      <w:r w:rsidRPr="006C5EA8">
        <w:rPr>
          <w:rStyle w:val="normaltextrun"/>
          <w:rFonts w:ascii="Tahoma" w:hAnsi="Tahoma" w:cs="Tahoma"/>
        </w:rPr>
        <w:t xml:space="preserve"> en cuenta lo siguiente: </w:t>
      </w:r>
    </w:p>
    <w:p w14:paraId="604D46A9" w14:textId="77777777" w:rsidR="009215DE" w:rsidRPr="006C5EA8" w:rsidRDefault="009215DE" w:rsidP="006C5EA8">
      <w:pPr>
        <w:spacing w:before="0" w:beforeAutospacing="0" w:after="0" w:afterAutospacing="0" w:line="276" w:lineRule="auto"/>
        <w:ind w:firstLine="708"/>
        <w:rPr>
          <w:rStyle w:val="normaltextrun"/>
          <w:rFonts w:ascii="Tahoma" w:hAnsi="Tahoma" w:cs="Tahoma"/>
        </w:rPr>
      </w:pPr>
    </w:p>
    <w:p w14:paraId="1048668F" w14:textId="77777777" w:rsidR="00617E08" w:rsidRPr="006C5EA8" w:rsidRDefault="00617E08" w:rsidP="006C5EA8">
      <w:pPr>
        <w:spacing w:before="0" w:beforeAutospacing="0" w:after="0" w:afterAutospacing="0" w:line="276" w:lineRule="auto"/>
        <w:ind w:firstLine="708"/>
        <w:rPr>
          <w:rFonts w:ascii="Tahoma" w:hAnsi="Tahoma" w:cs="Tahoma"/>
        </w:rPr>
      </w:pPr>
    </w:p>
    <w:p w14:paraId="40C2E441" w14:textId="2C551E1D" w:rsidR="00415842" w:rsidRPr="006C5EA8" w:rsidRDefault="00EF2C1E" w:rsidP="006C5EA8">
      <w:pPr>
        <w:pStyle w:val="Prrafodelista"/>
        <w:numPr>
          <w:ilvl w:val="0"/>
          <w:numId w:val="1"/>
        </w:numPr>
        <w:spacing w:line="276" w:lineRule="auto"/>
        <w:ind w:left="426" w:hanging="426"/>
        <w:jc w:val="center"/>
        <w:rPr>
          <w:rStyle w:val="normaltextrun"/>
          <w:rFonts w:cs="Tahoma"/>
          <w:b/>
          <w:bCs/>
          <w:szCs w:val="24"/>
        </w:rPr>
      </w:pPr>
      <w:r w:rsidRPr="006C5EA8">
        <w:rPr>
          <w:rFonts w:cs="Tahoma"/>
          <w:b/>
          <w:bCs/>
          <w:szCs w:val="24"/>
        </w:rPr>
        <w:t xml:space="preserve">LA </w:t>
      </w:r>
      <w:r w:rsidR="009215DE" w:rsidRPr="006C5EA8">
        <w:rPr>
          <w:rFonts w:cs="Tahoma"/>
          <w:b/>
          <w:bCs/>
          <w:szCs w:val="24"/>
        </w:rPr>
        <w:t>DEMANDA Y LA CONTESTACIÓN DE LA DEMANDA</w:t>
      </w:r>
    </w:p>
    <w:p w14:paraId="393F8F86" w14:textId="77777777" w:rsidR="00FA0E86" w:rsidRPr="006C5EA8" w:rsidRDefault="00FA0E86" w:rsidP="006C5EA8">
      <w:pPr>
        <w:spacing w:before="0" w:beforeAutospacing="0" w:after="0" w:afterAutospacing="0" w:line="276" w:lineRule="auto"/>
        <w:ind w:firstLine="708"/>
        <w:contextualSpacing/>
        <w:rPr>
          <w:rFonts w:ascii="Tahoma" w:eastAsia="Calibri" w:hAnsi="Tahoma" w:cs="Tahoma"/>
        </w:rPr>
      </w:pPr>
    </w:p>
    <w:p w14:paraId="7CA8DC3D" w14:textId="1D56861E" w:rsidR="00CF2F99" w:rsidRPr="006C5EA8" w:rsidRDefault="00171926" w:rsidP="006C5EA8">
      <w:pPr>
        <w:spacing w:before="0" w:beforeAutospacing="0" w:after="0" w:afterAutospacing="0" w:line="276" w:lineRule="auto"/>
        <w:contextualSpacing/>
        <w:rPr>
          <w:rFonts w:ascii="Tahoma" w:eastAsia="Calibri" w:hAnsi="Tahoma" w:cs="Tahoma"/>
        </w:rPr>
      </w:pPr>
      <w:r w:rsidRPr="006C5EA8">
        <w:rPr>
          <w:rFonts w:ascii="Tahoma" w:eastAsia="Calibri" w:hAnsi="Tahoma" w:cs="Tahoma"/>
        </w:rPr>
        <w:t xml:space="preserve">Solicita </w:t>
      </w:r>
      <w:r w:rsidR="00683F85" w:rsidRPr="006C5EA8">
        <w:rPr>
          <w:rFonts w:ascii="Tahoma" w:eastAsia="Calibri" w:hAnsi="Tahoma" w:cs="Tahoma"/>
        </w:rPr>
        <w:t>la</w:t>
      </w:r>
      <w:r w:rsidR="00811982" w:rsidRPr="006C5EA8">
        <w:rPr>
          <w:rFonts w:ascii="Tahoma" w:eastAsia="Calibri" w:hAnsi="Tahoma" w:cs="Tahoma"/>
        </w:rPr>
        <w:t xml:space="preserve"> </w:t>
      </w:r>
      <w:r w:rsidRPr="006C5EA8">
        <w:rPr>
          <w:rFonts w:ascii="Tahoma" w:eastAsia="Calibri" w:hAnsi="Tahoma" w:cs="Tahoma"/>
        </w:rPr>
        <w:t xml:space="preserve">demandante que se declare </w:t>
      </w:r>
      <w:r w:rsidR="00CF2F99" w:rsidRPr="006C5EA8">
        <w:rPr>
          <w:rFonts w:ascii="Tahoma" w:eastAsia="Calibri" w:hAnsi="Tahoma" w:cs="Tahoma"/>
        </w:rPr>
        <w:t xml:space="preserve">la existencia de un contrato de trabajo a término indefinido </w:t>
      </w:r>
      <w:r w:rsidR="00B30053" w:rsidRPr="006C5EA8">
        <w:rPr>
          <w:rFonts w:ascii="Tahoma" w:eastAsia="Calibri" w:hAnsi="Tahoma" w:cs="Tahoma"/>
        </w:rPr>
        <w:t>del 12 de junio de 2001 al 21 de marzo de 2013</w:t>
      </w:r>
      <w:r w:rsidR="003D033C" w:rsidRPr="006C5EA8">
        <w:rPr>
          <w:rFonts w:ascii="Tahoma" w:eastAsia="Calibri" w:hAnsi="Tahoma" w:cs="Tahoma"/>
        </w:rPr>
        <w:t>, y</w:t>
      </w:r>
      <w:r w:rsidR="0076231E" w:rsidRPr="006C5EA8">
        <w:rPr>
          <w:rFonts w:ascii="Tahoma" w:eastAsia="Calibri" w:hAnsi="Tahoma" w:cs="Tahoma"/>
        </w:rPr>
        <w:t>,</w:t>
      </w:r>
      <w:r w:rsidR="003D033C" w:rsidRPr="006C5EA8">
        <w:rPr>
          <w:rFonts w:ascii="Tahoma" w:eastAsia="Calibri" w:hAnsi="Tahoma" w:cs="Tahoma"/>
        </w:rPr>
        <w:t xml:space="preserve"> en consecuencia</w:t>
      </w:r>
      <w:r w:rsidR="00730577" w:rsidRPr="006C5EA8">
        <w:rPr>
          <w:rFonts w:ascii="Tahoma" w:eastAsia="Calibri" w:hAnsi="Tahoma" w:cs="Tahoma"/>
        </w:rPr>
        <w:t>,</w:t>
      </w:r>
      <w:r w:rsidR="003D033C" w:rsidRPr="006C5EA8">
        <w:rPr>
          <w:rFonts w:ascii="Tahoma" w:eastAsia="Calibri" w:hAnsi="Tahoma" w:cs="Tahoma"/>
        </w:rPr>
        <w:t xml:space="preserve"> se condene a la demandada al pago de las prestaciones sociales, vacaciones, aportes a la </w:t>
      </w:r>
      <w:r w:rsidR="00BB789C" w:rsidRPr="006C5EA8">
        <w:rPr>
          <w:rFonts w:ascii="Tahoma" w:eastAsia="Calibri" w:hAnsi="Tahoma" w:cs="Tahoma"/>
        </w:rPr>
        <w:t xml:space="preserve">seguridad social en pensiones, la indemnización contemplada en el artículo 6 de la Ley 50 de 1990, </w:t>
      </w:r>
      <w:r w:rsidR="00901542" w:rsidRPr="006C5EA8">
        <w:rPr>
          <w:rFonts w:ascii="Tahoma" w:eastAsia="Calibri" w:hAnsi="Tahoma" w:cs="Tahoma"/>
        </w:rPr>
        <w:t xml:space="preserve">lo que resulte probado bajo las facultades </w:t>
      </w:r>
      <w:r w:rsidR="00901542" w:rsidRPr="006C5EA8">
        <w:rPr>
          <w:rFonts w:ascii="Tahoma" w:eastAsia="Calibri" w:hAnsi="Tahoma" w:cs="Tahoma"/>
          <w:i/>
        </w:rPr>
        <w:t>ultra y extra petita</w:t>
      </w:r>
      <w:r w:rsidR="00901542" w:rsidRPr="006C5EA8">
        <w:rPr>
          <w:rFonts w:ascii="Tahoma" w:eastAsia="Calibri" w:hAnsi="Tahoma" w:cs="Tahoma"/>
        </w:rPr>
        <w:t xml:space="preserve"> y las costas </w:t>
      </w:r>
      <w:r w:rsidR="00DC3B8F" w:rsidRPr="006C5EA8">
        <w:rPr>
          <w:rFonts w:ascii="Tahoma" w:eastAsia="Calibri" w:hAnsi="Tahoma" w:cs="Tahoma"/>
        </w:rPr>
        <w:t>procesales</w:t>
      </w:r>
      <w:r w:rsidR="00901542" w:rsidRPr="006C5EA8">
        <w:rPr>
          <w:rFonts w:ascii="Tahoma" w:eastAsia="Calibri" w:hAnsi="Tahoma" w:cs="Tahoma"/>
        </w:rPr>
        <w:t xml:space="preserve"> en su favor.</w:t>
      </w:r>
    </w:p>
    <w:p w14:paraId="2C736852" w14:textId="77777777" w:rsidR="009C78DD" w:rsidRPr="006C5EA8" w:rsidRDefault="009C78DD" w:rsidP="006C5EA8">
      <w:pPr>
        <w:spacing w:before="0" w:beforeAutospacing="0" w:after="0" w:afterAutospacing="0" w:line="276" w:lineRule="auto"/>
        <w:ind w:firstLine="0"/>
        <w:contextualSpacing/>
        <w:rPr>
          <w:rFonts w:ascii="Tahoma" w:eastAsia="Calibri" w:hAnsi="Tahoma" w:cs="Tahoma"/>
        </w:rPr>
      </w:pPr>
    </w:p>
    <w:p w14:paraId="080A9A1C" w14:textId="013641CE" w:rsidR="00AA6273" w:rsidRPr="006C5EA8" w:rsidRDefault="00171926" w:rsidP="006C5EA8">
      <w:pPr>
        <w:spacing w:before="0" w:beforeAutospacing="0" w:after="0" w:afterAutospacing="0" w:line="276" w:lineRule="auto"/>
        <w:contextualSpacing/>
        <w:rPr>
          <w:rFonts w:ascii="Tahoma" w:eastAsia="Calibri" w:hAnsi="Tahoma" w:cs="Tahoma"/>
        </w:rPr>
      </w:pPr>
      <w:r w:rsidRPr="006C5EA8">
        <w:rPr>
          <w:rFonts w:ascii="Tahoma" w:eastAsia="Calibri" w:hAnsi="Tahoma" w:cs="Tahoma"/>
        </w:rPr>
        <w:t>Como sustento de lo peticionado</w:t>
      </w:r>
      <w:r w:rsidR="00A51961" w:rsidRPr="006C5EA8">
        <w:rPr>
          <w:rFonts w:ascii="Tahoma" w:eastAsia="Calibri" w:hAnsi="Tahoma" w:cs="Tahoma"/>
        </w:rPr>
        <w:t>,</w:t>
      </w:r>
      <w:r w:rsidRPr="006C5EA8">
        <w:rPr>
          <w:rFonts w:ascii="Tahoma" w:eastAsia="Calibri" w:hAnsi="Tahoma" w:cs="Tahoma"/>
        </w:rPr>
        <w:t xml:space="preserve"> relata</w:t>
      </w:r>
      <w:r w:rsidR="0020618A" w:rsidRPr="006C5EA8">
        <w:rPr>
          <w:rFonts w:ascii="Tahoma" w:eastAsia="Calibri" w:hAnsi="Tahoma" w:cs="Tahoma"/>
        </w:rPr>
        <w:t xml:space="preserve"> que </w:t>
      </w:r>
      <w:r w:rsidR="00C173AB" w:rsidRPr="006C5EA8">
        <w:rPr>
          <w:rFonts w:ascii="Tahoma" w:eastAsia="Calibri" w:hAnsi="Tahoma" w:cs="Tahoma"/>
        </w:rPr>
        <w:t>comenzó</w:t>
      </w:r>
      <w:r w:rsidR="0020618A" w:rsidRPr="006C5EA8">
        <w:rPr>
          <w:rFonts w:ascii="Tahoma" w:eastAsia="Calibri" w:hAnsi="Tahoma" w:cs="Tahoma"/>
        </w:rPr>
        <w:t xml:space="preserve"> a laborar para la entidad Caja de Comp</w:t>
      </w:r>
      <w:r w:rsidR="0076231E" w:rsidRPr="006C5EA8">
        <w:rPr>
          <w:rFonts w:ascii="Tahoma" w:eastAsia="Calibri" w:hAnsi="Tahoma" w:cs="Tahoma"/>
        </w:rPr>
        <w:t>ensación Familiar de Risaralda -</w:t>
      </w:r>
      <w:proofErr w:type="spellStart"/>
      <w:r w:rsidR="0020618A" w:rsidRPr="006C5EA8">
        <w:rPr>
          <w:rFonts w:ascii="Tahoma" w:eastAsia="Calibri" w:hAnsi="Tahoma" w:cs="Tahoma"/>
        </w:rPr>
        <w:t>Comfamiliar</w:t>
      </w:r>
      <w:proofErr w:type="spellEnd"/>
      <w:r w:rsidR="0020618A" w:rsidRPr="006C5EA8">
        <w:rPr>
          <w:rFonts w:ascii="Tahoma" w:eastAsia="Calibri" w:hAnsi="Tahoma" w:cs="Tahoma"/>
        </w:rPr>
        <w:t xml:space="preserve"> Risa</w:t>
      </w:r>
      <w:r w:rsidR="00C173AB" w:rsidRPr="006C5EA8">
        <w:rPr>
          <w:rFonts w:ascii="Tahoma" w:eastAsia="Calibri" w:hAnsi="Tahoma" w:cs="Tahoma"/>
        </w:rPr>
        <w:t>ralda</w:t>
      </w:r>
      <w:r w:rsidR="0076231E" w:rsidRPr="006C5EA8">
        <w:rPr>
          <w:rFonts w:ascii="Tahoma" w:eastAsia="Calibri" w:hAnsi="Tahoma" w:cs="Tahoma"/>
        </w:rPr>
        <w:t>-</w:t>
      </w:r>
      <w:r w:rsidR="009369D1" w:rsidRPr="006C5EA8">
        <w:rPr>
          <w:rFonts w:ascii="Tahoma" w:eastAsia="Calibri" w:hAnsi="Tahoma" w:cs="Tahoma"/>
        </w:rPr>
        <w:t xml:space="preserve"> el 6 de agosto de 197</w:t>
      </w:r>
      <w:r w:rsidR="00683F85" w:rsidRPr="006C5EA8">
        <w:rPr>
          <w:rFonts w:ascii="Tahoma" w:eastAsia="Calibri" w:hAnsi="Tahoma" w:cs="Tahoma"/>
        </w:rPr>
        <w:t xml:space="preserve">7, </w:t>
      </w:r>
      <w:r w:rsidR="00C173AB" w:rsidRPr="006C5EA8">
        <w:rPr>
          <w:rFonts w:ascii="Tahoma" w:eastAsia="Calibri" w:hAnsi="Tahoma" w:cs="Tahoma"/>
        </w:rPr>
        <w:t>hasta el 18 de diciembre de 1993</w:t>
      </w:r>
      <w:r w:rsidR="00683F85" w:rsidRPr="006C5EA8">
        <w:rPr>
          <w:rFonts w:ascii="Tahoma" w:eastAsia="Calibri" w:hAnsi="Tahoma" w:cs="Tahoma"/>
        </w:rPr>
        <w:t>,</w:t>
      </w:r>
      <w:r w:rsidR="00C173AB" w:rsidRPr="006C5EA8">
        <w:rPr>
          <w:rFonts w:ascii="Tahoma" w:eastAsia="Calibri" w:hAnsi="Tahoma" w:cs="Tahoma"/>
        </w:rPr>
        <w:t xml:space="preserve"> mediante contratos de trabajo inferiores a </w:t>
      </w:r>
      <w:r w:rsidR="00E979B0" w:rsidRPr="006C5EA8">
        <w:rPr>
          <w:rFonts w:ascii="Tahoma" w:eastAsia="Calibri" w:hAnsi="Tahoma" w:cs="Tahoma"/>
        </w:rPr>
        <w:t>un año, y posteriormente a través de contratos de prestación de servicios desde el 12 de junio de 2001 hasta el 21 de marzo de 2013, desempeñándose como instructora en cursos de manualidades</w:t>
      </w:r>
      <w:r w:rsidR="000F1DCB" w:rsidRPr="006C5EA8">
        <w:rPr>
          <w:rFonts w:ascii="Tahoma" w:eastAsia="Calibri" w:hAnsi="Tahoma" w:cs="Tahoma"/>
        </w:rPr>
        <w:t>,</w:t>
      </w:r>
      <w:r w:rsidR="00E979B0" w:rsidRPr="006C5EA8">
        <w:rPr>
          <w:rFonts w:ascii="Tahoma" w:eastAsia="Calibri" w:hAnsi="Tahoma" w:cs="Tahoma"/>
        </w:rPr>
        <w:t xml:space="preserve"> tales como modistería, bordado y bordado líquido</w:t>
      </w:r>
      <w:r w:rsidR="00DD1919" w:rsidRPr="006C5EA8">
        <w:rPr>
          <w:rFonts w:ascii="Tahoma" w:eastAsia="Calibri" w:hAnsi="Tahoma" w:cs="Tahoma"/>
        </w:rPr>
        <w:t xml:space="preserve">, </w:t>
      </w:r>
      <w:r w:rsidR="00D82559" w:rsidRPr="006C5EA8">
        <w:rPr>
          <w:rFonts w:ascii="Tahoma" w:eastAsia="Calibri" w:hAnsi="Tahoma" w:cs="Tahoma"/>
        </w:rPr>
        <w:t>en los horarios asignados por la demandada y en las instalaciones de</w:t>
      </w:r>
      <w:r w:rsidR="00521AFF" w:rsidRPr="006C5EA8">
        <w:rPr>
          <w:rFonts w:ascii="Tahoma" w:eastAsia="Calibri" w:hAnsi="Tahoma" w:cs="Tahoma"/>
        </w:rPr>
        <w:t xml:space="preserve"> esta</w:t>
      </w:r>
      <w:r w:rsidR="00D82559" w:rsidRPr="006C5EA8">
        <w:rPr>
          <w:rFonts w:ascii="Tahoma" w:eastAsia="Calibri" w:hAnsi="Tahoma" w:cs="Tahoma"/>
        </w:rPr>
        <w:t xml:space="preserve">, </w:t>
      </w:r>
      <w:r w:rsidR="00DD1919" w:rsidRPr="006C5EA8">
        <w:rPr>
          <w:rFonts w:ascii="Tahoma" w:eastAsia="Calibri" w:hAnsi="Tahoma" w:cs="Tahoma"/>
        </w:rPr>
        <w:t xml:space="preserve">devengando </w:t>
      </w:r>
      <w:r w:rsidR="002E7772" w:rsidRPr="006C5EA8">
        <w:rPr>
          <w:rFonts w:ascii="Tahoma" w:eastAsia="Calibri" w:hAnsi="Tahoma" w:cs="Tahoma"/>
        </w:rPr>
        <w:t xml:space="preserve">un promedio mensual equivalente al salario mínimo mensual legal vigente, que </w:t>
      </w:r>
      <w:r w:rsidR="00DD1919" w:rsidRPr="006C5EA8">
        <w:rPr>
          <w:rFonts w:ascii="Tahoma" w:eastAsia="Calibri" w:hAnsi="Tahoma" w:cs="Tahoma"/>
        </w:rPr>
        <w:t>variab</w:t>
      </w:r>
      <w:r w:rsidR="002E7772" w:rsidRPr="006C5EA8">
        <w:rPr>
          <w:rFonts w:ascii="Tahoma" w:eastAsia="Calibri" w:hAnsi="Tahoma" w:cs="Tahoma"/>
        </w:rPr>
        <w:t>a</w:t>
      </w:r>
      <w:r w:rsidR="00DD1919" w:rsidRPr="006C5EA8">
        <w:rPr>
          <w:rFonts w:ascii="Tahoma" w:eastAsia="Calibri" w:hAnsi="Tahoma" w:cs="Tahoma"/>
        </w:rPr>
        <w:t xml:space="preserve"> en función del </w:t>
      </w:r>
      <w:r w:rsidR="000F1DCB" w:rsidRPr="006C5EA8">
        <w:rPr>
          <w:rFonts w:ascii="Tahoma" w:eastAsia="Calibri" w:hAnsi="Tahoma" w:cs="Tahoma"/>
        </w:rPr>
        <w:t>nú</w:t>
      </w:r>
      <w:r w:rsidR="002E7772" w:rsidRPr="006C5EA8">
        <w:rPr>
          <w:rFonts w:ascii="Tahoma" w:eastAsia="Calibri" w:hAnsi="Tahoma" w:cs="Tahoma"/>
        </w:rPr>
        <w:t xml:space="preserve">mero de cursos </w:t>
      </w:r>
      <w:r w:rsidR="004B32E5" w:rsidRPr="006C5EA8">
        <w:rPr>
          <w:rFonts w:ascii="Tahoma" w:eastAsia="Calibri" w:hAnsi="Tahoma" w:cs="Tahoma"/>
        </w:rPr>
        <w:t>asignados</w:t>
      </w:r>
      <w:r w:rsidR="002E7772" w:rsidRPr="006C5EA8">
        <w:rPr>
          <w:rFonts w:ascii="Tahoma" w:eastAsia="Calibri" w:hAnsi="Tahoma" w:cs="Tahoma"/>
        </w:rPr>
        <w:t xml:space="preserve">. </w:t>
      </w:r>
    </w:p>
    <w:p w14:paraId="4C9E892A" w14:textId="7900E48D" w:rsidR="008D370F" w:rsidRPr="006C5EA8" w:rsidRDefault="008D370F" w:rsidP="006C5EA8">
      <w:pPr>
        <w:spacing w:before="0" w:beforeAutospacing="0" w:after="0" w:afterAutospacing="0" w:line="276" w:lineRule="auto"/>
        <w:ind w:firstLine="0"/>
        <w:contextualSpacing/>
        <w:rPr>
          <w:rFonts w:ascii="Tahoma" w:eastAsia="Calibri" w:hAnsi="Tahoma" w:cs="Tahoma"/>
        </w:rPr>
      </w:pPr>
    </w:p>
    <w:p w14:paraId="324CDC53" w14:textId="53544EB2" w:rsidR="008D370F" w:rsidRPr="006C5EA8" w:rsidRDefault="008D370F" w:rsidP="006C5EA8">
      <w:pPr>
        <w:spacing w:before="0" w:beforeAutospacing="0" w:after="0" w:afterAutospacing="0" w:line="276" w:lineRule="auto"/>
        <w:contextualSpacing/>
        <w:rPr>
          <w:rFonts w:ascii="Tahoma" w:eastAsia="Calibri" w:hAnsi="Tahoma" w:cs="Tahoma"/>
        </w:rPr>
      </w:pPr>
      <w:r w:rsidRPr="006C5EA8">
        <w:rPr>
          <w:rFonts w:ascii="Tahoma" w:eastAsia="Calibri" w:hAnsi="Tahoma" w:cs="Tahoma"/>
        </w:rPr>
        <w:t>Explica que el área de capacitación hace parte de la sección de programas sociales, por lo que constituye una actividad misional de la demandada, conforme l</w:t>
      </w:r>
      <w:r w:rsidR="009369D1" w:rsidRPr="006C5EA8">
        <w:rPr>
          <w:rFonts w:ascii="Tahoma" w:eastAsia="Calibri" w:hAnsi="Tahoma" w:cs="Tahoma"/>
        </w:rPr>
        <w:t>o contempla el artículo 4 de sus</w:t>
      </w:r>
      <w:r w:rsidRPr="006C5EA8">
        <w:rPr>
          <w:rFonts w:ascii="Tahoma" w:eastAsia="Calibri" w:hAnsi="Tahoma" w:cs="Tahoma"/>
        </w:rPr>
        <w:t xml:space="preserve"> estatutos</w:t>
      </w:r>
      <w:r w:rsidR="00DD1919" w:rsidRPr="006C5EA8">
        <w:rPr>
          <w:rFonts w:ascii="Tahoma" w:eastAsia="Calibri" w:hAnsi="Tahoma" w:cs="Tahoma"/>
        </w:rPr>
        <w:t>,</w:t>
      </w:r>
      <w:r w:rsidR="00B37770" w:rsidRPr="006C5EA8">
        <w:rPr>
          <w:rFonts w:ascii="Tahoma" w:eastAsia="Calibri" w:hAnsi="Tahoma" w:cs="Tahoma"/>
        </w:rPr>
        <w:t xml:space="preserve"> pues</w:t>
      </w:r>
      <w:r w:rsidR="00DD1919" w:rsidRPr="006C5EA8">
        <w:rPr>
          <w:rFonts w:ascii="Tahoma" w:eastAsia="Calibri" w:hAnsi="Tahoma" w:cs="Tahoma"/>
        </w:rPr>
        <w:t xml:space="preserve"> se imparten a los estudiantes que se matriculan en </w:t>
      </w:r>
      <w:proofErr w:type="spellStart"/>
      <w:r w:rsidR="00B37770" w:rsidRPr="006C5EA8">
        <w:rPr>
          <w:rFonts w:ascii="Tahoma" w:eastAsia="Calibri" w:hAnsi="Tahoma" w:cs="Tahoma"/>
        </w:rPr>
        <w:t>C</w:t>
      </w:r>
      <w:r w:rsidR="009369D1" w:rsidRPr="006C5EA8">
        <w:rPr>
          <w:rFonts w:ascii="Tahoma" w:eastAsia="Calibri" w:hAnsi="Tahoma" w:cs="Tahoma"/>
        </w:rPr>
        <w:t>om</w:t>
      </w:r>
      <w:r w:rsidR="00DD1919" w:rsidRPr="006C5EA8">
        <w:rPr>
          <w:rFonts w:ascii="Tahoma" w:eastAsia="Calibri" w:hAnsi="Tahoma" w:cs="Tahoma"/>
        </w:rPr>
        <w:t>familiar</w:t>
      </w:r>
      <w:proofErr w:type="spellEnd"/>
      <w:r w:rsidR="00DD1919" w:rsidRPr="006C5EA8">
        <w:rPr>
          <w:rFonts w:ascii="Tahoma" w:eastAsia="Calibri" w:hAnsi="Tahoma" w:cs="Tahoma"/>
        </w:rPr>
        <w:t xml:space="preserve"> para dichos cursos</w:t>
      </w:r>
      <w:r w:rsidR="009369D1" w:rsidRPr="006C5EA8">
        <w:rPr>
          <w:rFonts w:ascii="Tahoma" w:eastAsia="Calibri" w:hAnsi="Tahoma" w:cs="Tahoma"/>
        </w:rPr>
        <w:t xml:space="preserve">, </w:t>
      </w:r>
      <w:r w:rsidR="00730577" w:rsidRPr="006C5EA8">
        <w:rPr>
          <w:rFonts w:ascii="Tahoma" w:eastAsia="Calibri" w:hAnsi="Tahoma" w:cs="Tahoma"/>
        </w:rPr>
        <w:t xml:space="preserve">para lo cual </w:t>
      </w:r>
      <w:r w:rsidR="009369D1" w:rsidRPr="006C5EA8">
        <w:rPr>
          <w:rFonts w:ascii="Tahoma" w:eastAsia="Calibri" w:hAnsi="Tahoma" w:cs="Tahoma"/>
        </w:rPr>
        <w:t xml:space="preserve">en el 2015 </w:t>
      </w:r>
      <w:proofErr w:type="spellStart"/>
      <w:r w:rsidR="009369D1" w:rsidRPr="006C5EA8">
        <w:rPr>
          <w:rFonts w:ascii="Tahoma" w:eastAsia="Calibri" w:hAnsi="Tahoma" w:cs="Tahoma"/>
        </w:rPr>
        <w:t>Comfamiliar</w:t>
      </w:r>
      <w:proofErr w:type="spellEnd"/>
      <w:r w:rsidR="009369D1" w:rsidRPr="006C5EA8">
        <w:rPr>
          <w:rFonts w:ascii="Tahoma" w:eastAsia="Calibri" w:hAnsi="Tahoma" w:cs="Tahoma"/>
        </w:rPr>
        <w:t xml:space="preserve"> </w:t>
      </w:r>
      <w:r w:rsidR="00B37770" w:rsidRPr="006C5EA8">
        <w:rPr>
          <w:rFonts w:ascii="Tahoma" w:eastAsia="Calibri" w:hAnsi="Tahoma" w:cs="Tahoma"/>
        </w:rPr>
        <w:t xml:space="preserve">invirtió $5.725.891.710, </w:t>
      </w:r>
      <w:r w:rsidR="005E3BEC" w:rsidRPr="006C5EA8">
        <w:rPr>
          <w:rFonts w:ascii="Tahoma" w:eastAsia="Calibri" w:hAnsi="Tahoma" w:cs="Tahoma"/>
        </w:rPr>
        <w:t>para un</w:t>
      </w:r>
      <w:r w:rsidR="00B37770" w:rsidRPr="006C5EA8">
        <w:rPr>
          <w:rFonts w:ascii="Tahoma" w:eastAsia="Calibri" w:hAnsi="Tahoma" w:cs="Tahoma"/>
        </w:rPr>
        <w:t xml:space="preserve"> total de 15.469 usuarios.</w:t>
      </w:r>
    </w:p>
    <w:p w14:paraId="7E31971E" w14:textId="77777777" w:rsidR="00AA6273" w:rsidRPr="006C5EA8" w:rsidRDefault="00AA6273" w:rsidP="006C5EA8">
      <w:pPr>
        <w:spacing w:before="0" w:beforeAutospacing="0" w:after="0" w:afterAutospacing="0" w:line="276" w:lineRule="auto"/>
        <w:ind w:firstLine="0"/>
        <w:contextualSpacing/>
        <w:rPr>
          <w:rFonts w:ascii="Tahoma" w:eastAsia="Calibri" w:hAnsi="Tahoma" w:cs="Tahoma"/>
        </w:rPr>
      </w:pPr>
    </w:p>
    <w:p w14:paraId="5B59DEF7" w14:textId="4D02869B" w:rsidR="00F84BAA" w:rsidRPr="006C5EA8" w:rsidRDefault="000318AB" w:rsidP="006C5EA8">
      <w:pPr>
        <w:spacing w:before="0" w:beforeAutospacing="0" w:after="0" w:afterAutospacing="0" w:line="276" w:lineRule="auto"/>
        <w:contextualSpacing/>
        <w:rPr>
          <w:rFonts w:ascii="Tahoma" w:eastAsia="Calibri" w:hAnsi="Tahoma" w:cs="Tahoma"/>
        </w:rPr>
      </w:pPr>
      <w:r w:rsidRPr="006C5EA8">
        <w:rPr>
          <w:rFonts w:ascii="Tahoma" w:eastAsia="Calibri" w:hAnsi="Tahoma" w:cs="Tahoma"/>
        </w:rPr>
        <w:t>Finalmente, a</w:t>
      </w:r>
      <w:r w:rsidR="004A6144" w:rsidRPr="006C5EA8">
        <w:rPr>
          <w:rFonts w:ascii="Tahoma" w:eastAsia="Calibri" w:hAnsi="Tahoma" w:cs="Tahoma"/>
        </w:rPr>
        <w:t>rguye que durante toda la relación laboral no percibió suma alguna por concepto de prestaciones sociales</w:t>
      </w:r>
      <w:r w:rsidR="00001136" w:rsidRPr="006C5EA8">
        <w:rPr>
          <w:rFonts w:ascii="Tahoma" w:eastAsia="Calibri" w:hAnsi="Tahoma" w:cs="Tahoma"/>
        </w:rPr>
        <w:t xml:space="preserve">, </w:t>
      </w:r>
      <w:r w:rsidR="00CE6A7E" w:rsidRPr="006C5EA8">
        <w:rPr>
          <w:rFonts w:ascii="Tahoma" w:eastAsia="Calibri" w:hAnsi="Tahoma" w:cs="Tahoma"/>
        </w:rPr>
        <w:t>vacaciones, y</w:t>
      </w:r>
      <w:r w:rsidR="00AE11C1" w:rsidRPr="006C5EA8">
        <w:rPr>
          <w:rFonts w:ascii="Tahoma" w:eastAsia="Calibri" w:hAnsi="Tahoma" w:cs="Tahoma"/>
        </w:rPr>
        <w:t xml:space="preserve"> no</w:t>
      </w:r>
      <w:r w:rsidR="004A6144" w:rsidRPr="006C5EA8">
        <w:rPr>
          <w:rFonts w:ascii="Tahoma" w:eastAsia="Calibri" w:hAnsi="Tahoma" w:cs="Tahoma"/>
        </w:rPr>
        <w:t xml:space="preserve"> se le realizaron cotizaciones al </w:t>
      </w:r>
      <w:r w:rsidR="00A46BEE" w:rsidRPr="006C5EA8">
        <w:rPr>
          <w:rFonts w:ascii="Tahoma" w:eastAsia="Calibri" w:hAnsi="Tahoma" w:cs="Tahoma"/>
        </w:rPr>
        <w:t>sistema general de seguridad social</w:t>
      </w:r>
      <w:r w:rsidR="00001136" w:rsidRPr="006C5EA8">
        <w:rPr>
          <w:rFonts w:ascii="Tahoma" w:eastAsia="Calibri" w:hAnsi="Tahoma" w:cs="Tahoma"/>
        </w:rPr>
        <w:t xml:space="preserve"> (pensión, salud y </w:t>
      </w:r>
      <w:proofErr w:type="spellStart"/>
      <w:r w:rsidR="00001136" w:rsidRPr="006C5EA8">
        <w:rPr>
          <w:rFonts w:ascii="Tahoma" w:eastAsia="Calibri" w:hAnsi="Tahoma" w:cs="Tahoma"/>
        </w:rPr>
        <w:t>arl</w:t>
      </w:r>
      <w:proofErr w:type="spellEnd"/>
      <w:r w:rsidR="00001136" w:rsidRPr="006C5EA8">
        <w:rPr>
          <w:rFonts w:ascii="Tahoma" w:eastAsia="Calibri" w:hAnsi="Tahoma" w:cs="Tahoma"/>
        </w:rPr>
        <w:t>) lo que le impidió acceder a la</w:t>
      </w:r>
      <w:r w:rsidR="00E739C4" w:rsidRPr="006C5EA8">
        <w:rPr>
          <w:rFonts w:ascii="Tahoma" w:eastAsia="Calibri" w:hAnsi="Tahoma" w:cs="Tahoma"/>
        </w:rPr>
        <w:t xml:space="preserve"> pensión de vejez</w:t>
      </w:r>
    </w:p>
    <w:p w14:paraId="52B6C3FF" w14:textId="77777777" w:rsidR="00963ED3" w:rsidRPr="006C5EA8" w:rsidRDefault="00963ED3" w:rsidP="006C5EA8">
      <w:pPr>
        <w:spacing w:before="0" w:beforeAutospacing="0" w:after="0" w:afterAutospacing="0" w:line="276" w:lineRule="auto"/>
        <w:ind w:firstLine="0"/>
        <w:contextualSpacing/>
        <w:rPr>
          <w:rFonts w:ascii="Tahoma" w:eastAsia="Calibri" w:hAnsi="Tahoma" w:cs="Tahoma"/>
        </w:rPr>
      </w:pPr>
    </w:p>
    <w:p w14:paraId="2F6F85DF" w14:textId="3478DE6F" w:rsidR="00A145C2" w:rsidRPr="006C5EA8" w:rsidRDefault="0086636B" w:rsidP="006C5EA8">
      <w:pPr>
        <w:spacing w:before="0" w:beforeAutospacing="0" w:after="0" w:afterAutospacing="0" w:line="276" w:lineRule="auto"/>
        <w:contextualSpacing/>
        <w:rPr>
          <w:rFonts w:ascii="Tahoma" w:eastAsia="Calibri" w:hAnsi="Tahoma" w:cs="Tahoma"/>
        </w:rPr>
      </w:pPr>
      <w:r w:rsidRPr="006C5EA8">
        <w:rPr>
          <w:rFonts w:ascii="Tahoma" w:eastAsia="Calibri" w:hAnsi="Tahoma" w:cs="Tahoma"/>
        </w:rPr>
        <w:t xml:space="preserve">En respuesta a la demanda, </w:t>
      </w:r>
      <w:r w:rsidR="009369D1" w:rsidRPr="006C5EA8">
        <w:rPr>
          <w:rFonts w:ascii="Tahoma" w:eastAsia="Calibri" w:hAnsi="Tahoma" w:cs="Tahoma"/>
        </w:rPr>
        <w:t xml:space="preserve">(archivo 001, página 64) </w:t>
      </w:r>
      <w:proofErr w:type="spellStart"/>
      <w:r w:rsidR="009369D1" w:rsidRPr="006C5EA8">
        <w:rPr>
          <w:rFonts w:ascii="Tahoma" w:eastAsia="Calibri" w:hAnsi="Tahoma" w:cs="Tahoma"/>
        </w:rPr>
        <w:t>Com</w:t>
      </w:r>
      <w:r w:rsidR="00184019" w:rsidRPr="006C5EA8">
        <w:rPr>
          <w:rFonts w:ascii="Tahoma" w:eastAsia="Calibri" w:hAnsi="Tahoma" w:cs="Tahoma"/>
        </w:rPr>
        <w:t>familiar</w:t>
      </w:r>
      <w:proofErr w:type="spellEnd"/>
      <w:r w:rsidR="00184019" w:rsidRPr="006C5EA8">
        <w:rPr>
          <w:rFonts w:ascii="Tahoma" w:eastAsia="Calibri" w:hAnsi="Tahoma" w:cs="Tahoma"/>
        </w:rPr>
        <w:t xml:space="preserve"> Risaralda, aceptó </w:t>
      </w:r>
      <w:r w:rsidR="004A1A17" w:rsidRPr="006C5EA8">
        <w:rPr>
          <w:rFonts w:ascii="Tahoma" w:eastAsia="Calibri" w:hAnsi="Tahoma" w:cs="Tahoma"/>
        </w:rPr>
        <w:t>que la demandante prestó sus servicios desde el 6 de agosto de 1997</w:t>
      </w:r>
      <w:r w:rsidR="009369D1" w:rsidRPr="006C5EA8">
        <w:rPr>
          <w:rFonts w:ascii="Tahoma" w:eastAsia="Calibri" w:hAnsi="Tahoma" w:cs="Tahoma"/>
        </w:rPr>
        <w:t xml:space="preserve"> y que para el año 2015</w:t>
      </w:r>
      <w:r w:rsidR="00B14795" w:rsidRPr="006C5EA8">
        <w:rPr>
          <w:rFonts w:ascii="Tahoma" w:eastAsia="Calibri" w:hAnsi="Tahoma" w:cs="Tahoma"/>
        </w:rPr>
        <w:t xml:space="preserve"> invirtió $5.725.891.710, con un total de 15.469 usuarios</w:t>
      </w:r>
      <w:r w:rsidR="009369D1" w:rsidRPr="006C5EA8">
        <w:rPr>
          <w:rFonts w:ascii="Tahoma" w:eastAsia="Calibri" w:hAnsi="Tahoma" w:cs="Tahoma"/>
        </w:rPr>
        <w:t xml:space="preserve"> de programas de capacitación. Frente a</w:t>
      </w:r>
      <w:r w:rsidR="00002DEC" w:rsidRPr="006C5EA8">
        <w:rPr>
          <w:rFonts w:ascii="Tahoma" w:eastAsia="Calibri" w:hAnsi="Tahoma" w:cs="Tahoma"/>
        </w:rPr>
        <w:t xml:space="preserve"> los demás hechos</w:t>
      </w:r>
      <w:r w:rsidR="009369D1" w:rsidRPr="006C5EA8">
        <w:rPr>
          <w:rFonts w:ascii="Tahoma" w:eastAsia="Calibri" w:hAnsi="Tahoma" w:cs="Tahoma"/>
        </w:rPr>
        <w:t>,</w:t>
      </w:r>
      <w:r w:rsidR="00002DEC" w:rsidRPr="006C5EA8">
        <w:rPr>
          <w:rFonts w:ascii="Tahoma" w:eastAsia="Calibri" w:hAnsi="Tahoma" w:cs="Tahoma"/>
        </w:rPr>
        <w:t xml:space="preserve"> indicó que no eran ciertos o no le constaban,</w:t>
      </w:r>
      <w:r w:rsidR="009D5EE3" w:rsidRPr="006C5EA8">
        <w:rPr>
          <w:rFonts w:ascii="Tahoma" w:eastAsia="Calibri" w:hAnsi="Tahoma" w:cs="Tahoma"/>
        </w:rPr>
        <w:t xml:space="preserve"> </w:t>
      </w:r>
      <w:r w:rsidR="00384C65" w:rsidRPr="006C5EA8">
        <w:rPr>
          <w:rFonts w:ascii="Tahoma" w:eastAsia="Calibri" w:hAnsi="Tahoma" w:cs="Tahoma"/>
        </w:rPr>
        <w:t xml:space="preserve">explicando que la prestación de servicios se dio a través de varios contratos, todos independientes entre </w:t>
      </w:r>
      <w:r w:rsidR="00BE5A9B" w:rsidRPr="006C5EA8">
        <w:rPr>
          <w:rFonts w:ascii="Tahoma" w:eastAsia="Calibri" w:hAnsi="Tahoma" w:cs="Tahoma"/>
        </w:rPr>
        <w:t>sí</w:t>
      </w:r>
      <w:r w:rsidR="00384C65" w:rsidRPr="006C5EA8">
        <w:rPr>
          <w:rFonts w:ascii="Tahoma" w:eastAsia="Calibri" w:hAnsi="Tahoma" w:cs="Tahoma"/>
        </w:rPr>
        <w:t xml:space="preserve">, </w:t>
      </w:r>
      <w:r w:rsidR="008055C2" w:rsidRPr="006C5EA8">
        <w:rPr>
          <w:rFonts w:ascii="Tahoma" w:eastAsia="Calibri" w:hAnsi="Tahoma" w:cs="Tahoma"/>
        </w:rPr>
        <w:t xml:space="preserve">en virtud de su </w:t>
      </w:r>
      <w:r w:rsidR="009369D1" w:rsidRPr="006C5EA8">
        <w:rPr>
          <w:rFonts w:ascii="Tahoma" w:eastAsia="Calibri" w:hAnsi="Tahoma" w:cs="Tahoma"/>
        </w:rPr>
        <w:t>actividad como formadora</w:t>
      </w:r>
      <w:r w:rsidR="008055C2" w:rsidRPr="006C5EA8">
        <w:rPr>
          <w:rFonts w:ascii="Tahoma" w:eastAsia="Calibri" w:hAnsi="Tahoma" w:cs="Tahoma"/>
        </w:rPr>
        <w:t xml:space="preserve"> práctico teórico en los diferentes programas no formales que desarrolla la entidad, donde la actora ponía a su disposición su capacidad profesional</w:t>
      </w:r>
      <w:r w:rsidR="009369D1" w:rsidRPr="006C5EA8">
        <w:rPr>
          <w:rFonts w:ascii="Tahoma" w:eastAsia="Calibri" w:hAnsi="Tahoma" w:cs="Tahoma"/>
        </w:rPr>
        <w:t>,</w:t>
      </w:r>
      <w:r w:rsidR="008055C2" w:rsidRPr="006C5EA8">
        <w:rPr>
          <w:rFonts w:ascii="Tahoma" w:eastAsia="Calibri" w:hAnsi="Tahoma" w:cs="Tahoma"/>
        </w:rPr>
        <w:t xml:space="preserve"> en los horarios disponibles</w:t>
      </w:r>
      <w:r w:rsidR="009369D1" w:rsidRPr="006C5EA8">
        <w:rPr>
          <w:rFonts w:ascii="Tahoma" w:eastAsia="Calibri" w:hAnsi="Tahoma" w:cs="Tahoma"/>
        </w:rPr>
        <w:t>, a</w:t>
      </w:r>
      <w:r w:rsidR="00792DB1" w:rsidRPr="006C5EA8">
        <w:rPr>
          <w:rFonts w:ascii="Tahoma" w:eastAsia="Calibri" w:hAnsi="Tahoma" w:cs="Tahoma"/>
        </w:rPr>
        <w:t xml:space="preserve">unado a que las dos vinculaciones contractuales totalmente distintas existieron con 7 años de diferenciación. En este orden, </w:t>
      </w:r>
      <w:r w:rsidR="009D5EE3" w:rsidRPr="006C5EA8">
        <w:rPr>
          <w:rFonts w:ascii="Tahoma" w:eastAsia="Calibri" w:hAnsi="Tahoma" w:cs="Tahoma"/>
        </w:rPr>
        <w:t>se opuso a todas y cada una de las pretensiones y e</w:t>
      </w:r>
      <w:r w:rsidR="00002DEC" w:rsidRPr="006C5EA8">
        <w:rPr>
          <w:rFonts w:ascii="Tahoma" w:eastAsia="Calibri" w:hAnsi="Tahoma" w:cs="Tahoma"/>
        </w:rPr>
        <w:t>n su defensa propuso como excepciones de mérito las que denominó</w:t>
      </w:r>
      <w:r w:rsidR="001E274C" w:rsidRPr="006C5EA8">
        <w:rPr>
          <w:rFonts w:ascii="Tahoma" w:eastAsia="Calibri" w:hAnsi="Tahoma" w:cs="Tahoma"/>
        </w:rPr>
        <w:t xml:space="preserve">: </w:t>
      </w:r>
      <w:r w:rsidR="009D5EE3" w:rsidRPr="006C5EA8">
        <w:rPr>
          <w:rFonts w:ascii="Tahoma" w:eastAsia="Calibri" w:hAnsi="Tahoma" w:cs="Tahoma"/>
          <w:i/>
          <w:iCs/>
        </w:rPr>
        <w:t>“</w:t>
      </w:r>
      <w:r w:rsidR="00E1773C" w:rsidRPr="006C5EA8">
        <w:rPr>
          <w:rFonts w:ascii="Tahoma" w:eastAsia="Calibri" w:hAnsi="Tahoma" w:cs="Tahoma"/>
          <w:i/>
          <w:iCs/>
        </w:rPr>
        <w:t>falta de causa para demandar”, “cobro de lo no debido”, “inexistencia de la obligación”, “mala fe y temeridad” y “prescripción”.</w:t>
      </w:r>
    </w:p>
    <w:p w14:paraId="355D176C" w14:textId="06B342D3" w:rsidR="00DF6108" w:rsidRPr="006C5EA8" w:rsidRDefault="00DF6108" w:rsidP="006C5EA8">
      <w:pPr>
        <w:spacing w:before="0" w:beforeAutospacing="0" w:after="0" w:afterAutospacing="0" w:line="276" w:lineRule="auto"/>
        <w:contextualSpacing/>
        <w:rPr>
          <w:rFonts w:ascii="Tahoma" w:eastAsia="Times New Roman" w:hAnsi="Tahoma" w:cs="Tahoma"/>
          <w:lang w:eastAsia="es-MX"/>
        </w:rPr>
      </w:pPr>
    </w:p>
    <w:p w14:paraId="261739D9" w14:textId="77777777" w:rsidR="00B37770" w:rsidRPr="006C5EA8" w:rsidRDefault="00B37770" w:rsidP="006C5EA8">
      <w:pPr>
        <w:spacing w:before="0" w:beforeAutospacing="0" w:after="0" w:afterAutospacing="0" w:line="276" w:lineRule="auto"/>
        <w:contextualSpacing/>
        <w:rPr>
          <w:rFonts w:ascii="Tahoma" w:eastAsia="Times New Roman" w:hAnsi="Tahoma" w:cs="Tahoma"/>
          <w:lang w:eastAsia="es-MX"/>
        </w:rPr>
      </w:pPr>
    </w:p>
    <w:p w14:paraId="0D04922D" w14:textId="64AB62F9" w:rsidR="00DC4FE9" w:rsidRPr="006C5EA8" w:rsidRDefault="009215DE" w:rsidP="006C5EA8">
      <w:pPr>
        <w:pStyle w:val="Prrafodelista"/>
        <w:numPr>
          <w:ilvl w:val="0"/>
          <w:numId w:val="1"/>
        </w:numPr>
        <w:spacing w:line="276" w:lineRule="auto"/>
        <w:ind w:left="426" w:hanging="426"/>
        <w:jc w:val="center"/>
        <w:rPr>
          <w:rFonts w:cs="Tahoma"/>
          <w:b/>
          <w:bCs/>
          <w:szCs w:val="24"/>
        </w:rPr>
      </w:pPr>
      <w:r w:rsidRPr="006C5EA8">
        <w:rPr>
          <w:rFonts w:cs="Tahoma"/>
          <w:b/>
          <w:bCs/>
          <w:szCs w:val="24"/>
        </w:rPr>
        <w:t>SENTENCIA DE PRIMERA INSTANCIA</w:t>
      </w:r>
    </w:p>
    <w:p w14:paraId="5AD2A23A" w14:textId="77777777" w:rsidR="000B1501" w:rsidRPr="006C5EA8" w:rsidRDefault="000B1501" w:rsidP="006C5EA8">
      <w:pPr>
        <w:spacing w:before="0" w:beforeAutospacing="0" w:after="0" w:afterAutospacing="0" w:line="276" w:lineRule="auto"/>
        <w:contextualSpacing/>
        <w:rPr>
          <w:rFonts w:ascii="Tahoma" w:eastAsia="Calibri" w:hAnsi="Tahoma" w:cs="Tahoma"/>
          <w:lang w:val="es-ES"/>
        </w:rPr>
      </w:pPr>
    </w:p>
    <w:p w14:paraId="7F60BDAC" w14:textId="645BF321" w:rsidR="003F4D51" w:rsidRPr="006C5EA8" w:rsidRDefault="00A92648" w:rsidP="006C5EA8">
      <w:pPr>
        <w:widowControl w:val="0"/>
        <w:autoSpaceDE w:val="0"/>
        <w:autoSpaceDN w:val="0"/>
        <w:spacing w:before="0" w:beforeAutospacing="0" w:after="0" w:afterAutospacing="0" w:line="276" w:lineRule="auto"/>
        <w:contextualSpacing/>
        <w:rPr>
          <w:rFonts w:ascii="Tahoma" w:eastAsia="Calibri" w:hAnsi="Tahoma" w:cs="Tahoma"/>
        </w:rPr>
      </w:pPr>
      <w:r w:rsidRPr="006C5EA8">
        <w:rPr>
          <w:rFonts w:ascii="Tahoma" w:eastAsia="Calibri" w:hAnsi="Tahoma" w:cs="Tahoma"/>
          <w:lang w:val="es-ES"/>
        </w:rPr>
        <w:t>La</w:t>
      </w:r>
      <w:r w:rsidR="00171926" w:rsidRPr="006C5EA8">
        <w:rPr>
          <w:rFonts w:ascii="Tahoma" w:eastAsia="Calibri" w:hAnsi="Tahoma" w:cs="Tahoma"/>
          <w:lang w:val="es-ES"/>
        </w:rPr>
        <w:t xml:space="preserve"> Juez</w:t>
      </w:r>
      <w:r w:rsidR="000E2C04" w:rsidRPr="006C5EA8">
        <w:rPr>
          <w:rFonts w:ascii="Tahoma" w:eastAsia="Calibri" w:hAnsi="Tahoma" w:cs="Tahoma"/>
          <w:lang w:val="es-ES"/>
        </w:rPr>
        <w:t>a</w:t>
      </w:r>
      <w:r w:rsidR="00171926" w:rsidRPr="006C5EA8">
        <w:rPr>
          <w:rFonts w:ascii="Tahoma" w:eastAsia="Calibri" w:hAnsi="Tahoma" w:cs="Tahoma"/>
          <w:lang w:val="es-ES"/>
        </w:rPr>
        <w:t xml:space="preserve"> de primera instancia </w:t>
      </w:r>
      <w:r w:rsidRPr="006C5EA8">
        <w:rPr>
          <w:rFonts w:ascii="Tahoma" w:eastAsia="Calibri" w:hAnsi="Tahoma" w:cs="Tahoma"/>
          <w:lang w:val="es-ES"/>
        </w:rPr>
        <w:t xml:space="preserve">declaró la existencia de </w:t>
      </w:r>
      <w:r w:rsidR="001F0F21" w:rsidRPr="006C5EA8">
        <w:rPr>
          <w:rFonts w:ascii="Tahoma" w:eastAsia="Calibri" w:hAnsi="Tahoma" w:cs="Tahoma"/>
          <w:lang w:val="es-ES"/>
        </w:rPr>
        <w:t>trece</w:t>
      </w:r>
      <w:r w:rsidRPr="006C5EA8">
        <w:rPr>
          <w:rFonts w:ascii="Tahoma" w:eastAsia="Calibri" w:hAnsi="Tahoma" w:cs="Tahoma"/>
          <w:lang w:val="es-ES"/>
        </w:rPr>
        <w:t xml:space="preserve"> contrato</w:t>
      </w:r>
      <w:r w:rsidR="001F0F21" w:rsidRPr="006C5EA8">
        <w:rPr>
          <w:rFonts w:ascii="Tahoma" w:eastAsia="Calibri" w:hAnsi="Tahoma" w:cs="Tahoma"/>
          <w:lang w:val="es-ES"/>
        </w:rPr>
        <w:t>s</w:t>
      </w:r>
      <w:r w:rsidRPr="006C5EA8">
        <w:rPr>
          <w:rFonts w:ascii="Tahoma" w:eastAsia="Calibri" w:hAnsi="Tahoma" w:cs="Tahoma"/>
          <w:lang w:val="es-ES"/>
        </w:rPr>
        <w:t xml:space="preserve"> de trabajo a término </w:t>
      </w:r>
      <w:r w:rsidR="001F0F21" w:rsidRPr="006C5EA8">
        <w:rPr>
          <w:rFonts w:ascii="Tahoma" w:eastAsia="Calibri" w:hAnsi="Tahoma" w:cs="Tahoma"/>
          <w:lang w:val="es-ES"/>
        </w:rPr>
        <w:t xml:space="preserve">fijo así: </w:t>
      </w:r>
      <w:r w:rsidR="00DA619F" w:rsidRPr="006C5EA8">
        <w:rPr>
          <w:rFonts w:ascii="Tahoma" w:eastAsia="Calibri" w:hAnsi="Tahoma" w:cs="Tahoma"/>
          <w:b/>
          <w:bCs/>
          <w:lang w:val="es-ES"/>
        </w:rPr>
        <w:t xml:space="preserve">i) </w:t>
      </w:r>
      <w:r w:rsidR="001F0F21" w:rsidRPr="006C5EA8">
        <w:rPr>
          <w:rFonts w:ascii="Tahoma" w:eastAsia="Calibri" w:hAnsi="Tahoma" w:cs="Tahoma"/>
        </w:rPr>
        <w:t xml:space="preserve">del 12 de junio de 2001 al 15 de diciembre de 2001; </w:t>
      </w:r>
      <w:r w:rsidR="00DA619F" w:rsidRPr="006C5EA8">
        <w:rPr>
          <w:rFonts w:ascii="Tahoma" w:eastAsia="Calibri" w:hAnsi="Tahoma" w:cs="Tahoma"/>
          <w:b/>
          <w:bCs/>
        </w:rPr>
        <w:t>ii)</w:t>
      </w:r>
      <w:r w:rsidR="00DA619F" w:rsidRPr="006C5EA8">
        <w:rPr>
          <w:rFonts w:ascii="Tahoma" w:eastAsia="Calibri" w:hAnsi="Tahoma" w:cs="Tahoma"/>
        </w:rPr>
        <w:t xml:space="preserve"> </w:t>
      </w:r>
      <w:r w:rsidR="001F0F21" w:rsidRPr="006C5EA8">
        <w:rPr>
          <w:rFonts w:ascii="Tahoma" w:eastAsia="Calibri" w:hAnsi="Tahoma" w:cs="Tahoma"/>
        </w:rPr>
        <w:t xml:space="preserve">del 15 de enero a 15 de diciembre de 2002; </w:t>
      </w:r>
      <w:r w:rsidR="00DA619F" w:rsidRPr="006C5EA8">
        <w:rPr>
          <w:rFonts w:ascii="Tahoma" w:eastAsia="Calibri" w:hAnsi="Tahoma" w:cs="Tahoma"/>
          <w:b/>
          <w:bCs/>
        </w:rPr>
        <w:t>iii)</w:t>
      </w:r>
      <w:r w:rsidR="00DA619F" w:rsidRPr="006C5EA8">
        <w:rPr>
          <w:rFonts w:ascii="Tahoma" w:eastAsia="Calibri" w:hAnsi="Tahoma" w:cs="Tahoma"/>
        </w:rPr>
        <w:t xml:space="preserve"> </w:t>
      </w:r>
      <w:r w:rsidR="001F0F21" w:rsidRPr="006C5EA8">
        <w:rPr>
          <w:rFonts w:ascii="Tahoma" w:eastAsia="Calibri" w:hAnsi="Tahoma" w:cs="Tahoma"/>
        </w:rPr>
        <w:t xml:space="preserve">del 15 de enero al 15 de diciembre de 2003; </w:t>
      </w:r>
      <w:r w:rsidR="00DA619F" w:rsidRPr="006C5EA8">
        <w:rPr>
          <w:rFonts w:ascii="Tahoma" w:eastAsia="Calibri" w:hAnsi="Tahoma" w:cs="Tahoma"/>
          <w:b/>
          <w:bCs/>
        </w:rPr>
        <w:t xml:space="preserve">iv) </w:t>
      </w:r>
      <w:r w:rsidR="001F0F21" w:rsidRPr="006C5EA8">
        <w:rPr>
          <w:rFonts w:ascii="Tahoma" w:eastAsia="Calibri" w:hAnsi="Tahoma" w:cs="Tahoma"/>
        </w:rPr>
        <w:t xml:space="preserve">del 15 de enero al 15 de diciembre de 2004; </w:t>
      </w:r>
      <w:r w:rsidR="00DA619F" w:rsidRPr="006C5EA8">
        <w:rPr>
          <w:rFonts w:ascii="Tahoma" w:eastAsia="Calibri" w:hAnsi="Tahoma" w:cs="Tahoma"/>
          <w:b/>
          <w:bCs/>
        </w:rPr>
        <w:t xml:space="preserve">v) </w:t>
      </w:r>
      <w:r w:rsidR="001F0F21" w:rsidRPr="006C5EA8">
        <w:rPr>
          <w:rFonts w:ascii="Tahoma" w:eastAsia="Calibri" w:hAnsi="Tahoma" w:cs="Tahoma"/>
        </w:rPr>
        <w:t xml:space="preserve">del 15 de enero al 15 de diciembre de 2005; </w:t>
      </w:r>
      <w:r w:rsidR="00DA619F" w:rsidRPr="006C5EA8">
        <w:rPr>
          <w:rFonts w:ascii="Tahoma" w:eastAsia="Calibri" w:hAnsi="Tahoma" w:cs="Tahoma"/>
          <w:b/>
          <w:bCs/>
        </w:rPr>
        <w:t xml:space="preserve">vi) </w:t>
      </w:r>
      <w:r w:rsidR="001F0F21" w:rsidRPr="006C5EA8">
        <w:rPr>
          <w:rFonts w:ascii="Tahoma" w:eastAsia="Calibri" w:hAnsi="Tahoma" w:cs="Tahoma"/>
        </w:rPr>
        <w:t xml:space="preserve">del 15 de enero al 15 de diciembre de 2006; </w:t>
      </w:r>
      <w:r w:rsidR="00DA619F" w:rsidRPr="006C5EA8">
        <w:rPr>
          <w:rFonts w:ascii="Tahoma" w:eastAsia="Calibri" w:hAnsi="Tahoma" w:cs="Tahoma"/>
          <w:b/>
          <w:bCs/>
        </w:rPr>
        <w:t xml:space="preserve">vii) </w:t>
      </w:r>
      <w:r w:rsidR="001F0F21" w:rsidRPr="006C5EA8">
        <w:rPr>
          <w:rFonts w:ascii="Tahoma" w:eastAsia="Calibri" w:hAnsi="Tahoma" w:cs="Tahoma"/>
        </w:rPr>
        <w:t xml:space="preserve">del 15 de enero al 15 de diciembre de 2007; </w:t>
      </w:r>
      <w:proofErr w:type="spellStart"/>
      <w:r w:rsidR="00A933B2" w:rsidRPr="006C5EA8">
        <w:rPr>
          <w:rFonts w:ascii="Tahoma" w:eastAsia="Calibri" w:hAnsi="Tahoma" w:cs="Tahoma"/>
          <w:b/>
          <w:bCs/>
        </w:rPr>
        <w:t>viii</w:t>
      </w:r>
      <w:proofErr w:type="spellEnd"/>
      <w:r w:rsidR="00A933B2" w:rsidRPr="006C5EA8">
        <w:rPr>
          <w:rFonts w:ascii="Tahoma" w:eastAsia="Calibri" w:hAnsi="Tahoma" w:cs="Tahoma"/>
          <w:b/>
          <w:bCs/>
        </w:rPr>
        <w:t xml:space="preserve">) </w:t>
      </w:r>
      <w:r w:rsidR="001F0F21" w:rsidRPr="006C5EA8">
        <w:rPr>
          <w:rFonts w:ascii="Tahoma" w:eastAsia="Calibri" w:hAnsi="Tahoma" w:cs="Tahoma"/>
        </w:rPr>
        <w:t>del 15 de enero al 15 de diciembre de 2008;</w:t>
      </w:r>
      <w:r w:rsidR="00A933B2" w:rsidRPr="006C5EA8">
        <w:rPr>
          <w:rFonts w:ascii="Tahoma" w:eastAsia="Calibri" w:hAnsi="Tahoma" w:cs="Tahoma"/>
        </w:rPr>
        <w:t xml:space="preserve"> </w:t>
      </w:r>
      <w:proofErr w:type="spellStart"/>
      <w:r w:rsidR="00A933B2" w:rsidRPr="006C5EA8">
        <w:rPr>
          <w:rFonts w:ascii="Tahoma" w:eastAsia="Calibri" w:hAnsi="Tahoma" w:cs="Tahoma"/>
          <w:b/>
          <w:bCs/>
        </w:rPr>
        <w:t>ix</w:t>
      </w:r>
      <w:proofErr w:type="spellEnd"/>
      <w:r w:rsidR="00A933B2" w:rsidRPr="006C5EA8">
        <w:rPr>
          <w:rFonts w:ascii="Tahoma" w:eastAsia="Calibri" w:hAnsi="Tahoma" w:cs="Tahoma"/>
          <w:b/>
          <w:bCs/>
        </w:rPr>
        <w:t>)</w:t>
      </w:r>
      <w:r w:rsidR="001F0F21" w:rsidRPr="006C5EA8">
        <w:rPr>
          <w:rFonts w:ascii="Tahoma" w:eastAsia="Calibri" w:hAnsi="Tahoma" w:cs="Tahoma"/>
        </w:rPr>
        <w:t xml:space="preserve"> del 15 de enero al 15 de diciembre de 2009; </w:t>
      </w:r>
      <w:r w:rsidR="00A933B2" w:rsidRPr="006C5EA8">
        <w:rPr>
          <w:rFonts w:ascii="Tahoma" w:eastAsia="Calibri" w:hAnsi="Tahoma" w:cs="Tahoma"/>
          <w:b/>
          <w:bCs/>
        </w:rPr>
        <w:t xml:space="preserve">x) </w:t>
      </w:r>
      <w:r w:rsidR="001F0F21" w:rsidRPr="006C5EA8">
        <w:rPr>
          <w:rFonts w:ascii="Tahoma" w:eastAsia="Calibri" w:hAnsi="Tahoma" w:cs="Tahoma"/>
        </w:rPr>
        <w:t xml:space="preserve">del 15 de enero al 15 de diciembre de 2010; </w:t>
      </w:r>
      <w:r w:rsidR="00A933B2" w:rsidRPr="006C5EA8">
        <w:rPr>
          <w:rFonts w:ascii="Tahoma" w:eastAsia="Calibri" w:hAnsi="Tahoma" w:cs="Tahoma"/>
          <w:b/>
          <w:bCs/>
        </w:rPr>
        <w:t xml:space="preserve">xi) </w:t>
      </w:r>
      <w:r w:rsidR="001F0F21" w:rsidRPr="006C5EA8">
        <w:rPr>
          <w:rFonts w:ascii="Tahoma" w:eastAsia="Calibri" w:hAnsi="Tahoma" w:cs="Tahoma"/>
        </w:rPr>
        <w:t xml:space="preserve">del 15 de enero al 15 de diciembre de 2011; </w:t>
      </w:r>
      <w:proofErr w:type="spellStart"/>
      <w:r w:rsidR="00FF5DD8" w:rsidRPr="006C5EA8">
        <w:rPr>
          <w:rFonts w:ascii="Tahoma" w:eastAsia="Calibri" w:hAnsi="Tahoma" w:cs="Tahoma"/>
          <w:b/>
          <w:bCs/>
        </w:rPr>
        <w:t>xii</w:t>
      </w:r>
      <w:proofErr w:type="spellEnd"/>
      <w:r w:rsidR="00FF5DD8" w:rsidRPr="006C5EA8">
        <w:rPr>
          <w:rFonts w:ascii="Tahoma" w:eastAsia="Calibri" w:hAnsi="Tahoma" w:cs="Tahoma"/>
          <w:b/>
          <w:bCs/>
        </w:rPr>
        <w:t xml:space="preserve">) </w:t>
      </w:r>
      <w:r w:rsidR="001F0F21" w:rsidRPr="006C5EA8">
        <w:rPr>
          <w:rFonts w:ascii="Tahoma" w:eastAsia="Calibri" w:hAnsi="Tahoma" w:cs="Tahoma"/>
        </w:rPr>
        <w:t>del 15 de enero al 15 de diciembre de 2012 y,</w:t>
      </w:r>
      <w:r w:rsidR="00FF5DD8" w:rsidRPr="006C5EA8">
        <w:rPr>
          <w:rFonts w:ascii="Tahoma" w:eastAsia="Calibri" w:hAnsi="Tahoma" w:cs="Tahoma"/>
        </w:rPr>
        <w:t xml:space="preserve"> </w:t>
      </w:r>
      <w:proofErr w:type="spellStart"/>
      <w:r w:rsidR="00FF5DD8" w:rsidRPr="006C5EA8">
        <w:rPr>
          <w:rFonts w:ascii="Tahoma" w:eastAsia="Calibri" w:hAnsi="Tahoma" w:cs="Tahoma"/>
          <w:b/>
          <w:bCs/>
        </w:rPr>
        <w:t>xiii</w:t>
      </w:r>
      <w:proofErr w:type="spellEnd"/>
      <w:r w:rsidR="00FF5DD8" w:rsidRPr="006C5EA8">
        <w:rPr>
          <w:rFonts w:ascii="Tahoma" w:eastAsia="Calibri" w:hAnsi="Tahoma" w:cs="Tahoma"/>
          <w:b/>
          <w:bCs/>
        </w:rPr>
        <w:t>)</w:t>
      </w:r>
      <w:r w:rsidR="001F0F21" w:rsidRPr="006C5EA8">
        <w:rPr>
          <w:rFonts w:ascii="Tahoma" w:eastAsia="Calibri" w:hAnsi="Tahoma" w:cs="Tahoma"/>
        </w:rPr>
        <w:t xml:space="preserve"> del 15 de enero al 21 de marzo de 2013</w:t>
      </w:r>
      <w:r w:rsidR="00730577" w:rsidRPr="006C5EA8">
        <w:rPr>
          <w:rFonts w:ascii="Tahoma" w:eastAsia="Calibri" w:hAnsi="Tahoma" w:cs="Tahoma"/>
        </w:rPr>
        <w:t>. N</w:t>
      </w:r>
      <w:r w:rsidR="0039184D" w:rsidRPr="006C5EA8">
        <w:rPr>
          <w:rFonts w:ascii="Tahoma" w:eastAsia="Calibri" w:hAnsi="Tahoma" w:cs="Tahoma"/>
        </w:rPr>
        <w:t>o obstante</w:t>
      </w:r>
      <w:r w:rsidR="00730577" w:rsidRPr="006C5EA8">
        <w:rPr>
          <w:rFonts w:ascii="Tahoma" w:eastAsia="Calibri" w:hAnsi="Tahoma" w:cs="Tahoma"/>
        </w:rPr>
        <w:t>,</w:t>
      </w:r>
      <w:r w:rsidR="0039184D" w:rsidRPr="006C5EA8">
        <w:rPr>
          <w:rFonts w:ascii="Tahoma" w:eastAsia="Calibri" w:hAnsi="Tahoma" w:cs="Tahoma"/>
        </w:rPr>
        <w:t xml:space="preserve"> declaró probada parcialmente la excepción de prescripción sobre los réditos laborales causados y únicamente condenó al pago de </w:t>
      </w:r>
      <w:r w:rsidR="00FF5A1C" w:rsidRPr="006C5EA8">
        <w:rPr>
          <w:rFonts w:ascii="Tahoma" w:eastAsia="Calibri" w:hAnsi="Tahoma" w:cs="Tahoma"/>
        </w:rPr>
        <w:t>aportes seguridad social en pensiones y en salud. Finalmente condenó en costas a la parte demandada y en favor de la demandante en un 50%.</w:t>
      </w:r>
    </w:p>
    <w:p w14:paraId="337F94B2" w14:textId="77777777" w:rsidR="00E5605E" w:rsidRPr="006C5EA8" w:rsidRDefault="00E5605E" w:rsidP="006C5EA8">
      <w:pPr>
        <w:spacing w:before="0" w:beforeAutospacing="0" w:after="0" w:afterAutospacing="0" w:line="276" w:lineRule="auto"/>
        <w:ind w:firstLine="0"/>
        <w:rPr>
          <w:rFonts w:ascii="Tahoma" w:eastAsia="Calibri" w:hAnsi="Tahoma" w:cs="Tahoma"/>
          <w:lang w:val="es-ES"/>
        </w:rPr>
      </w:pPr>
    </w:p>
    <w:p w14:paraId="53BC64EB" w14:textId="577F1993" w:rsidR="0027433F" w:rsidRPr="006C5EA8" w:rsidRDefault="00E5605E" w:rsidP="006C5EA8">
      <w:pPr>
        <w:spacing w:before="0" w:beforeAutospacing="0" w:after="0" w:afterAutospacing="0" w:line="276" w:lineRule="auto"/>
        <w:ind w:firstLine="708"/>
        <w:rPr>
          <w:rFonts w:ascii="Tahoma" w:eastAsia="Calibri" w:hAnsi="Tahoma" w:cs="Tahoma"/>
          <w:lang w:val="es-ES"/>
        </w:rPr>
      </w:pPr>
      <w:r w:rsidRPr="006C5EA8">
        <w:rPr>
          <w:rFonts w:ascii="Tahoma" w:eastAsia="Calibri" w:hAnsi="Tahoma" w:cs="Tahoma"/>
          <w:lang w:val="es-ES"/>
        </w:rPr>
        <w:t>Para llegar a tal determinació</w:t>
      </w:r>
      <w:r w:rsidR="006F4D41" w:rsidRPr="006C5EA8">
        <w:rPr>
          <w:rFonts w:ascii="Tahoma" w:eastAsia="Calibri" w:hAnsi="Tahoma" w:cs="Tahoma"/>
          <w:lang w:val="es-ES"/>
        </w:rPr>
        <w:t xml:space="preserve">n, </w:t>
      </w:r>
      <w:r w:rsidR="0027433F" w:rsidRPr="006C5EA8">
        <w:rPr>
          <w:rFonts w:ascii="Tahoma" w:eastAsia="Calibri" w:hAnsi="Tahoma" w:cs="Tahoma"/>
          <w:lang w:val="es-ES"/>
        </w:rPr>
        <w:t>hizo énfasis en los artículos 23 y 24 del C.S.T y precisó que la ley laboral no distingue la labor docente por el tipo de educación que se impart</w:t>
      </w:r>
      <w:r w:rsidR="00B035AD" w:rsidRPr="006C5EA8">
        <w:rPr>
          <w:rFonts w:ascii="Tahoma" w:eastAsia="Calibri" w:hAnsi="Tahoma" w:cs="Tahoma"/>
          <w:lang w:val="es-ES"/>
        </w:rPr>
        <w:t>a y que</w:t>
      </w:r>
      <w:r w:rsidR="005B4D7A" w:rsidRPr="006C5EA8">
        <w:rPr>
          <w:rFonts w:ascii="Tahoma" w:eastAsia="Calibri" w:hAnsi="Tahoma" w:cs="Tahoma"/>
          <w:lang w:val="es-ES"/>
        </w:rPr>
        <w:t>,</w:t>
      </w:r>
      <w:r w:rsidR="00B035AD" w:rsidRPr="006C5EA8">
        <w:rPr>
          <w:rFonts w:ascii="Tahoma" w:eastAsia="Calibri" w:hAnsi="Tahoma" w:cs="Tahoma"/>
          <w:lang w:val="es-ES"/>
        </w:rPr>
        <w:t xml:space="preserve"> </w:t>
      </w:r>
      <w:r w:rsidR="001A5164" w:rsidRPr="006C5EA8">
        <w:rPr>
          <w:rFonts w:ascii="Tahoma" w:eastAsia="Calibri" w:hAnsi="Tahoma" w:cs="Tahoma"/>
          <w:lang w:val="es-ES"/>
        </w:rPr>
        <w:t>tratándose</w:t>
      </w:r>
      <w:r w:rsidR="00B035AD" w:rsidRPr="006C5EA8">
        <w:rPr>
          <w:rFonts w:ascii="Tahoma" w:eastAsia="Calibri" w:hAnsi="Tahoma" w:cs="Tahoma"/>
          <w:lang w:val="es-ES"/>
        </w:rPr>
        <w:t xml:space="preserve"> de asuntos donde mutó la relación laboral a una civil, le compete mayor cuidado al juzgador, a fin de establecer</w:t>
      </w:r>
      <w:r w:rsidR="004A3045" w:rsidRPr="006C5EA8">
        <w:rPr>
          <w:rFonts w:ascii="Tahoma" w:eastAsia="Calibri" w:hAnsi="Tahoma" w:cs="Tahoma"/>
          <w:lang w:val="es-ES"/>
        </w:rPr>
        <w:t xml:space="preserve"> si dicha mutación en realidad sí supuso modificación sobre</w:t>
      </w:r>
      <w:r w:rsidR="001A5164" w:rsidRPr="006C5EA8">
        <w:rPr>
          <w:rFonts w:ascii="Tahoma" w:eastAsia="Calibri" w:hAnsi="Tahoma" w:cs="Tahoma"/>
          <w:lang w:val="es-ES"/>
        </w:rPr>
        <w:t xml:space="preserve"> autonomía e independencia</w:t>
      </w:r>
      <w:r w:rsidR="004A3045" w:rsidRPr="006C5EA8">
        <w:rPr>
          <w:rFonts w:ascii="Tahoma" w:eastAsia="Calibri" w:hAnsi="Tahoma" w:cs="Tahoma"/>
          <w:lang w:val="es-ES"/>
        </w:rPr>
        <w:t xml:space="preserve"> del prestador del servicio</w:t>
      </w:r>
      <w:r w:rsidR="001A5164" w:rsidRPr="006C5EA8">
        <w:rPr>
          <w:rFonts w:ascii="Tahoma" w:eastAsia="Calibri" w:hAnsi="Tahoma" w:cs="Tahoma"/>
          <w:lang w:val="es-ES"/>
        </w:rPr>
        <w:t>.</w:t>
      </w:r>
    </w:p>
    <w:p w14:paraId="7CB1DB74" w14:textId="77777777" w:rsidR="002C7559" w:rsidRPr="006C5EA8" w:rsidRDefault="002C7559" w:rsidP="006C5EA8">
      <w:pPr>
        <w:spacing w:before="0" w:beforeAutospacing="0" w:after="0" w:afterAutospacing="0" w:line="276" w:lineRule="auto"/>
        <w:ind w:firstLine="708"/>
        <w:rPr>
          <w:rFonts w:ascii="Tahoma" w:eastAsia="Calibri" w:hAnsi="Tahoma" w:cs="Tahoma"/>
          <w:lang w:val="es-ES"/>
        </w:rPr>
      </w:pPr>
    </w:p>
    <w:p w14:paraId="48D2F65E" w14:textId="55813FA9" w:rsidR="001A5164" w:rsidRPr="006C5EA8" w:rsidRDefault="005B5B74" w:rsidP="006C5EA8">
      <w:pPr>
        <w:spacing w:before="0" w:beforeAutospacing="0" w:after="0" w:afterAutospacing="0" w:line="276" w:lineRule="auto"/>
        <w:ind w:firstLine="708"/>
        <w:rPr>
          <w:rFonts w:ascii="Tahoma" w:eastAsia="Calibri" w:hAnsi="Tahoma" w:cs="Tahoma"/>
          <w:lang w:val="es-ES"/>
        </w:rPr>
      </w:pPr>
      <w:r w:rsidRPr="006C5EA8">
        <w:rPr>
          <w:rFonts w:ascii="Tahoma" w:eastAsia="Calibri" w:hAnsi="Tahoma" w:cs="Tahoma"/>
          <w:lang w:val="es-ES"/>
        </w:rPr>
        <w:t>Así</w:t>
      </w:r>
      <w:r w:rsidR="001A5164" w:rsidRPr="006C5EA8">
        <w:rPr>
          <w:rFonts w:ascii="Tahoma" w:eastAsia="Calibri" w:hAnsi="Tahoma" w:cs="Tahoma"/>
          <w:lang w:val="es-ES"/>
        </w:rPr>
        <w:t xml:space="preserve"> las cosas</w:t>
      </w:r>
      <w:r w:rsidR="001F5F99" w:rsidRPr="006C5EA8">
        <w:rPr>
          <w:rFonts w:ascii="Tahoma" w:eastAsia="Calibri" w:hAnsi="Tahoma" w:cs="Tahoma"/>
          <w:lang w:val="es-ES"/>
        </w:rPr>
        <w:t>, afirmó que se encontraba probado con las certificaciones aportadas</w:t>
      </w:r>
      <w:r w:rsidR="004A3045" w:rsidRPr="006C5EA8">
        <w:rPr>
          <w:rFonts w:ascii="Tahoma" w:eastAsia="Calibri" w:hAnsi="Tahoma" w:cs="Tahoma"/>
          <w:lang w:val="es-ES"/>
        </w:rPr>
        <w:t>,</w:t>
      </w:r>
      <w:r w:rsidR="001F5F99" w:rsidRPr="006C5EA8">
        <w:rPr>
          <w:rFonts w:ascii="Tahoma" w:eastAsia="Calibri" w:hAnsi="Tahoma" w:cs="Tahoma"/>
          <w:lang w:val="es-ES"/>
        </w:rPr>
        <w:t xml:space="preserve"> </w:t>
      </w:r>
      <w:r w:rsidR="001A5164" w:rsidRPr="006C5EA8">
        <w:rPr>
          <w:rFonts w:ascii="Tahoma" w:eastAsia="Calibri" w:hAnsi="Tahoma" w:cs="Tahoma"/>
          <w:lang w:val="es-ES"/>
        </w:rPr>
        <w:t>que la demandante</w:t>
      </w:r>
      <w:r w:rsidR="004A3045" w:rsidRPr="006C5EA8">
        <w:rPr>
          <w:rFonts w:ascii="Tahoma" w:eastAsia="Calibri" w:hAnsi="Tahoma" w:cs="Tahoma"/>
          <w:lang w:val="es-ES"/>
        </w:rPr>
        <w:t>,</w:t>
      </w:r>
      <w:r w:rsidR="001A5164" w:rsidRPr="006C5EA8">
        <w:rPr>
          <w:rFonts w:ascii="Tahoma" w:eastAsia="Calibri" w:hAnsi="Tahoma" w:cs="Tahoma"/>
          <w:lang w:val="es-ES"/>
        </w:rPr>
        <w:t xml:space="preserve"> </w:t>
      </w:r>
      <w:r w:rsidR="00197F07" w:rsidRPr="006C5EA8">
        <w:rPr>
          <w:rFonts w:ascii="Tahoma" w:eastAsia="Calibri" w:hAnsi="Tahoma" w:cs="Tahoma"/>
          <w:lang w:val="es-ES"/>
        </w:rPr>
        <w:t>bajo remuneración</w:t>
      </w:r>
      <w:r w:rsidR="004A3045" w:rsidRPr="006C5EA8">
        <w:rPr>
          <w:rFonts w:ascii="Tahoma" w:eastAsia="Calibri" w:hAnsi="Tahoma" w:cs="Tahoma"/>
          <w:lang w:val="es-ES"/>
        </w:rPr>
        <w:t>,</w:t>
      </w:r>
      <w:r w:rsidR="00197F07" w:rsidRPr="006C5EA8">
        <w:rPr>
          <w:rFonts w:ascii="Tahoma" w:eastAsia="Calibri" w:hAnsi="Tahoma" w:cs="Tahoma"/>
          <w:lang w:val="es-ES"/>
        </w:rPr>
        <w:t xml:space="preserve"> prestó los servicios bajo contratos laborales desde 1993</w:t>
      </w:r>
      <w:r w:rsidR="00A74120" w:rsidRPr="006C5EA8">
        <w:rPr>
          <w:rFonts w:ascii="Tahoma" w:eastAsia="Calibri" w:hAnsi="Tahoma" w:cs="Tahoma"/>
          <w:lang w:val="es-ES"/>
        </w:rPr>
        <w:t xml:space="preserve">, </w:t>
      </w:r>
      <w:r w:rsidRPr="006C5EA8">
        <w:rPr>
          <w:rFonts w:ascii="Tahoma" w:eastAsia="Calibri" w:hAnsi="Tahoma" w:cs="Tahoma"/>
          <w:lang w:val="es-ES"/>
        </w:rPr>
        <w:t>y posteriormente a través de contratos de prestación de servicios entre el 2001 y 2013</w:t>
      </w:r>
      <w:r w:rsidR="009C3E33" w:rsidRPr="006C5EA8">
        <w:rPr>
          <w:rFonts w:ascii="Tahoma" w:eastAsia="Calibri" w:hAnsi="Tahoma" w:cs="Tahoma"/>
          <w:lang w:val="es-ES"/>
        </w:rPr>
        <w:t xml:space="preserve">, </w:t>
      </w:r>
    </w:p>
    <w:p w14:paraId="0FB674BE" w14:textId="77777777" w:rsidR="002C7559" w:rsidRPr="006C5EA8" w:rsidRDefault="002C7559" w:rsidP="006C5EA8">
      <w:pPr>
        <w:spacing w:before="0" w:beforeAutospacing="0" w:after="0" w:afterAutospacing="0" w:line="276" w:lineRule="auto"/>
        <w:ind w:firstLine="708"/>
        <w:rPr>
          <w:rFonts w:ascii="Tahoma" w:eastAsia="Calibri" w:hAnsi="Tahoma" w:cs="Tahoma"/>
          <w:lang w:val="es-ES"/>
        </w:rPr>
      </w:pPr>
    </w:p>
    <w:p w14:paraId="0BFB226E" w14:textId="60EF1D93" w:rsidR="004D12EB" w:rsidRPr="006C5EA8" w:rsidRDefault="002C7559" w:rsidP="006C5EA8">
      <w:pPr>
        <w:spacing w:before="0" w:beforeAutospacing="0" w:after="0" w:afterAutospacing="0" w:line="276" w:lineRule="auto"/>
        <w:ind w:firstLine="708"/>
        <w:rPr>
          <w:rFonts w:ascii="Tahoma" w:eastAsia="Calibri" w:hAnsi="Tahoma" w:cs="Tahoma"/>
          <w:lang w:val="es-ES"/>
        </w:rPr>
      </w:pPr>
      <w:r w:rsidRPr="006C5EA8">
        <w:rPr>
          <w:rFonts w:ascii="Tahoma" w:eastAsia="Calibri" w:hAnsi="Tahoma" w:cs="Tahoma"/>
          <w:lang w:val="es-ES"/>
        </w:rPr>
        <w:t>Respecto del elemento de la subordinación</w:t>
      </w:r>
      <w:r w:rsidR="004A3045" w:rsidRPr="006C5EA8">
        <w:rPr>
          <w:rFonts w:ascii="Tahoma" w:eastAsia="Calibri" w:hAnsi="Tahoma" w:cs="Tahoma"/>
          <w:lang w:val="es-ES"/>
        </w:rPr>
        <w:t>,</w:t>
      </w:r>
      <w:r w:rsidRPr="006C5EA8">
        <w:rPr>
          <w:rFonts w:ascii="Tahoma" w:eastAsia="Calibri" w:hAnsi="Tahoma" w:cs="Tahoma"/>
          <w:lang w:val="es-ES"/>
        </w:rPr>
        <w:t xml:space="preserve"> hizo un recuento del relato de los testigos y </w:t>
      </w:r>
      <w:r w:rsidR="00DB0F61" w:rsidRPr="006C5EA8">
        <w:rPr>
          <w:rFonts w:ascii="Tahoma" w:eastAsia="Calibri" w:hAnsi="Tahoma" w:cs="Tahoma"/>
          <w:lang w:val="es-ES"/>
        </w:rPr>
        <w:t xml:space="preserve">concluyó que no fue desvirtuada por la parte demandada, </w:t>
      </w:r>
      <w:r w:rsidR="00B40486" w:rsidRPr="006C5EA8">
        <w:rPr>
          <w:rFonts w:ascii="Tahoma" w:eastAsia="Calibri" w:hAnsi="Tahoma" w:cs="Tahoma"/>
          <w:lang w:val="es-ES"/>
        </w:rPr>
        <w:t xml:space="preserve">ya que las </w:t>
      </w:r>
      <w:proofErr w:type="spellStart"/>
      <w:r w:rsidR="004A3045" w:rsidRPr="006C5EA8">
        <w:rPr>
          <w:rFonts w:ascii="Tahoma" w:eastAsia="Calibri" w:hAnsi="Tahoma" w:cs="Tahoma"/>
          <w:lang w:val="es-ES"/>
        </w:rPr>
        <w:t>testiga</w:t>
      </w:r>
      <w:r w:rsidR="00B9147C" w:rsidRPr="006C5EA8">
        <w:rPr>
          <w:rFonts w:ascii="Tahoma" w:eastAsia="Calibri" w:hAnsi="Tahoma" w:cs="Tahoma"/>
          <w:lang w:val="es-ES"/>
        </w:rPr>
        <w:t>s</w:t>
      </w:r>
      <w:proofErr w:type="spellEnd"/>
      <w:r w:rsidR="00B40486" w:rsidRPr="006C5EA8">
        <w:rPr>
          <w:rFonts w:ascii="Tahoma" w:eastAsia="Calibri" w:hAnsi="Tahoma" w:cs="Tahoma"/>
          <w:lang w:val="es-ES"/>
        </w:rPr>
        <w:t xml:space="preserve"> manifestaron que tanto en las contrataciones </w:t>
      </w:r>
      <w:r w:rsidR="006A2BA6" w:rsidRPr="006C5EA8">
        <w:rPr>
          <w:rFonts w:ascii="Tahoma" w:eastAsia="Calibri" w:hAnsi="Tahoma" w:cs="Tahoma"/>
          <w:lang w:val="es-ES"/>
        </w:rPr>
        <w:t xml:space="preserve">labores como civiles los servicios se </w:t>
      </w:r>
      <w:r w:rsidR="006A2BA6" w:rsidRPr="006C5EA8">
        <w:rPr>
          <w:rFonts w:ascii="Tahoma" w:eastAsia="Calibri" w:hAnsi="Tahoma" w:cs="Tahoma"/>
          <w:lang w:val="es-ES"/>
        </w:rPr>
        <w:lastRenderedPageBreak/>
        <w:t xml:space="preserve">prestaron bajo las mismas condiciones y </w:t>
      </w:r>
      <w:r w:rsidR="004A3045" w:rsidRPr="006C5EA8">
        <w:rPr>
          <w:rFonts w:ascii="Tahoma" w:eastAsia="Calibri" w:hAnsi="Tahoma" w:cs="Tahoma"/>
          <w:lang w:val="es-ES"/>
        </w:rPr>
        <w:t xml:space="preserve">que </w:t>
      </w:r>
      <w:proofErr w:type="spellStart"/>
      <w:r w:rsidR="004A3045" w:rsidRPr="006C5EA8">
        <w:rPr>
          <w:rFonts w:ascii="Tahoma" w:eastAsia="Calibri" w:hAnsi="Tahoma" w:cs="Tahoma"/>
          <w:lang w:val="es-ES"/>
        </w:rPr>
        <w:t>Com</w:t>
      </w:r>
      <w:r w:rsidR="006A2BA6" w:rsidRPr="006C5EA8">
        <w:rPr>
          <w:rFonts w:ascii="Tahoma" w:eastAsia="Calibri" w:hAnsi="Tahoma" w:cs="Tahoma"/>
          <w:lang w:val="es-ES"/>
        </w:rPr>
        <w:t>familiar</w:t>
      </w:r>
      <w:proofErr w:type="spellEnd"/>
      <w:r w:rsidR="006A2BA6" w:rsidRPr="006C5EA8">
        <w:rPr>
          <w:rFonts w:ascii="Tahoma" w:eastAsia="Calibri" w:hAnsi="Tahoma" w:cs="Tahoma"/>
          <w:lang w:val="es-ES"/>
        </w:rPr>
        <w:t xml:space="preserve"> era quien coordinaba los cursos, establecía los horarios y</w:t>
      </w:r>
      <w:r w:rsidR="004A3045" w:rsidRPr="006C5EA8">
        <w:rPr>
          <w:rFonts w:ascii="Tahoma" w:eastAsia="Calibri" w:hAnsi="Tahoma" w:cs="Tahoma"/>
          <w:lang w:val="es-ES"/>
        </w:rPr>
        <w:t xml:space="preserve"> proporcionaba el aula </w:t>
      </w:r>
      <w:r w:rsidR="006A2BA6" w:rsidRPr="006C5EA8">
        <w:rPr>
          <w:rFonts w:ascii="Tahoma" w:eastAsia="Calibri" w:hAnsi="Tahoma" w:cs="Tahoma"/>
          <w:lang w:val="es-ES"/>
        </w:rPr>
        <w:t xml:space="preserve">de trabajo. </w:t>
      </w:r>
    </w:p>
    <w:p w14:paraId="76D53215" w14:textId="77777777" w:rsidR="006A2BA6" w:rsidRPr="006C5EA8" w:rsidRDefault="006A2BA6" w:rsidP="006C5EA8">
      <w:pPr>
        <w:spacing w:before="0" w:beforeAutospacing="0" w:after="0" w:afterAutospacing="0" w:line="276" w:lineRule="auto"/>
        <w:ind w:firstLine="708"/>
        <w:rPr>
          <w:rFonts w:ascii="Tahoma" w:eastAsia="Calibri" w:hAnsi="Tahoma" w:cs="Tahoma"/>
          <w:lang w:val="es-ES"/>
        </w:rPr>
      </w:pPr>
    </w:p>
    <w:p w14:paraId="792FD164" w14:textId="2CCA9EDA" w:rsidR="004D12EB" w:rsidRPr="006C5EA8" w:rsidRDefault="001F7C86" w:rsidP="006C5EA8">
      <w:pPr>
        <w:spacing w:before="0" w:beforeAutospacing="0" w:after="0" w:afterAutospacing="0" w:line="276" w:lineRule="auto"/>
        <w:ind w:firstLine="708"/>
        <w:rPr>
          <w:rFonts w:ascii="Tahoma" w:eastAsia="Calibri" w:hAnsi="Tahoma" w:cs="Tahoma"/>
          <w:lang w:val="es-ES"/>
        </w:rPr>
      </w:pPr>
      <w:r w:rsidRPr="006C5EA8">
        <w:rPr>
          <w:rFonts w:ascii="Tahoma" w:eastAsia="Calibri" w:hAnsi="Tahoma" w:cs="Tahoma"/>
          <w:lang w:val="es-ES"/>
        </w:rPr>
        <w:t>No obstante</w:t>
      </w:r>
      <w:r w:rsidR="004A3045" w:rsidRPr="006C5EA8">
        <w:rPr>
          <w:rFonts w:ascii="Tahoma" w:eastAsia="Calibri" w:hAnsi="Tahoma" w:cs="Tahoma"/>
          <w:lang w:val="es-ES"/>
        </w:rPr>
        <w:t>, n</w:t>
      </w:r>
      <w:r w:rsidR="004D12EB" w:rsidRPr="006C5EA8">
        <w:rPr>
          <w:rFonts w:ascii="Tahoma" w:eastAsia="Calibri" w:hAnsi="Tahoma" w:cs="Tahoma"/>
          <w:lang w:val="es-ES"/>
        </w:rPr>
        <w:t xml:space="preserve">egó la existencia de una sola relación laboral, </w:t>
      </w:r>
      <w:r w:rsidR="00A7735A" w:rsidRPr="006C5EA8">
        <w:rPr>
          <w:rFonts w:ascii="Tahoma" w:eastAsia="Calibri" w:hAnsi="Tahoma" w:cs="Tahoma"/>
          <w:lang w:val="es-ES"/>
        </w:rPr>
        <w:t>refiriendo que de</w:t>
      </w:r>
      <w:r w:rsidR="00081CAB" w:rsidRPr="006C5EA8">
        <w:rPr>
          <w:rFonts w:ascii="Tahoma" w:eastAsia="Calibri" w:hAnsi="Tahoma" w:cs="Tahoma"/>
          <w:lang w:val="es-ES"/>
        </w:rPr>
        <w:t>l estado de cuenta que hace parte de la certificación expedida por la demandada</w:t>
      </w:r>
      <w:r w:rsidR="004A3045" w:rsidRPr="006C5EA8">
        <w:rPr>
          <w:rFonts w:ascii="Tahoma" w:eastAsia="Calibri" w:hAnsi="Tahoma" w:cs="Tahoma"/>
          <w:lang w:val="es-ES"/>
        </w:rPr>
        <w:t>,</w:t>
      </w:r>
      <w:r w:rsidR="00081CAB" w:rsidRPr="006C5EA8">
        <w:rPr>
          <w:rFonts w:ascii="Tahoma" w:eastAsia="Calibri" w:hAnsi="Tahoma" w:cs="Tahoma"/>
          <w:lang w:val="es-ES"/>
        </w:rPr>
        <w:t xml:space="preserve"> </w:t>
      </w:r>
      <w:r w:rsidR="004A6D62" w:rsidRPr="006C5EA8">
        <w:rPr>
          <w:rFonts w:ascii="Tahoma" w:eastAsia="Calibri" w:hAnsi="Tahoma" w:cs="Tahoma"/>
          <w:lang w:val="es-ES"/>
        </w:rPr>
        <w:t xml:space="preserve">se desprendían </w:t>
      </w:r>
      <w:r w:rsidR="00A7735A" w:rsidRPr="006C5EA8">
        <w:rPr>
          <w:rFonts w:ascii="Tahoma" w:eastAsia="Calibri" w:hAnsi="Tahoma" w:cs="Tahoma"/>
          <w:lang w:val="es-ES"/>
        </w:rPr>
        <w:t>las interrupciones entre y uno y otro contrato</w:t>
      </w:r>
      <w:r w:rsidR="00081CAB" w:rsidRPr="006C5EA8">
        <w:rPr>
          <w:rFonts w:ascii="Tahoma" w:eastAsia="Calibri" w:hAnsi="Tahoma" w:cs="Tahoma"/>
          <w:lang w:val="es-ES"/>
        </w:rPr>
        <w:t xml:space="preserve">, </w:t>
      </w:r>
      <w:r w:rsidR="004A6D62" w:rsidRPr="006C5EA8">
        <w:rPr>
          <w:rFonts w:ascii="Tahoma" w:eastAsia="Calibri" w:hAnsi="Tahoma" w:cs="Tahoma"/>
          <w:lang w:val="es-ES"/>
        </w:rPr>
        <w:t xml:space="preserve">para un total de </w:t>
      </w:r>
      <w:r w:rsidR="00970AB1" w:rsidRPr="006C5EA8">
        <w:rPr>
          <w:rFonts w:ascii="Tahoma" w:eastAsia="Calibri" w:hAnsi="Tahoma" w:cs="Tahoma"/>
          <w:lang w:val="es-ES"/>
        </w:rPr>
        <w:t xml:space="preserve">trece relaciones laborales. </w:t>
      </w:r>
    </w:p>
    <w:p w14:paraId="61D7B773" w14:textId="2BA59EDB" w:rsidR="003F3282" w:rsidRPr="006C5EA8" w:rsidRDefault="003F3282" w:rsidP="006C5EA8">
      <w:pPr>
        <w:spacing w:before="0" w:beforeAutospacing="0" w:after="0" w:afterAutospacing="0" w:line="276" w:lineRule="auto"/>
        <w:ind w:firstLine="708"/>
        <w:rPr>
          <w:rFonts w:ascii="Tahoma" w:eastAsia="Calibri" w:hAnsi="Tahoma" w:cs="Tahoma"/>
          <w:lang w:val="es-ES"/>
        </w:rPr>
      </w:pPr>
    </w:p>
    <w:p w14:paraId="0BCBF680" w14:textId="09CD6749" w:rsidR="003F3282" w:rsidRPr="006C5EA8" w:rsidRDefault="003F3282" w:rsidP="006C5EA8">
      <w:pPr>
        <w:spacing w:before="0" w:beforeAutospacing="0" w:after="0" w:afterAutospacing="0" w:line="276" w:lineRule="auto"/>
        <w:ind w:firstLine="708"/>
        <w:rPr>
          <w:rFonts w:ascii="Tahoma" w:eastAsia="Calibri" w:hAnsi="Tahoma" w:cs="Tahoma"/>
          <w:lang w:val="es-ES"/>
        </w:rPr>
      </w:pPr>
      <w:r w:rsidRPr="006C5EA8">
        <w:rPr>
          <w:rFonts w:ascii="Tahoma" w:eastAsia="Calibri" w:hAnsi="Tahoma" w:cs="Tahoma"/>
          <w:lang w:val="es-ES"/>
        </w:rPr>
        <w:t xml:space="preserve">Por </w:t>
      </w:r>
      <w:r w:rsidR="00A50C27" w:rsidRPr="006C5EA8">
        <w:rPr>
          <w:rFonts w:ascii="Tahoma" w:eastAsia="Calibri" w:hAnsi="Tahoma" w:cs="Tahoma"/>
          <w:lang w:val="es-ES"/>
        </w:rPr>
        <w:t>último,</w:t>
      </w:r>
      <w:r w:rsidRPr="006C5EA8">
        <w:rPr>
          <w:rFonts w:ascii="Tahoma" w:eastAsia="Calibri" w:hAnsi="Tahoma" w:cs="Tahoma"/>
          <w:lang w:val="es-ES"/>
        </w:rPr>
        <w:t xml:space="preserve"> declaró prescritos la totalidad de los derechos reclamados, a excepción de los aportes a seguridad social</w:t>
      </w:r>
      <w:r w:rsidR="002F68C8" w:rsidRPr="006C5EA8">
        <w:rPr>
          <w:rFonts w:ascii="Tahoma" w:eastAsia="Calibri" w:hAnsi="Tahoma" w:cs="Tahoma"/>
          <w:lang w:val="es-ES"/>
        </w:rPr>
        <w:t xml:space="preserve"> en pensiones y salud</w:t>
      </w:r>
      <w:r w:rsidR="00125BEE" w:rsidRPr="006C5EA8">
        <w:rPr>
          <w:rFonts w:ascii="Tahoma" w:eastAsia="Calibri" w:hAnsi="Tahoma" w:cs="Tahoma"/>
          <w:lang w:val="es-ES"/>
        </w:rPr>
        <w:t xml:space="preserve"> bajo el principio de solidaridad,</w:t>
      </w:r>
      <w:r w:rsidRPr="006C5EA8">
        <w:rPr>
          <w:rFonts w:ascii="Tahoma" w:eastAsia="Calibri" w:hAnsi="Tahoma" w:cs="Tahoma"/>
          <w:lang w:val="es-ES"/>
        </w:rPr>
        <w:t xml:space="preserve"> sobre la base de que el </w:t>
      </w:r>
      <w:r w:rsidR="00125BEE" w:rsidRPr="006C5EA8">
        <w:rPr>
          <w:rFonts w:ascii="Tahoma" w:eastAsia="Calibri" w:hAnsi="Tahoma" w:cs="Tahoma"/>
          <w:lang w:val="es-ES"/>
        </w:rPr>
        <w:t>ú</w:t>
      </w:r>
      <w:r w:rsidRPr="006C5EA8">
        <w:rPr>
          <w:rFonts w:ascii="Tahoma" w:eastAsia="Calibri" w:hAnsi="Tahoma" w:cs="Tahoma"/>
          <w:lang w:val="es-ES"/>
        </w:rPr>
        <w:t xml:space="preserve">ltimo contrato finiquitó el </w:t>
      </w:r>
      <w:r w:rsidR="00687DD0" w:rsidRPr="006C5EA8">
        <w:rPr>
          <w:rFonts w:ascii="Tahoma" w:eastAsia="Calibri" w:hAnsi="Tahoma" w:cs="Tahoma"/>
          <w:lang w:val="es-ES"/>
        </w:rPr>
        <w:t>21</w:t>
      </w:r>
      <w:r w:rsidRPr="006C5EA8">
        <w:rPr>
          <w:rFonts w:ascii="Tahoma" w:eastAsia="Calibri" w:hAnsi="Tahoma" w:cs="Tahoma"/>
          <w:lang w:val="es-ES"/>
        </w:rPr>
        <w:t xml:space="preserve"> de marzo de </w:t>
      </w:r>
      <w:r w:rsidR="00687DD0" w:rsidRPr="006C5EA8">
        <w:rPr>
          <w:rFonts w:ascii="Tahoma" w:eastAsia="Calibri" w:hAnsi="Tahoma" w:cs="Tahoma"/>
          <w:lang w:val="es-ES"/>
        </w:rPr>
        <w:t>2013 y la demanda fue presentada el 25 de enero de 2019, tiempo después del</w:t>
      </w:r>
      <w:r w:rsidR="004A3045" w:rsidRPr="006C5EA8">
        <w:rPr>
          <w:rFonts w:ascii="Tahoma" w:eastAsia="Calibri" w:hAnsi="Tahoma" w:cs="Tahoma"/>
          <w:lang w:val="es-ES"/>
        </w:rPr>
        <w:t xml:space="preserve"> fenecimiento del</w:t>
      </w:r>
      <w:r w:rsidR="00687DD0" w:rsidRPr="006C5EA8">
        <w:rPr>
          <w:rFonts w:ascii="Tahoma" w:eastAsia="Calibri" w:hAnsi="Tahoma" w:cs="Tahoma"/>
          <w:lang w:val="es-ES"/>
        </w:rPr>
        <w:t xml:space="preserve"> t</w:t>
      </w:r>
      <w:r w:rsidR="00E2228C" w:rsidRPr="006C5EA8">
        <w:rPr>
          <w:rFonts w:ascii="Tahoma" w:eastAsia="Calibri" w:hAnsi="Tahoma" w:cs="Tahoma"/>
          <w:lang w:val="es-ES"/>
        </w:rPr>
        <w:t>é</w:t>
      </w:r>
      <w:r w:rsidR="00687DD0" w:rsidRPr="006C5EA8">
        <w:rPr>
          <w:rFonts w:ascii="Tahoma" w:eastAsia="Calibri" w:hAnsi="Tahoma" w:cs="Tahoma"/>
          <w:lang w:val="es-ES"/>
        </w:rPr>
        <w:t>rmino de prescripción trienal consagrado en el artículo 4</w:t>
      </w:r>
      <w:r w:rsidR="00E2228C" w:rsidRPr="006C5EA8">
        <w:rPr>
          <w:rFonts w:ascii="Tahoma" w:eastAsia="Calibri" w:hAnsi="Tahoma" w:cs="Tahoma"/>
          <w:lang w:val="es-ES"/>
        </w:rPr>
        <w:t>88</w:t>
      </w:r>
      <w:r w:rsidR="00687DD0" w:rsidRPr="006C5EA8">
        <w:rPr>
          <w:rFonts w:ascii="Tahoma" w:eastAsia="Calibri" w:hAnsi="Tahoma" w:cs="Tahoma"/>
          <w:lang w:val="es-ES"/>
        </w:rPr>
        <w:t xml:space="preserve"> del C.S.T</w:t>
      </w:r>
      <w:r w:rsidR="00E2228C" w:rsidRPr="006C5EA8">
        <w:rPr>
          <w:rFonts w:ascii="Tahoma" w:eastAsia="Calibri" w:hAnsi="Tahoma" w:cs="Tahoma"/>
          <w:lang w:val="es-ES"/>
        </w:rPr>
        <w:t xml:space="preserve"> y 151 del C.P.L y S.S</w:t>
      </w:r>
      <w:r w:rsidR="0020423B" w:rsidRPr="006C5EA8">
        <w:rPr>
          <w:rFonts w:ascii="Tahoma" w:eastAsia="Calibri" w:hAnsi="Tahoma" w:cs="Tahoma"/>
          <w:lang w:val="es-ES"/>
        </w:rPr>
        <w:t xml:space="preserve">. </w:t>
      </w:r>
    </w:p>
    <w:p w14:paraId="574E4DCA" w14:textId="0F9CA0B5" w:rsidR="006B5F88" w:rsidRPr="006C5EA8" w:rsidRDefault="006B5F88" w:rsidP="006C5EA8">
      <w:pPr>
        <w:spacing w:before="0" w:beforeAutospacing="0" w:after="0" w:afterAutospacing="0" w:line="276" w:lineRule="auto"/>
        <w:ind w:firstLine="0"/>
        <w:rPr>
          <w:rFonts w:ascii="Tahoma" w:eastAsia="Calibri" w:hAnsi="Tahoma" w:cs="Tahoma"/>
          <w:lang w:val="es-ES"/>
        </w:rPr>
      </w:pPr>
    </w:p>
    <w:p w14:paraId="06CDF508" w14:textId="77777777" w:rsidR="009215DE" w:rsidRPr="006C5EA8" w:rsidRDefault="009215DE" w:rsidP="006C5EA8">
      <w:pPr>
        <w:spacing w:before="0" w:beforeAutospacing="0" w:after="0" w:afterAutospacing="0" w:line="276" w:lineRule="auto"/>
        <w:ind w:firstLine="708"/>
        <w:rPr>
          <w:rFonts w:ascii="Tahoma" w:eastAsia="Calibri" w:hAnsi="Tahoma" w:cs="Tahoma"/>
          <w:lang w:val="es-ES"/>
        </w:rPr>
      </w:pPr>
    </w:p>
    <w:p w14:paraId="5187CD24" w14:textId="0AF2FC30" w:rsidR="008C028F" w:rsidRPr="006C5EA8" w:rsidRDefault="009215DE" w:rsidP="006C5EA8">
      <w:pPr>
        <w:pStyle w:val="Prrafodelista"/>
        <w:numPr>
          <w:ilvl w:val="0"/>
          <w:numId w:val="1"/>
        </w:numPr>
        <w:spacing w:line="276" w:lineRule="auto"/>
        <w:jc w:val="center"/>
        <w:rPr>
          <w:rFonts w:eastAsia="Calibri" w:cs="Tahoma"/>
          <w:b/>
          <w:bCs/>
          <w:szCs w:val="24"/>
          <w:lang w:val="es-ES"/>
        </w:rPr>
      </w:pPr>
      <w:r w:rsidRPr="006C5EA8">
        <w:rPr>
          <w:rFonts w:eastAsia="Calibri" w:cs="Tahoma"/>
          <w:b/>
          <w:bCs/>
          <w:szCs w:val="24"/>
          <w:lang w:val="es-ES"/>
        </w:rPr>
        <w:t>RECURSOS DE APELACIÓN.</w:t>
      </w:r>
    </w:p>
    <w:p w14:paraId="1BACDB6A" w14:textId="77777777" w:rsidR="005C74EE" w:rsidRPr="006C5EA8" w:rsidRDefault="005C74EE" w:rsidP="006C5EA8">
      <w:pPr>
        <w:pStyle w:val="Prrafodelista"/>
        <w:spacing w:line="276" w:lineRule="auto"/>
        <w:rPr>
          <w:rFonts w:eastAsia="Calibri" w:cs="Tahoma"/>
          <w:szCs w:val="24"/>
          <w:lang w:val="es-ES"/>
        </w:rPr>
      </w:pPr>
    </w:p>
    <w:p w14:paraId="5CACDF11" w14:textId="1AF345E9" w:rsidR="00097B93" w:rsidRPr="006C5EA8" w:rsidRDefault="007C29E4" w:rsidP="006C5EA8">
      <w:pPr>
        <w:spacing w:before="0" w:beforeAutospacing="0" w:after="0" w:afterAutospacing="0" w:line="276" w:lineRule="auto"/>
        <w:ind w:firstLine="708"/>
        <w:rPr>
          <w:rFonts w:ascii="Tahoma" w:eastAsia="Calibri" w:hAnsi="Tahoma" w:cs="Tahoma"/>
          <w:lang w:val="es-ES"/>
        </w:rPr>
      </w:pPr>
      <w:r w:rsidRPr="006C5EA8">
        <w:rPr>
          <w:rFonts w:ascii="Tahoma" w:eastAsia="Calibri" w:hAnsi="Tahoma" w:cs="Tahoma"/>
          <w:lang w:val="es-ES"/>
        </w:rPr>
        <w:t xml:space="preserve">El </w:t>
      </w:r>
      <w:r w:rsidR="00CB11BD" w:rsidRPr="006C5EA8">
        <w:rPr>
          <w:rFonts w:ascii="Tahoma" w:eastAsia="Calibri" w:hAnsi="Tahoma" w:cs="Tahoma"/>
          <w:lang w:val="es-ES"/>
        </w:rPr>
        <w:t xml:space="preserve">apoderado </w:t>
      </w:r>
      <w:bookmarkStart w:id="6" w:name="_Hlk109735308"/>
      <w:r w:rsidR="004A3045" w:rsidRPr="006C5EA8">
        <w:rPr>
          <w:rFonts w:ascii="Tahoma" w:eastAsia="Calibri" w:hAnsi="Tahoma" w:cs="Tahoma"/>
          <w:lang w:val="es-ES"/>
        </w:rPr>
        <w:t>de la parte demandada</w:t>
      </w:r>
      <w:r w:rsidR="006E4166" w:rsidRPr="006C5EA8">
        <w:rPr>
          <w:rFonts w:ascii="Tahoma" w:eastAsia="Calibri" w:hAnsi="Tahoma" w:cs="Tahoma"/>
          <w:lang w:val="es-ES"/>
        </w:rPr>
        <w:t xml:space="preserve"> interpuso recurso de apelación</w:t>
      </w:r>
      <w:r w:rsidR="00324282" w:rsidRPr="006C5EA8">
        <w:rPr>
          <w:rFonts w:ascii="Tahoma" w:eastAsia="Calibri" w:hAnsi="Tahoma" w:cs="Tahoma"/>
          <w:lang w:val="es-ES"/>
        </w:rPr>
        <w:t>, con el fin de que se revoque</w:t>
      </w:r>
      <w:r w:rsidR="00910820" w:rsidRPr="006C5EA8">
        <w:rPr>
          <w:rFonts w:ascii="Tahoma" w:eastAsia="Calibri" w:hAnsi="Tahoma" w:cs="Tahoma"/>
          <w:lang w:val="es-ES"/>
        </w:rPr>
        <w:t xml:space="preserve"> en su integridad</w:t>
      </w:r>
      <w:r w:rsidR="00324282" w:rsidRPr="006C5EA8">
        <w:rPr>
          <w:rFonts w:ascii="Tahoma" w:eastAsia="Calibri" w:hAnsi="Tahoma" w:cs="Tahoma"/>
          <w:lang w:val="es-ES"/>
        </w:rPr>
        <w:t xml:space="preserve"> la sentencia adoptada</w:t>
      </w:r>
      <w:r w:rsidR="00970AB1" w:rsidRPr="006C5EA8">
        <w:rPr>
          <w:rFonts w:ascii="Tahoma" w:eastAsia="Calibri" w:hAnsi="Tahoma" w:cs="Tahoma"/>
          <w:lang w:val="es-ES"/>
        </w:rPr>
        <w:t xml:space="preserve">, </w:t>
      </w:r>
      <w:r w:rsidR="004A3045" w:rsidRPr="006C5EA8">
        <w:rPr>
          <w:rFonts w:ascii="Tahoma" w:eastAsia="Calibri" w:hAnsi="Tahoma" w:cs="Tahoma"/>
          <w:lang w:val="es-ES"/>
        </w:rPr>
        <w:t>indicando</w:t>
      </w:r>
      <w:r w:rsidR="00FF0FDD" w:rsidRPr="006C5EA8">
        <w:rPr>
          <w:rFonts w:ascii="Tahoma" w:eastAsia="Calibri" w:hAnsi="Tahoma" w:cs="Tahoma"/>
          <w:lang w:val="es-ES"/>
        </w:rPr>
        <w:t>, en primer término,</w:t>
      </w:r>
      <w:r w:rsidR="004A3045" w:rsidRPr="006C5EA8">
        <w:rPr>
          <w:rFonts w:ascii="Tahoma" w:eastAsia="Calibri" w:hAnsi="Tahoma" w:cs="Tahoma"/>
          <w:lang w:val="es-ES"/>
        </w:rPr>
        <w:t xml:space="preserve"> que</w:t>
      </w:r>
      <w:r w:rsidR="00FF0FDD" w:rsidRPr="006C5EA8">
        <w:rPr>
          <w:rFonts w:ascii="Tahoma" w:eastAsia="Calibri" w:hAnsi="Tahoma" w:cs="Tahoma"/>
          <w:lang w:val="es-ES"/>
        </w:rPr>
        <w:t xml:space="preserve">, aunque no es objeto de discusión que la demandante le prestó </w:t>
      </w:r>
      <w:r w:rsidR="00BB25C7" w:rsidRPr="006C5EA8">
        <w:rPr>
          <w:rFonts w:ascii="Tahoma" w:eastAsia="Calibri" w:hAnsi="Tahoma" w:cs="Tahoma"/>
          <w:lang w:val="es-ES"/>
        </w:rPr>
        <w:t>servicios</w:t>
      </w:r>
      <w:r w:rsidR="00FF0FDD" w:rsidRPr="006C5EA8">
        <w:rPr>
          <w:rFonts w:ascii="Tahoma" w:eastAsia="Calibri" w:hAnsi="Tahoma" w:cs="Tahoma"/>
          <w:lang w:val="es-ES"/>
        </w:rPr>
        <w:t xml:space="preserve"> personales y remunerados a </w:t>
      </w:r>
      <w:proofErr w:type="spellStart"/>
      <w:r w:rsidR="00FF0FDD" w:rsidRPr="006C5EA8">
        <w:rPr>
          <w:rFonts w:ascii="Tahoma" w:eastAsia="Calibri" w:hAnsi="Tahoma" w:cs="Tahoma"/>
          <w:lang w:val="es-ES"/>
        </w:rPr>
        <w:t>Comfamiliar</w:t>
      </w:r>
      <w:proofErr w:type="spellEnd"/>
      <w:r w:rsidR="00BB25C7" w:rsidRPr="006C5EA8">
        <w:rPr>
          <w:rFonts w:ascii="Tahoma" w:eastAsia="Calibri" w:hAnsi="Tahoma" w:cs="Tahoma"/>
          <w:lang w:val="es-ES"/>
        </w:rPr>
        <w:t>,</w:t>
      </w:r>
      <w:r w:rsidR="00FF0FDD" w:rsidRPr="006C5EA8">
        <w:rPr>
          <w:rFonts w:ascii="Tahoma" w:eastAsia="Calibri" w:hAnsi="Tahoma" w:cs="Tahoma"/>
          <w:lang w:val="es-ES"/>
        </w:rPr>
        <w:t xml:space="preserve"> se había desvirtuado más allá de toda duda el elemento de la subordinación.</w:t>
      </w:r>
      <w:r w:rsidR="00020099" w:rsidRPr="006C5EA8">
        <w:rPr>
          <w:rFonts w:ascii="Tahoma" w:eastAsia="Calibri" w:hAnsi="Tahoma" w:cs="Tahoma"/>
          <w:lang w:val="es-ES"/>
        </w:rPr>
        <w:t xml:space="preserve"> </w:t>
      </w:r>
    </w:p>
    <w:p w14:paraId="00DF30D5" w14:textId="77777777" w:rsidR="00097B93" w:rsidRPr="006C5EA8" w:rsidRDefault="00097B93" w:rsidP="006C5EA8">
      <w:pPr>
        <w:spacing w:before="0" w:beforeAutospacing="0" w:after="0" w:afterAutospacing="0" w:line="276" w:lineRule="auto"/>
        <w:ind w:firstLine="708"/>
        <w:rPr>
          <w:rFonts w:ascii="Tahoma" w:eastAsia="Calibri" w:hAnsi="Tahoma" w:cs="Tahoma"/>
          <w:lang w:val="es-ES"/>
        </w:rPr>
      </w:pPr>
    </w:p>
    <w:p w14:paraId="0F4D93F5" w14:textId="7AB7E2E1" w:rsidR="00AD4708" w:rsidRPr="006C5EA8" w:rsidRDefault="00020099" w:rsidP="006C5EA8">
      <w:pPr>
        <w:spacing w:before="0" w:beforeAutospacing="0" w:after="0" w:afterAutospacing="0" w:line="276" w:lineRule="auto"/>
        <w:ind w:firstLine="708"/>
        <w:rPr>
          <w:rFonts w:ascii="Tahoma" w:eastAsia="Calibri" w:hAnsi="Tahoma" w:cs="Tahoma"/>
          <w:lang w:val="es-ES"/>
        </w:rPr>
      </w:pPr>
      <w:r w:rsidRPr="006C5EA8">
        <w:rPr>
          <w:rFonts w:ascii="Tahoma" w:eastAsia="Calibri" w:hAnsi="Tahoma" w:cs="Tahoma"/>
          <w:lang w:val="es-ES"/>
        </w:rPr>
        <w:t>Para ello destaca que</w:t>
      </w:r>
      <w:r w:rsidR="000240BC" w:rsidRPr="006C5EA8">
        <w:rPr>
          <w:rFonts w:ascii="Tahoma" w:eastAsia="Calibri" w:hAnsi="Tahoma" w:cs="Tahoma"/>
          <w:lang w:val="es-ES"/>
        </w:rPr>
        <w:t xml:space="preserve"> </w:t>
      </w:r>
      <w:r w:rsidR="000A30A7" w:rsidRPr="006C5EA8">
        <w:rPr>
          <w:rFonts w:ascii="Tahoma" w:eastAsia="Calibri" w:hAnsi="Tahoma" w:cs="Tahoma"/>
          <w:lang w:val="es-ES"/>
        </w:rPr>
        <w:t xml:space="preserve">la </w:t>
      </w:r>
      <w:r w:rsidR="000240BC" w:rsidRPr="006C5EA8">
        <w:rPr>
          <w:rFonts w:ascii="Tahoma" w:eastAsia="Calibri" w:hAnsi="Tahoma" w:cs="Tahoma"/>
          <w:lang w:val="es-ES"/>
        </w:rPr>
        <w:t>act</w:t>
      </w:r>
      <w:r w:rsidR="001A4BB4" w:rsidRPr="006C5EA8">
        <w:rPr>
          <w:rFonts w:ascii="Tahoma" w:eastAsia="Calibri" w:hAnsi="Tahoma" w:cs="Tahoma"/>
          <w:lang w:val="es-ES"/>
        </w:rPr>
        <w:t>ividad</w:t>
      </w:r>
      <w:r w:rsidR="00D70A84" w:rsidRPr="006C5EA8">
        <w:rPr>
          <w:rFonts w:ascii="Tahoma" w:eastAsia="Calibri" w:hAnsi="Tahoma" w:cs="Tahoma"/>
          <w:lang w:val="es-ES"/>
        </w:rPr>
        <w:t xml:space="preserve"> que desarrolló la actora</w:t>
      </w:r>
      <w:r w:rsidR="001A4BB4" w:rsidRPr="006C5EA8">
        <w:rPr>
          <w:rFonts w:ascii="Tahoma" w:eastAsia="Calibri" w:hAnsi="Tahoma" w:cs="Tahoma"/>
          <w:lang w:val="es-ES"/>
        </w:rPr>
        <w:t xml:space="preserve"> proviene de un proceso de educación no formal</w:t>
      </w:r>
      <w:r w:rsidR="001642D0" w:rsidRPr="006C5EA8">
        <w:rPr>
          <w:rFonts w:ascii="Tahoma" w:eastAsia="Calibri" w:hAnsi="Tahoma" w:cs="Tahoma"/>
          <w:lang w:val="es-ES"/>
        </w:rPr>
        <w:t xml:space="preserve">, </w:t>
      </w:r>
      <w:r w:rsidR="00D70A84" w:rsidRPr="006C5EA8">
        <w:rPr>
          <w:rFonts w:ascii="Tahoma" w:eastAsia="Calibri" w:hAnsi="Tahoma" w:cs="Tahoma"/>
          <w:lang w:val="es-ES"/>
        </w:rPr>
        <w:t xml:space="preserve">en el que </w:t>
      </w:r>
      <w:r w:rsidR="000A30A7" w:rsidRPr="006C5EA8">
        <w:rPr>
          <w:rFonts w:ascii="Tahoma" w:eastAsia="Calibri" w:hAnsi="Tahoma" w:cs="Tahoma"/>
          <w:lang w:val="es-ES"/>
        </w:rPr>
        <w:t xml:space="preserve">era </w:t>
      </w:r>
      <w:r w:rsidR="001642D0" w:rsidRPr="006C5EA8">
        <w:rPr>
          <w:rFonts w:ascii="Tahoma" w:eastAsia="Calibri" w:hAnsi="Tahoma" w:cs="Tahoma"/>
          <w:lang w:val="es-ES"/>
        </w:rPr>
        <w:t xml:space="preserve">autónoma en determinar </w:t>
      </w:r>
      <w:r w:rsidR="000A30A7" w:rsidRPr="006C5EA8">
        <w:rPr>
          <w:rFonts w:ascii="Tahoma" w:eastAsia="Calibri" w:hAnsi="Tahoma" w:cs="Tahoma"/>
          <w:lang w:val="es-ES"/>
        </w:rPr>
        <w:t>cómo</w:t>
      </w:r>
      <w:r w:rsidR="001642D0" w:rsidRPr="006C5EA8">
        <w:rPr>
          <w:rFonts w:ascii="Tahoma" w:eastAsia="Calibri" w:hAnsi="Tahoma" w:cs="Tahoma"/>
          <w:lang w:val="es-ES"/>
        </w:rPr>
        <w:t xml:space="preserve"> y </w:t>
      </w:r>
      <w:r w:rsidR="000A30A7" w:rsidRPr="006C5EA8">
        <w:rPr>
          <w:rFonts w:ascii="Tahoma" w:eastAsia="Calibri" w:hAnsi="Tahoma" w:cs="Tahoma"/>
          <w:lang w:val="es-ES"/>
        </w:rPr>
        <w:t>cuándo</w:t>
      </w:r>
      <w:r w:rsidR="001642D0" w:rsidRPr="006C5EA8">
        <w:rPr>
          <w:rFonts w:ascii="Tahoma" w:eastAsia="Calibri" w:hAnsi="Tahoma" w:cs="Tahoma"/>
          <w:lang w:val="es-ES"/>
        </w:rPr>
        <w:t xml:space="preserve"> </w:t>
      </w:r>
      <w:r w:rsidR="008A23D6" w:rsidRPr="006C5EA8">
        <w:rPr>
          <w:rFonts w:ascii="Tahoma" w:eastAsia="Calibri" w:hAnsi="Tahoma" w:cs="Tahoma"/>
          <w:lang w:val="es-ES"/>
        </w:rPr>
        <w:t xml:space="preserve">dictaba el </w:t>
      </w:r>
      <w:r w:rsidR="001642D0" w:rsidRPr="006C5EA8">
        <w:rPr>
          <w:rFonts w:ascii="Tahoma" w:eastAsia="Calibri" w:hAnsi="Tahoma" w:cs="Tahoma"/>
          <w:lang w:val="es-ES"/>
        </w:rPr>
        <w:t>curso que impartía</w:t>
      </w:r>
      <w:r w:rsidR="00D70A84" w:rsidRPr="006C5EA8">
        <w:rPr>
          <w:rFonts w:ascii="Tahoma" w:eastAsia="Calibri" w:hAnsi="Tahoma" w:cs="Tahoma"/>
          <w:lang w:val="es-ES"/>
        </w:rPr>
        <w:t xml:space="preserve">; al punto que </w:t>
      </w:r>
      <w:r w:rsidR="00D57446" w:rsidRPr="006C5EA8">
        <w:rPr>
          <w:rFonts w:ascii="Tahoma" w:eastAsia="Calibri" w:hAnsi="Tahoma" w:cs="Tahoma"/>
          <w:lang w:val="es-ES"/>
        </w:rPr>
        <w:t>reconoció</w:t>
      </w:r>
      <w:r w:rsidR="008A23D6" w:rsidRPr="006C5EA8">
        <w:rPr>
          <w:rFonts w:ascii="Tahoma" w:eastAsia="Calibri" w:hAnsi="Tahoma" w:cs="Tahoma"/>
          <w:lang w:val="es-ES"/>
        </w:rPr>
        <w:t xml:space="preserve"> </w:t>
      </w:r>
      <w:r w:rsidR="003540AB" w:rsidRPr="006C5EA8">
        <w:rPr>
          <w:rFonts w:ascii="Tahoma" w:eastAsia="Calibri" w:hAnsi="Tahoma" w:cs="Tahoma"/>
          <w:lang w:val="es-ES"/>
        </w:rPr>
        <w:t>que,</w:t>
      </w:r>
      <w:r w:rsidR="008A23D6" w:rsidRPr="006C5EA8">
        <w:rPr>
          <w:rFonts w:ascii="Tahoma" w:eastAsia="Calibri" w:hAnsi="Tahoma" w:cs="Tahoma"/>
          <w:lang w:val="es-ES"/>
        </w:rPr>
        <w:t xml:space="preserve"> si no se le programa</w:t>
      </w:r>
      <w:r w:rsidR="00D57446" w:rsidRPr="006C5EA8">
        <w:rPr>
          <w:rFonts w:ascii="Tahoma" w:eastAsia="Calibri" w:hAnsi="Tahoma" w:cs="Tahoma"/>
          <w:lang w:val="es-ES"/>
        </w:rPr>
        <w:t xml:space="preserve">ba el curso, </w:t>
      </w:r>
      <w:r w:rsidR="00AC5916" w:rsidRPr="006C5EA8">
        <w:rPr>
          <w:rFonts w:ascii="Tahoma" w:eastAsia="Calibri" w:hAnsi="Tahoma" w:cs="Tahoma"/>
          <w:lang w:val="es-ES"/>
        </w:rPr>
        <w:t xml:space="preserve">se iba para la casa sin percibir remuneración alguna. </w:t>
      </w:r>
    </w:p>
    <w:p w14:paraId="4B128CC4" w14:textId="77777777" w:rsidR="00AD4708" w:rsidRPr="006C5EA8" w:rsidRDefault="00AD4708" w:rsidP="006C5EA8">
      <w:pPr>
        <w:spacing w:before="0" w:beforeAutospacing="0" w:after="0" w:afterAutospacing="0" w:line="276" w:lineRule="auto"/>
        <w:ind w:firstLine="708"/>
        <w:rPr>
          <w:rFonts w:ascii="Tahoma" w:eastAsia="Calibri" w:hAnsi="Tahoma" w:cs="Tahoma"/>
          <w:lang w:val="es-ES"/>
        </w:rPr>
      </w:pPr>
    </w:p>
    <w:p w14:paraId="544E5E19" w14:textId="6F29A840" w:rsidR="00AD4708" w:rsidRPr="006C5EA8" w:rsidRDefault="00AD4708" w:rsidP="006C5EA8">
      <w:pPr>
        <w:spacing w:before="0" w:beforeAutospacing="0" w:after="0" w:afterAutospacing="0" w:line="276" w:lineRule="auto"/>
        <w:ind w:firstLine="708"/>
        <w:rPr>
          <w:rFonts w:ascii="Tahoma" w:eastAsia="Calibri" w:hAnsi="Tahoma" w:cs="Tahoma"/>
          <w:lang w:val="es-ES"/>
        </w:rPr>
      </w:pPr>
      <w:r w:rsidRPr="006C5EA8">
        <w:rPr>
          <w:rFonts w:ascii="Tahoma" w:eastAsia="Calibri" w:hAnsi="Tahoma" w:cs="Tahoma"/>
          <w:lang w:val="es-ES"/>
        </w:rPr>
        <w:t>Afirmó que los calendarios de capacitación necesariamente tenían que ser establecidos por su mandante, debido al gran número de cursos que se impartían</w:t>
      </w:r>
      <w:r w:rsidR="00BD4D60" w:rsidRPr="006C5EA8">
        <w:rPr>
          <w:rFonts w:ascii="Tahoma" w:eastAsia="Calibri" w:hAnsi="Tahoma" w:cs="Tahoma"/>
          <w:lang w:val="es-ES"/>
        </w:rPr>
        <w:t xml:space="preserve"> en cada una de las</w:t>
      </w:r>
      <w:r w:rsidRPr="006C5EA8">
        <w:rPr>
          <w:rFonts w:ascii="Tahoma" w:eastAsia="Calibri" w:hAnsi="Tahoma" w:cs="Tahoma"/>
          <w:lang w:val="es-ES"/>
        </w:rPr>
        <w:t xml:space="preserve"> instalaciones de</w:t>
      </w:r>
      <w:r w:rsidR="00BD4D60" w:rsidRPr="006C5EA8">
        <w:rPr>
          <w:rFonts w:ascii="Tahoma" w:eastAsia="Calibri" w:hAnsi="Tahoma" w:cs="Tahoma"/>
          <w:lang w:val="es-ES"/>
        </w:rPr>
        <w:t xml:space="preserve"> </w:t>
      </w:r>
      <w:proofErr w:type="spellStart"/>
      <w:r w:rsidR="00BD4D60" w:rsidRPr="006C5EA8">
        <w:rPr>
          <w:rFonts w:ascii="Tahoma" w:eastAsia="Calibri" w:hAnsi="Tahoma" w:cs="Tahoma"/>
          <w:lang w:val="es-ES"/>
        </w:rPr>
        <w:t>Com</w:t>
      </w:r>
      <w:r w:rsidRPr="006C5EA8">
        <w:rPr>
          <w:rFonts w:ascii="Tahoma" w:eastAsia="Calibri" w:hAnsi="Tahoma" w:cs="Tahoma"/>
          <w:lang w:val="es-ES"/>
        </w:rPr>
        <w:t>familiar</w:t>
      </w:r>
      <w:proofErr w:type="spellEnd"/>
      <w:r w:rsidR="0068747C" w:rsidRPr="006C5EA8">
        <w:rPr>
          <w:rFonts w:ascii="Tahoma" w:eastAsia="Calibri" w:hAnsi="Tahoma" w:cs="Tahoma"/>
          <w:lang w:val="es-ES"/>
        </w:rPr>
        <w:t>,</w:t>
      </w:r>
      <w:r w:rsidRPr="006C5EA8">
        <w:rPr>
          <w:rFonts w:ascii="Tahoma" w:eastAsia="Calibri" w:hAnsi="Tahoma" w:cs="Tahoma"/>
          <w:lang w:val="es-ES"/>
        </w:rPr>
        <w:t xml:space="preserve"> pero que en todo caso los horarios eran concertados con la demandante, </w:t>
      </w:r>
      <w:r w:rsidR="00BD4D60" w:rsidRPr="006C5EA8">
        <w:rPr>
          <w:rFonts w:ascii="Tahoma" w:eastAsia="Calibri" w:hAnsi="Tahoma" w:cs="Tahoma"/>
          <w:lang w:val="es-ES"/>
        </w:rPr>
        <w:t>lo cual no puede ser calificado como una imposición</w:t>
      </w:r>
      <w:r w:rsidRPr="006C5EA8">
        <w:rPr>
          <w:rFonts w:ascii="Tahoma" w:eastAsia="Calibri" w:hAnsi="Tahoma" w:cs="Tahoma"/>
          <w:lang w:val="es-ES"/>
        </w:rPr>
        <w:t>.</w:t>
      </w:r>
      <w:r w:rsidR="001F7C86" w:rsidRPr="006C5EA8">
        <w:rPr>
          <w:rFonts w:ascii="Tahoma" w:eastAsia="Calibri" w:hAnsi="Tahoma" w:cs="Tahoma"/>
          <w:lang w:val="es-ES"/>
        </w:rPr>
        <w:t xml:space="preserve"> Así mismo, manifestó</w:t>
      </w:r>
      <w:r w:rsidRPr="006C5EA8">
        <w:rPr>
          <w:rFonts w:ascii="Tahoma" w:eastAsia="Calibri" w:hAnsi="Tahoma" w:cs="Tahoma"/>
          <w:lang w:val="es-ES"/>
        </w:rPr>
        <w:t xml:space="preserve"> que el cambio de un contrato laboral a uno de prestación de servicios no desdibuja el acuerdo entre las partes</w:t>
      </w:r>
      <w:r w:rsidR="00BD4D60" w:rsidRPr="006C5EA8">
        <w:rPr>
          <w:rFonts w:ascii="Tahoma" w:eastAsia="Calibri" w:hAnsi="Tahoma" w:cs="Tahoma"/>
          <w:lang w:val="es-ES"/>
        </w:rPr>
        <w:t>,</w:t>
      </w:r>
      <w:r w:rsidRPr="006C5EA8">
        <w:rPr>
          <w:rFonts w:ascii="Tahoma" w:eastAsia="Calibri" w:hAnsi="Tahoma" w:cs="Tahoma"/>
          <w:lang w:val="es-ES"/>
        </w:rPr>
        <w:t xml:space="preserve"> que era independiente para cada acuerdo contractual, ya que en cada uno de ellos se suscribía para un curso diferente</w:t>
      </w:r>
      <w:r w:rsidR="0068747C" w:rsidRPr="006C5EA8">
        <w:rPr>
          <w:rFonts w:ascii="Tahoma" w:eastAsia="Calibri" w:hAnsi="Tahoma" w:cs="Tahoma"/>
          <w:lang w:val="es-ES"/>
        </w:rPr>
        <w:t xml:space="preserve"> y que la prohibici</w:t>
      </w:r>
      <w:r w:rsidR="00AB5732" w:rsidRPr="006C5EA8">
        <w:rPr>
          <w:rFonts w:ascii="Tahoma" w:eastAsia="Calibri" w:hAnsi="Tahoma" w:cs="Tahoma"/>
          <w:lang w:val="es-ES"/>
        </w:rPr>
        <w:t>ón</w:t>
      </w:r>
      <w:r w:rsidR="0068747C" w:rsidRPr="006C5EA8">
        <w:rPr>
          <w:rFonts w:ascii="Tahoma" w:eastAsia="Calibri" w:hAnsi="Tahoma" w:cs="Tahoma"/>
          <w:lang w:val="es-ES"/>
        </w:rPr>
        <w:t xml:space="preserve"> de ceder el contrato</w:t>
      </w:r>
      <w:r w:rsidR="00BD4D60" w:rsidRPr="006C5EA8">
        <w:rPr>
          <w:rFonts w:ascii="Tahoma" w:eastAsia="Calibri" w:hAnsi="Tahoma" w:cs="Tahoma"/>
          <w:lang w:val="es-ES"/>
        </w:rPr>
        <w:t>, tampoco</w:t>
      </w:r>
      <w:r w:rsidR="0068747C" w:rsidRPr="006C5EA8">
        <w:rPr>
          <w:rFonts w:ascii="Tahoma" w:eastAsia="Calibri" w:hAnsi="Tahoma" w:cs="Tahoma"/>
          <w:lang w:val="es-ES"/>
        </w:rPr>
        <w:t xml:space="preserve"> </w:t>
      </w:r>
      <w:r w:rsidR="00AB5732" w:rsidRPr="006C5EA8">
        <w:rPr>
          <w:rFonts w:ascii="Tahoma" w:eastAsia="Calibri" w:hAnsi="Tahoma" w:cs="Tahoma"/>
          <w:lang w:val="es-ES"/>
        </w:rPr>
        <w:t>desdibuja la</w:t>
      </w:r>
      <w:r w:rsidR="00BD4D60" w:rsidRPr="006C5EA8">
        <w:rPr>
          <w:rFonts w:ascii="Tahoma" w:eastAsia="Calibri" w:hAnsi="Tahoma" w:cs="Tahoma"/>
          <w:lang w:val="es-ES"/>
        </w:rPr>
        <w:t xml:space="preserve"> naturaleza civil de la relación jurídica que los ató.</w:t>
      </w:r>
    </w:p>
    <w:p w14:paraId="42437334" w14:textId="30A769A2" w:rsidR="00AC5916" w:rsidRPr="006C5EA8" w:rsidRDefault="00AC5916" w:rsidP="006C5EA8">
      <w:pPr>
        <w:spacing w:before="0" w:beforeAutospacing="0" w:after="0" w:afterAutospacing="0" w:line="276" w:lineRule="auto"/>
        <w:ind w:firstLine="0"/>
        <w:rPr>
          <w:rFonts w:ascii="Tahoma" w:eastAsia="Calibri" w:hAnsi="Tahoma" w:cs="Tahoma"/>
          <w:lang w:val="es-ES"/>
        </w:rPr>
      </w:pPr>
    </w:p>
    <w:p w14:paraId="218C3A3B" w14:textId="4BCB63D9" w:rsidR="00AC5916" w:rsidRPr="006C5EA8" w:rsidRDefault="00AC5916" w:rsidP="006C5EA8">
      <w:pPr>
        <w:spacing w:before="0" w:beforeAutospacing="0" w:after="0" w:afterAutospacing="0" w:line="276" w:lineRule="auto"/>
        <w:ind w:firstLine="0"/>
        <w:rPr>
          <w:rFonts w:ascii="Tahoma" w:eastAsia="Calibri" w:hAnsi="Tahoma" w:cs="Tahoma"/>
          <w:lang w:val="es-ES"/>
        </w:rPr>
      </w:pPr>
      <w:r w:rsidRPr="006C5EA8">
        <w:rPr>
          <w:rFonts w:ascii="Tahoma" w:eastAsia="Calibri" w:hAnsi="Tahoma" w:cs="Tahoma"/>
          <w:lang w:val="es-ES"/>
        </w:rPr>
        <w:tab/>
        <w:t>Rep</w:t>
      </w:r>
      <w:r w:rsidR="00BD4D60" w:rsidRPr="006C5EA8">
        <w:rPr>
          <w:rFonts w:ascii="Tahoma" w:eastAsia="Calibri" w:hAnsi="Tahoma" w:cs="Tahoma"/>
          <w:lang w:val="es-ES"/>
        </w:rPr>
        <w:t>rocha que la a-quo le diera especial</w:t>
      </w:r>
      <w:r w:rsidRPr="006C5EA8">
        <w:rPr>
          <w:rFonts w:ascii="Tahoma" w:eastAsia="Calibri" w:hAnsi="Tahoma" w:cs="Tahoma"/>
          <w:lang w:val="es-ES"/>
        </w:rPr>
        <w:t xml:space="preserve"> importancia al testimonio de Rosalba Vargas, pese a que se contradice con lo afirmado por la demandante en los siguientes términos: 1) </w:t>
      </w:r>
      <w:r w:rsidR="00007121" w:rsidRPr="006C5EA8">
        <w:rPr>
          <w:rFonts w:ascii="Tahoma" w:eastAsia="Calibri" w:hAnsi="Tahoma" w:cs="Tahoma"/>
          <w:lang w:val="es-ES"/>
        </w:rPr>
        <w:t>la demandante dice que los elementos de trabajo eran de su propiedad y la testigo que los proporcionaba la demandada, 2)</w:t>
      </w:r>
      <w:r w:rsidR="00B85D90" w:rsidRPr="006C5EA8">
        <w:rPr>
          <w:rFonts w:ascii="Tahoma" w:eastAsia="Calibri" w:hAnsi="Tahoma" w:cs="Tahoma"/>
          <w:lang w:val="es-ES"/>
        </w:rPr>
        <w:t xml:space="preserve"> </w:t>
      </w:r>
      <w:r w:rsidR="004F3FBF" w:rsidRPr="006C5EA8">
        <w:rPr>
          <w:rFonts w:ascii="Tahoma" w:eastAsia="Calibri" w:hAnsi="Tahoma" w:cs="Tahoma"/>
          <w:lang w:val="es-ES"/>
        </w:rPr>
        <w:t xml:space="preserve">la demandante afirmó </w:t>
      </w:r>
      <w:r w:rsidR="007E11EE" w:rsidRPr="006C5EA8">
        <w:rPr>
          <w:rFonts w:ascii="Tahoma" w:eastAsia="Calibri" w:hAnsi="Tahoma" w:cs="Tahoma"/>
          <w:lang w:val="es-ES"/>
        </w:rPr>
        <w:t>que</w:t>
      </w:r>
      <w:r w:rsidR="00985FF3" w:rsidRPr="006C5EA8">
        <w:rPr>
          <w:rFonts w:ascii="Tahoma" w:eastAsia="Calibri" w:hAnsi="Tahoma" w:cs="Tahoma"/>
          <w:lang w:val="es-ES"/>
        </w:rPr>
        <w:t>,</w:t>
      </w:r>
      <w:r w:rsidR="007E11EE" w:rsidRPr="006C5EA8">
        <w:rPr>
          <w:rFonts w:ascii="Tahoma" w:eastAsia="Calibri" w:hAnsi="Tahoma" w:cs="Tahoma"/>
          <w:lang w:val="es-ES"/>
        </w:rPr>
        <w:t xml:space="preserve"> en compañía de otras capacitadoras</w:t>
      </w:r>
      <w:r w:rsidR="00985FF3" w:rsidRPr="006C5EA8">
        <w:rPr>
          <w:rFonts w:ascii="Tahoma" w:eastAsia="Calibri" w:hAnsi="Tahoma" w:cs="Tahoma"/>
          <w:lang w:val="es-ES"/>
        </w:rPr>
        <w:t>,</w:t>
      </w:r>
      <w:r w:rsidR="007E11EE" w:rsidRPr="006C5EA8">
        <w:rPr>
          <w:rFonts w:ascii="Tahoma" w:eastAsia="Calibri" w:hAnsi="Tahoma" w:cs="Tahoma"/>
          <w:lang w:val="es-ES"/>
        </w:rPr>
        <w:t xml:space="preserve"> establecían los cursos que iban a dictar, mientr</w:t>
      </w:r>
      <w:r w:rsidR="00985FF3" w:rsidRPr="006C5EA8">
        <w:rPr>
          <w:rFonts w:ascii="Tahoma" w:eastAsia="Calibri" w:hAnsi="Tahoma" w:cs="Tahoma"/>
          <w:lang w:val="es-ES"/>
        </w:rPr>
        <w:t xml:space="preserve">as que la testigo afirmó que era </w:t>
      </w:r>
      <w:proofErr w:type="spellStart"/>
      <w:r w:rsidR="00985FF3" w:rsidRPr="006C5EA8">
        <w:rPr>
          <w:rFonts w:ascii="Tahoma" w:eastAsia="Calibri" w:hAnsi="Tahoma" w:cs="Tahoma"/>
          <w:lang w:val="es-ES"/>
        </w:rPr>
        <w:t>Com</w:t>
      </w:r>
      <w:r w:rsidR="007E11EE" w:rsidRPr="006C5EA8">
        <w:rPr>
          <w:rFonts w:ascii="Tahoma" w:eastAsia="Calibri" w:hAnsi="Tahoma" w:cs="Tahoma"/>
          <w:lang w:val="es-ES"/>
        </w:rPr>
        <w:t>familiar</w:t>
      </w:r>
      <w:proofErr w:type="spellEnd"/>
      <w:r w:rsidR="00034160" w:rsidRPr="006C5EA8">
        <w:rPr>
          <w:rFonts w:ascii="Tahoma" w:eastAsia="Calibri" w:hAnsi="Tahoma" w:cs="Tahoma"/>
          <w:lang w:val="es-ES"/>
        </w:rPr>
        <w:t xml:space="preserve"> quién definía los cursos</w:t>
      </w:r>
      <w:r w:rsidR="00C07BBA" w:rsidRPr="006C5EA8">
        <w:rPr>
          <w:rFonts w:ascii="Tahoma" w:eastAsia="Calibri" w:hAnsi="Tahoma" w:cs="Tahoma"/>
          <w:lang w:val="es-ES"/>
        </w:rPr>
        <w:t xml:space="preserve">. </w:t>
      </w:r>
    </w:p>
    <w:p w14:paraId="2E7902D9" w14:textId="289F41EC" w:rsidR="00205C54" w:rsidRPr="006C5EA8" w:rsidRDefault="00205C54" w:rsidP="006C5EA8">
      <w:pPr>
        <w:spacing w:before="0" w:beforeAutospacing="0" w:after="0" w:afterAutospacing="0" w:line="276" w:lineRule="auto"/>
        <w:ind w:firstLine="0"/>
        <w:rPr>
          <w:rFonts w:ascii="Tahoma" w:eastAsia="Calibri" w:hAnsi="Tahoma" w:cs="Tahoma"/>
          <w:lang w:val="es-ES"/>
        </w:rPr>
      </w:pPr>
    </w:p>
    <w:p w14:paraId="280EDA27" w14:textId="13977623" w:rsidR="002F49C4" w:rsidRPr="006C5EA8" w:rsidRDefault="00205C54" w:rsidP="006C5EA8">
      <w:pPr>
        <w:spacing w:before="0" w:beforeAutospacing="0" w:after="0" w:afterAutospacing="0" w:line="276" w:lineRule="auto"/>
        <w:ind w:firstLine="0"/>
        <w:rPr>
          <w:rFonts w:ascii="Tahoma" w:eastAsia="Calibri" w:hAnsi="Tahoma" w:cs="Tahoma"/>
          <w:lang w:val="es-ES"/>
        </w:rPr>
      </w:pPr>
      <w:r w:rsidRPr="006C5EA8">
        <w:rPr>
          <w:rFonts w:ascii="Tahoma" w:eastAsia="Calibri" w:hAnsi="Tahoma" w:cs="Tahoma"/>
          <w:lang w:val="es-ES"/>
        </w:rPr>
        <w:lastRenderedPageBreak/>
        <w:tab/>
      </w:r>
      <w:r w:rsidR="00AB5732" w:rsidRPr="006C5EA8">
        <w:rPr>
          <w:rFonts w:ascii="Tahoma" w:eastAsia="Calibri" w:hAnsi="Tahoma" w:cs="Tahoma"/>
          <w:lang w:val="es-ES"/>
        </w:rPr>
        <w:t xml:space="preserve">Por último, difiere de </w:t>
      </w:r>
      <w:r w:rsidRPr="006C5EA8">
        <w:rPr>
          <w:rFonts w:ascii="Tahoma" w:eastAsia="Calibri" w:hAnsi="Tahoma" w:cs="Tahoma"/>
          <w:lang w:val="es-ES"/>
        </w:rPr>
        <w:t xml:space="preserve">la condena de los aportes seguridad social, argumentando que no se </w:t>
      </w:r>
      <w:r w:rsidR="009151A7" w:rsidRPr="006C5EA8">
        <w:rPr>
          <w:rFonts w:ascii="Tahoma" w:eastAsia="Calibri" w:hAnsi="Tahoma" w:cs="Tahoma"/>
          <w:lang w:val="es-ES"/>
        </w:rPr>
        <w:t xml:space="preserve">elevó pretensión en tal sentido. </w:t>
      </w:r>
      <w:bookmarkEnd w:id="6"/>
    </w:p>
    <w:p w14:paraId="6C5D064B" w14:textId="77777777" w:rsidR="00AB5732" w:rsidRPr="006C5EA8" w:rsidRDefault="00AB5732" w:rsidP="006C5EA8">
      <w:pPr>
        <w:spacing w:before="0" w:beforeAutospacing="0" w:after="0" w:afterAutospacing="0" w:line="276" w:lineRule="auto"/>
        <w:ind w:firstLine="0"/>
        <w:rPr>
          <w:rFonts w:ascii="Tahoma" w:eastAsia="Calibri" w:hAnsi="Tahoma" w:cs="Tahoma"/>
          <w:lang w:val="es-ES"/>
        </w:rPr>
      </w:pPr>
    </w:p>
    <w:p w14:paraId="42C8CCFC" w14:textId="2C6CABFA" w:rsidR="002F49C4" w:rsidRPr="006C5EA8" w:rsidRDefault="002F49C4" w:rsidP="006C5EA8">
      <w:pPr>
        <w:spacing w:before="0" w:beforeAutospacing="0" w:after="0" w:afterAutospacing="0" w:line="276" w:lineRule="auto"/>
        <w:ind w:firstLine="708"/>
        <w:rPr>
          <w:rFonts w:ascii="Tahoma" w:eastAsia="Calibri" w:hAnsi="Tahoma" w:cs="Tahoma"/>
          <w:lang w:val="es-ES"/>
        </w:rPr>
      </w:pPr>
    </w:p>
    <w:p w14:paraId="4F3D635C" w14:textId="5AD97182" w:rsidR="008758E0" w:rsidRPr="006C5EA8" w:rsidRDefault="008758E0" w:rsidP="006C5EA8">
      <w:pPr>
        <w:pStyle w:val="Prrafodelista"/>
        <w:numPr>
          <w:ilvl w:val="0"/>
          <w:numId w:val="1"/>
        </w:numPr>
        <w:spacing w:line="276" w:lineRule="auto"/>
        <w:jc w:val="center"/>
        <w:rPr>
          <w:rFonts w:cs="Tahoma"/>
          <w:b/>
          <w:bCs/>
          <w:szCs w:val="24"/>
        </w:rPr>
      </w:pPr>
      <w:bookmarkStart w:id="7" w:name="_Hlk108128652"/>
      <w:r w:rsidRPr="006C5EA8">
        <w:rPr>
          <w:rFonts w:cs="Tahoma"/>
          <w:b/>
          <w:bCs/>
          <w:szCs w:val="24"/>
        </w:rPr>
        <w:t>ALEGATOS DE CONCLUSIÓN</w:t>
      </w:r>
    </w:p>
    <w:bookmarkEnd w:id="7"/>
    <w:p w14:paraId="01199F23" w14:textId="77777777" w:rsidR="008758E0" w:rsidRPr="006C5EA8" w:rsidRDefault="008758E0" w:rsidP="006C5EA8">
      <w:pPr>
        <w:pStyle w:val="Prrafodelista"/>
        <w:spacing w:line="276" w:lineRule="auto"/>
        <w:ind w:left="1068"/>
        <w:rPr>
          <w:rFonts w:cs="Tahoma"/>
          <w:b/>
          <w:bCs/>
          <w:szCs w:val="24"/>
        </w:rPr>
      </w:pPr>
    </w:p>
    <w:p w14:paraId="3B949FB8" w14:textId="77777777" w:rsidR="003668DF" w:rsidRPr="006C5EA8" w:rsidRDefault="003668DF" w:rsidP="006C5EA8">
      <w:pPr>
        <w:spacing w:before="0" w:beforeAutospacing="0" w:after="0" w:afterAutospacing="0" w:line="276" w:lineRule="auto"/>
        <w:ind w:firstLine="708"/>
        <w:rPr>
          <w:rFonts w:ascii="Tahoma" w:hAnsi="Tahoma" w:cs="Tahoma"/>
          <w:color w:val="000000"/>
        </w:rPr>
      </w:pPr>
      <w:r w:rsidRPr="006C5EA8">
        <w:rPr>
          <w:rFonts w:ascii="Tahoma" w:hAnsi="Tahoma" w:cs="Tahoma"/>
          <w:color w:val="000000"/>
        </w:rPr>
        <w:t>Conforme se dejó plasmado en la constancia de Secretaría, las partes dejaron transcurrir en silencio el plazo otorgado para presentar alegatos de conclusión.  </w:t>
      </w:r>
    </w:p>
    <w:p w14:paraId="0182D805" w14:textId="746BC47F" w:rsidR="002F49C4" w:rsidRPr="006C5EA8" w:rsidRDefault="002F49C4" w:rsidP="006C5EA8">
      <w:pPr>
        <w:spacing w:before="0" w:beforeAutospacing="0" w:after="0" w:afterAutospacing="0" w:line="276" w:lineRule="auto"/>
        <w:ind w:firstLine="0"/>
        <w:rPr>
          <w:rFonts w:ascii="Tahoma" w:eastAsia="Calibri" w:hAnsi="Tahoma" w:cs="Tahoma"/>
        </w:rPr>
      </w:pPr>
    </w:p>
    <w:p w14:paraId="655E3751" w14:textId="77777777" w:rsidR="003846D4" w:rsidRPr="006C5EA8" w:rsidRDefault="003846D4" w:rsidP="006C5EA8">
      <w:pPr>
        <w:spacing w:before="0" w:beforeAutospacing="0" w:after="0" w:afterAutospacing="0" w:line="276" w:lineRule="auto"/>
        <w:ind w:firstLine="0"/>
        <w:rPr>
          <w:rFonts w:ascii="Tahoma" w:eastAsia="Calibri" w:hAnsi="Tahoma" w:cs="Tahoma"/>
          <w:lang w:val="es-ES"/>
        </w:rPr>
      </w:pPr>
    </w:p>
    <w:p w14:paraId="4EAB1EDF" w14:textId="1B1B5AC4" w:rsidR="001C2F22" w:rsidRPr="006C5EA8" w:rsidRDefault="001C2F22" w:rsidP="006C5EA8">
      <w:pPr>
        <w:pStyle w:val="Prrafodelista"/>
        <w:numPr>
          <w:ilvl w:val="0"/>
          <w:numId w:val="1"/>
        </w:numPr>
        <w:spacing w:line="276" w:lineRule="auto"/>
        <w:jc w:val="center"/>
        <w:rPr>
          <w:rFonts w:eastAsia="Calibri" w:cs="Tahoma"/>
          <w:b/>
          <w:bCs/>
          <w:szCs w:val="24"/>
        </w:rPr>
      </w:pPr>
      <w:r w:rsidRPr="006C5EA8">
        <w:rPr>
          <w:rFonts w:eastAsia="Calibri" w:cs="Tahoma"/>
          <w:b/>
          <w:bCs/>
          <w:szCs w:val="24"/>
        </w:rPr>
        <w:t>PROBLEMA JURIDICO</w:t>
      </w:r>
    </w:p>
    <w:p w14:paraId="15CC30C6" w14:textId="77777777" w:rsidR="001C2F22" w:rsidRPr="006C5EA8" w:rsidRDefault="001C2F22" w:rsidP="006C5EA8">
      <w:pPr>
        <w:spacing w:before="0" w:beforeAutospacing="0" w:after="0" w:afterAutospacing="0" w:line="276" w:lineRule="auto"/>
        <w:ind w:firstLine="708"/>
        <w:rPr>
          <w:rFonts w:ascii="Tahoma" w:eastAsia="Calibri" w:hAnsi="Tahoma" w:cs="Tahoma"/>
          <w:b/>
          <w:bCs/>
        </w:rPr>
      </w:pPr>
    </w:p>
    <w:p w14:paraId="0D5F4184" w14:textId="02B4A23A" w:rsidR="00B16245" w:rsidRPr="006C5EA8" w:rsidRDefault="008C67D6" w:rsidP="006C5EA8">
      <w:pPr>
        <w:spacing w:before="0" w:beforeAutospacing="0" w:after="0" w:afterAutospacing="0" w:line="276" w:lineRule="auto"/>
        <w:ind w:firstLine="708"/>
        <w:rPr>
          <w:rFonts w:ascii="Tahoma" w:eastAsia="Calibri" w:hAnsi="Tahoma" w:cs="Tahoma"/>
          <w:bCs/>
        </w:rPr>
      </w:pPr>
      <w:r w:rsidRPr="006C5EA8">
        <w:rPr>
          <w:rFonts w:ascii="Tahoma" w:eastAsia="Calibri" w:hAnsi="Tahoma" w:cs="Tahoma"/>
          <w:bCs/>
        </w:rPr>
        <w:t>Por el esquema del recurso apelación, le corresponde a esta instancia verificar: 1) si en la</w:t>
      </w:r>
      <w:r w:rsidR="00E10B04" w:rsidRPr="006C5EA8">
        <w:rPr>
          <w:rFonts w:ascii="Tahoma" w:eastAsia="Calibri" w:hAnsi="Tahoma" w:cs="Tahoma"/>
          <w:bCs/>
        </w:rPr>
        <w:t xml:space="preserve"> </w:t>
      </w:r>
      <w:r w:rsidR="00C06C57" w:rsidRPr="006C5EA8">
        <w:rPr>
          <w:rFonts w:ascii="Tahoma" w:eastAsia="Calibri" w:hAnsi="Tahoma" w:cs="Tahoma"/>
          <w:bCs/>
        </w:rPr>
        <w:t xml:space="preserve">relación </w:t>
      </w:r>
      <w:r w:rsidRPr="006C5EA8">
        <w:rPr>
          <w:rFonts w:ascii="Tahoma" w:eastAsia="Calibri" w:hAnsi="Tahoma" w:cs="Tahoma"/>
          <w:bCs/>
        </w:rPr>
        <w:t>contractual que sostuvieron las partes, la prestadora del servicio estuvo sometida a la subordinación del contratante</w:t>
      </w:r>
      <w:r w:rsidR="00C06C57" w:rsidRPr="006C5EA8">
        <w:rPr>
          <w:rFonts w:ascii="Tahoma" w:eastAsia="Calibri" w:hAnsi="Tahoma" w:cs="Tahoma"/>
          <w:bCs/>
        </w:rPr>
        <w:t>, y</w:t>
      </w:r>
      <w:r w:rsidRPr="006C5EA8">
        <w:rPr>
          <w:rFonts w:ascii="Tahoma" w:eastAsia="Calibri" w:hAnsi="Tahoma" w:cs="Tahoma"/>
          <w:bCs/>
        </w:rPr>
        <w:t>,</w:t>
      </w:r>
      <w:r w:rsidR="00C06C57" w:rsidRPr="006C5EA8">
        <w:rPr>
          <w:rFonts w:ascii="Tahoma" w:eastAsia="Calibri" w:hAnsi="Tahoma" w:cs="Tahoma"/>
          <w:bCs/>
        </w:rPr>
        <w:t xml:space="preserve"> por tanto</w:t>
      </w:r>
      <w:r w:rsidRPr="006C5EA8">
        <w:rPr>
          <w:rFonts w:ascii="Tahoma" w:eastAsia="Calibri" w:hAnsi="Tahoma" w:cs="Tahoma"/>
          <w:bCs/>
        </w:rPr>
        <w:t>, si</w:t>
      </w:r>
      <w:r w:rsidR="00C06C57" w:rsidRPr="006C5EA8">
        <w:rPr>
          <w:rFonts w:ascii="Tahoma" w:eastAsia="Calibri" w:hAnsi="Tahoma" w:cs="Tahoma"/>
          <w:bCs/>
        </w:rPr>
        <w:t xml:space="preserve"> debe ser cobijada por el principio de la realidad so</w:t>
      </w:r>
      <w:r w:rsidRPr="006C5EA8">
        <w:rPr>
          <w:rFonts w:ascii="Tahoma" w:eastAsia="Calibri" w:hAnsi="Tahoma" w:cs="Tahoma"/>
          <w:bCs/>
        </w:rPr>
        <w:t>bre las formalidades y 2)</w:t>
      </w:r>
      <w:r w:rsidR="00B16245" w:rsidRPr="006C5EA8">
        <w:rPr>
          <w:rFonts w:ascii="Tahoma" w:eastAsia="Calibri" w:hAnsi="Tahoma" w:cs="Tahoma"/>
          <w:bCs/>
        </w:rPr>
        <w:t xml:space="preserve"> si es procedente imponer de oficio el pago de aportes a la seguridad social en salud. </w:t>
      </w:r>
    </w:p>
    <w:p w14:paraId="5FB5DDE0" w14:textId="77777777" w:rsidR="000A052C" w:rsidRPr="006C5EA8" w:rsidRDefault="000A052C" w:rsidP="006C5EA8">
      <w:pPr>
        <w:spacing w:before="0" w:beforeAutospacing="0" w:after="0" w:afterAutospacing="0" w:line="276" w:lineRule="auto"/>
        <w:ind w:firstLine="708"/>
        <w:rPr>
          <w:rFonts w:ascii="Tahoma" w:eastAsia="Calibri" w:hAnsi="Tahoma" w:cs="Tahoma"/>
          <w:bCs/>
        </w:rPr>
      </w:pPr>
    </w:p>
    <w:p w14:paraId="44A2DF1D" w14:textId="375635F9" w:rsidR="001C2F22" w:rsidRPr="006C5EA8" w:rsidRDefault="001C2F22" w:rsidP="006C5EA8">
      <w:pPr>
        <w:spacing w:before="0" w:beforeAutospacing="0" w:after="0" w:afterAutospacing="0" w:line="276" w:lineRule="auto"/>
        <w:ind w:firstLine="0"/>
        <w:rPr>
          <w:rFonts w:ascii="Tahoma" w:eastAsia="Calibri" w:hAnsi="Tahoma" w:cs="Tahoma"/>
        </w:rPr>
      </w:pPr>
    </w:p>
    <w:p w14:paraId="61447546" w14:textId="6B0540DD" w:rsidR="006C6685" w:rsidRPr="006C5EA8" w:rsidRDefault="006C6685" w:rsidP="006C5EA8">
      <w:pPr>
        <w:pStyle w:val="Prrafodelista"/>
        <w:numPr>
          <w:ilvl w:val="0"/>
          <w:numId w:val="1"/>
        </w:numPr>
        <w:spacing w:line="276" w:lineRule="auto"/>
        <w:jc w:val="center"/>
        <w:rPr>
          <w:rFonts w:cs="Tahoma"/>
          <w:b/>
          <w:bCs/>
          <w:szCs w:val="24"/>
        </w:rPr>
      </w:pPr>
      <w:r w:rsidRPr="006C5EA8">
        <w:rPr>
          <w:rFonts w:cs="Tahoma"/>
          <w:b/>
          <w:bCs/>
          <w:szCs w:val="24"/>
        </w:rPr>
        <w:t>CONSIDERACIONES</w:t>
      </w:r>
    </w:p>
    <w:p w14:paraId="439648FC" w14:textId="77777777" w:rsidR="0097540F" w:rsidRPr="006C5EA8" w:rsidRDefault="0097540F" w:rsidP="006C5EA8">
      <w:pPr>
        <w:pStyle w:val="Prrafodelista"/>
        <w:spacing w:line="276" w:lineRule="auto"/>
        <w:rPr>
          <w:rFonts w:cs="Tahoma"/>
          <w:b/>
          <w:bCs/>
          <w:szCs w:val="24"/>
        </w:rPr>
      </w:pPr>
    </w:p>
    <w:p w14:paraId="28F97FDB" w14:textId="263C5E86" w:rsidR="00381AF7" w:rsidRPr="006C5EA8" w:rsidRDefault="006C6685" w:rsidP="0079705C">
      <w:pPr>
        <w:widowControl w:val="0"/>
        <w:tabs>
          <w:tab w:val="left" w:pos="0"/>
        </w:tabs>
        <w:autoSpaceDE w:val="0"/>
        <w:autoSpaceDN w:val="0"/>
        <w:adjustRightInd w:val="0"/>
        <w:spacing w:before="0" w:beforeAutospacing="0" w:after="0" w:afterAutospacing="0" w:line="276" w:lineRule="auto"/>
        <w:ind w:firstLine="0"/>
        <w:rPr>
          <w:rFonts w:ascii="Tahoma" w:hAnsi="Tahoma" w:cs="Tahoma"/>
          <w:b/>
        </w:rPr>
      </w:pPr>
      <w:r w:rsidRPr="006C5EA8">
        <w:rPr>
          <w:rFonts w:ascii="Tahoma" w:hAnsi="Tahoma" w:cs="Tahoma"/>
          <w:b/>
        </w:rPr>
        <w:tab/>
        <w:t xml:space="preserve">6.1. Contrato de trabajo – </w:t>
      </w:r>
      <w:r w:rsidR="00FC2D15" w:rsidRPr="006C5EA8">
        <w:rPr>
          <w:rFonts w:ascii="Tahoma" w:hAnsi="Tahoma" w:cs="Tahoma"/>
          <w:b/>
        </w:rPr>
        <w:t>Contratación de docentes</w:t>
      </w:r>
      <w:r w:rsidR="00A32D32" w:rsidRPr="006C5EA8">
        <w:rPr>
          <w:rFonts w:ascii="Tahoma" w:hAnsi="Tahoma" w:cs="Tahoma"/>
          <w:b/>
        </w:rPr>
        <w:t xml:space="preserve"> </w:t>
      </w:r>
      <w:r w:rsidR="00FC2D15" w:rsidRPr="006C5EA8">
        <w:rPr>
          <w:rFonts w:ascii="Tahoma" w:hAnsi="Tahoma" w:cs="Tahoma"/>
          <w:b/>
        </w:rPr>
        <w:t>del sector privado</w:t>
      </w:r>
      <w:r w:rsidR="00446B30" w:rsidRPr="006C5EA8">
        <w:rPr>
          <w:rFonts w:ascii="Tahoma" w:hAnsi="Tahoma" w:cs="Tahoma"/>
          <w:b/>
        </w:rPr>
        <w:t>.</w:t>
      </w:r>
    </w:p>
    <w:p w14:paraId="5FD70705" w14:textId="77777777" w:rsidR="0079705C" w:rsidRDefault="0079705C" w:rsidP="0079705C">
      <w:pPr>
        <w:widowControl w:val="0"/>
        <w:tabs>
          <w:tab w:val="left" w:pos="0"/>
        </w:tabs>
        <w:autoSpaceDE w:val="0"/>
        <w:autoSpaceDN w:val="0"/>
        <w:adjustRightInd w:val="0"/>
        <w:spacing w:before="0" w:beforeAutospacing="0" w:after="0" w:afterAutospacing="0" w:line="276" w:lineRule="auto"/>
        <w:ind w:firstLine="0"/>
        <w:rPr>
          <w:rFonts w:ascii="Tahoma" w:hAnsi="Tahoma" w:cs="Tahoma"/>
        </w:rPr>
      </w:pPr>
    </w:p>
    <w:p w14:paraId="131C8054" w14:textId="535786B1" w:rsidR="00F06ECB" w:rsidRPr="006C5EA8" w:rsidRDefault="0079705C" w:rsidP="0079705C">
      <w:pPr>
        <w:widowControl w:val="0"/>
        <w:tabs>
          <w:tab w:val="left" w:pos="0"/>
        </w:tabs>
        <w:autoSpaceDE w:val="0"/>
        <w:autoSpaceDN w:val="0"/>
        <w:adjustRightInd w:val="0"/>
        <w:spacing w:before="0" w:beforeAutospacing="0" w:after="0" w:afterAutospacing="0" w:line="276" w:lineRule="auto"/>
        <w:ind w:firstLine="0"/>
        <w:rPr>
          <w:rFonts w:ascii="Tahoma" w:hAnsi="Tahoma" w:cs="Tahoma"/>
        </w:rPr>
      </w:pPr>
      <w:r>
        <w:rPr>
          <w:rFonts w:ascii="Tahoma" w:hAnsi="Tahoma" w:cs="Tahoma"/>
        </w:rPr>
        <w:tab/>
        <w:t>E</w:t>
      </w:r>
      <w:r w:rsidR="002A5ABD" w:rsidRPr="006C5EA8">
        <w:rPr>
          <w:rFonts w:ascii="Tahoma" w:hAnsi="Tahoma" w:cs="Tahoma"/>
        </w:rPr>
        <w:t>l legislador laboral dispuso en los artículos 22 y 23 del C.S.T., que hay contrato de trabajo allí donde</w:t>
      </w:r>
      <w:r w:rsidR="00F06ECB" w:rsidRPr="006C5EA8">
        <w:rPr>
          <w:rFonts w:ascii="Tahoma" w:hAnsi="Tahoma" w:cs="Tahoma"/>
        </w:rPr>
        <w:t xml:space="preserve"> concurren</w:t>
      </w:r>
      <w:r w:rsidR="002A5ABD" w:rsidRPr="006C5EA8">
        <w:rPr>
          <w:rFonts w:ascii="Tahoma" w:hAnsi="Tahoma" w:cs="Tahoma"/>
        </w:rPr>
        <w:t xml:space="preserve"> 3 elementos a saber</w:t>
      </w:r>
      <w:r w:rsidR="00F06ECB" w:rsidRPr="006C5EA8">
        <w:rPr>
          <w:rFonts w:ascii="Tahoma" w:hAnsi="Tahoma" w:cs="Tahoma"/>
        </w:rPr>
        <w:t>: i) actividad personal del trabajador, ii) salario como retribución del servicio prestado y iii</w:t>
      </w:r>
      <w:r w:rsidR="002A5ABD" w:rsidRPr="006C5EA8">
        <w:rPr>
          <w:rFonts w:ascii="Tahoma" w:hAnsi="Tahoma" w:cs="Tahoma"/>
        </w:rPr>
        <w:t xml:space="preserve">) </w:t>
      </w:r>
      <w:r w:rsidR="00F06ECB" w:rsidRPr="006C5EA8">
        <w:rPr>
          <w:rFonts w:ascii="Tahoma" w:hAnsi="Tahoma" w:cs="Tahoma"/>
        </w:rPr>
        <w:t>continu</w:t>
      </w:r>
      <w:r w:rsidR="002A5ABD" w:rsidRPr="006C5EA8">
        <w:rPr>
          <w:rFonts w:ascii="Tahoma" w:hAnsi="Tahoma" w:cs="Tahoma"/>
        </w:rPr>
        <w:t>ada dependencia y subordinación, que</w:t>
      </w:r>
      <w:r w:rsidR="00F06ECB" w:rsidRPr="006C5EA8">
        <w:rPr>
          <w:rFonts w:ascii="Tahoma" w:hAnsi="Tahoma" w:cs="Tahoma"/>
        </w:rPr>
        <w:t xml:space="preserve"> faculta al empleador para exigirle al trabajador el cumplimiento de órdenes </w:t>
      </w:r>
      <w:r w:rsidR="00F06ECB" w:rsidRPr="006C5EA8">
        <w:rPr>
          <w:rFonts w:ascii="Tahoma" w:hAnsi="Tahoma" w:cs="Tahoma"/>
          <w:iCs/>
        </w:rPr>
        <w:t>en cualquier momento, en cuanto al modo, tiempo o cantidad de trabajo, e imponerle reglamentos, la cual debe mantenerse por todo el tiempo de duración del contrato, sin afectar su honor, dignidad humana y derechos mínimos irrenunciables.</w:t>
      </w:r>
    </w:p>
    <w:p w14:paraId="2B7862C7" w14:textId="77777777" w:rsidR="002A5ABD" w:rsidRPr="006C5EA8" w:rsidRDefault="002A5ABD" w:rsidP="006C5EA8">
      <w:pPr>
        <w:widowControl w:val="0"/>
        <w:autoSpaceDE w:val="0"/>
        <w:autoSpaceDN w:val="0"/>
        <w:adjustRightInd w:val="0"/>
        <w:spacing w:before="0" w:beforeAutospacing="0" w:after="0" w:afterAutospacing="0" w:line="276" w:lineRule="auto"/>
        <w:ind w:firstLine="709"/>
        <w:rPr>
          <w:rFonts w:ascii="Tahoma" w:hAnsi="Tahoma" w:cs="Tahoma"/>
        </w:rPr>
      </w:pPr>
    </w:p>
    <w:p w14:paraId="78BA0346" w14:textId="2601FD0E" w:rsidR="00F06ECB" w:rsidRPr="006C5EA8" w:rsidRDefault="002A5ABD" w:rsidP="006C5EA8">
      <w:pPr>
        <w:widowControl w:val="0"/>
        <w:autoSpaceDE w:val="0"/>
        <w:autoSpaceDN w:val="0"/>
        <w:adjustRightInd w:val="0"/>
        <w:spacing w:before="0" w:beforeAutospacing="0" w:after="0" w:afterAutospacing="0" w:line="276" w:lineRule="auto"/>
        <w:ind w:firstLine="709"/>
        <w:rPr>
          <w:rFonts w:ascii="Tahoma" w:hAnsi="Tahoma" w:cs="Tahoma"/>
          <w:lang w:val="es-ES_tradnl"/>
        </w:rPr>
      </w:pPr>
      <w:r w:rsidRPr="006C5EA8">
        <w:rPr>
          <w:rFonts w:ascii="Tahoma" w:hAnsi="Tahoma" w:cs="Tahoma"/>
        </w:rPr>
        <w:t>Pero adicionalmente, para alivianar la carga probatoria del trabajador,</w:t>
      </w:r>
      <w:r w:rsidR="00C877AE" w:rsidRPr="006C5EA8">
        <w:rPr>
          <w:rFonts w:ascii="Tahoma" w:hAnsi="Tahoma" w:cs="Tahoma"/>
        </w:rPr>
        <w:t xml:space="preserve"> el legislador</w:t>
      </w:r>
      <w:r w:rsidRPr="006C5EA8">
        <w:rPr>
          <w:rFonts w:ascii="Tahoma" w:hAnsi="Tahoma" w:cs="Tahoma"/>
        </w:rPr>
        <w:t xml:space="preserve"> tuvo a bien consagrar en el artículo 24 del C.S.T. la presunción legal con arreglo a la cual</w:t>
      </w:r>
      <w:r w:rsidR="00C877AE" w:rsidRPr="006C5EA8">
        <w:rPr>
          <w:rFonts w:ascii="Tahoma" w:hAnsi="Tahoma" w:cs="Tahoma"/>
        </w:rPr>
        <w:t xml:space="preserve"> t</w:t>
      </w:r>
      <w:r w:rsidR="00C877AE" w:rsidRPr="006C5EA8">
        <w:rPr>
          <w:rFonts w:ascii="Tahoma" w:hAnsi="Tahoma" w:cs="Tahoma"/>
          <w:lang w:val="es-ES_tradnl"/>
        </w:rPr>
        <w:t xml:space="preserve">oda relación de trabajo personal se entiende regida por un contrato de trabajo y que ha sido interpretada en el sentido de que le </w:t>
      </w:r>
      <w:r w:rsidR="00F06ECB" w:rsidRPr="006C5EA8">
        <w:rPr>
          <w:rFonts w:ascii="Tahoma" w:hAnsi="Tahoma" w:cs="Tahoma"/>
        </w:rPr>
        <w:t>corre</w:t>
      </w:r>
      <w:r w:rsidR="00C877AE" w:rsidRPr="006C5EA8">
        <w:rPr>
          <w:rFonts w:ascii="Tahoma" w:hAnsi="Tahoma" w:cs="Tahoma"/>
        </w:rPr>
        <w:t>sponde al empleador desvirtuar la presunción que se deriva de la acreditación de la prestación personal de un servicio,</w:t>
      </w:r>
      <w:r w:rsidR="00F06ECB" w:rsidRPr="006C5EA8">
        <w:rPr>
          <w:rFonts w:ascii="Tahoma" w:hAnsi="Tahoma" w:cs="Tahoma"/>
        </w:rPr>
        <w:t xml:space="preserve"> demostrando que el trabajo se realizó de manera autónoma e independiente.</w:t>
      </w:r>
      <w:r w:rsidR="00C877AE" w:rsidRPr="006C5EA8">
        <w:rPr>
          <w:rFonts w:ascii="Tahoma" w:hAnsi="Tahoma" w:cs="Tahoma"/>
          <w:lang w:val="es-ES_tradnl"/>
        </w:rPr>
        <w:t xml:space="preserve"> </w:t>
      </w:r>
      <w:r w:rsidR="00F06ECB" w:rsidRPr="006C5EA8">
        <w:rPr>
          <w:rFonts w:ascii="Tahoma" w:eastAsia="Times New Roman" w:hAnsi="Tahoma" w:cs="Tahoma"/>
          <w:color w:val="000000"/>
          <w:shd w:val="clear" w:color="auto" w:fill="FFFFFF"/>
        </w:rPr>
        <w:t xml:space="preserve">En este sentido, </w:t>
      </w:r>
      <w:bookmarkStart w:id="8" w:name="_Hlk135033252"/>
      <w:r w:rsidR="00F06ECB" w:rsidRPr="006C5EA8">
        <w:rPr>
          <w:rFonts w:ascii="Tahoma" w:eastAsia="Times New Roman" w:hAnsi="Tahoma" w:cs="Tahoma"/>
          <w:color w:val="000000"/>
          <w:shd w:val="clear" w:color="auto" w:fill="FFFFFF"/>
        </w:rPr>
        <w:t xml:space="preserve">la subordinación jurídica del trabajador respecto del empleador es el elemento que sirve para diferenciar entre el contrato de trabajo y el de prestación de servicios. </w:t>
      </w:r>
    </w:p>
    <w:bookmarkEnd w:id="8"/>
    <w:p w14:paraId="3555CDEA" w14:textId="77777777" w:rsidR="00C877AE" w:rsidRPr="006C5EA8" w:rsidRDefault="00C877AE" w:rsidP="006C5EA8">
      <w:pPr>
        <w:widowControl w:val="0"/>
        <w:autoSpaceDE w:val="0"/>
        <w:autoSpaceDN w:val="0"/>
        <w:adjustRightInd w:val="0"/>
        <w:spacing w:before="0" w:beforeAutospacing="0" w:after="0" w:afterAutospacing="0" w:line="276" w:lineRule="auto"/>
        <w:ind w:firstLine="709"/>
        <w:rPr>
          <w:rFonts w:ascii="Tahoma" w:hAnsi="Tahoma" w:cs="Tahoma"/>
          <w:lang w:val="es-ES_tradnl"/>
        </w:rPr>
      </w:pPr>
    </w:p>
    <w:p w14:paraId="1779271A" w14:textId="7FEAF7BC" w:rsidR="00C877AE" w:rsidRPr="006C5EA8" w:rsidRDefault="00C877AE" w:rsidP="006C5EA8">
      <w:pPr>
        <w:widowControl w:val="0"/>
        <w:autoSpaceDE w:val="0"/>
        <w:autoSpaceDN w:val="0"/>
        <w:adjustRightInd w:val="0"/>
        <w:spacing w:before="0" w:beforeAutospacing="0" w:after="0" w:afterAutospacing="0" w:line="276" w:lineRule="auto"/>
        <w:ind w:firstLine="709"/>
        <w:rPr>
          <w:rFonts w:ascii="Tahoma" w:eastAsia="Times New Roman" w:hAnsi="Tahoma" w:cs="Tahoma"/>
          <w:color w:val="000000"/>
          <w:shd w:val="clear" w:color="auto" w:fill="FFFFFF"/>
        </w:rPr>
      </w:pPr>
      <w:r w:rsidRPr="006C5EA8">
        <w:rPr>
          <w:rFonts w:ascii="Tahoma" w:eastAsia="Times New Roman" w:hAnsi="Tahoma" w:cs="Tahoma"/>
          <w:color w:val="000000"/>
          <w:shd w:val="clear" w:color="auto" w:fill="FFFFFF"/>
        </w:rPr>
        <w:t xml:space="preserve">Al respeto, La Sala de Casación Laboral de la Corte Suprema de Justicia ha referido algunos indicios </w:t>
      </w:r>
      <w:r w:rsidR="001F7C86" w:rsidRPr="006C5EA8">
        <w:rPr>
          <w:rFonts w:ascii="Tahoma" w:eastAsia="Times New Roman" w:hAnsi="Tahoma" w:cs="Tahoma"/>
          <w:color w:val="000000"/>
          <w:shd w:val="clear" w:color="auto" w:fill="FFFFFF"/>
        </w:rPr>
        <w:t>de la existencia del contrato, los cuales, dicho sea de paso, coinciden con los enumerados en la</w:t>
      </w:r>
      <w:r w:rsidRPr="006C5EA8">
        <w:rPr>
          <w:rFonts w:ascii="Tahoma" w:eastAsia="Times New Roman" w:hAnsi="Tahoma" w:cs="Tahoma"/>
          <w:color w:val="000000"/>
          <w:shd w:val="clear" w:color="auto" w:fill="FFFFFF"/>
        </w:rPr>
        <w:t xml:space="preserve"> Recomendación Nº 198 de la OIT que, sin olvidar </w:t>
      </w:r>
      <w:r w:rsidRPr="006C5EA8">
        <w:rPr>
          <w:rFonts w:ascii="Tahoma" w:eastAsia="Times New Roman" w:hAnsi="Tahoma" w:cs="Tahoma"/>
          <w:color w:val="000000"/>
          <w:shd w:val="clear" w:color="auto" w:fill="FFFFFF"/>
        </w:rPr>
        <w:lastRenderedPageBreak/>
        <w:t>su carácter relativo o circunstancial, no exhaustivo y dinámico, pueden ser útiles para descifrar una relación de trabajo subordinada</w:t>
      </w:r>
      <w:r w:rsidR="00CD6D60" w:rsidRPr="006C5EA8">
        <w:rPr>
          <w:rFonts w:ascii="Tahoma" w:eastAsia="Times New Roman" w:hAnsi="Tahoma" w:cs="Tahoma"/>
          <w:color w:val="000000"/>
          <w:shd w:val="clear" w:color="auto" w:fill="FFFFFF"/>
        </w:rPr>
        <w:t xml:space="preserve"> a partir de algunos hechos indicativos</w:t>
      </w:r>
      <w:r w:rsidRPr="006C5EA8">
        <w:rPr>
          <w:rFonts w:ascii="Tahoma" w:eastAsia="Times New Roman" w:hAnsi="Tahoma" w:cs="Tahoma"/>
          <w:color w:val="000000"/>
          <w:shd w:val="clear" w:color="auto" w:fill="FFFFFF"/>
        </w:rPr>
        <w:t>. De esta forma, ha considerado como tales</w:t>
      </w:r>
      <w:r w:rsidR="001F7C86" w:rsidRPr="006C5EA8">
        <w:rPr>
          <w:rFonts w:ascii="Tahoma" w:eastAsia="Times New Roman" w:hAnsi="Tahoma" w:cs="Tahoma"/>
          <w:color w:val="000000"/>
          <w:shd w:val="clear" w:color="auto" w:fill="FFFFFF"/>
        </w:rPr>
        <w:t>,</w:t>
      </w:r>
      <w:r w:rsidRPr="006C5EA8">
        <w:rPr>
          <w:rFonts w:ascii="Tahoma" w:eastAsia="Times New Roman" w:hAnsi="Tahoma" w:cs="Tahoma"/>
          <w:color w:val="000000"/>
          <w:shd w:val="clear" w:color="auto" w:fill="FFFFFF"/>
        </w:rPr>
        <w:t xml:space="preserve"> la prestación del servicio según el control y supervisión de otra persona (CSJ SL4479-2020), la exclusividad (CSJ SL460-2021), la disponibilidad del trabajador (CSJ SL2585-2019), la concesión de vacaciones (CSJ SL6621-2017), la aplicación de sanciones disciplinarias (CSJ SL2555-2015)</w:t>
      </w:r>
      <w:r w:rsidR="001F7C86" w:rsidRPr="006C5EA8">
        <w:rPr>
          <w:rFonts w:ascii="Tahoma" w:eastAsia="Times New Roman" w:hAnsi="Tahoma" w:cs="Tahoma"/>
          <w:color w:val="000000"/>
          <w:shd w:val="clear" w:color="auto" w:fill="FFFFFF"/>
        </w:rPr>
        <w:t>, cierta continuidad del trabajo</w:t>
      </w:r>
      <w:r w:rsidRPr="006C5EA8">
        <w:rPr>
          <w:rFonts w:ascii="Tahoma" w:eastAsia="Times New Roman" w:hAnsi="Tahoma" w:cs="Tahoma"/>
          <w:color w:val="000000"/>
          <w:shd w:val="clear" w:color="auto" w:fill="FFFFFF"/>
        </w:rPr>
        <w:t xml:space="preserve"> (CSJ SL981-2019), el cumplimiento de una jornada u horario de trabajo (CSJ SL981-2019), realización del trabajo en los locales o lugares definidos </w:t>
      </w:r>
      <w:r w:rsidR="001F7C86" w:rsidRPr="006C5EA8">
        <w:rPr>
          <w:rFonts w:ascii="Tahoma" w:eastAsia="Times New Roman" w:hAnsi="Tahoma" w:cs="Tahoma"/>
          <w:color w:val="000000"/>
          <w:shd w:val="clear" w:color="auto" w:fill="FFFFFF"/>
        </w:rPr>
        <w:t>por el beneficiario del servicio</w:t>
      </w:r>
      <w:r w:rsidRPr="006C5EA8">
        <w:rPr>
          <w:rFonts w:ascii="Tahoma" w:eastAsia="Times New Roman" w:hAnsi="Tahoma" w:cs="Tahoma"/>
          <w:color w:val="000000"/>
          <w:shd w:val="clear" w:color="auto" w:fill="FFFFFF"/>
        </w:rPr>
        <w:t xml:space="preserve"> (CSJ SL4344-2020), el suministro de herramientas y materiales (CSJ SL981-2019), el hecho de que exista un solo beneficiario de los servicios (CSJ SL4479-2020), el desempeño de un cargo en la estructura empresarial (CSJ SL, 24 </w:t>
      </w:r>
      <w:proofErr w:type="spellStart"/>
      <w:r w:rsidRPr="006C5EA8">
        <w:rPr>
          <w:rFonts w:ascii="Tahoma" w:eastAsia="Times New Roman" w:hAnsi="Tahoma" w:cs="Tahoma"/>
          <w:color w:val="000000"/>
          <w:shd w:val="clear" w:color="auto" w:fill="FFFFFF"/>
        </w:rPr>
        <w:t>ag</w:t>
      </w:r>
      <w:proofErr w:type="spellEnd"/>
      <w:r w:rsidRPr="006C5EA8">
        <w:rPr>
          <w:rFonts w:ascii="Tahoma" w:eastAsia="Times New Roman" w:hAnsi="Tahoma" w:cs="Tahoma"/>
          <w:color w:val="000000"/>
          <w:shd w:val="clear" w:color="auto" w:fill="FFFFFF"/>
        </w:rPr>
        <w:t>. 2010, rad. 34393), la terminación libre del contrato (CSJ SL6621-2017) y la integración del trabajador en la organización de la empresa (CSJ SL4479-2020 Y CSJ SL5042-2020)</w:t>
      </w:r>
      <w:r w:rsidRPr="006C5EA8">
        <w:rPr>
          <w:rStyle w:val="Refdenotaalpie"/>
          <w:rFonts w:ascii="Tahoma" w:eastAsia="Times New Roman" w:hAnsi="Tahoma" w:cs="Tahoma"/>
          <w:color w:val="000000"/>
          <w:shd w:val="clear" w:color="auto" w:fill="FFFFFF"/>
        </w:rPr>
        <w:footnoteReference w:id="2"/>
      </w:r>
      <w:r w:rsidRPr="006C5EA8">
        <w:rPr>
          <w:rFonts w:ascii="Tahoma" w:eastAsia="Times New Roman" w:hAnsi="Tahoma" w:cs="Tahoma"/>
          <w:color w:val="000000"/>
          <w:shd w:val="clear" w:color="auto" w:fill="FFFFFF"/>
        </w:rPr>
        <w:t>.</w:t>
      </w:r>
    </w:p>
    <w:p w14:paraId="3333FAAE" w14:textId="77777777" w:rsidR="00CD6D60" w:rsidRPr="006C5EA8" w:rsidRDefault="00CD6D60" w:rsidP="006C5EA8">
      <w:pPr>
        <w:widowControl w:val="0"/>
        <w:autoSpaceDE w:val="0"/>
        <w:autoSpaceDN w:val="0"/>
        <w:adjustRightInd w:val="0"/>
        <w:spacing w:before="0" w:beforeAutospacing="0" w:after="0" w:afterAutospacing="0" w:line="276" w:lineRule="auto"/>
        <w:ind w:firstLine="709"/>
        <w:rPr>
          <w:rFonts w:ascii="Tahoma" w:eastAsia="Times New Roman" w:hAnsi="Tahoma" w:cs="Tahoma"/>
          <w:color w:val="000000"/>
          <w:shd w:val="clear" w:color="auto" w:fill="FFFFFF"/>
        </w:rPr>
      </w:pPr>
    </w:p>
    <w:p w14:paraId="38D95718" w14:textId="0F4F563E" w:rsidR="00C877AE" w:rsidRPr="006C5EA8" w:rsidRDefault="00CB72DB" w:rsidP="006C5EA8">
      <w:pPr>
        <w:widowControl w:val="0"/>
        <w:autoSpaceDE w:val="0"/>
        <w:autoSpaceDN w:val="0"/>
        <w:adjustRightInd w:val="0"/>
        <w:spacing w:before="0" w:beforeAutospacing="0" w:after="0" w:afterAutospacing="0" w:line="276" w:lineRule="auto"/>
        <w:ind w:firstLine="709"/>
        <w:rPr>
          <w:rFonts w:ascii="Tahoma" w:hAnsi="Tahoma" w:cs="Tahoma"/>
          <w:bCs/>
          <w:lang w:val="es-ES_tradnl"/>
        </w:rPr>
      </w:pPr>
      <w:bookmarkStart w:id="9" w:name="_Hlk135033479"/>
      <w:r w:rsidRPr="006C5EA8">
        <w:rPr>
          <w:rFonts w:ascii="Tahoma" w:hAnsi="Tahoma" w:cs="Tahoma"/>
          <w:bCs/>
        </w:rPr>
        <w:t>Cabe resaltar que a partir de la sentencia bajo radicado</w:t>
      </w:r>
      <w:r w:rsidR="00F34001" w:rsidRPr="006C5EA8">
        <w:rPr>
          <w:rFonts w:ascii="Tahoma" w:hAnsi="Tahoma" w:cs="Tahoma"/>
          <w:bCs/>
        </w:rPr>
        <w:t xml:space="preserve"> No.</w:t>
      </w:r>
      <w:r w:rsidRPr="006C5EA8">
        <w:rPr>
          <w:rFonts w:ascii="Tahoma" w:hAnsi="Tahoma" w:cs="Tahoma"/>
          <w:bCs/>
        </w:rPr>
        <w:t xml:space="preserve"> 66001-31-05-005-2017-00046-01 del 13 de noviembre de 2020, esta Corporación abandonó el criterio </w:t>
      </w:r>
      <w:r w:rsidR="00F34001" w:rsidRPr="006C5EA8">
        <w:rPr>
          <w:rFonts w:ascii="Tahoma" w:hAnsi="Tahoma" w:cs="Tahoma"/>
          <w:bCs/>
        </w:rPr>
        <w:t>según el</w:t>
      </w:r>
      <w:r w:rsidR="00683F85" w:rsidRPr="006C5EA8">
        <w:rPr>
          <w:rFonts w:ascii="Tahoma" w:hAnsi="Tahoma" w:cs="Tahoma"/>
          <w:bCs/>
        </w:rPr>
        <w:t xml:space="preserve"> cual</w:t>
      </w:r>
      <w:r w:rsidRPr="006C5EA8">
        <w:rPr>
          <w:rFonts w:ascii="Tahoma" w:hAnsi="Tahoma" w:cs="Tahoma"/>
          <w:bCs/>
        </w:rPr>
        <w:t xml:space="preserve"> la subordinación y dependencia se encuentran ínsitas en la labor docente</w:t>
      </w:r>
      <w:bookmarkEnd w:id="9"/>
      <w:r w:rsidR="00C877AE" w:rsidRPr="006C5EA8">
        <w:rPr>
          <w:rFonts w:ascii="Tahoma" w:hAnsi="Tahoma" w:cs="Tahoma"/>
          <w:bCs/>
        </w:rPr>
        <w:t>, para adoptar el entendimiento</w:t>
      </w:r>
      <w:r w:rsidRPr="006C5EA8">
        <w:rPr>
          <w:rFonts w:ascii="Tahoma" w:hAnsi="Tahoma" w:cs="Tahoma"/>
          <w:bCs/>
        </w:rPr>
        <w:t xml:space="preserve"> vertido en la sentencia SL 14481 de 2014, de acuerdo con el cual, </w:t>
      </w:r>
      <w:r w:rsidRPr="006C5EA8">
        <w:rPr>
          <w:rFonts w:ascii="Tahoma" w:hAnsi="Tahoma" w:cs="Tahoma"/>
          <w:bCs/>
          <w:lang w:val="es-ES_tradnl"/>
        </w:rPr>
        <w:t xml:space="preserve">respecto de las labores docente </w:t>
      </w:r>
      <w:r w:rsidRPr="006C5EA8">
        <w:rPr>
          <w:rFonts w:ascii="Tahoma" w:hAnsi="Tahoma" w:cs="Tahoma"/>
          <w:bCs/>
          <w:i/>
          <w:iCs/>
          <w:lang w:val="es-ES_tradnl"/>
        </w:rPr>
        <w:t>“</w:t>
      </w:r>
      <w:r w:rsidRPr="0096170E">
        <w:rPr>
          <w:rFonts w:ascii="Tahoma" w:hAnsi="Tahoma" w:cs="Tahoma"/>
          <w:bCs/>
          <w:i/>
          <w:iCs/>
          <w:sz w:val="22"/>
          <w:lang w:val="es-ES_tradnl"/>
        </w:rPr>
        <w:t>no puede predicarse de manera genérica y contundente que las funciones en mención lleven inmersas en sí mismas la subordinación jurídica, sino que son las circunstancias fácticas de cada caso particular las que determinarán la configuración o no de la dependencia laboral</w:t>
      </w:r>
      <w:r w:rsidR="0096170E">
        <w:rPr>
          <w:rFonts w:ascii="Tahoma" w:hAnsi="Tahoma" w:cs="Tahoma"/>
          <w:bCs/>
          <w:i/>
          <w:iCs/>
          <w:lang w:val="es-ES_tradnl"/>
        </w:rPr>
        <w:t>”</w:t>
      </w:r>
      <w:r w:rsidR="00F34001" w:rsidRPr="006C5EA8">
        <w:rPr>
          <w:rFonts w:ascii="Tahoma" w:hAnsi="Tahoma" w:cs="Tahoma"/>
          <w:bCs/>
          <w:i/>
          <w:iCs/>
          <w:lang w:val="es-ES_tradnl"/>
        </w:rPr>
        <w:t xml:space="preserve">, </w:t>
      </w:r>
      <w:r w:rsidR="00F34001" w:rsidRPr="006C5EA8">
        <w:rPr>
          <w:rFonts w:ascii="Tahoma" w:hAnsi="Tahoma" w:cs="Tahoma"/>
          <w:bCs/>
          <w:lang w:val="es-ES_tradnl"/>
        </w:rPr>
        <w:t>tesis que ha sido reiterada por dicha Corporación</w:t>
      </w:r>
      <w:r w:rsidRPr="006C5EA8">
        <w:rPr>
          <w:rFonts w:ascii="Tahoma" w:hAnsi="Tahoma" w:cs="Tahoma"/>
          <w:bCs/>
          <w:lang w:val="es-ES_tradnl"/>
        </w:rPr>
        <w:t xml:space="preserve"> en las sentencias SL13380-2016, SL983-2018 y SL5251-2018.</w:t>
      </w:r>
    </w:p>
    <w:p w14:paraId="5FD9F049" w14:textId="77777777" w:rsidR="00C877AE" w:rsidRPr="006C5EA8" w:rsidRDefault="00C877AE" w:rsidP="006C5EA8">
      <w:pPr>
        <w:widowControl w:val="0"/>
        <w:autoSpaceDE w:val="0"/>
        <w:autoSpaceDN w:val="0"/>
        <w:adjustRightInd w:val="0"/>
        <w:spacing w:before="0" w:beforeAutospacing="0" w:after="0" w:afterAutospacing="0" w:line="276" w:lineRule="auto"/>
        <w:ind w:firstLine="709"/>
        <w:rPr>
          <w:rFonts w:ascii="Tahoma" w:hAnsi="Tahoma" w:cs="Tahoma"/>
          <w:bCs/>
          <w:lang w:val="es-ES_tradnl"/>
        </w:rPr>
      </w:pPr>
    </w:p>
    <w:p w14:paraId="63F8016E" w14:textId="3394BE33" w:rsidR="001F7C86" w:rsidRPr="006C5EA8" w:rsidRDefault="00F34001" w:rsidP="006C5EA8">
      <w:pPr>
        <w:widowControl w:val="0"/>
        <w:autoSpaceDE w:val="0"/>
        <w:autoSpaceDN w:val="0"/>
        <w:adjustRightInd w:val="0"/>
        <w:spacing w:before="0" w:beforeAutospacing="0" w:after="0" w:afterAutospacing="0" w:line="276" w:lineRule="auto"/>
        <w:ind w:firstLine="709"/>
        <w:rPr>
          <w:rFonts w:ascii="Tahoma" w:hAnsi="Tahoma" w:cs="Tahoma"/>
        </w:rPr>
      </w:pPr>
      <w:bookmarkStart w:id="10" w:name="_Hlk135033580"/>
      <w:r w:rsidRPr="006C5EA8">
        <w:rPr>
          <w:rFonts w:ascii="Tahoma" w:hAnsi="Tahoma" w:cs="Tahoma"/>
        </w:rPr>
        <w:t>Cabe agregar que la Ley G</w:t>
      </w:r>
      <w:r w:rsidR="003D54F3" w:rsidRPr="006C5EA8">
        <w:rPr>
          <w:rFonts w:ascii="Tahoma" w:hAnsi="Tahoma" w:cs="Tahoma"/>
        </w:rPr>
        <w:t>en</w:t>
      </w:r>
      <w:r w:rsidRPr="006C5EA8">
        <w:rPr>
          <w:rFonts w:ascii="Tahoma" w:hAnsi="Tahoma" w:cs="Tahoma"/>
        </w:rPr>
        <w:t>eral de Educación no hace acepción</w:t>
      </w:r>
      <w:r w:rsidR="003D54F3" w:rsidRPr="006C5EA8">
        <w:rPr>
          <w:rFonts w:ascii="Tahoma" w:hAnsi="Tahoma" w:cs="Tahoma"/>
        </w:rPr>
        <w:t xml:space="preserve"> </w:t>
      </w:r>
      <w:r w:rsidRPr="006C5EA8">
        <w:rPr>
          <w:rFonts w:ascii="Tahoma" w:hAnsi="Tahoma" w:cs="Tahoma"/>
        </w:rPr>
        <w:t>de los docent</w:t>
      </w:r>
      <w:r w:rsidR="00730577" w:rsidRPr="006C5EA8">
        <w:rPr>
          <w:rFonts w:ascii="Tahoma" w:hAnsi="Tahoma" w:cs="Tahoma"/>
        </w:rPr>
        <w:t>e</w:t>
      </w:r>
      <w:r w:rsidRPr="006C5EA8">
        <w:rPr>
          <w:rFonts w:ascii="Tahoma" w:hAnsi="Tahoma" w:cs="Tahoma"/>
        </w:rPr>
        <w:t>s</w:t>
      </w:r>
      <w:r w:rsidR="003D54F3" w:rsidRPr="006C5EA8">
        <w:rPr>
          <w:rFonts w:ascii="Tahoma" w:hAnsi="Tahoma" w:cs="Tahoma"/>
        </w:rPr>
        <w:t xml:space="preserve"> por el tipo de educación que imparta</w:t>
      </w:r>
      <w:r w:rsidRPr="006C5EA8">
        <w:rPr>
          <w:rFonts w:ascii="Tahoma" w:hAnsi="Tahoma" w:cs="Tahoma"/>
        </w:rPr>
        <w:t>n</w:t>
      </w:r>
      <w:r w:rsidR="003D54F3" w:rsidRPr="006C5EA8">
        <w:rPr>
          <w:rFonts w:ascii="Tahoma" w:hAnsi="Tahoma" w:cs="Tahoma"/>
        </w:rPr>
        <w:t>, esto es, educación formal (educación por niveles y grados), educación no formal (hoy educación para el trabajo y el desarrollo humano)</w:t>
      </w:r>
      <w:r w:rsidR="003D54F3" w:rsidRPr="006C5EA8">
        <w:rPr>
          <w:rStyle w:val="Refdenotaalpie"/>
          <w:rFonts w:ascii="Tahoma" w:hAnsi="Tahoma" w:cs="Tahoma"/>
        </w:rPr>
        <w:footnoteReference w:id="3"/>
      </w:r>
      <w:r w:rsidR="003D54F3" w:rsidRPr="006C5EA8">
        <w:rPr>
          <w:rFonts w:ascii="Tahoma" w:hAnsi="Tahoma" w:cs="Tahoma"/>
        </w:rPr>
        <w:t xml:space="preserve"> y educación informal (cursos que tengan una duración inferior a ciento sesenta (160) horas)</w:t>
      </w:r>
      <w:r w:rsidR="003D54F3" w:rsidRPr="006C5EA8">
        <w:rPr>
          <w:rStyle w:val="Refdenotaalpie"/>
          <w:rFonts w:ascii="Tahoma" w:hAnsi="Tahoma" w:cs="Tahoma"/>
        </w:rPr>
        <w:footnoteReference w:id="4"/>
      </w:r>
      <w:r w:rsidR="003D54F3" w:rsidRPr="006C5EA8">
        <w:rPr>
          <w:rFonts w:ascii="Tahoma" w:hAnsi="Tahoma" w:cs="Tahoma"/>
        </w:rPr>
        <w:t>, sin embargo, en la m</w:t>
      </w:r>
      <w:r w:rsidRPr="006C5EA8">
        <w:rPr>
          <w:rFonts w:ascii="Tahoma" w:hAnsi="Tahoma" w:cs="Tahoma"/>
        </w:rPr>
        <w:t>isma sentencia, la Corte explicó</w:t>
      </w:r>
      <w:r w:rsidR="003D54F3" w:rsidRPr="006C5EA8">
        <w:rPr>
          <w:rFonts w:ascii="Tahoma" w:hAnsi="Tahoma" w:cs="Tahoma"/>
        </w:rPr>
        <w:t xml:space="preserve"> que las disposiciones de la Ley 30 de 1993, </w:t>
      </w:r>
      <w:r w:rsidR="00A6370B" w:rsidRPr="006C5EA8">
        <w:rPr>
          <w:rFonts w:ascii="Tahoma" w:hAnsi="Tahoma" w:cs="Tahoma"/>
        </w:rPr>
        <w:t>en materia de contratación por horas solo le son aplicables a los docentes de instituciones de educación superior</w:t>
      </w:r>
      <w:bookmarkEnd w:id="10"/>
      <w:r w:rsidR="00B87DE2" w:rsidRPr="006C5EA8">
        <w:rPr>
          <w:rFonts w:ascii="Tahoma" w:hAnsi="Tahoma" w:cs="Tahoma"/>
        </w:rPr>
        <w:t>, por lo que la normatividad aplicable a los docentes que presten sus servicios en otro tipo de instituciones como instructores o formadores</w:t>
      </w:r>
      <w:r w:rsidR="002B0040" w:rsidRPr="006C5EA8">
        <w:rPr>
          <w:rFonts w:ascii="Tahoma" w:hAnsi="Tahoma" w:cs="Tahoma"/>
        </w:rPr>
        <w:t xml:space="preserve"> será la contenida en el Código Sustantivo de </w:t>
      </w:r>
      <w:r w:rsidR="00E63B9F" w:rsidRPr="006C5EA8">
        <w:rPr>
          <w:rFonts w:ascii="Tahoma" w:hAnsi="Tahoma" w:cs="Tahoma"/>
        </w:rPr>
        <w:t>T</w:t>
      </w:r>
      <w:r w:rsidR="002B0040" w:rsidRPr="006C5EA8">
        <w:rPr>
          <w:rFonts w:ascii="Tahoma" w:hAnsi="Tahoma" w:cs="Tahoma"/>
        </w:rPr>
        <w:t>rabajo.</w:t>
      </w:r>
    </w:p>
    <w:p w14:paraId="28D546E2" w14:textId="77777777" w:rsidR="001F7C86" w:rsidRPr="006C5EA8" w:rsidRDefault="001F7C86" w:rsidP="006C5EA8">
      <w:pPr>
        <w:widowControl w:val="0"/>
        <w:autoSpaceDE w:val="0"/>
        <w:autoSpaceDN w:val="0"/>
        <w:adjustRightInd w:val="0"/>
        <w:spacing w:before="0" w:beforeAutospacing="0" w:after="0" w:afterAutospacing="0" w:line="276" w:lineRule="auto"/>
        <w:ind w:firstLine="709"/>
        <w:rPr>
          <w:rFonts w:ascii="Tahoma" w:hAnsi="Tahoma" w:cs="Tahoma"/>
        </w:rPr>
      </w:pPr>
    </w:p>
    <w:p w14:paraId="190D0E91" w14:textId="6C9FD854" w:rsidR="001F7C86" w:rsidRPr="006C5EA8" w:rsidRDefault="001F7C86" w:rsidP="006C5EA8">
      <w:pPr>
        <w:spacing w:before="0" w:beforeAutospacing="0" w:after="0" w:afterAutospacing="0" w:line="276" w:lineRule="auto"/>
        <w:ind w:firstLine="708"/>
        <w:rPr>
          <w:rFonts w:ascii="Tahoma" w:eastAsia="Arial" w:hAnsi="Tahoma" w:cs="Tahoma"/>
        </w:rPr>
      </w:pPr>
      <w:r w:rsidRPr="006C5EA8">
        <w:rPr>
          <w:rFonts w:ascii="Tahoma" w:eastAsia="Calibri" w:hAnsi="Tahoma" w:cs="Tahoma"/>
          <w:lang w:val="es-ES"/>
        </w:rPr>
        <w:t>En un asunto que reviste características muy similares al presente, esta Corporación, con ponencia de la Magistrada Alejandra María Henao Palacio</w:t>
      </w:r>
      <w:r w:rsidR="007F6BA3" w:rsidRPr="006C5EA8">
        <w:rPr>
          <w:rFonts w:ascii="Tahoma" w:eastAsia="Calibri" w:hAnsi="Tahoma" w:cs="Tahoma"/>
          <w:lang w:val="es-ES"/>
        </w:rPr>
        <w:t xml:space="preserve"> (sentencia 13 de noviembre de 2020, rad. 005-2017-00046-01)</w:t>
      </w:r>
      <w:r w:rsidRPr="006C5EA8">
        <w:rPr>
          <w:rFonts w:ascii="Tahoma" w:eastAsia="Calibri" w:hAnsi="Tahoma" w:cs="Tahoma"/>
          <w:lang w:val="es-ES"/>
        </w:rPr>
        <w:t>, luego de encontrar acreditado con los testimonios que la demandante (prestadora del servicio): i) cumplía un horario</w:t>
      </w:r>
      <w:r w:rsidRPr="006C5EA8">
        <w:rPr>
          <w:rFonts w:ascii="Tahoma" w:eastAsia="Arial" w:hAnsi="Tahoma" w:cs="Tahoma"/>
        </w:rPr>
        <w:t xml:space="preserve"> que dependía de la disponibilidad que se informara a </w:t>
      </w:r>
      <w:proofErr w:type="spellStart"/>
      <w:r w:rsidRPr="006C5EA8">
        <w:rPr>
          <w:rFonts w:ascii="Tahoma" w:eastAsia="Arial" w:hAnsi="Tahoma" w:cs="Tahoma"/>
        </w:rPr>
        <w:t>Comfamiliar</w:t>
      </w:r>
      <w:proofErr w:type="spellEnd"/>
      <w:r w:rsidRPr="006C5EA8">
        <w:rPr>
          <w:rFonts w:ascii="Tahoma" w:eastAsia="Arial" w:hAnsi="Tahoma" w:cs="Tahoma"/>
        </w:rPr>
        <w:t xml:space="preserve">; (ii) que las actividades se desarrollaban a partir de un programa del contenido a dictar, que incluía </w:t>
      </w:r>
      <w:r w:rsidRPr="006C5EA8">
        <w:rPr>
          <w:rFonts w:ascii="Tahoma" w:eastAsia="Arial" w:hAnsi="Tahoma" w:cs="Tahoma"/>
        </w:rPr>
        <w:lastRenderedPageBreak/>
        <w:t xml:space="preserve">horarios y días disponibles y que era aprobado por </w:t>
      </w:r>
      <w:proofErr w:type="spellStart"/>
      <w:r w:rsidRPr="006C5EA8">
        <w:rPr>
          <w:rFonts w:ascii="Tahoma" w:eastAsia="Arial" w:hAnsi="Tahoma" w:cs="Tahoma"/>
        </w:rPr>
        <w:t>Comfamiliar</w:t>
      </w:r>
      <w:proofErr w:type="spellEnd"/>
      <w:r w:rsidRPr="006C5EA8">
        <w:rPr>
          <w:rFonts w:ascii="Tahoma" w:eastAsia="Arial" w:hAnsi="Tahoma" w:cs="Tahoma"/>
        </w:rPr>
        <w:t xml:space="preserve">; iii) que la prestadora debía dejar todo en orden al terminar la clase; (iv) que estaba sometida a la coordinación, supervisión, vigilancia y control del contratante, que se ejercía a través de la firma en la entrada y salida; y la evaluación realizada por el jefe o la secretaria; concluyó que el elemento de la subordinación se expresaba, esencialmente, porque, aparte de las actividades contratadas a través de los contratos de prestación de servicios aportados al plenario, la demandante debía </w:t>
      </w:r>
      <w:r w:rsidRPr="006C5EA8">
        <w:rPr>
          <w:rFonts w:ascii="Tahoma" w:eastAsia="Arial" w:hAnsi="Tahoma" w:cs="Tahoma"/>
          <w:i/>
          <w:iCs/>
        </w:rPr>
        <w:t>“</w:t>
      </w:r>
      <w:r w:rsidRPr="0096170E">
        <w:rPr>
          <w:rFonts w:ascii="Tahoma" w:eastAsia="Arial" w:hAnsi="Tahoma" w:cs="Tahoma"/>
          <w:i/>
          <w:iCs/>
          <w:sz w:val="22"/>
        </w:rPr>
        <w:t>realizar actividades consistentes en brindar información o ayudar durante las semanas de matrícula, al igual que de ordenar todo al finalizar la clase</w:t>
      </w:r>
      <w:r w:rsidRPr="006C5EA8">
        <w:rPr>
          <w:rFonts w:ascii="Tahoma" w:eastAsia="Arial" w:hAnsi="Tahoma" w:cs="Tahoma"/>
          <w:i/>
          <w:iCs/>
        </w:rPr>
        <w:t xml:space="preserve">”, </w:t>
      </w:r>
      <w:r w:rsidRPr="006C5EA8">
        <w:rPr>
          <w:rFonts w:ascii="Tahoma" w:eastAsia="Arial" w:hAnsi="Tahoma" w:cs="Tahoma"/>
        </w:rPr>
        <w:t xml:space="preserve">lo cual, en ese caso en particular, debía valorarse como evidencia de subordinación, toda vez que no obraba prueba de que ello formara parte del contrato de prestación de servicios que las partes coinciden en haber celebrado. Aunado a que </w:t>
      </w:r>
      <w:proofErr w:type="spellStart"/>
      <w:r w:rsidRPr="006C5EA8">
        <w:rPr>
          <w:rFonts w:ascii="Tahoma" w:eastAsia="Arial" w:hAnsi="Tahoma" w:cs="Tahoma"/>
        </w:rPr>
        <w:t>Comfamiliar</w:t>
      </w:r>
      <w:proofErr w:type="spellEnd"/>
      <w:r w:rsidRPr="006C5EA8">
        <w:rPr>
          <w:rFonts w:ascii="Tahoma" w:eastAsia="Arial" w:hAnsi="Tahoma" w:cs="Tahoma"/>
        </w:rPr>
        <w:t xml:space="preserve"> Risaralda no demostró de manera suficiente y razonada, una situación que justificara la exigencia de exclusividad impuesta a la demandante, al punto que quedaba en evidencia que el o los contratos de prestación de servicios, disfrazaban los contratos de trabajo en los que, sin duda, se configuraron los tres elementos que lo caracterizan: prestación del servicio, pago y subordinación. </w:t>
      </w:r>
    </w:p>
    <w:p w14:paraId="310CF8E9" w14:textId="77777777" w:rsidR="007F6BA3" w:rsidRPr="006C5EA8" w:rsidRDefault="007F6BA3" w:rsidP="006C5EA8">
      <w:pPr>
        <w:widowControl w:val="0"/>
        <w:autoSpaceDE w:val="0"/>
        <w:autoSpaceDN w:val="0"/>
        <w:adjustRightInd w:val="0"/>
        <w:spacing w:before="0" w:beforeAutospacing="0" w:after="0" w:afterAutospacing="0" w:line="276" w:lineRule="auto"/>
        <w:ind w:firstLine="709"/>
        <w:rPr>
          <w:rFonts w:ascii="Tahoma" w:hAnsi="Tahoma" w:cs="Tahoma"/>
          <w:bCs/>
          <w:lang w:val="es-ES_tradnl"/>
        </w:rPr>
      </w:pPr>
    </w:p>
    <w:p w14:paraId="623C8EC5" w14:textId="1918565E" w:rsidR="00F764B5" w:rsidRPr="006C5EA8" w:rsidRDefault="00F764B5" w:rsidP="006C5EA8">
      <w:pPr>
        <w:pStyle w:val="Prrafodelista"/>
        <w:numPr>
          <w:ilvl w:val="1"/>
          <w:numId w:val="1"/>
        </w:numPr>
        <w:spacing w:line="276" w:lineRule="auto"/>
        <w:rPr>
          <w:rFonts w:eastAsia="Calibri" w:cs="Tahoma"/>
          <w:b/>
          <w:szCs w:val="24"/>
          <w:lang w:val="es-ES"/>
        </w:rPr>
      </w:pPr>
      <w:r w:rsidRPr="006C5EA8">
        <w:rPr>
          <w:rFonts w:eastAsia="Calibri" w:cs="Tahoma"/>
          <w:b/>
          <w:szCs w:val="24"/>
          <w:lang w:val="es-ES"/>
        </w:rPr>
        <w:t xml:space="preserve">Caso concreto. </w:t>
      </w:r>
    </w:p>
    <w:p w14:paraId="7491864E" w14:textId="77777777" w:rsidR="001F7C86" w:rsidRPr="006C5EA8" w:rsidRDefault="001F7C86" w:rsidP="006C5EA8">
      <w:pPr>
        <w:spacing w:before="0" w:beforeAutospacing="0" w:after="0" w:afterAutospacing="0" w:line="276" w:lineRule="auto"/>
        <w:ind w:firstLine="0"/>
        <w:rPr>
          <w:rFonts w:ascii="Tahoma" w:eastAsia="Calibri" w:hAnsi="Tahoma" w:cs="Tahoma"/>
          <w:b/>
          <w:lang w:val="es-ES"/>
        </w:rPr>
      </w:pPr>
    </w:p>
    <w:p w14:paraId="1D5AE395" w14:textId="77777777" w:rsidR="00E41E51" w:rsidRPr="006C5EA8" w:rsidRDefault="00E41E51" w:rsidP="006C5EA8">
      <w:pPr>
        <w:spacing w:before="0" w:beforeAutospacing="0" w:after="0" w:afterAutospacing="0" w:line="276" w:lineRule="auto"/>
        <w:rPr>
          <w:rFonts w:ascii="Tahoma" w:hAnsi="Tahoma" w:cs="Tahoma"/>
          <w:lang w:val="es-ES"/>
        </w:rPr>
      </w:pPr>
      <w:bookmarkStart w:id="11" w:name="OLE_LINK16"/>
      <w:r w:rsidRPr="006C5EA8">
        <w:rPr>
          <w:rFonts w:ascii="Tahoma" w:hAnsi="Tahoma" w:cs="Tahoma"/>
          <w:lang w:val="es-ES"/>
        </w:rPr>
        <w:t>El apelante insiste en afirmar que la demandante era autónoma e independiente en la prestación de los servicios personales que ejecutó en favor de la empresa, pues sus actividades siempre estuvieron circunscritas al objeto de los contratos de prestación de servicios que celebraron año a año. Para ello, ataca la valoración probatoria de las declaraciones escuchadas en primera instancia, puntualmente el testimonio de la señora Rosalba Vargas, el cual, en su sentir, suena contradictorio con las afirmaciones de la propia demandante en interrogatorio de parte.</w:t>
      </w:r>
    </w:p>
    <w:p w14:paraId="42D98174" w14:textId="77777777" w:rsidR="00E41E51" w:rsidRPr="006C5EA8" w:rsidRDefault="00E41E51" w:rsidP="006C5EA8">
      <w:pPr>
        <w:spacing w:before="0" w:beforeAutospacing="0" w:after="0" w:afterAutospacing="0" w:line="276" w:lineRule="auto"/>
        <w:rPr>
          <w:rFonts w:ascii="Tahoma" w:hAnsi="Tahoma" w:cs="Tahoma"/>
          <w:lang w:val="es-ES"/>
        </w:rPr>
      </w:pPr>
    </w:p>
    <w:p w14:paraId="2D480D11" w14:textId="77777777" w:rsidR="00E41E51" w:rsidRPr="006C5EA8" w:rsidRDefault="00E41E51" w:rsidP="006C5EA8">
      <w:pPr>
        <w:spacing w:before="0" w:beforeAutospacing="0" w:after="0" w:afterAutospacing="0" w:line="276" w:lineRule="auto"/>
        <w:rPr>
          <w:rFonts w:ascii="Tahoma" w:eastAsia="Calibri" w:hAnsi="Tahoma" w:cs="Tahoma"/>
          <w:lang w:val="es-ES"/>
        </w:rPr>
      </w:pPr>
      <w:r w:rsidRPr="006C5EA8">
        <w:rPr>
          <w:rFonts w:ascii="Tahoma" w:eastAsia="Calibri" w:hAnsi="Tahoma" w:cs="Tahoma"/>
          <w:lang w:val="es-ES"/>
        </w:rPr>
        <w:t>En vista de la senda de la censura, que se enfila contra la valoración crítica de los medios de prueba testimonial y que denuncia contradicciones e imposturas de los testigos arrimados al proceso por la demandante, imperativo resulta hacer un breve recuento de las pruebas en lo que atañe al discutido elemento de la subordinación.</w:t>
      </w:r>
    </w:p>
    <w:p w14:paraId="402A1B6B" w14:textId="77777777" w:rsidR="00E41E51" w:rsidRPr="006C5EA8" w:rsidRDefault="00E41E51" w:rsidP="006C5EA8">
      <w:pPr>
        <w:spacing w:before="0" w:beforeAutospacing="0" w:after="0" w:afterAutospacing="0" w:line="276" w:lineRule="auto"/>
        <w:rPr>
          <w:rFonts w:ascii="Tahoma" w:eastAsia="Calibri" w:hAnsi="Tahoma" w:cs="Tahoma"/>
          <w:lang w:val="es-ES"/>
        </w:rPr>
      </w:pPr>
    </w:p>
    <w:p w14:paraId="2A6AB456" w14:textId="77777777" w:rsidR="00E41E51" w:rsidRPr="006C5EA8" w:rsidRDefault="00E41E51" w:rsidP="006C5EA8">
      <w:pPr>
        <w:spacing w:before="0" w:beforeAutospacing="0" w:after="0" w:afterAutospacing="0" w:line="276" w:lineRule="auto"/>
        <w:rPr>
          <w:rFonts w:ascii="Tahoma" w:eastAsia="Calibri" w:hAnsi="Tahoma" w:cs="Tahoma"/>
          <w:lang w:val="es-ES"/>
        </w:rPr>
      </w:pPr>
      <w:r w:rsidRPr="006C5EA8">
        <w:rPr>
          <w:rFonts w:ascii="Tahoma" w:eastAsia="Calibri" w:hAnsi="Tahoma" w:cs="Tahoma"/>
          <w:lang w:val="es-ES"/>
        </w:rPr>
        <w:t xml:space="preserve">Al respecto conviene empezar por señalar que la demandante ratificó en interrogatorio de parte la totalidad de los hechos alegados en la demanda. Dijo, básicamente, que prestó sus servicios anualmente en cursos ofrecidos por </w:t>
      </w:r>
      <w:proofErr w:type="spellStart"/>
      <w:r w:rsidRPr="006C5EA8">
        <w:rPr>
          <w:rFonts w:ascii="Tahoma" w:eastAsia="Calibri" w:hAnsi="Tahoma" w:cs="Tahoma"/>
          <w:lang w:val="es-ES"/>
        </w:rPr>
        <w:t>Comfamiliar</w:t>
      </w:r>
      <w:proofErr w:type="spellEnd"/>
      <w:r w:rsidRPr="006C5EA8">
        <w:rPr>
          <w:rFonts w:ascii="Tahoma" w:eastAsia="Calibri" w:hAnsi="Tahoma" w:cs="Tahoma"/>
          <w:lang w:val="es-ES"/>
        </w:rPr>
        <w:t xml:space="preserve">, los cuales se dictaban según los saberes y destrezas que tenían las capacitadoras, incluida ella, pues permanentemente se capacitaban con el fin de estar actualizadas y contribuir con la programación de los cursos que impartía </w:t>
      </w:r>
      <w:proofErr w:type="spellStart"/>
      <w:r w:rsidRPr="006C5EA8">
        <w:rPr>
          <w:rFonts w:ascii="Tahoma" w:eastAsia="Calibri" w:hAnsi="Tahoma" w:cs="Tahoma"/>
          <w:lang w:val="es-ES"/>
        </w:rPr>
        <w:t>Comfamiliar</w:t>
      </w:r>
      <w:proofErr w:type="spellEnd"/>
      <w:r w:rsidRPr="006C5EA8">
        <w:rPr>
          <w:rFonts w:ascii="Tahoma" w:eastAsia="Calibri" w:hAnsi="Tahoma" w:cs="Tahoma"/>
          <w:lang w:val="es-ES"/>
        </w:rPr>
        <w:t xml:space="preserve">; que además se encargaban de repartir los folletos por medio de los cuales </w:t>
      </w:r>
      <w:proofErr w:type="spellStart"/>
      <w:r w:rsidRPr="006C5EA8">
        <w:rPr>
          <w:rFonts w:ascii="Tahoma" w:eastAsia="Calibri" w:hAnsi="Tahoma" w:cs="Tahoma"/>
          <w:lang w:val="es-ES"/>
        </w:rPr>
        <w:t>Comfamiliar</w:t>
      </w:r>
      <w:proofErr w:type="spellEnd"/>
      <w:r w:rsidRPr="006C5EA8">
        <w:rPr>
          <w:rFonts w:ascii="Tahoma" w:eastAsia="Calibri" w:hAnsi="Tahoma" w:cs="Tahoma"/>
          <w:lang w:val="es-ES"/>
        </w:rPr>
        <w:t xml:space="preserve"> ofertaba los cursos. Explicó que la demandada les exigía exclusividad y les proporcionaba los elementos de trabajo, tales como: salones, tableros, tizas y borradores, que ella como formadora llevaba sus moldes y los estudiantes llevaban los materiales necesarios para aprender.</w:t>
      </w:r>
    </w:p>
    <w:p w14:paraId="5A950043" w14:textId="77777777" w:rsidR="00E41E51" w:rsidRPr="006C5EA8" w:rsidRDefault="00E41E51" w:rsidP="006C5EA8">
      <w:pPr>
        <w:spacing w:before="0" w:beforeAutospacing="0" w:after="0" w:afterAutospacing="0" w:line="276" w:lineRule="auto"/>
        <w:rPr>
          <w:rFonts w:ascii="Tahoma" w:eastAsia="Calibri" w:hAnsi="Tahoma" w:cs="Tahoma"/>
          <w:lang w:val="es-ES"/>
        </w:rPr>
      </w:pPr>
    </w:p>
    <w:p w14:paraId="2137ECF3" w14:textId="77777777" w:rsidR="00E41E51" w:rsidRPr="006C5EA8" w:rsidRDefault="00E41E51" w:rsidP="006C5EA8">
      <w:pPr>
        <w:spacing w:before="0" w:beforeAutospacing="0" w:after="0" w:afterAutospacing="0" w:line="276" w:lineRule="auto"/>
        <w:rPr>
          <w:rFonts w:ascii="Tahoma" w:eastAsia="Calibri" w:hAnsi="Tahoma" w:cs="Tahoma"/>
          <w:lang w:val="es-ES"/>
        </w:rPr>
      </w:pPr>
      <w:r w:rsidRPr="006C5EA8">
        <w:rPr>
          <w:rFonts w:ascii="Tahoma" w:eastAsia="Calibri" w:hAnsi="Tahoma" w:cs="Tahoma"/>
          <w:lang w:val="es-ES"/>
        </w:rPr>
        <w:lastRenderedPageBreak/>
        <w:t xml:space="preserve">Con finalidad de acreditar los hechos de la demanda, la demandante llamó a declarar a la señora Rosalba Vargas, </w:t>
      </w:r>
      <w:r w:rsidRPr="006C5EA8">
        <w:rPr>
          <w:rFonts w:ascii="Tahoma" w:eastAsia="Calibri" w:hAnsi="Tahoma" w:cs="Tahoma"/>
        </w:rPr>
        <w:t xml:space="preserve">Coordinadora de los programas de capacitación de </w:t>
      </w:r>
      <w:proofErr w:type="spellStart"/>
      <w:r w:rsidRPr="006C5EA8">
        <w:rPr>
          <w:rFonts w:ascii="Tahoma" w:eastAsia="Calibri" w:hAnsi="Tahoma" w:cs="Tahoma"/>
        </w:rPr>
        <w:t>Comfamiliar</w:t>
      </w:r>
      <w:proofErr w:type="spellEnd"/>
      <w:r w:rsidRPr="006C5EA8">
        <w:rPr>
          <w:rFonts w:ascii="Tahoma" w:eastAsia="Calibri" w:hAnsi="Tahoma" w:cs="Tahoma"/>
        </w:rPr>
        <w:t xml:space="preserve"> entre febrero de 1991 y marzo de 2012, y a las señoras </w:t>
      </w:r>
      <w:r w:rsidRPr="006C5EA8">
        <w:rPr>
          <w:rFonts w:ascii="Tahoma" w:eastAsia="Calibri" w:hAnsi="Tahoma" w:cs="Tahoma"/>
          <w:lang w:val="es-ES"/>
        </w:rPr>
        <w:t xml:space="preserve">Ana Yolanda Herrera Ibarra y Lilia Martínez Salazar, compañeras suyas durante todo el tiempo que prestó los servicios en </w:t>
      </w:r>
      <w:proofErr w:type="spellStart"/>
      <w:r w:rsidRPr="006C5EA8">
        <w:rPr>
          <w:rFonts w:ascii="Tahoma" w:eastAsia="Calibri" w:hAnsi="Tahoma" w:cs="Tahoma"/>
          <w:lang w:val="es-ES"/>
        </w:rPr>
        <w:t>Comfamiliar</w:t>
      </w:r>
      <w:proofErr w:type="spellEnd"/>
      <w:r w:rsidRPr="006C5EA8">
        <w:rPr>
          <w:rFonts w:ascii="Tahoma" w:eastAsia="Calibri" w:hAnsi="Tahoma" w:cs="Tahoma"/>
          <w:lang w:val="es-ES"/>
        </w:rPr>
        <w:t xml:space="preserve"> y quienes además cumplían en igualdad de condiciones las mismas funciones de ella al servicio de </w:t>
      </w:r>
      <w:proofErr w:type="spellStart"/>
      <w:r w:rsidRPr="006C5EA8">
        <w:rPr>
          <w:rFonts w:ascii="Tahoma" w:eastAsia="Calibri" w:hAnsi="Tahoma" w:cs="Tahoma"/>
          <w:lang w:val="es-ES"/>
        </w:rPr>
        <w:t>Confamiliar</w:t>
      </w:r>
      <w:proofErr w:type="spellEnd"/>
      <w:r w:rsidRPr="006C5EA8">
        <w:rPr>
          <w:rFonts w:ascii="Tahoma" w:eastAsia="Calibri" w:hAnsi="Tahoma" w:cs="Tahoma"/>
          <w:lang w:val="es-ES"/>
        </w:rPr>
        <w:t xml:space="preserve">. Todas ellas coincidieron en que las clases se dictaban todo el año, de enero a diciembre; que se les imponía un horario, cuyo cumplimiento era controlado a través del diligenciamiento de un formato de ingreso y salida de las instalaciones de </w:t>
      </w:r>
      <w:proofErr w:type="spellStart"/>
      <w:r w:rsidRPr="006C5EA8">
        <w:rPr>
          <w:rFonts w:ascii="Tahoma" w:eastAsia="Calibri" w:hAnsi="Tahoma" w:cs="Tahoma"/>
          <w:lang w:val="es-ES"/>
        </w:rPr>
        <w:t>comfamiliar</w:t>
      </w:r>
      <w:proofErr w:type="spellEnd"/>
      <w:r w:rsidRPr="006C5EA8">
        <w:rPr>
          <w:rFonts w:ascii="Tahoma" w:eastAsia="Calibri" w:hAnsi="Tahoma" w:cs="Tahoma"/>
          <w:lang w:val="es-ES"/>
        </w:rPr>
        <w:t xml:space="preserve">. Añadieron que las capacitadoras debían presentarse en la oficina de la Coordinación, donde les entregaban la lista de asistencia de los estudiantes; que las clases se impartían en las instalaciones de </w:t>
      </w:r>
      <w:proofErr w:type="spellStart"/>
      <w:r w:rsidRPr="006C5EA8">
        <w:rPr>
          <w:rFonts w:ascii="Tahoma" w:eastAsia="Calibri" w:hAnsi="Tahoma" w:cs="Tahoma"/>
          <w:lang w:val="es-ES"/>
        </w:rPr>
        <w:t>Comfamiliar</w:t>
      </w:r>
      <w:proofErr w:type="spellEnd"/>
      <w:r w:rsidRPr="006C5EA8">
        <w:rPr>
          <w:rFonts w:ascii="Tahoma" w:eastAsia="Calibri" w:hAnsi="Tahoma" w:cs="Tahoma"/>
          <w:lang w:val="es-ES"/>
        </w:rPr>
        <w:t xml:space="preserve">; que si una capacitadora no podía dictar la clase, por cualquier motivo, debía reponerla, y que las docentes, </w:t>
      </w:r>
      <w:r w:rsidRPr="006C5EA8">
        <w:rPr>
          <w:rFonts w:ascii="Tahoma" w:eastAsia="Calibri" w:hAnsi="Tahoma" w:cs="Tahoma"/>
        </w:rPr>
        <w:t xml:space="preserve">sin recibir pago alguno por ello, apoyaban el periodo de matrículas, con el fin de explicarles a los estudiantes en qué consistía cada curso y estimularlos a tomar las clases. </w:t>
      </w:r>
      <w:r w:rsidRPr="006C5EA8">
        <w:rPr>
          <w:rFonts w:ascii="Tahoma" w:eastAsia="Calibri" w:hAnsi="Tahoma" w:cs="Tahoma"/>
          <w:lang w:val="es-ES"/>
        </w:rPr>
        <w:t xml:space="preserve">  </w:t>
      </w:r>
    </w:p>
    <w:p w14:paraId="7989DB40" w14:textId="77777777" w:rsidR="00E41E51" w:rsidRPr="006C5EA8" w:rsidRDefault="00E41E51" w:rsidP="006C5EA8">
      <w:pPr>
        <w:spacing w:before="0" w:beforeAutospacing="0" w:after="0" w:afterAutospacing="0" w:line="276" w:lineRule="auto"/>
        <w:rPr>
          <w:rFonts w:ascii="Tahoma" w:eastAsia="Calibri" w:hAnsi="Tahoma" w:cs="Tahoma"/>
          <w:lang w:val="es-ES"/>
        </w:rPr>
      </w:pPr>
      <w:r w:rsidRPr="006C5EA8">
        <w:rPr>
          <w:rFonts w:ascii="Tahoma" w:eastAsia="Calibri" w:hAnsi="Tahoma" w:cs="Tahoma"/>
          <w:lang w:val="es-ES"/>
        </w:rPr>
        <w:t xml:space="preserve"> </w:t>
      </w:r>
    </w:p>
    <w:p w14:paraId="38AD1033" w14:textId="77777777" w:rsidR="00E41E51" w:rsidRPr="006C5EA8" w:rsidRDefault="00E41E51" w:rsidP="006C5EA8">
      <w:pPr>
        <w:spacing w:before="0" w:beforeAutospacing="0" w:after="0" w:afterAutospacing="0" w:line="276" w:lineRule="auto"/>
        <w:rPr>
          <w:rFonts w:ascii="Tahoma" w:hAnsi="Tahoma" w:cs="Tahoma"/>
        </w:rPr>
      </w:pPr>
      <w:r w:rsidRPr="006C5EA8">
        <w:rPr>
          <w:rFonts w:ascii="Tahoma" w:eastAsia="Calibri" w:hAnsi="Tahoma" w:cs="Tahoma"/>
          <w:lang w:val="es-ES"/>
        </w:rPr>
        <w:t xml:space="preserve">La primera de las deponentes, en extensa y detallada declaración, explicó que </w:t>
      </w:r>
      <w:r w:rsidRPr="006C5EA8">
        <w:rPr>
          <w:rFonts w:ascii="Tahoma" w:eastAsia="Calibri" w:hAnsi="Tahoma" w:cs="Tahoma"/>
        </w:rPr>
        <w:t>los cursos se dividían en cuatro (4) trimestres de nueve (9) semanas, y dos (2) temporadas vacacionales de un (1) mes; que la jornada variaba en tres segmentos:</w:t>
      </w:r>
      <w:r w:rsidRPr="006C5EA8">
        <w:rPr>
          <w:rFonts w:ascii="Tahoma" w:eastAsia="Calibri" w:hAnsi="Tahoma" w:cs="Tahoma"/>
          <w:bCs/>
          <w:lang w:val="es-ES"/>
        </w:rPr>
        <w:t xml:space="preserve"> mañana, de 8:30 a.m. a 12:00 M; tarde: 02:30 pm a 6 pm; noche, 6: 00 pm a 9:00 pm, de lunes a sábado, </w:t>
      </w:r>
      <w:r w:rsidRPr="006C5EA8">
        <w:rPr>
          <w:rFonts w:ascii="Tahoma" w:eastAsia="Calibri" w:hAnsi="Tahoma" w:cs="Tahoma"/>
        </w:rPr>
        <w:t xml:space="preserve">y fechas de matrícula determinados por </w:t>
      </w:r>
      <w:proofErr w:type="spellStart"/>
      <w:r w:rsidRPr="006C5EA8">
        <w:rPr>
          <w:rFonts w:ascii="Tahoma" w:eastAsia="Calibri" w:hAnsi="Tahoma" w:cs="Tahoma"/>
        </w:rPr>
        <w:t>Comfamiliar</w:t>
      </w:r>
      <w:proofErr w:type="spellEnd"/>
      <w:r w:rsidRPr="006C5EA8">
        <w:rPr>
          <w:rFonts w:ascii="Tahoma" w:eastAsia="Calibri" w:hAnsi="Tahoma" w:cs="Tahoma"/>
        </w:rPr>
        <w:t xml:space="preserve">, que los mismos se impartían indistintamente a empresas, afiliados, no afiliados y beneficiarios de </w:t>
      </w:r>
      <w:proofErr w:type="spellStart"/>
      <w:r w:rsidRPr="006C5EA8">
        <w:rPr>
          <w:rFonts w:ascii="Tahoma" w:eastAsia="Calibri" w:hAnsi="Tahoma" w:cs="Tahoma"/>
        </w:rPr>
        <w:t>Comfamiliar</w:t>
      </w:r>
      <w:proofErr w:type="spellEnd"/>
      <w:r w:rsidRPr="006C5EA8">
        <w:rPr>
          <w:rFonts w:ascii="Tahoma" w:eastAsia="Calibri" w:hAnsi="Tahoma" w:cs="Tahoma"/>
        </w:rPr>
        <w:t xml:space="preserve">. </w:t>
      </w:r>
      <w:r w:rsidRPr="006C5EA8">
        <w:rPr>
          <w:rFonts w:ascii="Tahoma" w:hAnsi="Tahoma" w:cs="Tahoma"/>
        </w:rPr>
        <w:t xml:space="preserve">Señaló que </w:t>
      </w:r>
      <w:proofErr w:type="spellStart"/>
      <w:r w:rsidRPr="006C5EA8">
        <w:rPr>
          <w:rFonts w:ascii="Tahoma" w:hAnsi="Tahoma" w:cs="Tahoma"/>
        </w:rPr>
        <w:t>Comfamiliar</w:t>
      </w:r>
      <w:proofErr w:type="spellEnd"/>
      <w:r w:rsidRPr="006C5EA8">
        <w:rPr>
          <w:rFonts w:ascii="Tahoma" w:hAnsi="Tahoma" w:cs="Tahoma"/>
        </w:rPr>
        <w:t xml:space="preserve"> asignaba los cursos a los capacitadores según el área que orientaban: manualidades, cocina, entre otras; que los capacitadores eran objeto de evaluación por los estudiantes, a petición de </w:t>
      </w:r>
      <w:proofErr w:type="spellStart"/>
      <w:r w:rsidRPr="006C5EA8">
        <w:rPr>
          <w:rFonts w:ascii="Tahoma" w:hAnsi="Tahoma" w:cs="Tahoma"/>
        </w:rPr>
        <w:t>Comfamiliar</w:t>
      </w:r>
      <w:proofErr w:type="spellEnd"/>
      <w:r w:rsidRPr="006C5EA8">
        <w:rPr>
          <w:rFonts w:ascii="Tahoma" w:hAnsi="Tahoma" w:cs="Tahoma"/>
        </w:rPr>
        <w:t xml:space="preserve">, y que los resultados incidían en la continuidad o no del contrato; del mismo modo, expuso que </w:t>
      </w:r>
      <w:proofErr w:type="spellStart"/>
      <w:r w:rsidRPr="006C5EA8">
        <w:rPr>
          <w:rFonts w:ascii="Tahoma" w:hAnsi="Tahoma" w:cs="Tahoma"/>
        </w:rPr>
        <w:t>comfamiliar</w:t>
      </w:r>
      <w:proofErr w:type="spellEnd"/>
      <w:r w:rsidRPr="006C5EA8">
        <w:rPr>
          <w:rFonts w:ascii="Tahoma" w:hAnsi="Tahoma" w:cs="Tahoma"/>
        </w:rPr>
        <w:t xml:space="preserve"> les suministraba a los docentes de manualidades y modistería, como la demandante, la máquina de coser, tela, pinturas en colores primarios, reglas, marcadores y el papel para hacer los moldes, y que la coordinadora de los programas se encargaba de vigilar el registro de entrada y salida y de enviarlo a nómina para el desembolso de los honorarios, ya que las orientadoras no presentaban cuenta de cobro.</w:t>
      </w:r>
      <w:r w:rsidRPr="006C5EA8">
        <w:rPr>
          <w:rFonts w:ascii="Tahoma" w:eastAsia="Calibri" w:hAnsi="Tahoma" w:cs="Tahoma"/>
        </w:rPr>
        <w:t xml:space="preserve"> Recordó que </w:t>
      </w:r>
      <w:r w:rsidRPr="006C5EA8">
        <w:rPr>
          <w:rFonts w:ascii="Tahoma" w:hAnsi="Tahoma" w:cs="Tahoma"/>
        </w:rPr>
        <w:t xml:space="preserve">al principio la demandante laboró a través de contratos laborales y después por medio de contratos de prestación de servicios, sin que se evidenciaran variaciones entre una y otra contratación, pues las funciones, horarios, actividades, etc., no variaron en lo más mínimo. Explicó que los docentes debían estar disponibles para dictar el curso que se les asignara; que, en caso de no poder asistir, debían recuperar la jornada; se les exigía exclusividad y debían ceñirse a la programación del curso, pues algunos se dictaban por niveles, entonces no podían impartir temas de los cursos siguientes. Por último, informó que </w:t>
      </w:r>
      <w:proofErr w:type="spellStart"/>
      <w:r w:rsidRPr="006C5EA8">
        <w:rPr>
          <w:rFonts w:ascii="Tahoma" w:hAnsi="Tahoma" w:cs="Tahoma"/>
        </w:rPr>
        <w:t>Comfamiliar</w:t>
      </w:r>
      <w:proofErr w:type="spellEnd"/>
      <w:r w:rsidRPr="006C5EA8">
        <w:rPr>
          <w:rFonts w:ascii="Tahoma" w:hAnsi="Tahoma" w:cs="Tahoma"/>
        </w:rPr>
        <w:t xml:space="preserve"> hacia reuniones al inicio y finalización del curso y que capacitó a los docentes en pedagogía y sistemas.</w:t>
      </w:r>
    </w:p>
    <w:p w14:paraId="6253485F" w14:textId="77777777" w:rsidR="00E41E51" w:rsidRPr="006C5EA8" w:rsidRDefault="00E41E51" w:rsidP="006C5EA8">
      <w:pPr>
        <w:spacing w:before="0" w:beforeAutospacing="0" w:after="0" w:afterAutospacing="0" w:line="276" w:lineRule="auto"/>
        <w:rPr>
          <w:rFonts w:ascii="Tahoma" w:hAnsi="Tahoma" w:cs="Tahoma"/>
        </w:rPr>
      </w:pPr>
    </w:p>
    <w:p w14:paraId="300C482B" w14:textId="77777777" w:rsidR="00E41E51" w:rsidRPr="006C5EA8" w:rsidRDefault="00E41E51" w:rsidP="006C5EA8">
      <w:pPr>
        <w:spacing w:before="0" w:beforeAutospacing="0" w:after="0" w:afterAutospacing="0" w:line="276" w:lineRule="auto"/>
        <w:rPr>
          <w:rFonts w:ascii="Tahoma" w:eastAsia="Calibri" w:hAnsi="Tahoma" w:cs="Tahoma"/>
          <w:lang w:val="es-ES"/>
        </w:rPr>
      </w:pPr>
      <w:r w:rsidRPr="006C5EA8">
        <w:rPr>
          <w:rFonts w:ascii="Tahoma" w:eastAsia="Calibri" w:hAnsi="Tahoma" w:cs="Tahoma"/>
          <w:lang w:val="es-ES"/>
        </w:rPr>
        <w:t xml:space="preserve">Con estas afirmaciones coincidieron plenamente las demás declarantes. La segunda de ellas, corroboró que los elementos de trabajo eran proporcionados por </w:t>
      </w:r>
      <w:proofErr w:type="spellStart"/>
      <w:r w:rsidRPr="006C5EA8">
        <w:rPr>
          <w:rFonts w:ascii="Tahoma" w:eastAsia="Calibri" w:hAnsi="Tahoma" w:cs="Tahoma"/>
          <w:lang w:val="es-ES"/>
        </w:rPr>
        <w:t>Comfamiliar</w:t>
      </w:r>
      <w:proofErr w:type="spellEnd"/>
      <w:r w:rsidRPr="006C5EA8">
        <w:rPr>
          <w:rFonts w:ascii="Tahoma" w:eastAsia="Calibri" w:hAnsi="Tahoma" w:cs="Tahoma"/>
          <w:lang w:val="es-ES"/>
        </w:rPr>
        <w:t xml:space="preserve"> y añadió que en ocasiones la coordinadora iba a los salones a ver cómo se estaba impartiendo el curso, y la tercera, dijo que no era necesario presentar cuenta </w:t>
      </w:r>
      <w:r w:rsidRPr="006C5EA8">
        <w:rPr>
          <w:rFonts w:ascii="Tahoma" w:eastAsia="Calibri" w:hAnsi="Tahoma" w:cs="Tahoma"/>
          <w:lang w:val="es-ES"/>
        </w:rPr>
        <w:lastRenderedPageBreak/>
        <w:t xml:space="preserve">de cobro, debido a que la Coordinadora llevaba el registro del número de horas dictadas en cada curso y ellas solo debían reclamar un cheque a final de mes. </w:t>
      </w:r>
    </w:p>
    <w:p w14:paraId="4EA82337" w14:textId="77777777" w:rsidR="00E41E51" w:rsidRPr="006C5EA8" w:rsidRDefault="00E41E51" w:rsidP="006C5EA8">
      <w:pPr>
        <w:spacing w:before="0" w:beforeAutospacing="0" w:after="0" w:afterAutospacing="0" w:line="276" w:lineRule="auto"/>
        <w:ind w:firstLine="0"/>
        <w:rPr>
          <w:rFonts w:ascii="Tahoma" w:eastAsia="Calibri" w:hAnsi="Tahoma" w:cs="Tahoma"/>
        </w:rPr>
      </w:pPr>
    </w:p>
    <w:p w14:paraId="235BCDEC" w14:textId="77777777" w:rsidR="00E41E51" w:rsidRPr="006C5EA8" w:rsidRDefault="00E41E51" w:rsidP="006C5EA8">
      <w:pPr>
        <w:spacing w:before="0" w:beforeAutospacing="0" w:after="0" w:afterAutospacing="0" w:line="276" w:lineRule="auto"/>
        <w:rPr>
          <w:rFonts w:ascii="Tahoma" w:eastAsia="Calibri" w:hAnsi="Tahoma" w:cs="Tahoma"/>
        </w:rPr>
      </w:pPr>
      <w:r w:rsidRPr="006C5EA8">
        <w:rPr>
          <w:rFonts w:ascii="Tahoma" w:eastAsia="Calibri" w:hAnsi="Tahoma" w:cs="Tahoma"/>
        </w:rPr>
        <w:t xml:space="preserve">De otra parte, </w:t>
      </w:r>
      <w:proofErr w:type="spellStart"/>
      <w:r w:rsidRPr="006C5EA8">
        <w:rPr>
          <w:rFonts w:ascii="Tahoma" w:eastAsia="Calibri" w:hAnsi="Tahoma" w:cs="Tahoma"/>
        </w:rPr>
        <w:t>Comfamiliar</w:t>
      </w:r>
      <w:proofErr w:type="spellEnd"/>
      <w:r w:rsidRPr="006C5EA8">
        <w:rPr>
          <w:rFonts w:ascii="Tahoma" w:eastAsia="Calibri" w:hAnsi="Tahoma" w:cs="Tahoma"/>
        </w:rPr>
        <w:t xml:space="preserve"> Risaralda pidió que se oyera la declaración de José Fernando Henao López, Coordinador académico y de programas de formación a finales del año 2012, quien, en lo que atañe al elemento de subordinación depuso que los cursos eran dictados a afiliados, no afiliados y beneficiarios como componente misional de educación de la Caja de Compensación. Explicó que una vez se presentaba la oferta, se enviaba al área de publicidad de </w:t>
      </w:r>
      <w:proofErr w:type="spellStart"/>
      <w:r w:rsidRPr="006C5EA8">
        <w:rPr>
          <w:rFonts w:ascii="Tahoma" w:eastAsia="Calibri" w:hAnsi="Tahoma" w:cs="Tahoma"/>
        </w:rPr>
        <w:t>Comfamiliar</w:t>
      </w:r>
      <w:proofErr w:type="spellEnd"/>
      <w:r w:rsidRPr="006C5EA8">
        <w:rPr>
          <w:rFonts w:ascii="Tahoma" w:eastAsia="Calibri" w:hAnsi="Tahoma" w:cs="Tahoma"/>
        </w:rPr>
        <w:t xml:space="preserve"> para que hiciera la respectiva divulgación y propaganda del curso; añadió que los profesores cumplían el horario en que se había programado el curso; que los mismos se prestaban en las instalaciones de </w:t>
      </w:r>
      <w:proofErr w:type="spellStart"/>
      <w:r w:rsidRPr="006C5EA8">
        <w:rPr>
          <w:rFonts w:ascii="Tahoma" w:eastAsia="Calibri" w:hAnsi="Tahoma" w:cs="Tahoma"/>
        </w:rPr>
        <w:t>Comfamiliar</w:t>
      </w:r>
      <w:proofErr w:type="spellEnd"/>
      <w:r w:rsidRPr="006C5EA8">
        <w:rPr>
          <w:rFonts w:ascii="Tahoma" w:eastAsia="Calibri" w:hAnsi="Tahoma" w:cs="Tahoma"/>
        </w:rPr>
        <w:t xml:space="preserve"> en la sede centro, y que en los salones había máquinas de coser portátiles; que el coordinador únicamente verificaba si el docente estaba prestando el servicio, sin necesidad de entrar a los salones, y que la encuesta de satisfacción evaluaba la prestación del servicio en general; que si se hacían reuniones, pero solo para informar sobre los cambios, por ejemplo, que los cursos ya no iban a ser de 30 horas, sino de 27; y que si los docentes no iban a dictar el curso, debían informar para buscar otro docente y en caso de que fuera solo una clase, únicamente quedaban comprometidas a reponer la clase. </w:t>
      </w:r>
    </w:p>
    <w:p w14:paraId="13F7A184" w14:textId="77777777" w:rsidR="00E41E51" w:rsidRPr="006C5EA8" w:rsidRDefault="00E41E51" w:rsidP="006C5EA8">
      <w:pPr>
        <w:spacing w:before="0" w:beforeAutospacing="0" w:after="0" w:afterAutospacing="0" w:line="276" w:lineRule="auto"/>
        <w:rPr>
          <w:rFonts w:ascii="Tahoma" w:eastAsia="Calibri" w:hAnsi="Tahoma" w:cs="Tahoma"/>
        </w:rPr>
      </w:pPr>
    </w:p>
    <w:p w14:paraId="1DFC0312" w14:textId="77777777" w:rsidR="00E41E51" w:rsidRPr="006C5EA8" w:rsidRDefault="00E41E51" w:rsidP="006C5EA8">
      <w:pPr>
        <w:spacing w:before="0" w:beforeAutospacing="0" w:after="0" w:afterAutospacing="0" w:line="276" w:lineRule="auto"/>
        <w:rPr>
          <w:rFonts w:ascii="Tahoma" w:eastAsia="Calibri" w:hAnsi="Tahoma" w:cs="Tahoma"/>
        </w:rPr>
      </w:pPr>
      <w:r w:rsidRPr="006C5EA8">
        <w:rPr>
          <w:rFonts w:ascii="Tahoma" w:eastAsia="Calibri" w:hAnsi="Tahoma" w:cs="Tahoma"/>
        </w:rPr>
        <w:t xml:space="preserve">Como prueba documental, la demandante aportó los distintos contratos de trabajo que celebró con la demandante antes de su vinculación como contratista independiente </w:t>
      </w:r>
    </w:p>
    <w:p w14:paraId="680E9344" w14:textId="77777777" w:rsidR="00E41E51" w:rsidRPr="006C5EA8" w:rsidRDefault="00E41E51" w:rsidP="006C5EA8">
      <w:pPr>
        <w:spacing w:before="0" w:beforeAutospacing="0" w:after="0" w:afterAutospacing="0" w:line="276" w:lineRule="auto"/>
        <w:rPr>
          <w:rFonts w:ascii="Tahoma" w:eastAsia="Calibri" w:hAnsi="Tahoma" w:cs="Tahoma"/>
        </w:rPr>
      </w:pPr>
    </w:p>
    <w:tbl>
      <w:tblPr>
        <w:tblStyle w:val="Tablaconcuadrcula"/>
        <w:tblW w:w="0" w:type="auto"/>
        <w:tblLook w:val="04A0" w:firstRow="1" w:lastRow="0" w:firstColumn="1" w:lastColumn="0" w:noHBand="0" w:noVBand="1"/>
      </w:tblPr>
      <w:tblGrid>
        <w:gridCol w:w="2263"/>
        <w:gridCol w:w="1560"/>
        <w:gridCol w:w="1559"/>
        <w:gridCol w:w="3446"/>
      </w:tblGrid>
      <w:tr w:rsidR="00E41E51" w:rsidRPr="00793B58" w14:paraId="51F040EB" w14:textId="77777777" w:rsidTr="00801D41">
        <w:tc>
          <w:tcPr>
            <w:tcW w:w="2263" w:type="dxa"/>
            <w:vMerge w:val="restart"/>
          </w:tcPr>
          <w:p w14:paraId="12348DB8" w14:textId="77777777" w:rsidR="00E41E51" w:rsidRPr="00793B58" w:rsidRDefault="00E41E51" w:rsidP="0096170E">
            <w:pPr>
              <w:spacing w:beforeAutospacing="0" w:afterAutospacing="0"/>
              <w:ind w:firstLine="0"/>
              <w:jc w:val="center"/>
              <w:rPr>
                <w:rFonts w:ascii="Tahoma" w:eastAsia="Calibri" w:hAnsi="Tahoma" w:cs="Tahoma"/>
                <w:b/>
                <w:sz w:val="20"/>
              </w:rPr>
            </w:pPr>
            <w:r w:rsidRPr="00793B58">
              <w:rPr>
                <w:rFonts w:ascii="Tahoma" w:eastAsia="Calibri" w:hAnsi="Tahoma" w:cs="Tahoma"/>
                <w:b/>
                <w:sz w:val="20"/>
              </w:rPr>
              <w:t>FORMA DE VINCULACIÓN</w:t>
            </w:r>
          </w:p>
        </w:tc>
        <w:tc>
          <w:tcPr>
            <w:tcW w:w="3119" w:type="dxa"/>
            <w:gridSpan w:val="2"/>
          </w:tcPr>
          <w:p w14:paraId="052D828C" w14:textId="77777777" w:rsidR="00E41E51" w:rsidRPr="00793B58" w:rsidRDefault="00E41E51" w:rsidP="0096170E">
            <w:pPr>
              <w:spacing w:beforeAutospacing="0" w:afterAutospacing="0"/>
              <w:ind w:firstLine="0"/>
              <w:jc w:val="center"/>
              <w:rPr>
                <w:rFonts w:ascii="Tahoma" w:eastAsia="Calibri" w:hAnsi="Tahoma" w:cs="Tahoma"/>
                <w:b/>
                <w:sz w:val="20"/>
              </w:rPr>
            </w:pPr>
            <w:r w:rsidRPr="00793B58">
              <w:rPr>
                <w:rFonts w:ascii="Tahoma" w:eastAsia="Calibri" w:hAnsi="Tahoma" w:cs="Tahoma"/>
                <w:b/>
                <w:sz w:val="20"/>
              </w:rPr>
              <w:t>PERIODO</w:t>
            </w:r>
          </w:p>
          <w:p w14:paraId="3DF5D8E6" w14:textId="77777777" w:rsidR="00E41E51" w:rsidRPr="00793B58" w:rsidRDefault="00E41E51" w:rsidP="0096170E">
            <w:pPr>
              <w:spacing w:beforeAutospacing="0" w:afterAutospacing="0"/>
              <w:ind w:firstLine="0"/>
              <w:jc w:val="center"/>
              <w:rPr>
                <w:rFonts w:ascii="Tahoma" w:eastAsia="Calibri" w:hAnsi="Tahoma" w:cs="Tahoma"/>
                <w:b/>
                <w:sz w:val="20"/>
              </w:rPr>
            </w:pPr>
          </w:p>
        </w:tc>
        <w:tc>
          <w:tcPr>
            <w:tcW w:w="3446" w:type="dxa"/>
            <w:vMerge w:val="restart"/>
          </w:tcPr>
          <w:p w14:paraId="1B8ED78F" w14:textId="77777777" w:rsidR="00E41E51" w:rsidRPr="00793B58" w:rsidRDefault="00E41E51" w:rsidP="0096170E">
            <w:pPr>
              <w:spacing w:beforeAutospacing="0" w:afterAutospacing="0"/>
              <w:ind w:firstLine="0"/>
              <w:jc w:val="center"/>
              <w:rPr>
                <w:rFonts w:ascii="Tahoma" w:eastAsia="Calibri" w:hAnsi="Tahoma" w:cs="Tahoma"/>
                <w:b/>
                <w:sz w:val="20"/>
              </w:rPr>
            </w:pPr>
            <w:r w:rsidRPr="00793B58">
              <w:rPr>
                <w:rFonts w:ascii="Tahoma" w:eastAsia="Calibri" w:hAnsi="Tahoma" w:cs="Tahoma"/>
                <w:b/>
                <w:sz w:val="20"/>
              </w:rPr>
              <w:t>CARGO/CURSO</w:t>
            </w:r>
          </w:p>
        </w:tc>
      </w:tr>
      <w:tr w:rsidR="00E41E51" w:rsidRPr="00793B58" w14:paraId="5C31A04D" w14:textId="77777777" w:rsidTr="00801D41">
        <w:tc>
          <w:tcPr>
            <w:tcW w:w="2263" w:type="dxa"/>
            <w:vMerge/>
          </w:tcPr>
          <w:p w14:paraId="08F76B83" w14:textId="77777777" w:rsidR="00E41E51" w:rsidRPr="00793B58" w:rsidRDefault="00E41E51" w:rsidP="0096170E">
            <w:pPr>
              <w:spacing w:beforeAutospacing="0" w:afterAutospacing="0"/>
              <w:ind w:firstLine="0"/>
              <w:rPr>
                <w:rFonts w:ascii="Tahoma" w:eastAsia="Calibri" w:hAnsi="Tahoma" w:cs="Tahoma"/>
                <w:sz w:val="20"/>
              </w:rPr>
            </w:pPr>
          </w:p>
        </w:tc>
        <w:tc>
          <w:tcPr>
            <w:tcW w:w="1560" w:type="dxa"/>
          </w:tcPr>
          <w:p w14:paraId="16E448E6" w14:textId="77777777" w:rsidR="00E41E51" w:rsidRPr="00793B58" w:rsidRDefault="00E41E51" w:rsidP="0096170E">
            <w:pPr>
              <w:spacing w:beforeAutospacing="0" w:afterAutospacing="0"/>
              <w:ind w:firstLine="0"/>
              <w:rPr>
                <w:rFonts w:ascii="Tahoma" w:eastAsia="Calibri" w:hAnsi="Tahoma" w:cs="Tahoma"/>
                <w:b/>
                <w:sz w:val="20"/>
              </w:rPr>
            </w:pPr>
            <w:r w:rsidRPr="00793B58">
              <w:rPr>
                <w:rFonts w:ascii="Tahoma" w:eastAsia="Calibri" w:hAnsi="Tahoma" w:cs="Tahoma"/>
                <w:b/>
                <w:sz w:val="20"/>
              </w:rPr>
              <w:t xml:space="preserve">DESDE </w:t>
            </w:r>
          </w:p>
        </w:tc>
        <w:tc>
          <w:tcPr>
            <w:tcW w:w="1559" w:type="dxa"/>
          </w:tcPr>
          <w:p w14:paraId="4ECD5DE5" w14:textId="77777777" w:rsidR="00E41E51" w:rsidRPr="00793B58" w:rsidRDefault="00E41E51" w:rsidP="0096170E">
            <w:pPr>
              <w:spacing w:beforeAutospacing="0" w:afterAutospacing="0"/>
              <w:ind w:firstLine="0"/>
              <w:rPr>
                <w:rFonts w:ascii="Tahoma" w:eastAsia="Calibri" w:hAnsi="Tahoma" w:cs="Tahoma"/>
                <w:b/>
                <w:sz w:val="20"/>
              </w:rPr>
            </w:pPr>
            <w:r w:rsidRPr="00793B58">
              <w:rPr>
                <w:rFonts w:ascii="Tahoma" w:eastAsia="Calibri" w:hAnsi="Tahoma" w:cs="Tahoma"/>
                <w:b/>
                <w:sz w:val="20"/>
              </w:rPr>
              <w:t>HASTA</w:t>
            </w:r>
          </w:p>
        </w:tc>
        <w:tc>
          <w:tcPr>
            <w:tcW w:w="3446" w:type="dxa"/>
            <w:vMerge/>
          </w:tcPr>
          <w:p w14:paraId="3797F8D4" w14:textId="77777777" w:rsidR="00E41E51" w:rsidRPr="00793B58" w:rsidRDefault="00E41E51" w:rsidP="0096170E">
            <w:pPr>
              <w:spacing w:beforeAutospacing="0" w:afterAutospacing="0"/>
              <w:ind w:firstLine="0"/>
              <w:rPr>
                <w:rFonts w:ascii="Tahoma" w:eastAsia="Calibri" w:hAnsi="Tahoma" w:cs="Tahoma"/>
                <w:sz w:val="20"/>
              </w:rPr>
            </w:pPr>
          </w:p>
        </w:tc>
      </w:tr>
      <w:tr w:rsidR="00E41E51" w:rsidRPr="00793B58" w14:paraId="7D4B46C8" w14:textId="77777777" w:rsidTr="00801D41">
        <w:tc>
          <w:tcPr>
            <w:tcW w:w="2263" w:type="dxa"/>
          </w:tcPr>
          <w:p w14:paraId="76DF8828" w14:textId="77777777" w:rsidR="00E41E51" w:rsidRPr="00793B58" w:rsidRDefault="00E41E51" w:rsidP="0096170E">
            <w:pPr>
              <w:spacing w:beforeAutospacing="0" w:afterAutospacing="0"/>
              <w:ind w:firstLine="0"/>
              <w:rPr>
                <w:rFonts w:ascii="Tahoma" w:eastAsia="Calibri" w:hAnsi="Tahoma" w:cs="Tahoma"/>
                <w:sz w:val="20"/>
              </w:rPr>
            </w:pPr>
            <w:r w:rsidRPr="00793B58">
              <w:rPr>
                <w:rFonts w:ascii="Tahoma" w:eastAsia="Calibri" w:hAnsi="Tahoma" w:cs="Tahoma"/>
                <w:sz w:val="20"/>
              </w:rPr>
              <w:t>Contrato de trabajo</w:t>
            </w:r>
          </w:p>
        </w:tc>
        <w:tc>
          <w:tcPr>
            <w:tcW w:w="1560" w:type="dxa"/>
          </w:tcPr>
          <w:p w14:paraId="78774CBB" w14:textId="77777777" w:rsidR="00E41E51" w:rsidRPr="00793B58" w:rsidRDefault="00E41E51" w:rsidP="0096170E">
            <w:pPr>
              <w:spacing w:beforeAutospacing="0" w:afterAutospacing="0"/>
              <w:ind w:firstLine="0"/>
              <w:rPr>
                <w:rFonts w:ascii="Tahoma" w:eastAsia="Calibri" w:hAnsi="Tahoma" w:cs="Tahoma"/>
                <w:sz w:val="20"/>
              </w:rPr>
            </w:pPr>
            <w:r w:rsidRPr="00793B58">
              <w:rPr>
                <w:rFonts w:ascii="Tahoma" w:eastAsia="Calibri" w:hAnsi="Tahoma" w:cs="Tahoma"/>
                <w:sz w:val="20"/>
              </w:rPr>
              <w:t>06/08/1977</w:t>
            </w:r>
          </w:p>
        </w:tc>
        <w:tc>
          <w:tcPr>
            <w:tcW w:w="1559" w:type="dxa"/>
          </w:tcPr>
          <w:p w14:paraId="13C798D9" w14:textId="77777777" w:rsidR="00E41E51" w:rsidRPr="00793B58" w:rsidRDefault="00E41E51" w:rsidP="0096170E">
            <w:pPr>
              <w:spacing w:beforeAutospacing="0" w:afterAutospacing="0"/>
              <w:ind w:firstLine="0"/>
              <w:rPr>
                <w:rFonts w:ascii="Tahoma" w:eastAsia="Calibri" w:hAnsi="Tahoma" w:cs="Tahoma"/>
                <w:sz w:val="20"/>
              </w:rPr>
            </w:pPr>
            <w:r w:rsidRPr="00793B58">
              <w:rPr>
                <w:rFonts w:ascii="Tahoma" w:eastAsia="Calibri" w:hAnsi="Tahoma" w:cs="Tahoma"/>
                <w:sz w:val="20"/>
              </w:rPr>
              <w:t>30/11/1977</w:t>
            </w:r>
          </w:p>
        </w:tc>
        <w:tc>
          <w:tcPr>
            <w:tcW w:w="3446" w:type="dxa"/>
          </w:tcPr>
          <w:p w14:paraId="6B3F7A7F" w14:textId="77777777" w:rsidR="00E41E51" w:rsidRPr="00793B58" w:rsidRDefault="00E41E51" w:rsidP="0096170E">
            <w:pPr>
              <w:spacing w:beforeAutospacing="0" w:afterAutospacing="0"/>
              <w:ind w:firstLine="0"/>
              <w:rPr>
                <w:rFonts w:ascii="Tahoma" w:eastAsia="Calibri" w:hAnsi="Tahoma" w:cs="Tahoma"/>
                <w:sz w:val="20"/>
              </w:rPr>
            </w:pPr>
            <w:r w:rsidRPr="00793B58">
              <w:rPr>
                <w:rFonts w:ascii="Tahoma" w:eastAsia="Calibri" w:hAnsi="Tahoma" w:cs="Tahoma"/>
                <w:sz w:val="20"/>
              </w:rPr>
              <w:t>Profesor catedrático, pintura en tela</w:t>
            </w:r>
          </w:p>
        </w:tc>
      </w:tr>
      <w:tr w:rsidR="00E41E51" w:rsidRPr="00793B58" w14:paraId="70E443E8" w14:textId="77777777" w:rsidTr="00801D41">
        <w:tc>
          <w:tcPr>
            <w:tcW w:w="2263" w:type="dxa"/>
          </w:tcPr>
          <w:p w14:paraId="4BE74F2E" w14:textId="77777777" w:rsidR="00E41E51" w:rsidRPr="00793B58" w:rsidRDefault="00E41E51" w:rsidP="0096170E">
            <w:pPr>
              <w:spacing w:beforeAutospacing="0" w:afterAutospacing="0"/>
              <w:ind w:firstLine="0"/>
              <w:rPr>
                <w:rFonts w:ascii="Tahoma" w:eastAsia="Calibri" w:hAnsi="Tahoma" w:cs="Tahoma"/>
                <w:sz w:val="20"/>
              </w:rPr>
            </w:pPr>
            <w:r w:rsidRPr="00793B58">
              <w:rPr>
                <w:rFonts w:ascii="Tahoma" w:eastAsia="Calibri" w:hAnsi="Tahoma" w:cs="Tahoma"/>
                <w:sz w:val="20"/>
              </w:rPr>
              <w:t>Contrato de trabajo</w:t>
            </w:r>
          </w:p>
        </w:tc>
        <w:tc>
          <w:tcPr>
            <w:tcW w:w="1560" w:type="dxa"/>
          </w:tcPr>
          <w:p w14:paraId="03D5808A" w14:textId="77777777" w:rsidR="00E41E51" w:rsidRPr="00793B58" w:rsidRDefault="00E41E51" w:rsidP="0096170E">
            <w:pPr>
              <w:spacing w:beforeAutospacing="0" w:afterAutospacing="0"/>
              <w:ind w:firstLine="0"/>
              <w:rPr>
                <w:rFonts w:ascii="Tahoma" w:eastAsia="Calibri" w:hAnsi="Tahoma" w:cs="Tahoma"/>
                <w:sz w:val="20"/>
              </w:rPr>
            </w:pPr>
            <w:r w:rsidRPr="00793B58">
              <w:rPr>
                <w:rFonts w:ascii="Tahoma" w:eastAsia="Calibri" w:hAnsi="Tahoma" w:cs="Tahoma"/>
                <w:sz w:val="20"/>
              </w:rPr>
              <w:t>06/02/1978</w:t>
            </w:r>
          </w:p>
        </w:tc>
        <w:tc>
          <w:tcPr>
            <w:tcW w:w="1559" w:type="dxa"/>
          </w:tcPr>
          <w:p w14:paraId="30B0E608" w14:textId="77777777" w:rsidR="00E41E51" w:rsidRPr="00793B58" w:rsidRDefault="00E41E51" w:rsidP="0096170E">
            <w:pPr>
              <w:spacing w:beforeAutospacing="0" w:afterAutospacing="0"/>
              <w:ind w:firstLine="0"/>
              <w:rPr>
                <w:rFonts w:ascii="Tahoma" w:eastAsia="Calibri" w:hAnsi="Tahoma" w:cs="Tahoma"/>
                <w:sz w:val="20"/>
              </w:rPr>
            </w:pPr>
            <w:r w:rsidRPr="00793B58">
              <w:rPr>
                <w:rFonts w:ascii="Tahoma" w:eastAsia="Calibri" w:hAnsi="Tahoma" w:cs="Tahoma"/>
                <w:sz w:val="20"/>
              </w:rPr>
              <w:t>05/12/1978</w:t>
            </w:r>
          </w:p>
        </w:tc>
        <w:tc>
          <w:tcPr>
            <w:tcW w:w="3446" w:type="dxa"/>
          </w:tcPr>
          <w:p w14:paraId="0D7587B8" w14:textId="77777777" w:rsidR="00E41E51" w:rsidRPr="00793B58" w:rsidRDefault="00E41E51" w:rsidP="0096170E">
            <w:pPr>
              <w:spacing w:beforeAutospacing="0" w:afterAutospacing="0"/>
              <w:ind w:firstLine="0"/>
              <w:rPr>
                <w:rFonts w:ascii="Tahoma" w:eastAsia="Calibri" w:hAnsi="Tahoma" w:cs="Tahoma"/>
                <w:sz w:val="20"/>
              </w:rPr>
            </w:pPr>
            <w:r w:rsidRPr="00793B58">
              <w:rPr>
                <w:rFonts w:ascii="Tahoma" w:eastAsia="Calibri" w:hAnsi="Tahoma" w:cs="Tahoma"/>
                <w:sz w:val="20"/>
              </w:rPr>
              <w:t>Profesor catedrático, pintura en tela</w:t>
            </w:r>
          </w:p>
        </w:tc>
      </w:tr>
      <w:tr w:rsidR="00E41E51" w:rsidRPr="00793B58" w14:paraId="0A062669" w14:textId="77777777" w:rsidTr="00801D41">
        <w:tc>
          <w:tcPr>
            <w:tcW w:w="2263" w:type="dxa"/>
          </w:tcPr>
          <w:p w14:paraId="000DFF9D" w14:textId="77777777" w:rsidR="00E41E51" w:rsidRPr="00793B58" w:rsidRDefault="00E41E51" w:rsidP="0096170E">
            <w:pPr>
              <w:spacing w:beforeAutospacing="0" w:afterAutospacing="0"/>
              <w:ind w:firstLine="0"/>
              <w:rPr>
                <w:rFonts w:ascii="Tahoma" w:eastAsia="Calibri" w:hAnsi="Tahoma" w:cs="Tahoma"/>
                <w:sz w:val="20"/>
              </w:rPr>
            </w:pPr>
            <w:r w:rsidRPr="00793B58">
              <w:rPr>
                <w:rFonts w:ascii="Tahoma" w:eastAsia="Calibri" w:hAnsi="Tahoma" w:cs="Tahoma"/>
                <w:sz w:val="20"/>
              </w:rPr>
              <w:t>Contrato de trabajo</w:t>
            </w:r>
          </w:p>
        </w:tc>
        <w:tc>
          <w:tcPr>
            <w:tcW w:w="1560" w:type="dxa"/>
          </w:tcPr>
          <w:p w14:paraId="3413E5E7" w14:textId="77777777" w:rsidR="00E41E51" w:rsidRPr="00793B58" w:rsidRDefault="00E41E51" w:rsidP="0096170E">
            <w:pPr>
              <w:spacing w:beforeAutospacing="0" w:afterAutospacing="0"/>
              <w:ind w:firstLine="0"/>
              <w:rPr>
                <w:rFonts w:ascii="Tahoma" w:eastAsia="Calibri" w:hAnsi="Tahoma" w:cs="Tahoma"/>
                <w:sz w:val="20"/>
              </w:rPr>
            </w:pPr>
            <w:r w:rsidRPr="00793B58">
              <w:rPr>
                <w:rFonts w:ascii="Tahoma" w:eastAsia="Calibri" w:hAnsi="Tahoma" w:cs="Tahoma"/>
                <w:sz w:val="20"/>
              </w:rPr>
              <w:t>05/02/1979</w:t>
            </w:r>
          </w:p>
        </w:tc>
        <w:tc>
          <w:tcPr>
            <w:tcW w:w="1559" w:type="dxa"/>
          </w:tcPr>
          <w:p w14:paraId="7A67ADC6" w14:textId="77777777" w:rsidR="00E41E51" w:rsidRPr="00793B58" w:rsidRDefault="00E41E51" w:rsidP="0096170E">
            <w:pPr>
              <w:spacing w:beforeAutospacing="0" w:afterAutospacing="0"/>
              <w:ind w:firstLine="0"/>
              <w:rPr>
                <w:rFonts w:ascii="Tahoma" w:eastAsia="Calibri" w:hAnsi="Tahoma" w:cs="Tahoma"/>
                <w:sz w:val="20"/>
              </w:rPr>
            </w:pPr>
            <w:r w:rsidRPr="00793B58">
              <w:rPr>
                <w:rFonts w:ascii="Tahoma" w:eastAsia="Calibri" w:hAnsi="Tahoma" w:cs="Tahoma"/>
                <w:sz w:val="20"/>
              </w:rPr>
              <w:t>05/12/1979</w:t>
            </w:r>
          </w:p>
        </w:tc>
        <w:tc>
          <w:tcPr>
            <w:tcW w:w="3446" w:type="dxa"/>
          </w:tcPr>
          <w:p w14:paraId="7682911E" w14:textId="77777777" w:rsidR="00E41E51" w:rsidRPr="00793B58" w:rsidRDefault="00E41E51" w:rsidP="0096170E">
            <w:pPr>
              <w:spacing w:beforeAutospacing="0" w:afterAutospacing="0"/>
              <w:ind w:firstLine="0"/>
              <w:rPr>
                <w:rFonts w:ascii="Tahoma" w:eastAsia="Calibri" w:hAnsi="Tahoma" w:cs="Tahoma"/>
                <w:sz w:val="20"/>
              </w:rPr>
            </w:pPr>
            <w:r w:rsidRPr="00793B58">
              <w:rPr>
                <w:rFonts w:ascii="Tahoma" w:eastAsia="Calibri" w:hAnsi="Tahoma" w:cs="Tahoma"/>
                <w:sz w:val="20"/>
              </w:rPr>
              <w:t>Profesor catedrático, pintura en tela</w:t>
            </w:r>
          </w:p>
        </w:tc>
      </w:tr>
      <w:tr w:rsidR="00E41E51" w:rsidRPr="00793B58" w14:paraId="4969BB6D" w14:textId="77777777" w:rsidTr="00801D41">
        <w:tc>
          <w:tcPr>
            <w:tcW w:w="2263" w:type="dxa"/>
          </w:tcPr>
          <w:p w14:paraId="28FC3D06" w14:textId="77777777" w:rsidR="00E41E51" w:rsidRPr="00793B58" w:rsidRDefault="00E41E51" w:rsidP="0096170E">
            <w:pPr>
              <w:spacing w:beforeAutospacing="0" w:afterAutospacing="0"/>
              <w:ind w:firstLine="0"/>
              <w:rPr>
                <w:rFonts w:ascii="Tahoma" w:eastAsia="Calibri" w:hAnsi="Tahoma" w:cs="Tahoma"/>
                <w:sz w:val="20"/>
              </w:rPr>
            </w:pPr>
            <w:r w:rsidRPr="00793B58">
              <w:rPr>
                <w:rFonts w:ascii="Tahoma" w:eastAsia="Calibri" w:hAnsi="Tahoma" w:cs="Tahoma"/>
                <w:sz w:val="20"/>
              </w:rPr>
              <w:t>Contrato de trabajo</w:t>
            </w:r>
          </w:p>
        </w:tc>
        <w:tc>
          <w:tcPr>
            <w:tcW w:w="1560" w:type="dxa"/>
          </w:tcPr>
          <w:p w14:paraId="6FBDCF77" w14:textId="77777777" w:rsidR="00E41E51" w:rsidRPr="00793B58" w:rsidRDefault="00E41E51" w:rsidP="0096170E">
            <w:pPr>
              <w:spacing w:beforeAutospacing="0" w:afterAutospacing="0"/>
              <w:ind w:firstLine="0"/>
              <w:rPr>
                <w:rFonts w:ascii="Tahoma" w:eastAsia="Calibri" w:hAnsi="Tahoma" w:cs="Tahoma"/>
                <w:sz w:val="20"/>
              </w:rPr>
            </w:pPr>
            <w:r w:rsidRPr="00793B58">
              <w:rPr>
                <w:rFonts w:ascii="Tahoma" w:eastAsia="Calibri" w:hAnsi="Tahoma" w:cs="Tahoma"/>
                <w:sz w:val="20"/>
              </w:rPr>
              <w:t>11/02/1980</w:t>
            </w:r>
          </w:p>
        </w:tc>
        <w:tc>
          <w:tcPr>
            <w:tcW w:w="1559" w:type="dxa"/>
          </w:tcPr>
          <w:p w14:paraId="5FCD0296" w14:textId="77777777" w:rsidR="00E41E51" w:rsidRPr="00793B58" w:rsidRDefault="00E41E51" w:rsidP="0096170E">
            <w:pPr>
              <w:spacing w:beforeAutospacing="0" w:afterAutospacing="0"/>
              <w:ind w:firstLine="0"/>
              <w:rPr>
                <w:rFonts w:ascii="Tahoma" w:eastAsia="Calibri" w:hAnsi="Tahoma" w:cs="Tahoma"/>
                <w:sz w:val="20"/>
              </w:rPr>
            </w:pPr>
            <w:r w:rsidRPr="00793B58">
              <w:rPr>
                <w:rFonts w:ascii="Tahoma" w:eastAsia="Calibri" w:hAnsi="Tahoma" w:cs="Tahoma"/>
                <w:sz w:val="20"/>
              </w:rPr>
              <w:t>05/12/1980</w:t>
            </w:r>
          </w:p>
        </w:tc>
        <w:tc>
          <w:tcPr>
            <w:tcW w:w="3446" w:type="dxa"/>
          </w:tcPr>
          <w:p w14:paraId="56E92628" w14:textId="77777777" w:rsidR="00E41E51" w:rsidRPr="00793B58" w:rsidRDefault="00E41E51" w:rsidP="0096170E">
            <w:pPr>
              <w:spacing w:beforeAutospacing="0" w:afterAutospacing="0"/>
              <w:ind w:firstLine="0"/>
              <w:rPr>
                <w:rFonts w:ascii="Tahoma" w:eastAsia="Calibri" w:hAnsi="Tahoma" w:cs="Tahoma"/>
                <w:sz w:val="20"/>
              </w:rPr>
            </w:pPr>
            <w:r w:rsidRPr="00793B58">
              <w:rPr>
                <w:rFonts w:ascii="Tahoma" w:eastAsia="Calibri" w:hAnsi="Tahoma" w:cs="Tahoma"/>
                <w:sz w:val="20"/>
              </w:rPr>
              <w:t>Profesor catedrático, pintura en tela</w:t>
            </w:r>
          </w:p>
        </w:tc>
      </w:tr>
      <w:tr w:rsidR="00E41E51" w:rsidRPr="00793B58" w14:paraId="72B70EF1" w14:textId="77777777" w:rsidTr="00801D41">
        <w:tc>
          <w:tcPr>
            <w:tcW w:w="2263" w:type="dxa"/>
          </w:tcPr>
          <w:p w14:paraId="784817D7" w14:textId="77777777" w:rsidR="00E41E51" w:rsidRPr="00793B58" w:rsidRDefault="00E41E51" w:rsidP="0096170E">
            <w:pPr>
              <w:spacing w:beforeAutospacing="0" w:afterAutospacing="0"/>
              <w:ind w:firstLine="0"/>
              <w:rPr>
                <w:rFonts w:ascii="Tahoma" w:eastAsia="Calibri" w:hAnsi="Tahoma" w:cs="Tahoma"/>
                <w:sz w:val="20"/>
              </w:rPr>
            </w:pPr>
            <w:r w:rsidRPr="00793B58">
              <w:rPr>
                <w:rFonts w:ascii="Tahoma" w:eastAsia="Calibri" w:hAnsi="Tahoma" w:cs="Tahoma"/>
                <w:sz w:val="20"/>
              </w:rPr>
              <w:t>Contrato de trabajo</w:t>
            </w:r>
          </w:p>
        </w:tc>
        <w:tc>
          <w:tcPr>
            <w:tcW w:w="1560" w:type="dxa"/>
          </w:tcPr>
          <w:p w14:paraId="00C78BBF" w14:textId="77777777" w:rsidR="00E41E51" w:rsidRPr="00793B58" w:rsidRDefault="00E41E51" w:rsidP="0096170E">
            <w:pPr>
              <w:spacing w:beforeAutospacing="0" w:afterAutospacing="0"/>
              <w:ind w:firstLine="0"/>
              <w:rPr>
                <w:rFonts w:ascii="Tahoma" w:eastAsia="Calibri" w:hAnsi="Tahoma" w:cs="Tahoma"/>
                <w:sz w:val="20"/>
              </w:rPr>
            </w:pPr>
            <w:r w:rsidRPr="00793B58">
              <w:rPr>
                <w:rFonts w:ascii="Tahoma" w:eastAsia="Calibri" w:hAnsi="Tahoma" w:cs="Tahoma"/>
                <w:sz w:val="20"/>
              </w:rPr>
              <w:t>02/02/1981</w:t>
            </w:r>
          </w:p>
        </w:tc>
        <w:tc>
          <w:tcPr>
            <w:tcW w:w="1559" w:type="dxa"/>
          </w:tcPr>
          <w:p w14:paraId="0248BC96" w14:textId="77777777" w:rsidR="00E41E51" w:rsidRPr="00793B58" w:rsidRDefault="00E41E51" w:rsidP="0096170E">
            <w:pPr>
              <w:spacing w:beforeAutospacing="0" w:afterAutospacing="0"/>
              <w:ind w:firstLine="0"/>
              <w:rPr>
                <w:rFonts w:ascii="Tahoma" w:eastAsia="Calibri" w:hAnsi="Tahoma" w:cs="Tahoma"/>
                <w:sz w:val="20"/>
              </w:rPr>
            </w:pPr>
            <w:r w:rsidRPr="00793B58">
              <w:rPr>
                <w:rFonts w:ascii="Tahoma" w:eastAsia="Calibri" w:hAnsi="Tahoma" w:cs="Tahoma"/>
                <w:sz w:val="20"/>
              </w:rPr>
              <w:t>04/12/1981</w:t>
            </w:r>
          </w:p>
        </w:tc>
        <w:tc>
          <w:tcPr>
            <w:tcW w:w="3446" w:type="dxa"/>
          </w:tcPr>
          <w:p w14:paraId="3B7781B0" w14:textId="77777777" w:rsidR="00E41E51" w:rsidRPr="00793B58" w:rsidRDefault="00E41E51" w:rsidP="0096170E">
            <w:pPr>
              <w:spacing w:beforeAutospacing="0" w:afterAutospacing="0"/>
              <w:ind w:firstLine="0"/>
              <w:rPr>
                <w:rFonts w:ascii="Tahoma" w:eastAsia="Calibri" w:hAnsi="Tahoma" w:cs="Tahoma"/>
                <w:sz w:val="20"/>
              </w:rPr>
            </w:pPr>
            <w:r w:rsidRPr="00793B58">
              <w:rPr>
                <w:rFonts w:ascii="Tahoma" w:eastAsia="Calibri" w:hAnsi="Tahoma" w:cs="Tahoma"/>
                <w:sz w:val="20"/>
              </w:rPr>
              <w:t>Profesor catedrático, pintura en tela</w:t>
            </w:r>
          </w:p>
        </w:tc>
      </w:tr>
      <w:tr w:rsidR="00E41E51" w:rsidRPr="00793B58" w14:paraId="7C1D9EE0" w14:textId="77777777" w:rsidTr="00801D41">
        <w:tc>
          <w:tcPr>
            <w:tcW w:w="2263" w:type="dxa"/>
          </w:tcPr>
          <w:p w14:paraId="73C52883" w14:textId="77777777" w:rsidR="00E41E51" w:rsidRPr="00793B58" w:rsidRDefault="00E41E51" w:rsidP="0096170E">
            <w:pPr>
              <w:spacing w:beforeAutospacing="0" w:afterAutospacing="0"/>
              <w:ind w:firstLine="0"/>
              <w:rPr>
                <w:rFonts w:ascii="Tahoma" w:eastAsia="Calibri" w:hAnsi="Tahoma" w:cs="Tahoma"/>
                <w:sz w:val="20"/>
              </w:rPr>
            </w:pPr>
            <w:r w:rsidRPr="00793B58">
              <w:rPr>
                <w:rFonts w:ascii="Tahoma" w:eastAsia="Calibri" w:hAnsi="Tahoma" w:cs="Tahoma"/>
                <w:sz w:val="20"/>
              </w:rPr>
              <w:t>Contrato de trabajo</w:t>
            </w:r>
          </w:p>
        </w:tc>
        <w:tc>
          <w:tcPr>
            <w:tcW w:w="1560" w:type="dxa"/>
          </w:tcPr>
          <w:p w14:paraId="6DB01842" w14:textId="77777777" w:rsidR="00E41E51" w:rsidRPr="00793B58" w:rsidRDefault="00E41E51" w:rsidP="0096170E">
            <w:pPr>
              <w:spacing w:beforeAutospacing="0" w:afterAutospacing="0"/>
              <w:ind w:firstLine="0"/>
              <w:rPr>
                <w:rFonts w:ascii="Tahoma" w:eastAsia="Calibri" w:hAnsi="Tahoma" w:cs="Tahoma"/>
                <w:sz w:val="20"/>
              </w:rPr>
            </w:pPr>
            <w:r w:rsidRPr="00793B58">
              <w:rPr>
                <w:rFonts w:ascii="Tahoma" w:eastAsia="Calibri" w:hAnsi="Tahoma" w:cs="Tahoma"/>
                <w:sz w:val="20"/>
              </w:rPr>
              <w:t>04/02/1982</w:t>
            </w:r>
          </w:p>
        </w:tc>
        <w:tc>
          <w:tcPr>
            <w:tcW w:w="1559" w:type="dxa"/>
          </w:tcPr>
          <w:p w14:paraId="179F80C2" w14:textId="77777777" w:rsidR="00E41E51" w:rsidRPr="00793B58" w:rsidRDefault="00E41E51" w:rsidP="0096170E">
            <w:pPr>
              <w:spacing w:beforeAutospacing="0" w:afterAutospacing="0"/>
              <w:ind w:firstLine="0"/>
              <w:rPr>
                <w:rFonts w:ascii="Tahoma" w:eastAsia="Calibri" w:hAnsi="Tahoma" w:cs="Tahoma"/>
                <w:sz w:val="20"/>
              </w:rPr>
            </w:pPr>
            <w:r w:rsidRPr="00793B58">
              <w:rPr>
                <w:rFonts w:ascii="Tahoma" w:eastAsia="Calibri" w:hAnsi="Tahoma" w:cs="Tahoma"/>
                <w:sz w:val="20"/>
              </w:rPr>
              <w:t>04/12/1982</w:t>
            </w:r>
          </w:p>
        </w:tc>
        <w:tc>
          <w:tcPr>
            <w:tcW w:w="3446" w:type="dxa"/>
          </w:tcPr>
          <w:p w14:paraId="5D1B51CA" w14:textId="77777777" w:rsidR="00E41E51" w:rsidRPr="00793B58" w:rsidRDefault="00E41E51" w:rsidP="0096170E">
            <w:pPr>
              <w:spacing w:beforeAutospacing="0" w:afterAutospacing="0"/>
              <w:ind w:firstLine="0"/>
              <w:rPr>
                <w:rFonts w:ascii="Tahoma" w:eastAsia="Calibri" w:hAnsi="Tahoma" w:cs="Tahoma"/>
                <w:sz w:val="20"/>
              </w:rPr>
            </w:pPr>
            <w:r w:rsidRPr="00793B58">
              <w:rPr>
                <w:rFonts w:ascii="Tahoma" w:eastAsia="Calibri" w:hAnsi="Tahoma" w:cs="Tahoma"/>
                <w:sz w:val="20"/>
              </w:rPr>
              <w:t>Profesor catedrático, pintura en tela</w:t>
            </w:r>
          </w:p>
        </w:tc>
      </w:tr>
      <w:tr w:rsidR="00E41E51" w:rsidRPr="00793B58" w14:paraId="2E3205AF" w14:textId="77777777" w:rsidTr="00801D41">
        <w:tc>
          <w:tcPr>
            <w:tcW w:w="2263" w:type="dxa"/>
          </w:tcPr>
          <w:p w14:paraId="1764F82E" w14:textId="77777777" w:rsidR="00E41E51" w:rsidRPr="00793B58" w:rsidRDefault="00E41E51" w:rsidP="0096170E">
            <w:pPr>
              <w:spacing w:beforeAutospacing="0" w:afterAutospacing="0"/>
              <w:ind w:firstLine="0"/>
              <w:rPr>
                <w:rFonts w:ascii="Tahoma" w:eastAsia="Calibri" w:hAnsi="Tahoma" w:cs="Tahoma"/>
                <w:sz w:val="20"/>
              </w:rPr>
            </w:pPr>
            <w:r w:rsidRPr="00793B58">
              <w:rPr>
                <w:rFonts w:ascii="Tahoma" w:eastAsia="Calibri" w:hAnsi="Tahoma" w:cs="Tahoma"/>
                <w:sz w:val="20"/>
              </w:rPr>
              <w:t>Contrato de trabajo</w:t>
            </w:r>
          </w:p>
        </w:tc>
        <w:tc>
          <w:tcPr>
            <w:tcW w:w="1560" w:type="dxa"/>
          </w:tcPr>
          <w:p w14:paraId="1791B97B" w14:textId="77777777" w:rsidR="00E41E51" w:rsidRPr="00793B58" w:rsidRDefault="00E41E51" w:rsidP="0096170E">
            <w:pPr>
              <w:spacing w:beforeAutospacing="0" w:afterAutospacing="0"/>
              <w:ind w:firstLine="0"/>
              <w:rPr>
                <w:rFonts w:ascii="Tahoma" w:eastAsia="Calibri" w:hAnsi="Tahoma" w:cs="Tahoma"/>
                <w:sz w:val="20"/>
              </w:rPr>
            </w:pPr>
            <w:r w:rsidRPr="00793B58">
              <w:rPr>
                <w:rFonts w:ascii="Tahoma" w:eastAsia="Calibri" w:hAnsi="Tahoma" w:cs="Tahoma"/>
                <w:sz w:val="20"/>
              </w:rPr>
              <w:t>07/02/1983</w:t>
            </w:r>
          </w:p>
        </w:tc>
        <w:tc>
          <w:tcPr>
            <w:tcW w:w="1559" w:type="dxa"/>
          </w:tcPr>
          <w:p w14:paraId="4C856313" w14:textId="77777777" w:rsidR="00E41E51" w:rsidRPr="00793B58" w:rsidRDefault="00E41E51" w:rsidP="0096170E">
            <w:pPr>
              <w:spacing w:beforeAutospacing="0" w:afterAutospacing="0"/>
              <w:ind w:firstLine="0"/>
              <w:rPr>
                <w:rFonts w:ascii="Tahoma" w:eastAsia="Calibri" w:hAnsi="Tahoma" w:cs="Tahoma"/>
                <w:sz w:val="20"/>
              </w:rPr>
            </w:pPr>
            <w:r w:rsidRPr="00793B58">
              <w:rPr>
                <w:rFonts w:ascii="Tahoma" w:eastAsia="Calibri" w:hAnsi="Tahoma" w:cs="Tahoma"/>
                <w:sz w:val="20"/>
              </w:rPr>
              <w:t>03/12/1983</w:t>
            </w:r>
          </w:p>
        </w:tc>
        <w:tc>
          <w:tcPr>
            <w:tcW w:w="3446" w:type="dxa"/>
          </w:tcPr>
          <w:p w14:paraId="34369D01" w14:textId="77777777" w:rsidR="00E41E51" w:rsidRPr="00793B58" w:rsidRDefault="00E41E51" w:rsidP="0096170E">
            <w:pPr>
              <w:spacing w:beforeAutospacing="0" w:afterAutospacing="0"/>
              <w:ind w:firstLine="0"/>
              <w:rPr>
                <w:rFonts w:ascii="Tahoma" w:eastAsia="Calibri" w:hAnsi="Tahoma" w:cs="Tahoma"/>
                <w:sz w:val="20"/>
              </w:rPr>
            </w:pPr>
            <w:r w:rsidRPr="00793B58">
              <w:rPr>
                <w:rFonts w:ascii="Tahoma" w:eastAsia="Calibri" w:hAnsi="Tahoma" w:cs="Tahoma"/>
                <w:sz w:val="20"/>
              </w:rPr>
              <w:t>Profesor catedrático, pintura en tela</w:t>
            </w:r>
          </w:p>
        </w:tc>
      </w:tr>
      <w:tr w:rsidR="00E41E51" w:rsidRPr="00793B58" w14:paraId="0B02618C" w14:textId="77777777" w:rsidTr="00801D41">
        <w:tc>
          <w:tcPr>
            <w:tcW w:w="2263" w:type="dxa"/>
          </w:tcPr>
          <w:p w14:paraId="5010C7A4" w14:textId="77777777" w:rsidR="00E41E51" w:rsidRPr="00793B58" w:rsidRDefault="00E41E51" w:rsidP="0096170E">
            <w:pPr>
              <w:spacing w:beforeAutospacing="0" w:afterAutospacing="0"/>
              <w:ind w:firstLine="0"/>
              <w:rPr>
                <w:rFonts w:ascii="Tahoma" w:eastAsia="Calibri" w:hAnsi="Tahoma" w:cs="Tahoma"/>
                <w:sz w:val="20"/>
              </w:rPr>
            </w:pPr>
            <w:r w:rsidRPr="00793B58">
              <w:rPr>
                <w:rFonts w:ascii="Tahoma" w:eastAsia="Calibri" w:hAnsi="Tahoma" w:cs="Tahoma"/>
                <w:sz w:val="20"/>
              </w:rPr>
              <w:t>Contrato de trabajo</w:t>
            </w:r>
          </w:p>
        </w:tc>
        <w:tc>
          <w:tcPr>
            <w:tcW w:w="1560" w:type="dxa"/>
          </w:tcPr>
          <w:p w14:paraId="2EC7B9D8" w14:textId="77777777" w:rsidR="00E41E51" w:rsidRPr="00793B58" w:rsidRDefault="00E41E51" w:rsidP="0096170E">
            <w:pPr>
              <w:spacing w:beforeAutospacing="0" w:afterAutospacing="0"/>
              <w:ind w:firstLine="0"/>
              <w:rPr>
                <w:rFonts w:ascii="Tahoma" w:eastAsia="Calibri" w:hAnsi="Tahoma" w:cs="Tahoma"/>
                <w:sz w:val="20"/>
              </w:rPr>
            </w:pPr>
            <w:r w:rsidRPr="00793B58">
              <w:rPr>
                <w:rFonts w:ascii="Tahoma" w:eastAsia="Calibri" w:hAnsi="Tahoma" w:cs="Tahoma"/>
                <w:sz w:val="20"/>
              </w:rPr>
              <w:t>06/02/1984</w:t>
            </w:r>
          </w:p>
        </w:tc>
        <w:tc>
          <w:tcPr>
            <w:tcW w:w="1559" w:type="dxa"/>
          </w:tcPr>
          <w:p w14:paraId="3F315016" w14:textId="77777777" w:rsidR="00E41E51" w:rsidRPr="00793B58" w:rsidRDefault="00E41E51" w:rsidP="0096170E">
            <w:pPr>
              <w:spacing w:beforeAutospacing="0" w:afterAutospacing="0"/>
              <w:ind w:firstLine="0"/>
              <w:rPr>
                <w:rFonts w:ascii="Tahoma" w:eastAsia="Calibri" w:hAnsi="Tahoma" w:cs="Tahoma"/>
                <w:sz w:val="20"/>
              </w:rPr>
            </w:pPr>
            <w:r w:rsidRPr="00793B58">
              <w:rPr>
                <w:rFonts w:ascii="Tahoma" w:eastAsia="Calibri" w:hAnsi="Tahoma" w:cs="Tahoma"/>
                <w:sz w:val="20"/>
              </w:rPr>
              <w:t>03/12/1984</w:t>
            </w:r>
          </w:p>
        </w:tc>
        <w:tc>
          <w:tcPr>
            <w:tcW w:w="3446" w:type="dxa"/>
          </w:tcPr>
          <w:p w14:paraId="61DA33CE" w14:textId="77777777" w:rsidR="00E41E51" w:rsidRPr="00793B58" w:rsidRDefault="00E41E51" w:rsidP="0096170E">
            <w:pPr>
              <w:spacing w:beforeAutospacing="0" w:afterAutospacing="0"/>
              <w:ind w:firstLine="0"/>
              <w:rPr>
                <w:rFonts w:ascii="Tahoma" w:eastAsia="Calibri" w:hAnsi="Tahoma" w:cs="Tahoma"/>
                <w:sz w:val="20"/>
              </w:rPr>
            </w:pPr>
            <w:r w:rsidRPr="00793B58">
              <w:rPr>
                <w:rFonts w:ascii="Tahoma" w:eastAsia="Calibri" w:hAnsi="Tahoma" w:cs="Tahoma"/>
                <w:sz w:val="20"/>
              </w:rPr>
              <w:t>Profesor catedrático, pintura en tela</w:t>
            </w:r>
          </w:p>
        </w:tc>
      </w:tr>
      <w:tr w:rsidR="00E41E51" w:rsidRPr="00793B58" w14:paraId="2C9E7FC5" w14:textId="77777777" w:rsidTr="00801D41">
        <w:tc>
          <w:tcPr>
            <w:tcW w:w="2263" w:type="dxa"/>
          </w:tcPr>
          <w:p w14:paraId="7564E710" w14:textId="77777777" w:rsidR="00E41E51" w:rsidRPr="00793B58" w:rsidRDefault="00E41E51" w:rsidP="0096170E">
            <w:pPr>
              <w:spacing w:beforeAutospacing="0" w:afterAutospacing="0"/>
              <w:ind w:firstLine="0"/>
              <w:rPr>
                <w:rFonts w:ascii="Tahoma" w:eastAsia="Calibri" w:hAnsi="Tahoma" w:cs="Tahoma"/>
                <w:sz w:val="20"/>
              </w:rPr>
            </w:pPr>
            <w:r w:rsidRPr="00793B58">
              <w:rPr>
                <w:rFonts w:ascii="Tahoma" w:eastAsia="Calibri" w:hAnsi="Tahoma" w:cs="Tahoma"/>
                <w:sz w:val="20"/>
              </w:rPr>
              <w:t>Contrato de trabajo</w:t>
            </w:r>
          </w:p>
        </w:tc>
        <w:tc>
          <w:tcPr>
            <w:tcW w:w="1560" w:type="dxa"/>
          </w:tcPr>
          <w:p w14:paraId="3B013B49" w14:textId="77777777" w:rsidR="00E41E51" w:rsidRPr="00793B58" w:rsidRDefault="00E41E51" w:rsidP="0096170E">
            <w:pPr>
              <w:spacing w:beforeAutospacing="0" w:afterAutospacing="0"/>
              <w:ind w:firstLine="0"/>
              <w:rPr>
                <w:rFonts w:ascii="Tahoma" w:eastAsia="Calibri" w:hAnsi="Tahoma" w:cs="Tahoma"/>
                <w:sz w:val="20"/>
              </w:rPr>
            </w:pPr>
            <w:r w:rsidRPr="00793B58">
              <w:rPr>
                <w:rFonts w:ascii="Tahoma" w:eastAsia="Calibri" w:hAnsi="Tahoma" w:cs="Tahoma"/>
                <w:sz w:val="20"/>
              </w:rPr>
              <w:t>06/02/1989</w:t>
            </w:r>
          </w:p>
        </w:tc>
        <w:tc>
          <w:tcPr>
            <w:tcW w:w="1559" w:type="dxa"/>
          </w:tcPr>
          <w:p w14:paraId="394C3DB5" w14:textId="77777777" w:rsidR="00E41E51" w:rsidRPr="00793B58" w:rsidRDefault="00E41E51" w:rsidP="0096170E">
            <w:pPr>
              <w:spacing w:beforeAutospacing="0" w:afterAutospacing="0"/>
              <w:ind w:firstLine="0"/>
              <w:rPr>
                <w:rFonts w:ascii="Tahoma" w:eastAsia="Calibri" w:hAnsi="Tahoma" w:cs="Tahoma"/>
                <w:sz w:val="20"/>
              </w:rPr>
            </w:pPr>
            <w:r w:rsidRPr="00793B58">
              <w:rPr>
                <w:rFonts w:ascii="Tahoma" w:eastAsia="Calibri" w:hAnsi="Tahoma" w:cs="Tahoma"/>
                <w:sz w:val="20"/>
              </w:rPr>
              <w:t>03/12/1989</w:t>
            </w:r>
          </w:p>
        </w:tc>
        <w:tc>
          <w:tcPr>
            <w:tcW w:w="3446" w:type="dxa"/>
          </w:tcPr>
          <w:p w14:paraId="3CE80898" w14:textId="77777777" w:rsidR="00E41E51" w:rsidRPr="00793B58" w:rsidRDefault="00E41E51" w:rsidP="0096170E">
            <w:pPr>
              <w:spacing w:beforeAutospacing="0" w:afterAutospacing="0"/>
              <w:ind w:firstLine="0"/>
              <w:rPr>
                <w:rFonts w:ascii="Tahoma" w:eastAsia="Calibri" w:hAnsi="Tahoma" w:cs="Tahoma"/>
                <w:sz w:val="20"/>
              </w:rPr>
            </w:pPr>
            <w:r w:rsidRPr="00793B58">
              <w:rPr>
                <w:rFonts w:ascii="Tahoma" w:eastAsia="Calibri" w:hAnsi="Tahoma" w:cs="Tahoma"/>
                <w:sz w:val="20"/>
              </w:rPr>
              <w:t>Profesor catedrático, pintura en tela</w:t>
            </w:r>
          </w:p>
        </w:tc>
      </w:tr>
      <w:tr w:rsidR="00E41E51" w:rsidRPr="00793B58" w14:paraId="7E71737D" w14:textId="77777777" w:rsidTr="00801D41">
        <w:tc>
          <w:tcPr>
            <w:tcW w:w="2263" w:type="dxa"/>
          </w:tcPr>
          <w:p w14:paraId="57986628" w14:textId="77777777" w:rsidR="00E41E51" w:rsidRPr="00793B58" w:rsidRDefault="00E41E51" w:rsidP="0096170E">
            <w:pPr>
              <w:spacing w:beforeAutospacing="0" w:afterAutospacing="0"/>
              <w:ind w:firstLine="0"/>
              <w:rPr>
                <w:rFonts w:ascii="Tahoma" w:eastAsia="Calibri" w:hAnsi="Tahoma" w:cs="Tahoma"/>
                <w:sz w:val="20"/>
              </w:rPr>
            </w:pPr>
            <w:r w:rsidRPr="00793B58">
              <w:rPr>
                <w:rFonts w:ascii="Tahoma" w:eastAsia="Calibri" w:hAnsi="Tahoma" w:cs="Tahoma"/>
                <w:sz w:val="20"/>
              </w:rPr>
              <w:t>Contrato de trabajo</w:t>
            </w:r>
          </w:p>
        </w:tc>
        <w:tc>
          <w:tcPr>
            <w:tcW w:w="1560" w:type="dxa"/>
          </w:tcPr>
          <w:p w14:paraId="0C93F236" w14:textId="77777777" w:rsidR="00E41E51" w:rsidRPr="00793B58" w:rsidRDefault="00E41E51" w:rsidP="0096170E">
            <w:pPr>
              <w:spacing w:beforeAutospacing="0" w:afterAutospacing="0"/>
              <w:ind w:firstLine="0"/>
              <w:rPr>
                <w:rFonts w:ascii="Tahoma" w:eastAsia="Calibri" w:hAnsi="Tahoma" w:cs="Tahoma"/>
                <w:sz w:val="20"/>
              </w:rPr>
            </w:pPr>
            <w:r w:rsidRPr="00793B58">
              <w:rPr>
                <w:rFonts w:ascii="Tahoma" w:eastAsia="Calibri" w:hAnsi="Tahoma" w:cs="Tahoma"/>
                <w:sz w:val="20"/>
              </w:rPr>
              <w:t>06/02/1989</w:t>
            </w:r>
          </w:p>
        </w:tc>
        <w:tc>
          <w:tcPr>
            <w:tcW w:w="1559" w:type="dxa"/>
          </w:tcPr>
          <w:p w14:paraId="22BFC7C1" w14:textId="77777777" w:rsidR="00E41E51" w:rsidRPr="00793B58" w:rsidRDefault="00E41E51" w:rsidP="0096170E">
            <w:pPr>
              <w:spacing w:beforeAutospacing="0" w:afterAutospacing="0"/>
              <w:ind w:firstLine="0"/>
              <w:rPr>
                <w:rFonts w:ascii="Tahoma" w:eastAsia="Calibri" w:hAnsi="Tahoma" w:cs="Tahoma"/>
                <w:sz w:val="20"/>
              </w:rPr>
            </w:pPr>
            <w:r w:rsidRPr="00793B58">
              <w:rPr>
                <w:rFonts w:ascii="Tahoma" w:eastAsia="Calibri" w:hAnsi="Tahoma" w:cs="Tahoma"/>
                <w:sz w:val="20"/>
              </w:rPr>
              <w:t>03/12/1989</w:t>
            </w:r>
          </w:p>
        </w:tc>
        <w:tc>
          <w:tcPr>
            <w:tcW w:w="3446" w:type="dxa"/>
          </w:tcPr>
          <w:p w14:paraId="325EEB31" w14:textId="77777777" w:rsidR="00E41E51" w:rsidRPr="00793B58" w:rsidRDefault="00E41E51" w:rsidP="0096170E">
            <w:pPr>
              <w:spacing w:beforeAutospacing="0" w:afterAutospacing="0"/>
              <w:ind w:firstLine="0"/>
              <w:rPr>
                <w:rFonts w:ascii="Tahoma" w:eastAsia="Calibri" w:hAnsi="Tahoma" w:cs="Tahoma"/>
                <w:sz w:val="20"/>
              </w:rPr>
            </w:pPr>
            <w:r w:rsidRPr="00793B58">
              <w:rPr>
                <w:rFonts w:ascii="Tahoma" w:eastAsia="Calibri" w:hAnsi="Tahoma" w:cs="Tahoma"/>
                <w:sz w:val="20"/>
              </w:rPr>
              <w:t>Profesor catedrático, ajuar para bebé en tela.</w:t>
            </w:r>
          </w:p>
        </w:tc>
      </w:tr>
      <w:tr w:rsidR="00E41E51" w:rsidRPr="00793B58" w14:paraId="4618096F" w14:textId="77777777" w:rsidTr="00801D41">
        <w:tc>
          <w:tcPr>
            <w:tcW w:w="2263" w:type="dxa"/>
          </w:tcPr>
          <w:p w14:paraId="6168878E" w14:textId="77777777" w:rsidR="00E41E51" w:rsidRPr="00793B58" w:rsidRDefault="00E41E51" w:rsidP="0096170E">
            <w:pPr>
              <w:spacing w:beforeAutospacing="0" w:afterAutospacing="0"/>
              <w:ind w:firstLine="0"/>
              <w:rPr>
                <w:rFonts w:ascii="Tahoma" w:eastAsia="Calibri" w:hAnsi="Tahoma" w:cs="Tahoma"/>
                <w:sz w:val="20"/>
              </w:rPr>
            </w:pPr>
            <w:r w:rsidRPr="00793B58">
              <w:rPr>
                <w:rFonts w:ascii="Tahoma" w:eastAsia="Calibri" w:hAnsi="Tahoma" w:cs="Tahoma"/>
                <w:sz w:val="20"/>
              </w:rPr>
              <w:t>Contrato de trabajo</w:t>
            </w:r>
          </w:p>
        </w:tc>
        <w:tc>
          <w:tcPr>
            <w:tcW w:w="1560" w:type="dxa"/>
          </w:tcPr>
          <w:p w14:paraId="02254A40" w14:textId="77777777" w:rsidR="00E41E51" w:rsidRPr="00793B58" w:rsidRDefault="00E41E51" w:rsidP="0096170E">
            <w:pPr>
              <w:spacing w:beforeAutospacing="0" w:afterAutospacing="0"/>
              <w:ind w:firstLine="0"/>
              <w:rPr>
                <w:rFonts w:ascii="Tahoma" w:eastAsia="Calibri" w:hAnsi="Tahoma" w:cs="Tahoma"/>
                <w:sz w:val="20"/>
              </w:rPr>
            </w:pPr>
            <w:r w:rsidRPr="00793B58">
              <w:rPr>
                <w:rFonts w:ascii="Tahoma" w:eastAsia="Calibri" w:hAnsi="Tahoma" w:cs="Tahoma"/>
                <w:sz w:val="20"/>
              </w:rPr>
              <w:t>14/02/1990</w:t>
            </w:r>
          </w:p>
        </w:tc>
        <w:tc>
          <w:tcPr>
            <w:tcW w:w="1559" w:type="dxa"/>
          </w:tcPr>
          <w:p w14:paraId="6B9E2FCC" w14:textId="77777777" w:rsidR="00E41E51" w:rsidRPr="00793B58" w:rsidRDefault="00E41E51" w:rsidP="0096170E">
            <w:pPr>
              <w:spacing w:beforeAutospacing="0" w:afterAutospacing="0"/>
              <w:ind w:firstLine="0"/>
              <w:rPr>
                <w:rFonts w:ascii="Tahoma" w:eastAsia="Calibri" w:hAnsi="Tahoma" w:cs="Tahoma"/>
                <w:sz w:val="20"/>
              </w:rPr>
            </w:pPr>
            <w:r w:rsidRPr="00793B58">
              <w:rPr>
                <w:rFonts w:ascii="Tahoma" w:eastAsia="Calibri" w:hAnsi="Tahoma" w:cs="Tahoma"/>
                <w:sz w:val="20"/>
              </w:rPr>
              <w:t>30/12/1990</w:t>
            </w:r>
          </w:p>
        </w:tc>
        <w:tc>
          <w:tcPr>
            <w:tcW w:w="3446" w:type="dxa"/>
          </w:tcPr>
          <w:p w14:paraId="2E9C87F2" w14:textId="77777777" w:rsidR="00E41E51" w:rsidRPr="00793B58" w:rsidRDefault="00E41E51" w:rsidP="0096170E">
            <w:pPr>
              <w:spacing w:beforeAutospacing="0" w:afterAutospacing="0"/>
              <w:ind w:firstLine="0"/>
              <w:rPr>
                <w:rFonts w:ascii="Tahoma" w:eastAsia="Calibri" w:hAnsi="Tahoma" w:cs="Tahoma"/>
                <w:sz w:val="20"/>
              </w:rPr>
            </w:pPr>
            <w:r w:rsidRPr="00793B58">
              <w:rPr>
                <w:rFonts w:ascii="Tahoma" w:eastAsia="Calibri" w:hAnsi="Tahoma" w:cs="Tahoma"/>
                <w:sz w:val="20"/>
              </w:rPr>
              <w:t>Profesor catedrático, pintura en tela</w:t>
            </w:r>
          </w:p>
        </w:tc>
      </w:tr>
      <w:tr w:rsidR="00E41E51" w:rsidRPr="00793B58" w14:paraId="7CDC2CC9" w14:textId="77777777" w:rsidTr="00801D41">
        <w:tc>
          <w:tcPr>
            <w:tcW w:w="2263" w:type="dxa"/>
          </w:tcPr>
          <w:p w14:paraId="232EBBD8" w14:textId="77777777" w:rsidR="00E41E51" w:rsidRPr="00793B58" w:rsidRDefault="00E41E51" w:rsidP="0096170E">
            <w:pPr>
              <w:spacing w:beforeAutospacing="0" w:afterAutospacing="0"/>
              <w:ind w:firstLine="0"/>
              <w:rPr>
                <w:rFonts w:ascii="Tahoma" w:eastAsia="Calibri" w:hAnsi="Tahoma" w:cs="Tahoma"/>
                <w:sz w:val="20"/>
              </w:rPr>
            </w:pPr>
            <w:r w:rsidRPr="00793B58">
              <w:rPr>
                <w:rFonts w:ascii="Tahoma" w:eastAsia="Calibri" w:hAnsi="Tahoma" w:cs="Tahoma"/>
                <w:sz w:val="20"/>
              </w:rPr>
              <w:t>Contrato de trabajo</w:t>
            </w:r>
          </w:p>
        </w:tc>
        <w:tc>
          <w:tcPr>
            <w:tcW w:w="1560" w:type="dxa"/>
          </w:tcPr>
          <w:p w14:paraId="52E9231C" w14:textId="77777777" w:rsidR="00E41E51" w:rsidRPr="00793B58" w:rsidRDefault="00E41E51" w:rsidP="0096170E">
            <w:pPr>
              <w:spacing w:beforeAutospacing="0" w:afterAutospacing="0"/>
              <w:ind w:firstLine="0"/>
              <w:rPr>
                <w:rFonts w:ascii="Tahoma" w:eastAsia="Calibri" w:hAnsi="Tahoma" w:cs="Tahoma"/>
                <w:sz w:val="20"/>
              </w:rPr>
            </w:pPr>
            <w:r w:rsidRPr="00793B58">
              <w:rPr>
                <w:rFonts w:ascii="Tahoma" w:eastAsia="Calibri" w:hAnsi="Tahoma" w:cs="Tahoma"/>
                <w:sz w:val="20"/>
              </w:rPr>
              <w:t>04/02/1991</w:t>
            </w:r>
          </w:p>
        </w:tc>
        <w:tc>
          <w:tcPr>
            <w:tcW w:w="1559" w:type="dxa"/>
          </w:tcPr>
          <w:p w14:paraId="54F4DA9D" w14:textId="77777777" w:rsidR="00E41E51" w:rsidRPr="00793B58" w:rsidRDefault="00E41E51" w:rsidP="0096170E">
            <w:pPr>
              <w:spacing w:beforeAutospacing="0" w:afterAutospacing="0"/>
              <w:ind w:firstLine="0"/>
              <w:rPr>
                <w:rFonts w:ascii="Tahoma" w:eastAsia="Calibri" w:hAnsi="Tahoma" w:cs="Tahoma"/>
                <w:sz w:val="20"/>
              </w:rPr>
            </w:pPr>
            <w:r w:rsidRPr="00793B58">
              <w:rPr>
                <w:rFonts w:ascii="Tahoma" w:eastAsia="Calibri" w:hAnsi="Tahoma" w:cs="Tahoma"/>
                <w:sz w:val="20"/>
              </w:rPr>
              <w:t>06/12/1991</w:t>
            </w:r>
          </w:p>
        </w:tc>
        <w:tc>
          <w:tcPr>
            <w:tcW w:w="3446" w:type="dxa"/>
          </w:tcPr>
          <w:p w14:paraId="50739306" w14:textId="77777777" w:rsidR="00E41E51" w:rsidRPr="00793B58" w:rsidRDefault="00E41E51" w:rsidP="0096170E">
            <w:pPr>
              <w:spacing w:beforeAutospacing="0" w:afterAutospacing="0"/>
              <w:ind w:firstLine="0"/>
              <w:rPr>
                <w:rFonts w:ascii="Tahoma" w:eastAsia="Calibri" w:hAnsi="Tahoma" w:cs="Tahoma"/>
                <w:sz w:val="20"/>
              </w:rPr>
            </w:pPr>
            <w:r w:rsidRPr="00793B58">
              <w:rPr>
                <w:rFonts w:ascii="Tahoma" w:eastAsia="Calibri" w:hAnsi="Tahoma" w:cs="Tahoma"/>
                <w:sz w:val="20"/>
              </w:rPr>
              <w:t>Profesor catedrático, ajuar para bebé, pintura en tela, modistería infantil y de adultos.</w:t>
            </w:r>
          </w:p>
        </w:tc>
      </w:tr>
      <w:tr w:rsidR="00E41E51" w:rsidRPr="00793B58" w14:paraId="364830A2" w14:textId="77777777" w:rsidTr="00801D41">
        <w:tc>
          <w:tcPr>
            <w:tcW w:w="2263" w:type="dxa"/>
          </w:tcPr>
          <w:p w14:paraId="25AF1288" w14:textId="77777777" w:rsidR="00E41E51" w:rsidRPr="00793B58" w:rsidRDefault="00E41E51" w:rsidP="0096170E">
            <w:pPr>
              <w:spacing w:beforeAutospacing="0" w:afterAutospacing="0"/>
              <w:ind w:firstLine="0"/>
              <w:rPr>
                <w:rFonts w:ascii="Tahoma" w:eastAsia="Calibri" w:hAnsi="Tahoma" w:cs="Tahoma"/>
                <w:sz w:val="20"/>
              </w:rPr>
            </w:pPr>
            <w:r w:rsidRPr="00793B58">
              <w:rPr>
                <w:rFonts w:ascii="Tahoma" w:eastAsia="Calibri" w:hAnsi="Tahoma" w:cs="Tahoma"/>
                <w:sz w:val="20"/>
              </w:rPr>
              <w:t>Contrato de trabajo</w:t>
            </w:r>
          </w:p>
        </w:tc>
        <w:tc>
          <w:tcPr>
            <w:tcW w:w="1560" w:type="dxa"/>
          </w:tcPr>
          <w:p w14:paraId="4866BA75" w14:textId="77777777" w:rsidR="00E41E51" w:rsidRPr="00793B58" w:rsidRDefault="00E41E51" w:rsidP="0096170E">
            <w:pPr>
              <w:spacing w:beforeAutospacing="0" w:afterAutospacing="0"/>
              <w:ind w:firstLine="0"/>
              <w:rPr>
                <w:rFonts w:ascii="Tahoma" w:eastAsia="Calibri" w:hAnsi="Tahoma" w:cs="Tahoma"/>
                <w:sz w:val="20"/>
              </w:rPr>
            </w:pPr>
            <w:r w:rsidRPr="00793B58">
              <w:rPr>
                <w:rFonts w:ascii="Tahoma" w:eastAsia="Calibri" w:hAnsi="Tahoma" w:cs="Tahoma"/>
                <w:sz w:val="20"/>
              </w:rPr>
              <w:t>04/02/1992</w:t>
            </w:r>
          </w:p>
        </w:tc>
        <w:tc>
          <w:tcPr>
            <w:tcW w:w="1559" w:type="dxa"/>
          </w:tcPr>
          <w:p w14:paraId="280BE62F" w14:textId="77777777" w:rsidR="00E41E51" w:rsidRPr="00793B58" w:rsidRDefault="00E41E51" w:rsidP="0096170E">
            <w:pPr>
              <w:spacing w:beforeAutospacing="0" w:afterAutospacing="0"/>
              <w:ind w:firstLine="0"/>
              <w:rPr>
                <w:rFonts w:ascii="Tahoma" w:eastAsia="Calibri" w:hAnsi="Tahoma" w:cs="Tahoma"/>
                <w:sz w:val="20"/>
              </w:rPr>
            </w:pPr>
            <w:r w:rsidRPr="00793B58">
              <w:rPr>
                <w:rFonts w:ascii="Tahoma" w:eastAsia="Calibri" w:hAnsi="Tahoma" w:cs="Tahoma"/>
                <w:sz w:val="20"/>
              </w:rPr>
              <w:t>15/12/1992</w:t>
            </w:r>
          </w:p>
        </w:tc>
        <w:tc>
          <w:tcPr>
            <w:tcW w:w="3446" w:type="dxa"/>
          </w:tcPr>
          <w:p w14:paraId="6B8A5E15" w14:textId="77777777" w:rsidR="00E41E51" w:rsidRPr="00793B58" w:rsidRDefault="00E41E51" w:rsidP="0096170E">
            <w:pPr>
              <w:spacing w:beforeAutospacing="0" w:afterAutospacing="0"/>
              <w:ind w:firstLine="0"/>
              <w:rPr>
                <w:rFonts w:ascii="Tahoma" w:eastAsia="Calibri" w:hAnsi="Tahoma" w:cs="Tahoma"/>
                <w:sz w:val="20"/>
              </w:rPr>
            </w:pPr>
            <w:r w:rsidRPr="00793B58">
              <w:rPr>
                <w:rFonts w:ascii="Tahoma" w:eastAsia="Calibri" w:hAnsi="Tahoma" w:cs="Tahoma"/>
                <w:sz w:val="20"/>
              </w:rPr>
              <w:t>Profesor catedrático, decoración del hogar, modistería, ajuar para bebé en tela.</w:t>
            </w:r>
          </w:p>
        </w:tc>
      </w:tr>
      <w:tr w:rsidR="00E41E51" w:rsidRPr="00793B58" w14:paraId="2CBFB629" w14:textId="77777777" w:rsidTr="00801D41">
        <w:tc>
          <w:tcPr>
            <w:tcW w:w="2263" w:type="dxa"/>
          </w:tcPr>
          <w:p w14:paraId="0A7E8B00" w14:textId="77777777" w:rsidR="00E41E51" w:rsidRPr="00793B58" w:rsidRDefault="00E41E51" w:rsidP="0096170E">
            <w:pPr>
              <w:spacing w:beforeAutospacing="0" w:afterAutospacing="0"/>
              <w:ind w:firstLine="0"/>
              <w:rPr>
                <w:rFonts w:ascii="Tahoma" w:eastAsia="Calibri" w:hAnsi="Tahoma" w:cs="Tahoma"/>
                <w:sz w:val="20"/>
              </w:rPr>
            </w:pPr>
            <w:r w:rsidRPr="00793B58">
              <w:rPr>
                <w:rFonts w:ascii="Tahoma" w:eastAsia="Calibri" w:hAnsi="Tahoma" w:cs="Tahoma"/>
                <w:sz w:val="20"/>
              </w:rPr>
              <w:t>Contrato de trabajo</w:t>
            </w:r>
          </w:p>
        </w:tc>
        <w:tc>
          <w:tcPr>
            <w:tcW w:w="1560" w:type="dxa"/>
          </w:tcPr>
          <w:p w14:paraId="33A731CD" w14:textId="77777777" w:rsidR="00E41E51" w:rsidRPr="00793B58" w:rsidRDefault="00E41E51" w:rsidP="0096170E">
            <w:pPr>
              <w:spacing w:beforeAutospacing="0" w:afterAutospacing="0"/>
              <w:ind w:firstLine="0"/>
              <w:rPr>
                <w:rFonts w:ascii="Tahoma" w:eastAsia="Calibri" w:hAnsi="Tahoma" w:cs="Tahoma"/>
                <w:sz w:val="20"/>
              </w:rPr>
            </w:pPr>
            <w:r w:rsidRPr="00793B58">
              <w:rPr>
                <w:rFonts w:ascii="Tahoma" w:eastAsia="Calibri" w:hAnsi="Tahoma" w:cs="Tahoma"/>
                <w:sz w:val="20"/>
              </w:rPr>
              <w:t>03/02/1993</w:t>
            </w:r>
          </w:p>
        </w:tc>
        <w:tc>
          <w:tcPr>
            <w:tcW w:w="1559" w:type="dxa"/>
          </w:tcPr>
          <w:p w14:paraId="302E6528" w14:textId="77777777" w:rsidR="00E41E51" w:rsidRPr="00793B58" w:rsidRDefault="00E41E51" w:rsidP="0096170E">
            <w:pPr>
              <w:spacing w:beforeAutospacing="0" w:afterAutospacing="0"/>
              <w:ind w:firstLine="0"/>
              <w:rPr>
                <w:rFonts w:ascii="Tahoma" w:eastAsia="Calibri" w:hAnsi="Tahoma" w:cs="Tahoma"/>
                <w:sz w:val="20"/>
              </w:rPr>
            </w:pPr>
            <w:r w:rsidRPr="00793B58">
              <w:rPr>
                <w:rFonts w:ascii="Tahoma" w:eastAsia="Calibri" w:hAnsi="Tahoma" w:cs="Tahoma"/>
                <w:sz w:val="20"/>
              </w:rPr>
              <w:t>18/12/1993</w:t>
            </w:r>
          </w:p>
        </w:tc>
        <w:tc>
          <w:tcPr>
            <w:tcW w:w="3446" w:type="dxa"/>
          </w:tcPr>
          <w:p w14:paraId="7EEB87A5" w14:textId="77777777" w:rsidR="00E41E51" w:rsidRPr="00793B58" w:rsidRDefault="00E41E51" w:rsidP="0096170E">
            <w:pPr>
              <w:spacing w:beforeAutospacing="0" w:afterAutospacing="0"/>
              <w:ind w:firstLine="0"/>
              <w:rPr>
                <w:rFonts w:ascii="Tahoma" w:eastAsia="Calibri" w:hAnsi="Tahoma" w:cs="Tahoma"/>
                <w:sz w:val="20"/>
              </w:rPr>
            </w:pPr>
            <w:r w:rsidRPr="00793B58">
              <w:rPr>
                <w:rFonts w:ascii="Tahoma" w:eastAsia="Calibri" w:hAnsi="Tahoma" w:cs="Tahoma"/>
                <w:sz w:val="20"/>
              </w:rPr>
              <w:t xml:space="preserve">Capacitadora, ajuares para bebé, cortinas y </w:t>
            </w:r>
            <w:proofErr w:type="spellStart"/>
            <w:r w:rsidRPr="00793B58">
              <w:rPr>
                <w:rFonts w:ascii="Tahoma" w:eastAsia="Calibri" w:hAnsi="Tahoma" w:cs="Tahoma"/>
                <w:sz w:val="20"/>
              </w:rPr>
              <w:t>cubrelechos</w:t>
            </w:r>
            <w:proofErr w:type="spellEnd"/>
            <w:r w:rsidRPr="00793B58">
              <w:rPr>
                <w:rFonts w:ascii="Tahoma" w:eastAsia="Calibri" w:hAnsi="Tahoma" w:cs="Tahoma"/>
                <w:sz w:val="20"/>
              </w:rPr>
              <w:t xml:space="preserve"> y decoración del hogar.</w:t>
            </w:r>
          </w:p>
        </w:tc>
      </w:tr>
    </w:tbl>
    <w:p w14:paraId="358DCDAA" w14:textId="77777777" w:rsidR="00E41E51" w:rsidRPr="006C5EA8" w:rsidRDefault="00E41E51" w:rsidP="006C5EA8">
      <w:pPr>
        <w:spacing w:before="0" w:beforeAutospacing="0" w:after="0" w:afterAutospacing="0" w:line="276" w:lineRule="auto"/>
        <w:ind w:firstLine="0"/>
        <w:rPr>
          <w:rFonts w:ascii="Tahoma" w:eastAsia="Calibri" w:hAnsi="Tahoma" w:cs="Tahoma"/>
          <w:lang w:val="es-ES"/>
        </w:rPr>
      </w:pPr>
    </w:p>
    <w:p w14:paraId="1C17BEAA" w14:textId="77777777" w:rsidR="00E41E51" w:rsidRPr="006C5EA8" w:rsidRDefault="00E41E51" w:rsidP="006C5EA8">
      <w:pPr>
        <w:spacing w:before="0" w:beforeAutospacing="0" w:after="0" w:afterAutospacing="0" w:line="276" w:lineRule="auto"/>
        <w:rPr>
          <w:rFonts w:ascii="Tahoma" w:eastAsia="Calibri" w:hAnsi="Tahoma" w:cs="Tahoma"/>
          <w:lang w:val="es-ES"/>
        </w:rPr>
      </w:pPr>
      <w:r w:rsidRPr="006C5EA8">
        <w:rPr>
          <w:rFonts w:ascii="Tahoma" w:eastAsia="Calibri" w:hAnsi="Tahoma" w:cs="Tahoma"/>
          <w:lang w:val="es-ES"/>
        </w:rPr>
        <w:t xml:space="preserve">Del contenido de las referidas pruebas no surge ni una sola expresión de la pregonada autonomía e independencia que el apelante le atribuye a la demandante, </w:t>
      </w:r>
      <w:r w:rsidRPr="006C5EA8">
        <w:rPr>
          <w:rFonts w:ascii="Tahoma" w:eastAsia="Calibri" w:hAnsi="Tahoma" w:cs="Tahoma"/>
          <w:lang w:val="es-ES"/>
        </w:rPr>
        <w:lastRenderedPageBreak/>
        <w:t>al contrario, lo que sale a flote son múltiples manifestaciones del poder subordinante que la contratante ejercía sobre la prestadora del servicio y que se expresaba así:</w:t>
      </w:r>
    </w:p>
    <w:p w14:paraId="55FA334F" w14:textId="77777777" w:rsidR="00E41E51" w:rsidRPr="006C5EA8" w:rsidRDefault="00E41E51" w:rsidP="006C5EA8">
      <w:pPr>
        <w:spacing w:before="0" w:beforeAutospacing="0" w:after="0" w:afterAutospacing="0" w:line="276" w:lineRule="auto"/>
        <w:rPr>
          <w:rFonts w:ascii="Tahoma" w:eastAsia="Calibri" w:hAnsi="Tahoma" w:cs="Tahoma"/>
          <w:lang w:val="es-ES"/>
        </w:rPr>
      </w:pPr>
    </w:p>
    <w:p w14:paraId="7A8F3656" w14:textId="77777777" w:rsidR="00E41E51" w:rsidRPr="006C5EA8" w:rsidRDefault="00E41E51" w:rsidP="006C5EA8">
      <w:pPr>
        <w:spacing w:before="0" w:beforeAutospacing="0" w:after="0" w:afterAutospacing="0" w:line="276" w:lineRule="auto"/>
        <w:rPr>
          <w:rFonts w:ascii="Tahoma" w:eastAsia="Calibri" w:hAnsi="Tahoma" w:cs="Tahoma"/>
          <w:lang w:val="es-ES"/>
        </w:rPr>
      </w:pPr>
      <w:r w:rsidRPr="006C5EA8">
        <w:rPr>
          <w:rFonts w:ascii="Tahoma" w:eastAsia="Calibri" w:hAnsi="Tahoma" w:cs="Tahoma"/>
          <w:lang w:val="es-ES"/>
        </w:rPr>
        <w:t xml:space="preserve">En la supervisión, control y vigilancia que la coordinadora del programa ejerció sobre la cantidad y calidad del trabajo de la actora, que no se reducía a la verificación del cumplimiento del objeto contractual, sino a la vigilancia del cumplimiento de horarios, la determinación de la intensidad horaria de los cursos, el control sobre contenidos, ejercido a través de capacitaciones sobre pedagogía y sistemas, de obligatoria observancia por la capacitadora; la supervisión esporádica de las clases, la implementación del sistema de calificación estudiantil del docente, etc. </w:t>
      </w:r>
    </w:p>
    <w:p w14:paraId="63247CDF" w14:textId="77777777" w:rsidR="00E41E51" w:rsidRPr="006C5EA8" w:rsidRDefault="00E41E51" w:rsidP="006C5EA8">
      <w:pPr>
        <w:spacing w:before="0" w:beforeAutospacing="0" w:after="0" w:afterAutospacing="0" w:line="276" w:lineRule="auto"/>
        <w:rPr>
          <w:rFonts w:ascii="Tahoma" w:eastAsia="Calibri" w:hAnsi="Tahoma" w:cs="Tahoma"/>
          <w:lang w:val="es-ES"/>
        </w:rPr>
      </w:pPr>
    </w:p>
    <w:p w14:paraId="09D76C21" w14:textId="77777777" w:rsidR="00E41E51" w:rsidRPr="006C5EA8" w:rsidRDefault="00E41E51" w:rsidP="006C5EA8">
      <w:pPr>
        <w:spacing w:before="0" w:beforeAutospacing="0" w:after="0" w:afterAutospacing="0" w:line="276" w:lineRule="auto"/>
        <w:rPr>
          <w:rFonts w:ascii="Tahoma" w:eastAsia="Calibri" w:hAnsi="Tahoma" w:cs="Tahoma"/>
          <w:lang w:val="es-ES"/>
        </w:rPr>
      </w:pPr>
      <w:r w:rsidRPr="006C5EA8">
        <w:rPr>
          <w:rFonts w:ascii="Tahoma" w:eastAsia="Calibri" w:hAnsi="Tahoma" w:cs="Tahoma"/>
          <w:lang w:val="es-ES"/>
        </w:rPr>
        <w:t xml:space="preserve">En la propiedad sobre los medios de producción, las herramientas utilizadas por la docente en sus clases y la publicidad y divulgación de los cursos ofertados por </w:t>
      </w:r>
      <w:proofErr w:type="spellStart"/>
      <w:r w:rsidRPr="006C5EA8">
        <w:rPr>
          <w:rFonts w:ascii="Tahoma" w:eastAsia="Calibri" w:hAnsi="Tahoma" w:cs="Tahoma"/>
          <w:lang w:val="es-ES"/>
        </w:rPr>
        <w:t>Comfamiliar</w:t>
      </w:r>
      <w:proofErr w:type="spellEnd"/>
      <w:r w:rsidRPr="006C5EA8">
        <w:rPr>
          <w:rFonts w:ascii="Tahoma" w:eastAsia="Calibri" w:hAnsi="Tahoma" w:cs="Tahoma"/>
          <w:lang w:val="es-ES"/>
        </w:rPr>
        <w:t xml:space="preserve">, pues si lo perseguido por el contratante a través de los supuestos contratos de prestación de servicios que celebró verbalmente con la demandante, cuyo objeto no fue acreditado bajo ningún medio, era la entregarle a esta la ejecución de un programa de capacitación para que lo desarrollara de manera independiente y autónoma, era de esperarse que esta última pudiera elegir con plena libertad los horarios de las clases, en coordinación con sus estudiantes; el lugar de prestación del servicio, el método empleado en la transmisión del conocimiento y que tuviera la titularidad de las herramientas y los materiales usados en el desarrollo de las clases, pero en la práctica ocurrió todo lo contrario: </w:t>
      </w:r>
      <w:proofErr w:type="spellStart"/>
      <w:r w:rsidRPr="006C5EA8">
        <w:rPr>
          <w:rFonts w:ascii="Tahoma" w:eastAsia="Calibri" w:hAnsi="Tahoma" w:cs="Tahoma"/>
          <w:lang w:val="es-ES"/>
        </w:rPr>
        <w:t>comfamiliar</w:t>
      </w:r>
      <w:proofErr w:type="spellEnd"/>
      <w:r w:rsidRPr="006C5EA8">
        <w:rPr>
          <w:rFonts w:ascii="Tahoma" w:eastAsia="Calibri" w:hAnsi="Tahoma" w:cs="Tahoma"/>
          <w:lang w:val="es-ES"/>
        </w:rPr>
        <w:t xml:space="preserve"> elegía y ofertaba los cursos, a los cuales debía acomodarse la capacitadora de acuerdo con sus destrezas y conocimientos; las clases se impartían de manera exclusiva en las instalaciones del contratante y con herramientas suyas, tales como tableros, sillas, mobiliario y máquinas de coser.</w:t>
      </w:r>
    </w:p>
    <w:p w14:paraId="285BDDCB" w14:textId="77777777" w:rsidR="00E41E51" w:rsidRPr="006C5EA8" w:rsidRDefault="00E41E51" w:rsidP="006C5EA8">
      <w:pPr>
        <w:spacing w:before="0" w:beforeAutospacing="0" w:after="0" w:afterAutospacing="0" w:line="276" w:lineRule="auto"/>
        <w:rPr>
          <w:rFonts w:ascii="Tahoma" w:eastAsia="Calibri" w:hAnsi="Tahoma" w:cs="Tahoma"/>
          <w:lang w:val="es-ES"/>
        </w:rPr>
      </w:pPr>
    </w:p>
    <w:p w14:paraId="67588A3D" w14:textId="77777777" w:rsidR="00E41E51" w:rsidRPr="006C5EA8" w:rsidRDefault="00E41E51" w:rsidP="006C5EA8">
      <w:pPr>
        <w:spacing w:before="0" w:beforeAutospacing="0" w:after="0" w:afterAutospacing="0" w:line="276" w:lineRule="auto"/>
        <w:rPr>
          <w:rFonts w:ascii="Tahoma" w:eastAsia="Calibri" w:hAnsi="Tahoma" w:cs="Tahoma"/>
          <w:lang w:val="es-ES"/>
        </w:rPr>
      </w:pPr>
      <w:r w:rsidRPr="006C5EA8">
        <w:rPr>
          <w:rFonts w:ascii="Tahoma" w:eastAsia="Calibri" w:hAnsi="Tahoma" w:cs="Tahoma"/>
          <w:lang w:val="es-ES"/>
        </w:rPr>
        <w:t>La remuneración no variaba de acuerdo al número de estudiantes o la complejidad del curso, sino que dependía de un número mínimo de horas de capacitación que dictaba la docente de acuerdo con la programación asignada unilateralmente por el contratante.</w:t>
      </w:r>
    </w:p>
    <w:p w14:paraId="4ABC29AA" w14:textId="77777777" w:rsidR="00E41E51" w:rsidRPr="006C5EA8" w:rsidRDefault="00E41E51" w:rsidP="006C5EA8">
      <w:pPr>
        <w:spacing w:before="0" w:beforeAutospacing="0" w:after="0" w:afterAutospacing="0" w:line="276" w:lineRule="auto"/>
        <w:rPr>
          <w:rFonts w:ascii="Tahoma" w:eastAsia="Calibri" w:hAnsi="Tahoma" w:cs="Tahoma"/>
          <w:lang w:val="es-ES"/>
        </w:rPr>
      </w:pPr>
    </w:p>
    <w:p w14:paraId="2F9740FD" w14:textId="6C517946" w:rsidR="00E41E51" w:rsidRPr="006C5EA8" w:rsidRDefault="00E41E51" w:rsidP="006C5EA8">
      <w:pPr>
        <w:spacing w:before="0" w:beforeAutospacing="0" w:after="0" w:afterAutospacing="0" w:line="276" w:lineRule="auto"/>
        <w:rPr>
          <w:rFonts w:ascii="Tahoma" w:eastAsia="Calibri" w:hAnsi="Tahoma" w:cs="Tahoma"/>
          <w:lang w:val="es-ES"/>
        </w:rPr>
      </w:pPr>
      <w:r w:rsidRPr="006C5EA8">
        <w:rPr>
          <w:rFonts w:ascii="Tahoma" w:eastAsia="Calibri" w:hAnsi="Tahoma" w:cs="Tahoma"/>
          <w:lang w:val="es-ES"/>
        </w:rPr>
        <w:t xml:space="preserve">Finalmente, no se advierten las inconsistencias puestas de presente por el apelante, ya que la demandante en realidad no indicó que los elementos de trabajo fueran de su propiedad, por el contrario, explicó que los salones, tizas y demás, eran de propiedad de </w:t>
      </w:r>
      <w:proofErr w:type="spellStart"/>
      <w:r w:rsidRPr="006C5EA8">
        <w:rPr>
          <w:rFonts w:ascii="Tahoma" w:eastAsia="Calibri" w:hAnsi="Tahoma" w:cs="Tahoma"/>
          <w:lang w:val="es-ES"/>
        </w:rPr>
        <w:t>Comfamiliar</w:t>
      </w:r>
      <w:proofErr w:type="spellEnd"/>
      <w:r w:rsidRPr="006C5EA8">
        <w:rPr>
          <w:rFonts w:ascii="Tahoma" w:eastAsia="Calibri" w:hAnsi="Tahoma" w:cs="Tahoma"/>
          <w:lang w:val="es-ES"/>
        </w:rPr>
        <w:t xml:space="preserve">, tal como lo ratificaron la todas las </w:t>
      </w:r>
      <w:proofErr w:type="spellStart"/>
      <w:r w:rsidRPr="006C5EA8">
        <w:rPr>
          <w:rFonts w:ascii="Tahoma" w:eastAsia="Calibri" w:hAnsi="Tahoma" w:cs="Tahoma"/>
          <w:lang w:val="es-ES"/>
        </w:rPr>
        <w:t>testigas</w:t>
      </w:r>
      <w:proofErr w:type="spellEnd"/>
      <w:r w:rsidR="00CE039D" w:rsidRPr="006C5EA8">
        <w:rPr>
          <w:rFonts w:ascii="Tahoma" w:eastAsia="Calibri" w:hAnsi="Tahoma" w:cs="Tahoma"/>
          <w:lang w:val="es-ES"/>
        </w:rPr>
        <w:t>;</w:t>
      </w:r>
      <w:r w:rsidRPr="006C5EA8">
        <w:rPr>
          <w:rFonts w:ascii="Tahoma" w:eastAsia="Calibri" w:hAnsi="Tahoma" w:cs="Tahoma"/>
          <w:lang w:val="es-ES"/>
        </w:rPr>
        <w:t xml:space="preserve"> ahora aunque dijo que los moldes si eran propios, ello no desvirtúa que la mayoría de los elementos y materiales de trabajo los suministraba la demandada, pues incluso la materia prima para elaborar los mismos, como lo es el papel, era provisto por la demandada. En lo que atañe al establecimiento de los cursos, conforme quedó demostrado era </w:t>
      </w:r>
      <w:proofErr w:type="spellStart"/>
      <w:r w:rsidRPr="006C5EA8">
        <w:rPr>
          <w:rFonts w:ascii="Tahoma" w:eastAsia="Calibri" w:hAnsi="Tahoma" w:cs="Tahoma"/>
          <w:lang w:val="es-ES"/>
        </w:rPr>
        <w:t>Comfamiliar</w:t>
      </w:r>
      <w:proofErr w:type="spellEnd"/>
      <w:r w:rsidRPr="006C5EA8">
        <w:rPr>
          <w:rFonts w:ascii="Tahoma" w:eastAsia="Calibri" w:hAnsi="Tahoma" w:cs="Tahoma"/>
          <w:lang w:val="es-ES"/>
        </w:rPr>
        <w:t xml:space="preserve"> quien atendiendo a los saberes y destrezas de sus capacitadoras, ofertaba los cursos, pero en todo caso, la publicidad, matrículas y demás procesos necesarios para ofertar y dictar el curso quedaban a cargo de la pasiva de la litis, pues incluso a los docentes se les socializaba el programa de trabajo que debían cumplir en estricto orden, con el fin de no brindar información de cursos posteriores en el caso de los creados por medio de niveles.</w:t>
      </w:r>
    </w:p>
    <w:p w14:paraId="58A508C5" w14:textId="77777777" w:rsidR="00E41E51" w:rsidRPr="006C5EA8" w:rsidRDefault="00E41E51" w:rsidP="006C5EA8">
      <w:pPr>
        <w:spacing w:before="0" w:beforeAutospacing="0" w:after="0" w:afterAutospacing="0" w:line="276" w:lineRule="auto"/>
        <w:rPr>
          <w:rFonts w:ascii="Tahoma" w:eastAsia="Calibri" w:hAnsi="Tahoma" w:cs="Tahoma"/>
          <w:lang w:val="es-ES"/>
        </w:rPr>
      </w:pPr>
    </w:p>
    <w:p w14:paraId="4E4E45C2" w14:textId="1CDCEA3D" w:rsidR="00E41E51" w:rsidRPr="006C5EA8" w:rsidRDefault="00E41E51" w:rsidP="006C5EA8">
      <w:pPr>
        <w:spacing w:before="0" w:beforeAutospacing="0" w:after="0" w:afterAutospacing="0" w:line="276" w:lineRule="auto"/>
        <w:rPr>
          <w:rFonts w:ascii="Tahoma" w:eastAsia="Calibri" w:hAnsi="Tahoma" w:cs="Tahoma"/>
        </w:rPr>
      </w:pPr>
      <w:r w:rsidRPr="006C5EA8">
        <w:rPr>
          <w:rFonts w:ascii="Tahoma" w:eastAsia="Calibri" w:hAnsi="Tahoma" w:cs="Tahoma"/>
        </w:rPr>
        <w:t xml:space="preserve">Así las cosas, no es posible concluir que la actora prestó sus servicios con autonomía e independencia, ya que estuvo sometida al cumplimiento de un horario de trabajo que era controlado por la entidad al ingreso y salida de establecimiento donde se prestaba el servicio, debía presentarse a la coordinación por las listas de asistencia antes de cada clase, y el control de asistencia, que era manejado por la Coordinadora del programa, era la base para el pago, pues en ningún momento debieron presentar cuentas de cobro. </w:t>
      </w:r>
    </w:p>
    <w:p w14:paraId="6212D4EA" w14:textId="077EFC0A" w:rsidR="00235394" w:rsidRPr="006C5EA8" w:rsidRDefault="00235394" w:rsidP="006C5EA8">
      <w:pPr>
        <w:spacing w:before="0" w:beforeAutospacing="0" w:after="0" w:afterAutospacing="0" w:line="276" w:lineRule="auto"/>
        <w:rPr>
          <w:rFonts w:ascii="Tahoma" w:eastAsia="Calibri" w:hAnsi="Tahoma" w:cs="Tahoma"/>
        </w:rPr>
      </w:pPr>
    </w:p>
    <w:p w14:paraId="2D97B5BE" w14:textId="0E17C61C" w:rsidR="00235394" w:rsidRPr="006C5EA8" w:rsidRDefault="009F5DB0" w:rsidP="006C5EA8">
      <w:pPr>
        <w:spacing w:before="0" w:beforeAutospacing="0" w:after="0" w:afterAutospacing="0" w:line="276" w:lineRule="auto"/>
        <w:rPr>
          <w:rFonts w:ascii="Tahoma" w:eastAsia="Calibri" w:hAnsi="Tahoma" w:cs="Tahoma"/>
          <w:bCs/>
        </w:rPr>
      </w:pPr>
      <w:r w:rsidRPr="006C5EA8">
        <w:rPr>
          <w:rFonts w:ascii="Tahoma" w:eastAsia="Calibri" w:hAnsi="Tahoma" w:cs="Tahoma"/>
        </w:rPr>
        <w:t xml:space="preserve">En lo que atañe al segundo problema jurídico, eso es </w:t>
      </w:r>
      <w:r w:rsidR="00227E65" w:rsidRPr="006C5EA8">
        <w:rPr>
          <w:rFonts w:ascii="Tahoma" w:eastAsia="Calibri" w:hAnsi="Tahoma" w:cs="Tahoma"/>
          <w:bCs/>
        </w:rPr>
        <w:t>si es procedente imponer de oficio el pago de aportes a la seguridad social en salud</w:t>
      </w:r>
      <w:r w:rsidR="002C4616" w:rsidRPr="006C5EA8">
        <w:rPr>
          <w:rFonts w:ascii="Tahoma" w:eastAsia="Calibri" w:hAnsi="Tahoma" w:cs="Tahoma"/>
          <w:bCs/>
        </w:rPr>
        <w:t xml:space="preserve">, esta Sala ha reiterado que </w:t>
      </w:r>
      <w:r w:rsidR="00CF2347" w:rsidRPr="006C5EA8">
        <w:rPr>
          <w:rFonts w:ascii="Tahoma" w:eastAsia="Calibri" w:hAnsi="Tahoma" w:cs="Tahoma"/>
          <w:bCs/>
        </w:rPr>
        <w:t xml:space="preserve">operan por ministerio de la ley conforme lo previsto en el inciso 3. ° del artículo 42 del Decreto 692 de 1994 y, por tal razón, no es necesario que medie una autorización judicial para el efecto (CSJ SL1359- 2019 y CSJ SL3342-2020). </w:t>
      </w:r>
    </w:p>
    <w:p w14:paraId="12A640D4" w14:textId="0F11B08D" w:rsidR="005367BD" w:rsidRPr="006C5EA8" w:rsidRDefault="005367BD" w:rsidP="006C5EA8">
      <w:pPr>
        <w:spacing w:before="0" w:beforeAutospacing="0" w:after="0" w:afterAutospacing="0" w:line="276" w:lineRule="auto"/>
        <w:rPr>
          <w:rFonts w:ascii="Tahoma" w:eastAsia="Calibri" w:hAnsi="Tahoma" w:cs="Tahoma"/>
          <w:bCs/>
        </w:rPr>
      </w:pPr>
    </w:p>
    <w:p w14:paraId="3EA30FB7" w14:textId="0CA66EF7" w:rsidR="002C4616" w:rsidRPr="006C5EA8" w:rsidRDefault="005367BD" w:rsidP="006C5EA8">
      <w:pPr>
        <w:spacing w:before="0" w:beforeAutospacing="0" w:after="0" w:afterAutospacing="0" w:line="276" w:lineRule="auto"/>
        <w:rPr>
          <w:rFonts w:ascii="Tahoma" w:eastAsia="Calibri" w:hAnsi="Tahoma" w:cs="Tahoma"/>
        </w:rPr>
      </w:pPr>
      <w:r w:rsidRPr="006C5EA8">
        <w:rPr>
          <w:rFonts w:ascii="Tahoma" w:eastAsia="Calibri" w:hAnsi="Tahoma" w:cs="Tahoma"/>
        </w:rPr>
        <w:t xml:space="preserve">Así, </w:t>
      </w:r>
      <w:r w:rsidR="00CE039D" w:rsidRPr="006C5EA8">
        <w:rPr>
          <w:rFonts w:ascii="Tahoma" w:eastAsia="Calibri" w:hAnsi="Tahoma" w:cs="Tahoma"/>
        </w:rPr>
        <w:t>c</w:t>
      </w:r>
      <w:r w:rsidRPr="006C5EA8">
        <w:rPr>
          <w:rFonts w:ascii="Tahoma" w:eastAsia="Calibri" w:hAnsi="Tahoma" w:cs="Tahoma"/>
        </w:rPr>
        <w:t>uando en el marco de un proceso laboral se vislumbre que el empleador ha omitido cumplir con la obligación de afiliar al régimen contributivo en salud a un trabajador, es deber del juzgador de la causa ordenar, incluso de oficio, la afiliación retroactiva del trabajador al régimen contributivo en salud o el pago de los aportes adeudados, según sea el caso, lo cual se ordenará en favor de la EPS del régimen contributivo en la que se encuentre afiliado el trabajador a la fecha del fallo o en la que elija, en el evento en que se encuentre por fuera del sistema o dentro del régimen subsidiado. Ello en razón a que el parágrafo</w:t>
      </w:r>
      <w:r w:rsidR="3D143503" w:rsidRPr="006C5EA8">
        <w:rPr>
          <w:rFonts w:ascii="Tahoma" w:eastAsia="Calibri" w:hAnsi="Tahoma" w:cs="Tahoma"/>
        </w:rPr>
        <w:t xml:space="preserve"> </w:t>
      </w:r>
      <w:r w:rsidRPr="006C5EA8">
        <w:rPr>
          <w:rFonts w:ascii="Tahoma" w:eastAsia="Calibri" w:hAnsi="Tahoma" w:cs="Tahoma"/>
        </w:rPr>
        <w:t>del artículo 210 de la Ley 100 de 1994 prohíbe de manera expresa eximir de esta responsabilidad a los empleadores del sector público y privado. Razón por la cual se torna acertada la decisión adoptada por la a-quo</w:t>
      </w:r>
      <w:r w:rsidR="3B7864A2" w:rsidRPr="006C5EA8">
        <w:rPr>
          <w:rFonts w:ascii="Tahoma" w:eastAsia="Calibri" w:hAnsi="Tahoma" w:cs="Tahoma"/>
        </w:rPr>
        <w:t xml:space="preserve">, quien no se limitó a ordenar el pago del </w:t>
      </w:r>
      <w:r w:rsidR="0A2FF782" w:rsidRPr="006C5EA8">
        <w:rPr>
          <w:rFonts w:ascii="Tahoma" w:eastAsia="Calibri" w:hAnsi="Tahoma" w:cs="Tahoma"/>
        </w:rPr>
        <w:t>cálculo</w:t>
      </w:r>
      <w:r w:rsidR="3B7864A2" w:rsidRPr="006C5EA8">
        <w:rPr>
          <w:rFonts w:ascii="Tahoma" w:eastAsia="Calibri" w:hAnsi="Tahoma" w:cs="Tahoma"/>
        </w:rPr>
        <w:t xml:space="preserve"> actuarial por los aportes pensionales adeudados</w:t>
      </w:r>
      <w:r w:rsidR="5D52A2FF" w:rsidRPr="006C5EA8">
        <w:rPr>
          <w:rFonts w:ascii="Tahoma" w:eastAsia="Calibri" w:hAnsi="Tahoma" w:cs="Tahoma"/>
        </w:rPr>
        <w:t xml:space="preserve">, sino también y de manera acertada el pago de los aportes con destino al sistema de salud. </w:t>
      </w:r>
    </w:p>
    <w:p w14:paraId="2BD6F54D" w14:textId="77777777" w:rsidR="00E41E51" w:rsidRPr="006C5EA8" w:rsidRDefault="00E41E51" w:rsidP="006C5EA8">
      <w:pPr>
        <w:spacing w:before="0" w:beforeAutospacing="0" w:after="0" w:afterAutospacing="0" w:line="276" w:lineRule="auto"/>
        <w:rPr>
          <w:rFonts w:ascii="Tahoma" w:eastAsia="Calibri" w:hAnsi="Tahoma" w:cs="Tahoma"/>
          <w:lang w:val="es-ES"/>
        </w:rPr>
      </w:pPr>
    </w:p>
    <w:p w14:paraId="708D4BEF" w14:textId="5560EAE1" w:rsidR="00E41E51" w:rsidRPr="006C5EA8" w:rsidRDefault="00E41E51" w:rsidP="006C5EA8">
      <w:pPr>
        <w:spacing w:before="0" w:beforeAutospacing="0" w:after="0" w:afterAutospacing="0" w:line="276" w:lineRule="auto"/>
        <w:ind w:firstLine="708"/>
        <w:rPr>
          <w:rFonts w:ascii="Tahoma" w:eastAsia="Calibri" w:hAnsi="Tahoma" w:cs="Tahoma"/>
          <w:lang w:val="es-ES"/>
        </w:rPr>
      </w:pPr>
      <w:r w:rsidRPr="006C5EA8">
        <w:rPr>
          <w:rFonts w:ascii="Tahoma" w:eastAsia="Calibri" w:hAnsi="Tahoma" w:cs="Tahoma"/>
          <w:lang w:val="es-ES"/>
        </w:rPr>
        <w:t>Por último, como quiera que ni los extremos de la relación contractual, ni la prescripción que enervó las acreencias laborales pretendida fueron objeto de recurso, solo resta confirmar en todas sus partes la sentencia apelada e imponer las costas procesales de segunda instancia a cargo de la recurrente y en favor de la demandante, como lo prevé el artículo 365 del C.G.P.</w:t>
      </w:r>
    </w:p>
    <w:p w14:paraId="021FAB09" w14:textId="13F11DF6" w:rsidR="00EF1416" w:rsidRPr="006C5EA8" w:rsidRDefault="00EF1416" w:rsidP="006C5EA8">
      <w:pPr>
        <w:spacing w:before="0" w:beforeAutospacing="0" w:after="0" w:afterAutospacing="0" w:line="276" w:lineRule="auto"/>
        <w:ind w:firstLine="708"/>
        <w:rPr>
          <w:rFonts w:ascii="Tahoma" w:eastAsia="Calibri" w:hAnsi="Tahoma" w:cs="Tahoma"/>
          <w:lang w:val="es-ES"/>
        </w:rPr>
      </w:pPr>
    </w:p>
    <w:p w14:paraId="241727DC" w14:textId="048540CD" w:rsidR="00EF1416" w:rsidRPr="006C5EA8" w:rsidRDefault="00EF1416" w:rsidP="006C5EA8">
      <w:pPr>
        <w:spacing w:before="0" w:beforeAutospacing="0" w:after="0" w:afterAutospacing="0" w:line="276" w:lineRule="auto"/>
        <w:ind w:firstLine="708"/>
        <w:rPr>
          <w:rFonts w:ascii="Tahoma" w:eastAsia="Calibri" w:hAnsi="Tahoma" w:cs="Tahoma"/>
          <w:lang w:val="es-ES"/>
        </w:rPr>
      </w:pPr>
      <w:r w:rsidRPr="006C5EA8">
        <w:rPr>
          <w:rFonts w:ascii="Tahoma" w:eastAsia="Calibri" w:hAnsi="Tahoma" w:cs="Tahoma"/>
          <w:lang w:val="es-ES"/>
        </w:rPr>
        <w:t xml:space="preserve">Por otra parte, y dada tardanza de la oficina de Reparto de la Dirección Ejecutiva seccional de Administración de Justicia de Pereira, en remitir este proceso a nuestra Corporación (un año aproximadamente desde el reparto), la Sala considera necesario compulsar copias en contra de la persona jefe de esa dependencia, Dra. Claudia Patricia Zapata Betancourt, o quien hizo sus veces para la fecha de los hechos, para que se analicen las causas que dieron origen a esa demora, se inicie el respectivo proceso disciplinario a que haya lugar y se tomen las medidas pertinentes para que no vuelva a ocurrir. </w:t>
      </w:r>
    </w:p>
    <w:p w14:paraId="77A6FC2B" w14:textId="77777777" w:rsidR="00E41E51" w:rsidRPr="006C5EA8" w:rsidRDefault="00E41E51" w:rsidP="006C5EA8">
      <w:pPr>
        <w:spacing w:before="0" w:beforeAutospacing="0" w:after="0" w:afterAutospacing="0" w:line="276" w:lineRule="auto"/>
        <w:ind w:firstLine="0"/>
        <w:rPr>
          <w:rFonts w:ascii="Tahoma" w:eastAsia="Calibri" w:hAnsi="Tahoma" w:cs="Tahoma"/>
          <w:lang w:val="es-ES"/>
        </w:rPr>
      </w:pPr>
    </w:p>
    <w:p w14:paraId="5C24F0A2" w14:textId="77777777" w:rsidR="00E41E51" w:rsidRPr="006C5EA8" w:rsidRDefault="00E41E51" w:rsidP="006C5EA8">
      <w:pPr>
        <w:spacing w:before="0" w:beforeAutospacing="0" w:after="0" w:afterAutospacing="0" w:line="276" w:lineRule="auto"/>
        <w:ind w:firstLine="708"/>
        <w:rPr>
          <w:rFonts w:ascii="Tahoma" w:eastAsia="Tahoma" w:hAnsi="Tahoma" w:cs="Tahoma"/>
          <w:lang w:eastAsia="es-CO"/>
        </w:rPr>
      </w:pPr>
      <w:r w:rsidRPr="006C5EA8">
        <w:rPr>
          <w:rFonts w:ascii="Tahoma" w:eastAsia="Tahoma" w:hAnsi="Tahoma" w:cs="Tahoma"/>
          <w:lang w:eastAsia="es-CO"/>
        </w:rPr>
        <w:lastRenderedPageBreak/>
        <w:t xml:space="preserve">En mérito de lo expuesto, el </w:t>
      </w:r>
      <w:r w:rsidRPr="006C5EA8">
        <w:rPr>
          <w:rFonts w:ascii="Tahoma" w:eastAsia="Tahoma" w:hAnsi="Tahoma" w:cs="Tahoma"/>
          <w:b/>
          <w:bCs/>
          <w:lang w:eastAsia="es-CO"/>
        </w:rPr>
        <w:t>Tribunal Superior del Distrito Judicial de Pereira - Risaralda, Sala Primera de Decisión Laboral,</w:t>
      </w:r>
      <w:r w:rsidRPr="006C5EA8">
        <w:rPr>
          <w:rFonts w:ascii="Tahoma" w:eastAsia="Tahoma" w:hAnsi="Tahoma" w:cs="Tahoma"/>
          <w:lang w:eastAsia="es-CO"/>
        </w:rPr>
        <w:t xml:space="preserve"> administrando justicia en nombre de la República y por autoridad de la ley,</w:t>
      </w:r>
    </w:p>
    <w:p w14:paraId="1030702A" w14:textId="77777777" w:rsidR="00E41E51" w:rsidRPr="006C5EA8" w:rsidRDefault="00E41E51" w:rsidP="006C5EA8">
      <w:pPr>
        <w:spacing w:before="0" w:beforeAutospacing="0" w:after="0" w:afterAutospacing="0" w:line="276" w:lineRule="auto"/>
        <w:ind w:firstLine="708"/>
        <w:rPr>
          <w:rFonts w:ascii="Tahoma" w:eastAsia="Tahoma" w:hAnsi="Tahoma" w:cs="Tahoma"/>
          <w:lang w:eastAsia="es-CO"/>
        </w:rPr>
      </w:pPr>
    </w:p>
    <w:p w14:paraId="2D4BB1A8" w14:textId="77777777" w:rsidR="00E41E51" w:rsidRPr="006C5EA8" w:rsidRDefault="00E41E51" w:rsidP="006C5EA8">
      <w:pPr>
        <w:spacing w:before="0" w:beforeAutospacing="0" w:after="0" w:afterAutospacing="0" w:line="276" w:lineRule="auto"/>
        <w:ind w:firstLine="284"/>
        <w:jc w:val="center"/>
        <w:rPr>
          <w:rFonts w:ascii="Tahoma" w:eastAsia="Tahoma" w:hAnsi="Tahoma" w:cs="Tahoma"/>
          <w:lang w:eastAsia="es-CO"/>
        </w:rPr>
      </w:pPr>
      <w:r w:rsidRPr="006C5EA8">
        <w:rPr>
          <w:rFonts w:ascii="Tahoma" w:eastAsia="Tahoma" w:hAnsi="Tahoma" w:cs="Tahoma"/>
          <w:b/>
          <w:bCs/>
          <w:lang w:eastAsia="es-CO"/>
        </w:rPr>
        <w:t>RESUELVE</w:t>
      </w:r>
    </w:p>
    <w:p w14:paraId="4BEB4EED" w14:textId="77777777" w:rsidR="00E41E51" w:rsidRPr="006C5EA8" w:rsidRDefault="00E41E51" w:rsidP="006C5EA8">
      <w:pPr>
        <w:spacing w:before="0" w:beforeAutospacing="0" w:after="0" w:afterAutospacing="0" w:line="276" w:lineRule="auto"/>
        <w:ind w:firstLine="0"/>
        <w:jc w:val="center"/>
        <w:rPr>
          <w:rFonts w:ascii="Tahoma" w:eastAsia="Tahoma" w:hAnsi="Tahoma" w:cs="Tahoma"/>
          <w:lang w:eastAsia="es-CO"/>
        </w:rPr>
      </w:pPr>
      <w:r w:rsidRPr="006C5EA8">
        <w:rPr>
          <w:rFonts w:ascii="Tahoma" w:eastAsia="Tahoma" w:hAnsi="Tahoma" w:cs="Tahoma"/>
          <w:b/>
          <w:bCs/>
          <w:lang w:eastAsia="es-CO"/>
        </w:rPr>
        <w:t xml:space="preserve"> </w:t>
      </w:r>
    </w:p>
    <w:p w14:paraId="1D3FAC39" w14:textId="790E1176" w:rsidR="00E41E51" w:rsidRPr="006C5EA8" w:rsidRDefault="00E41E51" w:rsidP="006C5EA8">
      <w:pPr>
        <w:pStyle w:val="paragraph"/>
        <w:spacing w:before="0" w:beforeAutospacing="0" w:after="0" w:afterAutospacing="0" w:line="276" w:lineRule="auto"/>
        <w:ind w:firstLine="720"/>
        <w:jc w:val="both"/>
        <w:textAlignment w:val="baseline"/>
        <w:rPr>
          <w:rFonts w:ascii="Tahoma" w:hAnsi="Tahoma" w:cs="Tahoma"/>
          <w:b/>
          <w:bCs/>
        </w:rPr>
      </w:pPr>
      <w:r w:rsidRPr="006C5EA8">
        <w:rPr>
          <w:rFonts w:ascii="Tahoma" w:hAnsi="Tahoma" w:cs="Tahoma"/>
          <w:b/>
          <w:bCs/>
          <w:lang w:eastAsia="es-CO"/>
        </w:rPr>
        <w:t xml:space="preserve">  PRIMERO: </w:t>
      </w:r>
      <w:r w:rsidRPr="006C5EA8">
        <w:rPr>
          <w:rFonts w:ascii="Tahoma" w:hAnsi="Tahoma" w:cs="Tahoma"/>
          <w:lang w:eastAsia="es-CO"/>
        </w:rPr>
        <w:t> </w:t>
      </w:r>
      <w:r w:rsidRPr="006C5EA8">
        <w:rPr>
          <w:rFonts w:ascii="Tahoma" w:hAnsi="Tahoma" w:cs="Tahoma"/>
          <w:b/>
          <w:bCs/>
          <w:lang w:val="es-ES" w:eastAsia="es-CO"/>
        </w:rPr>
        <w:t> </w:t>
      </w:r>
      <w:r w:rsidRPr="006C5EA8">
        <w:rPr>
          <w:rFonts w:ascii="Tahoma" w:eastAsia="Tahoma" w:hAnsi="Tahoma" w:cs="Tahoma"/>
          <w:b/>
          <w:bCs/>
          <w:lang w:eastAsia="es-ES"/>
        </w:rPr>
        <w:t xml:space="preserve">CONFIRMAR </w:t>
      </w:r>
      <w:r w:rsidRPr="006C5EA8">
        <w:rPr>
          <w:rFonts w:ascii="Tahoma" w:eastAsia="Tahoma" w:hAnsi="Tahoma" w:cs="Tahoma"/>
          <w:lang w:eastAsia="es-CO"/>
        </w:rPr>
        <w:t xml:space="preserve">la sentencia proferida por el Juzgado Segundo Laboral del Circuito de Pereira el 2 de septiembre de 2021, dentro del proceso ordinario laboral promovido por </w:t>
      </w:r>
      <w:r w:rsidRPr="006C5EA8">
        <w:rPr>
          <w:rFonts w:ascii="Tahoma" w:hAnsi="Tahoma" w:cs="Tahoma"/>
          <w:b/>
          <w:bCs/>
        </w:rPr>
        <w:t>María Lucelly Rodas de García</w:t>
      </w:r>
      <w:r w:rsidRPr="006C5EA8">
        <w:rPr>
          <w:rFonts w:ascii="Tahoma" w:hAnsi="Tahoma" w:cs="Tahoma"/>
          <w:b/>
          <w:bCs/>
          <w:lang w:val="es-ES"/>
        </w:rPr>
        <w:t xml:space="preserve"> </w:t>
      </w:r>
      <w:r w:rsidRPr="006C5EA8">
        <w:rPr>
          <w:rStyle w:val="normaltextrun"/>
          <w:rFonts w:ascii="Tahoma" w:hAnsi="Tahoma" w:cs="Tahoma"/>
          <w:lang w:val="es-ES"/>
        </w:rPr>
        <w:t xml:space="preserve">en contra de </w:t>
      </w:r>
      <w:r w:rsidRPr="006C5EA8">
        <w:rPr>
          <w:rFonts w:ascii="Tahoma" w:hAnsi="Tahoma" w:cs="Tahoma"/>
          <w:b/>
          <w:bCs/>
        </w:rPr>
        <w:t>Caja de Compensación Familiar Risaralda</w:t>
      </w:r>
      <w:r w:rsidR="00483B98">
        <w:rPr>
          <w:rFonts w:ascii="Tahoma" w:hAnsi="Tahoma" w:cs="Tahoma"/>
          <w:b/>
          <w:bCs/>
        </w:rPr>
        <w:t xml:space="preserve"> –</w:t>
      </w:r>
      <w:r w:rsidRPr="006C5EA8">
        <w:rPr>
          <w:rFonts w:ascii="Tahoma" w:hAnsi="Tahoma" w:cs="Tahoma"/>
          <w:b/>
          <w:bCs/>
        </w:rPr>
        <w:t xml:space="preserve"> </w:t>
      </w:r>
      <w:proofErr w:type="spellStart"/>
      <w:r w:rsidRPr="006C5EA8">
        <w:rPr>
          <w:rFonts w:ascii="Tahoma" w:hAnsi="Tahoma" w:cs="Tahoma"/>
          <w:b/>
          <w:bCs/>
        </w:rPr>
        <w:t>Co</w:t>
      </w:r>
      <w:r w:rsidR="00483B98">
        <w:rPr>
          <w:rFonts w:ascii="Tahoma" w:hAnsi="Tahoma" w:cs="Tahoma"/>
          <w:b/>
          <w:bCs/>
        </w:rPr>
        <w:t>m</w:t>
      </w:r>
      <w:r w:rsidRPr="006C5EA8">
        <w:rPr>
          <w:rFonts w:ascii="Tahoma" w:hAnsi="Tahoma" w:cs="Tahoma"/>
          <w:b/>
          <w:bCs/>
        </w:rPr>
        <w:t>familiar</w:t>
      </w:r>
      <w:proofErr w:type="spellEnd"/>
      <w:r w:rsidRPr="006C5EA8">
        <w:rPr>
          <w:rFonts w:ascii="Tahoma" w:hAnsi="Tahoma" w:cs="Tahoma"/>
          <w:b/>
          <w:bCs/>
        </w:rPr>
        <w:t xml:space="preserve"> Risaralda</w:t>
      </w:r>
      <w:r w:rsidR="59F7A0FE" w:rsidRPr="006C5EA8">
        <w:rPr>
          <w:rFonts w:ascii="Tahoma" w:hAnsi="Tahoma" w:cs="Tahoma"/>
          <w:b/>
          <w:bCs/>
        </w:rPr>
        <w:t>.</w:t>
      </w:r>
    </w:p>
    <w:p w14:paraId="6010FCD1" w14:textId="77777777" w:rsidR="00EF1416" w:rsidRPr="006C5EA8" w:rsidRDefault="00EF1416" w:rsidP="006C5EA8">
      <w:pPr>
        <w:pStyle w:val="paragraph"/>
        <w:spacing w:before="0" w:beforeAutospacing="0" w:after="0" w:afterAutospacing="0" w:line="276" w:lineRule="auto"/>
        <w:ind w:firstLine="720"/>
        <w:jc w:val="both"/>
        <w:textAlignment w:val="baseline"/>
        <w:rPr>
          <w:rFonts w:ascii="Tahoma" w:eastAsia="Tahoma" w:hAnsi="Tahoma" w:cs="Tahoma"/>
          <w:b/>
          <w:bCs/>
          <w:lang w:eastAsia="es-CO"/>
        </w:rPr>
      </w:pPr>
    </w:p>
    <w:p w14:paraId="07B7FBFB" w14:textId="77777777" w:rsidR="00185375" w:rsidRPr="006C5EA8" w:rsidRDefault="00E41E51" w:rsidP="006C5EA8">
      <w:pPr>
        <w:pStyle w:val="paragraph"/>
        <w:spacing w:before="0" w:beforeAutospacing="0" w:after="0" w:afterAutospacing="0" w:line="276" w:lineRule="auto"/>
        <w:ind w:firstLine="720"/>
        <w:jc w:val="both"/>
        <w:textAlignment w:val="baseline"/>
        <w:rPr>
          <w:rFonts w:ascii="Tahoma" w:hAnsi="Tahoma" w:cs="Tahoma"/>
          <w:b/>
          <w:bCs/>
        </w:rPr>
      </w:pPr>
      <w:r w:rsidRPr="006C5EA8">
        <w:rPr>
          <w:rFonts w:ascii="Tahoma" w:eastAsia="Tahoma" w:hAnsi="Tahoma" w:cs="Tahoma"/>
          <w:b/>
          <w:bCs/>
          <w:lang w:eastAsia="es-CO"/>
        </w:rPr>
        <w:t xml:space="preserve">SEGUNDO: </w:t>
      </w:r>
      <w:r w:rsidR="00185375" w:rsidRPr="006C5EA8">
        <w:rPr>
          <w:rFonts w:ascii="Tahoma" w:eastAsia="Tahoma" w:hAnsi="Tahoma" w:cs="Tahoma"/>
          <w:b/>
          <w:lang w:eastAsia="es-CO"/>
        </w:rPr>
        <w:t>CONDENAR EN COSTAS</w:t>
      </w:r>
      <w:r w:rsidR="00185375" w:rsidRPr="006C5EA8">
        <w:rPr>
          <w:rFonts w:ascii="Tahoma" w:eastAsia="Tahoma" w:hAnsi="Tahoma" w:cs="Tahoma"/>
          <w:lang w:eastAsia="es-CO"/>
        </w:rPr>
        <w:t xml:space="preserve"> </w:t>
      </w:r>
      <w:r w:rsidR="00185375" w:rsidRPr="006C5EA8">
        <w:rPr>
          <w:rFonts w:ascii="Tahoma" w:eastAsia="Tahoma" w:hAnsi="Tahoma" w:cs="Tahoma"/>
          <w:b/>
          <w:lang w:eastAsia="es-CO"/>
        </w:rPr>
        <w:t>DE SEGUNDA INSTANCIA</w:t>
      </w:r>
      <w:r w:rsidR="00185375" w:rsidRPr="006C5EA8">
        <w:rPr>
          <w:rFonts w:ascii="Tahoma" w:eastAsia="Tahoma" w:hAnsi="Tahoma" w:cs="Tahoma"/>
          <w:lang w:eastAsia="es-CO"/>
        </w:rPr>
        <w:t xml:space="preserve"> a la parte demandada en favor de la parte demandante. Liquídense por la secretaria del juzgado de origen.</w:t>
      </w:r>
    </w:p>
    <w:p w14:paraId="1D689E6C" w14:textId="1CA02D1D" w:rsidR="00EF1416" w:rsidRPr="006C5EA8" w:rsidRDefault="00EF1416" w:rsidP="006C5EA8">
      <w:pPr>
        <w:spacing w:before="0" w:beforeAutospacing="0" w:after="0" w:afterAutospacing="0" w:line="276" w:lineRule="auto"/>
        <w:ind w:firstLine="708"/>
        <w:rPr>
          <w:rFonts w:ascii="Tahoma" w:eastAsia="Calibri" w:hAnsi="Tahoma" w:cs="Tahoma"/>
          <w:lang w:val="es-ES"/>
        </w:rPr>
      </w:pPr>
    </w:p>
    <w:p w14:paraId="666C6992" w14:textId="47EF6BD4" w:rsidR="00E41E51" w:rsidRPr="006C5EA8" w:rsidRDefault="00AD6B82" w:rsidP="006C5EA8">
      <w:pPr>
        <w:pStyle w:val="paragraph"/>
        <w:spacing w:before="0" w:beforeAutospacing="0" w:after="0" w:afterAutospacing="0" w:line="276" w:lineRule="auto"/>
        <w:ind w:firstLine="720"/>
        <w:jc w:val="both"/>
        <w:textAlignment w:val="baseline"/>
        <w:rPr>
          <w:rFonts w:ascii="Tahoma" w:hAnsi="Tahoma" w:cs="Tahoma"/>
          <w:b/>
          <w:bCs/>
        </w:rPr>
      </w:pPr>
      <w:r w:rsidRPr="006C5EA8">
        <w:rPr>
          <w:rFonts w:ascii="Tahoma" w:eastAsia="Tahoma" w:hAnsi="Tahoma" w:cs="Tahoma"/>
          <w:b/>
          <w:lang w:eastAsia="es-CO"/>
        </w:rPr>
        <w:t xml:space="preserve">TERCERO: </w:t>
      </w:r>
      <w:bookmarkStart w:id="12" w:name="_Hlk126833850"/>
      <w:r w:rsidR="00185375" w:rsidRPr="006C5EA8">
        <w:rPr>
          <w:rFonts w:ascii="Tahoma" w:hAnsi="Tahoma" w:cs="Tahoma"/>
          <w:b/>
          <w:bCs/>
        </w:rPr>
        <w:t xml:space="preserve">COMPULSAR COPIAS </w:t>
      </w:r>
      <w:r w:rsidR="00185375" w:rsidRPr="006C5EA8">
        <w:rPr>
          <w:rFonts w:ascii="Tahoma" w:hAnsi="Tahoma" w:cs="Tahoma"/>
          <w:bCs/>
        </w:rPr>
        <w:t xml:space="preserve">ante la </w:t>
      </w:r>
      <w:r w:rsidR="00185375" w:rsidRPr="006C5EA8">
        <w:rPr>
          <w:rFonts w:ascii="Tahoma" w:eastAsia="Calibri" w:hAnsi="Tahoma" w:cs="Tahoma"/>
          <w:b/>
          <w:lang w:val="es-ES"/>
        </w:rPr>
        <w:t>Dirección Ejecutiva seccional de Administración de Justicia de Pereira</w:t>
      </w:r>
      <w:r w:rsidR="00185375" w:rsidRPr="006C5EA8">
        <w:rPr>
          <w:rFonts w:ascii="Tahoma" w:eastAsia="Calibri" w:hAnsi="Tahoma" w:cs="Tahoma"/>
          <w:lang w:val="es-ES"/>
        </w:rPr>
        <w:t xml:space="preserve">, en contra de la persona jefe de esa dependencia, Dra. </w:t>
      </w:r>
      <w:r w:rsidR="00185375" w:rsidRPr="006C5EA8">
        <w:rPr>
          <w:rFonts w:ascii="Tahoma" w:eastAsia="Calibri" w:hAnsi="Tahoma" w:cs="Tahoma"/>
          <w:b/>
          <w:lang w:val="es-ES"/>
        </w:rPr>
        <w:t>Claudia Patricia Zapata Betancourt</w:t>
      </w:r>
      <w:r w:rsidR="00185375" w:rsidRPr="006C5EA8">
        <w:rPr>
          <w:rFonts w:ascii="Tahoma" w:eastAsia="Calibri" w:hAnsi="Tahoma" w:cs="Tahoma"/>
          <w:lang w:val="es-ES"/>
        </w:rPr>
        <w:t>, o quien hizo sus veces para la fecha de los hechos, por la demora en remitir este proceso a nuestra Corporación (un año aproximadamente desde el reparto), a efectos de que se analicen las causas que dieron origen a esa demora, se inicie el respectivo proceso disciplinario a que haya lugar y se tomen las medidas pertinentes para que no vuelva a ocurrir.</w:t>
      </w:r>
    </w:p>
    <w:p w14:paraId="1B5CEA9B" w14:textId="77777777" w:rsidR="00483B98" w:rsidRPr="00483B98" w:rsidRDefault="00483B98" w:rsidP="00483B98">
      <w:pPr>
        <w:spacing w:before="0" w:beforeAutospacing="0" w:after="0" w:afterAutospacing="0" w:line="276" w:lineRule="auto"/>
        <w:ind w:firstLine="0"/>
        <w:rPr>
          <w:rFonts w:ascii="Tahoma" w:hAnsi="Tahoma" w:cs="Tahoma"/>
        </w:rPr>
      </w:pPr>
      <w:bookmarkStart w:id="13" w:name="_Hlk126574973"/>
      <w:bookmarkEnd w:id="11"/>
      <w:bookmarkEnd w:id="12"/>
    </w:p>
    <w:p w14:paraId="56A0FFAB" w14:textId="77777777" w:rsidR="00483B98" w:rsidRPr="00483B98" w:rsidRDefault="00483B98" w:rsidP="00483B98">
      <w:pPr>
        <w:spacing w:before="0" w:beforeAutospacing="0" w:after="0" w:afterAutospacing="0" w:line="276" w:lineRule="auto"/>
        <w:ind w:firstLine="0"/>
        <w:jc w:val="center"/>
        <w:rPr>
          <w:rFonts w:ascii="Tahoma" w:eastAsia="Tahoma" w:hAnsi="Tahoma" w:cs="Tahoma"/>
          <w:b/>
          <w:bCs/>
        </w:rPr>
      </w:pPr>
      <w:r w:rsidRPr="00483B98">
        <w:rPr>
          <w:rFonts w:ascii="Tahoma" w:eastAsia="Tahoma" w:hAnsi="Tahoma" w:cs="Tahoma"/>
          <w:b/>
          <w:bCs/>
        </w:rPr>
        <w:t>NOTIFÍQUESE Y CÚMPLASE</w:t>
      </w:r>
    </w:p>
    <w:p w14:paraId="797D2845" w14:textId="77777777" w:rsidR="00483B98" w:rsidRPr="00483B98" w:rsidRDefault="00483B98" w:rsidP="00483B98">
      <w:pPr>
        <w:spacing w:before="0" w:beforeAutospacing="0" w:after="160" w:afterAutospacing="0" w:line="276" w:lineRule="auto"/>
        <w:ind w:firstLine="0"/>
        <w:rPr>
          <w:rFonts w:ascii="Tahoma" w:eastAsia="Segoe UI" w:hAnsi="Tahoma" w:cs="Tahoma"/>
          <w:lang w:eastAsia="es-CO"/>
        </w:rPr>
      </w:pPr>
      <w:r w:rsidRPr="00483B98">
        <w:rPr>
          <w:rFonts w:ascii="Tahoma" w:eastAsia="Tahoma" w:hAnsi="Tahoma" w:cs="Tahoma"/>
        </w:rPr>
        <w:t xml:space="preserve"> </w:t>
      </w:r>
    </w:p>
    <w:p w14:paraId="517EE783" w14:textId="77777777" w:rsidR="00483B98" w:rsidRPr="00483B98" w:rsidRDefault="00483B98" w:rsidP="00483B98">
      <w:pPr>
        <w:widowControl w:val="0"/>
        <w:autoSpaceDE w:val="0"/>
        <w:autoSpaceDN w:val="0"/>
        <w:adjustRightInd w:val="0"/>
        <w:spacing w:before="0" w:beforeAutospacing="0" w:after="0" w:afterAutospacing="0" w:line="276" w:lineRule="auto"/>
        <w:ind w:firstLine="0"/>
        <w:rPr>
          <w:rFonts w:ascii="Tahoma" w:eastAsia="Times New Roman" w:hAnsi="Tahoma" w:cs="Tahoma"/>
          <w:lang w:val="es-ES" w:eastAsia="es-ES"/>
        </w:rPr>
      </w:pPr>
      <w:r w:rsidRPr="00483B98">
        <w:rPr>
          <w:rFonts w:ascii="Tahoma" w:eastAsia="Times New Roman" w:hAnsi="Tahoma" w:cs="Tahoma"/>
          <w:lang w:val="es-ES" w:eastAsia="es-ES"/>
        </w:rPr>
        <w:tab/>
        <w:t>La Magistrada ponente,</w:t>
      </w:r>
    </w:p>
    <w:p w14:paraId="0C845D97" w14:textId="77777777" w:rsidR="00483B98" w:rsidRPr="00483B98" w:rsidRDefault="00483B98" w:rsidP="00483B98">
      <w:pPr>
        <w:spacing w:before="0" w:beforeAutospacing="0" w:after="0" w:afterAutospacing="0" w:line="276" w:lineRule="auto"/>
        <w:ind w:firstLine="0"/>
        <w:jc w:val="left"/>
        <w:rPr>
          <w:rFonts w:ascii="Tahoma" w:eastAsia="Times New Roman" w:hAnsi="Tahoma" w:cs="Tahoma"/>
          <w:lang w:val="es-ES" w:eastAsia="es-ES"/>
        </w:rPr>
      </w:pPr>
    </w:p>
    <w:p w14:paraId="4D072AE5" w14:textId="77777777" w:rsidR="00483B98" w:rsidRPr="00483B98" w:rsidRDefault="00483B98" w:rsidP="00483B98">
      <w:pPr>
        <w:spacing w:before="0" w:beforeAutospacing="0" w:after="0" w:afterAutospacing="0" w:line="276" w:lineRule="auto"/>
        <w:ind w:firstLine="0"/>
        <w:jc w:val="left"/>
        <w:rPr>
          <w:rFonts w:ascii="Tahoma" w:eastAsia="Times New Roman" w:hAnsi="Tahoma" w:cs="Tahoma"/>
          <w:lang w:val="es-ES" w:eastAsia="es-ES"/>
        </w:rPr>
      </w:pPr>
    </w:p>
    <w:p w14:paraId="27056025" w14:textId="77777777" w:rsidR="00483B98" w:rsidRPr="00483B98" w:rsidRDefault="00483B98" w:rsidP="00483B98">
      <w:pPr>
        <w:spacing w:before="0" w:beforeAutospacing="0" w:after="0" w:afterAutospacing="0" w:line="276" w:lineRule="auto"/>
        <w:ind w:firstLine="0"/>
        <w:jc w:val="left"/>
        <w:rPr>
          <w:rFonts w:ascii="Tahoma" w:eastAsia="Times New Roman" w:hAnsi="Tahoma" w:cs="Tahoma"/>
          <w:lang w:val="es-ES" w:eastAsia="es-ES"/>
        </w:rPr>
      </w:pPr>
    </w:p>
    <w:p w14:paraId="144633D3" w14:textId="77777777" w:rsidR="00483B98" w:rsidRPr="00483B98" w:rsidRDefault="00483B98" w:rsidP="00483B98">
      <w:pPr>
        <w:keepNext/>
        <w:spacing w:before="0" w:beforeAutospacing="0" w:after="0" w:afterAutospacing="0" w:line="276" w:lineRule="auto"/>
        <w:ind w:firstLine="0"/>
        <w:jc w:val="center"/>
        <w:outlineLvl w:val="2"/>
        <w:rPr>
          <w:rFonts w:ascii="Tahoma" w:eastAsia="Times New Roman" w:hAnsi="Tahoma" w:cs="Tahoma"/>
          <w:b/>
          <w:bCs/>
          <w:lang w:val="es-ES" w:eastAsia="es-ES"/>
        </w:rPr>
      </w:pPr>
      <w:r w:rsidRPr="00483B98">
        <w:rPr>
          <w:rFonts w:ascii="Tahoma" w:eastAsia="Times New Roman" w:hAnsi="Tahoma" w:cs="Tahoma"/>
          <w:b/>
          <w:bCs/>
          <w:lang w:val="es-ES" w:eastAsia="es-ES"/>
        </w:rPr>
        <w:t>ANA LUCÍA CAICEDO CALDERÓN</w:t>
      </w:r>
    </w:p>
    <w:p w14:paraId="643EEAF6" w14:textId="77777777" w:rsidR="00483B98" w:rsidRPr="00483B98" w:rsidRDefault="00483B98" w:rsidP="00483B98">
      <w:pPr>
        <w:spacing w:before="0" w:beforeAutospacing="0" w:after="0" w:afterAutospacing="0" w:line="276" w:lineRule="auto"/>
        <w:ind w:firstLine="0"/>
        <w:jc w:val="left"/>
        <w:rPr>
          <w:rFonts w:ascii="Tahoma" w:eastAsia="Times New Roman" w:hAnsi="Tahoma" w:cs="Tahoma"/>
          <w:lang w:val="es-ES" w:eastAsia="es-ES"/>
        </w:rPr>
      </w:pPr>
    </w:p>
    <w:p w14:paraId="5CC8B9E1" w14:textId="77777777" w:rsidR="00483B98" w:rsidRPr="00483B98" w:rsidRDefault="00483B98" w:rsidP="00483B98">
      <w:pPr>
        <w:spacing w:before="0" w:beforeAutospacing="0" w:after="0" w:afterAutospacing="0" w:line="276" w:lineRule="auto"/>
        <w:ind w:firstLine="708"/>
        <w:jc w:val="left"/>
        <w:rPr>
          <w:rFonts w:ascii="Tahoma" w:eastAsia="Times New Roman" w:hAnsi="Tahoma" w:cs="Tahoma"/>
          <w:lang w:val="es-ES" w:eastAsia="es-ES"/>
        </w:rPr>
      </w:pPr>
      <w:bookmarkStart w:id="14" w:name="_Hlk62478330"/>
      <w:r w:rsidRPr="00483B98">
        <w:rPr>
          <w:rFonts w:ascii="Tahoma" w:eastAsia="Times New Roman" w:hAnsi="Tahoma" w:cs="Tahoma"/>
          <w:lang w:val="es-ES" w:eastAsia="es-ES"/>
        </w:rPr>
        <w:t>La Magistrada y el Magistrado,</w:t>
      </w:r>
    </w:p>
    <w:p w14:paraId="1B8FD6C4" w14:textId="77777777" w:rsidR="00483B98" w:rsidRPr="00483B98" w:rsidRDefault="00483B98" w:rsidP="00483B98">
      <w:pPr>
        <w:spacing w:before="0" w:beforeAutospacing="0" w:after="0" w:afterAutospacing="0" w:line="276" w:lineRule="auto"/>
        <w:ind w:firstLine="0"/>
        <w:jc w:val="left"/>
        <w:rPr>
          <w:rFonts w:ascii="Tahoma" w:eastAsia="Times New Roman" w:hAnsi="Tahoma" w:cs="Tahoma"/>
          <w:lang w:val="es-ES" w:eastAsia="es-ES"/>
        </w:rPr>
      </w:pPr>
    </w:p>
    <w:p w14:paraId="782ED180" w14:textId="77777777" w:rsidR="00483B98" w:rsidRPr="00483B98" w:rsidRDefault="00483B98" w:rsidP="00483B98">
      <w:pPr>
        <w:spacing w:before="0" w:beforeAutospacing="0" w:after="0" w:afterAutospacing="0" w:line="276" w:lineRule="auto"/>
        <w:ind w:firstLine="0"/>
        <w:jc w:val="left"/>
        <w:rPr>
          <w:rFonts w:ascii="Tahoma" w:eastAsia="Times New Roman" w:hAnsi="Tahoma" w:cs="Tahoma"/>
          <w:lang w:val="es-ES" w:eastAsia="es-ES"/>
        </w:rPr>
      </w:pPr>
    </w:p>
    <w:p w14:paraId="37281376" w14:textId="77777777" w:rsidR="00483B98" w:rsidRPr="00483B98" w:rsidRDefault="00483B98" w:rsidP="00483B98">
      <w:pPr>
        <w:spacing w:before="0" w:beforeAutospacing="0" w:after="0" w:afterAutospacing="0" w:line="276" w:lineRule="auto"/>
        <w:ind w:firstLine="0"/>
        <w:jc w:val="left"/>
        <w:rPr>
          <w:rFonts w:ascii="Tahoma" w:eastAsia="Times New Roman" w:hAnsi="Tahoma" w:cs="Tahoma"/>
          <w:lang w:val="es-ES" w:eastAsia="es-ES"/>
        </w:rPr>
      </w:pPr>
    </w:p>
    <w:p w14:paraId="177F685E" w14:textId="77777777" w:rsidR="00483B98" w:rsidRPr="00483B98" w:rsidRDefault="00483B98" w:rsidP="00483B98">
      <w:pPr>
        <w:spacing w:before="0" w:beforeAutospacing="0" w:after="0" w:afterAutospacing="0" w:line="276" w:lineRule="auto"/>
        <w:ind w:firstLine="0"/>
        <w:rPr>
          <w:rFonts w:ascii="Tahoma" w:hAnsi="Tahoma" w:cs="Tahoma"/>
          <w:lang w:val="es-ES"/>
        </w:rPr>
      </w:pPr>
      <w:r w:rsidRPr="00483B98">
        <w:rPr>
          <w:rFonts w:ascii="Tahoma" w:eastAsia="Times New Roman" w:hAnsi="Tahoma" w:cs="Tahoma"/>
          <w:b/>
          <w:bCs/>
          <w:lang w:val="es-ES" w:eastAsia="es-ES"/>
        </w:rPr>
        <w:t>OLGA LUCÍA HOYOS SEPÚLVEDA</w:t>
      </w:r>
      <w:r w:rsidRPr="00483B98">
        <w:rPr>
          <w:rFonts w:ascii="Tahoma" w:eastAsia="Times New Roman" w:hAnsi="Tahoma" w:cs="Tahoma"/>
          <w:b/>
          <w:bCs/>
          <w:lang w:val="es-ES" w:eastAsia="es-ES"/>
        </w:rPr>
        <w:tab/>
      </w:r>
      <w:r w:rsidRPr="00483B98">
        <w:rPr>
          <w:rFonts w:ascii="Tahoma" w:eastAsia="Times New Roman" w:hAnsi="Tahoma" w:cs="Tahoma"/>
          <w:b/>
          <w:bCs/>
          <w:lang w:val="es-ES" w:eastAsia="es-ES"/>
        </w:rPr>
        <w:tab/>
        <w:t>GERMÁN DARÍO GÓEZ VINASCO</w:t>
      </w:r>
      <w:bookmarkEnd w:id="13"/>
      <w:bookmarkEnd w:id="14"/>
    </w:p>
    <w:p w14:paraId="59B5BF09" w14:textId="087259B5" w:rsidR="007F6BA3" w:rsidRPr="00483B98" w:rsidRDefault="00483B98" w:rsidP="00483B98">
      <w:pPr>
        <w:spacing w:before="0" w:beforeAutospacing="0" w:after="0" w:afterAutospacing="0" w:line="276" w:lineRule="auto"/>
        <w:ind w:firstLine="0"/>
        <w:jc w:val="left"/>
        <w:rPr>
          <w:rFonts w:ascii="Tahoma" w:hAnsi="Tahoma" w:cs="Tahoma"/>
        </w:rPr>
      </w:pPr>
      <w:r w:rsidRPr="00483B98">
        <w:rPr>
          <w:rFonts w:ascii="Tahoma" w:hAnsi="Tahoma" w:cs="Tahoma"/>
        </w:rPr>
        <w:t>Con ausencia justificada</w:t>
      </w:r>
    </w:p>
    <w:sectPr w:rsidR="007F6BA3" w:rsidRPr="00483B98" w:rsidSect="006C5EA8">
      <w:headerReference w:type="default" r:id="rId11"/>
      <w:footerReference w:type="even" r:id="rId12"/>
      <w:footerReference w:type="default" r:id="rId13"/>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5222F451" w16cex:dateUtc="2023-02-16T19:5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2D9658" w14:textId="77777777" w:rsidR="007D03B2" w:rsidRDefault="007D03B2" w:rsidP="00995B6C">
      <w:pPr>
        <w:spacing w:before="0" w:after="0" w:line="240" w:lineRule="auto"/>
      </w:pPr>
      <w:r>
        <w:separator/>
      </w:r>
    </w:p>
  </w:endnote>
  <w:endnote w:type="continuationSeparator" w:id="0">
    <w:p w14:paraId="7BEA6898" w14:textId="77777777" w:rsidR="007D03B2" w:rsidRDefault="007D03B2" w:rsidP="00995B6C">
      <w:pPr>
        <w:spacing w:before="0" w:after="0" w:line="240" w:lineRule="auto"/>
      </w:pPr>
      <w:r>
        <w:continuationSeparator/>
      </w:r>
    </w:p>
  </w:endnote>
  <w:endnote w:type="continuationNotice" w:id="1">
    <w:p w14:paraId="3607502D" w14:textId="77777777" w:rsidR="007D03B2" w:rsidRDefault="007D03B2">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A29F9" w14:textId="24EF015F" w:rsidR="0040599D" w:rsidRDefault="0040599D" w:rsidP="00A36906">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p w14:paraId="7D761A41" w14:textId="77777777" w:rsidR="0040599D" w:rsidRDefault="0040599D" w:rsidP="00BA2E95">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853848363"/>
      <w:docPartObj>
        <w:docPartGallery w:val="Page Numbers (Bottom of Page)"/>
        <w:docPartUnique/>
      </w:docPartObj>
    </w:sdtPr>
    <w:sdtEndPr>
      <w:rPr>
        <w:rStyle w:val="Fuentedeprrafopredeter"/>
        <w:rFonts w:ascii="Arial" w:hAnsi="Arial" w:cs="Arial"/>
        <w:color w:val="000000"/>
        <w:sz w:val="18"/>
        <w:szCs w:val="18"/>
      </w:rPr>
    </w:sdtEndPr>
    <w:sdtContent>
      <w:p w14:paraId="2E70D12B" w14:textId="3C200D03" w:rsidR="0040599D" w:rsidRPr="00483B98" w:rsidRDefault="0040599D" w:rsidP="00483B98">
        <w:pPr>
          <w:framePr w:wrap="none" w:vAnchor="text" w:hAnchor="margin" w:xAlign="right" w:y="1"/>
          <w:tabs>
            <w:tab w:val="left" w:pos="0"/>
          </w:tabs>
          <w:spacing w:before="0" w:beforeAutospacing="0" w:after="0" w:afterAutospacing="0" w:line="240" w:lineRule="auto"/>
          <w:ind w:firstLine="0"/>
          <w:rPr>
            <w:rFonts w:ascii="Arial" w:hAnsi="Arial" w:cs="Arial"/>
            <w:color w:val="000000"/>
            <w:sz w:val="18"/>
            <w:szCs w:val="18"/>
          </w:rPr>
        </w:pPr>
        <w:r w:rsidRPr="00483B98">
          <w:rPr>
            <w:rFonts w:ascii="Arial" w:hAnsi="Arial" w:cs="Arial"/>
            <w:color w:val="000000"/>
            <w:sz w:val="18"/>
            <w:szCs w:val="18"/>
          </w:rPr>
          <w:fldChar w:fldCharType="begin"/>
        </w:r>
        <w:r w:rsidRPr="00483B98">
          <w:rPr>
            <w:rFonts w:ascii="Arial" w:hAnsi="Arial" w:cs="Arial"/>
            <w:color w:val="000000"/>
            <w:sz w:val="18"/>
            <w:szCs w:val="18"/>
          </w:rPr>
          <w:instrText xml:space="preserve"> PAGE </w:instrText>
        </w:r>
        <w:r w:rsidRPr="00483B98">
          <w:rPr>
            <w:rFonts w:ascii="Arial" w:hAnsi="Arial" w:cs="Arial"/>
            <w:color w:val="000000"/>
            <w:sz w:val="18"/>
            <w:szCs w:val="18"/>
          </w:rPr>
          <w:fldChar w:fldCharType="separate"/>
        </w:r>
        <w:r w:rsidR="006A4032" w:rsidRPr="00483B98">
          <w:rPr>
            <w:rFonts w:ascii="Arial" w:hAnsi="Arial" w:cs="Arial"/>
            <w:color w:val="000000"/>
            <w:sz w:val="18"/>
            <w:szCs w:val="18"/>
          </w:rPr>
          <w:t>19</w:t>
        </w:r>
        <w:r w:rsidRPr="00483B98">
          <w:rPr>
            <w:rFonts w:ascii="Arial" w:hAnsi="Arial" w:cs="Arial"/>
            <w:color w:val="000000"/>
            <w:sz w:val="18"/>
            <w:szCs w:val="18"/>
          </w:rPr>
          <w:fldChar w:fldCharType="end"/>
        </w:r>
      </w:p>
    </w:sdtContent>
  </w:sdt>
  <w:p w14:paraId="79A44826" w14:textId="77777777" w:rsidR="0040599D" w:rsidRPr="00483B98" w:rsidRDefault="0040599D" w:rsidP="00483B98">
    <w:pPr>
      <w:pBdr>
        <w:top w:val="nil"/>
        <w:left w:val="nil"/>
        <w:bottom w:val="nil"/>
        <w:right w:val="nil"/>
        <w:between w:val="nil"/>
      </w:pBdr>
      <w:tabs>
        <w:tab w:val="left" w:pos="0"/>
      </w:tabs>
      <w:spacing w:before="0" w:beforeAutospacing="0" w:after="0" w:afterAutospacing="0" w:line="240" w:lineRule="auto"/>
      <w:ind w:firstLine="0"/>
      <w:rPr>
        <w:rFonts w:ascii="Arial" w:hAnsi="Arial" w:cs="Arial"/>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0D39DF" w14:textId="77777777" w:rsidR="007D03B2" w:rsidRDefault="007D03B2" w:rsidP="00995B6C">
      <w:pPr>
        <w:spacing w:before="0" w:after="0" w:line="240" w:lineRule="auto"/>
      </w:pPr>
      <w:r>
        <w:separator/>
      </w:r>
    </w:p>
  </w:footnote>
  <w:footnote w:type="continuationSeparator" w:id="0">
    <w:p w14:paraId="58F4482C" w14:textId="77777777" w:rsidR="007D03B2" w:rsidRDefault="007D03B2" w:rsidP="00995B6C">
      <w:pPr>
        <w:spacing w:before="0" w:after="0" w:line="240" w:lineRule="auto"/>
      </w:pPr>
      <w:r>
        <w:continuationSeparator/>
      </w:r>
    </w:p>
  </w:footnote>
  <w:footnote w:type="continuationNotice" w:id="1">
    <w:p w14:paraId="3D0E044A" w14:textId="77777777" w:rsidR="007D03B2" w:rsidRDefault="007D03B2">
      <w:pPr>
        <w:spacing w:before="0" w:after="0" w:line="240" w:lineRule="auto"/>
      </w:pPr>
    </w:p>
  </w:footnote>
  <w:footnote w:id="2">
    <w:p w14:paraId="2D90C5D3" w14:textId="77777777" w:rsidR="00C877AE" w:rsidRPr="0096170E" w:rsidRDefault="00C877AE" w:rsidP="0096170E">
      <w:pPr>
        <w:pStyle w:val="Textonotapie"/>
        <w:ind w:firstLine="0"/>
        <w:rPr>
          <w:rFonts w:ascii="Arial" w:hAnsi="Arial" w:cs="Arial"/>
          <w:sz w:val="18"/>
        </w:rPr>
      </w:pPr>
      <w:r w:rsidRPr="0096170E">
        <w:rPr>
          <w:rStyle w:val="Refdenotaalpie"/>
          <w:rFonts w:ascii="Arial" w:hAnsi="Arial" w:cs="Arial"/>
          <w:sz w:val="18"/>
        </w:rPr>
        <w:footnoteRef/>
      </w:r>
      <w:r w:rsidRPr="0096170E">
        <w:rPr>
          <w:rFonts w:ascii="Arial" w:hAnsi="Arial" w:cs="Arial"/>
          <w:sz w:val="18"/>
        </w:rPr>
        <w:t xml:space="preserve"> </w:t>
      </w:r>
      <w:r w:rsidRPr="0096170E">
        <w:rPr>
          <w:rFonts w:ascii="Arial" w:hAnsi="Arial" w:cs="Arial"/>
          <w:sz w:val="18"/>
          <w:lang w:val="es-CO"/>
        </w:rPr>
        <w:t>Defensoría del Pueblo, Sala de Casación Laboral de la Corte Suprema de Justicia. (2023). Derechos humanos laborales. Una mirada desde el Derecho Internacional de los Derechos Humanos y la jurisprudencia de la Sala de Casación Laboral de la Corte Suprema de Justicia.</w:t>
      </w:r>
      <w:r w:rsidRPr="0096170E">
        <w:rPr>
          <w:rFonts w:ascii="Arial" w:hAnsi="Arial" w:cs="Arial"/>
          <w:sz w:val="18"/>
        </w:rPr>
        <w:t>Pág. 63</w:t>
      </w:r>
    </w:p>
  </w:footnote>
  <w:footnote w:id="3">
    <w:p w14:paraId="160BE61B" w14:textId="77777777" w:rsidR="003D54F3" w:rsidRPr="0096170E" w:rsidRDefault="003D54F3" w:rsidP="0096170E">
      <w:pPr>
        <w:pStyle w:val="Textonotapie"/>
        <w:ind w:firstLine="0"/>
        <w:rPr>
          <w:rFonts w:ascii="Arial" w:hAnsi="Arial" w:cs="Arial"/>
          <w:sz w:val="18"/>
        </w:rPr>
      </w:pPr>
      <w:r w:rsidRPr="0096170E">
        <w:rPr>
          <w:rStyle w:val="Refdenotaalpie"/>
          <w:rFonts w:ascii="Arial" w:hAnsi="Arial" w:cs="Arial"/>
          <w:sz w:val="18"/>
        </w:rPr>
        <w:footnoteRef/>
      </w:r>
      <w:r w:rsidRPr="0096170E">
        <w:rPr>
          <w:rFonts w:ascii="Arial" w:hAnsi="Arial" w:cs="Arial"/>
          <w:sz w:val="18"/>
        </w:rPr>
        <w:t xml:space="preserve"> Artículo 2.6.2.2 del Decreto 1075 de 2015</w:t>
      </w:r>
    </w:p>
  </w:footnote>
  <w:footnote w:id="4">
    <w:p w14:paraId="618748C9" w14:textId="78B79F70" w:rsidR="003D54F3" w:rsidRDefault="003D54F3" w:rsidP="0096170E">
      <w:pPr>
        <w:pStyle w:val="Textonotapie"/>
        <w:ind w:firstLine="0"/>
      </w:pPr>
      <w:r w:rsidRPr="0096170E">
        <w:rPr>
          <w:rStyle w:val="Refdenotaalpie"/>
          <w:rFonts w:ascii="Arial" w:hAnsi="Arial" w:cs="Arial"/>
          <w:sz w:val="18"/>
        </w:rPr>
        <w:footnoteRef/>
      </w:r>
      <w:r w:rsidRPr="0096170E">
        <w:rPr>
          <w:rFonts w:ascii="Arial" w:hAnsi="Arial" w:cs="Arial"/>
          <w:sz w:val="18"/>
        </w:rPr>
        <w:t xml:space="preserve"> Artículo 2.6.6.8 del Decreto 1075 de 201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DA4ACD" w14:textId="574F2A31" w:rsidR="00811982" w:rsidRPr="00483B98" w:rsidRDefault="00811982" w:rsidP="0096170E">
    <w:pPr>
      <w:pBdr>
        <w:top w:val="nil"/>
        <w:left w:val="nil"/>
        <w:bottom w:val="nil"/>
        <w:right w:val="nil"/>
        <w:between w:val="nil"/>
      </w:pBdr>
      <w:tabs>
        <w:tab w:val="left" w:pos="0"/>
      </w:tabs>
      <w:spacing w:before="0" w:beforeAutospacing="0" w:after="0" w:afterAutospacing="0" w:line="240" w:lineRule="auto"/>
      <w:ind w:firstLine="0"/>
      <w:rPr>
        <w:rFonts w:ascii="Arial" w:hAnsi="Arial" w:cs="Arial"/>
        <w:color w:val="000000"/>
        <w:sz w:val="18"/>
        <w:szCs w:val="18"/>
      </w:rPr>
    </w:pPr>
    <w:r w:rsidRPr="00483B98">
      <w:rPr>
        <w:rFonts w:ascii="Arial" w:hAnsi="Arial" w:cs="Arial"/>
        <w:color w:val="000000"/>
        <w:sz w:val="18"/>
        <w:szCs w:val="18"/>
      </w:rPr>
      <w:t>Radicación No.:</w:t>
    </w:r>
    <w:r w:rsidR="00483B98">
      <w:rPr>
        <w:rFonts w:ascii="Arial" w:hAnsi="Arial" w:cs="Arial"/>
        <w:color w:val="000000"/>
        <w:sz w:val="18"/>
        <w:szCs w:val="18"/>
      </w:rPr>
      <w:tab/>
    </w:r>
    <w:r w:rsidRPr="00483B98">
      <w:rPr>
        <w:rFonts w:ascii="Arial" w:hAnsi="Arial" w:cs="Arial"/>
        <w:color w:val="000000"/>
        <w:sz w:val="18"/>
        <w:szCs w:val="18"/>
      </w:rPr>
      <w:t>66001-31-05-00</w:t>
    </w:r>
    <w:r w:rsidR="00997A05">
      <w:rPr>
        <w:rFonts w:ascii="Arial" w:hAnsi="Arial" w:cs="Arial"/>
        <w:color w:val="000000"/>
        <w:sz w:val="18"/>
        <w:szCs w:val="18"/>
      </w:rPr>
      <w:t>2</w:t>
    </w:r>
    <w:r w:rsidRPr="00483B98">
      <w:rPr>
        <w:rFonts w:ascii="Arial" w:hAnsi="Arial" w:cs="Arial"/>
        <w:color w:val="000000"/>
        <w:sz w:val="18"/>
        <w:szCs w:val="18"/>
      </w:rPr>
      <w:t>-201</w:t>
    </w:r>
    <w:r w:rsidR="00E335C9">
      <w:rPr>
        <w:rFonts w:ascii="Arial" w:hAnsi="Arial" w:cs="Arial"/>
        <w:color w:val="000000"/>
        <w:sz w:val="18"/>
        <w:szCs w:val="18"/>
      </w:rPr>
      <w:t>9</w:t>
    </w:r>
    <w:r w:rsidRPr="00483B98">
      <w:rPr>
        <w:rFonts w:ascii="Arial" w:hAnsi="Arial" w:cs="Arial"/>
        <w:color w:val="000000"/>
        <w:sz w:val="18"/>
        <w:szCs w:val="18"/>
      </w:rPr>
      <w:t>-00</w:t>
    </w:r>
    <w:r w:rsidR="00997A05">
      <w:rPr>
        <w:rFonts w:ascii="Arial" w:hAnsi="Arial" w:cs="Arial"/>
        <w:color w:val="000000"/>
        <w:sz w:val="18"/>
        <w:szCs w:val="18"/>
      </w:rPr>
      <w:t>029</w:t>
    </w:r>
    <w:r w:rsidRPr="00483B98">
      <w:rPr>
        <w:rFonts w:ascii="Arial" w:hAnsi="Arial" w:cs="Arial"/>
        <w:color w:val="000000"/>
        <w:sz w:val="18"/>
        <w:szCs w:val="18"/>
      </w:rPr>
      <w:t>-01</w:t>
    </w:r>
  </w:p>
  <w:p w14:paraId="2AB44267" w14:textId="5B285E4D" w:rsidR="00811982" w:rsidRPr="00483B98" w:rsidRDefault="00811982" w:rsidP="0096170E">
    <w:pPr>
      <w:pBdr>
        <w:top w:val="nil"/>
        <w:left w:val="nil"/>
        <w:bottom w:val="nil"/>
        <w:right w:val="nil"/>
        <w:between w:val="nil"/>
      </w:pBdr>
      <w:tabs>
        <w:tab w:val="left" w:pos="0"/>
      </w:tabs>
      <w:spacing w:before="0" w:beforeAutospacing="0" w:after="0" w:afterAutospacing="0" w:line="240" w:lineRule="auto"/>
      <w:ind w:firstLine="0"/>
      <w:rPr>
        <w:rFonts w:ascii="Arial" w:hAnsi="Arial" w:cs="Arial"/>
        <w:color w:val="000000"/>
        <w:sz w:val="18"/>
        <w:szCs w:val="18"/>
      </w:rPr>
    </w:pPr>
    <w:r w:rsidRPr="00483B98">
      <w:rPr>
        <w:rFonts w:ascii="Arial" w:hAnsi="Arial" w:cs="Arial"/>
        <w:color w:val="000000"/>
        <w:sz w:val="18"/>
        <w:szCs w:val="18"/>
      </w:rPr>
      <w:t>Demandante:</w:t>
    </w:r>
    <w:r w:rsidR="00483B98">
      <w:rPr>
        <w:rFonts w:ascii="Arial" w:hAnsi="Arial" w:cs="Arial"/>
        <w:color w:val="000000"/>
        <w:sz w:val="18"/>
        <w:szCs w:val="18"/>
      </w:rPr>
      <w:tab/>
    </w:r>
    <w:r w:rsidR="00E335C9">
      <w:rPr>
        <w:rFonts w:ascii="Arial" w:hAnsi="Arial" w:cs="Arial"/>
        <w:color w:val="000000"/>
        <w:sz w:val="18"/>
        <w:szCs w:val="18"/>
      </w:rPr>
      <w:t>María Lucelly Rodas de García</w:t>
    </w:r>
  </w:p>
  <w:p w14:paraId="3DB9B54B" w14:textId="1E6CE261" w:rsidR="0040599D" w:rsidRPr="00483B98" w:rsidRDefault="00811982" w:rsidP="0096170E">
    <w:pPr>
      <w:pBdr>
        <w:top w:val="nil"/>
        <w:left w:val="nil"/>
        <w:bottom w:val="nil"/>
        <w:right w:val="nil"/>
        <w:between w:val="nil"/>
      </w:pBdr>
      <w:tabs>
        <w:tab w:val="left" w:pos="0"/>
      </w:tabs>
      <w:spacing w:before="0" w:beforeAutospacing="0" w:after="0" w:afterAutospacing="0" w:line="240" w:lineRule="auto"/>
      <w:ind w:firstLine="0"/>
      <w:rPr>
        <w:rFonts w:ascii="Arial" w:hAnsi="Arial" w:cs="Arial"/>
        <w:color w:val="000000"/>
        <w:sz w:val="18"/>
        <w:szCs w:val="18"/>
      </w:rPr>
    </w:pPr>
    <w:r w:rsidRPr="00483B98">
      <w:rPr>
        <w:rFonts w:ascii="Arial" w:hAnsi="Arial" w:cs="Arial"/>
        <w:color w:val="000000"/>
        <w:sz w:val="18"/>
        <w:szCs w:val="18"/>
      </w:rPr>
      <w:t>Demandado:</w:t>
    </w:r>
    <w:r w:rsidR="00483B98">
      <w:rPr>
        <w:rFonts w:ascii="Arial" w:hAnsi="Arial" w:cs="Arial"/>
        <w:color w:val="000000"/>
        <w:sz w:val="18"/>
        <w:szCs w:val="18"/>
      </w:rPr>
      <w:tab/>
    </w:r>
    <w:proofErr w:type="spellStart"/>
    <w:r w:rsidR="00E335C9">
      <w:rPr>
        <w:rFonts w:ascii="Arial" w:hAnsi="Arial" w:cs="Arial"/>
        <w:color w:val="000000"/>
        <w:sz w:val="18"/>
        <w:szCs w:val="18"/>
      </w:rPr>
      <w:t>Comfamiliar</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765DB4"/>
    <w:multiLevelType w:val="hybridMultilevel"/>
    <w:tmpl w:val="F648ECF0"/>
    <w:lvl w:ilvl="0" w:tplc="57B4F0C2">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 w15:restartNumberingAfterBreak="0">
    <w:nsid w:val="312D47DE"/>
    <w:multiLevelType w:val="hybridMultilevel"/>
    <w:tmpl w:val="1304F476"/>
    <w:lvl w:ilvl="0" w:tplc="1C74D80C">
      <w:start w:val="1"/>
      <w:numFmt w:val="lowerRoman"/>
      <w:lvlText w:val="%1."/>
      <w:lvlJc w:val="right"/>
      <w:pPr>
        <w:ind w:left="720" w:hanging="360"/>
      </w:pPr>
      <w:rPr>
        <w:rFonts w:ascii="Tahoma" w:hAnsi="Tahoma" w:cs="Tahoma" w:hint="default"/>
      </w:rPr>
    </w:lvl>
    <w:lvl w:ilvl="1" w:tplc="D182F98E">
      <w:start w:val="1"/>
      <w:numFmt w:val="lowerLetter"/>
      <w:lvlText w:val="%2."/>
      <w:lvlJc w:val="left"/>
      <w:pPr>
        <w:ind w:left="1440" w:hanging="360"/>
      </w:pPr>
    </w:lvl>
    <w:lvl w:ilvl="2" w:tplc="64A238B0">
      <w:start w:val="1"/>
      <w:numFmt w:val="lowerRoman"/>
      <w:lvlText w:val="%3."/>
      <w:lvlJc w:val="right"/>
      <w:pPr>
        <w:ind w:left="2160" w:hanging="180"/>
      </w:pPr>
    </w:lvl>
    <w:lvl w:ilvl="3" w:tplc="3BB865F0">
      <w:start w:val="1"/>
      <w:numFmt w:val="decimal"/>
      <w:lvlText w:val="%4."/>
      <w:lvlJc w:val="left"/>
      <w:pPr>
        <w:ind w:left="2880" w:hanging="360"/>
      </w:pPr>
    </w:lvl>
    <w:lvl w:ilvl="4" w:tplc="351CF416">
      <w:start w:val="1"/>
      <w:numFmt w:val="lowerLetter"/>
      <w:lvlText w:val="%5."/>
      <w:lvlJc w:val="left"/>
      <w:pPr>
        <w:ind w:left="3600" w:hanging="360"/>
      </w:pPr>
    </w:lvl>
    <w:lvl w:ilvl="5" w:tplc="B1A0E43C">
      <w:start w:val="1"/>
      <w:numFmt w:val="lowerRoman"/>
      <w:lvlText w:val="%6."/>
      <w:lvlJc w:val="right"/>
      <w:pPr>
        <w:ind w:left="4320" w:hanging="180"/>
      </w:pPr>
    </w:lvl>
    <w:lvl w:ilvl="6" w:tplc="86143216">
      <w:start w:val="1"/>
      <w:numFmt w:val="decimal"/>
      <w:lvlText w:val="%7."/>
      <w:lvlJc w:val="left"/>
      <w:pPr>
        <w:ind w:left="5040" w:hanging="360"/>
      </w:pPr>
    </w:lvl>
    <w:lvl w:ilvl="7" w:tplc="CC187228">
      <w:start w:val="1"/>
      <w:numFmt w:val="lowerLetter"/>
      <w:lvlText w:val="%8."/>
      <w:lvlJc w:val="left"/>
      <w:pPr>
        <w:ind w:left="5760" w:hanging="360"/>
      </w:pPr>
    </w:lvl>
    <w:lvl w:ilvl="8" w:tplc="C64258FA">
      <w:start w:val="1"/>
      <w:numFmt w:val="lowerRoman"/>
      <w:lvlText w:val="%9."/>
      <w:lvlJc w:val="right"/>
      <w:pPr>
        <w:ind w:left="6480" w:hanging="180"/>
      </w:pPr>
    </w:lvl>
  </w:abstractNum>
  <w:abstractNum w:abstractNumId="2" w15:restartNumberingAfterBreak="0">
    <w:nsid w:val="386E20D7"/>
    <w:multiLevelType w:val="multilevel"/>
    <w:tmpl w:val="FA3C7876"/>
    <w:lvl w:ilvl="0">
      <w:start w:val="1"/>
      <w:numFmt w:val="decimal"/>
      <w:lvlText w:val="%1."/>
      <w:lvlJc w:val="left"/>
      <w:pPr>
        <w:ind w:left="720" w:hanging="360"/>
      </w:pPr>
    </w:lvl>
    <w:lvl w:ilvl="1">
      <w:start w:val="1"/>
      <w:numFmt w:val="decimal"/>
      <w:lvlText w:val="%1.%2"/>
      <w:lvlJc w:val="left"/>
      <w:pPr>
        <w:ind w:left="1428" w:hanging="719"/>
      </w:pPr>
    </w:lvl>
    <w:lvl w:ilvl="2">
      <w:start w:val="1"/>
      <w:numFmt w:val="decimal"/>
      <w:lvlText w:val="%1.%2.%3"/>
      <w:lvlJc w:val="left"/>
      <w:pPr>
        <w:ind w:left="2136" w:hanging="1080"/>
      </w:pPr>
    </w:lvl>
    <w:lvl w:ilvl="3">
      <w:start w:val="1"/>
      <w:numFmt w:val="decimal"/>
      <w:lvlText w:val="%1.%2.%3.%4"/>
      <w:lvlJc w:val="left"/>
      <w:pPr>
        <w:ind w:left="2484" w:hanging="1080"/>
      </w:pPr>
    </w:lvl>
    <w:lvl w:ilvl="4">
      <w:start w:val="1"/>
      <w:numFmt w:val="decimal"/>
      <w:lvlText w:val="%1.%2.%3.%4.%5"/>
      <w:lvlJc w:val="left"/>
      <w:pPr>
        <w:ind w:left="3192" w:hanging="1440"/>
      </w:pPr>
    </w:lvl>
    <w:lvl w:ilvl="5">
      <w:start w:val="1"/>
      <w:numFmt w:val="decimal"/>
      <w:lvlText w:val="%1.%2.%3.%4.%5.%6"/>
      <w:lvlJc w:val="left"/>
      <w:pPr>
        <w:ind w:left="3900" w:hanging="1800"/>
      </w:pPr>
    </w:lvl>
    <w:lvl w:ilvl="6">
      <w:start w:val="1"/>
      <w:numFmt w:val="decimal"/>
      <w:lvlText w:val="%1.%2.%3.%4.%5.%6.%7"/>
      <w:lvlJc w:val="left"/>
      <w:pPr>
        <w:ind w:left="4608" w:hanging="2160"/>
      </w:pPr>
    </w:lvl>
    <w:lvl w:ilvl="7">
      <w:start w:val="1"/>
      <w:numFmt w:val="decimal"/>
      <w:lvlText w:val="%1.%2.%3.%4.%5.%6.%7.%8"/>
      <w:lvlJc w:val="left"/>
      <w:pPr>
        <w:ind w:left="4956" w:hanging="2160"/>
      </w:pPr>
    </w:lvl>
    <w:lvl w:ilvl="8">
      <w:start w:val="1"/>
      <w:numFmt w:val="decimal"/>
      <w:lvlText w:val="%1.%2.%3.%4.%5.%6.%7.%8.%9"/>
      <w:lvlJc w:val="left"/>
      <w:pPr>
        <w:ind w:left="5664" w:hanging="2520"/>
      </w:pPr>
    </w:lvl>
  </w:abstractNum>
  <w:abstractNum w:abstractNumId="3" w15:restartNumberingAfterBreak="0">
    <w:nsid w:val="3E3537A5"/>
    <w:multiLevelType w:val="hybridMultilevel"/>
    <w:tmpl w:val="E6B68F8A"/>
    <w:lvl w:ilvl="0" w:tplc="DA94225E">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4" w15:restartNumberingAfterBreak="0">
    <w:nsid w:val="486C20FD"/>
    <w:multiLevelType w:val="hybridMultilevel"/>
    <w:tmpl w:val="4A50665A"/>
    <w:lvl w:ilvl="0" w:tplc="0890D552">
      <w:start w:val="1"/>
      <w:numFmt w:val="lowerRoman"/>
      <w:lvlText w:val="%1)"/>
      <w:lvlJc w:val="left"/>
      <w:pPr>
        <w:ind w:left="1080" w:hanging="720"/>
      </w:pPr>
      <w:rPr>
        <w:rFonts w:hint="default"/>
        <w:b w:val="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4BA41A35"/>
    <w:multiLevelType w:val="multilevel"/>
    <w:tmpl w:val="789EA014"/>
    <w:lvl w:ilvl="0">
      <w:start w:val="1"/>
      <w:numFmt w:val="decimal"/>
      <w:lvlText w:val="%1."/>
      <w:lvlJc w:val="left"/>
      <w:pPr>
        <w:ind w:left="720" w:hanging="360"/>
      </w:pPr>
      <w:rPr>
        <w:rFonts w:hint="default"/>
      </w:rPr>
    </w:lvl>
    <w:lvl w:ilvl="1">
      <w:start w:val="3"/>
      <w:numFmt w:val="decimal"/>
      <w:isLgl/>
      <w:lvlText w:val="%1.%2."/>
      <w:lvlJc w:val="left"/>
      <w:pPr>
        <w:ind w:left="1428" w:hanging="720"/>
      </w:pPr>
      <w:rPr>
        <w:rFonts w:hint="default"/>
      </w:rPr>
    </w:lvl>
    <w:lvl w:ilvl="2">
      <w:start w:val="1"/>
      <w:numFmt w:val="decimal"/>
      <w:isLgl/>
      <w:lvlText w:val="%1.%2.%3."/>
      <w:lvlJc w:val="left"/>
      <w:pPr>
        <w:ind w:left="2136" w:hanging="1080"/>
      </w:pPr>
      <w:rPr>
        <w:rFonts w:hint="default"/>
      </w:rPr>
    </w:lvl>
    <w:lvl w:ilvl="3">
      <w:start w:val="1"/>
      <w:numFmt w:val="decimal"/>
      <w:isLgl/>
      <w:lvlText w:val="%1.%2.%3.%4."/>
      <w:lvlJc w:val="left"/>
      <w:pPr>
        <w:ind w:left="2844" w:hanging="1440"/>
      </w:pPr>
      <w:rPr>
        <w:rFonts w:hint="default"/>
      </w:rPr>
    </w:lvl>
    <w:lvl w:ilvl="4">
      <w:start w:val="1"/>
      <w:numFmt w:val="decimal"/>
      <w:isLgl/>
      <w:lvlText w:val="%1.%2.%3.%4.%5."/>
      <w:lvlJc w:val="left"/>
      <w:pPr>
        <w:ind w:left="3192" w:hanging="1440"/>
      </w:pPr>
      <w:rPr>
        <w:rFonts w:hint="default"/>
      </w:rPr>
    </w:lvl>
    <w:lvl w:ilvl="5">
      <w:start w:val="1"/>
      <w:numFmt w:val="decimal"/>
      <w:isLgl/>
      <w:lvlText w:val="%1.%2.%3.%4.%5.%6."/>
      <w:lvlJc w:val="left"/>
      <w:pPr>
        <w:ind w:left="3900" w:hanging="1800"/>
      </w:pPr>
      <w:rPr>
        <w:rFonts w:hint="default"/>
      </w:rPr>
    </w:lvl>
    <w:lvl w:ilvl="6">
      <w:start w:val="1"/>
      <w:numFmt w:val="decimal"/>
      <w:isLgl/>
      <w:lvlText w:val="%1.%2.%3.%4.%5.%6.%7."/>
      <w:lvlJc w:val="left"/>
      <w:pPr>
        <w:ind w:left="4608" w:hanging="2160"/>
      </w:pPr>
      <w:rPr>
        <w:rFonts w:hint="default"/>
      </w:rPr>
    </w:lvl>
    <w:lvl w:ilvl="7">
      <w:start w:val="1"/>
      <w:numFmt w:val="decimal"/>
      <w:isLgl/>
      <w:lvlText w:val="%1.%2.%3.%4.%5.%6.%7.%8."/>
      <w:lvlJc w:val="left"/>
      <w:pPr>
        <w:ind w:left="5316" w:hanging="2520"/>
      </w:pPr>
      <w:rPr>
        <w:rFonts w:hint="default"/>
      </w:rPr>
    </w:lvl>
    <w:lvl w:ilvl="8">
      <w:start w:val="1"/>
      <w:numFmt w:val="decimal"/>
      <w:isLgl/>
      <w:lvlText w:val="%1.%2.%3.%4.%5.%6.%7.%8.%9."/>
      <w:lvlJc w:val="left"/>
      <w:pPr>
        <w:ind w:left="5664" w:hanging="2520"/>
      </w:pPr>
      <w:rPr>
        <w:rFonts w:hint="default"/>
      </w:rPr>
    </w:lvl>
  </w:abstractNum>
  <w:abstractNum w:abstractNumId="6" w15:restartNumberingAfterBreak="0">
    <w:nsid w:val="5AFA6DFA"/>
    <w:multiLevelType w:val="multilevel"/>
    <w:tmpl w:val="444A4034"/>
    <w:lvl w:ilvl="0">
      <w:start w:val="6"/>
      <w:numFmt w:val="decimal"/>
      <w:lvlText w:val="%1."/>
      <w:lvlJc w:val="left"/>
      <w:pPr>
        <w:ind w:left="450" w:hanging="450"/>
      </w:pPr>
      <w:rPr>
        <w:rFonts w:hint="default"/>
      </w:rPr>
    </w:lvl>
    <w:lvl w:ilvl="1">
      <w:start w:val="1"/>
      <w:numFmt w:val="decimal"/>
      <w:lvlText w:val="%1.%2."/>
      <w:lvlJc w:val="left"/>
      <w:pPr>
        <w:ind w:left="1429" w:hanging="720"/>
      </w:pPr>
      <w:rPr>
        <w:rFonts w:ascii="Tahoma" w:hAnsi="Tahoma" w:cs="Tahoma" w:hint="default"/>
        <w:b/>
        <w:i w:val="0"/>
        <w:sz w:val="24"/>
        <w:szCs w:val="24"/>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abstractNum w:abstractNumId="7" w15:restartNumberingAfterBreak="0">
    <w:nsid w:val="6C42761D"/>
    <w:multiLevelType w:val="multilevel"/>
    <w:tmpl w:val="444A4034"/>
    <w:lvl w:ilvl="0">
      <w:start w:val="6"/>
      <w:numFmt w:val="decimal"/>
      <w:lvlText w:val="%1."/>
      <w:lvlJc w:val="left"/>
      <w:pPr>
        <w:ind w:left="450" w:hanging="450"/>
      </w:pPr>
      <w:rPr>
        <w:rFonts w:hint="default"/>
      </w:rPr>
    </w:lvl>
    <w:lvl w:ilvl="1">
      <w:start w:val="1"/>
      <w:numFmt w:val="decimal"/>
      <w:lvlText w:val="%1.%2."/>
      <w:lvlJc w:val="left"/>
      <w:pPr>
        <w:ind w:left="1429" w:hanging="720"/>
      </w:pPr>
      <w:rPr>
        <w:rFonts w:ascii="Tahoma" w:hAnsi="Tahoma" w:cs="Tahoma" w:hint="default"/>
        <w:b/>
        <w:i w:val="0"/>
        <w:sz w:val="24"/>
        <w:szCs w:val="24"/>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abstractNum w:abstractNumId="8" w15:restartNumberingAfterBreak="0">
    <w:nsid w:val="75BC0F17"/>
    <w:multiLevelType w:val="hybridMultilevel"/>
    <w:tmpl w:val="196228FE"/>
    <w:lvl w:ilvl="0" w:tplc="F804367C">
      <w:start w:val="1"/>
      <w:numFmt w:val="decimal"/>
      <w:lvlText w:val="%1."/>
      <w:lvlJc w:val="left"/>
      <w:pPr>
        <w:ind w:left="720" w:hanging="360"/>
      </w:pPr>
      <w:rPr>
        <w:rFonts w:ascii="Tahoma" w:hAnsi="Tahoma" w:cs="Tahoma" w:hint="default"/>
      </w:rPr>
    </w:lvl>
    <w:lvl w:ilvl="1" w:tplc="251E561C">
      <w:start w:val="1"/>
      <w:numFmt w:val="lowerLetter"/>
      <w:lvlText w:val="%2."/>
      <w:lvlJc w:val="left"/>
      <w:pPr>
        <w:ind w:left="1353" w:hanging="360"/>
      </w:pPr>
    </w:lvl>
    <w:lvl w:ilvl="2" w:tplc="C76E3B6A">
      <w:start w:val="1"/>
      <w:numFmt w:val="lowerRoman"/>
      <w:lvlText w:val="%3."/>
      <w:lvlJc w:val="right"/>
      <w:pPr>
        <w:ind w:left="2160" w:hanging="180"/>
      </w:pPr>
    </w:lvl>
    <w:lvl w:ilvl="3" w:tplc="C7BE63B8">
      <w:start w:val="1"/>
      <w:numFmt w:val="decimal"/>
      <w:lvlText w:val="%4."/>
      <w:lvlJc w:val="left"/>
      <w:pPr>
        <w:ind w:left="2880" w:hanging="360"/>
      </w:pPr>
    </w:lvl>
    <w:lvl w:ilvl="4" w:tplc="0FE0582C">
      <w:start w:val="1"/>
      <w:numFmt w:val="lowerLetter"/>
      <w:lvlText w:val="%5."/>
      <w:lvlJc w:val="left"/>
      <w:pPr>
        <w:ind w:left="3600" w:hanging="360"/>
      </w:pPr>
    </w:lvl>
    <w:lvl w:ilvl="5" w:tplc="EF423DE4">
      <w:start w:val="1"/>
      <w:numFmt w:val="lowerRoman"/>
      <w:lvlText w:val="%6."/>
      <w:lvlJc w:val="right"/>
      <w:pPr>
        <w:ind w:left="4320" w:hanging="180"/>
      </w:pPr>
    </w:lvl>
    <w:lvl w:ilvl="6" w:tplc="C7440B08">
      <w:start w:val="1"/>
      <w:numFmt w:val="decimal"/>
      <w:lvlText w:val="%7."/>
      <w:lvlJc w:val="left"/>
      <w:pPr>
        <w:ind w:left="5040" w:hanging="360"/>
      </w:pPr>
    </w:lvl>
    <w:lvl w:ilvl="7" w:tplc="8048AE3A">
      <w:start w:val="1"/>
      <w:numFmt w:val="lowerLetter"/>
      <w:lvlText w:val="%8."/>
      <w:lvlJc w:val="left"/>
      <w:pPr>
        <w:ind w:left="5760" w:hanging="360"/>
      </w:pPr>
    </w:lvl>
    <w:lvl w:ilvl="8" w:tplc="76422FE0">
      <w:start w:val="1"/>
      <w:numFmt w:val="lowerRoman"/>
      <w:lvlText w:val="%9."/>
      <w:lvlJc w:val="right"/>
      <w:pPr>
        <w:ind w:left="6480" w:hanging="180"/>
      </w:pPr>
    </w:lvl>
  </w:abstractNum>
  <w:abstractNum w:abstractNumId="9" w15:restartNumberingAfterBreak="0">
    <w:nsid w:val="764B647B"/>
    <w:multiLevelType w:val="hybridMultilevel"/>
    <w:tmpl w:val="2D62848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5"/>
  </w:num>
  <w:num w:numId="2">
    <w:abstractNumId w:val="9"/>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8"/>
  </w:num>
  <w:num w:numId="7">
    <w:abstractNumId w:val="1"/>
  </w:num>
  <w:num w:numId="8">
    <w:abstractNumId w:val="0"/>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6848"/>
    <w:rsid w:val="00001136"/>
    <w:rsid w:val="000013C5"/>
    <w:rsid w:val="000019DB"/>
    <w:rsid w:val="00002DEC"/>
    <w:rsid w:val="00004D33"/>
    <w:rsid w:val="000064A8"/>
    <w:rsid w:val="00006635"/>
    <w:rsid w:val="00007121"/>
    <w:rsid w:val="00007EF5"/>
    <w:rsid w:val="0001350C"/>
    <w:rsid w:val="00014ECE"/>
    <w:rsid w:val="0001710B"/>
    <w:rsid w:val="00020099"/>
    <w:rsid w:val="0002194C"/>
    <w:rsid w:val="0002239B"/>
    <w:rsid w:val="000223A3"/>
    <w:rsid w:val="00023101"/>
    <w:rsid w:val="000240BC"/>
    <w:rsid w:val="00026DF2"/>
    <w:rsid w:val="00027753"/>
    <w:rsid w:val="000303BD"/>
    <w:rsid w:val="000318AB"/>
    <w:rsid w:val="000327CA"/>
    <w:rsid w:val="00034160"/>
    <w:rsid w:val="00036F10"/>
    <w:rsid w:val="000379B6"/>
    <w:rsid w:val="00041770"/>
    <w:rsid w:val="00042CB6"/>
    <w:rsid w:val="00045178"/>
    <w:rsid w:val="00053987"/>
    <w:rsid w:val="000570E9"/>
    <w:rsid w:val="000668BA"/>
    <w:rsid w:val="00073E27"/>
    <w:rsid w:val="00076738"/>
    <w:rsid w:val="00077C33"/>
    <w:rsid w:val="00081CAB"/>
    <w:rsid w:val="00081E34"/>
    <w:rsid w:val="000821F2"/>
    <w:rsid w:val="00082B9C"/>
    <w:rsid w:val="00083084"/>
    <w:rsid w:val="00085711"/>
    <w:rsid w:val="00085D66"/>
    <w:rsid w:val="00090CCA"/>
    <w:rsid w:val="00097B93"/>
    <w:rsid w:val="000A052C"/>
    <w:rsid w:val="000A30A7"/>
    <w:rsid w:val="000A70BA"/>
    <w:rsid w:val="000A7489"/>
    <w:rsid w:val="000B1501"/>
    <w:rsid w:val="000B2669"/>
    <w:rsid w:val="000B419A"/>
    <w:rsid w:val="000C5FE0"/>
    <w:rsid w:val="000C7E8C"/>
    <w:rsid w:val="000D01D2"/>
    <w:rsid w:val="000D0C32"/>
    <w:rsid w:val="000D4437"/>
    <w:rsid w:val="000D742F"/>
    <w:rsid w:val="000E0B2F"/>
    <w:rsid w:val="000E2C04"/>
    <w:rsid w:val="000E449C"/>
    <w:rsid w:val="000E4C41"/>
    <w:rsid w:val="000E4C8F"/>
    <w:rsid w:val="000E4F34"/>
    <w:rsid w:val="000E5B7C"/>
    <w:rsid w:val="000E6459"/>
    <w:rsid w:val="000E6607"/>
    <w:rsid w:val="000F1DCB"/>
    <w:rsid w:val="000F2A06"/>
    <w:rsid w:val="000F624B"/>
    <w:rsid w:val="00107734"/>
    <w:rsid w:val="00107A00"/>
    <w:rsid w:val="001102E5"/>
    <w:rsid w:val="00111AE6"/>
    <w:rsid w:val="001127DD"/>
    <w:rsid w:val="00114F5A"/>
    <w:rsid w:val="00117F0C"/>
    <w:rsid w:val="0012076B"/>
    <w:rsid w:val="00125BEE"/>
    <w:rsid w:val="00125E58"/>
    <w:rsid w:val="00130244"/>
    <w:rsid w:val="001323AD"/>
    <w:rsid w:val="00133117"/>
    <w:rsid w:val="001367A2"/>
    <w:rsid w:val="00140ED0"/>
    <w:rsid w:val="00143057"/>
    <w:rsid w:val="001438C3"/>
    <w:rsid w:val="00143CD9"/>
    <w:rsid w:val="001466BC"/>
    <w:rsid w:val="001474DC"/>
    <w:rsid w:val="001477E0"/>
    <w:rsid w:val="0015080B"/>
    <w:rsid w:val="00151506"/>
    <w:rsid w:val="00154823"/>
    <w:rsid w:val="00154B5D"/>
    <w:rsid w:val="00157CFA"/>
    <w:rsid w:val="00157FF2"/>
    <w:rsid w:val="001619D0"/>
    <w:rsid w:val="001642D0"/>
    <w:rsid w:val="0016582E"/>
    <w:rsid w:val="00171926"/>
    <w:rsid w:val="00171B47"/>
    <w:rsid w:val="00172D21"/>
    <w:rsid w:val="001746B0"/>
    <w:rsid w:val="0017584B"/>
    <w:rsid w:val="00183FB2"/>
    <w:rsid w:val="00184019"/>
    <w:rsid w:val="001846F2"/>
    <w:rsid w:val="00185375"/>
    <w:rsid w:val="0019331D"/>
    <w:rsid w:val="00197F07"/>
    <w:rsid w:val="001A0524"/>
    <w:rsid w:val="001A46DD"/>
    <w:rsid w:val="001A4BB4"/>
    <w:rsid w:val="001A5164"/>
    <w:rsid w:val="001B1DC1"/>
    <w:rsid w:val="001B4D98"/>
    <w:rsid w:val="001C013A"/>
    <w:rsid w:val="001C125D"/>
    <w:rsid w:val="001C2547"/>
    <w:rsid w:val="001C2757"/>
    <w:rsid w:val="001C2F22"/>
    <w:rsid w:val="001C3E71"/>
    <w:rsid w:val="001C4230"/>
    <w:rsid w:val="001D1C4E"/>
    <w:rsid w:val="001D48B0"/>
    <w:rsid w:val="001D6564"/>
    <w:rsid w:val="001D70FE"/>
    <w:rsid w:val="001E134B"/>
    <w:rsid w:val="001E227D"/>
    <w:rsid w:val="001E274C"/>
    <w:rsid w:val="001E4E5E"/>
    <w:rsid w:val="001F0BBE"/>
    <w:rsid w:val="001F0F21"/>
    <w:rsid w:val="001F2ECD"/>
    <w:rsid w:val="001F35DC"/>
    <w:rsid w:val="001F5F99"/>
    <w:rsid w:val="001F7C86"/>
    <w:rsid w:val="00202D48"/>
    <w:rsid w:val="002035D9"/>
    <w:rsid w:val="00203CE4"/>
    <w:rsid w:val="0020423B"/>
    <w:rsid w:val="00204A3B"/>
    <w:rsid w:val="00204CA7"/>
    <w:rsid w:val="00205C54"/>
    <w:rsid w:val="0020618A"/>
    <w:rsid w:val="0020674E"/>
    <w:rsid w:val="00211049"/>
    <w:rsid w:val="002117C9"/>
    <w:rsid w:val="00213FAC"/>
    <w:rsid w:val="00215204"/>
    <w:rsid w:val="002159C7"/>
    <w:rsid w:val="00220CA7"/>
    <w:rsid w:val="00221436"/>
    <w:rsid w:val="00222717"/>
    <w:rsid w:val="00226A76"/>
    <w:rsid w:val="00227E65"/>
    <w:rsid w:val="00234B72"/>
    <w:rsid w:val="00235394"/>
    <w:rsid w:val="00240BCE"/>
    <w:rsid w:val="00241E02"/>
    <w:rsid w:val="002427CC"/>
    <w:rsid w:val="00245513"/>
    <w:rsid w:val="00245563"/>
    <w:rsid w:val="0025276C"/>
    <w:rsid w:val="00261804"/>
    <w:rsid w:val="002625A7"/>
    <w:rsid w:val="0027225F"/>
    <w:rsid w:val="00273C4F"/>
    <w:rsid w:val="0027433F"/>
    <w:rsid w:val="00280E69"/>
    <w:rsid w:val="002816DC"/>
    <w:rsid w:val="00281848"/>
    <w:rsid w:val="00284D57"/>
    <w:rsid w:val="00291AD3"/>
    <w:rsid w:val="0029500B"/>
    <w:rsid w:val="00297CA4"/>
    <w:rsid w:val="002A05AE"/>
    <w:rsid w:val="002A419D"/>
    <w:rsid w:val="002A55CA"/>
    <w:rsid w:val="002A5ABD"/>
    <w:rsid w:val="002A76F7"/>
    <w:rsid w:val="002B0040"/>
    <w:rsid w:val="002B0C98"/>
    <w:rsid w:val="002B137B"/>
    <w:rsid w:val="002B1864"/>
    <w:rsid w:val="002B1A05"/>
    <w:rsid w:val="002B40A5"/>
    <w:rsid w:val="002B6BB6"/>
    <w:rsid w:val="002C2CAE"/>
    <w:rsid w:val="002C2FA4"/>
    <w:rsid w:val="002C3206"/>
    <w:rsid w:val="002C36F5"/>
    <w:rsid w:val="002C4616"/>
    <w:rsid w:val="002C6AA0"/>
    <w:rsid w:val="002C7559"/>
    <w:rsid w:val="002D4640"/>
    <w:rsid w:val="002D57EE"/>
    <w:rsid w:val="002D7CCF"/>
    <w:rsid w:val="002D7D6E"/>
    <w:rsid w:val="002E3470"/>
    <w:rsid w:val="002E4FED"/>
    <w:rsid w:val="002E5FD8"/>
    <w:rsid w:val="002E7772"/>
    <w:rsid w:val="002F014D"/>
    <w:rsid w:val="002F1C66"/>
    <w:rsid w:val="002F49C4"/>
    <w:rsid w:val="002F68C8"/>
    <w:rsid w:val="00301989"/>
    <w:rsid w:val="00303979"/>
    <w:rsid w:val="003046AC"/>
    <w:rsid w:val="00304F3E"/>
    <w:rsid w:val="00305BFF"/>
    <w:rsid w:val="003157A0"/>
    <w:rsid w:val="003174FD"/>
    <w:rsid w:val="003228D3"/>
    <w:rsid w:val="003241BD"/>
    <w:rsid w:val="00324282"/>
    <w:rsid w:val="00325F7E"/>
    <w:rsid w:val="003266CC"/>
    <w:rsid w:val="00331EB3"/>
    <w:rsid w:val="00332CCF"/>
    <w:rsid w:val="003404EA"/>
    <w:rsid w:val="00340DBE"/>
    <w:rsid w:val="00341103"/>
    <w:rsid w:val="003465B5"/>
    <w:rsid w:val="003528E8"/>
    <w:rsid w:val="003540AB"/>
    <w:rsid w:val="00355761"/>
    <w:rsid w:val="003637EB"/>
    <w:rsid w:val="00364970"/>
    <w:rsid w:val="003668DF"/>
    <w:rsid w:val="00371709"/>
    <w:rsid w:val="00372CF7"/>
    <w:rsid w:val="003751C1"/>
    <w:rsid w:val="00375C45"/>
    <w:rsid w:val="003760C4"/>
    <w:rsid w:val="00376547"/>
    <w:rsid w:val="003765A6"/>
    <w:rsid w:val="00376B33"/>
    <w:rsid w:val="00381AF7"/>
    <w:rsid w:val="00382E66"/>
    <w:rsid w:val="0038382A"/>
    <w:rsid w:val="003845F3"/>
    <w:rsid w:val="003846D4"/>
    <w:rsid w:val="00384C65"/>
    <w:rsid w:val="00384D33"/>
    <w:rsid w:val="0039050B"/>
    <w:rsid w:val="00390550"/>
    <w:rsid w:val="00391242"/>
    <w:rsid w:val="0039184D"/>
    <w:rsid w:val="00395210"/>
    <w:rsid w:val="0039665A"/>
    <w:rsid w:val="003A16EF"/>
    <w:rsid w:val="003A1C76"/>
    <w:rsid w:val="003A74F6"/>
    <w:rsid w:val="003B6217"/>
    <w:rsid w:val="003B6848"/>
    <w:rsid w:val="003C1968"/>
    <w:rsid w:val="003C52C8"/>
    <w:rsid w:val="003D033C"/>
    <w:rsid w:val="003D342A"/>
    <w:rsid w:val="003D54F3"/>
    <w:rsid w:val="003E12D1"/>
    <w:rsid w:val="003E1842"/>
    <w:rsid w:val="003E26A2"/>
    <w:rsid w:val="003E4434"/>
    <w:rsid w:val="003E58BD"/>
    <w:rsid w:val="003E612A"/>
    <w:rsid w:val="003E6C38"/>
    <w:rsid w:val="003F3282"/>
    <w:rsid w:val="003F4D51"/>
    <w:rsid w:val="003F5050"/>
    <w:rsid w:val="003F6156"/>
    <w:rsid w:val="00400B5C"/>
    <w:rsid w:val="0040599D"/>
    <w:rsid w:val="00405C6A"/>
    <w:rsid w:val="004126ED"/>
    <w:rsid w:val="004137B9"/>
    <w:rsid w:val="00415842"/>
    <w:rsid w:val="00420ABB"/>
    <w:rsid w:val="00421AF6"/>
    <w:rsid w:val="0042505F"/>
    <w:rsid w:val="004250FD"/>
    <w:rsid w:val="00426A54"/>
    <w:rsid w:val="00430AD8"/>
    <w:rsid w:val="00431AA7"/>
    <w:rsid w:val="004330FE"/>
    <w:rsid w:val="00441107"/>
    <w:rsid w:val="00444F56"/>
    <w:rsid w:val="00446B30"/>
    <w:rsid w:val="00450991"/>
    <w:rsid w:val="00456087"/>
    <w:rsid w:val="00462CD4"/>
    <w:rsid w:val="00463C84"/>
    <w:rsid w:val="0046603C"/>
    <w:rsid w:val="004672F1"/>
    <w:rsid w:val="004708F9"/>
    <w:rsid w:val="004714E5"/>
    <w:rsid w:val="00473B12"/>
    <w:rsid w:val="00480F74"/>
    <w:rsid w:val="00483B98"/>
    <w:rsid w:val="00483E5D"/>
    <w:rsid w:val="00484457"/>
    <w:rsid w:val="0048475E"/>
    <w:rsid w:val="00484F76"/>
    <w:rsid w:val="00491ED6"/>
    <w:rsid w:val="004921D3"/>
    <w:rsid w:val="004928C1"/>
    <w:rsid w:val="00493A3A"/>
    <w:rsid w:val="00495131"/>
    <w:rsid w:val="004A0477"/>
    <w:rsid w:val="004A1A17"/>
    <w:rsid w:val="004A1CB8"/>
    <w:rsid w:val="004A3045"/>
    <w:rsid w:val="004A6144"/>
    <w:rsid w:val="004A6D62"/>
    <w:rsid w:val="004A6EB1"/>
    <w:rsid w:val="004B05CC"/>
    <w:rsid w:val="004B09FE"/>
    <w:rsid w:val="004B0B30"/>
    <w:rsid w:val="004B32E5"/>
    <w:rsid w:val="004B35B6"/>
    <w:rsid w:val="004B42DD"/>
    <w:rsid w:val="004B58AC"/>
    <w:rsid w:val="004C06F3"/>
    <w:rsid w:val="004C1B27"/>
    <w:rsid w:val="004C2105"/>
    <w:rsid w:val="004C22F3"/>
    <w:rsid w:val="004C4825"/>
    <w:rsid w:val="004C4EFA"/>
    <w:rsid w:val="004D12EB"/>
    <w:rsid w:val="004D21BD"/>
    <w:rsid w:val="004D2ECB"/>
    <w:rsid w:val="004D323B"/>
    <w:rsid w:val="004D4656"/>
    <w:rsid w:val="004D75BC"/>
    <w:rsid w:val="004D7B96"/>
    <w:rsid w:val="004D7D76"/>
    <w:rsid w:val="004E5329"/>
    <w:rsid w:val="004F0854"/>
    <w:rsid w:val="004F2E40"/>
    <w:rsid w:val="004F30D8"/>
    <w:rsid w:val="004F3FBF"/>
    <w:rsid w:val="004F4328"/>
    <w:rsid w:val="004F643D"/>
    <w:rsid w:val="00500F32"/>
    <w:rsid w:val="0050119F"/>
    <w:rsid w:val="00502F71"/>
    <w:rsid w:val="005071D1"/>
    <w:rsid w:val="00507D3F"/>
    <w:rsid w:val="00510D63"/>
    <w:rsid w:val="0051188B"/>
    <w:rsid w:val="00512799"/>
    <w:rsid w:val="00513ACF"/>
    <w:rsid w:val="00514CAF"/>
    <w:rsid w:val="00520A60"/>
    <w:rsid w:val="00521AFF"/>
    <w:rsid w:val="00525320"/>
    <w:rsid w:val="0052540F"/>
    <w:rsid w:val="00527990"/>
    <w:rsid w:val="00530C87"/>
    <w:rsid w:val="005356FC"/>
    <w:rsid w:val="005367BD"/>
    <w:rsid w:val="00537B37"/>
    <w:rsid w:val="005424A7"/>
    <w:rsid w:val="00543479"/>
    <w:rsid w:val="00544D6D"/>
    <w:rsid w:val="005452FA"/>
    <w:rsid w:val="00547D44"/>
    <w:rsid w:val="00554F01"/>
    <w:rsid w:val="0055716C"/>
    <w:rsid w:val="005625B1"/>
    <w:rsid w:val="00562F5C"/>
    <w:rsid w:val="0056355B"/>
    <w:rsid w:val="00563631"/>
    <w:rsid w:val="00570ACC"/>
    <w:rsid w:val="00570E55"/>
    <w:rsid w:val="00572A50"/>
    <w:rsid w:val="0057307A"/>
    <w:rsid w:val="00577249"/>
    <w:rsid w:val="00585D9D"/>
    <w:rsid w:val="00587E48"/>
    <w:rsid w:val="005901B1"/>
    <w:rsid w:val="00590340"/>
    <w:rsid w:val="0059087E"/>
    <w:rsid w:val="00592A10"/>
    <w:rsid w:val="0059440E"/>
    <w:rsid w:val="0059554A"/>
    <w:rsid w:val="005974D6"/>
    <w:rsid w:val="00597BD7"/>
    <w:rsid w:val="005B4B52"/>
    <w:rsid w:val="005B4D7A"/>
    <w:rsid w:val="005B5B74"/>
    <w:rsid w:val="005B5FBB"/>
    <w:rsid w:val="005B6CE2"/>
    <w:rsid w:val="005C2D06"/>
    <w:rsid w:val="005C3A97"/>
    <w:rsid w:val="005C45B2"/>
    <w:rsid w:val="005C60B3"/>
    <w:rsid w:val="005C62A6"/>
    <w:rsid w:val="005C74EE"/>
    <w:rsid w:val="005C77DF"/>
    <w:rsid w:val="005D0D5A"/>
    <w:rsid w:val="005D0D8E"/>
    <w:rsid w:val="005D40F4"/>
    <w:rsid w:val="005E273A"/>
    <w:rsid w:val="005E3BEC"/>
    <w:rsid w:val="005E4313"/>
    <w:rsid w:val="005F15A6"/>
    <w:rsid w:val="005F37E5"/>
    <w:rsid w:val="005F6A5A"/>
    <w:rsid w:val="00601795"/>
    <w:rsid w:val="00611983"/>
    <w:rsid w:val="00613BC1"/>
    <w:rsid w:val="00613D08"/>
    <w:rsid w:val="0061411D"/>
    <w:rsid w:val="00617BD6"/>
    <w:rsid w:val="00617E08"/>
    <w:rsid w:val="0062177A"/>
    <w:rsid w:val="006218C5"/>
    <w:rsid w:val="0063071E"/>
    <w:rsid w:val="006327F3"/>
    <w:rsid w:val="00634320"/>
    <w:rsid w:val="006437E9"/>
    <w:rsid w:val="00646361"/>
    <w:rsid w:val="0064695F"/>
    <w:rsid w:val="00647E83"/>
    <w:rsid w:val="006508A0"/>
    <w:rsid w:val="00660B44"/>
    <w:rsid w:val="006664DF"/>
    <w:rsid w:val="006667A3"/>
    <w:rsid w:val="00666F94"/>
    <w:rsid w:val="00670212"/>
    <w:rsid w:val="006740DF"/>
    <w:rsid w:val="006812D1"/>
    <w:rsid w:val="00683F85"/>
    <w:rsid w:val="006845B3"/>
    <w:rsid w:val="00686F6E"/>
    <w:rsid w:val="00686F7F"/>
    <w:rsid w:val="0068747C"/>
    <w:rsid w:val="00687DD0"/>
    <w:rsid w:val="00692903"/>
    <w:rsid w:val="006A090A"/>
    <w:rsid w:val="006A0C84"/>
    <w:rsid w:val="006A20B3"/>
    <w:rsid w:val="006A2BA6"/>
    <w:rsid w:val="006A2ECC"/>
    <w:rsid w:val="006A4032"/>
    <w:rsid w:val="006A5315"/>
    <w:rsid w:val="006B42BA"/>
    <w:rsid w:val="006B5F88"/>
    <w:rsid w:val="006C3739"/>
    <w:rsid w:val="006C41C6"/>
    <w:rsid w:val="006C4E21"/>
    <w:rsid w:val="006C5C34"/>
    <w:rsid w:val="006C5EA8"/>
    <w:rsid w:val="006C6685"/>
    <w:rsid w:val="006D269D"/>
    <w:rsid w:val="006D2FBB"/>
    <w:rsid w:val="006E0C88"/>
    <w:rsid w:val="006E24B6"/>
    <w:rsid w:val="006E4166"/>
    <w:rsid w:val="006E5803"/>
    <w:rsid w:val="006E65BD"/>
    <w:rsid w:val="006E668F"/>
    <w:rsid w:val="006F4D41"/>
    <w:rsid w:val="006F54F3"/>
    <w:rsid w:val="006F5AD6"/>
    <w:rsid w:val="006F653E"/>
    <w:rsid w:val="006F6A01"/>
    <w:rsid w:val="007007F5"/>
    <w:rsid w:val="007076F1"/>
    <w:rsid w:val="007104B2"/>
    <w:rsid w:val="00711F08"/>
    <w:rsid w:val="00715236"/>
    <w:rsid w:val="00715404"/>
    <w:rsid w:val="007211C1"/>
    <w:rsid w:val="0072157F"/>
    <w:rsid w:val="0072236B"/>
    <w:rsid w:val="00722634"/>
    <w:rsid w:val="00722BFC"/>
    <w:rsid w:val="00730577"/>
    <w:rsid w:val="0073248D"/>
    <w:rsid w:val="00732C04"/>
    <w:rsid w:val="0073343C"/>
    <w:rsid w:val="007425C2"/>
    <w:rsid w:val="007467F2"/>
    <w:rsid w:val="00747BFA"/>
    <w:rsid w:val="00753429"/>
    <w:rsid w:val="00754FED"/>
    <w:rsid w:val="00755C4F"/>
    <w:rsid w:val="00761A18"/>
    <w:rsid w:val="0076231E"/>
    <w:rsid w:val="00764A35"/>
    <w:rsid w:val="00767126"/>
    <w:rsid w:val="007676D7"/>
    <w:rsid w:val="00767B5D"/>
    <w:rsid w:val="00770270"/>
    <w:rsid w:val="0077161E"/>
    <w:rsid w:val="0077381F"/>
    <w:rsid w:val="007750A9"/>
    <w:rsid w:val="0077510F"/>
    <w:rsid w:val="0077571A"/>
    <w:rsid w:val="007874E8"/>
    <w:rsid w:val="00792DB1"/>
    <w:rsid w:val="00793B58"/>
    <w:rsid w:val="0079705C"/>
    <w:rsid w:val="00797C86"/>
    <w:rsid w:val="007A0841"/>
    <w:rsid w:val="007A35BF"/>
    <w:rsid w:val="007A6333"/>
    <w:rsid w:val="007B1A9E"/>
    <w:rsid w:val="007B218D"/>
    <w:rsid w:val="007B2E2F"/>
    <w:rsid w:val="007B6459"/>
    <w:rsid w:val="007B686F"/>
    <w:rsid w:val="007B6DEA"/>
    <w:rsid w:val="007C19CC"/>
    <w:rsid w:val="007C29E4"/>
    <w:rsid w:val="007C31C8"/>
    <w:rsid w:val="007C3FD6"/>
    <w:rsid w:val="007C6A23"/>
    <w:rsid w:val="007C6D6E"/>
    <w:rsid w:val="007C7A2B"/>
    <w:rsid w:val="007D03B2"/>
    <w:rsid w:val="007D50D1"/>
    <w:rsid w:val="007D7D16"/>
    <w:rsid w:val="007E015F"/>
    <w:rsid w:val="007E11EE"/>
    <w:rsid w:val="007E477F"/>
    <w:rsid w:val="007E7DFB"/>
    <w:rsid w:val="007F0C6E"/>
    <w:rsid w:val="007F0EA8"/>
    <w:rsid w:val="007F107E"/>
    <w:rsid w:val="007F57C8"/>
    <w:rsid w:val="007F5C1B"/>
    <w:rsid w:val="007F6BA3"/>
    <w:rsid w:val="007F6BD6"/>
    <w:rsid w:val="007F6ECF"/>
    <w:rsid w:val="007F70D5"/>
    <w:rsid w:val="008003FA"/>
    <w:rsid w:val="008055C2"/>
    <w:rsid w:val="00810212"/>
    <w:rsid w:val="00811982"/>
    <w:rsid w:val="00811C81"/>
    <w:rsid w:val="008138D6"/>
    <w:rsid w:val="008143EF"/>
    <w:rsid w:val="008147F1"/>
    <w:rsid w:val="0081760B"/>
    <w:rsid w:val="00817AF2"/>
    <w:rsid w:val="00820314"/>
    <w:rsid w:val="0082038E"/>
    <w:rsid w:val="00822999"/>
    <w:rsid w:val="008235F5"/>
    <w:rsid w:val="00823E4A"/>
    <w:rsid w:val="00824A9B"/>
    <w:rsid w:val="00826959"/>
    <w:rsid w:val="008310DF"/>
    <w:rsid w:val="00831328"/>
    <w:rsid w:val="00831D14"/>
    <w:rsid w:val="00837814"/>
    <w:rsid w:val="00841EA8"/>
    <w:rsid w:val="00842C5D"/>
    <w:rsid w:val="00842E9F"/>
    <w:rsid w:val="008438A9"/>
    <w:rsid w:val="00843BBE"/>
    <w:rsid w:val="00850E9D"/>
    <w:rsid w:val="00855183"/>
    <w:rsid w:val="00856B39"/>
    <w:rsid w:val="008641A9"/>
    <w:rsid w:val="008654E1"/>
    <w:rsid w:val="0086636B"/>
    <w:rsid w:val="00866471"/>
    <w:rsid w:val="00867DF2"/>
    <w:rsid w:val="00870DEC"/>
    <w:rsid w:val="00873829"/>
    <w:rsid w:val="00874BEE"/>
    <w:rsid w:val="008758E0"/>
    <w:rsid w:val="008801E7"/>
    <w:rsid w:val="0088208F"/>
    <w:rsid w:val="00884CBA"/>
    <w:rsid w:val="0088572E"/>
    <w:rsid w:val="00892AB6"/>
    <w:rsid w:val="0089586D"/>
    <w:rsid w:val="008A11CE"/>
    <w:rsid w:val="008A23D6"/>
    <w:rsid w:val="008A2EE0"/>
    <w:rsid w:val="008A45EC"/>
    <w:rsid w:val="008A7FC2"/>
    <w:rsid w:val="008B0294"/>
    <w:rsid w:val="008B147A"/>
    <w:rsid w:val="008C028F"/>
    <w:rsid w:val="008C0BAB"/>
    <w:rsid w:val="008C0FC4"/>
    <w:rsid w:val="008C1D01"/>
    <w:rsid w:val="008C3C1E"/>
    <w:rsid w:val="008C3DBC"/>
    <w:rsid w:val="008C406C"/>
    <w:rsid w:val="008C67D6"/>
    <w:rsid w:val="008D370F"/>
    <w:rsid w:val="008D4D19"/>
    <w:rsid w:val="008D559E"/>
    <w:rsid w:val="008E0ADC"/>
    <w:rsid w:val="008E0C39"/>
    <w:rsid w:val="008E3277"/>
    <w:rsid w:val="008E6B53"/>
    <w:rsid w:val="008F08E8"/>
    <w:rsid w:val="008F2E80"/>
    <w:rsid w:val="008F7FE2"/>
    <w:rsid w:val="00900E14"/>
    <w:rsid w:val="00901542"/>
    <w:rsid w:val="00901D3D"/>
    <w:rsid w:val="00904B95"/>
    <w:rsid w:val="00906BB6"/>
    <w:rsid w:val="009071EF"/>
    <w:rsid w:val="00910820"/>
    <w:rsid w:val="00911938"/>
    <w:rsid w:val="0091236E"/>
    <w:rsid w:val="00912F5F"/>
    <w:rsid w:val="00914806"/>
    <w:rsid w:val="009151A7"/>
    <w:rsid w:val="0091538E"/>
    <w:rsid w:val="00915733"/>
    <w:rsid w:val="00917FB8"/>
    <w:rsid w:val="009215DE"/>
    <w:rsid w:val="00922468"/>
    <w:rsid w:val="0092341E"/>
    <w:rsid w:val="00924F14"/>
    <w:rsid w:val="00927796"/>
    <w:rsid w:val="00931BC5"/>
    <w:rsid w:val="0093436A"/>
    <w:rsid w:val="009369D1"/>
    <w:rsid w:val="00936FA7"/>
    <w:rsid w:val="00941B1A"/>
    <w:rsid w:val="00944826"/>
    <w:rsid w:val="00945471"/>
    <w:rsid w:val="00950BAD"/>
    <w:rsid w:val="009567E6"/>
    <w:rsid w:val="009601C6"/>
    <w:rsid w:val="00960594"/>
    <w:rsid w:val="0096170E"/>
    <w:rsid w:val="0096257A"/>
    <w:rsid w:val="00962E23"/>
    <w:rsid w:val="00963ED3"/>
    <w:rsid w:val="009642E1"/>
    <w:rsid w:val="00964AFF"/>
    <w:rsid w:val="009668D9"/>
    <w:rsid w:val="00967A4C"/>
    <w:rsid w:val="00970AB1"/>
    <w:rsid w:val="00971F8D"/>
    <w:rsid w:val="00975050"/>
    <w:rsid w:val="0097540F"/>
    <w:rsid w:val="00982398"/>
    <w:rsid w:val="00985FF3"/>
    <w:rsid w:val="00986C1E"/>
    <w:rsid w:val="00991113"/>
    <w:rsid w:val="00993430"/>
    <w:rsid w:val="00993930"/>
    <w:rsid w:val="00995B6C"/>
    <w:rsid w:val="00997872"/>
    <w:rsid w:val="00997887"/>
    <w:rsid w:val="00997A05"/>
    <w:rsid w:val="00997BC2"/>
    <w:rsid w:val="009A430A"/>
    <w:rsid w:val="009A4603"/>
    <w:rsid w:val="009A71E0"/>
    <w:rsid w:val="009B0F9A"/>
    <w:rsid w:val="009B3B8E"/>
    <w:rsid w:val="009B3CE5"/>
    <w:rsid w:val="009B55D2"/>
    <w:rsid w:val="009C2680"/>
    <w:rsid w:val="009C3C01"/>
    <w:rsid w:val="009C3E33"/>
    <w:rsid w:val="009C4476"/>
    <w:rsid w:val="009C542F"/>
    <w:rsid w:val="009C5FAA"/>
    <w:rsid w:val="009C74A7"/>
    <w:rsid w:val="009C78DD"/>
    <w:rsid w:val="009C7C66"/>
    <w:rsid w:val="009D07A2"/>
    <w:rsid w:val="009D38FF"/>
    <w:rsid w:val="009D44DF"/>
    <w:rsid w:val="009D4874"/>
    <w:rsid w:val="009D5EE3"/>
    <w:rsid w:val="009D7C05"/>
    <w:rsid w:val="009D7D1F"/>
    <w:rsid w:val="009E0793"/>
    <w:rsid w:val="009E22AD"/>
    <w:rsid w:val="009E623D"/>
    <w:rsid w:val="009F1AE6"/>
    <w:rsid w:val="009F2015"/>
    <w:rsid w:val="009F2782"/>
    <w:rsid w:val="009F319E"/>
    <w:rsid w:val="009F5DB0"/>
    <w:rsid w:val="00A00076"/>
    <w:rsid w:val="00A004BC"/>
    <w:rsid w:val="00A01187"/>
    <w:rsid w:val="00A0409F"/>
    <w:rsid w:val="00A05F0A"/>
    <w:rsid w:val="00A06704"/>
    <w:rsid w:val="00A071B1"/>
    <w:rsid w:val="00A104E2"/>
    <w:rsid w:val="00A11D91"/>
    <w:rsid w:val="00A12B77"/>
    <w:rsid w:val="00A14073"/>
    <w:rsid w:val="00A145C2"/>
    <w:rsid w:val="00A160AC"/>
    <w:rsid w:val="00A20E14"/>
    <w:rsid w:val="00A23F10"/>
    <w:rsid w:val="00A257FA"/>
    <w:rsid w:val="00A3299A"/>
    <w:rsid w:val="00A32D32"/>
    <w:rsid w:val="00A36906"/>
    <w:rsid w:val="00A3780F"/>
    <w:rsid w:val="00A37B67"/>
    <w:rsid w:val="00A40324"/>
    <w:rsid w:val="00A45372"/>
    <w:rsid w:val="00A46B3B"/>
    <w:rsid w:val="00A46BEE"/>
    <w:rsid w:val="00A46CEA"/>
    <w:rsid w:val="00A471AA"/>
    <w:rsid w:val="00A50C27"/>
    <w:rsid w:val="00A51961"/>
    <w:rsid w:val="00A51FEF"/>
    <w:rsid w:val="00A55F6D"/>
    <w:rsid w:val="00A56E71"/>
    <w:rsid w:val="00A60014"/>
    <w:rsid w:val="00A6088A"/>
    <w:rsid w:val="00A62024"/>
    <w:rsid w:val="00A6370B"/>
    <w:rsid w:val="00A637EF"/>
    <w:rsid w:val="00A71FAE"/>
    <w:rsid w:val="00A735B4"/>
    <w:rsid w:val="00A74120"/>
    <w:rsid w:val="00A760D1"/>
    <w:rsid w:val="00A7658C"/>
    <w:rsid w:val="00A7735A"/>
    <w:rsid w:val="00A816CB"/>
    <w:rsid w:val="00A829A6"/>
    <w:rsid w:val="00A86EA8"/>
    <w:rsid w:val="00A91CEE"/>
    <w:rsid w:val="00A92648"/>
    <w:rsid w:val="00A933B2"/>
    <w:rsid w:val="00A95F03"/>
    <w:rsid w:val="00A96B45"/>
    <w:rsid w:val="00A972D5"/>
    <w:rsid w:val="00AA2320"/>
    <w:rsid w:val="00AA2997"/>
    <w:rsid w:val="00AA6273"/>
    <w:rsid w:val="00AB5732"/>
    <w:rsid w:val="00AB7DF2"/>
    <w:rsid w:val="00AB7E0E"/>
    <w:rsid w:val="00AC2014"/>
    <w:rsid w:val="00AC27DD"/>
    <w:rsid w:val="00AC586D"/>
    <w:rsid w:val="00AC5916"/>
    <w:rsid w:val="00AC5D54"/>
    <w:rsid w:val="00AD165D"/>
    <w:rsid w:val="00AD1ACE"/>
    <w:rsid w:val="00AD3B13"/>
    <w:rsid w:val="00AD4708"/>
    <w:rsid w:val="00AD546F"/>
    <w:rsid w:val="00AD6B82"/>
    <w:rsid w:val="00AE11C1"/>
    <w:rsid w:val="00AE6CBA"/>
    <w:rsid w:val="00AF0E1E"/>
    <w:rsid w:val="00AF45AE"/>
    <w:rsid w:val="00AF57D0"/>
    <w:rsid w:val="00AF75B7"/>
    <w:rsid w:val="00B01205"/>
    <w:rsid w:val="00B0255A"/>
    <w:rsid w:val="00B035AD"/>
    <w:rsid w:val="00B061E0"/>
    <w:rsid w:val="00B10004"/>
    <w:rsid w:val="00B10EDC"/>
    <w:rsid w:val="00B113DC"/>
    <w:rsid w:val="00B13502"/>
    <w:rsid w:val="00B14795"/>
    <w:rsid w:val="00B16245"/>
    <w:rsid w:val="00B24FB1"/>
    <w:rsid w:val="00B30053"/>
    <w:rsid w:val="00B35A68"/>
    <w:rsid w:val="00B37770"/>
    <w:rsid w:val="00B40486"/>
    <w:rsid w:val="00B42FFD"/>
    <w:rsid w:val="00B46B96"/>
    <w:rsid w:val="00B4741C"/>
    <w:rsid w:val="00B50351"/>
    <w:rsid w:val="00B50524"/>
    <w:rsid w:val="00B519CA"/>
    <w:rsid w:val="00B52C83"/>
    <w:rsid w:val="00B534BA"/>
    <w:rsid w:val="00B53980"/>
    <w:rsid w:val="00B54FE4"/>
    <w:rsid w:val="00B603D5"/>
    <w:rsid w:val="00B73712"/>
    <w:rsid w:val="00B73C88"/>
    <w:rsid w:val="00B7718D"/>
    <w:rsid w:val="00B8025C"/>
    <w:rsid w:val="00B827C3"/>
    <w:rsid w:val="00B85D90"/>
    <w:rsid w:val="00B87DE2"/>
    <w:rsid w:val="00B90029"/>
    <w:rsid w:val="00B9147C"/>
    <w:rsid w:val="00BA2E95"/>
    <w:rsid w:val="00BB0D41"/>
    <w:rsid w:val="00BB25C7"/>
    <w:rsid w:val="00BB42CA"/>
    <w:rsid w:val="00BB6C06"/>
    <w:rsid w:val="00BB789C"/>
    <w:rsid w:val="00BC4641"/>
    <w:rsid w:val="00BC6779"/>
    <w:rsid w:val="00BD14AE"/>
    <w:rsid w:val="00BD23F2"/>
    <w:rsid w:val="00BD34BA"/>
    <w:rsid w:val="00BD4D60"/>
    <w:rsid w:val="00BE07D1"/>
    <w:rsid w:val="00BE09FC"/>
    <w:rsid w:val="00BE1D97"/>
    <w:rsid w:val="00BE3049"/>
    <w:rsid w:val="00BE35A8"/>
    <w:rsid w:val="00BE4419"/>
    <w:rsid w:val="00BE5A9B"/>
    <w:rsid w:val="00BF2C21"/>
    <w:rsid w:val="00C008F0"/>
    <w:rsid w:val="00C05A50"/>
    <w:rsid w:val="00C06C57"/>
    <w:rsid w:val="00C07606"/>
    <w:rsid w:val="00C079AC"/>
    <w:rsid w:val="00C07A19"/>
    <w:rsid w:val="00C07BBA"/>
    <w:rsid w:val="00C10434"/>
    <w:rsid w:val="00C1163F"/>
    <w:rsid w:val="00C11E3E"/>
    <w:rsid w:val="00C12FA5"/>
    <w:rsid w:val="00C15174"/>
    <w:rsid w:val="00C15685"/>
    <w:rsid w:val="00C16206"/>
    <w:rsid w:val="00C173AB"/>
    <w:rsid w:val="00C20BCC"/>
    <w:rsid w:val="00C22A9D"/>
    <w:rsid w:val="00C23B2F"/>
    <w:rsid w:val="00C24674"/>
    <w:rsid w:val="00C25A03"/>
    <w:rsid w:val="00C31887"/>
    <w:rsid w:val="00C31F28"/>
    <w:rsid w:val="00C413FE"/>
    <w:rsid w:val="00C54F76"/>
    <w:rsid w:val="00C63AC7"/>
    <w:rsid w:val="00C73CC7"/>
    <w:rsid w:val="00C77F78"/>
    <w:rsid w:val="00C80D3D"/>
    <w:rsid w:val="00C80DB0"/>
    <w:rsid w:val="00C82297"/>
    <w:rsid w:val="00C84828"/>
    <w:rsid w:val="00C877AE"/>
    <w:rsid w:val="00C93519"/>
    <w:rsid w:val="00C968B5"/>
    <w:rsid w:val="00CA349D"/>
    <w:rsid w:val="00CA3C4C"/>
    <w:rsid w:val="00CA76CF"/>
    <w:rsid w:val="00CA7E16"/>
    <w:rsid w:val="00CB11BD"/>
    <w:rsid w:val="00CB2709"/>
    <w:rsid w:val="00CB46B2"/>
    <w:rsid w:val="00CB6E57"/>
    <w:rsid w:val="00CB72DB"/>
    <w:rsid w:val="00CC0E9C"/>
    <w:rsid w:val="00CC1DB5"/>
    <w:rsid w:val="00CC202B"/>
    <w:rsid w:val="00CC3830"/>
    <w:rsid w:val="00CC48AB"/>
    <w:rsid w:val="00CC6CAB"/>
    <w:rsid w:val="00CC6E2C"/>
    <w:rsid w:val="00CC7065"/>
    <w:rsid w:val="00CC7CAB"/>
    <w:rsid w:val="00CD055E"/>
    <w:rsid w:val="00CD291E"/>
    <w:rsid w:val="00CD3659"/>
    <w:rsid w:val="00CD6D60"/>
    <w:rsid w:val="00CE039D"/>
    <w:rsid w:val="00CE4520"/>
    <w:rsid w:val="00CE6A7E"/>
    <w:rsid w:val="00CE72AA"/>
    <w:rsid w:val="00CF1895"/>
    <w:rsid w:val="00CF2347"/>
    <w:rsid w:val="00CF2F99"/>
    <w:rsid w:val="00CF6064"/>
    <w:rsid w:val="00D04EB5"/>
    <w:rsid w:val="00D10D02"/>
    <w:rsid w:val="00D10DDE"/>
    <w:rsid w:val="00D231BD"/>
    <w:rsid w:val="00D26C4D"/>
    <w:rsid w:val="00D2784A"/>
    <w:rsid w:val="00D31E1D"/>
    <w:rsid w:val="00D31F24"/>
    <w:rsid w:val="00D32FBA"/>
    <w:rsid w:val="00D36718"/>
    <w:rsid w:val="00D4056F"/>
    <w:rsid w:val="00D41D38"/>
    <w:rsid w:val="00D43969"/>
    <w:rsid w:val="00D441EF"/>
    <w:rsid w:val="00D4525D"/>
    <w:rsid w:val="00D50586"/>
    <w:rsid w:val="00D57446"/>
    <w:rsid w:val="00D6288B"/>
    <w:rsid w:val="00D64B3F"/>
    <w:rsid w:val="00D6592E"/>
    <w:rsid w:val="00D659BA"/>
    <w:rsid w:val="00D67846"/>
    <w:rsid w:val="00D70A84"/>
    <w:rsid w:val="00D71180"/>
    <w:rsid w:val="00D7335B"/>
    <w:rsid w:val="00D77849"/>
    <w:rsid w:val="00D806EC"/>
    <w:rsid w:val="00D80BDD"/>
    <w:rsid w:val="00D81651"/>
    <w:rsid w:val="00D821A1"/>
    <w:rsid w:val="00D82559"/>
    <w:rsid w:val="00D83046"/>
    <w:rsid w:val="00D906F7"/>
    <w:rsid w:val="00D95E2C"/>
    <w:rsid w:val="00DA059F"/>
    <w:rsid w:val="00DA619F"/>
    <w:rsid w:val="00DA65A5"/>
    <w:rsid w:val="00DA6BCF"/>
    <w:rsid w:val="00DA78EF"/>
    <w:rsid w:val="00DB0958"/>
    <w:rsid w:val="00DB0F61"/>
    <w:rsid w:val="00DB13A5"/>
    <w:rsid w:val="00DB18E9"/>
    <w:rsid w:val="00DB1C75"/>
    <w:rsid w:val="00DB633F"/>
    <w:rsid w:val="00DB6467"/>
    <w:rsid w:val="00DB6983"/>
    <w:rsid w:val="00DC0283"/>
    <w:rsid w:val="00DC1DC8"/>
    <w:rsid w:val="00DC1F37"/>
    <w:rsid w:val="00DC3B8F"/>
    <w:rsid w:val="00DC4FE9"/>
    <w:rsid w:val="00DD1919"/>
    <w:rsid w:val="00DD7E4D"/>
    <w:rsid w:val="00DE1166"/>
    <w:rsid w:val="00DF0AE6"/>
    <w:rsid w:val="00DF1520"/>
    <w:rsid w:val="00DF1FE4"/>
    <w:rsid w:val="00DF3345"/>
    <w:rsid w:val="00DF5059"/>
    <w:rsid w:val="00DF57A6"/>
    <w:rsid w:val="00DF6108"/>
    <w:rsid w:val="00E03E99"/>
    <w:rsid w:val="00E0428E"/>
    <w:rsid w:val="00E04E76"/>
    <w:rsid w:val="00E1013A"/>
    <w:rsid w:val="00E108AB"/>
    <w:rsid w:val="00E10B04"/>
    <w:rsid w:val="00E1164F"/>
    <w:rsid w:val="00E164F4"/>
    <w:rsid w:val="00E1773C"/>
    <w:rsid w:val="00E17C3F"/>
    <w:rsid w:val="00E2228C"/>
    <w:rsid w:val="00E24361"/>
    <w:rsid w:val="00E24715"/>
    <w:rsid w:val="00E30712"/>
    <w:rsid w:val="00E31CB4"/>
    <w:rsid w:val="00E32ECE"/>
    <w:rsid w:val="00E335C9"/>
    <w:rsid w:val="00E340B8"/>
    <w:rsid w:val="00E361DD"/>
    <w:rsid w:val="00E41E51"/>
    <w:rsid w:val="00E444E9"/>
    <w:rsid w:val="00E53A06"/>
    <w:rsid w:val="00E5605E"/>
    <w:rsid w:val="00E56397"/>
    <w:rsid w:val="00E563DB"/>
    <w:rsid w:val="00E60AFE"/>
    <w:rsid w:val="00E63097"/>
    <w:rsid w:val="00E63B9F"/>
    <w:rsid w:val="00E739C4"/>
    <w:rsid w:val="00E76388"/>
    <w:rsid w:val="00E76BFF"/>
    <w:rsid w:val="00E76F9C"/>
    <w:rsid w:val="00E83024"/>
    <w:rsid w:val="00E83164"/>
    <w:rsid w:val="00E979B0"/>
    <w:rsid w:val="00EA50F7"/>
    <w:rsid w:val="00EA5E97"/>
    <w:rsid w:val="00EA6B67"/>
    <w:rsid w:val="00EA6C20"/>
    <w:rsid w:val="00EA7C6C"/>
    <w:rsid w:val="00EC22D7"/>
    <w:rsid w:val="00EC367B"/>
    <w:rsid w:val="00EC7412"/>
    <w:rsid w:val="00ED3101"/>
    <w:rsid w:val="00ED3B93"/>
    <w:rsid w:val="00ED5727"/>
    <w:rsid w:val="00ED5B5E"/>
    <w:rsid w:val="00ED6A95"/>
    <w:rsid w:val="00ED7027"/>
    <w:rsid w:val="00ED7363"/>
    <w:rsid w:val="00ED7C8C"/>
    <w:rsid w:val="00EE54A1"/>
    <w:rsid w:val="00EF1416"/>
    <w:rsid w:val="00EF2220"/>
    <w:rsid w:val="00EF2C1E"/>
    <w:rsid w:val="00EF3761"/>
    <w:rsid w:val="00EF6749"/>
    <w:rsid w:val="00F01A4D"/>
    <w:rsid w:val="00F02DA7"/>
    <w:rsid w:val="00F06ECB"/>
    <w:rsid w:val="00F10573"/>
    <w:rsid w:val="00F10EED"/>
    <w:rsid w:val="00F20B9B"/>
    <w:rsid w:val="00F244F8"/>
    <w:rsid w:val="00F25C45"/>
    <w:rsid w:val="00F276A3"/>
    <w:rsid w:val="00F27801"/>
    <w:rsid w:val="00F27932"/>
    <w:rsid w:val="00F3132E"/>
    <w:rsid w:val="00F31F7F"/>
    <w:rsid w:val="00F34001"/>
    <w:rsid w:val="00F3748F"/>
    <w:rsid w:val="00F419F1"/>
    <w:rsid w:val="00F45432"/>
    <w:rsid w:val="00F5119D"/>
    <w:rsid w:val="00F519B5"/>
    <w:rsid w:val="00F5498E"/>
    <w:rsid w:val="00F55B70"/>
    <w:rsid w:val="00F60E07"/>
    <w:rsid w:val="00F61FC4"/>
    <w:rsid w:val="00F65786"/>
    <w:rsid w:val="00F66142"/>
    <w:rsid w:val="00F666F7"/>
    <w:rsid w:val="00F66A94"/>
    <w:rsid w:val="00F66AB3"/>
    <w:rsid w:val="00F70046"/>
    <w:rsid w:val="00F722FA"/>
    <w:rsid w:val="00F74EAA"/>
    <w:rsid w:val="00F764B5"/>
    <w:rsid w:val="00F81053"/>
    <w:rsid w:val="00F84BAA"/>
    <w:rsid w:val="00F919BF"/>
    <w:rsid w:val="00F942F7"/>
    <w:rsid w:val="00F962D5"/>
    <w:rsid w:val="00F96CDF"/>
    <w:rsid w:val="00FA0E86"/>
    <w:rsid w:val="00FA595B"/>
    <w:rsid w:val="00FA5E08"/>
    <w:rsid w:val="00FB2F46"/>
    <w:rsid w:val="00FB3EF4"/>
    <w:rsid w:val="00FC2D15"/>
    <w:rsid w:val="00FC3E7A"/>
    <w:rsid w:val="00FD0651"/>
    <w:rsid w:val="00FD2A60"/>
    <w:rsid w:val="00FD540F"/>
    <w:rsid w:val="00FE1BD0"/>
    <w:rsid w:val="00FE256F"/>
    <w:rsid w:val="00FE34DD"/>
    <w:rsid w:val="00FE42EF"/>
    <w:rsid w:val="00FE5CC7"/>
    <w:rsid w:val="00FE61DD"/>
    <w:rsid w:val="00FE641D"/>
    <w:rsid w:val="00FF0FDD"/>
    <w:rsid w:val="00FF572B"/>
    <w:rsid w:val="00FF5A1C"/>
    <w:rsid w:val="00FF5DD8"/>
    <w:rsid w:val="00FF7E21"/>
    <w:rsid w:val="0A2FF782"/>
    <w:rsid w:val="0E3A4295"/>
    <w:rsid w:val="0EDE6A2B"/>
    <w:rsid w:val="1C1B8E93"/>
    <w:rsid w:val="1D3CD8E4"/>
    <w:rsid w:val="1E3D0AFD"/>
    <w:rsid w:val="2ADD84E9"/>
    <w:rsid w:val="3B7864A2"/>
    <w:rsid w:val="3D143503"/>
    <w:rsid w:val="52D30946"/>
    <w:rsid w:val="54BA298A"/>
    <w:rsid w:val="59F7A0FE"/>
    <w:rsid w:val="5A0D40CF"/>
    <w:rsid w:val="5D52A2FF"/>
    <w:rsid w:val="746916EA"/>
    <w:rsid w:val="7E62F03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6B738B"/>
  <w15:chartTrackingRefBased/>
  <w15:docId w15:val="{9A3EFDB4-D893-AE48-9713-AB41B2199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CO" w:eastAsia="en-US" w:bidi="ar-SA"/>
      </w:rPr>
    </w:rPrDefault>
    <w:pPrDefault>
      <w:pPr>
        <w:spacing w:before="100" w:beforeAutospacing="1" w:after="100" w:afterAutospacing="1" w:line="360" w:lineRule="auto"/>
        <w:ind w:firstLine="851"/>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F7C86"/>
  </w:style>
  <w:style w:type="paragraph" w:styleId="Ttulo4">
    <w:name w:val="heading 4"/>
    <w:basedOn w:val="Normal"/>
    <w:next w:val="Normal"/>
    <w:link w:val="Ttulo4Car"/>
    <w:unhideWhenUsed/>
    <w:qFormat/>
    <w:rsid w:val="003B6848"/>
    <w:pPr>
      <w:keepNext/>
      <w:tabs>
        <w:tab w:val="left" w:pos="0"/>
      </w:tabs>
      <w:overflowPunct w:val="0"/>
      <w:autoSpaceDE w:val="0"/>
      <w:autoSpaceDN w:val="0"/>
      <w:adjustRightInd w:val="0"/>
      <w:spacing w:before="0" w:beforeAutospacing="0" w:after="0" w:afterAutospacing="0" w:line="240" w:lineRule="auto"/>
      <w:ind w:firstLine="0"/>
      <w:jc w:val="center"/>
      <w:outlineLvl w:val="3"/>
    </w:pPr>
    <w:rPr>
      <w:rFonts w:ascii="Times New Roman" w:eastAsia="Times New Roman" w:hAnsi="Times New Roman" w:cs="Times New Roman"/>
      <w:b/>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3B6848"/>
    <w:pPr>
      <w:spacing w:line="240" w:lineRule="auto"/>
      <w:ind w:firstLine="0"/>
      <w:jc w:val="left"/>
    </w:pPr>
    <w:rPr>
      <w:rFonts w:ascii="Times New Roman" w:eastAsia="Times New Roman" w:hAnsi="Times New Roman" w:cs="Times New Roman"/>
      <w:lang w:eastAsia="es-ES_tradnl"/>
    </w:rPr>
  </w:style>
  <w:style w:type="character" w:customStyle="1" w:styleId="normaltextrun">
    <w:name w:val="normaltextrun"/>
    <w:basedOn w:val="Fuentedeprrafopredeter"/>
    <w:rsid w:val="003B6848"/>
  </w:style>
  <w:style w:type="character" w:customStyle="1" w:styleId="eop">
    <w:name w:val="eop"/>
    <w:basedOn w:val="Fuentedeprrafopredeter"/>
    <w:rsid w:val="003B6848"/>
  </w:style>
  <w:style w:type="character" w:customStyle="1" w:styleId="Ttulo4Car">
    <w:name w:val="Título 4 Car"/>
    <w:basedOn w:val="Fuentedeprrafopredeter"/>
    <w:link w:val="Ttulo4"/>
    <w:rsid w:val="003B6848"/>
    <w:rPr>
      <w:rFonts w:ascii="Times New Roman" w:eastAsia="Times New Roman" w:hAnsi="Times New Roman" w:cs="Times New Roman"/>
      <w:b/>
      <w:szCs w:val="20"/>
      <w:lang w:val="es-ES" w:eastAsia="es-ES"/>
    </w:rPr>
  </w:style>
  <w:style w:type="character" w:customStyle="1" w:styleId="fontstyle21">
    <w:name w:val="fontstyle21"/>
    <w:basedOn w:val="Fuentedeprrafopredeter"/>
    <w:rsid w:val="003B6848"/>
    <w:rPr>
      <w:rFonts w:ascii="Tahoma" w:hAnsi="Tahoma" w:cs="Tahoma" w:hint="default"/>
      <w:b w:val="0"/>
      <w:bCs w:val="0"/>
      <w:i w:val="0"/>
      <w:iCs w:val="0"/>
      <w:color w:val="000000"/>
      <w:sz w:val="24"/>
      <w:szCs w:val="24"/>
    </w:rPr>
  </w:style>
  <w:style w:type="paragraph" w:styleId="Prrafodelista">
    <w:name w:val="List Paragraph"/>
    <w:basedOn w:val="Normal"/>
    <w:uiPriority w:val="34"/>
    <w:qFormat/>
    <w:rsid w:val="00415842"/>
    <w:pPr>
      <w:spacing w:before="0" w:beforeAutospacing="0" w:after="0" w:afterAutospacing="0"/>
      <w:ind w:left="720" w:firstLine="0"/>
      <w:contextualSpacing/>
    </w:pPr>
    <w:rPr>
      <w:rFonts w:ascii="Tahoma" w:hAnsi="Tahoma"/>
      <w:szCs w:val="22"/>
    </w:rPr>
  </w:style>
  <w:style w:type="paragraph" w:styleId="Encabezado">
    <w:name w:val="header"/>
    <w:basedOn w:val="Normal"/>
    <w:link w:val="EncabezadoCar"/>
    <w:uiPriority w:val="99"/>
    <w:unhideWhenUsed/>
    <w:rsid w:val="00995B6C"/>
    <w:pPr>
      <w:tabs>
        <w:tab w:val="center" w:pos="4419"/>
        <w:tab w:val="right" w:pos="8838"/>
      </w:tabs>
      <w:spacing w:before="0" w:after="0" w:line="240" w:lineRule="auto"/>
    </w:pPr>
  </w:style>
  <w:style w:type="character" w:customStyle="1" w:styleId="EncabezadoCar">
    <w:name w:val="Encabezado Car"/>
    <w:basedOn w:val="Fuentedeprrafopredeter"/>
    <w:link w:val="Encabezado"/>
    <w:uiPriority w:val="99"/>
    <w:rsid w:val="00995B6C"/>
  </w:style>
  <w:style w:type="paragraph" w:styleId="Piedepgina">
    <w:name w:val="footer"/>
    <w:basedOn w:val="Normal"/>
    <w:link w:val="PiedepginaCar"/>
    <w:uiPriority w:val="99"/>
    <w:unhideWhenUsed/>
    <w:rsid w:val="00995B6C"/>
    <w:pPr>
      <w:tabs>
        <w:tab w:val="center" w:pos="4419"/>
        <w:tab w:val="right" w:pos="8838"/>
      </w:tabs>
      <w:spacing w:before="0" w:after="0" w:line="240" w:lineRule="auto"/>
    </w:pPr>
  </w:style>
  <w:style w:type="character" w:customStyle="1" w:styleId="PiedepginaCar">
    <w:name w:val="Pie de página Car"/>
    <w:basedOn w:val="Fuentedeprrafopredeter"/>
    <w:link w:val="Piedepgina"/>
    <w:uiPriority w:val="99"/>
    <w:rsid w:val="00995B6C"/>
  </w:style>
  <w:style w:type="character" w:styleId="Refdenotaalpie">
    <w:name w:val="footnote reference"/>
    <w:aliases w:val="Texto nota pie Car2,Texto nota pie Car Car1,Footnote Text Char Char Char Char Char Car2,Footnote Text Char Char Char Char Car2,Ref. de nota al pie1 Car1,FA Fu Car2,Footnote Text Char Char Char Car1,Footnote Text Char Car2,FC,Ref,f"/>
    <w:basedOn w:val="Fuentedeprrafopredeter"/>
    <w:uiPriority w:val="99"/>
    <w:unhideWhenUsed/>
    <w:qFormat/>
    <w:rsid w:val="006E0C88"/>
    <w:rPr>
      <w:vertAlign w:val="superscript"/>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FA Fu Car1,Ca,Car"/>
    <w:basedOn w:val="Normal"/>
    <w:link w:val="TextonotapieCar"/>
    <w:uiPriority w:val="99"/>
    <w:unhideWhenUsed/>
    <w:qFormat/>
    <w:rsid w:val="006E0C88"/>
    <w:pPr>
      <w:spacing w:before="0" w:beforeAutospacing="0" w:after="0" w:afterAutospacing="0" w:line="240" w:lineRule="auto"/>
      <w:ind w:firstLine="709"/>
    </w:pPr>
    <w:rPr>
      <w:sz w:val="20"/>
      <w:szCs w:val="20"/>
      <w:lang w:val="es-ES"/>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Car"/>
    <w:basedOn w:val="Fuentedeprrafopredeter"/>
    <w:link w:val="Textonotapie"/>
    <w:uiPriority w:val="99"/>
    <w:rsid w:val="006E0C88"/>
    <w:rPr>
      <w:sz w:val="20"/>
      <w:szCs w:val="20"/>
      <w:lang w:val="es-ES"/>
    </w:rPr>
  </w:style>
  <w:style w:type="paragraph" w:styleId="NormalWeb">
    <w:name w:val="Normal (Web)"/>
    <w:basedOn w:val="Normal"/>
    <w:uiPriority w:val="99"/>
    <w:unhideWhenUsed/>
    <w:rsid w:val="00F60E07"/>
    <w:pPr>
      <w:spacing w:line="240" w:lineRule="auto"/>
      <w:ind w:firstLine="0"/>
      <w:jc w:val="left"/>
    </w:pPr>
    <w:rPr>
      <w:rFonts w:ascii="Times New Roman" w:eastAsia="Times New Roman" w:hAnsi="Times New Roman" w:cs="Times New Roman"/>
      <w:lang w:val="es-ES" w:eastAsia="es-ES"/>
    </w:rPr>
  </w:style>
  <w:style w:type="character" w:styleId="Nmerodepgina">
    <w:name w:val="page number"/>
    <w:basedOn w:val="Fuentedeprrafopredeter"/>
    <w:uiPriority w:val="99"/>
    <w:semiHidden/>
    <w:unhideWhenUsed/>
    <w:rsid w:val="00BA2E95"/>
  </w:style>
  <w:style w:type="table" w:customStyle="1" w:styleId="Tablaconcuadrcula1">
    <w:name w:val="Tabla con cuadrícula1"/>
    <w:basedOn w:val="Tablanormal"/>
    <w:next w:val="Tablaconcuadrcula"/>
    <w:rsid w:val="008C3C1E"/>
    <w:pPr>
      <w:spacing w:before="0" w:beforeAutospacing="0" w:after="0" w:afterAutospacing="0" w:line="240" w:lineRule="auto"/>
      <w:ind w:firstLine="0"/>
      <w:jc w:val="left"/>
    </w:pPr>
    <w:rPr>
      <w:rFonts w:ascii="Calibri" w:eastAsia="Calibri" w:hAnsi="Calibri" w:cs="Times New Roman"/>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8C3C1E"/>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8C3C1E"/>
    <w:pPr>
      <w:spacing w:before="0"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C3C1E"/>
    <w:rPr>
      <w:rFonts w:ascii="Segoe UI" w:hAnsi="Segoe UI" w:cs="Segoe UI"/>
      <w:sz w:val="18"/>
      <w:szCs w:val="18"/>
    </w:rPr>
  </w:style>
  <w:style w:type="character" w:styleId="Refdecomentario">
    <w:name w:val="annotation reference"/>
    <w:basedOn w:val="Fuentedeprrafopredeter"/>
    <w:uiPriority w:val="99"/>
    <w:semiHidden/>
    <w:unhideWhenUsed/>
    <w:rsid w:val="004F4328"/>
    <w:rPr>
      <w:sz w:val="16"/>
      <w:szCs w:val="16"/>
    </w:rPr>
  </w:style>
  <w:style w:type="paragraph" w:styleId="Textocomentario">
    <w:name w:val="annotation text"/>
    <w:basedOn w:val="Normal"/>
    <w:link w:val="TextocomentarioCar"/>
    <w:uiPriority w:val="99"/>
    <w:semiHidden/>
    <w:unhideWhenUsed/>
    <w:rsid w:val="004F432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F4328"/>
    <w:rPr>
      <w:sz w:val="20"/>
      <w:szCs w:val="20"/>
    </w:rPr>
  </w:style>
  <w:style w:type="paragraph" w:styleId="Asuntodelcomentario">
    <w:name w:val="annotation subject"/>
    <w:basedOn w:val="Textocomentario"/>
    <w:next w:val="Textocomentario"/>
    <w:link w:val="AsuntodelcomentarioCar"/>
    <w:uiPriority w:val="99"/>
    <w:semiHidden/>
    <w:unhideWhenUsed/>
    <w:rsid w:val="004F4328"/>
    <w:rPr>
      <w:b/>
      <w:bCs/>
    </w:rPr>
  </w:style>
  <w:style w:type="character" w:customStyle="1" w:styleId="AsuntodelcomentarioCar">
    <w:name w:val="Asunto del comentario Car"/>
    <w:basedOn w:val="TextocomentarioCar"/>
    <w:link w:val="Asuntodelcomentario"/>
    <w:uiPriority w:val="99"/>
    <w:semiHidden/>
    <w:rsid w:val="004F4328"/>
    <w:rPr>
      <w:b/>
      <w:bCs/>
      <w:sz w:val="20"/>
      <w:szCs w:val="20"/>
    </w:rPr>
  </w:style>
  <w:style w:type="character" w:customStyle="1" w:styleId="tabchar">
    <w:name w:val="tabchar"/>
    <w:basedOn w:val="Fuentedeprrafopredeter"/>
    <w:rsid w:val="003E26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89010">
      <w:bodyDiv w:val="1"/>
      <w:marLeft w:val="0"/>
      <w:marRight w:val="0"/>
      <w:marTop w:val="0"/>
      <w:marBottom w:val="0"/>
      <w:divBdr>
        <w:top w:val="none" w:sz="0" w:space="0" w:color="auto"/>
        <w:left w:val="none" w:sz="0" w:space="0" w:color="auto"/>
        <w:bottom w:val="none" w:sz="0" w:space="0" w:color="auto"/>
        <w:right w:val="none" w:sz="0" w:space="0" w:color="auto"/>
      </w:divBdr>
    </w:div>
    <w:div w:id="118764290">
      <w:bodyDiv w:val="1"/>
      <w:marLeft w:val="0"/>
      <w:marRight w:val="0"/>
      <w:marTop w:val="0"/>
      <w:marBottom w:val="0"/>
      <w:divBdr>
        <w:top w:val="none" w:sz="0" w:space="0" w:color="auto"/>
        <w:left w:val="none" w:sz="0" w:space="0" w:color="auto"/>
        <w:bottom w:val="none" w:sz="0" w:space="0" w:color="auto"/>
        <w:right w:val="none" w:sz="0" w:space="0" w:color="auto"/>
      </w:divBdr>
    </w:div>
    <w:div w:id="272440810">
      <w:bodyDiv w:val="1"/>
      <w:marLeft w:val="0"/>
      <w:marRight w:val="0"/>
      <w:marTop w:val="0"/>
      <w:marBottom w:val="0"/>
      <w:divBdr>
        <w:top w:val="none" w:sz="0" w:space="0" w:color="auto"/>
        <w:left w:val="none" w:sz="0" w:space="0" w:color="auto"/>
        <w:bottom w:val="none" w:sz="0" w:space="0" w:color="auto"/>
        <w:right w:val="none" w:sz="0" w:space="0" w:color="auto"/>
      </w:divBdr>
    </w:div>
    <w:div w:id="299042370">
      <w:bodyDiv w:val="1"/>
      <w:marLeft w:val="0"/>
      <w:marRight w:val="0"/>
      <w:marTop w:val="0"/>
      <w:marBottom w:val="0"/>
      <w:divBdr>
        <w:top w:val="none" w:sz="0" w:space="0" w:color="auto"/>
        <w:left w:val="none" w:sz="0" w:space="0" w:color="auto"/>
        <w:bottom w:val="none" w:sz="0" w:space="0" w:color="auto"/>
        <w:right w:val="none" w:sz="0" w:space="0" w:color="auto"/>
      </w:divBdr>
    </w:div>
    <w:div w:id="385880374">
      <w:bodyDiv w:val="1"/>
      <w:marLeft w:val="0"/>
      <w:marRight w:val="0"/>
      <w:marTop w:val="0"/>
      <w:marBottom w:val="0"/>
      <w:divBdr>
        <w:top w:val="none" w:sz="0" w:space="0" w:color="auto"/>
        <w:left w:val="none" w:sz="0" w:space="0" w:color="auto"/>
        <w:bottom w:val="none" w:sz="0" w:space="0" w:color="auto"/>
        <w:right w:val="none" w:sz="0" w:space="0" w:color="auto"/>
      </w:divBdr>
    </w:div>
    <w:div w:id="407310840">
      <w:bodyDiv w:val="1"/>
      <w:marLeft w:val="0"/>
      <w:marRight w:val="0"/>
      <w:marTop w:val="0"/>
      <w:marBottom w:val="0"/>
      <w:divBdr>
        <w:top w:val="none" w:sz="0" w:space="0" w:color="auto"/>
        <w:left w:val="none" w:sz="0" w:space="0" w:color="auto"/>
        <w:bottom w:val="none" w:sz="0" w:space="0" w:color="auto"/>
        <w:right w:val="none" w:sz="0" w:space="0" w:color="auto"/>
      </w:divBdr>
    </w:div>
    <w:div w:id="453057979">
      <w:bodyDiv w:val="1"/>
      <w:marLeft w:val="0"/>
      <w:marRight w:val="0"/>
      <w:marTop w:val="0"/>
      <w:marBottom w:val="0"/>
      <w:divBdr>
        <w:top w:val="none" w:sz="0" w:space="0" w:color="auto"/>
        <w:left w:val="none" w:sz="0" w:space="0" w:color="auto"/>
        <w:bottom w:val="none" w:sz="0" w:space="0" w:color="auto"/>
        <w:right w:val="none" w:sz="0" w:space="0" w:color="auto"/>
      </w:divBdr>
    </w:div>
    <w:div w:id="505369221">
      <w:bodyDiv w:val="1"/>
      <w:marLeft w:val="0"/>
      <w:marRight w:val="0"/>
      <w:marTop w:val="0"/>
      <w:marBottom w:val="0"/>
      <w:divBdr>
        <w:top w:val="none" w:sz="0" w:space="0" w:color="auto"/>
        <w:left w:val="none" w:sz="0" w:space="0" w:color="auto"/>
        <w:bottom w:val="none" w:sz="0" w:space="0" w:color="auto"/>
        <w:right w:val="none" w:sz="0" w:space="0" w:color="auto"/>
      </w:divBdr>
    </w:div>
    <w:div w:id="509373990">
      <w:bodyDiv w:val="1"/>
      <w:marLeft w:val="0"/>
      <w:marRight w:val="0"/>
      <w:marTop w:val="0"/>
      <w:marBottom w:val="0"/>
      <w:divBdr>
        <w:top w:val="none" w:sz="0" w:space="0" w:color="auto"/>
        <w:left w:val="none" w:sz="0" w:space="0" w:color="auto"/>
        <w:bottom w:val="none" w:sz="0" w:space="0" w:color="auto"/>
        <w:right w:val="none" w:sz="0" w:space="0" w:color="auto"/>
      </w:divBdr>
    </w:div>
    <w:div w:id="773131486">
      <w:bodyDiv w:val="1"/>
      <w:marLeft w:val="0"/>
      <w:marRight w:val="0"/>
      <w:marTop w:val="0"/>
      <w:marBottom w:val="0"/>
      <w:divBdr>
        <w:top w:val="none" w:sz="0" w:space="0" w:color="auto"/>
        <w:left w:val="none" w:sz="0" w:space="0" w:color="auto"/>
        <w:bottom w:val="none" w:sz="0" w:space="0" w:color="auto"/>
        <w:right w:val="none" w:sz="0" w:space="0" w:color="auto"/>
      </w:divBdr>
    </w:div>
    <w:div w:id="774057039">
      <w:bodyDiv w:val="1"/>
      <w:marLeft w:val="0"/>
      <w:marRight w:val="0"/>
      <w:marTop w:val="0"/>
      <w:marBottom w:val="0"/>
      <w:divBdr>
        <w:top w:val="none" w:sz="0" w:space="0" w:color="auto"/>
        <w:left w:val="none" w:sz="0" w:space="0" w:color="auto"/>
        <w:bottom w:val="none" w:sz="0" w:space="0" w:color="auto"/>
        <w:right w:val="none" w:sz="0" w:space="0" w:color="auto"/>
      </w:divBdr>
    </w:div>
    <w:div w:id="791484227">
      <w:bodyDiv w:val="1"/>
      <w:marLeft w:val="0"/>
      <w:marRight w:val="0"/>
      <w:marTop w:val="0"/>
      <w:marBottom w:val="0"/>
      <w:divBdr>
        <w:top w:val="none" w:sz="0" w:space="0" w:color="auto"/>
        <w:left w:val="none" w:sz="0" w:space="0" w:color="auto"/>
        <w:bottom w:val="none" w:sz="0" w:space="0" w:color="auto"/>
        <w:right w:val="none" w:sz="0" w:space="0" w:color="auto"/>
      </w:divBdr>
    </w:div>
    <w:div w:id="852451592">
      <w:bodyDiv w:val="1"/>
      <w:marLeft w:val="0"/>
      <w:marRight w:val="0"/>
      <w:marTop w:val="0"/>
      <w:marBottom w:val="0"/>
      <w:divBdr>
        <w:top w:val="none" w:sz="0" w:space="0" w:color="auto"/>
        <w:left w:val="none" w:sz="0" w:space="0" w:color="auto"/>
        <w:bottom w:val="none" w:sz="0" w:space="0" w:color="auto"/>
        <w:right w:val="none" w:sz="0" w:space="0" w:color="auto"/>
      </w:divBdr>
    </w:div>
    <w:div w:id="878399787">
      <w:bodyDiv w:val="1"/>
      <w:marLeft w:val="0"/>
      <w:marRight w:val="0"/>
      <w:marTop w:val="0"/>
      <w:marBottom w:val="0"/>
      <w:divBdr>
        <w:top w:val="none" w:sz="0" w:space="0" w:color="auto"/>
        <w:left w:val="none" w:sz="0" w:space="0" w:color="auto"/>
        <w:bottom w:val="none" w:sz="0" w:space="0" w:color="auto"/>
        <w:right w:val="none" w:sz="0" w:space="0" w:color="auto"/>
      </w:divBdr>
    </w:div>
    <w:div w:id="1051996475">
      <w:bodyDiv w:val="1"/>
      <w:marLeft w:val="0"/>
      <w:marRight w:val="0"/>
      <w:marTop w:val="0"/>
      <w:marBottom w:val="0"/>
      <w:divBdr>
        <w:top w:val="none" w:sz="0" w:space="0" w:color="auto"/>
        <w:left w:val="none" w:sz="0" w:space="0" w:color="auto"/>
        <w:bottom w:val="none" w:sz="0" w:space="0" w:color="auto"/>
        <w:right w:val="none" w:sz="0" w:space="0" w:color="auto"/>
      </w:divBdr>
    </w:div>
    <w:div w:id="1189441738">
      <w:bodyDiv w:val="1"/>
      <w:marLeft w:val="0"/>
      <w:marRight w:val="0"/>
      <w:marTop w:val="0"/>
      <w:marBottom w:val="0"/>
      <w:divBdr>
        <w:top w:val="none" w:sz="0" w:space="0" w:color="auto"/>
        <w:left w:val="none" w:sz="0" w:space="0" w:color="auto"/>
        <w:bottom w:val="none" w:sz="0" w:space="0" w:color="auto"/>
        <w:right w:val="none" w:sz="0" w:space="0" w:color="auto"/>
      </w:divBdr>
    </w:div>
    <w:div w:id="1269846966">
      <w:bodyDiv w:val="1"/>
      <w:marLeft w:val="0"/>
      <w:marRight w:val="0"/>
      <w:marTop w:val="0"/>
      <w:marBottom w:val="0"/>
      <w:divBdr>
        <w:top w:val="none" w:sz="0" w:space="0" w:color="auto"/>
        <w:left w:val="none" w:sz="0" w:space="0" w:color="auto"/>
        <w:bottom w:val="none" w:sz="0" w:space="0" w:color="auto"/>
        <w:right w:val="none" w:sz="0" w:space="0" w:color="auto"/>
      </w:divBdr>
    </w:div>
    <w:div w:id="1311130700">
      <w:bodyDiv w:val="1"/>
      <w:marLeft w:val="0"/>
      <w:marRight w:val="0"/>
      <w:marTop w:val="0"/>
      <w:marBottom w:val="0"/>
      <w:divBdr>
        <w:top w:val="none" w:sz="0" w:space="0" w:color="auto"/>
        <w:left w:val="none" w:sz="0" w:space="0" w:color="auto"/>
        <w:bottom w:val="none" w:sz="0" w:space="0" w:color="auto"/>
        <w:right w:val="none" w:sz="0" w:space="0" w:color="auto"/>
      </w:divBdr>
    </w:div>
    <w:div w:id="1423452221">
      <w:bodyDiv w:val="1"/>
      <w:marLeft w:val="0"/>
      <w:marRight w:val="0"/>
      <w:marTop w:val="0"/>
      <w:marBottom w:val="0"/>
      <w:divBdr>
        <w:top w:val="none" w:sz="0" w:space="0" w:color="auto"/>
        <w:left w:val="none" w:sz="0" w:space="0" w:color="auto"/>
        <w:bottom w:val="none" w:sz="0" w:space="0" w:color="auto"/>
        <w:right w:val="none" w:sz="0" w:space="0" w:color="auto"/>
      </w:divBdr>
    </w:div>
    <w:div w:id="1554999991">
      <w:bodyDiv w:val="1"/>
      <w:marLeft w:val="0"/>
      <w:marRight w:val="0"/>
      <w:marTop w:val="0"/>
      <w:marBottom w:val="0"/>
      <w:divBdr>
        <w:top w:val="none" w:sz="0" w:space="0" w:color="auto"/>
        <w:left w:val="none" w:sz="0" w:space="0" w:color="auto"/>
        <w:bottom w:val="none" w:sz="0" w:space="0" w:color="auto"/>
        <w:right w:val="none" w:sz="0" w:space="0" w:color="auto"/>
      </w:divBdr>
    </w:div>
    <w:div w:id="1908877736">
      <w:bodyDiv w:val="1"/>
      <w:marLeft w:val="0"/>
      <w:marRight w:val="0"/>
      <w:marTop w:val="0"/>
      <w:marBottom w:val="0"/>
      <w:divBdr>
        <w:top w:val="none" w:sz="0" w:space="0" w:color="auto"/>
        <w:left w:val="none" w:sz="0" w:space="0" w:color="auto"/>
        <w:bottom w:val="none" w:sz="0" w:space="0" w:color="auto"/>
        <w:right w:val="none" w:sz="0" w:space="0" w:color="auto"/>
      </w:divBdr>
    </w:div>
    <w:div w:id="1981837159">
      <w:bodyDiv w:val="1"/>
      <w:marLeft w:val="0"/>
      <w:marRight w:val="0"/>
      <w:marTop w:val="0"/>
      <w:marBottom w:val="0"/>
      <w:divBdr>
        <w:top w:val="none" w:sz="0" w:space="0" w:color="auto"/>
        <w:left w:val="none" w:sz="0" w:space="0" w:color="auto"/>
        <w:bottom w:val="none" w:sz="0" w:space="0" w:color="auto"/>
        <w:right w:val="none" w:sz="0" w:space="0" w:color="auto"/>
      </w:divBdr>
    </w:div>
    <w:div w:id="2021933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3" ma:contentTypeDescription="Crear nuevo documento." ma:contentTypeScope="" ma:versionID="eed541b3b139a3abb323c83020171ac6">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a0310bfb6668725f2ce4f0ec0d31dfde"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8c1354af-68df-4cad-9a1e-6969a380d712}" ma:internalName="TaxCatchAll" ma:showField="CatchAllData" ma:web="43ca2746-26a0-40df-9010-f2a8f46d65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43ca2746-26a0-40df-9010-f2a8f46d6514" xsi:nil="true"/>
    <lcf76f155ced4ddcb4097134ff3c332f xmlns="7594eaa0-d1e4-4b7c-af1d-31740c5cc0e5">
      <Terms xmlns="http://schemas.microsoft.com/office/infopath/2007/PartnerControls"/>
    </lcf76f155ced4ddcb4097134ff3c332f>
    <SharedWithUsers xmlns="43ca2746-26a0-40df-9010-f2a8f46d6514">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3CB43C-E55A-4A49-A367-784B7391FE75}">
  <ds:schemaRefs>
    <ds:schemaRef ds:uri="http://schemas.microsoft.com/sharepoint/v3/contenttype/forms"/>
  </ds:schemaRefs>
</ds:datastoreItem>
</file>

<file path=customXml/itemProps2.xml><?xml version="1.0" encoding="utf-8"?>
<ds:datastoreItem xmlns:ds="http://schemas.openxmlformats.org/officeDocument/2006/customXml" ds:itemID="{D8FA1826-6AE5-4D19-9742-C8287D0CC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A36481-D898-4330-9494-F2102CD648F8}">
  <ds:schemaRefs>
    <ds:schemaRef ds:uri="http://schemas.microsoft.com/office/2006/metadata/properties"/>
    <ds:schemaRef ds:uri="http://schemas.microsoft.com/office/infopath/2007/PartnerControls"/>
    <ds:schemaRef ds:uri="43ca2746-26a0-40df-9010-f2a8f46d6514"/>
    <ds:schemaRef ds:uri="7594eaa0-d1e4-4b7c-af1d-31740c5cc0e5"/>
  </ds:schemaRefs>
</ds:datastoreItem>
</file>

<file path=customXml/itemProps4.xml><?xml version="1.0" encoding="utf-8"?>
<ds:datastoreItem xmlns:ds="http://schemas.openxmlformats.org/officeDocument/2006/customXml" ds:itemID="{8EFC21E6-16CA-463B-9220-FA5E72AC9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12</Pages>
  <Words>5420</Words>
  <Characters>29813</Characters>
  <Application>Microsoft Office Word</Application>
  <DocSecurity>0</DocSecurity>
  <Lines>248</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ayda matilde barbosa</dc:creator>
  <cp:keywords/>
  <dc:description/>
  <cp:lastModifiedBy>Hermides Alonso Gaviria Ocampo</cp:lastModifiedBy>
  <cp:revision>9</cp:revision>
  <dcterms:created xsi:type="dcterms:W3CDTF">2023-02-09T16:12:00Z</dcterms:created>
  <dcterms:modified xsi:type="dcterms:W3CDTF">2023-05-15T14:15:00Z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y fmtid="{D5CDD505-2E9C-101B-9397-08002B2CF9AE}" pid="3" name="MediaServiceImageTags">
    <vt:lpwstr/>
  </property>
  <property fmtid="{D5CDD505-2E9C-101B-9397-08002B2CF9AE}" pid="4" name="Order">
    <vt:r8>57095300</vt:r8>
  </property>
  <property fmtid="{D5CDD505-2E9C-101B-9397-08002B2CF9AE}" pid="5" name="xd_Signature">
    <vt:bool>false</vt:bool>
  </property>
  <property fmtid="{D5CDD505-2E9C-101B-9397-08002B2CF9AE}" pid="6" name="xd_ProgID">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_ExtendedDescription">
    <vt:lpwstr/>
  </property>
</Properties>
</file>