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8164309" w14:textId="77777777" w:rsidR="005D1FA5" w:rsidRPr="00A15F14" w:rsidRDefault="005D1FA5" w:rsidP="005D1FA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124855674"/>
      <w:bookmarkStart w:id="2" w:name="_Hlk58566252"/>
      <w:bookmarkStart w:id="3" w:name="_Hlk117163896"/>
      <w:bookmarkEnd w:id="0"/>
      <w:r w:rsidRPr="00A15F1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916B8CB" w14:textId="77777777" w:rsidR="005D1FA5" w:rsidRPr="00A15F14" w:rsidRDefault="005D1FA5" w:rsidP="005D1FA5">
      <w:pPr>
        <w:jc w:val="both"/>
        <w:rPr>
          <w:rFonts w:ascii="Arial" w:hAnsi="Arial" w:cs="Arial"/>
          <w:sz w:val="20"/>
          <w:szCs w:val="20"/>
          <w:lang w:val="es-419"/>
        </w:rPr>
      </w:pPr>
    </w:p>
    <w:p w14:paraId="371E3BE1" w14:textId="77777777" w:rsidR="003B1402" w:rsidRPr="003B1402" w:rsidRDefault="003B1402" w:rsidP="003B1402">
      <w:pPr>
        <w:jc w:val="both"/>
        <w:rPr>
          <w:rFonts w:ascii="Arial" w:eastAsia="Tahoma" w:hAnsi="Arial" w:cs="Arial"/>
          <w:sz w:val="20"/>
          <w:szCs w:val="20"/>
          <w:lang w:val="es-419" w:eastAsia="es-CO"/>
        </w:rPr>
      </w:pPr>
      <w:r w:rsidRPr="003B1402">
        <w:rPr>
          <w:rFonts w:ascii="Arial" w:eastAsia="Tahoma" w:hAnsi="Arial" w:cs="Arial"/>
          <w:sz w:val="20"/>
          <w:szCs w:val="20"/>
          <w:lang w:val="es-419" w:eastAsia="es-CO"/>
        </w:rPr>
        <w:t>Radicación No.:</w:t>
      </w:r>
      <w:r w:rsidRPr="003B1402">
        <w:rPr>
          <w:rFonts w:ascii="Arial" w:eastAsia="Tahoma" w:hAnsi="Arial" w:cs="Arial"/>
          <w:sz w:val="20"/>
          <w:szCs w:val="20"/>
          <w:lang w:val="es-419" w:eastAsia="es-CO"/>
        </w:rPr>
        <w:tab/>
      </w:r>
      <w:r w:rsidRPr="003B1402">
        <w:rPr>
          <w:rFonts w:ascii="Arial" w:eastAsia="Tahoma" w:hAnsi="Arial" w:cs="Arial"/>
          <w:sz w:val="20"/>
          <w:szCs w:val="20"/>
          <w:lang w:val="es-419" w:eastAsia="es-CO"/>
        </w:rPr>
        <w:tab/>
        <w:t>66001-31-05-001-2017-00390-01</w:t>
      </w:r>
    </w:p>
    <w:p w14:paraId="1DEC09A5" w14:textId="77777777" w:rsidR="003B1402" w:rsidRPr="003B1402" w:rsidRDefault="003B1402" w:rsidP="003B1402">
      <w:pPr>
        <w:jc w:val="both"/>
        <w:rPr>
          <w:rFonts w:ascii="Arial" w:eastAsia="Tahoma" w:hAnsi="Arial" w:cs="Arial"/>
          <w:sz w:val="20"/>
          <w:szCs w:val="20"/>
          <w:lang w:val="es-419" w:eastAsia="es-CO"/>
        </w:rPr>
      </w:pPr>
      <w:r w:rsidRPr="003B1402">
        <w:rPr>
          <w:rFonts w:ascii="Arial" w:eastAsia="Tahoma" w:hAnsi="Arial" w:cs="Arial"/>
          <w:sz w:val="20"/>
          <w:szCs w:val="20"/>
          <w:lang w:val="es-419" w:eastAsia="es-CO"/>
        </w:rPr>
        <w:t>Proceso:</w:t>
      </w:r>
      <w:r w:rsidRPr="003B1402">
        <w:rPr>
          <w:rFonts w:ascii="Arial" w:eastAsia="Tahoma" w:hAnsi="Arial" w:cs="Arial"/>
          <w:sz w:val="20"/>
          <w:szCs w:val="20"/>
          <w:lang w:val="es-419" w:eastAsia="es-CO"/>
        </w:rPr>
        <w:tab/>
      </w:r>
      <w:r w:rsidRPr="003B1402">
        <w:rPr>
          <w:rFonts w:ascii="Arial" w:eastAsia="Tahoma" w:hAnsi="Arial" w:cs="Arial"/>
          <w:sz w:val="20"/>
          <w:szCs w:val="20"/>
          <w:lang w:val="es-419" w:eastAsia="es-CO"/>
        </w:rPr>
        <w:tab/>
        <w:t>Ordinario laboral</w:t>
      </w:r>
    </w:p>
    <w:p w14:paraId="033ACFCB" w14:textId="77777777" w:rsidR="003B1402" w:rsidRPr="003B1402" w:rsidRDefault="003B1402" w:rsidP="003B1402">
      <w:pPr>
        <w:jc w:val="both"/>
        <w:rPr>
          <w:rFonts w:ascii="Arial" w:eastAsia="Tahoma" w:hAnsi="Arial" w:cs="Arial"/>
          <w:sz w:val="20"/>
          <w:szCs w:val="20"/>
          <w:lang w:val="es-419" w:eastAsia="es-CO"/>
        </w:rPr>
      </w:pPr>
      <w:r w:rsidRPr="003B1402">
        <w:rPr>
          <w:rFonts w:ascii="Arial" w:eastAsia="Tahoma" w:hAnsi="Arial" w:cs="Arial"/>
          <w:sz w:val="20"/>
          <w:szCs w:val="20"/>
          <w:lang w:val="es-419" w:eastAsia="es-CO"/>
        </w:rPr>
        <w:t>Demandante:</w:t>
      </w:r>
      <w:r w:rsidRPr="003B1402">
        <w:rPr>
          <w:rFonts w:ascii="Arial" w:eastAsia="Tahoma" w:hAnsi="Arial" w:cs="Arial"/>
          <w:sz w:val="20"/>
          <w:szCs w:val="20"/>
          <w:lang w:val="es-419" w:eastAsia="es-CO"/>
        </w:rPr>
        <w:tab/>
      </w:r>
      <w:r w:rsidRPr="003B1402">
        <w:rPr>
          <w:rFonts w:ascii="Arial" w:eastAsia="Tahoma" w:hAnsi="Arial" w:cs="Arial"/>
          <w:sz w:val="20"/>
          <w:szCs w:val="20"/>
          <w:lang w:val="es-419" w:eastAsia="es-CO"/>
        </w:rPr>
        <w:tab/>
        <w:t>Rosa María Hoyos Peláez</w:t>
      </w:r>
    </w:p>
    <w:p w14:paraId="024251DA" w14:textId="77777777" w:rsidR="003B1402" w:rsidRPr="003B1402" w:rsidRDefault="003B1402" w:rsidP="003B1402">
      <w:pPr>
        <w:jc w:val="both"/>
        <w:rPr>
          <w:rFonts w:ascii="Arial" w:eastAsia="Tahoma" w:hAnsi="Arial" w:cs="Arial"/>
          <w:sz w:val="20"/>
          <w:szCs w:val="20"/>
          <w:lang w:val="es-419" w:eastAsia="es-CO"/>
        </w:rPr>
      </w:pPr>
      <w:r w:rsidRPr="003B1402">
        <w:rPr>
          <w:rFonts w:ascii="Arial" w:eastAsia="Tahoma" w:hAnsi="Arial" w:cs="Arial"/>
          <w:sz w:val="20"/>
          <w:szCs w:val="20"/>
          <w:lang w:val="es-419" w:eastAsia="es-CO"/>
        </w:rPr>
        <w:t>Demandado:</w:t>
      </w:r>
      <w:r w:rsidRPr="003B1402">
        <w:rPr>
          <w:rFonts w:ascii="Arial" w:eastAsia="Tahoma" w:hAnsi="Arial" w:cs="Arial"/>
          <w:sz w:val="20"/>
          <w:szCs w:val="20"/>
          <w:lang w:val="es-419" w:eastAsia="es-CO"/>
        </w:rPr>
        <w:tab/>
      </w:r>
      <w:r w:rsidRPr="003B1402">
        <w:rPr>
          <w:rFonts w:ascii="Arial" w:eastAsia="Tahoma" w:hAnsi="Arial" w:cs="Arial"/>
          <w:sz w:val="20"/>
          <w:szCs w:val="20"/>
          <w:lang w:val="es-419" w:eastAsia="es-CO"/>
        </w:rPr>
        <w:tab/>
        <w:t>Colpensiones y María Elizabeth Arias García.</w:t>
      </w:r>
    </w:p>
    <w:p w14:paraId="454AC707" w14:textId="77777777" w:rsidR="003B1402" w:rsidRPr="003B1402" w:rsidRDefault="003B1402" w:rsidP="003B1402">
      <w:pPr>
        <w:jc w:val="both"/>
        <w:rPr>
          <w:rFonts w:ascii="Arial" w:eastAsia="Tahoma" w:hAnsi="Arial" w:cs="Arial"/>
          <w:sz w:val="20"/>
          <w:szCs w:val="20"/>
          <w:lang w:val="es-419" w:eastAsia="es-CO"/>
        </w:rPr>
      </w:pPr>
      <w:r w:rsidRPr="003B1402">
        <w:rPr>
          <w:rFonts w:ascii="Arial" w:eastAsia="Tahoma" w:hAnsi="Arial" w:cs="Arial"/>
          <w:sz w:val="20"/>
          <w:szCs w:val="20"/>
          <w:lang w:val="es-419" w:eastAsia="es-CO"/>
        </w:rPr>
        <w:t xml:space="preserve">Juzgado de origen: </w:t>
      </w:r>
      <w:r w:rsidRPr="003B1402">
        <w:rPr>
          <w:rFonts w:ascii="Arial" w:eastAsia="Tahoma" w:hAnsi="Arial" w:cs="Arial"/>
          <w:sz w:val="20"/>
          <w:szCs w:val="20"/>
          <w:lang w:val="es-419" w:eastAsia="es-CO"/>
        </w:rPr>
        <w:tab/>
        <w:t xml:space="preserve">Primero Laboral del Circuito de Pereira </w:t>
      </w:r>
    </w:p>
    <w:p w14:paraId="08156B06" w14:textId="60C2362C" w:rsidR="005D1FA5" w:rsidRPr="00A15F14" w:rsidRDefault="003B1402" w:rsidP="003B1402">
      <w:pPr>
        <w:jc w:val="both"/>
        <w:rPr>
          <w:rFonts w:ascii="Arial" w:eastAsia="Tahoma" w:hAnsi="Arial" w:cs="Arial"/>
          <w:sz w:val="20"/>
          <w:szCs w:val="20"/>
          <w:lang w:val="es-419" w:eastAsia="es-CO"/>
        </w:rPr>
      </w:pPr>
      <w:r w:rsidRPr="003B1402">
        <w:rPr>
          <w:rFonts w:ascii="Arial" w:eastAsia="Tahoma" w:hAnsi="Arial" w:cs="Arial"/>
          <w:sz w:val="20"/>
          <w:szCs w:val="20"/>
          <w:lang w:val="es-419" w:eastAsia="es-CO"/>
        </w:rPr>
        <w:t>Magistrada ponente:</w:t>
      </w:r>
      <w:r w:rsidRPr="003B1402">
        <w:rPr>
          <w:rFonts w:ascii="Arial" w:eastAsia="Tahoma" w:hAnsi="Arial" w:cs="Arial"/>
          <w:sz w:val="20"/>
          <w:szCs w:val="20"/>
          <w:lang w:val="es-419" w:eastAsia="es-CO"/>
        </w:rPr>
        <w:tab/>
        <w:t>Dra. Ana Lucía Caicedo Calderón</w:t>
      </w:r>
    </w:p>
    <w:p w14:paraId="38B7791B" w14:textId="77777777" w:rsidR="005D1FA5" w:rsidRPr="00A15F14" w:rsidRDefault="005D1FA5" w:rsidP="005D1FA5">
      <w:pPr>
        <w:jc w:val="both"/>
        <w:rPr>
          <w:rFonts w:ascii="Arial" w:eastAsia="Tahoma" w:hAnsi="Arial" w:cs="Arial"/>
          <w:color w:val="000000"/>
          <w:sz w:val="20"/>
          <w:szCs w:val="20"/>
          <w:lang w:eastAsia="es-CO"/>
        </w:rPr>
      </w:pPr>
    </w:p>
    <w:p w14:paraId="6E4D5DC5" w14:textId="77777777" w:rsidR="00B455EE" w:rsidRPr="00A15F14" w:rsidRDefault="00B455EE" w:rsidP="00B455EE">
      <w:pPr>
        <w:jc w:val="both"/>
        <w:rPr>
          <w:rFonts w:ascii="Arial" w:hAnsi="Arial" w:cs="Arial"/>
          <w:b/>
          <w:bCs/>
          <w:iCs/>
          <w:sz w:val="20"/>
          <w:szCs w:val="20"/>
          <w:lang w:val="es-419" w:eastAsia="fr-FR"/>
        </w:rPr>
      </w:pPr>
      <w:r w:rsidRPr="00A15F14">
        <w:rPr>
          <w:rFonts w:ascii="Arial" w:hAnsi="Arial" w:cs="Arial"/>
          <w:b/>
          <w:bCs/>
          <w:iCs/>
          <w:sz w:val="20"/>
          <w:szCs w:val="20"/>
          <w:u w:val="single"/>
          <w:lang w:val="es-419" w:eastAsia="fr-FR"/>
        </w:rPr>
        <w:t>TEMAS:</w:t>
      </w:r>
      <w:r w:rsidRPr="00A15F14">
        <w:rPr>
          <w:rFonts w:ascii="Arial" w:hAnsi="Arial" w:cs="Arial"/>
          <w:b/>
          <w:bCs/>
          <w:iCs/>
          <w:sz w:val="20"/>
          <w:szCs w:val="20"/>
          <w:lang w:val="es-419" w:eastAsia="fr-FR"/>
        </w:rPr>
        <w:tab/>
        <w:t xml:space="preserve">PENSIÓN DE SOBREVIVIENTES / </w:t>
      </w:r>
      <w:r>
        <w:rPr>
          <w:rFonts w:ascii="Arial" w:hAnsi="Arial" w:cs="Arial"/>
          <w:b/>
          <w:bCs/>
          <w:iCs/>
          <w:sz w:val="20"/>
          <w:szCs w:val="20"/>
          <w:lang w:val="es-419" w:eastAsia="fr-FR"/>
        </w:rPr>
        <w:t xml:space="preserve">RÉGIMEN APLICABLE / LEY 797 DE 2003 / BENEFICIARIAS / </w:t>
      </w:r>
      <w:r w:rsidRPr="00A15F14">
        <w:rPr>
          <w:rFonts w:ascii="Arial" w:hAnsi="Arial" w:cs="Arial"/>
          <w:b/>
          <w:bCs/>
          <w:iCs/>
          <w:sz w:val="20"/>
          <w:szCs w:val="20"/>
          <w:lang w:val="es-419" w:eastAsia="fr-FR"/>
        </w:rPr>
        <w:t>CÓNYUGE SEPARADA DE HECHO</w:t>
      </w:r>
      <w:r>
        <w:rPr>
          <w:rFonts w:ascii="Arial" w:hAnsi="Arial" w:cs="Arial"/>
          <w:b/>
          <w:bCs/>
          <w:iCs/>
          <w:sz w:val="20"/>
          <w:szCs w:val="20"/>
          <w:lang w:val="es-419" w:eastAsia="fr-FR"/>
        </w:rPr>
        <w:t xml:space="preserve"> </w:t>
      </w:r>
      <w:r w:rsidRPr="00A15F14">
        <w:rPr>
          <w:rFonts w:ascii="Arial" w:hAnsi="Arial" w:cs="Arial"/>
          <w:b/>
          <w:bCs/>
          <w:iCs/>
          <w:sz w:val="20"/>
          <w:szCs w:val="20"/>
          <w:lang w:val="es-419" w:eastAsia="fr-FR"/>
        </w:rPr>
        <w:t xml:space="preserve">CON SOCIEDAD CONYUGAL VIGENTE </w:t>
      </w:r>
      <w:r>
        <w:rPr>
          <w:rFonts w:ascii="Arial" w:hAnsi="Arial" w:cs="Arial"/>
          <w:b/>
          <w:bCs/>
          <w:iCs/>
          <w:sz w:val="20"/>
          <w:szCs w:val="20"/>
          <w:lang w:val="es-419" w:eastAsia="fr-FR"/>
        </w:rPr>
        <w:t xml:space="preserve">/ Y COMPAÑERA PERMANENTE / </w:t>
      </w:r>
      <w:r w:rsidRPr="00A15F14">
        <w:rPr>
          <w:rFonts w:ascii="Arial" w:hAnsi="Arial" w:cs="Arial"/>
          <w:b/>
          <w:bCs/>
          <w:iCs/>
          <w:sz w:val="20"/>
          <w:szCs w:val="20"/>
          <w:lang w:val="es-419" w:eastAsia="fr-FR"/>
        </w:rPr>
        <w:t xml:space="preserve">REQUISITOS / CONVIVENCIA </w:t>
      </w:r>
      <w:r>
        <w:rPr>
          <w:rFonts w:ascii="Arial" w:hAnsi="Arial" w:cs="Arial"/>
          <w:b/>
          <w:bCs/>
          <w:iCs/>
          <w:sz w:val="20"/>
          <w:szCs w:val="20"/>
          <w:lang w:val="es-419" w:eastAsia="fr-FR"/>
        </w:rPr>
        <w:t xml:space="preserve">/ DEFINICIÓN / </w:t>
      </w:r>
      <w:r w:rsidRPr="00A15F14">
        <w:rPr>
          <w:rFonts w:ascii="Arial" w:hAnsi="Arial" w:cs="Arial"/>
          <w:b/>
          <w:bCs/>
          <w:iCs/>
          <w:sz w:val="20"/>
          <w:szCs w:val="20"/>
          <w:lang w:val="es-419" w:eastAsia="fr-FR"/>
        </w:rPr>
        <w:t>POR EL TÉRMINO DE CINCO AÑOS</w:t>
      </w:r>
      <w:r>
        <w:rPr>
          <w:rFonts w:ascii="Arial" w:hAnsi="Arial" w:cs="Arial"/>
          <w:b/>
          <w:bCs/>
          <w:iCs/>
          <w:sz w:val="20"/>
          <w:szCs w:val="20"/>
          <w:lang w:val="es-419" w:eastAsia="fr-FR"/>
        </w:rPr>
        <w:t xml:space="preserve"> ANTES DEL FALLECIMIENTO</w:t>
      </w:r>
      <w:r w:rsidRPr="00A15F14">
        <w:rPr>
          <w:rFonts w:ascii="Arial" w:hAnsi="Arial" w:cs="Arial"/>
          <w:b/>
          <w:bCs/>
          <w:iCs/>
          <w:sz w:val="20"/>
          <w:szCs w:val="20"/>
          <w:lang w:val="es-419" w:eastAsia="fr-FR"/>
        </w:rPr>
        <w:t xml:space="preserve"> / </w:t>
      </w:r>
      <w:r>
        <w:rPr>
          <w:rFonts w:ascii="Arial" w:hAnsi="Arial" w:cs="Arial"/>
          <w:b/>
          <w:bCs/>
          <w:iCs/>
          <w:sz w:val="20"/>
          <w:szCs w:val="20"/>
          <w:lang w:val="es-419" w:eastAsia="fr-FR"/>
        </w:rPr>
        <w:t xml:space="preserve">EL CÓNYUGE, </w:t>
      </w:r>
      <w:r w:rsidRPr="00A15F14">
        <w:rPr>
          <w:rFonts w:ascii="Arial" w:hAnsi="Arial" w:cs="Arial"/>
          <w:b/>
          <w:bCs/>
          <w:iCs/>
          <w:sz w:val="20"/>
          <w:szCs w:val="20"/>
          <w:lang w:val="es-419" w:eastAsia="fr-FR"/>
        </w:rPr>
        <w:t>EN CUALQUIER TIEMPO</w:t>
      </w:r>
      <w:r>
        <w:rPr>
          <w:rFonts w:ascii="Arial" w:hAnsi="Arial" w:cs="Arial"/>
          <w:b/>
          <w:bCs/>
          <w:iCs/>
          <w:sz w:val="20"/>
          <w:szCs w:val="20"/>
          <w:lang w:val="es-419" w:eastAsia="fr-FR"/>
        </w:rPr>
        <w:t>.</w:t>
      </w:r>
    </w:p>
    <w:p w14:paraId="29134A20" w14:textId="77777777" w:rsidR="00B455EE" w:rsidRPr="00A15F14" w:rsidRDefault="00B455EE" w:rsidP="00B455EE">
      <w:pPr>
        <w:jc w:val="both"/>
        <w:rPr>
          <w:rFonts w:ascii="Arial" w:hAnsi="Arial" w:cs="Arial"/>
          <w:sz w:val="20"/>
          <w:szCs w:val="20"/>
          <w:lang w:val="es-419"/>
        </w:rPr>
      </w:pPr>
    </w:p>
    <w:p w14:paraId="640F7554" w14:textId="77777777" w:rsidR="00B455EE" w:rsidRDefault="00B455EE" w:rsidP="00B455EE">
      <w:pPr>
        <w:jc w:val="both"/>
        <w:rPr>
          <w:rFonts w:ascii="Arial" w:hAnsi="Arial" w:cs="Arial"/>
          <w:sz w:val="20"/>
          <w:szCs w:val="20"/>
          <w:lang w:val="es-419"/>
        </w:rPr>
      </w:pPr>
      <w:r w:rsidRPr="00A23ADB">
        <w:rPr>
          <w:rFonts w:ascii="Arial" w:hAnsi="Arial" w:cs="Arial"/>
          <w:sz w:val="20"/>
          <w:szCs w:val="20"/>
          <w:lang w:val="es-419"/>
        </w:rPr>
        <w:t>Es bien sabido que la normatividad aplicable para el reconocimiento de la pensión de sobrevivientes es la que se encuentre vigente al momento del fallecimiento del pensionado o del afiliado al sistema de Seguridad Social</w:t>
      </w:r>
      <w:r>
        <w:rPr>
          <w:rFonts w:ascii="Arial" w:hAnsi="Arial" w:cs="Arial"/>
          <w:sz w:val="20"/>
          <w:szCs w:val="20"/>
          <w:lang w:val="es-419"/>
        </w:rPr>
        <w:t>…</w:t>
      </w:r>
    </w:p>
    <w:p w14:paraId="40151133" w14:textId="77777777" w:rsidR="00B455EE" w:rsidRDefault="00B455EE" w:rsidP="00B455EE">
      <w:pPr>
        <w:jc w:val="both"/>
        <w:rPr>
          <w:rFonts w:ascii="Arial" w:hAnsi="Arial" w:cs="Arial"/>
          <w:sz w:val="20"/>
          <w:szCs w:val="20"/>
          <w:lang w:val="es-419"/>
        </w:rPr>
      </w:pPr>
    </w:p>
    <w:p w14:paraId="0341AAC5" w14:textId="77777777" w:rsidR="00B455EE" w:rsidRDefault="00B455EE" w:rsidP="00B455EE">
      <w:pPr>
        <w:jc w:val="both"/>
        <w:rPr>
          <w:rFonts w:ascii="Arial" w:hAnsi="Arial" w:cs="Arial"/>
          <w:sz w:val="20"/>
          <w:szCs w:val="20"/>
          <w:lang w:val="es-419"/>
        </w:rPr>
      </w:pPr>
      <w:r>
        <w:rPr>
          <w:rFonts w:ascii="Arial" w:hAnsi="Arial" w:cs="Arial"/>
          <w:sz w:val="20"/>
          <w:szCs w:val="20"/>
          <w:lang w:val="es-419"/>
        </w:rPr>
        <w:t xml:space="preserve">… </w:t>
      </w:r>
      <w:r w:rsidRPr="00374398">
        <w:rPr>
          <w:rFonts w:ascii="Arial" w:hAnsi="Arial" w:cs="Arial"/>
          <w:sz w:val="20"/>
          <w:szCs w:val="20"/>
          <w:lang w:val="es-419"/>
        </w:rPr>
        <w:t>dada la fecha del fallecimiento del pensionado</w:t>
      </w:r>
      <w:r>
        <w:rPr>
          <w:rFonts w:ascii="Arial" w:hAnsi="Arial" w:cs="Arial"/>
          <w:sz w:val="20"/>
          <w:szCs w:val="20"/>
          <w:lang w:val="es-419"/>
        </w:rPr>
        <w:t>…</w:t>
      </w:r>
      <w:r w:rsidRPr="00374398">
        <w:rPr>
          <w:rFonts w:ascii="Arial" w:hAnsi="Arial" w:cs="Arial"/>
          <w:sz w:val="20"/>
          <w:szCs w:val="20"/>
          <w:lang w:val="es-419"/>
        </w:rPr>
        <w:t>, la normatividad con arreglo a la cual se debe resolver la presente controversia no es otra que la Ley 797 de 2003, que en su artículo 13</w:t>
      </w:r>
      <w:r>
        <w:rPr>
          <w:rFonts w:ascii="Arial" w:hAnsi="Arial" w:cs="Arial"/>
          <w:sz w:val="20"/>
          <w:szCs w:val="20"/>
          <w:lang w:val="es-419"/>
        </w:rPr>
        <w:t>…</w:t>
      </w:r>
      <w:r w:rsidRPr="00374398">
        <w:rPr>
          <w:rFonts w:ascii="Arial" w:hAnsi="Arial" w:cs="Arial"/>
          <w:sz w:val="20"/>
          <w:szCs w:val="20"/>
          <w:lang w:val="es-419"/>
        </w:rPr>
        <w:t xml:space="preserve"> establece que son beneficiarios de la pensión de sobrevivientes: “a) en forma vitalicia, el cónyuge o la compañera o compañero permanente o supérstite, siempre y cuando dicho beneficiario, a la fecha del fallecimiento del causante, tenga 30 o más años de edad</w:t>
      </w:r>
      <w:r>
        <w:rPr>
          <w:rFonts w:ascii="Arial" w:hAnsi="Arial" w:cs="Arial"/>
          <w:sz w:val="20"/>
          <w:szCs w:val="20"/>
          <w:lang w:val="es-419"/>
        </w:rPr>
        <w:t>…</w:t>
      </w:r>
    </w:p>
    <w:p w14:paraId="094107DC" w14:textId="77777777" w:rsidR="00B455EE" w:rsidRDefault="00B455EE" w:rsidP="00B455EE">
      <w:pPr>
        <w:jc w:val="both"/>
        <w:rPr>
          <w:rFonts w:ascii="Arial" w:hAnsi="Arial" w:cs="Arial"/>
          <w:sz w:val="20"/>
          <w:szCs w:val="20"/>
          <w:lang w:val="es-419"/>
        </w:rPr>
      </w:pPr>
    </w:p>
    <w:p w14:paraId="1ED7308F" w14:textId="77777777" w:rsidR="00B455EE" w:rsidRDefault="00B455EE" w:rsidP="00B455EE">
      <w:pPr>
        <w:jc w:val="both"/>
        <w:rPr>
          <w:rFonts w:ascii="Arial" w:hAnsi="Arial" w:cs="Arial"/>
          <w:sz w:val="20"/>
          <w:szCs w:val="20"/>
          <w:lang w:val="es-419"/>
        </w:rPr>
      </w:pPr>
      <w:r>
        <w:rPr>
          <w:rFonts w:ascii="Arial" w:hAnsi="Arial" w:cs="Arial"/>
          <w:sz w:val="20"/>
          <w:szCs w:val="20"/>
          <w:lang w:val="es-419"/>
        </w:rPr>
        <w:t xml:space="preserve">… </w:t>
      </w:r>
      <w:r w:rsidRPr="00A23ADB">
        <w:rPr>
          <w:rFonts w:ascii="Arial" w:hAnsi="Arial" w:cs="Arial"/>
          <w:sz w:val="20"/>
          <w:szCs w:val="20"/>
          <w:lang w:val="es-419"/>
        </w:rPr>
        <w:t>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 bien sabido es que la convivencia constituye un elemento fundamental para la configuración del derecho a la pensión de sobrevivientes</w:t>
      </w:r>
      <w:r>
        <w:rPr>
          <w:rFonts w:ascii="Arial" w:hAnsi="Arial" w:cs="Arial"/>
          <w:sz w:val="20"/>
          <w:szCs w:val="20"/>
          <w:lang w:val="es-419"/>
        </w:rPr>
        <w:t>…</w:t>
      </w:r>
    </w:p>
    <w:p w14:paraId="406E99CF" w14:textId="77777777" w:rsidR="00B455EE" w:rsidRDefault="00B455EE" w:rsidP="00B455EE">
      <w:pPr>
        <w:jc w:val="both"/>
        <w:rPr>
          <w:rFonts w:ascii="Arial" w:hAnsi="Arial" w:cs="Arial"/>
          <w:sz w:val="20"/>
          <w:szCs w:val="20"/>
          <w:lang w:val="es-419"/>
        </w:rPr>
      </w:pPr>
    </w:p>
    <w:p w14:paraId="6E0F69CF" w14:textId="77777777" w:rsidR="00B455EE" w:rsidRDefault="00B455EE" w:rsidP="00B455EE">
      <w:pPr>
        <w:jc w:val="both"/>
        <w:rPr>
          <w:rFonts w:ascii="Arial" w:hAnsi="Arial" w:cs="Arial"/>
          <w:sz w:val="20"/>
          <w:szCs w:val="20"/>
          <w:lang w:val="es-419"/>
        </w:rPr>
      </w:pPr>
      <w:r>
        <w:rPr>
          <w:rFonts w:ascii="Arial" w:hAnsi="Arial" w:cs="Arial"/>
          <w:sz w:val="20"/>
          <w:szCs w:val="20"/>
          <w:lang w:val="es-419"/>
        </w:rPr>
        <w:t xml:space="preserve">… </w:t>
      </w:r>
      <w:r w:rsidRPr="00B25849">
        <w:rPr>
          <w:rFonts w:ascii="Arial" w:hAnsi="Arial" w:cs="Arial"/>
          <w:sz w:val="20"/>
          <w:szCs w:val="20"/>
          <w:lang w:val="es-419"/>
        </w:rPr>
        <w:t>se debe recordar que, de conformidad con el artículo 47 de la Ley 100 de 1993 y las precisiones efectuadas por la jurisprudencia, tanto a la compañera permanente como a la cónyuge supérstite le corresponde demostrar la convivencia efectiva por no menos de 5 años anteriores al fallecimiento del afiliado o pensionado</w:t>
      </w:r>
      <w:r>
        <w:rPr>
          <w:rFonts w:ascii="Arial" w:hAnsi="Arial" w:cs="Arial"/>
          <w:sz w:val="20"/>
          <w:szCs w:val="20"/>
          <w:lang w:val="es-419"/>
        </w:rPr>
        <w:t>…</w:t>
      </w:r>
      <w:r w:rsidRPr="00B25849">
        <w:rPr>
          <w:rFonts w:ascii="Arial" w:hAnsi="Arial" w:cs="Arial"/>
          <w:sz w:val="20"/>
          <w:szCs w:val="20"/>
          <w:lang w:val="es-419"/>
        </w:rPr>
        <w:t xml:space="preserve"> en el evento en que, luego de la separación de hecho de un cónyuge con vínculo matrimonial vigente, el causante establezca una nueva relación de convivencia y concurra un compañero o compañera permanente, la convivencia de los cinco (5) años de que habla la norma para él o la cónyuge potencialmente beneficiario (a) de una cuota parte, puede ser cumplida en “cualquier tiempo”.</w:t>
      </w:r>
    </w:p>
    <w:p w14:paraId="6052C110" w14:textId="77777777" w:rsidR="00B455EE" w:rsidRPr="00A15F14" w:rsidRDefault="00B455EE" w:rsidP="00B455EE">
      <w:pPr>
        <w:jc w:val="both"/>
        <w:rPr>
          <w:rFonts w:ascii="Arial" w:hAnsi="Arial" w:cs="Arial"/>
          <w:sz w:val="20"/>
          <w:szCs w:val="20"/>
          <w:lang w:val="es-419"/>
        </w:rPr>
      </w:pPr>
    </w:p>
    <w:p w14:paraId="61C56318" w14:textId="2E7A600F" w:rsidR="00B455EE" w:rsidRDefault="00FD4731" w:rsidP="00B455EE">
      <w:pPr>
        <w:jc w:val="both"/>
        <w:rPr>
          <w:rFonts w:ascii="Arial" w:hAnsi="Arial" w:cs="Arial"/>
          <w:sz w:val="20"/>
          <w:szCs w:val="20"/>
          <w:lang w:val="es-419"/>
        </w:rPr>
      </w:pPr>
      <w:r>
        <w:rPr>
          <w:rFonts w:ascii="Arial" w:hAnsi="Arial" w:cs="Arial"/>
          <w:sz w:val="20"/>
          <w:szCs w:val="20"/>
          <w:lang w:val="es-419"/>
        </w:rPr>
        <w:t xml:space="preserve">… </w:t>
      </w:r>
      <w:r w:rsidRPr="00FD4731">
        <w:rPr>
          <w:rFonts w:ascii="Arial" w:hAnsi="Arial" w:cs="Arial"/>
          <w:sz w:val="20"/>
          <w:szCs w:val="20"/>
          <w:lang w:val="es-419"/>
        </w:rPr>
        <w:t>en aquellos eventos en que la administradora de pensiones le surge una duda razonable acerca de quién es el titular del derecho -por existir controversia entre beneficiarios-, le es dable suspender el trámite de reconocimiento de la prestación a la espera de que la justicia laboral dirima el conflicto.</w:t>
      </w:r>
    </w:p>
    <w:p w14:paraId="050A2982" w14:textId="77777777" w:rsidR="00FD4731" w:rsidRDefault="00FD4731" w:rsidP="00B455EE">
      <w:pPr>
        <w:jc w:val="both"/>
        <w:rPr>
          <w:rFonts w:ascii="Arial" w:hAnsi="Arial" w:cs="Arial"/>
          <w:sz w:val="20"/>
          <w:szCs w:val="20"/>
          <w:lang w:val="es-419"/>
        </w:rPr>
      </w:pPr>
    </w:p>
    <w:p w14:paraId="387A0844" w14:textId="77777777" w:rsidR="00FD4731" w:rsidRPr="00A15F14" w:rsidRDefault="00FD4731" w:rsidP="00B455EE">
      <w:pPr>
        <w:jc w:val="both"/>
        <w:rPr>
          <w:rFonts w:ascii="Arial" w:hAnsi="Arial" w:cs="Arial"/>
          <w:sz w:val="20"/>
          <w:szCs w:val="20"/>
          <w:lang w:val="es-419"/>
        </w:rPr>
      </w:pPr>
    </w:p>
    <w:p w14:paraId="72C78955" w14:textId="77777777" w:rsidR="005D1FA5" w:rsidRPr="00A15F14" w:rsidRDefault="005D1FA5" w:rsidP="005D1FA5">
      <w:pPr>
        <w:jc w:val="both"/>
        <w:rPr>
          <w:rFonts w:ascii="Arial" w:hAnsi="Arial" w:cs="Arial"/>
          <w:sz w:val="20"/>
          <w:szCs w:val="20"/>
          <w:lang w:val="es-419"/>
        </w:rPr>
      </w:pPr>
    </w:p>
    <w:bookmarkEnd w:id="1"/>
    <w:bookmarkEnd w:id="2"/>
    <w:bookmarkEnd w:id="3"/>
    <w:p w14:paraId="1DD29841" w14:textId="76890894" w:rsidR="00766B8A" w:rsidRPr="003B1402" w:rsidRDefault="00766B8A" w:rsidP="003B1402">
      <w:pPr>
        <w:spacing w:line="276" w:lineRule="auto"/>
        <w:jc w:val="center"/>
        <w:textAlignment w:val="baseline"/>
        <w:rPr>
          <w:rFonts w:ascii="Tahoma" w:hAnsi="Tahoma" w:cs="Tahoma"/>
          <w:b/>
          <w:bCs/>
          <w:color w:val="000000"/>
          <w:lang w:eastAsia="es-CO"/>
        </w:rPr>
      </w:pPr>
      <w:r w:rsidRPr="003B1402">
        <w:rPr>
          <w:rFonts w:ascii="Tahoma" w:hAnsi="Tahoma" w:cs="Tahoma"/>
          <w:b/>
          <w:bCs/>
          <w:color w:val="000000"/>
          <w:lang w:eastAsia="es-CO"/>
        </w:rPr>
        <w:t>TRIBUNAL SUPERIOR DEL DISTRITO JUDICIAL DE PEREIRA</w:t>
      </w:r>
    </w:p>
    <w:p w14:paraId="3327ACFD" w14:textId="6D371E0F" w:rsidR="00766B8A" w:rsidRPr="003B1402" w:rsidRDefault="00766B8A" w:rsidP="003B1402">
      <w:pPr>
        <w:spacing w:line="276" w:lineRule="auto"/>
        <w:jc w:val="center"/>
        <w:textAlignment w:val="baseline"/>
        <w:rPr>
          <w:rFonts w:ascii="Tahoma" w:hAnsi="Tahoma" w:cs="Tahoma"/>
          <w:lang w:val="es-CO" w:eastAsia="es-CO"/>
        </w:rPr>
      </w:pPr>
      <w:r w:rsidRPr="003B1402">
        <w:rPr>
          <w:rFonts w:ascii="Tahoma" w:hAnsi="Tahoma" w:cs="Tahoma"/>
          <w:b/>
          <w:bCs/>
          <w:color w:val="000000"/>
          <w:lang w:eastAsia="es-CO"/>
        </w:rPr>
        <w:t xml:space="preserve">SALA </w:t>
      </w:r>
      <w:r w:rsidR="00795791" w:rsidRPr="003B1402">
        <w:rPr>
          <w:rFonts w:ascii="Tahoma" w:hAnsi="Tahoma" w:cs="Tahoma"/>
          <w:b/>
          <w:bCs/>
          <w:color w:val="000000"/>
          <w:lang w:eastAsia="es-CO"/>
        </w:rPr>
        <w:t>PRIMERA</w:t>
      </w:r>
      <w:r w:rsidR="000139C8" w:rsidRPr="003B1402">
        <w:rPr>
          <w:rFonts w:ascii="Tahoma" w:hAnsi="Tahoma" w:cs="Tahoma"/>
          <w:b/>
          <w:bCs/>
          <w:color w:val="000000"/>
          <w:lang w:eastAsia="es-CO"/>
        </w:rPr>
        <w:t xml:space="preserve"> </w:t>
      </w:r>
      <w:r w:rsidRPr="003B1402">
        <w:rPr>
          <w:rFonts w:ascii="Tahoma" w:hAnsi="Tahoma" w:cs="Tahoma"/>
          <w:b/>
          <w:bCs/>
          <w:color w:val="000000"/>
          <w:lang w:eastAsia="es-CO"/>
        </w:rPr>
        <w:t>DE DECISION LABORAL</w:t>
      </w:r>
    </w:p>
    <w:p w14:paraId="1424224E" w14:textId="77777777" w:rsidR="00766B8A" w:rsidRPr="003B1402" w:rsidRDefault="00766B8A" w:rsidP="003B1402">
      <w:pPr>
        <w:spacing w:line="276" w:lineRule="auto"/>
        <w:jc w:val="center"/>
        <w:textAlignment w:val="baseline"/>
        <w:rPr>
          <w:rFonts w:ascii="Tahoma" w:hAnsi="Tahoma" w:cs="Tahoma"/>
          <w:lang w:val="es-CO" w:eastAsia="es-CO"/>
        </w:rPr>
      </w:pPr>
      <w:r w:rsidRPr="003B1402">
        <w:rPr>
          <w:rFonts w:ascii="Tahoma" w:hAnsi="Tahoma" w:cs="Tahoma"/>
          <w:color w:val="000000"/>
          <w:lang w:val="es-CO" w:eastAsia="es-CO"/>
        </w:rPr>
        <w:t> </w:t>
      </w:r>
    </w:p>
    <w:p w14:paraId="4944CD3F" w14:textId="77777777" w:rsidR="00766B8A" w:rsidRPr="003B1402" w:rsidRDefault="00766B8A" w:rsidP="003B1402">
      <w:pPr>
        <w:spacing w:line="276" w:lineRule="auto"/>
        <w:jc w:val="center"/>
        <w:textAlignment w:val="baseline"/>
        <w:rPr>
          <w:rFonts w:ascii="Tahoma" w:hAnsi="Tahoma" w:cs="Tahoma"/>
          <w:lang w:val="es-CO" w:eastAsia="es-CO"/>
        </w:rPr>
      </w:pPr>
      <w:r w:rsidRPr="003B1402">
        <w:rPr>
          <w:rFonts w:ascii="Tahoma" w:hAnsi="Tahoma" w:cs="Tahoma"/>
          <w:color w:val="000000"/>
          <w:lang w:eastAsia="es-CO"/>
        </w:rPr>
        <w:t>Magistrada Ponente: </w:t>
      </w:r>
      <w:r w:rsidRPr="003B1402">
        <w:rPr>
          <w:rFonts w:ascii="Tahoma" w:hAnsi="Tahoma" w:cs="Tahoma"/>
          <w:b/>
          <w:bCs/>
          <w:color w:val="000000"/>
          <w:lang w:eastAsia="es-CO"/>
        </w:rPr>
        <w:t>Ana Lucía Caicedo Calderón</w:t>
      </w:r>
      <w:r w:rsidRPr="003B1402">
        <w:rPr>
          <w:rFonts w:ascii="Tahoma" w:hAnsi="Tahoma" w:cs="Tahoma"/>
          <w:color w:val="000000"/>
          <w:lang w:val="es-CO" w:eastAsia="es-CO"/>
        </w:rPr>
        <w:t> </w:t>
      </w:r>
    </w:p>
    <w:p w14:paraId="6F82CB97" w14:textId="77777777" w:rsidR="00766B8A" w:rsidRPr="003B1402" w:rsidRDefault="00766B8A" w:rsidP="003B1402">
      <w:pPr>
        <w:spacing w:line="276" w:lineRule="auto"/>
        <w:jc w:val="center"/>
        <w:textAlignment w:val="baseline"/>
        <w:rPr>
          <w:rFonts w:ascii="Tahoma" w:hAnsi="Tahoma" w:cs="Tahoma"/>
          <w:lang w:val="es-CO" w:eastAsia="es-CO"/>
        </w:rPr>
      </w:pPr>
      <w:r w:rsidRPr="003B1402">
        <w:rPr>
          <w:rFonts w:ascii="Tahoma" w:hAnsi="Tahoma" w:cs="Tahoma"/>
          <w:color w:val="000000" w:themeColor="text1"/>
          <w:lang w:val="es-CO" w:eastAsia="es-CO"/>
        </w:rPr>
        <w:t> </w:t>
      </w:r>
    </w:p>
    <w:p w14:paraId="3F5D731E" w14:textId="7C46B3F6" w:rsidR="4AFB45D8" w:rsidRPr="003B1402" w:rsidRDefault="4AFB45D8" w:rsidP="003B1402">
      <w:pPr>
        <w:spacing w:line="276" w:lineRule="auto"/>
        <w:jc w:val="center"/>
        <w:rPr>
          <w:rFonts w:ascii="Tahoma" w:hAnsi="Tahoma" w:cs="Tahoma"/>
          <w:color w:val="000000" w:themeColor="text1"/>
          <w:lang w:eastAsia="es-CO"/>
        </w:rPr>
      </w:pPr>
      <w:r w:rsidRPr="003B1402">
        <w:rPr>
          <w:rFonts w:ascii="Tahoma" w:hAnsi="Tahoma" w:cs="Tahoma"/>
          <w:color w:val="000000" w:themeColor="text1"/>
          <w:lang w:eastAsia="es-CO"/>
        </w:rPr>
        <w:t xml:space="preserve">Pereira, Risaralda, marzo tres (03) de dos mil veintitrés (2023) </w:t>
      </w:r>
    </w:p>
    <w:p w14:paraId="69A1E7B2" w14:textId="12775794" w:rsidR="4AFB45D8" w:rsidRPr="003B1402" w:rsidRDefault="4AFB45D8" w:rsidP="003B1402">
      <w:pPr>
        <w:spacing w:line="276" w:lineRule="auto"/>
        <w:jc w:val="center"/>
        <w:rPr>
          <w:rFonts w:ascii="Tahoma" w:hAnsi="Tahoma" w:cs="Tahoma"/>
          <w:color w:val="000000" w:themeColor="text1"/>
          <w:lang w:eastAsia="es-CO"/>
        </w:rPr>
      </w:pPr>
      <w:r w:rsidRPr="003B1402">
        <w:rPr>
          <w:rFonts w:ascii="Tahoma" w:hAnsi="Tahoma" w:cs="Tahoma"/>
          <w:color w:val="000000" w:themeColor="text1"/>
          <w:lang w:eastAsia="es-CO"/>
        </w:rPr>
        <w:t>Acta No. 32 del 2 de marzo de 2023</w:t>
      </w:r>
    </w:p>
    <w:p w14:paraId="11422366" w14:textId="77777777" w:rsidR="003A3BBB" w:rsidRPr="003B1402" w:rsidRDefault="003A3BBB" w:rsidP="003B1402">
      <w:pPr>
        <w:pStyle w:val="Sinespaciado"/>
        <w:spacing w:line="276" w:lineRule="auto"/>
        <w:rPr>
          <w:rFonts w:ascii="Tahoma" w:hAnsi="Tahoma" w:cs="Tahoma"/>
        </w:rPr>
      </w:pPr>
      <w:r w:rsidRPr="003B1402">
        <w:rPr>
          <w:rFonts w:ascii="Tahoma" w:hAnsi="Tahoma" w:cs="Tahoma"/>
        </w:rPr>
        <w:tab/>
      </w:r>
      <w:r w:rsidR="004052FE" w:rsidRPr="003B1402">
        <w:rPr>
          <w:rFonts w:ascii="Tahoma" w:hAnsi="Tahoma" w:cs="Tahoma"/>
        </w:rPr>
        <w:t xml:space="preserve"> </w:t>
      </w:r>
    </w:p>
    <w:p w14:paraId="61E388E1" w14:textId="4CB98A73" w:rsidR="00E32AAE" w:rsidRPr="003B1402" w:rsidRDefault="00E32AAE" w:rsidP="003B1402">
      <w:pPr>
        <w:pStyle w:val="paragraph"/>
        <w:spacing w:before="0" w:beforeAutospacing="0" w:after="0" w:afterAutospacing="0" w:line="276" w:lineRule="auto"/>
        <w:ind w:firstLine="720"/>
        <w:jc w:val="both"/>
        <w:textAlignment w:val="baseline"/>
        <w:rPr>
          <w:rStyle w:val="normaltextrun"/>
          <w:rFonts w:ascii="Tahoma" w:hAnsi="Tahoma" w:cs="Tahoma"/>
          <w:b/>
          <w:bCs/>
          <w:lang w:val="es-ES"/>
        </w:rPr>
      </w:pPr>
      <w:r w:rsidRPr="003B1402">
        <w:rPr>
          <w:rStyle w:val="normaltextrun"/>
          <w:rFonts w:ascii="Tahoma" w:hAnsi="Tahoma" w:cs="Tahoma"/>
          <w:color w:val="000000"/>
          <w:shd w:val="clear" w:color="auto" w:fill="FFFFFF"/>
          <w:lang w:val="es-ES"/>
        </w:rPr>
        <w:t>Teniendo en cuenta que el artículo 1</w:t>
      </w:r>
      <w:r w:rsidR="000C30C5" w:rsidRPr="003B1402">
        <w:rPr>
          <w:rStyle w:val="normaltextrun"/>
          <w:rFonts w:ascii="Tahoma" w:hAnsi="Tahoma" w:cs="Tahoma"/>
          <w:color w:val="000000"/>
          <w:shd w:val="clear" w:color="auto" w:fill="FFFFFF"/>
          <w:lang w:val="es-ES"/>
        </w:rPr>
        <w:t xml:space="preserve">3 </w:t>
      </w:r>
      <w:r w:rsidRPr="003B1402">
        <w:rPr>
          <w:rStyle w:val="normaltextrun"/>
          <w:rFonts w:ascii="Tahoma" w:hAnsi="Tahoma" w:cs="Tahoma"/>
          <w:color w:val="000000"/>
          <w:shd w:val="clear" w:color="auto" w:fill="FFFFFF"/>
          <w:lang w:val="es-ES"/>
        </w:rPr>
        <w:t>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w:t>
      </w:r>
      <w:bookmarkStart w:id="4" w:name="_Hlk107745858"/>
      <w:r w:rsidRPr="003B1402">
        <w:rPr>
          <w:rStyle w:val="normaltextrun"/>
          <w:rFonts w:ascii="Tahoma" w:hAnsi="Tahoma" w:cs="Tahoma"/>
          <w:color w:val="000000"/>
          <w:shd w:val="clear" w:color="auto" w:fill="FFFFFF"/>
          <w:lang w:val="es-ES"/>
        </w:rPr>
        <w:t>GÓEZ</w:t>
      </w:r>
      <w:bookmarkEnd w:id="4"/>
      <w:r w:rsidRPr="003B1402">
        <w:rPr>
          <w:rStyle w:val="normaltextrun"/>
          <w:rFonts w:ascii="Tahoma" w:hAnsi="Tahoma" w:cs="Tahoma"/>
          <w:color w:val="000000"/>
          <w:shd w:val="clear" w:color="auto" w:fill="FFFFFF"/>
          <w:lang w:val="es-ES"/>
        </w:rPr>
        <w:t> VINASCO</w:t>
      </w:r>
      <w:r w:rsidRPr="003B1402">
        <w:rPr>
          <w:rStyle w:val="normaltextrun"/>
          <w:rFonts w:ascii="Tahoma" w:hAnsi="Tahoma" w:cs="Tahoma"/>
          <w:lang w:val="es-ES"/>
        </w:rPr>
        <w:t xml:space="preserve">, procede a proferir la siguiente </w:t>
      </w:r>
      <w:r w:rsidRPr="003B1402">
        <w:rPr>
          <w:rStyle w:val="normaltextrun"/>
          <w:rFonts w:ascii="Tahoma" w:hAnsi="Tahoma" w:cs="Tahoma"/>
          <w:lang w:val="es-ES"/>
        </w:rPr>
        <w:lastRenderedPageBreak/>
        <w:t xml:space="preserve">sentencia escrita dentro del proceso </w:t>
      </w:r>
      <w:r w:rsidRPr="003B1402">
        <w:rPr>
          <w:rStyle w:val="normaltextrun"/>
          <w:rFonts w:ascii="Tahoma" w:hAnsi="Tahoma" w:cs="Tahoma"/>
          <w:b/>
          <w:lang w:val="es-ES"/>
        </w:rPr>
        <w:t>ordinario laboral</w:t>
      </w:r>
      <w:r w:rsidRPr="003B1402">
        <w:rPr>
          <w:rStyle w:val="normaltextrun"/>
          <w:rFonts w:ascii="Tahoma" w:hAnsi="Tahoma" w:cs="Tahoma"/>
          <w:lang w:val="es-ES"/>
        </w:rPr>
        <w:t xml:space="preserve"> instaurado por </w:t>
      </w:r>
      <w:r w:rsidR="009A5EBF" w:rsidRPr="003B1402">
        <w:rPr>
          <w:rFonts w:ascii="Tahoma" w:hAnsi="Tahoma" w:cs="Tahoma"/>
          <w:b/>
          <w:lang w:val="es-ES"/>
        </w:rPr>
        <w:t xml:space="preserve">Rosa María Hoyos Peláez </w:t>
      </w:r>
      <w:r w:rsidRPr="003B1402">
        <w:rPr>
          <w:rStyle w:val="normaltextrun"/>
          <w:rFonts w:ascii="Tahoma" w:hAnsi="Tahoma" w:cs="Tahoma"/>
          <w:lang w:val="es-ES"/>
        </w:rPr>
        <w:t xml:space="preserve">en contra de </w:t>
      </w:r>
      <w:r w:rsidR="008143A5" w:rsidRPr="003B1402">
        <w:rPr>
          <w:rStyle w:val="normaltextrun"/>
          <w:rFonts w:ascii="Tahoma" w:hAnsi="Tahoma" w:cs="Tahoma"/>
          <w:b/>
          <w:bCs/>
          <w:lang w:val="es-ES"/>
        </w:rPr>
        <w:t>María Elizabeth A</w:t>
      </w:r>
      <w:r w:rsidR="002C3E78" w:rsidRPr="003B1402">
        <w:rPr>
          <w:rStyle w:val="normaltextrun"/>
          <w:rFonts w:ascii="Tahoma" w:hAnsi="Tahoma" w:cs="Tahoma"/>
          <w:b/>
          <w:bCs/>
          <w:lang w:val="es-ES"/>
        </w:rPr>
        <w:t xml:space="preserve">rias García y </w:t>
      </w:r>
      <w:r w:rsidR="001D15F7" w:rsidRPr="003B1402">
        <w:rPr>
          <w:rStyle w:val="normaltextrun"/>
          <w:rFonts w:ascii="Tahoma" w:hAnsi="Tahoma" w:cs="Tahoma"/>
          <w:b/>
          <w:bCs/>
          <w:lang w:val="es-ES"/>
        </w:rPr>
        <w:t>la Administradora Colombiana de Pensiones- Colpensiones</w:t>
      </w:r>
      <w:r w:rsidR="002C3E78" w:rsidRPr="003B1402">
        <w:rPr>
          <w:rStyle w:val="normaltextrun"/>
          <w:rFonts w:ascii="Tahoma" w:hAnsi="Tahoma" w:cs="Tahoma"/>
          <w:b/>
          <w:bCs/>
          <w:lang w:val="es-ES"/>
        </w:rPr>
        <w:t>.</w:t>
      </w:r>
    </w:p>
    <w:p w14:paraId="21E21B95" w14:textId="77777777" w:rsidR="00F44318" w:rsidRPr="003B1402" w:rsidRDefault="00F44318" w:rsidP="003B1402">
      <w:pPr>
        <w:pStyle w:val="paragraph"/>
        <w:spacing w:before="0" w:beforeAutospacing="0" w:after="0" w:afterAutospacing="0" w:line="276" w:lineRule="auto"/>
        <w:ind w:firstLine="720"/>
        <w:jc w:val="both"/>
        <w:textAlignment w:val="baseline"/>
        <w:rPr>
          <w:rStyle w:val="normaltextrun"/>
          <w:rFonts w:ascii="Tahoma" w:hAnsi="Tahoma" w:cs="Tahoma"/>
          <w:b/>
          <w:bCs/>
          <w:lang w:val="es-ES"/>
        </w:rPr>
      </w:pPr>
    </w:p>
    <w:p w14:paraId="7A15C0EB" w14:textId="18A77ECB" w:rsidR="00F44318" w:rsidRPr="003B1402" w:rsidRDefault="00F44318" w:rsidP="003B1402">
      <w:pPr>
        <w:pStyle w:val="paragraph"/>
        <w:spacing w:before="0" w:beforeAutospacing="0" w:after="0" w:afterAutospacing="0" w:line="276" w:lineRule="auto"/>
        <w:ind w:firstLine="720"/>
        <w:jc w:val="both"/>
        <w:textAlignment w:val="baseline"/>
        <w:rPr>
          <w:rStyle w:val="normaltextrun"/>
          <w:rFonts w:ascii="Tahoma" w:hAnsi="Tahoma" w:cs="Tahoma"/>
          <w:b/>
          <w:bCs/>
          <w:lang w:val="es-ES"/>
        </w:rPr>
      </w:pPr>
    </w:p>
    <w:p w14:paraId="6CB7FA0D" w14:textId="4708F850" w:rsidR="00F44318" w:rsidRPr="003B1402" w:rsidRDefault="00F44318" w:rsidP="003B1402">
      <w:pPr>
        <w:pStyle w:val="paragraph"/>
        <w:spacing w:before="0" w:beforeAutospacing="0" w:after="0" w:afterAutospacing="0" w:line="276" w:lineRule="auto"/>
        <w:ind w:firstLine="720"/>
        <w:jc w:val="center"/>
        <w:textAlignment w:val="baseline"/>
        <w:rPr>
          <w:rStyle w:val="normaltextrun"/>
          <w:rFonts w:ascii="Tahoma" w:hAnsi="Tahoma" w:cs="Tahoma"/>
          <w:b/>
          <w:bCs/>
          <w:lang w:val="es-ES"/>
        </w:rPr>
      </w:pPr>
      <w:r w:rsidRPr="003B1402">
        <w:rPr>
          <w:rStyle w:val="normaltextrun"/>
          <w:rFonts w:ascii="Tahoma" w:hAnsi="Tahoma" w:cs="Tahoma"/>
          <w:b/>
          <w:bCs/>
          <w:lang w:val="es-ES"/>
        </w:rPr>
        <w:t>AUTO</w:t>
      </w:r>
    </w:p>
    <w:p w14:paraId="3E2AE204" w14:textId="77777777" w:rsidR="001C2451" w:rsidRPr="003B1402" w:rsidRDefault="001C2451" w:rsidP="003B1402">
      <w:pPr>
        <w:pStyle w:val="paragraph"/>
        <w:spacing w:before="0" w:beforeAutospacing="0" w:after="0" w:afterAutospacing="0" w:line="276" w:lineRule="auto"/>
        <w:ind w:firstLine="720"/>
        <w:jc w:val="center"/>
        <w:textAlignment w:val="baseline"/>
        <w:rPr>
          <w:rFonts w:ascii="Tahoma" w:hAnsi="Tahoma" w:cs="Tahoma"/>
          <w:b/>
          <w:bCs/>
        </w:rPr>
      </w:pPr>
    </w:p>
    <w:p w14:paraId="71301662" w14:textId="5670E2DF" w:rsidR="001C2451" w:rsidRPr="003B1402" w:rsidRDefault="003B1402" w:rsidP="003B1402">
      <w:pPr>
        <w:spacing w:line="276" w:lineRule="auto"/>
        <w:ind w:firstLine="705"/>
        <w:jc w:val="both"/>
        <w:textAlignment w:val="baseline"/>
        <w:rPr>
          <w:rFonts w:ascii="Tahoma" w:hAnsi="Tahoma" w:cs="Tahoma"/>
          <w:lang w:eastAsia="es-CO"/>
        </w:rPr>
      </w:pPr>
      <w:r>
        <w:rPr>
          <w:rFonts w:ascii="Tahoma" w:hAnsi="Tahoma" w:cs="Tahoma"/>
          <w:lang w:eastAsia="es-CO"/>
        </w:rPr>
        <w:t>(…)</w:t>
      </w:r>
    </w:p>
    <w:p w14:paraId="6892AB05" w14:textId="0F567D10" w:rsidR="00B90190" w:rsidRPr="003B1402" w:rsidRDefault="00B90190" w:rsidP="003B1402">
      <w:pPr>
        <w:pStyle w:val="Sinespaciado"/>
        <w:spacing w:line="276" w:lineRule="auto"/>
        <w:rPr>
          <w:rFonts w:ascii="Tahoma" w:hAnsi="Tahoma" w:cs="Tahoma"/>
          <w:b/>
          <w:bCs/>
        </w:rPr>
      </w:pPr>
    </w:p>
    <w:p w14:paraId="2881D8D4" w14:textId="77777777" w:rsidR="008A4EEE" w:rsidRPr="003B1402" w:rsidRDefault="008A4EEE" w:rsidP="003B1402">
      <w:pPr>
        <w:pStyle w:val="Sinespaciado"/>
        <w:spacing w:line="276" w:lineRule="auto"/>
        <w:rPr>
          <w:rFonts w:ascii="Tahoma" w:hAnsi="Tahoma" w:cs="Tahoma"/>
          <w:lang w:val="es-ES_tradnl"/>
        </w:rPr>
      </w:pPr>
    </w:p>
    <w:p w14:paraId="3864ECFF" w14:textId="116C4FF4" w:rsidR="00766B8A" w:rsidRPr="003B1402" w:rsidRDefault="00766B8A" w:rsidP="003B1402">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3B1402">
        <w:rPr>
          <w:rStyle w:val="normaltextrun"/>
          <w:rFonts w:ascii="Tahoma" w:hAnsi="Tahoma" w:cs="Tahoma"/>
          <w:b/>
          <w:bCs/>
          <w:color w:val="000000"/>
          <w:lang w:val="es-ES"/>
        </w:rPr>
        <w:t>PUNTO A TRATAR</w:t>
      </w:r>
    </w:p>
    <w:p w14:paraId="12E4D180" w14:textId="77777777" w:rsidR="00766B8A" w:rsidRPr="003B1402" w:rsidRDefault="00766B8A" w:rsidP="003B14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054901C5" w:rsidR="00766B8A" w:rsidRPr="003B1402" w:rsidRDefault="00766B8A" w:rsidP="003B1402">
      <w:pPr>
        <w:spacing w:line="276" w:lineRule="auto"/>
        <w:ind w:firstLine="708"/>
        <w:jc w:val="both"/>
        <w:rPr>
          <w:rStyle w:val="eop"/>
          <w:rFonts w:ascii="Tahoma" w:hAnsi="Tahoma" w:cs="Tahoma"/>
        </w:rPr>
      </w:pPr>
      <w:r w:rsidRPr="003B1402">
        <w:rPr>
          <w:rStyle w:val="normaltextrun"/>
          <w:rFonts w:ascii="Tahoma" w:hAnsi="Tahoma" w:cs="Tahoma"/>
        </w:rPr>
        <w:t>Por medio de esta providencia procede la Sala a</w:t>
      </w:r>
      <w:r w:rsidRPr="003B1402">
        <w:rPr>
          <w:rFonts w:ascii="Tahoma" w:hAnsi="Tahoma" w:cs="Tahoma"/>
        </w:rPr>
        <w:t xml:space="preserve"> </w:t>
      </w:r>
      <w:r w:rsidR="00C23E38" w:rsidRPr="003B1402">
        <w:rPr>
          <w:rFonts w:ascii="Tahoma" w:hAnsi="Tahoma" w:cs="Tahoma"/>
        </w:rPr>
        <w:t>re</w:t>
      </w:r>
      <w:r w:rsidR="00887331" w:rsidRPr="003B1402">
        <w:rPr>
          <w:rFonts w:ascii="Tahoma" w:hAnsi="Tahoma" w:cs="Tahoma"/>
        </w:rPr>
        <w:t>solver el</w:t>
      </w:r>
      <w:r w:rsidR="008734B7" w:rsidRPr="003B1402">
        <w:rPr>
          <w:rFonts w:ascii="Tahoma" w:hAnsi="Tahoma" w:cs="Tahoma"/>
        </w:rPr>
        <w:t xml:space="preserve"> </w:t>
      </w:r>
      <w:r w:rsidR="00930A17" w:rsidRPr="003B1402">
        <w:rPr>
          <w:rFonts w:ascii="Tahoma" w:hAnsi="Tahoma" w:cs="Tahoma"/>
        </w:rPr>
        <w:t xml:space="preserve">grado jurisdiccional de consulta dispuesto en favor de Colpensiones, y el </w:t>
      </w:r>
      <w:r w:rsidR="008734B7" w:rsidRPr="003B1402">
        <w:rPr>
          <w:rFonts w:ascii="Tahoma" w:hAnsi="Tahoma" w:cs="Tahoma"/>
        </w:rPr>
        <w:t>recurso de apelación interpuesto por</w:t>
      </w:r>
      <w:r w:rsidR="00566F7E" w:rsidRPr="003B1402">
        <w:rPr>
          <w:rFonts w:ascii="Tahoma" w:hAnsi="Tahoma" w:cs="Tahoma"/>
        </w:rPr>
        <w:t xml:space="preserve"> </w:t>
      </w:r>
      <w:r w:rsidR="00930A17" w:rsidRPr="003B1402">
        <w:rPr>
          <w:rFonts w:ascii="Tahoma" w:hAnsi="Tahoma" w:cs="Tahoma"/>
        </w:rPr>
        <w:t xml:space="preserve">dicha entidad </w:t>
      </w:r>
      <w:r w:rsidR="00566F7E" w:rsidRPr="003B1402">
        <w:rPr>
          <w:rFonts w:ascii="Tahoma" w:hAnsi="Tahoma" w:cs="Tahoma"/>
        </w:rPr>
        <w:t>y</w:t>
      </w:r>
      <w:r w:rsidR="008734B7" w:rsidRPr="003B1402">
        <w:rPr>
          <w:rFonts w:ascii="Tahoma" w:hAnsi="Tahoma" w:cs="Tahoma"/>
        </w:rPr>
        <w:t xml:space="preserve"> </w:t>
      </w:r>
      <w:r w:rsidR="00566F7E" w:rsidRPr="003B1402">
        <w:rPr>
          <w:rFonts w:ascii="Tahoma" w:hAnsi="Tahoma" w:cs="Tahoma"/>
        </w:rPr>
        <w:t xml:space="preserve">el curador </w:t>
      </w:r>
      <w:r w:rsidR="00566F7E" w:rsidRPr="003B1402">
        <w:rPr>
          <w:rFonts w:ascii="Tahoma" w:hAnsi="Tahoma" w:cs="Tahoma"/>
          <w:i/>
          <w:iCs/>
        </w:rPr>
        <w:t>ad-litem</w:t>
      </w:r>
      <w:r w:rsidR="00566F7E" w:rsidRPr="003B1402">
        <w:rPr>
          <w:rFonts w:ascii="Tahoma" w:hAnsi="Tahoma" w:cs="Tahoma"/>
        </w:rPr>
        <w:t xml:space="preserve"> de la señora </w:t>
      </w:r>
      <w:r w:rsidR="005763D1" w:rsidRPr="003B1402">
        <w:rPr>
          <w:rFonts w:ascii="Tahoma" w:hAnsi="Tahoma" w:cs="Tahoma"/>
        </w:rPr>
        <w:t xml:space="preserve">María Elizabeth Arias García </w:t>
      </w:r>
      <w:r w:rsidR="008734B7" w:rsidRPr="003B1402">
        <w:rPr>
          <w:rFonts w:ascii="Tahoma" w:hAnsi="Tahoma" w:cs="Tahoma"/>
        </w:rPr>
        <w:t xml:space="preserve">en contra de la sentencia proferida por el </w:t>
      </w:r>
      <w:r w:rsidR="008734B7" w:rsidRPr="003B1402">
        <w:rPr>
          <w:rFonts w:ascii="Tahoma" w:hAnsi="Tahoma" w:cs="Tahoma"/>
          <w:lang w:val="es-CO"/>
        </w:rPr>
        <w:t>Juzgado</w:t>
      </w:r>
      <w:r w:rsidR="00566F7E" w:rsidRPr="003B1402">
        <w:rPr>
          <w:rFonts w:ascii="Tahoma" w:hAnsi="Tahoma" w:cs="Tahoma"/>
          <w:lang w:val="es-CO"/>
        </w:rPr>
        <w:t xml:space="preserve"> Primero</w:t>
      </w:r>
      <w:r w:rsidR="001E75D8" w:rsidRPr="003B1402">
        <w:rPr>
          <w:rFonts w:ascii="Tahoma" w:hAnsi="Tahoma" w:cs="Tahoma"/>
          <w:lang w:val="es-CO"/>
        </w:rPr>
        <w:t xml:space="preserve"> </w:t>
      </w:r>
      <w:r w:rsidR="008734B7" w:rsidRPr="003B1402">
        <w:rPr>
          <w:rFonts w:ascii="Tahoma" w:hAnsi="Tahoma" w:cs="Tahoma"/>
          <w:lang w:val="es-CO"/>
        </w:rPr>
        <w:t>Laboral del Circuito</w:t>
      </w:r>
      <w:r w:rsidR="001E75D8" w:rsidRPr="003B1402">
        <w:rPr>
          <w:rFonts w:ascii="Tahoma" w:hAnsi="Tahoma" w:cs="Tahoma"/>
          <w:lang w:val="es-CO"/>
        </w:rPr>
        <w:t xml:space="preserve"> de Pereira</w:t>
      </w:r>
      <w:r w:rsidR="008734B7" w:rsidRPr="003B1402">
        <w:rPr>
          <w:rFonts w:ascii="Tahoma" w:hAnsi="Tahoma" w:cs="Tahoma"/>
          <w:lang w:val="es-CO"/>
        </w:rPr>
        <w:t xml:space="preserve"> el</w:t>
      </w:r>
      <w:r w:rsidR="001E75D8" w:rsidRPr="003B1402">
        <w:rPr>
          <w:rFonts w:ascii="Tahoma" w:hAnsi="Tahoma" w:cs="Tahoma"/>
          <w:lang w:val="es-CO"/>
        </w:rPr>
        <w:t xml:space="preserve"> </w:t>
      </w:r>
      <w:r w:rsidR="00566F7E" w:rsidRPr="003B1402">
        <w:rPr>
          <w:rFonts w:ascii="Tahoma" w:hAnsi="Tahoma" w:cs="Tahoma"/>
          <w:lang w:val="es-CO"/>
        </w:rPr>
        <w:t>17 de junio</w:t>
      </w:r>
      <w:r w:rsidR="001E75D8" w:rsidRPr="003B1402">
        <w:rPr>
          <w:rFonts w:ascii="Tahoma" w:hAnsi="Tahoma" w:cs="Tahoma"/>
          <w:lang w:val="es-CO"/>
        </w:rPr>
        <w:t xml:space="preserve"> de 2022</w:t>
      </w:r>
      <w:r w:rsidR="008734B7" w:rsidRPr="003B1402">
        <w:rPr>
          <w:rFonts w:ascii="Tahoma" w:hAnsi="Tahoma" w:cs="Tahoma"/>
          <w:lang w:val="es-CO"/>
        </w:rPr>
        <w:t>,</w:t>
      </w:r>
      <w:r w:rsidR="00B12BB4" w:rsidRPr="003B1402">
        <w:rPr>
          <w:rFonts w:ascii="Tahoma" w:hAnsi="Tahoma" w:cs="Tahoma"/>
          <w:lang w:val="es-CO"/>
        </w:rPr>
        <w:t xml:space="preserve"> </w:t>
      </w:r>
      <w:r w:rsidR="00A62240" w:rsidRPr="003B1402">
        <w:rPr>
          <w:rStyle w:val="normaltextrun"/>
          <w:rFonts w:ascii="Tahoma" w:hAnsi="Tahoma" w:cs="Tahoma"/>
        </w:rPr>
        <w:t>p</w:t>
      </w:r>
      <w:r w:rsidR="00B424AD" w:rsidRPr="003B1402">
        <w:rPr>
          <w:rStyle w:val="normaltextrun"/>
          <w:rFonts w:ascii="Tahoma" w:hAnsi="Tahoma" w:cs="Tahoma"/>
        </w:rPr>
        <w:t>revios los siguientes:</w:t>
      </w:r>
    </w:p>
    <w:p w14:paraId="1DF2EAFC" w14:textId="56F41323" w:rsidR="00450B65" w:rsidRPr="003B1402" w:rsidRDefault="00450B65" w:rsidP="003B1402">
      <w:pPr>
        <w:spacing w:line="276" w:lineRule="auto"/>
        <w:jc w:val="both"/>
        <w:rPr>
          <w:rFonts w:ascii="Tahoma" w:hAnsi="Tahoma" w:cs="Tahoma"/>
        </w:rPr>
      </w:pPr>
    </w:p>
    <w:p w14:paraId="6C8F09EB" w14:textId="77777777" w:rsidR="00A014B8" w:rsidRPr="003B1402" w:rsidRDefault="00A014B8" w:rsidP="003B1402">
      <w:pPr>
        <w:spacing w:line="276" w:lineRule="auto"/>
        <w:jc w:val="both"/>
        <w:rPr>
          <w:rFonts w:ascii="Tahoma" w:hAnsi="Tahoma" w:cs="Tahoma"/>
        </w:rPr>
      </w:pPr>
    </w:p>
    <w:p w14:paraId="3F031650" w14:textId="467C7E5F" w:rsidR="00B424AD" w:rsidRPr="003B1402" w:rsidRDefault="00B424AD" w:rsidP="003B1402">
      <w:pPr>
        <w:pStyle w:val="Prrafodelista"/>
        <w:widowControl w:val="0"/>
        <w:numPr>
          <w:ilvl w:val="0"/>
          <w:numId w:val="3"/>
        </w:numPr>
        <w:autoSpaceDE w:val="0"/>
        <w:autoSpaceDN w:val="0"/>
        <w:adjustRightInd w:val="0"/>
        <w:spacing w:line="276" w:lineRule="auto"/>
        <w:ind w:left="357" w:hanging="357"/>
        <w:jc w:val="center"/>
        <w:rPr>
          <w:rFonts w:ascii="Tahoma" w:hAnsi="Tahoma" w:cs="Tahoma"/>
          <w:b/>
          <w:bCs/>
        </w:rPr>
      </w:pPr>
      <w:r w:rsidRPr="003B1402">
        <w:rPr>
          <w:rFonts w:ascii="Tahoma" w:hAnsi="Tahoma" w:cs="Tahoma"/>
          <w:b/>
          <w:bCs/>
        </w:rPr>
        <w:t>ANTECEDENTES</w:t>
      </w:r>
    </w:p>
    <w:p w14:paraId="777E987C" w14:textId="4EACD438" w:rsidR="00F36C1D" w:rsidRPr="003B1402" w:rsidRDefault="00F36C1D" w:rsidP="003B1402">
      <w:pPr>
        <w:widowControl w:val="0"/>
        <w:autoSpaceDE w:val="0"/>
        <w:autoSpaceDN w:val="0"/>
        <w:adjustRightInd w:val="0"/>
        <w:spacing w:line="276" w:lineRule="auto"/>
        <w:rPr>
          <w:rFonts w:ascii="Tahoma" w:hAnsi="Tahoma" w:cs="Tahoma"/>
          <w:b/>
          <w:bCs/>
        </w:rPr>
      </w:pPr>
    </w:p>
    <w:p w14:paraId="111E66E1" w14:textId="6C1CB453" w:rsidR="0018491F" w:rsidRPr="003B1402" w:rsidRDefault="002C3E78" w:rsidP="003B1402">
      <w:pPr>
        <w:widowControl w:val="0"/>
        <w:autoSpaceDE w:val="0"/>
        <w:autoSpaceDN w:val="0"/>
        <w:adjustRightInd w:val="0"/>
        <w:spacing w:line="276" w:lineRule="auto"/>
        <w:ind w:firstLine="706"/>
        <w:jc w:val="both"/>
        <w:rPr>
          <w:rFonts w:ascii="Tahoma" w:hAnsi="Tahoma" w:cs="Tahoma"/>
        </w:rPr>
      </w:pPr>
      <w:r w:rsidRPr="003B1402">
        <w:rPr>
          <w:rFonts w:ascii="Tahoma" w:hAnsi="Tahoma" w:cs="Tahoma"/>
        </w:rPr>
        <w:t>Promueve acción judicial la señora Rosa María Hoyos Peláez en contra de María Elizabeth Arias García y la Administradora Colombiana de Pensiones- Colpensiones</w:t>
      </w:r>
      <w:r w:rsidR="00794AC2" w:rsidRPr="003B1402">
        <w:rPr>
          <w:rFonts w:ascii="Tahoma" w:hAnsi="Tahoma" w:cs="Tahoma"/>
        </w:rPr>
        <w:t>,</w:t>
      </w:r>
      <w:r w:rsidR="00240060" w:rsidRPr="003B1402">
        <w:rPr>
          <w:rFonts w:ascii="Tahoma" w:hAnsi="Tahoma" w:cs="Tahoma"/>
        </w:rPr>
        <w:t xml:space="preserve"> con el fin de que se condene</w:t>
      </w:r>
      <w:r w:rsidR="00874A67" w:rsidRPr="003B1402">
        <w:rPr>
          <w:rFonts w:ascii="Tahoma" w:hAnsi="Tahoma" w:cs="Tahoma"/>
        </w:rPr>
        <w:t xml:space="preserve"> principalmente</w:t>
      </w:r>
      <w:r w:rsidR="00240060" w:rsidRPr="003B1402">
        <w:rPr>
          <w:rFonts w:ascii="Tahoma" w:hAnsi="Tahoma" w:cs="Tahoma"/>
        </w:rPr>
        <w:t xml:space="preserve"> al reconocimiento y pago </w:t>
      </w:r>
      <w:r w:rsidR="000F7294" w:rsidRPr="003B1402">
        <w:rPr>
          <w:rFonts w:ascii="Tahoma" w:hAnsi="Tahoma" w:cs="Tahoma"/>
        </w:rPr>
        <w:t xml:space="preserve">de la pensión de sobrevivientes causada con el deceso de su </w:t>
      </w:r>
      <w:r w:rsidR="009B1877" w:rsidRPr="003B1402">
        <w:rPr>
          <w:rFonts w:ascii="Tahoma" w:hAnsi="Tahoma" w:cs="Tahoma"/>
        </w:rPr>
        <w:t>cónyuge Luis Beltrán Hernández Betancur, a partir del 29 de noviembre de 2014, junto con las mesadas adicionales de junio y diciembre, los aumentos o incrementos de ley</w:t>
      </w:r>
      <w:r w:rsidR="00377FAD" w:rsidRPr="003B1402">
        <w:rPr>
          <w:rFonts w:ascii="Tahoma" w:hAnsi="Tahoma" w:cs="Tahoma"/>
        </w:rPr>
        <w:t xml:space="preserve">, </w:t>
      </w:r>
      <w:r w:rsidR="00377FAD" w:rsidRPr="003B1402">
        <w:rPr>
          <w:rFonts w:ascii="Tahoma" w:hAnsi="Tahoma" w:cs="Tahoma"/>
          <w:lang w:val="es-CO"/>
        </w:rPr>
        <w:t>los intereses de mora consagrados en el artículo 141 de la Ley 100 de 1993</w:t>
      </w:r>
      <w:r w:rsidR="00562260" w:rsidRPr="003B1402">
        <w:rPr>
          <w:rFonts w:ascii="Tahoma" w:hAnsi="Tahoma" w:cs="Tahoma"/>
          <w:lang w:val="es-CO"/>
        </w:rPr>
        <w:t xml:space="preserve">, lo probado bajo las facultades ultra y extra petita </w:t>
      </w:r>
      <w:r w:rsidR="00F53000" w:rsidRPr="003B1402">
        <w:rPr>
          <w:rFonts w:ascii="Tahoma" w:hAnsi="Tahoma" w:cs="Tahoma"/>
          <w:lang w:val="es-CO"/>
        </w:rPr>
        <w:t>y las costas procesales a su favor.</w:t>
      </w:r>
      <w:r w:rsidR="00874A67" w:rsidRPr="003B1402">
        <w:rPr>
          <w:rFonts w:ascii="Tahoma" w:hAnsi="Tahoma" w:cs="Tahoma"/>
          <w:lang w:val="es-CO"/>
        </w:rPr>
        <w:t xml:space="preserve"> De forma subsidiaria peticiona </w:t>
      </w:r>
      <w:r w:rsidR="00F42B67" w:rsidRPr="003B1402">
        <w:rPr>
          <w:rFonts w:ascii="Tahoma" w:hAnsi="Tahoma" w:cs="Tahoma"/>
          <w:lang w:val="es-CO"/>
        </w:rPr>
        <w:t xml:space="preserve">que se autorice a la Administradora a deducir de las sumas reconocidas a la codemandada </w:t>
      </w:r>
      <w:r w:rsidR="00306F70" w:rsidRPr="003B1402">
        <w:rPr>
          <w:rFonts w:ascii="Tahoma" w:hAnsi="Tahoma" w:cs="Tahoma"/>
          <w:lang w:val="es-CO"/>
        </w:rPr>
        <w:t xml:space="preserve">lo que corresponda </w:t>
      </w:r>
      <w:r w:rsidR="001202B2" w:rsidRPr="003B1402">
        <w:rPr>
          <w:rFonts w:ascii="Tahoma" w:hAnsi="Tahoma" w:cs="Tahoma"/>
          <w:lang w:val="es-CO"/>
        </w:rPr>
        <w:t>para su derecho pensional</w:t>
      </w:r>
      <w:r w:rsidR="00794AC2" w:rsidRPr="003B1402">
        <w:rPr>
          <w:rFonts w:ascii="Tahoma" w:hAnsi="Tahoma" w:cs="Tahoma"/>
          <w:lang w:val="es-CO"/>
        </w:rPr>
        <w:t>,</w:t>
      </w:r>
      <w:r w:rsidR="001202B2" w:rsidRPr="003B1402">
        <w:rPr>
          <w:rFonts w:ascii="Tahoma" w:hAnsi="Tahoma" w:cs="Tahoma"/>
          <w:lang w:val="es-CO"/>
        </w:rPr>
        <w:t xml:space="preserve"> debidamente indexado.</w:t>
      </w:r>
    </w:p>
    <w:p w14:paraId="1B2DE582" w14:textId="77777777" w:rsidR="008A4EEE" w:rsidRPr="003B1402" w:rsidRDefault="008A4EEE" w:rsidP="003B1402">
      <w:pPr>
        <w:widowControl w:val="0"/>
        <w:autoSpaceDE w:val="0"/>
        <w:autoSpaceDN w:val="0"/>
        <w:adjustRightInd w:val="0"/>
        <w:spacing w:line="276" w:lineRule="auto"/>
        <w:ind w:firstLine="706"/>
        <w:jc w:val="both"/>
        <w:rPr>
          <w:rFonts w:ascii="Tahoma" w:hAnsi="Tahoma" w:cs="Tahoma"/>
        </w:rPr>
      </w:pPr>
    </w:p>
    <w:p w14:paraId="1932F0EA" w14:textId="74E6D831" w:rsidR="00283A8D" w:rsidRPr="003B1402" w:rsidRDefault="005C3B83" w:rsidP="003B1402">
      <w:pPr>
        <w:widowControl w:val="0"/>
        <w:autoSpaceDE w:val="0"/>
        <w:autoSpaceDN w:val="0"/>
        <w:adjustRightInd w:val="0"/>
        <w:spacing w:line="276" w:lineRule="auto"/>
        <w:ind w:firstLine="706"/>
        <w:jc w:val="both"/>
        <w:rPr>
          <w:rFonts w:ascii="Tahoma" w:hAnsi="Tahoma" w:cs="Tahoma"/>
          <w:lang w:val="es-CO"/>
        </w:rPr>
      </w:pPr>
      <w:r w:rsidRPr="003B1402">
        <w:rPr>
          <w:rFonts w:ascii="Tahoma" w:hAnsi="Tahoma" w:cs="Tahoma"/>
          <w:lang w:val="es-CO"/>
        </w:rPr>
        <w:t xml:space="preserve">Como sustento de </w:t>
      </w:r>
      <w:r w:rsidR="00D0181C" w:rsidRPr="003B1402">
        <w:rPr>
          <w:rFonts w:ascii="Tahoma" w:hAnsi="Tahoma" w:cs="Tahoma"/>
          <w:lang w:val="es-CO"/>
        </w:rPr>
        <w:t xml:space="preserve">lo peticionado, relata </w:t>
      </w:r>
      <w:r w:rsidR="0079176D" w:rsidRPr="003B1402">
        <w:rPr>
          <w:rFonts w:ascii="Tahoma" w:hAnsi="Tahoma" w:cs="Tahoma"/>
          <w:lang w:val="es-CO"/>
        </w:rPr>
        <w:t>que el 2</w:t>
      </w:r>
      <w:r w:rsidR="00937265" w:rsidRPr="003B1402">
        <w:rPr>
          <w:rFonts w:ascii="Tahoma" w:hAnsi="Tahoma" w:cs="Tahoma"/>
          <w:lang w:val="es-CO"/>
        </w:rPr>
        <w:t xml:space="preserve">1 </w:t>
      </w:r>
      <w:r w:rsidR="0079176D" w:rsidRPr="003B1402">
        <w:rPr>
          <w:rFonts w:ascii="Tahoma" w:hAnsi="Tahoma" w:cs="Tahoma"/>
          <w:lang w:val="es-CO"/>
        </w:rPr>
        <w:t>de</w:t>
      </w:r>
      <w:r w:rsidR="00937265" w:rsidRPr="003B1402">
        <w:rPr>
          <w:rFonts w:ascii="Tahoma" w:hAnsi="Tahoma" w:cs="Tahoma"/>
          <w:lang w:val="es-CO"/>
        </w:rPr>
        <w:t xml:space="preserve"> abril de 1990</w:t>
      </w:r>
      <w:r w:rsidR="0079176D" w:rsidRPr="003B1402">
        <w:rPr>
          <w:rFonts w:ascii="Tahoma" w:hAnsi="Tahoma" w:cs="Tahoma"/>
          <w:lang w:val="es-CO"/>
        </w:rPr>
        <w:t xml:space="preserve"> contrajo matrimonio con </w:t>
      </w:r>
      <w:r w:rsidR="00937265" w:rsidRPr="003B1402">
        <w:rPr>
          <w:rFonts w:ascii="Tahoma" w:hAnsi="Tahoma" w:cs="Tahoma"/>
          <w:lang w:val="es-CO"/>
        </w:rPr>
        <w:t>el señor</w:t>
      </w:r>
      <w:r w:rsidR="0079176D" w:rsidRPr="003B1402">
        <w:rPr>
          <w:rFonts w:ascii="Tahoma" w:hAnsi="Tahoma" w:cs="Tahoma"/>
          <w:lang w:val="es-CO"/>
        </w:rPr>
        <w:t xml:space="preserve"> </w:t>
      </w:r>
      <w:r w:rsidR="00937265" w:rsidRPr="003B1402">
        <w:rPr>
          <w:rFonts w:ascii="Tahoma" w:hAnsi="Tahoma" w:cs="Tahoma"/>
          <w:lang w:val="es-CO"/>
        </w:rPr>
        <w:t xml:space="preserve">Luis Beltrán Hernández Betancur </w:t>
      </w:r>
      <w:r w:rsidR="000D5362" w:rsidRPr="003B1402">
        <w:rPr>
          <w:rFonts w:ascii="Tahoma" w:hAnsi="Tahoma" w:cs="Tahoma"/>
          <w:lang w:val="es-CO"/>
        </w:rPr>
        <w:t>y</w:t>
      </w:r>
      <w:r w:rsidR="00942306" w:rsidRPr="003B1402">
        <w:rPr>
          <w:rFonts w:ascii="Tahoma" w:hAnsi="Tahoma" w:cs="Tahoma"/>
          <w:lang w:val="es-CO"/>
        </w:rPr>
        <w:t xml:space="preserve"> </w:t>
      </w:r>
      <w:r w:rsidR="00982018" w:rsidRPr="003B1402">
        <w:rPr>
          <w:rFonts w:ascii="Tahoma" w:hAnsi="Tahoma" w:cs="Tahoma"/>
          <w:lang w:val="es-CO"/>
        </w:rPr>
        <w:t xml:space="preserve">procrearon </w:t>
      </w:r>
      <w:r w:rsidR="00101ED3" w:rsidRPr="003B1402">
        <w:rPr>
          <w:rFonts w:ascii="Tahoma" w:hAnsi="Tahoma" w:cs="Tahoma"/>
          <w:lang w:val="es-CO"/>
        </w:rPr>
        <w:t xml:space="preserve">un </w:t>
      </w:r>
      <w:r w:rsidR="00D0181C" w:rsidRPr="003B1402">
        <w:rPr>
          <w:rFonts w:ascii="Tahoma" w:hAnsi="Tahoma" w:cs="Tahoma"/>
          <w:lang w:val="es-CO"/>
        </w:rPr>
        <w:t>hijo llamado</w:t>
      </w:r>
      <w:r w:rsidR="00101ED3" w:rsidRPr="003B1402">
        <w:rPr>
          <w:rFonts w:ascii="Tahoma" w:hAnsi="Tahoma" w:cs="Tahoma"/>
          <w:lang w:val="es-CO"/>
        </w:rPr>
        <w:t xml:space="preserve"> Luis Gerardo Hernández Hoyos</w:t>
      </w:r>
      <w:r w:rsidR="009B0C2A" w:rsidRPr="003B1402">
        <w:rPr>
          <w:rFonts w:ascii="Tahoma" w:hAnsi="Tahoma" w:cs="Tahoma"/>
          <w:lang w:val="es-CO"/>
        </w:rPr>
        <w:t>; r</w:t>
      </w:r>
      <w:r w:rsidR="00D0181C" w:rsidRPr="003B1402">
        <w:rPr>
          <w:rFonts w:ascii="Tahoma" w:hAnsi="Tahoma" w:cs="Tahoma"/>
          <w:lang w:val="es-CO"/>
        </w:rPr>
        <w:t xml:space="preserve">esaltó que convivieron bajo el mismo techo compartiendo lecho y mesa </w:t>
      </w:r>
      <w:r w:rsidR="000D5362" w:rsidRPr="003B1402">
        <w:rPr>
          <w:rFonts w:ascii="Tahoma" w:hAnsi="Tahoma" w:cs="Tahoma"/>
          <w:lang w:val="es-CO"/>
        </w:rPr>
        <w:t>hasta el momento del fallecimiento de su cónyuge</w:t>
      </w:r>
      <w:r w:rsidR="00216B8C" w:rsidRPr="003B1402">
        <w:rPr>
          <w:rFonts w:ascii="Tahoma" w:hAnsi="Tahoma" w:cs="Tahoma"/>
          <w:lang w:val="es-CO"/>
        </w:rPr>
        <w:t xml:space="preserve"> el 29 de noviembre de 2014</w:t>
      </w:r>
      <w:r w:rsidR="009B0C2A" w:rsidRPr="003B1402">
        <w:rPr>
          <w:rFonts w:ascii="Tahoma" w:hAnsi="Tahoma" w:cs="Tahoma"/>
          <w:lang w:val="es-CO"/>
        </w:rPr>
        <w:t>; e</w:t>
      </w:r>
      <w:r w:rsidR="00993AD1" w:rsidRPr="003B1402">
        <w:rPr>
          <w:rFonts w:ascii="Tahoma" w:hAnsi="Tahoma" w:cs="Tahoma"/>
          <w:lang w:val="es-CO"/>
        </w:rPr>
        <w:t>xplica que una vez el hijo en común de la pareja inició estudios universitarios</w:t>
      </w:r>
      <w:r w:rsidR="00283A8D" w:rsidRPr="003B1402">
        <w:rPr>
          <w:rFonts w:ascii="Tahoma" w:hAnsi="Tahoma" w:cs="Tahoma"/>
          <w:lang w:val="es-CO"/>
        </w:rPr>
        <w:t xml:space="preserve"> tuvieron que vivir en domicilios diferentes</w:t>
      </w:r>
      <w:r w:rsidR="009B0C2A" w:rsidRPr="003B1402">
        <w:rPr>
          <w:rFonts w:ascii="Tahoma" w:hAnsi="Tahoma" w:cs="Tahoma"/>
          <w:lang w:val="es-CO"/>
        </w:rPr>
        <w:t>:</w:t>
      </w:r>
      <w:r w:rsidR="00283A8D" w:rsidRPr="003B1402">
        <w:rPr>
          <w:rFonts w:ascii="Tahoma" w:hAnsi="Tahoma" w:cs="Tahoma"/>
          <w:lang w:val="es-CO"/>
        </w:rPr>
        <w:t xml:space="preserve"> el causante en Obando, Valle del Cauca, donde se desempeñaba laboralmente</w:t>
      </w:r>
      <w:r w:rsidR="005F43B9" w:rsidRPr="003B1402">
        <w:rPr>
          <w:rFonts w:ascii="Tahoma" w:hAnsi="Tahoma" w:cs="Tahoma"/>
          <w:lang w:val="es-CO"/>
        </w:rPr>
        <w:t xml:space="preserve">, y ella en Cartago para brindar acompañamiento </w:t>
      </w:r>
      <w:r w:rsidR="009B0C2A" w:rsidRPr="003B1402">
        <w:rPr>
          <w:rFonts w:ascii="Tahoma" w:hAnsi="Tahoma" w:cs="Tahoma"/>
          <w:lang w:val="es-CO"/>
        </w:rPr>
        <w:t>a</w:t>
      </w:r>
      <w:r w:rsidR="005F43B9" w:rsidRPr="003B1402">
        <w:rPr>
          <w:rFonts w:ascii="Tahoma" w:hAnsi="Tahoma" w:cs="Tahoma"/>
          <w:lang w:val="es-CO"/>
        </w:rPr>
        <w:t xml:space="preserve"> su hijo, razón por la cual, el señor Hernández Betancur contrató a la señora María Elizabeth Arias García para que se desempeñara como empleada doméstica</w:t>
      </w:r>
      <w:r w:rsidR="0076646B" w:rsidRPr="003B1402">
        <w:rPr>
          <w:rFonts w:ascii="Tahoma" w:hAnsi="Tahoma" w:cs="Tahoma"/>
          <w:lang w:val="es-CO"/>
        </w:rPr>
        <w:t>. M</w:t>
      </w:r>
      <w:r w:rsidR="00BE1E35" w:rsidRPr="003B1402">
        <w:rPr>
          <w:rFonts w:ascii="Tahoma" w:hAnsi="Tahoma" w:cs="Tahoma"/>
          <w:lang w:val="es-CO"/>
        </w:rPr>
        <w:t>anifiesta que después del fallecimiento</w:t>
      </w:r>
      <w:r w:rsidR="000C3A33" w:rsidRPr="003B1402">
        <w:rPr>
          <w:rFonts w:ascii="Tahoma" w:hAnsi="Tahoma" w:cs="Tahoma"/>
          <w:lang w:val="es-CO"/>
        </w:rPr>
        <w:t xml:space="preserve"> de su </w:t>
      </w:r>
      <w:r w:rsidR="00794AC2" w:rsidRPr="003B1402">
        <w:rPr>
          <w:rFonts w:ascii="Tahoma" w:hAnsi="Tahoma" w:cs="Tahoma"/>
          <w:lang w:val="es-CO"/>
        </w:rPr>
        <w:t>cónyuge</w:t>
      </w:r>
      <w:r w:rsidR="000C3A33" w:rsidRPr="003B1402">
        <w:rPr>
          <w:rFonts w:ascii="Tahoma" w:hAnsi="Tahoma" w:cs="Tahoma"/>
          <w:lang w:val="es-CO"/>
        </w:rPr>
        <w:t xml:space="preserve">, la </w:t>
      </w:r>
      <w:r w:rsidR="009B0C2A" w:rsidRPr="003B1402">
        <w:rPr>
          <w:rFonts w:ascii="Tahoma" w:hAnsi="Tahoma" w:cs="Tahoma"/>
          <w:lang w:val="es-CO"/>
        </w:rPr>
        <w:t>mencionada señora i</w:t>
      </w:r>
      <w:r w:rsidR="00794AC2" w:rsidRPr="003B1402">
        <w:rPr>
          <w:rFonts w:ascii="Tahoma" w:hAnsi="Tahoma" w:cs="Tahoma"/>
          <w:lang w:val="es-CO"/>
        </w:rPr>
        <w:t>nstauró</w:t>
      </w:r>
      <w:r w:rsidR="000C3A33" w:rsidRPr="003B1402">
        <w:rPr>
          <w:rFonts w:ascii="Tahoma" w:hAnsi="Tahoma" w:cs="Tahoma"/>
          <w:lang w:val="es-CO"/>
        </w:rPr>
        <w:t xml:space="preserve"> demanda ordinaria laboral con el fin de obtener el reconocimiento y pago de acreencias laborales, proceso del cual desistió </w:t>
      </w:r>
      <w:r w:rsidR="00583A31" w:rsidRPr="003B1402">
        <w:rPr>
          <w:rFonts w:ascii="Tahoma" w:hAnsi="Tahoma" w:cs="Tahoma"/>
          <w:lang w:val="es-CO"/>
        </w:rPr>
        <w:t>para obtener el reconocimiento pensional que hoy disputa y que fue reconocido en calidad de compañera permanente mediante resolución</w:t>
      </w:r>
      <w:r w:rsidR="00794AC2" w:rsidRPr="003B1402">
        <w:rPr>
          <w:rFonts w:ascii="Tahoma" w:hAnsi="Tahoma" w:cs="Tahoma"/>
          <w:lang w:val="es-CO"/>
        </w:rPr>
        <w:t xml:space="preserve"> GNR 56338 del 22 de febrero de 2016.</w:t>
      </w:r>
    </w:p>
    <w:p w14:paraId="2C15BDDB" w14:textId="59215140" w:rsidR="005F43B9" w:rsidRPr="003B1402" w:rsidRDefault="005F43B9" w:rsidP="003B1402">
      <w:pPr>
        <w:widowControl w:val="0"/>
        <w:autoSpaceDE w:val="0"/>
        <w:autoSpaceDN w:val="0"/>
        <w:adjustRightInd w:val="0"/>
        <w:spacing w:line="276" w:lineRule="auto"/>
        <w:ind w:firstLine="706"/>
        <w:jc w:val="both"/>
        <w:rPr>
          <w:rFonts w:ascii="Tahoma" w:hAnsi="Tahoma" w:cs="Tahoma"/>
          <w:lang w:val="es-CO"/>
        </w:rPr>
      </w:pPr>
    </w:p>
    <w:p w14:paraId="499BB40C" w14:textId="7D4CA543" w:rsidR="002F445D" w:rsidRPr="003B1402" w:rsidRDefault="009B0C2A" w:rsidP="003B1402">
      <w:pPr>
        <w:widowControl w:val="0"/>
        <w:autoSpaceDE w:val="0"/>
        <w:autoSpaceDN w:val="0"/>
        <w:adjustRightInd w:val="0"/>
        <w:spacing w:line="276" w:lineRule="auto"/>
        <w:ind w:firstLine="706"/>
        <w:jc w:val="both"/>
        <w:rPr>
          <w:rFonts w:ascii="Tahoma" w:hAnsi="Tahoma" w:cs="Tahoma"/>
          <w:i/>
          <w:iCs/>
        </w:rPr>
      </w:pPr>
      <w:r w:rsidRPr="003B1402">
        <w:rPr>
          <w:rFonts w:ascii="Tahoma" w:hAnsi="Tahoma" w:cs="Tahoma"/>
          <w:lang w:val="es-CO"/>
        </w:rPr>
        <w:t>La Administradora Colombiana de Pensiones -</w:t>
      </w:r>
      <w:r w:rsidR="008765F7" w:rsidRPr="003B1402">
        <w:rPr>
          <w:rFonts w:ascii="Tahoma" w:hAnsi="Tahoma" w:cs="Tahoma"/>
          <w:lang w:val="es-CO"/>
        </w:rPr>
        <w:t>Colpensiones</w:t>
      </w:r>
      <w:r w:rsidRPr="003B1402">
        <w:rPr>
          <w:rFonts w:ascii="Tahoma" w:hAnsi="Tahoma" w:cs="Tahoma"/>
          <w:lang w:val="es-CO"/>
        </w:rPr>
        <w:t>-</w:t>
      </w:r>
      <w:r w:rsidR="008765F7" w:rsidRPr="003B1402">
        <w:rPr>
          <w:rFonts w:ascii="Tahoma" w:hAnsi="Tahoma" w:cs="Tahoma"/>
          <w:lang w:val="es-CO"/>
        </w:rPr>
        <w:t xml:space="preserve"> </w:t>
      </w:r>
      <w:r w:rsidR="002F445D" w:rsidRPr="003B1402">
        <w:rPr>
          <w:rFonts w:ascii="Tahoma" w:hAnsi="Tahoma" w:cs="Tahoma"/>
        </w:rPr>
        <w:t>por medio de apoderado judicial</w:t>
      </w:r>
      <w:r w:rsidR="00307DD4" w:rsidRPr="003B1402">
        <w:rPr>
          <w:rFonts w:ascii="Tahoma" w:hAnsi="Tahoma" w:cs="Tahoma"/>
        </w:rPr>
        <w:t xml:space="preserve">, </w:t>
      </w:r>
      <w:r w:rsidR="00EB4DB4" w:rsidRPr="003B1402">
        <w:rPr>
          <w:rFonts w:ascii="Tahoma" w:hAnsi="Tahoma" w:cs="Tahoma"/>
        </w:rPr>
        <w:t xml:space="preserve">se opuso a la totalidad de las pretensiones principales y subsidiarias, bajo el argumento </w:t>
      </w:r>
      <w:r w:rsidR="00541E75" w:rsidRPr="003B1402">
        <w:rPr>
          <w:rFonts w:ascii="Tahoma" w:hAnsi="Tahoma" w:cs="Tahoma"/>
        </w:rPr>
        <w:t xml:space="preserve">de </w:t>
      </w:r>
      <w:r w:rsidR="00EB4DB4" w:rsidRPr="003B1402">
        <w:rPr>
          <w:rFonts w:ascii="Tahoma" w:hAnsi="Tahoma" w:cs="Tahoma"/>
        </w:rPr>
        <w:t>que reconoció el derecho pensional a</w:t>
      </w:r>
      <w:r w:rsidR="005949E4" w:rsidRPr="003B1402">
        <w:rPr>
          <w:rFonts w:ascii="Tahoma" w:hAnsi="Tahoma" w:cs="Tahoma"/>
        </w:rPr>
        <w:t xml:space="preserve"> quien acreditó tenerlo</w:t>
      </w:r>
      <w:r w:rsidR="00541E75" w:rsidRPr="003B1402">
        <w:rPr>
          <w:rFonts w:ascii="Tahoma" w:hAnsi="Tahoma" w:cs="Tahoma"/>
        </w:rPr>
        <w:t xml:space="preserve"> por haber convivido con el causante</w:t>
      </w:r>
      <w:r w:rsidR="00E42985" w:rsidRPr="003B1402">
        <w:rPr>
          <w:rFonts w:ascii="Tahoma" w:hAnsi="Tahoma" w:cs="Tahoma"/>
        </w:rPr>
        <w:t xml:space="preserve"> durante los últimos cinco años,</w:t>
      </w:r>
      <w:r w:rsidR="005949E4" w:rsidRPr="003B1402">
        <w:rPr>
          <w:rFonts w:ascii="Tahoma" w:hAnsi="Tahoma" w:cs="Tahoma"/>
        </w:rPr>
        <w:t xml:space="preserve"> esto es</w:t>
      </w:r>
      <w:r w:rsidR="00541E75" w:rsidRPr="003B1402">
        <w:rPr>
          <w:rFonts w:ascii="Tahoma" w:hAnsi="Tahoma" w:cs="Tahoma"/>
        </w:rPr>
        <w:t>,</w:t>
      </w:r>
      <w:r w:rsidR="005949E4" w:rsidRPr="003B1402">
        <w:rPr>
          <w:rFonts w:ascii="Tahoma" w:hAnsi="Tahoma" w:cs="Tahoma"/>
        </w:rPr>
        <w:t xml:space="preserve"> a la señora </w:t>
      </w:r>
      <w:r w:rsidR="005949E4" w:rsidRPr="003B1402">
        <w:rPr>
          <w:rFonts w:ascii="Tahoma" w:hAnsi="Tahoma" w:cs="Tahoma"/>
          <w:lang w:val="es-CO"/>
        </w:rPr>
        <w:t>María Elizabeth Arias García</w:t>
      </w:r>
      <w:r w:rsidR="00307DD4" w:rsidRPr="003B1402">
        <w:rPr>
          <w:rFonts w:ascii="Tahoma" w:hAnsi="Tahoma" w:cs="Tahoma"/>
          <w:lang w:val="es-CO"/>
        </w:rPr>
        <w:t xml:space="preserve">. Asimismo, </w:t>
      </w:r>
      <w:r w:rsidR="00475E18" w:rsidRPr="003B1402">
        <w:rPr>
          <w:rFonts w:ascii="Tahoma" w:hAnsi="Tahoma" w:cs="Tahoma"/>
          <w:lang w:val="es-CO"/>
        </w:rPr>
        <w:t xml:space="preserve">afirmó </w:t>
      </w:r>
      <w:r w:rsidR="00B5039D" w:rsidRPr="003B1402">
        <w:rPr>
          <w:rFonts w:ascii="Tahoma" w:hAnsi="Tahoma" w:cs="Tahoma"/>
          <w:lang w:val="es-CO"/>
        </w:rPr>
        <w:t>que,</w:t>
      </w:r>
      <w:r w:rsidR="00475E18" w:rsidRPr="003B1402">
        <w:rPr>
          <w:rFonts w:ascii="Tahoma" w:hAnsi="Tahoma" w:cs="Tahoma"/>
          <w:lang w:val="es-CO"/>
        </w:rPr>
        <w:t xml:space="preserve"> al </w:t>
      </w:r>
      <w:r w:rsidR="00E42985" w:rsidRPr="003B1402">
        <w:rPr>
          <w:rFonts w:ascii="Tahoma" w:hAnsi="Tahoma" w:cs="Tahoma"/>
          <w:lang w:val="es-CO"/>
        </w:rPr>
        <w:t xml:space="preserve">presentarse una situación de simultaneidad, debía ser resuelta conforme a las pruebas aportadas </w:t>
      </w:r>
      <w:r w:rsidR="00B5039D" w:rsidRPr="003B1402">
        <w:rPr>
          <w:rFonts w:ascii="Tahoma" w:hAnsi="Tahoma" w:cs="Tahoma"/>
          <w:lang w:val="es-CO"/>
        </w:rPr>
        <w:t>en el proceso judicial. Como medios defensivos d</w:t>
      </w:r>
      <w:r w:rsidR="00D76702" w:rsidRPr="003B1402">
        <w:rPr>
          <w:rFonts w:ascii="Tahoma" w:hAnsi="Tahoma" w:cs="Tahoma"/>
          <w:lang w:val="es-CO"/>
        </w:rPr>
        <w:t xml:space="preserve">e carácter perentorio </w:t>
      </w:r>
      <w:r w:rsidR="00B5039D" w:rsidRPr="003B1402">
        <w:rPr>
          <w:rFonts w:ascii="Tahoma" w:hAnsi="Tahoma" w:cs="Tahoma"/>
          <w:lang w:val="es-CO"/>
        </w:rPr>
        <w:t xml:space="preserve">propuso: </w:t>
      </w:r>
      <w:r w:rsidR="00B5039D" w:rsidRPr="003B1402">
        <w:rPr>
          <w:rFonts w:ascii="Tahoma" w:hAnsi="Tahoma" w:cs="Tahoma"/>
        </w:rPr>
        <w:t>“</w:t>
      </w:r>
      <w:r w:rsidR="00B5039D" w:rsidRPr="003B1402">
        <w:rPr>
          <w:rFonts w:ascii="Tahoma" w:hAnsi="Tahoma" w:cs="Tahoma"/>
          <w:i/>
          <w:iCs/>
        </w:rPr>
        <w:t xml:space="preserve">inexistencia de la </w:t>
      </w:r>
      <w:r w:rsidR="00541E75" w:rsidRPr="003B1402">
        <w:rPr>
          <w:rFonts w:ascii="Tahoma" w:hAnsi="Tahoma" w:cs="Tahoma"/>
          <w:i/>
          <w:iCs/>
        </w:rPr>
        <w:t>obligación</w:t>
      </w:r>
      <w:r w:rsidR="00B5039D" w:rsidRPr="003B1402">
        <w:rPr>
          <w:rFonts w:ascii="Tahoma" w:hAnsi="Tahoma" w:cs="Tahoma"/>
          <w:i/>
          <w:iCs/>
        </w:rPr>
        <w:t xml:space="preserve"> demandada” y “prescripción”.</w:t>
      </w:r>
    </w:p>
    <w:p w14:paraId="35214D8B" w14:textId="77777777" w:rsidR="00B5039D" w:rsidRPr="003B1402" w:rsidRDefault="00B5039D" w:rsidP="003B1402">
      <w:pPr>
        <w:widowControl w:val="0"/>
        <w:autoSpaceDE w:val="0"/>
        <w:autoSpaceDN w:val="0"/>
        <w:adjustRightInd w:val="0"/>
        <w:spacing w:line="276" w:lineRule="auto"/>
        <w:ind w:firstLine="706"/>
        <w:jc w:val="both"/>
        <w:rPr>
          <w:rFonts w:ascii="Tahoma" w:hAnsi="Tahoma" w:cs="Tahoma"/>
        </w:rPr>
      </w:pPr>
    </w:p>
    <w:p w14:paraId="2227BFDC" w14:textId="006CFDA5" w:rsidR="00693DA5" w:rsidRPr="003B1402" w:rsidRDefault="002F445D" w:rsidP="003B1402">
      <w:pPr>
        <w:widowControl w:val="0"/>
        <w:autoSpaceDE w:val="0"/>
        <w:autoSpaceDN w:val="0"/>
        <w:adjustRightInd w:val="0"/>
        <w:spacing w:line="276" w:lineRule="auto"/>
        <w:ind w:firstLine="706"/>
        <w:jc w:val="both"/>
        <w:rPr>
          <w:rFonts w:ascii="Tahoma" w:hAnsi="Tahoma" w:cs="Tahoma"/>
          <w:i/>
          <w:iCs/>
        </w:rPr>
      </w:pPr>
      <w:r w:rsidRPr="003B1402">
        <w:rPr>
          <w:rFonts w:ascii="Tahoma" w:hAnsi="Tahoma" w:cs="Tahoma"/>
        </w:rPr>
        <w:t>Por su parte la señora María Elizabeth Arias García</w:t>
      </w:r>
      <w:r w:rsidR="00541E75" w:rsidRPr="003B1402">
        <w:rPr>
          <w:rFonts w:ascii="Tahoma" w:hAnsi="Tahoma" w:cs="Tahoma"/>
        </w:rPr>
        <w:t>,</w:t>
      </w:r>
      <w:r w:rsidRPr="003B1402">
        <w:rPr>
          <w:rFonts w:ascii="Tahoma" w:hAnsi="Tahoma" w:cs="Tahoma"/>
        </w:rPr>
        <w:t xml:space="preserve"> por medio de curador Ad-litem </w:t>
      </w:r>
      <w:r w:rsidR="00693DA5" w:rsidRPr="003B1402">
        <w:rPr>
          <w:rFonts w:ascii="Tahoma" w:hAnsi="Tahoma" w:cs="Tahoma"/>
        </w:rPr>
        <w:t xml:space="preserve">se atuvo a lo demostrado judicialmente, y propuso como excepciones de mérito las que denominó: </w:t>
      </w:r>
      <w:r w:rsidR="00693DA5" w:rsidRPr="003B1402">
        <w:rPr>
          <w:rFonts w:ascii="Tahoma" w:hAnsi="Tahoma" w:cs="Tahoma"/>
          <w:i/>
          <w:iCs/>
        </w:rPr>
        <w:t>“indebido agotamiento de reclamación administrativa”, “falta de designación de dirección para notificaciones de la parte demandada” y “prescripción”.</w:t>
      </w:r>
    </w:p>
    <w:p w14:paraId="1722B97B" w14:textId="77777777" w:rsidR="00677620" w:rsidRPr="003B1402" w:rsidRDefault="00677620" w:rsidP="003B1402">
      <w:pPr>
        <w:widowControl w:val="0"/>
        <w:autoSpaceDE w:val="0"/>
        <w:autoSpaceDN w:val="0"/>
        <w:adjustRightInd w:val="0"/>
        <w:spacing w:line="276" w:lineRule="auto"/>
        <w:jc w:val="both"/>
        <w:rPr>
          <w:rFonts w:ascii="Tahoma" w:hAnsi="Tahoma" w:cs="Tahoma"/>
          <w:lang w:val="es-CO"/>
        </w:rPr>
      </w:pPr>
    </w:p>
    <w:p w14:paraId="00AA38F1" w14:textId="591E1B29" w:rsidR="00677620" w:rsidRPr="003B1402" w:rsidRDefault="00677620" w:rsidP="003B1402">
      <w:pPr>
        <w:widowControl w:val="0"/>
        <w:autoSpaceDE w:val="0"/>
        <w:autoSpaceDN w:val="0"/>
        <w:adjustRightInd w:val="0"/>
        <w:spacing w:line="276" w:lineRule="auto"/>
        <w:jc w:val="both"/>
        <w:rPr>
          <w:rFonts w:ascii="Tahoma" w:hAnsi="Tahoma" w:cs="Tahoma"/>
          <w:lang w:val="es-CO"/>
        </w:rPr>
      </w:pPr>
    </w:p>
    <w:p w14:paraId="7304DE11" w14:textId="16E93C4E" w:rsidR="00677620" w:rsidRPr="003B1402" w:rsidRDefault="00677620" w:rsidP="003B1402">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3B1402">
        <w:rPr>
          <w:rFonts w:ascii="Tahoma" w:hAnsi="Tahoma" w:cs="Tahoma"/>
          <w:b/>
          <w:bCs/>
          <w:lang w:val="es-CO"/>
        </w:rPr>
        <w:t>SENTENCIA DE PRIMERA INSTANCIA</w:t>
      </w:r>
    </w:p>
    <w:p w14:paraId="0C45C1B9" w14:textId="77777777" w:rsidR="008A4EEE" w:rsidRPr="003B1402" w:rsidRDefault="008A4EEE" w:rsidP="003B1402">
      <w:pPr>
        <w:widowControl w:val="0"/>
        <w:autoSpaceDE w:val="0"/>
        <w:autoSpaceDN w:val="0"/>
        <w:adjustRightInd w:val="0"/>
        <w:spacing w:line="276" w:lineRule="auto"/>
        <w:ind w:firstLine="706"/>
        <w:jc w:val="both"/>
        <w:rPr>
          <w:rFonts w:ascii="Tahoma" w:hAnsi="Tahoma" w:cs="Tahoma"/>
          <w:lang w:val="es-CO"/>
        </w:rPr>
      </w:pPr>
    </w:p>
    <w:p w14:paraId="03C3073D" w14:textId="346F8E0B" w:rsidR="00225E30" w:rsidRPr="003B1402" w:rsidRDefault="00CE1E70" w:rsidP="003B1402">
      <w:pPr>
        <w:spacing w:line="276" w:lineRule="auto"/>
        <w:ind w:firstLine="708"/>
        <w:jc w:val="both"/>
        <w:rPr>
          <w:rFonts w:ascii="Tahoma" w:hAnsi="Tahoma" w:cs="Tahoma"/>
          <w:lang w:val="es-CO"/>
        </w:rPr>
      </w:pPr>
      <w:r w:rsidRPr="003B1402">
        <w:rPr>
          <w:rFonts w:ascii="Tahoma" w:hAnsi="Tahoma" w:cs="Tahoma"/>
          <w:lang w:val="es-CO"/>
        </w:rPr>
        <w:t xml:space="preserve">La a-quo </w:t>
      </w:r>
      <w:r w:rsidR="00C94E9D" w:rsidRPr="003B1402">
        <w:rPr>
          <w:rFonts w:ascii="Tahoma" w:hAnsi="Tahoma" w:cs="Tahoma"/>
          <w:lang w:val="es-CO"/>
        </w:rPr>
        <w:t xml:space="preserve">al resolver la litis, </w:t>
      </w:r>
      <w:r w:rsidRPr="003B1402">
        <w:rPr>
          <w:rFonts w:ascii="Tahoma" w:hAnsi="Tahoma" w:cs="Tahoma"/>
          <w:lang w:val="es-CO"/>
        </w:rPr>
        <w:t xml:space="preserve">declaró que tanto </w:t>
      </w:r>
      <w:r w:rsidR="00EB7676" w:rsidRPr="003B1402">
        <w:rPr>
          <w:rFonts w:ascii="Tahoma" w:hAnsi="Tahoma" w:cs="Tahoma"/>
          <w:lang w:val="es-CO"/>
        </w:rPr>
        <w:t xml:space="preserve">a </w:t>
      </w:r>
      <w:r w:rsidRPr="003B1402">
        <w:rPr>
          <w:rFonts w:ascii="Tahoma" w:hAnsi="Tahoma" w:cs="Tahoma"/>
          <w:lang w:val="es-CO"/>
        </w:rPr>
        <w:t xml:space="preserve">la demandante como la codemandada </w:t>
      </w:r>
      <w:r w:rsidR="00EB7676" w:rsidRPr="003B1402">
        <w:rPr>
          <w:rFonts w:ascii="Tahoma" w:hAnsi="Tahoma" w:cs="Tahoma"/>
          <w:lang w:val="es-CO"/>
        </w:rPr>
        <w:t xml:space="preserve">les asistía el derecho pensional, a la primera </w:t>
      </w:r>
      <w:r w:rsidR="00822ABA" w:rsidRPr="003B1402">
        <w:rPr>
          <w:rFonts w:ascii="Tahoma" w:hAnsi="Tahoma" w:cs="Tahoma"/>
          <w:lang w:val="es-CO"/>
        </w:rPr>
        <w:t xml:space="preserve">en calidad de </w:t>
      </w:r>
      <w:r w:rsidR="004D5F6F" w:rsidRPr="003B1402">
        <w:rPr>
          <w:rFonts w:ascii="Tahoma" w:hAnsi="Tahoma" w:cs="Tahoma"/>
          <w:lang w:val="es-CO"/>
        </w:rPr>
        <w:t xml:space="preserve">cónyuge </w:t>
      </w:r>
      <w:r w:rsidR="00EB7676" w:rsidRPr="003B1402">
        <w:rPr>
          <w:rFonts w:ascii="Tahoma" w:hAnsi="Tahoma" w:cs="Tahoma"/>
          <w:lang w:val="es-CO"/>
        </w:rPr>
        <w:t>y a la segunda como compañera permanente</w:t>
      </w:r>
      <w:r w:rsidR="00822ABA" w:rsidRPr="003B1402">
        <w:rPr>
          <w:rFonts w:ascii="Tahoma" w:hAnsi="Tahoma" w:cs="Tahoma"/>
          <w:lang w:val="es-CO"/>
        </w:rPr>
        <w:t xml:space="preserve">, </w:t>
      </w:r>
      <w:r w:rsidR="008615A1" w:rsidRPr="003B1402">
        <w:rPr>
          <w:rFonts w:ascii="Tahoma" w:hAnsi="Tahoma" w:cs="Tahoma"/>
          <w:lang w:val="es-CO"/>
        </w:rPr>
        <w:t>en consecuencia condenó a Colpensiones al pago de la pensión de sobrevivientes bajo la egida de la ley 797 de 2003 desde el 29 de noviembre de 2014,</w:t>
      </w:r>
      <w:r w:rsidR="00276674" w:rsidRPr="003B1402">
        <w:rPr>
          <w:rFonts w:ascii="Tahoma" w:hAnsi="Tahoma" w:cs="Tahoma"/>
          <w:lang w:val="es-CO"/>
        </w:rPr>
        <w:t xml:space="preserve"> por 13 mesadas al año,</w:t>
      </w:r>
      <w:r w:rsidR="008615A1" w:rsidRPr="003B1402">
        <w:rPr>
          <w:rFonts w:ascii="Tahoma" w:hAnsi="Tahoma" w:cs="Tahoma"/>
          <w:lang w:val="es-CO"/>
        </w:rPr>
        <w:t xml:space="preserve"> en cuantía equivalente al 72% de la mesada pensional que percibía el causante </w:t>
      </w:r>
      <w:r w:rsidR="001200A6" w:rsidRPr="003B1402">
        <w:rPr>
          <w:rFonts w:ascii="Tahoma" w:hAnsi="Tahoma" w:cs="Tahoma"/>
          <w:lang w:val="es-CO"/>
        </w:rPr>
        <w:t>($775.469), esto es, $558.338, y a la compañera en un 28% como porcentaje restante</w:t>
      </w:r>
      <w:r w:rsidR="00984B2E" w:rsidRPr="003B1402">
        <w:rPr>
          <w:rFonts w:ascii="Tahoma" w:hAnsi="Tahoma" w:cs="Tahoma"/>
          <w:lang w:val="es-CO"/>
        </w:rPr>
        <w:t xml:space="preserve">. Asimismo, condenó al pago del retroactivo pensional </w:t>
      </w:r>
      <w:r w:rsidR="002361D6" w:rsidRPr="003B1402">
        <w:rPr>
          <w:rFonts w:ascii="Tahoma" w:hAnsi="Tahoma" w:cs="Tahoma"/>
          <w:lang w:val="es-CO"/>
        </w:rPr>
        <w:t>equivalente a $68.987.201, debidamente indexado</w:t>
      </w:r>
      <w:r w:rsidR="00D022C5" w:rsidRPr="003B1402">
        <w:rPr>
          <w:rFonts w:ascii="Tahoma" w:hAnsi="Tahoma" w:cs="Tahoma"/>
          <w:lang w:val="es-CO"/>
        </w:rPr>
        <w:t xml:space="preserve">, mismo que debía ser pagado por la </w:t>
      </w:r>
      <w:r w:rsidR="00176081" w:rsidRPr="003B1402">
        <w:rPr>
          <w:rFonts w:ascii="Tahoma" w:hAnsi="Tahoma" w:cs="Tahoma"/>
          <w:lang w:val="es-CO"/>
        </w:rPr>
        <w:t xml:space="preserve">señora María Elizabeth </w:t>
      </w:r>
      <w:r w:rsidR="003479EA" w:rsidRPr="003B1402">
        <w:rPr>
          <w:rFonts w:ascii="Tahoma" w:hAnsi="Tahoma" w:cs="Tahoma"/>
          <w:lang w:val="es-CO"/>
        </w:rPr>
        <w:t>Arias García, previo acuerdo de pago con el fin de salvaguardar el mínimo vital</w:t>
      </w:r>
      <w:r w:rsidR="00F31F77" w:rsidRPr="003B1402">
        <w:rPr>
          <w:rFonts w:ascii="Tahoma" w:hAnsi="Tahoma" w:cs="Tahoma"/>
          <w:lang w:val="es-CO"/>
        </w:rPr>
        <w:t xml:space="preserve">, y autorizó el descuento de salud. </w:t>
      </w:r>
    </w:p>
    <w:p w14:paraId="090DB495" w14:textId="77777777" w:rsidR="00F31F77" w:rsidRPr="003B1402" w:rsidRDefault="00F31F77" w:rsidP="003B1402">
      <w:pPr>
        <w:spacing w:line="276" w:lineRule="auto"/>
        <w:ind w:firstLine="708"/>
        <w:jc w:val="both"/>
        <w:rPr>
          <w:rFonts w:ascii="Tahoma" w:hAnsi="Tahoma" w:cs="Tahoma"/>
          <w:lang w:val="es-CO"/>
        </w:rPr>
      </w:pPr>
    </w:p>
    <w:p w14:paraId="273664F2" w14:textId="704B519E" w:rsidR="005F2DAD" w:rsidRPr="003B1402" w:rsidRDefault="00225E30" w:rsidP="003B1402">
      <w:pPr>
        <w:spacing w:line="276" w:lineRule="auto"/>
        <w:ind w:firstLine="708"/>
        <w:jc w:val="both"/>
        <w:rPr>
          <w:rFonts w:ascii="Tahoma" w:hAnsi="Tahoma" w:cs="Tahoma"/>
          <w:lang w:val="es-CO"/>
        </w:rPr>
      </w:pPr>
      <w:r w:rsidRPr="003B1402">
        <w:rPr>
          <w:rFonts w:ascii="Tahoma" w:hAnsi="Tahoma" w:cs="Tahoma"/>
          <w:lang w:val="es-CO"/>
        </w:rPr>
        <w:t>Para el efecto, orden</w:t>
      </w:r>
      <w:r w:rsidR="00291667" w:rsidRPr="003B1402">
        <w:rPr>
          <w:rFonts w:ascii="Tahoma" w:hAnsi="Tahoma" w:cs="Tahoma"/>
          <w:lang w:val="es-CO"/>
        </w:rPr>
        <w:t>ó</w:t>
      </w:r>
      <w:r w:rsidRPr="003B1402">
        <w:rPr>
          <w:rFonts w:ascii="Tahoma" w:hAnsi="Tahoma" w:cs="Tahoma"/>
          <w:lang w:val="es-CO"/>
        </w:rPr>
        <w:t xml:space="preserve"> a </w:t>
      </w:r>
      <w:r w:rsidR="00291667" w:rsidRPr="003B1402">
        <w:rPr>
          <w:rFonts w:ascii="Tahoma" w:hAnsi="Tahoma" w:cs="Tahoma"/>
          <w:lang w:val="es-CO"/>
        </w:rPr>
        <w:t>la administradora que</w:t>
      </w:r>
      <w:r w:rsidR="00541E75" w:rsidRPr="003B1402">
        <w:rPr>
          <w:rFonts w:ascii="Tahoma" w:hAnsi="Tahoma" w:cs="Tahoma"/>
          <w:lang w:val="es-CO"/>
        </w:rPr>
        <w:t>,</w:t>
      </w:r>
      <w:r w:rsidR="00291667" w:rsidRPr="003B1402">
        <w:rPr>
          <w:rFonts w:ascii="Tahoma" w:hAnsi="Tahoma" w:cs="Tahoma"/>
          <w:lang w:val="es-CO"/>
        </w:rPr>
        <w:t xml:space="preserve"> transcurrido un mes desde la radicación de la cuenta de cobro y ejecutoria de la providencia</w:t>
      </w:r>
      <w:r w:rsidR="00AD1731" w:rsidRPr="003B1402">
        <w:rPr>
          <w:rFonts w:ascii="Tahoma" w:hAnsi="Tahoma" w:cs="Tahoma"/>
          <w:lang w:val="es-CO"/>
        </w:rPr>
        <w:t>, modificara la resolución que reconoció el derecho únicamente a la compañera permanente, con el fin de acceder a la prestación en los porcentajes descritos, e incluyera a la actora en nómina de pensionados</w:t>
      </w:r>
      <w:r w:rsidR="00D60A90" w:rsidRPr="003B1402">
        <w:rPr>
          <w:rFonts w:ascii="Tahoma" w:hAnsi="Tahoma" w:cs="Tahoma"/>
          <w:lang w:val="es-CO"/>
        </w:rPr>
        <w:t xml:space="preserve">. </w:t>
      </w:r>
    </w:p>
    <w:p w14:paraId="5210A0EB" w14:textId="62FA34F4" w:rsidR="00D60A90" w:rsidRPr="003B1402" w:rsidRDefault="00D60A90" w:rsidP="003B1402">
      <w:pPr>
        <w:spacing w:line="276" w:lineRule="auto"/>
        <w:ind w:firstLine="708"/>
        <w:jc w:val="both"/>
        <w:rPr>
          <w:rFonts w:ascii="Tahoma" w:hAnsi="Tahoma" w:cs="Tahoma"/>
          <w:lang w:val="es-CO"/>
        </w:rPr>
      </w:pPr>
    </w:p>
    <w:p w14:paraId="33CE6FD3" w14:textId="6C249A8E" w:rsidR="00D60A90" w:rsidRPr="003B1402" w:rsidRDefault="00D60A90" w:rsidP="003B1402">
      <w:pPr>
        <w:spacing w:line="276" w:lineRule="auto"/>
        <w:ind w:firstLine="708"/>
        <w:jc w:val="both"/>
        <w:rPr>
          <w:rFonts w:ascii="Tahoma" w:hAnsi="Tahoma" w:cs="Tahoma"/>
          <w:lang w:val="es-CO"/>
        </w:rPr>
      </w:pPr>
      <w:r w:rsidRPr="003B1402">
        <w:rPr>
          <w:rFonts w:ascii="Tahoma" w:hAnsi="Tahoma" w:cs="Tahoma"/>
          <w:lang w:val="es-CO"/>
        </w:rPr>
        <w:t xml:space="preserve">Por último, declaró probadas las excepciones de inexistencia de la obligación demandada y prescripción, absolvió de los intereses moratorios e impuso las costas a cargo de las codemandadas y a favor de la demandante en un 80%. </w:t>
      </w:r>
    </w:p>
    <w:p w14:paraId="534A1838" w14:textId="5C900611" w:rsidR="001549FC" w:rsidRPr="003B1402" w:rsidRDefault="001549FC" w:rsidP="003B1402">
      <w:pPr>
        <w:spacing w:line="276" w:lineRule="auto"/>
        <w:ind w:firstLine="708"/>
        <w:jc w:val="both"/>
        <w:rPr>
          <w:rFonts w:ascii="Tahoma" w:hAnsi="Tahoma" w:cs="Tahoma"/>
          <w:lang w:val="es-CO"/>
        </w:rPr>
      </w:pPr>
    </w:p>
    <w:p w14:paraId="071C4A7C" w14:textId="5700C55D" w:rsidR="00FC46D3" w:rsidRPr="003B1402" w:rsidRDefault="001549FC" w:rsidP="003B1402">
      <w:pPr>
        <w:spacing w:line="276" w:lineRule="auto"/>
        <w:ind w:firstLine="708"/>
        <w:jc w:val="both"/>
        <w:rPr>
          <w:rFonts w:ascii="Tahoma" w:hAnsi="Tahoma" w:cs="Tahoma"/>
        </w:rPr>
      </w:pPr>
      <w:r w:rsidRPr="003B1402">
        <w:rPr>
          <w:rFonts w:ascii="Tahoma" w:hAnsi="Tahoma" w:cs="Tahoma"/>
          <w:lang w:val="es-CO"/>
        </w:rPr>
        <w:t>Para arribar a tal determinación</w:t>
      </w:r>
      <w:r w:rsidR="00541E75" w:rsidRPr="003B1402">
        <w:rPr>
          <w:rFonts w:ascii="Tahoma" w:hAnsi="Tahoma" w:cs="Tahoma"/>
          <w:lang w:val="es-CO"/>
        </w:rPr>
        <w:t xml:space="preserve"> argumentó</w:t>
      </w:r>
      <w:r w:rsidRPr="003B1402">
        <w:rPr>
          <w:rFonts w:ascii="Tahoma" w:hAnsi="Tahoma" w:cs="Tahoma"/>
          <w:lang w:val="es-CO"/>
        </w:rPr>
        <w:t xml:space="preserve">, </w:t>
      </w:r>
      <w:r w:rsidR="00541E75" w:rsidRPr="003B1402">
        <w:rPr>
          <w:rFonts w:ascii="Tahoma" w:hAnsi="Tahoma" w:cs="Tahoma"/>
          <w:lang w:val="es-CO"/>
        </w:rPr>
        <w:t>en síntesis,</w:t>
      </w:r>
      <w:r w:rsidR="00F1694D" w:rsidRPr="003B1402">
        <w:rPr>
          <w:rFonts w:ascii="Tahoma" w:hAnsi="Tahoma" w:cs="Tahoma"/>
          <w:lang w:val="es-CO"/>
        </w:rPr>
        <w:t xml:space="preserve"> q</w:t>
      </w:r>
      <w:r w:rsidR="00D039BB" w:rsidRPr="003B1402">
        <w:rPr>
          <w:rFonts w:ascii="Tahoma" w:hAnsi="Tahoma" w:cs="Tahoma"/>
          <w:lang w:val="es-CO"/>
        </w:rPr>
        <w:t xml:space="preserve">ue </w:t>
      </w:r>
      <w:r w:rsidR="001773A0" w:rsidRPr="003B1402">
        <w:rPr>
          <w:rFonts w:ascii="Tahoma" w:hAnsi="Tahoma" w:cs="Tahoma"/>
        </w:rPr>
        <w:t xml:space="preserve">la señora María Hoyos demostró </w:t>
      </w:r>
      <w:r w:rsidR="00D039BB" w:rsidRPr="003B1402">
        <w:rPr>
          <w:rFonts w:ascii="Tahoma" w:hAnsi="Tahoma" w:cs="Tahoma"/>
        </w:rPr>
        <w:t xml:space="preserve">la vigencia </w:t>
      </w:r>
      <w:r w:rsidR="00717ED8" w:rsidRPr="003B1402">
        <w:rPr>
          <w:rFonts w:ascii="Tahoma" w:hAnsi="Tahoma" w:cs="Tahoma"/>
        </w:rPr>
        <w:t>del vínculo</w:t>
      </w:r>
      <w:r w:rsidR="00D039BB" w:rsidRPr="003B1402">
        <w:rPr>
          <w:rFonts w:ascii="Tahoma" w:hAnsi="Tahoma" w:cs="Tahoma"/>
        </w:rPr>
        <w:t xml:space="preserve"> matrimonial hasta la fecha del </w:t>
      </w:r>
      <w:r w:rsidR="00717ED8" w:rsidRPr="003B1402">
        <w:rPr>
          <w:rFonts w:ascii="Tahoma" w:hAnsi="Tahoma" w:cs="Tahoma"/>
        </w:rPr>
        <w:t>deceso</w:t>
      </w:r>
      <w:r w:rsidR="00D039BB" w:rsidRPr="003B1402">
        <w:rPr>
          <w:rFonts w:ascii="Tahoma" w:hAnsi="Tahoma" w:cs="Tahoma"/>
        </w:rPr>
        <w:t xml:space="preserve"> del causante</w:t>
      </w:r>
      <w:r w:rsidR="00F33258" w:rsidRPr="003B1402">
        <w:rPr>
          <w:rFonts w:ascii="Tahoma" w:hAnsi="Tahoma" w:cs="Tahoma"/>
        </w:rPr>
        <w:t xml:space="preserve">, </w:t>
      </w:r>
      <w:r w:rsidR="0085022D" w:rsidRPr="003B1402">
        <w:rPr>
          <w:rFonts w:ascii="Tahoma" w:hAnsi="Tahoma" w:cs="Tahoma"/>
        </w:rPr>
        <w:t xml:space="preserve">sin embargo, </w:t>
      </w:r>
      <w:r w:rsidR="00541E75" w:rsidRPr="003B1402">
        <w:rPr>
          <w:rFonts w:ascii="Tahoma" w:hAnsi="Tahoma" w:cs="Tahoma"/>
        </w:rPr>
        <w:t>solo logró acreditar la convivencia efectiva</w:t>
      </w:r>
      <w:r w:rsidR="0085022D" w:rsidRPr="003B1402">
        <w:rPr>
          <w:rFonts w:ascii="Tahoma" w:hAnsi="Tahoma" w:cs="Tahoma"/>
        </w:rPr>
        <w:t xml:space="preserve"> hasta el año 2008, </w:t>
      </w:r>
      <w:r w:rsidR="00541E75" w:rsidRPr="003B1402">
        <w:rPr>
          <w:rFonts w:ascii="Tahoma" w:hAnsi="Tahoma" w:cs="Tahoma"/>
        </w:rPr>
        <w:t xml:space="preserve">pues de ahí en adelante no hay elementos de prueba que </w:t>
      </w:r>
      <w:r w:rsidR="00D53678" w:rsidRPr="003B1402">
        <w:rPr>
          <w:rFonts w:ascii="Tahoma" w:hAnsi="Tahoma" w:cs="Tahoma"/>
        </w:rPr>
        <w:t>brind</w:t>
      </w:r>
      <w:r w:rsidR="00541E75" w:rsidRPr="003B1402">
        <w:rPr>
          <w:rFonts w:ascii="Tahoma" w:hAnsi="Tahoma" w:cs="Tahoma"/>
        </w:rPr>
        <w:t>en</w:t>
      </w:r>
      <w:r w:rsidR="00D53678" w:rsidRPr="003B1402">
        <w:rPr>
          <w:rFonts w:ascii="Tahoma" w:hAnsi="Tahoma" w:cs="Tahoma"/>
        </w:rPr>
        <w:t xml:space="preserve"> </w:t>
      </w:r>
      <w:r w:rsidR="00E65C42" w:rsidRPr="003B1402">
        <w:rPr>
          <w:rFonts w:ascii="Tahoma" w:hAnsi="Tahoma" w:cs="Tahoma"/>
        </w:rPr>
        <w:t xml:space="preserve">certeza de la vida en pareja </w:t>
      </w:r>
      <w:r w:rsidR="00541E75" w:rsidRPr="003B1402">
        <w:rPr>
          <w:rFonts w:ascii="Tahoma" w:hAnsi="Tahoma" w:cs="Tahoma"/>
        </w:rPr>
        <w:t>con el causante</w:t>
      </w:r>
      <w:r w:rsidR="00E65C42" w:rsidRPr="003B1402">
        <w:rPr>
          <w:rFonts w:ascii="Tahoma" w:hAnsi="Tahoma" w:cs="Tahoma"/>
        </w:rPr>
        <w:t>,</w:t>
      </w:r>
      <w:r w:rsidR="005A3367" w:rsidRPr="003B1402">
        <w:rPr>
          <w:rFonts w:ascii="Tahoma" w:hAnsi="Tahoma" w:cs="Tahoma"/>
        </w:rPr>
        <w:t xml:space="preserve"> al tiempo que no se explicó satisfactoriamente</w:t>
      </w:r>
      <w:r w:rsidR="00F3628E" w:rsidRPr="003B1402">
        <w:rPr>
          <w:rFonts w:ascii="Tahoma" w:hAnsi="Tahoma" w:cs="Tahoma"/>
        </w:rPr>
        <w:t xml:space="preserve"> las razones por las cuales el causante una vez pensionado no </w:t>
      </w:r>
      <w:r w:rsidR="00D12745" w:rsidRPr="003B1402">
        <w:rPr>
          <w:rFonts w:ascii="Tahoma" w:hAnsi="Tahoma" w:cs="Tahoma"/>
        </w:rPr>
        <w:t>construyó su vida al lado del núcleo familiar en el Municipio de Cartago y</w:t>
      </w:r>
      <w:r w:rsidR="005A3367" w:rsidRPr="003B1402">
        <w:rPr>
          <w:rFonts w:ascii="Tahoma" w:hAnsi="Tahoma" w:cs="Tahoma"/>
        </w:rPr>
        <w:t>,</w:t>
      </w:r>
      <w:r w:rsidR="00D12745" w:rsidRPr="003B1402">
        <w:rPr>
          <w:rFonts w:ascii="Tahoma" w:hAnsi="Tahoma" w:cs="Tahoma"/>
        </w:rPr>
        <w:t xml:space="preserve"> por el contrario</w:t>
      </w:r>
      <w:r w:rsidR="005A3367" w:rsidRPr="003B1402">
        <w:rPr>
          <w:rFonts w:ascii="Tahoma" w:hAnsi="Tahoma" w:cs="Tahoma"/>
        </w:rPr>
        <w:t>,</w:t>
      </w:r>
      <w:r w:rsidR="00D12745" w:rsidRPr="003B1402">
        <w:rPr>
          <w:rFonts w:ascii="Tahoma" w:hAnsi="Tahoma" w:cs="Tahoma"/>
        </w:rPr>
        <w:t xml:space="preserve"> continu</w:t>
      </w:r>
      <w:r w:rsidR="00AF2607" w:rsidRPr="003B1402">
        <w:rPr>
          <w:rFonts w:ascii="Tahoma" w:hAnsi="Tahoma" w:cs="Tahoma"/>
        </w:rPr>
        <w:t>ó</w:t>
      </w:r>
      <w:r w:rsidR="00D12745" w:rsidRPr="003B1402">
        <w:rPr>
          <w:rFonts w:ascii="Tahoma" w:hAnsi="Tahoma" w:cs="Tahoma"/>
        </w:rPr>
        <w:t xml:space="preserve"> viviendo en Obando</w:t>
      </w:r>
      <w:r w:rsidR="007602A2" w:rsidRPr="003B1402">
        <w:rPr>
          <w:rFonts w:ascii="Tahoma" w:hAnsi="Tahoma" w:cs="Tahoma"/>
        </w:rPr>
        <w:t>,</w:t>
      </w:r>
      <w:r w:rsidR="00FB5916" w:rsidRPr="003B1402">
        <w:rPr>
          <w:rFonts w:ascii="Tahoma" w:hAnsi="Tahoma" w:cs="Tahoma"/>
        </w:rPr>
        <w:t xml:space="preserve"> </w:t>
      </w:r>
      <w:r w:rsidR="005A3367" w:rsidRPr="003B1402">
        <w:rPr>
          <w:rFonts w:ascii="Tahoma" w:hAnsi="Tahoma" w:cs="Tahoma"/>
        </w:rPr>
        <w:lastRenderedPageBreak/>
        <w:t xml:space="preserve">todo lo cual </w:t>
      </w:r>
      <w:r w:rsidR="00EB4D73" w:rsidRPr="003B1402">
        <w:rPr>
          <w:rFonts w:ascii="Tahoma" w:hAnsi="Tahoma" w:cs="Tahoma"/>
        </w:rPr>
        <w:t>la llev</w:t>
      </w:r>
      <w:r w:rsidR="005A3367" w:rsidRPr="003B1402">
        <w:rPr>
          <w:rFonts w:ascii="Tahoma" w:hAnsi="Tahoma" w:cs="Tahoma"/>
        </w:rPr>
        <w:t>ó</w:t>
      </w:r>
      <w:r w:rsidR="00EB4D73" w:rsidRPr="003B1402">
        <w:rPr>
          <w:rFonts w:ascii="Tahoma" w:hAnsi="Tahoma" w:cs="Tahoma"/>
        </w:rPr>
        <w:t xml:space="preserve"> a concluir</w:t>
      </w:r>
      <w:r w:rsidR="005A3367" w:rsidRPr="003B1402">
        <w:rPr>
          <w:rFonts w:ascii="Tahoma" w:hAnsi="Tahoma" w:cs="Tahoma"/>
        </w:rPr>
        <w:t>,</w:t>
      </w:r>
      <w:r w:rsidR="00EB4D73" w:rsidRPr="003B1402">
        <w:rPr>
          <w:rFonts w:ascii="Tahoma" w:hAnsi="Tahoma" w:cs="Tahoma"/>
        </w:rPr>
        <w:t xml:space="preserve"> con base en el</w:t>
      </w:r>
      <w:r w:rsidR="005A3367" w:rsidRPr="003B1402">
        <w:rPr>
          <w:rFonts w:ascii="Tahoma" w:hAnsi="Tahoma" w:cs="Tahoma"/>
        </w:rPr>
        <w:t xml:space="preserve"> mismo</w:t>
      </w:r>
      <w:r w:rsidR="00EB4D73" w:rsidRPr="003B1402">
        <w:rPr>
          <w:rFonts w:ascii="Tahoma" w:hAnsi="Tahoma" w:cs="Tahoma"/>
        </w:rPr>
        <w:t xml:space="preserve"> relató de los testigos</w:t>
      </w:r>
      <w:r w:rsidR="005A3367" w:rsidRPr="003B1402">
        <w:rPr>
          <w:rFonts w:ascii="Tahoma" w:hAnsi="Tahoma" w:cs="Tahoma"/>
        </w:rPr>
        <w:t>,</w:t>
      </w:r>
      <w:r w:rsidR="00EB4D73" w:rsidRPr="003B1402">
        <w:rPr>
          <w:rFonts w:ascii="Tahoma" w:hAnsi="Tahoma" w:cs="Tahoma"/>
        </w:rPr>
        <w:t xml:space="preserve"> </w:t>
      </w:r>
      <w:r w:rsidR="00CF03FA" w:rsidRPr="003B1402">
        <w:rPr>
          <w:rFonts w:ascii="Tahoma" w:hAnsi="Tahoma" w:cs="Tahoma"/>
        </w:rPr>
        <w:t xml:space="preserve">que </w:t>
      </w:r>
      <w:r w:rsidR="00FB5916" w:rsidRPr="003B1402">
        <w:rPr>
          <w:rFonts w:ascii="Tahoma" w:hAnsi="Tahoma" w:cs="Tahoma"/>
        </w:rPr>
        <w:t>la razón que impidió la unión familiar fue el inició de la relación</w:t>
      </w:r>
      <w:r w:rsidR="005A3367" w:rsidRPr="003B1402">
        <w:rPr>
          <w:rFonts w:ascii="Tahoma" w:hAnsi="Tahoma" w:cs="Tahoma"/>
        </w:rPr>
        <w:t xml:space="preserve"> del causante</w:t>
      </w:r>
      <w:r w:rsidR="00FB5916" w:rsidRPr="003B1402">
        <w:rPr>
          <w:rFonts w:ascii="Tahoma" w:hAnsi="Tahoma" w:cs="Tahoma"/>
        </w:rPr>
        <w:t xml:space="preserve"> con la señora</w:t>
      </w:r>
      <w:r w:rsidR="00D53678" w:rsidRPr="003B1402">
        <w:rPr>
          <w:rFonts w:ascii="Tahoma" w:hAnsi="Tahoma" w:cs="Tahoma"/>
        </w:rPr>
        <w:t xml:space="preserve"> </w:t>
      </w:r>
      <w:r w:rsidR="0009025E" w:rsidRPr="003B1402">
        <w:rPr>
          <w:rFonts w:ascii="Tahoma" w:hAnsi="Tahoma" w:cs="Tahoma"/>
        </w:rPr>
        <w:t>Elizabeth</w:t>
      </w:r>
      <w:r w:rsidR="005A3367" w:rsidRPr="003B1402">
        <w:rPr>
          <w:rFonts w:ascii="Tahoma" w:hAnsi="Tahoma" w:cs="Tahoma"/>
        </w:rPr>
        <w:t>, la cual ha</w:t>
      </w:r>
      <w:r w:rsidR="0076646B" w:rsidRPr="003B1402">
        <w:rPr>
          <w:rFonts w:ascii="Tahoma" w:hAnsi="Tahoma" w:cs="Tahoma"/>
        </w:rPr>
        <w:t>b</w:t>
      </w:r>
      <w:r w:rsidR="005A3367" w:rsidRPr="003B1402">
        <w:rPr>
          <w:rFonts w:ascii="Tahoma" w:hAnsi="Tahoma" w:cs="Tahoma"/>
        </w:rPr>
        <w:t>ría tenido</w:t>
      </w:r>
      <w:r w:rsidR="007F2E59" w:rsidRPr="003B1402">
        <w:rPr>
          <w:rFonts w:ascii="Tahoma" w:hAnsi="Tahoma" w:cs="Tahoma"/>
        </w:rPr>
        <w:t xml:space="preserve"> lugar desde esa calenda hasta el deceso del causante</w:t>
      </w:r>
      <w:r w:rsidR="00DE76F4" w:rsidRPr="003B1402">
        <w:rPr>
          <w:rFonts w:ascii="Tahoma" w:hAnsi="Tahoma" w:cs="Tahoma"/>
        </w:rPr>
        <w:t>, dando lugar a la compatibilidad de la acreencia pensional en los porcentajes antes escritos.</w:t>
      </w:r>
    </w:p>
    <w:p w14:paraId="491FDBAD" w14:textId="77777777" w:rsidR="00FC46D3" w:rsidRPr="003B1402" w:rsidRDefault="00FC46D3" w:rsidP="003B1402">
      <w:pPr>
        <w:spacing w:line="276" w:lineRule="auto"/>
        <w:ind w:firstLine="708"/>
        <w:jc w:val="both"/>
        <w:rPr>
          <w:rFonts w:ascii="Tahoma" w:hAnsi="Tahoma" w:cs="Tahoma"/>
        </w:rPr>
      </w:pPr>
    </w:p>
    <w:p w14:paraId="6FAAA9CE" w14:textId="557D5D41" w:rsidR="007E2FA7" w:rsidRPr="003B1402" w:rsidRDefault="003B1FBF" w:rsidP="003B1402">
      <w:pPr>
        <w:spacing w:line="276" w:lineRule="auto"/>
        <w:ind w:firstLine="708"/>
        <w:jc w:val="both"/>
        <w:rPr>
          <w:rFonts w:ascii="Tahoma" w:hAnsi="Tahoma" w:cs="Tahoma"/>
        </w:rPr>
      </w:pPr>
      <w:r w:rsidRPr="003B1402">
        <w:rPr>
          <w:rFonts w:ascii="Tahoma" w:hAnsi="Tahoma" w:cs="Tahoma"/>
        </w:rPr>
        <w:t xml:space="preserve"> </w:t>
      </w:r>
    </w:p>
    <w:p w14:paraId="3C4CCE74" w14:textId="7E44732D" w:rsidR="007E2FA7" w:rsidRPr="003B1402" w:rsidRDefault="00891C3A" w:rsidP="003B1402">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3B1402">
        <w:rPr>
          <w:rFonts w:ascii="Tahoma" w:hAnsi="Tahoma" w:cs="Tahoma"/>
          <w:b/>
          <w:bCs/>
          <w:lang w:val="es-CO"/>
        </w:rPr>
        <w:t>RECURSO DE APELACIÓN</w:t>
      </w:r>
      <w:r w:rsidR="00B529AB" w:rsidRPr="003B1402">
        <w:rPr>
          <w:rFonts w:ascii="Tahoma" w:hAnsi="Tahoma" w:cs="Tahoma"/>
          <w:b/>
          <w:bCs/>
          <w:lang w:val="es-CO"/>
        </w:rPr>
        <w:t xml:space="preserve"> Y PROCEDENCIA DE LA CONSULTA</w:t>
      </w:r>
    </w:p>
    <w:p w14:paraId="28E24EF3" w14:textId="77777777" w:rsidR="008C5D01" w:rsidRPr="003B1402" w:rsidRDefault="008C5D01" w:rsidP="003B1402">
      <w:pPr>
        <w:widowControl w:val="0"/>
        <w:autoSpaceDE w:val="0"/>
        <w:autoSpaceDN w:val="0"/>
        <w:adjustRightInd w:val="0"/>
        <w:spacing w:line="276" w:lineRule="auto"/>
        <w:ind w:firstLine="706"/>
        <w:jc w:val="both"/>
        <w:rPr>
          <w:rFonts w:ascii="Tahoma" w:hAnsi="Tahoma" w:cs="Tahoma"/>
          <w:lang w:val="es-CO"/>
        </w:rPr>
      </w:pPr>
      <w:bookmarkStart w:id="5" w:name="_Hlk111705359"/>
    </w:p>
    <w:p w14:paraId="1AAA6187" w14:textId="0975288D" w:rsidR="00925A91" w:rsidRPr="003B1402" w:rsidRDefault="00925A91" w:rsidP="003B1402">
      <w:pPr>
        <w:widowControl w:val="0"/>
        <w:autoSpaceDE w:val="0"/>
        <w:autoSpaceDN w:val="0"/>
        <w:adjustRightInd w:val="0"/>
        <w:spacing w:line="276" w:lineRule="auto"/>
        <w:ind w:firstLine="706"/>
        <w:jc w:val="both"/>
        <w:rPr>
          <w:rFonts w:ascii="Tahoma" w:hAnsi="Tahoma" w:cs="Tahoma"/>
          <w:lang w:val="es-CO"/>
        </w:rPr>
      </w:pPr>
      <w:r w:rsidRPr="003B1402">
        <w:rPr>
          <w:rFonts w:ascii="Tahoma" w:hAnsi="Tahoma" w:cs="Tahoma"/>
        </w:rPr>
        <w:t xml:space="preserve">El </w:t>
      </w:r>
      <w:r w:rsidR="00DE76F4" w:rsidRPr="003B1402">
        <w:rPr>
          <w:rFonts w:ascii="Tahoma" w:hAnsi="Tahoma" w:cs="Tahoma"/>
          <w:lang w:val="es-CO"/>
        </w:rPr>
        <w:t xml:space="preserve">curador </w:t>
      </w:r>
      <w:r w:rsidR="00DE76F4" w:rsidRPr="003B1402">
        <w:rPr>
          <w:rFonts w:ascii="Tahoma" w:hAnsi="Tahoma" w:cs="Tahoma"/>
          <w:i/>
          <w:iCs/>
          <w:lang w:val="es-CO"/>
        </w:rPr>
        <w:t>Ad-</w:t>
      </w:r>
      <w:r w:rsidRPr="003B1402">
        <w:rPr>
          <w:rFonts w:ascii="Tahoma" w:hAnsi="Tahoma" w:cs="Tahoma"/>
          <w:i/>
          <w:iCs/>
          <w:lang w:val="es-CO"/>
        </w:rPr>
        <w:t>litem</w:t>
      </w:r>
      <w:r w:rsidRPr="003B1402">
        <w:rPr>
          <w:rFonts w:ascii="Tahoma" w:hAnsi="Tahoma" w:cs="Tahoma"/>
          <w:lang w:val="es-CO"/>
        </w:rPr>
        <w:t xml:space="preserve"> </w:t>
      </w:r>
      <w:r w:rsidR="008C5D01" w:rsidRPr="003B1402">
        <w:rPr>
          <w:rFonts w:ascii="Tahoma" w:hAnsi="Tahoma" w:cs="Tahoma"/>
          <w:lang w:val="es-CO"/>
        </w:rPr>
        <w:t xml:space="preserve">inconforme con la carga del pago del retroactivo pensional impuesta a su prohijada </w:t>
      </w:r>
      <w:r w:rsidR="00C8492A" w:rsidRPr="003B1402">
        <w:rPr>
          <w:rFonts w:ascii="Tahoma" w:hAnsi="Tahoma" w:cs="Tahoma"/>
          <w:lang w:val="es-CO"/>
        </w:rPr>
        <w:t>interpuso</w:t>
      </w:r>
      <w:r w:rsidR="00DE76F4" w:rsidRPr="003B1402">
        <w:rPr>
          <w:rFonts w:ascii="Tahoma" w:hAnsi="Tahoma" w:cs="Tahoma"/>
          <w:lang w:val="es-CO"/>
        </w:rPr>
        <w:t xml:space="preserve"> recurso de apelación </w:t>
      </w:r>
      <w:r w:rsidRPr="003B1402">
        <w:rPr>
          <w:rFonts w:ascii="Tahoma" w:hAnsi="Tahoma" w:cs="Tahoma"/>
          <w:lang w:val="es-CO"/>
        </w:rPr>
        <w:t xml:space="preserve">afirmando </w:t>
      </w:r>
      <w:r w:rsidR="008C5D01" w:rsidRPr="003B1402">
        <w:rPr>
          <w:rFonts w:ascii="Tahoma" w:hAnsi="Tahoma" w:cs="Tahoma"/>
          <w:lang w:val="es-CO"/>
        </w:rPr>
        <w:t>que la señora Elizabeth actuó de buena fe</w:t>
      </w:r>
      <w:r w:rsidR="00C8492A" w:rsidRPr="003B1402">
        <w:rPr>
          <w:rFonts w:ascii="Tahoma" w:hAnsi="Tahoma" w:cs="Tahoma"/>
          <w:lang w:val="es-CO"/>
        </w:rPr>
        <w:t xml:space="preserve">, bajo el principio de confianza </w:t>
      </w:r>
      <w:bookmarkStart w:id="6" w:name="_GoBack"/>
      <w:bookmarkEnd w:id="6"/>
      <w:r w:rsidR="00615DD9" w:rsidRPr="003B1402">
        <w:rPr>
          <w:rFonts w:ascii="Tahoma" w:hAnsi="Tahoma" w:cs="Tahoma"/>
          <w:lang w:val="es-CO"/>
        </w:rPr>
        <w:t>legítima</w:t>
      </w:r>
      <w:r w:rsidR="00C8492A" w:rsidRPr="003B1402">
        <w:rPr>
          <w:rFonts w:ascii="Tahoma" w:hAnsi="Tahoma" w:cs="Tahoma"/>
          <w:lang w:val="es-CO"/>
        </w:rPr>
        <w:t xml:space="preserve"> frente a la decisión adoptada por la administradora</w:t>
      </w:r>
      <w:r w:rsidR="00310103" w:rsidRPr="003B1402">
        <w:rPr>
          <w:rFonts w:ascii="Tahoma" w:hAnsi="Tahoma" w:cs="Tahoma"/>
          <w:lang w:val="es-CO"/>
        </w:rPr>
        <w:t xml:space="preserve">, </w:t>
      </w:r>
      <w:r w:rsidR="00AB3903" w:rsidRPr="003B1402">
        <w:rPr>
          <w:rFonts w:ascii="Tahoma" w:hAnsi="Tahoma" w:cs="Tahoma"/>
          <w:lang w:val="es-CO"/>
        </w:rPr>
        <w:t>y</w:t>
      </w:r>
      <w:r w:rsidR="005A3367" w:rsidRPr="003B1402">
        <w:rPr>
          <w:rFonts w:ascii="Tahoma" w:hAnsi="Tahoma" w:cs="Tahoma"/>
          <w:lang w:val="es-CO"/>
        </w:rPr>
        <w:t>,</w:t>
      </w:r>
      <w:r w:rsidR="00AB3903" w:rsidRPr="003B1402">
        <w:rPr>
          <w:rFonts w:ascii="Tahoma" w:hAnsi="Tahoma" w:cs="Tahoma"/>
          <w:lang w:val="es-CO"/>
        </w:rPr>
        <w:t xml:space="preserve"> por tanto</w:t>
      </w:r>
      <w:r w:rsidR="005A3367" w:rsidRPr="003B1402">
        <w:rPr>
          <w:rFonts w:ascii="Tahoma" w:hAnsi="Tahoma" w:cs="Tahoma"/>
          <w:lang w:val="es-CO"/>
        </w:rPr>
        <w:t>,</w:t>
      </w:r>
      <w:r w:rsidR="00AB3903" w:rsidRPr="003B1402">
        <w:rPr>
          <w:rFonts w:ascii="Tahoma" w:hAnsi="Tahoma" w:cs="Tahoma"/>
          <w:lang w:val="es-CO"/>
        </w:rPr>
        <w:t xml:space="preserve"> debe esta última reconocer </w:t>
      </w:r>
      <w:r w:rsidR="009043E0" w:rsidRPr="003B1402">
        <w:rPr>
          <w:rFonts w:ascii="Tahoma" w:hAnsi="Tahoma" w:cs="Tahoma"/>
          <w:lang w:val="es-CO"/>
        </w:rPr>
        <w:t xml:space="preserve">dicha deuda, pues, en caso contrario comprometería su mínimo vital. </w:t>
      </w:r>
      <w:r w:rsidR="00A77719" w:rsidRPr="003B1402">
        <w:rPr>
          <w:rFonts w:ascii="Tahoma" w:hAnsi="Tahoma" w:cs="Tahoma"/>
          <w:lang w:val="es-CO"/>
        </w:rPr>
        <w:t>Por otra parte, refiere que la demandante además del requisito de convivencia debió demostrar la dependencia económica</w:t>
      </w:r>
      <w:r w:rsidR="00952B77" w:rsidRPr="003B1402">
        <w:rPr>
          <w:rFonts w:ascii="Tahoma" w:hAnsi="Tahoma" w:cs="Tahoma"/>
          <w:lang w:val="es-CO"/>
        </w:rPr>
        <w:t>.</w:t>
      </w:r>
    </w:p>
    <w:p w14:paraId="6D82EFE4" w14:textId="533A0154" w:rsidR="00952B77" w:rsidRPr="003B1402" w:rsidRDefault="00952B77" w:rsidP="003B1402">
      <w:pPr>
        <w:widowControl w:val="0"/>
        <w:autoSpaceDE w:val="0"/>
        <w:autoSpaceDN w:val="0"/>
        <w:adjustRightInd w:val="0"/>
        <w:spacing w:line="276" w:lineRule="auto"/>
        <w:ind w:firstLine="706"/>
        <w:jc w:val="both"/>
        <w:rPr>
          <w:rFonts w:ascii="Tahoma" w:hAnsi="Tahoma" w:cs="Tahoma"/>
          <w:lang w:val="es-CO"/>
        </w:rPr>
      </w:pPr>
    </w:p>
    <w:p w14:paraId="1AE39D05" w14:textId="49983DC9" w:rsidR="00C34E89" w:rsidRPr="003B1402" w:rsidRDefault="00952B77" w:rsidP="003B1402">
      <w:pPr>
        <w:widowControl w:val="0"/>
        <w:autoSpaceDE w:val="0"/>
        <w:autoSpaceDN w:val="0"/>
        <w:adjustRightInd w:val="0"/>
        <w:spacing w:line="276" w:lineRule="auto"/>
        <w:ind w:firstLine="706"/>
        <w:jc w:val="both"/>
        <w:rPr>
          <w:rFonts w:ascii="Tahoma" w:hAnsi="Tahoma" w:cs="Tahoma"/>
          <w:lang w:val="es-CO"/>
        </w:rPr>
      </w:pPr>
      <w:r w:rsidRPr="003B1402">
        <w:rPr>
          <w:rFonts w:ascii="Tahoma" w:hAnsi="Tahoma" w:cs="Tahoma"/>
          <w:lang w:val="es-CO"/>
        </w:rPr>
        <w:t xml:space="preserve">Por su parte, Colpensiones </w:t>
      </w:r>
      <w:r w:rsidR="00C640DD" w:rsidRPr="003B1402">
        <w:rPr>
          <w:rFonts w:ascii="Tahoma" w:hAnsi="Tahoma" w:cs="Tahoma"/>
          <w:lang w:val="es-CO"/>
        </w:rPr>
        <w:t>reprocha la decisión, argumentando que la</w:t>
      </w:r>
      <w:r w:rsidR="00DC6D50" w:rsidRPr="003B1402">
        <w:rPr>
          <w:rFonts w:ascii="Tahoma" w:hAnsi="Tahoma" w:cs="Tahoma"/>
          <w:lang w:val="es-CO"/>
        </w:rPr>
        <w:t>s inconsistencias en el relato de la</w:t>
      </w:r>
      <w:r w:rsidR="00C640DD" w:rsidRPr="003B1402">
        <w:rPr>
          <w:rFonts w:ascii="Tahoma" w:hAnsi="Tahoma" w:cs="Tahoma"/>
          <w:lang w:val="es-CO"/>
        </w:rPr>
        <w:t xml:space="preserve"> </w:t>
      </w:r>
      <w:r w:rsidR="00C34E89" w:rsidRPr="003B1402">
        <w:rPr>
          <w:rFonts w:ascii="Tahoma" w:hAnsi="Tahoma" w:cs="Tahoma"/>
          <w:lang w:val="es-CO"/>
        </w:rPr>
        <w:t>demandante</w:t>
      </w:r>
      <w:r w:rsidR="00DC6D50" w:rsidRPr="003B1402">
        <w:rPr>
          <w:rFonts w:ascii="Tahoma" w:hAnsi="Tahoma" w:cs="Tahoma"/>
          <w:lang w:val="es-CO"/>
        </w:rPr>
        <w:t xml:space="preserve"> y los testigos</w:t>
      </w:r>
      <w:r w:rsidR="00C34E89" w:rsidRPr="003B1402">
        <w:rPr>
          <w:rFonts w:ascii="Tahoma" w:hAnsi="Tahoma" w:cs="Tahoma"/>
          <w:lang w:val="es-CO"/>
        </w:rPr>
        <w:t xml:space="preserve"> no </w:t>
      </w:r>
      <w:r w:rsidR="00DC6D50" w:rsidRPr="003B1402">
        <w:rPr>
          <w:rFonts w:ascii="Tahoma" w:hAnsi="Tahoma" w:cs="Tahoma"/>
          <w:lang w:val="es-CO"/>
        </w:rPr>
        <w:t>permiten acreditar</w:t>
      </w:r>
      <w:r w:rsidR="00C34E89" w:rsidRPr="003B1402">
        <w:rPr>
          <w:rFonts w:ascii="Tahoma" w:hAnsi="Tahoma" w:cs="Tahoma"/>
          <w:lang w:val="es-CO"/>
        </w:rPr>
        <w:t xml:space="preserve"> el requisito de convivencia de cinco años ininterrumpidos al momento del fallecimiento del causante</w:t>
      </w:r>
      <w:r w:rsidR="00B21BF0" w:rsidRPr="003B1402">
        <w:rPr>
          <w:rFonts w:ascii="Tahoma" w:hAnsi="Tahoma" w:cs="Tahoma"/>
          <w:lang w:val="es-CO"/>
        </w:rPr>
        <w:t>. Requisito dispuesto en la Ley para el reconocimiento y adoptado por Colpensiones al momento del reconocimiento.</w:t>
      </w:r>
      <w:r w:rsidR="008A657A" w:rsidRPr="003B1402">
        <w:rPr>
          <w:rFonts w:ascii="Tahoma" w:hAnsi="Tahoma" w:cs="Tahoma"/>
          <w:lang w:val="es-CO"/>
        </w:rPr>
        <w:t xml:space="preserve"> Del mismo modo, reprochó la imposición del reconocimiento a cargo de la Administradora, indicando que </w:t>
      </w:r>
      <w:r w:rsidR="00CA4DCC" w:rsidRPr="003B1402">
        <w:rPr>
          <w:rFonts w:ascii="Tahoma" w:hAnsi="Tahoma" w:cs="Tahoma"/>
          <w:lang w:val="es-CO"/>
        </w:rPr>
        <w:t xml:space="preserve">la autorización de descuento y acuerdo de pago con la compañera </w:t>
      </w:r>
      <w:r w:rsidR="00EA53AB" w:rsidRPr="003B1402">
        <w:rPr>
          <w:rFonts w:ascii="Tahoma" w:hAnsi="Tahoma" w:cs="Tahoma"/>
          <w:lang w:val="es-CO"/>
        </w:rPr>
        <w:t xml:space="preserve">menoscaban el patrimonio público, pues se debe imponer la carga del reconocimiento y pago a quien recibió el dinero, esto es, la compañera permanente. </w:t>
      </w:r>
    </w:p>
    <w:p w14:paraId="70871545" w14:textId="0947DC53" w:rsidR="00CC708B" w:rsidRPr="003B1402" w:rsidRDefault="00CC708B" w:rsidP="003B1402">
      <w:pPr>
        <w:widowControl w:val="0"/>
        <w:autoSpaceDE w:val="0"/>
        <w:autoSpaceDN w:val="0"/>
        <w:adjustRightInd w:val="0"/>
        <w:spacing w:line="276" w:lineRule="auto"/>
        <w:ind w:firstLine="706"/>
        <w:jc w:val="both"/>
        <w:rPr>
          <w:rFonts w:ascii="Tahoma" w:hAnsi="Tahoma" w:cs="Tahoma"/>
          <w:lang w:val="es-CO"/>
        </w:rPr>
      </w:pPr>
    </w:p>
    <w:p w14:paraId="24DC1121" w14:textId="23036F99" w:rsidR="00CC708B" w:rsidRPr="003B1402" w:rsidRDefault="00CC708B" w:rsidP="003B1402">
      <w:pPr>
        <w:widowControl w:val="0"/>
        <w:autoSpaceDE w:val="0"/>
        <w:autoSpaceDN w:val="0"/>
        <w:adjustRightInd w:val="0"/>
        <w:spacing w:line="276" w:lineRule="auto"/>
        <w:ind w:firstLine="706"/>
        <w:jc w:val="both"/>
        <w:rPr>
          <w:rFonts w:ascii="Tahoma" w:hAnsi="Tahoma" w:cs="Tahoma"/>
          <w:lang w:val="es-CO"/>
        </w:rPr>
      </w:pPr>
      <w:r w:rsidRPr="003B1402">
        <w:rPr>
          <w:rFonts w:ascii="Tahoma" w:hAnsi="Tahoma" w:cs="Tahoma"/>
          <w:lang w:val="es-CO"/>
        </w:rPr>
        <w:t>Finalmente, solicita que se absuelva de la condena en costas procesales</w:t>
      </w:r>
      <w:r w:rsidR="00C049AE" w:rsidRPr="003B1402">
        <w:rPr>
          <w:rFonts w:ascii="Tahoma" w:hAnsi="Tahoma" w:cs="Tahoma"/>
          <w:lang w:val="es-CO"/>
        </w:rPr>
        <w:t xml:space="preserve">, en tanto aplicó la Ley y jurisprudencia vigente al momento del reconocimiento. </w:t>
      </w:r>
    </w:p>
    <w:p w14:paraId="55DD09F0" w14:textId="1BD30F5C" w:rsidR="00B529AB" w:rsidRPr="003B1402" w:rsidRDefault="00B529AB" w:rsidP="003B1402">
      <w:pPr>
        <w:widowControl w:val="0"/>
        <w:autoSpaceDE w:val="0"/>
        <w:autoSpaceDN w:val="0"/>
        <w:adjustRightInd w:val="0"/>
        <w:spacing w:line="276" w:lineRule="auto"/>
        <w:ind w:firstLine="706"/>
        <w:jc w:val="both"/>
        <w:rPr>
          <w:rFonts w:ascii="Tahoma" w:hAnsi="Tahoma" w:cs="Tahoma"/>
          <w:lang w:val="es-CO"/>
        </w:rPr>
      </w:pPr>
    </w:p>
    <w:p w14:paraId="0B0107BA" w14:textId="2AB492F6" w:rsidR="00B529AB" w:rsidRPr="003B1402" w:rsidRDefault="00B529AB" w:rsidP="003B1402">
      <w:pPr>
        <w:widowControl w:val="0"/>
        <w:autoSpaceDE w:val="0"/>
        <w:autoSpaceDN w:val="0"/>
        <w:adjustRightInd w:val="0"/>
        <w:spacing w:line="276" w:lineRule="auto"/>
        <w:ind w:firstLine="706"/>
        <w:jc w:val="both"/>
        <w:rPr>
          <w:rFonts w:ascii="Tahoma" w:hAnsi="Tahoma" w:cs="Tahoma"/>
          <w:lang w:val="es-CO"/>
        </w:rPr>
      </w:pPr>
      <w:r w:rsidRPr="003B1402">
        <w:rPr>
          <w:rFonts w:ascii="Tahoma" w:hAnsi="Tahoma" w:cs="Tahoma"/>
          <w:lang w:val="es-CO"/>
        </w:rPr>
        <w:t>En cuanto al grado jurisdiccional de consulta</w:t>
      </w:r>
      <w:r w:rsidR="00A85961" w:rsidRPr="003B1402">
        <w:rPr>
          <w:rFonts w:ascii="Tahoma" w:hAnsi="Tahoma" w:cs="Tahoma"/>
          <w:lang w:val="es-CO"/>
        </w:rPr>
        <w:t xml:space="preserve">, como quiera que la decisión de primer grado fue adversa a los intereses de Colpensiones, en esta instancia se admitió la consulta en favor de dicha entidad. </w:t>
      </w:r>
    </w:p>
    <w:p w14:paraId="75B46761" w14:textId="77777777" w:rsidR="0060004E" w:rsidRPr="003B1402" w:rsidRDefault="0060004E" w:rsidP="003B1402">
      <w:pPr>
        <w:widowControl w:val="0"/>
        <w:autoSpaceDE w:val="0"/>
        <w:autoSpaceDN w:val="0"/>
        <w:adjustRightInd w:val="0"/>
        <w:spacing w:line="276" w:lineRule="auto"/>
        <w:jc w:val="both"/>
        <w:rPr>
          <w:rFonts w:ascii="Tahoma" w:hAnsi="Tahoma" w:cs="Tahoma"/>
        </w:rPr>
      </w:pPr>
    </w:p>
    <w:p w14:paraId="517D1537" w14:textId="60FCF56D" w:rsidR="002F151B" w:rsidRPr="003B1402" w:rsidRDefault="002F151B" w:rsidP="003B1402">
      <w:pPr>
        <w:widowControl w:val="0"/>
        <w:autoSpaceDE w:val="0"/>
        <w:autoSpaceDN w:val="0"/>
        <w:adjustRightInd w:val="0"/>
        <w:spacing w:line="276" w:lineRule="auto"/>
        <w:ind w:firstLine="706"/>
        <w:jc w:val="both"/>
        <w:rPr>
          <w:rFonts w:ascii="Tahoma" w:hAnsi="Tahoma" w:cs="Tahoma"/>
        </w:rPr>
      </w:pPr>
    </w:p>
    <w:bookmarkEnd w:id="5"/>
    <w:p w14:paraId="63603455" w14:textId="0262F137" w:rsidR="00891C3A" w:rsidRPr="003B1402" w:rsidRDefault="00891C3A" w:rsidP="003B1402">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3B1402">
        <w:rPr>
          <w:rFonts w:ascii="Tahoma" w:hAnsi="Tahoma" w:cs="Tahoma"/>
          <w:b/>
          <w:bCs/>
          <w:lang w:val="es-CO"/>
        </w:rPr>
        <w:t>ALEGATOS DE CONCLUSIÓN/ CONCEPTO DEL MINISTERIO PÚBLICO</w:t>
      </w:r>
    </w:p>
    <w:p w14:paraId="1DD99D86" w14:textId="77777777" w:rsidR="00AA0F11" w:rsidRPr="003B1402" w:rsidRDefault="00AA0F11" w:rsidP="003B1402">
      <w:pPr>
        <w:spacing w:line="276" w:lineRule="auto"/>
        <w:jc w:val="both"/>
        <w:rPr>
          <w:rStyle w:val="normaltextrun"/>
          <w:rFonts w:ascii="Tahoma" w:hAnsi="Tahoma" w:cs="Tahoma"/>
          <w:color w:val="000000"/>
        </w:rPr>
      </w:pPr>
    </w:p>
    <w:p w14:paraId="4ECB68A4" w14:textId="5B31EAE5" w:rsidR="00AA0F11" w:rsidRPr="003B1402" w:rsidRDefault="00AA0F11" w:rsidP="003B1402">
      <w:pPr>
        <w:spacing w:line="276" w:lineRule="auto"/>
        <w:ind w:firstLine="708"/>
        <w:jc w:val="both"/>
        <w:rPr>
          <w:rStyle w:val="normaltextrun"/>
          <w:rFonts w:ascii="Tahoma" w:hAnsi="Tahoma" w:cs="Tahoma"/>
          <w:color w:val="000000"/>
        </w:rPr>
      </w:pPr>
      <w:r w:rsidRPr="003B1402">
        <w:rPr>
          <w:rStyle w:val="normaltextrun"/>
          <w:rFonts w:ascii="Tahoma" w:hAnsi="Tahoma" w:cs="Tahoma"/>
          <w:color w:val="000000"/>
        </w:rPr>
        <w:t>Analizados los alegatos presentados por las partes, mismos que obran en el expediente digital y a los cuales nos remitimos por economía procesal en virtud del artículo 280 del C.G.P., la Sala encuentra que los</w:t>
      </w:r>
      <w:r w:rsidR="001073B1" w:rsidRPr="003B1402">
        <w:rPr>
          <w:rStyle w:val="normaltextrun"/>
          <w:rFonts w:ascii="Tahoma" w:hAnsi="Tahoma" w:cs="Tahoma"/>
          <w:color w:val="000000"/>
        </w:rPr>
        <w:t xml:space="preserve"> </w:t>
      </w:r>
      <w:r w:rsidRPr="003B1402">
        <w:rPr>
          <w:rStyle w:val="normaltextrun"/>
          <w:rFonts w:ascii="Tahoma" w:hAnsi="Tahoma" w:cs="Tahoma"/>
          <w:color w:val="000000"/>
        </w:rPr>
        <w:t xml:space="preserve">argumentos fácticos y jurídicos expresados concuerdan con los puntos objeto de discusión en esta instancia y se relacionan con los problemas jurídicos que se expresan a continuación.  </w:t>
      </w:r>
      <w:r w:rsidR="00B36309" w:rsidRPr="003B1402">
        <w:rPr>
          <w:rStyle w:val="normaltextrun"/>
          <w:rFonts w:ascii="Tahoma" w:hAnsi="Tahoma" w:cs="Tahoma"/>
          <w:color w:val="000000"/>
        </w:rPr>
        <w:t xml:space="preserve">Por su parte, el Ministerio Público no emitió concepto en el presente asunto. </w:t>
      </w:r>
    </w:p>
    <w:p w14:paraId="3E41BFF5" w14:textId="3ABA4507" w:rsidR="00005FD6" w:rsidRPr="003B1402" w:rsidRDefault="00005FD6" w:rsidP="003B1402">
      <w:pPr>
        <w:widowControl w:val="0"/>
        <w:autoSpaceDE w:val="0"/>
        <w:autoSpaceDN w:val="0"/>
        <w:adjustRightInd w:val="0"/>
        <w:spacing w:line="276" w:lineRule="auto"/>
        <w:rPr>
          <w:rFonts w:ascii="Tahoma" w:hAnsi="Tahoma" w:cs="Tahoma"/>
          <w:b/>
        </w:rPr>
      </w:pPr>
    </w:p>
    <w:p w14:paraId="16F6FBBB" w14:textId="77777777" w:rsidR="00223C0B" w:rsidRPr="003B1402" w:rsidRDefault="00223C0B" w:rsidP="003B1402">
      <w:pPr>
        <w:widowControl w:val="0"/>
        <w:autoSpaceDE w:val="0"/>
        <w:autoSpaceDN w:val="0"/>
        <w:adjustRightInd w:val="0"/>
        <w:spacing w:line="276" w:lineRule="auto"/>
        <w:rPr>
          <w:rFonts w:ascii="Tahoma" w:hAnsi="Tahoma" w:cs="Tahoma"/>
          <w:b/>
        </w:rPr>
      </w:pPr>
    </w:p>
    <w:p w14:paraId="62F3537C" w14:textId="77777777" w:rsidR="00197F4F" w:rsidRPr="003B1402" w:rsidRDefault="00197F4F" w:rsidP="003B1402">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3B1402">
        <w:rPr>
          <w:rFonts w:ascii="Tahoma" w:hAnsi="Tahoma" w:cs="Tahoma"/>
          <w:b/>
          <w:caps/>
        </w:rPr>
        <w:lastRenderedPageBreak/>
        <w:t>Problema jurídico por resolver</w:t>
      </w:r>
    </w:p>
    <w:p w14:paraId="3A5CC35A" w14:textId="40692193" w:rsidR="00C65EF6" w:rsidRPr="003B1402" w:rsidRDefault="00C65EF6" w:rsidP="003B1402">
      <w:pPr>
        <w:pStyle w:val="Sinespaciado"/>
        <w:spacing w:line="276" w:lineRule="auto"/>
        <w:rPr>
          <w:rFonts w:ascii="Tahoma" w:hAnsi="Tahoma" w:cs="Tahoma"/>
          <w:highlight w:val="cyan"/>
        </w:rPr>
      </w:pPr>
    </w:p>
    <w:p w14:paraId="57F57974" w14:textId="77777777" w:rsidR="00554D6C" w:rsidRPr="003B1402" w:rsidRDefault="002D4D0A" w:rsidP="003B1402">
      <w:pPr>
        <w:spacing w:line="276" w:lineRule="auto"/>
        <w:ind w:firstLine="708"/>
        <w:jc w:val="both"/>
        <w:rPr>
          <w:rStyle w:val="normaltextrun"/>
          <w:rFonts w:ascii="Tahoma" w:hAnsi="Tahoma" w:cs="Tahoma"/>
          <w:color w:val="000000"/>
          <w:shd w:val="clear" w:color="auto" w:fill="FFFFFF"/>
        </w:rPr>
      </w:pPr>
      <w:r w:rsidRPr="003B1402">
        <w:rPr>
          <w:rStyle w:val="normaltextrun"/>
          <w:rFonts w:ascii="Tahoma" w:hAnsi="Tahoma" w:cs="Tahoma"/>
          <w:color w:val="000000"/>
          <w:shd w:val="clear" w:color="auto" w:fill="FFFFFF"/>
        </w:rPr>
        <w:t>De acuerdo al esquema del recurso de apelación</w:t>
      </w:r>
      <w:r w:rsidR="0032225F" w:rsidRPr="003B1402">
        <w:rPr>
          <w:rStyle w:val="normaltextrun"/>
          <w:rFonts w:ascii="Tahoma" w:hAnsi="Tahoma" w:cs="Tahoma"/>
          <w:color w:val="000000"/>
          <w:shd w:val="clear" w:color="auto" w:fill="FFFFFF"/>
        </w:rPr>
        <w:t xml:space="preserve"> y grado jurisdiccional de consulta</w:t>
      </w:r>
      <w:r w:rsidRPr="003B1402">
        <w:rPr>
          <w:rStyle w:val="normaltextrun"/>
          <w:rFonts w:ascii="Tahoma" w:hAnsi="Tahoma" w:cs="Tahoma"/>
          <w:color w:val="000000"/>
          <w:shd w:val="clear" w:color="auto" w:fill="FFFFFF"/>
        </w:rPr>
        <w:t xml:space="preserve">, le corresponde a la Sala determinar </w:t>
      </w:r>
      <w:r w:rsidR="00BB4F16" w:rsidRPr="003B1402">
        <w:rPr>
          <w:rStyle w:val="normaltextrun"/>
          <w:rFonts w:ascii="Tahoma" w:hAnsi="Tahoma" w:cs="Tahoma"/>
          <w:color w:val="000000"/>
          <w:shd w:val="clear" w:color="auto" w:fill="FFFFFF"/>
        </w:rPr>
        <w:t xml:space="preserve">si la cónyuge con vínculo matrimonial vigente, para acreditar su condición de beneficiaria de la pensión de sobrevivientes, debe demostrar que convivió con el causante en los cinco años anteriores al deceso de este, o si ello puede darse en cualquier época. </w:t>
      </w:r>
    </w:p>
    <w:p w14:paraId="0F731C9A" w14:textId="77777777" w:rsidR="00554D6C" w:rsidRPr="003B1402" w:rsidRDefault="00554D6C" w:rsidP="003B1402">
      <w:pPr>
        <w:spacing w:line="276" w:lineRule="auto"/>
        <w:ind w:firstLine="708"/>
        <w:jc w:val="both"/>
        <w:rPr>
          <w:rStyle w:val="normaltextrun"/>
          <w:rFonts w:ascii="Tahoma" w:hAnsi="Tahoma" w:cs="Tahoma"/>
          <w:color w:val="000000"/>
          <w:shd w:val="clear" w:color="auto" w:fill="FFFFFF"/>
        </w:rPr>
      </w:pPr>
    </w:p>
    <w:p w14:paraId="69CB6C1A" w14:textId="53A05A79" w:rsidR="00D12BF0" w:rsidRPr="003B1402" w:rsidRDefault="00554D6C" w:rsidP="003B1402">
      <w:pPr>
        <w:spacing w:line="276" w:lineRule="auto"/>
        <w:ind w:firstLine="708"/>
        <w:jc w:val="both"/>
        <w:rPr>
          <w:rStyle w:val="normaltextrun"/>
          <w:rFonts w:ascii="Tahoma" w:hAnsi="Tahoma" w:cs="Tahoma"/>
          <w:color w:val="000000"/>
          <w:shd w:val="clear" w:color="auto" w:fill="FFFFFF"/>
        </w:rPr>
      </w:pPr>
      <w:r w:rsidRPr="003B1402">
        <w:rPr>
          <w:rStyle w:val="normaltextrun"/>
          <w:rFonts w:ascii="Tahoma" w:hAnsi="Tahoma" w:cs="Tahoma"/>
          <w:color w:val="000000"/>
          <w:shd w:val="clear" w:color="auto" w:fill="FFFFFF"/>
        </w:rPr>
        <w:t>Resuelto lo anterior, v</w:t>
      </w:r>
      <w:r w:rsidR="00BB4F16" w:rsidRPr="003B1402">
        <w:rPr>
          <w:rStyle w:val="normaltextrun"/>
          <w:rFonts w:ascii="Tahoma" w:hAnsi="Tahoma" w:cs="Tahoma"/>
          <w:color w:val="000000"/>
          <w:shd w:val="clear" w:color="auto" w:fill="FFFFFF"/>
        </w:rPr>
        <w:t xml:space="preserve">erificar si es procedente conceder la pensión a la demandante, </w:t>
      </w:r>
      <w:r w:rsidR="00C15685" w:rsidRPr="003B1402">
        <w:rPr>
          <w:rStyle w:val="normaltextrun"/>
          <w:rFonts w:ascii="Tahoma" w:hAnsi="Tahoma" w:cs="Tahoma"/>
          <w:color w:val="000000"/>
          <w:shd w:val="clear" w:color="auto" w:fill="FFFFFF"/>
        </w:rPr>
        <w:t xml:space="preserve">en caso afirmativo, determinar </w:t>
      </w:r>
      <w:r w:rsidRPr="003B1402">
        <w:rPr>
          <w:rStyle w:val="normaltextrun"/>
          <w:rFonts w:ascii="Tahoma" w:hAnsi="Tahoma" w:cs="Tahoma"/>
          <w:color w:val="000000"/>
          <w:shd w:val="clear" w:color="auto" w:fill="FFFFFF"/>
        </w:rPr>
        <w:t>cuál</w:t>
      </w:r>
      <w:r w:rsidR="00C15685" w:rsidRPr="003B1402">
        <w:rPr>
          <w:rStyle w:val="normaltextrun"/>
          <w:rFonts w:ascii="Tahoma" w:hAnsi="Tahoma" w:cs="Tahoma"/>
          <w:color w:val="000000"/>
          <w:shd w:val="clear" w:color="auto" w:fill="FFFFFF"/>
        </w:rPr>
        <w:t xml:space="preserve"> de las demandadas debe reconocer el retroactivo pensional </w:t>
      </w:r>
      <w:r w:rsidR="0044755D" w:rsidRPr="003B1402">
        <w:rPr>
          <w:rStyle w:val="normaltextrun"/>
          <w:rFonts w:ascii="Tahoma" w:hAnsi="Tahoma" w:cs="Tahoma"/>
          <w:color w:val="000000"/>
          <w:shd w:val="clear" w:color="auto" w:fill="FFFFFF"/>
        </w:rPr>
        <w:t>y,</w:t>
      </w:r>
      <w:r w:rsidR="002C02A6" w:rsidRPr="003B1402">
        <w:rPr>
          <w:rStyle w:val="normaltextrun"/>
          <w:rFonts w:ascii="Tahoma" w:hAnsi="Tahoma" w:cs="Tahoma"/>
          <w:color w:val="000000"/>
          <w:shd w:val="clear" w:color="auto" w:fill="FFFFFF"/>
        </w:rPr>
        <w:t xml:space="preserve"> por último, si la Administradora Colombiana de Pensiones- Colpensiones, </w:t>
      </w:r>
      <w:r w:rsidR="005F243D" w:rsidRPr="003B1402">
        <w:rPr>
          <w:rStyle w:val="normaltextrun"/>
          <w:rFonts w:ascii="Tahoma" w:hAnsi="Tahoma" w:cs="Tahoma"/>
          <w:color w:val="000000"/>
          <w:shd w:val="clear" w:color="auto" w:fill="FFFFFF"/>
        </w:rPr>
        <w:t>debe pagar las costas procesales.</w:t>
      </w:r>
    </w:p>
    <w:p w14:paraId="49BBBE0E" w14:textId="77777777" w:rsidR="0076646B" w:rsidRPr="003B1402" w:rsidRDefault="0076646B" w:rsidP="003B1402">
      <w:pPr>
        <w:spacing w:line="276" w:lineRule="auto"/>
        <w:ind w:firstLine="708"/>
        <w:jc w:val="both"/>
        <w:rPr>
          <w:rFonts w:ascii="Tahoma" w:hAnsi="Tahoma" w:cs="Tahoma"/>
          <w:lang w:val="es-CO"/>
        </w:rPr>
      </w:pPr>
    </w:p>
    <w:p w14:paraId="206CA843" w14:textId="77777777" w:rsidR="00D12BF0" w:rsidRPr="003B1402" w:rsidRDefault="00D12BF0" w:rsidP="003B1402">
      <w:pPr>
        <w:spacing w:line="276" w:lineRule="auto"/>
        <w:ind w:firstLine="708"/>
        <w:jc w:val="both"/>
        <w:rPr>
          <w:rFonts w:ascii="Tahoma" w:hAnsi="Tahoma" w:cs="Tahoma"/>
          <w:color w:val="FF0000"/>
          <w:lang w:val="es-CO"/>
        </w:rPr>
      </w:pPr>
    </w:p>
    <w:p w14:paraId="1DFC596C" w14:textId="7F19DADD" w:rsidR="003A3BBB" w:rsidRPr="003B1402" w:rsidRDefault="003A3BBB" w:rsidP="003B1402">
      <w:pPr>
        <w:widowControl w:val="0"/>
        <w:numPr>
          <w:ilvl w:val="0"/>
          <w:numId w:val="3"/>
        </w:numPr>
        <w:autoSpaceDE w:val="0"/>
        <w:autoSpaceDN w:val="0"/>
        <w:adjustRightInd w:val="0"/>
        <w:spacing w:line="276" w:lineRule="auto"/>
        <w:ind w:left="522" w:hanging="522"/>
        <w:jc w:val="center"/>
        <w:rPr>
          <w:rFonts w:ascii="Tahoma" w:hAnsi="Tahoma" w:cs="Tahoma"/>
          <w:b/>
          <w:caps/>
        </w:rPr>
      </w:pPr>
      <w:r w:rsidRPr="003B1402">
        <w:rPr>
          <w:rFonts w:ascii="Tahoma" w:hAnsi="Tahoma" w:cs="Tahoma"/>
          <w:b/>
          <w:caps/>
        </w:rPr>
        <w:t>Consideraciones</w:t>
      </w:r>
    </w:p>
    <w:p w14:paraId="1DEE5BA7" w14:textId="5C3EE9D0" w:rsidR="00AB16C0" w:rsidRPr="003B1402" w:rsidRDefault="00AB16C0" w:rsidP="003B1402">
      <w:pPr>
        <w:widowControl w:val="0"/>
        <w:autoSpaceDE w:val="0"/>
        <w:autoSpaceDN w:val="0"/>
        <w:adjustRightInd w:val="0"/>
        <w:spacing w:line="276" w:lineRule="auto"/>
        <w:jc w:val="center"/>
        <w:rPr>
          <w:rFonts w:ascii="Tahoma" w:hAnsi="Tahoma" w:cs="Tahoma"/>
          <w:b/>
          <w:caps/>
        </w:rPr>
      </w:pPr>
    </w:p>
    <w:p w14:paraId="2C7B8F1B" w14:textId="7074D7F9" w:rsidR="00B55510" w:rsidRPr="003B1402" w:rsidRDefault="00B55510" w:rsidP="003B1402">
      <w:pPr>
        <w:pStyle w:val="Prrafodelista"/>
        <w:widowControl w:val="0"/>
        <w:numPr>
          <w:ilvl w:val="1"/>
          <w:numId w:val="14"/>
        </w:numPr>
        <w:snapToGrid w:val="0"/>
        <w:spacing w:line="276" w:lineRule="auto"/>
        <w:ind w:right="17"/>
        <w:jc w:val="both"/>
        <w:rPr>
          <w:rFonts w:ascii="Tahoma" w:hAnsi="Tahoma" w:cs="Tahoma"/>
          <w:b/>
        </w:rPr>
      </w:pPr>
      <w:r w:rsidRPr="003B1402">
        <w:rPr>
          <w:rFonts w:ascii="Tahoma" w:hAnsi="Tahoma" w:cs="Tahoma"/>
          <w:b/>
        </w:rPr>
        <w:t>A</w:t>
      </w:r>
      <w:r w:rsidR="003D4029" w:rsidRPr="003B1402">
        <w:rPr>
          <w:rFonts w:ascii="Tahoma" w:hAnsi="Tahoma" w:cs="Tahoma"/>
          <w:b/>
        </w:rPr>
        <w:t>proximación al concepto legal de “vida marital” previsto en el artículo 47 de la ley 100 de 1993.</w:t>
      </w:r>
    </w:p>
    <w:p w14:paraId="1B2DCB03" w14:textId="77777777" w:rsidR="00B55510" w:rsidRPr="003B1402" w:rsidRDefault="00B55510" w:rsidP="003B1402">
      <w:pPr>
        <w:spacing w:line="276" w:lineRule="auto"/>
        <w:ind w:right="17"/>
        <w:rPr>
          <w:rFonts w:ascii="Tahoma" w:hAnsi="Tahoma" w:cs="Tahoma"/>
        </w:rPr>
      </w:pPr>
    </w:p>
    <w:p w14:paraId="46D20184" w14:textId="77777777" w:rsidR="00B55510" w:rsidRPr="003B1402" w:rsidRDefault="00B55510" w:rsidP="003B1402">
      <w:pPr>
        <w:spacing w:line="276" w:lineRule="auto"/>
        <w:ind w:right="15" w:firstLine="708"/>
        <w:jc w:val="both"/>
        <w:rPr>
          <w:rFonts w:ascii="Tahoma" w:hAnsi="Tahoma" w:cs="Tahoma"/>
        </w:rPr>
      </w:pPr>
      <w:r w:rsidRPr="003B1402">
        <w:rPr>
          <w:rFonts w:ascii="Tahoma" w:hAnsi="Tahoma" w:cs="Tahoma"/>
        </w:rPr>
        <w:t xml:space="preserve">Es bien sabido que la normatividad aplicable para el reconocimiento de la pensión de sobrevivientes es la que se encuentre vigente al momento del fallecimiento del pensionado o del afiliado al sistema de Seguridad Social; y, además, quien alegue la calidad de cónyuge o compañero o compañera permanente del causante deberá cumplir ciertas exigencias de índole subjetivo y temporal para acceder a la pensión de sobrevivencia, lo cual, como ha señalado este Tribunal </w:t>
      </w:r>
      <w:r w:rsidRPr="003B1402">
        <w:rPr>
          <w:rFonts w:ascii="Tahoma" w:hAnsi="Tahoma" w:cs="Tahoma"/>
          <w:i/>
          <w:iCs/>
        </w:rPr>
        <w:t>“</w:t>
      </w:r>
      <w:r w:rsidRPr="009B1139">
        <w:rPr>
          <w:rFonts w:ascii="Tahoma" w:hAnsi="Tahoma" w:cs="Tahoma"/>
          <w:i/>
          <w:iCs/>
          <w:sz w:val="22"/>
        </w:rPr>
        <w:t>constituye una garantía de legitimidad y justicia en el otorgamiento de dicha prestación que favorece a los demás miembros del grupo familiar, potencialmente beneficiarios de la misma prestación</w:t>
      </w:r>
      <w:r w:rsidRPr="003B1402">
        <w:rPr>
          <w:rFonts w:ascii="Tahoma" w:hAnsi="Tahoma" w:cs="Tahoma"/>
          <w:i/>
          <w:iCs/>
        </w:rPr>
        <w:t>”</w:t>
      </w:r>
      <w:r w:rsidRPr="003B1402">
        <w:rPr>
          <w:rFonts w:ascii="Tahoma" w:hAnsi="Tahoma" w:cs="Tahoma"/>
        </w:rPr>
        <w:t>.</w:t>
      </w:r>
    </w:p>
    <w:p w14:paraId="0190ED1D" w14:textId="77777777" w:rsidR="00B55510" w:rsidRPr="003B1402" w:rsidRDefault="00B55510" w:rsidP="003B1402">
      <w:pPr>
        <w:spacing w:line="276" w:lineRule="auto"/>
        <w:ind w:right="15"/>
        <w:jc w:val="both"/>
        <w:rPr>
          <w:rFonts w:ascii="Tahoma" w:hAnsi="Tahoma" w:cs="Tahoma"/>
        </w:rPr>
      </w:pPr>
    </w:p>
    <w:p w14:paraId="2FE521F1" w14:textId="7357CA1A" w:rsidR="00B55510" w:rsidRPr="003B1402" w:rsidRDefault="00B55510" w:rsidP="003B1402">
      <w:pPr>
        <w:spacing w:line="276" w:lineRule="auto"/>
        <w:ind w:right="15" w:firstLine="708"/>
        <w:jc w:val="both"/>
        <w:rPr>
          <w:rFonts w:ascii="Tahoma" w:hAnsi="Tahoma" w:cs="Tahoma"/>
          <w:i/>
          <w:color w:val="000000"/>
        </w:rPr>
      </w:pPr>
      <w:r w:rsidRPr="003B1402">
        <w:rPr>
          <w:rFonts w:ascii="Tahoma" w:hAnsi="Tahoma" w:cs="Tahoma"/>
        </w:rPr>
        <w:t>Para el presente caso, dada la fecha del fallecimiento del pensionado (</w:t>
      </w:r>
      <w:r w:rsidR="00BB7763" w:rsidRPr="003B1402">
        <w:rPr>
          <w:rFonts w:ascii="Tahoma" w:hAnsi="Tahoma" w:cs="Tahoma"/>
        </w:rPr>
        <w:t>29 de noviembre de 2014</w:t>
      </w:r>
      <w:r w:rsidRPr="003B1402">
        <w:rPr>
          <w:rFonts w:ascii="Tahoma" w:hAnsi="Tahoma" w:cs="Tahoma"/>
        </w:rPr>
        <w:t>), la normatividad con arreglo a la cual se debe resolver la presente controversia no es otra que la Ley 797 de 2003, que en su artículo 13, modificatorio del artículo 47 de la Ley 100 de 1993, establece que son beneficiarios de la pensión de sobrevivientes</w:t>
      </w:r>
      <w:r w:rsidRPr="003B1402">
        <w:rPr>
          <w:rFonts w:ascii="Tahoma" w:hAnsi="Tahoma" w:cs="Tahoma"/>
          <w:i/>
          <w:color w:val="000000"/>
        </w:rPr>
        <w:t xml:space="preserve">: </w:t>
      </w:r>
      <w:r w:rsidRPr="003B1402">
        <w:rPr>
          <w:rFonts w:ascii="Tahoma" w:hAnsi="Tahoma" w:cs="Tahoma"/>
          <w:i/>
        </w:rPr>
        <w:t>“</w:t>
      </w:r>
      <w:r w:rsidRPr="009B1139">
        <w:rPr>
          <w:rFonts w:ascii="Tahoma" w:hAnsi="Tahoma" w:cs="Tahoma"/>
          <w:bCs/>
          <w:i/>
          <w:color w:val="000000"/>
          <w:sz w:val="22"/>
        </w:rPr>
        <w:t>a)</w:t>
      </w:r>
      <w:r w:rsidRPr="009B1139">
        <w:rPr>
          <w:rFonts w:ascii="Tahoma" w:hAnsi="Tahoma" w:cs="Tahoma"/>
          <w:i/>
          <w:color w:val="000000"/>
          <w:sz w:val="22"/>
        </w:rPr>
        <w:t xml:space="preserve">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9B1139">
        <w:rPr>
          <w:rFonts w:ascii="Tahoma" w:hAnsi="Tahoma" w:cs="Tahoma"/>
          <w:bCs/>
          <w:i/>
          <w:color w:val="000000"/>
          <w:sz w:val="22"/>
        </w:rPr>
        <w:t>la compañera o compañero permanente supérstite, deberá acreditar que estuvo haciendo vida marital con el causante hasta su muerte y haya convivido con el fallecido no menos de cinco (5) años continuos con anterioridad a su muerte</w:t>
      </w:r>
      <w:r w:rsidRPr="009B1139">
        <w:rPr>
          <w:rFonts w:ascii="Tahoma" w:hAnsi="Tahoma" w:cs="Tahoma"/>
          <w:i/>
          <w:color w:val="000000"/>
          <w:sz w:val="22"/>
        </w:rPr>
        <w:t>.</w:t>
      </w:r>
      <w:r w:rsidR="00793975">
        <w:rPr>
          <w:rFonts w:ascii="Tahoma" w:hAnsi="Tahoma" w:cs="Tahoma"/>
          <w:b/>
          <w:i/>
          <w:color w:val="000000"/>
          <w:sz w:val="22"/>
        </w:rPr>
        <w:t>”</w:t>
      </w:r>
      <w:r w:rsidRPr="003B1402">
        <w:rPr>
          <w:rFonts w:ascii="Tahoma" w:hAnsi="Tahoma" w:cs="Tahoma"/>
          <w:i/>
          <w:color w:val="000000"/>
        </w:rPr>
        <w:t xml:space="preserve"> (Subrayado fuera del texto)</w:t>
      </w:r>
      <w:r w:rsidRPr="003B1402">
        <w:rPr>
          <w:rFonts w:ascii="Tahoma" w:hAnsi="Tahoma" w:cs="Tahoma"/>
        </w:rPr>
        <w:t xml:space="preserve"> </w:t>
      </w:r>
      <w:r w:rsidRPr="003B1402">
        <w:rPr>
          <w:rFonts w:ascii="Tahoma" w:hAnsi="Tahoma" w:cs="Tahoma"/>
          <w:i/>
          <w:color w:val="000000"/>
        </w:rPr>
        <w:t>(…).</w:t>
      </w:r>
    </w:p>
    <w:p w14:paraId="0453DB12" w14:textId="77777777" w:rsidR="00B55510" w:rsidRPr="003B1402" w:rsidRDefault="00B55510" w:rsidP="003B1402">
      <w:pPr>
        <w:spacing w:line="276" w:lineRule="auto"/>
        <w:ind w:right="15"/>
        <w:jc w:val="both"/>
        <w:rPr>
          <w:rFonts w:ascii="Tahoma" w:hAnsi="Tahoma" w:cs="Tahoma"/>
          <w:i/>
          <w:color w:val="000000"/>
        </w:rPr>
      </w:pPr>
    </w:p>
    <w:p w14:paraId="2007E937" w14:textId="77777777" w:rsidR="00B55510" w:rsidRPr="003B1402" w:rsidRDefault="00B55510" w:rsidP="003B1402">
      <w:pPr>
        <w:spacing w:line="276" w:lineRule="auto"/>
        <w:ind w:firstLine="708"/>
        <w:jc w:val="both"/>
        <w:rPr>
          <w:rFonts w:ascii="Tahoma" w:hAnsi="Tahoma" w:cs="Tahoma"/>
        </w:rPr>
      </w:pPr>
      <w:r w:rsidRPr="003B1402">
        <w:rPr>
          <w:rFonts w:ascii="Tahoma" w:hAnsi="Tahoma" w:cs="Tahoma"/>
          <w:lang w:val="es-CO"/>
        </w:rPr>
        <w:t>Dicho todo lo anterior, 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w:t>
      </w:r>
      <w:r w:rsidRPr="003B1402">
        <w:rPr>
          <w:rFonts w:ascii="Tahoma" w:hAnsi="Tahoma" w:cs="Tahoma"/>
        </w:rPr>
        <w:t xml:space="preserve"> bien sabido es que la convivencia constituye un elemento fundamental para la configuración del derecho a la pensión de sobrevivientes, y este elemento ha sido definido como el vínculo afectivo entre dos personas mediante el auxilio mutuo, </w:t>
      </w:r>
      <w:r w:rsidRPr="003B1402">
        <w:rPr>
          <w:rFonts w:ascii="Tahoma" w:hAnsi="Tahoma" w:cs="Tahoma"/>
        </w:rPr>
        <w:lastRenderedPageBreak/>
        <w:t>entendido como acompañamiento espiritual permanente, apoyo económico y vida en común.</w:t>
      </w:r>
    </w:p>
    <w:p w14:paraId="4E17E209" w14:textId="77777777" w:rsidR="00B27E41" w:rsidRPr="003B1402" w:rsidRDefault="00B27E41" w:rsidP="003B1402">
      <w:pPr>
        <w:pStyle w:val="Prrafodelista"/>
        <w:widowControl w:val="0"/>
        <w:tabs>
          <w:tab w:val="left" w:pos="-720"/>
        </w:tabs>
        <w:snapToGrid w:val="0"/>
        <w:spacing w:line="276" w:lineRule="auto"/>
        <w:ind w:left="0"/>
        <w:jc w:val="both"/>
        <w:rPr>
          <w:rFonts w:ascii="Tahoma" w:hAnsi="Tahoma" w:cs="Tahoma"/>
          <w:b/>
          <w:spacing w:val="-2"/>
        </w:rPr>
      </w:pPr>
    </w:p>
    <w:p w14:paraId="65A1BB3C" w14:textId="5ABE73CD" w:rsidR="00B55510" w:rsidRPr="003B1402" w:rsidRDefault="00B55510" w:rsidP="003B1402">
      <w:pPr>
        <w:pStyle w:val="Prrafodelista"/>
        <w:widowControl w:val="0"/>
        <w:numPr>
          <w:ilvl w:val="1"/>
          <w:numId w:val="14"/>
        </w:numPr>
        <w:tabs>
          <w:tab w:val="left" w:pos="-720"/>
        </w:tabs>
        <w:snapToGrid w:val="0"/>
        <w:spacing w:line="276" w:lineRule="auto"/>
        <w:jc w:val="both"/>
        <w:rPr>
          <w:rFonts w:ascii="Tahoma" w:hAnsi="Tahoma" w:cs="Tahoma"/>
          <w:b/>
          <w:spacing w:val="-2"/>
        </w:rPr>
      </w:pPr>
      <w:r w:rsidRPr="003B1402">
        <w:rPr>
          <w:rFonts w:ascii="Tahoma" w:hAnsi="Tahoma" w:cs="Tahoma"/>
          <w:b/>
          <w:spacing w:val="-2"/>
        </w:rPr>
        <w:t>P</w:t>
      </w:r>
      <w:r w:rsidR="003D4029" w:rsidRPr="003B1402">
        <w:rPr>
          <w:rFonts w:ascii="Tahoma" w:hAnsi="Tahoma" w:cs="Tahoma"/>
          <w:b/>
          <w:spacing w:val="-2"/>
        </w:rPr>
        <w:t>ensión de sobrevivientes para el cónyuge separado –</w:t>
      </w:r>
      <w:r w:rsidR="00615DD9">
        <w:rPr>
          <w:rFonts w:ascii="Tahoma" w:hAnsi="Tahoma" w:cs="Tahoma"/>
          <w:b/>
          <w:spacing w:val="-2"/>
        </w:rPr>
        <w:t xml:space="preserve"> R</w:t>
      </w:r>
      <w:r w:rsidR="003D4029" w:rsidRPr="003B1402">
        <w:rPr>
          <w:rFonts w:ascii="Tahoma" w:hAnsi="Tahoma" w:cs="Tahoma"/>
          <w:b/>
          <w:spacing w:val="-2"/>
        </w:rPr>
        <w:t>equisitos</w:t>
      </w:r>
    </w:p>
    <w:p w14:paraId="0898CCB5" w14:textId="77777777" w:rsidR="00B55510" w:rsidRPr="003B1402" w:rsidRDefault="00B55510" w:rsidP="003B1402">
      <w:pPr>
        <w:tabs>
          <w:tab w:val="left" w:pos="-720"/>
        </w:tabs>
        <w:spacing w:line="276" w:lineRule="auto"/>
        <w:jc w:val="both"/>
        <w:rPr>
          <w:rFonts w:ascii="Tahoma" w:hAnsi="Tahoma" w:cs="Tahoma"/>
          <w:b/>
          <w:spacing w:val="-2"/>
        </w:rPr>
      </w:pPr>
    </w:p>
    <w:p w14:paraId="68F20269" w14:textId="3579C285" w:rsidR="00B55510" w:rsidRPr="003B1402" w:rsidRDefault="00B27E41" w:rsidP="003B1402">
      <w:pPr>
        <w:tabs>
          <w:tab w:val="left" w:pos="748"/>
        </w:tabs>
        <w:spacing w:line="276" w:lineRule="auto"/>
        <w:jc w:val="both"/>
        <w:rPr>
          <w:rFonts w:ascii="Tahoma" w:hAnsi="Tahoma" w:cs="Tahoma"/>
        </w:rPr>
      </w:pPr>
      <w:r w:rsidRPr="003B1402">
        <w:rPr>
          <w:rFonts w:ascii="Tahoma" w:hAnsi="Tahoma" w:cs="Tahoma"/>
        </w:rPr>
        <w:tab/>
      </w:r>
      <w:r w:rsidR="00B55510" w:rsidRPr="003B1402">
        <w:rPr>
          <w:rFonts w:ascii="Tahoma" w:hAnsi="Tahoma" w:cs="Tahoma"/>
        </w:rPr>
        <w:t xml:space="preserve">Superado lo anterior, se debe recordar que, de conformidad con el artículo 47 de la Ley 100 de 1993 y las precisiones efectuadas por la jurisprudencia, tanto a la compañera permanente como a la cónyuge supérstite le corresponde demostrar la convivencia efectiva por no menos de 5 años anteriores al fallecimiento del afiliado o pensionado. No obstante, ha adoctrinado la Sala de Casación Laboral de la Corte Suprema de Justicia en sentencia del 29 de noviembre de 2011, radicado 40055, que en el evento en que, luego de la separación de hecho de un cónyuge con vínculo matrimonial vigente, el causante establezca una nueva relación de convivencia y concurra un compañero o compañera permanente, la convivencia de los cinco (5) años de que habla la norma para él o la cónyuge potencialmente beneficiario (a) de una cuota parte, puede ser cumplida en </w:t>
      </w:r>
      <w:r w:rsidR="00B55510" w:rsidRPr="003B1402">
        <w:rPr>
          <w:rFonts w:ascii="Tahoma" w:hAnsi="Tahoma" w:cs="Tahoma"/>
          <w:i/>
          <w:iCs/>
        </w:rPr>
        <w:t>“</w:t>
      </w:r>
      <w:r w:rsidR="00B55510" w:rsidRPr="00793975">
        <w:rPr>
          <w:rFonts w:ascii="Tahoma" w:hAnsi="Tahoma" w:cs="Tahoma"/>
          <w:i/>
          <w:iCs/>
          <w:sz w:val="22"/>
        </w:rPr>
        <w:t>cualquier tiempo</w:t>
      </w:r>
      <w:r w:rsidR="00B55510" w:rsidRPr="003B1402">
        <w:rPr>
          <w:rFonts w:ascii="Tahoma" w:hAnsi="Tahoma" w:cs="Tahoma"/>
          <w:i/>
          <w:iCs/>
        </w:rPr>
        <w:t>”.</w:t>
      </w:r>
      <w:r w:rsidR="00B55510" w:rsidRPr="003B1402">
        <w:rPr>
          <w:rFonts w:ascii="Tahoma" w:hAnsi="Tahoma" w:cs="Tahoma"/>
        </w:rPr>
        <w:t xml:space="preserve"> </w:t>
      </w:r>
    </w:p>
    <w:p w14:paraId="27535B00" w14:textId="77777777" w:rsidR="00B55510" w:rsidRPr="003B1402" w:rsidRDefault="00B55510" w:rsidP="003B1402">
      <w:pPr>
        <w:tabs>
          <w:tab w:val="left" w:pos="748"/>
        </w:tabs>
        <w:spacing w:line="276" w:lineRule="auto"/>
        <w:jc w:val="both"/>
        <w:rPr>
          <w:rFonts w:ascii="Tahoma" w:hAnsi="Tahoma" w:cs="Tahoma"/>
        </w:rPr>
      </w:pPr>
    </w:p>
    <w:p w14:paraId="749CA9B9" w14:textId="427700B8" w:rsidR="00AB16C0" w:rsidRPr="003B1402" w:rsidRDefault="00B55510" w:rsidP="003B1402">
      <w:pPr>
        <w:widowControl w:val="0"/>
        <w:autoSpaceDE w:val="0"/>
        <w:autoSpaceDN w:val="0"/>
        <w:adjustRightInd w:val="0"/>
        <w:spacing w:line="276" w:lineRule="auto"/>
        <w:ind w:firstLine="708"/>
        <w:jc w:val="both"/>
        <w:rPr>
          <w:rFonts w:ascii="Tahoma" w:eastAsia="Dotum" w:hAnsi="Tahoma" w:cs="Tahoma"/>
        </w:rPr>
      </w:pPr>
      <w:r w:rsidRPr="003B1402">
        <w:rPr>
          <w:rFonts w:ascii="Tahoma" w:eastAsia="Dotum" w:hAnsi="Tahoma" w:cs="Tahoma"/>
        </w:rPr>
        <w:t xml:space="preserve">Cabe agregar que en sentencia reciente, propiamente la SL 5169 del 27 de noviembre de 2019, </w:t>
      </w:r>
      <w:r w:rsidR="006B1FB4" w:rsidRPr="003B1402">
        <w:rPr>
          <w:rFonts w:ascii="Tahoma" w:eastAsia="Dotum" w:hAnsi="Tahoma" w:cs="Tahoma"/>
        </w:rPr>
        <w:t xml:space="preserve">que rememora las sentencia </w:t>
      </w:r>
      <w:r w:rsidR="006B1FB4" w:rsidRPr="003B1402">
        <w:rPr>
          <w:rFonts w:ascii="Tahoma" w:eastAsia="Dotum" w:hAnsi="Tahoma" w:cs="Tahoma"/>
          <w:bCs/>
        </w:rPr>
        <w:t>CSJ SL 41637, 24 en. 2012, CSJ SL7299-2015, CSJ SL6519-2017, CSJ SL16419-2017, CSJ SL1399-2018, CSJ SL5046-2018, CSJ SL2010-2019, CSJ SL2232-2019 y CSJ SL4047-2019,</w:t>
      </w:r>
      <w:r w:rsidR="006B1FB4" w:rsidRPr="003B1402">
        <w:rPr>
          <w:rFonts w:ascii="Tahoma" w:eastAsia="Dotum" w:hAnsi="Tahoma" w:cs="Tahoma"/>
          <w:bCs/>
          <w:i/>
          <w:iCs/>
        </w:rPr>
        <w:t xml:space="preserve"> </w:t>
      </w:r>
      <w:r w:rsidR="006B1FB4" w:rsidRPr="003B1402">
        <w:rPr>
          <w:rFonts w:ascii="Tahoma" w:eastAsia="Dotum" w:hAnsi="Tahoma" w:cs="Tahoma"/>
          <w:bCs/>
        </w:rPr>
        <w:t>l</w:t>
      </w:r>
      <w:r w:rsidRPr="003B1402">
        <w:rPr>
          <w:rFonts w:ascii="Tahoma" w:eastAsia="Dotum" w:hAnsi="Tahoma" w:cs="Tahoma"/>
        </w:rPr>
        <w:t xml:space="preserve">a Corte Suprema de Justicia concluyó que el alcance que se le da a la norma contenida en el art. 47 de la ley 100 de 1993 tiene como finalidad proteger a quien desde el matrimonio aportó a la construcción del beneficio pensional del causante, en virtud de la solidaridad que rige el derecho a la seguridad social, por lo que es desafortunado </w:t>
      </w:r>
      <w:r w:rsidR="007312AF" w:rsidRPr="003B1402">
        <w:rPr>
          <w:rFonts w:ascii="Tahoma" w:eastAsia="Dotum" w:hAnsi="Tahoma" w:cs="Tahoma"/>
        </w:rPr>
        <w:t xml:space="preserve">y </w:t>
      </w:r>
      <w:r w:rsidR="007312AF" w:rsidRPr="003B1402">
        <w:rPr>
          <w:rFonts w:ascii="Tahoma" w:eastAsia="Dotum" w:hAnsi="Tahoma" w:cs="Tahoma"/>
          <w:bCs/>
        </w:rPr>
        <w:t>contrario a los principios de igualdad y de equidad de género</w:t>
      </w:r>
      <w:r w:rsidR="007312AF" w:rsidRPr="003B1402">
        <w:rPr>
          <w:rFonts w:ascii="Tahoma" w:eastAsia="Dotum" w:hAnsi="Tahoma" w:cs="Tahoma"/>
        </w:rPr>
        <w:t xml:space="preserve"> </w:t>
      </w:r>
      <w:r w:rsidRPr="003B1402">
        <w:rPr>
          <w:rFonts w:ascii="Tahoma" w:eastAsia="Dotum" w:hAnsi="Tahoma" w:cs="Tahoma"/>
        </w:rPr>
        <w:t>entender que el derecho no ampare a quien concluyó su relación de tal forma que no mantenga los lazos de afecto, pues la norma no prevé como requisito dicho lapso afectivo. Es decir que, para la más reciente interpretación de la Corte Suprema de Justicia, al cónyuge supérstite le basta demostrar que convivió con el causante 5 años en cualquier tiempo, sin distinción entre quienes continuaron conservando los lazos de afecto y los que no. Esta postura ha sido igualmente compartida por la Corte Constitucional en la sentencia C-515 del 30 de octubre de 2019</w:t>
      </w:r>
      <w:r w:rsidR="00650B0E" w:rsidRPr="003B1402">
        <w:rPr>
          <w:rFonts w:ascii="Tahoma" w:eastAsia="Dotum" w:hAnsi="Tahoma" w:cs="Tahoma"/>
        </w:rPr>
        <w:t>.</w:t>
      </w:r>
    </w:p>
    <w:p w14:paraId="37F7B563" w14:textId="77777777" w:rsidR="00701E14" w:rsidRPr="003B1402" w:rsidRDefault="00701E14" w:rsidP="003B1402">
      <w:pPr>
        <w:widowControl w:val="0"/>
        <w:autoSpaceDE w:val="0"/>
        <w:autoSpaceDN w:val="0"/>
        <w:adjustRightInd w:val="0"/>
        <w:spacing w:line="276" w:lineRule="auto"/>
        <w:ind w:firstLine="708"/>
        <w:jc w:val="both"/>
        <w:rPr>
          <w:rFonts w:ascii="Tahoma" w:hAnsi="Tahoma" w:cs="Tahoma"/>
          <w:b/>
          <w:caps/>
        </w:rPr>
      </w:pPr>
    </w:p>
    <w:p w14:paraId="68BB3759" w14:textId="270DC830" w:rsidR="00701E14" w:rsidRPr="003B1402" w:rsidRDefault="00701E14" w:rsidP="003B1402">
      <w:pPr>
        <w:pStyle w:val="Prrafodelista"/>
        <w:widowControl w:val="0"/>
        <w:numPr>
          <w:ilvl w:val="1"/>
          <w:numId w:val="14"/>
        </w:numPr>
        <w:tabs>
          <w:tab w:val="left" w:pos="-720"/>
        </w:tabs>
        <w:snapToGrid w:val="0"/>
        <w:spacing w:line="276" w:lineRule="auto"/>
        <w:jc w:val="both"/>
        <w:rPr>
          <w:rFonts w:ascii="Tahoma" w:eastAsia="Dotum" w:hAnsi="Tahoma" w:cs="Tahoma"/>
          <w:b/>
        </w:rPr>
      </w:pPr>
      <w:r w:rsidRPr="003B1402">
        <w:rPr>
          <w:rFonts w:ascii="Tahoma" w:eastAsia="Dotum" w:hAnsi="Tahoma" w:cs="Tahoma"/>
          <w:b/>
        </w:rPr>
        <w:t>C</w:t>
      </w:r>
      <w:r w:rsidR="003D4029" w:rsidRPr="003B1402">
        <w:rPr>
          <w:rFonts w:ascii="Tahoma" w:eastAsia="Dotum" w:hAnsi="Tahoma" w:cs="Tahoma"/>
          <w:b/>
        </w:rPr>
        <w:t>ontroversia entre pretendidos beneficiarios de la pensión de sobrevivientes en el marco del trámite administrativo para su reconocimiento</w:t>
      </w:r>
    </w:p>
    <w:p w14:paraId="714737C2" w14:textId="77777777" w:rsidR="00701E14" w:rsidRPr="003B1402" w:rsidRDefault="00701E14" w:rsidP="003B1402">
      <w:pPr>
        <w:pStyle w:val="Sinespaciado"/>
        <w:spacing w:line="276" w:lineRule="auto"/>
        <w:jc w:val="both"/>
        <w:rPr>
          <w:rFonts w:ascii="Tahoma" w:eastAsia="Dotum" w:hAnsi="Tahoma" w:cs="Tahoma"/>
          <w:b/>
        </w:rPr>
      </w:pPr>
    </w:p>
    <w:p w14:paraId="0D12151C" w14:textId="1357926A" w:rsidR="14DBEDB3" w:rsidRPr="003B1402" w:rsidRDefault="14DBEDB3" w:rsidP="003B1402">
      <w:pPr>
        <w:pStyle w:val="p1"/>
        <w:spacing w:line="276" w:lineRule="auto"/>
        <w:ind w:firstLine="708"/>
        <w:jc w:val="both"/>
        <w:rPr>
          <w:rFonts w:ascii="Tahoma" w:hAnsi="Tahoma" w:cs="Tahoma"/>
          <w:color w:val="000000" w:themeColor="text1"/>
          <w:sz w:val="24"/>
          <w:szCs w:val="24"/>
        </w:rPr>
      </w:pPr>
      <w:r w:rsidRPr="003B1402">
        <w:rPr>
          <w:rFonts w:ascii="Tahoma" w:hAnsi="Tahoma" w:cs="Tahoma"/>
          <w:color w:val="000000" w:themeColor="text1"/>
          <w:sz w:val="24"/>
          <w:szCs w:val="24"/>
        </w:rPr>
        <w:t xml:space="preserve">De conformidad con el artículo 34 del Acuerdo 049 de 1990, aprobado por el Decreto 758 del mismo año, aplicable en este caso conforme artículo 31 de la Ley 100 de 1993: </w:t>
      </w:r>
      <w:r w:rsidRPr="003B1402">
        <w:rPr>
          <w:rFonts w:ascii="Tahoma" w:hAnsi="Tahoma" w:cs="Tahoma"/>
          <w:i/>
          <w:iCs/>
          <w:color w:val="000000" w:themeColor="text1"/>
          <w:sz w:val="24"/>
          <w:szCs w:val="24"/>
        </w:rPr>
        <w:t>“</w:t>
      </w:r>
      <w:r w:rsidRPr="00793975">
        <w:rPr>
          <w:rFonts w:ascii="Tahoma" w:hAnsi="Tahoma" w:cs="Tahoma"/>
          <w:i/>
          <w:iCs/>
          <w:color w:val="000000" w:themeColor="text1"/>
          <w:sz w:val="22"/>
          <w:szCs w:val="24"/>
        </w:rPr>
        <w:t xml:space="preserve">Cuando se presente controversia entre los pretendidos beneficiarios de las prestaciones, </w:t>
      </w:r>
      <w:r w:rsidRPr="00793975">
        <w:rPr>
          <w:rFonts w:ascii="Tahoma" w:hAnsi="Tahoma" w:cs="Tahoma"/>
          <w:i/>
          <w:iCs/>
          <w:color w:val="000000" w:themeColor="text1"/>
          <w:sz w:val="22"/>
          <w:szCs w:val="24"/>
          <w:u w:val="single"/>
        </w:rPr>
        <w:t>se suspenderá el trámite de la prestación hasta tanto se decida judicialmente por medio de sentencia ejecutoriada a qué persona o personas corresponde el derecho</w:t>
      </w:r>
      <w:r w:rsidRPr="003B1402">
        <w:rPr>
          <w:rFonts w:ascii="Tahoma" w:hAnsi="Tahoma" w:cs="Tahoma"/>
          <w:i/>
          <w:iCs/>
          <w:color w:val="000000" w:themeColor="text1"/>
          <w:sz w:val="24"/>
          <w:szCs w:val="24"/>
        </w:rPr>
        <w:t>”.</w:t>
      </w:r>
      <w:r w:rsidRPr="003B1402">
        <w:rPr>
          <w:rFonts w:ascii="Tahoma" w:hAnsi="Tahoma" w:cs="Tahoma"/>
          <w:color w:val="000000" w:themeColor="text1"/>
          <w:sz w:val="24"/>
          <w:szCs w:val="24"/>
        </w:rPr>
        <w:t xml:space="preserve"> </w:t>
      </w:r>
      <w:r w:rsidR="62B72AE7" w:rsidRPr="003B1402">
        <w:rPr>
          <w:rFonts w:ascii="Tahoma" w:hAnsi="Tahoma" w:cs="Tahoma"/>
          <w:color w:val="000000" w:themeColor="text1"/>
          <w:sz w:val="24"/>
          <w:szCs w:val="24"/>
        </w:rPr>
        <w:t xml:space="preserve">Misma intención normativa que fue contemplada en el artículo </w:t>
      </w:r>
      <w:r w:rsidR="77C751D6" w:rsidRPr="003B1402">
        <w:rPr>
          <w:rFonts w:ascii="Tahoma" w:hAnsi="Tahoma" w:cs="Tahoma"/>
          <w:color w:val="000000" w:themeColor="text1"/>
          <w:sz w:val="24"/>
          <w:szCs w:val="24"/>
        </w:rPr>
        <w:t xml:space="preserve">6 de la Ley 1204 de 2008 así: </w:t>
      </w:r>
    </w:p>
    <w:p w14:paraId="48FEE359" w14:textId="6E052001" w:rsidR="7C0AE44D" w:rsidRPr="003B1402" w:rsidRDefault="7C0AE44D" w:rsidP="003B1402">
      <w:pPr>
        <w:pStyle w:val="p1"/>
        <w:spacing w:line="276" w:lineRule="auto"/>
        <w:ind w:firstLine="708"/>
        <w:jc w:val="both"/>
        <w:rPr>
          <w:rFonts w:ascii="Tahoma" w:hAnsi="Tahoma" w:cs="Tahoma"/>
          <w:color w:val="000000" w:themeColor="text1"/>
          <w:sz w:val="24"/>
          <w:szCs w:val="24"/>
        </w:rPr>
      </w:pPr>
    </w:p>
    <w:p w14:paraId="6B94B875" w14:textId="6934F5FD" w:rsidR="1E0E2065" w:rsidRPr="00793975" w:rsidRDefault="1E0E2065" w:rsidP="00793975">
      <w:pPr>
        <w:ind w:left="426" w:right="420"/>
        <w:jc w:val="both"/>
        <w:rPr>
          <w:rFonts w:ascii="Tahoma" w:eastAsia="Arial Narrow" w:hAnsi="Tahoma" w:cs="Tahoma"/>
          <w:i/>
          <w:iCs/>
          <w:color w:val="333333"/>
          <w:sz w:val="22"/>
          <w:lang w:val="es"/>
        </w:rPr>
      </w:pPr>
      <w:r w:rsidRPr="00793975">
        <w:rPr>
          <w:rFonts w:ascii="Tahoma" w:eastAsia="Arial Narrow" w:hAnsi="Tahoma" w:cs="Tahoma"/>
          <w:i/>
          <w:iCs/>
          <w:color w:val="000000" w:themeColor="text1"/>
          <w:sz w:val="22"/>
          <w:lang w:val="es"/>
        </w:rPr>
        <w:lastRenderedPageBreak/>
        <w:t>“</w:t>
      </w:r>
      <w:r w:rsidRPr="00793975">
        <w:rPr>
          <w:rFonts w:ascii="Tahoma" w:eastAsia="Arial Narrow" w:hAnsi="Tahoma" w:cs="Tahoma"/>
          <w:i/>
          <w:iCs/>
          <w:color w:val="333333"/>
          <w:sz w:val="22"/>
          <w:lang w:val="es"/>
        </w:rPr>
        <w:t xml:space="preserve">En caso de controversia suscitada entre los beneficiarios por el derecho a acceder a la pensión de sustitución, se procederá de la siguiente manera: </w:t>
      </w:r>
    </w:p>
    <w:p w14:paraId="2F30E0C7" w14:textId="68B3E019" w:rsidR="1E0E2065" w:rsidRPr="00793975" w:rsidRDefault="1E0E2065" w:rsidP="00793975">
      <w:pPr>
        <w:pStyle w:val="p1"/>
        <w:ind w:left="426" w:right="420"/>
        <w:jc w:val="both"/>
        <w:rPr>
          <w:rFonts w:ascii="Tahoma" w:eastAsia="Times New Roman" w:hAnsi="Tahoma" w:cs="Tahoma"/>
          <w:i/>
          <w:iCs/>
          <w:sz w:val="22"/>
          <w:szCs w:val="24"/>
          <w:lang w:val="es-ES"/>
        </w:rPr>
      </w:pPr>
      <w:r w:rsidRPr="00793975">
        <w:rPr>
          <w:rFonts w:ascii="Tahoma" w:eastAsia="Times New Roman" w:hAnsi="Tahoma" w:cs="Tahoma"/>
          <w:i/>
          <w:iCs/>
          <w:sz w:val="22"/>
          <w:szCs w:val="24"/>
          <w:lang w:val="es-ES"/>
        </w:rPr>
        <w:t xml:space="preserve"> </w:t>
      </w:r>
    </w:p>
    <w:p w14:paraId="2E50ED2E" w14:textId="78C0E46F" w:rsidR="1E0E2065" w:rsidRPr="00793975" w:rsidRDefault="1E0E2065" w:rsidP="00793975">
      <w:pPr>
        <w:pStyle w:val="p1"/>
        <w:ind w:left="426" w:right="420"/>
        <w:jc w:val="both"/>
        <w:rPr>
          <w:rFonts w:ascii="Tahoma" w:eastAsia="Arial Narrow" w:hAnsi="Tahoma" w:cs="Tahoma"/>
          <w:i/>
          <w:iCs/>
          <w:color w:val="333333"/>
          <w:sz w:val="22"/>
          <w:szCs w:val="24"/>
          <w:lang w:val="es"/>
        </w:rPr>
      </w:pPr>
      <w:r w:rsidRPr="00793975">
        <w:rPr>
          <w:rFonts w:ascii="Tahoma" w:eastAsia="Arial Narrow" w:hAnsi="Tahoma" w:cs="Tahoma"/>
          <w:i/>
          <w:iCs/>
          <w:color w:val="333333"/>
          <w:sz w:val="22"/>
          <w:szCs w:val="24"/>
          <w:lang w:val="es"/>
        </w:rPr>
        <w:t xml:space="preserve">Si la controversia radica entre cónyuges y compañera (o) permanente, y no versa sobre los hijos, se procederá reconociéndole a estos el 50% del valor de la pensión, dividido por partes iguales entre el número de hijos comprendidos. El 50% restante, quedará pendiente de pago, por parte del operador, mientras la jurisdicción correspondiente defina a quién se le debe asignar y en qué proporción, sea cónyuge o compañero (a) permanente o ambos si es el caso, conforme al grado de convivencia ejercido con el causante, según las normas legales que la regulan. </w:t>
      </w:r>
      <w:r w:rsidRPr="00793975">
        <w:rPr>
          <w:rFonts w:ascii="Tahoma" w:eastAsia="Arial Narrow" w:hAnsi="Tahoma" w:cs="Tahoma"/>
          <w:i/>
          <w:iCs/>
          <w:color w:val="333333"/>
          <w:sz w:val="22"/>
          <w:szCs w:val="24"/>
          <w:u w:val="single"/>
          <w:lang w:val="es"/>
        </w:rPr>
        <w:t>Si no existieren hijos, el total de la pensión quedará en suspenso hasta que la jurisdicción correspondiente dirima el conflicto”.</w:t>
      </w:r>
      <w:r w:rsidR="0A3A175D" w:rsidRPr="00793975">
        <w:rPr>
          <w:rFonts w:ascii="Tahoma" w:eastAsia="Arial Narrow" w:hAnsi="Tahoma" w:cs="Tahoma"/>
          <w:i/>
          <w:iCs/>
          <w:color w:val="333333"/>
          <w:sz w:val="22"/>
          <w:szCs w:val="24"/>
          <w:u w:val="single"/>
          <w:lang w:val="es"/>
        </w:rPr>
        <w:t xml:space="preserve"> </w:t>
      </w:r>
      <w:r w:rsidR="0A3A175D" w:rsidRPr="00793975">
        <w:rPr>
          <w:rFonts w:ascii="Tahoma" w:eastAsia="Arial Narrow" w:hAnsi="Tahoma" w:cs="Tahoma"/>
          <w:i/>
          <w:iCs/>
          <w:color w:val="333333"/>
          <w:sz w:val="22"/>
          <w:szCs w:val="24"/>
          <w:lang w:val="es"/>
        </w:rPr>
        <w:t>(subrayado fuera del texto original)</w:t>
      </w:r>
    </w:p>
    <w:p w14:paraId="57F562BE" w14:textId="4F11DB55" w:rsidR="7C0AE44D" w:rsidRPr="003B1402" w:rsidRDefault="7C0AE44D" w:rsidP="003B1402">
      <w:pPr>
        <w:pStyle w:val="p1"/>
        <w:spacing w:line="276" w:lineRule="auto"/>
        <w:ind w:firstLine="708"/>
        <w:jc w:val="both"/>
        <w:rPr>
          <w:rFonts w:ascii="Tahoma" w:hAnsi="Tahoma" w:cs="Tahoma"/>
          <w:color w:val="000000" w:themeColor="text1"/>
          <w:sz w:val="24"/>
          <w:szCs w:val="24"/>
        </w:rPr>
      </w:pPr>
    </w:p>
    <w:p w14:paraId="75A9D543" w14:textId="77777777" w:rsidR="00701E14" w:rsidRPr="003B1402" w:rsidRDefault="00701E14" w:rsidP="003B1402">
      <w:pPr>
        <w:pStyle w:val="p1"/>
        <w:spacing w:line="276" w:lineRule="auto"/>
        <w:ind w:firstLine="708"/>
        <w:jc w:val="both"/>
        <w:rPr>
          <w:rStyle w:val="apple-converted-space"/>
          <w:rFonts w:ascii="Tahoma" w:hAnsi="Tahoma" w:cs="Tahoma"/>
          <w:color w:val="000000" w:themeColor="text1"/>
          <w:sz w:val="24"/>
          <w:szCs w:val="24"/>
        </w:rPr>
      </w:pPr>
      <w:r w:rsidRPr="003B1402">
        <w:rPr>
          <w:rFonts w:ascii="Tahoma" w:hAnsi="Tahoma" w:cs="Tahoma"/>
          <w:color w:val="000000" w:themeColor="text1"/>
          <w:sz w:val="24"/>
          <w:szCs w:val="24"/>
        </w:rPr>
        <w:t>Surge de lo anterior, que en aquellos eventos en que la administradora de pensiones le surge una duda razonable acerca de quién es el titular del derecho -por existir controversia entre beneficiarios-, le es dable suspender el trámite de reconocimiento de la prestación a la espera de que la justicia laboral dirima el conflicto.</w:t>
      </w:r>
      <w:r w:rsidRPr="003B1402">
        <w:rPr>
          <w:rStyle w:val="apple-converted-space"/>
          <w:rFonts w:ascii="Tahoma" w:hAnsi="Tahoma" w:cs="Tahoma"/>
          <w:color w:val="000000" w:themeColor="text1"/>
          <w:sz w:val="24"/>
          <w:szCs w:val="24"/>
        </w:rPr>
        <w:t> </w:t>
      </w:r>
    </w:p>
    <w:p w14:paraId="0F676B65" w14:textId="77777777" w:rsidR="00701E14" w:rsidRPr="003B1402" w:rsidRDefault="00701E14" w:rsidP="003B1402">
      <w:pPr>
        <w:pStyle w:val="p1"/>
        <w:spacing w:line="276" w:lineRule="auto"/>
        <w:ind w:firstLine="708"/>
        <w:jc w:val="both"/>
        <w:rPr>
          <w:rStyle w:val="apple-converted-space"/>
          <w:rFonts w:ascii="Tahoma" w:hAnsi="Tahoma" w:cs="Tahoma"/>
          <w:color w:val="000000" w:themeColor="text1"/>
          <w:sz w:val="24"/>
          <w:szCs w:val="24"/>
        </w:rPr>
      </w:pPr>
    </w:p>
    <w:p w14:paraId="34D89D8A" w14:textId="77777777" w:rsidR="00827CFB" w:rsidRPr="003B1402" w:rsidRDefault="00701E14" w:rsidP="003B1402">
      <w:pPr>
        <w:pStyle w:val="p1"/>
        <w:spacing w:line="276" w:lineRule="auto"/>
        <w:ind w:firstLine="708"/>
        <w:jc w:val="both"/>
        <w:rPr>
          <w:rFonts w:ascii="Tahoma" w:hAnsi="Tahoma" w:cs="Tahoma"/>
          <w:i/>
          <w:color w:val="000000" w:themeColor="text1"/>
          <w:sz w:val="24"/>
          <w:szCs w:val="24"/>
        </w:rPr>
      </w:pPr>
      <w:bookmarkStart w:id="7" w:name="OLE_LINK1"/>
      <w:r w:rsidRPr="003B1402">
        <w:rPr>
          <w:rStyle w:val="apple-converted-space"/>
          <w:rFonts w:ascii="Tahoma" w:hAnsi="Tahoma" w:cs="Tahoma"/>
          <w:color w:val="000000" w:themeColor="text1"/>
          <w:sz w:val="24"/>
          <w:szCs w:val="24"/>
        </w:rPr>
        <w:t>En sentencia SL-</w:t>
      </w:r>
      <w:r w:rsidR="00EA2A0C" w:rsidRPr="003B1402">
        <w:rPr>
          <w:rStyle w:val="apple-converted-space"/>
          <w:rFonts w:ascii="Tahoma" w:hAnsi="Tahoma" w:cs="Tahoma"/>
          <w:color w:val="000000" w:themeColor="text1"/>
          <w:sz w:val="24"/>
          <w:szCs w:val="24"/>
        </w:rPr>
        <w:t xml:space="preserve">414 </w:t>
      </w:r>
      <w:r w:rsidRPr="003B1402">
        <w:rPr>
          <w:rStyle w:val="apple-converted-space"/>
          <w:rFonts w:ascii="Tahoma" w:hAnsi="Tahoma" w:cs="Tahoma"/>
          <w:color w:val="000000" w:themeColor="text1"/>
          <w:sz w:val="24"/>
          <w:szCs w:val="24"/>
        </w:rPr>
        <w:t>del 12 de febrero de 2020</w:t>
      </w:r>
      <w:bookmarkEnd w:id="7"/>
      <w:r w:rsidRPr="003B1402">
        <w:rPr>
          <w:rStyle w:val="apple-converted-space"/>
          <w:rFonts w:ascii="Tahoma" w:hAnsi="Tahoma" w:cs="Tahoma"/>
          <w:color w:val="000000" w:themeColor="text1"/>
          <w:sz w:val="24"/>
          <w:szCs w:val="24"/>
        </w:rPr>
        <w:t>,</w:t>
      </w:r>
      <w:r w:rsidR="00EA2A0C" w:rsidRPr="003B1402">
        <w:rPr>
          <w:rStyle w:val="apple-converted-space"/>
          <w:rFonts w:ascii="Tahoma" w:hAnsi="Tahoma" w:cs="Tahoma"/>
          <w:color w:val="000000" w:themeColor="text1"/>
          <w:sz w:val="24"/>
          <w:szCs w:val="24"/>
        </w:rPr>
        <w:t xml:space="preserve"> radicado 69288</w:t>
      </w:r>
      <w:r w:rsidRPr="003B1402">
        <w:rPr>
          <w:rStyle w:val="apple-converted-space"/>
          <w:rFonts w:ascii="Tahoma" w:hAnsi="Tahoma" w:cs="Tahoma"/>
          <w:color w:val="000000" w:themeColor="text1"/>
          <w:sz w:val="24"/>
          <w:szCs w:val="24"/>
        </w:rPr>
        <w:t xml:space="preserve"> la Sala de Descongestión Laboral de la Corte Suprema de Justicia, al advertir que la administradora demandada tuvo oportunamente conocimiento de que </w:t>
      </w:r>
      <w:r w:rsidRPr="003B1402">
        <w:rPr>
          <w:rStyle w:val="apple-converted-space"/>
          <w:rFonts w:ascii="Tahoma" w:hAnsi="Tahoma" w:cs="Tahoma"/>
          <w:i/>
          <w:color w:val="000000" w:themeColor="text1"/>
          <w:sz w:val="24"/>
          <w:szCs w:val="24"/>
        </w:rPr>
        <w:t>“</w:t>
      </w:r>
      <w:r w:rsidRPr="00793975">
        <w:rPr>
          <w:rStyle w:val="apple-converted-space"/>
          <w:rFonts w:ascii="Tahoma" w:hAnsi="Tahoma" w:cs="Tahoma"/>
          <w:i/>
          <w:color w:val="000000" w:themeColor="text1"/>
          <w:sz w:val="22"/>
          <w:szCs w:val="24"/>
        </w:rPr>
        <w:t>tanto la c</w:t>
      </w:r>
      <w:r w:rsidRPr="00793975">
        <w:rPr>
          <w:rFonts w:ascii="Tahoma" w:hAnsi="Tahoma" w:cs="Tahoma"/>
          <w:i/>
          <w:color w:val="000000" w:themeColor="text1"/>
          <w:sz w:val="22"/>
          <w:szCs w:val="24"/>
        </w:rPr>
        <w:t xml:space="preserve">ónyuge como compañera permanente se presentaron a reclamar la prestación económica, era pertinente que la convocada procediera de conformidad a lo indicado </w:t>
      </w:r>
      <w:r w:rsidRPr="00793975">
        <w:rPr>
          <w:rFonts w:ascii="Tahoma" w:hAnsi="Tahoma" w:cs="Tahoma"/>
          <w:color w:val="000000" w:themeColor="text1"/>
          <w:sz w:val="22"/>
          <w:szCs w:val="24"/>
        </w:rPr>
        <w:t xml:space="preserve">(suspendiera el pago de la prestación hasta que la justicia dirimiera el conflicto –art. 34 del Acuerdo 049 de 1990), </w:t>
      </w:r>
      <w:r w:rsidRPr="00793975">
        <w:rPr>
          <w:rFonts w:ascii="Tahoma" w:hAnsi="Tahoma" w:cs="Tahoma"/>
          <w:i/>
          <w:color w:val="000000" w:themeColor="text1"/>
          <w:sz w:val="22"/>
          <w:szCs w:val="24"/>
        </w:rPr>
        <w:t xml:space="preserve">y como no lo hizo </w:t>
      </w:r>
      <w:bookmarkStart w:id="8" w:name="OLE_LINK3"/>
      <w:r w:rsidRPr="00793975">
        <w:rPr>
          <w:rFonts w:ascii="Tahoma" w:hAnsi="Tahoma" w:cs="Tahoma"/>
          <w:i/>
          <w:color w:val="000000" w:themeColor="text1"/>
          <w:sz w:val="22"/>
          <w:szCs w:val="24"/>
        </w:rPr>
        <w:t>corre con la causa de asumir de manera total el pago del retroactivo a favor de la cónyuge</w:t>
      </w:r>
      <w:bookmarkEnd w:id="8"/>
      <w:r w:rsidRPr="00793975">
        <w:rPr>
          <w:rFonts w:ascii="Tahoma" w:hAnsi="Tahoma" w:cs="Tahoma"/>
          <w:i/>
          <w:color w:val="000000" w:themeColor="text1"/>
          <w:sz w:val="22"/>
          <w:szCs w:val="24"/>
        </w:rPr>
        <w:t xml:space="preserve">, que en esencia corresponde a lo argüido por el Tribunal, en consecuencia, </w:t>
      </w:r>
      <w:bookmarkStart w:id="9" w:name="OLE_LINK2"/>
      <w:r w:rsidRPr="00793975">
        <w:rPr>
          <w:rFonts w:ascii="Tahoma" w:hAnsi="Tahoma" w:cs="Tahoma"/>
          <w:i/>
          <w:color w:val="000000" w:themeColor="text1"/>
          <w:sz w:val="22"/>
          <w:szCs w:val="24"/>
        </w:rPr>
        <w:t>como no ordenó suspender el reconocimiento e incluso el pago de la pensión hasta que la justicia ordinaria definiera el derecho, el cargo no logra quebrar la sentencia impugnada frente a este reproche</w:t>
      </w:r>
      <w:r w:rsidRPr="003B1402">
        <w:rPr>
          <w:rFonts w:ascii="Tahoma" w:hAnsi="Tahoma" w:cs="Tahoma"/>
          <w:i/>
          <w:color w:val="000000" w:themeColor="text1"/>
          <w:sz w:val="24"/>
          <w:szCs w:val="24"/>
        </w:rPr>
        <w:t>”.</w:t>
      </w:r>
    </w:p>
    <w:p w14:paraId="7BBD0544" w14:textId="77777777" w:rsidR="00827CFB" w:rsidRPr="003B1402" w:rsidRDefault="00827CFB" w:rsidP="003B1402">
      <w:pPr>
        <w:pStyle w:val="p1"/>
        <w:spacing w:line="276" w:lineRule="auto"/>
        <w:ind w:firstLine="708"/>
        <w:jc w:val="both"/>
        <w:rPr>
          <w:rFonts w:ascii="Tahoma" w:hAnsi="Tahoma" w:cs="Tahoma"/>
          <w:i/>
          <w:color w:val="000000" w:themeColor="text1"/>
          <w:sz w:val="24"/>
          <w:szCs w:val="24"/>
        </w:rPr>
      </w:pPr>
    </w:p>
    <w:p w14:paraId="187D1AC0" w14:textId="48884972" w:rsidR="00BF71FA" w:rsidRPr="003B1402" w:rsidRDefault="00827CFB" w:rsidP="003B1402">
      <w:pPr>
        <w:pStyle w:val="p1"/>
        <w:spacing w:line="276" w:lineRule="auto"/>
        <w:ind w:firstLine="708"/>
        <w:jc w:val="both"/>
        <w:rPr>
          <w:rFonts w:ascii="Tahoma" w:hAnsi="Tahoma" w:cs="Tahoma"/>
          <w:i/>
          <w:iCs/>
          <w:color w:val="000000" w:themeColor="text1"/>
          <w:sz w:val="24"/>
          <w:szCs w:val="24"/>
          <w:lang w:val="es-ES"/>
        </w:rPr>
      </w:pPr>
      <w:r w:rsidRPr="003B1402">
        <w:rPr>
          <w:rFonts w:ascii="Tahoma" w:hAnsi="Tahoma" w:cs="Tahoma"/>
          <w:iCs/>
          <w:color w:val="000000" w:themeColor="text1"/>
          <w:sz w:val="24"/>
          <w:szCs w:val="24"/>
        </w:rPr>
        <w:t>Misma tesis</w:t>
      </w:r>
      <w:bookmarkEnd w:id="9"/>
      <w:r w:rsidRPr="003B1402">
        <w:rPr>
          <w:rFonts w:ascii="Tahoma" w:hAnsi="Tahoma" w:cs="Tahoma"/>
          <w:iCs/>
          <w:color w:val="000000" w:themeColor="text1"/>
          <w:sz w:val="24"/>
          <w:szCs w:val="24"/>
        </w:rPr>
        <w:t xml:space="preserve"> adoptada por la </w:t>
      </w:r>
      <w:r w:rsidR="005E407F" w:rsidRPr="003B1402">
        <w:rPr>
          <w:rFonts w:ascii="Tahoma" w:hAnsi="Tahoma" w:cs="Tahoma"/>
          <w:iCs/>
          <w:color w:val="000000" w:themeColor="text1"/>
          <w:sz w:val="24"/>
          <w:szCs w:val="24"/>
        </w:rPr>
        <w:t>S</w:t>
      </w:r>
      <w:r w:rsidRPr="003B1402">
        <w:rPr>
          <w:rFonts w:ascii="Tahoma" w:hAnsi="Tahoma" w:cs="Tahoma"/>
          <w:iCs/>
          <w:color w:val="000000" w:themeColor="text1"/>
          <w:sz w:val="24"/>
          <w:szCs w:val="24"/>
        </w:rPr>
        <w:t>ala</w:t>
      </w:r>
      <w:r w:rsidR="005E407F" w:rsidRPr="003B1402">
        <w:rPr>
          <w:rFonts w:ascii="Tahoma" w:hAnsi="Tahoma" w:cs="Tahoma"/>
          <w:iCs/>
          <w:color w:val="000000" w:themeColor="text1"/>
          <w:sz w:val="24"/>
          <w:szCs w:val="24"/>
        </w:rPr>
        <w:t xml:space="preserve"> de Casación Laboral </w:t>
      </w:r>
      <w:r w:rsidR="00274047" w:rsidRPr="003B1402">
        <w:rPr>
          <w:rFonts w:ascii="Tahoma" w:hAnsi="Tahoma" w:cs="Tahoma"/>
          <w:iCs/>
          <w:color w:val="000000" w:themeColor="text1"/>
          <w:sz w:val="24"/>
          <w:szCs w:val="24"/>
        </w:rPr>
        <w:t xml:space="preserve">en sentencia SL-2893 de 2021, radicado 83389, donde </w:t>
      </w:r>
      <w:r w:rsidR="0052447B" w:rsidRPr="003B1402">
        <w:rPr>
          <w:rFonts w:ascii="Tahoma" w:hAnsi="Tahoma" w:cs="Tahoma"/>
          <w:iCs/>
          <w:color w:val="000000" w:themeColor="text1"/>
          <w:sz w:val="24"/>
          <w:szCs w:val="24"/>
        </w:rPr>
        <w:t xml:space="preserve">con sustento en el artículo 83 de la Constitución Política y </w:t>
      </w:r>
      <w:r w:rsidR="00BF71FA" w:rsidRPr="003B1402">
        <w:rPr>
          <w:rFonts w:ascii="Tahoma" w:hAnsi="Tahoma" w:cs="Tahoma"/>
          <w:iCs/>
          <w:color w:val="000000" w:themeColor="text1"/>
          <w:sz w:val="24"/>
          <w:szCs w:val="24"/>
        </w:rPr>
        <w:t xml:space="preserve">164 </w:t>
      </w:r>
      <w:r w:rsidR="00BF71FA" w:rsidRPr="003B1402">
        <w:rPr>
          <w:rFonts w:ascii="Tahoma" w:hAnsi="Tahoma" w:cs="Tahoma"/>
          <w:iCs/>
          <w:color w:val="000000" w:themeColor="text1"/>
          <w:sz w:val="24"/>
          <w:szCs w:val="24"/>
          <w:lang w:val="es-ES"/>
        </w:rPr>
        <w:t xml:space="preserve">del Código de Procedimiento Administrativo y de lo Contencioso Administrativo, en el literal c) del ordinal 1 </w:t>
      </w:r>
      <w:r w:rsidR="00274047" w:rsidRPr="003B1402">
        <w:rPr>
          <w:rFonts w:ascii="Tahoma" w:hAnsi="Tahoma" w:cs="Tahoma"/>
          <w:iCs/>
          <w:color w:val="000000" w:themeColor="text1"/>
          <w:sz w:val="24"/>
          <w:szCs w:val="24"/>
        </w:rPr>
        <w:t xml:space="preserve">advirtió </w:t>
      </w:r>
      <w:r w:rsidR="0052447B" w:rsidRPr="003B1402">
        <w:rPr>
          <w:rFonts w:ascii="Tahoma" w:hAnsi="Tahoma" w:cs="Tahoma"/>
          <w:i/>
          <w:iCs/>
          <w:color w:val="000000" w:themeColor="text1"/>
          <w:sz w:val="24"/>
          <w:szCs w:val="24"/>
        </w:rPr>
        <w:t>“</w:t>
      </w:r>
      <w:r w:rsidR="00BF71FA" w:rsidRPr="00793975">
        <w:rPr>
          <w:rFonts w:ascii="Tahoma" w:hAnsi="Tahoma" w:cs="Tahoma"/>
          <w:i/>
          <w:iCs/>
          <w:color w:val="000000" w:themeColor="text1"/>
          <w:sz w:val="22"/>
          <w:szCs w:val="24"/>
          <w:lang w:val="es-ES"/>
        </w:rPr>
        <w:t>En lo que tiene que ver con la posibilidad de descontar del retroactivo pensional cancelado a Inés Adonis Barbosa Castillo</w:t>
      </w:r>
      <w:r w:rsidR="00BF71FA" w:rsidRPr="00793975">
        <w:rPr>
          <w:rFonts w:ascii="Tahoma" w:hAnsi="Tahoma" w:cs="Tahoma"/>
          <w:iCs/>
          <w:color w:val="000000" w:themeColor="text1"/>
          <w:sz w:val="22"/>
          <w:szCs w:val="24"/>
          <w:lang w:val="es-ES"/>
        </w:rPr>
        <w:t xml:space="preserve">, </w:t>
      </w:r>
      <w:r w:rsidR="00BF71FA" w:rsidRPr="00793975">
        <w:rPr>
          <w:rFonts w:ascii="Tahoma" w:hAnsi="Tahoma" w:cs="Tahoma"/>
          <w:i/>
          <w:iCs/>
          <w:color w:val="000000" w:themeColor="text1"/>
          <w:sz w:val="22"/>
          <w:szCs w:val="24"/>
          <w:lang w:val="es-ES"/>
        </w:rPr>
        <w:t>«el porcentaje que ésta recibió de más desde el 3 de noviembre del 2008, teniendo en cuenta que tan sólo le correspondía el 44% de la mesada del de cujus»</w:t>
      </w:r>
      <w:r w:rsidR="00BF71FA" w:rsidRPr="00793975">
        <w:rPr>
          <w:rFonts w:ascii="Tahoma" w:hAnsi="Tahoma" w:cs="Tahoma"/>
          <w:iCs/>
          <w:color w:val="000000" w:themeColor="text1"/>
          <w:sz w:val="22"/>
          <w:szCs w:val="24"/>
          <w:lang w:val="es-ES"/>
        </w:rPr>
        <w:t xml:space="preserve">, </w:t>
      </w:r>
      <w:r w:rsidR="00BF71FA" w:rsidRPr="00793975">
        <w:rPr>
          <w:rFonts w:ascii="Tahoma" w:hAnsi="Tahoma" w:cs="Tahoma"/>
          <w:i/>
          <w:iCs/>
          <w:color w:val="000000" w:themeColor="text1"/>
          <w:sz w:val="22"/>
          <w:szCs w:val="24"/>
          <w:lang w:val="es-ES"/>
        </w:rPr>
        <w:t>basta advertir que ello no resulta procedente, toda vez que no es posible imputarle a la hoy recurrente una conducta desprovista de buena fe, dado que no medió ninguna actuación ilícita de su parte en la reclamación realizada ante la entidad demandada y que, además, fue producto del ejercicio legítimo del derecho de acción sin que se adviertan conductas indicativas de colusión o fraude</w:t>
      </w:r>
      <w:r w:rsidR="00BF71FA" w:rsidRPr="003B1402">
        <w:rPr>
          <w:rFonts w:ascii="Tahoma" w:hAnsi="Tahoma" w:cs="Tahoma"/>
          <w:i/>
          <w:iCs/>
          <w:color w:val="000000" w:themeColor="text1"/>
          <w:sz w:val="24"/>
          <w:szCs w:val="24"/>
          <w:lang w:val="es-ES"/>
        </w:rPr>
        <w:t>”.</w:t>
      </w:r>
    </w:p>
    <w:p w14:paraId="5F98A819" w14:textId="77777777" w:rsidR="00701E14" w:rsidRPr="003B1402" w:rsidRDefault="00701E14" w:rsidP="003B1402">
      <w:pPr>
        <w:pStyle w:val="p1"/>
        <w:spacing w:line="276" w:lineRule="auto"/>
        <w:jc w:val="both"/>
        <w:rPr>
          <w:rFonts w:ascii="Tahoma" w:hAnsi="Tahoma" w:cs="Tahoma"/>
          <w:sz w:val="24"/>
          <w:szCs w:val="24"/>
          <w:lang w:val="es-ES"/>
        </w:rPr>
      </w:pPr>
    </w:p>
    <w:p w14:paraId="6D9736CC" w14:textId="2ED3678F" w:rsidR="14DBEDB3" w:rsidRPr="003B1402" w:rsidRDefault="14DBEDB3" w:rsidP="003B1402">
      <w:pPr>
        <w:pStyle w:val="Sinespaciado"/>
        <w:spacing w:line="276" w:lineRule="auto"/>
        <w:ind w:firstLine="708"/>
        <w:jc w:val="both"/>
        <w:rPr>
          <w:rFonts w:ascii="Tahoma" w:eastAsia="Dotum" w:hAnsi="Tahoma" w:cs="Tahoma"/>
        </w:rPr>
      </w:pPr>
      <w:r w:rsidRPr="003B1402">
        <w:rPr>
          <w:rFonts w:ascii="Tahoma" w:eastAsia="Dotum" w:hAnsi="Tahoma" w:cs="Tahoma"/>
        </w:rPr>
        <w:t>De lo hasta aquí expuesto se concluye que, ante la coexistencia entre beneficiarios de la prestación pensional, la administradora de fondo de pensiones debe suspender el pago de la pensión hasta que la justicia dirima el conflicto, por lo tanto, en caso de no suspender el reconocimiento, debe asumir el reconocimiento a favor de quien resulte titular de la prestación</w:t>
      </w:r>
      <w:r w:rsidR="1208A0E9" w:rsidRPr="003B1402">
        <w:rPr>
          <w:rFonts w:ascii="Tahoma" w:eastAsia="Dotum" w:hAnsi="Tahoma" w:cs="Tahoma"/>
        </w:rPr>
        <w:t xml:space="preserve">, </w:t>
      </w:r>
      <w:r w:rsidR="1D1F4A8D" w:rsidRPr="003B1402">
        <w:rPr>
          <w:rFonts w:ascii="Tahoma" w:eastAsia="Dotum" w:hAnsi="Tahoma" w:cs="Tahoma"/>
        </w:rPr>
        <w:t xml:space="preserve">y, en todo caso, el único evento en que resulta viable el pago </w:t>
      </w:r>
      <w:r w:rsidR="1208A0E9" w:rsidRPr="003B1402">
        <w:rPr>
          <w:rFonts w:ascii="Tahoma" w:eastAsia="Dotum" w:hAnsi="Tahoma" w:cs="Tahoma"/>
        </w:rPr>
        <w:t>del retroactivo pensional</w:t>
      </w:r>
      <w:r w:rsidR="2E49758F" w:rsidRPr="003B1402">
        <w:rPr>
          <w:rFonts w:ascii="Tahoma" w:eastAsia="Dotum" w:hAnsi="Tahoma" w:cs="Tahoma"/>
        </w:rPr>
        <w:t xml:space="preserve"> a</w:t>
      </w:r>
      <w:r w:rsidR="1208A0E9" w:rsidRPr="003B1402">
        <w:rPr>
          <w:rFonts w:ascii="Tahoma" w:eastAsia="Dotum" w:hAnsi="Tahoma" w:cs="Tahoma"/>
        </w:rPr>
        <w:t xml:space="preserve"> cargo de uno de los beneficiarios de la prestación por muerte, cuando se acredit</w:t>
      </w:r>
      <w:r w:rsidR="0200E50C" w:rsidRPr="003B1402">
        <w:rPr>
          <w:rFonts w:ascii="Tahoma" w:eastAsia="Dotum" w:hAnsi="Tahoma" w:cs="Tahoma"/>
        </w:rPr>
        <w:t>e</w:t>
      </w:r>
      <w:r w:rsidR="5C3985CC" w:rsidRPr="003B1402">
        <w:rPr>
          <w:rFonts w:ascii="Tahoma" w:eastAsia="Dotum" w:hAnsi="Tahoma" w:cs="Tahoma"/>
        </w:rPr>
        <w:t xml:space="preserve"> </w:t>
      </w:r>
      <w:r w:rsidR="1208A0E9" w:rsidRPr="003B1402">
        <w:rPr>
          <w:rFonts w:ascii="Tahoma" w:eastAsia="Dotum" w:hAnsi="Tahoma" w:cs="Tahoma"/>
        </w:rPr>
        <w:t>una actuación de mala fe de su parte</w:t>
      </w:r>
      <w:r w:rsidR="43323A72" w:rsidRPr="003B1402">
        <w:rPr>
          <w:rFonts w:ascii="Tahoma" w:eastAsia="Dotum" w:hAnsi="Tahoma" w:cs="Tahoma"/>
        </w:rPr>
        <w:t xml:space="preserve">, o </w:t>
      </w:r>
      <w:r w:rsidR="43323A72" w:rsidRPr="003B1402">
        <w:rPr>
          <w:rFonts w:ascii="Tahoma" w:eastAsia="Dotum" w:hAnsi="Tahoma" w:cs="Tahoma"/>
        </w:rPr>
        <w:lastRenderedPageBreak/>
        <w:t>cuando se está en presencia de nuevos beneficiarios, caso en el cual, es dable</w:t>
      </w:r>
      <w:r w:rsidR="419F20E4" w:rsidRPr="003B1402">
        <w:rPr>
          <w:rFonts w:ascii="Tahoma" w:eastAsia="Dotum" w:hAnsi="Tahoma" w:cs="Tahoma"/>
        </w:rPr>
        <w:t xml:space="preserve"> dar aplicación a lo previsto en el artículo 5.° de la Ley 1204 de 2008, </w:t>
      </w:r>
      <w:r w:rsidR="1E2995A5" w:rsidRPr="003B1402">
        <w:rPr>
          <w:rFonts w:ascii="Tahoma" w:eastAsia="Dotum" w:hAnsi="Tahoma" w:cs="Tahoma"/>
        </w:rPr>
        <w:t xml:space="preserve">que en su tenor literal indica </w:t>
      </w:r>
      <w:r w:rsidR="1E2995A5" w:rsidRPr="003B1402">
        <w:rPr>
          <w:rFonts w:ascii="Tahoma" w:eastAsia="Arial Narrow" w:hAnsi="Tahoma" w:cs="Tahoma"/>
          <w:i/>
          <w:iCs/>
        </w:rPr>
        <w:t>“</w:t>
      </w:r>
      <w:r w:rsidR="1E2995A5" w:rsidRPr="00793975">
        <w:rPr>
          <w:rFonts w:ascii="Tahoma" w:eastAsia="Arial Narrow" w:hAnsi="Tahoma" w:cs="Tahoma"/>
          <w:i/>
          <w:iCs/>
          <w:sz w:val="22"/>
        </w:rPr>
        <w:t xml:space="preserve">En caso de que los beneficiarios iniciales tuvieren que hacer compensaciones a los nuevos por razón de las sumas pagadas, así se ordenará en el acto jurídico y lo ejecutará la entidad pagadora. Las compensaciones se harán descontando el valor correspondiente de las futuras </w:t>
      </w:r>
      <w:r w:rsidR="3D4FD630" w:rsidRPr="00793975">
        <w:rPr>
          <w:rFonts w:ascii="Tahoma" w:eastAsia="Arial Narrow" w:hAnsi="Tahoma" w:cs="Tahoma"/>
          <w:i/>
          <w:iCs/>
          <w:sz w:val="22"/>
        </w:rPr>
        <w:t>mesadas</w:t>
      </w:r>
      <w:r w:rsidR="2E990E25" w:rsidRPr="003B1402">
        <w:rPr>
          <w:rFonts w:ascii="Tahoma" w:eastAsia="Arial Narrow" w:hAnsi="Tahoma" w:cs="Tahoma"/>
          <w:i/>
          <w:iCs/>
        </w:rPr>
        <w:t>”</w:t>
      </w:r>
      <w:r w:rsidR="3D4FD630" w:rsidRPr="003B1402">
        <w:rPr>
          <w:rFonts w:ascii="Tahoma" w:eastAsia="Arial Narrow" w:hAnsi="Tahoma" w:cs="Tahoma"/>
          <w:i/>
          <w:iCs/>
        </w:rPr>
        <w:t>.</w:t>
      </w:r>
      <w:r w:rsidR="1450A1BF" w:rsidRPr="003B1402">
        <w:rPr>
          <w:rFonts w:ascii="Tahoma" w:eastAsia="Arial Narrow" w:hAnsi="Tahoma" w:cs="Tahoma"/>
          <w:i/>
          <w:iCs/>
        </w:rPr>
        <w:t xml:space="preserve"> </w:t>
      </w:r>
      <w:r w:rsidR="1450A1BF" w:rsidRPr="003B1402">
        <w:rPr>
          <w:rFonts w:ascii="Tahoma" w:eastAsia="Tahoma" w:hAnsi="Tahoma" w:cs="Tahoma"/>
        </w:rPr>
        <w:t>Sin que para ello se requiera autori</w:t>
      </w:r>
      <w:r w:rsidR="2D515FB5" w:rsidRPr="003B1402">
        <w:rPr>
          <w:rFonts w:ascii="Tahoma" w:eastAsia="Tahoma" w:hAnsi="Tahoma" w:cs="Tahoma"/>
        </w:rPr>
        <w:t xml:space="preserve">zación judicial </w:t>
      </w:r>
      <w:r w:rsidR="2D515FB5" w:rsidRPr="003B1402">
        <w:rPr>
          <w:rFonts w:ascii="Tahoma" w:eastAsia="Dotum" w:hAnsi="Tahoma" w:cs="Tahoma"/>
        </w:rPr>
        <w:t>(Sentencia SL 4289 de 2022)</w:t>
      </w:r>
    </w:p>
    <w:p w14:paraId="23CD92BD" w14:textId="7E5D78CD" w:rsidR="3E1AB65B" w:rsidRPr="003B1402" w:rsidRDefault="3E1AB65B" w:rsidP="003B1402">
      <w:pPr>
        <w:pStyle w:val="Sinespaciado"/>
        <w:spacing w:line="276" w:lineRule="auto"/>
        <w:ind w:firstLine="708"/>
        <w:jc w:val="both"/>
        <w:rPr>
          <w:rFonts w:ascii="Tahoma" w:eastAsia="Arial Narrow" w:hAnsi="Tahoma" w:cs="Tahoma"/>
          <w:i/>
          <w:iCs/>
        </w:rPr>
      </w:pPr>
    </w:p>
    <w:p w14:paraId="4495DD43" w14:textId="35652236" w:rsidR="6B06CE78" w:rsidRPr="003B1402" w:rsidRDefault="6B06CE78" w:rsidP="003B1402">
      <w:pPr>
        <w:pStyle w:val="Sinespaciado"/>
        <w:spacing w:line="276" w:lineRule="auto"/>
        <w:ind w:firstLine="708"/>
        <w:jc w:val="both"/>
        <w:rPr>
          <w:rFonts w:ascii="Tahoma" w:eastAsia="Bookman Old Style" w:hAnsi="Tahoma" w:cs="Tahoma"/>
          <w:lang w:val="es"/>
        </w:rPr>
      </w:pPr>
      <w:r w:rsidRPr="003B1402">
        <w:rPr>
          <w:rFonts w:ascii="Tahoma" w:eastAsia="Dotum" w:hAnsi="Tahoma" w:cs="Tahoma"/>
        </w:rPr>
        <w:t xml:space="preserve">Cabe agregar que, a través de la sentencia SL 803 de 2022 la Corte Suprema de Justicia- Sala Laboral enfatizó que dicho reintegro solo procedía </w:t>
      </w:r>
      <w:r w:rsidRPr="003B1402">
        <w:rPr>
          <w:rFonts w:ascii="Tahoma" w:eastAsia="Arial Narrow" w:hAnsi="Tahoma" w:cs="Tahoma"/>
          <w:i/>
          <w:iCs/>
        </w:rPr>
        <w:t>“</w:t>
      </w:r>
      <w:r w:rsidRPr="00793975">
        <w:rPr>
          <w:rFonts w:ascii="Tahoma" w:eastAsia="Arial Narrow" w:hAnsi="Tahoma" w:cs="Tahoma"/>
          <w:i/>
          <w:iCs/>
          <w:sz w:val="22"/>
          <w:lang w:val="es"/>
        </w:rPr>
        <w:t xml:space="preserve">en caso de existir </w:t>
      </w:r>
      <w:r w:rsidRPr="00793975">
        <w:rPr>
          <w:rFonts w:ascii="Tahoma" w:eastAsia="Arial Narrow" w:hAnsi="Tahoma" w:cs="Tahoma"/>
          <w:b/>
          <w:bCs/>
          <w:i/>
          <w:iCs/>
          <w:sz w:val="22"/>
          <w:lang w:val="es"/>
        </w:rPr>
        <w:t>nuevos</w:t>
      </w:r>
      <w:r w:rsidRPr="00793975">
        <w:rPr>
          <w:rFonts w:ascii="Tahoma" w:eastAsia="Arial Narrow" w:hAnsi="Tahoma" w:cs="Tahoma"/>
          <w:i/>
          <w:iCs/>
          <w:sz w:val="22"/>
          <w:lang w:val="es"/>
        </w:rPr>
        <w:t xml:space="preserve"> beneficiarios, y por ello se entiende aquellos que no se acercaron a solicitar el reconocimiento de la prestación económica</w:t>
      </w:r>
      <w:r w:rsidRPr="003B1402">
        <w:rPr>
          <w:rFonts w:ascii="Tahoma" w:eastAsia="Arial Narrow" w:hAnsi="Tahoma" w:cs="Tahoma"/>
          <w:i/>
          <w:iCs/>
          <w:lang w:val="es"/>
        </w:rPr>
        <w:t>”</w:t>
      </w:r>
      <w:r w:rsidR="1B8D4302" w:rsidRPr="003B1402">
        <w:rPr>
          <w:rFonts w:ascii="Tahoma" w:eastAsia="Arial Narrow" w:hAnsi="Tahoma" w:cs="Tahoma"/>
          <w:i/>
          <w:iCs/>
          <w:lang w:val="es"/>
        </w:rPr>
        <w:t>.</w:t>
      </w:r>
      <w:r w:rsidR="3061CDEC" w:rsidRPr="003B1402">
        <w:rPr>
          <w:rFonts w:ascii="Tahoma" w:eastAsia="Arial Narrow" w:hAnsi="Tahoma" w:cs="Tahoma"/>
          <w:i/>
          <w:iCs/>
          <w:lang w:val="es"/>
        </w:rPr>
        <w:t xml:space="preserve"> </w:t>
      </w:r>
    </w:p>
    <w:p w14:paraId="3350D551" w14:textId="77777777" w:rsidR="0076646B" w:rsidRPr="003B1402" w:rsidRDefault="0076646B" w:rsidP="003B1402">
      <w:pPr>
        <w:spacing w:after="160" w:line="276" w:lineRule="auto"/>
        <w:jc w:val="both"/>
        <w:rPr>
          <w:rFonts w:ascii="Tahoma" w:eastAsia="Calibri" w:hAnsi="Tahoma" w:cs="Tahoma"/>
          <w:b/>
          <w:lang w:eastAsia="en-US"/>
        </w:rPr>
      </w:pPr>
    </w:p>
    <w:p w14:paraId="7677DD7D" w14:textId="3DE8549B" w:rsidR="00FE3425" w:rsidRPr="003B1402" w:rsidRDefault="00DE7B42" w:rsidP="003B1402">
      <w:pPr>
        <w:pStyle w:val="NormalWeb"/>
        <w:numPr>
          <w:ilvl w:val="1"/>
          <w:numId w:val="14"/>
        </w:numPr>
        <w:spacing w:before="0" w:beforeAutospacing="0" w:after="0" w:afterAutospacing="0" w:line="276" w:lineRule="auto"/>
        <w:rPr>
          <w:rFonts w:ascii="Tahoma" w:hAnsi="Tahoma" w:cs="Tahoma"/>
          <w:b/>
        </w:rPr>
      </w:pPr>
      <w:r w:rsidRPr="003B1402">
        <w:rPr>
          <w:rFonts w:ascii="Tahoma" w:hAnsi="Tahoma" w:cs="Tahoma"/>
          <w:b/>
        </w:rPr>
        <w:t>Caso concreto</w:t>
      </w:r>
    </w:p>
    <w:p w14:paraId="150286B1" w14:textId="77777777" w:rsidR="00190BD1" w:rsidRPr="003B1402" w:rsidRDefault="00190BD1" w:rsidP="003B1402">
      <w:pPr>
        <w:pStyle w:val="NormalWeb"/>
        <w:spacing w:before="0" w:beforeAutospacing="0" w:after="0" w:afterAutospacing="0" w:line="276" w:lineRule="auto"/>
        <w:ind w:left="1080"/>
        <w:rPr>
          <w:rFonts w:ascii="Tahoma" w:hAnsi="Tahoma" w:cs="Tahoma"/>
          <w:b/>
        </w:rPr>
      </w:pPr>
    </w:p>
    <w:p w14:paraId="63E39659" w14:textId="44BFAF55" w:rsidR="001B57AE" w:rsidRPr="003B1402" w:rsidRDefault="001B57AE" w:rsidP="003B1402">
      <w:pPr>
        <w:spacing w:line="276" w:lineRule="auto"/>
        <w:ind w:firstLine="708"/>
        <w:jc w:val="both"/>
        <w:rPr>
          <w:rFonts w:ascii="Tahoma" w:eastAsia="Tahoma" w:hAnsi="Tahoma" w:cs="Tahoma"/>
          <w:bCs/>
          <w:color w:val="000000" w:themeColor="text1"/>
        </w:rPr>
      </w:pPr>
      <w:r w:rsidRPr="003B1402">
        <w:rPr>
          <w:rFonts w:ascii="Tahoma" w:eastAsia="Tahoma" w:hAnsi="Tahoma" w:cs="Tahoma"/>
          <w:color w:val="000000" w:themeColor="text1"/>
          <w:lang w:val="es-CO"/>
        </w:rPr>
        <w:t xml:space="preserve">Descendiendo al caso concreto, esta íntegramente probado: </w:t>
      </w:r>
      <w:r w:rsidR="00E31D82" w:rsidRPr="003B1402">
        <w:rPr>
          <w:rFonts w:ascii="Tahoma" w:eastAsia="Tahoma" w:hAnsi="Tahoma" w:cs="Tahoma"/>
          <w:b/>
          <w:bCs/>
          <w:color w:val="000000" w:themeColor="text1"/>
          <w:lang w:val="es-CO"/>
        </w:rPr>
        <w:t>1</w:t>
      </w:r>
      <w:r w:rsidRPr="003B1402">
        <w:rPr>
          <w:rFonts w:ascii="Tahoma" w:eastAsia="Tahoma" w:hAnsi="Tahoma" w:cs="Tahoma"/>
          <w:b/>
          <w:bCs/>
          <w:color w:val="000000" w:themeColor="text1"/>
          <w:lang w:val="es-CO"/>
        </w:rPr>
        <w:t>)</w:t>
      </w:r>
      <w:r w:rsidRPr="003B1402">
        <w:rPr>
          <w:rFonts w:ascii="Tahoma" w:eastAsia="Tahoma" w:hAnsi="Tahoma" w:cs="Tahoma"/>
          <w:color w:val="000000" w:themeColor="text1"/>
          <w:lang w:val="es-CO"/>
        </w:rPr>
        <w:t xml:space="preserve"> </w:t>
      </w:r>
      <w:r w:rsidRPr="003B1402">
        <w:rPr>
          <w:rFonts w:ascii="Tahoma" w:eastAsia="Tahoma" w:hAnsi="Tahoma" w:cs="Tahoma"/>
          <w:color w:val="000000" w:themeColor="text1"/>
        </w:rPr>
        <w:t xml:space="preserve">que la señora Rosa María </w:t>
      </w:r>
      <w:r w:rsidR="004E1E18" w:rsidRPr="003B1402">
        <w:rPr>
          <w:rFonts w:ascii="Tahoma" w:eastAsia="Tahoma" w:hAnsi="Tahoma" w:cs="Tahoma"/>
          <w:color w:val="000000" w:themeColor="text1"/>
        </w:rPr>
        <w:t>Hoyos Peláez</w:t>
      </w:r>
      <w:r w:rsidRPr="003B1402">
        <w:rPr>
          <w:rFonts w:ascii="Tahoma" w:eastAsia="Tahoma" w:hAnsi="Tahoma" w:cs="Tahoma"/>
          <w:color w:val="000000" w:themeColor="text1"/>
        </w:rPr>
        <w:t xml:space="preserve"> contrajo matrimonio con </w:t>
      </w:r>
      <w:r w:rsidR="001D3D66" w:rsidRPr="003B1402">
        <w:rPr>
          <w:rFonts w:ascii="Tahoma" w:eastAsia="Tahoma" w:hAnsi="Tahoma" w:cs="Tahoma"/>
          <w:color w:val="000000" w:themeColor="text1"/>
        </w:rPr>
        <w:t>Luis Beltrán Hernández Betancur el 21 de abril de 1990</w:t>
      </w:r>
      <w:r w:rsidR="001D3D66" w:rsidRPr="003B1402">
        <w:rPr>
          <w:rStyle w:val="Refdenotaalpie"/>
          <w:rFonts w:ascii="Tahoma" w:eastAsia="Tahoma" w:hAnsi="Tahoma" w:cs="Tahoma"/>
          <w:color w:val="000000" w:themeColor="text1"/>
        </w:rPr>
        <w:footnoteReference w:id="2"/>
      </w:r>
      <w:r w:rsidR="00162863" w:rsidRPr="003B1402">
        <w:rPr>
          <w:rFonts w:ascii="Tahoma" w:eastAsia="Tahoma" w:hAnsi="Tahoma" w:cs="Tahoma"/>
          <w:color w:val="000000" w:themeColor="text1"/>
        </w:rPr>
        <w:t>;</w:t>
      </w:r>
      <w:r w:rsidR="00651911" w:rsidRPr="003B1402">
        <w:rPr>
          <w:rFonts w:ascii="Tahoma" w:eastAsia="Tahoma" w:hAnsi="Tahoma" w:cs="Tahoma"/>
          <w:color w:val="000000" w:themeColor="text1"/>
        </w:rPr>
        <w:t xml:space="preserve"> </w:t>
      </w:r>
      <w:r w:rsidR="00E31D82" w:rsidRPr="003B1402">
        <w:rPr>
          <w:rFonts w:ascii="Tahoma" w:eastAsia="Tahoma" w:hAnsi="Tahoma" w:cs="Tahoma"/>
          <w:b/>
          <w:bCs/>
          <w:color w:val="000000" w:themeColor="text1"/>
        </w:rPr>
        <w:t>2</w:t>
      </w:r>
      <w:r w:rsidR="00651911" w:rsidRPr="003B1402">
        <w:rPr>
          <w:rFonts w:ascii="Tahoma" w:eastAsia="Tahoma" w:hAnsi="Tahoma" w:cs="Tahoma"/>
          <w:b/>
          <w:bCs/>
          <w:color w:val="000000" w:themeColor="text1"/>
        </w:rPr>
        <w:t>)</w:t>
      </w:r>
      <w:r w:rsidR="00DB282C" w:rsidRPr="003B1402">
        <w:rPr>
          <w:rFonts w:ascii="Tahoma" w:eastAsia="Tahoma" w:hAnsi="Tahoma" w:cs="Tahoma"/>
          <w:color w:val="000000" w:themeColor="text1"/>
        </w:rPr>
        <w:t xml:space="preserve"> que el vínculo matrimonial se mantuvo vigente hasta la fecha de la muerte, por cuanto no hubo divorcio; </w:t>
      </w:r>
      <w:r w:rsidR="00E31D82" w:rsidRPr="003B1402">
        <w:rPr>
          <w:rFonts w:ascii="Tahoma" w:eastAsia="Tahoma" w:hAnsi="Tahoma" w:cs="Tahoma"/>
          <w:b/>
          <w:bCs/>
          <w:color w:val="000000" w:themeColor="text1"/>
        </w:rPr>
        <w:t>3</w:t>
      </w:r>
      <w:r w:rsidR="00DB282C" w:rsidRPr="003B1402">
        <w:rPr>
          <w:rFonts w:ascii="Tahoma" w:eastAsia="Tahoma" w:hAnsi="Tahoma" w:cs="Tahoma"/>
          <w:b/>
          <w:bCs/>
          <w:color w:val="000000" w:themeColor="text1"/>
        </w:rPr>
        <w:t>)</w:t>
      </w:r>
      <w:r w:rsidR="00651911" w:rsidRPr="003B1402">
        <w:rPr>
          <w:rFonts w:ascii="Tahoma" w:eastAsia="Tahoma" w:hAnsi="Tahoma" w:cs="Tahoma"/>
          <w:color w:val="000000" w:themeColor="text1"/>
        </w:rPr>
        <w:t xml:space="preserve"> </w:t>
      </w:r>
      <w:r w:rsidR="00175C4D" w:rsidRPr="003B1402">
        <w:rPr>
          <w:rFonts w:ascii="Tahoma" w:eastAsia="Tahoma" w:hAnsi="Tahoma" w:cs="Tahoma"/>
          <w:color w:val="000000" w:themeColor="text1"/>
        </w:rPr>
        <w:t xml:space="preserve">que el consorte falleció el </w:t>
      </w:r>
      <w:r w:rsidR="007F7850" w:rsidRPr="003B1402">
        <w:rPr>
          <w:rFonts w:ascii="Tahoma" w:eastAsia="Tahoma" w:hAnsi="Tahoma" w:cs="Tahoma"/>
          <w:color w:val="000000" w:themeColor="text1"/>
        </w:rPr>
        <w:t>29 de noviembre de 2014</w:t>
      </w:r>
      <w:r w:rsidR="007F7850" w:rsidRPr="003B1402">
        <w:rPr>
          <w:rStyle w:val="Refdenotaalpie"/>
          <w:rFonts w:ascii="Tahoma" w:eastAsia="Tahoma" w:hAnsi="Tahoma" w:cs="Tahoma"/>
          <w:color w:val="000000" w:themeColor="text1"/>
        </w:rPr>
        <w:footnoteReference w:id="3"/>
      </w:r>
      <w:r w:rsidR="00162863" w:rsidRPr="003B1402">
        <w:rPr>
          <w:rFonts w:ascii="Tahoma" w:eastAsia="Tahoma" w:hAnsi="Tahoma" w:cs="Tahoma"/>
          <w:color w:val="000000" w:themeColor="text1"/>
        </w:rPr>
        <w:t>;</w:t>
      </w:r>
      <w:r w:rsidR="00A22E8B" w:rsidRPr="003B1402">
        <w:rPr>
          <w:rFonts w:ascii="Tahoma" w:eastAsia="Tahoma" w:hAnsi="Tahoma" w:cs="Tahoma"/>
          <w:color w:val="000000" w:themeColor="text1"/>
        </w:rPr>
        <w:t xml:space="preserve"> </w:t>
      </w:r>
      <w:r w:rsidR="00190BD1" w:rsidRPr="003B1402">
        <w:rPr>
          <w:rFonts w:ascii="Tahoma" w:eastAsia="Tahoma" w:hAnsi="Tahoma" w:cs="Tahoma"/>
          <w:b/>
          <w:bCs/>
          <w:color w:val="000000" w:themeColor="text1"/>
        </w:rPr>
        <w:t>4</w:t>
      </w:r>
      <w:r w:rsidR="00A22E8B" w:rsidRPr="003B1402">
        <w:rPr>
          <w:rFonts w:ascii="Tahoma" w:eastAsia="Tahoma" w:hAnsi="Tahoma" w:cs="Tahoma"/>
          <w:b/>
          <w:bCs/>
          <w:color w:val="000000" w:themeColor="text1"/>
        </w:rPr>
        <w:t>)</w:t>
      </w:r>
      <w:r w:rsidR="00A22E8B" w:rsidRPr="003B1402">
        <w:rPr>
          <w:rFonts w:ascii="Tahoma" w:eastAsia="Tahoma" w:hAnsi="Tahoma" w:cs="Tahoma"/>
          <w:color w:val="000000" w:themeColor="text1"/>
        </w:rPr>
        <w:t xml:space="preserve"> </w:t>
      </w:r>
      <w:r w:rsidR="00155514" w:rsidRPr="003B1402">
        <w:rPr>
          <w:rFonts w:ascii="Tahoma" w:eastAsia="Tahoma" w:hAnsi="Tahoma" w:cs="Tahoma"/>
          <w:color w:val="000000" w:themeColor="text1"/>
        </w:rPr>
        <w:t>que los cónyuges procrearon un hijo llamado Luis Gerardo Fernández Hoyos, nacido el 12 de julio de 1991</w:t>
      </w:r>
      <w:r w:rsidR="00155514" w:rsidRPr="003B1402">
        <w:rPr>
          <w:rStyle w:val="Refdenotaalpie"/>
          <w:rFonts w:ascii="Tahoma" w:eastAsia="Tahoma" w:hAnsi="Tahoma" w:cs="Tahoma"/>
          <w:color w:val="000000" w:themeColor="text1"/>
        </w:rPr>
        <w:footnoteReference w:id="4"/>
      </w:r>
      <w:r w:rsidR="00155514" w:rsidRPr="003B1402">
        <w:rPr>
          <w:rFonts w:ascii="Tahoma" w:eastAsia="Tahoma" w:hAnsi="Tahoma" w:cs="Tahoma"/>
          <w:color w:val="000000" w:themeColor="text1"/>
        </w:rPr>
        <w:t xml:space="preserve">, actualmente mayor de edad; </w:t>
      </w:r>
      <w:r w:rsidR="00190BD1" w:rsidRPr="003B1402">
        <w:rPr>
          <w:rFonts w:ascii="Tahoma" w:eastAsia="Tahoma" w:hAnsi="Tahoma" w:cs="Tahoma"/>
          <w:b/>
          <w:bCs/>
          <w:color w:val="000000" w:themeColor="text1"/>
        </w:rPr>
        <w:t>5</w:t>
      </w:r>
      <w:r w:rsidR="00E31D82" w:rsidRPr="003B1402">
        <w:rPr>
          <w:rFonts w:ascii="Tahoma" w:eastAsia="Tahoma" w:hAnsi="Tahoma" w:cs="Tahoma"/>
          <w:b/>
          <w:bCs/>
          <w:color w:val="000000" w:themeColor="text1"/>
        </w:rPr>
        <w:t>)</w:t>
      </w:r>
      <w:r w:rsidR="00155514" w:rsidRPr="003B1402">
        <w:rPr>
          <w:rFonts w:ascii="Tahoma" w:eastAsia="Tahoma" w:hAnsi="Tahoma" w:cs="Tahoma"/>
          <w:color w:val="000000" w:themeColor="text1"/>
        </w:rPr>
        <w:t xml:space="preserve"> Mediante resolución GNR 316636 del 23 de nov de 2013 le fue reconocida pensión de invalide</w:t>
      </w:r>
      <w:r w:rsidR="004343C6" w:rsidRPr="003B1402">
        <w:rPr>
          <w:rFonts w:ascii="Tahoma" w:eastAsia="Tahoma" w:hAnsi="Tahoma" w:cs="Tahoma"/>
          <w:color w:val="000000" w:themeColor="text1"/>
        </w:rPr>
        <w:t>z</w:t>
      </w:r>
      <w:r w:rsidR="00155514" w:rsidRPr="003B1402">
        <w:rPr>
          <w:rFonts w:ascii="Tahoma" w:eastAsia="Tahoma" w:hAnsi="Tahoma" w:cs="Tahoma"/>
          <w:color w:val="000000" w:themeColor="text1"/>
        </w:rPr>
        <w:t xml:space="preserve"> a Luis Beltrán Betancourt Hernández</w:t>
      </w:r>
      <w:r w:rsidR="00155514" w:rsidRPr="003B1402">
        <w:rPr>
          <w:rFonts w:ascii="Tahoma" w:eastAsia="Tahoma" w:hAnsi="Tahoma" w:cs="Tahoma"/>
          <w:color w:val="000000" w:themeColor="text1"/>
          <w:vertAlign w:val="superscript"/>
        </w:rPr>
        <w:footnoteReference w:id="5"/>
      </w:r>
      <w:r w:rsidR="00155514" w:rsidRPr="003B1402">
        <w:rPr>
          <w:rFonts w:ascii="Tahoma" w:eastAsia="Tahoma" w:hAnsi="Tahoma" w:cs="Tahoma"/>
          <w:color w:val="000000" w:themeColor="text1"/>
        </w:rPr>
        <w:t xml:space="preserve">; </w:t>
      </w:r>
      <w:r w:rsidR="00190BD1" w:rsidRPr="003B1402">
        <w:rPr>
          <w:rFonts w:ascii="Tahoma" w:eastAsia="Tahoma" w:hAnsi="Tahoma" w:cs="Tahoma"/>
          <w:b/>
          <w:bCs/>
          <w:color w:val="000000" w:themeColor="text1"/>
        </w:rPr>
        <w:t>6</w:t>
      </w:r>
      <w:r w:rsidR="00E31D82" w:rsidRPr="003B1402">
        <w:rPr>
          <w:rFonts w:ascii="Tahoma" w:eastAsia="Tahoma" w:hAnsi="Tahoma" w:cs="Tahoma"/>
          <w:b/>
          <w:bCs/>
          <w:color w:val="000000" w:themeColor="text1"/>
        </w:rPr>
        <w:t>)</w:t>
      </w:r>
      <w:r w:rsidR="00155514" w:rsidRPr="003B1402">
        <w:rPr>
          <w:rFonts w:ascii="Tahoma" w:eastAsia="Tahoma" w:hAnsi="Tahoma" w:cs="Tahoma"/>
          <w:color w:val="000000" w:themeColor="text1"/>
        </w:rPr>
        <w:t xml:space="preserve"> mediante Resolución 353100 del 8 de octubre de 2014 se convirtió la pensión de invalidez en una vitalicia de vejez</w:t>
      </w:r>
      <w:r w:rsidR="00155514" w:rsidRPr="003B1402">
        <w:rPr>
          <w:rFonts w:ascii="Tahoma" w:eastAsia="Tahoma" w:hAnsi="Tahoma" w:cs="Tahoma"/>
          <w:color w:val="000000" w:themeColor="text1"/>
          <w:vertAlign w:val="superscript"/>
        </w:rPr>
        <w:footnoteReference w:id="6"/>
      </w:r>
      <w:r w:rsidR="00E31D82" w:rsidRPr="003B1402">
        <w:rPr>
          <w:rFonts w:ascii="Tahoma" w:eastAsia="Tahoma" w:hAnsi="Tahoma" w:cs="Tahoma"/>
          <w:color w:val="000000" w:themeColor="text1"/>
        </w:rPr>
        <w:t xml:space="preserve">; </w:t>
      </w:r>
      <w:r w:rsidR="00190BD1" w:rsidRPr="003B1402">
        <w:rPr>
          <w:rFonts w:ascii="Tahoma" w:eastAsia="Tahoma" w:hAnsi="Tahoma" w:cs="Tahoma"/>
          <w:b/>
          <w:bCs/>
          <w:color w:val="000000" w:themeColor="text1"/>
        </w:rPr>
        <w:t>7</w:t>
      </w:r>
      <w:r w:rsidR="00E31D82" w:rsidRPr="003B1402">
        <w:rPr>
          <w:rFonts w:ascii="Tahoma" w:eastAsia="Tahoma" w:hAnsi="Tahoma" w:cs="Tahoma"/>
          <w:b/>
          <w:bCs/>
          <w:color w:val="000000" w:themeColor="text1"/>
        </w:rPr>
        <w:t>)</w:t>
      </w:r>
      <w:r w:rsidR="00E31D82" w:rsidRPr="003B1402">
        <w:rPr>
          <w:rFonts w:ascii="Tahoma" w:eastAsia="Tahoma" w:hAnsi="Tahoma" w:cs="Tahoma"/>
          <w:color w:val="000000" w:themeColor="text1"/>
        </w:rPr>
        <w:t xml:space="preserve"> </w:t>
      </w:r>
      <w:r w:rsidR="00A22E8B" w:rsidRPr="003B1402">
        <w:rPr>
          <w:rFonts w:ascii="Tahoma" w:eastAsia="Tahoma" w:hAnsi="Tahoma" w:cs="Tahoma"/>
          <w:color w:val="000000" w:themeColor="text1"/>
        </w:rPr>
        <w:t>que tanto Rosa María Hoyos Peláez como María Elizabeth Arias García</w:t>
      </w:r>
      <w:r w:rsidR="00E129E9" w:rsidRPr="003B1402">
        <w:rPr>
          <w:rFonts w:ascii="Tahoma" w:eastAsia="Tahoma" w:hAnsi="Tahoma" w:cs="Tahoma"/>
          <w:color w:val="000000" w:themeColor="text1"/>
        </w:rPr>
        <w:t xml:space="preserve"> reclamaron ante Colpensiones la pensión de sobrevivientes en calidad de </w:t>
      </w:r>
      <w:r w:rsidR="00234046" w:rsidRPr="003B1402">
        <w:rPr>
          <w:rFonts w:ascii="Tahoma" w:eastAsia="Tahoma" w:hAnsi="Tahoma" w:cs="Tahoma"/>
          <w:color w:val="000000" w:themeColor="text1"/>
        </w:rPr>
        <w:t>cónyuge</w:t>
      </w:r>
      <w:r w:rsidR="00E129E9" w:rsidRPr="003B1402">
        <w:rPr>
          <w:rFonts w:ascii="Tahoma" w:eastAsia="Tahoma" w:hAnsi="Tahoma" w:cs="Tahoma"/>
          <w:color w:val="000000" w:themeColor="text1"/>
        </w:rPr>
        <w:t xml:space="preserve"> y compañera permanente, respectivamente</w:t>
      </w:r>
      <w:r w:rsidR="00162863" w:rsidRPr="003B1402">
        <w:rPr>
          <w:rFonts w:ascii="Tahoma" w:eastAsia="Tahoma" w:hAnsi="Tahoma" w:cs="Tahoma"/>
          <w:color w:val="000000" w:themeColor="text1"/>
        </w:rPr>
        <w:t>;</w:t>
      </w:r>
      <w:r w:rsidR="00E129E9" w:rsidRPr="003B1402">
        <w:rPr>
          <w:rFonts w:ascii="Tahoma" w:eastAsia="Tahoma" w:hAnsi="Tahoma" w:cs="Tahoma"/>
          <w:color w:val="000000" w:themeColor="text1"/>
        </w:rPr>
        <w:t xml:space="preserve"> </w:t>
      </w:r>
      <w:r w:rsidR="00190BD1" w:rsidRPr="003B1402">
        <w:rPr>
          <w:rFonts w:ascii="Tahoma" w:eastAsia="Tahoma" w:hAnsi="Tahoma" w:cs="Tahoma"/>
          <w:b/>
          <w:bCs/>
          <w:color w:val="000000" w:themeColor="text1"/>
        </w:rPr>
        <w:t>8</w:t>
      </w:r>
      <w:r w:rsidR="00E129E9" w:rsidRPr="003B1402">
        <w:rPr>
          <w:rFonts w:ascii="Tahoma" w:eastAsia="Tahoma" w:hAnsi="Tahoma" w:cs="Tahoma"/>
          <w:b/>
          <w:bCs/>
          <w:color w:val="000000" w:themeColor="text1"/>
        </w:rPr>
        <w:t>)</w:t>
      </w:r>
      <w:r w:rsidR="00E129E9" w:rsidRPr="003B1402">
        <w:rPr>
          <w:rFonts w:ascii="Tahoma" w:eastAsia="Tahoma" w:hAnsi="Tahoma" w:cs="Tahoma"/>
          <w:color w:val="000000" w:themeColor="text1"/>
        </w:rPr>
        <w:t xml:space="preserve"> que la citada entidad emitió la Resolución 113086 del 21 de abril de 2015</w:t>
      </w:r>
      <w:r w:rsidR="00162863" w:rsidRPr="003B1402">
        <w:rPr>
          <w:rFonts w:ascii="Tahoma" w:eastAsia="Tahoma" w:hAnsi="Tahoma" w:cs="Tahoma"/>
          <w:color w:val="000000" w:themeColor="text1"/>
        </w:rPr>
        <w:t xml:space="preserve"> negando el reconocimiento a ambas reclamantes; </w:t>
      </w:r>
      <w:r w:rsidR="00190BD1" w:rsidRPr="003B1402">
        <w:rPr>
          <w:rFonts w:ascii="Tahoma" w:eastAsia="Tahoma" w:hAnsi="Tahoma" w:cs="Tahoma"/>
          <w:b/>
          <w:bCs/>
          <w:color w:val="000000" w:themeColor="text1"/>
        </w:rPr>
        <w:t>9</w:t>
      </w:r>
      <w:r w:rsidR="00162863" w:rsidRPr="003B1402">
        <w:rPr>
          <w:rFonts w:ascii="Tahoma" w:eastAsia="Tahoma" w:hAnsi="Tahoma" w:cs="Tahoma"/>
          <w:b/>
          <w:bCs/>
          <w:color w:val="000000" w:themeColor="text1"/>
        </w:rPr>
        <w:t>)</w:t>
      </w:r>
      <w:r w:rsidR="00A07D8B" w:rsidRPr="003B1402">
        <w:rPr>
          <w:rFonts w:ascii="Tahoma" w:eastAsia="Tahoma" w:hAnsi="Tahoma" w:cs="Tahoma"/>
          <w:color w:val="000000" w:themeColor="text1"/>
        </w:rPr>
        <w:t xml:space="preserve"> que la señora María Elizabeth Arias García presentó recurso de reposición y en subs</w:t>
      </w:r>
      <w:r w:rsidR="00AE7B7C" w:rsidRPr="003B1402">
        <w:rPr>
          <w:rFonts w:ascii="Tahoma" w:eastAsia="Tahoma" w:hAnsi="Tahoma" w:cs="Tahoma"/>
          <w:color w:val="000000" w:themeColor="text1"/>
        </w:rPr>
        <w:t xml:space="preserve">idio de apelación; </w:t>
      </w:r>
      <w:r w:rsidR="00190BD1" w:rsidRPr="003B1402">
        <w:rPr>
          <w:rFonts w:ascii="Tahoma" w:eastAsia="Tahoma" w:hAnsi="Tahoma" w:cs="Tahoma"/>
          <w:b/>
          <w:bCs/>
          <w:color w:val="000000" w:themeColor="text1"/>
        </w:rPr>
        <w:t>10</w:t>
      </w:r>
      <w:r w:rsidR="00AE7B7C" w:rsidRPr="003B1402">
        <w:rPr>
          <w:rFonts w:ascii="Tahoma" w:eastAsia="Tahoma" w:hAnsi="Tahoma" w:cs="Tahoma"/>
          <w:b/>
          <w:bCs/>
          <w:color w:val="000000" w:themeColor="text1"/>
        </w:rPr>
        <w:t>)</w:t>
      </w:r>
      <w:r w:rsidR="00AE7B7C" w:rsidRPr="003B1402">
        <w:rPr>
          <w:rFonts w:ascii="Tahoma" w:eastAsia="Tahoma" w:hAnsi="Tahoma" w:cs="Tahoma"/>
          <w:color w:val="000000" w:themeColor="text1"/>
        </w:rPr>
        <w:t xml:space="preserve"> </w:t>
      </w:r>
      <w:r w:rsidR="00D72E6A" w:rsidRPr="003B1402">
        <w:rPr>
          <w:rFonts w:ascii="Tahoma" w:eastAsia="Tahoma" w:hAnsi="Tahoma" w:cs="Tahoma"/>
          <w:color w:val="000000" w:themeColor="text1"/>
        </w:rPr>
        <w:t xml:space="preserve">que mediante Resolución GNR 56338 del 22 de febrero de 2016, </w:t>
      </w:r>
      <w:r w:rsidR="000B683D" w:rsidRPr="003B1402">
        <w:rPr>
          <w:rFonts w:ascii="Tahoma" w:eastAsia="Tahoma" w:hAnsi="Tahoma" w:cs="Tahoma"/>
          <w:color w:val="000000" w:themeColor="text1"/>
        </w:rPr>
        <w:t xml:space="preserve">se revocó la resolución anterior, y en su lugar reconoció la pensión de sobrevivientes a la recurrente </w:t>
      </w:r>
      <w:r w:rsidR="009A680C" w:rsidRPr="003B1402">
        <w:rPr>
          <w:rFonts w:ascii="Tahoma" w:eastAsia="Tahoma" w:hAnsi="Tahoma" w:cs="Tahoma"/>
          <w:color w:val="000000" w:themeColor="text1"/>
        </w:rPr>
        <w:t>en calidad de compañera permanente de forma vitalicia en un 100%</w:t>
      </w:r>
      <w:r w:rsidR="00EE4E5A" w:rsidRPr="003B1402">
        <w:rPr>
          <w:rStyle w:val="Refdenotaalpie"/>
          <w:rFonts w:ascii="Tahoma" w:eastAsia="Tahoma" w:hAnsi="Tahoma" w:cs="Tahoma"/>
          <w:color w:val="000000" w:themeColor="text1"/>
        </w:rPr>
        <w:footnoteReference w:id="7"/>
      </w:r>
      <w:r w:rsidR="00E31D82" w:rsidRPr="003B1402">
        <w:rPr>
          <w:rFonts w:ascii="Tahoma" w:eastAsia="Tahoma" w:hAnsi="Tahoma" w:cs="Tahoma"/>
          <w:color w:val="000000" w:themeColor="text1"/>
        </w:rPr>
        <w:t>.</w:t>
      </w:r>
    </w:p>
    <w:p w14:paraId="1CDA7631" w14:textId="03F4FA8D" w:rsidR="00280139" w:rsidRPr="003B1402" w:rsidRDefault="00280139" w:rsidP="003B1402">
      <w:pPr>
        <w:spacing w:line="276" w:lineRule="auto"/>
        <w:ind w:firstLine="708"/>
        <w:jc w:val="both"/>
        <w:rPr>
          <w:rFonts w:ascii="Tahoma" w:eastAsia="Tahoma" w:hAnsi="Tahoma" w:cs="Tahoma"/>
          <w:bCs/>
          <w:color w:val="000000" w:themeColor="text1"/>
        </w:rPr>
      </w:pPr>
    </w:p>
    <w:p w14:paraId="0A57A60D" w14:textId="4AB9C2EB" w:rsidR="00767887" w:rsidRPr="003B1402" w:rsidRDefault="00280139" w:rsidP="003B1402">
      <w:pPr>
        <w:spacing w:line="276" w:lineRule="auto"/>
        <w:ind w:firstLine="708"/>
        <w:jc w:val="both"/>
        <w:rPr>
          <w:rFonts w:ascii="Tahoma" w:eastAsia="Tahoma" w:hAnsi="Tahoma" w:cs="Tahoma"/>
          <w:bCs/>
          <w:color w:val="000000" w:themeColor="text1"/>
        </w:rPr>
      </w:pPr>
      <w:r w:rsidRPr="003B1402">
        <w:rPr>
          <w:rFonts w:ascii="Tahoma" w:eastAsia="Tahoma" w:hAnsi="Tahoma" w:cs="Tahoma"/>
          <w:bCs/>
          <w:color w:val="000000" w:themeColor="text1"/>
        </w:rPr>
        <w:t xml:space="preserve">En este orden de ideas, en atención al recurso de alzada y </w:t>
      </w:r>
      <w:r w:rsidR="0044755D" w:rsidRPr="003B1402">
        <w:rPr>
          <w:rFonts w:ascii="Tahoma" w:eastAsia="Tahoma" w:hAnsi="Tahoma" w:cs="Tahoma"/>
          <w:bCs/>
          <w:color w:val="000000" w:themeColor="text1"/>
        </w:rPr>
        <w:t xml:space="preserve">el </w:t>
      </w:r>
      <w:r w:rsidRPr="003B1402">
        <w:rPr>
          <w:rFonts w:ascii="Tahoma" w:eastAsia="Tahoma" w:hAnsi="Tahoma" w:cs="Tahoma"/>
          <w:bCs/>
          <w:color w:val="000000" w:themeColor="text1"/>
        </w:rPr>
        <w:t>grado jurisdiccional de consulta, es menester evaluar si la demandante tiene derecho a la pensión de sobrevivientes como cónyuge supérstite del causante</w:t>
      </w:r>
      <w:r w:rsidR="006236A5" w:rsidRPr="003B1402">
        <w:rPr>
          <w:rFonts w:ascii="Tahoma" w:eastAsia="Tahoma" w:hAnsi="Tahoma" w:cs="Tahoma"/>
          <w:bCs/>
          <w:color w:val="000000" w:themeColor="text1"/>
        </w:rPr>
        <w:t xml:space="preserve">. </w:t>
      </w:r>
    </w:p>
    <w:p w14:paraId="48A6CE81" w14:textId="77777777" w:rsidR="00767887" w:rsidRPr="003B1402" w:rsidRDefault="00767887" w:rsidP="003B1402">
      <w:pPr>
        <w:spacing w:line="276" w:lineRule="auto"/>
        <w:ind w:firstLine="708"/>
        <w:jc w:val="both"/>
        <w:rPr>
          <w:rFonts w:ascii="Tahoma" w:eastAsia="Tahoma" w:hAnsi="Tahoma" w:cs="Tahoma"/>
          <w:bCs/>
          <w:color w:val="000000" w:themeColor="text1"/>
        </w:rPr>
      </w:pPr>
    </w:p>
    <w:p w14:paraId="1D90EDBF" w14:textId="3CC777B6" w:rsidR="0099243A" w:rsidRPr="003B1402" w:rsidRDefault="0044755D" w:rsidP="003B1402">
      <w:pPr>
        <w:spacing w:line="276" w:lineRule="auto"/>
        <w:ind w:firstLine="708"/>
        <w:jc w:val="both"/>
        <w:rPr>
          <w:rFonts w:ascii="Tahoma" w:eastAsia="Tahoma" w:hAnsi="Tahoma" w:cs="Tahoma"/>
          <w:bCs/>
          <w:color w:val="000000" w:themeColor="text1"/>
        </w:rPr>
      </w:pPr>
      <w:r w:rsidRPr="003B1402">
        <w:rPr>
          <w:rFonts w:ascii="Tahoma" w:eastAsia="Tahoma" w:hAnsi="Tahoma" w:cs="Tahoma"/>
          <w:bCs/>
          <w:color w:val="000000" w:themeColor="text1"/>
        </w:rPr>
        <w:t xml:space="preserve">Como punto de partida, sea lo primero precisar que, contrario a lo planteado por </w:t>
      </w:r>
      <w:r w:rsidR="0099243A" w:rsidRPr="003B1402">
        <w:rPr>
          <w:rFonts w:ascii="Tahoma" w:eastAsia="Tahoma" w:hAnsi="Tahoma" w:cs="Tahoma"/>
          <w:bCs/>
          <w:color w:val="000000" w:themeColor="text1"/>
        </w:rPr>
        <w:t>COLPENSIONES</w:t>
      </w:r>
      <w:r w:rsidRPr="003B1402">
        <w:rPr>
          <w:rFonts w:ascii="Tahoma" w:eastAsia="Tahoma" w:hAnsi="Tahoma" w:cs="Tahoma"/>
          <w:bCs/>
          <w:color w:val="000000" w:themeColor="text1"/>
        </w:rPr>
        <w:t xml:space="preserve"> en la sustentación de la alzada, la jurisprudencia antes estudiada enseña que el cónyuge</w:t>
      </w:r>
      <w:r w:rsidR="0099243A" w:rsidRPr="003B1402">
        <w:rPr>
          <w:rFonts w:ascii="Tahoma" w:eastAsia="Tahoma" w:hAnsi="Tahoma" w:cs="Tahoma"/>
          <w:bCs/>
          <w:color w:val="000000" w:themeColor="text1"/>
        </w:rPr>
        <w:t xml:space="preserve"> o la cónyuge</w:t>
      </w:r>
      <w:r w:rsidRPr="003B1402">
        <w:rPr>
          <w:rFonts w:ascii="Tahoma" w:eastAsia="Tahoma" w:hAnsi="Tahoma" w:cs="Tahoma"/>
          <w:bCs/>
          <w:color w:val="000000" w:themeColor="text1"/>
        </w:rPr>
        <w:t xml:space="preserve"> con </w:t>
      </w:r>
      <w:r w:rsidR="0099243A" w:rsidRPr="003B1402">
        <w:rPr>
          <w:rFonts w:ascii="Tahoma" w:eastAsia="Tahoma" w:hAnsi="Tahoma" w:cs="Tahoma"/>
          <w:bCs/>
          <w:color w:val="000000" w:themeColor="text1"/>
        </w:rPr>
        <w:t>vínculo</w:t>
      </w:r>
      <w:r w:rsidRPr="003B1402">
        <w:rPr>
          <w:rFonts w:ascii="Tahoma" w:eastAsia="Tahoma" w:hAnsi="Tahoma" w:cs="Tahoma"/>
          <w:bCs/>
          <w:color w:val="000000" w:themeColor="text1"/>
        </w:rPr>
        <w:t xml:space="preserve"> matrimonial vigente solo requiere acreditar una convivencia </w:t>
      </w:r>
      <w:r w:rsidR="0099243A" w:rsidRPr="003B1402">
        <w:rPr>
          <w:rFonts w:ascii="Tahoma" w:eastAsia="Tahoma" w:hAnsi="Tahoma" w:cs="Tahoma"/>
          <w:bCs/>
          <w:color w:val="000000" w:themeColor="text1"/>
        </w:rPr>
        <w:t xml:space="preserve">con el causante </w:t>
      </w:r>
      <w:r w:rsidRPr="003B1402">
        <w:rPr>
          <w:rFonts w:ascii="Tahoma" w:eastAsia="Tahoma" w:hAnsi="Tahoma" w:cs="Tahoma"/>
          <w:bCs/>
          <w:color w:val="000000" w:themeColor="text1"/>
        </w:rPr>
        <w:t xml:space="preserve">superior a cinco (05) años en cualquier </w:t>
      </w:r>
      <w:r w:rsidRPr="003B1402">
        <w:rPr>
          <w:rFonts w:ascii="Tahoma" w:eastAsia="Tahoma" w:hAnsi="Tahoma" w:cs="Tahoma"/>
          <w:bCs/>
          <w:color w:val="000000" w:themeColor="text1"/>
        </w:rPr>
        <w:lastRenderedPageBreak/>
        <w:t xml:space="preserve">tiempo, sin que sea necesario que dicha convivencia se encuentre vigente al momento del deceso para entrar a disfrutar de la pensión de sobrevivientes. </w:t>
      </w:r>
      <w:r w:rsidR="0099243A" w:rsidRPr="003B1402">
        <w:rPr>
          <w:rFonts w:ascii="Tahoma" w:eastAsia="Tahoma" w:hAnsi="Tahoma" w:cs="Tahoma"/>
          <w:bCs/>
          <w:color w:val="000000" w:themeColor="text1"/>
        </w:rPr>
        <w:t xml:space="preserve">De otra parte, también resulta errónea el reproche del curador ad-litem, en el sentido de que la cónyuge (demandante) debía acreditar no solo la convivencia sino también la dependencia económica respecto del causante, en tanto que ello es un requisito que la ley solo le exigible a los beneficiarios contemplados en los literales c), d) y e) del artículo 47 de la Ley 100 de 1993, es decir, hijos mayores de 18 años, hijos inválidos, padres y hermanos inválidos.  </w:t>
      </w:r>
    </w:p>
    <w:p w14:paraId="647DC40C" w14:textId="17F82147" w:rsidR="0099243A" w:rsidRPr="003B1402" w:rsidRDefault="0099243A" w:rsidP="003B1402">
      <w:pPr>
        <w:spacing w:line="276" w:lineRule="auto"/>
        <w:jc w:val="both"/>
        <w:rPr>
          <w:rFonts w:ascii="Tahoma" w:eastAsia="Tahoma" w:hAnsi="Tahoma" w:cs="Tahoma"/>
          <w:bCs/>
          <w:color w:val="000000" w:themeColor="text1"/>
        </w:rPr>
      </w:pPr>
    </w:p>
    <w:p w14:paraId="0D762A2B" w14:textId="77777777" w:rsidR="0004788F" w:rsidRPr="003B1402" w:rsidRDefault="0099243A" w:rsidP="003B1402">
      <w:pPr>
        <w:spacing w:line="276" w:lineRule="auto"/>
        <w:jc w:val="both"/>
        <w:rPr>
          <w:rFonts w:ascii="Tahoma" w:eastAsia="Tahoma" w:hAnsi="Tahoma" w:cs="Tahoma"/>
          <w:bCs/>
          <w:color w:val="000000" w:themeColor="text1"/>
        </w:rPr>
      </w:pPr>
      <w:r w:rsidRPr="003B1402">
        <w:rPr>
          <w:rFonts w:ascii="Tahoma" w:eastAsia="Tahoma" w:hAnsi="Tahoma" w:cs="Tahoma"/>
          <w:bCs/>
          <w:color w:val="000000" w:themeColor="text1"/>
        </w:rPr>
        <w:tab/>
        <w:t>Ello así, solo resta verificar si la demandante</w:t>
      </w:r>
      <w:r w:rsidR="00896E7F" w:rsidRPr="003B1402">
        <w:rPr>
          <w:rFonts w:ascii="Tahoma" w:eastAsia="Tahoma" w:hAnsi="Tahoma" w:cs="Tahoma"/>
          <w:bCs/>
          <w:color w:val="000000" w:themeColor="text1"/>
        </w:rPr>
        <w:t xml:space="preserve"> acreditó el requisito</w:t>
      </w:r>
      <w:r w:rsidR="0004788F" w:rsidRPr="003B1402">
        <w:rPr>
          <w:rFonts w:ascii="Tahoma" w:eastAsia="Tahoma" w:hAnsi="Tahoma" w:cs="Tahoma"/>
          <w:bCs/>
          <w:color w:val="000000" w:themeColor="text1"/>
        </w:rPr>
        <w:t xml:space="preserve"> de convivencia con el causante durante al menos cinco (05) años en cualquier tiempo y, en caso afirmativo, establecer con exactitud los hitos de dicha convivencia con miras a establecer el porcentaje de la cuota parte que le corresponde como beneficiaria de la prestación reclamada.</w:t>
      </w:r>
    </w:p>
    <w:p w14:paraId="6D79F9AF" w14:textId="77777777" w:rsidR="0004788F" w:rsidRPr="003B1402" w:rsidRDefault="0004788F" w:rsidP="003B1402">
      <w:pPr>
        <w:spacing w:line="276" w:lineRule="auto"/>
        <w:jc w:val="both"/>
        <w:rPr>
          <w:rFonts w:ascii="Tahoma" w:eastAsia="Tahoma" w:hAnsi="Tahoma" w:cs="Tahoma"/>
          <w:bCs/>
          <w:color w:val="FF0000"/>
        </w:rPr>
      </w:pPr>
    </w:p>
    <w:p w14:paraId="18EB9ECF" w14:textId="4B485004" w:rsidR="00767887" w:rsidRPr="003B1402" w:rsidRDefault="0004788F" w:rsidP="003B1402">
      <w:pPr>
        <w:spacing w:line="276" w:lineRule="auto"/>
        <w:ind w:firstLine="708"/>
        <w:jc w:val="both"/>
        <w:rPr>
          <w:rFonts w:ascii="Tahoma" w:eastAsia="Tahoma" w:hAnsi="Tahoma" w:cs="Tahoma"/>
          <w:bCs/>
          <w:color w:val="000000" w:themeColor="text1"/>
        </w:rPr>
      </w:pPr>
      <w:r w:rsidRPr="003B1402">
        <w:rPr>
          <w:rFonts w:ascii="Tahoma" w:eastAsia="Tahoma" w:hAnsi="Tahoma" w:cs="Tahoma"/>
          <w:bCs/>
          <w:color w:val="000000" w:themeColor="text1"/>
        </w:rPr>
        <w:t xml:space="preserve">Con ese propósito, en menester indicar que la actora llamó a declarar como testigos de la convivencia </w:t>
      </w:r>
      <w:r w:rsidR="00230C46" w:rsidRPr="003B1402">
        <w:rPr>
          <w:rFonts w:ascii="Tahoma" w:eastAsia="Tahoma" w:hAnsi="Tahoma" w:cs="Tahoma"/>
          <w:bCs/>
          <w:color w:val="000000" w:themeColor="text1"/>
        </w:rPr>
        <w:t>a Luis Ger</w:t>
      </w:r>
      <w:r w:rsidRPr="003B1402">
        <w:rPr>
          <w:rFonts w:ascii="Tahoma" w:eastAsia="Tahoma" w:hAnsi="Tahoma" w:cs="Tahoma"/>
          <w:bCs/>
          <w:color w:val="000000" w:themeColor="text1"/>
        </w:rPr>
        <w:t>ar</w:t>
      </w:r>
      <w:r w:rsidR="00230C46" w:rsidRPr="003B1402">
        <w:rPr>
          <w:rFonts w:ascii="Tahoma" w:eastAsia="Tahoma" w:hAnsi="Tahoma" w:cs="Tahoma"/>
          <w:bCs/>
          <w:color w:val="000000" w:themeColor="text1"/>
        </w:rPr>
        <w:t xml:space="preserve">do </w:t>
      </w:r>
      <w:r w:rsidR="00185017" w:rsidRPr="003B1402">
        <w:rPr>
          <w:rFonts w:ascii="Tahoma" w:eastAsia="Tahoma" w:hAnsi="Tahoma" w:cs="Tahoma"/>
          <w:bCs/>
          <w:color w:val="000000" w:themeColor="text1"/>
        </w:rPr>
        <w:t>Hernández</w:t>
      </w:r>
      <w:r w:rsidR="00230C46" w:rsidRPr="003B1402">
        <w:rPr>
          <w:rFonts w:ascii="Tahoma" w:eastAsia="Tahoma" w:hAnsi="Tahoma" w:cs="Tahoma"/>
          <w:bCs/>
          <w:color w:val="000000" w:themeColor="text1"/>
        </w:rPr>
        <w:t xml:space="preserve"> Hoyos</w:t>
      </w:r>
      <w:r w:rsidR="00185017" w:rsidRPr="003B1402">
        <w:rPr>
          <w:rFonts w:ascii="Tahoma" w:eastAsia="Tahoma" w:hAnsi="Tahoma" w:cs="Tahoma"/>
          <w:bCs/>
          <w:color w:val="000000" w:themeColor="text1"/>
        </w:rPr>
        <w:t xml:space="preserve"> (hijo)</w:t>
      </w:r>
      <w:r w:rsidR="00230C46" w:rsidRPr="003B1402">
        <w:rPr>
          <w:rFonts w:ascii="Tahoma" w:eastAsia="Tahoma" w:hAnsi="Tahoma" w:cs="Tahoma"/>
          <w:bCs/>
          <w:color w:val="000000" w:themeColor="text1"/>
        </w:rPr>
        <w:t xml:space="preserve">, </w:t>
      </w:r>
      <w:r w:rsidR="00185017" w:rsidRPr="003B1402">
        <w:rPr>
          <w:rFonts w:ascii="Tahoma" w:eastAsia="Tahoma" w:hAnsi="Tahoma" w:cs="Tahoma"/>
          <w:bCs/>
          <w:color w:val="000000" w:themeColor="text1"/>
        </w:rPr>
        <w:t xml:space="preserve">Blanca </w:t>
      </w:r>
      <w:proofErr w:type="spellStart"/>
      <w:r w:rsidR="00185017" w:rsidRPr="003B1402">
        <w:rPr>
          <w:rFonts w:ascii="Tahoma" w:eastAsia="Tahoma" w:hAnsi="Tahoma" w:cs="Tahoma"/>
          <w:bCs/>
          <w:color w:val="000000" w:themeColor="text1"/>
        </w:rPr>
        <w:t>Ceneyda</w:t>
      </w:r>
      <w:proofErr w:type="spellEnd"/>
      <w:r w:rsidR="00185017" w:rsidRPr="003B1402">
        <w:rPr>
          <w:rFonts w:ascii="Tahoma" w:eastAsia="Tahoma" w:hAnsi="Tahoma" w:cs="Tahoma"/>
          <w:bCs/>
          <w:color w:val="000000" w:themeColor="text1"/>
        </w:rPr>
        <w:t xml:space="preserve"> Velásquez Benavides y </w:t>
      </w:r>
      <w:proofErr w:type="spellStart"/>
      <w:r w:rsidR="00185017" w:rsidRPr="003B1402">
        <w:rPr>
          <w:rFonts w:ascii="Tahoma" w:eastAsia="Tahoma" w:hAnsi="Tahoma" w:cs="Tahoma"/>
          <w:bCs/>
          <w:color w:val="000000" w:themeColor="text1"/>
        </w:rPr>
        <w:t>Norha</w:t>
      </w:r>
      <w:proofErr w:type="spellEnd"/>
      <w:r w:rsidR="00185017" w:rsidRPr="003B1402">
        <w:rPr>
          <w:rFonts w:ascii="Tahoma" w:eastAsia="Tahoma" w:hAnsi="Tahoma" w:cs="Tahoma"/>
          <w:bCs/>
          <w:color w:val="000000" w:themeColor="text1"/>
        </w:rPr>
        <w:t xml:space="preserve"> Ligia Hoyos </w:t>
      </w:r>
      <w:r w:rsidRPr="003B1402">
        <w:rPr>
          <w:rFonts w:ascii="Tahoma" w:eastAsia="Tahoma" w:hAnsi="Tahoma" w:cs="Tahoma"/>
          <w:bCs/>
          <w:color w:val="000000" w:themeColor="text1"/>
        </w:rPr>
        <w:t>Peláez</w:t>
      </w:r>
      <w:r w:rsidR="00185017" w:rsidRPr="003B1402">
        <w:rPr>
          <w:rFonts w:ascii="Tahoma" w:eastAsia="Tahoma" w:hAnsi="Tahoma" w:cs="Tahoma"/>
          <w:bCs/>
          <w:color w:val="000000" w:themeColor="text1"/>
        </w:rPr>
        <w:t xml:space="preserve"> (hermana</w:t>
      </w:r>
      <w:r w:rsidR="00A579D1" w:rsidRPr="003B1402">
        <w:rPr>
          <w:rFonts w:ascii="Tahoma" w:eastAsia="Tahoma" w:hAnsi="Tahoma" w:cs="Tahoma"/>
          <w:bCs/>
          <w:color w:val="000000" w:themeColor="text1"/>
        </w:rPr>
        <w:t>)</w:t>
      </w:r>
      <w:r w:rsidR="00DE1A4D" w:rsidRPr="003B1402">
        <w:rPr>
          <w:rFonts w:ascii="Tahoma" w:eastAsia="Tahoma" w:hAnsi="Tahoma" w:cs="Tahoma"/>
          <w:bCs/>
          <w:color w:val="000000" w:themeColor="text1"/>
        </w:rPr>
        <w:t xml:space="preserve">, </w:t>
      </w:r>
      <w:r w:rsidRPr="003B1402">
        <w:rPr>
          <w:rFonts w:ascii="Tahoma" w:eastAsia="Tahoma" w:hAnsi="Tahoma" w:cs="Tahoma"/>
          <w:bCs/>
          <w:color w:val="000000" w:themeColor="text1"/>
        </w:rPr>
        <w:t>pruebas</w:t>
      </w:r>
      <w:r w:rsidR="00DE1A4D" w:rsidRPr="003B1402">
        <w:rPr>
          <w:rFonts w:ascii="Tahoma" w:eastAsia="Tahoma" w:hAnsi="Tahoma" w:cs="Tahoma"/>
          <w:bCs/>
          <w:color w:val="000000" w:themeColor="text1"/>
        </w:rPr>
        <w:t xml:space="preserve"> que</w:t>
      </w:r>
      <w:r w:rsidRPr="003B1402">
        <w:rPr>
          <w:rFonts w:ascii="Tahoma" w:eastAsia="Tahoma" w:hAnsi="Tahoma" w:cs="Tahoma"/>
          <w:bCs/>
          <w:color w:val="000000" w:themeColor="text1"/>
        </w:rPr>
        <w:t>,</w:t>
      </w:r>
      <w:r w:rsidR="00DE1A4D" w:rsidRPr="003B1402">
        <w:rPr>
          <w:rFonts w:ascii="Tahoma" w:eastAsia="Tahoma" w:hAnsi="Tahoma" w:cs="Tahoma"/>
          <w:bCs/>
          <w:color w:val="000000" w:themeColor="text1"/>
        </w:rPr>
        <w:t xml:space="preserve"> evaluadas en conjunto </w:t>
      </w:r>
      <w:r w:rsidR="00DF6303" w:rsidRPr="003B1402">
        <w:rPr>
          <w:rFonts w:ascii="Tahoma" w:eastAsia="Tahoma" w:hAnsi="Tahoma" w:cs="Tahoma"/>
          <w:bCs/>
          <w:color w:val="000000" w:themeColor="text1"/>
        </w:rPr>
        <w:t xml:space="preserve">con </w:t>
      </w:r>
      <w:r w:rsidR="00DE1A4D" w:rsidRPr="003B1402">
        <w:rPr>
          <w:rFonts w:ascii="Tahoma" w:eastAsia="Tahoma" w:hAnsi="Tahoma" w:cs="Tahoma"/>
          <w:bCs/>
          <w:color w:val="000000" w:themeColor="text1"/>
        </w:rPr>
        <w:t xml:space="preserve">las documentales permiten dilucidar lo siguiente: </w:t>
      </w:r>
    </w:p>
    <w:p w14:paraId="1E0DC313" w14:textId="110172BE" w:rsidR="008C0C13" w:rsidRPr="003B1402" w:rsidRDefault="008C0C13" w:rsidP="003B1402">
      <w:pPr>
        <w:spacing w:line="276" w:lineRule="auto"/>
        <w:jc w:val="both"/>
        <w:rPr>
          <w:rFonts w:ascii="Tahoma" w:hAnsi="Tahoma" w:cs="Tahoma"/>
          <w:bCs/>
        </w:rPr>
      </w:pPr>
    </w:p>
    <w:p w14:paraId="6390018F" w14:textId="3570B590" w:rsidR="005B3E31" w:rsidRPr="003B1402" w:rsidRDefault="00DF6303" w:rsidP="003B1402">
      <w:pPr>
        <w:spacing w:line="276" w:lineRule="auto"/>
        <w:ind w:firstLine="708"/>
        <w:jc w:val="both"/>
        <w:rPr>
          <w:rFonts w:ascii="Tahoma" w:hAnsi="Tahoma" w:cs="Tahoma"/>
          <w:bCs/>
          <w:lang w:val="es-ES_tradnl"/>
        </w:rPr>
      </w:pPr>
      <w:r w:rsidRPr="003B1402">
        <w:rPr>
          <w:rFonts w:ascii="Tahoma" w:hAnsi="Tahoma" w:cs="Tahoma"/>
          <w:bCs/>
        </w:rPr>
        <w:t>En</w:t>
      </w:r>
      <w:r w:rsidR="008C0C13" w:rsidRPr="003B1402">
        <w:rPr>
          <w:rFonts w:ascii="Tahoma" w:hAnsi="Tahoma" w:cs="Tahoma"/>
          <w:bCs/>
        </w:rPr>
        <w:t xml:space="preserve"> principio</w:t>
      </w:r>
      <w:r w:rsidRPr="003B1402">
        <w:rPr>
          <w:rFonts w:ascii="Tahoma" w:hAnsi="Tahoma" w:cs="Tahoma"/>
          <w:bCs/>
        </w:rPr>
        <w:t>,</w:t>
      </w:r>
      <w:r w:rsidR="008C0C13" w:rsidRPr="003B1402">
        <w:rPr>
          <w:rFonts w:ascii="Tahoma" w:hAnsi="Tahoma" w:cs="Tahoma"/>
          <w:bCs/>
        </w:rPr>
        <w:t xml:space="preserve"> las declaraciones extra juicio rendidas por </w:t>
      </w:r>
      <w:r w:rsidR="008C0C13" w:rsidRPr="003B1402">
        <w:rPr>
          <w:rFonts w:ascii="Tahoma" w:hAnsi="Tahoma" w:cs="Tahoma"/>
          <w:bCs/>
          <w:lang w:val="es-ES_tradnl"/>
        </w:rPr>
        <w:t xml:space="preserve">Blanca </w:t>
      </w:r>
      <w:proofErr w:type="spellStart"/>
      <w:r w:rsidR="008C0C13" w:rsidRPr="003B1402">
        <w:rPr>
          <w:rFonts w:ascii="Tahoma" w:hAnsi="Tahoma" w:cs="Tahoma"/>
          <w:bCs/>
          <w:lang w:val="es-ES_tradnl"/>
        </w:rPr>
        <w:t>Ceneyda</w:t>
      </w:r>
      <w:proofErr w:type="spellEnd"/>
      <w:r w:rsidR="008C0C13" w:rsidRPr="003B1402">
        <w:rPr>
          <w:rFonts w:ascii="Tahoma" w:hAnsi="Tahoma" w:cs="Tahoma"/>
          <w:bCs/>
          <w:lang w:val="es-ES_tradnl"/>
        </w:rPr>
        <w:t xml:space="preserve"> Velásquez Benavides </w:t>
      </w:r>
      <w:r w:rsidR="008C27D4" w:rsidRPr="003B1402">
        <w:rPr>
          <w:rFonts w:ascii="Tahoma" w:hAnsi="Tahoma" w:cs="Tahoma"/>
          <w:bCs/>
          <w:lang w:val="es-ES_tradnl"/>
        </w:rPr>
        <w:t xml:space="preserve">y </w:t>
      </w:r>
      <w:r w:rsidR="008C0C13" w:rsidRPr="003B1402">
        <w:rPr>
          <w:rFonts w:ascii="Tahoma" w:hAnsi="Tahoma" w:cs="Tahoma"/>
          <w:bCs/>
          <w:lang w:val="es-ES_tradnl"/>
        </w:rPr>
        <w:t>Leonardo de Jesús Agudelo</w:t>
      </w:r>
      <w:r w:rsidR="008C27D4" w:rsidRPr="003B1402">
        <w:rPr>
          <w:rFonts w:ascii="Tahoma" w:hAnsi="Tahoma" w:cs="Tahoma"/>
          <w:bCs/>
          <w:lang w:val="es-ES_tradnl"/>
        </w:rPr>
        <w:t>, se acompasan con lo afirmado por la declarante y su hijo Luis Gerardo Hernández Hoyos como testigo, esto es</w:t>
      </w:r>
      <w:r w:rsidR="0004788F" w:rsidRPr="003B1402">
        <w:rPr>
          <w:rFonts w:ascii="Tahoma" w:hAnsi="Tahoma" w:cs="Tahoma"/>
          <w:bCs/>
          <w:lang w:val="es-ES_tradnl"/>
        </w:rPr>
        <w:t>,</w:t>
      </w:r>
      <w:r w:rsidR="008C27D4" w:rsidRPr="003B1402">
        <w:rPr>
          <w:rFonts w:ascii="Tahoma" w:hAnsi="Tahoma" w:cs="Tahoma"/>
          <w:bCs/>
          <w:lang w:val="es-ES_tradnl"/>
        </w:rPr>
        <w:t xml:space="preserve"> que los consortes mantuvieron una relación ininterrumpida hasta la muerte </w:t>
      </w:r>
      <w:r w:rsidR="008C0C13" w:rsidRPr="003B1402">
        <w:rPr>
          <w:rFonts w:ascii="Tahoma" w:hAnsi="Tahoma" w:cs="Tahoma"/>
          <w:bCs/>
          <w:lang w:val="es-ES_tradnl"/>
        </w:rPr>
        <w:t>del generador del derecho</w:t>
      </w:r>
      <w:r w:rsidR="008C0C13" w:rsidRPr="003B1402">
        <w:rPr>
          <w:rFonts w:ascii="Tahoma" w:hAnsi="Tahoma" w:cs="Tahoma"/>
          <w:vertAlign w:val="superscript"/>
          <w:lang w:val="es-ES_tradnl"/>
        </w:rPr>
        <w:footnoteReference w:id="8"/>
      </w:r>
      <w:r w:rsidR="00610D69" w:rsidRPr="003B1402">
        <w:rPr>
          <w:rFonts w:ascii="Tahoma" w:hAnsi="Tahoma" w:cs="Tahoma"/>
          <w:bCs/>
          <w:lang w:val="es-ES_tradnl"/>
        </w:rPr>
        <w:t>, y que no tuvo relación de pareja con María Elizabeth Arias García porque incluso esta</w:t>
      </w:r>
      <w:r w:rsidR="00BD2756" w:rsidRPr="003B1402">
        <w:rPr>
          <w:rFonts w:ascii="Tahoma" w:hAnsi="Tahoma" w:cs="Tahoma"/>
          <w:bCs/>
          <w:lang w:val="es-ES_tradnl"/>
        </w:rPr>
        <w:t xml:space="preserve"> declaró como estado civil “soltera” en</w:t>
      </w:r>
      <w:r w:rsidR="00610D69" w:rsidRPr="003B1402">
        <w:rPr>
          <w:rFonts w:ascii="Tahoma" w:hAnsi="Tahoma" w:cs="Tahoma"/>
          <w:bCs/>
          <w:lang w:val="es-ES_tradnl"/>
        </w:rPr>
        <w:t xml:space="preserve"> la escritura </w:t>
      </w:r>
      <w:r w:rsidR="007D3E08" w:rsidRPr="003B1402">
        <w:rPr>
          <w:rFonts w:ascii="Tahoma" w:hAnsi="Tahoma" w:cs="Tahoma"/>
          <w:bCs/>
          <w:lang w:val="es-ES_tradnl"/>
        </w:rPr>
        <w:t>Pública No. 289 del 26 de noviembre de 2014 otorgada en la Notaria Única de Obando Valle por medio de la cual el causante le vendió el</w:t>
      </w:r>
      <w:r w:rsidR="00BD2756" w:rsidRPr="003B1402">
        <w:rPr>
          <w:rFonts w:ascii="Tahoma" w:hAnsi="Tahoma" w:cs="Tahoma"/>
          <w:bCs/>
          <w:lang w:val="es-ES_tradnl"/>
        </w:rPr>
        <w:t xml:space="preserve"> predio de San Fernando</w:t>
      </w:r>
      <w:r w:rsidRPr="003B1402">
        <w:rPr>
          <w:rFonts w:ascii="Tahoma" w:hAnsi="Tahoma" w:cs="Tahoma"/>
          <w:bCs/>
          <w:lang w:val="es-ES_tradnl"/>
        </w:rPr>
        <w:t xml:space="preserve">. Empero, </w:t>
      </w:r>
      <w:r w:rsidR="006A19CC" w:rsidRPr="003B1402">
        <w:rPr>
          <w:rFonts w:ascii="Tahoma" w:hAnsi="Tahoma" w:cs="Tahoma"/>
          <w:bCs/>
          <w:lang w:val="es-ES_tradnl"/>
        </w:rPr>
        <w:t>la</w:t>
      </w:r>
      <w:r w:rsidR="009062BD" w:rsidRPr="003B1402">
        <w:rPr>
          <w:rFonts w:ascii="Tahoma" w:hAnsi="Tahoma" w:cs="Tahoma"/>
          <w:bCs/>
          <w:lang w:val="es-ES_tradnl"/>
        </w:rPr>
        <w:t>s</w:t>
      </w:r>
      <w:r w:rsidR="006A19CC" w:rsidRPr="003B1402">
        <w:rPr>
          <w:rFonts w:ascii="Tahoma" w:hAnsi="Tahoma" w:cs="Tahoma"/>
          <w:bCs/>
          <w:lang w:val="es-ES_tradnl"/>
        </w:rPr>
        <w:t xml:space="preserve"> declaraciones </w:t>
      </w:r>
      <w:r w:rsidR="005B3E31" w:rsidRPr="003B1402">
        <w:rPr>
          <w:rFonts w:ascii="Tahoma" w:hAnsi="Tahoma" w:cs="Tahoma"/>
          <w:bCs/>
          <w:lang w:val="es-ES_tradnl"/>
        </w:rPr>
        <w:t>extra juicio</w:t>
      </w:r>
      <w:r w:rsidR="006A19CC" w:rsidRPr="003B1402">
        <w:rPr>
          <w:rFonts w:ascii="Tahoma" w:hAnsi="Tahoma" w:cs="Tahoma"/>
          <w:bCs/>
          <w:lang w:val="es-ES_tradnl"/>
        </w:rPr>
        <w:t xml:space="preserve"> </w:t>
      </w:r>
      <w:r w:rsidR="005B3E31" w:rsidRPr="003B1402">
        <w:rPr>
          <w:rFonts w:ascii="Tahoma" w:hAnsi="Tahoma" w:cs="Tahoma"/>
          <w:bCs/>
          <w:lang w:val="es-ES_tradnl"/>
        </w:rPr>
        <w:t>No. 208</w:t>
      </w:r>
      <w:r w:rsidR="005B3E31" w:rsidRPr="003B1402">
        <w:rPr>
          <w:rFonts w:ascii="Tahoma" w:eastAsia="Tahoma" w:hAnsi="Tahoma" w:cs="Tahoma"/>
          <w:color w:val="000000" w:themeColor="text1"/>
          <w:lang w:val="es-ES_tradnl" w:eastAsia="en-US"/>
        </w:rPr>
        <w:t xml:space="preserve"> </w:t>
      </w:r>
      <w:r w:rsidR="005B3E31" w:rsidRPr="003B1402">
        <w:rPr>
          <w:rFonts w:ascii="Tahoma" w:hAnsi="Tahoma" w:cs="Tahoma"/>
          <w:bCs/>
          <w:lang w:val="es-ES_tradnl"/>
        </w:rPr>
        <w:t xml:space="preserve">del 25 de junio de 2013 rendida por Luz Mary Mondragón </w:t>
      </w:r>
      <w:proofErr w:type="spellStart"/>
      <w:r w:rsidR="005B3E31" w:rsidRPr="003B1402">
        <w:rPr>
          <w:rFonts w:ascii="Tahoma" w:hAnsi="Tahoma" w:cs="Tahoma"/>
          <w:bCs/>
          <w:lang w:val="es-ES_tradnl"/>
        </w:rPr>
        <w:t>Anduquia</w:t>
      </w:r>
      <w:proofErr w:type="spellEnd"/>
      <w:r w:rsidR="005B3E31" w:rsidRPr="003B1402">
        <w:rPr>
          <w:rFonts w:ascii="Tahoma" w:hAnsi="Tahoma" w:cs="Tahoma"/>
          <w:bCs/>
          <w:lang w:val="es-ES_tradnl"/>
        </w:rPr>
        <w:t xml:space="preserve"> y </w:t>
      </w:r>
      <w:proofErr w:type="spellStart"/>
      <w:r w:rsidR="005B3E31" w:rsidRPr="003B1402">
        <w:rPr>
          <w:rFonts w:ascii="Tahoma" w:hAnsi="Tahoma" w:cs="Tahoma"/>
          <w:bCs/>
          <w:lang w:val="es-ES_tradnl"/>
        </w:rPr>
        <w:t>Mityam</w:t>
      </w:r>
      <w:proofErr w:type="spellEnd"/>
      <w:r w:rsidR="005B3E31" w:rsidRPr="003B1402">
        <w:rPr>
          <w:rFonts w:ascii="Tahoma" w:hAnsi="Tahoma" w:cs="Tahoma"/>
          <w:bCs/>
          <w:lang w:val="es-ES_tradnl"/>
        </w:rPr>
        <w:t xml:space="preserve"> Molina Grisales, </w:t>
      </w:r>
      <w:r w:rsidR="009062BD" w:rsidRPr="003B1402">
        <w:rPr>
          <w:rFonts w:ascii="Tahoma" w:hAnsi="Tahoma" w:cs="Tahoma"/>
          <w:bCs/>
          <w:lang w:val="es-ES_tradnl"/>
        </w:rPr>
        <w:t>y</w:t>
      </w:r>
      <w:r w:rsidR="005B3E31" w:rsidRPr="003B1402">
        <w:rPr>
          <w:rFonts w:ascii="Tahoma" w:hAnsi="Tahoma" w:cs="Tahoma"/>
          <w:bCs/>
          <w:lang w:val="es-ES_tradnl"/>
        </w:rPr>
        <w:t xml:space="preserve"> No. 1.622 del 22 de julio de 2014</w:t>
      </w:r>
      <w:r w:rsidR="005B3E31" w:rsidRPr="003B1402">
        <w:rPr>
          <w:rFonts w:ascii="Tahoma" w:hAnsi="Tahoma" w:cs="Tahoma"/>
          <w:bCs/>
          <w:vertAlign w:val="superscript"/>
          <w:lang w:val="es-ES_tradnl"/>
        </w:rPr>
        <w:footnoteReference w:id="9"/>
      </w:r>
      <w:r w:rsidR="005B3E31" w:rsidRPr="003B1402">
        <w:rPr>
          <w:rFonts w:ascii="Tahoma" w:hAnsi="Tahoma" w:cs="Tahoma"/>
          <w:bCs/>
          <w:lang w:val="es-ES_tradnl"/>
        </w:rPr>
        <w:t xml:space="preserve"> </w:t>
      </w:r>
      <w:r w:rsidR="009062BD" w:rsidRPr="003B1402">
        <w:rPr>
          <w:rFonts w:ascii="Tahoma" w:hAnsi="Tahoma" w:cs="Tahoma"/>
          <w:bCs/>
          <w:lang w:val="es-ES_tradnl"/>
        </w:rPr>
        <w:t xml:space="preserve">rendida además por el señor </w:t>
      </w:r>
      <w:r w:rsidR="005B3E31" w:rsidRPr="003B1402">
        <w:rPr>
          <w:rFonts w:ascii="Tahoma" w:hAnsi="Tahoma" w:cs="Tahoma"/>
          <w:bCs/>
          <w:lang w:val="es-ES_tradnl"/>
        </w:rPr>
        <w:t>Saul Loaiza Molina</w:t>
      </w:r>
      <w:r w:rsidR="009062BD" w:rsidRPr="003B1402">
        <w:rPr>
          <w:rFonts w:ascii="Tahoma" w:hAnsi="Tahoma" w:cs="Tahoma"/>
          <w:bCs/>
          <w:lang w:val="es-ES_tradnl"/>
        </w:rPr>
        <w:t xml:space="preserve"> dan cuenta de una relación con la señora María Eliza</w:t>
      </w:r>
      <w:r w:rsidR="007C7D6A" w:rsidRPr="003B1402">
        <w:rPr>
          <w:rFonts w:ascii="Tahoma" w:hAnsi="Tahoma" w:cs="Tahoma"/>
          <w:bCs/>
          <w:lang w:val="es-ES_tradnl"/>
        </w:rPr>
        <w:t>beth aproximadamente de 7 año</w:t>
      </w:r>
      <w:r w:rsidR="002C1477" w:rsidRPr="003B1402">
        <w:rPr>
          <w:rFonts w:ascii="Tahoma" w:hAnsi="Tahoma" w:cs="Tahoma"/>
          <w:bCs/>
          <w:lang w:val="es-ES_tradnl"/>
        </w:rPr>
        <w:t xml:space="preserve">s, </w:t>
      </w:r>
      <w:r w:rsidR="007C7D6A" w:rsidRPr="003B1402">
        <w:rPr>
          <w:rFonts w:ascii="Tahoma" w:hAnsi="Tahoma" w:cs="Tahoma"/>
          <w:bCs/>
          <w:lang w:val="es-ES_tradnl"/>
        </w:rPr>
        <w:t>anteriores al momento de rendir declaración, esto es, cerca del año 2007</w:t>
      </w:r>
      <w:r w:rsidR="002C1477" w:rsidRPr="003B1402">
        <w:rPr>
          <w:rFonts w:ascii="Tahoma" w:hAnsi="Tahoma" w:cs="Tahoma"/>
          <w:bCs/>
          <w:lang w:val="es-ES_tradnl"/>
        </w:rPr>
        <w:t xml:space="preserve">, calenda corroborada </w:t>
      </w:r>
      <w:r w:rsidRPr="003B1402">
        <w:rPr>
          <w:rFonts w:ascii="Tahoma" w:hAnsi="Tahoma" w:cs="Tahoma"/>
          <w:bCs/>
          <w:lang w:val="es-ES_tradnl"/>
        </w:rPr>
        <w:t>en</w:t>
      </w:r>
      <w:r w:rsidR="002C1477" w:rsidRPr="003B1402">
        <w:rPr>
          <w:rFonts w:ascii="Tahoma" w:hAnsi="Tahoma" w:cs="Tahoma"/>
          <w:bCs/>
          <w:lang w:val="es-ES_tradnl"/>
        </w:rPr>
        <w:t xml:space="preserve"> la entrevista </w:t>
      </w:r>
      <w:r w:rsidR="0053359F" w:rsidRPr="003B1402">
        <w:rPr>
          <w:rFonts w:ascii="Tahoma" w:hAnsi="Tahoma" w:cs="Tahoma"/>
          <w:bCs/>
          <w:lang w:val="es-ES_tradnl"/>
        </w:rPr>
        <w:t xml:space="preserve">rendida por la compañera permanente dentro de la investigación administrativa, </w:t>
      </w:r>
      <w:r w:rsidRPr="003B1402">
        <w:rPr>
          <w:rFonts w:ascii="Tahoma" w:hAnsi="Tahoma" w:cs="Tahoma"/>
          <w:bCs/>
          <w:lang w:val="es-ES_tradnl"/>
        </w:rPr>
        <w:t xml:space="preserve">en la que dijo que la relación de pareja </w:t>
      </w:r>
      <w:r w:rsidR="0053359F" w:rsidRPr="003B1402">
        <w:rPr>
          <w:rFonts w:ascii="Tahoma" w:hAnsi="Tahoma" w:cs="Tahoma"/>
          <w:bCs/>
          <w:lang w:val="es-ES_tradnl"/>
        </w:rPr>
        <w:t xml:space="preserve">se consolidó en </w:t>
      </w:r>
      <w:r w:rsidR="0053359F" w:rsidRPr="003B1402">
        <w:rPr>
          <w:rFonts w:ascii="Tahoma" w:hAnsi="Tahoma" w:cs="Tahoma"/>
          <w:bCs/>
          <w:u w:val="single"/>
          <w:lang w:val="es-ES_tradnl"/>
        </w:rPr>
        <w:t>febrero de 2008</w:t>
      </w:r>
      <w:r w:rsidR="007C7D2B" w:rsidRPr="003B1402">
        <w:rPr>
          <w:rFonts w:ascii="Tahoma" w:hAnsi="Tahoma" w:cs="Tahoma"/>
          <w:bCs/>
          <w:lang w:val="es-ES_tradnl"/>
        </w:rPr>
        <w:t>, cuando empezaron a vivir juntos en una casa que los testigos ubicaron en el barrio San Fernando</w:t>
      </w:r>
      <w:r w:rsidR="0004788F" w:rsidRPr="003B1402">
        <w:rPr>
          <w:rFonts w:ascii="Tahoma" w:hAnsi="Tahoma" w:cs="Tahoma"/>
          <w:bCs/>
          <w:lang w:val="es-ES_tradnl"/>
        </w:rPr>
        <w:t>, convivencia</w:t>
      </w:r>
      <w:r w:rsidR="0053359F" w:rsidRPr="003B1402">
        <w:rPr>
          <w:rFonts w:ascii="Tahoma" w:hAnsi="Tahoma" w:cs="Tahoma"/>
          <w:bCs/>
          <w:lang w:val="es-ES_tradnl"/>
        </w:rPr>
        <w:t xml:space="preserve"> </w:t>
      </w:r>
      <w:r w:rsidRPr="003B1402">
        <w:rPr>
          <w:rFonts w:ascii="Tahoma" w:hAnsi="Tahoma" w:cs="Tahoma"/>
          <w:bCs/>
          <w:lang w:val="es-ES_tradnl"/>
        </w:rPr>
        <w:t xml:space="preserve">que perduró </w:t>
      </w:r>
      <w:r w:rsidR="0053359F" w:rsidRPr="003B1402">
        <w:rPr>
          <w:rFonts w:ascii="Tahoma" w:hAnsi="Tahoma" w:cs="Tahoma"/>
          <w:bCs/>
          <w:lang w:val="es-ES_tradnl"/>
        </w:rPr>
        <w:t>hasta el momento de la muerte del causante</w:t>
      </w:r>
      <w:r w:rsidR="00573E3F" w:rsidRPr="003B1402">
        <w:rPr>
          <w:rFonts w:ascii="Tahoma" w:hAnsi="Tahoma" w:cs="Tahoma"/>
          <w:bCs/>
          <w:lang w:val="es-ES_tradnl"/>
        </w:rPr>
        <w:t xml:space="preserve">, pues incluso fue esta última quien sufrago los gastos fúnebres del </w:t>
      </w:r>
      <w:r w:rsidR="0004788F" w:rsidRPr="003B1402">
        <w:rPr>
          <w:rFonts w:ascii="Tahoma" w:hAnsi="Tahoma" w:cs="Tahoma"/>
          <w:bCs/>
          <w:lang w:val="es-ES_tradnl"/>
        </w:rPr>
        <w:t>mismo</w:t>
      </w:r>
      <w:r w:rsidR="00573E3F" w:rsidRPr="003B1402">
        <w:rPr>
          <w:rFonts w:ascii="Tahoma" w:hAnsi="Tahoma" w:cs="Tahoma"/>
          <w:bCs/>
          <w:lang w:val="es-ES_tradnl"/>
        </w:rPr>
        <w:t>.</w:t>
      </w:r>
    </w:p>
    <w:p w14:paraId="5E06B091" w14:textId="41B0A482" w:rsidR="007C7D2B" w:rsidRPr="003B1402" w:rsidRDefault="007C7D2B" w:rsidP="003B1402">
      <w:pPr>
        <w:spacing w:line="276" w:lineRule="auto"/>
        <w:ind w:firstLine="708"/>
        <w:jc w:val="both"/>
        <w:rPr>
          <w:rFonts w:ascii="Tahoma" w:hAnsi="Tahoma" w:cs="Tahoma"/>
          <w:bCs/>
          <w:lang w:val="es-ES_tradnl"/>
        </w:rPr>
      </w:pPr>
    </w:p>
    <w:p w14:paraId="1F84D021" w14:textId="2F466193" w:rsidR="0066554D" w:rsidRPr="003B1402" w:rsidRDefault="66DC5C7C" w:rsidP="003B1402">
      <w:pPr>
        <w:spacing w:line="276" w:lineRule="auto"/>
        <w:ind w:firstLine="708"/>
        <w:jc w:val="both"/>
        <w:rPr>
          <w:rFonts w:ascii="Tahoma" w:hAnsi="Tahoma" w:cs="Tahoma"/>
        </w:rPr>
      </w:pPr>
      <w:r w:rsidRPr="003B1402">
        <w:rPr>
          <w:rFonts w:ascii="Tahoma" w:hAnsi="Tahoma" w:cs="Tahoma"/>
        </w:rPr>
        <w:t xml:space="preserve">Ahora, aunque los testigos manifiestan que no existió ruptura </w:t>
      </w:r>
      <w:r w:rsidR="19AD9418" w:rsidRPr="003B1402">
        <w:rPr>
          <w:rFonts w:ascii="Tahoma" w:hAnsi="Tahoma" w:cs="Tahoma"/>
        </w:rPr>
        <w:t xml:space="preserve">del lazo matrimonial, </w:t>
      </w:r>
      <w:r w:rsidR="089431E0" w:rsidRPr="003B1402">
        <w:rPr>
          <w:rFonts w:ascii="Tahoma" w:hAnsi="Tahoma" w:cs="Tahoma"/>
        </w:rPr>
        <w:t xml:space="preserve">porque el pensionado cubría los gastos de alimentación y vivienda de la demandante y su hijo, y  </w:t>
      </w:r>
      <w:r w:rsidR="19AD9418" w:rsidRPr="003B1402">
        <w:rPr>
          <w:rFonts w:ascii="Tahoma" w:hAnsi="Tahoma" w:cs="Tahoma"/>
        </w:rPr>
        <w:t xml:space="preserve">la separación de cuerpos fue con el fin de que la madre pudiera prestar ayuda al hijo de la pareja que por razones de estudios universitarios </w:t>
      </w:r>
      <w:r w:rsidR="11F34BB3" w:rsidRPr="003B1402">
        <w:rPr>
          <w:rFonts w:ascii="Tahoma" w:hAnsi="Tahoma" w:cs="Tahoma"/>
        </w:rPr>
        <w:t>debía</w:t>
      </w:r>
      <w:r w:rsidR="19AD9418" w:rsidRPr="003B1402">
        <w:rPr>
          <w:rFonts w:ascii="Tahoma" w:hAnsi="Tahoma" w:cs="Tahoma"/>
        </w:rPr>
        <w:t xml:space="preserve"> trasladarse de Obando Valle (domicilio laboral </w:t>
      </w:r>
      <w:r w:rsidR="11F34BB3" w:rsidRPr="003B1402">
        <w:rPr>
          <w:rFonts w:ascii="Tahoma" w:hAnsi="Tahoma" w:cs="Tahoma"/>
        </w:rPr>
        <w:t xml:space="preserve">y familiar </w:t>
      </w:r>
      <w:r w:rsidR="19AD9418" w:rsidRPr="003B1402">
        <w:rPr>
          <w:rFonts w:ascii="Tahoma" w:hAnsi="Tahoma" w:cs="Tahoma"/>
        </w:rPr>
        <w:t>del trabajador)</w:t>
      </w:r>
      <w:r w:rsidR="11F34BB3" w:rsidRPr="003B1402">
        <w:rPr>
          <w:rFonts w:ascii="Tahoma" w:hAnsi="Tahoma" w:cs="Tahoma"/>
        </w:rPr>
        <w:t xml:space="preserve"> a </w:t>
      </w:r>
      <w:r w:rsidR="11F34BB3" w:rsidRPr="003B1402">
        <w:rPr>
          <w:rFonts w:ascii="Tahoma" w:hAnsi="Tahoma" w:cs="Tahoma"/>
        </w:rPr>
        <w:lastRenderedPageBreak/>
        <w:t>Cartago, Valle</w:t>
      </w:r>
      <w:r w:rsidR="43F98A02" w:rsidRPr="003B1402">
        <w:rPr>
          <w:rFonts w:ascii="Tahoma" w:hAnsi="Tahoma" w:cs="Tahoma"/>
        </w:rPr>
        <w:t xml:space="preserve">, a partir del 2008, </w:t>
      </w:r>
      <w:r w:rsidR="3121C216" w:rsidRPr="003B1402">
        <w:rPr>
          <w:rFonts w:ascii="Tahoma" w:hAnsi="Tahoma" w:cs="Tahoma"/>
        </w:rPr>
        <w:t xml:space="preserve">el relato no se acompasa con la realidad, </w:t>
      </w:r>
      <w:r w:rsidR="7D463F8C" w:rsidRPr="003B1402">
        <w:rPr>
          <w:rFonts w:ascii="Tahoma" w:hAnsi="Tahoma" w:cs="Tahoma"/>
        </w:rPr>
        <w:t>pues una vez el causante se pensionó</w:t>
      </w:r>
      <w:r w:rsidR="15CF7172" w:rsidRPr="003B1402">
        <w:rPr>
          <w:rFonts w:ascii="Tahoma" w:hAnsi="Tahoma" w:cs="Tahoma"/>
        </w:rPr>
        <w:t>,</w:t>
      </w:r>
      <w:r w:rsidR="7D463F8C" w:rsidRPr="003B1402">
        <w:rPr>
          <w:rFonts w:ascii="Tahoma" w:hAnsi="Tahoma" w:cs="Tahoma"/>
        </w:rPr>
        <w:t xml:space="preserve"> no se desplazó a</w:t>
      </w:r>
      <w:r w:rsidR="562D81C9" w:rsidRPr="003B1402">
        <w:rPr>
          <w:rFonts w:ascii="Tahoma" w:hAnsi="Tahoma" w:cs="Tahoma"/>
        </w:rPr>
        <w:t xml:space="preserve">l Municipio </w:t>
      </w:r>
      <w:r w:rsidR="7D463F8C" w:rsidRPr="003B1402">
        <w:rPr>
          <w:rFonts w:ascii="Tahoma" w:hAnsi="Tahoma" w:cs="Tahoma"/>
        </w:rPr>
        <w:t>de Cartago para hacer vida en común con su cónyuge,</w:t>
      </w:r>
      <w:r w:rsidR="562D81C9" w:rsidRPr="003B1402">
        <w:rPr>
          <w:rFonts w:ascii="Tahoma" w:hAnsi="Tahoma" w:cs="Tahoma"/>
        </w:rPr>
        <w:t xml:space="preserve"> </w:t>
      </w:r>
      <w:r w:rsidR="15CF7172" w:rsidRPr="003B1402">
        <w:rPr>
          <w:rFonts w:ascii="Tahoma" w:hAnsi="Tahoma" w:cs="Tahoma"/>
        </w:rPr>
        <w:t xml:space="preserve">como era de esperarse, </w:t>
      </w:r>
      <w:r w:rsidR="562D81C9" w:rsidRPr="003B1402">
        <w:rPr>
          <w:rFonts w:ascii="Tahoma" w:hAnsi="Tahoma" w:cs="Tahoma"/>
        </w:rPr>
        <w:t>y</w:t>
      </w:r>
      <w:r w:rsidR="15CF7172" w:rsidRPr="003B1402">
        <w:rPr>
          <w:rFonts w:ascii="Tahoma" w:hAnsi="Tahoma" w:cs="Tahoma"/>
        </w:rPr>
        <w:t xml:space="preserve"> tampoco </w:t>
      </w:r>
      <w:r w:rsidR="562D81C9" w:rsidRPr="003B1402">
        <w:rPr>
          <w:rFonts w:ascii="Tahoma" w:hAnsi="Tahoma" w:cs="Tahoma"/>
        </w:rPr>
        <w:t xml:space="preserve">la demandante </w:t>
      </w:r>
      <w:r w:rsidR="21B863D1" w:rsidRPr="003B1402">
        <w:rPr>
          <w:rFonts w:ascii="Tahoma" w:hAnsi="Tahoma" w:cs="Tahoma"/>
        </w:rPr>
        <w:t xml:space="preserve">retornó al Municipio de Obando, para cuidar </w:t>
      </w:r>
      <w:r w:rsidR="776CB16E" w:rsidRPr="003B1402">
        <w:rPr>
          <w:rFonts w:ascii="Tahoma" w:hAnsi="Tahoma" w:cs="Tahoma"/>
        </w:rPr>
        <w:t>de</w:t>
      </w:r>
      <w:r w:rsidR="15CF7172" w:rsidRPr="003B1402">
        <w:rPr>
          <w:rFonts w:ascii="Tahoma" w:hAnsi="Tahoma" w:cs="Tahoma"/>
        </w:rPr>
        <w:t xml:space="preserve"> este en su</w:t>
      </w:r>
      <w:r w:rsidR="6B6933C6" w:rsidRPr="003B1402">
        <w:rPr>
          <w:rFonts w:ascii="Tahoma" w:hAnsi="Tahoma" w:cs="Tahoma"/>
        </w:rPr>
        <w:t xml:space="preserve"> </w:t>
      </w:r>
      <w:r w:rsidR="21B863D1" w:rsidRPr="003B1402">
        <w:rPr>
          <w:rFonts w:ascii="Tahoma" w:hAnsi="Tahoma" w:cs="Tahoma"/>
        </w:rPr>
        <w:t>enfermedad,</w:t>
      </w:r>
      <w:r w:rsidR="6B6933C6" w:rsidRPr="003B1402">
        <w:rPr>
          <w:rFonts w:ascii="Tahoma" w:hAnsi="Tahoma" w:cs="Tahoma"/>
        </w:rPr>
        <w:t xml:space="preserve"> y</w:t>
      </w:r>
      <w:r w:rsidR="21B863D1" w:rsidRPr="003B1402">
        <w:rPr>
          <w:rFonts w:ascii="Tahoma" w:hAnsi="Tahoma" w:cs="Tahoma"/>
        </w:rPr>
        <w:t xml:space="preserve"> </w:t>
      </w:r>
      <w:r w:rsidR="26BAC948" w:rsidRPr="003B1402">
        <w:rPr>
          <w:rFonts w:ascii="Tahoma" w:hAnsi="Tahoma" w:cs="Tahoma"/>
        </w:rPr>
        <w:t>según explic</w:t>
      </w:r>
      <w:r w:rsidR="24995924" w:rsidRPr="003B1402">
        <w:rPr>
          <w:rFonts w:ascii="Tahoma" w:hAnsi="Tahoma" w:cs="Tahoma"/>
        </w:rPr>
        <w:t>ó</w:t>
      </w:r>
      <w:r w:rsidR="26BAC948" w:rsidRPr="003B1402">
        <w:rPr>
          <w:rFonts w:ascii="Tahoma" w:hAnsi="Tahoma" w:cs="Tahoma"/>
        </w:rPr>
        <w:t xml:space="preserve"> la </w:t>
      </w:r>
      <w:proofErr w:type="spellStart"/>
      <w:r w:rsidR="26BAC948" w:rsidRPr="003B1402">
        <w:rPr>
          <w:rFonts w:ascii="Tahoma" w:hAnsi="Tahoma" w:cs="Tahoma"/>
        </w:rPr>
        <w:t>testiga</w:t>
      </w:r>
      <w:proofErr w:type="spellEnd"/>
      <w:r w:rsidR="26BAC948" w:rsidRPr="003B1402">
        <w:rPr>
          <w:rFonts w:ascii="Tahoma" w:hAnsi="Tahoma" w:cs="Tahoma"/>
        </w:rPr>
        <w:t xml:space="preserve"> </w:t>
      </w:r>
      <w:proofErr w:type="spellStart"/>
      <w:r w:rsidR="26BAC948" w:rsidRPr="003B1402">
        <w:rPr>
          <w:rFonts w:ascii="Tahoma" w:hAnsi="Tahoma" w:cs="Tahoma"/>
        </w:rPr>
        <w:t>Nor</w:t>
      </w:r>
      <w:r w:rsidR="7BF742A1" w:rsidRPr="003B1402">
        <w:rPr>
          <w:rFonts w:ascii="Tahoma" w:hAnsi="Tahoma" w:cs="Tahoma"/>
        </w:rPr>
        <w:t>h</w:t>
      </w:r>
      <w:r w:rsidR="26BAC948" w:rsidRPr="003B1402">
        <w:rPr>
          <w:rFonts w:ascii="Tahoma" w:hAnsi="Tahoma" w:cs="Tahoma"/>
        </w:rPr>
        <w:t>a</w:t>
      </w:r>
      <w:proofErr w:type="spellEnd"/>
      <w:r w:rsidR="26BAC948" w:rsidRPr="003B1402">
        <w:rPr>
          <w:rFonts w:ascii="Tahoma" w:hAnsi="Tahoma" w:cs="Tahoma"/>
        </w:rPr>
        <w:t xml:space="preserve"> Ligia</w:t>
      </w:r>
      <w:r w:rsidR="7BF742A1" w:rsidRPr="003B1402">
        <w:rPr>
          <w:rFonts w:ascii="Tahoma" w:hAnsi="Tahoma" w:cs="Tahoma"/>
        </w:rPr>
        <w:t xml:space="preserve"> Hoyos Peláez</w:t>
      </w:r>
      <w:r w:rsidR="26BAC948" w:rsidRPr="003B1402">
        <w:rPr>
          <w:rFonts w:ascii="Tahoma" w:hAnsi="Tahoma" w:cs="Tahoma"/>
        </w:rPr>
        <w:t xml:space="preserve">, hermana del demandante, </w:t>
      </w:r>
      <w:r w:rsidR="6B6933C6" w:rsidRPr="003B1402">
        <w:rPr>
          <w:rFonts w:ascii="Tahoma" w:hAnsi="Tahoma" w:cs="Tahoma"/>
        </w:rPr>
        <w:t>fue porque el señor Luis Beltrán cambi</w:t>
      </w:r>
      <w:r w:rsidR="33F165A2" w:rsidRPr="003B1402">
        <w:rPr>
          <w:rFonts w:ascii="Tahoma" w:hAnsi="Tahoma" w:cs="Tahoma"/>
        </w:rPr>
        <w:t>ó</w:t>
      </w:r>
      <w:r w:rsidR="6B6933C6" w:rsidRPr="003B1402">
        <w:rPr>
          <w:rFonts w:ascii="Tahoma" w:hAnsi="Tahoma" w:cs="Tahoma"/>
        </w:rPr>
        <w:t xml:space="preserve"> de casa </w:t>
      </w:r>
      <w:r w:rsidR="43700402" w:rsidRPr="003B1402">
        <w:rPr>
          <w:rFonts w:ascii="Tahoma" w:hAnsi="Tahoma" w:cs="Tahoma"/>
        </w:rPr>
        <w:t xml:space="preserve">del barrio El Llano a San Fernando, </w:t>
      </w:r>
      <w:r w:rsidR="776CB16E" w:rsidRPr="003B1402">
        <w:rPr>
          <w:rFonts w:ascii="Tahoma" w:hAnsi="Tahoma" w:cs="Tahoma"/>
        </w:rPr>
        <w:t>donde contrat</w:t>
      </w:r>
      <w:r w:rsidR="15CF7172" w:rsidRPr="003B1402">
        <w:rPr>
          <w:rFonts w:ascii="Tahoma" w:hAnsi="Tahoma" w:cs="Tahoma"/>
        </w:rPr>
        <w:t>ó</w:t>
      </w:r>
      <w:r w:rsidR="776CB16E" w:rsidRPr="003B1402">
        <w:rPr>
          <w:rFonts w:ascii="Tahoma" w:hAnsi="Tahoma" w:cs="Tahoma"/>
        </w:rPr>
        <w:t xml:space="preserve"> a la señora Elizabeth para que se ocupara de los oficios del hogar y con quien se rumoraba que tenía una relación, </w:t>
      </w:r>
      <w:r w:rsidR="236DB3BE" w:rsidRPr="003B1402">
        <w:rPr>
          <w:rFonts w:ascii="Tahoma" w:hAnsi="Tahoma" w:cs="Tahoma"/>
        </w:rPr>
        <w:t xml:space="preserve">en palabras de la </w:t>
      </w:r>
      <w:proofErr w:type="spellStart"/>
      <w:r w:rsidR="236DB3BE" w:rsidRPr="003B1402">
        <w:rPr>
          <w:rFonts w:ascii="Tahoma" w:hAnsi="Tahoma" w:cs="Tahoma"/>
        </w:rPr>
        <w:t>testig</w:t>
      </w:r>
      <w:r w:rsidR="33F165A2" w:rsidRPr="003B1402">
        <w:rPr>
          <w:rFonts w:ascii="Tahoma" w:hAnsi="Tahoma" w:cs="Tahoma"/>
        </w:rPr>
        <w:t>a</w:t>
      </w:r>
      <w:proofErr w:type="spellEnd"/>
      <w:r w:rsidR="33F165A2" w:rsidRPr="003B1402">
        <w:rPr>
          <w:rFonts w:ascii="Tahoma" w:hAnsi="Tahoma" w:cs="Tahoma"/>
        </w:rPr>
        <w:t xml:space="preserve"> </w:t>
      </w:r>
      <w:r w:rsidR="236DB3BE" w:rsidRPr="003B1402">
        <w:rPr>
          <w:rFonts w:ascii="Tahoma" w:hAnsi="Tahoma" w:cs="Tahoma"/>
          <w:i/>
          <w:iCs/>
        </w:rPr>
        <w:t>“</w:t>
      </w:r>
      <w:r w:rsidR="236DB3BE" w:rsidRPr="00793975">
        <w:rPr>
          <w:rFonts w:ascii="Tahoma" w:hAnsi="Tahoma" w:cs="Tahoma"/>
          <w:i/>
          <w:iCs/>
          <w:sz w:val="22"/>
        </w:rPr>
        <w:t>¿cómo iba a ir ella a la casa dónde esta señora? Eso iba a ser duro para ella</w:t>
      </w:r>
      <w:r w:rsidR="1163396B" w:rsidRPr="00793975">
        <w:rPr>
          <w:rFonts w:ascii="Tahoma" w:hAnsi="Tahoma" w:cs="Tahoma"/>
          <w:i/>
          <w:iCs/>
          <w:sz w:val="22"/>
        </w:rPr>
        <w:t xml:space="preserve">, </w:t>
      </w:r>
      <w:r w:rsidR="236DB3BE" w:rsidRPr="00793975">
        <w:rPr>
          <w:rFonts w:ascii="Tahoma" w:hAnsi="Tahoma" w:cs="Tahoma"/>
          <w:i/>
          <w:iCs/>
          <w:sz w:val="22"/>
        </w:rPr>
        <w:t>porque ya estaban con el comentario que ellos tenían una relación</w:t>
      </w:r>
      <w:r w:rsidR="236DB3BE" w:rsidRPr="003B1402">
        <w:rPr>
          <w:rFonts w:ascii="Tahoma" w:hAnsi="Tahoma" w:cs="Tahoma"/>
          <w:i/>
          <w:iCs/>
        </w:rPr>
        <w:t>”.</w:t>
      </w:r>
      <w:r w:rsidR="236DB3BE" w:rsidRPr="003B1402">
        <w:rPr>
          <w:rFonts w:ascii="Tahoma" w:hAnsi="Tahoma" w:cs="Tahoma"/>
        </w:rPr>
        <w:t xml:space="preserve"> Además, añadió que la señora Elizabeth quería mandar</w:t>
      </w:r>
      <w:r w:rsidR="0FB0AA97" w:rsidRPr="003B1402">
        <w:rPr>
          <w:rFonts w:ascii="Tahoma" w:hAnsi="Tahoma" w:cs="Tahoma"/>
        </w:rPr>
        <w:t>, que una vez visitó al señor Luis Beltrán y en el predio además se encontraba un hijo de la señora Elizabeth</w:t>
      </w:r>
      <w:r w:rsidR="33F165A2" w:rsidRPr="003B1402">
        <w:rPr>
          <w:rFonts w:ascii="Tahoma" w:hAnsi="Tahoma" w:cs="Tahoma"/>
        </w:rPr>
        <w:t xml:space="preserve">, lo que demuestra la relación de pareja entre los compañeros permanentes. </w:t>
      </w:r>
    </w:p>
    <w:p w14:paraId="5DFBFDE7" w14:textId="27487045" w:rsidR="00350219" w:rsidRPr="003B1402" w:rsidRDefault="00350219" w:rsidP="003B1402">
      <w:pPr>
        <w:spacing w:line="276" w:lineRule="auto"/>
        <w:ind w:firstLine="708"/>
        <w:jc w:val="both"/>
        <w:rPr>
          <w:rFonts w:ascii="Tahoma" w:hAnsi="Tahoma" w:cs="Tahoma"/>
          <w:bCs/>
          <w:lang w:val="es-ES_tradnl"/>
        </w:rPr>
      </w:pPr>
    </w:p>
    <w:p w14:paraId="46610669" w14:textId="08E80427" w:rsidR="00E57016" w:rsidRPr="003B1402" w:rsidRDefault="00901067" w:rsidP="003B1402">
      <w:pPr>
        <w:spacing w:line="276" w:lineRule="auto"/>
        <w:ind w:firstLine="708"/>
        <w:jc w:val="both"/>
        <w:rPr>
          <w:rFonts w:ascii="Tahoma" w:hAnsi="Tahoma" w:cs="Tahoma"/>
          <w:bCs/>
          <w:lang w:val="es-ES_tradnl"/>
        </w:rPr>
      </w:pPr>
      <w:r w:rsidRPr="003B1402">
        <w:rPr>
          <w:rFonts w:ascii="Tahoma" w:hAnsi="Tahoma" w:cs="Tahoma"/>
          <w:bCs/>
          <w:lang w:val="es-ES_tradnl"/>
        </w:rPr>
        <w:t xml:space="preserve">Por otra parte, no se puede desconocer que </w:t>
      </w:r>
      <w:r w:rsidR="007D12D7" w:rsidRPr="003B1402">
        <w:rPr>
          <w:rFonts w:ascii="Tahoma" w:hAnsi="Tahoma" w:cs="Tahoma"/>
          <w:bCs/>
          <w:lang w:val="es-ES_tradnl"/>
        </w:rPr>
        <w:t xml:space="preserve">el </w:t>
      </w:r>
      <w:r w:rsidR="00E57016" w:rsidRPr="003B1402">
        <w:rPr>
          <w:rFonts w:ascii="Tahoma" w:hAnsi="Tahoma" w:cs="Tahoma"/>
          <w:bCs/>
          <w:lang w:val="es-ES_tradnl"/>
        </w:rPr>
        <w:t>certificado de afiliación a la Nueva EPS S.A del 20 de enero de 2015</w:t>
      </w:r>
      <w:r w:rsidR="00E57016" w:rsidRPr="003B1402">
        <w:rPr>
          <w:rFonts w:ascii="Tahoma" w:hAnsi="Tahoma" w:cs="Tahoma"/>
          <w:bCs/>
          <w:vertAlign w:val="superscript"/>
          <w:lang w:val="es-ES_tradnl"/>
        </w:rPr>
        <w:footnoteReference w:id="10"/>
      </w:r>
      <w:r w:rsidR="00E57016" w:rsidRPr="003B1402">
        <w:rPr>
          <w:rFonts w:ascii="Tahoma" w:hAnsi="Tahoma" w:cs="Tahoma"/>
          <w:bCs/>
          <w:lang w:val="es-ES_tradnl"/>
        </w:rPr>
        <w:t>, denota una exclusión de la beneficiaria Rosa María Hoyos Peláez (cónyuge), en el año 2011, por razones de “separación”, y una afiliación de la señora María Elizabeth Arias García, en calidad de compañera</w:t>
      </w:r>
      <w:r w:rsidR="0004788F" w:rsidRPr="003B1402">
        <w:rPr>
          <w:rFonts w:ascii="Tahoma" w:hAnsi="Tahoma" w:cs="Tahoma"/>
          <w:bCs/>
          <w:lang w:val="es-ES_tradnl"/>
        </w:rPr>
        <w:t>,</w:t>
      </w:r>
      <w:r w:rsidR="00E57016" w:rsidRPr="003B1402">
        <w:rPr>
          <w:rFonts w:ascii="Tahoma" w:hAnsi="Tahoma" w:cs="Tahoma"/>
          <w:bCs/>
          <w:lang w:val="es-ES_tradnl"/>
        </w:rPr>
        <w:t xml:space="preserve"> retirada debido a la muerte del afiliado (29/11/2014).</w:t>
      </w:r>
    </w:p>
    <w:p w14:paraId="7655049C" w14:textId="369ED733" w:rsidR="003B17A1" w:rsidRPr="003B1402" w:rsidRDefault="003B17A1" w:rsidP="003B1402">
      <w:pPr>
        <w:spacing w:line="276" w:lineRule="auto"/>
        <w:ind w:firstLine="708"/>
        <w:jc w:val="both"/>
        <w:rPr>
          <w:rFonts w:ascii="Tahoma" w:hAnsi="Tahoma" w:cs="Tahoma"/>
          <w:bCs/>
          <w:lang w:val="es-ES_tradnl"/>
        </w:rPr>
      </w:pPr>
    </w:p>
    <w:p w14:paraId="3257459F" w14:textId="41E746FC" w:rsidR="003B17A1" w:rsidRPr="003B1402" w:rsidRDefault="2DCBC0CA" w:rsidP="003B1402">
      <w:pPr>
        <w:spacing w:line="276" w:lineRule="auto"/>
        <w:ind w:firstLine="708"/>
        <w:jc w:val="both"/>
        <w:rPr>
          <w:rFonts w:ascii="Tahoma" w:hAnsi="Tahoma" w:cs="Tahoma"/>
          <w:color w:val="000000" w:themeColor="text1"/>
        </w:rPr>
      </w:pPr>
      <w:r w:rsidRPr="003B1402">
        <w:rPr>
          <w:rFonts w:ascii="Tahoma" w:hAnsi="Tahoma" w:cs="Tahoma"/>
          <w:color w:val="000000" w:themeColor="text1"/>
        </w:rPr>
        <w:t>Conforme a lo expuesto, es dable concluir</w:t>
      </w:r>
      <w:r w:rsidR="15CF7172" w:rsidRPr="003B1402">
        <w:rPr>
          <w:rFonts w:ascii="Tahoma" w:hAnsi="Tahoma" w:cs="Tahoma"/>
          <w:color w:val="000000" w:themeColor="text1"/>
        </w:rPr>
        <w:t>,</w:t>
      </w:r>
      <w:r w:rsidRPr="003B1402">
        <w:rPr>
          <w:rFonts w:ascii="Tahoma" w:hAnsi="Tahoma" w:cs="Tahoma"/>
          <w:color w:val="000000" w:themeColor="text1"/>
        </w:rPr>
        <w:t xml:space="preserve"> que la actora convivió con el causante desde las nupcias</w:t>
      </w:r>
      <w:r w:rsidR="52CA1189" w:rsidRPr="003B1402">
        <w:rPr>
          <w:rFonts w:ascii="Tahoma" w:hAnsi="Tahoma" w:cs="Tahoma"/>
          <w:color w:val="000000" w:themeColor="text1"/>
        </w:rPr>
        <w:t xml:space="preserve"> (21 de abril de 1990)</w:t>
      </w:r>
      <w:r w:rsidRPr="003B1402">
        <w:rPr>
          <w:rFonts w:ascii="Tahoma" w:hAnsi="Tahoma" w:cs="Tahoma"/>
          <w:color w:val="000000" w:themeColor="text1"/>
        </w:rPr>
        <w:t xml:space="preserve"> </w:t>
      </w:r>
      <w:r w:rsidR="15CF7172" w:rsidRPr="003B1402">
        <w:rPr>
          <w:rFonts w:ascii="Tahoma" w:hAnsi="Tahoma" w:cs="Tahoma"/>
          <w:color w:val="000000" w:themeColor="text1"/>
        </w:rPr>
        <w:t xml:space="preserve">y </w:t>
      </w:r>
      <w:r w:rsidRPr="003B1402">
        <w:rPr>
          <w:rFonts w:ascii="Tahoma" w:hAnsi="Tahoma" w:cs="Tahoma"/>
          <w:color w:val="000000" w:themeColor="text1"/>
        </w:rPr>
        <w:t xml:space="preserve">hasta </w:t>
      </w:r>
      <w:r w:rsidR="52CA1189" w:rsidRPr="003B1402">
        <w:rPr>
          <w:rFonts w:ascii="Tahoma" w:hAnsi="Tahoma" w:cs="Tahoma"/>
          <w:color w:val="000000" w:themeColor="text1"/>
        </w:rPr>
        <w:t xml:space="preserve">el </w:t>
      </w:r>
      <w:r w:rsidR="7FEEF438" w:rsidRPr="003B1402">
        <w:rPr>
          <w:rFonts w:ascii="Tahoma" w:hAnsi="Tahoma" w:cs="Tahoma"/>
          <w:color w:val="000000" w:themeColor="text1"/>
        </w:rPr>
        <w:t xml:space="preserve">30 </w:t>
      </w:r>
      <w:r w:rsidRPr="003B1402">
        <w:rPr>
          <w:rFonts w:ascii="Tahoma" w:hAnsi="Tahoma" w:cs="Tahoma"/>
          <w:color w:val="000000" w:themeColor="text1"/>
        </w:rPr>
        <w:t>enero de 2008, momento en el cual</w:t>
      </w:r>
      <w:r w:rsidR="15CF7172" w:rsidRPr="003B1402">
        <w:rPr>
          <w:rFonts w:ascii="Tahoma" w:hAnsi="Tahoma" w:cs="Tahoma"/>
          <w:color w:val="000000" w:themeColor="text1"/>
        </w:rPr>
        <w:t xml:space="preserve"> este</w:t>
      </w:r>
      <w:r w:rsidRPr="003B1402">
        <w:rPr>
          <w:rFonts w:ascii="Tahoma" w:hAnsi="Tahoma" w:cs="Tahoma"/>
          <w:color w:val="000000" w:themeColor="text1"/>
        </w:rPr>
        <w:t xml:space="preserve"> inició vida marital con la señora María Elizabeth Arias </w:t>
      </w:r>
      <w:r w:rsidR="08E516E7" w:rsidRPr="003B1402">
        <w:rPr>
          <w:rFonts w:ascii="Tahoma" w:hAnsi="Tahoma" w:cs="Tahoma"/>
          <w:color w:val="000000" w:themeColor="text1"/>
        </w:rPr>
        <w:t>García</w:t>
      </w:r>
      <w:r w:rsidR="42E5C857" w:rsidRPr="003B1402">
        <w:rPr>
          <w:rFonts w:ascii="Tahoma" w:hAnsi="Tahoma" w:cs="Tahoma"/>
          <w:color w:val="000000" w:themeColor="text1"/>
        </w:rPr>
        <w:t xml:space="preserve"> hasta su muerte, por lo que habrá de confirmarse el reconocimiento de la prestación económica en favor de la demandante. No obstante, se avizora un error en los porcentajes de las cuotas partes fijadas en primera instancia,</w:t>
      </w:r>
      <w:r w:rsidR="3BE2FE8F" w:rsidRPr="003B1402">
        <w:rPr>
          <w:rFonts w:ascii="Tahoma" w:hAnsi="Tahoma" w:cs="Tahoma"/>
          <w:color w:val="000000" w:themeColor="text1"/>
        </w:rPr>
        <w:t xml:space="preserve"> que repercute directamente en el monto de la mesada y retroactivo pensional </w:t>
      </w:r>
      <w:r w:rsidR="2B36082E" w:rsidRPr="003B1402">
        <w:rPr>
          <w:rFonts w:ascii="Tahoma" w:hAnsi="Tahoma" w:cs="Tahoma"/>
          <w:color w:val="000000" w:themeColor="text1"/>
        </w:rPr>
        <w:t>reconocido a la recurrente,</w:t>
      </w:r>
      <w:r w:rsidR="42E5C857" w:rsidRPr="003B1402">
        <w:rPr>
          <w:rFonts w:ascii="Tahoma" w:hAnsi="Tahoma" w:cs="Tahoma"/>
          <w:color w:val="000000" w:themeColor="text1"/>
        </w:rPr>
        <w:t xml:space="preserve"> pues si la demandante convivió con el causante por un lapso 17 años, 9 meses y 9 días </w:t>
      </w:r>
      <w:r w:rsidR="6EBABE0E" w:rsidRPr="003B1402">
        <w:rPr>
          <w:rFonts w:ascii="Tahoma" w:eastAsia="Tahoma" w:hAnsi="Tahoma" w:cs="Tahoma"/>
          <w:color w:val="000000" w:themeColor="text1"/>
          <w:lang w:val="es"/>
        </w:rPr>
        <w:t>días y su contraparte por 6 años, 9 meses y 29 días, le corresponde a la primera un porcentaje del 68%, equivalente a $527.318,92 de la mesada pensional que percibía el causante ($775.469) y a esta última un 32% ($248.150,08) y no del 72% y 28%, respectivamente, como equivocadamente se fijó en primera instancia, en razón de lo cual se modificará la sentencia en este sentido.</w:t>
      </w:r>
    </w:p>
    <w:p w14:paraId="08060DEB" w14:textId="6B50B3A8" w:rsidR="001A1BB3" w:rsidRPr="003B1402" w:rsidRDefault="001A1BB3" w:rsidP="003B1402">
      <w:pPr>
        <w:spacing w:line="276" w:lineRule="auto"/>
        <w:jc w:val="both"/>
        <w:rPr>
          <w:rFonts w:ascii="Tahoma" w:hAnsi="Tahoma" w:cs="Tahoma"/>
          <w:bCs/>
          <w:lang w:val="es-ES_tradnl"/>
        </w:rPr>
      </w:pPr>
    </w:p>
    <w:p w14:paraId="7B330674" w14:textId="0DAFE78D" w:rsidR="00D157E2" w:rsidRPr="003B1402" w:rsidRDefault="62284A5E" w:rsidP="003B1402">
      <w:pPr>
        <w:spacing w:line="276" w:lineRule="auto"/>
        <w:ind w:firstLine="708"/>
        <w:jc w:val="both"/>
        <w:rPr>
          <w:rFonts w:ascii="Tahoma" w:hAnsi="Tahoma" w:cs="Tahoma"/>
        </w:rPr>
      </w:pPr>
      <w:r w:rsidRPr="003B1402">
        <w:rPr>
          <w:rFonts w:ascii="Tahoma" w:hAnsi="Tahoma" w:cs="Tahoma"/>
        </w:rPr>
        <w:t xml:space="preserve">En este orden de ideas, acreditada la relación de la </w:t>
      </w:r>
      <w:r w:rsidR="4A1545B1" w:rsidRPr="003B1402">
        <w:rPr>
          <w:rFonts w:ascii="Tahoma" w:hAnsi="Tahoma" w:cs="Tahoma"/>
        </w:rPr>
        <w:t>cónyuge</w:t>
      </w:r>
      <w:r w:rsidRPr="003B1402">
        <w:rPr>
          <w:rFonts w:ascii="Tahoma" w:hAnsi="Tahoma" w:cs="Tahoma"/>
        </w:rPr>
        <w:t xml:space="preserve"> con el causante por más de 5 años en cualquier tiempo, incluso desde la investigación administrativa, pone de re</w:t>
      </w:r>
      <w:r w:rsidR="02AB423F" w:rsidRPr="003B1402">
        <w:rPr>
          <w:rFonts w:ascii="Tahoma" w:hAnsi="Tahoma" w:cs="Tahoma"/>
        </w:rPr>
        <w:t xml:space="preserve">lieve el enorme error en el que incurrió la Administradora de Pensiones </w:t>
      </w:r>
      <w:r w:rsidR="251AEBE9" w:rsidRPr="003B1402">
        <w:rPr>
          <w:rFonts w:ascii="Tahoma" w:hAnsi="Tahoma" w:cs="Tahoma"/>
        </w:rPr>
        <w:t>al negar la pensión de sobrevivientes a la demandante y concederla a quien acredit</w:t>
      </w:r>
      <w:r w:rsidR="417083EE" w:rsidRPr="003B1402">
        <w:rPr>
          <w:rFonts w:ascii="Tahoma" w:hAnsi="Tahoma" w:cs="Tahoma"/>
        </w:rPr>
        <w:t>ó</w:t>
      </w:r>
      <w:r w:rsidR="251AEBE9" w:rsidRPr="003B1402">
        <w:rPr>
          <w:rFonts w:ascii="Tahoma" w:hAnsi="Tahoma" w:cs="Tahoma"/>
        </w:rPr>
        <w:t xml:space="preserve"> ser la compañera permanente del causante, yerro que resulta inexcusable porque</w:t>
      </w:r>
      <w:r w:rsidR="666E0C54" w:rsidRPr="003B1402">
        <w:rPr>
          <w:rFonts w:ascii="Tahoma" w:hAnsi="Tahoma" w:cs="Tahoma"/>
        </w:rPr>
        <w:t xml:space="preserve"> la interpretación en este sentido</w:t>
      </w:r>
      <w:r w:rsidR="251AEBE9" w:rsidRPr="003B1402">
        <w:rPr>
          <w:rFonts w:ascii="Tahoma" w:hAnsi="Tahoma" w:cs="Tahoma"/>
        </w:rPr>
        <w:t xml:space="preserve"> se expresó</w:t>
      </w:r>
      <w:r w:rsidR="666E0C54" w:rsidRPr="003B1402">
        <w:rPr>
          <w:rFonts w:ascii="Tahoma" w:hAnsi="Tahoma" w:cs="Tahoma"/>
        </w:rPr>
        <w:t xml:space="preserve"> en la jurisprudencia del órgano de cierre</w:t>
      </w:r>
      <w:r w:rsidR="251AEBE9" w:rsidRPr="003B1402">
        <w:rPr>
          <w:rFonts w:ascii="Tahoma" w:hAnsi="Tahoma" w:cs="Tahoma"/>
        </w:rPr>
        <w:t xml:space="preserve"> por primera vez en 2011 y se afianzó como línea jurisprudencial vinculante a partir de la sentencia SL 41637 del 24 de enero de 2012, es decir, </w:t>
      </w:r>
      <w:r w:rsidR="793C30DF" w:rsidRPr="003B1402">
        <w:rPr>
          <w:rFonts w:ascii="Tahoma" w:hAnsi="Tahoma" w:cs="Tahoma"/>
        </w:rPr>
        <w:t>2</w:t>
      </w:r>
      <w:r w:rsidR="251AEBE9" w:rsidRPr="003B1402">
        <w:rPr>
          <w:rFonts w:ascii="Tahoma" w:hAnsi="Tahoma" w:cs="Tahoma"/>
        </w:rPr>
        <w:t xml:space="preserve"> años antes del fallecimiento del señor</w:t>
      </w:r>
      <w:r w:rsidR="793C30DF" w:rsidRPr="003B1402">
        <w:rPr>
          <w:rFonts w:ascii="Tahoma" w:hAnsi="Tahoma" w:cs="Tahoma"/>
        </w:rPr>
        <w:t xml:space="preserve"> Luis Beltrán.</w:t>
      </w:r>
      <w:bookmarkStart w:id="10" w:name="_Hlk87451181"/>
      <w:r w:rsidR="59369D7D" w:rsidRPr="003B1402">
        <w:rPr>
          <w:rFonts w:ascii="Tahoma" w:hAnsi="Tahoma" w:cs="Tahoma"/>
        </w:rPr>
        <w:t xml:space="preserve"> </w:t>
      </w:r>
      <w:r w:rsidR="251AEBE9" w:rsidRPr="003B1402">
        <w:rPr>
          <w:rFonts w:ascii="Tahoma" w:hAnsi="Tahoma" w:cs="Tahoma"/>
        </w:rPr>
        <w:t xml:space="preserve">El error toma mayores dimensiones cuando se tiene en cuenta que tanto la cónyuge como </w:t>
      </w:r>
      <w:r w:rsidR="38BB560C" w:rsidRPr="003B1402">
        <w:rPr>
          <w:rFonts w:ascii="Tahoma" w:hAnsi="Tahoma" w:cs="Tahoma"/>
        </w:rPr>
        <w:t xml:space="preserve">la compañera permanente </w:t>
      </w:r>
      <w:r w:rsidR="251AEBE9" w:rsidRPr="003B1402">
        <w:rPr>
          <w:rFonts w:ascii="Tahoma" w:hAnsi="Tahoma" w:cs="Tahoma"/>
        </w:rPr>
        <w:t xml:space="preserve">se presentaron a reclamar la pensión concomitantemente, pese a lo cual la Administradora de Pensiones no aplicó el artículo 34 del Acuerdo 049 de 1990 </w:t>
      </w:r>
      <w:r w:rsidR="749DF237" w:rsidRPr="003B1402">
        <w:rPr>
          <w:rFonts w:ascii="Tahoma" w:hAnsi="Tahoma" w:cs="Tahoma"/>
        </w:rPr>
        <w:t xml:space="preserve">y artículo 6 de la Ley 1204 de 2008 </w:t>
      </w:r>
      <w:r w:rsidR="251AEBE9" w:rsidRPr="003B1402">
        <w:rPr>
          <w:rFonts w:ascii="Tahoma" w:hAnsi="Tahoma" w:cs="Tahoma"/>
        </w:rPr>
        <w:t xml:space="preserve">para </w:t>
      </w:r>
      <w:r w:rsidR="251AEBE9" w:rsidRPr="003B1402">
        <w:rPr>
          <w:rFonts w:ascii="Tahoma" w:hAnsi="Tahoma" w:cs="Tahoma"/>
        </w:rPr>
        <w:lastRenderedPageBreak/>
        <w:t xml:space="preserve">suspender el trámite y equivocadamente reconoció la pensión a </w:t>
      </w:r>
      <w:r w:rsidR="38BB560C" w:rsidRPr="003B1402">
        <w:rPr>
          <w:rFonts w:ascii="Tahoma" w:hAnsi="Tahoma" w:cs="Tahoma"/>
        </w:rPr>
        <w:t xml:space="preserve">la compañera </w:t>
      </w:r>
      <w:r w:rsidR="251AEBE9" w:rsidRPr="003B1402">
        <w:rPr>
          <w:rFonts w:ascii="Tahoma" w:hAnsi="Tahoma" w:cs="Tahoma"/>
        </w:rPr>
        <w:t xml:space="preserve">del causante. </w:t>
      </w:r>
    </w:p>
    <w:p w14:paraId="3089D2FC" w14:textId="1BC6F8EC" w:rsidR="008E6606" w:rsidRPr="003B1402" w:rsidRDefault="008E6606" w:rsidP="003B1402">
      <w:pPr>
        <w:spacing w:line="276" w:lineRule="auto"/>
        <w:ind w:firstLine="708"/>
        <w:jc w:val="both"/>
        <w:rPr>
          <w:rFonts w:ascii="Tahoma" w:hAnsi="Tahoma" w:cs="Tahoma"/>
        </w:rPr>
      </w:pPr>
    </w:p>
    <w:p w14:paraId="617D003B" w14:textId="027F1FE6" w:rsidR="00C235AC" w:rsidRPr="003B1402" w:rsidRDefault="38BB560C" w:rsidP="003B1402">
      <w:pPr>
        <w:spacing w:line="276" w:lineRule="auto"/>
        <w:ind w:firstLine="708"/>
        <w:jc w:val="both"/>
        <w:rPr>
          <w:rFonts w:ascii="Tahoma" w:eastAsia="Tahoma" w:hAnsi="Tahoma" w:cs="Tahoma"/>
          <w:lang w:val="es-CO"/>
        </w:rPr>
      </w:pPr>
      <w:r w:rsidRPr="003B1402">
        <w:rPr>
          <w:rFonts w:ascii="Tahoma" w:hAnsi="Tahoma" w:cs="Tahoma"/>
        </w:rPr>
        <w:t>Así las cosas,</w:t>
      </w:r>
      <w:r w:rsidR="5D787E74" w:rsidRPr="003B1402">
        <w:rPr>
          <w:rFonts w:ascii="Tahoma" w:hAnsi="Tahoma" w:cs="Tahoma"/>
        </w:rPr>
        <w:t xml:space="preserve"> </w:t>
      </w:r>
      <w:r w:rsidR="5BD14470" w:rsidRPr="003B1402">
        <w:rPr>
          <w:rFonts w:ascii="Tahoma" w:hAnsi="Tahoma" w:cs="Tahoma"/>
        </w:rPr>
        <w:t>razón le asiste al curador ad-litem al afirmar que su prohijada actuó de buena fe al recibir las mesadas pensionales como única beneficiaria</w:t>
      </w:r>
      <w:r w:rsidR="793C30DF" w:rsidRPr="003B1402">
        <w:rPr>
          <w:rFonts w:ascii="Tahoma" w:hAnsi="Tahoma" w:cs="Tahoma"/>
        </w:rPr>
        <w:t xml:space="preserve">, </w:t>
      </w:r>
      <w:r w:rsidR="03DA1B0C" w:rsidRPr="003B1402">
        <w:rPr>
          <w:rFonts w:ascii="Tahoma" w:hAnsi="Tahoma" w:cs="Tahoma"/>
          <w:lang w:val="es-CO"/>
        </w:rPr>
        <w:t>aplicado el criterio jurisprudencial</w:t>
      </w:r>
      <w:r w:rsidR="7573C9F8" w:rsidRPr="003B1402">
        <w:rPr>
          <w:rFonts w:ascii="Tahoma" w:hAnsi="Tahoma" w:cs="Tahoma"/>
          <w:lang w:val="es-CO"/>
        </w:rPr>
        <w:t>, expuesto en acápites anteriores</w:t>
      </w:r>
      <w:r w:rsidR="03DA1B0C" w:rsidRPr="003B1402">
        <w:rPr>
          <w:rFonts w:ascii="Tahoma" w:hAnsi="Tahoma" w:cs="Tahoma"/>
          <w:lang w:val="es-CO"/>
        </w:rPr>
        <w:t>,</w:t>
      </w:r>
      <w:r w:rsidR="59369D7D" w:rsidRPr="003B1402">
        <w:rPr>
          <w:rFonts w:ascii="Tahoma" w:hAnsi="Tahoma" w:cs="Tahoma"/>
          <w:lang w:val="es-CO"/>
        </w:rPr>
        <w:t xml:space="preserve"> </w:t>
      </w:r>
      <w:r w:rsidR="06AC4A76" w:rsidRPr="003B1402">
        <w:rPr>
          <w:rFonts w:ascii="Tahoma" w:hAnsi="Tahoma" w:cs="Tahoma"/>
          <w:lang w:val="es-CO"/>
        </w:rPr>
        <w:t xml:space="preserve"> resulta procedente</w:t>
      </w:r>
      <w:r w:rsidR="730F225E" w:rsidRPr="003B1402">
        <w:rPr>
          <w:rFonts w:ascii="Tahoma" w:hAnsi="Tahoma" w:cs="Tahoma"/>
          <w:lang w:val="es-CO"/>
        </w:rPr>
        <w:t xml:space="preserve"> </w:t>
      </w:r>
      <w:r w:rsidR="03DA1B0C" w:rsidRPr="003B1402">
        <w:rPr>
          <w:rFonts w:ascii="Tahoma" w:hAnsi="Tahoma" w:cs="Tahoma"/>
          <w:lang w:val="es-CO"/>
        </w:rPr>
        <w:t xml:space="preserve">imponer el pago del retroactivo pensional a COLPENSIONES, </w:t>
      </w:r>
      <w:r w:rsidR="35290132" w:rsidRPr="003B1402">
        <w:rPr>
          <w:rFonts w:ascii="Tahoma" w:eastAsia="Tahoma" w:hAnsi="Tahoma" w:cs="Tahoma"/>
          <w:lang w:val="es-CO"/>
        </w:rPr>
        <w:t>porque al no suspender el reconocimiento e incluso el pago de la pensión hasta que la justicia ordinaria definiera el derecho, tal como se lo ordena el artículo 34 del Acuerdo 049 de 1990 y artículo 6 de la Ley 1204 de 2008, debe correr con la causa de asumir de manera total el pago del retroactivo a favor de la cónyuge, debido a que la compañera permanente percibió la sumas de buena fe</w:t>
      </w:r>
      <w:r w:rsidR="03F17747" w:rsidRPr="003B1402">
        <w:rPr>
          <w:rFonts w:ascii="Tahoma" w:eastAsia="Tahoma" w:hAnsi="Tahoma" w:cs="Tahoma"/>
          <w:lang w:val="es-CO"/>
        </w:rPr>
        <w:t xml:space="preserve">, conforme se ha estipulado en la jurisprudencia del máximo órgano de cierre, pues contrario a lo contemplado en el artículo 5 de la Ley 1204 de 2008, en el caso de marras no se está en presencia de un nuevo </w:t>
      </w:r>
      <w:r w:rsidR="51188AF7" w:rsidRPr="003B1402">
        <w:rPr>
          <w:rFonts w:ascii="Tahoma" w:eastAsia="Tahoma" w:hAnsi="Tahoma" w:cs="Tahoma"/>
          <w:lang w:val="es-CO"/>
        </w:rPr>
        <w:t>beneficiario, ya que la demandante se presentó a reclamar de forma concomitante con la compañera del causante.</w:t>
      </w:r>
    </w:p>
    <w:p w14:paraId="55C285D4" w14:textId="6F616FA0" w:rsidR="00C235AC" w:rsidRPr="003B1402" w:rsidRDefault="00C235AC" w:rsidP="003B1402">
      <w:pPr>
        <w:spacing w:line="276" w:lineRule="auto"/>
        <w:ind w:firstLine="708"/>
        <w:jc w:val="both"/>
        <w:rPr>
          <w:rFonts w:ascii="Tahoma" w:hAnsi="Tahoma" w:cs="Tahoma"/>
          <w:highlight w:val="yellow"/>
          <w:lang w:val="es-CO"/>
        </w:rPr>
      </w:pPr>
    </w:p>
    <w:p w14:paraId="2F2783D3" w14:textId="6959A2FB" w:rsidR="004C222A" w:rsidRPr="003B1402" w:rsidRDefault="004C222A" w:rsidP="003B1402">
      <w:pPr>
        <w:spacing w:line="276" w:lineRule="auto"/>
        <w:ind w:firstLine="708"/>
        <w:jc w:val="both"/>
        <w:rPr>
          <w:rFonts w:ascii="Tahoma" w:hAnsi="Tahoma" w:cs="Tahoma"/>
          <w:bCs/>
          <w:iCs/>
          <w:lang w:val="es-CO"/>
        </w:rPr>
      </w:pPr>
      <w:r w:rsidRPr="003B1402">
        <w:rPr>
          <w:rFonts w:ascii="Tahoma" w:hAnsi="Tahoma" w:cs="Tahoma"/>
          <w:bCs/>
          <w:iCs/>
          <w:lang w:val="es-CO"/>
        </w:rPr>
        <w:t>Bajo estos mismos argumentos</w:t>
      </w:r>
      <w:r w:rsidR="00C14820" w:rsidRPr="003B1402">
        <w:rPr>
          <w:rFonts w:ascii="Tahoma" w:hAnsi="Tahoma" w:cs="Tahoma"/>
          <w:bCs/>
          <w:iCs/>
          <w:lang w:val="es-CO"/>
        </w:rPr>
        <w:t>, y de conformidad con el artículo 365</w:t>
      </w:r>
      <w:r w:rsidR="00F12E51" w:rsidRPr="003B1402">
        <w:rPr>
          <w:rFonts w:ascii="Tahoma" w:hAnsi="Tahoma" w:cs="Tahoma"/>
          <w:bCs/>
          <w:iCs/>
          <w:lang w:val="es-CO"/>
        </w:rPr>
        <w:t xml:space="preserve"> </w:t>
      </w:r>
      <w:r w:rsidR="00552015" w:rsidRPr="003B1402">
        <w:rPr>
          <w:rFonts w:ascii="Tahoma" w:hAnsi="Tahoma" w:cs="Tahoma"/>
          <w:bCs/>
          <w:iCs/>
          <w:lang w:val="es-CO"/>
        </w:rPr>
        <w:t>del Código General del Proceso,</w:t>
      </w:r>
      <w:r w:rsidR="00C14820" w:rsidRPr="003B1402">
        <w:rPr>
          <w:rFonts w:ascii="Tahoma" w:hAnsi="Tahoma" w:cs="Tahoma"/>
          <w:bCs/>
          <w:iCs/>
          <w:lang w:val="es-CO"/>
        </w:rPr>
        <w:t xml:space="preserve"> </w:t>
      </w:r>
      <w:r w:rsidRPr="003B1402">
        <w:rPr>
          <w:rFonts w:ascii="Tahoma" w:hAnsi="Tahoma" w:cs="Tahoma"/>
          <w:bCs/>
          <w:iCs/>
          <w:lang w:val="es-CO"/>
        </w:rPr>
        <w:t xml:space="preserve">se torna adecuada la decisión primigenia de imponer las costas procesales </w:t>
      </w:r>
      <w:r w:rsidR="00C14820" w:rsidRPr="003B1402">
        <w:rPr>
          <w:rFonts w:ascii="Tahoma" w:hAnsi="Tahoma" w:cs="Tahoma"/>
          <w:bCs/>
          <w:iCs/>
          <w:lang w:val="es-CO"/>
        </w:rPr>
        <w:t xml:space="preserve">a la Administradora demandada, pues al oponerse de forma injustificada a las pretensiones de la demanda y resultar vencida en juicio era de rigor la condena en su contra. </w:t>
      </w:r>
    </w:p>
    <w:p w14:paraId="185AB426" w14:textId="77777777" w:rsidR="00B0228F" w:rsidRPr="003B1402" w:rsidRDefault="00B0228F" w:rsidP="003B1402">
      <w:pPr>
        <w:spacing w:line="276" w:lineRule="auto"/>
        <w:jc w:val="both"/>
        <w:rPr>
          <w:rFonts w:ascii="Tahoma" w:hAnsi="Tahoma" w:cs="Tahoma"/>
          <w:bCs/>
          <w:iCs/>
          <w:lang w:val="es-CO"/>
        </w:rPr>
      </w:pPr>
    </w:p>
    <w:p w14:paraId="3B48442F" w14:textId="7DCB1D36" w:rsidR="008E6606" w:rsidRPr="003B1402" w:rsidRDefault="00241B47" w:rsidP="003B1402">
      <w:pPr>
        <w:spacing w:line="276" w:lineRule="auto"/>
        <w:ind w:firstLine="708"/>
        <w:jc w:val="both"/>
        <w:rPr>
          <w:rFonts w:ascii="Tahoma" w:hAnsi="Tahoma" w:cs="Tahoma"/>
          <w:lang w:val="es-CO"/>
        </w:rPr>
      </w:pPr>
      <w:r w:rsidRPr="003B1402">
        <w:rPr>
          <w:rFonts w:ascii="Tahoma" w:hAnsi="Tahoma" w:cs="Tahoma"/>
          <w:lang w:val="es-CO"/>
        </w:rPr>
        <w:t>En este orden, e</w:t>
      </w:r>
      <w:r w:rsidR="00DA23C6" w:rsidRPr="003B1402">
        <w:rPr>
          <w:rFonts w:ascii="Tahoma" w:hAnsi="Tahoma" w:cs="Tahoma"/>
          <w:lang w:val="es-CO"/>
        </w:rPr>
        <w:t>fectuad</w:t>
      </w:r>
      <w:r w:rsidRPr="003B1402">
        <w:rPr>
          <w:rFonts w:ascii="Tahoma" w:hAnsi="Tahoma" w:cs="Tahoma"/>
          <w:lang w:val="es-CO"/>
        </w:rPr>
        <w:t>a</w:t>
      </w:r>
      <w:r w:rsidR="00DA23C6" w:rsidRPr="003B1402">
        <w:rPr>
          <w:rFonts w:ascii="Tahoma" w:hAnsi="Tahoma" w:cs="Tahoma"/>
          <w:lang w:val="es-CO"/>
        </w:rPr>
        <w:t xml:space="preserve"> la liquidación del retroactivo en esta instancia, conformado por las mesadas pensionales causadas entre el </w:t>
      </w:r>
      <w:r w:rsidR="000F158B" w:rsidRPr="003B1402">
        <w:rPr>
          <w:rFonts w:ascii="Tahoma" w:hAnsi="Tahoma" w:cs="Tahoma"/>
          <w:lang w:val="es-CO"/>
        </w:rPr>
        <w:t>29</w:t>
      </w:r>
      <w:r w:rsidR="00DA23C6" w:rsidRPr="003B1402">
        <w:rPr>
          <w:rFonts w:ascii="Tahoma" w:hAnsi="Tahoma" w:cs="Tahoma"/>
          <w:lang w:val="es-CO"/>
        </w:rPr>
        <w:t xml:space="preserve"> de </w:t>
      </w:r>
      <w:r w:rsidR="00463E60" w:rsidRPr="003B1402">
        <w:rPr>
          <w:rFonts w:ascii="Tahoma" w:hAnsi="Tahoma" w:cs="Tahoma"/>
          <w:lang w:val="es-CO"/>
        </w:rPr>
        <w:t>noviembre</w:t>
      </w:r>
      <w:r w:rsidR="00DA23C6" w:rsidRPr="003B1402">
        <w:rPr>
          <w:rFonts w:ascii="Tahoma" w:hAnsi="Tahoma" w:cs="Tahoma"/>
          <w:lang w:val="es-CO"/>
        </w:rPr>
        <w:t xml:space="preserve"> de 201</w:t>
      </w:r>
      <w:r w:rsidR="00463E60" w:rsidRPr="003B1402">
        <w:rPr>
          <w:rFonts w:ascii="Tahoma" w:hAnsi="Tahoma" w:cs="Tahoma"/>
          <w:lang w:val="es-CO"/>
        </w:rPr>
        <w:t>4</w:t>
      </w:r>
      <w:r w:rsidR="00DA23C6" w:rsidRPr="003B1402">
        <w:rPr>
          <w:rFonts w:ascii="Tahoma" w:hAnsi="Tahoma" w:cs="Tahoma"/>
          <w:lang w:val="es-CO"/>
        </w:rPr>
        <w:t xml:space="preserve"> y el 3</w:t>
      </w:r>
      <w:r w:rsidR="00952585" w:rsidRPr="003B1402">
        <w:rPr>
          <w:rFonts w:ascii="Tahoma" w:hAnsi="Tahoma" w:cs="Tahoma"/>
          <w:lang w:val="es-CO"/>
        </w:rPr>
        <w:t>1</w:t>
      </w:r>
      <w:r w:rsidR="00DA23C6" w:rsidRPr="003B1402">
        <w:rPr>
          <w:rFonts w:ascii="Tahoma" w:hAnsi="Tahoma" w:cs="Tahoma"/>
          <w:lang w:val="es-CO"/>
        </w:rPr>
        <w:t xml:space="preserve"> de </w:t>
      </w:r>
      <w:r w:rsidR="00952585" w:rsidRPr="003B1402">
        <w:rPr>
          <w:rFonts w:ascii="Tahoma" w:hAnsi="Tahoma" w:cs="Tahoma"/>
          <w:lang w:val="es-CO"/>
        </w:rPr>
        <w:t>diciembre</w:t>
      </w:r>
      <w:r w:rsidR="00DA23C6" w:rsidRPr="003B1402">
        <w:rPr>
          <w:rFonts w:ascii="Tahoma" w:hAnsi="Tahoma" w:cs="Tahoma"/>
          <w:lang w:val="es-CO"/>
        </w:rPr>
        <w:t xml:space="preserve"> de 202</w:t>
      </w:r>
      <w:r w:rsidR="00952585" w:rsidRPr="003B1402">
        <w:rPr>
          <w:rFonts w:ascii="Tahoma" w:hAnsi="Tahoma" w:cs="Tahoma"/>
          <w:lang w:val="es-CO"/>
        </w:rPr>
        <w:t>2</w:t>
      </w:r>
      <w:r w:rsidR="00DA23C6" w:rsidRPr="003B1402">
        <w:rPr>
          <w:rFonts w:ascii="Tahoma" w:hAnsi="Tahoma" w:cs="Tahoma"/>
          <w:lang w:val="es-CO"/>
        </w:rPr>
        <w:t>, sobre la base de un salario mínimo y 13 mesadas al año, el retroactivo a cargo de COLPENSIONES asciende a la suma de $</w:t>
      </w:r>
      <w:r w:rsidR="190D34B6" w:rsidRPr="003B1402">
        <w:rPr>
          <w:rFonts w:ascii="Tahoma" w:hAnsi="Tahoma" w:cs="Tahoma"/>
          <w:lang w:val="es-CO"/>
        </w:rPr>
        <w:t>6</w:t>
      </w:r>
      <w:r w:rsidR="61E771B2" w:rsidRPr="003B1402">
        <w:rPr>
          <w:rFonts w:ascii="Tahoma" w:hAnsi="Tahoma" w:cs="Tahoma"/>
          <w:lang w:val="es-CO"/>
        </w:rPr>
        <w:t>9.242.792</w:t>
      </w:r>
      <w:r w:rsidR="00552015" w:rsidRPr="003B1402">
        <w:rPr>
          <w:rFonts w:ascii="Tahoma" w:hAnsi="Tahoma" w:cs="Tahoma"/>
          <w:lang w:val="es-CO"/>
        </w:rPr>
        <w:t xml:space="preserve"> debidamente indexado</w:t>
      </w:r>
      <w:r w:rsidR="00DA23C6" w:rsidRPr="003B1402">
        <w:rPr>
          <w:rFonts w:ascii="Tahoma" w:hAnsi="Tahoma" w:cs="Tahoma"/>
          <w:lang w:val="es-CO"/>
        </w:rPr>
        <w:t>, sin perjuicio del descuento que ordena los artículos 143 de la Ley 100 de 1993 y 42 inciso 3.º del Decreto 692 de 1994</w:t>
      </w:r>
      <w:r w:rsidR="3BB42198" w:rsidRPr="003B1402">
        <w:rPr>
          <w:rFonts w:ascii="Tahoma" w:hAnsi="Tahoma" w:cs="Tahoma"/>
          <w:lang w:val="es-CO"/>
        </w:rPr>
        <w:t>, conforme se observa en la siguiente liquidación:</w:t>
      </w:r>
    </w:p>
    <w:bookmarkEnd w:id="10"/>
    <w:p w14:paraId="6428E0DC" w14:textId="5784F810" w:rsidR="21C8418F" w:rsidRPr="003B1402" w:rsidRDefault="21C8418F" w:rsidP="003B1402">
      <w:pPr>
        <w:spacing w:line="276" w:lineRule="auto"/>
        <w:ind w:firstLine="708"/>
        <w:jc w:val="both"/>
        <w:rPr>
          <w:rFonts w:ascii="Tahoma" w:hAnsi="Tahoma" w:cs="Tahoma"/>
          <w:lang w:val="es-CO"/>
        </w:rPr>
      </w:pPr>
    </w:p>
    <w:tbl>
      <w:tblPr>
        <w:tblStyle w:val="Tablaconcuadrcula"/>
        <w:tblW w:w="8921" w:type="dxa"/>
        <w:jc w:val="center"/>
        <w:tblLayout w:type="fixed"/>
        <w:tblLook w:val="06A0" w:firstRow="1" w:lastRow="0" w:firstColumn="1" w:lastColumn="0" w:noHBand="1" w:noVBand="1"/>
      </w:tblPr>
      <w:tblGrid>
        <w:gridCol w:w="1550"/>
        <w:gridCol w:w="1842"/>
        <w:gridCol w:w="851"/>
        <w:gridCol w:w="2410"/>
        <w:gridCol w:w="2268"/>
      </w:tblGrid>
      <w:tr w:rsidR="008B7C41" w:rsidRPr="003B1402" w14:paraId="483723DE" w14:textId="77777777" w:rsidTr="40DF2A8C">
        <w:trPr>
          <w:trHeight w:val="327"/>
          <w:jc w:val="center"/>
        </w:trPr>
        <w:tc>
          <w:tcPr>
            <w:tcW w:w="3392" w:type="dxa"/>
            <w:gridSpan w:val="2"/>
            <w:tcBorders>
              <w:top w:val="single" w:sz="8" w:space="0" w:color="auto"/>
              <w:left w:val="single" w:sz="8" w:space="0" w:color="auto"/>
              <w:bottom w:val="single" w:sz="8" w:space="0" w:color="auto"/>
              <w:right w:val="single" w:sz="8" w:space="0" w:color="000000" w:themeColor="text1"/>
            </w:tcBorders>
            <w:shd w:val="clear" w:color="auto" w:fill="B2BBCB" w:themeFill="accent4" w:themeFillTint="99"/>
            <w:tcMar>
              <w:top w:w="15" w:type="dxa"/>
              <w:left w:w="15" w:type="dxa"/>
              <w:right w:w="15" w:type="dxa"/>
            </w:tcMar>
            <w:vAlign w:val="center"/>
          </w:tcPr>
          <w:p w14:paraId="7EF8BB83" w14:textId="0B3F34BF" w:rsidR="21C8418F" w:rsidRPr="009B1139" w:rsidRDefault="21C8418F" w:rsidP="009B1139">
            <w:pPr>
              <w:jc w:val="center"/>
              <w:rPr>
                <w:rFonts w:ascii="Tahoma" w:hAnsi="Tahoma" w:cs="Tahoma"/>
                <w:sz w:val="22"/>
              </w:rPr>
            </w:pPr>
            <w:r w:rsidRPr="009B1139">
              <w:rPr>
                <w:rFonts w:ascii="Tahoma" w:eastAsia="Arial" w:hAnsi="Tahoma" w:cs="Tahoma"/>
                <w:b/>
                <w:bCs/>
                <w:sz w:val="22"/>
              </w:rPr>
              <w:t>Año</w:t>
            </w:r>
          </w:p>
        </w:tc>
        <w:tc>
          <w:tcPr>
            <w:tcW w:w="3261" w:type="dxa"/>
            <w:gridSpan w:val="2"/>
            <w:tcBorders>
              <w:top w:val="single" w:sz="8" w:space="0" w:color="auto"/>
              <w:left w:val="nil"/>
              <w:bottom w:val="single" w:sz="8" w:space="0" w:color="auto"/>
              <w:right w:val="single" w:sz="8" w:space="0" w:color="000000" w:themeColor="text1"/>
            </w:tcBorders>
            <w:shd w:val="clear" w:color="auto" w:fill="B2BBCB" w:themeFill="accent4" w:themeFillTint="99"/>
            <w:tcMar>
              <w:top w:w="15" w:type="dxa"/>
              <w:left w:w="15" w:type="dxa"/>
              <w:right w:w="15" w:type="dxa"/>
            </w:tcMar>
            <w:vAlign w:val="center"/>
          </w:tcPr>
          <w:p w14:paraId="1753843B" w14:textId="02BAF7AC" w:rsidR="21C8418F" w:rsidRPr="009B1139" w:rsidRDefault="21C8418F" w:rsidP="009B1139">
            <w:pPr>
              <w:jc w:val="center"/>
              <w:rPr>
                <w:rFonts w:ascii="Tahoma" w:hAnsi="Tahoma" w:cs="Tahoma"/>
                <w:sz w:val="22"/>
              </w:rPr>
            </w:pPr>
            <w:r w:rsidRPr="009B1139">
              <w:rPr>
                <w:rFonts w:ascii="Tahoma" w:eastAsia="Arial" w:hAnsi="Tahoma" w:cs="Tahoma"/>
                <w:b/>
                <w:bCs/>
                <w:sz w:val="22"/>
              </w:rPr>
              <w:t>N° mesadas</w:t>
            </w:r>
          </w:p>
        </w:tc>
        <w:tc>
          <w:tcPr>
            <w:tcW w:w="2268" w:type="dxa"/>
            <w:tcBorders>
              <w:top w:val="single" w:sz="8" w:space="0" w:color="auto"/>
              <w:left w:val="nil"/>
              <w:bottom w:val="single" w:sz="8" w:space="0" w:color="auto"/>
              <w:right w:val="single" w:sz="8" w:space="0" w:color="auto"/>
            </w:tcBorders>
            <w:shd w:val="clear" w:color="auto" w:fill="B2BBCB" w:themeFill="accent4" w:themeFillTint="99"/>
            <w:tcMar>
              <w:top w:w="15" w:type="dxa"/>
              <w:left w:w="15" w:type="dxa"/>
              <w:right w:w="15" w:type="dxa"/>
            </w:tcMar>
            <w:vAlign w:val="center"/>
          </w:tcPr>
          <w:p w14:paraId="2378D7B9" w14:textId="0287FD79" w:rsidR="21C8418F" w:rsidRPr="009B1139" w:rsidRDefault="21C8418F" w:rsidP="009B1139">
            <w:pPr>
              <w:jc w:val="center"/>
              <w:rPr>
                <w:rFonts w:ascii="Tahoma" w:hAnsi="Tahoma" w:cs="Tahoma"/>
                <w:sz w:val="22"/>
              </w:rPr>
            </w:pPr>
            <w:r w:rsidRPr="009B1139">
              <w:rPr>
                <w:rFonts w:ascii="Tahoma" w:eastAsia="Arial" w:hAnsi="Tahoma" w:cs="Tahoma"/>
                <w:b/>
                <w:bCs/>
                <w:sz w:val="22"/>
              </w:rPr>
              <w:t>Mesada 68%</w:t>
            </w:r>
          </w:p>
        </w:tc>
      </w:tr>
      <w:tr w:rsidR="008B7C41" w:rsidRPr="003B1402" w14:paraId="67D29E81" w14:textId="77777777" w:rsidTr="40DF2A8C">
        <w:trPr>
          <w:trHeight w:val="402"/>
          <w:jc w:val="center"/>
        </w:trPr>
        <w:tc>
          <w:tcPr>
            <w:tcW w:w="1550" w:type="dxa"/>
            <w:tcBorders>
              <w:top w:val="single" w:sz="8" w:space="0" w:color="auto"/>
              <w:left w:val="single" w:sz="8" w:space="0" w:color="auto"/>
              <w:bottom w:val="single" w:sz="4" w:space="0" w:color="auto"/>
              <w:right w:val="single" w:sz="8" w:space="0" w:color="000000" w:themeColor="text1"/>
            </w:tcBorders>
            <w:shd w:val="clear" w:color="auto" w:fill="D9D9D9" w:themeFill="background1" w:themeFillShade="D9"/>
            <w:tcMar>
              <w:top w:w="15" w:type="dxa"/>
              <w:left w:w="15" w:type="dxa"/>
              <w:right w:w="15" w:type="dxa"/>
            </w:tcMar>
            <w:vAlign w:val="bottom"/>
          </w:tcPr>
          <w:p w14:paraId="25E88A28" w14:textId="7B7C761F" w:rsidR="21C8418F" w:rsidRPr="009B1139" w:rsidRDefault="21C8418F" w:rsidP="009B1139">
            <w:pPr>
              <w:jc w:val="center"/>
              <w:rPr>
                <w:rFonts w:ascii="Tahoma" w:hAnsi="Tahoma" w:cs="Tahoma"/>
                <w:sz w:val="22"/>
              </w:rPr>
            </w:pPr>
            <w:r w:rsidRPr="009B1139">
              <w:rPr>
                <w:rFonts w:ascii="Tahoma" w:eastAsia="Arial Narrow" w:hAnsi="Tahoma" w:cs="Tahoma"/>
                <w:b/>
                <w:bCs/>
                <w:sz w:val="22"/>
              </w:rPr>
              <w:t>2014</w:t>
            </w:r>
          </w:p>
        </w:tc>
        <w:tc>
          <w:tcPr>
            <w:tcW w:w="1842" w:type="dxa"/>
            <w:tcBorders>
              <w:top w:val="nil"/>
              <w:left w:val="single" w:sz="8" w:space="0" w:color="auto"/>
              <w:bottom w:val="single" w:sz="4" w:space="0" w:color="auto"/>
              <w:right w:val="single" w:sz="8" w:space="0" w:color="000000" w:themeColor="text1"/>
            </w:tcBorders>
            <w:tcMar>
              <w:top w:w="15" w:type="dxa"/>
              <w:left w:w="15" w:type="dxa"/>
              <w:right w:w="15" w:type="dxa"/>
            </w:tcMar>
            <w:vAlign w:val="bottom"/>
          </w:tcPr>
          <w:p w14:paraId="353C9FE7" w14:textId="4BF3DEC5" w:rsidR="21C8418F" w:rsidRPr="009B1139" w:rsidRDefault="21C8418F" w:rsidP="009B1139">
            <w:pPr>
              <w:rPr>
                <w:rFonts w:ascii="Tahoma" w:hAnsi="Tahoma" w:cs="Tahoma"/>
                <w:sz w:val="22"/>
              </w:rPr>
            </w:pPr>
            <w:r w:rsidRPr="009B1139">
              <w:rPr>
                <w:rFonts w:ascii="Tahoma" w:eastAsia="Arial Narrow" w:hAnsi="Tahoma" w:cs="Tahoma"/>
                <w:sz w:val="22"/>
              </w:rPr>
              <w:t>$ 775.469,00</w:t>
            </w:r>
          </w:p>
        </w:tc>
        <w:tc>
          <w:tcPr>
            <w:tcW w:w="851" w:type="dxa"/>
            <w:tcBorders>
              <w:top w:val="single" w:sz="8" w:space="0" w:color="auto"/>
              <w:left w:val="single" w:sz="8" w:space="0" w:color="auto"/>
              <w:bottom w:val="single" w:sz="4" w:space="0" w:color="auto"/>
              <w:right w:val="single" w:sz="8" w:space="0" w:color="000000" w:themeColor="text1"/>
            </w:tcBorders>
            <w:tcMar>
              <w:top w:w="15" w:type="dxa"/>
              <w:left w:w="15" w:type="dxa"/>
              <w:right w:w="15" w:type="dxa"/>
            </w:tcMar>
            <w:vAlign w:val="bottom"/>
          </w:tcPr>
          <w:p w14:paraId="73D8F4D6" w14:textId="59316523" w:rsidR="21C8418F" w:rsidRPr="009B1139" w:rsidRDefault="21C8418F" w:rsidP="009B1139">
            <w:pPr>
              <w:rPr>
                <w:rFonts w:ascii="Tahoma" w:hAnsi="Tahoma" w:cs="Tahoma"/>
                <w:sz w:val="22"/>
              </w:rPr>
            </w:pPr>
            <w:r w:rsidRPr="009B1139">
              <w:rPr>
                <w:rFonts w:ascii="Tahoma" w:eastAsia="Arial Narrow" w:hAnsi="Tahoma" w:cs="Tahoma"/>
                <w:sz w:val="22"/>
              </w:rPr>
              <w:t xml:space="preserve">                 2,07 </w:t>
            </w:r>
          </w:p>
        </w:tc>
        <w:tc>
          <w:tcPr>
            <w:tcW w:w="2410" w:type="dxa"/>
            <w:tcBorders>
              <w:top w:val="nil"/>
              <w:left w:val="single" w:sz="8" w:space="0" w:color="auto"/>
              <w:bottom w:val="single" w:sz="4" w:space="0" w:color="auto"/>
              <w:right w:val="single" w:sz="8" w:space="0" w:color="000000" w:themeColor="text1"/>
            </w:tcBorders>
            <w:tcMar>
              <w:top w:w="15" w:type="dxa"/>
              <w:left w:w="15" w:type="dxa"/>
              <w:right w:w="15" w:type="dxa"/>
            </w:tcMar>
            <w:vAlign w:val="bottom"/>
          </w:tcPr>
          <w:p w14:paraId="420DD34B" w14:textId="2B8F066E" w:rsidR="21C8418F" w:rsidRPr="009B1139" w:rsidRDefault="21C8418F" w:rsidP="009B1139">
            <w:pPr>
              <w:rPr>
                <w:rFonts w:ascii="Tahoma" w:hAnsi="Tahoma" w:cs="Tahoma"/>
                <w:sz w:val="22"/>
              </w:rPr>
            </w:pPr>
            <w:r w:rsidRPr="009B1139">
              <w:rPr>
                <w:rFonts w:ascii="Tahoma" w:eastAsia="Arial Narrow" w:hAnsi="Tahoma" w:cs="Tahoma"/>
                <w:sz w:val="22"/>
              </w:rPr>
              <w:t>$ 1.602.635,93</w:t>
            </w:r>
          </w:p>
        </w:tc>
        <w:tc>
          <w:tcPr>
            <w:tcW w:w="2268" w:type="dxa"/>
            <w:tcBorders>
              <w:top w:val="single" w:sz="8" w:space="0" w:color="auto"/>
              <w:left w:val="single" w:sz="8" w:space="0" w:color="auto"/>
              <w:bottom w:val="single" w:sz="4" w:space="0" w:color="auto"/>
              <w:right w:val="single" w:sz="8" w:space="0" w:color="auto"/>
            </w:tcBorders>
            <w:tcMar>
              <w:top w:w="15" w:type="dxa"/>
              <w:left w:w="15" w:type="dxa"/>
              <w:right w:w="15" w:type="dxa"/>
            </w:tcMar>
            <w:vAlign w:val="bottom"/>
          </w:tcPr>
          <w:p w14:paraId="39EACDD1" w14:textId="521B8449" w:rsidR="21C8418F" w:rsidRPr="009B1139" w:rsidRDefault="21C8418F" w:rsidP="009B1139">
            <w:pPr>
              <w:rPr>
                <w:rFonts w:ascii="Tahoma" w:hAnsi="Tahoma" w:cs="Tahoma"/>
                <w:sz w:val="22"/>
              </w:rPr>
            </w:pPr>
            <w:r w:rsidRPr="009B1139">
              <w:rPr>
                <w:rFonts w:ascii="Tahoma" w:eastAsia="Arial Narrow" w:hAnsi="Tahoma" w:cs="Tahoma"/>
                <w:sz w:val="22"/>
              </w:rPr>
              <w:t>$ 1.089.792,43</w:t>
            </w:r>
          </w:p>
        </w:tc>
      </w:tr>
      <w:tr w:rsidR="008B7C41" w:rsidRPr="003B1402" w14:paraId="20FDFD1E" w14:textId="77777777" w:rsidTr="40DF2A8C">
        <w:trPr>
          <w:trHeight w:val="300"/>
          <w:jc w:val="center"/>
        </w:trPr>
        <w:tc>
          <w:tcPr>
            <w:tcW w:w="1550"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15" w:type="dxa"/>
              <w:left w:w="15" w:type="dxa"/>
              <w:right w:w="15" w:type="dxa"/>
            </w:tcMar>
            <w:vAlign w:val="bottom"/>
          </w:tcPr>
          <w:p w14:paraId="68C005AF" w14:textId="54BB9A4A" w:rsidR="21C8418F" w:rsidRPr="009B1139" w:rsidRDefault="21C8418F" w:rsidP="009B1139">
            <w:pPr>
              <w:jc w:val="center"/>
              <w:rPr>
                <w:rFonts w:ascii="Tahoma" w:hAnsi="Tahoma" w:cs="Tahoma"/>
                <w:sz w:val="22"/>
              </w:rPr>
            </w:pPr>
            <w:r w:rsidRPr="009B1139">
              <w:rPr>
                <w:rFonts w:ascii="Tahoma" w:eastAsia="Arial Narrow" w:hAnsi="Tahoma" w:cs="Tahoma"/>
                <w:b/>
                <w:bCs/>
                <w:sz w:val="22"/>
              </w:rPr>
              <w:t>2015</w:t>
            </w:r>
          </w:p>
        </w:tc>
        <w:tc>
          <w:tcPr>
            <w:tcW w:w="1842"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63BA1DFD" w14:textId="594EB528" w:rsidR="21C8418F" w:rsidRPr="009B1139" w:rsidRDefault="21C8418F" w:rsidP="009B1139">
            <w:pPr>
              <w:rPr>
                <w:rFonts w:ascii="Tahoma" w:hAnsi="Tahoma" w:cs="Tahoma"/>
                <w:sz w:val="22"/>
              </w:rPr>
            </w:pPr>
            <w:r w:rsidRPr="009B1139">
              <w:rPr>
                <w:rFonts w:ascii="Tahoma" w:eastAsia="Arial Narrow" w:hAnsi="Tahoma" w:cs="Tahoma"/>
                <w:sz w:val="22"/>
              </w:rPr>
              <w:t>$ 803.851,17</w:t>
            </w:r>
          </w:p>
        </w:tc>
        <w:tc>
          <w:tcPr>
            <w:tcW w:w="851"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0F80E0B2" w14:textId="60A50F58" w:rsidR="21C8418F" w:rsidRPr="009B1139" w:rsidRDefault="21C8418F" w:rsidP="009B1139">
            <w:pPr>
              <w:rPr>
                <w:rFonts w:ascii="Tahoma" w:hAnsi="Tahoma" w:cs="Tahoma"/>
                <w:sz w:val="22"/>
              </w:rPr>
            </w:pPr>
            <w:r w:rsidRPr="009B1139">
              <w:rPr>
                <w:rFonts w:ascii="Tahoma" w:eastAsia="Arial Narrow" w:hAnsi="Tahoma" w:cs="Tahoma"/>
                <w:sz w:val="22"/>
              </w:rPr>
              <w:t>13</w:t>
            </w:r>
          </w:p>
        </w:tc>
        <w:tc>
          <w:tcPr>
            <w:tcW w:w="2410"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40B6F362" w14:textId="324F9690" w:rsidR="21C8418F" w:rsidRPr="009B1139" w:rsidRDefault="21C8418F" w:rsidP="009B1139">
            <w:pPr>
              <w:rPr>
                <w:rFonts w:ascii="Tahoma" w:hAnsi="Tahoma" w:cs="Tahoma"/>
                <w:sz w:val="22"/>
              </w:rPr>
            </w:pPr>
            <w:r w:rsidRPr="009B1139">
              <w:rPr>
                <w:rFonts w:ascii="Tahoma" w:eastAsia="Arial Narrow" w:hAnsi="Tahoma" w:cs="Tahoma"/>
                <w:sz w:val="22"/>
              </w:rPr>
              <w:t>$ 10.450.065,15</w:t>
            </w:r>
          </w:p>
        </w:tc>
        <w:tc>
          <w:tcPr>
            <w:tcW w:w="2268"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42D6F9C4" w14:textId="53CBAB9D" w:rsidR="21C8418F" w:rsidRPr="009B1139" w:rsidRDefault="21C8418F" w:rsidP="009B1139">
            <w:pPr>
              <w:rPr>
                <w:rFonts w:ascii="Tahoma" w:hAnsi="Tahoma" w:cs="Tahoma"/>
                <w:sz w:val="22"/>
              </w:rPr>
            </w:pPr>
            <w:r w:rsidRPr="009B1139">
              <w:rPr>
                <w:rFonts w:ascii="Tahoma" w:eastAsia="Arial Narrow" w:hAnsi="Tahoma" w:cs="Tahoma"/>
                <w:sz w:val="22"/>
              </w:rPr>
              <w:t>$ 7.106.044,30</w:t>
            </w:r>
          </w:p>
        </w:tc>
      </w:tr>
      <w:tr w:rsidR="008B7C41" w:rsidRPr="003B1402" w14:paraId="37D87EE2" w14:textId="77777777" w:rsidTr="40DF2A8C">
        <w:trPr>
          <w:trHeight w:val="300"/>
          <w:jc w:val="center"/>
        </w:trPr>
        <w:tc>
          <w:tcPr>
            <w:tcW w:w="1550"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15" w:type="dxa"/>
              <w:left w:w="15" w:type="dxa"/>
              <w:right w:w="15" w:type="dxa"/>
            </w:tcMar>
            <w:vAlign w:val="bottom"/>
          </w:tcPr>
          <w:p w14:paraId="02BE2815" w14:textId="6648AD24" w:rsidR="21C8418F" w:rsidRPr="009B1139" w:rsidRDefault="21C8418F" w:rsidP="009B1139">
            <w:pPr>
              <w:jc w:val="center"/>
              <w:rPr>
                <w:rFonts w:ascii="Tahoma" w:hAnsi="Tahoma" w:cs="Tahoma"/>
                <w:sz w:val="22"/>
              </w:rPr>
            </w:pPr>
            <w:r w:rsidRPr="009B1139">
              <w:rPr>
                <w:rFonts w:ascii="Tahoma" w:eastAsia="Arial Narrow" w:hAnsi="Tahoma" w:cs="Tahoma"/>
                <w:b/>
                <w:bCs/>
                <w:sz w:val="22"/>
              </w:rPr>
              <w:t>2016</w:t>
            </w:r>
          </w:p>
        </w:tc>
        <w:tc>
          <w:tcPr>
            <w:tcW w:w="1842"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69793E3A" w14:textId="3A397B62" w:rsidR="21C8418F" w:rsidRPr="009B1139" w:rsidRDefault="21C8418F" w:rsidP="009B1139">
            <w:pPr>
              <w:rPr>
                <w:rFonts w:ascii="Tahoma" w:hAnsi="Tahoma" w:cs="Tahoma"/>
                <w:sz w:val="22"/>
              </w:rPr>
            </w:pPr>
            <w:r w:rsidRPr="009B1139">
              <w:rPr>
                <w:rFonts w:ascii="Tahoma" w:eastAsia="Arial Narrow" w:hAnsi="Tahoma" w:cs="Tahoma"/>
                <w:sz w:val="22"/>
              </w:rPr>
              <w:t>$ 858.271,89</w:t>
            </w:r>
          </w:p>
        </w:tc>
        <w:tc>
          <w:tcPr>
            <w:tcW w:w="851"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3AAAAD26" w14:textId="4380DCA2" w:rsidR="21C8418F" w:rsidRPr="009B1139" w:rsidRDefault="21C8418F" w:rsidP="009B1139">
            <w:pPr>
              <w:rPr>
                <w:rFonts w:ascii="Tahoma" w:hAnsi="Tahoma" w:cs="Tahoma"/>
                <w:sz w:val="22"/>
              </w:rPr>
            </w:pPr>
            <w:r w:rsidRPr="009B1139">
              <w:rPr>
                <w:rFonts w:ascii="Tahoma" w:eastAsia="Arial Narrow" w:hAnsi="Tahoma" w:cs="Tahoma"/>
                <w:sz w:val="22"/>
              </w:rPr>
              <w:t>13</w:t>
            </w:r>
          </w:p>
        </w:tc>
        <w:tc>
          <w:tcPr>
            <w:tcW w:w="2410"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0F606484" w14:textId="3A8C5102" w:rsidR="21C8418F" w:rsidRPr="009B1139" w:rsidRDefault="21C8418F" w:rsidP="009B1139">
            <w:pPr>
              <w:rPr>
                <w:rFonts w:ascii="Tahoma" w:hAnsi="Tahoma" w:cs="Tahoma"/>
                <w:sz w:val="22"/>
              </w:rPr>
            </w:pPr>
            <w:r w:rsidRPr="009B1139">
              <w:rPr>
                <w:rFonts w:ascii="Tahoma" w:eastAsia="Arial Narrow" w:hAnsi="Tahoma" w:cs="Tahoma"/>
                <w:sz w:val="22"/>
              </w:rPr>
              <w:t>$ 11.157.534,56</w:t>
            </w:r>
          </w:p>
        </w:tc>
        <w:tc>
          <w:tcPr>
            <w:tcW w:w="2268"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2F181B3D" w14:textId="7EF713EB" w:rsidR="21C8418F" w:rsidRPr="009B1139" w:rsidRDefault="21C8418F" w:rsidP="009B1139">
            <w:pPr>
              <w:rPr>
                <w:rFonts w:ascii="Tahoma" w:hAnsi="Tahoma" w:cs="Tahoma"/>
                <w:sz w:val="22"/>
              </w:rPr>
            </w:pPr>
            <w:r w:rsidRPr="009B1139">
              <w:rPr>
                <w:rFonts w:ascii="Tahoma" w:eastAsia="Arial Narrow" w:hAnsi="Tahoma" w:cs="Tahoma"/>
                <w:sz w:val="22"/>
              </w:rPr>
              <w:t>$ 7.587.123,50</w:t>
            </w:r>
          </w:p>
        </w:tc>
      </w:tr>
      <w:tr w:rsidR="008B7C41" w:rsidRPr="003B1402" w14:paraId="7153B6CD" w14:textId="77777777" w:rsidTr="40DF2A8C">
        <w:trPr>
          <w:trHeight w:val="300"/>
          <w:jc w:val="center"/>
        </w:trPr>
        <w:tc>
          <w:tcPr>
            <w:tcW w:w="1550"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15" w:type="dxa"/>
              <w:left w:w="15" w:type="dxa"/>
              <w:right w:w="15" w:type="dxa"/>
            </w:tcMar>
            <w:vAlign w:val="bottom"/>
          </w:tcPr>
          <w:p w14:paraId="7FE51CDD" w14:textId="5D29DCE3" w:rsidR="21C8418F" w:rsidRPr="009B1139" w:rsidRDefault="21C8418F" w:rsidP="009B1139">
            <w:pPr>
              <w:jc w:val="center"/>
              <w:rPr>
                <w:rFonts w:ascii="Tahoma" w:hAnsi="Tahoma" w:cs="Tahoma"/>
                <w:sz w:val="22"/>
              </w:rPr>
            </w:pPr>
            <w:r w:rsidRPr="009B1139">
              <w:rPr>
                <w:rFonts w:ascii="Tahoma" w:eastAsia="Arial Narrow" w:hAnsi="Tahoma" w:cs="Tahoma"/>
                <w:b/>
                <w:bCs/>
                <w:sz w:val="22"/>
              </w:rPr>
              <w:t>2017</w:t>
            </w:r>
          </w:p>
        </w:tc>
        <w:tc>
          <w:tcPr>
            <w:tcW w:w="1842"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7046E837" w14:textId="62ACEDF0" w:rsidR="21C8418F" w:rsidRPr="009B1139" w:rsidRDefault="21C8418F" w:rsidP="009B1139">
            <w:pPr>
              <w:rPr>
                <w:rFonts w:ascii="Tahoma" w:hAnsi="Tahoma" w:cs="Tahoma"/>
                <w:sz w:val="22"/>
              </w:rPr>
            </w:pPr>
            <w:r w:rsidRPr="009B1139">
              <w:rPr>
                <w:rFonts w:ascii="Tahoma" w:eastAsia="Arial Narrow" w:hAnsi="Tahoma" w:cs="Tahoma"/>
                <w:sz w:val="22"/>
              </w:rPr>
              <w:t>$ 907.622,52</w:t>
            </w:r>
          </w:p>
        </w:tc>
        <w:tc>
          <w:tcPr>
            <w:tcW w:w="851"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10D9AEA2" w14:textId="65C44A50" w:rsidR="21C8418F" w:rsidRPr="009B1139" w:rsidRDefault="21C8418F" w:rsidP="009B1139">
            <w:pPr>
              <w:rPr>
                <w:rFonts w:ascii="Tahoma" w:hAnsi="Tahoma" w:cs="Tahoma"/>
                <w:sz w:val="22"/>
              </w:rPr>
            </w:pPr>
            <w:r w:rsidRPr="009B1139">
              <w:rPr>
                <w:rFonts w:ascii="Tahoma" w:eastAsia="Arial Narrow" w:hAnsi="Tahoma" w:cs="Tahoma"/>
                <w:sz w:val="22"/>
              </w:rPr>
              <w:t>13</w:t>
            </w:r>
          </w:p>
        </w:tc>
        <w:tc>
          <w:tcPr>
            <w:tcW w:w="2410"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32EBCE77" w14:textId="2CBF85C6" w:rsidR="21C8418F" w:rsidRPr="009B1139" w:rsidRDefault="21C8418F" w:rsidP="009B1139">
            <w:pPr>
              <w:rPr>
                <w:rFonts w:ascii="Tahoma" w:hAnsi="Tahoma" w:cs="Tahoma"/>
                <w:sz w:val="22"/>
              </w:rPr>
            </w:pPr>
            <w:r w:rsidRPr="009B1139">
              <w:rPr>
                <w:rFonts w:ascii="Tahoma" w:eastAsia="Arial Narrow" w:hAnsi="Tahoma" w:cs="Tahoma"/>
                <w:sz w:val="22"/>
              </w:rPr>
              <w:t>$ 11.799.092,80</w:t>
            </w:r>
          </w:p>
        </w:tc>
        <w:tc>
          <w:tcPr>
            <w:tcW w:w="2268"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11910DA5" w14:textId="50DDAFE2" w:rsidR="21C8418F" w:rsidRPr="009B1139" w:rsidRDefault="21C8418F" w:rsidP="009B1139">
            <w:pPr>
              <w:rPr>
                <w:rFonts w:ascii="Tahoma" w:hAnsi="Tahoma" w:cs="Tahoma"/>
                <w:sz w:val="22"/>
              </w:rPr>
            </w:pPr>
            <w:r w:rsidRPr="009B1139">
              <w:rPr>
                <w:rFonts w:ascii="Tahoma" w:eastAsia="Arial Narrow" w:hAnsi="Tahoma" w:cs="Tahoma"/>
                <w:sz w:val="22"/>
              </w:rPr>
              <w:t>$ 8.023.383,10</w:t>
            </w:r>
          </w:p>
        </w:tc>
      </w:tr>
      <w:tr w:rsidR="008B7C41" w:rsidRPr="003B1402" w14:paraId="22C0C0C9" w14:textId="77777777" w:rsidTr="40DF2A8C">
        <w:trPr>
          <w:trHeight w:val="300"/>
          <w:jc w:val="center"/>
        </w:trPr>
        <w:tc>
          <w:tcPr>
            <w:tcW w:w="1550"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15" w:type="dxa"/>
              <w:left w:w="15" w:type="dxa"/>
              <w:right w:w="15" w:type="dxa"/>
            </w:tcMar>
            <w:vAlign w:val="bottom"/>
          </w:tcPr>
          <w:p w14:paraId="5CD08161" w14:textId="65A9FC92" w:rsidR="21C8418F" w:rsidRPr="009B1139" w:rsidRDefault="21C8418F" w:rsidP="009B1139">
            <w:pPr>
              <w:jc w:val="center"/>
              <w:rPr>
                <w:rFonts w:ascii="Tahoma" w:hAnsi="Tahoma" w:cs="Tahoma"/>
                <w:sz w:val="22"/>
              </w:rPr>
            </w:pPr>
            <w:r w:rsidRPr="009B1139">
              <w:rPr>
                <w:rFonts w:ascii="Tahoma" w:eastAsia="Arial Narrow" w:hAnsi="Tahoma" w:cs="Tahoma"/>
                <w:b/>
                <w:bCs/>
                <w:sz w:val="22"/>
              </w:rPr>
              <w:t>2018</w:t>
            </w:r>
          </w:p>
        </w:tc>
        <w:tc>
          <w:tcPr>
            <w:tcW w:w="1842"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714F8C83" w14:textId="1CA05682" w:rsidR="21C8418F" w:rsidRPr="009B1139" w:rsidRDefault="21C8418F" w:rsidP="009B1139">
            <w:pPr>
              <w:rPr>
                <w:rFonts w:ascii="Tahoma" w:hAnsi="Tahoma" w:cs="Tahoma"/>
                <w:sz w:val="22"/>
              </w:rPr>
            </w:pPr>
            <w:r w:rsidRPr="009B1139">
              <w:rPr>
                <w:rFonts w:ascii="Tahoma" w:eastAsia="Arial Narrow" w:hAnsi="Tahoma" w:cs="Tahoma"/>
                <w:sz w:val="22"/>
              </w:rPr>
              <w:t>$ 944.744,28</w:t>
            </w:r>
          </w:p>
        </w:tc>
        <w:tc>
          <w:tcPr>
            <w:tcW w:w="851"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7B929E7F" w14:textId="70B1226D" w:rsidR="21C8418F" w:rsidRPr="009B1139" w:rsidRDefault="21C8418F" w:rsidP="009B1139">
            <w:pPr>
              <w:rPr>
                <w:rFonts w:ascii="Tahoma" w:hAnsi="Tahoma" w:cs="Tahoma"/>
                <w:sz w:val="22"/>
              </w:rPr>
            </w:pPr>
            <w:r w:rsidRPr="009B1139">
              <w:rPr>
                <w:rFonts w:ascii="Tahoma" w:eastAsia="Arial Narrow" w:hAnsi="Tahoma" w:cs="Tahoma"/>
                <w:sz w:val="22"/>
              </w:rPr>
              <w:t>13</w:t>
            </w:r>
          </w:p>
        </w:tc>
        <w:tc>
          <w:tcPr>
            <w:tcW w:w="2410"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5747648B" w14:textId="737F541F" w:rsidR="21C8418F" w:rsidRPr="009B1139" w:rsidRDefault="21C8418F" w:rsidP="009B1139">
            <w:pPr>
              <w:rPr>
                <w:rFonts w:ascii="Tahoma" w:hAnsi="Tahoma" w:cs="Tahoma"/>
                <w:sz w:val="22"/>
              </w:rPr>
            </w:pPr>
            <w:r w:rsidRPr="009B1139">
              <w:rPr>
                <w:rFonts w:ascii="Tahoma" w:eastAsia="Arial Narrow" w:hAnsi="Tahoma" w:cs="Tahoma"/>
                <w:sz w:val="22"/>
              </w:rPr>
              <w:t>$ 12.281.675,69</w:t>
            </w:r>
          </w:p>
        </w:tc>
        <w:tc>
          <w:tcPr>
            <w:tcW w:w="2268"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0A8CF585" w14:textId="4B1056BB" w:rsidR="21C8418F" w:rsidRPr="009B1139" w:rsidRDefault="21C8418F" w:rsidP="009B1139">
            <w:pPr>
              <w:rPr>
                <w:rFonts w:ascii="Tahoma" w:hAnsi="Tahoma" w:cs="Tahoma"/>
                <w:sz w:val="22"/>
              </w:rPr>
            </w:pPr>
            <w:r w:rsidRPr="009B1139">
              <w:rPr>
                <w:rFonts w:ascii="Tahoma" w:eastAsia="Arial Narrow" w:hAnsi="Tahoma" w:cs="Tahoma"/>
                <w:sz w:val="22"/>
              </w:rPr>
              <w:t>$ 8.351.539,47</w:t>
            </w:r>
          </w:p>
        </w:tc>
      </w:tr>
      <w:tr w:rsidR="008B7C41" w:rsidRPr="003B1402" w14:paraId="190D0396" w14:textId="77777777" w:rsidTr="40DF2A8C">
        <w:trPr>
          <w:trHeight w:val="300"/>
          <w:jc w:val="center"/>
        </w:trPr>
        <w:tc>
          <w:tcPr>
            <w:tcW w:w="1550"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15" w:type="dxa"/>
              <w:left w:w="15" w:type="dxa"/>
              <w:right w:w="15" w:type="dxa"/>
            </w:tcMar>
            <w:vAlign w:val="bottom"/>
          </w:tcPr>
          <w:p w14:paraId="66C44298" w14:textId="42F024FD" w:rsidR="21C8418F" w:rsidRPr="009B1139" w:rsidRDefault="21C8418F" w:rsidP="009B1139">
            <w:pPr>
              <w:jc w:val="center"/>
              <w:rPr>
                <w:rFonts w:ascii="Tahoma" w:hAnsi="Tahoma" w:cs="Tahoma"/>
                <w:sz w:val="22"/>
              </w:rPr>
            </w:pPr>
            <w:r w:rsidRPr="009B1139">
              <w:rPr>
                <w:rFonts w:ascii="Tahoma" w:eastAsia="Arial Narrow" w:hAnsi="Tahoma" w:cs="Tahoma"/>
                <w:b/>
                <w:bCs/>
                <w:sz w:val="22"/>
              </w:rPr>
              <w:t>2019</w:t>
            </w:r>
          </w:p>
        </w:tc>
        <w:tc>
          <w:tcPr>
            <w:tcW w:w="1842"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19C90349" w14:textId="241A9C8E" w:rsidR="21C8418F" w:rsidRPr="009B1139" w:rsidRDefault="21C8418F" w:rsidP="009B1139">
            <w:pPr>
              <w:rPr>
                <w:rFonts w:ascii="Tahoma" w:hAnsi="Tahoma" w:cs="Tahoma"/>
                <w:sz w:val="22"/>
              </w:rPr>
            </w:pPr>
            <w:r w:rsidRPr="009B1139">
              <w:rPr>
                <w:rFonts w:ascii="Tahoma" w:eastAsia="Arial Narrow" w:hAnsi="Tahoma" w:cs="Tahoma"/>
                <w:sz w:val="22"/>
              </w:rPr>
              <w:t>$ 974.787,15</w:t>
            </w:r>
          </w:p>
        </w:tc>
        <w:tc>
          <w:tcPr>
            <w:tcW w:w="851"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62D29203" w14:textId="5CE68642" w:rsidR="21C8418F" w:rsidRPr="009B1139" w:rsidRDefault="21C8418F" w:rsidP="009B1139">
            <w:pPr>
              <w:rPr>
                <w:rFonts w:ascii="Tahoma" w:hAnsi="Tahoma" w:cs="Tahoma"/>
                <w:sz w:val="22"/>
              </w:rPr>
            </w:pPr>
            <w:r w:rsidRPr="009B1139">
              <w:rPr>
                <w:rFonts w:ascii="Tahoma" w:eastAsia="Arial Narrow" w:hAnsi="Tahoma" w:cs="Tahoma"/>
                <w:sz w:val="22"/>
              </w:rPr>
              <w:t>13</w:t>
            </w:r>
          </w:p>
        </w:tc>
        <w:tc>
          <w:tcPr>
            <w:tcW w:w="2410"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1395B1F1" w14:textId="22F96638" w:rsidR="21C8418F" w:rsidRPr="009B1139" w:rsidRDefault="21C8418F" w:rsidP="009B1139">
            <w:pPr>
              <w:rPr>
                <w:rFonts w:ascii="Tahoma" w:hAnsi="Tahoma" w:cs="Tahoma"/>
                <w:sz w:val="22"/>
              </w:rPr>
            </w:pPr>
            <w:r w:rsidRPr="009B1139">
              <w:rPr>
                <w:rFonts w:ascii="Tahoma" w:eastAsia="Arial Narrow" w:hAnsi="Tahoma" w:cs="Tahoma"/>
                <w:sz w:val="22"/>
              </w:rPr>
              <w:t>$ 12.672.232,98</w:t>
            </w:r>
          </w:p>
        </w:tc>
        <w:tc>
          <w:tcPr>
            <w:tcW w:w="2268"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13033AAF" w14:textId="3F1DEC5E" w:rsidR="21C8418F" w:rsidRPr="009B1139" w:rsidRDefault="21C8418F" w:rsidP="009B1139">
            <w:pPr>
              <w:rPr>
                <w:rFonts w:ascii="Tahoma" w:hAnsi="Tahoma" w:cs="Tahoma"/>
                <w:sz w:val="22"/>
              </w:rPr>
            </w:pPr>
            <w:r w:rsidRPr="009B1139">
              <w:rPr>
                <w:rFonts w:ascii="Tahoma" w:eastAsia="Arial Narrow" w:hAnsi="Tahoma" w:cs="Tahoma"/>
                <w:sz w:val="22"/>
              </w:rPr>
              <w:t>$ 8.617.118,43</w:t>
            </w:r>
          </w:p>
        </w:tc>
      </w:tr>
      <w:tr w:rsidR="008B7C41" w:rsidRPr="003B1402" w14:paraId="0AF56663" w14:textId="77777777" w:rsidTr="40DF2A8C">
        <w:trPr>
          <w:trHeight w:val="300"/>
          <w:jc w:val="center"/>
        </w:trPr>
        <w:tc>
          <w:tcPr>
            <w:tcW w:w="1550"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15" w:type="dxa"/>
              <w:left w:w="15" w:type="dxa"/>
              <w:right w:w="15" w:type="dxa"/>
            </w:tcMar>
            <w:vAlign w:val="bottom"/>
          </w:tcPr>
          <w:p w14:paraId="4AB63485" w14:textId="457A68F2" w:rsidR="21C8418F" w:rsidRPr="009B1139" w:rsidRDefault="21C8418F" w:rsidP="009B1139">
            <w:pPr>
              <w:jc w:val="center"/>
              <w:rPr>
                <w:rFonts w:ascii="Tahoma" w:hAnsi="Tahoma" w:cs="Tahoma"/>
                <w:sz w:val="22"/>
              </w:rPr>
            </w:pPr>
            <w:r w:rsidRPr="009B1139">
              <w:rPr>
                <w:rFonts w:ascii="Tahoma" w:eastAsia="Arial Narrow" w:hAnsi="Tahoma" w:cs="Tahoma"/>
                <w:b/>
                <w:bCs/>
                <w:sz w:val="22"/>
              </w:rPr>
              <w:t>2020</w:t>
            </w:r>
          </w:p>
        </w:tc>
        <w:tc>
          <w:tcPr>
            <w:tcW w:w="1842"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6493FFF4" w14:textId="77DA47E9" w:rsidR="21C8418F" w:rsidRPr="009B1139" w:rsidRDefault="21C8418F" w:rsidP="009B1139">
            <w:pPr>
              <w:rPr>
                <w:rFonts w:ascii="Tahoma" w:hAnsi="Tahoma" w:cs="Tahoma"/>
                <w:sz w:val="22"/>
              </w:rPr>
            </w:pPr>
            <w:r w:rsidRPr="009B1139">
              <w:rPr>
                <w:rFonts w:ascii="Tahoma" w:eastAsia="Arial Narrow" w:hAnsi="Tahoma" w:cs="Tahoma"/>
                <w:sz w:val="22"/>
              </w:rPr>
              <w:t>$ 1.011.829,06</w:t>
            </w:r>
          </w:p>
        </w:tc>
        <w:tc>
          <w:tcPr>
            <w:tcW w:w="851"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237754A4" w14:textId="39931257" w:rsidR="21C8418F" w:rsidRPr="009B1139" w:rsidRDefault="21C8418F" w:rsidP="009B1139">
            <w:pPr>
              <w:rPr>
                <w:rFonts w:ascii="Tahoma" w:hAnsi="Tahoma" w:cs="Tahoma"/>
                <w:sz w:val="22"/>
              </w:rPr>
            </w:pPr>
            <w:r w:rsidRPr="009B1139">
              <w:rPr>
                <w:rFonts w:ascii="Tahoma" w:eastAsia="Arial Narrow" w:hAnsi="Tahoma" w:cs="Tahoma"/>
                <w:sz w:val="22"/>
              </w:rPr>
              <w:t>13</w:t>
            </w:r>
          </w:p>
        </w:tc>
        <w:tc>
          <w:tcPr>
            <w:tcW w:w="2410"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3EFA1135" w14:textId="5BA53FAF" w:rsidR="21C8418F" w:rsidRPr="009B1139" w:rsidRDefault="21C8418F" w:rsidP="009B1139">
            <w:pPr>
              <w:rPr>
                <w:rFonts w:ascii="Tahoma" w:hAnsi="Tahoma" w:cs="Tahoma"/>
                <w:sz w:val="22"/>
              </w:rPr>
            </w:pPr>
            <w:r w:rsidRPr="009B1139">
              <w:rPr>
                <w:rFonts w:ascii="Tahoma" w:eastAsia="Arial Narrow" w:hAnsi="Tahoma" w:cs="Tahoma"/>
                <w:sz w:val="22"/>
              </w:rPr>
              <w:t>$ 13.153.777,83</w:t>
            </w:r>
          </w:p>
        </w:tc>
        <w:tc>
          <w:tcPr>
            <w:tcW w:w="2268"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420FD92B" w14:textId="7DEB1614" w:rsidR="21C8418F" w:rsidRPr="009B1139" w:rsidRDefault="21C8418F" w:rsidP="009B1139">
            <w:pPr>
              <w:rPr>
                <w:rFonts w:ascii="Tahoma" w:hAnsi="Tahoma" w:cs="Tahoma"/>
                <w:sz w:val="22"/>
              </w:rPr>
            </w:pPr>
            <w:r w:rsidRPr="009B1139">
              <w:rPr>
                <w:rFonts w:ascii="Tahoma" w:eastAsia="Arial Narrow" w:hAnsi="Tahoma" w:cs="Tahoma"/>
                <w:sz w:val="22"/>
              </w:rPr>
              <w:t>$ 8.944.568,93</w:t>
            </w:r>
          </w:p>
        </w:tc>
      </w:tr>
      <w:tr w:rsidR="008B7C41" w:rsidRPr="003B1402" w14:paraId="0E79C63B" w14:textId="77777777" w:rsidTr="40DF2A8C">
        <w:trPr>
          <w:trHeight w:val="300"/>
          <w:jc w:val="center"/>
        </w:trPr>
        <w:tc>
          <w:tcPr>
            <w:tcW w:w="1550"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15" w:type="dxa"/>
              <w:left w:w="15" w:type="dxa"/>
              <w:right w:w="15" w:type="dxa"/>
            </w:tcMar>
            <w:vAlign w:val="bottom"/>
          </w:tcPr>
          <w:p w14:paraId="71BF5838" w14:textId="02D61064" w:rsidR="21C8418F" w:rsidRPr="009B1139" w:rsidRDefault="21C8418F" w:rsidP="009B1139">
            <w:pPr>
              <w:jc w:val="center"/>
              <w:rPr>
                <w:rFonts w:ascii="Tahoma" w:hAnsi="Tahoma" w:cs="Tahoma"/>
                <w:sz w:val="22"/>
              </w:rPr>
            </w:pPr>
            <w:r w:rsidRPr="009B1139">
              <w:rPr>
                <w:rFonts w:ascii="Tahoma" w:eastAsia="Arial Narrow" w:hAnsi="Tahoma" w:cs="Tahoma"/>
                <w:b/>
                <w:bCs/>
                <w:sz w:val="22"/>
              </w:rPr>
              <w:t>2021</w:t>
            </w:r>
          </w:p>
        </w:tc>
        <w:tc>
          <w:tcPr>
            <w:tcW w:w="1842"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14B58B30" w14:textId="7A064DB5" w:rsidR="21C8418F" w:rsidRPr="009B1139" w:rsidRDefault="21C8418F" w:rsidP="009B1139">
            <w:pPr>
              <w:rPr>
                <w:rFonts w:ascii="Tahoma" w:hAnsi="Tahoma" w:cs="Tahoma"/>
                <w:sz w:val="22"/>
              </w:rPr>
            </w:pPr>
            <w:r w:rsidRPr="009B1139">
              <w:rPr>
                <w:rFonts w:ascii="Tahoma" w:eastAsia="Arial Narrow" w:hAnsi="Tahoma" w:cs="Tahoma"/>
                <w:sz w:val="22"/>
              </w:rPr>
              <w:t>$ 1.028.119,51</w:t>
            </w:r>
          </w:p>
        </w:tc>
        <w:tc>
          <w:tcPr>
            <w:tcW w:w="851"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6C10FA06" w14:textId="558A2FC4" w:rsidR="21C8418F" w:rsidRPr="009B1139" w:rsidRDefault="21C8418F" w:rsidP="009B1139">
            <w:pPr>
              <w:rPr>
                <w:rFonts w:ascii="Tahoma" w:hAnsi="Tahoma" w:cs="Tahoma"/>
                <w:sz w:val="22"/>
              </w:rPr>
            </w:pPr>
            <w:r w:rsidRPr="009B1139">
              <w:rPr>
                <w:rFonts w:ascii="Tahoma" w:eastAsia="Arial Narrow" w:hAnsi="Tahoma" w:cs="Tahoma"/>
                <w:sz w:val="22"/>
              </w:rPr>
              <w:t>13</w:t>
            </w:r>
          </w:p>
        </w:tc>
        <w:tc>
          <w:tcPr>
            <w:tcW w:w="2410"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5B0ECCFD" w14:textId="2E7053B7" w:rsidR="21C8418F" w:rsidRPr="009B1139" w:rsidRDefault="21C8418F" w:rsidP="009B1139">
            <w:pPr>
              <w:rPr>
                <w:rFonts w:ascii="Tahoma" w:hAnsi="Tahoma" w:cs="Tahoma"/>
                <w:sz w:val="22"/>
              </w:rPr>
            </w:pPr>
            <w:r w:rsidRPr="009B1139">
              <w:rPr>
                <w:rFonts w:ascii="Tahoma" w:eastAsia="Arial Narrow" w:hAnsi="Tahoma" w:cs="Tahoma"/>
                <w:sz w:val="22"/>
              </w:rPr>
              <w:t>$ 13.365.553,66</w:t>
            </w:r>
          </w:p>
        </w:tc>
        <w:tc>
          <w:tcPr>
            <w:tcW w:w="2268" w:type="dxa"/>
            <w:tcBorders>
              <w:top w:val="single" w:sz="4" w:space="0" w:color="auto"/>
              <w:left w:val="single" w:sz="8" w:space="0" w:color="auto"/>
              <w:bottom w:val="single" w:sz="4" w:space="0" w:color="auto"/>
              <w:right w:val="single" w:sz="8" w:space="0" w:color="auto"/>
            </w:tcBorders>
            <w:tcMar>
              <w:top w:w="15" w:type="dxa"/>
              <w:left w:w="15" w:type="dxa"/>
              <w:right w:w="15" w:type="dxa"/>
            </w:tcMar>
            <w:vAlign w:val="bottom"/>
          </w:tcPr>
          <w:p w14:paraId="66CA79AD" w14:textId="4508F301" w:rsidR="21C8418F" w:rsidRPr="009B1139" w:rsidRDefault="21C8418F" w:rsidP="009B1139">
            <w:pPr>
              <w:rPr>
                <w:rFonts w:ascii="Tahoma" w:hAnsi="Tahoma" w:cs="Tahoma"/>
                <w:sz w:val="22"/>
              </w:rPr>
            </w:pPr>
            <w:r w:rsidRPr="009B1139">
              <w:rPr>
                <w:rFonts w:ascii="Tahoma" w:eastAsia="Arial Narrow" w:hAnsi="Tahoma" w:cs="Tahoma"/>
                <w:sz w:val="22"/>
              </w:rPr>
              <w:t>$ 9.088.576,49</w:t>
            </w:r>
          </w:p>
        </w:tc>
      </w:tr>
      <w:tr w:rsidR="008B7C41" w:rsidRPr="003B1402" w14:paraId="08104F1A" w14:textId="77777777" w:rsidTr="40DF2A8C">
        <w:trPr>
          <w:trHeight w:val="315"/>
          <w:jc w:val="center"/>
        </w:trPr>
        <w:tc>
          <w:tcPr>
            <w:tcW w:w="1550"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bottom"/>
          </w:tcPr>
          <w:p w14:paraId="1111899C" w14:textId="567644BD" w:rsidR="21C8418F" w:rsidRPr="009B1139" w:rsidRDefault="21C8418F" w:rsidP="009B1139">
            <w:pPr>
              <w:jc w:val="center"/>
              <w:rPr>
                <w:rFonts w:ascii="Tahoma" w:hAnsi="Tahoma" w:cs="Tahoma"/>
                <w:sz w:val="22"/>
              </w:rPr>
            </w:pPr>
            <w:r w:rsidRPr="009B1139">
              <w:rPr>
                <w:rFonts w:ascii="Tahoma" w:eastAsia="Arial Narrow" w:hAnsi="Tahoma" w:cs="Tahoma"/>
                <w:b/>
                <w:bCs/>
                <w:sz w:val="22"/>
              </w:rPr>
              <w:t>2022</w:t>
            </w:r>
          </w:p>
        </w:tc>
        <w:tc>
          <w:tcPr>
            <w:tcW w:w="1842" w:type="dxa"/>
            <w:tcBorders>
              <w:top w:val="single" w:sz="4" w:space="0" w:color="auto"/>
              <w:left w:val="single" w:sz="8" w:space="0" w:color="auto"/>
              <w:bottom w:val="single" w:sz="8" w:space="0" w:color="auto"/>
              <w:right w:val="single" w:sz="8" w:space="0" w:color="auto"/>
            </w:tcBorders>
            <w:tcMar>
              <w:top w:w="15" w:type="dxa"/>
              <w:left w:w="15" w:type="dxa"/>
              <w:right w:w="15" w:type="dxa"/>
            </w:tcMar>
            <w:vAlign w:val="bottom"/>
          </w:tcPr>
          <w:p w14:paraId="485F00E8" w14:textId="734776BC" w:rsidR="21C8418F" w:rsidRPr="009B1139" w:rsidRDefault="21C8418F" w:rsidP="009B1139">
            <w:pPr>
              <w:rPr>
                <w:rFonts w:ascii="Tahoma" w:hAnsi="Tahoma" w:cs="Tahoma"/>
                <w:sz w:val="22"/>
              </w:rPr>
            </w:pPr>
            <w:r w:rsidRPr="009B1139">
              <w:rPr>
                <w:rFonts w:ascii="Tahoma" w:eastAsia="Arial Narrow" w:hAnsi="Tahoma" w:cs="Tahoma"/>
                <w:sz w:val="22"/>
              </w:rPr>
              <w:t>$ 1.085.899,83</w:t>
            </w:r>
          </w:p>
        </w:tc>
        <w:tc>
          <w:tcPr>
            <w:tcW w:w="851" w:type="dxa"/>
            <w:tcBorders>
              <w:top w:val="single" w:sz="4" w:space="0" w:color="auto"/>
              <w:left w:val="single" w:sz="8" w:space="0" w:color="auto"/>
              <w:bottom w:val="single" w:sz="8" w:space="0" w:color="auto"/>
              <w:right w:val="single" w:sz="8" w:space="0" w:color="auto"/>
            </w:tcBorders>
            <w:tcMar>
              <w:top w:w="15" w:type="dxa"/>
              <w:left w:w="15" w:type="dxa"/>
              <w:right w:w="15" w:type="dxa"/>
            </w:tcMar>
            <w:vAlign w:val="bottom"/>
          </w:tcPr>
          <w:p w14:paraId="5F4273C1" w14:textId="5B120F22" w:rsidR="21C8418F" w:rsidRPr="009B1139" w:rsidRDefault="21C8418F" w:rsidP="009B1139">
            <w:pPr>
              <w:rPr>
                <w:rFonts w:ascii="Tahoma" w:hAnsi="Tahoma" w:cs="Tahoma"/>
                <w:sz w:val="22"/>
              </w:rPr>
            </w:pPr>
            <w:r w:rsidRPr="009B1139">
              <w:rPr>
                <w:rFonts w:ascii="Tahoma" w:eastAsia="Arial Narrow" w:hAnsi="Tahoma" w:cs="Tahoma"/>
                <w:sz w:val="22"/>
              </w:rPr>
              <w:t>13</w:t>
            </w:r>
          </w:p>
        </w:tc>
        <w:tc>
          <w:tcPr>
            <w:tcW w:w="2410" w:type="dxa"/>
            <w:tcBorders>
              <w:top w:val="single" w:sz="4" w:space="0" w:color="auto"/>
              <w:left w:val="single" w:sz="8" w:space="0" w:color="auto"/>
              <w:bottom w:val="single" w:sz="8" w:space="0" w:color="auto"/>
              <w:right w:val="single" w:sz="8" w:space="0" w:color="auto"/>
            </w:tcBorders>
            <w:tcMar>
              <w:top w:w="15" w:type="dxa"/>
              <w:left w:w="15" w:type="dxa"/>
              <w:right w:w="15" w:type="dxa"/>
            </w:tcMar>
            <w:vAlign w:val="bottom"/>
          </w:tcPr>
          <w:p w14:paraId="1A71ED3C" w14:textId="5BACD272" w:rsidR="21C8418F" w:rsidRPr="009B1139" w:rsidRDefault="21C8418F" w:rsidP="009B1139">
            <w:pPr>
              <w:rPr>
                <w:rFonts w:ascii="Tahoma" w:hAnsi="Tahoma" w:cs="Tahoma"/>
                <w:sz w:val="22"/>
              </w:rPr>
            </w:pPr>
            <w:r w:rsidRPr="009B1139">
              <w:rPr>
                <w:rFonts w:ascii="Tahoma" w:eastAsia="Arial Narrow" w:hAnsi="Tahoma" w:cs="Tahoma"/>
                <w:sz w:val="22"/>
              </w:rPr>
              <w:t>$ 14.116.697,77</w:t>
            </w:r>
          </w:p>
        </w:tc>
        <w:tc>
          <w:tcPr>
            <w:tcW w:w="2268" w:type="dxa"/>
            <w:tcBorders>
              <w:top w:val="single" w:sz="4" w:space="0" w:color="auto"/>
              <w:left w:val="single" w:sz="8" w:space="0" w:color="auto"/>
              <w:bottom w:val="single" w:sz="8" w:space="0" w:color="auto"/>
              <w:right w:val="single" w:sz="8" w:space="0" w:color="auto"/>
            </w:tcBorders>
            <w:tcMar>
              <w:top w:w="15" w:type="dxa"/>
              <w:left w:w="15" w:type="dxa"/>
              <w:right w:w="15" w:type="dxa"/>
            </w:tcMar>
            <w:vAlign w:val="bottom"/>
          </w:tcPr>
          <w:p w14:paraId="0E87B7C6" w14:textId="643F299E" w:rsidR="21C8418F" w:rsidRPr="009B1139" w:rsidRDefault="21C8418F" w:rsidP="009B1139">
            <w:pPr>
              <w:rPr>
                <w:rFonts w:ascii="Tahoma" w:hAnsi="Tahoma" w:cs="Tahoma"/>
                <w:sz w:val="22"/>
              </w:rPr>
            </w:pPr>
            <w:r w:rsidRPr="009B1139">
              <w:rPr>
                <w:rFonts w:ascii="Tahoma" w:eastAsia="Arial Narrow" w:hAnsi="Tahoma" w:cs="Tahoma"/>
                <w:sz w:val="22"/>
              </w:rPr>
              <w:t>$ 9.599.354,49</w:t>
            </w:r>
          </w:p>
        </w:tc>
      </w:tr>
      <w:tr w:rsidR="40DF2A8C" w:rsidRPr="003B1402" w14:paraId="0CBFC835" w14:textId="77777777" w:rsidTr="40DF2A8C">
        <w:trPr>
          <w:trHeight w:val="315"/>
          <w:jc w:val="center"/>
        </w:trPr>
        <w:tc>
          <w:tcPr>
            <w:tcW w:w="1550"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bottom"/>
          </w:tcPr>
          <w:p w14:paraId="724450E9" w14:textId="3F84B69E" w:rsidR="55ED8B94" w:rsidRPr="009B1139" w:rsidRDefault="55ED8B94" w:rsidP="009B1139">
            <w:pPr>
              <w:jc w:val="center"/>
              <w:rPr>
                <w:rFonts w:ascii="Tahoma" w:eastAsia="Arial Narrow" w:hAnsi="Tahoma" w:cs="Tahoma"/>
                <w:b/>
                <w:bCs/>
                <w:sz w:val="22"/>
              </w:rPr>
            </w:pPr>
            <w:r w:rsidRPr="009B1139">
              <w:rPr>
                <w:rFonts w:ascii="Tahoma" w:eastAsia="Arial Narrow" w:hAnsi="Tahoma" w:cs="Tahoma"/>
                <w:b/>
                <w:bCs/>
                <w:sz w:val="22"/>
              </w:rPr>
              <w:t>2023</w:t>
            </w:r>
          </w:p>
        </w:tc>
        <w:tc>
          <w:tcPr>
            <w:tcW w:w="1842" w:type="dxa"/>
            <w:tcBorders>
              <w:top w:val="single" w:sz="4" w:space="0" w:color="auto"/>
              <w:left w:val="single" w:sz="8" w:space="0" w:color="auto"/>
              <w:bottom w:val="single" w:sz="8" w:space="0" w:color="auto"/>
              <w:right w:val="single" w:sz="8" w:space="0" w:color="auto"/>
            </w:tcBorders>
            <w:tcMar>
              <w:top w:w="15" w:type="dxa"/>
              <w:left w:w="15" w:type="dxa"/>
              <w:right w:w="15" w:type="dxa"/>
            </w:tcMar>
            <w:vAlign w:val="bottom"/>
          </w:tcPr>
          <w:p w14:paraId="51599B01" w14:textId="343E5898" w:rsidR="55ED8B94" w:rsidRPr="009B1139" w:rsidRDefault="55ED8B94" w:rsidP="009B1139">
            <w:pPr>
              <w:rPr>
                <w:rFonts w:ascii="Tahoma" w:eastAsia="Arial Narrow" w:hAnsi="Tahoma" w:cs="Tahoma"/>
                <w:sz w:val="22"/>
              </w:rPr>
            </w:pPr>
            <w:r w:rsidRPr="009B1139">
              <w:rPr>
                <w:rFonts w:ascii="Tahoma" w:eastAsia="Arial Narrow" w:hAnsi="Tahoma" w:cs="Tahoma"/>
                <w:sz w:val="22"/>
              </w:rPr>
              <w:t>$</w:t>
            </w:r>
            <w:r w:rsidR="304D8E12" w:rsidRPr="009B1139">
              <w:rPr>
                <w:rFonts w:ascii="Tahoma" w:eastAsia="Arial Narrow" w:hAnsi="Tahoma" w:cs="Tahoma"/>
                <w:sz w:val="22"/>
              </w:rPr>
              <w:t xml:space="preserve"> </w:t>
            </w:r>
            <w:r w:rsidR="2A6B29D0" w:rsidRPr="009B1139">
              <w:rPr>
                <w:rFonts w:ascii="Tahoma" w:eastAsia="Arial Narrow" w:hAnsi="Tahoma" w:cs="Tahoma"/>
                <w:sz w:val="22"/>
              </w:rPr>
              <w:t>1.228.368,94</w:t>
            </w:r>
          </w:p>
        </w:tc>
        <w:tc>
          <w:tcPr>
            <w:tcW w:w="851" w:type="dxa"/>
            <w:tcBorders>
              <w:top w:val="single" w:sz="4" w:space="0" w:color="auto"/>
              <w:left w:val="single" w:sz="8" w:space="0" w:color="auto"/>
              <w:bottom w:val="single" w:sz="8" w:space="0" w:color="auto"/>
              <w:right w:val="single" w:sz="8" w:space="0" w:color="auto"/>
            </w:tcBorders>
            <w:tcMar>
              <w:top w:w="15" w:type="dxa"/>
              <w:left w:w="15" w:type="dxa"/>
              <w:right w:w="15" w:type="dxa"/>
            </w:tcMar>
            <w:vAlign w:val="bottom"/>
          </w:tcPr>
          <w:p w14:paraId="4556CE02" w14:textId="3DD2E702" w:rsidR="2A6B29D0" w:rsidRPr="009B1139" w:rsidRDefault="2A6B29D0" w:rsidP="009B1139">
            <w:pPr>
              <w:rPr>
                <w:rFonts w:ascii="Tahoma" w:eastAsia="Arial Narrow" w:hAnsi="Tahoma" w:cs="Tahoma"/>
                <w:sz w:val="22"/>
              </w:rPr>
            </w:pPr>
            <w:r w:rsidRPr="009B1139">
              <w:rPr>
                <w:rFonts w:ascii="Tahoma" w:eastAsia="Arial Narrow" w:hAnsi="Tahoma" w:cs="Tahoma"/>
                <w:sz w:val="22"/>
              </w:rPr>
              <w:t>1</w:t>
            </w:r>
          </w:p>
        </w:tc>
        <w:tc>
          <w:tcPr>
            <w:tcW w:w="2410" w:type="dxa"/>
            <w:tcBorders>
              <w:top w:val="single" w:sz="4" w:space="0" w:color="auto"/>
              <w:left w:val="single" w:sz="8" w:space="0" w:color="auto"/>
              <w:bottom w:val="single" w:sz="8" w:space="0" w:color="auto"/>
              <w:right w:val="single" w:sz="8" w:space="0" w:color="auto"/>
            </w:tcBorders>
            <w:tcMar>
              <w:top w:w="15" w:type="dxa"/>
              <w:left w:w="15" w:type="dxa"/>
              <w:right w:w="15" w:type="dxa"/>
            </w:tcMar>
            <w:vAlign w:val="bottom"/>
          </w:tcPr>
          <w:p w14:paraId="35FA0510" w14:textId="6331B2D2" w:rsidR="2A6B29D0" w:rsidRPr="009B1139" w:rsidRDefault="2A6B29D0" w:rsidP="009B1139">
            <w:pPr>
              <w:rPr>
                <w:rFonts w:ascii="Tahoma" w:eastAsia="Arial Narrow" w:hAnsi="Tahoma" w:cs="Tahoma"/>
                <w:sz w:val="22"/>
              </w:rPr>
            </w:pPr>
            <w:r w:rsidRPr="009B1139">
              <w:rPr>
                <w:rFonts w:ascii="Tahoma" w:eastAsia="Arial Narrow" w:hAnsi="Tahoma" w:cs="Tahoma"/>
                <w:sz w:val="22"/>
              </w:rPr>
              <w:t>$ 1.228.368,94</w:t>
            </w:r>
          </w:p>
        </w:tc>
        <w:tc>
          <w:tcPr>
            <w:tcW w:w="2268" w:type="dxa"/>
            <w:tcBorders>
              <w:top w:val="single" w:sz="4" w:space="0" w:color="auto"/>
              <w:left w:val="single" w:sz="8" w:space="0" w:color="auto"/>
              <w:bottom w:val="single" w:sz="8" w:space="0" w:color="auto"/>
              <w:right w:val="single" w:sz="8" w:space="0" w:color="auto"/>
            </w:tcBorders>
            <w:tcMar>
              <w:top w:w="15" w:type="dxa"/>
              <w:left w:w="15" w:type="dxa"/>
              <w:right w:w="15" w:type="dxa"/>
            </w:tcMar>
            <w:vAlign w:val="bottom"/>
          </w:tcPr>
          <w:p w14:paraId="63129B30" w14:textId="2EB2646D" w:rsidR="2A6B29D0" w:rsidRPr="009B1139" w:rsidRDefault="2A6B29D0" w:rsidP="009B1139">
            <w:pPr>
              <w:rPr>
                <w:rFonts w:ascii="Tahoma" w:eastAsia="Arial Narrow" w:hAnsi="Tahoma" w:cs="Tahoma"/>
                <w:sz w:val="22"/>
              </w:rPr>
            </w:pPr>
            <w:r w:rsidRPr="009B1139">
              <w:rPr>
                <w:rFonts w:ascii="Tahoma" w:eastAsia="Arial Narrow" w:hAnsi="Tahoma" w:cs="Tahoma"/>
                <w:sz w:val="22"/>
              </w:rPr>
              <w:t xml:space="preserve">$ </w:t>
            </w:r>
            <w:r w:rsidR="27B4F433" w:rsidRPr="009B1139">
              <w:rPr>
                <w:rFonts w:ascii="Tahoma" w:eastAsia="Arial Narrow" w:hAnsi="Tahoma" w:cs="Tahoma"/>
                <w:sz w:val="22"/>
              </w:rPr>
              <w:t>835.290,87</w:t>
            </w:r>
          </w:p>
        </w:tc>
      </w:tr>
      <w:tr w:rsidR="008B7C41" w:rsidRPr="003B1402" w14:paraId="795581FE" w14:textId="77777777" w:rsidTr="40DF2A8C">
        <w:trPr>
          <w:trHeight w:val="345"/>
          <w:jc w:val="center"/>
        </w:trPr>
        <w:tc>
          <w:tcPr>
            <w:tcW w:w="4243" w:type="dxa"/>
            <w:gridSpan w:val="3"/>
            <w:tcBorders>
              <w:top w:val="single" w:sz="8" w:space="0" w:color="auto"/>
              <w:left w:val="single" w:sz="8" w:space="0" w:color="auto"/>
              <w:bottom w:val="single" w:sz="8" w:space="0" w:color="auto"/>
              <w:right w:val="nil"/>
            </w:tcBorders>
            <w:tcMar>
              <w:top w:w="15" w:type="dxa"/>
              <w:left w:w="15" w:type="dxa"/>
              <w:right w:w="15" w:type="dxa"/>
            </w:tcMar>
            <w:vAlign w:val="bottom"/>
          </w:tcPr>
          <w:p w14:paraId="7EF66F9E" w14:textId="411543D8" w:rsidR="21C8418F" w:rsidRPr="009B1139" w:rsidRDefault="21C8418F" w:rsidP="009B1139">
            <w:pPr>
              <w:jc w:val="center"/>
              <w:rPr>
                <w:rFonts w:ascii="Tahoma" w:hAnsi="Tahoma" w:cs="Tahoma"/>
                <w:sz w:val="22"/>
              </w:rPr>
            </w:pPr>
            <w:r w:rsidRPr="009B1139">
              <w:rPr>
                <w:rFonts w:ascii="Tahoma" w:eastAsia="Arial Narrow" w:hAnsi="Tahoma" w:cs="Tahoma"/>
                <w:b/>
                <w:bCs/>
                <w:sz w:val="22"/>
              </w:rPr>
              <w:t>TOTAL MESADAS</w:t>
            </w:r>
          </w:p>
        </w:tc>
        <w:tc>
          <w:tcPr>
            <w:tcW w:w="2410"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14:paraId="3C3DF76D" w14:textId="389F74D4" w:rsidR="21C8418F" w:rsidRPr="009B1139" w:rsidRDefault="21C8418F" w:rsidP="009B1139">
            <w:pPr>
              <w:rPr>
                <w:rFonts w:ascii="Tahoma" w:eastAsia="Arial Narrow" w:hAnsi="Tahoma" w:cs="Tahoma"/>
                <w:b/>
                <w:bCs/>
                <w:sz w:val="22"/>
              </w:rPr>
            </w:pPr>
            <w:r w:rsidRPr="009B1139">
              <w:rPr>
                <w:rFonts w:ascii="Tahoma" w:eastAsia="Arial Narrow" w:hAnsi="Tahoma" w:cs="Tahoma"/>
                <w:b/>
                <w:bCs/>
                <w:sz w:val="22"/>
              </w:rPr>
              <w:t>$ 10</w:t>
            </w:r>
            <w:r w:rsidR="7BBFA00B" w:rsidRPr="009B1139">
              <w:rPr>
                <w:rFonts w:ascii="Tahoma" w:eastAsia="Arial Narrow" w:hAnsi="Tahoma" w:cs="Tahoma"/>
                <w:b/>
                <w:bCs/>
                <w:sz w:val="22"/>
              </w:rPr>
              <w:t>1.827.635,32</w:t>
            </w:r>
          </w:p>
        </w:tc>
        <w:tc>
          <w:tcPr>
            <w:tcW w:w="2268"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bottom"/>
          </w:tcPr>
          <w:p w14:paraId="416F90CD" w14:textId="07CB227A" w:rsidR="21C8418F" w:rsidRPr="009B1139" w:rsidRDefault="21C8418F" w:rsidP="009B1139">
            <w:pPr>
              <w:rPr>
                <w:rFonts w:ascii="Tahoma" w:hAnsi="Tahoma" w:cs="Tahoma"/>
                <w:sz w:val="22"/>
              </w:rPr>
            </w:pPr>
            <w:r w:rsidRPr="009B1139">
              <w:rPr>
                <w:rFonts w:ascii="Tahoma" w:eastAsia="Arial Narrow" w:hAnsi="Tahoma" w:cs="Tahoma"/>
                <w:b/>
                <w:bCs/>
                <w:sz w:val="22"/>
              </w:rPr>
              <w:t>$ 6</w:t>
            </w:r>
            <w:r w:rsidR="2BE256BE" w:rsidRPr="009B1139">
              <w:rPr>
                <w:rFonts w:ascii="Tahoma" w:eastAsia="Arial Narrow" w:hAnsi="Tahoma" w:cs="Tahoma"/>
                <w:b/>
                <w:bCs/>
                <w:sz w:val="22"/>
              </w:rPr>
              <w:t>9.242.792,01</w:t>
            </w:r>
          </w:p>
        </w:tc>
      </w:tr>
    </w:tbl>
    <w:p w14:paraId="5DEEB999" w14:textId="2634CBB6" w:rsidR="00B6385D" w:rsidRPr="003B1402" w:rsidRDefault="00B6385D" w:rsidP="003B1402">
      <w:pPr>
        <w:spacing w:line="276" w:lineRule="auto"/>
        <w:jc w:val="both"/>
        <w:rPr>
          <w:rFonts w:ascii="Tahoma" w:hAnsi="Tahoma" w:cs="Tahoma"/>
          <w:bCs/>
          <w:iCs/>
        </w:rPr>
      </w:pPr>
    </w:p>
    <w:p w14:paraId="5277D3CB" w14:textId="77777777" w:rsidR="00482D81" w:rsidRPr="003B1402" w:rsidRDefault="00482D81" w:rsidP="003B1402">
      <w:pPr>
        <w:spacing w:line="276" w:lineRule="auto"/>
        <w:jc w:val="both"/>
        <w:rPr>
          <w:rFonts w:ascii="Tahoma" w:hAnsi="Tahoma" w:cs="Tahoma"/>
          <w:bCs/>
          <w:iCs/>
        </w:rPr>
      </w:pPr>
    </w:p>
    <w:p w14:paraId="04A295CF" w14:textId="0912D155" w:rsidR="004C5D36" w:rsidRPr="003B1402" w:rsidRDefault="004C5D36" w:rsidP="003B1402">
      <w:pPr>
        <w:spacing w:line="276" w:lineRule="auto"/>
        <w:jc w:val="both"/>
        <w:rPr>
          <w:rFonts w:ascii="Tahoma" w:hAnsi="Tahoma" w:cs="Tahoma"/>
          <w:bCs/>
          <w:iCs/>
        </w:rPr>
      </w:pPr>
      <w:r w:rsidRPr="003B1402">
        <w:rPr>
          <w:rFonts w:ascii="Tahoma" w:hAnsi="Tahoma" w:cs="Tahoma"/>
          <w:bCs/>
          <w:iCs/>
        </w:rPr>
        <w:lastRenderedPageBreak/>
        <w:tab/>
        <w:t xml:space="preserve">Por último, </w:t>
      </w:r>
      <w:r w:rsidR="002C6A38" w:rsidRPr="003B1402">
        <w:rPr>
          <w:rFonts w:ascii="Tahoma" w:hAnsi="Tahoma" w:cs="Tahoma"/>
          <w:bCs/>
          <w:iCs/>
        </w:rPr>
        <w:t xml:space="preserve">habiendo prosperado parcialmente el recurso propuesto por el curador </w:t>
      </w:r>
      <w:r w:rsidR="002C6A38" w:rsidRPr="003B1402">
        <w:rPr>
          <w:rFonts w:ascii="Tahoma" w:hAnsi="Tahoma" w:cs="Tahoma"/>
          <w:bCs/>
          <w:i/>
        </w:rPr>
        <w:t>ad-litem</w:t>
      </w:r>
      <w:r w:rsidR="00482D81" w:rsidRPr="003B1402">
        <w:rPr>
          <w:rFonts w:ascii="Tahoma" w:hAnsi="Tahoma" w:cs="Tahoma"/>
          <w:bCs/>
          <w:iCs/>
        </w:rPr>
        <w:t xml:space="preserve">, y ante el fracaso del incoado por la Administradora Colombiana de Pensiones- Colpensiones, se le impondrá el pago de las costas procesales de segunda instancia a esta última en un 100%. </w:t>
      </w:r>
    </w:p>
    <w:p w14:paraId="0C795815" w14:textId="77777777" w:rsidR="00482D81" w:rsidRPr="003B1402" w:rsidRDefault="00482D81" w:rsidP="003B1402">
      <w:pPr>
        <w:spacing w:line="276" w:lineRule="auto"/>
        <w:jc w:val="both"/>
        <w:rPr>
          <w:rFonts w:ascii="Tahoma" w:hAnsi="Tahoma" w:cs="Tahoma"/>
          <w:lang w:val="es-CO"/>
        </w:rPr>
      </w:pPr>
    </w:p>
    <w:p w14:paraId="45EB873B" w14:textId="44F21532" w:rsidR="0002718C" w:rsidRPr="003B1402" w:rsidRDefault="0002718C" w:rsidP="003B1402">
      <w:pPr>
        <w:tabs>
          <w:tab w:val="left" w:pos="748"/>
        </w:tabs>
        <w:spacing w:line="276" w:lineRule="auto"/>
        <w:jc w:val="both"/>
        <w:rPr>
          <w:rFonts w:ascii="Tahoma" w:hAnsi="Tahoma" w:cs="Tahoma"/>
          <w:lang w:val="es-CO"/>
        </w:rPr>
      </w:pPr>
      <w:r w:rsidRPr="003B1402">
        <w:rPr>
          <w:rFonts w:ascii="Tahoma" w:hAnsi="Tahoma" w:cs="Tahoma"/>
          <w:lang w:val="es-CO"/>
        </w:rPr>
        <w:tab/>
        <w:t xml:space="preserve">En mérito de lo expuesto, el </w:t>
      </w:r>
      <w:r w:rsidRPr="003B1402">
        <w:rPr>
          <w:rFonts w:ascii="Tahoma" w:hAnsi="Tahoma" w:cs="Tahoma"/>
          <w:b/>
          <w:bCs/>
          <w:lang w:val="es-CO"/>
        </w:rPr>
        <w:t>Tribunal Superior del Distrito Judicial de Pereira - Risaralda, Sala Primera de Decisión Laboral,</w:t>
      </w:r>
      <w:r w:rsidRPr="003B1402">
        <w:rPr>
          <w:rFonts w:ascii="Tahoma" w:hAnsi="Tahoma" w:cs="Tahoma"/>
          <w:lang w:val="es-CO"/>
        </w:rPr>
        <w:t xml:space="preserve"> administrando justicia en nombre de la República y por autoridad de la ley,</w:t>
      </w:r>
    </w:p>
    <w:p w14:paraId="4CCA2B7C" w14:textId="6F799CB3" w:rsidR="00B6385D" w:rsidRPr="003B1402" w:rsidRDefault="00B6385D" w:rsidP="003B1402">
      <w:pPr>
        <w:tabs>
          <w:tab w:val="left" w:pos="748"/>
        </w:tabs>
        <w:spacing w:line="276" w:lineRule="auto"/>
        <w:rPr>
          <w:rFonts w:ascii="Tahoma" w:hAnsi="Tahoma" w:cs="Tahoma"/>
          <w:iCs/>
          <w:highlight w:val="yellow"/>
          <w:lang w:val="es-CO"/>
        </w:rPr>
      </w:pPr>
    </w:p>
    <w:p w14:paraId="277D6B3A" w14:textId="77777777" w:rsidR="009567A8" w:rsidRPr="003B1402" w:rsidRDefault="009567A8" w:rsidP="003B1402">
      <w:pPr>
        <w:tabs>
          <w:tab w:val="left" w:pos="748"/>
        </w:tabs>
        <w:spacing w:line="276" w:lineRule="auto"/>
        <w:rPr>
          <w:rFonts w:ascii="Tahoma" w:hAnsi="Tahoma" w:cs="Tahoma"/>
          <w:iCs/>
          <w:highlight w:val="yellow"/>
          <w:lang w:val="es-CO"/>
        </w:rPr>
      </w:pPr>
    </w:p>
    <w:p w14:paraId="02F30679" w14:textId="37F023CB" w:rsidR="00B6385D" w:rsidRPr="003B1402" w:rsidRDefault="00B6385D" w:rsidP="003B1402">
      <w:pPr>
        <w:widowControl w:val="0"/>
        <w:autoSpaceDE w:val="0"/>
        <w:autoSpaceDN w:val="0"/>
        <w:adjustRightInd w:val="0"/>
        <w:spacing w:line="276" w:lineRule="auto"/>
        <w:jc w:val="center"/>
        <w:rPr>
          <w:rFonts w:ascii="Tahoma" w:hAnsi="Tahoma" w:cs="Tahoma"/>
          <w:b/>
        </w:rPr>
      </w:pPr>
      <w:r w:rsidRPr="003B1402">
        <w:rPr>
          <w:rFonts w:ascii="Tahoma" w:hAnsi="Tahoma" w:cs="Tahoma"/>
          <w:b/>
        </w:rPr>
        <w:t>RESUELVE:</w:t>
      </w:r>
    </w:p>
    <w:p w14:paraId="404BFBF1" w14:textId="77777777" w:rsidR="00B6385D" w:rsidRPr="003B1402" w:rsidRDefault="00B6385D" w:rsidP="003B1402">
      <w:pPr>
        <w:widowControl w:val="0"/>
        <w:autoSpaceDE w:val="0"/>
        <w:autoSpaceDN w:val="0"/>
        <w:adjustRightInd w:val="0"/>
        <w:spacing w:line="276" w:lineRule="auto"/>
        <w:rPr>
          <w:rFonts w:ascii="Tahoma" w:hAnsi="Tahoma" w:cs="Tahoma"/>
          <w:b/>
        </w:rPr>
      </w:pPr>
    </w:p>
    <w:p w14:paraId="3961633B" w14:textId="0307BC6F" w:rsidR="00C66F97" w:rsidRPr="003B1402" w:rsidRDefault="005B5CCA" w:rsidP="003B1402">
      <w:pPr>
        <w:spacing w:line="276" w:lineRule="auto"/>
        <w:ind w:firstLine="708"/>
        <w:jc w:val="both"/>
        <w:rPr>
          <w:rFonts w:ascii="Tahoma" w:hAnsi="Tahoma" w:cs="Tahoma"/>
          <w:lang w:val="es-CO"/>
        </w:rPr>
      </w:pPr>
      <w:r w:rsidRPr="003B1402">
        <w:rPr>
          <w:rFonts w:ascii="Tahoma" w:hAnsi="Tahoma" w:cs="Tahoma"/>
          <w:b/>
          <w:bCs/>
          <w:u w:val="single"/>
        </w:rPr>
        <w:t>PRIMERO</w:t>
      </w:r>
      <w:r w:rsidR="003F1AFB" w:rsidRPr="003B1402">
        <w:rPr>
          <w:rFonts w:ascii="Tahoma" w:hAnsi="Tahoma" w:cs="Tahoma"/>
          <w:b/>
          <w:bCs/>
        </w:rPr>
        <w:t xml:space="preserve">: </w:t>
      </w:r>
      <w:r w:rsidR="002D4FE3" w:rsidRPr="003B1402">
        <w:rPr>
          <w:rFonts w:ascii="Tahoma" w:hAnsi="Tahoma" w:cs="Tahoma"/>
          <w:b/>
          <w:bCs/>
        </w:rPr>
        <w:t xml:space="preserve">MODIFICAR </w:t>
      </w:r>
      <w:r w:rsidR="0042581F" w:rsidRPr="003B1402">
        <w:rPr>
          <w:rFonts w:ascii="Tahoma" w:hAnsi="Tahoma" w:cs="Tahoma"/>
        </w:rPr>
        <w:t>los</w:t>
      </w:r>
      <w:r w:rsidR="002D4FE3" w:rsidRPr="003B1402">
        <w:rPr>
          <w:rFonts w:ascii="Tahoma" w:hAnsi="Tahoma" w:cs="Tahoma"/>
        </w:rPr>
        <w:t xml:space="preserve"> numeral</w:t>
      </w:r>
      <w:r w:rsidR="0042581F" w:rsidRPr="003B1402">
        <w:rPr>
          <w:rFonts w:ascii="Tahoma" w:hAnsi="Tahoma" w:cs="Tahoma"/>
        </w:rPr>
        <w:t>es</w:t>
      </w:r>
      <w:r w:rsidR="002D4FE3" w:rsidRPr="003B1402">
        <w:rPr>
          <w:rFonts w:ascii="Tahoma" w:hAnsi="Tahoma" w:cs="Tahoma"/>
        </w:rPr>
        <w:t xml:space="preserve"> segundo</w:t>
      </w:r>
      <w:r w:rsidR="0042581F" w:rsidRPr="003B1402">
        <w:rPr>
          <w:rFonts w:ascii="Tahoma" w:hAnsi="Tahoma" w:cs="Tahoma"/>
        </w:rPr>
        <w:t xml:space="preserve"> y cuarto</w:t>
      </w:r>
      <w:r w:rsidR="002D4FE3" w:rsidRPr="003B1402">
        <w:rPr>
          <w:rFonts w:ascii="Tahoma" w:hAnsi="Tahoma" w:cs="Tahoma"/>
        </w:rPr>
        <w:t xml:space="preserve"> de</w:t>
      </w:r>
      <w:r w:rsidR="00005CAA" w:rsidRPr="003B1402">
        <w:rPr>
          <w:rFonts w:ascii="Tahoma" w:hAnsi="Tahoma" w:cs="Tahoma"/>
          <w:b/>
          <w:bCs/>
        </w:rPr>
        <w:t xml:space="preserve"> </w:t>
      </w:r>
      <w:r w:rsidR="00C66F97" w:rsidRPr="003B1402">
        <w:rPr>
          <w:rFonts w:ascii="Tahoma" w:hAnsi="Tahoma" w:cs="Tahoma"/>
        </w:rPr>
        <w:t xml:space="preserve">la sentencia proferida el </w:t>
      </w:r>
      <w:r w:rsidR="002D4FE3" w:rsidRPr="003B1402">
        <w:rPr>
          <w:rFonts w:ascii="Tahoma" w:hAnsi="Tahoma" w:cs="Tahoma"/>
          <w:lang w:val="es-CO"/>
        </w:rPr>
        <w:t>17</w:t>
      </w:r>
      <w:r w:rsidR="0039148B" w:rsidRPr="003B1402">
        <w:rPr>
          <w:rFonts w:ascii="Tahoma" w:hAnsi="Tahoma" w:cs="Tahoma"/>
          <w:lang w:val="es-CO"/>
        </w:rPr>
        <w:t xml:space="preserve"> de </w:t>
      </w:r>
      <w:r w:rsidR="002D4FE3" w:rsidRPr="003B1402">
        <w:rPr>
          <w:rFonts w:ascii="Tahoma" w:hAnsi="Tahoma" w:cs="Tahoma"/>
          <w:lang w:val="es-CO"/>
        </w:rPr>
        <w:t>junio</w:t>
      </w:r>
      <w:r w:rsidR="0039148B" w:rsidRPr="003B1402">
        <w:rPr>
          <w:rFonts w:ascii="Tahoma" w:hAnsi="Tahoma" w:cs="Tahoma"/>
          <w:lang w:val="es-CO"/>
        </w:rPr>
        <w:t xml:space="preserve"> de 2022 por el Juzgado </w:t>
      </w:r>
      <w:r w:rsidR="00ED5925" w:rsidRPr="003B1402">
        <w:rPr>
          <w:rFonts w:ascii="Tahoma" w:hAnsi="Tahoma" w:cs="Tahoma"/>
          <w:lang w:val="es-CO"/>
        </w:rPr>
        <w:t xml:space="preserve">Primero </w:t>
      </w:r>
      <w:r w:rsidR="0039148B" w:rsidRPr="003B1402">
        <w:rPr>
          <w:rFonts w:ascii="Tahoma" w:hAnsi="Tahoma" w:cs="Tahoma"/>
          <w:lang w:val="es-CO"/>
        </w:rPr>
        <w:t xml:space="preserve">Laboral del Circuito de Pereira, dentro del proceso ordinario laboral promovido por </w:t>
      </w:r>
      <w:r w:rsidR="00ED5925" w:rsidRPr="003B1402">
        <w:rPr>
          <w:rFonts w:ascii="Tahoma" w:hAnsi="Tahoma" w:cs="Tahoma"/>
        </w:rPr>
        <w:t>Rosa María Hoyos Peláez</w:t>
      </w:r>
      <w:r w:rsidR="0039148B" w:rsidRPr="003B1402">
        <w:rPr>
          <w:rFonts w:ascii="Tahoma" w:hAnsi="Tahoma" w:cs="Tahoma"/>
          <w:lang w:val="es-CO"/>
        </w:rPr>
        <w:t xml:space="preserve">, en contra de </w:t>
      </w:r>
      <w:r w:rsidR="00ED5925" w:rsidRPr="003B1402">
        <w:rPr>
          <w:rFonts w:ascii="Tahoma" w:hAnsi="Tahoma" w:cs="Tahoma"/>
          <w:lang w:val="es-CO"/>
        </w:rPr>
        <w:t xml:space="preserve">María Elizabeth Arias García y </w:t>
      </w:r>
      <w:r w:rsidR="0039148B" w:rsidRPr="003B1402">
        <w:rPr>
          <w:rFonts w:ascii="Tahoma" w:hAnsi="Tahoma" w:cs="Tahoma"/>
          <w:lang w:val="es-CO"/>
        </w:rPr>
        <w:t>la Administradora Colombiana de Pensiones</w:t>
      </w:r>
      <w:r w:rsidR="00ED5925" w:rsidRPr="003B1402">
        <w:rPr>
          <w:rFonts w:ascii="Tahoma" w:hAnsi="Tahoma" w:cs="Tahoma"/>
          <w:lang w:val="es-CO"/>
        </w:rPr>
        <w:t xml:space="preserve">- Colpensiones, en el siguiente sentido: </w:t>
      </w:r>
    </w:p>
    <w:p w14:paraId="5AD4A638" w14:textId="77777777" w:rsidR="00AC47F3" w:rsidRPr="003B1402" w:rsidRDefault="00AC47F3" w:rsidP="003B1402">
      <w:pPr>
        <w:spacing w:line="276" w:lineRule="auto"/>
        <w:ind w:firstLine="708"/>
        <w:jc w:val="both"/>
        <w:rPr>
          <w:rFonts w:ascii="Tahoma" w:hAnsi="Tahoma" w:cs="Tahoma"/>
          <w:lang w:val="es-CO"/>
        </w:rPr>
      </w:pPr>
    </w:p>
    <w:p w14:paraId="0B6D3ADB" w14:textId="31731FE8" w:rsidR="00FA64B1" w:rsidRPr="003B1402" w:rsidRDefault="00ED5925" w:rsidP="003B1402">
      <w:pPr>
        <w:spacing w:line="276" w:lineRule="auto"/>
        <w:ind w:firstLine="708"/>
        <w:jc w:val="both"/>
        <w:rPr>
          <w:rFonts w:ascii="Tahoma" w:hAnsi="Tahoma" w:cs="Tahoma"/>
        </w:rPr>
      </w:pPr>
      <w:r w:rsidRPr="003B1402">
        <w:rPr>
          <w:rFonts w:ascii="Tahoma" w:hAnsi="Tahoma" w:cs="Tahoma"/>
          <w:lang w:val="es-CO"/>
        </w:rPr>
        <w:t>“</w:t>
      </w:r>
      <w:r w:rsidR="00336E4A" w:rsidRPr="003B1402">
        <w:rPr>
          <w:rFonts w:ascii="Tahoma" w:hAnsi="Tahoma" w:cs="Tahoma"/>
          <w:lang w:val="es-CO"/>
        </w:rPr>
        <w:t xml:space="preserve">SEGUNDO: </w:t>
      </w:r>
      <w:r w:rsidR="00A304E9" w:rsidRPr="003B1402">
        <w:rPr>
          <w:rFonts w:ascii="Tahoma" w:hAnsi="Tahoma" w:cs="Tahoma"/>
          <w:lang w:val="es-CO"/>
        </w:rPr>
        <w:t xml:space="preserve">CONDENAR a la Administradora Colombiana de Pensiones- Colpensiones a reconocer a la señora </w:t>
      </w:r>
      <w:r w:rsidR="00A304E9" w:rsidRPr="003B1402">
        <w:rPr>
          <w:rFonts w:ascii="Tahoma" w:hAnsi="Tahoma" w:cs="Tahoma"/>
        </w:rPr>
        <w:t xml:space="preserve">Rosa María Hoyos Peláez en calidad de cónyuge </w:t>
      </w:r>
      <w:r w:rsidR="009E495D" w:rsidRPr="003B1402">
        <w:rPr>
          <w:rFonts w:ascii="Tahoma" w:hAnsi="Tahoma" w:cs="Tahoma"/>
        </w:rPr>
        <w:t>el 68%</w:t>
      </w:r>
      <w:r w:rsidR="009E63C8" w:rsidRPr="003B1402">
        <w:rPr>
          <w:rFonts w:ascii="Tahoma" w:hAnsi="Tahoma" w:cs="Tahoma"/>
        </w:rPr>
        <w:t xml:space="preserve">, </w:t>
      </w:r>
      <w:r w:rsidR="009E495D" w:rsidRPr="003B1402">
        <w:rPr>
          <w:rFonts w:ascii="Tahoma" w:hAnsi="Tahoma" w:cs="Tahoma"/>
          <w:lang w:val="es"/>
        </w:rPr>
        <w:t xml:space="preserve">equivalente a $527.318,92 de la mesada pensional que percibía el causante ($775.469) y a </w:t>
      </w:r>
      <w:r w:rsidR="009E63C8" w:rsidRPr="003B1402">
        <w:rPr>
          <w:rFonts w:ascii="Tahoma" w:hAnsi="Tahoma" w:cs="Tahoma"/>
          <w:lang w:val="es"/>
        </w:rPr>
        <w:t xml:space="preserve">la señora </w:t>
      </w:r>
      <w:r w:rsidR="00FA64B1" w:rsidRPr="003B1402">
        <w:rPr>
          <w:rFonts w:ascii="Tahoma" w:hAnsi="Tahoma" w:cs="Tahoma"/>
          <w:lang w:val="es"/>
        </w:rPr>
        <w:t>María Elizabeth Arias García, como compañera permanente</w:t>
      </w:r>
      <w:r w:rsidR="009E495D" w:rsidRPr="003B1402">
        <w:rPr>
          <w:rFonts w:ascii="Tahoma" w:hAnsi="Tahoma" w:cs="Tahoma"/>
          <w:lang w:val="es"/>
        </w:rPr>
        <w:t xml:space="preserve"> un 32% ($248.150,08)</w:t>
      </w:r>
      <w:r w:rsidR="009E495D" w:rsidRPr="003B1402">
        <w:rPr>
          <w:rFonts w:ascii="Tahoma" w:hAnsi="Tahoma" w:cs="Tahoma"/>
        </w:rPr>
        <w:t>, de forma vitalicia y por 13 mesadas al año</w:t>
      </w:r>
      <w:r w:rsidR="009E63C8" w:rsidRPr="003B1402">
        <w:rPr>
          <w:rFonts w:ascii="Tahoma" w:hAnsi="Tahoma" w:cs="Tahoma"/>
        </w:rPr>
        <w:t>, incrementada a partir del año 2015 conforme dispone el Gobierno Nacional.</w:t>
      </w:r>
    </w:p>
    <w:p w14:paraId="289BCEC4" w14:textId="7C57F39D" w:rsidR="0042581F" w:rsidRPr="003B1402" w:rsidRDefault="0042581F" w:rsidP="003B1402">
      <w:pPr>
        <w:spacing w:line="276" w:lineRule="auto"/>
        <w:ind w:firstLine="708"/>
        <w:jc w:val="both"/>
        <w:rPr>
          <w:rFonts w:ascii="Tahoma" w:hAnsi="Tahoma" w:cs="Tahoma"/>
        </w:rPr>
      </w:pPr>
    </w:p>
    <w:p w14:paraId="70C20AE2" w14:textId="58351593" w:rsidR="00C235AC" w:rsidRPr="003B1402" w:rsidRDefault="3CCAF10D" w:rsidP="00793975">
      <w:pPr>
        <w:spacing w:line="276" w:lineRule="auto"/>
        <w:ind w:firstLine="708"/>
        <w:jc w:val="both"/>
        <w:rPr>
          <w:rFonts w:ascii="Tahoma" w:hAnsi="Tahoma" w:cs="Tahoma"/>
          <w:lang w:val="es-CO"/>
        </w:rPr>
      </w:pPr>
      <w:r w:rsidRPr="003B1402">
        <w:rPr>
          <w:rFonts w:ascii="Tahoma" w:hAnsi="Tahoma" w:cs="Tahoma"/>
        </w:rPr>
        <w:t xml:space="preserve">CUARTO: </w:t>
      </w:r>
      <w:r w:rsidR="1E542568" w:rsidRPr="003B1402">
        <w:rPr>
          <w:rFonts w:ascii="Tahoma" w:hAnsi="Tahoma" w:cs="Tahoma"/>
        </w:rPr>
        <w:t>CONDENAR</w:t>
      </w:r>
      <w:r w:rsidRPr="003B1402">
        <w:rPr>
          <w:rFonts w:ascii="Tahoma" w:hAnsi="Tahoma" w:cs="Tahoma"/>
        </w:rPr>
        <w:t xml:space="preserve"> </w:t>
      </w:r>
      <w:r w:rsidRPr="003B1402">
        <w:rPr>
          <w:rFonts w:ascii="Tahoma" w:hAnsi="Tahoma" w:cs="Tahoma"/>
          <w:lang w:val="es-CO"/>
        </w:rPr>
        <w:t>a la Administradora Colombiana de Pensiones- Colpensiones</w:t>
      </w:r>
      <w:r w:rsidR="1E542568" w:rsidRPr="003B1402">
        <w:rPr>
          <w:rFonts w:ascii="Tahoma" w:hAnsi="Tahoma" w:cs="Tahoma"/>
          <w:lang w:val="es-CO"/>
        </w:rPr>
        <w:t xml:space="preserve"> al reconocimiento y pago del retroactivo pensional, que corresponde a la proporción reconocida a la señora Rosa María Hoyos Peláez, desde el 29 de noviembre de 2014</w:t>
      </w:r>
      <w:r w:rsidR="5FA81525" w:rsidRPr="003B1402">
        <w:rPr>
          <w:rFonts w:ascii="Tahoma" w:hAnsi="Tahoma" w:cs="Tahoma"/>
          <w:lang w:val="es-CO"/>
        </w:rPr>
        <w:t xml:space="preserve"> </w:t>
      </w:r>
      <w:r w:rsidR="4B3626B5" w:rsidRPr="003B1402">
        <w:rPr>
          <w:rFonts w:ascii="Tahoma" w:hAnsi="Tahoma" w:cs="Tahoma"/>
        </w:rPr>
        <w:t>y hasta que se haga</w:t>
      </w:r>
      <w:r w:rsidRPr="003B1402">
        <w:rPr>
          <w:rFonts w:ascii="Tahoma" w:hAnsi="Tahoma" w:cs="Tahoma"/>
        </w:rPr>
        <w:t xml:space="preserve"> la respectiva inclusión en nómina lo que a la fecha asciende a la suma de </w:t>
      </w:r>
      <w:r w:rsidR="5FA81525" w:rsidRPr="003B1402">
        <w:rPr>
          <w:rFonts w:ascii="Tahoma" w:hAnsi="Tahoma" w:cs="Tahoma"/>
          <w:lang w:val="es-CO"/>
        </w:rPr>
        <w:t>$6</w:t>
      </w:r>
      <w:r w:rsidR="01542DA8" w:rsidRPr="003B1402">
        <w:rPr>
          <w:rFonts w:ascii="Tahoma" w:hAnsi="Tahoma" w:cs="Tahoma"/>
          <w:lang w:val="es-CO"/>
        </w:rPr>
        <w:t>9.242.792,</w:t>
      </w:r>
      <w:r w:rsidR="5FA81525" w:rsidRPr="003B1402">
        <w:rPr>
          <w:rFonts w:ascii="Tahoma" w:hAnsi="Tahoma" w:cs="Tahoma"/>
          <w:lang w:val="es-CO"/>
        </w:rPr>
        <w:t xml:space="preserve"> debidamente indexado</w:t>
      </w:r>
      <w:r w:rsidR="709218AA" w:rsidRPr="003B1402">
        <w:rPr>
          <w:rFonts w:ascii="Tahoma" w:hAnsi="Tahoma" w:cs="Tahoma"/>
          <w:lang w:val="es-CO"/>
        </w:rPr>
        <w:t xml:space="preserve"> a la fecha de pago</w:t>
      </w:r>
      <w:r w:rsidR="1C1D63A6" w:rsidRPr="003B1402">
        <w:rPr>
          <w:rFonts w:ascii="Tahoma" w:hAnsi="Tahoma" w:cs="Tahoma"/>
          <w:lang w:val="es-CO"/>
        </w:rPr>
        <w:t>”.</w:t>
      </w:r>
    </w:p>
    <w:p w14:paraId="1DF75A4A" w14:textId="0B286EC6" w:rsidR="7C0AE44D" w:rsidRPr="003B1402" w:rsidRDefault="7C0AE44D" w:rsidP="003B1402">
      <w:pPr>
        <w:spacing w:line="276" w:lineRule="auto"/>
        <w:jc w:val="both"/>
        <w:rPr>
          <w:rFonts w:ascii="Tahoma" w:hAnsi="Tahoma" w:cs="Tahoma"/>
          <w:lang w:val="es-CO"/>
        </w:rPr>
      </w:pPr>
    </w:p>
    <w:p w14:paraId="59D9D164" w14:textId="7E94556E" w:rsidR="009D4809" w:rsidRPr="003B1402" w:rsidRDefault="60D7065F" w:rsidP="003B1402">
      <w:pPr>
        <w:spacing w:line="276" w:lineRule="auto"/>
        <w:ind w:firstLine="708"/>
        <w:jc w:val="both"/>
        <w:rPr>
          <w:rFonts w:ascii="Tahoma" w:hAnsi="Tahoma" w:cs="Tahoma"/>
        </w:rPr>
      </w:pPr>
      <w:r w:rsidRPr="003B1402">
        <w:rPr>
          <w:rFonts w:ascii="Tahoma" w:hAnsi="Tahoma" w:cs="Tahoma"/>
          <w:b/>
          <w:bCs/>
          <w:u w:val="single"/>
        </w:rPr>
        <w:t>SEGUNDO:</w:t>
      </w:r>
      <w:r w:rsidR="3B760F3F" w:rsidRPr="003B1402">
        <w:rPr>
          <w:rFonts w:ascii="Tahoma" w:hAnsi="Tahoma" w:cs="Tahoma"/>
          <w:b/>
          <w:bCs/>
        </w:rPr>
        <w:t xml:space="preserve"> </w:t>
      </w:r>
      <w:r w:rsidR="636D708F" w:rsidRPr="003B1402">
        <w:rPr>
          <w:rFonts w:ascii="Tahoma" w:hAnsi="Tahoma" w:cs="Tahoma"/>
        </w:rPr>
        <w:t xml:space="preserve"> </w:t>
      </w:r>
      <w:r w:rsidR="7036A40D" w:rsidRPr="003B1402">
        <w:rPr>
          <w:rFonts w:ascii="Tahoma" w:hAnsi="Tahoma" w:cs="Tahoma"/>
          <w:b/>
          <w:bCs/>
        </w:rPr>
        <w:t>REVOCAR</w:t>
      </w:r>
      <w:r w:rsidR="7036A40D" w:rsidRPr="003B1402">
        <w:rPr>
          <w:rFonts w:ascii="Tahoma" w:hAnsi="Tahoma" w:cs="Tahoma"/>
        </w:rPr>
        <w:t xml:space="preserve"> </w:t>
      </w:r>
      <w:r w:rsidR="6F26DB98" w:rsidRPr="003B1402">
        <w:rPr>
          <w:rFonts w:ascii="Tahoma" w:hAnsi="Tahoma" w:cs="Tahoma"/>
        </w:rPr>
        <w:t>el</w:t>
      </w:r>
      <w:r w:rsidR="7036A40D" w:rsidRPr="003B1402">
        <w:rPr>
          <w:rFonts w:ascii="Tahoma" w:hAnsi="Tahoma" w:cs="Tahoma"/>
        </w:rPr>
        <w:t xml:space="preserve"> </w:t>
      </w:r>
      <w:r w:rsidR="7E17D2C1" w:rsidRPr="003B1402">
        <w:rPr>
          <w:rFonts w:ascii="Tahoma" w:hAnsi="Tahoma" w:cs="Tahoma"/>
        </w:rPr>
        <w:t>ordinal quinto</w:t>
      </w:r>
      <w:r w:rsidR="0959D4DD" w:rsidRPr="003B1402">
        <w:rPr>
          <w:rFonts w:ascii="Tahoma" w:hAnsi="Tahoma" w:cs="Tahoma"/>
        </w:rPr>
        <w:t xml:space="preserve"> de la sentencia recurrida</w:t>
      </w:r>
      <w:r w:rsidR="4DC44F9A" w:rsidRPr="003B1402">
        <w:rPr>
          <w:rFonts w:ascii="Tahoma" w:hAnsi="Tahoma" w:cs="Tahoma"/>
        </w:rPr>
        <w:t>, debido a que Colpensiones debe asumir el pago total del retroactivo pensional.</w:t>
      </w:r>
    </w:p>
    <w:p w14:paraId="1A1AC539" w14:textId="100CE5E4" w:rsidR="0047080F" w:rsidRPr="003B1402" w:rsidRDefault="0047080F" w:rsidP="003B1402">
      <w:pPr>
        <w:spacing w:line="276" w:lineRule="auto"/>
        <w:jc w:val="both"/>
        <w:rPr>
          <w:rFonts w:ascii="Tahoma" w:hAnsi="Tahoma" w:cs="Tahoma"/>
        </w:rPr>
      </w:pPr>
    </w:p>
    <w:p w14:paraId="59DC088F" w14:textId="048BB3A8" w:rsidR="0047080F" w:rsidRPr="003B1402" w:rsidRDefault="0047080F" w:rsidP="003B1402">
      <w:pPr>
        <w:spacing w:line="276" w:lineRule="auto"/>
        <w:ind w:firstLine="708"/>
        <w:jc w:val="both"/>
        <w:rPr>
          <w:rFonts w:ascii="Tahoma" w:hAnsi="Tahoma" w:cs="Tahoma"/>
        </w:rPr>
      </w:pPr>
      <w:r w:rsidRPr="003B1402">
        <w:rPr>
          <w:rFonts w:ascii="Tahoma" w:hAnsi="Tahoma" w:cs="Tahoma"/>
          <w:b/>
          <w:bCs/>
          <w:u w:val="single"/>
        </w:rPr>
        <w:t>TERCERO:</w:t>
      </w:r>
      <w:r w:rsidRPr="003B1402">
        <w:rPr>
          <w:rFonts w:ascii="Tahoma" w:hAnsi="Tahoma" w:cs="Tahoma"/>
        </w:rPr>
        <w:t xml:space="preserve"> </w:t>
      </w:r>
      <w:r w:rsidR="008E7EA3" w:rsidRPr="003B1402">
        <w:rPr>
          <w:rFonts w:ascii="Tahoma" w:hAnsi="Tahoma" w:cs="Tahoma"/>
          <w:b/>
          <w:bCs/>
        </w:rPr>
        <w:t xml:space="preserve">CONFIRMAR </w:t>
      </w:r>
      <w:r w:rsidR="008E7EA3" w:rsidRPr="003B1402">
        <w:rPr>
          <w:rFonts w:ascii="Tahoma" w:hAnsi="Tahoma" w:cs="Tahoma"/>
        </w:rPr>
        <w:t>en todo lo demás la sentencia apelada y consultada.</w:t>
      </w:r>
    </w:p>
    <w:p w14:paraId="6D6A982F" w14:textId="77777777" w:rsidR="0047080F" w:rsidRPr="003B1402" w:rsidRDefault="0047080F" w:rsidP="003B1402">
      <w:pPr>
        <w:spacing w:line="276" w:lineRule="auto"/>
        <w:ind w:firstLine="708"/>
        <w:jc w:val="both"/>
        <w:rPr>
          <w:rFonts w:ascii="Tahoma" w:hAnsi="Tahoma" w:cs="Tahoma"/>
        </w:rPr>
      </w:pPr>
    </w:p>
    <w:p w14:paraId="6FB2F613" w14:textId="6E756E43" w:rsidR="00C42F19" w:rsidRPr="003B1402" w:rsidRDefault="005A785C" w:rsidP="003B1402">
      <w:pPr>
        <w:spacing w:line="276" w:lineRule="auto"/>
        <w:ind w:firstLine="708"/>
        <w:jc w:val="both"/>
        <w:rPr>
          <w:rFonts w:ascii="Tahoma" w:hAnsi="Tahoma" w:cs="Tahoma"/>
          <w:b/>
          <w:bCs/>
          <w:lang w:val="es-CO"/>
        </w:rPr>
      </w:pPr>
      <w:r w:rsidRPr="003B1402">
        <w:rPr>
          <w:rFonts w:ascii="Tahoma" w:hAnsi="Tahoma" w:cs="Tahoma"/>
          <w:b/>
          <w:bCs/>
          <w:u w:val="single"/>
        </w:rPr>
        <w:t xml:space="preserve">CUARTO: </w:t>
      </w:r>
      <w:r w:rsidR="005B5CCA" w:rsidRPr="003B1402">
        <w:rPr>
          <w:rFonts w:ascii="Tahoma" w:hAnsi="Tahoma" w:cs="Tahoma"/>
          <w:b/>
          <w:bCs/>
        </w:rPr>
        <w:t xml:space="preserve"> </w:t>
      </w:r>
      <w:r w:rsidR="00C42F19" w:rsidRPr="003B1402">
        <w:rPr>
          <w:rFonts w:ascii="Tahoma" w:hAnsi="Tahoma" w:cs="Tahoma"/>
          <w:b/>
          <w:bCs/>
        </w:rPr>
        <w:t xml:space="preserve">CONDENAR </w:t>
      </w:r>
      <w:r w:rsidR="00645ABA" w:rsidRPr="003B1402">
        <w:rPr>
          <w:rFonts w:ascii="Tahoma" w:hAnsi="Tahoma" w:cs="Tahoma"/>
        </w:rPr>
        <w:t>en costas de segunda instancia</w:t>
      </w:r>
      <w:r w:rsidR="00645ABA" w:rsidRPr="003B1402">
        <w:rPr>
          <w:rFonts w:ascii="Tahoma" w:hAnsi="Tahoma" w:cs="Tahoma"/>
          <w:b/>
          <w:bCs/>
        </w:rPr>
        <w:t xml:space="preserve"> </w:t>
      </w:r>
      <w:r w:rsidR="00645ABA" w:rsidRPr="003B1402">
        <w:rPr>
          <w:rFonts w:ascii="Tahoma" w:hAnsi="Tahoma" w:cs="Tahoma"/>
        </w:rPr>
        <w:t xml:space="preserve">a la Administradora </w:t>
      </w:r>
      <w:r w:rsidR="00C42F19" w:rsidRPr="003B1402">
        <w:rPr>
          <w:rFonts w:ascii="Tahoma" w:hAnsi="Tahoma" w:cs="Tahoma"/>
        </w:rPr>
        <w:t xml:space="preserve">Colombiana de Pensiones- Colpensiones y a favor del demandante en un </w:t>
      </w:r>
      <w:r w:rsidR="00645ABA" w:rsidRPr="003B1402">
        <w:rPr>
          <w:rFonts w:ascii="Tahoma" w:hAnsi="Tahoma" w:cs="Tahoma"/>
        </w:rPr>
        <w:t>100</w:t>
      </w:r>
      <w:r w:rsidR="00C42F19" w:rsidRPr="003B1402">
        <w:rPr>
          <w:rFonts w:ascii="Tahoma" w:hAnsi="Tahoma" w:cs="Tahoma"/>
        </w:rPr>
        <w:t>%.</w:t>
      </w:r>
      <w:r w:rsidR="00C42F19" w:rsidRPr="003B1402">
        <w:rPr>
          <w:rFonts w:ascii="Tahoma" w:hAnsi="Tahoma" w:cs="Tahoma"/>
          <w:lang w:val="es-CO"/>
        </w:rPr>
        <w:t xml:space="preserve"> Liquídense por la secretaría del juzgado de origen.</w:t>
      </w:r>
    </w:p>
    <w:p w14:paraId="55A736A6" w14:textId="77777777" w:rsidR="003B1402" w:rsidRPr="003B1402" w:rsidRDefault="003B1402" w:rsidP="003B1402">
      <w:pPr>
        <w:spacing w:line="276" w:lineRule="auto"/>
        <w:jc w:val="both"/>
        <w:rPr>
          <w:rFonts w:ascii="Tahoma" w:eastAsia="Calibri" w:hAnsi="Tahoma" w:cs="Tahoma"/>
          <w:lang w:val="es-CO" w:eastAsia="en-US"/>
        </w:rPr>
      </w:pPr>
      <w:bookmarkStart w:id="11" w:name="_Hlk126574973"/>
    </w:p>
    <w:p w14:paraId="0AE86735" w14:textId="77777777" w:rsidR="003B1402" w:rsidRPr="003B1402" w:rsidRDefault="003B1402" w:rsidP="003B1402">
      <w:pPr>
        <w:spacing w:line="276" w:lineRule="auto"/>
        <w:jc w:val="center"/>
        <w:rPr>
          <w:rFonts w:ascii="Tahoma" w:eastAsia="Tahoma" w:hAnsi="Tahoma" w:cs="Tahoma"/>
          <w:b/>
          <w:bCs/>
          <w:lang w:val="es-CO" w:eastAsia="en-US"/>
        </w:rPr>
      </w:pPr>
      <w:r w:rsidRPr="003B1402">
        <w:rPr>
          <w:rFonts w:ascii="Tahoma" w:eastAsia="Tahoma" w:hAnsi="Tahoma" w:cs="Tahoma"/>
          <w:b/>
          <w:bCs/>
          <w:lang w:val="es-CO" w:eastAsia="en-US"/>
        </w:rPr>
        <w:t>NOTIFÍQUESE Y CÚMPLASE</w:t>
      </w:r>
    </w:p>
    <w:p w14:paraId="10CC1B1F" w14:textId="77777777" w:rsidR="003B1402" w:rsidRPr="003B1402" w:rsidRDefault="003B1402" w:rsidP="003B1402">
      <w:pPr>
        <w:spacing w:after="160" w:line="276" w:lineRule="auto"/>
        <w:jc w:val="both"/>
        <w:rPr>
          <w:rFonts w:ascii="Tahoma" w:eastAsia="Segoe UI" w:hAnsi="Tahoma" w:cs="Tahoma"/>
          <w:lang w:val="es-CO" w:eastAsia="es-CO"/>
        </w:rPr>
      </w:pPr>
      <w:r w:rsidRPr="003B1402">
        <w:rPr>
          <w:rFonts w:ascii="Tahoma" w:eastAsia="Tahoma" w:hAnsi="Tahoma" w:cs="Tahoma"/>
          <w:lang w:val="es-CO" w:eastAsia="en-US"/>
        </w:rPr>
        <w:t xml:space="preserve"> </w:t>
      </w:r>
    </w:p>
    <w:p w14:paraId="013936F4" w14:textId="77777777" w:rsidR="003B1402" w:rsidRPr="003B1402" w:rsidRDefault="003B1402" w:rsidP="003B1402">
      <w:pPr>
        <w:widowControl w:val="0"/>
        <w:autoSpaceDE w:val="0"/>
        <w:autoSpaceDN w:val="0"/>
        <w:adjustRightInd w:val="0"/>
        <w:spacing w:line="276" w:lineRule="auto"/>
        <w:jc w:val="both"/>
        <w:rPr>
          <w:rFonts w:ascii="Tahoma" w:hAnsi="Tahoma" w:cs="Tahoma"/>
        </w:rPr>
      </w:pPr>
      <w:r w:rsidRPr="003B1402">
        <w:rPr>
          <w:rFonts w:ascii="Tahoma" w:hAnsi="Tahoma" w:cs="Tahoma"/>
        </w:rPr>
        <w:tab/>
        <w:t>La Magistrada ponente,</w:t>
      </w:r>
    </w:p>
    <w:p w14:paraId="0AFDD515" w14:textId="77777777" w:rsidR="003B1402" w:rsidRPr="003B1402" w:rsidRDefault="003B1402" w:rsidP="003B1402">
      <w:pPr>
        <w:spacing w:line="276" w:lineRule="auto"/>
        <w:rPr>
          <w:rFonts w:ascii="Tahoma" w:hAnsi="Tahoma" w:cs="Tahoma"/>
        </w:rPr>
      </w:pPr>
    </w:p>
    <w:p w14:paraId="46E44113" w14:textId="77777777" w:rsidR="003B1402" w:rsidRPr="003B1402" w:rsidRDefault="003B1402" w:rsidP="003B1402">
      <w:pPr>
        <w:spacing w:line="276" w:lineRule="auto"/>
        <w:rPr>
          <w:rFonts w:ascii="Tahoma" w:hAnsi="Tahoma" w:cs="Tahoma"/>
        </w:rPr>
      </w:pPr>
    </w:p>
    <w:p w14:paraId="3DA14EF5" w14:textId="77777777" w:rsidR="003B1402" w:rsidRPr="003B1402" w:rsidRDefault="003B1402" w:rsidP="003B1402">
      <w:pPr>
        <w:spacing w:line="276" w:lineRule="auto"/>
        <w:rPr>
          <w:rFonts w:ascii="Tahoma" w:hAnsi="Tahoma" w:cs="Tahoma"/>
        </w:rPr>
      </w:pPr>
    </w:p>
    <w:p w14:paraId="705ECF17" w14:textId="77777777" w:rsidR="003B1402" w:rsidRPr="003B1402" w:rsidRDefault="003B1402" w:rsidP="003B1402">
      <w:pPr>
        <w:keepNext/>
        <w:spacing w:line="276" w:lineRule="auto"/>
        <w:jc w:val="center"/>
        <w:outlineLvl w:val="2"/>
        <w:rPr>
          <w:rFonts w:ascii="Tahoma" w:hAnsi="Tahoma" w:cs="Tahoma"/>
          <w:b/>
          <w:bCs/>
        </w:rPr>
      </w:pPr>
      <w:r w:rsidRPr="003B1402">
        <w:rPr>
          <w:rFonts w:ascii="Tahoma" w:hAnsi="Tahoma" w:cs="Tahoma"/>
          <w:b/>
          <w:bCs/>
        </w:rPr>
        <w:lastRenderedPageBreak/>
        <w:t>ANA LUCÍA CAICEDO CALDERÓN</w:t>
      </w:r>
    </w:p>
    <w:p w14:paraId="003B8724" w14:textId="77777777" w:rsidR="003B1402" w:rsidRPr="003B1402" w:rsidRDefault="003B1402" w:rsidP="003B1402">
      <w:pPr>
        <w:spacing w:line="276" w:lineRule="auto"/>
        <w:rPr>
          <w:rFonts w:ascii="Tahoma" w:hAnsi="Tahoma" w:cs="Tahoma"/>
        </w:rPr>
      </w:pPr>
    </w:p>
    <w:p w14:paraId="06BC2535" w14:textId="77777777" w:rsidR="003B1402" w:rsidRPr="003B1402" w:rsidRDefault="003B1402" w:rsidP="003B1402">
      <w:pPr>
        <w:spacing w:line="276" w:lineRule="auto"/>
        <w:ind w:firstLine="708"/>
        <w:rPr>
          <w:rFonts w:ascii="Tahoma" w:hAnsi="Tahoma" w:cs="Tahoma"/>
        </w:rPr>
      </w:pPr>
      <w:bookmarkStart w:id="12" w:name="_Hlk62478330"/>
      <w:r w:rsidRPr="003B1402">
        <w:rPr>
          <w:rFonts w:ascii="Tahoma" w:hAnsi="Tahoma" w:cs="Tahoma"/>
        </w:rPr>
        <w:t>La Magistrada y el Magistrado,</w:t>
      </w:r>
    </w:p>
    <w:p w14:paraId="7AEC0D69" w14:textId="77777777" w:rsidR="003B1402" w:rsidRPr="003B1402" w:rsidRDefault="003B1402" w:rsidP="003B1402">
      <w:pPr>
        <w:spacing w:line="276" w:lineRule="auto"/>
        <w:rPr>
          <w:rFonts w:ascii="Tahoma" w:hAnsi="Tahoma" w:cs="Tahoma"/>
        </w:rPr>
      </w:pPr>
    </w:p>
    <w:p w14:paraId="4CCB7556" w14:textId="77777777" w:rsidR="003B1402" w:rsidRPr="003B1402" w:rsidRDefault="003B1402" w:rsidP="003B1402">
      <w:pPr>
        <w:spacing w:line="276" w:lineRule="auto"/>
        <w:rPr>
          <w:rFonts w:ascii="Tahoma" w:hAnsi="Tahoma" w:cs="Tahoma"/>
        </w:rPr>
      </w:pPr>
    </w:p>
    <w:p w14:paraId="34614D11" w14:textId="77777777" w:rsidR="003B1402" w:rsidRPr="003B1402" w:rsidRDefault="003B1402" w:rsidP="003B1402">
      <w:pPr>
        <w:spacing w:line="276" w:lineRule="auto"/>
        <w:rPr>
          <w:rFonts w:ascii="Tahoma" w:hAnsi="Tahoma" w:cs="Tahoma"/>
        </w:rPr>
      </w:pPr>
    </w:p>
    <w:p w14:paraId="13D66370" w14:textId="77777777" w:rsidR="003B1402" w:rsidRPr="003B1402" w:rsidRDefault="003B1402" w:rsidP="003B1402">
      <w:pPr>
        <w:spacing w:line="276" w:lineRule="auto"/>
        <w:jc w:val="both"/>
        <w:rPr>
          <w:rFonts w:ascii="Tahoma" w:eastAsia="Calibri" w:hAnsi="Tahoma" w:cs="Tahoma"/>
          <w:lang w:eastAsia="en-US"/>
        </w:rPr>
      </w:pPr>
      <w:r w:rsidRPr="003B1402">
        <w:rPr>
          <w:rFonts w:ascii="Tahoma" w:hAnsi="Tahoma" w:cs="Tahoma"/>
          <w:b/>
          <w:bCs/>
        </w:rPr>
        <w:t>OLGA LUCÍA HOYOS SEPÚLVEDA</w:t>
      </w:r>
      <w:r w:rsidRPr="003B1402">
        <w:rPr>
          <w:rFonts w:ascii="Tahoma" w:hAnsi="Tahoma" w:cs="Tahoma"/>
          <w:b/>
          <w:bCs/>
        </w:rPr>
        <w:tab/>
      </w:r>
      <w:r w:rsidRPr="003B1402">
        <w:rPr>
          <w:rFonts w:ascii="Tahoma" w:hAnsi="Tahoma" w:cs="Tahoma"/>
          <w:b/>
          <w:bCs/>
        </w:rPr>
        <w:tab/>
        <w:t>GERMÁN DARÍO GÓEZ VINASCO</w:t>
      </w:r>
      <w:bookmarkEnd w:id="11"/>
      <w:bookmarkEnd w:id="12"/>
    </w:p>
    <w:p w14:paraId="4BFEEFA7" w14:textId="6B321CEE" w:rsidR="005D07DF" w:rsidRPr="003B1402" w:rsidRDefault="003B1402" w:rsidP="003B1402">
      <w:pPr>
        <w:spacing w:line="276" w:lineRule="auto"/>
        <w:jc w:val="both"/>
        <w:rPr>
          <w:rFonts w:ascii="Tahoma" w:hAnsi="Tahoma" w:cs="Tahoma"/>
        </w:rPr>
      </w:pPr>
      <w:r>
        <w:rPr>
          <w:rFonts w:ascii="Tahoma" w:hAnsi="Tahoma" w:cs="Tahoma"/>
        </w:rPr>
        <w:t>Con ausencia justificada</w:t>
      </w:r>
    </w:p>
    <w:sectPr w:rsidR="005D07DF" w:rsidRPr="003B1402" w:rsidSect="005D1FA5">
      <w:headerReference w:type="even" r:id="rId11"/>
      <w:headerReference w:type="default" r:id="rId12"/>
      <w:footerReference w:type="default" r:id="rId13"/>
      <w:footerReference w:type="firs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B6ED8C" w16cex:dateUtc="2023-01-27T13:00:00Z"/>
  <w16cex:commentExtensible w16cex:durableId="3C6A1502" w16cex:dateUtc="2023-01-26T14:13:00Z"/>
  <w16cex:commentExtensible w16cex:durableId="277E02F0" w16cex:dateUtc="2023-01-27T12:59:00Z"/>
  <w16cex:commentExtensible w16cex:durableId="277E0331" w16cex:dateUtc="2023-01-27T13:00:00Z"/>
  <w16cex:commentExtensible w16cex:durableId="6B1FD214" w16cex:dateUtc="2023-01-26T20:43:00Z"/>
  <w16cex:commentExtensible w16cex:durableId="6AB0DA4F" w16cex:dateUtc="2023-01-30T12:55:13.5Z"/>
  <w16cex:commentExtensible w16cex:durableId="4756A3B0" w16cex:dateUtc="2023-01-30T12:57:48.687Z"/>
  <w16cex:commentExtensible w16cex:durableId="7CE12D58" w16cex:dateUtc="2023-02-03T13:35:23.625Z"/>
  <w16cex:commentExtensible w16cex:durableId="4BC48D6A" w16cex:dateUtc="2023-02-15T04:53:28.293Z"/>
  <w16cex:commentExtensible w16cex:durableId="3FD190EA" w16cex:dateUtc="2023-02-14T16:14:43.794Z"/>
  <w16cex:commentExtensible w16cex:durableId="42D21E7B" w16cex:dateUtc="2023-02-15T05:01:12.4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F82FA" w14:textId="77777777" w:rsidR="00FF0052" w:rsidRDefault="00FF0052">
      <w:r>
        <w:separator/>
      </w:r>
    </w:p>
  </w:endnote>
  <w:endnote w:type="continuationSeparator" w:id="0">
    <w:p w14:paraId="406A8783" w14:textId="77777777" w:rsidR="00FF0052" w:rsidRDefault="00FF0052">
      <w:r>
        <w:continuationSeparator/>
      </w:r>
    </w:p>
  </w:endnote>
  <w:endnote w:type="continuationNotice" w:id="1">
    <w:p w14:paraId="3C4F868E" w14:textId="77777777" w:rsidR="00FF0052" w:rsidRDefault="00FF0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450B65" w:rsidRPr="009B1139" w:rsidRDefault="00450B65" w:rsidP="009B1139">
    <w:pPr>
      <w:pStyle w:val="Ttulo"/>
      <w:spacing w:line="240" w:lineRule="auto"/>
      <w:jc w:val="right"/>
      <w:rPr>
        <w:b w:val="0"/>
        <w:sz w:val="18"/>
        <w:szCs w:val="18"/>
      </w:rPr>
    </w:pPr>
    <w:r w:rsidRPr="009B1139">
      <w:rPr>
        <w:b w:val="0"/>
        <w:sz w:val="18"/>
        <w:szCs w:val="18"/>
      </w:rPr>
      <w:fldChar w:fldCharType="begin"/>
    </w:r>
    <w:r w:rsidRPr="009B1139">
      <w:rPr>
        <w:b w:val="0"/>
        <w:sz w:val="18"/>
        <w:szCs w:val="18"/>
      </w:rPr>
      <w:instrText>PAGE   \* MERGEFORMAT</w:instrText>
    </w:r>
    <w:r w:rsidRPr="009B1139">
      <w:rPr>
        <w:b w:val="0"/>
        <w:sz w:val="18"/>
        <w:szCs w:val="18"/>
      </w:rPr>
      <w:fldChar w:fldCharType="separate"/>
    </w:r>
    <w:r w:rsidRPr="009B1139">
      <w:rPr>
        <w:b w:val="0"/>
        <w:sz w:val="18"/>
        <w:szCs w:val="18"/>
      </w:rPr>
      <w:t>2</w:t>
    </w:r>
    <w:r w:rsidRPr="009B1139">
      <w:rPr>
        <w:b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450B65" w:rsidRDefault="00450B65">
    <w:pPr>
      <w:pStyle w:val="Piedepgina"/>
      <w:jc w:val="right"/>
    </w:pPr>
    <w:r>
      <w:fldChar w:fldCharType="begin"/>
    </w:r>
    <w:r>
      <w:instrText>PAGE   \* MERGEFORMAT</w:instrText>
    </w:r>
    <w:r>
      <w:fldChar w:fldCharType="separate"/>
    </w:r>
    <w:r>
      <w:rPr>
        <w:noProof/>
      </w:rPr>
      <w:t>1</w:t>
    </w:r>
    <w:r>
      <w:fldChar w:fldCharType="end"/>
    </w:r>
  </w:p>
  <w:p w14:paraId="167C4D67" w14:textId="77777777" w:rsidR="00450B65" w:rsidRDefault="00450B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68ACD" w14:textId="77777777" w:rsidR="00FF0052" w:rsidRDefault="00FF0052">
      <w:r>
        <w:separator/>
      </w:r>
    </w:p>
  </w:footnote>
  <w:footnote w:type="continuationSeparator" w:id="0">
    <w:p w14:paraId="4C97CDFC" w14:textId="77777777" w:rsidR="00FF0052" w:rsidRDefault="00FF0052">
      <w:r>
        <w:continuationSeparator/>
      </w:r>
    </w:p>
  </w:footnote>
  <w:footnote w:type="continuationNotice" w:id="1">
    <w:p w14:paraId="276CD01D" w14:textId="77777777" w:rsidR="00FF0052" w:rsidRDefault="00FF0052"/>
  </w:footnote>
  <w:footnote w:id="2">
    <w:p w14:paraId="32BD3FB1" w14:textId="7E03A33E" w:rsidR="001D3D66" w:rsidRDefault="001D3D66">
      <w:pPr>
        <w:pStyle w:val="Textonotapie"/>
      </w:pPr>
      <w:r>
        <w:rPr>
          <w:rStyle w:val="Refdenotaalpie"/>
        </w:rPr>
        <w:footnoteRef/>
      </w:r>
      <w:r>
        <w:t xml:space="preserve"> Archivo 01, página 21 cuaderno 01 de primera instancia.</w:t>
      </w:r>
    </w:p>
  </w:footnote>
  <w:footnote w:id="3">
    <w:p w14:paraId="25E530E5" w14:textId="5EFE447D" w:rsidR="007F7850" w:rsidRDefault="007F7850">
      <w:pPr>
        <w:pStyle w:val="Textonotapie"/>
      </w:pPr>
      <w:r>
        <w:rPr>
          <w:rStyle w:val="Refdenotaalpie"/>
        </w:rPr>
        <w:footnoteRef/>
      </w:r>
      <w:r>
        <w:t xml:space="preserve"> Archivo 01, página 29 cuaderno 01 de primera instancia.</w:t>
      </w:r>
    </w:p>
  </w:footnote>
  <w:footnote w:id="4">
    <w:p w14:paraId="27CCA1D1" w14:textId="57E36BF8" w:rsidR="00155514" w:rsidRDefault="00155514" w:rsidP="00155514">
      <w:pPr>
        <w:pStyle w:val="Textonotapie"/>
      </w:pPr>
      <w:r>
        <w:rPr>
          <w:rStyle w:val="Refdenotaalpie"/>
        </w:rPr>
        <w:footnoteRef/>
      </w:r>
      <w:r w:rsidR="44DF1F81">
        <w:t xml:space="preserve"> Archivo 03, página 34 cuaderno 01 de primera instancia.</w:t>
      </w:r>
    </w:p>
  </w:footnote>
  <w:footnote w:id="5">
    <w:p w14:paraId="1B14F844" w14:textId="77777777" w:rsidR="00155514" w:rsidRDefault="00155514" w:rsidP="00155514">
      <w:pPr>
        <w:pStyle w:val="Textonotapie"/>
      </w:pPr>
      <w:r>
        <w:rPr>
          <w:rStyle w:val="Refdenotaalpie"/>
        </w:rPr>
        <w:footnoteRef/>
      </w:r>
      <w:r>
        <w:t xml:space="preserve"> </w:t>
      </w:r>
      <w:r w:rsidRPr="001B4078">
        <w:t>Archivo 0</w:t>
      </w:r>
      <w:r>
        <w:t>3</w:t>
      </w:r>
      <w:r w:rsidRPr="001B4078">
        <w:t xml:space="preserve">, páginas </w:t>
      </w:r>
      <w:r>
        <w:t>87</w:t>
      </w:r>
      <w:r w:rsidRPr="001B4078">
        <w:t xml:space="preserve">- </w:t>
      </w:r>
      <w:r>
        <w:t>93</w:t>
      </w:r>
      <w:r w:rsidRPr="001B4078">
        <w:t xml:space="preserve"> cuaderno 01 de primera instancia.</w:t>
      </w:r>
    </w:p>
  </w:footnote>
  <w:footnote w:id="6">
    <w:p w14:paraId="0E850459" w14:textId="77777777" w:rsidR="00155514" w:rsidRDefault="00155514" w:rsidP="00155514">
      <w:pPr>
        <w:pStyle w:val="Textonotapie"/>
      </w:pPr>
      <w:r>
        <w:rPr>
          <w:rStyle w:val="Refdenotaalpie"/>
        </w:rPr>
        <w:footnoteRef/>
      </w:r>
      <w:r>
        <w:t xml:space="preserve"> </w:t>
      </w:r>
      <w:r w:rsidRPr="001B4078">
        <w:t>Archivo 0</w:t>
      </w:r>
      <w:r>
        <w:t>3</w:t>
      </w:r>
      <w:r w:rsidRPr="001B4078">
        <w:t>, página</w:t>
      </w:r>
      <w:r>
        <w:t xml:space="preserve"> 161- 164</w:t>
      </w:r>
      <w:r w:rsidRPr="001B4078">
        <w:t xml:space="preserve"> cuaderno 01 de primera instancia.</w:t>
      </w:r>
    </w:p>
  </w:footnote>
  <w:footnote w:id="7">
    <w:p w14:paraId="4C3C9429" w14:textId="06C34112" w:rsidR="00EE4E5A" w:rsidRDefault="00EE4E5A">
      <w:pPr>
        <w:pStyle w:val="Textonotapie"/>
      </w:pPr>
      <w:r>
        <w:rPr>
          <w:rStyle w:val="Refdenotaalpie"/>
        </w:rPr>
        <w:footnoteRef/>
      </w:r>
      <w:r w:rsidR="44DF1F81">
        <w:t xml:space="preserve"> Archivo 03, páginas 129- 138 cuaderno 01 de primera instancia.</w:t>
      </w:r>
    </w:p>
  </w:footnote>
  <w:footnote w:id="8">
    <w:p w14:paraId="6BB3EDAD" w14:textId="77777777" w:rsidR="008C0C13" w:rsidRDefault="008C0C13" w:rsidP="008C0C13">
      <w:pPr>
        <w:pStyle w:val="Textonotapie"/>
      </w:pPr>
      <w:r>
        <w:rPr>
          <w:rStyle w:val="Refdenotaalpie"/>
        </w:rPr>
        <w:footnoteRef/>
      </w:r>
      <w:r>
        <w:t xml:space="preserve"> </w:t>
      </w:r>
      <w:r w:rsidRPr="004158EB">
        <w:t xml:space="preserve">Archivo 03, páginas </w:t>
      </w:r>
      <w:r>
        <w:t>232-</w:t>
      </w:r>
      <w:r w:rsidRPr="004158EB">
        <w:t xml:space="preserve"> </w:t>
      </w:r>
      <w:r>
        <w:t xml:space="preserve">236 </w:t>
      </w:r>
      <w:r w:rsidRPr="004158EB">
        <w:t>cuaderno 01 de primera instancia.</w:t>
      </w:r>
    </w:p>
  </w:footnote>
  <w:footnote w:id="9">
    <w:p w14:paraId="60E5EEB7" w14:textId="77777777" w:rsidR="005B3E31" w:rsidRDefault="005B3E31" w:rsidP="005B3E31">
      <w:pPr>
        <w:pStyle w:val="Textonotapie"/>
      </w:pPr>
      <w:r>
        <w:rPr>
          <w:rStyle w:val="Refdenotaalpie"/>
        </w:rPr>
        <w:footnoteRef/>
      </w:r>
      <w:r>
        <w:t xml:space="preserve"> </w:t>
      </w:r>
      <w:r w:rsidRPr="00CB3E56">
        <w:t>Archivo 03, página</w:t>
      </w:r>
      <w:r>
        <w:t xml:space="preserve"> 31</w:t>
      </w:r>
      <w:r w:rsidRPr="00CB3E56">
        <w:t xml:space="preserve"> cuaderno 01 de primera instancia.</w:t>
      </w:r>
    </w:p>
  </w:footnote>
  <w:footnote w:id="10">
    <w:p w14:paraId="12CF6F62" w14:textId="77777777" w:rsidR="00E57016" w:rsidRDefault="00E57016" w:rsidP="00E57016">
      <w:pPr>
        <w:pStyle w:val="Textonotapie"/>
      </w:pPr>
      <w:r>
        <w:rPr>
          <w:rStyle w:val="Refdenotaalpie"/>
        </w:rPr>
        <w:footnoteRef/>
      </w:r>
      <w:r>
        <w:t xml:space="preserve"> </w:t>
      </w:r>
      <w:r w:rsidRPr="001B4078">
        <w:t>Archivo 0</w:t>
      </w:r>
      <w:r>
        <w:t>3</w:t>
      </w:r>
      <w:r w:rsidRPr="001B4078">
        <w:t>, página</w:t>
      </w:r>
      <w:r>
        <w:t xml:space="preserve"> 47 </w:t>
      </w:r>
      <w:r w:rsidRPr="001B4078">
        <w:t>cuaderno 01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450B65" w:rsidRDefault="00450B6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450B65" w:rsidRDefault="00450B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84BE" w14:textId="044A20B3" w:rsidR="004E1E18" w:rsidRPr="009B1139" w:rsidRDefault="004E1E18" w:rsidP="009B1139">
    <w:pPr>
      <w:pStyle w:val="Ttulo"/>
      <w:spacing w:line="240" w:lineRule="auto"/>
      <w:jc w:val="both"/>
      <w:rPr>
        <w:b w:val="0"/>
        <w:sz w:val="18"/>
        <w:szCs w:val="18"/>
      </w:rPr>
    </w:pPr>
    <w:r w:rsidRPr="009B1139">
      <w:rPr>
        <w:b w:val="0"/>
        <w:sz w:val="18"/>
        <w:szCs w:val="18"/>
      </w:rPr>
      <w:t>Radicación No.:</w:t>
    </w:r>
    <w:r w:rsidRPr="009B1139">
      <w:rPr>
        <w:b w:val="0"/>
        <w:sz w:val="18"/>
        <w:szCs w:val="18"/>
      </w:rPr>
      <w:tab/>
      <w:t>66001-31-05-001-2017-00390-01</w:t>
    </w:r>
  </w:p>
  <w:p w14:paraId="1BB2ECF6" w14:textId="2AD525AE" w:rsidR="004E1E18" w:rsidRPr="009B1139" w:rsidRDefault="004E1E18" w:rsidP="009B1139">
    <w:pPr>
      <w:pStyle w:val="Ttulo"/>
      <w:spacing w:line="240" w:lineRule="auto"/>
      <w:jc w:val="both"/>
      <w:rPr>
        <w:b w:val="0"/>
        <w:sz w:val="18"/>
        <w:szCs w:val="18"/>
      </w:rPr>
    </w:pPr>
    <w:r w:rsidRPr="009B1139">
      <w:rPr>
        <w:b w:val="0"/>
        <w:sz w:val="18"/>
        <w:szCs w:val="18"/>
      </w:rPr>
      <w:t>Demandante:</w:t>
    </w:r>
    <w:r w:rsidRPr="009B1139">
      <w:rPr>
        <w:b w:val="0"/>
        <w:sz w:val="18"/>
        <w:szCs w:val="18"/>
      </w:rPr>
      <w:tab/>
      <w:t>Rosa María Hoyos Peláez</w:t>
    </w:r>
  </w:p>
  <w:p w14:paraId="30DC2CB1" w14:textId="4E1355F5" w:rsidR="00450B65" w:rsidRPr="009B1139" w:rsidRDefault="004E1E18" w:rsidP="009B1139">
    <w:pPr>
      <w:pStyle w:val="Ttulo"/>
      <w:spacing w:line="240" w:lineRule="auto"/>
      <w:ind w:left="708" w:hanging="708"/>
      <w:jc w:val="both"/>
      <w:rPr>
        <w:b w:val="0"/>
        <w:sz w:val="18"/>
        <w:szCs w:val="18"/>
      </w:rPr>
    </w:pPr>
    <w:r w:rsidRPr="009B1139">
      <w:rPr>
        <w:b w:val="0"/>
        <w:sz w:val="18"/>
        <w:szCs w:val="18"/>
      </w:rPr>
      <w:t>Demandado:</w:t>
    </w:r>
    <w:r w:rsidRPr="009B1139">
      <w:rPr>
        <w:b w:val="0"/>
        <w:sz w:val="18"/>
        <w:szCs w:val="18"/>
      </w:rPr>
      <w:tab/>
      <w:t xml:space="preserve">Colpensiones y </w:t>
    </w:r>
    <w:r w:rsidRPr="009B1139">
      <w:rPr>
        <w:b w:val="0"/>
        <w:bCs/>
        <w:sz w:val="18"/>
        <w:szCs w:val="18"/>
      </w:rPr>
      <w:t>María Elizabeth Arias García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C55A8"/>
    <w:multiLevelType w:val="hybridMultilevel"/>
    <w:tmpl w:val="4E50BD20"/>
    <w:lvl w:ilvl="0" w:tplc="500E868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3"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4" w15:restartNumberingAfterBreak="0">
    <w:nsid w:val="3BC94AA2"/>
    <w:multiLevelType w:val="multilevel"/>
    <w:tmpl w:val="B786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77FBC"/>
    <w:multiLevelType w:val="multilevel"/>
    <w:tmpl w:val="6064754C"/>
    <w:lvl w:ilvl="0">
      <w:start w:val="6"/>
      <w:numFmt w:val="decimal"/>
      <w:lvlText w:val="%1."/>
      <w:lvlJc w:val="left"/>
      <w:pPr>
        <w:ind w:left="450" w:hanging="450"/>
      </w:pPr>
      <w:rPr>
        <w:rFonts w:eastAsia="Times New Roman" w:hint="default"/>
        <w:sz w:val="24"/>
      </w:rPr>
    </w:lvl>
    <w:lvl w:ilvl="1">
      <w:start w:val="1"/>
      <w:numFmt w:val="decimal"/>
      <w:lvlText w:val="%1.%2."/>
      <w:lvlJc w:val="left"/>
      <w:pPr>
        <w:ind w:left="720" w:hanging="7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1080" w:hanging="1080"/>
      </w:pPr>
      <w:rPr>
        <w:rFonts w:eastAsia="Times New Roman" w:hint="default"/>
        <w:sz w:val="24"/>
      </w:rPr>
    </w:lvl>
    <w:lvl w:ilvl="4">
      <w:start w:val="1"/>
      <w:numFmt w:val="decimal"/>
      <w:lvlText w:val="%1.%2.%3.%4.%5."/>
      <w:lvlJc w:val="left"/>
      <w:pPr>
        <w:ind w:left="1440" w:hanging="1440"/>
      </w:pPr>
      <w:rPr>
        <w:rFonts w:eastAsia="Times New Roman" w:hint="default"/>
        <w:sz w:val="24"/>
      </w:rPr>
    </w:lvl>
    <w:lvl w:ilvl="5">
      <w:start w:val="1"/>
      <w:numFmt w:val="decimal"/>
      <w:lvlText w:val="%1.%2.%3.%4.%5.%6."/>
      <w:lvlJc w:val="left"/>
      <w:pPr>
        <w:ind w:left="1440" w:hanging="1440"/>
      </w:pPr>
      <w:rPr>
        <w:rFonts w:eastAsia="Times New Roman" w:hint="default"/>
        <w:sz w:val="24"/>
      </w:rPr>
    </w:lvl>
    <w:lvl w:ilvl="6">
      <w:start w:val="1"/>
      <w:numFmt w:val="decimal"/>
      <w:lvlText w:val="%1.%2.%3.%4.%5.%6.%7."/>
      <w:lvlJc w:val="left"/>
      <w:pPr>
        <w:ind w:left="1800" w:hanging="1800"/>
      </w:pPr>
      <w:rPr>
        <w:rFonts w:eastAsia="Times New Roman" w:hint="default"/>
        <w:sz w:val="24"/>
      </w:rPr>
    </w:lvl>
    <w:lvl w:ilvl="7">
      <w:start w:val="1"/>
      <w:numFmt w:val="decimal"/>
      <w:lvlText w:val="%1.%2.%3.%4.%5.%6.%7.%8."/>
      <w:lvlJc w:val="left"/>
      <w:pPr>
        <w:ind w:left="2160" w:hanging="2160"/>
      </w:pPr>
      <w:rPr>
        <w:rFonts w:eastAsia="Times New Roman" w:hint="default"/>
        <w:sz w:val="24"/>
      </w:rPr>
    </w:lvl>
    <w:lvl w:ilvl="8">
      <w:start w:val="1"/>
      <w:numFmt w:val="decimal"/>
      <w:lvlText w:val="%1.%2.%3.%4.%5.%6.%7.%8.%9."/>
      <w:lvlJc w:val="left"/>
      <w:pPr>
        <w:ind w:left="2160" w:hanging="2160"/>
      </w:pPr>
      <w:rPr>
        <w:rFonts w:eastAsia="Times New Roman" w:hint="default"/>
        <w:sz w:val="24"/>
      </w:rPr>
    </w:lvl>
  </w:abstractNum>
  <w:abstractNum w:abstractNumId="6"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7"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39A588A"/>
    <w:multiLevelType w:val="multilevel"/>
    <w:tmpl w:val="F82404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D3B35D7"/>
    <w:multiLevelType w:val="multilevel"/>
    <w:tmpl w:val="81146A8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3"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4" w15:restartNumberingAfterBreak="0">
    <w:nsid w:val="7BB77B5C"/>
    <w:multiLevelType w:val="hybridMultilevel"/>
    <w:tmpl w:val="0D1AD92A"/>
    <w:lvl w:ilvl="0" w:tplc="0726995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 w:numId="2">
    <w:abstractNumId w:val="8"/>
  </w:num>
  <w:num w:numId="3">
    <w:abstractNumId w:val="13"/>
  </w:num>
  <w:num w:numId="4">
    <w:abstractNumId w:val="11"/>
  </w:num>
  <w:num w:numId="5">
    <w:abstractNumId w:val="2"/>
  </w:num>
  <w:num w:numId="6">
    <w:abstractNumId w:val="6"/>
  </w:num>
  <w:num w:numId="7">
    <w:abstractNumId w:val="10"/>
  </w:num>
  <w:num w:numId="8">
    <w:abstractNumId w:val="3"/>
  </w:num>
  <w:num w:numId="9">
    <w:abstractNumId w:val="14"/>
  </w:num>
  <w:num w:numId="10">
    <w:abstractNumId w:val="9"/>
  </w:num>
  <w:num w:numId="11">
    <w:abstractNumId w:val="4"/>
  </w:num>
  <w:num w:numId="12">
    <w:abstractNumId w:val="5"/>
  </w:num>
  <w:num w:numId="13">
    <w:abstractNumId w:val="7"/>
  </w:num>
  <w:num w:numId="14">
    <w:abstractNumId w:val="12"/>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CAA"/>
    <w:rsid w:val="00005FD6"/>
    <w:rsid w:val="00006084"/>
    <w:rsid w:val="0000616E"/>
    <w:rsid w:val="00006421"/>
    <w:rsid w:val="0000661C"/>
    <w:rsid w:val="000067FE"/>
    <w:rsid w:val="00006AB3"/>
    <w:rsid w:val="00006F27"/>
    <w:rsid w:val="00007112"/>
    <w:rsid w:val="000108A0"/>
    <w:rsid w:val="000108FA"/>
    <w:rsid w:val="00010DC3"/>
    <w:rsid w:val="000113A2"/>
    <w:rsid w:val="000113AE"/>
    <w:rsid w:val="000116DD"/>
    <w:rsid w:val="000117AB"/>
    <w:rsid w:val="00011DC0"/>
    <w:rsid w:val="00012C31"/>
    <w:rsid w:val="00012EC2"/>
    <w:rsid w:val="00013138"/>
    <w:rsid w:val="000131CC"/>
    <w:rsid w:val="000138D2"/>
    <w:rsid w:val="000139C8"/>
    <w:rsid w:val="00014101"/>
    <w:rsid w:val="00014172"/>
    <w:rsid w:val="00014949"/>
    <w:rsid w:val="000149FB"/>
    <w:rsid w:val="00014F1A"/>
    <w:rsid w:val="000153D6"/>
    <w:rsid w:val="00015677"/>
    <w:rsid w:val="00015C7D"/>
    <w:rsid w:val="00016531"/>
    <w:rsid w:val="00016CEA"/>
    <w:rsid w:val="000177CA"/>
    <w:rsid w:val="000207D2"/>
    <w:rsid w:val="00020B62"/>
    <w:rsid w:val="00020EAD"/>
    <w:rsid w:val="000212AB"/>
    <w:rsid w:val="00021327"/>
    <w:rsid w:val="00021386"/>
    <w:rsid w:val="00021B46"/>
    <w:rsid w:val="000222F2"/>
    <w:rsid w:val="000228BF"/>
    <w:rsid w:val="00022A5C"/>
    <w:rsid w:val="00022AA1"/>
    <w:rsid w:val="0002320C"/>
    <w:rsid w:val="00023257"/>
    <w:rsid w:val="0002387D"/>
    <w:rsid w:val="0002448C"/>
    <w:rsid w:val="0002458E"/>
    <w:rsid w:val="00024899"/>
    <w:rsid w:val="00025895"/>
    <w:rsid w:val="00026905"/>
    <w:rsid w:val="000269CA"/>
    <w:rsid w:val="0002718C"/>
    <w:rsid w:val="000271CA"/>
    <w:rsid w:val="000277BB"/>
    <w:rsid w:val="00027E37"/>
    <w:rsid w:val="000355F6"/>
    <w:rsid w:val="00035929"/>
    <w:rsid w:val="00035BF4"/>
    <w:rsid w:val="00035D3A"/>
    <w:rsid w:val="000360E7"/>
    <w:rsid w:val="00036862"/>
    <w:rsid w:val="00036B9B"/>
    <w:rsid w:val="00036C06"/>
    <w:rsid w:val="00036EDF"/>
    <w:rsid w:val="00036EF2"/>
    <w:rsid w:val="00037530"/>
    <w:rsid w:val="00037AF3"/>
    <w:rsid w:val="00037FB7"/>
    <w:rsid w:val="000400DC"/>
    <w:rsid w:val="000407A9"/>
    <w:rsid w:val="00040F1C"/>
    <w:rsid w:val="00041F36"/>
    <w:rsid w:val="000423AA"/>
    <w:rsid w:val="000424DD"/>
    <w:rsid w:val="000424FE"/>
    <w:rsid w:val="00042929"/>
    <w:rsid w:val="00042BE8"/>
    <w:rsid w:val="00042D64"/>
    <w:rsid w:val="00043582"/>
    <w:rsid w:val="00043982"/>
    <w:rsid w:val="0004475C"/>
    <w:rsid w:val="00044C28"/>
    <w:rsid w:val="00044E95"/>
    <w:rsid w:val="000454B0"/>
    <w:rsid w:val="00045726"/>
    <w:rsid w:val="00045950"/>
    <w:rsid w:val="000461AB"/>
    <w:rsid w:val="00046230"/>
    <w:rsid w:val="00047432"/>
    <w:rsid w:val="0004788F"/>
    <w:rsid w:val="0004798C"/>
    <w:rsid w:val="000501ED"/>
    <w:rsid w:val="000502A9"/>
    <w:rsid w:val="00050B8B"/>
    <w:rsid w:val="000516FA"/>
    <w:rsid w:val="000526DE"/>
    <w:rsid w:val="0005299F"/>
    <w:rsid w:val="00053381"/>
    <w:rsid w:val="00053767"/>
    <w:rsid w:val="000539D9"/>
    <w:rsid w:val="00053BBC"/>
    <w:rsid w:val="00053C09"/>
    <w:rsid w:val="00054180"/>
    <w:rsid w:val="00054989"/>
    <w:rsid w:val="00054AC2"/>
    <w:rsid w:val="00056C09"/>
    <w:rsid w:val="00056F1F"/>
    <w:rsid w:val="000575D1"/>
    <w:rsid w:val="00057644"/>
    <w:rsid w:val="00057E02"/>
    <w:rsid w:val="0006296E"/>
    <w:rsid w:val="0006298A"/>
    <w:rsid w:val="000634C3"/>
    <w:rsid w:val="00063B66"/>
    <w:rsid w:val="00063FBC"/>
    <w:rsid w:val="00064C80"/>
    <w:rsid w:val="00065677"/>
    <w:rsid w:val="00065765"/>
    <w:rsid w:val="00065C21"/>
    <w:rsid w:val="00065E53"/>
    <w:rsid w:val="00067227"/>
    <w:rsid w:val="0007089E"/>
    <w:rsid w:val="00070FB2"/>
    <w:rsid w:val="000713AE"/>
    <w:rsid w:val="00071C2C"/>
    <w:rsid w:val="000727B4"/>
    <w:rsid w:val="00072803"/>
    <w:rsid w:val="00073AD8"/>
    <w:rsid w:val="00073CDD"/>
    <w:rsid w:val="00074717"/>
    <w:rsid w:val="000755E0"/>
    <w:rsid w:val="000758C9"/>
    <w:rsid w:val="00075CDE"/>
    <w:rsid w:val="000768A1"/>
    <w:rsid w:val="00076CCC"/>
    <w:rsid w:val="000770E2"/>
    <w:rsid w:val="00077395"/>
    <w:rsid w:val="00077E20"/>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25E"/>
    <w:rsid w:val="00090314"/>
    <w:rsid w:val="00090391"/>
    <w:rsid w:val="000905DA"/>
    <w:rsid w:val="00090A38"/>
    <w:rsid w:val="00090C03"/>
    <w:rsid w:val="000910A9"/>
    <w:rsid w:val="00091B1C"/>
    <w:rsid w:val="00091C87"/>
    <w:rsid w:val="00091F7E"/>
    <w:rsid w:val="00092999"/>
    <w:rsid w:val="00092B43"/>
    <w:rsid w:val="000934B4"/>
    <w:rsid w:val="000934F5"/>
    <w:rsid w:val="0009361E"/>
    <w:rsid w:val="00093AD4"/>
    <w:rsid w:val="00093D21"/>
    <w:rsid w:val="00093DFA"/>
    <w:rsid w:val="000945BA"/>
    <w:rsid w:val="0009470B"/>
    <w:rsid w:val="00094805"/>
    <w:rsid w:val="0009509A"/>
    <w:rsid w:val="00095AED"/>
    <w:rsid w:val="00096148"/>
    <w:rsid w:val="0009645A"/>
    <w:rsid w:val="00096A81"/>
    <w:rsid w:val="00096C52"/>
    <w:rsid w:val="00096F31"/>
    <w:rsid w:val="00097251"/>
    <w:rsid w:val="000974DF"/>
    <w:rsid w:val="00097744"/>
    <w:rsid w:val="0009794F"/>
    <w:rsid w:val="00097C8E"/>
    <w:rsid w:val="00097ED3"/>
    <w:rsid w:val="000A032D"/>
    <w:rsid w:val="000A1172"/>
    <w:rsid w:val="000A1286"/>
    <w:rsid w:val="000A129C"/>
    <w:rsid w:val="000A18CA"/>
    <w:rsid w:val="000A2266"/>
    <w:rsid w:val="000A2294"/>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03B"/>
    <w:rsid w:val="000B1871"/>
    <w:rsid w:val="000B3191"/>
    <w:rsid w:val="000B3201"/>
    <w:rsid w:val="000B408E"/>
    <w:rsid w:val="000B4F1F"/>
    <w:rsid w:val="000B5064"/>
    <w:rsid w:val="000B5A5B"/>
    <w:rsid w:val="000B683D"/>
    <w:rsid w:val="000B6A6F"/>
    <w:rsid w:val="000B6D07"/>
    <w:rsid w:val="000B6FA1"/>
    <w:rsid w:val="000B76B7"/>
    <w:rsid w:val="000B7743"/>
    <w:rsid w:val="000B7C76"/>
    <w:rsid w:val="000B7F7C"/>
    <w:rsid w:val="000C032A"/>
    <w:rsid w:val="000C0395"/>
    <w:rsid w:val="000C0CA5"/>
    <w:rsid w:val="000C1504"/>
    <w:rsid w:val="000C1551"/>
    <w:rsid w:val="000C1808"/>
    <w:rsid w:val="000C2226"/>
    <w:rsid w:val="000C29B3"/>
    <w:rsid w:val="000C2C37"/>
    <w:rsid w:val="000C30C5"/>
    <w:rsid w:val="000C3177"/>
    <w:rsid w:val="000C39D4"/>
    <w:rsid w:val="000C3A33"/>
    <w:rsid w:val="000C49FA"/>
    <w:rsid w:val="000C4CB0"/>
    <w:rsid w:val="000C4DFB"/>
    <w:rsid w:val="000C5830"/>
    <w:rsid w:val="000C5B32"/>
    <w:rsid w:val="000C5B4F"/>
    <w:rsid w:val="000C6F72"/>
    <w:rsid w:val="000C732F"/>
    <w:rsid w:val="000C7393"/>
    <w:rsid w:val="000C7645"/>
    <w:rsid w:val="000C76C5"/>
    <w:rsid w:val="000C79F9"/>
    <w:rsid w:val="000C7DB4"/>
    <w:rsid w:val="000D2236"/>
    <w:rsid w:val="000D2E16"/>
    <w:rsid w:val="000D306C"/>
    <w:rsid w:val="000D33C5"/>
    <w:rsid w:val="000D349C"/>
    <w:rsid w:val="000D3ABC"/>
    <w:rsid w:val="000D4C36"/>
    <w:rsid w:val="000D5362"/>
    <w:rsid w:val="000D56FA"/>
    <w:rsid w:val="000D6954"/>
    <w:rsid w:val="000D6E32"/>
    <w:rsid w:val="000D74FA"/>
    <w:rsid w:val="000D78DE"/>
    <w:rsid w:val="000D78EF"/>
    <w:rsid w:val="000D7A48"/>
    <w:rsid w:val="000D7BE7"/>
    <w:rsid w:val="000E02E2"/>
    <w:rsid w:val="000E15CE"/>
    <w:rsid w:val="000E1870"/>
    <w:rsid w:val="000E18F8"/>
    <w:rsid w:val="000E1CB4"/>
    <w:rsid w:val="000E1F40"/>
    <w:rsid w:val="000E1F44"/>
    <w:rsid w:val="000E1FFC"/>
    <w:rsid w:val="000E2911"/>
    <w:rsid w:val="000E2B6D"/>
    <w:rsid w:val="000E2C96"/>
    <w:rsid w:val="000E2F2F"/>
    <w:rsid w:val="000E3D17"/>
    <w:rsid w:val="000E46A6"/>
    <w:rsid w:val="000E4D43"/>
    <w:rsid w:val="000E4F18"/>
    <w:rsid w:val="000E5CE1"/>
    <w:rsid w:val="000E5DEB"/>
    <w:rsid w:val="000E618D"/>
    <w:rsid w:val="000E6949"/>
    <w:rsid w:val="000E6B13"/>
    <w:rsid w:val="000E7211"/>
    <w:rsid w:val="000E7518"/>
    <w:rsid w:val="000E7993"/>
    <w:rsid w:val="000E7A93"/>
    <w:rsid w:val="000E7B1E"/>
    <w:rsid w:val="000F0469"/>
    <w:rsid w:val="000F0540"/>
    <w:rsid w:val="000F0ADC"/>
    <w:rsid w:val="000F0BDD"/>
    <w:rsid w:val="000F13EF"/>
    <w:rsid w:val="000F158B"/>
    <w:rsid w:val="000F1911"/>
    <w:rsid w:val="000F200C"/>
    <w:rsid w:val="000F2BC2"/>
    <w:rsid w:val="000F34FC"/>
    <w:rsid w:val="000F374C"/>
    <w:rsid w:val="000F44F9"/>
    <w:rsid w:val="000F5060"/>
    <w:rsid w:val="000F52F9"/>
    <w:rsid w:val="000F5E64"/>
    <w:rsid w:val="000F5EBD"/>
    <w:rsid w:val="000F6917"/>
    <w:rsid w:val="000F6A05"/>
    <w:rsid w:val="000F6B06"/>
    <w:rsid w:val="000F6FD2"/>
    <w:rsid w:val="000F7199"/>
    <w:rsid w:val="000F719F"/>
    <w:rsid w:val="000F7294"/>
    <w:rsid w:val="000F7D1B"/>
    <w:rsid w:val="001001C8"/>
    <w:rsid w:val="00100C06"/>
    <w:rsid w:val="00100D4D"/>
    <w:rsid w:val="00100EFA"/>
    <w:rsid w:val="001015B5"/>
    <w:rsid w:val="00101ED3"/>
    <w:rsid w:val="00102482"/>
    <w:rsid w:val="00102835"/>
    <w:rsid w:val="001045F3"/>
    <w:rsid w:val="00104664"/>
    <w:rsid w:val="00104A14"/>
    <w:rsid w:val="0010539E"/>
    <w:rsid w:val="00105954"/>
    <w:rsid w:val="00106D1B"/>
    <w:rsid w:val="00106DB6"/>
    <w:rsid w:val="001070DD"/>
    <w:rsid w:val="001073B1"/>
    <w:rsid w:val="00107553"/>
    <w:rsid w:val="00107712"/>
    <w:rsid w:val="0010779E"/>
    <w:rsid w:val="00107AB5"/>
    <w:rsid w:val="001102C3"/>
    <w:rsid w:val="00110367"/>
    <w:rsid w:val="001103AC"/>
    <w:rsid w:val="00111BE2"/>
    <w:rsid w:val="0011286C"/>
    <w:rsid w:val="00112F15"/>
    <w:rsid w:val="00113705"/>
    <w:rsid w:val="00113870"/>
    <w:rsid w:val="00114499"/>
    <w:rsid w:val="00114AD3"/>
    <w:rsid w:val="001162F4"/>
    <w:rsid w:val="00116423"/>
    <w:rsid w:val="001172A8"/>
    <w:rsid w:val="001174B9"/>
    <w:rsid w:val="001200A6"/>
    <w:rsid w:val="001202B2"/>
    <w:rsid w:val="00120A35"/>
    <w:rsid w:val="00120EAB"/>
    <w:rsid w:val="00122140"/>
    <w:rsid w:val="00122521"/>
    <w:rsid w:val="001232DC"/>
    <w:rsid w:val="00123412"/>
    <w:rsid w:val="00123767"/>
    <w:rsid w:val="00123AAE"/>
    <w:rsid w:val="001245C1"/>
    <w:rsid w:val="00124D1E"/>
    <w:rsid w:val="00125BB8"/>
    <w:rsid w:val="00125E35"/>
    <w:rsid w:val="00126266"/>
    <w:rsid w:val="00127403"/>
    <w:rsid w:val="00127EE2"/>
    <w:rsid w:val="00130D74"/>
    <w:rsid w:val="00131250"/>
    <w:rsid w:val="00131C1B"/>
    <w:rsid w:val="00131D6F"/>
    <w:rsid w:val="0013280B"/>
    <w:rsid w:val="001329A7"/>
    <w:rsid w:val="00133641"/>
    <w:rsid w:val="00133DD5"/>
    <w:rsid w:val="00134872"/>
    <w:rsid w:val="001355E4"/>
    <w:rsid w:val="00135707"/>
    <w:rsid w:val="00137A08"/>
    <w:rsid w:val="00137BDE"/>
    <w:rsid w:val="00137E1C"/>
    <w:rsid w:val="001410C3"/>
    <w:rsid w:val="00141D49"/>
    <w:rsid w:val="00142274"/>
    <w:rsid w:val="00142448"/>
    <w:rsid w:val="00143418"/>
    <w:rsid w:val="00143A88"/>
    <w:rsid w:val="001446C7"/>
    <w:rsid w:val="00144DF0"/>
    <w:rsid w:val="0014623C"/>
    <w:rsid w:val="00146321"/>
    <w:rsid w:val="001464C6"/>
    <w:rsid w:val="00146FF0"/>
    <w:rsid w:val="00147041"/>
    <w:rsid w:val="0015027B"/>
    <w:rsid w:val="00150388"/>
    <w:rsid w:val="001506EF"/>
    <w:rsid w:val="00150F76"/>
    <w:rsid w:val="00150FF4"/>
    <w:rsid w:val="001511CE"/>
    <w:rsid w:val="0015175B"/>
    <w:rsid w:val="00151859"/>
    <w:rsid w:val="00151A39"/>
    <w:rsid w:val="00151D93"/>
    <w:rsid w:val="00152518"/>
    <w:rsid w:val="00152925"/>
    <w:rsid w:val="0015346C"/>
    <w:rsid w:val="00153753"/>
    <w:rsid w:val="00153E29"/>
    <w:rsid w:val="001549FC"/>
    <w:rsid w:val="00154A10"/>
    <w:rsid w:val="00154E20"/>
    <w:rsid w:val="00154FBA"/>
    <w:rsid w:val="00155008"/>
    <w:rsid w:val="0015510F"/>
    <w:rsid w:val="0015533E"/>
    <w:rsid w:val="001554E1"/>
    <w:rsid w:val="00155514"/>
    <w:rsid w:val="00155AE5"/>
    <w:rsid w:val="00156529"/>
    <w:rsid w:val="00156577"/>
    <w:rsid w:val="0015690B"/>
    <w:rsid w:val="00156F0C"/>
    <w:rsid w:val="001571F6"/>
    <w:rsid w:val="001573DE"/>
    <w:rsid w:val="00157424"/>
    <w:rsid w:val="001577A9"/>
    <w:rsid w:val="00160472"/>
    <w:rsid w:val="00160714"/>
    <w:rsid w:val="0016169A"/>
    <w:rsid w:val="0016178D"/>
    <w:rsid w:val="00161819"/>
    <w:rsid w:val="00161EBF"/>
    <w:rsid w:val="001627AF"/>
    <w:rsid w:val="00162863"/>
    <w:rsid w:val="00162D1D"/>
    <w:rsid w:val="00162F4E"/>
    <w:rsid w:val="00163A57"/>
    <w:rsid w:val="00164C41"/>
    <w:rsid w:val="00166A97"/>
    <w:rsid w:val="00166F5B"/>
    <w:rsid w:val="0016790B"/>
    <w:rsid w:val="00167EBE"/>
    <w:rsid w:val="001700CB"/>
    <w:rsid w:val="0017023C"/>
    <w:rsid w:val="00170532"/>
    <w:rsid w:val="00170E1A"/>
    <w:rsid w:val="0017149D"/>
    <w:rsid w:val="0017184C"/>
    <w:rsid w:val="00171B5F"/>
    <w:rsid w:val="00172149"/>
    <w:rsid w:val="001721F5"/>
    <w:rsid w:val="0017221E"/>
    <w:rsid w:val="001722A2"/>
    <w:rsid w:val="00172C90"/>
    <w:rsid w:val="00172CAC"/>
    <w:rsid w:val="00173EBE"/>
    <w:rsid w:val="00175883"/>
    <w:rsid w:val="00175C09"/>
    <w:rsid w:val="00175C4D"/>
    <w:rsid w:val="00175F09"/>
    <w:rsid w:val="00176081"/>
    <w:rsid w:val="001769ED"/>
    <w:rsid w:val="0017736B"/>
    <w:rsid w:val="001773A0"/>
    <w:rsid w:val="001807B2"/>
    <w:rsid w:val="00180C70"/>
    <w:rsid w:val="00180D9A"/>
    <w:rsid w:val="0018136A"/>
    <w:rsid w:val="00182710"/>
    <w:rsid w:val="001827BA"/>
    <w:rsid w:val="001836A6"/>
    <w:rsid w:val="00183A73"/>
    <w:rsid w:val="001841F6"/>
    <w:rsid w:val="001843F0"/>
    <w:rsid w:val="0018491F"/>
    <w:rsid w:val="00184CF8"/>
    <w:rsid w:val="00185017"/>
    <w:rsid w:val="00185349"/>
    <w:rsid w:val="00185930"/>
    <w:rsid w:val="00185AC7"/>
    <w:rsid w:val="00185DC7"/>
    <w:rsid w:val="001867EA"/>
    <w:rsid w:val="00186AF7"/>
    <w:rsid w:val="00186CDF"/>
    <w:rsid w:val="00187434"/>
    <w:rsid w:val="001906E1"/>
    <w:rsid w:val="00190BD1"/>
    <w:rsid w:val="00191410"/>
    <w:rsid w:val="001917DB"/>
    <w:rsid w:val="00191D60"/>
    <w:rsid w:val="00192076"/>
    <w:rsid w:val="00193410"/>
    <w:rsid w:val="00193623"/>
    <w:rsid w:val="001938F9"/>
    <w:rsid w:val="001939B4"/>
    <w:rsid w:val="00193AAA"/>
    <w:rsid w:val="00193D28"/>
    <w:rsid w:val="00194645"/>
    <w:rsid w:val="0019581A"/>
    <w:rsid w:val="00196180"/>
    <w:rsid w:val="001962B9"/>
    <w:rsid w:val="00196342"/>
    <w:rsid w:val="00196D88"/>
    <w:rsid w:val="00197194"/>
    <w:rsid w:val="001971E7"/>
    <w:rsid w:val="00197AB1"/>
    <w:rsid w:val="00197BCD"/>
    <w:rsid w:val="00197CFD"/>
    <w:rsid w:val="00197F4F"/>
    <w:rsid w:val="00197F8E"/>
    <w:rsid w:val="001A0536"/>
    <w:rsid w:val="001A0550"/>
    <w:rsid w:val="001A0E8A"/>
    <w:rsid w:val="001A0EB1"/>
    <w:rsid w:val="001A143D"/>
    <w:rsid w:val="001A1535"/>
    <w:rsid w:val="001A155B"/>
    <w:rsid w:val="001A16A6"/>
    <w:rsid w:val="001A192B"/>
    <w:rsid w:val="001A1BB3"/>
    <w:rsid w:val="001A2137"/>
    <w:rsid w:val="001A262C"/>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533"/>
    <w:rsid w:val="001B07DE"/>
    <w:rsid w:val="001B0A01"/>
    <w:rsid w:val="001B0B3E"/>
    <w:rsid w:val="001B0B83"/>
    <w:rsid w:val="001B1178"/>
    <w:rsid w:val="001B2375"/>
    <w:rsid w:val="001B237E"/>
    <w:rsid w:val="001B26BD"/>
    <w:rsid w:val="001B2A62"/>
    <w:rsid w:val="001B3055"/>
    <w:rsid w:val="001B3CDE"/>
    <w:rsid w:val="001B3E4E"/>
    <w:rsid w:val="001B3F73"/>
    <w:rsid w:val="001B4078"/>
    <w:rsid w:val="001B409C"/>
    <w:rsid w:val="001B4C7E"/>
    <w:rsid w:val="001B57AE"/>
    <w:rsid w:val="001B5F3A"/>
    <w:rsid w:val="001B66C6"/>
    <w:rsid w:val="001B6E90"/>
    <w:rsid w:val="001B76BD"/>
    <w:rsid w:val="001B7C85"/>
    <w:rsid w:val="001C03A9"/>
    <w:rsid w:val="001C1243"/>
    <w:rsid w:val="001C14EA"/>
    <w:rsid w:val="001C1CDC"/>
    <w:rsid w:val="001C2224"/>
    <w:rsid w:val="001C2451"/>
    <w:rsid w:val="001C24F1"/>
    <w:rsid w:val="001C264B"/>
    <w:rsid w:val="001C2DB5"/>
    <w:rsid w:val="001C4178"/>
    <w:rsid w:val="001C4293"/>
    <w:rsid w:val="001C46CD"/>
    <w:rsid w:val="001C4719"/>
    <w:rsid w:val="001C4780"/>
    <w:rsid w:val="001C512A"/>
    <w:rsid w:val="001C5B1C"/>
    <w:rsid w:val="001C75FA"/>
    <w:rsid w:val="001C7F1D"/>
    <w:rsid w:val="001D03F9"/>
    <w:rsid w:val="001D153F"/>
    <w:rsid w:val="001D15F7"/>
    <w:rsid w:val="001D2272"/>
    <w:rsid w:val="001D2276"/>
    <w:rsid w:val="001D2D28"/>
    <w:rsid w:val="001D305C"/>
    <w:rsid w:val="001D3995"/>
    <w:rsid w:val="001D3A97"/>
    <w:rsid w:val="001D3CA6"/>
    <w:rsid w:val="001D3D66"/>
    <w:rsid w:val="001D3DC4"/>
    <w:rsid w:val="001D5B31"/>
    <w:rsid w:val="001D6479"/>
    <w:rsid w:val="001E0812"/>
    <w:rsid w:val="001E13EB"/>
    <w:rsid w:val="001E1465"/>
    <w:rsid w:val="001E1B48"/>
    <w:rsid w:val="001E34F9"/>
    <w:rsid w:val="001E3682"/>
    <w:rsid w:val="001E36CE"/>
    <w:rsid w:val="001E3A55"/>
    <w:rsid w:val="001E448B"/>
    <w:rsid w:val="001E4B08"/>
    <w:rsid w:val="001E514F"/>
    <w:rsid w:val="001E52A5"/>
    <w:rsid w:val="001E65B7"/>
    <w:rsid w:val="001E7355"/>
    <w:rsid w:val="001E75D8"/>
    <w:rsid w:val="001E7B5E"/>
    <w:rsid w:val="001E7CFB"/>
    <w:rsid w:val="001F0BDA"/>
    <w:rsid w:val="001F0CF7"/>
    <w:rsid w:val="001F0DDE"/>
    <w:rsid w:val="001F25BB"/>
    <w:rsid w:val="001F3AEA"/>
    <w:rsid w:val="001F3CEA"/>
    <w:rsid w:val="001F4666"/>
    <w:rsid w:val="001F47B4"/>
    <w:rsid w:val="001F48BB"/>
    <w:rsid w:val="001F48EE"/>
    <w:rsid w:val="001F4FBB"/>
    <w:rsid w:val="001F54E6"/>
    <w:rsid w:val="001F55B9"/>
    <w:rsid w:val="001F57D2"/>
    <w:rsid w:val="001F582C"/>
    <w:rsid w:val="001F5BC2"/>
    <w:rsid w:val="001F5D82"/>
    <w:rsid w:val="001F5F7F"/>
    <w:rsid w:val="001F6462"/>
    <w:rsid w:val="001F6B11"/>
    <w:rsid w:val="001F6D7A"/>
    <w:rsid w:val="001F7539"/>
    <w:rsid w:val="001F7DFA"/>
    <w:rsid w:val="00200192"/>
    <w:rsid w:val="00200EFC"/>
    <w:rsid w:val="00201216"/>
    <w:rsid w:val="00201DEE"/>
    <w:rsid w:val="0020257E"/>
    <w:rsid w:val="00203502"/>
    <w:rsid w:val="00203E26"/>
    <w:rsid w:val="00204572"/>
    <w:rsid w:val="002054CF"/>
    <w:rsid w:val="00205B3D"/>
    <w:rsid w:val="00205CFF"/>
    <w:rsid w:val="002072A1"/>
    <w:rsid w:val="00207306"/>
    <w:rsid w:val="00207313"/>
    <w:rsid w:val="00207574"/>
    <w:rsid w:val="002078F5"/>
    <w:rsid w:val="00207DF5"/>
    <w:rsid w:val="0021045A"/>
    <w:rsid w:val="00210A79"/>
    <w:rsid w:val="00210ADD"/>
    <w:rsid w:val="002111CB"/>
    <w:rsid w:val="00211281"/>
    <w:rsid w:val="00211ADC"/>
    <w:rsid w:val="00212261"/>
    <w:rsid w:val="002126DB"/>
    <w:rsid w:val="00212876"/>
    <w:rsid w:val="002129DF"/>
    <w:rsid w:val="002129EF"/>
    <w:rsid w:val="00213C99"/>
    <w:rsid w:val="002143B5"/>
    <w:rsid w:val="00214494"/>
    <w:rsid w:val="00214CA4"/>
    <w:rsid w:val="00214E9E"/>
    <w:rsid w:val="002158ED"/>
    <w:rsid w:val="00215AC3"/>
    <w:rsid w:val="00215D91"/>
    <w:rsid w:val="002165E8"/>
    <w:rsid w:val="002168DD"/>
    <w:rsid w:val="00216B8C"/>
    <w:rsid w:val="00216D9B"/>
    <w:rsid w:val="00216E76"/>
    <w:rsid w:val="00217318"/>
    <w:rsid w:val="002201B5"/>
    <w:rsid w:val="0022026F"/>
    <w:rsid w:val="00221452"/>
    <w:rsid w:val="002216EB"/>
    <w:rsid w:val="00221E2C"/>
    <w:rsid w:val="00221F05"/>
    <w:rsid w:val="002225AD"/>
    <w:rsid w:val="0022317F"/>
    <w:rsid w:val="0022375A"/>
    <w:rsid w:val="00223894"/>
    <w:rsid w:val="00223AE4"/>
    <w:rsid w:val="00223C0B"/>
    <w:rsid w:val="002244C1"/>
    <w:rsid w:val="0022458D"/>
    <w:rsid w:val="002248AE"/>
    <w:rsid w:val="002250D5"/>
    <w:rsid w:val="00225A4F"/>
    <w:rsid w:val="00225E30"/>
    <w:rsid w:val="002262B8"/>
    <w:rsid w:val="002262C5"/>
    <w:rsid w:val="002266BC"/>
    <w:rsid w:val="0022734D"/>
    <w:rsid w:val="002273C1"/>
    <w:rsid w:val="002279AC"/>
    <w:rsid w:val="00230149"/>
    <w:rsid w:val="002307F0"/>
    <w:rsid w:val="00230B34"/>
    <w:rsid w:val="00230B57"/>
    <w:rsid w:val="00230C46"/>
    <w:rsid w:val="00231133"/>
    <w:rsid w:val="002314B7"/>
    <w:rsid w:val="0023285F"/>
    <w:rsid w:val="00232F34"/>
    <w:rsid w:val="00233341"/>
    <w:rsid w:val="002338AC"/>
    <w:rsid w:val="00233BD7"/>
    <w:rsid w:val="00234046"/>
    <w:rsid w:val="00234388"/>
    <w:rsid w:val="002343F1"/>
    <w:rsid w:val="00234BAC"/>
    <w:rsid w:val="00234E83"/>
    <w:rsid w:val="00235031"/>
    <w:rsid w:val="00235D02"/>
    <w:rsid w:val="00235D95"/>
    <w:rsid w:val="002360AF"/>
    <w:rsid w:val="002361D6"/>
    <w:rsid w:val="0023693B"/>
    <w:rsid w:val="00240060"/>
    <w:rsid w:val="002400B7"/>
    <w:rsid w:val="002400DC"/>
    <w:rsid w:val="002404F3"/>
    <w:rsid w:val="002405F5"/>
    <w:rsid w:val="00240BD7"/>
    <w:rsid w:val="00240EA0"/>
    <w:rsid w:val="00240FF5"/>
    <w:rsid w:val="002411AC"/>
    <w:rsid w:val="002413EE"/>
    <w:rsid w:val="00241B47"/>
    <w:rsid w:val="002429C7"/>
    <w:rsid w:val="00242B0A"/>
    <w:rsid w:val="00243627"/>
    <w:rsid w:val="00243DF5"/>
    <w:rsid w:val="00243E9F"/>
    <w:rsid w:val="0024401A"/>
    <w:rsid w:val="00244877"/>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3AA"/>
    <w:rsid w:val="002477C5"/>
    <w:rsid w:val="00247841"/>
    <w:rsid w:val="00247E47"/>
    <w:rsid w:val="002500A3"/>
    <w:rsid w:val="00250565"/>
    <w:rsid w:val="00250BE8"/>
    <w:rsid w:val="002531AB"/>
    <w:rsid w:val="00253D88"/>
    <w:rsid w:val="00253F65"/>
    <w:rsid w:val="00253FD6"/>
    <w:rsid w:val="00254181"/>
    <w:rsid w:val="002545B5"/>
    <w:rsid w:val="00254728"/>
    <w:rsid w:val="00255760"/>
    <w:rsid w:val="002557C5"/>
    <w:rsid w:val="002557C8"/>
    <w:rsid w:val="002565B2"/>
    <w:rsid w:val="002568B4"/>
    <w:rsid w:val="00261293"/>
    <w:rsid w:val="00262666"/>
    <w:rsid w:val="00262830"/>
    <w:rsid w:val="00262975"/>
    <w:rsid w:val="00262D66"/>
    <w:rsid w:val="00262E0F"/>
    <w:rsid w:val="00264334"/>
    <w:rsid w:val="002643EE"/>
    <w:rsid w:val="00264762"/>
    <w:rsid w:val="00265644"/>
    <w:rsid w:val="00265B6D"/>
    <w:rsid w:val="0026673D"/>
    <w:rsid w:val="00266836"/>
    <w:rsid w:val="002668AB"/>
    <w:rsid w:val="0026744C"/>
    <w:rsid w:val="002676DC"/>
    <w:rsid w:val="002677BB"/>
    <w:rsid w:val="00267A64"/>
    <w:rsid w:val="002703E0"/>
    <w:rsid w:val="0027052D"/>
    <w:rsid w:val="002709FF"/>
    <w:rsid w:val="00271611"/>
    <w:rsid w:val="002718EF"/>
    <w:rsid w:val="00271B05"/>
    <w:rsid w:val="002723CA"/>
    <w:rsid w:val="0027261A"/>
    <w:rsid w:val="00272C0E"/>
    <w:rsid w:val="00272DB6"/>
    <w:rsid w:val="00274047"/>
    <w:rsid w:val="00274834"/>
    <w:rsid w:val="00274C60"/>
    <w:rsid w:val="00274CA0"/>
    <w:rsid w:val="00275837"/>
    <w:rsid w:val="00275A48"/>
    <w:rsid w:val="002763C1"/>
    <w:rsid w:val="0027657D"/>
    <w:rsid w:val="002765F1"/>
    <w:rsid w:val="00276620"/>
    <w:rsid w:val="00276674"/>
    <w:rsid w:val="002772AD"/>
    <w:rsid w:val="002772C1"/>
    <w:rsid w:val="00277315"/>
    <w:rsid w:val="00277F51"/>
    <w:rsid w:val="00280139"/>
    <w:rsid w:val="002802D1"/>
    <w:rsid w:val="002814C1"/>
    <w:rsid w:val="002818EA"/>
    <w:rsid w:val="002819E9"/>
    <w:rsid w:val="002819FE"/>
    <w:rsid w:val="00281F83"/>
    <w:rsid w:val="00282359"/>
    <w:rsid w:val="002824BC"/>
    <w:rsid w:val="00282667"/>
    <w:rsid w:val="002829E8"/>
    <w:rsid w:val="0028317E"/>
    <w:rsid w:val="00283A8D"/>
    <w:rsid w:val="00283C9B"/>
    <w:rsid w:val="00283EF3"/>
    <w:rsid w:val="00284505"/>
    <w:rsid w:val="00284A68"/>
    <w:rsid w:val="0028503F"/>
    <w:rsid w:val="00285115"/>
    <w:rsid w:val="00285425"/>
    <w:rsid w:val="00286578"/>
    <w:rsid w:val="00286916"/>
    <w:rsid w:val="00286DC0"/>
    <w:rsid w:val="00287075"/>
    <w:rsid w:val="002871EE"/>
    <w:rsid w:val="00290751"/>
    <w:rsid w:val="00290EC5"/>
    <w:rsid w:val="00290FCE"/>
    <w:rsid w:val="00291521"/>
    <w:rsid w:val="00291667"/>
    <w:rsid w:val="00291A2F"/>
    <w:rsid w:val="00292402"/>
    <w:rsid w:val="002925A8"/>
    <w:rsid w:val="00293351"/>
    <w:rsid w:val="00293646"/>
    <w:rsid w:val="00294282"/>
    <w:rsid w:val="002944C2"/>
    <w:rsid w:val="002950EB"/>
    <w:rsid w:val="0029596C"/>
    <w:rsid w:val="00295AB0"/>
    <w:rsid w:val="00295E8D"/>
    <w:rsid w:val="00295FDC"/>
    <w:rsid w:val="0029662F"/>
    <w:rsid w:val="00296B7E"/>
    <w:rsid w:val="00296CCC"/>
    <w:rsid w:val="00297E38"/>
    <w:rsid w:val="002A07BE"/>
    <w:rsid w:val="002A0AB1"/>
    <w:rsid w:val="002A1141"/>
    <w:rsid w:val="002A2366"/>
    <w:rsid w:val="002A2734"/>
    <w:rsid w:val="002A2825"/>
    <w:rsid w:val="002A2B23"/>
    <w:rsid w:val="002A2CD2"/>
    <w:rsid w:val="002A47DA"/>
    <w:rsid w:val="002A5055"/>
    <w:rsid w:val="002A56E7"/>
    <w:rsid w:val="002A6BA3"/>
    <w:rsid w:val="002A6E4A"/>
    <w:rsid w:val="002A7835"/>
    <w:rsid w:val="002A7981"/>
    <w:rsid w:val="002A7B5A"/>
    <w:rsid w:val="002B0087"/>
    <w:rsid w:val="002B0EB4"/>
    <w:rsid w:val="002B0F0E"/>
    <w:rsid w:val="002B0F49"/>
    <w:rsid w:val="002B1567"/>
    <w:rsid w:val="002B191F"/>
    <w:rsid w:val="002B20A9"/>
    <w:rsid w:val="002B2511"/>
    <w:rsid w:val="002B2545"/>
    <w:rsid w:val="002B2DEC"/>
    <w:rsid w:val="002B3DDA"/>
    <w:rsid w:val="002B3DE1"/>
    <w:rsid w:val="002B4504"/>
    <w:rsid w:val="002B4874"/>
    <w:rsid w:val="002B581C"/>
    <w:rsid w:val="002B5A64"/>
    <w:rsid w:val="002B60ED"/>
    <w:rsid w:val="002B6380"/>
    <w:rsid w:val="002B6B54"/>
    <w:rsid w:val="002B6D4C"/>
    <w:rsid w:val="002B73AC"/>
    <w:rsid w:val="002B75C5"/>
    <w:rsid w:val="002B776A"/>
    <w:rsid w:val="002B7E9C"/>
    <w:rsid w:val="002B7FD3"/>
    <w:rsid w:val="002C02A6"/>
    <w:rsid w:val="002C0644"/>
    <w:rsid w:val="002C064C"/>
    <w:rsid w:val="002C0BAD"/>
    <w:rsid w:val="002C1403"/>
    <w:rsid w:val="002C1477"/>
    <w:rsid w:val="002C25E0"/>
    <w:rsid w:val="002C2A7C"/>
    <w:rsid w:val="002C31C2"/>
    <w:rsid w:val="002C363A"/>
    <w:rsid w:val="002C3867"/>
    <w:rsid w:val="002C3E78"/>
    <w:rsid w:val="002C3F33"/>
    <w:rsid w:val="002C42A9"/>
    <w:rsid w:val="002C431D"/>
    <w:rsid w:val="002C454D"/>
    <w:rsid w:val="002C4570"/>
    <w:rsid w:val="002C4C8B"/>
    <w:rsid w:val="002C4F26"/>
    <w:rsid w:val="002C5485"/>
    <w:rsid w:val="002C559F"/>
    <w:rsid w:val="002C57E6"/>
    <w:rsid w:val="002C5A23"/>
    <w:rsid w:val="002C5A2E"/>
    <w:rsid w:val="002C6022"/>
    <w:rsid w:val="002C6A38"/>
    <w:rsid w:val="002C6BA8"/>
    <w:rsid w:val="002C6CCF"/>
    <w:rsid w:val="002C77D4"/>
    <w:rsid w:val="002D0017"/>
    <w:rsid w:val="002D0DE5"/>
    <w:rsid w:val="002D1A18"/>
    <w:rsid w:val="002D1E02"/>
    <w:rsid w:val="002D211D"/>
    <w:rsid w:val="002D248F"/>
    <w:rsid w:val="002D33E0"/>
    <w:rsid w:val="002D380F"/>
    <w:rsid w:val="002D3D0B"/>
    <w:rsid w:val="002D40E5"/>
    <w:rsid w:val="002D4D0A"/>
    <w:rsid w:val="002D4FE3"/>
    <w:rsid w:val="002D541B"/>
    <w:rsid w:val="002D61C8"/>
    <w:rsid w:val="002D61EE"/>
    <w:rsid w:val="002D7717"/>
    <w:rsid w:val="002E00EB"/>
    <w:rsid w:val="002E051B"/>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51B"/>
    <w:rsid w:val="002F1B5A"/>
    <w:rsid w:val="002F2315"/>
    <w:rsid w:val="002F256A"/>
    <w:rsid w:val="002F347F"/>
    <w:rsid w:val="002F36B3"/>
    <w:rsid w:val="002F394A"/>
    <w:rsid w:val="002F3BB8"/>
    <w:rsid w:val="002F4195"/>
    <w:rsid w:val="002F4257"/>
    <w:rsid w:val="002F445D"/>
    <w:rsid w:val="002F4897"/>
    <w:rsid w:val="002F4962"/>
    <w:rsid w:val="002F5385"/>
    <w:rsid w:val="002F5556"/>
    <w:rsid w:val="002F63EE"/>
    <w:rsid w:val="002F6742"/>
    <w:rsid w:val="002F748E"/>
    <w:rsid w:val="00300150"/>
    <w:rsid w:val="003018EC"/>
    <w:rsid w:val="00301DB0"/>
    <w:rsid w:val="003021A9"/>
    <w:rsid w:val="003035A7"/>
    <w:rsid w:val="003038FB"/>
    <w:rsid w:val="00303C62"/>
    <w:rsid w:val="003049C6"/>
    <w:rsid w:val="003055F2"/>
    <w:rsid w:val="00305990"/>
    <w:rsid w:val="003060CA"/>
    <w:rsid w:val="003061BB"/>
    <w:rsid w:val="00306290"/>
    <w:rsid w:val="003064FA"/>
    <w:rsid w:val="003066F5"/>
    <w:rsid w:val="00306B02"/>
    <w:rsid w:val="00306F70"/>
    <w:rsid w:val="00307298"/>
    <w:rsid w:val="0030730A"/>
    <w:rsid w:val="00307DD4"/>
    <w:rsid w:val="00307FC0"/>
    <w:rsid w:val="00310103"/>
    <w:rsid w:val="003101CC"/>
    <w:rsid w:val="0031023A"/>
    <w:rsid w:val="0031092F"/>
    <w:rsid w:val="00310B0D"/>
    <w:rsid w:val="00310C08"/>
    <w:rsid w:val="0031125C"/>
    <w:rsid w:val="003112F3"/>
    <w:rsid w:val="00311502"/>
    <w:rsid w:val="003118B3"/>
    <w:rsid w:val="003119DD"/>
    <w:rsid w:val="00311C3F"/>
    <w:rsid w:val="00312030"/>
    <w:rsid w:val="00312087"/>
    <w:rsid w:val="003135B0"/>
    <w:rsid w:val="003135C5"/>
    <w:rsid w:val="00313731"/>
    <w:rsid w:val="00313C38"/>
    <w:rsid w:val="00313D2B"/>
    <w:rsid w:val="00314029"/>
    <w:rsid w:val="003142FA"/>
    <w:rsid w:val="0031435A"/>
    <w:rsid w:val="00314594"/>
    <w:rsid w:val="00314B1E"/>
    <w:rsid w:val="003151DF"/>
    <w:rsid w:val="00315202"/>
    <w:rsid w:val="003152BE"/>
    <w:rsid w:val="003153A9"/>
    <w:rsid w:val="003155A0"/>
    <w:rsid w:val="00315918"/>
    <w:rsid w:val="0031621A"/>
    <w:rsid w:val="00316687"/>
    <w:rsid w:val="003170DB"/>
    <w:rsid w:val="00317201"/>
    <w:rsid w:val="003174DF"/>
    <w:rsid w:val="00317BF5"/>
    <w:rsid w:val="00320608"/>
    <w:rsid w:val="00320D1D"/>
    <w:rsid w:val="0032124D"/>
    <w:rsid w:val="0032135D"/>
    <w:rsid w:val="003216D0"/>
    <w:rsid w:val="00321806"/>
    <w:rsid w:val="0032207C"/>
    <w:rsid w:val="0032225F"/>
    <w:rsid w:val="00322A5E"/>
    <w:rsid w:val="00322B29"/>
    <w:rsid w:val="00323C2D"/>
    <w:rsid w:val="003247FB"/>
    <w:rsid w:val="00325D21"/>
    <w:rsid w:val="0032600C"/>
    <w:rsid w:val="00326E13"/>
    <w:rsid w:val="0032713E"/>
    <w:rsid w:val="00327253"/>
    <w:rsid w:val="003274A7"/>
    <w:rsid w:val="00327884"/>
    <w:rsid w:val="00327D30"/>
    <w:rsid w:val="00330D39"/>
    <w:rsid w:val="00330F03"/>
    <w:rsid w:val="00331BCE"/>
    <w:rsid w:val="00332594"/>
    <w:rsid w:val="00332F27"/>
    <w:rsid w:val="00333929"/>
    <w:rsid w:val="00333C41"/>
    <w:rsid w:val="00333E22"/>
    <w:rsid w:val="00334208"/>
    <w:rsid w:val="0033454A"/>
    <w:rsid w:val="00334AB3"/>
    <w:rsid w:val="00334BE1"/>
    <w:rsid w:val="00335367"/>
    <w:rsid w:val="0033542D"/>
    <w:rsid w:val="00335549"/>
    <w:rsid w:val="003355F3"/>
    <w:rsid w:val="00335AFF"/>
    <w:rsid w:val="00335E64"/>
    <w:rsid w:val="00336559"/>
    <w:rsid w:val="0033658A"/>
    <w:rsid w:val="003366CA"/>
    <w:rsid w:val="00336E4A"/>
    <w:rsid w:val="00337B89"/>
    <w:rsid w:val="00337C3D"/>
    <w:rsid w:val="003425A9"/>
    <w:rsid w:val="00342687"/>
    <w:rsid w:val="00342B91"/>
    <w:rsid w:val="00342F43"/>
    <w:rsid w:val="00342F7C"/>
    <w:rsid w:val="00343A84"/>
    <w:rsid w:val="0034420C"/>
    <w:rsid w:val="00344697"/>
    <w:rsid w:val="00344FE9"/>
    <w:rsid w:val="00345108"/>
    <w:rsid w:val="0034524E"/>
    <w:rsid w:val="00345BFE"/>
    <w:rsid w:val="00346B75"/>
    <w:rsid w:val="00346BF8"/>
    <w:rsid w:val="00346D00"/>
    <w:rsid w:val="003470ED"/>
    <w:rsid w:val="00347661"/>
    <w:rsid w:val="003479EA"/>
    <w:rsid w:val="00347BFA"/>
    <w:rsid w:val="00350219"/>
    <w:rsid w:val="00350F57"/>
    <w:rsid w:val="003514E5"/>
    <w:rsid w:val="00351DA6"/>
    <w:rsid w:val="00352BAE"/>
    <w:rsid w:val="00353228"/>
    <w:rsid w:val="00353B4B"/>
    <w:rsid w:val="00353C76"/>
    <w:rsid w:val="00353EF9"/>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4CD"/>
    <w:rsid w:val="00363588"/>
    <w:rsid w:val="003642A2"/>
    <w:rsid w:val="003644DA"/>
    <w:rsid w:val="00364504"/>
    <w:rsid w:val="0036459D"/>
    <w:rsid w:val="003650EB"/>
    <w:rsid w:val="00365DC1"/>
    <w:rsid w:val="00366AFD"/>
    <w:rsid w:val="00366BFD"/>
    <w:rsid w:val="00366E68"/>
    <w:rsid w:val="0036726D"/>
    <w:rsid w:val="00367E40"/>
    <w:rsid w:val="00371191"/>
    <w:rsid w:val="003720D7"/>
    <w:rsid w:val="003725CC"/>
    <w:rsid w:val="00372E1F"/>
    <w:rsid w:val="0037454D"/>
    <w:rsid w:val="003747F5"/>
    <w:rsid w:val="003750A1"/>
    <w:rsid w:val="0037552F"/>
    <w:rsid w:val="0037582F"/>
    <w:rsid w:val="00375CF8"/>
    <w:rsid w:val="00375D2C"/>
    <w:rsid w:val="00375FD1"/>
    <w:rsid w:val="00376A43"/>
    <w:rsid w:val="0037720D"/>
    <w:rsid w:val="00377B96"/>
    <w:rsid w:val="00377FAD"/>
    <w:rsid w:val="00380ED1"/>
    <w:rsid w:val="00381284"/>
    <w:rsid w:val="00381543"/>
    <w:rsid w:val="00381782"/>
    <w:rsid w:val="003819FA"/>
    <w:rsid w:val="00381A98"/>
    <w:rsid w:val="003821B0"/>
    <w:rsid w:val="003822EF"/>
    <w:rsid w:val="003837C8"/>
    <w:rsid w:val="00384432"/>
    <w:rsid w:val="00384C06"/>
    <w:rsid w:val="00385042"/>
    <w:rsid w:val="0038616C"/>
    <w:rsid w:val="00386E56"/>
    <w:rsid w:val="00386EC9"/>
    <w:rsid w:val="00386F57"/>
    <w:rsid w:val="003870B2"/>
    <w:rsid w:val="0038730B"/>
    <w:rsid w:val="00387D04"/>
    <w:rsid w:val="00387EB2"/>
    <w:rsid w:val="003913BF"/>
    <w:rsid w:val="0039148B"/>
    <w:rsid w:val="0039195B"/>
    <w:rsid w:val="00391F0D"/>
    <w:rsid w:val="003921C9"/>
    <w:rsid w:val="003935DC"/>
    <w:rsid w:val="00394320"/>
    <w:rsid w:val="0039489B"/>
    <w:rsid w:val="00395136"/>
    <w:rsid w:val="003951A5"/>
    <w:rsid w:val="0039610D"/>
    <w:rsid w:val="0039694A"/>
    <w:rsid w:val="003976FC"/>
    <w:rsid w:val="003A04F1"/>
    <w:rsid w:val="003A0F99"/>
    <w:rsid w:val="003A1F44"/>
    <w:rsid w:val="003A22EF"/>
    <w:rsid w:val="003A280F"/>
    <w:rsid w:val="003A2C58"/>
    <w:rsid w:val="003A32F3"/>
    <w:rsid w:val="003A388F"/>
    <w:rsid w:val="003A3A6E"/>
    <w:rsid w:val="003A3BBB"/>
    <w:rsid w:val="003A3D86"/>
    <w:rsid w:val="003A3FC4"/>
    <w:rsid w:val="003A3FDF"/>
    <w:rsid w:val="003A4185"/>
    <w:rsid w:val="003A432A"/>
    <w:rsid w:val="003A43C3"/>
    <w:rsid w:val="003A5533"/>
    <w:rsid w:val="003A5634"/>
    <w:rsid w:val="003A6522"/>
    <w:rsid w:val="003A65B1"/>
    <w:rsid w:val="003A66AE"/>
    <w:rsid w:val="003A69EC"/>
    <w:rsid w:val="003A7B37"/>
    <w:rsid w:val="003B02A3"/>
    <w:rsid w:val="003B1402"/>
    <w:rsid w:val="003B16C4"/>
    <w:rsid w:val="003B17A1"/>
    <w:rsid w:val="003B1930"/>
    <w:rsid w:val="003B1FBF"/>
    <w:rsid w:val="003B2E57"/>
    <w:rsid w:val="003B4467"/>
    <w:rsid w:val="003B4CEA"/>
    <w:rsid w:val="003B51C2"/>
    <w:rsid w:val="003B5CD2"/>
    <w:rsid w:val="003B5F57"/>
    <w:rsid w:val="003B6103"/>
    <w:rsid w:val="003B61BF"/>
    <w:rsid w:val="003B650D"/>
    <w:rsid w:val="003B6E9D"/>
    <w:rsid w:val="003B7777"/>
    <w:rsid w:val="003C0C9A"/>
    <w:rsid w:val="003C16A2"/>
    <w:rsid w:val="003C1DD7"/>
    <w:rsid w:val="003C21E6"/>
    <w:rsid w:val="003C2237"/>
    <w:rsid w:val="003C2541"/>
    <w:rsid w:val="003C255F"/>
    <w:rsid w:val="003C2FB0"/>
    <w:rsid w:val="003C3278"/>
    <w:rsid w:val="003C3623"/>
    <w:rsid w:val="003C3EF3"/>
    <w:rsid w:val="003C4838"/>
    <w:rsid w:val="003C485E"/>
    <w:rsid w:val="003C4AB9"/>
    <w:rsid w:val="003C4B44"/>
    <w:rsid w:val="003C5545"/>
    <w:rsid w:val="003C66B9"/>
    <w:rsid w:val="003C6A57"/>
    <w:rsid w:val="003C6A58"/>
    <w:rsid w:val="003C6D5F"/>
    <w:rsid w:val="003C7018"/>
    <w:rsid w:val="003C7149"/>
    <w:rsid w:val="003C7C33"/>
    <w:rsid w:val="003D00F2"/>
    <w:rsid w:val="003D01CA"/>
    <w:rsid w:val="003D2095"/>
    <w:rsid w:val="003D2DEE"/>
    <w:rsid w:val="003D348A"/>
    <w:rsid w:val="003D37B3"/>
    <w:rsid w:val="003D3A68"/>
    <w:rsid w:val="003D4029"/>
    <w:rsid w:val="003D4208"/>
    <w:rsid w:val="003D4545"/>
    <w:rsid w:val="003D48DE"/>
    <w:rsid w:val="003D4A24"/>
    <w:rsid w:val="003D4C3A"/>
    <w:rsid w:val="003D4ECD"/>
    <w:rsid w:val="003D4EEF"/>
    <w:rsid w:val="003D519C"/>
    <w:rsid w:val="003D520A"/>
    <w:rsid w:val="003D5ECA"/>
    <w:rsid w:val="003D5F4E"/>
    <w:rsid w:val="003D721B"/>
    <w:rsid w:val="003D7A20"/>
    <w:rsid w:val="003D7C43"/>
    <w:rsid w:val="003D7CFE"/>
    <w:rsid w:val="003E0A76"/>
    <w:rsid w:val="003E0B8D"/>
    <w:rsid w:val="003E0FD2"/>
    <w:rsid w:val="003E1938"/>
    <w:rsid w:val="003E1BB2"/>
    <w:rsid w:val="003E1D76"/>
    <w:rsid w:val="003E1FF0"/>
    <w:rsid w:val="003E21D9"/>
    <w:rsid w:val="003E2409"/>
    <w:rsid w:val="003E34B2"/>
    <w:rsid w:val="003E3A8B"/>
    <w:rsid w:val="003E4883"/>
    <w:rsid w:val="003E5304"/>
    <w:rsid w:val="003E5306"/>
    <w:rsid w:val="003E544D"/>
    <w:rsid w:val="003E56B7"/>
    <w:rsid w:val="003E5AAF"/>
    <w:rsid w:val="003E62D6"/>
    <w:rsid w:val="003E6636"/>
    <w:rsid w:val="003E6A85"/>
    <w:rsid w:val="003E715D"/>
    <w:rsid w:val="003E7344"/>
    <w:rsid w:val="003E7383"/>
    <w:rsid w:val="003E75E1"/>
    <w:rsid w:val="003F0212"/>
    <w:rsid w:val="003F0223"/>
    <w:rsid w:val="003F02EE"/>
    <w:rsid w:val="003F0BE6"/>
    <w:rsid w:val="003F1A0A"/>
    <w:rsid w:val="003F1AFB"/>
    <w:rsid w:val="003F1F88"/>
    <w:rsid w:val="003F2DB7"/>
    <w:rsid w:val="003F30EF"/>
    <w:rsid w:val="003F348D"/>
    <w:rsid w:val="003F4570"/>
    <w:rsid w:val="003F45AE"/>
    <w:rsid w:val="003F4EF3"/>
    <w:rsid w:val="003F4F97"/>
    <w:rsid w:val="003F51EC"/>
    <w:rsid w:val="003F52B3"/>
    <w:rsid w:val="003F5592"/>
    <w:rsid w:val="003F5D62"/>
    <w:rsid w:val="003F60CD"/>
    <w:rsid w:val="003F60F7"/>
    <w:rsid w:val="003F6BFA"/>
    <w:rsid w:val="003F6DB5"/>
    <w:rsid w:val="003F6E73"/>
    <w:rsid w:val="003F73AE"/>
    <w:rsid w:val="003F758F"/>
    <w:rsid w:val="003F77AC"/>
    <w:rsid w:val="00400050"/>
    <w:rsid w:val="0040027A"/>
    <w:rsid w:val="004004AA"/>
    <w:rsid w:val="00400FD4"/>
    <w:rsid w:val="004012CA"/>
    <w:rsid w:val="00401559"/>
    <w:rsid w:val="00401BC4"/>
    <w:rsid w:val="0040223A"/>
    <w:rsid w:val="004023CD"/>
    <w:rsid w:val="00402A6F"/>
    <w:rsid w:val="00402C0E"/>
    <w:rsid w:val="004034A8"/>
    <w:rsid w:val="00403EE1"/>
    <w:rsid w:val="0040469F"/>
    <w:rsid w:val="00404FCE"/>
    <w:rsid w:val="004052FE"/>
    <w:rsid w:val="0040570B"/>
    <w:rsid w:val="004057F1"/>
    <w:rsid w:val="00405B51"/>
    <w:rsid w:val="004068C2"/>
    <w:rsid w:val="00406C6D"/>
    <w:rsid w:val="00407199"/>
    <w:rsid w:val="0040776C"/>
    <w:rsid w:val="00407D53"/>
    <w:rsid w:val="00410261"/>
    <w:rsid w:val="0041071F"/>
    <w:rsid w:val="00410A0E"/>
    <w:rsid w:val="0041273C"/>
    <w:rsid w:val="004127F3"/>
    <w:rsid w:val="00412810"/>
    <w:rsid w:val="00412B4E"/>
    <w:rsid w:val="00412EB1"/>
    <w:rsid w:val="004130F7"/>
    <w:rsid w:val="00413A20"/>
    <w:rsid w:val="00413E1F"/>
    <w:rsid w:val="00413F4B"/>
    <w:rsid w:val="00414671"/>
    <w:rsid w:val="00414B84"/>
    <w:rsid w:val="0041505A"/>
    <w:rsid w:val="004150FE"/>
    <w:rsid w:val="0041535B"/>
    <w:rsid w:val="004158EB"/>
    <w:rsid w:val="00415C0B"/>
    <w:rsid w:val="00415CDE"/>
    <w:rsid w:val="0041613F"/>
    <w:rsid w:val="00416B10"/>
    <w:rsid w:val="00416F85"/>
    <w:rsid w:val="00417B5B"/>
    <w:rsid w:val="00417C64"/>
    <w:rsid w:val="0042055D"/>
    <w:rsid w:val="004205AD"/>
    <w:rsid w:val="00420F9D"/>
    <w:rsid w:val="00422549"/>
    <w:rsid w:val="004228F4"/>
    <w:rsid w:val="004229C3"/>
    <w:rsid w:val="004229FF"/>
    <w:rsid w:val="00422F50"/>
    <w:rsid w:val="004233E4"/>
    <w:rsid w:val="00425009"/>
    <w:rsid w:val="00425324"/>
    <w:rsid w:val="0042581F"/>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76B"/>
    <w:rsid w:val="00433FA1"/>
    <w:rsid w:val="00433FF1"/>
    <w:rsid w:val="0043421D"/>
    <w:rsid w:val="004343C6"/>
    <w:rsid w:val="004347CA"/>
    <w:rsid w:val="00434967"/>
    <w:rsid w:val="004356B3"/>
    <w:rsid w:val="004357B2"/>
    <w:rsid w:val="00435C1D"/>
    <w:rsid w:val="0043741C"/>
    <w:rsid w:val="004403B2"/>
    <w:rsid w:val="00441167"/>
    <w:rsid w:val="00441204"/>
    <w:rsid w:val="004412A1"/>
    <w:rsid w:val="00441AB0"/>
    <w:rsid w:val="00441C3C"/>
    <w:rsid w:val="00442325"/>
    <w:rsid w:val="004423A6"/>
    <w:rsid w:val="004425F1"/>
    <w:rsid w:val="0044269F"/>
    <w:rsid w:val="004434C6"/>
    <w:rsid w:val="00443F05"/>
    <w:rsid w:val="0044400B"/>
    <w:rsid w:val="004445BB"/>
    <w:rsid w:val="00445139"/>
    <w:rsid w:val="00445A76"/>
    <w:rsid w:val="00445F50"/>
    <w:rsid w:val="00446778"/>
    <w:rsid w:val="004472B6"/>
    <w:rsid w:val="0044755D"/>
    <w:rsid w:val="00447A15"/>
    <w:rsid w:val="00450829"/>
    <w:rsid w:val="00450B65"/>
    <w:rsid w:val="004511D9"/>
    <w:rsid w:val="00451A93"/>
    <w:rsid w:val="00451D74"/>
    <w:rsid w:val="004529A7"/>
    <w:rsid w:val="00453D2C"/>
    <w:rsid w:val="004543AB"/>
    <w:rsid w:val="004545A0"/>
    <w:rsid w:val="00454D5B"/>
    <w:rsid w:val="00454E5E"/>
    <w:rsid w:val="00456585"/>
    <w:rsid w:val="004571FD"/>
    <w:rsid w:val="00457599"/>
    <w:rsid w:val="004575BF"/>
    <w:rsid w:val="00457AF3"/>
    <w:rsid w:val="0046001C"/>
    <w:rsid w:val="004603F1"/>
    <w:rsid w:val="00461303"/>
    <w:rsid w:val="00461ADF"/>
    <w:rsid w:val="00461C34"/>
    <w:rsid w:val="00461EE1"/>
    <w:rsid w:val="0046245C"/>
    <w:rsid w:val="00462E1B"/>
    <w:rsid w:val="00462F0D"/>
    <w:rsid w:val="004631FD"/>
    <w:rsid w:val="00463DA1"/>
    <w:rsid w:val="00463E60"/>
    <w:rsid w:val="00463ECE"/>
    <w:rsid w:val="00464FDA"/>
    <w:rsid w:val="00465518"/>
    <w:rsid w:val="00466812"/>
    <w:rsid w:val="00466CA4"/>
    <w:rsid w:val="00466E02"/>
    <w:rsid w:val="00467099"/>
    <w:rsid w:val="00467254"/>
    <w:rsid w:val="00467540"/>
    <w:rsid w:val="00467781"/>
    <w:rsid w:val="004678C3"/>
    <w:rsid w:val="004679C8"/>
    <w:rsid w:val="00467EF2"/>
    <w:rsid w:val="00470028"/>
    <w:rsid w:val="0047080F"/>
    <w:rsid w:val="00470E19"/>
    <w:rsid w:val="004718E2"/>
    <w:rsid w:val="00472BD9"/>
    <w:rsid w:val="00473069"/>
    <w:rsid w:val="00473135"/>
    <w:rsid w:val="0047392F"/>
    <w:rsid w:val="00475340"/>
    <w:rsid w:val="0047546E"/>
    <w:rsid w:val="004757DF"/>
    <w:rsid w:val="00475E18"/>
    <w:rsid w:val="004768BC"/>
    <w:rsid w:val="00476D40"/>
    <w:rsid w:val="00476F5C"/>
    <w:rsid w:val="00476F6F"/>
    <w:rsid w:val="00477FB5"/>
    <w:rsid w:val="004801B8"/>
    <w:rsid w:val="0048101C"/>
    <w:rsid w:val="00481298"/>
    <w:rsid w:val="00481B7D"/>
    <w:rsid w:val="004826F7"/>
    <w:rsid w:val="00482D81"/>
    <w:rsid w:val="00482DB2"/>
    <w:rsid w:val="00483B84"/>
    <w:rsid w:val="00483BCD"/>
    <w:rsid w:val="00483D44"/>
    <w:rsid w:val="00483D56"/>
    <w:rsid w:val="00483D99"/>
    <w:rsid w:val="004848CB"/>
    <w:rsid w:val="004848FF"/>
    <w:rsid w:val="00485207"/>
    <w:rsid w:val="00485923"/>
    <w:rsid w:val="00486443"/>
    <w:rsid w:val="00486A4E"/>
    <w:rsid w:val="00487027"/>
    <w:rsid w:val="00487908"/>
    <w:rsid w:val="00487EF1"/>
    <w:rsid w:val="00487FF7"/>
    <w:rsid w:val="004901F4"/>
    <w:rsid w:val="00490335"/>
    <w:rsid w:val="004906E1"/>
    <w:rsid w:val="00490F34"/>
    <w:rsid w:val="00491440"/>
    <w:rsid w:val="00491B22"/>
    <w:rsid w:val="00491B8A"/>
    <w:rsid w:val="0049244C"/>
    <w:rsid w:val="00492486"/>
    <w:rsid w:val="00492A9E"/>
    <w:rsid w:val="00493824"/>
    <w:rsid w:val="00493E08"/>
    <w:rsid w:val="004940ED"/>
    <w:rsid w:val="00494331"/>
    <w:rsid w:val="00494BA4"/>
    <w:rsid w:val="00494EBE"/>
    <w:rsid w:val="00495560"/>
    <w:rsid w:val="00495E07"/>
    <w:rsid w:val="004A099E"/>
    <w:rsid w:val="004A0D39"/>
    <w:rsid w:val="004A15AD"/>
    <w:rsid w:val="004A1714"/>
    <w:rsid w:val="004A1C5B"/>
    <w:rsid w:val="004A20E0"/>
    <w:rsid w:val="004A212B"/>
    <w:rsid w:val="004A21D0"/>
    <w:rsid w:val="004A26E6"/>
    <w:rsid w:val="004A3185"/>
    <w:rsid w:val="004A31E9"/>
    <w:rsid w:val="004A3235"/>
    <w:rsid w:val="004A3C31"/>
    <w:rsid w:val="004A4351"/>
    <w:rsid w:val="004A48B2"/>
    <w:rsid w:val="004A5014"/>
    <w:rsid w:val="004A5036"/>
    <w:rsid w:val="004A504E"/>
    <w:rsid w:val="004A508D"/>
    <w:rsid w:val="004A5203"/>
    <w:rsid w:val="004A5353"/>
    <w:rsid w:val="004A5823"/>
    <w:rsid w:val="004A5AD5"/>
    <w:rsid w:val="004A6247"/>
    <w:rsid w:val="004A71FC"/>
    <w:rsid w:val="004A7204"/>
    <w:rsid w:val="004A7218"/>
    <w:rsid w:val="004A7233"/>
    <w:rsid w:val="004A75F4"/>
    <w:rsid w:val="004A7C5D"/>
    <w:rsid w:val="004B0127"/>
    <w:rsid w:val="004B019D"/>
    <w:rsid w:val="004B2439"/>
    <w:rsid w:val="004B27E0"/>
    <w:rsid w:val="004B2877"/>
    <w:rsid w:val="004B29F2"/>
    <w:rsid w:val="004B33AE"/>
    <w:rsid w:val="004B3FE6"/>
    <w:rsid w:val="004B4060"/>
    <w:rsid w:val="004B42AA"/>
    <w:rsid w:val="004B46ED"/>
    <w:rsid w:val="004B4AA1"/>
    <w:rsid w:val="004B4C02"/>
    <w:rsid w:val="004B5199"/>
    <w:rsid w:val="004B5434"/>
    <w:rsid w:val="004B5557"/>
    <w:rsid w:val="004B55A8"/>
    <w:rsid w:val="004B55B0"/>
    <w:rsid w:val="004B5B0E"/>
    <w:rsid w:val="004B6A1A"/>
    <w:rsid w:val="004B6FD2"/>
    <w:rsid w:val="004B72C5"/>
    <w:rsid w:val="004B7C9C"/>
    <w:rsid w:val="004B7CFC"/>
    <w:rsid w:val="004C092A"/>
    <w:rsid w:val="004C0DD4"/>
    <w:rsid w:val="004C1050"/>
    <w:rsid w:val="004C222A"/>
    <w:rsid w:val="004C2405"/>
    <w:rsid w:val="004C2CBB"/>
    <w:rsid w:val="004C36BF"/>
    <w:rsid w:val="004C3D4F"/>
    <w:rsid w:val="004C41AF"/>
    <w:rsid w:val="004C430C"/>
    <w:rsid w:val="004C45EE"/>
    <w:rsid w:val="004C4B30"/>
    <w:rsid w:val="004C4B70"/>
    <w:rsid w:val="004C5151"/>
    <w:rsid w:val="004C547B"/>
    <w:rsid w:val="004C5772"/>
    <w:rsid w:val="004C5A85"/>
    <w:rsid w:val="004C5D36"/>
    <w:rsid w:val="004C63C8"/>
    <w:rsid w:val="004C6653"/>
    <w:rsid w:val="004C6957"/>
    <w:rsid w:val="004C70D2"/>
    <w:rsid w:val="004C784C"/>
    <w:rsid w:val="004C7CED"/>
    <w:rsid w:val="004D0B76"/>
    <w:rsid w:val="004D105A"/>
    <w:rsid w:val="004D13E2"/>
    <w:rsid w:val="004D1915"/>
    <w:rsid w:val="004D1A9D"/>
    <w:rsid w:val="004D3091"/>
    <w:rsid w:val="004D30C5"/>
    <w:rsid w:val="004D3DBA"/>
    <w:rsid w:val="004D51AD"/>
    <w:rsid w:val="004D51AE"/>
    <w:rsid w:val="004D549D"/>
    <w:rsid w:val="004D5CA3"/>
    <w:rsid w:val="004D5F6F"/>
    <w:rsid w:val="004D6361"/>
    <w:rsid w:val="004D6AFD"/>
    <w:rsid w:val="004D6CF1"/>
    <w:rsid w:val="004D7BE8"/>
    <w:rsid w:val="004E0697"/>
    <w:rsid w:val="004E07A2"/>
    <w:rsid w:val="004E126E"/>
    <w:rsid w:val="004E12A4"/>
    <w:rsid w:val="004E16B2"/>
    <w:rsid w:val="004E19FD"/>
    <w:rsid w:val="004E1E18"/>
    <w:rsid w:val="004E218B"/>
    <w:rsid w:val="004E2B0E"/>
    <w:rsid w:val="004E2C92"/>
    <w:rsid w:val="004E3445"/>
    <w:rsid w:val="004E474A"/>
    <w:rsid w:val="004E47DE"/>
    <w:rsid w:val="004E4B9F"/>
    <w:rsid w:val="004E5E6C"/>
    <w:rsid w:val="004E62E1"/>
    <w:rsid w:val="004E6437"/>
    <w:rsid w:val="004E66BC"/>
    <w:rsid w:val="004E6B0C"/>
    <w:rsid w:val="004E70C1"/>
    <w:rsid w:val="004F0469"/>
    <w:rsid w:val="004F068D"/>
    <w:rsid w:val="004F1C0F"/>
    <w:rsid w:val="004F1D2C"/>
    <w:rsid w:val="004F1FD4"/>
    <w:rsid w:val="004F2069"/>
    <w:rsid w:val="004F31FF"/>
    <w:rsid w:val="004F43F1"/>
    <w:rsid w:val="004F48F6"/>
    <w:rsid w:val="004F4F15"/>
    <w:rsid w:val="004F550B"/>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1016"/>
    <w:rsid w:val="00511AF5"/>
    <w:rsid w:val="00512883"/>
    <w:rsid w:val="00512DED"/>
    <w:rsid w:val="00512F75"/>
    <w:rsid w:val="00513B9C"/>
    <w:rsid w:val="00513D07"/>
    <w:rsid w:val="00514368"/>
    <w:rsid w:val="00514BB4"/>
    <w:rsid w:val="00514F16"/>
    <w:rsid w:val="00515180"/>
    <w:rsid w:val="00516131"/>
    <w:rsid w:val="00516477"/>
    <w:rsid w:val="00516494"/>
    <w:rsid w:val="005169AF"/>
    <w:rsid w:val="00516EAE"/>
    <w:rsid w:val="005170B2"/>
    <w:rsid w:val="005171E3"/>
    <w:rsid w:val="005178C9"/>
    <w:rsid w:val="005205C2"/>
    <w:rsid w:val="00520851"/>
    <w:rsid w:val="00520B83"/>
    <w:rsid w:val="0052170A"/>
    <w:rsid w:val="00521E29"/>
    <w:rsid w:val="00522357"/>
    <w:rsid w:val="00522A1B"/>
    <w:rsid w:val="00522ABF"/>
    <w:rsid w:val="00522B92"/>
    <w:rsid w:val="00523032"/>
    <w:rsid w:val="005235DA"/>
    <w:rsid w:val="0052373A"/>
    <w:rsid w:val="00523843"/>
    <w:rsid w:val="00523AA8"/>
    <w:rsid w:val="00523B90"/>
    <w:rsid w:val="0052426E"/>
    <w:rsid w:val="0052447B"/>
    <w:rsid w:val="00524572"/>
    <w:rsid w:val="00524822"/>
    <w:rsid w:val="005248E1"/>
    <w:rsid w:val="005251F3"/>
    <w:rsid w:val="00525A60"/>
    <w:rsid w:val="005263AE"/>
    <w:rsid w:val="00526DA0"/>
    <w:rsid w:val="00526F12"/>
    <w:rsid w:val="005272BC"/>
    <w:rsid w:val="0052733E"/>
    <w:rsid w:val="00527593"/>
    <w:rsid w:val="005276B9"/>
    <w:rsid w:val="00527E73"/>
    <w:rsid w:val="0053068C"/>
    <w:rsid w:val="005313DF"/>
    <w:rsid w:val="00531442"/>
    <w:rsid w:val="00531CF2"/>
    <w:rsid w:val="00532384"/>
    <w:rsid w:val="00532475"/>
    <w:rsid w:val="0053359F"/>
    <w:rsid w:val="005337F5"/>
    <w:rsid w:val="00533B51"/>
    <w:rsid w:val="00533BA1"/>
    <w:rsid w:val="00533FD9"/>
    <w:rsid w:val="00534379"/>
    <w:rsid w:val="00534382"/>
    <w:rsid w:val="00534CEA"/>
    <w:rsid w:val="00535526"/>
    <w:rsid w:val="0053628F"/>
    <w:rsid w:val="005366D1"/>
    <w:rsid w:val="00537657"/>
    <w:rsid w:val="00540A27"/>
    <w:rsid w:val="00540BF2"/>
    <w:rsid w:val="005416D6"/>
    <w:rsid w:val="005417FF"/>
    <w:rsid w:val="00541CE1"/>
    <w:rsid w:val="00541E75"/>
    <w:rsid w:val="00542138"/>
    <w:rsid w:val="00542C65"/>
    <w:rsid w:val="005430A5"/>
    <w:rsid w:val="00543F0A"/>
    <w:rsid w:val="0054465E"/>
    <w:rsid w:val="0054549D"/>
    <w:rsid w:val="005455F5"/>
    <w:rsid w:val="00545B55"/>
    <w:rsid w:val="0054647D"/>
    <w:rsid w:val="00546BE0"/>
    <w:rsid w:val="00547C05"/>
    <w:rsid w:val="00547DEE"/>
    <w:rsid w:val="00550451"/>
    <w:rsid w:val="00550D5C"/>
    <w:rsid w:val="00551407"/>
    <w:rsid w:val="00551FD6"/>
    <w:rsid w:val="00552015"/>
    <w:rsid w:val="0055210C"/>
    <w:rsid w:val="005521C7"/>
    <w:rsid w:val="00552B5A"/>
    <w:rsid w:val="00553402"/>
    <w:rsid w:val="00553A43"/>
    <w:rsid w:val="005544E8"/>
    <w:rsid w:val="0055466E"/>
    <w:rsid w:val="00554D6C"/>
    <w:rsid w:val="00555137"/>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8D6"/>
    <w:rsid w:val="00561ED0"/>
    <w:rsid w:val="00561F1B"/>
    <w:rsid w:val="00561F3C"/>
    <w:rsid w:val="00562173"/>
    <w:rsid w:val="00562260"/>
    <w:rsid w:val="00562441"/>
    <w:rsid w:val="005627E3"/>
    <w:rsid w:val="00563866"/>
    <w:rsid w:val="00563942"/>
    <w:rsid w:val="00563FC0"/>
    <w:rsid w:val="005643F4"/>
    <w:rsid w:val="005649CC"/>
    <w:rsid w:val="005651AD"/>
    <w:rsid w:val="005654A9"/>
    <w:rsid w:val="005658F0"/>
    <w:rsid w:val="00566226"/>
    <w:rsid w:val="00566C09"/>
    <w:rsid w:val="00566F7E"/>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3E3F"/>
    <w:rsid w:val="00574B14"/>
    <w:rsid w:val="005753F5"/>
    <w:rsid w:val="005759F3"/>
    <w:rsid w:val="005763D1"/>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3A31"/>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35B"/>
    <w:rsid w:val="00593452"/>
    <w:rsid w:val="00593CA9"/>
    <w:rsid w:val="005941FD"/>
    <w:rsid w:val="00594769"/>
    <w:rsid w:val="005949E4"/>
    <w:rsid w:val="00595856"/>
    <w:rsid w:val="0059678F"/>
    <w:rsid w:val="00596972"/>
    <w:rsid w:val="00596BBA"/>
    <w:rsid w:val="0059711C"/>
    <w:rsid w:val="005973FC"/>
    <w:rsid w:val="00597947"/>
    <w:rsid w:val="005A073F"/>
    <w:rsid w:val="005A0929"/>
    <w:rsid w:val="005A0A96"/>
    <w:rsid w:val="005A10CA"/>
    <w:rsid w:val="005A1558"/>
    <w:rsid w:val="005A221E"/>
    <w:rsid w:val="005A25C9"/>
    <w:rsid w:val="005A25F0"/>
    <w:rsid w:val="005A2620"/>
    <w:rsid w:val="005A2946"/>
    <w:rsid w:val="005A3367"/>
    <w:rsid w:val="005A3587"/>
    <w:rsid w:val="005A3A67"/>
    <w:rsid w:val="005A4BA6"/>
    <w:rsid w:val="005A577B"/>
    <w:rsid w:val="005A5AA4"/>
    <w:rsid w:val="005A5E6A"/>
    <w:rsid w:val="005A67F3"/>
    <w:rsid w:val="005A6E74"/>
    <w:rsid w:val="005A716C"/>
    <w:rsid w:val="005A75BA"/>
    <w:rsid w:val="005A785C"/>
    <w:rsid w:val="005A7AE9"/>
    <w:rsid w:val="005A7B34"/>
    <w:rsid w:val="005B0195"/>
    <w:rsid w:val="005B0811"/>
    <w:rsid w:val="005B087A"/>
    <w:rsid w:val="005B0970"/>
    <w:rsid w:val="005B0DF3"/>
    <w:rsid w:val="005B1010"/>
    <w:rsid w:val="005B1BA2"/>
    <w:rsid w:val="005B1C48"/>
    <w:rsid w:val="005B1F8E"/>
    <w:rsid w:val="005B20D0"/>
    <w:rsid w:val="005B2A5C"/>
    <w:rsid w:val="005B2EFE"/>
    <w:rsid w:val="005B33CE"/>
    <w:rsid w:val="005B34FB"/>
    <w:rsid w:val="005B37F1"/>
    <w:rsid w:val="005B3E31"/>
    <w:rsid w:val="005B4016"/>
    <w:rsid w:val="005B4056"/>
    <w:rsid w:val="005B446D"/>
    <w:rsid w:val="005B5CCA"/>
    <w:rsid w:val="005B69C7"/>
    <w:rsid w:val="005B7021"/>
    <w:rsid w:val="005B72F4"/>
    <w:rsid w:val="005B73A8"/>
    <w:rsid w:val="005C09C2"/>
    <w:rsid w:val="005C0F48"/>
    <w:rsid w:val="005C1171"/>
    <w:rsid w:val="005C214D"/>
    <w:rsid w:val="005C2351"/>
    <w:rsid w:val="005C321D"/>
    <w:rsid w:val="005C36FA"/>
    <w:rsid w:val="005C3B04"/>
    <w:rsid w:val="005C3B83"/>
    <w:rsid w:val="005C4839"/>
    <w:rsid w:val="005C5353"/>
    <w:rsid w:val="005C54F0"/>
    <w:rsid w:val="005C5DEF"/>
    <w:rsid w:val="005C618F"/>
    <w:rsid w:val="005C6217"/>
    <w:rsid w:val="005C76D7"/>
    <w:rsid w:val="005C7C27"/>
    <w:rsid w:val="005D07DF"/>
    <w:rsid w:val="005D0CD0"/>
    <w:rsid w:val="005D1275"/>
    <w:rsid w:val="005D173D"/>
    <w:rsid w:val="005D1FA5"/>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3DD9"/>
    <w:rsid w:val="005E407F"/>
    <w:rsid w:val="005E4725"/>
    <w:rsid w:val="005E4884"/>
    <w:rsid w:val="005E4B59"/>
    <w:rsid w:val="005E4B64"/>
    <w:rsid w:val="005E4C18"/>
    <w:rsid w:val="005E4C35"/>
    <w:rsid w:val="005E5481"/>
    <w:rsid w:val="005E562F"/>
    <w:rsid w:val="005E6375"/>
    <w:rsid w:val="005E6682"/>
    <w:rsid w:val="005E684E"/>
    <w:rsid w:val="005E6E40"/>
    <w:rsid w:val="005E7DD1"/>
    <w:rsid w:val="005F0D24"/>
    <w:rsid w:val="005F0F58"/>
    <w:rsid w:val="005F15EF"/>
    <w:rsid w:val="005F1887"/>
    <w:rsid w:val="005F21D2"/>
    <w:rsid w:val="005F22AD"/>
    <w:rsid w:val="005F243D"/>
    <w:rsid w:val="005F248C"/>
    <w:rsid w:val="005F2875"/>
    <w:rsid w:val="005F29D6"/>
    <w:rsid w:val="005F2DAD"/>
    <w:rsid w:val="005F2DC3"/>
    <w:rsid w:val="005F2DE1"/>
    <w:rsid w:val="005F3CEB"/>
    <w:rsid w:val="005F3E14"/>
    <w:rsid w:val="005F3E53"/>
    <w:rsid w:val="005F4267"/>
    <w:rsid w:val="005F43B9"/>
    <w:rsid w:val="005F46E5"/>
    <w:rsid w:val="005F4EC3"/>
    <w:rsid w:val="005F4F40"/>
    <w:rsid w:val="005F5194"/>
    <w:rsid w:val="005F5575"/>
    <w:rsid w:val="005F5ADF"/>
    <w:rsid w:val="005F5B27"/>
    <w:rsid w:val="005F6045"/>
    <w:rsid w:val="005F628F"/>
    <w:rsid w:val="005F6EEC"/>
    <w:rsid w:val="005F72A6"/>
    <w:rsid w:val="005F7D5B"/>
    <w:rsid w:val="005F7D80"/>
    <w:rsid w:val="0060004E"/>
    <w:rsid w:val="00600136"/>
    <w:rsid w:val="006001F4"/>
    <w:rsid w:val="006005EE"/>
    <w:rsid w:val="0060123E"/>
    <w:rsid w:val="00601D2E"/>
    <w:rsid w:val="00601E68"/>
    <w:rsid w:val="00602689"/>
    <w:rsid w:val="0060282E"/>
    <w:rsid w:val="00602F78"/>
    <w:rsid w:val="006033E3"/>
    <w:rsid w:val="00603759"/>
    <w:rsid w:val="006044FC"/>
    <w:rsid w:val="00604A2C"/>
    <w:rsid w:val="00604C9F"/>
    <w:rsid w:val="00604DEC"/>
    <w:rsid w:val="00605034"/>
    <w:rsid w:val="006051E6"/>
    <w:rsid w:val="00605224"/>
    <w:rsid w:val="00605933"/>
    <w:rsid w:val="006060E9"/>
    <w:rsid w:val="00606B1F"/>
    <w:rsid w:val="00606C0F"/>
    <w:rsid w:val="006072B6"/>
    <w:rsid w:val="0060738D"/>
    <w:rsid w:val="00607F7E"/>
    <w:rsid w:val="006107F6"/>
    <w:rsid w:val="00610D69"/>
    <w:rsid w:val="00611598"/>
    <w:rsid w:val="006125F4"/>
    <w:rsid w:val="00612616"/>
    <w:rsid w:val="00612E56"/>
    <w:rsid w:val="0061340F"/>
    <w:rsid w:val="006137C9"/>
    <w:rsid w:val="006139E3"/>
    <w:rsid w:val="00613A32"/>
    <w:rsid w:val="00613FA7"/>
    <w:rsid w:val="00614A87"/>
    <w:rsid w:val="006153AB"/>
    <w:rsid w:val="00615B84"/>
    <w:rsid w:val="00615DD9"/>
    <w:rsid w:val="00615F04"/>
    <w:rsid w:val="00616C21"/>
    <w:rsid w:val="00616F8E"/>
    <w:rsid w:val="0061724E"/>
    <w:rsid w:val="006172B6"/>
    <w:rsid w:val="00617571"/>
    <w:rsid w:val="00617CF9"/>
    <w:rsid w:val="006204F3"/>
    <w:rsid w:val="006206DD"/>
    <w:rsid w:val="00620DA9"/>
    <w:rsid w:val="00621A38"/>
    <w:rsid w:val="00621FBF"/>
    <w:rsid w:val="00622F78"/>
    <w:rsid w:val="0062304A"/>
    <w:rsid w:val="0062311A"/>
    <w:rsid w:val="00623155"/>
    <w:rsid w:val="006231BB"/>
    <w:rsid w:val="006236A5"/>
    <w:rsid w:val="00623D2E"/>
    <w:rsid w:val="00624A9F"/>
    <w:rsid w:val="00624D9D"/>
    <w:rsid w:val="00625073"/>
    <w:rsid w:val="00625736"/>
    <w:rsid w:val="00625AAF"/>
    <w:rsid w:val="00625F7A"/>
    <w:rsid w:val="006260AB"/>
    <w:rsid w:val="00626128"/>
    <w:rsid w:val="00627563"/>
    <w:rsid w:val="006278B9"/>
    <w:rsid w:val="00627A55"/>
    <w:rsid w:val="00627D01"/>
    <w:rsid w:val="00630204"/>
    <w:rsid w:val="0063044C"/>
    <w:rsid w:val="0063067E"/>
    <w:rsid w:val="00630B64"/>
    <w:rsid w:val="00630DF7"/>
    <w:rsid w:val="00630F66"/>
    <w:rsid w:val="00630FB8"/>
    <w:rsid w:val="0063143E"/>
    <w:rsid w:val="0063160D"/>
    <w:rsid w:val="00632C4D"/>
    <w:rsid w:val="0063348A"/>
    <w:rsid w:val="00633727"/>
    <w:rsid w:val="00633C82"/>
    <w:rsid w:val="00633D34"/>
    <w:rsid w:val="00633E07"/>
    <w:rsid w:val="006344C0"/>
    <w:rsid w:val="00635ADE"/>
    <w:rsid w:val="00635BF9"/>
    <w:rsid w:val="00635CE4"/>
    <w:rsid w:val="00636627"/>
    <w:rsid w:val="00636635"/>
    <w:rsid w:val="00636812"/>
    <w:rsid w:val="00636945"/>
    <w:rsid w:val="00637FD8"/>
    <w:rsid w:val="006406AA"/>
    <w:rsid w:val="00640EE1"/>
    <w:rsid w:val="006414DE"/>
    <w:rsid w:val="0064162F"/>
    <w:rsid w:val="0064274D"/>
    <w:rsid w:val="00643B07"/>
    <w:rsid w:val="00644D88"/>
    <w:rsid w:val="00644F38"/>
    <w:rsid w:val="0064502D"/>
    <w:rsid w:val="00645ABA"/>
    <w:rsid w:val="00645F06"/>
    <w:rsid w:val="00645F28"/>
    <w:rsid w:val="00646E28"/>
    <w:rsid w:val="0064703A"/>
    <w:rsid w:val="006475D0"/>
    <w:rsid w:val="00647C11"/>
    <w:rsid w:val="00647F52"/>
    <w:rsid w:val="00650527"/>
    <w:rsid w:val="00650B0E"/>
    <w:rsid w:val="00650B3E"/>
    <w:rsid w:val="00650FC1"/>
    <w:rsid w:val="0065174A"/>
    <w:rsid w:val="00651911"/>
    <w:rsid w:val="006520C5"/>
    <w:rsid w:val="0065228F"/>
    <w:rsid w:val="006522B0"/>
    <w:rsid w:val="00652678"/>
    <w:rsid w:val="00652B2C"/>
    <w:rsid w:val="0065450B"/>
    <w:rsid w:val="00654623"/>
    <w:rsid w:val="00654BAD"/>
    <w:rsid w:val="00654D3D"/>
    <w:rsid w:val="006553DC"/>
    <w:rsid w:val="00655794"/>
    <w:rsid w:val="00655D86"/>
    <w:rsid w:val="0065759A"/>
    <w:rsid w:val="00660133"/>
    <w:rsid w:val="006609C0"/>
    <w:rsid w:val="00660F77"/>
    <w:rsid w:val="006621E9"/>
    <w:rsid w:val="0066229E"/>
    <w:rsid w:val="0066269A"/>
    <w:rsid w:val="006637CB"/>
    <w:rsid w:val="00663B58"/>
    <w:rsid w:val="00663BEC"/>
    <w:rsid w:val="00664B6C"/>
    <w:rsid w:val="00664D3D"/>
    <w:rsid w:val="0066554D"/>
    <w:rsid w:val="006656BE"/>
    <w:rsid w:val="00666B4D"/>
    <w:rsid w:val="00666B78"/>
    <w:rsid w:val="00667269"/>
    <w:rsid w:val="006672AD"/>
    <w:rsid w:val="006677D7"/>
    <w:rsid w:val="00670E02"/>
    <w:rsid w:val="00670EEA"/>
    <w:rsid w:val="0067116B"/>
    <w:rsid w:val="006712D4"/>
    <w:rsid w:val="006713AF"/>
    <w:rsid w:val="00671B43"/>
    <w:rsid w:val="00671DDA"/>
    <w:rsid w:val="00672845"/>
    <w:rsid w:val="00672B23"/>
    <w:rsid w:val="00672FE3"/>
    <w:rsid w:val="0067338A"/>
    <w:rsid w:val="00673BB8"/>
    <w:rsid w:val="00673D39"/>
    <w:rsid w:val="00673F2B"/>
    <w:rsid w:val="0067431F"/>
    <w:rsid w:val="006749AF"/>
    <w:rsid w:val="00674D78"/>
    <w:rsid w:val="006756C6"/>
    <w:rsid w:val="00675A8C"/>
    <w:rsid w:val="00676937"/>
    <w:rsid w:val="00676D3D"/>
    <w:rsid w:val="00677620"/>
    <w:rsid w:val="00677622"/>
    <w:rsid w:val="006776BD"/>
    <w:rsid w:val="00677B3F"/>
    <w:rsid w:val="0068004E"/>
    <w:rsid w:val="00681774"/>
    <w:rsid w:val="00681FC4"/>
    <w:rsid w:val="00682049"/>
    <w:rsid w:val="0068233B"/>
    <w:rsid w:val="0068315A"/>
    <w:rsid w:val="006834F0"/>
    <w:rsid w:val="0068387E"/>
    <w:rsid w:val="006838B6"/>
    <w:rsid w:val="00683904"/>
    <w:rsid w:val="00683E6D"/>
    <w:rsid w:val="006840BA"/>
    <w:rsid w:val="006842A5"/>
    <w:rsid w:val="006846CE"/>
    <w:rsid w:val="00684C4F"/>
    <w:rsid w:val="00685405"/>
    <w:rsid w:val="006857A7"/>
    <w:rsid w:val="00686D2E"/>
    <w:rsid w:val="00687ACE"/>
    <w:rsid w:val="00690700"/>
    <w:rsid w:val="0069102A"/>
    <w:rsid w:val="00691445"/>
    <w:rsid w:val="00693263"/>
    <w:rsid w:val="00693296"/>
    <w:rsid w:val="006936EA"/>
    <w:rsid w:val="00693DA5"/>
    <w:rsid w:val="0069400F"/>
    <w:rsid w:val="006944A6"/>
    <w:rsid w:val="00695789"/>
    <w:rsid w:val="00695976"/>
    <w:rsid w:val="006960F1"/>
    <w:rsid w:val="00696229"/>
    <w:rsid w:val="006963CB"/>
    <w:rsid w:val="00696D9D"/>
    <w:rsid w:val="00697587"/>
    <w:rsid w:val="00697666"/>
    <w:rsid w:val="00697CC0"/>
    <w:rsid w:val="00697E72"/>
    <w:rsid w:val="006A0CAC"/>
    <w:rsid w:val="006A0CC1"/>
    <w:rsid w:val="006A19CC"/>
    <w:rsid w:val="006A24A6"/>
    <w:rsid w:val="006A24AC"/>
    <w:rsid w:val="006A29E7"/>
    <w:rsid w:val="006A2AA7"/>
    <w:rsid w:val="006A2AB8"/>
    <w:rsid w:val="006A2C7E"/>
    <w:rsid w:val="006A41E6"/>
    <w:rsid w:val="006A485B"/>
    <w:rsid w:val="006A4958"/>
    <w:rsid w:val="006A52A2"/>
    <w:rsid w:val="006A58D8"/>
    <w:rsid w:val="006A5C36"/>
    <w:rsid w:val="006A5DD7"/>
    <w:rsid w:val="006A5F46"/>
    <w:rsid w:val="006A6626"/>
    <w:rsid w:val="006A7C1E"/>
    <w:rsid w:val="006A7CFC"/>
    <w:rsid w:val="006B057C"/>
    <w:rsid w:val="006B0671"/>
    <w:rsid w:val="006B0EE8"/>
    <w:rsid w:val="006B108A"/>
    <w:rsid w:val="006B1D87"/>
    <w:rsid w:val="006B1FB4"/>
    <w:rsid w:val="006B2034"/>
    <w:rsid w:val="006B2071"/>
    <w:rsid w:val="006B2798"/>
    <w:rsid w:val="006B2831"/>
    <w:rsid w:val="006B2ADA"/>
    <w:rsid w:val="006B2C1E"/>
    <w:rsid w:val="006B2DB9"/>
    <w:rsid w:val="006B3B43"/>
    <w:rsid w:val="006B49D7"/>
    <w:rsid w:val="006B4B48"/>
    <w:rsid w:val="006B53B7"/>
    <w:rsid w:val="006B60D9"/>
    <w:rsid w:val="006B6423"/>
    <w:rsid w:val="006B6960"/>
    <w:rsid w:val="006B7830"/>
    <w:rsid w:val="006B78F8"/>
    <w:rsid w:val="006C02A6"/>
    <w:rsid w:val="006C1952"/>
    <w:rsid w:val="006C23AF"/>
    <w:rsid w:val="006C2C44"/>
    <w:rsid w:val="006C2DC7"/>
    <w:rsid w:val="006C319C"/>
    <w:rsid w:val="006C3280"/>
    <w:rsid w:val="006C3B2F"/>
    <w:rsid w:val="006C46EF"/>
    <w:rsid w:val="006C4A2C"/>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49E"/>
    <w:rsid w:val="006D3F66"/>
    <w:rsid w:val="006D435F"/>
    <w:rsid w:val="006D4CFE"/>
    <w:rsid w:val="006D4DBE"/>
    <w:rsid w:val="006D5A43"/>
    <w:rsid w:val="006D5F81"/>
    <w:rsid w:val="006D5FD1"/>
    <w:rsid w:val="006D6152"/>
    <w:rsid w:val="006D68B4"/>
    <w:rsid w:val="006D6FA1"/>
    <w:rsid w:val="006D791C"/>
    <w:rsid w:val="006E04D1"/>
    <w:rsid w:val="006E057B"/>
    <w:rsid w:val="006E0CD7"/>
    <w:rsid w:val="006E10D1"/>
    <w:rsid w:val="006E16C9"/>
    <w:rsid w:val="006E26B9"/>
    <w:rsid w:val="006E2A54"/>
    <w:rsid w:val="006E3938"/>
    <w:rsid w:val="006E4B16"/>
    <w:rsid w:val="006E55ED"/>
    <w:rsid w:val="006E6431"/>
    <w:rsid w:val="006E6612"/>
    <w:rsid w:val="006E675C"/>
    <w:rsid w:val="006E6A8B"/>
    <w:rsid w:val="006E72A1"/>
    <w:rsid w:val="006E78E8"/>
    <w:rsid w:val="006E7C2B"/>
    <w:rsid w:val="006E7C6A"/>
    <w:rsid w:val="006E7ED9"/>
    <w:rsid w:val="006E7FC1"/>
    <w:rsid w:val="006F086D"/>
    <w:rsid w:val="006F089B"/>
    <w:rsid w:val="006F0BEA"/>
    <w:rsid w:val="006F16E1"/>
    <w:rsid w:val="006F1A1E"/>
    <w:rsid w:val="006F216B"/>
    <w:rsid w:val="006F23B3"/>
    <w:rsid w:val="006F2B54"/>
    <w:rsid w:val="006F38E5"/>
    <w:rsid w:val="006F3BA5"/>
    <w:rsid w:val="006F4272"/>
    <w:rsid w:val="006F482C"/>
    <w:rsid w:val="006F4B76"/>
    <w:rsid w:val="006F4C18"/>
    <w:rsid w:val="006F4F3E"/>
    <w:rsid w:val="006F5471"/>
    <w:rsid w:val="006F5A8B"/>
    <w:rsid w:val="006F5E02"/>
    <w:rsid w:val="006F5F0A"/>
    <w:rsid w:val="006F61BD"/>
    <w:rsid w:val="006F63B7"/>
    <w:rsid w:val="006F6FFC"/>
    <w:rsid w:val="006F74C5"/>
    <w:rsid w:val="006F7C76"/>
    <w:rsid w:val="00701153"/>
    <w:rsid w:val="0070134C"/>
    <w:rsid w:val="007014F8"/>
    <w:rsid w:val="007016D8"/>
    <w:rsid w:val="00701E01"/>
    <w:rsid w:val="00701E14"/>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288"/>
    <w:rsid w:val="00716C54"/>
    <w:rsid w:val="00717064"/>
    <w:rsid w:val="0071752E"/>
    <w:rsid w:val="0071796D"/>
    <w:rsid w:val="00717ED8"/>
    <w:rsid w:val="0072189C"/>
    <w:rsid w:val="007218BA"/>
    <w:rsid w:val="00723BD9"/>
    <w:rsid w:val="00723FD3"/>
    <w:rsid w:val="007241A8"/>
    <w:rsid w:val="007241F1"/>
    <w:rsid w:val="00724299"/>
    <w:rsid w:val="00724E3A"/>
    <w:rsid w:val="007250AF"/>
    <w:rsid w:val="007250F3"/>
    <w:rsid w:val="007255D0"/>
    <w:rsid w:val="00725BD5"/>
    <w:rsid w:val="00725FC0"/>
    <w:rsid w:val="00726102"/>
    <w:rsid w:val="00727AF6"/>
    <w:rsid w:val="0073076E"/>
    <w:rsid w:val="00730A33"/>
    <w:rsid w:val="00730B52"/>
    <w:rsid w:val="00730F23"/>
    <w:rsid w:val="007310CB"/>
    <w:rsid w:val="007312AF"/>
    <w:rsid w:val="00731B40"/>
    <w:rsid w:val="00732070"/>
    <w:rsid w:val="0073215F"/>
    <w:rsid w:val="00732D93"/>
    <w:rsid w:val="0073326C"/>
    <w:rsid w:val="00733346"/>
    <w:rsid w:val="0073357B"/>
    <w:rsid w:val="007335A5"/>
    <w:rsid w:val="00733726"/>
    <w:rsid w:val="0073395C"/>
    <w:rsid w:val="00734730"/>
    <w:rsid w:val="0073497E"/>
    <w:rsid w:val="00734AE6"/>
    <w:rsid w:val="00734C45"/>
    <w:rsid w:val="00735676"/>
    <w:rsid w:val="00735908"/>
    <w:rsid w:val="00735D25"/>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9A4"/>
    <w:rsid w:val="00743EFD"/>
    <w:rsid w:val="00743F97"/>
    <w:rsid w:val="0074423A"/>
    <w:rsid w:val="00744D7A"/>
    <w:rsid w:val="00744FFF"/>
    <w:rsid w:val="00745003"/>
    <w:rsid w:val="00745829"/>
    <w:rsid w:val="00745B8B"/>
    <w:rsid w:val="00746693"/>
    <w:rsid w:val="00746D43"/>
    <w:rsid w:val="00746FF3"/>
    <w:rsid w:val="0074709F"/>
    <w:rsid w:val="00747365"/>
    <w:rsid w:val="007475D7"/>
    <w:rsid w:val="007477DB"/>
    <w:rsid w:val="00747F79"/>
    <w:rsid w:val="0075072D"/>
    <w:rsid w:val="007508EA"/>
    <w:rsid w:val="0075113D"/>
    <w:rsid w:val="00751752"/>
    <w:rsid w:val="007519D3"/>
    <w:rsid w:val="00751D83"/>
    <w:rsid w:val="0075227E"/>
    <w:rsid w:val="007524E8"/>
    <w:rsid w:val="00752774"/>
    <w:rsid w:val="0075315E"/>
    <w:rsid w:val="0075371F"/>
    <w:rsid w:val="007538B1"/>
    <w:rsid w:val="00754099"/>
    <w:rsid w:val="0075410B"/>
    <w:rsid w:val="0075491E"/>
    <w:rsid w:val="007555B0"/>
    <w:rsid w:val="00755CE1"/>
    <w:rsid w:val="0075642A"/>
    <w:rsid w:val="0075687E"/>
    <w:rsid w:val="00756DF9"/>
    <w:rsid w:val="007572F7"/>
    <w:rsid w:val="00757E6E"/>
    <w:rsid w:val="007602A2"/>
    <w:rsid w:val="00761EB7"/>
    <w:rsid w:val="00762382"/>
    <w:rsid w:val="0076244C"/>
    <w:rsid w:val="0076247D"/>
    <w:rsid w:val="007628FC"/>
    <w:rsid w:val="00762A32"/>
    <w:rsid w:val="00763045"/>
    <w:rsid w:val="0076351A"/>
    <w:rsid w:val="00763610"/>
    <w:rsid w:val="007639E9"/>
    <w:rsid w:val="00763EED"/>
    <w:rsid w:val="0076426B"/>
    <w:rsid w:val="00764919"/>
    <w:rsid w:val="00764D29"/>
    <w:rsid w:val="00764EAF"/>
    <w:rsid w:val="00764F65"/>
    <w:rsid w:val="00765796"/>
    <w:rsid w:val="0076646B"/>
    <w:rsid w:val="00766B8A"/>
    <w:rsid w:val="00766D44"/>
    <w:rsid w:val="00766DE5"/>
    <w:rsid w:val="00766E1A"/>
    <w:rsid w:val="00767572"/>
    <w:rsid w:val="00767752"/>
    <w:rsid w:val="00767887"/>
    <w:rsid w:val="0077011F"/>
    <w:rsid w:val="007701D7"/>
    <w:rsid w:val="00770643"/>
    <w:rsid w:val="0077071F"/>
    <w:rsid w:val="00771E1D"/>
    <w:rsid w:val="007722B2"/>
    <w:rsid w:val="0077280E"/>
    <w:rsid w:val="0077284B"/>
    <w:rsid w:val="0077321F"/>
    <w:rsid w:val="0077374D"/>
    <w:rsid w:val="007754D8"/>
    <w:rsid w:val="007763AA"/>
    <w:rsid w:val="00776540"/>
    <w:rsid w:val="00776A8B"/>
    <w:rsid w:val="00776B24"/>
    <w:rsid w:val="00777145"/>
    <w:rsid w:val="0077789E"/>
    <w:rsid w:val="00780210"/>
    <w:rsid w:val="00780582"/>
    <w:rsid w:val="0078138B"/>
    <w:rsid w:val="00781E64"/>
    <w:rsid w:val="00782109"/>
    <w:rsid w:val="007826CB"/>
    <w:rsid w:val="00782C9A"/>
    <w:rsid w:val="00782D54"/>
    <w:rsid w:val="00783314"/>
    <w:rsid w:val="007833A8"/>
    <w:rsid w:val="007837E8"/>
    <w:rsid w:val="007838F2"/>
    <w:rsid w:val="00785436"/>
    <w:rsid w:val="00785469"/>
    <w:rsid w:val="00785BAE"/>
    <w:rsid w:val="007860A0"/>
    <w:rsid w:val="007862B1"/>
    <w:rsid w:val="00786520"/>
    <w:rsid w:val="0078749D"/>
    <w:rsid w:val="007876A2"/>
    <w:rsid w:val="00787BE8"/>
    <w:rsid w:val="00787CF8"/>
    <w:rsid w:val="0079079B"/>
    <w:rsid w:val="00790836"/>
    <w:rsid w:val="00790D2F"/>
    <w:rsid w:val="007910C1"/>
    <w:rsid w:val="007916D2"/>
    <w:rsid w:val="0079176D"/>
    <w:rsid w:val="00791841"/>
    <w:rsid w:val="00792211"/>
    <w:rsid w:val="00793198"/>
    <w:rsid w:val="007938CC"/>
    <w:rsid w:val="00793975"/>
    <w:rsid w:val="00794113"/>
    <w:rsid w:val="00794AC2"/>
    <w:rsid w:val="00794CB7"/>
    <w:rsid w:val="00794D7D"/>
    <w:rsid w:val="00794FB7"/>
    <w:rsid w:val="00795283"/>
    <w:rsid w:val="00795791"/>
    <w:rsid w:val="00795D19"/>
    <w:rsid w:val="007966A0"/>
    <w:rsid w:val="007967F5"/>
    <w:rsid w:val="0079692B"/>
    <w:rsid w:val="00796989"/>
    <w:rsid w:val="0079708A"/>
    <w:rsid w:val="0079722E"/>
    <w:rsid w:val="007973E2"/>
    <w:rsid w:val="00797511"/>
    <w:rsid w:val="007976B5"/>
    <w:rsid w:val="007979E2"/>
    <w:rsid w:val="00797BB8"/>
    <w:rsid w:val="007A02F0"/>
    <w:rsid w:val="007A06F1"/>
    <w:rsid w:val="007A1A24"/>
    <w:rsid w:val="007A1C16"/>
    <w:rsid w:val="007A1D95"/>
    <w:rsid w:val="007A281E"/>
    <w:rsid w:val="007A3175"/>
    <w:rsid w:val="007A350B"/>
    <w:rsid w:val="007A41F1"/>
    <w:rsid w:val="007A472F"/>
    <w:rsid w:val="007A4826"/>
    <w:rsid w:val="007A4916"/>
    <w:rsid w:val="007A4D61"/>
    <w:rsid w:val="007A632E"/>
    <w:rsid w:val="007A79C7"/>
    <w:rsid w:val="007A7C37"/>
    <w:rsid w:val="007B0848"/>
    <w:rsid w:val="007B0A84"/>
    <w:rsid w:val="007B0C81"/>
    <w:rsid w:val="007B133A"/>
    <w:rsid w:val="007B1E9C"/>
    <w:rsid w:val="007B234E"/>
    <w:rsid w:val="007B3159"/>
    <w:rsid w:val="007B427C"/>
    <w:rsid w:val="007B4882"/>
    <w:rsid w:val="007B4A12"/>
    <w:rsid w:val="007B4D1A"/>
    <w:rsid w:val="007B58F5"/>
    <w:rsid w:val="007B5A38"/>
    <w:rsid w:val="007B71CE"/>
    <w:rsid w:val="007B7D6F"/>
    <w:rsid w:val="007C0C4D"/>
    <w:rsid w:val="007C1842"/>
    <w:rsid w:val="007C207A"/>
    <w:rsid w:val="007C2139"/>
    <w:rsid w:val="007C22F2"/>
    <w:rsid w:val="007C257E"/>
    <w:rsid w:val="007C2596"/>
    <w:rsid w:val="007C3028"/>
    <w:rsid w:val="007C383D"/>
    <w:rsid w:val="007C500D"/>
    <w:rsid w:val="007C5023"/>
    <w:rsid w:val="007C5426"/>
    <w:rsid w:val="007C5FFC"/>
    <w:rsid w:val="007C63D6"/>
    <w:rsid w:val="007C668A"/>
    <w:rsid w:val="007C6F56"/>
    <w:rsid w:val="007C744B"/>
    <w:rsid w:val="007C7D2B"/>
    <w:rsid w:val="007C7D6A"/>
    <w:rsid w:val="007C7F97"/>
    <w:rsid w:val="007D08C3"/>
    <w:rsid w:val="007D1260"/>
    <w:rsid w:val="007D12D7"/>
    <w:rsid w:val="007D1C8A"/>
    <w:rsid w:val="007D298E"/>
    <w:rsid w:val="007D2A0B"/>
    <w:rsid w:val="007D2C24"/>
    <w:rsid w:val="007D2D77"/>
    <w:rsid w:val="007D302A"/>
    <w:rsid w:val="007D31CF"/>
    <w:rsid w:val="007D3778"/>
    <w:rsid w:val="007D3B6D"/>
    <w:rsid w:val="007D3E08"/>
    <w:rsid w:val="007D4553"/>
    <w:rsid w:val="007D5613"/>
    <w:rsid w:val="007D56F0"/>
    <w:rsid w:val="007D5B63"/>
    <w:rsid w:val="007D5C11"/>
    <w:rsid w:val="007D6E17"/>
    <w:rsid w:val="007D7F0E"/>
    <w:rsid w:val="007E0FDE"/>
    <w:rsid w:val="007E13EB"/>
    <w:rsid w:val="007E20D9"/>
    <w:rsid w:val="007E25BE"/>
    <w:rsid w:val="007E27D8"/>
    <w:rsid w:val="007E2FA7"/>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6CBD"/>
    <w:rsid w:val="007E7D03"/>
    <w:rsid w:val="007E7E41"/>
    <w:rsid w:val="007F06C9"/>
    <w:rsid w:val="007F0E86"/>
    <w:rsid w:val="007F0F5B"/>
    <w:rsid w:val="007F20B9"/>
    <w:rsid w:val="007F2707"/>
    <w:rsid w:val="007F2B54"/>
    <w:rsid w:val="007F2CD5"/>
    <w:rsid w:val="007F2E59"/>
    <w:rsid w:val="007F4058"/>
    <w:rsid w:val="007F43EF"/>
    <w:rsid w:val="007F4D78"/>
    <w:rsid w:val="007F58BB"/>
    <w:rsid w:val="007F5D10"/>
    <w:rsid w:val="007F6008"/>
    <w:rsid w:val="007F6520"/>
    <w:rsid w:val="007F6D94"/>
    <w:rsid w:val="007F7850"/>
    <w:rsid w:val="007F7BC4"/>
    <w:rsid w:val="0080016A"/>
    <w:rsid w:val="008010EC"/>
    <w:rsid w:val="00801471"/>
    <w:rsid w:val="00801622"/>
    <w:rsid w:val="0080165B"/>
    <w:rsid w:val="008018B1"/>
    <w:rsid w:val="00801B94"/>
    <w:rsid w:val="00801C6C"/>
    <w:rsid w:val="00802272"/>
    <w:rsid w:val="0080238A"/>
    <w:rsid w:val="008027F9"/>
    <w:rsid w:val="00802C6C"/>
    <w:rsid w:val="008038DC"/>
    <w:rsid w:val="00804725"/>
    <w:rsid w:val="00804D2D"/>
    <w:rsid w:val="008050D3"/>
    <w:rsid w:val="00805361"/>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06"/>
    <w:rsid w:val="008130A6"/>
    <w:rsid w:val="00813532"/>
    <w:rsid w:val="008135F9"/>
    <w:rsid w:val="00813908"/>
    <w:rsid w:val="00813EAE"/>
    <w:rsid w:val="008143A5"/>
    <w:rsid w:val="0081479D"/>
    <w:rsid w:val="00814923"/>
    <w:rsid w:val="00815322"/>
    <w:rsid w:val="008155DB"/>
    <w:rsid w:val="00815A7D"/>
    <w:rsid w:val="008160A5"/>
    <w:rsid w:val="0081628A"/>
    <w:rsid w:val="008165FB"/>
    <w:rsid w:val="0081673E"/>
    <w:rsid w:val="00816784"/>
    <w:rsid w:val="00816C15"/>
    <w:rsid w:val="00816F82"/>
    <w:rsid w:val="0081739F"/>
    <w:rsid w:val="00820469"/>
    <w:rsid w:val="00820CB4"/>
    <w:rsid w:val="00820EF2"/>
    <w:rsid w:val="008219AC"/>
    <w:rsid w:val="008228FE"/>
    <w:rsid w:val="00822ABA"/>
    <w:rsid w:val="00823A0F"/>
    <w:rsid w:val="00823AB6"/>
    <w:rsid w:val="00823BDB"/>
    <w:rsid w:val="00824291"/>
    <w:rsid w:val="008243A5"/>
    <w:rsid w:val="0082471B"/>
    <w:rsid w:val="00824A9D"/>
    <w:rsid w:val="00824DBF"/>
    <w:rsid w:val="008253A9"/>
    <w:rsid w:val="00826426"/>
    <w:rsid w:val="00826B15"/>
    <w:rsid w:val="008272E2"/>
    <w:rsid w:val="00827473"/>
    <w:rsid w:val="008278C0"/>
    <w:rsid w:val="00827C16"/>
    <w:rsid w:val="00827CFB"/>
    <w:rsid w:val="00827FFD"/>
    <w:rsid w:val="0083001F"/>
    <w:rsid w:val="008304ED"/>
    <w:rsid w:val="008305CD"/>
    <w:rsid w:val="00830623"/>
    <w:rsid w:val="00830A78"/>
    <w:rsid w:val="008317F2"/>
    <w:rsid w:val="00831B75"/>
    <w:rsid w:val="00831BC2"/>
    <w:rsid w:val="00832619"/>
    <w:rsid w:val="00832757"/>
    <w:rsid w:val="00832B98"/>
    <w:rsid w:val="00833141"/>
    <w:rsid w:val="0083359B"/>
    <w:rsid w:val="00835297"/>
    <w:rsid w:val="0083569E"/>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128"/>
    <w:rsid w:val="008476E7"/>
    <w:rsid w:val="00847A45"/>
    <w:rsid w:val="00847E70"/>
    <w:rsid w:val="0085022D"/>
    <w:rsid w:val="00850A53"/>
    <w:rsid w:val="00850B62"/>
    <w:rsid w:val="0085196F"/>
    <w:rsid w:val="00851AB6"/>
    <w:rsid w:val="008528A9"/>
    <w:rsid w:val="00852D1F"/>
    <w:rsid w:val="00852F27"/>
    <w:rsid w:val="00853A4C"/>
    <w:rsid w:val="008546AA"/>
    <w:rsid w:val="008549C4"/>
    <w:rsid w:val="00854A4E"/>
    <w:rsid w:val="00854E0B"/>
    <w:rsid w:val="00855927"/>
    <w:rsid w:val="00860141"/>
    <w:rsid w:val="00860CDC"/>
    <w:rsid w:val="008615A1"/>
    <w:rsid w:val="00862013"/>
    <w:rsid w:val="00862254"/>
    <w:rsid w:val="0086238E"/>
    <w:rsid w:val="0086299B"/>
    <w:rsid w:val="00862DA4"/>
    <w:rsid w:val="00863046"/>
    <w:rsid w:val="00863432"/>
    <w:rsid w:val="00863B70"/>
    <w:rsid w:val="00863CCE"/>
    <w:rsid w:val="00863D4C"/>
    <w:rsid w:val="00863E28"/>
    <w:rsid w:val="0086487F"/>
    <w:rsid w:val="00864C7F"/>
    <w:rsid w:val="00864D67"/>
    <w:rsid w:val="00864FAF"/>
    <w:rsid w:val="00865B37"/>
    <w:rsid w:val="0086603F"/>
    <w:rsid w:val="00866060"/>
    <w:rsid w:val="00866AB4"/>
    <w:rsid w:val="00866E65"/>
    <w:rsid w:val="00867367"/>
    <w:rsid w:val="00867A99"/>
    <w:rsid w:val="00867D10"/>
    <w:rsid w:val="00870437"/>
    <w:rsid w:val="00870518"/>
    <w:rsid w:val="00871010"/>
    <w:rsid w:val="0087143C"/>
    <w:rsid w:val="008725BF"/>
    <w:rsid w:val="00873205"/>
    <w:rsid w:val="00873340"/>
    <w:rsid w:val="008734B7"/>
    <w:rsid w:val="00873969"/>
    <w:rsid w:val="00873F8B"/>
    <w:rsid w:val="0087427B"/>
    <w:rsid w:val="00874538"/>
    <w:rsid w:val="0087493E"/>
    <w:rsid w:val="00874A67"/>
    <w:rsid w:val="00874E0C"/>
    <w:rsid w:val="00875638"/>
    <w:rsid w:val="00875854"/>
    <w:rsid w:val="0087586E"/>
    <w:rsid w:val="00875A24"/>
    <w:rsid w:val="008765F7"/>
    <w:rsid w:val="00876B11"/>
    <w:rsid w:val="00877335"/>
    <w:rsid w:val="008811B1"/>
    <w:rsid w:val="00881514"/>
    <w:rsid w:val="0088223A"/>
    <w:rsid w:val="008837EF"/>
    <w:rsid w:val="0088455A"/>
    <w:rsid w:val="00884873"/>
    <w:rsid w:val="00884E1D"/>
    <w:rsid w:val="00885370"/>
    <w:rsid w:val="00885C43"/>
    <w:rsid w:val="00885F8E"/>
    <w:rsid w:val="00886B50"/>
    <w:rsid w:val="00886DEA"/>
    <w:rsid w:val="00886FEC"/>
    <w:rsid w:val="00887331"/>
    <w:rsid w:val="00890290"/>
    <w:rsid w:val="008903C4"/>
    <w:rsid w:val="00890A75"/>
    <w:rsid w:val="00890B57"/>
    <w:rsid w:val="00891AF7"/>
    <w:rsid w:val="00891C3A"/>
    <w:rsid w:val="00891DE7"/>
    <w:rsid w:val="00891F2A"/>
    <w:rsid w:val="00892D38"/>
    <w:rsid w:val="008933B2"/>
    <w:rsid w:val="00894AAA"/>
    <w:rsid w:val="00894FCF"/>
    <w:rsid w:val="00895239"/>
    <w:rsid w:val="008955AF"/>
    <w:rsid w:val="00895D96"/>
    <w:rsid w:val="008967BE"/>
    <w:rsid w:val="00896B9B"/>
    <w:rsid w:val="00896E7F"/>
    <w:rsid w:val="008977D7"/>
    <w:rsid w:val="00897AC0"/>
    <w:rsid w:val="00897C35"/>
    <w:rsid w:val="008A0A4C"/>
    <w:rsid w:val="008A0C42"/>
    <w:rsid w:val="008A0CAD"/>
    <w:rsid w:val="008A0CE2"/>
    <w:rsid w:val="008A1406"/>
    <w:rsid w:val="008A16A9"/>
    <w:rsid w:val="008A16D6"/>
    <w:rsid w:val="008A19D8"/>
    <w:rsid w:val="008A209B"/>
    <w:rsid w:val="008A238D"/>
    <w:rsid w:val="008A2514"/>
    <w:rsid w:val="008A289C"/>
    <w:rsid w:val="008A2A13"/>
    <w:rsid w:val="008A2A76"/>
    <w:rsid w:val="008A2A8B"/>
    <w:rsid w:val="008A327A"/>
    <w:rsid w:val="008A3C67"/>
    <w:rsid w:val="008A4014"/>
    <w:rsid w:val="008A4642"/>
    <w:rsid w:val="008A4A10"/>
    <w:rsid w:val="008A4AE3"/>
    <w:rsid w:val="008A4B0D"/>
    <w:rsid w:val="008A4DC3"/>
    <w:rsid w:val="008A4EBC"/>
    <w:rsid w:val="008A4EEE"/>
    <w:rsid w:val="008A57D3"/>
    <w:rsid w:val="008A5903"/>
    <w:rsid w:val="008A5BA1"/>
    <w:rsid w:val="008A657A"/>
    <w:rsid w:val="008A6784"/>
    <w:rsid w:val="008A693C"/>
    <w:rsid w:val="008A6C58"/>
    <w:rsid w:val="008A6F32"/>
    <w:rsid w:val="008A6FF5"/>
    <w:rsid w:val="008A769D"/>
    <w:rsid w:val="008B1065"/>
    <w:rsid w:val="008B111D"/>
    <w:rsid w:val="008B1B1E"/>
    <w:rsid w:val="008B24F9"/>
    <w:rsid w:val="008B3545"/>
    <w:rsid w:val="008B35A7"/>
    <w:rsid w:val="008B4CC9"/>
    <w:rsid w:val="008B59C3"/>
    <w:rsid w:val="008B61D6"/>
    <w:rsid w:val="008B684D"/>
    <w:rsid w:val="008B69DF"/>
    <w:rsid w:val="008B7A03"/>
    <w:rsid w:val="008B7BFA"/>
    <w:rsid w:val="008B7C41"/>
    <w:rsid w:val="008C0444"/>
    <w:rsid w:val="008C04FE"/>
    <w:rsid w:val="008C0B28"/>
    <w:rsid w:val="008C0B6D"/>
    <w:rsid w:val="008C0B7C"/>
    <w:rsid w:val="008C0C13"/>
    <w:rsid w:val="008C0D89"/>
    <w:rsid w:val="008C1770"/>
    <w:rsid w:val="008C1CF8"/>
    <w:rsid w:val="008C22DA"/>
    <w:rsid w:val="008C2652"/>
    <w:rsid w:val="008C26C2"/>
    <w:rsid w:val="008C27D4"/>
    <w:rsid w:val="008C29CE"/>
    <w:rsid w:val="008C2B48"/>
    <w:rsid w:val="008C2C76"/>
    <w:rsid w:val="008C2EB1"/>
    <w:rsid w:val="008C30F6"/>
    <w:rsid w:val="008C3D5C"/>
    <w:rsid w:val="008C3F1C"/>
    <w:rsid w:val="008C4417"/>
    <w:rsid w:val="008C4B93"/>
    <w:rsid w:val="008C5C83"/>
    <w:rsid w:val="008C5D01"/>
    <w:rsid w:val="008C5E5B"/>
    <w:rsid w:val="008C6FBA"/>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4FD2"/>
    <w:rsid w:val="008D544F"/>
    <w:rsid w:val="008D6240"/>
    <w:rsid w:val="008D68D0"/>
    <w:rsid w:val="008D69CD"/>
    <w:rsid w:val="008D7B8B"/>
    <w:rsid w:val="008D7BDF"/>
    <w:rsid w:val="008D7C69"/>
    <w:rsid w:val="008D7E7A"/>
    <w:rsid w:val="008E02CC"/>
    <w:rsid w:val="008E053E"/>
    <w:rsid w:val="008E06DE"/>
    <w:rsid w:val="008E0D71"/>
    <w:rsid w:val="008E130A"/>
    <w:rsid w:val="008E18C6"/>
    <w:rsid w:val="008E1B46"/>
    <w:rsid w:val="008E1BF8"/>
    <w:rsid w:val="008E1C6A"/>
    <w:rsid w:val="008E1CB2"/>
    <w:rsid w:val="008E2285"/>
    <w:rsid w:val="008E2BD3"/>
    <w:rsid w:val="008E3270"/>
    <w:rsid w:val="008E3F03"/>
    <w:rsid w:val="008E40FB"/>
    <w:rsid w:val="008E4311"/>
    <w:rsid w:val="008E4DEE"/>
    <w:rsid w:val="008E5CE2"/>
    <w:rsid w:val="008E6606"/>
    <w:rsid w:val="008E6C43"/>
    <w:rsid w:val="008E72F2"/>
    <w:rsid w:val="008E7EA3"/>
    <w:rsid w:val="008F02C2"/>
    <w:rsid w:val="008F0316"/>
    <w:rsid w:val="008F0382"/>
    <w:rsid w:val="008F0439"/>
    <w:rsid w:val="008F0536"/>
    <w:rsid w:val="008F126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067"/>
    <w:rsid w:val="00901361"/>
    <w:rsid w:val="0090154D"/>
    <w:rsid w:val="00901EFB"/>
    <w:rsid w:val="00902111"/>
    <w:rsid w:val="00902A37"/>
    <w:rsid w:val="009030CA"/>
    <w:rsid w:val="009035E7"/>
    <w:rsid w:val="00903864"/>
    <w:rsid w:val="00903C8D"/>
    <w:rsid w:val="009042E3"/>
    <w:rsid w:val="009043E0"/>
    <w:rsid w:val="0090466B"/>
    <w:rsid w:val="00904A0D"/>
    <w:rsid w:val="00904F8D"/>
    <w:rsid w:val="00905B2D"/>
    <w:rsid w:val="00905BEF"/>
    <w:rsid w:val="009060BE"/>
    <w:rsid w:val="009062BD"/>
    <w:rsid w:val="009063D2"/>
    <w:rsid w:val="00906CB2"/>
    <w:rsid w:val="00907178"/>
    <w:rsid w:val="0091018E"/>
    <w:rsid w:val="009111F7"/>
    <w:rsid w:val="00911415"/>
    <w:rsid w:val="0091154D"/>
    <w:rsid w:val="00912B95"/>
    <w:rsid w:val="00912BD3"/>
    <w:rsid w:val="009135F2"/>
    <w:rsid w:val="00913BBE"/>
    <w:rsid w:val="00914006"/>
    <w:rsid w:val="009140E1"/>
    <w:rsid w:val="009144C3"/>
    <w:rsid w:val="00915125"/>
    <w:rsid w:val="00915574"/>
    <w:rsid w:val="00915C21"/>
    <w:rsid w:val="00915C57"/>
    <w:rsid w:val="00915E6E"/>
    <w:rsid w:val="0091655F"/>
    <w:rsid w:val="00916848"/>
    <w:rsid w:val="0091686A"/>
    <w:rsid w:val="00916BB3"/>
    <w:rsid w:val="00916D41"/>
    <w:rsid w:val="009172CA"/>
    <w:rsid w:val="009177D4"/>
    <w:rsid w:val="00917DA5"/>
    <w:rsid w:val="0092012F"/>
    <w:rsid w:val="00920A3E"/>
    <w:rsid w:val="00920BFE"/>
    <w:rsid w:val="009210E4"/>
    <w:rsid w:val="009213B6"/>
    <w:rsid w:val="00921A19"/>
    <w:rsid w:val="00921C3B"/>
    <w:rsid w:val="00921D17"/>
    <w:rsid w:val="00922B47"/>
    <w:rsid w:val="00922E77"/>
    <w:rsid w:val="00922FC4"/>
    <w:rsid w:val="009230B8"/>
    <w:rsid w:val="009232A2"/>
    <w:rsid w:val="009234D1"/>
    <w:rsid w:val="00923C8D"/>
    <w:rsid w:val="009246EF"/>
    <w:rsid w:val="00924F0D"/>
    <w:rsid w:val="00925A91"/>
    <w:rsid w:val="009264B9"/>
    <w:rsid w:val="00926550"/>
    <w:rsid w:val="009267D7"/>
    <w:rsid w:val="00926B55"/>
    <w:rsid w:val="00927407"/>
    <w:rsid w:val="00927865"/>
    <w:rsid w:val="009279E8"/>
    <w:rsid w:val="00927FA3"/>
    <w:rsid w:val="0093077C"/>
    <w:rsid w:val="009309E5"/>
    <w:rsid w:val="00930A17"/>
    <w:rsid w:val="00930A61"/>
    <w:rsid w:val="00930AF9"/>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0B6"/>
    <w:rsid w:val="009355E0"/>
    <w:rsid w:val="00936127"/>
    <w:rsid w:val="0093620A"/>
    <w:rsid w:val="00936341"/>
    <w:rsid w:val="0093685F"/>
    <w:rsid w:val="00937265"/>
    <w:rsid w:val="00937BDE"/>
    <w:rsid w:val="00940331"/>
    <w:rsid w:val="009403A0"/>
    <w:rsid w:val="00940725"/>
    <w:rsid w:val="00940D13"/>
    <w:rsid w:val="00940EDF"/>
    <w:rsid w:val="009417F2"/>
    <w:rsid w:val="00941914"/>
    <w:rsid w:val="00941BC6"/>
    <w:rsid w:val="009420F1"/>
    <w:rsid w:val="00942306"/>
    <w:rsid w:val="0094236B"/>
    <w:rsid w:val="009425DB"/>
    <w:rsid w:val="0094285C"/>
    <w:rsid w:val="00942A20"/>
    <w:rsid w:val="00942A3E"/>
    <w:rsid w:val="00942C75"/>
    <w:rsid w:val="009432E2"/>
    <w:rsid w:val="009436BC"/>
    <w:rsid w:val="00943D69"/>
    <w:rsid w:val="009445F5"/>
    <w:rsid w:val="00944A44"/>
    <w:rsid w:val="009458B5"/>
    <w:rsid w:val="00945CB0"/>
    <w:rsid w:val="009462C5"/>
    <w:rsid w:val="009466F8"/>
    <w:rsid w:val="009476D9"/>
    <w:rsid w:val="00950717"/>
    <w:rsid w:val="009509CC"/>
    <w:rsid w:val="009510BE"/>
    <w:rsid w:val="009516A9"/>
    <w:rsid w:val="00951A53"/>
    <w:rsid w:val="00952585"/>
    <w:rsid w:val="009529F5"/>
    <w:rsid w:val="00952B77"/>
    <w:rsid w:val="00952D0A"/>
    <w:rsid w:val="0095381C"/>
    <w:rsid w:val="00953C96"/>
    <w:rsid w:val="0095406A"/>
    <w:rsid w:val="00955200"/>
    <w:rsid w:val="009555F2"/>
    <w:rsid w:val="009558BE"/>
    <w:rsid w:val="00955A0D"/>
    <w:rsid w:val="00955D06"/>
    <w:rsid w:val="0095606B"/>
    <w:rsid w:val="009567A8"/>
    <w:rsid w:val="00956E84"/>
    <w:rsid w:val="0095765E"/>
    <w:rsid w:val="00957838"/>
    <w:rsid w:val="00957889"/>
    <w:rsid w:val="00957E5C"/>
    <w:rsid w:val="00960378"/>
    <w:rsid w:val="00961B0F"/>
    <w:rsid w:val="0096218D"/>
    <w:rsid w:val="009622B1"/>
    <w:rsid w:val="00963618"/>
    <w:rsid w:val="009637CB"/>
    <w:rsid w:val="00964932"/>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0EED"/>
    <w:rsid w:val="009712B3"/>
    <w:rsid w:val="009722D3"/>
    <w:rsid w:val="009730BE"/>
    <w:rsid w:val="009736F3"/>
    <w:rsid w:val="00973BC9"/>
    <w:rsid w:val="00974939"/>
    <w:rsid w:val="00974AF1"/>
    <w:rsid w:val="00974EF9"/>
    <w:rsid w:val="00974FD3"/>
    <w:rsid w:val="0097517E"/>
    <w:rsid w:val="00976097"/>
    <w:rsid w:val="009761C9"/>
    <w:rsid w:val="009771B0"/>
    <w:rsid w:val="009779B5"/>
    <w:rsid w:val="00977A65"/>
    <w:rsid w:val="00977A78"/>
    <w:rsid w:val="00977AA8"/>
    <w:rsid w:val="00977B7C"/>
    <w:rsid w:val="00980690"/>
    <w:rsid w:val="00980FAA"/>
    <w:rsid w:val="009813E6"/>
    <w:rsid w:val="0098140C"/>
    <w:rsid w:val="00981E1C"/>
    <w:rsid w:val="00982018"/>
    <w:rsid w:val="0098201A"/>
    <w:rsid w:val="00982144"/>
    <w:rsid w:val="0098216E"/>
    <w:rsid w:val="0098235E"/>
    <w:rsid w:val="00982BC4"/>
    <w:rsid w:val="00983179"/>
    <w:rsid w:val="009834A8"/>
    <w:rsid w:val="009841A2"/>
    <w:rsid w:val="009849F5"/>
    <w:rsid w:val="00984B2E"/>
    <w:rsid w:val="00984C8A"/>
    <w:rsid w:val="00984E11"/>
    <w:rsid w:val="0098751C"/>
    <w:rsid w:val="009875F0"/>
    <w:rsid w:val="00987B5C"/>
    <w:rsid w:val="0099042D"/>
    <w:rsid w:val="009904DA"/>
    <w:rsid w:val="00990A77"/>
    <w:rsid w:val="00991640"/>
    <w:rsid w:val="00991A3C"/>
    <w:rsid w:val="0099243A"/>
    <w:rsid w:val="00992668"/>
    <w:rsid w:val="0099338C"/>
    <w:rsid w:val="00993AD1"/>
    <w:rsid w:val="00993FC0"/>
    <w:rsid w:val="00994532"/>
    <w:rsid w:val="009952BF"/>
    <w:rsid w:val="00995558"/>
    <w:rsid w:val="0099557A"/>
    <w:rsid w:val="00995E81"/>
    <w:rsid w:val="00996C36"/>
    <w:rsid w:val="00997754"/>
    <w:rsid w:val="009977C1"/>
    <w:rsid w:val="00997B10"/>
    <w:rsid w:val="00997FB1"/>
    <w:rsid w:val="009A0496"/>
    <w:rsid w:val="009A0807"/>
    <w:rsid w:val="009A08FF"/>
    <w:rsid w:val="009A126F"/>
    <w:rsid w:val="009A1429"/>
    <w:rsid w:val="009A1583"/>
    <w:rsid w:val="009A1674"/>
    <w:rsid w:val="009A1C6E"/>
    <w:rsid w:val="009A21D6"/>
    <w:rsid w:val="009A24A3"/>
    <w:rsid w:val="009A2924"/>
    <w:rsid w:val="009A2CAC"/>
    <w:rsid w:val="009A3047"/>
    <w:rsid w:val="009A32A1"/>
    <w:rsid w:val="009A3400"/>
    <w:rsid w:val="009A3B81"/>
    <w:rsid w:val="009A3EDD"/>
    <w:rsid w:val="009A57B9"/>
    <w:rsid w:val="009A5975"/>
    <w:rsid w:val="009A5E41"/>
    <w:rsid w:val="009A5EBF"/>
    <w:rsid w:val="009A6407"/>
    <w:rsid w:val="009A64BA"/>
    <w:rsid w:val="009A680C"/>
    <w:rsid w:val="009A6A74"/>
    <w:rsid w:val="009A6B48"/>
    <w:rsid w:val="009A6B7C"/>
    <w:rsid w:val="009A7069"/>
    <w:rsid w:val="009A7D79"/>
    <w:rsid w:val="009A7E52"/>
    <w:rsid w:val="009B0C2A"/>
    <w:rsid w:val="009B0E87"/>
    <w:rsid w:val="009B1139"/>
    <w:rsid w:val="009B1643"/>
    <w:rsid w:val="009B175B"/>
    <w:rsid w:val="009B1877"/>
    <w:rsid w:val="009B198C"/>
    <w:rsid w:val="009B29A6"/>
    <w:rsid w:val="009B2AC8"/>
    <w:rsid w:val="009B360F"/>
    <w:rsid w:val="009B3F8F"/>
    <w:rsid w:val="009B43C5"/>
    <w:rsid w:val="009B5339"/>
    <w:rsid w:val="009B57D8"/>
    <w:rsid w:val="009B5C1C"/>
    <w:rsid w:val="009B6875"/>
    <w:rsid w:val="009B6923"/>
    <w:rsid w:val="009B79EE"/>
    <w:rsid w:val="009B7B37"/>
    <w:rsid w:val="009B7D2C"/>
    <w:rsid w:val="009C0108"/>
    <w:rsid w:val="009C035C"/>
    <w:rsid w:val="009C0BD1"/>
    <w:rsid w:val="009C106A"/>
    <w:rsid w:val="009C1081"/>
    <w:rsid w:val="009C1414"/>
    <w:rsid w:val="009C1475"/>
    <w:rsid w:val="009C178C"/>
    <w:rsid w:val="009C17FB"/>
    <w:rsid w:val="009C1E5A"/>
    <w:rsid w:val="009C23E0"/>
    <w:rsid w:val="009C2B0C"/>
    <w:rsid w:val="009C2BB4"/>
    <w:rsid w:val="009C39E1"/>
    <w:rsid w:val="009C3C99"/>
    <w:rsid w:val="009C4EE8"/>
    <w:rsid w:val="009C5006"/>
    <w:rsid w:val="009C52EF"/>
    <w:rsid w:val="009C551A"/>
    <w:rsid w:val="009C554B"/>
    <w:rsid w:val="009C5844"/>
    <w:rsid w:val="009C58D9"/>
    <w:rsid w:val="009C6037"/>
    <w:rsid w:val="009C6497"/>
    <w:rsid w:val="009C6934"/>
    <w:rsid w:val="009C6BC6"/>
    <w:rsid w:val="009C6E34"/>
    <w:rsid w:val="009C7BC7"/>
    <w:rsid w:val="009D0F6C"/>
    <w:rsid w:val="009D12E7"/>
    <w:rsid w:val="009D1F44"/>
    <w:rsid w:val="009D1FEA"/>
    <w:rsid w:val="009D20D6"/>
    <w:rsid w:val="009D2CEF"/>
    <w:rsid w:val="009D43E4"/>
    <w:rsid w:val="009D4809"/>
    <w:rsid w:val="009D498E"/>
    <w:rsid w:val="009D4A4E"/>
    <w:rsid w:val="009D4AFD"/>
    <w:rsid w:val="009D5ADA"/>
    <w:rsid w:val="009D6188"/>
    <w:rsid w:val="009D63C8"/>
    <w:rsid w:val="009D679E"/>
    <w:rsid w:val="009D694C"/>
    <w:rsid w:val="009D6B15"/>
    <w:rsid w:val="009D7237"/>
    <w:rsid w:val="009D76AF"/>
    <w:rsid w:val="009D772F"/>
    <w:rsid w:val="009D7A62"/>
    <w:rsid w:val="009E0E77"/>
    <w:rsid w:val="009E1642"/>
    <w:rsid w:val="009E1650"/>
    <w:rsid w:val="009E27E4"/>
    <w:rsid w:val="009E2F9F"/>
    <w:rsid w:val="009E2FAB"/>
    <w:rsid w:val="009E3C2D"/>
    <w:rsid w:val="009E4107"/>
    <w:rsid w:val="009E411E"/>
    <w:rsid w:val="009E4905"/>
    <w:rsid w:val="009E495D"/>
    <w:rsid w:val="009E4BC5"/>
    <w:rsid w:val="009E4E6A"/>
    <w:rsid w:val="009E514E"/>
    <w:rsid w:val="009E5C1F"/>
    <w:rsid w:val="009E63C8"/>
    <w:rsid w:val="009E6A1E"/>
    <w:rsid w:val="009E72A7"/>
    <w:rsid w:val="009E72BD"/>
    <w:rsid w:val="009E782D"/>
    <w:rsid w:val="009E7883"/>
    <w:rsid w:val="009E7E2E"/>
    <w:rsid w:val="009F1086"/>
    <w:rsid w:val="009F239F"/>
    <w:rsid w:val="009F2CDF"/>
    <w:rsid w:val="009F3150"/>
    <w:rsid w:val="009F3F98"/>
    <w:rsid w:val="009F4358"/>
    <w:rsid w:val="009F443F"/>
    <w:rsid w:val="009F4A0B"/>
    <w:rsid w:val="009F554A"/>
    <w:rsid w:val="009F614B"/>
    <w:rsid w:val="009F6880"/>
    <w:rsid w:val="009F6F9F"/>
    <w:rsid w:val="009F7425"/>
    <w:rsid w:val="009F7588"/>
    <w:rsid w:val="009F7CD1"/>
    <w:rsid w:val="00A0016D"/>
    <w:rsid w:val="00A00DE9"/>
    <w:rsid w:val="00A014B8"/>
    <w:rsid w:val="00A01A26"/>
    <w:rsid w:val="00A02880"/>
    <w:rsid w:val="00A02D6E"/>
    <w:rsid w:val="00A030B2"/>
    <w:rsid w:val="00A0331C"/>
    <w:rsid w:val="00A03A72"/>
    <w:rsid w:val="00A03DD2"/>
    <w:rsid w:val="00A04183"/>
    <w:rsid w:val="00A0445C"/>
    <w:rsid w:val="00A0470B"/>
    <w:rsid w:val="00A0497B"/>
    <w:rsid w:val="00A05643"/>
    <w:rsid w:val="00A064F9"/>
    <w:rsid w:val="00A066EB"/>
    <w:rsid w:val="00A076FC"/>
    <w:rsid w:val="00A079F3"/>
    <w:rsid w:val="00A07A0A"/>
    <w:rsid w:val="00A07C90"/>
    <w:rsid w:val="00A07D8B"/>
    <w:rsid w:val="00A10A06"/>
    <w:rsid w:val="00A10CE2"/>
    <w:rsid w:val="00A10EBC"/>
    <w:rsid w:val="00A117EC"/>
    <w:rsid w:val="00A119A0"/>
    <w:rsid w:val="00A11B0E"/>
    <w:rsid w:val="00A11DB7"/>
    <w:rsid w:val="00A11EBC"/>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3DC"/>
    <w:rsid w:val="00A16C21"/>
    <w:rsid w:val="00A17968"/>
    <w:rsid w:val="00A17B05"/>
    <w:rsid w:val="00A17DA7"/>
    <w:rsid w:val="00A17E34"/>
    <w:rsid w:val="00A17E9C"/>
    <w:rsid w:val="00A2011E"/>
    <w:rsid w:val="00A205C8"/>
    <w:rsid w:val="00A206B7"/>
    <w:rsid w:val="00A207D1"/>
    <w:rsid w:val="00A208B3"/>
    <w:rsid w:val="00A20998"/>
    <w:rsid w:val="00A220D6"/>
    <w:rsid w:val="00A22CD4"/>
    <w:rsid w:val="00A22D2F"/>
    <w:rsid w:val="00A22E8B"/>
    <w:rsid w:val="00A23597"/>
    <w:rsid w:val="00A2401C"/>
    <w:rsid w:val="00A24052"/>
    <w:rsid w:val="00A2409F"/>
    <w:rsid w:val="00A2429B"/>
    <w:rsid w:val="00A246AD"/>
    <w:rsid w:val="00A24BAA"/>
    <w:rsid w:val="00A25C78"/>
    <w:rsid w:val="00A25DC4"/>
    <w:rsid w:val="00A269C2"/>
    <w:rsid w:val="00A272C8"/>
    <w:rsid w:val="00A278E1"/>
    <w:rsid w:val="00A27BF3"/>
    <w:rsid w:val="00A304E9"/>
    <w:rsid w:val="00A30A68"/>
    <w:rsid w:val="00A30BA3"/>
    <w:rsid w:val="00A30CBC"/>
    <w:rsid w:val="00A315E1"/>
    <w:rsid w:val="00A31EF7"/>
    <w:rsid w:val="00A3227E"/>
    <w:rsid w:val="00A323EA"/>
    <w:rsid w:val="00A32545"/>
    <w:rsid w:val="00A32946"/>
    <w:rsid w:val="00A33693"/>
    <w:rsid w:val="00A33AFB"/>
    <w:rsid w:val="00A3432E"/>
    <w:rsid w:val="00A34573"/>
    <w:rsid w:val="00A36576"/>
    <w:rsid w:val="00A36C44"/>
    <w:rsid w:val="00A37CF9"/>
    <w:rsid w:val="00A37F81"/>
    <w:rsid w:val="00A40101"/>
    <w:rsid w:val="00A414EA"/>
    <w:rsid w:val="00A419DD"/>
    <w:rsid w:val="00A41ACF"/>
    <w:rsid w:val="00A41D55"/>
    <w:rsid w:val="00A42733"/>
    <w:rsid w:val="00A43BB8"/>
    <w:rsid w:val="00A443BC"/>
    <w:rsid w:val="00A44DE9"/>
    <w:rsid w:val="00A45733"/>
    <w:rsid w:val="00A457C8"/>
    <w:rsid w:val="00A45A43"/>
    <w:rsid w:val="00A4627C"/>
    <w:rsid w:val="00A46592"/>
    <w:rsid w:val="00A46822"/>
    <w:rsid w:val="00A46847"/>
    <w:rsid w:val="00A50320"/>
    <w:rsid w:val="00A5033B"/>
    <w:rsid w:val="00A50E2A"/>
    <w:rsid w:val="00A511F8"/>
    <w:rsid w:val="00A51F3F"/>
    <w:rsid w:val="00A52C48"/>
    <w:rsid w:val="00A52CBE"/>
    <w:rsid w:val="00A533AC"/>
    <w:rsid w:val="00A53625"/>
    <w:rsid w:val="00A55509"/>
    <w:rsid w:val="00A557E4"/>
    <w:rsid w:val="00A559ED"/>
    <w:rsid w:val="00A57624"/>
    <w:rsid w:val="00A579D1"/>
    <w:rsid w:val="00A57AA4"/>
    <w:rsid w:val="00A57DE4"/>
    <w:rsid w:val="00A6014B"/>
    <w:rsid w:val="00A605B8"/>
    <w:rsid w:val="00A60815"/>
    <w:rsid w:val="00A616FE"/>
    <w:rsid w:val="00A61B1C"/>
    <w:rsid w:val="00A61F7C"/>
    <w:rsid w:val="00A62240"/>
    <w:rsid w:val="00A6245C"/>
    <w:rsid w:val="00A625EF"/>
    <w:rsid w:val="00A627BB"/>
    <w:rsid w:val="00A64070"/>
    <w:rsid w:val="00A645C6"/>
    <w:rsid w:val="00A64C6A"/>
    <w:rsid w:val="00A64EB2"/>
    <w:rsid w:val="00A65508"/>
    <w:rsid w:val="00A656F0"/>
    <w:rsid w:val="00A66012"/>
    <w:rsid w:val="00A664EA"/>
    <w:rsid w:val="00A66547"/>
    <w:rsid w:val="00A665B5"/>
    <w:rsid w:val="00A66778"/>
    <w:rsid w:val="00A66F02"/>
    <w:rsid w:val="00A67653"/>
    <w:rsid w:val="00A67FEB"/>
    <w:rsid w:val="00A71330"/>
    <w:rsid w:val="00A71433"/>
    <w:rsid w:val="00A71908"/>
    <w:rsid w:val="00A725A2"/>
    <w:rsid w:val="00A72A3C"/>
    <w:rsid w:val="00A72DDF"/>
    <w:rsid w:val="00A730FC"/>
    <w:rsid w:val="00A73541"/>
    <w:rsid w:val="00A73674"/>
    <w:rsid w:val="00A737EB"/>
    <w:rsid w:val="00A73C88"/>
    <w:rsid w:val="00A75C8C"/>
    <w:rsid w:val="00A75EC3"/>
    <w:rsid w:val="00A76033"/>
    <w:rsid w:val="00A76078"/>
    <w:rsid w:val="00A762C5"/>
    <w:rsid w:val="00A77324"/>
    <w:rsid w:val="00A77341"/>
    <w:rsid w:val="00A77719"/>
    <w:rsid w:val="00A77862"/>
    <w:rsid w:val="00A77BAA"/>
    <w:rsid w:val="00A8059C"/>
    <w:rsid w:val="00A80EB6"/>
    <w:rsid w:val="00A8142C"/>
    <w:rsid w:val="00A81C64"/>
    <w:rsid w:val="00A81E82"/>
    <w:rsid w:val="00A82F87"/>
    <w:rsid w:val="00A835E0"/>
    <w:rsid w:val="00A83722"/>
    <w:rsid w:val="00A84779"/>
    <w:rsid w:val="00A85896"/>
    <w:rsid w:val="00A85961"/>
    <w:rsid w:val="00A868F7"/>
    <w:rsid w:val="00A86B4F"/>
    <w:rsid w:val="00A86CAE"/>
    <w:rsid w:val="00A874F7"/>
    <w:rsid w:val="00A87B6A"/>
    <w:rsid w:val="00A87FBF"/>
    <w:rsid w:val="00A90108"/>
    <w:rsid w:val="00A9046F"/>
    <w:rsid w:val="00A91E04"/>
    <w:rsid w:val="00A91E44"/>
    <w:rsid w:val="00A91FC6"/>
    <w:rsid w:val="00A92401"/>
    <w:rsid w:val="00A93362"/>
    <w:rsid w:val="00A93F75"/>
    <w:rsid w:val="00A942A9"/>
    <w:rsid w:val="00A94470"/>
    <w:rsid w:val="00A94717"/>
    <w:rsid w:val="00A9473B"/>
    <w:rsid w:val="00A9549C"/>
    <w:rsid w:val="00A95F31"/>
    <w:rsid w:val="00A96079"/>
    <w:rsid w:val="00A96399"/>
    <w:rsid w:val="00A963F2"/>
    <w:rsid w:val="00A96A5C"/>
    <w:rsid w:val="00A97146"/>
    <w:rsid w:val="00A973E3"/>
    <w:rsid w:val="00A97CE4"/>
    <w:rsid w:val="00A97EE7"/>
    <w:rsid w:val="00AA04F1"/>
    <w:rsid w:val="00AA0A66"/>
    <w:rsid w:val="00AA0D24"/>
    <w:rsid w:val="00AA0F11"/>
    <w:rsid w:val="00AA1037"/>
    <w:rsid w:val="00AA14DF"/>
    <w:rsid w:val="00AA1A90"/>
    <w:rsid w:val="00AA1C8E"/>
    <w:rsid w:val="00AA24AB"/>
    <w:rsid w:val="00AA2FDB"/>
    <w:rsid w:val="00AA3FF9"/>
    <w:rsid w:val="00AA4808"/>
    <w:rsid w:val="00AA4869"/>
    <w:rsid w:val="00AA48AF"/>
    <w:rsid w:val="00AA4C38"/>
    <w:rsid w:val="00AA5233"/>
    <w:rsid w:val="00AA532D"/>
    <w:rsid w:val="00AA5629"/>
    <w:rsid w:val="00AA5BB1"/>
    <w:rsid w:val="00AA5D05"/>
    <w:rsid w:val="00AA6E2E"/>
    <w:rsid w:val="00AA711C"/>
    <w:rsid w:val="00AA74F1"/>
    <w:rsid w:val="00AA7768"/>
    <w:rsid w:val="00AB0A1C"/>
    <w:rsid w:val="00AB16C0"/>
    <w:rsid w:val="00AB17DE"/>
    <w:rsid w:val="00AB1882"/>
    <w:rsid w:val="00AB1B69"/>
    <w:rsid w:val="00AB2A28"/>
    <w:rsid w:val="00AB31AC"/>
    <w:rsid w:val="00AB3903"/>
    <w:rsid w:val="00AB3C23"/>
    <w:rsid w:val="00AB3EE5"/>
    <w:rsid w:val="00AB46AD"/>
    <w:rsid w:val="00AB4E10"/>
    <w:rsid w:val="00AB59B2"/>
    <w:rsid w:val="00AB5BF4"/>
    <w:rsid w:val="00AB5C0F"/>
    <w:rsid w:val="00AB7B56"/>
    <w:rsid w:val="00AB7D82"/>
    <w:rsid w:val="00AC02E8"/>
    <w:rsid w:val="00AC037A"/>
    <w:rsid w:val="00AC0705"/>
    <w:rsid w:val="00AC0A22"/>
    <w:rsid w:val="00AC1433"/>
    <w:rsid w:val="00AC168E"/>
    <w:rsid w:val="00AC2030"/>
    <w:rsid w:val="00AC229F"/>
    <w:rsid w:val="00AC2A42"/>
    <w:rsid w:val="00AC373B"/>
    <w:rsid w:val="00AC38EC"/>
    <w:rsid w:val="00AC3BF4"/>
    <w:rsid w:val="00AC3FB9"/>
    <w:rsid w:val="00AC47F3"/>
    <w:rsid w:val="00AC4C0C"/>
    <w:rsid w:val="00AC5139"/>
    <w:rsid w:val="00AC5D25"/>
    <w:rsid w:val="00AC618B"/>
    <w:rsid w:val="00AC659C"/>
    <w:rsid w:val="00AC6676"/>
    <w:rsid w:val="00AD1694"/>
    <w:rsid w:val="00AD1731"/>
    <w:rsid w:val="00AD17BA"/>
    <w:rsid w:val="00AD1E37"/>
    <w:rsid w:val="00AD252D"/>
    <w:rsid w:val="00AD2E5A"/>
    <w:rsid w:val="00AD2F0D"/>
    <w:rsid w:val="00AD2F77"/>
    <w:rsid w:val="00AD386A"/>
    <w:rsid w:val="00AD3E86"/>
    <w:rsid w:val="00AD40FF"/>
    <w:rsid w:val="00AD43BD"/>
    <w:rsid w:val="00AD45D4"/>
    <w:rsid w:val="00AD4AAA"/>
    <w:rsid w:val="00AD539A"/>
    <w:rsid w:val="00AD5AA2"/>
    <w:rsid w:val="00AD5B8D"/>
    <w:rsid w:val="00AD63F5"/>
    <w:rsid w:val="00AD6878"/>
    <w:rsid w:val="00AD6D51"/>
    <w:rsid w:val="00AD6F87"/>
    <w:rsid w:val="00AD75E9"/>
    <w:rsid w:val="00AD771D"/>
    <w:rsid w:val="00AE0DCC"/>
    <w:rsid w:val="00AE2017"/>
    <w:rsid w:val="00AE2351"/>
    <w:rsid w:val="00AE23DE"/>
    <w:rsid w:val="00AE255E"/>
    <w:rsid w:val="00AE267A"/>
    <w:rsid w:val="00AE2950"/>
    <w:rsid w:val="00AE34D5"/>
    <w:rsid w:val="00AE36A2"/>
    <w:rsid w:val="00AE3984"/>
    <w:rsid w:val="00AE39BF"/>
    <w:rsid w:val="00AE3DFE"/>
    <w:rsid w:val="00AE3F32"/>
    <w:rsid w:val="00AE4222"/>
    <w:rsid w:val="00AE43D5"/>
    <w:rsid w:val="00AE4BBE"/>
    <w:rsid w:val="00AE531D"/>
    <w:rsid w:val="00AE563C"/>
    <w:rsid w:val="00AE6A7B"/>
    <w:rsid w:val="00AE7B7C"/>
    <w:rsid w:val="00AF0852"/>
    <w:rsid w:val="00AF1552"/>
    <w:rsid w:val="00AF1576"/>
    <w:rsid w:val="00AF1635"/>
    <w:rsid w:val="00AF1827"/>
    <w:rsid w:val="00AF1C94"/>
    <w:rsid w:val="00AF254B"/>
    <w:rsid w:val="00AF2607"/>
    <w:rsid w:val="00AF2A41"/>
    <w:rsid w:val="00AF31B3"/>
    <w:rsid w:val="00AF327B"/>
    <w:rsid w:val="00AF411A"/>
    <w:rsid w:val="00AF519E"/>
    <w:rsid w:val="00AF6507"/>
    <w:rsid w:val="00AF6802"/>
    <w:rsid w:val="00AF693E"/>
    <w:rsid w:val="00AF702B"/>
    <w:rsid w:val="00AF706B"/>
    <w:rsid w:val="00AF7100"/>
    <w:rsid w:val="00AF7318"/>
    <w:rsid w:val="00B00484"/>
    <w:rsid w:val="00B00AF5"/>
    <w:rsid w:val="00B00D85"/>
    <w:rsid w:val="00B02250"/>
    <w:rsid w:val="00B0228F"/>
    <w:rsid w:val="00B0358A"/>
    <w:rsid w:val="00B03737"/>
    <w:rsid w:val="00B03BA9"/>
    <w:rsid w:val="00B04618"/>
    <w:rsid w:val="00B04698"/>
    <w:rsid w:val="00B04FCD"/>
    <w:rsid w:val="00B0505F"/>
    <w:rsid w:val="00B052E9"/>
    <w:rsid w:val="00B0538B"/>
    <w:rsid w:val="00B05489"/>
    <w:rsid w:val="00B05774"/>
    <w:rsid w:val="00B07D70"/>
    <w:rsid w:val="00B1000D"/>
    <w:rsid w:val="00B10865"/>
    <w:rsid w:val="00B109E0"/>
    <w:rsid w:val="00B11520"/>
    <w:rsid w:val="00B1188A"/>
    <w:rsid w:val="00B11975"/>
    <w:rsid w:val="00B11C8A"/>
    <w:rsid w:val="00B12335"/>
    <w:rsid w:val="00B12B6C"/>
    <w:rsid w:val="00B12BB4"/>
    <w:rsid w:val="00B12DC9"/>
    <w:rsid w:val="00B12ED6"/>
    <w:rsid w:val="00B12FEE"/>
    <w:rsid w:val="00B13258"/>
    <w:rsid w:val="00B13822"/>
    <w:rsid w:val="00B14407"/>
    <w:rsid w:val="00B1491A"/>
    <w:rsid w:val="00B14BDF"/>
    <w:rsid w:val="00B14EDC"/>
    <w:rsid w:val="00B15619"/>
    <w:rsid w:val="00B157B7"/>
    <w:rsid w:val="00B158AB"/>
    <w:rsid w:val="00B15C43"/>
    <w:rsid w:val="00B15DED"/>
    <w:rsid w:val="00B1695C"/>
    <w:rsid w:val="00B16A1C"/>
    <w:rsid w:val="00B16B65"/>
    <w:rsid w:val="00B16E4B"/>
    <w:rsid w:val="00B16F90"/>
    <w:rsid w:val="00B16FAD"/>
    <w:rsid w:val="00B17323"/>
    <w:rsid w:val="00B17C1F"/>
    <w:rsid w:val="00B17C94"/>
    <w:rsid w:val="00B17D08"/>
    <w:rsid w:val="00B20741"/>
    <w:rsid w:val="00B20C66"/>
    <w:rsid w:val="00B21BF0"/>
    <w:rsid w:val="00B23581"/>
    <w:rsid w:val="00B24422"/>
    <w:rsid w:val="00B24852"/>
    <w:rsid w:val="00B249AB"/>
    <w:rsid w:val="00B25012"/>
    <w:rsid w:val="00B25057"/>
    <w:rsid w:val="00B2540D"/>
    <w:rsid w:val="00B25A30"/>
    <w:rsid w:val="00B26388"/>
    <w:rsid w:val="00B26618"/>
    <w:rsid w:val="00B2675C"/>
    <w:rsid w:val="00B2682E"/>
    <w:rsid w:val="00B26C5D"/>
    <w:rsid w:val="00B26D67"/>
    <w:rsid w:val="00B27423"/>
    <w:rsid w:val="00B27C20"/>
    <w:rsid w:val="00B27E41"/>
    <w:rsid w:val="00B30603"/>
    <w:rsid w:val="00B308C1"/>
    <w:rsid w:val="00B30D4B"/>
    <w:rsid w:val="00B30F21"/>
    <w:rsid w:val="00B30F2B"/>
    <w:rsid w:val="00B31EE0"/>
    <w:rsid w:val="00B31FFA"/>
    <w:rsid w:val="00B320E6"/>
    <w:rsid w:val="00B321C2"/>
    <w:rsid w:val="00B339F8"/>
    <w:rsid w:val="00B34ACF"/>
    <w:rsid w:val="00B34B9C"/>
    <w:rsid w:val="00B34CEC"/>
    <w:rsid w:val="00B34F7E"/>
    <w:rsid w:val="00B35666"/>
    <w:rsid w:val="00B35C7F"/>
    <w:rsid w:val="00B35EBB"/>
    <w:rsid w:val="00B36309"/>
    <w:rsid w:val="00B363D6"/>
    <w:rsid w:val="00B36581"/>
    <w:rsid w:val="00B36B81"/>
    <w:rsid w:val="00B36C81"/>
    <w:rsid w:val="00B3724D"/>
    <w:rsid w:val="00B37588"/>
    <w:rsid w:val="00B37CD7"/>
    <w:rsid w:val="00B40996"/>
    <w:rsid w:val="00B41CAF"/>
    <w:rsid w:val="00B4219B"/>
    <w:rsid w:val="00B4244E"/>
    <w:rsid w:val="00B424AD"/>
    <w:rsid w:val="00B431C3"/>
    <w:rsid w:val="00B43BEE"/>
    <w:rsid w:val="00B44139"/>
    <w:rsid w:val="00B4463E"/>
    <w:rsid w:val="00B44856"/>
    <w:rsid w:val="00B44F68"/>
    <w:rsid w:val="00B455EE"/>
    <w:rsid w:val="00B459E5"/>
    <w:rsid w:val="00B45FDD"/>
    <w:rsid w:val="00B46202"/>
    <w:rsid w:val="00B46330"/>
    <w:rsid w:val="00B463CE"/>
    <w:rsid w:val="00B4653C"/>
    <w:rsid w:val="00B47ADC"/>
    <w:rsid w:val="00B5039D"/>
    <w:rsid w:val="00B529AB"/>
    <w:rsid w:val="00B540BB"/>
    <w:rsid w:val="00B54344"/>
    <w:rsid w:val="00B54374"/>
    <w:rsid w:val="00B55327"/>
    <w:rsid w:val="00B5545C"/>
    <w:rsid w:val="00B55510"/>
    <w:rsid w:val="00B55CA5"/>
    <w:rsid w:val="00B55E0E"/>
    <w:rsid w:val="00B57912"/>
    <w:rsid w:val="00B604FB"/>
    <w:rsid w:val="00B60EFB"/>
    <w:rsid w:val="00B613C3"/>
    <w:rsid w:val="00B6167B"/>
    <w:rsid w:val="00B61F1B"/>
    <w:rsid w:val="00B61FEC"/>
    <w:rsid w:val="00B62E5F"/>
    <w:rsid w:val="00B62ECD"/>
    <w:rsid w:val="00B63393"/>
    <w:rsid w:val="00B6385D"/>
    <w:rsid w:val="00B63C91"/>
    <w:rsid w:val="00B642D6"/>
    <w:rsid w:val="00B648B1"/>
    <w:rsid w:val="00B64B03"/>
    <w:rsid w:val="00B65CB2"/>
    <w:rsid w:val="00B66122"/>
    <w:rsid w:val="00B661CD"/>
    <w:rsid w:val="00B665CD"/>
    <w:rsid w:val="00B66856"/>
    <w:rsid w:val="00B675B6"/>
    <w:rsid w:val="00B6768A"/>
    <w:rsid w:val="00B67D94"/>
    <w:rsid w:val="00B70629"/>
    <w:rsid w:val="00B70698"/>
    <w:rsid w:val="00B70911"/>
    <w:rsid w:val="00B70BF5"/>
    <w:rsid w:val="00B712B2"/>
    <w:rsid w:val="00B71470"/>
    <w:rsid w:val="00B714E2"/>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D92"/>
    <w:rsid w:val="00B77EE8"/>
    <w:rsid w:val="00B77F3D"/>
    <w:rsid w:val="00B80AA6"/>
    <w:rsid w:val="00B80CFD"/>
    <w:rsid w:val="00B8159A"/>
    <w:rsid w:val="00B81BA6"/>
    <w:rsid w:val="00B8247D"/>
    <w:rsid w:val="00B82B47"/>
    <w:rsid w:val="00B82DE7"/>
    <w:rsid w:val="00B82F22"/>
    <w:rsid w:val="00B84528"/>
    <w:rsid w:val="00B8493E"/>
    <w:rsid w:val="00B866C3"/>
    <w:rsid w:val="00B86FB2"/>
    <w:rsid w:val="00B875BD"/>
    <w:rsid w:val="00B90190"/>
    <w:rsid w:val="00B90285"/>
    <w:rsid w:val="00B90554"/>
    <w:rsid w:val="00B91AB8"/>
    <w:rsid w:val="00B929BA"/>
    <w:rsid w:val="00B931B7"/>
    <w:rsid w:val="00B9358A"/>
    <w:rsid w:val="00B937D1"/>
    <w:rsid w:val="00B943B5"/>
    <w:rsid w:val="00B94608"/>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0E5"/>
    <w:rsid w:val="00BA251A"/>
    <w:rsid w:val="00BA280A"/>
    <w:rsid w:val="00BA35EF"/>
    <w:rsid w:val="00BA36D7"/>
    <w:rsid w:val="00BA3B10"/>
    <w:rsid w:val="00BA3D41"/>
    <w:rsid w:val="00BA4196"/>
    <w:rsid w:val="00BA47BB"/>
    <w:rsid w:val="00BA5060"/>
    <w:rsid w:val="00BA62A0"/>
    <w:rsid w:val="00BA6692"/>
    <w:rsid w:val="00BA6DBA"/>
    <w:rsid w:val="00BA74E0"/>
    <w:rsid w:val="00BA75E4"/>
    <w:rsid w:val="00BA7EF5"/>
    <w:rsid w:val="00BB03E6"/>
    <w:rsid w:val="00BB074E"/>
    <w:rsid w:val="00BB18CF"/>
    <w:rsid w:val="00BB1DE9"/>
    <w:rsid w:val="00BB22D3"/>
    <w:rsid w:val="00BB2660"/>
    <w:rsid w:val="00BB2CF5"/>
    <w:rsid w:val="00BB2DB8"/>
    <w:rsid w:val="00BB3D5A"/>
    <w:rsid w:val="00BB3DFD"/>
    <w:rsid w:val="00BB4372"/>
    <w:rsid w:val="00BB49C1"/>
    <w:rsid w:val="00BB4CA2"/>
    <w:rsid w:val="00BB4F16"/>
    <w:rsid w:val="00BB5402"/>
    <w:rsid w:val="00BB5480"/>
    <w:rsid w:val="00BB6167"/>
    <w:rsid w:val="00BB7253"/>
    <w:rsid w:val="00BB7763"/>
    <w:rsid w:val="00BB7AB8"/>
    <w:rsid w:val="00BC1511"/>
    <w:rsid w:val="00BC17E8"/>
    <w:rsid w:val="00BC18AD"/>
    <w:rsid w:val="00BC1AA0"/>
    <w:rsid w:val="00BC1D27"/>
    <w:rsid w:val="00BC28C3"/>
    <w:rsid w:val="00BC2DAD"/>
    <w:rsid w:val="00BC39DD"/>
    <w:rsid w:val="00BC3A76"/>
    <w:rsid w:val="00BC3DDD"/>
    <w:rsid w:val="00BC4A13"/>
    <w:rsid w:val="00BC52FE"/>
    <w:rsid w:val="00BC550C"/>
    <w:rsid w:val="00BC6080"/>
    <w:rsid w:val="00BC6C53"/>
    <w:rsid w:val="00BC73DE"/>
    <w:rsid w:val="00BC74E0"/>
    <w:rsid w:val="00BC765E"/>
    <w:rsid w:val="00BC7DEB"/>
    <w:rsid w:val="00BD1142"/>
    <w:rsid w:val="00BD146F"/>
    <w:rsid w:val="00BD2756"/>
    <w:rsid w:val="00BD2C64"/>
    <w:rsid w:val="00BD36E0"/>
    <w:rsid w:val="00BD3899"/>
    <w:rsid w:val="00BD3B7A"/>
    <w:rsid w:val="00BD3F2E"/>
    <w:rsid w:val="00BD4777"/>
    <w:rsid w:val="00BD497F"/>
    <w:rsid w:val="00BD4A6A"/>
    <w:rsid w:val="00BD5490"/>
    <w:rsid w:val="00BD5E42"/>
    <w:rsid w:val="00BD6412"/>
    <w:rsid w:val="00BD77FD"/>
    <w:rsid w:val="00BD7A75"/>
    <w:rsid w:val="00BD7E7F"/>
    <w:rsid w:val="00BE0FB0"/>
    <w:rsid w:val="00BE11FC"/>
    <w:rsid w:val="00BE1E35"/>
    <w:rsid w:val="00BE2326"/>
    <w:rsid w:val="00BE236A"/>
    <w:rsid w:val="00BE2A3F"/>
    <w:rsid w:val="00BE2F8F"/>
    <w:rsid w:val="00BE3022"/>
    <w:rsid w:val="00BE36DD"/>
    <w:rsid w:val="00BE396A"/>
    <w:rsid w:val="00BE4066"/>
    <w:rsid w:val="00BE4591"/>
    <w:rsid w:val="00BE4C99"/>
    <w:rsid w:val="00BE4DE5"/>
    <w:rsid w:val="00BE4F53"/>
    <w:rsid w:val="00BE57B4"/>
    <w:rsid w:val="00BE5C2D"/>
    <w:rsid w:val="00BE5D24"/>
    <w:rsid w:val="00BE6786"/>
    <w:rsid w:val="00BE6AB7"/>
    <w:rsid w:val="00BE6F83"/>
    <w:rsid w:val="00BE711F"/>
    <w:rsid w:val="00BE755E"/>
    <w:rsid w:val="00BE77DB"/>
    <w:rsid w:val="00BE7996"/>
    <w:rsid w:val="00BF172A"/>
    <w:rsid w:val="00BF18DD"/>
    <w:rsid w:val="00BF1BA8"/>
    <w:rsid w:val="00BF2772"/>
    <w:rsid w:val="00BF28B4"/>
    <w:rsid w:val="00BF2942"/>
    <w:rsid w:val="00BF297A"/>
    <w:rsid w:val="00BF2EF5"/>
    <w:rsid w:val="00BF2F2C"/>
    <w:rsid w:val="00BF32AF"/>
    <w:rsid w:val="00BF43B5"/>
    <w:rsid w:val="00BF56A1"/>
    <w:rsid w:val="00BF5E08"/>
    <w:rsid w:val="00BF6510"/>
    <w:rsid w:val="00BF67FB"/>
    <w:rsid w:val="00BF6AF0"/>
    <w:rsid w:val="00BF6CDA"/>
    <w:rsid w:val="00BF71FA"/>
    <w:rsid w:val="00BF76A4"/>
    <w:rsid w:val="00BF7882"/>
    <w:rsid w:val="00BF7DBE"/>
    <w:rsid w:val="00C008B3"/>
    <w:rsid w:val="00C011B2"/>
    <w:rsid w:val="00C012C5"/>
    <w:rsid w:val="00C01ACF"/>
    <w:rsid w:val="00C01C27"/>
    <w:rsid w:val="00C0213D"/>
    <w:rsid w:val="00C0263C"/>
    <w:rsid w:val="00C02C55"/>
    <w:rsid w:val="00C0306B"/>
    <w:rsid w:val="00C0371A"/>
    <w:rsid w:val="00C037F2"/>
    <w:rsid w:val="00C04554"/>
    <w:rsid w:val="00C046C2"/>
    <w:rsid w:val="00C049AC"/>
    <w:rsid w:val="00C049AE"/>
    <w:rsid w:val="00C05441"/>
    <w:rsid w:val="00C054DF"/>
    <w:rsid w:val="00C058B7"/>
    <w:rsid w:val="00C05AA6"/>
    <w:rsid w:val="00C05C85"/>
    <w:rsid w:val="00C060DB"/>
    <w:rsid w:val="00C06191"/>
    <w:rsid w:val="00C065B8"/>
    <w:rsid w:val="00C068EF"/>
    <w:rsid w:val="00C06C8F"/>
    <w:rsid w:val="00C07326"/>
    <w:rsid w:val="00C1005D"/>
    <w:rsid w:val="00C10A16"/>
    <w:rsid w:val="00C10B24"/>
    <w:rsid w:val="00C116A8"/>
    <w:rsid w:val="00C117B9"/>
    <w:rsid w:val="00C123A5"/>
    <w:rsid w:val="00C12526"/>
    <w:rsid w:val="00C14339"/>
    <w:rsid w:val="00C14441"/>
    <w:rsid w:val="00C14590"/>
    <w:rsid w:val="00C14820"/>
    <w:rsid w:val="00C151E0"/>
    <w:rsid w:val="00C15685"/>
    <w:rsid w:val="00C15BBB"/>
    <w:rsid w:val="00C162EE"/>
    <w:rsid w:val="00C1698B"/>
    <w:rsid w:val="00C1711B"/>
    <w:rsid w:val="00C1730D"/>
    <w:rsid w:val="00C203EF"/>
    <w:rsid w:val="00C20611"/>
    <w:rsid w:val="00C21135"/>
    <w:rsid w:val="00C212D1"/>
    <w:rsid w:val="00C2166E"/>
    <w:rsid w:val="00C223ED"/>
    <w:rsid w:val="00C22D36"/>
    <w:rsid w:val="00C22ED8"/>
    <w:rsid w:val="00C22F77"/>
    <w:rsid w:val="00C2305D"/>
    <w:rsid w:val="00C235AC"/>
    <w:rsid w:val="00C23C77"/>
    <w:rsid w:val="00C23D59"/>
    <w:rsid w:val="00C23E38"/>
    <w:rsid w:val="00C24068"/>
    <w:rsid w:val="00C24285"/>
    <w:rsid w:val="00C2441F"/>
    <w:rsid w:val="00C24757"/>
    <w:rsid w:val="00C25178"/>
    <w:rsid w:val="00C2518C"/>
    <w:rsid w:val="00C251EA"/>
    <w:rsid w:val="00C25BE3"/>
    <w:rsid w:val="00C2673F"/>
    <w:rsid w:val="00C26832"/>
    <w:rsid w:val="00C26902"/>
    <w:rsid w:val="00C26A49"/>
    <w:rsid w:val="00C26CEE"/>
    <w:rsid w:val="00C277C0"/>
    <w:rsid w:val="00C27F9F"/>
    <w:rsid w:val="00C30A6A"/>
    <w:rsid w:val="00C30DE3"/>
    <w:rsid w:val="00C30FE4"/>
    <w:rsid w:val="00C3137D"/>
    <w:rsid w:val="00C320AB"/>
    <w:rsid w:val="00C32163"/>
    <w:rsid w:val="00C335F2"/>
    <w:rsid w:val="00C34CD2"/>
    <w:rsid w:val="00C34E89"/>
    <w:rsid w:val="00C352CF"/>
    <w:rsid w:val="00C35920"/>
    <w:rsid w:val="00C36532"/>
    <w:rsid w:val="00C36830"/>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19"/>
    <w:rsid w:val="00C42F5C"/>
    <w:rsid w:val="00C4318A"/>
    <w:rsid w:val="00C43477"/>
    <w:rsid w:val="00C43611"/>
    <w:rsid w:val="00C43A2B"/>
    <w:rsid w:val="00C43F11"/>
    <w:rsid w:val="00C4516F"/>
    <w:rsid w:val="00C45355"/>
    <w:rsid w:val="00C4537C"/>
    <w:rsid w:val="00C461C2"/>
    <w:rsid w:val="00C465AE"/>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8C4"/>
    <w:rsid w:val="00C61DF1"/>
    <w:rsid w:val="00C62BC9"/>
    <w:rsid w:val="00C62DEC"/>
    <w:rsid w:val="00C63381"/>
    <w:rsid w:val="00C63559"/>
    <w:rsid w:val="00C635C0"/>
    <w:rsid w:val="00C640DD"/>
    <w:rsid w:val="00C6471C"/>
    <w:rsid w:val="00C649C0"/>
    <w:rsid w:val="00C65EF6"/>
    <w:rsid w:val="00C66F97"/>
    <w:rsid w:val="00C67D15"/>
    <w:rsid w:val="00C70046"/>
    <w:rsid w:val="00C7139B"/>
    <w:rsid w:val="00C71F76"/>
    <w:rsid w:val="00C7207A"/>
    <w:rsid w:val="00C721C8"/>
    <w:rsid w:val="00C721D7"/>
    <w:rsid w:val="00C738D7"/>
    <w:rsid w:val="00C73ACA"/>
    <w:rsid w:val="00C73C14"/>
    <w:rsid w:val="00C7483B"/>
    <w:rsid w:val="00C7546D"/>
    <w:rsid w:val="00C75C59"/>
    <w:rsid w:val="00C760C5"/>
    <w:rsid w:val="00C76A70"/>
    <w:rsid w:val="00C76C94"/>
    <w:rsid w:val="00C76CD5"/>
    <w:rsid w:val="00C76D7F"/>
    <w:rsid w:val="00C77274"/>
    <w:rsid w:val="00C774D7"/>
    <w:rsid w:val="00C77A04"/>
    <w:rsid w:val="00C77F3D"/>
    <w:rsid w:val="00C800AE"/>
    <w:rsid w:val="00C80C49"/>
    <w:rsid w:val="00C819F1"/>
    <w:rsid w:val="00C82438"/>
    <w:rsid w:val="00C8298E"/>
    <w:rsid w:val="00C82A0A"/>
    <w:rsid w:val="00C82E2F"/>
    <w:rsid w:val="00C82E84"/>
    <w:rsid w:val="00C830C2"/>
    <w:rsid w:val="00C833A0"/>
    <w:rsid w:val="00C8349A"/>
    <w:rsid w:val="00C83AA2"/>
    <w:rsid w:val="00C83D43"/>
    <w:rsid w:val="00C84210"/>
    <w:rsid w:val="00C84608"/>
    <w:rsid w:val="00C84924"/>
    <w:rsid w:val="00C8492A"/>
    <w:rsid w:val="00C84BC9"/>
    <w:rsid w:val="00C84D13"/>
    <w:rsid w:val="00C85568"/>
    <w:rsid w:val="00C85CC7"/>
    <w:rsid w:val="00C86746"/>
    <w:rsid w:val="00C8747E"/>
    <w:rsid w:val="00C87F03"/>
    <w:rsid w:val="00C907E0"/>
    <w:rsid w:val="00C908C9"/>
    <w:rsid w:val="00C90C89"/>
    <w:rsid w:val="00C90DC5"/>
    <w:rsid w:val="00C90DD6"/>
    <w:rsid w:val="00C913F3"/>
    <w:rsid w:val="00C91481"/>
    <w:rsid w:val="00C91B31"/>
    <w:rsid w:val="00C91BEB"/>
    <w:rsid w:val="00C91DA4"/>
    <w:rsid w:val="00C92B02"/>
    <w:rsid w:val="00C94E9D"/>
    <w:rsid w:val="00C95190"/>
    <w:rsid w:val="00C956DF"/>
    <w:rsid w:val="00C97859"/>
    <w:rsid w:val="00C97A53"/>
    <w:rsid w:val="00C97B5F"/>
    <w:rsid w:val="00C97F7D"/>
    <w:rsid w:val="00CA06EE"/>
    <w:rsid w:val="00CA0E3F"/>
    <w:rsid w:val="00CA115F"/>
    <w:rsid w:val="00CA23C7"/>
    <w:rsid w:val="00CA264C"/>
    <w:rsid w:val="00CA2A47"/>
    <w:rsid w:val="00CA405F"/>
    <w:rsid w:val="00CA451F"/>
    <w:rsid w:val="00CA4DCC"/>
    <w:rsid w:val="00CA51C4"/>
    <w:rsid w:val="00CA5254"/>
    <w:rsid w:val="00CA52DD"/>
    <w:rsid w:val="00CA613D"/>
    <w:rsid w:val="00CA699A"/>
    <w:rsid w:val="00CA70EB"/>
    <w:rsid w:val="00CA7306"/>
    <w:rsid w:val="00CA7923"/>
    <w:rsid w:val="00CB051B"/>
    <w:rsid w:val="00CB077B"/>
    <w:rsid w:val="00CB0AD2"/>
    <w:rsid w:val="00CB140A"/>
    <w:rsid w:val="00CB1A4C"/>
    <w:rsid w:val="00CB1E4D"/>
    <w:rsid w:val="00CB1FC2"/>
    <w:rsid w:val="00CB2060"/>
    <w:rsid w:val="00CB286E"/>
    <w:rsid w:val="00CB2CF2"/>
    <w:rsid w:val="00CB2F1B"/>
    <w:rsid w:val="00CB3572"/>
    <w:rsid w:val="00CB3C06"/>
    <w:rsid w:val="00CB3E56"/>
    <w:rsid w:val="00CB3F3B"/>
    <w:rsid w:val="00CB441D"/>
    <w:rsid w:val="00CB4525"/>
    <w:rsid w:val="00CB5CEA"/>
    <w:rsid w:val="00CB6049"/>
    <w:rsid w:val="00CB640E"/>
    <w:rsid w:val="00CB6584"/>
    <w:rsid w:val="00CB7BA0"/>
    <w:rsid w:val="00CB7C32"/>
    <w:rsid w:val="00CB7C9B"/>
    <w:rsid w:val="00CB7D1E"/>
    <w:rsid w:val="00CB7DE9"/>
    <w:rsid w:val="00CC09A2"/>
    <w:rsid w:val="00CC0B64"/>
    <w:rsid w:val="00CC0DC7"/>
    <w:rsid w:val="00CC2B6D"/>
    <w:rsid w:val="00CC2C0A"/>
    <w:rsid w:val="00CC2D31"/>
    <w:rsid w:val="00CC2DD4"/>
    <w:rsid w:val="00CC2FAF"/>
    <w:rsid w:val="00CC362C"/>
    <w:rsid w:val="00CC3B98"/>
    <w:rsid w:val="00CC3C6B"/>
    <w:rsid w:val="00CC3E1B"/>
    <w:rsid w:val="00CC3FCF"/>
    <w:rsid w:val="00CC4D0A"/>
    <w:rsid w:val="00CC516B"/>
    <w:rsid w:val="00CC60B8"/>
    <w:rsid w:val="00CC63F7"/>
    <w:rsid w:val="00CC6A5B"/>
    <w:rsid w:val="00CC6DB3"/>
    <w:rsid w:val="00CC708B"/>
    <w:rsid w:val="00CD0326"/>
    <w:rsid w:val="00CD1C4B"/>
    <w:rsid w:val="00CD2063"/>
    <w:rsid w:val="00CD3B10"/>
    <w:rsid w:val="00CD425D"/>
    <w:rsid w:val="00CD4263"/>
    <w:rsid w:val="00CD4AA0"/>
    <w:rsid w:val="00CD4AD4"/>
    <w:rsid w:val="00CD55CD"/>
    <w:rsid w:val="00CD5941"/>
    <w:rsid w:val="00CD5CEB"/>
    <w:rsid w:val="00CD64B2"/>
    <w:rsid w:val="00CD6847"/>
    <w:rsid w:val="00CD771C"/>
    <w:rsid w:val="00CD7F5A"/>
    <w:rsid w:val="00CE0156"/>
    <w:rsid w:val="00CE07B1"/>
    <w:rsid w:val="00CE1149"/>
    <w:rsid w:val="00CE1429"/>
    <w:rsid w:val="00CE16CE"/>
    <w:rsid w:val="00CE1E28"/>
    <w:rsid w:val="00CE1E70"/>
    <w:rsid w:val="00CE27F9"/>
    <w:rsid w:val="00CE28BC"/>
    <w:rsid w:val="00CE3286"/>
    <w:rsid w:val="00CE364B"/>
    <w:rsid w:val="00CE4142"/>
    <w:rsid w:val="00CE4676"/>
    <w:rsid w:val="00CE48BF"/>
    <w:rsid w:val="00CE4E5E"/>
    <w:rsid w:val="00CE4EC0"/>
    <w:rsid w:val="00CE4F1A"/>
    <w:rsid w:val="00CE526B"/>
    <w:rsid w:val="00CE52C8"/>
    <w:rsid w:val="00CE590B"/>
    <w:rsid w:val="00CE5F80"/>
    <w:rsid w:val="00CE5FDE"/>
    <w:rsid w:val="00CE6AF0"/>
    <w:rsid w:val="00CE6D1E"/>
    <w:rsid w:val="00CE788C"/>
    <w:rsid w:val="00CE7DF9"/>
    <w:rsid w:val="00CF016E"/>
    <w:rsid w:val="00CF03FA"/>
    <w:rsid w:val="00CF0670"/>
    <w:rsid w:val="00CF1693"/>
    <w:rsid w:val="00CF1E45"/>
    <w:rsid w:val="00CF2084"/>
    <w:rsid w:val="00CF2C37"/>
    <w:rsid w:val="00CF3705"/>
    <w:rsid w:val="00CF3E20"/>
    <w:rsid w:val="00CF4509"/>
    <w:rsid w:val="00CF597D"/>
    <w:rsid w:val="00CF5D44"/>
    <w:rsid w:val="00CF7754"/>
    <w:rsid w:val="00D010BF"/>
    <w:rsid w:val="00D01346"/>
    <w:rsid w:val="00D01532"/>
    <w:rsid w:val="00D0153B"/>
    <w:rsid w:val="00D0181C"/>
    <w:rsid w:val="00D01C6B"/>
    <w:rsid w:val="00D01E34"/>
    <w:rsid w:val="00D01EDD"/>
    <w:rsid w:val="00D022C5"/>
    <w:rsid w:val="00D022DF"/>
    <w:rsid w:val="00D023E5"/>
    <w:rsid w:val="00D02C7C"/>
    <w:rsid w:val="00D031FC"/>
    <w:rsid w:val="00D032C1"/>
    <w:rsid w:val="00D0341E"/>
    <w:rsid w:val="00D03475"/>
    <w:rsid w:val="00D039BB"/>
    <w:rsid w:val="00D0444F"/>
    <w:rsid w:val="00D04F39"/>
    <w:rsid w:val="00D05544"/>
    <w:rsid w:val="00D056CB"/>
    <w:rsid w:val="00D05DD8"/>
    <w:rsid w:val="00D061A8"/>
    <w:rsid w:val="00D061BC"/>
    <w:rsid w:val="00D062D7"/>
    <w:rsid w:val="00D0634F"/>
    <w:rsid w:val="00D0635F"/>
    <w:rsid w:val="00D075BE"/>
    <w:rsid w:val="00D07639"/>
    <w:rsid w:val="00D103EF"/>
    <w:rsid w:val="00D10F44"/>
    <w:rsid w:val="00D11FCD"/>
    <w:rsid w:val="00D12745"/>
    <w:rsid w:val="00D12B22"/>
    <w:rsid w:val="00D12B43"/>
    <w:rsid w:val="00D12BF0"/>
    <w:rsid w:val="00D13595"/>
    <w:rsid w:val="00D13640"/>
    <w:rsid w:val="00D13B16"/>
    <w:rsid w:val="00D13E7F"/>
    <w:rsid w:val="00D14806"/>
    <w:rsid w:val="00D15314"/>
    <w:rsid w:val="00D15399"/>
    <w:rsid w:val="00D157E2"/>
    <w:rsid w:val="00D159ED"/>
    <w:rsid w:val="00D15F31"/>
    <w:rsid w:val="00D16559"/>
    <w:rsid w:val="00D1667C"/>
    <w:rsid w:val="00D16E96"/>
    <w:rsid w:val="00D16ECD"/>
    <w:rsid w:val="00D178D3"/>
    <w:rsid w:val="00D178FE"/>
    <w:rsid w:val="00D17EE4"/>
    <w:rsid w:val="00D17FBE"/>
    <w:rsid w:val="00D201EE"/>
    <w:rsid w:val="00D20B3B"/>
    <w:rsid w:val="00D20FEC"/>
    <w:rsid w:val="00D2164E"/>
    <w:rsid w:val="00D2197D"/>
    <w:rsid w:val="00D21E2D"/>
    <w:rsid w:val="00D225B4"/>
    <w:rsid w:val="00D2285C"/>
    <w:rsid w:val="00D22C3F"/>
    <w:rsid w:val="00D22F7E"/>
    <w:rsid w:val="00D23CCA"/>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74C"/>
    <w:rsid w:val="00D33969"/>
    <w:rsid w:val="00D33BCE"/>
    <w:rsid w:val="00D33E68"/>
    <w:rsid w:val="00D33E8F"/>
    <w:rsid w:val="00D3403A"/>
    <w:rsid w:val="00D3431C"/>
    <w:rsid w:val="00D35826"/>
    <w:rsid w:val="00D359E4"/>
    <w:rsid w:val="00D35B70"/>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BA7"/>
    <w:rsid w:val="00D424F5"/>
    <w:rsid w:val="00D42937"/>
    <w:rsid w:val="00D42CBC"/>
    <w:rsid w:val="00D431CC"/>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404"/>
    <w:rsid w:val="00D52D7E"/>
    <w:rsid w:val="00D52F23"/>
    <w:rsid w:val="00D52F99"/>
    <w:rsid w:val="00D53646"/>
    <w:rsid w:val="00D53678"/>
    <w:rsid w:val="00D53F83"/>
    <w:rsid w:val="00D541AD"/>
    <w:rsid w:val="00D55013"/>
    <w:rsid w:val="00D55531"/>
    <w:rsid w:val="00D5556E"/>
    <w:rsid w:val="00D569F8"/>
    <w:rsid w:val="00D5752C"/>
    <w:rsid w:val="00D60116"/>
    <w:rsid w:val="00D604D6"/>
    <w:rsid w:val="00D60737"/>
    <w:rsid w:val="00D60A90"/>
    <w:rsid w:val="00D6104D"/>
    <w:rsid w:val="00D6118C"/>
    <w:rsid w:val="00D61541"/>
    <w:rsid w:val="00D6168B"/>
    <w:rsid w:val="00D61F7B"/>
    <w:rsid w:val="00D6200D"/>
    <w:rsid w:val="00D6488C"/>
    <w:rsid w:val="00D64C01"/>
    <w:rsid w:val="00D64DC3"/>
    <w:rsid w:val="00D65299"/>
    <w:rsid w:val="00D655CF"/>
    <w:rsid w:val="00D65F50"/>
    <w:rsid w:val="00D66F1F"/>
    <w:rsid w:val="00D67344"/>
    <w:rsid w:val="00D67A20"/>
    <w:rsid w:val="00D702D4"/>
    <w:rsid w:val="00D705D6"/>
    <w:rsid w:val="00D70F03"/>
    <w:rsid w:val="00D713B9"/>
    <w:rsid w:val="00D714A8"/>
    <w:rsid w:val="00D71894"/>
    <w:rsid w:val="00D72146"/>
    <w:rsid w:val="00D724B3"/>
    <w:rsid w:val="00D72C0A"/>
    <w:rsid w:val="00D72E6A"/>
    <w:rsid w:val="00D7348D"/>
    <w:rsid w:val="00D73492"/>
    <w:rsid w:val="00D74097"/>
    <w:rsid w:val="00D7420C"/>
    <w:rsid w:val="00D74808"/>
    <w:rsid w:val="00D7486F"/>
    <w:rsid w:val="00D74919"/>
    <w:rsid w:val="00D74C49"/>
    <w:rsid w:val="00D74D58"/>
    <w:rsid w:val="00D7585A"/>
    <w:rsid w:val="00D758B1"/>
    <w:rsid w:val="00D76301"/>
    <w:rsid w:val="00D764DB"/>
    <w:rsid w:val="00D76654"/>
    <w:rsid w:val="00D76702"/>
    <w:rsid w:val="00D76AC9"/>
    <w:rsid w:val="00D77081"/>
    <w:rsid w:val="00D775EE"/>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5AC"/>
    <w:rsid w:val="00D8679A"/>
    <w:rsid w:val="00D87535"/>
    <w:rsid w:val="00D87E23"/>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7E2"/>
    <w:rsid w:val="00D96830"/>
    <w:rsid w:val="00D96DD1"/>
    <w:rsid w:val="00D96E37"/>
    <w:rsid w:val="00DA0545"/>
    <w:rsid w:val="00DA0FD5"/>
    <w:rsid w:val="00DA23C6"/>
    <w:rsid w:val="00DA386E"/>
    <w:rsid w:val="00DA4022"/>
    <w:rsid w:val="00DA416B"/>
    <w:rsid w:val="00DA46C0"/>
    <w:rsid w:val="00DA5551"/>
    <w:rsid w:val="00DA59D6"/>
    <w:rsid w:val="00DA614B"/>
    <w:rsid w:val="00DA628A"/>
    <w:rsid w:val="00DA6558"/>
    <w:rsid w:val="00DA7C2A"/>
    <w:rsid w:val="00DA7DCB"/>
    <w:rsid w:val="00DB0141"/>
    <w:rsid w:val="00DB08B1"/>
    <w:rsid w:val="00DB13F5"/>
    <w:rsid w:val="00DB1AF4"/>
    <w:rsid w:val="00DB1CB2"/>
    <w:rsid w:val="00DB1D82"/>
    <w:rsid w:val="00DB1DBC"/>
    <w:rsid w:val="00DB243D"/>
    <w:rsid w:val="00DB2529"/>
    <w:rsid w:val="00DB282C"/>
    <w:rsid w:val="00DB2B48"/>
    <w:rsid w:val="00DB2C15"/>
    <w:rsid w:val="00DB2C63"/>
    <w:rsid w:val="00DB3368"/>
    <w:rsid w:val="00DB3576"/>
    <w:rsid w:val="00DB37B3"/>
    <w:rsid w:val="00DB3AAC"/>
    <w:rsid w:val="00DB3C9B"/>
    <w:rsid w:val="00DB43F4"/>
    <w:rsid w:val="00DB4ED0"/>
    <w:rsid w:val="00DB5589"/>
    <w:rsid w:val="00DB5BA9"/>
    <w:rsid w:val="00DB62EF"/>
    <w:rsid w:val="00DB6E07"/>
    <w:rsid w:val="00DB7018"/>
    <w:rsid w:val="00DB7107"/>
    <w:rsid w:val="00DB75CA"/>
    <w:rsid w:val="00DB78E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DA9"/>
    <w:rsid w:val="00DC5DFA"/>
    <w:rsid w:val="00DC62B2"/>
    <w:rsid w:val="00DC65F7"/>
    <w:rsid w:val="00DC6725"/>
    <w:rsid w:val="00DC67D6"/>
    <w:rsid w:val="00DC67FD"/>
    <w:rsid w:val="00DC698A"/>
    <w:rsid w:val="00DC6D50"/>
    <w:rsid w:val="00DC79E4"/>
    <w:rsid w:val="00DC7BB5"/>
    <w:rsid w:val="00DD01F2"/>
    <w:rsid w:val="00DD1242"/>
    <w:rsid w:val="00DD1394"/>
    <w:rsid w:val="00DD1412"/>
    <w:rsid w:val="00DD14FF"/>
    <w:rsid w:val="00DD1608"/>
    <w:rsid w:val="00DD25A6"/>
    <w:rsid w:val="00DD2BAA"/>
    <w:rsid w:val="00DD3315"/>
    <w:rsid w:val="00DD3742"/>
    <w:rsid w:val="00DD40EE"/>
    <w:rsid w:val="00DD4D98"/>
    <w:rsid w:val="00DD4FE4"/>
    <w:rsid w:val="00DD5421"/>
    <w:rsid w:val="00DD5EC5"/>
    <w:rsid w:val="00DE0119"/>
    <w:rsid w:val="00DE0807"/>
    <w:rsid w:val="00DE0F1D"/>
    <w:rsid w:val="00DE1A4D"/>
    <w:rsid w:val="00DE1CF2"/>
    <w:rsid w:val="00DE1D62"/>
    <w:rsid w:val="00DE2020"/>
    <w:rsid w:val="00DE215A"/>
    <w:rsid w:val="00DE2EB9"/>
    <w:rsid w:val="00DE34DD"/>
    <w:rsid w:val="00DE3A97"/>
    <w:rsid w:val="00DE3FAA"/>
    <w:rsid w:val="00DE5002"/>
    <w:rsid w:val="00DE5396"/>
    <w:rsid w:val="00DE5D5E"/>
    <w:rsid w:val="00DE5E8D"/>
    <w:rsid w:val="00DE696D"/>
    <w:rsid w:val="00DE70C5"/>
    <w:rsid w:val="00DE76F4"/>
    <w:rsid w:val="00DE7825"/>
    <w:rsid w:val="00DE7B42"/>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6303"/>
    <w:rsid w:val="00DF7ED5"/>
    <w:rsid w:val="00E00464"/>
    <w:rsid w:val="00E0051C"/>
    <w:rsid w:val="00E0081A"/>
    <w:rsid w:val="00E00922"/>
    <w:rsid w:val="00E00B88"/>
    <w:rsid w:val="00E00CA5"/>
    <w:rsid w:val="00E01A19"/>
    <w:rsid w:val="00E02438"/>
    <w:rsid w:val="00E029F3"/>
    <w:rsid w:val="00E03558"/>
    <w:rsid w:val="00E04642"/>
    <w:rsid w:val="00E04AD1"/>
    <w:rsid w:val="00E055B6"/>
    <w:rsid w:val="00E06B0B"/>
    <w:rsid w:val="00E06B63"/>
    <w:rsid w:val="00E06CAA"/>
    <w:rsid w:val="00E0719A"/>
    <w:rsid w:val="00E075D9"/>
    <w:rsid w:val="00E07908"/>
    <w:rsid w:val="00E07983"/>
    <w:rsid w:val="00E10DB9"/>
    <w:rsid w:val="00E10E35"/>
    <w:rsid w:val="00E11139"/>
    <w:rsid w:val="00E113DD"/>
    <w:rsid w:val="00E1161C"/>
    <w:rsid w:val="00E11C08"/>
    <w:rsid w:val="00E11C87"/>
    <w:rsid w:val="00E1224B"/>
    <w:rsid w:val="00E122E7"/>
    <w:rsid w:val="00E12858"/>
    <w:rsid w:val="00E129E9"/>
    <w:rsid w:val="00E131B9"/>
    <w:rsid w:val="00E13DBC"/>
    <w:rsid w:val="00E14218"/>
    <w:rsid w:val="00E15527"/>
    <w:rsid w:val="00E159FE"/>
    <w:rsid w:val="00E15CBC"/>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0AC"/>
    <w:rsid w:val="00E221ED"/>
    <w:rsid w:val="00E229E8"/>
    <w:rsid w:val="00E22F60"/>
    <w:rsid w:val="00E2407A"/>
    <w:rsid w:val="00E249C1"/>
    <w:rsid w:val="00E24B33"/>
    <w:rsid w:val="00E24D4B"/>
    <w:rsid w:val="00E2531E"/>
    <w:rsid w:val="00E25D27"/>
    <w:rsid w:val="00E264DC"/>
    <w:rsid w:val="00E26E44"/>
    <w:rsid w:val="00E27672"/>
    <w:rsid w:val="00E27A1F"/>
    <w:rsid w:val="00E30591"/>
    <w:rsid w:val="00E30735"/>
    <w:rsid w:val="00E308CE"/>
    <w:rsid w:val="00E30AC5"/>
    <w:rsid w:val="00E30FB6"/>
    <w:rsid w:val="00E31713"/>
    <w:rsid w:val="00E31ACE"/>
    <w:rsid w:val="00E31D82"/>
    <w:rsid w:val="00E32128"/>
    <w:rsid w:val="00E32AAE"/>
    <w:rsid w:val="00E33D54"/>
    <w:rsid w:val="00E342E5"/>
    <w:rsid w:val="00E344F6"/>
    <w:rsid w:val="00E352B7"/>
    <w:rsid w:val="00E355DA"/>
    <w:rsid w:val="00E3591B"/>
    <w:rsid w:val="00E35D84"/>
    <w:rsid w:val="00E36028"/>
    <w:rsid w:val="00E3641B"/>
    <w:rsid w:val="00E36CBF"/>
    <w:rsid w:val="00E36F1F"/>
    <w:rsid w:val="00E37529"/>
    <w:rsid w:val="00E376A8"/>
    <w:rsid w:val="00E37778"/>
    <w:rsid w:val="00E40FBC"/>
    <w:rsid w:val="00E41462"/>
    <w:rsid w:val="00E41882"/>
    <w:rsid w:val="00E41F7B"/>
    <w:rsid w:val="00E42985"/>
    <w:rsid w:val="00E42FC3"/>
    <w:rsid w:val="00E43CD2"/>
    <w:rsid w:val="00E4453A"/>
    <w:rsid w:val="00E45246"/>
    <w:rsid w:val="00E45B2A"/>
    <w:rsid w:val="00E4641F"/>
    <w:rsid w:val="00E46424"/>
    <w:rsid w:val="00E4696E"/>
    <w:rsid w:val="00E46C5B"/>
    <w:rsid w:val="00E46DD5"/>
    <w:rsid w:val="00E47224"/>
    <w:rsid w:val="00E47542"/>
    <w:rsid w:val="00E523AD"/>
    <w:rsid w:val="00E525E1"/>
    <w:rsid w:val="00E529DB"/>
    <w:rsid w:val="00E52A14"/>
    <w:rsid w:val="00E52A52"/>
    <w:rsid w:val="00E52F56"/>
    <w:rsid w:val="00E54E3C"/>
    <w:rsid w:val="00E5525F"/>
    <w:rsid w:val="00E56600"/>
    <w:rsid w:val="00E567BA"/>
    <w:rsid w:val="00E56D30"/>
    <w:rsid w:val="00E56EF9"/>
    <w:rsid w:val="00E57016"/>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1D1"/>
    <w:rsid w:val="00E64874"/>
    <w:rsid w:val="00E64A2B"/>
    <w:rsid w:val="00E64FC0"/>
    <w:rsid w:val="00E6509B"/>
    <w:rsid w:val="00E65B05"/>
    <w:rsid w:val="00E65C42"/>
    <w:rsid w:val="00E661B9"/>
    <w:rsid w:val="00E6630B"/>
    <w:rsid w:val="00E663CA"/>
    <w:rsid w:val="00E66958"/>
    <w:rsid w:val="00E66984"/>
    <w:rsid w:val="00E66BCE"/>
    <w:rsid w:val="00E6742E"/>
    <w:rsid w:val="00E704F9"/>
    <w:rsid w:val="00E707A7"/>
    <w:rsid w:val="00E70C8F"/>
    <w:rsid w:val="00E7167D"/>
    <w:rsid w:val="00E71811"/>
    <w:rsid w:val="00E7293C"/>
    <w:rsid w:val="00E72C9D"/>
    <w:rsid w:val="00E734D8"/>
    <w:rsid w:val="00E74698"/>
    <w:rsid w:val="00E74A60"/>
    <w:rsid w:val="00E74E0F"/>
    <w:rsid w:val="00E753B3"/>
    <w:rsid w:val="00E753D1"/>
    <w:rsid w:val="00E75D5C"/>
    <w:rsid w:val="00E76A5D"/>
    <w:rsid w:val="00E773C2"/>
    <w:rsid w:val="00E77B20"/>
    <w:rsid w:val="00E77DB4"/>
    <w:rsid w:val="00E8064B"/>
    <w:rsid w:val="00E8069F"/>
    <w:rsid w:val="00E811C9"/>
    <w:rsid w:val="00E812BC"/>
    <w:rsid w:val="00E8198B"/>
    <w:rsid w:val="00E819D3"/>
    <w:rsid w:val="00E81F74"/>
    <w:rsid w:val="00E8211B"/>
    <w:rsid w:val="00E82178"/>
    <w:rsid w:val="00E82A33"/>
    <w:rsid w:val="00E8401D"/>
    <w:rsid w:val="00E841BE"/>
    <w:rsid w:val="00E842AF"/>
    <w:rsid w:val="00E853F5"/>
    <w:rsid w:val="00E8572F"/>
    <w:rsid w:val="00E85960"/>
    <w:rsid w:val="00E8639D"/>
    <w:rsid w:val="00E8690A"/>
    <w:rsid w:val="00E8747B"/>
    <w:rsid w:val="00E87C61"/>
    <w:rsid w:val="00E90300"/>
    <w:rsid w:val="00E909DA"/>
    <w:rsid w:val="00E90B59"/>
    <w:rsid w:val="00E90C15"/>
    <w:rsid w:val="00E90C53"/>
    <w:rsid w:val="00E90F31"/>
    <w:rsid w:val="00E91817"/>
    <w:rsid w:val="00E91A36"/>
    <w:rsid w:val="00E91A49"/>
    <w:rsid w:val="00E91C83"/>
    <w:rsid w:val="00E91E06"/>
    <w:rsid w:val="00E91F28"/>
    <w:rsid w:val="00E9208C"/>
    <w:rsid w:val="00E92CA8"/>
    <w:rsid w:val="00E93F2B"/>
    <w:rsid w:val="00E94AE2"/>
    <w:rsid w:val="00E94D03"/>
    <w:rsid w:val="00E94EF5"/>
    <w:rsid w:val="00E94F93"/>
    <w:rsid w:val="00E95175"/>
    <w:rsid w:val="00E95273"/>
    <w:rsid w:val="00E95888"/>
    <w:rsid w:val="00E95BC1"/>
    <w:rsid w:val="00E96784"/>
    <w:rsid w:val="00E97D45"/>
    <w:rsid w:val="00EA0160"/>
    <w:rsid w:val="00EA0954"/>
    <w:rsid w:val="00EA10C8"/>
    <w:rsid w:val="00EA10F4"/>
    <w:rsid w:val="00EA14E0"/>
    <w:rsid w:val="00EA1B87"/>
    <w:rsid w:val="00EA2A0C"/>
    <w:rsid w:val="00EA320A"/>
    <w:rsid w:val="00EA36E4"/>
    <w:rsid w:val="00EA3B22"/>
    <w:rsid w:val="00EA3EDD"/>
    <w:rsid w:val="00EA3EFB"/>
    <w:rsid w:val="00EA46B8"/>
    <w:rsid w:val="00EA47A3"/>
    <w:rsid w:val="00EA4C56"/>
    <w:rsid w:val="00EA5395"/>
    <w:rsid w:val="00EA53AB"/>
    <w:rsid w:val="00EA5A1A"/>
    <w:rsid w:val="00EA5B02"/>
    <w:rsid w:val="00EA5F92"/>
    <w:rsid w:val="00EA652A"/>
    <w:rsid w:val="00EA6532"/>
    <w:rsid w:val="00EA73DA"/>
    <w:rsid w:val="00EA7593"/>
    <w:rsid w:val="00EA7BF6"/>
    <w:rsid w:val="00EA7F94"/>
    <w:rsid w:val="00EB0B5E"/>
    <w:rsid w:val="00EB13EB"/>
    <w:rsid w:val="00EB1AE8"/>
    <w:rsid w:val="00EB1EAC"/>
    <w:rsid w:val="00EB2326"/>
    <w:rsid w:val="00EB2B0E"/>
    <w:rsid w:val="00EB2EA6"/>
    <w:rsid w:val="00EB306E"/>
    <w:rsid w:val="00EB3216"/>
    <w:rsid w:val="00EB37C1"/>
    <w:rsid w:val="00EB3D47"/>
    <w:rsid w:val="00EB3DAA"/>
    <w:rsid w:val="00EB4ACF"/>
    <w:rsid w:val="00EB4D73"/>
    <w:rsid w:val="00EB4DB4"/>
    <w:rsid w:val="00EB4E30"/>
    <w:rsid w:val="00EB4F85"/>
    <w:rsid w:val="00EB53BB"/>
    <w:rsid w:val="00EB5516"/>
    <w:rsid w:val="00EB58ED"/>
    <w:rsid w:val="00EB5FBD"/>
    <w:rsid w:val="00EB5FBF"/>
    <w:rsid w:val="00EB61DF"/>
    <w:rsid w:val="00EB6949"/>
    <w:rsid w:val="00EB7676"/>
    <w:rsid w:val="00EB7970"/>
    <w:rsid w:val="00EC0153"/>
    <w:rsid w:val="00EC0163"/>
    <w:rsid w:val="00EC075B"/>
    <w:rsid w:val="00EC15F0"/>
    <w:rsid w:val="00EC20E7"/>
    <w:rsid w:val="00EC238A"/>
    <w:rsid w:val="00EC2782"/>
    <w:rsid w:val="00EC2895"/>
    <w:rsid w:val="00EC344C"/>
    <w:rsid w:val="00EC38A4"/>
    <w:rsid w:val="00EC3A53"/>
    <w:rsid w:val="00EC3F0B"/>
    <w:rsid w:val="00EC402A"/>
    <w:rsid w:val="00EC4063"/>
    <w:rsid w:val="00EC539B"/>
    <w:rsid w:val="00EC55C4"/>
    <w:rsid w:val="00EC5915"/>
    <w:rsid w:val="00EC5ACA"/>
    <w:rsid w:val="00EC5D13"/>
    <w:rsid w:val="00EC63D1"/>
    <w:rsid w:val="00EC6DA7"/>
    <w:rsid w:val="00EC6F50"/>
    <w:rsid w:val="00EC782C"/>
    <w:rsid w:val="00EC7A0D"/>
    <w:rsid w:val="00EC7BE3"/>
    <w:rsid w:val="00ED0425"/>
    <w:rsid w:val="00ED1219"/>
    <w:rsid w:val="00ED137C"/>
    <w:rsid w:val="00ED1561"/>
    <w:rsid w:val="00ED22CE"/>
    <w:rsid w:val="00ED24E6"/>
    <w:rsid w:val="00ED266D"/>
    <w:rsid w:val="00ED2E2F"/>
    <w:rsid w:val="00ED2E7F"/>
    <w:rsid w:val="00ED387F"/>
    <w:rsid w:val="00ED3C01"/>
    <w:rsid w:val="00ED41E1"/>
    <w:rsid w:val="00ED420D"/>
    <w:rsid w:val="00ED4287"/>
    <w:rsid w:val="00ED4DEB"/>
    <w:rsid w:val="00ED57A7"/>
    <w:rsid w:val="00ED5925"/>
    <w:rsid w:val="00ED5A33"/>
    <w:rsid w:val="00ED5F1D"/>
    <w:rsid w:val="00ED5F4D"/>
    <w:rsid w:val="00ED63E9"/>
    <w:rsid w:val="00ED6436"/>
    <w:rsid w:val="00ED65C3"/>
    <w:rsid w:val="00ED69B9"/>
    <w:rsid w:val="00ED6D4F"/>
    <w:rsid w:val="00ED6F70"/>
    <w:rsid w:val="00ED707E"/>
    <w:rsid w:val="00ED7784"/>
    <w:rsid w:val="00ED7EC5"/>
    <w:rsid w:val="00ED7F94"/>
    <w:rsid w:val="00EE06F3"/>
    <w:rsid w:val="00EE0C0E"/>
    <w:rsid w:val="00EE105C"/>
    <w:rsid w:val="00EE1EC2"/>
    <w:rsid w:val="00EE1FB7"/>
    <w:rsid w:val="00EE238E"/>
    <w:rsid w:val="00EE2431"/>
    <w:rsid w:val="00EE359B"/>
    <w:rsid w:val="00EE39A1"/>
    <w:rsid w:val="00EE3A47"/>
    <w:rsid w:val="00EE3DCE"/>
    <w:rsid w:val="00EE45FA"/>
    <w:rsid w:val="00EE4E5A"/>
    <w:rsid w:val="00EE50AA"/>
    <w:rsid w:val="00EE58A3"/>
    <w:rsid w:val="00EE5B24"/>
    <w:rsid w:val="00EE618C"/>
    <w:rsid w:val="00EE6190"/>
    <w:rsid w:val="00EE63F9"/>
    <w:rsid w:val="00EE64F0"/>
    <w:rsid w:val="00EE79C6"/>
    <w:rsid w:val="00EF0357"/>
    <w:rsid w:val="00EF03B3"/>
    <w:rsid w:val="00EF0782"/>
    <w:rsid w:val="00EF07E0"/>
    <w:rsid w:val="00EF1300"/>
    <w:rsid w:val="00EF15D6"/>
    <w:rsid w:val="00EF16AB"/>
    <w:rsid w:val="00EF1BE7"/>
    <w:rsid w:val="00EF2014"/>
    <w:rsid w:val="00EF2107"/>
    <w:rsid w:val="00EF27CF"/>
    <w:rsid w:val="00EF3A80"/>
    <w:rsid w:val="00EF40EB"/>
    <w:rsid w:val="00EF4380"/>
    <w:rsid w:val="00EF52DA"/>
    <w:rsid w:val="00EF66DB"/>
    <w:rsid w:val="00EF68AB"/>
    <w:rsid w:val="00EF7099"/>
    <w:rsid w:val="00EF7963"/>
    <w:rsid w:val="00F00139"/>
    <w:rsid w:val="00F007A3"/>
    <w:rsid w:val="00F01032"/>
    <w:rsid w:val="00F017D5"/>
    <w:rsid w:val="00F0183A"/>
    <w:rsid w:val="00F018C4"/>
    <w:rsid w:val="00F01BF3"/>
    <w:rsid w:val="00F02059"/>
    <w:rsid w:val="00F02254"/>
    <w:rsid w:val="00F02265"/>
    <w:rsid w:val="00F02381"/>
    <w:rsid w:val="00F025D5"/>
    <w:rsid w:val="00F02B69"/>
    <w:rsid w:val="00F02C4C"/>
    <w:rsid w:val="00F034F8"/>
    <w:rsid w:val="00F037D6"/>
    <w:rsid w:val="00F038E9"/>
    <w:rsid w:val="00F03945"/>
    <w:rsid w:val="00F0416C"/>
    <w:rsid w:val="00F052ED"/>
    <w:rsid w:val="00F05A2F"/>
    <w:rsid w:val="00F06324"/>
    <w:rsid w:val="00F06611"/>
    <w:rsid w:val="00F06D6D"/>
    <w:rsid w:val="00F06E13"/>
    <w:rsid w:val="00F06F3F"/>
    <w:rsid w:val="00F06F73"/>
    <w:rsid w:val="00F07853"/>
    <w:rsid w:val="00F10ADD"/>
    <w:rsid w:val="00F10C6E"/>
    <w:rsid w:val="00F10FCC"/>
    <w:rsid w:val="00F1140A"/>
    <w:rsid w:val="00F11EB8"/>
    <w:rsid w:val="00F12B71"/>
    <w:rsid w:val="00F12E13"/>
    <w:rsid w:val="00F12E51"/>
    <w:rsid w:val="00F134F4"/>
    <w:rsid w:val="00F13E1E"/>
    <w:rsid w:val="00F1429C"/>
    <w:rsid w:val="00F1495D"/>
    <w:rsid w:val="00F15705"/>
    <w:rsid w:val="00F1694D"/>
    <w:rsid w:val="00F17981"/>
    <w:rsid w:val="00F17B12"/>
    <w:rsid w:val="00F17CF8"/>
    <w:rsid w:val="00F17E0D"/>
    <w:rsid w:val="00F204EF"/>
    <w:rsid w:val="00F206D8"/>
    <w:rsid w:val="00F20E7A"/>
    <w:rsid w:val="00F22898"/>
    <w:rsid w:val="00F23232"/>
    <w:rsid w:val="00F23581"/>
    <w:rsid w:val="00F23B68"/>
    <w:rsid w:val="00F23C19"/>
    <w:rsid w:val="00F23E08"/>
    <w:rsid w:val="00F24727"/>
    <w:rsid w:val="00F24A41"/>
    <w:rsid w:val="00F2554B"/>
    <w:rsid w:val="00F25CF0"/>
    <w:rsid w:val="00F25F18"/>
    <w:rsid w:val="00F2641D"/>
    <w:rsid w:val="00F26DF5"/>
    <w:rsid w:val="00F27290"/>
    <w:rsid w:val="00F2766A"/>
    <w:rsid w:val="00F2785B"/>
    <w:rsid w:val="00F279B0"/>
    <w:rsid w:val="00F30251"/>
    <w:rsid w:val="00F305B2"/>
    <w:rsid w:val="00F31F77"/>
    <w:rsid w:val="00F3226D"/>
    <w:rsid w:val="00F3245D"/>
    <w:rsid w:val="00F33258"/>
    <w:rsid w:val="00F334B6"/>
    <w:rsid w:val="00F335A7"/>
    <w:rsid w:val="00F33E15"/>
    <w:rsid w:val="00F34265"/>
    <w:rsid w:val="00F34CDE"/>
    <w:rsid w:val="00F35249"/>
    <w:rsid w:val="00F353F9"/>
    <w:rsid w:val="00F3546C"/>
    <w:rsid w:val="00F35609"/>
    <w:rsid w:val="00F35BAB"/>
    <w:rsid w:val="00F35D3F"/>
    <w:rsid w:val="00F3607F"/>
    <w:rsid w:val="00F3628E"/>
    <w:rsid w:val="00F3646F"/>
    <w:rsid w:val="00F36C1D"/>
    <w:rsid w:val="00F372A4"/>
    <w:rsid w:val="00F373AF"/>
    <w:rsid w:val="00F3754E"/>
    <w:rsid w:val="00F41634"/>
    <w:rsid w:val="00F4167E"/>
    <w:rsid w:val="00F416FA"/>
    <w:rsid w:val="00F42339"/>
    <w:rsid w:val="00F423EF"/>
    <w:rsid w:val="00F42B67"/>
    <w:rsid w:val="00F4314A"/>
    <w:rsid w:val="00F43433"/>
    <w:rsid w:val="00F43450"/>
    <w:rsid w:val="00F44318"/>
    <w:rsid w:val="00F44BE8"/>
    <w:rsid w:val="00F44C0F"/>
    <w:rsid w:val="00F45BA6"/>
    <w:rsid w:val="00F470A4"/>
    <w:rsid w:val="00F47785"/>
    <w:rsid w:val="00F479F8"/>
    <w:rsid w:val="00F50014"/>
    <w:rsid w:val="00F501B0"/>
    <w:rsid w:val="00F5068A"/>
    <w:rsid w:val="00F50A32"/>
    <w:rsid w:val="00F50B68"/>
    <w:rsid w:val="00F516D6"/>
    <w:rsid w:val="00F51D3D"/>
    <w:rsid w:val="00F5262C"/>
    <w:rsid w:val="00F527D2"/>
    <w:rsid w:val="00F52F30"/>
    <w:rsid w:val="00F53000"/>
    <w:rsid w:val="00F53BB6"/>
    <w:rsid w:val="00F54596"/>
    <w:rsid w:val="00F5558B"/>
    <w:rsid w:val="00F55B1A"/>
    <w:rsid w:val="00F55DEC"/>
    <w:rsid w:val="00F55ED9"/>
    <w:rsid w:val="00F56DA6"/>
    <w:rsid w:val="00F56FE4"/>
    <w:rsid w:val="00F570B1"/>
    <w:rsid w:val="00F6026C"/>
    <w:rsid w:val="00F60F26"/>
    <w:rsid w:val="00F62AFD"/>
    <w:rsid w:val="00F6310D"/>
    <w:rsid w:val="00F64206"/>
    <w:rsid w:val="00F6428B"/>
    <w:rsid w:val="00F64642"/>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0A04"/>
    <w:rsid w:val="00F7114A"/>
    <w:rsid w:val="00F71A8B"/>
    <w:rsid w:val="00F73A09"/>
    <w:rsid w:val="00F73A28"/>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45A"/>
    <w:rsid w:val="00F837C6"/>
    <w:rsid w:val="00F83D5D"/>
    <w:rsid w:val="00F83EBA"/>
    <w:rsid w:val="00F84162"/>
    <w:rsid w:val="00F84547"/>
    <w:rsid w:val="00F8474F"/>
    <w:rsid w:val="00F8559D"/>
    <w:rsid w:val="00F85686"/>
    <w:rsid w:val="00F85E7E"/>
    <w:rsid w:val="00F87CE0"/>
    <w:rsid w:val="00F90580"/>
    <w:rsid w:val="00F90901"/>
    <w:rsid w:val="00F91224"/>
    <w:rsid w:val="00F91732"/>
    <w:rsid w:val="00F92013"/>
    <w:rsid w:val="00F929A1"/>
    <w:rsid w:val="00F9315B"/>
    <w:rsid w:val="00F932D8"/>
    <w:rsid w:val="00F93C4B"/>
    <w:rsid w:val="00F9466F"/>
    <w:rsid w:val="00F94CE3"/>
    <w:rsid w:val="00F94FA6"/>
    <w:rsid w:val="00F95627"/>
    <w:rsid w:val="00F957E0"/>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0E0E"/>
    <w:rsid w:val="00FA181D"/>
    <w:rsid w:val="00FA1C72"/>
    <w:rsid w:val="00FA49F7"/>
    <w:rsid w:val="00FA4D61"/>
    <w:rsid w:val="00FA5348"/>
    <w:rsid w:val="00FA5F40"/>
    <w:rsid w:val="00FA64B1"/>
    <w:rsid w:val="00FA70FA"/>
    <w:rsid w:val="00FA792B"/>
    <w:rsid w:val="00FB0592"/>
    <w:rsid w:val="00FB0808"/>
    <w:rsid w:val="00FB1198"/>
    <w:rsid w:val="00FB2084"/>
    <w:rsid w:val="00FB2619"/>
    <w:rsid w:val="00FB276C"/>
    <w:rsid w:val="00FB303B"/>
    <w:rsid w:val="00FB372D"/>
    <w:rsid w:val="00FB4032"/>
    <w:rsid w:val="00FB42E8"/>
    <w:rsid w:val="00FB4714"/>
    <w:rsid w:val="00FB49C0"/>
    <w:rsid w:val="00FB57FB"/>
    <w:rsid w:val="00FB5916"/>
    <w:rsid w:val="00FB5F29"/>
    <w:rsid w:val="00FB60F1"/>
    <w:rsid w:val="00FB6C48"/>
    <w:rsid w:val="00FB71DC"/>
    <w:rsid w:val="00FB7611"/>
    <w:rsid w:val="00FB78A4"/>
    <w:rsid w:val="00FC0A65"/>
    <w:rsid w:val="00FC0C2A"/>
    <w:rsid w:val="00FC1123"/>
    <w:rsid w:val="00FC116A"/>
    <w:rsid w:val="00FC13CC"/>
    <w:rsid w:val="00FC18C4"/>
    <w:rsid w:val="00FC1ACE"/>
    <w:rsid w:val="00FC26DD"/>
    <w:rsid w:val="00FC2F9C"/>
    <w:rsid w:val="00FC396E"/>
    <w:rsid w:val="00FC3B84"/>
    <w:rsid w:val="00FC46D3"/>
    <w:rsid w:val="00FC4B4D"/>
    <w:rsid w:val="00FC4ECC"/>
    <w:rsid w:val="00FC53CE"/>
    <w:rsid w:val="00FC54D7"/>
    <w:rsid w:val="00FC5E4E"/>
    <w:rsid w:val="00FC6457"/>
    <w:rsid w:val="00FC6EF4"/>
    <w:rsid w:val="00FC756B"/>
    <w:rsid w:val="00FD04AF"/>
    <w:rsid w:val="00FD0675"/>
    <w:rsid w:val="00FD0D70"/>
    <w:rsid w:val="00FD1829"/>
    <w:rsid w:val="00FD19E3"/>
    <w:rsid w:val="00FD2245"/>
    <w:rsid w:val="00FD2BCE"/>
    <w:rsid w:val="00FD2D31"/>
    <w:rsid w:val="00FD4053"/>
    <w:rsid w:val="00FD45EB"/>
    <w:rsid w:val="00FD4645"/>
    <w:rsid w:val="00FD4731"/>
    <w:rsid w:val="00FD4C7A"/>
    <w:rsid w:val="00FD5C78"/>
    <w:rsid w:val="00FD6BD3"/>
    <w:rsid w:val="00FD6CA4"/>
    <w:rsid w:val="00FD70AF"/>
    <w:rsid w:val="00FD79BB"/>
    <w:rsid w:val="00FD7D0A"/>
    <w:rsid w:val="00FD7F59"/>
    <w:rsid w:val="00FE0854"/>
    <w:rsid w:val="00FE147D"/>
    <w:rsid w:val="00FE18C9"/>
    <w:rsid w:val="00FE1B93"/>
    <w:rsid w:val="00FE2152"/>
    <w:rsid w:val="00FE2CCF"/>
    <w:rsid w:val="00FE2EB0"/>
    <w:rsid w:val="00FE3425"/>
    <w:rsid w:val="00FE3BA0"/>
    <w:rsid w:val="00FE49E5"/>
    <w:rsid w:val="00FE4A5D"/>
    <w:rsid w:val="00FE4AE7"/>
    <w:rsid w:val="00FE6832"/>
    <w:rsid w:val="00FE6979"/>
    <w:rsid w:val="00FE6C7C"/>
    <w:rsid w:val="00FE6CC2"/>
    <w:rsid w:val="00FE6F83"/>
    <w:rsid w:val="00FE74BD"/>
    <w:rsid w:val="00FF0052"/>
    <w:rsid w:val="00FF058D"/>
    <w:rsid w:val="00FF072B"/>
    <w:rsid w:val="00FF0E55"/>
    <w:rsid w:val="00FF1012"/>
    <w:rsid w:val="00FF1D50"/>
    <w:rsid w:val="00FF1F56"/>
    <w:rsid w:val="00FF280A"/>
    <w:rsid w:val="00FF2903"/>
    <w:rsid w:val="00FF292C"/>
    <w:rsid w:val="00FF2C9C"/>
    <w:rsid w:val="00FF33AA"/>
    <w:rsid w:val="00FF35DA"/>
    <w:rsid w:val="00FF382F"/>
    <w:rsid w:val="00FF3A16"/>
    <w:rsid w:val="00FF3B22"/>
    <w:rsid w:val="00FF3BFC"/>
    <w:rsid w:val="00FF3C8A"/>
    <w:rsid w:val="00FF42BB"/>
    <w:rsid w:val="00FF4C5F"/>
    <w:rsid w:val="00FF4C7F"/>
    <w:rsid w:val="00FF50A1"/>
    <w:rsid w:val="00FF5B88"/>
    <w:rsid w:val="00FF7237"/>
    <w:rsid w:val="00FF768C"/>
    <w:rsid w:val="00FF7B6C"/>
    <w:rsid w:val="01542DA8"/>
    <w:rsid w:val="0200E50C"/>
    <w:rsid w:val="0218C48F"/>
    <w:rsid w:val="027979F6"/>
    <w:rsid w:val="028E0647"/>
    <w:rsid w:val="02AB423F"/>
    <w:rsid w:val="033CF5F5"/>
    <w:rsid w:val="033E013B"/>
    <w:rsid w:val="0358BD72"/>
    <w:rsid w:val="036DC804"/>
    <w:rsid w:val="03DA1B0C"/>
    <w:rsid w:val="03F17747"/>
    <w:rsid w:val="04D7CC74"/>
    <w:rsid w:val="04EC80AF"/>
    <w:rsid w:val="064A0F6C"/>
    <w:rsid w:val="06AC4A76"/>
    <w:rsid w:val="06BD165C"/>
    <w:rsid w:val="077CE43C"/>
    <w:rsid w:val="081B624D"/>
    <w:rsid w:val="0858B590"/>
    <w:rsid w:val="089431E0"/>
    <w:rsid w:val="08BD0F9A"/>
    <w:rsid w:val="08C0620C"/>
    <w:rsid w:val="08E516E7"/>
    <w:rsid w:val="0959D4DD"/>
    <w:rsid w:val="0A3A175D"/>
    <w:rsid w:val="0AD6DDB2"/>
    <w:rsid w:val="0B33B45D"/>
    <w:rsid w:val="0B5D1E13"/>
    <w:rsid w:val="0BD1F98F"/>
    <w:rsid w:val="0CBC8110"/>
    <w:rsid w:val="0D7FEF23"/>
    <w:rsid w:val="0E21C0F3"/>
    <w:rsid w:val="0F87F621"/>
    <w:rsid w:val="0F9C927E"/>
    <w:rsid w:val="0FB0AA97"/>
    <w:rsid w:val="107BB914"/>
    <w:rsid w:val="113C4BBA"/>
    <w:rsid w:val="1163396B"/>
    <w:rsid w:val="11C9CD27"/>
    <w:rsid w:val="11F34BB3"/>
    <w:rsid w:val="1208A0E9"/>
    <w:rsid w:val="12178975"/>
    <w:rsid w:val="123CBD07"/>
    <w:rsid w:val="127162E5"/>
    <w:rsid w:val="12AC1797"/>
    <w:rsid w:val="12BDD632"/>
    <w:rsid w:val="12D8BF40"/>
    <w:rsid w:val="13648553"/>
    <w:rsid w:val="13E23654"/>
    <w:rsid w:val="1450A1BF"/>
    <w:rsid w:val="14DBEDB3"/>
    <w:rsid w:val="15CF7172"/>
    <w:rsid w:val="168D1335"/>
    <w:rsid w:val="170D8A49"/>
    <w:rsid w:val="1798C1C1"/>
    <w:rsid w:val="17B4E737"/>
    <w:rsid w:val="17D6C563"/>
    <w:rsid w:val="17FC0397"/>
    <w:rsid w:val="18D0F08D"/>
    <w:rsid w:val="18E610C5"/>
    <w:rsid w:val="190D34B6"/>
    <w:rsid w:val="192ED867"/>
    <w:rsid w:val="19AD9418"/>
    <w:rsid w:val="1A480E88"/>
    <w:rsid w:val="1A58368D"/>
    <w:rsid w:val="1A8205DC"/>
    <w:rsid w:val="1B8D4302"/>
    <w:rsid w:val="1B970BFA"/>
    <w:rsid w:val="1BBE6BBB"/>
    <w:rsid w:val="1BBF05D1"/>
    <w:rsid w:val="1C164A11"/>
    <w:rsid w:val="1C1D63A6"/>
    <w:rsid w:val="1C667929"/>
    <w:rsid w:val="1D1F4A8D"/>
    <w:rsid w:val="1D2AC797"/>
    <w:rsid w:val="1D7F6FAE"/>
    <w:rsid w:val="1E0E2065"/>
    <w:rsid w:val="1E1138B6"/>
    <w:rsid w:val="1E2995A5"/>
    <w:rsid w:val="1E542568"/>
    <w:rsid w:val="1F0313D1"/>
    <w:rsid w:val="1F3786F1"/>
    <w:rsid w:val="1F636197"/>
    <w:rsid w:val="1F717242"/>
    <w:rsid w:val="1F7AAE4C"/>
    <w:rsid w:val="20BB47C9"/>
    <w:rsid w:val="20C6C7E6"/>
    <w:rsid w:val="21266B43"/>
    <w:rsid w:val="21B863D1"/>
    <w:rsid w:val="21C8418F"/>
    <w:rsid w:val="21F7082B"/>
    <w:rsid w:val="22FBDC9F"/>
    <w:rsid w:val="236DB3BE"/>
    <w:rsid w:val="24995924"/>
    <w:rsid w:val="24C94BC8"/>
    <w:rsid w:val="251AEBE9"/>
    <w:rsid w:val="251F7F39"/>
    <w:rsid w:val="26BAC948"/>
    <w:rsid w:val="27B4F433"/>
    <w:rsid w:val="283B8EE3"/>
    <w:rsid w:val="2919E862"/>
    <w:rsid w:val="2A6B29D0"/>
    <w:rsid w:val="2AF7ECE8"/>
    <w:rsid w:val="2B36082E"/>
    <w:rsid w:val="2B7E1C20"/>
    <w:rsid w:val="2BE256BE"/>
    <w:rsid w:val="2C709D44"/>
    <w:rsid w:val="2D515FB5"/>
    <w:rsid w:val="2D5E7474"/>
    <w:rsid w:val="2DAB7C56"/>
    <w:rsid w:val="2DC0331A"/>
    <w:rsid w:val="2DCBC0CA"/>
    <w:rsid w:val="2DDC8D3D"/>
    <w:rsid w:val="2E1B85F7"/>
    <w:rsid w:val="2E49758F"/>
    <w:rsid w:val="2E990E25"/>
    <w:rsid w:val="2F8F8392"/>
    <w:rsid w:val="304D8E12"/>
    <w:rsid w:val="3061CDEC"/>
    <w:rsid w:val="3121C216"/>
    <w:rsid w:val="331EF04C"/>
    <w:rsid w:val="33CE6693"/>
    <w:rsid w:val="33F165A2"/>
    <w:rsid w:val="3407885A"/>
    <w:rsid w:val="341212BA"/>
    <w:rsid w:val="343F2C14"/>
    <w:rsid w:val="34EC2AEF"/>
    <w:rsid w:val="35290132"/>
    <w:rsid w:val="35FEC516"/>
    <w:rsid w:val="36CF46AA"/>
    <w:rsid w:val="386D4528"/>
    <w:rsid w:val="38B0A7D0"/>
    <w:rsid w:val="38BB560C"/>
    <w:rsid w:val="3A3DA817"/>
    <w:rsid w:val="3B5B1CA8"/>
    <w:rsid w:val="3B760F3F"/>
    <w:rsid w:val="3BB42198"/>
    <w:rsid w:val="3BE2FE8F"/>
    <w:rsid w:val="3CCAF10D"/>
    <w:rsid w:val="3CE1C0BB"/>
    <w:rsid w:val="3D4FD630"/>
    <w:rsid w:val="3E1AB65B"/>
    <w:rsid w:val="3F256CB4"/>
    <w:rsid w:val="4065EA38"/>
    <w:rsid w:val="40DF2A8C"/>
    <w:rsid w:val="417083EE"/>
    <w:rsid w:val="417D1248"/>
    <w:rsid w:val="419F20E4"/>
    <w:rsid w:val="4248B9FC"/>
    <w:rsid w:val="42988D30"/>
    <w:rsid w:val="42E5C857"/>
    <w:rsid w:val="4309D437"/>
    <w:rsid w:val="432BED71"/>
    <w:rsid w:val="43323A72"/>
    <w:rsid w:val="43700402"/>
    <w:rsid w:val="43F98A02"/>
    <w:rsid w:val="44A8D8CB"/>
    <w:rsid w:val="44DF1F81"/>
    <w:rsid w:val="453FD2A0"/>
    <w:rsid w:val="45805ABE"/>
    <w:rsid w:val="45B750E9"/>
    <w:rsid w:val="48329C86"/>
    <w:rsid w:val="48777362"/>
    <w:rsid w:val="48D46E56"/>
    <w:rsid w:val="4907CEB4"/>
    <w:rsid w:val="4A1545B1"/>
    <w:rsid w:val="4ACC7EE8"/>
    <w:rsid w:val="4AFB45D8"/>
    <w:rsid w:val="4B3626B5"/>
    <w:rsid w:val="4CDB71AF"/>
    <w:rsid w:val="4CE35F35"/>
    <w:rsid w:val="4D21C314"/>
    <w:rsid w:val="4D8B6CA3"/>
    <w:rsid w:val="4DC44F9A"/>
    <w:rsid w:val="4EC845DF"/>
    <w:rsid w:val="50C30D65"/>
    <w:rsid w:val="51188AF7"/>
    <w:rsid w:val="519DA7FB"/>
    <w:rsid w:val="52096A84"/>
    <w:rsid w:val="525EDDC6"/>
    <w:rsid w:val="52B46946"/>
    <w:rsid w:val="52CA1189"/>
    <w:rsid w:val="5302B7B1"/>
    <w:rsid w:val="53591DB0"/>
    <w:rsid w:val="53C574F7"/>
    <w:rsid w:val="5449EAAC"/>
    <w:rsid w:val="553E444E"/>
    <w:rsid w:val="55967E88"/>
    <w:rsid w:val="55ED8B94"/>
    <w:rsid w:val="562D81C9"/>
    <w:rsid w:val="578FF280"/>
    <w:rsid w:val="59369D7D"/>
    <w:rsid w:val="596831C2"/>
    <w:rsid w:val="59CA4C22"/>
    <w:rsid w:val="59FFDE66"/>
    <w:rsid w:val="5A11B571"/>
    <w:rsid w:val="5A2C0B5B"/>
    <w:rsid w:val="5AC1B065"/>
    <w:rsid w:val="5B040223"/>
    <w:rsid w:val="5BD14470"/>
    <w:rsid w:val="5C3985CC"/>
    <w:rsid w:val="5C440982"/>
    <w:rsid w:val="5C802F46"/>
    <w:rsid w:val="5C9FD284"/>
    <w:rsid w:val="5D787E74"/>
    <w:rsid w:val="5D9B5E1E"/>
    <w:rsid w:val="5FA81525"/>
    <w:rsid w:val="60D7065F"/>
    <w:rsid w:val="61791DE2"/>
    <w:rsid w:val="61E771B2"/>
    <w:rsid w:val="62284A5E"/>
    <w:rsid w:val="62B72AE7"/>
    <w:rsid w:val="62CA3D2C"/>
    <w:rsid w:val="6348D75C"/>
    <w:rsid w:val="636D708F"/>
    <w:rsid w:val="641FA5A6"/>
    <w:rsid w:val="64F35A0D"/>
    <w:rsid w:val="666E0C54"/>
    <w:rsid w:val="66DC5C7C"/>
    <w:rsid w:val="68EA320D"/>
    <w:rsid w:val="69230EAF"/>
    <w:rsid w:val="6A03A14E"/>
    <w:rsid w:val="6A2D41A3"/>
    <w:rsid w:val="6B06CE78"/>
    <w:rsid w:val="6B6933C6"/>
    <w:rsid w:val="6E4EBA14"/>
    <w:rsid w:val="6E9A3C53"/>
    <w:rsid w:val="6EBABE0E"/>
    <w:rsid w:val="6F26DB98"/>
    <w:rsid w:val="6F96FE82"/>
    <w:rsid w:val="6FB1D1E0"/>
    <w:rsid w:val="701CA02A"/>
    <w:rsid w:val="7036A40D"/>
    <w:rsid w:val="70617FCF"/>
    <w:rsid w:val="707DC412"/>
    <w:rsid w:val="709218AA"/>
    <w:rsid w:val="71D1DD15"/>
    <w:rsid w:val="730F225E"/>
    <w:rsid w:val="73BAFB8C"/>
    <w:rsid w:val="749DF237"/>
    <w:rsid w:val="74DCD62E"/>
    <w:rsid w:val="7573C9F8"/>
    <w:rsid w:val="76A54E38"/>
    <w:rsid w:val="76A6DE96"/>
    <w:rsid w:val="76F29C4E"/>
    <w:rsid w:val="776CB16E"/>
    <w:rsid w:val="77C751D6"/>
    <w:rsid w:val="7890F1CD"/>
    <w:rsid w:val="793C30DF"/>
    <w:rsid w:val="79BE54B6"/>
    <w:rsid w:val="7A1399D1"/>
    <w:rsid w:val="7A86BDFB"/>
    <w:rsid w:val="7B4F91CA"/>
    <w:rsid w:val="7BBFA00B"/>
    <w:rsid w:val="7BF742A1"/>
    <w:rsid w:val="7C0AE44D"/>
    <w:rsid w:val="7D148FBC"/>
    <w:rsid w:val="7D463F8C"/>
    <w:rsid w:val="7D8FCE5F"/>
    <w:rsid w:val="7DA75776"/>
    <w:rsid w:val="7E17D2C1"/>
    <w:rsid w:val="7FEEF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customStyle="1" w:styleId="superscript">
    <w:name w:val="superscript"/>
    <w:basedOn w:val="Fuentedeprrafopredeter"/>
    <w:rsid w:val="008D7B8B"/>
  </w:style>
  <w:style w:type="character" w:styleId="Refdecomentario">
    <w:name w:val="annotation reference"/>
    <w:basedOn w:val="Fuentedeprrafopredeter"/>
    <w:semiHidden/>
    <w:unhideWhenUsed/>
    <w:rsid w:val="00A97EE7"/>
    <w:rPr>
      <w:sz w:val="16"/>
      <w:szCs w:val="16"/>
    </w:rPr>
  </w:style>
  <w:style w:type="paragraph" w:styleId="Textocomentario">
    <w:name w:val="annotation text"/>
    <w:basedOn w:val="Normal"/>
    <w:link w:val="TextocomentarioCar"/>
    <w:semiHidden/>
    <w:unhideWhenUsed/>
    <w:rsid w:val="00A97EE7"/>
    <w:rPr>
      <w:sz w:val="20"/>
      <w:szCs w:val="20"/>
    </w:rPr>
  </w:style>
  <w:style w:type="character" w:customStyle="1" w:styleId="TextocomentarioCar">
    <w:name w:val="Texto comentario Car"/>
    <w:basedOn w:val="Fuentedeprrafopredeter"/>
    <w:link w:val="Textocomentario"/>
    <w:semiHidden/>
    <w:rsid w:val="00A97EE7"/>
  </w:style>
  <w:style w:type="paragraph" w:styleId="Asuntodelcomentario">
    <w:name w:val="annotation subject"/>
    <w:basedOn w:val="Textocomentario"/>
    <w:next w:val="Textocomentario"/>
    <w:link w:val="AsuntodelcomentarioCar"/>
    <w:semiHidden/>
    <w:unhideWhenUsed/>
    <w:rsid w:val="00A97EE7"/>
    <w:rPr>
      <w:b/>
      <w:bCs/>
    </w:rPr>
  </w:style>
  <w:style w:type="character" w:customStyle="1" w:styleId="AsuntodelcomentarioCar">
    <w:name w:val="Asunto del comentario Car"/>
    <w:basedOn w:val="TextocomentarioCar"/>
    <w:link w:val="Asuntodelcomentario"/>
    <w:semiHidden/>
    <w:rsid w:val="00A97EE7"/>
    <w:rPr>
      <w:b/>
      <w:bCs/>
    </w:rPr>
  </w:style>
  <w:style w:type="paragraph" w:styleId="Revisin">
    <w:name w:val="Revision"/>
    <w:hidden/>
    <w:uiPriority w:val="99"/>
    <w:semiHidden/>
    <w:rsid w:val="00E746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178">
      <w:bodyDiv w:val="1"/>
      <w:marLeft w:val="0"/>
      <w:marRight w:val="0"/>
      <w:marTop w:val="0"/>
      <w:marBottom w:val="0"/>
      <w:divBdr>
        <w:top w:val="none" w:sz="0" w:space="0" w:color="auto"/>
        <w:left w:val="none" w:sz="0" w:space="0" w:color="auto"/>
        <w:bottom w:val="none" w:sz="0" w:space="0" w:color="auto"/>
        <w:right w:val="none" w:sz="0" w:space="0" w:color="auto"/>
      </w:divBdr>
      <w:divsChild>
        <w:div w:id="445738845">
          <w:marLeft w:val="0"/>
          <w:marRight w:val="0"/>
          <w:marTop w:val="0"/>
          <w:marBottom w:val="0"/>
          <w:divBdr>
            <w:top w:val="none" w:sz="0" w:space="0" w:color="auto"/>
            <w:left w:val="none" w:sz="0" w:space="0" w:color="auto"/>
            <w:bottom w:val="none" w:sz="0" w:space="0" w:color="auto"/>
            <w:right w:val="none" w:sz="0" w:space="0" w:color="auto"/>
          </w:divBdr>
        </w:div>
        <w:div w:id="1934780694">
          <w:marLeft w:val="0"/>
          <w:marRight w:val="0"/>
          <w:marTop w:val="0"/>
          <w:marBottom w:val="0"/>
          <w:divBdr>
            <w:top w:val="none" w:sz="0" w:space="0" w:color="auto"/>
            <w:left w:val="none" w:sz="0" w:space="0" w:color="auto"/>
            <w:bottom w:val="none" w:sz="0" w:space="0" w:color="auto"/>
            <w:right w:val="none" w:sz="0" w:space="0" w:color="auto"/>
          </w:divBdr>
        </w:div>
        <w:div w:id="609629291">
          <w:marLeft w:val="0"/>
          <w:marRight w:val="0"/>
          <w:marTop w:val="0"/>
          <w:marBottom w:val="0"/>
          <w:divBdr>
            <w:top w:val="none" w:sz="0" w:space="0" w:color="auto"/>
            <w:left w:val="none" w:sz="0" w:space="0" w:color="auto"/>
            <w:bottom w:val="none" w:sz="0" w:space="0" w:color="auto"/>
            <w:right w:val="none" w:sz="0" w:space="0" w:color="auto"/>
          </w:divBdr>
        </w:div>
        <w:div w:id="44531554">
          <w:marLeft w:val="0"/>
          <w:marRight w:val="0"/>
          <w:marTop w:val="0"/>
          <w:marBottom w:val="0"/>
          <w:divBdr>
            <w:top w:val="none" w:sz="0" w:space="0" w:color="auto"/>
            <w:left w:val="none" w:sz="0" w:space="0" w:color="auto"/>
            <w:bottom w:val="none" w:sz="0" w:space="0" w:color="auto"/>
            <w:right w:val="none" w:sz="0" w:space="0" w:color="auto"/>
          </w:divBdr>
        </w:div>
        <w:div w:id="255870823">
          <w:marLeft w:val="0"/>
          <w:marRight w:val="0"/>
          <w:marTop w:val="0"/>
          <w:marBottom w:val="0"/>
          <w:divBdr>
            <w:top w:val="none" w:sz="0" w:space="0" w:color="auto"/>
            <w:left w:val="none" w:sz="0" w:space="0" w:color="auto"/>
            <w:bottom w:val="none" w:sz="0" w:space="0" w:color="auto"/>
            <w:right w:val="none" w:sz="0" w:space="0" w:color="auto"/>
          </w:divBdr>
        </w:div>
        <w:div w:id="1519345469">
          <w:marLeft w:val="0"/>
          <w:marRight w:val="0"/>
          <w:marTop w:val="0"/>
          <w:marBottom w:val="0"/>
          <w:divBdr>
            <w:top w:val="none" w:sz="0" w:space="0" w:color="auto"/>
            <w:left w:val="none" w:sz="0" w:space="0" w:color="auto"/>
            <w:bottom w:val="none" w:sz="0" w:space="0" w:color="auto"/>
            <w:right w:val="none" w:sz="0" w:space="0" w:color="auto"/>
          </w:divBdr>
        </w:div>
        <w:div w:id="1198077971">
          <w:marLeft w:val="0"/>
          <w:marRight w:val="0"/>
          <w:marTop w:val="0"/>
          <w:marBottom w:val="0"/>
          <w:divBdr>
            <w:top w:val="none" w:sz="0" w:space="0" w:color="auto"/>
            <w:left w:val="none" w:sz="0" w:space="0" w:color="auto"/>
            <w:bottom w:val="none" w:sz="0" w:space="0" w:color="auto"/>
            <w:right w:val="none" w:sz="0" w:space="0" w:color="auto"/>
          </w:divBdr>
        </w:div>
        <w:div w:id="1405371940">
          <w:marLeft w:val="0"/>
          <w:marRight w:val="0"/>
          <w:marTop w:val="0"/>
          <w:marBottom w:val="0"/>
          <w:divBdr>
            <w:top w:val="none" w:sz="0" w:space="0" w:color="auto"/>
            <w:left w:val="none" w:sz="0" w:space="0" w:color="auto"/>
            <w:bottom w:val="none" w:sz="0" w:space="0" w:color="auto"/>
            <w:right w:val="none" w:sz="0" w:space="0" w:color="auto"/>
          </w:divBdr>
        </w:div>
        <w:div w:id="1582256466">
          <w:marLeft w:val="0"/>
          <w:marRight w:val="0"/>
          <w:marTop w:val="0"/>
          <w:marBottom w:val="0"/>
          <w:divBdr>
            <w:top w:val="none" w:sz="0" w:space="0" w:color="auto"/>
            <w:left w:val="none" w:sz="0" w:space="0" w:color="auto"/>
            <w:bottom w:val="none" w:sz="0" w:space="0" w:color="auto"/>
            <w:right w:val="none" w:sz="0" w:space="0" w:color="auto"/>
          </w:divBdr>
        </w:div>
        <w:div w:id="1166284898">
          <w:marLeft w:val="0"/>
          <w:marRight w:val="0"/>
          <w:marTop w:val="0"/>
          <w:marBottom w:val="0"/>
          <w:divBdr>
            <w:top w:val="none" w:sz="0" w:space="0" w:color="auto"/>
            <w:left w:val="none" w:sz="0" w:space="0" w:color="auto"/>
            <w:bottom w:val="none" w:sz="0" w:space="0" w:color="auto"/>
            <w:right w:val="none" w:sz="0" w:space="0" w:color="auto"/>
          </w:divBdr>
        </w:div>
        <w:div w:id="1945069034">
          <w:marLeft w:val="0"/>
          <w:marRight w:val="0"/>
          <w:marTop w:val="0"/>
          <w:marBottom w:val="0"/>
          <w:divBdr>
            <w:top w:val="none" w:sz="0" w:space="0" w:color="auto"/>
            <w:left w:val="none" w:sz="0" w:space="0" w:color="auto"/>
            <w:bottom w:val="none" w:sz="0" w:space="0" w:color="auto"/>
            <w:right w:val="none" w:sz="0" w:space="0" w:color="auto"/>
          </w:divBdr>
        </w:div>
        <w:div w:id="2038655575">
          <w:marLeft w:val="0"/>
          <w:marRight w:val="0"/>
          <w:marTop w:val="0"/>
          <w:marBottom w:val="0"/>
          <w:divBdr>
            <w:top w:val="none" w:sz="0" w:space="0" w:color="auto"/>
            <w:left w:val="none" w:sz="0" w:space="0" w:color="auto"/>
            <w:bottom w:val="none" w:sz="0" w:space="0" w:color="auto"/>
            <w:right w:val="none" w:sz="0" w:space="0" w:color="auto"/>
          </w:divBdr>
        </w:div>
        <w:div w:id="913665996">
          <w:marLeft w:val="0"/>
          <w:marRight w:val="0"/>
          <w:marTop w:val="0"/>
          <w:marBottom w:val="0"/>
          <w:divBdr>
            <w:top w:val="none" w:sz="0" w:space="0" w:color="auto"/>
            <w:left w:val="none" w:sz="0" w:space="0" w:color="auto"/>
            <w:bottom w:val="none" w:sz="0" w:space="0" w:color="auto"/>
            <w:right w:val="none" w:sz="0" w:space="0" w:color="auto"/>
          </w:divBdr>
        </w:div>
        <w:div w:id="2073767666">
          <w:marLeft w:val="0"/>
          <w:marRight w:val="0"/>
          <w:marTop w:val="0"/>
          <w:marBottom w:val="0"/>
          <w:divBdr>
            <w:top w:val="none" w:sz="0" w:space="0" w:color="auto"/>
            <w:left w:val="none" w:sz="0" w:space="0" w:color="auto"/>
            <w:bottom w:val="none" w:sz="0" w:space="0" w:color="auto"/>
            <w:right w:val="none" w:sz="0" w:space="0" w:color="auto"/>
          </w:divBdr>
        </w:div>
        <w:div w:id="324482868">
          <w:marLeft w:val="0"/>
          <w:marRight w:val="0"/>
          <w:marTop w:val="0"/>
          <w:marBottom w:val="0"/>
          <w:divBdr>
            <w:top w:val="none" w:sz="0" w:space="0" w:color="auto"/>
            <w:left w:val="none" w:sz="0" w:space="0" w:color="auto"/>
            <w:bottom w:val="none" w:sz="0" w:space="0" w:color="auto"/>
            <w:right w:val="none" w:sz="0" w:space="0" w:color="auto"/>
          </w:divBdr>
        </w:div>
        <w:div w:id="1895123415">
          <w:marLeft w:val="0"/>
          <w:marRight w:val="0"/>
          <w:marTop w:val="0"/>
          <w:marBottom w:val="0"/>
          <w:divBdr>
            <w:top w:val="none" w:sz="0" w:space="0" w:color="auto"/>
            <w:left w:val="none" w:sz="0" w:space="0" w:color="auto"/>
            <w:bottom w:val="none" w:sz="0" w:space="0" w:color="auto"/>
            <w:right w:val="none" w:sz="0" w:space="0" w:color="auto"/>
          </w:divBdr>
        </w:div>
        <w:div w:id="1673532725">
          <w:marLeft w:val="0"/>
          <w:marRight w:val="0"/>
          <w:marTop w:val="0"/>
          <w:marBottom w:val="0"/>
          <w:divBdr>
            <w:top w:val="none" w:sz="0" w:space="0" w:color="auto"/>
            <w:left w:val="none" w:sz="0" w:space="0" w:color="auto"/>
            <w:bottom w:val="none" w:sz="0" w:space="0" w:color="auto"/>
            <w:right w:val="none" w:sz="0" w:space="0" w:color="auto"/>
          </w:divBdr>
        </w:div>
        <w:div w:id="821888331">
          <w:marLeft w:val="0"/>
          <w:marRight w:val="0"/>
          <w:marTop w:val="0"/>
          <w:marBottom w:val="0"/>
          <w:divBdr>
            <w:top w:val="none" w:sz="0" w:space="0" w:color="auto"/>
            <w:left w:val="none" w:sz="0" w:space="0" w:color="auto"/>
            <w:bottom w:val="none" w:sz="0" w:space="0" w:color="auto"/>
            <w:right w:val="none" w:sz="0" w:space="0" w:color="auto"/>
          </w:divBdr>
        </w:div>
        <w:div w:id="702169436">
          <w:marLeft w:val="0"/>
          <w:marRight w:val="0"/>
          <w:marTop w:val="0"/>
          <w:marBottom w:val="0"/>
          <w:divBdr>
            <w:top w:val="none" w:sz="0" w:space="0" w:color="auto"/>
            <w:left w:val="none" w:sz="0" w:space="0" w:color="auto"/>
            <w:bottom w:val="none" w:sz="0" w:space="0" w:color="auto"/>
            <w:right w:val="none" w:sz="0" w:space="0" w:color="auto"/>
          </w:divBdr>
        </w:div>
      </w:divsChild>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70337846">
      <w:bodyDiv w:val="1"/>
      <w:marLeft w:val="0"/>
      <w:marRight w:val="0"/>
      <w:marTop w:val="0"/>
      <w:marBottom w:val="0"/>
      <w:divBdr>
        <w:top w:val="none" w:sz="0" w:space="0" w:color="auto"/>
        <w:left w:val="none" w:sz="0" w:space="0" w:color="auto"/>
        <w:bottom w:val="none" w:sz="0" w:space="0" w:color="auto"/>
        <w:right w:val="none" w:sz="0" w:space="0" w:color="auto"/>
      </w:divBdr>
      <w:divsChild>
        <w:div w:id="1933317098">
          <w:marLeft w:val="0"/>
          <w:marRight w:val="0"/>
          <w:marTop w:val="0"/>
          <w:marBottom w:val="0"/>
          <w:divBdr>
            <w:top w:val="none" w:sz="0" w:space="0" w:color="auto"/>
            <w:left w:val="none" w:sz="0" w:space="0" w:color="auto"/>
            <w:bottom w:val="none" w:sz="0" w:space="0" w:color="auto"/>
            <w:right w:val="none" w:sz="0" w:space="0" w:color="auto"/>
          </w:divBdr>
          <w:divsChild>
            <w:div w:id="1134523643">
              <w:marLeft w:val="0"/>
              <w:marRight w:val="0"/>
              <w:marTop w:val="0"/>
              <w:marBottom w:val="0"/>
              <w:divBdr>
                <w:top w:val="none" w:sz="0" w:space="0" w:color="auto"/>
                <w:left w:val="none" w:sz="0" w:space="0" w:color="auto"/>
                <w:bottom w:val="none" w:sz="0" w:space="0" w:color="auto"/>
                <w:right w:val="none" w:sz="0" w:space="0" w:color="auto"/>
              </w:divBdr>
            </w:div>
            <w:div w:id="1873150460">
              <w:marLeft w:val="0"/>
              <w:marRight w:val="0"/>
              <w:marTop w:val="0"/>
              <w:marBottom w:val="0"/>
              <w:divBdr>
                <w:top w:val="none" w:sz="0" w:space="0" w:color="auto"/>
                <w:left w:val="none" w:sz="0" w:space="0" w:color="auto"/>
                <w:bottom w:val="none" w:sz="0" w:space="0" w:color="auto"/>
                <w:right w:val="none" w:sz="0" w:space="0" w:color="auto"/>
              </w:divBdr>
            </w:div>
            <w:div w:id="818962818">
              <w:marLeft w:val="0"/>
              <w:marRight w:val="0"/>
              <w:marTop w:val="0"/>
              <w:marBottom w:val="0"/>
              <w:divBdr>
                <w:top w:val="none" w:sz="0" w:space="0" w:color="auto"/>
                <w:left w:val="none" w:sz="0" w:space="0" w:color="auto"/>
                <w:bottom w:val="none" w:sz="0" w:space="0" w:color="auto"/>
                <w:right w:val="none" w:sz="0" w:space="0" w:color="auto"/>
              </w:divBdr>
            </w:div>
            <w:div w:id="1497570576">
              <w:marLeft w:val="0"/>
              <w:marRight w:val="0"/>
              <w:marTop w:val="0"/>
              <w:marBottom w:val="0"/>
              <w:divBdr>
                <w:top w:val="none" w:sz="0" w:space="0" w:color="auto"/>
                <w:left w:val="none" w:sz="0" w:space="0" w:color="auto"/>
                <w:bottom w:val="none" w:sz="0" w:space="0" w:color="auto"/>
                <w:right w:val="none" w:sz="0" w:space="0" w:color="auto"/>
              </w:divBdr>
            </w:div>
            <w:div w:id="296185466">
              <w:marLeft w:val="0"/>
              <w:marRight w:val="0"/>
              <w:marTop w:val="0"/>
              <w:marBottom w:val="0"/>
              <w:divBdr>
                <w:top w:val="none" w:sz="0" w:space="0" w:color="auto"/>
                <w:left w:val="none" w:sz="0" w:space="0" w:color="auto"/>
                <w:bottom w:val="none" w:sz="0" w:space="0" w:color="auto"/>
                <w:right w:val="none" w:sz="0" w:space="0" w:color="auto"/>
              </w:divBdr>
            </w:div>
          </w:divsChild>
        </w:div>
        <w:div w:id="2036298252">
          <w:marLeft w:val="0"/>
          <w:marRight w:val="0"/>
          <w:marTop w:val="0"/>
          <w:marBottom w:val="0"/>
          <w:divBdr>
            <w:top w:val="none" w:sz="0" w:space="0" w:color="auto"/>
            <w:left w:val="none" w:sz="0" w:space="0" w:color="auto"/>
            <w:bottom w:val="none" w:sz="0" w:space="0" w:color="auto"/>
            <w:right w:val="none" w:sz="0" w:space="0" w:color="auto"/>
          </w:divBdr>
        </w:div>
        <w:div w:id="1733651754">
          <w:marLeft w:val="0"/>
          <w:marRight w:val="0"/>
          <w:marTop w:val="0"/>
          <w:marBottom w:val="0"/>
          <w:divBdr>
            <w:top w:val="none" w:sz="0" w:space="0" w:color="auto"/>
            <w:left w:val="none" w:sz="0" w:space="0" w:color="auto"/>
            <w:bottom w:val="none" w:sz="0" w:space="0" w:color="auto"/>
            <w:right w:val="none" w:sz="0" w:space="0" w:color="auto"/>
          </w:divBdr>
        </w:div>
        <w:div w:id="263347656">
          <w:marLeft w:val="0"/>
          <w:marRight w:val="0"/>
          <w:marTop w:val="0"/>
          <w:marBottom w:val="0"/>
          <w:divBdr>
            <w:top w:val="none" w:sz="0" w:space="0" w:color="auto"/>
            <w:left w:val="none" w:sz="0" w:space="0" w:color="auto"/>
            <w:bottom w:val="none" w:sz="0" w:space="0" w:color="auto"/>
            <w:right w:val="none" w:sz="0" w:space="0" w:color="auto"/>
          </w:divBdr>
        </w:div>
        <w:div w:id="1948151757">
          <w:marLeft w:val="0"/>
          <w:marRight w:val="0"/>
          <w:marTop w:val="0"/>
          <w:marBottom w:val="0"/>
          <w:divBdr>
            <w:top w:val="none" w:sz="0" w:space="0" w:color="auto"/>
            <w:left w:val="none" w:sz="0" w:space="0" w:color="auto"/>
            <w:bottom w:val="none" w:sz="0" w:space="0" w:color="auto"/>
            <w:right w:val="none" w:sz="0" w:space="0" w:color="auto"/>
          </w:divBdr>
        </w:div>
        <w:div w:id="713893318">
          <w:marLeft w:val="0"/>
          <w:marRight w:val="0"/>
          <w:marTop w:val="0"/>
          <w:marBottom w:val="0"/>
          <w:divBdr>
            <w:top w:val="none" w:sz="0" w:space="0" w:color="auto"/>
            <w:left w:val="none" w:sz="0" w:space="0" w:color="auto"/>
            <w:bottom w:val="none" w:sz="0" w:space="0" w:color="auto"/>
            <w:right w:val="none" w:sz="0" w:space="0" w:color="auto"/>
          </w:divBdr>
        </w:div>
        <w:div w:id="672029539">
          <w:marLeft w:val="0"/>
          <w:marRight w:val="0"/>
          <w:marTop w:val="0"/>
          <w:marBottom w:val="0"/>
          <w:divBdr>
            <w:top w:val="none" w:sz="0" w:space="0" w:color="auto"/>
            <w:left w:val="none" w:sz="0" w:space="0" w:color="auto"/>
            <w:bottom w:val="none" w:sz="0" w:space="0" w:color="auto"/>
            <w:right w:val="none" w:sz="0" w:space="0" w:color="auto"/>
          </w:divBdr>
        </w:div>
        <w:div w:id="299381729">
          <w:marLeft w:val="0"/>
          <w:marRight w:val="0"/>
          <w:marTop w:val="0"/>
          <w:marBottom w:val="0"/>
          <w:divBdr>
            <w:top w:val="none" w:sz="0" w:space="0" w:color="auto"/>
            <w:left w:val="none" w:sz="0" w:space="0" w:color="auto"/>
            <w:bottom w:val="none" w:sz="0" w:space="0" w:color="auto"/>
            <w:right w:val="none" w:sz="0" w:space="0" w:color="auto"/>
          </w:divBdr>
        </w:div>
        <w:div w:id="1309557547">
          <w:marLeft w:val="0"/>
          <w:marRight w:val="0"/>
          <w:marTop w:val="0"/>
          <w:marBottom w:val="0"/>
          <w:divBdr>
            <w:top w:val="none" w:sz="0" w:space="0" w:color="auto"/>
            <w:left w:val="none" w:sz="0" w:space="0" w:color="auto"/>
            <w:bottom w:val="none" w:sz="0" w:space="0" w:color="auto"/>
            <w:right w:val="none" w:sz="0" w:space="0" w:color="auto"/>
          </w:divBdr>
        </w:div>
        <w:div w:id="1551114016">
          <w:marLeft w:val="0"/>
          <w:marRight w:val="0"/>
          <w:marTop w:val="0"/>
          <w:marBottom w:val="0"/>
          <w:divBdr>
            <w:top w:val="none" w:sz="0" w:space="0" w:color="auto"/>
            <w:left w:val="none" w:sz="0" w:space="0" w:color="auto"/>
            <w:bottom w:val="none" w:sz="0" w:space="0" w:color="auto"/>
            <w:right w:val="none" w:sz="0" w:space="0" w:color="auto"/>
          </w:divBdr>
        </w:div>
        <w:div w:id="345713738">
          <w:marLeft w:val="0"/>
          <w:marRight w:val="0"/>
          <w:marTop w:val="0"/>
          <w:marBottom w:val="0"/>
          <w:divBdr>
            <w:top w:val="none" w:sz="0" w:space="0" w:color="auto"/>
            <w:left w:val="none" w:sz="0" w:space="0" w:color="auto"/>
            <w:bottom w:val="none" w:sz="0" w:space="0" w:color="auto"/>
            <w:right w:val="none" w:sz="0" w:space="0" w:color="auto"/>
          </w:divBdr>
        </w:div>
      </w:divsChild>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0306110">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2671227">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05715869">
      <w:bodyDiv w:val="1"/>
      <w:marLeft w:val="0"/>
      <w:marRight w:val="0"/>
      <w:marTop w:val="0"/>
      <w:marBottom w:val="0"/>
      <w:divBdr>
        <w:top w:val="none" w:sz="0" w:space="0" w:color="auto"/>
        <w:left w:val="none" w:sz="0" w:space="0" w:color="auto"/>
        <w:bottom w:val="none" w:sz="0" w:space="0" w:color="auto"/>
        <w:right w:val="none" w:sz="0" w:space="0" w:color="auto"/>
      </w:divBdr>
      <w:divsChild>
        <w:div w:id="89010090">
          <w:marLeft w:val="0"/>
          <w:marRight w:val="0"/>
          <w:marTop w:val="0"/>
          <w:marBottom w:val="0"/>
          <w:divBdr>
            <w:top w:val="none" w:sz="0" w:space="0" w:color="auto"/>
            <w:left w:val="none" w:sz="0" w:space="0" w:color="auto"/>
            <w:bottom w:val="none" w:sz="0" w:space="0" w:color="auto"/>
            <w:right w:val="none" w:sz="0" w:space="0" w:color="auto"/>
          </w:divBdr>
          <w:divsChild>
            <w:div w:id="1274943805">
              <w:marLeft w:val="0"/>
              <w:marRight w:val="0"/>
              <w:marTop w:val="0"/>
              <w:marBottom w:val="0"/>
              <w:divBdr>
                <w:top w:val="none" w:sz="0" w:space="0" w:color="auto"/>
                <w:left w:val="none" w:sz="0" w:space="0" w:color="auto"/>
                <w:bottom w:val="none" w:sz="0" w:space="0" w:color="auto"/>
                <w:right w:val="none" w:sz="0" w:space="0" w:color="auto"/>
              </w:divBdr>
            </w:div>
            <w:div w:id="1331324830">
              <w:marLeft w:val="0"/>
              <w:marRight w:val="0"/>
              <w:marTop w:val="0"/>
              <w:marBottom w:val="0"/>
              <w:divBdr>
                <w:top w:val="none" w:sz="0" w:space="0" w:color="auto"/>
                <w:left w:val="none" w:sz="0" w:space="0" w:color="auto"/>
                <w:bottom w:val="none" w:sz="0" w:space="0" w:color="auto"/>
                <w:right w:val="none" w:sz="0" w:space="0" w:color="auto"/>
              </w:divBdr>
            </w:div>
            <w:div w:id="1314917211">
              <w:marLeft w:val="0"/>
              <w:marRight w:val="0"/>
              <w:marTop w:val="0"/>
              <w:marBottom w:val="0"/>
              <w:divBdr>
                <w:top w:val="none" w:sz="0" w:space="0" w:color="auto"/>
                <w:left w:val="none" w:sz="0" w:space="0" w:color="auto"/>
                <w:bottom w:val="none" w:sz="0" w:space="0" w:color="auto"/>
                <w:right w:val="none" w:sz="0" w:space="0" w:color="auto"/>
              </w:divBdr>
            </w:div>
            <w:div w:id="917978763">
              <w:marLeft w:val="0"/>
              <w:marRight w:val="0"/>
              <w:marTop w:val="0"/>
              <w:marBottom w:val="0"/>
              <w:divBdr>
                <w:top w:val="none" w:sz="0" w:space="0" w:color="auto"/>
                <w:left w:val="none" w:sz="0" w:space="0" w:color="auto"/>
                <w:bottom w:val="none" w:sz="0" w:space="0" w:color="auto"/>
                <w:right w:val="none" w:sz="0" w:space="0" w:color="auto"/>
              </w:divBdr>
            </w:div>
            <w:div w:id="1773815012">
              <w:marLeft w:val="0"/>
              <w:marRight w:val="0"/>
              <w:marTop w:val="0"/>
              <w:marBottom w:val="0"/>
              <w:divBdr>
                <w:top w:val="none" w:sz="0" w:space="0" w:color="auto"/>
                <w:left w:val="none" w:sz="0" w:space="0" w:color="auto"/>
                <w:bottom w:val="none" w:sz="0" w:space="0" w:color="auto"/>
                <w:right w:val="none" w:sz="0" w:space="0" w:color="auto"/>
              </w:divBdr>
            </w:div>
          </w:divsChild>
        </w:div>
        <w:div w:id="319891086">
          <w:marLeft w:val="0"/>
          <w:marRight w:val="0"/>
          <w:marTop w:val="0"/>
          <w:marBottom w:val="0"/>
          <w:divBdr>
            <w:top w:val="none" w:sz="0" w:space="0" w:color="auto"/>
            <w:left w:val="none" w:sz="0" w:space="0" w:color="auto"/>
            <w:bottom w:val="none" w:sz="0" w:space="0" w:color="auto"/>
            <w:right w:val="none" w:sz="0" w:space="0" w:color="auto"/>
          </w:divBdr>
        </w:div>
        <w:div w:id="528641236">
          <w:marLeft w:val="0"/>
          <w:marRight w:val="0"/>
          <w:marTop w:val="0"/>
          <w:marBottom w:val="0"/>
          <w:divBdr>
            <w:top w:val="none" w:sz="0" w:space="0" w:color="auto"/>
            <w:left w:val="none" w:sz="0" w:space="0" w:color="auto"/>
            <w:bottom w:val="none" w:sz="0" w:space="0" w:color="auto"/>
            <w:right w:val="none" w:sz="0" w:space="0" w:color="auto"/>
          </w:divBdr>
        </w:div>
        <w:div w:id="453327437">
          <w:marLeft w:val="0"/>
          <w:marRight w:val="0"/>
          <w:marTop w:val="0"/>
          <w:marBottom w:val="0"/>
          <w:divBdr>
            <w:top w:val="none" w:sz="0" w:space="0" w:color="auto"/>
            <w:left w:val="none" w:sz="0" w:space="0" w:color="auto"/>
            <w:bottom w:val="none" w:sz="0" w:space="0" w:color="auto"/>
            <w:right w:val="none" w:sz="0" w:space="0" w:color="auto"/>
          </w:divBdr>
        </w:div>
        <w:div w:id="884869494">
          <w:marLeft w:val="0"/>
          <w:marRight w:val="0"/>
          <w:marTop w:val="0"/>
          <w:marBottom w:val="0"/>
          <w:divBdr>
            <w:top w:val="none" w:sz="0" w:space="0" w:color="auto"/>
            <w:left w:val="none" w:sz="0" w:space="0" w:color="auto"/>
            <w:bottom w:val="none" w:sz="0" w:space="0" w:color="auto"/>
            <w:right w:val="none" w:sz="0" w:space="0" w:color="auto"/>
          </w:divBdr>
        </w:div>
        <w:div w:id="2035308322">
          <w:marLeft w:val="0"/>
          <w:marRight w:val="0"/>
          <w:marTop w:val="0"/>
          <w:marBottom w:val="0"/>
          <w:divBdr>
            <w:top w:val="none" w:sz="0" w:space="0" w:color="auto"/>
            <w:left w:val="none" w:sz="0" w:space="0" w:color="auto"/>
            <w:bottom w:val="none" w:sz="0" w:space="0" w:color="auto"/>
            <w:right w:val="none" w:sz="0" w:space="0" w:color="auto"/>
          </w:divBdr>
        </w:div>
        <w:div w:id="1403986333">
          <w:marLeft w:val="0"/>
          <w:marRight w:val="0"/>
          <w:marTop w:val="0"/>
          <w:marBottom w:val="0"/>
          <w:divBdr>
            <w:top w:val="none" w:sz="0" w:space="0" w:color="auto"/>
            <w:left w:val="none" w:sz="0" w:space="0" w:color="auto"/>
            <w:bottom w:val="none" w:sz="0" w:space="0" w:color="auto"/>
            <w:right w:val="none" w:sz="0" w:space="0" w:color="auto"/>
          </w:divBdr>
        </w:div>
        <w:div w:id="108404700">
          <w:marLeft w:val="0"/>
          <w:marRight w:val="0"/>
          <w:marTop w:val="0"/>
          <w:marBottom w:val="0"/>
          <w:divBdr>
            <w:top w:val="none" w:sz="0" w:space="0" w:color="auto"/>
            <w:left w:val="none" w:sz="0" w:space="0" w:color="auto"/>
            <w:bottom w:val="none" w:sz="0" w:space="0" w:color="auto"/>
            <w:right w:val="none" w:sz="0" w:space="0" w:color="auto"/>
          </w:divBdr>
        </w:div>
        <w:div w:id="1596981312">
          <w:marLeft w:val="0"/>
          <w:marRight w:val="0"/>
          <w:marTop w:val="0"/>
          <w:marBottom w:val="0"/>
          <w:divBdr>
            <w:top w:val="none" w:sz="0" w:space="0" w:color="auto"/>
            <w:left w:val="none" w:sz="0" w:space="0" w:color="auto"/>
            <w:bottom w:val="none" w:sz="0" w:space="0" w:color="auto"/>
            <w:right w:val="none" w:sz="0" w:space="0" w:color="auto"/>
          </w:divBdr>
        </w:div>
        <w:div w:id="390925714">
          <w:marLeft w:val="0"/>
          <w:marRight w:val="0"/>
          <w:marTop w:val="0"/>
          <w:marBottom w:val="0"/>
          <w:divBdr>
            <w:top w:val="none" w:sz="0" w:space="0" w:color="auto"/>
            <w:left w:val="none" w:sz="0" w:space="0" w:color="auto"/>
            <w:bottom w:val="none" w:sz="0" w:space="0" w:color="auto"/>
            <w:right w:val="none" w:sz="0" w:space="0" w:color="auto"/>
          </w:divBdr>
        </w:div>
        <w:div w:id="461464345">
          <w:marLeft w:val="0"/>
          <w:marRight w:val="0"/>
          <w:marTop w:val="0"/>
          <w:marBottom w:val="0"/>
          <w:divBdr>
            <w:top w:val="none" w:sz="0" w:space="0" w:color="auto"/>
            <w:left w:val="none" w:sz="0" w:space="0" w:color="auto"/>
            <w:bottom w:val="none" w:sz="0" w:space="0" w:color="auto"/>
            <w:right w:val="none" w:sz="0" w:space="0" w:color="auto"/>
          </w:divBdr>
        </w:div>
      </w:divsChild>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0285960">
      <w:bodyDiv w:val="1"/>
      <w:marLeft w:val="0"/>
      <w:marRight w:val="0"/>
      <w:marTop w:val="0"/>
      <w:marBottom w:val="0"/>
      <w:divBdr>
        <w:top w:val="none" w:sz="0" w:space="0" w:color="auto"/>
        <w:left w:val="none" w:sz="0" w:space="0" w:color="auto"/>
        <w:bottom w:val="none" w:sz="0" w:space="0" w:color="auto"/>
        <w:right w:val="none" w:sz="0" w:space="0" w:color="auto"/>
      </w:divBdr>
      <w:divsChild>
        <w:div w:id="754934464">
          <w:marLeft w:val="0"/>
          <w:marRight w:val="0"/>
          <w:marTop w:val="0"/>
          <w:marBottom w:val="0"/>
          <w:divBdr>
            <w:top w:val="none" w:sz="0" w:space="0" w:color="auto"/>
            <w:left w:val="none" w:sz="0" w:space="0" w:color="auto"/>
            <w:bottom w:val="none" w:sz="0" w:space="0" w:color="auto"/>
            <w:right w:val="none" w:sz="0" w:space="0" w:color="auto"/>
          </w:divBdr>
        </w:div>
        <w:div w:id="276064237">
          <w:marLeft w:val="0"/>
          <w:marRight w:val="0"/>
          <w:marTop w:val="0"/>
          <w:marBottom w:val="0"/>
          <w:divBdr>
            <w:top w:val="none" w:sz="0" w:space="0" w:color="auto"/>
            <w:left w:val="none" w:sz="0" w:space="0" w:color="auto"/>
            <w:bottom w:val="none" w:sz="0" w:space="0" w:color="auto"/>
            <w:right w:val="none" w:sz="0" w:space="0" w:color="auto"/>
          </w:divBdr>
        </w:div>
        <w:div w:id="149712252">
          <w:marLeft w:val="0"/>
          <w:marRight w:val="0"/>
          <w:marTop w:val="0"/>
          <w:marBottom w:val="0"/>
          <w:divBdr>
            <w:top w:val="none" w:sz="0" w:space="0" w:color="auto"/>
            <w:left w:val="none" w:sz="0" w:space="0" w:color="auto"/>
            <w:bottom w:val="none" w:sz="0" w:space="0" w:color="auto"/>
            <w:right w:val="none" w:sz="0" w:space="0" w:color="auto"/>
          </w:divBdr>
        </w:div>
        <w:div w:id="1550654522">
          <w:marLeft w:val="0"/>
          <w:marRight w:val="0"/>
          <w:marTop w:val="0"/>
          <w:marBottom w:val="0"/>
          <w:divBdr>
            <w:top w:val="none" w:sz="0" w:space="0" w:color="auto"/>
            <w:left w:val="none" w:sz="0" w:space="0" w:color="auto"/>
            <w:bottom w:val="none" w:sz="0" w:space="0" w:color="auto"/>
            <w:right w:val="none" w:sz="0" w:space="0" w:color="auto"/>
          </w:divBdr>
        </w:div>
        <w:div w:id="1872302879">
          <w:marLeft w:val="0"/>
          <w:marRight w:val="0"/>
          <w:marTop w:val="0"/>
          <w:marBottom w:val="0"/>
          <w:divBdr>
            <w:top w:val="none" w:sz="0" w:space="0" w:color="auto"/>
            <w:left w:val="none" w:sz="0" w:space="0" w:color="auto"/>
            <w:bottom w:val="none" w:sz="0" w:space="0" w:color="auto"/>
            <w:right w:val="none" w:sz="0" w:space="0" w:color="auto"/>
          </w:divBdr>
        </w:div>
        <w:div w:id="410590216">
          <w:marLeft w:val="0"/>
          <w:marRight w:val="0"/>
          <w:marTop w:val="0"/>
          <w:marBottom w:val="0"/>
          <w:divBdr>
            <w:top w:val="none" w:sz="0" w:space="0" w:color="auto"/>
            <w:left w:val="none" w:sz="0" w:space="0" w:color="auto"/>
            <w:bottom w:val="none" w:sz="0" w:space="0" w:color="auto"/>
            <w:right w:val="none" w:sz="0" w:space="0" w:color="auto"/>
          </w:divBdr>
        </w:div>
      </w:divsChild>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3CB09-D8D6-4B11-9756-5CB425F70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A297ECE9-8DB5-4CBF-8DE4-5CDB3B3F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5464</Words>
  <Characters>30057</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22</cp:revision>
  <cp:lastPrinted>2018-11-02T18:38:00Z</cp:lastPrinted>
  <dcterms:created xsi:type="dcterms:W3CDTF">2023-01-20T19:22:00Z</dcterms:created>
  <dcterms:modified xsi:type="dcterms:W3CDTF">2023-05-15T18:48:00Z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57089100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