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8919" w14:textId="77777777" w:rsidR="00565EBF" w:rsidRDefault="00565EBF" w:rsidP="00565EB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End w:id="0"/>
      <w:r>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0354C8" w14:textId="77777777" w:rsidR="00565EBF" w:rsidRDefault="00565EBF" w:rsidP="00565EBF">
      <w:pPr>
        <w:jc w:val="both"/>
        <w:rPr>
          <w:rFonts w:ascii="Arial" w:hAnsi="Arial" w:cs="Arial"/>
          <w:sz w:val="20"/>
          <w:szCs w:val="20"/>
          <w:lang w:val="es-419"/>
        </w:rPr>
      </w:pPr>
    </w:p>
    <w:p w14:paraId="7359AC59" w14:textId="67CF5768" w:rsidR="0009091B" w:rsidRPr="0009091B" w:rsidRDefault="0009091B" w:rsidP="0009091B">
      <w:pPr>
        <w:jc w:val="both"/>
        <w:rPr>
          <w:rFonts w:ascii="Arial" w:eastAsia="Tahoma" w:hAnsi="Arial" w:cs="Arial"/>
          <w:sz w:val="20"/>
          <w:szCs w:val="20"/>
          <w:lang w:val="es-419" w:eastAsia="es-CO"/>
        </w:rPr>
      </w:pPr>
      <w:r w:rsidRPr="0009091B">
        <w:rPr>
          <w:rFonts w:ascii="Arial" w:eastAsia="Tahoma" w:hAnsi="Arial" w:cs="Arial"/>
          <w:sz w:val="20"/>
          <w:szCs w:val="20"/>
          <w:lang w:val="es-419" w:eastAsia="es-CO"/>
        </w:rPr>
        <w:t>Radicación Nro.:</w:t>
      </w:r>
      <w:r w:rsidRPr="0009091B">
        <w:rPr>
          <w:rFonts w:ascii="Arial" w:eastAsia="Tahoma" w:hAnsi="Arial" w:cs="Arial"/>
          <w:sz w:val="20"/>
          <w:szCs w:val="20"/>
          <w:lang w:val="es-419" w:eastAsia="es-CO"/>
        </w:rPr>
        <w:tab/>
        <w:t>66001</w:t>
      </w:r>
      <w:r w:rsidR="00CA058A">
        <w:rPr>
          <w:rFonts w:ascii="Arial" w:eastAsia="Tahoma" w:hAnsi="Arial" w:cs="Arial"/>
          <w:sz w:val="20"/>
          <w:szCs w:val="20"/>
          <w:lang w:val="es-419" w:eastAsia="es-CO"/>
        </w:rPr>
        <w:t>-</w:t>
      </w:r>
      <w:r w:rsidRPr="0009091B">
        <w:rPr>
          <w:rFonts w:ascii="Arial" w:eastAsia="Tahoma" w:hAnsi="Arial" w:cs="Arial"/>
          <w:sz w:val="20"/>
          <w:szCs w:val="20"/>
          <w:lang w:val="es-419" w:eastAsia="es-CO"/>
        </w:rPr>
        <w:t>31</w:t>
      </w:r>
      <w:r w:rsidR="00CA058A">
        <w:rPr>
          <w:rFonts w:ascii="Arial" w:eastAsia="Tahoma" w:hAnsi="Arial" w:cs="Arial"/>
          <w:sz w:val="20"/>
          <w:szCs w:val="20"/>
          <w:lang w:val="es-419" w:eastAsia="es-CO"/>
        </w:rPr>
        <w:t>-</w:t>
      </w:r>
      <w:r w:rsidRPr="0009091B">
        <w:rPr>
          <w:rFonts w:ascii="Arial" w:eastAsia="Tahoma" w:hAnsi="Arial" w:cs="Arial"/>
          <w:sz w:val="20"/>
          <w:szCs w:val="20"/>
          <w:lang w:val="es-419" w:eastAsia="es-CO"/>
        </w:rPr>
        <w:t>05</w:t>
      </w:r>
      <w:r w:rsidR="00CA058A">
        <w:rPr>
          <w:rFonts w:ascii="Arial" w:eastAsia="Tahoma" w:hAnsi="Arial" w:cs="Arial"/>
          <w:sz w:val="20"/>
          <w:szCs w:val="20"/>
          <w:lang w:val="es-419" w:eastAsia="es-CO"/>
        </w:rPr>
        <w:t>-</w:t>
      </w:r>
      <w:r w:rsidRPr="0009091B">
        <w:rPr>
          <w:rFonts w:ascii="Arial" w:eastAsia="Tahoma" w:hAnsi="Arial" w:cs="Arial"/>
          <w:sz w:val="20"/>
          <w:szCs w:val="20"/>
          <w:lang w:val="es-419" w:eastAsia="es-CO"/>
        </w:rPr>
        <w:t>001</w:t>
      </w:r>
      <w:r w:rsidR="00CA058A">
        <w:rPr>
          <w:rFonts w:ascii="Arial" w:eastAsia="Tahoma" w:hAnsi="Arial" w:cs="Arial"/>
          <w:sz w:val="20"/>
          <w:szCs w:val="20"/>
          <w:lang w:val="es-419" w:eastAsia="es-CO"/>
        </w:rPr>
        <w:t>-</w:t>
      </w:r>
      <w:r w:rsidRPr="0009091B">
        <w:rPr>
          <w:rFonts w:ascii="Arial" w:eastAsia="Tahoma" w:hAnsi="Arial" w:cs="Arial"/>
          <w:sz w:val="20"/>
          <w:szCs w:val="20"/>
          <w:lang w:val="es-419" w:eastAsia="es-CO"/>
        </w:rPr>
        <w:t>2018</w:t>
      </w:r>
      <w:r w:rsidR="00CA058A">
        <w:rPr>
          <w:rFonts w:ascii="Arial" w:eastAsia="Tahoma" w:hAnsi="Arial" w:cs="Arial"/>
          <w:sz w:val="20"/>
          <w:szCs w:val="20"/>
          <w:lang w:val="es-419" w:eastAsia="es-CO"/>
        </w:rPr>
        <w:t>-</w:t>
      </w:r>
      <w:r w:rsidRPr="0009091B">
        <w:rPr>
          <w:rFonts w:ascii="Arial" w:eastAsia="Tahoma" w:hAnsi="Arial" w:cs="Arial"/>
          <w:sz w:val="20"/>
          <w:szCs w:val="20"/>
          <w:lang w:val="es-419" w:eastAsia="es-CO"/>
        </w:rPr>
        <w:t>00517</w:t>
      </w:r>
      <w:r w:rsidR="00CA058A">
        <w:rPr>
          <w:rFonts w:ascii="Arial" w:eastAsia="Tahoma" w:hAnsi="Arial" w:cs="Arial"/>
          <w:sz w:val="20"/>
          <w:szCs w:val="20"/>
          <w:lang w:val="es-419" w:eastAsia="es-CO"/>
        </w:rPr>
        <w:t>-</w:t>
      </w:r>
      <w:r w:rsidRPr="0009091B">
        <w:rPr>
          <w:rFonts w:ascii="Arial" w:eastAsia="Tahoma" w:hAnsi="Arial" w:cs="Arial"/>
          <w:sz w:val="20"/>
          <w:szCs w:val="20"/>
          <w:lang w:val="es-419" w:eastAsia="es-CO"/>
        </w:rPr>
        <w:t>02</w:t>
      </w:r>
    </w:p>
    <w:p w14:paraId="5235B83C" w14:textId="77777777" w:rsidR="0009091B" w:rsidRPr="0009091B" w:rsidRDefault="0009091B" w:rsidP="0009091B">
      <w:pPr>
        <w:jc w:val="both"/>
        <w:rPr>
          <w:rFonts w:ascii="Arial" w:eastAsia="Tahoma" w:hAnsi="Arial" w:cs="Arial"/>
          <w:sz w:val="20"/>
          <w:szCs w:val="20"/>
          <w:lang w:val="es-419" w:eastAsia="es-CO"/>
        </w:rPr>
      </w:pPr>
      <w:r w:rsidRPr="0009091B">
        <w:rPr>
          <w:rFonts w:ascii="Arial" w:eastAsia="Tahoma" w:hAnsi="Arial" w:cs="Arial"/>
          <w:sz w:val="20"/>
          <w:szCs w:val="20"/>
          <w:lang w:val="es-419" w:eastAsia="es-CO"/>
        </w:rPr>
        <w:t>Proceso:</w:t>
      </w:r>
      <w:r w:rsidRPr="0009091B">
        <w:rPr>
          <w:rFonts w:ascii="Arial" w:eastAsia="Tahoma" w:hAnsi="Arial" w:cs="Arial"/>
          <w:sz w:val="20"/>
          <w:szCs w:val="20"/>
          <w:lang w:val="es-419" w:eastAsia="es-CO"/>
        </w:rPr>
        <w:tab/>
      </w:r>
      <w:r w:rsidRPr="0009091B">
        <w:rPr>
          <w:rFonts w:ascii="Arial" w:eastAsia="Tahoma" w:hAnsi="Arial" w:cs="Arial"/>
          <w:sz w:val="20"/>
          <w:szCs w:val="20"/>
          <w:lang w:val="es-419" w:eastAsia="es-CO"/>
        </w:rPr>
        <w:tab/>
        <w:t xml:space="preserve">Ordinario Laboral  </w:t>
      </w:r>
    </w:p>
    <w:p w14:paraId="71E9B0D5" w14:textId="77777777" w:rsidR="0009091B" w:rsidRPr="0009091B" w:rsidRDefault="0009091B" w:rsidP="0009091B">
      <w:pPr>
        <w:jc w:val="both"/>
        <w:rPr>
          <w:rFonts w:ascii="Arial" w:eastAsia="Tahoma" w:hAnsi="Arial" w:cs="Arial"/>
          <w:sz w:val="20"/>
          <w:szCs w:val="20"/>
          <w:lang w:val="es-419" w:eastAsia="es-CO"/>
        </w:rPr>
      </w:pPr>
      <w:r w:rsidRPr="0009091B">
        <w:rPr>
          <w:rFonts w:ascii="Arial" w:eastAsia="Tahoma" w:hAnsi="Arial" w:cs="Arial"/>
          <w:sz w:val="20"/>
          <w:szCs w:val="20"/>
          <w:lang w:val="es-419" w:eastAsia="es-CO"/>
        </w:rPr>
        <w:t>Demandante:</w:t>
      </w:r>
      <w:r w:rsidRPr="0009091B">
        <w:rPr>
          <w:rFonts w:ascii="Arial" w:eastAsia="Tahoma" w:hAnsi="Arial" w:cs="Arial"/>
          <w:sz w:val="20"/>
          <w:szCs w:val="20"/>
          <w:lang w:val="es-419" w:eastAsia="es-CO"/>
        </w:rPr>
        <w:tab/>
      </w:r>
      <w:r w:rsidRPr="0009091B">
        <w:rPr>
          <w:rFonts w:ascii="Arial" w:eastAsia="Tahoma" w:hAnsi="Arial" w:cs="Arial"/>
          <w:sz w:val="20"/>
          <w:szCs w:val="20"/>
          <w:lang w:val="es-419" w:eastAsia="es-CO"/>
        </w:rPr>
        <w:tab/>
        <w:t>Graciela Suescún Orjuela</w:t>
      </w:r>
    </w:p>
    <w:p w14:paraId="2D31CFD2" w14:textId="6923244D" w:rsidR="0009091B" w:rsidRPr="0009091B" w:rsidRDefault="0009091B" w:rsidP="0009091B">
      <w:pPr>
        <w:jc w:val="both"/>
        <w:rPr>
          <w:rFonts w:ascii="Arial" w:eastAsia="Tahoma" w:hAnsi="Arial" w:cs="Arial"/>
          <w:sz w:val="20"/>
          <w:szCs w:val="20"/>
          <w:lang w:val="es-419" w:eastAsia="es-CO"/>
        </w:rPr>
      </w:pPr>
      <w:r w:rsidRPr="0009091B">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9091B">
        <w:rPr>
          <w:rFonts w:ascii="Arial" w:eastAsia="Tahoma" w:hAnsi="Arial" w:cs="Arial"/>
          <w:sz w:val="20"/>
          <w:szCs w:val="20"/>
          <w:lang w:val="es-419" w:eastAsia="es-CO"/>
        </w:rPr>
        <w:t xml:space="preserve">Colpensiones y Porvenir S.A. </w:t>
      </w:r>
    </w:p>
    <w:p w14:paraId="09D19DBB" w14:textId="590F7DA2" w:rsidR="00565EBF" w:rsidRDefault="0009091B" w:rsidP="0009091B">
      <w:pPr>
        <w:jc w:val="both"/>
        <w:rPr>
          <w:rFonts w:ascii="Arial" w:eastAsia="Tahoma" w:hAnsi="Arial" w:cs="Arial"/>
          <w:sz w:val="20"/>
          <w:szCs w:val="20"/>
          <w:lang w:val="es-419" w:eastAsia="es-CO"/>
        </w:rPr>
      </w:pPr>
      <w:r w:rsidRPr="0009091B">
        <w:rPr>
          <w:rFonts w:ascii="Arial" w:eastAsia="Tahoma" w:hAnsi="Arial" w:cs="Arial"/>
          <w:sz w:val="20"/>
          <w:szCs w:val="20"/>
          <w:lang w:val="es-419" w:eastAsia="es-CO"/>
        </w:rPr>
        <w:t>Juzgado de origen:</w:t>
      </w:r>
      <w:r>
        <w:rPr>
          <w:rFonts w:ascii="Arial" w:eastAsia="Tahoma" w:hAnsi="Arial" w:cs="Arial"/>
          <w:sz w:val="20"/>
          <w:szCs w:val="20"/>
          <w:lang w:val="es-419" w:eastAsia="es-CO"/>
        </w:rPr>
        <w:tab/>
      </w:r>
      <w:r w:rsidRPr="0009091B">
        <w:rPr>
          <w:rFonts w:ascii="Arial" w:eastAsia="Tahoma" w:hAnsi="Arial" w:cs="Arial"/>
          <w:sz w:val="20"/>
          <w:szCs w:val="20"/>
          <w:lang w:val="es-419" w:eastAsia="es-CO"/>
        </w:rPr>
        <w:t>Juzgado Primero Laboral del Circuito de Pereira</w:t>
      </w:r>
    </w:p>
    <w:p w14:paraId="42538532" w14:textId="1511ACA8" w:rsidR="00B926E7" w:rsidRDefault="00B926E7" w:rsidP="0009091B">
      <w:pPr>
        <w:jc w:val="both"/>
        <w:rPr>
          <w:rFonts w:ascii="Arial" w:eastAsia="Tahoma" w:hAnsi="Arial" w:cs="Arial"/>
          <w:sz w:val="20"/>
          <w:szCs w:val="20"/>
          <w:lang w:val="es-419" w:eastAsia="es-CO"/>
        </w:rPr>
      </w:pPr>
      <w:r w:rsidRPr="00B926E7">
        <w:rPr>
          <w:rFonts w:ascii="Arial" w:eastAsia="Tahoma" w:hAnsi="Arial" w:cs="Arial"/>
          <w:sz w:val="20"/>
          <w:szCs w:val="20"/>
          <w:lang w:val="es-419" w:eastAsia="es-CO"/>
        </w:rPr>
        <w:t>Magistrada ponente:</w:t>
      </w:r>
      <w:r w:rsidRPr="00B926E7">
        <w:rPr>
          <w:rFonts w:ascii="Arial" w:eastAsia="Tahoma" w:hAnsi="Arial" w:cs="Arial"/>
          <w:sz w:val="20"/>
          <w:szCs w:val="20"/>
          <w:lang w:val="es-419" w:eastAsia="es-CO"/>
        </w:rPr>
        <w:tab/>
        <w:t>Dra. Ana Lucía Caicedo Calderón</w:t>
      </w:r>
    </w:p>
    <w:p w14:paraId="499CBC91" w14:textId="77777777" w:rsidR="00565EBF" w:rsidRDefault="00565EBF" w:rsidP="00565EBF">
      <w:pPr>
        <w:jc w:val="both"/>
        <w:rPr>
          <w:rFonts w:ascii="Arial" w:eastAsia="Tahoma" w:hAnsi="Arial" w:cs="Arial"/>
          <w:color w:val="000000"/>
          <w:sz w:val="20"/>
          <w:szCs w:val="20"/>
          <w:lang w:eastAsia="es-CO"/>
        </w:rPr>
      </w:pPr>
    </w:p>
    <w:bookmarkEnd w:id="1"/>
    <w:p w14:paraId="01674F9C" w14:textId="77777777" w:rsidR="00D56F94" w:rsidRDefault="00D56F94" w:rsidP="00D56F94">
      <w:pPr>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7365B875" w14:textId="77777777" w:rsidR="00D56F94" w:rsidRDefault="00D56F94" w:rsidP="00D56F94">
      <w:pPr>
        <w:jc w:val="both"/>
        <w:rPr>
          <w:rFonts w:ascii="Arial" w:hAnsi="Arial" w:cs="Arial"/>
          <w:sz w:val="20"/>
          <w:szCs w:val="20"/>
          <w:lang w:val="es-419"/>
        </w:rPr>
      </w:pPr>
    </w:p>
    <w:p w14:paraId="206267D4" w14:textId="77777777" w:rsidR="00D56F94" w:rsidRDefault="00D56F94" w:rsidP="00D56F94">
      <w:pPr>
        <w:jc w:val="both"/>
        <w:rPr>
          <w:rFonts w:ascii="Arial" w:hAnsi="Arial" w:cs="Arial"/>
          <w:sz w:val="20"/>
          <w:szCs w:val="20"/>
          <w:lang w:val="es-419"/>
        </w:rPr>
      </w:pPr>
      <w:r>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p>
    <w:p w14:paraId="7A35F0AD" w14:textId="77777777" w:rsidR="00D56F94" w:rsidRDefault="00D56F94" w:rsidP="00D56F94">
      <w:pPr>
        <w:jc w:val="both"/>
        <w:rPr>
          <w:rFonts w:ascii="Arial" w:hAnsi="Arial" w:cs="Arial"/>
          <w:sz w:val="20"/>
          <w:szCs w:val="20"/>
          <w:lang w:val="es-419"/>
        </w:rPr>
      </w:pPr>
    </w:p>
    <w:p w14:paraId="025F13B0" w14:textId="77777777" w:rsidR="00D56F94" w:rsidRDefault="00D56F94" w:rsidP="00D56F94">
      <w:pPr>
        <w:jc w:val="both"/>
        <w:rPr>
          <w:rFonts w:ascii="Arial" w:hAnsi="Arial" w:cs="Arial"/>
          <w:sz w:val="20"/>
          <w:szCs w:val="20"/>
          <w:lang w:val="es-419"/>
        </w:rPr>
      </w:pPr>
      <w:r>
        <w:rPr>
          <w:rFonts w:ascii="Arial" w:hAnsi="Arial" w:cs="Arial"/>
          <w:sz w:val="20"/>
          <w:szCs w:val="20"/>
          <w:lang w:val="es-419"/>
        </w:rPr>
        <w:t>… en su tratado de derecho procesal, el profesor Hernán Fabio López Blanco frente a las agencias en derecho ha preceptuado:</w:t>
      </w:r>
    </w:p>
    <w:p w14:paraId="1482FDB7" w14:textId="77777777" w:rsidR="00D56F94" w:rsidRDefault="00D56F94" w:rsidP="00D56F94">
      <w:pPr>
        <w:jc w:val="both"/>
        <w:rPr>
          <w:rFonts w:ascii="Arial" w:hAnsi="Arial" w:cs="Arial"/>
          <w:sz w:val="20"/>
          <w:szCs w:val="20"/>
          <w:lang w:val="es-419"/>
        </w:rPr>
      </w:pPr>
    </w:p>
    <w:p w14:paraId="004C007F" w14:textId="77777777" w:rsidR="00D56F94" w:rsidRDefault="00D56F94" w:rsidP="00D56F94">
      <w:pPr>
        <w:jc w:val="both"/>
        <w:rPr>
          <w:rFonts w:ascii="Arial" w:hAnsi="Arial" w:cs="Arial"/>
          <w:sz w:val="20"/>
          <w:szCs w:val="20"/>
          <w:lang w:val="es-419"/>
        </w:rPr>
      </w:pPr>
      <w:r>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7EBBB64A" w14:textId="77777777" w:rsidR="00D56F94" w:rsidRDefault="00D56F94" w:rsidP="00D56F94">
      <w:pPr>
        <w:jc w:val="both"/>
        <w:rPr>
          <w:rFonts w:ascii="Arial" w:hAnsi="Arial" w:cs="Arial"/>
          <w:sz w:val="20"/>
          <w:szCs w:val="20"/>
          <w:lang w:val="es-419"/>
        </w:rPr>
      </w:pPr>
    </w:p>
    <w:p w14:paraId="024D30E5" w14:textId="77777777" w:rsidR="00D56F94" w:rsidRDefault="00D56F94" w:rsidP="00D56F94">
      <w:pPr>
        <w:jc w:val="both"/>
        <w:rPr>
          <w:rFonts w:ascii="Arial" w:hAnsi="Arial" w:cs="Arial"/>
          <w:sz w:val="20"/>
          <w:szCs w:val="20"/>
          <w:lang w:val="es-419"/>
        </w:rPr>
      </w:pPr>
      <w:r>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6659745E" w14:textId="77777777" w:rsidR="00D56F94" w:rsidRDefault="00D56F94" w:rsidP="00D56F94">
      <w:pPr>
        <w:jc w:val="both"/>
        <w:rPr>
          <w:rFonts w:ascii="Arial" w:hAnsi="Arial" w:cs="Arial"/>
          <w:sz w:val="20"/>
          <w:szCs w:val="20"/>
          <w:lang w:val="es-419"/>
        </w:rPr>
      </w:pPr>
    </w:p>
    <w:p w14:paraId="10D21651" w14:textId="77777777" w:rsidR="00D56F94" w:rsidRDefault="00D56F94" w:rsidP="00D56F94">
      <w:pPr>
        <w:jc w:val="both"/>
        <w:rPr>
          <w:rFonts w:ascii="Arial" w:hAnsi="Arial" w:cs="Arial"/>
          <w:sz w:val="20"/>
          <w:szCs w:val="20"/>
        </w:rPr>
      </w:pPr>
      <w:r>
        <w:rPr>
          <w:rFonts w:ascii="Arial" w:hAnsi="Arial" w:cs="Arial"/>
          <w:sz w:val="20"/>
          <w:szCs w:val="20"/>
        </w:rPr>
        <w:t>… al tratarse de proceso declarativo, esto es, sin cuantía, las agencias en primera instancia debieron oscilar entre 1 y 10 salarios mínimos y, en segunda instancia, entre 1 y 6 salarios mínimos, de conformidad con el artículo 5º aludido en precedencia. Así, 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p w14:paraId="66AED593" w14:textId="77777777" w:rsidR="00D56F94" w:rsidRDefault="00D56F94" w:rsidP="00D56F94">
      <w:pPr>
        <w:jc w:val="both"/>
        <w:rPr>
          <w:rFonts w:ascii="Arial" w:hAnsi="Arial" w:cs="Arial"/>
          <w:sz w:val="20"/>
          <w:szCs w:val="20"/>
        </w:rPr>
      </w:pPr>
    </w:p>
    <w:p w14:paraId="5C44526D" w14:textId="77777777" w:rsidR="00D56F94" w:rsidRDefault="00D56F94" w:rsidP="00D56F94">
      <w:pPr>
        <w:jc w:val="both"/>
        <w:rPr>
          <w:rFonts w:ascii="Arial" w:hAnsi="Arial" w:cs="Arial"/>
          <w:sz w:val="20"/>
          <w:szCs w:val="20"/>
        </w:rPr>
      </w:pPr>
    </w:p>
    <w:p w14:paraId="441AFA43" w14:textId="77777777" w:rsidR="00D56F94" w:rsidRDefault="00D56F94" w:rsidP="00D56F94">
      <w:pPr>
        <w:jc w:val="both"/>
        <w:rPr>
          <w:rFonts w:ascii="Arial" w:hAnsi="Arial" w:cs="Arial"/>
          <w:sz w:val="20"/>
          <w:szCs w:val="20"/>
        </w:rPr>
      </w:pPr>
    </w:p>
    <w:p w14:paraId="5725FAD9" w14:textId="59FFADEF" w:rsidR="001612C3" w:rsidRPr="009F27A2" w:rsidRDefault="00D56F94" w:rsidP="00D56F94">
      <w:pPr>
        <w:spacing w:line="276" w:lineRule="auto"/>
        <w:jc w:val="center"/>
        <w:rPr>
          <w:rFonts w:ascii="Tahoma" w:hAnsi="Tahoma" w:cs="Tahoma"/>
          <w:b/>
          <w:iCs/>
          <w:spacing w:val="2"/>
          <w:lang w:val="es-CO"/>
        </w:rPr>
      </w:pPr>
      <w:r w:rsidRPr="009F27A2">
        <w:rPr>
          <w:rFonts w:ascii="Tahoma" w:hAnsi="Tahoma" w:cs="Tahoma"/>
          <w:b/>
          <w:bCs/>
          <w:iCs/>
          <w:spacing w:val="2"/>
          <w:lang w:val="es-CO"/>
        </w:rPr>
        <w:t xml:space="preserve"> </w:t>
      </w:r>
      <w:r w:rsidR="001612C3" w:rsidRPr="009F27A2">
        <w:rPr>
          <w:rFonts w:ascii="Tahoma" w:hAnsi="Tahoma" w:cs="Tahoma"/>
          <w:b/>
          <w:bCs/>
          <w:iCs/>
          <w:spacing w:val="2"/>
          <w:lang w:val="es-CO"/>
        </w:rPr>
        <w:t>TRIBUNAL SUPERIOR DEL DISTRITO JUDICIAL DE PEREIRA</w:t>
      </w:r>
    </w:p>
    <w:p w14:paraId="671541C1" w14:textId="77777777" w:rsidR="001612C3" w:rsidRPr="009F27A2" w:rsidRDefault="001612C3" w:rsidP="009F27A2">
      <w:pPr>
        <w:spacing w:line="276" w:lineRule="auto"/>
        <w:jc w:val="center"/>
        <w:rPr>
          <w:rFonts w:ascii="Tahoma" w:hAnsi="Tahoma" w:cs="Tahoma"/>
          <w:b/>
          <w:iCs/>
          <w:spacing w:val="2"/>
          <w:lang w:val="es-CO"/>
        </w:rPr>
      </w:pPr>
      <w:r w:rsidRPr="009F27A2">
        <w:rPr>
          <w:rFonts w:ascii="Tahoma" w:hAnsi="Tahoma" w:cs="Tahoma"/>
          <w:b/>
          <w:bCs/>
          <w:iCs/>
          <w:spacing w:val="2"/>
          <w:lang w:val="es-CO"/>
        </w:rPr>
        <w:t>SALA PRIMERA DE DECISION LABORAL</w:t>
      </w:r>
    </w:p>
    <w:p w14:paraId="35886AAC" w14:textId="77777777" w:rsidR="001612C3" w:rsidRPr="009F27A2" w:rsidRDefault="001612C3" w:rsidP="009F27A2">
      <w:pPr>
        <w:spacing w:line="276" w:lineRule="auto"/>
        <w:jc w:val="center"/>
        <w:rPr>
          <w:rFonts w:ascii="Tahoma" w:hAnsi="Tahoma" w:cs="Tahoma"/>
          <w:bCs/>
          <w:spacing w:val="2"/>
          <w:lang w:val="es-CO"/>
        </w:rPr>
      </w:pPr>
    </w:p>
    <w:p w14:paraId="4D710EFE" w14:textId="77777777" w:rsidR="001612C3" w:rsidRPr="009F27A2" w:rsidRDefault="001612C3" w:rsidP="009F27A2">
      <w:pPr>
        <w:spacing w:line="276" w:lineRule="auto"/>
        <w:jc w:val="center"/>
        <w:rPr>
          <w:rFonts w:ascii="Tahoma" w:hAnsi="Tahoma" w:cs="Tahoma"/>
          <w:spacing w:val="2"/>
          <w:lang w:val="es-CO"/>
        </w:rPr>
      </w:pPr>
      <w:r w:rsidRPr="009F27A2">
        <w:rPr>
          <w:rFonts w:ascii="Tahoma" w:hAnsi="Tahoma" w:cs="Tahoma"/>
          <w:spacing w:val="2"/>
          <w:lang w:val="es-CO"/>
        </w:rPr>
        <w:t>Magistrada Ponente: </w:t>
      </w:r>
      <w:r w:rsidRPr="009F27A2">
        <w:rPr>
          <w:rFonts w:ascii="Tahoma" w:hAnsi="Tahoma" w:cs="Tahoma"/>
          <w:b/>
          <w:bCs/>
          <w:spacing w:val="2"/>
          <w:lang w:val="es-CO"/>
        </w:rPr>
        <w:t>Ana Lucía Caicedo Calderón</w:t>
      </w:r>
    </w:p>
    <w:p w14:paraId="0558FD32" w14:textId="77777777" w:rsidR="001612C3" w:rsidRPr="009F27A2" w:rsidRDefault="001612C3" w:rsidP="009F27A2">
      <w:pPr>
        <w:spacing w:line="276" w:lineRule="auto"/>
        <w:jc w:val="center"/>
        <w:rPr>
          <w:rFonts w:ascii="Tahoma" w:hAnsi="Tahoma" w:cs="Tahoma"/>
          <w:spacing w:val="2"/>
          <w:lang w:val="es-CO"/>
        </w:rPr>
      </w:pPr>
    </w:p>
    <w:p w14:paraId="3EEE6673" w14:textId="00294A90" w:rsidR="00823555" w:rsidRPr="009F27A2" w:rsidRDefault="00823555" w:rsidP="009F27A2">
      <w:pPr>
        <w:spacing w:line="276" w:lineRule="auto"/>
        <w:jc w:val="center"/>
        <w:textAlignment w:val="baseline"/>
        <w:rPr>
          <w:rFonts w:ascii="Tahoma" w:hAnsi="Tahoma" w:cs="Tahoma"/>
          <w:lang w:val="es-CO" w:eastAsia="es-CO"/>
        </w:rPr>
      </w:pPr>
      <w:r w:rsidRPr="009F27A2">
        <w:rPr>
          <w:rFonts w:ascii="Tahoma" w:hAnsi="Tahoma" w:cs="Tahoma"/>
          <w:lang w:val="es-CO" w:eastAsia="es-CO"/>
        </w:rPr>
        <w:t>Pereira, Risaralda, die</w:t>
      </w:r>
      <w:r w:rsidR="000C46B0" w:rsidRPr="009F27A2">
        <w:rPr>
          <w:rFonts w:ascii="Tahoma" w:hAnsi="Tahoma" w:cs="Tahoma"/>
          <w:lang w:val="es-CO" w:eastAsia="es-CO"/>
        </w:rPr>
        <w:t>cisiete</w:t>
      </w:r>
      <w:r w:rsidRPr="009F27A2">
        <w:rPr>
          <w:rFonts w:ascii="Tahoma" w:hAnsi="Tahoma" w:cs="Tahoma"/>
          <w:lang w:val="es-CO" w:eastAsia="es-CO"/>
        </w:rPr>
        <w:t xml:space="preserve"> (1</w:t>
      </w:r>
      <w:r w:rsidR="000C46B0" w:rsidRPr="009F27A2">
        <w:rPr>
          <w:rFonts w:ascii="Tahoma" w:hAnsi="Tahoma" w:cs="Tahoma"/>
          <w:lang w:val="es-CO" w:eastAsia="es-CO"/>
        </w:rPr>
        <w:t>7</w:t>
      </w:r>
      <w:r w:rsidRPr="009F27A2">
        <w:rPr>
          <w:rFonts w:ascii="Tahoma" w:hAnsi="Tahoma" w:cs="Tahoma"/>
          <w:lang w:val="es-CO" w:eastAsia="es-CO"/>
        </w:rPr>
        <w:t>) de abril de dos mil veintitrés (2023)  </w:t>
      </w:r>
    </w:p>
    <w:p w14:paraId="5ADD2663" w14:textId="0DD7B218" w:rsidR="00823555" w:rsidRPr="009F27A2" w:rsidRDefault="00823555" w:rsidP="009F27A2">
      <w:pPr>
        <w:spacing w:line="276" w:lineRule="auto"/>
        <w:jc w:val="center"/>
        <w:textAlignment w:val="baseline"/>
        <w:rPr>
          <w:rFonts w:ascii="Tahoma" w:hAnsi="Tahoma" w:cs="Tahoma"/>
          <w:lang w:val="es-CO" w:eastAsia="es-CO"/>
        </w:rPr>
      </w:pPr>
      <w:r w:rsidRPr="009F27A2">
        <w:rPr>
          <w:rFonts w:ascii="Tahoma" w:hAnsi="Tahoma" w:cs="Tahoma"/>
          <w:lang w:val="es-CO" w:eastAsia="es-CO"/>
        </w:rPr>
        <w:t> Acta No. </w:t>
      </w:r>
      <w:r w:rsidR="00F12F01" w:rsidRPr="009F27A2">
        <w:rPr>
          <w:rFonts w:ascii="Tahoma" w:hAnsi="Tahoma" w:cs="Tahoma"/>
          <w:lang w:val="es-CO" w:eastAsia="es-CO"/>
        </w:rPr>
        <w:t>56</w:t>
      </w:r>
      <w:r w:rsidRPr="009F27A2">
        <w:rPr>
          <w:rFonts w:ascii="Tahoma" w:hAnsi="Tahoma" w:cs="Tahoma"/>
          <w:lang w:val="es-CO" w:eastAsia="es-CO"/>
        </w:rPr>
        <w:t xml:space="preserve"> A del </w:t>
      </w:r>
      <w:r w:rsidR="000C46B0" w:rsidRPr="009F27A2">
        <w:rPr>
          <w:rFonts w:ascii="Tahoma" w:hAnsi="Tahoma" w:cs="Tahoma"/>
          <w:lang w:val="es-CO" w:eastAsia="es-CO"/>
        </w:rPr>
        <w:t xml:space="preserve">trece de </w:t>
      </w:r>
      <w:r w:rsidR="00F12F01" w:rsidRPr="009F27A2">
        <w:rPr>
          <w:rFonts w:ascii="Tahoma" w:hAnsi="Tahoma" w:cs="Tahoma"/>
          <w:lang w:val="es-CO" w:eastAsia="es-CO"/>
        </w:rPr>
        <w:t>abril</w:t>
      </w:r>
      <w:r w:rsidRPr="009F27A2">
        <w:rPr>
          <w:rFonts w:ascii="Tahoma" w:hAnsi="Tahoma" w:cs="Tahoma"/>
          <w:lang w:val="es-CO" w:eastAsia="es-CO"/>
        </w:rPr>
        <w:t xml:space="preserve"> de 20213 </w:t>
      </w:r>
    </w:p>
    <w:p w14:paraId="10538D49" w14:textId="77777777" w:rsidR="00F31F68" w:rsidRPr="009F27A2" w:rsidRDefault="00F31F68" w:rsidP="009F27A2">
      <w:pPr>
        <w:pStyle w:val="Sinespaciado"/>
        <w:spacing w:line="276" w:lineRule="auto"/>
        <w:rPr>
          <w:rFonts w:ascii="Tahoma" w:hAnsi="Tahoma" w:cs="Tahoma"/>
        </w:rPr>
      </w:pPr>
    </w:p>
    <w:p w14:paraId="705FDAD2" w14:textId="77777777" w:rsidR="00F31F68" w:rsidRPr="009F27A2" w:rsidRDefault="00F31F68" w:rsidP="009F27A2">
      <w:pPr>
        <w:spacing w:line="276" w:lineRule="auto"/>
        <w:jc w:val="both"/>
        <w:rPr>
          <w:rFonts w:ascii="Tahoma" w:hAnsi="Tahoma" w:cs="Tahoma"/>
          <w:spacing w:val="2"/>
        </w:rPr>
      </w:pPr>
    </w:p>
    <w:p w14:paraId="15F82A81" w14:textId="780BB0ED" w:rsidR="001612C3" w:rsidRPr="009F27A2" w:rsidRDefault="00823555" w:rsidP="009F27A2">
      <w:pPr>
        <w:spacing w:line="276" w:lineRule="auto"/>
        <w:ind w:firstLine="708"/>
        <w:jc w:val="both"/>
        <w:rPr>
          <w:rFonts w:ascii="Tahoma" w:eastAsiaTheme="minorHAnsi" w:hAnsi="Tahoma" w:cs="Tahoma"/>
          <w:b/>
          <w:lang w:val="es-ES_tradnl" w:eastAsia="en-US"/>
        </w:rPr>
      </w:pPr>
      <w:r w:rsidRPr="009F27A2">
        <w:rPr>
          <w:rFonts w:ascii="Tahoma" w:eastAsia="Tahoma" w:hAnsi="Tahoma" w:cs="Tahoma"/>
          <w:color w:val="000000" w:themeColor="text1"/>
        </w:rPr>
        <w:t xml:space="preserve">Teniendo en cuenta que el artículo 15 del Decreto No. 806 del 4 de junio de 2020, expedido por el Ministerio de Justicia y del Derecho, adoptado como legislación permanente por medio de la Ley 2213 del 13 de junio de 2022, </w:t>
      </w:r>
      <w:r w:rsidR="00C708AF" w:rsidRPr="009F27A2">
        <w:rPr>
          <w:rFonts w:ascii="Tahoma" w:eastAsiaTheme="minorHAnsi" w:hAnsi="Tahoma" w:cs="Tahoma"/>
          <w:color w:val="000000" w:themeColor="text1"/>
          <w:lang w:val="es-ES_tradnl" w:eastAsia="en-US"/>
        </w:rPr>
        <w:t>estableció que en la especialidad laboral</w:t>
      </w:r>
      <w:r w:rsidR="00C708AF" w:rsidRPr="009F27A2">
        <w:rPr>
          <w:rFonts w:ascii="Tahoma" w:eastAsiaTheme="minorHAnsi" w:hAnsi="Tahoma" w:cs="Tahoma"/>
          <w:color w:val="000000" w:themeColor="text1"/>
          <w:lang w:eastAsia="en-US"/>
        </w:rPr>
        <w:t xml:space="preserve"> </w:t>
      </w:r>
      <w:r w:rsidR="00C708AF" w:rsidRPr="009F27A2">
        <w:rPr>
          <w:rFonts w:ascii="Tahoma" w:eastAsiaTheme="minorHAnsi" w:hAnsi="Tahoma" w:cs="Tahoma"/>
          <w:color w:val="000000" w:themeColor="text1"/>
          <w:lang w:val="es-ES_tradnl" w:eastAsia="en-US"/>
        </w:rPr>
        <w:t>se proferirán por escrito</w:t>
      </w:r>
      <w:r w:rsidR="00C708AF" w:rsidRPr="009F27A2">
        <w:rPr>
          <w:rFonts w:ascii="Tahoma" w:eastAsiaTheme="minorHAnsi" w:hAnsi="Tahoma" w:cs="Tahoma"/>
          <w:color w:val="000000" w:themeColor="text1"/>
          <w:lang w:eastAsia="en-US"/>
        </w:rPr>
        <w:t xml:space="preserve"> </w:t>
      </w:r>
      <w:r w:rsidR="00C708AF" w:rsidRPr="009F27A2">
        <w:rPr>
          <w:rFonts w:ascii="Tahoma" w:eastAsiaTheme="minorHAnsi" w:hAnsi="Tahoma" w:cs="Tahoma"/>
          <w:color w:val="000000" w:themeColor="text1"/>
          <w:lang w:val="es-ES_tradnl" w:eastAsia="en-US"/>
        </w:rPr>
        <w:t xml:space="preserve">las providencias de segunda instancia en las que se surta el grado jurisdiccional de consulta o se resuelva el recurso de apelación de autos o sentencias, </w:t>
      </w:r>
      <w:r w:rsidR="00C708AF" w:rsidRPr="009F27A2">
        <w:rPr>
          <w:rFonts w:ascii="Tahoma" w:eastAsiaTheme="minorHAnsi" w:hAnsi="Tahoma" w:cs="Tahoma"/>
          <w:color w:val="000000" w:themeColor="text1"/>
          <w:lang w:eastAsia="en-US"/>
        </w:rPr>
        <w:t xml:space="preserve">la Sala Cuarta de Decisión Laboral del Tribunal Superior de Pereira, presidida por el Magistrado </w:t>
      </w:r>
      <w:r w:rsidR="00C708AF" w:rsidRPr="009F27A2">
        <w:rPr>
          <w:rFonts w:ascii="Tahoma" w:eastAsiaTheme="minorHAnsi" w:hAnsi="Tahoma" w:cs="Tahoma"/>
          <w:bCs/>
          <w:color w:val="000000" w:themeColor="text1"/>
          <w:lang w:eastAsia="en-US"/>
        </w:rPr>
        <w:t xml:space="preserve">JULIO CÉSAR SALAZAR MUÑOZ e </w:t>
      </w:r>
      <w:r w:rsidR="00C708AF" w:rsidRPr="009F27A2">
        <w:rPr>
          <w:rFonts w:ascii="Tahoma" w:eastAsiaTheme="minorHAnsi" w:hAnsi="Tahoma" w:cs="Tahoma"/>
          <w:color w:val="000000" w:themeColor="text1"/>
          <w:lang w:eastAsia="en-US"/>
        </w:rPr>
        <w:t xml:space="preserve">integrada por </w:t>
      </w:r>
      <w:r w:rsidR="00C708AF" w:rsidRPr="009F27A2">
        <w:rPr>
          <w:rFonts w:ascii="Tahoma" w:eastAsiaTheme="minorHAnsi" w:hAnsi="Tahoma" w:cs="Tahoma"/>
          <w:color w:val="000000" w:themeColor="text1"/>
          <w:lang w:eastAsia="en-US"/>
        </w:rPr>
        <w:lastRenderedPageBreak/>
        <w:t xml:space="preserve">la Magistrada </w:t>
      </w:r>
      <w:r w:rsidR="00C708AF" w:rsidRPr="009F27A2">
        <w:rPr>
          <w:rFonts w:ascii="Tahoma" w:eastAsiaTheme="minorHAnsi" w:hAnsi="Tahoma" w:cs="Tahoma"/>
          <w:bCs/>
          <w:color w:val="000000" w:themeColor="text1"/>
          <w:lang w:eastAsia="en-US"/>
        </w:rPr>
        <w:t>ANA LUCÍA CAICEDO CALDERÓN,</w:t>
      </w:r>
      <w:r w:rsidR="00C708AF" w:rsidRPr="009F27A2">
        <w:rPr>
          <w:rFonts w:ascii="Tahoma" w:eastAsiaTheme="minorHAnsi" w:hAnsi="Tahoma" w:cs="Tahoma"/>
          <w:color w:val="000000" w:themeColor="text1"/>
          <w:lang w:eastAsia="en-US"/>
        </w:rPr>
        <w:t xml:space="preserve"> quien en esta oportunidad actuará como ponente, </w:t>
      </w:r>
      <w:r w:rsidR="00C708AF" w:rsidRPr="009F27A2">
        <w:rPr>
          <w:rFonts w:ascii="Tahoma" w:eastAsiaTheme="minorHAnsi" w:hAnsi="Tahoma" w:cs="Tahoma"/>
          <w:bCs/>
          <w:color w:val="000000" w:themeColor="text1"/>
          <w:lang w:eastAsia="en-US"/>
        </w:rPr>
        <w:t>y el Magistrado</w:t>
      </w:r>
      <w:r w:rsidR="00C708AF" w:rsidRPr="009F27A2">
        <w:rPr>
          <w:rFonts w:ascii="Tahoma" w:eastAsiaTheme="minorHAnsi" w:hAnsi="Tahoma" w:cs="Tahoma"/>
          <w:color w:val="000000" w:themeColor="text1"/>
          <w:lang w:eastAsia="en-US"/>
        </w:rPr>
        <w:t xml:space="preserve"> </w:t>
      </w:r>
      <w:bookmarkStart w:id="2" w:name="_Hlk61987554"/>
      <w:r w:rsidR="00C708AF" w:rsidRPr="009F27A2">
        <w:rPr>
          <w:rFonts w:ascii="Tahoma" w:eastAsiaTheme="minorHAnsi" w:hAnsi="Tahoma" w:cs="Tahoma"/>
          <w:bCs/>
          <w:color w:val="000000" w:themeColor="text1"/>
          <w:lang w:eastAsia="en-US"/>
        </w:rPr>
        <w:t>GERMÁN DARIO GOEZ VINASCO</w:t>
      </w:r>
      <w:bookmarkEnd w:id="2"/>
      <w:r w:rsidR="00C708AF" w:rsidRPr="009F27A2">
        <w:rPr>
          <w:rFonts w:ascii="Tahoma" w:eastAsiaTheme="minorHAnsi" w:hAnsi="Tahoma" w:cs="Tahoma"/>
          <w:color w:val="000000" w:themeColor="text1"/>
          <w:lang w:eastAsia="en-US"/>
        </w:rPr>
        <w:t>,</w:t>
      </w:r>
      <w:r w:rsidR="001612C3" w:rsidRPr="009F27A2">
        <w:rPr>
          <w:rFonts w:ascii="Tahoma" w:eastAsiaTheme="minorHAnsi" w:hAnsi="Tahoma" w:cs="Tahoma"/>
          <w:lang w:val="es-CO" w:eastAsia="en-US"/>
        </w:rPr>
        <w:t xml:space="preserve"> </w:t>
      </w:r>
      <w:r w:rsidR="00B50879" w:rsidRPr="009F27A2">
        <w:rPr>
          <w:rFonts w:ascii="Tahoma" w:eastAsiaTheme="minorHAnsi" w:hAnsi="Tahoma" w:cs="Tahoma"/>
          <w:lang w:val="es-CO" w:eastAsia="en-US"/>
        </w:rPr>
        <w:t xml:space="preserve">procede a proferir el siguiente auto escrito dentro del proceso </w:t>
      </w:r>
      <w:r w:rsidR="00B50879" w:rsidRPr="009F27A2">
        <w:rPr>
          <w:rFonts w:ascii="Tahoma" w:eastAsiaTheme="minorHAnsi" w:hAnsi="Tahoma" w:cs="Tahoma"/>
          <w:b/>
          <w:lang w:val="es-CO" w:eastAsia="en-US"/>
        </w:rPr>
        <w:t>ordinario laboral</w:t>
      </w:r>
      <w:r w:rsidR="00B50879" w:rsidRPr="009F27A2">
        <w:rPr>
          <w:rFonts w:ascii="Tahoma" w:eastAsiaTheme="minorHAnsi" w:hAnsi="Tahoma" w:cs="Tahoma"/>
          <w:lang w:val="es-CO" w:eastAsia="en-US"/>
        </w:rPr>
        <w:t xml:space="preserve"> instaurado por</w:t>
      </w:r>
      <w:r w:rsidR="00B50879" w:rsidRPr="009F27A2">
        <w:rPr>
          <w:rFonts w:ascii="Tahoma" w:eastAsiaTheme="minorHAnsi" w:hAnsi="Tahoma" w:cs="Tahoma"/>
          <w:lang w:val="es-ES_tradnl" w:eastAsia="en-US"/>
        </w:rPr>
        <w:t xml:space="preserve"> </w:t>
      </w:r>
      <w:r w:rsidR="001E5A42" w:rsidRPr="009F27A2">
        <w:rPr>
          <w:rFonts w:ascii="Tahoma" w:hAnsi="Tahoma" w:cs="Tahoma"/>
          <w:b/>
          <w:bCs/>
        </w:rPr>
        <w:t>Graciela Suescún Orjuela</w:t>
      </w:r>
      <w:r w:rsidR="00B50879" w:rsidRPr="009F27A2">
        <w:rPr>
          <w:rFonts w:ascii="Tahoma" w:hAnsi="Tahoma" w:cs="Tahoma"/>
          <w:b/>
          <w:bCs/>
        </w:rPr>
        <w:t xml:space="preserve"> </w:t>
      </w:r>
      <w:r w:rsidR="00B50879" w:rsidRPr="009F27A2">
        <w:rPr>
          <w:rFonts w:ascii="Tahoma" w:eastAsiaTheme="minorHAnsi" w:hAnsi="Tahoma" w:cs="Tahoma"/>
          <w:lang w:val="es-ES_tradnl" w:eastAsia="en-US"/>
        </w:rPr>
        <w:t xml:space="preserve">en contra de </w:t>
      </w:r>
      <w:r w:rsidR="00B50879" w:rsidRPr="009F27A2">
        <w:rPr>
          <w:rFonts w:ascii="Tahoma" w:eastAsiaTheme="minorHAnsi" w:hAnsi="Tahoma" w:cs="Tahoma"/>
          <w:b/>
          <w:lang w:val="es-ES_tradnl" w:eastAsia="en-US"/>
        </w:rPr>
        <w:t>Colpensiones</w:t>
      </w:r>
      <w:r w:rsidR="00B50879" w:rsidRPr="009F27A2">
        <w:rPr>
          <w:rFonts w:ascii="Tahoma" w:eastAsiaTheme="minorHAnsi" w:hAnsi="Tahoma" w:cs="Tahoma"/>
          <w:b/>
          <w:bCs/>
          <w:lang w:val="es-ES_tradnl" w:eastAsia="en-US"/>
        </w:rPr>
        <w:t xml:space="preserve"> </w:t>
      </w:r>
      <w:r w:rsidR="00B50879" w:rsidRPr="009F27A2">
        <w:rPr>
          <w:rFonts w:ascii="Tahoma" w:eastAsiaTheme="minorHAnsi" w:hAnsi="Tahoma" w:cs="Tahoma"/>
          <w:lang w:val="es-ES_tradnl" w:eastAsia="en-US"/>
        </w:rPr>
        <w:t>y la</w:t>
      </w:r>
      <w:r w:rsidR="00B50879" w:rsidRPr="009F27A2">
        <w:rPr>
          <w:rFonts w:ascii="Tahoma" w:eastAsiaTheme="minorHAnsi" w:hAnsi="Tahoma" w:cs="Tahoma"/>
          <w:b/>
          <w:bCs/>
          <w:lang w:val="es-ES_tradnl" w:eastAsia="en-US"/>
        </w:rPr>
        <w:t xml:space="preserve"> AFP </w:t>
      </w:r>
      <w:r w:rsidR="00B50879" w:rsidRPr="009F27A2">
        <w:rPr>
          <w:rFonts w:ascii="Tahoma" w:eastAsiaTheme="minorHAnsi" w:hAnsi="Tahoma" w:cs="Tahoma"/>
          <w:b/>
          <w:lang w:val="es-ES_tradnl" w:eastAsia="en-US"/>
        </w:rPr>
        <w:t>Porvenir S.A.</w:t>
      </w:r>
    </w:p>
    <w:p w14:paraId="029A9E98" w14:textId="6EC8A283" w:rsidR="00C12A02" w:rsidRPr="009F27A2" w:rsidRDefault="00C12A02" w:rsidP="009F27A2">
      <w:pPr>
        <w:pStyle w:val="Sinespaciado"/>
        <w:spacing w:line="276" w:lineRule="auto"/>
        <w:rPr>
          <w:rFonts w:ascii="Tahoma" w:eastAsiaTheme="minorHAnsi" w:hAnsi="Tahoma" w:cs="Tahoma"/>
        </w:rPr>
      </w:pPr>
    </w:p>
    <w:p w14:paraId="54FD1AA2" w14:textId="77777777" w:rsidR="00F70445" w:rsidRPr="009F27A2" w:rsidRDefault="00F70445" w:rsidP="009F27A2">
      <w:pPr>
        <w:spacing w:line="276" w:lineRule="auto"/>
        <w:jc w:val="center"/>
        <w:rPr>
          <w:rFonts w:ascii="Tahoma" w:hAnsi="Tahoma" w:cs="Tahoma"/>
          <w:b/>
          <w:color w:val="000000" w:themeColor="text1"/>
        </w:rPr>
      </w:pPr>
      <w:r w:rsidRPr="009F27A2">
        <w:rPr>
          <w:rFonts w:ascii="Tahoma" w:hAnsi="Tahoma" w:cs="Tahoma"/>
          <w:b/>
          <w:color w:val="000000" w:themeColor="text1"/>
        </w:rPr>
        <w:t>CUESTIÓN PREVIA</w:t>
      </w:r>
    </w:p>
    <w:p w14:paraId="0CF38D60" w14:textId="77777777" w:rsidR="00F70445" w:rsidRPr="009F27A2" w:rsidRDefault="00F70445" w:rsidP="009F27A2">
      <w:pPr>
        <w:pStyle w:val="Sinespaciado"/>
        <w:spacing w:line="276" w:lineRule="auto"/>
        <w:rPr>
          <w:rFonts w:ascii="Tahoma" w:hAnsi="Tahoma" w:cs="Tahoma"/>
        </w:rPr>
      </w:pPr>
    </w:p>
    <w:p w14:paraId="76834B27" w14:textId="4B002FF2" w:rsidR="00F70445" w:rsidRPr="009F27A2" w:rsidRDefault="00F70445" w:rsidP="009F27A2">
      <w:pPr>
        <w:spacing w:line="276" w:lineRule="auto"/>
        <w:ind w:firstLine="708"/>
        <w:jc w:val="both"/>
        <w:rPr>
          <w:rFonts w:ascii="Tahoma" w:hAnsi="Tahoma" w:cs="Tahoma"/>
          <w:color w:val="000000" w:themeColor="text1"/>
          <w:spacing w:val="-3"/>
          <w:kern w:val="2"/>
        </w:rPr>
      </w:pPr>
      <w:r w:rsidRPr="009F27A2">
        <w:rPr>
          <w:rFonts w:ascii="Tahoma" w:hAnsi="Tahoma" w:cs="Tahoma"/>
          <w:color w:val="000000" w:themeColor="text1"/>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Pr="009F27A2">
        <w:rPr>
          <w:rFonts w:ascii="Tahoma" w:hAnsi="Tahoma" w:cs="Tahoma"/>
          <w:color w:val="000000" w:themeColor="text1"/>
          <w:shd w:val="clear" w:color="auto" w:fill="FFFFFF"/>
        </w:rPr>
        <w:t xml:space="preserve"> </w:t>
      </w:r>
      <w:r w:rsidRPr="009F27A2">
        <w:rPr>
          <w:rFonts w:ascii="Tahoma" w:hAnsi="Tahoma" w:cs="Tahoma"/>
          <w:color w:val="000000" w:themeColor="text1"/>
          <w:spacing w:val="-3"/>
          <w:kern w:val="2"/>
        </w:rPr>
        <w:t>advirtiendo que, por economía procesal, dentro del proyecto se acogieron varios acápites redactados en la ponencia original. </w:t>
      </w:r>
    </w:p>
    <w:p w14:paraId="6C83550D" w14:textId="77777777" w:rsidR="001612C3" w:rsidRPr="009F27A2" w:rsidRDefault="001612C3" w:rsidP="009F27A2">
      <w:pPr>
        <w:pStyle w:val="Sinespaciado"/>
        <w:spacing w:line="276" w:lineRule="auto"/>
        <w:rPr>
          <w:rFonts w:ascii="Tahoma" w:eastAsiaTheme="minorHAnsi" w:hAnsi="Tahoma" w:cs="Tahoma"/>
        </w:rPr>
      </w:pPr>
    </w:p>
    <w:p w14:paraId="3A0A4C9F" w14:textId="39A90A12" w:rsidR="001612C3" w:rsidRPr="009F27A2" w:rsidRDefault="001612C3" w:rsidP="009F27A2">
      <w:pPr>
        <w:spacing w:line="276" w:lineRule="auto"/>
        <w:jc w:val="center"/>
        <w:rPr>
          <w:rFonts w:ascii="Tahoma" w:eastAsiaTheme="minorHAnsi" w:hAnsi="Tahoma" w:cs="Tahoma"/>
          <w:b/>
          <w:bCs/>
          <w:lang w:val="es-CO" w:eastAsia="en-US"/>
        </w:rPr>
      </w:pPr>
      <w:r w:rsidRPr="009F27A2">
        <w:rPr>
          <w:rFonts w:ascii="Tahoma" w:eastAsiaTheme="minorHAnsi" w:hAnsi="Tahoma" w:cs="Tahoma"/>
          <w:b/>
          <w:bCs/>
          <w:lang w:val="es-CO" w:eastAsia="en-US"/>
        </w:rPr>
        <w:t>PUNTO A TRATAR</w:t>
      </w:r>
    </w:p>
    <w:p w14:paraId="24F42191" w14:textId="77777777" w:rsidR="001D26DE" w:rsidRPr="009F27A2" w:rsidRDefault="001D26DE" w:rsidP="009F27A2">
      <w:pPr>
        <w:pStyle w:val="Sinespaciado"/>
        <w:spacing w:line="276" w:lineRule="auto"/>
        <w:rPr>
          <w:rFonts w:ascii="Tahoma" w:eastAsiaTheme="minorHAnsi" w:hAnsi="Tahoma" w:cs="Tahoma"/>
          <w:lang w:val="es-CO" w:eastAsia="en-US"/>
        </w:rPr>
      </w:pPr>
    </w:p>
    <w:p w14:paraId="382A542B" w14:textId="210333D4" w:rsidR="001612C3" w:rsidRPr="009F27A2" w:rsidRDefault="001612C3" w:rsidP="009F27A2">
      <w:pPr>
        <w:spacing w:line="276" w:lineRule="auto"/>
        <w:ind w:firstLine="708"/>
        <w:jc w:val="both"/>
        <w:rPr>
          <w:rFonts w:ascii="Tahoma" w:eastAsiaTheme="minorHAnsi" w:hAnsi="Tahoma" w:cs="Tahoma"/>
          <w:lang w:val="es-CO" w:eastAsia="en-US"/>
        </w:rPr>
      </w:pPr>
      <w:r w:rsidRPr="009F27A2">
        <w:rPr>
          <w:rFonts w:ascii="Tahoma" w:eastAsiaTheme="minorHAnsi" w:hAnsi="Tahoma" w:cs="Tahoma"/>
          <w:lang w:val="es-CO" w:eastAsia="en-US"/>
        </w:rPr>
        <w:t>Por medio de esta providencia procede la Sala a resolver el recurso de apelación promovido</w:t>
      </w:r>
      <w:r w:rsidR="00252839" w:rsidRPr="009F27A2">
        <w:rPr>
          <w:rFonts w:ascii="Tahoma" w:eastAsiaTheme="minorHAnsi" w:hAnsi="Tahoma" w:cs="Tahoma"/>
          <w:lang w:val="es-CO" w:eastAsia="en-US"/>
        </w:rPr>
        <w:t xml:space="preserve"> por</w:t>
      </w:r>
      <w:r w:rsidR="00DF663A" w:rsidRPr="009F27A2">
        <w:rPr>
          <w:rFonts w:ascii="Tahoma" w:eastAsiaTheme="minorHAnsi" w:hAnsi="Tahoma" w:cs="Tahoma"/>
          <w:lang w:val="es-CO" w:eastAsia="en-US"/>
        </w:rPr>
        <w:t xml:space="preserve"> </w:t>
      </w:r>
      <w:r w:rsidR="00C752F2" w:rsidRPr="009F27A2">
        <w:rPr>
          <w:rFonts w:ascii="Tahoma" w:eastAsiaTheme="minorHAnsi" w:hAnsi="Tahoma" w:cs="Tahoma"/>
          <w:lang w:val="es-CO" w:eastAsia="en-US"/>
        </w:rPr>
        <w:t xml:space="preserve">Porvenir S.A. en contra del auto del </w:t>
      </w:r>
      <w:r w:rsidR="001E5A42" w:rsidRPr="009F27A2">
        <w:rPr>
          <w:rFonts w:ascii="Tahoma" w:eastAsiaTheme="minorHAnsi" w:hAnsi="Tahoma" w:cs="Tahoma"/>
          <w:lang w:val="es-CO" w:eastAsia="en-US"/>
        </w:rPr>
        <w:t>25 de mayo</w:t>
      </w:r>
      <w:r w:rsidR="00C752F2" w:rsidRPr="009F27A2">
        <w:rPr>
          <w:rFonts w:ascii="Tahoma" w:eastAsiaTheme="minorHAnsi" w:hAnsi="Tahoma" w:cs="Tahoma"/>
          <w:bCs/>
          <w:lang w:val="es-CO" w:eastAsia="en-US"/>
        </w:rPr>
        <w:t xml:space="preserve"> de 2022</w:t>
      </w:r>
      <w:r w:rsidRPr="009F27A2">
        <w:rPr>
          <w:rFonts w:ascii="Tahoma" w:eastAsiaTheme="minorHAnsi" w:hAnsi="Tahoma" w:cs="Tahoma"/>
          <w:lang w:val="es-CO" w:eastAsia="en-US"/>
        </w:rPr>
        <w:t>, por medio del cual se aprobó la liquidación de las costas realizada por la secretaría del juzgado de conocimiento. Para ello se tiene en cuenta lo siguiente: </w:t>
      </w:r>
    </w:p>
    <w:p w14:paraId="4AEBB862" w14:textId="77777777" w:rsidR="001612C3" w:rsidRPr="009F27A2" w:rsidRDefault="001612C3" w:rsidP="009F27A2">
      <w:pPr>
        <w:pStyle w:val="Sinespaciado"/>
        <w:spacing w:line="276" w:lineRule="auto"/>
        <w:rPr>
          <w:rFonts w:ascii="Tahoma" w:hAnsi="Tahoma" w:cs="Tahoma"/>
        </w:rPr>
      </w:pPr>
    </w:p>
    <w:p w14:paraId="500D5B5F" w14:textId="77777777" w:rsidR="001612C3" w:rsidRPr="009F27A2" w:rsidRDefault="001612C3" w:rsidP="009F27A2">
      <w:pPr>
        <w:pStyle w:val="Prrafodelista"/>
        <w:numPr>
          <w:ilvl w:val="0"/>
          <w:numId w:val="1"/>
        </w:numPr>
        <w:tabs>
          <w:tab w:val="left" w:pos="284"/>
        </w:tabs>
        <w:spacing w:line="276" w:lineRule="auto"/>
        <w:jc w:val="center"/>
        <w:rPr>
          <w:rFonts w:ascii="Tahoma" w:hAnsi="Tahoma" w:cs="Tahoma"/>
          <w:b/>
          <w:bCs/>
        </w:rPr>
      </w:pPr>
      <w:r w:rsidRPr="009F27A2">
        <w:rPr>
          <w:rFonts w:ascii="Tahoma" w:hAnsi="Tahoma" w:cs="Tahoma"/>
          <w:b/>
          <w:bCs/>
        </w:rPr>
        <w:t>Antecedentes Procesales</w:t>
      </w:r>
    </w:p>
    <w:p w14:paraId="2B772833" w14:textId="77777777" w:rsidR="001612C3" w:rsidRPr="009F27A2" w:rsidRDefault="001612C3" w:rsidP="009F27A2">
      <w:pPr>
        <w:pStyle w:val="Sinespaciado"/>
        <w:spacing w:line="276" w:lineRule="auto"/>
        <w:rPr>
          <w:rFonts w:ascii="Tahoma" w:hAnsi="Tahoma" w:cs="Tahoma"/>
        </w:rPr>
      </w:pPr>
      <w:r w:rsidRPr="009F27A2">
        <w:rPr>
          <w:rFonts w:ascii="Tahoma" w:hAnsi="Tahoma" w:cs="Tahoma"/>
        </w:rPr>
        <w:tab/>
      </w:r>
    </w:p>
    <w:p w14:paraId="5CA4D570" w14:textId="4F5D7A8F" w:rsidR="001E5A42" w:rsidRPr="009F27A2" w:rsidRDefault="00C752F2" w:rsidP="009F27A2">
      <w:pPr>
        <w:spacing w:line="276" w:lineRule="auto"/>
        <w:ind w:firstLine="708"/>
        <w:jc w:val="both"/>
        <w:rPr>
          <w:rFonts w:ascii="Tahoma" w:hAnsi="Tahoma" w:cs="Tahoma"/>
        </w:rPr>
      </w:pPr>
      <w:r w:rsidRPr="009F27A2">
        <w:rPr>
          <w:rFonts w:ascii="Tahoma" w:hAnsi="Tahoma" w:cs="Tahoma"/>
        </w:rPr>
        <w:t xml:space="preserve">Para mejor proveer conviene indicar que </w:t>
      </w:r>
      <w:r w:rsidR="001E5A42" w:rsidRPr="009F27A2">
        <w:rPr>
          <w:rFonts w:ascii="Tahoma" w:hAnsi="Tahoma" w:cs="Tahoma"/>
        </w:rPr>
        <w:t xml:space="preserve">mediante sentencia proferida el día 4 de agosto de 2021, el juzgado de conocimiento declaró ineficaz el traslado al RAIS de la señora Graciela Suescún Orejuela, realizado el 25 de mayo de 1999 con la AFP  Porvenir S.A., fondo al que se le ordenó trasladar la totalidad de las sumas de dinero provenientes de los aportes o cotizaciones efectuados al sistema general de pensiones,  así como de los respectivos intereses y rendimientos financieros producidos por dicho saldo y el bono pensional en caso de existir.  Igualmente le ordenó al mismo fondo restituir al fondo público, con cargo a sus propios recursos y debidamente indexados, los valores que descontó a la actora durante su permanencia en esas entidades y que estuvieron dirigidos a la cancelar los gastos de administración, seguros previsionales de invalidez y sobrevivientes y las cuotas que financian la garantía de pensión mínima. </w:t>
      </w:r>
    </w:p>
    <w:p w14:paraId="3A9D0B3F" w14:textId="77777777" w:rsidR="001E5A42" w:rsidRPr="009F27A2" w:rsidRDefault="001E5A42" w:rsidP="009F27A2">
      <w:pPr>
        <w:pStyle w:val="Sinespaciado"/>
        <w:spacing w:line="276" w:lineRule="auto"/>
        <w:rPr>
          <w:rFonts w:ascii="Tahoma" w:hAnsi="Tahoma" w:cs="Tahoma"/>
        </w:rPr>
      </w:pPr>
      <w:r w:rsidRPr="009F27A2">
        <w:rPr>
          <w:rFonts w:ascii="Tahoma" w:hAnsi="Tahoma" w:cs="Tahoma"/>
        </w:rPr>
        <w:t xml:space="preserve"> </w:t>
      </w:r>
    </w:p>
    <w:p w14:paraId="35C53665" w14:textId="6A3A628A" w:rsidR="001E5A42" w:rsidRPr="009F27A2" w:rsidRDefault="001E5A42" w:rsidP="009F27A2">
      <w:pPr>
        <w:spacing w:line="276" w:lineRule="auto"/>
        <w:ind w:firstLine="708"/>
        <w:jc w:val="both"/>
        <w:rPr>
          <w:rFonts w:ascii="Tahoma" w:hAnsi="Tahoma" w:cs="Tahoma"/>
        </w:rPr>
      </w:pPr>
      <w:r w:rsidRPr="009F27A2">
        <w:rPr>
          <w:rFonts w:ascii="Tahoma" w:hAnsi="Tahoma" w:cs="Tahoma"/>
        </w:rPr>
        <w:t xml:space="preserve">Las costas procesales fueron cargadas en contra de las AFP Porvenir S.A. en un 100% y las agencias en derecho fijadas en la suma de $4.542.630. </w:t>
      </w:r>
    </w:p>
    <w:p w14:paraId="69C4979B" w14:textId="77777777" w:rsidR="001E5A42" w:rsidRPr="009F27A2" w:rsidRDefault="001E5A42" w:rsidP="009F27A2">
      <w:pPr>
        <w:pStyle w:val="Sinespaciado"/>
        <w:spacing w:line="276" w:lineRule="auto"/>
        <w:rPr>
          <w:rFonts w:ascii="Tahoma" w:hAnsi="Tahoma" w:cs="Tahoma"/>
        </w:rPr>
      </w:pPr>
      <w:r w:rsidRPr="009F27A2">
        <w:rPr>
          <w:rFonts w:ascii="Tahoma" w:hAnsi="Tahoma" w:cs="Tahoma"/>
        </w:rPr>
        <w:t xml:space="preserve"> </w:t>
      </w:r>
    </w:p>
    <w:p w14:paraId="35F90A1F" w14:textId="1B9791FC" w:rsidR="001E5A42" w:rsidRPr="009F27A2" w:rsidRDefault="001E5A42" w:rsidP="009F27A2">
      <w:pPr>
        <w:spacing w:line="276" w:lineRule="auto"/>
        <w:ind w:firstLine="708"/>
        <w:jc w:val="both"/>
        <w:rPr>
          <w:rFonts w:ascii="Tahoma" w:hAnsi="Tahoma" w:cs="Tahoma"/>
        </w:rPr>
      </w:pPr>
      <w:r w:rsidRPr="009F27A2">
        <w:rPr>
          <w:rFonts w:ascii="Tahoma" w:hAnsi="Tahoma" w:cs="Tahoma"/>
        </w:rPr>
        <w:t xml:space="preserve">Mediante providencia de fecha 19 de enero de 2022, esta Sala de Decisión modificó la de primer grado para ordenar a la AFP Porvenir S.A. girar a Colpensiones el saldo total de la cuenta de ahorro individual de la actora, proveniente de las cotizaciones efectuadas al sistema general de pensiones junto con los intereses y rendimientos financieros que se hayan causado.  Igualmente, se le ordenó al fondo privado, restituir al público las sumas que fueron destinadas a pagar los gastos o cuotas de administración, así como aquéllas que fueron dirigidas a financiar la garantía de pensión mínima y las primas de los seguros previsionales de invalidez y sobrevivientes.  </w:t>
      </w:r>
    </w:p>
    <w:p w14:paraId="2E0627EC" w14:textId="77777777" w:rsidR="001E5A42" w:rsidRPr="009F27A2" w:rsidRDefault="001E5A42" w:rsidP="009F27A2">
      <w:pPr>
        <w:pStyle w:val="Sinespaciado"/>
        <w:spacing w:line="276" w:lineRule="auto"/>
        <w:rPr>
          <w:rFonts w:ascii="Tahoma" w:hAnsi="Tahoma" w:cs="Tahoma"/>
        </w:rPr>
      </w:pPr>
      <w:r w:rsidRPr="009F27A2">
        <w:rPr>
          <w:rFonts w:ascii="Tahoma" w:hAnsi="Tahoma" w:cs="Tahoma"/>
        </w:rPr>
        <w:t xml:space="preserve"> </w:t>
      </w:r>
    </w:p>
    <w:p w14:paraId="3D364859" w14:textId="3848F54B" w:rsidR="001E5A42" w:rsidRPr="009F27A2" w:rsidRDefault="001E5A42" w:rsidP="009F27A2">
      <w:pPr>
        <w:spacing w:line="276" w:lineRule="auto"/>
        <w:ind w:firstLine="708"/>
        <w:jc w:val="both"/>
        <w:rPr>
          <w:rFonts w:ascii="Tahoma" w:hAnsi="Tahoma" w:cs="Tahoma"/>
        </w:rPr>
      </w:pPr>
      <w:r w:rsidRPr="009F27A2">
        <w:rPr>
          <w:rFonts w:ascii="Tahoma" w:hAnsi="Tahoma" w:cs="Tahoma"/>
        </w:rPr>
        <w:lastRenderedPageBreak/>
        <w:t xml:space="preserve">Además de lo anterior se dispuso al fondo privado, restituir, debidamente indexado el bono pensional, en caso de haberlo recibido, a la OBP del Ministerio de Hacienda y Crédito Público, entidad a la que de paso se dispuso comunicarle la decisión, para restablecer las cosas en el estado en que se encontraba para el 25 de mayo de 1999, en lo que respecta al bono pensional que una vez redimido debió ser pagado a favor de la cuenta individual de la accionante. </w:t>
      </w:r>
    </w:p>
    <w:p w14:paraId="66826056" w14:textId="77777777" w:rsidR="001E5A42" w:rsidRPr="009F27A2" w:rsidRDefault="001E5A42" w:rsidP="009F27A2">
      <w:pPr>
        <w:spacing w:line="276" w:lineRule="auto"/>
        <w:ind w:firstLine="708"/>
        <w:jc w:val="both"/>
        <w:rPr>
          <w:rFonts w:ascii="Tahoma" w:hAnsi="Tahoma" w:cs="Tahoma"/>
        </w:rPr>
      </w:pPr>
      <w:r w:rsidRPr="009F27A2">
        <w:rPr>
          <w:rFonts w:ascii="Tahoma" w:hAnsi="Tahoma" w:cs="Tahoma"/>
        </w:rPr>
        <w:t xml:space="preserve">  </w:t>
      </w:r>
    </w:p>
    <w:p w14:paraId="203279FD" w14:textId="61F71191" w:rsidR="00823555" w:rsidRPr="009F27A2" w:rsidRDefault="001E5A42" w:rsidP="009F27A2">
      <w:pPr>
        <w:spacing w:line="276" w:lineRule="auto"/>
        <w:ind w:firstLine="708"/>
        <w:jc w:val="both"/>
        <w:rPr>
          <w:rFonts w:ascii="Tahoma" w:hAnsi="Tahoma" w:cs="Tahoma"/>
        </w:rPr>
      </w:pPr>
      <w:r w:rsidRPr="009F27A2">
        <w:rPr>
          <w:rFonts w:ascii="Tahoma" w:hAnsi="Tahoma" w:cs="Tahoma"/>
        </w:rPr>
        <w:t>Finalmente se revocó la fijación de agencias que en la sentencia hizo el juzgado de conocimiento, quedando en firme únicamente la condena en costas en un 100% a cargo de la parte demandada.</w:t>
      </w:r>
    </w:p>
    <w:p w14:paraId="5E69C0EA" w14:textId="77777777" w:rsidR="001E5A42" w:rsidRPr="009F27A2" w:rsidRDefault="001E5A42" w:rsidP="009F27A2">
      <w:pPr>
        <w:spacing w:line="276" w:lineRule="auto"/>
        <w:ind w:firstLine="708"/>
        <w:jc w:val="both"/>
        <w:rPr>
          <w:rFonts w:ascii="Tahoma" w:hAnsi="Tahoma" w:cs="Tahoma"/>
          <w:lang w:val="es-419"/>
        </w:rPr>
      </w:pPr>
    </w:p>
    <w:p w14:paraId="71294F45" w14:textId="77777777" w:rsidR="001612C3" w:rsidRPr="009F27A2" w:rsidRDefault="001612C3" w:rsidP="009F27A2">
      <w:pPr>
        <w:pStyle w:val="Prrafodelista"/>
        <w:numPr>
          <w:ilvl w:val="0"/>
          <w:numId w:val="1"/>
        </w:numPr>
        <w:tabs>
          <w:tab w:val="left" w:pos="284"/>
        </w:tabs>
        <w:spacing w:line="276" w:lineRule="auto"/>
        <w:jc w:val="center"/>
        <w:rPr>
          <w:rFonts w:ascii="Tahoma" w:hAnsi="Tahoma" w:cs="Tahoma"/>
          <w:b/>
          <w:bCs/>
        </w:rPr>
      </w:pPr>
      <w:r w:rsidRPr="009F27A2">
        <w:rPr>
          <w:rFonts w:ascii="Tahoma" w:hAnsi="Tahoma" w:cs="Tahoma"/>
          <w:b/>
          <w:bCs/>
        </w:rPr>
        <w:t>Auto objeto de apelación</w:t>
      </w:r>
    </w:p>
    <w:p w14:paraId="58D2FD15" w14:textId="77777777" w:rsidR="001612C3" w:rsidRPr="009F27A2" w:rsidRDefault="001612C3" w:rsidP="009F27A2">
      <w:pPr>
        <w:pStyle w:val="Sinespaciado"/>
        <w:spacing w:line="276" w:lineRule="auto"/>
        <w:rPr>
          <w:rFonts w:ascii="Tahoma" w:hAnsi="Tahoma" w:cs="Tahoma"/>
        </w:rPr>
      </w:pPr>
    </w:p>
    <w:p w14:paraId="77A97CAA" w14:textId="77777777" w:rsidR="00780B3F" w:rsidRPr="009F27A2" w:rsidRDefault="00780B3F" w:rsidP="009F27A2">
      <w:pPr>
        <w:spacing w:line="276" w:lineRule="auto"/>
        <w:ind w:firstLine="708"/>
        <w:jc w:val="both"/>
        <w:rPr>
          <w:rFonts w:ascii="Tahoma" w:hAnsi="Tahoma" w:cs="Tahoma"/>
        </w:rPr>
      </w:pPr>
      <w:r w:rsidRPr="009F27A2">
        <w:rPr>
          <w:rFonts w:ascii="Tahoma" w:hAnsi="Tahoma" w:cs="Tahoma"/>
        </w:rPr>
        <w:t>Una vez allegado el expediente al juzgado de origen, mediante auto del 16 de febrero de 2022 se aprobó la liquidación de las costas efectuada por la secretaría del despacho de conocimiento en el siguiente sentido:</w:t>
      </w:r>
    </w:p>
    <w:p w14:paraId="3C207C25" w14:textId="77777777" w:rsidR="00780B3F" w:rsidRPr="009F27A2" w:rsidRDefault="00780B3F" w:rsidP="009F27A2">
      <w:pPr>
        <w:spacing w:line="276" w:lineRule="auto"/>
        <w:ind w:firstLine="708"/>
        <w:jc w:val="both"/>
        <w:rPr>
          <w:rFonts w:ascii="Tahoma" w:hAnsi="Tahoma" w:cs="Tahoma"/>
        </w:rPr>
      </w:pPr>
    </w:p>
    <w:p w14:paraId="454770FB" w14:textId="0E5C4572" w:rsidR="00E957E5" w:rsidRPr="00CA058A" w:rsidRDefault="00780B3F" w:rsidP="00CA058A">
      <w:pPr>
        <w:ind w:left="709" w:right="77"/>
        <w:jc w:val="both"/>
        <w:rPr>
          <w:rFonts w:ascii="Tahoma" w:hAnsi="Tahoma" w:cs="Tahoma"/>
          <w:sz w:val="22"/>
        </w:rPr>
      </w:pPr>
      <w:r w:rsidRPr="00CA058A">
        <w:rPr>
          <w:rFonts w:ascii="Tahoma" w:hAnsi="Tahoma" w:cs="Tahoma"/>
          <w:sz w:val="22"/>
        </w:rPr>
        <w:t xml:space="preserve">“AGENCIAS EN DERECHO </w:t>
      </w:r>
      <w:r w:rsidR="00E957E5" w:rsidRPr="00CA058A">
        <w:rPr>
          <w:rFonts w:ascii="Tahoma" w:hAnsi="Tahoma" w:cs="Tahoma"/>
          <w:sz w:val="22"/>
        </w:rPr>
        <w:t xml:space="preserve">DE PRIMERA INSTANCIA A CARGO DE </w:t>
      </w:r>
      <w:r w:rsidRPr="00CA058A">
        <w:rPr>
          <w:rFonts w:ascii="Tahoma" w:hAnsi="Tahoma" w:cs="Tahoma"/>
          <w:sz w:val="22"/>
        </w:rPr>
        <w:t>PORVENIR S.A</w:t>
      </w:r>
      <w:r w:rsidR="00942D48" w:rsidRPr="00CA058A">
        <w:rPr>
          <w:rFonts w:ascii="Tahoma" w:hAnsi="Tahoma" w:cs="Tahoma"/>
          <w:sz w:val="22"/>
        </w:rPr>
        <w:t>.</w:t>
      </w:r>
    </w:p>
    <w:p w14:paraId="54043E96" w14:textId="41E1E8B8" w:rsidR="00E957E5" w:rsidRPr="00CA058A" w:rsidRDefault="00E957E5" w:rsidP="00CA058A">
      <w:pPr>
        <w:ind w:left="709" w:right="77"/>
        <w:jc w:val="both"/>
        <w:rPr>
          <w:rFonts w:ascii="Tahoma" w:hAnsi="Tahoma" w:cs="Tahoma"/>
          <w:sz w:val="22"/>
        </w:rPr>
      </w:pPr>
    </w:p>
    <w:p w14:paraId="32397132" w14:textId="37F102B3" w:rsidR="00780B3F" w:rsidRPr="00CA058A" w:rsidRDefault="00E957E5" w:rsidP="00CA058A">
      <w:pPr>
        <w:ind w:left="709" w:right="77"/>
        <w:jc w:val="both"/>
        <w:rPr>
          <w:rFonts w:ascii="Tahoma" w:hAnsi="Tahoma" w:cs="Tahoma"/>
          <w:sz w:val="22"/>
        </w:rPr>
      </w:pPr>
      <w:r w:rsidRPr="00CA058A">
        <w:rPr>
          <w:rFonts w:ascii="Tahoma" w:hAnsi="Tahoma" w:cs="Tahoma"/>
          <w:sz w:val="22"/>
        </w:rPr>
        <w:t>COSTAS</w:t>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780B3F" w:rsidRPr="00CA058A">
        <w:rPr>
          <w:rFonts w:ascii="Tahoma" w:hAnsi="Tahoma" w:cs="Tahoma"/>
          <w:sz w:val="22"/>
        </w:rPr>
        <w:t>$</w:t>
      </w:r>
      <w:r w:rsidR="001E5A42" w:rsidRPr="00CA058A">
        <w:rPr>
          <w:rFonts w:ascii="Tahoma" w:hAnsi="Tahoma" w:cs="Tahoma"/>
          <w:sz w:val="22"/>
        </w:rPr>
        <w:t>5.000.000</w:t>
      </w:r>
      <w:r w:rsidR="00EC55FE">
        <w:rPr>
          <w:rFonts w:ascii="Tahoma" w:hAnsi="Tahoma" w:cs="Tahoma"/>
          <w:sz w:val="22"/>
        </w:rPr>
        <w:t>,00</w:t>
      </w:r>
    </w:p>
    <w:p w14:paraId="1D07A90A" w14:textId="49766EC2" w:rsidR="00780B3F" w:rsidRPr="00CA058A" w:rsidRDefault="00780B3F" w:rsidP="00CA058A">
      <w:pPr>
        <w:ind w:left="709" w:right="77"/>
        <w:jc w:val="both"/>
        <w:rPr>
          <w:rFonts w:ascii="Tahoma" w:hAnsi="Tahoma" w:cs="Tahoma"/>
          <w:sz w:val="22"/>
        </w:rPr>
      </w:pPr>
    </w:p>
    <w:p w14:paraId="5F83EAEE" w14:textId="1258D110" w:rsidR="00E957E5" w:rsidRPr="00CA058A" w:rsidRDefault="00E957E5" w:rsidP="00CA058A">
      <w:pPr>
        <w:ind w:left="709" w:right="77"/>
        <w:jc w:val="both"/>
        <w:rPr>
          <w:rFonts w:ascii="Tahoma" w:hAnsi="Tahoma" w:cs="Tahoma"/>
          <w:sz w:val="22"/>
        </w:rPr>
      </w:pPr>
      <w:r w:rsidRPr="00CA058A">
        <w:rPr>
          <w:rFonts w:ascii="Tahoma" w:hAnsi="Tahoma" w:cs="Tahoma"/>
          <w:sz w:val="22"/>
        </w:rPr>
        <w:t>SON: C</w:t>
      </w:r>
      <w:r w:rsidR="001E5A42" w:rsidRPr="00CA058A">
        <w:rPr>
          <w:rFonts w:ascii="Tahoma" w:hAnsi="Tahoma" w:cs="Tahoma"/>
          <w:sz w:val="22"/>
        </w:rPr>
        <w:t>INCO</w:t>
      </w:r>
      <w:r w:rsidRPr="00CA058A">
        <w:rPr>
          <w:rFonts w:ascii="Tahoma" w:hAnsi="Tahoma" w:cs="Tahoma"/>
          <w:sz w:val="22"/>
        </w:rPr>
        <w:t xml:space="preserve"> MILL</w:t>
      </w:r>
      <w:r w:rsidR="00205543" w:rsidRPr="00CA058A">
        <w:rPr>
          <w:rFonts w:ascii="Tahoma" w:hAnsi="Tahoma" w:cs="Tahoma"/>
          <w:sz w:val="22"/>
        </w:rPr>
        <w:t>O</w:t>
      </w:r>
      <w:r w:rsidRPr="00CA058A">
        <w:rPr>
          <w:rFonts w:ascii="Tahoma" w:hAnsi="Tahoma" w:cs="Tahoma"/>
          <w:sz w:val="22"/>
        </w:rPr>
        <w:t xml:space="preserve">NES </w:t>
      </w:r>
      <w:r w:rsidR="001E5A42" w:rsidRPr="00CA058A">
        <w:rPr>
          <w:rFonts w:ascii="Tahoma" w:hAnsi="Tahoma" w:cs="Tahoma"/>
          <w:sz w:val="22"/>
        </w:rPr>
        <w:t>DE</w:t>
      </w:r>
      <w:r w:rsidRPr="00CA058A">
        <w:rPr>
          <w:rFonts w:ascii="Tahoma" w:hAnsi="Tahoma" w:cs="Tahoma"/>
          <w:sz w:val="22"/>
        </w:rPr>
        <w:t xml:space="preserve"> PESOS MCTE</w:t>
      </w:r>
    </w:p>
    <w:p w14:paraId="491CE275" w14:textId="77777777" w:rsidR="00E957E5" w:rsidRPr="00CA058A" w:rsidRDefault="00E957E5" w:rsidP="00CA058A">
      <w:pPr>
        <w:ind w:left="709" w:right="77"/>
        <w:jc w:val="both"/>
        <w:rPr>
          <w:rFonts w:ascii="Tahoma" w:hAnsi="Tahoma" w:cs="Tahoma"/>
          <w:sz w:val="22"/>
        </w:rPr>
      </w:pPr>
    </w:p>
    <w:p w14:paraId="49EC97A9" w14:textId="7459139F" w:rsidR="00780B3F" w:rsidRPr="00CA058A" w:rsidRDefault="00780B3F" w:rsidP="00CA058A">
      <w:pPr>
        <w:ind w:left="709" w:right="77"/>
        <w:jc w:val="both"/>
        <w:rPr>
          <w:rFonts w:ascii="Tahoma" w:hAnsi="Tahoma" w:cs="Tahoma"/>
          <w:sz w:val="22"/>
        </w:rPr>
      </w:pPr>
      <w:r w:rsidRPr="00CA058A">
        <w:rPr>
          <w:rFonts w:ascii="Tahoma" w:hAnsi="Tahoma" w:cs="Tahoma"/>
          <w:sz w:val="22"/>
        </w:rPr>
        <w:t xml:space="preserve">AGENCIAS EN DERECHO </w:t>
      </w:r>
      <w:r w:rsidR="00E957E5" w:rsidRPr="00CA058A">
        <w:rPr>
          <w:rFonts w:ascii="Tahoma" w:hAnsi="Tahoma" w:cs="Tahoma"/>
          <w:sz w:val="22"/>
        </w:rPr>
        <w:t>DE SEGUNDA INSTANCIA</w:t>
      </w:r>
      <w:r w:rsidRPr="00CA058A">
        <w:rPr>
          <w:rFonts w:ascii="Tahoma" w:hAnsi="Tahoma" w:cs="Tahoma"/>
          <w:sz w:val="22"/>
        </w:rPr>
        <w:t>:</w:t>
      </w:r>
    </w:p>
    <w:p w14:paraId="1482FC9F" w14:textId="77777777" w:rsidR="00780B3F" w:rsidRPr="00CA058A" w:rsidRDefault="00780B3F" w:rsidP="00CA058A">
      <w:pPr>
        <w:ind w:left="709" w:right="77"/>
        <w:jc w:val="both"/>
        <w:rPr>
          <w:rFonts w:ascii="Tahoma" w:hAnsi="Tahoma" w:cs="Tahoma"/>
          <w:sz w:val="22"/>
        </w:rPr>
      </w:pPr>
    </w:p>
    <w:p w14:paraId="1BE9AF6E" w14:textId="0716BCF9" w:rsidR="00E957E5" w:rsidRPr="00CA058A" w:rsidRDefault="00780B3F" w:rsidP="00CA058A">
      <w:pPr>
        <w:pStyle w:val="Prrafodelista"/>
        <w:numPr>
          <w:ilvl w:val="0"/>
          <w:numId w:val="6"/>
        </w:numPr>
        <w:spacing w:line="240" w:lineRule="auto"/>
        <w:ind w:right="77"/>
        <w:rPr>
          <w:rFonts w:ascii="Tahoma" w:hAnsi="Tahoma" w:cs="Tahoma"/>
          <w:sz w:val="22"/>
        </w:rPr>
      </w:pPr>
      <w:r w:rsidRPr="00CA058A">
        <w:rPr>
          <w:rFonts w:ascii="Tahoma" w:hAnsi="Tahoma" w:cs="Tahoma"/>
          <w:sz w:val="22"/>
        </w:rPr>
        <w:t>A CARGO DE</w:t>
      </w:r>
      <w:r w:rsidR="00E957E5" w:rsidRPr="00CA058A">
        <w:rPr>
          <w:rFonts w:ascii="Tahoma" w:hAnsi="Tahoma" w:cs="Tahoma"/>
          <w:sz w:val="22"/>
        </w:rPr>
        <w:t xml:space="preserve"> PORVENIR S.A.</w:t>
      </w:r>
      <w:r w:rsidRPr="00CA058A">
        <w:rPr>
          <w:rFonts w:ascii="Tahoma" w:hAnsi="Tahoma" w:cs="Tahoma"/>
          <w:sz w:val="22"/>
        </w:rPr>
        <w:t xml:space="preserve"> </w:t>
      </w:r>
    </w:p>
    <w:p w14:paraId="00222B85" w14:textId="7DF871D0" w:rsidR="00780B3F" w:rsidRPr="00CA058A" w:rsidRDefault="00E957E5" w:rsidP="00CA058A">
      <w:pPr>
        <w:pStyle w:val="Prrafodelista"/>
        <w:spacing w:line="240" w:lineRule="auto"/>
        <w:ind w:left="1069" w:right="77"/>
        <w:rPr>
          <w:rFonts w:ascii="Tahoma" w:hAnsi="Tahoma" w:cs="Tahoma"/>
          <w:sz w:val="22"/>
        </w:rPr>
      </w:pPr>
      <w:r w:rsidRPr="00CA058A">
        <w:rPr>
          <w:rFonts w:ascii="Tahoma" w:hAnsi="Tahoma" w:cs="Tahoma"/>
          <w:sz w:val="22"/>
        </w:rPr>
        <w:t>COSTAS</w:t>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780B3F" w:rsidRPr="00CA058A">
        <w:rPr>
          <w:rFonts w:ascii="Tahoma" w:hAnsi="Tahoma" w:cs="Tahoma"/>
          <w:sz w:val="22"/>
        </w:rPr>
        <w:t>$1.000.000,00</w:t>
      </w:r>
    </w:p>
    <w:p w14:paraId="4173575C" w14:textId="6AE997F0" w:rsidR="00E957E5" w:rsidRPr="00CA058A" w:rsidRDefault="00E957E5" w:rsidP="00CA058A">
      <w:pPr>
        <w:pStyle w:val="Prrafodelista"/>
        <w:spacing w:line="240" w:lineRule="auto"/>
        <w:ind w:left="1069" w:right="77"/>
        <w:rPr>
          <w:rFonts w:ascii="Tahoma" w:hAnsi="Tahoma" w:cs="Tahoma"/>
          <w:sz w:val="22"/>
        </w:rPr>
      </w:pPr>
      <w:r w:rsidRPr="00CA058A">
        <w:rPr>
          <w:rFonts w:ascii="Tahoma" w:hAnsi="Tahoma" w:cs="Tahoma"/>
          <w:sz w:val="22"/>
        </w:rPr>
        <w:t>SON: UN MILLÓN DE PESOS MCTE</w:t>
      </w:r>
    </w:p>
    <w:p w14:paraId="1E76AFDA" w14:textId="77777777" w:rsidR="00E957E5" w:rsidRPr="00CA058A" w:rsidRDefault="00E957E5" w:rsidP="00CA058A">
      <w:pPr>
        <w:pStyle w:val="Prrafodelista"/>
        <w:spacing w:line="240" w:lineRule="auto"/>
        <w:ind w:left="1069" w:right="77"/>
        <w:rPr>
          <w:rFonts w:ascii="Tahoma" w:hAnsi="Tahoma" w:cs="Tahoma"/>
          <w:sz w:val="22"/>
        </w:rPr>
      </w:pPr>
    </w:p>
    <w:p w14:paraId="5248A189" w14:textId="3F334401" w:rsidR="00E957E5" w:rsidRPr="00CA058A" w:rsidRDefault="00780B3F" w:rsidP="00CA058A">
      <w:pPr>
        <w:pStyle w:val="Prrafodelista"/>
        <w:numPr>
          <w:ilvl w:val="0"/>
          <w:numId w:val="6"/>
        </w:numPr>
        <w:spacing w:line="240" w:lineRule="auto"/>
        <w:ind w:right="77"/>
        <w:rPr>
          <w:rFonts w:ascii="Tahoma" w:hAnsi="Tahoma" w:cs="Tahoma"/>
          <w:sz w:val="22"/>
        </w:rPr>
      </w:pPr>
      <w:r w:rsidRPr="00CA058A">
        <w:rPr>
          <w:rFonts w:ascii="Tahoma" w:hAnsi="Tahoma" w:cs="Tahoma"/>
          <w:sz w:val="22"/>
        </w:rPr>
        <w:t xml:space="preserve">A CARGO DE </w:t>
      </w:r>
      <w:r w:rsidR="00E957E5" w:rsidRPr="00CA058A">
        <w:rPr>
          <w:rFonts w:ascii="Tahoma" w:hAnsi="Tahoma" w:cs="Tahoma"/>
          <w:sz w:val="22"/>
        </w:rPr>
        <w:t>COLPENSIONES</w:t>
      </w:r>
      <w:r w:rsidRPr="00CA058A">
        <w:rPr>
          <w:rFonts w:ascii="Tahoma" w:hAnsi="Tahoma" w:cs="Tahoma"/>
          <w:sz w:val="22"/>
        </w:rPr>
        <w:t xml:space="preserve">            </w:t>
      </w:r>
    </w:p>
    <w:p w14:paraId="39EC32EE" w14:textId="493B7DF1" w:rsidR="00780B3F" w:rsidRPr="00CA058A" w:rsidRDefault="00E957E5" w:rsidP="00CA058A">
      <w:pPr>
        <w:pStyle w:val="Prrafodelista"/>
        <w:spacing w:line="240" w:lineRule="auto"/>
        <w:ind w:left="1069" w:right="77"/>
        <w:rPr>
          <w:rFonts w:ascii="Tahoma" w:hAnsi="Tahoma" w:cs="Tahoma"/>
          <w:sz w:val="22"/>
        </w:rPr>
      </w:pPr>
      <w:r w:rsidRPr="00CA058A">
        <w:rPr>
          <w:rFonts w:ascii="Tahoma" w:hAnsi="Tahoma" w:cs="Tahoma"/>
          <w:sz w:val="22"/>
        </w:rPr>
        <w:t>COSTAS</w:t>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00942D48" w:rsidRPr="00CA058A">
        <w:rPr>
          <w:rFonts w:ascii="Tahoma" w:hAnsi="Tahoma" w:cs="Tahoma"/>
          <w:sz w:val="22"/>
        </w:rPr>
        <w:tab/>
      </w:r>
      <w:r w:rsidRPr="00CA058A">
        <w:rPr>
          <w:rFonts w:ascii="Tahoma" w:hAnsi="Tahoma" w:cs="Tahoma"/>
          <w:sz w:val="22"/>
        </w:rPr>
        <w:tab/>
      </w:r>
      <w:r w:rsidRPr="00CA058A">
        <w:rPr>
          <w:rFonts w:ascii="Tahoma" w:hAnsi="Tahoma" w:cs="Tahoma"/>
          <w:sz w:val="22"/>
        </w:rPr>
        <w:tab/>
      </w:r>
      <w:r w:rsidRPr="00CA058A">
        <w:rPr>
          <w:rFonts w:ascii="Tahoma" w:hAnsi="Tahoma" w:cs="Tahoma"/>
          <w:sz w:val="22"/>
        </w:rPr>
        <w:tab/>
      </w:r>
      <w:r w:rsidRPr="00CA058A">
        <w:rPr>
          <w:rFonts w:ascii="Tahoma" w:hAnsi="Tahoma" w:cs="Tahoma"/>
          <w:sz w:val="22"/>
        </w:rPr>
        <w:tab/>
      </w:r>
      <w:r w:rsidR="00780B3F" w:rsidRPr="00CA058A">
        <w:rPr>
          <w:rFonts w:ascii="Tahoma" w:hAnsi="Tahoma" w:cs="Tahoma"/>
          <w:sz w:val="22"/>
        </w:rPr>
        <w:t>$1.000.000,00</w:t>
      </w:r>
    </w:p>
    <w:p w14:paraId="47D5CA99" w14:textId="62D6C870" w:rsidR="00E957E5" w:rsidRPr="00CA058A" w:rsidRDefault="00E957E5" w:rsidP="00CA058A">
      <w:pPr>
        <w:pStyle w:val="Prrafodelista"/>
        <w:spacing w:line="240" w:lineRule="auto"/>
        <w:ind w:left="1069" w:right="77"/>
        <w:rPr>
          <w:rFonts w:ascii="Tahoma" w:hAnsi="Tahoma" w:cs="Tahoma"/>
          <w:sz w:val="22"/>
        </w:rPr>
      </w:pPr>
      <w:r w:rsidRPr="00CA058A">
        <w:rPr>
          <w:rFonts w:ascii="Tahoma" w:hAnsi="Tahoma" w:cs="Tahoma"/>
          <w:sz w:val="22"/>
        </w:rPr>
        <w:t>SON: UN MILLÓN DE PESOS MCTE</w:t>
      </w:r>
      <w:r w:rsidR="00205543" w:rsidRPr="00CA058A">
        <w:rPr>
          <w:rFonts w:ascii="Tahoma" w:hAnsi="Tahoma" w:cs="Tahoma"/>
          <w:sz w:val="22"/>
        </w:rPr>
        <w:t>”</w:t>
      </w:r>
    </w:p>
    <w:p w14:paraId="4D27B5E0" w14:textId="77777777" w:rsidR="00C12A02" w:rsidRPr="009F27A2" w:rsidRDefault="00C12A02" w:rsidP="009F27A2">
      <w:pPr>
        <w:pStyle w:val="Sinespaciado"/>
        <w:spacing w:line="276" w:lineRule="auto"/>
        <w:rPr>
          <w:rFonts w:ascii="Tahoma" w:hAnsi="Tahoma" w:cs="Tahoma"/>
        </w:rPr>
      </w:pPr>
    </w:p>
    <w:p w14:paraId="7CA2937C" w14:textId="77777777" w:rsidR="001612C3" w:rsidRPr="009F27A2" w:rsidRDefault="001612C3" w:rsidP="009F27A2">
      <w:pPr>
        <w:pStyle w:val="Prrafodelista"/>
        <w:numPr>
          <w:ilvl w:val="0"/>
          <w:numId w:val="1"/>
        </w:numPr>
        <w:tabs>
          <w:tab w:val="left" w:pos="284"/>
        </w:tabs>
        <w:spacing w:line="276" w:lineRule="auto"/>
        <w:jc w:val="center"/>
        <w:rPr>
          <w:rFonts w:ascii="Tahoma" w:hAnsi="Tahoma" w:cs="Tahoma"/>
          <w:b/>
          <w:bCs/>
        </w:rPr>
      </w:pPr>
      <w:r w:rsidRPr="009F27A2">
        <w:rPr>
          <w:rFonts w:ascii="Tahoma" w:hAnsi="Tahoma" w:cs="Tahoma"/>
          <w:b/>
          <w:bCs/>
        </w:rPr>
        <w:t>Recurso de apelación</w:t>
      </w:r>
    </w:p>
    <w:p w14:paraId="01BD6A18" w14:textId="77777777" w:rsidR="00215C96" w:rsidRPr="009F27A2" w:rsidRDefault="00215C96" w:rsidP="009F27A2">
      <w:pPr>
        <w:spacing w:line="276" w:lineRule="auto"/>
        <w:ind w:firstLine="561"/>
        <w:jc w:val="both"/>
        <w:rPr>
          <w:rFonts w:ascii="Tahoma" w:eastAsia="Tahoma" w:hAnsi="Tahoma" w:cs="Tahoma"/>
        </w:rPr>
      </w:pPr>
    </w:p>
    <w:p w14:paraId="276BA475" w14:textId="17D13D58" w:rsidR="001E5A42" w:rsidRPr="009F27A2" w:rsidRDefault="001E5A42" w:rsidP="009F27A2">
      <w:pPr>
        <w:spacing w:line="276" w:lineRule="auto"/>
        <w:ind w:firstLine="561"/>
        <w:jc w:val="both"/>
        <w:rPr>
          <w:rFonts w:ascii="Tahoma" w:eastAsia="Tahoma" w:hAnsi="Tahoma" w:cs="Tahoma"/>
        </w:rPr>
      </w:pPr>
      <w:r w:rsidRPr="009F27A2">
        <w:rPr>
          <w:rFonts w:ascii="Tahoma" w:eastAsia="Tahoma" w:hAnsi="Tahoma" w:cs="Tahoma"/>
        </w:rPr>
        <w:t>Inconforme con la tasación efectuada por la a quo, Porvenir S.A.  interpuso el recurso de reposición y en subsidio el de apelación argumentando que la tasación de costas debe obedecer a los criterios establecidos en el artículo 366 del C.G.P., por lo que, en el caso concreto la sumas liquidadas y aprobadas a título de agencias en derecho resultan excesivas, pues no se compadece con la labor realizada por el apoderado de la</w:t>
      </w:r>
      <w:r w:rsidR="00B62C7F">
        <w:rPr>
          <w:rFonts w:ascii="Tahoma" w:eastAsia="Tahoma" w:hAnsi="Tahoma" w:cs="Tahoma"/>
        </w:rPr>
        <w:t xml:space="preserve"> </w:t>
      </w:r>
      <w:r w:rsidRPr="009F27A2">
        <w:rPr>
          <w:rFonts w:ascii="Tahoma" w:eastAsia="Tahoma" w:hAnsi="Tahoma" w:cs="Tahoma"/>
        </w:rPr>
        <w:t>parte actora, el trámite no fue complejo y su duración</w:t>
      </w:r>
      <w:r w:rsidR="00B62C7F">
        <w:rPr>
          <w:rFonts w:ascii="Tahoma" w:eastAsia="Tahoma" w:hAnsi="Tahoma" w:cs="Tahoma"/>
        </w:rPr>
        <w:t xml:space="preserve"> </w:t>
      </w:r>
      <w:r w:rsidRPr="009F27A2">
        <w:rPr>
          <w:rFonts w:ascii="Tahoma" w:eastAsia="Tahoma" w:hAnsi="Tahoma" w:cs="Tahoma"/>
        </w:rPr>
        <w:t>fue</w:t>
      </w:r>
      <w:r w:rsidR="00B62C7F">
        <w:rPr>
          <w:rFonts w:ascii="Tahoma" w:eastAsia="Tahoma" w:hAnsi="Tahoma" w:cs="Tahoma"/>
        </w:rPr>
        <w:t xml:space="preserve"> </w:t>
      </w:r>
      <w:r w:rsidRPr="009F27A2">
        <w:rPr>
          <w:rFonts w:ascii="Tahoma" w:eastAsia="Tahoma" w:hAnsi="Tahoma" w:cs="Tahoma"/>
        </w:rPr>
        <w:t>relativamente</w:t>
      </w:r>
      <w:r w:rsidR="00B62C7F">
        <w:rPr>
          <w:rFonts w:ascii="Tahoma" w:eastAsia="Tahoma" w:hAnsi="Tahoma" w:cs="Tahoma"/>
        </w:rPr>
        <w:t xml:space="preserve"> </w:t>
      </w:r>
      <w:r w:rsidRPr="009F27A2">
        <w:rPr>
          <w:rFonts w:ascii="Tahoma" w:eastAsia="Tahoma" w:hAnsi="Tahoma" w:cs="Tahoma"/>
        </w:rPr>
        <w:t>corta. </w:t>
      </w:r>
    </w:p>
    <w:p w14:paraId="6790E209" w14:textId="77777777" w:rsidR="001E5A42" w:rsidRPr="009F27A2" w:rsidRDefault="001E5A42" w:rsidP="009F27A2">
      <w:pPr>
        <w:spacing w:line="276" w:lineRule="auto"/>
        <w:ind w:firstLine="561"/>
        <w:jc w:val="both"/>
        <w:rPr>
          <w:rFonts w:ascii="Tahoma" w:eastAsia="Tahoma" w:hAnsi="Tahoma" w:cs="Tahoma"/>
        </w:rPr>
      </w:pPr>
      <w:r w:rsidRPr="009F27A2">
        <w:rPr>
          <w:rFonts w:ascii="Tahoma" w:eastAsia="Tahoma" w:hAnsi="Tahoma" w:cs="Tahoma"/>
        </w:rPr>
        <w:t xml:space="preserve">  </w:t>
      </w:r>
    </w:p>
    <w:p w14:paraId="3C3C62B0" w14:textId="77777777" w:rsidR="001E5A42" w:rsidRPr="009F27A2" w:rsidRDefault="001E5A42" w:rsidP="009F27A2">
      <w:pPr>
        <w:spacing w:line="276" w:lineRule="auto"/>
        <w:ind w:firstLine="561"/>
        <w:jc w:val="both"/>
        <w:rPr>
          <w:rFonts w:ascii="Tahoma" w:eastAsia="Tahoma" w:hAnsi="Tahoma" w:cs="Tahoma"/>
        </w:rPr>
      </w:pPr>
      <w:r w:rsidRPr="009F27A2">
        <w:rPr>
          <w:rFonts w:ascii="Tahoma" w:eastAsia="Tahoma" w:hAnsi="Tahoma" w:cs="Tahoma"/>
        </w:rPr>
        <w:t xml:space="preserve">Indicó que no pudo evitar la demanda, toda vez que la ineficacia del traslado debe ser declarada por el juez laboral, quien de paso debe analizar no sólo el hecho de que la parte vencida debe asumir el pago de las costas, sino verificar que en este caso Porvenir S.A. obró de buena fe, debiendo incluso ser exonerada de tal condena toda vez que el traslado de régimen es una situación regulada por la jurisprudencia nacional, dado que existe prohibición legal para que tanto el fondo privado como público autoricen el traslado de régimen. </w:t>
      </w:r>
    </w:p>
    <w:p w14:paraId="73A2D798" w14:textId="77777777" w:rsidR="001E5A42" w:rsidRPr="009F27A2" w:rsidRDefault="001E5A42" w:rsidP="009F27A2">
      <w:pPr>
        <w:pStyle w:val="Sinespaciado"/>
        <w:spacing w:line="276" w:lineRule="auto"/>
        <w:rPr>
          <w:rFonts w:ascii="Tahoma" w:eastAsia="Tahoma" w:hAnsi="Tahoma" w:cs="Tahoma"/>
        </w:rPr>
      </w:pPr>
      <w:r w:rsidRPr="009F27A2">
        <w:rPr>
          <w:rFonts w:ascii="Tahoma" w:eastAsia="Tahoma" w:hAnsi="Tahoma" w:cs="Tahoma"/>
        </w:rPr>
        <w:lastRenderedPageBreak/>
        <w:t xml:space="preserve"> </w:t>
      </w:r>
    </w:p>
    <w:p w14:paraId="4935E45E" w14:textId="0628BD34" w:rsidR="001E5A42" w:rsidRPr="009F27A2" w:rsidRDefault="001E5A42" w:rsidP="009F27A2">
      <w:pPr>
        <w:spacing w:line="276" w:lineRule="auto"/>
        <w:ind w:firstLine="561"/>
        <w:jc w:val="both"/>
        <w:rPr>
          <w:rFonts w:ascii="Tahoma" w:eastAsia="Tahoma" w:hAnsi="Tahoma" w:cs="Tahoma"/>
        </w:rPr>
      </w:pPr>
      <w:r w:rsidRPr="009F27A2">
        <w:rPr>
          <w:rFonts w:ascii="Tahoma" w:eastAsia="Tahoma" w:hAnsi="Tahoma" w:cs="Tahoma"/>
        </w:rPr>
        <w:t>En providencia de fecha 21 de julio</w:t>
      </w:r>
      <w:r w:rsidR="00314CDB" w:rsidRPr="009F27A2">
        <w:rPr>
          <w:rFonts w:ascii="Tahoma" w:eastAsia="Tahoma" w:hAnsi="Tahoma" w:cs="Tahoma"/>
        </w:rPr>
        <w:t xml:space="preserve"> de 2022</w:t>
      </w:r>
      <w:r w:rsidRPr="009F27A2">
        <w:rPr>
          <w:rFonts w:ascii="Tahoma" w:eastAsia="Tahoma" w:hAnsi="Tahoma" w:cs="Tahoma"/>
        </w:rPr>
        <w:t xml:space="preserve"> el juzgado de conocimiento se mantuvo en la tasación de costas realizada, al considerar que el monto de las costas liquidadas en contra de Porvenir S.A., atiende los lineamientos establecidos en el Acuerdo PSAA 16 – 10554 de 2016, es decir hasta 10 salarios mínimos en primera instancia en aquéllos casos que carezcan de cuantía o de pretensiones pecuniarias,  resaltando además  que para tal ejercicio, se tuvieron en cuenta criterios tales como la naturaleza, cuantía de la pretensión y calidad y duración útil de la gestión ejecutada. </w:t>
      </w:r>
    </w:p>
    <w:p w14:paraId="3386D79F" w14:textId="77777777" w:rsidR="001E5A42" w:rsidRPr="009F27A2" w:rsidRDefault="001E5A42" w:rsidP="009F27A2">
      <w:pPr>
        <w:spacing w:line="276" w:lineRule="auto"/>
        <w:ind w:firstLine="561"/>
        <w:jc w:val="both"/>
        <w:rPr>
          <w:rFonts w:ascii="Tahoma" w:eastAsia="Tahoma" w:hAnsi="Tahoma" w:cs="Tahoma"/>
        </w:rPr>
      </w:pPr>
      <w:r w:rsidRPr="009F27A2">
        <w:rPr>
          <w:rFonts w:ascii="Tahoma" w:eastAsia="Tahoma" w:hAnsi="Tahoma" w:cs="Tahoma"/>
        </w:rPr>
        <w:t xml:space="preserve"> </w:t>
      </w:r>
    </w:p>
    <w:p w14:paraId="45E45501" w14:textId="502996DF" w:rsidR="00E54D77" w:rsidRPr="009F27A2" w:rsidRDefault="001E5A42" w:rsidP="009F27A2">
      <w:pPr>
        <w:spacing w:line="276" w:lineRule="auto"/>
        <w:ind w:firstLine="561"/>
        <w:jc w:val="both"/>
        <w:rPr>
          <w:rFonts w:ascii="Tahoma" w:eastAsia="Tahoma" w:hAnsi="Tahoma" w:cs="Tahoma"/>
        </w:rPr>
      </w:pPr>
      <w:r w:rsidRPr="009F27A2">
        <w:rPr>
          <w:rFonts w:ascii="Tahoma" w:eastAsia="Tahoma" w:hAnsi="Tahoma" w:cs="Tahoma"/>
        </w:rPr>
        <w:t>Señaló que la parte actora había tenido un comportamiento activo previo a la presentación de la demanda y en el curso de la misma, pues adelantó la gestiones para la comparecencia de la parte demandada y para lograr un resultado favorable a sus intereses.</w:t>
      </w:r>
    </w:p>
    <w:p w14:paraId="668DCCAA" w14:textId="77777777" w:rsidR="001E5A42" w:rsidRPr="009F27A2" w:rsidRDefault="001E5A42" w:rsidP="009F27A2">
      <w:pPr>
        <w:pStyle w:val="Sinespaciado"/>
        <w:spacing w:line="276" w:lineRule="auto"/>
        <w:rPr>
          <w:rFonts w:ascii="Tahoma" w:hAnsi="Tahoma" w:cs="Tahoma"/>
          <w:lang w:val="es-419"/>
        </w:rPr>
      </w:pPr>
    </w:p>
    <w:p w14:paraId="42AD93B7" w14:textId="77777777" w:rsidR="001612C3" w:rsidRPr="009F27A2" w:rsidRDefault="001612C3" w:rsidP="009F27A2">
      <w:pPr>
        <w:pStyle w:val="Prrafodelista"/>
        <w:numPr>
          <w:ilvl w:val="0"/>
          <w:numId w:val="1"/>
        </w:numPr>
        <w:tabs>
          <w:tab w:val="left" w:pos="284"/>
        </w:tabs>
        <w:spacing w:line="276" w:lineRule="auto"/>
        <w:jc w:val="center"/>
        <w:rPr>
          <w:rFonts w:ascii="Tahoma" w:hAnsi="Tahoma" w:cs="Tahoma"/>
          <w:b/>
        </w:rPr>
      </w:pPr>
      <w:r w:rsidRPr="009F27A2">
        <w:rPr>
          <w:rFonts w:ascii="Tahoma" w:hAnsi="Tahoma" w:cs="Tahoma"/>
          <w:b/>
          <w:bCs/>
        </w:rPr>
        <w:t>Alegatos</w:t>
      </w:r>
      <w:r w:rsidRPr="009F27A2">
        <w:rPr>
          <w:rStyle w:val="normaltextrun"/>
          <w:rFonts w:ascii="Tahoma" w:hAnsi="Tahoma" w:cs="Tahoma"/>
          <w:b/>
          <w:bCs/>
        </w:rPr>
        <w:t xml:space="preserve"> de Conclusión</w:t>
      </w:r>
    </w:p>
    <w:p w14:paraId="1808A634" w14:textId="77777777" w:rsidR="001612C3" w:rsidRPr="009F27A2" w:rsidRDefault="001612C3" w:rsidP="009F27A2">
      <w:pPr>
        <w:pStyle w:val="Sinespaciado"/>
        <w:spacing w:line="276" w:lineRule="auto"/>
        <w:rPr>
          <w:rFonts w:ascii="Tahoma" w:hAnsi="Tahoma" w:cs="Tahoma"/>
        </w:rPr>
      </w:pPr>
      <w:r w:rsidRPr="009F27A2">
        <w:rPr>
          <w:rStyle w:val="eop"/>
          <w:rFonts w:ascii="Tahoma" w:hAnsi="Tahoma" w:cs="Tahoma"/>
        </w:rPr>
        <w:t> </w:t>
      </w:r>
    </w:p>
    <w:p w14:paraId="4479B5A5" w14:textId="2C5D6DCE" w:rsidR="00C12A02" w:rsidRPr="009F27A2" w:rsidRDefault="00835B25" w:rsidP="009F27A2">
      <w:pPr>
        <w:spacing w:line="276" w:lineRule="auto"/>
        <w:ind w:firstLine="561"/>
        <w:jc w:val="both"/>
        <w:rPr>
          <w:rFonts w:ascii="Tahoma" w:eastAsia="Tahoma" w:hAnsi="Tahoma" w:cs="Tahoma"/>
        </w:rPr>
      </w:pPr>
      <w:r w:rsidRPr="009F27A2">
        <w:rPr>
          <w:rFonts w:ascii="Tahoma" w:eastAsia="Tahoma" w:hAnsi="Tahoma" w:cs="Tahoma"/>
        </w:rPr>
        <w:t xml:space="preserve">Analizados los alegatos presentados por ambos extremos de la litis, mismos que obran en el expediente digital y a los cuales nos remitimos por economía procesal en virtud del artículo 280 del C.G.P., la Sala encuentra que los argumentos fácticos y jurídicos expresados </w:t>
      </w:r>
      <w:r w:rsidRPr="009F27A2">
        <w:rPr>
          <w:rFonts w:ascii="Tahoma" w:hAnsi="Tahoma" w:cs="Tahoma"/>
          <w:spacing w:val="2"/>
        </w:rPr>
        <w:t>concuerdan</w:t>
      </w:r>
      <w:r w:rsidRPr="009F27A2">
        <w:rPr>
          <w:rFonts w:ascii="Tahoma" w:eastAsia="Tahoma" w:hAnsi="Tahoma" w:cs="Tahoma"/>
        </w:rPr>
        <w:t xml:space="preserve"> con los puntos objeto de discusión en esta instancia y se relacionan con el problema jurídico que se expresará más adelante.</w:t>
      </w:r>
    </w:p>
    <w:p w14:paraId="174A4FA8" w14:textId="77777777" w:rsidR="00835B25" w:rsidRPr="009F27A2" w:rsidRDefault="00835B25" w:rsidP="009F27A2">
      <w:pPr>
        <w:spacing w:line="276" w:lineRule="auto"/>
        <w:ind w:firstLine="561"/>
        <w:jc w:val="both"/>
        <w:rPr>
          <w:rFonts w:ascii="Tahoma" w:hAnsi="Tahoma" w:cs="Tahoma"/>
        </w:rPr>
      </w:pPr>
    </w:p>
    <w:p w14:paraId="0F04EAF1" w14:textId="77777777" w:rsidR="001612C3" w:rsidRPr="009F27A2" w:rsidRDefault="001612C3" w:rsidP="009F27A2">
      <w:pPr>
        <w:pStyle w:val="Prrafodelista"/>
        <w:numPr>
          <w:ilvl w:val="0"/>
          <w:numId w:val="1"/>
        </w:numPr>
        <w:tabs>
          <w:tab w:val="left" w:pos="284"/>
        </w:tabs>
        <w:spacing w:line="276" w:lineRule="auto"/>
        <w:jc w:val="center"/>
        <w:rPr>
          <w:rFonts w:ascii="Tahoma" w:hAnsi="Tahoma" w:cs="Tahoma"/>
          <w:b/>
          <w:bCs/>
        </w:rPr>
      </w:pPr>
      <w:r w:rsidRPr="009F27A2">
        <w:rPr>
          <w:rFonts w:ascii="Tahoma" w:hAnsi="Tahoma" w:cs="Tahoma"/>
          <w:b/>
          <w:bCs/>
        </w:rPr>
        <w:t>Problema jurídico por resolver</w:t>
      </w:r>
    </w:p>
    <w:p w14:paraId="4AB5E097" w14:textId="77777777" w:rsidR="001612C3" w:rsidRPr="009F27A2" w:rsidRDefault="001612C3" w:rsidP="009F27A2">
      <w:pPr>
        <w:pStyle w:val="Sinespaciado"/>
        <w:spacing w:line="276" w:lineRule="auto"/>
        <w:rPr>
          <w:rFonts w:ascii="Tahoma" w:hAnsi="Tahoma" w:cs="Tahoma"/>
        </w:rPr>
      </w:pPr>
    </w:p>
    <w:p w14:paraId="3E75CDCF" w14:textId="77777777" w:rsidR="001612C3" w:rsidRPr="009F27A2" w:rsidRDefault="001612C3" w:rsidP="009F27A2">
      <w:pPr>
        <w:spacing w:line="276" w:lineRule="auto"/>
        <w:ind w:firstLine="561"/>
        <w:jc w:val="both"/>
        <w:rPr>
          <w:rFonts w:ascii="Tahoma" w:hAnsi="Tahoma" w:cs="Tahoma"/>
          <w:spacing w:val="2"/>
        </w:rPr>
      </w:pPr>
      <w:r w:rsidRPr="009F27A2">
        <w:rPr>
          <w:rFonts w:ascii="Tahoma" w:hAnsi="Tahoma" w:cs="Tahoma"/>
        </w:rPr>
        <w:t>El</w:t>
      </w:r>
      <w:r w:rsidRPr="009F27A2">
        <w:rPr>
          <w:rFonts w:ascii="Tahoma" w:hAnsi="Tahoma" w:cs="Tahoma"/>
          <w:spacing w:val="2"/>
        </w:rPr>
        <w:t xml:space="preserve"> asunto bajo estudio plantea a la Sala el siguiente problema jurídico:</w:t>
      </w:r>
    </w:p>
    <w:p w14:paraId="48654694" w14:textId="77777777" w:rsidR="001612C3" w:rsidRPr="009F27A2" w:rsidRDefault="001612C3" w:rsidP="009F27A2">
      <w:pPr>
        <w:pStyle w:val="Sinespaciado"/>
        <w:spacing w:line="276" w:lineRule="auto"/>
        <w:rPr>
          <w:rFonts w:ascii="Tahoma" w:hAnsi="Tahoma" w:cs="Tahoma"/>
        </w:rPr>
      </w:pPr>
    </w:p>
    <w:p w14:paraId="7051876F" w14:textId="71657AF6" w:rsidR="001612C3" w:rsidRPr="009F27A2" w:rsidRDefault="001612C3" w:rsidP="009F27A2">
      <w:pPr>
        <w:autoSpaceDE w:val="0"/>
        <w:autoSpaceDN w:val="0"/>
        <w:adjustRightInd w:val="0"/>
        <w:spacing w:line="276" w:lineRule="auto"/>
        <w:ind w:left="561"/>
        <w:jc w:val="both"/>
        <w:rPr>
          <w:rFonts w:ascii="Tahoma" w:hAnsi="Tahoma" w:cs="Tahoma"/>
        </w:rPr>
      </w:pPr>
      <w:r w:rsidRPr="009F27A2">
        <w:rPr>
          <w:rFonts w:ascii="Tahoma" w:hAnsi="Tahoma" w:cs="Tahoma"/>
        </w:rPr>
        <w:t>¿La</w:t>
      </w:r>
      <w:r w:rsidR="001E359F" w:rsidRPr="009F27A2">
        <w:rPr>
          <w:rFonts w:ascii="Tahoma" w:hAnsi="Tahoma" w:cs="Tahoma"/>
        </w:rPr>
        <w:t>s agencias en derecho fijadas</w:t>
      </w:r>
      <w:r w:rsidRPr="009F27A2">
        <w:rPr>
          <w:rFonts w:ascii="Tahoma" w:hAnsi="Tahoma" w:cs="Tahoma"/>
        </w:rPr>
        <w:t xml:space="preserve"> a favor de la parte demandante, se establecieron teniendo en cuenta los parámetros señalados por el Acuerdo PSAA16 –10554 de 2016?</w:t>
      </w:r>
    </w:p>
    <w:p w14:paraId="02C5AE34" w14:textId="77777777" w:rsidR="001612C3" w:rsidRPr="009F27A2" w:rsidRDefault="001612C3" w:rsidP="009F27A2">
      <w:pPr>
        <w:autoSpaceDE w:val="0"/>
        <w:autoSpaceDN w:val="0"/>
        <w:adjustRightInd w:val="0"/>
        <w:spacing w:line="276" w:lineRule="auto"/>
        <w:jc w:val="both"/>
        <w:rPr>
          <w:rFonts w:ascii="Tahoma" w:hAnsi="Tahoma" w:cs="Tahoma"/>
        </w:rPr>
      </w:pPr>
    </w:p>
    <w:p w14:paraId="74B8C48C" w14:textId="77777777" w:rsidR="001612C3" w:rsidRPr="009F27A2" w:rsidRDefault="001612C3" w:rsidP="009F27A2">
      <w:pPr>
        <w:pStyle w:val="Prrafodelista"/>
        <w:numPr>
          <w:ilvl w:val="0"/>
          <w:numId w:val="1"/>
        </w:numPr>
        <w:autoSpaceDE w:val="0"/>
        <w:autoSpaceDN w:val="0"/>
        <w:adjustRightInd w:val="0"/>
        <w:spacing w:line="276" w:lineRule="auto"/>
        <w:jc w:val="center"/>
        <w:rPr>
          <w:rFonts w:ascii="Tahoma" w:hAnsi="Tahoma" w:cs="Tahoma"/>
          <w:b/>
          <w:bCs/>
        </w:rPr>
      </w:pPr>
      <w:r w:rsidRPr="009F27A2">
        <w:rPr>
          <w:rFonts w:ascii="Tahoma" w:hAnsi="Tahoma" w:cs="Tahoma"/>
          <w:b/>
          <w:bCs/>
        </w:rPr>
        <w:t>Consideraciones</w:t>
      </w:r>
    </w:p>
    <w:p w14:paraId="6D508F8D" w14:textId="77777777" w:rsidR="00902223" w:rsidRPr="009F27A2" w:rsidRDefault="00902223" w:rsidP="009F27A2">
      <w:pPr>
        <w:spacing w:line="276" w:lineRule="auto"/>
        <w:jc w:val="both"/>
        <w:rPr>
          <w:rFonts w:ascii="Tahoma" w:hAnsi="Tahoma" w:cs="Tahoma"/>
          <w:lang w:val="es-419"/>
        </w:rPr>
      </w:pPr>
    </w:p>
    <w:p w14:paraId="4B8F0024" w14:textId="77777777" w:rsidR="001612C3" w:rsidRPr="009F27A2" w:rsidRDefault="001612C3" w:rsidP="009F27A2">
      <w:pPr>
        <w:pStyle w:val="Prrafodelista"/>
        <w:numPr>
          <w:ilvl w:val="1"/>
          <w:numId w:val="3"/>
        </w:numPr>
        <w:autoSpaceDE w:val="0"/>
        <w:autoSpaceDN w:val="0"/>
        <w:adjustRightInd w:val="0"/>
        <w:spacing w:line="276" w:lineRule="auto"/>
        <w:rPr>
          <w:rFonts w:ascii="Tahoma" w:hAnsi="Tahoma" w:cs="Tahoma"/>
          <w:b/>
          <w:bCs/>
        </w:rPr>
      </w:pPr>
      <w:r w:rsidRPr="009F27A2">
        <w:rPr>
          <w:rFonts w:ascii="Tahoma" w:hAnsi="Tahoma" w:cs="Tahoma"/>
          <w:b/>
          <w:bCs/>
        </w:rPr>
        <w:t xml:space="preserve">Las agencias en derecho en los procesos laborales </w:t>
      </w:r>
    </w:p>
    <w:p w14:paraId="4805357A" w14:textId="77777777" w:rsidR="001612C3" w:rsidRPr="009F27A2" w:rsidRDefault="001612C3" w:rsidP="009F27A2">
      <w:pPr>
        <w:autoSpaceDE w:val="0"/>
        <w:autoSpaceDN w:val="0"/>
        <w:adjustRightInd w:val="0"/>
        <w:spacing w:line="276" w:lineRule="auto"/>
        <w:ind w:left="1122"/>
        <w:jc w:val="both"/>
        <w:rPr>
          <w:rFonts w:ascii="Tahoma" w:hAnsi="Tahoma" w:cs="Tahoma"/>
          <w:b/>
          <w:bCs/>
        </w:rPr>
      </w:pPr>
    </w:p>
    <w:p w14:paraId="1F7DAD94" w14:textId="77777777" w:rsidR="00780B3F" w:rsidRPr="009F27A2" w:rsidRDefault="00780B3F" w:rsidP="009F27A2">
      <w:pPr>
        <w:spacing w:line="276" w:lineRule="auto"/>
        <w:ind w:firstLine="709"/>
        <w:jc w:val="both"/>
        <w:rPr>
          <w:rFonts w:ascii="Tahoma" w:hAnsi="Tahoma" w:cs="Tahoma"/>
        </w:rPr>
      </w:pPr>
      <w:r w:rsidRPr="009F27A2">
        <w:rPr>
          <w:rFonts w:ascii="Tahoma" w:hAnsi="Tahoma" w:cs="Tahoma"/>
        </w:rPr>
        <w:t>Frente a la tasación de las agencias en derecho, el doctrinante Azula Camacho</w:t>
      </w:r>
      <w:r w:rsidRPr="009F27A2">
        <w:rPr>
          <w:rStyle w:val="Refdenotaalpie"/>
          <w:rFonts w:ascii="Tahoma" w:hAnsi="Tahoma" w:cs="Tahoma"/>
        </w:rPr>
        <w:footnoteReference w:id="1"/>
      </w:r>
      <w:r w:rsidRPr="009F27A2">
        <w:rPr>
          <w:rFonts w:ascii="Tahoma" w:hAnsi="Tahoma" w:cs="Tahoma"/>
        </w:rPr>
        <w:t xml:space="preserve"> ha referido:</w:t>
      </w:r>
    </w:p>
    <w:p w14:paraId="3378C448" w14:textId="77777777" w:rsidR="00780B3F" w:rsidRPr="009F27A2" w:rsidRDefault="00780B3F" w:rsidP="009F27A2">
      <w:pPr>
        <w:spacing w:line="276" w:lineRule="auto"/>
        <w:ind w:left="1122"/>
        <w:rPr>
          <w:rFonts w:ascii="Tahoma" w:hAnsi="Tahoma" w:cs="Tahoma"/>
        </w:rPr>
      </w:pPr>
    </w:p>
    <w:p w14:paraId="3B0EDCDE" w14:textId="77777777" w:rsidR="00780B3F" w:rsidRPr="00B62C7F" w:rsidRDefault="00780B3F" w:rsidP="00B62C7F">
      <w:pPr>
        <w:ind w:left="426" w:right="420"/>
        <w:jc w:val="both"/>
        <w:rPr>
          <w:rFonts w:ascii="Tahoma" w:hAnsi="Tahoma" w:cs="Tahoma"/>
          <w:i/>
          <w:sz w:val="22"/>
        </w:rPr>
      </w:pPr>
      <w:r w:rsidRPr="00B62C7F">
        <w:rPr>
          <w:rFonts w:ascii="Tahoma" w:hAnsi="Tahoma" w:cs="Tahoma"/>
          <w:i/>
          <w:sz w:val="22"/>
        </w:rPr>
        <w:t>“Para determinar el monto de las agencias en derecho, el artículo 366 (inc. 4</w:t>
      </w:r>
      <w:r w:rsidRPr="00B62C7F">
        <w:rPr>
          <w:rFonts w:ascii="Tahoma" w:hAnsi="Tahoma" w:cs="Tahoma"/>
          <w:i/>
          <w:sz w:val="22"/>
          <w:vertAlign w:val="superscript"/>
        </w:rPr>
        <w:t>o</w:t>
      </w:r>
      <w:r w:rsidRPr="00B62C7F">
        <w:rPr>
          <w:rFonts w:ascii="Tahoma" w:hAnsi="Tahoma" w:cs="Tahoma"/>
          <w:i/>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443BFAE7" w14:textId="77777777" w:rsidR="00780B3F" w:rsidRPr="009F27A2" w:rsidRDefault="00780B3F" w:rsidP="009F27A2">
      <w:pPr>
        <w:autoSpaceDE w:val="0"/>
        <w:autoSpaceDN w:val="0"/>
        <w:adjustRightInd w:val="0"/>
        <w:spacing w:line="276" w:lineRule="auto"/>
        <w:ind w:firstLine="561"/>
        <w:jc w:val="both"/>
        <w:rPr>
          <w:rFonts w:ascii="Tahoma" w:hAnsi="Tahoma" w:cs="Tahoma"/>
        </w:rPr>
      </w:pPr>
    </w:p>
    <w:p w14:paraId="4C1549FB" w14:textId="77777777" w:rsidR="00780B3F" w:rsidRPr="009F27A2" w:rsidRDefault="00780B3F" w:rsidP="009F27A2">
      <w:pPr>
        <w:autoSpaceDE w:val="0"/>
        <w:autoSpaceDN w:val="0"/>
        <w:adjustRightInd w:val="0"/>
        <w:spacing w:line="276" w:lineRule="auto"/>
        <w:ind w:firstLine="561"/>
        <w:jc w:val="both"/>
        <w:rPr>
          <w:rFonts w:ascii="Tahoma" w:hAnsi="Tahoma" w:cs="Tahoma"/>
        </w:rPr>
      </w:pPr>
      <w:r w:rsidRPr="009F27A2">
        <w:rPr>
          <w:rFonts w:ascii="Tahoma" w:hAnsi="Tahoma" w:cs="Tahoma"/>
        </w:rPr>
        <w:t xml:space="preserve">En cuanto a las tarifas a aplicar por concepto de agencias en derecho, el Código General del Proceso en sus artículos 361 y 366 señala que es el juez o magistrado que </w:t>
      </w:r>
      <w:r w:rsidRPr="009F27A2">
        <w:rPr>
          <w:rFonts w:ascii="Tahoma" w:hAnsi="Tahoma" w:cs="Tahoma"/>
        </w:rPr>
        <w:lastRenderedPageBreak/>
        <w:t>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67C408C2" w14:textId="77777777" w:rsidR="00780B3F" w:rsidRPr="009F27A2" w:rsidRDefault="00780B3F" w:rsidP="009F27A2">
      <w:pPr>
        <w:autoSpaceDE w:val="0"/>
        <w:autoSpaceDN w:val="0"/>
        <w:adjustRightInd w:val="0"/>
        <w:spacing w:line="276" w:lineRule="auto"/>
        <w:ind w:firstLine="561"/>
        <w:jc w:val="both"/>
        <w:rPr>
          <w:rFonts w:ascii="Tahoma" w:hAnsi="Tahoma" w:cs="Tahoma"/>
        </w:rPr>
      </w:pPr>
    </w:p>
    <w:p w14:paraId="6690EDDD" w14:textId="77777777" w:rsidR="00780B3F" w:rsidRPr="009F27A2" w:rsidRDefault="00780B3F" w:rsidP="009F27A2">
      <w:pPr>
        <w:pStyle w:val="Prrafodelista"/>
        <w:numPr>
          <w:ilvl w:val="0"/>
          <w:numId w:val="2"/>
        </w:numPr>
        <w:autoSpaceDE w:val="0"/>
        <w:autoSpaceDN w:val="0"/>
        <w:adjustRightInd w:val="0"/>
        <w:spacing w:line="276" w:lineRule="auto"/>
        <w:rPr>
          <w:rFonts w:ascii="Tahoma" w:hAnsi="Tahoma" w:cs="Tahoma"/>
        </w:rPr>
      </w:pPr>
      <w:r w:rsidRPr="009F27A2">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61022CFF" w14:textId="77777777" w:rsidR="00780B3F" w:rsidRPr="009F27A2" w:rsidRDefault="00780B3F" w:rsidP="009F27A2">
      <w:pPr>
        <w:pStyle w:val="Prrafodelista"/>
        <w:autoSpaceDE w:val="0"/>
        <w:autoSpaceDN w:val="0"/>
        <w:adjustRightInd w:val="0"/>
        <w:spacing w:line="276" w:lineRule="auto"/>
        <w:ind w:left="1011"/>
        <w:rPr>
          <w:rFonts w:ascii="Tahoma" w:hAnsi="Tahoma" w:cs="Tahoma"/>
        </w:rPr>
      </w:pPr>
    </w:p>
    <w:p w14:paraId="2B851A30" w14:textId="77777777" w:rsidR="00780B3F" w:rsidRPr="009F27A2" w:rsidRDefault="00780B3F" w:rsidP="009F27A2">
      <w:pPr>
        <w:pStyle w:val="Prrafodelista"/>
        <w:numPr>
          <w:ilvl w:val="0"/>
          <w:numId w:val="2"/>
        </w:numPr>
        <w:autoSpaceDE w:val="0"/>
        <w:autoSpaceDN w:val="0"/>
        <w:adjustRightInd w:val="0"/>
        <w:spacing w:line="276" w:lineRule="auto"/>
        <w:rPr>
          <w:rFonts w:ascii="Tahoma" w:hAnsi="Tahoma" w:cs="Tahoma"/>
        </w:rPr>
      </w:pPr>
      <w:r w:rsidRPr="009F27A2">
        <w:rPr>
          <w:rFonts w:ascii="Tahoma" w:hAnsi="Tahoma" w:cs="Tahoma"/>
        </w:rPr>
        <w:t>Clase de pretensión: dispone el artículo 3º de la norma en comento:</w:t>
      </w:r>
    </w:p>
    <w:p w14:paraId="2C4A7E54" w14:textId="77777777" w:rsidR="00780B3F" w:rsidRPr="009F27A2" w:rsidRDefault="00780B3F" w:rsidP="009F27A2">
      <w:pPr>
        <w:pStyle w:val="Prrafodelista"/>
        <w:spacing w:line="276" w:lineRule="auto"/>
        <w:rPr>
          <w:rFonts w:ascii="Tahoma" w:hAnsi="Tahoma" w:cs="Tahoma"/>
        </w:rPr>
      </w:pPr>
    </w:p>
    <w:p w14:paraId="40DD1CA8" w14:textId="77777777" w:rsidR="00780B3F" w:rsidRPr="00B62C7F" w:rsidRDefault="00780B3F" w:rsidP="00B62C7F">
      <w:pPr>
        <w:ind w:left="426" w:right="420"/>
        <w:jc w:val="both"/>
        <w:rPr>
          <w:rFonts w:ascii="Tahoma" w:hAnsi="Tahoma" w:cs="Tahoma"/>
          <w:i/>
          <w:sz w:val="22"/>
        </w:rPr>
      </w:pPr>
      <w:r w:rsidRPr="00B62C7F">
        <w:rPr>
          <w:rFonts w:ascii="Tahoma" w:hAnsi="Tahoma" w:cs="Tahoma"/>
          <w:i/>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7DA11F16" w14:textId="77777777" w:rsidR="00780B3F" w:rsidRPr="009F27A2" w:rsidRDefault="00780B3F" w:rsidP="009F27A2">
      <w:pPr>
        <w:pStyle w:val="Prrafodelista"/>
        <w:spacing w:line="276" w:lineRule="auto"/>
        <w:rPr>
          <w:rFonts w:ascii="Tahoma" w:hAnsi="Tahoma" w:cs="Tahoma"/>
        </w:rPr>
      </w:pPr>
    </w:p>
    <w:p w14:paraId="293288D4" w14:textId="77777777" w:rsidR="00780B3F" w:rsidRPr="009F27A2" w:rsidRDefault="00780B3F" w:rsidP="009F27A2">
      <w:pPr>
        <w:pStyle w:val="Prrafodelista"/>
        <w:numPr>
          <w:ilvl w:val="0"/>
          <w:numId w:val="2"/>
        </w:numPr>
        <w:autoSpaceDE w:val="0"/>
        <w:autoSpaceDN w:val="0"/>
        <w:adjustRightInd w:val="0"/>
        <w:spacing w:line="276" w:lineRule="auto"/>
        <w:rPr>
          <w:rFonts w:ascii="Tahoma" w:hAnsi="Tahoma" w:cs="Tahoma"/>
        </w:rPr>
      </w:pPr>
      <w:r w:rsidRPr="009F27A2">
        <w:rPr>
          <w:rFonts w:ascii="Tahoma" w:hAnsi="Tahoma" w:cs="Tahoma"/>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12B7EDFB" w14:textId="77777777" w:rsidR="00780B3F" w:rsidRPr="009F27A2" w:rsidRDefault="00780B3F" w:rsidP="009F27A2">
      <w:pPr>
        <w:pStyle w:val="Prrafodelista"/>
        <w:autoSpaceDE w:val="0"/>
        <w:autoSpaceDN w:val="0"/>
        <w:adjustRightInd w:val="0"/>
        <w:spacing w:line="276" w:lineRule="auto"/>
        <w:ind w:left="1011"/>
        <w:rPr>
          <w:rFonts w:ascii="Tahoma" w:hAnsi="Tahoma" w:cs="Tahoma"/>
        </w:rPr>
      </w:pPr>
    </w:p>
    <w:p w14:paraId="35317C2B" w14:textId="77777777" w:rsidR="00780B3F" w:rsidRPr="009F27A2" w:rsidRDefault="00780B3F" w:rsidP="009F27A2">
      <w:pPr>
        <w:spacing w:line="276" w:lineRule="auto"/>
        <w:ind w:firstLine="709"/>
        <w:jc w:val="both"/>
        <w:rPr>
          <w:rFonts w:ascii="Tahoma" w:hAnsi="Tahoma" w:cs="Tahoma"/>
        </w:rPr>
      </w:pPr>
      <w:r w:rsidRPr="009F27A2">
        <w:rPr>
          <w:rFonts w:ascii="Tahoma" w:hAnsi="Tahoma" w:cs="Tahoma"/>
        </w:rPr>
        <w:t>Asimismo, en su tratado de derecho procesal, el profesor Hernán Fabio López Blanco</w:t>
      </w:r>
      <w:r w:rsidRPr="009F27A2">
        <w:rPr>
          <w:rStyle w:val="Refdenotaalpie"/>
          <w:rFonts w:ascii="Tahoma" w:hAnsi="Tahoma" w:cs="Tahoma"/>
        </w:rPr>
        <w:footnoteReference w:id="2"/>
      </w:r>
      <w:r w:rsidRPr="009F27A2">
        <w:rPr>
          <w:rFonts w:ascii="Tahoma" w:hAnsi="Tahoma" w:cs="Tahoma"/>
        </w:rPr>
        <w:t xml:space="preserve"> frente a las agencias en derecho ha preceptuado:</w:t>
      </w:r>
    </w:p>
    <w:p w14:paraId="46754A1F" w14:textId="77777777" w:rsidR="00780B3F" w:rsidRPr="009F27A2" w:rsidRDefault="00780B3F" w:rsidP="009F27A2">
      <w:pPr>
        <w:spacing w:line="276" w:lineRule="auto"/>
        <w:jc w:val="both"/>
        <w:rPr>
          <w:rFonts w:ascii="Tahoma" w:hAnsi="Tahoma" w:cs="Tahoma"/>
        </w:rPr>
      </w:pPr>
    </w:p>
    <w:p w14:paraId="1CA97290" w14:textId="77777777" w:rsidR="00780B3F" w:rsidRPr="00B62C7F" w:rsidRDefault="00780B3F" w:rsidP="00B62C7F">
      <w:pPr>
        <w:ind w:left="426" w:right="420"/>
        <w:jc w:val="both"/>
        <w:rPr>
          <w:rFonts w:ascii="Tahoma" w:hAnsi="Tahoma" w:cs="Tahoma"/>
          <w:i/>
          <w:sz w:val="22"/>
        </w:rPr>
      </w:pPr>
      <w:r w:rsidRPr="00B62C7F">
        <w:rPr>
          <w:rFonts w:ascii="Tahoma" w:hAnsi="Tahoma" w:cs="Tahoma"/>
          <w:i/>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2B9CB5FC" w14:textId="77777777" w:rsidR="00780B3F" w:rsidRPr="00B62C7F" w:rsidRDefault="00780B3F" w:rsidP="00B62C7F">
      <w:pPr>
        <w:ind w:left="426" w:right="420"/>
        <w:jc w:val="both"/>
        <w:rPr>
          <w:rFonts w:ascii="Tahoma" w:hAnsi="Tahoma" w:cs="Tahoma"/>
          <w:i/>
          <w:sz w:val="22"/>
        </w:rPr>
      </w:pPr>
    </w:p>
    <w:p w14:paraId="35FE5CD0" w14:textId="77777777" w:rsidR="00780B3F" w:rsidRPr="00B62C7F" w:rsidRDefault="00780B3F" w:rsidP="00B62C7F">
      <w:pPr>
        <w:ind w:left="426" w:right="420"/>
        <w:jc w:val="both"/>
        <w:rPr>
          <w:rFonts w:ascii="Tahoma" w:hAnsi="Tahoma" w:cs="Tahoma"/>
          <w:i/>
          <w:sz w:val="22"/>
        </w:rPr>
      </w:pPr>
      <w:r w:rsidRPr="00B62C7F">
        <w:rPr>
          <w:rFonts w:ascii="Tahoma" w:hAnsi="Tahoma" w:cs="Tahoma"/>
          <w:i/>
          <w:sz w:val="22"/>
        </w:rPr>
        <w:t>(…)</w:t>
      </w:r>
    </w:p>
    <w:p w14:paraId="7A3B7059" w14:textId="77777777" w:rsidR="00780B3F" w:rsidRPr="00B62C7F" w:rsidRDefault="00780B3F" w:rsidP="00B62C7F">
      <w:pPr>
        <w:ind w:left="426" w:right="420"/>
        <w:jc w:val="both"/>
        <w:rPr>
          <w:rFonts w:ascii="Tahoma" w:hAnsi="Tahoma" w:cs="Tahoma"/>
          <w:i/>
          <w:sz w:val="22"/>
        </w:rPr>
      </w:pPr>
    </w:p>
    <w:p w14:paraId="55520FE6" w14:textId="77777777" w:rsidR="00780B3F" w:rsidRPr="00B62C7F" w:rsidRDefault="00780B3F" w:rsidP="00B62C7F">
      <w:pPr>
        <w:ind w:left="426" w:right="420"/>
        <w:jc w:val="both"/>
        <w:rPr>
          <w:rFonts w:ascii="Tahoma" w:hAnsi="Tahoma" w:cs="Tahoma"/>
          <w:i/>
          <w:sz w:val="22"/>
        </w:rPr>
      </w:pPr>
      <w:r w:rsidRPr="00B62C7F">
        <w:rPr>
          <w:rFonts w:ascii="Tahoma" w:hAnsi="Tahoma" w:cs="Tahoma"/>
          <w:i/>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4838D747" w14:textId="77777777" w:rsidR="00780B3F" w:rsidRPr="00B62C7F" w:rsidRDefault="00780B3F" w:rsidP="00B62C7F">
      <w:pPr>
        <w:ind w:left="426" w:right="420"/>
        <w:jc w:val="both"/>
        <w:rPr>
          <w:rFonts w:ascii="Tahoma" w:hAnsi="Tahoma" w:cs="Tahoma"/>
          <w:i/>
          <w:sz w:val="22"/>
        </w:rPr>
      </w:pPr>
    </w:p>
    <w:p w14:paraId="47A787C6" w14:textId="77777777" w:rsidR="00780B3F" w:rsidRPr="00B62C7F" w:rsidRDefault="00780B3F" w:rsidP="00B62C7F">
      <w:pPr>
        <w:ind w:left="426" w:right="420"/>
        <w:jc w:val="both"/>
        <w:rPr>
          <w:rFonts w:ascii="Tahoma" w:hAnsi="Tahoma" w:cs="Tahoma"/>
          <w:i/>
          <w:sz w:val="22"/>
        </w:rPr>
      </w:pPr>
      <w:r w:rsidRPr="00B62C7F">
        <w:rPr>
          <w:rFonts w:ascii="Tahoma" w:hAnsi="Tahoma" w:cs="Tahoma"/>
          <w:i/>
          <w:sz w:val="22"/>
        </w:rPr>
        <w:t xml:space="preserve">La suma que el juez señale como agencias en derecho no tiene que estar orientada por la que la parte efectivamente canceló a su abogado, así se demuestre fehacientemente la cuantía de ese pago, de modo que para nada obliga al juez las </w:t>
      </w:r>
      <w:r w:rsidRPr="00B62C7F">
        <w:rPr>
          <w:rFonts w:ascii="Tahoma" w:hAnsi="Tahoma" w:cs="Tahoma"/>
          <w:i/>
          <w:sz w:val="22"/>
        </w:rPr>
        <w:lastRenderedPageBreak/>
        <w:t>bases contractuales señaladas en materia de honorarios profesionales, ya que éste, dentro de los parámetros referidos es el único llamado a realizar la fijación pertinente.</w:t>
      </w:r>
    </w:p>
    <w:p w14:paraId="01108DA0" w14:textId="77777777" w:rsidR="00780B3F" w:rsidRPr="00B62C7F" w:rsidRDefault="00780B3F" w:rsidP="00B62C7F">
      <w:pPr>
        <w:ind w:left="426" w:right="420"/>
        <w:jc w:val="both"/>
        <w:rPr>
          <w:rFonts w:ascii="Tahoma" w:hAnsi="Tahoma" w:cs="Tahoma"/>
          <w:i/>
          <w:sz w:val="22"/>
        </w:rPr>
      </w:pPr>
    </w:p>
    <w:p w14:paraId="7315ECAB" w14:textId="77777777" w:rsidR="00780B3F" w:rsidRPr="00B62C7F" w:rsidRDefault="00780B3F" w:rsidP="00B62C7F">
      <w:pPr>
        <w:ind w:left="426" w:right="420"/>
        <w:jc w:val="both"/>
        <w:rPr>
          <w:rFonts w:ascii="Tahoma" w:hAnsi="Tahoma" w:cs="Tahoma"/>
          <w:i/>
          <w:sz w:val="22"/>
        </w:rPr>
      </w:pPr>
      <w:r w:rsidRPr="00B62C7F">
        <w:rPr>
          <w:rFonts w:ascii="Tahoma" w:hAnsi="Tahoma" w:cs="Tahoma"/>
          <w:i/>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2B254925" w14:textId="77777777" w:rsidR="00780B3F" w:rsidRPr="00B62C7F" w:rsidRDefault="00780B3F" w:rsidP="00B62C7F">
      <w:pPr>
        <w:ind w:left="426" w:right="420"/>
        <w:jc w:val="both"/>
        <w:rPr>
          <w:rFonts w:ascii="Tahoma" w:hAnsi="Tahoma" w:cs="Tahoma"/>
          <w:i/>
          <w:sz w:val="22"/>
        </w:rPr>
      </w:pPr>
    </w:p>
    <w:p w14:paraId="5073DA8B" w14:textId="2F48DFFE" w:rsidR="00780B3F" w:rsidRPr="00B62C7F" w:rsidRDefault="00780B3F" w:rsidP="00B62C7F">
      <w:pPr>
        <w:ind w:left="426" w:right="420"/>
        <w:jc w:val="both"/>
        <w:rPr>
          <w:rFonts w:ascii="Tahoma" w:hAnsi="Tahoma" w:cs="Tahoma"/>
          <w:i/>
          <w:sz w:val="22"/>
        </w:rPr>
      </w:pPr>
      <w:r w:rsidRPr="00B62C7F">
        <w:rPr>
          <w:rFonts w:ascii="Tahoma" w:hAnsi="Tahoma" w:cs="Tahoma"/>
          <w:i/>
          <w:sz w:val="22"/>
        </w:rPr>
        <w:t xml:space="preserve">Y de manera especial reitero el llamado de atención a los funcionarios de segunda instancia y casación, quienes por el trámite correspondiente a tales etapas del proceso fijan sumas ciertamente irrisorias que sólo constituyen un acicate para abusar del empleo de esos recursos.” </w:t>
      </w:r>
    </w:p>
    <w:p w14:paraId="5595DBEF" w14:textId="77777777" w:rsidR="001612C3" w:rsidRPr="009F27A2" w:rsidRDefault="001612C3" w:rsidP="009F27A2">
      <w:pPr>
        <w:pStyle w:val="Prrafodelista"/>
        <w:spacing w:line="276" w:lineRule="auto"/>
        <w:rPr>
          <w:rFonts w:ascii="Tahoma" w:hAnsi="Tahoma" w:cs="Tahoma"/>
        </w:rPr>
      </w:pPr>
    </w:p>
    <w:p w14:paraId="71234C65" w14:textId="3130A741" w:rsidR="001612C3" w:rsidRPr="009F27A2" w:rsidRDefault="001612C3" w:rsidP="009F27A2">
      <w:pPr>
        <w:pStyle w:val="Prrafodelista"/>
        <w:numPr>
          <w:ilvl w:val="1"/>
          <w:numId w:val="3"/>
        </w:numPr>
        <w:autoSpaceDE w:val="0"/>
        <w:autoSpaceDN w:val="0"/>
        <w:adjustRightInd w:val="0"/>
        <w:spacing w:line="276" w:lineRule="auto"/>
        <w:rPr>
          <w:rFonts w:ascii="Tahoma" w:hAnsi="Tahoma" w:cs="Tahoma"/>
          <w:b/>
        </w:rPr>
      </w:pPr>
      <w:r w:rsidRPr="009F27A2">
        <w:rPr>
          <w:rFonts w:ascii="Tahoma" w:hAnsi="Tahoma" w:cs="Tahoma"/>
          <w:b/>
        </w:rPr>
        <w:t>Caso concreto</w:t>
      </w:r>
    </w:p>
    <w:p w14:paraId="7236A018" w14:textId="77777777" w:rsidR="001612C3" w:rsidRPr="009F27A2" w:rsidRDefault="001612C3" w:rsidP="009F27A2">
      <w:pPr>
        <w:pStyle w:val="Sinespaciado"/>
        <w:spacing w:line="276" w:lineRule="auto"/>
        <w:rPr>
          <w:rFonts w:ascii="Tahoma" w:hAnsi="Tahoma" w:cs="Tahoma"/>
        </w:rPr>
      </w:pPr>
    </w:p>
    <w:p w14:paraId="1E3941B9" w14:textId="77777777" w:rsidR="00FC0526" w:rsidRPr="009F27A2" w:rsidRDefault="001612C3" w:rsidP="009F27A2">
      <w:pPr>
        <w:autoSpaceDE w:val="0"/>
        <w:autoSpaceDN w:val="0"/>
        <w:adjustRightInd w:val="0"/>
        <w:spacing w:line="276" w:lineRule="auto"/>
        <w:ind w:firstLine="709"/>
        <w:jc w:val="both"/>
        <w:rPr>
          <w:rFonts w:ascii="Tahoma" w:hAnsi="Tahoma" w:cs="Tahoma"/>
        </w:rPr>
      </w:pPr>
      <w:r w:rsidRPr="009F27A2">
        <w:rPr>
          <w:rFonts w:ascii="Tahoma" w:hAnsi="Tahoma" w:cs="Tahoma"/>
        </w:rPr>
        <w:t>A efectos de dar respuesta al problema jurídico planteado, es menester remembrar que las agencias en derecho constituyen la cantidad monetaria que se debe ordenar para el favorecido con la condena en costas, con el fin de resarcirle los gastos que tuvo que afrontar para pagar los honorarios de un abogado.</w:t>
      </w:r>
    </w:p>
    <w:p w14:paraId="79591E86" w14:textId="77777777" w:rsidR="00FC0526" w:rsidRPr="009F27A2" w:rsidRDefault="00FC0526" w:rsidP="009F27A2">
      <w:pPr>
        <w:pStyle w:val="Sinespaciado"/>
        <w:spacing w:line="276" w:lineRule="auto"/>
        <w:rPr>
          <w:rFonts w:ascii="Tahoma" w:hAnsi="Tahoma" w:cs="Tahoma"/>
        </w:rPr>
      </w:pPr>
    </w:p>
    <w:p w14:paraId="3A7DA21F" w14:textId="6C18FE06" w:rsidR="00FC0526" w:rsidRPr="009F27A2" w:rsidRDefault="00FC0526" w:rsidP="009F27A2">
      <w:pPr>
        <w:autoSpaceDE w:val="0"/>
        <w:autoSpaceDN w:val="0"/>
        <w:adjustRightInd w:val="0"/>
        <w:spacing w:line="276" w:lineRule="auto"/>
        <w:ind w:firstLine="709"/>
        <w:jc w:val="both"/>
        <w:rPr>
          <w:rFonts w:ascii="Tahoma" w:hAnsi="Tahoma" w:cs="Tahoma"/>
        </w:rPr>
      </w:pPr>
      <w:r w:rsidRPr="009F27A2">
        <w:rPr>
          <w:rFonts w:ascii="Tahoma" w:hAnsi="Tahoma" w:cs="Tahoma"/>
        </w:rPr>
        <w:t xml:space="preserve">En sub lite, lo pretendido por </w:t>
      </w:r>
      <w:r w:rsidR="003B0EB9" w:rsidRPr="009F27A2">
        <w:rPr>
          <w:rFonts w:ascii="Tahoma" w:hAnsi="Tahoma" w:cs="Tahoma"/>
        </w:rPr>
        <w:t>l</w:t>
      </w:r>
      <w:r w:rsidR="00E50845" w:rsidRPr="009F27A2">
        <w:rPr>
          <w:rFonts w:ascii="Tahoma" w:hAnsi="Tahoma" w:cs="Tahoma"/>
        </w:rPr>
        <w:t>a</w:t>
      </w:r>
      <w:r w:rsidR="003B0EB9" w:rsidRPr="009F27A2">
        <w:rPr>
          <w:rFonts w:ascii="Tahoma" w:hAnsi="Tahoma" w:cs="Tahoma"/>
        </w:rPr>
        <w:t xml:space="preserve"> actor</w:t>
      </w:r>
      <w:r w:rsidR="00E50845" w:rsidRPr="009F27A2">
        <w:rPr>
          <w:rFonts w:ascii="Tahoma" w:hAnsi="Tahoma" w:cs="Tahoma"/>
        </w:rPr>
        <w:t>a</w:t>
      </w:r>
      <w:r w:rsidRPr="009F27A2">
        <w:rPr>
          <w:rFonts w:ascii="Tahoma" w:hAnsi="Tahoma" w:cs="Tahoma"/>
        </w:rPr>
        <w:t xml:space="preserve"> se alcanzó en</w:t>
      </w:r>
      <w:r w:rsidR="00055E14" w:rsidRPr="009F27A2">
        <w:rPr>
          <w:rFonts w:ascii="Tahoma" w:hAnsi="Tahoma" w:cs="Tahoma"/>
        </w:rPr>
        <w:t xml:space="preserve"> primera y segunda instancia</w:t>
      </w:r>
      <w:r w:rsidRPr="009F27A2">
        <w:rPr>
          <w:rFonts w:ascii="Tahoma" w:hAnsi="Tahoma" w:cs="Tahoma"/>
        </w:rPr>
        <w:t xml:space="preserve">, pues se declaró la ineficacia del traslado </w:t>
      </w:r>
      <w:r w:rsidR="00055E14" w:rsidRPr="009F27A2">
        <w:rPr>
          <w:rFonts w:ascii="Tahoma" w:hAnsi="Tahoma" w:cs="Tahoma"/>
        </w:rPr>
        <w:t>del demandante</w:t>
      </w:r>
      <w:r w:rsidRPr="009F27A2">
        <w:rPr>
          <w:rFonts w:ascii="Tahoma" w:hAnsi="Tahoma" w:cs="Tahoma"/>
        </w:rPr>
        <w:t xml:space="preserve"> al RAIS y</w:t>
      </w:r>
      <w:r w:rsidR="00055E14" w:rsidRPr="009F27A2">
        <w:rPr>
          <w:rFonts w:ascii="Tahoma" w:hAnsi="Tahoma" w:cs="Tahoma"/>
        </w:rPr>
        <w:t>, como consecuencia de ello, la transferencia a Colpensiones de todo el capital acumulado, rendimientos financieros producidos, gastos de administración y comisiones, con cargo a sus propias utilidades y debidamente indexados.</w:t>
      </w:r>
    </w:p>
    <w:p w14:paraId="00C162B2" w14:textId="77777777" w:rsidR="00FC0526" w:rsidRPr="009F27A2" w:rsidRDefault="00FC0526" w:rsidP="009F27A2">
      <w:pPr>
        <w:pStyle w:val="Sinespaciado"/>
        <w:spacing w:line="276" w:lineRule="auto"/>
        <w:rPr>
          <w:rFonts w:ascii="Tahoma" w:hAnsi="Tahoma" w:cs="Tahoma"/>
        </w:rPr>
      </w:pPr>
    </w:p>
    <w:p w14:paraId="15F3FB91" w14:textId="77777777" w:rsidR="00FC0526" w:rsidRPr="009F27A2" w:rsidRDefault="00FC0526" w:rsidP="009F27A2">
      <w:pPr>
        <w:autoSpaceDE w:val="0"/>
        <w:autoSpaceDN w:val="0"/>
        <w:adjustRightInd w:val="0"/>
        <w:spacing w:line="276" w:lineRule="auto"/>
        <w:ind w:firstLine="709"/>
        <w:jc w:val="both"/>
        <w:rPr>
          <w:rFonts w:ascii="Tahoma" w:hAnsi="Tahoma" w:cs="Tahoma"/>
        </w:rPr>
      </w:pPr>
      <w:r w:rsidRPr="009F27A2">
        <w:rPr>
          <w:rFonts w:ascii="Tahoma" w:hAnsi="Tahoma" w:cs="Tahoma"/>
        </w:rPr>
        <w:t xml:space="preserve">En ese sentido, al tratarse de proceso declarativo, esto es, sin cuantía, las agencias en primera instancia debieron oscilar entre 1 y 10 salarios mínimos, de conformidad con el artículo 5º aludido en precedencia, por lo que para concretar el valor de las agencias se debieron analizar los criterios señalados en las normas aplicables, tales como la naturaleza, la calidad y la duración de la gestión realizada por el apoderado, la naturaleza de las pretensiones y demás circunstancias relacionadas. </w:t>
      </w:r>
    </w:p>
    <w:p w14:paraId="4C06A64B" w14:textId="77777777" w:rsidR="00FC0526" w:rsidRPr="009F27A2" w:rsidRDefault="00FC0526" w:rsidP="009F27A2">
      <w:pPr>
        <w:pStyle w:val="Sinespaciado"/>
        <w:spacing w:line="276" w:lineRule="auto"/>
        <w:rPr>
          <w:rFonts w:ascii="Tahoma" w:hAnsi="Tahoma" w:cs="Tahoma"/>
        </w:rPr>
      </w:pPr>
    </w:p>
    <w:p w14:paraId="6411247E" w14:textId="3B446C45" w:rsidR="00780B3F" w:rsidRPr="009F27A2" w:rsidRDefault="00FC0526" w:rsidP="009F27A2">
      <w:pPr>
        <w:autoSpaceDE w:val="0"/>
        <w:autoSpaceDN w:val="0"/>
        <w:adjustRightInd w:val="0"/>
        <w:spacing w:line="276" w:lineRule="auto"/>
        <w:ind w:firstLine="709"/>
        <w:jc w:val="both"/>
        <w:rPr>
          <w:rFonts w:ascii="Tahoma" w:hAnsi="Tahoma" w:cs="Tahoma"/>
          <w:shd w:val="clear" w:color="auto" w:fill="FAF9F8"/>
        </w:rPr>
      </w:pPr>
      <w:r w:rsidRPr="009F27A2">
        <w:rPr>
          <w:rFonts w:ascii="Tahoma" w:hAnsi="Tahoma" w:cs="Tahoma"/>
        </w:rPr>
        <w:t xml:space="preserve">En el caso concreto la pretensión perseguida era de carácter declarativa </w:t>
      </w:r>
      <w:r w:rsidRPr="009F27A2">
        <w:rPr>
          <w:rFonts w:ascii="Tahoma" w:hAnsi="Tahoma" w:cs="Tahoma"/>
          <w:i/>
          <w:iCs/>
        </w:rPr>
        <w:t>-no pecuniaria como tal-</w:t>
      </w:r>
      <w:r w:rsidRPr="009F27A2">
        <w:rPr>
          <w:rFonts w:ascii="Tahoma" w:hAnsi="Tahoma" w:cs="Tahoma"/>
        </w:rPr>
        <w:t xml:space="preserve">, </w:t>
      </w:r>
      <w:r w:rsidR="00780B3F" w:rsidRPr="009F27A2">
        <w:rPr>
          <w:rFonts w:ascii="Tahoma" w:hAnsi="Tahoma" w:cs="Tahoma"/>
        </w:rPr>
        <w:t xml:space="preserve"> practicándose pruebas como el interrogatorio a la parte actora</w:t>
      </w:r>
      <w:r w:rsidR="00835B25" w:rsidRPr="009F27A2">
        <w:rPr>
          <w:rFonts w:ascii="Tahoma" w:hAnsi="Tahoma" w:cs="Tahoma"/>
        </w:rPr>
        <w:t xml:space="preserve"> y al representante legal de Porvenir S.A.</w:t>
      </w:r>
      <w:r w:rsidR="00780B3F" w:rsidRPr="009F27A2">
        <w:rPr>
          <w:rFonts w:ascii="Tahoma" w:hAnsi="Tahoma" w:cs="Tahoma"/>
        </w:rPr>
        <w:t xml:space="preserve">; además, la duración en primera instancia se extendió por </w:t>
      </w:r>
      <w:r w:rsidR="00E50845" w:rsidRPr="009F27A2">
        <w:rPr>
          <w:rFonts w:ascii="Tahoma" w:hAnsi="Tahoma" w:cs="Tahoma"/>
        </w:rPr>
        <w:t>casi</w:t>
      </w:r>
      <w:r w:rsidR="00780B3F" w:rsidRPr="009F27A2">
        <w:rPr>
          <w:rFonts w:ascii="Tahoma" w:hAnsi="Tahoma" w:cs="Tahoma"/>
        </w:rPr>
        <w:t xml:space="preserve"> tres años, esto es, entre el </w:t>
      </w:r>
      <w:r w:rsidR="00E50845" w:rsidRPr="009F27A2">
        <w:rPr>
          <w:rFonts w:ascii="Tahoma" w:hAnsi="Tahoma" w:cs="Tahoma"/>
        </w:rPr>
        <w:t>23 de octubre</w:t>
      </w:r>
      <w:r w:rsidR="00780B3F" w:rsidRPr="009F27A2">
        <w:rPr>
          <w:rFonts w:ascii="Tahoma" w:hAnsi="Tahoma" w:cs="Tahoma"/>
        </w:rPr>
        <w:t xml:space="preserve"> de 2018, fecha de presentación de la demanda, y el </w:t>
      </w:r>
      <w:r w:rsidR="00E50845" w:rsidRPr="009F27A2">
        <w:rPr>
          <w:rFonts w:ascii="Tahoma" w:hAnsi="Tahoma" w:cs="Tahoma"/>
        </w:rPr>
        <w:t>04 de agosto</w:t>
      </w:r>
      <w:r w:rsidR="00780B3F" w:rsidRPr="009F27A2">
        <w:rPr>
          <w:rFonts w:ascii="Tahoma" w:hAnsi="Tahoma" w:cs="Tahoma"/>
        </w:rPr>
        <w:t xml:space="preserve"> de 2021, fecha en que se emitió sentencia a su favor, la cual fue apelada por las codemandadas, emitiéndose sentencia por parte de esta Colegiatura el </w:t>
      </w:r>
      <w:r w:rsidR="00E50845" w:rsidRPr="009F27A2">
        <w:rPr>
          <w:rFonts w:ascii="Tahoma" w:hAnsi="Tahoma" w:cs="Tahoma"/>
        </w:rPr>
        <w:t>19 de enero de 2022</w:t>
      </w:r>
      <w:r w:rsidR="00780B3F" w:rsidRPr="009F27A2">
        <w:rPr>
          <w:rFonts w:ascii="Tahoma" w:hAnsi="Tahoma" w:cs="Tahoma"/>
        </w:rPr>
        <w:t>.</w:t>
      </w:r>
    </w:p>
    <w:p w14:paraId="00B1E57F" w14:textId="77777777" w:rsidR="00780B3F" w:rsidRPr="009F27A2" w:rsidRDefault="00780B3F" w:rsidP="009F27A2">
      <w:pPr>
        <w:autoSpaceDE w:val="0"/>
        <w:autoSpaceDN w:val="0"/>
        <w:adjustRightInd w:val="0"/>
        <w:spacing w:line="276" w:lineRule="auto"/>
        <w:ind w:firstLine="709"/>
        <w:jc w:val="both"/>
        <w:rPr>
          <w:rFonts w:ascii="Tahoma" w:hAnsi="Tahoma" w:cs="Tahoma"/>
          <w:shd w:val="clear" w:color="auto" w:fill="FAF9F8"/>
        </w:rPr>
      </w:pPr>
    </w:p>
    <w:p w14:paraId="43BDE5F2" w14:textId="35E087DB" w:rsidR="00780B3F" w:rsidRPr="009F27A2" w:rsidRDefault="00780B3F" w:rsidP="009F27A2">
      <w:pPr>
        <w:autoSpaceDE w:val="0"/>
        <w:autoSpaceDN w:val="0"/>
        <w:adjustRightInd w:val="0"/>
        <w:spacing w:line="276" w:lineRule="auto"/>
        <w:ind w:firstLine="709"/>
        <w:jc w:val="both"/>
        <w:rPr>
          <w:rFonts w:ascii="Tahoma" w:hAnsi="Tahoma" w:cs="Tahoma"/>
          <w:shd w:val="clear" w:color="auto" w:fill="FAF9F8"/>
        </w:rPr>
      </w:pPr>
      <w:r w:rsidRPr="009F27A2">
        <w:rPr>
          <w:rFonts w:ascii="Tahoma" w:hAnsi="Tahoma" w:cs="Tahoma"/>
        </w:rPr>
        <w:t>En el expediente digital se advierte que l</w:t>
      </w:r>
      <w:r w:rsidR="00E50845" w:rsidRPr="009F27A2">
        <w:rPr>
          <w:rFonts w:ascii="Tahoma" w:hAnsi="Tahoma" w:cs="Tahoma"/>
        </w:rPr>
        <w:t>a</w:t>
      </w:r>
      <w:r w:rsidRPr="009F27A2">
        <w:rPr>
          <w:rFonts w:ascii="Tahoma" w:hAnsi="Tahoma" w:cs="Tahoma"/>
        </w:rPr>
        <w:t xml:space="preserve"> profesional que representa los intereses de la parte actora procuró la comparecencia oportuna de la parte pasiva de la litis, actuó en las audiencias y en todo el trámite procesal, lo cual permitía establecer 5 salarios mínimos vigentes a la fecha del auto que liquidó las costas procesales</w:t>
      </w:r>
      <w:r w:rsidR="00E50845" w:rsidRPr="009F27A2">
        <w:rPr>
          <w:rFonts w:ascii="Tahoma" w:hAnsi="Tahoma" w:cs="Tahoma"/>
        </w:rPr>
        <w:t>, para</w:t>
      </w:r>
      <w:r w:rsidRPr="009F27A2">
        <w:rPr>
          <w:rFonts w:ascii="Tahoma" w:hAnsi="Tahoma" w:cs="Tahoma"/>
        </w:rPr>
        <w:t xml:space="preserve"> las como agencias en derecho en primera instancia, de los cuales </w:t>
      </w:r>
      <w:r w:rsidR="00835B25" w:rsidRPr="009F27A2">
        <w:rPr>
          <w:rFonts w:ascii="Tahoma" w:hAnsi="Tahoma" w:cs="Tahoma"/>
        </w:rPr>
        <w:t xml:space="preserve">Porvenir S.A. </w:t>
      </w:r>
      <w:r w:rsidRPr="009F27A2">
        <w:rPr>
          <w:rFonts w:ascii="Tahoma" w:hAnsi="Tahoma" w:cs="Tahoma"/>
        </w:rPr>
        <w:t>debe sufragar el 100%, esto es, $</w:t>
      </w:r>
      <w:r w:rsidR="00E50845" w:rsidRPr="009F27A2">
        <w:rPr>
          <w:rFonts w:ascii="Tahoma" w:hAnsi="Tahoma" w:cs="Tahoma"/>
        </w:rPr>
        <w:t xml:space="preserve">5.000.000 </w:t>
      </w:r>
      <w:r w:rsidRPr="009F27A2">
        <w:rPr>
          <w:rFonts w:ascii="Tahoma" w:hAnsi="Tahoma" w:cs="Tahoma"/>
        </w:rPr>
        <w:t xml:space="preserve">pesos. Por otra parte, como agencias de segunda </w:t>
      </w:r>
      <w:r w:rsidRPr="009F27A2">
        <w:rPr>
          <w:rFonts w:ascii="Tahoma" w:hAnsi="Tahoma" w:cs="Tahoma"/>
        </w:rPr>
        <w:lastRenderedPageBreak/>
        <w:t>instancia se establecieron 2 salarios mínimos legal</w:t>
      </w:r>
      <w:bookmarkStart w:id="3" w:name="_Hlk87442049"/>
      <w:r w:rsidRPr="009F27A2">
        <w:rPr>
          <w:rFonts w:ascii="Tahoma" w:hAnsi="Tahoma" w:cs="Tahoma"/>
        </w:rPr>
        <w:t xml:space="preserve">es, debiendo cancelar </w:t>
      </w:r>
      <w:r w:rsidR="00835B25" w:rsidRPr="009F27A2">
        <w:rPr>
          <w:rFonts w:ascii="Tahoma" w:hAnsi="Tahoma" w:cs="Tahoma"/>
        </w:rPr>
        <w:t>la AFP</w:t>
      </w:r>
      <w:r w:rsidRPr="009F27A2">
        <w:rPr>
          <w:rFonts w:ascii="Tahoma" w:hAnsi="Tahoma" w:cs="Tahoma"/>
        </w:rPr>
        <w:t xml:space="preserve"> el 50% equivalente a $1.000.000; de lo que se infiere que en ninguno de los dos casos se alcanza el tope máximo establecido en la normatividad a la que se ha hecho referencia.</w:t>
      </w:r>
      <w:bookmarkEnd w:id="3"/>
    </w:p>
    <w:p w14:paraId="2D95C03F" w14:textId="6C070329" w:rsidR="00FC0526" w:rsidRPr="009F27A2" w:rsidRDefault="00FC0526" w:rsidP="009F27A2">
      <w:pPr>
        <w:pStyle w:val="Sinespaciado"/>
        <w:spacing w:line="276" w:lineRule="auto"/>
        <w:rPr>
          <w:rFonts w:ascii="Tahoma" w:hAnsi="Tahoma" w:cs="Tahoma"/>
        </w:rPr>
      </w:pPr>
      <w:r w:rsidRPr="009F27A2">
        <w:rPr>
          <w:rFonts w:ascii="Tahoma" w:hAnsi="Tahoma" w:cs="Tahoma"/>
        </w:rPr>
        <w:t xml:space="preserve"> </w:t>
      </w:r>
    </w:p>
    <w:p w14:paraId="64FCE9AE" w14:textId="77777777" w:rsidR="00FC0526" w:rsidRPr="009F27A2" w:rsidRDefault="00FC0526" w:rsidP="009F27A2">
      <w:pPr>
        <w:autoSpaceDE w:val="0"/>
        <w:autoSpaceDN w:val="0"/>
        <w:adjustRightInd w:val="0"/>
        <w:spacing w:line="276" w:lineRule="auto"/>
        <w:ind w:firstLine="708"/>
        <w:jc w:val="both"/>
        <w:rPr>
          <w:rFonts w:ascii="Tahoma" w:hAnsi="Tahoma" w:cs="Tahoma"/>
        </w:rPr>
      </w:pPr>
      <w:r w:rsidRPr="009F27A2">
        <w:rPr>
          <w:rFonts w:ascii="Tahoma" w:hAnsi="Tahoma" w:cs="Tahoma"/>
        </w:rPr>
        <w:t xml:space="preserve">En consecuencia, para la Sala mayoritaria las agencias en derecho fijadas en primera instancia se ajustan a derecho, y resarcen en algo los gastos en los que tuvo que incurrir la parte actora en un proceso trascendental para su vida, en el que 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 </w:t>
      </w:r>
    </w:p>
    <w:p w14:paraId="559DAC46" w14:textId="77777777" w:rsidR="00FC0526" w:rsidRPr="009F27A2" w:rsidRDefault="00FC0526" w:rsidP="009F27A2">
      <w:pPr>
        <w:pStyle w:val="Sinespaciado"/>
        <w:spacing w:line="276" w:lineRule="auto"/>
        <w:rPr>
          <w:rFonts w:ascii="Tahoma" w:hAnsi="Tahoma" w:cs="Tahoma"/>
        </w:rPr>
      </w:pPr>
      <w:r w:rsidRPr="009F27A2">
        <w:rPr>
          <w:rFonts w:ascii="Tahoma" w:hAnsi="Tahoma" w:cs="Tahoma"/>
        </w:rPr>
        <w:t xml:space="preserve"> </w:t>
      </w:r>
    </w:p>
    <w:p w14:paraId="1CE6E122" w14:textId="41569310" w:rsidR="00FC0526" w:rsidRPr="009F27A2" w:rsidRDefault="00FC0526" w:rsidP="009F27A2">
      <w:pPr>
        <w:autoSpaceDE w:val="0"/>
        <w:autoSpaceDN w:val="0"/>
        <w:adjustRightInd w:val="0"/>
        <w:spacing w:line="276" w:lineRule="auto"/>
        <w:ind w:firstLine="708"/>
        <w:jc w:val="both"/>
        <w:rPr>
          <w:rFonts w:ascii="Tahoma" w:hAnsi="Tahoma" w:cs="Tahoma"/>
        </w:rPr>
      </w:pPr>
      <w:r w:rsidRPr="009F27A2">
        <w:rPr>
          <w:rFonts w:ascii="Tahoma" w:hAnsi="Tahoma" w:cs="Tahoma"/>
        </w:rPr>
        <w:t>Al no haber prosperado el recurso, las costas procesales de segunda instancia correrán a cargo de la parte recurrente en un 100% a favor de la demandante, las cuales serán liquidadas por la secretaría del juzgado de origen</w:t>
      </w:r>
      <w:r w:rsidR="00215C96" w:rsidRPr="009F27A2">
        <w:rPr>
          <w:rFonts w:ascii="Tahoma" w:hAnsi="Tahoma" w:cs="Tahoma"/>
        </w:rPr>
        <w:t>.</w:t>
      </w:r>
    </w:p>
    <w:p w14:paraId="605797D0" w14:textId="77777777" w:rsidR="00FC0526" w:rsidRPr="009F27A2" w:rsidRDefault="00FC0526" w:rsidP="009F27A2">
      <w:pPr>
        <w:pStyle w:val="Sinespaciado"/>
        <w:spacing w:line="276" w:lineRule="auto"/>
        <w:rPr>
          <w:rFonts w:ascii="Tahoma" w:hAnsi="Tahoma" w:cs="Tahoma"/>
        </w:rPr>
      </w:pPr>
    </w:p>
    <w:p w14:paraId="1B67E4D3" w14:textId="77777777" w:rsidR="00FC0526" w:rsidRPr="009F27A2" w:rsidRDefault="00FC0526" w:rsidP="009F27A2">
      <w:pPr>
        <w:spacing w:line="276" w:lineRule="auto"/>
        <w:ind w:firstLine="708"/>
        <w:jc w:val="both"/>
        <w:rPr>
          <w:rFonts w:ascii="Tahoma" w:hAnsi="Tahoma" w:cs="Tahoma"/>
          <w:b/>
        </w:rPr>
      </w:pPr>
      <w:r w:rsidRPr="009F27A2">
        <w:rPr>
          <w:rFonts w:ascii="Tahoma" w:hAnsi="Tahoma" w:cs="Tahoma"/>
          <w:spacing w:val="2"/>
        </w:rPr>
        <w:t xml:space="preserve">En mérito de lo expuesto, </w:t>
      </w:r>
      <w:r w:rsidRPr="009F27A2">
        <w:rPr>
          <w:rFonts w:ascii="Tahoma" w:hAnsi="Tahoma" w:cs="Tahoma"/>
        </w:rPr>
        <w:t xml:space="preserve">el </w:t>
      </w:r>
      <w:r w:rsidRPr="009F27A2">
        <w:rPr>
          <w:rFonts w:ascii="Tahoma" w:hAnsi="Tahoma" w:cs="Tahoma"/>
          <w:b/>
        </w:rPr>
        <w:t xml:space="preserve">Tribunal Superior del Distrito Judicial de Pereira, Sala Primera de Decisión Laboral, </w:t>
      </w:r>
    </w:p>
    <w:p w14:paraId="6523304B" w14:textId="77777777" w:rsidR="00FC0526" w:rsidRPr="009F27A2" w:rsidRDefault="00FC0526" w:rsidP="009F27A2">
      <w:pPr>
        <w:spacing w:line="276" w:lineRule="auto"/>
        <w:ind w:firstLine="708"/>
        <w:jc w:val="both"/>
        <w:rPr>
          <w:rFonts w:ascii="Tahoma" w:hAnsi="Tahoma" w:cs="Tahoma"/>
          <w:b/>
        </w:rPr>
      </w:pPr>
    </w:p>
    <w:p w14:paraId="12009194" w14:textId="77777777" w:rsidR="00FC0526" w:rsidRPr="009F27A2" w:rsidRDefault="00FC0526" w:rsidP="00B62C7F">
      <w:pPr>
        <w:spacing w:line="276" w:lineRule="auto"/>
        <w:jc w:val="center"/>
        <w:rPr>
          <w:rFonts w:ascii="Tahoma" w:hAnsi="Tahoma" w:cs="Tahoma"/>
          <w:b/>
        </w:rPr>
      </w:pPr>
      <w:r w:rsidRPr="009F27A2">
        <w:rPr>
          <w:rFonts w:ascii="Tahoma" w:hAnsi="Tahoma" w:cs="Tahoma"/>
          <w:b/>
        </w:rPr>
        <w:t>R E S U E L V E:</w:t>
      </w:r>
    </w:p>
    <w:p w14:paraId="3ADD968F" w14:textId="77777777" w:rsidR="00FC0526" w:rsidRPr="009F27A2" w:rsidRDefault="00FC0526" w:rsidP="009F27A2">
      <w:pPr>
        <w:spacing w:line="276" w:lineRule="auto"/>
        <w:ind w:firstLine="708"/>
        <w:jc w:val="center"/>
        <w:rPr>
          <w:rFonts w:ascii="Tahoma" w:hAnsi="Tahoma" w:cs="Tahoma"/>
          <w:b/>
        </w:rPr>
      </w:pPr>
    </w:p>
    <w:p w14:paraId="61E5C3D7" w14:textId="108BC65E" w:rsidR="00FC0526" w:rsidRPr="009F27A2" w:rsidRDefault="00FC0526" w:rsidP="009F27A2">
      <w:pPr>
        <w:pStyle w:val="paragraph"/>
        <w:spacing w:before="0" w:beforeAutospacing="0" w:after="0" w:afterAutospacing="0" w:line="276" w:lineRule="auto"/>
        <w:ind w:firstLine="705"/>
        <w:jc w:val="both"/>
        <w:textAlignment w:val="baseline"/>
        <w:rPr>
          <w:rFonts w:ascii="Tahoma" w:hAnsi="Tahoma" w:cs="Tahoma"/>
        </w:rPr>
      </w:pPr>
      <w:r w:rsidRPr="009F27A2">
        <w:rPr>
          <w:rStyle w:val="normaltextrun"/>
          <w:rFonts w:ascii="Tahoma" w:hAnsi="Tahoma" w:cs="Tahoma"/>
          <w:b/>
          <w:bCs/>
        </w:rPr>
        <w:t xml:space="preserve">Primero. - CONFIRMAR </w:t>
      </w:r>
      <w:r w:rsidR="00780B3F" w:rsidRPr="009F27A2">
        <w:rPr>
          <w:rFonts w:ascii="Tahoma" w:hAnsi="Tahoma" w:cs="Tahoma"/>
        </w:rPr>
        <w:t xml:space="preserve">el auto proferido el </w:t>
      </w:r>
      <w:r w:rsidR="00E50845" w:rsidRPr="009F27A2">
        <w:rPr>
          <w:rFonts w:ascii="Tahoma" w:hAnsi="Tahoma" w:cs="Tahoma"/>
        </w:rPr>
        <w:t>25 de mayo</w:t>
      </w:r>
      <w:r w:rsidR="00780B3F" w:rsidRPr="009F27A2">
        <w:rPr>
          <w:rFonts w:ascii="Tahoma" w:hAnsi="Tahoma" w:cs="Tahoma"/>
        </w:rPr>
        <w:t xml:space="preserve"> de </w:t>
      </w:r>
      <w:bookmarkStart w:id="4" w:name="_GoBack"/>
      <w:bookmarkEnd w:id="4"/>
      <w:r w:rsidR="00780B3F" w:rsidRPr="009F27A2">
        <w:rPr>
          <w:rFonts w:ascii="Tahoma" w:hAnsi="Tahoma" w:cs="Tahoma"/>
        </w:rPr>
        <w:t>2022 por el Juzgado Primero Laboral del Circuito de Pereira, por las razones expuestas en la parte motiva de esta providencia.</w:t>
      </w:r>
    </w:p>
    <w:p w14:paraId="4696EB6B" w14:textId="77777777" w:rsidR="00FC0526" w:rsidRPr="009F27A2" w:rsidRDefault="00FC0526" w:rsidP="009F27A2">
      <w:pPr>
        <w:pStyle w:val="paragraph"/>
        <w:spacing w:before="0" w:beforeAutospacing="0" w:after="0" w:afterAutospacing="0" w:line="276" w:lineRule="auto"/>
        <w:ind w:firstLine="705"/>
        <w:jc w:val="both"/>
        <w:textAlignment w:val="baseline"/>
        <w:rPr>
          <w:rFonts w:ascii="Tahoma" w:hAnsi="Tahoma" w:cs="Tahoma"/>
        </w:rPr>
      </w:pPr>
      <w:r w:rsidRPr="009F27A2">
        <w:rPr>
          <w:rStyle w:val="eop"/>
          <w:rFonts w:ascii="Tahoma" w:hAnsi="Tahoma" w:cs="Tahoma"/>
        </w:rPr>
        <w:t> </w:t>
      </w:r>
    </w:p>
    <w:p w14:paraId="26D23952" w14:textId="7D07A39C" w:rsidR="00FC0526" w:rsidRPr="009F27A2" w:rsidRDefault="00FC0526" w:rsidP="009F27A2">
      <w:pPr>
        <w:pStyle w:val="paragraph"/>
        <w:spacing w:before="0" w:beforeAutospacing="0" w:after="0" w:afterAutospacing="0" w:line="276" w:lineRule="auto"/>
        <w:ind w:firstLine="705"/>
        <w:jc w:val="both"/>
        <w:textAlignment w:val="baseline"/>
        <w:rPr>
          <w:rFonts w:ascii="Tahoma" w:hAnsi="Tahoma" w:cs="Tahoma"/>
        </w:rPr>
      </w:pPr>
      <w:r w:rsidRPr="009F27A2">
        <w:rPr>
          <w:rStyle w:val="normaltextrun"/>
          <w:rFonts w:ascii="Tahoma" w:hAnsi="Tahoma" w:cs="Tahoma"/>
          <w:b/>
          <w:bCs/>
        </w:rPr>
        <w:t>Segundo. -</w:t>
      </w:r>
      <w:r w:rsidRPr="009F27A2">
        <w:rPr>
          <w:rStyle w:val="normaltextrun"/>
          <w:rFonts w:ascii="Tahoma" w:hAnsi="Tahoma" w:cs="Tahoma"/>
        </w:rPr>
        <w:t xml:space="preserve"> Condenar en costas de segunda instancia a </w:t>
      </w:r>
      <w:r w:rsidR="00780B3F" w:rsidRPr="009F27A2">
        <w:rPr>
          <w:rStyle w:val="normaltextrun"/>
          <w:rFonts w:ascii="Tahoma" w:hAnsi="Tahoma" w:cs="Tahoma"/>
        </w:rPr>
        <w:t>Porvenir</w:t>
      </w:r>
      <w:r w:rsidRPr="009F27A2">
        <w:rPr>
          <w:rStyle w:val="normaltextrun"/>
          <w:rFonts w:ascii="Tahoma" w:hAnsi="Tahoma" w:cs="Tahoma"/>
        </w:rPr>
        <w:t xml:space="preserve"> S.A. en un 100% a favor de la parte actora. Liquídense por la secretaría del juzgado de origen.</w:t>
      </w:r>
      <w:r w:rsidRPr="009F27A2">
        <w:rPr>
          <w:rStyle w:val="eop"/>
          <w:rFonts w:ascii="Tahoma" w:hAnsi="Tahoma" w:cs="Tahoma"/>
        </w:rPr>
        <w:t> </w:t>
      </w:r>
    </w:p>
    <w:p w14:paraId="3928A17D" w14:textId="77777777" w:rsidR="009F27A2" w:rsidRPr="009F27A2" w:rsidRDefault="009F27A2" w:rsidP="009F27A2">
      <w:pPr>
        <w:spacing w:line="276" w:lineRule="auto"/>
        <w:jc w:val="both"/>
        <w:rPr>
          <w:rFonts w:ascii="Tahoma" w:eastAsia="Calibri" w:hAnsi="Tahoma" w:cs="Tahoma"/>
          <w:lang w:val="es-CO" w:eastAsia="en-US"/>
        </w:rPr>
      </w:pPr>
      <w:bookmarkStart w:id="5" w:name="_Hlk126574973"/>
    </w:p>
    <w:p w14:paraId="66C80CB4" w14:textId="77777777" w:rsidR="009F27A2" w:rsidRPr="009F27A2" w:rsidRDefault="009F27A2" w:rsidP="009F27A2">
      <w:pPr>
        <w:spacing w:line="276" w:lineRule="auto"/>
        <w:jc w:val="center"/>
        <w:rPr>
          <w:rFonts w:ascii="Tahoma" w:eastAsia="Tahoma" w:hAnsi="Tahoma" w:cs="Tahoma"/>
          <w:b/>
          <w:bCs/>
          <w:lang w:val="es-CO" w:eastAsia="en-US"/>
        </w:rPr>
      </w:pPr>
      <w:r w:rsidRPr="009F27A2">
        <w:rPr>
          <w:rFonts w:ascii="Tahoma" w:eastAsia="Tahoma" w:hAnsi="Tahoma" w:cs="Tahoma"/>
          <w:b/>
          <w:bCs/>
          <w:lang w:val="es-CO" w:eastAsia="en-US"/>
        </w:rPr>
        <w:t>NOTIFÍQUESE Y CÚMPLASE</w:t>
      </w:r>
    </w:p>
    <w:p w14:paraId="239C3C7E" w14:textId="77777777" w:rsidR="009F27A2" w:rsidRPr="009F27A2" w:rsidRDefault="009F27A2" w:rsidP="009F27A2">
      <w:pPr>
        <w:spacing w:line="276" w:lineRule="auto"/>
        <w:jc w:val="both"/>
        <w:rPr>
          <w:rFonts w:ascii="Tahoma" w:eastAsia="Calibri" w:hAnsi="Tahoma" w:cs="Tahoma"/>
          <w:lang w:val="es-CO" w:eastAsia="en-US"/>
        </w:rPr>
      </w:pPr>
      <w:r w:rsidRPr="009F27A2">
        <w:rPr>
          <w:rFonts w:ascii="Tahoma" w:eastAsia="Calibri" w:hAnsi="Tahoma" w:cs="Tahoma"/>
          <w:lang w:val="es-CO" w:eastAsia="en-US"/>
        </w:rPr>
        <w:t xml:space="preserve"> </w:t>
      </w:r>
    </w:p>
    <w:p w14:paraId="3BC98537" w14:textId="77777777" w:rsidR="009F27A2" w:rsidRPr="009F27A2" w:rsidRDefault="009F27A2" w:rsidP="009F27A2">
      <w:pPr>
        <w:widowControl w:val="0"/>
        <w:autoSpaceDE w:val="0"/>
        <w:autoSpaceDN w:val="0"/>
        <w:adjustRightInd w:val="0"/>
        <w:spacing w:line="276" w:lineRule="auto"/>
        <w:jc w:val="both"/>
        <w:rPr>
          <w:rFonts w:ascii="Tahoma" w:hAnsi="Tahoma" w:cs="Tahoma"/>
        </w:rPr>
      </w:pPr>
      <w:r w:rsidRPr="009F27A2">
        <w:rPr>
          <w:rFonts w:ascii="Tahoma" w:hAnsi="Tahoma" w:cs="Tahoma"/>
        </w:rPr>
        <w:tab/>
        <w:t>La Magistrada ponente,</w:t>
      </w:r>
    </w:p>
    <w:p w14:paraId="3D0867D9" w14:textId="77777777" w:rsidR="009F27A2" w:rsidRPr="009F27A2" w:rsidRDefault="009F27A2" w:rsidP="009F27A2">
      <w:pPr>
        <w:spacing w:line="276" w:lineRule="auto"/>
        <w:rPr>
          <w:rFonts w:ascii="Tahoma" w:hAnsi="Tahoma" w:cs="Tahoma"/>
        </w:rPr>
      </w:pPr>
    </w:p>
    <w:p w14:paraId="0684B3A5" w14:textId="77777777" w:rsidR="009F27A2" w:rsidRPr="009F27A2" w:rsidRDefault="009F27A2" w:rsidP="009F27A2">
      <w:pPr>
        <w:spacing w:line="276" w:lineRule="auto"/>
        <w:rPr>
          <w:rFonts w:ascii="Tahoma" w:hAnsi="Tahoma" w:cs="Tahoma"/>
        </w:rPr>
      </w:pPr>
    </w:p>
    <w:p w14:paraId="2BEC832E" w14:textId="77777777" w:rsidR="009F27A2" w:rsidRPr="009F27A2" w:rsidRDefault="009F27A2" w:rsidP="009F27A2">
      <w:pPr>
        <w:spacing w:line="276" w:lineRule="auto"/>
        <w:rPr>
          <w:rFonts w:ascii="Tahoma" w:hAnsi="Tahoma" w:cs="Tahoma"/>
        </w:rPr>
      </w:pPr>
    </w:p>
    <w:p w14:paraId="2B714511" w14:textId="77777777" w:rsidR="009F27A2" w:rsidRPr="009F27A2" w:rsidRDefault="009F27A2" w:rsidP="009F27A2">
      <w:pPr>
        <w:keepNext/>
        <w:spacing w:line="276" w:lineRule="auto"/>
        <w:jc w:val="center"/>
        <w:outlineLvl w:val="2"/>
        <w:rPr>
          <w:rFonts w:ascii="Tahoma" w:hAnsi="Tahoma" w:cs="Tahoma"/>
          <w:b/>
          <w:bCs/>
        </w:rPr>
      </w:pPr>
      <w:r w:rsidRPr="009F27A2">
        <w:rPr>
          <w:rFonts w:ascii="Tahoma" w:hAnsi="Tahoma" w:cs="Tahoma"/>
          <w:b/>
          <w:bCs/>
        </w:rPr>
        <w:t>ANA LUCÍA CAICEDO CALDERÓN</w:t>
      </w:r>
    </w:p>
    <w:p w14:paraId="33737059" w14:textId="77777777" w:rsidR="009F27A2" w:rsidRPr="009F27A2" w:rsidRDefault="009F27A2" w:rsidP="009F27A2">
      <w:pPr>
        <w:spacing w:line="276" w:lineRule="auto"/>
        <w:rPr>
          <w:rFonts w:ascii="Tahoma" w:hAnsi="Tahoma" w:cs="Tahoma"/>
        </w:rPr>
      </w:pPr>
    </w:p>
    <w:p w14:paraId="6EA9D1A2" w14:textId="77777777" w:rsidR="009F27A2" w:rsidRPr="009F27A2" w:rsidRDefault="009F27A2" w:rsidP="009F27A2">
      <w:pPr>
        <w:spacing w:line="276" w:lineRule="auto"/>
        <w:ind w:firstLine="708"/>
        <w:rPr>
          <w:rFonts w:ascii="Tahoma" w:hAnsi="Tahoma" w:cs="Tahoma"/>
        </w:rPr>
      </w:pPr>
      <w:bookmarkStart w:id="6" w:name="_Hlk62478330"/>
      <w:r w:rsidRPr="009F27A2">
        <w:rPr>
          <w:rFonts w:ascii="Tahoma" w:hAnsi="Tahoma" w:cs="Tahoma"/>
        </w:rPr>
        <w:t>La Magistrada y el Magistrado,</w:t>
      </w:r>
    </w:p>
    <w:p w14:paraId="03DC22C0" w14:textId="77777777" w:rsidR="009F27A2" w:rsidRPr="009F27A2" w:rsidRDefault="009F27A2" w:rsidP="009F27A2">
      <w:pPr>
        <w:spacing w:line="276" w:lineRule="auto"/>
        <w:rPr>
          <w:rFonts w:ascii="Tahoma" w:hAnsi="Tahoma" w:cs="Tahoma"/>
        </w:rPr>
      </w:pPr>
    </w:p>
    <w:p w14:paraId="2F2DCCA2" w14:textId="77777777" w:rsidR="009F27A2" w:rsidRPr="009F27A2" w:rsidRDefault="009F27A2" w:rsidP="009F27A2">
      <w:pPr>
        <w:spacing w:line="276" w:lineRule="auto"/>
        <w:rPr>
          <w:rFonts w:ascii="Tahoma" w:hAnsi="Tahoma" w:cs="Tahoma"/>
        </w:rPr>
      </w:pPr>
    </w:p>
    <w:p w14:paraId="0B103520" w14:textId="77777777" w:rsidR="009F27A2" w:rsidRPr="009F27A2" w:rsidRDefault="009F27A2" w:rsidP="009F27A2">
      <w:pPr>
        <w:spacing w:line="276" w:lineRule="auto"/>
        <w:rPr>
          <w:rFonts w:ascii="Tahoma" w:hAnsi="Tahoma" w:cs="Tahoma"/>
        </w:rPr>
      </w:pPr>
    </w:p>
    <w:p w14:paraId="07D2D10A" w14:textId="2003E816" w:rsidR="009F27A2" w:rsidRPr="009F27A2" w:rsidRDefault="009F27A2" w:rsidP="009F27A2">
      <w:pPr>
        <w:spacing w:line="276" w:lineRule="auto"/>
        <w:jc w:val="both"/>
        <w:rPr>
          <w:rFonts w:ascii="Tahoma" w:eastAsia="Calibri" w:hAnsi="Tahoma" w:cs="Tahoma"/>
          <w:lang w:eastAsia="en-US"/>
        </w:rPr>
      </w:pPr>
      <w:r w:rsidRPr="009F27A2">
        <w:rPr>
          <w:rFonts w:ascii="Tahoma" w:hAnsi="Tahoma" w:cs="Tahoma"/>
          <w:b/>
          <w:bCs/>
        </w:rPr>
        <w:t>GERMÁN DARÍO GÓEZ VINASCO</w:t>
      </w:r>
      <w:bookmarkEnd w:id="5"/>
      <w:bookmarkEnd w:id="6"/>
      <w:r>
        <w:rPr>
          <w:rFonts w:ascii="Tahoma" w:hAnsi="Tahoma" w:cs="Tahoma"/>
          <w:b/>
          <w:bCs/>
        </w:rPr>
        <w:tab/>
      </w:r>
      <w:r>
        <w:rPr>
          <w:rFonts w:ascii="Tahoma" w:hAnsi="Tahoma" w:cs="Tahoma"/>
          <w:b/>
          <w:bCs/>
        </w:rPr>
        <w:tab/>
        <w:t xml:space="preserve">    JULIO CÉSAR SALAZAR MUÑOZ</w:t>
      </w:r>
    </w:p>
    <w:p w14:paraId="7CB4CC1E" w14:textId="1137E1E1" w:rsidR="00CA349D" w:rsidRPr="009F27A2" w:rsidRDefault="009F27A2" w:rsidP="009F27A2">
      <w:pPr>
        <w:autoSpaceDE w:val="0"/>
        <w:autoSpaceDN w:val="0"/>
        <w:adjustRightInd w:val="0"/>
        <w:spacing w:line="276"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Con salvamento de voto</w:t>
      </w:r>
    </w:p>
    <w:sectPr w:rsidR="00CA349D" w:rsidRPr="009F27A2" w:rsidSect="00091BCA">
      <w:headerReference w:type="even" r:id="rId11"/>
      <w:headerReference w:type="default" r:id="rId12"/>
      <w:footerReference w:type="default" r:id="rId13"/>
      <w:pgSz w:w="12242" w:h="18722" w:code="258"/>
      <w:pgMar w:top="1814" w:right="1247" w:bottom="1247" w:left="1814"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64AD" w14:textId="77777777" w:rsidR="00C03B55" w:rsidRDefault="00C03B55" w:rsidP="001612C3">
      <w:r>
        <w:separator/>
      </w:r>
    </w:p>
  </w:endnote>
  <w:endnote w:type="continuationSeparator" w:id="0">
    <w:p w14:paraId="49B94CC7" w14:textId="77777777" w:rsidR="00C03B55" w:rsidRDefault="00C03B55" w:rsidP="0016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2DD4676F" w14:textId="4B3948F6" w:rsidR="0064697B" w:rsidRDefault="00D449D1">
        <w:pPr>
          <w:pStyle w:val="Piedepgina"/>
          <w:jc w:val="right"/>
        </w:pPr>
        <w:r>
          <w:fldChar w:fldCharType="begin"/>
        </w:r>
        <w:r>
          <w:instrText>PAGE   \* MERGEFORMAT</w:instrText>
        </w:r>
        <w:r>
          <w:fldChar w:fldCharType="separate"/>
        </w:r>
        <w:r w:rsidR="009B112C">
          <w:rPr>
            <w:noProof/>
          </w:rPr>
          <w:t>8</w:t>
        </w:r>
        <w:r>
          <w:fldChar w:fldCharType="end"/>
        </w:r>
      </w:p>
    </w:sdtContent>
  </w:sdt>
  <w:p w14:paraId="4890D209" w14:textId="77777777" w:rsidR="0064697B" w:rsidRDefault="00C03B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D58EF" w14:textId="77777777" w:rsidR="00C03B55" w:rsidRDefault="00C03B55" w:rsidP="001612C3">
      <w:r>
        <w:separator/>
      </w:r>
    </w:p>
  </w:footnote>
  <w:footnote w:type="continuationSeparator" w:id="0">
    <w:p w14:paraId="5898DDED" w14:textId="77777777" w:rsidR="00C03B55" w:rsidRDefault="00C03B55" w:rsidP="001612C3">
      <w:r>
        <w:continuationSeparator/>
      </w:r>
    </w:p>
  </w:footnote>
  <w:footnote w:id="1">
    <w:p w14:paraId="0793F8FE" w14:textId="77777777" w:rsidR="00780B3F" w:rsidRPr="00942D48" w:rsidRDefault="00780B3F" w:rsidP="00942D48">
      <w:pPr>
        <w:pStyle w:val="Textonotapie"/>
        <w:jc w:val="both"/>
        <w:rPr>
          <w:rFonts w:ascii="Arial" w:hAnsi="Arial" w:cs="Arial"/>
          <w:sz w:val="18"/>
        </w:rPr>
      </w:pPr>
      <w:r w:rsidRPr="00942D48">
        <w:rPr>
          <w:rStyle w:val="Refdenotaalpie"/>
          <w:rFonts w:ascii="Arial" w:hAnsi="Arial" w:cs="Arial"/>
          <w:sz w:val="18"/>
        </w:rPr>
        <w:footnoteRef/>
      </w:r>
      <w:r w:rsidRPr="00942D48">
        <w:rPr>
          <w:rFonts w:ascii="Arial" w:hAnsi="Arial" w:cs="Arial"/>
          <w:sz w:val="18"/>
        </w:rPr>
        <w:t xml:space="preserve"> Camacho Azula, Manual de Derecho Procesal, Tomo II Parte General. Novena Edición. Pág. 418. </w:t>
      </w:r>
    </w:p>
  </w:footnote>
  <w:footnote w:id="2">
    <w:p w14:paraId="52C3CA5D" w14:textId="77777777" w:rsidR="00780B3F" w:rsidRPr="00942D48" w:rsidRDefault="00780B3F" w:rsidP="00942D48">
      <w:pPr>
        <w:pStyle w:val="Textonotapie"/>
        <w:jc w:val="both"/>
        <w:rPr>
          <w:rFonts w:ascii="Arial" w:hAnsi="Arial" w:cs="Arial"/>
          <w:sz w:val="18"/>
        </w:rPr>
      </w:pPr>
      <w:r w:rsidRPr="00942D48">
        <w:rPr>
          <w:rStyle w:val="Refdenotaalpie"/>
          <w:rFonts w:ascii="Arial" w:hAnsi="Arial" w:cs="Arial"/>
          <w:sz w:val="18"/>
        </w:rPr>
        <w:footnoteRef/>
      </w:r>
      <w:r w:rsidRPr="00942D48">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1A80" w14:textId="77777777" w:rsidR="00E4512E" w:rsidRDefault="00D449D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C27CA9" w14:textId="77777777" w:rsidR="00E4512E" w:rsidRDefault="00C03B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A8DE" w14:textId="77777777" w:rsidR="00E4512E" w:rsidRDefault="00C03B55">
    <w:pPr>
      <w:pStyle w:val="Encabezado"/>
      <w:framePr w:wrap="around" w:vAnchor="text" w:hAnchor="margin" w:xAlign="center" w:y="1"/>
      <w:rPr>
        <w:rStyle w:val="Nmerodepgina"/>
      </w:rPr>
    </w:pPr>
  </w:p>
  <w:p w14:paraId="06DB171B" w14:textId="77777777" w:rsidR="000A7922" w:rsidRDefault="00C03B55" w:rsidP="002A30B4">
    <w:pPr>
      <w:rPr>
        <w:sz w:val="18"/>
        <w:szCs w:val="18"/>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610"/>
    <w:multiLevelType w:val="hybridMultilevel"/>
    <w:tmpl w:val="67EC4092"/>
    <w:lvl w:ilvl="0" w:tplc="6C1A900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3"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69BE66AB"/>
    <w:multiLevelType w:val="hybridMultilevel"/>
    <w:tmpl w:val="D01433BC"/>
    <w:lvl w:ilvl="0" w:tplc="C2746958">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C3"/>
    <w:rsid w:val="000466BE"/>
    <w:rsid w:val="00055E14"/>
    <w:rsid w:val="000704C5"/>
    <w:rsid w:val="0009091B"/>
    <w:rsid w:val="00091BCA"/>
    <w:rsid w:val="000B269D"/>
    <w:rsid w:val="000C166D"/>
    <w:rsid w:val="000C3B26"/>
    <w:rsid w:val="000C46B0"/>
    <w:rsid w:val="000D4446"/>
    <w:rsid w:val="00114FD5"/>
    <w:rsid w:val="0013361B"/>
    <w:rsid w:val="001612C3"/>
    <w:rsid w:val="00174BBE"/>
    <w:rsid w:val="0018394A"/>
    <w:rsid w:val="00183C89"/>
    <w:rsid w:val="001A39C8"/>
    <w:rsid w:val="001D26DE"/>
    <w:rsid w:val="001E359F"/>
    <w:rsid w:val="001E5A42"/>
    <w:rsid w:val="001F3759"/>
    <w:rsid w:val="00205543"/>
    <w:rsid w:val="00205CBB"/>
    <w:rsid w:val="00215C96"/>
    <w:rsid w:val="00227D4A"/>
    <w:rsid w:val="00234CA9"/>
    <w:rsid w:val="0023588F"/>
    <w:rsid w:val="0024246D"/>
    <w:rsid w:val="00252839"/>
    <w:rsid w:val="00261B84"/>
    <w:rsid w:val="00294FCF"/>
    <w:rsid w:val="002A2F27"/>
    <w:rsid w:val="002A4F44"/>
    <w:rsid w:val="002B210E"/>
    <w:rsid w:val="002B5F3B"/>
    <w:rsid w:val="00314CDB"/>
    <w:rsid w:val="00371520"/>
    <w:rsid w:val="003929B1"/>
    <w:rsid w:val="003B0EB9"/>
    <w:rsid w:val="003B447C"/>
    <w:rsid w:val="003D0013"/>
    <w:rsid w:val="003E47AD"/>
    <w:rsid w:val="00413E3A"/>
    <w:rsid w:val="00423D75"/>
    <w:rsid w:val="00460BD1"/>
    <w:rsid w:val="004702C5"/>
    <w:rsid w:val="004C18ED"/>
    <w:rsid w:val="004E6BF3"/>
    <w:rsid w:val="004F427D"/>
    <w:rsid w:val="00515D1F"/>
    <w:rsid w:val="0052342A"/>
    <w:rsid w:val="00524FCE"/>
    <w:rsid w:val="00565EBF"/>
    <w:rsid w:val="005955ED"/>
    <w:rsid w:val="005965F4"/>
    <w:rsid w:val="005A0653"/>
    <w:rsid w:val="005A078B"/>
    <w:rsid w:val="005A4146"/>
    <w:rsid w:val="005A4F3A"/>
    <w:rsid w:val="005F2BE4"/>
    <w:rsid w:val="00641247"/>
    <w:rsid w:val="00697C2B"/>
    <w:rsid w:val="006B04E3"/>
    <w:rsid w:val="006B59D4"/>
    <w:rsid w:val="006B7F78"/>
    <w:rsid w:val="006C5FA9"/>
    <w:rsid w:val="006E7E45"/>
    <w:rsid w:val="00735114"/>
    <w:rsid w:val="00756E48"/>
    <w:rsid w:val="007736EE"/>
    <w:rsid w:val="00780B3F"/>
    <w:rsid w:val="007929F3"/>
    <w:rsid w:val="007B0438"/>
    <w:rsid w:val="007B6E33"/>
    <w:rsid w:val="007E7E9F"/>
    <w:rsid w:val="00823555"/>
    <w:rsid w:val="0083559B"/>
    <w:rsid w:val="00835B25"/>
    <w:rsid w:val="008718A2"/>
    <w:rsid w:val="00883B02"/>
    <w:rsid w:val="00887B12"/>
    <w:rsid w:val="008946DD"/>
    <w:rsid w:val="008C02A2"/>
    <w:rsid w:val="008E3997"/>
    <w:rsid w:val="00902223"/>
    <w:rsid w:val="00942D48"/>
    <w:rsid w:val="009555CF"/>
    <w:rsid w:val="00964D57"/>
    <w:rsid w:val="00981BCB"/>
    <w:rsid w:val="009B112C"/>
    <w:rsid w:val="009F1259"/>
    <w:rsid w:val="009F27A2"/>
    <w:rsid w:val="009F3850"/>
    <w:rsid w:val="009F5794"/>
    <w:rsid w:val="00A00C12"/>
    <w:rsid w:val="00A10F7F"/>
    <w:rsid w:val="00A1113D"/>
    <w:rsid w:val="00A2338C"/>
    <w:rsid w:val="00A276E7"/>
    <w:rsid w:val="00A3299A"/>
    <w:rsid w:val="00A60BA9"/>
    <w:rsid w:val="00AA2C29"/>
    <w:rsid w:val="00AB463E"/>
    <w:rsid w:val="00AE73E4"/>
    <w:rsid w:val="00AF750A"/>
    <w:rsid w:val="00B03DD5"/>
    <w:rsid w:val="00B40BDF"/>
    <w:rsid w:val="00B46724"/>
    <w:rsid w:val="00B50879"/>
    <w:rsid w:val="00B534BA"/>
    <w:rsid w:val="00B62C7F"/>
    <w:rsid w:val="00B71E77"/>
    <w:rsid w:val="00B72CDE"/>
    <w:rsid w:val="00B926E7"/>
    <w:rsid w:val="00BA01D0"/>
    <w:rsid w:val="00BB3C82"/>
    <w:rsid w:val="00BB41F2"/>
    <w:rsid w:val="00BC09FD"/>
    <w:rsid w:val="00BE255E"/>
    <w:rsid w:val="00C03B55"/>
    <w:rsid w:val="00C10DD9"/>
    <w:rsid w:val="00C12A02"/>
    <w:rsid w:val="00C306E3"/>
    <w:rsid w:val="00C51B30"/>
    <w:rsid w:val="00C531F5"/>
    <w:rsid w:val="00C53BA5"/>
    <w:rsid w:val="00C57070"/>
    <w:rsid w:val="00C708AF"/>
    <w:rsid w:val="00C752F2"/>
    <w:rsid w:val="00CA058A"/>
    <w:rsid w:val="00CA349D"/>
    <w:rsid w:val="00CC504A"/>
    <w:rsid w:val="00CC643D"/>
    <w:rsid w:val="00CE49E8"/>
    <w:rsid w:val="00D06045"/>
    <w:rsid w:val="00D27ACC"/>
    <w:rsid w:val="00D30902"/>
    <w:rsid w:val="00D37E89"/>
    <w:rsid w:val="00D449D1"/>
    <w:rsid w:val="00D5045C"/>
    <w:rsid w:val="00D5138B"/>
    <w:rsid w:val="00D56F94"/>
    <w:rsid w:val="00DA771A"/>
    <w:rsid w:val="00DF2051"/>
    <w:rsid w:val="00DF663A"/>
    <w:rsid w:val="00E045CB"/>
    <w:rsid w:val="00E163CA"/>
    <w:rsid w:val="00E23929"/>
    <w:rsid w:val="00E50845"/>
    <w:rsid w:val="00E51A12"/>
    <w:rsid w:val="00E54D77"/>
    <w:rsid w:val="00E82782"/>
    <w:rsid w:val="00E957E5"/>
    <w:rsid w:val="00E95DBC"/>
    <w:rsid w:val="00E975F0"/>
    <w:rsid w:val="00EC179C"/>
    <w:rsid w:val="00EC55FE"/>
    <w:rsid w:val="00EF3BB8"/>
    <w:rsid w:val="00EF4A48"/>
    <w:rsid w:val="00F07934"/>
    <w:rsid w:val="00F115BD"/>
    <w:rsid w:val="00F12F01"/>
    <w:rsid w:val="00F17740"/>
    <w:rsid w:val="00F31F68"/>
    <w:rsid w:val="00F36A86"/>
    <w:rsid w:val="00F450A0"/>
    <w:rsid w:val="00F5143F"/>
    <w:rsid w:val="00F54E3B"/>
    <w:rsid w:val="00F673FA"/>
    <w:rsid w:val="00F70445"/>
    <w:rsid w:val="00F76FFC"/>
    <w:rsid w:val="00FA1AC5"/>
    <w:rsid w:val="00FB306F"/>
    <w:rsid w:val="00FC0526"/>
    <w:rsid w:val="00FD58F7"/>
    <w:rsid w:val="00FD6085"/>
    <w:rsid w:val="00FF0A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BEB6"/>
  <w15:chartTrackingRefBased/>
  <w15:docId w15:val="{6D689D4B-45A4-9E48-9C53-659CDD1C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2C3"/>
    <w:pPr>
      <w:spacing w:before="0" w:beforeAutospacing="0" w:after="0" w:afterAutospacing="0" w:line="240" w:lineRule="auto"/>
      <w:ind w:firstLine="0"/>
      <w:jc w:val="left"/>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612C3"/>
  </w:style>
  <w:style w:type="paragraph" w:styleId="Encabezado">
    <w:name w:val="header"/>
    <w:basedOn w:val="Normal"/>
    <w:link w:val="EncabezadoCar"/>
    <w:rsid w:val="001612C3"/>
    <w:pPr>
      <w:tabs>
        <w:tab w:val="center" w:pos="4419"/>
        <w:tab w:val="right" w:pos="8838"/>
      </w:tabs>
    </w:pPr>
  </w:style>
  <w:style w:type="character" w:customStyle="1" w:styleId="EncabezadoCar">
    <w:name w:val="Encabezado Car"/>
    <w:basedOn w:val="Fuentedeprrafopredeter"/>
    <w:link w:val="Encabezado"/>
    <w:rsid w:val="001612C3"/>
    <w:rPr>
      <w:rFonts w:ascii="Times New Roman" w:eastAsia="Times New Roman" w:hAnsi="Times New Roman" w:cs="Times New Roman"/>
      <w:lang w:val="es-ES" w:eastAsia="es-ES"/>
    </w:rPr>
  </w:style>
  <w:style w:type="paragraph" w:styleId="Textoindependiente">
    <w:name w:val="Body Text"/>
    <w:basedOn w:val="Normal"/>
    <w:link w:val="TextoindependienteCar"/>
    <w:rsid w:val="001612C3"/>
    <w:pPr>
      <w:spacing w:after="120"/>
    </w:pPr>
  </w:style>
  <w:style w:type="character" w:customStyle="1" w:styleId="TextoindependienteCar">
    <w:name w:val="Texto independiente Car"/>
    <w:basedOn w:val="Fuentedeprrafopredeter"/>
    <w:link w:val="Textoindependiente"/>
    <w:rsid w:val="001612C3"/>
    <w:rPr>
      <w:rFonts w:ascii="Times New Roman" w:eastAsia="Times New Roman" w:hAnsi="Times New Roman" w:cs="Times New Roman"/>
      <w:lang w:val="es-ES" w:eastAsia="es-ES"/>
    </w:rPr>
  </w:style>
  <w:style w:type="character" w:styleId="Refdenotaalpie">
    <w:name w:val="footnote reference"/>
    <w:uiPriority w:val="99"/>
    <w:semiHidden/>
    <w:rsid w:val="001612C3"/>
    <w:rPr>
      <w:vertAlign w:val="superscript"/>
    </w:rPr>
  </w:style>
  <w:style w:type="paragraph" w:styleId="Textonotapie">
    <w:name w:val="footnote text"/>
    <w:basedOn w:val="Normal"/>
    <w:link w:val="TextonotapieCar"/>
    <w:uiPriority w:val="99"/>
    <w:semiHidden/>
    <w:rsid w:val="001612C3"/>
    <w:rPr>
      <w:sz w:val="20"/>
      <w:szCs w:val="20"/>
    </w:rPr>
  </w:style>
  <w:style w:type="character" w:customStyle="1" w:styleId="TextonotapieCar">
    <w:name w:val="Texto nota pie Car"/>
    <w:basedOn w:val="Fuentedeprrafopredeter"/>
    <w:link w:val="Textonotapie"/>
    <w:uiPriority w:val="99"/>
    <w:semiHidden/>
    <w:rsid w:val="001612C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12C3"/>
    <w:pPr>
      <w:tabs>
        <w:tab w:val="center" w:pos="4252"/>
        <w:tab w:val="right" w:pos="8504"/>
      </w:tabs>
    </w:pPr>
  </w:style>
  <w:style w:type="character" w:customStyle="1" w:styleId="PiedepginaCar">
    <w:name w:val="Pie de página Car"/>
    <w:basedOn w:val="Fuentedeprrafopredeter"/>
    <w:link w:val="Piedepgina"/>
    <w:uiPriority w:val="99"/>
    <w:rsid w:val="001612C3"/>
    <w:rPr>
      <w:rFonts w:ascii="Times New Roman" w:eastAsia="Times New Roman" w:hAnsi="Times New Roman" w:cs="Times New Roman"/>
      <w:lang w:val="es-ES" w:eastAsia="es-ES"/>
    </w:rPr>
  </w:style>
  <w:style w:type="character" w:customStyle="1" w:styleId="fontstyle01">
    <w:name w:val="fontstyle01"/>
    <w:basedOn w:val="Fuentedeprrafopredeter"/>
    <w:rsid w:val="001612C3"/>
    <w:rPr>
      <w:rFonts w:ascii="Tahoma-Bold" w:hAnsi="Tahoma-Bold" w:hint="default"/>
      <w:b/>
      <w:bCs/>
      <w:i w:val="0"/>
      <w:iCs w:val="0"/>
      <w:color w:val="000000"/>
      <w:sz w:val="24"/>
      <w:szCs w:val="24"/>
    </w:rPr>
  </w:style>
  <w:style w:type="character" w:customStyle="1" w:styleId="fontstyle21">
    <w:name w:val="fontstyle21"/>
    <w:basedOn w:val="Fuentedeprrafopredeter"/>
    <w:rsid w:val="001612C3"/>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1612C3"/>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1612C3"/>
    <w:pPr>
      <w:spacing w:before="100" w:beforeAutospacing="1" w:after="100" w:afterAutospacing="1"/>
    </w:pPr>
    <w:rPr>
      <w:lang w:val="es-CO" w:eastAsia="es-ES_tradnl"/>
    </w:rPr>
  </w:style>
  <w:style w:type="character" w:customStyle="1" w:styleId="normaltextrun">
    <w:name w:val="normaltextrun"/>
    <w:basedOn w:val="Fuentedeprrafopredeter"/>
    <w:rsid w:val="001612C3"/>
  </w:style>
  <w:style w:type="character" w:customStyle="1" w:styleId="eop">
    <w:name w:val="eop"/>
    <w:basedOn w:val="Fuentedeprrafopredeter"/>
    <w:rsid w:val="001612C3"/>
  </w:style>
  <w:style w:type="character" w:styleId="Refdecomentario">
    <w:name w:val="annotation reference"/>
    <w:basedOn w:val="Fuentedeprrafopredeter"/>
    <w:uiPriority w:val="99"/>
    <w:semiHidden/>
    <w:unhideWhenUsed/>
    <w:rsid w:val="00E54D77"/>
    <w:rPr>
      <w:sz w:val="16"/>
      <w:szCs w:val="16"/>
    </w:rPr>
  </w:style>
  <w:style w:type="paragraph" w:styleId="Textocomentario">
    <w:name w:val="annotation text"/>
    <w:basedOn w:val="Normal"/>
    <w:link w:val="TextocomentarioCar"/>
    <w:uiPriority w:val="99"/>
    <w:semiHidden/>
    <w:unhideWhenUsed/>
    <w:rsid w:val="00E54D77"/>
    <w:rPr>
      <w:sz w:val="20"/>
      <w:szCs w:val="20"/>
    </w:rPr>
  </w:style>
  <w:style w:type="character" w:customStyle="1" w:styleId="TextocomentarioCar">
    <w:name w:val="Texto comentario Car"/>
    <w:basedOn w:val="Fuentedeprrafopredeter"/>
    <w:link w:val="Textocomentario"/>
    <w:uiPriority w:val="99"/>
    <w:semiHidden/>
    <w:rsid w:val="00E54D7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4D77"/>
    <w:rPr>
      <w:b/>
      <w:bCs/>
    </w:rPr>
  </w:style>
  <w:style w:type="character" w:customStyle="1" w:styleId="AsuntodelcomentarioCar">
    <w:name w:val="Asunto del comentario Car"/>
    <w:basedOn w:val="TextocomentarioCar"/>
    <w:link w:val="Asuntodelcomentario"/>
    <w:uiPriority w:val="99"/>
    <w:semiHidden/>
    <w:rsid w:val="00E54D7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54D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D77"/>
    <w:rPr>
      <w:rFonts w:ascii="Segoe UI" w:eastAsia="Times New Roman" w:hAnsi="Segoe UI" w:cs="Segoe UI"/>
      <w:sz w:val="18"/>
      <w:szCs w:val="18"/>
      <w:lang w:val="es-ES" w:eastAsia="es-ES"/>
    </w:rPr>
  </w:style>
  <w:style w:type="paragraph" w:customStyle="1" w:styleId="Puesto1">
    <w:name w:val="Puesto1"/>
    <w:basedOn w:val="Normal"/>
    <w:qFormat/>
    <w:rsid w:val="00823555"/>
    <w:pPr>
      <w:widowControl w:val="0"/>
      <w:autoSpaceDE w:val="0"/>
      <w:autoSpaceDN w:val="0"/>
      <w:adjustRightInd w:val="0"/>
      <w:jc w:val="center"/>
    </w:pPr>
    <w:rPr>
      <w:rFonts w:ascii="Roman 12cpi" w:hAnsi="Roman 12cpi"/>
      <w:b/>
      <w:bCs/>
      <w:sz w:val="20"/>
      <w:szCs w:val="20"/>
    </w:rPr>
  </w:style>
  <w:style w:type="paragraph" w:styleId="Sinespaciado">
    <w:name w:val="No Spacing"/>
    <w:uiPriority w:val="1"/>
    <w:qFormat/>
    <w:rsid w:val="00FC0526"/>
    <w:pPr>
      <w:spacing w:before="0" w:beforeAutospacing="0" w:after="0" w:afterAutospacing="0" w:line="240" w:lineRule="auto"/>
      <w:ind w:firstLine="0"/>
      <w:jc w:val="left"/>
    </w:pPr>
    <w:rPr>
      <w:rFonts w:ascii="Times New Roman" w:eastAsia="Times New Roman" w:hAnsi="Times New Roman" w:cs="Times New Roman"/>
      <w:lang w:val="es-ES" w:eastAsia="es-ES"/>
    </w:rPr>
  </w:style>
  <w:style w:type="character" w:customStyle="1" w:styleId="superscript">
    <w:name w:val="superscript"/>
    <w:basedOn w:val="Fuentedeprrafopredeter"/>
    <w:rsid w:val="00FC0526"/>
  </w:style>
  <w:style w:type="paragraph" w:customStyle="1" w:styleId="Default">
    <w:name w:val="Default"/>
    <w:rsid w:val="000C46B0"/>
    <w:pPr>
      <w:autoSpaceDE w:val="0"/>
      <w:autoSpaceDN w:val="0"/>
      <w:adjustRightInd w:val="0"/>
      <w:spacing w:before="0" w:beforeAutospacing="0" w:after="0" w:afterAutospacing="0" w:line="240" w:lineRule="auto"/>
      <w:ind w:firstLine="0"/>
      <w:jc w:val="left"/>
    </w:pPr>
    <w:rPr>
      <w:rFonts w:ascii="Arial" w:hAnsi="Arial" w:cs="Arial"/>
      <w:color w:val="000000"/>
    </w:rPr>
  </w:style>
  <w:style w:type="character" w:styleId="nfasis">
    <w:name w:val="Emphasis"/>
    <w:basedOn w:val="Fuentedeprrafopredeter"/>
    <w:uiPriority w:val="20"/>
    <w:qFormat/>
    <w:rsid w:val="00902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860">
      <w:bodyDiv w:val="1"/>
      <w:marLeft w:val="0"/>
      <w:marRight w:val="0"/>
      <w:marTop w:val="0"/>
      <w:marBottom w:val="0"/>
      <w:divBdr>
        <w:top w:val="none" w:sz="0" w:space="0" w:color="auto"/>
        <w:left w:val="none" w:sz="0" w:space="0" w:color="auto"/>
        <w:bottom w:val="none" w:sz="0" w:space="0" w:color="auto"/>
        <w:right w:val="none" w:sz="0" w:space="0" w:color="auto"/>
      </w:divBdr>
    </w:div>
    <w:div w:id="115372316">
      <w:bodyDiv w:val="1"/>
      <w:marLeft w:val="0"/>
      <w:marRight w:val="0"/>
      <w:marTop w:val="0"/>
      <w:marBottom w:val="0"/>
      <w:divBdr>
        <w:top w:val="none" w:sz="0" w:space="0" w:color="auto"/>
        <w:left w:val="none" w:sz="0" w:space="0" w:color="auto"/>
        <w:bottom w:val="none" w:sz="0" w:space="0" w:color="auto"/>
        <w:right w:val="none" w:sz="0" w:space="0" w:color="auto"/>
      </w:divBdr>
    </w:div>
    <w:div w:id="320817023">
      <w:bodyDiv w:val="1"/>
      <w:marLeft w:val="0"/>
      <w:marRight w:val="0"/>
      <w:marTop w:val="0"/>
      <w:marBottom w:val="0"/>
      <w:divBdr>
        <w:top w:val="none" w:sz="0" w:space="0" w:color="auto"/>
        <w:left w:val="none" w:sz="0" w:space="0" w:color="auto"/>
        <w:bottom w:val="none" w:sz="0" w:space="0" w:color="auto"/>
        <w:right w:val="none" w:sz="0" w:space="0" w:color="auto"/>
      </w:divBdr>
    </w:div>
    <w:div w:id="400836516">
      <w:bodyDiv w:val="1"/>
      <w:marLeft w:val="0"/>
      <w:marRight w:val="0"/>
      <w:marTop w:val="0"/>
      <w:marBottom w:val="0"/>
      <w:divBdr>
        <w:top w:val="none" w:sz="0" w:space="0" w:color="auto"/>
        <w:left w:val="none" w:sz="0" w:space="0" w:color="auto"/>
        <w:bottom w:val="none" w:sz="0" w:space="0" w:color="auto"/>
        <w:right w:val="none" w:sz="0" w:space="0" w:color="auto"/>
      </w:divBdr>
    </w:div>
    <w:div w:id="1001542369">
      <w:bodyDiv w:val="1"/>
      <w:marLeft w:val="0"/>
      <w:marRight w:val="0"/>
      <w:marTop w:val="0"/>
      <w:marBottom w:val="0"/>
      <w:divBdr>
        <w:top w:val="none" w:sz="0" w:space="0" w:color="auto"/>
        <w:left w:val="none" w:sz="0" w:space="0" w:color="auto"/>
        <w:bottom w:val="none" w:sz="0" w:space="0" w:color="auto"/>
        <w:right w:val="none" w:sz="0" w:space="0" w:color="auto"/>
      </w:divBdr>
    </w:div>
    <w:div w:id="1032995487">
      <w:bodyDiv w:val="1"/>
      <w:marLeft w:val="0"/>
      <w:marRight w:val="0"/>
      <w:marTop w:val="0"/>
      <w:marBottom w:val="0"/>
      <w:divBdr>
        <w:top w:val="none" w:sz="0" w:space="0" w:color="auto"/>
        <w:left w:val="none" w:sz="0" w:space="0" w:color="auto"/>
        <w:bottom w:val="none" w:sz="0" w:space="0" w:color="auto"/>
        <w:right w:val="none" w:sz="0" w:space="0" w:color="auto"/>
      </w:divBdr>
    </w:div>
    <w:div w:id="1215308441">
      <w:bodyDiv w:val="1"/>
      <w:marLeft w:val="0"/>
      <w:marRight w:val="0"/>
      <w:marTop w:val="0"/>
      <w:marBottom w:val="0"/>
      <w:divBdr>
        <w:top w:val="none" w:sz="0" w:space="0" w:color="auto"/>
        <w:left w:val="none" w:sz="0" w:space="0" w:color="auto"/>
        <w:bottom w:val="none" w:sz="0" w:space="0" w:color="auto"/>
        <w:right w:val="none" w:sz="0" w:space="0" w:color="auto"/>
      </w:divBdr>
    </w:div>
    <w:div w:id="18804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B53D-DC2F-4455-A7DB-8476005D5E0F}">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E6F8660D-3D89-4052-9E6C-28CB5D20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3F7CE-9122-4E92-A70A-4C0BC08DCC6E}">
  <ds:schemaRefs>
    <ds:schemaRef ds:uri="http://schemas.microsoft.com/sharepoint/v3/contenttype/forms"/>
  </ds:schemaRefs>
</ds:datastoreItem>
</file>

<file path=customXml/itemProps4.xml><?xml version="1.0" encoding="utf-8"?>
<ds:datastoreItem xmlns:ds="http://schemas.openxmlformats.org/officeDocument/2006/customXml" ds:itemID="{43F2CF52-90FB-4469-91D3-62223975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2930</Words>
  <Characters>16120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2023-04-11T21:40:00Z</dcterms:created>
  <dcterms:modified xsi:type="dcterms:W3CDTF">2023-06-07T17:18:00Z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