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A160689" w14:textId="77777777" w:rsidR="001B1434" w:rsidRPr="001B1434" w:rsidRDefault="001B1434" w:rsidP="001B143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30j0zll" w:colFirst="0" w:colLast="0"/>
      <w:bookmarkStart w:id="1" w:name="_Hlk136339010"/>
      <w:bookmarkStart w:id="2" w:name="_GoBack"/>
      <w:bookmarkEnd w:id="0"/>
      <w:bookmarkEnd w:id="2"/>
      <w:r w:rsidRPr="001B1434">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A059AD8" w14:textId="77777777" w:rsidR="001B1434" w:rsidRPr="001B1434" w:rsidRDefault="001B1434" w:rsidP="001B1434">
      <w:pPr>
        <w:jc w:val="both"/>
        <w:rPr>
          <w:rFonts w:ascii="Arial" w:hAnsi="Arial" w:cs="Arial"/>
          <w:sz w:val="20"/>
          <w:szCs w:val="20"/>
          <w:lang w:val="es-419"/>
        </w:rPr>
      </w:pPr>
    </w:p>
    <w:p w14:paraId="319CF34C" w14:textId="77777777" w:rsidR="001B1434" w:rsidRPr="001B1434" w:rsidRDefault="001B1434" w:rsidP="001B1434">
      <w:pPr>
        <w:jc w:val="both"/>
        <w:rPr>
          <w:rFonts w:ascii="Arial" w:eastAsia="Tahoma" w:hAnsi="Arial" w:cs="Arial"/>
          <w:sz w:val="20"/>
          <w:szCs w:val="20"/>
          <w:lang w:val="es-419" w:eastAsia="es-CO"/>
        </w:rPr>
      </w:pPr>
      <w:r w:rsidRPr="001B1434">
        <w:rPr>
          <w:rFonts w:ascii="Arial" w:eastAsia="Tahoma" w:hAnsi="Arial" w:cs="Arial"/>
          <w:sz w:val="20"/>
          <w:szCs w:val="20"/>
          <w:lang w:val="es-419" w:eastAsia="es-CO"/>
        </w:rPr>
        <w:t>Radicación No.:</w:t>
      </w:r>
      <w:r w:rsidRPr="001B1434">
        <w:rPr>
          <w:rFonts w:ascii="Arial" w:eastAsia="Tahoma" w:hAnsi="Arial" w:cs="Arial"/>
          <w:sz w:val="20"/>
          <w:szCs w:val="20"/>
          <w:lang w:val="es-419" w:eastAsia="es-CO"/>
        </w:rPr>
        <w:tab/>
      </w:r>
      <w:r w:rsidRPr="001B1434">
        <w:rPr>
          <w:rFonts w:ascii="Arial" w:eastAsia="Tahoma" w:hAnsi="Arial" w:cs="Arial"/>
          <w:sz w:val="20"/>
          <w:szCs w:val="20"/>
          <w:lang w:val="es-419" w:eastAsia="es-CO"/>
        </w:rPr>
        <w:tab/>
        <w:t>66001-31-05-005-2020-00165-01</w:t>
      </w:r>
    </w:p>
    <w:p w14:paraId="6D2E8532" w14:textId="77777777" w:rsidR="001B1434" w:rsidRPr="001B1434" w:rsidRDefault="001B1434" w:rsidP="001B1434">
      <w:pPr>
        <w:jc w:val="both"/>
        <w:rPr>
          <w:rFonts w:ascii="Arial" w:eastAsia="Tahoma" w:hAnsi="Arial" w:cs="Arial"/>
          <w:sz w:val="20"/>
          <w:szCs w:val="20"/>
          <w:lang w:val="es-419" w:eastAsia="es-CO"/>
        </w:rPr>
      </w:pPr>
      <w:r w:rsidRPr="001B1434">
        <w:rPr>
          <w:rFonts w:ascii="Arial" w:eastAsia="Tahoma" w:hAnsi="Arial" w:cs="Arial"/>
          <w:sz w:val="20"/>
          <w:szCs w:val="20"/>
          <w:lang w:val="es-419" w:eastAsia="es-CO"/>
        </w:rPr>
        <w:t>Proceso:</w:t>
      </w:r>
      <w:r w:rsidRPr="001B1434">
        <w:rPr>
          <w:rFonts w:ascii="Arial" w:eastAsia="Tahoma" w:hAnsi="Arial" w:cs="Arial"/>
          <w:sz w:val="20"/>
          <w:szCs w:val="20"/>
          <w:lang w:val="es-419" w:eastAsia="es-CO"/>
        </w:rPr>
        <w:tab/>
      </w:r>
      <w:r w:rsidRPr="001B1434">
        <w:rPr>
          <w:rFonts w:ascii="Arial" w:eastAsia="Tahoma" w:hAnsi="Arial" w:cs="Arial"/>
          <w:sz w:val="20"/>
          <w:szCs w:val="20"/>
          <w:lang w:val="es-419" w:eastAsia="es-CO"/>
        </w:rPr>
        <w:tab/>
        <w:t>Ordinario laboral</w:t>
      </w:r>
    </w:p>
    <w:p w14:paraId="2CB8C028" w14:textId="77777777" w:rsidR="001B1434" w:rsidRPr="001B1434" w:rsidRDefault="001B1434" w:rsidP="001B1434">
      <w:pPr>
        <w:jc w:val="both"/>
        <w:rPr>
          <w:rFonts w:ascii="Arial" w:eastAsia="Tahoma" w:hAnsi="Arial" w:cs="Arial"/>
          <w:sz w:val="20"/>
          <w:szCs w:val="20"/>
          <w:lang w:val="es-419" w:eastAsia="es-CO"/>
        </w:rPr>
      </w:pPr>
      <w:r w:rsidRPr="001B1434">
        <w:rPr>
          <w:rFonts w:ascii="Arial" w:eastAsia="Tahoma" w:hAnsi="Arial" w:cs="Arial"/>
          <w:sz w:val="20"/>
          <w:szCs w:val="20"/>
          <w:lang w:val="es-419" w:eastAsia="es-CO"/>
        </w:rPr>
        <w:t>Demandante:</w:t>
      </w:r>
      <w:r w:rsidRPr="001B1434">
        <w:rPr>
          <w:rFonts w:ascii="Arial" w:eastAsia="Tahoma" w:hAnsi="Arial" w:cs="Arial"/>
          <w:sz w:val="20"/>
          <w:szCs w:val="20"/>
          <w:lang w:val="es-419" w:eastAsia="es-CO"/>
        </w:rPr>
        <w:tab/>
      </w:r>
      <w:r w:rsidRPr="001B1434">
        <w:rPr>
          <w:rFonts w:ascii="Arial" w:eastAsia="Tahoma" w:hAnsi="Arial" w:cs="Arial"/>
          <w:sz w:val="20"/>
          <w:szCs w:val="20"/>
          <w:lang w:val="es-419" w:eastAsia="es-CO"/>
        </w:rPr>
        <w:tab/>
        <w:t>Gonzalo Ossa Brand</w:t>
      </w:r>
    </w:p>
    <w:p w14:paraId="46B09513" w14:textId="77777777" w:rsidR="001B1434" w:rsidRPr="001B1434" w:rsidRDefault="001B1434" w:rsidP="001B1434">
      <w:pPr>
        <w:jc w:val="both"/>
        <w:rPr>
          <w:rFonts w:ascii="Arial" w:eastAsia="Tahoma" w:hAnsi="Arial" w:cs="Arial"/>
          <w:sz w:val="20"/>
          <w:szCs w:val="20"/>
          <w:lang w:val="es-419" w:eastAsia="es-CO"/>
        </w:rPr>
      </w:pPr>
      <w:r w:rsidRPr="001B1434">
        <w:rPr>
          <w:rFonts w:ascii="Arial" w:eastAsia="Tahoma" w:hAnsi="Arial" w:cs="Arial"/>
          <w:sz w:val="20"/>
          <w:szCs w:val="20"/>
          <w:lang w:val="es-419" w:eastAsia="es-CO"/>
        </w:rPr>
        <w:t>Demandado:</w:t>
      </w:r>
      <w:r w:rsidRPr="001B1434">
        <w:rPr>
          <w:rFonts w:ascii="Arial" w:eastAsia="Tahoma" w:hAnsi="Arial" w:cs="Arial"/>
          <w:sz w:val="20"/>
          <w:szCs w:val="20"/>
          <w:lang w:val="es-419" w:eastAsia="es-CO"/>
        </w:rPr>
        <w:tab/>
      </w:r>
      <w:r w:rsidRPr="001B1434">
        <w:rPr>
          <w:rFonts w:ascii="Arial" w:eastAsia="Tahoma" w:hAnsi="Arial" w:cs="Arial"/>
          <w:sz w:val="20"/>
          <w:szCs w:val="20"/>
          <w:lang w:val="es-419" w:eastAsia="es-CO"/>
        </w:rPr>
        <w:tab/>
        <w:t xml:space="preserve">Nestlé de Colombia S.A. </w:t>
      </w:r>
    </w:p>
    <w:p w14:paraId="7F53CBDF" w14:textId="77777777" w:rsidR="001B1434" w:rsidRPr="001B1434" w:rsidRDefault="001B1434" w:rsidP="001B1434">
      <w:pPr>
        <w:jc w:val="both"/>
        <w:rPr>
          <w:rFonts w:ascii="Arial" w:eastAsia="Tahoma" w:hAnsi="Arial" w:cs="Arial"/>
          <w:sz w:val="20"/>
          <w:szCs w:val="20"/>
          <w:lang w:val="es-419" w:eastAsia="es-CO"/>
        </w:rPr>
      </w:pPr>
      <w:r w:rsidRPr="001B1434">
        <w:rPr>
          <w:rFonts w:ascii="Arial" w:eastAsia="Tahoma" w:hAnsi="Arial" w:cs="Arial"/>
          <w:sz w:val="20"/>
          <w:szCs w:val="20"/>
          <w:lang w:val="es-419" w:eastAsia="es-CO"/>
        </w:rPr>
        <w:t xml:space="preserve">Juzgado de origen: </w:t>
      </w:r>
      <w:r w:rsidRPr="001B1434">
        <w:rPr>
          <w:rFonts w:ascii="Arial" w:eastAsia="Tahoma" w:hAnsi="Arial" w:cs="Arial"/>
          <w:sz w:val="20"/>
          <w:szCs w:val="20"/>
          <w:lang w:val="es-419" w:eastAsia="es-CO"/>
        </w:rPr>
        <w:tab/>
        <w:t xml:space="preserve">Quinto Laboral del Circuito de Pereira </w:t>
      </w:r>
    </w:p>
    <w:p w14:paraId="254165A7" w14:textId="4CC11F46" w:rsidR="001B1434" w:rsidRPr="001B1434" w:rsidRDefault="001B1434" w:rsidP="001B1434">
      <w:pPr>
        <w:jc w:val="both"/>
        <w:rPr>
          <w:rFonts w:ascii="Arial" w:eastAsia="Tahoma" w:hAnsi="Arial" w:cs="Arial"/>
          <w:sz w:val="20"/>
          <w:szCs w:val="20"/>
          <w:lang w:val="es-419" w:eastAsia="es-CO"/>
        </w:rPr>
      </w:pPr>
      <w:r w:rsidRPr="001B1434">
        <w:rPr>
          <w:rFonts w:ascii="Arial" w:eastAsia="Tahoma" w:hAnsi="Arial" w:cs="Arial"/>
          <w:sz w:val="20"/>
          <w:szCs w:val="20"/>
          <w:lang w:val="es-419" w:eastAsia="es-CO"/>
        </w:rPr>
        <w:t>Magistrada ponente:</w:t>
      </w:r>
      <w:r w:rsidRPr="001B1434">
        <w:rPr>
          <w:rFonts w:ascii="Arial" w:eastAsia="Tahoma" w:hAnsi="Arial" w:cs="Arial"/>
          <w:sz w:val="20"/>
          <w:szCs w:val="20"/>
          <w:lang w:val="es-419" w:eastAsia="es-CO"/>
        </w:rPr>
        <w:tab/>
        <w:t>Dra. Ana Lucía Caicedo Calderón</w:t>
      </w:r>
    </w:p>
    <w:p w14:paraId="58E56BAB" w14:textId="77777777" w:rsidR="001B1434" w:rsidRPr="001B1434" w:rsidRDefault="001B1434" w:rsidP="001B1434">
      <w:pPr>
        <w:jc w:val="both"/>
        <w:rPr>
          <w:rFonts w:ascii="Arial" w:eastAsia="Tahoma" w:hAnsi="Arial" w:cs="Arial"/>
          <w:color w:val="000000"/>
          <w:sz w:val="20"/>
          <w:szCs w:val="20"/>
          <w:lang w:eastAsia="es-CO"/>
        </w:rPr>
      </w:pPr>
    </w:p>
    <w:p w14:paraId="74605B35" w14:textId="6FC4F7BF" w:rsidR="001B1434" w:rsidRPr="001B1434" w:rsidRDefault="001B1434" w:rsidP="001B1434">
      <w:pPr>
        <w:jc w:val="both"/>
        <w:rPr>
          <w:rFonts w:ascii="Arial" w:hAnsi="Arial" w:cs="Arial"/>
          <w:b/>
          <w:bCs/>
          <w:iCs/>
          <w:sz w:val="20"/>
          <w:szCs w:val="20"/>
          <w:lang w:val="es-419" w:eastAsia="fr-FR"/>
        </w:rPr>
      </w:pPr>
      <w:r w:rsidRPr="001B1434">
        <w:rPr>
          <w:rFonts w:ascii="Arial" w:hAnsi="Arial" w:cs="Arial"/>
          <w:b/>
          <w:bCs/>
          <w:iCs/>
          <w:sz w:val="20"/>
          <w:szCs w:val="20"/>
          <w:u w:val="single"/>
          <w:lang w:val="es-419" w:eastAsia="fr-FR"/>
        </w:rPr>
        <w:t>TEMAS:</w:t>
      </w:r>
      <w:r w:rsidRPr="001B1434">
        <w:rPr>
          <w:rFonts w:ascii="Arial" w:hAnsi="Arial" w:cs="Arial"/>
          <w:b/>
          <w:bCs/>
          <w:iCs/>
          <w:sz w:val="20"/>
          <w:szCs w:val="20"/>
          <w:lang w:val="es-419" w:eastAsia="fr-FR"/>
        </w:rPr>
        <w:tab/>
      </w:r>
      <w:r w:rsidR="005A0B06">
        <w:rPr>
          <w:rFonts w:ascii="Arial" w:hAnsi="Arial" w:cs="Arial"/>
          <w:b/>
          <w:bCs/>
          <w:iCs/>
          <w:sz w:val="20"/>
          <w:szCs w:val="20"/>
          <w:lang w:val="es-419" w:eastAsia="fr-FR"/>
        </w:rPr>
        <w:t xml:space="preserve">CONTRATO DE TRABAJO / SALARIO / FACTORES QUE LO CONSTITUYEN / </w:t>
      </w:r>
      <w:r w:rsidR="006D4D3A">
        <w:rPr>
          <w:rFonts w:ascii="Arial" w:hAnsi="Arial" w:cs="Arial"/>
          <w:b/>
          <w:bCs/>
          <w:iCs/>
          <w:sz w:val="20"/>
          <w:szCs w:val="20"/>
          <w:lang w:val="es-419" w:eastAsia="fr-FR"/>
        </w:rPr>
        <w:t xml:space="preserve">FINALIDAD </w:t>
      </w:r>
      <w:r w:rsidR="00825B81">
        <w:rPr>
          <w:rFonts w:ascii="Arial" w:hAnsi="Arial" w:cs="Arial"/>
          <w:b/>
          <w:bCs/>
          <w:iCs/>
          <w:sz w:val="20"/>
          <w:szCs w:val="20"/>
          <w:lang w:val="es-419" w:eastAsia="fr-FR"/>
        </w:rPr>
        <w:t xml:space="preserve">/ RETRIBUIR EL SERVICIO </w:t>
      </w:r>
      <w:r w:rsidR="006D4D3A">
        <w:rPr>
          <w:rFonts w:ascii="Arial" w:hAnsi="Arial" w:cs="Arial"/>
          <w:b/>
          <w:bCs/>
          <w:iCs/>
          <w:sz w:val="20"/>
          <w:szCs w:val="20"/>
          <w:lang w:val="es-419" w:eastAsia="fr-FR"/>
        </w:rPr>
        <w:t>/</w:t>
      </w:r>
      <w:r w:rsidR="005A0B06">
        <w:rPr>
          <w:rFonts w:ascii="Arial" w:hAnsi="Arial" w:cs="Arial"/>
          <w:b/>
          <w:bCs/>
          <w:iCs/>
          <w:sz w:val="20"/>
          <w:szCs w:val="20"/>
          <w:lang w:val="es-419" w:eastAsia="fr-FR"/>
        </w:rPr>
        <w:t xml:space="preserve"> </w:t>
      </w:r>
      <w:r w:rsidR="006D4D3A">
        <w:rPr>
          <w:rFonts w:ascii="Arial" w:hAnsi="Arial" w:cs="Arial"/>
          <w:b/>
          <w:bCs/>
          <w:iCs/>
          <w:sz w:val="20"/>
          <w:szCs w:val="20"/>
          <w:lang w:val="es-419" w:eastAsia="fr-FR"/>
        </w:rPr>
        <w:t xml:space="preserve">ACUERDO ENTRE LAS PARTES / </w:t>
      </w:r>
      <w:r w:rsidR="00825B81">
        <w:rPr>
          <w:rFonts w:ascii="Arial" w:hAnsi="Arial" w:cs="Arial"/>
          <w:b/>
          <w:bCs/>
          <w:iCs/>
          <w:sz w:val="20"/>
          <w:szCs w:val="20"/>
          <w:lang w:val="es-419" w:eastAsia="fr-FR"/>
        </w:rPr>
        <w:t>DEBE SER REVISADO POR EL JUEZ</w:t>
      </w:r>
      <w:r w:rsidR="006D4D3A">
        <w:rPr>
          <w:rFonts w:ascii="Arial" w:hAnsi="Arial" w:cs="Arial"/>
          <w:b/>
          <w:bCs/>
          <w:iCs/>
          <w:sz w:val="20"/>
          <w:szCs w:val="20"/>
          <w:lang w:val="es-419" w:eastAsia="fr-FR"/>
        </w:rPr>
        <w:t xml:space="preserve"> / CARGA PROBATORIA / LA TIENE EL EMPLEADOR / CESANTÍAS / PAGOS PARCIALES / </w:t>
      </w:r>
      <w:r w:rsidR="00825B81">
        <w:rPr>
          <w:rFonts w:ascii="Arial" w:hAnsi="Arial" w:cs="Arial"/>
          <w:b/>
          <w:bCs/>
          <w:iCs/>
          <w:sz w:val="20"/>
          <w:szCs w:val="20"/>
          <w:lang w:val="es-419" w:eastAsia="fr-FR"/>
        </w:rPr>
        <w:t>CAUSALES.</w:t>
      </w:r>
    </w:p>
    <w:p w14:paraId="2F97E329" w14:textId="77777777" w:rsidR="001B1434" w:rsidRPr="001B1434" w:rsidRDefault="001B1434" w:rsidP="001B1434">
      <w:pPr>
        <w:jc w:val="both"/>
        <w:rPr>
          <w:rFonts w:ascii="Arial" w:hAnsi="Arial" w:cs="Arial"/>
          <w:sz w:val="20"/>
          <w:szCs w:val="20"/>
          <w:lang w:val="es-419"/>
        </w:rPr>
      </w:pPr>
    </w:p>
    <w:p w14:paraId="70F26CBD" w14:textId="4401D05C" w:rsidR="001B1434" w:rsidRDefault="00A716E0" w:rsidP="001B1434">
      <w:pPr>
        <w:jc w:val="both"/>
        <w:rPr>
          <w:rFonts w:ascii="Arial" w:hAnsi="Arial" w:cs="Arial"/>
          <w:sz w:val="20"/>
          <w:szCs w:val="20"/>
          <w:lang w:val="es-419"/>
        </w:rPr>
      </w:pPr>
      <w:r>
        <w:rPr>
          <w:rFonts w:ascii="Arial" w:hAnsi="Arial" w:cs="Arial"/>
          <w:sz w:val="20"/>
          <w:szCs w:val="20"/>
          <w:lang w:val="es-419"/>
        </w:rPr>
        <w:t xml:space="preserve">… </w:t>
      </w:r>
      <w:r w:rsidRPr="00A716E0">
        <w:rPr>
          <w:rFonts w:ascii="Arial" w:hAnsi="Arial" w:cs="Arial"/>
          <w:sz w:val="20"/>
          <w:szCs w:val="20"/>
          <w:lang w:val="es-419"/>
        </w:rPr>
        <w:t>constituye salario no solo la remuneración, ordinaria, fija o variable, sino todo lo que recibe el trabajador en dinero o en especie como contraprestación directa del servicio, sea cualquiera la forma o denominación que se adopte, como primas, sobresueldos, bonificaciones</w:t>
      </w:r>
      <w:r>
        <w:rPr>
          <w:rFonts w:ascii="Arial" w:hAnsi="Arial" w:cs="Arial"/>
          <w:sz w:val="20"/>
          <w:szCs w:val="20"/>
          <w:lang w:val="es-419"/>
        </w:rPr>
        <w:t xml:space="preserve"> habituales…</w:t>
      </w:r>
    </w:p>
    <w:p w14:paraId="14A33224" w14:textId="53C744F3" w:rsidR="00A716E0" w:rsidRDefault="00A716E0" w:rsidP="001B1434">
      <w:pPr>
        <w:jc w:val="both"/>
        <w:rPr>
          <w:rFonts w:ascii="Arial" w:hAnsi="Arial" w:cs="Arial"/>
          <w:sz w:val="20"/>
          <w:szCs w:val="20"/>
          <w:lang w:val="es-419"/>
        </w:rPr>
      </w:pPr>
    </w:p>
    <w:p w14:paraId="1EAD0F1F" w14:textId="01F36F1F" w:rsidR="00A716E0" w:rsidRDefault="00A716E0" w:rsidP="001B1434">
      <w:pPr>
        <w:jc w:val="both"/>
        <w:rPr>
          <w:rFonts w:ascii="Arial" w:hAnsi="Arial" w:cs="Arial"/>
          <w:sz w:val="20"/>
          <w:szCs w:val="20"/>
          <w:lang w:val="es-419"/>
        </w:rPr>
      </w:pPr>
      <w:r>
        <w:rPr>
          <w:rFonts w:ascii="Arial" w:hAnsi="Arial" w:cs="Arial"/>
          <w:sz w:val="20"/>
          <w:szCs w:val="20"/>
          <w:lang w:val="es-419"/>
        </w:rPr>
        <w:t xml:space="preserve">… </w:t>
      </w:r>
      <w:r w:rsidRPr="00A716E0">
        <w:rPr>
          <w:rFonts w:ascii="Arial" w:hAnsi="Arial" w:cs="Arial"/>
          <w:sz w:val="20"/>
          <w:szCs w:val="20"/>
          <w:lang w:val="es-419"/>
        </w:rPr>
        <w:t>el artículo 128 ídem determina qué no constituye salario</w:t>
      </w:r>
      <w:r>
        <w:rPr>
          <w:rFonts w:ascii="Arial" w:hAnsi="Arial" w:cs="Arial"/>
          <w:sz w:val="20"/>
          <w:szCs w:val="20"/>
          <w:lang w:val="es-419"/>
        </w:rPr>
        <w:t>…</w:t>
      </w:r>
      <w:r w:rsidRPr="00A716E0">
        <w:rPr>
          <w:rFonts w:ascii="Arial" w:hAnsi="Arial" w:cs="Arial"/>
          <w:sz w:val="20"/>
          <w:szCs w:val="20"/>
          <w:lang w:val="es-419"/>
        </w:rPr>
        <w:t>, “lo que recibe en dinero o en especie no para su beneficio, ni para enriquecer su patrimonio, sino para desempeñar a cabalidad sus funciones, como gastos de representación, medios de transporte, elementos de trabajo y otros semejantes</w:t>
      </w:r>
      <w:r>
        <w:rPr>
          <w:rFonts w:ascii="Arial" w:hAnsi="Arial" w:cs="Arial"/>
          <w:sz w:val="20"/>
          <w:szCs w:val="20"/>
          <w:lang w:val="es-419"/>
        </w:rPr>
        <w:t>…</w:t>
      </w:r>
    </w:p>
    <w:p w14:paraId="11A47EDE" w14:textId="77777777" w:rsidR="00A716E0" w:rsidRPr="001B1434" w:rsidRDefault="00A716E0" w:rsidP="001B1434">
      <w:pPr>
        <w:jc w:val="both"/>
        <w:rPr>
          <w:rFonts w:ascii="Arial" w:hAnsi="Arial" w:cs="Arial"/>
          <w:sz w:val="20"/>
          <w:szCs w:val="20"/>
          <w:lang w:val="es-419"/>
        </w:rPr>
      </w:pPr>
    </w:p>
    <w:p w14:paraId="576126C1" w14:textId="35D5A4AD" w:rsidR="001B1434" w:rsidRPr="001B1434" w:rsidRDefault="00A3742D" w:rsidP="001B1434">
      <w:pPr>
        <w:jc w:val="both"/>
        <w:rPr>
          <w:rFonts w:ascii="Arial" w:hAnsi="Arial" w:cs="Arial"/>
          <w:sz w:val="20"/>
          <w:szCs w:val="20"/>
          <w:lang w:val="es-419"/>
        </w:rPr>
      </w:pPr>
      <w:r>
        <w:rPr>
          <w:rFonts w:ascii="Arial" w:hAnsi="Arial" w:cs="Arial"/>
          <w:sz w:val="20"/>
          <w:szCs w:val="20"/>
          <w:lang w:val="es-419"/>
        </w:rPr>
        <w:t xml:space="preserve">… </w:t>
      </w:r>
      <w:r w:rsidRPr="00A3742D">
        <w:rPr>
          <w:rFonts w:ascii="Arial" w:hAnsi="Arial" w:cs="Arial"/>
          <w:sz w:val="20"/>
          <w:szCs w:val="20"/>
          <w:lang w:val="es-419"/>
        </w:rPr>
        <w:t xml:space="preserve">se tiene que pese a que la ley no prohíbe que los sujetos de la relación laboral pacten la </w:t>
      </w:r>
      <w:proofErr w:type="spellStart"/>
      <w:r w:rsidRPr="00A3742D">
        <w:rPr>
          <w:rFonts w:ascii="Arial" w:hAnsi="Arial" w:cs="Arial"/>
          <w:sz w:val="20"/>
          <w:szCs w:val="20"/>
          <w:lang w:val="es-419"/>
        </w:rPr>
        <w:t>desalarización</w:t>
      </w:r>
      <w:proofErr w:type="spellEnd"/>
      <w:r w:rsidRPr="00A3742D">
        <w:rPr>
          <w:rFonts w:ascii="Arial" w:hAnsi="Arial" w:cs="Arial"/>
          <w:sz w:val="20"/>
          <w:szCs w:val="20"/>
          <w:lang w:val="es-419"/>
        </w:rPr>
        <w:t xml:space="preserve"> de determinados beneficios directos del contrato de trabajo, le corresponderá en últimas al juez o jueza laboral verificar la legalidad de dicho acuerdo de voluntades, puesto que, en virtud de lo pactado, no es posible desfigurar la naturaleza salarial de las erogaciones remuneratorias del trabajo</w:t>
      </w:r>
      <w:r>
        <w:rPr>
          <w:rFonts w:ascii="Arial" w:hAnsi="Arial" w:cs="Arial"/>
          <w:sz w:val="20"/>
          <w:szCs w:val="20"/>
          <w:lang w:val="es-419"/>
        </w:rPr>
        <w:t>…</w:t>
      </w:r>
    </w:p>
    <w:p w14:paraId="45188FAE" w14:textId="77777777" w:rsidR="001B1434" w:rsidRPr="001B1434" w:rsidRDefault="001B1434" w:rsidP="001B1434">
      <w:pPr>
        <w:jc w:val="both"/>
        <w:rPr>
          <w:rFonts w:ascii="Arial" w:hAnsi="Arial" w:cs="Arial"/>
          <w:sz w:val="20"/>
          <w:szCs w:val="20"/>
          <w:lang w:val="es-419"/>
        </w:rPr>
      </w:pPr>
    </w:p>
    <w:p w14:paraId="11CF9904" w14:textId="17DAE217" w:rsidR="00377FD7" w:rsidRPr="00377FD7" w:rsidRDefault="00377FD7" w:rsidP="00377FD7">
      <w:pPr>
        <w:jc w:val="both"/>
        <w:rPr>
          <w:rFonts w:ascii="Arial" w:hAnsi="Arial" w:cs="Arial"/>
          <w:sz w:val="20"/>
          <w:szCs w:val="20"/>
          <w:lang w:val="es-419"/>
        </w:rPr>
      </w:pPr>
      <w:r>
        <w:rPr>
          <w:rFonts w:ascii="Arial" w:hAnsi="Arial" w:cs="Arial"/>
          <w:sz w:val="20"/>
          <w:szCs w:val="20"/>
          <w:lang w:val="es-419"/>
        </w:rPr>
        <w:t xml:space="preserve">… </w:t>
      </w:r>
      <w:r w:rsidRPr="00377FD7">
        <w:rPr>
          <w:rFonts w:ascii="Arial" w:hAnsi="Arial" w:cs="Arial"/>
          <w:sz w:val="20"/>
          <w:szCs w:val="20"/>
          <w:lang w:val="es-419"/>
        </w:rPr>
        <w:t>sobre la carga de la prueba</w:t>
      </w:r>
      <w:r>
        <w:rPr>
          <w:rFonts w:ascii="Arial" w:hAnsi="Arial" w:cs="Arial"/>
          <w:sz w:val="20"/>
          <w:szCs w:val="20"/>
          <w:lang w:val="es-419"/>
        </w:rPr>
        <w:t>…</w:t>
      </w:r>
      <w:r w:rsidRPr="00377FD7">
        <w:rPr>
          <w:rFonts w:ascii="Arial" w:hAnsi="Arial" w:cs="Arial"/>
          <w:sz w:val="20"/>
          <w:szCs w:val="20"/>
          <w:lang w:val="es-419"/>
        </w:rPr>
        <w:t xml:space="preserve"> la Sala de Casación Laboral</w:t>
      </w:r>
      <w:r>
        <w:rPr>
          <w:rFonts w:ascii="Arial" w:hAnsi="Arial" w:cs="Arial"/>
          <w:sz w:val="20"/>
          <w:szCs w:val="20"/>
          <w:lang w:val="es-419"/>
        </w:rPr>
        <w:t>…</w:t>
      </w:r>
      <w:r w:rsidRPr="00377FD7">
        <w:rPr>
          <w:rFonts w:ascii="Arial" w:hAnsi="Arial" w:cs="Arial"/>
          <w:sz w:val="20"/>
          <w:szCs w:val="20"/>
          <w:lang w:val="es-419"/>
        </w:rPr>
        <w:t xml:space="preserve"> en sentencia SL986 de 2021 indicó: </w:t>
      </w:r>
    </w:p>
    <w:p w14:paraId="642DF290" w14:textId="77777777" w:rsidR="00377FD7" w:rsidRPr="00377FD7" w:rsidRDefault="00377FD7" w:rsidP="00377FD7">
      <w:pPr>
        <w:jc w:val="both"/>
        <w:rPr>
          <w:rFonts w:ascii="Arial" w:hAnsi="Arial" w:cs="Arial"/>
          <w:sz w:val="20"/>
          <w:szCs w:val="20"/>
          <w:lang w:val="es-419"/>
        </w:rPr>
      </w:pPr>
    </w:p>
    <w:p w14:paraId="5A4CF0AF" w14:textId="150052E5" w:rsidR="001B1434" w:rsidRPr="001B1434" w:rsidRDefault="00377FD7" w:rsidP="00377FD7">
      <w:pPr>
        <w:jc w:val="both"/>
        <w:rPr>
          <w:rFonts w:ascii="Arial" w:hAnsi="Arial" w:cs="Arial"/>
          <w:sz w:val="20"/>
          <w:szCs w:val="20"/>
          <w:lang w:val="es-419"/>
        </w:rPr>
      </w:pPr>
      <w:r w:rsidRPr="00377FD7">
        <w:rPr>
          <w:rFonts w:ascii="Arial" w:hAnsi="Arial" w:cs="Arial"/>
          <w:sz w:val="20"/>
          <w:szCs w:val="20"/>
          <w:lang w:val="es-419"/>
        </w:rPr>
        <w:t>“Como se explicó previamente, una de las características para considerar un pago salarial, es la carga de prueba, y la forma en que lo concibió el Tribunal, resulta totalmente desacertado, pues como se explicó en la sentencia rememorada, «el empleador […] tiene la carga de demostrar que ciertos pagos regulares no tienen como finalidad directa la de retribuir los servicios del trabajador ni enriquecer su patrimonio, sino que tienen una destinación diferente</w:t>
      </w:r>
      <w:r>
        <w:rPr>
          <w:rFonts w:ascii="Arial" w:hAnsi="Arial" w:cs="Arial"/>
          <w:sz w:val="20"/>
          <w:szCs w:val="20"/>
          <w:lang w:val="es-419"/>
        </w:rPr>
        <w:t>…”</w:t>
      </w:r>
    </w:p>
    <w:p w14:paraId="54BA47AF" w14:textId="432054F6" w:rsidR="001B1434" w:rsidRDefault="001B1434" w:rsidP="001B1434">
      <w:pPr>
        <w:jc w:val="both"/>
        <w:rPr>
          <w:rFonts w:ascii="Arial" w:hAnsi="Arial" w:cs="Arial"/>
          <w:sz w:val="20"/>
          <w:szCs w:val="20"/>
          <w:lang w:val="es-419"/>
        </w:rPr>
      </w:pPr>
    </w:p>
    <w:p w14:paraId="412B50E1" w14:textId="64FDB589" w:rsidR="00377FD7" w:rsidRPr="00377FD7" w:rsidRDefault="00377FD7" w:rsidP="00377FD7">
      <w:pPr>
        <w:jc w:val="both"/>
        <w:rPr>
          <w:rFonts w:ascii="Arial" w:hAnsi="Arial" w:cs="Arial"/>
          <w:sz w:val="20"/>
          <w:szCs w:val="20"/>
          <w:lang w:val="es-419"/>
        </w:rPr>
      </w:pPr>
      <w:r>
        <w:rPr>
          <w:rFonts w:ascii="Arial" w:hAnsi="Arial" w:cs="Arial"/>
          <w:sz w:val="20"/>
          <w:szCs w:val="20"/>
          <w:lang w:val="es-419"/>
        </w:rPr>
        <w:t xml:space="preserve">… </w:t>
      </w:r>
      <w:r w:rsidRPr="00377FD7">
        <w:rPr>
          <w:rFonts w:ascii="Arial" w:hAnsi="Arial" w:cs="Arial"/>
          <w:sz w:val="20"/>
          <w:szCs w:val="20"/>
          <w:lang w:val="es-419"/>
        </w:rPr>
        <w:t>el auxilio de cesantías</w:t>
      </w:r>
      <w:r>
        <w:rPr>
          <w:rFonts w:ascii="Arial" w:hAnsi="Arial" w:cs="Arial"/>
          <w:sz w:val="20"/>
          <w:szCs w:val="20"/>
          <w:lang w:val="es-419"/>
        </w:rPr>
        <w:t>…</w:t>
      </w:r>
      <w:r w:rsidRPr="00377FD7">
        <w:rPr>
          <w:rFonts w:ascii="Arial" w:hAnsi="Arial" w:cs="Arial"/>
          <w:sz w:val="20"/>
          <w:szCs w:val="20"/>
          <w:lang w:val="es-419"/>
        </w:rPr>
        <w:t xml:space="preserve"> es una prestación social consagrada en el art. 249 del C.S.T. como un mecanismo de protección al cesante o desempleado, con el fin de que cuente con unos recursos que les permitan asegurar la subsistencia durante el periodo de desempleo, razón por la cual, por regla general, los trabajadores únicamente pueden acceder a ella a la terminación del contrato.</w:t>
      </w:r>
    </w:p>
    <w:p w14:paraId="35CA9E6E" w14:textId="77777777" w:rsidR="00377FD7" w:rsidRPr="00377FD7" w:rsidRDefault="00377FD7" w:rsidP="00377FD7">
      <w:pPr>
        <w:jc w:val="both"/>
        <w:rPr>
          <w:rFonts w:ascii="Arial" w:hAnsi="Arial" w:cs="Arial"/>
          <w:sz w:val="20"/>
          <w:szCs w:val="20"/>
          <w:lang w:val="es-419"/>
        </w:rPr>
      </w:pPr>
    </w:p>
    <w:p w14:paraId="4A683B95" w14:textId="3CC93CFE" w:rsidR="00377FD7" w:rsidRDefault="00377FD7" w:rsidP="00377FD7">
      <w:pPr>
        <w:jc w:val="both"/>
        <w:rPr>
          <w:rFonts w:ascii="Arial" w:hAnsi="Arial" w:cs="Arial"/>
          <w:sz w:val="20"/>
          <w:szCs w:val="20"/>
          <w:lang w:val="es-419"/>
        </w:rPr>
      </w:pPr>
      <w:r w:rsidRPr="00377FD7">
        <w:rPr>
          <w:rFonts w:ascii="Arial" w:hAnsi="Arial" w:cs="Arial"/>
          <w:sz w:val="20"/>
          <w:szCs w:val="20"/>
          <w:lang w:val="es-419"/>
        </w:rPr>
        <w:t>De acuerdo a ello y atendiendo la finalidad de esta prestación social, el art. 254 del C.S.T. prohíbe a los empleadores efectuar pagos parciales antes de la terminación del contrato de trabajo</w:t>
      </w:r>
      <w:r>
        <w:rPr>
          <w:rFonts w:ascii="Arial" w:hAnsi="Arial" w:cs="Arial"/>
          <w:sz w:val="20"/>
          <w:szCs w:val="20"/>
          <w:lang w:val="es-419"/>
        </w:rPr>
        <w:t>…</w:t>
      </w:r>
    </w:p>
    <w:p w14:paraId="124C3BF2" w14:textId="11A45CA7" w:rsidR="00377FD7" w:rsidRDefault="00377FD7" w:rsidP="001B1434">
      <w:pPr>
        <w:jc w:val="both"/>
        <w:rPr>
          <w:rFonts w:ascii="Arial" w:hAnsi="Arial" w:cs="Arial"/>
          <w:sz w:val="20"/>
          <w:szCs w:val="20"/>
          <w:lang w:val="es-419"/>
        </w:rPr>
      </w:pPr>
    </w:p>
    <w:p w14:paraId="69832CCF" w14:textId="048AC230" w:rsidR="00377FD7" w:rsidRPr="001B1434" w:rsidRDefault="00CD3A1C" w:rsidP="001B1434">
      <w:pPr>
        <w:jc w:val="both"/>
        <w:rPr>
          <w:rFonts w:ascii="Arial" w:hAnsi="Arial" w:cs="Arial"/>
          <w:sz w:val="20"/>
          <w:szCs w:val="20"/>
          <w:lang w:val="es-419"/>
        </w:rPr>
      </w:pPr>
      <w:r w:rsidRPr="00CD3A1C">
        <w:rPr>
          <w:rFonts w:ascii="Arial" w:hAnsi="Arial" w:cs="Arial"/>
          <w:sz w:val="20"/>
          <w:szCs w:val="20"/>
          <w:lang w:val="es-419"/>
        </w:rPr>
        <w:t>No obstante, existen excepciones que permiten a los trabajadores acceder a sus cesantías con anticipación a la terminación del contrato y obligan a los empleadores a efectuar la liquidación y pago de las mismas, siempre que la solicitud invoque una de las finalidades taxativamente consagradas en la ley</w:t>
      </w:r>
      <w:r>
        <w:rPr>
          <w:rFonts w:ascii="Arial" w:hAnsi="Arial" w:cs="Arial"/>
          <w:sz w:val="20"/>
          <w:szCs w:val="20"/>
          <w:lang w:val="es-419"/>
        </w:rPr>
        <w:t>…</w:t>
      </w:r>
    </w:p>
    <w:p w14:paraId="095CE3D0" w14:textId="77777777" w:rsidR="001B1434" w:rsidRPr="001B1434" w:rsidRDefault="001B1434" w:rsidP="001B1434">
      <w:pPr>
        <w:jc w:val="both"/>
        <w:rPr>
          <w:rFonts w:ascii="Arial" w:hAnsi="Arial" w:cs="Arial"/>
          <w:sz w:val="20"/>
          <w:szCs w:val="20"/>
          <w:lang w:val="es-419"/>
        </w:rPr>
      </w:pPr>
    </w:p>
    <w:p w14:paraId="4B9C50DE" w14:textId="77777777" w:rsidR="001B1434" w:rsidRPr="001B1434" w:rsidRDefault="001B1434" w:rsidP="001B1434">
      <w:pPr>
        <w:jc w:val="both"/>
        <w:rPr>
          <w:rFonts w:ascii="Arial" w:hAnsi="Arial" w:cs="Arial"/>
          <w:sz w:val="20"/>
          <w:szCs w:val="20"/>
          <w:lang w:val="es-419"/>
        </w:rPr>
      </w:pPr>
    </w:p>
    <w:p w14:paraId="46D7383A" w14:textId="77777777" w:rsidR="001B1434" w:rsidRPr="001B1434" w:rsidRDefault="001B1434" w:rsidP="001B1434">
      <w:pPr>
        <w:jc w:val="both"/>
        <w:rPr>
          <w:rFonts w:ascii="Arial" w:hAnsi="Arial" w:cs="Arial"/>
          <w:sz w:val="20"/>
          <w:szCs w:val="20"/>
          <w:lang w:val="es-419"/>
        </w:rPr>
      </w:pPr>
    </w:p>
    <w:bookmarkEnd w:id="1"/>
    <w:p w14:paraId="1DD29841" w14:textId="77777777" w:rsidR="00766B8A" w:rsidRPr="001B1434" w:rsidRDefault="00766B8A" w:rsidP="001B1434">
      <w:pPr>
        <w:spacing w:line="276" w:lineRule="auto"/>
        <w:jc w:val="center"/>
        <w:textAlignment w:val="baseline"/>
        <w:rPr>
          <w:rFonts w:ascii="Tahoma" w:hAnsi="Tahoma" w:cs="Tahoma"/>
          <w:b/>
          <w:bCs/>
          <w:color w:val="000000"/>
          <w:lang w:eastAsia="es-CO"/>
        </w:rPr>
      </w:pPr>
      <w:r w:rsidRPr="001B1434">
        <w:rPr>
          <w:rFonts w:ascii="Tahoma" w:hAnsi="Tahoma" w:cs="Tahoma"/>
          <w:b/>
          <w:bCs/>
          <w:color w:val="000000"/>
          <w:lang w:eastAsia="es-CO"/>
        </w:rPr>
        <w:t xml:space="preserve">TRIBUNAL SUPERIOR DEL DISTRITO JUDICIAL DE PEREIRA </w:t>
      </w:r>
    </w:p>
    <w:p w14:paraId="3327ACFD" w14:textId="261B8315" w:rsidR="00766B8A" w:rsidRPr="001B1434" w:rsidRDefault="00766B8A" w:rsidP="001B1434">
      <w:pPr>
        <w:spacing w:line="276" w:lineRule="auto"/>
        <w:jc w:val="center"/>
        <w:textAlignment w:val="baseline"/>
        <w:rPr>
          <w:rFonts w:ascii="Tahoma" w:hAnsi="Tahoma" w:cs="Tahoma"/>
          <w:lang w:val="es-CO" w:eastAsia="es-CO"/>
        </w:rPr>
      </w:pPr>
      <w:r w:rsidRPr="001B1434">
        <w:rPr>
          <w:rFonts w:ascii="Tahoma" w:hAnsi="Tahoma" w:cs="Tahoma"/>
          <w:b/>
          <w:bCs/>
          <w:color w:val="000000"/>
          <w:lang w:eastAsia="es-CO"/>
        </w:rPr>
        <w:t xml:space="preserve">SALA </w:t>
      </w:r>
      <w:r w:rsidR="00795791" w:rsidRPr="001B1434">
        <w:rPr>
          <w:rFonts w:ascii="Tahoma" w:hAnsi="Tahoma" w:cs="Tahoma"/>
          <w:b/>
          <w:bCs/>
          <w:color w:val="000000"/>
          <w:lang w:eastAsia="es-CO"/>
        </w:rPr>
        <w:t>PRIMERA</w:t>
      </w:r>
      <w:r w:rsidR="000139C8" w:rsidRPr="001B1434">
        <w:rPr>
          <w:rFonts w:ascii="Tahoma" w:hAnsi="Tahoma" w:cs="Tahoma"/>
          <w:b/>
          <w:bCs/>
          <w:color w:val="000000"/>
          <w:lang w:eastAsia="es-CO"/>
        </w:rPr>
        <w:t xml:space="preserve"> </w:t>
      </w:r>
      <w:r w:rsidRPr="001B1434">
        <w:rPr>
          <w:rFonts w:ascii="Tahoma" w:hAnsi="Tahoma" w:cs="Tahoma"/>
          <w:b/>
          <w:bCs/>
          <w:color w:val="000000"/>
          <w:lang w:eastAsia="es-CO"/>
        </w:rPr>
        <w:t xml:space="preserve">DE DECISION LABORAL </w:t>
      </w:r>
      <w:r w:rsidRPr="001B1434">
        <w:rPr>
          <w:rFonts w:ascii="Tahoma" w:hAnsi="Tahoma" w:cs="Tahoma"/>
          <w:color w:val="000000"/>
          <w:lang w:val="es-CO" w:eastAsia="es-CO"/>
        </w:rPr>
        <w:t> </w:t>
      </w:r>
    </w:p>
    <w:p w14:paraId="1424224E" w14:textId="77777777" w:rsidR="00766B8A" w:rsidRPr="001B1434" w:rsidRDefault="00766B8A" w:rsidP="001B1434">
      <w:pPr>
        <w:pStyle w:val="Sinespaciado"/>
        <w:spacing w:line="276" w:lineRule="auto"/>
        <w:rPr>
          <w:rFonts w:ascii="Tahoma" w:hAnsi="Tahoma" w:cs="Tahoma"/>
          <w:lang w:val="es-CO" w:eastAsia="es-CO"/>
        </w:rPr>
      </w:pPr>
      <w:r w:rsidRPr="001B1434">
        <w:rPr>
          <w:rFonts w:ascii="Tahoma" w:hAnsi="Tahoma" w:cs="Tahoma"/>
          <w:lang w:val="es-CO" w:eastAsia="es-CO"/>
        </w:rPr>
        <w:t> </w:t>
      </w:r>
    </w:p>
    <w:p w14:paraId="4944CD3F" w14:textId="77777777" w:rsidR="00766B8A" w:rsidRPr="001B1434" w:rsidRDefault="00766B8A" w:rsidP="001B1434">
      <w:pPr>
        <w:spacing w:line="276" w:lineRule="auto"/>
        <w:jc w:val="center"/>
        <w:textAlignment w:val="baseline"/>
        <w:rPr>
          <w:rFonts w:ascii="Tahoma" w:hAnsi="Tahoma" w:cs="Tahoma"/>
          <w:lang w:val="es-CO" w:eastAsia="es-CO"/>
        </w:rPr>
      </w:pPr>
      <w:r w:rsidRPr="001B1434">
        <w:rPr>
          <w:rFonts w:ascii="Tahoma" w:hAnsi="Tahoma" w:cs="Tahoma"/>
          <w:color w:val="000000"/>
          <w:lang w:eastAsia="es-CO"/>
        </w:rPr>
        <w:t>Magistrada Ponente: </w:t>
      </w:r>
      <w:r w:rsidRPr="001B1434">
        <w:rPr>
          <w:rFonts w:ascii="Tahoma" w:hAnsi="Tahoma" w:cs="Tahoma"/>
          <w:b/>
          <w:bCs/>
          <w:color w:val="000000"/>
          <w:lang w:eastAsia="es-CO"/>
        </w:rPr>
        <w:t>Ana Lucía Caicedo Calderón</w:t>
      </w:r>
      <w:r w:rsidRPr="001B1434">
        <w:rPr>
          <w:rFonts w:ascii="Tahoma" w:hAnsi="Tahoma" w:cs="Tahoma"/>
          <w:color w:val="000000"/>
          <w:lang w:val="es-CO" w:eastAsia="es-CO"/>
        </w:rPr>
        <w:t> </w:t>
      </w:r>
    </w:p>
    <w:p w14:paraId="6F82CB97" w14:textId="77777777" w:rsidR="00766B8A" w:rsidRPr="001B1434" w:rsidRDefault="00766B8A" w:rsidP="001B1434">
      <w:pPr>
        <w:spacing w:line="276" w:lineRule="auto"/>
        <w:jc w:val="center"/>
        <w:textAlignment w:val="baseline"/>
        <w:rPr>
          <w:rFonts w:ascii="Tahoma" w:hAnsi="Tahoma" w:cs="Tahoma"/>
          <w:lang w:val="es-CO" w:eastAsia="es-CO"/>
        </w:rPr>
      </w:pPr>
      <w:r w:rsidRPr="001B1434">
        <w:rPr>
          <w:rFonts w:ascii="Tahoma" w:hAnsi="Tahoma" w:cs="Tahoma"/>
          <w:color w:val="000000"/>
          <w:lang w:val="es-CO" w:eastAsia="es-CO"/>
        </w:rPr>
        <w:t> </w:t>
      </w:r>
    </w:p>
    <w:p w14:paraId="36B83B67" w14:textId="77777777" w:rsidR="00FF5C99" w:rsidRPr="001B1434" w:rsidRDefault="00FF5C99" w:rsidP="001B1434">
      <w:pPr>
        <w:spacing w:line="276" w:lineRule="auto"/>
        <w:contextualSpacing/>
        <w:mirrorIndents/>
        <w:jc w:val="center"/>
        <w:rPr>
          <w:rFonts w:ascii="Tahoma" w:hAnsi="Tahoma" w:cs="Tahoma"/>
        </w:rPr>
      </w:pPr>
      <w:r w:rsidRPr="001B1434">
        <w:rPr>
          <w:rFonts w:ascii="Tahoma" w:hAnsi="Tahoma" w:cs="Tahoma"/>
        </w:rPr>
        <w:t>Pereira, Risaralda,</w:t>
      </w:r>
      <w:r w:rsidRPr="001B1434">
        <w:rPr>
          <w:rFonts w:ascii="Tahoma" w:hAnsi="Tahoma" w:cs="Tahoma"/>
          <w:lang w:eastAsia="es-CO"/>
        </w:rPr>
        <w:t xml:space="preserve"> catorce (14)</w:t>
      </w:r>
      <w:r w:rsidRPr="001B1434">
        <w:rPr>
          <w:rFonts w:ascii="Tahoma" w:hAnsi="Tahoma" w:cs="Tahoma"/>
        </w:rPr>
        <w:t xml:space="preserve"> de abril de dos mil veintitrés (2023)  </w:t>
      </w:r>
    </w:p>
    <w:p w14:paraId="54CBA573" w14:textId="77777777" w:rsidR="00FF5C99" w:rsidRPr="001B1434" w:rsidRDefault="00FF5C99" w:rsidP="001B1434">
      <w:pPr>
        <w:spacing w:line="276" w:lineRule="auto"/>
        <w:contextualSpacing/>
        <w:mirrorIndents/>
        <w:jc w:val="center"/>
        <w:rPr>
          <w:rFonts w:ascii="Tahoma" w:hAnsi="Tahoma" w:cs="Tahoma"/>
        </w:rPr>
      </w:pPr>
      <w:r w:rsidRPr="001B1434">
        <w:rPr>
          <w:rFonts w:ascii="Tahoma" w:hAnsi="Tahoma" w:cs="Tahoma"/>
        </w:rPr>
        <w:t> Acta No. 056 del 13 de abril de 2023 </w:t>
      </w:r>
    </w:p>
    <w:p w14:paraId="65DD6587" w14:textId="059B04F2" w:rsidR="00592B15" w:rsidRPr="001B1434" w:rsidRDefault="003A3BBB" w:rsidP="001B1434">
      <w:pPr>
        <w:pStyle w:val="Sinespaciado"/>
        <w:spacing w:line="276" w:lineRule="auto"/>
        <w:rPr>
          <w:rFonts w:ascii="Tahoma" w:hAnsi="Tahoma" w:cs="Tahoma"/>
        </w:rPr>
      </w:pPr>
      <w:r w:rsidRPr="001B1434">
        <w:rPr>
          <w:rFonts w:ascii="Tahoma" w:hAnsi="Tahoma" w:cs="Tahoma"/>
        </w:rPr>
        <w:tab/>
      </w:r>
      <w:r w:rsidR="004052FE" w:rsidRPr="001B1434">
        <w:rPr>
          <w:rFonts w:ascii="Tahoma" w:hAnsi="Tahoma" w:cs="Tahoma"/>
        </w:rPr>
        <w:t xml:space="preserve"> </w:t>
      </w:r>
    </w:p>
    <w:p w14:paraId="27197582" w14:textId="77777777" w:rsidR="00856CDB" w:rsidRPr="001B1434" w:rsidRDefault="00856CDB" w:rsidP="001B1434">
      <w:pPr>
        <w:pStyle w:val="Sinespaciado"/>
        <w:spacing w:line="276" w:lineRule="auto"/>
        <w:rPr>
          <w:rFonts w:ascii="Tahoma" w:hAnsi="Tahoma" w:cs="Tahoma"/>
        </w:rPr>
      </w:pPr>
    </w:p>
    <w:p w14:paraId="50AA1962" w14:textId="1082A1EE" w:rsidR="00592B15" w:rsidRPr="001B1434" w:rsidRDefault="00E32AAE" w:rsidP="001B1434">
      <w:pPr>
        <w:pStyle w:val="paragraph"/>
        <w:spacing w:before="0" w:beforeAutospacing="0" w:after="0" w:afterAutospacing="0" w:line="276" w:lineRule="auto"/>
        <w:ind w:firstLine="720"/>
        <w:jc w:val="both"/>
        <w:textAlignment w:val="baseline"/>
        <w:rPr>
          <w:rStyle w:val="normaltextrun"/>
          <w:rFonts w:ascii="Tahoma" w:hAnsi="Tahoma" w:cs="Tahoma"/>
          <w:b/>
          <w:bCs/>
          <w:lang w:val="es-ES"/>
        </w:rPr>
      </w:pPr>
      <w:r w:rsidRPr="001B1434">
        <w:rPr>
          <w:rStyle w:val="normaltextrun"/>
          <w:rFonts w:ascii="Tahoma" w:hAnsi="Tahoma" w:cs="Tahoma"/>
          <w:color w:val="000000"/>
          <w:shd w:val="clear" w:color="auto" w:fill="FFFFFF"/>
          <w:lang w:val="es-ES"/>
        </w:rPr>
        <w:lastRenderedPageBreak/>
        <w:t>Teniendo en cuenta que el artículo 15 del Decreto No. 806 del 4 de junio de 2020, adoptado como legislación permanente por medio de la Ley 2213 del 13 de junio de 2022, estableció que en la especialidad laboral se proferirán por escrito las providencias de segunda instancia en las que se surta el grado jurisdiccional de consulta o se resuelva el recurso de apelación de autos o sentencias, la Sala de Decisión Laboral No. 1 del Tribunal Superior de Pereira, integrada por las Magistradas ANA LUCÍA CAICEDO CALDERÓN como Ponente, OLGA LUCÍA HOYOS SEPÚLVEDA y el Magistrado GERMÁN DARÍO </w:t>
      </w:r>
      <w:bookmarkStart w:id="3" w:name="_Hlk107745858"/>
      <w:r w:rsidRPr="001B1434">
        <w:rPr>
          <w:rStyle w:val="normaltextrun"/>
          <w:rFonts w:ascii="Tahoma" w:hAnsi="Tahoma" w:cs="Tahoma"/>
          <w:color w:val="000000"/>
          <w:shd w:val="clear" w:color="auto" w:fill="FFFFFF"/>
          <w:lang w:val="es-ES"/>
        </w:rPr>
        <w:t>GÓEZ</w:t>
      </w:r>
      <w:bookmarkEnd w:id="3"/>
      <w:r w:rsidRPr="001B1434">
        <w:rPr>
          <w:rStyle w:val="normaltextrun"/>
          <w:rFonts w:ascii="Tahoma" w:hAnsi="Tahoma" w:cs="Tahoma"/>
          <w:color w:val="000000"/>
          <w:shd w:val="clear" w:color="auto" w:fill="FFFFFF"/>
          <w:lang w:val="es-ES"/>
        </w:rPr>
        <w:t> VINASCO</w:t>
      </w:r>
      <w:r w:rsidRPr="001B1434">
        <w:rPr>
          <w:rStyle w:val="normaltextrun"/>
          <w:rFonts w:ascii="Tahoma" w:hAnsi="Tahoma" w:cs="Tahoma"/>
          <w:lang w:val="es-ES"/>
        </w:rPr>
        <w:t xml:space="preserve">, procede a proferir la siguiente sentencia escrita dentro del proceso </w:t>
      </w:r>
      <w:r w:rsidRPr="00D04CDE">
        <w:rPr>
          <w:rStyle w:val="normaltextrun"/>
          <w:rFonts w:ascii="Tahoma" w:hAnsi="Tahoma" w:cs="Tahoma"/>
          <w:b/>
          <w:lang w:val="es-ES"/>
        </w:rPr>
        <w:t>ordinario laboral</w:t>
      </w:r>
      <w:r w:rsidRPr="001B1434">
        <w:rPr>
          <w:rStyle w:val="normaltextrun"/>
          <w:rFonts w:ascii="Tahoma" w:hAnsi="Tahoma" w:cs="Tahoma"/>
          <w:lang w:val="es-ES"/>
        </w:rPr>
        <w:t xml:space="preserve"> instaurado por </w:t>
      </w:r>
      <w:r w:rsidR="00B4123A" w:rsidRPr="001B1434">
        <w:rPr>
          <w:rFonts w:ascii="Tahoma" w:hAnsi="Tahoma" w:cs="Tahoma"/>
          <w:b/>
          <w:lang w:val="es-ES"/>
        </w:rPr>
        <w:t>Gonzalo Ossa Branda</w:t>
      </w:r>
      <w:r w:rsidR="00592B15" w:rsidRPr="001B1434">
        <w:rPr>
          <w:rStyle w:val="normaltextrun"/>
          <w:rFonts w:ascii="Tahoma" w:hAnsi="Tahoma" w:cs="Tahoma"/>
          <w:b/>
          <w:lang w:val="es-ES"/>
        </w:rPr>
        <w:t xml:space="preserve"> </w:t>
      </w:r>
      <w:r w:rsidRPr="001B1434">
        <w:rPr>
          <w:rStyle w:val="normaltextrun"/>
          <w:rFonts w:ascii="Tahoma" w:hAnsi="Tahoma" w:cs="Tahoma"/>
          <w:lang w:val="es-ES"/>
        </w:rPr>
        <w:t xml:space="preserve">en contra de </w:t>
      </w:r>
      <w:r w:rsidR="00B4123A" w:rsidRPr="001B1434">
        <w:rPr>
          <w:rStyle w:val="normaltextrun"/>
          <w:rFonts w:ascii="Tahoma" w:hAnsi="Tahoma" w:cs="Tahoma"/>
          <w:b/>
          <w:bCs/>
          <w:lang w:val="es-ES"/>
        </w:rPr>
        <w:t>Nestlé de Colombia S.A.</w:t>
      </w:r>
    </w:p>
    <w:p w14:paraId="7E8AF42F" w14:textId="77777777" w:rsidR="00133C2F" w:rsidRPr="001B1434" w:rsidRDefault="00133C2F" w:rsidP="001B1434">
      <w:pPr>
        <w:pStyle w:val="paragraph"/>
        <w:spacing w:before="0" w:beforeAutospacing="0" w:after="0" w:afterAutospacing="0" w:line="276" w:lineRule="auto"/>
        <w:ind w:firstLine="720"/>
        <w:jc w:val="both"/>
        <w:textAlignment w:val="baseline"/>
        <w:rPr>
          <w:rFonts w:ascii="Tahoma" w:hAnsi="Tahoma" w:cs="Tahoma"/>
        </w:rPr>
      </w:pPr>
    </w:p>
    <w:p w14:paraId="7EF4914E" w14:textId="77777777" w:rsidR="00F66BB8" w:rsidRPr="001B1434" w:rsidRDefault="00F66BB8" w:rsidP="001B1434">
      <w:pPr>
        <w:spacing w:line="276" w:lineRule="auto"/>
        <w:jc w:val="center"/>
        <w:rPr>
          <w:rFonts w:ascii="Tahoma" w:hAnsi="Tahoma" w:cs="Tahoma"/>
          <w:b/>
        </w:rPr>
      </w:pPr>
      <w:r w:rsidRPr="001B1434">
        <w:rPr>
          <w:rFonts w:ascii="Tahoma" w:hAnsi="Tahoma" w:cs="Tahoma"/>
          <w:b/>
        </w:rPr>
        <w:t>AUTO</w:t>
      </w:r>
    </w:p>
    <w:p w14:paraId="07775BF8" w14:textId="77777777" w:rsidR="00F66BB8" w:rsidRPr="001B1434" w:rsidRDefault="00F66BB8" w:rsidP="001B1434">
      <w:pPr>
        <w:spacing w:line="276" w:lineRule="auto"/>
        <w:rPr>
          <w:rFonts w:ascii="Tahoma" w:hAnsi="Tahoma" w:cs="Tahoma"/>
        </w:rPr>
      </w:pPr>
    </w:p>
    <w:p w14:paraId="090FEBAD" w14:textId="32EE728B" w:rsidR="00F66BB8" w:rsidRPr="001B1434" w:rsidRDefault="00533436" w:rsidP="001B1434">
      <w:pPr>
        <w:spacing w:line="276" w:lineRule="auto"/>
        <w:ind w:firstLine="708"/>
        <w:jc w:val="both"/>
        <w:rPr>
          <w:rFonts w:ascii="Tahoma" w:hAnsi="Tahoma" w:cs="Tahoma"/>
          <w:lang w:val="es-CO"/>
        </w:rPr>
      </w:pPr>
      <w:r>
        <w:rPr>
          <w:rFonts w:ascii="Tahoma" w:hAnsi="Tahoma" w:cs="Tahoma"/>
          <w:lang w:val="es-CO"/>
        </w:rPr>
        <w:t>(…)</w:t>
      </w:r>
    </w:p>
    <w:p w14:paraId="057BA3AE" w14:textId="77777777" w:rsidR="00133C2F" w:rsidRPr="001B1434" w:rsidRDefault="00133C2F" w:rsidP="001B1434">
      <w:pPr>
        <w:spacing w:line="276" w:lineRule="auto"/>
        <w:ind w:firstLine="708"/>
        <w:jc w:val="both"/>
        <w:rPr>
          <w:rFonts w:ascii="Tahoma" w:hAnsi="Tahoma" w:cs="Tahoma"/>
          <w:lang w:val="es-CO"/>
        </w:rPr>
      </w:pPr>
    </w:p>
    <w:p w14:paraId="3864ECFF" w14:textId="333EFDB3" w:rsidR="00766B8A" w:rsidRPr="001B1434" w:rsidRDefault="00766B8A" w:rsidP="001B1434">
      <w:pPr>
        <w:spacing w:line="276" w:lineRule="auto"/>
        <w:jc w:val="center"/>
        <w:rPr>
          <w:rStyle w:val="normaltextrun"/>
          <w:rFonts w:ascii="Tahoma" w:hAnsi="Tahoma" w:cs="Tahoma"/>
          <w:b/>
          <w:bCs/>
          <w:color w:val="000000"/>
        </w:rPr>
      </w:pPr>
      <w:r w:rsidRPr="001B1434">
        <w:rPr>
          <w:rStyle w:val="normaltextrun"/>
          <w:rFonts w:ascii="Tahoma" w:hAnsi="Tahoma" w:cs="Tahoma"/>
          <w:b/>
          <w:bCs/>
          <w:color w:val="000000"/>
        </w:rPr>
        <w:t>PUNTO A TRATAR</w:t>
      </w:r>
    </w:p>
    <w:p w14:paraId="12E4D180" w14:textId="77777777" w:rsidR="00766B8A" w:rsidRPr="001B1434" w:rsidRDefault="00766B8A" w:rsidP="001B1434">
      <w:pPr>
        <w:pStyle w:val="Sinespaciado"/>
        <w:spacing w:line="276" w:lineRule="auto"/>
        <w:rPr>
          <w:rFonts w:ascii="Tahoma" w:eastAsia="Tahoma" w:hAnsi="Tahoma" w:cs="Tahoma"/>
        </w:rPr>
      </w:pPr>
    </w:p>
    <w:p w14:paraId="6F45CD53" w14:textId="7343100B" w:rsidR="00766B8A" w:rsidRPr="001B1434" w:rsidRDefault="00766B8A" w:rsidP="001B1434">
      <w:pPr>
        <w:spacing w:line="276" w:lineRule="auto"/>
        <w:ind w:firstLine="708"/>
        <w:jc w:val="both"/>
        <w:rPr>
          <w:rFonts w:ascii="Tahoma" w:hAnsi="Tahoma" w:cs="Tahoma"/>
          <w:lang w:val="es-CO"/>
        </w:rPr>
      </w:pPr>
      <w:r w:rsidRPr="001B1434">
        <w:rPr>
          <w:rStyle w:val="normaltextrun"/>
          <w:rFonts w:ascii="Tahoma" w:hAnsi="Tahoma" w:cs="Tahoma"/>
        </w:rPr>
        <w:t xml:space="preserve">Por medio de esta providencia procede la Sala </w:t>
      </w:r>
      <w:r w:rsidR="55CE655E" w:rsidRPr="001B1434">
        <w:rPr>
          <w:rStyle w:val="normaltextrun"/>
          <w:rFonts w:ascii="Tahoma" w:hAnsi="Tahoma" w:cs="Tahoma"/>
        </w:rPr>
        <w:t xml:space="preserve">procede </w:t>
      </w:r>
      <w:r w:rsidRPr="001B1434">
        <w:rPr>
          <w:rStyle w:val="normaltextrun"/>
          <w:rFonts w:ascii="Tahoma" w:hAnsi="Tahoma" w:cs="Tahoma"/>
        </w:rPr>
        <w:t>a</w:t>
      </w:r>
      <w:r w:rsidRPr="001B1434">
        <w:rPr>
          <w:rFonts w:ascii="Tahoma" w:hAnsi="Tahoma" w:cs="Tahoma"/>
        </w:rPr>
        <w:t xml:space="preserve"> </w:t>
      </w:r>
      <w:r w:rsidR="00C23E38" w:rsidRPr="001B1434">
        <w:rPr>
          <w:rFonts w:ascii="Tahoma" w:hAnsi="Tahoma" w:cs="Tahoma"/>
        </w:rPr>
        <w:t>re</w:t>
      </w:r>
      <w:r w:rsidR="00887331" w:rsidRPr="001B1434">
        <w:rPr>
          <w:rFonts w:ascii="Tahoma" w:hAnsi="Tahoma" w:cs="Tahoma"/>
        </w:rPr>
        <w:t>solver</w:t>
      </w:r>
      <w:r w:rsidR="00592B15" w:rsidRPr="001B1434">
        <w:rPr>
          <w:rFonts w:ascii="Tahoma" w:hAnsi="Tahoma" w:cs="Tahoma"/>
        </w:rPr>
        <w:t xml:space="preserve"> el </w:t>
      </w:r>
      <w:r w:rsidR="00B4123A" w:rsidRPr="001B1434">
        <w:rPr>
          <w:rFonts w:ascii="Tahoma" w:hAnsi="Tahoma" w:cs="Tahoma"/>
        </w:rPr>
        <w:t xml:space="preserve">recurso </w:t>
      </w:r>
      <w:r w:rsidR="00592B15" w:rsidRPr="001B1434">
        <w:rPr>
          <w:rFonts w:ascii="Tahoma" w:hAnsi="Tahoma" w:cs="Tahoma"/>
        </w:rPr>
        <w:t>de apelación</w:t>
      </w:r>
      <w:r w:rsidR="008734B7" w:rsidRPr="001B1434">
        <w:rPr>
          <w:rFonts w:ascii="Tahoma" w:hAnsi="Tahoma" w:cs="Tahoma"/>
        </w:rPr>
        <w:t xml:space="preserve"> interpuesto por </w:t>
      </w:r>
      <w:r w:rsidR="003A5533" w:rsidRPr="001B1434">
        <w:rPr>
          <w:rFonts w:ascii="Tahoma" w:hAnsi="Tahoma" w:cs="Tahoma"/>
        </w:rPr>
        <w:t xml:space="preserve">el </w:t>
      </w:r>
      <w:r w:rsidR="008734B7" w:rsidRPr="001B1434">
        <w:rPr>
          <w:rFonts w:ascii="Tahoma" w:hAnsi="Tahoma" w:cs="Tahoma"/>
        </w:rPr>
        <w:t>demandante</w:t>
      </w:r>
      <w:r w:rsidR="003E34B2" w:rsidRPr="001B1434">
        <w:rPr>
          <w:rFonts w:ascii="Tahoma" w:hAnsi="Tahoma" w:cs="Tahoma"/>
        </w:rPr>
        <w:t xml:space="preserve"> </w:t>
      </w:r>
      <w:r w:rsidR="008734B7" w:rsidRPr="001B1434">
        <w:rPr>
          <w:rFonts w:ascii="Tahoma" w:hAnsi="Tahoma" w:cs="Tahoma"/>
        </w:rPr>
        <w:t xml:space="preserve">en contra de la sentencia proferida por el </w:t>
      </w:r>
      <w:r w:rsidR="008734B7" w:rsidRPr="001B1434">
        <w:rPr>
          <w:rFonts w:ascii="Tahoma" w:hAnsi="Tahoma" w:cs="Tahoma"/>
          <w:lang w:val="es-CO"/>
        </w:rPr>
        <w:t xml:space="preserve">Juzgado </w:t>
      </w:r>
      <w:r w:rsidR="00B4123A" w:rsidRPr="001B1434">
        <w:rPr>
          <w:rFonts w:ascii="Tahoma" w:hAnsi="Tahoma" w:cs="Tahoma"/>
          <w:lang w:val="es-CO"/>
        </w:rPr>
        <w:t>Quinto</w:t>
      </w:r>
      <w:r w:rsidR="00592B15" w:rsidRPr="001B1434">
        <w:rPr>
          <w:rFonts w:ascii="Tahoma" w:hAnsi="Tahoma" w:cs="Tahoma"/>
          <w:lang w:val="es-CO"/>
        </w:rPr>
        <w:t xml:space="preserve"> </w:t>
      </w:r>
      <w:r w:rsidR="008734B7" w:rsidRPr="001B1434">
        <w:rPr>
          <w:rFonts w:ascii="Tahoma" w:hAnsi="Tahoma" w:cs="Tahoma"/>
          <w:lang w:val="es-CO"/>
        </w:rPr>
        <w:t>Laboral del Circuito</w:t>
      </w:r>
      <w:r w:rsidR="001E75D8" w:rsidRPr="001B1434">
        <w:rPr>
          <w:rFonts w:ascii="Tahoma" w:hAnsi="Tahoma" w:cs="Tahoma"/>
          <w:lang w:val="es-CO"/>
        </w:rPr>
        <w:t xml:space="preserve"> de Pereira</w:t>
      </w:r>
      <w:r w:rsidR="008734B7" w:rsidRPr="001B1434">
        <w:rPr>
          <w:rFonts w:ascii="Tahoma" w:hAnsi="Tahoma" w:cs="Tahoma"/>
          <w:lang w:val="es-CO"/>
        </w:rPr>
        <w:t xml:space="preserve"> el</w:t>
      </w:r>
      <w:r w:rsidR="001E75D8" w:rsidRPr="001B1434">
        <w:rPr>
          <w:rFonts w:ascii="Tahoma" w:hAnsi="Tahoma" w:cs="Tahoma"/>
          <w:lang w:val="es-CO"/>
        </w:rPr>
        <w:t xml:space="preserve"> </w:t>
      </w:r>
      <w:r w:rsidR="00B4123A" w:rsidRPr="001B1434">
        <w:rPr>
          <w:rFonts w:ascii="Tahoma" w:hAnsi="Tahoma" w:cs="Tahoma"/>
          <w:lang w:val="es-CO"/>
        </w:rPr>
        <w:t xml:space="preserve">24 de febrero </w:t>
      </w:r>
      <w:r w:rsidR="001E75D8" w:rsidRPr="001B1434">
        <w:rPr>
          <w:rFonts w:ascii="Tahoma" w:hAnsi="Tahoma" w:cs="Tahoma"/>
          <w:lang w:val="es-CO"/>
        </w:rPr>
        <w:t>de 2022</w:t>
      </w:r>
      <w:r w:rsidR="114DE7E0" w:rsidRPr="001B1434">
        <w:rPr>
          <w:rFonts w:ascii="Tahoma" w:hAnsi="Tahoma" w:cs="Tahoma"/>
          <w:lang w:val="es-CO"/>
        </w:rPr>
        <w:t xml:space="preserve">. Para ello se tiene en cuenta lo siguiente: </w:t>
      </w:r>
    </w:p>
    <w:p w14:paraId="6C8F09EB" w14:textId="77777777" w:rsidR="00A014B8" w:rsidRPr="001B1434" w:rsidRDefault="00A014B8" w:rsidP="001B1434">
      <w:pPr>
        <w:pStyle w:val="Sinespaciado"/>
        <w:spacing w:line="276" w:lineRule="auto"/>
        <w:rPr>
          <w:rFonts w:ascii="Tahoma" w:hAnsi="Tahoma" w:cs="Tahoma"/>
        </w:rPr>
      </w:pPr>
    </w:p>
    <w:p w14:paraId="01B1C264" w14:textId="61E3FD0A" w:rsidR="114DE7E0" w:rsidRPr="001B1434" w:rsidRDefault="114DE7E0" w:rsidP="001B1434">
      <w:pPr>
        <w:pStyle w:val="Prrafodelista"/>
        <w:widowControl w:val="0"/>
        <w:numPr>
          <w:ilvl w:val="0"/>
          <w:numId w:val="3"/>
        </w:numPr>
        <w:spacing w:line="276" w:lineRule="auto"/>
        <w:ind w:left="357" w:hanging="357"/>
        <w:jc w:val="center"/>
        <w:rPr>
          <w:rFonts w:ascii="Tahoma" w:hAnsi="Tahoma" w:cs="Tahoma"/>
          <w:b/>
          <w:bCs/>
        </w:rPr>
      </w:pPr>
      <w:r w:rsidRPr="001B1434">
        <w:rPr>
          <w:rFonts w:ascii="Tahoma" w:hAnsi="Tahoma" w:cs="Tahoma"/>
          <w:b/>
          <w:bCs/>
        </w:rPr>
        <w:t>LA DEMANDA Y LA CONTESTACIÓN DE LA DEMANDA</w:t>
      </w:r>
    </w:p>
    <w:p w14:paraId="777E987C" w14:textId="4EACD438" w:rsidR="00F36C1D" w:rsidRPr="001B1434" w:rsidRDefault="00F36C1D" w:rsidP="001B1434">
      <w:pPr>
        <w:pStyle w:val="Sinespaciado"/>
        <w:spacing w:line="276" w:lineRule="auto"/>
        <w:rPr>
          <w:rFonts w:ascii="Tahoma" w:hAnsi="Tahoma" w:cs="Tahoma"/>
        </w:rPr>
      </w:pPr>
    </w:p>
    <w:p w14:paraId="1511053D" w14:textId="3CF27043" w:rsidR="00B4123A" w:rsidRPr="001B1434" w:rsidRDefault="00B4123A" w:rsidP="001B1434">
      <w:pPr>
        <w:widowControl w:val="0"/>
        <w:autoSpaceDE w:val="0"/>
        <w:autoSpaceDN w:val="0"/>
        <w:adjustRightInd w:val="0"/>
        <w:spacing w:line="276" w:lineRule="auto"/>
        <w:ind w:firstLine="706"/>
        <w:jc w:val="both"/>
        <w:rPr>
          <w:rFonts w:ascii="Tahoma" w:hAnsi="Tahoma" w:cs="Tahoma"/>
        </w:rPr>
      </w:pPr>
      <w:r w:rsidRPr="001B1434">
        <w:rPr>
          <w:rFonts w:ascii="Tahoma" w:hAnsi="Tahoma" w:cs="Tahoma"/>
          <w:lang w:val="es-CO"/>
        </w:rPr>
        <w:t>En lo que interesa al recurso, p</w:t>
      </w:r>
      <w:r w:rsidR="008A4EEE" w:rsidRPr="001B1434">
        <w:rPr>
          <w:rFonts w:ascii="Tahoma" w:hAnsi="Tahoma" w:cs="Tahoma"/>
          <w:lang w:val="es-CO"/>
        </w:rPr>
        <w:t>retende</w:t>
      </w:r>
      <w:r w:rsidR="000F0ADC" w:rsidRPr="001B1434">
        <w:rPr>
          <w:rFonts w:ascii="Tahoma" w:hAnsi="Tahoma" w:cs="Tahoma"/>
          <w:lang w:val="es-CO"/>
        </w:rPr>
        <w:t xml:space="preserve"> el señor </w:t>
      </w:r>
      <w:r w:rsidRPr="001B1434">
        <w:rPr>
          <w:rFonts w:ascii="Tahoma" w:hAnsi="Tahoma" w:cs="Tahoma"/>
          <w:lang w:val="es-CO"/>
        </w:rPr>
        <w:t xml:space="preserve">Gonzalo Ossa Brand que </w:t>
      </w:r>
      <w:r w:rsidRPr="001B1434">
        <w:rPr>
          <w:rFonts w:ascii="Tahoma" w:hAnsi="Tahoma" w:cs="Tahoma"/>
        </w:rPr>
        <w:t xml:space="preserve">se declare que tiene derecho a la reliquidación de las primas de servicio, cesantías e intereses sobre las cesantías causadas entre el 01 de octubre de 2005 y el 01 de octubre de 2019, teniendo en cuenta como factor salarial, adicional al salario base, el Auxilio de movilización, entre otros, y que la demandada omitió sin justa causa la consignación de las cesantías causadas del 2016 al 2019 y el pago de las mismas a la terminación de la relación. </w:t>
      </w:r>
    </w:p>
    <w:p w14:paraId="056E2E01" w14:textId="77777777" w:rsidR="00B4123A" w:rsidRPr="001B1434" w:rsidRDefault="00B4123A" w:rsidP="001B1434">
      <w:pPr>
        <w:pStyle w:val="Sinespaciado"/>
        <w:spacing w:line="276" w:lineRule="auto"/>
        <w:rPr>
          <w:rFonts w:ascii="Tahoma" w:hAnsi="Tahoma" w:cs="Tahoma"/>
        </w:rPr>
      </w:pPr>
    </w:p>
    <w:p w14:paraId="3A34875B" w14:textId="08587449" w:rsidR="00B4123A" w:rsidRPr="001B1434" w:rsidRDefault="00B4123A" w:rsidP="001B1434">
      <w:pPr>
        <w:widowControl w:val="0"/>
        <w:autoSpaceDE w:val="0"/>
        <w:autoSpaceDN w:val="0"/>
        <w:adjustRightInd w:val="0"/>
        <w:spacing w:line="276" w:lineRule="auto"/>
        <w:ind w:firstLine="706"/>
        <w:jc w:val="both"/>
        <w:rPr>
          <w:rFonts w:ascii="Tahoma" w:hAnsi="Tahoma" w:cs="Tahoma"/>
        </w:rPr>
      </w:pPr>
      <w:r w:rsidRPr="001B1434">
        <w:rPr>
          <w:rFonts w:ascii="Tahoma" w:hAnsi="Tahoma" w:cs="Tahoma"/>
        </w:rPr>
        <w:t xml:space="preserve">En consecuencia, depreca que se condene a la empleadora a pagar en su favor el saldo insoluto de las prestaciones sociales causadas entre el 01 de octubre de 2005 y el 01 de octubre de 2019, con la inclusión de los factores salariales referidos, así como el pago de la indemnización por consignación deficitaria de las cesantías </w:t>
      </w:r>
      <w:r w:rsidR="2A6020DE" w:rsidRPr="001B1434">
        <w:rPr>
          <w:rFonts w:ascii="Tahoma" w:hAnsi="Tahoma" w:cs="Tahoma"/>
        </w:rPr>
        <w:t xml:space="preserve">a </w:t>
      </w:r>
      <w:r w:rsidRPr="001B1434">
        <w:rPr>
          <w:rFonts w:ascii="Tahoma" w:hAnsi="Tahoma" w:cs="Tahoma"/>
        </w:rPr>
        <w:t>partir del 15 de febrero de 2006, o, en subsidio de esta, la sanción por no consignar las cesantías a partir del 15 de febrero de 2017 y, la indemnización moratoria por el saldo insoluto de las prestaciones sociales a la terminación del contrato por 24 meses y los intereses de mora a partir del mes 25.</w:t>
      </w:r>
    </w:p>
    <w:p w14:paraId="0C397E03" w14:textId="77777777" w:rsidR="00B4123A" w:rsidRPr="001B1434" w:rsidRDefault="00B4123A" w:rsidP="001B1434">
      <w:pPr>
        <w:pStyle w:val="Sinespaciado"/>
        <w:spacing w:line="276" w:lineRule="auto"/>
        <w:rPr>
          <w:rFonts w:ascii="Tahoma" w:hAnsi="Tahoma" w:cs="Tahoma"/>
        </w:rPr>
      </w:pPr>
    </w:p>
    <w:p w14:paraId="14A3E54D" w14:textId="77777777" w:rsidR="00B4123A" w:rsidRPr="001B1434" w:rsidRDefault="00B4123A" w:rsidP="001B1434">
      <w:pPr>
        <w:widowControl w:val="0"/>
        <w:autoSpaceDE w:val="0"/>
        <w:autoSpaceDN w:val="0"/>
        <w:adjustRightInd w:val="0"/>
        <w:spacing w:line="276" w:lineRule="auto"/>
        <w:ind w:firstLine="706"/>
        <w:jc w:val="both"/>
        <w:rPr>
          <w:rFonts w:ascii="Tahoma" w:hAnsi="Tahoma" w:cs="Tahoma"/>
        </w:rPr>
      </w:pPr>
      <w:r w:rsidRPr="001B1434">
        <w:rPr>
          <w:rFonts w:ascii="Tahoma" w:hAnsi="Tahoma" w:cs="Tahoma"/>
        </w:rPr>
        <w:t>Finalmente solicita el reajuste de la indemnización por terminación del contrato sin justa causa y la indexación de los valores reclamados.</w:t>
      </w:r>
    </w:p>
    <w:p w14:paraId="6EA074E4" w14:textId="77777777" w:rsidR="00B4123A" w:rsidRPr="001B1434" w:rsidRDefault="00B4123A" w:rsidP="001B1434">
      <w:pPr>
        <w:pStyle w:val="Sinespaciado"/>
        <w:spacing w:line="276" w:lineRule="auto"/>
        <w:rPr>
          <w:rFonts w:ascii="Tahoma" w:hAnsi="Tahoma" w:cs="Tahoma"/>
        </w:rPr>
      </w:pPr>
    </w:p>
    <w:p w14:paraId="1CB13854" w14:textId="45D4296A" w:rsidR="00B4123A" w:rsidRPr="001B1434" w:rsidRDefault="00C40FEB" w:rsidP="001B1434">
      <w:pPr>
        <w:widowControl w:val="0"/>
        <w:autoSpaceDE w:val="0"/>
        <w:autoSpaceDN w:val="0"/>
        <w:adjustRightInd w:val="0"/>
        <w:spacing w:line="276" w:lineRule="auto"/>
        <w:ind w:firstLine="706"/>
        <w:jc w:val="both"/>
        <w:rPr>
          <w:rFonts w:ascii="Tahoma" w:hAnsi="Tahoma" w:cs="Tahoma"/>
        </w:rPr>
      </w:pPr>
      <w:r w:rsidRPr="001B1434">
        <w:rPr>
          <w:rFonts w:ascii="Tahoma" w:hAnsi="Tahoma" w:cs="Tahoma"/>
          <w:lang w:val="es-CO"/>
        </w:rPr>
        <w:t xml:space="preserve">Como sustento de lo peticionado, relata, en síntesis, </w:t>
      </w:r>
      <w:r w:rsidR="00B4123A" w:rsidRPr="001B1434">
        <w:rPr>
          <w:rFonts w:ascii="Tahoma" w:hAnsi="Tahoma" w:cs="Tahoma"/>
        </w:rPr>
        <w:t xml:space="preserve">que se vinculó a Nestlé de Colombia S.A. mediante contrato de trabajo escrito a término indefinido como </w:t>
      </w:r>
      <w:r w:rsidR="00B4123A" w:rsidRPr="001B1434">
        <w:rPr>
          <w:rFonts w:ascii="Tahoma" w:hAnsi="Tahoma" w:cs="Tahoma"/>
        </w:rPr>
        <w:lastRenderedPageBreak/>
        <w:t xml:space="preserve">vendedor a partir del 01 de marzo de 1993, siendo pactado el 27 de septiembre de 2005 una adición al contrato inicial respecto a la asignación </w:t>
      </w:r>
      <w:r w:rsidR="529AC994" w:rsidRPr="001B1434">
        <w:rPr>
          <w:rFonts w:ascii="Tahoma" w:hAnsi="Tahoma" w:cs="Tahoma"/>
        </w:rPr>
        <w:t xml:space="preserve">de un </w:t>
      </w:r>
      <w:r w:rsidR="00B4123A" w:rsidRPr="001B1434">
        <w:rPr>
          <w:rFonts w:ascii="Tahoma" w:hAnsi="Tahoma" w:cs="Tahoma"/>
        </w:rPr>
        <w:t xml:space="preserve">auxilio de movilización, </w:t>
      </w:r>
      <w:r w:rsidR="31ED3C2D" w:rsidRPr="001B1434">
        <w:rPr>
          <w:rFonts w:ascii="Tahoma" w:hAnsi="Tahoma" w:cs="Tahoma"/>
        </w:rPr>
        <w:t>el</w:t>
      </w:r>
      <w:r w:rsidR="00B4123A" w:rsidRPr="001B1434">
        <w:rPr>
          <w:rFonts w:ascii="Tahoma" w:hAnsi="Tahoma" w:cs="Tahoma"/>
        </w:rPr>
        <w:t xml:space="preserve"> cual consistía en una suma fija mensual pagadera con el salario, que se integraría al patrimonio del trabajador para gastos personales y familiares y nunca para la financiación de actividades laborales, puesto que los gastos correspondientes a la movilización por razón de sus actividades laborales, eran pagados de manera independiente a la nómina.</w:t>
      </w:r>
    </w:p>
    <w:p w14:paraId="55CABEC3" w14:textId="77777777" w:rsidR="00B4123A" w:rsidRPr="001B1434" w:rsidRDefault="00B4123A" w:rsidP="001B1434">
      <w:pPr>
        <w:pStyle w:val="Sinespaciado"/>
        <w:spacing w:line="276" w:lineRule="auto"/>
        <w:rPr>
          <w:rFonts w:ascii="Tahoma" w:hAnsi="Tahoma" w:cs="Tahoma"/>
        </w:rPr>
      </w:pPr>
    </w:p>
    <w:p w14:paraId="3C00326E" w14:textId="3BEA62D5" w:rsidR="00B4123A" w:rsidRPr="001B1434" w:rsidRDefault="00C40FEB" w:rsidP="001B1434">
      <w:pPr>
        <w:widowControl w:val="0"/>
        <w:autoSpaceDE w:val="0"/>
        <w:autoSpaceDN w:val="0"/>
        <w:adjustRightInd w:val="0"/>
        <w:spacing w:line="276" w:lineRule="auto"/>
        <w:ind w:firstLine="706"/>
        <w:jc w:val="both"/>
        <w:rPr>
          <w:rFonts w:ascii="Tahoma" w:hAnsi="Tahoma" w:cs="Tahoma"/>
        </w:rPr>
      </w:pPr>
      <w:r w:rsidRPr="001B1434">
        <w:rPr>
          <w:rFonts w:ascii="Tahoma" w:hAnsi="Tahoma" w:cs="Tahoma"/>
        </w:rPr>
        <w:t xml:space="preserve">En cuanto a su remuneración, </w:t>
      </w:r>
      <w:r w:rsidR="00B4123A" w:rsidRPr="001B1434">
        <w:rPr>
          <w:rFonts w:ascii="Tahoma" w:hAnsi="Tahoma" w:cs="Tahoma"/>
        </w:rPr>
        <w:t>indica que su salario estuvo compuesto por</w:t>
      </w:r>
      <w:r w:rsidRPr="001B1434">
        <w:rPr>
          <w:rFonts w:ascii="Tahoma" w:hAnsi="Tahoma" w:cs="Tahoma"/>
        </w:rPr>
        <w:t xml:space="preserve"> diferentes conceptos</w:t>
      </w:r>
      <w:r w:rsidR="67F25721" w:rsidRPr="001B1434">
        <w:rPr>
          <w:rFonts w:ascii="Tahoma" w:hAnsi="Tahoma" w:cs="Tahoma"/>
        </w:rPr>
        <w:t>,</w:t>
      </w:r>
      <w:r w:rsidRPr="001B1434">
        <w:rPr>
          <w:rFonts w:ascii="Tahoma" w:hAnsi="Tahoma" w:cs="Tahoma"/>
        </w:rPr>
        <w:t xml:space="preserve"> a saber:</w:t>
      </w:r>
    </w:p>
    <w:p w14:paraId="1B32489A" w14:textId="77777777" w:rsidR="00C40FEB" w:rsidRPr="001B1434" w:rsidRDefault="00C40FEB" w:rsidP="001B1434">
      <w:pPr>
        <w:pStyle w:val="Sinespaciado"/>
        <w:spacing w:line="276" w:lineRule="auto"/>
        <w:rPr>
          <w:rFonts w:ascii="Tahoma" w:hAnsi="Tahoma" w:cs="Tahoma"/>
        </w:rPr>
      </w:pPr>
    </w:p>
    <w:p w14:paraId="07A71952" w14:textId="411378B0" w:rsidR="00B4123A" w:rsidRPr="001B1434" w:rsidRDefault="00B4123A" w:rsidP="001B1434">
      <w:pPr>
        <w:widowControl w:val="0"/>
        <w:autoSpaceDE w:val="0"/>
        <w:autoSpaceDN w:val="0"/>
        <w:adjustRightInd w:val="0"/>
        <w:spacing w:line="276" w:lineRule="auto"/>
        <w:ind w:firstLine="706"/>
        <w:jc w:val="both"/>
        <w:rPr>
          <w:rFonts w:ascii="Tahoma" w:hAnsi="Tahoma" w:cs="Tahoma"/>
        </w:rPr>
      </w:pPr>
      <w:r w:rsidRPr="001B1434">
        <w:rPr>
          <w:rFonts w:ascii="Tahoma" w:hAnsi="Tahoma" w:cs="Tahoma"/>
        </w:rPr>
        <w:t xml:space="preserve">a. Sueldo Básico. </w:t>
      </w:r>
    </w:p>
    <w:p w14:paraId="3083236D" w14:textId="77777777" w:rsidR="00B4123A" w:rsidRPr="001B1434" w:rsidRDefault="00B4123A" w:rsidP="001B1434">
      <w:pPr>
        <w:widowControl w:val="0"/>
        <w:autoSpaceDE w:val="0"/>
        <w:autoSpaceDN w:val="0"/>
        <w:adjustRightInd w:val="0"/>
        <w:spacing w:line="276" w:lineRule="auto"/>
        <w:ind w:firstLine="706"/>
        <w:jc w:val="both"/>
        <w:rPr>
          <w:rFonts w:ascii="Tahoma" w:hAnsi="Tahoma" w:cs="Tahoma"/>
        </w:rPr>
      </w:pPr>
      <w:r w:rsidRPr="001B1434">
        <w:rPr>
          <w:rFonts w:ascii="Tahoma" w:hAnsi="Tahoma" w:cs="Tahoma"/>
        </w:rPr>
        <w:t xml:space="preserve">b. Plan incentivo Ventas, que se pagaba en la primera quincena de cada mes. </w:t>
      </w:r>
    </w:p>
    <w:p w14:paraId="31F2CEC3" w14:textId="77777777" w:rsidR="00B4123A" w:rsidRPr="001B1434" w:rsidRDefault="00B4123A" w:rsidP="001B1434">
      <w:pPr>
        <w:widowControl w:val="0"/>
        <w:autoSpaceDE w:val="0"/>
        <w:autoSpaceDN w:val="0"/>
        <w:adjustRightInd w:val="0"/>
        <w:spacing w:line="276" w:lineRule="auto"/>
        <w:ind w:firstLine="706"/>
        <w:jc w:val="both"/>
        <w:rPr>
          <w:rFonts w:ascii="Tahoma" w:hAnsi="Tahoma" w:cs="Tahoma"/>
        </w:rPr>
      </w:pPr>
      <w:r w:rsidRPr="001B1434">
        <w:rPr>
          <w:rFonts w:ascii="Tahoma" w:hAnsi="Tahoma" w:cs="Tahoma"/>
        </w:rPr>
        <w:t xml:space="preserve">c. Prima voluntaria S, que se pagaba los meses de febrero, abril, agosto y octubre de cada año, con la primera quincena del mes. </w:t>
      </w:r>
    </w:p>
    <w:p w14:paraId="4AF2D13A" w14:textId="77777777" w:rsidR="00B4123A" w:rsidRPr="001B1434" w:rsidRDefault="00B4123A" w:rsidP="001B1434">
      <w:pPr>
        <w:widowControl w:val="0"/>
        <w:autoSpaceDE w:val="0"/>
        <w:autoSpaceDN w:val="0"/>
        <w:adjustRightInd w:val="0"/>
        <w:spacing w:line="276" w:lineRule="auto"/>
        <w:ind w:firstLine="706"/>
        <w:jc w:val="both"/>
        <w:rPr>
          <w:rFonts w:ascii="Tahoma" w:hAnsi="Tahoma" w:cs="Tahoma"/>
        </w:rPr>
      </w:pPr>
      <w:r w:rsidRPr="001B1434">
        <w:rPr>
          <w:rFonts w:ascii="Tahoma" w:hAnsi="Tahoma" w:cs="Tahoma"/>
        </w:rPr>
        <w:t xml:space="preserve">d. Prima Voluntaria Incentivo S, que se pagaba los meses de febrero, abril, agosto y octubre de cada año, con la primera quincena del mes. </w:t>
      </w:r>
    </w:p>
    <w:p w14:paraId="6051755C" w14:textId="77777777" w:rsidR="00B4123A" w:rsidRPr="001B1434" w:rsidRDefault="00B4123A" w:rsidP="001B1434">
      <w:pPr>
        <w:widowControl w:val="0"/>
        <w:autoSpaceDE w:val="0"/>
        <w:autoSpaceDN w:val="0"/>
        <w:adjustRightInd w:val="0"/>
        <w:spacing w:line="276" w:lineRule="auto"/>
        <w:ind w:firstLine="706"/>
        <w:jc w:val="both"/>
        <w:rPr>
          <w:rFonts w:ascii="Tahoma" w:hAnsi="Tahoma" w:cs="Tahoma"/>
        </w:rPr>
      </w:pPr>
      <w:r w:rsidRPr="001B1434">
        <w:rPr>
          <w:rFonts w:ascii="Tahoma" w:hAnsi="Tahoma" w:cs="Tahoma"/>
        </w:rPr>
        <w:t xml:space="preserve">e. Auxilio de movilización, que se pagaba con la primera quincena de cada mes. </w:t>
      </w:r>
    </w:p>
    <w:p w14:paraId="30103BB7" w14:textId="77777777" w:rsidR="00B4123A" w:rsidRPr="001B1434" w:rsidRDefault="00B4123A" w:rsidP="001B1434">
      <w:pPr>
        <w:widowControl w:val="0"/>
        <w:autoSpaceDE w:val="0"/>
        <w:autoSpaceDN w:val="0"/>
        <w:adjustRightInd w:val="0"/>
        <w:spacing w:line="276" w:lineRule="auto"/>
        <w:ind w:firstLine="706"/>
        <w:jc w:val="both"/>
        <w:rPr>
          <w:rFonts w:ascii="Tahoma" w:hAnsi="Tahoma" w:cs="Tahoma"/>
        </w:rPr>
      </w:pPr>
      <w:r w:rsidRPr="001B1434">
        <w:rPr>
          <w:rFonts w:ascii="Tahoma" w:hAnsi="Tahoma" w:cs="Tahoma"/>
        </w:rPr>
        <w:t xml:space="preserve">f. Bono de alimentación, que se pagó en los meses de mayo, junio, julio y septiembre de 2019, con la primera quincena de cada mes. </w:t>
      </w:r>
    </w:p>
    <w:p w14:paraId="79CFA788" w14:textId="7235F6CC" w:rsidR="00B4123A" w:rsidRPr="001B1434" w:rsidRDefault="00B4123A" w:rsidP="001B1434">
      <w:pPr>
        <w:widowControl w:val="0"/>
        <w:autoSpaceDE w:val="0"/>
        <w:autoSpaceDN w:val="0"/>
        <w:adjustRightInd w:val="0"/>
        <w:spacing w:line="276" w:lineRule="auto"/>
        <w:ind w:firstLine="706"/>
        <w:jc w:val="both"/>
        <w:rPr>
          <w:rFonts w:ascii="Tahoma" w:hAnsi="Tahoma" w:cs="Tahoma"/>
        </w:rPr>
      </w:pPr>
      <w:r w:rsidRPr="001B1434">
        <w:rPr>
          <w:rFonts w:ascii="Tahoma" w:hAnsi="Tahoma" w:cs="Tahoma"/>
        </w:rPr>
        <w:t xml:space="preserve">g. Aporte empresa </w:t>
      </w:r>
      <w:r w:rsidR="00B36174" w:rsidRPr="001B1434">
        <w:rPr>
          <w:rFonts w:ascii="Tahoma" w:hAnsi="Tahoma" w:cs="Tahoma"/>
        </w:rPr>
        <w:t>FAVEC</w:t>
      </w:r>
      <w:r w:rsidRPr="001B1434">
        <w:rPr>
          <w:rFonts w:ascii="Tahoma" w:hAnsi="Tahoma" w:cs="Tahoma"/>
        </w:rPr>
        <w:t>, se pagó desde el 16 de abril de 2019, cada quincena durante cada mes.</w:t>
      </w:r>
    </w:p>
    <w:p w14:paraId="2E5AF442" w14:textId="77777777" w:rsidR="00B4123A" w:rsidRPr="001B1434" w:rsidRDefault="00B4123A" w:rsidP="001B1434">
      <w:pPr>
        <w:widowControl w:val="0"/>
        <w:autoSpaceDE w:val="0"/>
        <w:autoSpaceDN w:val="0"/>
        <w:adjustRightInd w:val="0"/>
        <w:spacing w:line="276" w:lineRule="auto"/>
        <w:ind w:firstLine="706"/>
        <w:jc w:val="both"/>
        <w:rPr>
          <w:rFonts w:ascii="Tahoma" w:hAnsi="Tahoma" w:cs="Tahoma"/>
        </w:rPr>
      </w:pPr>
      <w:r w:rsidRPr="001B1434">
        <w:rPr>
          <w:rFonts w:ascii="Tahoma" w:hAnsi="Tahoma" w:cs="Tahoma"/>
        </w:rPr>
        <w:t xml:space="preserve">h. Auxilio plan odontológico, que se pagó en cada quincena desde el mes de junio y hasta septiembre de 2019. </w:t>
      </w:r>
    </w:p>
    <w:p w14:paraId="72595886" w14:textId="77777777" w:rsidR="00B4123A" w:rsidRPr="001B1434" w:rsidRDefault="00B4123A" w:rsidP="001B1434">
      <w:pPr>
        <w:widowControl w:val="0"/>
        <w:autoSpaceDE w:val="0"/>
        <w:autoSpaceDN w:val="0"/>
        <w:adjustRightInd w:val="0"/>
        <w:spacing w:line="276" w:lineRule="auto"/>
        <w:ind w:firstLine="706"/>
        <w:jc w:val="both"/>
        <w:rPr>
          <w:rFonts w:ascii="Tahoma" w:hAnsi="Tahoma" w:cs="Tahoma"/>
        </w:rPr>
      </w:pPr>
      <w:r w:rsidRPr="001B1434">
        <w:rPr>
          <w:rFonts w:ascii="Tahoma" w:hAnsi="Tahoma" w:cs="Tahoma"/>
        </w:rPr>
        <w:t xml:space="preserve">i. Auxilio maletín, pagado en marzo de los años 2016, 2017 en la segunda quincena y en el mes de marzo de 2018 en la primera quincena. </w:t>
      </w:r>
    </w:p>
    <w:p w14:paraId="68A5F0A2" w14:textId="77777777" w:rsidR="00B4123A" w:rsidRPr="001B1434" w:rsidRDefault="00B4123A" w:rsidP="001B1434">
      <w:pPr>
        <w:widowControl w:val="0"/>
        <w:autoSpaceDE w:val="0"/>
        <w:autoSpaceDN w:val="0"/>
        <w:adjustRightInd w:val="0"/>
        <w:spacing w:line="276" w:lineRule="auto"/>
        <w:ind w:firstLine="706"/>
        <w:jc w:val="both"/>
        <w:rPr>
          <w:rFonts w:ascii="Tahoma" w:hAnsi="Tahoma" w:cs="Tahoma"/>
        </w:rPr>
      </w:pPr>
      <w:r w:rsidRPr="001B1434">
        <w:rPr>
          <w:rFonts w:ascii="Tahoma" w:hAnsi="Tahoma" w:cs="Tahoma"/>
        </w:rPr>
        <w:t xml:space="preserve">j. Reembolso salud, pagado en abril 2015, enero 2016, diciembre de 2016, julio de 2017, julio 2018, diciembre 2018 y junio 2019 en la primera o segunda quincena del mes a discreción de la Sociedad empleadora.  </w:t>
      </w:r>
    </w:p>
    <w:p w14:paraId="410D5CAE" w14:textId="77777777" w:rsidR="00B4123A" w:rsidRPr="001B1434" w:rsidRDefault="00B4123A" w:rsidP="001B1434">
      <w:pPr>
        <w:widowControl w:val="0"/>
        <w:autoSpaceDE w:val="0"/>
        <w:autoSpaceDN w:val="0"/>
        <w:adjustRightInd w:val="0"/>
        <w:spacing w:line="276" w:lineRule="auto"/>
        <w:ind w:firstLine="706"/>
        <w:jc w:val="both"/>
        <w:rPr>
          <w:rFonts w:ascii="Tahoma" w:hAnsi="Tahoma" w:cs="Tahoma"/>
        </w:rPr>
      </w:pPr>
      <w:r w:rsidRPr="001B1434">
        <w:rPr>
          <w:rFonts w:ascii="Tahoma" w:hAnsi="Tahoma" w:cs="Tahoma"/>
        </w:rPr>
        <w:t xml:space="preserve">k. Auxilio póliza Swiss </w:t>
      </w:r>
      <w:proofErr w:type="spellStart"/>
      <w:r w:rsidRPr="001B1434">
        <w:rPr>
          <w:rFonts w:ascii="Tahoma" w:hAnsi="Tahoma" w:cs="Tahoma"/>
        </w:rPr>
        <w:t>Life</w:t>
      </w:r>
      <w:proofErr w:type="spellEnd"/>
      <w:r w:rsidRPr="001B1434">
        <w:rPr>
          <w:rFonts w:ascii="Tahoma" w:hAnsi="Tahoma" w:cs="Tahoma"/>
        </w:rPr>
        <w:t>, que se pagó cada quincena de abril a septiembre de 2019.</w:t>
      </w:r>
    </w:p>
    <w:p w14:paraId="38A95348" w14:textId="77777777" w:rsidR="00B4123A" w:rsidRPr="001B1434" w:rsidRDefault="00B4123A" w:rsidP="001B1434">
      <w:pPr>
        <w:pStyle w:val="Sinespaciado"/>
        <w:spacing w:line="276" w:lineRule="auto"/>
        <w:rPr>
          <w:rFonts w:ascii="Tahoma" w:hAnsi="Tahoma" w:cs="Tahoma"/>
        </w:rPr>
      </w:pPr>
    </w:p>
    <w:p w14:paraId="42D1013E" w14:textId="7E8718D6" w:rsidR="00B4123A" w:rsidRPr="001B1434" w:rsidRDefault="00B4123A" w:rsidP="001B1434">
      <w:pPr>
        <w:widowControl w:val="0"/>
        <w:autoSpaceDE w:val="0"/>
        <w:autoSpaceDN w:val="0"/>
        <w:adjustRightInd w:val="0"/>
        <w:spacing w:line="276" w:lineRule="auto"/>
        <w:ind w:firstLine="706"/>
        <w:jc w:val="both"/>
        <w:rPr>
          <w:rFonts w:ascii="Tahoma" w:hAnsi="Tahoma" w:cs="Tahoma"/>
        </w:rPr>
      </w:pPr>
      <w:r w:rsidRPr="001B1434">
        <w:rPr>
          <w:rFonts w:ascii="Tahoma" w:hAnsi="Tahoma" w:cs="Tahoma"/>
        </w:rPr>
        <w:t xml:space="preserve">Por otra parte, informa que mediante escritura pública No. 4063 otorgada el 4 de diciembre de 2000 en la Notaría Segunda de Pereira, adquirió un inmueble destinado a su vivienda, respecto del cual se constituyó hipoteca de primer grado a favor de Nestlé de Colombia S.A. y fue afectado con limitación al dominio de vivienda familiar en el mismo </w:t>
      </w:r>
      <w:r w:rsidR="00C40FEB" w:rsidRPr="001B1434">
        <w:rPr>
          <w:rFonts w:ascii="Tahoma" w:hAnsi="Tahoma" w:cs="Tahoma"/>
        </w:rPr>
        <w:t xml:space="preserve">acto, pese a lo cual </w:t>
      </w:r>
      <w:r w:rsidRPr="001B1434">
        <w:rPr>
          <w:rFonts w:ascii="Tahoma" w:hAnsi="Tahoma" w:cs="Tahoma"/>
        </w:rPr>
        <w:t>en el año 2016 la demandada autorizó el pago de sus cesantías, con el compromiso de ejercer la vigilancia sobre la correcta destinación de los recursos, para la compra de un inmueble tipo finca, destinado a la producción agrícola</w:t>
      </w:r>
      <w:r w:rsidR="00E3021A" w:rsidRPr="001B1434">
        <w:rPr>
          <w:rFonts w:ascii="Tahoma" w:hAnsi="Tahoma" w:cs="Tahoma"/>
        </w:rPr>
        <w:t>, por lo cual o</w:t>
      </w:r>
      <w:r w:rsidRPr="001B1434">
        <w:rPr>
          <w:rFonts w:ascii="Tahoma" w:hAnsi="Tahoma" w:cs="Tahoma"/>
        </w:rPr>
        <w:t xml:space="preserve">mitió la consignación de las cesantías causadas en el año inmediatamente anterior, durante los años 2017 a 2019 y sus intereses sobre las cesantías se liquidaban en el 1.5% sobre las causadas en el período correspondiente a la liquidación. </w:t>
      </w:r>
    </w:p>
    <w:p w14:paraId="672975E5" w14:textId="77777777" w:rsidR="00B4123A" w:rsidRPr="001B1434" w:rsidRDefault="00B4123A" w:rsidP="001B1434">
      <w:pPr>
        <w:pStyle w:val="Sinespaciado"/>
        <w:spacing w:line="276" w:lineRule="auto"/>
        <w:rPr>
          <w:rFonts w:ascii="Tahoma" w:hAnsi="Tahoma" w:cs="Tahoma"/>
        </w:rPr>
      </w:pPr>
    </w:p>
    <w:p w14:paraId="3C9CD23F" w14:textId="1C8A9A42" w:rsidR="00B4123A" w:rsidRPr="001B1434" w:rsidRDefault="00B4123A" w:rsidP="001B1434">
      <w:pPr>
        <w:widowControl w:val="0"/>
        <w:autoSpaceDE w:val="0"/>
        <w:autoSpaceDN w:val="0"/>
        <w:adjustRightInd w:val="0"/>
        <w:spacing w:line="276" w:lineRule="auto"/>
        <w:ind w:firstLine="706"/>
        <w:jc w:val="both"/>
        <w:rPr>
          <w:rFonts w:ascii="Tahoma" w:hAnsi="Tahoma" w:cs="Tahoma"/>
        </w:rPr>
      </w:pPr>
      <w:r w:rsidRPr="001B1434">
        <w:rPr>
          <w:rFonts w:ascii="Tahoma" w:hAnsi="Tahoma" w:cs="Tahoma"/>
        </w:rPr>
        <w:t xml:space="preserve">Por último, señala que fue despedido sin justa causa el 1º de octubre de 2019, </w:t>
      </w:r>
      <w:r w:rsidRPr="001B1434">
        <w:rPr>
          <w:rFonts w:ascii="Tahoma" w:hAnsi="Tahoma" w:cs="Tahoma"/>
        </w:rPr>
        <w:lastRenderedPageBreak/>
        <w:t xml:space="preserve">por lo que la empleadora le reconoció como indemnización la suma de $119.780.962, equivalentes a 541.72 días por haber laborado 9.571 días, empero omitió, sin justa causa, el pago de las cesantías causadas durante los años 2016, 2017, 2018 y 2019, así como no tuvo en cuenta los valores pagados a título de auxilio de movilización, Bono de alimentación, aporte empresa </w:t>
      </w:r>
      <w:r w:rsidR="00B36174" w:rsidRPr="001B1434">
        <w:rPr>
          <w:rFonts w:ascii="Tahoma" w:hAnsi="Tahoma" w:cs="Tahoma"/>
        </w:rPr>
        <w:t>FAVEC</w:t>
      </w:r>
      <w:r w:rsidRPr="001B1434">
        <w:rPr>
          <w:rFonts w:ascii="Tahoma" w:hAnsi="Tahoma" w:cs="Tahoma"/>
        </w:rPr>
        <w:t xml:space="preserve">, auxilio plan odontológico, auxilio maletín, reembolso salud, auxilio póliza Swiss </w:t>
      </w:r>
      <w:proofErr w:type="spellStart"/>
      <w:r w:rsidRPr="001B1434">
        <w:rPr>
          <w:rFonts w:ascii="Tahoma" w:hAnsi="Tahoma" w:cs="Tahoma"/>
        </w:rPr>
        <w:t>Life</w:t>
      </w:r>
      <w:proofErr w:type="spellEnd"/>
      <w:r w:rsidRPr="001B1434">
        <w:rPr>
          <w:rFonts w:ascii="Tahoma" w:hAnsi="Tahoma" w:cs="Tahoma"/>
        </w:rPr>
        <w:t xml:space="preserve">, en la liquidación de su primas de servicios, cesantías e intereses sobre las cesantías, desde el año 2005 hasta el año 2019 cuando se produjo su retiro. </w:t>
      </w:r>
    </w:p>
    <w:p w14:paraId="00E763E2" w14:textId="47EF9384" w:rsidR="00677622" w:rsidRPr="001B1434" w:rsidRDefault="00677622" w:rsidP="001B1434">
      <w:pPr>
        <w:pStyle w:val="Sinespaciado"/>
        <w:spacing w:line="276" w:lineRule="auto"/>
        <w:rPr>
          <w:rFonts w:ascii="Tahoma" w:hAnsi="Tahoma" w:cs="Tahoma"/>
          <w:lang w:val="es-CO"/>
        </w:rPr>
      </w:pPr>
    </w:p>
    <w:p w14:paraId="19247EFA" w14:textId="2AEFE072" w:rsidR="00C40FEB" w:rsidRPr="001B1434" w:rsidRDefault="00677622" w:rsidP="001B1434">
      <w:pPr>
        <w:spacing w:line="276" w:lineRule="auto"/>
        <w:jc w:val="both"/>
        <w:rPr>
          <w:rFonts w:ascii="Tahoma" w:hAnsi="Tahoma" w:cs="Tahoma"/>
        </w:rPr>
      </w:pPr>
      <w:r w:rsidRPr="001B1434">
        <w:rPr>
          <w:rFonts w:ascii="Tahoma" w:hAnsi="Tahoma" w:cs="Tahoma"/>
          <w:lang w:val="es-CO"/>
        </w:rPr>
        <w:tab/>
      </w:r>
      <w:r w:rsidR="00B4123A" w:rsidRPr="001B1434">
        <w:rPr>
          <w:rFonts w:ascii="Tahoma" w:hAnsi="Tahoma" w:cs="Tahoma"/>
          <w:lang w:val="es-CO"/>
        </w:rPr>
        <w:t>Nest</w:t>
      </w:r>
      <w:r w:rsidR="00C40FEB" w:rsidRPr="001B1434">
        <w:rPr>
          <w:rFonts w:ascii="Tahoma" w:hAnsi="Tahoma" w:cs="Tahoma"/>
          <w:lang w:val="es-CO"/>
        </w:rPr>
        <w:t>l</w:t>
      </w:r>
      <w:r w:rsidR="00B4123A" w:rsidRPr="001B1434">
        <w:rPr>
          <w:rFonts w:ascii="Tahoma" w:hAnsi="Tahoma" w:cs="Tahoma"/>
          <w:lang w:val="es-CO"/>
        </w:rPr>
        <w:t xml:space="preserve">é de Colombia S.A. </w:t>
      </w:r>
      <w:r w:rsidR="008765F7" w:rsidRPr="001B1434">
        <w:rPr>
          <w:rFonts w:ascii="Tahoma" w:hAnsi="Tahoma" w:cs="Tahoma"/>
          <w:lang w:val="es-CO"/>
        </w:rPr>
        <w:t>se opuso a la totalidad de lo pretendido por el demandante alegando</w:t>
      </w:r>
      <w:r w:rsidR="0046411C" w:rsidRPr="001B1434">
        <w:rPr>
          <w:rFonts w:ascii="Tahoma" w:hAnsi="Tahoma" w:cs="Tahoma"/>
          <w:lang w:val="es-CO"/>
        </w:rPr>
        <w:t xml:space="preserve"> que </w:t>
      </w:r>
      <w:r w:rsidR="00C40FEB" w:rsidRPr="001B1434">
        <w:rPr>
          <w:rFonts w:ascii="Tahoma" w:hAnsi="Tahoma" w:cs="Tahoma"/>
        </w:rPr>
        <w:t>como empleadora reconoció, liquidó y pagó todos los derechos del trabajador, tomando como base de liquidación los factores que de acuerdo a la realidad tenían naturaleza salarial -sueldo básico, el plan incentivo ventas, la prima voluntaria S, la prima voluntaria Incentivo S-, mientras que lo que se solicita en la demanda es la inclusión de beneficios no salariales</w:t>
      </w:r>
      <w:r w:rsidR="543F02C6" w:rsidRPr="001B1434">
        <w:rPr>
          <w:rFonts w:ascii="Tahoma" w:hAnsi="Tahoma" w:cs="Tahoma"/>
        </w:rPr>
        <w:t>. E</w:t>
      </w:r>
      <w:r w:rsidR="00C40FEB" w:rsidRPr="001B1434">
        <w:rPr>
          <w:rFonts w:ascii="Tahoma" w:hAnsi="Tahoma" w:cs="Tahoma"/>
        </w:rPr>
        <w:t xml:space="preserve">n cuanto a las cesantías, precisó que las correspondientes a los periodos reclamados, según lo dispuesto por el mismo actor, fueron pagadas al Fondo de empleados de industrias alimenticias – FAVEC, con destino al crédito de vivienda 20160022 contraído por el demandante con dicha entidad. En ese orden, en su defensa invocó como excepciones de mérito, las que denominó </w:t>
      </w:r>
      <w:r w:rsidR="00E3021A" w:rsidRPr="001B1434">
        <w:rPr>
          <w:rFonts w:ascii="Tahoma" w:hAnsi="Tahoma" w:cs="Tahoma"/>
        </w:rPr>
        <w:t>“</w:t>
      </w:r>
      <w:r w:rsidR="00C40FEB" w:rsidRPr="001B1434">
        <w:rPr>
          <w:rFonts w:ascii="Tahoma" w:hAnsi="Tahoma" w:cs="Tahoma"/>
          <w:i/>
          <w:iCs/>
        </w:rPr>
        <w:t>inexistencia de las obligaciones reclamadas”, “cobro de lo no debido”, “pago”, “buena fe”, “compensación” y “prescripción”.</w:t>
      </w:r>
    </w:p>
    <w:p w14:paraId="1722B97B" w14:textId="77777777" w:rsidR="00677620" w:rsidRPr="001B1434" w:rsidRDefault="00677620" w:rsidP="001B1434">
      <w:pPr>
        <w:pStyle w:val="Sinespaciado"/>
        <w:spacing w:line="276" w:lineRule="auto"/>
        <w:rPr>
          <w:rFonts w:ascii="Tahoma" w:hAnsi="Tahoma" w:cs="Tahoma"/>
        </w:rPr>
      </w:pPr>
    </w:p>
    <w:p w14:paraId="7304DE11" w14:textId="16E93C4E" w:rsidR="00677620" w:rsidRPr="001B1434" w:rsidRDefault="00677620" w:rsidP="001B1434">
      <w:pPr>
        <w:pStyle w:val="Prrafodelista"/>
        <w:widowControl w:val="0"/>
        <w:numPr>
          <w:ilvl w:val="0"/>
          <w:numId w:val="3"/>
        </w:numPr>
        <w:autoSpaceDE w:val="0"/>
        <w:autoSpaceDN w:val="0"/>
        <w:adjustRightInd w:val="0"/>
        <w:spacing w:line="276" w:lineRule="auto"/>
        <w:jc w:val="center"/>
        <w:rPr>
          <w:rFonts w:ascii="Tahoma" w:hAnsi="Tahoma" w:cs="Tahoma"/>
          <w:b/>
          <w:bCs/>
          <w:lang w:val="es-CO"/>
        </w:rPr>
      </w:pPr>
      <w:r w:rsidRPr="001B1434">
        <w:rPr>
          <w:rFonts w:ascii="Tahoma" w:hAnsi="Tahoma" w:cs="Tahoma"/>
          <w:b/>
          <w:bCs/>
          <w:lang w:val="es-CO"/>
        </w:rPr>
        <w:t>SENTENCIA DE PRIMERA INSTANCIA</w:t>
      </w:r>
    </w:p>
    <w:p w14:paraId="0C45C1B9" w14:textId="77777777" w:rsidR="008A4EEE" w:rsidRPr="001B1434" w:rsidRDefault="008A4EEE" w:rsidP="001B1434">
      <w:pPr>
        <w:pStyle w:val="Sinespaciado"/>
        <w:spacing w:line="276" w:lineRule="auto"/>
        <w:rPr>
          <w:rFonts w:ascii="Tahoma" w:hAnsi="Tahoma" w:cs="Tahoma"/>
        </w:rPr>
      </w:pPr>
    </w:p>
    <w:p w14:paraId="570ADEC7" w14:textId="324D64F8" w:rsidR="00856CDB" w:rsidRPr="001B1434" w:rsidRDefault="00B4123A" w:rsidP="001B1434">
      <w:pPr>
        <w:widowControl w:val="0"/>
        <w:autoSpaceDE w:val="0"/>
        <w:autoSpaceDN w:val="0"/>
        <w:adjustRightInd w:val="0"/>
        <w:spacing w:line="276" w:lineRule="auto"/>
        <w:ind w:firstLine="708"/>
        <w:jc w:val="both"/>
        <w:rPr>
          <w:rFonts w:ascii="Tahoma" w:hAnsi="Tahoma" w:cs="Tahoma"/>
          <w:lang w:val="es-CO"/>
        </w:rPr>
      </w:pPr>
      <w:r w:rsidRPr="001B1434">
        <w:rPr>
          <w:rFonts w:ascii="Tahoma" w:hAnsi="Tahoma" w:cs="Tahoma"/>
        </w:rPr>
        <w:t>El Juez</w:t>
      </w:r>
      <w:r w:rsidR="009C035C" w:rsidRPr="001B1434">
        <w:rPr>
          <w:rFonts w:ascii="Tahoma" w:hAnsi="Tahoma" w:cs="Tahoma"/>
        </w:rPr>
        <w:t xml:space="preserve"> de primera instancia </w:t>
      </w:r>
      <w:r w:rsidR="00F16091" w:rsidRPr="001B1434">
        <w:rPr>
          <w:rFonts w:ascii="Tahoma" w:hAnsi="Tahoma" w:cs="Tahoma"/>
        </w:rPr>
        <w:t>declaró probadas las excepciones de “inexistencia de las obligaciones reclamadas”, “cobro de lo no debido” y “pago”, propuestas por Nestlé de Colombia S.A.</w:t>
      </w:r>
      <w:r w:rsidR="00010C2F" w:rsidRPr="001B1434">
        <w:rPr>
          <w:rFonts w:ascii="Tahoma" w:hAnsi="Tahoma" w:cs="Tahoma"/>
        </w:rPr>
        <w:t xml:space="preserve"> y, en consecuencia, negó </w:t>
      </w:r>
      <w:r w:rsidR="00F16091" w:rsidRPr="001B1434">
        <w:rPr>
          <w:rFonts w:ascii="Tahoma" w:hAnsi="Tahoma" w:cs="Tahoma"/>
        </w:rPr>
        <w:t>la totalidad de las pretensiones incoadas por el señor Gonzalo Ossa Brand</w:t>
      </w:r>
      <w:r w:rsidR="00010C2F" w:rsidRPr="001B1434">
        <w:rPr>
          <w:rFonts w:ascii="Tahoma" w:hAnsi="Tahoma" w:cs="Tahoma"/>
        </w:rPr>
        <w:t xml:space="preserve">, último a quien condenó en costas procesales. </w:t>
      </w:r>
    </w:p>
    <w:p w14:paraId="0F974AC8" w14:textId="77777777" w:rsidR="009C035C" w:rsidRPr="001B1434" w:rsidRDefault="009C035C" w:rsidP="001B1434">
      <w:pPr>
        <w:pStyle w:val="Sinespaciado"/>
        <w:spacing w:line="276" w:lineRule="auto"/>
        <w:rPr>
          <w:rFonts w:ascii="Tahoma" w:hAnsi="Tahoma" w:cs="Tahoma"/>
        </w:rPr>
      </w:pPr>
    </w:p>
    <w:p w14:paraId="796220B6" w14:textId="164391B9" w:rsidR="001F6872" w:rsidRPr="001B1434" w:rsidRDefault="009C035C" w:rsidP="001B1434">
      <w:pPr>
        <w:widowControl w:val="0"/>
        <w:autoSpaceDE w:val="0"/>
        <w:autoSpaceDN w:val="0"/>
        <w:adjustRightInd w:val="0"/>
        <w:spacing w:line="276" w:lineRule="auto"/>
        <w:ind w:firstLine="708"/>
        <w:jc w:val="both"/>
        <w:rPr>
          <w:rFonts w:ascii="Tahoma" w:hAnsi="Tahoma" w:cs="Tahoma"/>
        </w:rPr>
      </w:pPr>
      <w:r w:rsidRPr="001B1434">
        <w:rPr>
          <w:rFonts w:ascii="Tahoma" w:hAnsi="Tahoma" w:cs="Tahoma"/>
        </w:rPr>
        <w:t xml:space="preserve">Para llegar a tal determinación, el </w:t>
      </w:r>
      <w:r w:rsidRPr="001B1434">
        <w:rPr>
          <w:rFonts w:ascii="Tahoma" w:hAnsi="Tahoma" w:cs="Tahoma"/>
          <w:i/>
          <w:iCs/>
        </w:rPr>
        <w:t>A-quo</w:t>
      </w:r>
      <w:r w:rsidRPr="001B1434">
        <w:rPr>
          <w:rFonts w:ascii="Tahoma" w:hAnsi="Tahoma" w:cs="Tahoma"/>
        </w:rPr>
        <w:t xml:space="preserve"> </w:t>
      </w:r>
      <w:r w:rsidR="00BB6B55" w:rsidRPr="001B1434">
        <w:rPr>
          <w:rFonts w:ascii="Tahoma" w:hAnsi="Tahoma" w:cs="Tahoma"/>
        </w:rPr>
        <w:t>consideró</w:t>
      </w:r>
      <w:r w:rsidRPr="001B1434">
        <w:rPr>
          <w:rFonts w:ascii="Tahoma" w:hAnsi="Tahoma" w:cs="Tahoma"/>
        </w:rPr>
        <w:t xml:space="preserve"> que, </w:t>
      </w:r>
      <w:r w:rsidR="009029D2" w:rsidRPr="001B1434">
        <w:rPr>
          <w:rFonts w:ascii="Tahoma" w:hAnsi="Tahoma" w:cs="Tahoma"/>
        </w:rPr>
        <w:t xml:space="preserve">estando </w:t>
      </w:r>
      <w:r w:rsidR="00773C82" w:rsidRPr="001B1434">
        <w:rPr>
          <w:rFonts w:ascii="Tahoma" w:hAnsi="Tahoma" w:cs="Tahoma"/>
        </w:rPr>
        <w:t xml:space="preserve">aceptado por la demandada que </w:t>
      </w:r>
      <w:r w:rsidR="00010C2F" w:rsidRPr="001B1434">
        <w:rPr>
          <w:rFonts w:ascii="Tahoma" w:hAnsi="Tahoma" w:cs="Tahoma"/>
        </w:rPr>
        <w:t xml:space="preserve">el plan incentivo ventas, la prima voluntaria S y la prima voluntaria incentivo S, en efecto </w:t>
      </w:r>
      <w:r w:rsidR="003D0FB5" w:rsidRPr="001B1434">
        <w:rPr>
          <w:rFonts w:ascii="Tahoma" w:hAnsi="Tahoma" w:cs="Tahoma"/>
        </w:rPr>
        <w:t>retribuyeron</w:t>
      </w:r>
      <w:r w:rsidR="00773C82" w:rsidRPr="001B1434">
        <w:rPr>
          <w:rFonts w:ascii="Tahoma" w:hAnsi="Tahoma" w:cs="Tahoma"/>
        </w:rPr>
        <w:t xml:space="preserve"> el servicio </w:t>
      </w:r>
      <w:r w:rsidR="003D0FB5" w:rsidRPr="001B1434">
        <w:rPr>
          <w:rFonts w:ascii="Tahoma" w:hAnsi="Tahoma" w:cs="Tahoma"/>
        </w:rPr>
        <w:t>y,</w:t>
      </w:r>
      <w:r w:rsidR="00773C82" w:rsidRPr="001B1434">
        <w:rPr>
          <w:rFonts w:ascii="Tahoma" w:hAnsi="Tahoma" w:cs="Tahoma"/>
        </w:rPr>
        <w:t xml:space="preserve"> por ende, </w:t>
      </w:r>
      <w:r w:rsidR="00010C2F" w:rsidRPr="001B1434">
        <w:rPr>
          <w:rFonts w:ascii="Tahoma" w:hAnsi="Tahoma" w:cs="Tahoma"/>
        </w:rPr>
        <w:t>fueron considerados salario</w:t>
      </w:r>
      <w:r w:rsidR="003D0FB5" w:rsidRPr="001B1434">
        <w:rPr>
          <w:rFonts w:ascii="Tahoma" w:hAnsi="Tahoma" w:cs="Tahoma"/>
        </w:rPr>
        <w:t xml:space="preserve"> para el pago de prestaciones sociales</w:t>
      </w:r>
      <w:r w:rsidR="00010C2F" w:rsidRPr="001B1434">
        <w:rPr>
          <w:rFonts w:ascii="Tahoma" w:hAnsi="Tahoma" w:cs="Tahoma"/>
        </w:rPr>
        <w:t xml:space="preserve">, </w:t>
      </w:r>
      <w:r w:rsidR="00773C82" w:rsidRPr="001B1434">
        <w:rPr>
          <w:rFonts w:ascii="Tahoma" w:hAnsi="Tahoma" w:cs="Tahoma"/>
        </w:rPr>
        <w:t>no había lugar a determinar su naturaleza, debiéndose tener en cuenta para la reliquidación deprecada</w:t>
      </w:r>
      <w:r w:rsidR="001B7BD4" w:rsidRPr="001B1434">
        <w:rPr>
          <w:rFonts w:ascii="Tahoma" w:hAnsi="Tahoma" w:cs="Tahoma"/>
        </w:rPr>
        <w:t>. No</w:t>
      </w:r>
      <w:r w:rsidR="003D0FB5" w:rsidRPr="001B1434">
        <w:rPr>
          <w:rFonts w:ascii="Tahoma" w:hAnsi="Tahoma" w:cs="Tahoma"/>
        </w:rPr>
        <w:t xml:space="preserve"> obstante, en cuanto a los demás conceptos relacionados en la demanda, encontró </w:t>
      </w:r>
      <w:r w:rsidR="001B7BD4" w:rsidRPr="001B1434">
        <w:rPr>
          <w:rFonts w:ascii="Tahoma" w:hAnsi="Tahoma" w:cs="Tahoma"/>
        </w:rPr>
        <w:t>que,</w:t>
      </w:r>
      <w:r w:rsidR="003D0FB5" w:rsidRPr="001B1434">
        <w:rPr>
          <w:rFonts w:ascii="Tahoma" w:hAnsi="Tahoma" w:cs="Tahoma"/>
        </w:rPr>
        <w:t xml:space="preserve"> de su denominación, la forma de pago o, del mismo contrato, se descartaba su connotación salarial al cumplir fines distintos </w:t>
      </w:r>
      <w:r w:rsidR="43A5F7F6" w:rsidRPr="001B1434">
        <w:rPr>
          <w:rFonts w:ascii="Tahoma" w:hAnsi="Tahoma" w:cs="Tahoma"/>
        </w:rPr>
        <w:t>al de</w:t>
      </w:r>
      <w:r w:rsidR="003D0FB5" w:rsidRPr="001B1434">
        <w:rPr>
          <w:rFonts w:ascii="Tahoma" w:hAnsi="Tahoma" w:cs="Tahoma"/>
        </w:rPr>
        <w:t xml:space="preserve"> retribuir el servicio.</w:t>
      </w:r>
      <w:r w:rsidR="00773C82" w:rsidRPr="001B1434">
        <w:rPr>
          <w:rFonts w:ascii="Tahoma" w:hAnsi="Tahoma" w:cs="Tahoma"/>
        </w:rPr>
        <w:t xml:space="preserve"> </w:t>
      </w:r>
    </w:p>
    <w:p w14:paraId="7A1942CA" w14:textId="36244A87" w:rsidR="00773C82" w:rsidRPr="001B1434" w:rsidRDefault="00773C82" w:rsidP="001B1434">
      <w:pPr>
        <w:pStyle w:val="Sinespaciado"/>
        <w:spacing w:line="276" w:lineRule="auto"/>
        <w:rPr>
          <w:rFonts w:ascii="Tahoma" w:hAnsi="Tahoma" w:cs="Tahoma"/>
        </w:rPr>
      </w:pPr>
    </w:p>
    <w:p w14:paraId="25C0085C" w14:textId="0FD7CC27" w:rsidR="00010C2F" w:rsidRPr="001B1434" w:rsidRDefault="00773C82" w:rsidP="001B1434">
      <w:pPr>
        <w:widowControl w:val="0"/>
        <w:autoSpaceDE w:val="0"/>
        <w:autoSpaceDN w:val="0"/>
        <w:adjustRightInd w:val="0"/>
        <w:spacing w:line="276" w:lineRule="auto"/>
        <w:ind w:firstLine="708"/>
        <w:jc w:val="both"/>
        <w:rPr>
          <w:rFonts w:ascii="Tahoma" w:hAnsi="Tahoma" w:cs="Tahoma"/>
          <w:spacing w:val="-4"/>
        </w:rPr>
      </w:pPr>
      <w:r w:rsidRPr="001B1434">
        <w:rPr>
          <w:rFonts w:ascii="Tahoma" w:hAnsi="Tahoma" w:cs="Tahoma"/>
        </w:rPr>
        <w:t>En cuanto al a</w:t>
      </w:r>
      <w:r w:rsidR="00010C2F" w:rsidRPr="001B1434">
        <w:rPr>
          <w:rFonts w:ascii="Tahoma" w:hAnsi="Tahoma" w:cs="Tahoma"/>
        </w:rPr>
        <w:t>uxilio de movilización</w:t>
      </w:r>
      <w:r w:rsidRPr="001B1434">
        <w:rPr>
          <w:rFonts w:ascii="Tahoma" w:hAnsi="Tahoma" w:cs="Tahoma"/>
        </w:rPr>
        <w:t>, concepto sobre el que centr</w:t>
      </w:r>
      <w:r w:rsidR="1EF67FF8" w:rsidRPr="001B1434">
        <w:rPr>
          <w:rFonts w:ascii="Tahoma" w:hAnsi="Tahoma" w:cs="Tahoma"/>
        </w:rPr>
        <w:t>ó</w:t>
      </w:r>
      <w:r w:rsidRPr="001B1434">
        <w:rPr>
          <w:rFonts w:ascii="Tahoma" w:hAnsi="Tahoma" w:cs="Tahoma"/>
        </w:rPr>
        <w:t xml:space="preserve"> su apelación el demandante, discurrió el </w:t>
      </w:r>
      <w:r w:rsidR="001B7BD4" w:rsidRPr="001B1434">
        <w:rPr>
          <w:rFonts w:ascii="Tahoma" w:hAnsi="Tahoma" w:cs="Tahoma"/>
        </w:rPr>
        <w:t>a-quo</w:t>
      </w:r>
      <w:r w:rsidRPr="001B1434">
        <w:rPr>
          <w:rFonts w:ascii="Tahoma" w:hAnsi="Tahoma" w:cs="Tahoma"/>
        </w:rPr>
        <w:t xml:space="preserve"> que </w:t>
      </w:r>
      <w:r w:rsidR="003D0FB5" w:rsidRPr="001B1434">
        <w:rPr>
          <w:rFonts w:ascii="Tahoma" w:hAnsi="Tahoma" w:cs="Tahoma"/>
        </w:rPr>
        <w:t>desde el contrato de trabajo se estipuló esta asignación como no constitutiva de salario, por lo que le correspondía al demandante acreditar</w:t>
      </w:r>
      <w:r w:rsidR="00010C2F" w:rsidRPr="001B1434">
        <w:rPr>
          <w:rFonts w:ascii="Tahoma" w:hAnsi="Tahoma" w:cs="Tahoma"/>
          <w:spacing w:val="-4"/>
        </w:rPr>
        <w:t xml:space="preserve"> la naturaleza salarial d</w:t>
      </w:r>
      <w:r w:rsidR="003D0FB5" w:rsidRPr="001B1434">
        <w:rPr>
          <w:rFonts w:ascii="Tahoma" w:hAnsi="Tahoma" w:cs="Tahoma"/>
          <w:spacing w:val="-4"/>
        </w:rPr>
        <w:t>el mismo</w:t>
      </w:r>
      <w:r w:rsidR="00010C2F" w:rsidRPr="001B1434">
        <w:rPr>
          <w:rFonts w:ascii="Tahoma" w:hAnsi="Tahoma" w:cs="Tahoma"/>
          <w:spacing w:val="-4"/>
        </w:rPr>
        <w:t xml:space="preserve">, </w:t>
      </w:r>
      <w:r w:rsidR="003D0FB5" w:rsidRPr="001B1434">
        <w:rPr>
          <w:rFonts w:ascii="Tahoma" w:hAnsi="Tahoma" w:cs="Tahoma"/>
          <w:spacing w:val="-4"/>
        </w:rPr>
        <w:t xml:space="preserve">empero, como </w:t>
      </w:r>
      <w:r w:rsidR="00010C2F" w:rsidRPr="001B1434">
        <w:rPr>
          <w:rFonts w:ascii="Tahoma" w:hAnsi="Tahoma" w:cs="Tahoma"/>
          <w:spacing w:val="-4"/>
        </w:rPr>
        <w:t>no se preocupó por presentar testigos ni ninguna otra prueba que</w:t>
      </w:r>
      <w:r w:rsidR="003D0FB5" w:rsidRPr="001B1434">
        <w:rPr>
          <w:rFonts w:ascii="Tahoma" w:hAnsi="Tahoma" w:cs="Tahoma"/>
          <w:spacing w:val="-4"/>
        </w:rPr>
        <w:t xml:space="preserve"> respaldara sus pretensiones y</w:t>
      </w:r>
      <w:r w:rsidR="00010C2F" w:rsidRPr="001B1434">
        <w:rPr>
          <w:rFonts w:ascii="Tahoma" w:hAnsi="Tahoma" w:cs="Tahoma"/>
          <w:spacing w:val="-4"/>
        </w:rPr>
        <w:t xml:space="preserve"> desvirtuara lo afirmado por la </w:t>
      </w:r>
      <w:proofErr w:type="spellStart"/>
      <w:r w:rsidR="00010C2F" w:rsidRPr="001B1434">
        <w:rPr>
          <w:rFonts w:ascii="Tahoma" w:hAnsi="Tahoma" w:cs="Tahoma"/>
          <w:spacing w:val="-4"/>
        </w:rPr>
        <w:t>testig</w:t>
      </w:r>
      <w:r w:rsidR="51B1EFCD" w:rsidRPr="001B1434">
        <w:rPr>
          <w:rFonts w:ascii="Tahoma" w:hAnsi="Tahoma" w:cs="Tahoma"/>
          <w:spacing w:val="-4"/>
        </w:rPr>
        <w:t>a</w:t>
      </w:r>
      <w:proofErr w:type="spellEnd"/>
      <w:r w:rsidR="00010C2F" w:rsidRPr="001B1434">
        <w:rPr>
          <w:rFonts w:ascii="Tahoma" w:hAnsi="Tahoma" w:cs="Tahoma"/>
          <w:spacing w:val="-4"/>
        </w:rPr>
        <w:t xml:space="preserve"> convocada al proceso por la pasiva</w:t>
      </w:r>
      <w:r w:rsidR="003D0FB5" w:rsidRPr="001B1434">
        <w:rPr>
          <w:rFonts w:ascii="Tahoma" w:hAnsi="Tahoma" w:cs="Tahoma"/>
          <w:spacing w:val="-4"/>
        </w:rPr>
        <w:t xml:space="preserve">, devenía la negatoria de tales </w:t>
      </w:r>
      <w:r w:rsidR="003D0FB5" w:rsidRPr="001B1434">
        <w:rPr>
          <w:rFonts w:ascii="Tahoma" w:hAnsi="Tahoma" w:cs="Tahoma"/>
          <w:spacing w:val="-4"/>
        </w:rPr>
        <w:lastRenderedPageBreak/>
        <w:t xml:space="preserve">aspiraciones, pasando seguidamente a revisar </w:t>
      </w:r>
      <w:r w:rsidR="00010C2F" w:rsidRPr="001B1434">
        <w:rPr>
          <w:rFonts w:ascii="Tahoma" w:hAnsi="Tahoma" w:cs="Tahoma"/>
          <w:spacing w:val="-4"/>
        </w:rPr>
        <w:t xml:space="preserve">la liquidación de las prestaciones sociales y la indemnización por despido sin justa causa, incluyendo </w:t>
      </w:r>
      <w:r w:rsidR="003D0FB5" w:rsidRPr="001B1434">
        <w:rPr>
          <w:rFonts w:ascii="Tahoma" w:hAnsi="Tahoma" w:cs="Tahoma"/>
          <w:spacing w:val="-4"/>
        </w:rPr>
        <w:t>únicamente como</w:t>
      </w:r>
      <w:r w:rsidR="00010C2F" w:rsidRPr="001B1434">
        <w:rPr>
          <w:rFonts w:ascii="Tahoma" w:hAnsi="Tahoma" w:cs="Tahoma"/>
          <w:spacing w:val="-4"/>
        </w:rPr>
        <w:t xml:space="preserve"> base salarial </w:t>
      </w:r>
      <w:r w:rsidR="003D0FB5" w:rsidRPr="001B1434">
        <w:rPr>
          <w:rFonts w:ascii="Tahoma" w:hAnsi="Tahoma" w:cs="Tahoma"/>
          <w:spacing w:val="-4"/>
        </w:rPr>
        <w:t xml:space="preserve">los conceptos </w:t>
      </w:r>
      <w:r w:rsidR="00010C2F" w:rsidRPr="001B1434">
        <w:rPr>
          <w:rFonts w:ascii="Tahoma" w:hAnsi="Tahoma" w:cs="Tahoma"/>
          <w:spacing w:val="-4"/>
        </w:rPr>
        <w:t>que se reconocieron por la demandada</w:t>
      </w:r>
      <w:r w:rsidR="003D0FB5" w:rsidRPr="001B1434">
        <w:rPr>
          <w:rFonts w:ascii="Tahoma" w:hAnsi="Tahoma" w:cs="Tahoma"/>
          <w:spacing w:val="-4"/>
        </w:rPr>
        <w:t>.</w:t>
      </w:r>
    </w:p>
    <w:p w14:paraId="2D57A3B4" w14:textId="20EEF514" w:rsidR="003D0FB5" w:rsidRPr="001B1434" w:rsidRDefault="003D0FB5" w:rsidP="001B1434">
      <w:pPr>
        <w:pStyle w:val="Sinespaciado"/>
        <w:spacing w:line="276" w:lineRule="auto"/>
        <w:rPr>
          <w:rFonts w:ascii="Tahoma" w:hAnsi="Tahoma" w:cs="Tahoma"/>
        </w:rPr>
      </w:pPr>
    </w:p>
    <w:p w14:paraId="0A3CB997" w14:textId="750D2500" w:rsidR="003D0FB5" w:rsidRPr="001B1434" w:rsidRDefault="003D0FB5" w:rsidP="001B1434">
      <w:pPr>
        <w:widowControl w:val="0"/>
        <w:autoSpaceDE w:val="0"/>
        <w:autoSpaceDN w:val="0"/>
        <w:adjustRightInd w:val="0"/>
        <w:spacing w:line="276" w:lineRule="auto"/>
        <w:ind w:firstLine="708"/>
        <w:jc w:val="both"/>
        <w:rPr>
          <w:rFonts w:ascii="Tahoma" w:hAnsi="Tahoma" w:cs="Tahoma"/>
          <w:spacing w:val="-4"/>
        </w:rPr>
      </w:pPr>
      <w:r w:rsidRPr="001B1434">
        <w:rPr>
          <w:rFonts w:ascii="Tahoma" w:hAnsi="Tahoma" w:cs="Tahoma"/>
          <w:spacing w:val="-4"/>
        </w:rPr>
        <w:t>Efectuados los cálculos de rigor, concluyó el juzgado de instancia que</w:t>
      </w:r>
      <w:r w:rsidR="001B7BD4" w:rsidRPr="001B1434">
        <w:rPr>
          <w:rFonts w:ascii="Tahoma" w:hAnsi="Tahoma" w:cs="Tahoma"/>
          <w:spacing w:val="-4"/>
        </w:rPr>
        <w:t xml:space="preserve"> no</w:t>
      </w:r>
      <w:r w:rsidRPr="001B1434">
        <w:rPr>
          <w:rFonts w:ascii="Tahoma" w:hAnsi="Tahoma" w:cs="Tahoma"/>
          <w:spacing w:val="-4"/>
        </w:rPr>
        <w:t xml:space="preserve"> quedan saldos por pagar al demandante, antes bien, ante las liquidaciones efectuadas encontró que la demandada pagó sumas superiores a las obtenidas en sede judicial, razón por la cual no había lugar a emitir condena alguna.</w:t>
      </w:r>
    </w:p>
    <w:p w14:paraId="42042EC7" w14:textId="358356AB" w:rsidR="003D0FB5" w:rsidRPr="001B1434" w:rsidRDefault="003D0FB5" w:rsidP="001B1434">
      <w:pPr>
        <w:pStyle w:val="Sinespaciado"/>
        <w:spacing w:line="276" w:lineRule="auto"/>
        <w:rPr>
          <w:rFonts w:ascii="Tahoma" w:hAnsi="Tahoma" w:cs="Tahoma"/>
        </w:rPr>
      </w:pPr>
    </w:p>
    <w:p w14:paraId="2E55E9AE" w14:textId="068EA38E" w:rsidR="001A3BDB" w:rsidRPr="001B1434" w:rsidRDefault="003D0FB5" w:rsidP="001B1434">
      <w:pPr>
        <w:widowControl w:val="0"/>
        <w:autoSpaceDE w:val="0"/>
        <w:autoSpaceDN w:val="0"/>
        <w:adjustRightInd w:val="0"/>
        <w:spacing w:line="276" w:lineRule="auto"/>
        <w:ind w:firstLine="708"/>
        <w:jc w:val="both"/>
        <w:rPr>
          <w:rFonts w:ascii="Tahoma" w:hAnsi="Tahoma" w:cs="Tahoma"/>
        </w:rPr>
      </w:pPr>
      <w:r w:rsidRPr="001B1434">
        <w:rPr>
          <w:rFonts w:ascii="Tahoma" w:hAnsi="Tahoma" w:cs="Tahoma"/>
          <w:spacing w:val="-4"/>
        </w:rPr>
        <w:t xml:space="preserve">Finalmente, en cuanto a </w:t>
      </w:r>
      <w:r w:rsidR="00010C2F" w:rsidRPr="001B1434">
        <w:rPr>
          <w:rFonts w:ascii="Tahoma" w:hAnsi="Tahoma" w:cs="Tahoma"/>
        </w:rPr>
        <w:t>las cesantías</w:t>
      </w:r>
      <w:r w:rsidRPr="001B1434">
        <w:rPr>
          <w:rFonts w:ascii="Tahoma" w:hAnsi="Tahoma" w:cs="Tahoma"/>
        </w:rPr>
        <w:t xml:space="preserve"> </w:t>
      </w:r>
      <w:r w:rsidR="00010C2F" w:rsidRPr="001B1434">
        <w:rPr>
          <w:rFonts w:ascii="Tahoma" w:hAnsi="Tahoma" w:cs="Tahoma"/>
        </w:rPr>
        <w:t>causadas por los periodos 2016, 2017 y 2018,</w:t>
      </w:r>
      <w:r w:rsidRPr="001B1434">
        <w:rPr>
          <w:rFonts w:ascii="Tahoma" w:hAnsi="Tahoma" w:cs="Tahoma"/>
        </w:rPr>
        <w:t xml:space="preserve"> indicó </w:t>
      </w:r>
      <w:r w:rsidR="004C2740" w:rsidRPr="001B1434">
        <w:rPr>
          <w:rFonts w:ascii="Tahoma" w:hAnsi="Tahoma" w:cs="Tahoma"/>
        </w:rPr>
        <w:t>que,</w:t>
      </w:r>
      <w:r w:rsidRPr="001B1434">
        <w:rPr>
          <w:rFonts w:ascii="Tahoma" w:hAnsi="Tahoma" w:cs="Tahoma"/>
        </w:rPr>
        <w:t xml:space="preserve"> si bien</w:t>
      </w:r>
      <w:r w:rsidR="00010C2F" w:rsidRPr="001B1434">
        <w:rPr>
          <w:rFonts w:ascii="Tahoma" w:hAnsi="Tahoma" w:cs="Tahoma"/>
        </w:rPr>
        <w:t xml:space="preserve"> no fueron consignados al fondo al que se encontraba afiliado el actor y que, contrario a esto, los días 15 de febrero de 2017, del 2018 y del 2019 se giró la suma de $6.217.347, $6.488.658 y $6.357.715 al FAVEC por el préstamo de vivienda 20160022 a nombre del demandante</w:t>
      </w:r>
      <w:r w:rsidR="001A3BDB" w:rsidRPr="001B1434">
        <w:rPr>
          <w:rFonts w:ascii="Tahoma" w:hAnsi="Tahoma" w:cs="Tahoma"/>
        </w:rPr>
        <w:t>;</w:t>
      </w:r>
      <w:r w:rsidR="004C2740" w:rsidRPr="001B1434">
        <w:rPr>
          <w:rFonts w:ascii="Tahoma" w:hAnsi="Tahoma" w:cs="Tahoma"/>
        </w:rPr>
        <w:t xml:space="preserve"> la </w:t>
      </w:r>
      <w:r w:rsidR="00010C2F" w:rsidRPr="001B1434">
        <w:rPr>
          <w:rFonts w:ascii="Tahoma" w:hAnsi="Tahoma" w:cs="Tahoma"/>
        </w:rPr>
        <w:t>solicitud de préstamo para vivienda</w:t>
      </w:r>
      <w:r w:rsidR="001A3BDB" w:rsidRPr="001B1434">
        <w:rPr>
          <w:rFonts w:ascii="Tahoma" w:hAnsi="Tahoma" w:cs="Tahoma"/>
        </w:rPr>
        <w:t xml:space="preserve"> es</w:t>
      </w:r>
      <w:r w:rsidR="00010C2F" w:rsidRPr="001B1434">
        <w:rPr>
          <w:rFonts w:ascii="Tahoma" w:hAnsi="Tahoma" w:cs="Tahoma"/>
        </w:rPr>
        <w:t xml:space="preserve"> prueba suficiente de que el </w:t>
      </w:r>
      <w:r w:rsidR="004C2740" w:rsidRPr="001B1434">
        <w:rPr>
          <w:rFonts w:ascii="Tahoma" w:hAnsi="Tahoma" w:cs="Tahoma"/>
        </w:rPr>
        <w:t>actor</w:t>
      </w:r>
      <w:r w:rsidR="00010C2F" w:rsidRPr="001B1434">
        <w:rPr>
          <w:rFonts w:ascii="Tahoma" w:hAnsi="Tahoma" w:cs="Tahoma"/>
        </w:rPr>
        <w:t xml:space="preserve"> no solo solicitó a la empleadora la autorización para retirar las cesantías que tenía consignadas en el </w:t>
      </w:r>
      <w:r w:rsidR="00CE4FB7" w:rsidRPr="001B1434">
        <w:rPr>
          <w:rFonts w:ascii="Tahoma" w:hAnsi="Tahoma" w:cs="Tahoma"/>
        </w:rPr>
        <w:t xml:space="preserve">Fondo Nacional </w:t>
      </w:r>
      <w:r w:rsidR="00010C2F" w:rsidRPr="001B1434">
        <w:rPr>
          <w:rFonts w:ascii="Tahoma" w:hAnsi="Tahoma" w:cs="Tahoma"/>
        </w:rPr>
        <w:t xml:space="preserve">del </w:t>
      </w:r>
      <w:r w:rsidR="00CE4FB7" w:rsidRPr="001B1434">
        <w:rPr>
          <w:rFonts w:ascii="Tahoma" w:hAnsi="Tahoma" w:cs="Tahoma"/>
        </w:rPr>
        <w:t xml:space="preserve">Ahorro </w:t>
      </w:r>
      <w:r w:rsidR="00010C2F" w:rsidRPr="001B1434">
        <w:rPr>
          <w:rFonts w:ascii="Tahoma" w:hAnsi="Tahoma" w:cs="Tahoma"/>
        </w:rPr>
        <w:t>para el 2016, sino que pignoró las posteriores con el fin de pagar un inmueble que calificó como vivienda en su solicitud</w:t>
      </w:r>
      <w:r w:rsidR="001A3BDB" w:rsidRPr="001B1434">
        <w:rPr>
          <w:rFonts w:ascii="Tahoma" w:hAnsi="Tahoma" w:cs="Tahoma"/>
        </w:rPr>
        <w:t>.</w:t>
      </w:r>
    </w:p>
    <w:p w14:paraId="6355BFDA" w14:textId="77777777" w:rsidR="001A3BDB" w:rsidRPr="001B1434" w:rsidRDefault="001A3BDB" w:rsidP="001B1434">
      <w:pPr>
        <w:pStyle w:val="Sinespaciado"/>
        <w:spacing w:line="276" w:lineRule="auto"/>
        <w:rPr>
          <w:rFonts w:ascii="Tahoma" w:hAnsi="Tahoma" w:cs="Tahoma"/>
        </w:rPr>
      </w:pPr>
    </w:p>
    <w:p w14:paraId="03669080" w14:textId="36AEE98B" w:rsidR="00010C2F" w:rsidRPr="001B1434" w:rsidRDefault="001A3BDB" w:rsidP="001B1434">
      <w:pPr>
        <w:widowControl w:val="0"/>
        <w:autoSpaceDE w:val="0"/>
        <w:autoSpaceDN w:val="0"/>
        <w:adjustRightInd w:val="0"/>
        <w:spacing w:line="276" w:lineRule="auto"/>
        <w:ind w:firstLine="708"/>
        <w:jc w:val="both"/>
        <w:rPr>
          <w:rFonts w:ascii="Tahoma" w:hAnsi="Tahoma" w:cs="Tahoma"/>
        </w:rPr>
      </w:pPr>
      <w:r w:rsidRPr="001B1434">
        <w:rPr>
          <w:rFonts w:ascii="Tahoma" w:hAnsi="Tahoma" w:cs="Tahoma"/>
        </w:rPr>
        <w:t>Concluyó que la</w:t>
      </w:r>
      <w:r w:rsidR="00010C2F" w:rsidRPr="001B1434">
        <w:rPr>
          <w:rFonts w:ascii="Tahoma" w:hAnsi="Tahoma" w:cs="Tahoma"/>
        </w:rPr>
        <w:t xml:space="preserve"> pignoración</w:t>
      </w:r>
      <w:r w:rsidRPr="001B1434">
        <w:rPr>
          <w:rFonts w:ascii="Tahoma" w:hAnsi="Tahoma" w:cs="Tahoma"/>
        </w:rPr>
        <w:t xml:space="preserve"> de las cesantías, </w:t>
      </w:r>
      <w:r w:rsidR="00010C2F" w:rsidRPr="001B1434">
        <w:rPr>
          <w:rFonts w:ascii="Tahoma" w:hAnsi="Tahoma" w:cs="Tahoma"/>
        </w:rPr>
        <w:t xml:space="preserve">de acuerdo a la ley 50 de 1990 puede hacerse por la totalidad de las </w:t>
      </w:r>
      <w:r w:rsidRPr="001B1434">
        <w:rPr>
          <w:rFonts w:ascii="Tahoma" w:hAnsi="Tahoma" w:cs="Tahoma"/>
        </w:rPr>
        <w:t>mismas</w:t>
      </w:r>
      <w:r w:rsidR="004C2740" w:rsidRPr="001B1434">
        <w:rPr>
          <w:rFonts w:ascii="Tahoma" w:hAnsi="Tahoma" w:cs="Tahoma"/>
        </w:rPr>
        <w:t xml:space="preserve">, sin que </w:t>
      </w:r>
      <w:r w:rsidR="00010C2F" w:rsidRPr="001B1434">
        <w:rPr>
          <w:rFonts w:ascii="Tahoma" w:hAnsi="Tahoma" w:cs="Tahoma"/>
        </w:rPr>
        <w:t xml:space="preserve">la norma </w:t>
      </w:r>
      <w:r w:rsidR="004C2740" w:rsidRPr="001B1434">
        <w:rPr>
          <w:rFonts w:ascii="Tahoma" w:hAnsi="Tahoma" w:cs="Tahoma"/>
        </w:rPr>
        <w:t>califique</w:t>
      </w:r>
      <w:r w:rsidR="00010C2F" w:rsidRPr="001B1434">
        <w:rPr>
          <w:rFonts w:ascii="Tahoma" w:hAnsi="Tahoma" w:cs="Tahoma"/>
        </w:rPr>
        <w:t xml:space="preserve"> que la vivienda que se adquiera sea destinada a la habitación del </w:t>
      </w:r>
      <w:r w:rsidR="004C2740" w:rsidRPr="001B1434">
        <w:rPr>
          <w:rFonts w:ascii="Tahoma" w:hAnsi="Tahoma" w:cs="Tahoma"/>
        </w:rPr>
        <w:t>trabajador</w:t>
      </w:r>
      <w:r w:rsidR="00010C2F" w:rsidRPr="001B1434">
        <w:rPr>
          <w:rFonts w:ascii="Tahoma" w:hAnsi="Tahoma" w:cs="Tahoma"/>
        </w:rPr>
        <w:t xml:space="preserve">, </w:t>
      </w:r>
      <w:r w:rsidRPr="001B1434">
        <w:rPr>
          <w:rFonts w:ascii="Tahoma" w:hAnsi="Tahoma" w:cs="Tahoma"/>
        </w:rPr>
        <w:t>razón por la cual</w:t>
      </w:r>
      <w:r w:rsidR="00010C2F" w:rsidRPr="001B1434">
        <w:rPr>
          <w:rFonts w:ascii="Tahoma" w:hAnsi="Tahoma" w:cs="Tahoma"/>
        </w:rPr>
        <w:t xml:space="preserve"> bien podía el actor contar con otro inmueble donde resida y adquirir el predio rural, el cual, incluso podría cumplir con la categoría de vivienda y al mismo tiempo ser explotado comercialmente</w:t>
      </w:r>
      <w:r w:rsidR="004C2740" w:rsidRPr="001B1434">
        <w:rPr>
          <w:rFonts w:ascii="Tahoma" w:hAnsi="Tahoma" w:cs="Tahoma"/>
        </w:rPr>
        <w:t>, sin que</w:t>
      </w:r>
      <w:r w:rsidR="00010C2F" w:rsidRPr="001B1434">
        <w:rPr>
          <w:rFonts w:ascii="Tahoma" w:hAnsi="Tahoma" w:cs="Tahoma"/>
        </w:rPr>
        <w:t xml:space="preserve"> la obligación de verificación de los empleadores llegue hasta a</w:t>
      </w:r>
      <w:r w:rsidR="004C2740" w:rsidRPr="001B1434">
        <w:rPr>
          <w:rFonts w:ascii="Tahoma" w:hAnsi="Tahoma" w:cs="Tahoma"/>
        </w:rPr>
        <w:t>l punto de</w:t>
      </w:r>
      <w:r w:rsidR="00010C2F" w:rsidRPr="001B1434">
        <w:rPr>
          <w:rFonts w:ascii="Tahoma" w:hAnsi="Tahoma" w:cs="Tahoma"/>
        </w:rPr>
        <w:t xml:space="preserve"> tener que comprobar directamente en qué lugar decide su trabajador habitar o destinar para su vivienda, puesto que la empresa cumple con su propósito al verificar que en efecto el bien adquirido pueda llegar a considerarse una vivienda y no, sí realmente va a habitar el mismo. </w:t>
      </w:r>
    </w:p>
    <w:p w14:paraId="28BC90FD" w14:textId="65130536" w:rsidR="004C2740" w:rsidRPr="001B1434" w:rsidRDefault="004C2740" w:rsidP="001B1434">
      <w:pPr>
        <w:pStyle w:val="Sinespaciado"/>
        <w:spacing w:line="276" w:lineRule="auto"/>
        <w:rPr>
          <w:rFonts w:ascii="Tahoma" w:hAnsi="Tahoma" w:cs="Tahoma"/>
        </w:rPr>
      </w:pPr>
    </w:p>
    <w:p w14:paraId="06B621F8" w14:textId="0DA465DB" w:rsidR="00010C2F" w:rsidRPr="001B1434" w:rsidRDefault="004C2740" w:rsidP="001B1434">
      <w:pPr>
        <w:widowControl w:val="0"/>
        <w:autoSpaceDE w:val="0"/>
        <w:autoSpaceDN w:val="0"/>
        <w:adjustRightInd w:val="0"/>
        <w:spacing w:line="276" w:lineRule="auto"/>
        <w:ind w:firstLine="708"/>
        <w:jc w:val="both"/>
        <w:rPr>
          <w:rFonts w:ascii="Tahoma" w:hAnsi="Tahoma" w:cs="Tahoma"/>
        </w:rPr>
      </w:pPr>
      <w:r w:rsidRPr="001B1434">
        <w:rPr>
          <w:rFonts w:ascii="Tahoma" w:hAnsi="Tahoma" w:cs="Tahoma"/>
        </w:rPr>
        <w:t>Recalcó el a-quo que no le era posible avalar</w:t>
      </w:r>
      <w:r w:rsidR="00010C2F" w:rsidRPr="001B1434">
        <w:rPr>
          <w:rFonts w:ascii="Tahoma" w:hAnsi="Tahoma" w:cs="Tahoma"/>
        </w:rPr>
        <w:t xml:space="preserve"> que el actor haya suscrito documentación en la que indicaba que el préstamo que se financiaría con sus cesantías era de vivienda, recibiendo durante más de 03 años los pagos por este concepto a su deuda y, </w:t>
      </w:r>
      <w:r w:rsidRPr="001B1434">
        <w:rPr>
          <w:rFonts w:ascii="Tahoma" w:hAnsi="Tahoma" w:cs="Tahoma"/>
        </w:rPr>
        <w:t>luego</w:t>
      </w:r>
      <w:r w:rsidR="00010C2F" w:rsidRPr="001B1434">
        <w:rPr>
          <w:rFonts w:ascii="Tahoma" w:hAnsi="Tahoma" w:cs="Tahoma"/>
        </w:rPr>
        <w:t xml:space="preserve"> pretender que la empresa le pague nuevamente la prestación social, cuando la demandada actuó de buena fe, creyendo en la palabra de su trabajador y es bien sabido que es un principio del derecho que nadie puede beneficiarse de su propia culpa</w:t>
      </w:r>
      <w:r w:rsidRPr="001B1434">
        <w:rPr>
          <w:rFonts w:ascii="Tahoma" w:hAnsi="Tahoma" w:cs="Tahoma"/>
        </w:rPr>
        <w:t xml:space="preserve">, </w:t>
      </w:r>
      <w:r w:rsidR="002500D6" w:rsidRPr="001B1434">
        <w:rPr>
          <w:rFonts w:ascii="Tahoma" w:hAnsi="Tahoma" w:cs="Tahoma"/>
        </w:rPr>
        <w:t>calificando como un</w:t>
      </w:r>
      <w:r w:rsidRPr="001B1434">
        <w:rPr>
          <w:rFonts w:ascii="Tahoma" w:hAnsi="Tahoma" w:cs="Tahoma"/>
        </w:rPr>
        <w:t xml:space="preserve"> actuar de mala fe de la parte activa. </w:t>
      </w:r>
    </w:p>
    <w:p w14:paraId="1379580C" w14:textId="77777777" w:rsidR="00010C2F" w:rsidRPr="001B1434" w:rsidRDefault="00010C2F" w:rsidP="001B1434">
      <w:pPr>
        <w:pStyle w:val="Sinespaciado"/>
        <w:spacing w:line="276" w:lineRule="auto"/>
        <w:rPr>
          <w:rFonts w:ascii="Tahoma" w:hAnsi="Tahoma" w:cs="Tahoma"/>
        </w:rPr>
      </w:pPr>
    </w:p>
    <w:p w14:paraId="3C4CCE74" w14:textId="623CAEEA" w:rsidR="007E2FA7" w:rsidRPr="001B1434" w:rsidRDefault="00891C3A" w:rsidP="001B1434">
      <w:pPr>
        <w:pStyle w:val="Prrafodelista"/>
        <w:widowControl w:val="0"/>
        <w:numPr>
          <w:ilvl w:val="0"/>
          <w:numId w:val="3"/>
        </w:numPr>
        <w:autoSpaceDE w:val="0"/>
        <w:autoSpaceDN w:val="0"/>
        <w:adjustRightInd w:val="0"/>
        <w:spacing w:line="276" w:lineRule="auto"/>
        <w:jc w:val="center"/>
        <w:rPr>
          <w:rFonts w:ascii="Tahoma" w:hAnsi="Tahoma" w:cs="Tahoma"/>
          <w:b/>
          <w:bCs/>
          <w:lang w:val="es-CO"/>
        </w:rPr>
      </w:pPr>
      <w:r w:rsidRPr="001B1434">
        <w:rPr>
          <w:rFonts w:ascii="Tahoma" w:hAnsi="Tahoma" w:cs="Tahoma"/>
          <w:b/>
          <w:bCs/>
          <w:lang w:val="es-CO"/>
        </w:rPr>
        <w:t>RECURSO DE APELACIÓN</w:t>
      </w:r>
    </w:p>
    <w:p w14:paraId="3B38E85D" w14:textId="77777777" w:rsidR="008A4EEE" w:rsidRPr="001B1434" w:rsidRDefault="008A4EEE" w:rsidP="001B1434">
      <w:pPr>
        <w:pStyle w:val="Sinespaciado"/>
        <w:spacing w:line="276" w:lineRule="auto"/>
        <w:rPr>
          <w:rFonts w:ascii="Tahoma" w:hAnsi="Tahoma" w:cs="Tahoma"/>
          <w:lang w:val="es-CO"/>
        </w:rPr>
      </w:pPr>
    </w:p>
    <w:p w14:paraId="069CA660" w14:textId="68363A52" w:rsidR="004A47DD" w:rsidRPr="001B1434" w:rsidRDefault="001F6872" w:rsidP="001B1434">
      <w:pPr>
        <w:widowControl w:val="0"/>
        <w:autoSpaceDE w:val="0"/>
        <w:autoSpaceDN w:val="0"/>
        <w:adjustRightInd w:val="0"/>
        <w:spacing w:line="276" w:lineRule="auto"/>
        <w:ind w:firstLine="706"/>
        <w:jc w:val="both"/>
        <w:rPr>
          <w:rFonts w:ascii="Tahoma" w:hAnsi="Tahoma" w:cs="Tahoma"/>
        </w:rPr>
      </w:pPr>
      <w:bookmarkStart w:id="4" w:name="_Hlk111705359"/>
      <w:r w:rsidRPr="001B1434">
        <w:rPr>
          <w:rFonts w:ascii="Tahoma" w:hAnsi="Tahoma" w:cs="Tahoma"/>
        </w:rPr>
        <w:t>El apoderado judicial</w:t>
      </w:r>
      <w:r w:rsidR="00847128" w:rsidRPr="001B1434">
        <w:rPr>
          <w:rFonts w:ascii="Tahoma" w:hAnsi="Tahoma" w:cs="Tahoma"/>
        </w:rPr>
        <w:t xml:space="preserve"> del</w:t>
      </w:r>
      <w:r w:rsidR="002500D6" w:rsidRPr="001B1434">
        <w:rPr>
          <w:rFonts w:ascii="Tahoma" w:hAnsi="Tahoma" w:cs="Tahoma"/>
        </w:rPr>
        <w:t xml:space="preserve"> demandante limitó la alzada en los siguientes puntos:</w:t>
      </w:r>
    </w:p>
    <w:p w14:paraId="2D29926C" w14:textId="2EE2FE18" w:rsidR="002500D6" w:rsidRPr="001B1434" w:rsidRDefault="002500D6" w:rsidP="001B1434">
      <w:pPr>
        <w:widowControl w:val="0"/>
        <w:autoSpaceDE w:val="0"/>
        <w:autoSpaceDN w:val="0"/>
        <w:adjustRightInd w:val="0"/>
        <w:spacing w:line="276" w:lineRule="auto"/>
        <w:ind w:firstLine="706"/>
        <w:jc w:val="both"/>
        <w:rPr>
          <w:rFonts w:ascii="Tahoma" w:hAnsi="Tahoma" w:cs="Tahoma"/>
        </w:rPr>
      </w:pPr>
    </w:p>
    <w:p w14:paraId="3857F6E4" w14:textId="5D0A5E4B" w:rsidR="002500D6" w:rsidRPr="001B1434" w:rsidRDefault="009004F1" w:rsidP="001B1434">
      <w:pPr>
        <w:pStyle w:val="Prrafodelista"/>
        <w:widowControl w:val="0"/>
        <w:numPr>
          <w:ilvl w:val="0"/>
          <w:numId w:val="16"/>
        </w:numPr>
        <w:autoSpaceDE w:val="0"/>
        <w:autoSpaceDN w:val="0"/>
        <w:adjustRightInd w:val="0"/>
        <w:spacing w:line="276" w:lineRule="auto"/>
        <w:jc w:val="both"/>
        <w:rPr>
          <w:rFonts w:ascii="Tahoma" w:hAnsi="Tahoma" w:cs="Tahoma"/>
        </w:rPr>
      </w:pPr>
      <w:r w:rsidRPr="001B1434">
        <w:rPr>
          <w:rFonts w:ascii="Tahoma" w:hAnsi="Tahoma" w:cs="Tahoma"/>
          <w:b/>
        </w:rPr>
        <w:t>Carácter salarial del auxilio de movilización</w:t>
      </w:r>
      <w:r w:rsidRPr="001B1434">
        <w:rPr>
          <w:rFonts w:ascii="Tahoma" w:hAnsi="Tahoma" w:cs="Tahoma"/>
        </w:rPr>
        <w:t xml:space="preserve">. Respecto a este punto arguyó que el juez de primera instancia </w:t>
      </w:r>
      <w:r w:rsidR="002500D6" w:rsidRPr="001B1434">
        <w:rPr>
          <w:rFonts w:ascii="Tahoma" w:hAnsi="Tahoma" w:cs="Tahoma"/>
        </w:rPr>
        <w:t xml:space="preserve">no tuvo en cuenta la razonabilidad del acuerdo, la </w:t>
      </w:r>
      <w:r w:rsidRPr="001B1434">
        <w:rPr>
          <w:rFonts w:ascii="Tahoma" w:hAnsi="Tahoma" w:cs="Tahoma"/>
        </w:rPr>
        <w:t>permanencia</w:t>
      </w:r>
      <w:r w:rsidR="002500D6" w:rsidRPr="001B1434">
        <w:rPr>
          <w:rFonts w:ascii="Tahoma" w:hAnsi="Tahoma" w:cs="Tahoma"/>
        </w:rPr>
        <w:t xml:space="preserve"> y habitualidad</w:t>
      </w:r>
      <w:r w:rsidRPr="001B1434">
        <w:rPr>
          <w:rFonts w:ascii="Tahoma" w:hAnsi="Tahoma" w:cs="Tahoma"/>
        </w:rPr>
        <w:t xml:space="preserve"> del pago</w:t>
      </w:r>
      <w:r w:rsidR="002500D6" w:rsidRPr="001B1434">
        <w:rPr>
          <w:rFonts w:ascii="Tahoma" w:hAnsi="Tahoma" w:cs="Tahoma"/>
        </w:rPr>
        <w:t>, descono</w:t>
      </w:r>
      <w:r w:rsidRPr="001B1434">
        <w:rPr>
          <w:rFonts w:ascii="Tahoma" w:hAnsi="Tahoma" w:cs="Tahoma"/>
        </w:rPr>
        <w:t>ciendo</w:t>
      </w:r>
      <w:r w:rsidR="002500D6" w:rsidRPr="001B1434">
        <w:rPr>
          <w:rFonts w:ascii="Tahoma" w:hAnsi="Tahoma" w:cs="Tahoma"/>
        </w:rPr>
        <w:t xml:space="preserve"> el </w:t>
      </w:r>
      <w:r w:rsidR="002500D6" w:rsidRPr="001B1434">
        <w:rPr>
          <w:rFonts w:ascii="Tahoma" w:hAnsi="Tahoma" w:cs="Tahoma"/>
        </w:rPr>
        <w:lastRenderedPageBreak/>
        <w:t xml:space="preserve">principio de </w:t>
      </w:r>
      <w:r w:rsidRPr="001B1434">
        <w:rPr>
          <w:rFonts w:ascii="Tahoma" w:hAnsi="Tahoma" w:cs="Tahoma"/>
        </w:rPr>
        <w:t>primacía</w:t>
      </w:r>
      <w:r w:rsidR="002500D6" w:rsidRPr="001B1434">
        <w:rPr>
          <w:rFonts w:ascii="Tahoma" w:hAnsi="Tahoma" w:cs="Tahoma"/>
        </w:rPr>
        <w:t xml:space="preserve"> de la realidad </w:t>
      </w:r>
      <w:r w:rsidRPr="001B1434">
        <w:rPr>
          <w:rFonts w:ascii="Tahoma" w:hAnsi="Tahoma" w:cs="Tahoma"/>
        </w:rPr>
        <w:t xml:space="preserve">sobre las formalidades, en el entendido de que basó su decisión </w:t>
      </w:r>
      <w:r w:rsidR="002500D6" w:rsidRPr="001B1434">
        <w:rPr>
          <w:rFonts w:ascii="Tahoma" w:hAnsi="Tahoma" w:cs="Tahoma"/>
        </w:rPr>
        <w:t xml:space="preserve">en la documental y </w:t>
      </w:r>
      <w:r w:rsidRPr="001B1434">
        <w:rPr>
          <w:rFonts w:ascii="Tahoma" w:hAnsi="Tahoma" w:cs="Tahoma"/>
        </w:rPr>
        <w:t>no en la forma en que se</w:t>
      </w:r>
      <w:r w:rsidR="002500D6" w:rsidRPr="001B1434">
        <w:rPr>
          <w:rFonts w:ascii="Tahoma" w:hAnsi="Tahoma" w:cs="Tahoma"/>
        </w:rPr>
        <w:t xml:space="preserve"> desarrolló la relación laboral</w:t>
      </w:r>
      <w:r w:rsidRPr="001B1434">
        <w:rPr>
          <w:rFonts w:ascii="Tahoma" w:hAnsi="Tahoma" w:cs="Tahoma"/>
        </w:rPr>
        <w:t>.</w:t>
      </w:r>
    </w:p>
    <w:p w14:paraId="71D03BCF" w14:textId="77777777" w:rsidR="009004F1" w:rsidRPr="001B1434" w:rsidRDefault="009004F1" w:rsidP="001B1434">
      <w:pPr>
        <w:pStyle w:val="Prrafodelista"/>
        <w:widowControl w:val="0"/>
        <w:autoSpaceDE w:val="0"/>
        <w:autoSpaceDN w:val="0"/>
        <w:adjustRightInd w:val="0"/>
        <w:spacing w:line="276" w:lineRule="auto"/>
        <w:ind w:left="1068"/>
        <w:jc w:val="both"/>
        <w:rPr>
          <w:rFonts w:ascii="Tahoma" w:hAnsi="Tahoma" w:cs="Tahoma"/>
        </w:rPr>
      </w:pPr>
    </w:p>
    <w:p w14:paraId="2DAC29DB" w14:textId="2A873597" w:rsidR="002500D6" w:rsidRPr="001B1434" w:rsidRDefault="009004F1" w:rsidP="001B1434">
      <w:pPr>
        <w:pStyle w:val="Prrafodelista"/>
        <w:widowControl w:val="0"/>
        <w:autoSpaceDE w:val="0"/>
        <w:autoSpaceDN w:val="0"/>
        <w:adjustRightInd w:val="0"/>
        <w:spacing w:line="276" w:lineRule="auto"/>
        <w:ind w:left="1068"/>
        <w:jc w:val="both"/>
        <w:rPr>
          <w:rFonts w:ascii="Tahoma" w:hAnsi="Tahoma" w:cs="Tahoma"/>
        </w:rPr>
      </w:pPr>
      <w:r w:rsidRPr="001B1434">
        <w:rPr>
          <w:rFonts w:ascii="Tahoma" w:hAnsi="Tahoma" w:cs="Tahoma"/>
        </w:rPr>
        <w:t>Agregó que</w:t>
      </w:r>
      <w:r w:rsidR="000A0F42" w:rsidRPr="001B1434">
        <w:rPr>
          <w:rFonts w:ascii="Tahoma" w:hAnsi="Tahoma" w:cs="Tahoma"/>
        </w:rPr>
        <w:t xml:space="preserve">, </w:t>
      </w:r>
      <w:r w:rsidR="002500D6" w:rsidRPr="001B1434">
        <w:rPr>
          <w:rFonts w:ascii="Tahoma" w:hAnsi="Tahoma" w:cs="Tahoma"/>
        </w:rPr>
        <w:t>contrario a lo que consideró el despacho, el archivo Excel</w:t>
      </w:r>
      <w:r w:rsidR="000A0F42" w:rsidRPr="001B1434">
        <w:rPr>
          <w:rFonts w:ascii="Tahoma" w:hAnsi="Tahoma" w:cs="Tahoma"/>
        </w:rPr>
        <w:t xml:space="preserve"> aportado</w:t>
      </w:r>
      <w:r w:rsidR="002500D6" w:rsidRPr="001B1434">
        <w:rPr>
          <w:rFonts w:ascii="Tahoma" w:hAnsi="Tahoma" w:cs="Tahoma"/>
        </w:rPr>
        <w:t xml:space="preserve"> </w:t>
      </w:r>
      <w:r w:rsidR="35D9600B" w:rsidRPr="001B1434">
        <w:rPr>
          <w:rFonts w:ascii="Tahoma" w:hAnsi="Tahoma" w:cs="Tahoma"/>
        </w:rPr>
        <w:t xml:space="preserve">a </w:t>
      </w:r>
      <w:r w:rsidR="000A0F42" w:rsidRPr="001B1434">
        <w:rPr>
          <w:rFonts w:ascii="Tahoma" w:hAnsi="Tahoma" w:cs="Tahoma"/>
        </w:rPr>
        <w:t xml:space="preserve">la demandada a petición de la activa, </w:t>
      </w:r>
      <w:r w:rsidR="002500D6" w:rsidRPr="001B1434">
        <w:rPr>
          <w:rFonts w:ascii="Tahoma" w:hAnsi="Tahoma" w:cs="Tahoma"/>
        </w:rPr>
        <w:t>consignaba los pagos del gasto de transporte</w:t>
      </w:r>
      <w:r w:rsidR="000A0F42" w:rsidRPr="001B1434">
        <w:rPr>
          <w:rFonts w:ascii="Tahoma" w:hAnsi="Tahoma" w:cs="Tahoma"/>
        </w:rPr>
        <w:t>, peaje y gasolina, razón por la cual no resultaba razonable que se documentaran</w:t>
      </w:r>
      <w:r w:rsidR="002500D6" w:rsidRPr="001B1434">
        <w:rPr>
          <w:rFonts w:ascii="Tahoma" w:hAnsi="Tahoma" w:cs="Tahoma"/>
        </w:rPr>
        <w:t xml:space="preserve"> unos gastos intermunicipales pero </w:t>
      </w:r>
      <w:r w:rsidR="000A0F42" w:rsidRPr="001B1434">
        <w:rPr>
          <w:rFonts w:ascii="Tahoma" w:hAnsi="Tahoma" w:cs="Tahoma"/>
        </w:rPr>
        <w:t xml:space="preserve">que </w:t>
      </w:r>
      <w:r w:rsidR="002500D6" w:rsidRPr="001B1434">
        <w:rPr>
          <w:rFonts w:ascii="Tahoma" w:hAnsi="Tahoma" w:cs="Tahoma"/>
        </w:rPr>
        <w:t xml:space="preserve">no </w:t>
      </w:r>
      <w:r w:rsidR="000A0F42" w:rsidRPr="001B1434">
        <w:rPr>
          <w:rFonts w:ascii="Tahoma" w:hAnsi="Tahoma" w:cs="Tahoma"/>
        </w:rPr>
        <w:t>se hiciera</w:t>
      </w:r>
      <w:r w:rsidR="002500D6" w:rsidRPr="001B1434">
        <w:rPr>
          <w:rFonts w:ascii="Tahoma" w:hAnsi="Tahoma" w:cs="Tahoma"/>
        </w:rPr>
        <w:t xml:space="preserve"> seguimiento alguno a la utilización de </w:t>
      </w:r>
      <w:r w:rsidR="000A0F42" w:rsidRPr="001B1434">
        <w:rPr>
          <w:rFonts w:ascii="Tahoma" w:hAnsi="Tahoma" w:cs="Tahoma"/>
        </w:rPr>
        <w:t>un millón y medio mensuales que se reconoc</w:t>
      </w:r>
      <w:r w:rsidR="63541A3A" w:rsidRPr="001B1434">
        <w:rPr>
          <w:rFonts w:ascii="Tahoma" w:hAnsi="Tahoma" w:cs="Tahoma"/>
        </w:rPr>
        <w:t>ían</w:t>
      </w:r>
      <w:r w:rsidR="000A0F42" w:rsidRPr="001B1434">
        <w:rPr>
          <w:rFonts w:ascii="Tahoma" w:hAnsi="Tahoma" w:cs="Tahoma"/>
        </w:rPr>
        <w:t xml:space="preserve">, así como tampoco se entiende, si los gastos son variables, </w:t>
      </w:r>
      <w:r w:rsidR="002500D6" w:rsidRPr="001B1434">
        <w:rPr>
          <w:rFonts w:ascii="Tahoma" w:hAnsi="Tahoma" w:cs="Tahoma"/>
        </w:rPr>
        <w:t xml:space="preserve"> </w:t>
      </w:r>
      <w:r w:rsidR="000A0F42" w:rsidRPr="001B1434">
        <w:rPr>
          <w:rFonts w:ascii="Tahoma" w:hAnsi="Tahoma" w:cs="Tahoma"/>
        </w:rPr>
        <w:t xml:space="preserve">por qué </w:t>
      </w:r>
      <w:r w:rsidR="002500D6" w:rsidRPr="001B1434">
        <w:rPr>
          <w:rFonts w:ascii="Tahoma" w:hAnsi="Tahoma" w:cs="Tahoma"/>
        </w:rPr>
        <w:t xml:space="preserve">durante 14 años </w:t>
      </w:r>
      <w:r w:rsidR="000A0F42" w:rsidRPr="001B1434">
        <w:rPr>
          <w:rFonts w:ascii="Tahoma" w:hAnsi="Tahoma" w:cs="Tahoma"/>
        </w:rPr>
        <w:t>se pagó</w:t>
      </w:r>
      <w:r w:rsidR="002500D6" w:rsidRPr="001B1434">
        <w:rPr>
          <w:rFonts w:ascii="Tahoma" w:hAnsi="Tahoma" w:cs="Tahoma"/>
        </w:rPr>
        <w:t xml:space="preserve"> la misma suma al trabajador</w:t>
      </w:r>
      <w:r w:rsidR="000A0F42" w:rsidRPr="001B1434">
        <w:rPr>
          <w:rFonts w:ascii="Tahoma" w:hAnsi="Tahoma" w:cs="Tahoma"/>
        </w:rPr>
        <w:t>.</w:t>
      </w:r>
    </w:p>
    <w:p w14:paraId="3CC4FA45" w14:textId="6BC1ECB9" w:rsidR="000A0F42" w:rsidRPr="001B1434" w:rsidRDefault="000A0F42" w:rsidP="001B1434">
      <w:pPr>
        <w:pStyle w:val="Prrafodelista"/>
        <w:widowControl w:val="0"/>
        <w:autoSpaceDE w:val="0"/>
        <w:autoSpaceDN w:val="0"/>
        <w:adjustRightInd w:val="0"/>
        <w:spacing w:line="276" w:lineRule="auto"/>
        <w:ind w:left="1068"/>
        <w:jc w:val="both"/>
        <w:rPr>
          <w:rFonts w:ascii="Tahoma" w:hAnsi="Tahoma" w:cs="Tahoma"/>
        </w:rPr>
      </w:pPr>
    </w:p>
    <w:p w14:paraId="40CE787F" w14:textId="70EB847A" w:rsidR="002500D6" w:rsidRPr="001B1434" w:rsidRDefault="000A0F42" w:rsidP="001B1434">
      <w:pPr>
        <w:pStyle w:val="Prrafodelista"/>
        <w:widowControl w:val="0"/>
        <w:autoSpaceDE w:val="0"/>
        <w:autoSpaceDN w:val="0"/>
        <w:adjustRightInd w:val="0"/>
        <w:spacing w:line="276" w:lineRule="auto"/>
        <w:ind w:left="1068"/>
        <w:jc w:val="both"/>
        <w:rPr>
          <w:rFonts w:ascii="Tahoma" w:hAnsi="Tahoma" w:cs="Tahoma"/>
        </w:rPr>
      </w:pPr>
      <w:r w:rsidRPr="001B1434">
        <w:rPr>
          <w:rFonts w:ascii="Tahoma" w:hAnsi="Tahoma" w:cs="Tahoma"/>
        </w:rPr>
        <w:t xml:space="preserve">En cuanto a las restantes pruebas, las descalificó el recurrente indicando que, si bien </w:t>
      </w:r>
      <w:r w:rsidR="002500D6" w:rsidRPr="001B1434">
        <w:rPr>
          <w:rFonts w:ascii="Tahoma" w:hAnsi="Tahoma" w:cs="Tahoma"/>
        </w:rPr>
        <w:t xml:space="preserve">la política de ventas </w:t>
      </w:r>
      <w:r w:rsidRPr="001B1434">
        <w:rPr>
          <w:rFonts w:ascii="Tahoma" w:hAnsi="Tahoma" w:cs="Tahoma"/>
        </w:rPr>
        <w:t>incluía</w:t>
      </w:r>
      <w:r w:rsidR="002500D6" w:rsidRPr="001B1434">
        <w:rPr>
          <w:rFonts w:ascii="Tahoma" w:hAnsi="Tahoma" w:cs="Tahoma"/>
        </w:rPr>
        <w:t xml:space="preserve"> el auxilio de movilización, </w:t>
      </w:r>
      <w:r w:rsidRPr="001B1434">
        <w:rPr>
          <w:rFonts w:ascii="Tahoma" w:hAnsi="Tahoma" w:cs="Tahoma"/>
        </w:rPr>
        <w:t>esta nunca</w:t>
      </w:r>
      <w:r w:rsidR="002500D6" w:rsidRPr="001B1434">
        <w:rPr>
          <w:rFonts w:ascii="Tahoma" w:hAnsi="Tahoma" w:cs="Tahoma"/>
        </w:rPr>
        <w:t xml:space="preserve"> fue aceptada por el trabajador</w:t>
      </w:r>
      <w:r w:rsidRPr="001B1434">
        <w:rPr>
          <w:rFonts w:ascii="Tahoma" w:hAnsi="Tahoma" w:cs="Tahoma"/>
        </w:rPr>
        <w:t xml:space="preserve">, quien </w:t>
      </w:r>
      <w:r w:rsidR="002500D6" w:rsidRPr="001B1434">
        <w:rPr>
          <w:rFonts w:ascii="Tahoma" w:hAnsi="Tahoma" w:cs="Tahoma"/>
        </w:rPr>
        <w:t xml:space="preserve">nunca se alineó a la </w:t>
      </w:r>
      <w:r w:rsidRPr="001B1434">
        <w:rPr>
          <w:rFonts w:ascii="Tahoma" w:hAnsi="Tahoma" w:cs="Tahoma"/>
        </w:rPr>
        <w:t xml:space="preserve">misma </w:t>
      </w:r>
      <w:r w:rsidR="002500D6" w:rsidRPr="001B1434">
        <w:rPr>
          <w:rFonts w:ascii="Tahoma" w:hAnsi="Tahoma" w:cs="Tahoma"/>
        </w:rPr>
        <w:t>y</w:t>
      </w:r>
      <w:r w:rsidRPr="001B1434">
        <w:rPr>
          <w:rFonts w:ascii="Tahoma" w:hAnsi="Tahoma" w:cs="Tahoma"/>
        </w:rPr>
        <w:t xml:space="preserve">, respecto al único testimonio, esto es el de la señora Aracelly, afirmó que </w:t>
      </w:r>
      <w:r w:rsidR="002500D6" w:rsidRPr="001B1434">
        <w:rPr>
          <w:rFonts w:ascii="Tahoma" w:hAnsi="Tahoma" w:cs="Tahoma"/>
        </w:rPr>
        <w:t xml:space="preserve"> ella no estuvo</w:t>
      </w:r>
      <w:r w:rsidRPr="001B1434">
        <w:rPr>
          <w:rFonts w:ascii="Tahoma" w:hAnsi="Tahoma" w:cs="Tahoma"/>
        </w:rPr>
        <w:t xml:space="preserve"> presente</w:t>
      </w:r>
      <w:r w:rsidR="002500D6" w:rsidRPr="001B1434">
        <w:rPr>
          <w:rFonts w:ascii="Tahoma" w:hAnsi="Tahoma" w:cs="Tahoma"/>
        </w:rPr>
        <w:t xml:space="preserve"> durante todo el tiempo </w:t>
      </w:r>
      <w:r w:rsidRPr="001B1434">
        <w:rPr>
          <w:rFonts w:ascii="Tahoma" w:hAnsi="Tahoma" w:cs="Tahoma"/>
        </w:rPr>
        <w:t xml:space="preserve">que duró </w:t>
      </w:r>
      <w:r w:rsidR="002500D6" w:rsidRPr="001B1434">
        <w:rPr>
          <w:rFonts w:ascii="Tahoma" w:hAnsi="Tahoma" w:cs="Tahoma"/>
        </w:rPr>
        <w:t xml:space="preserve">la relación laboral, ni siquiera estaba cuando el acuerdo se dio entre las partes, </w:t>
      </w:r>
      <w:r w:rsidRPr="001B1434">
        <w:rPr>
          <w:rFonts w:ascii="Tahoma" w:hAnsi="Tahoma" w:cs="Tahoma"/>
        </w:rPr>
        <w:t xml:space="preserve">razón por la cual </w:t>
      </w:r>
      <w:r w:rsidR="002500D6" w:rsidRPr="001B1434">
        <w:rPr>
          <w:rFonts w:ascii="Tahoma" w:hAnsi="Tahoma" w:cs="Tahoma"/>
        </w:rPr>
        <w:t xml:space="preserve">no podía </w:t>
      </w:r>
      <w:r w:rsidRPr="001B1434">
        <w:rPr>
          <w:rFonts w:ascii="Tahoma" w:hAnsi="Tahoma" w:cs="Tahoma"/>
        </w:rPr>
        <w:t xml:space="preserve">dar cuenta de los pormenores en que se dio. </w:t>
      </w:r>
    </w:p>
    <w:p w14:paraId="08FB47D8" w14:textId="77777777" w:rsidR="002500D6" w:rsidRPr="001B1434" w:rsidRDefault="002500D6" w:rsidP="001B1434">
      <w:pPr>
        <w:widowControl w:val="0"/>
        <w:autoSpaceDE w:val="0"/>
        <w:autoSpaceDN w:val="0"/>
        <w:adjustRightInd w:val="0"/>
        <w:spacing w:line="276" w:lineRule="auto"/>
        <w:ind w:firstLine="708"/>
        <w:jc w:val="both"/>
        <w:rPr>
          <w:rFonts w:ascii="Tahoma" w:hAnsi="Tahoma" w:cs="Tahoma"/>
        </w:rPr>
      </w:pPr>
    </w:p>
    <w:p w14:paraId="096092DA" w14:textId="2B94CC0F" w:rsidR="00267A58" w:rsidRPr="001B1434" w:rsidRDefault="000A0F42" w:rsidP="001B1434">
      <w:pPr>
        <w:pStyle w:val="Prrafodelista"/>
        <w:widowControl w:val="0"/>
        <w:numPr>
          <w:ilvl w:val="0"/>
          <w:numId w:val="16"/>
        </w:numPr>
        <w:autoSpaceDE w:val="0"/>
        <w:autoSpaceDN w:val="0"/>
        <w:adjustRightInd w:val="0"/>
        <w:spacing w:line="276" w:lineRule="auto"/>
        <w:jc w:val="both"/>
        <w:rPr>
          <w:rFonts w:ascii="Tahoma" w:hAnsi="Tahoma" w:cs="Tahoma"/>
        </w:rPr>
      </w:pPr>
      <w:r w:rsidRPr="001B1434">
        <w:rPr>
          <w:rFonts w:ascii="Tahoma" w:hAnsi="Tahoma" w:cs="Tahoma"/>
          <w:b/>
        </w:rPr>
        <w:t xml:space="preserve">No consignación de las cesantías. </w:t>
      </w:r>
      <w:r w:rsidR="0068518B" w:rsidRPr="001B1434">
        <w:rPr>
          <w:rFonts w:ascii="Tahoma" w:hAnsi="Tahoma" w:cs="Tahoma"/>
        </w:rPr>
        <w:t xml:space="preserve">Respecto a </w:t>
      </w:r>
      <w:r w:rsidR="00267A58" w:rsidRPr="001B1434">
        <w:rPr>
          <w:rFonts w:ascii="Tahoma" w:hAnsi="Tahoma" w:cs="Tahoma"/>
        </w:rPr>
        <w:t>este punto</w:t>
      </w:r>
      <w:r w:rsidR="0068518B" w:rsidRPr="001B1434">
        <w:rPr>
          <w:rFonts w:ascii="Tahoma" w:hAnsi="Tahoma" w:cs="Tahoma"/>
        </w:rPr>
        <w:t>,</w:t>
      </w:r>
      <w:r w:rsidR="0068518B" w:rsidRPr="001B1434">
        <w:rPr>
          <w:rFonts w:ascii="Tahoma" w:hAnsi="Tahoma" w:cs="Tahoma"/>
          <w:b/>
        </w:rPr>
        <w:t xml:space="preserve"> </w:t>
      </w:r>
      <w:r w:rsidR="00267A58" w:rsidRPr="001B1434">
        <w:rPr>
          <w:rFonts w:ascii="Tahoma" w:hAnsi="Tahoma" w:cs="Tahoma"/>
        </w:rPr>
        <w:t xml:space="preserve">alegó el apoderado judicial que </w:t>
      </w:r>
      <w:r w:rsidR="002500D6" w:rsidRPr="001B1434">
        <w:rPr>
          <w:rFonts w:ascii="Tahoma" w:hAnsi="Tahoma" w:cs="Tahoma"/>
        </w:rPr>
        <w:t xml:space="preserve">la reclamación de </w:t>
      </w:r>
      <w:r w:rsidR="00267A58" w:rsidRPr="001B1434">
        <w:rPr>
          <w:rFonts w:ascii="Tahoma" w:hAnsi="Tahoma" w:cs="Tahoma"/>
        </w:rPr>
        <w:t>l</w:t>
      </w:r>
      <w:r w:rsidR="002500D6" w:rsidRPr="001B1434">
        <w:rPr>
          <w:rFonts w:ascii="Tahoma" w:hAnsi="Tahoma" w:cs="Tahoma"/>
        </w:rPr>
        <w:t xml:space="preserve">as </w:t>
      </w:r>
      <w:r w:rsidR="00267A58" w:rsidRPr="001B1434">
        <w:rPr>
          <w:rFonts w:ascii="Tahoma" w:hAnsi="Tahoma" w:cs="Tahoma"/>
        </w:rPr>
        <w:t>cesantías</w:t>
      </w:r>
      <w:r w:rsidR="002500D6" w:rsidRPr="001B1434">
        <w:rPr>
          <w:rFonts w:ascii="Tahoma" w:hAnsi="Tahoma" w:cs="Tahoma"/>
        </w:rPr>
        <w:t xml:space="preserve"> no es </w:t>
      </w:r>
      <w:r w:rsidR="00267A58" w:rsidRPr="001B1434">
        <w:rPr>
          <w:rFonts w:ascii="Tahoma" w:hAnsi="Tahoma" w:cs="Tahoma"/>
        </w:rPr>
        <w:t>caprichosa</w:t>
      </w:r>
      <w:r w:rsidR="002500D6" w:rsidRPr="001B1434">
        <w:rPr>
          <w:rFonts w:ascii="Tahoma" w:hAnsi="Tahoma" w:cs="Tahoma"/>
        </w:rPr>
        <w:t xml:space="preserve"> ni ventajosa</w:t>
      </w:r>
      <w:r w:rsidR="00267A58" w:rsidRPr="001B1434">
        <w:rPr>
          <w:rFonts w:ascii="Tahoma" w:hAnsi="Tahoma" w:cs="Tahoma"/>
        </w:rPr>
        <w:t>, sino que responde a que</w:t>
      </w:r>
      <w:r w:rsidR="002500D6" w:rsidRPr="001B1434">
        <w:rPr>
          <w:rFonts w:ascii="Tahoma" w:hAnsi="Tahoma" w:cs="Tahoma"/>
        </w:rPr>
        <w:t xml:space="preserve"> el empleador desconoció una prohibición expreso del legislador</w:t>
      </w:r>
      <w:r w:rsidR="00267A58" w:rsidRPr="001B1434">
        <w:rPr>
          <w:rFonts w:ascii="Tahoma" w:hAnsi="Tahoma" w:cs="Tahoma"/>
        </w:rPr>
        <w:t>, según la cual no podía</w:t>
      </w:r>
      <w:r w:rsidR="002500D6" w:rsidRPr="001B1434">
        <w:rPr>
          <w:rFonts w:ascii="Tahoma" w:hAnsi="Tahoma" w:cs="Tahoma"/>
        </w:rPr>
        <w:t xml:space="preserve"> autorizar </w:t>
      </w:r>
      <w:r w:rsidR="00267A58" w:rsidRPr="001B1434">
        <w:rPr>
          <w:rFonts w:ascii="Tahoma" w:hAnsi="Tahoma" w:cs="Tahoma"/>
        </w:rPr>
        <w:t xml:space="preserve">el retiro y pago de la prestación social cuando en la documental se desprende que lo que pretendía el trabajador era realizar un negocio en finca rural agrícola y no adquirir una vivienda, y, la demandada era consciente de que su trabajador ya contaba con un bien destinado a este propósito, en el entendido de que existía un gravamen hipotecario sobre aquella, siendo la acreedora Nestlé de Colombia, adicional a lo cual estaba afectada con vivienda familiar. </w:t>
      </w:r>
    </w:p>
    <w:p w14:paraId="0665293B" w14:textId="71EB5E60" w:rsidR="00267A58" w:rsidRPr="001B1434" w:rsidRDefault="00267A58" w:rsidP="001B1434">
      <w:pPr>
        <w:pStyle w:val="Sinespaciado"/>
        <w:spacing w:line="276" w:lineRule="auto"/>
        <w:rPr>
          <w:rFonts w:ascii="Tahoma" w:hAnsi="Tahoma" w:cs="Tahoma"/>
        </w:rPr>
      </w:pPr>
    </w:p>
    <w:p w14:paraId="553AB5C9" w14:textId="28912C26" w:rsidR="002500D6" w:rsidRPr="001B1434" w:rsidRDefault="00267A58" w:rsidP="001B1434">
      <w:pPr>
        <w:pStyle w:val="Prrafodelista"/>
        <w:widowControl w:val="0"/>
        <w:autoSpaceDE w:val="0"/>
        <w:autoSpaceDN w:val="0"/>
        <w:adjustRightInd w:val="0"/>
        <w:spacing w:line="276" w:lineRule="auto"/>
        <w:ind w:left="1068"/>
        <w:jc w:val="both"/>
        <w:rPr>
          <w:rFonts w:ascii="Tahoma" w:hAnsi="Tahoma" w:cs="Tahoma"/>
        </w:rPr>
      </w:pPr>
      <w:r w:rsidRPr="001B1434">
        <w:rPr>
          <w:rFonts w:ascii="Tahoma" w:hAnsi="Tahoma" w:cs="Tahoma"/>
        </w:rPr>
        <w:t xml:space="preserve">Agregó que </w:t>
      </w:r>
      <w:r w:rsidR="002500D6" w:rsidRPr="001B1434">
        <w:rPr>
          <w:rFonts w:ascii="Tahoma" w:hAnsi="Tahoma" w:cs="Tahoma"/>
        </w:rPr>
        <w:t>la demandada desconoció el testimonio anticipado de una compañera de trabajo</w:t>
      </w:r>
      <w:r w:rsidR="00E055D0" w:rsidRPr="001B1434">
        <w:rPr>
          <w:rFonts w:ascii="Tahoma" w:hAnsi="Tahoma" w:cs="Tahoma"/>
        </w:rPr>
        <w:t xml:space="preserve"> del actor, según el cual </w:t>
      </w:r>
      <w:r w:rsidR="002500D6" w:rsidRPr="001B1434">
        <w:rPr>
          <w:rFonts w:ascii="Tahoma" w:hAnsi="Tahoma" w:cs="Tahoma"/>
        </w:rPr>
        <w:t xml:space="preserve">era públicamente conocido que </w:t>
      </w:r>
      <w:r w:rsidR="00E055D0" w:rsidRPr="001B1434">
        <w:rPr>
          <w:rFonts w:ascii="Tahoma" w:hAnsi="Tahoma" w:cs="Tahoma"/>
        </w:rPr>
        <w:t>lo que pretendía el señor Gonzalo Ossa era emprender</w:t>
      </w:r>
      <w:r w:rsidR="002500D6" w:rsidRPr="001B1434">
        <w:rPr>
          <w:rFonts w:ascii="Tahoma" w:hAnsi="Tahoma" w:cs="Tahoma"/>
        </w:rPr>
        <w:t xml:space="preserve"> una aventura comercial</w:t>
      </w:r>
      <w:r w:rsidR="00E055D0" w:rsidRPr="001B1434">
        <w:rPr>
          <w:rFonts w:ascii="Tahoma" w:hAnsi="Tahoma" w:cs="Tahoma"/>
        </w:rPr>
        <w:t xml:space="preserve"> y, en todo caso, concluye que, s</w:t>
      </w:r>
      <w:r w:rsidR="002500D6" w:rsidRPr="001B1434">
        <w:rPr>
          <w:rFonts w:ascii="Tahoma" w:hAnsi="Tahoma" w:cs="Tahoma"/>
        </w:rPr>
        <w:t>i en gracia de discusión se aceptara que</w:t>
      </w:r>
      <w:r w:rsidR="00E055D0" w:rsidRPr="001B1434">
        <w:rPr>
          <w:rFonts w:ascii="Tahoma" w:hAnsi="Tahoma" w:cs="Tahoma"/>
        </w:rPr>
        <w:t xml:space="preserve"> el mismo trabajador</w:t>
      </w:r>
      <w:r w:rsidR="002500D6" w:rsidRPr="001B1434">
        <w:rPr>
          <w:rFonts w:ascii="Tahoma" w:hAnsi="Tahoma" w:cs="Tahoma"/>
        </w:rPr>
        <w:t xml:space="preserve"> dijo que iba a adquirir una vivienda, lo cierto es que la </w:t>
      </w:r>
      <w:r w:rsidR="00E055D0" w:rsidRPr="001B1434">
        <w:rPr>
          <w:rFonts w:ascii="Tahoma" w:hAnsi="Tahoma" w:cs="Tahoma"/>
        </w:rPr>
        <w:t xml:space="preserve">obligada a verificar </w:t>
      </w:r>
      <w:r w:rsidR="002500D6" w:rsidRPr="001B1434">
        <w:rPr>
          <w:rFonts w:ascii="Tahoma" w:hAnsi="Tahoma" w:cs="Tahoma"/>
        </w:rPr>
        <w:t>el destino de este crédito</w:t>
      </w:r>
      <w:r w:rsidR="00E055D0" w:rsidRPr="001B1434">
        <w:rPr>
          <w:rFonts w:ascii="Tahoma" w:hAnsi="Tahoma" w:cs="Tahoma"/>
        </w:rPr>
        <w:t xml:space="preserve"> era la empleadora y, al autorizar el pago sin que el destino cumpliera con lo dispuesto en la ley, la </w:t>
      </w:r>
      <w:r w:rsidR="002500D6" w:rsidRPr="001B1434">
        <w:rPr>
          <w:rFonts w:ascii="Tahoma" w:hAnsi="Tahoma" w:cs="Tahoma"/>
        </w:rPr>
        <w:t>consecuencia que</w:t>
      </w:r>
      <w:r w:rsidR="00E055D0" w:rsidRPr="001B1434">
        <w:rPr>
          <w:rFonts w:ascii="Tahoma" w:hAnsi="Tahoma" w:cs="Tahoma"/>
        </w:rPr>
        <w:t>, de acuerdo al</w:t>
      </w:r>
      <w:r w:rsidR="002500D6" w:rsidRPr="001B1434">
        <w:rPr>
          <w:rFonts w:ascii="Tahoma" w:hAnsi="Tahoma" w:cs="Tahoma"/>
        </w:rPr>
        <w:t xml:space="preserve"> art 254 del </w:t>
      </w:r>
      <w:r w:rsidR="00E055D0" w:rsidRPr="001B1434">
        <w:rPr>
          <w:rFonts w:ascii="Tahoma" w:hAnsi="Tahoma" w:cs="Tahoma"/>
        </w:rPr>
        <w:t>CST debe ser</w:t>
      </w:r>
      <w:r w:rsidR="002500D6" w:rsidRPr="001B1434">
        <w:rPr>
          <w:rFonts w:ascii="Tahoma" w:hAnsi="Tahoma" w:cs="Tahoma"/>
        </w:rPr>
        <w:t xml:space="preserve"> la p</w:t>
      </w:r>
      <w:r w:rsidR="00E055D0" w:rsidRPr="001B1434">
        <w:rPr>
          <w:rFonts w:ascii="Tahoma" w:hAnsi="Tahoma" w:cs="Tahoma"/>
        </w:rPr>
        <w:t>é</w:t>
      </w:r>
      <w:r w:rsidR="002500D6" w:rsidRPr="001B1434">
        <w:rPr>
          <w:rFonts w:ascii="Tahoma" w:hAnsi="Tahoma" w:cs="Tahoma"/>
        </w:rPr>
        <w:t>rdida de las misma</w:t>
      </w:r>
      <w:r w:rsidR="00E055D0" w:rsidRPr="001B1434">
        <w:rPr>
          <w:rFonts w:ascii="Tahoma" w:hAnsi="Tahoma" w:cs="Tahoma"/>
        </w:rPr>
        <w:t>s.</w:t>
      </w:r>
    </w:p>
    <w:bookmarkEnd w:id="4"/>
    <w:p w14:paraId="601D0875" w14:textId="340F83D6" w:rsidR="6F10E862" w:rsidRPr="001B1434" w:rsidRDefault="6F10E862" w:rsidP="001B1434">
      <w:pPr>
        <w:pStyle w:val="Sinespaciado"/>
        <w:spacing w:line="276" w:lineRule="auto"/>
        <w:rPr>
          <w:rFonts w:ascii="Tahoma" w:hAnsi="Tahoma" w:cs="Tahoma"/>
        </w:rPr>
      </w:pPr>
    </w:p>
    <w:p w14:paraId="63603455" w14:textId="0262F137" w:rsidR="00891C3A" w:rsidRPr="001B1434" w:rsidRDefault="00891C3A" w:rsidP="001B1434">
      <w:pPr>
        <w:pStyle w:val="Prrafodelista"/>
        <w:widowControl w:val="0"/>
        <w:numPr>
          <w:ilvl w:val="0"/>
          <w:numId w:val="3"/>
        </w:numPr>
        <w:autoSpaceDE w:val="0"/>
        <w:autoSpaceDN w:val="0"/>
        <w:adjustRightInd w:val="0"/>
        <w:spacing w:line="276" w:lineRule="auto"/>
        <w:jc w:val="center"/>
        <w:rPr>
          <w:rFonts w:ascii="Tahoma" w:hAnsi="Tahoma" w:cs="Tahoma"/>
          <w:b/>
          <w:bCs/>
          <w:lang w:val="es-CO"/>
        </w:rPr>
      </w:pPr>
      <w:r w:rsidRPr="001B1434">
        <w:rPr>
          <w:rFonts w:ascii="Tahoma" w:hAnsi="Tahoma" w:cs="Tahoma"/>
          <w:b/>
          <w:bCs/>
          <w:lang w:val="es-CO"/>
        </w:rPr>
        <w:t>ALEGATOS DE CONCLUSIÓN/ CONCEPTO DEL MINISTERIO PÚBLICO</w:t>
      </w:r>
    </w:p>
    <w:p w14:paraId="1DD99D86" w14:textId="77777777" w:rsidR="00AA0F11" w:rsidRPr="001B1434" w:rsidRDefault="00AA0F11" w:rsidP="001B1434">
      <w:pPr>
        <w:spacing w:line="276" w:lineRule="auto"/>
        <w:jc w:val="both"/>
        <w:rPr>
          <w:rStyle w:val="normaltextrun"/>
          <w:rFonts w:ascii="Tahoma" w:hAnsi="Tahoma" w:cs="Tahoma"/>
          <w:color w:val="000000"/>
        </w:rPr>
      </w:pPr>
    </w:p>
    <w:p w14:paraId="4ECB68A4" w14:textId="1303E816" w:rsidR="00AA0F11" w:rsidRPr="001B1434" w:rsidRDefault="00AA0F11" w:rsidP="001B1434">
      <w:pPr>
        <w:spacing w:line="276" w:lineRule="auto"/>
        <w:ind w:firstLine="708"/>
        <w:jc w:val="both"/>
        <w:rPr>
          <w:rStyle w:val="normaltextrun"/>
          <w:rFonts w:ascii="Tahoma" w:hAnsi="Tahoma" w:cs="Tahoma"/>
          <w:color w:val="000000"/>
        </w:rPr>
      </w:pPr>
      <w:r w:rsidRPr="001B1434">
        <w:rPr>
          <w:rStyle w:val="normaltextrun"/>
          <w:rFonts w:ascii="Tahoma" w:hAnsi="Tahoma" w:cs="Tahoma"/>
          <w:color w:val="000000"/>
        </w:rPr>
        <w:lastRenderedPageBreak/>
        <w:t xml:space="preserve">Analizados los alegatos presentados </w:t>
      </w:r>
      <w:r w:rsidR="00F66BB8" w:rsidRPr="001B1434">
        <w:rPr>
          <w:rStyle w:val="normaltextrun"/>
          <w:rFonts w:ascii="Tahoma" w:hAnsi="Tahoma" w:cs="Tahoma"/>
          <w:color w:val="000000"/>
        </w:rPr>
        <w:t>por las partes</w:t>
      </w:r>
      <w:r w:rsidRPr="001B1434">
        <w:rPr>
          <w:rStyle w:val="normaltextrun"/>
          <w:rFonts w:ascii="Tahoma" w:hAnsi="Tahoma" w:cs="Tahoma"/>
          <w:color w:val="000000"/>
        </w:rPr>
        <w:t>, mismos que obran en el expediente digital y a los cuales nos remitimos por economía procesal en virtud del artículo 280 del C.G.P., la Sala encuentra que los</w:t>
      </w:r>
      <w:r w:rsidR="001073B1" w:rsidRPr="001B1434">
        <w:rPr>
          <w:rStyle w:val="normaltextrun"/>
          <w:rFonts w:ascii="Tahoma" w:hAnsi="Tahoma" w:cs="Tahoma"/>
          <w:color w:val="000000"/>
        </w:rPr>
        <w:t xml:space="preserve"> </w:t>
      </w:r>
      <w:r w:rsidRPr="001B1434">
        <w:rPr>
          <w:rStyle w:val="normaltextrun"/>
          <w:rFonts w:ascii="Tahoma" w:hAnsi="Tahoma" w:cs="Tahoma"/>
          <w:color w:val="000000"/>
        </w:rPr>
        <w:t xml:space="preserve">argumentos fácticos y jurídicos expresados concuerdan con los puntos objeto de discusión en esta instancia y se relacionan con los problemas jurídicos que se expresan a continuación.  </w:t>
      </w:r>
      <w:r w:rsidR="00B36309" w:rsidRPr="001B1434">
        <w:rPr>
          <w:rStyle w:val="normaltextrun"/>
          <w:rFonts w:ascii="Tahoma" w:hAnsi="Tahoma" w:cs="Tahoma"/>
          <w:color w:val="000000"/>
        </w:rPr>
        <w:t xml:space="preserve">Por su parte, el Ministerio Público no emitió concepto en el presente asunto. </w:t>
      </w:r>
    </w:p>
    <w:p w14:paraId="5553E05D" w14:textId="047E435E" w:rsidR="6F10E862" w:rsidRPr="001B1434" w:rsidRDefault="6F10E862" w:rsidP="001B1434">
      <w:pPr>
        <w:pStyle w:val="Sinespaciado"/>
        <w:spacing w:line="276" w:lineRule="auto"/>
        <w:rPr>
          <w:rFonts w:ascii="Tahoma" w:hAnsi="Tahoma" w:cs="Tahoma"/>
        </w:rPr>
      </w:pPr>
    </w:p>
    <w:p w14:paraId="62F3537C" w14:textId="77777777" w:rsidR="00197F4F" w:rsidRPr="001B1434" w:rsidRDefault="00197F4F" w:rsidP="001B1434">
      <w:pPr>
        <w:pStyle w:val="Prrafodelista"/>
        <w:widowControl w:val="0"/>
        <w:numPr>
          <w:ilvl w:val="0"/>
          <w:numId w:val="3"/>
        </w:numPr>
        <w:autoSpaceDE w:val="0"/>
        <w:autoSpaceDN w:val="0"/>
        <w:adjustRightInd w:val="0"/>
        <w:spacing w:line="276" w:lineRule="auto"/>
        <w:ind w:left="357" w:hanging="357"/>
        <w:jc w:val="center"/>
        <w:rPr>
          <w:rFonts w:ascii="Tahoma" w:hAnsi="Tahoma" w:cs="Tahoma"/>
          <w:b/>
          <w:caps/>
        </w:rPr>
      </w:pPr>
      <w:r w:rsidRPr="001B1434">
        <w:rPr>
          <w:rFonts w:ascii="Tahoma" w:hAnsi="Tahoma" w:cs="Tahoma"/>
          <w:b/>
          <w:bCs/>
          <w:caps/>
        </w:rPr>
        <w:t>Problema jurídico por resolver</w:t>
      </w:r>
    </w:p>
    <w:p w14:paraId="3A5CC35A" w14:textId="40692193" w:rsidR="00C65EF6" w:rsidRPr="001B1434" w:rsidRDefault="00C65EF6" w:rsidP="001B1434">
      <w:pPr>
        <w:pStyle w:val="Sinespaciado"/>
        <w:spacing w:line="276" w:lineRule="auto"/>
        <w:rPr>
          <w:rFonts w:ascii="Tahoma" w:hAnsi="Tahoma" w:cs="Tahoma"/>
        </w:rPr>
      </w:pPr>
    </w:p>
    <w:p w14:paraId="46FA475D" w14:textId="77777777" w:rsidR="0038481A" w:rsidRPr="001B1434" w:rsidRDefault="0038481A" w:rsidP="001B1434">
      <w:pPr>
        <w:spacing w:line="276" w:lineRule="auto"/>
        <w:ind w:firstLine="708"/>
        <w:jc w:val="both"/>
        <w:rPr>
          <w:rStyle w:val="normaltextrun"/>
          <w:rFonts w:ascii="Tahoma" w:hAnsi="Tahoma" w:cs="Tahoma"/>
          <w:color w:val="000000"/>
        </w:rPr>
      </w:pPr>
      <w:r w:rsidRPr="001B1434">
        <w:rPr>
          <w:rStyle w:val="normaltextrun"/>
          <w:rFonts w:ascii="Tahoma" w:hAnsi="Tahoma" w:cs="Tahoma"/>
          <w:color w:val="000000"/>
        </w:rPr>
        <w:t xml:space="preserve">De acuerdo con los argumentos expuestos en la sentencia de primera instancia y los fundamentos de la apelación, le corresponde a la Sala resolver los siguientes problemas jurídicos: </w:t>
      </w:r>
    </w:p>
    <w:p w14:paraId="0A9092D4" w14:textId="77777777" w:rsidR="0038481A" w:rsidRPr="001B1434" w:rsidRDefault="0038481A" w:rsidP="001B1434">
      <w:pPr>
        <w:pStyle w:val="Sinespaciado"/>
        <w:spacing w:line="276" w:lineRule="auto"/>
        <w:rPr>
          <w:rStyle w:val="normaltextrun"/>
          <w:rFonts w:ascii="Tahoma" w:hAnsi="Tahoma" w:cs="Tahoma"/>
          <w:color w:val="000000"/>
        </w:rPr>
      </w:pPr>
    </w:p>
    <w:p w14:paraId="206CA843" w14:textId="1338D713" w:rsidR="00D12BF0" w:rsidRPr="001B1434" w:rsidRDefault="0038481A" w:rsidP="001B1434">
      <w:pPr>
        <w:spacing w:line="276" w:lineRule="auto"/>
        <w:ind w:firstLine="708"/>
        <w:jc w:val="both"/>
        <w:rPr>
          <w:rStyle w:val="normaltextrun"/>
          <w:rFonts w:ascii="Tahoma" w:hAnsi="Tahoma" w:cs="Tahoma"/>
          <w:color w:val="000000"/>
        </w:rPr>
      </w:pPr>
      <w:r w:rsidRPr="001B1434">
        <w:rPr>
          <w:rStyle w:val="normaltextrun"/>
          <w:rFonts w:ascii="Tahoma" w:hAnsi="Tahoma" w:cs="Tahoma"/>
          <w:color w:val="000000" w:themeColor="text1"/>
        </w:rPr>
        <w:t>1.- Establecer si el auxilio de movilización cancelado a</w:t>
      </w:r>
      <w:r w:rsidR="1BC19426" w:rsidRPr="001B1434">
        <w:rPr>
          <w:rStyle w:val="normaltextrun"/>
          <w:rFonts w:ascii="Tahoma" w:hAnsi="Tahoma" w:cs="Tahoma"/>
          <w:color w:val="000000" w:themeColor="text1"/>
        </w:rPr>
        <w:t>l</w:t>
      </w:r>
      <w:r w:rsidRPr="001B1434">
        <w:rPr>
          <w:rStyle w:val="normaltextrun"/>
          <w:rFonts w:ascii="Tahoma" w:hAnsi="Tahoma" w:cs="Tahoma"/>
          <w:color w:val="000000" w:themeColor="text1"/>
        </w:rPr>
        <w:t xml:space="preserve"> demandante constituye factor salarial.</w:t>
      </w:r>
    </w:p>
    <w:p w14:paraId="173E60AE" w14:textId="77777777" w:rsidR="0038481A" w:rsidRPr="001B1434" w:rsidRDefault="0038481A" w:rsidP="001B1434">
      <w:pPr>
        <w:pStyle w:val="Sinespaciado"/>
        <w:spacing w:line="276" w:lineRule="auto"/>
        <w:rPr>
          <w:rStyle w:val="normaltextrun"/>
          <w:rFonts w:ascii="Tahoma" w:hAnsi="Tahoma" w:cs="Tahoma"/>
          <w:color w:val="000000"/>
        </w:rPr>
      </w:pPr>
    </w:p>
    <w:p w14:paraId="6B2891E3" w14:textId="4133FAB9" w:rsidR="0038481A" w:rsidRPr="001B1434" w:rsidRDefault="0038481A" w:rsidP="001B1434">
      <w:pPr>
        <w:spacing w:line="276" w:lineRule="auto"/>
        <w:ind w:firstLine="708"/>
        <w:jc w:val="both"/>
        <w:rPr>
          <w:rStyle w:val="normaltextrun"/>
          <w:rFonts w:ascii="Tahoma" w:hAnsi="Tahoma" w:cs="Tahoma"/>
          <w:color w:val="000000"/>
        </w:rPr>
      </w:pPr>
      <w:r w:rsidRPr="001B1434">
        <w:rPr>
          <w:rStyle w:val="normaltextrun"/>
          <w:rFonts w:ascii="Tahoma" w:hAnsi="Tahoma" w:cs="Tahoma"/>
          <w:color w:val="000000" w:themeColor="text1"/>
        </w:rPr>
        <w:t xml:space="preserve">2. Si la demandada adeuda al actor las cesantías causadas en los años </w:t>
      </w:r>
      <w:r w:rsidRPr="001B1434">
        <w:rPr>
          <w:rFonts w:ascii="Tahoma" w:hAnsi="Tahoma" w:cs="Tahoma"/>
        </w:rPr>
        <w:t>2016, 2017 y 2018.</w:t>
      </w:r>
    </w:p>
    <w:p w14:paraId="76128591" w14:textId="01B87C96" w:rsidR="6F10E862" w:rsidRPr="001B1434" w:rsidRDefault="6F10E862" w:rsidP="001B1434">
      <w:pPr>
        <w:spacing w:line="276" w:lineRule="auto"/>
        <w:ind w:firstLine="708"/>
        <w:jc w:val="both"/>
        <w:rPr>
          <w:rFonts w:ascii="Tahoma" w:hAnsi="Tahoma" w:cs="Tahoma"/>
        </w:rPr>
      </w:pPr>
    </w:p>
    <w:p w14:paraId="1DFC596C" w14:textId="632B9CD5" w:rsidR="003A3BBB" w:rsidRPr="001B1434" w:rsidRDefault="003A3BBB" w:rsidP="001B1434">
      <w:pPr>
        <w:widowControl w:val="0"/>
        <w:numPr>
          <w:ilvl w:val="0"/>
          <w:numId w:val="3"/>
        </w:numPr>
        <w:autoSpaceDE w:val="0"/>
        <w:autoSpaceDN w:val="0"/>
        <w:adjustRightInd w:val="0"/>
        <w:spacing w:line="276" w:lineRule="auto"/>
        <w:ind w:left="522" w:hanging="522"/>
        <w:jc w:val="center"/>
        <w:rPr>
          <w:rFonts w:ascii="Tahoma" w:hAnsi="Tahoma" w:cs="Tahoma"/>
          <w:b/>
          <w:caps/>
        </w:rPr>
      </w:pPr>
      <w:r w:rsidRPr="001B1434">
        <w:rPr>
          <w:rFonts w:ascii="Tahoma" w:hAnsi="Tahoma" w:cs="Tahoma"/>
          <w:b/>
          <w:bCs/>
          <w:caps/>
        </w:rPr>
        <w:t>Consideraciones</w:t>
      </w:r>
    </w:p>
    <w:p w14:paraId="2C390C2E" w14:textId="05A364AB" w:rsidR="6F10E862" w:rsidRPr="001B1434" w:rsidRDefault="6F10E862" w:rsidP="001B1434">
      <w:pPr>
        <w:pStyle w:val="Sinespaciado"/>
        <w:spacing w:line="276" w:lineRule="auto"/>
        <w:rPr>
          <w:rFonts w:ascii="Tahoma" w:hAnsi="Tahoma" w:cs="Tahoma"/>
        </w:rPr>
      </w:pPr>
    </w:p>
    <w:p w14:paraId="2797FF14" w14:textId="77777777" w:rsidR="0079515E" w:rsidRPr="001B1434" w:rsidRDefault="0079515E" w:rsidP="001B1434">
      <w:pPr>
        <w:pStyle w:val="Prrafodelista"/>
        <w:numPr>
          <w:ilvl w:val="1"/>
          <w:numId w:val="19"/>
        </w:numPr>
        <w:spacing w:line="276" w:lineRule="auto"/>
        <w:jc w:val="both"/>
        <w:rPr>
          <w:rFonts w:ascii="Tahoma" w:hAnsi="Tahoma" w:cs="Tahoma"/>
          <w:b/>
          <w:bCs/>
        </w:rPr>
      </w:pPr>
      <w:r w:rsidRPr="001B1434">
        <w:rPr>
          <w:rFonts w:ascii="Tahoma" w:hAnsi="Tahoma" w:cs="Tahoma"/>
          <w:b/>
          <w:bCs/>
        </w:rPr>
        <w:t>De los pagos que constituyen factor salarial.</w:t>
      </w:r>
    </w:p>
    <w:p w14:paraId="0D215AD7" w14:textId="766638B3" w:rsidR="0079515E" w:rsidRPr="001B1434" w:rsidRDefault="0079515E" w:rsidP="001B1434">
      <w:pPr>
        <w:pStyle w:val="Sinespaciado"/>
        <w:spacing w:line="276" w:lineRule="auto"/>
        <w:rPr>
          <w:rFonts w:ascii="Tahoma" w:hAnsi="Tahoma" w:cs="Tahoma"/>
        </w:rPr>
      </w:pPr>
    </w:p>
    <w:p w14:paraId="629A1F90" w14:textId="7E9F7426" w:rsidR="00D71241" w:rsidRPr="001B1434" w:rsidRDefault="00D230B4" w:rsidP="001B1434">
      <w:pPr>
        <w:spacing w:line="276" w:lineRule="auto"/>
        <w:ind w:firstLine="708"/>
        <w:jc w:val="both"/>
        <w:rPr>
          <w:rFonts w:ascii="Tahoma" w:hAnsi="Tahoma" w:cs="Tahoma"/>
          <w:color w:val="4B4949"/>
        </w:rPr>
      </w:pPr>
      <w:bookmarkStart w:id="5" w:name="_Hlk68780364"/>
      <w:r w:rsidRPr="001B1434">
        <w:rPr>
          <w:rFonts w:ascii="Tahoma" w:hAnsi="Tahoma" w:cs="Tahoma"/>
        </w:rPr>
        <w:t>P</w:t>
      </w:r>
      <w:r w:rsidR="00D71241" w:rsidRPr="001B1434">
        <w:rPr>
          <w:rFonts w:ascii="Tahoma" w:hAnsi="Tahoma" w:cs="Tahoma"/>
        </w:rPr>
        <w:t xml:space="preserve">or regla general, </w:t>
      </w:r>
      <w:r w:rsidR="00D71241" w:rsidRPr="001B1434">
        <w:rPr>
          <w:rFonts w:ascii="Tahoma" w:hAnsi="Tahoma" w:cs="Tahoma"/>
          <w:color w:val="000000" w:themeColor="text1"/>
        </w:rPr>
        <w:t>constituye</w:t>
      </w:r>
      <w:r w:rsidR="00D71241" w:rsidRPr="001B1434">
        <w:rPr>
          <w:rFonts w:ascii="Tahoma" w:hAnsi="Tahoma" w:cs="Tahoma"/>
        </w:rPr>
        <w:t xml:space="preserve"> salario no solo la remuneración, ordinaria, fija o variable, </w:t>
      </w:r>
      <w:r w:rsidR="00D71241" w:rsidRPr="001B1434">
        <w:rPr>
          <w:rFonts w:ascii="Tahoma" w:hAnsi="Tahoma" w:cs="Tahoma"/>
          <w:color w:val="000000" w:themeColor="text1"/>
        </w:rPr>
        <w:t>sino todo lo que recibe el trabajador en dinero o en especie como contraprestación directa del servicio, sea cualquiera la forma o denominación que se adopte, como primas, sobresueldos, bonificaciones habituales, entre otros conceptos (Art. 127 C.S.T.).</w:t>
      </w:r>
    </w:p>
    <w:p w14:paraId="4DB9D232" w14:textId="77777777" w:rsidR="00D71241" w:rsidRPr="001B1434" w:rsidRDefault="00D71241" w:rsidP="001B1434">
      <w:pPr>
        <w:pStyle w:val="Sinespaciado"/>
        <w:spacing w:line="276" w:lineRule="auto"/>
        <w:rPr>
          <w:rFonts w:ascii="Tahoma" w:hAnsi="Tahoma" w:cs="Tahoma"/>
        </w:rPr>
      </w:pPr>
    </w:p>
    <w:p w14:paraId="2C5C692F" w14:textId="00ACFA4B" w:rsidR="003B1121" w:rsidRPr="001B1434" w:rsidRDefault="00D230B4" w:rsidP="001B1434">
      <w:pPr>
        <w:spacing w:line="276" w:lineRule="auto"/>
        <w:ind w:firstLine="708"/>
        <w:jc w:val="both"/>
        <w:rPr>
          <w:rFonts w:ascii="Tahoma" w:hAnsi="Tahoma" w:cs="Tahoma"/>
          <w:i/>
          <w:color w:val="000000" w:themeColor="text1"/>
        </w:rPr>
      </w:pPr>
      <w:r w:rsidRPr="001B1434">
        <w:rPr>
          <w:rFonts w:ascii="Tahoma" w:hAnsi="Tahoma" w:cs="Tahoma"/>
          <w:color w:val="000000" w:themeColor="text1"/>
        </w:rPr>
        <w:t>E</w:t>
      </w:r>
      <w:r w:rsidR="00D71241" w:rsidRPr="001B1434">
        <w:rPr>
          <w:rFonts w:ascii="Tahoma" w:hAnsi="Tahoma" w:cs="Tahoma"/>
          <w:color w:val="000000" w:themeColor="text1"/>
        </w:rPr>
        <w:t>n oposición a</w:t>
      </w:r>
      <w:r w:rsidRPr="001B1434">
        <w:rPr>
          <w:rFonts w:ascii="Tahoma" w:hAnsi="Tahoma" w:cs="Tahoma"/>
          <w:color w:val="000000" w:themeColor="text1"/>
        </w:rPr>
        <w:t xml:space="preserve"> lo anterior, </w:t>
      </w:r>
      <w:r w:rsidR="00D71241" w:rsidRPr="001B1434">
        <w:rPr>
          <w:rFonts w:ascii="Tahoma" w:hAnsi="Tahoma" w:cs="Tahoma"/>
          <w:color w:val="000000" w:themeColor="text1"/>
        </w:rPr>
        <w:t>el artículo 128 ídem determina qu</w:t>
      </w:r>
      <w:r w:rsidRPr="001B1434">
        <w:rPr>
          <w:rFonts w:ascii="Tahoma" w:hAnsi="Tahoma" w:cs="Tahoma"/>
          <w:color w:val="000000" w:themeColor="text1"/>
        </w:rPr>
        <w:t>é</w:t>
      </w:r>
      <w:r w:rsidR="00D71241" w:rsidRPr="001B1434">
        <w:rPr>
          <w:rFonts w:ascii="Tahoma" w:hAnsi="Tahoma" w:cs="Tahoma"/>
          <w:color w:val="000000" w:themeColor="text1"/>
        </w:rPr>
        <w:t xml:space="preserve"> no constituye salario, entre otros conceptos, para no mencionar los que no vienen al caso, </w:t>
      </w:r>
      <w:r w:rsidRPr="001B1434">
        <w:rPr>
          <w:rFonts w:ascii="Tahoma" w:hAnsi="Tahoma" w:cs="Tahoma"/>
          <w:i/>
          <w:color w:val="000000" w:themeColor="text1"/>
        </w:rPr>
        <w:t>“</w:t>
      </w:r>
      <w:r w:rsidRPr="00533436">
        <w:rPr>
          <w:rFonts w:ascii="Tahoma" w:hAnsi="Tahoma" w:cs="Tahoma"/>
          <w:i/>
          <w:color w:val="000000" w:themeColor="text1"/>
          <w:sz w:val="22"/>
        </w:rPr>
        <w:t>lo que recibe en dinero o en especie no para su beneficio, ni para enriquecer su patrimonio, sino para desempeñar a cabalidad sus funciones, como gastos de representación, medios de transporte, elementos de trabajo y otros semejantes. (…) ni los beneficios o auxilios habituales u ocasionales acordados convencional o contractualmente u otorgados en forma extralegal por el empleador, cuando las partes hayan dispuesto expresamente que no constituyen salario en dinero o en especie (…)</w:t>
      </w:r>
      <w:r w:rsidRPr="001B1434">
        <w:rPr>
          <w:rFonts w:ascii="Tahoma" w:hAnsi="Tahoma" w:cs="Tahoma"/>
          <w:i/>
          <w:color w:val="000000" w:themeColor="text1"/>
        </w:rPr>
        <w:t>”</w:t>
      </w:r>
      <w:r w:rsidR="00533436">
        <w:rPr>
          <w:rFonts w:ascii="Tahoma" w:hAnsi="Tahoma" w:cs="Tahoma"/>
          <w:i/>
          <w:color w:val="000000" w:themeColor="text1"/>
        </w:rPr>
        <w:t>.</w:t>
      </w:r>
    </w:p>
    <w:p w14:paraId="48415F9B" w14:textId="77777777" w:rsidR="003B1121" w:rsidRPr="001B1434" w:rsidRDefault="003B1121" w:rsidP="001B1434">
      <w:pPr>
        <w:pStyle w:val="Sinespaciado"/>
        <w:spacing w:line="276" w:lineRule="auto"/>
        <w:rPr>
          <w:rFonts w:ascii="Tahoma" w:hAnsi="Tahoma" w:cs="Tahoma"/>
        </w:rPr>
      </w:pPr>
    </w:p>
    <w:p w14:paraId="0F7C38BB" w14:textId="36ECD0F0" w:rsidR="003B1121" w:rsidRPr="001B1434" w:rsidRDefault="003B1121" w:rsidP="001B1434">
      <w:pPr>
        <w:spacing w:line="276" w:lineRule="auto"/>
        <w:ind w:firstLine="708"/>
        <w:jc w:val="both"/>
        <w:rPr>
          <w:rFonts w:ascii="Tahoma" w:hAnsi="Tahoma" w:cs="Tahoma"/>
        </w:rPr>
      </w:pPr>
      <w:r w:rsidRPr="001B1434">
        <w:rPr>
          <w:rFonts w:ascii="Tahoma" w:hAnsi="Tahoma" w:cs="Tahoma"/>
        </w:rPr>
        <w:t>Ello implica que, por excepción, es posible que una bonificación habitual no constituya factor salario cuando</w:t>
      </w:r>
      <w:r w:rsidR="3352558C" w:rsidRPr="001B1434">
        <w:rPr>
          <w:rFonts w:ascii="Tahoma" w:hAnsi="Tahoma" w:cs="Tahoma"/>
        </w:rPr>
        <w:t>:</w:t>
      </w:r>
      <w:r w:rsidRPr="001B1434">
        <w:rPr>
          <w:rFonts w:ascii="Tahoma" w:hAnsi="Tahoma" w:cs="Tahoma"/>
        </w:rPr>
        <w:t xml:space="preserve"> i) la suma pagada no ingresa al patrimonio del trabajador para enriquecerlo o beneficiarlo, sino que su fin es el de mejorar el desempeño de sus funciones</w:t>
      </w:r>
      <w:r w:rsidR="065BCD7F" w:rsidRPr="001B1434">
        <w:rPr>
          <w:rFonts w:ascii="Tahoma" w:hAnsi="Tahoma" w:cs="Tahoma"/>
        </w:rPr>
        <w:t>,</w:t>
      </w:r>
      <w:r w:rsidRPr="001B1434">
        <w:rPr>
          <w:rFonts w:ascii="Tahoma" w:hAnsi="Tahoma" w:cs="Tahoma"/>
        </w:rPr>
        <w:t xml:space="preserve"> </w:t>
      </w:r>
      <w:r w:rsidR="63DD2A71" w:rsidRPr="001B1434">
        <w:rPr>
          <w:rFonts w:ascii="Tahoma" w:hAnsi="Tahoma" w:cs="Tahoma"/>
        </w:rPr>
        <w:t>o</w:t>
      </w:r>
      <w:r w:rsidRPr="001B1434">
        <w:rPr>
          <w:rFonts w:ascii="Tahoma" w:hAnsi="Tahoma" w:cs="Tahoma"/>
        </w:rPr>
        <w:t xml:space="preserve"> 2) dicha suma fue expresamente excluida en virtud de pacto suscrito entre las partes, bajo la presentación de contrato o convención, </w:t>
      </w:r>
      <w:r w:rsidR="62884B99" w:rsidRPr="001B1434">
        <w:rPr>
          <w:rFonts w:ascii="Tahoma" w:hAnsi="Tahoma" w:cs="Tahoma"/>
        </w:rPr>
        <w:t>ú</w:t>
      </w:r>
      <w:r w:rsidRPr="001B1434">
        <w:rPr>
          <w:rFonts w:ascii="Tahoma" w:hAnsi="Tahoma" w:cs="Tahoma"/>
        </w:rPr>
        <w:t xml:space="preserve">ltimo supuesto para lo cual lo aconsejable es que así se exprese de manera concreta en el contrato de trabajo, o que por otros medios probatorios se demuestre que la </w:t>
      </w:r>
      <w:r w:rsidRPr="001B1434">
        <w:rPr>
          <w:rFonts w:ascii="Tahoma" w:hAnsi="Tahoma" w:cs="Tahoma"/>
        </w:rPr>
        <w:lastRenderedPageBreak/>
        <w:t>suma pagada al trabajador no es constitutiva de salario, por cualquiera de las otras excepciones indicadas en el artículo 128 de C.S.T.</w:t>
      </w:r>
    </w:p>
    <w:bookmarkEnd w:id="5"/>
    <w:p w14:paraId="5ACFD947" w14:textId="77777777" w:rsidR="00D71241" w:rsidRPr="001B1434" w:rsidRDefault="00D71241" w:rsidP="001B1434">
      <w:pPr>
        <w:pStyle w:val="Sinespaciado"/>
        <w:spacing w:line="276" w:lineRule="auto"/>
        <w:rPr>
          <w:rFonts w:ascii="Tahoma" w:hAnsi="Tahoma" w:cs="Tahoma"/>
        </w:rPr>
      </w:pPr>
    </w:p>
    <w:p w14:paraId="29158FF0" w14:textId="60B1595F" w:rsidR="003B1121" w:rsidRPr="001B1434" w:rsidRDefault="0051494E" w:rsidP="001B1434">
      <w:pPr>
        <w:spacing w:line="276" w:lineRule="auto"/>
        <w:ind w:firstLine="708"/>
        <w:jc w:val="both"/>
        <w:rPr>
          <w:rFonts w:ascii="Tahoma" w:hAnsi="Tahoma" w:cs="Tahoma"/>
          <w:color w:val="000000" w:themeColor="text1"/>
        </w:rPr>
      </w:pPr>
      <w:r w:rsidRPr="001B1434">
        <w:rPr>
          <w:rFonts w:ascii="Tahoma" w:hAnsi="Tahoma" w:cs="Tahoma"/>
          <w:color w:val="000000" w:themeColor="text1"/>
        </w:rPr>
        <w:t>Continuando con</w:t>
      </w:r>
      <w:r w:rsidR="003B1121" w:rsidRPr="001B1434">
        <w:rPr>
          <w:rFonts w:ascii="Tahoma" w:hAnsi="Tahoma" w:cs="Tahoma"/>
          <w:color w:val="000000" w:themeColor="text1"/>
        </w:rPr>
        <w:t xml:space="preserve"> los pactos de exclusión salarial, </w:t>
      </w:r>
      <w:r w:rsidR="00043819" w:rsidRPr="001B1434">
        <w:rPr>
          <w:rFonts w:ascii="Tahoma" w:hAnsi="Tahoma" w:cs="Tahoma"/>
          <w:color w:val="000000" w:themeColor="text1"/>
        </w:rPr>
        <w:t xml:space="preserve">se tiene que </w:t>
      </w:r>
      <w:r w:rsidR="003B1121" w:rsidRPr="001B1434">
        <w:rPr>
          <w:rFonts w:ascii="Tahoma" w:hAnsi="Tahoma" w:cs="Tahoma"/>
          <w:color w:val="000000" w:themeColor="text1"/>
        </w:rPr>
        <w:t xml:space="preserve">pese a que la ley no prohíbe que los sujetos de la relación laboral pacten la </w:t>
      </w:r>
      <w:proofErr w:type="spellStart"/>
      <w:r w:rsidR="003B1121" w:rsidRPr="001B1434">
        <w:rPr>
          <w:rFonts w:ascii="Tahoma" w:hAnsi="Tahoma" w:cs="Tahoma"/>
          <w:color w:val="000000" w:themeColor="text1"/>
        </w:rPr>
        <w:t>desalarización</w:t>
      </w:r>
      <w:proofErr w:type="spellEnd"/>
      <w:r w:rsidR="003B1121" w:rsidRPr="001B1434">
        <w:rPr>
          <w:rFonts w:ascii="Tahoma" w:hAnsi="Tahoma" w:cs="Tahoma"/>
          <w:color w:val="000000" w:themeColor="text1"/>
        </w:rPr>
        <w:t xml:space="preserve"> de determinados beneficios directos del contrato de trabajo, le corresponderá en últimas al juez o jueza laboral verificar la legalidad de dicho acuerdo de voluntades, puesto que, en virtud de lo pactado, no es posible desfigurar la naturaleza salarial de las erogaciones remuneratorias del trabajo, dado que el artículo 43 del C.S.T. prevé la ineficacia de las estipulaciones o condiciones que sean contrarias a la ley.</w:t>
      </w:r>
    </w:p>
    <w:p w14:paraId="3B3FC108" w14:textId="77777777" w:rsidR="003B1121" w:rsidRPr="001B1434" w:rsidRDefault="003B1121" w:rsidP="001B1434">
      <w:pPr>
        <w:pStyle w:val="Sinespaciado"/>
        <w:spacing w:line="276" w:lineRule="auto"/>
        <w:rPr>
          <w:rFonts w:ascii="Tahoma" w:hAnsi="Tahoma" w:cs="Tahoma"/>
        </w:rPr>
      </w:pPr>
    </w:p>
    <w:p w14:paraId="17DD1764" w14:textId="77777777" w:rsidR="003B1121" w:rsidRPr="001B1434" w:rsidRDefault="003B1121" w:rsidP="001B1434">
      <w:pPr>
        <w:spacing w:line="276" w:lineRule="auto"/>
        <w:ind w:firstLine="708"/>
        <w:jc w:val="both"/>
        <w:rPr>
          <w:rFonts w:ascii="Tahoma" w:hAnsi="Tahoma" w:cs="Tahoma"/>
          <w:color w:val="000000" w:themeColor="text1"/>
        </w:rPr>
      </w:pPr>
      <w:r w:rsidRPr="001B1434">
        <w:rPr>
          <w:rFonts w:ascii="Tahoma" w:hAnsi="Tahoma" w:cs="Tahoma"/>
          <w:color w:val="000000" w:themeColor="text1"/>
        </w:rPr>
        <w:t>De modo que, cuando se trate de un pago al que la ley no le otorgue directamente la índole de salario, habrá que determinar si esa naturaleza se presenta por reunirse los elementos con los que el legislador pretendió definir el concepto de salario. Por tanto, si determinado pago no es considerado salario, a pesar de que por sus características es retribución directa del servicio prestado, el juzgador laboral, una vez analizadas las circunstancias propias del caso, hará la declaración correspondiente.</w:t>
      </w:r>
    </w:p>
    <w:p w14:paraId="17D715BF" w14:textId="77777777" w:rsidR="003B1121" w:rsidRPr="001B1434" w:rsidRDefault="003B1121" w:rsidP="001B1434">
      <w:pPr>
        <w:pStyle w:val="Sinespaciado"/>
        <w:spacing w:line="276" w:lineRule="auto"/>
        <w:rPr>
          <w:rFonts w:ascii="Tahoma" w:hAnsi="Tahoma" w:cs="Tahoma"/>
        </w:rPr>
      </w:pPr>
    </w:p>
    <w:p w14:paraId="3F211F3A" w14:textId="57E70EC1" w:rsidR="003B1121" w:rsidRPr="001B1434" w:rsidRDefault="003B1121" w:rsidP="001B1434">
      <w:pPr>
        <w:spacing w:line="276" w:lineRule="auto"/>
        <w:ind w:firstLine="708"/>
        <w:jc w:val="both"/>
        <w:rPr>
          <w:rFonts w:ascii="Tahoma" w:hAnsi="Tahoma" w:cs="Tahoma"/>
          <w:color w:val="000000" w:themeColor="text1"/>
        </w:rPr>
      </w:pPr>
      <w:r w:rsidRPr="001B1434">
        <w:rPr>
          <w:rFonts w:ascii="Tahoma" w:hAnsi="Tahoma" w:cs="Tahoma"/>
          <w:color w:val="000000" w:themeColor="text1"/>
        </w:rPr>
        <w:t>Se sigue de lo dicho que pagos que valgan bajo el calificativo de salario conforme a la definición del artículo 127 del C.S.T</w:t>
      </w:r>
      <w:r w:rsidR="00F22D2D" w:rsidRPr="001B1434">
        <w:rPr>
          <w:rFonts w:ascii="Tahoma" w:hAnsi="Tahoma" w:cs="Tahoma"/>
          <w:color w:val="000000" w:themeColor="text1"/>
        </w:rPr>
        <w:t xml:space="preserve">. </w:t>
      </w:r>
      <w:r w:rsidRPr="001B1434">
        <w:rPr>
          <w:rFonts w:ascii="Tahoma" w:hAnsi="Tahoma" w:cs="Tahoma"/>
          <w:color w:val="000000" w:themeColor="text1"/>
        </w:rPr>
        <w:t>no podrán ser válidamente excluidos de la base salarial, no importa que su exclusión provenga de lo pactado en el contrato de trabajo, puesto que el salario es una prestación irrenunciable para el trabajador. De ello también se sigue que los reconocimientos, beneficios o ventajas que tengan un propósito distinto al de retribuir, directa e inmediata</w:t>
      </w:r>
      <w:r w:rsidR="7CF7DD7C" w:rsidRPr="001B1434">
        <w:rPr>
          <w:rFonts w:ascii="Tahoma" w:hAnsi="Tahoma" w:cs="Tahoma"/>
          <w:color w:val="000000" w:themeColor="text1"/>
        </w:rPr>
        <w:t>mente</w:t>
      </w:r>
      <w:r w:rsidRPr="001B1434">
        <w:rPr>
          <w:rFonts w:ascii="Tahoma" w:hAnsi="Tahoma" w:cs="Tahoma"/>
          <w:color w:val="000000" w:themeColor="text1"/>
        </w:rPr>
        <w:t xml:space="preserve"> la actividad, tarea o labor del trabajador, no constituyen salario, así se reciban por causa o con ocasión de la relación subordinada de trabajo.</w:t>
      </w:r>
    </w:p>
    <w:p w14:paraId="239849AF" w14:textId="25D60CD1" w:rsidR="00D230B4" w:rsidRPr="001B1434" w:rsidRDefault="00D230B4" w:rsidP="001B1434">
      <w:pPr>
        <w:pStyle w:val="Sinespaciado"/>
        <w:spacing w:line="276" w:lineRule="auto"/>
        <w:rPr>
          <w:rFonts w:ascii="Tahoma" w:hAnsi="Tahoma" w:cs="Tahoma"/>
        </w:rPr>
      </w:pPr>
    </w:p>
    <w:p w14:paraId="4559DAF6" w14:textId="0D3529E6" w:rsidR="0079515E" w:rsidRPr="001B1434" w:rsidRDefault="00F22D2D" w:rsidP="001B1434">
      <w:pPr>
        <w:spacing w:line="276" w:lineRule="auto"/>
        <w:ind w:firstLine="708"/>
        <w:jc w:val="both"/>
        <w:rPr>
          <w:rFonts w:ascii="Tahoma" w:hAnsi="Tahoma" w:cs="Tahoma"/>
          <w:color w:val="000000" w:themeColor="text1"/>
        </w:rPr>
      </w:pPr>
      <w:r w:rsidRPr="001B1434">
        <w:rPr>
          <w:rFonts w:ascii="Tahoma" w:hAnsi="Tahoma" w:cs="Tahoma"/>
          <w:color w:val="000000" w:themeColor="text1"/>
        </w:rPr>
        <w:t xml:space="preserve">Finalmente, </w:t>
      </w:r>
      <w:r w:rsidR="002C2AFE" w:rsidRPr="001B1434">
        <w:rPr>
          <w:rFonts w:ascii="Tahoma" w:hAnsi="Tahoma" w:cs="Tahoma"/>
          <w:color w:val="000000" w:themeColor="text1"/>
        </w:rPr>
        <w:t>s</w:t>
      </w:r>
      <w:r w:rsidR="0079515E" w:rsidRPr="001B1434">
        <w:rPr>
          <w:rFonts w:ascii="Tahoma" w:hAnsi="Tahoma" w:cs="Tahoma"/>
          <w:color w:val="000000" w:themeColor="text1"/>
        </w:rPr>
        <w:t xml:space="preserve">obre </w:t>
      </w:r>
      <w:r w:rsidR="00643D91" w:rsidRPr="001B1434">
        <w:rPr>
          <w:rFonts w:ascii="Tahoma" w:hAnsi="Tahoma" w:cs="Tahoma"/>
          <w:color w:val="000000" w:themeColor="text1"/>
        </w:rPr>
        <w:t>la carga de la prueba en los procesos en que se busca determinar la connotación salarial de un pago</w:t>
      </w:r>
      <w:r w:rsidR="0079515E" w:rsidRPr="001B1434">
        <w:rPr>
          <w:rFonts w:ascii="Tahoma" w:hAnsi="Tahoma" w:cs="Tahoma"/>
          <w:color w:val="000000" w:themeColor="text1"/>
        </w:rPr>
        <w:t>, la Sala de Casación Laboral</w:t>
      </w:r>
      <w:r w:rsidR="00643D91" w:rsidRPr="001B1434">
        <w:rPr>
          <w:rFonts w:ascii="Tahoma" w:hAnsi="Tahoma" w:cs="Tahoma"/>
          <w:color w:val="000000" w:themeColor="text1"/>
        </w:rPr>
        <w:t xml:space="preserve">, entre muchas otras, </w:t>
      </w:r>
      <w:r w:rsidR="0079515E" w:rsidRPr="001B1434">
        <w:rPr>
          <w:rFonts w:ascii="Tahoma" w:hAnsi="Tahoma" w:cs="Tahoma"/>
          <w:color w:val="000000" w:themeColor="text1"/>
        </w:rPr>
        <w:t xml:space="preserve">en sentencia </w:t>
      </w:r>
      <w:r w:rsidR="00643D91" w:rsidRPr="001B1434">
        <w:rPr>
          <w:rFonts w:ascii="Tahoma" w:hAnsi="Tahoma" w:cs="Tahoma"/>
          <w:color w:val="000000" w:themeColor="text1"/>
        </w:rPr>
        <w:t xml:space="preserve">SL986 de 2021 indicó: </w:t>
      </w:r>
    </w:p>
    <w:p w14:paraId="4B950E62" w14:textId="3055976D" w:rsidR="00643D91" w:rsidRPr="001B1434" w:rsidRDefault="00643D91" w:rsidP="001B1434">
      <w:pPr>
        <w:spacing w:line="276" w:lineRule="auto"/>
        <w:ind w:firstLine="708"/>
        <w:jc w:val="both"/>
        <w:rPr>
          <w:rFonts w:ascii="Tahoma" w:hAnsi="Tahoma" w:cs="Tahoma"/>
          <w:i/>
        </w:rPr>
      </w:pPr>
    </w:p>
    <w:p w14:paraId="580E64E9" w14:textId="30A01507" w:rsidR="00643D91" w:rsidRPr="009A5156" w:rsidRDefault="00643D91" w:rsidP="009A5156">
      <w:pPr>
        <w:ind w:left="426" w:right="420" w:firstLine="708"/>
        <w:jc w:val="both"/>
        <w:rPr>
          <w:rFonts w:ascii="Tahoma" w:hAnsi="Tahoma" w:cs="Tahoma"/>
          <w:i/>
          <w:sz w:val="22"/>
        </w:rPr>
      </w:pPr>
      <w:r w:rsidRPr="009A5156">
        <w:rPr>
          <w:rFonts w:ascii="Tahoma" w:hAnsi="Tahoma" w:cs="Tahoma"/>
          <w:i/>
          <w:sz w:val="22"/>
        </w:rPr>
        <w:t>“Como se explicó previamente, una de las características para considerar un pago salarial, es la carga de prueba, y la forma en que lo concibió el Tribunal, resulta totalmente desacertado, pues como se explicó en la sentencia rememorada, «el empleador […] tiene la carga de demostrar que ciertos pagos regulares no tienen como finalidad directa la de retribuir los servicios del trabajador ni enriquecer su patrimonio, sino que tienen una destinación diferente, como puede ser la de garantizar el cabal cumplimiento de las labores o cubrir determinadas contingencias (CSJ SL12220-2017, CSJ SL1437-2018, CSJ SL5159-2018)».</w:t>
      </w:r>
    </w:p>
    <w:p w14:paraId="3B422EAA" w14:textId="77777777" w:rsidR="00643D91" w:rsidRPr="009A5156" w:rsidRDefault="00643D91" w:rsidP="009A5156">
      <w:pPr>
        <w:pStyle w:val="Sinespaciado"/>
        <w:ind w:left="426" w:right="420"/>
        <w:rPr>
          <w:rFonts w:ascii="Tahoma" w:hAnsi="Tahoma" w:cs="Tahoma"/>
          <w:sz w:val="22"/>
        </w:rPr>
      </w:pPr>
    </w:p>
    <w:p w14:paraId="5E9EF18F" w14:textId="06AB3C30" w:rsidR="00643D91" w:rsidRPr="009A5156" w:rsidRDefault="00643D91" w:rsidP="009A5156">
      <w:pPr>
        <w:ind w:left="426" w:right="420" w:firstLine="708"/>
        <w:jc w:val="both"/>
        <w:rPr>
          <w:rFonts w:ascii="Tahoma" w:hAnsi="Tahoma" w:cs="Tahoma"/>
          <w:i/>
          <w:sz w:val="22"/>
        </w:rPr>
      </w:pPr>
      <w:r w:rsidRPr="009A5156">
        <w:rPr>
          <w:rFonts w:ascii="Tahoma" w:hAnsi="Tahoma" w:cs="Tahoma"/>
          <w:i/>
          <w:iCs/>
          <w:sz w:val="22"/>
        </w:rPr>
        <w:t xml:space="preserve">Aspecto que se destacó en la sentencia SL4866-2020, al haberse indicado que, «al trabajador le basta con demostrar que el pago era realizado por su empleador de manera constante y habitual, y a éste, con el fin de no quedar compelido a asumir los efectos jurídicos que le son propios a un estipendio de esta naturaleza, deberá demostrar que los pagos estaban dirigidos a otro propósito, menos la retribución directa del servicio.//De ahí, que para la Sala, el solo dicho del empleador sin prueba alguna que acredite sus manifestaciones, carecen del mérito suficiente para descartar la naturaleza salarial del estipendio económico entregado </w:t>
      </w:r>
      <w:r w:rsidRPr="009A5156">
        <w:rPr>
          <w:rFonts w:ascii="Tahoma" w:hAnsi="Tahoma" w:cs="Tahoma"/>
          <w:i/>
          <w:iCs/>
          <w:sz w:val="22"/>
        </w:rPr>
        <w:lastRenderedPageBreak/>
        <w:t>de manera habitual y constante en la cuenta de ahorros del trabajador, en igualdad de condiciones al pago efectuado del salario básico»”.</w:t>
      </w:r>
    </w:p>
    <w:p w14:paraId="1E3DD914" w14:textId="035B8CE8" w:rsidR="6F10E862" w:rsidRPr="001B1434" w:rsidRDefault="6F10E862" w:rsidP="001B1434">
      <w:pPr>
        <w:spacing w:line="276" w:lineRule="auto"/>
        <w:ind w:left="708" w:firstLine="708"/>
        <w:jc w:val="both"/>
        <w:rPr>
          <w:rFonts w:ascii="Tahoma" w:hAnsi="Tahoma" w:cs="Tahoma"/>
          <w:i/>
          <w:iCs/>
        </w:rPr>
      </w:pPr>
    </w:p>
    <w:p w14:paraId="34D87C92" w14:textId="0B42CF10" w:rsidR="00CC1D1D" w:rsidRPr="001B1434" w:rsidRDefault="00643D91" w:rsidP="001B1434">
      <w:pPr>
        <w:pStyle w:val="Prrafodelista"/>
        <w:numPr>
          <w:ilvl w:val="1"/>
          <w:numId w:val="19"/>
        </w:numPr>
        <w:spacing w:line="276" w:lineRule="auto"/>
        <w:jc w:val="both"/>
        <w:rPr>
          <w:rFonts w:ascii="Tahoma" w:hAnsi="Tahoma" w:cs="Tahoma"/>
          <w:b/>
          <w:lang w:val="es-CO"/>
        </w:rPr>
      </w:pPr>
      <w:r w:rsidRPr="001B1434">
        <w:rPr>
          <w:rFonts w:ascii="Tahoma" w:hAnsi="Tahoma" w:cs="Tahoma"/>
          <w:b/>
        </w:rPr>
        <w:t xml:space="preserve">De la destinación de las cesantías. </w:t>
      </w:r>
    </w:p>
    <w:p w14:paraId="702FCAC6" w14:textId="0D7F4592" w:rsidR="00CC1D1D" w:rsidRPr="001B1434" w:rsidRDefault="00CC1D1D" w:rsidP="001B1434">
      <w:pPr>
        <w:spacing w:line="276" w:lineRule="auto"/>
        <w:rPr>
          <w:rFonts w:ascii="Tahoma" w:hAnsi="Tahoma" w:cs="Tahoma"/>
          <w:lang w:val="es-CO"/>
        </w:rPr>
      </w:pPr>
    </w:p>
    <w:p w14:paraId="6640B2B0" w14:textId="66F58F87" w:rsidR="005F6CC8" w:rsidRPr="001B1434" w:rsidRDefault="005F6CC8" w:rsidP="001B1434">
      <w:pPr>
        <w:spacing w:line="276" w:lineRule="auto"/>
        <w:ind w:firstLine="708"/>
        <w:jc w:val="both"/>
        <w:rPr>
          <w:rFonts w:ascii="Tahoma" w:hAnsi="Tahoma" w:cs="Tahoma"/>
          <w:color w:val="000000" w:themeColor="text1"/>
        </w:rPr>
      </w:pPr>
      <w:r w:rsidRPr="001B1434">
        <w:rPr>
          <w:rFonts w:ascii="Tahoma" w:hAnsi="Tahoma" w:cs="Tahoma"/>
          <w:color w:val="000000" w:themeColor="text1"/>
        </w:rPr>
        <w:t>Como es bien sabido, el auxilio de cesantías o simplemente “cesantías” es una prestación social consagrada en el art. 249 del C.S.T. como un mecanismo de protección al cesante o desempleado, con el fin de que cuente con unos recursos que les permitan asegurar la subsistencia durante el periodo de desempleo, razón por la cual, por regla general, los trabajadores únicamente pueden acceder a ella a la terminación del contrato.</w:t>
      </w:r>
    </w:p>
    <w:p w14:paraId="75900F86" w14:textId="32B06D95" w:rsidR="00F345CF" w:rsidRPr="001B1434" w:rsidRDefault="00F345CF" w:rsidP="001B1434">
      <w:pPr>
        <w:pStyle w:val="Sinespaciado"/>
        <w:spacing w:line="276" w:lineRule="auto"/>
        <w:rPr>
          <w:rFonts w:ascii="Tahoma" w:hAnsi="Tahoma" w:cs="Tahoma"/>
        </w:rPr>
      </w:pPr>
    </w:p>
    <w:p w14:paraId="168A1A08" w14:textId="55D00CC5" w:rsidR="00934858" w:rsidRPr="001B1434" w:rsidRDefault="00F345CF" w:rsidP="001B1434">
      <w:pPr>
        <w:spacing w:line="276" w:lineRule="auto"/>
        <w:ind w:firstLine="708"/>
        <w:jc w:val="both"/>
        <w:rPr>
          <w:rFonts w:ascii="Tahoma" w:hAnsi="Tahoma" w:cs="Tahoma"/>
          <w:i/>
          <w:color w:val="000000" w:themeColor="text1"/>
        </w:rPr>
      </w:pPr>
      <w:r w:rsidRPr="001B1434">
        <w:rPr>
          <w:rFonts w:ascii="Tahoma" w:hAnsi="Tahoma" w:cs="Tahoma"/>
          <w:color w:val="000000" w:themeColor="text1"/>
        </w:rPr>
        <w:t xml:space="preserve">De acuerdo a ello y atendiendo la finalidad de esta prestación social, el art. 254 del C.S.T. prohíbe a los empleadores </w:t>
      </w:r>
      <w:r w:rsidR="00934858" w:rsidRPr="001B1434">
        <w:rPr>
          <w:rFonts w:ascii="Tahoma" w:hAnsi="Tahoma" w:cs="Tahoma"/>
          <w:color w:val="000000" w:themeColor="text1"/>
        </w:rPr>
        <w:t xml:space="preserve">efectuar pagos parciales antes de la terminación del contrato de trabajo, </w:t>
      </w:r>
      <w:r w:rsidRPr="001B1434">
        <w:rPr>
          <w:rFonts w:ascii="Tahoma" w:hAnsi="Tahoma" w:cs="Tahoma"/>
          <w:color w:val="000000" w:themeColor="text1"/>
        </w:rPr>
        <w:t>pues, de hacerlo, la consecuencia sería perder</w:t>
      </w:r>
      <w:r w:rsidR="00934858" w:rsidRPr="001B1434">
        <w:rPr>
          <w:rFonts w:ascii="Tahoma" w:hAnsi="Tahoma" w:cs="Tahoma"/>
          <w:color w:val="000000" w:themeColor="text1"/>
        </w:rPr>
        <w:t xml:space="preserve"> las sumas pagadas, </w:t>
      </w:r>
      <w:r w:rsidRPr="001B1434">
        <w:rPr>
          <w:rFonts w:ascii="Tahoma" w:hAnsi="Tahoma" w:cs="Tahoma"/>
          <w:color w:val="000000" w:themeColor="text1"/>
        </w:rPr>
        <w:t xml:space="preserve">bajo el principio del derecho que reza </w:t>
      </w:r>
      <w:r w:rsidRPr="001B1434">
        <w:rPr>
          <w:rFonts w:ascii="Tahoma" w:hAnsi="Tahoma" w:cs="Tahoma"/>
          <w:i/>
          <w:color w:val="000000" w:themeColor="text1"/>
        </w:rPr>
        <w:t>“</w:t>
      </w:r>
      <w:r w:rsidRPr="00533436">
        <w:rPr>
          <w:rFonts w:ascii="Tahoma" w:hAnsi="Tahoma" w:cs="Tahoma"/>
          <w:i/>
          <w:color w:val="000000" w:themeColor="text1"/>
          <w:sz w:val="22"/>
        </w:rPr>
        <w:t>quien paga mal, paga dos veces</w:t>
      </w:r>
      <w:r w:rsidRPr="001B1434">
        <w:rPr>
          <w:rFonts w:ascii="Tahoma" w:hAnsi="Tahoma" w:cs="Tahoma"/>
          <w:i/>
          <w:color w:val="000000" w:themeColor="text1"/>
        </w:rPr>
        <w:t>”</w:t>
      </w:r>
      <w:r w:rsidR="00934858" w:rsidRPr="001B1434">
        <w:rPr>
          <w:rFonts w:ascii="Tahoma" w:hAnsi="Tahoma" w:cs="Tahoma"/>
          <w:i/>
          <w:color w:val="000000" w:themeColor="text1"/>
        </w:rPr>
        <w:t>.</w:t>
      </w:r>
    </w:p>
    <w:p w14:paraId="2986BE41" w14:textId="313D918A" w:rsidR="00F345CF" w:rsidRPr="001B1434" w:rsidRDefault="00F345CF" w:rsidP="001B1434">
      <w:pPr>
        <w:pStyle w:val="Sinespaciado"/>
        <w:spacing w:line="276" w:lineRule="auto"/>
        <w:rPr>
          <w:rFonts w:ascii="Tahoma" w:hAnsi="Tahoma" w:cs="Tahoma"/>
        </w:rPr>
      </w:pPr>
    </w:p>
    <w:p w14:paraId="22053161" w14:textId="379FEDD7" w:rsidR="00F345CF" w:rsidRDefault="00F345CF" w:rsidP="001B1434">
      <w:pPr>
        <w:spacing w:line="276" w:lineRule="auto"/>
        <w:ind w:firstLine="708"/>
        <w:jc w:val="both"/>
        <w:rPr>
          <w:rFonts w:ascii="Tahoma" w:hAnsi="Tahoma" w:cs="Tahoma"/>
          <w:color w:val="000000" w:themeColor="text1"/>
        </w:rPr>
      </w:pPr>
      <w:r w:rsidRPr="001B1434">
        <w:rPr>
          <w:rFonts w:ascii="Tahoma" w:hAnsi="Tahoma" w:cs="Tahoma"/>
          <w:color w:val="000000" w:themeColor="text1"/>
        </w:rPr>
        <w:t>No obstante, existe</w:t>
      </w:r>
      <w:r w:rsidR="007D19ED" w:rsidRPr="001B1434">
        <w:rPr>
          <w:rFonts w:ascii="Tahoma" w:hAnsi="Tahoma" w:cs="Tahoma"/>
          <w:color w:val="000000" w:themeColor="text1"/>
        </w:rPr>
        <w:t>n</w:t>
      </w:r>
      <w:r w:rsidRPr="001B1434">
        <w:rPr>
          <w:rFonts w:ascii="Tahoma" w:hAnsi="Tahoma" w:cs="Tahoma"/>
          <w:color w:val="000000" w:themeColor="text1"/>
        </w:rPr>
        <w:t xml:space="preserve"> excepciones que permiten a los trabajadores acceder a sus cesantías con anticipación a la terminación del contrato</w:t>
      </w:r>
      <w:r w:rsidR="007D19ED" w:rsidRPr="001B1434">
        <w:rPr>
          <w:rFonts w:ascii="Tahoma" w:hAnsi="Tahoma" w:cs="Tahoma"/>
          <w:color w:val="000000" w:themeColor="text1"/>
        </w:rPr>
        <w:t xml:space="preserve"> y obligan a los empleadores a efectuar la liquidación y pago de las mismas, siempre que la solicitud invoque una de las finalidades taxativamente consagradas en la ley. Así, </w:t>
      </w:r>
      <w:r w:rsidR="00492CD5" w:rsidRPr="001B1434">
        <w:rPr>
          <w:rFonts w:ascii="Tahoma" w:hAnsi="Tahoma" w:cs="Tahoma"/>
          <w:color w:val="000000" w:themeColor="text1"/>
        </w:rPr>
        <w:t xml:space="preserve">para el caso que nos ocupa, </w:t>
      </w:r>
      <w:r w:rsidR="007D19ED" w:rsidRPr="001B1434">
        <w:rPr>
          <w:rFonts w:ascii="Tahoma" w:hAnsi="Tahoma" w:cs="Tahoma"/>
          <w:color w:val="000000" w:themeColor="text1"/>
        </w:rPr>
        <w:t xml:space="preserve">estas se </w:t>
      </w:r>
      <w:r w:rsidR="00492CD5" w:rsidRPr="001B1434">
        <w:rPr>
          <w:rFonts w:ascii="Tahoma" w:hAnsi="Tahoma" w:cs="Tahoma"/>
          <w:color w:val="000000" w:themeColor="text1"/>
        </w:rPr>
        <w:t>encuentran establecidas en el art. 2º del Decreto 2076 de 1967, hoy recopilado en el Decreto 1072 de 2015 -</w:t>
      </w:r>
      <w:r w:rsidR="00492CD5" w:rsidRPr="001B1434">
        <w:rPr>
          <w:rFonts w:ascii="Tahoma" w:hAnsi="Tahoma" w:cs="Tahoma"/>
          <w:i/>
          <w:color w:val="000000" w:themeColor="text1"/>
        </w:rPr>
        <w:t>Decreto Único Reglamentario del Sector Trabajo</w:t>
      </w:r>
      <w:r w:rsidR="00492CD5" w:rsidRPr="001B1434">
        <w:rPr>
          <w:rFonts w:ascii="Tahoma" w:hAnsi="Tahoma" w:cs="Tahoma"/>
          <w:i/>
          <w:iCs/>
          <w:color w:val="000000" w:themeColor="text1"/>
        </w:rPr>
        <w:t xml:space="preserve">-, </w:t>
      </w:r>
      <w:r w:rsidR="00492CD5" w:rsidRPr="001B1434">
        <w:rPr>
          <w:rFonts w:ascii="Tahoma" w:hAnsi="Tahoma" w:cs="Tahoma"/>
          <w:color w:val="000000" w:themeColor="text1"/>
        </w:rPr>
        <w:t>a saber:</w:t>
      </w:r>
    </w:p>
    <w:p w14:paraId="0D7425C7" w14:textId="77777777" w:rsidR="009A5156" w:rsidRPr="001B1434" w:rsidRDefault="009A5156" w:rsidP="001B1434">
      <w:pPr>
        <w:spacing w:line="276" w:lineRule="auto"/>
        <w:ind w:firstLine="708"/>
        <w:jc w:val="both"/>
        <w:rPr>
          <w:rFonts w:ascii="Tahoma" w:hAnsi="Tahoma" w:cs="Tahoma"/>
          <w:color w:val="000000" w:themeColor="text1"/>
        </w:rPr>
      </w:pPr>
    </w:p>
    <w:p w14:paraId="4270BAE1" w14:textId="32FE1D3E" w:rsidR="00492CD5" w:rsidRPr="009A5156" w:rsidRDefault="00492CD5" w:rsidP="009A5156">
      <w:pPr>
        <w:ind w:left="426" w:right="420" w:firstLine="708"/>
        <w:jc w:val="both"/>
        <w:rPr>
          <w:rFonts w:ascii="Tahoma" w:hAnsi="Tahoma" w:cs="Tahoma"/>
          <w:i/>
          <w:sz w:val="22"/>
        </w:rPr>
      </w:pPr>
      <w:r w:rsidRPr="009A5156">
        <w:rPr>
          <w:rFonts w:ascii="Tahoma" w:hAnsi="Tahoma" w:cs="Tahoma"/>
          <w:b/>
          <w:bCs/>
          <w:i/>
          <w:sz w:val="22"/>
        </w:rPr>
        <w:t>“</w:t>
      </w:r>
      <w:bookmarkStart w:id="6" w:name="2.2.1.3.3.1"/>
      <w:bookmarkEnd w:id="6"/>
      <w:r w:rsidRPr="009A5156">
        <w:rPr>
          <w:rFonts w:ascii="Tahoma" w:hAnsi="Tahoma" w:cs="Tahoma"/>
          <w:i/>
          <w:sz w:val="22"/>
        </w:rPr>
        <w:t>1. Adquisición de vivienda con su terreno o lote;</w:t>
      </w:r>
    </w:p>
    <w:p w14:paraId="79BE2D9D" w14:textId="77777777" w:rsidR="00492CD5" w:rsidRPr="009A5156" w:rsidRDefault="00492CD5" w:rsidP="009A5156">
      <w:pPr>
        <w:ind w:left="426" w:right="420" w:firstLine="708"/>
        <w:jc w:val="both"/>
        <w:rPr>
          <w:rFonts w:ascii="Tahoma" w:hAnsi="Tahoma" w:cs="Tahoma"/>
          <w:i/>
          <w:sz w:val="22"/>
        </w:rPr>
      </w:pPr>
      <w:bookmarkStart w:id="7" w:name="2.2.1.3.3.2"/>
      <w:bookmarkEnd w:id="7"/>
      <w:r w:rsidRPr="009A5156">
        <w:rPr>
          <w:rFonts w:ascii="Tahoma" w:hAnsi="Tahoma" w:cs="Tahoma"/>
          <w:i/>
          <w:sz w:val="22"/>
        </w:rPr>
        <w:t>2. Adquisición de terreno o lote solamente;</w:t>
      </w:r>
    </w:p>
    <w:p w14:paraId="0FE8E51C" w14:textId="77777777" w:rsidR="00492CD5" w:rsidRPr="009A5156" w:rsidRDefault="00492CD5" w:rsidP="009A5156">
      <w:pPr>
        <w:ind w:left="426" w:right="420" w:firstLine="708"/>
        <w:jc w:val="both"/>
        <w:rPr>
          <w:rFonts w:ascii="Tahoma" w:hAnsi="Tahoma" w:cs="Tahoma"/>
          <w:i/>
          <w:sz w:val="22"/>
        </w:rPr>
      </w:pPr>
      <w:bookmarkStart w:id="8" w:name="2.2.1.3.3.3"/>
      <w:bookmarkEnd w:id="8"/>
      <w:r w:rsidRPr="009A5156">
        <w:rPr>
          <w:rFonts w:ascii="Tahoma" w:hAnsi="Tahoma" w:cs="Tahoma"/>
          <w:i/>
          <w:sz w:val="22"/>
        </w:rPr>
        <w:t>3. Construcción de vivienda, cuando ella se haga sobre lote o terreno de propiedad del trabajador interesado, o de su cónyuge;</w:t>
      </w:r>
    </w:p>
    <w:p w14:paraId="74AA2D6C" w14:textId="77777777" w:rsidR="00492CD5" w:rsidRPr="009A5156" w:rsidRDefault="00492CD5" w:rsidP="009A5156">
      <w:pPr>
        <w:ind w:left="426" w:right="420" w:firstLine="708"/>
        <w:jc w:val="both"/>
        <w:rPr>
          <w:rFonts w:ascii="Tahoma" w:hAnsi="Tahoma" w:cs="Tahoma"/>
          <w:i/>
          <w:sz w:val="22"/>
        </w:rPr>
      </w:pPr>
      <w:bookmarkStart w:id="9" w:name="2.2.1.3.3.4"/>
      <w:bookmarkEnd w:id="9"/>
      <w:r w:rsidRPr="009A5156">
        <w:rPr>
          <w:rFonts w:ascii="Tahoma" w:hAnsi="Tahoma" w:cs="Tahoma"/>
          <w:i/>
          <w:sz w:val="22"/>
        </w:rPr>
        <w:t>4. Ampliación, reparación o mejora de la vivienda de propiedad del trabajador o de su cónyuge;</w:t>
      </w:r>
    </w:p>
    <w:p w14:paraId="3F9D88A9" w14:textId="77777777" w:rsidR="00492CD5" w:rsidRPr="009A5156" w:rsidRDefault="00492CD5" w:rsidP="009A5156">
      <w:pPr>
        <w:ind w:left="426" w:right="420" w:firstLine="708"/>
        <w:jc w:val="both"/>
        <w:rPr>
          <w:rFonts w:ascii="Tahoma" w:hAnsi="Tahoma" w:cs="Tahoma"/>
          <w:i/>
          <w:sz w:val="22"/>
        </w:rPr>
      </w:pPr>
      <w:bookmarkStart w:id="10" w:name="2.2.1.3.3.5"/>
      <w:bookmarkEnd w:id="10"/>
      <w:r w:rsidRPr="009A5156">
        <w:rPr>
          <w:rFonts w:ascii="Tahoma" w:hAnsi="Tahoma" w:cs="Tahoma"/>
          <w:i/>
          <w:sz w:val="22"/>
        </w:rPr>
        <w:t>5. Liberación de gravámenes hipotecarios o pago de impuestos que afecten realmente la casa o el terreno edificable de propiedad del trabajador, o su cónyuge, y</w:t>
      </w:r>
    </w:p>
    <w:p w14:paraId="1990A220" w14:textId="5A29EA52" w:rsidR="00492CD5" w:rsidRPr="009A5156" w:rsidRDefault="00492CD5" w:rsidP="009A5156">
      <w:pPr>
        <w:ind w:left="426" w:right="420" w:firstLine="708"/>
        <w:jc w:val="both"/>
        <w:rPr>
          <w:rFonts w:ascii="Tahoma" w:hAnsi="Tahoma" w:cs="Tahoma"/>
          <w:i/>
          <w:sz w:val="22"/>
        </w:rPr>
      </w:pPr>
      <w:bookmarkStart w:id="11" w:name="2.2.1.3.3.6"/>
      <w:bookmarkEnd w:id="11"/>
      <w:r w:rsidRPr="009A5156">
        <w:rPr>
          <w:rFonts w:ascii="Tahoma" w:hAnsi="Tahoma" w:cs="Tahoma"/>
          <w:i/>
          <w:sz w:val="22"/>
        </w:rPr>
        <w:t>6. Adquisición de títulos de vivienda sobre planes de los empleados o de los trabajadores para construcción de las mismas, contratados con entidades oficiales, o privadas”.</w:t>
      </w:r>
    </w:p>
    <w:p w14:paraId="1FC97093" w14:textId="0DF08D93" w:rsidR="00492CD5" w:rsidRPr="001B1434" w:rsidRDefault="00492CD5" w:rsidP="001B1434">
      <w:pPr>
        <w:pStyle w:val="Sinespaciado"/>
        <w:spacing w:line="276" w:lineRule="auto"/>
        <w:rPr>
          <w:rFonts w:ascii="Tahoma" w:hAnsi="Tahoma" w:cs="Tahoma"/>
        </w:rPr>
      </w:pPr>
    </w:p>
    <w:p w14:paraId="38229803" w14:textId="4D99BF16" w:rsidR="00461C34" w:rsidRPr="001B1434" w:rsidRDefault="00492CD5" w:rsidP="001B1434">
      <w:pPr>
        <w:spacing w:line="276" w:lineRule="auto"/>
        <w:ind w:firstLine="708"/>
        <w:jc w:val="both"/>
        <w:rPr>
          <w:rFonts w:ascii="Tahoma" w:hAnsi="Tahoma" w:cs="Tahoma"/>
        </w:rPr>
      </w:pPr>
      <w:r w:rsidRPr="001B1434">
        <w:rPr>
          <w:rFonts w:ascii="Tahoma" w:hAnsi="Tahoma" w:cs="Tahoma"/>
          <w:color w:val="000000" w:themeColor="text1"/>
        </w:rPr>
        <w:t>La anterior disposición desarrolla el art. 256 del C.S.T., el cual</w:t>
      </w:r>
      <w:r w:rsidR="007D19ED" w:rsidRPr="001B1434">
        <w:rPr>
          <w:rFonts w:ascii="Tahoma" w:hAnsi="Tahoma" w:cs="Tahoma"/>
          <w:color w:val="000000" w:themeColor="text1"/>
        </w:rPr>
        <w:t xml:space="preserve">, adicionalmente, </w:t>
      </w:r>
      <w:r w:rsidRPr="001B1434">
        <w:rPr>
          <w:rFonts w:ascii="Tahoma" w:hAnsi="Tahoma" w:cs="Tahoma"/>
          <w:color w:val="000000" w:themeColor="text1"/>
        </w:rPr>
        <w:t>permite a los empleadores hacer préstamos a sus trabajadores sobre el auxilio de cesantía</w:t>
      </w:r>
      <w:r w:rsidR="007D19ED" w:rsidRPr="001B1434">
        <w:rPr>
          <w:rFonts w:ascii="Tahoma" w:hAnsi="Tahoma" w:cs="Tahoma"/>
          <w:color w:val="000000" w:themeColor="text1"/>
        </w:rPr>
        <w:t>s, para los mismos fines anteriormente señalados</w:t>
      </w:r>
      <w:r w:rsidRPr="001B1434">
        <w:rPr>
          <w:rFonts w:ascii="Tahoma" w:hAnsi="Tahoma" w:cs="Tahoma"/>
          <w:color w:val="000000" w:themeColor="text1"/>
        </w:rPr>
        <w:t>, debiendo el empleador, en todos los casos, constatar que en retiro parcial responsa a una de las causales permitidas.</w:t>
      </w:r>
    </w:p>
    <w:p w14:paraId="03C73E04" w14:textId="77777777" w:rsidR="00FD70AF" w:rsidRPr="001B1434" w:rsidRDefault="00FD70AF" w:rsidP="001B1434">
      <w:pPr>
        <w:pStyle w:val="Sinespaciado"/>
        <w:spacing w:line="276" w:lineRule="auto"/>
        <w:rPr>
          <w:rFonts w:ascii="Tahoma" w:hAnsi="Tahoma" w:cs="Tahoma"/>
        </w:rPr>
      </w:pPr>
    </w:p>
    <w:p w14:paraId="7677DD7D" w14:textId="3A255E52" w:rsidR="00FE3425" w:rsidRPr="001B1434" w:rsidRDefault="00DE7B42" w:rsidP="001B1434">
      <w:pPr>
        <w:pStyle w:val="Prrafodelista"/>
        <w:numPr>
          <w:ilvl w:val="1"/>
          <w:numId w:val="19"/>
        </w:numPr>
        <w:spacing w:line="276" w:lineRule="auto"/>
        <w:jc w:val="both"/>
        <w:rPr>
          <w:rFonts w:ascii="Tahoma" w:hAnsi="Tahoma" w:cs="Tahoma"/>
          <w:b/>
        </w:rPr>
      </w:pPr>
      <w:r w:rsidRPr="001B1434">
        <w:rPr>
          <w:rFonts w:ascii="Tahoma" w:hAnsi="Tahoma" w:cs="Tahoma"/>
          <w:b/>
          <w:bCs/>
        </w:rPr>
        <w:t>Caso</w:t>
      </w:r>
      <w:r w:rsidRPr="001B1434">
        <w:rPr>
          <w:rFonts w:ascii="Tahoma" w:hAnsi="Tahoma" w:cs="Tahoma"/>
          <w:b/>
        </w:rPr>
        <w:t xml:space="preserve"> concreto</w:t>
      </w:r>
    </w:p>
    <w:p w14:paraId="1DFE25AA" w14:textId="77777777" w:rsidR="009361E9" w:rsidRPr="001B1434" w:rsidRDefault="009361E9" w:rsidP="001B1434">
      <w:pPr>
        <w:pStyle w:val="Sinespaciado"/>
        <w:spacing w:line="276" w:lineRule="auto"/>
        <w:rPr>
          <w:rFonts w:ascii="Tahoma" w:hAnsi="Tahoma" w:cs="Tahoma"/>
        </w:rPr>
      </w:pPr>
    </w:p>
    <w:p w14:paraId="3041E698" w14:textId="7E452087" w:rsidR="007573B1" w:rsidRPr="001B1434" w:rsidRDefault="007573B1" w:rsidP="001B1434">
      <w:pPr>
        <w:spacing w:line="276" w:lineRule="auto"/>
        <w:ind w:firstLine="708"/>
        <w:jc w:val="both"/>
        <w:rPr>
          <w:rFonts w:ascii="Tahoma" w:hAnsi="Tahoma" w:cs="Tahoma"/>
          <w:color w:val="000000" w:themeColor="text1"/>
        </w:rPr>
      </w:pPr>
      <w:r w:rsidRPr="001B1434">
        <w:rPr>
          <w:rFonts w:ascii="Tahoma" w:hAnsi="Tahoma" w:cs="Tahoma"/>
          <w:color w:val="000000" w:themeColor="text1"/>
        </w:rPr>
        <w:t xml:space="preserve">Para iniciar, en el presente asunto, sin discusión se encuentra los siguientes aspectos: i) Que entre las partes existió un contrato de trabajo que se ejecutó entre </w:t>
      </w:r>
      <w:r w:rsidR="00115977" w:rsidRPr="001B1434">
        <w:rPr>
          <w:rFonts w:ascii="Tahoma" w:hAnsi="Tahoma" w:cs="Tahoma"/>
          <w:color w:val="000000" w:themeColor="text1"/>
        </w:rPr>
        <w:lastRenderedPageBreak/>
        <w:t>01 de marzo de 1993 y el 01 de octubre de 2019; ii</w:t>
      </w:r>
      <w:r w:rsidRPr="001B1434">
        <w:rPr>
          <w:rFonts w:ascii="Tahoma" w:hAnsi="Tahoma" w:cs="Tahoma"/>
          <w:color w:val="000000" w:themeColor="text1"/>
        </w:rPr>
        <w:t>) al trabajador se le cancelaba un “</w:t>
      </w:r>
      <w:r w:rsidRPr="00533436">
        <w:rPr>
          <w:rFonts w:ascii="Tahoma" w:hAnsi="Tahoma" w:cs="Tahoma"/>
          <w:color w:val="000000" w:themeColor="text1"/>
          <w:sz w:val="22"/>
        </w:rPr>
        <w:t>auxilio de movilización</w:t>
      </w:r>
      <w:r w:rsidRPr="001B1434">
        <w:rPr>
          <w:rFonts w:ascii="Tahoma" w:hAnsi="Tahoma" w:cs="Tahoma"/>
          <w:color w:val="000000" w:themeColor="text1"/>
        </w:rPr>
        <w:t xml:space="preserve">” por valor de </w:t>
      </w:r>
      <w:r w:rsidR="00115977" w:rsidRPr="001B1434">
        <w:rPr>
          <w:rFonts w:ascii="Tahoma" w:hAnsi="Tahoma" w:cs="Tahoma"/>
          <w:color w:val="000000" w:themeColor="text1"/>
        </w:rPr>
        <w:t>1.5 SMLMV</w:t>
      </w:r>
      <w:r w:rsidRPr="001B1434">
        <w:rPr>
          <w:rFonts w:ascii="Tahoma" w:hAnsi="Tahoma" w:cs="Tahoma"/>
          <w:color w:val="000000" w:themeColor="text1"/>
        </w:rPr>
        <w:t xml:space="preserve"> cada </w:t>
      </w:r>
      <w:r w:rsidR="00DE6AB2" w:rsidRPr="001B1434">
        <w:rPr>
          <w:rFonts w:ascii="Tahoma" w:hAnsi="Tahoma" w:cs="Tahoma"/>
          <w:color w:val="000000" w:themeColor="text1"/>
        </w:rPr>
        <w:t>primera quincena de cada mes</w:t>
      </w:r>
      <w:r w:rsidRPr="001B1434">
        <w:rPr>
          <w:rFonts w:ascii="Tahoma" w:hAnsi="Tahoma" w:cs="Tahoma"/>
          <w:color w:val="000000" w:themeColor="text1"/>
        </w:rPr>
        <w:t xml:space="preserve"> y, iv) el cargo desempeñado correspondía</w:t>
      </w:r>
      <w:r w:rsidR="00115977" w:rsidRPr="001B1434">
        <w:rPr>
          <w:rFonts w:ascii="Tahoma" w:hAnsi="Tahoma" w:cs="Tahoma"/>
          <w:color w:val="000000" w:themeColor="text1"/>
        </w:rPr>
        <w:t xml:space="preserve"> inicialmente al de vendedor y, a partir del 27 de septiembre de 2005, correspondió</w:t>
      </w:r>
      <w:r w:rsidRPr="001B1434">
        <w:rPr>
          <w:rFonts w:ascii="Tahoma" w:hAnsi="Tahoma" w:cs="Tahoma"/>
          <w:color w:val="000000" w:themeColor="text1"/>
        </w:rPr>
        <w:t xml:space="preserve"> al de</w:t>
      </w:r>
      <w:r w:rsidR="00115977" w:rsidRPr="001B1434">
        <w:rPr>
          <w:rFonts w:ascii="Tahoma" w:hAnsi="Tahoma" w:cs="Tahoma"/>
          <w:color w:val="000000" w:themeColor="text1"/>
        </w:rPr>
        <w:t xml:space="preserve"> representante de ventas</w:t>
      </w:r>
      <w:r w:rsidRPr="001B1434">
        <w:rPr>
          <w:rFonts w:ascii="Tahoma" w:hAnsi="Tahoma" w:cs="Tahoma"/>
          <w:color w:val="000000" w:themeColor="text1"/>
        </w:rPr>
        <w:t>.</w:t>
      </w:r>
    </w:p>
    <w:p w14:paraId="351A4E94" w14:textId="4D45530A" w:rsidR="00115977" w:rsidRPr="001B1434" w:rsidRDefault="00115977" w:rsidP="001B1434">
      <w:pPr>
        <w:pStyle w:val="Sinespaciado"/>
        <w:spacing w:line="276" w:lineRule="auto"/>
        <w:rPr>
          <w:rFonts w:ascii="Tahoma" w:hAnsi="Tahoma" w:cs="Tahoma"/>
        </w:rPr>
      </w:pPr>
    </w:p>
    <w:p w14:paraId="778F8736" w14:textId="2FD58994" w:rsidR="00115977" w:rsidRPr="001B1434" w:rsidRDefault="00115977" w:rsidP="001B1434">
      <w:pPr>
        <w:spacing w:line="276" w:lineRule="auto"/>
        <w:ind w:firstLine="708"/>
        <w:jc w:val="both"/>
        <w:rPr>
          <w:rFonts w:ascii="Tahoma" w:hAnsi="Tahoma" w:cs="Tahoma"/>
          <w:color w:val="000000" w:themeColor="text1"/>
        </w:rPr>
      </w:pPr>
      <w:r w:rsidRPr="001B1434">
        <w:rPr>
          <w:rFonts w:ascii="Tahoma" w:hAnsi="Tahoma" w:cs="Tahoma"/>
          <w:color w:val="000000" w:themeColor="text1"/>
        </w:rPr>
        <w:t>Ahora</w:t>
      </w:r>
      <w:r w:rsidR="1CA1AA25" w:rsidRPr="001B1434">
        <w:rPr>
          <w:rFonts w:ascii="Tahoma" w:hAnsi="Tahoma" w:cs="Tahoma"/>
          <w:color w:val="000000" w:themeColor="text1"/>
        </w:rPr>
        <w:t>,</w:t>
      </w:r>
      <w:r w:rsidRPr="001B1434">
        <w:rPr>
          <w:rFonts w:ascii="Tahoma" w:hAnsi="Tahoma" w:cs="Tahoma"/>
          <w:color w:val="000000" w:themeColor="text1"/>
        </w:rPr>
        <w:t xml:space="preserve"> en el contrato de trabajo suscrito el 27 de septiembre de 2005 se estableció en la </w:t>
      </w:r>
      <w:r w:rsidR="3680ACA5" w:rsidRPr="001B1434">
        <w:rPr>
          <w:rFonts w:ascii="Tahoma" w:hAnsi="Tahoma" w:cs="Tahoma"/>
          <w:color w:val="000000" w:themeColor="text1"/>
        </w:rPr>
        <w:t>cláusula</w:t>
      </w:r>
      <w:r w:rsidRPr="001B1434">
        <w:rPr>
          <w:rFonts w:ascii="Tahoma" w:hAnsi="Tahoma" w:cs="Tahoma"/>
          <w:color w:val="000000" w:themeColor="text1"/>
        </w:rPr>
        <w:t xml:space="preserve"> sexta </w:t>
      </w:r>
      <w:r w:rsidR="00DE6AB2" w:rsidRPr="001B1434">
        <w:rPr>
          <w:rFonts w:ascii="Tahoma" w:hAnsi="Tahoma" w:cs="Tahoma"/>
          <w:color w:val="000000" w:themeColor="text1"/>
        </w:rPr>
        <w:t>que el</w:t>
      </w:r>
      <w:r w:rsidRPr="001B1434">
        <w:rPr>
          <w:rFonts w:ascii="Tahoma" w:hAnsi="Tahoma" w:cs="Tahoma"/>
          <w:color w:val="000000" w:themeColor="text1"/>
        </w:rPr>
        <w:t xml:space="preserve"> auxilio de movilización</w:t>
      </w:r>
      <w:r w:rsidR="00DE6AB2" w:rsidRPr="001B1434">
        <w:rPr>
          <w:rFonts w:ascii="Tahoma" w:hAnsi="Tahoma" w:cs="Tahoma"/>
          <w:color w:val="000000" w:themeColor="text1"/>
        </w:rPr>
        <w:t xml:space="preserve"> </w:t>
      </w:r>
      <w:r w:rsidRPr="001B1434">
        <w:rPr>
          <w:rFonts w:ascii="Tahoma" w:hAnsi="Tahoma" w:cs="Tahoma"/>
          <w:color w:val="000000" w:themeColor="text1"/>
        </w:rPr>
        <w:t xml:space="preserve">tenía la finalidad de </w:t>
      </w:r>
      <w:r w:rsidRPr="001B1434">
        <w:rPr>
          <w:rFonts w:ascii="Tahoma" w:hAnsi="Tahoma" w:cs="Tahoma"/>
          <w:i/>
          <w:iCs/>
          <w:color w:val="000000" w:themeColor="text1"/>
        </w:rPr>
        <w:t>“</w:t>
      </w:r>
      <w:r w:rsidRPr="00533436">
        <w:rPr>
          <w:rFonts w:ascii="Tahoma" w:hAnsi="Tahoma" w:cs="Tahoma"/>
          <w:i/>
          <w:iCs/>
          <w:color w:val="000000" w:themeColor="text1"/>
          <w:sz w:val="22"/>
        </w:rPr>
        <w:t xml:space="preserve">cubrir los gastos </w:t>
      </w:r>
      <w:r w:rsidR="00DE6AB2" w:rsidRPr="00533436">
        <w:rPr>
          <w:rFonts w:ascii="Tahoma" w:hAnsi="Tahoma" w:cs="Tahoma"/>
          <w:i/>
          <w:iCs/>
          <w:color w:val="000000" w:themeColor="text1"/>
          <w:sz w:val="22"/>
        </w:rPr>
        <w:t>que</w:t>
      </w:r>
      <w:r w:rsidRPr="00533436">
        <w:rPr>
          <w:rFonts w:ascii="Tahoma" w:hAnsi="Tahoma" w:cs="Tahoma"/>
          <w:i/>
          <w:iCs/>
          <w:color w:val="000000" w:themeColor="text1"/>
          <w:sz w:val="22"/>
        </w:rPr>
        <w:t xml:space="preserve"> se generan como consecuencia del desarrollo de las actividades para las cuales fue contrato</w:t>
      </w:r>
      <w:r w:rsidR="00DE6AB2" w:rsidRPr="00533436">
        <w:rPr>
          <w:rFonts w:ascii="Tahoma" w:hAnsi="Tahoma" w:cs="Tahoma"/>
          <w:i/>
          <w:iCs/>
          <w:color w:val="000000" w:themeColor="text1"/>
          <w:sz w:val="22"/>
        </w:rPr>
        <w:t xml:space="preserve"> EL TRABAJADOR, esto es, pago de gasolina y aquellos gastos inherentes al funcionamiento y mantenimiento del vehículo</w:t>
      </w:r>
      <w:r w:rsidR="00DE6AB2" w:rsidRPr="001B1434">
        <w:rPr>
          <w:rFonts w:ascii="Tahoma" w:hAnsi="Tahoma" w:cs="Tahoma"/>
          <w:i/>
          <w:iCs/>
          <w:color w:val="000000" w:themeColor="text1"/>
        </w:rPr>
        <w:t>”</w:t>
      </w:r>
      <w:r w:rsidR="00DE6AB2" w:rsidRPr="001B1434">
        <w:rPr>
          <w:rFonts w:ascii="Tahoma" w:hAnsi="Tahoma" w:cs="Tahoma"/>
          <w:color w:val="000000" w:themeColor="text1"/>
        </w:rPr>
        <w:t xml:space="preserve"> y que, amparadas en el artículo 15 de la Ley 50 de 1990, dicho auxilio no constituiría salario para ningún efecto. Finalmente, fue pactado que el trabajador no tenía la obligación de presentar al empleador facturas, recibos o constancias que certifiquen la utilización del auxilio, pero que, en todo caso, tenía la facultad de acudir al patrono en búsqueda de sumas o asignaciones adicionales para cubrir pagos de movilización no efectuados</w:t>
      </w:r>
      <w:r w:rsidR="00DE6AB2" w:rsidRPr="001B1434">
        <w:rPr>
          <w:rStyle w:val="Refdenotaalpie"/>
          <w:rFonts w:ascii="Tahoma" w:hAnsi="Tahoma" w:cs="Tahoma"/>
          <w:color w:val="000000" w:themeColor="text1"/>
        </w:rPr>
        <w:footnoteReference w:id="2"/>
      </w:r>
      <w:r w:rsidR="00DE6AB2" w:rsidRPr="001B1434">
        <w:rPr>
          <w:rFonts w:ascii="Tahoma" w:hAnsi="Tahoma" w:cs="Tahoma"/>
          <w:color w:val="000000" w:themeColor="text1"/>
        </w:rPr>
        <w:t xml:space="preserve">. </w:t>
      </w:r>
    </w:p>
    <w:p w14:paraId="41125C3E" w14:textId="16AD2911" w:rsidR="00115977" w:rsidRPr="001B1434" w:rsidRDefault="00115977" w:rsidP="001B1434">
      <w:pPr>
        <w:pStyle w:val="Sinespaciado"/>
        <w:spacing w:line="276" w:lineRule="auto"/>
        <w:rPr>
          <w:rFonts w:ascii="Tahoma" w:hAnsi="Tahoma" w:cs="Tahoma"/>
        </w:rPr>
      </w:pPr>
    </w:p>
    <w:p w14:paraId="05E54D79" w14:textId="5323058F" w:rsidR="00494617" w:rsidRPr="001B1434" w:rsidRDefault="00DE6AB2" w:rsidP="001B1434">
      <w:pPr>
        <w:spacing w:line="276" w:lineRule="auto"/>
        <w:ind w:firstLine="708"/>
        <w:jc w:val="both"/>
        <w:rPr>
          <w:rFonts w:ascii="Tahoma" w:hAnsi="Tahoma" w:cs="Tahoma"/>
          <w:color w:val="000000" w:themeColor="text1"/>
        </w:rPr>
      </w:pPr>
      <w:r w:rsidRPr="001B1434">
        <w:rPr>
          <w:rFonts w:ascii="Tahoma" w:hAnsi="Tahoma" w:cs="Tahoma"/>
          <w:color w:val="000000" w:themeColor="text1"/>
        </w:rPr>
        <w:t>Así, encuentra la S</w:t>
      </w:r>
      <w:r w:rsidR="00494617" w:rsidRPr="001B1434">
        <w:rPr>
          <w:rFonts w:ascii="Tahoma" w:hAnsi="Tahoma" w:cs="Tahoma"/>
          <w:color w:val="000000" w:themeColor="text1"/>
        </w:rPr>
        <w:t>ala que</w:t>
      </w:r>
      <w:r w:rsidRPr="001B1434">
        <w:rPr>
          <w:rFonts w:ascii="Tahoma" w:hAnsi="Tahoma" w:cs="Tahoma"/>
          <w:color w:val="000000" w:themeColor="text1"/>
        </w:rPr>
        <w:t xml:space="preserve"> los comprobantes nómina aportados con la demanda dan cuenta que por lo menos desde el 15 de enero de 2012</w:t>
      </w:r>
      <w:r w:rsidR="00494617" w:rsidRPr="001B1434">
        <w:rPr>
          <w:rFonts w:ascii="Tahoma" w:hAnsi="Tahoma" w:cs="Tahoma"/>
          <w:color w:val="000000" w:themeColor="text1"/>
        </w:rPr>
        <w:t xml:space="preserve"> al demandante le pagaron mes a mes, </w:t>
      </w:r>
      <w:r w:rsidRPr="001B1434">
        <w:rPr>
          <w:rFonts w:ascii="Tahoma" w:hAnsi="Tahoma" w:cs="Tahoma"/>
          <w:color w:val="000000" w:themeColor="text1"/>
        </w:rPr>
        <w:t xml:space="preserve">en la primera quincena, </w:t>
      </w:r>
      <w:r w:rsidR="00494617" w:rsidRPr="001B1434">
        <w:rPr>
          <w:rFonts w:ascii="Tahoma" w:hAnsi="Tahoma" w:cs="Tahoma"/>
          <w:color w:val="000000" w:themeColor="text1"/>
        </w:rPr>
        <w:t>el concepto «</w:t>
      </w:r>
      <w:r w:rsidRPr="001B1434">
        <w:rPr>
          <w:rFonts w:ascii="Tahoma" w:hAnsi="Tahoma" w:cs="Tahoma"/>
          <w:color w:val="000000" w:themeColor="text1"/>
        </w:rPr>
        <w:t xml:space="preserve">Aux Gasolina </w:t>
      </w:r>
      <w:proofErr w:type="spellStart"/>
      <w:r w:rsidRPr="001B1434">
        <w:rPr>
          <w:rFonts w:ascii="Tahoma" w:hAnsi="Tahoma" w:cs="Tahoma"/>
          <w:color w:val="000000" w:themeColor="text1"/>
        </w:rPr>
        <w:t>Mtto</w:t>
      </w:r>
      <w:proofErr w:type="spellEnd"/>
      <w:r w:rsidRPr="001B1434">
        <w:rPr>
          <w:rFonts w:ascii="Tahoma" w:hAnsi="Tahoma" w:cs="Tahoma"/>
          <w:color w:val="000000" w:themeColor="text1"/>
        </w:rPr>
        <w:t xml:space="preserve"> </w:t>
      </w:r>
      <w:proofErr w:type="spellStart"/>
      <w:r w:rsidRPr="001B1434">
        <w:rPr>
          <w:rFonts w:ascii="Tahoma" w:hAnsi="Tahoma" w:cs="Tahoma"/>
          <w:color w:val="000000" w:themeColor="text1"/>
        </w:rPr>
        <w:t>Rep</w:t>
      </w:r>
      <w:proofErr w:type="spellEnd"/>
      <w:r w:rsidRPr="001B1434">
        <w:rPr>
          <w:rFonts w:ascii="Tahoma" w:hAnsi="Tahoma" w:cs="Tahoma"/>
          <w:color w:val="000000" w:themeColor="text1"/>
        </w:rPr>
        <w:t xml:space="preserve"> Veh</w:t>
      </w:r>
      <w:r w:rsidR="00494617" w:rsidRPr="001B1434">
        <w:rPr>
          <w:rFonts w:ascii="Tahoma" w:hAnsi="Tahoma" w:cs="Tahoma"/>
          <w:color w:val="000000" w:themeColor="text1"/>
        </w:rPr>
        <w:t>»</w:t>
      </w:r>
      <w:r w:rsidRPr="001B1434">
        <w:rPr>
          <w:rFonts w:ascii="Tahoma" w:hAnsi="Tahoma" w:cs="Tahoma"/>
          <w:color w:val="000000" w:themeColor="text1"/>
        </w:rPr>
        <w:t xml:space="preserve">, mismo que por su monto y denominación, se colige, como lo hiciera el juzgador de primera instancia, corresponde al emolumento pactado en el contrato como auxilio de movilización. </w:t>
      </w:r>
    </w:p>
    <w:p w14:paraId="5DEEB999" w14:textId="60E5D683" w:rsidR="00B6385D" w:rsidRPr="001B1434" w:rsidRDefault="00B6385D" w:rsidP="001B1434">
      <w:pPr>
        <w:pStyle w:val="Sinespaciado"/>
        <w:spacing w:line="276" w:lineRule="auto"/>
        <w:rPr>
          <w:rFonts w:ascii="Tahoma" w:hAnsi="Tahoma" w:cs="Tahoma"/>
        </w:rPr>
      </w:pPr>
    </w:p>
    <w:p w14:paraId="6C6344F7" w14:textId="5B57E485" w:rsidR="001B4297" w:rsidRPr="001B1434" w:rsidRDefault="001B4297" w:rsidP="001B1434">
      <w:pPr>
        <w:spacing w:line="276" w:lineRule="auto"/>
        <w:ind w:firstLine="708"/>
        <w:jc w:val="both"/>
        <w:rPr>
          <w:rFonts w:ascii="Tahoma" w:hAnsi="Tahoma" w:cs="Tahoma"/>
          <w:color w:val="000000" w:themeColor="text1"/>
        </w:rPr>
      </w:pPr>
      <w:r w:rsidRPr="001B1434">
        <w:rPr>
          <w:rFonts w:ascii="Tahoma" w:hAnsi="Tahoma" w:cs="Tahoma"/>
          <w:color w:val="000000" w:themeColor="text1"/>
        </w:rPr>
        <w:t xml:space="preserve">De </w:t>
      </w:r>
      <w:r w:rsidR="00DE6AB2" w:rsidRPr="001B1434">
        <w:rPr>
          <w:rFonts w:ascii="Tahoma" w:hAnsi="Tahoma" w:cs="Tahoma"/>
          <w:color w:val="000000" w:themeColor="text1"/>
        </w:rPr>
        <w:t xml:space="preserve">acuerdo a ello, </w:t>
      </w:r>
      <w:r w:rsidR="00874E32" w:rsidRPr="001B1434">
        <w:rPr>
          <w:rFonts w:ascii="Tahoma" w:hAnsi="Tahoma" w:cs="Tahoma"/>
          <w:color w:val="000000" w:themeColor="text1"/>
        </w:rPr>
        <w:t xml:space="preserve">en aplicación de la jurisprudencia emanada de la Sala de Casación Laboral de la Corte Suprema de Justicia a la que se hizo referencia líneas atrás, </w:t>
      </w:r>
      <w:r w:rsidR="00DE6AB2" w:rsidRPr="001B1434">
        <w:rPr>
          <w:rFonts w:ascii="Tahoma" w:hAnsi="Tahoma" w:cs="Tahoma"/>
          <w:color w:val="000000" w:themeColor="text1"/>
        </w:rPr>
        <w:t>a</w:t>
      </w:r>
      <w:r w:rsidRPr="001B1434">
        <w:rPr>
          <w:rFonts w:ascii="Tahoma" w:hAnsi="Tahoma" w:cs="Tahoma"/>
          <w:color w:val="000000" w:themeColor="text1"/>
        </w:rPr>
        <w:t xml:space="preserve">l tratarse de pagos habituales y constantes, en principio se </w:t>
      </w:r>
      <w:r w:rsidR="00874E32" w:rsidRPr="001B1434">
        <w:rPr>
          <w:rFonts w:ascii="Tahoma" w:hAnsi="Tahoma" w:cs="Tahoma"/>
          <w:color w:val="000000" w:themeColor="text1"/>
        </w:rPr>
        <w:t>presumen que son</w:t>
      </w:r>
      <w:r w:rsidRPr="001B1434">
        <w:rPr>
          <w:rFonts w:ascii="Tahoma" w:hAnsi="Tahoma" w:cs="Tahoma"/>
          <w:color w:val="000000" w:themeColor="text1"/>
        </w:rPr>
        <w:t xml:space="preserve"> retributivos del servicio</w:t>
      </w:r>
      <w:r w:rsidR="00874E32" w:rsidRPr="001B1434">
        <w:rPr>
          <w:rFonts w:ascii="Tahoma" w:hAnsi="Tahoma" w:cs="Tahoma"/>
          <w:color w:val="000000" w:themeColor="text1"/>
        </w:rPr>
        <w:t xml:space="preserve"> y, por ende, constituyen salario</w:t>
      </w:r>
      <w:r w:rsidRPr="001B1434">
        <w:rPr>
          <w:rFonts w:ascii="Tahoma" w:hAnsi="Tahoma" w:cs="Tahoma"/>
          <w:color w:val="000000" w:themeColor="text1"/>
        </w:rPr>
        <w:t>, trasladándose la carga de la prueba a</w:t>
      </w:r>
      <w:r w:rsidR="00874E32" w:rsidRPr="001B1434">
        <w:rPr>
          <w:rFonts w:ascii="Tahoma" w:hAnsi="Tahoma" w:cs="Tahoma"/>
          <w:color w:val="000000" w:themeColor="text1"/>
        </w:rPr>
        <w:t xml:space="preserve"> </w:t>
      </w:r>
      <w:r w:rsidRPr="001B1434">
        <w:rPr>
          <w:rFonts w:ascii="Tahoma" w:hAnsi="Tahoma" w:cs="Tahoma"/>
          <w:color w:val="000000" w:themeColor="text1"/>
        </w:rPr>
        <w:t>l</w:t>
      </w:r>
      <w:r w:rsidR="00874E32" w:rsidRPr="001B1434">
        <w:rPr>
          <w:rFonts w:ascii="Tahoma" w:hAnsi="Tahoma" w:cs="Tahoma"/>
          <w:color w:val="000000" w:themeColor="text1"/>
        </w:rPr>
        <w:t>a</w:t>
      </w:r>
      <w:r w:rsidRPr="001B1434">
        <w:rPr>
          <w:rFonts w:ascii="Tahoma" w:hAnsi="Tahoma" w:cs="Tahoma"/>
          <w:color w:val="000000" w:themeColor="text1"/>
        </w:rPr>
        <w:t xml:space="preserve"> demandad</w:t>
      </w:r>
      <w:r w:rsidR="00874E32" w:rsidRPr="001B1434">
        <w:rPr>
          <w:rFonts w:ascii="Tahoma" w:hAnsi="Tahoma" w:cs="Tahoma"/>
          <w:color w:val="000000" w:themeColor="text1"/>
        </w:rPr>
        <w:t>a</w:t>
      </w:r>
      <w:r w:rsidRPr="001B1434">
        <w:rPr>
          <w:rFonts w:ascii="Tahoma" w:hAnsi="Tahoma" w:cs="Tahoma"/>
          <w:color w:val="000000" w:themeColor="text1"/>
        </w:rPr>
        <w:t>, quien debe demostrar que su fin era otro</w:t>
      </w:r>
      <w:r w:rsidR="00874E32" w:rsidRPr="001B1434">
        <w:rPr>
          <w:rFonts w:ascii="Tahoma" w:hAnsi="Tahoma" w:cs="Tahoma"/>
          <w:color w:val="000000" w:themeColor="text1"/>
        </w:rPr>
        <w:t xml:space="preserve">, en este caso, como se indica en la contestación de la demanda y en el mismo contrato </w:t>
      </w:r>
      <w:r w:rsidR="00874E32" w:rsidRPr="001B1434">
        <w:rPr>
          <w:rFonts w:ascii="Tahoma" w:hAnsi="Tahoma" w:cs="Tahoma"/>
          <w:i/>
          <w:color w:val="000000" w:themeColor="text1"/>
        </w:rPr>
        <w:t>“</w:t>
      </w:r>
      <w:r w:rsidR="00874E32" w:rsidRPr="00533436">
        <w:rPr>
          <w:rFonts w:ascii="Tahoma" w:hAnsi="Tahoma" w:cs="Tahoma"/>
          <w:i/>
          <w:color w:val="000000" w:themeColor="text1"/>
          <w:sz w:val="22"/>
        </w:rPr>
        <w:t>pago de gasolina y aquellos gastos inherentes al funcionamiento y mantenimiento del vehículo</w:t>
      </w:r>
      <w:r w:rsidR="00874E32" w:rsidRPr="001B1434">
        <w:rPr>
          <w:rFonts w:ascii="Tahoma" w:hAnsi="Tahoma" w:cs="Tahoma"/>
          <w:i/>
          <w:color w:val="000000" w:themeColor="text1"/>
        </w:rPr>
        <w:t xml:space="preserve">”. </w:t>
      </w:r>
    </w:p>
    <w:p w14:paraId="55E6B209" w14:textId="0E48D671" w:rsidR="00874E32" w:rsidRPr="001B1434" w:rsidRDefault="00874E32" w:rsidP="001B1434">
      <w:pPr>
        <w:pStyle w:val="Sinespaciado"/>
        <w:spacing w:line="276" w:lineRule="auto"/>
        <w:rPr>
          <w:rFonts w:ascii="Tahoma" w:hAnsi="Tahoma" w:cs="Tahoma"/>
        </w:rPr>
      </w:pPr>
    </w:p>
    <w:p w14:paraId="01D6D8D7" w14:textId="71D58307" w:rsidR="00BB0521" w:rsidRPr="001B1434" w:rsidRDefault="00874E32" w:rsidP="001B1434">
      <w:pPr>
        <w:spacing w:line="276" w:lineRule="auto"/>
        <w:ind w:firstLine="708"/>
        <w:jc w:val="both"/>
        <w:rPr>
          <w:rFonts w:ascii="Tahoma" w:hAnsi="Tahoma" w:cs="Tahoma"/>
          <w:color w:val="000000" w:themeColor="text1"/>
        </w:rPr>
      </w:pPr>
      <w:r w:rsidRPr="001B1434">
        <w:rPr>
          <w:rFonts w:ascii="Tahoma" w:hAnsi="Tahoma" w:cs="Tahoma"/>
          <w:color w:val="000000" w:themeColor="text1"/>
        </w:rPr>
        <w:t xml:space="preserve">Con este propósito, la pasiva procuró el interrogatorio de parte del demandante y convocó al proceso a la señora Aracelly del Socorro Herrera, última que en calidad de jefa directa del actor, narró al despacho que el demandante era representante de ventas senior </w:t>
      </w:r>
      <w:r w:rsidR="00BB0521" w:rsidRPr="001B1434">
        <w:rPr>
          <w:rFonts w:ascii="Tahoma" w:hAnsi="Tahoma" w:cs="Tahoma"/>
          <w:color w:val="000000" w:themeColor="text1"/>
        </w:rPr>
        <w:t>y como tal</w:t>
      </w:r>
      <w:r w:rsidR="00A301EB" w:rsidRPr="001B1434">
        <w:rPr>
          <w:rFonts w:ascii="Tahoma" w:hAnsi="Tahoma" w:cs="Tahoma"/>
          <w:color w:val="000000" w:themeColor="text1"/>
        </w:rPr>
        <w:t>,</w:t>
      </w:r>
      <w:r w:rsidR="00BB0521" w:rsidRPr="001B1434">
        <w:rPr>
          <w:rFonts w:ascii="Tahoma" w:hAnsi="Tahoma" w:cs="Tahoma"/>
          <w:color w:val="000000" w:themeColor="text1"/>
        </w:rPr>
        <w:t xml:space="preserve"> tenía</w:t>
      </w:r>
      <w:r w:rsidRPr="001B1434">
        <w:rPr>
          <w:rFonts w:ascii="Tahoma" w:hAnsi="Tahoma" w:cs="Tahoma"/>
          <w:color w:val="000000" w:themeColor="text1"/>
        </w:rPr>
        <w:t xml:space="preserve"> una zona a cargo donde debía gestionar el manejo de las estrategias para generar el cumplimiento mensual</w:t>
      </w:r>
      <w:r w:rsidR="00BB0521" w:rsidRPr="001B1434">
        <w:rPr>
          <w:rFonts w:ascii="Tahoma" w:hAnsi="Tahoma" w:cs="Tahoma"/>
          <w:color w:val="000000" w:themeColor="text1"/>
        </w:rPr>
        <w:t xml:space="preserve"> de metas</w:t>
      </w:r>
      <w:r w:rsidRPr="001B1434">
        <w:rPr>
          <w:rFonts w:ascii="Tahoma" w:hAnsi="Tahoma" w:cs="Tahoma"/>
          <w:color w:val="000000" w:themeColor="text1"/>
        </w:rPr>
        <w:t>, con visitas a puntos de venta</w:t>
      </w:r>
      <w:r w:rsidR="00BB0521" w:rsidRPr="001B1434">
        <w:rPr>
          <w:rFonts w:ascii="Tahoma" w:hAnsi="Tahoma" w:cs="Tahoma"/>
          <w:color w:val="000000" w:themeColor="text1"/>
        </w:rPr>
        <w:t xml:space="preserve"> de la cadena almacenes éxito dentro del </w:t>
      </w:r>
      <w:r w:rsidRPr="001B1434">
        <w:rPr>
          <w:rFonts w:ascii="Tahoma" w:hAnsi="Tahoma" w:cs="Tahoma"/>
          <w:color w:val="000000" w:themeColor="text1"/>
        </w:rPr>
        <w:t>eje cafetero</w:t>
      </w:r>
      <w:r w:rsidR="00BB0521" w:rsidRPr="001B1434">
        <w:rPr>
          <w:rFonts w:ascii="Tahoma" w:hAnsi="Tahoma" w:cs="Tahoma"/>
          <w:color w:val="000000" w:themeColor="text1"/>
        </w:rPr>
        <w:t xml:space="preserve"> (Cartago, Manizales, Santa Rosa y Armenia). Así, informó la deponente que e</w:t>
      </w:r>
      <w:r w:rsidRPr="001B1434">
        <w:rPr>
          <w:rFonts w:ascii="Tahoma" w:hAnsi="Tahoma" w:cs="Tahoma"/>
          <w:color w:val="000000" w:themeColor="text1"/>
        </w:rPr>
        <w:t xml:space="preserve">l auxilio de movilización </w:t>
      </w:r>
      <w:r w:rsidR="00BB0521" w:rsidRPr="001B1434">
        <w:rPr>
          <w:rFonts w:ascii="Tahoma" w:hAnsi="Tahoma" w:cs="Tahoma"/>
          <w:color w:val="000000" w:themeColor="text1"/>
        </w:rPr>
        <w:t>se estipuló</w:t>
      </w:r>
      <w:r w:rsidRPr="001B1434">
        <w:rPr>
          <w:rFonts w:ascii="Tahoma" w:hAnsi="Tahoma" w:cs="Tahoma"/>
          <w:color w:val="000000" w:themeColor="text1"/>
        </w:rPr>
        <w:t xml:space="preserve"> para toda el área de venta</w:t>
      </w:r>
      <w:r w:rsidR="00BB0521" w:rsidRPr="001B1434">
        <w:rPr>
          <w:rFonts w:ascii="Tahoma" w:hAnsi="Tahoma" w:cs="Tahoma"/>
          <w:color w:val="000000" w:themeColor="text1"/>
        </w:rPr>
        <w:t xml:space="preserve">s, con el fin de que se movilizaran </w:t>
      </w:r>
      <w:r w:rsidRPr="001B1434">
        <w:rPr>
          <w:rFonts w:ascii="Tahoma" w:hAnsi="Tahoma" w:cs="Tahoma"/>
          <w:color w:val="000000" w:themeColor="text1"/>
        </w:rPr>
        <w:t>en su vehículo entre puntos de ventas y ciudades,</w:t>
      </w:r>
      <w:r w:rsidR="00E84A5C" w:rsidRPr="001B1434">
        <w:rPr>
          <w:rFonts w:ascii="Tahoma" w:hAnsi="Tahoma" w:cs="Tahoma"/>
          <w:color w:val="000000" w:themeColor="text1"/>
        </w:rPr>
        <w:t xml:space="preserve"> por lo cual el señor Ossa Brand lo recibía para cubrir la gasolina utilizaba tanto dentro de la ciudad base como en la zona asignada, sin incluir peajes y alimentación, puesto que estos últimos se resarcían con los gastos de viaje reconocidos.</w:t>
      </w:r>
    </w:p>
    <w:p w14:paraId="2710A326" w14:textId="444FA92B" w:rsidR="00E84A5C" w:rsidRPr="001B1434" w:rsidRDefault="00E84A5C" w:rsidP="001B1434">
      <w:pPr>
        <w:pStyle w:val="Sinespaciado"/>
        <w:spacing w:line="276" w:lineRule="auto"/>
        <w:rPr>
          <w:rFonts w:ascii="Tahoma" w:hAnsi="Tahoma" w:cs="Tahoma"/>
        </w:rPr>
      </w:pPr>
    </w:p>
    <w:p w14:paraId="4CE08312" w14:textId="39511112" w:rsidR="00E84A5C" w:rsidRPr="001B1434" w:rsidRDefault="00E84A5C" w:rsidP="001B1434">
      <w:pPr>
        <w:spacing w:line="276" w:lineRule="auto"/>
        <w:ind w:firstLine="708"/>
        <w:jc w:val="both"/>
        <w:rPr>
          <w:rFonts w:ascii="Tahoma" w:hAnsi="Tahoma" w:cs="Tahoma"/>
          <w:color w:val="000000" w:themeColor="text1"/>
        </w:rPr>
      </w:pPr>
      <w:r w:rsidRPr="001B1434">
        <w:rPr>
          <w:rFonts w:ascii="Tahoma" w:hAnsi="Tahoma" w:cs="Tahoma"/>
          <w:color w:val="000000" w:themeColor="text1"/>
        </w:rPr>
        <w:lastRenderedPageBreak/>
        <w:t xml:space="preserve">Agregó la declarante que la empresa no hace verificación del destino que se le daba al auxilio de movilización, pues lo único que hacen periódicamente es una encuesta del kilometraje del carro y revisar que el carro esté en buen estado. Finalmente indicó </w:t>
      </w:r>
      <w:r w:rsidR="56E45BE3" w:rsidRPr="001B1434">
        <w:rPr>
          <w:rFonts w:ascii="Tahoma" w:hAnsi="Tahoma" w:cs="Tahoma"/>
          <w:color w:val="000000" w:themeColor="text1"/>
        </w:rPr>
        <w:t xml:space="preserve">que </w:t>
      </w:r>
      <w:r w:rsidRPr="001B1434">
        <w:rPr>
          <w:rFonts w:ascii="Tahoma" w:hAnsi="Tahoma" w:cs="Tahoma"/>
          <w:color w:val="000000" w:themeColor="text1"/>
        </w:rPr>
        <w:t xml:space="preserve">el auxilio de movilización solo era es suspendido ante </w:t>
      </w:r>
      <w:r w:rsidR="00874E32" w:rsidRPr="001B1434">
        <w:rPr>
          <w:rFonts w:ascii="Tahoma" w:hAnsi="Tahoma" w:cs="Tahoma"/>
          <w:color w:val="000000" w:themeColor="text1"/>
        </w:rPr>
        <w:t xml:space="preserve">ausencia mayor de 30 días, </w:t>
      </w:r>
      <w:r w:rsidRPr="001B1434">
        <w:rPr>
          <w:rFonts w:ascii="Tahoma" w:hAnsi="Tahoma" w:cs="Tahoma"/>
          <w:color w:val="000000" w:themeColor="text1"/>
        </w:rPr>
        <w:t xml:space="preserve">por lo que </w:t>
      </w:r>
      <w:r w:rsidR="00874E32" w:rsidRPr="001B1434">
        <w:rPr>
          <w:rFonts w:ascii="Tahoma" w:hAnsi="Tahoma" w:cs="Tahoma"/>
          <w:color w:val="000000" w:themeColor="text1"/>
        </w:rPr>
        <w:t>en las vacaciones se mantiene</w:t>
      </w:r>
      <w:r w:rsidRPr="001B1434">
        <w:rPr>
          <w:rFonts w:ascii="Tahoma" w:hAnsi="Tahoma" w:cs="Tahoma"/>
          <w:color w:val="000000" w:themeColor="text1"/>
        </w:rPr>
        <w:t xml:space="preserve">, al ser inferiores a dicho término. </w:t>
      </w:r>
    </w:p>
    <w:p w14:paraId="1AFC9597" w14:textId="77777777" w:rsidR="00E84A5C" w:rsidRPr="001B1434" w:rsidRDefault="00E84A5C" w:rsidP="001B1434">
      <w:pPr>
        <w:pStyle w:val="Sinespaciado"/>
        <w:spacing w:line="276" w:lineRule="auto"/>
        <w:rPr>
          <w:rFonts w:ascii="Tahoma" w:hAnsi="Tahoma" w:cs="Tahoma"/>
        </w:rPr>
      </w:pPr>
    </w:p>
    <w:p w14:paraId="6BFF20B8" w14:textId="63CA5EC6" w:rsidR="00E84A5C" w:rsidRPr="001B1434" w:rsidRDefault="00E84A5C" w:rsidP="001B1434">
      <w:pPr>
        <w:spacing w:line="276" w:lineRule="auto"/>
        <w:ind w:firstLine="708"/>
        <w:jc w:val="both"/>
        <w:rPr>
          <w:rFonts w:ascii="Tahoma" w:hAnsi="Tahoma" w:cs="Tahoma"/>
          <w:color w:val="000000" w:themeColor="text1"/>
        </w:rPr>
      </w:pPr>
      <w:r w:rsidRPr="001B1434">
        <w:rPr>
          <w:rFonts w:ascii="Tahoma" w:hAnsi="Tahoma" w:cs="Tahoma"/>
          <w:color w:val="000000" w:themeColor="text1"/>
        </w:rPr>
        <w:t>Por otra parte, el actor en el interrogatorio de parte aceptó que la prestación del servicio le implica</w:t>
      </w:r>
      <w:r w:rsidR="44B8FCFB" w:rsidRPr="001B1434">
        <w:rPr>
          <w:rFonts w:ascii="Tahoma" w:hAnsi="Tahoma" w:cs="Tahoma"/>
          <w:color w:val="000000" w:themeColor="text1"/>
        </w:rPr>
        <w:t>ba</w:t>
      </w:r>
      <w:r w:rsidRPr="001B1434">
        <w:rPr>
          <w:rFonts w:ascii="Tahoma" w:hAnsi="Tahoma" w:cs="Tahoma"/>
          <w:color w:val="000000" w:themeColor="text1"/>
        </w:rPr>
        <w:t xml:space="preserve"> desplazarse en su vehículo para visitar supermercados dentro del eje cafetero y aledaños, y que, por ello recibía un paquete de ayudas, aclarando que los gastos del vehículo los percibía con el salario al igual que con los incentivos de ventas.</w:t>
      </w:r>
    </w:p>
    <w:p w14:paraId="6E868CF2" w14:textId="3ADA163A" w:rsidR="005126DF" w:rsidRPr="001B1434" w:rsidRDefault="005126DF" w:rsidP="001B1434">
      <w:pPr>
        <w:pStyle w:val="Sinespaciado"/>
        <w:spacing w:line="276" w:lineRule="auto"/>
        <w:rPr>
          <w:rFonts w:ascii="Tahoma" w:hAnsi="Tahoma" w:cs="Tahoma"/>
        </w:rPr>
      </w:pPr>
    </w:p>
    <w:p w14:paraId="17DE2D68" w14:textId="41CC6CD0" w:rsidR="003E28BF" w:rsidRDefault="005126DF" w:rsidP="001B1434">
      <w:pPr>
        <w:spacing w:line="276" w:lineRule="auto"/>
        <w:ind w:firstLine="708"/>
        <w:jc w:val="both"/>
        <w:rPr>
          <w:rFonts w:ascii="Tahoma" w:hAnsi="Tahoma" w:cs="Tahoma"/>
          <w:color w:val="000000" w:themeColor="text1"/>
        </w:rPr>
      </w:pPr>
      <w:r w:rsidRPr="001B1434">
        <w:rPr>
          <w:rFonts w:ascii="Tahoma" w:hAnsi="Tahoma" w:cs="Tahoma"/>
          <w:color w:val="000000" w:themeColor="text1"/>
        </w:rPr>
        <w:t xml:space="preserve">En cuanto a la restante documental, es de resaltar que la demandada aportó la </w:t>
      </w:r>
      <w:r w:rsidR="003E28BF" w:rsidRPr="001B1434">
        <w:rPr>
          <w:rFonts w:ascii="Tahoma" w:hAnsi="Tahoma" w:cs="Tahoma"/>
        </w:rPr>
        <w:t>Política de Herramientas de Ventas</w:t>
      </w:r>
      <w:r w:rsidR="003E28BF" w:rsidRPr="001B1434">
        <w:rPr>
          <w:rStyle w:val="Refdenotaalpie"/>
          <w:rFonts w:ascii="Tahoma" w:hAnsi="Tahoma" w:cs="Tahoma"/>
        </w:rPr>
        <w:footnoteReference w:id="3"/>
      </w:r>
      <w:r w:rsidRPr="001B1434">
        <w:rPr>
          <w:rFonts w:ascii="Tahoma" w:hAnsi="Tahoma" w:cs="Tahoma"/>
        </w:rPr>
        <w:t>, la cual tiene como objetivo “</w:t>
      </w:r>
      <w:r w:rsidR="003E28BF" w:rsidRPr="00533436">
        <w:rPr>
          <w:rFonts w:ascii="Tahoma" w:hAnsi="Tahoma" w:cs="Tahoma"/>
          <w:i/>
          <w:color w:val="000000" w:themeColor="text1"/>
          <w:sz w:val="22"/>
        </w:rPr>
        <w:t>Reglamentar las normas y políticas sobre las diferentes herramientas que otorga la Compañía a algunos de sus colaboradores, para el cumplimiento de las funciones asignadas</w:t>
      </w:r>
      <w:r w:rsidRPr="001B1434">
        <w:rPr>
          <w:rFonts w:ascii="Tahoma" w:hAnsi="Tahoma" w:cs="Tahoma"/>
          <w:i/>
          <w:color w:val="000000" w:themeColor="text1"/>
        </w:rPr>
        <w:t xml:space="preserve">”, </w:t>
      </w:r>
      <w:r w:rsidRPr="001B1434">
        <w:rPr>
          <w:rFonts w:ascii="Tahoma" w:hAnsi="Tahoma" w:cs="Tahoma"/>
          <w:color w:val="000000" w:themeColor="text1"/>
        </w:rPr>
        <w:t>en la cual se encuentra en el punto 4.1 lo siguiente:</w:t>
      </w:r>
    </w:p>
    <w:p w14:paraId="5A772D52" w14:textId="77777777" w:rsidR="001B1434" w:rsidRPr="001B1434" w:rsidRDefault="001B1434" w:rsidP="001B1434">
      <w:pPr>
        <w:spacing w:line="276" w:lineRule="auto"/>
        <w:ind w:firstLine="708"/>
        <w:jc w:val="both"/>
        <w:rPr>
          <w:rFonts w:ascii="Tahoma" w:hAnsi="Tahoma" w:cs="Tahoma"/>
          <w:color w:val="000000" w:themeColor="text1"/>
        </w:rPr>
      </w:pPr>
    </w:p>
    <w:p w14:paraId="698264CC" w14:textId="291280C0" w:rsidR="005126DF" w:rsidRPr="009A5156" w:rsidRDefault="003E28BF" w:rsidP="009A5156">
      <w:pPr>
        <w:ind w:left="426" w:right="420" w:firstLine="708"/>
        <w:jc w:val="both"/>
        <w:rPr>
          <w:rFonts w:ascii="Tahoma" w:hAnsi="Tahoma" w:cs="Tahoma"/>
          <w:i/>
          <w:sz w:val="22"/>
        </w:rPr>
      </w:pPr>
      <w:r w:rsidRPr="009A5156">
        <w:rPr>
          <w:rFonts w:ascii="Tahoma" w:hAnsi="Tahoma" w:cs="Tahoma"/>
          <w:i/>
          <w:sz w:val="22"/>
        </w:rPr>
        <w:t xml:space="preserve">4.1 Auxilio de Gasolina / Transporte La Compañía consignará mensualmente a través de la nómina al colaborador que sea propietario de vehículo y que la tarjeta de propiedad este a nombre exclusivo de él, en la primera quincena de cada mes a título de auxilio no constitutivo de salario y modificable unilateralmente por la compañía, la suma equivalente a 1,5 SMMLV, por concepto de Auxilio de Gasolina, Reparaciones, Mantenimiento del Vehículo, Parqueadero y Taxis urbanos. No incluye peajes ya que este concepto debe legalizarse por cuenta de gastos de viaje. Para trayectos terrestres (recorrido ida o regreso) superiores a cuatro (4) horas de duración fuera del perímetro urbano), el colaborador debe utilizar transporte público ya sea aéreo (donde aplique) o contratar taxi intermunicipal, el cual tendrá que ser aprobado por su Line Manager y legalizar por cuenta de gastos. </w:t>
      </w:r>
      <w:r w:rsidR="005126DF" w:rsidRPr="009A5156">
        <w:rPr>
          <w:rFonts w:ascii="Tahoma" w:hAnsi="Tahoma" w:cs="Tahoma"/>
          <w:i/>
          <w:sz w:val="22"/>
        </w:rPr>
        <w:t>(…)</w:t>
      </w:r>
    </w:p>
    <w:p w14:paraId="45E2170C" w14:textId="77777777" w:rsidR="001B1434" w:rsidRPr="009A5156" w:rsidRDefault="001B1434" w:rsidP="009A5156">
      <w:pPr>
        <w:ind w:left="426" w:right="420" w:firstLine="708"/>
        <w:jc w:val="both"/>
        <w:rPr>
          <w:rFonts w:ascii="Tahoma" w:hAnsi="Tahoma" w:cs="Tahoma"/>
          <w:i/>
          <w:sz w:val="22"/>
        </w:rPr>
      </w:pPr>
    </w:p>
    <w:p w14:paraId="03DA22A8" w14:textId="2D0B609C" w:rsidR="003E28BF" w:rsidRPr="009A5156" w:rsidRDefault="003E28BF" w:rsidP="009A5156">
      <w:pPr>
        <w:ind w:left="426" w:right="420" w:firstLine="708"/>
        <w:jc w:val="both"/>
        <w:rPr>
          <w:rFonts w:ascii="Tahoma" w:hAnsi="Tahoma" w:cs="Tahoma"/>
          <w:i/>
          <w:sz w:val="22"/>
        </w:rPr>
      </w:pPr>
      <w:r w:rsidRPr="009A5156">
        <w:rPr>
          <w:rFonts w:ascii="Tahoma" w:hAnsi="Tahoma" w:cs="Tahoma"/>
          <w:i/>
          <w:sz w:val="22"/>
        </w:rPr>
        <w:t>La asignación de estos auxilios será suspendid</w:t>
      </w:r>
      <w:r w:rsidR="009A5156" w:rsidRPr="009A5156">
        <w:rPr>
          <w:rFonts w:ascii="Tahoma" w:hAnsi="Tahoma" w:cs="Tahoma"/>
          <w:i/>
          <w:sz w:val="22"/>
        </w:rPr>
        <w:t>a</w:t>
      </w:r>
      <w:r w:rsidRPr="009A5156">
        <w:rPr>
          <w:rFonts w:ascii="Tahoma" w:hAnsi="Tahoma" w:cs="Tahoma"/>
          <w:i/>
          <w:sz w:val="22"/>
        </w:rPr>
        <w:t xml:space="preserve"> durante el tiempo que el colaborador se encuentre de licencia de maternidad, incapacidad médica, licencia remunerada o no remunerada superior a 30 días consecutivos</w:t>
      </w:r>
      <w:r w:rsidR="005126DF" w:rsidRPr="009A5156">
        <w:rPr>
          <w:rFonts w:ascii="Tahoma" w:hAnsi="Tahoma" w:cs="Tahoma"/>
          <w:i/>
          <w:sz w:val="22"/>
        </w:rPr>
        <w:t xml:space="preserve"> (…)”</w:t>
      </w:r>
    </w:p>
    <w:p w14:paraId="3A3D0CFF" w14:textId="532863DC" w:rsidR="003E28BF" w:rsidRPr="001B1434" w:rsidRDefault="003E28BF" w:rsidP="001B1434">
      <w:pPr>
        <w:pStyle w:val="Sinespaciado"/>
        <w:spacing w:line="276" w:lineRule="auto"/>
        <w:rPr>
          <w:rFonts w:ascii="Tahoma" w:hAnsi="Tahoma" w:cs="Tahoma"/>
        </w:rPr>
      </w:pPr>
    </w:p>
    <w:p w14:paraId="4F8BC4DD" w14:textId="55EA61DE" w:rsidR="003E28BF" w:rsidRPr="001B1434" w:rsidRDefault="005126DF" w:rsidP="001B1434">
      <w:pPr>
        <w:spacing w:line="276" w:lineRule="auto"/>
        <w:ind w:firstLine="708"/>
        <w:jc w:val="both"/>
        <w:rPr>
          <w:rFonts w:ascii="Tahoma" w:hAnsi="Tahoma" w:cs="Tahoma"/>
          <w:color w:val="000000" w:themeColor="text1"/>
        </w:rPr>
      </w:pPr>
      <w:r w:rsidRPr="001B1434">
        <w:rPr>
          <w:rFonts w:ascii="Tahoma" w:hAnsi="Tahoma" w:cs="Tahoma"/>
          <w:color w:val="000000" w:themeColor="text1"/>
        </w:rPr>
        <w:t>Esta política</w:t>
      </w:r>
      <w:r w:rsidR="003E28BF" w:rsidRPr="001B1434">
        <w:rPr>
          <w:rFonts w:ascii="Tahoma" w:hAnsi="Tahoma" w:cs="Tahoma"/>
          <w:color w:val="000000" w:themeColor="text1"/>
        </w:rPr>
        <w:t xml:space="preserve"> de herramientas de venta</w:t>
      </w:r>
      <w:r w:rsidRPr="001B1434">
        <w:rPr>
          <w:rFonts w:ascii="Tahoma" w:hAnsi="Tahoma" w:cs="Tahoma"/>
          <w:color w:val="000000" w:themeColor="text1"/>
        </w:rPr>
        <w:t xml:space="preserve">s, pese al argumento del recurrente, realmente </w:t>
      </w:r>
      <w:r w:rsidR="003E28BF" w:rsidRPr="001B1434">
        <w:rPr>
          <w:rFonts w:ascii="Tahoma" w:hAnsi="Tahoma" w:cs="Tahoma"/>
          <w:color w:val="000000" w:themeColor="text1"/>
        </w:rPr>
        <w:t>no fue tachada de falsa ni desconocida por la parte actora</w:t>
      </w:r>
      <w:r w:rsidRPr="001B1434">
        <w:rPr>
          <w:rFonts w:ascii="Tahoma" w:hAnsi="Tahoma" w:cs="Tahoma"/>
          <w:color w:val="000000" w:themeColor="text1"/>
        </w:rPr>
        <w:t xml:space="preserve"> al momento de ser decretada como prueba en la audiencia de que trata el art. 77 del CPT y SS,</w:t>
      </w:r>
      <w:r w:rsidR="003E28BF" w:rsidRPr="001B1434">
        <w:rPr>
          <w:rFonts w:ascii="Tahoma" w:hAnsi="Tahoma" w:cs="Tahoma"/>
          <w:color w:val="000000" w:themeColor="text1"/>
        </w:rPr>
        <w:t xml:space="preserve"> además que, de acuerdo a la </w:t>
      </w:r>
      <w:r w:rsidR="0CB201D2" w:rsidRPr="001B1434">
        <w:rPr>
          <w:rFonts w:ascii="Tahoma" w:hAnsi="Tahoma" w:cs="Tahoma"/>
          <w:color w:val="000000" w:themeColor="text1"/>
        </w:rPr>
        <w:t>cláusula</w:t>
      </w:r>
      <w:r w:rsidR="003E28BF" w:rsidRPr="001B1434">
        <w:rPr>
          <w:rFonts w:ascii="Tahoma" w:hAnsi="Tahoma" w:cs="Tahoma"/>
          <w:color w:val="000000" w:themeColor="text1"/>
        </w:rPr>
        <w:t xml:space="preserve"> segunda del contrato de trabajo</w:t>
      </w:r>
      <w:r w:rsidRPr="001B1434">
        <w:rPr>
          <w:rFonts w:ascii="Tahoma" w:hAnsi="Tahoma" w:cs="Tahoma"/>
          <w:color w:val="000000" w:themeColor="text1"/>
        </w:rPr>
        <w:t>, se considera incorporada al contrato de trabajo en sí mismo, por hacer parte del manual de ventas y, en todo caso, el actor sí se acogió a la misma, puesto que percibió no solo el auxilio de movilización allí contenido sino los restantes conceptos que relacionó en la demanda y que también hacen parte de las herramientas del personal de ventas.</w:t>
      </w:r>
    </w:p>
    <w:p w14:paraId="3F549D2F" w14:textId="2C1EDDBB" w:rsidR="00072DDD" w:rsidRPr="001B1434" w:rsidRDefault="00072DDD" w:rsidP="001B1434">
      <w:pPr>
        <w:pStyle w:val="Sinespaciado"/>
        <w:spacing w:line="276" w:lineRule="auto"/>
        <w:rPr>
          <w:rStyle w:val="Textoennegrita"/>
          <w:rFonts w:ascii="Tahoma" w:hAnsi="Tahoma" w:cs="Tahoma"/>
          <w:b w:val="0"/>
          <w:bCs w:val="0"/>
        </w:rPr>
      </w:pPr>
    </w:p>
    <w:p w14:paraId="372D179D" w14:textId="277191C1" w:rsidR="00072DDD" w:rsidRPr="001B1434" w:rsidRDefault="00072DDD" w:rsidP="001B1434">
      <w:pPr>
        <w:spacing w:line="276" w:lineRule="auto"/>
        <w:ind w:firstLine="708"/>
        <w:jc w:val="both"/>
        <w:rPr>
          <w:rFonts w:ascii="Tahoma" w:hAnsi="Tahoma" w:cs="Tahoma"/>
          <w:color w:val="000000" w:themeColor="text1"/>
        </w:rPr>
      </w:pPr>
      <w:r w:rsidRPr="001B1434">
        <w:rPr>
          <w:rFonts w:ascii="Tahoma" w:hAnsi="Tahoma" w:cs="Tahoma"/>
          <w:color w:val="000000" w:themeColor="text1"/>
        </w:rPr>
        <w:t xml:space="preserve">Finalmente, respecto al archivo Excel </w:t>
      </w:r>
      <w:r w:rsidR="00E91E22" w:rsidRPr="001B1434">
        <w:rPr>
          <w:rFonts w:ascii="Tahoma" w:hAnsi="Tahoma" w:cs="Tahoma"/>
          <w:color w:val="000000" w:themeColor="text1"/>
        </w:rPr>
        <w:t>que acompaña la demanda y que corresponde al numeral 05 del cuaderno de primera instancia, al cual hizo alusión el apoderado judicial en la sustentación del recurso, debe decirse que nada puede aportar a la resolución de la litis, como quiera que</w:t>
      </w:r>
      <w:r w:rsidR="25B9A42C" w:rsidRPr="001B1434">
        <w:rPr>
          <w:rFonts w:ascii="Tahoma" w:hAnsi="Tahoma" w:cs="Tahoma"/>
          <w:color w:val="000000" w:themeColor="text1"/>
        </w:rPr>
        <w:t>,</w:t>
      </w:r>
      <w:r w:rsidR="00E91E22" w:rsidRPr="001B1434">
        <w:rPr>
          <w:rFonts w:ascii="Tahoma" w:hAnsi="Tahoma" w:cs="Tahoma"/>
          <w:color w:val="000000" w:themeColor="text1"/>
        </w:rPr>
        <w:t xml:space="preserve"> consiste en una tabla en la que </w:t>
      </w:r>
      <w:r w:rsidR="00E91E22" w:rsidRPr="001B1434">
        <w:rPr>
          <w:rFonts w:ascii="Tahoma" w:hAnsi="Tahoma" w:cs="Tahoma"/>
          <w:color w:val="000000" w:themeColor="text1"/>
        </w:rPr>
        <w:lastRenderedPageBreak/>
        <w:t xml:space="preserve">se relacionan sumas de dinero por concepto de viajes, sin precisar si corresponden a peajes, gasolina, alimentación o cualquier otro gasto en los que pudiera incurrir el actor. Adicional a ello, el documento no da certeza de que en efecto las sumas allí relacionas hayan sido efectivamente reconocidas el demandante, con el fin de verificar si con ello se resarcía los mismos gastos para los que fue pactado el auxilio de movilización. </w:t>
      </w:r>
    </w:p>
    <w:p w14:paraId="2FFCA2AB" w14:textId="77777777" w:rsidR="003E28BF" w:rsidRPr="001B1434" w:rsidRDefault="003E28BF" w:rsidP="001B1434">
      <w:pPr>
        <w:pStyle w:val="Sinespaciado"/>
        <w:spacing w:line="276" w:lineRule="auto"/>
        <w:rPr>
          <w:rFonts w:ascii="Tahoma" w:hAnsi="Tahoma" w:cs="Tahoma"/>
        </w:rPr>
      </w:pPr>
    </w:p>
    <w:p w14:paraId="65163551" w14:textId="324157C4" w:rsidR="007D384E" w:rsidRPr="001B1434" w:rsidRDefault="007D384E" w:rsidP="001B1434">
      <w:pPr>
        <w:spacing w:line="276" w:lineRule="auto"/>
        <w:ind w:firstLine="708"/>
        <w:jc w:val="both"/>
        <w:rPr>
          <w:rFonts w:ascii="Tahoma" w:hAnsi="Tahoma" w:cs="Tahoma"/>
          <w:color w:val="000000" w:themeColor="text1"/>
        </w:rPr>
      </w:pPr>
      <w:r w:rsidRPr="001B1434">
        <w:rPr>
          <w:rFonts w:ascii="Tahoma" w:hAnsi="Tahoma" w:cs="Tahoma"/>
          <w:color w:val="000000" w:themeColor="text1"/>
        </w:rPr>
        <w:t>De esta manera</w:t>
      </w:r>
      <w:r w:rsidR="003E28BF" w:rsidRPr="001B1434">
        <w:rPr>
          <w:rFonts w:ascii="Tahoma" w:hAnsi="Tahoma" w:cs="Tahoma"/>
          <w:color w:val="000000" w:themeColor="text1"/>
        </w:rPr>
        <w:t>,</w:t>
      </w:r>
      <w:r w:rsidR="005126DF" w:rsidRPr="001B1434">
        <w:rPr>
          <w:rFonts w:ascii="Tahoma" w:hAnsi="Tahoma" w:cs="Tahoma"/>
          <w:color w:val="000000" w:themeColor="text1"/>
        </w:rPr>
        <w:t xml:space="preserve"> contrastada la documental aportada con las partes, lo aceptado por el demandante en el interrogatorio y, sobre todo, el testimonio de la señora Aracelly del Socorro Herrera, encuentra la Sala que </w:t>
      </w:r>
      <w:r w:rsidRPr="001B1434">
        <w:rPr>
          <w:rFonts w:ascii="Tahoma" w:hAnsi="Tahoma" w:cs="Tahoma"/>
          <w:color w:val="000000" w:themeColor="text1"/>
        </w:rPr>
        <w:t>la conclusión obtenida en primera instancia se encuentra ajustada a derecho, toda vez que</w:t>
      </w:r>
      <w:r w:rsidR="00E91E22" w:rsidRPr="001B1434">
        <w:rPr>
          <w:rFonts w:ascii="Tahoma" w:hAnsi="Tahoma" w:cs="Tahoma"/>
          <w:color w:val="000000" w:themeColor="text1"/>
        </w:rPr>
        <w:t xml:space="preserve"> con el testimonio de la señora Aracelly del Socorro, la pasiva logró desvirtuar la presunción de connotación salarial que recaía sobre el auxilio de movilización como un pago habitual, puesto que</w:t>
      </w:r>
      <w:r w:rsidRPr="001B1434">
        <w:rPr>
          <w:rFonts w:ascii="Tahoma" w:hAnsi="Tahoma" w:cs="Tahoma"/>
          <w:color w:val="000000" w:themeColor="text1"/>
        </w:rPr>
        <w:t xml:space="preserve"> la </w:t>
      </w:r>
      <w:proofErr w:type="spellStart"/>
      <w:r w:rsidRPr="001B1434">
        <w:rPr>
          <w:rFonts w:ascii="Tahoma" w:hAnsi="Tahoma" w:cs="Tahoma"/>
          <w:color w:val="000000" w:themeColor="text1"/>
        </w:rPr>
        <w:t>testiga</w:t>
      </w:r>
      <w:proofErr w:type="spellEnd"/>
      <w:r w:rsidRPr="001B1434">
        <w:rPr>
          <w:rFonts w:ascii="Tahoma" w:hAnsi="Tahoma" w:cs="Tahoma"/>
          <w:color w:val="000000" w:themeColor="text1"/>
        </w:rPr>
        <w:t xml:space="preserve"> dio cuenta de que en la práctica el </w:t>
      </w:r>
      <w:r w:rsidR="00E91E22" w:rsidRPr="001B1434">
        <w:rPr>
          <w:rFonts w:ascii="Tahoma" w:hAnsi="Tahoma" w:cs="Tahoma"/>
          <w:color w:val="000000" w:themeColor="text1"/>
        </w:rPr>
        <w:t>mencionado beneficio</w:t>
      </w:r>
      <w:r w:rsidRPr="001B1434">
        <w:rPr>
          <w:rFonts w:ascii="Tahoma" w:hAnsi="Tahoma" w:cs="Tahoma"/>
          <w:color w:val="000000" w:themeColor="text1"/>
        </w:rPr>
        <w:t xml:space="preserve"> cumplía con la finalidad pactada por las partes en el contrato de trabajo, esto es, resarcir los gastos en los que incurría el trabajador al desplazarse dentro de Pereira y en todo el eje cafetero, incluyendo la gasolina y las sumas invertidas en el mantenimiento del automotor, </w:t>
      </w:r>
      <w:r w:rsidR="138E4544" w:rsidRPr="001B1434">
        <w:rPr>
          <w:rFonts w:ascii="Tahoma" w:hAnsi="Tahoma" w:cs="Tahoma"/>
          <w:color w:val="000000" w:themeColor="text1"/>
        </w:rPr>
        <w:t>ú</w:t>
      </w:r>
      <w:r w:rsidRPr="001B1434">
        <w:rPr>
          <w:rFonts w:ascii="Tahoma" w:hAnsi="Tahoma" w:cs="Tahoma"/>
          <w:color w:val="000000" w:themeColor="text1"/>
        </w:rPr>
        <w:t xml:space="preserve">ltimo para lo cual se realizaba la encuesta de kilometraje del carro y revisaban que estuviese en buen estado.   </w:t>
      </w:r>
    </w:p>
    <w:p w14:paraId="589E4BC6" w14:textId="4BCDC06C" w:rsidR="007D384E" w:rsidRPr="001B1434" w:rsidRDefault="007D384E" w:rsidP="001B1434">
      <w:pPr>
        <w:pStyle w:val="Sinespaciado"/>
        <w:spacing w:line="276" w:lineRule="auto"/>
        <w:rPr>
          <w:rFonts w:ascii="Tahoma" w:hAnsi="Tahoma" w:cs="Tahoma"/>
        </w:rPr>
      </w:pPr>
    </w:p>
    <w:p w14:paraId="20A30F3E" w14:textId="77777777" w:rsidR="007D384E" w:rsidRPr="001B1434" w:rsidRDefault="007D384E" w:rsidP="001B1434">
      <w:pPr>
        <w:spacing w:line="276" w:lineRule="auto"/>
        <w:ind w:firstLine="708"/>
        <w:jc w:val="both"/>
        <w:rPr>
          <w:rFonts w:ascii="Tahoma" w:hAnsi="Tahoma" w:cs="Tahoma"/>
        </w:rPr>
      </w:pPr>
      <w:r w:rsidRPr="001B1434">
        <w:rPr>
          <w:rFonts w:ascii="Tahoma" w:hAnsi="Tahoma" w:cs="Tahoma"/>
          <w:color w:val="000000" w:themeColor="text1"/>
        </w:rPr>
        <w:t xml:space="preserve">En ese orden de ideas, como quiera que el auxilio de movilización no retribuía el servicio del actor, sino que estaba dispuesto para facilitar o </w:t>
      </w:r>
      <w:r w:rsidRPr="001B1434">
        <w:rPr>
          <w:rFonts w:ascii="Tahoma" w:hAnsi="Tahoma" w:cs="Tahoma"/>
        </w:rPr>
        <w:t>mejorar el desempeño de sus funciones, las cuales implicaban un desplazamiento diario entre diferentes municipios y puntos de ventas</w:t>
      </w:r>
      <w:r w:rsidRPr="001B1434">
        <w:rPr>
          <w:rFonts w:ascii="Tahoma" w:hAnsi="Tahoma" w:cs="Tahoma"/>
          <w:color w:val="000000" w:themeColor="text1"/>
        </w:rPr>
        <w:t xml:space="preserve">, en virtud de lo dispuesto en el art. 128 del C.S.T., bien podían las partes, como en efecto lo hicieron en el mismo contrato de trabajo, pactar que </w:t>
      </w:r>
      <w:r w:rsidRPr="001B1434">
        <w:rPr>
          <w:rFonts w:ascii="Tahoma" w:hAnsi="Tahoma" w:cs="Tahoma"/>
        </w:rPr>
        <w:t>dicha suma no fuese considerada base salarial.</w:t>
      </w:r>
    </w:p>
    <w:p w14:paraId="6CC5F168" w14:textId="77777777" w:rsidR="007D384E" w:rsidRPr="001B1434" w:rsidRDefault="007D384E" w:rsidP="001B1434">
      <w:pPr>
        <w:pStyle w:val="Sinespaciado"/>
        <w:spacing w:line="276" w:lineRule="auto"/>
        <w:rPr>
          <w:rFonts w:ascii="Tahoma" w:hAnsi="Tahoma" w:cs="Tahoma"/>
        </w:rPr>
      </w:pPr>
    </w:p>
    <w:p w14:paraId="2F5BD2BE" w14:textId="4CFD393A" w:rsidR="007D384E" w:rsidRPr="001B1434" w:rsidRDefault="007D384E" w:rsidP="001B1434">
      <w:pPr>
        <w:spacing w:line="276" w:lineRule="auto"/>
        <w:ind w:firstLine="708"/>
        <w:jc w:val="both"/>
        <w:rPr>
          <w:rFonts w:ascii="Tahoma" w:hAnsi="Tahoma" w:cs="Tahoma"/>
        </w:rPr>
      </w:pPr>
      <w:r w:rsidRPr="001B1434">
        <w:rPr>
          <w:rFonts w:ascii="Tahoma" w:hAnsi="Tahoma" w:cs="Tahoma"/>
        </w:rPr>
        <w:t xml:space="preserve">En consecuencia, se confirmará la sentencia apelada en este punto, puesto que, al estar descartada la connotación salarial del auxilio de movilización, no hay lugar a efectuar la reliquidación pretendida. </w:t>
      </w:r>
    </w:p>
    <w:p w14:paraId="339C4F24" w14:textId="43863A83" w:rsidR="00874E32" w:rsidRPr="001B1434" w:rsidRDefault="00874E32" w:rsidP="001B1434">
      <w:pPr>
        <w:pStyle w:val="Sinespaciado"/>
        <w:spacing w:line="276" w:lineRule="auto"/>
        <w:rPr>
          <w:rFonts w:ascii="Tahoma" w:hAnsi="Tahoma" w:cs="Tahoma"/>
        </w:rPr>
      </w:pPr>
    </w:p>
    <w:p w14:paraId="51C29831" w14:textId="7D10F031" w:rsidR="00874E32" w:rsidRPr="001B1434" w:rsidRDefault="007D384E" w:rsidP="001B1434">
      <w:pPr>
        <w:spacing w:line="276" w:lineRule="auto"/>
        <w:ind w:firstLine="708"/>
        <w:jc w:val="both"/>
        <w:rPr>
          <w:rFonts w:ascii="Tahoma" w:hAnsi="Tahoma" w:cs="Tahoma"/>
          <w:color w:val="000000" w:themeColor="text1"/>
        </w:rPr>
      </w:pPr>
      <w:r w:rsidRPr="001B1434">
        <w:rPr>
          <w:rFonts w:ascii="Tahoma" w:hAnsi="Tahoma" w:cs="Tahoma"/>
          <w:color w:val="000000" w:themeColor="text1"/>
        </w:rPr>
        <w:t>Superado lo anterior y de cara al segundo problema jurídico planteado, debe decirse que, en el interrogatorio de parte, el señor Gonzalo Ossa Brand aceptó que en mayor de 2016</w:t>
      </w:r>
      <w:r w:rsidR="00874E32" w:rsidRPr="001B1434">
        <w:rPr>
          <w:rFonts w:ascii="Tahoma" w:hAnsi="Tahoma" w:cs="Tahoma"/>
          <w:color w:val="000000" w:themeColor="text1"/>
        </w:rPr>
        <w:t xml:space="preserve"> solicitó </w:t>
      </w:r>
      <w:r w:rsidRPr="001B1434">
        <w:rPr>
          <w:rFonts w:ascii="Tahoma" w:hAnsi="Tahoma" w:cs="Tahoma"/>
          <w:color w:val="000000" w:themeColor="text1"/>
        </w:rPr>
        <w:t xml:space="preserve">un </w:t>
      </w:r>
      <w:r w:rsidR="00874E32" w:rsidRPr="001B1434">
        <w:rPr>
          <w:rFonts w:ascii="Tahoma" w:hAnsi="Tahoma" w:cs="Tahoma"/>
          <w:color w:val="000000" w:themeColor="text1"/>
        </w:rPr>
        <w:t xml:space="preserve">crédito a </w:t>
      </w:r>
      <w:r w:rsidR="00B36174" w:rsidRPr="001B1434">
        <w:rPr>
          <w:rFonts w:ascii="Tahoma" w:hAnsi="Tahoma" w:cs="Tahoma"/>
          <w:color w:val="000000" w:themeColor="text1"/>
        </w:rPr>
        <w:t xml:space="preserve">FAVEC </w:t>
      </w:r>
      <w:r w:rsidR="009D3E7D" w:rsidRPr="001B1434">
        <w:rPr>
          <w:rFonts w:ascii="Tahoma" w:hAnsi="Tahoma" w:cs="Tahoma"/>
          <w:color w:val="000000" w:themeColor="text1"/>
        </w:rPr>
        <w:t>– Fondo de empleados de Nestlé de Colombia-</w:t>
      </w:r>
      <w:r w:rsidRPr="001B1434">
        <w:rPr>
          <w:rFonts w:ascii="Tahoma" w:hAnsi="Tahoma" w:cs="Tahoma"/>
          <w:color w:val="000000" w:themeColor="text1"/>
        </w:rPr>
        <w:t xml:space="preserve">, no </w:t>
      </w:r>
      <w:r w:rsidR="008B1F83" w:rsidRPr="001B1434">
        <w:rPr>
          <w:rFonts w:ascii="Tahoma" w:hAnsi="Tahoma" w:cs="Tahoma"/>
          <w:color w:val="000000" w:themeColor="text1"/>
        </w:rPr>
        <w:t>obstante,</w:t>
      </w:r>
      <w:r w:rsidRPr="001B1434">
        <w:rPr>
          <w:rFonts w:ascii="Tahoma" w:hAnsi="Tahoma" w:cs="Tahoma"/>
          <w:color w:val="000000" w:themeColor="text1"/>
        </w:rPr>
        <w:t xml:space="preserve"> aclaró que el fin</w:t>
      </w:r>
      <w:r w:rsidR="009D3E7D" w:rsidRPr="001B1434">
        <w:rPr>
          <w:rFonts w:ascii="Tahoma" w:hAnsi="Tahoma" w:cs="Tahoma"/>
          <w:color w:val="000000" w:themeColor="text1"/>
        </w:rPr>
        <w:t xml:space="preserve"> de dicho crédito era</w:t>
      </w:r>
      <w:r w:rsidR="00A82963" w:rsidRPr="001B1434">
        <w:rPr>
          <w:rFonts w:ascii="Tahoma" w:hAnsi="Tahoma" w:cs="Tahoma"/>
          <w:color w:val="000000" w:themeColor="text1"/>
        </w:rPr>
        <w:t xml:space="preserve"> </w:t>
      </w:r>
      <w:r w:rsidR="00874E32" w:rsidRPr="001B1434">
        <w:rPr>
          <w:rFonts w:ascii="Tahoma" w:hAnsi="Tahoma" w:cs="Tahoma"/>
          <w:color w:val="000000" w:themeColor="text1"/>
        </w:rPr>
        <w:t xml:space="preserve">comprar una finca en terreno rural y para uso exclusivo agrícola, </w:t>
      </w:r>
      <w:r w:rsidR="009D3E7D" w:rsidRPr="001B1434">
        <w:rPr>
          <w:rFonts w:ascii="Tahoma" w:hAnsi="Tahoma" w:cs="Tahoma"/>
          <w:color w:val="000000" w:themeColor="text1"/>
        </w:rPr>
        <w:t>por lo que</w:t>
      </w:r>
      <w:r w:rsidR="00874E32" w:rsidRPr="001B1434">
        <w:rPr>
          <w:rFonts w:ascii="Tahoma" w:hAnsi="Tahoma" w:cs="Tahoma"/>
          <w:color w:val="000000" w:themeColor="text1"/>
        </w:rPr>
        <w:t xml:space="preserve"> habló con </w:t>
      </w:r>
      <w:r w:rsidR="009D3E7D" w:rsidRPr="001B1434">
        <w:rPr>
          <w:rFonts w:ascii="Tahoma" w:hAnsi="Tahoma" w:cs="Tahoma"/>
          <w:color w:val="000000" w:themeColor="text1"/>
        </w:rPr>
        <w:t>su</w:t>
      </w:r>
      <w:r w:rsidR="00874E32" w:rsidRPr="001B1434">
        <w:rPr>
          <w:rFonts w:ascii="Tahoma" w:hAnsi="Tahoma" w:cs="Tahoma"/>
          <w:color w:val="000000" w:themeColor="text1"/>
        </w:rPr>
        <w:t xml:space="preserve"> jef</w:t>
      </w:r>
      <w:r w:rsidR="009D3E7D" w:rsidRPr="001B1434">
        <w:rPr>
          <w:rFonts w:ascii="Tahoma" w:hAnsi="Tahoma" w:cs="Tahoma"/>
          <w:color w:val="000000" w:themeColor="text1"/>
        </w:rPr>
        <w:t>a</w:t>
      </w:r>
      <w:r w:rsidR="00874E32" w:rsidRPr="001B1434">
        <w:rPr>
          <w:rFonts w:ascii="Tahoma" w:hAnsi="Tahoma" w:cs="Tahoma"/>
          <w:color w:val="000000" w:themeColor="text1"/>
        </w:rPr>
        <w:t xml:space="preserve"> Aracelly Herrera</w:t>
      </w:r>
      <w:r w:rsidR="009D3E7D" w:rsidRPr="001B1434">
        <w:rPr>
          <w:rFonts w:ascii="Tahoma" w:hAnsi="Tahoma" w:cs="Tahoma"/>
          <w:color w:val="000000" w:themeColor="text1"/>
        </w:rPr>
        <w:t>, para adquirir el inmueble en compañía de un compañero. Agregó que</w:t>
      </w:r>
      <w:r w:rsidR="008A12CE" w:rsidRPr="001B1434">
        <w:rPr>
          <w:rFonts w:ascii="Tahoma" w:hAnsi="Tahoma" w:cs="Tahoma"/>
          <w:color w:val="000000" w:themeColor="text1"/>
        </w:rPr>
        <w:t xml:space="preserve">, </w:t>
      </w:r>
      <w:r w:rsidR="009D3E7D" w:rsidRPr="001B1434">
        <w:rPr>
          <w:rFonts w:ascii="Tahoma" w:hAnsi="Tahoma" w:cs="Tahoma"/>
          <w:color w:val="000000" w:themeColor="text1"/>
        </w:rPr>
        <w:t>en efecto</w:t>
      </w:r>
      <w:r w:rsidR="008A12CE" w:rsidRPr="001B1434">
        <w:rPr>
          <w:rFonts w:ascii="Tahoma" w:hAnsi="Tahoma" w:cs="Tahoma"/>
          <w:color w:val="000000" w:themeColor="text1"/>
        </w:rPr>
        <w:t>,</w:t>
      </w:r>
      <w:r w:rsidR="009D3E7D" w:rsidRPr="001B1434">
        <w:rPr>
          <w:rFonts w:ascii="Tahoma" w:hAnsi="Tahoma" w:cs="Tahoma"/>
          <w:color w:val="000000" w:themeColor="text1"/>
        </w:rPr>
        <w:t xml:space="preserve"> </w:t>
      </w:r>
      <w:r w:rsidR="00874E32" w:rsidRPr="001B1434">
        <w:rPr>
          <w:rFonts w:ascii="Tahoma" w:hAnsi="Tahoma" w:cs="Tahoma"/>
          <w:color w:val="000000" w:themeColor="text1"/>
        </w:rPr>
        <w:t xml:space="preserve">le aprobaron el crédito con garantía </w:t>
      </w:r>
      <w:r w:rsidR="009D3E7D" w:rsidRPr="001B1434">
        <w:rPr>
          <w:rFonts w:ascii="Tahoma" w:hAnsi="Tahoma" w:cs="Tahoma"/>
          <w:color w:val="000000" w:themeColor="text1"/>
        </w:rPr>
        <w:t xml:space="preserve">hipotecaria y sus cesantías </w:t>
      </w:r>
      <w:r w:rsidR="00874E32" w:rsidRPr="001B1434">
        <w:rPr>
          <w:rFonts w:ascii="Tahoma" w:hAnsi="Tahoma" w:cs="Tahoma"/>
          <w:color w:val="000000" w:themeColor="text1"/>
        </w:rPr>
        <w:t xml:space="preserve">fueron pagadas a </w:t>
      </w:r>
      <w:r w:rsidR="00B36174" w:rsidRPr="001B1434">
        <w:rPr>
          <w:rFonts w:ascii="Tahoma" w:hAnsi="Tahoma" w:cs="Tahoma"/>
          <w:color w:val="000000" w:themeColor="text1"/>
        </w:rPr>
        <w:t>FAVEC</w:t>
      </w:r>
      <w:r w:rsidR="00874E32" w:rsidRPr="001B1434">
        <w:rPr>
          <w:rFonts w:ascii="Tahoma" w:hAnsi="Tahoma" w:cs="Tahoma"/>
          <w:color w:val="000000" w:themeColor="text1"/>
        </w:rPr>
        <w:t xml:space="preserve"> del 2017 al 2019 para amortizar la deuda</w:t>
      </w:r>
      <w:r w:rsidR="009D3E7D" w:rsidRPr="001B1434">
        <w:rPr>
          <w:rFonts w:ascii="Tahoma" w:hAnsi="Tahoma" w:cs="Tahoma"/>
          <w:color w:val="000000" w:themeColor="text1"/>
        </w:rPr>
        <w:t>, siendo consciente que l</w:t>
      </w:r>
      <w:r w:rsidR="00874E32" w:rsidRPr="001B1434">
        <w:rPr>
          <w:rFonts w:ascii="Tahoma" w:hAnsi="Tahoma" w:cs="Tahoma"/>
          <w:color w:val="000000" w:themeColor="text1"/>
        </w:rPr>
        <w:t xml:space="preserve">a ley permite solicitar </w:t>
      </w:r>
      <w:r w:rsidR="009D3E7D" w:rsidRPr="001B1434">
        <w:rPr>
          <w:rFonts w:ascii="Tahoma" w:hAnsi="Tahoma" w:cs="Tahoma"/>
          <w:color w:val="000000" w:themeColor="text1"/>
        </w:rPr>
        <w:t>el pago directo de esta prestación social</w:t>
      </w:r>
      <w:r w:rsidR="00874E32" w:rsidRPr="001B1434">
        <w:rPr>
          <w:rFonts w:ascii="Tahoma" w:hAnsi="Tahoma" w:cs="Tahoma"/>
          <w:color w:val="000000" w:themeColor="text1"/>
        </w:rPr>
        <w:t xml:space="preserve"> si va a comprar vivienda para uso propio, para reparaciones en la misma vivienda o para estudios</w:t>
      </w:r>
      <w:r w:rsidR="009D3E7D" w:rsidRPr="001B1434">
        <w:rPr>
          <w:rFonts w:ascii="Tahoma" w:hAnsi="Tahoma" w:cs="Tahoma"/>
          <w:color w:val="000000" w:themeColor="text1"/>
        </w:rPr>
        <w:t>.</w:t>
      </w:r>
    </w:p>
    <w:p w14:paraId="17EE3234" w14:textId="77777777" w:rsidR="009D3E7D" w:rsidRPr="001B1434" w:rsidRDefault="009D3E7D" w:rsidP="001B1434">
      <w:pPr>
        <w:pStyle w:val="Sinespaciado"/>
        <w:spacing w:line="276" w:lineRule="auto"/>
        <w:rPr>
          <w:rFonts w:ascii="Tahoma" w:hAnsi="Tahoma" w:cs="Tahoma"/>
        </w:rPr>
      </w:pPr>
    </w:p>
    <w:p w14:paraId="35CAEF59" w14:textId="64FF6307" w:rsidR="00874E32" w:rsidRPr="001B1434" w:rsidRDefault="009D3E7D" w:rsidP="001B1434">
      <w:pPr>
        <w:spacing w:line="276" w:lineRule="auto"/>
        <w:ind w:firstLine="708"/>
        <w:jc w:val="both"/>
        <w:rPr>
          <w:rFonts w:ascii="Tahoma" w:hAnsi="Tahoma" w:cs="Tahoma"/>
          <w:color w:val="000000" w:themeColor="text1"/>
        </w:rPr>
      </w:pPr>
      <w:r w:rsidRPr="001B1434">
        <w:rPr>
          <w:rFonts w:ascii="Tahoma" w:hAnsi="Tahoma" w:cs="Tahoma"/>
          <w:color w:val="000000" w:themeColor="text1"/>
        </w:rPr>
        <w:t xml:space="preserve">Por su parte, la señora Aracelly del Socorro Herrera, en cuanto a este aspecto indicó que el actor </w:t>
      </w:r>
      <w:r w:rsidR="00874E32" w:rsidRPr="001B1434">
        <w:rPr>
          <w:rFonts w:ascii="Tahoma" w:hAnsi="Tahoma" w:cs="Tahoma"/>
          <w:color w:val="000000" w:themeColor="text1"/>
        </w:rPr>
        <w:t xml:space="preserve">solicitó </w:t>
      </w:r>
      <w:r w:rsidRPr="001B1434">
        <w:rPr>
          <w:rFonts w:ascii="Tahoma" w:hAnsi="Tahoma" w:cs="Tahoma"/>
          <w:color w:val="000000" w:themeColor="text1"/>
        </w:rPr>
        <w:t xml:space="preserve">ante el fondo de empleados </w:t>
      </w:r>
      <w:r w:rsidR="00874E32" w:rsidRPr="001B1434">
        <w:rPr>
          <w:rFonts w:ascii="Tahoma" w:hAnsi="Tahoma" w:cs="Tahoma"/>
          <w:color w:val="000000" w:themeColor="text1"/>
        </w:rPr>
        <w:t xml:space="preserve">un crédito para compra de vivienda, </w:t>
      </w:r>
      <w:r w:rsidRPr="001B1434">
        <w:rPr>
          <w:rFonts w:ascii="Tahoma" w:hAnsi="Tahoma" w:cs="Tahoma"/>
          <w:color w:val="000000" w:themeColor="text1"/>
        </w:rPr>
        <w:t xml:space="preserve">por lo que ella, como jefa inmediata, </w:t>
      </w:r>
      <w:r w:rsidR="00874E32" w:rsidRPr="001B1434">
        <w:rPr>
          <w:rFonts w:ascii="Tahoma" w:hAnsi="Tahoma" w:cs="Tahoma"/>
          <w:color w:val="000000" w:themeColor="text1"/>
        </w:rPr>
        <w:t xml:space="preserve">debía dar el visto bueno </w:t>
      </w:r>
      <w:r w:rsidRPr="001B1434">
        <w:rPr>
          <w:rFonts w:ascii="Tahoma" w:hAnsi="Tahoma" w:cs="Tahoma"/>
          <w:color w:val="000000" w:themeColor="text1"/>
        </w:rPr>
        <w:t>o</w:t>
      </w:r>
      <w:r w:rsidR="00874E32" w:rsidRPr="001B1434">
        <w:rPr>
          <w:rFonts w:ascii="Tahoma" w:hAnsi="Tahoma" w:cs="Tahoma"/>
          <w:color w:val="000000" w:themeColor="text1"/>
        </w:rPr>
        <w:t xml:space="preserve"> aprobación </w:t>
      </w:r>
      <w:r w:rsidRPr="001B1434">
        <w:rPr>
          <w:rFonts w:ascii="Tahoma" w:hAnsi="Tahoma" w:cs="Tahoma"/>
          <w:color w:val="000000" w:themeColor="text1"/>
        </w:rPr>
        <w:t xml:space="preserve">respecto a la capacidad de endeudamiento del trabajador, atendiendo condiciones de </w:t>
      </w:r>
      <w:r w:rsidRPr="001B1434">
        <w:rPr>
          <w:rFonts w:ascii="Tahoma" w:hAnsi="Tahoma" w:cs="Tahoma"/>
          <w:color w:val="000000" w:themeColor="text1"/>
        </w:rPr>
        <w:lastRenderedPageBreak/>
        <w:t>él en la compañía,</w:t>
      </w:r>
      <w:r w:rsidR="00433AC8" w:rsidRPr="001B1434">
        <w:rPr>
          <w:rFonts w:ascii="Tahoma" w:hAnsi="Tahoma" w:cs="Tahoma"/>
          <w:color w:val="000000" w:themeColor="text1"/>
        </w:rPr>
        <w:t xml:space="preserve"> es decir que estuviera activo laborando y obtuviera </w:t>
      </w:r>
      <w:r w:rsidRPr="001B1434">
        <w:rPr>
          <w:rFonts w:ascii="Tahoma" w:hAnsi="Tahoma" w:cs="Tahoma"/>
          <w:color w:val="000000" w:themeColor="text1"/>
        </w:rPr>
        <w:t>buenos resultados</w:t>
      </w:r>
      <w:r w:rsidR="00433AC8" w:rsidRPr="001B1434">
        <w:rPr>
          <w:rFonts w:ascii="Tahoma" w:hAnsi="Tahoma" w:cs="Tahoma"/>
          <w:color w:val="000000" w:themeColor="text1"/>
        </w:rPr>
        <w:t xml:space="preserve">. Agregó que en este caso puntual no conoció la promesa de compraventa del inmueble, toda vez que es el fondo de empleados el que verifica toda la documentación, pero que supo que se concretó el crédito de vivienda porque tuvo que asistir a Alcalá a firmar la escritura en nombre de Nestlé. </w:t>
      </w:r>
      <w:r w:rsidRPr="001B1434">
        <w:rPr>
          <w:rFonts w:ascii="Tahoma" w:hAnsi="Tahoma" w:cs="Tahoma"/>
          <w:color w:val="000000" w:themeColor="text1"/>
        </w:rPr>
        <w:t xml:space="preserve"> </w:t>
      </w:r>
    </w:p>
    <w:p w14:paraId="3486FFC6" w14:textId="3A0F2EEA" w:rsidR="008A12CE" w:rsidRPr="001B1434" w:rsidRDefault="008A12CE" w:rsidP="001B1434">
      <w:pPr>
        <w:pStyle w:val="Sinespaciado"/>
        <w:spacing w:line="276" w:lineRule="auto"/>
        <w:rPr>
          <w:rFonts w:ascii="Tahoma" w:hAnsi="Tahoma" w:cs="Tahoma"/>
        </w:rPr>
      </w:pPr>
    </w:p>
    <w:p w14:paraId="72033696" w14:textId="657E6B9D" w:rsidR="0021055C" w:rsidRPr="001B1434" w:rsidRDefault="008A12CE" w:rsidP="001B1434">
      <w:pPr>
        <w:spacing w:line="276" w:lineRule="auto"/>
        <w:ind w:firstLine="708"/>
        <w:jc w:val="both"/>
        <w:rPr>
          <w:rFonts w:ascii="Tahoma" w:hAnsi="Tahoma" w:cs="Tahoma"/>
        </w:rPr>
      </w:pPr>
      <w:r w:rsidRPr="001B1434">
        <w:rPr>
          <w:rFonts w:ascii="Tahoma" w:hAnsi="Tahoma" w:cs="Tahoma"/>
          <w:color w:val="000000" w:themeColor="text1"/>
        </w:rPr>
        <w:t xml:space="preserve">Pues bien, como quiera que </w:t>
      </w:r>
      <w:r w:rsidR="0021055C" w:rsidRPr="001B1434">
        <w:rPr>
          <w:rFonts w:ascii="Tahoma" w:hAnsi="Tahoma" w:cs="Tahoma"/>
          <w:color w:val="000000" w:themeColor="text1"/>
        </w:rPr>
        <w:t xml:space="preserve">el recurrente, sobre este aspecto, centra su argumentación en que </w:t>
      </w:r>
      <w:r w:rsidR="0021055C" w:rsidRPr="001B1434">
        <w:rPr>
          <w:rFonts w:ascii="Tahoma" w:hAnsi="Tahoma" w:cs="Tahoma"/>
        </w:rPr>
        <w:t>el empleador no podía autorizar el retiro y pago de la prestación social cuando en la documental se desprende que lo que pretendía el trabajador era realizar un negocio en finca rural agrícola y no adquirir una vivienda, pasará la Sala a revisar la documental allegada con el fin de determinar si, en efecto, de la misma se desprende que la finalidad de la solicitud no correspondía a las permitidas por el legislador.</w:t>
      </w:r>
    </w:p>
    <w:p w14:paraId="3DF35527" w14:textId="3B16A152" w:rsidR="00A03003" w:rsidRPr="001B1434" w:rsidRDefault="00A03003" w:rsidP="001B1434">
      <w:pPr>
        <w:pStyle w:val="Sinespaciado"/>
        <w:spacing w:line="276" w:lineRule="auto"/>
        <w:rPr>
          <w:rFonts w:ascii="Tahoma" w:hAnsi="Tahoma" w:cs="Tahoma"/>
        </w:rPr>
      </w:pPr>
    </w:p>
    <w:p w14:paraId="6E378CB2" w14:textId="09A94268" w:rsidR="00A03003" w:rsidRPr="001B1434" w:rsidRDefault="00A03003" w:rsidP="001B1434">
      <w:pPr>
        <w:spacing w:line="276" w:lineRule="auto"/>
        <w:ind w:firstLine="708"/>
        <w:jc w:val="both"/>
        <w:rPr>
          <w:rFonts w:ascii="Tahoma" w:hAnsi="Tahoma" w:cs="Tahoma"/>
          <w:i/>
        </w:rPr>
      </w:pPr>
      <w:r w:rsidRPr="001B1434">
        <w:rPr>
          <w:rFonts w:ascii="Tahoma" w:hAnsi="Tahoma" w:cs="Tahoma"/>
        </w:rPr>
        <w:t>En el archivo 19, página 7, cuaderno de primera instancia milita solicitud de préstamo para vivienda No. 20160022 con fecha del 03 de mayo de 2016</w:t>
      </w:r>
      <w:r w:rsidR="00176B9D" w:rsidRPr="001B1434">
        <w:rPr>
          <w:rFonts w:ascii="Tahoma" w:hAnsi="Tahoma" w:cs="Tahoma"/>
        </w:rPr>
        <w:t xml:space="preserve"> y firma del demandante, señor Gonzalo Ossa Branda,</w:t>
      </w:r>
      <w:r w:rsidRPr="001B1434">
        <w:rPr>
          <w:rFonts w:ascii="Tahoma" w:hAnsi="Tahoma" w:cs="Tahoma"/>
        </w:rPr>
        <w:t xml:space="preserve"> en la que se indica que el préstamo se destinará a la compra de vivienda y declara: </w:t>
      </w:r>
      <w:r w:rsidRPr="001B1434">
        <w:rPr>
          <w:rFonts w:ascii="Tahoma" w:hAnsi="Tahoma" w:cs="Tahoma"/>
          <w:i/>
        </w:rPr>
        <w:t>“</w:t>
      </w:r>
      <w:r w:rsidRPr="00533436">
        <w:rPr>
          <w:rFonts w:ascii="Tahoma" w:hAnsi="Tahoma" w:cs="Tahoma"/>
          <w:i/>
          <w:sz w:val="22"/>
        </w:rPr>
        <w:t xml:space="preserve">que la destinación del </w:t>
      </w:r>
      <w:r w:rsidR="00176B9D" w:rsidRPr="00533436">
        <w:rPr>
          <w:rFonts w:ascii="Tahoma" w:hAnsi="Tahoma" w:cs="Tahoma"/>
          <w:i/>
          <w:sz w:val="22"/>
        </w:rPr>
        <w:t>préstamo</w:t>
      </w:r>
      <w:r w:rsidRPr="00533436">
        <w:rPr>
          <w:rFonts w:ascii="Tahoma" w:hAnsi="Tahoma" w:cs="Tahoma"/>
          <w:i/>
          <w:sz w:val="22"/>
        </w:rPr>
        <w:t xml:space="preserve"> es para la operación descrita</w:t>
      </w:r>
      <w:r w:rsidR="00176B9D" w:rsidRPr="001B1434">
        <w:rPr>
          <w:rFonts w:ascii="Tahoma" w:hAnsi="Tahoma" w:cs="Tahoma"/>
          <w:i/>
        </w:rPr>
        <w:t>”.</w:t>
      </w:r>
    </w:p>
    <w:p w14:paraId="3D653758" w14:textId="6F090135" w:rsidR="00176B9D" w:rsidRPr="001B1434" w:rsidRDefault="00176B9D" w:rsidP="001B1434">
      <w:pPr>
        <w:pStyle w:val="Sinespaciado"/>
        <w:spacing w:line="276" w:lineRule="auto"/>
        <w:rPr>
          <w:rFonts w:ascii="Tahoma" w:hAnsi="Tahoma" w:cs="Tahoma"/>
        </w:rPr>
      </w:pPr>
    </w:p>
    <w:p w14:paraId="47805114" w14:textId="312B87A1" w:rsidR="00176B9D" w:rsidRPr="001B1434" w:rsidRDefault="00176B9D" w:rsidP="001B1434">
      <w:pPr>
        <w:spacing w:line="276" w:lineRule="auto"/>
        <w:ind w:firstLine="708"/>
        <w:jc w:val="both"/>
        <w:rPr>
          <w:rFonts w:ascii="Tahoma" w:hAnsi="Tahoma" w:cs="Tahoma"/>
        </w:rPr>
      </w:pPr>
      <w:r w:rsidRPr="001B1434">
        <w:rPr>
          <w:rFonts w:ascii="Tahoma" w:hAnsi="Tahoma" w:cs="Tahoma"/>
        </w:rPr>
        <w:t xml:space="preserve">Por otra parte, la autorización del pago parcial de las cesantías por parte de Nestlé de Colombia S.A. se encuentra acompañada del contrato de promesa de compraventa </w:t>
      </w:r>
      <w:r w:rsidR="00006FB5" w:rsidRPr="001B1434">
        <w:rPr>
          <w:rFonts w:ascii="Tahoma" w:hAnsi="Tahoma" w:cs="Tahoma"/>
        </w:rPr>
        <w:t xml:space="preserve">del 28 de mayo de 2016 </w:t>
      </w:r>
      <w:r w:rsidRPr="001B1434">
        <w:rPr>
          <w:rFonts w:ascii="Tahoma" w:hAnsi="Tahoma" w:cs="Tahoma"/>
        </w:rPr>
        <w:t xml:space="preserve">que da cuenta que el actor y el señor Francisco Ariel Sánchez Castillo se obligaban a comprar a la señora Blanca Ligia Gallego Escobar el derecho de dominio y la posesión de una finca rural agrícola denominada Villa Liliana ubicada en la vereda </w:t>
      </w:r>
      <w:proofErr w:type="spellStart"/>
      <w:r w:rsidRPr="001B1434">
        <w:rPr>
          <w:rFonts w:ascii="Tahoma" w:hAnsi="Tahoma" w:cs="Tahoma"/>
        </w:rPr>
        <w:t>Maravélez</w:t>
      </w:r>
      <w:proofErr w:type="spellEnd"/>
      <w:r w:rsidRPr="001B1434">
        <w:rPr>
          <w:rFonts w:ascii="Tahoma" w:hAnsi="Tahoma" w:cs="Tahoma"/>
        </w:rPr>
        <w:t xml:space="preserve"> con una área aproximada de 2 hectáreas, que incluye casa en material con servicios públicos, cultivos de café, plátano, árboles frutales y demás elementos de uso agrícola</w:t>
      </w:r>
      <w:r w:rsidR="00006FB5" w:rsidRPr="001B1434">
        <w:rPr>
          <w:rStyle w:val="Refdenotaalpie"/>
          <w:rFonts w:ascii="Tahoma" w:hAnsi="Tahoma" w:cs="Tahoma"/>
        </w:rPr>
        <w:footnoteReference w:id="4"/>
      </w:r>
      <w:r w:rsidRPr="001B1434">
        <w:rPr>
          <w:rFonts w:ascii="Tahoma" w:hAnsi="Tahoma" w:cs="Tahoma"/>
        </w:rPr>
        <w:t xml:space="preserve">. </w:t>
      </w:r>
    </w:p>
    <w:p w14:paraId="6DFEF0DF" w14:textId="224238B5" w:rsidR="00A7118E" w:rsidRPr="001B1434" w:rsidRDefault="00A7118E" w:rsidP="001B1434">
      <w:pPr>
        <w:pStyle w:val="Sinespaciado"/>
        <w:spacing w:line="276" w:lineRule="auto"/>
        <w:rPr>
          <w:rFonts w:ascii="Tahoma" w:hAnsi="Tahoma" w:cs="Tahoma"/>
        </w:rPr>
      </w:pPr>
    </w:p>
    <w:p w14:paraId="6186344B" w14:textId="5DD26634" w:rsidR="00A7118E" w:rsidRPr="001B1434" w:rsidRDefault="00A7118E" w:rsidP="001B1434">
      <w:pPr>
        <w:spacing w:line="276" w:lineRule="auto"/>
        <w:ind w:firstLine="708"/>
        <w:jc w:val="both"/>
        <w:rPr>
          <w:rFonts w:ascii="Tahoma" w:hAnsi="Tahoma" w:cs="Tahoma"/>
        </w:rPr>
      </w:pPr>
      <w:r w:rsidRPr="001B1434">
        <w:rPr>
          <w:rFonts w:ascii="Tahoma" w:hAnsi="Tahoma" w:cs="Tahoma"/>
        </w:rPr>
        <w:t>De acuerdo a ello, estando suscrita la solicitud de préstamo para adquisición de vivienda por parte del trabajador y en la misma declarar que la destinación del crédito es precisamente para la operación descrita, al igual que aportar la promesa de compraventa</w:t>
      </w:r>
      <w:r w:rsidR="00C32823" w:rsidRPr="001B1434">
        <w:rPr>
          <w:rFonts w:ascii="Tahoma" w:hAnsi="Tahoma" w:cs="Tahoma"/>
        </w:rPr>
        <w:t xml:space="preserve"> de un bien inmueble</w:t>
      </w:r>
      <w:r w:rsidRPr="001B1434">
        <w:rPr>
          <w:rFonts w:ascii="Tahoma" w:hAnsi="Tahoma" w:cs="Tahoma"/>
        </w:rPr>
        <w:t xml:space="preserve">, </w:t>
      </w:r>
      <w:r w:rsidR="00C32823" w:rsidRPr="001B1434">
        <w:rPr>
          <w:rFonts w:ascii="Tahoma" w:hAnsi="Tahoma" w:cs="Tahoma"/>
        </w:rPr>
        <w:t xml:space="preserve">documentos que no fueron desconocidos ni tachados por la parte demandante y que, adicionalmente no fue negado por la parte actora que hubiese efectivamente solicitado la pignoración de sus cesantías y el retiro de las existentes para solventar la operación financiera referida; para la Sala no existe duda de que el trabajador elevó la solicitud </w:t>
      </w:r>
      <w:r w:rsidR="00374750" w:rsidRPr="001B1434">
        <w:rPr>
          <w:rFonts w:ascii="Tahoma" w:hAnsi="Tahoma" w:cs="Tahoma"/>
        </w:rPr>
        <w:t>motivada en una de las finalidades permitidas por el legislador, lo cual acompañó de la promesa de compraventa del respectivo inmueble.</w:t>
      </w:r>
    </w:p>
    <w:p w14:paraId="6BA7C0F7" w14:textId="60DD686C" w:rsidR="00374750" w:rsidRPr="001B1434" w:rsidRDefault="00374750" w:rsidP="001B1434">
      <w:pPr>
        <w:pStyle w:val="Sinespaciado"/>
        <w:spacing w:line="276" w:lineRule="auto"/>
        <w:rPr>
          <w:rFonts w:ascii="Tahoma" w:hAnsi="Tahoma" w:cs="Tahoma"/>
        </w:rPr>
      </w:pPr>
    </w:p>
    <w:p w14:paraId="4DA39840" w14:textId="31C6F507" w:rsidR="00D92566" w:rsidRPr="001B1434" w:rsidRDefault="00D92566" w:rsidP="001B1434">
      <w:pPr>
        <w:spacing w:line="276" w:lineRule="auto"/>
        <w:ind w:firstLine="708"/>
        <w:jc w:val="both"/>
        <w:rPr>
          <w:rFonts w:ascii="Tahoma" w:hAnsi="Tahoma" w:cs="Tahoma"/>
        </w:rPr>
      </w:pPr>
      <w:r w:rsidRPr="001B1434">
        <w:rPr>
          <w:rFonts w:ascii="Tahoma" w:hAnsi="Tahoma" w:cs="Tahoma"/>
        </w:rPr>
        <w:t xml:space="preserve">Así, como la promesa de compraventa daba cuenta de la real intención de adquirir un bien inmueble por parte del trabajador, esta Corporación no comparte la inconformidad del recurrente, toda vez que el hecho de que el predio adquirido sea rural y pueda ser destinado a la explotación económica agrícola, en modo alguno </w:t>
      </w:r>
      <w:r w:rsidRPr="001B1434">
        <w:rPr>
          <w:rFonts w:ascii="Tahoma" w:hAnsi="Tahoma" w:cs="Tahoma"/>
        </w:rPr>
        <w:lastRenderedPageBreak/>
        <w:t>implica que la demandada haya desconocido la destinación</w:t>
      </w:r>
      <w:r w:rsidR="008C6C14" w:rsidRPr="001B1434">
        <w:rPr>
          <w:rFonts w:ascii="Tahoma" w:hAnsi="Tahoma" w:cs="Tahoma"/>
        </w:rPr>
        <w:t xml:space="preserve"> autorizada para</w:t>
      </w:r>
      <w:r w:rsidRPr="001B1434">
        <w:rPr>
          <w:rFonts w:ascii="Tahoma" w:hAnsi="Tahoma" w:cs="Tahoma"/>
        </w:rPr>
        <w:t xml:space="preserve"> las cesantías, puesto que el </w:t>
      </w:r>
      <w:r w:rsidRPr="001B1434">
        <w:rPr>
          <w:rFonts w:ascii="Tahoma" w:hAnsi="Tahoma" w:cs="Tahoma"/>
          <w:color w:val="000000" w:themeColor="text1"/>
        </w:rPr>
        <w:t>art. 2º del Decreto 2076 de 1967 perm</w:t>
      </w:r>
      <w:r w:rsidRPr="001B1434">
        <w:rPr>
          <w:rFonts w:ascii="Tahoma" w:hAnsi="Tahoma" w:cs="Tahoma"/>
        </w:rPr>
        <w:t>ite la adquisición de vivienda con su terreno o lote, como en este caso en el que se describió que el inmueble incluye casa en material y cultivos</w:t>
      </w:r>
      <w:r w:rsidR="008C6C14" w:rsidRPr="001B1434">
        <w:rPr>
          <w:rFonts w:ascii="Tahoma" w:hAnsi="Tahoma" w:cs="Tahoma"/>
        </w:rPr>
        <w:t>. I</w:t>
      </w:r>
      <w:r w:rsidRPr="001B1434">
        <w:rPr>
          <w:rFonts w:ascii="Tahoma" w:hAnsi="Tahoma" w:cs="Tahoma"/>
        </w:rPr>
        <w:t>ncluso</w:t>
      </w:r>
      <w:r w:rsidR="008C6C14" w:rsidRPr="001B1434">
        <w:rPr>
          <w:rFonts w:ascii="Tahoma" w:hAnsi="Tahoma" w:cs="Tahoma"/>
        </w:rPr>
        <w:t>, de acuerdo al mencionado artículo,</w:t>
      </w:r>
      <w:r w:rsidRPr="001B1434">
        <w:rPr>
          <w:rFonts w:ascii="Tahoma" w:hAnsi="Tahoma" w:cs="Tahoma"/>
        </w:rPr>
        <w:t xml:space="preserve"> es posible adquirir solamente un terreno o lote, último que para ser habitable requeriría de construcción y adecuación, empero, la norma permite el retiro parcial de la prestación social para este propósito y no por ello significa que el trabajador debe trasladar su residencia a un lote sin edificación, con el fin de que le sea aprobado por el empleador la solicitud.</w:t>
      </w:r>
    </w:p>
    <w:p w14:paraId="46906356" w14:textId="6B402DAE" w:rsidR="00874E32" w:rsidRPr="001B1434" w:rsidRDefault="00874E32" w:rsidP="001B1434">
      <w:pPr>
        <w:pStyle w:val="Sinespaciado"/>
        <w:spacing w:line="276" w:lineRule="auto"/>
        <w:rPr>
          <w:rFonts w:ascii="Tahoma" w:hAnsi="Tahoma" w:cs="Tahoma"/>
        </w:rPr>
      </w:pPr>
    </w:p>
    <w:p w14:paraId="182566DF" w14:textId="49B4162B" w:rsidR="00D92566" w:rsidRPr="001B1434" w:rsidRDefault="00D92566" w:rsidP="001B1434">
      <w:pPr>
        <w:spacing w:line="276" w:lineRule="auto"/>
        <w:ind w:firstLine="708"/>
        <w:jc w:val="both"/>
        <w:rPr>
          <w:rFonts w:ascii="Tahoma" w:hAnsi="Tahoma" w:cs="Tahoma"/>
        </w:rPr>
      </w:pPr>
      <w:r w:rsidRPr="001B1434">
        <w:rPr>
          <w:rFonts w:ascii="Tahoma" w:hAnsi="Tahoma" w:cs="Tahoma"/>
        </w:rPr>
        <w:t>Y es que recuérdese que</w:t>
      </w:r>
      <w:r w:rsidR="008C6C14" w:rsidRPr="001B1434">
        <w:rPr>
          <w:rFonts w:ascii="Tahoma" w:hAnsi="Tahoma" w:cs="Tahoma"/>
        </w:rPr>
        <w:t xml:space="preserve">, elevada la solicitud por parte del trabajador, siempre que esté amparada en una de las posibilidades de destinación de las cesantías consagradas en el C.S.T. y decretos reglamentarios, junto con la documental que dé cuenta de ello, es una obligación del empleador efectuar la liquidación y pago de las cesantías, toda vez que, de no hacerlo dentro de los 05 días hábiles siguientes a la solicitud, el trabajador podrá solicitar la intervención del Ministerio de trabajo y Protección Social, con el fin de que ordene el empleador el desembolso e imponerle multas por su omisión (art. 256 del C.S.T.). </w:t>
      </w:r>
    </w:p>
    <w:p w14:paraId="1CC3469E" w14:textId="0A78CA75" w:rsidR="008C6C14" w:rsidRPr="001B1434" w:rsidRDefault="008C6C14" w:rsidP="001B1434">
      <w:pPr>
        <w:pStyle w:val="Sinespaciado"/>
        <w:spacing w:line="276" w:lineRule="auto"/>
        <w:rPr>
          <w:rFonts w:ascii="Tahoma" w:hAnsi="Tahoma" w:cs="Tahoma"/>
        </w:rPr>
      </w:pPr>
    </w:p>
    <w:p w14:paraId="56FBA0AD" w14:textId="61564EE3" w:rsidR="008C6C14" w:rsidRPr="001B1434" w:rsidRDefault="008C6C14" w:rsidP="001B1434">
      <w:pPr>
        <w:spacing w:line="276" w:lineRule="auto"/>
        <w:ind w:firstLine="708"/>
        <w:jc w:val="both"/>
        <w:rPr>
          <w:rFonts w:ascii="Tahoma" w:hAnsi="Tahoma" w:cs="Tahoma"/>
        </w:rPr>
      </w:pPr>
      <w:r w:rsidRPr="001B1434">
        <w:rPr>
          <w:rFonts w:ascii="Tahoma" w:hAnsi="Tahoma" w:cs="Tahoma"/>
        </w:rPr>
        <w:t>De todo lo anterior se deriva que Nestlé de Colombia S.A. no desconoció la prohibición de pago de cesantías antes de la terminación del contrato, sino que, ante el crédito para la adquisición de vivienda por parte del trabajador</w:t>
      </w:r>
      <w:r w:rsidR="00EB7D23" w:rsidRPr="001B1434">
        <w:rPr>
          <w:rFonts w:ascii="Tahoma" w:hAnsi="Tahoma" w:cs="Tahoma"/>
        </w:rPr>
        <w:t>, autorizó el retiro de las mismas y la pignoración de las siguientes, lo cual obedeció, se itera, a la solicitud directa del aquí demandante junto con el soporte de la adquisición del inmueble, puesto que en virtud del principio constitucional de buena fe, la responsabilidad de la aquí demandada se limitó a verificar la presentación por parte del trabajador de la promesa de compraventa como documento idóneo para demostrar una verdadera intención de adquisición del inmueble y con ello tener acreditado que el anticipo solicitado se invertiría conforme a la normatividad vigente.</w:t>
      </w:r>
    </w:p>
    <w:p w14:paraId="471D4F5B" w14:textId="4A7A22C9" w:rsidR="00EB7D23" w:rsidRPr="001B1434" w:rsidRDefault="00EB7D23" w:rsidP="001B1434">
      <w:pPr>
        <w:pStyle w:val="Sinespaciado"/>
        <w:spacing w:line="276" w:lineRule="auto"/>
        <w:rPr>
          <w:rFonts w:ascii="Tahoma" w:hAnsi="Tahoma" w:cs="Tahoma"/>
        </w:rPr>
      </w:pPr>
    </w:p>
    <w:p w14:paraId="33CB55E9" w14:textId="1A59A19A" w:rsidR="00EB7D23" w:rsidRPr="001B1434" w:rsidRDefault="00EB7D23" w:rsidP="001B1434">
      <w:pPr>
        <w:spacing w:line="276" w:lineRule="auto"/>
        <w:ind w:firstLine="708"/>
        <w:jc w:val="both"/>
        <w:rPr>
          <w:rFonts w:ascii="Tahoma" w:hAnsi="Tahoma" w:cs="Tahoma"/>
          <w:color w:val="000000" w:themeColor="text1"/>
        </w:rPr>
      </w:pPr>
      <w:r w:rsidRPr="001B1434">
        <w:rPr>
          <w:rFonts w:ascii="Tahoma" w:hAnsi="Tahoma" w:cs="Tahoma"/>
        </w:rPr>
        <w:t xml:space="preserve">Finalmente, en este punto debe precisarse que no hay ninguna prueba que respalde lo afirmado por parte del demandante, según el cual Nestlé de Colombia era conocedora de que las cesantías no cumplirían el destino permitido por la ley, sino que se utilizarían para una aventura comercial, toda vez que la señora </w:t>
      </w:r>
      <w:r w:rsidRPr="001B1434">
        <w:rPr>
          <w:rFonts w:ascii="Tahoma" w:hAnsi="Tahoma" w:cs="Tahoma"/>
          <w:color w:val="000000" w:themeColor="text1"/>
        </w:rPr>
        <w:t>Aracelly del Socorro Herrera no afirmó aquello y, en cuanto a la declaración de la señora Flor Nelly Babativa que reposa en la página 291 del archivo 09 del acuerdo de primera instancia</w:t>
      </w:r>
      <w:r w:rsidR="00DE0770" w:rsidRPr="001B1434">
        <w:rPr>
          <w:rFonts w:ascii="Tahoma" w:hAnsi="Tahoma" w:cs="Tahoma"/>
          <w:color w:val="000000" w:themeColor="text1"/>
        </w:rPr>
        <w:t xml:space="preserve">, la cual asegura el recurrente que equivale a un testimonio anticipado, debe decirse que, a pesar de que allí se asegura que la señora Aracelly Herrera tenía conocimiento de que el inmueble a adquirir era diferente al de la vivienda del trabajador, de acuerdo a la afirmado por la misma señora Herrera, la única injerencia que tenía ella en el desembolso del crédito con el cual se afectaron las cesantías del actor, era verificar su </w:t>
      </w:r>
      <w:r w:rsidR="00107311" w:rsidRPr="001B1434">
        <w:rPr>
          <w:rFonts w:ascii="Tahoma" w:hAnsi="Tahoma" w:cs="Tahoma"/>
          <w:color w:val="000000" w:themeColor="text1"/>
        </w:rPr>
        <w:t>estabilidad</w:t>
      </w:r>
      <w:r w:rsidR="00DE0770" w:rsidRPr="001B1434">
        <w:rPr>
          <w:rFonts w:ascii="Tahoma" w:hAnsi="Tahoma" w:cs="Tahoma"/>
          <w:color w:val="000000" w:themeColor="text1"/>
        </w:rPr>
        <w:t xml:space="preserve"> en la empresa</w:t>
      </w:r>
      <w:r w:rsidR="00107311" w:rsidRPr="001B1434">
        <w:rPr>
          <w:rFonts w:ascii="Tahoma" w:hAnsi="Tahoma" w:cs="Tahoma"/>
          <w:color w:val="000000" w:themeColor="text1"/>
        </w:rPr>
        <w:t xml:space="preserve"> para determinar su capacidad de endeudamiento</w:t>
      </w:r>
      <w:r w:rsidR="00DE0770" w:rsidRPr="001B1434">
        <w:rPr>
          <w:rFonts w:ascii="Tahoma" w:hAnsi="Tahoma" w:cs="Tahoma"/>
          <w:color w:val="000000" w:themeColor="text1"/>
        </w:rPr>
        <w:t>, es decir que no era ella quien debía dar cuenta del destino del mismo</w:t>
      </w:r>
      <w:r w:rsidR="00107311" w:rsidRPr="001B1434">
        <w:rPr>
          <w:rFonts w:ascii="Tahoma" w:hAnsi="Tahoma" w:cs="Tahoma"/>
          <w:color w:val="000000" w:themeColor="text1"/>
        </w:rPr>
        <w:t xml:space="preserve">, por lo que, aseguró no haber tenido en sus manos la promesa de compraventa ni los restantes documentos que acompañaron la solicitud. Ello guarda coherencia </w:t>
      </w:r>
      <w:r w:rsidR="00DE0770" w:rsidRPr="001B1434">
        <w:rPr>
          <w:rFonts w:ascii="Tahoma" w:hAnsi="Tahoma" w:cs="Tahoma"/>
          <w:color w:val="000000" w:themeColor="text1"/>
        </w:rPr>
        <w:t xml:space="preserve">con el hecho de que fue el Coordinador de Administración de Personal de </w:t>
      </w:r>
      <w:r w:rsidR="00DE0770" w:rsidRPr="001B1434">
        <w:rPr>
          <w:rFonts w:ascii="Tahoma" w:hAnsi="Tahoma" w:cs="Tahoma"/>
          <w:color w:val="000000" w:themeColor="text1"/>
        </w:rPr>
        <w:lastRenderedPageBreak/>
        <w:t>la demandada, señor Christian André Villero Flórez</w:t>
      </w:r>
      <w:r w:rsidR="00107311" w:rsidRPr="001B1434">
        <w:rPr>
          <w:rFonts w:ascii="Tahoma" w:hAnsi="Tahoma" w:cs="Tahoma"/>
          <w:color w:val="000000" w:themeColor="text1"/>
        </w:rPr>
        <w:t xml:space="preserve"> y no la señora Herrera, </w:t>
      </w:r>
      <w:r w:rsidR="00DE0770" w:rsidRPr="001B1434">
        <w:rPr>
          <w:rFonts w:ascii="Tahoma" w:hAnsi="Tahoma" w:cs="Tahoma"/>
          <w:color w:val="000000" w:themeColor="text1"/>
        </w:rPr>
        <w:t xml:space="preserve">quien firmó la autorización del pago parcial de la prestación social. </w:t>
      </w:r>
    </w:p>
    <w:p w14:paraId="7B99429F" w14:textId="419DB803" w:rsidR="00107311" w:rsidRPr="001B1434" w:rsidRDefault="00107311" w:rsidP="001B1434">
      <w:pPr>
        <w:pStyle w:val="Sinespaciado"/>
        <w:spacing w:line="276" w:lineRule="auto"/>
        <w:rPr>
          <w:rFonts w:ascii="Tahoma" w:hAnsi="Tahoma" w:cs="Tahoma"/>
        </w:rPr>
      </w:pPr>
    </w:p>
    <w:p w14:paraId="234EFFF8" w14:textId="3154C217" w:rsidR="00107311" w:rsidRPr="001B1434" w:rsidRDefault="0D2C6A4D" w:rsidP="001B1434">
      <w:pPr>
        <w:spacing w:line="276" w:lineRule="auto"/>
        <w:ind w:firstLine="708"/>
        <w:jc w:val="both"/>
        <w:rPr>
          <w:rFonts w:ascii="Tahoma" w:hAnsi="Tahoma" w:cs="Tahoma"/>
        </w:rPr>
      </w:pPr>
      <w:r w:rsidRPr="001B1434">
        <w:rPr>
          <w:rFonts w:ascii="Tahoma" w:hAnsi="Tahoma" w:cs="Tahoma"/>
        </w:rPr>
        <w:t xml:space="preserve">Por otra parte, resulta desleal, por decir lo menos, que el demandante pretenda sacar provecho de su propia culpa, </w:t>
      </w:r>
      <w:r w:rsidR="3AA7247C" w:rsidRPr="001B1434">
        <w:rPr>
          <w:rFonts w:ascii="Tahoma" w:hAnsi="Tahoma" w:cs="Tahoma"/>
        </w:rPr>
        <w:t xml:space="preserve">al pretender que NESTLÉ pague dos veces por el supuesto error en el que él mismo hizo </w:t>
      </w:r>
      <w:r w:rsidR="5E80E088" w:rsidRPr="001B1434">
        <w:rPr>
          <w:rFonts w:ascii="Tahoma" w:hAnsi="Tahoma" w:cs="Tahoma"/>
        </w:rPr>
        <w:t>incurrir a la empresa, como se desprende de lo alegado en la apelación, error que en todo caso no quedó probado.</w:t>
      </w:r>
    </w:p>
    <w:p w14:paraId="04E8E4A9" w14:textId="358B2AE9" w:rsidR="00107311" w:rsidRPr="001B1434" w:rsidRDefault="00107311" w:rsidP="001B1434">
      <w:pPr>
        <w:spacing w:line="276" w:lineRule="auto"/>
        <w:ind w:firstLine="708"/>
        <w:jc w:val="both"/>
        <w:rPr>
          <w:rFonts w:ascii="Tahoma" w:hAnsi="Tahoma" w:cs="Tahoma"/>
        </w:rPr>
      </w:pPr>
    </w:p>
    <w:p w14:paraId="5AA91471" w14:textId="38F3AD37" w:rsidR="00107311" w:rsidRPr="001B1434" w:rsidRDefault="00107311" w:rsidP="001B1434">
      <w:pPr>
        <w:spacing w:line="276" w:lineRule="auto"/>
        <w:ind w:firstLine="708"/>
        <w:jc w:val="both"/>
        <w:rPr>
          <w:rFonts w:ascii="Tahoma" w:hAnsi="Tahoma" w:cs="Tahoma"/>
        </w:rPr>
      </w:pPr>
      <w:r w:rsidRPr="001B1434">
        <w:rPr>
          <w:rFonts w:ascii="Tahoma" w:hAnsi="Tahoma" w:cs="Tahoma"/>
        </w:rPr>
        <w:t xml:space="preserve">En consecuencia, de todo lo dicho, no le asiste razón al recurrente y se confirmará en su integridad la sentencia de primera instancia, debiéndose imponer las costas procesales a la parte actora, al no haber prosperado el recurso. </w:t>
      </w:r>
    </w:p>
    <w:p w14:paraId="2228E419" w14:textId="77777777" w:rsidR="00874E32" w:rsidRPr="001B1434" w:rsidRDefault="00874E32" w:rsidP="001B1434">
      <w:pPr>
        <w:pStyle w:val="Sinespaciado"/>
        <w:spacing w:line="276" w:lineRule="auto"/>
        <w:rPr>
          <w:rFonts w:ascii="Tahoma" w:hAnsi="Tahoma" w:cs="Tahoma"/>
        </w:rPr>
      </w:pPr>
    </w:p>
    <w:p w14:paraId="45EB873B" w14:textId="44F21532" w:rsidR="0002718C" w:rsidRPr="001B1434" w:rsidRDefault="0002718C" w:rsidP="001B1434">
      <w:pPr>
        <w:tabs>
          <w:tab w:val="left" w:pos="748"/>
        </w:tabs>
        <w:spacing w:line="276" w:lineRule="auto"/>
        <w:jc w:val="both"/>
        <w:rPr>
          <w:rFonts w:ascii="Tahoma" w:hAnsi="Tahoma" w:cs="Tahoma"/>
          <w:lang w:val="es-CO"/>
        </w:rPr>
      </w:pPr>
      <w:r w:rsidRPr="001B1434">
        <w:rPr>
          <w:rFonts w:ascii="Tahoma" w:hAnsi="Tahoma" w:cs="Tahoma"/>
          <w:lang w:val="es-CO"/>
        </w:rPr>
        <w:tab/>
        <w:t xml:space="preserve">En mérito de lo expuesto, el </w:t>
      </w:r>
      <w:r w:rsidRPr="001B1434">
        <w:rPr>
          <w:rFonts w:ascii="Tahoma" w:hAnsi="Tahoma" w:cs="Tahoma"/>
          <w:b/>
          <w:bCs/>
          <w:lang w:val="es-CO"/>
        </w:rPr>
        <w:t>Tribunal Superior del Distrito Judicial de Pereira - Risaralda, Sala Primera de Decisión Laboral,</w:t>
      </w:r>
      <w:r w:rsidRPr="001B1434">
        <w:rPr>
          <w:rFonts w:ascii="Tahoma" w:hAnsi="Tahoma" w:cs="Tahoma"/>
          <w:lang w:val="es-CO"/>
        </w:rPr>
        <w:t xml:space="preserve"> administrando justicia en nombre de la República y por autoridad de la ley,</w:t>
      </w:r>
    </w:p>
    <w:p w14:paraId="4DD7B705" w14:textId="0872AFB8" w:rsidR="008121CC" w:rsidRPr="001B1434" w:rsidRDefault="008121CC" w:rsidP="001B1434">
      <w:pPr>
        <w:spacing w:line="276" w:lineRule="auto"/>
        <w:textAlignment w:val="baseline"/>
        <w:rPr>
          <w:rFonts w:ascii="Tahoma" w:hAnsi="Tahoma" w:cs="Tahoma"/>
          <w:lang w:eastAsia="es-CO"/>
        </w:rPr>
      </w:pPr>
    </w:p>
    <w:p w14:paraId="67951BD9" w14:textId="77777777" w:rsidR="008121CC" w:rsidRPr="001B1434" w:rsidRDefault="008121CC" w:rsidP="001B1434">
      <w:pPr>
        <w:spacing w:line="276" w:lineRule="auto"/>
        <w:ind w:firstLine="270"/>
        <w:jc w:val="center"/>
        <w:textAlignment w:val="baseline"/>
        <w:rPr>
          <w:rFonts w:ascii="Tahoma" w:hAnsi="Tahoma" w:cs="Tahoma"/>
          <w:b/>
          <w:bCs/>
          <w:color w:val="000000"/>
          <w:lang w:eastAsia="es-CO"/>
        </w:rPr>
      </w:pPr>
      <w:r w:rsidRPr="001B1434">
        <w:rPr>
          <w:rFonts w:ascii="Tahoma" w:hAnsi="Tahoma" w:cs="Tahoma"/>
          <w:b/>
          <w:bCs/>
          <w:color w:val="000000"/>
          <w:lang w:eastAsia="es-CO"/>
        </w:rPr>
        <w:t>RESUELVE</w:t>
      </w:r>
    </w:p>
    <w:p w14:paraId="45E18249" w14:textId="77777777" w:rsidR="008121CC" w:rsidRPr="001B1434" w:rsidRDefault="008121CC" w:rsidP="001B1434">
      <w:pPr>
        <w:pStyle w:val="Sinespaciado"/>
        <w:spacing w:line="276" w:lineRule="auto"/>
        <w:rPr>
          <w:rFonts w:ascii="Tahoma" w:hAnsi="Tahoma" w:cs="Tahoma"/>
          <w:lang w:eastAsia="es-CO"/>
        </w:rPr>
      </w:pPr>
    </w:p>
    <w:p w14:paraId="774FF658" w14:textId="3378A1F5" w:rsidR="008121CC" w:rsidRPr="001B1434" w:rsidRDefault="008121CC" w:rsidP="001B1434">
      <w:pPr>
        <w:spacing w:line="276" w:lineRule="auto"/>
        <w:ind w:firstLine="708"/>
        <w:jc w:val="both"/>
        <w:rPr>
          <w:rFonts w:ascii="Tahoma" w:eastAsiaTheme="minorHAnsi" w:hAnsi="Tahoma" w:cs="Tahoma"/>
          <w:lang w:eastAsia="en-US"/>
        </w:rPr>
      </w:pPr>
      <w:r w:rsidRPr="001B1434">
        <w:rPr>
          <w:rFonts w:ascii="Tahoma" w:hAnsi="Tahoma" w:cs="Tahoma"/>
          <w:b/>
          <w:bCs/>
          <w:lang w:eastAsia="es-CO"/>
        </w:rPr>
        <w:t xml:space="preserve">PRIMERO: CONFIRMAR </w:t>
      </w:r>
      <w:r w:rsidRPr="001B1434">
        <w:rPr>
          <w:rFonts w:ascii="Tahoma" w:hAnsi="Tahoma" w:cs="Tahoma"/>
          <w:lang w:eastAsia="es-CO"/>
        </w:rPr>
        <w:t xml:space="preserve">la sentencia </w:t>
      </w:r>
      <w:r w:rsidRPr="001B1434">
        <w:rPr>
          <w:rFonts w:ascii="Tahoma" w:hAnsi="Tahoma" w:cs="Tahoma"/>
        </w:rPr>
        <w:t xml:space="preserve">proferida por el Juzgado Quinto Laboral del Circuito de Pereira el </w:t>
      </w:r>
      <w:r w:rsidR="00B77EDC" w:rsidRPr="001B1434">
        <w:rPr>
          <w:rFonts w:ascii="Tahoma" w:hAnsi="Tahoma" w:cs="Tahoma"/>
        </w:rPr>
        <w:t>24 de febrero de</w:t>
      </w:r>
      <w:r w:rsidRPr="001B1434">
        <w:rPr>
          <w:rFonts w:ascii="Tahoma" w:hAnsi="Tahoma" w:cs="Tahoma"/>
        </w:rPr>
        <w:t xml:space="preserve"> 2022, dentro del proceso ordinario laboral promovido por </w:t>
      </w:r>
      <w:r w:rsidR="00B77EDC" w:rsidRPr="001B1434">
        <w:rPr>
          <w:rFonts w:ascii="Tahoma" w:hAnsi="Tahoma" w:cs="Tahoma"/>
          <w:b/>
          <w:bCs/>
        </w:rPr>
        <w:t>GONZALO OSSA BRAND</w:t>
      </w:r>
      <w:r w:rsidRPr="001B1434">
        <w:rPr>
          <w:rFonts w:ascii="Tahoma" w:hAnsi="Tahoma" w:cs="Tahoma"/>
          <w:b/>
          <w:bCs/>
        </w:rPr>
        <w:t xml:space="preserve"> </w:t>
      </w:r>
      <w:r w:rsidRPr="001B1434">
        <w:rPr>
          <w:rFonts w:ascii="Tahoma" w:hAnsi="Tahoma" w:cs="Tahoma"/>
        </w:rPr>
        <w:t>en contra de</w:t>
      </w:r>
      <w:r w:rsidRPr="001B1434">
        <w:rPr>
          <w:rFonts w:ascii="Tahoma" w:hAnsi="Tahoma" w:cs="Tahoma"/>
          <w:b/>
          <w:bCs/>
          <w:caps/>
        </w:rPr>
        <w:t xml:space="preserve"> </w:t>
      </w:r>
      <w:r w:rsidR="00B77EDC" w:rsidRPr="001B1434">
        <w:rPr>
          <w:rFonts w:ascii="Tahoma" w:hAnsi="Tahoma" w:cs="Tahoma"/>
          <w:b/>
          <w:bCs/>
          <w:caps/>
        </w:rPr>
        <w:t>NESTLÉ DE COLOMBIA S.A.</w:t>
      </w:r>
    </w:p>
    <w:p w14:paraId="51AA8747" w14:textId="77777777" w:rsidR="008121CC" w:rsidRPr="001B1434" w:rsidRDefault="008121CC" w:rsidP="001B1434">
      <w:pPr>
        <w:pStyle w:val="Sinespaciado"/>
        <w:spacing w:line="276" w:lineRule="auto"/>
        <w:rPr>
          <w:rFonts w:ascii="Tahoma" w:hAnsi="Tahoma" w:cs="Tahoma"/>
        </w:rPr>
      </w:pPr>
      <w:r w:rsidRPr="001B1434">
        <w:rPr>
          <w:rFonts w:ascii="Tahoma" w:hAnsi="Tahoma" w:cs="Tahoma"/>
        </w:rPr>
        <w:t xml:space="preserve"> </w:t>
      </w:r>
    </w:p>
    <w:p w14:paraId="16148BA2" w14:textId="12C1E4F1" w:rsidR="008121CC" w:rsidRPr="001B1434" w:rsidRDefault="008121CC" w:rsidP="001B1434">
      <w:pPr>
        <w:spacing w:line="276" w:lineRule="auto"/>
        <w:ind w:firstLine="708"/>
        <w:jc w:val="both"/>
        <w:rPr>
          <w:rFonts w:ascii="Tahoma" w:hAnsi="Tahoma" w:cs="Tahoma"/>
        </w:rPr>
      </w:pPr>
      <w:r w:rsidRPr="001B1434">
        <w:rPr>
          <w:rFonts w:ascii="Tahoma" w:hAnsi="Tahoma" w:cs="Tahoma"/>
          <w:b/>
        </w:rPr>
        <w:t>SEGUNDO: CONDENAR</w:t>
      </w:r>
      <w:r w:rsidRPr="001B1434">
        <w:rPr>
          <w:rFonts w:ascii="Tahoma" w:hAnsi="Tahoma" w:cs="Tahoma"/>
        </w:rPr>
        <w:t xml:space="preserve"> en costas de segunda instancia </w:t>
      </w:r>
      <w:r w:rsidR="00B77EDC" w:rsidRPr="001B1434">
        <w:rPr>
          <w:rFonts w:ascii="Tahoma" w:hAnsi="Tahoma" w:cs="Tahoma"/>
        </w:rPr>
        <w:t>al demandante</w:t>
      </w:r>
      <w:r w:rsidRPr="001B1434">
        <w:rPr>
          <w:rFonts w:ascii="Tahoma" w:hAnsi="Tahoma" w:cs="Tahoma"/>
        </w:rPr>
        <w:t xml:space="preserve">. Liquídense por el juzgado de origen. </w:t>
      </w:r>
    </w:p>
    <w:p w14:paraId="7974D1C3" w14:textId="77777777" w:rsidR="001B1434" w:rsidRPr="001B1434" w:rsidRDefault="001B1434" w:rsidP="001B1434">
      <w:pPr>
        <w:spacing w:line="276" w:lineRule="auto"/>
        <w:jc w:val="both"/>
        <w:rPr>
          <w:rFonts w:ascii="Tahoma" w:eastAsia="Calibri" w:hAnsi="Tahoma" w:cs="Tahoma"/>
          <w:lang w:val="es-CO" w:eastAsia="en-US"/>
        </w:rPr>
      </w:pPr>
      <w:bookmarkStart w:id="12" w:name="_Hlk126574973"/>
    </w:p>
    <w:p w14:paraId="11A01C01" w14:textId="77777777" w:rsidR="001B1434" w:rsidRPr="001B1434" w:rsidRDefault="001B1434" w:rsidP="001B1434">
      <w:pPr>
        <w:spacing w:line="276" w:lineRule="auto"/>
        <w:jc w:val="center"/>
        <w:rPr>
          <w:rFonts w:ascii="Tahoma" w:eastAsia="Tahoma" w:hAnsi="Tahoma" w:cs="Tahoma"/>
          <w:b/>
          <w:bCs/>
          <w:lang w:val="es-CO" w:eastAsia="en-US"/>
        </w:rPr>
      </w:pPr>
      <w:r w:rsidRPr="001B1434">
        <w:rPr>
          <w:rFonts w:ascii="Tahoma" w:eastAsia="Tahoma" w:hAnsi="Tahoma" w:cs="Tahoma"/>
          <w:b/>
          <w:bCs/>
          <w:lang w:val="es-CO" w:eastAsia="en-US"/>
        </w:rPr>
        <w:t>NOTIFÍQUESE Y CÚMPLASE</w:t>
      </w:r>
    </w:p>
    <w:p w14:paraId="465F1713" w14:textId="77777777" w:rsidR="001B1434" w:rsidRPr="001B1434" w:rsidRDefault="001B1434" w:rsidP="001B1434">
      <w:pPr>
        <w:spacing w:line="276" w:lineRule="auto"/>
        <w:jc w:val="both"/>
        <w:rPr>
          <w:rFonts w:ascii="Tahoma" w:eastAsia="Calibri" w:hAnsi="Tahoma" w:cs="Tahoma"/>
          <w:lang w:val="es-CO" w:eastAsia="en-US"/>
        </w:rPr>
      </w:pPr>
      <w:r w:rsidRPr="001B1434">
        <w:rPr>
          <w:rFonts w:ascii="Tahoma" w:eastAsia="Calibri" w:hAnsi="Tahoma" w:cs="Tahoma"/>
          <w:lang w:val="es-CO" w:eastAsia="en-US"/>
        </w:rPr>
        <w:t xml:space="preserve"> </w:t>
      </w:r>
    </w:p>
    <w:p w14:paraId="4904FD08" w14:textId="77777777" w:rsidR="001B1434" w:rsidRPr="001B1434" w:rsidRDefault="001B1434" w:rsidP="001B1434">
      <w:pPr>
        <w:widowControl w:val="0"/>
        <w:autoSpaceDE w:val="0"/>
        <w:autoSpaceDN w:val="0"/>
        <w:adjustRightInd w:val="0"/>
        <w:spacing w:line="276" w:lineRule="auto"/>
        <w:jc w:val="both"/>
        <w:rPr>
          <w:rFonts w:ascii="Tahoma" w:hAnsi="Tahoma" w:cs="Tahoma"/>
        </w:rPr>
      </w:pPr>
      <w:r w:rsidRPr="001B1434">
        <w:rPr>
          <w:rFonts w:ascii="Tahoma" w:hAnsi="Tahoma" w:cs="Tahoma"/>
        </w:rPr>
        <w:tab/>
        <w:t>La Magistrada ponente,</w:t>
      </w:r>
    </w:p>
    <w:p w14:paraId="5F6C0089" w14:textId="77777777" w:rsidR="001B1434" w:rsidRPr="001B1434" w:rsidRDefault="001B1434" w:rsidP="001B1434">
      <w:pPr>
        <w:spacing w:line="276" w:lineRule="auto"/>
        <w:rPr>
          <w:rFonts w:ascii="Tahoma" w:hAnsi="Tahoma" w:cs="Tahoma"/>
        </w:rPr>
      </w:pPr>
    </w:p>
    <w:p w14:paraId="4D5D5F6F" w14:textId="77777777" w:rsidR="001B1434" w:rsidRPr="001B1434" w:rsidRDefault="001B1434" w:rsidP="001B1434">
      <w:pPr>
        <w:spacing w:line="276" w:lineRule="auto"/>
        <w:rPr>
          <w:rFonts w:ascii="Tahoma" w:hAnsi="Tahoma" w:cs="Tahoma"/>
        </w:rPr>
      </w:pPr>
    </w:p>
    <w:p w14:paraId="12231319" w14:textId="77777777" w:rsidR="001B1434" w:rsidRPr="001B1434" w:rsidRDefault="001B1434" w:rsidP="001B1434">
      <w:pPr>
        <w:spacing w:line="276" w:lineRule="auto"/>
        <w:rPr>
          <w:rFonts w:ascii="Tahoma" w:hAnsi="Tahoma" w:cs="Tahoma"/>
        </w:rPr>
      </w:pPr>
    </w:p>
    <w:p w14:paraId="66A05D87" w14:textId="77777777" w:rsidR="001B1434" w:rsidRPr="001B1434" w:rsidRDefault="001B1434" w:rsidP="001B1434">
      <w:pPr>
        <w:keepNext/>
        <w:spacing w:line="276" w:lineRule="auto"/>
        <w:jc w:val="center"/>
        <w:outlineLvl w:val="2"/>
        <w:rPr>
          <w:rFonts w:ascii="Tahoma" w:hAnsi="Tahoma" w:cs="Tahoma"/>
          <w:b/>
          <w:bCs/>
        </w:rPr>
      </w:pPr>
      <w:r w:rsidRPr="001B1434">
        <w:rPr>
          <w:rFonts w:ascii="Tahoma" w:hAnsi="Tahoma" w:cs="Tahoma"/>
          <w:b/>
          <w:bCs/>
        </w:rPr>
        <w:t>ANA LUCÍA CAICEDO CALDERÓN</w:t>
      </w:r>
    </w:p>
    <w:p w14:paraId="3130EDC5" w14:textId="77777777" w:rsidR="001B1434" w:rsidRPr="001B1434" w:rsidRDefault="001B1434" w:rsidP="001B1434">
      <w:pPr>
        <w:spacing w:line="276" w:lineRule="auto"/>
        <w:rPr>
          <w:rFonts w:ascii="Tahoma" w:hAnsi="Tahoma" w:cs="Tahoma"/>
        </w:rPr>
      </w:pPr>
    </w:p>
    <w:p w14:paraId="3D1E5D5B" w14:textId="77777777" w:rsidR="001B1434" w:rsidRPr="001B1434" w:rsidRDefault="001B1434" w:rsidP="001B1434">
      <w:pPr>
        <w:spacing w:line="276" w:lineRule="auto"/>
        <w:ind w:firstLine="708"/>
        <w:rPr>
          <w:rFonts w:ascii="Tahoma" w:hAnsi="Tahoma" w:cs="Tahoma"/>
        </w:rPr>
      </w:pPr>
      <w:bookmarkStart w:id="13" w:name="_Hlk62478330"/>
      <w:r w:rsidRPr="001B1434">
        <w:rPr>
          <w:rFonts w:ascii="Tahoma" w:hAnsi="Tahoma" w:cs="Tahoma"/>
        </w:rPr>
        <w:t>La Magistrada y el Magistrado,</w:t>
      </w:r>
    </w:p>
    <w:p w14:paraId="50F04E24" w14:textId="77777777" w:rsidR="001B1434" w:rsidRPr="001B1434" w:rsidRDefault="001B1434" w:rsidP="001B1434">
      <w:pPr>
        <w:spacing w:line="276" w:lineRule="auto"/>
        <w:rPr>
          <w:rFonts w:ascii="Tahoma" w:hAnsi="Tahoma" w:cs="Tahoma"/>
        </w:rPr>
      </w:pPr>
    </w:p>
    <w:p w14:paraId="2DF28C01" w14:textId="77777777" w:rsidR="001B1434" w:rsidRPr="001B1434" w:rsidRDefault="001B1434" w:rsidP="001B1434">
      <w:pPr>
        <w:spacing w:line="276" w:lineRule="auto"/>
        <w:rPr>
          <w:rFonts w:ascii="Tahoma" w:hAnsi="Tahoma" w:cs="Tahoma"/>
        </w:rPr>
      </w:pPr>
    </w:p>
    <w:p w14:paraId="4CF1BC6F" w14:textId="77777777" w:rsidR="001B1434" w:rsidRPr="001B1434" w:rsidRDefault="001B1434" w:rsidP="001B1434">
      <w:pPr>
        <w:spacing w:line="276" w:lineRule="auto"/>
        <w:rPr>
          <w:rFonts w:ascii="Tahoma" w:hAnsi="Tahoma" w:cs="Tahoma"/>
        </w:rPr>
      </w:pPr>
    </w:p>
    <w:p w14:paraId="70D6BF65" w14:textId="77777777" w:rsidR="001B1434" w:rsidRPr="001B1434" w:rsidRDefault="001B1434" w:rsidP="001B1434">
      <w:pPr>
        <w:spacing w:line="276" w:lineRule="auto"/>
        <w:jc w:val="both"/>
        <w:rPr>
          <w:rFonts w:ascii="Tahoma" w:eastAsia="Calibri" w:hAnsi="Tahoma" w:cs="Tahoma"/>
          <w:lang w:eastAsia="en-US"/>
        </w:rPr>
      </w:pPr>
      <w:r w:rsidRPr="001B1434">
        <w:rPr>
          <w:rFonts w:ascii="Tahoma" w:hAnsi="Tahoma" w:cs="Tahoma"/>
          <w:b/>
          <w:bCs/>
        </w:rPr>
        <w:t>OLGA LUCÍA HOYOS SEPÚLVEDA</w:t>
      </w:r>
      <w:r w:rsidRPr="001B1434">
        <w:rPr>
          <w:rFonts w:ascii="Tahoma" w:hAnsi="Tahoma" w:cs="Tahoma"/>
          <w:b/>
          <w:bCs/>
        </w:rPr>
        <w:tab/>
      </w:r>
      <w:r w:rsidRPr="001B1434">
        <w:rPr>
          <w:rFonts w:ascii="Tahoma" w:hAnsi="Tahoma" w:cs="Tahoma"/>
          <w:b/>
          <w:bCs/>
        </w:rPr>
        <w:tab/>
        <w:t>GERMÁN DARÍO GÓEZ VINASCO</w:t>
      </w:r>
      <w:bookmarkEnd w:id="12"/>
      <w:bookmarkEnd w:id="13"/>
    </w:p>
    <w:p w14:paraId="127AA8E8" w14:textId="0804F8E0" w:rsidR="00732D81" w:rsidRPr="001B1434" w:rsidRDefault="001B1434" w:rsidP="001B1434">
      <w:pPr>
        <w:spacing w:line="276" w:lineRule="auto"/>
        <w:rPr>
          <w:rFonts w:ascii="Tahoma" w:hAnsi="Tahoma" w:cs="Tahoma"/>
        </w:rPr>
      </w:pPr>
      <w:r>
        <w:rPr>
          <w:rFonts w:ascii="Tahoma" w:hAnsi="Tahoma" w:cs="Tahoma"/>
        </w:rPr>
        <w:t>Con ausencia justificada</w:t>
      </w:r>
    </w:p>
    <w:sectPr w:rsidR="00732D81" w:rsidRPr="001B1434" w:rsidSect="00511DA2">
      <w:headerReference w:type="even" r:id="rId11"/>
      <w:headerReference w:type="default" r:id="rId12"/>
      <w:footerReference w:type="default" r:id="rId13"/>
      <w:footerReference w:type="first" r:id="rId14"/>
      <w:pgSz w:w="12242" w:h="18722" w:code="258"/>
      <w:pgMar w:top="1928" w:right="1361" w:bottom="1361" w:left="1928"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09FD8C1" w16cex:dateUtc="2023-04-14T11:57:16.44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AB624" w14:textId="77777777" w:rsidR="00B00777" w:rsidRDefault="00B00777">
      <w:r>
        <w:separator/>
      </w:r>
    </w:p>
  </w:endnote>
  <w:endnote w:type="continuationSeparator" w:id="0">
    <w:p w14:paraId="07EAC2C1" w14:textId="77777777" w:rsidR="00B00777" w:rsidRDefault="00B00777">
      <w:r>
        <w:continuationSeparator/>
      </w:r>
    </w:p>
  </w:endnote>
  <w:endnote w:type="continuationNotice" w:id="1">
    <w:p w14:paraId="6F906EB2" w14:textId="77777777" w:rsidR="00B00777" w:rsidRDefault="00B00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6694" w14:textId="77777777" w:rsidR="00A301EB" w:rsidRPr="00533436" w:rsidRDefault="00A301EB" w:rsidP="00533436">
    <w:pPr>
      <w:pStyle w:val="Ttulo"/>
      <w:spacing w:line="240" w:lineRule="auto"/>
      <w:jc w:val="right"/>
      <w:rPr>
        <w:b w:val="0"/>
        <w:bCs/>
        <w:sz w:val="18"/>
        <w:szCs w:val="18"/>
      </w:rPr>
    </w:pPr>
    <w:r w:rsidRPr="00533436">
      <w:rPr>
        <w:b w:val="0"/>
        <w:bCs/>
        <w:sz w:val="18"/>
        <w:szCs w:val="18"/>
      </w:rPr>
      <w:fldChar w:fldCharType="begin"/>
    </w:r>
    <w:r w:rsidRPr="00533436">
      <w:rPr>
        <w:b w:val="0"/>
        <w:bCs/>
        <w:sz w:val="18"/>
        <w:szCs w:val="18"/>
      </w:rPr>
      <w:instrText>PAGE   \* MERGEFORMAT</w:instrText>
    </w:r>
    <w:r w:rsidRPr="00533436">
      <w:rPr>
        <w:b w:val="0"/>
        <w:bCs/>
        <w:sz w:val="18"/>
        <w:szCs w:val="18"/>
      </w:rPr>
      <w:fldChar w:fldCharType="separate"/>
    </w:r>
    <w:r w:rsidRPr="00533436">
      <w:rPr>
        <w:b w:val="0"/>
        <w:bCs/>
        <w:sz w:val="18"/>
        <w:szCs w:val="18"/>
      </w:rPr>
      <w:t>2</w:t>
    </w:r>
    <w:r w:rsidRPr="00533436">
      <w:rPr>
        <w:b w:val="0"/>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3FAE0" w14:textId="77777777" w:rsidR="00A301EB" w:rsidRDefault="00A301EB">
    <w:pPr>
      <w:pStyle w:val="Piedepgina"/>
      <w:jc w:val="right"/>
    </w:pPr>
    <w:r>
      <w:fldChar w:fldCharType="begin"/>
    </w:r>
    <w:r>
      <w:instrText>PAGE   \* MERGEFORMAT</w:instrText>
    </w:r>
    <w:r>
      <w:fldChar w:fldCharType="separate"/>
    </w:r>
    <w:r>
      <w:rPr>
        <w:noProof/>
      </w:rPr>
      <w:t>1</w:t>
    </w:r>
    <w:r>
      <w:fldChar w:fldCharType="end"/>
    </w:r>
  </w:p>
  <w:p w14:paraId="167C4D67" w14:textId="77777777" w:rsidR="00A301EB" w:rsidRDefault="00A301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F0DFD" w14:textId="77777777" w:rsidR="00B00777" w:rsidRDefault="00B00777">
      <w:r>
        <w:separator/>
      </w:r>
    </w:p>
  </w:footnote>
  <w:footnote w:type="continuationSeparator" w:id="0">
    <w:p w14:paraId="2FA875BC" w14:textId="77777777" w:rsidR="00B00777" w:rsidRDefault="00B00777">
      <w:r>
        <w:continuationSeparator/>
      </w:r>
    </w:p>
  </w:footnote>
  <w:footnote w:type="continuationNotice" w:id="1">
    <w:p w14:paraId="20EA44C6" w14:textId="77777777" w:rsidR="00B00777" w:rsidRDefault="00B00777"/>
  </w:footnote>
  <w:footnote w:id="2">
    <w:p w14:paraId="0F84AF7E" w14:textId="4AF92C13" w:rsidR="00A301EB" w:rsidRPr="00533436" w:rsidRDefault="00A301EB" w:rsidP="00533436">
      <w:pPr>
        <w:pStyle w:val="Textonotapie"/>
        <w:jc w:val="both"/>
        <w:rPr>
          <w:rFonts w:ascii="Arial" w:hAnsi="Arial" w:cs="Arial"/>
          <w:sz w:val="18"/>
          <w:szCs w:val="18"/>
        </w:rPr>
      </w:pPr>
      <w:r w:rsidRPr="00533436">
        <w:rPr>
          <w:rStyle w:val="Refdenotaalpie"/>
          <w:rFonts w:ascii="Arial" w:hAnsi="Arial" w:cs="Arial"/>
          <w:sz w:val="18"/>
          <w:szCs w:val="18"/>
        </w:rPr>
        <w:footnoteRef/>
      </w:r>
      <w:r w:rsidR="00DC5038">
        <w:rPr>
          <w:rFonts w:ascii="Arial" w:hAnsi="Arial" w:cs="Arial"/>
          <w:sz w:val="18"/>
          <w:szCs w:val="18"/>
        </w:rPr>
        <w:t xml:space="preserve"> </w:t>
      </w:r>
      <w:r w:rsidRPr="00533436">
        <w:rPr>
          <w:rFonts w:ascii="Arial" w:hAnsi="Arial" w:cs="Arial"/>
          <w:sz w:val="18"/>
          <w:szCs w:val="18"/>
        </w:rPr>
        <w:t>Cuaderno de primera instancia, archivo 09, página 30.</w:t>
      </w:r>
    </w:p>
  </w:footnote>
  <w:footnote w:id="3">
    <w:p w14:paraId="4E86ADA5" w14:textId="23A1D3F7" w:rsidR="003E28BF" w:rsidRPr="00533436" w:rsidRDefault="003E28BF" w:rsidP="00533436">
      <w:pPr>
        <w:pStyle w:val="Textonotapie"/>
        <w:jc w:val="both"/>
        <w:rPr>
          <w:rFonts w:ascii="Arial" w:hAnsi="Arial" w:cs="Arial"/>
          <w:sz w:val="18"/>
          <w:szCs w:val="18"/>
        </w:rPr>
      </w:pPr>
      <w:r w:rsidRPr="00533436">
        <w:rPr>
          <w:rStyle w:val="Refdenotaalpie"/>
          <w:rFonts w:ascii="Arial" w:hAnsi="Arial" w:cs="Arial"/>
          <w:sz w:val="18"/>
          <w:szCs w:val="18"/>
        </w:rPr>
        <w:footnoteRef/>
      </w:r>
      <w:r w:rsidRPr="00533436">
        <w:rPr>
          <w:rFonts w:ascii="Arial" w:hAnsi="Arial" w:cs="Arial"/>
          <w:sz w:val="18"/>
          <w:szCs w:val="18"/>
        </w:rPr>
        <w:t xml:space="preserve"> Página 270, archivo 12, cuaderno de primera instancia</w:t>
      </w:r>
    </w:p>
  </w:footnote>
  <w:footnote w:id="4">
    <w:p w14:paraId="5C62DFC3" w14:textId="6B825F87" w:rsidR="00006FB5" w:rsidRPr="00533436" w:rsidRDefault="00006FB5" w:rsidP="00533436">
      <w:pPr>
        <w:pStyle w:val="Textonotapie"/>
        <w:jc w:val="both"/>
        <w:rPr>
          <w:rFonts w:ascii="Arial" w:hAnsi="Arial" w:cs="Arial"/>
          <w:sz w:val="18"/>
          <w:szCs w:val="18"/>
        </w:rPr>
      </w:pPr>
      <w:r w:rsidRPr="00533436">
        <w:rPr>
          <w:rStyle w:val="Refdenotaalpie"/>
          <w:rFonts w:ascii="Arial" w:hAnsi="Arial" w:cs="Arial"/>
          <w:sz w:val="18"/>
          <w:szCs w:val="18"/>
        </w:rPr>
        <w:footnoteRef/>
      </w:r>
      <w:r w:rsidRPr="00533436">
        <w:rPr>
          <w:rFonts w:ascii="Arial" w:hAnsi="Arial" w:cs="Arial"/>
          <w:sz w:val="18"/>
          <w:szCs w:val="18"/>
        </w:rPr>
        <w:t xml:space="preserve"> Páginas 287 a 290 del archivo 12 del cuaderno de </w:t>
      </w:r>
      <w:r w:rsidR="00EB7D23" w:rsidRPr="00533436">
        <w:rPr>
          <w:rFonts w:ascii="Arial" w:hAnsi="Arial" w:cs="Arial"/>
          <w:sz w:val="18"/>
          <w:szCs w:val="18"/>
        </w:rPr>
        <w:t>primera</w:t>
      </w:r>
      <w:r w:rsidRPr="00533436">
        <w:rPr>
          <w:rFonts w:ascii="Arial" w:hAnsi="Arial" w:cs="Arial"/>
          <w:sz w:val="18"/>
          <w:szCs w:val="18"/>
        </w:rPr>
        <w:t xml:space="preserve">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B9DD" w14:textId="77777777" w:rsidR="00A301EB" w:rsidRDefault="00A301EB">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A301EB" w:rsidRDefault="00A301E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97C54" w14:textId="0BD270CE" w:rsidR="00A301EB" w:rsidRPr="00533436" w:rsidRDefault="00A301EB" w:rsidP="00533436">
    <w:pPr>
      <w:pStyle w:val="Ttulo"/>
      <w:spacing w:line="240" w:lineRule="auto"/>
      <w:jc w:val="both"/>
      <w:rPr>
        <w:b w:val="0"/>
        <w:bCs/>
        <w:sz w:val="18"/>
        <w:szCs w:val="18"/>
      </w:rPr>
    </w:pPr>
    <w:r w:rsidRPr="00533436">
      <w:rPr>
        <w:b w:val="0"/>
        <w:bCs/>
        <w:sz w:val="18"/>
        <w:szCs w:val="18"/>
      </w:rPr>
      <w:t>Radicación No.:</w:t>
    </w:r>
    <w:r w:rsidRPr="00533436">
      <w:rPr>
        <w:b w:val="0"/>
        <w:bCs/>
        <w:sz w:val="18"/>
        <w:szCs w:val="18"/>
      </w:rPr>
      <w:tab/>
    </w:r>
    <w:r w:rsidRPr="00533436">
      <w:rPr>
        <w:b w:val="0"/>
        <w:bCs/>
        <w:sz w:val="18"/>
        <w:szCs w:val="18"/>
      </w:rPr>
      <w:tab/>
      <w:t>66001-31-05-005-2020-00165-01</w:t>
    </w:r>
  </w:p>
  <w:p w14:paraId="79D4FB09" w14:textId="7EC0B4CC" w:rsidR="00A301EB" w:rsidRPr="00533436" w:rsidRDefault="00A301EB" w:rsidP="00533436">
    <w:pPr>
      <w:pStyle w:val="Ttulo"/>
      <w:spacing w:line="240" w:lineRule="auto"/>
      <w:jc w:val="both"/>
      <w:rPr>
        <w:b w:val="0"/>
        <w:bCs/>
        <w:sz w:val="18"/>
        <w:szCs w:val="18"/>
      </w:rPr>
    </w:pPr>
    <w:r w:rsidRPr="00533436">
      <w:rPr>
        <w:b w:val="0"/>
        <w:bCs/>
        <w:sz w:val="18"/>
        <w:szCs w:val="18"/>
      </w:rPr>
      <w:t>Demandante:</w:t>
    </w:r>
    <w:r w:rsidRPr="00533436">
      <w:rPr>
        <w:b w:val="0"/>
        <w:bCs/>
        <w:sz w:val="18"/>
        <w:szCs w:val="18"/>
      </w:rPr>
      <w:tab/>
    </w:r>
    <w:r w:rsidRPr="00533436">
      <w:rPr>
        <w:b w:val="0"/>
        <w:bCs/>
        <w:sz w:val="18"/>
        <w:szCs w:val="18"/>
      </w:rPr>
      <w:tab/>
      <w:t>Gonzalo Ossa Branda</w:t>
    </w:r>
  </w:p>
  <w:p w14:paraId="30DC2CB1" w14:textId="3312A23E" w:rsidR="00A301EB" w:rsidRPr="00533436" w:rsidRDefault="00A301EB" w:rsidP="00533436">
    <w:pPr>
      <w:pStyle w:val="Ttulo"/>
      <w:spacing w:line="240" w:lineRule="auto"/>
      <w:ind w:left="708" w:hanging="708"/>
      <w:jc w:val="both"/>
      <w:rPr>
        <w:b w:val="0"/>
        <w:bCs/>
        <w:sz w:val="18"/>
        <w:szCs w:val="18"/>
      </w:rPr>
    </w:pPr>
    <w:r w:rsidRPr="00533436">
      <w:rPr>
        <w:b w:val="0"/>
        <w:bCs/>
        <w:sz w:val="18"/>
        <w:szCs w:val="18"/>
      </w:rPr>
      <w:t>Demandado:</w:t>
    </w:r>
    <w:r w:rsidRPr="00533436">
      <w:rPr>
        <w:b w:val="0"/>
        <w:bCs/>
        <w:sz w:val="18"/>
        <w:szCs w:val="18"/>
      </w:rPr>
      <w:tab/>
    </w:r>
    <w:r w:rsidRPr="00533436">
      <w:rPr>
        <w:b w:val="0"/>
        <w:bCs/>
        <w:sz w:val="18"/>
        <w:szCs w:val="18"/>
      </w:rPr>
      <w:tab/>
      <w:t>Nestlé de Colombia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B4BFC"/>
    <w:multiLevelType w:val="multilevel"/>
    <w:tmpl w:val="CA9EB756"/>
    <w:lvl w:ilvl="0">
      <w:start w:val="6"/>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2" w15:restartNumberingAfterBreak="0">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2475524B"/>
    <w:multiLevelType w:val="multilevel"/>
    <w:tmpl w:val="828803E0"/>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4" w15:restartNumberingAfterBreak="0">
    <w:nsid w:val="2AFC3CE4"/>
    <w:multiLevelType w:val="multilevel"/>
    <w:tmpl w:val="531485BC"/>
    <w:lvl w:ilvl="0">
      <w:start w:val="6"/>
      <w:numFmt w:val="decimal"/>
      <w:lvlText w:val="%1."/>
      <w:lvlJc w:val="left"/>
      <w:pPr>
        <w:ind w:left="450" w:hanging="450"/>
      </w:pPr>
      <w:rPr>
        <w:rFonts w:hint="default"/>
        <w:b/>
      </w:rPr>
    </w:lvl>
    <w:lvl w:ilvl="1">
      <w:start w:val="3"/>
      <w:numFmt w:val="decimal"/>
      <w:lvlText w:val="%1.%2."/>
      <w:lvlJc w:val="left"/>
      <w:pPr>
        <w:ind w:left="1080" w:hanging="720"/>
      </w:pPr>
      <w:rPr>
        <w:rFonts w:hint="default"/>
        <w:b/>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abstractNum w:abstractNumId="5" w15:restartNumberingAfterBreak="0">
    <w:nsid w:val="2B934EAE"/>
    <w:multiLevelType w:val="hybridMultilevel"/>
    <w:tmpl w:val="713450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5151196"/>
    <w:multiLevelType w:val="hybridMultilevel"/>
    <w:tmpl w:val="0BD40E34"/>
    <w:lvl w:ilvl="0" w:tplc="0D2E0D2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7004102"/>
    <w:multiLevelType w:val="hybridMultilevel"/>
    <w:tmpl w:val="27AC5556"/>
    <w:lvl w:ilvl="0" w:tplc="F1EA4D6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3ECD7F20"/>
    <w:multiLevelType w:val="hybridMultilevel"/>
    <w:tmpl w:val="92566AA8"/>
    <w:lvl w:ilvl="0" w:tplc="C6CE5D4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15:restartNumberingAfterBreak="0">
    <w:nsid w:val="4DD76513"/>
    <w:multiLevelType w:val="multilevel"/>
    <w:tmpl w:val="A20426BA"/>
    <w:lvl w:ilvl="0">
      <w:start w:val="6"/>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564" w:hanging="144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476" w:hanging="2520"/>
      </w:pPr>
      <w:rPr>
        <w:rFonts w:hint="default"/>
      </w:rPr>
    </w:lvl>
    <w:lvl w:ilvl="8">
      <w:start w:val="1"/>
      <w:numFmt w:val="decimal"/>
      <w:lvlText w:val="%1.%2.%3.%4.%5.%6.%7.%8.%9."/>
      <w:lvlJc w:val="left"/>
      <w:pPr>
        <w:ind w:left="8184" w:hanging="2520"/>
      </w:pPr>
      <w:rPr>
        <w:rFonts w:hint="default"/>
      </w:rPr>
    </w:lvl>
  </w:abstractNum>
  <w:abstractNum w:abstractNumId="10" w15:restartNumberingAfterBreak="0">
    <w:nsid w:val="504F399C"/>
    <w:multiLevelType w:val="hybridMultilevel"/>
    <w:tmpl w:val="80BC4524"/>
    <w:lvl w:ilvl="0" w:tplc="604A7F8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1" w15:restartNumberingAfterBreak="0">
    <w:nsid w:val="54546D26"/>
    <w:multiLevelType w:val="multilevel"/>
    <w:tmpl w:val="99BA01DC"/>
    <w:lvl w:ilvl="0">
      <w:start w:val="1"/>
      <w:numFmt w:val="decimal"/>
      <w:lvlText w:val="%1."/>
      <w:lvlJc w:val="left"/>
      <w:pPr>
        <w:ind w:left="720" w:hanging="360"/>
      </w:pPr>
    </w:lvl>
    <w:lvl w:ilvl="1">
      <w:start w:val="1"/>
      <w:numFmt w:val="decimal"/>
      <w:isLgl/>
      <w:lvlText w:val="%1.%2."/>
      <w:lvlJc w:val="left"/>
      <w:pPr>
        <w:ind w:left="1080" w:hanging="720"/>
      </w:pPr>
      <w:rPr>
        <w:b/>
      </w:rPr>
    </w:lvl>
    <w:lvl w:ilvl="2">
      <w:start w:val="1"/>
      <w:numFmt w:val="decimal"/>
      <w:isLgl/>
      <w:lvlText w:val="%1.%2.%3."/>
      <w:lvlJc w:val="left"/>
      <w:pPr>
        <w:ind w:left="1440" w:hanging="1080"/>
      </w:pPr>
    </w:lvl>
    <w:lvl w:ilvl="3">
      <w:start w:val="1"/>
      <w:numFmt w:val="decimal"/>
      <w:isLgl/>
      <w:lvlText w:val="%1.%2.%3.%4."/>
      <w:lvlJc w:val="left"/>
      <w:pPr>
        <w:ind w:left="1800" w:hanging="144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880" w:hanging="2520"/>
      </w:pPr>
    </w:lvl>
    <w:lvl w:ilvl="8">
      <w:start w:val="1"/>
      <w:numFmt w:val="decimal"/>
      <w:isLgl/>
      <w:lvlText w:val="%1.%2.%3.%4.%5.%6.%7.%8.%9."/>
      <w:lvlJc w:val="left"/>
      <w:pPr>
        <w:ind w:left="2880" w:hanging="2520"/>
      </w:pPr>
    </w:lvl>
  </w:abstractNum>
  <w:abstractNum w:abstractNumId="12"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39A588A"/>
    <w:multiLevelType w:val="multilevel"/>
    <w:tmpl w:val="F824048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66602B43"/>
    <w:multiLevelType w:val="multilevel"/>
    <w:tmpl w:val="D168296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5" w15:restartNumberingAfterBreak="0">
    <w:nsid w:val="68A13F83"/>
    <w:multiLevelType w:val="multilevel"/>
    <w:tmpl w:val="49DCD048"/>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6C5E268C"/>
    <w:multiLevelType w:val="hybridMultilevel"/>
    <w:tmpl w:val="10F6ED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122728A"/>
    <w:multiLevelType w:val="multilevel"/>
    <w:tmpl w:val="D4C2C3D6"/>
    <w:lvl w:ilvl="0">
      <w:start w:val="1"/>
      <w:numFmt w:val="decimal"/>
      <w:lvlText w:val="%1."/>
      <w:lvlJc w:val="left"/>
      <w:pPr>
        <w:ind w:left="1068" w:hanging="360"/>
      </w:pPr>
    </w:lvl>
    <w:lvl w:ilvl="1">
      <w:start w:val="4"/>
      <w:numFmt w:val="decimal"/>
      <w:lvlText w:val="%1.%2."/>
      <w:lvlJc w:val="left"/>
      <w:pPr>
        <w:ind w:left="1428" w:hanging="720"/>
      </w:pPr>
    </w:lvl>
    <w:lvl w:ilvl="2">
      <w:start w:val="1"/>
      <w:numFmt w:val="decimal"/>
      <w:lvlText w:val="%1.%2.%3."/>
      <w:lvlJc w:val="left"/>
      <w:pPr>
        <w:ind w:left="1788" w:hanging="1080"/>
      </w:pPr>
    </w:lvl>
    <w:lvl w:ilvl="3">
      <w:start w:val="1"/>
      <w:numFmt w:val="decimal"/>
      <w:lvlText w:val="%1.%2.%3.%4."/>
      <w:lvlJc w:val="left"/>
      <w:pPr>
        <w:ind w:left="2148" w:hanging="1440"/>
      </w:pPr>
    </w:lvl>
    <w:lvl w:ilvl="4">
      <w:start w:val="1"/>
      <w:numFmt w:val="decimal"/>
      <w:lvlText w:val="%1.%2.%3.%4.%5."/>
      <w:lvlJc w:val="left"/>
      <w:pPr>
        <w:ind w:left="2148" w:hanging="1440"/>
      </w:pPr>
    </w:lvl>
    <w:lvl w:ilvl="5">
      <w:start w:val="1"/>
      <w:numFmt w:val="decimal"/>
      <w:lvlText w:val="%1.%2.%3.%4.%5.%6."/>
      <w:lvlJc w:val="left"/>
      <w:pPr>
        <w:ind w:left="2508" w:hanging="1800"/>
      </w:pPr>
    </w:lvl>
    <w:lvl w:ilvl="6">
      <w:start w:val="1"/>
      <w:numFmt w:val="decimal"/>
      <w:lvlText w:val="%1.%2.%3.%4.%5.%6.%7."/>
      <w:lvlJc w:val="left"/>
      <w:pPr>
        <w:ind w:left="2868" w:hanging="2160"/>
      </w:pPr>
    </w:lvl>
    <w:lvl w:ilvl="7">
      <w:start w:val="1"/>
      <w:numFmt w:val="decimal"/>
      <w:lvlText w:val="%1.%2.%3.%4.%5.%6.%7.%8."/>
      <w:lvlJc w:val="left"/>
      <w:pPr>
        <w:ind w:left="3228" w:hanging="2520"/>
      </w:pPr>
    </w:lvl>
    <w:lvl w:ilvl="8">
      <w:start w:val="1"/>
      <w:numFmt w:val="decimal"/>
      <w:lvlText w:val="%1.%2.%3.%4.%5.%6.%7.%8.%9."/>
      <w:lvlJc w:val="left"/>
      <w:pPr>
        <w:ind w:left="3228" w:hanging="2520"/>
      </w:pPr>
    </w:lvl>
  </w:abstractNum>
  <w:abstractNum w:abstractNumId="18" w15:restartNumberingAfterBreak="0">
    <w:nsid w:val="7BB77B5C"/>
    <w:multiLevelType w:val="hybridMultilevel"/>
    <w:tmpl w:val="0D1AD92A"/>
    <w:lvl w:ilvl="0" w:tplc="07269956">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num w:numId="1">
    <w:abstractNumId w:val="0"/>
  </w:num>
  <w:num w:numId="2">
    <w:abstractNumId w:val="12"/>
  </w:num>
  <w:num w:numId="3">
    <w:abstractNumId w:val="17"/>
  </w:num>
  <w:num w:numId="4">
    <w:abstractNumId w:val="16"/>
  </w:num>
  <w:num w:numId="5">
    <w:abstractNumId w:val="1"/>
  </w:num>
  <w:num w:numId="6">
    <w:abstractNumId w:val="9"/>
  </w:num>
  <w:num w:numId="7">
    <w:abstractNumId w:val="14"/>
  </w:num>
  <w:num w:numId="8">
    <w:abstractNumId w:val="4"/>
  </w:num>
  <w:num w:numId="9">
    <w:abstractNumId w:val="18"/>
  </w:num>
  <w:num w:numId="10">
    <w:abstractNumId w:val="13"/>
  </w:num>
  <w:num w:numId="11">
    <w:abstractNumId w:val="2"/>
  </w:num>
  <w:num w:numId="12">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6"/>
  </w:num>
  <w:num w:numId="15">
    <w:abstractNumId w:val="7"/>
  </w:num>
  <w:num w:numId="16">
    <w:abstractNumId w:val="10"/>
  </w:num>
  <w:num w:numId="17">
    <w:abstractNumId w:val="5"/>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CO" w:vendorID="64" w:dllVersion="4096" w:nlCheck="1" w:checkStyle="0"/>
  <w:activeWritingStyle w:appName="MSWord" w:lang="es-ES"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2C"/>
    <w:rsid w:val="00000588"/>
    <w:rsid w:val="00000709"/>
    <w:rsid w:val="0000089E"/>
    <w:rsid w:val="00001311"/>
    <w:rsid w:val="0000167C"/>
    <w:rsid w:val="00001CEA"/>
    <w:rsid w:val="00001E22"/>
    <w:rsid w:val="00002362"/>
    <w:rsid w:val="00002AA1"/>
    <w:rsid w:val="00002AEC"/>
    <w:rsid w:val="000033DB"/>
    <w:rsid w:val="00004003"/>
    <w:rsid w:val="000043B8"/>
    <w:rsid w:val="0000451C"/>
    <w:rsid w:val="000057C8"/>
    <w:rsid w:val="00005AE6"/>
    <w:rsid w:val="00005FD6"/>
    <w:rsid w:val="00006084"/>
    <w:rsid w:val="0000616E"/>
    <w:rsid w:val="00006421"/>
    <w:rsid w:val="0000661C"/>
    <w:rsid w:val="000067FE"/>
    <w:rsid w:val="00006AB3"/>
    <w:rsid w:val="00006F27"/>
    <w:rsid w:val="00006FB5"/>
    <w:rsid w:val="00007112"/>
    <w:rsid w:val="000108A0"/>
    <w:rsid w:val="000108FA"/>
    <w:rsid w:val="00010C2F"/>
    <w:rsid w:val="000113A2"/>
    <w:rsid w:val="000113AE"/>
    <w:rsid w:val="000116DD"/>
    <w:rsid w:val="000117AB"/>
    <w:rsid w:val="00011DC0"/>
    <w:rsid w:val="00012EC2"/>
    <w:rsid w:val="00013138"/>
    <w:rsid w:val="000131CC"/>
    <w:rsid w:val="000138D2"/>
    <w:rsid w:val="000139C8"/>
    <w:rsid w:val="00014101"/>
    <w:rsid w:val="00014172"/>
    <w:rsid w:val="000148FF"/>
    <w:rsid w:val="00014949"/>
    <w:rsid w:val="000149FB"/>
    <w:rsid w:val="00014F1A"/>
    <w:rsid w:val="000153D6"/>
    <w:rsid w:val="00015677"/>
    <w:rsid w:val="00015C7D"/>
    <w:rsid w:val="00016531"/>
    <w:rsid w:val="00016CEA"/>
    <w:rsid w:val="000207D2"/>
    <w:rsid w:val="00020B62"/>
    <w:rsid w:val="00020EAD"/>
    <w:rsid w:val="00021327"/>
    <w:rsid w:val="00021386"/>
    <w:rsid w:val="00021B46"/>
    <w:rsid w:val="000222F2"/>
    <w:rsid w:val="000228BF"/>
    <w:rsid w:val="00022A5C"/>
    <w:rsid w:val="00022AA1"/>
    <w:rsid w:val="0002320C"/>
    <w:rsid w:val="00023257"/>
    <w:rsid w:val="0002387D"/>
    <w:rsid w:val="0002448C"/>
    <w:rsid w:val="0002458E"/>
    <w:rsid w:val="00025895"/>
    <w:rsid w:val="00026905"/>
    <w:rsid w:val="000269CA"/>
    <w:rsid w:val="0002718C"/>
    <w:rsid w:val="000271CA"/>
    <w:rsid w:val="000277BB"/>
    <w:rsid w:val="00027E37"/>
    <w:rsid w:val="000355F6"/>
    <w:rsid w:val="00035929"/>
    <w:rsid w:val="00035BF4"/>
    <w:rsid w:val="00035D3A"/>
    <w:rsid w:val="000360E7"/>
    <w:rsid w:val="00036862"/>
    <w:rsid w:val="00036B9B"/>
    <w:rsid w:val="00036C06"/>
    <w:rsid w:val="00036EDF"/>
    <w:rsid w:val="00036EF2"/>
    <w:rsid w:val="00037530"/>
    <w:rsid w:val="00037AF3"/>
    <w:rsid w:val="00037FB7"/>
    <w:rsid w:val="000400DC"/>
    <w:rsid w:val="00040F1C"/>
    <w:rsid w:val="00041F36"/>
    <w:rsid w:val="000423AA"/>
    <w:rsid w:val="000424DD"/>
    <w:rsid w:val="000424FE"/>
    <w:rsid w:val="00042929"/>
    <w:rsid w:val="00042BE8"/>
    <w:rsid w:val="00042D64"/>
    <w:rsid w:val="00043582"/>
    <w:rsid w:val="00043819"/>
    <w:rsid w:val="0004475C"/>
    <w:rsid w:val="00044C28"/>
    <w:rsid w:val="00044E95"/>
    <w:rsid w:val="000454B0"/>
    <w:rsid w:val="00045726"/>
    <w:rsid w:val="00045950"/>
    <w:rsid w:val="000461AB"/>
    <w:rsid w:val="00046230"/>
    <w:rsid w:val="0004798C"/>
    <w:rsid w:val="000502A9"/>
    <w:rsid w:val="00050B8B"/>
    <w:rsid w:val="000516FA"/>
    <w:rsid w:val="000526DE"/>
    <w:rsid w:val="0005299F"/>
    <w:rsid w:val="00053381"/>
    <w:rsid w:val="00053767"/>
    <w:rsid w:val="000539D9"/>
    <w:rsid w:val="00053BBC"/>
    <w:rsid w:val="00053C09"/>
    <w:rsid w:val="00054180"/>
    <w:rsid w:val="00054989"/>
    <w:rsid w:val="00054AC2"/>
    <w:rsid w:val="00056F1F"/>
    <w:rsid w:val="000575D1"/>
    <w:rsid w:val="00057644"/>
    <w:rsid w:val="00057E02"/>
    <w:rsid w:val="00060C87"/>
    <w:rsid w:val="0006296E"/>
    <w:rsid w:val="0006298A"/>
    <w:rsid w:val="000634C3"/>
    <w:rsid w:val="00063B66"/>
    <w:rsid w:val="00063FBC"/>
    <w:rsid w:val="00064C80"/>
    <w:rsid w:val="00065677"/>
    <w:rsid w:val="00065765"/>
    <w:rsid w:val="00065C21"/>
    <w:rsid w:val="00065E53"/>
    <w:rsid w:val="00067227"/>
    <w:rsid w:val="0007089E"/>
    <w:rsid w:val="00070FB2"/>
    <w:rsid w:val="000713AE"/>
    <w:rsid w:val="00071C2C"/>
    <w:rsid w:val="00072803"/>
    <w:rsid w:val="00072DDD"/>
    <w:rsid w:val="00073AD8"/>
    <w:rsid w:val="00073CDD"/>
    <w:rsid w:val="00074717"/>
    <w:rsid w:val="000755E0"/>
    <w:rsid w:val="000758C9"/>
    <w:rsid w:val="00075CDE"/>
    <w:rsid w:val="000768A1"/>
    <w:rsid w:val="00076CCC"/>
    <w:rsid w:val="000770E2"/>
    <w:rsid w:val="00077395"/>
    <w:rsid w:val="00077E20"/>
    <w:rsid w:val="000804F3"/>
    <w:rsid w:val="00080A28"/>
    <w:rsid w:val="0008113C"/>
    <w:rsid w:val="000815B8"/>
    <w:rsid w:val="000816D0"/>
    <w:rsid w:val="000821A3"/>
    <w:rsid w:val="00082359"/>
    <w:rsid w:val="00082836"/>
    <w:rsid w:val="00082F11"/>
    <w:rsid w:val="000834E1"/>
    <w:rsid w:val="00084F5B"/>
    <w:rsid w:val="00085416"/>
    <w:rsid w:val="00085865"/>
    <w:rsid w:val="00085A34"/>
    <w:rsid w:val="00085F79"/>
    <w:rsid w:val="00086703"/>
    <w:rsid w:val="00087119"/>
    <w:rsid w:val="00087799"/>
    <w:rsid w:val="00087FDF"/>
    <w:rsid w:val="00090314"/>
    <w:rsid w:val="00090391"/>
    <w:rsid w:val="000905DA"/>
    <w:rsid w:val="00090A38"/>
    <w:rsid w:val="00090C03"/>
    <w:rsid w:val="000910A9"/>
    <w:rsid w:val="00091B1C"/>
    <w:rsid w:val="00091C87"/>
    <w:rsid w:val="00091F7E"/>
    <w:rsid w:val="00092999"/>
    <w:rsid w:val="00092B43"/>
    <w:rsid w:val="000934B4"/>
    <w:rsid w:val="000934F5"/>
    <w:rsid w:val="0009361E"/>
    <w:rsid w:val="00093AD4"/>
    <w:rsid w:val="00093D21"/>
    <w:rsid w:val="00093DFA"/>
    <w:rsid w:val="000945BA"/>
    <w:rsid w:val="0009470B"/>
    <w:rsid w:val="00094805"/>
    <w:rsid w:val="0009509A"/>
    <w:rsid w:val="00096148"/>
    <w:rsid w:val="0009645A"/>
    <w:rsid w:val="00096A81"/>
    <w:rsid w:val="00096C52"/>
    <w:rsid w:val="00096F31"/>
    <w:rsid w:val="00097251"/>
    <w:rsid w:val="000974DF"/>
    <w:rsid w:val="00097744"/>
    <w:rsid w:val="0009794F"/>
    <w:rsid w:val="00097C8E"/>
    <w:rsid w:val="00097ED3"/>
    <w:rsid w:val="000A032D"/>
    <w:rsid w:val="000A0F42"/>
    <w:rsid w:val="000A1172"/>
    <w:rsid w:val="000A1286"/>
    <w:rsid w:val="000A129C"/>
    <w:rsid w:val="000A18CA"/>
    <w:rsid w:val="000A2266"/>
    <w:rsid w:val="000A2294"/>
    <w:rsid w:val="000A22BF"/>
    <w:rsid w:val="000A23F4"/>
    <w:rsid w:val="000A29E4"/>
    <w:rsid w:val="000A3567"/>
    <w:rsid w:val="000A36A6"/>
    <w:rsid w:val="000A37DE"/>
    <w:rsid w:val="000A3DFE"/>
    <w:rsid w:val="000A4174"/>
    <w:rsid w:val="000A5A26"/>
    <w:rsid w:val="000A5C99"/>
    <w:rsid w:val="000A61BC"/>
    <w:rsid w:val="000A73FC"/>
    <w:rsid w:val="000A7871"/>
    <w:rsid w:val="000A7A02"/>
    <w:rsid w:val="000B0C39"/>
    <w:rsid w:val="000B0DC6"/>
    <w:rsid w:val="000B0F92"/>
    <w:rsid w:val="000B103B"/>
    <w:rsid w:val="000B3191"/>
    <w:rsid w:val="000B3201"/>
    <w:rsid w:val="000B408E"/>
    <w:rsid w:val="000B4F1F"/>
    <w:rsid w:val="000B5064"/>
    <w:rsid w:val="000B5A5B"/>
    <w:rsid w:val="000B6D07"/>
    <w:rsid w:val="000B6FA1"/>
    <w:rsid w:val="000B7743"/>
    <w:rsid w:val="000B7C76"/>
    <w:rsid w:val="000B7F7C"/>
    <w:rsid w:val="000C032A"/>
    <w:rsid w:val="000C0395"/>
    <w:rsid w:val="000C0CA5"/>
    <w:rsid w:val="000C1504"/>
    <w:rsid w:val="000C1551"/>
    <w:rsid w:val="000C1808"/>
    <w:rsid w:val="000C2226"/>
    <w:rsid w:val="000C29B3"/>
    <w:rsid w:val="000C2C37"/>
    <w:rsid w:val="000C3177"/>
    <w:rsid w:val="000C39D4"/>
    <w:rsid w:val="000C49FA"/>
    <w:rsid w:val="000C4CB0"/>
    <w:rsid w:val="000C4DFB"/>
    <w:rsid w:val="000C5830"/>
    <w:rsid w:val="000C5B32"/>
    <w:rsid w:val="000C5B4F"/>
    <w:rsid w:val="000C6F72"/>
    <w:rsid w:val="000C732F"/>
    <w:rsid w:val="000C7393"/>
    <w:rsid w:val="000C7645"/>
    <w:rsid w:val="000C76C5"/>
    <w:rsid w:val="000C79F9"/>
    <w:rsid w:val="000C7DB4"/>
    <w:rsid w:val="000D2236"/>
    <w:rsid w:val="000D223A"/>
    <w:rsid w:val="000D2E16"/>
    <w:rsid w:val="000D306C"/>
    <w:rsid w:val="000D33C5"/>
    <w:rsid w:val="000D349C"/>
    <w:rsid w:val="000D3ABC"/>
    <w:rsid w:val="000D4C36"/>
    <w:rsid w:val="000D5362"/>
    <w:rsid w:val="000D56FA"/>
    <w:rsid w:val="000D6954"/>
    <w:rsid w:val="000D6E32"/>
    <w:rsid w:val="000D74FA"/>
    <w:rsid w:val="000D78DE"/>
    <w:rsid w:val="000D78EF"/>
    <w:rsid w:val="000D7A48"/>
    <w:rsid w:val="000D7BE7"/>
    <w:rsid w:val="000E02E2"/>
    <w:rsid w:val="000E15CE"/>
    <w:rsid w:val="000E1870"/>
    <w:rsid w:val="000E18F8"/>
    <w:rsid w:val="000E1CB4"/>
    <w:rsid w:val="000E1F40"/>
    <w:rsid w:val="000E1F44"/>
    <w:rsid w:val="000E1FFC"/>
    <w:rsid w:val="000E2911"/>
    <w:rsid w:val="000E2B6D"/>
    <w:rsid w:val="000E2C96"/>
    <w:rsid w:val="000E2F2F"/>
    <w:rsid w:val="000E3D17"/>
    <w:rsid w:val="000E46A6"/>
    <w:rsid w:val="000E4D43"/>
    <w:rsid w:val="000E4F18"/>
    <w:rsid w:val="000E5CE1"/>
    <w:rsid w:val="000E5DEB"/>
    <w:rsid w:val="000E618D"/>
    <w:rsid w:val="000E6B13"/>
    <w:rsid w:val="000E7211"/>
    <w:rsid w:val="000E7518"/>
    <w:rsid w:val="000E7993"/>
    <w:rsid w:val="000E7A93"/>
    <w:rsid w:val="000E7B1E"/>
    <w:rsid w:val="000F0469"/>
    <w:rsid w:val="000F0540"/>
    <w:rsid w:val="000F0ADC"/>
    <w:rsid w:val="000F0BDD"/>
    <w:rsid w:val="000F13EF"/>
    <w:rsid w:val="000F1911"/>
    <w:rsid w:val="000F200C"/>
    <w:rsid w:val="000F2BC2"/>
    <w:rsid w:val="000F34FC"/>
    <w:rsid w:val="000F374C"/>
    <w:rsid w:val="000F44F9"/>
    <w:rsid w:val="000F5060"/>
    <w:rsid w:val="000F52F9"/>
    <w:rsid w:val="000F5E64"/>
    <w:rsid w:val="000F5EBD"/>
    <w:rsid w:val="000F6917"/>
    <w:rsid w:val="000F6A05"/>
    <w:rsid w:val="000F6B06"/>
    <w:rsid w:val="000F6FD2"/>
    <w:rsid w:val="000F7199"/>
    <w:rsid w:val="000F719F"/>
    <w:rsid w:val="000F7D1B"/>
    <w:rsid w:val="001001C8"/>
    <w:rsid w:val="00100C06"/>
    <w:rsid w:val="00100D4D"/>
    <w:rsid w:val="001015B5"/>
    <w:rsid w:val="00102482"/>
    <w:rsid w:val="00102835"/>
    <w:rsid w:val="001045F3"/>
    <w:rsid w:val="00104664"/>
    <w:rsid w:val="00104A14"/>
    <w:rsid w:val="0010539E"/>
    <w:rsid w:val="00105954"/>
    <w:rsid w:val="00106D1B"/>
    <w:rsid w:val="00106DB6"/>
    <w:rsid w:val="001070DD"/>
    <w:rsid w:val="00107311"/>
    <w:rsid w:val="001073B1"/>
    <w:rsid w:val="00107553"/>
    <w:rsid w:val="00107712"/>
    <w:rsid w:val="0010779E"/>
    <w:rsid w:val="00107AB5"/>
    <w:rsid w:val="001102C3"/>
    <w:rsid w:val="00110367"/>
    <w:rsid w:val="001103AC"/>
    <w:rsid w:val="0011286C"/>
    <w:rsid w:val="00112F15"/>
    <w:rsid w:val="00113705"/>
    <w:rsid w:val="00113870"/>
    <w:rsid w:val="00114499"/>
    <w:rsid w:val="00114AD3"/>
    <w:rsid w:val="00115977"/>
    <w:rsid w:val="001162F4"/>
    <w:rsid w:val="00116423"/>
    <w:rsid w:val="001172A8"/>
    <w:rsid w:val="001174B9"/>
    <w:rsid w:val="00120A35"/>
    <w:rsid w:val="00120EAB"/>
    <w:rsid w:val="00122140"/>
    <w:rsid w:val="00122521"/>
    <w:rsid w:val="00123412"/>
    <w:rsid w:val="00123767"/>
    <w:rsid w:val="001245C1"/>
    <w:rsid w:val="00124D1E"/>
    <w:rsid w:val="00125BB8"/>
    <w:rsid w:val="00125E35"/>
    <w:rsid w:val="00126266"/>
    <w:rsid w:val="00127403"/>
    <w:rsid w:val="00127EE2"/>
    <w:rsid w:val="00130D74"/>
    <w:rsid w:val="00131250"/>
    <w:rsid w:val="00131C1B"/>
    <w:rsid w:val="00131D6F"/>
    <w:rsid w:val="0013280B"/>
    <w:rsid w:val="00133641"/>
    <w:rsid w:val="00133C2F"/>
    <w:rsid w:val="00133DD5"/>
    <w:rsid w:val="00134872"/>
    <w:rsid w:val="001355E4"/>
    <w:rsid w:val="00135707"/>
    <w:rsid w:val="00137A08"/>
    <w:rsid w:val="00137BDE"/>
    <w:rsid w:val="00137E1C"/>
    <w:rsid w:val="001410C3"/>
    <w:rsid w:val="00141D49"/>
    <w:rsid w:val="00142274"/>
    <w:rsid w:val="00142448"/>
    <w:rsid w:val="00143418"/>
    <w:rsid w:val="00143A88"/>
    <w:rsid w:val="001446C7"/>
    <w:rsid w:val="00144DF0"/>
    <w:rsid w:val="0014623C"/>
    <w:rsid w:val="00146321"/>
    <w:rsid w:val="001464C6"/>
    <w:rsid w:val="00146FF0"/>
    <w:rsid w:val="00147041"/>
    <w:rsid w:val="0015027B"/>
    <w:rsid w:val="00150388"/>
    <w:rsid w:val="00150F76"/>
    <w:rsid w:val="00150FF4"/>
    <w:rsid w:val="001511CE"/>
    <w:rsid w:val="0015175B"/>
    <w:rsid w:val="00151859"/>
    <w:rsid w:val="00151A39"/>
    <w:rsid w:val="00152518"/>
    <w:rsid w:val="00152925"/>
    <w:rsid w:val="0015346C"/>
    <w:rsid w:val="00153753"/>
    <w:rsid w:val="00153E29"/>
    <w:rsid w:val="00154A10"/>
    <w:rsid w:val="00154E20"/>
    <w:rsid w:val="00154FBA"/>
    <w:rsid w:val="00155008"/>
    <w:rsid w:val="0015510F"/>
    <w:rsid w:val="0015533E"/>
    <w:rsid w:val="001554E1"/>
    <w:rsid w:val="00155AE5"/>
    <w:rsid w:val="00156529"/>
    <w:rsid w:val="00156577"/>
    <w:rsid w:val="0015690B"/>
    <w:rsid w:val="00156F0C"/>
    <w:rsid w:val="001571F6"/>
    <w:rsid w:val="001573DE"/>
    <w:rsid w:val="001577A9"/>
    <w:rsid w:val="00160472"/>
    <w:rsid w:val="0016169A"/>
    <w:rsid w:val="00161819"/>
    <w:rsid w:val="00161EBF"/>
    <w:rsid w:val="001627AF"/>
    <w:rsid w:val="00162D1D"/>
    <w:rsid w:val="00162F4E"/>
    <w:rsid w:val="00163A57"/>
    <w:rsid w:val="00166A97"/>
    <w:rsid w:val="00166F5B"/>
    <w:rsid w:val="0016790B"/>
    <w:rsid w:val="00167EBE"/>
    <w:rsid w:val="001700CB"/>
    <w:rsid w:val="0017023C"/>
    <w:rsid w:val="00170532"/>
    <w:rsid w:val="00170E1A"/>
    <w:rsid w:val="0017149D"/>
    <w:rsid w:val="0017184C"/>
    <w:rsid w:val="00171B5F"/>
    <w:rsid w:val="00172149"/>
    <w:rsid w:val="0017221E"/>
    <w:rsid w:val="001722A2"/>
    <w:rsid w:val="00172C90"/>
    <w:rsid w:val="00172CAC"/>
    <w:rsid w:val="00173EBE"/>
    <w:rsid w:val="00175883"/>
    <w:rsid w:val="00175C09"/>
    <w:rsid w:val="00175F09"/>
    <w:rsid w:val="001769ED"/>
    <w:rsid w:val="00176B9D"/>
    <w:rsid w:val="0017736B"/>
    <w:rsid w:val="001807B2"/>
    <w:rsid w:val="00180C70"/>
    <w:rsid w:val="00180D9A"/>
    <w:rsid w:val="0018136A"/>
    <w:rsid w:val="00182710"/>
    <w:rsid w:val="001827BA"/>
    <w:rsid w:val="001836A6"/>
    <w:rsid w:val="00183A73"/>
    <w:rsid w:val="001841F6"/>
    <w:rsid w:val="001843F0"/>
    <w:rsid w:val="0018491F"/>
    <w:rsid w:val="00184CF8"/>
    <w:rsid w:val="00185349"/>
    <w:rsid w:val="00185930"/>
    <w:rsid w:val="00185AC7"/>
    <w:rsid w:val="00185DC7"/>
    <w:rsid w:val="001867EA"/>
    <w:rsid w:val="00186AF7"/>
    <w:rsid w:val="00186CDF"/>
    <w:rsid w:val="00187434"/>
    <w:rsid w:val="001906E1"/>
    <w:rsid w:val="00191410"/>
    <w:rsid w:val="001917DB"/>
    <w:rsid w:val="00191D60"/>
    <w:rsid w:val="00192076"/>
    <w:rsid w:val="00193410"/>
    <w:rsid w:val="00193623"/>
    <w:rsid w:val="001938F9"/>
    <w:rsid w:val="001939B4"/>
    <w:rsid w:val="00193AAA"/>
    <w:rsid w:val="00193D28"/>
    <w:rsid w:val="00194645"/>
    <w:rsid w:val="00196180"/>
    <w:rsid w:val="001962B9"/>
    <w:rsid w:val="00196342"/>
    <w:rsid w:val="00196D88"/>
    <w:rsid w:val="00197194"/>
    <w:rsid w:val="001971E7"/>
    <w:rsid w:val="00197AB1"/>
    <w:rsid w:val="00197BCD"/>
    <w:rsid w:val="00197CFD"/>
    <w:rsid w:val="00197F4F"/>
    <w:rsid w:val="00197F8E"/>
    <w:rsid w:val="001A0536"/>
    <w:rsid w:val="001A0550"/>
    <w:rsid w:val="001A0E8A"/>
    <w:rsid w:val="001A0EB1"/>
    <w:rsid w:val="001A143D"/>
    <w:rsid w:val="001A1535"/>
    <w:rsid w:val="001A155B"/>
    <w:rsid w:val="001A16A6"/>
    <w:rsid w:val="001A192B"/>
    <w:rsid w:val="001A2137"/>
    <w:rsid w:val="001A262C"/>
    <w:rsid w:val="001A269E"/>
    <w:rsid w:val="001A2FF9"/>
    <w:rsid w:val="001A3192"/>
    <w:rsid w:val="001A325B"/>
    <w:rsid w:val="001A377E"/>
    <w:rsid w:val="001A3BD6"/>
    <w:rsid w:val="001A3BDB"/>
    <w:rsid w:val="001A3CA5"/>
    <w:rsid w:val="001A42CC"/>
    <w:rsid w:val="001A4830"/>
    <w:rsid w:val="001A4C84"/>
    <w:rsid w:val="001A58F6"/>
    <w:rsid w:val="001A5A7A"/>
    <w:rsid w:val="001A5C23"/>
    <w:rsid w:val="001A6356"/>
    <w:rsid w:val="001A6896"/>
    <w:rsid w:val="001A69F9"/>
    <w:rsid w:val="001A74B7"/>
    <w:rsid w:val="001A762A"/>
    <w:rsid w:val="001A7850"/>
    <w:rsid w:val="001A7FD7"/>
    <w:rsid w:val="001B03FF"/>
    <w:rsid w:val="001B0533"/>
    <w:rsid w:val="001B07DE"/>
    <w:rsid w:val="001B0A01"/>
    <w:rsid w:val="001B0B3E"/>
    <w:rsid w:val="001B0B83"/>
    <w:rsid w:val="001B1178"/>
    <w:rsid w:val="001B1434"/>
    <w:rsid w:val="001B2375"/>
    <w:rsid w:val="001B237E"/>
    <w:rsid w:val="001B26BD"/>
    <w:rsid w:val="001B3055"/>
    <w:rsid w:val="001B3CDE"/>
    <w:rsid w:val="001B3E4E"/>
    <w:rsid w:val="001B3F73"/>
    <w:rsid w:val="001B409C"/>
    <w:rsid w:val="001B4297"/>
    <w:rsid w:val="001B4C7E"/>
    <w:rsid w:val="001B5F3A"/>
    <w:rsid w:val="001B66C6"/>
    <w:rsid w:val="001B6E90"/>
    <w:rsid w:val="001B76BD"/>
    <w:rsid w:val="001B7BD4"/>
    <w:rsid w:val="001B7C85"/>
    <w:rsid w:val="001C03A9"/>
    <w:rsid w:val="001C1243"/>
    <w:rsid w:val="001C14EA"/>
    <w:rsid w:val="001C1CDC"/>
    <w:rsid w:val="001C2224"/>
    <w:rsid w:val="001C2451"/>
    <w:rsid w:val="001C24F1"/>
    <w:rsid w:val="001C264B"/>
    <w:rsid w:val="001C2DB5"/>
    <w:rsid w:val="001C4178"/>
    <w:rsid w:val="001C4293"/>
    <w:rsid w:val="001C46CD"/>
    <w:rsid w:val="001C4719"/>
    <w:rsid w:val="001C4780"/>
    <w:rsid w:val="001C512A"/>
    <w:rsid w:val="001C5B1C"/>
    <w:rsid w:val="001C75FA"/>
    <w:rsid w:val="001C7F1D"/>
    <w:rsid w:val="001D03F9"/>
    <w:rsid w:val="001D153F"/>
    <w:rsid w:val="001D15F7"/>
    <w:rsid w:val="001D2272"/>
    <w:rsid w:val="001D2276"/>
    <w:rsid w:val="001D305C"/>
    <w:rsid w:val="001D3995"/>
    <w:rsid w:val="001D3A97"/>
    <w:rsid w:val="001D3CA6"/>
    <w:rsid w:val="001D3DC4"/>
    <w:rsid w:val="001D5B31"/>
    <w:rsid w:val="001D6479"/>
    <w:rsid w:val="001E0812"/>
    <w:rsid w:val="001E13EB"/>
    <w:rsid w:val="001E1465"/>
    <w:rsid w:val="001E34F9"/>
    <w:rsid w:val="001E3682"/>
    <w:rsid w:val="001E36CE"/>
    <w:rsid w:val="001E3A55"/>
    <w:rsid w:val="001E448B"/>
    <w:rsid w:val="001E4B08"/>
    <w:rsid w:val="001E514F"/>
    <w:rsid w:val="001E52A5"/>
    <w:rsid w:val="001E65B7"/>
    <w:rsid w:val="001E7355"/>
    <w:rsid w:val="001E75D8"/>
    <w:rsid w:val="001E7B5E"/>
    <w:rsid w:val="001E7CFB"/>
    <w:rsid w:val="001F0BDA"/>
    <w:rsid w:val="001F0CF7"/>
    <w:rsid w:val="001F0DDE"/>
    <w:rsid w:val="001F25BB"/>
    <w:rsid w:val="001F3AEA"/>
    <w:rsid w:val="001F3CEA"/>
    <w:rsid w:val="001F4666"/>
    <w:rsid w:val="001F48BB"/>
    <w:rsid w:val="001F48EE"/>
    <w:rsid w:val="001F4FBB"/>
    <w:rsid w:val="001F54E6"/>
    <w:rsid w:val="001F55B9"/>
    <w:rsid w:val="001F582C"/>
    <w:rsid w:val="001F5BC2"/>
    <w:rsid w:val="001F5D82"/>
    <w:rsid w:val="001F5F7F"/>
    <w:rsid w:val="001F6462"/>
    <w:rsid w:val="001F6872"/>
    <w:rsid w:val="001F6B11"/>
    <w:rsid w:val="001F7539"/>
    <w:rsid w:val="001F7DFA"/>
    <w:rsid w:val="00200192"/>
    <w:rsid w:val="00201216"/>
    <w:rsid w:val="00201DEE"/>
    <w:rsid w:val="0020257E"/>
    <w:rsid w:val="00203502"/>
    <w:rsid w:val="00203E26"/>
    <w:rsid w:val="00204572"/>
    <w:rsid w:val="002054CF"/>
    <w:rsid w:val="00205B3D"/>
    <w:rsid w:val="00205CFF"/>
    <w:rsid w:val="002072A1"/>
    <w:rsid w:val="00207306"/>
    <w:rsid w:val="00207313"/>
    <w:rsid w:val="00207574"/>
    <w:rsid w:val="002078F5"/>
    <w:rsid w:val="00207DF5"/>
    <w:rsid w:val="0021045A"/>
    <w:rsid w:val="0021055C"/>
    <w:rsid w:val="00210A79"/>
    <w:rsid w:val="00210ADD"/>
    <w:rsid w:val="002111CB"/>
    <w:rsid w:val="00211281"/>
    <w:rsid w:val="00212261"/>
    <w:rsid w:val="002126DB"/>
    <w:rsid w:val="00212876"/>
    <w:rsid w:val="002129DF"/>
    <w:rsid w:val="002129EF"/>
    <w:rsid w:val="00213C99"/>
    <w:rsid w:val="002143B5"/>
    <w:rsid w:val="00214494"/>
    <w:rsid w:val="00214CA4"/>
    <w:rsid w:val="00214E9E"/>
    <w:rsid w:val="002158ED"/>
    <w:rsid w:val="00215AC3"/>
    <w:rsid w:val="00215D91"/>
    <w:rsid w:val="002165E8"/>
    <w:rsid w:val="002168DD"/>
    <w:rsid w:val="00216D9B"/>
    <w:rsid w:val="00216E76"/>
    <w:rsid w:val="00217318"/>
    <w:rsid w:val="0022026F"/>
    <w:rsid w:val="00221452"/>
    <w:rsid w:val="002216EB"/>
    <w:rsid w:val="00221E2C"/>
    <w:rsid w:val="00221F05"/>
    <w:rsid w:val="002225AD"/>
    <w:rsid w:val="0022317F"/>
    <w:rsid w:val="0022375A"/>
    <w:rsid w:val="00223894"/>
    <w:rsid w:val="00223AE4"/>
    <w:rsid w:val="00223C0B"/>
    <w:rsid w:val="002244C1"/>
    <w:rsid w:val="0022458D"/>
    <w:rsid w:val="002248AE"/>
    <w:rsid w:val="002250D5"/>
    <w:rsid w:val="00225A4F"/>
    <w:rsid w:val="002262B8"/>
    <w:rsid w:val="002262C5"/>
    <w:rsid w:val="002266BC"/>
    <w:rsid w:val="0022734D"/>
    <w:rsid w:val="002273C1"/>
    <w:rsid w:val="00230149"/>
    <w:rsid w:val="002307F0"/>
    <w:rsid w:val="00230B34"/>
    <w:rsid w:val="00230B57"/>
    <w:rsid w:val="00231133"/>
    <w:rsid w:val="002314B7"/>
    <w:rsid w:val="0023285F"/>
    <w:rsid w:val="00233341"/>
    <w:rsid w:val="002338AC"/>
    <w:rsid w:val="00233BD7"/>
    <w:rsid w:val="00234388"/>
    <w:rsid w:val="002343F1"/>
    <w:rsid w:val="00234BAC"/>
    <w:rsid w:val="00234E83"/>
    <w:rsid w:val="00235031"/>
    <w:rsid w:val="00235D02"/>
    <w:rsid w:val="00235D95"/>
    <w:rsid w:val="002360AF"/>
    <w:rsid w:val="0023693B"/>
    <w:rsid w:val="002400B7"/>
    <w:rsid w:val="002400DC"/>
    <w:rsid w:val="002404F3"/>
    <w:rsid w:val="002405F5"/>
    <w:rsid w:val="00240BD7"/>
    <w:rsid w:val="00240EA0"/>
    <w:rsid w:val="00240FF5"/>
    <w:rsid w:val="002411AC"/>
    <w:rsid w:val="002413EE"/>
    <w:rsid w:val="002429C7"/>
    <w:rsid w:val="00242B0A"/>
    <w:rsid w:val="00243627"/>
    <w:rsid w:val="00243DF5"/>
    <w:rsid w:val="00243E9F"/>
    <w:rsid w:val="0024401A"/>
    <w:rsid w:val="00244877"/>
    <w:rsid w:val="00244C23"/>
    <w:rsid w:val="002454BA"/>
    <w:rsid w:val="00245528"/>
    <w:rsid w:val="002458C2"/>
    <w:rsid w:val="00245D8A"/>
    <w:rsid w:val="00245EB0"/>
    <w:rsid w:val="00245ED5"/>
    <w:rsid w:val="00246115"/>
    <w:rsid w:val="00246652"/>
    <w:rsid w:val="002468EE"/>
    <w:rsid w:val="00246BA0"/>
    <w:rsid w:val="00246CB1"/>
    <w:rsid w:val="00247231"/>
    <w:rsid w:val="00247347"/>
    <w:rsid w:val="002473AA"/>
    <w:rsid w:val="002477C5"/>
    <w:rsid w:val="00247841"/>
    <w:rsid w:val="00247E47"/>
    <w:rsid w:val="002500A3"/>
    <w:rsid w:val="002500D6"/>
    <w:rsid w:val="00250565"/>
    <w:rsid w:val="00250BE8"/>
    <w:rsid w:val="002531AB"/>
    <w:rsid w:val="00253D88"/>
    <w:rsid w:val="00253F65"/>
    <w:rsid w:val="00253FD6"/>
    <w:rsid w:val="00254181"/>
    <w:rsid w:val="00255760"/>
    <w:rsid w:val="002557C5"/>
    <w:rsid w:val="002557C8"/>
    <w:rsid w:val="002565B2"/>
    <w:rsid w:val="002568B4"/>
    <w:rsid w:val="00261293"/>
    <w:rsid w:val="0026188C"/>
    <w:rsid w:val="00262666"/>
    <w:rsid w:val="00262830"/>
    <w:rsid w:val="00262975"/>
    <w:rsid w:val="00262D66"/>
    <w:rsid w:val="00262E0F"/>
    <w:rsid w:val="00264334"/>
    <w:rsid w:val="002643EE"/>
    <w:rsid w:val="00264762"/>
    <w:rsid w:val="002651CC"/>
    <w:rsid w:val="00265644"/>
    <w:rsid w:val="00265B6D"/>
    <w:rsid w:val="0026673D"/>
    <w:rsid w:val="00266836"/>
    <w:rsid w:val="002668AB"/>
    <w:rsid w:val="0026744C"/>
    <w:rsid w:val="002676DC"/>
    <w:rsid w:val="002677BB"/>
    <w:rsid w:val="00267A58"/>
    <w:rsid w:val="002703E0"/>
    <w:rsid w:val="0027052D"/>
    <w:rsid w:val="002709FF"/>
    <w:rsid w:val="00271611"/>
    <w:rsid w:val="002718EF"/>
    <w:rsid w:val="00271B05"/>
    <w:rsid w:val="0027261A"/>
    <w:rsid w:val="00272C0E"/>
    <w:rsid w:val="00272DB6"/>
    <w:rsid w:val="00274834"/>
    <w:rsid w:val="00274C60"/>
    <w:rsid w:val="00274CA0"/>
    <w:rsid w:val="00275837"/>
    <w:rsid w:val="00275A48"/>
    <w:rsid w:val="002763C1"/>
    <w:rsid w:val="0027657D"/>
    <w:rsid w:val="002765F1"/>
    <w:rsid w:val="00276620"/>
    <w:rsid w:val="002772AD"/>
    <w:rsid w:val="002772C1"/>
    <w:rsid w:val="00277315"/>
    <w:rsid w:val="00277F51"/>
    <w:rsid w:val="002802D1"/>
    <w:rsid w:val="002814C1"/>
    <w:rsid w:val="002818EA"/>
    <w:rsid w:val="002819E9"/>
    <w:rsid w:val="002819FE"/>
    <w:rsid w:val="00281F83"/>
    <w:rsid w:val="00282359"/>
    <w:rsid w:val="002824BC"/>
    <w:rsid w:val="00282667"/>
    <w:rsid w:val="002829E8"/>
    <w:rsid w:val="0028317E"/>
    <w:rsid w:val="00283C9B"/>
    <w:rsid w:val="00283EF3"/>
    <w:rsid w:val="00284505"/>
    <w:rsid w:val="00284A68"/>
    <w:rsid w:val="0028503F"/>
    <w:rsid w:val="00285115"/>
    <w:rsid w:val="00285425"/>
    <w:rsid w:val="00286578"/>
    <w:rsid w:val="00286916"/>
    <w:rsid w:val="00286DC0"/>
    <w:rsid w:val="00287075"/>
    <w:rsid w:val="002871EE"/>
    <w:rsid w:val="00290751"/>
    <w:rsid w:val="00290EC5"/>
    <w:rsid w:val="00290FCE"/>
    <w:rsid w:val="00291521"/>
    <w:rsid w:val="00291A2F"/>
    <w:rsid w:val="00292402"/>
    <w:rsid w:val="00293351"/>
    <w:rsid w:val="00293646"/>
    <w:rsid w:val="002944C2"/>
    <w:rsid w:val="002950EB"/>
    <w:rsid w:val="0029596C"/>
    <w:rsid w:val="00295AB0"/>
    <w:rsid w:val="00295E8D"/>
    <w:rsid w:val="00295FDC"/>
    <w:rsid w:val="00296B7E"/>
    <w:rsid w:val="00296CCC"/>
    <w:rsid w:val="00297E38"/>
    <w:rsid w:val="002A07BE"/>
    <w:rsid w:val="002A0AB1"/>
    <w:rsid w:val="002A1141"/>
    <w:rsid w:val="002A2366"/>
    <w:rsid w:val="002A2734"/>
    <w:rsid w:val="002A2825"/>
    <w:rsid w:val="002A2B23"/>
    <w:rsid w:val="002A2CD2"/>
    <w:rsid w:val="002A47DA"/>
    <w:rsid w:val="002A5055"/>
    <w:rsid w:val="002A56E7"/>
    <w:rsid w:val="002A6BA3"/>
    <w:rsid w:val="002A6E4A"/>
    <w:rsid w:val="002A7835"/>
    <w:rsid w:val="002A7981"/>
    <w:rsid w:val="002A7B5A"/>
    <w:rsid w:val="002B0087"/>
    <w:rsid w:val="002B0EB4"/>
    <w:rsid w:val="002B0F0E"/>
    <w:rsid w:val="002B0F49"/>
    <w:rsid w:val="002B191F"/>
    <w:rsid w:val="002B2511"/>
    <w:rsid w:val="002B2545"/>
    <w:rsid w:val="002B2DEC"/>
    <w:rsid w:val="002B3DDA"/>
    <w:rsid w:val="002B3DE1"/>
    <w:rsid w:val="002B4504"/>
    <w:rsid w:val="002B4874"/>
    <w:rsid w:val="002B581C"/>
    <w:rsid w:val="002B5A64"/>
    <w:rsid w:val="002B60ED"/>
    <w:rsid w:val="002B6380"/>
    <w:rsid w:val="002B6B54"/>
    <w:rsid w:val="002B6D4C"/>
    <w:rsid w:val="002B73AC"/>
    <w:rsid w:val="002B75C5"/>
    <w:rsid w:val="002B776A"/>
    <w:rsid w:val="002B7DA2"/>
    <w:rsid w:val="002B7E9C"/>
    <w:rsid w:val="002B7FD3"/>
    <w:rsid w:val="002C0644"/>
    <w:rsid w:val="002C064C"/>
    <w:rsid w:val="002C0BAD"/>
    <w:rsid w:val="002C1403"/>
    <w:rsid w:val="002C25E0"/>
    <w:rsid w:val="002C2A7C"/>
    <w:rsid w:val="002C2AFE"/>
    <w:rsid w:val="002C31C2"/>
    <w:rsid w:val="002C363A"/>
    <w:rsid w:val="002C3867"/>
    <w:rsid w:val="002C3F33"/>
    <w:rsid w:val="002C42A9"/>
    <w:rsid w:val="002C431D"/>
    <w:rsid w:val="002C454D"/>
    <w:rsid w:val="002C4570"/>
    <w:rsid w:val="002C4C8B"/>
    <w:rsid w:val="002C4F26"/>
    <w:rsid w:val="002C5485"/>
    <w:rsid w:val="002C559F"/>
    <w:rsid w:val="002C57E6"/>
    <w:rsid w:val="002C5A23"/>
    <w:rsid w:val="002C5A2E"/>
    <w:rsid w:val="002C6022"/>
    <w:rsid w:val="002C6BA8"/>
    <w:rsid w:val="002C6CCF"/>
    <w:rsid w:val="002C77D4"/>
    <w:rsid w:val="002D0017"/>
    <w:rsid w:val="002D0DE5"/>
    <w:rsid w:val="002D1A18"/>
    <w:rsid w:val="002D1E02"/>
    <w:rsid w:val="002D211D"/>
    <w:rsid w:val="002D248F"/>
    <w:rsid w:val="002D33E0"/>
    <w:rsid w:val="002D380F"/>
    <w:rsid w:val="002D3D0B"/>
    <w:rsid w:val="002D40E5"/>
    <w:rsid w:val="002D541B"/>
    <w:rsid w:val="002D61C8"/>
    <w:rsid w:val="002D61EE"/>
    <w:rsid w:val="002D7717"/>
    <w:rsid w:val="002E00EB"/>
    <w:rsid w:val="002E183B"/>
    <w:rsid w:val="002E204B"/>
    <w:rsid w:val="002E2E8B"/>
    <w:rsid w:val="002E2FBA"/>
    <w:rsid w:val="002E31A0"/>
    <w:rsid w:val="002E3685"/>
    <w:rsid w:val="002E444D"/>
    <w:rsid w:val="002E4AEF"/>
    <w:rsid w:val="002E4F23"/>
    <w:rsid w:val="002E5803"/>
    <w:rsid w:val="002E6272"/>
    <w:rsid w:val="002E65E5"/>
    <w:rsid w:val="002E6783"/>
    <w:rsid w:val="002E6C11"/>
    <w:rsid w:val="002E6C9E"/>
    <w:rsid w:val="002E6DB9"/>
    <w:rsid w:val="002E7ED1"/>
    <w:rsid w:val="002F045E"/>
    <w:rsid w:val="002F0805"/>
    <w:rsid w:val="002F11B1"/>
    <w:rsid w:val="002F13EA"/>
    <w:rsid w:val="002F151B"/>
    <w:rsid w:val="002F1B5A"/>
    <w:rsid w:val="002F2315"/>
    <w:rsid w:val="002F256A"/>
    <w:rsid w:val="002F347F"/>
    <w:rsid w:val="002F36B3"/>
    <w:rsid w:val="002F394A"/>
    <w:rsid w:val="002F3BB8"/>
    <w:rsid w:val="002F4195"/>
    <w:rsid w:val="002F4257"/>
    <w:rsid w:val="002F4897"/>
    <w:rsid w:val="002F4962"/>
    <w:rsid w:val="002F5385"/>
    <w:rsid w:val="002F63EE"/>
    <w:rsid w:val="002F6742"/>
    <w:rsid w:val="002F6CF4"/>
    <w:rsid w:val="002F748E"/>
    <w:rsid w:val="00300150"/>
    <w:rsid w:val="003018EC"/>
    <w:rsid w:val="00301DB0"/>
    <w:rsid w:val="003021A9"/>
    <w:rsid w:val="003035A7"/>
    <w:rsid w:val="003038FB"/>
    <w:rsid w:val="00303C62"/>
    <w:rsid w:val="003049C6"/>
    <w:rsid w:val="003055F2"/>
    <w:rsid w:val="00305990"/>
    <w:rsid w:val="003060CA"/>
    <w:rsid w:val="003061BB"/>
    <w:rsid w:val="00306290"/>
    <w:rsid w:val="003064FA"/>
    <w:rsid w:val="003066F5"/>
    <w:rsid w:val="00306B02"/>
    <w:rsid w:val="00307298"/>
    <w:rsid w:val="0030730A"/>
    <w:rsid w:val="00307FC0"/>
    <w:rsid w:val="003101CC"/>
    <w:rsid w:val="0031023A"/>
    <w:rsid w:val="0031092F"/>
    <w:rsid w:val="00310B0D"/>
    <w:rsid w:val="00310C08"/>
    <w:rsid w:val="0031125C"/>
    <w:rsid w:val="003112F3"/>
    <w:rsid w:val="00311502"/>
    <w:rsid w:val="003118B3"/>
    <w:rsid w:val="003119DD"/>
    <w:rsid w:val="00311C3F"/>
    <w:rsid w:val="00312030"/>
    <w:rsid w:val="00312087"/>
    <w:rsid w:val="003135B0"/>
    <w:rsid w:val="003135C5"/>
    <w:rsid w:val="00313731"/>
    <w:rsid w:val="00313C38"/>
    <w:rsid w:val="00313D2B"/>
    <w:rsid w:val="00314029"/>
    <w:rsid w:val="003142FA"/>
    <w:rsid w:val="0031435A"/>
    <w:rsid w:val="00314594"/>
    <w:rsid w:val="00314B1E"/>
    <w:rsid w:val="003151DF"/>
    <w:rsid w:val="00315202"/>
    <w:rsid w:val="003153A9"/>
    <w:rsid w:val="003155A0"/>
    <w:rsid w:val="00315918"/>
    <w:rsid w:val="00316687"/>
    <w:rsid w:val="00317201"/>
    <w:rsid w:val="003174DF"/>
    <w:rsid w:val="00317BF5"/>
    <w:rsid w:val="00320608"/>
    <w:rsid w:val="00320D1D"/>
    <w:rsid w:val="0032124D"/>
    <w:rsid w:val="0032135D"/>
    <w:rsid w:val="003216D0"/>
    <w:rsid w:val="00321806"/>
    <w:rsid w:val="00322B29"/>
    <w:rsid w:val="00323C2D"/>
    <w:rsid w:val="003247FB"/>
    <w:rsid w:val="00325D21"/>
    <w:rsid w:val="0032600C"/>
    <w:rsid w:val="00326E13"/>
    <w:rsid w:val="0032713E"/>
    <w:rsid w:val="00327253"/>
    <w:rsid w:val="003274A7"/>
    <w:rsid w:val="00327884"/>
    <w:rsid w:val="00327D30"/>
    <w:rsid w:val="00330D39"/>
    <w:rsid w:val="00330F03"/>
    <w:rsid w:val="00331BCE"/>
    <w:rsid w:val="00332594"/>
    <w:rsid w:val="00332F27"/>
    <w:rsid w:val="00333929"/>
    <w:rsid w:val="00333C41"/>
    <w:rsid w:val="00333E22"/>
    <w:rsid w:val="00334208"/>
    <w:rsid w:val="0033454A"/>
    <w:rsid w:val="00334AB3"/>
    <w:rsid w:val="00334BE1"/>
    <w:rsid w:val="00335367"/>
    <w:rsid w:val="0033542D"/>
    <w:rsid w:val="00335549"/>
    <w:rsid w:val="003355F3"/>
    <w:rsid w:val="00335AFF"/>
    <w:rsid w:val="00335E64"/>
    <w:rsid w:val="00336559"/>
    <w:rsid w:val="0033658A"/>
    <w:rsid w:val="003366CA"/>
    <w:rsid w:val="00337B89"/>
    <w:rsid w:val="00337C3D"/>
    <w:rsid w:val="003425A9"/>
    <w:rsid w:val="00342B91"/>
    <w:rsid w:val="00342F43"/>
    <w:rsid w:val="00342F7C"/>
    <w:rsid w:val="00343A84"/>
    <w:rsid w:val="0034420C"/>
    <w:rsid w:val="00344697"/>
    <w:rsid w:val="00344FE9"/>
    <w:rsid w:val="00345108"/>
    <w:rsid w:val="00345BFE"/>
    <w:rsid w:val="00346B75"/>
    <w:rsid w:val="00346BF8"/>
    <w:rsid w:val="00346D00"/>
    <w:rsid w:val="003470ED"/>
    <w:rsid w:val="00347661"/>
    <w:rsid w:val="00347BFA"/>
    <w:rsid w:val="00350F57"/>
    <w:rsid w:val="003514E5"/>
    <w:rsid w:val="00351DA6"/>
    <w:rsid w:val="00352BAE"/>
    <w:rsid w:val="00353228"/>
    <w:rsid w:val="00353B4B"/>
    <w:rsid w:val="00353C76"/>
    <w:rsid w:val="00353EF9"/>
    <w:rsid w:val="00355296"/>
    <w:rsid w:val="00355E71"/>
    <w:rsid w:val="003561C2"/>
    <w:rsid w:val="003561ED"/>
    <w:rsid w:val="003565B2"/>
    <w:rsid w:val="00356D92"/>
    <w:rsid w:val="00360FBF"/>
    <w:rsid w:val="003612E6"/>
    <w:rsid w:val="0036166D"/>
    <w:rsid w:val="003619A5"/>
    <w:rsid w:val="00361A25"/>
    <w:rsid w:val="00361C60"/>
    <w:rsid w:val="00361E4B"/>
    <w:rsid w:val="00361F70"/>
    <w:rsid w:val="003621F3"/>
    <w:rsid w:val="003627F9"/>
    <w:rsid w:val="0036298C"/>
    <w:rsid w:val="00362D28"/>
    <w:rsid w:val="00363588"/>
    <w:rsid w:val="003642A2"/>
    <w:rsid w:val="003644DA"/>
    <w:rsid w:val="00364504"/>
    <w:rsid w:val="003650EB"/>
    <w:rsid w:val="00365DC1"/>
    <w:rsid w:val="00366AFD"/>
    <w:rsid w:val="00366BFD"/>
    <w:rsid w:val="00366E68"/>
    <w:rsid w:val="0036726D"/>
    <w:rsid w:val="00367E40"/>
    <w:rsid w:val="00371191"/>
    <w:rsid w:val="003720D7"/>
    <w:rsid w:val="003725CC"/>
    <w:rsid w:val="00372E1F"/>
    <w:rsid w:val="0037454D"/>
    <w:rsid w:val="00374750"/>
    <w:rsid w:val="003747F5"/>
    <w:rsid w:val="003750A1"/>
    <w:rsid w:val="0037552F"/>
    <w:rsid w:val="0037582F"/>
    <w:rsid w:val="00375CF8"/>
    <w:rsid w:val="00375D2C"/>
    <w:rsid w:val="00376A43"/>
    <w:rsid w:val="0037720D"/>
    <w:rsid w:val="00377B96"/>
    <w:rsid w:val="00377FD7"/>
    <w:rsid w:val="00380ED1"/>
    <w:rsid w:val="00381284"/>
    <w:rsid w:val="00381543"/>
    <w:rsid w:val="00381782"/>
    <w:rsid w:val="003819FA"/>
    <w:rsid w:val="00381A98"/>
    <w:rsid w:val="003821B0"/>
    <w:rsid w:val="003822EF"/>
    <w:rsid w:val="003837C8"/>
    <w:rsid w:val="00384432"/>
    <w:rsid w:val="0038481A"/>
    <w:rsid w:val="00385042"/>
    <w:rsid w:val="0038616C"/>
    <w:rsid w:val="00386E56"/>
    <w:rsid w:val="00386EC9"/>
    <w:rsid w:val="00386F57"/>
    <w:rsid w:val="003870B2"/>
    <w:rsid w:val="0038730B"/>
    <w:rsid w:val="00387D04"/>
    <w:rsid w:val="00387EB2"/>
    <w:rsid w:val="003904FD"/>
    <w:rsid w:val="003913BF"/>
    <w:rsid w:val="0039148B"/>
    <w:rsid w:val="0039195B"/>
    <w:rsid w:val="00391F0D"/>
    <w:rsid w:val="003921C9"/>
    <w:rsid w:val="003935DC"/>
    <w:rsid w:val="00394320"/>
    <w:rsid w:val="0039489B"/>
    <w:rsid w:val="00395136"/>
    <w:rsid w:val="003951A5"/>
    <w:rsid w:val="0039610D"/>
    <w:rsid w:val="0039694A"/>
    <w:rsid w:val="003976FC"/>
    <w:rsid w:val="003A04F1"/>
    <w:rsid w:val="003A0F99"/>
    <w:rsid w:val="003A1F44"/>
    <w:rsid w:val="003A22EF"/>
    <w:rsid w:val="003A2C58"/>
    <w:rsid w:val="003A32F3"/>
    <w:rsid w:val="003A388F"/>
    <w:rsid w:val="003A3A6E"/>
    <w:rsid w:val="003A3BBB"/>
    <w:rsid w:val="003A3D86"/>
    <w:rsid w:val="003A3FC4"/>
    <w:rsid w:val="003A3FDF"/>
    <w:rsid w:val="003A4185"/>
    <w:rsid w:val="003A432A"/>
    <w:rsid w:val="003A43C3"/>
    <w:rsid w:val="003A5533"/>
    <w:rsid w:val="003A5634"/>
    <w:rsid w:val="003A6522"/>
    <w:rsid w:val="003A65B1"/>
    <w:rsid w:val="003A66AE"/>
    <w:rsid w:val="003A69EC"/>
    <w:rsid w:val="003A7B37"/>
    <w:rsid w:val="003B02A3"/>
    <w:rsid w:val="003B1121"/>
    <w:rsid w:val="003B16C4"/>
    <w:rsid w:val="003B1930"/>
    <w:rsid w:val="003B2E57"/>
    <w:rsid w:val="003B4467"/>
    <w:rsid w:val="003B4CEA"/>
    <w:rsid w:val="003B51C2"/>
    <w:rsid w:val="003B5CD2"/>
    <w:rsid w:val="003B5F57"/>
    <w:rsid w:val="003B6103"/>
    <w:rsid w:val="003B61BF"/>
    <w:rsid w:val="003B650D"/>
    <w:rsid w:val="003B6E9D"/>
    <w:rsid w:val="003B7777"/>
    <w:rsid w:val="003C0C9A"/>
    <w:rsid w:val="003C16A2"/>
    <w:rsid w:val="003C1DD7"/>
    <w:rsid w:val="003C21E6"/>
    <w:rsid w:val="003C2237"/>
    <w:rsid w:val="003C2541"/>
    <w:rsid w:val="003C255F"/>
    <w:rsid w:val="003C2FB0"/>
    <w:rsid w:val="003C3278"/>
    <w:rsid w:val="003C3623"/>
    <w:rsid w:val="003C3EF3"/>
    <w:rsid w:val="003C4838"/>
    <w:rsid w:val="003C485E"/>
    <w:rsid w:val="003C4AB9"/>
    <w:rsid w:val="003C4B44"/>
    <w:rsid w:val="003C5545"/>
    <w:rsid w:val="003C66B9"/>
    <w:rsid w:val="003C6A57"/>
    <w:rsid w:val="003C6A58"/>
    <w:rsid w:val="003C6D5F"/>
    <w:rsid w:val="003C7018"/>
    <w:rsid w:val="003C7149"/>
    <w:rsid w:val="003C7C33"/>
    <w:rsid w:val="003D00F2"/>
    <w:rsid w:val="003D01CA"/>
    <w:rsid w:val="003D0FB5"/>
    <w:rsid w:val="003D2095"/>
    <w:rsid w:val="003D2DEE"/>
    <w:rsid w:val="003D348A"/>
    <w:rsid w:val="003D37B3"/>
    <w:rsid w:val="003D4545"/>
    <w:rsid w:val="003D48DE"/>
    <w:rsid w:val="003D4A24"/>
    <w:rsid w:val="003D4C3A"/>
    <w:rsid w:val="003D4ECD"/>
    <w:rsid w:val="003D4EEF"/>
    <w:rsid w:val="003D519C"/>
    <w:rsid w:val="003D520A"/>
    <w:rsid w:val="003D5ECA"/>
    <w:rsid w:val="003D5F4E"/>
    <w:rsid w:val="003D721B"/>
    <w:rsid w:val="003D7A20"/>
    <w:rsid w:val="003D7C43"/>
    <w:rsid w:val="003D7CFE"/>
    <w:rsid w:val="003E0B8D"/>
    <w:rsid w:val="003E0FD2"/>
    <w:rsid w:val="003E1938"/>
    <w:rsid w:val="003E1BB2"/>
    <w:rsid w:val="003E1D76"/>
    <w:rsid w:val="003E21D9"/>
    <w:rsid w:val="003E2409"/>
    <w:rsid w:val="003E28BF"/>
    <w:rsid w:val="003E34B2"/>
    <w:rsid w:val="003E3A8B"/>
    <w:rsid w:val="003E4883"/>
    <w:rsid w:val="003E5306"/>
    <w:rsid w:val="003E544D"/>
    <w:rsid w:val="003E62D6"/>
    <w:rsid w:val="003E6636"/>
    <w:rsid w:val="003E6A85"/>
    <w:rsid w:val="003E715D"/>
    <w:rsid w:val="003E7344"/>
    <w:rsid w:val="003E75E1"/>
    <w:rsid w:val="003F0212"/>
    <w:rsid w:val="003F0223"/>
    <w:rsid w:val="003F02EE"/>
    <w:rsid w:val="003F0BE6"/>
    <w:rsid w:val="003F1A0A"/>
    <w:rsid w:val="003F1AFB"/>
    <w:rsid w:val="003F1F88"/>
    <w:rsid w:val="003F30EF"/>
    <w:rsid w:val="003F348D"/>
    <w:rsid w:val="003F4570"/>
    <w:rsid w:val="003F45AE"/>
    <w:rsid w:val="003F4EF3"/>
    <w:rsid w:val="003F4F97"/>
    <w:rsid w:val="003F51EC"/>
    <w:rsid w:val="003F52B3"/>
    <w:rsid w:val="003F5592"/>
    <w:rsid w:val="003F5D62"/>
    <w:rsid w:val="003F60CD"/>
    <w:rsid w:val="003F6BFA"/>
    <w:rsid w:val="003F6DB5"/>
    <w:rsid w:val="003F6E73"/>
    <w:rsid w:val="003F73AE"/>
    <w:rsid w:val="003F758F"/>
    <w:rsid w:val="003F77AC"/>
    <w:rsid w:val="00400050"/>
    <w:rsid w:val="0040027A"/>
    <w:rsid w:val="004004AA"/>
    <w:rsid w:val="00400FD4"/>
    <w:rsid w:val="004012CA"/>
    <w:rsid w:val="00401559"/>
    <w:rsid w:val="00401BC4"/>
    <w:rsid w:val="0040223A"/>
    <w:rsid w:val="004023CD"/>
    <w:rsid w:val="00402C0E"/>
    <w:rsid w:val="004034A8"/>
    <w:rsid w:val="00403EE1"/>
    <w:rsid w:val="0040469F"/>
    <w:rsid w:val="00404FCE"/>
    <w:rsid w:val="004052FE"/>
    <w:rsid w:val="0040570B"/>
    <w:rsid w:val="004057F1"/>
    <w:rsid w:val="00405B51"/>
    <w:rsid w:val="00406C6D"/>
    <w:rsid w:val="00407199"/>
    <w:rsid w:val="0040776C"/>
    <w:rsid w:val="00407D53"/>
    <w:rsid w:val="0041071F"/>
    <w:rsid w:val="00410A0E"/>
    <w:rsid w:val="0041273C"/>
    <w:rsid w:val="004127F3"/>
    <w:rsid w:val="00412810"/>
    <w:rsid w:val="00412B4E"/>
    <w:rsid w:val="00412EB1"/>
    <w:rsid w:val="004130F7"/>
    <w:rsid w:val="00413A20"/>
    <w:rsid w:val="00413E1F"/>
    <w:rsid w:val="00413F4B"/>
    <w:rsid w:val="00414671"/>
    <w:rsid w:val="00414B84"/>
    <w:rsid w:val="0041505A"/>
    <w:rsid w:val="004150FE"/>
    <w:rsid w:val="0041535B"/>
    <w:rsid w:val="00415C0B"/>
    <w:rsid w:val="00415CDE"/>
    <w:rsid w:val="0041613F"/>
    <w:rsid w:val="00416B10"/>
    <w:rsid w:val="00416F85"/>
    <w:rsid w:val="00417B5B"/>
    <w:rsid w:val="00417C64"/>
    <w:rsid w:val="0042055D"/>
    <w:rsid w:val="004205AD"/>
    <w:rsid w:val="00420F9D"/>
    <w:rsid w:val="00422549"/>
    <w:rsid w:val="004228F4"/>
    <w:rsid w:val="004229C3"/>
    <w:rsid w:val="004229FF"/>
    <w:rsid w:val="00422F50"/>
    <w:rsid w:val="004233E4"/>
    <w:rsid w:val="00425009"/>
    <w:rsid w:val="00425324"/>
    <w:rsid w:val="004261A0"/>
    <w:rsid w:val="00426234"/>
    <w:rsid w:val="004265FE"/>
    <w:rsid w:val="00426A17"/>
    <w:rsid w:val="00426E9D"/>
    <w:rsid w:val="004275E7"/>
    <w:rsid w:val="0042768E"/>
    <w:rsid w:val="00430558"/>
    <w:rsid w:val="004306D0"/>
    <w:rsid w:val="00430A8F"/>
    <w:rsid w:val="00430C7F"/>
    <w:rsid w:val="004319EF"/>
    <w:rsid w:val="00431F77"/>
    <w:rsid w:val="00432108"/>
    <w:rsid w:val="00433AC8"/>
    <w:rsid w:val="00433FA1"/>
    <w:rsid w:val="00433FF1"/>
    <w:rsid w:val="0043421D"/>
    <w:rsid w:val="004347CA"/>
    <w:rsid w:val="00434967"/>
    <w:rsid w:val="004356B3"/>
    <w:rsid w:val="004357B2"/>
    <w:rsid w:val="00435C1D"/>
    <w:rsid w:val="0043741C"/>
    <w:rsid w:val="004403B2"/>
    <w:rsid w:val="00441167"/>
    <w:rsid w:val="004412A1"/>
    <w:rsid w:val="00441AB0"/>
    <w:rsid w:val="00441C3C"/>
    <w:rsid w:val="00442325"/>
    <w:rsid w:val="004425F1"/>
    <w:rsid w:val="0044269F"/>
    <w:rsid w:val="004434C6"/>
    <w:rsid w:val="00443F05"/>
    <w:rsid w:val="0044400B"/>
    <w:rsid w:val="004445BB"/>
    <w:rsid w:val="00445139"/>
    <w:rsid w:val="00445A76"/>
    <w:rsid w:val="00445F50"/>
    <w:rsid w:val="00446778"/>
    <w:rsid w:val="004472B6"/>
    <w:rsid w:val="004479A2"/>
    <w:rsid w:val="00447A15"/>
    <w:rsid w:val="00450829"/>
    <w:rsid w:val="00450B65"/>
    <w:rsid w:val="004511D9"/>
    <w:rsid w:val="00451A93"/>
    <w:rsid w:val="00451D74"/>
    <w:rsid w:val="004529A7"/>
    <w:rsid w:val="00453D2C"/>
    <w:rsid w:val="004543AB"/>
    <w:rsid w:val="004545A0"/>
    <w:rsid w:val="00454D5B"/>
    <w:rsid w:val="00454E5E"/>
    <w:rsid w:val="00456585"/>
    <w:rsid w:val="004571FD"/>
    <w:rsid w:val="00457599"/>
    <w:rsid w:val="004575BF"/>
    <w:rsid w:val="00457AF3"/>
    <w:rsid w:val="0046001C"/>
    <w:rsid w:val="004603F1"/>
    <w:rsid w:val="00461303"/>
    <w:rsid w:val="00461ADF"/>
    <w:rsid w:val="00461C34"/>
    <w:rsid w:val="00461EE1"/>
    <w:rsid w:val="0046245C"/>
    <w:rsid w:val="00462E1B"/>
    <w:rsid w:val="00462F0D"/>
    <w:rsid w:val="004631FD"/>
    <w:rsid w:val="00463DA1"/>
    <w:rsid w:val="00463ECE"/>
    <w:rsid w:val="0046411C"/>
    <w:rsid w:val="00464F8A"/>
    <w:rsid w:val="00464FDA"/>
    <w:rsid w:val="00465518"/>
    <w:rsid w:val="00466812"/>
    <w:rsid w:val="00466CA4"/>
    <w:rsid w:val="00466E02"/>
    <w:rsid w:val="00467099"/>
    <w:rsid w:val="00467254"/>
    <w:rsid w:val="00467540"/>
    <w:rsid w:val="00467781"/>
    <w:rsid w:val="004678C3"/>
    <w:rsid w:val="00467EF2"/>
    <w:rsid w:val="00470028"/>
    <w:rsid w:val="0047080F"/>
    <w:rsid w:val="00470E19"/>
    <w:rsid w:val="004718E2"/>
    <w:rsid w:val="00472BD9"/>
    <w:rsid w:val="00473069"/>
    <w:rsid w:val="00473135"/>
    <w:rsid w:val="0047392F"/>
    <w:rsid w:val="00475340"/>
    <w:rsid w:val="0047546E"/>
    <w:rsid w:val="004757DF"/>
    <w:rsid w:val="00476D40"/>
    <w:rsid w:val="00476F5C"/>
    <w:rsid w:val="00476F6F"/>
    <w:rsid w:val="00477FB5"/>
    <w:rsid w:val="004801B8"/>
    <w:rsid w:val="0048101C"/>
    <w:rsid w:val="00481298"/>
    <w:rsid w:val="00481B7D"/>
    <w:rsid w:val="004826F7"/>
    <w:rsid w:val="00482DB2"/>
    <w:rsid w:val="00483B84"/>
    <w:rsid w:val="00483BCD"/>
    <w:rsid w:val="00483D44"/>
    <w:rsid w:val="00483D56"/>
    <w:rsid w:val="00483D99"/>
    <w:rsid w:val="004848CB"/>
    <w:rsid w:val="004848FF"/>
    <w:rsid w:val="00485207"/>
    <w:rsid w:val="00486A4E"/>
    <w:rsid w:val="00487027"/>
    <w:rsid w:val="00487908"/>
    <w:rsid w:val="00487EF1"/>
    <w:rsid w:val="00487FF7"/>
    <w:rsid w:val="004901F4"/>
    <w:rsid w:val="00490335"/>
    <w:rsid w:val="004906E1"/>
    <w:rsid w:val="00491B22"/>
    <w:rsid w:val="00491B8A"/>
    <w:rsid w:val="0049244C"/>
    <w:rsid w:val="00492486"/>
    <w:rsid w:val="00492A9E"/>
    <w:rsid w:val="00492CD5"/>
    <w:rsid w:val="00493824"/>
    <w:rsid w:val="00493E08"/>
    <w:rsid w:val="004940ED"/>
    <w:rsid w:val="00494331"/>
    <w:rsid w:val="00494617"/>
    <w:rsid w:val="00494BA4"/>
    <w:rsid w:val="00494EBE"/>
    <w:rsid w:val="00495560"/>
    <w:rsid w:val="00495E07"/>
    <w:rsid w:val="004A099E"/>
    <w:rsid w:val="004A0D39"/>
    <w:rsid w:val="004A15AD"/>
    <w:rsid w:val="004A1714"/>
    <w:rsid w:val="004A1C5B"/>
    <w:rsid w:val="004A20E0"/>
    <w:rsid w:val="004A212B"/>
    <w:rsid w:val="004A21B6"/>
    <w:rsid w:val="004A21D0"/>
    <w:rsid w:val="004A26E6"/>
    <w:rsid w:val="004A3185"/>
    <w:rsid w:val="004A31E9"/>
    <w:rsid w:val="004A3235"/>
    <w:rsid w:val="004A3C31"/>
    <w:rsid w:val="004A4351"/>
    <w:rsid w:val="004A47DD"/>
    <w:rsid w:val="004A48B2"/>
    <w:rsid w:val="004A5014"/>
    <w:rsid w:val="004A5036"/>
    <w:rsid w:val="004A504E"/>
    <w:rsid w:val="004A508D"/>
    <w:rsid w:val="004A5203"/>
    <w:rsid w:val="004A5823"/>
    <w:rsid w:val="004A5AD5"/>
    <w:rsid w:val="004A6247"/>
    <w:rsid w:val="004A7204"/>
    <w:rsid w:val="004A7233"/>
    <w:rsid w:val="004A75F4"/>
    <w:rsid w:val="004A7C5D"/>
    <w:rsid w:val="004B0127"/>
    <w:rsid w:val="004B019D"/>
    <w:rsid w:val="004B27E0"/>
    <w:rsid w:val="004B2877"/>
    <w:rsid w:val="004B29F2"/>
    <w:rsid w:val="004B33AE"/>
    <w:rsid w:val="004B3FE6"/>
    <w:rsid w:val="004B4060"/>
    <w:rsid w:val="004B42AA"/>
    <w:rsid w:val="004B46ED"/>
    <w:rsid w:val="004B4AA1"/>
    <w:rsid w:val="004B4C02"/>
    <w:rsid w:val="004B5199"/>
    <w:rsid w:val="004B5434"/>
    <w:rsid w:val="004B5557"/>
    <w:rsid w:val="004B55A8"/>
    <w:rsid w:val="004B55B0"/>
    <w:rsid w:val="004B6A1A"/>
    <w:rsid w:val="004B6FD2"/>
    <w:rsid w:val="004B72C5"/>
    <w:rsid w:val="004B7A18"/>
    <w:rsid w:val="004B7C9C"/>
    <w:rsid w:val="004B7CFC"/>
    <w:rsid w:val="004C092A"/>
    <w:rsid w:val="004C0DD4"/>
    <w:rsid w:val="004C1050"/>
    <w:rsid w:val="004C2405"/>
    <w:rsid w:val="004C2740"/>
    <w:rsid w:val="004C2CBB"/>
    <w:rsid w:val="004C36BF"/>
    <w:rsid w:val="004C3D4F"/>
    <w:rsid w:val="004C41AF"/>
    <w:rsid w:val="004C430C"/>
    <w:rsid w:val="004C45EE"/>
    <w:rsid w:val="004C4B30"/>
    <w:rsid w:val="004C4B70"/>
    <w:rsid w:val="004C5151"/>
    <w:rsid w:val="004C547B"/>
    <w:rsid w:val="004C5772"/>
    <w:rsid w:val="004C5A85"/>
    <w:rsid w:val="004C63C8"/>
    <w:rsid w:val="004C6653"/>
    <w:rsid w:val="004C6957"/>
    <w:rsid w:val="004C70D2"/>
    <w:rsid w:val="004C784C"/>
    <w:rsid w:val="004C7CED"/>
    <w:rsid w:val="004D105A"/>
    <w:rsid w:val="004D13E2"/>
    <w:rsid w:val="004D1915"/>
    <w:rsid w:val="004D1A9D"/>
    <w:rsid w:val="004D3091"/>
    <w:rsid w:val="004D30C5"/>
    <w:rsid w:val="004D3DBA"/>
    <w:rsid w:val="004D51AD"/>
    <w:rsid w:val="004D549D"/>
    <w:rsid w:val="004D5CA3"/>
    <w:rsid w:val="004D6361"/>
    <w:rsid w:val="004D6AFD"/>
    <w:rsid w:val="004D6CF1"/>
    <w:rsid w:val="004D7BE8"/>
    <w:rsid w:val="004E0697"/>
    <w:rsid w:val="004E07A2"/>
    <w:rsid w:val="004E126E"/>
    <w:rsid w:val="004E16B2"/>
    <w:rsid w:val="004E19FD"/>
    <w:rsid w:val="004E218B"/>
    <w:rsid w:val="004E2B0E"/>
    <w:rsid w:val="004E2C92"/>
    <w:rsid w:val="004E3445"/>
    <w:rsid w:val="004E474A"/>
    <w:rsid w:val="004E47DE"/>
    <w:rsid w:val="004E4B9F"/>
    <w:rsid w:val="004E5E6C"/>
    <w:rsid w:val="004E62E1"/>
    <w:rsid w:val="004E6437"/>
    <w:rsid w:val="004E6B0C"/>
    <w:rsid w:val="004E70C1"/>
    <w:rsid w:val="004F0469"/>
    <w:rsid w:val="004F068D"/>
    <w:rsid w:val="004F1C0F"/>
    <w:rsid w:val="004F1D2C"/>
    <w:rsid w:val="004F1FD4"/>
    <w:rsid w:val="004F2069"/>
    <w:rsid w:val="004F31FF"/>
    <w:rsid w:val="004F43F1"/>
    <w:rsid w:val="004F48F6"/>
    <w:rsid w:val="004F4F15"/>
    <w:rsid w:val="004F550B"/>
    <w:rsid w:val="004F6882"/>
    <w:rsid w:val="004F69C5"/>
    <w:rsid w:val="004F71FA"/>
    <w:rsid w:val="004F7351"/>
    <w:rsid w:val="004F7C33"/>
    <w:rsid w:val="00500756"/>
    <w:rsid w:val="005014A9"/>
    <w:rsid w:val="0050220E"/>
    <w:rsid w:val="00503101"/>
    <w:rsid w:val="005051A9"/>
    <w:rsid w:val="00505E54"/>
    <w:rsid w:val="005065A4"/>
    <w:rsid w:val="00507889"/>
    <w:rsid w:val="005079BC"/>
    <w:rsid w:val="005105B7"/>
    <w:rsid w:val="0051061B"/>
    <w:rsid w:val="005107E5"/>
    <w:rsid w:val="00511016"/>
    <w:rsid w:val="00511AF5"/>
    <w:rsid w:val="00511DA2"/>
    <w:rsid w:val="005126DF"/>
    <w:rsid w:val="00512883"/>
    <w:rsid w:val="00512DED"/>
    <w:rsid w:val="00512F75"/>
    <w:rsid w:val="00513B9C"/>
    <w:rsid w:val="00513D07"/>
    <w:rsid w:val="00514368"/>
    <w:rsid w:val="0051494E"/>
    <w:rsid w:val="00514BB4"/>
    <w:rsid w:val="00514F16"/>
    <w:rsid w:val="00515180"/>
    <w:rsid w:val="00516131"/>
    <w:rsid w:val="00516477"/>
    <w:rsid w:val="00516494"/>
    <w:rsid w:val="005169AF"/>
    <w:rsid w:val="00516EAE"/>
    <w:rsid w:val="005170B2"/>
    <w:rsid w:val="005171E3"/>
    <w:rsid w:val="005178C9"/>
    <w:rsid w:val="005205C2"/>
    <w:rsid w:val="00520851"/>
    <w:rsid w:val="00520B83"/>
    <w:rsid w:val="0052170A"/>
    <w:rsid w:val="00521E29"/>
    <w:rsid w:val="00522357"/>
    <w:rsid w:val="00522A1B"/>
    <w:rsid w:val="00522ABF"/>
    <w:rsid w:val="00522B92"/>
    <w:rsid w:val="00523032"/>
    <w:rsid w:val="005235DA"/>
    <w:rsid w:val="0052373A"/>
    <w:rsid w:val="00523843"/>
    <w:rsid w:val="00523AA8"/>
    <w:rsid w:val="00523B90"/>
    <w:rsid w:val="0052426E"/>
    <w:rsid w:val="00524572"/>
    <w:rsid w:val="00524822"/>
    <w:rsid w:val="005248E1"/>
    <w:rsid w:val="005251F3"/>
    <w:rsid w:val="005263AE"/>
    <w:rsid w:val="00526DA0"/>
    <w:rsid w:val="00526F12"/>
    <w:rsid w:val="005272BC"/>
    <w:rsid w:val="0052733E"/>
    <w:rsid w:val="00527593"/>
    <w:rsid w:val="005276B9"/>
    <w:rsid w:val="00527E73"/>
    <w:rsid w:val="0053068C"/>
    <w:rsid w:val="005313DF"/>
    <w:rsid w:val="00531442"/>
    <w:rsid w:val="00531CF2"/>
    <w:rsid w:val="00532384"/>
    <w:rsid w:val="00532475"/>
    <w:rsid w:val="00533436"/>
    <w:rsid w:val="005337F5"/>
    <w:rsid w:val="00533B51"/>
    <w:rsid w:val="00533BA1"/>
    <w:rsid w:val="00533FD9"/>
    <w:rsid w:val="00534379"/>
    <w:rsid w:val="00534382"/>
    <w:rsid w:val="00534CEA"/>
    <w:rsid w:val="00535526"/>
    <w:rsid w:val="0053628F"/>
    <w:rsid w:val="005366D1"/>
    <w:rsid w:val="00540A27"/>
    <w:rsid w:val="00540BF2"/>
    <w:rsid w:val="005416D6"/>
    <w:rsid w:val="005417FF"/>
    <w:rsid w:val="00541CE1"/>
    <w:rsid w:val="00542138"/>
    <w:rsid w:val="00542C65"/>
    <w:rsid w:val="005430A5"/>
    <w:rsid w:val="00543F0A"/>
    <w:rsid w:val="0054465E"/>
    <w:rsid w:val="0054549D"/>
    <w:rsid w:val="005455F5"/>
    <w:rsid w:val="00545B55"/>
    <w:rsid w:val="0054647D"/>
    <w:rsid w:val="00546BE0"/>
    <w:rsid w:val="00547C05"/>
    <w:rsid w:val="00547DEE"/>
    <w:rsid w:val="0055041E"/>
    <w:rsid w:val="00550451"/>
    <w:rsid w:val="00550D5C"/>
    <w:rsid w:val="00551407"/>
    <w:rsid w:val="00551FD6"/>
    <w:rsid w:val="0055210C"/>
    <w:rsid w:val="005521C7"/>
    <w:rsid w:val="00552B5A"/>
    <w:rsid w:val="00553402"/>
    <w:rsid w:val="00553A43"/>
    <w:rsid w:val="005544E8"/>
    <w:rsid w:val="0055466E"/>
    <w:rsid w:val="00555137"/>
    <w:rsid w:val="005553CE"/>
    <w:rsid w:val="00556277"/>
    <w:rsid w:val="005563C6"/>
    <w:rsid w:val="00556454"/>
    <w:rsid w:val="00556956"/>
    <w:rsid w:val="00556EC7"/>
    <w:rsid w:val="00557079"/>
    <w:rsid w:val="00560257"/>
    <w:rsid w:val="005602C9"/>
    <w:rsid w:val="00560B96"/>
    <w:rsid w:val="00560C3D"/>
    <w:rsid w:val="00560C46"/>
    <w:rsid w:val="00561091"/>
    <w:rsid w:val="00561205"/>
    <w:rsid w:val="005613FF"/>
    <w:rsid w:val="005618D6"/>
    <w:rsid w:val="00561ED0"/>
    <w:rsid w:val="00561F1B"/>
    <w:rsid w:val="00561F3C"/>
    <w:rsid w:val="00562173"/>
    <w:rsid w:val="00562260"/>
    <w:rsid w:val="00562441"/>
    <w:rsid w:val="005627E3"/>
    <w:rsid w:val="00563866"/>
    <w:rsid w:val="00563942"/>
    <w:rsid w:val="00563FC0"/>
    <w:rsid w:val="005643F4"/>
    <w:rsid w:val="005649CC"/>
    <w:rsid w:val="005651AD"/>
    <w:rsid w:val="005654A9"/>
    <w:rsid w:val="005658F0"/>
    <w:rsid w:val="00566226"/>
    <w:rsid w:val="00566C09"/>
    <w:rsid w:val="0056774A"/>
    <w:rsid w:val="0056776A"/>
    <w:rsid w:val="00567BED"/>
    <w:rsid w:val="00567ECB"/>
    <w:rsid w:val="00570552"/>
    <w:rsid w:val="00570C1C"/>
    <w:rsid w:val="00570FA6"/>
    <w:rsid w:val="00572199"/>
    <w:rsid w:val="005721AB"/>
    <w:rsid w:val="00572365"/>
    <w:rsid w:val="0057284F"/>
    <w:rsid w:val="005728DC"/>
    <w:rsid w:val="00572A1F"/>
    <w:rsid w:val="00573164"/>
    <w:rsid w:val="005735A5"/>
    <w:rsid w:val="00573636"/>
    <w:rsid w:val="00574B14"/>
    <w:rsid w:val="005753F5"/>
    <w:rsid w:val="005759F3"/>
    <w:rsid w:val="00576657"/>
    <w:rsid w:val="005768AD"/>
    <w:rsid w:val="00576A75"/>
    <w:rsid w:val="005771D1"/>
    <w:rsid w:val="005775E0"/>
    <w:rsid w:val="0057796B"/>
    <w:rsid w:val="00577CDE"/>
    <w:rsid w:val="00577F67"/>
    <w:rsid w:val="00580128"/>
    <w:rsid w:val="005803F2"/>
    <w:rsid w:val="00580427"/>
    <w:rsid w:val="0058074D"/>
    <w:rsid w:val="00580919"/>
    <w:rsid w:val="005819B3"/>
    <w:rsid w:val="00581A30"/>
    <w:rsid w:val="005823B7"/>
    <w:rsid w:val="005824BE"/>
    <w:rsid w:val="00582D26"/>
    <w:rsid w:val="005850E4"/>
    <w:rsid w:val="0058513D"/>
    <w:rsid w:val="0058542A"/>
    <w:rsid w:val="005872C1"/>
    <w:rsid w:val="0058746D"/>
    <w:rsid w:val="00587680"/>
    <w:rsid w:val="00587896"/>
    <w:rsid w:val="00587936"/>
    <w:rsid w:val="00587E7F"/>
    <w:rsid w:val="00590296"/>
    <w:rsid w:val="00590AD8"/>
    <w:rsid w:val="00591329"/>
    <w:rsid w:val="005918AF"/>
    <w:rsid w:val="00592A13"/>
    <w:rsid w:val="00592B15"/>
    <w:rsid w:val="0059335B"/>
    <w:rsid w:val="00593452"/>
    <w:rsid w:val="00593CA9"/>
    <w:rsid w:val="005941FD"/>
    <w:rsid w:val="00594769"/>
    <w:rsid w:val="00595856"/>
    <w:rsid w:val="0059678F"/>
    <w:rsid w:val="00596972"/>
    <w:rsid w:val="00596BBA"/>
    <w:rsid w:val="005973FC"/>
    <w:rsid w:val="00597947"/>
    <w:rsid w:val="005A073F"/>
    <w:rsid w:val="005A0929"/>
    <w:rsid w:val="005A0A96"/>
    <w:rsid w:val="005A0B06"/>
    <w:rsid w:val="005A10CA"/>
    <w:rsid w:val="005A1558"/>
    <w:rsid w:val="005A221E"/>
    <w:rsid w:val="005A25C9"/>
    <w:rsid w:val="005A25F0"/>
    <w:rsid w:val="005A2620"/>
    <w:rsid w:val="005A2946"/>
    <w:rsid w:val="005A3587"/>
    <w:rsid w:val="005A3A67"/>
    <w:rsid w:val="005A4BA6"/>
    <w:rsid w:val="005A577B"/>
    <w:rsid w:val="005A5E6A"/>
    <w:rsid w:val="005A67F3"/>
    <w:rsid w:val="005A6E74"/>
    <w:rsid w:val="005A716C"/>
    <w:rsid w:val="005A75BA"/>
    <w:rsid w:val="005A785C"/>
    <w:rsid w:val="005A7AE9"/>
    <w:rsid w:val="005A7B34"/>
    <w:rsid w:val="005B0195"/>
    <w:rsid w:val="005B0811"/>
    <w:rsid w:val="005B087A"/>
    <w:rsid w:val="005B0970"/>
    <w:rsid w:val="005B0DF3"/>
    <w:rsid w:val="005B1010"/>
    <w:rsid w:val="005B1BA2"/>
    <w:rsid w:val="005B1C48"/>
    <w:rsid w:val="005B1F8E"/>
    <w:rsid w:val="005B20D0"/>
    <w:rsid w:val="005B2A5C"/>
    <w:rsid w:val="005B2EFE"/>
    <w:rsid w:val="005B33CE"/>
    <w:rsid w:val="005B34FB"/>
    <w:rsid w:val="005B37F1"/>
    <w:rsid w:val="005B4016"/>
    <w:rsid w:val="005B4056"/>
    <w:rsid w:val="005B446D"/>
    <w:rsid w:val="005B5CCA"/>
    <w:rsid w:val="005B69C7"/>
    <w:rsid w:val="005B7021"/>
    <w:rsid w:val="005B72F4"/>
    <w:rsid w:val="005B73A8"/>
    <w:rsid w:val="005C0F48"/>
    <w:rsid w:val="005C1171"/>
    <w:rsid w:val="005C214D"/>
    <w:rsid w:val="005C2351"/>
    <w:rsid w:val="005C321D"/>
    <w:rsid w:val="005C36FA"/>
    <w:rsid w:val="005C3B04"/>
    <w:rsid w:val="005C3B83"/>
    <w:rsid w:val="005C4839"/>
    <w:rsid w:val="005C5353"/>
    <w:rsid w:val="005C54F0"/>
    <w:rsid w:val="005C5DEF"/>
    <w:rsid w:val="005C618F"/>
    <w:rsid w:val="005C6217"/>
    <w:rsid w:val="005C76D7"/>
    <w:rsid w:val="005C7C27"/>
    <w:rsid w:val="005D07DF"/>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D7395"/>
    <w:rsid w:val="005D797A"/>
    <w:rsid w:val="005D79AB"/>
    <w:rsid w:val="005D7BB4"/>
    <w:rsid w:val="005E0DF3"/>
    <w:rsid w:val="005E1963"/>
    <w:rsid w:val="005E1D1E"/>
    <w:rsid w:val="005E22A0"/>
    <w:rsid w:val="005E2713"/>
    <w:rsid w:val="005E2ACF"/>
    <w:rsid w:val="005E3663"/>
    <w:rsid w:val="005E3C0D"/>
    <w:rsid w:val="005E3DB3"/>
    <w:rsid w:val="005E3DD9"/>
    <w:rsid w:val="005E4725"/>
    <w:rsid w:val="005E4884"/>
    <w:rsid w:val="005E4B59"/>
    <w:rsid w:val="005E4B64"/>
    <w:rsid w:val="005E4C18"/>
    <w:rsid w:val="005E4C35"/>
    <w:rsid w:val="005E5481"/>
    <w:rsid w:val="005E562F"/>
    <w:rsid w:val="005E6375"/>
    <w:rsid w:val="005E6682"/>
    <w:rsid w:val="005E684E"/>
    <w:rsid w:val="005E6E40"/>
    <w:rsid w:val="005E7DD1"/>
    <w:rsid w:val="005F0D24"/>
    <w:rsid w:val="005F0F58"/>
    <w:rsid w:val="005F15EF"/>
    <w:rsid w:val="005F1887"/>
    <w:rsid w:val="005F21D2"/>
    <w:rsid w:val="005F22AD"/>
    <w:rsid w:val="005F248C"/>
    <w:rsid w:val="005F2875"/>
    <w:rsid w:val="005F29D6"/>
    <w:rsid w:val="005F2DC3"/>
    <w:rsid w:val="005F2DE1"/>
    <w:rsid w:val="005F3CEB"/>
    <w:rsid w:val="005F3E14"/>
    <w:rsid w:val="005F4267"/>
    <w:rsid w:val="005F46E5"/>
    <w:rsid w:val="005F4EC3"/>
    <w:rsid w:val="005F4F40"/>
    <w:rsid w:val="005F4FE8"/>
    <w:rsid w:val="005F5194"/>
    <w:rsid w:val="005F5575"/>
    <w:rsid w:val="005F5ADF"/>
    <w:rsid w:val="005F5B27"/>
    <w:rsid w:val="005F6045"/>
    <w:rsid w:val="005F628F"/>
    <w:rsid w:val="005F6CC8"/>
    <w:rsid w:val="005F6EEC"/>
    <w:rsid w:val="005F72A6"/>
    <w:rsid w:val="005F7D5B"/>
    <w:rsid w:val="005F7D80"/>
    <w:rsid w:val="0060004E"/>
    <w:rsid w:val="00600136"/>
    <w:rsid w:val="006001F4"/>
    <w:rsid w:val="006005EE"/>
    <w:rsid w:val="0060123E"/>
    <w:rsid w:val="00601D2E"/>
    <w:rsid w:val="00601E68"/>
    <w:rsid w:val="00602689"/>
    <w:rsid w:val="0060282E"/>
    <w:rsid w:val="00602F78"/>
    <w:rsid w:val="006033E3"/>
    <w:rsid w:val="00603759"/>
    <w:rsid w:val="006044FC"/>
    <w:rsid w:val="00604A2C"/>
    <w:rsid w:val="00604C9F"/>
    <w:rsid w:val="00604DEC"/>
    <w:rsid w:val="00605034"/>
    <w:rsid w:val="006051E6"/>
    <w:rsid w:val="00605224"/>
    <w:rsid w:val="00605933"/>
    <w:rsid w:val="006060E9"/>
    <w:rsid w:val="00606B1F"/>
    <w:rsid w:val="00606C0F"/>
    <w:rsid w:val="006072B6"/>
    <w:rsid w:val="0060738D"/>
    <w:rsid w:val="00607F7E"/>
    <w:rsid w:val="006107F6"/>
    <w:rsid w:val="00611598"/>
    <w:rsid w:val="006125F4"/>
    <w:rsid w:val="00612616"/>
    <w:rsid w:val="00612E56"/>
    <w:rsid w:val="0061340F"/>
    <w:rsid w:val="006137C9"/>
    <w:rsid w:val="006139E3"/>
    <w:rsid w:val="00613A32"/>
    <w:rsid w:val="00613FA7"/>
    <w:rsid w:val="006153AB"/>
    <w:rsid w:val="00615B84"/>
    <w:rsid w:val="00615F04"/>
    <w:rsid w:val="00616C21"/>
    <w:rsid w:val="00616F8E"/>
    <w:rsid w:val="006172B6"/>
    <w:rsid w:val="00617571"/>
    <w:rsid w:val="00617CF9"/>
    <w:rsid w:val="006204F3"/>
    <w:rsid w:val="006206DD"/>
    <w:rsid w:val="00620DA9"/>
    <w:rsid w:val="00621A38"/>
    <w:rsid w:val="00621FBF"/>
    <w:rsid w:val="00622F78"/>
    <w:rsid w:val="0062311A"/>
    <w:rsid w:val="00623155"/>
    <w:rsid w:val="006231BB"/>
    <w:rsid w:val="00623D2E"/>
    <w:rsid w:val="00624A9F"/>
    <w:rsid w:val="00624D9D"/>
    <w:rsid w:val="00625073"/>
    <w:rsid w:val="00625736"/>
    <w:rsid w:val="00625AAF"/>
    <w:rsid w:val="00625F7A"/>
    <w:rsid w:val="006260AB"/>
    <w:rsid w:val="00626128"/>
    <w:rsid w:val="00627563"/>
    <w:rsid w:val="006278B9"/>
    <w:rsid w:val="00627A55"/>
    <w:rsid w:val="00627D01"/>
    <w:rsid w:val="00630204"/>
    <w:rsid w:val="0063044C"/>
    <w:rsid w:val="00630B64"/>
    <w:rsid w:val="00630DF7"/>
    <w:rsid w:val="00630F66"/>
    <w:rsid w:val="00630FB8"/>
    <w:rsid w:val="0063143E"/>
    <w:rsid w:val="0063160D"/>
    <w:rsid w:val="00632C4D"/>
    <w:rsid w:val="0063348A"/>
    <w:rsid w:val="00633727"/>
    <w:rsid w:val="00633C82"/>
    <w:rsid w:val="00633D34"/>
    <w:rsid w:val="00633E07"/>
    <w:rsid w:val="006344C0"/>
    <w:rsid w:val="00635ADE"/>
    <w:rsid w:val="00635CE4"/>
    <w:rsid w:val="00636627"/>
    <w:rsid w:val="00636635"/>
    <w:rsid w:val="00636812"/>
    <w:rsid w:val="00636945"/>
    <w:rsid w:val="00637FD8"/>
    <w:rsid w:val="006406AA"/>
    <w:rsid w:val="00640EE1"/>
    <w:rsid w:val="0064162F"/>
    <w:rsid w:val="0064274D"/>
    <w:rsid w:val="00643B07"/>
    <w:rsid w:val="00643D91"/>
    <w:rsid w:val="00644D88"/>
    <w:rsid w:val="00644F38"/>
    <w:rsid w:val="0064502D"/>
    <w:rsid w:val="00645F06"/>
    <w:rsid w:val="00645F28"/>
    <w:rsid w:val="00646E28"/>
    <w:rsid w:val="0064703A"/>
    <w:rsid w:val="006475D0"/>
    <w:rsid w:val="00647C11"/>
    <w:rsid w:val="00647F52"/>
    <w:rsid w:val="00650527"/>
    <w:rsid w:val="00650B3E"/>
    <w:rsid w:val="00650FC1"/>
    <w:rsid w:val="006520C5"/>
    <w:rsid w:val="0065228F"/>
    <w:rsid w:val="006522B0"/>
    <w:rsid w:val="00652678"/>
    <w:rsid w:val="00652B2C"/>
    <w:rsid w:val="0065450B"/>
    <w:rsid w:val="00654623"/>
    <w:rsid w:val="00654BAD"/>
    <w:rsid w:val="00654D3D"/>
    <w:rsid w:val="006553DC"/>
    <w:rsid w:val="00655794"/>
    <w:rsid w:val="00655D86"/>
    <w:rsid w:val="0065759A"/>
    <w:rsid w:val="00660133"/>
    <w:rsid w:val="006609C0"/>
    <w:rsid w:val="00660F77"/>
    <w:rsid w:val="006621E9"/>
    <w:rsid w:val="0066229E"/>
    <w:rsid w:val="0066269A"/>
    <w:rsid w:val="006637CB"/>
    <w:rsid w:val="00663B58"/>
    <w:rsid w:val="00663BEC"/>
    <w:rsid w:val="00664B6C"/>
    <w:rsid w:val="00664D3D"/>
    <w:rsid w:val="006656BE"/>
    <w:rsid w:val="00666B78"/>
    <w:rsid w:val="00667269"/>
    <w:rsid w:val="006672AD"/>
    <w:rsid w:val="006677D7"/>
    <w:rsid w:val="00670E02"/>
    <w:rsid w:val="00670EEA"/>
    <w:rsid w:val="0067116B"/>
    <w:rsid w:val="006712D4"/>
    <w:rsid w:val="006713AF"/>
    <w:rsid w:val="00671B43"/>
    <w:rsid w:val="00671DDA"/>
    <w:rsid w:val="00672845"/>
    <w:rsid w:val="00672B23"/>
    <w:rsid w:val="00672FE3"/>
    <w:rsid w:val="0067338A"/>
    <w:rsid w:val="00673BB8"/>
    <w:rsid w:val="00673D39"/>
    <w:rsid w:val="00673F2B"/>
    <w:rsid w:val="0067431F"/>
    <w:rsid w:val="006749AF"/>
    <w:rsid w:val="00674D78"/>
    <w:rsid w:val="006756C6"/>
    <w:rsid w:val="00676937"/>
    <w:rsid w:val="00676D3D"/>
    <w:rsid w:val="00677620"/>
    <w:rsid w:val="00677622"/>
    <w:rsid w:val="006776BD"/>
    <w:rsid w:val="00677B3F"/>
    <w:rsid w:val="0068004E"/>
    <w:rsid w:val="00681774"/>
    <w:rsid w:val="00681FC4"/>
    <w:rsid w:val="00682049"/>
    <w:rsid w:val="0068233B"/>
    <w:rsid w:val="0068315A"/>
    <w:rsid w:val="006834F0"/>
    <w:rsid w:val="0068387E"/>
    <w:rsid w:val="006838B6"/>
    <w:rsid w:val="00683904"/>
    <w:rsid w:val="00683E6D"/>
    <w:rsid w:val="006840BA"/>
    <w:rsid w:val="006842A5"/>
    <w:rsid w:val="006846CE"/>
    <w:rsid w:val="0068518B"/>
    <w:rsid w:val="00685405"/>
    <w:rsid w:val="006857A7"/>
    <w:rsid w:val="00686D2E"/>
    <w:rsid w:val="00687ACE"/>
    <w:rsid w:val="00690700"/>
    <w:rsid w:val="0069102A"/>
    <w:rsid w:val="00691445"/>
    <w:rsid w:val="00693263"/>
    <w:rsid w:val="00693296"/>
    <w:rsid w:val="006936EA"/>
    <w:rsid w:val="0069400F"/>
    <w:rsid w:val="00695789"/>
    <w:rsid w:val="00695976"/>
    <w:rsid w:val="006960F1"/>
    <w:rsid w:val="00696229"/>
    <w:rsid w:val="006963CB"/>
    <w:rsid w:val="00696D9D"/>
    <w:rsid w:val="00697587"/>
    <w:rsid w:val="00697666"/>
    <w:rsid w:val="00697CC0"/>
    <w:rsid w:val="00697E72"/>
    <w:rsid w:val="006A0CAC"/>
    <w:rsid w:val="006A0CC1"/>
    <w:rsid w:val="006A24A6"/>
    <w:rsid w:val="006A24AC"/>
    <w:rsid w:val="006A29E7"/>
    <w:rsid w:val="006A2AA7"/>
    <w:rsid w:val="006A2AB8"/>
    <w:rsid w:val="006A2C7E"/>
    <w:rsid w:val="006A41E6"/>
    <w:rsid w:val="006A485B"/>
    <w:rsid w:val="006A4958"/>
    <w:rsid w:val="006A52A2"/>
    <w:rsid w:val="006A58D8"/>
    <w:rsid w:val="006A5C36"/>
    <w:rsid w:val="006A5DD7"/>
    <w:rsid w:val="006A6626"/>
    <w:rsid w:val="006A7C1E"/>
    <w:rsid w:val="006A7CFC"/>
    <w:rsid w:val="006B057C"/>
    <w:rsid w:val="006B0671"/>
    <w:rsid w:val="006B0EE8"/>
    <w:rsid w:val="006B108A"/>
    <w:rsid w:val="006B1D87"/>
    <w:rsid w:val="006B2034"/>
    <w:rsid w:val="006B2798"/>
    <w:rsid w:val="006B2831"/>
    <w:rsid w:val="006B2ADA"/>
    <w:rsid w:val="006B2C1E"/>
    <w:rsid w:val="006B2DB9"/>
    <w:rsid w:val="006B3B43"/>
    <w:rsid w:val="006B49D7"/>
    <w:rsid w:val="006B4B48"/>
    <w:rsid w:val="006B505F"/>
    <w:rsid w:val="006B53B7"/>
    <w:rsid w:val="006B60D9"/>
    <w:rsid w:val="006B6423"/>
    <w:rsid w:val="006B6960"/>
    <w:rsid w:val="006B7830"/>
    <w:rsid w:val="006B78F8"/>
    <w:rsid w:val="006C02A6"/>
    <w:rsid w:val="006C1952"/>
    <w:rsid w:val="006C23AF"/>
    <w:rsid w:val="006C2C44"/>
    <w:rsid w:val="006C2DC7"/>
    <w:rsid w:val="006C319C"/>
    <w:rsid w:val="006C3280"/>
    <w:rsid w:val="006C46EF"/>
    <w:rsid w:val="006C4A2C"/>
    <w:rsid w:val="006C4CDF"/>
    <w:rsid w:val="006C4E3E"/>
    <w:rsid w:val="006C5678"/>
    <w:rsid w:val="006C5927"/>
    <w:rsid w:val="006C5F3A"/>
    <w:rsid w:val="006C6B36"/>
    <w:rsid w:val="006C7035"/>
    <w:rsid w:val="006C71A8"/>
    <w:rsid w:val="006C71F6"/>
    <w:rsid w:val="006C75C8"/>
    <w:rsid w:val="006C75FC"/>
    <w:rsid w:val="006C7894"/>
    <w:rsid w:val="006D0517"/>
    <w:rsid w:val="006D0A42"/>
    <w:rsid w:val="006D1052"/>
    <w:rsid w:val="006D12E7"/>
    <w:rsid w:val="006D170F"/>
    <w:rsid w:val="006D18C0"/>
    <w:rsid w:val="006D1EB1"/>
    <w:rsid w:val="006D26AB"/>
    <w:rsid w:val="006D2A26"/>
    <w:rsid w:val="006D320F"/>
    <w:rsid w:val="006D32AB"/>
    <w:rsid w:val="006D349E"/>
    <w:rsid w:val="006D3F66"/>
    <w:rsid w:val="006D435F"/>
    <w:rsid w:val="006D4CFE"/>
    <w:rsid w:val="006D4D3A"/>
    <w:rsid w:val="006D4DBE"/>
    <w:rsid w:val="006D5A43"/>
    <w:rsid w:val="006D5F81"/>
    <w:rsid w:val="006D5FD1"/>
    <w:rsid w:val="006D6152"/>
    <w:rsid w:val="006D6FA1"/>
    <w:rsid w:val="006D791C"/>
    <w:rsid w:val="006E04D1"/>
    <w:rsid w:val="006E057B"/>
    <w:rsid w:val="006E0CD7"/>
    <w:rsid w:val="006E10D1"/>
    <w:rsid w:val="006E16C9"/>
    <w:rsid w:val="006E25AE"/>
    <w:rsid w:val="006E26B9"/>
    <w:rsid w:val="006E2A54"/>
    <w:rsid w:val="006E3938"/>
    <w:rsid w:val="006E4B16"/>
    <w:rsid w:val="006E55ED"/>
    <w:rsid w:val="006E6431"/>
    <w:rsid w:val="006E6612"/>
    <w:rsid w:val="006E675C"/>
    <w:rsid w:val="006E6A8B"/>
    <w:rsid w:val="006E72A1"/>
    <w:rsid w:val="006E78E8"/>
    <w:rsid w:val="006E7C2B"/>
    <w:rsid w:val="006E7C6A"/>
    <w:rsid w:val="006E7ED9"/>
    <w:rsid w:val="006E7FC1"/>
    <w:rsid w:val="006F086D"/>
    <w:rsid w:val="006F089B"/>
    <w:rsid w:val="006F0BEA"/>
    <w:rsid w:val="006F16E1"/>
    <w:rsid w:val="006F1A1E"/>
    <w:rsid w:val="006F216B"/>
    <w:rsid w:val="006F23B3"/>
    <w:rsid w:val="006F38E5"/>
    <w:rsid w:val="006F3BA5"/>
    <w:rsid w:val="006F4272"/>
    <w:rsid w:val="006F482C"/>
    <w:rsid w:val="006F4C18"/>
    <w:rsid w:val="006F4F3E"/>
    <w:rsid w:val="006F5471"/>
    <w:rsid w:val="006F5621"/>
    <w:rsid w:val="006F5A8B"/>
    <w:rsid w:val="006F5E02"/>
    <w:rsid w:val="006F5F0A"/>
    <w:rsid w:val="006F63B7"/>
    <w:rsid w:val="006F6FFC"/>
    <w:rsid w:val="006F74C5"/>
    <w:rsid w:val="006F7C76"/>
    <w:rsid w:val="00701153"/>
    <w:rsid w:val="0070134C"/>
    <w:rsid w:val="007014F8"/>
    <w:rsid w:val="007016D8"/>
    <w:rsid w:val="00701E01"/>
    <w:rsid w:val="00702DA3"/>
    <w:rsid w:val="007032EF"/>
    <w:rsid w:val="00705900"/>
    <w:rsid w:val="00705943"/>
    <w:rsid w:val="00707856"/>
    <w:rsid w:val="00707D90"/>
    <w:rsid w:val="00710EDE"/>
    <w:rsid w:val="0071154D"/>
    <w:rsid w:val="00711B3E"/>
    <w:rsid w:val="00711EAF"/>
    <w:rsid w:val="007122E4"/>
    <w:rsid w:val="007125FE"/>
    <w:rsid w:val="0071390C"/>
    <w:rsid w:val="00713DAF"/>
    <w:rsid w:val="00714338"/>
    <w:rsid w:val="00714870"/>
    <w:rsid w:val="00714B35"/>
    <w:rsid w:val="00715566"/>
    <w:rsid w:val="00715E20"/>
    <w:rsid w:val="00716288"/>
    <w:rsid w:val="00716C54"/>
    <w:rsid w:val="00717064"/>
    <w:rsid w:val="0071752E"/>
    <w:rsid w:val="0071796D"/>
    <w:rsid w:val="0072189C"/>
    <w:rsid w:val="007218BA"/>
    <w:rsid w:val="00723BD9"/>
    <w:rsid w:val="00723FD3"/>
    <w:rsid w:val="007241A8"/>
    <w:rsid w:val="00724299"/>
    <w:rsid w:val="00724E3A"/>
    <w:rsid w:val="007250AF"/>
    <w:rsid w:val="007250F3"/>
    <w:rsid w:val="007255D0"/>
    <w:rsid w:val="00725BD5"/>
    <w:rsid w:val="00725FC0"/>
    <w:rsid w:val="00726102"/>
    <w:rsid w:val="00727AF6"/>
    <w:rsid w:val="0073076E"/>
    <w:rsid w:val="00730A33"/>
    <w:rsid w:val="00730B52"/>
    <w:rsid w:val="00730F23"/>
    <w:rsid w:val="007310CB"/>
    <w:rsid w:val="00731B40"/>
    <w:rsid w:val="00732070"/>
    <w:rsid w:val="0073215F"/>
    <w:rsid w:val="00732D81"/>
    <w:rsid w:val="00732D93"/>
    <w:rsid w:val="0073326C"/>
    <w:rsid w:val="00733346"/>
    <w:rsid w:val="0073357B"/>
    <w:rsid w:val="007335A5"/>
    <w:rsid w:val="00733726"/>
    <w:rsid w:val="0073395C"/>
    <w:rsid w:val="00734730"/>
    <w:rsid w:val="0073497E"/>
    <w:rsid w:val="00734AE6"/>
    <w:rsid w:val="00734C45"/>
    <w:rsid w:val="00735676"/>
    <w:rsid w:val="00735908"/>
    <w:rsid w:val="00735D25"/>
    <w:rsid w:val="00737335"/>
    <w:rsid w:val="00737CC9"/>
    <w:rsid w:val="00737D33"/>
    <w:rsid w:val="00740311"/>
    <w:rsid w:val="00740546"/>
    <w:rsid w:val="00741413"/>
    <w:rsid w:val="00741464"/>
    <w:rsid w:val="00741D8B"/>
    <w:rsid w:val="00741F8B"/>
    <w:rsid w:val="00741FA4"/>
    <w:rsid w:val="0074262D"/>
    <w:rsid w:val="007427D6"/>
    <w:rsid w:val="00742DEE"/>
    <w:rsid w:val="00743062"/>
    <w:rsid w:val="007437C2"/>
    <w:rsid w:val="00743EFD"/>
    <w:rsid w:val="00743F97"/>
    <w:rsid w:val="0074423A"/>
    <w:rsid w:val="00744D7A"/>
    <w:rsid w:val="00744FFF"/>
    <w:rsid w:val="00745003"/>
    <w:rsid w:val="00745829"/>
    <w:rsid w:val="00745B8B"/>
    <w:rsid w:val="00746693"/>
    <w:rsid w:val="00746D43"/>
    <w:rsid w:val="00746FF3"/>
    <w:rsid w:val="0074709F"/>
    <w:rsid w:val="00747365"/>
    <w:rsid w:val="007475D7"/>
    <w:rsid w:val="007477DB"/>
    <w:rsid w:val="00747F79"/>
    <w:rsid w:val="007508EA"/>
    <w:rsid w:val="0075113D"/>
    <w:rsid w:val="00751752"/>
    <w:rsid w:val="00751D83"/>
    <w:rsid w:val="0075227E"/>
    <w:rsid w:val="007524E8"/>
    <w:rsid w:val="00752774"/>
    <w:rsid w:val="0075315E"/>
    <w:rsid w:val="0075371F"/>
    <w:rsid w:val="007538B1"/>
    <w:rsid w:val="0075410B"/>
    <w:rsid w:val="0075491E"/>
    <w:rsid w:val="007555B0"/>
    <w:rsid w:val="00755CE1"/>
    <w:rsid w:val="0075642A"/>
    <w:rsid w:val="0075687E"/>
    <w:rsid w:val="00756DF9"/>
    <w:rsid w:val="007572F7"/>
    <w:rsid w:val="007573B1"/>
    <w:rsid w:val="00757E6E"/>
    <w:rsid w:val="00761EB7"/>
    <w:rsid w:val="00762382"/>
    <w:rsid w:val="0076244C"/>
    <w:rsid w:val="0076247D"/>
    <w:rsid w:val="007628FC"/>
    <w:rsid w:val="00762A32"/>
    <w:rsid w:val="00763045"/>
    <w:rsid w:val="0076351A"/>
    <w:rsid w:val="00763610"/>
    <w:rsid w:val="007639E9"/>
    <w:rsid w:val="00763EED"/>
    <w:rsid w:val="0076426B"/>
    <w:rsid w:val="00764919"/>
    <w:rsid w:val="00764D29"/>
    <w:rsid w:val="00765796"/>
    <w:rsid w:val="00766B8A"/>
    <w:rsid w:val="00766D44"/>
    <w:rsid w:val="00766DE5"/>
    <w:rsid w:val="00766E1A"/>
    <w:rsid w:val="00767572"/>
    <w:rsid w:val="00767752"/>
    <w:rsid w:val="0077011F"/>
    <w:rsid w:val="007701D7"/>
    <w:rsid w:val="00770643"/>
    <w:rsid w:val="0077071F"/>
    <w:rsid w:val="00771E1D"/>
    <w:rsid w:val="007722B2"/>
    <w:rsid w:val="0077280E"/>
    <w:rsid w:val="0077284B"/>
    <w:rsid w:val="0077321F"/>
    <w:rsid w:val="0077374D"/>
    <w:rsid w:val="00773C82"/>
    <w:rsid w:val="007754D8"/>
    <w:rsid w:val="007763AA"/>
    <w:rsid w:val="00776A8B"/>
    <w:rsid w:val="00777433"/>
    <w:rsid w:val="0077789E"/>
    <w:rsid w:val="00780210"/>
    <w:rsid w:val="00780582"/>
    <w:rsid w:val="0078138B"/>
    <w:rsid w:val="00781E64"/>
    <w:rsid w:val="00782109"/>
    <w:rsid w:val="007826CB"/>
    <w:rsid w:val="00782C9A"/>
    <w:rsid w:val="00782D54"/>
    <w:rsid w:val="00783314"/>
    <w:rsid w:val="007833A8"/>
    <w:rsid w:val="00783782"/>
    <w:rsid w:val="007837E8"/>
    <w:rsid w:val="007838F2"/>
    <w:rsid w:val="00785436"/>
    <w:rsid w:val="00785469"/>
    <w:rsid w:val="00785BAE"/>
    <w:rsid w:val="007862B1"/>
    <w:rsid w:val="00786520"/>
    <w:rsid w:val="0078749D"/>
    <w:rsid w:val="00787BE8"/>
    <w:rsid w:val="00787CF8"/>
    <w:rsid w:val="0079079B"/>
    <w:rsid w:val="00790836"/>
    <w:rsid w:val="00790D2F"/>
    <w:rsid w:val="007910C1"/>
    <w:rsid w:val="007916D2"/>
    <w:rsid w:val="0079176D"/>
    <w:rsid w:val="00791841"/>
    <w:rsid w:val="00792211"/>
    <w:rsid w:val="00793198"/>
    <w:rsid w:val="007938CC"/>
    <w:rsid w:val="00794113"/>
    <w:rsid w:val="00794CB7"/>
    <w:rsid w:val="00794D7D"/>
    <w:rsid w:val="00794FB7"/>
    <w:rsid w:val="0079515E"/>
    <w:rsid w:val="00795283"/>
    <w:rsid w:val="00795791"/>
    <w:rsid w:val="00795D19"/>
    <w:rsid w:val="007966A0"/>
    <w:rsid w:val="007967F5"/>
    <w:rsid w:val="0079692B"/>
    <w:rsid w:val="00796989"/>
    <w:rsid w:val="0079708A"/>
    <w:rsid w:val="0079722E"/>
    <w:rsid w:val="007973E2"/>
    <w:rsid w:val="00797511"/>
    <w:rsid w:val="007976B5"/>
    <w:rsid w:val="007979E2"/>
    <w:rsid w:val="00797BB8"/>
    <w:rsid w:val="007A02F0"/>
    <w:rsid w:val="007A06F1"/>
    <w:rsid w:val="007A1A24"/>
    <w:rsid w:val="007A1C16"/>
    <w:rsid w:val="007A1D95"/>
    <w:rsid w:val="007A281E"/>
    <w:rsid w:val="007A3175"/>
    <w:rsid w:val="007A350B"/>
    <w:rsid w:val="007A41F1"/>
    <w:rsid w:val="007A472F"/>
    <w:rsid w:val="007A4826"/>
    <w:rsid w:val="007A4916"/>
    <w:rsid w:val="007A4D61"/>
    <w:rsid w:val="007A632E"/>
    <w:rsid w:val="007A79C7"/>
    <w:rsid w:val="007A7C37"/>
    <w:rsid w:val="007B0848"/>
    <w:rsid w:val="007B0A84"/>
    <w:rsid w:val="007B0C81"/>
    <w:rsid w:val="007B133A"/>
    <w:rsid w:val="007B1E9C"/>
    <w:rsid w:val="007B234E"/>
    <w:rsid w:val="007B3159"/>
    <w:rsid w:val="007B427C"/>
    <w:rsid w:val="007B4882"/>
    <w:rsid w:val="007B4A12"/>
    <w:rsid w:val="007B4D1A"/>
    <w:rsid w:val="007B58F5"/>
    <w:rsid w:val="007B5A38"/>
    <w:rsid w:val="007B71CE"/>
    <w:rsid w:val="007B7D6F"/>
    <w:rsid w:val="007C0C4D"/>
    <w:rsid w:val="007C1842"/>
    <w:rsid w:val="007C207A"/>
    <w:rsid w:val="007C2139"/>
    <w:rsid w:val="007C22F2"/>
    <w:rsid w:val="007C257E"/>
    <w:rsid w:val="007C2596"/>
    <w:rsid w:val="007C3028"/>
    <w:rsid w:val="007C383D"/>
    <w:rsid w:val="007C500D"/>
    <w:rsid w:val="007C5023"/>
    <w:rsid w:val="007C5426"/>
    <w:rsid w:val="007C5FFC"/>
    <w:rsid w:val="007C63D6"/>
    <w:rsid w:val="007C668A"/>
    <w:rsid w:val="007C6F56"/>
    <w:rsid w:val="007C744B"/>
    <w:rsid w:val="007C7F97"/>
    <w:rsid w:val="007D08C3"/>
    <w:rsid w:val="007D1260"/>
    <w:rsid w:val="007D19ED"/>
    <w:rsid w:val="007D1C8A"/>
    <w:rsid w:val="007D298E"/>
    <w:rsid w:val="007D2A0B"/>
    <w:rsid w:val="007D2C24"/>
    <w:rsid w:val="007D2D77"/>
    <w:rsid w:val="007D302A"/>
    <w:rsid w:val="007D31CF"/>
    <w:rsid w:val="007D3778"/>
    <w:rsid w:val="007D384E"/>
    <w:rsid w:val="007D3B6D"/>
    <w:rsid w:val="007D419E"/>
    <w:rsid w:val="007D4553"/>
    <w:rsid w:val="007D5613"/>
    <w:rsid w:val="007D56F0"/>
    <w:rsid w:val="007D5B63"/>
    <w:rsid w:val="007D5C11"/>
    <w:rsid w:val="007D6E17"/>
    <w:rsid w:val="007D7F0E"/>
    <w:rsid w:val="007E13EB"/>
    <w:rsid w:val="007E20D9"/>
    <w:rsid w:val="007E25BE"/>
    <w:rsid w:val="007E27D8"/>
    <w:rsid w:val="007E2FA7"/>
    <w:rsid w:val="007E3943"/>
    <w:rsid w:val="007E3EE7"/>
    <w:rsid w:val="007E4040"/>
    <w:rsid w:val="007E4194"/>
    <w:rsid w:val="007E425F"/>
    <w:rsid w:val="007E4570"/>
    <w:rsid w:val="007E488B"/>
    <w:rsid w:val="007E4903"/>
    <w:rsid w:val="007E4B08"/>
    <w:rsid w:val="007E4BC9"/>
    <w:rsid w:val="007E5CD6"/>
    <w:rsid w:val="007E646E"/>
    <w:rsid w:val="007E69CD"/>
    <w:rsid w:val="007E6A0B"/>
    <w:rsid w:val="007E6CBD"/>
    <w:rsid w:val="007E7D03"/>
    <w:rsid w:val="007E7E41"/>
    <w:rsid w:val="007F0E86"/>
    <w:rsid w:val="007F0F5B"/>
    <w:rsid w:val="007F20B9"/>
    <w:rsid w:val="007F2707"/>
    <w:rsid w:val="007F2B54"/>
    <w:rsid w:val="007F2CD5"/>
    <w:rsid w:val="007F4058"/>
    <w:rsid w:val="007F43EF"/>
    <w:rsid w:val="007F4D78"/>
    <w:rsid w:val="007F5D10"/>
    <w:rsid w:val="007F6008"/>
    <w:rsid w:val="007F6520"/>
    <w:rsid w:val="007F6D94"/>
    <w:rsid w:val="007F7BC4"/>
    <w:rsid w:val="0080016A"/>
    <w:rsid w:val="008010EC"/>
    <w:rsid w:val="00801471"/>
    <w:rsid w:val="00801622"/>
    <w:rsid w:val="0080165B"/>
    <w:rsid w:val="008018B1"/>
    <w:rsid w:val="00801B94"/>
    <w:rsid w:val="00801C6C"/>
    <w:rsid w:val="0080238A"/>
    <w:rsid w:val="008027F9"/>
    <w:rsid w:val="00802C6C"/>
    <w:rsid w:val="008038DC"/>
    <w:rsid w:val="00804725"/>
    <w:rsid w:val="00804D2D"/>
    <w:rsid w:val="008050D3"/>
    <w:rsid w:val="008054F8"/>
    <w:rsid w:val="00805A82"/>
    <w:rsid w:val="00805EBC"/>
    <w:rsid w:val="00806549"/>
    <w:rsid w:val="00807046"/>
    <w:rsid w:val="008077E1"/>
    <w:rsid w:val="00807BFD"/>
    <w:rsid w:val="00807E7B"/>
    <w:rsid w:val="008102A8"/>
    <w:rsid w:val="0081058C"/>
    <w:rsid w:val="0081073E"/>
    <w:rsid w:val="00811467"/>
    <w:rsid w:val="008121CC"/>
    <w:rsid w:val="0081288C"/>
    <w:rsid w:val="0081288D"/>
    <w:rsid w:val="00812B86"/>
    <w:rsid w:val="00812CF9"/>
    <w:rsid w:val="00812F06"/>
    <w:rsid w:val="008130A6"/>
    <w:rsid w:val="00813532"/>
    <w:rsid w:val="008135F9"/>
    <w:rsid w:val="00813908"/>
    <w:rsid w:val="00813EAE"/>
    <w:rsid w:val="0081479D"/>
    <w:rsid w:val="00814923"/>
    <w:rsid w:val="00815322"/>
    <w:rsid w:val="008155DB"/>
    <w:rsid w:val="00815A7D"/>
    <w:rsid w:val="008160A5"/>
    <w:rsid w:val="0081628A"/>
    <w:rsid w:val="008165FB"/>
    <w:rsid w:val="0081673E"/>
    <w:rsid w:val="00816784"/>
    <w:rsid w:val="00816C15"/>
    <w:rsid w:val="00816F82"/>
    <w:rsid w:val="00820469"/>
    <w:rsid w:val="00820CB4"/>
    <w:rsid w:val="00820EF2"/>
    <w:rsid w:val="008219AC"/>
    <w:rsid w:val="008228FE"/>
    <w:rsid w:val="00823A0F"/>
    <w:rsid w:val="00823AB6"/>
    <w:rsid w:val="00823BDB"/>
    <w:rsid w:val="00824291"/>
    <w:rsid w:val="008243A5"/>
    <w:rsid w:val="0082471B"/>
    <w:rsid w:val="00824A9D"/>
    <w:rsid w:val="00824DBF"/>
    <w:rsid w:val="008253A9"/>
    <w:rsid w:val="00825B81"/>
    <w:rsid w:val="00826426"/>
    <w:rsid w:val="00826B15"/>
    <w:rsid w:val="008272E2"/>
    <w:rsid w:val="00827473"/>
    <w:rsid w:val="008278C0"/>
    <w:rsid w:val="00827C16"/>
    <w:rsid w:val="00827FFD"/>
    <w:rsid w:val="0083001F"/>
    <w:rsid w:val="008304ED"/>
    <w:rsid w:val="008305CD"/>
    <w:rsid w:val="00830623"/>
    <w:rsid w:val="00830A78"/>
    <w:rsid w:val="008317F2"/>
    <w:rsid w:val="00831B75"/>
    <w:rsid w:val="00831BC2"/>
    <w:rsid w:val="00832619"/>
    <w:rsid w:val="00832757"/>
    <w:rsid w:val="00832B98"/>
    <w:rsid w:val="00833141"/>
    <w:rsid w:val="0083359B"/>
    <w:rsid w:val="00835297"/>
    <w:rsid w:val="0083569E"/>
    <w:rsid w:val="00835720"/>
    <w:rsid w:val="00835A9F"/>
    <w:rsid w:val="00836C37"/>
    <w:rsid w:val="00836E63"/>
    <w:rsid w:val="00836F5B"/>
    <w:rsid w:val="00840BBB"/>
    <w:rsid w:val="0084136C"/>
    <w:rsid w:val="0084167C"/>
    <w:rsid w:val="00842244"/>
    <w:rsid w:val="00842ECF"/>
    <w:rsid w:val="00842FF4"/>
    <w:rsid w:val="008438C8"/>
    <w:rsid w:val="00843EF9"/>
    <w:rsid w:val="00844517"/>
    <w:rsid w:val="00844688"/>
    <w:rsid w:val="00844840"/>
    <w:rsid w:val="0084491B"/>
    <w:rsid w:val="00844E2A"/>
    <w:rsid w:val="00844EF0"/>
    <w:rsid w:val="00845A71"/>
    <w:rsid w:val="00846653"/>
    <w:rsid w:val="00846B1F"/>
    <w:rsid w:val="00847128"/>
    <w:rsid w:val="008476E7"/>
    <w:rsid w:val="00847A45"/>
    <w:rsid w:val="00847E70"/>
    <w:rsid w:val="00850785"/>
    <w:rsid w:val="00850A53"/>
    <w:rsid w:val="00850B62"/>
    <w:rsid w:val="0085196F"/>
    <w:rsid w:val="00851AB6"/>
    <w:rsid w:val="00852D1F"/>
    <w:rsid w:val="00852F27"/>
    <w:rsid w:val="00853A4C"/>
    <w:rsid w:val="008546AA"/>
    <w:rsid w:val="008549C4"/>
    <w:rsid w:val="00854A4E"/>
    <w:rsid w:val="00854E0B"/>
    <w:rsid w:val="00856CDB"/>
    <w:rsid w:val="00860141"/>
    <w:rsid w:val="00860CDC"/>
    <w:rsid w:val="00862013"/>
    <w:rsid w:val="00862254"/>
    <w:rsid w:val="0086238E"/>
    <w:rsid w:val="0086299B"/>
    <w:rsid w:val="00862DA4"/>
    <w:rsid w:val="00863046"/>
    <w:rsid w:val="00863432"/>
    <w:rsid w:val="00863CCE"/>
    <w:rsid w:val="00863E28"/>
    <w:rsid w:val="0086487F"/>
    <w:rsid w:val="00864C7F"/>
    <w:rsid w:val="00864D67"/>
    <w:rsid w:val="00864FAF"/>
    <w:rsid w:val="008657D1"/>
    <w:rsid w:val="00865B37"/>
    <w:rsid w:val="0086603F"/>
    <w:rsid w:val="00866060"/>
    <w:rsid w:val="00866AB4"/>
    <w:rsid w:val="00866E65"/>
    <w:rsid w:val="00867367"/>
    <w:rsid w:val="00867A99"/>
    <w:rsid w:val="00867D10"/>
    <w:rsid w:val="00870437"/>
    <w:rsid w:val="00870518"/>
    <w:rsid w:val="00871010"/>
    <w:rsid w:val="0087143C"/>
    <w:rsid w:val="008725BF"/>
    <w:rsid w:val="00873205"/>
    <w:rsid w:val="00873340"/>
    <w:rsid w:val="008734B7"/>
    <w:rsid w:val="00873969"/>
    <w:rsid w:val="00873F8B"/>
    <w:rsid w:val="0087427B"/>
    <w:rsid w:val="00874538"/>
    <w:rsid w:val="0087493E"/>
    <w:rsid w:val="00874E0C"/>
    <w:rsid w:val="00874E32"/>
    <w:rsid w:val="00875638"/>
    <w:rsid w:val="00875854"/>
    <w:rsid w:val="0087586E"/>
    <w:rsid w:val="00875A24"/>
    <w:rsid w:val="008765F7"/>
    <w:rsid w:val="00876B11"/>
    <w:rsid w:val="00877335"/>
    <w:rsid w:val="008811B1"/>
    <w:rsid w:val="00881514"/>
    <w:rsid w:val="0088223A"/>
    <w:rsid w:val="008837EF"/>
    <w:rsid w:val="0088455A"/>
    <w:rsid w:val="00884873"/>
    <w:rsid w:val="00884E1D"/>
    <w:rsid w:val="00885370"/>
    <w:rsid w:val="00885C43"/>
    <w:rsid w:val="00885F8E"/>
    <w:rsid w:val="00886B50"/>
    <w:rsid w:val="00886DEA"/>
    <w:rsid w:val="00886FEC"/>
    <w:rsid w:val="00887331"/>
    <w:rsid w:val="00890290"/>
    <w:rsid w:val="008903C4"/>
    <w:rsid w:val="00890A75"/>
    <w:rsid w:val="00890B57"/>
    <w:rsid w:val="00891AF7"/>
    <w:rsid w:val="00891C3A"/>
    <w:rsid w:val="00891DE7"/>
    <w:rsid w:val="00891F2A"/>
    <w:rsid w:val="00892D38"/>
    <w:rsid w:val="008933B2"/>
    <w:rsid w:val="00894AAA"/>
    <w:rsid w:val="00894FCF"/>
    <w:rsid w:val="00895239"/>
    <w:rsid w:val="008955AF"/>
    <w:rsid w:val="00895D96"/>
    <w:rsid w:val="008967BE"/>
    <w:rsid w:val="00896B9B"/>
    <w:rsid w:val="008977D7"/>
    <w:rsid w:val="00897C35"/>
    <w:rsid w:val="008A0A4C"/>
    <w:rsid w:val="008A0C42"/>
    <w:rsid w:val="008A0CAD"/>
    <w:rsid w:val="008A0CE2"/>
    <w:rsid w:val="008A12CE"/>
    <w:rsid w:val="008A1406"/>
    <w:rsid w:val="008A16A9"/>
    <w:rsid w:val="008A16D6"/>
    <w:rsid w:val="008A18FC"/>
    <w:rsid w:val="008A19D8"/>
    <w:rsid w:val="008A1D89"/>
    <w:rsid w:val="008A209B"/>
    <w:rsid w:val="008A238D"/>
    <w:rsid w:val="008A2514"/>
    <w:rsid w:val="008A2A13"/>
    <w:rsid w:val="008A2A76"/>
    <w:rsid w:val="008A2A8B"/>
    <w:rsid w:val="008A327A"/>
    <w:rsid w:val="008A3C67"/>
    <w:rsid w:val="008A4014"/>
    <w:rsid w:val="008A4642"/>
    <w:rsid w:val="008A4A10"/>
    <w:rsid w:val="008A4AE3"/>
    <w:rsid w:val="008A4B0D"/>
    <w:rsid w:val="008A4DC3"/>
    <w:rsid w:val="008A4EBC"/>
    <w:rsid w:val="008A4EEE"/>
    <w:rsid w:val="008A57D3"/>
    <w:rsid w:val="008A5903"/>
    <w:rsid w:val="008A5BA1"/>
    <w:rsid w:val="008A693C"/>
    <w:rsid w:val="008A6C58"/>
    <w:rsid w:val="008A6F32"/>
    <w:rsid w:val="008A6FF5"/>
    <w:rsid w:val="008A769D"/>
    <w:rsid w:val="008B1065"/>
    <w:rsid w:val="008B111D"/>
    <w:rsid w:val="008B1B1E"/>
    <w:rsid w:val="008B1F83"/>
    <w:rsid w:val="008B24F9"/>
    <w:rsid w:val="008B3545"/>
    <w:rsid w:val="008B35A7"/>
    <w:rsid w:val="008B4CC9"/>
    <w:rsid w:val="008B59C3"/>
    <w:rsid w:val="008B61D6"/>
    <w:rsid w:val="008B684D"/>
    <w:rsid w:val="008B69DF"/>
    <w:rsid w:val="008B7A03"/>
    <w:rsid w:val="008B7BFA"/>
    <w:rsid w:val="008C0444"/>
    <w:rsid w:val="008C04FE"/>
    <w:rsid w:val="008C0B28"/>
    <w:rsid w:val="008C0B6D"/>
    <w:rsid w:val="008C0B7C"/>
    <w:rsid w:val="008C0D89"/>
    <w:rsid w:val="008C1770"/>
    <w:rsid w:val="008C1CF8"/>
    <w:rsid w:val="008C22DA"/>
    <w:rsid w:val="008C2652"/>
    <w:rsid w:val="008C26C2"/>
    <w:rsid w:val="008C29CE"/>
    <w:rsid w:val="008C2B48"/>
    <w:rsid w:val="008C2C76"/>
    <w:rsid w:val="008C2EB1"/>
    <w:rsid w:val="008C2F52"/>
    <w:rsid w:val="008C30F6"/>
    <w:rsid w:val="008C3D5C"/>
    <w:rsid w:val="008C3F1C"/>
    <w:rsid w:val="008C4417"/>
    <w:rsid w:val="008C4B93"/>
    <w:rsid w:val="008C5C83"/>
    <w:rsid w:val="008C5E5B"/>
    <w:rsid w:val="008C6C14"/>
    <w:rsid w:val="008C6FEC"/>
    <w:rsid w:val="008C762C"/>
    <w:rsid w:val="008C76AE"/>
    <w:rsid w:val="008C7A13"/>
    <w:rsid w:val="008C7EA7"/>
    <w:rsid w:val="008D04D4"/>
    <w:rsid w:val="008D0698"/>
    <w:rsid w:val="008D0FFB"/>
    <w:rsid w:val="008D10A9"/>
    <w:rsid w:val="008D125A"/>
    <w:rsid w:val="008D2FB8"/>
    <w:rsid w:val="008D308E"/>
    <w:rsid w:val="008D4756"/>
    <w:rsid w:val="008D4AD4"/>
    <w:rsid w:val="008D4B0E"/>
    <w:rsid w:val="008D4B1D"/>
    <w:rsid w:val="008D544F"/>
    <w:rsid w:val="008D6240"/>
    <w:rsid w:val="008D68D0"/>
    <w:rsid w:val="008D69CD"/>
    <w:rsid w:val="008D7A6B"/>
    <w:rsid w:val="008D7B8B"/>
    <w:rsid w:val="008D7BDF"/>
    <w:rsid w:val="008D7C69"/>
    <w:rsid w:val="008D7E7A"/>
    <w:rsid w:val="008E02CC"/>
    <w:rsid w:val="008E053E"/>
    <w:rsid w:val="008E06DE"/>
    <w:rsid w:val="008E0D71"/>
    <w:rsid w:val="008E130A"/>
    <w:rsid w:val="008E18C6"/>
    <w:rsid w:val="008E1B46"/>
    <w:rsid w:val="008E1BF8"/>
    <w:rsid w:val="008E1CB2"/>
    <w:rsid w:val="008E2285"/>
    <w:rsid w:val="008E2BD3"/>
    <w:rsid w:val="008E3270"/>
    <w:rsid w:val="008E3F03"/>
    <w:rsid w:val="008E40FB"/>
    <w:rsid w:val="008E4311"/>
    <w:rsid w:val="008E4DEE"/>
    <w:rsid w:val="008E5CE2"/>
    <w:rsid w:val="008E6C43"/>
    <w:rsid w:val="008E72F2"/>
    <w:rsid w:val="008F02C2"/>
    <w:rsid w:val="008F0316"/>
    <w:rsid w:val="008F0382"/>
    <w:rsid w:val="008F0439"/>
    <w:rsid w:val="008F0536"/>
    <w:rsid w:val="008F1266"/>
    <w:rsid w:val="008F1C52"/>
    <w:rsid w:val="008F236D"/>
    <w:rsid w:val="008F2E7F"/>
    <w:rsid w:val="008F3386"/>
    <w:rsid w:val="008F43E6"/>
    <w:rsid w:val="008F468C"/>
    <w:rsid w:val="008F4DC3"/>
    <w:rsid w:val="008F4FE1"/>
    <w:rsid w:val="008F5A3A"/>
    <w:rsid w:val="008F5C9C"/>
    <w:rsid w:val="008F5F6E"/>
    <w:rsid w:val="008F6075"/>
    <w:rsid w:val="008F6407"/>
    <w:rsid w:val="008F6664"/>
    <w:rsid w:val="008F71D6"/>
    <w:rsid w:val="00900280"/>
    <w:rsid w:val="009004F1"/>
    <w:rsid w:val="0090154D"/>
    <w:rsid w:val="00901EFB"/>
    <w:rsid w:val="00902111"/>
    <w:rsid w:val="009029D2"/>
    <w:rsid w:val="00902A37"/>
    <w:rsid w:val="009030CA"/>
    <w:rsid w:val="009035E7"/>
    <w:rsid w:val="00903C8D"/>
    <w:rsid w:val="009042E3"/>
    <w:rsid w:val="0090466B"/>
    <w:rsid w:val="00904A0D"/>
    <w:rsid w:val="00904F8D"/>
    <w:rsid w:val="00905B2D"/>
    <w:rsid w:val="00905BEF"/>
    <w:rsid w:val="009060BE"/>
    <w:rsid w:val="009063D2"/>
    <w:rsid w:val="00906CB2"/>
    <w:rsid w:val="00907178"/>
    <w:rsid w:val="0091018E"/>
    <w:rsid w:val="009111F7"/>
    <w:rsid w:val="00911415"/>
    <w:rsid w:val="00912B95"/>
    <w:rsid w:val="00912BD3"/>
    <w:rsid w:val="009135F2"/>
    <w:rsid w:val="00913BBE"/>
    <w:rsid w:val="00914006"/>
    <w:rsid w:val="009140E1"/>
    <w:rsid w:val="009144C3"/>
    <w:rsid w:val="00915125"/>
    <w:rsid w:val="00915574"/>
    <w:rsid w:val="00915C21"/>
    <w:rsid w:val="00915C57"/>
    <w:rsid w:val="0091655F"/>
    <w:rsid w:val="00916848"/>
    <w:rsid w:val="0091686A"/>
    <w:rsid w:val="00916BB3"/>
    <w:rsid w:val="00916D41"/>
    <w:rsid w:val="009172CA"/>
    <w:rsid w:val="009177D4"/>
    <w:rsid w:val="00917DA5"/>
    <w:rsid w:val="0092012F"/>
    <w:rsid w:val="00920A3E"/>
    <w:rsid w:val="00920BFE"/>
    <w:rsid w:val="009213B6"/>
    <w:rsid w:val="00921A19"/>
    <w:rsid w:val="00921C3B"/>
    <w:rsid w:val="00921D17"/>
    <w:rsid w:val="00922E77"/>
    <w:rsid w:val="00922FC4"/>
    <w:rsid w:val="009230B8"/>
    <w:rsid w:val="009234D1"/>
    <w:rsid w:val="00923C8D"/>
    <w:rsid w:val="009246EF"/>
    <w:rsid w:val="00924F0D"/>
    <w:rsid w:val="00926550"/>
    <w:rsid w:val="009267D7"/>
    <w:rsid w:val="00926B55"/>
    <w:rsid w:val="00927407"/>
    <w:rsid w:val="00927865"/>
    <w:rsid w:val="009279E8"/>
    <w:rsid w:val="0093077C"/>
    <w:rsid w:val="00930A61"/>
    <w:rsid w:val="00930AF9"/>
    <w:rsid w:val="00930DA8"/>
    <w:rsid w:val="00931860"/>
    <w:rsid w:val="00931C36"/>
    <w:rsid w:val="009325CB"/>
    <w:rsid w:val="00932757"/>
    <w:rsid w:val="0093294A"/>
    <w:rsid w:val="00932D7A"/>
    <w:rsid w:val="0093391F"/>
    <w:rsid w:val="00933B5C"/>
    <w:rsid w:val="00933C2D"/>
    <w:rsid w:val="00933D65"/>
    <w:rsid w:val="009343E4"/>
    <w:rsid w:val="0093451F"/>
    <w:rsid w:val="00934858"/>
    <w:rsid w:val="00934A25"/>
    <w:rsid w:val="009350B6"/>
    <w:rsid w:val="009355E0"/>
    <w:rsid w:val="00936127"/>
    <w:rsid w:val="009361E9"/>
    <w:rsid w:val="0093620A"/>
    <w:rsid w:val="00936341"/>
    <w:rsid w:val="0093685F"/>
    <w:rsid w:val="00937BDE"/>
    <w:rsid w:val="00940331"/>
    <w:rsid w:val="009403A0"/>
    <w:rsid w:val="00940725"/>
    <w:rsid w:val="00940D13"/>
    <w:rsid w:val="00940EDF"/>
    <w:rsid w:val="009417F2"/>
    <w:rsid w:val="00941914"/>
    <w:rsid w:val="00941BC6"/>
    <w:rsid w:val="009420F1"/>
    <w:rsid w:val="00942306"/>
    <w:rsid w:val="0094236B"/>
    <w:rsid w:val="009425DB"/>
    <w:rsid w:val="00942A20"/>
    <w:rsid w:val="00942A3E"/>
    <w:rsid w:val="00942C75"/>
    <w:rsid w:val="009432E2"/>
    <w:rsid w:val="009436BC"/>
    <w:rsid w:val="00943D69"/>
    <w:rsid w:val="009445F5"/>
    <w:rsid w:val="00944A44"/>
    <w:rsid w:val="009458B5"/>
    <w:rsid w:val="00945CB0"/>
    <w:rsid w:val="009462C5"/>
    <w:rsid w:val="009466F8"/>
    <w:rsid w:val="009476D9"/>
    <w:rsid w:val="00950717"/>
    <w:rsid w:val="009509CC"/>
    <w:rsid w:val="009510BE"/>
    <w:rsid w:val="009516A9"/>
    <w:rsid w:val="00951A53"/>
    <w:rsid w:val="009529F5"/>
    <w:rsid w:val="00952D0A"/>
    <w:rsid w:val="0095381C"/>
    <w:rsid w:val="00953C96"/>
    <w:rsid w:val="0095406A"/>
    <w:rsid w:val="00955200"/>
    <w:rsid w:val="009555F2"/>
    <w:rsid w:val="009558BE"/>
    <w:rsid w:val="00955A0D"/>
    <w:rsid w:val="00955D06"/>
    <w:rsid w:val="009567A8"/>
    <w:rsid w:val="00956E84"/>
    <w:rsid w:val="0095765E"/>
    <w:rsid w:val="00957838"/>
    <w:rsid w:val="00957889"/>
    <w:rsid w:val="00957E5C"/>
    <w:rsid w:val="00960378"/>
    <w:rsid w:val="00961B0F"/>
    <w:rsid w:val="009622B1"/>
    <w:rsid w:val="00963618"/>
    <w:rsid w:val="009637CB"/>
    <w:rsid w:val="00964CFD"/>
    <w:rsid w:val="00964F65"/>
    <w:rsid w:val="00964FC6"/>
    <w:rsid w:val="00966217"/>
    <w:rsid w:val="009662CE"/>
    <w:rsid w:val="00966BDF"/>
    <w:rsid w:val="009673D9"/>
    <w:rsid w:val="00967416"/>
    <w:rsid w:val="009700B3"/>
    <w:rsid w:val="0097024E"/>
    <w:rsid w:val="00970A88"/>
    <w:rsid w:val="00970BD9"/>
    <w:rsid w:val="00970C45"/>
    <w:rsid w:val="00970D71"/>
    <w:rsid w:val="00970EED"/>
    <w:rsid w:val="009712B3"/>
    <w:rsid w:val="009722D3"/>
    <w:rsid w:val="009730BE"/>
    <w:rsid w:val="009736F3"/>
    <w:rsid w:val="00973BC9"/>
    <w:rsid w:val="00974939"/>
    <w:rsid w:val="00974AF1"/>
    <w:rsid w:val="00974EF9"/>
    <w:rsid w:val="00974FD3"/>
    <w:rsid w:val="0097517E"/>
    <w:rsid w:val="00976097"/>
    <w:rsid w:val="009761C9"/>
    <w:rsid w:val="009771B0"/>
    <w:rsid w:val="009779B5"/>
    <w:rsid w:val="00977A65"/>
    <w:rsid w:val="00977A78"/>
    <w:rsid w:val="00977AA8"/>
    <w:rsid w:val="00977B7C"/>
    <w:rsid w:val="00980690"/>
    <w:rsid w:val="00980FAA"/>
    <w:rsid w:val="009813E6"/>
    <w:rsid w:val="0098140C"/>
    <w:rsid w:val="00981E1C"/>
    <w:rsid w:val="00982018"/>
    <w:rsid w:val="0098201A"/>
    <w:rsid w:val="00982144"/>
    <w:rsid w:val="0098216E"/>
    <w:rsid w:val="0098235E"/>
    <w:rsid w:val="00982BC4"/>
    <w:rsid w:val="00983179"/>
    <w:rsid w:val="009834A8"/>
    <w:rsid w:val="00984C8A"/>
    <w:rsid w:val="00984E11"/>
    <w:rsid w:val="0098751C"/>
    <w:rsid w:val="009875F0"/>
    <w:rsid w:val="00987B5C"/>
    <w:rsid w:val="0099042D"/>
    <w:rsid w:val="009904DA"/>
    <w:rsid w:val="00990A77"/>
    <w:rsid w:val="00991640"/>
    <w:rsid w:val="00991A3C"/>
    <w:rsid w:val="00992668"/>
    <w:rsid w:val="0099338C"/>
    <w:rsid w:val="00993FC0"/>
    <w:rsid w:val="00994532"/>
    <w:rsid w:val="009952BF"/>
    <w:rsid w:val="00995558"/>
    <w:rsid w:val="0099557A"/>
    <w:rsid w:val="00995E81"/>
    <w:rsid w:val="00996C36"/>
    <w:rsid w:val="00997754"/>
    <w:rsid w:val="009977C1"/>
    <w:rsid w:val="00997B10"/>
    <w:rsid w:val="00997FB1"/>
    <w:rsid w:val="009A0496"/>
    <w:rsid w:val="009A0807"/>
    <w:rsid w:val="009A08FF"/>
    <w:rsid w:val="009A126F"/>
    <w:rsid w:val="009A1429"/>
    <w:rsid w:val="009A1583"/>
    <w:rsid w:val="009A1674"/>
    <w:rsid w:val="009A1C6E"/>
    <w:rsid w:val="009A24A3"/>
    <w:rsid w:val="009A2924"/>
    <w:rsid w:val="009A2CAC"/>
    <w:rsid w:val="009A3047"/>
    <w:rsid w:val="009A32A1"/>
    <w:rsid w:val="009A3B81"/>
    <w:rsid w:val="009A3EDD"/>
    <w:rsid w:val="009A5156"/>
    <w:rsid w:val="009A57B9"/>
    <w:rsid w:val="009A5975"/>
    <w:rsid w:val="009A5E41"/>
    <w:rsid w:val="009A6407"/>
    <w:rsid w:val="009A64BA"/>
    <w:rsid w:val="009A6A74"/>
    <w:rsid w:val="009A6B48"/>
    <w:rsid w:val="009A6B7C"/>
    <w:rsid w:val="009A7069"/>
    <w:rsid w:val="009A7D79"/>
    <w:rsid w:val="009A7E52"/>
    <w:rsid w:val="009B0E87"/>
    <w:rsid w:val="009B1643"/>
    <w:rsid w:val="009B175B"/>
    <w:rsid w:val="009B198C"/>
    <w:rsid w:val="009B29A6"/>
    <w:rsid w:val="009B2AC8"/>
    <w:rsid w:val="009B3F8F"/>
    <w:rsid w:val="009B43C5"/>
    <w:rsid w:val="009B5339"/>
    <w:rsid w:val="009B57D8"/>
    <w:rsid w:val="009B5C1C"/>
    <w:rsid w:val="009B6875"/>
    <w:rsid w:val="009B6923"/>
    <w:rsid w:val="009B79EE"/>
    <w:rsid w:val="009B7B37"/>
    <w:rsid w:val="009B7D2C"/>
    <w:rsid w:val="009C0108"/>
    <w:rsid w:val="009C035C"/>
    <w:rsid w:val="009C0BD1"/>
    <w:rsid w:val="009C1081"/>
    <w:rsid w:val="009C1414"/>
    <w:rsid w:val="009C1475"/>
    <w:rsid w:val="009C178C"/>
    <w:rsid w:val="009C17FB"/>
    <w:rsid w:val="009C1E5A"/>
    <w:rsid w:val="009C23E0"/>
    <w:rsid w:val="009C2B0C"/>
    <w:rsid w:val="009C2BB4"/>
    <w:rsid w:val="009C39E1"/>
    <w:rsid w:val="009C3C99"/>
    <w:rsid w:val="009C4EE8"/>
    <w:rsid w:val="009C5006"/>
    <w:rsid w:val="009C52EF"/>
    <w:rsid w:val="009C551A"/>
    <w:rsid w:val="009C554B"/>
    <w:rsid w:val="009C5844"/>
    <w:rsid w:val="009C5D63"/>
    <w:rsid w:val="009C6037"/>
    <w:rsid w:val="009C6497"/>
    <w:rsid w:val="009C6934"/>
    <w:rsid w:val="009C6BC6"/>
    <w:rsid w:val="009C6E34"/>
    <w:rsid w:val="009C7BC7"/>
    <w:rsid w:val="009D0F6C"/>
    <w:rsid w:val="009D12E7"/>
    <w:rsid w:val="009D1F44"/>
    <w:rsid w:val="009D1FEA"/>
    <w:rsid w:val="009D20D6"/>
    <w:rsid w:val="009D2CEF"/>
    <w:rsid w:val="009D3E7D"/>
    <w:rsid w:val="009D43E4"/>
    <w:rsid w:val="009D498E"/>
    <w:rsid w:val="009D4A4E"/>
    <w:rsid w:val="009D4AFD"/>
    <w:rsid w:val="009D5ADA"/>
    <w:rsid w:val="009D6188"/>
    <w:rsid w:val="009D63C8"/>
    <w:rsid w:val="009D65CE"/>
    <w:rsid w:val="009D679E"/>
    <w:rsid w:val="009D694C"/>
    <w:rsid w:val="009D6B15"/>
    <w:rsid w:val="009D7237"/>
    <w:rsid w:val="009D76AF"/>
    <w:rsid w:val="009D772F"/>
    <w:rsid w:val="009D7A62"/>
    <w:rsid w:val="009E0E77"/>
    <w:rsid w:val="009E1642"/>
    <w:rsid w:val="009E1650"/>
    <w:rsid w:val="009E27E4"/>
    <w:rsid w:val="009E2F9F"/>
    <w:rsid w:val="009E2FAB"/>
    <w:rsid w:val="009E3C2D"/>
    <w:rsid w:val="009E4107"/>
    <w:rsid w:val="009E411E"/>
    <w:rsid w:val="009E4905"/>
    <w:rsid w:val="009E4BC5"/>
    <w:rsid w:val="009E4E6A"/>
    <w:rsid w:val="009E5C1F"/>
    <w:rsid w:val="009E6A1E"/>
    <w:rsid w:val="009E72A7"/>
    <w:rsid w:val="009E782D"/>
    <w:rsid w:val="009E7883"/>
    <w:rsid w:val="009E7E2E"/>
    <w:rsid w:val="009F1086"/>
    <w:rsid w:val="009F239F"/>
    <w:rsid w:val="009F2CDF"/>
    <w:rsid w:val="009F3150"/>
    <w:rsid w:val="009F3F98"/>
    <w:rsid w:val="009F404B"/>
    <w:rsid w:val="009F4358"/>
    <w:rsid w:val="009F443F"/>
    <w:rsid w:val="009F4A0B"/>
    <w:rsid w:val="009F554A"/>
    <w:rsid w:val="009F614B"/>
    <w:rsid w:val="009F6880"/>
    <w:rsid w:val="009F6F9F"/>
    <w:rsid w:val="009F7425"/>
    <w:rsid w:val="009F7588"/>
    <w:rsid w:val="009F7CD1"/>
    <w:rsid w:val="00A0016D"/>
    <w:rsid w:val="00A00DE9"/>
    <w:rsid w:val="00A014B8"/>
    <w:rsid w:val="00A01A26"/>
    <w:rsid w:val="00A02880"/>
    <w:rsid w:val="00A02D6E"/>
    <w:rsid w:val="00A03003"/>
    <w:rsid w:val="00A030B2"/>
    <w:rsid w:val="00A0331C"/>
    <w:rsid w:val="00A03A72"/>
    <w:rsid w:val="00A03DD2"/>
    <w:rsid w:val="00A04183"/>
    <w:rsid w:val="00A0445C"/>
    <w:rsid w:val="00A0470B"/>
    <w:rsid w:val="00A05643"/>
    <w:rsid w:val="00A064F9"/>
    <w:rsid w:val="00A066EB"/>
    <w:rsid w:val="00A076FC"/>
    <w:rsid w:val="00A079F3"/>
    <w:rsid w:val="00A07A0A"/>
    <w:rsid w:val="00A07C90"/>
    <w:rsid w:val="00A10CE2"/>
    <w:rsid w:val="00A117EC"/>
    <w:rsid w:val="00A119A0"/>
    <w:rsid w:val="00A11DB7"/>
    <w:rsid w:val="00A11EBC"/>
    <w:rsid w:val="00A13892"/>
    <w:rsid w:val="00A140F5"/>
    <w:rsid w:val="00A140FF"/>
    <w:rsid w:val="00A14188"/>
    <w:rsid w:val="00A142A0"/>
    <w:rsid w:val="00A145C1"/>
    <w:rsid w:val="00A147A0"/>
    <w:rsid w:val="00A14BB6"/>
    <w:rsid w:val="00A15541"/>
    <w:rsid w:val="00A15D7E"/>
    <w:rsid w:val="00A15DB2"/>
    <w:rsid w:val="00A15E86"/>
    <w:rsid w:val="00A16279"/>
    <w:rsid w:val="00A16285"/>
    <w:rsid w:val="00A16C21"/>
    <w:rsid w:val="00A17968"/>
    <w:rsid w:val="00A17B05"/>
    <w:rsid w:val="00A17DA7"/>
    <w:rsid w:val="00A17E34"/>
    <w:rsid w:val="00A2011E"/>
    <w:rsid w:val="00A205C8"/>
    <w:rsid w:val="00A206B7"/>
    <w:rsid w:val="00A207D1"/>
    <w:rsid w:val="00A208B3"/>
    <w:rsid w:val="00A20998"/>
    <w:rsid w:val="00A220D6"/>
    <w:rsid w:val="00A22CD4"/>
    <w:rsid w:val="00A22D2F"/>
    <w:rsid w:val="00A23597"/>
    <w:rsid w:val="00A2401C"/>
    <w:rsid w:val="00A24052"/>
    <w:rsid w:val="00A2409F"/>
    <w:rsid w:val="00A2429B"/>
    <w:rsid w:val="00A246AD"/>
    <w:rsid w:val="00A24BAA"/>
    <w:rsid w:val="00A25C78"/>
    <w:rsid w:val="00A25DC4"/>
    <w:rsid w:val="00A269C2"/>
    <w:rsid w:val="00A272C8"/>
    <w:rsid w:val="00A278E1"/>
    <w:rsid w:val="00A27BF3"/>
    <w:rsid w:val="00A301EB"/>
    <w:rsid w:val="00A30A68"/>
    <w:rsid w:val="00A30BA3"/>
    <w:rsid w:val="00A30CBC"/>
    <w:rsid w:val="00A315E1"/>
    <w:rsid w:val="00A31EF7"/>
    <w:rsid w:val="00A3227E"/>
    <w:rsid w:val="00A323EA"/>
    <w:rsid w:val="00A32545"/>
    <w:rsid w:val="00A33693"/>
    <w:rsid w:val="00A33AFB"/>
    <w:rsid w:val="00A3432E"/>
    <w:rsid w:val="00A34573"/>
    <w:rsid w:val="00A36576"/>
    <w:rsid w:val="00A36C44"/>
    <w:rsid w:val="00A3742D"/>
    <w:rsid w:val="00A37CF9"/>
    <w:rsid w:val="00A37F81"/>
    <w:rsid w:val="00A40101"/>
    <w:rsid w:val="00A414EA"/>
    <w:rsid w:val="00A419DD"/>
    <w:rsid w:val="00A41ACF"/>
    <w:rsid w:val="00A41D55"/>
    <w:rsid w:val="00A43BB8"/>
    <w:rsid w:val="00A443BC"/>
    <w:rsid w:val="00A44DE9"/>
    <w:rsid w:val="00A45733"/>
    <w:rsid w:val="00A457C8"/>
    <w:rsid w:val="00A45A43"/>
    <w:rsid w:val="00A4627C"/>
    <w:rsid w:val="00A46592"/>
    <w:rsid w:val="00A46822"/>
    <w:rsid w:val="00A46847"/>
    <w:rsid w:val="00A5033B"/>
    <w:rsid w:val="00A50E2A"/>
    <w:rsid w:val="00A511F8"/>
    <w:rsid w:val="00A51F3F"/>
    <w:rsid w:val="00A52CBE"/>
    <w:rsid w:val="00A533AC"/>
    <w:rsid w:val="00A53625"/>
    <w:rsid w:val="00A55509"/>
    <w:rsid w:val="00A57624"/>
    <w:rsid w:val="00A57DE4"/>
    <w:rsid w:val="00A6014B"/>
    <w:rsid w:val="00A605B8"/>
    <w:rsid w:val="00A60815"/>
    <w:rsid w:val="00A616FE"/>
    <w:rsid w:val="00A61B1C"/>
    <w:rsid w:val="00A61F7C"/>
    <w:rsid w:val="00A62240"/>
    <w:rsid w:val="00A6245C"/>
    <w:rsid w:val="00A625EF"/>
    <w:rsid w:val="00A64070"/>
    <w:rsid w:val="00A645C6"/>
    <w:rsid w:val="00A64C6A"/>
    <w:rsid w:val="00A64EB2"/>
    <w:rsid w:val="00A65508"/>
    <w:rsid w:val="00A656F0"/>
    <w:rsid w:val="00A66012"/>
    <w:rsid w:val="00A664EA"/>
    <w:rsid w:val="00A66547"/>
    <w:rsid w:val="00A66778"/>
    <w:rsid w:val="00A66F02"/>
    <w:rsid w:val="00A67653"/>
    <w:rsid w:val="00A67FEB"/>
    <w:rsid w:val="00A7118E"/>
    <w:rsid w:val="00A71330"/>
    <w:rsid w:val="00A716E0"/>
    <w:rsid w:val="00A71908"/>
    <w:rsid w:val="00A725A2"/>
    <w:rsid w:val="00A72A3C"/>
    <w:rsid w:val="00A72DDF"/>
    <w:rsid w:val="00A730FC"/>
    <w:rsid w:val="00A73541"/>
    <w:rsid w:val="00A73674"/>
    <w:rsid w:val="00A737EB"/>
    <w:rsid w:val="00A73C88"/>
    <w:rsid w:val="00A75C8C"/>
    <w:rsid w:val="00A75EC3"/>
    <w:rsid w:val="00A76078"/>
    <w:rsid w:val="00A762C5"/>
    <w:rsid w:val="00A77324"/>
    <w:rsid w:val="00A77341"/>
    <w:rsid w:val="00A77862"/>
    <w:rsid w:val="00A77BAA"/>
    <w:rsid w:val="00A8059C"/>
    <w:rsid w:val="00A80EB6"/>
    <w:rsid w:val="00A8142C"/>
    <w:rsid w:val="00A81C64"/>
    <w:rsid w:val="00A81E82"/>
    <w:rsid w:val="00A82963"/>
    <w:rsid w:val="00A82F87"/>
    <w:rsid w:val="00A835E0"/>
    <w:rsid w:val="00A83722"/>
    <w:rsid w:val="00A84779"/>
    <w:rsid w:val="00A85896"/>
    <w:rsid w:val="00A868F7"/>
    <w:rsid w:val="00A86B4F"/>
    <w:rsid w:val="00A86CAE"/>
    <w:rsid w:val="00A874F7"/>
    <w:rsid w:val="00A87B6A"/>
    <w:rsid w:val="00A87FBF"/>
    <w:rsid w:val="00A90108"/>
    <w:rsid w:val="00A9046F"/>
    <w:rsid w:val="00A91E04"/>
    <w:rsid w:val="00A91E44"/>
    <w:rsid w:val="00A91FC6"/>
    <w:rsid w:val="00A92401"/>
    <w:rsid w:val="00A93362"/>
    <w:rsid w:val="00A93F75"/>
    <w:rsid w:val="00A942A9"/>
    <w:rsid w:val="00A94470"/>
    <w:rsid w:val="00A94717"/>
    <w:rsid w:val="00A9473B"/>
    <w:rsid w:val="00A9549C"/>
    <w:rsid w:val="00A95F31"/>
    <w:rsid w:val="00A96079"/>
    <w:rsid w:val="00A96399"/>
    <w:rsid w:val="00A96A5C"/>
    <w:rsid w:val="00A97146"/>
    <w:rsid w:val="00A973E3"/>
    <w:rsid w:val="00A97491"/>
    <w:rsid w:val="00AA04F1"/>
    <w:rsid w:val="00AA0A66"/>
    <w:rsid w:val="00AA0D24"/>
    <w:rsid w:val="00AA0F11"/>
    <w:rsid w:val="00AA1037"/>
    <w:rsid w:val="00AA14DF"/>
    <w:rsid w:val="00AA1A90"/>
    <w:rsid w:val="00AA1C8E"/>
    <w:rsid w:val="00AA24AB"/>
    <w:rsid w:val="00AA2FDB"/>
    <w:rsid w:val="00AA3FF9"/>
    <w:rsid w:val="00AA4808"/>
    <w:rsid w:val="00AA4869"/>
    <w:rsid w:val="00AA48AF"/>
    <w:rsid w:val="00AA4C38"/>
    <w:rsid w:val="00AA5233"/>
    <w:rsid w:val="00AA532D"/>
    <w:rsid w:val="00AA5629"/>
    <w:rsid w:val="00AA5BB1"/>
    <w:rsid w:val="00AA5D05"/>
    <w:rsid w:val="00AA6E2E"/>
    <w:rsid w:val="00AA711C"/>
    <w:rsid w:val="00AA74F1"/>
    <w:rsid w:val="00AA7768"/>
    <w:rsid w:val="00AB0A1C"/>
    <w:rsid w:val="00AB17DE"/>
    <w:rsid w:val="00AB1B69"/>
    <w:rsid w:val="00AB2A28"/>
    <w:rsid w:val="00AB31AC"/>
    <w:rsid w:val="00AB3C23"/>
    <w:rsid w:val="00AB3EE5"/>
    <w:rsid w:val="00AB46AD"/>
    <w:rsid w:val="00AB4E10"/>
    <w:rsid w:val="00AB59B2"/>
    <w:rsid w:val="00AB5BF4"/>
    <w:rsid w:val="00AB5C0F"/>
    <w:rsid w:val="00AB7B56"/>
    <w:rsid w:val="00AB7D82"/>
    <w:rsid w:val="00AC02E8"/>
    <w:rsid w:val="00AC037A"/>
    <w:rsid w:val="00AC0705"/>
    <w:rsid w:val="00AC0A22"/>
    <w:rsid w:val="00AC168E"/>
    <w:rsid w:val="00AC2030"/>
    <w:rsid w:val="00AC229F"/>
    <w:rsid w:val="00AC2A42"/>
    <w:rsid w:val="00AC373B"/>
    <w:rsid w:val="00AC38EC"/>
    <w:rsid w:val="00AC3BF4"/>
    <w:rsid w:val="00AC3FB9"/>
    <w:rsid w:val="00AC4C0C"/>
    <w:rsid w:val="00AC5139"/>
    <w:rsid w:val="00AC5D25"/>
    <w:rsid w:val="00AC618B"/>
    <w:rsid w:val="00AC659C"/>
    <w:rsid w:val="00AC6676"/>
    <w:rsid w:val="00AD1694"/>
    <w:rsid w:val="00AD17BA"/>
    <w:rsid w:val="00AD1E37"/>
    <w:rsid w:val="00AD252D"/>
    <w:rsid w:val="00AD2E5A"/>
    <w:rsid w:val="00AD2F0D"/>
    <w:rsid w:val="00AD2F77"/>
    <w:rsid w:val="00AD386A"/>
    <w:rsid w:val="00AD3E86"/>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34D5"/>
    <w:rsid w:val="00AE36A2"/>
    <w:rsid w:val="00AE38A1"/>
    <w:rsid w:val="00AE3984"/>
    <w:rsid w:val="00AE39BF"/>
    <w:rsid w:val="00AE3DFE"/>
    <w:rsid w:val="00AE3F32"/>
    <w:rsid w:val="00AE43D5"/>
    <w:rsid w:val="00AE4BBE"/>
    <w:rsid w:val="00AE531D"/>
    <w:rsid w:val="00AE563C"/>
    <w:rsid w:val="00AE6A7B"/>
    <w:rsid w:val="00AF0852"/>
    <w:rsid w:val="00AF1552"/>
    <w:rsid w:val="00AF1576"/>
    <w:rsid w:val="00AF1635"/>
    <w:rsid w:val="00AF1827"/>
    <w:rsid w:val="00AF1C94"/>
    <w:rsid w:val="00AF254B"/>
    <w:rsid w:val="00AF2A41"/>
    <w:rsid w:val="00AF31B3"/>
    <w:rsid w:val="00AF327B"/>
    <w:rsid w:val="00AF411A"/>
    <w:rsid w:val="00AF519E"/>
    <w:rsid w:val="00AF6507"/>
    <w:rsid w:val="00AF6802"/>
    <w:rsid w:val="00AF693E"/>
    <w:rsid w:val="00AF702B"/>
    <w:rsid w:val="00AF706B"/>
    <w:rsid w:val="00AF7100"/>
    <w:rsid w:val="00AF7318"/>
    <w:rsid w:val="00B00484"/>
    <w:rsid w:val="00B00777"/>
    <w:rsid w:val="00B00AF5"/>
    <w:rsid w:val="00B00D85"/>
    <w:rsid w:val="00B02250"/>
    <w:rsid w:val="00B0358A"/>
    <w:rsid w:val="00B04618"/>
    <w:rsid w:val="00B04FCD"/>
    <w:rsid w:val="00B0505F"/>
    <w:rsid w:val="00B052E9"/>
    <w:rsid w:val="00B0538B"/>
    <w:rsid w:val="00B05489"/>
    <w:rsid w:val="00B05774"/>
    <w:rsid w:val="00B07568"/>
    <w:rsid w:val="00B07D70"/>
    <w:rsid w:val="00B1000D"/>
    <w:rsid w:val="00B10865"/>
    <w:rsid w:val="00B109E0"/>
    <w:rsid w:val="00B1188A"/>
    <w:rsid w:val="00B11975"/>
    <w:rsid w:val="00B11C8A"/>
    <w:rsid w:val="00B12335"/>
    <w:rsid w:val="00B12499"/>
    <w:rsid w:val="00B12B6C"/>
    <w:rsid w:val="00B12BB4"/>
    <w:rsid w:val="00B12DC9"/>
    <w:rsid w:val="00B12ED6"/>
    <w:rsid w:val="00B12FEE"/>
    <w:rsid w:val="00B13258"/>
    <w:rsid w:val="00B13822"/>
    <w:rsid w:val="00B14407"/>
    <w:rsid w:val="00B1491A"/>
    <w:rsid w:val="00B14BDF"/>
    <w:rsid w:val="00B14EDC"/>
    <w:rsid w:val="00B15619"/>
    <w:rsid w:val="00B157B7"/>
    <w:rsid w:val="00B158AB"/>
    <w:rsid w:val="00B15C43"/>
    <w:rsid w:val="00B15DED"/>
    <w:rsid w:val="00B1695C"/>
    <w:rsid w:val="00B16A1C"/>
    <w:rsid w:val="00B16B65"/>
    <w:rsid w:val="00B16E4B"/>
    <w:rsid w:val="00B16F90"/>
    <w:rsid w:val="00B16FAD"/>
    <w:rsid w:val="00B17323"/>
    <w:rsid w:val="00B17C1F"/>
    <w:rsid w:val="00B17C94"/>
    <w:rsid w:val="00B17D08"/>
    <w:rsid w:val="00B20741"/>
    <w:rsid w:val="00B20C66"/>
    <w:rsid w:val="00B23581"/>
    <w:rsid w:val="00B24422"/>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8C1"/>
    <w:rsid w:val="00B30D4B"/>
    <w:rsid w:val="00B30F21"/>
    <w:rsid w:val="00B30F2B"/>
    <w:rsid w:val="00B31EE0"/>
    <w:rsid w:val="00B31FFA"/>
    <w:rsid w:val="00B320E6"/>
    <w:rsid w:val="00B321C2"/>
    <w:rsid w:val="00B339F8"/>
    <w:rsid w:val="00B34ACF"/>
    <w:rsid w:val="00B34B9C"/>
    <w:rsid w:val="00B34CEC"/>
    <w:rsid w:val="00B34F7E"/>
    <w:rsid w:val="00B35666"/>
    <w:rsid w:val="00B35C7F"/>
    <w:rsid w:val="00B35EBB"/>
    <w:rsid w:val="00B36174"/>
    <w:rsid w:val="00B36309"/>
    <w:rsid w:val="00B363D6"/>
    <w:rsid w:val="00B36581"/>
    <w:rsid w:val="00B36B81"/>
    <w:rsid w:val="00B36C81"/>
    <w:rsid w:val="00B3724D"/>
    <w:rsid w:val="00B37588"/>
    <w:rsid w:val="00B37CD7"/>
    <w:rsid w:val="00B40996"/>
    <w:rsid w:val="00B4123A"/>
    <w:rsid w:val="00B41CAF"/>
    <w:rsid w:val="00B4219B"/>
    <w:rsid w:val="00B4244E"/>
    <w:rsid w:val="00B424AD"/>
    <w:rsid w:val="00B431C3"/>
    <w:rsid w:val="00B43BEE"/>
    <w:rsid w:val="00B4463E"/>
    <w:rsid w:val="00B44856"/>
    <w:rsid w:val="00B459E5"/>
    <w:rsid w:val="00B45FDD"/>
    <w:rsid w:val="00B46202"/>
    <w:rsid w:val="00B46330"/>
    <w:rsid w:val="00B47ADC"/>
    <w:rsid w:val="00B53187"/>
    <w:rsid w:val="00B540BB"/>
    <w:rsid w:val="00B54344"/>
    <w:rsid w:val="00B54374"/>
    <w:rsid w:val="00B55327"/>
    <w:rsid w:val="00B5545C"/>
    <w:rsid w:val="00B55CA5"/>
    <w:rsid w:val="00B55E0E"/>
    <w:rsid w:val="00B604FB"/>
    <w:rsid w:val="00B60EFB"/>
    <w:rsid w:val="00B613C3"/>
    <w:rsid w:val="00B61F1B"/>
    <w:rsid w:val="00B61FEC"/>
    <w:rsid w:val="00B62E5F"/>
    <w:rsid w:val="00B62ECD"/>
    <w:rsid w:val="00B63393"/>
    <w:rsid w:val="00B6385D"/>
    <w:rsid w:val="00B63C91"/>
    <w:rsid w:val="00B642D6"/>
    <w:rsid w:val="00B648B1"/>
    <w:rsid w:val="00B64B03"/>
    <w:rsid w:val="00B65CB2"/>
    <w:rsid w:val="00B66122"/>
    <w:rsid w:val="00B661CD"/>
    <w:rsid w:val="00B665CD"/>
    <w:rsid w:val="00B66856"/>
    <w:rsid w:val="00B675B6"/>
    <w:rsid w:val="00B6768A"/>
    <w:rsid w:val="00B67D94"/>
    <w:rsid w:val="00B70629"/>
    <w:rsid w:val="00B70698"/>
    <w:rsid w:val="00B70911"/>
    <w:rsid w:val="00B70BF5"/>
    <w:rsid w:val="00B712B2"/>
    <w:rsid w:val="00B71470"/>
    <w:rsid w:val="00B714E2"/>
    <w:rsid w:val="00B719B4"/>
    <w:rsid w:val="00B71D5C"/>
    <w:rsid w:val="00B721ED"/>
    <w:rsid w:val="00B721F1"/>
    <w:rsid w:val="00B72662"/>
    <w:rsid w:val="00B73734"/>
    <w:rsid w:val="00B737EE"/>
    <w:rsid w:val="00B73B18"/>
    <w:rsid w:val="00B746B8"/>
    <w:rsid w:val="00B74D7C"/>
    <w:rsid w:val="00B74F47"/>
    <w:rsid w:val="00B75315"/>
    <w:rsid w:val="00B758F4"/>
    <w:rsid w:val="00B77503"/>
    <w:rsid w:val="00B778DA"/>
    <w:rsid w:val="00B77EDC"/>
    <w:rsid w:val="00B77EE8"/>
    <w:rsid w:val="00B77F3D"/>
    <w:rsid w:val="00B80AA6"/>
    <w:rsid w:val="00B80CFD"/>
    <w:rsid w:val="00B8159A"/>
    <w:rsid w:val="00B81BA6"/>
    <w:rsid w:val="00B8247D"/>
    <w:rsid w:val="00B82B47"/>
    <w:rsid w:val="00B82DE7"/>
    <w:rsid w:val="00B82F22"/>
    <w:rsid w:val="00B84528"/>
    <w:rsid w:val="00B8493E"/>
    <w:rsid w:val="00B866C3"/>
    <w:rsid w:val="00B86FB2"/>
    <w:rsid w:val="00B875BD"/>
    <w:rsid w:val="00B90190"/>
    <w:rsid w:val="00B90285"/>
    <w:rsid w:val="00B90554"/>
    <w:rsid w:val="00B91AB8"/>
    <w:rsid w:val="00B92904"/>
    <w:rsid w:val="00B929BA"/>
    <w:rsid w:val="00B931B7"/>
    <w:rsid w:val="00B9358A"/>
    <w:rsid w:val="00B937D1"/>
    <w:rsid w:val="00B943B5"/>
    <w:rsid w:val="00B94608"/>
    <w:rsid w:val="00B9486D"/>
    <w:rsid w:val="00B94B44"/>
    <w:rsid w:val="00B94E3E"/>
    <w:rsid w:val="00B95B18"/>
    <w:rsid w:val="00B9647A"/>
    <w:rsid w:val="00B96777"/>
    <w:rsid w:val="00B968E5"/>
    <w:rsid w:val="00B96F86"/>
    <w:rsid w:val="00B9700E"/>
    <w:rsid w:val="00B9774A"/>
    <w:rsid w:val="00B978FA"/>
    <w:rsid w:val="00B97D0C"/>
    <w:rsid w:val="00BA05D3"/>
    <w:rsid w:val="00BA0812"/>
    <w:rsid w:val="00BA0B78"/>
    <w:rsid w:val="00BA109E"/>
    <w:rsid w:val="00BA1604"/>
    <w:rsid w:val="00BA1734"/>
    <w:rsid w:val="00BA1859"/>
    <w:rsid w:val="00BA2038"/>
    <w:rsid w:val="00BA20E5"/>
    <w:rsid w:val="00BA251A"/>
    <w:rsid w:val="00BA280A"/>
    <w:rsid w:val="00BA35EF"/>
    <w:rsid w:val="00BA36D7"/>
    <w:rsid w:val="00BA3B10"/>
    <w:rsid w:val="00BA3D41"/>
    <w:rsid w:val="00BA4196"/>
    <w:rsid w:val="00BA47BB"/>
    <w:rsid w:val="00BA5060"/>
    <w:rsid w:val="00BA62A0"/>
    <w:rsid w:val="00BA6692"/>
    <w:rsid w:val="00BA6DBA"/>
    <w:rsid w:val="00BA75E4"/>
    <w:rsid w:val="00BA7EF5"/>
    <w:rsid w:val="00BB03E6"/>
    <w:rsid w:val="00BB0521"/>
    <w:rsid w:val="00BB074E"/>
    <w:rsid w:val="00BB18CF"/>
    <w:rsid w:val="00BB1A33"/>
    <w:rsid w:val="00BB1DE9"/>
    <w:rsid w:val="00BB2CF5"/>
    <w:rsid w:val="00BB2DB8"/>
    <w:rsid w:val="00BB3D5A"/>
    <w:rsid w:val="00BB3DFD"/>
    <w:rsid w:val="00BB4372"/>
    <w:rsid w:val="00BB49C1"/>
    <w:rsid w:val="00BB4CA2"/>
    <w:rsid w:val="00BB5402"/>
    <w:rsid w:val="00BB5480"/>
    <w:rsid w:val="00BB6167"/>
    <w:rsid w:val="00BB6B55"/>
    <w:rsid w:val="00BB7253"/>
    <w:rsid w:val="00BB7AB8"/>
    <w:rsid w:val="00BC1511"/>
    <w:rsid w:val="00BC17E8"/>
    <w:rsid w:val="00BC18AD"/>
    <w:rsid w:val="00BC1AA0"/>
    <w:rsid w:val="00BC1D27"/>
    <w:rsid w:val="00BC28C3"/>
    <w:rsid w:val="00BC2DAD"/>
    <w:rsid w:val="00BC39DD"/>
    <w:rsid w:val="00BC3A76"/>
    <w:rsid w:val="00BC4A13"/>
    <w:rsid w:val="00BC52FE"/>
    <w:rsid w:val="00BC550C"/>
    <w:rsid w:val="00BC6080"/>
    <w:rsid w:val="00BC6C53"/>
    <w:rsid w:val="00BC73DE"/>
    <w:rsid w:val="00BC74E0"/>
    <w:rsid w:val="00BC765E"/>
    <w:rsid w:val="00BC7DEB"/>
    <w:rsid w:val="00BD1142"/>
    <w:rsid w:val="00BD146F"/>
    <w:rsid w:val="00BD36E0"/>
    <w:rsid w:val="00BD3899"/>
    <w:rsid w:val="00BD3F2E"/>
    <w:rsid w:val="00BD497F"/>
    <w:rsid w:val="00BD4A6A"/>
    <w:rsid w:val="00BD5490"/>
    <w:rsid w:val="00BD5E42"/>
    <w:rsid w:val="00BD6412"/>
    <w:rsid w:val="00BD77FD"/>
    <w:rsid w:val="00BD7A75"/>
    <w:rsid w:val="00BD7E7F"/>
    <w:rsid w:val="00BE0FB0"/>
    <w:rsid w:val="00BE11FC"/>
    <w:rsid w:val="00BE2326"/>
    <w:rsid w:val="00BE236A"/>
    <w:rsid w:val="00BE2A3F"/>
    <w:rsid w:val="00BE2F8F"/>
    <w:rsid w:val="00BE3022"/>
    <w:rsid w:val="00BE36DD"/>
    <w:rsid w:val="00BE396A"/>
    <w:rsid w:val="00BE4066"/>
    <w:rsid w:val="00BE4591"/>
    <w:rsid w:val="00BE4C99"/>
    <w:rsid w:val="00BE4DE5"/>
    <w:rsid w:val="00BE4F53"/>
    <w:rsid w:val="00BE57B4"/>
    <w:rsid w:val="00BE5C2D"/>
    <w:rsid w:val="00BE5D24"/>
    <w:rsid w:val="00BE6AB7"/>
    <w:rsid w:val="00BE6F83"/>
    <w:rsid w:val="00BE711F"/>
    <w:rsid w:val="00BE755E"/>
    <w:rsid w:val="00BE77DB"/>
    <w:rsid w:val="00BE7996"/>
    <w:rsid w:val="00BF172A"/>
    <w:rsid w:val="00BF18DD"/>
    <w:rsid w:val="00BF1BA8"/>
    <w:rsid w:val="00BF2772"/>
    <w:rsid w:val="00BF28B4"/>
    <w:rsid w:val="00BF2942"/>
    <w:rsid w:val="00BF297A"/>
    <w:rsid w:val="00BF2EF5"/>
    <w:rsid w:val="00BF2F2C"/>
    <w:rsid w:val="00BF32AF"/>
    <w:rsid w:val="00BF43B5"/>
    <w:rsid w:val="00BF56A1"/>
    <w:rsid w:val="00BF5E08"/>
    <w:rsid w:val="00BF6510"/>
    <w:rsid w:val="00BF67FB"/>
    <w:rsid w:val="00BF6AF0"/>
    <w:rsid w:val="00BF6CDA"/>
    <w:rsid w:val="00BF76A4"/>
    <w:rsid w:val="00BF7882"/>
    <w:rsid w:val="00BF7DBE"/>
    <w:rsid w:val="00C008B3"/>
    <w:rsid w:val="00C011B2"/>
    <w:rsid w:val="00C012C5"/>
    <w:rsid w:val="00C01C27"/>
    <w:rsid w:val="00C0213D"/>
    <w:rsid w:val="00C0263C"/>
    <w:rsid w:val="00C02B25"/>
    <w:rsid w:val="00C02C55"/>
    <w:rsid w:val="00C0306B"/>
    <w:rsid w:val="00C0371A"/>
    <w:rsid w:val="00C037F2"/>
    <w:rsid w:val="00C04554"/>
    <w:rsid w:val="00C046C2"/>
    <w:rsid w:val="00C05441"/>
    <w:rsid w:val="00C054DF"/>
    <w:rsid w:val="00C058B7"/>
    <w:rsid w:val="00C05AA6"/>
    <w:rsid w:val="00C05C85"/>
    <w:rsid w:val="00C060DB"/>
    <w:rsid w:val="00C06191"/>
    <w:rsid w:val="00C065B8"/>
    <w:rsid w:val="00C068EF"/>
    <w:rsid w:val="00C06C8F"/>
    <w:rsid w:val="00C07326"/>
    <w:rsid w:val="00C1005D"/>
    <w:rsid w:val="00C10A16"/>
    <w:rsid w:val="00C10B24"/>
    <w:rsid w:val="00C116A8"/>
    <w:rsid w:val="00C117B9"/>
    <w:rsid w:val="00C123A5"/>
    <w:rsid w:val="00C14339"/>
    <w:rsid w:val="00C14441"/>
    <w:rsid w:val="00C14590"/>
    <w:rsid w:val="00C151E0"/>
    <w:rsid w:val="00C15BBB"/>
    <w:rsid w:val="00C162EE"/>
    <w:rsid w:val="00C16615"/>
    <w:rsid w:val="00C1698B"/>
    <w:rsid w:val="00C16F1B"/>
    <w:rsid w:val="00C1711B"/>
    <w:rsid w:val="00C1730D"/>
    <w:rsid w:val="00C203EF"/>
    <w:rsid w:val="00C20611"/>
    <w:rsid w:val="00C21135"/>
    <w:rsid w:val="00C212D1"/>
    <w:rsid w:val="00C2166E"/>
    <w:rsid w:val="00C223ED"/>
    <w:rsid w:val="00C22D36"/>
    <w:rsid w:val="00C22ED8"/>
    <w:rsid w:val="00C22F77"/>
    <w:rsid w:val="00C2305D"/>
    <w:rsid w:val="00C23C77"/>
    <w:rsid w:val="00C23D59"/>
    <w:rsid w:val="00C23E38"/>
    <w:rsid w:val="00C24068"/>
    <w:rsid w:val="00C24285"/>
    <w:rsid w:val="00C2441F"/>
    <w:rsid w:val="00C24757"/>
    <w:rsid w:val="00C25178"/>
    <w:rsid w:val="00C2518C"/>
    <w:rsid w:val="00C251EA"/>
    <w:rsid w:val="00C25BE3"/>
    <w:rsid w:val="00C2673F"/>
    <w:rsid w:val="00C26832"/>
    <w:rsid w:val="00C26902"/>
    <w:rsid w:val="00C26A49"/>
    <w:rsid w:val="00C26CEE"/>
    <w:rsid w:val="00C277C0"/>
    <w:rsid w:val="00C27F9F"/>
    <w:rsid w:val="00C30A6A"/>
    <w:rsid w:val="00C30DE3"/>
    <w:rsid w:val="00C30FE4"/>
    <w:rsid w:val="00C3137D"/>
    <w:rsid w:val="00C320AB"/>
    <w:rsid w:val="00C32163"/>
    <w:rsid w:val="00C32823"/>
    <w:rsid w:val="00C335F2"/>
    <w:rsid w:val="00C34CD2"/>
    <w:rsid w:val="00C352CF"/>
    <w:rsid w:val="00C35920"/>
    <w:rsid w:val="00C36532"/>
    <w:rsid w:val="00C36830"/>
    <w:rsid w:val="00C37EED"/>
    <w:rsid w:val="00C4008B"/>
    <w:rsid w:val="00C401BD"/>
    <w:rsid w:val="00C4023D"/>
    <w:rsid w:val="00C40782"/>
    <w:rsid w:val="00C40A92"/>
    <w:rsid w:val="00C40FEB"/>
    <w:rsid w:val="00C4164E"/>
    <w:rsid w:val="00C41DD0"/>
    <w:rsid w:val="00C41E0D"/>
    <w:rsid w:val="00C41E96"/>
    <w:rsid w:val="00C41F62"/>
    <w:rsid w:val="00C4234D"/>
    <w:rsid w:val="00C42660"/>
    <w:rsid w:val="00C42C6A"/>
    <w:rsid w:val="00C42F19"/>
    <w:rsid w:val="00C42F5C"/>
    <w:rsid w:val="00C4318A"/>
    <w:rsid w:val="00C43477"/>
    <w:rsid w:val="00C4356C"/>
    <w:rsid w:val="00C43611"/>
    <w:rsid w:val="00C43A2B"/>
    <w:rsid w:val="00C43F11"/>
    <w:rsid w:val="00C4516F"/>
    <w:rsid w:val="00C45355"/>
    <w:rsid w:val="00C4537C"/>
    <w:rsid w:val="00C461C2"/>
    <w:rsid w:val="00C465AE"/>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4F2C"/>
    <w:rsid w:val="00C55CCF"/>
    <w:rsid w:val="00C55E35"/>
    <w:rsid w:val="00C55F85"/>
    <w:rsid w:val="00C56FA4"/>
    <w:rsid w:val="00C570E0"/>
    <w:rsid w:val="00C5713A"/>
    <w:rsid w:val="00C57525"/>
    <w:rsid w:val="00C57CE2"/>
    <w:rsid w:val="00C57FDF"/>
    <w:rsid w:val="00C603C6"/>
    <w:rsid w:val="00C60D6A"/>
    <w:rsid w:val="00C60E53"/>
    <w:rsid w:val="00C618C4"/>
    <w:rsid w:val="00C61DF1"/>
    <w:rsid w:val="00C62BC9"/>
    <w:rsid w:val="00C62DEC"/>
    <w:rsid w:val="00C63381"/>
    <w:rsid w:val="00C63559"/>
    <w:rsid w:val="00C635C0"/>
    <w:rsid w:val="00C6471C"/>
    <w:rsid w:val="00C649C0"/>
    <w:rsid w:val="00C65EF6"/>
    <w:rsid w:val="00C66F97"/>
    <w:rsid w:val="00C67D15"/>
    <w:rsid w:val="00C70046"/>
    <w:rsid w:val="00C7139B"/>
    <w:rsid w:val="00C71F76"/>
    <w:rsid w:val="00C7207A"/>
    <w:rsid w:val="00C721C8"/>
    <w:rsid w:val="00C721D7"/>
    <w:rsid w:val="00C738D7"/>
    <w:rsid w:val="00C73ACA"/>
    <w:rsid w:val="00C73C14"/>
    <w:rsid w:val="00C7483B"/>
    <w:rsid w:val="00C7546D"/>
    <w:rsid w:val="00C75C59"/>
    <w:rsid w:val="00C760C5"/>
    <w:rsid w:val="00C76A70"/>
    <w:rsid w:val="00C76C94"/>
    <w:rsid w:val="00C76CD5"/>
    <w:rsid w:val="00C76D7F"/>
    <w:rsid w:val="00C77274"/>
    <w:rsid w:val="00C774D7"/>
    <w:rsid w:val="00C77A04"/>
    <w:rsid w:val="00C800AE"/>
    <w:rsid w:val="00C80C49"/>
    <w:rsid w:val="00C819F1"/>
    <w:rsid w:val="00C82438"/>
    <w:rsid w:val="00C8298E"/>
    <w:rsid w:val="00C82A0A"/>
    <w:rsid w:val="00C82E2F"/>
    <w:rsid w:val="00C82E84"/>
    <w:rsid w:val="00C830C2"/>
    <w:rsid w:val="00C833A0"/>
    <w:rsid w:val="00C8349A"/>
    <w:rsid w:val="00C83AA2"/>
    <w:rsid w:val="00C83D43"/>
    <w:rsid w:val="00C84210"/>
    <w:rsid w:val="00C84608"/>
    <w:rsid w:val="00C84924"/>
    <w:rsid w:val="00C84BC9"/>
    <w:rsid w:val="00C84D13"/>
    <w:rsid w:val="00C85568"/>
    <w:rsid w:val="00C85CC7"/>
    <w:rsid w:val="00C86746"/>
    <w:rsid w:val="00C8747E"/>
    <w:rsid w:val="00C907E0"/>
    <w:rsid w:val="00C908C9"/>
    <w:rsid w:val="00C90C89"/>
    <w:rsid w:val="00C90DC5"/>
    <w:rsid w:val="00C90DD6"/>
    <w:rsid w:val="00C913F3"/>
    <w:rsid w:val="00C91481"/>
    <w:rsid w:val="00C91B31"/>
    <w:rsid w:val="00C91BEB"/>
    <w:rsid w:val="00C91DA4"/>
    <w:rsid w:val="00C92B02"/>
    <w:rsid w:val="00C95190"/>
    <w:rsid w:val="00C956DF"/>
    <w:rsid w:val="00C97859"/>
    <w:rsid w:val="00C97A53"/>
    <w:rsid w:val="00C97B5F"/>
    <w:rsid w:val="00C97F7D"/>
    <w:rsid w:val="00CA06EE"/>
    <w:rsid w:val="00CA0E3F"/>
    <w:rsid w:val="00CA115F"/>
    <w:rsid w:val="00CA23C7"/>
    <w:rsid w:val="00CA264C"/>
    <w:rsid w:val="00CA2A47"/>
    <w:rsid w:val="00CA313F"/>
    <w:rsid w:val="00CA405F"/>
    <w:rsid w:val="00CA451F"/>
    <w:rsid w:val="00CA51C4"/>
    <w:rsid w:val="00CA5254"/>
    <w:rsid w:val="00CA52DD"/>
    <w:rsid w:val="00CA613D"/>
    <w:rsid w:val="00CA699A"/>
    <w:rsid w:val="00CA70EB"/>
    <w:rsid w:val="00CA7306"/>
    <w:rsid w:val="00CA7923"/>
    <w:rsid w:val="00CB051B"/>
    <w:rsid w:val="00CB077B"/>
    <w:rsid w:val="00CB0AD2"/>
    <w:rsid w:val="00CB140A"/>
    <w:rsid w:val="00CB1A4C"/>
    <w:rsid w:val="00CB1E4D"/>
    <w:rsid w:val="00CB1FC2"/>
    <w:rsid w:val="00CB2060"/>
    <w:rsid w:val="00CB286E"/>
    <w:rsid w:val="00CB2CF2"/>
    <w:rsid w:val="00CB2F1B"/>
    <w:rsid w:val="00CB3572"/>
    <w:rsid w:val="00CB3C06"/>
    <w:rsid w:val="00CB3F3B"/>
    <w:rsid w:val="00CB441D"/>
    <w:rsid w:val="00CB4525"/>
    <w:rsid w:val="00CB640E"/>
    <w:rsid w:val="00CB6584"/>
    <w:rsid w:val="00CB7BA0"/>
    <w:rsid w:val="00CB7C32"/>
    <w:rsid w:val="00CB7C9B"/>
    <w:rsid w:val="00CB7D1E"/>
    <w:rsid w:val="00CB7DE9"/>
    <w:rsid w:val="00CC09A2"/>
    <w:rsid w:val="00CC0DC7"/>
    <w:rsid w:val="00CC1D1D"/>
    <w:rsid w:val="00CC2B6D"/>
    <w:rsid w:val="00CC2C0A"/>
    <w:rsid w:val="00CC2D31"/>
    <w:rsid w:val="00CC2DD4"/>
    <w:rsid w:val="00CC2FAF"/>
    <w:rsid w:val="00CC362C"/>
    <w:rsid w:val="00CC3B98"/>
    <w:rsid w:val="00CC3C6B"/>
    <w:rsid w:val="00CC3E1B"/>
    <w:rsid w:val="00CC3FCF"/>
    <w:rsid w:val="00CC4D0A"/>
    <w:rsid w:val="00CC516B"/>
    <w:rsid w:val="00CC60B8"/>
    <w:rsid w:val="00CC63F7"/>
    <w:rsid w:val="00CC6A5B"/>
    <w:rsid w:val="00CC6DB3"/>
    <w:rsid w:val="00CD0326"/>
    <w:rsid w:val="00CD1C4B"/>
    <w:rsid w:val="00CD2063"/>
    <w:rsid w:val="00CD3A1C"/>
    <w:rsid w:val="00CD3B10"/>
    <w:rsid w:val="00CD425D"/>
    <w:rsid w:val="00CD4263"/>
    <w:rsid w:val="00CD4AA0"/>
    <w:rsid w:val="00CD4AD4"/>
    <w:rsid w:val="00CD55CD"/>
    <w:rsid w:val="00CD5941"/>
    <w:rsid w:val="00CD5CEB"/>
    <w:rsid w:val="00CD64B2"/>
    <w:rsid w:val="00CD6847"/>
    <w:rsid w:val="00CD771C"/>
    <w:rsid w:val="00CD7F5A"/>
    <w:rsid w:val="00CE0156"/>
    <w:rsid w:val="00CE07B1"/>
    <w:rsid w:val="00CE1149"/>
    <w:rsid w:val="00CE1429"/>
    <w:rsid w:val="00CE16CE"/>
    <w:rsid w:val="00CE1E28"/>
    <w:rsid w:val="00CE27F9"/>
    <w:rsid w:val="00CE28BC"/>
    <w:rsid w:val="00CE3286"/>
    <w:rsid w:val="00CE364B"/>
    <w:rsid w:val="00CE4142"/>
    <w:rsid w:val="00CE4676"/>
    <w:rsid w:val="00CE48BF"/>
    <w:rsid w:val="00CE4E5E"/>
    <w:rsid w:val="00CE4F1A"/>
    <w:rsid w:val="00CE4FB7"/>
    <w:rsid w:val="00CE526B"/>
    <w:rsid w:val="00CE52C8"/>
    <w:rsid w:val="00CE5F80"/>
    <w:rsid w:val="00CE5FDE"/>
    <w:rsid w:val="00CE6AF0"/>
    <w:rsid w:val="00CE6D1E"/>
    <w:rsid w:val="00CE788C"/>
    <w:rsid w:val="00CE7DF9"/>
    <w:rsid w:val="00CF016E"/>
    <w:rsid w:val="00CF0670"/>
    <w:rsid w:val="00CF1693"/>
    <w:rsid w:val="00CF1E45"/>
    <w:rsid w:val="00CF2084"/>
    <w:rsid w:val="00CF2C37"/>
    <w:rsid w:val="00CF3705"/>
    <w:rsid w:val="00CF3E20"/>
    <w:rsid w:val="00CF4509"/>
    <w:rsid w:val="00CF597D"/>
    <w:rsid w:val="00CF5D44"/>
    <w:rsid w:val="00CF663B"/>
    <w:rsid w:val="00CF7754"/>
    <w:rsid w:val="00D010BF"/>
    <w:rsid w:val="00D01346"/>
    <w:rsid w:val="00D01532"/>
    <w:rsid w:val="00D0153B"/>
    <w:rsid w:val="00D0181C"/>
    <w:rsid w:val="00D01C6B"/>
    <w:rsid w:val="00D01E34"/>
    <w:rsid w:val="00D01EDD"/>
    <w:rsid w:val="00D022DF"/>
    <w:rsid w:val="00D023E5"/>
    <w:rsid w:val="00D02C7C"/>
    <w:rsid w:val="00D031FC"/>
    <w:rsid w:val="00D032C1"/>
    <w:rsid w:val="00D03475"/>
    <w:rsid w:val="00D0444F"/>
    <w:rsid w:val="00D04CDE"/>
    <w:rsid w:val="00D04F39"/>
    <w:rsid w:val="00D05544"/>
    <w:rsid w:val="00D056CB"/>
    <w:rsid w:val="00D05DD8"/>
    <w:rsid w:val="00D061A8"/>
    <w:rsid w:val="00D061BC"/>
    <w:rsid w:val="00D062D7"/>
    <w:rsid w:val="00D0634F"/>
    <w:rsid w:val="00D0635F"/>
    <w:rsid w:val="00D075BE"/>
    <w:rsid w:val="00D07639"/>
    <w:rsid w:val="00D103EF"/>
    <w:rsid w:val="00D10F44"/>
    <w:rsid w:val="00D11FCD"/>
    <w:rsid w:val="00D12B22"/>
    <w:rsid w:val="00D12B43"/>
    <w:rsid w:val="00D12BF0"/>
    <w:rsid w:val="00D13595"/>
    <w:rsid w:val="00D13640"/>
    <w:rsid w:val="00D13B16"/>
    <w:rsid w:val="00D14806"/>
    <w:rsid w:val="00D15314"/>
    <w:rsid w:val="00D15399"/>
    <w:rsid w:val="00D159ED"/>
    <w:rsid w:val="00D15F31"/>
    <w:rsid w:val="00D16559"/>
    <w:rsid w:val="00D1667C"/>
    <w:rsid w:val="00D16E96"/>
    <w:rsid w:val="00D16ECD"/>
    <w:rsid w:val="00D178D3"/>
    <w:rsid w:val="00D178FE"/>
    <w:rsid w:val="00D17EE4"/>
    <w:rsid w:val="00D17FBE"/>
    <w:rsid w:val="00D201EE"/>
    <w:rsid w:val="00D20B3B"/>
    <w:rsid w:val="00D20FEC"/>
    <w:rsid w:val="00D2164E"/>
    <w:rsid w:val="00D2197D"/>
    <w:rsid w:val="00D21E2D"/>
    <w:rsid w:val="00D225B4"/>
    <w:rsid w:val="00D2285C"/>
    <w:rsid w:val="00D22C3F"/>
    <w:rsid w:val="00D22F7E"/>
    <w:rsid w:val="00D230B4"/>
    <w:rsid w:val="00D23CCA"/>
    <w:rsid w:val="00D246EC"/>
    <w:rsid w:val="00D2494E"/>
    <w:rsid w:val="00D256F8"/>
    <w:rsid w:val="00D25E2C"/>
    <w:rsid w:val="00D26175"/>
    <w:rsid w:val="00D266A4"/>
    <w:rsid w:val="00D2780D"/>
    <w:rsid w:val="00D300B3"/>
    <w:rsid w:val="00D30E7A"/>
    <w:rsid w:val="00D31332"/>
    <w:rsid w:val="00D314AE"/>
    <w:rsid w:val="00D31730"/>
    <w:rsid w:val="00D31AFC"/>
    <w:rsid w:val="00D31CA4"/>
    <w:rsid w:val="00D31EBF"/>
    <w:rsid w:val="00D320A2"/>
    <w:rsid w:val="00D32457"/>
    <w:rsid w:val="00D33969"/>
    <w:rsid w:val="00D33E68"/>
    <w:rsid w:val="00D33E8F"/>
    <w:rsid w:val="00D3403A"/>
    <w:rsid w:val="00D3431C"/>
    <w:rsid w:val="00D35826"/>
    <w:rsid w:val="00D359E4"/>
    <w:rsid w:val="00D35B70"/>
    <w:rsid w:val="00D36126"/>
    <w:rsid w:val="00D362BE"/>
    <w:rsid w:val="00D36376"/>
    <w:rsid w:val="00D3683A"/>
    <w:rsid w:val="00D369C8"/>
    <w:rsid w:val="00D37297"/>
    <w:rsid w:val="00D375AB"/>
    <w:rsid w:val="00D4013E"/>
    <w:rsid w:val="00D405CF"/>
    <w:rsid w:val="00D40D3B"/>
    <w:rsid w:val="00D40E1A"/>
    <w:rsid w:val="00D40E25"/>
    <w:rsid w:val="00D411CF"/>
    <w:rsid w:val="00D411E2"/>
    <w:rsid w:val="00D4146B"/>
    <w:rsid w:val="00D414A8"/>
    <w:rsid w:val="00D41BA7"/>
    <w:rsid w:val="00D424F5"/>
    <w:rsid w:val="00D42937"/>
    <w:rsid w:val="00D42CBC"/>
    <w:rsid w:val="00D431CC"/>
    <w:rsid w:val="00D4361E"/>
    <w:rsid w:val="00D43DD6"/>
    <w:rsid w:val="00D440C2"/>
    <w:rsid w:val="00D442D6"/>
    <w:rsid w:val="00D44E2C"/>
    <w:rsid w:val="00D456FF"/>
    <w:rsid w:val="00D4577F"/>
    <w:rsid w:val="00D462F7"/>
    <w:rsid w:val="00D46824"/>
    <w:rsid w:val="00D46EB0"/>
    <w:rsid w:val="00D47DF0"/>
    <w:rsid w:val="00D50B5D"/>
    <w:rsid w:val="00D50D0C"/>
    <w:rsid w:val="00D5110D"/>
    <w:rsid w:val="00D51576"/>
    <w:rsid w:val="00D52190"/>
    <w:rsid w:val="00D52404"/>
    <w:rsid w:val="00D52D7E"/>
    <w:rsid w:val="00D52F23"/>
    <w:rsid w:val="00D52F99"/>
    <w:rsid w:val="00D53646"/>
    <w:rsid w:val="00D53F83"/>
    <w:rsid w:val="00D541AD"/>
    <w:rsid w:val="00D55013"/>
    <w:rsid w:val="00D55531"/>
    <w:rsid w:val="00D5556E"/>
    <w:rsid w:val="00D569F8"/>
    <w:rsid w:val="00D5752C"/>
    <w:rsid w:val="00D60116"/>
    <w:rsid w:val="00D604D6"/>
    <w:rsid w:val="00D60737"/>
    <w:rsid w:val="00D6104D"/>
    <w:rsid w:val="00D6118C"/>
    <w:rsid w:val="00D6168B"/>
    <w:rsid w:val="00D6200D"/>
    <w:rsid w:val="00D6488C"/>
    <w:rsid w:val="00D64C01"/>
    <w:rsid w:val="00D64DC3"/>
    <w:rsid w:val="00D65299"/>
    <w:rsid w:val="00D655CF"/>
    <w:rsid w:val="00D65F50"/>
    <w:rsid w:val="00D66F1F"/>
    <w:rsid w:val="00D67344"/>
    <w:rsid w:val="00D67A20"/>
    <w:rsid w:val="00D702D4"/>
    <w:rsid w:val="00D705D6"/>
    <w:rsid w:val="00D70F03"/>
    <w:rsid w:val="00D71241"/>
    <w:rsid w:val="00D713B9"/>
    <w:rsid w:val="00D714A8"/>
    <w:rsid w:val="00D71894"/>
    <w:rsid w:val="00D72146"/>
    <w:rsid w:val="00D724B3"/>
    <w:rsid w:val="00D72C0A"/>
    <w:rsid w:val="00D7348D"/>
    <w:rsid w:val="00D73492"/>
    <w:rsid w:val="00D74097"/>
    <w:rsid w:val="00D7420C"/>
    <w:rsid w:val="00D74808"/>
    <w:rsid w:val="00D7486F"/>
    <w:rsid w:val="00D74919"/>
    <w:rsid w:val="00D74C49"/>
    <w:rsid w:val="00D74D58"/>
    <w:rsid w:val="00D7585A"/>
    <w:rsid w:val="00D758B1"/>
    <w:rsid w:val="00D76301"/>
    <w:rsid w:val="00D764DB"/>
    <w:rsid w:val="00D76654"/>
    <w:rsid w:val="00D76AC9"/>
    <w:rsid w:val="00D77081"/>
    <w:rsid w:val="00D775EE"/>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87E23"/>
    <w:rsid w:val="00D90A00"/>
    <w:rsid w:val="00D90A99"/>
    <w:rsid w:val="00D90B5A"/>
    <w:rsid w:val="00D9131B"/>
    <w:rsid w:val="00D918FC"/>
    <w:rsid w:val="00D9214A"/>
    <w:rsid w:val="00D92566"/>
    <w:rsid w:val="00D92B53"/>
    <w:rsid w:val="00D92DCE"/>
    <w:rsid w:val="00D93485"/>
    <w:rsid w:val="00D934FA"/>
    <w:rsid w:val="00D9453B"/>
    <w:rsid w:val="00D946A9"/>
    <w:rsid w:val="00D94B76"/>
    <w:rsid w:val="00D94BC4"/>
    <w:rsid w:val="00D957EB"/>
    <w:rsid w:val="00D967E2"/>
    <w:rsid w:val="00D96830"/>
    <w:rsid w:val="00D96DD1"/>
    <w:rsid w:val="00D96E37"/>
    <w:rsid w:val="00DA0545"/>
    <w:rsid w:val="00DA0FD5"/>
    <w:rsid w:val="00DA386E"/>
    <w:rsid w:val="00DA4022"/>
    <w:rsid w:val="00DA416B"/>
    <w:rsid w:val="00DA5551"/>
    <w:rsid w:val="00DA59D6"/>
    <w:rsid w:val="00DA628A"/>
    <w:rsid w:val="00DA6558"/>
    <w:rsid w:val="00DA7C2A"/>
    <w:rsid w:val="00DA7DCB"/>
    <w:rsid w:val="00DB0141"/>
    <w:rsid w:val="00DB08B1"/>
    <w:rsid w:val="00DB13F5"/>
    <w:rsid w:val="00DB1AF4"/>
    <w:rsid w:val="00DB1CB2"/>
    <w:rsid w:val="00DB1D82"/>
    <w:rsid w:val="00DB1DBC"/>
    <w:rsid w:val="00DB243D"/>
    <w:rsid w:val="00DB2529"/>
    <w:rsid w:val="00DB2B48"/>
    <w:rsid w:val="00DB2C15"/>
    <w:rsid w:val="00DB2C63"/>
    <w:rsid w:val="00DB3368"/>
    <w:rsid w:val="00DB3576"/>
    <w:rsid w:val="00DB37B3"/>
    <w:rsid w:val="00DB3AAC"/>
    <w:rsid w:val="00DB3C9B"/>
    <w:rsid w:val="00DB43F4"/>
    <w:rsid w:val="00DB4ED0"/>
    <w:rsid w:val="00DB5589"/>
    <w:rsid w:val="00DB5BA9"/>
    <w:rsid w:val="00DB62EF"/>
    <w:rsid w:val="00DB6E07"/>
    <w:rsid w:val="00DB7018"/>
    <w:rsid w:val="00DB7107"/>
    <w:rsid w:val="00DB75CA"/>
    <w:rsid w:val="00DB78EA"/>
    <w:rsid w:val="00DC09F6"/>
    <w:rsid w:val="00DC0D7B"/>
    <w:rsid w:val="00DC0EEA"/>
    <w:rsid w:val="00DC1098"/>
    <w:rsid w:val="00DC1678"/>
    <w:rsid w:val="00DC1F3F"/>
    <w:rsid w:val="00DC21B9"/>
    <w:rsid w:val="00DC22C1"/>
    <w:rsid w:val="00DC22D7"/>
    <w:rsid w:val="00DC27B9"/>
    <w:rsid w:val="00DC2A9D"/>
    <w:rsid w:val="00DC3181"/>
    <w:rsid w:val="00DC33E9"/>
    <w:rsid w:val="00DC3FFA"/>
    <w:rsid w:val="00DC47F7"/>
    <w:rsid w:val="00DC4984"/>
    <w:rsid w:val="00DC5038"/>
    <w:rsid w:val="00DC522E"/>
    <w:rsid w:val="00DC5DA9"/>
    <w:rsid w:val="00DC5DFA"/>
    <w:rsid w:val="00DC62B2"/>
    <w:rsid w:val="00DC65F7"/>
    <w:rsid w:val="00DC6725"/>
    <w:rsid w:val="00DC67D6"/>
    <w:rsid w:val="00DC67FD"/>
    <w:rsid w:val="00DC698A"/>
    <w:rsid w:val="00DC79E4"/>
    <w:rsid w:val="00DC7BB5"/>
    <w:rsid w:val="00DD01F2"/>
    <w:rsid w:val="00DD1242"/>
    <w:rsid w:val="00DD1394"/>
    <w:rsid w:val="00DD1412"/>
    <w:rsid w:val="00DD14FF"/>
    <w:rsid w:val="00DD1608"/>
    <w:rsid w:val="00DD25A6"/>
    <w:rsid w:val="00DD2BAA"/>
    <w:rsid w:val="00DD3315"/>
    <w:rsid w:val="00DD40EE"/>
    <w:rsid w:val="00DD4D98"/>
    <w:rsid w:val="00DD5421"/>
    <w:rsid w:val="00DD5EC5"/>
    <w:rsid w:val="00DE0119"/>
    <w:rsid w:val="00DE0770"/>
    <w:rsid w:val="00DE0807"/>
    <w:rsid w:val="00DE0F1D"/>
    <w:rsid w:val="00DE1CF2"/>
    <w:rsid w:val="00DE1D62"/>
    <w:rsid w:val="00DE2020"/>
    <w:rsid w:val="00DE215A"/>
    <w:rsid w:val="00DE2EB9"/>
    <w:rsid w:val="00DE34DD"/>
    <w:rsid w:val="00DE3A97"/>
    <w:rsid w:val="00DE3FAA"/>
    <w:rsid w:val="00DE5002"/>
    <w:rsid w:val="00DE5D5E"/>
    <w:rsid w:val="00DE5E8D"/>
    <w:rsid w:val="00DE696D"/>
    <w:rsid w:val="00DE6AB2"/>
    <w:rsid w:val="00DE70C5"/>
    <w:rsid w:val="00DE7825"/>
    <w:rsid w:val="00DE7B42"/>
    <w:rsid w:val="00DF0309"/>
    <w:rsid w:val="00DF03D7"/>
    <w:rsid w:val="00DF05EC"/>
    <w:rsid w:val="00DF06C1"/>
    <w:rsid w:val="00DF239B"/>
    <w:rsid w:val="00DF2940"/>
    <w:rsid w:val="00DF2A1C"/>
    <w:rsid w:val="00DF2B71"/>
    <w:rsid w:val="00DF2E56"/>
    <w:rsid w:val="00DF3BFF"/>
    <w:rsid w:val="00DF3E97"/>
    <w:rsid w:val="00DF4644"/>
    <w:rsid w:val="00DF46D4"/>
    <w:rsid w:val="00DF4725"/>
    <w:rsid w:val="00DF4C92"/>
    <w:rsid w:val="00DF524A"/>
    <w:rsid w:val="00DF5321"/>
    <w:rsid w:val="00DF5A64"/>
    <w:rsid w:val="00DF5FD8"/>
    <w:rsid w:val="00DF7ED5"/>
    <w:rsid w:val="00E00464"/>
    <w:rsid w:val="00E0051C"/>
    <w:rsid w:val="00E0081A"/>
    <w:rsid w:val="00E00922"/>
    <w:rsid w:val="00E00B88"/>
    <w:rsid w:val="00E00CA5"/>
    <w:rsid w:val="00E01A19"/>
    <w:rsid w:val="00E02438"/>
    <w:rsid w:val="00E03558"/>
    <w:rsid w:val="00E04642"/>
    <w:rsid w:val="00E055B6"/>
    <w:rsid w:val="00E055D0"/>
    <w:rsid w:val="00E06B0B"/>
    <w:rsid w:val="00E06B63"/>
    <w:rsid w:val="00E06CAA"/>
    <w:rsid w:val="00E0719A"/>
    <w:rsid w:val="00E075D9"/>
    <w:rsid w:val="00E07908"/>
    <w:rsid w:val="00E07983"/>
    <w:rsid w:val="00E1060F"/>
    <w:rsid w:val="00E10DB9"/>
    <w:rsid w:val="00E10E35"/>
    <w:rsid w:val="00E11139"/>
    <w:rsid w:val="00E113DD"/>
    <w:rsid w:val="00E1161C"/>
    <w:rsid w:val="00E11C08"/>
    <w:rsid w:val="00E1224B"/>
    <w:rsid w:val="00E122E7"/>
    <w:rsid w:val="00E12858"/>
    <w:rsid w:val="00E131B9"/>
    <w:rsid w:val="00E13DBC"/>
    <w:rsid w:val="00E14218"/>
    <w:rsid w:val="00E15527"/>
    <w:rsid w:val="00E155F1"/>
    <w:rsid w:val="00E159FE"/>
    <w:rsid w:val="00E15CBC"/>
    <w:rsid w:val="00E1604A"/>
    <w:rsid w:val="00E162DC"/>
    <w:rsid w:val="00E16B28"/>
    <w:rsid w:val="00E16DFF"/>
    <w:rsid w:val="00E1724B"/>
    <w:rsid w:val="00E174D4"/>
    <w:rsid w:val="00E17578"/>
    <w:rsid w:val="00E17C92"/>
    <w:rsid w:val="00E17DC6"/>
    <w:rsid w:val="00E17F97"/>
    <w:rsid w:val="00E20CDA"/>
    <w:rsid w:val="00E211F6"/>
    <w:rsid w:val="00E2134C"/>
    <w:rsid w:val="00E215F7"/>
    <w:rsid w:val="00E217F9"/>
    <w:rsid w:val="00E220AC"/>
    <w:rsid w:val="00E221ED"/>
    <w:rsid w:val="00E229E8"/>
    <w:rsid w:val="00E22F60"/>
    <w:rsid w:val="00E2407A"/>
    <w:rsid w:val="00E249C1"/>
    <w:rsid w:val="00E24B33"/>
    <w:rsid w:val="00E24D4B"/>
    <w:rsid w:val="00E2531E"/>
    <w:rsid w:val="00E25D27"/>
    <w:rsid w:val="00E264DC"/>
    <w:rsid w:val="00E26E44"/>
    <w:rsid w:val="00E27672"/>
    <w:rsid w:val="00E27A1F"/>
    <w:rsid w:val="00E3021A"/>
    <w:rsid w:val="00E30591"/>
    <w:rsid w:val="00E30735"/>
    <w:rsid w:val="00E30AC5"/>
    <w:rsid w:val="00E30FB6"/>
    <w:rsid w:val="00E31713"/>
    <w:rsid w:val="00E31ACE"/>
    <w:rsid w:val="00E32128"/>
    <w:rsid w:val="00E32AAE"/>
    <w:rsid w:val="00E33D54"/>
    <w:rsid w:val="00E342E5"/>
    <w:rsid w:val="00E344F6"/>
    <w:rsid w:val="00E352D1"/>
    <w:rsid w:val="00E355DA"/>
    <w:rsid w:val="00E3591B"/>
    <w:rsid w:val="00E35D84"/>
    <w:rsid w:val="00E36028"/>
    <w:rsid w:val="00E3641B"/>
    <w:rsid w:val="00E36F1F"/>
    <w:rsid w:val="00E37529"/>
    <w:rsid w:val="00E376A8"/>
    <w:rsid w:val="00E37778"/>
    <w:rsid w:val="00E40FBC"/>
    <w:rsid w:val="00E41462"/>
    <w:rsid w:val="00E41882"/>
    <w:rsid w:val="00E41F7B"/>
    <w:rsid w:val="00E42FC3"/>
    <w:rsid w:val="00E43CD2"/>
    <w:rsid w:val="00E4453A"/>
    <w:rsid w:val="00E45246"/>
    <w:rsid w:val="00E45B2A"/>
    <w:rsid w:val="00E4641F"/>
    <w:rsid w:val="00E46424"/>
    <w:rsid w:val="00E4696E"/>
    <w:rsid w:val="00E46C5B"/>
    <w:rsid w:val="00E46DD5"/>
    <w:rsid w:val="00E47224"/>
    <w:rsid w:val="00E47542"/>
    <w:rsid w:val="00E523AD"/>
    <w:rsid w:val="00E525E1"/>
    <w:rsid w:val="00E529DB"/>
    <w:rsid w:val="00E52A14"/>
    <w:rsid w:val="00E52A52"/>
    <w:rsid w:val="00E52F56"/>
    <w:rsid w:val="00E54E3C"/>
    <w:rsid w:val="00E5525F"/>
    <w:rsid w:val="00E56600"/>
    <w:rsid w:val="00E567BA"/>
    <w:rsid w:val="00E56D30"/>
    <w:rsid w:val="00E56EF9"/>
    <w:rsid w:val="00E570F9"/>
    <w:rsid w:val="00E57239"/>
    <w:rsid w:val="00E573BF"/>
    <w:rsid w:val="00E57874"/>
    <w:rsid w:val="00E57AFD"/>
    <w:rsid w:val="00E57B1C"/>
    <w:rsid w:val="00E57FB1"/>
    <w:rsid w:val="00E604E2"/>
    <w:rsid w:val="00E60A07"/>
    <w:rsid w:val="00E60E81"/>
    <w:rsid w:val="00E60F03"/>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3CA"/>
    <w:rsid w:val="00E66958"/>
    <w:rsid w:val="00E66984"/>
    <w:rsid w:val="00E66BCE"/>
    <w:rsid w:val="00E6742E"/>
    <w:rsid w:val="00E704F9"/>
    <w:rsid w:val="00E707A7"/>
    <w:rsid w:val="00E70C8F"/>
    <w:rsid w:val="00E7167D"/>
    <w:rsid w:val="00E71811"/>
    <w:rsid w:val="00E7293C"/>
    <w:rsid w:val="00E72C9D"/>
    <w:rsid w:val="00E734D8"/>
    <w:rsid w:val="00E74A60"/>
    <w:rsid w:val="00E753B3"/>
    <w:rsid w:val="00E753D1"/>
    <w:rsid w:val="00E75D5C"/>
    <w:rsid w:val="00E76A5D"/>
    <w:rsid w:val="00E773C2"/>
    <w:rsid w:val="00E77B20"/>
    <w:rsid w:val="00E77DB4"/>
    <w:rsid w:val="00E8064B"/>
    <w:rsid w:val="00E8069F"/>
    <w:rsid w:val="00E811C9"/>
    <w:rsid w:val="00E812BC"/>
    <w:rsid w:val="00E8198B"/>
    <w:rsid w:val="00E819D3"/>
    <w:rsid w:val="00E81F74"/>
    <w:rsid w:val="00E8211B"/>
    <w:rsid w:val="00E82A33"/>
    <w:rsid w:val="00E8401D"/>
    <w:rsid w:val="00E841BE"/>
    <w:rsid w:val="00E842AF"/>
    <w:rsid w:val="00E84A5C"/>
    <w:rsid w:val="00E853F5"/>
    <w:rsid w:val="00E8572F"/>
    <w:rsid w:val="00E8639D"/>
    <w:rsid w:val="00E8690A"/>
    <w:rsid w:val="00E8747B"/>
    <w:rsid w:val="00E87C61"/>
    <w:rsid w:val="00E90300"/>
    <w:rsid w:val="00E909DA"/>
    <w:rsid w:val="00E90B59"/>
    <w:rsid w:val="00E90C15"/>
    <w:rsid w:val="00E90C53"/>
    <w:rsid w:val="00E90F31"/>
    <w:rsid w:val="00E91817"/>
    <w:rsid w:val="00E91A36"/>
    <w:rsid w:val="00E91A49"/>
    <w:rsid w:val="00E91C83"/>
    <w:rsid w:val="00E91E06"/>
    <w:rsid w:val="00E91E22"/>
    <w:rsid w:val="00E9208C"/>
    <w:rsid w:val="00E92CA8"/>
    <w:rsid w:val="00E93F2B"/>
    <w:rsid w:val="00E94AE2"/>
    <w:rsid w:val="00E94D03"/>
    <w:rsid w:val="00E94EF5"/>
    <w:rsid w:val="00E94F93"/>
    <w:rsid w:val="00E95175"/>
    <w:rsid w:val="00E95273"/>
    <w:rsid w:val="00E95888"/>
    <w:rsid w:val="00E95BC1"/>
    <w:rsid w:val="00E96784"/>
    <w:rsid w:val="00EA0160"/>
    <w:rsid w:val="00EA0954"/>
    <w:rsid w:val="00EA10C8"/>
    <w:rsid w:val="00EA10F4"/>
    <w:rsid w:val="00EA1B87"/>
    <w:rsid w:val="00EA320A"/>
    <w:rsid w:val="00EA36E4"/>
    <w:rsid w:val="00EA3EDD"/>
    <w:rsid w:val="00EA3EFB"/>
    <w:rsid w:val="00EA46B8"/>
    <w:rsid w:val="00EA47A3"/>
    <w:rsid w:val="00EA4C56"/>
    <w:rsid w:val="00EA5395"/>
    <w:rsid w:val="00EA5A1A"/>
    <w:rsid w:val="00EA5B02"/>
    <w:rsid w:val="00EA5F92"/>
    <w:rsid w:val="00EA6532"/>
    <w:rsid w:val="00EA73DA"/>
    <w:rsid w:val="00EA7593"/>
    <w:rsid w:val="00EA7BF6"/>
    <w:rsid w:val="00EA7F94"/>
    <w:rsid w:val="00EB0B5E"/>
    <w:rsid w:val="00EB13EB"/>
    <w:rsid w:val="00EB1AE8"/>
    <w:rsid w:val="00EB1EAC"/>
    <w:rsid w:val="00EB2326"/>
    <w:rsid w:val="00EB2B0E"/>
    <w:rsid w:val="00EB2EA6"/>
    <w:rsid w:val="00EB306E"/>
    <w:rsid w:val="00EB3216"/>
    <w:rsid w:val="00EB37C1"/>
    <w:rsid w:val="00EB3D47"/>
    <w:rsid w:val="00EB3DAA"/>
    <w:rsid w:val="00EB4ACF"/>
    <w:rsid w:val="00EB4E30"/>
    <w:rsid w:val="00EB4F85"/>
    <w:rsid w:val="00EB53BB"/>
    <w:rsid w:val="00EB5516"/>
    <w:rsid w:val="00EB5FBD"/>
    <w:rsid w:val="00EB5FBF"/>
    <w:rsid w:val="00EB61DF"/>
    <w:rsid w:val="00EB6949"/>
    <w:rsid w:val="00EB7970"/>
    <w:rsid w:val="00EB7D23"/>
    <w:rsid w:val="00EC0153"/>
    <w:rsid w:val="00EC0163"/>
    <w:rsid w:val="00EC075B"/>
    <w:rsid w:val="00EC15F0"/>
    <w:rsid w:val="00EC20E7"/>
    <w:rsid w:val="00EC238A"/>
    <w:rsid w:val="00EC2782"/>
    <w:rsid w:val="00EC2895"/>
    <w:rsid w:val="00EC344C"/>
    <w:rsid w:val="00EC3A53"/>
    <w:rsid w:val="00EC3F0B"/>
    <w:rsid w:val="00EC402A"/>
    <w:rsid w:val="00EC4063"/>
    <w:rsid w:val="00EC539B"/>
    <w:rsid w:val="00EC55C4"/>
    <w:rsid w:val="00EC5915"/>
    <w:rsid w:val="00EC5D13"/>
    <w:rsid w:val="00EC63D1"/>
    <w:rsid w:val="00EC6DA7"/>
    <w:rsid w:val="00EC6F50"/>
    <w:rsid w:val="00EC782C"/>
    <w:rsid w:val="00EC7A0D"/>
    <w:rsid w:val="00EC7BE3"/>
    <w:rsid w:val="00ED0425"/>
    <w:rsid w:val="00ED1219"/>
    <w:rsid w:val="00ED137C"/>
    <w:rsid w:val="00ED1561"/>
    <w:rsid w:val="00ED22CE"/>
    <w:rsid w:val="00ED24E6"/>
    <w:rsid w:val="00ED266D"/>
    <w:rsid w:val="00ED2E7F"/>
    <w:rsid w:val="00ED387F"/>
    <w:rsid w:val="00ED3C01"/>
    <w:rsid w:val="00ED41E1"/>
    <w:rsid w:val="00ED420D"/>
    <w:rsid w:val="00ED4287"/>
    <w:rsid w:val="00ED4DEB"/>
    <w:rsid w:val="00ED57A7"/>
    <w:rsid w:val="00ED5A33"/>
    <w:rsid w:val="00ED5F1D"/>
    <w:rsid w:val="00ED5F4D"/>
    <w:rsid w:val="00ED63E9"/>
    <w:rsid w:val="00ED6436"/>
    <w:rsid w:val="00ED65C3"/>
    <w:rsid w:val="00ED69B9"/>
    <w:rsid w:val="00ED6D4F"/>
    <w:rsid w:val="00ED6F70"/>
    <w:rsid w:val="00ED707E"/>
    <w:rsid w:val="00ED7784"/>
    <w:rsid w:val="00ED7EC5"/>
    <w:rsid w:val="00ED7F94"/>
    <w:rsid w:val="00EE06F3"/>
    <w:rsid w:val="00EE0C0E"/>
    <w:rsid w:val="00EE105C"/>
    <w:rsid w:val="00EE1EC2"/>
    <w:rsid w:val="00EE1FB7"/>
    <w:rsid w:val="00EE238E"/>
    <w:rsid w:val="00EE2431"/>
    <w:rsid w:val="00EE359B"/>
    <w:rsid w:val="00EE39A1"/>
    <w:rsid w:val="00EE3A47"/>
    <w:rsid w:val="00EE3DCE"/>
    <w:rsid w:val="00EE45FA"/>
    <w:rsid w:val="00EE50AA"/>
    <w:rsid w:val="00EE58A3"/>
    <w:rsid w:val="00EE5B24"/>
    <w:rsid w:val="00EE618C"/>
    <w:rsid w:val="00EE6190"/>
    <w:rsid w:val="00EE63F9"/>
    <w:rsid w:val="00EE64F0"/>
    <w:rsid w:val="00EE79C6"/>
    <w:rsid w:val="00EF0303"/>
    <w:rsid w:val="00EF0357"/>
    <w:rsid w:val="00EF03B3"/>
    <w:rsid w:val="00EF0782"/>
    <w:rsid w:val="00EF07E0"/>
    <w:rsid w:val="00EF0EF8"/>
    <w:rsid w:val="00EF1300"/>
    <w:rsid w:val="00EF15D6"/>
    <w:rsid w:val="00EF16AB"/>
    <w:rsid w:val="00EF1BE7"/>
    <w:rsid w:val="00EF2014"/>
    <w:rsid w:val="00EF27CF"/>
    <w:rsid w:val="00EF3A80"/>
    <w:rsid w:val="00EF40EB"/>
    <w:rsid w:val="00EF4380"/>
    <w:rsid w:val="00EF52DA"/>
    <w:rsid w:val="00EF66DB"/>
    <w:rsid w:val="00EF68AB"/>
    <w:rsid w:val="00EF7099"/>
    <w:rsid w:val="00EF7963"/>
    <w:rsid w:val="00F00139"/>
    <w:rsid w:val="00F007A3"/>
    <w:rsid w:val="00F01032"/>
    <w:rsid w:val="00F017D5"/>
    <w:rsid w:val="00F0183A"/>
    <w:rsid w:val="00F018C4"/>
    <w:rsid w:val="00F01BF3"/>
    <w:rsid w:val="00F02059"/>
    <w:rsid w:val="00F02254"/>
    <w:rsid w:val="00F02265"/>
    <w:rsid w:val="00F02381"/>
    <w:rsid w:val="00F025D5"/>
    <w:rsid w:val="00F02B69"/>
    <w:rsid w:val="00F02C4C"/>
    <w:rsid w:val="00F034F8"/>
    <w:rsid w:val="00F037D6"/>
    <w:rsid w:val="00F038E9"/>
    <w:rsid w:val="00F03945"/>
    <w:rsid w:val="00F0416C"/>
    <w:rsid w:val="00F052ED"/>
    <w:rsid w:val="00F05A2F"/>
    <w:rsid w:val="00F06324"/>
    <w:rsid w:val="00F06611"/>
    <w:rsid w:val="00F06D6D"/>
    <w:rsid w:val="00F06E13"/>
    <w:rsid w:val="00F06F3F"/>
    <w:rsid w:val="00F07853"/>
    <w:rsid w:val="00F10C6E"/>
    <w:rsid w:val="00F10FCC"/>
    <w:rsid w:val="00F1140A"/>
    <w:rsid w:val="00F11EB8"/>
    <w:rsid w:val="00F12A44"/>
    <w:rsid w:val="00F12B71"/>
    <w:rsid w:val="00F134F4"/>
    <w:rsid w:val="00F13E1E"/>
    <w:rsid w:val="00F1429C"/>
    <w:rsid w:val="00F15705"/>
    <w:rsid w:val="00F16091"/>
    <w:rsid w:val="00F17981"/>
    <w:rsid w:val="00F17B12"/>
    <w:rsid w:val="00F17CF8"/>
    <w:rsid w:val="00F17E0D"/>
    <w:rsid w:val="00F204EF"/>
    <w:rsid w:val="00F206D8"/>
    <w:rsid w:val="00F20E7A"/>
    <w:rsid w:val="00F22898"/>
    <w:rsid w:val="00F22D2D"/>
    <w:rsid w:val="00F23581"/>
    <w:rsid w:val="00F23B68"/>
    <w:rsid w:val="00F23C19"/>
    <w:rsid w:val="00F24A41"/>
    <w:rsid w:val="00F2554B"/>
    <w:rsid w:val="00F25CF0"/>
    <w:rsid w:val="00F25F18"/>
    <w:rsid w:val="00F2641D"/>
    <w:rsid w:val="00F26DF5"/>
    <w:rsid w:val="00F27290"/>
    <w:rsid w:val="00F2766A"/>
    <w:rsid w:val="00F2785B"/>
    <w:rsid w:val="00F279B0"/>
    <w:rsid w:val="00F30251"/>
    <w:rsid w:val="00F305B2"/>
    <w:rsid w:val="00F3226D"/>
    <w:rsid w:val="00F3245D"/>
    <w:rsid w:val="00F334B6"/>
    <w:rsid w:val="00F335A7"/>
    <w:rsid w:val="00F33E15"/>
    <w:rsid w:val="00F34265"/>
    <w:rsid w:val="00F345CF"/>
    <w:rsid w:val="00F34CDE"/>
    <w:rsid w:val="00F35249"/>
    <w:rsid w:val="00F353F9"/>
    <w:rsid w:val="00F3546C"/>
    <w:rsid w:val="00F35609"/>
    <w:rsid w:val="00F35BAB"/>
    <w:rsid w:val="00F35D3F"/>
    <w:rsid w:val="00F3607F"/>
    <w:rsid w:val="00F3646F"/>
    <w:rsid w:val="00F36C1D"/>
    <w:rsid w:val="00F372A4"/>
    <w:rsid w:val="00F373AF"/>
    <w:rsid w:val="00F3754E"/>
    <w:rsid w:val="00F4167E"/>
    <w:rsid w:val="00F416FA"/>
    <w:rsid w:val="00F42339"/>
    <w:rsid w:val="00F423EF"/>
    <w:rsid w:val="00F4314A"/>
    <w:rsid w:val="00F43433"/>
    <w:rsid w:val="00F43450"/>
    <w:rsid w:val="00F44318"/>
    <w:rsid w:val="00F44BE8"/>
    <w:rsid w:val="00F44C0F"/>
    <w:rsid w:val="00F45BA6"/>
    <w:rsid w:val="00F470A4"/>
    <w:rsid w:val="00F47785"/>
    <w:rsid w:val="00F479F8"/>
    <w:rsid w:val="00F50014"/>
    <w:rsid w:val="00F5068A"/>
    <w:rsid w:val="00F50A32"/>
    <w:rsid w:val="00F50B68"/>
    <w:rsid w:val="00F516D6"/>
    <w:rsid w:val="00F51D3D"/>
    <w:rsid w:val="00F5262C"/>
    <w:rsid w:val="00F527D2"/>
    <w:rsid w:val="00F52F30"/>
    <w:rsid w:val="00F53000"/>
    <w:rsid w:val="00F53BB6"/>
    <w:rsid w:val="00F54596"/>
    <w:rsid w:val="00F54C2D"/>
    <w:rsid w:val="00F5558B"/>
    <w:rsid w:val="00F55ED9"/>
    <w:rsid w:val="00F56DA6"/>
    <w:rsid w:val="00F56FE4"/>
    <w:rsid w:val="00F570B1"/>
    <w:rsid w:val="00F6026C"/>
    <w:rsid w:val="00F60F26"/>
    <w:rsid w:val="00F62AFD"/>
    <w:rsid w:val="00F6310D"/>
    <w:rsid w:val="00F64206"/>
    <w:rsid w:val="00F6428B"/>
    <w:rsid w:val="00F64CAE"/>
    <w:rsid w:val="00F64F37"/>
    <w:rsid w:val="00F651D8"/>
    <w:rsid w:val="00F65234"/>
    <w:rsid w:val="00F65258"/>
    <w:rsid w:val="00F6531D"/>
    <w:rsid w:val="00F65408"/>
    <w:rsid w:val="00F65904"/>
    <w:rsid w:val="00F65B99"/>
    <w:rsid w:val="00F663B7"/>
    <w:rsid w:val="00F6676D"/>
    <w:rsid w:val="00F66BB8"/>
    <w:rsid w:val="00F67785"/>
    <w:rsid w:val="00F677C4"/>
    <w:rsid w:val="00F677FA"/>
    <w:rsid w:val="00F70786"/>
    <w:rsid w:val="00F7114A"/>
    <w:rsid w:val="00F71A8B"/>
    <w:rsid w:val="00F73A09"/>
    <w:rsid w:val="00F73A28"/>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1F90"/>
    <w:rsid w:val="00F82212"/>
    <w:rsid w:val="00F823F0"/>
    <w:rsid w:val="00F82539"/>
    <w:rsid w:val="00F8345A"/>
    <w:rsid w:val="00F83D5D"/>
    <w:rsid w:val="00F83EBA"/>
    <w:rsid w:val="00F84162"/>
    <w:rsid w:val="00F84547"/>
    <w:rsid w:val="00F8559D"/>
    <w:rsid w:val="00F85686"/>
    <w:rsid w:val="00F85E7E"/>
    <w:rsid w:val="00F87CE0"/>
    <w:rsid w:val="00F90580"/>
    <w:rsid w:val="00F90901"/>
    <w:rsid w:val="00F91224"/>
    <w:rsid w:val="00F91732"/>
    <w:rsid w:val="00F929A1"/>
    <w:rsid w:val="00F9315B"/>
    <w:rsid w:val="00F932D8"/>
    <w:rsid w:val="00F93C4B"/>
    <w:rsid w:val="00F9466F"/>
    <w:rsid w:val="00F94CE3"/>
    <w:rsid w:val="00F94FA6"/>
    <w:rsid w:val="00F95627"/>
    <w:rsid w:val="00F95877"/>
    <w:rsid w:val="00F958E4"/>
    <w:rsid w:val="00F95BD9"/>
    <w:rsid w:val="00F95D39"/>
    <w:rsid w:val="00F96496"/>
    <w:rsid w:val="00F968EE"/>
    <w:rsid w:val="00F97DBD"/>
    <w:rsid w:val="00FA000A"/>
    <w:rsid w:val="00FA0189"/>
    <w:rsid w:val="00FA035D"/>
    <w:rsid w:val="00FA0390"/>
    <w:rsid w:val="00FA03F4"/>
    <w:rsid w:val="00FA09B4"/>
    <w:rsid w:val="00FA0C36"/>
    <w:rsid w:val="00FA1140"/>
    <w:rsid w:val="00FA181D"/>
    <w:rsid w:val="00FA1C72"/>
    <w:rsid w:val="00FA3F83"/>
    <w:rsid w:val="00FA49F7"/>
    <w:rsid w:val="00FA4D61"/>
    <w:rsid w:val="00FA5348"/>
    <w:rsid w:val="00FA70FA"/>
    <w:rsid w:val="00FA792B"/>
    <w:rsid w:val="00FB0592"/>
    <w:rsid w:val="00FB0808"/>
    <w:rsid w:val="00FB1198"/>
    <w:rsid w:val="00FB2084"/>
    <w:rsid w:val="00FB2619"/>
    <w:rsid w:val="00FB276C"/>
    <w:rsid w:val="00FB303B"/>
    <w:rsid w:val="00FB372D"/>
    <w:rsid w:val="00FB4032"/>
    <w:rsid w:val="00FB42E8"/>
    <w:rsid w:val="00FB4714"/>
    <w:rsid w:val="00FB49C0"/>
    <w:rsid w:val="00FB57FB"/>
    <w:rsid w:val="00FB5F29"/>
    <w:rsid w:val="00FB60F1"/>
    <w:rsid w:val="00FB6C48"/>
    <w:rsid w:val="00FB71DC"/>
    <w:rsid w:val="00FB7611"/>
    <w:rsid w:val="00FB78A4"/>
    <w:rsid w:val="00FC0C2A"/>
    <w:rsid w:val="00FC116A"/>
    <w:rsid w:val="00FC13CC"/>
    <w:rsid w:val="00FC18C4"/>
    <w:rsid w:val="00FC1ACE"/>
    <w:rsid w:val="00FC26DD"/>
    <w:rsid w:val="00FC2F9C"/>
    <w:rsid w:val="00FC396E"/>
    <w:rsid w:val="00FC3B84"/>
    <w:rsid w:val="00FC4ECC"/>
    <w:rsid w:val="00FC53CE"/>
    <w:rsid w:val="00FC54D7"/>
    <w:rsid w:val="00FC5E4E"/>
    <w:rsid w:val="00FC6457"/>
    <w:rsid w:val="00FC6EF4"/>
    <w:rsid w:val="00FD0675"/>
    <w:rsid w:val="00FD0D70"/>
    <w:rsid w:val="00FD1829"/>
    <w:rsid w:val="00FD19E3"/>
    <w:rsid w:val="00FD2245"/>
    <w:rsid w:val="00FD2BCE"/>
    <w:rsid w:val="00FD2D31"/>
    <w:rsid w:val="00FD4053"/>
    <w:rsid w:val="00FD45EB"/>
    <w:rsid w:val="00FD4645"/>
    <w:rsid w:val="00FD4C7A"/>
    <w:rsid w:val="00FD5C78"/>
    <w:rsid w:val="00FD6BC8"/>
    <w:rsid w:val="00FD6BD3"/>
    <w:rsid w:val="00FD6CA4"/>
    <w:rsid w:val="00FD70AF"/>
    <w:rsid w:val="00FD79BB"/>
    <w:rsid w:val="00FD7D0A"/>
    <w:rsid w:val="00FD7F59"/>
    <w:rsid w:val="00FE147D"/>
    <w:rsid w:val="00FE18C9"/>
    <w:rsid w:val="00FE1B93"/>
    <w:rsid w:val="00FE2152"/>
    <w:rsid w:val="00FE2CCF"/>
    <w:rsid w:val="00FE3425"/>
    <w:rsid w:val="00FE3BA0"/>
    <w:rsid w:val="00FE49E5"/>
    <w:rsid w:val="00FE4A5D"/>
    <w:rsid w:val="00FE4AE7"/>
    <w:rsid w:val="00FE6832"/>
    <w:rsid w:val="00FE6979"/>
    <w:rsid w:val="00FE6C7C"/>
    <w:rsid w:val="00FE6CC2"/>
    <w:rsid w:val="00FE74BD"/>
    <w:rsid w:val="00FF058D"/>
    <w:rsid w:val="00FF072B"/>
    <w:rsid w:val="00FF1012"/>
    <w:rsid w:val="00FF1D50"/>
    <w:rsid w:val="00FF1F56"/>
    <w:rsid w:val="00FF280A"/>
    <w:rsid w:val="00FF2903"/>
    <w:rsid w:val="00FF292C"/>
    <w:rsid w:val="00FF2C9C"/>
    <w:rsid w:val="00FF33AA"/>
    <w:rsid w:val="00FF35DA"/>
    <w:rsid w:val="00FF3A16"/>
    <w:rsid w:val="00FF3B22"/>
    <w:rsid w:val="00FF3BFC"/>
    <w:rsid w:val="00FF3C8A"/>
    <w:rsid w:val="00FF42BB"/>
    <w:rsid w:val="00FF4C5F"/>
    <w:rsid w:val="00FF4C7F"/>
    <w:rsid w:val="00FF50A1"/>
    <w:rsid w:val="00FF5B88"/>
    <w:rsid w:val="00FF5C99"/>
    <w:rsid w:val="00FF7237"/>
    <w:rsid w:val="00FF768C"/>
    <w:rsid w:val="00FF7B6C"/>
    <w:rsid w:val="02085F76"/>
    <w:rsid w:val="03BE7A9E"/>
    <w:rsid w:val="04F3E707"/>
    <w:rsid w:val="055A4AFF"/>
    <w:rsid w:val="065BCD7F"/>
    <w:rsid w:val="0720E33B"/>
    <w:rsid w:val="0BB72F42"/>
    <w:rsid w:val="0CB201D2"/>
    <w:rsid w:val="0D2C6A4D"/>
    <w:rsid w:val="108838DD"/>
    <w:rsid w:val="1092E511"/>
    <w:rsid w:val="114DE7E0"/>
    <w:rsid w:val="138E4544"/>
    <w:rsid w:val="16616F35"/>
    <w:rsid w:val="17FD3F96"/>
    <w:rsid w:val="1895B24A"/>
    <w:rsid w:val="1A081B96"/>
    <w:rsid w:val="1BA3EBF7"/>
    <w:rsid w:val="1BC19426"/>
    <w:rsid w:val="1CA1AA25"/>
    <w:rsid w:val="1E870A3D"/>
    <w:rsid w:val="1EF67FF8"/>
    <w:rsid w:val="23EF54BE"/>
    <w:rsid w:val="25B9A42C"/>
    <w:rsid w:val="27D42DED"/>
    <w:rsid w:val="2A57D8A7"/>
    <w:rsid w:val="2A6020DE"/>
    <w:rsid w:val="2B1B75EF"/>
    <w:rsid w:val="2B7C4302"/>
    <w:rsid w:val="2C0E1678"/>
    <w:rsid w:val="2CE20E2B"/>
    <w:rsid w:val="2D3B5A00"/>
    <w:rsid w:val="2D5DCDA8"/>
    <w:rsid w:val="2F880755"/>
    <w:rsid w:val="318EA8EA"/>
    <w:rsid w:val="31ED3C2D"/>
    <w:rsid w:val="3352558C"/>
    <w:rsid w:val="35D9600B"/>
    <w:rsid w:val="3680ACA5"/>
    <w:rsid w:val="3AA7247C"/>
    <w:rsid w:val="401C082A"/>
    <w:rsid w:val="40672637"/>
    <w:rsid w:val="41B7D88B"/>
    <w:rsid w:val="42A2A285"/>
    <w:rsid w:val="436F60FF"/>
    <w:rsid w:val="43A5F7F6"/>
    <w:rsid w:val="43B8FCE3"/>
    <w:rsid w:val="44B8FCFB"/>
    <w:rsid w:val="4920EB2E"/>
    <w:rsid w:val="496DE79A"/>
    <w:rsid w:val="4EE2DA66"/>
    <w:rsid w:val="513EE473"/>
    <w:rsid w:val="51B1EFCD"/>
    <w:rsid w:val="51D08C0B"/>
    <w:rsid w:val="529AC994"/>
    <w:rsid w:val="52FBA183"/>
    <w:rsid w:val="53458608"/>
    <w:rsid w:val="543F02C6"/>
    <w:rsid w:val="55CE655E"/>
    <w:rsid w:val="55E1C3D3"/>
    <w:rsid w:val="5656995A"/>
    <w:rsid w:val="56E45BE3"/>
    <w:rsid w:val="5C2E0C28"/>
    <w:rsid w:val="5C473485"/>
    <w:rsid w:val="5E80E088"/>
    <w:rsid w:val="621A20EF"/>
    <w:rsid w:val="62884B99"/>
    <w:rsid w:val="6339C93E"/>
    <w:rsid w:val="63541A3A"/>
    <w:rsid w:val="63DD2A71"/>
    <w:rsid w:val="64391E0D"/>
    <w:rsid w:val="64E7FFF9"/>
    <w:rsid w:val="653C7BBA"/>
    <w:rsid w:val="66D84C1B"/>
    <w:rsid w:val="67F25721"/>
    <w:rsid w:val="6820B9C3"/>
    <w:rsid w:val="6D44CA22"/>
    <w:rsid w:val="6E22506E"/>
    <w:rsid w:val="6F10E862"/>
    <w:rsid w:val="73A73469"/>
    <w:rsid w:val="7702D1EA"/>
    <w:rsid w:val="78617D2F"/>
    <w:rsid w:val="7B991DF1"/>
    <w:rsid w:val="7CF7DD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4:docId w14:val="343B0579"/>
  <w15:docId w15:val="{9DC388B1-CCBC-47AA-A3CC-4DE60178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referencia nota al pie"/>
    <w:uiPriority w:val="99"/>
    <w:qFormat/>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uiPriority w:val="99"/>
    <w:qFormat/>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Footnote reference Car"/>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
      </w:numPr>
      <w:contextualSpacing/>
    </w:pPr>
  </w:style>
  <w:style w:type="character" w:styleId="Hipervnculo">
    <w:name w:val="Hyperlink"/>
    <w:uiPriority w:val="99"/>
    <w:unhideWhenUsed/>
    <w:rsid w:val="00DE5002"/>
    <w:rPr>
      <w:color w:val="0000FF"/>
      <w:u w:val="single"/>
    </w:rPr>
  </w:style>
  <w:style w:type="character" w:styleId="nfasis">
    <w:name w:val="Emphasis"/>
    <w:uiPriority w:val="20"/>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uiPriority w:val="39"/>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2"/>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671B43"/>
    <w:rPr>
      <w:sz w:val="24"/>
      <w:szCs w:val="24"/>
    </w:rPr>
  </w:style>
  <w:style w:type="character" w:customStyle="1" w:styleId="apple-converted-space">
    <w:name w:val="apple-converted-space"/>
    <w:basedOn w:val="Fuentedeprrafopredeter"/>
    <w:rsid w:val="00F26DF5"/>
  </w:style>
  <w:style w:type="paragraph" w:customStyle="1" w:styleId="p1">
    <w:name w:val="p1"/>
    <w:basedOn w:val="Normal"/>
    <w:rsid w:val="00F26DF5"/>
    <w:rPr>
      <w:rFonts w:ascii="Courier New" w:eastAsiaTheme="minorHAnsi" w:hAnsi="Courier New" w:cs="Courier New"/>
      <w:color w:val="454545"/>
      <w:sz w:val="27"/>
      <w:szCs w:val="27"/>
      <w:lang w:val="es-ES_tradnl" w:eastAsia="es-ES_tradnl"/>
    </w:rPr>
  </w:style>
  <w:style w:type="character" w:customStyle="1" w:styleId="superscript">
    <w:name w:val="superscript"/>
    <w:basedOn w:val="Fuentedeprrafopredeter"/>
    <w:rsid w:val="008D7B8B"/>
  </w:style>
  <w:style w:type="paragraph" w:styleId="Textocomentario">
    <w:name w:val="annotation text"/>
    <w:basedOn w:val="Normal"/>
    <w:link w:val="TextocomentarioCar"/>
    <w:semiHidden/>
    <w:unhideWhenUsed/>
    <w:rPr>
      <w:sz w:val="20"/>
      <w:szCs w:val="20"/>
    </w:rPr>
  </w:style>
  <w:style w:type="character" w:customStyle="1" w:styleId="TextocomentarioCar">
    <w:name w:val="Texto comentario Car"/>
    <w:basedOn w:val="Fuentedeprrafopredeter"/>
    <w:link w:val="Textocomentario"/>
    <w:semiHidden/>
  </w:style>
  <w:style w:type="character" w:styleId="Refdecomentario">
    <w:name w:val="annotation reference"/>
    <w:basedOn w:val="Fuentedeprrafopredeter"/>
    <w:semiHidden/>
    <w:unhideWhenUsed/>
    <w:rPr>
      <w:sz w:val="16"/>
      <w:szCs w:val="16"/>
    </w:rPr>
  </w:style>
  <w:style w:type="paragraph" w:styleId="Asuntodelcomentario">
    <w:name w:val="annotation subject"/>
    <w:basedOn w:val="Textocomentario"/>
    <w:next w:val="Textocomentario"/>
    <w:link w:val="AsuntodelcomentarioCar"/>
    <w:semiHidden/>
    <w:unhideWhenUsed/>
    <w:rsid w:val="00B92904"/>
    <w:rPr>
      <w:b/>
      <w:bCs/>
    </w:rPr>
  </w:style>
  <w:style w:type="character" w:customStyle="1" w:styleId="AsuntodelcomentarioCar">
    <w:name w:val="Asunto del comentario Car"/>
    <w:basedOn w:val="TextocomentarioCar"/>
    <w:link w:val="Asuntodelcomentario"/>
    <w:semiHidden/>
    <w:rsid w:val="00B92904"/>
    <w:rPr>
      <w:b/>
      <w:bCs/>
    </w:rPr>
  </w:style>
  <w:style w:type="character" w:customStyle="1" w:styleId="letra14pt">
    <w:name w:val="letra14pt"/>
    <w:basedOn w:val="Fuentedeprrafopredeter"/>
    <w:rsid w:val="003B1121"/>
  </w:style>
  <w:style w:type="character" w:customStyle="1" w:styleId="iaj">
    <w:name w:val="i_aj"/>
    <w:basedOn w:val="Fuentedeprrafopredeter"/>
    <w:rsid w:val="003B1121"/>
  </w:style>
  <w:style w:type="paragraph" w:customStyle="1" w:styleId="margender0punto5">
    <w:name w:val="margen_der_0punto5"/>
    <w:basedOn w:val="Normal"/>
    <w:rsid w:val="003B1121"/>
    <w:pPr>
      <w:spacing w:before="100" w:beforeAutospacing="1" w:after="100" w:afterAutospacing="1"/>
    </w:pPr>
  </w:style>
  <w:style w:type="character" w:styleId="Textoennegrita">
    <w:name w:val="Strong"/>
    <w:basedOn w:val="Fuentedeprrafopredeter"/>
    <w:uiPriority w:val="22"/>
    <w:qFormat/>
    <w:rsid w:val="00E91E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4178">
      <w:bodyDiv w:val="1"/>
      <w:marLeft w:val="0"/>
      <w:marRight w:val="0"/>
      <w:marTop w:val="0"/>
      <w:marBottom w:val="0"/>
      <w:divBdr>
        <w:top w:val="none" w:sz="0" w:space="0" w:color="auto"/>
        <w:left w:val="none" w:sz="0" w:space="0" w:color="auto"/>
        <w:bottom w:val="none" w:sz="0" w:space="0" w:color="auto"/>
        <w:right w:val="none" w:sz="0" w:space="0" w:color="auto"/>
      </w:divBdr>
      <w:divsChild>
        <w:div w:id="445738845">
          <w:marLeft w:val="0"/>
          <w:marRight w:val="0"/>
          <w:marTop w:val="0"/>
          <w:marBottom w:val="0"/>
          <w:divBdr>
            <w:top w:val="none" w:sz="0" w:space="0" w:color="auto"/>
            <w:left w:val="none" w:sz="0" w:space="0" w:color="auto"/>
            <w:bottom w:val="none" w:sz="0" w:space="0" w:color="auto"/>
            <w:right w:val="none" w:sz="0" w:space="0" w:color="auto"/>
          </w:divBdr>
        </w:div>
        <w:div w:id="1934780694">
          <w:marLeft w:val="0"/>
          <w:marRight w:val="0"/>
          <w:marTop w:val="0"/>
          <w:marBottom w:val="0"/>
          <w:divBdr>
            <w:top w:val="none" w:sz="0" w:space="0" w:color="auto"/>
            <w:left w:val="none" w:sz="0" w:space="0" w:color="auto"/>
            <w:bottom w:val="none" w:sz="0" w:space="0" w:color="auto"/>
            <w:right w:val="none" w:sz="0" w:space="0" w:color="auto"/>
          </w:divBdr>
        </w:div>
        <w:div w:id="609629291">
          <w:marLeft w:val="0"/>
          <w:marRight w:val="0"/>
          <w:marTop w:val="0"/>
          <w:marBottom w:val="0"/>
          <w:divBdr>
            <w:top w:val="none" w:sz="0" w:space="0" w:color="auto"/>
            <w:left w:val="none" w:sz="0" w:space="0" w:color="auto"/>
            <w:bottom w:val="none" w:sz="0" w:space="0" w:color="auto"/>
            <w:right w:val="none" w:sz="0" w:space="0" w:color="auto"/>
          </w:divBdr>
        </w:div>
        <w:div w:id="44531554">
          <w:marLeft w:val="0"/>
          <w:marRight w:val="0"/>
          <w:marTop w:val="0"/>
          <w:marBottom w:val="0"/>
          <w:divBdr>
            <w:top w:val="none" w:sz="0" w:space="0" w:color="auto"/>
            <w:left w:val="none" w:sz="0" w:space="0" w:color="auto"/>
            <w:bottom w:val="none" w:sz="0" w:space="0" w:color="auto"/>
            <w:right w:val="none" w:sz="0" w:space="0" w:color="auto"/>
          </w:divBdr>
        </w:div>
        <w:div w:id="255870823">
          <w:marLeft w:val="0"/>
          <w:marRight w:val="0"/>
          <w:marTop w:val="0"/>
          <w:marBottom w:val="0"/>
          <w:divBdr>
            <w:top w:val="none" w:sz="0" w:space="0" w:color="auto"/>
            <w:left w:val="none" w:sz="0" w:space="0" w:color="auto"/>
            <w:bottom w:val="none" w:sz="0" w:space="0" w:color="auto"/>
            <w:right w:val="none" w:sz="0" w:space="0" w:color="auto"/>
          </w:divBdr>
        </w:div>
        <w:div w:id="1519345469">
          <w:marLeft w:val="0"/>
          <w:marRight w:val="0"/>
          <w:marTop w:val="0"/>
          <w:marBottom w:val="0"/>
          <w:divBdr>
            <w:top w:val="none" w:sz="0" w:space="0" w:color="auto"/>
            <w:left w:val="none" w:sz="0" w:space="0" w:color="auto"/>
            <w:bottom w:val="none" w:sz="0" w:space="0" w:color="auto"/>
            <w:right w:val="none" w:sz="0" w:space="0" w:color="auto"/>
          </w:divBdr>
        </w:div>
        <w:div w:id="1198077971">
          <w:marLeft w:val="0"/>
          <w:marRight w:val="0"/>
          <w:marTop w:val="0"/>
          <w:marBottom w:val="0"/>
          <w:divBdr>
            <w:top w:val="none" w:sz="0" w:space="0" w:color="auto"/>
            <w:left w:val="none" w:sz="0" w:space="0" w:color="auto"/>
            <w:bottom w:val="none" w:sz="0" w:space="0" w:color="auto"/>
            <w:right w:val="none" w:sz="0" w:space="0" w:color="auto"/>
          </w:divBdr>
        </w:div>
        <w:div w:id="1405371940">
          <w:marLeft w:val="0"/>
          <w:marRight w:val="0"/>
          <w:marTop w:val="0"/>
          <w:marBottom w:val="0"/>
          <w:divBdr>
            <w:top w:val="none" w:sz="0" w:space="0" w:color="auto"/>
            <w:left w:val="none" w:sz="0" w:space="0" w:color="auto"/>
            <w:bottom w:val="none" w:sz="0" w:space="0" w:color="auto"/>
            <w:right w:val="none" w:sz="0" w:space="0" w:color="auto"/>
          </w:divBdr>
        </w:div>
        <w:div w:id="1582256466">
          <w:marLeft w:val="0"/>
          <w:marRight w:val="0"/>
          <w:marTop w:val="0"/>
          <w:marBottom w:val="0"/>
          <w:divBdr>
            <w:top w:val="none" w:sz="0" w:space="0" w:color="auto"/>
            <w:left w:val="none" w:sz="0" w:space="0" w:color="auto"/>
            <w:bottom w:val="none" w:sz="0" w:space="0" w:color="auto"/>
            <w:right w:val="none" w:sz="0" w:space="0" w:color="auto"/>
          </w:divBdr>
        </w:div>
        <w:div w:id="1166284898">
          <w:marLeft w:val="0"/>
          <w:marRight w:val="0"/>
          <w:marTop w:val="0"/>
          <w:marBottom w:val="0"/>
          <w:divBdr>
            <w:top w:val="none" w:sz="0" w:space="0" w:color="auto"/>
            <w:left w:val="none" w:sz="0" w:space="0" w:color="auto"/>
            <w:bottom w:val="none" w:sz="0" w:space="0" w:color="auto"/>
            <w:right w:val="none" w:sz="0" w:space="0" w:color="auto"/>
          </w:divBdr>
        </w:div>
        <w:div w:id="1945069034">
          <w:marLeft w:val="0"/>
          <w:marRight w:val="0"/>
          <w:marTop w:val="0"/>
          <w:marBottom w:val="0"/>
          <w:divBdr>
            <w:top w:val="none" w:sz="0" w:space="0" w:color="auto"/>
            <w:left w:val="none" w:sz="0" w:space="0" w:color="auto"/>
            <w:bottom w:val="none" w:sz="0" w:space="0" w:color="auto"/>
            <w:right w:val="none" w:sz="0" w:space="0" w:color="auto"/>
          </w:divBdr>
        </w:div>
        <w:div w:id="2038655575">
          <w:marLeft w:val="0"/>
          <w:marRight w:val="0"/>
          <w:marTop w:val="0"/>
          <w:marBottom w:val="0"/>
          <w:divBdr>
            <w:top w:val="none" w:sz="0" w:space="0" w:color="auto"/>
            <w:left w:val="none" w:sz="0" w:space="0" w:color="auto"/>
            <w:bottom w:val="none" w:sz="0" w:space="0" w:color="auto"/>
            <w:right w:val="none" w:sz="0" w:space="0" w:color="auto"/>
          </w:divBdr>
        </w:div>
        <w:div w:id="913665996">
          <w:marLeft w:val="0"/>
          <w:marRight w:val="0"/>
          <w:marTop w:val="0"/>
          <w:marBottom w:val="0"/>
          <w:divBdr>
            <w:top w:val="none" w:sz="0" w:space="0" w:color="auto"/>
            <w:left w:val="none" w:sz="0" w:space="0" w:color="auto"/>
            <w:bottom w:val="none" w:sz="0" w:space="0" w:color="auto"/>
            <w:right w:val="none" w:sz="0" w:space="0" w:color="auto"/>
          </w:divBdr>
        </w:div>
        <w:div w:id="2073767666">
          <w:marLeft w:val="0"/>
          <w:marRight w:val="0"/>
          <w:marTop w:val="0"/>
          <w:marBottom w:val="0"/>
          <w:divBdr>
            <w:top w:val="none" w:sz="0" w:space="0" w:color="auto"/>
            <w:left w:val="none" w:sz="0" w:space="0" w:color="auto"/>
            <w:bottom w:val="none" w:sz="0" w:space="0" w:color="auto"/>
            <w:right w:val="none" w:sz="0" w:space="0" w:color="auto"/>
          </w:divBdr>
        </w:div>
        <w:div w:id="324482868">
          <w:marLeft w:val="0"/>
          <w:marRight w:val="0"/>
          <w:marTop w:val="0"/>
          <w:marBottom w:val="0"/>
          <w:divBdr>
            <w:top w:val="none" w:sz="0" w:space="0" w:color="auto"/>
            <w:left w:val="none" w:sz="0" w:space="0" w:color="auto"/>
            <w:bottom w:val="none" w:sz="0" w:space="0" w:color="auto"/>
            <w:right w:val="none" w:sz="0" w:space="0" w:color="auto"/>
          </w:divBdr>
        </w:div>
        <w:div w:id="1895123415">
          <w:marLeft w:val="0"/>
          <w:marRight w:val="0"/>
          <w:marTop w:val="0"/>
          <w:marBottom w:val="0"/>
          <w:divBdr>
            <w:top w:val="none" w:sz="0" w:space="0" w:color="auto"/>
            <w:left w:val="none" w:sz="0" w:space="0" w:color="auto"/>
            <w:bottom w:val="none" w:sz="0" w:space="0" w:color="auto"/>
            <w:right w:val="none" w:sz="0" w:space="0" w:color="auto"/>
          </w:divBdr>
        </w:div>
        <w:div w:id="1673532725">
          <w:marLeft w:val="0"/>
          <w:marRight w:val="0"/>
          <w:marTop w:val="0"/>
          <w:marBottom w:val="0"/>
          <w:divBdr>
            <w:top w:val="none" w:sz="0" w:space="0" w:color="auto"/>
            <w:left w:val="none" w:sz="0" w:space="0" w:color="auto"/>
            <w:bottom w:val="none" w:sz="0" w:space="0" w:color="auto"/>
            <w:right w:val="none" w:sz="0" w:space="0" w:color="auto"/>
          </w:divBdr>
        </w:div>
        <w:div w:id="821888331">
          <w:marLeft w:val="0"/>
          <w:marRight w:val="0"/>
          <w:marTop w:val="0"/>
          <w:marBottom w:val="0"/>
          <w:divBdr>
            <w:top w:val="none" w:sz="0" w:space="0" w:color="auto"/>
            <w:left w:val="none" w:sz="0" w:space="0" w:color="auto"/>
            <w:bottom w:val="none" w:sz="0" w:space="0" w:color="auto"/>
            <w:right w:val="none" w:sz="0" w:space="0" w:color="auto"/>
          </w:divBdr>
        </w:div>
        <w:div w:id="702169436">
          <w:marLeft w:val="0"/>
          <w:marRight w:val="0"/>
          <w:marTop w:val="0"/>
          <w:marBottom w:val="0"/>
          <w:divBdr>
            <w:top w:val="none" w:sz="0" w:space="0" w:color="auto"/>
            <w:left w:val="none" w:sz="0" w:space="0" w:color="auto"/>
            <w:bottom w:val="none" w:sz="0" w:space="0" w:color="auto"/>
            <w:right w:val="none" w:sz="0" w:space="0" w:color="auto"/>
          </w:divBdr>
        </w:div>
      </w:divsChild>
    </w:div>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66092384">
      <w:bodyDiv w:val="1"/>
      <w:marLeft w:val="0"/>
      <w:marRight w:val="0"/>
      <w:marTop w:val="0"/>
      <w:marBottom w:val="0"/>
      <w:divBdr>
        <w:top w:val="none" w:sz="0" w:space="0" w:color="auto"/>
        <w:left w:val="none" w:sz="0" w:space="0" w:color="auto"/>
        <w:bottom w:val="none" w:sz="0" w:space="0" w:color="auto"/>
        <w:right w:val="none" w:sz="0" w:space="0" w:color="auto"/>
      </w:divBdr>
    </w:div>
    <w:div w:id="17376830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10964799">
      <w:bodyDiv w:val="1"/>
      <w:marLeft w:val="0"/>
      <w:marRight w:val="0"/>
      <w:marTop w:val="0"/>
      <w:marBottom w:val="0"/>
      <w:divBdr>
        <w:top w:val="none" w:sz="0" w:space="0" w:color="auto"/>
        <w:left w:val="none" w:sz="0" w:space="0" w:color="auto"/>
        <w:bottom w:val="none" w:sz="0" w:space="0" w:color="auto"/>
        <w:right w:val="none" w:sz="0" w:space="0" w:color="auto"/>
      </w:divBdr>
    </w:div>
    <w:div w:id="231426290">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3119661">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1712915">
      <w:bodyDiv w:val="1"/>
      <w:marLeft w:val="0"/>
      <w:marRight w:val="0"/>
      <w:marTop w:val="0"/>
      <w:marBottom w:val="0"/>
      <w:divBdr>
        <w:top w:val="none" w:sz="0" w:space="0" w:color="auto"/>
        <w:left w:val="none" w:sz="0" w:space="0" w:color="auto"/>
        <w:bottom w:val="none" w:sz="0" w:space="0" w:color="auto"/>
        <w:right w:val="none" w:sz="0" w:space="0" w:color="auto"/>
      </w:divBdr>
    </w:div>
    <w:div w:id="291793442">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268186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23556010">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04307578">
      <w:bodyDiv w:val="1"/>
      <w:marLeft w:val="0"/>
      <w:marRight w:val="0"/>
      <w:marTop w:val="0"/>
      <w:marBottom w:val="0"/>
      <w:divBdr>
        <w:top w:val="none" w:sz="0" w:space="0" w:color="auto"/>
        <w:left w:val="none" w:sz="0" w:space="0" w:color="auto"/>
        <w:bottom w:val="none" w:sz="0" w:space="0" w:color="auto"/>
        <w:right w:val="none" w:sz="0" w:space="0" w:color="auto"/>
      </w:divBdr>
    </w:div>
    <w:div w:id="436217847">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583296925">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06180763">
      <w:bodyDiv w:val="1"/>
      <w:marLeft w:val="0"/>
      <w:marRight w:val="0"/>
      <w:marTop w:val="0"/>
      <w:marBottom w:val="0"/>
      <w:divBdr>
        <w:top w:val="none" w:sz="0" w:space="0" w:color="auto"/>
        <w:left w:val="none" w:sz="0" w:space="0" w:color="auto"/>
        <w:bottom w:val="none" w:sz="0" w:space="0" w:color="auto"/>
        <w:right w:val="none" w:sz="0" w:space="0" w:color="auto"/>
      </w:divBdr>
    </w:div>
    <w:div w:id="737440365">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25822123">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49952295">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67470801">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06784462">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89421703">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07889321">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6149568">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1189719">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227961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49871597">
      <w:bodyDiv w:val="1"/>
      <w:marLeft w:val="0"/>
      <w:marRight w:val="0"/>
      <w:marTop w:val="0"/>
      <w:marBottom w:val="0"/>
      <w:divBdr>
        <w:top w:val="none" w:sz="0" w:space="0" w:color="auto"/>
        <w:left w:val="none" w:sz="0" w:space="0" w:color="auto"/>
        <w:bottom w:val="none" w:sz="0" w:space="0" w:color="auto"/>
        <w:right w:val="none" w:sz="0" w:space="0" w:color="auto"/>
      </w:divBdr>
    </w:div>
    <w:div w:id="1351109052">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33284222">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55040810">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654781">
      <w:bodyDiv w:val="1"/>
      <w:marLeft w:val="0"/>
      <w:marRight w:val="0"/>
      <w:marTop w:val="0"/>
      <w:marBottom w:val="0"/>
      <w:divBdr>
        <w:top w:val="none" w:sz="0" w:space="0" w:color="auto"/>
        <w:left w:val="none" w:sz="0" w:space="0" w:color="auto"/>
        <w:bottom w:val="none" w:sz="0" w:space="0" w:color="auto"/>
        <w:right w:val="none" w:sz="0" w:space="0" w:color="auto"/>
      </w:divBdr>
    </w:div>
    <w:div w:id="1723482222">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37648463">
      <w:bodyDiv w:val="1"/>
      <w:marLeft w:val="0"/>
      <w:marRight w:val="0"/>
      <w:marTop w:val="0"/>
      <w:marBottom w:val="0"/>
      <w:divBdr>
        <w:top w:val="none" w:sz="0" w:space="0" w:color="auto"/>
        <w:left w:val="none" w:sz="0" w:space="0" w:color="auto"/>
        <w:bottom w:val="none" w:sz="0" w:space="0" w:color="auto"/>
        <w:right w:val="none" w:sz="0" w:space="0" w:color="auto"/>
      </w:divBdr>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15969153">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40675453">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54821392">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2579055">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3794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b94e222f91934eaf"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2F9E10CF-CDD4-466D-BD34-61C6C0315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4.xml><?xml version="1.0" encoding="utf-8"?>
<ds:datastoreItem xmlns:ds="http://schemas.openxmlformats.org/officeDocument/2006/customXml" ds:itemID="{78545275-78AB-4FFD-8832-7F40A97F8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6648</Words>
  <Characters>36570</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43132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Hermides Alonso Gaviria Ocampo</cp:lastModifiedBy>
  <cp:revision>8</cp:revision>
  <cp:lastPrinted>2018-11-02T18:38:00Z</cp:lastPrinted>
  <dcterms:created xsi:type="dcterms:W3CDTF">2023-03-31T14:59:00Z</dcterms:created>
  <dcterms:modified xsi:type="dcterms:W3CDTF">2023-06-08T13:13:00Z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