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C768826" w14:textId="77777777" w:rsidR="00B67BFC" w:rsidRPr="003E0C90" w:rsidRDefault="00B67BFC" w:rsidP="00B67BF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30j0zll"/>
      <w:bookmarkStart w:id="1" w:name="_Hlk136339010"/>
      <w:bookmarkStart w:id="2" w:name="_Hlk93052694"/>
      <w:bookmarkStart w:id="3" w:name="_Hlk97791231"/>
      <w:bookmarkEnd w:id="0"/>
      <w:r w:rsidRPr="003E0C90">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A52089F" w14:textId="77777777" w:rsidR="00B67BFC" w:rsidRPr="003E0C90" w:rsidRDefault="00B67BFC" w:rsidP="00B67BFC">
      <w:pPr>
        <w:jc w:val="both"/>
        <w:rPr>
          <w:rFonts w:ascii="Arial" w:hAnsi="Arial" w:cs="Arial"/>
          <w:sz w:val="20"/>
          <w:szCs w:val="20"/>
          <w:lang w:val="es-419"/>
        </w:rPr>
      </w:pPr>
    </w:p>
    <w:p w14:paraId="5441D12D" w14:textId="4CA2ABB1" w:rsidR="00B67BFC" w:rsidRPr="00B67BFC" w:rsidRDefault="00B67BFC" w:rsidP="00B67BFC">
      <w:pPr>
        <w:jc w:val="both"/>
        <w:rPr>
          <w:rFonts w:ascii="Arial" w:eastAsia="Tahoma" w:hAnsi="Arial" w:cs="Arial"/>
          <w:sz w:val="20"/>
          <w:szCs w:val="20"/>
          <w:lang w:val="es-419" w:eastAsia="es-CO"/>
        </w:rPr>
      </w:pPr>
      <w:r w:rsidRPr="00B67BFC">
        <w:rPr>
          <w:rFonts w:ascii="Arial" w:eastAsia="Tahoma" w:hAnsi="Arial" w:cs="Arial"/>
          <w:sz w:val="20"/>
          <w:szCs w:val="20"/>
          <w:lang w:val="es-419" w:eastAsia="es-CO"/>
        </w:rPr>
        <w:t>Radicación No.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B67BFC">
        <w:rPr>
          <w:rFonts w:ascii="Arial" w:eastAsia="Tahoma" w:hAnsi="Arial" w:cs="Arial"/>
          <w:sz w:val="20"/>
          <w:szCs w:val="20"/>
          <w:lang w:val="es-419" w:eastAsia="es-CO"/>
        </w:rPr>
        <w:t>001-31-05-003-2019-00392-02</w:t>
      </w:r>
    </w:p>
    <w:p w14:paraId="7C028290" w14:textId="20DA6E3F" w:rsidR="00B67BFC" w:rsidRPr="00B67BFC" w:rsidRDefault="00B67BFC" w:rsidP="00B67BFC">
      <w:pPr>
        <w:jc w:val="both"/>
        <w:rPr>
          <w:rFonts w:ascii="Arial" w:eastAsia="Tahoma" w:hAnsi="Arial" w:cs="Arial"/>
          <w:sz w:val="20"/>
          <w:szCs w:val="20"/>
          <w:lang w:val="es-419" w:eastAsia="es-CO"/>
        </w:rPr>
      </w:pPr>
      <w:r w:rsidRPr="00B67BFC">
        <w:rPr>
          <w:rFonts w:ascii="Arial" w:eastAsia="Tahoma" w:hAnsi="Arial" w:cs="Arial"/>
          <w:sz w:val="20"/>
          <w:szCs w:val="20"/>
          <w:lang w:val="es-419" w:eastAsia="es-CO"/>
        </w:rPr>
        <w:t>Proceso:</w:t>
      </w:r>
      <w:r>
        <w:rPr>
          <w:rFonts w:ascii="Arial" w:eastAsia="Tahoma" w:hAnsi="Arial" w:cs="Arial"/>
          <w:sz w:val="20"/>
          <w:szCs w:val="20"/>
          <w:lang w:val="es-419" w:eastAsia="es-CO"/>
        </w:rPr>
        <w:tab/>
      </w:r>
      <w:r>
        <w:rPr>
          <w:rFonts w:ascii="Arial" w:eastAsia="Tahoma" w:hAnsi="Arial" w:cs="Arial"/>
          <w:sz w:val="20"/>
          <w:szCs w:val="20"/>
          <w:lang w:val="es-419" w:eastAsia="es-CO"/>
        </w:rPr>
        <w:tab/>
        <w:t>Ej</w:t>
      </w:r>
      <w:r w:rsidRPr="00B67BFC">
        <w:rPr>
          <w:rFonts w:ascii="Arial" w:eastAsia="Tahoma" w:hAnsi="Arial" w:cs="Arial"/>
          <w:sz w:val="20"/>
          <w:szCs w:val="20"/>
          <w:lang w:val="es-419" w:eastAsia="es-CO"/>
        </w:rPr>
        <w:t>ecutivo Laboral</w:t>
      </w:r>
    </w:p>
    <w:p w14:paraId="0757B8A4" w14:textId="5EE054AD" w:rsidR="00B67BFC" w:rsidRPr="00B67BFC" w:rsidRDefault="00B67BFC" w:rsidP="00B67BFC">
      <w:pPr>
        <w:jc w:val="both"/>
        <w:rPr>
          <w:rFonts w:ascii="Arial" w:eastAsia="Tahoma" w:hAnsi="Arial" w:cs="Arial"/>
          <w:sz w:val="20"/>
          <w:szCs w:val="20"/>
          <w:lang w:val="es-419" w:eastAsia="es-CO"/>
        </w:rPr>
      </w:pPr>
      <w:r w:rsidRPr="00B67BFC">
        <w:rPr>
          <w:rFonts w:ascii="Arial" w:eastAsia="Tahoma" w:hAnsi="Arial" w:cs="Arial"/>
          <w:sz w:val="20"/>
          <w:szCs w:val="20"/>
          <w:lang w:val="es-419" w:eastAsia="es-CO"/>
        </w:rPr>
        <w:t>Demandante:</w:t>
      </w:r>
      <w:r>
        <w:rPr>
          <w:rFonts w:ascii="Arial" w:eastAsia="Tahoma" w:hAnsi="Arial" w:cs="Arial"/>
          <w:sz w:val="20"/>
          <w:szCs w:val="20"/>
          <w:lang w:val="es-419" w:eastAsia="es-CO"/>
        </w:rPr>
        <w:tab/>
      </w:r>
      <w:r>
        <w:rPr>
          <w:rFonts w:ascii="Arial" w:eastAsia="Tahoma" w:hAnsi="Arial" w:cs="Arial"/>
          <w:sz w:val="20"/>
          <w:szCs w:val="20"/>
          <w:lang w:val="es-419" w:eastAsia="es-CO"/>
        </w:rPr>
        <w:tab/>
        <w:t>Wa</w:t>
      </w:r>
      <w:r w:rsidRPr="00B67BFC">
        <w:rPr>
          <w:rFonts w:ascii="Arial" w:eastAsia="Tahoma" w:hAnsi="Arial" w:cs="Arial"/>
          <w:sz w:val="20"/>
          <w:szCs w:val="20"/>
          <w:lang w:val="es-419" w:eastAsia="es-CO"/>
        </w:rPr>
        <w:t>lter Darío Agudelo Vasco</w:t>
      </w:r>
    </w:p>
    <w:p w14:paraId="4B531576" w14:textId="0433F7AE" w:rsidR="00B67BFC" w:rsidRPr="00B67BFC" w:rsidRDefault="00B67BFC" w:rsidP="00B67BFC">
      <w:pPr>
        <w:jc w:val="both"/>
        <w:rPr>
          <w:rFonts w:ascii="Arial" w:eastAsia="Tahoma" w:hAnsi="Arial" w:cs="Arial"/>
          <w:sz w:val="20"/>
          <w:szCs w:val="20"/>
          <w:lang w:val="es-419" w:eastAsia="es-CO"/>
        </w:rPr>
      </w:pPr>
      <w:r w:rsidRPr="00B67BFC">
        <w:rPr>
          <w:rFonts w:ascii="Arial" w:eastAsia="Tahoma" w:hAnsi="Arial" w:cs="Arial"/>
          <w:sz w:val="20"/>
          <w:szCs w:val="20"/>
          <w:lang w:val="es-419" w:eastAsia="es-CO"/>
        </w:rPr>
        <w:t>Demandado:</w:t>
      </w:r>
      <w:r>
        <w:rPr>
          <w:rFonts w:ascii="Arial" w:eastAsia="Tahoma" w:hAnsi="Arial" w:cs="Arial"/>
          <w:sz w:val="20"/>
          <w:szCs w:val="20"/>
          <w:lang w:val="es-419" w:eastAsia="es-CO"/>
        </w:rPr>
        <w:tab/>
      </w:r>
      <w:r>
        <w:rPr>
          <w:rFonts w:ascii="Arial" w:eastAsia="Tahoma" w:hAnsi="Arial" w:cs="Arial"/>
          <w:sz w:val="20"/>
          <w:szCs w:val="20"/>
          <w:lang w:val="es-419" w:eastAsia="es-CO"/>
        </w:rPr>
        <w:tab/>
        <w:t>Co</w:t>
      </w:r>
      <w:r w:rsidRPr="00B67BFC">
        <w:rPr>
          <w:rFonts w:ascii="Arial" w:eastAsia="Tahoma" w:hAnsi="Arial" w:cs="Arial"/>
          <w:sz w:val="20"/>
          <w:szCs w:val="20"/>
          <w:lang w:val="es-419" w:eastAsia="es-CO"/>
        </w:rPr>
        <w:t>lfondos S.A. y otros</w:t>
      </w:r>
    </w:p>
    <w:p w14:paraId="2FCA95CE" w14:textId="75235489" w:rsidR="00B67BFC" w:rsidRDefault="00B67BFC" w:rsidP="00B67BFC">
      <w:pPr>
        <w:jc w:val="both"/>
        <w:rPr>
          <w:rFonts w:ascii="Arial" w:eastAsia="Tahoma" w:hAnsi="Arial" w:cs="Arial"/>
          <w:sz w:val="20"/>
          <w:szCs w:val="20"/>
          <w:lang w:val="es-419" w:eastAsia="es-CO"/>
        </w:rPr>
      </w:pPr>
      <w:r w:rsidRPr="00B67BFC">
        <w:rPr>
          <w:rFonts w:ascii="Arial" w:eastAsia="Tahoma" w:hAnsi="Arial" w:cs="Arial"/>
          <w:sz w:val="20"/>
          <w:szCs w:val="20"/>
          <w:lang w:val="es-419" w:eastAsia="es-CO"/>
        </w:rPr>
        <w:t>Juzgado</w:t>
      </w:r>
      <w:r>
        <w:rPr>
          <w:rFonts w:ascii="Arial" w:eastAsia="Tahoma" w:hAnsi="Arial" w:cs="Arial"/>
          <w:sz w:val="20"/>
          <w:szCs w:val="20"/>
          <w:lang w:val="es-419" w:eastAsia="es-CO"/>
        </w:rPr>
        <w:t xml:space="preserve"> de origen:</w:t>
      </w:r>
      <w:r>
        <w:rPr>
          <w:rFonts w:ascii="Arial" w:eastAsia="Tahoma" w:hAnsi="Arial" w:cs="Arial"/>
          <w:sz w:val="20"/>
          <w:szCs w:val="20"/>
          <w:lang w:val="es-419" w:eastAsia="es-CO"/>
        </w:rPr>
        <w:tab/>
      </w:r>
      <w:r w:rsidR="009839D6">
        <w:rPr>
          <w:rFonts w:ascii="Arial" w:eastAsia="Tahoma" w:hAnsi="Arial" w:cs="Arial"/>
          <w:sz w:val="20"/>
          <w:szCs w:val="20"/>
          <w:lang w:val="es-419" w:eastAsia="es-CO"/>
        </w:rPr>
        <w:t xml:space="preserve">Tercero </w:t>
      </w:r>
      <w:r w:rsidRPr="00B67BFC">
        <w:rPr>
          <w:rFonts w:ascii="Arial" w:eastAsia="Tahoma" w:hAnsi="Arial" w:cs="Arial"/>
          <w:sz w:val="20"/>
          <w:szCs w:val="20"/>
          <w:lang w:val="es-419" w:eastAsia="es-CO"/>
        </w:rPr>
        <w:t>Laboral del Circuito de Pereira</w:t>
      </w:r>
    </w:p>
    <w:p w14:paraId="09E1BB68" w14:textId="77777777" w:rsidR="00B67BFC" w:rsidRPr="003E0C90" w:rsidRDefault="00B67BFC" w:rsidP="00B67BFC">
      <w:pPr>
        <w:jc w:val="both"/>
        <w:rPr>
          <w:rFonts w:ascii="Arial" w:eastAsia="Tahoma" w:hAnsi="Arial" w:cs="Arial"/>
          <w:color w:val="000000"/>
          <w:sz w:val="20"/>
          <w:szCs w:val="20"/>
          <w:lang w:eastAsia="es-CO"/>
        </w:rPr>
      </w:pPr>
    </w:p>
    <w:p w14:paraId="33DF47C5" w14:textId="2E36AED8" w:rsidR="00B67BFC" w:rsidRPr="003E0C90" w:rsidRDefault="00634603" w:rsidP="00B67BFC">
      <w:pPr>
        <w:jc w:val="both"/>
        <w:rPr>
          <w:rFonts w:ascii="Arial" w:hAnsi="Arial" w:cs="Arial"/>
          <w:b/>
          <w:bCs/>
          <w:iCs/>
          <w:sz w:val="20"/>
          <w:szCs w:val="20"/>
          <w:lang w:val="es-419" w:eastAsia="fr-FR"/>
        </w:rPr>
      </w:pPr>
      <w:r w:rsidRPr="003E0C90">
        <w:rPr>
          <w:rFonts w:ascii="Arial" w:hAnsi="Arial" w:cs="Arial"/>
          <w:b/>
          <w:bCs/>
          <w:iCs/>
          <w:sz w:val="20"/>
          <w:szCs w:val="20"/>
          <w:u w:val="single"/>
          <w:lang w:val="es-419" w:eastAsia="fr-FR"/>
        </w:rPr>
        <w:t>TEMAS:</w:t>
      </w:r>
      <w:r w:rsidRPr="003E0C90">
        <w:rPr>
          <w:rFonts w:ascii="Arial" w:hAnsi="Arial" w:cs="Arial"/>
          <w:b/>
          <w:bCs/>
          <w:iCs/>
          <w:sz w:val="20"/>
          <w:szCs w:val="20"/>
          <w:lang w:val="es-419" w:eastAsia="fr-FR"/>
        </w:rPr>
        <w:tab/>
      </w:r>
      <w:r>
        <w:rPr>
          <w:rFonts w:ascii="Arial" w:hAnsi="Arial" w:cs="Arial"/>
          <w:b/>
          <w:bCs/>
          <w:iCs/>
          <w:sz w:val="20"/>
          <w:szCs w:val="20"/>
          <w:lang w:val="es-419" w:eastAsia="fr-FR"/>
        </w:rPr>
        <w:t xml:space="preserve">PROCESO EJECUTIVO / A CONTINUACIÓN DEL PROCESO ORDINARIO / REQUISITOS / MANDAMIENTO DE PAGO / TÍTULO EJECUTIVO / </w:t>
      </w:r>
      <w:r w:rsidR="001D19AB">
        <w:rPr>
          <w:rFonts w:ascii="Arial" w:hAnsi="Arial" w:cs="Arial"/>
          <w:b/>
          <w:bCs/>
          <w:iCs/>
          <w:sz w:val="20"/>
          <w:szCs w:val="20"/>
          <w:lang w:val="es-419" w:eastAsia="fr-FR"/>
        </w:rPr>
        <w:t xml:space="preserve">SENTENCIA QUE ORDENA LIQUIDAR </w:t>
      </w:r>
      <w:r>
        <w:rPr>
          <w:rFonts w:ascii="Arial" w:hAnsi="Arial" w:cs="Arial"/>
          <w:b/>
          <w:bCs/>
          <w:iCs/>
          <w:sz w:val="20"/>
          <w:szCs w:val="20"/>
          <w:lang w:val="es-419" w:eastAsia="fr-FR"/>
        </w:rPr>
        <w:t>BONO PENSIONAL / NO DA LUGAR A UNA OBLIGACIÓN DE HACER, PERO SÍ DINERARIA.</w:t>
      </w:r>
    </w:p>
    <w:p w14:paraId="17D112E1" w14:textId="77777777" w:rsidR="00B67BFC" w:rsidRPr="003E0C90" w:rsidRDefault="00B67BFC" w:rsidP="00B67BFC">
      <w:pPr>
        <w:jc w:val="both"/>
        <w:rPr>
          <w:rFonts w:ascii="Arial" w:hAnsi="Arial" w:cs="Arial"/>
          <w:sz w:val="20"/>
          <w:szCs w:val="20"/>
          <w:lang w:val="es-419"/>
        </w:rPr>
      </w:pPr>
    </w:p>
    <w:p w14:paraId="00ECB3F0" w14:textId="028833EF" w:rsidR="00186EDA" w:rsidRPr="00186EDA" w:rsidRDefault="00186EDA" w:rsidP="00186EDA">
      <w:pPr>
        <w:jc w:val="both"/>
        <w:rPr>
          <w:rFonts w:ascii="Arial" w:hAnsi="Arial" w:cs="Arial"/>
          <w:sz w:val="20"/>
          <w:szCs w:val="20"/>
          <w:lang w:val="es-419"/>
        </w:rPr>
      </w:pPr>
      <w:r w:rsidRPr="00186EDA">
        <w:rPr>
          <w:rFonts w:ascii="Arial" w:hAnsi="Arial" w:cs="Arial"/>
          <w:sz w:val="20"/>
          <w:szCs w:val="20"/>
          <w:lang w:val="es-419"/>
        </w:rPr>
        <w:t>Señala el art. 100 del C.P.T. y de la S.S., que “será exigible ejecutivamente el cumplimiento de toda obligación originada en una relación de trabajo</w:t>
      </w:r>
      <w:r w:rsidR="004B4C77">
        <w:rPr>
          <w:rFonts w:ascii="Arial" w:hAnsi="Arial" w:cs="Arial"/>
          <w:sz w:val="20"/>
          <w:szCs w:val="20"/>
          <w:lang w:val="es-419"/>
        </w:rPr>
        <w:t xml:space="preserve">… </w:t>
      </w:r>
      <w:r w:rsidRPr="00186EDA">
        <w:rPr>
          <w:rFonts w:ascii="Arial" w:hAnsi="Arial" w:cs="Arial"/>
          <w:sz w:val="20"/>
          <w:szCs w:val="20"/>
          <w:lang w:val="es-419"/>
        </w:rPr>
        <w:t>o que emane de una decisión judicial o arbitral firme”.</w:t>
      </w:r>
    </w:p>
    <w:p w14:paraId="13BFB351" w14:textId="77777777" w:rsidR="00186EDA" w:rsidRPr="00186EDA" w:rsidRDefault="00186EDA" w:rsidP="00186EDA">
      <w:pPr>
        <w:jc w:val="both"/>
        <w:rPr>
          <w:rFonts w:ascii="Arial" w:hAnsi="Arial" w:cs="Arial"/>
          <w:sz w:val="20"/>
          <w:szCs w:val="20"/>
          <w:lang w:val="es-419"/>
        </w:rPr>
      </w:pPr>
    </w:p>
    <w:p w14:paraId="4ACE1210" w14:textId="52D7F0DA" w:rsidR="00B67BFC" w:rsidRDefault="00186EDA" w:rsidP="00186EDA">
      <w:pPr>
        <w:jc w:val="both"/>
        <w:rPr>
          <w:rFonts w:ascii="Arial" w:hAnsi="Arial" w:cs="Arial"/>
          <w:sz w:val="20"/>
          <w:szCs w:val="20"/>
          <w:lang w:val="es-419"/>
        </w:rPr>
      </w:pPr>
      <w:r w:rsidRPr="00186EDA">
        <w:rPr>
          <w:rFonts w:ascii="Arial" w:hAnsi="Arial" w:cs="Arial"/>
          <w:sz w:val="20"/>
          <w:szCs w:val="20"/>
          <w:lang w:val="es-419"/>
        </w:rPr>
        <w:t>A su vez, el art. 430 del C.G.P</w:t>
      </w:r>
      <w:r w:rsidR="004B4C77">
        <w:rPr>
          <w:rFonts w:ascii="Arial" w:hAnsi="Arial" w:cs="Arial"/>
          <w:sz w:val="20"/>
          <w:szCs w:val="20"/>
          <w:lang w:val="es-419"/>
        </w:rPr>
        <w:t>…</w:t>
      </w:r>
      <w:r w:rsidRPr="00186EDA">
        <w:rPr>
          <w:rFonts w:ascii="Arial" w:hAnsi="Arial" w:cs="Arial"/>
          <w:sz w:val="20"/>
          <w:szCs w:val="20"/>
          <w:lang w:val="es-419"/>
        </w:rPr>
        <w:t xml:space="preserve"> señala que, “presentada la demanda acompañada de documento que preste mérito ejecutivo, el juez librará mandamiento ordenando al demandado que cumpla la obligación en la forma pedida, si fuere procedente, o en la que aquel considere legal”.</w:t>
      </w:r>
    </w:p>
    <w:p w14:paraId="5E97BEDC" w14:textId="77777777" w:rsidR="00B67BFC" w:rsidRDefault="00B67BFC" w:rsidP="00B67BFC">
      <w:pPr>
        <w:jc w:val="both"/>
        <w:rPr>
          <w:rFonts w:ascii="Arial" w:hAnsi="Arial" w:cs="Arial"/>
          <w:sz w:val="20"/>
          <w:szCs w:val="20"/>
          <w:lang w:val="es-419"/>
        </w:rPr>
      </w:pPr>
    </w:p>
    <w:p w14:paraId="2F57F81A" w14:textId="0FE4A921" w:rsidR="00801ECE" w:rsidRPr="00801ECE" w:rsidRDefault="00801ECE" w:rsidP="00801ECE">
      <w:pPr>
        <w:jc w:val="both"/>
        <w:rPr>
          <w:rFonts w:ascii="Arial" w:hAnsi="Arial" w:cs="Arial"/>
          <w:sz w:val="20"/>
          <w:szCs w:val="20"/>
          <w:lang w:val="es-419"/>
        </w:rPr>
      </w:pPr>
      <w:r w:rsidRPr="00801ECE">
        <w:rPr>
          <w:rFonts w:ascii="Arial" w:hAnsi="Arial" w:cs="Arial"/>
          <w:sz w:val="20"/>
          <w:szCs w:val="20"/>
          <w:lang w:val="es-419"/>
        </w:rPr>
        <w:t>A tono con</w:t>
      </w:r>
      <w:r w:rsidR="000B175C">
        <w:rPr>
          <w:rFonts w:ascii="Arial" w:hAnsi="Arial" w:cs="Arial"/>
          <w:sz w:val="20"/>
          <w:szCs w:val="20"/>
          <w:lang w:val="es-419"/>
        </w:rPr>
        <w:t>…</w:t>
      </w:r>
      <w:r w:rsidRPr="00801ECE">
        <w:rPr>
          <w:rFonts w:ascii="Arial" w:hAnsi="Arial" w:cs="Arial"/>
          <w:sz w:val="20"/>
          <w:szCs w:val="20"/>
          <w:lang w:val="es-419"/>
        </w:rPr>
        <w:t xml:space="preserve"> el artículo 422 del C.G.P., la jurisprudencia enseña que la justicia debe verificar que se cumplan a cabalidad los requisitos establecidos para la configuración del título ejecutivo. Verbigracia, en la sentencia T-747 de 2013, enseñó: </w:t>
      </w:r>
    </w:p>
    <w:p w14:paraId="5CD5C2FA" w14:textId="77777777" w:rsidR="00801ECE" w:rsidRPr="00801ECE" w:rsidRDefault="00801ECE" w:rsidP="00801ECE">
      <w:pPr>
        <w:jc w:val="both"/>
        <w:rPr>
          <w:rFonts w:ascii="Arial" w:hAnsi="Arial" w:cs="Arial"/>
          <w:sz w:val="20"/>
          <w:szCs w:val="20"/>
          <w:lang w:val="es-419"/>
        </w:rPr>
      </w:pPr>
    </w:p>
    <w:p w14:paraId="6C270ED9" w14:textId="2696F229" w:rsidR="00801ECE" w:rsidRDefault="00801ECE" w:rsidP="00801ECE">
      <w:pPr>
        <w:jc w:val="both"/>
        <w:rPr>
          <w:rFonts w:ascii="Arial" w:hAnsi="Arial" w:cs="Arial"/>
          <w:sz w:val="20"/>
          <w:szCs w:val="20"/>
          <w:lang w:val="es-419"/>
        </w:rPr>
      </w:pPr>
      <w:r w:rsidRPr="00801ECE">
        <w:rPr>
          <w:rFonts w:ascii="Arial" w:hAnsi="Arial" w:cs="Arial"/>
          <w:sz w:val="20"/>
          <w:szCs w:val="20"/>
          <w:lang w:val="es-419"/>
        </w:rPr>
        <w:t>“(…) se deriva que los títulos ejecutivos deben gozar de dos tipos de condiciones: formales y sustanciales. Las primeras exigen que el documento o conjunto de documentos que dan cuenta de la existencia de la obligación “(i) sean auténticos y (ii) emanen del deudor o de su causante, de una sentencia de condena proferida por el juez o tribunal de cualquier jurisdicción</w:t>
      </w:r>
      <w:r w:rsidR="000B175C">
        <w:rPr>
          <w:rFonts w:ascii="Arial" w:hAnsi="Arial" w:cs="Arial"/>
          <w:sz w:val="20"/>
          <w:szCs w:val="20"/>
          <w:lang w:val="es-419"/>
        </w:rPr>
        <w:t>…”</w:t>
      </w:r>
    </w:p>
    <w:p w14:paraId="6B5E9C28" w14:textId="279998AD" w:rsidR="00801ECE" w:rsidRDefault="00801ECE" w:rsidP="00801ECE">
      <w:pPr>
        <w:jc w:val="both"/>
        <w:rPr>
          <w:rFonts w:ascii="Arial" w:hAnsi="Arial" w:cs="Arial"/>
          <w:sz w:val="20"/>
          <w:szCs w:val="20"/>
          <w:lang w:val="es-419"/>
        </w:rPr>
      </w:pPr>
    </w:p>
    <w:p w14:paraId="4A82FF49" w14:textId="2F259F92" w:rsidR="00801ECE" w:rsidRDefault="000B175C" w:rsidP="00801ECE">
      <w:pPr>
        <w:jc w:val="both"/>
        <w:rPr>
          <w:rFonts w:ascii="Arial" w:hAnsi="Arial" w:cs="Arial"/>
          <w:sz w:val="20"/>
          <w:szCs w:val="20"/>
          <w:lang w:val="es-419"/>
        </w:rPr>
      </w:pPr>
      <w:r w:rsidRPr="000B175C">
        <w:rPr>
          <w:rFonts w:ascii="Arial" w:hAnsi="Arial" w:cs="Arial"/>
          <w:sz w:val="20"/>
          <w:szCs w:val="20"/>
          <w:lang w:val="es-419"/>
        </w:rPr>
        <w:t>Por ello, el proceso ejecutivo es un instituto jurídico procesal diseñado para garantizar el ejercicio libre y eficaz de los derechos respecto de los cuales no hay duda que le pertenecen a una persona, acudiendo al concurso de la facultad coercitiva de la rama jurisdiccional del poder público</w:t>
      </w:r>
      <w:r>
        <w:rPr>
          <w:rFonts w:ascii="Arial" w:hAnsi="Arial" w:cs="Arial"/>
          <w:sz w:val="20"/>
          <w:szCs w:val="20"/>
          <w:lang w:val="es-419"/>
        </w:rPr>
        <w:t>…</w:t>
      </w:r>
    </w:p>
    <w:p w14:paraId="59DF9BBD" w14:textId="77777777" w:rsidR="00B67BFC" w:rsidRDefault="00B67BFC" w:rsidP="00B67BFC">
      <w:pPr>
        <w:jc w:val="both"/>
        <w:rPr>
          <w:rFonts w:ascii="Arial" w:hAnsi="Arial" w:cs="Arial"/>
          <w:sz w:val="20"/>
          <w:szCs w:val="20"/>
          <w:lang w:val="es-419"/>
        </w:rPr>
      </w:pPr>
    </w:p>
    <w:p w14:paraId="726686BC" w14:textId="7BF122F0" w:rsidR="00B67BFC" w:rsidRDefault="00802034" w:rsidP="00B67BFC">
      <w:pPr>
        <w:jc w:val="both"/>
        <w:rPr>
          <w:rFonts w:ascii="Arial" w:hAnsi="Arial" w:cs="Arial"/>
          <w:sz w:val="20"/>
          <w:szCs w:val="20"/>
          <w:lang w:val="es-419"/>
        </w:rPr>
      </w:pPr>
      <w:r>
        <w:rPr>
          <w:rFonts w:ascii="Arial" w:hAnsi="Arial" w:cs="Arial"/>
          <w:sz w:val="20"/>
          <w:szCs w:val="20"/>
          <w:lang w:val="es-419"/>
        </w:rPr>
        <w:t xml:space="preserve">… </w:t>
      </w:r>
      <w:r w:rsidRPr="00802034">
        <w:rPr>
          <w:rFonts w:ascii="Arial" w:hAnsi="Arial" w:cs="Arial"/>
          <w:sz w:val="20"/>
          <w:szCs w:val="20"/>
          <w:lang w:val="es-419"/>
        </w:rPr>
        <w:t>debe decirse que si bien la elaboración y liquidación del bono pensional no se ajusta a una orden de pago y tampoco puede ser tratada como una obligación de hacer, toda vez que no puede un tercero llevar a cabo la actuación asignada a la OBP del Ministerio de Hacienda, lo cierto es que el reconocimiento del bono pensional y la transferencia de los valores a la AFP Colfondos S.A., de acuerdo al art. 424 del C.G.P. es una obligación dineraria (o líquida) por cuanto puede ser expresada en una cifra numérica o, en otras palabras, es susceptible de ser liquidada por operación aritmética y, en ese entendido, es susceptible de mandamiento de pago</w:t>
      </w:r>
      <w:r>
        <w:rPr>
          <w:rFonts w:ascii="Arial" w:hAnsi="Arial" w:cs="Arial"/>
          <w:sz w:val="20"/>
          <w:szCs w:val="20"/>
          <w:lang w:val="es-419"/>
        </w:rPr>
        <w:t>…</w:t>
      </w:r>
    </w:p>
    <w:p w14:paraId="5BDECF3E" w14:textId="0DC16BF9" w:rsidR="00802034" w:rsidRDefault="00802034" w:rsidP="00B67BFC">
      <w:pPr>
        <w:jc w:val="both"/>
        <w:rPr>
          <w:rFonts w:ascii="Arial" w:hAnsi="Arial" w:cs="Arial"/>
          <w:sz w:val="20"/>
          <w:szCs w:val="20"/>
          <w:lang w:val="es-419"/>
        </w:rPr>
      </w:pPr>
    </w:p>
    <w:p w14:paraId="5057D8E4" w14:textId="77777777" w:rsidR="00802034" w:rsidRPr="003E0C90" w:rsidRDefault="00802034" w:rsidP="00B67BFC">
      <w:pPr>
        <w:jc w:val="both"/>
        <w:rPr>
          <w:rFonts w:ascii="Arial" w:hAnsi="Arial" w:cs="Arial"/>
          <w:sz w:val="20"/>
          <w:szCs w:val="20"/>
          <w:lang w:val="es-419"/>
        </w:rPr>
      </w:pPr>
    </w:p>
    <w:p w14:paraId="624BDBC5" w14:textId="77777777" w:rsidR="00B67BFC" w:rsidRPr="003E0C90" w:rsidRDefault="00B67BFC" w:rsidP="00B67BFC">
      <w:pPr>
        <w:jc w:val="both"/>
        <w:rPr>
          <w:rFonts w:ascii="Arial" w:hAnsi="Arial" w:cs="Arial"/>
          <w:sz w:val="20"/>
          <w:szCs w:val="20"/>
          <w:lang w:val="es-419"/>
        </w:rPr>
      </w:pPr>
    </w:p>
    <w:bookmarkEnd w:id="1"/>
    <w:p w14:paraId="53EDD38C" w14:textId="77777777" w:rsidR="00B67BFC" w:rsidRPr="003E0C90" w:rsidRDefault="00B67BFC" w:rsidP="00EB2219">
      <w:pPr>
        <w:spacing w:line="276" w:lineRule="auto"/>
        <w:jc w:val="center"/>
        <w:rPr>
          <w:rFonts w:ascii="Tahoma" w:eastAsiaTheme="minorHAnsi" w:hAnsi="Tahoma" w:cs="Tahoma"/>
          <w:b/>
          <w:bCs/>
          <w:lang w:val="es-CO" w:eastAsia="en-US"/>
        </w:rPr>
      </w:pPr>
      <w:r w:rsidRPr="003E0C90">
        <w:rPr>
          <w:rFonts w:ascii="Tahoma" w:eastAsiaTheme="minorHAnsi" w:hAnsi="Tahoma" w:cs="Tahoma"/>
          <w:b/>
          <w:bCs/>
          <w:lang w:val="es-CO" w:eastAsia="en-US"/>
        </w:rPr>
        <w:t>TRIBUNAL SUPERIOR DEL DISTRITO JUDICIAL DE PEREIRA</w:t>
      </w:r>
    </w:p>
    <w:p w14:paraId="65D97E78" w14:textId="77777777" w:rsidR="00B67BFC" w:rsidRPr="003E0C90" w:rsidRDefault="00B67BFC" w:rsidP="00EB2219">
      <w:pPr>
        <w:spacing w:line="276" w:lineRule="auto"/>
        <w:jc w:val="center"/>
        <w:rPr>
          <w:rFonts w:ascii="Tahoma" w:eastAsiaTheme="minorHAnsi" w:hAnsi="Tahoma" w:cs="Tahoma"/>
          <w:b/>
          <w:bCs/>
          <w:lang w:val="es-CO" w:eastAsia="en-US"/>
        </w:rPr>
      </w:pPr>
      <w:r w:rsidRPr="003E0C90">
        <w:rPr>
          <w:rFonts w:ascii="Tahoma" w:eastAsiaTheme="minorHAnsi" w:hAnsi="Tahoma" w:cs="Tahoma"/>
          <w:b/>
          <w:bCs/>
          <w:lang w:val="es-CO" w:eastAsia="en-US"/>
        </w:rPr>
        <w:t>SALA DE DECISION LABORAL No. 1</w:t>
      </w:r>
    </w:p>
    <w:p w14:paraId="63D5AEEA" w14:textId="77777777" w:rsidR="00B67BFC" w:rsidRPr="003E0C90" w:rsidRDefault="00B67BFC" w:rsidP="00EB2219">
      <w:pPr>
        <w:spacing w:line="276" w:lineRule="auto"/>
        <w:rPr>
          <w:rFonts w:ascii="Tahoma" w:hAnsi="Tahoma" w:cs="Tahoma"/>
          <w:lang w:val="es-CO" w:eastAsia="en-US"/>
        </w:rPr>
      </w:pPr>
    </w:p>
    <w:p w14:paraId="17A42160" w14:textId="77777777" w:rsidR="00B67BFC" w:rsidRPr="003E0C90" w:rsidRDefault="00B67BFC" w:rsidP="00EB2219">
      <w:pPr>
        <w:spacing w:line="276" w:lineRule="auto"/>
        <w:jc w:val="center"/>
        <w:textAlignment w:val="baseline"/>
        <w:rPr>
          <w:rFonts w:ascii="Tahoma" w:hAnsi="Tahoma" w:cs="Tahoma"/>
          <w:lang w:val="es-CO" w:eastAsia="es-CO"/>
        </w:rPr>
      </w:pPr>
      <w:r w:rsidRPr="003E0C90">
        <w:rPr>
          <w:rFonts w:ascii="Tahoma" w:hAnsi="Tahoma" w:cs="Tahoma"/>
          <w:lang w:val="es-CO" w:eastAsia="es-CO"/>
        </w:rPr>
        <w:t>Magistrada Ponente: </w:t>
      </w:r>
      <w:r w:rsidRPr="003E0C90">
        <w:rPr>
          <w:rFonts w:ascii="Tahoma" w:hAnsi="Tahoma" w:cs="Tahoma"/>
          <w:b/>
          <w:bCs/>
          <w:lang w:val="es-CO" w:eastAsia="es-CO"/>
        </w:rPr>
        <w:t>Ana Lucía Caicedo Calderón</w:t>
      </w:r>
      <w:r w:rsidRPr="003E0C90">
        <w:rPr>
          <w:rFonts w:ascii="Tahoma" w:hAnsi="Tahoma" w:cs="Tahoma"/>
          <w:lang w:val="es-CO" w:eastAsia="es-CO"/>
        </w:rPr>
        <w:t> </w:t>
      </w:r>
    </w:p>
    <w:p w14:paraId="0EA1159A" w14:textId="77777777" w:rsidR="00B67BFC" w:rsidRPr="003E0C90" w:rsidRDefault="00B67BFC" w:rsidP="00EB2219">
      <w:pPr>
        <w:spacing w:line="276" w:lineRule="auto"/>
        <w:rPr>
          <w:rFonts w:ascii="Tahoma" w:hAnsi="Tahoma" w:cs="Tahoma"/>
          <w:lang w:val="es-CO" w:eastAsia="es-CO"/>
        </w:rPr>
      </w:pPr>
    </w:p>
    <w:bookmarkEnd w:id="2"/>
    <w:bookmarkEnd w:id="3"/>
    <w:p w14:paraId="54C6717D" w14:textId="77777777" w:rsidR="00B67BFC" w:rsidRPr="00EB2219" w:rsidRDefault="00B67BFC" w:rsidP="00EB2219">
      <w:pPr>
        <w:pStyle w:val="paragraph"/>
        <w:spacing w:before="0" w:beforeAutospacing="0" w:after="0" w:afterAutospacing="0" w:line="276" w:lineRule="auto"/>
        <w:textAlignment w:val="baseline"/>
        <w:rPr>
          <w:rStyle w:val="normaltextrun"/>
          <w:rFonts w:ascii="Tahoma" w:hAnsi="Tahoma" w:cs="Tahoma"/>
        </w:rPr>
      </w:pPr>
    </w:p>
    <w:p w14:paraId="1B33D35B" w14:textId="77777777" w:rsidR="00920AE4" w:rsidRPr="00EB2219" w:rsidRDefault="00920AE4" w:rsidP="00EB2219">
      <w:pPr>
        <w:spacing w:line="276" w:lineRule="auto"/>
        <w:mirrorIndents/>
        <w:jc w:val="center"/>
        <w:rPr>
          <w:rFonts w:ascii="Tahoma" w:hAnsi="Tahoma" w:cs="Tahoma"/>
          <w:lang w:val="es-CO" w:eastAsia="es-CO"/>
        </w:rPr>
      </w:pPr>
      <w:r w:rsidRPr="00EB2219">
        <w:rPr>
          <w:rFonts w:ascii="Tahoma" w:hAnsi="Tahoma" w:cs="Tahoma"/>
        </w:rPr>
        <w:t>Pereira, Risaralda, diecinueve (19) de mayo de dos mil veintitrés (2023)  </w:t>
      </w:r>
    </w:p>
    <w:p w14:paraId="2E400C5F" w14:textId="18856D36" w:rsidR="00920AE4" w:rsidRPr="00EB2219" w:rsidRDefault="00920AE4" w:rsidP="00EB2219">
      <w:pPr>
        <w:spacing w:line="276" w:lineRule="auto"/>
        <w:mirrorIndents/>
        <w:jc w:val="center"/>
        <w:rPr>
          <w:rFonts w:ascii="Tahoma" w:hAnsi="Tahoma" w:cs="Tahoma"/>
        </w:rPr>
      </w:pPr>
      <w:r w:rsidRPr="00EB2219">
        <w:rPr>
          <w:rFonts w:ascii="Tahoma" w:hAnsi="Tahoma" w:cs="Tahoma"/>
        </w:rPr>
        <w:t> Acta No. </w:t>
      </w:r>
      <w:r w:rsidR="5B2B8D71" w:rsidRPr="00EB2219">
        <w:rPr>
          <w:rFonts w:ascii="Tahoma" w:hAnsi="Tahoma" w:cs="Tahoma"/>
        </w:rPr>
        <w:t>80</w:t>
      </w:r>
      <w:r w:rsidRPr="00EB2219">
        <w:rPr>
          <w:rFonts w:ascii="Tahoma" w:hAnsi="Tahoma" w:cs="Tahoma"/>
        </w:rPr>
        <w:t xml:space="preserve"> del 1</w:t>
      </w:r>
      <w:r w:rsidR="004F75DD" w:rsidRPr="00EB2219">
        <w:rPr>
          <w:rFonts w:ascii="Tahoma" w:hAnsi="Tahoma" w:cs="Tahoma"/>
        </w:rPr>
        <w:t>9</w:t>
      </w:r>
      <w:r w:rsidRPr="00EB2219">
        <w:rPr>
          <w:rFonts w:ascii="Tahoma" w:hAnsi="Tahoma" w:cs="Tahoma"/>
        </w:rPr>
        <w:t xml:space="preserve"> de mayo de 2023 </w:t>
      </w:r>
    </w:p>
    <w:p w14:paraId="415C8E5C" w14:textId="77777777" w:rsidR="00C43F4A" w:rsidRPr="00EB2219" w:rsidRDefault="00C43F4A" w:rsidP="00EB2219">
      <w:pPr>
        <w:spacing w:line="276" w:lineRule="auto"/>
        <w:jc w:val="both"/>
        <w:rPr>
          <w:rFonts w:ascii="Tahoma" w:hAnsi="Tahoma" w:cs="Tahoma"/>
          <w:spacing w:val="2"/>
        </w:rPr>
      </w:pPr>
    </w:p>
    <w:p w14:paraId="1758EFAD" w14:textId="2DC5C33C" w:rsidR="00BC347D" w:rsidRPr="00EB2219" w:rsidRDefault="009D7126" w:rsidP="00EB2219">
      <w:pPr>
        <w:spacing w:line="276" w:lineRule="auto"/>
        <w:ind w:firstLine="708"/>
        <w:jc w:val="both"/>
        <w:rPr>
          <w:rFonts w:ascii="Tahoma" w:eastAsiaTheme="minorHAnsi" w:hAnsi="Tahoma" w:cs="Tahoma"/>
          <w:b/>
          <w:lang w:val="es-ES_tradnl" w:eastAsia="en-US"/>
        </w:rPr>
      </w:pPr>
      <w:r w:rsidRPr="00EB2219">
        <w:rPr>
          <w:rFonts w:ascii="Tahoma" w:hAnsi="Tahoma" w:cs="Tahoma"/>
        </w:rPr>
        <w:t>Teniendo en cuenta que el artículo 14 de Ley 2213 de 2022</w:t>
      </w:r>
      <w:r w:rsidR="00C43F4A" w:rsidRPr="00EB2219">
        <w:rPr>
          <w:rFonts w:ascii="Tahoma" w:eastAsiaTheme="minorHAnsi" w:hAnsi="Tahoma" w:cs="Tahoma"/>
          <w:lang w:val="es-ES_tradnl" w:eastAsia="en-US"/>
        </w:rPr>
        <w:t>, estableció que en la especialidad laboral</w:t>
      </w:r>
      <w:r w:rsidR="00C43F4A" w:rsidRPr="00EB2219">
        <w:rPr>
          <w:rFonts w:ascii="Tahoma" w:eastAsiaTheme="minorHAnsi" w:hAnsi="Tahoma" w:cs="Tahoma"/>
          <w:lang w:val="es-CO" w:eastAsia="en-US"/>
        </w:rPr>
        <w:t xml:space="preserve"> </w:t>
      </w:r>
      <w:r w:rsidR="00C43F4A" w:rsidRPr="00EB2219">
        <w:rPr>
          <w:rFonts w:ascii="Tahoma" w:eastAsiaTheme="minorHAnsi" w:hAnsi="Tahoma" w:cs="Tahoma"/>
          <w:lang w:val="es-ES_tradnl" w:eastAsia="en-US"/>
        </w:rPr>
        <w:t>se proferirán por escrito</w:t>
      </w:r>
      <w:r w:rsidR="00C43F4A" w:rsidRPr="00EB2219">
        <w:rPr>
          <w:rFonts w:ascii="Tahoma" w:eastAsiaTheme="minorHAnsi" w:hAnsi="Tahoma" w:cs="Tahoma"/>
          <w:lang w:val="es-CO" w:eastAsia="en-US"/>
        </w:rPr>
        <w:t xml:space="preserve"> </w:t>
      </w:r>
      <w:r w:rsidR="00C43F4A" w:rsidRPr="00EB2219">
        <w:rPr>
          <w:rFonts w:ascii="Tahoma" w:eastAsiaTheme="minorHAnsi" w:hAnsi="Tahoma" w:cs="Tahoma"/>
          <w:lang w:val="es-ES_tradnl" w:eastAsia="en-US"/>
        </w:rPr>
        <w:t xml:space="preserve">las providencias de segunda instancia en las que se surta el grado jurisdiccional de consulta o se resuelva el recurso de apelación de autos o sentencias, </w:t>
      </w:r>
      <w:r w:rsidR="00C43F4A" w:rsidRPr="00EB2219">
        <w:rPr>
          <w:rFonts w:ascii="Tahoma" w:eastAsiaTheme="minorHAnsi" w:hAnsi="Tahoma" w:cs="Tahoma"/>
          <w:lang w:val="es-CO" w:eastAsia="en-US"/>
        </w:rPr>
        <w:t xml:space="preserve">la Sala </w:t>
      </w:r>
      <w:r w:rsidR="0064697B" w:rsidRPr="00EB2219">
        <w:rPr>
          <w:rFonts w:ascii="Tahoma" w:eastAsiaTheme="minorHAnsi" w:hAnsi="Tahoma" w:cs="Tahoma"/>
          <w:lang w:val="es-CO" w:eastAsia="en-US"/>
        </w:rPr>
        <w:t xml:space="preserve">Primera </w:t>
      </w:r>
      <w:r w:rsidR="00C43F4A" w:rsidRPr="00EB2219">
        <w:rPr>
          <w:rFonts w:ascii="Tahoma" w:eastAsiaTheme="minorHAnsi" w:hAnsi="Tahoma" w:cs="Tahoma"/>
          <w:lang w:val="es-CO" w:eastAsia="en-US"/>
        </w:rPr>
        <w:t xml:space="preserve">de Decisión </w:t>
      </w:r>
      <w:r w:rsidR="00C43F4A" w:rsidRPr="00A97A29">
        <w:rPr>
          <w:rFonts w:ascii="Tahoma" w:eastAsiaTheme="minorHAnsi" w:hAnsi="Tahoma" w:cs="Tahoma"/>
          <w:lang w:val="es-CO" w:eastAsia="en-US"/>
        </w:rPr>
        <w:t xml:space="preserve">Laboral del Tribunal Superior de Pereira, integrada por las Magistradas </w:t>
      </w:r>
      <w:r w:rsidR="00C43F4A" w:rsidRPr="00A97A29">
        <w:rPr>
          <w:rFonts w:ascii="Tahoma" w:eastAsiaTheme="minorHAnsi" w:hAnsi="Tahoma" w:cs="Tahoma"/>
          <w:bCs/>
          <w:lang w:val="es-CO" w:eastAsia="en-US"/>
        </w:rPr>
        <w:t>ANA LUCÍA CAICEDO CALDERÓN</w:t>
      </w:r>
      <w:r w:rsidR="00CA0E8F" w:rsidRPr="00A97A29">
        <w:rPr>
          <w:rFonts w:ascii="Tahoma" w:eastAsiaTheme="minorHAnsi" w:hAnsi="Tahoma" w:cs="Tahoma"/>
          <w:bCs/>
          <w:lang w:val="es-CO" w:eastAsia="en-US"/>
        </w:rPr>
        <w:t>,</w:t>
      </w:r>
      <w:r w:rsidR="00C43F4A" w:rsidRPr="00A97A29">
        <w:rPr>
          <w:rFonts w:ascii="Tahoma" w:eastAsiaTheme="minorHAnsi" w:hAnsi="Tahoma" w:cs="Tahoma"/>
          <w:lang w:val="es-CO" w:eastAsia="en-US"/>
        </w:rPr>
        <w:t xml:space="preserve"> como Ponente, </w:t>
      </w:r>
      <w:r w:rsidR="00C43F4A" w:rsidRPr="00A97A29">
        <w:rPr>
          <w:rFonts w:ascii="Tahoma" w:eastAsiaTheme="minorHAnsi" w:hAnsi="Tahoma" w:cs="Tahoma"/>
          <w:bCs/>
          <w:lang w:val="es-CO" w:eastAsia="en-US"/>
        </w:rPr>
        <w:t>OLGA LUCÍA HOYOS SEPÚLVEDA</w:t>
      </w:r>
      <w:r w:rsidR="00C43F4A" w:rsidRPr="00A97A29">
        <w:rPr>
          <w:rFonts w:ascii="Tahoma" w:eastAsiaTheme="minorHAnsi" w:hAnsi="Tahoma" w:cs="Tahoma"/>
          <w:lang w:val="es-CO" w:eastAsia="en-US"/>
        </w:rPr>
        <w:t xml:space="preserve"> y el Magistrado </w:t>
      </w:r>
      <w:bookmarkStart w:id="4" w:name="_Hlk61987554"/>
      <w:r w:rsidR="00C43F4A" w:rsidRPr="00A97A29">
        <w:rPr>
          <w:rFonts w:ascii="Tahoma" w:eastAsiaTheme="minorHAnsi" w:hAnsi="Tahoma" w:cs="Tahoma"/>
          <w:bCs/>
          <w:lang w:val="es-CO" w:eastAsia="en-US"/>
        </w:rPr>
        <w:t>GERMÁN DARIO GOEZ VINASCO</w:t>
      </w:r>
      <w:bookmarkEnd w:id="4"/>
      <w:r w:rsidR="00F54159" w:rsidRPr="00A97A29">
        <w:rPr>
          <w:rFonts w:ascii="Tahoma" w:hAnsi="Tahoma" w:cs="Tahoma"/>
          <w:spacing w:val="-2"/>
        </w:rPr>
        <w:t xml:space="preserve"> </w:t>
      </w:r>
      <w:r w:rsidR="00F54159" w:rsidRPr="00A97A29">
        <w:rPr>
          <w:rFonts w:ascii="Tahoma" w:eastAsiaTheme="minorHAnsi" w:hAnsi="Tahoma" w:cs="Tahoma"/>
          <w:lang w:val="es-ES_tradnl" w:eastAsia="en-US"/>
        </w:rPr>
        <w:t xml:space="preserve">procede a proferir el siguiente auto </w:t>
      </w:r>
      <w:r w:rsidR="00F54159" w:rsidRPr="00EB2219">
        <w:rPr>
          <w:rFonts w:ascii="Tahoma" w:eastAsiaTheme="minorHAnsi" w:hAnsi="Tahoma" w:cs="Tahoma"/>
          <w:lang w:val="es-ES_tradnl" w:eastAsia="en-US"/>
        </w:rPr>
        <w:t xml:space="preserve">escrito dentro del proceso </w:t>
      </w:r>
      <w:r w:rsidR="00F54159" w:rsidRPr="00607798">
        <w:rPr>
          <w:rFonts w:ascii="Tahoma" w:eastAsiaTheme="minorHAnsi" w:hAnsi="Tahoma" w:cs="Tahoma"/>
          <w:b/>
          <w:lang w:val="es-ES_tradnl" w:eastAsia="en-US"/>
        </w:rPr>
        <w:t>ejecutivo</w:t>
      </w:r>
      <w:r w:rsidR="00F54159" w:rsidRPr="00EB2219">
        <w:rPr>
          <w:rFonts w:ascii="Tahoma" w:eastAsiaTheme="minorHAnsi" w:hAnsi="Tahoma" w:cs="Tahoma"/>
          <w:lang w:val="es-ES_tradnl" w:eastAsia="en-US"/>
        </w:rPr>
        <w:t xml:space="preserve"> a continuación de ordinario laboral instaurado </w:t>
      </w:r>
      <w:r w:rsidR="00C43F4A" w:rsidRPr="00EB2219">
        <w:rPr>
          <w:rFonts w:ascii="Tahoma" w:eastAsiaTheme="minorHAnsi" w:hAnsi="Tahoma" w:cs="Tahoma"/>
          <w:lang w:val="es-ES_tradnl" w:eastAsia="en-US"/>
        </w:rPr>
        <w:t xml:space="preserve">por </w:t>
      </w:r>
      <w:r w:rsidR="00607798" w:rsidRPr="00EB2219">
        <w:rPr>
          <w:rFonts w:ascii="Tahoma" w:eastAsiaTheme="minorHAnsi" w:hAnsi="Tahoma" w:cs="Tahoma"/>
          <w:b/>
          <w:lang w:val="es-419" w:eastAsia="en-US"/>
        </w:rPr>
        <w:t xml:space="preserve">Walter Darío Agudelo Vasco </w:t>
      </w:r>
      <w:r w:rsidR="00C43F4A" w:rsidRPr="00EB2219">
        <w:rPr>
          <w:rFonts w:ascii="Tahoma" w:eastAsiaTheme="minorHAnsi" w:hAnsi="Tahoma" w:cs="Tahoma"/>
          <w:lang w:val="es-ES_tradnl" w:eastAsia="en-US"/>
        </w:rPr>
        <w:t>en contra d</w:t>
      </w:r>
      <w:r w:rsidR="00F54159" w:rsidRPr="00EB2219">
        <w:rPr>
          <w:rFonts w:ascii="Tahoma" w:eastAsiaTheme="minorHAnsi" w:hAnsi="Tahoma" w:cs="Tahoma"/>
          <w:lang w:val="es-ES_tradnl" w:eastAsia="en-US"/>
        </w:rPr>
        <w:t>e</w:t>
      </w:r>
      <w:r w:rsidR="0003469E" w:rsidRPr="00EB2219">
        <w:rPr>
          <w:rFonts w:ascii="Tahoma" w:eastAsiaTheme="minorHAnsi" w:hAnsi="Tahoma" w:cs="Tahoma"/>
          <w:lang w:val="es-ES_tradnl" w:eastAsia="en-US"/>
        </w:rPr>
        <w:t xml:space="preserve"> la </w:t>
      </w:r>
      <w:r w:rsidR="00607798" w:rsidRPr="00EB2219">
        <w:rPr>
          <w:rFonts w:ascii="Tahoma" w:eastAsiaTheme="minorHAnsi" w:hAnsi="Tahoma" w:cs="Tahoma"/>
          <w:b/>
          <w:lang w:val="es-ES_tradnl" w:eastAsia="en-US"/>
        </w:rPr>
        <w:lastRenderedPageBreak/>
        <w:t xml:space="preserve">Administradora Colombiana </w:t>
      </w:r>
      <w:r w:rsidR="0003469E" w:rsidRPr="00EB2219">
        <w:rPr>
          <w:rFonts w:ascii="Tahoma" w:eastAsiaTheme="minorHAnsi" w:hAnsi="Tahoma" w:cs="Tahoma"/>
          <w:b/>
          <w:lang w:val="es-ES_tradnl" w:eastAsia="en-US"/>
        </w:rPr>
        <w:t xml:space="preserve">DE </w:t>
      </w:r>
      <w:r w:rsidR="00607798" w:rsidRPr="00EB2219">
        <w:rPr>
          <w:rFonts w:ascii="Tahoma" w:eastAsiaTheme="minorHAnsi" w:hAnsi="Tahoma" w:cs="Tahoma"/>
          <w:b/>
          <w:lang w:val="es-ES_tradnl" w:eastAsia="en-US"/>
        </w:rPr>
        <w:t xml:space="preserve">Pensiones </w:t>
      </w:r>
      <w:r w:rsidR="00607798">
        <w:rPr>
          <w:rFonts w:ascii="Tahoma" w:eastAsiaTheme="minorHAnsi" w:hAnsi="Tahoma" w:cs="Tahoma"/>
          <w:b/>
          <w:lang w:val="es-ES_tradnl" w:eastAsia="en-US"/>
        </w:rPr>
        <w:t>–</w:t>
      </w:r>
      <w:r w:rsidR="0003469E" w:rsidRPr="00EB2219">
        <w:rPr>
          <w:rFonts w:ascii="Tahoma" w:eastAsiaTheme="minorHAnsi" w:hAnsi="Tahoma" w:cs="Tahoma"/>
          <w:b/>
          <w:lang w:val="es-ES_tradnl" w:eastAsia="en-US"/>
        </w:rPr>
        <w:t xml:space="preserve"> </w:t>
      </w:r>
      <w:r w:rsidR="00607798" w:rsidRPr="00EB2219">
        <w:rPr>
          <w:rFonts w:ascii="Tahoma" w:eastAsiaTheme="minorHAnsi" w:hAnsi="Tahoma" w:cs="Tahoma"/>
          <w:b/>
          <w:lang w:val="es-ES_tradnl" w:eastAsia="en-US"/>
        </w:rPr>
        <w:t>Colpensiones</w:t>
      </w:r>
      <w:r w:rsidR="0003469E" w:rsidRPr="00EB2219">
        <w:rPr>
          <w:rFonts w:ascii="Tahoma" w:eastAsiaTheme="minorHAnsi" w:hAnsi="Tahoma" w:cs="Tahoma"/>
          <w:lang w:val="es-ES_tradnl" w:eastAsia="en-US"/>
        </w:rPr>
        <w:t xml:space="preserve">, </w:t>
      </w:r>
      <w:r w:rsidR="00607798" w:rsidRPr="00EB2219">
        <w:rPr>
          <w:rFonts w:ascii="Tahoma" w:eastAsiaTheme="minorHAnsi" w:hAnsi="Tahoma" w:cs="Tahoma"/>
          <w:b/>
          <w:lang w:val="es-ES_tradnl" w:eastAsia="en-US"/>
        </w:rPr>
        <w:t xml:space="preserve">Colfondos </w:t>
      </w:r>
      <w:r w:rsidR="0003469E" w:rsidRPr="00EB2219">
        <w:rPr>
          <w:rFonts w:ascii="Tahoma" w:eastAsiaTheme="minorHAnsi" w:hAnsi="Tahoma" w:cs="Tahoma"/>
          <w:b/>
          <w:lang w:val="es-ES_tradnl" w:eastAsia="en-US"/>
        </w:rPr>
        <w:t xml:space="preserve">S.A. </w:t>
      </w:r>
      <w:r w:rsidR="0003469E" w:rsidRPr="00EB2219">
        <w:rPr>
          <w:rFonts w:ascii="Tahoma" w:eastAsiaTheme="minorHAnsi" w:hAnsi="Tahoma" w:cs="Tahoma"/>
          <w:lang w:val="es-ES_tradnl" w:eastAsia="en-US"/>
        </w:rPr>
        <w:t>y</w:t>
      </w:r>
      <w:r w:rsidR="0003469E" w:rsidRPr="00EB2219">
        <w:rPr>
          <w:rFonts w:ascii="Tahoma" w:eastAsiaTheme="minorHAnsi" w:hAnsi="Tahoma" w:cs="Tahoma"/>
          <w:b/>
          <w:lang w:val="es-ES_tradnl" w:eastAsia="en-US"/>
        </w:rPr>
        <w:t xml:space="preserve"> </w:t>
      </w:r>
      <w:r w:rsidR="00607798" w:rsidRPr="00EB2219">
        <w:rPr>
          <w:rFonts w:ascii="Tahoma" w:eastAsiaTheme="minorHAnsi" w:hAnsi="Tahoma" w:cs="Tahoma"/>
          <w:b/>
          <w:lang w:val="es-ES_tradnl" w:eastAsia="en-US"/>
        </w:rPr>
        <w:t xml:space="preserve">Nación </w:t>
      </w:r>
      <w:r w:rsidR="00607798">
        <w:rPr>
          <w:rFonts w:ascii="Tahoma" w:eastAsiaTheme="minorHAnsi" w:hAnsi="Tahoma" w:cs="Tahoma"/>
          <w:b/>
          <w:lang w:val="es-ES_tradnl" w:eastAsia="en-US"/>
        </w:rPr>
        <w:t>–</w:t>
      </w:r>
      <w:r w:rsidR="0003469E" w:rsidRPr="00EB2219">
        <w:rPr>
          <w:rFonts w:ascii="Tahoma" w:eastAsiaTheme="minorHAnsi" w:hAnsi="Tahoma" w:cs="Tahoma"/>
          <w:b/>
          <w:lang w:val="es-ES_tradnl" w:eastAsia="en-US"/>
        </w:rPr>
        <w:t xml:space="preserve"> </w:t>
      </w:r>
      <w:r w:rsidR="00607798" w:rsidRPr="00EB2219">
        <w:rPr>
          <w:rFonts w:ascii="Tahoma" w:eastAsiaTheme="minorHAnsi" w:hAnsi="Tahoma" w:cs="Tahoma"/>
          <w:b/>
          <w:lang w:val="es-ES_tradnl" w:eastAsia="en-US"/>
        </w:rPr>
        <w:t>Ministerio de Hacienda y Crédito Público</w:t>
      </w:r>
      <w:r w:rsidR="0003469E" w:rsidRPr="00EB2219">
        <w:rPr>
          <w:rFonts w:ascii="Tahoma" w:eastAsiaTheme="minorHAnsi" w:hAnsi="Tahoma" w:cs="Tahoma"/>
          <w:b/>
          <w:lang w:val="es-ES_tradnl" w:eastAsia="en-US"/>
        </w:rPr>
        <w:t xml:space="preserve"> </w:t>
      </w:r>
      <w:r w:rsidR="00607798">
        <w:rPr>
          <w:rFonts w:ascii="Tahoma" w:eastAsiaTheme="minorHAnsi" w:hAnsi="Tahoma" w:cs="Tahoma"/>
          <w:b/>
          <w:lang w:val="es-ES_tradnl" w:eastAsia="en-US"/>
        </w:rPr>
        <w:t>–</w:t>
      </w:r>
      <w:r w:rsidR="0003469E" w:rsidRPr="00EB2219">
        <w:rPr>
          <w:rFonts w:ascii="Tahoma" w:eastAsiaTheme="minorHAnsi" w:hAnsi="Tahoma" w:cs="Tahoma"/>
          <w:b/>
          <w:lang w:val="es-ES_tradnl" w:eastAsia="en-US"/>
        </w:rPr>
        <w:t xml:space="preserve"> </w:t>
      </w:r>
      <w:r w:rsidR="00607798" w:rsidRPr="00EB2219">
        <w:rPr>
          <w:rFonts w:ascii="Tahoma" w:eastAsiaTheme="minorHAnsi" w:hAnsi="Tahoma" w:cs="Tahoma"/>
          <w:b/>
          <w:lang w:val="es-ES_tradnl" w:eastAsia="en-US"/>
        </w:rPr>
        <w:t>Oficina de Bonos Pensionales.</w:t>
      </w:r>
    </w:p>
    <w:p w14:paraId="14D9F349" w14:textId="77777777" w:rsidR="006340F1" w:rsidRPr="00EB2219" w:rsidRDefault="006340F1" w:rsidP="00EB2219">
      <w:pPr>
        <w:pStyle w:val="Sinespaciado"/>
        <w:spacing w:line="276" w:lineRule="auto"/>
        <w:rPr>
          <w:rFonts w:ascii="Tahoma" w:eastAsiaTheme="minorHAnsi" w:hAnsi="Tahoma" w:cs="Tahoma"/>
          <w:lang w:val="es-ES_tradnl" w:eastAsia="en-US"/>
        </w:rPr>
      </w:pPr>
    </w:p>
    <w:p w14:paraId="7E77E807" w14:textId="77777777" w:rsidR="00C43F4A" w:rsidRPr="00EB2219" w:rsidRDefault="00C43F4A" w:rsidP="00EB2219">
      <w:pPr>
        <w:spacing w:line="276" w:lineRule="auto"/>
        <w:jc w:val="center"/>
        <w:rPr>
          <w:rFonts w:ascii="Tahoma" w:eastAsiaTheme="minorHAnsi" w:hAnsi="Tahoma" w:cs="Tahoma"/>
          <w:b/>
          <w:bCs/>
          <w:lang w:val="es-CO" w:eastAsia="en-US"/>
        </w:rPr>
      </w:pPr>
      <w:r w:rsidRPr="00EB2219">
        <w:rPr>
          <w:rFonts w:ascii="Tahoma" w:eastAsiaTheme="minorHAnsi" w:hAnsi="Tahoma" w:cs="Tahoma"/>
          <w:b/>
          <w:bCs/>
          <w:lang w:val="es-CO" w:eastAsia="en-US"/>
        </w:rPr>
        <w:t>PUNTO A TRATAR</w:t>
      </w:r>
    </w:p>
    <w:p w14:paraId="364CE43D" w14:textId="77777777" w:rsidR="00C01C23" w:rsidRPr="00EB2219" w:rsidRDefault="00C01C23" w:rsidP="00EB2219">
      <w:pPr>
        <w:pStyle w:val="Sinespaciado"/>
        <w:spacing w:line="276" w:lineRule="auto"/>
        <w:rPr>
          <w:rFonts w:ascii="Tahoma" w:eastAsiaTheme="minorHAnsi" w:hAnsi="Tahoma" w:cs="Tahoma"/>
          <w:lang w:val="es-CO" w:eastAsia="en-US"/>
        </w:rPr>
      </w:pPr>
    </w:p>
    <w:p w14:paraId="7019EDE3" w14:textId="770AA949" w:rsidR="00C43F4A" w:rsidRPr="00EB2219" w:rsidRDefault="00C43F4A" w:rsidP="00EB2219">
      <w:pPr>
        <w:spacing w:line="276" w:lineRule="auto"/>
        <w:ind w:firstLine="708"/>
        <w:jc w:val="both"/>
        <w:rPr>
          <w:rFonts w:ascii="Tahoma" w:eastAsiaTheme="minorHAnsi" w:hAnsi="Tahoma" w:cs="Tahoma"/>
          <w:lang w:val="es-CO" w:eastAsia="en-US"/>
        </w:rPr>
      </w:pPr>
      <w:r w:rsidRPr="00EB2219">
        <w:rPr>
          <w:rFonts w:ascii="Tahoma" w:eastAsiaTheme="minorHAnsi" w:hAnsi="Tahoma" w:cs="Tahoma"/>
          <w:lang w:val="es-CO" w:eastAsia="en-US"/>
        </w:rPr>
        <w:t xml:space="preserve">Por medio de esta providencia procede la Sala a resolver el recurso de apelación promovido por </w:t>
      </w:r>
      <w:r w:rsidR="008F065C" w:rsidRPr="00EB2219">
        <w:rPr>
          <w:rFonts w:ascii="Tahoma" w:eastAsiaTheme="minorHAnsi" w:hAnsi="Tahoma" w:cs="Tahoma"/>
          <w:lang w:val="es-CO" w:eastAsia="en-US"/>
        </w:rPr>
        <w:t>el</w:t>
      </w:r>
      <w:r w:rsidR="0064697B" w:rsidRPr="00EB2219">
        <w:rPr>
          <w:rFonts w:ascii="Tahoma" w:eastAsiaTheme="minorHAnsi" w:hAnsi="Tahoma" w:cs="Tahoma"/>
          <w:lang w:val="es-CO" w:eastAsia="en-US"/>
        </w:rPr>
        <w:t xml:space="preserve"> apoderad</w:t>
      </w:r>
      <w:r w:rsidR="008F065C" w:rsidRPr="00EB2219">
        <w:rPr>
          <w:rFonts w:ascii="Tahoma" w:eastAsiaTheme="minorHAnsi" w:hAnsi="Tahoma" w:cs="Tahoma"/>
          <w:lang w:val="es-CO" w:eastAsia="en-US"/>
        </w:rPr>
        <w:t>o</w:t>
      </w:r>
      <w:r w:rsidR="0064697B" w:rsidRPr="00EB2219">
        <w:rPr>
          <w:rFonts w:ascii="Tahoma" w:eastAsiaTheme="minorHAnsi" w:hAnsi="Tahoma" w:cs="Tahoma"/>
          <w:lang w:val="es-CO" w:eastAsia="en-US"/>
        </w:rPr>
        <w:t xml:space="preserve"> judicial de </w:t>
      </w:r>
      <w:r w:rsidR="00AC7DEE" w:rsidRPr="00EB2219">
        <w:rPr>
          <w:rFonts w:ascii="Tahoma" w:eastAsiaTheme="minorHAnsi" w:hAnsi="Tahoma" w:cs="Tahoma"/>
          <w:lang w:val="es-CO" w:eastAsia="en-US"/>
        </w:rPr>
        <w:t xml:space="preserve">la parte </w:t>
      </w:r>
      <w:r w:rsidR="008F065C" w:rsidRPr="00EB2219">
        <w:rPr>
          <w:rFonts w:ascii="Tahoma" w:eastAsiaTheme="minorHAnsi" w:hAnsi="Tahoma" w:cs="Tahoma"/>
          <w:lang w:val="es-CO" w:eastAsia="en-US"/>
        </w:rPr>
        <w:t>ejecutante</w:t>
      </w:r>
      <w:r w:rsidR="00AC7DEE" w:rsidRPr="00EB2219">
        <w:rPr>
          <w:rFonts w:ascii="Tahoma" w:eastAsiaTheme="minorHAnsi" w:hAnsi="Tahoma" w:cs="Tahoma"/>
          <w:lang w:val="es-CO" w:eastAsia="en-US"/>
        </w:rPr>
        <w:t xml:space="preserve"> </w:t>
      </w:r>
      <w:r w:rsidRPr="00EB2219">
        <w:rPr>
          <w:rFonts w:ascii="Tahoma" w:eastAsiaTheme="minorHAnsi" w:hAnsi="Tahoma" w:cs="Tahoma"/>
          <w:lang w:val="es-CO" w:eastAsia="en-US"/>
        </w:rPr>
        <w:t xml:space="preserve">en contra del auto del </w:t>
      </w:r>
      <w:r w:rsidR="008F065C" w:rsidRPr="00EB2219">
        <w:rPr>
          <w:rFonts w:ascii="Tahoma" w:eastAsiaTheme="minorHAnsi" w:hAnsi="Tahoma" w:cs="Tahoma"/>
          <w:lang w:val="es-CO" w:eastAsia="en-US"/>
        </w:rPr>
        <w:t>15 de diciembre de</w:t>
      </w:r>
      <w:r w:rsidR="006340F1" w:rsidRPr="00EB2219">
        <w:rPr>
          <w:rFonts w:ascii="Tahoma" w:eastAsiaTheme="minorHAnsi" w:hAnsi="Tahoma" w:cs="Tahoma"/>
          <w:lang w:val="es-CO" w:eastAsia="en-US"/>
        </w:rPr>
        <w:t xml:space="preserve"> 2022</w:t>
      </w:r>
      <w:r w:rsidRPr="00EB2219">
        <w:rPr>
          <w:rFonts w:ascii="Tahoma" w:eastAsiaTheme="minorHAnsi" w:hAnsi="Tahoma" w:cs="Tahoma"/>
          <w:lang w:val="es-CO" w:eastAsia="en-US"/>
        </w:rPr>
        <w:t>, por medio del cual el despach</w:t>
      </w:r>
      <w:r w:rsidR="004759B2" w:rsidRPr="00EB2219">
        <w:rPr>
          <w:rFonts w:ascii="Tahoma" w:eastAsiaTheme="minorHAnsi" w:hAnsi="Tahoma" w:cs="Tahoma"/>
          <w:lang w:val="es-CO" w:eastAsia="en-US"/>
        </w:rPr>
        <w:t>o</w:t>
      </w:r>
      <w:r w:rsidR="00457266" w:rsidRPr="00EB2219">
        <w:rPr>
          <w:rFonts w:ascii="Tahoma" w:eastAsiaTheme="minorHAnsi" w:hAnsi="Tahoma" w:cs="Tahoma"/>
          <w:lang w:val="es-CO" w:eastAsia="en-US"/>
        </w:rPr>
        <w:t xml:space="preserve"> libr</w:t>
      </w:r>
      <w:r w:rsidR="008F065C" w:rsidRPr="00EB2219">
        <w:rPr>
          <w:rFonts w:ascii="Tahoma" w:eastAsiaTheme="minorHAnsi" w:hAnsi="Tahoma" w:cs="Tahoma"/>
          <w:lang w:val="es-CO" w:eastAsia="en-US"/>
        </w:rPr>
        <w:t>ó</w:t>
      </w:r>
      <w:r w:rsidR="00457266" w:rsidRPr="00EB2219">
        <w:rPr>
          <w:rFonts w:ascii="Tahoma" w:eastAsiaTheme="minorHAnsi" w:hAnsi="Tahoma" w:cs="Tahoma"/>
          <w:lang w:val="es-CO" w:eastAsia="en-US"/>
        </w:rPr>
        <w:t xml:space="preserve"> </w:t>
      </w:r>
      <w:r w:rsidR="004759B2" w:rsidRPr="00EB2219">
        <w:rPr>
          <w:rFonts w:ascii="Tahoma" w:eastAsiaTheme="minorHAnsi" w:hAnsi="Tahoma" w:cs="Tahoma"/>
          <w:lang w:val="es-CO" w:eastAsia="en-US"/>
        </w:rPr>
        <w:t xml:space="preserve">mandamiento de pago </w:t>
      </w:r>
      <w:r w:rsidR="008F065C" w:rsidRPr="00EB2219">
        <w:rPr>
          <w:rFonts w:ascii="Tahoma" w:eastAsiaTheme="minorHAnsi" w:hAnsi="Tahoma" w:cs="Tahoma"/>
          <w:lang w:val="es-CO" w:eastAsia="en-US"/>
        </w:rPr>
        <w:t>parcial, respecto a lo pretendido</w:t>
      </w:r>
      <w:r w:rsidRPr="00EB2219">
        <w:rPr>
          <w:rFonts w:ascii="Tahoma" w:eastAsiaTheme="minorHAnsi" w:hAnsi="Tahoma" w:cs="Tahoma"/>
          <w:lang w:val="es-CO" w:eastAsia="en-US"/>
        </w:rPr>
        <w:t>. Para ello se tiene en cuenta lo siguiente: </w:t>
      </w:r>
    </w:p>
    <w:p w14:paraId="36F9F527" w14:textId="77777777" w:rsidR="004759B2" w:rsidRPr="00EB2219" w:rsidRDefault="004759B2" w:rsidP="00EB2219">
      <w:pPr>
        <w:pStyle w:val="Sinespaciado"/>
        <w:spacing w:line="276" w:lineRule="auto"/>
        <w:rPr>
          <w:rFonts w:ascii="Tahoma" w:hAnsi="Tahoma" w:cs="Tahoma"/>
        </w:rPr>
      </w:pPr>
    </w:p>
    <w:p w14:paraId="720A10B9" w14:textId="281DFDF3" w:rsidR="0064697B" w:rsidRPr="00EB2219" w:rsidRDefault="0064697B" w:rsidP="00EB2219">
      <w:pPr>
        <w:pStyle w:val="Prrafodelista"/>
        <w:numPr>
          <w:ilvl w:val="0"/>
          <w:numId w:val="8"/>
        </w:numPr>
        <w:tabs>
          <w:tab w:val="left" w:pos="284"/>
        </w:tabs>
        <w:spacing w:line="276" w:lineRule="auto"/>
        <w:jc w:val="center"/>
        <w:rPr>
          <w:rFonts w:ascii="Tahoma" w:hAnsi="Tahoma" w:cs="Tahoma"/>
          <w:b/>
          <w:bCs/>
        </w:rPr>
      </w:pPr>
      <w:r w:rsidRPr="00EB2219">
        <w:rPr>
          <w:rFonts w:ascii="Tahoma" w:hAnsi="Tahoma" w:cs="Tahoma"/>
          <w:b/>
          <w:bCs/>
        </w:rPr>
        <w:t>Antecedentes Procesales</w:t>
      </w:r>
    </w:p>
    <w:p w14:paraId="21A40DE0" w14:textId="77777777" w:rsidR="00B45943" w:rsidRPr="00EB2219" w:rsidRDefault="00B45943" w:rsidP="00EB2219">
      <w:pPr>
        <w:pStyle w:val="Sinespaciado"/>
        <w:spacing w:line="276" w:lineRule="auto"/>
        <w:rPr>
          <w:rFonts w:ascii="Tahoma" w:hAnsi="Tahoma" w:cs="Tahoma"/>
        </w:rPr>
      </w:pPr>
    </w:p>
    <w:p w14:paraId="5371D3BD" w14:textId="1271B31C" w:rsidR="00EA5BCB" w:rsidRPr="00EB2219" w:rsidRDefault="00457266" w:rsidP="00EB2219">
      <w:pPr>
        <w:spacing w:line="276" w:lineRule="auto"/>
        <w:ind w:firstLine="708"/>
        <w:jc w:val="both"/>
        <w:rPr>
          <w:rFonts w:ascii="Tahoma" w:eastAsia="Tahoma" w:hAnsi="Tahoma" w:cs="Tahoma"/>
        </w:rPr>
      </w:pPr>
      <w:bookmarkStart w:id="5" w:name="_Hlk96073038"/>
      <w:r w:rsidRPr="00EB2219">
        <w:rPr>
          <w:rFonts w:ascii="Tahoma" w:eastAsia="Tahoma" w:hAnsi="Tahoma" w:cs="Tahoma"/>
        </w:rPr>
        <w:t xml:space="preserve">El </w:t>
      </w:r>
      <w:r w:rsidR="005707C0" w:rsidRPr="00EB2219">
        <w:rPr>
          <w:rFonts w:ascii="Tahoma" w:eastAsia="Tahoma" w:hAnsi="Tahoma" w:cs="Tahoma"/>
        </w:rPr>
        <w:t>06 de diciembre de</w:t>
      </w:r>
      <w:r w:rsidRPr="00EB2219">
        <w:rPr>
          <w:rFonts w:ascii="Tahoma" w:eastAsia="Tahoma" w:hAnsi="Tahoma" w:cs="Tahoma"/>
        </w:rPr>
        <w:t xml:space="preserve"> 2022, el señor </w:t>
      </w:r>
      <w:r w:rsidR="007975D6" w:rsidRPr="00EB2219">
        <w:rPr>
          <w:rFonts w:ascii="Tahoma" w:eastAsia="Tahoma" w:hAnsi="Tahoma" w:cs="Tahoma"/>
        </w:rPr>
        <w:t xml:space="preserve">Walter Darío Agudelo Vasco </w:t>
      </w:r>
      <w:r w:rsidRPr="00EB2219">
        <w:rPr>
          <w:rFonts w:ascii="Tahoma" w:eastAsia="Tahoma" w:hAnsi="Tahoma" w:cs="Tahoma"/>
        </w:rPr>
        <w:t>presentó demanda ejecutiva a continuación de</w:t>
      </w:r>
      <w:r w:rsidR="7FE8CA88" w:rsidRPr="00EB2219">
        <w:rPr>
          <w:rFonts w:ascii="Tahoma" w:eastAsia="Tahoma" w:hAnsi="Tahoma" w:cs="Tahoma"/>
        </w:rPr>
        <w:t>l</w:t>
      </w:r>
      <w:r w:rsidRPr="00EB2219">
        <w:rPr>
          <w:rFonts w:ascii="Tahoma" w:eastAsia="Tahoma" w:hAnsi="Tahoma" w:cs="Tahoma"/>
        </w:rPr>
        <w:t xml:space="preserve"> </w:t>
      </w:r>
      <w:r w:rsidR="707AB42C" w:rsidRPr="00EB2219">
        <w:rPr>
          <w:rFonts w:ascii="Tahoma" w:eastAsia="Tahoma" w:hAnsi="Tahoma" w:cs="Tahoma"/>
        </w:rPr>
        <w:t xml:space="preserve">proceso </w:t>
      </w:r>
      <w:r w:rsidRPr="00EB2219">
        <w:rPr>
          <w:rFonts w:ascii="Tahoma" w:eastAsia="Tahoma" w:hAnsi="Tahoma" w:cs="Tahoma"/>
        </w:rPr>
        <w:t xml:space="preserve">ordinario, reclamando el pago de la </w:t>
      </w:r>
      <w:r w:rsidR="007975D6" w:rsidRPr="00EB2219">
        <w:rPr>
          <w:rFonts w:ascii="Tahoma" w:eastAsia="Tahoma" w:hAnsi="Tahoma" w:cs="Tahoma"/>
        </w:rPr>
        <w:t>devolución de saldos a cargo de la Nación – Ministerio de Hacienda y Crédito Público- Oficina de Bonos Pensionales y Colfondos S.A.</w:t>
      </w:r>
      <w:r w:rsidR="1C5071EC" w:rsidRPr="00EB2219">
        <w:rPr>
          <w:rFonts w:ascii="Tahoma" w:eastAsia="Tahoma" w:hAnsi="Tahoma" w:cs="Tahoma"/>
        </w:rPr>
        <w:t xml:space="preserve">; </w:t>
      </w:r>
      <w:r w:rsidR="007975D6" w:rsidRPr="00EB2219">
        <w:rPr>
          <w:rFonts w:ascii="Tahoma" w:eastAsia="Tahoma" w:hAnsi="Tahoma" w:cs="Tahoma"/>
        </w:rPr>
        <w:t xml:space="preserve">en subsidio el retroactivo de la pensión de vejez a partir del 01 de abril de 2017 y las costas procesales, </w:t>
      </w:r>
      <w:r w:rsidR="779358C9" w:rsidRPr="00EB2219">
        <w:rPr>
          <w:rFonts w:ascii="Tahoma" w:eastAsia="Tahoma" w:hAnsi="Tahoma" w:cs="Tahoma"/>
        </w:rPr>
        <w:t xml:space="preserve">conforme a </w:t>
      </w:r>
      <w:r w:rsidR="007975D6" w:rsidRPr="00EB2219">
        <w:rPr>
          <w:rFonts w:ascii="Tahoma" w:eastAsia="Tahoma" w:hAnsi="Tahoma" w:cs="Tahoma"/>
        </w:rPr>
        <w:t xml:space="preserve">la sentencia </w:t>
      </w:r>
      <w:r w:rsidR="00EA5BCB" w:rsidRPr="00EB2219">
        <w:rPr>
          <w:rFonts w:ascii="Tahoma" w:eastAsia="Tahoma" w:hAnsi="Tahoma" w:cs="Tahoma"/>
        </w:rPr>
        <w:t>proferida por el Juzgado Tercero Laboral de esta ciudad</w:t>
      </w:r>
      <w:r w:rsidR="007975D6" w:rsidRPr="00EB2219">
        <w:rPr>
          <w:rFonts w:ascii="Tahoma" w:eastAsia="Tahoma" w:hAnsi="Tahoma" w:cs="Tahoma"/>
        </w:rPr>
        <w:t xml:space="preserve"> el 01 de febrero de 2021</w:t>
      </w:r>
      <w:r w:rsidR="00EA5BCB" w:rsidRPr="00EB2219">
        <w:rPr>
          <w:rFonts w:ascii="Tahoma" w:eastAsia="Tahoma" w:hAnsi="Tahoma" w:cs="Tahoma"/>
        </w:rPr>
        <w:t xml:space="preserve">, </w:t>
      </w:r>
      <w:r w:rsidR="007975D6" w:rsidRPr="00EB2219">
        <w:rPr>
          <w:rFonts w:ascii="Tahoma" w:eastAsia="Tahoma" w:hAnsi="Tahoma" w:cs="Tahoma"/>
        </w:rPr>
        <w:t>adicionada</w:t>
      </w:r>
      <w:r w:rsidR="00EA5BCB" w:rsidRPr="00EB2219">
        <w:rPr>
          <w:rFonts w:ascii="Tahoma" w:eastAsia="Tahoma" w:hAnsi="Tahoma" w:cs="Tahoma"/>
        </w:rPr>
        <w:t xml:space="preserve"> po</w:t>
      </w:r>
      <w:r w:rsidRPr="00EB2219">
        <w:rPr>
          <w:rFonts w:ascii="Tahoma" w:eastAsia="Tahoma" w:hAnsi="Tahoma" w:cs="Tahoma"/>
        </w:rPr>
        <w:t>r la Sala Laboral del Tribunal Superior de Pereira</w:t>
      </w:r>
      <w:r w:rsidR="00EA5BCB" w:rsidRPr="00EB2219">
        <w:rPr>
          <w:rFonts w:ascii="Tahoma" w:eastAsia="Tahoma" w:hAnsi="Tahoma" w:cs="Tahoma"/>
        </w:rPr>
        <w:t xml:space="preserve"> por medio de la sentencia del</w:t>
      </w:r>
      <w:r w:rsidR="007975D6" w:rsidRPr="00EB2219">
        <w:rPr>
          <w:rFonts w:ascii="Tahoma" w:eastAsia="Tahoma" w:hAnsi="Tahoma" w:cs="Tahoma"/>
        </w:rPr>
        <w:t xml:space="preserve"> </w:t>
      </w:r>
      <w:r w:rsidR="00372D82" w:rsidRPr="00EB2219">
        <w:rPr>
          <w:rFonts w:ascii="Tahoma" w:eastAsia="Tahoma" w:hAnsi="Tahoma" w:cs="Tahoma"/>
        </w:rPr>
        <w:t>25 de abril de 2022</w:t>
      </w:r>
      <w:r w:rsidR="00592055" w:rsidRPr="00EB2219">
        <w:rPr>
          <w:rFonts w:ascii="Tahoma" w:eastAsia="Tahoma" w:hAnsi="Tahoma" w:cs="Tahoma"/>
        </w:rPr>
        <w:t>.</w:t>
      </w:r>
    </w:p>
    <w:p w14:paraId="6662EC4D" w14:textId="7C102488" w:rsidR="00592055" w:rsidRPr="00EB2219" w:rsidRDefault="00592055" w:rsidP="00EB2219">
      <w:pPr>
        <w:pStyle w:val="Sinespaciado"/>
        <w:spacing w:line="276" w:lineRule="auto"/>
        <w:rPr>
          <w:rFonts w:ascii="Tahoma" w:eastAsia="Tahoma" w:hAnsi="Tahoma" w:cs="Tahoma"/>
        </w:rPr>
      </w:pPr>
    </w:p>
    <w:p w14:paraId="4F6BE02C" w14:textId="2FDB29AB" w:rsidR="00592055" w:rsidRPr="00EB2219" w:rsidRDefault="00592055" w:rsidP="00EB2219">
      <w:pPr>
        <w:spacing w:line="276" w:lineRule="auto"/>
        <w:ind w:firstLine="708"/>
        <w:jc w:val="both"/>
        <w:rPr>
          <w:rFonts w:ascii="Tahoma" w:eastAsia="Tahoma" w:hAnsi="Tahoma" w:cs="Tahoma"/>
        </w:rPr>
      </w:pPr>
      <w:r w:rsidRPr="00EB2219">
        <w:rPr>
          <w:rFonts w:ascii="Tahoma" w:eastAsia="Tahoma" w:hAnsi="Tahoma" w:cs="Tahoma"/>
        </w:rPr>
        <w:t xml:space="preserve">Refiere que </w:t>
      </w:r>
      <w:r w:rsidR="5C6553AD" w:rsidRPr="00EB2219">
        <w:rPr>
          <w:rFonts w:ascii="Tahoma" w:eastAsia="Tahoma" w:hAnsi="Tahoma" w:cs="Tahoma"/>
        </w:rPr>
        <w:t xml:space="preserve">la </w:t>
      </w:r>
      <w:r w:rsidRPr="00EB2219">
        <w:rPr>
          <w:rFonts w:ascii="Tahoma" w:eastAsia="Tahoma" w:hAnsi="Tahoma" w:cs="Tahoma"/>
        </w:rPr>
        <w:t xml:space="preserve">sentencia de primera instancia se dispuso: </w:t>
      </w:r>
    </w:p>
    <w:p w14:paraId="0ED6737E" w14:textId="77777777" w:rsidR="00592055" w:rsidRPr="00EB2219" w:rsidRDefault="00592055" w:rsidP="00EB2219">
      <w:pPr>
        <w:pStyle w:val="Sinespaciado"/>
        <w:spacing w:line="276" w:lineRule="auto"/>
        <w:rPr>
          <w:rFonts w:ascii="Tahoma" w:eastAsia="Tahoma" w:hAnsi="Tahoma" w:cs="Tahoma"/>
        </w:rPr>
      </w:pPr>
    </w:p>
    <w:p w14:paraId="10412005" w14:textId="474A777B" w:rsidR="00592055" w:rsidRPr="00A04BDF" w:rsidRDefault="00592055" w:rsidP="00A04BDF">
      <w:pPr>
        <w:ind w:left="426" w:right="420" w:firstLine="708"/>
        <w:jc w:val="both"/>
        <w:rPr>
          <w:rFonts w:ascii="Tahoma" w:eastAsia="Tahoma" w:hAnsi="Tahoma" w:cs="Tahoma"/>
          <w:i/>
          <w:sz w:val="22"/>
        </w:rPr>
      </w:pPr>
      <w:r w:rsidRPr="00A04BDF">
        <w:rPr>
          <w:rFonts w:ascii="Tahoma" w:eastAsia="Tahoma" w:hAnsi="Tahoma" w:cs="Tahoma"/>
          <w:i/>
          <w:sz w:val="22"/>
        </w:rPr>
        <w:t>“(…) CUARTO: Ordenarle a LA NACIÓN, MINISTERIO DE HACIENDA Y CRÉDITO PÚBLICO, OFICINA DE BONOS PENSIONALES, que proceda con el reconocimiento del Bono Pensional que le compete al señor WALTER DARÍO AGUDELO VASCO por la vinculación que tuvo en el régimen de prima media con prestación definida administrada en aquel entonces por el extinto ISS, de conformidad con la petición que le ha elevado COLFONDOS S.A.</w:t>
      </w:r>
    </w:p>
    <w:p w14:paraId="48C7D22B" w14:textId="77777777" w:rsidR="00592055" w:rsidRPr="00A04BDF" w:rsidRDefault="00592055" w:rsidP="00A04BDF">
      <w:pPr>
        <w:pStyle w:val="Sinespaciado"/>
        <w:ind w:left="426" w:right="420"/>
        <w:rPr>
          <w:rFonts w:ascii="Tahoma" w:eastAsia="Tahoma" w:hAnsi="Tahoma" w:cs="Tahoma"/>
          <w:sz w:val="22"/>
        </w:rPr>
      </w:pPr>
    </w:p>
    <w:p w14:paraId="5C5F6948" w14:textId="36C07FD5" w:rsidR="00592055" w:rsidRDefault="00592055" w:rsidP="00A04BDF">
      <w:pPr>
        <w:ind w:left="426" w:right="420" w:firstLine="708"/>
        <w:jc w:val="both"/>
        <w:rPr>
          <w:rFonts w:ascii="Tahoma" w:eastAsia="Tahoma" w:hAnsi="Tahoma" w:cs="Tahoma"/>
          <w:i/>
          <w:sz w:val="22"/>
        </w:rPr>
      </w:pPr>
      <w:r w:rsidRPr="00A04BDF">
        <w:rPr>
          <w:rFonts w:ascii="Tahoma" w:eastAsia="Tahoma" w:hAnsi="Tahoma" w:cs="Tahoma"/>
          <w:i/>
          <w:sz w:val="22"/>
        </w:rPr>
        <w:t>QUINTO: Ordenarle a la AFP COLFONDOS S.A., que una vez tenga en su poder el Bono Pensional, proceda de conformidad a reconocerle el derecho que derive de acuerdo a la condición que tiene el señor WALTER DARÍO dentro del mismo, desde el 1 de abril de 2017”.</w:t>
      </w:r>
      <w:r w:rsidR="00A04BDF">
        <w:rPr>
          <w:rFonts w:ascii="Tahoma" w:eastAsia="Tahoma" w:hAnsi="Tahoma" w:cs="Tahoma"/>
          <w:i/>
          <w:sz w:val="22"/>
        </w:rPr>
        <w:t xml:space="preserve"> </w:t>
      </w:r>
      <w:r w:rsidRPr="00A04BDF">
        <w:rPr>
          <w:rFonts w:ascii="Tahoma" w:eastAsia="Tahoma" w:hAnsi="Tahoma" w:cs="Tahoma"/>
          <w:i/>
          <w:sz w:val="22"/>
        </w:rPr>
        <w:t>(…)</w:t>
      </w:r>
    </w:p>
    <w:p w14:paraId="11F4E5D3" w14:textId="77777777" w:rsidR="00A04BDF" w:rsidRPr="00A04BDF" w:rsidRDefault="00A04BDF" w:rsidP="00A04BDF">
      <w:pPr>
        <w:ind w:left="426" w:right="420" w:firstLine="708"/>
        <w:jc w:val="both"/>
        <w:rPr>
          <w:rFonts w:ascii="Tahoma" w:eastAsia="Tahoma" w:hAnsi="Tahoma" w:cs="Tahoma"/>
          <w:i/>
          <w:sz w:val="22"/>
        </w:rPr>
      </w:pPr>
    </w:p>
    <w:p w14:paraId="1CA6E2BC" w14:textId="43686CB9" w:rsidR="00592055" w:rsidRPr="00A04BDF" w:rsidRDefault="00592055" w:rsidP="00A04BDF">
      <w:pPr>
        <w:ind w:left="426" w:right="420" w:firstLine="708"/>
        <w:jc w:val="both"/>
        <w:rPr>
          <w:rFonts w:ascii="Tahoma" w:eastAsia="Tahoma" w:hAnsi="Tahoma" w:cs="Tahoma"/>
          <w:i/>
          <w:sz w:val="22"/>
        </w:rPr>
      </w:pPr>
      <w:r w:rsidRPr="00A04BDF">
        <w:rPr>
          <w:rFonts w:ascii="Tahoma" w:eastAsia="Tahoma" w:hAnsi="Tahoma" w:cs="Tahoma"/>
          <w:i/>
          <w:sz w:val="22"/>
        </w:rPr>
        <w:t>OCTAVO: Condenar en costas procesales a LA NACIÓN, MINISTERIO DE HACIENDA Y CREDITO PÚBLICO, OFICINA DE BONOS PENSIONALES a favor del demandante en cuantía equivalente al 100% de las causadas.</w:t>
      </w:r>
    </w:p>
    <w:p w14:paraId="189A3906" w14:textId="77777777" w:rsidR="00592055" w:rsidRPr="00EB2219" w:rsidRDefault="00592055" w:rsidP="00EB2219">
      <w:pPr>
        <w:pStyle w:val="Sinespaciado"/>
        <w:spacing w:line="276" w:lineRule="auto"/>
        <w:rPr>
          <w:rFonts w:ascii="Tahoma" w:eastAsia="Tahoma" w:hAnsi="Tahoma" w:cs="Tahoma"/>
        </w:rPr>
      </w:pPr>
    </w:p>
    <w:p w14:paraId="6540FDE2" w14:textId="1523642C" w:rsidR="00592055" w:rsidRPr="00EB2219" w:rsidRDefault="00592055" w:rsidP="00EB2219">
      <w:pPr>
        <w:spacing w:line="276" w:lineRule="auto"/>
        <w:ind w:firstLine="708"/>
        <w:jc w:val="both"/>
        <w:rPr>
          <w:rFonts w:ascii="Tahoma" w:eastAsia="Tahoma" w:hAnsi="Tahoma" w:cs="Tahoma"/>
        </w:rPr>
      </w:pPr>
      <w:r w:rsidRPr="00EB2219">
        <w:rPr>
          <w:rFonts w:ascii="Tahoma" w:eastAsia="Tahoma" w:hAnsi="Tahoma" w:cs="Tahoma"/>
        </w:rPr>
        <w:t>Y que esta Corporación, adicionó la sentencia de primer grado en los siguientes términos:</w:t>
      </w:r>
    </w:p>
    <w:p w14:paraId="09C6B784" w14:textId="77777777" w:rsidR="00592055" w:rsidRPr="00EB2219" w:rsidRDefault="00592055" w:rsidP="00EB2219">
      <w:pPr>
        <w:pStyle w:val="Sinespaciado"/>
        <w:spacing w:line="276" w:lineRule="auto"/>
        <w:rPr>
          <w:rFonts w:ascii="Tahoma" w:eastAsia="Tahoma" w:hAnsi="Tahoma" w:cs="Tahoma"/>
        </w:rPr>
      </w:pPr>
    </w:p>
    <w:p w14:paraId="11EE71B0" w14:textId="4305264D" w:rsidR="00592055" w:rsidRPr="00A04BDF" w:rsidRDefault="00592055" w:rsidP="00A04BDF">
      <w:pPr>
        <w:ind w:left="426" w:right="420" w:firstLine="708"/>
        <w:jc w:val="both"/>
        <w:rPr>
          <w:rFonts w:ascii="Tahoma" w:eastAsia="Tahoma" w:hAnsi="Tahoma" w:cs="Tahoma"/>
          <w:i/>
          <w:sz w:val="22"/>
        </w:rPr>
      </w:pPr>
      <w:r w:rsidRPr="00A04BDF">
        <w:rPr>
          <w:rFonts w:ascii="Tahoma" w:eastAsia="Tahoma" w:hAnsi="Tahoma" w:cs="Tahoma"/>
          <w:i/>
          <w:sz w:val="22"/>
        </w:rPr>
        <w:t>“PRIMERO: ADICIONAR el ordinal cuarto de la sentencia proferida el 1º de febrero de 2021 por el Juzgado Tercero Laboral del Circuito de Pereira, en el sentido de CONCEDER al Ministerio de Hacienda y Crédito Público – Oficina de Bonos Pensionales, el término de un (1) mes contado a partir de la ejecutoria de esta providencia, para que expida con destino a la AFP Colfondos S.A. Pensiones y Cesantías, el respectivo bono pensional.</w:t>
      </w:r>
    </w:p>
    <w:p w14:paraId="72298FB0" w14:textId="77777777" w:rsidR="00F55D00" w:rsidRPr="00EB2219" w:rsidRDefault="00F55D00" w:rsidP="00EB2219">
      <w:pPr>
        <w:spacing w:line="276" w:lineRule="auto"/>
        <w:jc w:val="both"/>
        <w:rPr>
          <w:rFonts w:ascii="Tahoma" w:eastAsia="Tahoma" w:hAnsi="Tahoma" w:cs="Tahoma"/>
          <w:i/>
        </w:rPr>
      </w:pPr>
    </w:p>
    <w:p w14:paraId="5931FA58" w14:textId="022E3FA3" w:rsidR="00DA2332" w:rsidRPr="00EB2219" w:rsidRDefault="00F55D00" w:rsidP="00EB2219">
      <w:pPr>
        <w:spacing w:line="276" w:lineRule="auto"/>
        <w:ind w:firstLine="708"/>
        <w:jc w:val="both"/>
        <w:rPr>
          <w:rFonts w:ascii="Tahoma" w:eastAsia="Tahoma" w:hAnsi="Tahoma" w:cs="Tahoma"/>
        </w:rPr>
      </w:pPr>
      <w:r w:rsidRPr="00EB2219">
        <w:rPr>
          <w:rFonts w:ascii="Tahoma" w:eastAsia="Tahoma" w:hAnsi="Tahoma" w:cs="Tahoma"/>
        </w:rPr>
        <w:lastRenderedPageBreak/>
        <w:t xml:space="preserve">Agrega que </w:t>
      </w:r>
      <w:r w:rsidR="00592055" w:rsidRPr="00EB2219">
        <w:rPr>
          <w:rFonts w:ascii="Tahoma" w:eastAsia="Tahoma" w:hAnsi="Tahoma" w:cs="Tahoma"/>
        </w:rPr>
        <w:t>el 31 de agosto de 2022</w:t>
      </w:r>
      <w:r w:rsidRPr="00EB2219">
        <w:rPr>
          <w:rFonts w:ascii="Tahoma" w:eastAsia="Tahoma" w:hAnsi="Tahoma" w:cs="Tahoma"/>
        </w:rPr>
        <w:t xml:space="preserve"> se liquidaron y aprobaron las costas procesales </w:t>
      </w:r>
      <w:r w:rsidR="00592055" w:rsidRPr="00EB2219">
        <w:rPr>
          <w:rFonts w:ascii="Tahoma" w:eastAsia="Tahoma" w:hAnsi="Tahoma" w:cs="Tahoma"/>
        </w:rPr>
        <w:t xml:space="preserve">en cuantía de $2.000.000 </w:t>
      </w:r>
      <w:r w:rsidRPr="00EB2219">
        <w:rPr>
          <w:rFonts w:ascii="Tahoma" w:eastAsia="Tahoma" w:hAnsi="Tahoma" w:cs="Tahoma"/>
        </w:rPr>
        <w:t xml:space="preserve">en su favor </w:t>
      </w:r>
      <w:r w:rsidR="00592055" w:rsidRPr="00EB2219">
        <w:rPr>
          <w:rFonts w:ascii="Tahoma" w:eastAsia="Tahoma" w:hAnsi="Tahoma" w:cs="Tahoma"/>
        </w:rPr>
        <w:t>y a cargo de La Nación, Ministerio de Hacienda y Crédito Público</w:t>
      </w:r>
      <w:r w:rsidRPr="00EB2219">
        <w:rPr>
          <w:rFonts w:ascii="Tahoma" w:eastAsia="Tahoma" w:hAnsi="Tahoma" w:cs="Tahoma"/>
        </w:rPr>
        <w:t xml:space="preserve"> - </w:t>
      </w:r>
      <w:r w:rsidR="00592055" w:rsidRPr="00EB2219">
        <w:rPr>
          <w:rFonts w:ascii="Tahoma" w:eastAsia="Tahoma" w:hAnsi="Tahoma" w:cs="Tahoma"/>
        </w:rPr>
        <w:t>Oficina de Bonos Pensionales</w:t>
      </w:r>
      <w:r w:rsidR="00DA2332" w:rsidRPr="00EB2219">
        <w:rPr>
          <w:rFonts w:ascii="Tahoma" w:eastAsia="Tahoma" w:hAnsi="Tahoma" w:cs="Tahoma"/>
        </w:rPr>
        <w:t xml:space="preserve"> y que el 26 de septiembre de 2022 elevó ante las 3 codemandadas derecho de petición tendiente a obtener el cumplimiento de la decisión judicial, sin obtener respuesta alguna. </w:t>
      </w:r>
    </w:p>
    <w:p w14:paraId="6D6F7A8F" w14:textId="77777777" w:rsidR="00DA2332" w:rsidRPr="00EB2219" w:rsidRDefault="00DA2332" w:rsidP="00EB2219">
      <w:pPr>
        <w:pStyle w:val="Sinespaciado"/>
        <w:spacing w:line="276" w:lineRule="auto"/>
        <w:rPr>
          <w:rFonts w:ascii="Tahoma" w:eastAsia="Tahoma" w:hAnsi="Tahoma" w:cs="Tahoma"/>
        </w:rPr>
      </w:pPr>
    </w:p>
    <w:bookmarkEnd w:id="5"/>
    <w:p w14:paraId="0C002898" w14:textId="492621E8" w:rsidR="0064697B" w:rsidRPr="00EB2219" w:rsidRDefault="0064697B" w:rsidP="00EB2219">
      <w:pPr>
        <w:pStyle w:val="Prrafodelista"/>
        <w:numPr>
          <w:ilvl w:val="0"/>
          <w:numId w:val="8"/>
        </w:numPr>
        <w:tabs>
          <w:tab w:val="left" w:pos="284"/>
        </w:tabs>
        <w:spacing w:line="276" w:lineRule="auto"/>
        <w:jc w:val="center"/>
        <w:rPr>
          <w:rFonts w:ascii="Tahoma" w:hAnsi="Tahoma" w:cs="Tahoma"/>
          <w:b/>
          <w:bCs/>
        </w:rPr>
      </w:pPr>
      <w:r w:rsidRPr="00EB2219">
        <w:rPr>
          <w:rFonts w:ascii="Tahoma" w:hAnsi="Tahoma" w:cs="Tahoma"/>
          <w:b/>
          <w:bCs/>
        </w:rPr>
        <w:t>Auto objeto de apelación</w:t>
      </w:r>
    </w:p>
    <w:p w14:paraId="56EFACA7" w14:textId="77777777" w:rsidR="009B4740" w:rsidRPr="00EB2219" w:rsidRDefault="009B4740" w:rsidP="00EB2219">
      <w:pPr>
        <w:pStyle w:val="Prrafodelista"/>
        <w:tabs>
          <w:tab w:val="left" w:pos="284"/>
        </w:tabs>
        <w:spacing w:line="276" w:lineRule="auto"/>
        <w:rPr>
          <w:rFonts w:ascii="Tahoma" w:hAnsi="Tahoma" w:cs="Tahoma"/>
          <w:b/>
          <w:bCs/>
        </w:rPr>
      </w:pPr>
    </w:p>
    <w:p w14:paraId="266C9677" w14:textId="77777777" w:rsidR="000960B4" w:rsidRPr="00EB2219" w:rsidRDefault="00EA5BCB" w:rsidP="00EB2219">
      <w:pPr>
        <w:spacing w:line="276" w:lineRule="auto"/>
        <w:ind w:firstLine="708"/>
        <w:jc w:val="both"/>
        <w:rPr>
          <w:rFonts w:ascii="Tahoma" w:eastAsia="Tahoma" w:hAnsi="Tahoma" w:cs="Tahoma"/>
        </w:rPr>
      </w:pPr>
      <w:r w:rsidRPr="00EB2219">
        <w:rPr>
          <w:rFonts w:ascii="Tahoma" w:eastAsia="Tahoma" w:hAnsi="Tahoma" w:cs="Tahoma"/>
        </w:rPr>
        <w:t xml:space="preserve">Mediante auto del </w:t>
      </w:r>
      <w:r w:rsidR="00DA2332" w:rsidRPr="00EB2219">
        <w:rPr>
          <w:rFonts w:ascii="Tahoma" w:eastAsia="Tahoma" w:hAnsi="Tahoma" w:cs="Tahoma"/>
        </w:rPr>
        <w:t>15 de diciembre de 2022</w:t>
      </w:r>
      <w:r w:rsidR="00861627" w:rsidRPr="00EB2219">
        <w:rPr>
          <w:rFonts w:ascii="Tahoma" w:eastAsia="Tahoma" w:hAnsi="Tahoma" w:cs="Tahoma"/>
        </w:rPr>
        <w:t xml:space="preserve"> la A-quo </w:t>
      </w:r>
      <w:r w:rsidR="000960B4" w:rsidRPr="00EB2219">
        <w:rPr>
          <w:rFonts w:ascii="Tahoma" w:eastAsia="Tahoma" w:hAnsi="Tahoma" w:cs="Tahoma"/>
        </w:rPr>
        <w:t>libró mandamiento de pago en contra de la Nación Ministerio de Hacienda y Crédito Público, Oficina de Bonos Pensionales, por la suma de dos millones de pesos ($2’000.000.00), por concepto de costas procesales.</w:t>
      </w:r>
    </w:p>
    <w:p w14:paraId="4137D3D8" w14:textId="77777777" w:rsidR="000960B4" w:rsidRPr="00EB2219" w:rsidRDefault="000960B4" w:rsidP="00EB2219">
      <w:pPr>
        <w:pStyle w:val="Sinespaciado"/>
        <w:spacing w:line="276" w:lineRule="auto"/>
        <w:rPr>
          <w:rFonts w:ascii="Tahoma" w:eastAsia="Tahoma" w:hAnsi="Tahoma" w:cs="Tahoma"/>
        </w:rPr>
      </w:pPr>
    </w:p>
    <w:p w14:paraId="6255D5BC" w14:textId="2A333DE6" w:rsidR="000960B4" w:rsidRPr="00EB2219" w:rsidRDefault="000960B4" w:rsidP="00EB2219">
      <w:pPr>
        <w:spacing w:line="276" w:lineRule="auto"/>
        <w:ind w:firstLine="708"/>
        <w:jc w:val="both"/>
        <w:rPr>
          <w:rFonts w:ascii="Tahoma" w:eastAsia="Tahoma" w:hAnsi="Tahoma" w:cs="Tahoma"/>
        </w:rPr>
      </w:pPr>
      <w:r w:rsidRPr="00EB2219">
        <w:rPr>
          <w:rFonts w:ascii="Tahoma" w:eastAsia="Tahoma" w:hAnsi="Tahoma" w:cs="Tahoma"/>
        </w:rPr>
        <w:t>Por otra parte negó los restantes pedidos al considerar que la elaboración y liquidación del bono pensional no se ajusta a las exigencias de “</w:t>
      </w:r>
      <w:r w:rsidRPr="00EE56A9">
        <w:rPr>
          <w:rFonts w:ascii="Tahoma" w:eastAsia="Tahoma" w:hAnsi="Tahoma" w:cs="Tahoma"/>
          <w:sz w:val="22"/>
        </w:rPr>
        <w:t>orden de pago</w:t>
      </w:r>
      <w:r w:rsidRPr="00EB2219">
        <w:rPr>
          <w:rFonts w:ascii="Tahoma" w:eastAsia="Tahoma" w:hAnsi="Tahoma" w:cs="Tahoma"/>
        </w:rPr>
        <w:t>” y tampoco a las condiciones de “</w:t>
      </w:r>
      <w:r w:rsidRPr="00EE56A9">
        <w:rPr>
          <w:rFonts w:ascii="Tahoma" w:eastAsia="Tahoma" w:hAnsi="Tahoma" w:cs="Tahoma"/>
          <w:sz w:val="22"/>
        </w:rPr>
        <w:t>obligación de hacer</w:t>
      </w:r>
      <w:r w:rsidRPr="00EB2219">
        <w:rPr>
          <w:rFonts w:ascii="Tahoma" w:eastAsia="Tahoma" w:hAnsi="Tahoma" w:cs="Tahoma"/>
        </w:rPr>
        <w:t>”, toda vez que se trata de trámites debidamente asignados por el legislador a las entidades aquí requeridas, que no pueden ser relevados o reemplazados por otras entidades o autoridades para ejecutar esa tarea y, en su lugar, ordenó requerir a las demandadas para que indiquen qué trámites han adelantado y el estado actual de los mismos, para darle cabal cumplimiento a las sentencias en mención.</w:t>
      </w:r>
    </w:p>
    <w:p w14:paraId="2AFEC160" w14:textId="77777777" w:rsidR="000B1D00" w:rsidRPr="00EB2219" w:rsidRDefault="000B1D00" w:rsidP="00EB2219">
      <w:pPr>
        <w:pStyle w:val="Sinespaciado"/>
        <w:spacing w:line="276" w:lineRule="auto"/>
        <w:rPr>
          <w:rFonts w:ascii="Tahoma" w:hAnsi="Tahoma" w:cs="Tahoma"/>
        </w:rPr>
      </w:pPr>
    </w:p>
    <w:p w14:paraId="1D94E519" w14:textId="2AEEECCA" w:rsidR="0064697B" w:rsidRPr="00EB2219" w:rsidRDefault="0064697B" w:rsidP="00EB2219">
      <w:pPr>
        <w:pStyle w:val="Prrafodelista"/>
        <w:numPr>
          <w:ilvl w:val="0"/>
          <w:numId w:val="8"/>
        </w:numPr>
        <w:tabs>
          <w:tab w:val="left" w:pos="284"/>
        </w:tabs>
        <w:spacing w:line="276" w:lineRule="auto"/>
        <w:jc w:val="center"/>
        <w:rPr>
          <w:rFonts w:ascii="Tahoma" w:hAnsi="Tahoma" w:cs="Tahoma"/>
          <w:b/>
          <w:bCs/>
        </w:rPr>
      </w:pPr>
      <w:r w:rsidRPr="00EB2219">
        <w:rPr>
          <w:rFonts w:ascii="Tahoma" w:hAnsi="Tahoma" w:cs="Tahoma"/>
          <w:b/>
          <w:bCs/>
        </w:rPr>
        <w:t>Recurso de apelación</w:t>
      </w:r>
    </w:p>
    <w:p w14:paraId="7425B3E4" w14:textId="77777777" w:rsidR="0064697B" w:rsidRPr="00EB2219" w:rsidRDefault="0064697B" w:rsidP="00EB2219">
      <w:pPr>
        <w:pStyle w:val="Sinespaciado"/>
        <w:spacing w:line="276" w:lineRule="auto"/>
        <w:rPr>
          <w:rFonts w:ascii="Tahoma" w:hAnsi="Tahoma" w:cs="Tahoma"/>
          <w:lang w:val="es-419"/>
        </w:rPr>
      </w:pPr>
    </w:p>
    <w:p w14:paraId="26F538A0" w14:textId="2FDEE977" w:rsidR="004F1FD5" w:rsidRPr="00EB2219" w:rsidRDefault="00E53AA3" w:rsidP="00EB2219">
      <w:pPr>
        <w:spacing w:line="276" w:lineRule="auto"/>
        <w:ind w:firstLine="708"/>
        <w:jc w:val="both"/>
        <w:rPr>
          <w:rFonts w:ascii="Tahoma" w:hAnsi="Tahoma" w:cs="Tahoma"/>
          <w:lang w:val="es-419"/>
        </w:rPr>
      </w:pPr>
      <w:r w:rsidRPr="00EB2219">
        <w:rPr>
          <w:rFonts w:ascii="Tahoma" w:hAnsi="Tahoma" w:cs="Tahoma"/>
          <w:lang w:val="es-419"/>
        </w:rPr>
        <w:t>Inconforme con lo decido, el ejecutante recurrió la decisión, argumentando que</w:t>
      </w:r>
      <w:r w:rsidR="00580939" w:rsidRPr="00EB2219">
        <w:rPr>
          <w:rFonts w:ascii="Tahoma" w:hAnsi="Tahoma" w:cs="Tahoma"/>
          <w:lang w:val="es-419"/>
        </w:rPr>
        <w:t xml:space="preserve"> </w:t>
      </w:r>
      <w:r w:rsidR="00AC1FC0" w:rsidRPr="00EB2219">
        <w:rPr>
          <w:rFonts w:ascii="Tahoma" w:hAnsi="Tahoma" w:cs="Tahoma"/>
          <w:lang w:val="es-419"/>
        </w:rPr>
        <w:t>s</w:t>
      </w:r>
      <w:r w:rsidR="004F1FD5" w:rsidRPr="00EB2219">
        <w:rPr>
          <w:rFonts w:ascii="Tahoma" w:hAnsi="Tahoma" w:cs="Tahoma"/>
          <w:lang w:val="es-419"/>
        </w:rPr>
        <w:t>i bien es cierto que los trámites que deben realizarse para el reconocimiento, emisión,</w:t>
      </w:r>
      <w:r w:rsidR="00AC1FC0" w:rsidRPr="00EB2219">
        <w:rPr>
          <w:rFonts w:ascii="Tahoma" w:hAnsi="Tahoma" w:cs="Tahoma"/>
          <w:lang w:val="es-419"/>
        </w:rPr>
        <w:t xml:space="preserve"> </w:t>
      </w:r>
      <w:r w:rsidR="004F1FD5" w:rsidRPr="00EB2219">
        <w:rPr>
          <w:rFonts w:ascii="Tahoma" w:hAnsi="Tahoma" w:cs="Tahoma"/>
          <w:lang w:val="es-419"/>
        </w:rPr>
        <w:t>expedición y pago del bono pensional y su posterior devolución de saldos o reconocimiento de</w:t>
      </w:r>
      <w:r w:rsidR="00AC1FC0" w:rsidRPr="00EB2219">
        <w:rPr>
          <w:rFonts w:ascii="Tahoma" w:hAnsi="Tahoma" w:cs="Tahoma"/>
          <w:lang w:val="es-419"/>
        </w:rPr>
        <w:t xml:space="preserve"> </w:t>
      </w:r>
      <w:r w:rsidR="004F1FD5" w:rsidRPr="00EB2219">
        <w:rPr>
          <w:rFonts w:ascii="Tahoma" w:hAnsi="Tahoma" w:cs="Tahoma"/>
          <w:lang w:val="es-419"/>
        </w:rPr>
        <w:t>pensión de vejez, corresponde a la Oficina de Bonos Pensional del Ministerio de Hacienda y</w:t>
      </w:r>
      <w:r w:rsidR="00AC1FC0" w:rsidRPr="00EB2219">
        <w:rPr>
          <w:rFonts w:ascii="Tahoma" w:hAnsi="Tahoma" w:cs="Tahoma"/>
          <w:lang w:val="es-419"/>
        </w:rPr>
        <w:t xml:space="preserve"> </w:t>
      </w:r>
      <w:r w:rsidR="004F1FD5" w:rsidRPr="00EB2219">
        <w:rPr>
          <w:rFonts w:ascii="Tahoma" w:hAnsi="Tahoma" w:cs="Tahoma"/>
          <w:lang w:val="es-419"/>
        </w:rPr>
        <w:t xml:space="preserve">Crédito Público y a la </w:t>
      </w:r>
      <w:r w:rsidR="00AC1FC0" w:rsidRPr="00EB2219">
        <w:rPr>
          <w:rFonts w:ascii="Tahoma" w:hAnsi="Tahoma" w:cs="Tahoma"/>
          <w:lang w:val="es-419"/>
        </w:rPr>
        <w:t xml:space="preserve">AFP </w:t>
      </w:r>
      <w:r w:rsidR="004F1FD5" w:rsidRPr="00EB2219">
        <w:rPr>
          <w:rFonts w:ascii="Tahoma" w:hAnsi="Tahoma" w:cs="Tahoma"/>
          <w:lang w:val="es-419"/>
        </w:rPr>
        <w:t xml:space="preserve">Colfondos, </w:t>
      </w:r>
      <w:r w:rsidR="25E336F5" w:rsidRPr="00EB2219">
        <w:rPr>
          <w:rFonts w:ascii="Tahoma" w:hAnsi="Tahoma" w:cs="Tahoma"/>
          <w:lang w:val="es-419"/>
        </w:rPr>
        <w:t xml:space="preserve">cuando tales </w:t>
      </w:r>
      <w:r w:rsidR="00AC1FC0" w:rsidRPr="00EB2219">
        <w:rPr>
          <w:rFonts w:ascii="Tahoma" w:hAnsi="Tahoma" w:cs="Tahoma"/>
          <w:lang w:val="es-419"/>
        </w:rPr>
        <w:t>e</w:t>
      </w:r>
      <w:r w:rsidR="004F1FD5" w:rsidRPr="00EB2219">
        <w:rPr>
          <w:rFonts w:ascii="Tahoma" w:hAnsi="Tahoma" w:cs="Tahoma"/>
          <w:lang w:val="es-419"/>
        </w:rPr>
        <w:t xml:space="preserve">ntidades no </w:t>
      </w:r>
      <w:r w:rsidR="2C49CD59" w:rsidRPr="00EB2219">
        <w:rPr>
          <w:rFonts w:ascii="Tahoma" w:hAnsi="Tahoma" w:cs="Tahoma"/>
          <w:lang w:val="es-419"/>
        </w:rPr>
        <w:t>h</w:t>
      </w:r>
      <w:r w:rsidR="004F1FD5" w:rsidRPr="00EB2219">
        <w:rPr>
          <w:rFonts w:ascii="Tahoma" w:hAnsi="Tahoma" w:cs="Tahoma"/>
          <w:lang w:val="es-419"/>
        </w:rPr>
        <w:t>an cumplimiento a las</w:t>
      </w:r>
      <w:r w:rsidR="00AC1FC0" w:rsidRPr="00EB2219">
        <w:rPr>
          <w:rFonts w:ascii="Tahoma" w:hAnsi="Tahoma" w:cs="Tahoma"/>
          <w:lang w:val="es-419"/>
        </w:rPr>
        <w:t xml:space="preserve"> </w:t>
      </w:r>
      <w:r w:rsidR="004F1FD5" w:rsidRPr="00EB2219">
        <w:rPr>
          <w:rFonts w:ascii="Tahoma" w:hAnsi="Tahoma" w:cs="Tahoma"/>
          <w:lang w:val="es-419"/>
        </w:rPr>
        <w:t>órdenes judiciales impartidas en el curso del proceso ordinario</w:t>
      </w:r>
      <w:r w:rsidR="009C5B02" w:rsidRPr="00EB2219">
        <w:rPr>
          <w:rFonts w:ascii="Tahoma" w:hAnsi="Tahoma" w:cs="Tahoma"/>
          <w:lang w:val="es-419"/>
        </w:rPr>
        <w:t>, al accionante</w:t>
      </w:r>
      <w:r w:rsidR="004F1FD5" w:rsidRPr="00EB2219">
        <w:rPr>
          <w:rFonts w:ascii="Tahoma" w:hAnsi="Tahoma" w:cs="Tahoma"/>
          <w:lang w:val="es-419"/>
        </w:rPr>
        <w:t xml:space="preserve"> le asiste</w:t>
      </w:r>
      <w:r w:rsidR="00AC1FC0" w:rsidRPr="00EB2219">
        <w:rPr>
          <w:rFonts w:ascii="Tahoma" w:hAnsi="Tahoma" w:cs="Tahoma"/>
          <w:lang w:val="es-419"/>
        </w:rPr>
        <w:t xml:space="preserve"> </w:t>
      </w:r>
      <w:r w:rsidR="004F1FD5" w:rsidRPr="00EB2219">
        <w:rPr>
          <w:rFonts w:ascii="Tahoma" w:hAnsi="Tahoma" w:cs="Tahoma"/>
          <w:lang w:val="es-419"/>
        </w:rPr>
        <w:t>u</w:t>
      </w:r>
      <w:r w:rsidR="009C5B02" w:rsidRPr="00EB2219">
        <w:rPr>
          <w:rFonts w:ascii="Tahoma" w:hAnsi="Tahoma" w:cs="Tahoma"/>
          <w:lang w:val="es-419"/>
        </w:rPr>
        <w:t>n</w:t>
      </w:r>
      <w:r w:rsidR="004F1FD5" w:rsidRPr="00EB2219">
        <w:rPr>
          <w:rFonts w:ascii="Tahoma" w:hAnsi="Tahoma" w:cs="Tahoma"/>
          <w:lang w:val="es-419"/>
        </w:rPr>
        <w:t xml:space="preserve"> legítimo derecho a elevar la petición ejecutiva ante el Despacho que conoció </w:t>
      </w:r>
      <w:r w:rsidR="009C5B02" w:rsidRPr="00EB2219">
        <w:rPr>
          <w:rFonts w:ascii="Tahoma" w:hAnsi="Tahoma" w:cs="Tahoma"/>
          <w:lang w:val="es-419"/>
        </w:rPr>
        <w:t xml:space="preserve">el </w:t>
      </w:r>
      <w:r w:rsidR="004F1FD5" w:rsidRPr="00EB2219">
        <w:rPr>
          <w:rFonts w:ascii="Tahoma" w:hAnsi="Tahoma" w:cs="Tahoma"/>
          <w:lang w:val="es-419"/>
        </w:rPr>
        <w:t>asunto,</w:t>
      </w:r>
      <w:r w:rsidR="00AC1FC0" w:rsidRPr="00EB2219">
        <w:rPr>
          <w:rFonts w:ascii="Tahoma" w:hAnsi="Tahoma" w:cs="Tahoma"/>
          <w:lang w:val="es-419"/>
        </w:rPr>
        <w:t xml:space="preserve"> </w:t>
      </w:r>
      <w:r w:rsidR="004F1FD5" w:rsidRPr="00EB2219">
        <w:rPr>
          <w:rFonts w:ascii="Tahoma" w:hAnsi="Tahoma" w:cs="Tahoma"/>
          <w:lang w:val="es-419"/>
        </w:rPr>
        <w:t>bajo el ritual del proceso ejecutivo.</w:t>
      </w:r>
    </w:p>
    <w:p w14:paraId="5243DC24" w14:textId="77777777" w:rsidR="00AC1FC0" w:rsidRPr="00EB2219" w:rsidRDefault="00AC1FC0" w:rsidP="00EB2219">
      <w:pPr>
        <w:spacing w:line="276" w:lineRule="auto"/>
        <w:ind w:firstLine="708"/>
        <w:jc w:val="both"/>
        <w:rPr>
          <w:rFonts w:ascii="Tahoma" w:hAnsi="Tahoma" w:cs="Tahoma"/>
          <w:lang w:val="es-419"/>
        </w:rPr>
      </w:pPr>
    </w:p>
    <w:p w14:paraId="6799B518" w14:textId="49D239E0" w:rsidR="004F1FD5" w:rsidRPr="00EB2219" w:rsidRDefault="009C5B02" w:rsidP="00EB2219">
      <w:pPr>
        <w:spacing w:line="276" w:lineRule="auto"/>
        <w:ind w:firstLine="708"/>
        <w:jc w:val="both"/>
        <w:rPr>
          <w:rFonts w:ascii="Tahoma" w:hAnsi="Tahoma" w:cs="Tahoma"/>
          <w:lang w:val="es-419"/>
        </w:rPr>
      </w:pPr>
      <w:r w:rsidRPr="00EB2219">
        <w:rPr>
          <w:rFonts w:ascii="Tahoma" w:hAnsi="Tahoma" w:cs="Tahoma"/>
          <w:lang w:val="es-419"/>
        </w:rPr>
        <w:t>Agregó que no comprende por qué el juzgado cons</w:t>
      </w:r>
      <w:r w:rsidR="004F1FD5" w:rsidRPr="00EB2219">
        <w:rPr>
          <w:rFonts w:ascii="Tahoma" w:hAnsi="Tahoma" w:cs="Tahoma"/>
          <w:lang w:val="es-419"/>
        </w:rPr>
        <w:t>ideró carecer de competencia</w:t>
      </w:r>
      <w:r w:rsidR="00AC1FC0" w:rsidRPr="00EB2219">
        <w:rPr>
          <w:rFonts w:ascii="Tahoma" w:hAnsi="Tahoma" w:cs="Tahoma"/>
          <w:lang w:val="es-419"/>
        </w:rPr>
        <w:t xml:space="preserve"> </w:t>
      </w:r>
      <w:r w:rsidR="004F1FD5" w:rsidRPr="00EB2219">
        <w:rPr>
          <w:rFonts w:ascii="Tahoma" w:hAnsi="Tahoma" w:cs="Tahoma"/>
          <w:lang w:val="es-419"/>
        </w:rPr>
        <w:t xml:space="preserve">para </w:t>
      </w:r>
      <w:r w:rsidRPr="00EB2219">
        <w:rPr>
          <w:rFonts w:ascii="Tahoma" w:hAnsi="Tahoma" w:cs="Tahoma"/>
          <w:lang w:val="es-419"/>
        </w:rPr>
        <w:t>la ejecución</w:t>
      </w:r>
      <w:r w:rsidR="004F1FD5" w:rsidRPr="00EB2219">
        <w:rPr>
          <w:rFonts w:ascii="Tahoma" w:hAnsi="Tahoma" w:cs="Tahoma"/>
          <w:lang w:val="es-419"/>
        </w:rPr>
        <w:t>, cuando dentro de la misma demanda ejecutiva, se realizaron las</w:t>
      </w:r>
      <w:r w:rsidR="00AC1FC0" w:rsidRPr="00EB2219">
        <w:rPr>
          <w:rFonts w:ascii="Tahoma" w:hAnsi="Tahoma" w:cs="Tahoma"/>
          <w:lang w:val="es-419"/>
        </w:rPr>
        <w:t xml:space="preserve"> </w:t>
      </w:r>
      <w:r w:rsidR="004F1FD5" w:rsidRPr="00EB2219">
        <w:rPr>
          <w:rFonts w:ascii="Tahoma" w:hAnsi="Tahoma" w:cs="Tahoma"/>
          <w:lang w:val="es-419"/>
        </w:rPr>
        <w:t>liquidaciones matemáticas para determinar los valores que por concepto de devolución de</w:t>
      </w:r>
      <w:r w:rsidR="00AC1FC0" w:rsidRPr="00EB2219">
        <w:rPr>
          <w:rFonts w:ascii="Tahoma" w:hAnsi="Tahoma" w:cs="Tahoma"/>
          <w:lang w:val="es-419"/>
        </w:rPr>
        <w:t xml:space="preserve"> </w:t>
      </w:r>
      <w:r w:rsidR="004F1FD5" w:rsidRPr="00EB2219">
        <w:rPr>
          <w:rFonts w:ascii="Tahoma" w:hAnsi="Tahoma" w:cs="Tahoma"/>
          <w:lang w:val="es-419"/>
        </w:rPr>
        <w:t>saldos o pensión de vejez debían pagarse</w:t>
      </w:r>
      <w:r w:rsidRPr="00EB2219">
        <w:rPr>
          <w:rFonts w:ascii="Tahoma" w:hAnsi="Tahoma" w:cs="Tahoma"/>
          <w:lang w:val="es-419"/>
        </w:rPr>
        <w:t xml:space="preserve"> y, por ende, s</w:t>
      </w:r>
      <w:r w:rsidR="004F1FD5" w:rsidRPr="00EB2219">
        <w:rPr>
          <w:rFonts w:ascii="Tahoma" w:hAnsi="Tahoma" w:cs="Tahoma"/>
          <w:lang w:val="es-419"/>
        </w:rPr>
        <w:t>i el Despacho consideraba que no le asistía razón a la parte accionante en los valores</w:t>
      </w:r>
      <w:r w:rsidR="00AC1FC0" w:rsidRPr="00EB2219">
        <w:rPr>
          <w:rFonts w:ascii="Tahoma" w:hAnsi="Tahoma" w:cs="Tahoma"/>
          <w:lang w:val="es-419"/>
        </w:rPr>
        <w:t xml:space="preserve"> </w:t>
      </w:r>
      <w:r w:rsidR="004F1FD5" w:rsidRPr="00EB2219">
        <w:rPr>
          <w:rFonts w:ascii="Tahoma" w:hAnsi="Tahoma" w:cs="Tahoma"/>
          <w:lang w:val="es-419"/>
        </w:rPr>
        <w:t>enervados, pudo haber librado mandamiento por las cifras que considerara,</w:t>
      </w:r>
      <w:r w:rsidR="00AC1FC0" w:rsidRPr="00EB2219">
        <w:rPr>
          <w:rFonts w:ascii="Tahoma" w:hAnsi="Tahoma" w:cs="Tahoma"/>
          <w:lang w:val="es-419"/>
        </w:rPr>
        <w:t xml:space="preserve"> </w:t>
      </w:r>
      <w:r w:rsidR="004F1FD5" w:rsidRPr="00EB2219">
        <w:rPr>
          <w:rFonts w:ascii="Tahoma" w:hAnsi="Tahoma" w:cs="Tahoma"/>
          <w:lang w:val="es-419"/>
        </w:rPr>
        <w:t>según su liquidación</w:t>
      </w:r>
      <w:r w:rsidRPr="00EB2219">
        <w:rPr>
          <w:rFonts w:ascii="Tahoma" w:hAnsi="Tahoma" w:cs="Tahoma"/>
          <w:lang w:val="es-419"/>
        </w:rPr>
        <w:t>.</w:t>
      </w:r>
    </w:p>
    <w:p w14:paraId="05EE3EB1" w14:textId="69D25F69" w:rsidR="0FD978B5" w:rsidRPr="00EB2219" w:rsidRDefault="0FD978B5" w:rsidP="00EB2219">
      <w:pPr>
        <w:spacing w:line="276" w:lineRule="auto"/>
        <w:ind w:firstLine="708"/>
        <w:jc w:val="both"/>
        <w:rPr>
          <w:rFonts w:ascii="Tahoma" w:hAnsi="Tahoma" w:cs="Tahoma"/>
          <w:lang w:val="es-419"/>
        </w:rPr>
      </w:pPr>
    </w:p>
    <w:p w14:paraId="1858FA60" w14:textId="77777777" w:rsidR="0064697B" w:rsidRPr="00EB2219" w:rsidRDefault="0064697B" w:rsidP="00EB2219">
      <w:pPr>
        <w:pStyle w:val="Prrafodelista"/>
        <w:numPr>
          <w:ilvl w:val="0"/>
          <w:numId w:val="8"/>
        </w:numPr>
        <w:tabs>
          <w:tab w:val="left" w:pos="284"/>
        </w:tabs>
        <w:spacing w:line="276" w:lineRule="auto"/>
        <w:jc w:val="center"/>
        <w:rPr>
          <w:rFonts w:ascii="Tahoma" w:hAnsi="Tahoma" w:cs="Tahoma"/>
          <w:b/>
        </w:rPr>
      </w:pPr>
      <w:r w:rsidRPr="00EB2219">
        <w:rPr>
          <w:rFonts w:ascii="Tahoma" w:hAnsi="Tahoma" w:cs="Tahoma"/>
          <w:b/>
          <w:bCs/>
        </w:rPr>
        <w:t>Alegatos</w:t>
      </w:r>
      <w:r w:rsidRPr="00EB2219">
        <w:rPr>
          <w:rStyle w:val="normaltextrun"/>
          <w:rFonts w:ascii="Tahoma" w:hAnsi="Tahoma" w:cs="Tahoma"/>
          <w:b/>
          <w:bCs/>
        </w:rPr>
        <w:t xml:space="preserve"> de Conclusión</w:t>
      </w:r>
    </w:p>
    <w:p w14:paraId="2889F949" w14:textId="77777777" w:rsidR="0064697B" w:rsidRPr="00EB2219" w:rsidRDefault="0064697B" w:rsidP="00EB2219">
      <w:pPr>
        <w:pStyle w:val="Sinespaciado"/>
        <w:spacing w:line="276" w:lineRule="auto"/>
        <w:rPr>
          <w:rFonts w:ascii="Tahoma" w:hAnsi="Tahoma" w:cs="Tahoma"/>
        </w:rPr>
      </w:pPr>
      <w:r w:rsidRPr="00EB2219">
        <w:rPr>
          <w:rStyle w:val="eop"/>
          <w:rFonts w:ascii="Tahoma" w:hAnsi="Tahoma" w:cs="Tahoma"/>
        </w:rPr>
        <w:t> </w:t>
      </w:r>
    </w:p>
    <w:p w14:paraId="3058AFFF" w14:textId="4FF60412" w:rsidR="00BB5927" w:rsidRPr="00EB2219" w:rsidRDefault="00BB5927" w:rsidP="00EB2219">
      <w:pPr>
        <w:spacing w:line="276" w:lineRule="auto"/>
        <w:ind w:firstLine="708"/>
        <w:jc w:val="both"/>
        <w:rPr>
          <w:rFonts w:ascii="Tahoma" w:hAnsi="Tahoma" w:cs="Tahoma"/>
          <w:lang w:val="es-419"/>
        </w:rPr>
      </w:pPr>
      <w:r w:rsidRPr="00EB2219">
        <w:rPr>
          <w:rFonts w:ascii="Tahoma" w:hAnsi="Tahoma" w:cs="Tahoma"/>
          <w:lang w:val="es-419"/>
        </w:rPr>
        <w:t xml:space="preserve">Analizados los alegatos presentados por la parte ejecutante y Colfondos S.A.,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los problemas jurídicos que se expresan a continuación.  Por su parte, el Ministerio Público no emitió concepto en el presente asunto. </w:t>
      </w:r>
    </w:p>
    <w:p w14:paraId="657C1897" w14:textId="2BF037ED" w:rsidR="0FD978B5" w:rsidRPr="00EB2219" w:rsidRDefault="0FD978B5" w:rsidP="00EB2219">
      <w:pPr>
        <w:pStyle w:val="Sinespaciado"/>
        <w:spacing w:line="276" w:lineRule="auto"/>
        <w:rPr>
          <w:rFonts w:ascii="Tahoma" w:hAnsi="Tahoma" w:cs="Tahoma"/>
        </w:rPr>
      </w:pPr>
    </w:p>
    <w:p w14:paraId="01F1E330" w14:textId="77777777" w:rsidR="0064697B" w:rsidRPr="00EB2219" w:rsidRDefault="0064697B" w:rsidP="00EB2219">
      <w:pPr>
        <w:pStyle w:val="Prrafodelista"/>
        <w:numPr>
          <w:ilvl w:val="0"/>
          <w:numId w:val="8"/>
        </w:numPr>
        <w:tabs>
          <w:tab w:val="left" w:pos="284"/>
        </w:tabs>
        <w:spacing w:line="276" w:lineRule="auto"/>
        <w:jc w:val="center"/>
        <w:rPr>
          <w:rFonts w:ascii="Tahoma" w:hAnsi="Tahoma" w:cs="Tahoma"/>
          <w:b/>
          <w:bCs/>
        </w:rPr>
      </w:pPr>
      <w:r w:rsidRPr="00EB2219">
        <w:rPr>
          <w:rFonts w:ascii="Tahoma" w:hAnsi="Tahoma" w:cs="Tahoma"/>
          <w:b/>
          <w:bCs/>
        </w:rPr>
        <w:t>Problema jurídico por resolver</w:t>
      </w:r>
    </w:p>
    <w:p w14:paraId="37A557B8" w14:textId="77777777" w:rsidR="0064697B" w:rsidRPr="00EB2219" w:rsidRDefault="0064697B" w:rsidP="00EB2219">
      <w:pPr>
        <w:pStyle w:val="Sinespaciado"/>
        <w:spacing w:line="276" w:lineRule="auto"/>
        <w:rPr>
          <w:rFonts w:ascii="Tahoma" w:hAnsi="Tahoma" w:cs="Tahoma"/>
          <w:lang w:val="es-419"/>
        </w:rPr>
      </w:pPr>
    </w:p>
    <w:p w14:paraId="5D22F8EC" w14:textId="4202B995" w:rsidR="008F4962" w:rsidRPr="00EB2219" w:rsidRDefault="008F4962" w:rsidP="00EB2219">
      <w:pPr>
        <w:spacing w:line="276" w:lineRule="auto"/>
        <w:ind w:firstLine="561"/>
        <w:jc w:val="both"/>
        <w:rPr>
          <w:rFonts w:ascii="Tahoma" w:hAnsi="Tahoma" w:cs="Tahoma"/>
          <w:color w:val="000000"/>
          <w:spacing w:val="2"/>
        </w:rPr>
      </w:pPr>
      <w:r w:rsidRPr="00EB2219">
        <w:rPr>
          <w:rFonts w:ascii="Tahoma" w:hAnsi="Tahoma" w:cs="Tahoma"/>
        </w:rPr>
        <w:t>El</w:t>
      </w:r>
      <w:r w:rsidRPr="00EB2219">
        <w:rPr>
          <w:rFonts w:ascii="Tahoma" w:hAnsi="Tahoma" w:cs="Tahoma"/>
          <w:color w:val="000000"/>
          <w:spacing w:val="2"/>
        </w:rPr>
        <w:t xml:space="preserve"> asunto bajo estudio plantea a la Sala </w:t>
      </w:r>
      <w:r w:rsidR="00F50AC9" w:rsidRPr="00EB2219">
        <w:rPr>
          <w:rFonts w:ascii="Tahoma" w:hAnsi="Tahoma" w:cs="Tahoma"/>
          <w:color w:val="000000"/>
          <w:spacing w:val="2"/>
        </w:rPr>
        <w:t>los</w:t>
      </w:r>
      <w:r w:rsidRPr="00EB2219">
        <w:rPr>
          <w:rFonts w:ascii="Tahoma" w:hAnsi="Tahoma" w:cs="Tahoma"/>
          <w:color w:val="000000"/>
          <w:spacing w:val="2"/>
        </w:rPr>
        <w:t xml:space="preserve"> siguiente</w:t>
      </w:r>
      <w:r w:rsidR="00F50AC9" w:rsidRPr="00EB2219">
        <w:rPr>
          <w:rFonts w:ascii="Tahoma" w:hAnsi="Tahoma" w:cs="Tahoma"/>
          <w:color w:val="000000"/>
          <w:spacing w:val="2"/>
        </w:rPr>
        <w:t>s</w:t>
      </w:r>
      <w:r w:rsidRPr="00EB2219">
        <w:rPr>
          <w:rFonts w:ascii="Tahoma" w:hAnsi="Tahoma" w:cs="Tahoma"/>
          <w:color w:val="000000"/>
          <w:spacing w:val="2"/>
        </w:rPr>
        <w:t xml:space="preserve"> problema</w:t>
      </w:r>
      <w:r w:rsidR="00F50AC9" w:rsidRPr="00EB2219">
        <w:rPr>
          <w:rFonts w:ascii="Tahoma" w:hAnsi="Tahoma" w:cs="Tahoma"/>
          <w:color w:val="000000"/>
          <w:spacing w:val="2"/>
        </w:rPr>
        <w:t>s</w:t>
      </w:r>
      <w:r w:rsidRPr="00EB2219">
        <w:rPr>
          <w:rFonts w:ascii="Tahoma" w:hAnsi="Tahoma" w:cs="Tahoma"/>
          <w:color w:val="000000"/>
          <w:spacing w:val="2"/>
        </w:rPr>
        <w:t xml:space="preserve"> jurídico</w:t>
      </w:r>
      <w:r w:rsidR="00F50AC9" w:rsidRPr="00EB2219">
        <w:rPr>
          <w:rFonts w:ascii="Tahoma" w:hAnsi="Tahoma" w:cs="Tahoma"/>
          <w:color w:val="000000"/>
          <w:spacing w:val="2"/>
        </w:rPr>
        <w:t>s</w:t>
      </w:r>
      <w:r w:rsidRPr="00EB2219">
        <w:rPr>
          <w:rFonts w:ascii="Tahoma" w:hAnsi="Tahoma" w:cs="Tahoma"/>
          <w:color w:val="000000"/>
          <w:spacing w:val="2"/>
        </w:rPr>
        <w:t>:</w:t>
      </w:r>
    </w:p>
    <w:p w14:paraId="2EFC9B12" w14:textId="4A089C35" w:rsidR="009B4740" w:rsidRPr="00EB2219" w:rsidRDefault="009B4740" w:rsidP="00EB2219">
      <w:pPr>
        <w:spacing w:line="276" w:lineRule="auto"/>
        <w:ind w:firstLine="561"/>
        <w:jc w:val="both"/>
        <w:rPr>
          <w:rFonts w:ascii="Tahoma" w:hAnsi="Tahoma" w:cs="Tahoma"/>
          <w:color w:val="000000" w:themeColor="text1"/>
        </w:rPr>
      </w:pPr>
    </w:p>
    <w:p w14:paraId="20CA34E6" w14:textId="624A02BB" w:rsidR="009B4740" w:rsidRPr="00EB2219" w:rsidRDefault="420B045C" w:rsidP="00EB2219">
      <w:pPr>
        <w:pStyle w:val="Prrafodelista"/>
        <w:numPr>
          <w:ilvl w:val="0"/>
          <w:numId w:val="1"/>
        </w:numPr>
        <w:spacing w:line="276" w:lineRule="auto"/>
        <w:rPr>
          <w:rFonts w:ascii="Tahoma" w:eastAsia="Tahoma" w:hAnsi="Tahoma" w:cs="Tahoma"/>
        </w:rPr>
      </w:pPr>
      <w:r w:rsidRPr="00EB2219">
        <w:rPr>
          <w:rFonts w:ascii="Tahoma" w:eastAsia="Calibri" w:hAnsi="Tahoma" w:cs="Tahoma"/>
          <w:color w:val="000000" w:themeColor="text1"/>
        </w:rPr>
        <w:t>¿</w:t>
      </w:r>
      <w:r w:rsidR="305CA738" w:rsidRPr="00EB2219">
        <w:rPr>
          <w:rFonts w:ascii="Tahoma" w:eastAsia="Calibri" w:hAnsi="Tahoma" w:cs="Tahoma"/>
          <w:color w:val="000000" w:themeColor="text1"/>
        </w:rPr>
        <w:t>Hay lugar a librar mandamiento de pago en contra de Colfondos S.A. y/o Ministerio de Hacienda y Crédito Público- OB</w:t>
      </w:r>
      <w:r w:rsidR="1840AAF4" w:rsidRPr="00EB2219">
        <w:rPr>
          <w:rFonts w:ascii="Tahoma" w:eastAsia="Calibri" w:hAnsi="Tahoma" w:cs="Tahoma"/>
          <w:color w:val="000000" w:themeColor="text1"/>
        </w:rPr>
        <w:t>P</w:t>
      </w:r>
      <w:r w:rsidR="305CA738" w:rsidRPr="00EB2219">
        <w:rPr>
          <w:rFonts w:ascii="Tahoma" w:eastAsia="Calibri" w:hAnsi="Tahoma" w:cs="Tahoma"/>
          <w:color w:val="000000" w:themeColor="text1"/>
        </w:rPr>
        <w:t xml:space="preserve"> por </w:t>
      </w:r>
      <w:r w:rsidR="5C51FB5F" w:rsidRPr="00EB2219">
        <w:rPr>
          <w:rFonts w:ascii="Tahoma" w:eastAsia="Calibri" w:hAnsi="Tahoma" w:cs="Tahoma"/>
          <w:color w:val="000000" w:themeColor="text1"/>
        </w:rPr>
        <w:t xml:space="preserve">las obligaciones contenidas en la sentencia proferida por el Juzgado Tercero Laboral el </w:t>
      </w:r>
      <w:r w:rsidR="5C51FB5F" w:rsidRPr="00EB2219">
        <w:rPr>
          <w:rFonts w:ascii="Tahoma" w:eastAsia="Tahoma" w:hAnsi="Tahoma" w:cs="Tahoma"/>
        </w:rPr>
        <w:t xml:space="preserve">01 de febrero de 2021, adicionada por esta Corporación por medio de la sentencia del 25 de abril de </w:t>
      </w:r>
      <w:r w:rsidR="72E60F26" w:rsidRPr="00EB2219">
        <w:rPr>
          <w:rFonts w:ascii="Tahoma" w:eastAsia="Tahoma" w:hAnsi="Tahoma" w:cs="Tahoma"/>
        </w:rPr>
        <w:t>2022?</w:t>
      </w:r>
    </w:p>
    <w:p w14:paraId="466B266E" w14:textId="0851829D" w:rsidR="009B4740" w:rsidRPr="00EB2219" w:rsidRDefault="009B4740" w:rsidP="00EB2219">
      <w:pPr>
        <w:spacing w:line="276" w:lineRule="auto"/>
        <w:jc w:val="both"/>
        <w:rPr>
          <w:rFonts w:ascii="Tahoma" w:eastAsia="Calibri" w:hAnsi="Tahoma" w:cs="Tahoma"/>
        </w:rPr>
      </w:pPr>
    </w:p>
    <w:p w14:paraId="5F0A695A" w14:textId="02BD1FA7" w:rsidR="009B4740" w:rsidRPr="00EB2219" w:rsidRDefault="53B96180" w:rsidP="00EB2219">
      <w:pPr>
        <w:pStyle w:val="Prrafodelista"/>
        <w:numPr>
          <w:ilvl w:val="0"/>
          <w:numId w:val="1"/>
        </w:numPr>
        <w:spacing w:line="276" w:lineRule="auto"/>
        <w:rPr>
          <w:rFonts w:ascii="Tahoma" w:eastAsia="Calibri" w:hAnsi="Tahoma" w:cs="Tahoma"/>
          <w:color w:val="000000" w:themeColor="text1"/>
        </w:rPr>
      </w:pPr>
      <w:r w:rsidRPr="00EB2219">
        <w:rPr>
          <w:rFonts w:ascii="Tahoma" w:eastAsia="Calibri" w:hAnsi="Tahoma" w:cs="Tahoma"/>
          <w:color w:val="000000" w:themeColor="text1"/>
        </w:rPr>
        <w:t>¿El reconocimiento del Bono Pensional ordenado a Ministerio de Hacienda y Crédito Público- OBP, por la vinculación que tuvo el señor WALTER DARÍO AGUDELO VASCO en el régimen de prima media con prestación definida administrada en aquel entonces por el extinto ISS</w:t>
      </w:r>
      <w:r w:rsidR="250DD7BC" w:rsidRPr="00EB2219">
        <w:rPr>
          <w:rFonts w:ascii="Tahoma" w:eastAsia="Calibri" w:hAnsi="Tahoma" w:cs="Tahoma"/>
          <w:color w:val="000000" w:themeColor="text1"/>
        </w:rPr>
        <w:t>,</w:t>
      </w:r>
      <w:r w:rsidR="6A7050F2" w:rsidRPr="00EB2219">
        <w:rPr>
          <w:rFonts w:ascii="Tahoma" w:eastAsia="Calibri" w:hAnsi="Tahoma" w:cs="Tahoma"/>
          <w:color w:val="000000" w:themeColor="text1"/>
        </w:rPr>
        <w:t xml:space="preserve"> es susceptible de ser ejecutado?</w:t>
      </w:r>
    </w:p>
    <w:p w14:paraId="3DD4DCA9" w14:textId="0932F8B5" w:rsidR="12D8548B" w:rsidRPr="00EB2219" w:rsidRDefault="12D8548B" w:rsidP="00EB2219">
      <w:pPr>
        <w:spacing w:line="276" w:lineRule="auto"/>
        <w:jc w:val="both"/>
        <w:rPr>
          <w:rFonts w:ascii="Tahoma" w:eastAsia="Calibri" w:hAnsi="Tahoma" w:cs="Tahoma"/>
          <w:color w:val="000000" w:themeColor="text1"/>
        </w:rPr>
      </w:pPr>
    </w:p>
    <w:p w14:paraId="16A4CCF1" w14:textId="0DA613C1" w:rsidR="6A7050F2" w:rsidRPr="00EB2219" w:rsidRDefault="6A7050F2" w:rsidP="00EB2219">
      <w:pPr>
        <w:pStyle w:val="Prrafodelista"/>
        <w:numPr>
          <w:ilvl w:val="0"/>
          <w:numId w:val="1"/>
        </w:numPr>
        <w:spacing w:line="276" w:lineRule="auto"/>
        <w:rPr>
          <w:rFonts w:ascii="Tahoma" w:eastAsia="Calibri" w:hAnsi="Tahoma" w:cs="Tahoma"/>
          <w:color w:val="000000" w:themeColor="text1"/>
        </w:rPr>
      </w:pPr>
      <w:r w:rsidRPr="00EB2219">
        <w:rPr>
          <w:rFonts w:ascii="Tahoma" w:eastAsia="Calibri" w:hAnsi="Tahoma" w:cs="Tahoma"/>
          <w:color w:val="000000" w:themeColor="text1"/>
        </w:rPr>
        <w:t>¿Se cumple la condición para hacer efectiva la devolución de saldos y/o la pensión de vejez por parte de Colfondos S.A.?</w:t>
      </w:r>
    </w:p>
    <w:p w14:paraId="42B1E0A8" w14:textId="77777777" w:rsidR="009B4740" w:rsidRPr="00EB2219" w:rsidRDefault="009B4740" w:rsidP="00EB2219">
      <w:pPr>
        <w:pStyle w:val="Prrafodelista"/>
        <w:spacing w:line="276" w:lineRule="auto"/>
        <w:rPr>
          <w:rFonts w:ascii="Tahoma" w:hAnsi="Tahoma" w:cs="Tahoma"/>
          <w:color w:val="000000"/>
          <w:spacing w:val="2"/>
        </w:rPr>
      </w:pPr>
    </w:p>
    <w:p w14:paraId="2A055C64" w14:textId="64FC0E23" w:rsidR="005A0AE2" w:rsidRPr="00EB2219" w:rsidRDefault="005A0AE2" w:rsidP="00EB2219">
      <w:pPr>
        <w:pStyle w:val="Prrafodelista"/>
        <w:numPr>
          <w:ilvl w:val="0"/>
          <w:numId w:val="8"/>
        </w:numPr>
        <w:autoSpaceDE w:val="0"/>
        <w:autoSpaceDN w:val="0"/>
        <w:adjustRightInd w:val="0"/>
        <w:spacing w:line="276" w:lineRule="auto"/>
        <w:jc w:val="center"/>
        <w:rPr>
          <w:rFonts w:ascii="Tahoma" w:hAnsi="Tahoma" w:cs="Tahoma"/>
          <w:b/>
          <w:bCs/>
          <w:color w:val="000000"/>
        </w:rPr>
      </w:pPr>
      <w:r w:rsidRPr="00EB2219">
        <w:rPr>
          <w:rFonts w:ascii="Tahoma" w:hAnsi="Tahoma" w:cs="Tahoma"/>
          <w:b/>
          <w:bCs/>
          <w:color w:val="000000"/>
        </w:rPr>
        <w:t>Consideraciones</w:t>
      </w:r>
    </w:p>
    <w:p w14:paraId="7DAF48D7" w14:textId="77777777" w:rsidR="00E3019F" w:rsidRPr="00EB2219" w:rsidRDefault="00E3019F" w:rsidP="00EB2219">
      <w:pPr>
        <w:pStyle w:val="Sinespaciado"/>
        <w:spacing w:line="276" w:lineRule="auto"/>
        <w:rPr>
          <w:rFonts w:ascii="Tahoma" w:hAnsi="Tahoma" w:cs="Tahoma"/>
        </w:rPr>
      </w:pPr>
    </w:p>
    <w:p w14:paraId="60CC0B6F" w14:textId="67AA1F90" w:rsidR="00FB5A22" w:rsidRPr="00EB2219" w:rsidRDefault="00FB5A22" w:rsidP="00EB2219">
      <w:pPr>
        <w:pStyle w:val="Prrafodelista"/>
        <w:numPr>
          <w:ilvl w:val="1"/>
          <w:numId w:val="13"/>
        </w:numPr>
        <w:spacing w:line="276" w:lineRule="auto"/>
        <w:rPr>
          <w:rFonts w:ascii="Tahoma" w:hAnsi="Tahoma" w:cs="Tahoma"/>
          <w:b/>
          <w:bCs/>
        </w:rPr>
      </w:pPr>
      <w:r w:rsidRPr="00EB2219">
        <w:rPr>
          <w:rFonts w:ascii="Tahoma" w:eastAsia="Tahoma" w:hAnsi="Tahoma" w:cs="Tahoma"/>
          <w:b/>
          <w:bCs/>
        </w:rPr>
        <w:t>Ejecución de acreencias laborales</w:t>
      </w:r>
    </w:p>
    <w:p w14:paraId="0EDF8009" w14:textId="77777777" w:rsidR="00FB5A22" w:rsidRPr="00EB2219" w:rsidRDefault="00FB5A22" w:rsidP="00EB2219">
      <w:pPr>
        <w:spacing w:line="276" w:lineRule="auto"/>
        <w:jc w:val="both"/>
        <w:rPr>
          <w:rFonts w:ascii="Tahoma" w:hAnsi="Tahoma" w:cs="Tahoma"/>
        </w:rPr>
      </w:pPr>
      <w:r w:rsidRPr="00EB2219">
        <w:rPr>
          <w:rFonts w:ascii="Tahoma" w:eastAsia="Tahoma" w:hAnsi="Tahoma" w:cs="Tahoma"/>
        </w:rPr>
        <w:t xml:space="preserve"> </w:t>
      </w:r>
    </w:p>
    <w:p w14:paraId="2F3FA386" w14:textId="727C7911" w:rsidR="00FB5A22" w:rsidRPr="00EB2219" w:rsidRDefault="00FB5A22" w:rsidP="00EB2219">
      <w:pPr>
        <w:spacing w:line="276" w:lineRule="auto"/>
        <w:ind w:firstLine="708"/>
        <w:jc w:val="both"/>
        <w:rPr>
          <w:rFonts w:ascii="Tahoma" w:eastAsia="Tahoma" w:hAnsi="Tahoma" w:cs="Tahoma"/>
          <w:i/>
          <w:iCs/>
        </w:rPr>
      </w:pPr>
      <w:bookmarkStart w:id="6" w:name="_Hlk90023159"/>
      <w:r w:rsidRPr="00EB2219">
        <w:rPr>
          <w:rFonts w:ascii="Tahoma" w:eastAsia="Tahoma" w:hAnsi="Tahoma" w:cs="Tahoma"/>
        </w:rPr>
        <w:t xml:space="preserve">Señala el art. 100 del C.P.T. y de la S.S., que </w:t>
      </w:r>
      <w:r w:rsidRPr="00EB2219">
        <w:rPr>
          <w:rFonts w:ascii="Tahoma" w:eastAsia="Tahoma" w:hAnsi="Tahoma" w:cs="Tahoma"/>
          <w:i/>
          <w:iCs/>
        </w:rPr>
        <w:t>“</w:t>
      </w:r>
      <w:r w:rsidRPr="00EE56A9">
        <w:rPr>
          <w:rFonts w:ascii="Tahoma" w:eastAsia="Tahoma" w:hAnsi="Tahoma" w:cs="Tahoma"/>
          <w:i/>
          <w:iCs/>
          <w:sz w:val="22"/>
        </w:rPr>
        <w:t xml:space="preserve">será exigible ejecutivamente el cumplimiento de toda obligación originada en una relación de trabajo, que conste en acto o documento que provenga del deudor o de su causante </w:t>
      </w:r>
      <w:r w:rsidRPr="00EE56A9">
        <w:rPr>
          <w:rFonts w:ascii="Tahoma" w:eastAsia="Tahoma" w:hAnsi="Tahoma" w:cs="Tahoma"/>
          <w:i/>
          <w:iCs/>
          <w:sz w:val="22"/>
          <w:u w:val="single"/>
        </w:rPr>
        <w:t>o que emane de una decisión judicial o arbitral firme</w:t>
      </w:r>
      <w:r w:rsidRPr="00EB2219">
        <w:rPr>
          <w:rFonts w:ascii="Tahoma" w:eastAsia="Tahoma" w:hAnsi="Tahoma" w:cs="Tahoma"/>
          <w:i/>
          <w:iCs/>
        </w:rPr>
        <w:t>”.</w:t>
      </w:r>
    </w:p>
    <w:p w14:paraId="377125BF" w14:textId="2A52C6EB" w:rsidR="00FB5A22" w:rsidRPr="00EB2219" w:rsidRDefault="00FB5A22" w:rsidP="00EB2219">
      <w:pPr>
        <w:pStyle w:val="Sinespaciado"/>
        <w:spacing w:line="276" w:lineRule="auto"/>
        <w:rPr>
          <w:rFonts w:ascii="Tahoma" w:hAnsi="Tahoma" w:cs="Tahoma"/>
        </w:rPr>
      </w:pPr>
    </w:p>
    <w:p w14:paraId="0AC1D09B" w14:textId="77777777" w:rsidR="00FB5A22" w:rsidRPr="00EB2219" w:rsidRDefault="00FB5A22" w:rsidP="00EB2219">
      <w:pPr>
        <w:spacing w:line="276" w:lineRule="auto"/>
        <w:ind w:firstLine="708"/>
        <w:jc w:val="both"/>
        <w:rPr>
          <w:rFonts w:ascii="Tahoma" w:hAnsi="Tahoma" w:cs="Tahoma"/>
          <w:i/>
        </w:rPr>
      </w:pPr>
      <w:r w:rsidRPr="00EB2219">
        <w:rPr>
          <w:rFonts w:ascii="Tahoma" w:eastAsia="Tahoma" w:hAnsi="Tahoma" w:cs="Tahoma"/>
        </w:rPr>
        <w:t xml:space="preserve"> A su vez, el art. 430 del C.G.P., aplicable en esta materia laboral por la integración normativa ordenada por el art. 145 del C.P.T. y de la S.S., señala que, </w:t>
      </w:r>
      <w:r w:rsidRPr="00EB2219">
        <w:rPr>
          <w:rFonts w:ascii="Tahoma" w:eastAsia="Tahoma" w:hAnsi="Tahoma" w:cs="Tahoma"/>
          <w:i/>
          <w:color w:val="000000" w:themeColor="text1"/>
        </w:rPr>
        <w:t>“</w:t>
      </w:r>
      <w:r w:rsidRPr="00EE56A9">
        <w:rPr>
          <w:rFonts w:ascii="Tahoma" w:eastAsia="Tahoma" w:hAnsi="Tahoma" w:cs="Tahoma"/>
          <w:i/>
          <w:iCs/>
          <w:color w:val="000000" w:themeColor="text1"/>
          <w:sz w:val="22"/>
        </w:rPr>
        <w:t xml:space="preserve">presentada la demanda acompañada de documento que preste mérito ejecutivo, el juez librará mandamiento ordenando al demandado que cumpla la obligación </w:t>
      </w:r>
      <w:r w:rsidRPr="00EE56A9">
        <w:rPr>
          <w:rFonts w:ascii="Tahoma" w:eastAsia="Tahoma" w:hAnsi="Tahoma" w:cs="Tahoma"/>
          <w:i/>
          <w:iCs/>
          <w:color w:val="000000" w:themeColor="text1"/>
          <w:sz w:val="22"/>
          <w:u w:val="single"/>
        </w:rPr>
        <w:t>en la forma pedida</w:t>
      </w:r>
      <w:r w:rsidRPr="00EE56A9">
        <w:rPr>
          <w:rFonts w:ascii="Tahoma" w:eastAsia="Tahoma" w:hAnsi="Tahoma" w:cs="Tahoma"/>
          <w:i/>
          <w:iCs/>
          <w:color w:val="000000" w:themeColor="text1"/>
          <w:sz w:val="22"/>
        </w:rPr>
        <w:t xml:space="preserve">, </w:t>
      </w:r>
      <w:r w:rsidRPr="00EE56A9">
        <w:rPr>
          <w:rFonts w:ascii="Tahoma" w:eastAsia="Tahoma" w:hAnsi="Tahoma" w:cs="Tahoma"/>
          <w:i/>
          <w:iCs/>
          <w:color w:val="000000" w:themeColor="text1"/>
          <w:sz w:val="22"/>
          <w:u w:val="single"/>
        </w:rPr>
        <w:t>si fuere procedente, o en la que aquel considere legal</w:t>
      </w:r>
      <w:r w:rsidRPr="00EB2219">
        <w:rPr>
          <w:rFonts w:ascii="Tahoma" w:eastAsia="Tahoma" w:hAnsi="Tahoma" w:cs="Tahoma"/>
          <w:i/>
          <w:iCs/>
          <w:color w:val="000000" w:themeColor="text1"/>
          <w:u w:val="single"/>
        </w:rPr>
        <w:t>”</w:t>
      </w:r>
      <w:r w:rsidRPr="00EB2219">
        <w:rPr>
          <w:rFonts w:ascii="Tahoma" w:eastAsia="Tahoma" w:hAnsi="Tahoma" w:cs="Tahoma"/>
          <w:i/>
          <w:iCs/>
          <w:color w:val="000000" w:themeColor="text1"/>
        </w:rPr>
        <w:t>.</w:t>
      </w:r>
    </w:p>
    <w:p w14:paraId="486C70F9" w14:textId="77777777" w:rsidR="00FB5A22" w:rsidRPr="00EB2219" w:rsidRDefault="00FB5A22" w:rsidP="00EB2219">
      <w:pPr>
        <w:pStyle w:val="Sinespaciado"/>
        <w:spacing w:line="276" w:lineRule="auto"/>
        <w:rPr>
          <w:rFonts w:ascii="Tahoma" w:hAnsi="Tahoma" w:cs="Tahoma"/>
        </w:rPr>
      </w:pPr>
      <w:r w:rsidRPr="00EB2219">
        <w:rPr>
          <w:rFonts w:ascii="Tahoma" w:eastAsia="Tahoma" w:hAnsi="Tahoma" w:cs="Tahoma"/>
        </w:rPr>
        <w:t xml:space="preserve"> </w:t>
      </w:r>
    </w:p>
    <w:p w14:paraId="0336CFCF" w14:textId="1EC78269" w:rsidR="00FB5A22" w:rsidRPr="00EB2219" w:rsidRDefault="00FB5A22" w:rsidP="00EB2219">
      <w:pPr>
        <w:spacing w:line="276" w:lineRule="auto"/>
        <w:ind w:firstLine="708"/>
        <w:jc w:val="both"/>
        <w:rPr>
          <w:rFonts w:ascii="Tahoma" w:eastAsia="Tahoma" w:hAnsi="Tahoma" w:cs="Tahoma"/>
        </w:rPr>
      </w:pPr>
      <w:r w:rsidRPr="00EB2219">
        <w:rPr>
          <w:rFonts w:ascii="Tahoma" w:eastAsia="Tahoma" w:hAnsi="Tahoma" w:cs="Tahoma"/>
        </w:rPr>
        <w:t>Conforme al art. 42</w:t>
      </w:r>
      <w:r w:rsidR="00347202" w:rsidRPr="00EB2219">
        <w:rPr>
          <w:rFonts w:ascii="Tahoma" w:eastAsia="Tahoma" w:hAnsi="Tahoma" w:cs="Tahoma"/>
        </w:rPr>
        <w:t>4</w:t>
      </w:r>
      <w:r w:rsidRPr="00EB2219">
        <w:rPr>
          <w:rFonts w:ascii="Tahoma" w:eastAsia="Tahoma" w:hAnsi="Tahoma" w:cs="Tahoma"/>
        </w:rPr>
        <w:t xml:space="preserve"> ídem, en lo</w:t>
      </w:r>
      <w:r w:rsidR="1426A0B7" w:rsidRPr="00EB2219">
        <w:rPr>
          <w:rFonts w:ascii="Tahoma" w:eastAsia="Tahoma" w:hAnsi="Tahoma" w:cs="Tahoma"/>
        </w:rPr>
        <w:t>s</w:t>
      </w:r>
      <w:r w:rsidRPr="00EB2219">
        <w:rPr>
          <w:rFonts w:ascii="Tahoma" w:eastAsia="Tahoma" w:hAnsi="Tahoma" w:cs="Tahoma"/>
        </w:rPr>
        <w:t xml:space="preserve"> eventos en que se reclama el pago de una cantidad liquida de dinero e intereses, la demanda podrá versar sobre aquella y estos, desde que se hicieron exigibles hasta que el pago se efectúe. Cabe agregar que el mismo artículo establece que la obligación será dineraria (o l</w:t>
      </w:r>
      <w:r w:rsidR="009B4740" w:rsidRPr="00EB2219">
        <w:rPr>
          <w:rFonts w:ascii="Tahoma" w:eastAsia="Tahoma" w:hAnsi="Tahoma" w:cs="Tahoma"/>
        </w:rPr>
        <w:t>í</w:t>
      </w:r>
      <w:r w:rsidRPr="00EB2219">
        <w:rPr>
          <w:rFonts w:ascii="Tahoma" w:eastAsia="Tahoma" w:hAnsi="Tahoma" w:cs="Tahoma"/>
        </w:rPr>
        <w:t>quida) cuando se encuentre expresada en una cifra numérica precisa o sea liquidable por operación aritmética, sin estar sujeta a deducciones indeterminadas.</w:t>
      </w:r>
    </w:p>
    <w:p w14:paraId="29CB6E8A" w14:textId="7C5C6B89" w:rsidR="00347202" w:rsidRPr="00EB2219" w:rsidRDefault="00347202" w:rsidP="00EB2219">
      <w:pPr>
        <w:spacing w:line="276" w:lineRule="auto"/>
        <w:ind w:firstLine="708"/>
        <w:jc w:val="both"/>
        <w:rPr>
          <w:rFonts w:ascii="Tahoma" w:hAnsi="Tahoma" w:cs="Tahoma"/>
        </w:rPr>
      </w:pPr>
    </w:p>
    <w:p w14:paraId="00966AF2" w14:textId="28EC4BDC" w:rsidR="00347202" w:rsidRPr="00EB2219" w:rsidRDefault="00347202" w:rsidP="00EB2219">
      <w:pPr>
        <w:spacing w:line="276" w:lineRule="auto"/>
        <w:ind w:firstLine="708"/>
        <w:jc w:val="both"/>
        <w:rPr>
          <w:rFonts w:ascii="Tahoma" w:hAnsi="Tahoma" w:cs="Tahoma"/>
        </w:rPr>
      </w:pPr>
      <w:r w:rsidRPr="00EB2219">
        <w:rPr>
          <w:rFonts w:ascii="Tahoma" w:hAnsi="Tahoma" w:cs="Tahoma"/>
        </w:rPr>
        <w:t>En contraste con lo anterior, el art. 436 ibidem establece que cuando la ejecución versa sobre una obligación de dar o hacer, el demandante podrá pedir, conjuntamente con la entrega, que la ejecución se extienda a los perjuicios moratorios desde que la obligación se satisfaga.</w:t>
      </w:r>
    </w:p>
    <w:p w14:paraId="68CEF962" w14:textId="77777777" w:rsidR="00FB5A22" w:rsidRPr="00EB2219" w:rsidRDefault="00FB5A22" w:rsidP="00EB2219">
      <w:pPr>
        <w:pStyle w:val="Sinespaciado"/>
        <w:spacing w:line="276" w:lineRule="auto"/>
        <w:rPr>
          <w:rFonts w:ascii="Tahoma" w:hAnsi="Tahoma" w:cs="Tahoma"/>
        </w:rPr>
      </w:pPr>
      <w:r w:rsidRPr="00EB2219">
        <w:rPr>
          <w:rFonts w:ascii="Tahoma" w:eastAsia="Tahoma" w:hAnsi="Tahoma" w:cs="Tahoma"/>
        </w:rPr>
        <w:t xml:space="preserve"> </w:t>
      </w:r>
    </w:p>
    <w:p w14:paraId="1C6037CD" w14:textId="77777777" w:rsidR="00DF0009" w:rsidRPr="00EB2219" w:rsidRDefault="00DF0009" w:rsidP="00EB2219">
      <w:pPr>
        <w:spacing w:line="276" w:lineRule="auto"/>
        <w:ind w:firstLine="708"/>
        <w:jc w:val="both"/>
        <w:rPr>
          <w:rFonts w:ascii="Tahoma" w:eastAsia="Tahoma" w:hAnsi="Tahoma" w:cs="Tahoma"/>
        </w:rPr>
      </w:pPr>
      <w:bookmarkStart w:id="7" w:name="_Hlk139877495"/>
      <w:r w:rsidRPr="00EB2219">
        <w:rPr>
          <w:rFonts w:ascii="Tahoma" w:eastAsia="Tahoma" w:hAnsi="Tahoma" w:cs="Tahoma"/>
        </w:rPr>
        <w:lastRenderedPageBreak/>
        <w:t xml:space="preserve">A tono con esta disposición y con el artículo 422 del C.G.P., la jurisprudencia enseña que la justicia debe verificar que se cumplan a cabalidad los requisitos establecidos para la configuración del título ejecutivo. Verbigracia, en la sentencia T-747 de 2013, enseñó: </w:t>
      </w:r>
    </w:p>
    <w:p w14:paraId="32496EE4" w14:textId="77777777" w:rsidR="00DF0009" w:rsidRPr="00EB2219" w:rsidRDefault="00DF0009" w:rsidP="00EB2219">
      <w:pPr>
        <w:spacing w:line="276" w:lineRule="auto"/>
        <w:ind w:right="49"/>
        <w:jc w:val="both"/>
        <w:rPr>
          <w:rFonts w:ascii="Tahoma" w:hAnsi="Tahoma" w:cs="Tahoma"/>
        </w:rPr>
      </w:pPr>
    </w:p>
    <w:p w14:paraId="462FFC3E" w14:textId="4F3780F9" w:rsidR="00DF0009" w:rsidRPr="00A04BDF" w:rsidRDefault="00DF0009" w:rsidP="00A04BDF">
      <w:pPr>
        <w:ind w:left="426" w:right="420" w:firstLine="708"/>
        <w:jc w:val="both"/>
        <w:rPr>
          <w:rFonts w:ascii="Tahoma" w:eastAsia="Tahoma" w:hAnsi="Tahoma" w:cs="Tahoma"/>
          <w:i/>
          <w:sz w:val="22"/>
        </w:rPr>
      </w:pPr>
      <w:r w:rsidRPr="00A04BDF">
        <w:rPr>
          <w:rFonts w:ascii="Tahoma" w:eastAsia="Tahoma" w:hAnsi="Tahoma" w:cs="Tahoma"/>
          <w:i/>
          <w:sz w:val="22"/>
        </w:rPr>
        <w:t xml:space="preserve">“(…) </w:t>
      </w:r>
      <w:r w:rsidRPr="00A04BDF">
        <w:rPr>
          <w:rFonts w:ascii="Tahoma" w:eastAsia="Tahoma" w:hAnsi="Tahoma" w:cs="Tahoma"/>
          <w:i/>
          <w:sz w:val="22"/>
          <w:u w:val="single"/>
        </w:rPr>
        <w:t>se deriva que los títulos ejecutivos deben gozar de dos tipos de condiciones: formales y sustanciales. Las primeras exigen que el documento o conjunto de documentos que dan cuenta de la existencia de la obligación “(i) sean auténticos y (ii) emanen del deudor o de su causante, de una sentencia de condena proferida por el juez o tribunal de cualquier jurisdicción</w:t>
      </w:r>
      <w:bookmarkEnd w:id="7"/>
      <w:r w:rsidRPr="00A04BDF">
        <w:rPr>
          <w:rFonts w:ascii="Tahoma" w:eastAsia="Tahoma" w:hAnsi="Tahoma" w:cs="Tahoma"/>
          <w:i/>
          <w:sz w:val="22"/>
          <w:u w:val="single"/>
        </w:rPr>
        <w:t>, o de otra providencia judicial que tenga fuerza ejecutiva conforme a la ley, o de las providencias que en procesos contencioso administrativos o de policía aprueben liquidación de costas o señalen honorarios de auxiliares de la justicia, o de un acto administrativo en firme</w:t>
      </w:r>
      <w:r w:rsidRPr="00A04BDF">
        <w:rPr>
          <w:rFonts w:ascii="Tahoma" w:eastAsia="Tahoma" w:hAnsi="Tahoma" w:cs="Tahoma"/>
          <w:i/>
          <w:sz w:val="22"/>
        </w:rPr>
        <w:t>”</w:t>
      </w:r>
      <w:r w:rsidR="00A04BDF">
        <w:rPr>
          <w:rFonts w:ascii="Tahoma" w:eastAsia="Tahoma" w:hAnsi="Tahoma" w:cs="Tahoma"/>
          <w:i/>
          <w:sz w:val="22"/>
        </w:rPr>
        <w:t>.</w:t>
      </w:r>
    </w:p>
    <w:p w14:paraId="39ECA114" w14:textId="77777777" w:rsidR="00DF0009" w:rsidRPr="00EB2219" w:rsidRDefault="00DF0009" w:rsidP="00EB2219">
      <w:pPr>
        <w:spacing w:line="276" w:lineRule="auto"/>
        <w:jc w:val="both"/>
        <w:rPr>
          <w:rFonts w:ascii="Tahoma" w:hAnsi="Tahoma" w:cs="Tahoma"/>
        </w:rPr>
      </w:pPr>
    </w:p>
    <w:p w14:paraId="45EC4BD7" w14:textId="77777777" w:rsidR="00DF0009" w:rsidRPr="00EB2219" w:rsidRDefault="00DF0009" w:rsidP="00EB2219">
      <w:pPr>
        <w:spacing w:line="276" w:lineRule="auto"/>
        <w:ind w:firstLine="708"/>
        <w:jc w:val="both"/>
        <w:rPr>
          <w:rFonts w:ascii="Tahoma" w:eastAsia="Tahoma" w:hAnsi="Tahoma" w:cs="Tahoma"/>
        </w:rPr>
      </w:pPr>
      <w:r w:rsidRPr="00EB2219">
        <w:rPr>
          <w:rFonts w:ascii="Tahoma" w:eastAsia="Tahoma" w:hAnsi="Tahoma" w:cs="Tahoma"/>
        </w:rPr>
        <w:t xml:space="preserve">Por ello, el proceso ejecutivo es un instituto jurídico procesal diseñado para garantizar el ejercicio libre y eficaz de los derechos respecto de los cuales no hay duda que le pertenecen a una persona, acudiendo al concurso de la facultad coercitiva de la rama jurisdiccional del poder público. De allí que este proceso se caracterice precisamente por la ausencia de debate en cuanto al reconocimiento del derecho que se invoca, por cuanto no se requiere previa declaración, pues ya se encuentra reconocido e incorporado en el título ejecutivo. </w:t>
      </w:r>
    </w:p>
    <w:p w14:paraId="4873C52D" w14:textId="77777777" w:rsidR="00DF0009" w:rsidRPr="00EB2219" w:rsidRDefault="00DF0009" w:rsidP="00EB2219">
      <w:pPr>
        <w:pStyle w:val="Sinespaciado"/>
        <w:spacing w:line="276" w:lineRule="auto"/>
        <w:rPr>
          <w:rFonts w:ascii="Tahoma" w:eastAsia="Tahoma" w:hAnsi="Tahoma" w:cs="Tahoma"/>
        </w:rPr>
      </w:pPr>
    </w:p>
    <w:p w14:paraId="07D33DA3" w14:textId="21D70AAD" w:rsidR="00DF0009" w:rsidRPr="00EB2219" w:rsidRDefault="00DF0009" w:rsidP="00EB2219">
      <w:pPr>
        <w:spacing w:line="276" w:lineRule="auto"/>
        <w:ind w:firstLine="708"/>
        <w:jc w:val="both"/>
        <w:rPr>
          <w:rFonts w:ascii="Tahoma" w:eastAsia="Tahoma" w:hAnsi="Tahoma" w:cs="Tahoma"/>
        </w:rPr>
      </w:pPr>
      <w:r w:rsidRPr="00EB2219">
        <w:rPr>
          <w:rFonts w:ascii="Tahoma" w:eastAsia="Tahoma" w:hAnsi="Tahoma" w:cs="Tahoma"/>
        </w:rPr>
        <w:t xml:space="preserve">Ahora, al margen de lo anterior, el artículo 306 del Código General del Proceso, para la ejecución de sentencias, no </w:t>
      </w:r>
      <w:r w:rsidR="1BD20AA4" w:rsidRPr="00EB2219">
        <w:rPr>
          <w:rFonts w:ascii="Tahoma" w:eastAsia="Tahoma" w:hAnsi="Tahoma" w:cs="Tahoma"/>
        </w:rPr>
        <w:t xml:space="preserve">se </w:t>
      </w:r>
      <w:r w:rsidRPr="00EB2219">
        <w:rPr>
          <w:rFonts w:ascii="Tahoma" w:eastAsia="Tahoma" w:hAnsi="Tahoma" w:cs="Tahoma"/>
        </w:rPr>
        <w:t>exige la presentación de demanda, sino que basta con que la parte actora allegue solicitud de ejecución del fallo ante el juez del conocimiento, para que se adelante el proceso ejecutivo a continuación dentro del mismo expediente en que fue dictada, una vez se encuentra ejecutoriada o a partir del día siguiente al de la notificación del auto de obedecimiento a lo resuelto por el superior -art. 305 ibidem-.</w:t>
      </w:r>
    </w:p>
    <w:p w14:paraId="6592A3F8" w14:textId="77777777" w:rsidR="00941917" w:rsidRPr="00EB2219" w:rsidRDefault="00941917" w:rsidP="00EB2219">
      <w:pPr>
        <w:pStyle w:val="Sinespaciado"/>
        <w:spacing w:line="276" w:lineRule="auto"/>
        <w:rPr>
          <w:rFonts w:ascii="Tahoma" w:eastAsia="Tahoma" w:hAnsi="Tahoma" w:cs="Tahoma"/>
        </w:rPr>
      </w:pPr>
    </w:p>
    <w:bookmarkEnd w:id="6"/>
    <w:p w14:paraId="68E9F505" w14:textId="77777777" w:rsidR="00E3019F" w:rsidRPr="00EB2219" w:rsidRDefault="00E3019F" w:rsidP="00EB2219">
      <w:pPr>
        <w:pStyle w:val="Prrafodelista"/>
        <w:spacing w:line="276" w:lineRule="auto"/>
        <w:rPr>
          <w:rFonts w:ascii="Tahoma" w:hAnsi="Tahoma" w:cs="Tahoma"/>
          <w:b/>
        </w:rPr>
      </w:pPr>
      <w:r w:rsidRPr="00EB2219">
        <w:rPr>
          <w:rFonts w:ascii="Tahoma" w:hAnsi="Tahoma" w:cs="Tahoma"/>
          <w:b/>
        </w:rPr>
        <w:t>6.2 Caso concreto</w:t>
      </w:r>
    </w:p>
    <w:p w14:paraId="7269A0DF" w14:textId="77777777" w:rsidR="00E3019F" w:rsidRPr="00EB2219" w:rsidRDefault="00E3019F" w:rsidP="00EB2219">
      <w:pPr>
        <w:pStyle w:val="Sinespaciado"/>
        <w:spacing w:line="276" w:lineRule="auto"/>
        <w:rPr>
          <w:rStyle w:val="Textoennegrita"/>
          <w:rFonts w:ascii="Tahoma" w:hAnsi="Tahoma" w:cs="Tahoma"/>
        </w:rPr>
      </w:pPr>
    </w:p>
    <w:p w14:paraId="49629C04" w14:textId="5CB08A55" w:rsidR="00F677F8" w:rsidRPr="00EB2219" w:rsidRDefault="00212B54" w:rsidP="00EB2219">
      <w:pPr>
        <w:tabs>
          <w:tab w:val="left" w:pos="284"/>
        </w:tabs>
        <w:spacing w:line="276" w:lineRule="auto"/>
        <w:jc w:val="both"/>
        <w:rPr>
          <w:rFonts w:ascii="Tahoma" w:hAnsi="Tahoma" w:cs="Tahoma"/>
        </w:rPr>
      </w:pPr>
      <w:r w:rsidRPr="00EB2219">
        <w:rPr>
          <w:rFonts w:ascii="Tahoma" w:hAnsi="Tahoma" w:cs="Tahoma"/>
        </w:rPr>
        <w:tab/>
      </w:r>
      <w:r w:rsidRPr="00EB2219">
        <w:rPr>
          <w:rFonts w:ascii="Tahoma" w:hAnsi="Tahoma" w:cs="Tahoma"/>
        </w:rPr>
        <w:tab/>
      </w:r>
      <w:r w:rsidR="00FB5A22" w:rsidRPr="00EB2219">
        <w:rPr>
          <w:rFonts w:ascii="Tahoma" w:hAnsi="Tahoma" w:cs="Tahoma"/>
        </w:rPr>
        <w:t xml:space="preserve">Mediante sentencia del </w:t>
      </w:r>
      <w:r w:rsidR="00347202" w:rsidRPr="00EB2219">
        <w:rPr>
          <w:rFonts w:ascii="Tahoma" w:hAnsi="Tahoma" w:cs="Tahoma"/>
        </w:rPr>
        <w:t>25 de abril de 2022</w:t>
      </w:r>
      <w:r w:rsidR="00FB5A22" w:rsidRPr="00EB2219">
        <w:rPr>
          <w:rFonts w:ascii="Tahoma" w:hAnsi="Tahoma" w:cs="Tahoma"/>
        </w:rPr>
        <w:t xml:space="preserve">, esta Sala </w:t>
      </w:r>
      <w:r w:rsidR="00E71A71" w:rsidRPr="00EB2219">
        <w:rPr>
          <w:rFonts w:ascii="Tahoma" w:hAnsi="Tahoma" w:cs="Tahoma"/>
        </w:rPr>
        <w:t xml:space="preserve">confirmó la sentencia de primera instancia, </w:t>
      </w:r>
      <w:r w:rsidR="00347202" w:rsidRPr="00EB2219">
        <w:rPr>
          <w:rFonts w:ascii="Tahoma" w:hAnsi="Tahoma" w:cs="Tahoma"/>
        </w:rPr>
        <w:t xml:space="preserve">adicionando la decisión únicamente en cuanto a precisar el término en el que la OPB-Ministerio de Hacienda y Crédito Público debía cumplir con la condena. Así, lo ordenado en sede judicial se concreta a lo siguiente: </w:t>
      </w:r>
    </w:p>
    <w:p w14:paraId="7BB7B75E" w14:textId="52027ED8" w:rsidR="00347202" w:rsidRPr="00EB2219" w:rsidRDefault="00347202" w:rsidP="00EB2219">
      <w:pPr>
        <w:pStyle w:val="Sinespaciado"/>
        <w:spacing w:line="276" w:lineRule="auto"/>
        <w:rPr>
          <w:rFonts w:ascii="Tahoma" w:hAnsi="Tahoma" w:cs="Tahoma"/>
        </w:rPr>
      </w:pPr>
    </w:p>
    <w:p w14:paraId="0D2D5810" w14:textId="5E2105AD" w:rsidR="00347202" w:rsidRPr="00EE56A9" w:rsidRDefault="00347202" w:rsidP="00EE56A9">
      <w:pPr>
        <w:ind w:left="426" w:right="420" w:firstLine="708"/>
        <w:jc w:val="both"/>
        <w:rPr>
          <w:rFonts w:ascii="Tahoma" w:eastAsia="Tahoma" w:hAnsi="Tahoma" w:cs="Tahoma"/>
          <w:i/>
          <w:sz w:val="22"/>
        </w:rPr>
      </w:pPr>
      <w:r w:rsidRPr="00EE56A9">
        <w:rPr>
          <w:rFonts w:ascii="Tahoma" w:eastAsia="Tahoma" w:hAnsi="Tahoma" w:cs="Tahoma"/>
          <w:i/>
          <w:sz w:val="22"/>
        </w:rPr>
        <w:t xml:space="preserve">“(…) </w:t>
      </w:r>
      <w:r w:rsidRPr="00EE56A9">
        <w:rPr>
          <w:rFonts w:ascii="Tahoma" w:eastAsia="Tahoma" w:hAnsi="Tahoma" w:cs="Tahoma"/>
          <w:b/>
          <w:i/>
          <w:sz w:val="22"/>
        </w:rPr>
        <w:t>CUARTO</w:t>
      </w:r>
      <w:r w:rsidRPr="00EE56A9">
        <w:rPr>
          <w:rFonts w:ascii="Tahoma" w:eastAsia="Tahoma" w:hAnsi="Tahoma" w:cs="Tahoma"/>
          <w:i/>
          <w:sz w:val="22"/>
        </w:rPr>
        <w:t xml:space="preserve">: </w:t>
      </w:r>
      <w:r w:rsidRPr="00EE56A9">
        <w:rPr>
          <w:rFonts w:ascii="Tahoma" w:eastAsia="Tahoma" w:hAnsi="Tahoma" w:cs="Tahoma"/>
          <w:b/>
          <w:i/>
          <w:sz w:val="22"/>
        </w:rPr>
        <w:t>Ordenarle</w:t>
      </w:r>
      <w:r w:rsidRPr="00EE56A9">
        <w:rPr>
          <w:rFonts w:ascii="Tahoma" w:eastAsia="Tahoma" w:hAnsi="Tahoma" w:cs="Tahoma"/>
          <w:i/>
          <w:sz w:val="22"/>
        </w:rPr>
        <w:t xml:space="preserve"> a LA NACIÓN, MINISTERIO DE HACIENDA Y CRÉDITO PÚBLICO, OFICINA DE BONOS PENSIONALES, que proceda con el reconocimiento del Bono Pensional que le compete al señor WALTER DARÍO AGUDELO VASCO por la vinculación que tuvo en el régimen de prima media con prestación definida administrada en aquel entonces por el extinto ISS, de conformidad con la petición que le ha elevado COLFONDOS S.A. </w:t>
      </w:r>
      <w:r w:rsidRPr="00EE56A9">
        <w:rPr>
          <w:rFonts w:ascii="Tahoma" w:eastAsia="Tahoma" w:hAnsi="Tahoma" w:cs="Tahoma"/>
          <w:b/>
          <w:i/>
          <w:sz w:val="22"/>
        </w:rPr>
        <w:t>CONCEDER</w:t>
      </w:r>
      <w:r w:rsidRPr="00EE56A9">
        <w:rPr>
          <w:rFonts w:ascii="Tahoma" w:eastAsia="Tahoma" w:hAnsi="Tahoma" w:cs="Tahoma"/>
          <w:i/>
          <w:sz w:val="22"/>
        </w:rPr>
        <w:t xml:space="preserve"> al Ministerio de Hacienda y Crédito Público – Oficina de Bonos Pensionales, el término de un (1) mes contado a partir a partir de la ejecutoria de esta providencia, para que expida con destino a la AFP Colfondos S.A. Pensiones y Cesantías, el respectivo bono pensional.</w:t>
      </w:r>
    </w:p>
    <w:p w14:paraId="1F981D34" w14:textId="77777777" w:rsidR="00347202" w:rsidRPr="00EE56A9" w:rsidRDefault="00347202" w:rsidP="00EE56A9">
      <w:pPr>
        <w:pStyle w:val="Sinespaciado"/>
        <w:ind w:left="426" w:right="420"/>
        <w:rPr>
          <w:rFonts w:ascii="Tahoma" w:eastAsia="Tahoma" w:hAnsi="Tahoma" w:cs="Tahoma"/>
          <w:sz w:val="22"/>
        </w:rPr>
      </w:pPr>
    </w:p>
    <w:p w14:paraId="44C8FB50" w14:textId="53B45950" w:rsidR="00347202" w:rsidRPr="00EE56A9" w:rsidRDefault="00347202" w:rsidP="00EE56A9">
      <w:pPr>
        <w:ind w:left="426" w:right="420" w:firstLine="708"/>
        <w:jc w:val="both"/>
        <w:rPr>
          <w:rFonts w:ascii="Tahoma" w:hAnsi="Tahoma" w:cs="Tahoma"/>
          <w:sz w:val="22"/>
        </w:rPr>
      </w:pPr>
      <w:r w:rsidRPr="00EE56A9">
        <w:rPr>
          <w:rFonts w:ascii="Tahoma" w:eastAsia="Tahoma" w:hAnsi="Tahoma" w:cs="Tahoma"/>
          <w:b/>
          <w:i/>
          <w:sz w:val="22"/>
        </w:rPr>
        <w:t>QUINTO</w:t>
      </w:r>
      <w:r w:rsidRPr="00EE56A9">
        <w:rPr>
          <w:rFonts w:ascii="Tahoma" w:eastAsia="Tahoma" w:hAnsi="Tahoma" w:cs="Tahoma"/>
          <w:i/>
          <w:sz w:val="22"/>
        </w:rPr>
        <w:t>: Ordenarle a la AFP COLFONDOS S.A., que una vez tenga en su poder el Bono Pensional, proceda de conformidad a reconocerle el derecho que derive de acuerdo a la condición que tiene el señor WALTER DARÍO dentro del mismo, desde el 1 de abril de 2017.</w:t>
      </w:r>
      <w:r w:rsidR="0012134D" w:rsidRPr="00EE56A9">
        <w:rPr>
          <w:rFonts w:ascii="Tahoma" w:eastAsia="Tahoma" w:hAnsi="Tahoma" w:cs="Tahoma"/>
          <w:i/>
          <w:sz w:val="22"/>
        </w:rPr>
        <w:t xml:space="preserve"> (</w:t>
      </w:r>
      <w:r w:rsidRPr="00EE56A9">
        <w:rPr>
          <w:rFonts w:ascii="Tahoma" w:eastAsia="Tahoma" w:hAnsi="Tahoma" w:cs="Tahoma"/>
          <w:i/>
          <w:sz w:val="22"/>
        </w:rPr>
        <w:t>…)</w:t>
      </w:r>
      <w:r w:rsidR="0012134D" w:rsidRPr="00EE56A9">
        <w:rPr>
          <w:rFonts w:ascii="Tahoma" w:eastAsia="Tahoma" w:hAnsi="Tahoma" w:cs="Tahoma"/>
          <w:i/>
          <w:sz w:val="22"/>
        </w:rPr>
        <w:t>”</w:t>
      </w:r>
    </w:p>
    <w:p w14:paraId="0D9A9B37" w14:textId="77777777" w:rsidR="00F677F8" w:rsidRPr="00EB2219" w:rsidRDefault="00F677F8" w:rsidP="00EB2219">
      <w:pPr>
        <w:tabs>
          <w:tab w:val="left" w:pos="284"/>
        </w:tabs>
        <w:spacing w:line="276" w:lineRule="auto"/>
        <w:ind w:left="360"/>
        <w:rPr>
          <w:rFonts w:ascii="Tahoma" w:hAnsi="Tahoma" w:cs="Tahoma"/>
        </w:rPr>
      </w:pPr>
    </w:p>
    <w:p w14:paraId="0E23ACCF" w14:textId="0BC5BC60" w:rsidR="00CA5082" w:rsidRPr="00EB2219" w:rsidRDefault="001C3BE6" w:rsidP="00EB2219">
      <w:pPr>
        <w:spacing w:line="276" w:lineRule="auto"/>
        <w:ind w:firstLine="708"/>
        <w:jc w:val="both"/>
        <w:rPr>
          <w:rFonts w:ascii="Tahoma" w:hAnsi="Tahoma" w:cs="Tahoma"/>
        </w:rPr>
      </w:pPr>
      <w:r w:rsidRPr="00EB2219">
        <w:rPr>
          <w:rFonts w:ascii="Tahoma" w:hAnsi="Tahoma" w:cs="Tahoma"/>
        </w:rPr>
        <w:t>Por otra parte,</w:t>
      </w:r>
      <w:r w:rsidR="00F677F8" w:rsidRPr="00EB2219">
        <w:rPr>
          <w:rFonts w:ascii="Tahoma" w:hAnsi="Tahoma" w:cs="Tahoma"/>
        </w:rPr>
        <w:t xml:space="preserve"> </w:t>
      </w:r>
      <w:r w:rsidR="00E71A71" w:rsidRPr="00EB2219">
        <w:rPr>
          <w:rFonts w:ascii="Tahoma" w:hAnsi="Tahoma" w:cs="Tahoma"/>
        </w:rPr>
        <w:t>se</w:t>
      </w:r>
      <w:r w:rsidR="00F677F8" w:rsidRPr="00EB2219">
        <w:rPr>
          <w:rFonts w:ascii="Tahoma" w:hAnsi="Tahoma" w:cs="Tahoma"/>
        </w:rPr>
        <w:t xml:space="preserve"> condenó en costas procesales</w:t>
      </w:r>
      <w:r w:rsidR="00E71A71" w:rsidRPr="00EB2219">
        <w:rPr>
          <w:rFonts w:ascii="Tahoma" w:hAnsi="Tahoma" w:cs="Tahoma"/>
        </w:rPr>
        <w:t xml:space="preserve"> </w:t>
      </w:r>
      <w:r w:rsidR="0012134D" w:rsidRPr="00EB2219">
        <w:rPr>
          <w:rFonts w:ascii="Tahoma" w:hAnsi="Tahoma" w:cs="Tahoma"/>
        </w:rPr>
        <w:t>de primera instancia a</w:t>
      </w:r>
      <w:r w:rsidR="00E71A71" w:rsidRPr="00EB2219">
        <w:rPr>
          <w:rFonts w:ascii="Tahoma" w:hAnsi="Tahoma" w:cs="Tahoma"/>
        </w:rPr>
        <w:t xml:space="preserve"> la </w:t>
      </w:r>
      <w:r w:rsidR="0012134D" w:rsidRPr="00EB2219">
        <w:rPr>
          <w:rFonts w:ascii="Tahoma" w:hAnsi="Tahoma" w:cs="Tahoma"/>
        </w:rPr>
        <w:t>OPB del Ministerio de Hacienda</w:t>
      </w:r>
      <w:r w:rsidR="00E71A71" w:rsidRPr="00EB2219">
        <w:rPr>
          <w:rFonts w:ascii="Tahoma" w:hAnsi="Tahoma" w:cs="Tahoma"/>
        </w:rPr>
        <w:t>, mismas que</w:t>
      </w:r>
      <w:r w:rsidR="00F677F8" w:rsidRPr="00EB2219">
        <w:rPr>
          <w:rFonts w:ascii="Tahoma" w:hAnsi="Tahoma" w:cs="Tahoma"/>
        </w:rPr>
        <w:t xml:space="preserve"> </w:t>
      </w:r>
      <w:r w:rsidR="00E71A71" w:rsidRPr="00EB2219">
        <w:rPr>
          <w:rFonts w:ascii="Tahoma" w:hAnsi="Tahoma" w:cs="Tahoma"/>
        </w:rPr>
        <w:t>ascendieron a $</w:t>
      </w:r>
      <w:r w:rsidR="0012134D" w:rsidRPr="00EB2219">
        <w:rPr>
          <w:rFonts w:ascii="Tahoma" w:hAnsi="Tahoma" w:cs="Tahoma"/>
        </w:rPr>
        <w:t>2.000.000.</w:t>
      </w:r>
      <w:r w:rsidR="00E71A71" w:rsidRPr="00EB2219">
        <w:rPr>
          <w:rFonts w:ascii="Tahoma" w:hAnsi="Tahoma" w:cs="Tahoma"/>
        </w:rPr>
        <w:t xml:space="preserve"> </w:t>
      </w:r>
    </w:p>
    <w:p w14:paraId="10782AA0" w14:textId="6D07EC00" w:rsidR="00E71A71" w:rsidRPr="00EB2219" w:rsidRDefault="00E71A71" w:rsidP="00EB2219">
      <w:pPr>
        <w:pStyle w:val="Sinespaciado"/>
        <w:spacing w:line="276" w:lineRule="auto"/>
        <w:rPr>
          <w:rFonts w:ascii="Tahoma" w:hAnsi="Tahoma" w:cs="Tahoma"/>
        </w:rPr>
      </w:pPr>
    </w:p>
    <w:p w14:paraId="411423C1" w14:textId="0FD4EE1A" w:rsidR="006A5CAE" w:rsidRPr="00EB2219" w:rsidRDefault="00E71A71" w:rsidP="00EB2219">
      <w:pPr>
        <w:spacing w:line="276" w:lineRule="auto"/>
        <w:ind w:firstLine="708"/>
        <w:jc w:val="both"/>
        <w:rPr>
          <w:rFonts w:ascii="Tahoma" w:hAnsi="Tahoma" w:cs="Tahoma"/>
        </w:rPr>
      </w:pPr>
      <w:r w:rsidRPr="00EB2219">
        <w:rPr>
          <w:rFonts w:ascii="Tahoma" w:hAnsi="Tahoma" w:cs="Tahoma"/>
        </w:rPr>
        <w:t>Así, en el sub lite se reclama por la</w:t>
      </w:r>
      <w:r w:rsidR="0012134D" w:rsidRPr="00EB2219">
        <w:rPr>
          <w:rFonts w:ascii="Tahoma" w:hAnsi="Tahoma" w:cs="Tahoma"/>
        </w:rPr>
        <w:t xml:space="preserve"> parte actora el pago de la devolución de saldos por parte de Colfondos S.A. o, en subsidio de esto, la pensión de vejez, siendo necesario, en ambos casos, que se haya reconocido el bono pensional por la Nación, razón por la cual, sin tenerse constancia</w:t>
      </w:r>
      <w:r w:rsidR="006D61A3" w:rsidRPr="00EB2219">
        <w:rPr>
          <w:rFonts w:ascii="Tahoma" w:hAnsi="Tahoma" w:cs="Tahoma"/>
        </w:rPr>
        <w:t xml:space="preserve"> para este momento</w:t>
      </w:r>
      <w:r w:rsidR="0012134D" w:rsidRPr="00EB2219">
        <w:rPr>
          <w:rFonts w:ascii="Tahoma" w:hAnsi="Tahoma" w:cs="Tahoma"/>
        </w:rPr>
        <w:t xml:space="preserve"> del </w:t>
      </w:r>
      <w:r w:rsidR="006A5CAE" w:rsidRPr="00EB2219">
        <w:rPr>
          <w:rFonts w:ascii="Tahoma" w:hAnsi="Tahoma" w:cs="Tahoma"/>
        </w:rPr>
        <w:t>cumplimiento de la orden por parte de la entidad pública del orden nacional, no resulta posible librar mandamiento de pago en contra de la AFP, por cuanto no se ha cumplido la condición establecida en el numeral 5º de la providencia, esto es, tener en su poder el bono pensional</w:t>
      </w:r>
      <w:r w:rsidR="0012134D" w:rsidRPr="00EB2219">
        <w:rPr>
          <w:rFonts w:ascii="Tahoma" w:hAnsi="Tahoma" w:cs="Tahoma"/>
        </w:rPr>
        <w:t>.</w:t>
      </w:r>
    </w:p>
    <w:p w14:paraId="14708ADC" w14:textId="3C8BC9A7" w:rsidR="006A5CAE" w:rsidRPr="00EB2219" w:rsidRDefault="006A5CAE" w:rsidP="00EB2219">
      <w:pPr>
        <w:pStyle w:val="Sinespaciado"/>
        <w:spacing w:line="276" w:lineRule="auto"/>
        <w:rPr>
          <w:rFonts w:ascii="Tahoma" w:hAnsi="Tahoma" w:cs="Tahoma"/>
        </w:rPr>
      </w:pPr>
    </w:p>
    <w:p w14:paraId="59C3DA31" w14:textId="6033BBA1" w:rsidR="006A5CAE" w:rsidRPr="00EB2219" w:rsidRDefault="006A5CAE" w:rsidP="00EB2219">
      <w:pPr>
        <w:spacing w:line="276" w:lineRule="auto"/>
        <w:ind w:firstLine="708"/>
        <w:jc w:val="both"/>
        <w:rPr>
          <w:rFonts w:ascii="Tahoma" w:eastAsia="Tahoma" w:hAnsi="Tahoma" w:cs="Tahoma"/>
        </w:rPr>
      </w:pPr>
      <w:r w:rsidRPr="00EB2219">
        <w:rPr>
          <w:rFonts w:ascii="Tahoma" w:hAnsi="Tahoma" w:cs="Tahoma"/>
        </w:rPr>
        <w:t>En ese orden, acertada fue la decisión de primera instancia en cuanto se abstuvo de librar orden ejecutiva en contra de Colfondos S.A:, no obstante, ello no implica que el mandamiento de pago quede limitado al pago de las costas del proceso ordinari</w:t>
      </w:r>
      <w:r w:rsidR="006D61A3" w:rsidRPr="00EB2219">
        <w:rPr>
          <w:rFonts w:ascii="Tahoma" w:hAnsi="Tahoma" w:cs="Tahoma"/>
        </w:rPr>
        <w:t>o</w:t>
      </w:r>
      <w:r w:rsidRPr="00EB2219">
        <w:rPr>
          <w:rFonts w:ascii="Tahoma" w:hAnsi="Tahoma" w:cs="Tahoma"/>
        </w:rPr>
        <w:t xml:space="preserve">, toda vez que el ejecutante fue claro en precisar que lo que pretende es la ejecución de las obligaciones derivadas de la sentencia proferida por el Juzgado Tercero Laboral el </w:t>
      </w:r>
      <w:r w:rsidRPr="00EB2219">
        <w:rPr>
          <w:rFonts w:ascii="Tahoma" w:eastAsia="Tahoma" w:hAnsi="Tahoma" w:cs="Tahoma"/>
        </w:rPr>
        <w:t>01 de febrero de 2021, que fuera confirmada en sede de consulta por esta Corporación y, únicamente adicionada en cuanto a otorgar el término de un mes para el reconocimiento del bono pensional.</w:t>
      </w:r>
    </w:p>
    <w:p w14:paraId="3762D792" w14:textId="65F4BC1A" w:rsidR="006D61A3" w:rsidRPr="00EB2219" w:rsidRDefault="006D61A3" w:rsidP="00EB2219">
      <w:pPr>
        <w:spacing w:line="276" w:lineRule="auto"/>
        <w:ind w:firstLine="708"/>
        <w:jc w:val="both"/>
        <w:rPr>
          <w:rFonts w:ascii="Tahoma" w:eastAsia="Tahoma" w:hAnsi="Tahoma" w:cs="Tahoma"/>
        </w:rPr>
      </w:pPr>
    </w:p>
    <w:p w14:paraId="78E116E5" w14:textId="3281ED74" w:rsidR="006D61A3" w:rsidRPr="00EB2219" w:rsidRDefault="006D61A3" w:rsidP="00EB2219">
      <w:pPr>
        <w:spacing w:line="276" w:lineRule="auto"/>
        <w:ind w:firstLine="708"/>
        <w:jc w:val="both"/>
        <w:rPr>
          <w:rFonts w:ascii="Tahoma" w:eastAsia="Tahoma" w:hAnsi="Tahoma" w:cs="Tahoma"/>
        </w:rPr>
      </w:pPr>
      <w:r w:rsidRPr="00EB2219">
        <w:rPr>
          <w:rFonts w:ascii="Tahoma" w:eastAsia="Tahoma" w:hAnsi="Tahoma" w:cs="Tahoma"/>
        </w:rPr>
        <w:t xml:space="preserve">Ello así, el mandamiento ejecutivo debe comprender la orden impartida a la Nación </w:t>
      </w:r>
      <w:r w:rsidR="00B05C36">
        <w:rPr>
          <w:rFonts w:ascii="Tahoma" w:eastAsia="Tahoma" w:hAnsi="Tahoma" w:cs="Tahoma"/>
        </w:rPr>
        <w:t>–</w:t>
      </w:r>
      <w:r w:rsidRPr="00EB2219">
        <w:rPr>
          <w:rFonts w:ascii="Tahoma" w:eastAsia="Tahoma" w:hAnsi="Tahoma" w:cs="Tahoma"/>
        </w:rPr>
        <w:t xml:space="preserve"> Ministerio de Hacienda y Crédito Público </w:t>
      </w:r>
      <w:r w:rsidR="00B05C36">
        <w:rPr>
          <w:rFonts w:ascii="Tahoma" w:eastAsia="Tahoma" w:hAnsi="Tahoma" w:cs="Tahoma"/>
        </w:rPr>
        <w:t>–</w:t>
      </w:r>
      <w:r w:rsidRPr="00EB2219">
        <w:rPr>
          <w:rFonts w:ascii="Tahoma" w:eastAsia="Tahoma" w:hAnsi="Tahoma" w:cs="Tahoma"/>
        </w:rPr>
        <w:t xml:space="preserve"> Oficina de Bonos Pensionales, toda vez que, se itera, hasta que </w:t>
      </w:r>
      <w:r w:rsidRPr="00A04BDF">
        <w:rPr>
          <w:rFonts w:ascii="Tahoma" w:eastAsia="Tahoma" w:hAnsi="Tahoma" w:cs="Tahoma"/>
        </w:rPr>
        <w:t>no</w:t>
      </w:r>
      <w:r w:rsidRPr="00EB2219">
        <w:rPr>
          <w:rFonts w:ascii="Tahoma" w:eastAsia="Tahoma" w:hAnsi="Tahoma" w:cs="Tahoma"/>
        </w:rPr>
        <w:t xml:space="preserve"> se haya cumplido con el reconocimiento y pago del bono pensional, el actor no podrá hacer efectiva la sentencia judicial frente a la AFP y, en este caso, ya transcurrió el mes otorgado a la entidad pública, puesto que la sentencia quedó ejecutoriada el 18 de mayo de 2022, tal como se observa en la constancia visible en el archivo 13 de la carpeta de segunda instancia del trámite ordinario y, por ende, la codemandada tenía hasta el 18 de junio de 2022 para expedir con destino a Colfondos el respectivo bono. </w:t>
      </w:r>
    </w:p>
    <w:p w14:paraId="03BED3F7" w14:textId="4AD66FF7" w:rsidR="00F462B8" w:rsidRPr="00EB2219" w:rsidRDefault="00F462B8" w:rsidP="00EB2219">
      <w:pPr>
        <w:pStyle w:val="Sinespaciado"/>
        <w:spacing w:line="276" w:lineRule="auto"/>
        <w:rPr>
          <w:rFonts w:ascii="Tahoma" w:eastAsia="Tahoma" w:hAnsi="Tahoma" w:cs="Tahoma"/>
        </w:rPr>
      </w:pPr>
    </w:p>
    <w:p w14:paraId="75E7F18E" w14:textId="2B13808B" w:rsidR="00305AED" w:rsidRPr="00EB2219" w:rsidRDefault="00F462B8" w:rsidP="00EB2219">
      <w:pPr>
        <w:spacing w:line="276" w:lineRule="auto"/>
        <w:ind w:firstLine="708"/>
        <w:jc w:val="both"/>
        <w:rPr>
          <w:rFonts w:ascii="Tahoma" w:eastAsia="Tahoma" w:hAnsi="Tahoma" w:cs="Tahoma"/>
        </w:rPr>
      </w:pPr>
      <w:r w:rsidRPr="00EB2219">
        <w:rPr>
          <w:rFonts w:ascii="Tahoma" w:eastAsia="Tahoma" w:hAnsi="Tahoma" w:cs="Tahoma"/>
        </w:rPr>
        <w:t xml:space="preserve">En este punto, respecto a la motivación de la a-quo para abstenerse de librar mandamiento de ejecutivo, debe decirse que si bien la elaboración y liquidación del bono pensional no se ajusta a una orden de pago y tampoco puede ser tratada como una obligación de hacer, toda vez que </w:t>
      </w:r>
      <w:r w:rsidR="00305AED" w:rsidRPr="00EB2219">
        <w:rPr>
          <w:rFonts w:ascii="Tahoma" w:eastAsia="Tahoma" w:hAnsi="Tahoma" w:cs="Tahoma"/>
        </w:rPr>
        <w:t>no puede un tercero llevar a cabo la actuación asignada a la OBP del Ministerio de Hacienda</w:t>
      </w:r>
      <w:r w:rsidR="5851069A" w:rsidRPr="00EB2219">
        <w:rPr>
          <w:rFonts w:ascii="Tahoma" w:eastAsia="Tahoma" w:hAnsi="Tahoma" w:cs="Tahoma"/>
        </w:rPr>
        <w:t>,</w:t>
      </w:r>
      <w:r w:rsidR="00305AED" w:rsidRPr="00EB2219">
        <w:rPr>
          <w:rFonts w:ascii="Tahoma" w:eastAsia="Tahoma" w:hAnsi="Tahoma" w:cs="Tahoma"/>
        </w:rPr>
        <w:t xml:space="preserve"> lo cierto es que el </w:t>
      </w:r>
      <w:r w:rsidR="00305AED" w:rsidRPr="00EB2219">
        <w:rPr>
          <w:rFonts w:ascii="Tahoma" w:eastAsia="Arial" w:hAnsi="Tahoma" w:cs="Tahoma"/>
          <w:color w:val="000000" w:themeColor="text1"/>
          <w:spacing w:val="-4"/>
        </w:rPr>
        <w:t xml:space="preserve">reconocimiento del bono pensional y la transferencia de los valores a la AFP Colfondos S.A., de acuerdo al art. 424 del C.G.P. </w:t>
      </w:r>
      <w:r w:rsidR="00305AED" w:rsidRPr="00EB2219">
        <w:rPr>
          <w:rFonts w:ascii="Tahoma" w:eastAsia="Tahoma" w:hAnsi="Tahoma" w:cs="Tahoma"/>
        </w:rPr>
        <w:t xml:space="preserve">es una obligación dineraria (o líquida) por cuanto puede ser expresada en una cifra numérica o, en otras palabras, es susceptible de ser liquidada por operación aritmética y, </w:t>
      </w:r>
      <w:r w:rsidR="00C63D4E" w:rsidRPr="00EB2219">
        <w:rPr>
          <w:rFonts w:ascii="Tahoma" w:eastAsia="Tahoma" w:hAnsi="Tahoma" w:cs="Tahoma"/>
        </w:rPr>
        <w:t>en ese entendido</w:t>
      </w:r>
      <w:r w:rsidR="00305AED" w:rsidRPr="00EB2219">
        <w:rPr>
          <w:rFonts w:ascii="Tahoma" w:eastAsia="Tahoma" w:hAnsi="Tahoma" w:cs="Tahoma"/>
        </w:rPr>
        <w:t>, es susceptible de mandamiento de pago, sin que el hecho de que la suma no pueda ser pagada directamente al actor, impida su ejecución.</w:t>
      </w:r>
    </w:p>
    <w:p w14:paraId="7D18E156" w14:textId="3E899222" w:rsidR="00305AED" w:rsidRPr="00EB2219" w:rsidRDefault="00305AED" w:rsidP="00EB2219">
      <w:pPr>
        <w:pStyle w:val="Sinespaciado"/>
        <w:spacing w:line="276" w:lineRule="auto"/>
        <w:rPr>
          <w:rFonts w:ascii="Tahoma" w:eastAsia="Arial" w:hAnsi="Tahoma" w:cs="Tahoma"/>
        </w:rPr>
      </w:pPr>
    </w:p>
    <w:p w14:paraId="39D578D3" w14:textId="796B93D8" w:rsidR="006A5CAE" w:rsidRPr="00EB2219" w:rsidRDefault="00305AED" w:rsidP="00EB2219">
      <w:pPr>
        <w:spacing w:line="276" w:lineRule="auto"/>
        <w:ind w:firstLine="708"/>
        <w:jc w:val="both"/>
        <w:rPr>
          <w:rFonts w:ascii="Tahoma" w:hAnsi="Tahoma" w:cs="Tahoma"/>
        </w:rPr>
      </w:pPr>
      <w:r w:rsidRPr="00EB2219">
        <w:rPr>
          <w:rFonts w:ascii="Tahoma" w:eastAsia="Arial" w:hAnsi="Tahoma" w:cs="Tahoma"/>
          <w:color w:val="000000" w:themeColor="text1"/>
          <w:spacing w:val="-4"/>
        </w:rPr>
        <w:t xml:space="preserve">Y es que considerar lo contrario, esto es que las </w:t>
      </w:r>
      <w:r w:rsidR="12B616F8" w:rsidRPr="00EB2219">
        <w:rPr>
          <w:rFonts w:ascii="Tahoma" w:eastAsia="Arial" w:hAnsi="Tahoma" w:cs="Tahoma"/>
          <w:color w:val="000000" w:themeColor="text1"/>
          <w:spacing w:val="-4"/>
        </w:rPr>
        <w:t>ó</w:t>
      </w:r>
      <w:r w:rsidRPr="00EB2219">
        <w:rPr>
          <w:rFonts w:ascii="Tahoma" w:eastAsia="Arial" w:hAnsi="Tahoma" w:cs="Tahoma"/>
          <w:color w:val="000000" w:themeColor="text1"/>
          <w:spacing w:val="-4"/>
        </w:rPr>
        <w:t>rdenes impartidas a una entidad pública, que por su naturaleza tiene funciones exclusivas establecidas por el legislador, no pueden ser objeto de ejecución al no ser obligaciones</w:t>
      </w:r>
      <w:r w:rsidR="00832FD0" w:rsidRPr="00EB2219">
        <w:rPr>
          <w:rFonts w:ascii="Tahoma" w:eastAsia="Arial" w:hAnsi="Tahoma" w:cs="Tahoma"/>
          <w:color w:val="000000" w:themeColor="text1"/>
          <w:spacing w:val="-4"/>
        </w:rPr>
        <w:t xml:space="preserve"> de</w:t>
      </w:r>
      <w:r w:rsidRPr="00EB2219">
        <w:rPr>
          <w:rFonts w:ascii="Tahoma" w:eastAsia="Arial" w:hAnsi="Tahoma" w:cs="Tahoma"/>
          <w:color w:val="000000" w:themeColor="text1"/>
          <w:spacing w:val="-4"/>
        </w:rPr>
        <w:t xml:space="preserve"> hacer que puedan ser ejecutadas por un tercero y tampoco pagarse al accionante; implicaría para los usuarios de la </w:t>
      </w:r>
      <w:r w:rsidRPr="00EB2219">
        <w:rPr>
          <w:rFonts w:ascii="Tahoma" w:eastAsia="Arial" w:hAnsi="Tahoma" w:cs="Tahoma"/>
          <w:color w:val="000000" w:themeColor="text1"/>
          <w:spacing w:val="-4"/>
        </w:rPr>
        <w:lastRenderedPageBreak/>
        <w:t xml:space="preserve">administración de justicia no poder hacer efectivas las sentencias en su favor, quedando al arbitrio de la administración en cuanto al tiempo y forma de cumplir las </w:t>
      </w:r>
      <w:r w:rsidR="00832FD0" w:rsidRPr="00EB2219">
        <w:rPr>
          <w:rFonts w:ascii="Tahoma" w:eastAsia="Arial" w:hAnsi="Tahoma" w:cs="Tahoma"/>
          <w:color w:val="000000" w:themeColor="text1"/>
          <w:spacing w:val="-4"/>
        </w:rPr>
        <w:t>decisiones</w:t>
      </w:r>
      <w:r w:rsidRPr="00EB2219">
        <w:rPr>
          <w:rFonts w:ascii="Tahoma" w:eastAsia="Arial" w:hAnsi="Tahoma" w:cs="Tahoma"/>
          <w:color w:val="000000" w:themeColor="text1"/>
          <w:spacing w:val="-4"/>
        </w:rPr>
        <w:t xml:space="preserve"> judiciales.</w:t>
      </w:r>
    </w:p>
    <w:p w14:paraId="24F5CA0A" w14:textId="513A4A80" w:rsidR="00CA5082" w:rsidRPr="00EB2219" w:rsidRDefault="00CA5082" w:rsidP="00EB2219">
      <w:pPr>
        <w:pStyle w:val="Sinespaciado"/>
        <w:spacing w:line="276" w:lineRule="auto"/>
        <w:rPr>
          <w:rFonts w:ascii="Tahoma" w:hAnsi="Tahoma" w:cs="Tahoma"/>
        </w:rPr>
      </w:pPr>
    </w:p>
    <w:p w14:paraId="6119BEA4" w14:textId="7CF5E726" w:rsidR="00CA5082" w:rsidRPr="00EB2219" w:rsidRDefault="00CA5082" w:rsidP="00EB2219">
      <w:pPr>
        <w:spacing w:line="276" w:lineRule="auto"/>
        <w:ind w:firstLine="708"/>
        <w:jc w:val="both"/>
        <w:rPr>
          <w:rFonts w:ascii="Tahoma" w:eastAsia="Arial" w:hAnsi="Tahoma" w:cs="Tahoma"/>
          <w:color w:val="000000" w:themeColor="text1"/>
          <w:spacing w:val="-4"/>
        </w:rPr>
      </w:pPr>
      <w:r w:rsidRPr="00EB2219">
        <w:rPr>
          <w:rFonts w:ascii="Tahoma" w:eastAsia="Arial" w:hAnsi="Tahoma" w:cs="Tahoma"/>
          <w:color w:val="000000" w:themeColor="text1"/>
          <w:spacing w:val="-4"/>
        </w:rPr>
        <w:t xml:space="preserve">En </w:t>
      </w:r>
      <w:r w:rsidR="00B6637C" w:rsidRPr="00EB2219">
        <w:rPr>
          <w:rFonts w:ascii="Tahoma" w:eastAsia="Arial" w:hAnsi="Tahoma" w:cs="Tahoma"/>
          <w:color w:val="000000" w:themeColor="text1"/>
          <w:spacing w:val="-4"/>
        </w:rPr>
        <w:t>consecuencia, deviene la revocatoria de</w:t>
      </w:r>
      <w:r w:rsidRPr="00EB2219">
        <w:rPr>
          <w:rFonts w:ascii="Tahoma" w:eastAsia="Arial" w:hAnsi="Tahoma" w:cs="Tahoma"/>
          <w:color w:val="000000" w:themeColor="text1"/>
          <w:spacing w:val="-4"/>
        </w:rPr>
        <w:t xml:space="preserve"> la decisión de primer grado</w:t>
      </w:r>
      <w:r w:rsidR="00F462B8" w:rsidRPr="00EB2219">
        <w:rPr>
          <w:rFonts w:ascii="Tahoma" w:eastAsia="Arial" w:hAnsi="Tahoma" w:cs="Tahoma"/>
          <w:color w:val="000000" w:themeColor="text1"/>
          <w:spacing w:val="-4"/>
        </w:rPr>
        <w:t xml:space="preserve">, salvo lo decidido por costas procesales, </w:t>
      </w:r>
      <w:r w:rsidRPr="00EB2219">
        <w:rPr>
          <w:rFonts w:ascii="Tahoma" w:eastAsia="Arial" w:hAnsi="Tahoma" w:cs="Tahoma"/>
          <w:color w:val="000000" w:themeColor="text1"/>
          <w:spacing w:val="-4"/>
        </w:rPr>
        <w:t xml:space="preserve">y en su lugar se ordenará al juzgado de </w:t>
      </w:r>
      <w:r w:rsidR="00B6637C" w:rsidRPr="00EB2219">
        <w:rPr>
          <w:rFonts w:ascii="Tahoma" w:eastAsia="Arial" w:hAnsi="Tahoma" w:cs="Tahoma"/>
          <w:color w:val="000000" w:themeColor="text1"/>
          <w:spacing w:val="-4"/>
        </w:rPr>
        <w:t>primera instancia que proceda a</w:t>
      </w:r>
      <w:r w:rsidRPr="00EB2219">
        <w:rPr>
          <w:rFonts w:ascii="Tahoma" w:eastAsia="Arial" w:hAnsi="Tahoma" w:cs="Tahoma"/>
          <w:color w:val="000000" w:themeColor="text1"/>
          <w:spacing w:val="-4"/>
        </w:rPr>
        <w:t xml:space="preserve"> decidir la solicitud de </w:t>
      </w:r>
      <w:r w:rsidR="00B6637C" w:rsidRPr="00EB2219">
        <w:rPr>
          <w:rFonts w:ascii="Tahoma" w:eastAsia="Arial" w:hAnsi="Tahoma" w:cs="Tahoma"/>
          <w:color w:val="000000" w:themeColor="text1"/>
          <w:spacing w:val="-4"/>
        </w:rPr>
        <w:t>ejecución</w:t>
      </w:r>
      <w:r w:rsidR="00F462B8" w:rsidRPr="00EB2219">
        <w:rPr>
          <w:rFonts w:ascii="Tahoma" w:eastAsia="Arial" w:hAnsi="Tahoma" w:cs="Tahoma"/>
          <w:color w:val="000000" w:themeColor="text1"/>
          <w:spacing w:val="-4"/>
        </w:rPr>
        <w:t xml:space="preserve"> por el valor del bono pensional a cargo de la Nación </w:t>
      </w:r>
      <w:r w:rsidR="00D40F57">
        <w:rPr>
          <w:rFonts w:ascii="Tahoma" w:eastAsia="Arial" w:hAnsi="Tahoma" w:cs="Tahoma"/>
          <w:color w:val="000000" w:themeColor="text1"/>
          <w:spacing w:val="-4"/>
        </w:rPr>
        <w:t>–</w:t>
      </w:r>
      <w:r w:rsidR="00F462B8" w:rsidRPr="00EB2219">
        <w:rPr>
          <w:rFonts w:ascii="Tahoma" w:eastAsia="Arial" w:hAnsi="Tahoma" w:cs="Tahoma"/>
          <w:color w:val="000000" w:themeColor="text1"/>
          <w:spacing w:val="-4"/>
        </w:rPr>
        <w:t xml:space="preserve"> Ministerio de Hacienda y Crédito Público</w:t>
      </w:r>
      <w:r w:rsidR="00D40F57">
        <w:rPr>
          <w:rFonts w:ascii="Tahoma" w:eastAsia="Arial" w:hAnsi="Tahoma" w:cs="Tahoma"/>
          <w:color w:val="000000" w:themeColor="text1"/>
          <w:spacing w:val="-4"/>
        </w:rPr>
        <w:t xml:space="preserve"> –</w:t>
      </w:r>
      <w:r w:rsidR="00F462B8" w:rsidRPr="00EB2219">
        <w:rPr>
          <w:rFonts w:ascii="Tahoma" w:eastAsia="Arial" w:hAnsi="Tahoma" w:cs="Tahoma"/>
          <w:color w:val="000000" w:themeColor="text1"/>
          <w:spacing w:val="-4"/>
        </w:rPr>
        <w:t xml:space="preserve"> OBP, </w:t>
      </w:r>
      <w:r w:rsidR="00305AED" w:rsidRPr="00EB2219">
        <w:rPr>
          <w:rFonts w:ascii="Tahoma" w:eastAsia="Arial" w:hAnsi="Tahoma" w:cs="Tahoma"/>
          <w:color w:val="000000" w:themeColor="text1"/>
          <w:spacing w:val="-4"/>
        </w:rPr>
        <w:t xml:space="preserve">como una obligación dineraria. </w:t>
      </w:r>
      <w:r w:rsidR="7DAADB8D" w:rsidRPr="00EB2219">
        <w:rPr>
          <w:rFonts w:ascii="Tahoma" w:eastAsia="Arial" w:hAnsi="Tahoma" w:cs="Tahoma"/>
          <w:color w:val="000000" w:themeColor="text1"/>
          <w:spacing w:val="-4"/>
        </w:rPr>
        <w:t>Sobra decir que la OBP tiene el derecho de defensa frente al mandamiento de pago</w:t>
      </w:r>
      <w:r w:rsidR="446B58DA" w:rsidRPr="00EB2219">
        <w:rPr>
          <w:rFonts w:ascii="Tahoma" w:eastAsia="Arial" w:hAnsi="Tahoma" w:cs="Tahoma"/>
          <w:color w:val="000000" w:themeColor="text1"/>
          <w:spacing w:val="-4"/>
        </w:rPr>
        <w:t xml:space="preserve">. </w:t>
      </w:r>
      <w:r w:rsidR="00832FD0" w:rsidRPr="00EB2219">
        <w:rPr>
          <w:rFonts w:ascii="Tahoma" w:eastAsia="Arial" w:hAnsi="Tahoma" w:cs="Tahoma"/>
          <w:color w:val="000000" w:themeColor="text1"/>
          <w:spacing w:val="-4"/>
        </w:rPr>
        <w:t>El mandamiento de pago frente a las costas procesales se mantiene incólume, así como la negativa frente a la ejecución en contra de COLFONDOS S.A.</w:t>
      </w:r>
    </w:p>
    <w:p w14:paraId="33B388EC" w14:textId="77777777" w:rsidR="00CA5082" w:rsidRPr="00EB2219" w:rsidRDefault="00CA5082" w:rsidP="00EB2219">
      <w:pPr>
        <w:pStyle w:val="Sinespaciado"/>
        <w:spacing w:line="276" w:lineRule="auto"/>
        <w:rPr>
          <w:rFonts w:ascii="Tahoma" w:hAnsi="Tahoma" w:cs="Tahoma"/>
        </w:rPr>
      </w:pPr>
    </w:p>
    <w:p w14:paraId="61936AE7" w14:textId="77777777" w:rsidR="00AF762E" w:rsidRPr="00EB2219" w:rsidRDefault="00AF762E" w:rsidP="00EB2219">
      <w:pPr>
        <w:spacing w:line="276" w:lineRule="auto"/>
        <w:ind w:firstLine="720"/>
        <w:jc w:val="both"/>
        <w:rPr>
          <w:rFonts w:ascii="Tahoma" w:hAnsi="Tahoma" w:cs="Tahoma"/>
        </w:rPr>
      </w:pPr>
      <w:r w:rsidRPr="00EB2219">
        <w:rPr>
          <w:rFonts w:ascii="Tahoma" w:eastAsia="Tahoma" w:hAnsi="Tahoma" w:cs="Tahoma"/>
          <w:color w:val="000000" w:themeColor="text1"/>
        </w:rPr>
        <w:t xml:space="preserve">Sin costas en esta instancia, dado que aún no se ha trabado la litis en este asunto. </w:t>
      </w:r>
    </w:p>
    <w:p w14:paraId="3A372F74" w14:textId="77777777" w:rsidR="00CA5082" w:rsidRPr="00EB2219" w:rsidRDefault="00CA5082" w:rsidP="00EB2219">
      <w:pPr>
        <w:tabs>
          <w:tab w:val="left" w:pos="284"/>
        </w:tabs>
        <w:spacing w:line="276" w:lineRule="auto"/>
        <w:jc w:val="both"/>
        <w:rPr>
          <w:rFonts w:ascii="Tahoma" w:hAnsi="Tahoma" w:cs="Tahoma"/>
        </w:rPr>
      </w:pPr>
    </w:p>
    <w:p w14:paraId="5D18CB2A" w14:textId="77777777" w:rsidR="00E3019F" w:rsidRPr="00EB2219" w:rsidRDefault="00E3019F" w:rsidP="00EB2219">
      <w:pPr>
        <w:spacing w:line="276" w:lineRule="auto"/>
        <w:ind w:firstLine="708"/>
        <w:jc w:val="both"/>
        <w:rPr>
          <w:rFonts w:ascii="Tahoma" w:hAnsi="Tahoma" w:cs="Tahoma"/>
          <w:b/>
        </w:rPr>
      </w:pPr>
      <w:r w:rsidRPr="00EB2219">
        <w:rPr>
          <w:rFonts w:ascii="Tahoma" w:hAnsi="Tahoma" w:cs="Tahoma"/>
          <w:spacing w:val="2"/>
        </w:rPr>
        <w:t xml:space="preserve">En mérito de lo expuesto, </w:t>
      </w:r>
      <w:r w:rsidRPr="00EB2219">
        <w:rPr>
          <w:rFonts w:ascii="Tahoma" w:hAnsi="Tahoma" w:cs="Tahoma"/>
        </w:rPr>
        <w:t xml:space="preserve">el </w:t>
      </w:r>
      <w:r w:rsidRPr="00EB2219">
        <w:rPr>
          <w:rFonts w:ascii="Tahoma" w:hAnsi="Tahoma" w:cs="Tahoma"/>
          <w:b/>
        </w:rPr>
        <w:t xml:space="preserve">Tribunal Superior del Distrito Judicial de Pereira, Sala Primera de Decisión Laboral, </w:t>
      </w:r>
    </w:p>
    <w:p w14:paraId="2454FF32" w14:textId="77777777" w:rsidR="00E3019F" w:rsidRPr="00EB2219" w:rsidRDefault="00E3019F" w:rsidP="00EB2219">
      <w:pPr>
        <w:spacing w:line="276" w:lineRule="auto"/>
        <w:ind w:firstLine="708"/>
        <w:jc w:val="both"/>
        <w:rPr>
          <w:rFonts w:ascii="Tahoma" w:hAnsi="Tahoma" w:cs="Tahoma"/>
          <w:b/>
        </w:rPr>
      </w:pPr>
    </w:p>
    <w:p w14:paraId="6BCEE2CD" w14:textId="77777777" w:rsidR="00E3019F" w:rsidRPr="00EB2219" w:rsidRDefault="00E3019F" w:rsidP="00EB2219">
      <w:pPr>
        <w:spacing w:line="276" w:lineRule="auto"/>
        <w:ind w:firstLine="708"/>
        <w:jc w:val="center"/>
        <w:rPr>
          <w:rFonts w:ascii="Tahoma" w:hAnsi="Tahoma" w:cs="Tahoma"/>
          <w:b/>
        </w:rPr>
      </w:pPr>
      <w:r w:rsidRPr="00EB2219">
        <w:rPr>
          <w:rFonts w:ascii="Tahoma" w:hAnsi="Tahoma" w:cs="Tahoma"/>
          <w:b/>
        </w:rPr>
        <w:t>R E S U E L V E:</w:t>
      </w:r>
    </w:p>
    <w:p w14:paraId="7ADFB0CE" w14:textId="77777777" w:rsidR="00E3019F" w:rsidRPr="00EB2219" w:rsidRDefault="00E3019F" w:rsidP="00EB2219">
      <w:pPr>
        <w:spacing w:line="276" w:lineRule="auto"/>
        <w:ind w:firstLine="708"/>
        <w:jc w:val="center"/>
        <w:rPr>
          <w:rFonts w:ascii="Tahoma" w:hAnsi="Tahoma" w:cs="Tahoma"/>
          <w:b/>
        </w:rPr>
      </w:pPr>
    </w:p>
    <w:p w14:paraId="64618047" w14:textId="71BA2C44" w:rsidR="000B5382" w:rsidRPr="00EB2219" w:rsidRDefault="00E3019F" w:rsidP="00EB2219">
      <w:pPr>
        <w:spacing w:line="276" w:lineRule="auto"/>
        <w:ind w:firstLine="708"/>
        <w:jc w:val="both"/>
        <w:rPr>
          <w:rFonts w:ascii="Tahoma" w:eastAsia="Arial" w:hAnsi="Tahoma" w:cs="Tahoma"/>
          <w:color w:val="000000" w:themeColor="text1"/>
          <w:spacing w:val="-4"/>
        </w:rPr>
      </w:pPr>
      <w:r w:rsidRPr="00EB2219">
        <w:rPr>
          <w:rFonts w:ascii="Tahoma" w:hAnsi="Tahoma" w:cs="Tahoma"/>
          <w:b/>
          <w:u w:val="single"/>
        </w:rPr>
        <w:t>PRIMERO</w:t>
      </w:r>
      <w:r w:rsidRPr="00EB2219">
        <w:rPr>
          <w:rFonts w:ascii="Tahoma" w:hAnsi="Tahoma" w:cs="Tahoma"/>
          <w:b/>
        </w:rPr>
        <w:t xml:space="preserve">. </w:t>
      </w:r>
      <w:r w:rsidR="000B5382" w:rsidRPr="00EB2219">
        <w:rPr>
          <w:rFonts w:ascii="Tahoma" w:hAnsi="Tahoma" w:cs="Tahoma"/>
          <w:b/>
        </w:rPr>
        <w:t>REVOCAR</w:t>
      </w:r>
      <w:r w:rsidR="00305AED" w:rsidRPr="00EB2219">
        <w:rPr>
          <w:rFonts w:ascii="Tahoma" w:hAnsi="Tahoma" w:cs="Tahoma"/>
          <w:b/>
        </w:rPr>
        <w:t xml:space="preserve"> PARCIALMENTE</w:t>
      </w:r>
      <w:r w:rsidR="000B5382" w:rsidRPr="00EB2219">
        <w:rPr>
          <w:rFonts w:ascii="Tahoma" w:hAnsi="Tahoma" w:cs="Tahoma"/>
        </w:rPr>
        <w:t xml:space="preserve"> la providencia proferida por el Juzgado Tercero Laboral del Circuito el día </w:t>
      </w:r>
      <w:r w:rsidR="00305AED" w:rsidRPr="00EB2219">
        <w:rPr>
          <w:rFonts w:ascii="Tahoma" w:eastAsiaTheme="minorHAnsi" w:hAnsi="Tahoma" w:cs="Tahoma"/>
          <w:lang w:val="es-CO" w:eastAsia="en-US"/>
        </w:rPr>
        <w:t>15 de diciembre de 2022</w:t>
      </w:r>
      <w:r w:rsidR="000B5382" w:rsidRPr="00EB2219">
        <w:rPr>
          <w:rFonts w:ascii="Tahoma" w:hAnsi="Tahoma" w:cs="Tahoma"/>
        </w:rPr>
        <w:t xml:space="preserve">, para en su lugar </w:t>
      </w:r>
      <w:r w:rsidR="000B5382" w:rsidRPr="00EB2219">
        <w:rPr>
          <w:rFonts w:ascii="Tahoma" w:hAnsi="Tahoma" w:cs="Tahoma"/>
          <w:b/>
        </w:rPr>
        <w:t>ORDENAR</w:t>
      </w:r>
      <w:r w:rsidR="000B5382" w:rsidRPr="00EB2219">
        <w:rPr>
          <w:rFonts w:ascii="Tahoma" w:hAnsi="Tahoma" w:cs="Tahoma"/>
        </w:rPr>
        <w:t xml:space="preserve"> a ese Despacho Judicial decidir </w:t>
      </w:r>
      <w:r w:rsidR="00AF762E" w:rsidRPr="00EB2219">
        <w:rPr>
          <w:rFonts w:ascii="Tahoma" w:eastAsia="Arial" w:hAnsi="Tahoma" w:cs="Tahoma"/>
          <w:color w:val="000000" w:themeColor="text1"/>
          <w:spacing w:val="-4"/>
        </w:rPr>
        <w:t>la solicitud de ejecución</w:t>
      </w:r>
      <w:r w:rsidR="00305AED" w:rsidRPr="00EB2219">
        <w:rPr>
          <w:rFonts w:ascii="Tahoma" w:eastAsia="Arial" w:hAnsi="Tahoma" w:cs="Tahoma"/>
          <w:color w:val="000000" w:themeColor="text1"/>
          <w:spacing w:val="-4"/>
        </w:rPr>
        <w:t xml:space="preserve"> por el valor del bono pensional a cargo de la Nación </w:t>
      </w:r>
      <w:r w:rsidR="00D40F57">
        <w:rPr>
          <w:rFonts w:ascii="Tahoma" w:eastAsia="Arial" w:hAnsi="Tahoma" w:cs="Tahoma"/>
          <w:color w:val="000000" w:themeColor="text1"/>
          <w:spacing w:val="-4"/>
        </w:rPr>
        <w:t>–</w:t>
      </w:r>
      <w:r w:rsidR="00305AED" w:rsidRPr="00EB2219">
        <w:rPr>
          <w:rFonts w:ascii="Tahoma" w:eastAsia="Arial" w:hAnsi="Tahoma" w:cs="Tahoma"/>
          <w:color w:val="000000" w:themeColor="text1"/>
          <w:spacing w:val="-4"/>
        </w:rPr>
        <w:t xml:space="preserve"> Ministerio de Hacienda y Crédito Público</w:t>
      </w:r>
      <w:r w:rsidR="00D40F57">
        <w:rPr>
          <w:rFonts w:ascii="Tahoma" w:eastAsia="Arial" w:hAnsi="Tahoma" w:cs="Tahoma"/>
          <w:color w:val="000000" w:themeColor="text1"/>
          <w:spacing w:val="-4"/>
        </w:rPr>
        <w:t xml:space="preserve"> –</w:t>
      </w:r>
      <w:r w:rsidR="00305AED" w:rsidRPr="00EB2219">
        <w:rPr>
          <w:rFonts w:ascii="Tahoma" w:eastAsia="Arial" w:hAnsi="Tahoma" w:cs="Tahoma"/>
          <w:color w:val="000000" w:themeColor="text1"/>
          <w:spacing w:val="-4"/>
        </w:rPr>
        <w:t xml:space="preserve"> OBP, como una obligación dineraria</w:t>
      </w:r>
      <w:r w:rsidR="001848C0" w:rsidRPr="00EB2219">
        <w:rPr>
          <w:rFonts w:ascii="Tahoma" w:eastAsia="Arial" w:hAnsi="Tahoma" w:cs="Tahoma"/>
          <w:color w:val="000000" w:themeColor="text1"/>
          <w:spacing w:val="-4"/>
        </w:rPr>
        <w:t>, de acuerdo a lo expuesto en la parte motiva de esta decisión. El mandamiento de pago frente a las costas procesales se mantiene incólume, así como la negativa frente a la ejecución en contra de COLFONDOS S.A.</w:t>
      </w:r>
    </w:p>
    <w:p w14:paraId="74051E3F" w14:textId="77777777" w:rsidR="00485D25" w:rsidRPr="00EB2219" w:rsidRDefault="00485D25" w:rsidP="00EB2219">
      <w:pPr>
        <w:spacing w:line="276" w:lineRule="auto"/>
        <w:ind w:firstLine="708"/>
        <w:jc w:val="both"/>
        <w:rPr>
          <w:rFonts w:ascii="Tahoma" w:hAnsi="Tahoma" w:cs="Tahoma"/>
        </w:rPr>
      </w:pPr>
    </w:p>
    <w:p w14:paraId="12E96CEC" w14:textId="3183800A" w:rsidR="00AF762E" w:rsidRPr="00EB2219" w:rsidRDefault="00AF762E" w:rsidP="00EB2219">
      <w:pPr>
        <w:spacing w:line="276" w:lineRule="auto"/>
        <w:ind w:firstLine="705"/>
        <w:jc w:val="both"/>
        <w:rPr>
          <w:rFonts w:ascii="Tahoma" w:hAnsi="Tahoma" w:cs="Tahoma"/>
        </w:rPr>
      </w:pPr>
      <w:r w:rsidRPr="00EB2219">
        <w:rPr>
          <w:rFonts w:ascii="Tahoma" w:eastAsia="Tahoma" w:hAnsi="Tahoma" w:cs="Tahoma"/>
          <w:b/>
          <w:bCs/>
        </w:rPr>
        <w:t>SEGUNDO.</w:t>
      </w:r>
      <w:r w:rsidRPr="00EB2219">
        <w:rPr>
          <w:rFonts w:ascii="Tahoma" w:eastAsia="Tahoma" w:hAnsi="Tahoma" w:cs="Tahoma"/>
        </w:rPr>
        <w:t xml:space="preserve"> Sin costas en esta instancia, conforme a lo explicado en precedencia.</w:t>
      </w:r>
    </w:p>
    <w:p w14:paraId="3D22BF2E" w14:textId="77777777" w:rsidR="00EB2219" w:rsidRPr="00EB2219" w:rsidRDefault="00EB2219" w:rsidP="00EB2219">
      <w:pPr>
        <w:spacing w:line="276" w:lineRule="auto"/>
        <w:jc w:val="both"/>
        <w:rPr>
          <w:rFonts w:ascii="Tahoma" w:eastAsia="Calibri" w:hAnsi="Tahoma" w:cs="Tahoma"/>
          <w:lang w:val="es-CO" w:eastAsia="en-US"/>
        </w:rPr>
      </w:pPr>
      <w:bookmarkStart w:id="8" w:name="_Hlk126574973"/>
    </w:p>
    <w:p w14:paraId="790D1615" w14:textId="77777777" w:rsidR="00EB2219" w:rsidRPr="00EB2219" w:rsidRDefault="00EB2219" w:rsidP="00EB2219">
      <w:pPr>
        <w:spacing w:line="276" w:lineRule="auto"/>
        <w:jc w:val="center"/>
        <w:rPr>
          <w:rFonts w:ascii="Tahoma" w:eastAsia="Tahoma" w:hAnsi="Tahoma" w:cs="Tahoma"/>
          <w:b/>
          <w:bCs/>
          <w:lang w:val="es-CO" w:eastAsia="en-US"/>
        </w:rPr>
      </w:pPr>
      <w:r w:rsidRPr="00EB2219">
        <w:rPr>
          <w:rFonts w:ascii="Tahoma" w:eastAsia="Tahoma" w:hAnsi="Tahoma" w:cs="Tahoma"/>
          <w:b/>
          <w:bCs/>
          <w:lang w:val="es-CO" w:eastAsia="en-US"/>
        </w:rPr>
        <w:t>NOTIFÍQUESE Y CÚMPLASE</w:t>
      </w:r>
    </w:p>
    <w:p w14:paraId="061523AF" w14:textId="77777777" w:rsidR="00EB2219" w:rsidRPr="00EB2219" w:rsidRDefault="00EB2219" w:rsidP="00EB2219">
      <w:pPr>
        <w:spacing w:line="276" w:lineRule="auto"/>
        <w:jc w:val="both"/>
        <w:rPr>
          <w:rFonts w:ascii="Tahoma" w:eastAsia="Calibri" w:hAnsi="Tahoma" w:cs="Tahoma"/>
          <w:lang w:val="es-CO" w:eastAsia="en-US"/>
        </w:rPr>
      </w:pPr>
      <w:r w:rsidRPr="00EB2219">
        <w:rPr>
          <w:rFonts w:ascii="Tahoma" w:eastAsia="Calibri" w:hAnsi="Tahoma" w:cs="Tahoma"/>
          <w:lang w:val="es-CO" w:eastAsia="en-US"/>
        </w:rPr>
        <w:t xml:space="preserve"> </w:t>
      </w:r>
    </w:p>
    <w:p w14:paraId="7406B462" w14:textId="77777777" w:rsidR="00EB2219" w:rsidRPr="00EB2219" w:rsidRDefault="00EB2219" w:rsidP="00EB2219">
      <w:pPr>
        <w:widowControl w:val="0"/>
        <w:autoSpaceDE w:val="0"/>
        <w:autoSpaceDN w:val="0"/>
        <w:adjustRightInd w:val="0"/>
        <w:spacing w:line="276" w:lineRule="auto"/>
        <w:jc w:val="both"/>
        <w:rPr>
          <w:rFonts w:ascii="Tahoma" w:hAnsi="Tahoma" w:cs="Tahoma"/>
        </w:rPr>
      </w:pPr>
      <w:r w:rsidRPr="00EB2219">
        <w:rPr>
          <w:rFonts w:ascii="Tahoma" w:hAnsi="Tahoma" w:cs="Tahoma"/>
        </w:rPr>
        <w:tab/>
        <w:t>La Magistrada ponente,</w:t>
      </w:r>
    </w:p>
    <w:p w14:paraId="4042FC34" w14:textId="77777777" w:rsidR="00EB2219" w:rsidRPr="00EB2219" w:rsidRDefault="00EB2219" w:rsidP="00EB2219">
      <w:pPr>
        <w:spacing w:line="276" w:lineRule="auto"/>
        <w:rPr>
          <w:rFonts w:ascii="Tahoma" w:hAnsi="Tahoma" w:cs="Tahoma"/>
        </w:rPr>
      </w:pPr>
    </w:p>
    <w:p w14:paraId="64D2203E" w14:textId="77777777" w:rsidR="00EB2219" w:rsidRPr="00EB2219" w:rsidRDefault="00EB2219" w:rsidP="00EB2219">
      <w:pPr>
        <w:spacing w:line="276" w:lineRule="auto"/>
        <w:rPr>
          <w:rFonts w:ascii="Tahoma" w:hAnsi="Tahoma" w:cs="Tahoma"/>
        </w:rPr>
      </w:pPr>
    </w:p>
    <w:p w14:paraId="6C2BE40E" w14:textId="77777777" w:rsidR="00EB2219" w:rsidRPr="00EB2219" w:rsidRDefault="00EB2219" w:rsidP="00EB2219">
      <w:pPr>
        <w:spacing w:line="276" w:lineRule="auto"/>
        <w:rPr>
          <w:rFonts w:ascii="Tahoma" w:hAnsi="Tahoma" w:cs="Tahoma"/>
        </w:rPr>
      </w:pPr>
    </w:p>
    <w:p w14:paraId="6AD8DEC0" w14:textId="77777777" w:rsidR="00EB2219" w:rsidRPr="00EB2219" w:rsidRDefault="00EB2219" w:rsidP="00EB2219">
      <w:pPr>
        <w:keepNext/>
        <w:spacing w:line="276" w:lineRule="auto"/>
        <w:jc w:val="center"/>
        <w:outlineLvl w:val="2"/>
        <w:rPr>
          <w:rFonts w:ascii="Tahoma" w:hAnsi="Tahoma" w:cs="Tahoma"/>
          <w:b/>
          <w:bCs/>
        </w:rPr>
      </w:pPr>
      <w:r w:rsidRPr="00EB2219">
        <w:rPr>
          <w:rFonts w:ascii="Tahoma" w:hAnsi="Tahoma" w:cs="Tahoma"/>
          <w:b/>
          <w:bCs/>
        </w:rPr>
        <w:t>ANA LUCÍA CAICEDO CALDERÓN</w:t>
      </w:r>
    </w:p>
    <w:p w14:paraId="1CE65AB9" w14:textId="77777777" w:rsidR="00EB2219" w:rsidRPr="00EB2219" w:rsidRDefault="00EB2219" w:rsidP="00EB2219">
      <w:pPr>
        <w:spacing w:line="276" w:lineRule="auto"/>
        <w:rPr>
          <w:rFonts w:ascii="Tahoma" w:hAnsi="Tahoma" w:cs="Tahoma"/>
        </w:rPr>
      </w:pPr>
    </w:p>
    <w:p w14:paraId="4C331F22" w14:textId="77777777" w:rsidR="00EB2219" w:rsidRPr="00EB2219" w:rsidRDefault="00EB2219" w:rsidP="00EB2219">
      <w:pPr>
        <w:spacing w:line="276" w:lineRule="auto"/>
        <w:ind w:firstLine="708"/>
        <w:rPr>
          <w:rFonts w:ascii="Tahoma" w:hAnsi="Tahoma" w:cs="Tahoma"/>
        </w:rPr>
      </w:pPr>
      <w:bookmarkStart w:id="9" w:name="_Hlk62478330"/>
      <w:r w:rsidRPr="00EB2219">
        <w:rPr>
          <w:rFonts w:ascii="Tahoma" w:hAnsi="Tahoma" w:cs="Tahoma"/>
        </w:rPr>
        <w:t>La Magistrada y el Magistrado,</w:t>
      </w:r>
    </w:p>
    <w:p w14:paraId="603E3078" w14:textId="77777777" w:rsidR="00EB2219" w:rsidRPr="00EB2219" w:rsidRDefault="00EB2219" w:rsidP="00EB2219">
      <w:pPr>
        <w:spacing w:line="276" w:lineRule="auto"/>
        <w:rPr>
          <w:rFonts w:ascii="Tahoma" w:hAnsi="Tahoma" w:cs="Tahoma"/>
        </w:rPr>
      </w:pPr>
    </w:p>
    <w:p w14:paraId="4CD6529F" w14:textId="77777777" w:rsidR="00EB2219" w:rsidRPr="00EB2219" w:rsidRDefault="00EB2219" w:rsidP="00EB2219">
      <w:pPr>
        <w:spacing w:line="276" w:lineRule="auto"/>
        <w:rPr>
          <w:rFonts w:ascii="Tahoma" w:hAnsi="Tahoma" w:cs="Tahoma"/>
        </w:rPr>
      </w:pPr>
    </w:p>
    <w:p w14:paraId="552C6E3C" w14:textId="77777777" w:rsidR="00EB2219" w:rsidRPr="00EB2219" w:rsidRDefault="00EB2219" w:rsidP="00EB2219">
      <w:pPr>
        <w:spacing w:line="276" w:lineRule="auto"/>
        <w:rPr>
          <w:rFonts w:ascii="Tahoma" w:hAnsi="Tahoma" w:cs="Tahoma"/>
        </w:rPr>
      </w:pPr>
    </w:p>
    <w:p w14:paraId="248DD0C9" w14:textId="77777777" w:rsidR="00EB2219" w:rsidRPr="00EB2219" w:rsidRDefault="00EB2219" w:rsidP="00EB2219">
      <w:pPr>
        <w:spacing w:line="276" w:lineRule="auto"/>
        <w:jc w:val="both"/>
        <w:rPr>
          <w:rFonts w:ascii="Tahoma" w:eastAsia="Calibri" w:hAnsi="Tahoma" w:cs="Tahoma"/>
          <w:lang w:eastAsia="en-US"/>
        </w:rPr>
      </w:pPr>
      <w:r w:rsidRPr="00EB2219">
        <w:rPr>
          <w:rFonts w:ascii="Tahoma" w:hAnsi="Tahoma" w:cs="Tahoma"/>
          <w:b/>
          <w:bCs/>
        </w:rPr>
        <w:t>OLGA LUCÍA HOYOS SEPÚLVEDA</w:t>
      </w:r>
      <w:r w:rsidRPr="00EB2219">
        <w:rPr>
          <w:rFonts w:ascii="Tahoma" w:hAnsi="Tahoma" w:cs="Tahoma"/>
          <w:b/>
          <w:bCs/>
        </w:rPr>
        <w:tab/>
      </w:r>
      <w:r w:rsidRPr="00EB2219">
        <w:rPr>
          <w:rFonts w:ascii="Tahoma" w:hAnsi="Tahoma" w:cs="Tahoma"/>
          <w:b/>
          <w:bCs/>
        </w:rPr>
        <w:tab/>
        <w:t>GERMÁN DARÍO GÓEZ VINASCO</w:t>
      </w:r>
      <w:bookmarkEnd w:id="8"/>
      <w:bookmarkEnd w:id="9"/>
    </w:p>
    <w:p w14:paraId="1C34BB85" w14:textId="2E49D40F" w:rsidR="00DC41AE" w:rsidRPr="00EB2219" w:rsidRDefault="00EB2219" w:rsidP="00EB2219">
      <w:pPr>
        <w:spacing w:line="276" w:lineRule="auto"/>
        <w:jc w:val="both"/>
        <w:rPr>
          <w:rFonts w:ascii="Tahoma" w:hAnsi="Tahoma" w:cs="Tahoma"/>
          <w:bCs/>
          <w:color w:val="000000"/>
          <w:spacing w:val="2"/>
        </w:rPr>
      </w:pPr>
      <w:r>
        <w:rPr>
          <w:rFonts w:ascii="Tahoma" w:hAnsi="Tahoma" w:cs="Tahoma"/>
          <w:bCs/>
          <w:color w:val="000000"/>
          <w:spacing w:val="2"/>
        </w:rPr>
        <w:t>Con ausencia justificada</w:t>
      </w:r>
      <w:bookmarkStart w:id="10" w:name="_GoBack"/>
      <w:bookmarkEnd w:id="10"/>
    </w:p>
    <w:sectPr w:rsidR="00DC41AE" w:rsidRPr="00EB2219" w:rsidSect="00634603">
      <w:headerReference w:type="even" r:id="rId11"/>
      <w:headerReference w:type="default" r:id="rId12"/>
      <w:footerReference w:type="default" r:id="rId13"/>
      <w:pgSz w:w="12242" w:h="18722" w:code="258"/>
      <w:pgMar w:top="1758" w:right="1191" w:bottom="1191" w:left="1758"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B236D7B" w16cex:dateUtc="2022-03-01T15:45:54.799Z"/>
  <w16cex:commentExtensible w16cex:durableId="58B1FF9F" w16cex:dateUtc="2022-03-03T13:58:37.404Z"/>
  <w16cex:commentExtensible w16cex:durableId="229230AF" w16cex:dateUtc="2022-03-03T14:07:55.236Z"/>
  <w16cex:commentExtensible w16cex:durableId="68FD60BF" w16cex:dateUtc="2022-03-03T18:01:34.07Z"/>
  <w16cex:commentExtensible w16cex:durableId="515DAA18" w16cex:dateUtc="2023-03-06T20:18:39.731Z"/>
  <w16cex:commentExtensible w16cex:durableId="5836BA57" w16cex:dateUtc="2023-03-06T20:26:16.939Z"/>
  <w16cex:commentExtensible w16cex:durableId="77EFB2C4" w16cex:dateUtc="2023-03-08T17:33:00.499Z"/>
  <w16cex:commentExtensible w16cex:durableId="0DC9ACEE" w16cex:dateUtc="2023-03-09T20:00:35.246Z"/>
  <w16cex:commentExtensible w16cex:durableId="43F8D7EE" w16cex:dateUtc="2023-05-11T21:37:28.297Z"/>
  <w16cex:commentExtensible w16cex:durableId="15C1D54B" w16cex:dateUtc="2023-05-12T01:02:46.322Z"/>
  <w16cex:commentExtensible w16cex:durableId="0EB526CA" w16cex:dateUtc="2023-05-17T13:02:34.052Z"/>
  <w16cex:commentExtensible w16cex:durableId="646A047B" w16cex:dateUtc="2023-05-18T15:17:11.04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DF517" w14:textId="77777777" w:rsidR="0004100C" w:rsidRDefault="0004100C">
      <w:r>
        <w:separator/>
      </w:r>
    </w:p>
  </w:endnote>
  <w:endnote w:type="continuationSeparator" w:id="0">
    <w:p w14:paraId="2E7B1819" w14:textId="77777777" w:rsidR="0004100C" w:rsidRDefault="0004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Bold">
    <w:altName w:val="Tahom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159641"/>
      <w:docPartObj>
        <w:docPartGallery w:val="Page Numbers (Bottom of Page)"/>
        <w:docPartUnique/>
      </w:docPartObj>
    </w:sdtPr>
    <w:sdtEndPr/>
    <w:sdtContent>
      <w:p w14:paraId="3644C7F9" w14:textId="77777777" w:rsidR="0064697B" w:rsidRDefault="0064697B">
        <w:pPr>
          <w:pStyle w:val="Piedepgina"/>
          <w:jc w:val="right"/>
        </w:pPr>
        <w:r w:rsidRPr="00EB2219">
          <w:rPr>
            <w:rFonts w:ascii="Arial" w:hAnsi="Arial" w:cs="Arial"/>
            <w:sz w:val="18"/>
            <w:szCs w:val="18"/>
            <w:lang w:val="es-419"/>
          </w:rPr>
          <w:fldChar w:fldCharType="begin"/>
        </w:r>
        <w:r w:rsidRPr="00EB2219">
          <w:rPr>
            <w:rFonts w:ascii="Arial" w:hAnsi="Arial" w:cs="Arial"/>
            <w:sz w:val="18"/>
            <w:szCs w:val="18"/>
            <w:lang w:val="es-419"/>
          </w:rPr>
          <w:instrText>PAGE   \* MERGEFORMAT</w:instrText>
        </w:r>
        <w:r w:rsidRPr="00EB2219">
          <w:rPr>
            <w:rFonts w:ascii="Arial" w:hAnsi="Arial" w:cs="Arial"/>
            <w:sz w:val="18"/>
            <w:szCs w:val="18"/>
            <w:lang w:val="es-419"/>
          </w:rPr>
          <w:fldChar w:fldCharType="separate"/>
        </w:r>
        <w:r w:rsidRPr="00EB2219">
          <w:rPr>
            <w:rFonts w:ascii="Arial" w:hAnsi="Arial" w:cs="Arial"/>
            <w:sz w:val="18"/>
            <w:szCs w:val="18"/>
            <w:lang w:val="es-419"/>
          </w:rPr>
          <w:t>2</w:t>
        </w:r>
        <w:r w:rsidRPr="00EB2219">
          <w:rPr>
            <w:rFonts w:ascii="Arial" w:hAnsi="Arial" w:cs="Arial"/>
            <w:sz w:val="18"/>
            <w:szCs w:val="18"/>
            <w:lang w:val="es-41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C6C43" w14:textId="77777777" w:rsidR="0004100C" w:rsidRDefault="0004100C">
      <w:r>
        <w:separator/>
      </w:r>
    </w:p>
  </w:footnote>
  <w:footnote w:type="continuationSeparator" w:id="0">
    <w:p w14:paraId="3FDE6816" w14:textId="77777777" w:rsidR="0004100C" w:rsidRDefault="00041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4EBC1" w14:textId="77777777" w:rsidR="00E4512E" w:rsidRDefault="00E4512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E4F2E6" w14:textId="77777777" w:rsidR="00E4512E" w:rsidRDefault="00E451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67C91" w14:textId="77777777" w:rsidR="00E4512E" w:rsidRDefault="00E4512E">
    <w:pPr>
      <w:pStyle w:val="Encabezado"/>
      <w:framePr w:wrap="around" w:vAnchor="text" w:hAnchor="margin" w:xAlign="center" w:y="1"/>
      <w:rPr>
        <w:rStyle w:val="Nmerodepgina"/>
      </w:rPr>
    </w:pPr>
  </w:p>
  <w:p w14:paraId="664DDAEF" w14:textId="78345E54" w:rsidR="00B45943" w:rsidRPr="00EB2219" w:rsidRDefault="00B45943" w:rsidP="00EB2219">
    <w:pPr>
      <w:jc w:val="both"/>
      <w:rPr>
        <w:rFonts w:ascii="Arial" w:hAnsi="Arial" w:cs="Arial"/>
        <w:sz w:val="18"/>
        <w:szCs w:val="18"/>
        <w:lang w:val="es-419"/>
      </w:rPr>
    </w:pPr>
    <w:r w:rsidRPr="00EB2219">
      <w:rPr>
        <w:rFonts w:ascii="Arial" w:hAnsi="Arial" w:cs="Arial"/>
        <w:sz w:val="18"/>
        <w:szCs w:val="18"/>
        <w:lang w:val="es-419"/>
      </w:rPr>
      <w:t>Radicación No.: 66001-31-05-00</w:t>
    </w:r>
    <w:r w:rsidR="004759B2" w:rsidRPr="00EB2219">
      <w:rPr>
        <w:rFonts w:ascii="Arial" w:hAnsi="Arial" w:cs="Arial"/>
        <w:sz w:val="18"/>
        <w:szCs w:val="18"/>
        <w:lang w:val="es-419"/>
      </w:rPr>
      <w:t>3</w:t>
    </w:r>
    <w:r w:rsidRPr="00EB2219">
      <w:rPr>
        <w:rFonts w:ascii="Arial" w:hAnsi="Arial" w:cs="Arial"/>
        <w:sz w:val="18"/>
        <w:szCs w:val="18"/>
        <w:lang w:val="es-419"/>
      </w:rPr>
      <w:t>-201</w:t>
    </w:r>
    <w:r w:rsidR="008F065C" w:rsidRPr="00EB2219">
      <w:rPr>
        <w:rFonts w:ascii="Arial" w:hAnsi="Arial" w:cs="Arial"/>
        <w:sz w:val="18"/>
        <w:szCs w:val="18"/>
        <w:lang w:val="es-419"/>
      </w:rPr>
      <w:t>9</w:t>
    </w:r>
    <w:r w:rsidRPr="00EB2219">
      <w:rPr>
        <w:rFonts w:ascii="Arial" w:hAnsi="Arial" w:cs="Arial"/>
        <w:sz w:val="18"/>
        <w:szCs w:val="18"/>
        <w:lang w:val="es-419"/>
      </w:rPr>
      <w:t>-00</w:t>
    </w:r>
    <w:r w:rsidR="008F065C" w:rsidRPr="00EB2219">
      <w:rPr>
        <w:rFonts w:ascii="Arial" w:hAnsi="Arial" w:cs="Arial"/>
        <w:sz w:val="18"/>
        <w:szCs w:val="18"/>
        <w:lang w:val="es-419"/>
      </w:rPr>
      <w:t>392</w:t>
    </w:r>
    <w:r w:rsidRPr="00EB2219">
      <w:rPr>
        <w:rFonts w:ascii="Arial" w:hAnsi="Arial" w:cs="Arial"/>
        <w:sz w:val="18"/>
        <w:szCs w:val="18"/>
        <w:lang w:val="es-419"/>
      </w:rPr>
      <w:t>-02</w:t>
    </w:r>
  </w:p>
  <w:p w14:paraId="2A2D5FE5" w14:textId="3982E444" w:rsidR="00B45943" w:rsidRPr="00EB2219" w:rsidRDefault="00B45943" w:rsidP="00EB2219">
    <w:pPr>
      <w:jc w:val="both"/>
      <w:rPr>
        <w:rFonts w:ascii="Arial" w:hAnsi="Arial" w:cs="Arial"/>
        <w:sz w:val="18"/>
        <w:szCs w:val="18"/>
        <w:lang w:val="es-419"/>
      </w:rPr>
    </w:pPr>
    <w:r w:rsidRPr="00EB2219">
      <w:rPr>
        <w:rFonts w:ascii="Arial" w:hAnsi="Arial" w:cs="Arial"/>
        <w:sz w:val="18"/>
        <w:szCs w:val="18"/>
        <w:lang w:val="es-419"/>
      </w:rPr>
      <w:t xml:space="preserve">Demandante: </w:t>
    </w:r>
    <w:r w:rsidR="008F065C" w:rsidRPr="00EB2219">
      <w:rPr>
        <w:rFonts w:ascii="Arial" w:hAnsi="Arial" w:cs="Arial"/>
        <w:sz w:val="18"/>
        <w:szCs w:val="18"/>
        <w:lang w:val="es-419"/>
      </w:rPr>
      <w:t>Walter Darío Agudelo Vasco</w:t>
    </w:r>
  </w:p>
  <w:p w14:paraId="29C49874" w14:textId="6E9305A4" w:rsidR="00B45943" w:rsidRPr="00EB2219" w:rsidRDefault="00B45943" w:rsidP="00EB2219">
    <w:pPr>
      <w:jc w:val="both"/>
      <w:rPr>
        <w:rFonts w:ascii="Arial" w:hAnsi="Arial" w:cs="Arial"/>
        <w:sz w:val="18"/>
        <w:szCs w:val="18"/>
        <w:lang w:val="es-419"/>
      </w:rPr>
    </w:pPr>
    <w:r w:rsidRPr="00EB2219">
      <w:rPr>
        <w:rFonts w:ascii="Arial" w:hAnsi="Arial" w:cs="Arial"/>
        <w:sz w:val="18"/>
        <w:szCs w:val="18"/>
        <w:lang w:val="es-419"/>
      </w:rPr>
      <w:t xml:space="preserve">Demandado: </w:t>
    </w:r>
    <w:r w:rsidR="008F065C" w:rsidRPr="00EB2219">
      <w:rPr>
        <w:rFonts w:ascii="Arial" w:hAnsi="Arial" w:cs="Arial"/>
        <w:sz w:val="18"/>
        <w:szCs w:val="18"/>
        <w:lang w:val="es-419"/>
      </w:rPr>
      <w:t>Colfondos S.A. y otros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70AF"/>
    <w:multiLevelType w:val="multilevel"/>
    <w:tmpl w:val="B13261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9190FCC"/>
    <w:multiLevelType w:val="hybridMultilevel"/>
    <w:tmpl w:val="1002A0CE"/>
    <w:lvl w:ilvl="0" w:tplc="FFFFFFFF">
      <w:start w:val="1"/>
      <w:numFmt w:val="decimal"/>
      <w:lvlText w:val=""/>
      <w:lvlJc w:val="left"/>
    </w:lvl>
    <w:lvl w:ilvl="1" w:tplc="0C0A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EA96C51"/>
    <w:multiLevelType w:val="multilevel"/>
    <w:tmpl w:val="8250A6BC"/>
    <w:lvl w:ilvl="0">
      <w:start w:val="6"/>
      <w:numFmt w:val="decimal"/>
      <w:lvlText w:val="%1."/>
      <w:lvlJc w:val="left"/>
      <w:pPr>
        <w:ind w:left="450" w:hanging="450"/>
      </w:pPr>
      <w:rPr>
        <w:rFonts w:ascii="Tahoma" w:eastAsia="Tahoma" w:hAnsi="Tahoma" w:cs="Tahoma" w:hint="default"/>
      </w:rPr>
    </w:lvl>
    <w:lvl w:ilvl="1">
      <w:start w:val="1"/>
      <w:numFmt w:val="decimal"/>
      <w:lvlText w:val="%1.%2."/>
      <w:lvlJc w:val="left"/>
      <w:pPr>
        <w:ind w:left="720" w:hanging="720"/>
      </w:pPr>
      <w:rPr>
        <w:rFonts w:ascii="Tahoma" w:eastAsia="Tahoma" w:hAnsi="Tahoma" w:cs="Tahoma" w:hint="default"/>
      </w:rPr>
    </w:lvl>
    <w:lvl w:ilvl="2">
      <w:start w:val="1"/>
      <w:numFmt w:val="decimal"/>
      <w:lvlText w:val="%1.%2.%3."/>
      <w:lvlJc w:val="left"/>
      <w:pPr>
        <w:ind w:left="720" w:hanging="720"/>
      </w:pPr>
      <w:rPr>
        <w:rFonts w:ascii="Tahoma" w:eastAsia="Tahoma" w:hAnsi="Tahoma" w:cs="Tahoma" w:hint="default"/>
      </w:rPr>
    </w:lvl>
    <w:lvl w:ilvl="3">
      <w:start w:val="1"/>
      <w:numFmt w:val="decimal"/>
      <w:lvlText w:val="%1.%2.%3.%4."/>
      <w:lvlJc w:val="left"/>
      <w:pPr>
        <w:ind w:left="1080" w:hanging="1080"/>
      </w:pPr>
      <w:rPr>
        <w:rFonts w:ascii="Tahoma" w:eastAsia="Tahoma" w:hAnsi="Tahoma" w:cs="Tahoma" w:hint="default"/>
      </w:rPr>
    </w:lvl>
    <w:lvl w:ilvl="4">
      <w:start w:val="1"/>
      <w:numFmt w:val="decimal"/>
      <w:lvlText w:val="%1.%2.%3.%4.%5."/>
      <w:lvlJc w:val="left"/>
      <w:pPr>
        <w:ind w:left="1080" w:hanging="1080"/>
      </w:pPr>
      <w:rPr>
        <w:rFonts w:ascii="Tahoma" w:eastAsia="Tahoma" w:hAnsi="Tahoma" w:cs="Tahoma" w:hint="default"/>
      </w:rPr>
    </w:lvl>
    <w:lvl w:ilvl="5">
      <w:start w:val="1"/>
      <w:numFmt w:val="decimal"/>
      <w:lvlText w:val="%1.%2.%3.%4.%5.%6."/>
      <w:lvlJc w:val="left"/>
      <w:pPr>
        <w:ind w:left="1440" w:hanging="1440"/>
      </w:pPr>
      <w:rPr>
        <w:rFonts w:ascii="Tahoma" w:eastAsia="Tahoma" w:hAnsi="Tahoma" w:cs="Tahoma" w:hint="default"/>
      </w:rPr>
    </w:lvl>
    <w:lvl w:ilvl="6">
      <w:start w:val="1"/>
      <w:numFmt w:val="decimal"/>
      <w:lvlText w:val="%1.%2.%3.%4.%5.%6.%7."/>
      <w:lvlJc w:val="left"/>
      <w:pPr>
        <w:ind w:left="1440" w:hanging="1440"/>
      </w:pPr>
      <w:rPr>
        <w:rFonts w:ascii="Tahoma" w:eastAsia="Tahoma" w:hAnsi="Tahoma" w:cs="Tahoma" w:hint="default"/>
      </w:rPr>
    </w:lvl>
    <w:lvl w:ilvl="7">
      <w:start w:val="1"/>
      <w:numFmt w:val="decimal"/>
      <w:lvlText w:val="%1.%2.%3.%4.%5.%6.%7.%8."/>
      <w:lvlJc w:val="left"/>
      <w:pPr>
        <w:ind w:left="1800" w:hanging="1800"/>
      </w:pPr>
      <w:rPr>
        <w:rFonts w:ascii="Tahoma" w:eastAsia="Tahoma" w:hAnsi="Tahoma" w:cs="Tahoma" w:hint="default"/>
      </w:rPr>
    </w:lvl>
    <w:lvl w:ilvl="8">
      <w:start w:val="1"/>
      <w:numFmt w:val="decimal"/>
      <w:lvlText w:val="%1.%2.%3.%4.%5.%6.%7.%8.%9."/>
      <w:lvlJc w:val="left"/>
      <w:pPr>
        <w:ind w:left="1800" w:hanging="1800"/>
      </w:pPr>
      <w:rPr>
        <w:rFonts w:ascii="Tahoma" w:eastAsia="Tahoma" w:hAnsi="Tahoma" w:cs="Tahoma" w:hint="default"/>
      </w:rPr>
    </w:lvl>
  </w:abstractNum>
  <w:abstractNum w:abstractNumId="3"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D780604"/>
    <w:multiLevelType w:val="hybridMultilevel"/>
    <w:tmpl w:val="06EC0D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EE12357"/>
    <w:multiLevelType w:val="hybridMultilevel"/>
    <w:tmpl w:val="28665458"/>
    <w:lvl w:ilvl="0" w:tplc="42AC1844">
      <w:start w:val="1"/>
      <w:numFmt w:val="lowerLetter"/>
      <w:lvlText w:val="%1)"/>
      <w:lvlJc w:val="left"/>
      <w:pPr>
        <w:ind w:left="1011" w:hanging="450"/>
      </w:pPr>
      <w:rPr>
        <w:rFonts w:hint="default"/>
      </w:rPr>
    </w:lvl>
    <w:lvl w:ilvl="1" w:tplc="240A0019" w:tentative="1">
      <w:start w:val="1"/>
      <w:numFmt w:val="lowerLetter"/>
      <w:lvlText w:val="%2."/>
      <w:lvlJc w:val="left"/>
      <w:pPr>
        <w:ind w:left="1641" w:hanging="360"/>
      </w:pPr>
    </w:lvl>
    <w:lvl w:ilvl="2" w:tplc="240A001B" w:tentative="1">
      <w:start w:val="1"/>
      <w:numFmt w:val="lowerRoman"/>
      <w:lvlText w:val="%3."/>
      <w:lvlJc w:val="right"/>
      <w:pPr>
        <w:ind w:left="2361" w:hanging="180"/>
      </w:pPr>
    </w:lvl>
    <w:lvl w:ilvl="3" w:tplc="240A000F" w:tentative="1">
      <w:start w:val="1"/>
      <w:numFmt w:val="decimal"/>
      <w:lvlText w:val="%4."/>
      <w:lvlJc w:val="left"/>
      <w:pPr>
        <w:ind w:left="3081" w:hanging="360"/>
      </w:pPr>
    </w:lvl>
    <w:lvl w:ilvl="4" w:tplc="240A0019" w:tentative="1">
      <w:start w:val="1"/>
      <w:numFmt w:val="lowerLetter"/>
      <w:lvlText w:val="%5."/>
      <w:lvlJc w:val="left"/>
      <w:pPr>
        <w:ind w:left="3801" w:hanging="360"/>
      </w:pPr>
    </w:lvl>
    <w:lvl w:ilvl="5" w:tplc="240A001B" w:tentative="1">
      <w:start w:val="1"/>
      <w:numFmt w:val="lowerRoman"/>
      <w:lvlText w:val="%6."/>
      <w:lvlJc w:val="right"/>
      <w:pPr>
        <w:ind w:left="4521" w:hanging="180"/>
      </w:pPr>
    </w:lvl>
    <w:lvl w:ilvl="6" w:tplc="240A000F" w:tentative="1">
      <w:start w:val="1"/>
      <w:numFmt w:val="decimal"/>
      <w:lvlText w:val="%7."/>
      <w:lvlJc w:val="left"/>
      <w:pPr>
        <w:ind w:left="5241" w:hanging="360"/>
      </w:pPr>
    </w:lvl>
    <w:lvl w:ilvl="7" w:tplc="240A0019" w:tentative="1">
      <w:start w:val="1"/>
      <w:numFmt w:val="lowerLetter"/>
      <w:lvlText w:val="%8."/>
      <w:lvlJc w:val="left"/>
      <w:pPr>
        <w:ind w:left="5961" w:hanging="360"/>
      </w:pPr>
    </w:lvl>
    <w:lvl w:ilvl="8" w:tplc="240A001B" w:tentative="1">
      <w:start w:val="1"/>
      <w:numFmt w:val="lowerRoman"/>
      <w:lvlText w:val="%9."/>
      <w:lvlJc w:val="right"/>
      <w:pPr>
        <w:ind w:left="6681" w:hanging="180"/>
      </w:pPr>
    </w:lvl>
  </w:abstractNum>
  <w:abstractNum w:abstractNumId="6" w15:restartNumberingAfterBreak="0">
    <w:nsid w:val="3CA681B3"/>
    <w:multiLevelType w:val="hybridMultilevel"/>
    <w:tmpl w:val="B41C3E98"/>
    <w:lvl w:ilvl="0" w:tplc="9EBAD964">
      <w:start w:val="1"/>
      <w:numFmt w:val="bullet"/>
      <w:lvlText w:val=""/>
      <w:lvlJc w:val="left"/>
      <w:pPr>
        <w:ind w:left="720" w:hanging="360"/>
      </w:pPr>
      <w:rPr>
        <w:rFonts w:ascii="Symbol" w:hAnsi="Symbol" w:hint="default"/>
      </w:rPr>
    </w:lvl>
    <w:lvl w:ilvl="1" w:tplc="5AE46EA4">
      <w:start w:val="1"/>
      <w:numFmt w:val="bullet"/>
      <w:lvlText w:val="o"/>
      <w:lvlJc w:val="left"/>
      <w:pPr>
        <w:ind w:left="1440" w:hanging="360"/>
      </w:pPr>
      <w:rPr>
        <w:rFonts w:ascii="Courier New" w:hAnsi="Courier New" w:hint="default"/>
      </w:rPr>
    </w:lvl>
    <w:lvl w:ilvl="2" w:tplc="023886D8">
      <w:start w:val="1"/>
      <w:numFmt w:val="bullet"/>
      <w:lvlText w:val=""/>
      <w:lvlJc w:val="left"/>
      <w:pPr>
        <w:ind w:left="2160" w:hanging="360"/>
      </w:pPr>
      <w:rPr>
        <w:rFonts w:ascii="Wingdings" w:hAnsi="Wingdings" w:hint="default"/>
      </w:rPr>
    </w:lvl>
    <w:lvl w:ilvl="3" w:tplc="80187B8C">
      <w:start w:val="1"/>
      <w:numFmt w:val="bullet"/>
      <w:lvlText w:val=""/>
      <w:lvlJc w:val="left"/>
      <w:pPr>
        <w:ind w:left="2880" w:hanging="360"/>
      </w:pPr>
      <w:rPr>
        <w:rFonts w:ascii="Symbol" w:hAnsi="Symbol" w:hint="default"/>
      </w:rPr>
    </w:lvl>
    <w:lvl w:ilvl="4" w:tplc="1E5CF98A">
      <w:start w:val="1"/>
      <w:numFmt w:val="bullet"/>
      <w:lvlText w:val="o"/>
      <w:lvlJc w:val="left"/>
      <w:pPr>
        <w:ind w:left="3600" w:hanging="360"/>
      </w:pPr>
      <w:rPr>
        <w:rFonts w:ascii="Courier New" w:hAnsi="Courier New" w:hint="default"/>
      </w:rPr>
    </w:lvl>
    <w:lvl w:ilvl="5" w:tplc="B088C2E2">
      <w:start w:val="1"/>
      <w:numFmt w:val="bullet"/>
      <w:lvlText w:val=""/>
      <w:lvlJc w:val="left"/>
      <w:pPr>
        <w:ind w:left="4320" w:hanging="360"/>
      </w:pPr>
      <w:rPr>
        <w:rFonts w:ascii="Wingdings" w:hAnsi="Wingdings" w:hint="default"/>
      </w:rPr>
    </w:lvl>
    <w:lvl w:ilvl="6" w:tplc="EE888AAA">
      <w:start w:val="1"/>
      <w:numFmt w:val="bullet"/>
      <w:lvlText w:val=""/>
      <w:lvlJc w:val="left"/>
      <w:pPr>
        <w:ind w:left="5040" w:hanging="360"/>
      </w:pPr>
      <w:rPr>
        <w:rFonts w:ascii="Symbol" w:hAnsi="Symbol" w:hint="default"/>
      </w:rPr>
    </w:lvl>
    <w:lvl w:ilvl="7" w:tplc="03BCA34C">
      <w:start w:val="1"/>
      <w:numFmt w:val="bullet"/>
      <w:lvlText w:val="o"/>
      <w:lvlJc w:val="left"/>
      <w:pPr>
        <w:ind w:left="5760" w:hanging="360"/>
      </w:pPr>
      <w:rPr>
        <w:rFonts w:ascii="Courier New" w:hAnsi="Courier New" w:hint="default"/>
      </w:rPr>
    </w:lvl>
    <w:lvl w:ilvl="8" w:tplc="17009C20">
      <w:start w:val="1"/>
      <w:numFmt w:val="bullet"/>
      <w:lvlText w:val=""/>
      <w:lvlJc w:val="left"/>
      <w:pPr>
        <w:ind w:left="6480" w:hanging="360"/>
      </w:pPr>
      <w:rPr>
        <w:rFonts w:ascii="Wingdings" w:hAnsi="Wingdings" w:hint="default"/>
      </w:rPr>
    </w:lvl>
  </w:abstractNum>
  <w:abstractNum w:abstractNumId="7"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3540566"/>
    <w:multiLevelType w:val="hybridMultilevel"/>
    <w:tmpl w:val="C9D80D50"/>
    <w:lvl w:ilvl="0" w:tplc="B0A64C5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15:restartNumberingAfterBreak="0">
    <w:nsid w:val="535F2A1F"/>
    <w:multiLevelType w:val="multilevel"/>
    <w:tmpl w:val="698C7DC2"/>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 w15:restartNumberingAfterBreak="0">
    <w:nsid w:val="5FAD326F"/>
    <w:multiLevelType w:val="hybridMultilevel"/>
    <w:tmpl w:val="10DE71E2"/>
    <w:lvl w:ilvl="0" w:tplc="04B84FAE">
      <w:start w:val="1"/>
      <w:numFmt w:val="decimal"/>
      <w:lvlText w:val="%1."/>
      <w:lvlJc w:val="left"/>
      <w:pPr>
        <w:tabs>
          <w:tab w:val="num" w:pos="1482"/>
        </w:tabs>
        <w:ind w:left="1482" w:hanging="360"/>
      </w:pPr>
      <w:rPr>
        <w:rFonts w:hint="default"/>
      </w:rPr>
    </w:lvl>
    <w:lvl w:ilvl="1" w:tplc="0C0A0001">
      <w:start w:val="1"/>
      <w:numFmt w:val="bullet"/>
      <w:lvlText w:val=""/>
      <w:lvlJc w:val="left"/>
      <w:pPr>
        <w:tabs>
          <w:tab w:val="num" w:pos="2202"/>
        </w:tabs>
        <w:ind w:left="2202" w:hanging="360"/>
      </w:pPr>
      <w:rPr>
        <w:rFonts w:ascii="Symbol" w:hAnsi="Symbol" w:hint="default"/>
      </w:rPr>
    </w:lvl>
    <w:lvl w:ilvl="2" w:tplc="0C0A001B">
      <w:start w:val="1"/>
      <w:numFmt w:val="lowerRoman"/>
      <w:lvlText w:val="%3."/>
      <w:lvlJc w:val="right"/>
      <w:pPr>
        <w:tabs>
          <w:tab w:val="num" w:pos="2922"/>
        </w:tabs>
        <w:ind w:left="2922" w:hanging="180"/>
      </w:pPr>
    </w:lvl>
    <w:lvl w:ilvl="3" w:tplc="0C0A000F" w:tentative="1">
      <w:start w:val="1"/>
      <w:numFmt w:val="decimal"/>
      <w:lvlText w:val="%4."/>
      <w:lvlJc w:val="left"/>
      <w:pPr>
        <w:tabs>
          <w:tab w:val="num" w:pos="3642"/>
        </w:tabs>
        <w:ind w:left="3642" w:hanging="360"/>
      </w:pPr>
    </w:lvl>
    <w:lvl w:ilvl="4" w:tplc="0C0A0019" w:tentative="1">
      <w:start w:val="1"/>
      <w:numFmt w:val="lowerLetter"/>
      <w:lvlText w:val="%5."/>
      <w:lvlJc w:val="left"/>
      <w:pPr>
        <w:tabs>
          <w:tab w:val="num" w:pos="4362"/>
        </w:tabs>
        <w:ind w:left="4362" w:hanging="360"/>
      </w:pPr>
    </w:lvl>
    <w:lvl w:ilvl="5" w:tplc="0C0A001B" w:tentative="1">
      <w:start w:val="1"/>
      <w:numFmt w:val="lowerRoman"/>
      <w:lvlText w:val="%6."/>
      <w:lvlJc w:val="right"/>
      <w:pPr>
        <w:tabs>
          <w:tab w:val="num" w:pos="5082"/>
        </w:tabs>
        <w:ind w:left="5082" w:hanging="180"/>
      </w:pPr>
    </w:lvl>
    <w:lvl w:ilvl="6" w:tplc="0C0A000F" w:tentative="1">
      <w:start w:val="1"/>
      <w:numFmt w:val="decimal"/>
      <w:lvlText w:val="%7."/>
      <w:lvlJc w:val="left"/>
      <w:pPr>
        <w:tabs>
          <w:tab w:val="num" w:pos="5802"/>
        </w:tabs>
        <w:ind w:left="5802" w:hanging="360"/>
      </w:pPr>
    </w:lvl>
    <w:lvl w:ilvl="7" w:tplc="0C0A0019" w:tentative="1">
      <w:start w:val="1"/>
      <w:numFmt w:val="lowerLetter"/>
      <w:lvlText w:val="%8."/>
      <w:lvlJc w:val="left"/>
      <w:pPr>
        <w:tabs>
          <w:tab w:val="num" w:pos="6522"/>
        </w:tabs>
        <w:ind w:left="6522" w:hanging="360"/>
      </w:pPr>
    </w:lvl>
    <w:lvl w:ilvl="8" w:tplc="0C0A001B" w:tentative="1">
      <w:start w:val="1"/>
      <w:numFmt w:val="lowerRoman"/>
      <w:lvlText w:val="%9."/>
      <w:lvlJc w:val="right"/>
      <w:pPr>
        <w:tabs>
          <w:tab w:val="num" w:pos="7242"/>
        </w:tabs>
        <w:ind w:left="7242" w:hanging="180"/>
      </w:pPr>
    </w:lvl>
  </w:abstractNum>
  <w:abstractNum w:abstractNumId="11" w15:restartNumberingAfterBreak="0">
    <w:nsid w:val="60F14EAC"/>
    <w:multiLevelType w:val="hybridMultilevel"/>
    <w:tmpl w:val="B764FE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1E96F88"/>
    <w:multiLevelType w:val="hybridMultilevel"/>
    <w:tmpl w:val="4732BC2E"/>
    <w:lvl w:ilvl="0" w:tplc="7A381A1A">
      <w:start w:val="1"/>
      <w:numFmt w:val="upperRoman"/>
      <w:lvlText w:val="%1."/>
      <w:lvlJc w:val="left"/>
      <w:pPr>
        <w:tabs>
          <w:tab w:val="num" w:pos="1080"/>
        </w:tabs>
        <w:ind w:left="1080" w:hanging="720"/>
      </w:pPr>
      <w:rPr>
        <w:rFonts w:hint="default"/>
      </w:rPr>
    </w:lvl>
    <w:lvl w:ilvl="1" w:tplc="E8AA697E">
      <w:start w:val="1"/>
      <w:numFmt w:val="lowerRoman"/>
      <w:lvlText w:val="%2)"/>
      <w:lvlJc w:val="left"/>
      <w:pPr>
        <w:tabs>
          <w:tab w:val="num" w:pos="1890"/>
        </w:tabs>
        <w:ind w:left="1890" w:hanging="81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32D7CD4"/>
    <w:multiLevelType w:val="hybridMultilevel"/>
    <w:tmpl w:val="3772598A"/>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4" w15:restartNumberingAfterBreak="0">
    <w:nsid w:val="73012F58"/>
    <w:multiLevelType w:val="hybridMultilevel"/>
    <w:tmpl w:val="12F0C1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6"/>
  </w:num>
  <w:num w:numId="2">
    <w:abstractNumId w:val="3"/>
  </w:num>
  <w:num w:numId="3">
    <w:abstractNumId w:val="15"/>
  </w:num>
  <w:num w:numId="4">
    <w:abstractNumId w:val="7"/>
  </w:num>
  <w:num w:numId="5">
    <w:abstractNumId w:val="12"/>
  </w:num>
  <w:num w:numId="6">
    <w:abstractNumId w:val="10"/>
  </w:num>
  <w:num w:numId="7">
    <w:abstractNumId w:val="1"/>
  </w:num>
  <w:num w:numId="8">
    <w:abstractNumId w:val="0"/>
  </w:num>
  <w:num w:numId="9">
    <w:abstractNumId w:val="8"/>
  </w:num>
  <w:num w:numId="10">
    <w:abstractNumId w:val="5"/>
  </w:num>
  <w:num w:numId="11">
    <w:abstractNumId w:val="9"/>
  </w:num>
  <w:num w:numId="12">
    <w:abstractNumId w:val="13"/>
  </w:num>
  <w:num w:numId="13">
    <w:abstractNumId w:val="2"/>
  </w:num>
  <w:num w:numId="14">
    <w:abstractNumId w:val="14"/>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9A"/>
    <w:rsid w:val="00010BCA"/>
    <w:rsid w:val="000122C3"/>
    <w:rsid w:val="000221B2"/>
    <w:rsid w:val="000311B6"/>
    <w:rsid w:val="00033A2D"/>
    <w:rsid w:val="0003469E"/>
    <w:rsid w:val="00037BE9"/>
    <w:rsid w:val="0004100C"/>
    <w:rsid w:val="000423FA"/>
    <w:rsid w:val="00045363"/>
    <w:rsid w:val="00047455"/>
    <w:rsid w:val="000707E1"/>
    <w:rsid w:val="000725EA"/>
    <w:rsid w:val="0007279E"/>
    <w:rsid w:val="00076E16"/>
    <w:rsid w:val="00080C0B"/>
    <w:rsid w:val="0008744D"/>
    <w:rsid w:val="000960B4"/>
    <w:rsid w:val="000B136A"/>
    <w:rsid w:val="000B175C"/>
    <w:rsid w:val="000B1D00"/>
    <w:rsid w:val="000B5382"/>
    <w:rsid w:val="000B661F"/>
    <w:rsid w:val="000D337F"/>
    <w:rsid w:val="000E338B"/>
    <w:rsid w:val="000E7932"/>
    <w:rsid w:val="000F0B02"/>
    <w:rsid w:val="000F51B5"/>
    <w:rsid w:val="00105A4E"/>
    <w:rsid w:val="001112B0"/>
    <w:rsid w:val="0011793D"/>
    <w:rsid w:val="0012134D"/>
    <w:rsid w:val="001227F5"/>
    <w:rsid w:val="0012453B"/>
    <w:rsid w:val="001252D7"/>
    <w:rsid w:val="00136F80"/>
    <w:rsid w:val="00146221"/>
    <w:rsid w:val="0014679F"/>
    <w:rsid w:val="001536FD"/>
    <w:rsid w:val="001638DF"/>
    <w:rsid w:val="00164D91"/>
    <w:rsid w:val="001741E8"/>
    <w:rsid w:val="00180497"/>
    <w:rsid w:val="001848C0"/>
    <w:rsid w:val="00186EDA"/>
    <w:rsid w:val="001878A5"/>
    <w:rsid w:val="00191B0B"/>
    <w:rsid w:val="0019529E"/>
    <w:rsid w:val="001A25C0"/>
    <w:rsid w:val="001A5A7D"/>
    <w:rsid w:val="001B25B0"/>
    <w:rsid w:val="001B6B09"/>
    <w:rsid w:val="001C3BE6"/>
    <w:rsid w:val="001D0A6C"/>
    <w:rsid w:val="001D19AB"/>
    <w:rsid w:val="001D38BA"/>
    <w:rsid w:val="001E1792"/>
    <w:rsid w:val="001E7B88"/>
    <w:rsid w:val="001F16F2"/>
    <w:rsid w:val="00212B54"/>
    <w:rsid w:val="0021324C"/>
    <w:rsid w:val="00213E82"/>
    <w:rsid w:val="002142AD"/>
    <w:rsid w:val="00217842"/>
    <w:rsid w:val="002240C8"/>
    <w:rsid w:val="0022618E"/>
    <w:rsid w:val="00231793"/>
    <w:rsid w:val="002331B0"/>
    <w:rsid w:val="00236EEA"/>
    <w:rsid w:val="00267896"/>
    <w:rsid w:val="00271CD5"/>
    <w:rsid w:val="00272DC4"/>
    <w:rsid w:val="002733EC"/>
    <w:rsid w:val="00276973"/>
    <w:rsid w:val="00296C30"/>
    <w:rsid w:val="002B5D91"/>
    <w:rsid w:val="002B6F35"/>
    <w:rsid w:val="002C483D"/>
    <w:rsid w:val="002D12C7"/>
    <w:rsid w:val="002D14BA"/>
    <w:rsid w:val="002D2707"/>
    <w:rsid w:val="002F43FD"/>
    <w:rsid w:val="002F692F"/>
    <w:rsid w:val="002F6E7F"/>
    <w:rsid w:val="00301C4A"/>
    <w:rsid w:val="00303A0D"/>
    <w:rsid w:val="00305AED"/>
    <w:rsid w:val="00305E98"/>
    <w:rsid w:val="003212AF"/>
    <w:rsid w:val="00322D89"/>
    <w:rsid w:val="00323312"/>
    <w:rsid w:val="00325921"/>
    <w:rsid w:val="00347202"/>
    <w:rsid w:val="003709C4"/>
    <w:rsid w:val="00370FA0"/>
    <w:rsid w:val="00372D82"/>
    <w:rsid w:val="00392575"/>
    <w:rsid w:val="00395B71"/>
    <w:rsid w:val="003A09A6"/>
    <w:rsid w:val="003A2DC3"/>
    <w:rsid w:val="003A3A98"/>
    <w:rsid w:val="003A500B"/>
    <w:rsid w:val="003A5978"/>
    <w:rsid w:val="003B7BCC"/>
    <w:rsid w:val="003C3C64"/>
    <w:rsid w:val="003C5DB7"/>
    <w:rsid w:val="003D0BEC"/>
    <w:rsid w:val="003D162B"/>
    <w:rsid w:val="003D3F39"/>
    <w:rsid w:val="003D50FD"/>
    <w:rsid w:val="003D55DA"/>
    <w:rsid w:val="003D6E07"/>
    <w:rsid w:val="003F0BCC"/>
    <w:rsid w:val="004168FF"/>
    <w:rsid w:val="00423759"/>
    <w:rsid w:val="004247F6"/>
    <w:rsid w:val="004353E8"/>
    <w:rsid w:val="0044177D"/>
    <w:rsid w:val="0044588F"/>
    <w:rsid w:val="004511F0"/>
    <w:rsid w:val="004569E6"/>
    <w:rsid w:val="00457266"/>
    <w:rsid w:val="00457B5F"/>
    <w:rsid w:val="00463FEE"/>
    <w:rsid w:val="004653BC"/>
    <w:rsid w:val="004759B2"/>
    <w:rsid w:val="004761C5"/>
    <w:rsid w:val="0048524C"/>
    <w:rsid w:val="00485D25"/>
    <w:rsid w:val="004A257B"/>
    <w:rsid w:val="004A5C56"/>
    <w:rsid w:val="004B0760"/>
    <w:rsid w:val="004B4C77"/>
    <w:rsid w:val="004D2EF6"/>
    <w:rsid w:val="004D5EEC"/>
    <w:rsid w:val="004E31B1"/>
    <w:rsid w:val="004F1FD5"/>
    <w:rsid w:val="004F75DD"/>
    <w:rsid w:val="00501F2B"/>
    <w:rsid w:val="00516A72"/>
    <w:rsid w:val="00527408"/>
    <w:rsid w:val="005344E9"/>
    <w:rsid w:val="00553AED"/>
    <w:rsid w:val="005579CC"/>
    <w:rsid w:val="00566D23"/>
    <w:rsid w:val="005707C0"/>
    <w:rsid w:val="0057286E"/>
    <w:rsid w:val="00575453"/>
    <w:rsid w:val="00580939"/>
    <w:rsid w:val="00582F80"/>
    <w:rsid w:val="00592055"/>
    <w:rsid w:val="005A0AE2"/>
    <w:rsid w:val="005A4E97"/>
    <w:rsid w:val="005A508F"/>
    <w:rsid w:val="005C492A"/>
    <w:rsid w:val="005D0ADF"/>
    <w:rsid w:val="005D35F4"/>
    <w:rsid w:val="005D389A"/>
    <w:rsid w:val="005D5CD3"/>
    <w:rsid w:val="005E1C1E"/>
    <w:rsid w:val="005E20BF"/>
    <w:rsid w:val="005E21A4"/>
    <w:rsid w:val="005E426F"/>
    <w:rsid w:val="005E55E5"/>
    <w:rsid w:val="005F34BE"/>
    <w:rsid w:val="0060074C"/>
    <w:rsid w:val="00602C82"/>
    <w:rsid w:val="00604B7F"/>
    <w:rsid w:val="00605F4E"/>
    <w:rsid w:val="006067D1"/>
    <w:rsid w:val="00607798"/>
    <w:rsid w:val="006340F1"/>
    <w:rsid w:val="00634603"/>
    <w:rsid w:val="00643200"/>
    <w:rsid w:val="0064697B"/>
    <w:rsid w:val="0065764F"/>
    <w:rsid w:val="00670AD4"/>
    <w:rsid w:val="006748F2"/>
    <w:rsid w:val="00691328"/>
    <w:rsid w:val="006A070A"/>
    <w:rsid w:val="006A5CAE"/>
    <w:rsid w:val="006B109D"/>
    <w:rsid w:val="006B32C4"/>
    <w:rsid w:val="006B458C"/>
    <w:rsid w:val="006B5FA3"/>
    <w:rsid w:val="006D0D93"/>
    <w:rsid w:val="006D46B4"/>
    <w:rsid w:val="006D61A3"/>
    <w:rsid w:val="00733698"/>
    <w:rsid w:val="00734455"/>
    <w:rsid w:val="00741FA4"/>
    <w:rsid w:val="00744993"/>
    <w:rsid w:val="00752117"/>
    <w:rsid w:val="00756981"/>
    <w:rsid w:val="00764B9E"/>
    <w:rsid w:val="0076513F"/>
    <w:rsid w:val="0076606E"/>
    <w:rsid w:val="007725F1"/>
    <w:rsid w:val="007861F8"/>
    <w:rsid w:val="00791D9A"/>
    <w:rsid w:val="007975D6"/>
    <w:rsid w:val="007A110A"/>
    <w:rsid w:val="007C493C"/>
    <w:rsid w:val="007D4752"/>
    <w:rsid w:val="007D7836"/>
    <w:rsid w:val="007E3AD0"/>
    <w:rsid w:val="00801ECE"/>
    <w:rsid w:val="00802034"/>
    <w:rsid w:val="00806029"/>
    <w:rsid w:val="0082751E"/>
    <w:rsid w:val="00831800"/>
    <w:rsid w:val="00832FD0"/>
    <w:rsid w:val="00842660"/>
    <w:rsid w:val="00844B0C"/>
    <w:rsid w:val="00851EDE"/>
    <w:rsid w:val="00853AA5"/>
    <w:rsid w:val="00861627"/>
    <w:rsid w:val="008627DC"/>
    <w:rsid w:val="00866256"/>
    <w:rsid w:val="00875E15"/>
    <w:rsid w:val="008850AB"/>
    <w:rsid w:val="00892757"/>
    <w:rsid w:val="00894947"/>
    <w:rsid w:val="008953CC"/>
    <w:rsid w:val="00897E59"/>
    <w:rsid w:val="008A30EF"/>
    <w:rsid w:val="008A687B"/>
    <w:rsid w:val="008B2320"/>
    <w:rsid w:val="008B7386"/>
    <w:rsid w:val="008D547F"/>
    <w:rsid w:val="008D7641"/>
    <w:rsid w:val="008F065C"/>
    <w:rsid w:val="008F4962"/>
    <w:rsid w:val="00901757"/>
    <w:rsid w:val="009017FF"/>
    <w:rsid w:val="00907FF7"/>
    <w:rsid w:val="0091059B"/>
    <w:rsid w:val="0091570E"/>
    <w:rsid w:val="00920AE4"/>
    <w:rsid w:val="009222D4"/>
    <w:rsid w:val="009241F2"/>
    <w:rsid w:val="009325F8"/>
    <w:rsid w:val="00941917"/>
    <w:rsid w:val="00943AA1"/>
    <w:rsid w:val="00951787"/>
    <w:rsid w:val="00953D67"/>
    <w:rsid w:val="009839D6"/>
    <w:rsid w:val="009A2F1E"/>
    <w:rsid w:val="009A594D"/>
    <w:rsid w:val="009B4740"/>
    <w:rsid w:val="009B6457"/>
    <w:rsid w:val="009C4244"/>
    <w:rsid w:val="009C5B02"/>
    <w:rsid w:val="009D7126"/>
    <w:rsid w:val="009F6014"/>
    <w:rsid w:val="00A02714"/>
    <w:rsid w:val="00A04BDF"/>
    <w:rsid w:val="00A249FF"/>
    <w:rsid w:val="00A35C82"/>
    <w:rsid w:val="00A4022A"/>
    <w:rsid w:val="00A55874"/>
    <w:rsid w:val="00A60D26"/>
    <w:rsid w:val="00A61F00"/>
    <w:rsid w:val="00A66375"/>
    <w:rsid w:val="00A66D18"/>
    <w:rsid w:val="00A70B89"/>
    <w:rsid w:val="00A97A29"/>
    <w:rsid w:val="00AA321F"/>
    <w:rsid w:val="00AB7BDF"/>
    <w:rsid w:val="00AC1FC0"/>
    <w:rsid w:val="00AC46D9"/>
    <w:rsid w:val="00AC7DEE"/>
    <w:rsid w:val="00AD5496"/>
    <w:rsid w:val="00AE39A6"/>
    <w:rsid w:val="00AE3F1A"/>
    <w:rsid w:val="00AF762E"/>
    <w:rsid w:val="00B010D9"/>
    <w:rsid w:val="00B05C36"/>
    <w:rsid w:val="00B147B8"/>
    <w:rsid w:val="00B24823"/>
    <w:rsid w:val="00B2577D"/>
    <w:rsid w:val="00B32AD2"/>
    <w:rsid w:val="00B42BB2"/>
    <w:rsid w:val="00B45943"/>
    <w:rsid w:val="00B507B0"/>
    <w:rsid w:val="00B57765"/>
    <w:rsid w:val="00B6637C"/>
    <w:rsid w:val="00B67BFC"/>
    <w:rsid w:val="00B7269B"/>
    <w:rsid w:val="00B82A49"/>
    <w:rsid w:val="00BA4435"/>
    <w:rsid w:val="00BA665F"/>
    <w:rsid w:val="00BB5927"/>
    <w:rsid w:val="00BC347D"/>
    <w:rsid w:val="00BD66B1"/>
    <w:rsid w:val="00BE0D9B"/>
    <w:rsid w:val="00BE17B4"/>
    <w:rsid w:val="00BE6F91"/>
    <w:rsid w:val="00BE79B6"/>
    <w:rsid w:val="00BF651C"/>
    <w:rsid w:val="00C0097B"/>
    <w:rsid w:val="00C01C23"/>
    <w:rsid w:val="00C151D6"/>
    <w:rsid w:val="00C2189F"/>
    <w:rsid w:val="00C33DCE"/>
    <w:rsid w:val="00C3560A"/>
    <w:rsid w:val="00C35CB3"/>
    <w:rsid w:val="00C3752A"/>
    <w:rsid w:val="00C41FCD"/>
    <w:rsid w:val="00C43F4A"/>
    <w:rsid w:val="00C523D6"/>
    <w:rsid w:val="00C63D4E"/>
    <w:rsid w:val="00C75666"/>
    <w:rsid w:val="00C808C0"/>
    <w:rsid w:val="00C81F6D"/>
    <w:rsid w:val="00CA0E8F"/>
    <w:rsid w:val="00CA5082"/>
    <w:rsid w:val="00CB6B64"/>
    <w:rsid w:val="00CC3A22"/>
    <w:rsid w:val="00CD4CE6"/>
    <w:rsid w:val="00CE0C31"/>
    <w:rsid w:val="00CE1757"/>
    <w:rsid w:val="00CE35B2"/>
    <w:rsid w:val="00CE7235"/>
    <w:rsid w:val="00D00E38"/>
    <w:rsid w:val="00D11C32"/>
    <w:rsid w:val="00D132DD"/>
    <w:rsid w:val="00D228D5"/>
    <w:rsid w:val="00D23896"/>
    <w:rsid w:val="00D35E37"/>
    <w:rsid w:val="00D36757"/>
    <w:rsid w:val="00D37CC9"/>
    <w:rsid w:val="00D403C2"/>
    <w:rsid w:val="00D40F57"/>
    <w:rsid w:val="00D50CFB"/>
    <w:rsid w:val="00D53425"/>
    <w:rsid w:val="00D82B2F"/>
    <w:rsid w:val="00D91C2F"/>
    <w:rsid w:val="00D97AE5"/>
    <w:rsid w:val="00DA136B"/>
    <w:rsid w:val="00DA2332"/>
    <w:rsid w:val="00DA2A01"/>
    <w:rsid w:val="00DA6F0B"/>
    <w:rsid w:val="00DB2133"/>
    <w:rsid w:val="00DB470F"/>
    <w:rsid w:val="00DC3384"/>
    <w:rsid w:val="00DC3B49"/>
    <w:rsid w:val="00DC41AE"/>
    <w:rsid w:val="00DC4A5D"/>
    <w:rsid w:val="00DD3AA1"/>
    <w:rsid w:val="00DD538C"/>
    <w:rsid w:val="00DD589C"/>
    <w:rsid w:val="00DD7CE3"/>
    <w:rsid w:val="00DE49E9"/>
    <w:rsid w:val="00DE4CA8"/>
    <w:rsid w:val="00DF0009"/>
    <w:rsid w:val="00E017F3"/>
    <w:rsid w:val="00E07A67"/>
    <w:rsid w:val="00E219B7"/>
    <w:rsid w:val="00E244E8"/>
    <w:rsid w:val="00E24BC8"/>
    <w:rsid w:val="00E25FF6"/>
    <w:rsid w:val="00E3019F"/>
    <w:rsid w:val="00E32215"/>
    <w:rsid w:val="00E35297"/>
    <w:rsid w:val="00E37E81"/>
    <w:rsid w:val="00E409DE"/>
    <w:rsid w:val="00E43687"/>
    <w:rsid w:val="00E4512E"/>
    <w:rsid w:val="00E45D5B"/>
    <w:rsid w:val="00E53AA3"/>
    <w:rsid w:val="00E65271"/>
    <w:rsid w:val="00E70E19"/>
    <w:rsid w:val="00E71A71"/>
    <w:rsid w:val="00E7262E"/>
    <w:rsid w:val="00E836E6"/>
    <w:rsid w:val="00E91896"/>
    <w:rsid w:val="00E94B3F"/>
    <w:rsid w:val="00EA5BCB"/>
    <w:rsid w:val="00EA5DD2"/>
    <w:rsid w:val="00EB2219"/>
    <w:rsid w:val="00ED004D"/>
    <w:rsid w:val="00ED3FEB"/>
    <w:rsid w:val="00EE0B78"/>
    <w:rsid w:val="00EE1772"/>
    <w:rsid w:val="00EE51EC"/>
    <w:rsid w:val="00EE56A9"/>
    <w:rsid w:val="00EF2558"/>
    <w:rsid w:val="00F01B9F"/>
    <w:rsid w:val="00F0416B"/>
    <w:rsid w:val="00F2634E"/>
    <w:rsid w:val="00F462B8"/>
    <w:rsid w:val="00F50641"/>
    <w:rsid w:val="00F5087C"/>
    <w:rsid w:val="00F50AC9"/>
    <w:rsid w:val="00F5258F"/>
    <w:rsid w:val="00F525F0"/>
    <w:rsid w:val="00F54159"/>
    <w:rsid w:val="00F55D00"/>
    <w:rsid w:val="00F62390"/>
    <w:rsid w:val="00F62A0B"/>
    <w:rsid w:val="00F677F8"/>
    <w:rsid w:val="00F71889"/>
    <w:rsid w:val="00F71B1E"/>
    <w:rsid w:val="00F7310E"/>
    <w:rsid w:val="00F73657"/>
    <w:rsid w:val="00F74834"/>
    <w:rsid w:val="00F75707"/>
    <w:rsid w:val="00F81225"/>
    <w:rsid w:val="00F81E76"/>
    <w:rsid w:val="00F86E83"/>
    <w:rsid w:val="00F913A7"/>
    <w:rsid w:val="00F93CAE"/>
    <w:rsid w:val="00FA3DED"/>
    <w:rsid w:val="00FB0547"/>
    <w:rsid w:val="00FB3BD6"/>
    <w:rsid w:val="00FB4C39"/>
    <w:rsid w:val="00FB5A22"/>
    <w:rsid w:val="00FC1B85"/>
    <w:rsid w:val="00FC68E0"/>
    <w:rsid w:val="00FC6ABB"/>
    <w:rsid w:val="00FD548B"/>
    <w:rsid w:val="00FE6D9F"/>
    <w:rsid w:val="00FF1F91"/>
    <w:rsid w:val="0699675B"/>
    <w:rsid w:val="06B11FCB"/>
    <w:rsid w:val="0D08B919"/>
    <w:rsid w:val="0EC48CE0"/>
    <w:rsid w:val="0FD978B5"/>
    <w:rsid w:val="1191D50F"/>
    <w:rsid w:val="11BC513C"/>
    <w:rsid w:val="12B616F8"/>
    <w:rsid w:val="12D8548B"/>
    <w:rsid w:val="12FB04BF"/>
    <w:rsid w:val="1426A0B7"/>
    <w:rsid w:val="145AFC8F"/>
    <w:rsid w:val="1840AAF4"/>
    <w:rsid w:val="1AB1FE0D"/>
    <w:rsid w:val="1ACA3E13"/>
    <w:rsid w:val="1BD20AA4"/>
    <w:rsid w:val="1C5071EC"/>
    <w:rsid w:val="1DB80BF1"/>
    <w:rsid w:val="1DEA9367"/>
    <w:rsid w:val="1F53DC52"/>
    <w:rsid w:val="201BE8B1"/>
    <w:rsid w:val="250DD7BC"/>
    <w:rsid w:val="25E336F5"/>
    <w:rsid w:val="28A1D321"/>
    <w:rsid w:val="2AE84F63"/>
    <w:rsid w:val="2C49CD59"/>
    <w:rsid w:val="2DE81D2D"/>
    <w:rsid w:val="305CA738"/>
    <w:rsid w:val="3073A842"/>
    <w:rsid w:val="34CE825A"/>
    <w:rsid w:val="36B1A256"/>
    <w:rsid w:val="391EFC43"/>
    <w:rsid w:val="3A2F44F7"/>
    <w:rsid w:val="3F10AE85"/>
    <w:rsid w:val="403548DE"/>
    <w:rsid w:val="420B045C"/>
    <w:rsid w:val="446B58DA"/>
    <w:rsid w:val="49EDD176"/>
    <w:rsid w:val="4A53612C"/>
    <w:rsid w:val="4A5C6AF5"/>
    <w:rsid w:val="4BD7775E"/>
    <w:rsid w:val="4C675989"/>
    <w:rsid w:val="53390DA7"/>
    <w:rsid w:val="53B96180"/>
    <w:rsid w:val="55331892"/>
    <w:rsid w:val="5749803E"/>
    <w:rsid w:val="5851069A"/>
    <w:rsid w:val="598A7084"/>
    <w:rsid w:val="59FCF649"/>
    <w:rsid w:val="5B2B8D71"/>
    <w:rsid w:val="5C51FB5F"/>
    <w:rsid w:val="5C6553AD"/>
    <w:rsid w:val="5D527A01"/>
    <w:rsid w:val="5D9E9602"/>
    <w:rsid w:val="64F40B9B"/>
    <w:rsid w:val="65B8F908"/>
    <w:rsid w:val="69C6607B"/>
    <w:rsid w:val="6A7050F2"/>
    <w:rsid w:val="6AE695E5"/>
    <w:rsid w:val="6E99D19E"/>
    <w:rsid w:val="707AB42C"/>
    <w:rsid w:val="7294519D"/>
    <w:rsid w:val="72E60F26"/>
    <w:rsid w:val="730259FA"/>
    <w:rsid w:val="736D42C1"/>
    <w:rsid w:val="75091322"/>
    <w:rsid w:val="768BBB26"/>
    <w:rsid w:val="7746E60C"/>
    <w:rsid w:val="77931D8C"/>
    <w:rsid w:val="779358C9"/>
    <w:rsid w:val="7DAADB8D"/>
    <w:rsid w:val="7FE8CA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DAE46"/>
  <w15:chartTrackingRefBased/>
  <w15:docId w15:val="{B7891931-67A4-4C40-AF7A-D6B08032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4435"/>
    <w:rPr>
      <w:sz w:val="24"/>
      <w:szCs w:val="24"/>
      <w:lang w:val="es-ES" w:eastAsia="es-ES"/>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qFormat/>
    <w:pPr>
      <w:spacing w:before="240" w:after="60"/>
      <w:outlineLvl w:val="5"/>
    </w:pPr>
    <w:rPr>
      <w:rFonts w:ascii="Calibri" w:hAnsi="Calibri"/>
      <w:b/>
      <w:bCs/>
      <w:sz w:val="22"/>
      <w:szCs w:val="22"/>
    </w:rPr>
  </w:style>
  <w:style w:type="paragraph" w:styleId="Ttulo8">
    <w:name w:val="heading 8"/>
    <w:basedOn w:val="Normal"/>
    <w:next w:val="Normal"/>
    <w:qFormat/>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widowControl w:val="0"/>
      <w:autoSpaceDE w:val="0"/>
      <w:autoSpaceDN w:val="0"/>
      <w:adjustRightInd w:val="0"/>
      <w:spacing w:line="360" w:lineRule="auto"/>
      <w:jc w:val="center"/>
    </w:pPr>
    <w:rPr>
      <w:rFonts w:ascii="Arial" w:hAnsi="Arial" w:cs="Arial"/>
      <w:b/>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pPr>
      <w:widowControl w:val="0"/>
      <w:autoSpaceDE w:val="0"/>
      <w:autoSpaceDN w:val="0"/>
      <w:adjustRightInd w:val="0"/>
      <w:spacing w:line="360" w:lineRule="auto"/>
      <w:ind w:firstLine="708"/>
      <w:jc w:val="both"/>
    </w:pPr>
    <w:rPr>
      <w:rFonts w:ascii="Tahoma" w:hAnsi="Tahoma" w:cs="Tahoma"/>
    </w:rPr>
  </w:style>
  <w:style w:type="paragraph" w:styleId="Textoindependiente">
    <w:name w:val="Body Text"/>
    <w:basedOn w:val="Normal"/>
    <w:pPr>
      <w:spacing w:after="120"/>
    </w:pPr>
  </w:style>
  <w:style w:type="paragraph" w:styleId="Textoindependiente3">
    <w:name w:val="Body Text 3"/>
    <w:basedOn w:val="Normal"/>
    <w:pPr>
      <w:spacing w:after="120"/>
    </w:pPr>
    <w:rPr>
      <w:sz w:val="16"/>
      <w:szCs w:val="16"/>
    </w:rPr>
  </w:style>
  <w:style w:type="character" w:customStyle="1" w:styleId="textonavy">
    <w:name w:val="texto_navy"/>
    <w:basedOn w:val="Fuentedeprrafopredeter"/>
  </w:style>
  <w:style w:type="paragraph" w:customStyle="1" w:styleId="Textoindependiente31">
    <w:name w:val="Texto independiente 31"/>
    <w:basedOn w:val="Normal"/>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uiPriority w:val="99"/>
    <w:semiHidden/>
    <w:rPr>
      <w:vertAlign w:val="superscript"/>
    </w:rPr>
  </w:style>
  <w:style w:type="paragraph" w:styleId="Textonotapie">
    <w:name w:val="footnote text"/>
    <w:basedOn w:val="Normal"/>
    <w:link w:val="TextonotapieCar"/>
    <w:uiPriority w:val="99"/>
    <w:semiHidden/>
    <w:rPr>
      <w:sz w:val="20"/>
      <w:szCs w:val="20"/>
    </w:rPr>
  </w:style>
  <w:style w:type="character" w:customStyle="1" w:styleId="articulo-principal">
    <w:name w:val="articulo-principal"/>
    <w:basedOn w:val="Fuentedeprrafopredeter"/>
  </w:style>
  <w:style w:type="character" w:styleId="Hipervnculo">
    <w:name w:val="Hyperlink"/>
    <w:rPr>
      <w:color w:val="0000FF"/>
      <w:u w:val="single"/>
    </w:rPr>
  </w:style>
  <w:style w:type="character" w:customStyle="1" w:styleId="field-temas-especificos">
    <w:name w:val="field-temas-especificos"/>
    <w:basedOn w:val="Fuentedeprrafopredeter"/>
  </w:style>
  <w:style w:type="paragraph" w:styleId="Sangra3detindependiente">
    <w:name w:val="Body Text Indent 3"/>
    <w:basedOn w:val="Normal"/>
    <w:pPr>
      <w:spacing w:after="120"/>
      <w:ind w:left="283"/>
    </w:pPr>
    <w:rPr>
      <w:sz w:val="16"/>
      <w:szCs w:val="16"/>
    </w:rPr>
  </w:style>
  <w:style w:type="character" w:customStyle="1" w:styleId="CarCar3">
    <w:name w:val="Car Car3"/>
    <w:rPr>
      <w:sz w:val="16"/>
      <w:szCs w:val="16"/>
    </w:rPr>
  </w:style>
  <w:style w:type="character" w:customStyle="1" w:styleId="CarCar5">
    <w:name w:val="Car Car5"/>
    <w:semiHidden/>
    <w:rPr>
      <w:rFonts w:ascii="Calibri" w:eastAsia="Times New Roman" w:hAnsi="Calibri" w:cs="Times New Roman"/>
      <w:b/>
      <w:bCs/>
      <w:sz w:val="22"/>
      <w:szCs w:val="22"/>
    </w:rPr>
  </w:style>
  <w:style w:type="character" w:customStyle="1" w:styleId="CarCar4">
    <w:name w:val="Car Car4"/>
    <w:semiHidden/>
    <w:rPr>
      <w:rFonts w:ascii="Calibri" w:eastAsia="Times New Roman" w:hAnsi="Calibri" w:cs="Times New Roman"/>
      <w:i/>
      <w:iCs/>
      <w:sz w:val="24"/>
      <w:szCs w:val="24"/>
    </w:rPr>
  </w:style>
  <w:style w:type="paragraph" w:styleId="Subttulo">
    <w:name w:val="Subtitle"/>
    <w:basedOn w:val="Normal"/>
    <w:qFormat/>
    <w:pPr>
      <w:spacing w:line="480" w:lineRule="auto"/>
      <w:ind w:left="567"/>
      <w:jc w:val="both"/>
    </w:pPr>
    <w:rPr>
      <w:rFonts w:ascii="Arial" w:hAnsi="Arial"/>
      <w:b/>
      <w:sz w:val="28"/>
      <w:szCs w:val="20"/>
      <w:lang w:val="es-ES_tradnl"/>
    </w:rPr>
  </w:style>
  <w:style w:type="character" w:customStyle="1" w:styleId="CarCar2">
    <w:name w:val="Car Car2"/>
    <w:rPr>
      <w:rFonts w:ascii="Arial" w:hAnsi="Arial"/>
      <w:b/>
      <w:sz w:val="28"/>
      <w:lang w:val="es-ES_tradnl"/>
    </w:rPr>
  </w:style>
  <w:style w:type="paragraph" w:styleId="Textosinformato">
    <w:name w:val="Plain Text"/>
    <w:basedOn w:val="Normal"/>
    <w:rPr>
      <w:rFonts w:ascii="Courier New" w:hAnsi="Courier New"/>
      <w:b/>
      <w:sz w:val="20"/>
      <w:szCs w:val="20"/>
    </w:rPr>
  </w:style>
  <w:style w:type="character" w:customStyle="1" w:styleId="CarCar1">
    <w:name w:val="Car Car1"/>
    <w:rPr>
      <w:rFonts w:ascii="Courier New" w:hAnsi="Courier New"/>
      <w:b/>
    </w:rPr>
  </w:style>
  <w:style w:type="paragraph" w:styleId="Piedepgina">
    <w:name w:val="footer"/>
    <w:basedOn w:val="Normal"/>
    <w:link w:val="PiedepginaCar"/>
    <w:uiPriority w:val="99"/>
    <w:pPr>
      <w:tabs>
        <w:tab w:val="center" w:pos="4252"/>
        <w:tab w:val="right" w:pos="8504"/>
      </w:tabs>
    </w:pPr>
  </w:style>
  <w:style w:type="character" w:customStyle="1" w:styleId="CarCar">
    <w:name w:val="Car Car"/>
    <w:rPr>
      <w:sz w:val="24"/>
      <w:szCs w:val="24"/>
    </w:rPr>
  </w:style>
  <w:style w:type="paragraph" w:customStyle="1" w:styleId="Default">
    <w:name w:val="Default"/>
    <w:pPr>
      <w:autoSpaceDE w:val="0"/>
      <w:autoSpaceDN w:val="0"/>
      <w:adjustRightInd w:val="0"/>
    </w:pPr>
    <w:rPr>
      <w:rFonts w:ascii="Tahoma" w:hAnsi="Tahoma" w:cs="Tahoma"/>
      <w:color w:val="000000"/>
      <w:sz w:val="24"/>
      <w:szCs w:val="24"/>
      <w:lang w:val="es-ES" w:eastAsia="es-ES"/>
    </w:rPr>
  </w:style>
  <w:style w:type="paragraph" w:styleId="Textonotaalfinal">
    <w:name w:val="endnote text"/>
    <w:basedOn w:val="Normal"/>
    <w:link w:val="TextonotaalfinalCar"/>
    <w:rsid w:val="003F0BCC"/>
    <w:rPr>
      <w:sz w:val="20"/>
      <w:szCs w:val="20"/>
    </w:rPr>
  </w:style>
  <w:style w:type="character" w:customStyle="1" w:styleId="TextonotaalfinalCar">
    <w:name w:val="Texto nota al final Car"/>
    <w:link w:val="Textonotaalfinal"/>
    <w:rsid w:val="003F0BCC"/>
    <w:rPr>
      <w:lang w:val="es-ES" w:eastAsia="es-ES"/>
    </w:rPr>
  </w:style>
  <w:style w:type="character" w:styleId="Refdenotaalfinal">
    <w:name w:val="endnote reference"/>
    <w:rsid w:val="003F0BCC"/>
    <w:rPr>
      <w:vertAlign w:val="superscript"/>
    </w:rPr>
  </w:style>
  <w:style w:type="paragraph" w:styleId="Textodeglobo">
    <w:name w:val="Balloon Text"/>
    <w:basedOn w:val="Normal"/>
    <w:semiHidden/>
    <w:rsid w:val="005344E9"/>
    <w:rPr>
      <w:rFonts w:ascii="Tahoma" w:hAnsi="Tahoma" w:cs="Tahoma"/>
      <w:sz w:val="16"/>
      <w:szCs w:val="16"/>
    </w:rPr>
  </w:style>
  <w:style w:type="character" w:customStyle="1" w:styleId="fontstyle01">
    <w:name w:val="fontstyle01"/>
    <w:basedOn w:val="Fuentedeprrafopredeter"/>
    <w:rsid w:val="001F16F2"/>
    <w:rPr>
      <w:rFonts w:ascii="Tahoma-Bold" w:hAnsi="Tahoma-Bold" w:hint="default"/>
      <w:b/>
      <w:bCs/>
      <w:i w:val="0"/>
      <w:iCs w:val="0"/>
      <w:color w:val="000000"/>
      <w:sz w:val="24"/>
      <w:szCs w:val="24"/>
    </w:rPr>
  </w:style>
  <w:style w:type="character" w:customStyle="1" w:styleId="fontstyle21">
    <w:name w:val="fontstyle21"/>
    <w:basedOn w:val="Fuentedeprrafopredeter"/>
    <w:rsid w:val="001F16F2"/>
    <w:rPr>
      <w:rFonts w:ascii="Tahoma" w:hAnsi="Tahoma" w:cs="Tahoma" w:hint="default"/>
      <w:b w:val="0"/>
      <w:bCs w:val="0"/>
      <w:i w:val="0"/>
      <w:iCs w:val="0"/>
      <w:color w:val="000000"/>
      <w:sz w:val="24"/>
      <w:szCs w:val="24"/>
    </w:rPr>
  </w:style>
  <w:style w:type="character" w:customStyle="1" w:styleId="PiedepginaCar">
    <w:name w:val="Pie de página Car"/>
    <w:basedOn w:val="Fuentedeprrafopredeter"/>
    <w:link w:val="Piedepgina"/>
    <w:uiPriority w:val="99"/>
    <w:rsid w:val="0064697B"/>
    <w:rPr>
      <w:sz w:val="24"/>
      <w:szCs w:val="24"/>
      <w:lang w:val="es-ES" w:eastAsia="es-ES"/>
    </w:rPr>
  </w:style>
  <w:style w:type="paragraph" w:styleId="Prrafodelista">
    <w:name w:val="List Paragraph"/>
    <w:basedOn w:val="Normal"/>
    <w:uiPriority w:val="34"/>
    <w:qFormat/>
    <w:rsid w:val="0064697B"/>
    <w:pPr>
      <w:spacing w:line="360" w:lineRule="auto"/>
      <w:ind w:left="720"/>
      <w:contextualSpacing/>
      <w:jc w:val="both"/>
    </w:pPr>
    <w:rPr>
      <w:rFonts w:ascii="Arial" w:eastAsiaTheme="minorHAnsi" w:hAnsi="Arial" w:cstheme="minorBidi"/>
      <w:lang w:val="es-CO" w:eastAsia="en-US"/>
    </w:rPr>
  </w:style>
  <w:style w:type="paragraph" w:customStyle="1" w:styleId="paragraph">
    <w:name w:val="paragraph"/>
    <w:basedOn w:val="Normal"/>
    <w:rsid w:val="0064697B"/>
    <w:pPr>
      <w:spacing w:before="100" w:beforeAutospacing="1" w:after="100" w:afterAutospacing="1"/>
    </w:pPr>
    <w:rPr>
      <w:lang w:val="es-CO" w:eastAsia="es-ES_tradnl"/>
    </w:rPr>
  </w:style>
  <w:style w:type="character" w:customStyle="1" w:styleId="normaltextrun">
    <w:name w:val="normaltextrun"/>
    <w:basedOn w:val="Fuentedeprrafopredeter"/>
    <w:rsid w:val="0064697B"/>
  </w:style>
  <w:style w:type="character" w:customStyle="1" w:styleId="eop">
    <w:name w:val="eop"/>
    <w:basedOn w:val="Fuentedeprrafopredeter"/>
    <w:rsid w:val="0064697B"/>
  </w:style>
  <w:style w:type="character" w:styleId="Refdecomentario">
    <w:name w:val="annotation reference"/>
    <w:basedOn w:val="Fuentedeprrafopredeter"/>
    <w:rsid w:val="005A0AE2"/>
    <w:rPr>
      <w:sz w:val="16"/>
      <w:szCs w:val="16"/>
    </w:rPr>
  </w:style>
  <w:style w:type="paragraph" w:styleId="Textocomentario">
    <w:name w:val="annotation text"/>
    <w:basedOn w:val="Normal"/>
    <w:link w:val="TextocomentarioCar"/>
    <w:rsid w:val="005A0AE2"/>
    <w:rPr>
      <w:sz w:val="20"/>
      <w:szCs w:val="20"/>
    </w:rPr>
  </w:style>
  <w:style w:type="character" w:customStyle="1" w:styleId="TextocomentarioCar">
    <w:name w:val="Texto comentario Car"/>
    <w:basedOn w:val="Fuentedeprrafopredeter"/>
    <w:link w:val="Textocomentario"/>
    <w:rsid w:val="005A0AE2"/>
    <w:rPr>
      <w:lang w:val="es-ES" w:eastAsia="es-ES"/>
    </w:rPr>
  </w:style>
  <w:style w:type="character" w:customStyle="1" w:styleId="TextonotapieCar">
    <w:name w:val="Texto nota pie Car"/>
    <w:basedOn w:val="Fuentedeprrafopredeter"/>
    <w:link w:val="Textonotapie"/>
    <w:uiPriority w:val="99"/>
    <w:semiHidden/>
    <w:rsid w:val="00F62A0B"/>
    <w:rPr>
      <w:lang w:val="es-ES" w:eastAsia="es-ES"/>
    </w:rPr>
  </w:style>
  <w:style w:type="paragraph" w:styleId="Sinespaciado">
    <w:name w:val="No Spacing"/>
    <w:uiPriority w:val="1"/>
    <w:qFormat/>
    <w:rsid w:val="00276973"/>
    <w:rPr>
      <w:sz w:val="24"/>
      <w:szCs w:val="24"/>
      <w:lang w:val="es-ES" w:eastAsia="es-ES"/>
    </w:rPr>
  </w:style>
  <w:style w:type="character" w:styleId="Textoennegrita">
    <w:name w:val="Strong"/>
    <w:basedOn w:val="Fuentedeprrafopredeter"/>
    <w:qFormat/>
    <w:rsid w:val="00E436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1770">
      <w:bodyDiv w:val="1"/>
      <w:marLeft w:val="0"/>
      <w:marRight w:val="0"/>
      <w:marTop w:val="0"/>
      <w:marBottom w:val="0"/>
      <w:divBdr>
        <w:top w:val="none" w:sz="0" w:space="0" w:color="auto"/>
        <w:left w:val="none" w:sz="0" w:space="0" w:color="auto"/>
        <w:bottom w:val="none" w:sz="0" w:space="0" w:color="auto"/>
        <w:right w:val="none" w:sz="0" w:space="0" w:color="auto"/>
      </w:divBdr>
    </w:div>
    <w:div w:id="123162702">
      <w:bodyDiv w:val="1"/>
      <w:marLeft w:val="0"/>
      <w:marRight w:val="0"/>
      <w:marTop w:val="0"/>
      <w:marBottom w:val="0"/>
      <w:divBdr>
        <w:top w:val="none" w:sz="0" w:space="0" w:color="auto"/>
        <w:left w:val="none" w:sz="0" w:space="0" w:color="auto"/>
        <w:bottom w:val="none" w:sz="0" w:space="0" w:color="auto"/>
        <w:right w:val="none" w:sz="0" w:space="0" w:color="auto"/>
      </w:divBdr>
    </w:div>
    <w:div w:id="144208578">
      <w:bodyDiv w:val="1"/>
      <w:marLeft w:val="0"/>
      <w:marRight w:val="0"/>
      <w:marTop w:val="0"/>
      <w:marBottom w:val="0"/>
      <w:divBdr>
        <w:top w:val="none" w:sz="0" w:space="0" w:color="auto"/>
        <w:left w:val="none" w:sz="0" w:space="0" w:color="auto"/>
        <w:bottom w:val="none" w:sz="0" w:space="0" w:color="auto"/>
        <w:right w:val="none" w:sz="0" w:space="0" w:color="auto"/>
      </w:divBdr>
    </w:div>
    <w:div w:id="658120758">
      <w:bodyDiv w:val="1"/>
      <w:marLeft w:val="0"/>
      <w:marRight w:val="0"/>
      <w:marTop w:val="0"/>
      <w:marBottom w:val="0"/>
      <w:divBdr>
        <w:top w:val="none" w:sz="0" w:space="0" w:color="auto"/>
        <w:left w:val="none" w:sz="0" w:space="0" w:color="auto"/>
        <w:bottom w:val="none" w:sz="0" w:space="0" w:color="auto"/>
        <w:right w:val="none" w:sz="0" w:space="0" w:color="auto"/>
      </w:divBdr>
    </w:div>
    <w:div w:id="918707610">
      <w:bodyDiv w:val="1"/>
      <w:marLeft w:val="0"/>
      <w:marRight w:val="0"/>
      <w:marTop w:val="0"/>
      <w:marBottom w:val="0"/>
      <w:divBdr>
        <w:top w:val="none" w:sz="0" w:space="0" w:color="auto"/>
        <w:left w:val="none" w:sz="0" w:space="0" w:color="auto"/>
        <w:bottom w:val="none" w:sz="0" w:space="0" w:color="auto"/>
        <w:right w:val="none" w:sz="0" w:space="0" w:color="auto"/>
      </w:divBdr>
    </w:div>
    <w:div w:id="1453132992">
      <w:bodyDiv w:val="1"/>
      <w:marLeft w:val="0"/>
      <w:marRight w:val="0"/>
      <w:marTop w:val="0"/>
      <w:marBottom w:val="0"/>
      <w:divBdr>
        <w:top w:val="none" w:sz="0" w:space="0" w:color="auto"/>
        <w:left w:val="none" w:sz="0" w:space="0" w:color="auto"/>
        <w:bottom w:val="none" w:sz="0" w:space="0" w:color="auto"/>
        <w:right w:val="none" w:sz="0" w:space="0" w:color="auto"/>
      </w:divBdr>
    </w:div>
    <w:div w:id="1607351843">
      <w:bodyDiv w:val="1"/>
      <w:marLeft w:val="0"/>
      <w:marRight w:val="0"/>
      <w:marTop w:val="0"/>
      <w:marBottom w:val="0"/>
      <w:divBdr>
        <w:top w:val="none" w:sz="0" w:space="0" w:color="auto"/>
        <w:left w:val="none" w:sz="0" w:space="0" w:color="auto"/>
        <w:bottom w:val="none" w:sz="0" w:space="0" w:color="auto"/>
        <w:right w:val="none" w:sz="0" w:space="0" w:color="auto"/>
      </w:divBdr>
    </w:div>
    <w:div w:id="173049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d5dd543533b34f1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89405-7955-4356-9219-0276F594D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3C4945-4B43-4568-A883-AE358129E816}">
  <ds:schemaRefs>
    <ds:schemaRef ds:uri="http://schemas.microsoft.com/sharepoint/v3/contenttype/forms"/>
  </ds:schemaRefs>
</ds:datastoreItem>
</file>

<file path=customXml/itemProps3.xml><?xml version="1.0" encoding="utf-8"?>
<ds:datastoreItem xmlns:ds="http://schemas.openxmlformats.org/officeDocument/2006/customXml" ds:itemID="{46FFFD0A-28D3-46BA-BFF5-D5829B9C4BB6}">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4.xml><?xml version="1.0" encoding="utf-8"?>
<ds:datastoreItem xmlns:ds="http://schemas.openxmlformats.org/officeDocument/2006/customXml" ds:itemID="{1EC488ED-D9D4-41A4-9AAC-ED3AC2A6D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3060</Words>
  <Characters>16830</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Radicación Nro</vt:lpstr>
    </vt:vector>
  </TitlesOfParts>
  <Company>Trabajo</Company>
  <LinksUpToDate>false</LinksUpToDate>
  <CharactersWithSpaces>19851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Personal</dc:creator>
  <cp:keywords/>
  <dc:description/>
  <cp:lastModifiedBy>Hermides Alonso Gaviria Ocampo</cp:lastModifiedBy>
  <cp:revision>16</cp:revision>
  <cp:lastPrinted>2011-07-28T20:53:00Z</cp:lastPrinted>
  <dcterms:created xsi:type="dcterms:W3CDTF">2023-05-12T13:23:00Z</dcterms:created>
  <dcterms:modified xsi:type="dcterms:W3CDTF">2023-07-10T15:47:00Z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57100900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