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9039C4D" w14:textId="77777777" w:rsidR="00EA711B" w:rsidRPr="00EA711B" w:rsidRDefault="00EA711B" w:rsidP="00EA711B">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bookmarkStart w:id="1" w:name="_Hlk136339010"/>
      <w:bookmarkStart w:id="2" w:name="_Hlk89346566"/>
      <w:bookmarkEnd w:id="0"/>
      <w:r w:rsidRPr="00EA711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A902876" w14:textId="77777777" w:rsidR="00EA711B" w:rsidRPr="00EA711B" w:rsidRDefault="00EA711B" w:rsidP="00EA711B">
      <w:pPr>
        <w:spacing w:before="0" w:beforeAutospacing="0" w:after="0" w:afterAutospacing="0" w:line="240" w:lineRule="auto"/>
        <w:ind w:firstLine="0"/>
        <w:rPr>
          <w:rFonts w:ascii="Arial" w:eastAsia="Times New Roman" w:hAnsi="Arial" w:cs="Arial"/>
          <w:sz w:val="20"/>
          <w:szCs w:val="20"/>
          <w:lang w:val="es-419" w:eastAsia="es-ES"/>
        </w:rPr>
      </w:pPr>
    </w:p>
    <w:p w14:paraId="1328160F" w14:textId="440B3648" w:rsidR="00EA711B" w:rsidRPr="00EA711B" w:rsidRDefault="00EA711B" w:rsidP="00EA711B">
      <w:pPr>
        <w:spacing w:before="0" w:beforeAutospacing="0" w:after="0" w:afterAutospacing="0" w:line="240" w:lineRule="auto"/>
        <w:ind w:firstLine="0"/>
        <w:rPr>
          <w:rFonts w:ascii="Arial" w:eastAsia="Tahoma" w:hAnsi="Arial" w:cs="Arial"/>
          <w:sz w:val="20"/>
          <w:szCs w:val="20"/>
          <w:lang w:val="es-419" w:eastAsia="es-CO"/>
        </w:rPr>
      </w:pPr>
      <w:r w:rsidRPr="00EA711B">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EA711B">
        <w:rPr>
          <w:rFonts w:ascii="Arial" w:eastAsia="Tahoma" w:hAnsi="Arial" w:cs="Arial"/>
          <w:sz w:val="20"/>
          <w:szCs w:val="20"/>
          <w:lang w:val="es-419" w:eastAsia="es-CO"/>
        </w:rPr>
        <w:t>66001-31-005-2021-00144-01</w:t>
      </w:r>
    </w:p>
    <w:p w14:paraId="03E2F74C" w14:textId="5AEBAF3B" w:rsidR="00EA711B" w:rsidRPr="00EA711B" w:rsidRDefault="00EA711B" w:rsidP="00EA711B">
      <w:pPr>
        <w:spacing w:before="0" w:beforeAutospacing="0" w:after="0" w:afterAutospacing="0" w:line="240" w:lineRule="auto"/>
        <w:ind w:firstLine="0"/>
        <w:rPr>
          <w:rFonts w:ascii="Arial" w:eastAsia="Tahoma" w:hAnsi="Arial" w:cs="Arial"/>
          <w:sz w:val="20"/>
          <w:szCs w:val="20"/>
          <w:lang w:val="es-419" w:eastAsia="es-CO"/>
        </w:rPr>
      </w:pPr>
      <w:r w:rsidRPr="00EA711B">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EA711B">
        <w:rPr>
          <w:rFonts w:ascii="Arial" w:eastAsia="Tahoma" w:hAnsi="Arial" w:cs="Arial"/>
          <w:sz w:val="20"/>
          <w:szCs w:val="20"/>
          <w:lang w:val="es-419" w:eastAsia="es-CO"/>
        </w:rPr>
        <w:t xml:space="preserve">Ordinario Laboral </w:t>
      </w:r>
    </w:p>
    <w:p w14:paraId="3535DAC7" w14:textId="15B5E85B" w:rsidR="00EA711B" w:rsidRPr="00EA711B" w:rsidRDefault="00EA711B" w:rsidP="00EA711B">
      <w:pPr>
        <w:spacing w:before="0" w:beforeAutospacing="0" w:after="0" w:afterAutospacing="0" w:line="240" w:lineRule="auto"/>
        <w:ind w:firstLine="0"/>
        <w:rPr>
          <w:rFonts w:ascii="Arial" w:eastAsia="Tahoma" w:hAnsi="Arial" w:cs="Arial"/>
          <w:sz w:val="20"/>
          <w:szCs w:val="20"/>
          <w:lang w:val="es-419" w:eastAsia="es-CO"/>
        </w:rPr>
      </w:pPr>
      <w:r w:rsidRPr="00EA711B">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EA711B">
        <w:rPr>
          <w:rFonts w:ascii="Arial" w:eastAsia="Tahoma" w:hAnsi="Arial" w:cs="Arial"/>
          <w:sz w:val="20"/>
          <w:szCs w:val="20"/>
          <w:lang w:val="es-419" w:eastAsia="es-CO"/>
        </w:rPr>
        <w:t>Elisabeth Guerrero Castañeda</w:t>
      </w:r>
    </w:p>
    <w:p w14:paraId="6E16D8A9" w14:textId="12954AF7" w:rsidR="00EA711B" w:rsidRPr="00EA711B" w:rsidRDefault="00EA711B" w:rsidP="00EA711B">
      <w:pPr>
        <w:spacing w:before="0" w:beforeAutospacing="0" w:after="0" w:afterAutospacing="0" w:line="240" w:lineRule="auto"/>
        <w:ind w:firstLine="0"/>
        <w:rPr>
          <w:rFonts w:ascii="Arial" w:eastAsia="Tahoma" w:hAnsi="Arial" w:cs="Arial"/>
          <w:sz w:val="20"/>
          <w:szCs w:val="20"/>
          <w:lang w:val="es-419" w:eastAsia="es-CO"/>
        </w:rPr>
      </w:pPr>
      <w:r w:rsidRPr="00EA711B">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EA711B">
        <w:rPr>
          <w:rFonts w:ascii="Arial" w:eastAsia="Tahoma" w:hAnsi="Arial" w:cs="Arial"/>
          <w:sz w:val="20"/>
          <w:szCs w:val="20"/>
          <w:lang w:val="es-419" w:eastAsia="es-CO"/>
        </w:rPr>
        <w:t>Colpensiones y otros</w:t>
      </w:r>
    </w:p>
    <w:p w14:paraId="5DD12A08" w14:textId="13D6808D" w:rsidR="00EA711B" w:rsidRPr="00EA711B" w:rsidRDefault="00EA711B" w:rsidP="00EA711B">
      <w:pPr>
        <w:spacing w:before="0" w:beforeAutospacing="0" w:after="0" w:afterAutospacing="0" w:line="240" w:lineRule="auto"/>
        <w:ind w:firstLine="0"/>
        <w:rPr>
          <w:rFonts w:ascii="Arial" w:eastAsia="Tahoma" w:hAnsi="Arial" w:cs="Arial"/>
          <w:sz w:val="20"/>
          <w:szCs w:val="20"/>
          <w:lang w:val="es-419" w:eastAsia="es-CO"/>
        </w:rPr>
      </w:pPr>
      <w:r w:rsidRPr="00EA711B">
        <w:rPr>
          <w:rFonts w:ascii="Arial" w:eastAsia="Tahoma" w:hAnsi="Arial" w:cs="Arial"/>
          <w:sz w:val="20"/>
          <w:szCs w:val="20"/>
          <w:lang w:val="es-419" w:eastAsia="es-CO"/>
        </w:rPr>
        <w:t>Juzgado: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EA711B">
        <w:rPr>
          <w:rFonts w:ascii="Arial" w:eastAsia="Tahoma" w:hAnsi="Arial" w:cs="Arial"/>
          <w:sz w:val="20"/>
          <w:szCs w:val="20"/>
          <w:lang w:val="es-419" w:eastAsia="es-CO"/>
        </w:rPr>
        <w:t>Quinto Laboral del Circuito de Pereira</w:t>
      </w:r>
    </w:p>
    <w:p w14:paraId="3C465138" w14:textId="77777777" w:rsidR="00EA711B" w:rsidRPr="00EA711B" w:rsidRDefault="00EA711B" w:rsidP="00EA711B">
      <w:pPr>
        <w:spacing w:before="0" w:beforeAutospacing="0" w:after="0" w:afterAutospacing="0" w:line="240" w:lineRule="auto"/>
        <w:ind w:firstLine="0"/>
        <w:rPr>
          <w:rFonts w:ascii="Arial" w:eastAsia="Tahoma" w:hAnsi="Arial" w:cs="Arial"/>
          <w:color w:val="000000"/>
          <w:sz w:val="20"/>
          <w:szCs w:val="20"/>
          <w:lang w:val="es-ES" w:eastAsia="es-CO"/>
        </w:rPr>
      </w:pPr>
    </w:p>
    <w:p w14:paraId="70A6A2CA" w14:textId="77777777" w:rsidR="00EA711B" w:rsidRPr="00EA711B" w:rsidRDefault="00EA711B" w:rsidP="00EA711B">
      <w:pPr>
        <w:spacing w:before="0" w:beforeAutospacing="0" w:after="0" w:afterAutospacing="0" w:line="240" w:lineRule="auto"/>
        <w:ind w:firstLine="0"/>
        <w:rPr>
          <w:rFonts w:ascii="Arial" w:eastAsia="Times New Roman" w:hAnsi="Arial" w:cs="Arial"/>
          <w:b/>
          <w:bCs/>
          <w:iCs/>
          <w:sz w:val="20"/>
          <w:szCs w:val="20"/>
          <w:lang w:val="es-419" w:eastAsia="fr-FR"/>
        </w:rPr>
      </w:pPr>
      <w:bookmarkStart w:id="3" w:name="_Hlk82369399"/>
      <w:bookmarkEnd w:id="1"/>
      <w:r w:rsidRPr="00EA711B">
        <w:rPr>
          <w:rFonts w:ascii="Arial" w:eastAsia="Times New Roman" w:hAnsi="Arial" w:cs="Arial"/>
          <w:b/>
          <w:bCs/>
          <w:iCs/>
          <w:sz w:val="20"/>
          <w:szCs w:val="20"/>
          <w:u w:val="single"/>
          <w:lang w:val="es-419" w:eastAsia="fr-FR"/>
        </w:rPr>
        <w:t>TEMAS:</w:t>
      </w:r>
      <w:r w:rsidRPr="00EA711B">
        <w:rPr>
          <w:rFonts w:ascii="Arial" w:eastAsia="Times New Roman" w:hAnsi="Arial" w:cs="Arial"/>
          <w:b/>
          <w:bCs/>
          <w:iCs/>
          <w:sz w:val="20"/>
          <w:szCs w:val="20"/>
          <w:lang w:val="es-419" w:eastAsia="fr-FR"/>
        </w:rPr>
        <w:tab/>
      </w:r>
      <w:r w:rsidRPr="00EA711B">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43C00A3B" w14:textId="77777777" w:rsidR="00EA711B" w:rsidRPr="00EA711B" w:rsidRDefault="00EA711B" w:rsidP="00EA711B">
      <w:pPr>
        <w:spacing w:before="0" w:beforeAutospacing="0" w:after="0" w:afterAutospacing="0" w:line="240" w:lineRule="auto"/>
        <w:ind w:firstLine="0"/>
        <w:rPr>
          <w:rFonts w:ascii="Arial" w:eastAsia="Times New Roman" w:hAnsi="Arial" w:cs="Arial"/>
          <w:sz w:val="20"/>
          <w:szCs w:val="20"/>
          <w:lang w:val="es-419" w:eastAsia="es-ES"/>
        </w:rPr>
      </w:pPr>
    </w:p>
    <w:p w14:paraId="3955542C" w14:textId="77777777" w:rsidR="00EA711B" w:rsidRPr="00EA711B" w:rsidRDefault="00EA711B" w:rsidP="00EA711B">
      <w:pPr>
        <w:spacing w:before="0" w:beforeAutospacing="0" w:after="0" w:afterAutospacing="0" w:line="240" w:lineRule="auto"/>
        <w:ind w:firstLine="0"/>
        <w:rPr>
          <w:rFonts w:ascii="Arial" w:eastAsia="Times New Roman" w:hAnsi="Arial" w:cs="Arial"/>
          <w:sz w:val="20"/>
          <w:szCs w:val="20"/>
          <w:lang w:val="es-419" w:eastAsia="es-ES"/>
        </w:rPr>
      </w:pPr>
      <w:r w:rsidRPr="00EA711B">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198AF48D" w14:textId="77777777" w:rsidR="00EA711B" w:rsidRPr="00EA711B" w:rsidRDefault="00EA711B" w:rsidP="00EA711B">
      <w:pPr>
        <w:spacing w:before="0" w:beforeAutospacing="0" w:after="0" w:afterAutospacing="0" w:line="240" w:lineRule="auto"/>
        <w:ind w:firstLine="0"/>
        <w:rPr>
          <w:rFonts w:ascii="Arial" w:eastAsia="Times New Roman" w:hAnsi="Arial" w:cs="Arial"/>
          <w:sz w:val="20"/>
          <w:szCs w:val="20"/>
          <w:lang w:val="es-419" w:eastAsia="es-ES"/>
        </w:rPr>
      </w:pPr>
    </w:p>
    <w:p w14:paraId="02D49387" w14:textId="77777777" w:rsidR="00EA711B" w:rsidRPr="00EA711B" w:rsidRDefault="00EA711B" w:rsidP="00EA711B">
      <w:pPr>
        <w:spacing w:before="0" w:beforeAutospacing="0" w:after="0" w:afterAutospacing="0" w:line="240" w:lineRule="auto"/>
        <w:ind w:firstLine="0"/>
        <w:rPr>
          <w:rFonts w:ascii="Arial" w:eastAsia="Times New Roman" w:hAnsi="Arial" w:cs="Arial"/>
          <w:sz w:val="20"/>
          <w:szCs w:val="20"/>
          <w:lang w:val="es-419" w:eastAsia="es-ES"/>
        </w:rPr>
      </w:pPr>
      <w:r w:rsidRPr="00EA711B">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302C4E67" w14:textId="77777777" w:rsidR="00EA711B" w:rsidRPr="00EA711B" w:rsidRDefault="00EA711B" w:rsidP="00EA711B">
      <w:pPr>
        <w:spacing w:before="0" w:beforeAutospacing="0" w:after="0" w:afterAutospacing="0" w:line="240" w:lineRule="auto"/>
        <w:ind w:firstLine="0"/>
        <w:rPr>
          <w:rFonts w:ascii="Arial" w:eastAsia="Times New Roman" w:hAnsi="Arial" w:cs="Arial"/>
          <w:sz w:val="20"/>
          <w:szCs w:val="20"/>
          <w:lang w:val="es-419" w:eastAsia="es-ES"/>
        </w:rPr>
      </w:pPr>
    </w:p>
    <w:p w14:paraId="2EC88D47" w14:textId="77777777" w:rsidR="00EA711B" w:rsidRPr="00EA711B" w:rsidRDefault="00EA711B" w:rsidP="00EA711B">
      <w:pPr>
        <w:spacing w:before="0" w:beforeAutospacing="0" w:after="0" w:afterAutospacing="0" w:line="240" w:lineRule="auto"/>
        <w:ind w:firstLine="0"/>
        <w:rPr>
          <w:rFonts w:ascii="Arial" w:eastAsia="Times New Roman" w:hAnsi="Arial" w:cs="Arial"/>
          <w:sz w:val="20"/>
          <w:szCs w:val="20"/>
          <w:lang w:val="es-419" w:eastAsia="es-ES"/>
        </w:rPr>
      </w:pPr>
      <w:r w:rsidRPr="00EA711B">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5EE0AEB0" w14:textId="77777777" w:rsidR="00EA711B" w:rsidRPr="00EA711B" w:rsidRDefault="00EA711B" w:rsidP="00EA711B">
      <w:pPr>
        <w:spacing w:before="0" w:beforeAutospacing="0" w:after="0" w:afterAutospacing="0" w:line="240" w:lineRule="auto"/>
        <w:ind w:firstLine="0"/>
        <w:rPr>
          <w:rFonts w:ascii="Arial" w:eastAsia="Times New Roman" w:hAnsi="Arial" w:cs="Arial"/>
          <w:sz w:val="20"/>
          <w:szCs w:val="20"/>
          <w:lang w:val="es-419" w:eastAsia="es-ES"/>
        </w:rPr>
      </w:pPr>
    </w:p>
    <w:p w14:paraId="6C9A843B" w14:textId="77777777" w:rsidR="00EA711B" w:rsidRPr="00EA711B" w:rsidRDefault="00EA711B" w:rsidP="00EA711B">
      <w:pPr>
        <w:spacing w:before="0" w:beforeAutospacing="0" w:after="0" w:afterAutospacing="0" w:line="240" w:lineRule="auto"/>
        <w:ind w:firstLine="0"/>
        <w:rPr>
          <w:rFonts w:ascii="Arial" w:eastAsia="Times New Roman" w:hAnsi="Arial" w:cs="Arial"/>
          <w:sz w:val="20"/>
          <w:szCs w:val="20"/>
          <w:lang w:val="es-419" w:eastAsia="es-ES"/>
        </w:rPr>
      </w:pPr>
      <w:r w:rsidRPr="00EA711B">
        <w:rPr>
          <w:rFonts w:ascii="Arial" w:eastAsia="Times New Roman" w:hAnsi="Arial" w:cs="Arial"/>
          <w:sz w:val="20"/>
          <w:szCs w:val="20"/>
          <w:lang w:val="es-419" w:eastAsia="es-ES"/>
        </w:rPr>
        <w:t xml:space="preserve">… los formularios de afiliación a lo sumo acreditan un consentimiento, pero no informado, tal como se expresa a continuación: </w:t>
      </w:r>
    </w:p>
    <w:p w14:paraId="7ECFB3A8" w14:textId="77777777" w:rsidR="00EA711B" w:rsidRPr="00EA711B" w:rsidRDefault="00EA711B" w:rsidP="00EA711B">
      <w:pPr>
        <w:spacing w:before="0" w:beforeAutospacing="0" w:after="0" w:afterAutospacing="0" w:line="240" w:lineRule="auto"/>
        <w:ind w:firstLine="0"/>
        <w:rPr>
          <w:rFonts w:ascii="Arial" w:eastAsia="Times New Roman" w:hAnsi="Arial" w:cs="Arial"/>
          <w:sz w:val="20"/>
          <w:szCs w:val="20"/>
          <w:lang w:val="es-419" w:eastAsia="es-ES"/>
        </w:rPr>
      </w:pPr>
    </w:p>
    <w:p w14:paraId="012C275A" w14:textId="77777777" w:rsidR="00EA711B" w:rsidRPr="00EA711B" w:rsidRDefault="00EA711B" w:rsidP="00EA711B">
      <w:pPr>
        <w:spacing w:before="0" w:beforeAutospacing="0" w:after="0" w:afterAutospacing="0" w:line="240" w:lineRule="auto"/>
        <w:ind w:firstLine="0"/>
        <w:rPr>
          <w:rFonts w:ascii="Arial" w:eastAsia="Times New Roman" w:hAnsi="Arial" w:cs="Arial"/>
          <w:sz w:val="20"/>
          <w:szCs w:val="20"/>
          <w:lang w:val="es-419" w:eastAsia="es-ES"/>
        </w:rPr>
      </w:pPr>
      <w:r w:rsidRPr="00EA711B">
        <w:rPr>
          <w:rFonts w:ascii="Arial" w:eastAsia="Times New Roman" w:hAnsi="Arial" w:cs="Arial"/>
          <w:sz w:val="20"/>
          <w:szCs w:val="20"/>
          <w:lang w:val="es-419" w:eastAsia="es-ES"/>
        </w:rPr>
        <w:t>“… 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15EE49CA" w14:textId="77777777" w:rsidR="00EA711B" w:rsidRPr="00EA711B" w:rsidRDefault="00EA711B" w:rsidP="00EA711B">
      <w:pPr>
        <w:spacing w:before="0" w:beforeAutospacing="0" w:after="0" w:afterAutospacing="0" w:line="240" w:lineRule="auto"/>
        <w:ind w:firstLine="0"/>
        <w:rPr>
          <w:rFonts w:ascii="Arial" w:eastAsia="Times New Roman" w:hAnsi="Arial" w:cs="Arial"/>
          <w:sz w:val="20"/>
          <w:szCs w:val="20"/>
          <w:lang w:val="es-419" w:eastAsia="es-ES"/>
        </w:rPr>
      </w:pPr>
    </w:p>
    <w:p w14:paraId="719196A9" w14:textId="77777777" w:rsidR="00EA711B" w:rsidRPr="00EA711B" w:rsidRDefault="00EA711B" w:rsidP="00EA711B">
      <w:pPr>
        <w:spacing w:before="0" w:beforeAutospacing="0" w:after="0" w:afterAutospacing="0" w:line="240" w:lineRule="auto"/>
        <w:ind w:firstLine="0"/>
        <w:rPr>
          <w:rFonts w:ascii="Arial" w:eastAsia="Times New Roman" w:hAnsi="Arial" w:cs="Arial"/>
          <w:sz w:val="20"/>
          <w:szCs w:val="20"/>
          <w:lang w:val="es-419" w:eastAsia="es-ES"/>
        </w:rPr>
      </w:pPr>
      <w:r w:rsidRPr="00EA711B">
        <w:rPr>
          <w:rFonts w:ascii="Arial" w:eastAsia="Times New Roman" w:hAnsi="Arial" w:cs="Arial"/>
          <w:sz w:val="20"/>
          <w:szCs w:val="20"/>
          <w:lang w:val="es-419" w:eastAsia="es-ES"/>
        </w:rPr>
        <w:t>…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p>
    <w:p w14:paraId="794DB349" w14:textId="77777777" w:rsidR="00EA711B" w:rsidRPr="00EA711B" w:rsidRDefault="00EA711B" w:rsidP="00EA711B">
      <w:pPr>
        <w:spacing w:before="0" w:beforeAutospacing="0" w:after="0" w:afterAutospacing="0" w:line="240" w:lineRule="auto"/>
        <w:ind w:firstLine="0"/>
        <w:rPr>
          <w:rFonts w:ascii="Arial" w:eastAsia="Times New Roman" w:hAnsi="Arial" w:cs="Arial"/>
          <w:sz w:val="20"/>
          <w:szCs w:val="20"/>
          <w:lang w:val="es-ES" w:eastAsia="es-ES"/>
        </w:rPr>
      </w:pPr>
    </w:p>
    <w:p w14:paraId="34E3F0AE" w14:textId="77777777" w:rsidR="00EA711B" w:rsidRPr="00EA711B" w:rsidRDefault="00EA711B" w:rsidP="00EA711B">
      <w:pPr>
        <w:spacing w:before="0" w:beforeAutospacing="0" w:after="0" w:afterAutospacing="0" w:line="240" w:lineRule="auto"/>
        <w:ind w:firstLine="0"/>
        <w:rPr>
          <w:rFonts w:ascii="Arial" w:eastAsia="Times New Roman" w:hAnsi="Arial" w:cs="Arial"/>
          <w:sz w:val="20"/>
          <w:szCs w:val="20"/>
          <w:lang w:val="es-ES" w:eastAsia="es-ES"/>
        </w:rPr>
      </w:pPr>
    </w:p>
    <w:bookmarkEnd w:id="3"/>
    <w:p w14:paraId="2795121D" w14:textId="77777777" w:rsidR="00EA711B" w:rsidRPr="00EA711B" w:rsidRDefault="00EA711B" w:rsidP="00EA711B">
      <w:pPr>
        <w:spacing w:before="0" w:beforeAutospacing="0" w:after="0" w:afterAutospacing="0" w:line="240" w:lineRule="auto"/>
        <w:ind w:firstLine="0"/>
        <w:rPr>
          <w:rFonts w:ascii="Arial" w:eastAsia="Times New Roman" w:hAnsi="Arial" w:cs="Arial"/>
          <w:sz w:val="20"/>
          <w:szCs w:val="20"/>
          <w:lang w:val="es-ES" w:eastAsia="es-ES"/>
        </w:rPr>
      </w:pPr>
    </w:p>
    <w:p w14:paraId="1CE4A047" w14:textId="77777777" w:rsidR="00EA711B" w:rsidRPr="00EA711B" w:rsidRDefault="00EA711B" w:rsidP="00EA711B">
      <w:pPr>
        <w:keepNext/>
        <w:widowControl w:val="0"/>
        <w:overflowPunct w:val="0"/>
        <w:autoSpaceDE w:val="0"/>
        <w:autoSpaceDN w:val="0"/>
        <w:adjustRightInd w:val="0"/>
        <w:spacing w:before="0" w:beforeAutospacing="0" w:after="0" w:afterAutospacing="0" w:line="276" w:lineRule="auto"/>
        <w:ind w:right="49" w:firstLine="0"/>
        <w:contextualSpacing/>
        <w:jc w:val="center"/>
        <w:outlineLvl w:val="3"/>
        <w:rPr>
          <w:rFonts w:ascii="Tahoma" w:eastAsia="Times New Roman" w:hAnsi="Tahoma" w:cs="Tahoma"/>
          <w:b/>
          <w:bCs/>
          <w:lang w:val="es-ES" w:eastAsia="es-MX"/>
        </w:rPr>
      </w:pPr>
      <w:r w:rsidRPr="00EA711B">
        <w:rPr>
          <w:rFonts w:ascii="Tahoma" w:eastAsia="Times New Roman" w:hAnsi="Tahoma" w:cs="Tahoma"/>
          <w:b/>
          <w:bCs/>
          <w:lang w:val="es-ES" w:eastAsia="es-MX"/>
        </w:rPr>
        <w:t>TRIBUNAL SUPERIOR DEL DISTRITO JUDICIAL DE PEREIRA</w:t>
      </w:r>
    </w:p>
    <w:p w14:paraId="09E5910C" w14:textId="77777777" w:rsidR="00EA711B" w:rsidRPr="00EA711B" w:rsidRDefault="00EA711B" w:rsidP="00EA711B">
      <w:pPr>
        <w:keepNext/>
        <w:widowControl w:val="0"/>
        <w:overflowPunct w:val="0"/>
        <w:autoSpaceDE w:val="0"/>
        <w:autoSpaceDN w:val="0"/>
        <w:adjustRightInd w:val="0"/>
        <w:spacing w:before="0" w:beforeAutospacing="0" w:after="0" w:afterAutospacing="0" w:line="276" w:lineRule="auto"/>
        <w:ind w:right="49" w:firstLine="0"/>
        <w:contextualSpacing/>
        <w:jc w:val="center"/>
        <w:outlineLvl w:val="3"/>
        <w:rPr>
          <w:rFonts w:ascii="Tahoma" w:eastAsia="Times New Roman" w:hAnsi="Tahoma" w:cs="Tahoma"/>
          <w:b/>
          <w:bCs/>
          <w:lang w:val="es-ES" w:eastAsia="es-MX"/>
        </w:rPr>
      </w:pPr>
      <w:r w:rsidRPr="00EA711B">
        <w:rPr>
          <w:rFonts w:ascii="Tahoma" w:eastAsia="Times New Roman" w:hAnsi="Tahoma" w:cs="Tahoma"/>
          <w:b/>
          <w:bCs/>
          <w:lang w:val="es-ES" w:eastAsia="es-MX"/>
        </w:rPr>
        <w:t>SALA PRIMERA DE DECISION LABORAL</w:t>
      </w:r>
    </w:p>
    <w:p w14:paraId="46FA3740" w14:textId="77777777" w:rsidR="00EA711B" w:rsidRPr="00EA711B" w:rsidRDefault="00EA711B" w:rsidP="00EA711B">
      <w:pPr>
        <w:spacing w:before="0" w:beforeAutospacing="0" w:after="0" w:afterAutospacing="0" w:line="276" w:lineRule="auto"/>
        <w:ind w:right="49" w:firstLine="0"/>
        <w:contextualSpacing/>
        <w:jc w:val="center"/>
        <w:rPr>
          <w:rFonts w:ascii="Tahoma" w:hAnsi="Tahoma" w:cs="Tahoma"/>
          <w:bCs/>
        </w:rPr>
      </w:pPr>
    </w:p>
    <w:p w14:paraId="08266D71" w14:textId="77777777" w:rsidR="00EA711B" w:rsidRPr="00EA711B" w:rsidRDefault="00EA711B" w:rsidP="00EA711B">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EA711B">
        <w:rPr>
          <w:rFonts w:ascii="Tahoma" w:eastAsia="Times New Roman" w:hAnsi="Tahoma" w:cs="Tahoma"/>
          <w:lang w:eastAsia="es-CO"/>
        </w:rPr>
        <w:t>Magistrada Ponente: </w:t>
      </w:r>
      <w:r w:rsidRPr="00EA711B">
        <w:rPr>
          <w:rFonts w:ascii="Tahoma" w:eastAsia="Times New Roman" w:hAnsi="Tahoma" w:cs="Tahoma"/>
          <w:b/>
          <w:bCs/>
          <w:lang w:eastAsia="es-CO"/>
        </w:rPr>
        <w:t>Ana Lucía Caicedo Calderón</w:t>
      </w:r>
    </w:p>
    <w:p w14:paraId="45413DB3" w14:textId="77777777" w:rsidR="00EA711B" w:rsidRPr="00EA711B" w:rsidRDefault="00EA711B" w:rsidP="00EA711B">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p>
    <w:p w14:paraId="65CA52FB" w14:textId="22770115" w:rsidR="003B6848" w:rsidRPr="006622A2" w:rsidRDefault="003B6848" w:rsidP="006622A2">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6622A2">
        <w:rPr>
          <w:rFonts w:ascii="Tahoma" w:eastAsia="Times New Roman" w:hAnsi="Tahoma" w:cs="Tahoma"/>
          <w:lang w:eastAsia="es-CO"/>
        </w:rPr>
        <w:t>Pereira, Risaralda,</w:t>
      </w:r>
      <w:r w:rsidR="0075558B" w:rsidRPr="006622A2">
        <w:rPr>
          <w:rFonts w:ascii="Tahoma" w:eastAsia="Times New Roman" w:hAnsi="Tahoma" w:cs="Tahoma"/>
          <w:lang w:eastAsia="es-CO"/>
        </w:rPr>
        <w:t xml:space="preserve"> </w:t>
      </w:r>
      <w:r w:rsidR="005269C2" w:rsidRPr="006622A2">
        <w:rPr>
          <w:rFonts w:ascii="Tahoma" w:eastAsia="Times New Roman" w:hAnsi="Tahoma" w:cs="Tahoma"/>
          <w:lang w:eastAsia="es-CO"/>
        </w:rPr>
        <w:t>ocho</w:t>
      </w:r>
      <w:r w:rsidR="00510D63" w:rsidRPr="006622A2">
        <w:rPr>
          <w:rFonts w:ascii="Tahoma" w:eastAsia="Times New Roman" w:hAnsi="Tahoma" w:cs="Tahoma"/>
          <w:lang w:eastAsia="es-CO"/>
        </w:rPr>
        <w:t xml:space="preserve"> </w:t>
      </w:r>
      <w:r w:rsidRPr="006622A2">
        <w:rPr>
          <w:rFonts w:ascii="Tahoma" w:eastAsia="Times New Roman" w:hAnsi="Tahoma" w:cs="Tahoma"/>
          <w:lang w:eastAsia="es-CO"/>
        </w:rPr>
        <w:t>(</w:t>
      </w:r>
      <w:r w:rsidR="0075558B" w:rsidRPr="006622A2">
        <w:rPr>
          <w:rFonts w:ascii="Tahoma" w:eastAsia="Times New Roman" w:hAnsi="Tahoma" w:cs="Tahoma"/>
          <w:lang w:eastAsia="es-CO"/>
        </w:rPr>
        <w:t>0</w:t>
      </w:r>
      <w:r w:rsidR="005269C2" w:rsidRPr="006622A2">
        <w:rPr>
          <w:rFonts w:ascii="Tahoma" w:eastAsia="Times New Roman" w:hAnsi="Tahoma" w:cs="Tahoma"/>
          <w:lang w:eastAsia="es-CO"/>
        </w:rPr>
        <w:t>8</w:t>
      </w:r>
      <w:r w:rsidRPr="006622A2">
        <w:rPr>
          <w:rFonts w:ascii="Tahoma" w:eastAsia="Times New Roman" w:hAnsi="Tahoma" w:cs="Tahoma"/>
          <w:lang w:eastAsia="es-CO"/>
        </w:rPr>
        <w:t xml:space="preserve">) de </w:t>
      </w:r>
      <w:r w:rsidR="0075558B" w:rsidRPr="006622A2">
        <w:rPr>
          <w:rFonts w:ascii="Tahoma" w:eastAsia="Times New Roman" w:hAnsi="Tahoma" w:cs="Tahoma"/>
          <w:lang w:eastAsia="es-CO"/>
        </w:rPr>
        <w:t>ma</w:t>
      </w:r>
      <w:r w:rsidR="005269C2" w:rsidRPr="006622A2">
        <w:rPr>
          <w:rFonts w:ascii="Tahoma" w:eastAsia="Times New Roman" w:hAnsi="Tahoma" w:cs="Tahoma"/>
          <w:lang w:eastAsia="es-CO"/>
        </w:rPr>
        <w:t>yo</w:t>
      </w:r>
      <w:r w:rsidR="0075558B" w:rsidRPr="006622A2">
        <w:rPr>
          <w:rFonts w:ascii="Tahoma" w:eastAsia="Times New Roman" w:hAnsi="Tahoma" w:cs="Tahoma"/>
          <w:lang w:eastAsia="es-CO"/>
        </w:rPr>
        <w:t xml:space="preserve"> </w:t>
      </w:r>
      <w:r w:rsidRPr="006622A2">
        <w:rPr>
          <w:rFonts w:ascii="Tahoma" w:eastAsia="Times New Roman" w:hAnsi="Tahoma" w:cs="Tahoma"/>
          <w:lang w:eastAsia="es-CO"/>
        </w:rPr>
        <w:t>dos mil veintidós (2022)</w:t>
      </w:r>
    </w:p>
    <w:p w14:paraId="1DDE6477" w14:textId="2DEB18BE" w:rsidR="003B6848" w:rsidRPr="006622A2" w:rsidRDefault="003B6848" w:rsidP="006622A2">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6622A2">
        <w:rPr>
          <w:rFonts w:ascii="Tahoma" w:eastAsia="Times New Roman" w:hAnsi="Tahoma" w:cs="Tahoma"/>
          <w:lang w:eastAsia="es-CO"/>
        </w:rPr>
        <w:t>Acta No. </w:t>
      </w:r>
      <w:r w:rsidR="2A75752B" w:rsidRPr="006622A2">
        <w:rPr>
          <w:rFonts w:ascii="Tahoma" w:eastAsia="Times New Roman" w:hAnsi="Tahoma" w:cs="Tahoma"/>
          <w:lang w:eastAsia="es-CO"/>
        </w:rPr>
        <w:t>70</w:t>
      </w:r>
      <w:r w:rsidRPr="006622A2">
        <w:rPr>
          <w:rFonts w:ascii="Tahoma" w:eastAsia="Times New Roman" w:hAnsi="Tahoma" w:cs="Tahoma"/>
          <w:lang w:eastAsia="es-CO"/>
        </w:rPr>
        <w:t xml:space="preserve"> del </w:t>
      </w:r>
      <w:r w:rsidR="005269C2" w:rsidRPr="006622A2">
        <w:rPr>
          <w:rFonts w:ascii="Tahoma" w:eastAsia="Times New Roman" w:hAnsi="Tahoma" w:cs="Tahoma"/>
          <w:lang w:eastAsia="es-CO"/>
        </w:rPr>
        <w:t>4</w:t>
      </w:r>
      <w:r w:rsidR="0064202A" w:rsidRPr="006622A2">
        <w:rPr>
          <w:rFonts w:ascii="Tahoma" w:eastAsia="Times New Roman" w:hAnsi="Tahoma" w:cs="Tahoma"/>
          <w:lang w:eastAsia="es-CO"/>
        </w:rPr>
        <w:t xml:space="preserve"> de </w:t>
      </w:r>
      <w:r w:rsidR="00F076EE" w:rsidRPr="006622A2">
        <w:rPr>
          <w:rFonts w:ascii="Tahoma" w:eastAsia="Times New Roman" w:hAnsi="Tahoma" w:cs="Tahoma"/>
          <w:lang w:eastAsia="es-CO"/>
        </w:rPr>
        <w:t>marzo</w:t>
      </w:r>
      <w:r w:rsidR="00510D63" w:rsidRPr="006622A2">
        <w:rPr>
          <w:rFonts w:ascii="Tahoma" w:eastAsia="Times New Roman" w:hAnsi="Tahoma" w:cs="Tahoma"/>
          <w:lang w:eastAsia="es-CO"/>
        </w:rPr>
        <w:t xml:space="preserve"> </w:t>
      </w:r>
      <w:r w:rsidRPr="006622A2">
        <w:rPr>
          <w:rFonts w:ascii="Tahoma" w:eastAsia="Times New Roman" w:hAnsi="Tahoma" w:cs="Tahoma"/>
          <w:lang w:eastAsia="es-CO"/>
        </w:rPr>
        <w:t>de 2022</w:t>
      </w:r>
    </w:p>
    <w:bookmarkEnd w:id="2"/>
    <w:p w14:paraId="77C0F7AD" w14:textId="733181A7" w:rsidR="003B6848" w:rsidRPr="006622A2" w:rsidRDefault="003B6848" w:rsidP="006622A2">
      <w:pPr>
        <w:spacing w:before="0" w:beforeAutospacing="0" w:after="0" w:afterAutospacing="0" w:line="276" w:lineRule="auto"/>
        <w:contextualSpacing/>
        <w:jc w:val="center"/>
        <w:rPr>
          <w:rFonts w:ascii="Tahoma" w:hAnsi="Tahoma" w:cs="Tahoma"/>
          <w:b/>
        </w:rPr>
      </w:pPr>
    </w:p>
    <w:p w14:paraId="4D47DCFA" w14:textId="77777777" w:rsidR="00151506" w:rsidRPr="006622A2" w:rsidRDefault="00151506" w:rsidP="006622A2">
      <w:pPr>
        <w:spacing w:before="0" w:beforeAutospacing="0" w:after="0" w:afterAutospacing="0" w:line="276" w:lineRule="auto"/>
        <w:contextualSpacing/>
        <w:jc w:val="center"/>
        <w:rPr>
          <w:rFonts w:ascii="Tahoma" w:hAnsi="Tahoma" w:cs="Tahoma"/>
          <w:b/>
        </w:rPr>
      </w:pPr>
    </w:p>
    <w:p w14:paraId="77400F6B" w14:textId="3DDEBB63" w:rsidR="00CC3B17" w:rsidRPr="006622A2" w:rsidRDefault="00C113E7" w:rsidP="006622A2">
      <w:pPr>
        <w:spacing w:before="0" w:beforeAutospacing="0" w:after="0" w:afterAutospacing="0" w:line="276" w:lineRule="auto"/>
        <w:ind w:firstLine="708"/>
        <w:contextualSpacing/>
        <w:rPr>
          <w:rFonts w:ascii="Tahoma" w:hAnsi="Tahoma" w:cs="Tahoma"/>
          <w:b/>
          <w:bCs/>
        </w:rPr>
      </w:pPr>
      <w:r w:rsidRPr="006622A2">
        <w:rPr>
          <w:rFonts w:ascii="Tahoma" w:hAnsi="Tahoma" w:cs="Tahoma"/>
          <w:lang w:val="es-ES"/>
        </w:rPr>
        <w:t xml:space="preserve">Teniendo en cuenta que el artículo </w:t>
      </w:r>
      <w:r w:rsidR="003A3B50" w:rsidRPr="006622A2">
        <w:rPr>
          <w:rFonts w:ascii="Tahoma" w:hAnsi="Tahoma" w:cs="Tahoma"/>
          <w:lang w:val="es-ES"/>
        </w:rPr>
        <w:t xml:space="preserve">13 </w:t>
      </w:r>
      <w:r w:rsidRPr="006622A2">
        <w:rPr>
          <w:rFonts w:ascii="Tahoma" w:hAnsi="Tahoma" w:cs="Tahoma"/>
          <w:lang w:val="es-ES"/>
        </w:rPr>
        <w:t>de la Ley 2213 del 13 de junio de 2022</w:t>
      </w:r>
      <w:r w:rsidR="000A7489" w:rsidRPr="006622A2">
        <w:rPr>
          <w:rFonts w:ascii="Tahoma" w:hAnsi="Tahoma" w:cs="Tahoma"/>
        </w:rPr>
        <w:t xml:space="preserve">, </w:t>
      </w:r>
      <w:r w:rsidR="003B6848" w:rsidRPr="006622A2">
        <w:rPr>
          <w:rFonts w:ascii="Tahoma" w:hAnsi="Tahoma" w:cs="Tahoma"/>
        </w:rPr>
        <w:t>estableció que en la</w:t>
      </w:r>
      <w:r w:rsidR="00E60AFE" w:rsidRPr="006622A2">
        <w:rPr>
          <w:rFonts w:ascii="Tahoma" w:hAnsi="Tahoma" w:cs="Tahoma"/>
        </w:rPr>
        <w:t xml:space="preserve"> </w:t>
      </w:r>
      <w:r w:rsidR="003B6848" w:rsidRPr="006622A2">
        <w:rPr>
          <w:rFonts w:ascii="Tahoma" w:hAnsi="Tahoma" w:cs="Tahoma"/>
        </w:rPr>
        <w:t>especialidad laboral se proferirán por escrito las providencias de</w:t>
      </w:r>
      <w:r w:rsidR="00E60AFE" w:rsidRPr="006622A2">
        <w:rPr>
          <w:rFonts w:ascii="Tahoma" w:hAnsi="Tahoma" w:cs="Tahoma"/>
        </w:rPr>
        <w:t xml:space="preserve"> </w:t>
      </w:r>
      <w:r w:rsidR="003B6848" w:rsidRPr="006622A2">
        <w:rPr>
          <w:rFonts w:ascii="Tahoma" w:hAnsi="Tahoma" w:cs="Tahoma"/>
        </w:rPr>
        <w:t>segunda</w:t>
      </w:r>
      <w:r w:rsidR="00E60AFE" w:rsidRPr="006622A2">
        <w:rPr>
          <w:rFonts w:ascii="Tahoma" w:hAnsi="Tahoma" w:cs="Tahoma"/>
        </w:rPr>
        <w:t xml:space="preserve"> </w:t>
      </w:r>
      <w:r w:rsidR="003B6848" w:rsidRPr="006622A2">
        <w:rPr>
          <w:rFonts w:ascii="Tahoma" w:hAnsi="Tahoma" w:cs="Tahoma"/>
        </w:rPr>
        <w:t>instancia</w:t>
      </w:r>
      <w:r w:rsidR="00E60AFE" w:rsidRPr="006622A2">
        <w:rPr>
          <w:rFonts w:ascii="Tahoma" w:hAnsi="Tahoma" w:cs="Tahoma"/>
        </w:rPr>
        <w:t xml:space="preserve"> </w:t>
      </w:r>
      <w:r w:rsidR="003B6848" w:rsidRPr="006622A2">
        <w:rPr>
          <w:rFonts w:ascii="Tahoma" w:hAnsi="Tahoma" w:cs="Tahoma"/>
        </w:rPr>
        <w:t>en las que se surta el grado jurisdiccional de consulta o se resuelva el recurso de</w:t>
      </w:r>
      <w:r w:rsidR="00E60AFE" w:rsidRPr="006622A2">
        <w:rPr>
          <w:rFonts w:ascii="Tahoma" w:hAnsi="Tahoma" w:cs="Tahoma"/>
        </w:rPr>
        <w:t xml:space="preserve"> </w:t>
      </w:r>
      <w:r w:rsidR="003B6848" w:rsidRPr="006622A2">
        <w:rPr>
          <w:rFonts w:ascii="Tahoma" w:hAnsi="Tahoma" w:cs="Tahoma"/>
        </w:rPr>
        <w:t>apelación de autos o sentencias, la Sala de Decisión Laboral</w:t>
      </w:r>
      <w:r w:rsidR="00617E08" w:rsidRPr="006622A2">
        <w:rPr>
          <w:rFonts w:ascii="Tahoma" w:hAnsi="Tahoma" w:cs="Tahoma"/>
        </w:rPr>
        <w:t xml:space="preserve"> del Tribunal Superior de Pereira, </w:t>
      </w:r>
      <w:r w:rsidR="003B6848" w:rsidRPr="006622A2">
        <w:rPr>
          <w:rFonts w:ascii="Tahoma" w:hAnsi="Tahoma" w:cs="Tahoma"/>
        </w:rPr>
        <w:t>integrada por las</w:t>
      </w:r>
      <w:r w:rsidR="00510D63" w:rsidRPr="006622A2">
        <w:rPr>
          <w:rFonts w:ascii="Tahoma" w:hAnsi="Tahoma" w:cs="Tahoma"/>
        </w:rPr>
        <w:t xml:space="preserve"> </w:t>
      </w:r>
      <w:r w:rsidR="003B6848" w:rsidRPr="006622A2">
        <w:rPr>
          <w:rFonts w:ascii="Tahoma" w:hAnsi="Tahoma" w:cs="Tahoma"/>
        </w:rPr>
        <w:t>Magistradas ANA LUCÍA CAICEDO CALDERÓN</w:t>
      </w:r>
      <w:r w:rsidR="00617E08" w:rsidRPr="006622A2">
        <w:rPr>
          <w:rFonts w:ascii="Tahoma" w:hAnsi="Tahoma" w:cs="Tahoma"/>
        </w:rPr>
        <w:t>,</w:t>
      </w:r>
      <w:r w:rsidR="003B6848" w:rsidRPr="006622A2">
        <w:rPr>
          <w:rFonts w:ascii="Tahoma" w:hAnsi="Tahoma" w:cs="Tahoma"/>
        </w:rPr>
        <w:t xml:space="preserve"> como </w:t>
      </w:r>
      <w:r w:rsidR="00617E08" w:rsidRPr="006622A2">
        <w:rPr>
          <w:rFonts w:ascii="Tahoma" w:hAnsi="Tahoma" w:cs="Tahoma"/>
        </w:rPr>
        <w:t>p</w:t>
      </w:r>
      <w:r w:rsidR="003B6848" w:rsidRPr="006622A2">
        <w:rPr>
          <w:rFonts w:ascii="Tahoma" w:hAnsi="Tahoma" w:cs="Tahoma"/>
        </w:rPr>
        <w:t xml:space="preserve">onente, </w:t>
      </w:r>
      <w:r w:rsidR="00617E08" w:rsidRPr="006622A2">
        <w:rPr>
          <w:rFonts w:ascii="Tahoma" w:hAnsi="Tahoma" w:cs="Tahoma"/>
        </w:rPr>
        <w:t xml:space="preserve">y </w:t>
      </w:r>
      <w:r w:rsidR="003B6848" w:rsidRPr="006622A2">
        <w:rPr>
          <w:rFonts w:ascii="Tahoma" w:hAnsi="Tahoma" w:cs="Tahoma"/>
        </w:rPr>
        <w:t>OLGA LUCÍA HOYOS</w:t>
      </w:r>
      <w:r w:rsidR="00510D63" w:rsidRPr="006622A2">
        <w:rPr>
          <w:rFonts w:ascii="Tahoma" w:hAnsi="Tahoma" w:cs="Tahoma"/>
        </w:rPr>
        <w:t xml:space="preserve"> </w:t>
      </w:r>
      <w:r w:rsidR="003B6848" w:rsidRPr="006622A2">
        <w:rPr>
          <w:rFonts w:ascii="Tahoma" w:hAnsi="Tahoma" w:cs="Tahoma"/>
        </w:rPr>
        <w:t>SEPÚLVEDA</w:t>
      </w:r>
      <w:r w:rsidR="00617E08" w:rsidRPr="006622A2">
        <w:rPr>
          <w:rFonts w:ascii="Tahoma" w:hAnsi="Tahoma" w:cs="Tahoma"/>
        </w:rPr>
        <w:t>,</w:t>
      </w:r>
      <w:r w:rsidR="003B6848" w:rsidRPr="006622A2">
        <w:rPr>
          <w:rFonts w:ascii="Tahoma" w:hAnsi="Tahoma" w:cs="Tahoma"/>
        </w:rPr>
        <w:t xml:space="preserve"> y el Magistrado</w:t>
      </w:r>
      <w:r w:rsidR="00510D63" w:rsidRPr="006622A2">
        <w:rPr>
          <w:rFonts w:ascii="Tahoma" w:hAnsi="Tahoma" w:cs="Tahoma"/>
        </w:rPr>
        <w:t xml:space="preserve"> </w:t>
      </w:r>
      <w:r w:rsidR="003B6848" w:rsidRPr="006622A2">
        <w:rPr>
          <w:rFonts w:ascii="Tahoma" w:hAnsi="Tahoma" w:cs="Tahoma"/>
        </w:rPr>
        <w:t>GERMÁN DARIO GOEZ VINASCO, procede a proferir la</w:t>
      </w:r>
      <w:r w:rsidR="00510D63" w:rsidRPr="006622A2">
        <w:rPr>
          <w:rFonts w:ascii="Tahoma" w:hAnsi="Tahoma" w:cs="Tahoma"/>
        </w:rPr>
        <w:t xml:space="preserve"> </w:t>
      </w:r>
      <w:r w:rsidR="003B6848" w:rsidRPr="006622A2">
        <w:rPr>
          <w:rFonts w:ascii="Tahoma" w:hAnsi="Tahoma" w:cs="Tahoma"/>
        </w:rPr>
        <w:t xml:space="preserve">siguiente sentencia escrita dentro del proceso </w:t>
      </w:r>
      <w:r w:rsidR="003B6848" w:rsidRPr="0025088A">
        <w:rPr>
          <w:rFonts w:ascii="Tahoma" w:hAnsi="Tahoma" w:cs="Tahoma"/>
          <w:b/>
        </w:rPr>
        <w:t>ordinario laboral</w:t>
      </w:r>
      <w:r w:rsidR="003B6848" w:rsidRPr="006622A2">
        <w:rPr>
          <w:rFonts w:ascii="Tahoma" w:hAnsi="Tahoma" w:cs="Tahoma"/>
        </w:rPr>
        <w:t xml:space="preserve"> instaurado por </w:t>
      </w:r>
      <w:r w:rsidR="00852FE8" w:rsidRPr="006622A2">
        <w:rPr>
          <w:rFonts w:ascii="Tahoma" w:hAnsi="Tahoma" w:cs="Tahoma"/>
          <w:b/>
          <w:bCs/>
        </w:rPr>
        <w:t xml:space="preserve">Elisabeth Guerrero Castañeda </w:t>
      </w:r>
      <w:r w:rsidR="00171926" w:rsidRPr="006622A2">
        <w:rPr>
          <w:rFonts w:ascii="Tahoma" w:hAnsi="Tahoma" w:cs="Tahoma"/>
        </w:rPr>
        <w:t>en contra de la</w:t>
      </w:r>
      <w:r w:rsidR="00171926" w:rsidRPr="006622A2">
        <w:rPr>
          <w:rFonts w:ascii="Tahoma" w:hAnsi="Tahoma" w:cs="Tahoma"/>
          <w:b/>
          <w:bCs/>
        </w:rPr>
        <w:t xml:space="preserve"> Administradora Colombiana de Pensiones – Colpensiones</w:t>
      </w:r>
      <w:r w:rsidR="00E210BB" w:rsidRPr="006622A2">
        <w:rPr>
          <w:rFonts w:ascii="Tahoma" w:hAnsi="Tahoma" w:cs="Tahoma"/>
          <w:b/>
          <w:bCs/>
        </w:rPr>
        <w:t xml:space="preserve">, la </w:t>
      </w:r>
      <w:r w:rsidR="00171926" w:rsidRPr="006622A2">
        <w:rPr>
          <w:rFonts w:ascii="Tahoma" w:hAnsi="Tahoma" w:cs="Tahoma"/>
          <w:b/>
          <w:bCs/>
        </w:rPr>
        <w:t>Administradoras de Fondos de Pensiones – Protección S.A</w:t>
      </w:r>
      <w:r w:rsidR="00852FE8" w:rsidRPr="006622A2">
        <w:rPr>
          <w:rFonts w:ascii="Tahoma" w:hAnsi="Tahoma" w:cs="Tahoma"/>
          <w:b/>
          <w:bCs/>
        </w:rPr>
        <w:t xml:space="preserve"> y Colfondos S.A.</w:t>
      </w:r>
      <w:r w:rsidR="00E210BB" w:rsidRPr="006622A2">
        <w:rPr>
          <w:rFonts w:ascii="Tahoma" w:hAnsi="Tahoma" w:cs="Tahoma"/>
          <w:b/>
          <w:bCs/>
        </w:rPr>
        <w:t xml:space="preserve"> Pensiones y Cesantías.</w:t>
      </w:r>
    </w:p>
    <w:p w14:paraId="3222398C" w14:textId="6821ECC9" w:rsidR="001D328D" w:rsidRPr="006622A2" w:rsidRDefault="001D328D" w:rsidP="006622A2">
      <w:pPr>
        <w:spacing w:before="0" w:beforeAutospacing="0" w:after="0" w:afterAutospacing="0" w:line="276" w:lineRule="auto"/>
        <w:ind w:firstLine="0"/>
        <w:textAlignment w:val="baseline"/>
        <w:rPr>
          <w:rFonts w:ascii="Tahoma" w:hAnsi="Tahoma" w:cs="Tahoma"/>
          <w:b/>
        </w:rPr>
      </w:pPr>
    </w:p>
    <w:p w14:paraId="46700DBC" w14:textId="77777777" w:rsidR="001D328D" w:rsidRPr="006622A2" w:rsidRDefault="001D328D" w:rsidP="006622A2">
      <w:pPr>
        <w:spacing w:before="0" w:beforeAutospacing="0" w:after="0" w:afterAutospacing="0" w:line="276" w:lineRule="auto"/>
        <w:ind w:firstLine="708"/>
        <w:contextualSpacing/>
        <w:rPr>
          <w:rFonts w:ascii="Tahoma" w:hAnsi="Tahoma" w:cs="Tahoma"/>
          <w:b/>
        </w:rPr>
      </w:pPr>
    </w:p>
    <w:p w14:paraId="11B2C985" w14:textId="5477777E" w:rsidR="00CC7065" w:rsidRPr="006622A2" w:rsidRDefault="00CC7065" w:rsidP="006622A2">
      <w:pPr>
        <w:pStyle w:val="paragraph"/>
        <w:spacing w:before="0" w:beforeAutospacing="0" w:after="0" w:afterAutospacing="0" w:line="276" w:lineRule="auto"/>
        <w:jc w:val="center"/>
        <w:textAlignment w:val="baseline"/>
        <w:rPr>
          <w:rFonts w:ascii="Tahoma" w:hAnsi="Tahoma" w:cs="Tahoma"/>
          <w:b/>
        </w:rPr>
      </w:pPr>
      <w:r w:rsidRPr="006622A2">
        <w:rPr>
          <w:rStyle w:val="normaltextrun"/>
          <w:rFonts w:ascii="Tahoma" w:hAnsi="Tahoma" w:cs="Tahoma"/>
          <w:b/>
        </w:rPr>
        <w:t>PUNTO A TRATAR</w:t>
      </w:r>
    </w:p>
    <w:p w14:paraId="32FCA209" w14:textId="77777777" w:rsidR="00617E08" w:rsidRPr="006622A2" w:rsidRDefault="00617E08" w:rsidP="006622A2">
      <w:pPr>
        <w:spacing w:before="0" w:beforeAutospacing="0" w:after="0" w:afterAutospacing="0" w:line="276" w:lineRule="auto"/>
        <w:ind w:firstLine="708"/>
        <w:rPr>
          <w:rStyle w:val="normaltextrun"/>
          <w:rFonts w:ascii="Tahoma" w:hAnsi="Tahoma" w:cs="Tahoma"/>
        </w:rPr>
      </w:pPr>
    </w:p>
    <w:p w14:paraId="06AA2758" w14:textId="10DC8EB2" w:rsidR="00415842" w:rsidRPr="006622A2" w:rsidRDefault="00CC7065" w:rsidP="006622A2">
      <w:pPr>
        <w:spacing w:before="0" w:beforeAutospacing="0" w:after="0" w:afterAutospacing="0" w:line="276" w:lineRule="auto"/>
        <w:ind w:firstLine="708"/>
        <w:rPr>
          <w:rStyle w:val="normaltextrun"/>
          <w:rFonts w:ascii="Tahoma" w:hAnsi="Tahoma" w:cs="Tahoma"/>
        </w:rPr>
      </w:pPr>
      <w:r w:rsidRPr="006622A2">
        <w:rPr>
          <w:rStyle w:val="normaltextrun"/>
          <w:rFonts w:ascii="Tahoma" w:hAnsi="Tahoma" w:cs="Tahoma"/>
        </w:rPr>
        <w:t>Por medio de esta providencia procede la Sala a</w:t>
      </w:r>
      <w:r w:rsidRPr="006622A2">
        <w:rPr>
          <w:rFonts w:ascii="Tahoma" w:hAnsi="Tahoma" w:cs="Tahoma"/>
        </w:rPr>
        <w:t xml:space="preserve"> resolver el recurso de apelación interpuesto por </w:t>
      </w:r>
      <w:r w:rsidR="00D2454B" w:rsidRPr="006622A2">
        <w:rPr>
          <w:rFonts w:ascii="Tahoma" w:hAnsi="Tahoma" w:cs="Tahoma"/>
        </w:rPr>
        <w:t xml:space="preserve">Colpensiones </w:t>
      </w:r>
      <w:r w:rsidRPr="006622A2">
        <w:rPr>
          <w:rFonts w:ascii="Tahoma" w:hAnsi="Tahoma" w:cs="Tahoma"/>
        </w:rPr>
        <w:t xml:space="preserve">en contra de la sentencia proferida el </w:t>
      </w:r>
      <w:r w:rsidR="00D2454B" w:rsidRPr="006622A2">
        <w:rPr>
          <w:rFonts w:ascii="Tahoma" w:hAnsi="Tahoma" w:cs="Tahoma"/>
        </w:rPr>
        <w:t>2</w:t>
      </w:r>
      <w:r w:rsidR="0059616A" w:rsidRPr="006622A2">
        <w:rPr>
          <w:rFonts w:ascii="Tahoma" w:hAnsi="Tahoma" w:cs="Tahoma"/>
        </w:rPr>
        <w:t xml:space="preserve">3 </w:t>
      </w:r>
      <w:r w:rsidR="00D2454B" w:rsidRPr="006622A2">
        <w:rPr>
          <w:rFonts w:ascii="Tahoma" w:hAnsi="Tahoma" w:cs="Tahoma"/>
        </w:rPr>
        <w:t xml:space="preserve">de </w:t>
      </w:r>
      <w:r w:rsidR="0059616A" w:rsidRPr="006622A2">
        <w:rPr>
          <w:rFonts w:ascii="Tahoma" w:hAnsi="Tahoma" w:cs="Tahoma"/>
        </w:rPr>
        <w:t>novie</w:t>
      </w:r>
      <w:r w:rsidR="00D2454B" w:rsidRPr="006622A2">
        <w:rPr>
          <w:rFonts w:ascii="Tahoma" w:hAnsi="Tahoma" w:cs="Tahoma"/>
        </w:rPr>
        <w:t>mbre de 2022</w:t>
      </w:r>
      <w:r w:rsidRPr="006622A2">
        <w:rPr>
          <w:rFonts w:ascii="Tahoma" w:hAnsi="Tahoma" w:cs="Tahoma"/>
        </w:rPr>
        <w:t xml:space="preserve"> por el </w:t>
      </w:r>
      <w:r w:rsidRPr="006622A2">
        <w:rPr>
          <w:rFonts w:ascii="Tahoma" w:hAnsi="Tahoma" w:cs="Tahoma"/>
          <w:lang w:val="es-ES_tradnl"/>
        </w:rPr>
        <w:t>Juzgado</w:t>
      </w:r>
      <w:r w:rsidR="00CB40C7" w:rsidRPr="006622A2">
        <w:rPr>
          <w:rFonts w:ascii="Tahoma" w:hAnsi="Tahoma" w:cs="Tahoma"/>
        </w:rPr>
        <w:t xml:space="preserve"> </w:t>
      </w:r>
      <w:r w:rsidR="0059616A" w:rsidRPr="006622A2">
        <w:rPr>
          <w:rFonts w:ascii="Tahoma" w:hAnsi="Tahoma" w:cs="Tahoma"/>
        </w:rPr>
        <w:t>Quinto</w:t>
      </w:r>
      <w:r w:rsidRPr="006622A2">
        <w:rPr>
          <w:rFonts w:ascii="Tahoma" w:hAnsi="Tahoma" w:cs="Tahoma"/>
        </w:rPr>
        <w:t xml:space="preserve"> Laboral del Circuito de Pereira</w:t>
      </w:r>
      <w:r w:rsidR="00647E83" w:rsidRPr="006622A2">
        <w:rPr>
          <w:rFonts w:ascii="Tahoma" w:hAnsi="Tahoma" w:cs="Tahoma"/>
        </w:rPr>
        <w:t>.</w:t>
      </w:r>
      <w:r w:rsidRPr="006622A2">
        <w:rPr>
          <w:rStyle w:val="normaltextrun"/>
          <w:rFonts w:ascii="Tahoma" w:hAnsi="Tahoma" w:cs="Tahoma"/>
        </w:rPr>
        <w:t xml:space="preserve"> </w:t>
      </w:r>
      <w:r w:rsidR="00647E83" w:rsidRPr="006622A2">
        <w:rPr>
          <w:rStyle w:val="normaltextrun"/>
          <w:rFonts w:ascii="Tahoma" w:hAnsi="Tahoma" w:cs="Tahoma"/>
        </w:rPr>
        <w:t>Asimismo</w:t>
      </w:r>
      <w:r w:rsidRPr="006622A2">
        <w:rPr>
          <w:rStyle w:val="normaltextrun"/>
          <w:rFonts w:ascii="Tahoma" w:hAnsi="Tahoma" w:cs="Tahoma"/>
        </w:rPr>
        <w:t xml:space="preserve">, </w:t>
      </w:r>
      <w:r w:rsidR="00AD1ACE" w:rsidRPr="006622A2">
        <w:rPr>
          <w:rStyle w:val="normaltextrun"/>
          <w:rFonts w:ascii="Tahoma" w:hAnsi="Tahoma" w:cs="Tahoma"/>
        </w:rPr>
        <w:t>en virtud del</w:t>
      </w:r>
      <w:r w:rsidR="00AD1ACE" w:rsidRPr="006622A2">
        <w:rPr>
          <w:rFonts w:ascii="Tahoma" w:hAnsi="Tahoma" w:cs="Tahoma"/>
        </w:rPr>
        <w:t xml:space="preserve"> grado jurisdiccional de consulta, </w:t>
      </w:r>
      <w:r w:rsidRPr="006622A2">
        <w:rPr>
          <w:rStyle w:val="normaltextrun"/>
          <w:rFonts w:ascii="Tahoma" w:hAnsi="Tahoma" w:cs="Tahoma"/>
        </w:rPr>
        <w:t xml:space="preserve">se revisará la decisión de instancia </w:t>
      </w:r>
      <w:r w:rsidR="00AD1ACE" w:rsidRPr="006622A2">
        <w:rPr>
          <w:rStyle w:val="normaltextrun"/>
          <w:rFonts w:ascii="Tahoma" w:hAnsi="Tahoma" w:cs="Tahoma"/>
        </w:rPr>
        <w:t>al haber sido adversa a los intereses de Colpensiones</w:t>
      </w:r>
      <w:r w:rsidRPr="006622A2">
        <w:rPr>
          <w:rFonts w:ascii="Tahoma" w:hAnsi="Tahoma" w:cs="Tahoma"/>
        </w:rPr>
        <w:t xml:space="preserve">. </w:t>
      </w:r>
      <w:r w:rsidRPr="006622A2">
        <w:rPr>
          <w:rStyle w:val="normaltextrun"/>
          <w:rFonts w:ascii="Tahoma" w:hAnsi="Tahoma" w:cs="Tahoma"/>
        </w:rPr>
        <w:t>Para ello se tiene en cuenta lo siguiente: </w:t>
      </w:r>
    </w:p>
    <w:p w14:paraId="1048668F" w14:textId="6F9C7BFF" w:rsidR="00617E08" w:rsidRPr="006622A2" w:rsidRDefault="00617E08" w:rsidP="006622A2">
      <w:pPr>
        <w:spacing w:before="0" w:beforeAutospacing="0" w:after="0" w:afterAutospacing="0" w:line="276" w:lineRule="auto"/>
        <w:ind w:firstLine="708"/>
        <w:rPr>
          <w:rFonts w:ascii="Tahoma" w:hAnsi="Tahoma" w:cs="Tahoma"/>
        </w:rPr>
      </w:pPr>
    </w:p>
    <w:p w14:paraId="614DD6DA" w14:textId="77777777" w:rsidR="00CC3B17" w:rsidRPr="006622A2" w:rsidRDefault="00CC3B17" w:rsidP="006622A2">
      <w:pPr>
        <w:spacing w:before="0" w:beforeAutospacing="0" w:after="0" w:afterAutospacing="0" w:line="276" w:lineRule="auto"/>
        <w:ind w:firstLine="708"/>
        <w:rPr>
          <w:rFonts w:ascii="Tahoma" w:hAnsi="Tahoma" w:cs="Tahoma"/>
        </w:rPr>
      </w:pPr>
    </w:p>
    <w:p w14:paraId="40C2E441" w14:textId="24078850" w:rsidR="00415842" w:rsidRPr="006622A2" w:rsidRDefault="00415842" w:rsidP="006622A2">
      <w:pPr>
        <w:pStyle w:val="Prrafodelista"/>
        <w:numPr>
          <w:ilvl w:val="0"/>
          <w:numId w:val="1"/>
        </w:numPr>
        <w:spacing w:line="276" w:lineRule="auto"/>
        <w:ind w:left="426" w:hanging="426"/>
        <w:jc w:val="center"/>
        <w:rPr>
          <w:rStyle w:val="normaltextrun"/>
          <w:rFonts w:cs="Tahoma"/>
          <w:b/>
          <w:bCs/>
          <w:szCs w:val="24"/>
        </w:rPr>
      </w:pPr>
      <w:r w:rsidRPr="006622A2">
        <w:rPr>
          <w:rFonts w:cs="Tahoma"/>
          <w:b/>
          <w:bCs/>
          <w:szCs w:val="24"/>
        </w:rPr>
        <w:t>Demanda y su contestación</w:t>
      </w:r>
    </w:p>
    <w:p w14:paraId="417070AC" w14:textId="77777777" w:rsidR="00647E83" w:rsidRPr="006622A2" w:rsidRDefault="00647E83" w:rsidP="006622A2">
      <w:pPr>
        <w:spacing w:before="0" w:beforeAutospacing="0" w:after="0" w:afterAutospacing="0" w:line="276" w:lineRule="auto"/>
        <w:ind w:firstLine="708"/>
        <w:contextualSpacing/>
        <w:rPr>
          <w:rFonts w:ascii="Tahoma" w:eastAsia="Calibri" w:hAnsi="Tahoma" w:cs="Tahoma"/>
        </w:rPr>
      </w:pPr>
    </w:p>
    <w:p w14:paraId="029A3B0C" w14:textId="38C7FB81" w:rsidR="006C00B2" w:rsidRPr="006622A2" w:rsidRDefault="006C00B2" w:rsidP="006622A2">
      <w:pPr>
        <w:spacing w:before="0" w:beforeAutospacing="0" w:after="0" w:afterAutospacing="0" w:line="276" w:lineRule="auto"/>
        <w:rPr>
          <w:rFonts w:ascii="Tahoma" w:eastAsia="Times New Roman" w:hAnsi="Tahoma" w:cs="Tahoma"/>
          <w:lang w:val="es-ES" w:eastAsia="es-MX"/>
        </w:rPr>
      </w:pPr>
      <w:r w:rsidRPr="006622A2">
        <w:rPr>
          <w:rFonts w:ascii="Tahoma" w:eastAsia="Times New Roman" w:hAnsi="Tahoma" w:cs="Tahoma"/>
          <w:lang w:val="es-ES" w:eastAsia="es-MX"/>
        </w:rPr>
        <w:t xml:space="preserve">La demandante busca que se declare la </w:t>
      </w:r>
      <w:r w:rsidR="008144F8" w:rsidRPr="006622A2">
        <w:rPr>
          <w:rFonts w:ascii="Tahoma" w:eastAsia="Times New Roman" w:hAnsi="Tahoma" w:cs="Tahoma"/>
          <w:lang w:val="es-ES" w:eastAsia="es-MX"/>
        </w:rPr>
        <w:t xml:space="preserve">ineficacia del </w:t>
      </w:r>
      <w:r w:rsidR="007F3C1E" w:rsidRPr="006622A2">
        <w:rPr>
          <w:rFonts w:ascii="Tahoma" w:eastAsia="Times New Roman" w:hAnsi="Tahoma" w:cs="Tahoma"/>
          <w:lang w:val="es-ES" w:eastAsia="es-MX"/>
        </w:rPr>
        <w:t>traslado</w:t>
      </w:r>
      <w:r w:rsidRPr="006622A2">
        <w:rPr>
          <w:rFonts w:ascii="Tahoma" w:eastAsia="Times New Roman" w:hAnsi="Tahoma" w:cs="Tahoma"/>
          <w:lang w:val="es-ES" w:eastAsia="es-MX"/>
        </w:rPr>
        <w:t xml:space="preserve"> que realizó a </w:t>
      </w:r>
      <w:r w:rsidR="009E4E4B" w:rsidRPr="006622A2">
        <w:rPr>
          <w:rFonts w:ascii="Tahoma" w:eastAsia="Times New Roman" w:hAnsi="Tahoma" w:cs="Tahoma"/>
          <w:lang w:val="es-ES" w:eastAsia="es-MX"/>
        </w:rPr>
        <w:t xml:space="preserve">Protección </w:t>
      </w:r>
      <w:r w:rsidRPr="006622A2">
        <w:rPr>
          <w:rFonts w:ascii="Tahoma" w:eastAsia="Times New Roman" w:hAnsi="Tahoma" w:cs="Tahoma"/>
          <w:lang w:val="es-ES" w:eastAsia="es-MX"/>
        </w:rPr>
        <w:t>S.A., a través de la cual se trasladó del régimen de prima media con prestación definida (en adelante RPM) al régimen de ahorro individual con solidaridad (en adelante RAIS).</w:t>
      </w:r>
    </w:p>
    <w:p w14:paraId="71D7EDA2" w14:textId="77777777" w:rsidR="006C00B2" w:rsidRPr="006622A2" w:rsidRDefault="006C00B2" w:rsidP="006622A2">
      <w:pPr>
        <w:spacing w:before="0" w:beforeAutospacing="0" w:after="0" w:afterAutospacing="0" w:line="276" w:lineRule="auto"/>
        <w:ind w:firstLine="0"/>
        <w:rPr>
          <w:rFonts w:ascii="Tahoma" w:eastAsia="Times New Roman" w:hAnsi="Tahoma" w:cs="Tahoma"/>
          <w:lang w:val="es-ES" w:eastAsia="es-MX"/>
        </w:rPr>
      </w:pPr>
    </w:p>
    <w:p w14:paraId="03C45B7D" w14:textId="137197EC" w:rsidR="006C00B2" w:rsidRPr="006622A2" w:rsidRDefault="006C00B2" w:rsidP="006622A2">
      <w:pPr>
        <w:spacing w:before="0" w:beforeAutospacing="0" w:after="0" w:afterAutospacing="0" w:line="276" w:lineRule="auto"/>
        <w:ind w:firstLine="708"/>
        <w:rPr>
          <w:rFonts w:ascii="Tahoma" w:eastAsia="Times New Roman" w:hAnsi="Tahoma" w:cs="Tahoma"/>
          <w:lang w:val="es-ES" w:eastAsia="es-MX"/>
        </w:rPr>
      </w:pPr>
      <w:r w:rsidRPr="006622A2">
        <w:rPr>
          <w:rFonts w:ascii="Tahoma" w:eastAsia="Times New Roman" w:hAnsi="Tahoma" w:cs="Tahoma"/>
          <w:lang w:val="es-ES" w:eastAsia="es-MX"/>
        </w:rPr>
        <w:t>En consecuencia, procura que se condene a</w:t>
      </w:r>
      <w:r w:rsidR="0051458A" w:rsidRPr="006622A2">
        <w:rPr>
          <w:rFonts w:ascii="Tahoma" w:eastAsia="Times New Roman" w:hAnsi="Tahoma" w:cs="Tahoma"/>
          <w:lang w:val="es-ES" w:eastAsia="es-MX"/>
        </w:rPr>
        <w:t xml:space="preserve"> Colfondos</w:t>
      </w:r>
      <w:r w:rsidRPr="006622A2">
        <w:rPr>
          <w:rFonts w:ascii="Tahoma" w:eastAsia="Times New Roman" w:hAnsi="Tahoma" w:cs="Tahoma"/>
          <w:lang w:val="es-ES" w:eastAsia="es-MX"/>
        </w:rPr>
        <w:t xml:space="preserve"> a trasladar a Colpensiones </w:t>
      </w:r>
      <w:r w:rsidR="008E3994" w:rsidRPr="006622A2">
        <w:rPr>
          <w:rFonts w:ascii="Tahoma" w:eastAsia="Times New Roman" w:hAnsi="Tahoma" w:cs="Tahoma"/>
          <w:lang w:val="es-ES" w:eastAsia="es-MX"/>
        </w:rPr>
        <w:t xml:space="preserve">todas las sumas de dinero que componen su cuenta de ahorro individual, incluyendo aportes y rendimientos, así como las sumas adicionales recibidas por concepto de administración y otros valores pagados con ocasión de su permanencia en el Régimen de Ahorro Individual con Solidaridad. </w:t>
      </w:r>
      <w:r w:rsidRPr="006622A2">
        <w:rPr>
          <w:rFonts w:ascii="Tahoma" w:eastAsia="Times New Roman" w:hAnsi="Tahoma" w:cs="Tahoma"/>
          <w:lang w:val="es-ES" w:eastAsia="es-MX"/>
        </w:rPr>
        <w:t>Adicionalmente, solicita que se condene a esta última a</w:t>
      </w:r>
      <w:r w:rsidR="005F637F" w:rsidRPr="006622A2">
        <w:rPr>
          <w:rFonts w:ascii="Tahoma" w:eastAsia="Times New Roman" w:hAnsi="Tahoma" w:cs="Tahoma"/>
          <w:lang w:val="es-ES" w:eastAsia="es-MX"/>
        </w:rPr>
        <w:t xml:space="preserve"> actualizar y corregir la historia laboral y a recibirla</w:t>
      </w:r>
      <w:r w:rsidRPr="006622A2">
        <w:rPr>
          <w:rFonts w:ascii="Tahoma" w:eastAsia="Times New Roman" w:hAnsi="Tahoma" w:cs="Tahoma"/>
          <w:lang w:val="es-ES" w:eastAsia="es-MX"/>
        </w:rPr>
        <w:t xml:space="preserve"> nuevamente como afiliada cotizante</w:t>
      </w:r>
      <w:r w:rsidR="00A4522C" w:rsidRPr="006622A2">
        <w:rPr>
          <w:rFonts w:ascii="Tahoma" w:eastAsia="Times New Roman" w:hAnsi="Tahoma" w:cs="Tahoma"/>
          <w:lang w:val="es-ES" w:eastAsia="es-MX"/>
        </w:rPr>
        <w:t>,</w:t>
      </w:r>
      <w:r w:rsidR="005F637F" w:rsidRPr="006622A2">
        <w:rPr>
          <w:rFonts w:ascii="Tahoma" w:eastAsia="Times New Roman" w:hAnsi="Tahoma" w:cs="Tahoma"/>
          <w:lang w:val="es-ES" w:eastAsia="es-MX"/>
        </w:rPr>
        <w:t xml:space="preserve"> </w:t>
      </w:r>
      <w:r w:rsidR="00A4522C" w:rsidRPr="006622A2">
        <w:rPr>
          <w:rFonts w:ascii="Tahoma" w:eastAsia="Times New Roman" w:hAnsi="Tahoma" w:cs="Tahoma"/>
          <w:lang w:val="es-ES" w:eastAsia="es-MX"/>
        </w:rPr>
        <w:t>actualizar y corregir la historia laboral del accionante.</w:t>
      </w:r>
    </w:p>
    <w:p w14:paraId="1EF689BA" w14:textId="77777777" w:rsidR="006C00B2" w:rsidRPr="006622A2" w:rsidRDefault="006C00B2" w:rsidP="006622A2">
      <w:pPr>
        <w:spacing w:before="0" w:beforeAutospacing="0" w:after="0" w:afterAutospacing="0" w:line="276" w:lineRule="auto"/>
        <w:ind w:firstLine="0"/>
        <w:rPr>
          <w:rFonts w:ascii="Tahoma" w:eastAsia="Times New Roman" w:hAnsi="Tahoma" w:cs="Tahoma"/>
          <w:lang w:val="es-ES" w:eastAsia="es-MX"/>
        </w:rPr>
      </w:pPr>
    </w:p>
    <w:p w14:paraId="730E6AB3" w14:textId="6ADAC156" w:rsidR="006C00B2" w:rsidRPr="006622A2" w:rsidRDefault="006C00B2" w:rsidP="006622A2">
      <w:pPr>
        <w:spacing w:before="0" w:beforeAutospacing="0" w:after="0" w:afterAutospacing="0" w:line="276" w:lineRule="auto"/>
        <w:ind w:firstLine="708"/>
        <w:rPr>
          <w:rFonts w:ascii="Tahoma" w:eastAsia="Times New Roman" w:hAnsi="Tahoma" w:cs="Tahoma"/>
          <w:lang w:val="es-ES" w:eastAsia="es-MX"/>
        </w:rPr>
      </w:pPr>
      <w:r w:rsidRPr="006622A2">
        <w:rPr>
          <w:rFonts w:ascii="Tahoma" w:eastAsia="Times New Roman" w:hAnsi="Tahoma" w:cs="Tahoma"/>
          <w:lang w:val="es-ES" w:eastAsia="es-MX"/>
        </w:rPr>
        <w:t>Por último, pide que se condene a las costas procesales y a lo extra y ultra petita debatido y probado en el proceso.</w:t>
      </w:r>
    </w:p>
    <w:p w14:paraId="0B2055D5" w14:textId="77777777" w:rsidR="006C00B2" w:rsidRPr="006622A2" w:rsidRDefault="006C00B2" w:rsidP="006622A2">
      <w:pPr>
        <w:spacing w:before="0" w:beforeAutospacing="0" w:after="0" w:afterAutospacing="0" w:line="276" w:lineRule="auto"/>
        <w:ind w:firstLine="0"/>
        <w:rPr>
          <w:rFonts w:ascii="Tahoma" w:eastAsia="Times New Roman" w:hAnsi="Tahoma" w:cs="Tahoma"/>
          <w:lang w:val="es-ES" w:eastAsia="es-MX"/>
        </w:rPr>
      </w:pPr>
    </w:p>
    <w:p w14:paraId="72898925" w14:textId="643F3C91" w:rsidR="006C00B2" w:rsidRPr="006622A2" w:rsidRDefault="006C00B2" w:rsidP="006622A2">
      <w:pPr>
        <w:spacing w:before="0" w:beforeAutospacing="0" w:after="0" w:afterAutospacing="0" w:line="276" w:lineRule="auto"/>
        <w:ind w:firstLine="708"/>
        <w:rPr>
          <w:rFonts w:ascii="Tahoma" w:eastAsia="Times New Roman" w:hAnsi="Tahoma" w:cs="Tahoma"/>
          <w:lang w:val="es-ES" w:eastAsia="es-MX"/>
        </w:rPr>
      </w:pPr>
      <w:r w:rsidRPr="006622A2">
        <w:rPr>
          <w:rFonts w:ascii="Tahoma" w:eastAsia="Times New Roman" w:hAnsi="Tahoma" w:cs="Tahoma"/>
          <w:lang w:val="es-ES" w:eastAsia="es-MX"/>
        </w:rPr>
        <w:t xml:space="preserve">En sustento de lo pretendido, relata que </w:t>
      </w:r>
      <w:r w:rsidR="00400192" w:rsidRPr="006622A2">
        <w:rPr>
          <w:rFonts w:ascii="Tahoma" w:eastAsia="Times New Roman" w:hAnsi="Tahoma" w:cs="Tahoma"/>
          <w:lang w:val="es-ES" w:eastAsia="es-MX"/>
        </w:rPr>
        <w:t xml:space="preserve">nació el 16 de mayo de 1966, que se afilió al RPM en agosto de 1985, </w:t>
      </w:r>
      <w:r w:rsidRPr="006622A2">
        <w:rPr>
          <w:rFonts w:ascii="Tahoma" w:eastAsia="Times New Roman" w:hAnsi="Tahoma" w:cs="Tahoma"/>
          <w:lang w:val="es-ES" w:eastAsia="es-MX"/>
        </w:rPr>
        <w:t>donde efectuó cotizaciones hasta</w:t>
      </w:r>
      <w:r w:rsidR="00536DE0" w:rsidRPr="006622A2">
        <w:rPr>
          <w:rFonts w:ascii="Tahoma" w:eastAsia="Times New Roman" w:hAnsi="Tahoma" w:cs="Tahoma"/>
          <w:lang w:val="es-ES" w:eastAsia="es-MX"/>
        </w:rPr>
        <w:t xml:space="preserve"> </w:t>
      </w:r>
      <w:r w:rsidR="00A260F6" w:rsidRPr="006622A2">
        <w:rPr>
          <w:rFonts w:ascii="Tahoma" w:eastAsia="Times New Roman" w:hAnsi="Tahoma" w:cs="Tahoma"/>
          <w:lang w:val="es-ES" w:eastAsia="es-MX"/>
        </w:rPr>
        <w:t xml:space="preserve">el 16 de junio de 1995, debido a que </w:t>
      </w:r>
      <w:r w:rsidRPr="006622A2">
        <w:rPr>
          <w:rFonts w:ascii="Tahoma" w:eastAsia="Times New Roman" w:hAnsi="Tahoma" w:cs="Tahoma"/>
          <w:lang w:val="es-ES" w:eastAsia="es-MX"/>
        </w:rPr>
        <w:t>suscribió</w:t>
      </w:r>
      <w:r w:rsidR="0086282F" w:rsidRPr="006622A2">
        <w:rPr>
          <w:rFonts w:ascii="Tahoma" w:eastAsia="Times New Roman" w:hAnsi="Tahoma" w:cs="Tahoma"/>
          <w:lang w:val="es-ES" w:eastAsia="es-MX"/>
        </w:rPr>
        <w:t xml:space="preserve"> el</w:t>
      </w:r>
      <w:r w:rsidRPr="006622A2">
        <w:rPr>
          <w:rFonts w:ascii="Tahoma" w:eastAsia="Times New Roman" w:hAnsi="Tahoma" w:cs="Tahoma"/>
          <w:lang w:val="es-ES" w:eastAsia="es-MX"/>
        </w:rPr>
        <w:t xml:space="preserve"> formulario de afiliación a la AFP </w:t>
      </w:r>
      <w:r w:rsidR="0086282F" w:rsidRPr="006622A2">
        <w:rPr>
          <w:rFonts w:ascii="Tahoma" w:eastAsia="Times New Roman" w:hAnsi="Tahoma" w:cs="Tahoma"/>
          <w:lang w:val="es-ES" w:eastAsia="es-MX"/>
        </w:rPr>
        <w:t>Protección S.A</w:t>
      </w:r>
      <w:r w:rsidR="00A260F6" w:rsidRPr="006622A2">
        <w:rPr>
          <w:rFonts w:ascii="Tahoma" w:eastAsia="Times New Roman" w:hAnsi="Tahoma" w:cs="Tahoma"/>
          <w:lang w:val="es-ES" w:eastAsia="es-MX"/>
        </w:rPr>
        <w:t xml:space="preserve">, </w:t>
      </w:r>
      <w:r w:rsidR="00571558" w:rsidRPr="006622A2">
        <w:rPr>
          <w:rFonts w:ascii="Tahoma" w:eastAsia="Times New Roman" w:hAnsi="Tahoma" w:cs="Tahoma"/>
          <w:lang w:val="es-ES" w:eastAsia="es-MX"/>
        </w:rPr>
        <w:t xml:space="preserve">y en esta </w:t>
      </w:r>
      <w:r w:rsidR="004E4188" w:rsidRPr="006622A2">
        <w:rPr>
          <w:rFonts w:ascii="Tahoma" w:eastAsia="Times New Roman" w:hAnsi="Tahoma" w:cs="Tahoma"/>
          <w:lang w:val="es-ES" w:eastAsia="es-MX"/>
        </w:rPr>
        <w:t>última</w:t>
      </w:r>
      <w:r w:rsidR="00571558" w:rsidRPr="006622A2">
        <w:rPr>
          <w:rFonts w:ascii="Tahoma" w:eastAsia="Times New Roman" w:hAnsi="Tahoma" w:cs="Tahoma"/>
          <w:lang w:val="es-ES" w:eastAsia="es-MX"/>
        </w:rPr>
        <w:t xml:space="preserve"> hasta el 31 de mayo de 1997, porque a su vez se traslad</w:t>
      </w:r>
      <w:r w:rsidR="004E4188" w:rsidRPr="006622A2">
        <w:rPr>
          <w:rFonts w:ascii="Tahoma" w:eastAsia="Times New Roman" w:hAnsi="Tahoma" w:cs="Tahoma"/>
          <w:lang w:val="es-ES" w:eastAsia="es-MX"/>
        </w:rPr>
        <w:t>ó</w:t>
      </w:r>
      <w:r w:rsidR="00571558" w:rsidRPr="006622A2">
        <w:rPr>
          <w:rFonts w:ascii="Tahoma" w:eastAsia="Times New Roman" w:hAnsi="Tahoma" w:cs="Tahoma"/>
          <w:lang w:val="es-ES" w:eastAsia="es-MX"/>
        </w:rPr>
        <w:t xml:space="preserve"> entre administradoras del RAIS para COLFONDOS S.A.</w:t>
      </w:r>
    </w:p>
    <w:p w14:paraId="215F3632" w14:textId="77777777" w:rsidR="006C00B2" w:rsidRPr="006622A2" w:rsidRDefault="006C00B2" w:rsidP="006622A2">
      <w:pPr>
        <w:spacing w:before="0" w:beforeAutospacing="0" w:after="0" w:afterAutospacing="0" w:line="276" w:lineRule="auto"/>
        <w:ind w:firstLine="0"/>
        <w:rPr>
          <w:rFonts w:ascii="Tahoma" w:eastAsia="Times New Roman" w:hAnsi="Tahoma" w:cs="Tahoma"/>
          <w:lang w:val="es-ES" w:eastAsia="es-MX"/>
        </w:rPr>
      </w:pPr>
    </w:p>
    <w:p w14:paraId="733DBE3F" w14:textId="5FDC071B" w:rsidR="00581726" w:rsidRPr="006622A2" w:rsidRDefault="006C00B2" w:rsidP="006622A2">
      <w:pPr>
        <w:spacing w:before="0" w:beforeAutospacing="0" w:after="0" w:afterAutospacing="0" w:line="276" w:lineRule="auto"/>
        <w:ind w:firstLine="0"/>
        <w:rPr>
          <w:rFonts w:ascii="Tahoma" w:eastAsia="Times New Roman" w:hAnsi="Tahoma" w:cs="Tahoma"/>
          <w:lang w:val="es-ES" w:eastAsia="es-MX"/>
        </w:rPr>
      </w:pPr>
      <w:bookmarkStart w:id="4" w:name="_heading=h.30j0zll"/>
      <w:bookmarkEnd w:id="4"/>
      <w:r w:rsidRPr="006622A2">
        <w:rPr>
          <w:rFonts w:ascii="Tahoma" w:eastAsia="Times New Roman" w:hAnsi="Tahoma" w:cs="Tahoma"/>
          <w:lang w:val="es-ES" w:eastAsia="es-MX"/>
        </w:rPr>
        <w:tab/>
        <w:t xml:space="preserve">Refiere </w:t>
      </w:r>
      <w:r w:rsidR="004E4188" w:rsidRPr="006622A2">
        <w:rPr>
          <w:rFonts w:ascii="Tahoma" w:eastAsia="Times New Roman" w:hAnsi="Tahoma" w:cs="Tahoma"/>
          <w:lang w:val="es-ES" w:eastAsia="es-MX"/>
        </w:rPr>
        <w:t xml:space="preserve">que </w:t>
      </w:r>
      <w:r w:rsidR="00571558" w:rsidRPr="006622A2">
        <w:rPr>
          <w:rFonts w:ascii="Tahoma" w:eastAsia="Times New Roman" w:hAnsi="Tahoma" w:cs="Tahoma"/>
          <w:lang w:val="es-ES" w:eastAsia="es-MX"/>
        </w:rPr>
        <w:t xml:space="preserve">ambas administradoras del RAIS omitieron documentar de manera clara y suficiente </w:t>
      </w:r>
      <w:r w:rsidR="00A76DB4" w:rsidRPr="006622A2">
        <w:rPr>
          <w:rFonts w:ascii="Tahoma" w:eastAsia="Times New Roman" w:hAnsi="Tahoma" w:cs="Tahoma"/>
          <w:lang w:val="es-ES" w:eastAsia="es-MX"/>
        </w:rPr>
        <w:t>sobre los efectos que acarreaba el cambio de RPM al RAIS</w:t>
      </w:r>
      <w:r w:rsidR="004E4188" w:rsidRPr="006622A2">
        <w:rPr>
          <w:rFonts w:ascii="Tahoma" w:eastAsia="Times New Roman" w:hAnsi="Tahoma" w:cs="Tahoma"/>
          <w:lang w:val="es-ES" w:eastAsia="es-MX"/>
        </w:rPr>
        <w:t>;</w:t>
      </w:r>
      <w:r w:rsidR="00A76DB4" w:rsidRPr="006622A2">
        <w:rPr>
          <w:rFonts w:ascii="Tahoma" w:eastAsia="Times New Roman" w:hAnsi="Tahoma" w:cs="Tahoma"/>
          <w:lang w:val="es-ES" w:eastAsia="es-MX"/>
        </w:rPr>
        <w:t xml:space="preserve"> que el asesor de Protección S.A </w:t>
      </w:r>
      <w:r w:rsidR="0037135C" w:rsidRPr="006622A2">
        <w:rPr>
          <w:rFonts w:ascii="Tahoma" w:eastAsia="Times New Roman" w:hAnsi="Tahoma" w:cs="Tahoma"/>
          <w:lang w:val="es-ES" w:eastAsia="es-MX"/>
        </w:rPr>
        <w:t>no le realizó una proyección o simulación pensional</w:t>
      </w:r>
      <w:r w:rsidR="004E4188" w:rsidRPr="006622A2">
        <w:rPr>
          <w:rFonts w:ascii="Tahoma" w:eastAsia="Times New Roman" w:hAnsi="Tahoma" w:cs="Tahoma"/>
          <w:lang w:val="es-ES" w:eastAsia="es-MX"/>
        </w:rPr>
        <w:t>;</w:t>
      </w:r>
      <w:r w:rsidR="0037135C" w:rsidRPr="006622A2">
        <w:rPr>
          <w:rFonts w:ascii="Tahoma" w:eastAsia="Times New Roman" w:hAnsi="Tahoma" w:cs="Tahoma"/>
          <w:lang w:val="es-ES" w:eastAsia="es-MX"/>
        </w:rPr>
        <w:t xml:space="preserve"> </w:t>
      </w:r>
      <w:r w:rsidR="007C46E1" w:rsidRPr="006622A2">
        <w:rPr>
          <w:rFonts w:ascii="Tahoma" w:eastAsia="Times New Roman" w:hAnsi="Tahoma" w:cs="Tahoma"/>
          <w:lang w:val="es-ES" w:eastAsia="es-MX"/>
        </w:rPr>
        <w:t>omitió</w:t>
      </w:r>
      <w:r w:rsidR="0037135C" w:rsidRPr="006622A2">
        <w:rPr>
          <w:rFonts w:ascii="Tahoma" w:eastAsia="Times New Roman" w:hAnsi="Tahoma" w:cs="Tahoma"/>
          <w:lang w:val="es-ES" w:eastAsia="es-MX"/>
        </w:rPr>
        <w:t xml:space="preserve"> explicarle los requisitos para adquirir </w:t>
      </w:r>
      <w:r w:rsidR="007C46E1" w:rsidRPr="006622A2">
        <w:rPr>
          <w:rFonts w:ascii="Tahoma" w:eastAsia="Times New Roman" w:hAnsi="Tahoma" w:cs="Tahoma"/>
          <w:lang w:val="es-ES" w:eastAsia="es-MX"/>
        </w:rPr>
        <w:t>derecho de pensión en ambos fondos</w:t>
      </w:r>
      <w:r w:rsidR="004E4188" w:rsidRPr="006622A2">
        <w:rPr>
          <w:rFonts w:ascii="Tahoma" w:eastAsia="Times New Roman" w:hAnsi="Tahoma" w:cs="Tahoma"/>
          <w:lang w:val="es-ES" w:eastAsia="es-MX"/>
        </w:rPr>
        <w:t>;</w:t>
      </w:r>
      <w:r w:rsidR="007C46E1" w:rsidRPr="006622A2">
        <w:rPr>
          <w:rFonts w:ascii="Tahoma" w:eastAsia="Times New Roman" w:hAnsi="Tahoma" w:cs="Tahoma"/>
          <w:lang w:val="es-ES" w:eastAsia="es-MX"/>
        </w:rPr>
        <w:t xml:space="preserve"> la diferencia entre estos</w:t>
      </w:r>
      <w:r w:rsidR="004E4188" w:rsidRPr="006622A2">
        <w:rPr>
          <w:rFonts w:ascii="Tahoma" w:eastAsia="Times New Roman" w:hAnsi="Tahoma" w:cs="Tahoma"/>
          <w:lang w:val="es-ES" w:eastAsia="es-MX"/>
        </w:rPr>
        <w:t>;</w:t>
      </w:r>
      <w:r w:rsidR="009F52C8" w:rsidRPr="006622A2">
        <w:rPr>
          <w:rFonts w:ascii="Tahoma" w:eastAsia="Times New Roman" w:hAnsi="Tahoma" w:cs="Tahoma"/>
          <w:lang w:val="es-ES" w:eastAsia="es-MX"/>
        </w:rPr>
        <w:t xml:space="preserve"> la destinación de sus aportes </w:t>
      </w:r>
      <w:r w:rsidR="007C46E1" w:rsidRPr="006622A2">
        <w:rPr>
          <w:rFonts w:ascii="Tahoma" w:eastAsia="Times New Roman" w:hAnsi="Tahoma" w:cs="Tahoma"/>
          <w:lang w:val="es-ES" w:eastAsia="es-MX"/>
        </w:rPr>
        <w:t>y la posibilidad de efectuar traslado voluntario de régimen pensional en los términos señalados en el artículo 2 de la Ley 797 de 2003</w:t>
      </w:r>
      <w:r w:rsidR="00B37E2D" w:rsidRPr="006622A2">
        <w:rPr>
          <w:rFonts w:ascii="Tahoma" w:eastAsia="Times New Roman" w:hAnsi="Tahoma" w:cs="Tahoma"/>
          <w:lang w:val="es-ES" w:eastAsia="es-MX"/>
        </w:rPr>
        <w:t>.</w:t>
      </w:r>
    </w:p>
    <w:p w14:paraId="29BE7374" w14:textId="77777777" w:rsidR="00254F97" w:rsidRPr="006622A2" w:rsidRDefault="00254F97" w:rsidP="006622A2">
      <w:pPr>
        <w:spacing w:before="0" w:beforeAutospacing="0" w:after="0" w:afterAutospacing="0" w:line="276" w:lineRule="auto"/>
        <w:ind w:firstLine="0"/>
        <w:rPr>
          <w:rFonts w:ascii="Tahoma" w:eastAsia="Times New Roman" w:hAnsi="Tahoma" w:cs="Tahoma"/>
          <w:lang w:val="es-ES" w:eastAsia="es-MX"/>
        </w:rPr>
      </w:pPr>
    </w:p>
    <w:p w14:paraId="193F04CC" w14:textId="50DE4828" w:rsidR="00581726" w:rsidRPr="006622A2" w:rsidRDefault="00581726" w:rsidP="006622A2">
      <w:pPr>
        <w:spacing w:before="0" w:beforeAutospacing="0" w:after="0" w:afterAutospacing="0" w:line="276" w:lineRule="auto"/>
        <w:ind w:firstLine="708"/>
        <w:rPr>
          <w:rFonts w:ascii="Tahoma" w:eastAsia="Times New Roman" w:hAnsi="Tahoma" w:cs="Tahoma"/>
          <w:lang w:val="es-ES" w:eastAsia="es-MX"/>
        </w:rPr>
      </w:pPr>
      <w:r w:rsidRPr="006622A2">
        <w:rPr>
          <w:rFonts w:ascii="Tahoma" w:eastAsia="Times New Roman" w:hAnsi="Tahoma" w:cs="Tahoma"/>
          <w:lang w:val="es-ES" w:eastAsia="es-MX"/>
        </w:rPr>
        <w:t>Expone que el</w:t>
      </w:r>
      <w:r w:rsidR="00254F97" w:rsidRPr="006622A2">
        <w:rPr>
          <w:rFonts w:ascii="Tahoma" w:eastAsia="Times New Roman" w:hAnsi="Tahoma" w:cs="Tahoma"/>
          <w:lang w:val="es-ES" w:eastAsia="es-MX"/>
        </w:rPr>
        <w:t xml:space="preserve"> 10 de diciembre de 2020</w:t>
      </w:r>
      <w:r w:rsidRPr="006622A2">
        <w:rPr>
          <w:rFonts w:ascii="Tahoma" w:eastAsia="Times New Roman" w:hAnsi="Tahoma" w:cs="Tahoma"/>
          <w:lang w:val="es-ES" w:eastAsia="es-MX"/>
        </w:rPr>
        <w:t>, Colpensiones negó la solicitud de traslado</w:t>
      </w:r>
      <w:r w:rsidR="00254F97" w:rsidRPr="006622A2">
        <w:rPr>
          <w:rFonts w:ascii="Tahoma" w:eastAsia="Times New Roman" w:hAnsi="Tahoma" w:cs="Tahoma"/>
          <w:lang w:val="es-ES" w:eastAsia="es-MX"/>
        </w:rPr>
        <w:t>.</w:t>
      </w:r>
    </w:p>
    <w:p w14:paraId="7A872F8D" w14:textId="77777777" w:rsidR="006C00B2" w:rsidRPr="006622A2" w:rsidRDefault="006C00B2" w:rsidP="006622A2">
      <w:pPr>
        <w:spacing w:before="0" w:beforeAutospacing="0" w:after="0" w:afterAutospacing="0" w:line="276" w:lineRule="auto"/>
        <w:ind w:firstLine="0"/>
        <w:rPr>
          <w:rFonts w:ascii="Tahoma" w:eastAsia="Times New Roman" w:hAnsi="Tahoma" w:cs="Tahoma"/>
          <w:lang w:val="es-ES" w:eastAsia="es-MX"/>
        </w:rPr>
      </w:pPr>
    </w:p>
    <w:p w14:paraId="2B233A71" w14:textId="01AA7EC2" w:rsidR="00BE461D" w:rsidRPr="006622A2" w:rsidRDefault="006C00B2" w:rsidP="006622A2">
      <w:pPr>
        <w:spacing w:before="0" w:beforeAutospacing="0" w:after="0" w:afterAutospacing="0" w:line="276" w:lineRule="auto"/>
        <w:ind w:firstLine="708"/>
        <w:rPr>
          <w:rFonts w:ascii="Tahoma" w:eastAsia="Times New Roman" w:hAnsi="Tahoma" w:cs="Tahoma"/>
          <w:i/>
          <w:iCs/>
          <w:lang w:val="es-ES" w:eastAsia="es-MX"/>
        </w:rPr>
      </w:pPr>
      <w:r w:rsidRPr="006622A2">
        <w:rPr>
          <w:rFonts w:ascii="Tahoma" w:eastAsia="Times New Roman" w:hAnsi="Tahoma" w:cs="Tahoma"/>
          <w:b/>
          <w:lang w:val="es-ES" w:eastAsia="es-MX"/>
        </w:rPr>
        <w:t>Colpensiones</w:t>
      </w:r>
      <w:r w:rsidRPr="006622A2">
        <w:rPr>
          <w:rFonts w:ascii="Tahoma" w:eastAsia="Times New Roman" w:hAnsi="Tahoma" w:cs="Tahoma"/>
          <w:lang w:val="es-ES" w:eastAsia="es-MX"/>
        </w:rPr>
        <w:t xml:space="preserve"> se opuso a todas y cada una de las pretensiones arguyendo que el traslado de régimen presentado por la actora se encuentra ajustado a derecho</w:t>
      </w:r>
      <w:r w:rsidR="00BD4CD3" w:rsidRPr="006622A2">
        <w:rPr>
          <w:rFonts w:ascii="Tahoma" w:eastAsia="Times New Roman" w:hAnsi="Tahoma" w:cs="Tahoma"/>
          <w:lang w:val="es-ES" w:eastAsia="es-MX"/>
        </w:rPr>
        <w:t>, en virtud de la libertad de escogencia de régimen y no a una nulidad por vicio en el consentimiento</w:t>
      </w:r>
      <w:r w:rsidRPr="006622A2">
        <w:rPr>
          <w:rFonts w:ascii="Tahoma" w:eastAsia="Times New Roman" w:hAnsi="Tahoma" w:cs="Tahoma"/>
          <w:lang w:val="es-ES" w:eastAsia="es-MX"/>
        </w:rPr>
        <w:t xml:space="preserve">, que no se evidencia </w:t>
      </w:r>
      <w:r w:rsidR="008E6732" w:rsidRPr="006622A2">
        <w:rPr>
          <w:rFonts w:ascii="Tahoma" w:eastAsia="Times New Roman" w:hAnsi="Tahoma" w:cs="Tahoma"/>
          <w:lang w:val="es-ES" w:eastAsia="es-MX"/>
        </w:rPr>
        <w:t xml:space="preserve">engaño, </w:t>
      </w:r>
      <w:r w:rsidRPr="006622A2">
        <w:rPr>
          <w:rFonts w:ascii="Tahoma" w:eastAsia="Times New Roman" w:hAnsi="Tahoma" w:cs="Tahoma"/>
          <w:lang w:val="es-ES" w:eastAsia="es-MX"/>
        </w:rPr>
        <w:t>vicio o error que conllev</w:t>
      </w:r>
      <w:r w:rsidR="008E6732" w:rsidRPr="006622A2">
        <w:rPr>
          <w:rFonts w:ascii="Tahoma" w:eastAsia="Times New Roman" w:hAnsi="Tahoma" w:cs="Tahoma"/>
          <w:lang w:val="es-ES" w:eastAsia="es-MX"/>
        </w:rPr>
        <w:t>e</w:t>
      </w:r>
      <w:r w:rsidRPr="006622A2">
        <w:rPr>
          <w:rFonts w:ascii="Tahoma" w:eastAsia="Times New Roman" w:hAnsi="Tahoma" w:cs="Tahoma"/>
          <w:lang w:val="es-ES" w:eastAsia="es-MX"/>
        </w:rPr>
        <w:t xml:space="preserve"> a la indebida afiliación</w:t>
      </w:r>
      <w:r w:rsidR="0033550D" w:rsidRPr="006622A2">
        <w:rPr>
          <w:rFonts w:ascii="Tahoma" w:eastAsia="Times New Roman" w:hAnsi="Tahoma" w:cs="Tahoma"/>
          <w:lang w:val="es-ES" w:eastAsia="es-MX"/>
        </w:rPr>
        <w:t xml:space="preserve">, ya que la actora </w:t>
      </w:r>
      <w:r w:rsidR="005321D5" w:rsidRPr="006622A2">
        <w:rPr>
          <w:rFonts w:ascii="Tahoma" w:eastAsia="Times New Roman" w:hAnsi="Tahoma" w:cs="Tahoma"/>
          <w:lang w:val="es-ES" w:eastAsia="es-MX"/>
        </w:rPr>
        <w:t>permaneció</w:t>
      </w:r>
      <w:r w:rsidR="00C75273" w:rsidRPr="006622A2">
        <w:rPr>
          <w:rFonts w:ascii="Tahoma" w:eastAsia="Times New Roman" w:hAnsi="Tahoma" w:cs="Tahoma"/>
          <w:lang w:val="es-ES" w:eastAsia="es-MX"/>
        </w:rPr>
        <w:t xml:space="preserve"> </w:t>
      </w:r>
      <w:r w:rsidR="0033550D" w:rsidRPr="006622A2">
        <w:rPr>
          <w:rFonts w:ascii="Tahoma" w:eastAsia="Times New Roman" w:hAnsi="Tahoma" w:cs="Tahoma"/>
          <w:lang w:val="es-ES" w:eastAsia="es-MX"/>
        </w:rPr>
        <w:t>en el RAIS por más de 2</w:t>
      </w:r>
      <w:r w:rsidR="003850D8" w:rsidRPr="006622A2">
        <w:rPr>
          <w:rFonts w:ascii="Tahoma" w:eastAsia="Times New Roman" w:hAnsi="Tahoma" w:cs="Tahoma"/>
          <w:lang w:val="es-ES" w:eastAsia="es-MX"/>
        </w:rPr>
        <w:t>7</w:t>
      </w:r>
      <w:r w:rsidR="0033550D" w:rsidRPr="006622A2">
        <w:rPr>
          <w:rFonts w:ascii="Tahoma" w:eastAsia="Times New Roman" w:hAnsi="Tahoma" w:cs="Tahoma"/>
          <w:lang w:val="es-ES" w:eastAsia="es-MX"/>
        </w:rPr>
        <w:t>años</w:t>
      </w:r>
      <w:r w:rsidR="00E667D1" w:rsidRPr="006622A2">
        <w:rPr>
          <w:rFonts w:ascii="Tahoma" w:eastAsia="Times New Roman" w:hAnsi="Tahoma" w:cs="Tahoma"/>
          <w:lang w:val="es-ES" w:eastAsia="es-MX"/>
        </w:rPr>
        <w:t xml:space="preserve">. </w:t>
      </w:r>
      <w:r w:rsidR="00FF4450" w:rsidRPr="006622A2">
        <w:rPr>
          <w:rFonts w:ascii="Tahoma" w:eastAsia="Times New Roman" w:hAnsi="Tahoma" w:cs="Tahoma"/>
          <w:lang w:val="es-ES" w:eastAsia="es-MX"/>
        </w:rPr>
        <w:t>Expuso que negó el traslado con sujeción a lo reglado en el artículo 13 de la Ley 100 de 1993</w:t>
      </w:r>
      <w:r w:rsidR="00AA5F58" w:rsidRPr="006622A2">
        <w:rPr>
          <w:rFonts w:ascii="Tahoma" w:eastAsia="Times New Roman" w:hAnsi="Tahoma" w:cs="Tahoma"/>
          <w:lang w:val="es-ES" w:eastAsia="es-MX"/>
        </w:rPr>
        <w:t>, ya que se encontraba a menos de 10 años para obtener el derecho pensional por vejez y no era beneficiaria del régimen de transición</w:t>
      </w:r>
      <w:r w:rsidR="00FF4450" w:rsidRPr="006622A2">
        <w:rPr>
          <w:rFonts w:ascii="Tahoma" w:eastAsia="Times New Roman" w:hAnsi="Tahoma" w:cs="Tahoma"/>
          <w:lang w:val="es-ES" w:eastAsia="es-MX"/>
        </w:rPr>
        <w:t>.</w:t>
      </w:r>
      <w:r w:rsidR="00000227" w:rsidRPr="006622A2">
        <w:rPr>
          <w:rFonts w:ascii="Tahoma" w:eastAsia="Times New Roman" w:hAnsi="Tahoma" w:cs="Tahoma"/>
          <w:lang w:val="es-ES" w:eastAsia="es-MX"/>
        </w:rPr>
        <w:t xml:space="preserve"> </w:t>
      </w:r>
      <w:r w:rsidRPr="006622A2">
        <w:rPr>
          <w:rFonts w:ascii="Tahoma" w:eastAsia="Times New Roman" w:hAnsi="Tahoma" w:cs="Tahoma"/>
          <w:lang w:val="es-ES" w:eastAsia="es-MX"/>
        </w:rPr>
        <w:t>En esa medida, invocó como excepciones de mérito “</w:t>
      </w:r>
      <w:r w:rsidR="00F021C2" w:rsidRPr="006622A2">
        <w:rPr>
          <w:rFonts w:ascii="Tahoma" w:eastAsia="Times New Roman" w:hAnsi="Tahoma" w:cs="Tahoma"/>
          <w:i/>
          <w:iCs/>
          <w:lang w:val="es-ES" w:eastAsia="es-MX"/>
        </w:rPr>
        <w:t xml:space="preserve">validez de la afiliación al RAIS”, “Saneamiento de una presunta nulidad”, “solicitud de traslado de dineros de gastos de administración”, “prescripción”, “imposibilidad jurídica para </w:t>
      </w:r>
      <w:r w:rsidR="00C72652" w:rsidRPr="006622A2">
        <w:rPr>
          <w:rFonts w:ascii="Tahoma" w:eastAsia="Times New Roman" w:hAnsi="Tahoma" w:cs="Tahoma"/>
          <w:i/>
          <w:iCs/>
          <w:lang w:val="es-ES" w:eastAsia="es-MX"/>
        </w:rPr>
        <w:t>re</w:t>
      </w:r>
      <w:r w:rsidR="0062667E" w:rsidRPr="006622A2">
        <w:rPr>
          <w:rFonts w:ascii="Tahoma" w:eastAsia="Times New Roman" w:hAnsi="Tahoma" w:cs="Tahoma"/>
          <w:i/>
          <w:iCs/>
          <w:lang w:val="es-ES" w:eastAsia="es-MX"/>
        </w:rPr>
        <w:t xml:space="preserve">conocer y pagar derechos por fuera del ordenamiento legal”, “buena fe: Colpensiones”, “imposibilidad de condena en costas”, “declaratoria de </w:t>
      </w:r>
      <w:r w:rsidR="000D60BA" w:rsidRPr="006622A2">
        <w:rPr>
          <w:rFonts w:ascii="Tahoma" w:eastAsia="Times New Roman" w:hAnsi="Tahoma" w:cs="Tahoma"/>
          <w:i/>
          <w:iCs/>
          <w:lang w:val="es-ES" w:eastAsia="es-MX"/>
        </w:rPr>
        <w:t>otras excepciones”.</w:t>
      </w:r>
    </w:p>
    <w:p w14:paraId="1A9087BA" w14:textId="77777777" w:rsidR="006C00B2" w:rsidRPr="006622A2" w:rsidRDefault="006C00B2" w:rsidP="006622A2">
      <w:pPr>
        <w:spacing w:before="0" w:beforeAutospacing="0" w:after="0" w:afterAutospacing="0" w:line="276" w:lineRule="auto"/>
        <w:ind w:firstLine="0"/>
        <w:rPr>
          <w:rFonts w:ascii="Tahoma" w:eastAsia="Times New Roman" w:hAnsi="Tahoma" w:cs="Tahoma"/>
          <w:b/>
          <w:lang w:val="es-ES" w:eastAsia="es-MX"/>
        </w:rPr>
      </w:pPr>
    </w:p>
    <w:p w14:paraId="0352D53A" w14:textId="154F49BF" w:rsidR="006C00B2" w:rsidRPr="006622A2" w:rsidRDefault="006C00B2" w:rsidP="006622A2">
      <w:pPr>
        <w:spacing w:before="0" w:beforeAutospacing="0" w:after="0" w:afterAutospacing="0" w:line="276" w:lineRule="auto"/>
        <w:ind w:firstLine="708"/>
        <w:rPr>
          <w:rFonts w:ascii="Tahoma" w:eastAsia="Times New Roman" w:hAnsi="Tahoma" w:cs="Tahoma"/>
          <w:i/>
          <w:lang w:val="es-ES" w:eastAsia="es-MX"/>
        </w:rPr>
      </w:pPr>
      <w:r w:rsidRPr="006622A2">
        <w:rPr>
          <w:rFonts w:ascii="Tahoma" w:eastAsia="Times New Roman" w:hAnsi="Tahoma" w:cs="Tahoma"/>
          <w:bCs/>
          <w:lang w:val="es-ES" w:eastAsia="es-MX"/>
        </w:rPr>
        <w:t xml:space="preserve">Por su parte, </w:t>
      </w:r>
      <w:r w:rsidRPr="006622A2">
        <w:rPr>
          <w:rFonts w:ascii="Tahoma" w:eastAsia="Times New Roman" w:hAnsi="Tahoma" w:cs="Tahoma"/>
          <w:b/>
          <w:lang w:val="es-ES" w:eastAsia="es-MX"/>
        </w:rPr>
        <w:t>P</w:t>
      </w:r>
      <w:r w:rsidR="000D60BA" w:rsidRPr="006622A2">
        <w:rPr>
          <w:rFonts w:ascii="Tahoma" w:eastAsia="Times New Roman" w:hAnsi="Tahoma" w:cs="Tahoma"/>
          <w:b/>
          <w:lang w:val="es-ES" w:eastAsia="es-MX"/>
        </w:rPr>
        <w:t>rotección</w:t>
      </w:r>
      <w:r w:rsidRPr="006622A2">
        <w:rPr>
          <w:rFonts w:ascii="Tahoma" w:eastAsia="Times New Roman" w:hAnsi="Tahoma" w:cs="Tahoma"/>
          <w:b/>
          <w:lang w:val="es-ES" w:eastAsia="es-MX"/>
        </w:rPr>
        <w:t xml:space="preserve"> S.A</w:t>
      </w:r>
      <w:r w:rsidRPr="006622A2">
        <w:rPr>
          <w:rFonts w:ascii="Tahoma" w:eastAsia="Times New Roman" w:hAnsi="Tahoma" w:cs="Tahoma"/>
          <w:lang w:val="es-ES" w:eastAsia="es-MX"/>
        </w:rPr>
        <w:t xml:space="preserve"> se opuso a lo pretendido por la parte demandante, señalando</w:t>
      </w:r>
      <w:r w:rsidR="00C517F7" w:rsidRPr="006622A2">
        <w:rPr>
          <w:rFonts w:ascii="Tahoma" w:eastAsia="Times New Roman" w:hAnsi="Tahoma" w:cs="Tahoma"/>
          <w:lang w:val="es-ES" w:eastAsia="es-MX"/>
        </w:rPr>
        <w:t xml:space="preserve"> </w:t>
      </w:r>
      <w:r w:rsidR="00A9227D" w:rsidRPr="006622A2">
        <w:rPr>
          <w:rFonts w:ascii="Tahoma" w:eastAsia="Times New Roman" w:hAnsi="Tahoma" w:cs="Tahoma"/>
          <w:lang w:val="es-ES" w:eastAsia="es-MX"/>
        </w:rPr>
        <w:t xml:space="preserve">acto de afiliación fue </w:t>
      </w:r>
      <w:r w:rsidR="00A33188" w:rsidRPr="006622A2">
        <w:rPr>
          <w:rFonts w:ascii="Tahoma" w:eastAsia="Times New Roman" w:hAnsi="Tahoma" w:cs="Tahoma"/>
          <w:lang w:val="es-ES" w:eastAsia="es-MX"/>
        </w:rPr>
        <w:t>válido, exento de vicios de consentimiento, debido a que la demandante suscribió el formulario de forma libre y espontánea</w:t>
      </w:r>
      <w:r w:rsidR="00E21A29" w:rsidRPr="006622A2">
        <w:rPr>
          <w:rFonts w:ascii="Tahoma" w:eastAsia="Times New Roman" w:hAnsi="Tahoma" w:cs="Tahoma"/>
          <w:lang w:val="es-ES" w:eastAsia="es-MX"/>
        </w:rPr>
        <w:t>, a</w:t>
      </w:r>
      <w:r w:rsidR="007F183E" w:rsidRPr="006622A2">
        <w:rPr>
          <w:rFonts w:ascii="Tahoma" w:eastAsia="Times New Roman" w:hAnsi="Tahoma" w:cs="Tahoma"/>
          <w:lang w:val="es-ES" w:eastAsia="es-MX"/>
        </w:rPr>
        <w:t>unado a que su traslado no es posible</w:t>
      </w:r>
      <w:r w:rsidR="00413E58" w:rsidRPr="006622A2">
        <w:rPr>
          <w:rFonts w:ascii="Tahoma" w:eastAsia="Times New Roman" w:hAnsi="Tahoma" w:cs="Tahoma"/>
          <w:lang w:val="es-ES" w:eastAsia="es-MX"/>
        </w:rPr>
        <w:t xml:space="preserve"> por encontrase incursa en la prohibición establecida en el</w:t>
      </w:r>
      <w:r w:rsidR="007F183E" w:rsidRPr="006622A2">
        <w:rPr>
          <w:rFonts w:ascii="Tahoma" w:eastAsia="Times New Roman" w:hAnsi="Tahoma" w:cs="Tahoma"/>
          <w:lang w:val="es-ES" w:eastAsia="es-MX"/>
        </w:rPr>
        <w:t xml:space="preserve"> artíc</w:t>
      </w:r>
      <w:r w:rsidR="007524CE" w:rsidRPr="006622A2">
        <w:rPr>
          <w:rFonts w:ascii="Tahoma" w:eastAsia="Times New Roman" w:hAnsi="Tahoma" w:cs="Tahoma"/>
          <w:lang w:val="es-ES" w:eastAsia="es-MX"/>
        </w:rPr>
        <w:t>ulo 2 de la Ley 797 de 2003</w:t>
      </w:r>
      <w:r w:rsidR="006215B4" w:rsidRPr="006622A2">
        <w:rPr>
          <w:rFonts w:ascii="Tahoma" w:eastAsia="Times New Roman" w:hAnsi="Tahoma" w:cs="Tahoma"/>
          <w:lang w:val="es-ES" w:eastAsia="es-MX"/>
        </w:rPr>
        <w:t xml:space="preserve">. </w:t>
      </w:r>
      <w:r w:rsidRPr="006622A2">
        <w:rPr>
          <w:rFonts w:ascii="Tahoma" w:eastAsia="Times New Roman" w:hAnsi="Tahoma" w:cs="Tahoma"/>
          <w:lang w:val="es-ES" w:eastAsia="es-MX"/>
        </w:rPr>
        <w:t xml:space="preserve">En ese orden de ideas, formuló como excepciones de mérito las de </w:t>
      </w:r>
      <w:r w:rsidR="00660570" w:rsidRPr="006622A2">
        <w:rPr>
          <w:rFonts w:ascii="Tahoma" w:eastAsia="Times New Roman" w:hAnsi="Tahoma" w:cs="Tahoma"/>
          <w:i/>
          <w:lang w:val="es-ES" w:eastAsia="es-MX"/>
        </w:rPr>
        <w:t>“</w:t>
      </w:r>
      <w:r w:rsidR="00B66113" w:rsidRPr="006622A2">
        <w:rPr>
          <w:rFonts w:ascii="Tahoma" w:eastAsia="Times New Roman" w:hAnsi="Tahoma" w:cs="Tahoma"/>
          <w:i/>
          <w:lang w:val="es-ES" w:eastAsia="es-MX"/>
        </w:rPr>
        <w:t>inexistencia de la obligación y falta de causa para pedir” y “buena fe”.</w:t>
      </w:r>
    </w:p>
    <w:p w14:paraId="4559301A" w14:textId="77777777" w:rsidR="00915162" w:rsidRPr="006622A2" w:rsidRDefault="00915162" w:rsidP="006622A2">
      <w:pPr>
        <w:spacing w:before="0" w:beforeAutospacing="0" w:after="0" w:afterAutospacing="0" w:line="276" w:lineRule="auto"/>
        <w:ind w:firstLine="708"/>
        <w:rPr>
          <w:rFonts w:ascii="Tahoma" w:eastAsia="Times New Roman" w:hAnsi="Tahoma" w:cs="Tahoma"/>
          <w:i/>
          <w:lang w:val="es-ES" w:eastAsia="es-MX"/>
        </w:rPr>
      </w:pPr>
    </w:p>
    <w:p w14:paraId="77F53898" w14:textId="7E62F404" w:rsidR="00E7133F" w:rsidRPr="006622A2" w:rsidRDefault="00E7133F" w:rsidP="006622A2">
      <w:pPr>
        <w:spacing w:before="0" w:beforeAutospacing="0" w:after="0" w:afterAutospacing="0" w:line="276" w:lineRule="auto"/>
        <w:ind w:firstLine="708"/>
        <w:rPr>
          <w:rFonts w:ascii="Tahoma" w:eastAsia="Times New Roman" w:hAnsi="Tahoma" w:cs="Tahoma"/>
          <w:i/>
          <w:lang w:val="es-ES" w:eastAsia="es-MX"/>
        </w:rPr>
      </w:pPr>
      <w:r w:rsidRPr="006622A2">
        <w:rPr>
          <w:rFonts w:ascii="Tahoma" w:eastAsia="Times New Roman" w:hAnsi="Tahoma" w:cs="Tahoma"/>
          <w:iCs/>
          <w:lang w:val="es-ES" w:eastAsia="es-MX"/>
        </w:rPr>
        <w:t xml:space="preserve">A su vez, </w:t>
      </w:r>
      <w:r w:rsidRPr="006622A2">
        <w:rPr>
          <w:rFonts w:ascii="Tahoma" w:eastAsia="Times New Roman" w:hAnsi="Tahoma" w:cs="Tahoma"/>
          <w:b/>
          <w:bCs/>
          <w:iCs/>
          <w:lang w:val="es-ES" w:eastAsia="es-MX"/>
        </w:rPr>
        <w:t>Colfondos S.A</w:t>
      </w:r>
      <w:r w:rsidRPr="006622A2">
        <w:rPr>
          <w:rFonts w:ascii="Tahoma" w:eastAsia="Times New Roman" w:hAnsi="Tahoma" w:cs="Tahoma"/>
          <w:iCs/>
          <w:lang w:val="es-ES" w:eastAsia="es-MX"/>
        </w:rPr>
        <w:t xml:space="preserve"> </w:t>
      </w:r>
      <w:r w:rsidR="00A729FB" w:rsidRPr="006622A2">
        <w:rPr>
          <w:rFonts w:ascii="Tahoma" w:eastAsia="Times New Roman" w:hAnsi="Tahoma" w:cs="Tahoma"/>
          <w:iCs/>
          <w:lang w:val="es-ES" w:eastAsia="es-MX"/>
        </w:rPr>
        <w:t xml:space="preserve">se opuso a la prosperidad de las pretensiones, </w:t>
      </w:r>
      <w:r w:rsidRPr="006622A2">
        <w:rPr>
          <w:rFonts w:ascii="Tahoma" w:eastAsia="Times New Roman" w:hAnsi="Tahoma" w:cs="Tahoma"/>
          <w:iCs/>
          <w:lang w:val="es-ES" w:eastAsia="es-MX"/>
        </w:rPr>
        <w:t>argumentando que</w:t>
      </w:r>
      <w:r w:rsidR="00C86637" w:rsidRPr="006622A2">
        <w:rPr>
          <w:rFonts w:ascii="Tahoma" w:eastAsia="Times New Roman" w:hAnsi="Tahoma" w:cs="Tahoma"/>
          <w:iCs/>
          <w:lang w:val="es-ES" w:eastAsia="es-MX"/>
        </w:rPr>
        <w:t xml:space="preserve"> </w:t>
      </w:r>
      <w:r w:rsidRPr="006622A2">
        <w:rPr>
          <w:rFonts w:ascii="Tahoma" w:eastAsia="Times New Roman" w:hAnsi="Tahoma" w:cs="Tahoma"/>
          <w:iCs/>
          <w:lang w:val="es-ES" w:eastAsia="es-MX"/>
        </w:rPr>
        <w:t xml:space="preserve">la </w:t>
      </w:r>
      <w:r w:rsidR="00C86637" w:rsidRPr="006622A2">
        <w:rPr>
          <w:rFonts w:ascii="Tahoma" w:eastAsia="Times New Roman" w:hAnsi="Tahoma" w:cs="Tahoma"/>
          <w:iCs/>
          <w:lang w:val="es-ES" w:eastAsia="es-MX"/>
        </w:rPr>
        <w:t>afiliación</w:t>
      </w:r>
      <w:r w:rsidRPr="006622A2">
        <w:rPr>
          <w:rFonts w:ascii="Tahoma" w:eastAsia="Times New Roman" w:hAnsi="Tahoma" w:cs="Tahoma"/>
          <w:iCs/>
          <w:lang w:val="es-ES" w:eastAsia="es-MX"/>
        </w:rPr>
        <w:t xml:space="preserve"> de la demandante al RAIS </w:t>
      </w:r>
      <w:r w:rsidR="00A729FB" w:rsidRPr="006622A2">
        <w:rPr>
          <w:rFonts w:ascii="Tahoma" w:eastAsia="Times New Roman" w:hAnsi="Tahoma" w:cs="Tahoma"/>
          <w:iCs/>
          <w:lang w:val="es-ES" w:eastAsia="es-MX"/>
        </w:rPr>
        <w:t xml:space="preserve">se </w:t>
      </w:r>
      <w:r w:rsidR="00C86637" w:rsidRPr="006622A2">
        <w:rPr>
          <w:rFonts w:ascii="Tahoma" w:eastAsia="Times New Roman" w:hAnsi="Tahoma" w:cs="Tahoma"/>
          <w:iCs/>
          <w:lang w:val="es-ES" w:eastAsia="es-MX"/>
        </w:rPr>
        <w:t xml:space="preserve">surtió en virtud de su derecho a la libre escogencia de fondo pensional. </w:t>
      </w:r>
      <w:r w:rsidR="00E31687" w:rsidRPr="006622A2">
        <w:rPr>
          <w:rFonts w:ascii="Tahoma" w:eastAsia="Times New Roman" w:hAnsi="Tahoma" w:cs="Tahoma"/>
          <w:iCs/>
          <w:lang w:val="es-ES" w:eastAsia="es-MX"/>
        </w:rPr>
        <w:t xml:space="preserve">Arguye que los asesores comerciales de Colfondos brindaron a la demandante una asesoría integral y completa respecto de todas las implicaciones de su traslado horizontal, en la que se le asesoró acerca de las características del RAIS, el funcionamiento del mismo, las diferencias entre el RAIS y el Régimen de Prima Media con Prestación Definida, las ventajas y desventajas, el derecho de rentabilidad que producen los aportes en dicho régimen, el derecho de </w:t>
      </w:r>
      <w:r w:rsidR="004373AC" w:rsidRPr="006622A2">
        <w:rPr>
          <w:rFonts w:ascii="Tahoma" w:eastAsia="Times New Roman" w:hAnsi="Tahoma" w:cs="Tahoma"/>
          <w:iCs/>
          <w:lang w:val="es-ES" w:eastAsia="es-MX"/>
        </w:rPr>
        <w:t>r</w:t>
      </w:r>
      <w:r w:rsidR="00E31687" w:rsidRPr="006622A2">
        <w:rPr>
          <w:rFonts w:ascii="Tahoma" w:eastAsia="Times New Roman" w:hAnsi="Tahoma" w:cs="Tahoma"/>
          <w:iCs/>
          <w:lang w:val="es-ES" w:eastAsia="es-MX"/>
        </w:rPr>
        <w:t>etractación y los requisitos para acceder al reconocimiento de la pensión de vejez</w:t>
      </w:r>
      <w:r w:rsidR="00A729FB" w:rsidRPr="006622A2">
        <w:rPr>
          <w:rFonts w:ascii="Tahoma" w:eastAsia="Times New Roman" w:hAnsi="Tahoma" w:cs="Tahoma"/>
          <w:iCs/>
          <w:lang w:val="es-ES" w:eastAsia="es-MX"/>
        </w:rPr>
        <w:t xml:space="preserve">. </w:t>
      </w:r>
      <w:r w:rsidR="001A7E99" w:rsidRPr="006622A2">
        <w:rPr>
          <w:rFonts w:ascii="Tahoma" w:eastAsia="Times New Roman" w:hAnsi="Tahoma" w:cs="Tahoma"/>
          <w:iCs/>
          <w:lang w:val="es-ES" w:eastAsia="es-MX"/>
        </w:rPr>
        <w:t>Explica que la suscripción del formulario denota que no existió presión ni coacción alguna para efectuar el traslado</w:t>
      </w:r>
      <w:r w:rsidR="002B723F" w:rsidRPr="006622A2">
        <w:rPr>
          <w:rFonts w:ascii="Tahoma" w:eastAsia="Times New Roman" w:hAnsi="Tahoma" w:cs="Tahoma"/>
          <w:iCs/>
          <w:lang w:val="es-ES" w:eastAsia="es-MX"/>
        </w:rPr>
        <w:t>.</w:t>
      </w:r>
      <w:r w:rsidR="00FD34A0" w:rsidRPr="006622A2">
        <w:rPr>
          <w:rFonts w:ascii="Tahoma" w:eastAsia="Times New Roman" w:hAnsi="Tahoma" w:cs="Tahoma"/>
          <w:iCs/>
          <w:lang w:val="es-ES" w:eastAsia="es-MX"/>
        </w:rPr>
        <w:t xml:space="preserve"> </w:t>
      </w:r>
      <w:r w:rsidR="00EB6177" w:rsidRPr="006622A2">
        <w:rPr>
          <w:rFonts w:ascii="Tahoma" w:eastAsia="Times New Roman" w:hAnsi="Tahoma" w:cs="Tahoma"/>
          <w:iCs/>
          <w:lang w:val="es-ES" w:eastAsia="es-MX"/>
        </w:rPr>
        <w:t xml:space="preserve">Así las cosas, como excepciones de fondo </w:t>
      </w:r>
      <w:proofErr w:type="gramStart"/>
      <w:r w:rsidR="00EB6177" w:rsidRPr="006622A2">
        <w:rPr>
          <w:rFonts w:ascii="Tahoma" w:eastAsia="Times New Roman" w:hAnsi="Tahoma" w:cs="Tahoma"/>
          <w:iCs/>
          <w:lang w:val="es-ES" w:eastAsia="es-MX"/>
        </w:rPr>
        <w:t>formuló</w:t>
      </w:r>
      <w:proofErr w:type="gramEnd"/>
      <w:r w:rsidR="00EB6177" w:rsidRPr="006622A2">
        <w:rPr>
          <w:rFonts w:ascii="Tahoma" w:eastAsia="Times New Roman" w:hAnsi="Tahoma" w:cs="Tahoma"/>
          <w:iCs/>
          <w:lang w:val="es-ES" w:eastAsia="es-MX"/>
        </w:rPr>
        <w:t xml:space="preserve"> </w:t>
      </w:r>
      <w:r w:rsidR="00EB6177" w:rsidRPr="006622A2">
        <w:rPr>
          <w:rFonts w:ascii="Tahoma" w:eastAsia="Times New Roman" w:hAnsi="Tahoma" w:cs="Tahoma"/>
          <w:i/>
          <w:lang w:val="es-ES" w:eastAsia="es-MX"/>
        </w:rPr>
        <w:t xml:space="preserve">“inexistencia de la obligación”, “falta de legitimación en la causa por pasiva”, “buena </w:t>
      </w:r>
      <w:r w:rsidR="00EB6177" w:rsidRPr="006622A2">
        <w:rPr>
          <w:rFonts w:ascii="Tahoma" w:eastAsia="Times New Roman" w:hAnsi="Tahoma" w:cs="Tahoma"/>
          <w:i/>
          <w:lang w:val="es-ES" w:eastAsia="es-MX"/>
        </w:rPr>
        <w:lastRenderedPageBreak/>
        <w:t>fe”</w:t>
      </w:r>
      <w:r w:rsidR="00130143" w:rsidRPr="006622A2">
        <w:rPr>
          <w:rFonts w:ascii="Tahoma" w:eastAsia="Times New Roman" w:hAnsi="Tahoma" w:cs="Tahoma"/>
          <w:i/>
          <w:lang w:val="es-ES" w:eastAsia="es-MX"/>
        </w:rPr>
        <w:t>,</w:t>
      </w:r>
      <w:r w:rsidR="00EB6177" w:rsidRPr="006622A2">
        <w:rPr>
          <w:rFonts w:ascii="Tahoma" w:eastAsia="Times New Roman" w:hAnsi="Tahoma" w:cs="Tahoma"/>
          <w:i/>
          <w:lang w:val="es-ES" w:eastAsia="es-MX"/>
        </w:rPr>
        <w:t xml:space="preserve"> “innominada o genérica”</w:t>
      </w:r>
      <w:r w:rsidR="00130143" w:rsidRPr="006622A2">
        <w:rPr>
          <w:rFonts w:ascii="Tahoma" w:eastAsia="Times New Roman" w:hAnsi="Tahoma" w:cs="Tahoma"/>
          <w:i/>
          <w:lang w:val="es-ES" w:eastAsia="es-MX"/>
        </w:rPr>
        <w:t>, “ausencia de vicios del consentimiento”, “validez de la afiliación al RAIS”, “ratificación de la afiliación del actor al fondo de pensiones obligatorias administrado por Colfondos S.A”, “</w:t>
      </w:r>
      <w:r w:rsidR="00293E32" w:rsidRPr="006622A2">
        <w:rPr>
          <w:rFonts w:ascii="Tahoma" w:eastAsia="Times New Roman" w:hAnsi="Tahoma" w:cs="Tahoma"/>
          <w:i/>
          <w:lang w:val="es-ES" w:eastAsia="es-MX"/>
        </w:rPr>
        <w:t>prescripción de la acción para solicitar la nulidad de la afiliación”, “compensación y pago”.</w:t>
      </w:r>
    </w:p>
    <w:p w14:paraId="0C6A99A3" w14:textId="77777777" w:rsidR="00CC3B17" w:rsidRPr="006622A2" w:rsidRDefault="00CC3B17" w:rsidP="006622A2">
      <w:pPr>
        <w:spacing w:before="0" w:beforeAutospacing="0" w:after="0" w:afterAutospacing="0" w:line="276" w:lineRule="auto"/>
        <w:ind w:firstLine="0"/>
        <w:rPr>
          <w:rFonts w:ascii="Tahoma" w:eastAsia="Times New Roman" w:hAnsi="Tahoma" w:cs="Tahoma"/>
          <w:i/>
          <w:lang w:val="es-ES" w:eastAsia="es-MX"/>
        </w:rPr>
      </w:pPr>
    </w:p>
    <w:p w14:paraId="29F621AA" w14:textId="77777777" w:rsidR="00AA6629" w:rsidRPr="006622A2" w:rsidRDefault="00AA6629" w:rsidP="006622A2">
      <w:pPr>
        <w:spacing w:before="0" w:beforeAutospacing="0" w:after="0" w:afterAutospacing="0" w:line="276" w:lineRule="auto"/>
        <w:ind w:firstLine="0"/>
        <w:rPr>
          <w:rFonts w:ascii="Tahoma" w:eastAsia="Times New Roman" w:hAnsi="Tahoma" w:cs="Tahoma"/>
          <w:i/>
          <w:lang w:val="es-ES" w:eastAsia="es-MX"/>
        </w:rPr>
      </w:pPr>
    </w:p>
    <w:p w14:paraId="0D04922D" w14:textId="77777777" w:rsidR="00DC4FE9" w:rsidRPr="006622A2" w:rsidRDefault="00DC4FE9" w:rsidP="006622A2">
      <w:pPr>
        <w:pStyle w:val="Prrafodelista"/>
        <w:numPr>
          <w:ilvl w:val="0"/>
          <w:numId w:val="1"/>
        </w:numPr>
        <w:spacing w:line="276" w:lineRule="auto"/>
        <w:ind w:left="426" w:hanging="426"/>
        <w:jc w:val="center"/>
        <w:rPr>
          <w:rFonts w:cs="Tahoma"/>
          <w:b/>
          <w:bCs/>
          <w:szCs w:val="24"/>
        </w:rPr>
      </w:pPr>
      <w:r w:rsidRPr="006622A2">
        <w:rPr>
          <w:rFonts w:cs="Tahoma"/>
          <w:b/>
          <w:bCs/>
          <w:szCs w:val="24"/>
        </w:rPr>
        <w:t>Sentencia de primera instancia</w:t>
      </w:r>
    </w:p>
    <w:p w14:paraId="5AD2A23A" w14:textId="77777777" w:rsidR="000B1501" w:rsidRPr="006622A2" w:rsidRDefault="000B1501" w:rsidP="006622A2">
      <w:pPr>
        <w:spacing w:before="0" w:beforeAutospacing="0" w:after="0" w:afterAutospacing="0" w:line="276" w:lineRule="auto"/>
        <w:contextualSpacing/>
        <w:rPr>
          <w:rFonts w:ascii="Tahoma" w:eastAsia="Calibri" w:hAnsi="Tahoma" w:cs="Tahoma"/>
          <w:lang w:val="es-ES"/>
        </w:rPr>
      </w:pPr>
    </w:p>
    <w:p w14:paraId="615B584B" w14:textId="49A19ED4" w:rsidR="00417EE5" w:rsidRDefault="004F2ECB" w:rsidP="006622A2">
      <w:pPr>
        <w:widowControl w:val="0"/>
        <w:autoSpaceDE w:val="0"/>
        <w:autoSpaceDN w:val="0"/>
        <w:spacing w:before="0" w:beforeAutospacing="0" w:after="0" w:afterAutospacing="0" w:line="276" w:lineRule="auto"/>
        <w:contextualSpacing/>
        <w:rPr>
          <w:rFonts w:ascii="Tahoma" w:eastAsia="Calibri" w:hAnsi="Tahoma" w:cs="Tahoma"/>
          <w:lang w:val="es-ES"/>
        </w:rPr>
      </w:pPr>
      <w:r w:rsidRPr="006622A2">
        <w:rPr>
          <w:rFonts w:ascii="Tahoma" w:eastAsia="Calibri" w:hAnsi="Tahoma" w:cs="Tahoma"/>
          <w:lang w:val="es-ES"/>
        </w:rPr>
        <w:t>La jueza de primera instancia desestimó las excepciones propuestas</w:t>
      </w:r>
      <w:r w:rsidR="007F3C1E" w:rsidRPr="006622A2">
        <w:rPr>
          <w:rFonts w:ascii="Tahoma" w:eastAsia="Calibri" w:hAnsi="Tahoma" w:cs="Tahoma"/>
          <w:lang w:val="es-ES"/>
        </w:rPr>
        <w:t>;</w:t>
      </w:r>
      <w:r w:rsidRPr="006622A2">
        <w:rPr>
          <w:rFonts w:ascii="Tahoma" w:eastAsia="Calibri" w:hAnsi="Tahoma" w:cs="Tahoma"/>
          <w:lang w:val="es-ES"/>
        </w:rPr>
        <w:t xml:space="preserve"> </w:t>
      </w:r>
      <w:r w:rsidR="00DB20BF" w:rsidRPr="006622A2">
        <w:rPr>
          <w:rFonts w:ascii="Tahoma" w:eastAsia="Calibri" w:hAnsi="Tahoma" w:cs="Tahoma"/>
          <w:lang w:val="es-ES"/>
        </w:rPr>
        <w:t>declaró la ineficacia del traslado de régimen que la demandante efectuó al régimen de ahorro individual con solidaridad, mediante solicitud del 15 de junio de 1995, efectivo a partir del 01 de julio de ese mismo año, a través de COLMENA hoy PROTECCIÓN S.A., así como el traslado posterior efectuado mediante solicitud del 31 de mayo de 1997, efectivo a partir del 1 de julio de ese mismo año, a través de</w:t>
      </w:r>
      <w:r w:rsidR="008D0962" w:rsidRPr="006622A2">
        <w:rPr>
          <w:rFonts w:ascii="Tahoma" w:eastAsia="Calibri" w:hAnsi="Tahoma" w:cs="Tahoma"/>
          <w:lang w:val="es-ES"/>
        </w:rPr>
        <w:t xml:space="preserve"> </w:t>
      </w:r>
      <w:r w:rsidR="00DB20BF" w:rsidRPr="006622A2">
        <w:rPr>
          <w:rFonts w:ascii="Tahoma" w:eastAsia="Calibri" w:hAnsi="Tahoma" w:cs="Tahoma"/>
          <w:lang w:val="es-ES"/>
        </w:rPr>
        <w:t>COLFONDOS S.A</w:t>
      </w:r>
      <w:r w:rsidR="00417EE5" w:rsidRPr="006622A2">
        <w:rPr>
          <w:rFonts w:ascii="Tahoma" w:eastAsia="Calibri" w:hAnsi="Tahoma" w:cs="Tahoma"/>
          <w:lang w:val="es-ES"/>
        </w:rPr>
        <w:t>.</w:t>
      </w:r>
    </w:p>
    <w:p w14:paraId="5857036E" w14:textId="77777777" w:rsidR="0025088A" w:rsidRPr="006622A2" w:rsidRDefault="0025088A" w:rsidP="006622A2">
      <w:pPr>
        <w:widowControl w:val="0"/>
        <w:autoSpaceDE w:val="0"/>
        <w:autoSpaceDN w:val="0"/>
        <w:spacing w:before="0" w:beforeAutospacing="0" w:after="0" w:afterAutospacing="0" w:line="276" w:lineRule="auto"/>
        <w:contextualSpacing/>
        <w:rPr>
          <w:rFonts w:ascii="Tahoma" w:eastAsia="Calibri" w:hAnsi="Tahoma" w:cs="Tahoma"/>
          <w:lang w:val="es-ES"/>
        </w:rPr>
      </w:pPr>
    </w:p>
    <w:p w14:paraId="339CD046" w14:textId="41815255" w:rsidR="00DB20BF" w:rsidRPr="006622A2" w:rsidRDefault="00417EE5" w:rsidP="006622A2">
      <w:pPr>
        <w:widowControl w:val="0"/>
        <w:autoSpaceDE w:val="0"/>
        <w:autoSpaceDN w:val="0"/>
        <w:spacing w:before="0" w:beforeAutospacing="0" w:after="0" w:afterAutospacing="0" w:line="276" w:lineRule="auto"/>
        <w:contextualSpacing/>
        <w:rPr>
          <w:rFonts w:ascii="Tahoma" w:eastAsia="Calibri" w:hAnsi="Tahoma" w:cs="Tahoma"/>
          <w:lang w:val="es-ES"/>
        </w:rPr>
      </w:pPr>
      <w:r w:rsidRPr="006622A2">
        <w:rPr>
          <w:rFonts w:ascii="Tahoma" w:eastAsia="Calibri" w:hAnsi="Tahoma" w:cs="Tahoma"/>
          <w:lang w:val="es-ES"/>
        </w:rPr>
        <w:t>E</w:t>
      </w:r>
      <w:r w:rsidR="008D0962" w:rsidRPr="006622A2">
        <w:rPr>
          <w:rFonts w:ascii="Tahoma" w:eastAsia="Calibri" w:hAnsi="Tahoma" w:cs="Tahoma"/>
          <w:lang w:val="es-ES"/>
        </w:rPr>
        <w:t>n consecuencia, condenó a C</w:t>
      </w:r>
      <w:r w:rsidRPr="006622A2">
        <w:rPr>
          <w:rFonts w:ascii="Tahoma" w:eastAsia="Calibri" w:hAnsi="Tahoma" w:cs="Tahoma"/>
          <w:lang w:val="es-ES"/>
        </w:rPr>
        <w:t>olfondos</w:t>
      </w:r>
      <w:r w:rsidR="008D0962" w:rsidRPr="006622A2">
        <w:rPr>
          <w:rFonts w:ascii="Tahoma" w:eastAsia="Calibri" w:hAnsi="Tahoma" w:cs="Tahoma"/>
          <w:lang w:val="es-ES"/>
        </w:rPr>
        <w:t xml:space="preserve"> S.A., a devolver a </w:t>
      </w:r>
      <w:r w:rsidRPr="006622A2">
        <w:rPr>
          <w:rFonts w:ascii="Tahoma" w:eastAsia="Calibri" w:hAnsi="Tahoma" w:cs="Tahoma"/>
          <w:lang w:val="es-ES"/>
        </w:rPr>
        <w:t>Colpensiones</w:t>
      </w:r>
      <w:r w:rsidR="008D0962" w:rsidRPr="006622A2">
        <w:rPr>
          <w:rFonts w:ascii="Tahoma" w:eastAsia="Calibri" w:hAnsi="Tahoma" w:cs="Tahoma"/>
          <w:lang w:val="es-ES"/>
        </w:rPr>
        <w:t xml:space="preserve">, la totalidad de las sumas recibidas con ocasión de la afiliación de </w:t>
      </w:r>
      <w:r w:rsidR="002B6AAF" w:rsidRPr="006622A2">
        <w:rPr>
          <w:rFonts w:ascii="Tahoma" w:eastAsia="Calibri" w:hAnsi="Tahoma" w:cs="Tahoma"/>
          <w:lang w:val="es-ES"/>
        </w:rPr>
        <w:t xml:space="preserve">la promotora del litigio, </w:t>
      </w:r>
      <w:r w:rsidR="008D0962" w:rsidRPr="006622A2">
        <w:rPr>
          <w:rFonts w:ascii="Tahoma" w:eastAsia="Calibri" w:hAnsi="Tahoma" w:cs="Tahoma"/>
          <w:lang w:val="es-ES"/>
        </w:rPr>
        <w:t>por concepto de cotizaciones recaudadas durante la vigencia de la afiliación</w:t>
      </w:r>
      <w:r w:rsidR="002B6AAF" w:rsidRPr="006622A2">
        <w:rPr>
          <w:rFonts w:ascii="Tahoma" w:eastAsia="Calibri" w:hAnsi="Tahoma" w:cs="Tahoma"/>
          <w:lang w:val="es-ES"/>
        </w:rPr>
        <w:t>,</w:t>
      </w:r>
      <w:r w:rsidR="008D0962" w:rsidRPr="006622A2">
        <w:rPr>
          <w:rFonts w:ascii="Tahoma" w:eastAsia="Calibri" w:hAnsi="Tahoma" w:cs="Tahoma"/>
          <w:lang w:val="es-ES"/>
        </w:rPr>
        <w:t xml:space="preserve"> sumas adicionales, sus respectivos rendimientos, frutos e intereses, sin descontar suma alguna por concepto comisiones, gastos de administración, cuotas de garantía de pensión mínima y seguros previsionales, con cargo su patrimonio</w:t>
      </w:r>
      <w:r w:rsidR="00D90A0F" w:rsidRPr="006622A2">
        <w:rPr>
          <w:rFonts w:ascii="Tahoma" w:eastAsia="Calibri" w:hAnsi="Tahoma" w:cs="Tahoma"/>
          <w:lang w:val="es-ES"/>
        </w:rPr>
        <w:t xml:space="preserve">, </w:t>
      </w:r>
      <w:r w:rsidR="008D0962" w:rsidRPr="006622A2">
        <w:rPr>
          <w:rFonts w:ascii="Tahoma" w:eastAsia="Calibri" w:hAnsi="Tahoma" w:cs="Tahoma"/>
          <w:lang w:val="es-ES"/>
        </w:rPr>
        <w:t>debidamente indexados desde el 1 de julio de 1997</w:t>
      </w:r>
      <w:r w:rsidR="00D90A0F" w:rsidRPr="006622A2">
        <w:rPr>
          <w:rFonts w:ascii="Tahoma" w:eastAsia="Calibri" w:hAnsi="Tahoma" w:cs="Tahoma"/>
          <w:lang w:val="es-ES"/>
        </w:rPr>
        <w:t xml:space="preserve">; asimismo, Condenó a Protección S.A. a devolver a Colpensiones con cargo a sus propios recursos el valor de las comisiones y cuotas de administración, así como las cuotas de garantía de pensión mínima y seguros previsionales que descontó durante el período que </w:t>
      </w:r>
      <w:r w:rsidR="00186623" w:rsidRPr="006622A2">
        <w:rPr>
          <w:rFonts w:ascii="Tahoma" w:eastAsia="Calibri" w:hAnsi="Tahoma" w:cs="Tahoma"/>
        </w:rPr>
        <w:t>Elisabeth Guerrero Castañeda</w:t>
      </w:r>
      <w:r w:rsidR="00D90A0F" w:rsidRPr="006622A2">
        <w:rPr>
          <w:rFonts w:ascii="Tahoma" w:eastAsia="Calibri" w:hAnsi="Tahoma" w:cs="Tahoma"/>
          <w:lang w:val="es-ES"/>
        </w:rPr>
        <w:t xml:space="preserve"> estuvo afiliada a ese fondo, </w:t>
      </w:r>
      <w:r w:rsidR="00186623" w:rsidRPr="006622A2">
        <w:rPr>
          <w:rFonts w:ascii="Tahoma" w:eastAsia="Calibri" w:hAnsi="Tahoma" w:cs="Tahoma"/>
          <w:lang w:val="es-ES"/>
        </w:rPr>
        <w:t xml:space="preserve">y a Colmena, </w:t>
      </w:r>
      <w:r w:rsidR="00D90A0F" w:rsidRPr="006622A2">
        <w:rPr>
          <w:rFonts w:ascii="Tahoma" w:eastAsia="Calibri" w:hAnsi="Tahoma" w:cs="Tahoma"/>
          <w:lang w:val="es-ES"/>
        </w:rPr>
        <w:t>debidamente indexados, desde el 1 de julio de 1995, hasta</w:t>
      </w:r>
      <w:r w:rsidR="00186623" w:rsidRPr="006622A2">
        <w:rPr>
          <w:rFonts w:ascii="Tahoma" w:eastAsia="Calibri" w:hAnsi="Tahoma" w:cs="Tahoma"/>
          <w:lang w:val="es-ES"/>
        </w:rPr>
        <w:t xml:space="preserve"> </w:t>
      </w:r>
      <w:r w:rsidR="00D90A0F" w:rsidRPr="006622A2">
        <w:rPr>
          <w:rFonts w:ascii="Tahoma" w:eastAsia="Calibri" w:hAnsi="Tahoma" w:cs="Tahoma"/>
          <w:lang w:val="es-ES"/>
        </w:rPr>
        <w:t>el 30 de junio de 1997.</w:t>
      </w:r>
    </w:p>
    <w:p w14:paraId="6353A8F2" w14:textId="77777777" w:rsidR="00DB20BF" w:rsidRPr="006622A2" w:rsidRDefault="00DB20BF" w:rsidP="006622A2">
      <w:pPr>
        <w:widowControl w:val="0"/>
        <w:autoSpaceDE w:val="0"/>
        <w:autoSpaceDN w:val="0"/>
        <w:spacing w:before="0" w:beforeAutospacing="0" w:after="0" w:afterAutospacing="0" w:line="276" w:lineRule="auto"/>
        <w:contextualSpacing/>
        <w:rPr>
          <w:rFonts w:ascii="Tahoma" w:eastAsia="Calibri" w:hAnsi="Tahoma" w:cs="Tahoma"/>
          <w:lang w:val="es-ES"/>
        </w:rPr>
      </w:pPr>
    </w:p>
    <w:p w14:paraId="618146B1" w14:textId="3A0246C0" w:rsidR="00DB20BF" w:rsidRPr="006622A2" w:rsidRDefault="00186623" w:rsidP="006622A2">
      <w:pPr>
        <w:widowControl w:val="0"/>
        <w:autoSpaceDE w:val="0"/>
        <w:autoSpaceDN w:val="0"/>
        <w:spacing w:before="0" w:beforeAutospacing="0" w:after="0" w:afterAutospacing="0" w:line="276" w:lineRule="auto"/>
        <w:contextualSpacing/>
        <w:rPr>
          <w:rFonts w:ascii="Tahoma" w:eastAsia="Calibri" w:hAnsi="Tahoma" w:cs="Tahoma"/>
          <w:lang w:val="es-ES"/>
        </w:rPr>
      </w:pPr>
      <w:r w:rsidRPr="006622A2">
        <w:rPr>
          <w:rFonts w:ascii="Tahoma" w:eastAsia="Calibri" w:hAnsi="Tahoma" w:cs="Tahoma"/>
          <w:lang w:val="es-ES"/>
        </w:rPr>
        <w:t xml:space="preserve">Además, ordenó a Colpensiones que </w:t>
      </w:r>
      <w:r w:rsidR="00764731" w:rsidRPr="006622A2">
        <w:rPr>
          <w:rFonts w:ascii="Tahoma" w:eastAsia="Calibri" w:hAnsi="Tahoma" w:cs="Tahoma"/>
          <w:lang w:val="es-ES"/>
        </w:rPr>
        <w:t xml:space="preserve">aceptara el retorno de la demandante sin solución de continuidad, desde el momento en que se afilió al RPM. </w:t>
      </w:r>
    </w:p>
    <w:p w14:paraId="19D6211E" w14:textId="77777777" w:rsidR="00764731" w:rsidRPr="006622A2" w:rsidRDefault="00764731" w:rsidP="006622A2">
      <w:pPr>
        <w:widowControl w:val="0"/>
        <w:autoSpaceDE w:val="0"/>
        <w:autoSpaceDN w:val="0"/>
        <w:spacing w:before="0" w:beforeAutospacing="0" w:after="0" w:afterAutospacing="0" w:line="276" w:lineRule="auto"/>
        <w:contextualSpacing/>
        <w:rPr>
          <w:rFonts w:ascii="Tahoma" w:eastAsia="Calibri" w:hAnsi="Tahoma" w:cs="Tahoma"/>
          <w:lang w:val="es-ES"/>
        </w:rPr>
      </w:pPr>
    </w:p>
    <w:p w14:paraId="7F8AA1C8" w14:textId="5E05FB4B" w:rsidR="00764731" w:rsidRPr="006622A2" w:rsidRDefault="00764731" w:rsidP="006622A2">
      <w:pPr>
        <w:widowControl w:val="0"/>
        <w:autoSpaceDE w:val="0"/>
        <w:autoSpaceDN w:val="0"/>
        <w:spacing w:before="0" w:beforeAutospacing="0" w:after="0" w:afterAutospacing="0" w:line="276" w:lineRule="auto"/>
        <w:contextualSpacing/>
        <w:rPr>
          <w:rFonts w:ascii="Tahoma" w:eastAsia="Calibri" w:hAnsi="Tahoma" w:cs="Tahoma"/>
          <w:lang w:val="es-ES"/>
        </w:rPr>
      </w:pPr>
      <w:r w:rsidRPr="006622A2">
        <w:rPr>
          <w:rFonts w:ascii="Tahoma" w:eastAsia="Calibri" w:hAnsi="Tahoma" w:cs="Tahoma"/>
          <w:lang w:val="es-ES"/>
        </w:rPr>
        <w:t>Finalmente, condenó en costas procesales a Protección y Colfondos</w:t>
      </w:r>
      <w:r w:rsidR="007B0E9F" w:rsidRPr="006622A2">
        <w:rPr>
          <w:rFonts w:ascii="Tahoma" w:eastAsia="Calibri" w:hAnsi="Tahoma" w:cs="Tahoma"/>
          <w:lang w:val="es-ES"/>
        </w:rPr>
        <w:t>, a favor de la parte actora y remitió el expediente para que se surtiera el grado jurisdiccional de consulta respecto de Colpensiones.</w:t>
      </w:r>
      <w:r w:rsidRPr="006622A2">
        <w:rPr>
          <w:rFonts w:ascii="Tahoma" w:eastAsia="Calibri" w:hAnsi="Tahoma" w:cs="Tahoma"/>
          <w:lang w:val="es-ES"/>
        </w:rPr>
        <w:t xml:space="preserve"> </w:t>
      </w:r>
    </w:p>
    <w:p w14:paraId="54BFF08B" w14:textId="77777777" w:rsidR="00186623" w:rsidRPr="006622A2" w:rsidRDefault="00186623" w:rsidP="006622A2">
      <w:pPr>
        <w:widowControl w:val="0"/>
        <w:autoSpaceDE w:val="0"/>
        <w:autoSpaceDN w:val="0"/>
        <w:spacing w:before="0" w:beforeAutospacing="0" w:after="0" w:afterAutospacing="0" w:line="276" w:lineRule="auto"/>
        <w:contextualSpacing/>
        <w:rPr>
          <w:rFonts w:ascii="Tahoma" w:eastAsia="Calibri" w:hAnsi="Tahoma" w:cs="Tahoma"/>
          <w:lang w:val="es-ES"/>
        </w:rPr>
      </w:pPr>
    </w:p>
    <w:p w14:paraId="2E31B729" w14:textId="1676F397" w:rsidR="0063497B" w:rsidRPr="006622A2" w:rsidRDefault="0063497B" w:rsidP="006622A2">
      <w:pPr>
        <w:widowControl w:val="0"/>
        <w:autoSpaceDE w:val="0"/>
        <w:autoSpaceDN w:val="0"/>
        <w:spacing w:before="0" w:beforeAutospacing="0" w:after="0" w:afterAutospacing="0" w:line="276" w:lineRule="auto"/>
        <w:contextualSpacing/>
        <w:rPr>
          <w:rFonts w:ascii="Tahoma" w:eastAsia="Calibri" w:hAnsi="Tahoma" w:cs="Tahoma"/>
          <w:lang w:val="es-MX"/>
        </w:rPr>
      </w:pPr>
      <w:r w:rsidRPr="006622A2">
        <w:rPr>
          <w:rFonts w:ascii="Tahoma" w:eastAsia="Calibri" w:hAnsi="Tahoma" w:cs="Tahoma"/>
          <w:lang w:val="es-MX"/>
        </w:rPr>
        <w:t>Para llegar a esta determinación la operadora judicial indicó que</w:t>
      </w:r>
      <w:r w:rsidR="00C741FE" w:rsidRPr="006622A2">
        <w:rPr>
          <w:rFonts w:ascii="Tahoma" w:eastAsia="Calibri" w:hAnsi="Tahoma" w:cs="Tahoma"/>
          <w:lang w:val="es-MX"/>
        </w:rPr>
        <w:t>,</w:t>
      </w:r>
      <w:r w:rsidRPr="006622A2">
        <w:rPr>
          <w:rFonts w:ascii="Tahoma" w:eastAsia="Calibri" w:hAnsi="Tahoma" w:cs="Tahoma"/>
          <w:lang w:val="es-MX"/>
        </w:rPr>
        <w:t xml:space="preserve"> si bien la selección del régimen es libre y voluntario para el afiliado, ello no exime a los administradores de los fondos de pensiones de brindar información clara, cierta comprensible y oportuna de las características, condiciones, diferencias, riesgos y consecuencias del cambio de régimen pensional</w:t>
      </w:r>
      <w:r w:rsidR="00C741FE" w:rsidRPr="006622A2">
        <w:rPr>
          <w:rFonts w:ascii="Tahoma" w:eastAsia="Calibri" w:hAnsi="Tahoma" w:cs="Tahoma"/>
          <w:lang w:val="es-MX"/>
        </w:rPr>
        <w:t xml:space="preserve">, advirtiendo </w:t>
      </w:r>
      <w:r w:rsidRPr="006622A2">
        <w:rPr>
          <w:rFonts w:ascii="Tahoma" w:eastAsia="Calibri" w:hAnsi="Tahoma" w:cs="Tahoma"/>
          <w:lang w:val="es-MX"/>
        </w:rPr>
        <w:t>que tratándose de ineficacias del tras</w:t>
      </w:r>
      <w:r w:rsidR="004E4188" w:rsidRPr="006622A2">
        <w:rPr>
          <w:rFonts w:ascii="Tahoma" w:eastAsia="Calibri" w:hAnsi="Tahoma" w:cs="Tahoma"/>
          <w:lang w:val="es-MX"/>
        </w:rPr>
        <w:t>l</w:t>
      </w:r>
      <w:r w:rsidRPr="006622A2">
        <w:rPr>
          <w:rFonts w:ascii="Tahoma" w:eastAsia="Calibri" w:hAnsi="Tahoma" w:cs="Tahoma"/>
          <w:lang w:val="es-MX"/>
        </w:rPr>
        <w:t xml:space="preserve">ado opera una inversión de carga de la prueba correspondiéndole a la AFP demostrar que si brindo dicha información. Añadió que la Corte Suprema de Justicia en su Sala Laboral ha establecido en la línea jurisprudencial que el análisis respecto a la ineficacia de la afiliación del régimen pensional procede con independencia de si el afiliado se encuentra o no amparado por el régimen de transición. Con respecto a la suscripción del formulario expuso que no era prueba </w:t>
      </w:r>
      <w:r w:rsidRPr="006622A2">
        <w:rPr>
          <w:rFonts w:ascii="Tahoma" w:eastAsia="Calibri" w:hAnsi="Tahoma" w:cs="Tahoma"/>
          <w:lang w:val="es-MX"/>
        </w:rPr>
        <w:lastRenderedPageBreak/>
        <w:t>suficiente para demostrar la información que brindó el asesor al momento del traslado.</w:t>
      </w:r>
    </w:p>
    <w:p w14:paraId="444C5CBD" w14:textId="77777777" w:rsidR="0063497B" w:rsidRPr="006622A2" w:rsidRDefault="0063497B" w:rsidP="006622A2">
      <w:pPr>
        <w:widowControl w:val="0"/>
        <w:autoSpaceDE w:val="0"/>
        <w:autoSpaceDN w:val="0"/>
        <w:spacing w:before="0" w:beforeAutospacing="0" w:after="0" w:afterAutospacing="0" w:line="276" w:lineRule="auto"/>
        <w:contextualSpacing/>
        <w:rPr>
          <w:rFonts w:ascii="Tahoma" w:eastAsia="Calibri" w:hAnsi="Tahoma" w:cs="Tahoma"/>
          <w:lang w:val="es-MX"/>
        </w:rPr>
      </w:pPr>
    </w:p>
    <w:p w14:paraId="408E8505" w14:textId="6C6BB0AF" w:rsidR="0063497B" w:rsidRPr="006622A2" w:rsidRDefault="0063497B" w:rsidP="006622A2">
      <w:pPr>
        <w:widowControl w:val="0"/>
        <w:autoSpaceDE w:val="0"/>
        <w:autoSpaceDN w:val="0"/>
        <w:spacing w:before="0" w:beforeAutospacing="0" w:after="0" w:afterAutospacing="0" w:line="276" w:lineRule="auto"/>
        <w:contextualSpacing/>
        <w:rPr>
          <w:rFonts w:ascii="Tahoma" w:eastAsia="Calibri" w:hAnsi="Tahoma" w:cs="Tahoma"/>
          <w:lang w:val="es-MX"/>
        </w:rPr>
      </w:pPr>
      <w:r w:rsidRPr="006622A2">
        <w:rPr>
          <w:rFonts w:ascii="Tahoma" w:eastAsia="Calibri" w:hAnsi="Tahoma" w:cs="Tahoma"/>
          <w:lang w:val="es-MX"/>
        </w:rPr>
        <w:t>Del mismo modo, precisó que de los anexos presentados por la AFP llamada a juicio ninguno ofrecía claridad sobre la información que se le presentó a la demandante al momento del traslado, y rendido el interrogatorio de parte s</w:t>
      </w:r>
      <w:r w:rsidR="00C741FE" w:rsidRPr="006622A2">
        <w:rPr>
          <w:rFonts w:ascii="Tahoma" w:eastAsia="Calibri" w:hAnsi="Tahoma" w:cs="Tahoma"/>
          <w:lang w:val="es-MX"/>
        </w:rPr>
        <w:t>ó</w:t>
      </w:r>
      <w:r w:rsidRPr="006622A2">
        <w:rPr>
          <w:rFonts w:ascii="Tahoma" w:eastAsia="Calibri" w:hAnsi="Tahoma" w:cs="Tahoma"/>
          <w:lang w:val="es-MX"/>
        </w:rPr>
        <w:t xml:space="preserve">lo se corroboró el recuento efectuado en los hechos de la demanda. Concluyó que el fondo incumplió la carga de la prueba impuesta debido a que la decisión de traslado no estuvo precedida por la compresión e información suficiente. </w:t>
      </w:r>
    </w:p>
    <w:p w14:paraId="34E75280" w14:textId="2954C4B4" w:rsidR="001D328D" w:rsidRPr="006622A2" w:rsidRDefault="001D328D" w:rsidP="006622A2">
      <w:pPr>
        <w:widowControl w:val="0"/>
        <w:autoSpaceDE w:val="0"/>
        <w:autoSpaceDN w:val="0"/>
        <w:spacing w:before="0" w:beforeAutospacing="0" w:after="0" w:afterAutospacing="0" w:line="276" w:lineRule="auto"/>
        <w:contextualSpacing/>
        <w:rPr>
          <w:rFonts w:ascii="Tahoma" w:eastAsia="Calibri" w:hAnsi="Tahoma" w:cs="Tahoma"/>
          <w:lang w:val="es-MX"/>
        </w:rPr>
      </w:pPr>
    </w:p>
    <w:p w14:paraId="340AFCD1" w14:textId="77777777" w:rsidR="001D328D" w:rsidRPr="006622A2" w:rsidRDefault="001D328D" w:rsidP="006622A2">
      <w:pPr>
        <w:widowControl w:val="0"/>
        <w:autoSpaceDE w:val="0"/>
        <w:autoSpaceDN w:val="0"/>
        <w:spacing w:before="0" w:beforeAutospacing="0" w:after="0" w:afterAutospacing="0" w:line="276" w:lineRule="auto"/>
        <w:contextualSpacing/>
        <w:rPr>
          <w:rFonts w:ascii="Tahoma" w:eastAsia="Calibri" w:hAnsi="Tahoma" w:cs="Tahoma"/>
          <w:lang w:val="es-MX"/>
        </w:rPr>
      </w:pPr>
    </w:p>
    <w:p w14:paraId="0E6D8D37" w14:textId="3AADCE26" w:rsidR="00171926" w:rsidRPr="002E3D42" w:rsidRDefault="00171926" w:rsidP="002E3D42">
      <w:pPr>
        <w:pStyle w:val="Prrafodelista"/>
        <w:numPr>
          <w:ilvl w:val="0"/>
          <w:numId w:val="1"/>
        </w:numPr>
        <w:spacing w:line="276" w:lineRule="auto"/>
        <w:ind w:left="426" w:hanging="426"/>
        <w:jc w:val="center"/>
        <w:rPr>
          <w:rFonts w:cs="Tahoma"/>
          <w:b/>
          <w:bCs/>
          <w:szCs w:val="24"/>
        </w:rPr>
      </w:pPr>
      <w:r w:rsidRPr="002E3D42">
        <w:rPr>
          <w:rFonts w:cs="Tahoma"/>
          <w:b/>
          <w:bCs/>
          <w:szCs w:val="24"/>
        </w:rPr>
        <w:t>Recursos de apelación y procedencia de la consulta</w:t>
      </w:r>
    </w:p>
    <w:p w14:paraId="1BCF24FD" w14:textId="77777777" w:rsidR="00171926" w:rsidRPr="006622A2" w:rsidRDefault="00171926" w:rsidP="006622A2">
      <w:pPr>
        <w:widowControl w:val="0"/>
        <w:autoSpaceDE w:val="0"/>
        <w:autoSpaceDN w:val="0"/>
        <w:spacing w:before="0" w:beforeAutospacing="0" w:after="0" w:afterAutospacing="0" w:line="276" w:lineRule="auto"/>
        <w:contextualSpacing/>
        <w:rPr>
          <w:rFonts w:ascii="Tahoma" w:eastAsia="Calibri" w:hAnsi="Tahoma" w:cs="Tahoma"/>
          <w:lang w:val="es-ES"/>
        </w:rPr>
      </w:pPr>
    </w:p>
    <w:p w14:paraId="1572F830" w14:textId="52477EE0" w:rsidR="0057028D" w:rsidRPr="006622A2" w:rsidRDefault="00D57605" w:rsidP="006622A2">
      <w:pPr>
        <w:spacing w:before="0" w:beforeAutospacing="0" w:after="0" w:afterAutospacing="0" w:line="276" w:lineRule="auto"/>
        <w:rPr>
          <w:rFonts w:ascii="Tahoma" w:hAnsi="Tahoma" w:cs="Tahoma"/>
          <w:lang w:val="es-MX"/>
        </w:rPr>
      </w:pPr>
      <w:bookmarkStart w:id="5" w:name="_Hlk133392111"/>
      <w:r w:rsidRPr="006622A2">
        <w:rPr>
          <w:rFonts w:ascii="Tahoma" w:hAnsi="Tahoma" w:cs="Tahoma"/>
          <w:lang w:val="es-ES"/>
        </w:rPr>
        <w:t xml:space="preserve">Inconforme con la decisión, </w:t>
      </w:r>
      <w:r w:rsidR="00396892" w:rsidRPr="006622A2">
        <w:rPr>
          <w:rFonts w:ascii="Tahoma" w:hAnsi="Tahoma" w:cs="Tahoma"/>
          <w:b/>
          <w:bCs/>
          <w:lang w:val="es-ES"/>
        </w:rPr>
        <w:t>La Administradora Colombiana de Pensiones-</w:t>
      </w:r>
      <w:r w:rsidR="00396892" w:rsidRPr="006622A2">
        <w:rPr>
          <w:rFonts w:ascii="Tahoma" w:hAnsi="Tahoma" w:cs="Tahoma"/>
          <w:lang w:val="es-ES"/>
        </w:rPr>
        <w:t xml:space="preserve"> </w:t>
      </w:r>
      <w:r w:rsidR="008D0DE1" w:rsidRPr="006622A2">
        <w:rPr>
          <w:rFonts w:ascii="Tahoma" w:hAnsi="Tahoma" w:cs="Tahoma"/>
          <w:b/>
          <w:bCs/>
          <w:lang w:val="es-MX"/>
        </w:rPr>
        <w:t>Colpensiones</w:t>
      </w:r>
      <w:r w:rsidR="008D0DE1" w:rsidRPr="006622A2">
        <w:rPr>
          <w:rFonts w:ascii="Tahoma" w:hAnsi="Tahoma" w:cs="Tahoma"/>
          <w:lang w:val="es-MX"/>
        </w:rPr>
        <w:t xml:space="preserve"> </w:t>
      </w:r>
      <w:r w:rsidRPr="006622A2">
        <w:rPr>
          <w:rFonts w:ascii="Tahoma" w:hAnsi="Tahoma" w:cs="Tahoma"/>
          <w:lang w:val="es-MX"/>
        </w:rPr>
        <w:t xml:space="preserve">interpuso recurso de apelación </w:t>
      </w:r>
      <w:r w:rsidR="00273A36" w:rsidRPr="006622A2">
        <w:rPr>
          <w:rFonts w:ascii="Tahoma" w:hAnsi="Tahoma" w:cs="Tahoma"/>
          <w:lang w:val="es-MX"/>
        </w:rPr>
        <w:t xml:space="preserve">bajo el argumento de </w:t>
      </w:r>
      <w:r w:rsidRPr="006622A2">
        <w:rPr>
          <w:rFonts w:ascii="Tahoma" w:hAnsi="Tahoma" w:cs="Tahoma"/>
          <w:lang w:val="es-MX"/>
        </w:rPr>
        <w:t>que el traslado</w:t>
      </w:r>
      <w:r w:rsidR="00816B8E" w:rsidRPr="006622A2">
        <w:rPr>
          <w:rFonts w:ascii="Tahoma" w:hAnsi="Tahoma" w:cs="Tahoma"/>
          <w:lang w:val="es-MX"/>
        </w:rPr>
        <w:t xml:space="preserve"> al RAIS</w:t>
      </w:r>
      <w:r w:rsidRPr="006622A2">
        <w:rPr>
          <w:rFonts w:ascii="Tahoma" w:hAnsi="Tahoma" w:cs="Tahoma"/>
          <w:lang w:val="es-MX"/>
        </w:rPr>
        <w:t xml:space="preserve"> de la actora fue válido</w:t>
      </w:r>
      <w:r w:rsidR="00816B8E" w:rsidRPr="006622A2">
        <w:rPr>
          <w:rFonts w:ascii="Tahoma" w:hAnsi="Tahoma" w:cs="Tahoma"/>
          <w:lang w:val="es-MX"/>
        </w:rPr>
        <w:t>, debido a que la demandante ratificó la permanencia en el RAIS por medio del traslado a Colfondos S.A.</w:t>
      </w:r>
      <w:r w:rsidR="00273A36" w:rsidRPr="006622A2">
        <w:rPr>
          <w:rFonts w:ascii="Tahoma" w:hAnsi="Tahoma" w:cs="Tahoma"/>
          <w:lang w:val="es-MX"/>
        </w:rPr>
        <w:t xml:space="preserve"> </w:t>
      </w:r>
    </w:p>
    <w:p w14:paraId="0A1A3CE2" w14:textId="77777777" w:rsidR="00915162" w:rsidRPr="006622A2" w:rsidRDefault="00915162" w:rsidP="006622A2">
      <w:pPr>
        <w:spacing w:before="0" w:beforeAutospacing="0" w:after="0" w:afterAutospacing="0" w:line="276" w:lineRule="auto"/>
        <w:rPr>
          <w:rFonts w:ascii="Tahoma" w:hAnsi="Tahoma" w:cs="Tahoma"/>
          <w:lang w:val="es-MX"/>
        </w:rPr>
      </w:pPr>
    </w:p>
    <w:p w14:paraId="4E2B5B7F" w14:textId="77777777" w:rsidR="00523C0A" w:rsidRPr="006622A2" w:rsidRDefault="00F11C1D" w:rsidP="006622A2">
      <w:pPr>
        <w:spacing w:before="0" w:beforeAutospacing="0" w:after="0" w:afterAutospacing="0" w:line="276" w:lineRule="auto"/>
        <w:rPr>
          <w:rFonts w:ascii="Tahoma" w:hAnsi="Tahoma" w:cs="Tahoma"/>
          <w:lang w:val="es-MX"/>
        </w:rPr>
      </w:pPr>
      <w:r w:rsidRPr="006622A2">
        <w:rPr>
          <w:rFonts w:ascii="Tahoma" w:hAnsi="Tahoma" w:cs="Tahoma"/>
          <w:lang w:val="es-MX"/>
        </w:rPr>
        <w:t>Expuso que imponer una carga probatoria a los fondos de pensiones no vigentes para 1995 vulnera el derecho de contradicción</w:t>
      </w:r>
      <w:r w:rsidR="00972764" w:rsidRPr="006622A2">
        <w:rPr>
          <w:rFonts w:ascii="Tahoma" w:hAnsi="Tahoma" w:cs="Tahoma"/>
          <w:lang w:val="es-MX"/>
        </w:rPr>
        <w:t xml:space="preserve">, ya que para la época </w:t>
      </w:r>
      <w:r w:rsidR="00A72952" w:rsidRPr="006622A2">
        <w:rPr>
          <w:rFonts w:ascii="Tahoma" w:hAnsi="Tahoma" w:cs="Tahoma"/>
          <w:lang w:val="es-MX"/>
        </w:rPr>
        <w:t xml:space="preserve">del traslado </w:t>
      </w:r>
      <w:r w:rsidR="00972764" w:rsidRPr="006622A2">
        <w:rPr>
          <w:rFonts w:ascii="Tahoma" w:hAnsi="Tahoma" w:cs="Tahoma"/>
          <w:lang w:val="es-MX"/>
        </w:rPr>
        <w:t>no se les exigía conservar un registro escrito de la asesoría</w:t>
      </w:r>
      <w:r w:rsidR="000459B3" w:rsidRPr="006622A2">
        <w:rPr>
          <w:rFonts w:ascii="Tahoma" w:hAnsi="Tahoma" w:cs="Tahoma"/>
          <w:lang w:val="es-MX"/>
        </w:rPr>
        <w:t>, aunado a que del interrogatorio de parte se podía corroborar el deber de información.</w:t>
      </w:r>
      <w:r w:rsidR="00D66047" w:rsidRPr="006622A2">
        <w:rPr>
          <w:rFonts w:ascii="Tahoma" w:hAnsi="Tahoma" w:cs="Tahoma"/>
          <w:lang w:val="es-MX"/>
        </w:rPr>
        <w:t xml:space="preserve"> </w:t>
      </w:r>
    </w:p>
    <w:p w14:paraId="74481625" w14:textId="77777777" w:rsidR="00915162" w:rsidRPr="006622A2" w:rsidRDefault="00915162" w:rsidP="006622A2">
      <w:pPr>
        <w:spacing w:before="0" w:beforeAutospacing="0" w:after="0" w:afterAutospacing="0" w:line="276" w:lineRule="auto"/>
        <w:rPr>
          <w:rFonts w:ascii="Tahoma" w:hAnsi="Tahoma" w:cs="Tahoma"/>
          <w:lang w:val="es-MX"/>
        </w:rPr>
      </w:pPr>
    </w:p>
    <w:p w14:paraId="60101422" w14:textId="088AC16E" w:rsidR="00436A5C" w:rsidRPr="006622A2" w:rsidRDefault="00D66047" w:rsidP="006622A2">
      <w:pPr>
        <w:spacing w:before="0" w:beforeAutospacing="0" w:after="0" w:afterAutospacing="0" w:line="276" w:lineRule="auto"/>
        <w:rPr>
          <w:rFonts w:ascii="Tahoma" w:hAnsi="Tahoma" w:cs="Tahoma"/>
          <w:lang w:val="es-MX"/>
        </w:rPr>
      </w:pPr>
      <w:r w:rsidRPr="006622A2">
        <w:rPr>
          <w:rFonts w:ascii="Tahoma" w:hAnsi="Tahoma" w:cs="Tahoma"/>
          <w:lang w:val="es-MX"/>
        </w:rPr>
        <w:t>Afirmó que la demandante se encuentra incursa en el la prohibición de traslado contemplad</w:t>
      </w:r>
      <w:r w:rsidR="000824F3" w:rsidRPr="006622A2">
        <w:rPr>
          <w:rFonts w:ascii="Tahoma" w:hAnsi="Tahoma" w:cs="Tahoma"/>
          <w:lang w:val="es-MX"/>
        </w:rPr>
        <w:t>a</w:t>
      </w:r>
      <w:r w:rsidRPr="006622A2">
        <w:rPr>
          <w:rFonts w:ascii="Tahoma" w:hAnsi="Tahoma" w:cs="Tahoma"/>
          <w:lang w:val="es-MX"/>
        </w:rPr>
        <w:t xml:space="preserve"> en el </w:t>
      </w:r>
      <w:r w:rsidRPr="006622A2">
        <w:rPr>
          <w:rFonts w:ascii="Tahoma" w:hAnsi="Tahoma" w:cs="Tahoma"/>
          <w:lang w:val="es-ES"/>
        </w:rPr>
        <w:t>artículo 2 de la Ley 797 de 2003</w:t>
      </w:r>
      <w:r w:rsidRPr="006622A2">
        <w:rPr>
          <w:rFonts w:ascii="Tahoma" w:hAnsi="Tahoma" w:cs="Tahoma"/>
          <w:lang w:val="es-MX"/>
        </w:rPr>
        <w:t xml:space="preserve">, </w:t>
      </w:r>
      <w:r w:rsidR="000824F3" w:rsidRPr="006622A2">
        <w:rPr>
          <w:rFonts w:ascii="Tahoma" w:hAnsi="Tahoma" w:cs="Tahoma"/>
          <w:lang w:val="es-MX"/>
        </w:rPr>
        <w:t>debido a que a la fecha cuenta con 56 años de edad, lo que imposibilita el traslado de conformidad con lo planteado en la sentencia SL373-2021</w:t>
      </w:r>
      <w:r w:rsidR="00A54EBF" w:rsidRPr="006622A2">
        <w:rPr>
          <w:rFonts w:ascii="Tahoma" w:hAnsi="Tahoma" w:cs="Tahoma"/>
          <w:lang w:val="es-MX"/>
        </w:rPr>
        <w:t>, C</w:t>
      </w:r>
      <w:r w:rsidR="00E31791" w:rsidRPr="006622A2">
        <w:rPr>
          <w:rFonts w:ascii="Tahoma" w:hAnsi="Tahoma" w:cs="Tahoma"/>
          <w:lang w:val="es-MX"/>
        </w:rPr>
        <w:t>-</w:t>
      </w:r>
      <w:r w:rsidR="00A54EBF" w:rsidRPr="006622A2">
        <w:rPr>
          <w:rFonts w:ascii="Tahoma" w:hAnsi="Tahoma" w:cs="Tahoma"/>
          <w:lang w:val="es-MX"/>
        </w:rPr>
        <w:t>1024</w:t>
      </w:r>
      <w:r w:rsidR="00E31791" w:rsidRPr="006622A2">
        <w:rPr>
          <w:rFonts w:ascii="Tahoma" w:hAnsi="Tahoma" w:cs="Tahoma"/>
          <w:lang w:val="es-MX"/>
        </w:rPr>
        <w:t xml:space="preserve"> de </w:t>
      </w:r>
      <w:r w:rsidR="00A54EBF" w:rsidRPr="006622A2">
        <w:rPr>
          <w:rFonts w:ascii="Tahoma" w:hAnsi="Tahoma" w:cs="Tahoma"/>
          <w:lang w:val="es-MX"/>
        </w:rPr>
        <w:t>2004 y SU</w:t>
      </w:r>
      <w:r w:rsidR="00E31791" w:rsidRPr="006622A2">
        <w:rPr>
          <w:rFonts w:ascii="Tahoma" w:hAnsi="Tahoma" w:cs="Tahoma"/>
          <w:lang w:val="es-MX"/>
        </w:rPr>
        <w:t>-</w:t>
      </w:r>
      <w:r w:rsidR="00A54EBF" w:rsidRPr="006622A2">
        <w:rPr>
          <w:rFonts w:ascii="Tahoma" w:hAnsi="Tahoma" w:cs="Tahoma"/>
          <w:lang w:val="es-MX"/>
        </w:rPr>
        <w:t>062</w:t>
      </w:r>
      <w:r w:rsidR="00E31791" w:rsidRPr="006622A2">
        <w:rPr>
          <w:rFonts w:ascii="Tahoma" w:hAnsi="Tahoma" w:cs="Tahoma"/>
          <w:lang w:val="es-MX"/>
        </w:rPr>
        <w:t xml:space="preserve"> de </w:t>
      </w:r>
      <w:r w:rsidR="00A54EBF" w:rsidRPr="006622A2">
        <w:rPr>
          <w:rFonts w:ascii="Tahoma" w:hAnsi="Tahoma" w:cs="Tahoma"/>
          <w:lang w:val="es-MX"/>
        </w:rPr>
        <w:t>2010</w:t>
      </w:r>
      <w:r w:rsidR="00E31791" w:rsidRPr="006622A2">
        <w:rPr>
          <w:rFonts w:ascii="Tahoma" w:hAnsi="Tahoma" w:cs="Tahoma"/>
          <w:lang w:val="es-MX"/>
        </w:rPr>
        <w:t>, pues en caso contrario se descapitalizaría el sistema.</w:t>
      </w:r>
    </w:p>
    <w:p w14:paraId="1CC37A13" w14:textId="77777777" w:rsidR="00915162" w:rsidRPr="006622A2" w:rsidRDefault="00915162" w:rsidP="006622A2">
      <w:pPr>
        <w:spacing w:before="0" w:beforeAutospacing="0" w:after="0" w:afterAutospacing="0" w:line="276" w:lineRule="auto"/>
        <w:rPr>
          <w:rFonts w:ascii="Tahoma" w:hAnsi="Tahoma" w:cs="Tahoma"/>
          <w:lang w:val="es-MX"/>
        </w:rPr>
      </w:pPr>
    </w:p>
    <w:p w14:paraId="7D818DD4" w14:textId="373BF8E6" w:rsidR="00E722C8" w:rsidRPr="006622A2" w:rsidRDefault="00884ED0" w:rsidP="006622A2">
      <w:pPr>
        <w:spacing w:before="0" w:beforeAutospacing="0" w:after="0" w:afterAutospacing="0" w:line="276" w:lineRule="auto"/>
        <w:rPr>
          <w:rStyle w:val="normaltextrun"/>
          <w:rFonts w:ascii="Tahoma" w:hAnsi="Tahoma" w:cs="Tahoma"/>
          <w:color w:val="000000"/>
          <w:shd w:val="clear" w:color="auto" w:fill="FFFFFF"/>
          <w:lang w:val="es-MX"/>
        </w:rPr>
      </w:pPr>
      <w:r w:rsidRPr="006622A2">
        <w:rPr>
          <w:rFonts w:ascii="Tahoma" w:hAnsi="Tahoma" w:cs="Tahoma"/>
          <w:lang w:val="es-ES"/>
        </w:rPr>
        <w:t xml:space="preserve">Sugiere que </w:t>
      </w:r>
      <w:r w:rsidR="00436A5C" w:rsidRPr="006622A2">
        <w:rPr>
          <w:rFonts w:ascii="Tahoma" w:hAnsi="Tahoma" w:cs="Tahoma"/>
          <w:lang w:val="es-ES"/>
        </w:rPr>
        <w:t>la Sala se aparte del precedente adoptado por la Corte Suprema de Justicia</w:t>
      </w:r>
      <w:r w:rsidR="00642569" w:rsidRPr="006622A2">
        <w:rPr>
          <w:rFonts w:ascii="Tahoma" w:hAnsi="Tahoma" w:cs="Tahoma"/>
          <w:lang w:val="es-ES"/>
        </w:rPr>
        <w:t xml:space="preserve">, ya que </w:t>
      </w:r>
      <w:r w:rsidR="00642569" w:rsidRPr="006622A2">
        <w:rPr>
          <w:rStyle w:val="normaltextrun"/>
          <w:rFonts w:ascii="Tahoma" w:hAnsi="Tahoma" w:cs="Tahoma"/>
          <w:color w:val="000000"/>
          <w:shd w:val="clear" w:color="auto" w:fill="FFFFFF"/>
          <w:lang w:val="es-MX"/>
        </w:rPr>
        <w:t>transgrede la constitución y la ley, por cuanto el Estado únicamente responde patrimonialmente por los daños antijurídicamente que le sean imputables causados por la acción u omisión de sus agentes, y por ello obligar a Colpensiones a reconocer las pensiones derivabas de los nuevos retornos debido a las declaraciones de ineficacia, deriva en un detrimento de los derechos de todos los afiliados que han permanecido en el régimen de prima media y de la Nación, dado que las sumas económicas traslada</w:t>
      </w:r>
      <w:r w:rsidR="004C6A80" w:rsidRPr="006622A2">
        <w:rPr>
          <w:rStyle w:val="normaltextrun"/>
          <w:rFonts w:ascii="Tahoma" w:hAnsi="Tahoma" w:cs="Tahoma"/>
          <w:color w:val="000000"/>
          <w:shd w:val="clear" w:color="auto" w:fill="FFFFFF"/>
          <w:lang w:val="es-MX"/>
        </w:rPr>
        <w:t>das son insuficientes para reconocer las pensiones de vejez.</w:t>
      </w:r>
    </w:p>
    <w:p w14:paraId="2E37FCD4" w14:textId="77777777" w:rsidR="00915162" w:rsidRPr="006622A2" w:rsidRDefault="00915162" w:rsidP="006622A2">
      <w:pPr>
        <w:spacing w:before="0" w:beforeAutospacing="0" w:after="0" w:afterAutospacing="0" w:line="276" w:lineRule="auto"/>
        <w:rPr>
          <w:rStyle w:val="normaltextrun"/>
          <w:rFonts w:ascii="Tahoma" w:hAnsi="Tahoma" w:cs="Tahoma"/>
          <w:color w:val="000000"/>
          <w:shd w:val="clear" w:color="auto" w:fill="FFFFFF"/>
          <w:lang w:val="es-MX"/>
        </w:rPr>
      </w:pPr>
    </w:p>
    <w:p w14:paraId="17B0446A" w14:textId="77777777" w:rsidR="00E722C8" w:rsidRPr="006622A2" w:rsidRDefault="00E722C8" w:rsidP="006622A2">
      <w:pPr>
        <w:widowControl w:val="0"/>
        <w:autoSpaceDE w:val="0"/>
        <w:autoSpaceDN w:val="0"/>
        <w:adjustRightInd w:val="0"/>
        <w:spacing w:before="0" w:beforeAutospacing="0" w:after="0" w:afterAutospacing="0" w:line="276" w:lineRule="auto"/>
        <w:ind w:firstLine="706"/>
        <w:rPr>
          <w:rFonts w:ascii="Tahoma" w:hAnsi="Tahoma" w:cs="Tahoma"/>
        </w:rPr>
      </w:pPr>
      <w:r w:rsidRPr="006622A2">
        <w:rPr>
          <w:rFonts w:ascii="Tahoma" w:hAnsi="Tahoma" w:cs="Tahoma"/>
        </w:rPr>
        <w:t xml:space="preserve">En cuanto al grado jurisdiccional de consulta, como quiera que la decisión de primer grado fue adversa a los intereses de Colpensiones, en esta instancia se admitió la consulta en favor de dicha entidad. </w:t>
      </w:r>
    </w:p>
    <w:bookmarkEnd w:id="5"/>
    <w:p w14:paraId="7061A1D1" w14:textId="77777777" w:rsidR="00171926" w:rsidRPr="006622A2" w:rsidRDefault="00171926" w:rsidP="006622A2">
      <w:pPr>
        <w:widowControl w:val="0"/>
        <w:autoSpaceDE w:val="0"/>
        <w:autoSpaceDN w:val="0"/>
        <w:spacing w:before="0" w:beforeAutospacing="0" w:after="0" w:afterAutospacing="0" w:line="276" w:lineRule="auto"/>
        <w:contextualSpacing/>
        <w:rPr>
          <w:rFonts w:ascii="Tahoma" w:eastAsia="Times New Roman" w:hAnsi="Tahoma" w:cs="Tahoma"/>
          <w:color w:val="000000"/>
          <w:shd w:val="clear" w:color="auto" w:fill="FFFFFF"/>
          <w:lang w:val="es-MX" w:eastAsia="es-MX"/>
        </w:rPr>
      </w:pPr>
    </w:p>
    <w:p w14:paraId="7F17FACF" w14:textId="77777777" w:rsidR="00915162" w:rsidRPr="006622A2" w:rsidRDefault="00915162" w:rsidP="006622A2">
      <w:pPr>
        <w:widowControl w:val="0"/>
        <w:autoSpaceDE w:val="0"/>
        <w:autoSpaceDN w:val="0"/>
        <w:spacing w:before="0" w:beforeAutospacing="0" w:after="0" w:afterAutospacing="0" w:line="276" w:lineRule="auto"/>
        <w:contextualSpacing/>
        <w:rPr>
          <w:rFonts w:ascii="Tahoma" w:eastAsia="Times New Roman" w:hAnsi="Tahoma" w:cs="Tahoma"/>
          <w:color w:val="000000"/>
          <w:shd w:val="clear" w:color="auto" w:fill="FFFFFF"/>
          <w:lang w:val="es-MX" w:eastAsia="es-MX"/>
        </w:rPr>
      </w:pPr>
    </w:p>
    <w:p w14:paraId="0A73EB47" w14:textId="7B29A1B2" w:rsidR="008C3C1E" w:rsidRPr="00C575F3" w:rsidRDefault="008C3C1E" w:rsidP="00C575F3">
      <w:pPr>
        <w:pStyle w:val="Prrafodelista"/>
        <w:numPr>
          <w:ilvl w:val="0"/>
          <w:numId w:val="1"/>
        </w:numPr>
        <w:spacing w:line="276" w:lineRule="auto"/>
        <w:ind w:left="426" w:hanging="426"/>
        <w:jc w:val="center"/>
        <w:rPr>
          <w:rFonts w:cs="Tahoma"/>
          <w:b/>
          <w:bCs/>
          <w:szCs w:val="24"/>
        </w:rPr>
      </w:pPr>
      <w:r w:rsidRPr="00C575F3">
        <w:rPr>
          <w:rFonts w:cs="Tahoma"/>
          <w:b/>
          <w:bCs/>
          <w:szCs w:val="24"/>
        </w:rPr>
        <w:t>Alegatos de conclusión</w:t>
      </w:r>
    </w:p>
    <w:p w14:paraId="1C15BA51" w14:textId="77777777" w:rsidR="008C3C1E" w:rsidRPr="006622A2" w:rsidRDefault="008C3C1E" w:rsidP="006622A2">
      <w:pPr>
        <w:spacing w:before="0" w:beforeAutospacing="0" w:after="0" w:afterAutospacing="0" w:line="276" w:lineRule="auto"/>
        <w:ind w:firstLine="708"/>
        <w:contextualSpacing/>
        <w:rPr>
          <w:rFonts w:ascii="Tahoma" w:eastAsia="Tahoma" w:hAnsi="Tahoma" w:cs="Tahoma"/>
        </w:rPr>
      </w:pPr>
    </w:p>
    <w:p w14:paraId="08997FC2" w14:textId="1D9F98D0" w:rsidR="008C3C1E" w:rsidRPr="006622A2" w:rsidRDefault="008C3C1E" w:rsidP="006622A2">
      <w:pPr>
        <w:spacing w:before="0" w:beforeAutospacing="0" w:after="0" w:afterAutospacing="0" w:line="276" w:lineRule="auto"/>
        <w:ind w:firstLine="708"/>
        <w:contextualSpacing/>
        <w:rPr>
          <w:rFonts w:ascii="Tahoma" w:eastAsia="Tahoma" w:hAnsi="Tahoma" w:cs="Tahoma"/>
        </w:rPr>
      </w:pPr>
      <w:r w:rsidRPr="006622A2">
        <w:rPr>
          <w:rFonts w:ascii="Tahoma" w:eastAsia="Tahoma" w:hAnsi="Tahoma" w:cs="Tahoma"/>
        </w:rPr>
        <w:t xml:space="preserve">Analizados los alegatos presentados por </w:t>
      </w:r>
      <w:r w:rsidR="00556A73" w:rsidRPr="006622A2">
        <w:rPr>
          <w:rFonts w:ascii="Tahoma" w:eastAsia="Tahoma" w:hAnsi="Tahoma" w:cs="Tahoma"/>
        </w:rPr>
        <w:t>la demandante y Colpensiones</w:t>
      </w:r>
      <w:r w:rsidRPr="006622A2">
        <w:rPr>
          <w:rFonts w:ascii="Tahoma" w:eastAsia="Tahoma" w:hAnsi="Tahoma" w:cs="Tahoma"/>
        </w:rPr>
        <w:t xml:space="preserve">, mismos que obran en el expediente digital y a los cuales nos remitimos por economía procesal </w:t>
      </w:r>
      <w:r w:rsidRPr="006622A2">
        <w:rPr>
          <w:rFonts w:ascii="Tahoma" w:eastAsia="Tahoma" w:hAnsi="Tahoma" w:cs="Tahoma"/>
        </w:rPr>
        <w:lastRenderedPageBreak/>
        <w:t>en virtud del artículo 280 del C.G.P., la Sala encuentra que los argumentos fácticos y jurídicos expresados concuerdan con los puntos objeto de discusión en esta instancia y se relacionan con el problema jurídico que se expresa más adelante.</w:t>
      </w:r>
      <w:r w:rsidR="00556A73" w:rsidRPr="006622A2">
        <w:rPr>
          <w:rFonts w:ascii="Tahoma" w:eastAsia="Tahoma" w:hAnsi="Tahoma" w:cs="Tahoma"/>
        </w:rPr>
        <w:t xml:space="preserve"> </w:t>
      </w:r>
    </w:p>
    <w:p w14:paraId="01F79DE7" w14:textId="77777777" w:rsidR="008C3C1E" w:rsidRPr="006622A2" w:rsidRDefault="008C3C1E" w:rsidP="006622A2">
      <w:pPr>
        <w:spacing w:before="0" w:beforeAutospacing="0" w:after="0" w:afterAutospacing="0" w:line="276" w:lineRule="auto"/>
        <w:ind w:firstLine="708"/>
        <w:contextualSpacing/>
        <w:rPr>
          <w:rFonts w:ascii="Tahoma" w:eastAsia="Tahoma" w:hAnsi="Tahoma" w:cs="Tahoma"/>
        </w:rPr>
      </w:pPr>
    </w:p>
    <w:p w14:paraId="051DE91A" w14:textId="77777777" w:rsidR="00915162" w:rsidRPr="006622A2" w:rsidRDefault="00915162" w:rsidP="006622A2">
      <w:pPr>
        <w:spacing w:before="0" w:beforeAutospacing="0" w:after="0" w:afterAutospacing="0" w:line="276" w:lineRule="auto"/>
        <w:ind w:firstLine="708"/>
        <w:contextualSpacing/>
        <w:rPr>
          <w:rFonts w:ascii="Tahoma" w:eastAsia="Tahoma" w:hAnsi="Tahoma" w:cs="Tahoma"/>
        </w:rPr>
      </w:pPr>
    </w:p>
    <w:p w14:paraId="13714DF5" w14:textId="77777777" w:rsidR="008C3C1E" w:rsidRPr="00C575F3" w:rsidRDefault="008C3C1E" w:rsidP="00C575F3">
      <w:pPr>
        <w:pStyle w:val="Prrafodelista"/>
        <w:numPr>
          <w:ilvl w:val="0"/>
          <w:numId w:val="1"/>
        </w:numPr>
        <w:spacing w:line="276" w:lineRule="auto"/>
        <w:ind w:left="426" w:hanging="426"/>
        <w:jc w:val="center"/>
        <w:rPr>
          <w:rFonts w:cs="Tahoma"/>
          <w:b/>
          <w:bCs/>
          <w:szCs w:val="24"/>
        </w:rPr>
      </w:pPr>
      <w:r w:rsidRPr="00C575F3">
        <w:rPr>
          <w:rFonts w:cs="Tahoma"/>
          <w:b/>
          <w:bCs/>
          <w:szCs w:val="24"/>
        </w:rPr>
        <w:t>Problemas jurídicos por resolver</w:t>
      </w:r>
    </w:p>
    <w:p w14:paraId="7CC87BD5" w14:textId="77777777" w:rsidR="008C3C1E" w:rsidRPr="006622A2" w:rsidRDefault="008C3C1E" w:rsidP="006622A2">
      <w:pPr>
        <w:spacing w:before="0" w:beforeAutospacing="0" w:after="0" w:afterAutospacing="0" w:line="276" w:lineRule="auto"/>
        <w:ind w:firstLine="708"/>
        <w:contextualSpacing/>
        <w:rPr>
          <w:rFonts w:ascii="Tahoma" w:hAnsi="Tahoma" w:cs="Tahoma"/>
        </w:rPr>
      </w:pPr>
    </w:p>
    <w:p w14:paraId="32438454" w14:textId="77777777" w:rsidR="008C3C1E" w:rsidRPr="006622A2" w:rsidRDefault="008C3C1E" w:rsidP="006622A2">
      <w:pPr>
        <w:spacing w:before="0" w:beforeAutospacing="0" w:after="0" w:afterAutospacing="0" w:line="276" w:lineRule="auto"/>
        <w:ind w:firstLine="708"/>
        <w:contextualSpacing/>
        <w:rPr>
          <w:rFonts w:ascii="Tahoma" w:hAnsi="Tahoma" w:cs="Tahoma"/>
        </w:rPr>
      </w:pPr>
      <w:r w:rsidRPr="006622A2">
        <w:rPr>
          <w:rFonts w:ascii="Tahoma" w:hAnsi="Tahoma" w:cs="Tahoma"/>
        </w:rPr>
        <w:t>De acuerdo con los argumentos expuestos en la sentencia de primera instancia, los fundamentos de la apelación y los alegatos de conclusión, le corresponde a la Sala resolver los siguientes problemas jurídicos:</w:t>
      </w:r>
    </w:p>
    <w:p w14:paraId="63385E5C" w14:textId="77777777" w:rsidR="008C3C1E" w:rsidRPr="006622A2" w:rsidRDefault="008C3C1E" w:rsidP="006622A2">
      <w:pPr>
        <w:spacing w:before="0" w:beforeAutospacing="0" w:after="0" w:afterAutospacing="0" w:line="276" w:lineRule="auto"/>
        <w:ind w:firstLine="708"/>
        <w:contextualSpacing/>
        <w:rPr>
          <w:rFonts w:ascii="Tahoma" w:hAnsi="Tahoma" w:cs="Tahoma"/>
        </w:rPr>
      </w:pPr>
    </w:p>
    <w:p w14:paraId="0488D315" w14:textId="77777777" w:rsidR="008C3C1E" w:rsidRPr="006622A2" w:rsidRDefault="008C3C1E" w:rsidP="006622A2">
      <w:pPr>
        <w:numPr>
          <w:ilvl w:val="0"/>
          <w:numId w:val="7"/>
        </w:numPr>
        <w:spacing w:before="0" w:beforeAutospacing="0" w:after="0" w:afterAutospacing="0" w:line="276" w:lineRule="auto"/>
        <w:contextualSpacing/>
        <w:rPr>
          <w:rFonts w:ascii="Tahoma" w:hAnsi="Tahoma" w:cs="Tahoma"/>
        </w:rPr>
      </w:pPr>
      <w:r w:rsidRPr="006622A2">
        <w:rPr>
          <w:rFonts w:ascii="Tahoma" w:hAnsi="Tahoma" w:cs="Tahoma"/>
          <w:lang w:val="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10167013" w14:textId="77777777" w:rsidR="008C3C1E" w:rsidRPr="006622A2" w:rsidRDefault="008C3C1E" w:rsidP="006622A2">
      <w:pPr>
        <w:spacing w:before="0" w:beforeAutospacing="0" w:after="0" w:afterAutospacing="0" w:line="276" w:lineRule="auto"/>
        <w:ind w:firstLine="708"/>
        <w:contextualSpacing/>
        <w:rPr>
          <w:rFonts w:ascii="Tahoma" w:hAnsi="Tahoma" w:cs="Tahoma"/>
        </w:rPr>
      </w:pPr>
      <w:r w:rsidRPr="006622A2">
        <w:rPr>
          <w:rFonts w:ascii="Tahoma" w:hAnsi="Tahoma" w:cs="Tahoma"/>
          <w:lang w:val="es"/>
        </w:rPr>
        <w:t xml:space="preserve"> </w:t>
      </w:r>
    </w:p>
    <w:p w14:paraId="47D63928" w14:textId="77777777" w:rsidR="008C3C1E" w:rsidRPr="006622A2" w:rsidRDefault="008C3C1E" w:rsidP="006622A2">
      <w:pPr>
        <w:numPr>
          <w:ilvl w:val="0"/>
          <w:numId w:val="7"/>
        </w:numPr>
        <w:spacing w:before="0" w:beforeAutospacing="0" w:after="0" w:afterAutospacing="0" w:line="276" w:lineRule="auto"/>
        <w:contextualSpacing/>
        <w:rPr>
          <w:rFonts w:ascii="Tahoma" w:hAnsi="Tahoma" w:cs="Tahoma"/>
        </w:rPr>
      </w:pPr>
      <w:r w:rsidRPr="006622A2">
        <w:rPr>
          <w:rFonts w:ascii="Tahoma" w:hAnsi="Tahoma" w:cs="Tahoma"/>
          <w:lang w:val="es"/>
        </w:rPr>
        <w:t xml:space="preserve">Definir si para dar por cumplido el deber de información de las AFP es suficiente el diligenciamiento del formulario de afiliación. </w:t>
      </w:r>
    </w:p>
    <w:p w14:paraId="005B8C7A" w14:textId="77777777" w:rsidR="008C3C1E" w:rsidRPr="006622A2" w:rsidRDefault="008C3C1E" w:rsidP="006622A2">
      <w:pPr>
        <w:spacing w:before="0" w:beforeAutospacing="0" w:after="0" w:afterAutospacing="0" w:line="276" w:lineRule="auto"/>
        <w:ind w:firstLine="708"/>
        <w:contextualSpacing/>
        <w:rPr>
          <w:rFonts w:ascii="Tahoma" w:hAnsi="Tahoma" w:cs="Tahoma"/>
        </w:rPr>
      </w:pPr>
      <w:r w:rsidRPr="006622A2">
        <w:rPr>
          <w:rFonts w:ascii="Tahoma" w:hAnsi="Tahoma" w:cs="Tahoma"/>
          <w:lang w:val="es"/>
        </w:rPr>
        <w:t xml:space="preserve"> </w:t>
      </w:r>
    </w:p>
    <w:p w14:paraId="5328C8BC" w14:textId="77777777" w:rsidR="008C3C1E" w:rsidRPr="006622A2" w:rsidRDefault="008C3C1E" w:rsidP="006622A2">
      <w:pPr>
        <w:numPr>
          <w:ilvl w:val="0"/>
          <w:numId w:val="7"/>
        </w:numPr>
        <w:spacing w:before="0" w:beforeAutospacing="0" w:after="0" w:afterAutospacing="0" w:line="276" w:lineRule="auto"/>
        <w:contextualSpacing/>
        <w:rPr>
          <w:rFonts w:ascii="Tahoma" w:hAnsi="Tahoma" w:cs="Tahoma"/>
        </w:rPr>
      </w:pPr>
      <w:r w:rsidRPr="006622A2">
        <w:rPr>
          <w:rFonts w:ascii="Tahoma" w:hAnsi="Tahoma" w:cs="Tahoma"/>
          <w:lang w:val="es"/>
        </w:rPr>
        <w:t xml:space="preserve"> Determinar la carga probatoria que les corresponde a cada una de las partes cuando está en discusión la eficacia del traslado entre regímenes pensionales.</w:t>
      </w:r>
    </w:p>
    <w:p w14:paraId="5EA9B8C7" w14:textId="77777777" w:rsidR="008C3C1E" w:rsidRPr="006622A2" w:rsidRDefault="008C3C1E" w:rsidP="006622A2">
      <w:pPr>
        <w:spacing w:before="0" w:beforeAutospacing="0" w:after="0" w:afterAutospacing="0" w:line="276" w:lineRule="auto"/>
        <w:ind w:firstLine="708"/>
        <w:contextualSpacing/>
        <w:rPr>
          <w:rFonts w:ascii="Tahoma" w:hAnsi="Tahoma" w:cs="Tahoma"/>
        </w:rPr>
      </w:pPr>
      <w:r w:rsidRPr="006622A2">
        <w:rPr>
          <w:rFonts w:ascii="Tahoma" w:hAnsi="Tahoma" w:cs="Tahoma"/>
          <w:lang w:val="es"/>
        </w:rPr>
        <w:t xml:space="preserve"> </w:t>
      </w:r>
    </w:p>
    <w:p w14:paraId="30228269" w14:textId="7F07D305" w:rsidR="008C3C1E" w:rsidRPr="006622A2" w:rsidRDefault="008C3C1E" w:rsidP="006622A2">
      <w:pPr>
        <w:numPr>
          <w:ilvl w:val="0"/>
          <w:numId w:val="7"/>
        </w:numPr>
        <w:spacing w:before="0" w:beforeAutospacing="0" w:after="0" w:afterAutospacing="0" w:line="276" w:lineRule="auto"/>
        <w:contextualSpacing/>
        <w:rPr>
          <w:rFonts w:ascii="Tahoma" w:hAnsi="Tahoma" w:cs="Tahoma"/>
        </w:rPr>
      </w:pPr>
      <w:r w:rsidRPr="006622A2">
        <w:rPr>
          <w:rFonts w:ascii="Tahoma" w:hAnsi="Tahoma" w:cs="Tahoma"/>
          <w:lang w:val="es"/>
        </w:rPr>
        <w:t xml:space="preserve">Analizar si quedó probado en el proceso que la parte demandante recibió de parte de la AFP demandada, la asesoría e información suficiente y necesaria para hacer el cambio de régimen. </w:t>
      </w:r>
    </w:p>
    <w:p w14:paraId="6A43DE2C" w14:textId="77777777" w:rsidR="002D7247" w:rsidRPr="006622A2" w:rsidRDefault="002D7247" w:rsidP="006622A2">
      <w:pPr>
        <w:pStyle w:val="Prrafodelista"/>
        <w:spacing w:line="276" w:lineRule="auto"/>
        <w:rPr>
          <w:rFonts w:cs="Tahoma"/>
          <w:szCs w:val="24"/>
        </w:rPr>
      </w:pPr>
    </w:p>
    <w:p w14:paraId="3A98FE0F" w14:textId="23B293A5" w:rsidR="002D7247" w:rsidRPr="006622A2" w:rsidRDefault="002D7247" w:rsidP="006622A2">
      <w:pPr>
        <w:pStyle w:val="Prrafodelista"/>
        <w:numPr>
          <w:ilvl w:val="0"/>
          <w:numId w:val="7"/>
        </w:numPr>
        <w:spacing w:line="276" w:lineRule="auto"/>
        <w:rPr>
          <w:rFonts w:cs="Tahoma"/>
          <w:szCs w:val="24"/>
        </w:rPr>
      </w:pPr>
      <w:r w:rsidRPr="006622A2">
        <w:rPr>
          <w:rFonts w:cs="Tahoma"/>
          <w:szCs w:val="24"/>
        </w:rPr>
        <w:t>Concluir si la prohibición señalada en el literal e) del artículo 13 de la Ley 100 de 1993, modificado por el artículo 2º de la Ley 797 de 2003, es atendible en aquellos eventos donde se discute la ineficacia del traslado de régimen pensional.</w:t>
      </w:r>
    </w:p>
    <w:p w14:paraId="14E70D46" w14:textId="77777777" w:rsidR="00856A74" w:rsidRPr="006622A2" w:rsidRDefault="00856A74" w:rsidP="006622A2">
      <w:pPr>
        <w:pStyle w:val="Prrafodelista"/>
        <w:spacing w:line="276" w:lineRule="auto"/>
        <w:rPr>
          <w:rFonts w:cs="Tahoma"/>
          <w:szCs w:val="24"/>
        </w:rPr>
      </w:pPr>
    </w:p>
    <w:p w14:paraId="6DD4EFE1" w14:textId="77777777" w:rsidR="00856A74" w:rsidRPr="006622A2" w:rsidRDefault="00856A74" w:rsidP="006622A2">
      <w:pPr>
        <w:pStyle w:val="paragraph"/>
        <w:numPr>
          <w:ilvl w:val="0"/>
          <w:numId w:val="7"/>
        </w:numPr>
        <w:spacing w:before="0" w:beforeAutospacing="0" w:after="0" w:afterAutospacing="0" w:line="276" w:lineRule="auto"/>
        <w:jc w:val="both"/>
        <w:textAlignment w:val="baseline"/>
        <w:rPr>
          <w:rFonts w:ascii="Tahoma" w:hAnsi="Tahoma" w:cs="Tahoma"/>
        </w:rPr>
      </w:pPr>
      <w:r w:rsidRPr="006622A2">
        <w:rPr>
          <w:rStyle w:val="normaltextrun"/>
          <w:rFonts w:ascii="Tahoma" w:hAnsi="Tahoma" w:cs="Tahoma"/>
        </w:rPr>
        <w:t>Determinar si es procedente apartarse del precedente sentado por la Corte Suprema de Justicia- Sala Laboral en cuanto a la ineficacia del traslado, sobre la base de que vulnera el principio de sostenibilidad financiera.</w:t>
      </w:r>
      <w:r w:rsidRPr="006622A2">
        <w:rPr>
          <w:rStyle w:val="eop"/>
          <w:rFonts w:ascii="Tahoma" w:hAnsi="Tahoma" w:cs="Tahoma"/>
          <w:color w:val="000000"/>
        </w:rPr>
        <w:t> </w:t>
      </w:r>
    </w:p>
    <w:p w14:paraId="1D0375F7" w14:textId="77777777" w:rsidR="00856A74" w:rsidRPr="006622A2" w:rsidRDefault="00856A74" w:rsidP="006622A2">
      <w:pPr>
        <w:pStyle w:val="paragraph"/>
        <w:spacing w:before="0" w:beforeAutospacing="0" w:after="0" w:afterAutospacing="0" w:line="276" w:lineRule="auto"/>
        <w:ind w:left="480" w:firstLine="840"/>
        <w:jc w:val="both"/>
        <w:textAlignment w:val="baseline"/>
        <w:rPr>
          <w:rFonts w:ascii="Tahoma" w:hAnsi="Tahoma" w:cs="Tahoma"/>
        </w:rPr>
      </w:pPr>
      <w:r w:rsidRPr="006622A2">
        <w:rPr>
          <w:rStyle w:val="eop"/>
          <w:rFonts w:ascii="Tahoma" w:hAnsi="Tahoma" w:cs="Tahoma"/>
          <w:color w:val="000000"/>
        </w:rPr>
        <w:t> </w:t>
      </w:r>
    </w:p>
    <w:p w14:paraId="7E4AF3F3" w14:textId="38A5EA0E" w:rsidR="008C3C1E" w:rsidRPr="006622A2" w:rsidRDefault="00856A74" w:rsidP="006622A2">
      <w:pPr>
        <w:pStyle w:val="paragraph"/>
        <w:numPr>
          <w:ilvl w:val="0"/>
          <w:numId w:val="7"/>
        </w:numPr>
        <w:spacing w:before="0" w:beforeAutospacing="0" w:after="0" w:afterAutospacing="0" w:line="276" w:lineRule="auto"/>
        <w:jc w:val="both"/>
        <w:textAlignment w:val="baseline"/>
        <w:rPr>
          <w:rStyle w:val="eop"/>
          <w:rFonts w:ascii="Tahoma" w:hAnsi="Tahoma" w:cs="Tahoma"/>
        </w:rPr>
      </w:pPr>
      <w:r w:rsidRPr="006622A2">
        <w:rPr>
          <w:rStyle w:val="normaltextrun"/>
          <w:rFonts w:ascii="Tahoma" w:hAnsi="Tahoma" w:cs="Tahoma"/>
        </w:rPr>
        <w:t xml:space="preserve">Establecer si </w:t>
      </w:r>
      <w:r w:rsidR="00A23352" w:rsidRPr="006622A2">
        <w:rPr>
          <w:rStyle w:val="normaltextrun"/>
          <w:rFonts w:ascii="Tahoma" w:hAnsi="Tahoma" w:cs="Tahoma"/>
        </w:rPr>
        <w:t xml:space="preserve">el traslado </w:t>
      </w:r>
      <w:r w:rsidR="00C51F84" w:rsidRPr="006622A2">
        <w:rPr>
          <w:rStyle w:val="normaltextrun"/>
          <w:rFonts w:ascii="Tahoma" w:hAnsi="Tahoma" w:cs="Tahoma"/>
        </w:rPr>
        <w:t>entre administradoras del Régimen de Ahorro Individual con solidaridad</w:t>
      </w:r>
      <w:r w:rsidRPr="006622A2">
        <w:rPr>
          <w:rStyle w:val="normaltextrun"/>
          <w:rFonts w:ascii="Tahoma" w:hAnsi="Tahoma" w:cs="Tahoma"/>
          <w:lang w:val="es-MX"/>
        </w:rPr>
        <w:t xml:space="preserve"> convalida el acto de afiliación</w:t>
      </w:r>
      <w:r w:rsidR="00C51F84" w:rsidRPr="006622A2">
        <w:rPr>
          <w:rStyle w:val="normaltextrun"/>
          <w:rFonts w:ascii="Tahoma" w:hAnsi="Tahoma" w:cs="Tahoma"/>
          <w:lang w:val="es-MX"/>
        </w:rPr>
        <w:t xml:space="preserve"> a dicho régimen </w:t>
      </w:r>
    </w:p>
    <w:p w14:paraId="39C54EB8" w14:textId="77777777" w:rsidR="00856A74" w:rsidRPr="006622A2" w:rsidRDefault="00856A74" w:rsidP="006622A2">
      <w:pPr>
        <w:pStyle w:val="paragraph"/>
        <w:spacing w:before="0" w:beforeAutospacing="0" w:after="0" w:afterAutospacing="0" w:line="276" w:lineRule="auto"/>
        <w:jc w:val="both"/>
        <w:textAlignment w:val="baseline"/>
        <w:rPr>
          <w:rFonts w:ascii="Tahoma" w:hAnsi="Tahoma" w:cs="Tahoma"/>
        </w:rPr>
      </w:pPr>
    </w:p>
    <w:p w14:paraId="56C6FE3A" w14:textId="77777777" w:rsidR="00915162" w:rsidRPr="006622A2" w:rsidRDefault="00915162" w:rsidP="006622A2">
      <w:pPr>
        <w:pStyle w:val="paragraph"/>
        <w:spacing w:before="0" w:beforeAutospacing="0" w:after="0" w:afterAutospacing="0" w:line="276" w:lineRule="auto"/>
        <w:jc w:val="both"/>
        <w:textAlignment w:val="baseline"/>
        <w:rPr>
          <w:rFonts w:ascii="Tahoma" w:hAnsi="Tahoma" w:cs="Tahoma"/>
        </w:rPr>
      </w:pPr>
    </w:p>
    <w:p w14:paraId="1C7DA232" w14:textId="23268C18" w:rsidR="008C3C1E" w:rsidRPr="00C575F3" w:rsidRDefault="008C3C1E" w:rsidP="00C575F3">
      <w:pPr>
        <w:pStyle w:val="Prrafodelista"/>
        <w:numPr>
          <w:ilvl w:val="0"/>
          <w:numId w:val="1"/>
        </w:numPr>
        <w:spacing w:line="276" w:lineRule="auto"/>
        <w:ind w:left="426" w:hanging="426"/>
        <w:jc w:val="center"/>
        <w:rPr>
          <w:rFonts w:cs="Tahoma"/>
          <w:b/>
          <w:bCs/>
          <w:szCs w:val="24"/>
        </w:rPr>
      </w:pPr>
      <w:r w:rsidRPr="00C575F3">
        <w:rPr>
          <w:rFonts w:cs="Tahoma"/>
          <w:b/>
          <w:bCs/>
          <w:szCs w:val="24"/>
        </w:rPr>
        <w:t>Consideraciones</w:t>
      </w:r>
    </w:p>
    <w:p w14:paraId="18D92D98" w14:textId="5EB6CE86" w:rsidR="005B7733" w:rsidRPr="006622A2" w:rsidRDefault="005B7733" w:rsidP="006622A2">
      <w:pPr>
        <w:widowControl w:val="0"/>
        <w:autoSpaceDE w:val="0"/>
        <w:autoSpaceDN w:val="0"/>
        <w:adjustRightInd w:val="0"/>
        <w:spacing w:before="0" w:beforeAutospacing="0" w:after="0" w:afterAutospacing="0" w:line="276" w:lineRule="auto"/>
        <w:jc w:val="center"/>
        <w:rPr>
          <w:rFonts w:ascii="Tahoma" w:eastAsia="Calibri" w:hAnsi="Tahoma" w:cs="Tahoma"/>
          <w:b/>
          <w:bCs/>
          <w:lang w:eastAsia="es-CO"/>
        </w:rPr>
      </w:pPr>
    </w:p>
    <w:p w14:paraId="3A503A5E" w14:textId="77777777" w:rsidR="009E4E02" w:rsidRPr="009E4E02" w:rsidRDefault="009E4E02" w:rsidP="009E4E02">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bCs/>
          <w:lang w:eastAsia="es-CO"/>
        </w:rPr>
      </w:pPr>
      <w:bookmarkStart w:id="6" w:name="_Hlk132203241"/>
      <w:r w:rsidRPr="009E4E02">
        <w:rPr>
          <w:rFonts w:ascii="Tahoma" w:eastAsia="Calibri" w:hAnsi="Tahoma" w:cs="Tahoma"/>
          <w:b/>
          <w:bCs/>
          <w:lang w:eastAsia="es-CO"/>
        </w:rPr>
        <w:t xml:space="preserve">Precedente vertical: la tesis de la Corte Suprema de Justicia respecto al tema de la ineficacia del traslado constituye doctrina probable </w:t>
      </w:r>
    </w:p>
    <w:p w14:paraId="32DBFD7E"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C98A058" w14:textId="77777777" w:rsidR="009E4E02" w:rsidRPr="009E4E02" w:rsidRDefault="009E4E02" w:rsidP="009E4E0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9E4E02">
        <w:rPr>
          <w:rFonts w:ascii="Tahoma" w:eastAsia="Calibri" w:hAnsi="Tahoma" w:cs="Tahoma"/>
          <w:lang w:eastAsia="es-CO"/>
        </w:rPr>
        <w:lastRenderedPageBreak/>
        <w:t xml:space="preserve">En la actualidad existe </w:t>
      </w:r>
      <w:r w:rsidRPr="009E4E02">
        <w:rPr>
          <w:rFonts w:ascii="Tahoma" w:eastAsia="Calibri" w:hAnsi="Tahoma" w:cs="Tahoma"/>
          <w:b/>
          <w:bCs/>
          <w:lang w:eastAsia="es-CO"/>
        </w:rPr>
        <w:t>doctrina probable</w:t>
      </w:r>
      <w:r w:rsidRPr="009E4E02">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464C1414"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FAB215F" w14:textId="77777777" w:rsidR="009E4E02" w:rsidRPr="009E4E02" w:rsidRDefault="009E4E02" w:rsidP="009E4E0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9E4E02">
        <w:rPr>
          <w:rFonts w:ascii="Tahoma" w:eastAsia="Calibri" w:hAnsi="Tahoma" w:cs="Tahoma"/>
          <w:lang w:eastAsia="es-CO"/>
        </w:rPr>
        <w:t>SL 31989 del 9 sep. 2008, 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132C3F1D"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37DE9EB" w14:textId="77777777" w:rsidR="009E4E02" w:rsidRPr="009E4E02" w:rsidRDefault="009E4E02" w:rsidP="009E4E0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9E4E02">
        <w:rPr>
          <w:rFonts w:ascii="Tahoma" w:eastAsia="Calibri" w:hAnsi="Tahoma" w:cs="Tahoma"/>
          <w:lang w:eastAsia="es-CO"/>
        </w:rPr>
        <w:t xml:space="preserve">En términos generales, en todas estas sentencias se determinó </w:t>
      </w:r>
      <w:r w:rsidRPr="009E4E02">
        <w:rPr>
          <w:rFonts w:ascii="Tahoma" w:eastAsia="Calibri" w:hAnsi="Tahoma" w:cs="Tahoma"/>
          <w:i/>
          <w:iCs/>
          <w:lang w:eastAsia="es-CO"/>
        </w:rPr>
        <w:t xml:space="preserve">i) </w:t>
      </w:r>
      <w:r w:rsidRPr="009E4E02">
        <w:rPr>
          <w:rFonts w:ascii="Tahoma" w:eastAsia="Calibri" w:hAnsi="Tahoma" w:cs="Tahoma"/>
          <w:lang w:eastAsia="es-CO"/>
        </w:rPr>
        <w:t xml:space="preserve">el alcance del deber de información a cargo de las Administradoras de Fondos de Pensiones, </w:t>
      </w:r>
      <w:r w:rsidRPr="009E4E02">
        <w:rPr>
          <w:rFonts w:ascii="Tahoma" w:eastAsia="Calibri" w:hAnsi="Tahoma" w:cs="Tahoma"/>
          <w:i/>
          <w:iCs/>
          <w:lang w:eastAsia="es-CO"/>
        </w:rPr>
        <w:t xml:space="preserve">ii) </w:t>
      </w:r>
      <w:r w:rsidRPr="009E4E02">
        <w:rPr>
          <w:rFonts w:ascii="Tahoma" w:eastAsia="Calibri" w:hAnsi="Tahoma" w:cs="Tahoma"/>
          <w:lang w:eastAsia="es-CO"/>
        </w:rPr>
        <w:t xml:space="preserve">la procedencia de la ineficacia del traslado, </w:t>
      </w:r>
      <w:r w:rsidRPr="009E4E02">
        <w:rPr>
          <w:rFonts w:ascii="Tahoma" w:eastAsia="Calibri" w:hAnsi="Tahoma" w:cs="Tahoma"/>
          <w:i/>
          <w:iCs/>
          <w:lang w:eastAsia="es-CO"/>
        </w:rPr>
        <w:t xml:space="preserve">iii) </w:t>
      </w:r>
      <w:r w:rsidRPr="009E4E02">
        <w:rPr>
          <w:rFonts w:ascii="Tahoma" w:eastAsia="Calibri" w:hAnsi="Tahoma" w:cs="Tahoma"/>
          <w:lang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3083A08F"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4B34CAA" w14:textId="77777777" w:rsidR="009E4E02" w:rsidRPr="009E4E02" w:rsidRDefault="009E4E02" w:rsidP="009E4E02">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bCs/>
          <w:lang w:eastAsia="es-CO"/>
        </w:rPr>
      </w:pPr>
      <w:r w:rsidRPr="009E4E02">
        <w:rPr>
          <w:rFonts w:ascii="Tahoma" w:eastAsia="Calibri" w:hAnsi="Tahoma" w:cs="Tahoma"/>
          <w:b/>
          <w:bCs/>
          <w:lang w:eastAsia="es-CO"/>
        </w:rPr>
        <w:t>“El deber de información a cargo de las administradoras de fondos de pensiones: Un deber exigible desde su creación</w:t>
      </w:r>
      <w:r w:rsidRPr="009E4E02">
        <w:rPr>
          <w:rFonts w:ascii="Calibri" w:eastAsia="Calibri" w:hAnsi="Calibri" w:cs="Times New Roman"/>
          <w:vertAlign w:val="superscript"/>
        </w:rPr>
        <w:footnoteReference w:id="2"/>
      </w:r>
      <w:r w:rsidRPr="009E4E02">
        <w:rPr>
          <w:rFonts w:ascii="Tahoma" w:eastAsia="Calibri" w:hAnsi="Tahoma" w:cs="Tahoma"/>
          <w:b/>
          <w:bCs/>
          <w:lang w:eastAsia="es-CO"/>
        </w:rPr>
        <w:t>”</w:t>
      </w:r>
    </w:p>
    <w:p w14:paraId="2D90F0DF"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2C75700F" w14:textId="77777777" w:rsidR="009E4E02" w:rsidRPr="009E4E02" w:rsidRDefault="009E4E02" w:rsidP="009E4E0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9E4E02">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9E4E02">
        <w:rPr>
          <w:rFonts w:ascii="Tahoma" w:eastAsia="Calibri" w:hAnsi="Tahoma" w:cs="Tahoma"/>
          <w:u w:val="single"/>
          <w:lang w:eastAsia="es-CO"/>
        </w:rPr>
        <w:t>debida diligencia y cuidado</w:t>
      </w:r>
      <w:r w:rsidRPr="009E4E02">
        <w:rPr>
          <w:rFonts w:ascii="Tahoma" w:eastAsia="Calibri" w:hAnsi="Tahoma" w:cs="Tahoma"/>
          <w:lang w:eastAsia="es-CO"/>
        </w:rPr>
        <w:t xml:space="preserve"> incumbe a quien ha debido emplearla, atendiendo a las siguientes razones:</w:t>
      </w:r>
    </w:p>
    <w:p w14:paraId="3058A925" w14:textId="77777777" w:rsidR="009E4E02" w:rsidRPr="009E4E02" w:rsidRDefault="009E4E02" w:rsidP="009E4E0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545DC509" w14:textId="77777777" w:rsidR="009E4E02" w:rsidRPr="009E4E02" w:rsidRDefault="009E4E02" w:rsidP="009E4E0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9E4E02">
        <w:rPr>
          <w:rFonts w:ascii="Tahoma" w:eastAsia="Calibri" w:hAnsi="Tahoma" w:cs="Tahoma"/>
          <w:b/>
          <w:bCs/>
          <w:lang w:eastAsia="es-CO"/>
        </w:rPr>
        <w:t>1)</w:t>
      </w:r>
      <w:r w:rsidRPr="009E4E02">
        <w:rPr>
          <w:rFonts w:ascii="Tahoma" w:eastAsia="Calibri" w:hAnsi="Tahoma" w:cs="Tahoma"/>
          <w:lang w:eastAsia="es-CO"/>
        </w:rPr>
        <w:t xml:space="preserve"> Las Administradoras de Fondos de Pensiones tienen deberes de carácter profesional con sus afiliados y con los consumidores del mercado potencial en general. Además, sus actividades se encuentran reguladas por el </w:t>
      </w:r>
      <w:r w:rsidRPr="009E4E02">
        <w:rPr>
          <w:rFonts w:ascii="Tahoma" w:eastAsia="Calibri" w:hAnsi="Tahoma" w:cs="Tahoma"/>
          <w:u w:val="single"/>
          <w:lang w:eastAsia="es-CO"/>
        </w:rPr>
        <w:t>Decreto 663 de 1993</w:t>
      </w:r>
      <w:r w:rsidRPr="009E4E02">
        <w:rPr>
          <w:rFonts w:ascii="Calibri" w:eastAsia="Calibri" w:hAnsi="Calibri" w:cs="Times New Roman"/>
          <w:vertAlign w:val="superscript"/>
        </w:rPr>
        <w:footnoteReference w:id="3"/>
      </w:r>
      <w:r w:rsidRPr="009E4E02">
        <w:rPr>
          <w:rFonts w:ascii="Tahoma" w:eastAsia="Calibri" w:hAnsi="Tahoma" w:cs="Tahoma"/>
          <w:lang w:eastAsia="es-CO"/>
        </w:rPr>
        <w:t>, norma en la que se destaca la importancia de los principios de debida diligencia, transparencia e información cierta, suficiente y oportuna.</w:t>
      </w:r>
    </w:p>
    <w:p w14:paraId="2C5CC6E2"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E46930E" w14:textId="77777777" w:rsidR="009E4E02" w:rsidRPr="009E4E02" w:rsidRDefault="009E4E02" w:rsidP="009E4E0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9E4E02">
        <w:rPr>
          <w:rFonts w:ascii="Tahoma" w:eastAsia="Calibri" w:hAnsi="Tahoma" w:cs="Tahoma"/>
          <w:b/>
          <w:bCs/>
          <w:lang w:eastAsia="es-CO"/>
        </w:rPr>
        <w:t>2)</w:t>
      </w:r>
      <w:r w:rsidRPr="009E4E02">
        <w:rPr>
          <w:rFonts w:ascii="Tahoma" w:eastAsia="Calibri" w:hAnsi="Tahoma" w:cs="Tahoma"/>
          <w:lang w:eastAsia="es-CO"/>
        </w:rPr>
        <w:t xml:space="preserve"> Adicionalmente, se tiene previsto en el artículo 12 del Decreto 720 de 1994, que los promotores que empleen las sociedades administradoras del sistema general de pensiones deberán suministrar </w:t>
      </w:r>
      <w:r w:rsidRPr="009E4E02">
        <w:rPr>
          <w:rFonts w:ascii="Tahoma" w:eastAsia="Calibri" w:hAnsi="Tahoma" w:cs="Tahoma"/>
          <w:u w:val="single"/>
          <w:lang w:eastAsia="es-CO"/>
        </w:rPr>
        <w:t>suficiente, amplia y oportuna</w:t>
      </w:r>
      <w:r w:rsidRPr="009E4E02">
        <w:rPr>
          <w:rFonts w:ascii="Tahoma" w:eastAsia="Calibri" w:hAnsi="Tahoma" w:cs="Tahoma"/>
          <w:lang w:eastAsia="es-CO"/>
        </w:rPr>
        <w:t xml:space="preserve"> información a los posibles afiliados al momento de la promoción de la afiliación y durante toda la vinculación con ocasión de las prestaciones a las cuales tenga derecho el afiliado. </w:t>
      </w:r>
    </w:p>
    <w:p w14:paraId="748480CF"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A4E87CD" w14:textId="77777777" w:rsidR="009E4E02" w:rsidRPr="009E4E02" w:rsidRDefault="009E4E02" w:rsidP="009E4E02">
      <w:pPr>
        <w:widowControl w:val="0"/>
        <w:autoSpaceDE w:val="0"/>
        <w:autoSpaceDN w:val="0"/>
        <w:adjustRightInd w:val="0"/>
        <w:spacing w:before="0" w:beforeAutospacing="0" w:after="0" w:afterAutospacing="0" w:line="276" w:lineRule="auto"/>
        <w:ind w:firstLine="709"/>
        <w:rPr>
          <w:rFonts w:ascii="Tahoma" w:eastAsia="Calibri" w:hAnsi="Tahoma" w:cs="Tahoma"/>
          <w:lang w:eastAsia="es-CO"/>
        </w:rPr>
      </w:pPr>
      <w:r w:rsidRPr="009E4E02">
        <w:rPr>
          <w:rFonts w:ascii="Tahoma" w:eastAsia="Calibri" w:hAnsi="Tahoma" w:cs="Tahoma"/>
          <w:b/>
          <w:bCs/>
          <w:lang w:eastAsia="es-CO"/>
        </w:rPr>
        <w:lastRenderedPageBreak/>
        <w:t>3)</w:t>
      </w:r>
      <w:r w:rsidRPr="009E4E02">
        <w:rPr>
          <w:rFonts w:ascii="Tahoma" w:eastAsia="Calibri" w:hAnsi="Tahoma" w:cs="Tahoma"/>
          <w:lang w:eastAsia="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51BC8E07"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9A1721E" w14:textId="77777777" w:rsidR="009E4E02" w:rsidRPr="009E4E02" w:rsidRDefault="009E4E02" w:rsidP="009E4E02">
      <w:pPr>
        <w:widowControl w:val="0"/>
        <w:autoSpaceDE w:val="0"/>
        <w:autoSpaceDN w:val="0"/>
        <w:adjustRightInd w:val="0"/>
        <w:spacing w:before="0" w:beforeAutospacing="0" w:after="0" w:afterAutospacing="0" w:line="276" w:lineRule="auto"/>
        <w:ind w:firstLine="709"/>
        <w:rPr>
          <w:rFonts w:ascii="Tahoma" w:eastAsia="Calibri" w:hAnsi="Tahoma" w:cs="Tahoma"/>
          <w:u w:val="single"/>
          <w:lang w:eastAsia="es-CO"/>
        </w:rPr>
      </w:pPr>
      <w:r w:rsidRPr="009E4E02">
        <w:rPr>
          <w:rFonts w:ascii="Tahoma" w:eastAsia="Calibri" w:hAnsi="Tahoma" w:cs="Tahoma"/>
          <w:b/>
          <w:bCs/>
          <w:lang w:eastAsia="es-CO"/>
        </w:rPr>
        <w:t>4)</w:t>
      </w:r>
      <w:r w:rsidRPr="009E4E02">
        <w:rPr>
          <w:rFonts w:ascii="Tahoma" w:eastAsia="Calibri" w:hAnsi="Tahoma" w:cs="Tahoma"/>
          <w:lang w:eastAsia="es-CO"/>
        </w:rPr>
        <w:t xml:space="preserve"> 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9E4E02">
        <w:rPr>
          <w:rFonts w:ascii="Tahoma" w:eastAsia="Calibri" w:hAnsi="Tahoma" w:cs="Tahoma"/>
          <w:i/>
          <w:iCs/>
          <w:lang w:eastAsia="es-CO"/>
        </w:rPr>
        <w:t>“</w:t>
      </w:r>
      <w:r w:rsidRPr="009E4E02">
        <w:rPr>
          <w:rFonts w:ascii="Tahoma" w:eastAsia="Calibri" w:hAnsi="Tahoma" w:cs="Tahoma"/>
          <w:i/>
          <w:iCs/>
          <w:sz w:val="22"/>
          <w:u w:val="single"/>
          <w:lang w:eastAsia="es-CO"/>
        </w:rPr>
        <w:t>dar cuenta de que documentaron clara y suficientemente los efectos que acarrea el cambio de régimen, so pena de declarar ineficaz ese tránsito</w:t>
      </w:r>
      <w:r w:rsidRPr="009E4E02">
        <w:rPr>
          <w:rFonts w:ascii="Tahoma" w:eastAsia="Calibri" w:hAnsi="Tahoma" w:cs="Tahoma"/>
          <w:i/>
          <w:iCs/>
          <w:u w:val="single"/>
          <w:lang w:eastAsia="es-CO"/>
        </w:rPr>
        <w:t>”</w:t>
      </w:r>
      <w:r w:rsidRPr="009E4E02">
        <w:rPr>
          <w:rFonts w:ascii="Tahoma" w:eastAsia="Calibri" w:hAnsi="Tahoma" w:cs="Tahoma"/>
          <w:u w:val="single"/>
          <w:lang w:eastAsia="es-CO"/>
        </w:rPr>
        <w:t>.</w:t>
      </w:r>
    </w:p>
    <w:p w14:paraId="51A3BEFE"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u w:val="single"/>
          <w:lang w:eastAsia="es-CO"/>
        </w:rPr>
      </w:pPr>
    </w:p>
    <w:p w14:paraId="11E2E4CD" w14:textId="4CD757E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9E4E02">
        <w:rPr>
          <w:rFonts w:ascii="Tahoma" w:eastAsia="Calibri" w:hAnsi="Tahoma" w:cs="Tahoma"/>
          <w:iCs/>
          <w:lang w:eastAsia="es-CO"/>
        </w:rPr>
        <w:tab/>
      </w:r>
      <w:r w:rsidR="003E116C">
        <w:rPr>
          <w:rFonts w:ascii="Tahoma" w:eastAsia="Calibri" w:hAnsi="Tahoma" w:cs="Tahoma"/>
          <w:b/>
          <w:iCs/>
          <w:lang w:eastAsia="es-CO"/>
        </w:rPr>
        <w:t xml:space="preserve">5) </w:t>
      </w:r>
      <w:r w:rsidRPr="009E4E02">
        <w:rPr>
          <w:rFonts w:ascii="Tahoma" w:eastAsia="Calibri" w:hAnsi="Tahoma" w:cs="Tahoma"/>
          <w:lang w:eastAsia="es-CO"/>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8704DBC"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7630728"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9E4E02">
        <w:rPr>
          <w:rFonts w:ascii="Tahoma" w:eastAsia="Calibri" w:hAnsi="Tahoma" w:cs="Tahoma"/>
          <w:iCs/>
          <w:lang w:eastAsia="es-CO"/>
        </w:rPr>
        <w:tab/>
      </w:r>
      <w:r w:rsidRPr="009E4E02">
        <w:rPr>
          <w:rFonts w:ascii="Tahoma" w:eastAsia="Calibri" w:hAnsi="Tahoma" w:cs="Tahoma"/>
          <w:lang w:eastAsia="es-CO"/>
        </w:rPr>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4D16458C"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A76F8A7"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9E4E02">
        <w:rPr>
          <w:rFonts w:ascii="Tahoma" w:eastAsia="Calibri" w:hAnsi="Tahoma" w:cs="Tahoma"/>
          <w:lang w:eastAsia="es-CO"/>
        </w:rPr>
        <w:tab/>
        <w:t>Ello así, también ha dicho el órgano de cierre de la especialidad laboral, que las AFP demandadas se encuentran en una situación de ventaja que les permite aportar las evidencias respecto a si se le brindó al afiliado la información cierta, suficiente, comprensible y oportuna a la hora de convencerlo de trasladarse de régimen.</w:t>
      </w:r>
    </w:p>
    <w:p w14:paraId="712E14FA"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FE7B3C2" w14:textId="77777777" w:rsidR="009E4E02" w:rsidRPr="009E4E02" w:rsidRDefault="009E4E02" w:rsidP="009E4E0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7" w:name="_Hlk90025453"/>
      <w:r w:rsidRPr="009E4E02">
        <w:rPr>
          <w:rFonts w:ascii="Tahoma" w:eastAsia="Calibri" w:hAnsi="Tahoma" w:cs="Tahoma"/>
          <w:lang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9E4E02">
        <w:rPr>
          <w:rFonts w:ascii="Tahoma" w:eastAsia="Calibri" w:hAnsi="Tahoma" w:cs="Tahoma"/>
          <w:b/>
          <w:lang w:eastAsia="es-CO"/>
        </w:rPr>
        <w:t xml:space="preserve">necesaria y transparente, </w:t>
      </w:r>
      <w:r w:rsidRPr="009E4E02">
        <w:rPr>
          <w:rFonts w:ascii="Tahoma" w:eastAsia="Calibri" w:hAnsi="Tahoma" w:cs="Tahoma"/>
          <w:lang w:eastAsia="es-CO"/>
        </w:rPr>
        <w:t xml:space="preserve">que con el transcurrir del tiempo esta exigencia cambió, pasando de un deber de información necesaria al de </w:t>
      </w:r>
      <w:r w:rsidRPr="009E4E02">
        <w:rPr>
          <w:rFonts w:ascii="Tahoma" w:eastAsia="Calibri" w:hAnsi="Tahoma" w:cs="Tahoma"/>
          <w:b/>
          <w:lang w:eastAsia="es-CO"/>
        </w:rPr>
        <w:t>asesoría y buen consejo</w:t>
      </w:r>
      <w:r w:rsidRPr="009E4E02">
        <w:rPr>
          <w:rFonts w:ascii="Tahoma" w:eastAsia="Calibri" w:hAnsi="Tahoma" w:cs="Tahoma"/>
          <w:lang w:eastAsia="es-CO"/>
        </w:rPr>
        <w:t xml:space="preserve">, y </w:t>
      </w:r>
      <w:r w:rsidRPr="009E4E02">
        <w:rPr>
          <w:rFonts w:ascii="Tahoma" w:eastAsia="Calibri" w:hAnsi="Tahoma" w:cs="Tahoma"/>
          <w:lang w:eastAsia="es-CO"/>
        </w:rPr>
        <w:lastRenderedPageBreak/>
        <w:t xml:space="preserve">finalmente al de </w:t>
      </w:r>
      <w:r w:rsidRPr="009E4E02">
        <w:rPr>
          <w:rFonts w:ascii="Tahoma" w:eastAsia="Calibri" w:hAnsi="Tahoma" w:cs="Tahoma"/>
          <w:b/>
          <w:lang w:eastAsia="es-CO"/>
        </w:rPr>
        <w:t>doble asesoría</w:t>
      </w:r>
      <w:r w:rsidRPr="009E4E02">
        <w:rPr>
          <w:rFonts w:ascii="Tahoma" w:eastAsia="Calibri" w:hAnsi="Tahoma" w:cs="Tahoma"/>
          <w:lang w:eastAsia="es-CO"/>
        </w:rPr>
        <w:t>, explicando en qué consiste cada uno de esos conceptos</w:t>
      </w:r>
      <w:bookmarkEnd w:id="7"/>
      <w:r w:rsidRPr="009E4E02">
        <w:rPr>
          <w:rFonts w:ascii="Tahoma" w:eastAsia="Calibri" w:hAnsi="Tahoma" w:cs="Tahoma"/>
          <w:lang w:eastAsia="es-CO"/>
        </w:rPr>
        <w:t>. Dicho recuento histórico, se compendia de la siguiente manera:</w:t>
      </w:r>
    </w:p>
    <w:p w14:paraId="46E7D38C"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6AB72EF" w14:textId="77777777" w:rsidR="009E4E02" w:rsidRPr="009E4E02" w:rsidRDefault="009E4E02" w:rsidP="009E4E02">
      <w:pPr>
        <w:spacing w:before="0" w:beforeAutospacing="0" w:after="0" w:afterAutospacing="0" w:line="240" w:lineRule="auto"/>
        <w:ind w:left="426" w:right="420" w:firstLine="0"/>
        <w:textAlignment w:val="baseline"/>
        <w:rPr>
          <w:rFonts w:ascii="Tahoma" w:eastAsia="Times New Roman" w:hAnsi="Tahoma" w:cs="Tahoma"/>
          <w:sz w:val="22"/>
          <w:lang w:eastAsia="es-ES"/>
        </w:rPr>
      </w:pPr>
      <w:bookmarkStart w:id="8" w:name="_Hlk66368436"/>
      <w:r w:rsidRPr="009E4E02">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3A6502D5" w14:textId="77777777" w:rsidR="009E4E02" w:rsidRPr="009E4E02" w:rsidRDefault="009E4E02" w:rsidP="009E4E02">
      <w:pPr>
        <w:spacing w:before="0" w:beforeAutospacing="0" w:after="0" w:afterAutospacing="0" w:line="240" w:lineRule="auto"/>
        <w:ind w:left="426" w:right="420" w:firstLine="0"/>
        <w:textAlignment w:val="baseline"/>
        <w:rPr>
          <w:rFonts w:ascii="Tahoma" w:eastAsia="Times New Roman" w:hAnsi="Tahoma" w:cs="Tahoma"/>
          <w:sz w:val="22"/>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9E4E02" w:rsidRPr="009E4E02" w14:paraId="28E259AB" w14:textId="77777777" w:rsidTr="00F9573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02A6E35" w14:textId="77777777" w:rsidR="009E4E02" w:rsidRPr="009E4E02" w:rsidRDefault="009E4E02" w:rsidP="009E4E02">
            <w:pPr>
              <w:spacing w:before="0" w:beforeAutospacing="0" w:after="0" w:afterAutospacing="0" w:line="276" w:lineRule="auto"/>
              <w:ind w:firstLine="0"/>
              <w:textAlignment w:val="baseline"/>
              <w:rPr>
                <w:rFonts w:ascii="Tahoma" w:eastAsia="Times New Roman" w:hAnsi="Tahoma" w:cs="Tahoma"/>
                <w:sz w:val="20"/>
                <w:lang w:eastAsia="es-ES"/>
              </w:rPr>
            </w:pPr>
            <w:r w:rsidRPr="009E4E02">
              <w:rPr>
                <w:rFonts w:ascii="Tahoma" w:eastAsia="Times New Roman" w:hAnsi="Tahoma" w:cs="Tahoma"/>
                <w:b/>
                <w:bCs/>
                <w:i/>
                <w:iCs/>
                <w:sz w:val="20"/>
                <w:lang w:eastAsia="es-ES"/>
              </w:rPr>
              <w:t>Etapa acumulativa</w:t>
            </w:r>
            <w:r w:rsidRPr="009E4E02">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6D2D660" w14:textId="77777777" w:rsidR="009E4E02" w:rsidRPr="009E4E02" w:rsidRDefault="009E4E02" w:rsidP="009E4E02">
            <w:pPr>
              <w:spacing w:before="0" w:beforeAutospacing="0" w:after="0" w:afterAutospacing="0" w:line="276" w:lineRule="auto"/>
              <w:ind w:firstLine="0"/>
              <w:textAlignment w:val="baseline"/>
              <w:rPr>
                <w:rFonts w:ascii="Tahoma" w:eastAsia="Times New Roman" w:hAnsi="Tahoma" w:cs="Tahoma"/>
                <w:sz w:val="20"/>
                <w:lang w:eastAsia="es-ES"/>
              </w:rPr>
            </w:pPr>
            <w:r w:rsidRPr="009E4E02">
              <w:rPr>
                <w:rFonts w:ascii="Tahoma" w:eastAsia="Times New Roman" w:hAnsi="Tahoma" w:cs="Tahoma"/>
                <w:b/>
                <w:bCs/>
                <w:i/>
                <w:iCs/>
                <w:sz w:val="20"/>
                <w:lang w:eastAsia="es-ES"/>
              </w:rPr>
              <w:t>Normas que obligan a las administradoras de pensiones a dar información</w:t>
            </w:r>
            <w:r w:rsidRPr="009E4E02">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176E2A9" w14:textId="77777777" w:rsidR="009E4E02" w:rsidRPr="009E4E02" w:rsidRDefault="009E4E02" w:rsidP="009E4E02">
            <w:pPr>
              <w:spacing w:before="0" w:beforeAutospacing="0" w:after="0" w:afterAutospacing="0" w:line="276" w:lineRule="auto"/>
              <w:ind w:firstLine="0"/>
              <w:textAlignment w:val="baseline"/>
              <w:rPr>
                <w:rFonts w:ascii="Tahoma" w:eastAsia="Times New Roman" w:hAnsi="Tahoma" w:cs="Tahoma"/>
                <w:sz w:val="20"/>
                <w:lang w:eastAsia="es-ES"/>
              </w:rPr>
            </w:pPr>
            <w:r w:rsidRPr="009E4E02">
              <w:rPr>
                <w:rFonts w:ascii="Tahoma" w:eastAsia="Times New Roman" w:hAnsi="Tahoma" w:cs="Tahoma"/>
                <w:b/>
                <w:bCs/>
                <w:i/>
                <w:iCs/>
                <w:sz w:val="20"/>
                <w:lang w:eastAsia="es-ES"/>
              </w:rPr>
              <w:t>Contenido mínimo y alcance del deber de información</w:t>
            </w:r>
            <w:r w:rsidRPr="009E4E02">
              <w:rPr>
                <w:rFonts w:ascii="Tahoma" w:eastAsia="Times New Roman" w:hAnsi="Tahoma" w:cs="Tahoma"/>
                <w:sz w:val="20"/>
                <w:lang w:eastAsia="es-ES"/>
              </w:rPr>
              <w:t> </w:t>
            </w:r>
          </w:p>
        </w:tc>
      </w:tr>
      <w:tr w:rsidR="009E4E02" w:rsidRPr="009E4E02" w14:paraId="1BE9631B" w14:textId="77777777" w:rsidTr="00F9573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E96BAA8" w14:textId="77777777" w:rsidR="009E4E02" w:rsidRPr="009E4E02" w:rsidRDefault="009E4E02" w:rsidP="009E4E02">
            <w:pPr>
              <w:spacing w:before="0" w:beforeAutospacing="0" w:after="0" w:afterAutospacing="0" w:line="276" w:lineRule="auto"/>
              <w:ind w:firstLine="0"/>
              <w:textAlignment w:val="baseline"/>
              <w:rPr>
                <w:rFonts w:ascii="Tahoma" w:eastAsia="Times New Roman" w:hAnsi="Tahoma" w:cs="Tahoma"/>
                <w:sz w:val="20"/>
                <w:lang w:eastAsia="es-ES"/>
              </w:rPr>
            </w:pPr>
            <w:r w:rsidRPr="009E4E02">
              <w:rPr>
                <w:rFonts w:ascii="Tahoma" w:eastAsia="Times New Roman" w:hAnsi="Tahoma" w:cs="Tahoma"/>
                <w:i/>
                <w:iCs/>
                <w:sz w:val="20"/>
                <w:lang w:eastAsia="es-ES"/>
              </w:rPr>
              <w:t>Deber de información </w:t>
            </w:r>
            <w:r w:rsidRPr="009E4E02">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7838816" w14:textId="77777777" w:rsidR="009E4E02" w:rsidRPr="009E4E02" w:rsidRDefault="009E4E02" w:rsidP="009E4E02">
            <w:pPr>
              <w:spacing w:before="0" w:beforeAutospacing="0" w:after="0" w:afterAutospacing="0" w:line="276" w:lineRule="auto"/>
              <w:ind w:firstLine="0"/>
              <w:textAlignment w:val="baseline"/>
              <w:rPr>
                <w:rFonts w:ascii="Tahoma" w:eastAsia="Times New Roman" w:hAnsi="Tahoma" w:cs="Tahoma"/>
                <w:sz w:val="20"/>
                <w:lang w:eastAsia="es-ES"/>
              </w:rPr>
            </w:pPr>
            <w:r w:rsidRPr="009E4E02">
              <w:rPr>
                <w:rFonts w:ascii="Tahoma" w:eastAsia="Times New Roman" w:hAnsi="Tahoma" w:cs="Tahoma"/>
                <w:i/>
                <w:iCs/>
                <w:sz w:val="20"/>
                <w:lang w:eastAsia="es-ES"/>
              </w:rPr>
              <w:t>Arts. 13 literal b), 271 y 272 de la Ley 100 de 1993</w:t>
            </w:r>
            <w:r w:rsidRPr="009E4E02">
              <w:rPr>
                <w:rFonts w:ascii="Tahoma" w:eastAsia="Times New Roman" w:hAnsi="Tahoma" w:cs="Tahoma"/>
                <w:sz w:val="20"/>
                <w:lang w:eastAsia="es-ES"/>
              </w:rPr>
              <w:t> </w:t>
            </w:r>
          </w:p>
          <w:p w14:paraId="1C0891A8" w14:textId="77777777" w:rsidR="009E4E02" w:rsidRPr="009E4E02" w:rsidRDefault="009E4E02" w:rsidP="009E4E02">
            <w:pPr>
              <w:spacing w:before="0" w:beforeAutospacing="0" w:after="0" w:afterAutospacing="0" w:line="276" w:lineRule="auto"/>
              <w:ind w:firstLine="0"/>
              <w:textAlignment w:val="baseline"/>
              <w:rPr>
                <w:rFonts w:ascii="Tahoma" w:eastAsia="Times New Roman" w:hAnsi="Tahoma" w:cs="Tahoma"/>
                <w:sz w:val="20"/>
                <w:lang w:eastAsia="es-ES"/>
              </w:rPr>
            </w:pPr>
            <w:r w:rsidRPr="009E4E02">
              <w:rPr>
                <w:rFonts w:ascii="Tahoma" w:eastAsia="Times New Roman" w:hAnsi="Tahoma" w:cs="Tahoma"/>
                <w:i/>
                <w:iCs/>
                <w:sz w:val="20"/>
                <w:lang w:eastAsia="es-ES"/>
              </w:rPr>
              <w:t>Art. 97, numeral 1 del Decreto 663 de 1993, modificado por el artículo 23 de la Ley 797 de 2003</w:t>
            </w:r>
            <w:r w:rsidRPr="009E4E02">
              <w:rPr>
                <w:rFonts w:ascii="Tahoma" w:eastAsia="Times New Roman" w:hAnsi="Tahoma" w:cs="Tahoma"/>
                <w:sz w:val="20"/>
                <w:lang w:eastAsia="es-ES"/>
              </w:rPr>
              <w:t> </w:t>
            </w:r>
          </w:p>
          <w:p w14:paraId="0FC88F75" w14:textId="77777777" w:rsidR="009E4E02" w:rsidRPr="009E4E02" w:rsidRDefault="009E4E02" w:rsidP="009E4E02">
            <w:pPr>
              <w:spacing w:before="0" w:beforeAutospacing="0" w:after="0" w:afterAutospacing="0" w:line="276" w:lineRule="auto"/>
              <w:ind w:firstLine="0"/>
              <w:textAlignment w:val="baseline"/>
              <w:rPr>
                <w:rFonts w:ascii="Tahoma" w:eastAsia="Times New Roman" w:hAnsi="Tahoma" w:cs="Tahoma"/>
                <w:sz w:val="20"/>
                <w:lang w:eastAsia="es-ES"/>
              </w:rPr>
            </w:pPr>
            <w:r w:rsidRPr="009E4E02">
              <w:rPr>
                <w:rFonts w:ascii="Tahoma" w:eastAsia="Times New Roman" w:hAnsi="Tahoma" w:cs="Tahoma"/>
                <w:i/>
                <w:iCs/>
                <w:sz w:val="20"/>
                <w:lang w:eastAsia="es-ES"/>
              </w:rPr>
              <w:t>Disposiciones constitucionales relativas al derecho a la información, no menoscabo de derechos laborales y autonomía personal</w:t>
            </w:r>
            <w:r w:rsidRPr="009E4E02">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C34428A" w14:textId="77777777" w:rsidR="009E4E02" w:rsidRPr="009E4E02" w:rsidRDefault="009E4E02" w:rsidP="009E4E02">
            <w:pPr>
              <w:spacing w:before="0" w:beforeAutospacing="0" w:after="0" w:afterAutospacing="0" w:line="276" w:lineRule="auto"/>
              <w:ind w:firstLine="0"/>
              <w:textAlignment w:val="baseline"/>
              <w:rPr>
                <w:rFonts w:ascii="Tahoma" w:eastAsia="Times New Roman" w:hAnsi="Tahoma" w:cs="Tahoma"/>
                <w:sz w:val="20"/>
                <w:lang w:eastAsia="es-ES"/>
              </w:rPr>
            </w:pPr>
            <w:r w:rsidRPr="009E4E02">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9E4E02">
              <w:rPr>
                <w:rFonts w:ascii="Tahoma" w:eastAsia="Times New Roman" w:hAnsi="Tahoma" w:cs="Tahoma"/>
                <w:sz w:val="20"/>
                <w:lang w:eastAsia="es-ES"/>
              </w:rPr>
              <w:t> </w:t>
            </w:r>
          </w:p>
        </w:tc>
      </w:tr>
      <w:tr w:rsidR="009E4E02" w:rsidRPr="009E4E02" w14:paraId="3BA68289" w14:textId="77777777" w:rsidTr="00F9573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38BB469" w14:textId="77777777" w:rsidR="009E4E02" w:rsidRPr="009E4E02" w:rsidRDefault="009E4E02" w:rsidP="009E4E02">
            <w:pPr>
              <w:spacing w:before="0" w:beforeAutospacing="0" w:after="0" w:afterAutospacing="0" w:line="276" w:lineRule="auto"/>
              <w:ind w:firstLine="0"/>
              <w:textAlignment w:val="baseline"/>
              <w:rPr>
                <w:rFonts w:ascii="Tahoma" w:eastAsia="Times New Roman" w:hAnsi="Tahoma" w:cs="Tahoma"/>
                <w:sz w:val="20"/>
                <w:lang w:eastAsia="es-ES"/>
              </w:rPr>
            </w:pPr>
            <w:r w:rsidRPr="009E4E02">
              <w:rPr>
                <w:rFonts w:ascii="Tahoma" w:eastAsia="Times New Roman" w:hAnsi="Tahoma" w:cs="Tahoma"/>
                <w:i/>
                <w:iCs/>
                <w:sz w:val="20"/>
                <w:lang w:eastAsia="es-ES"/>
              </w:rPr>
              <w:t>Deber de información, asesoría y buen consejo</w:t>
            </w:r>
            <w:r w:rsidRPr="009E4E02">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195036E" w14:textId="77777777" w:rsidR="009E4E02" w:rsidRPr="009E4E02" w:rsidRDefault="009E4E02" w:rsidP="009E4E02">
            <w:pPr>
              <w:spacing w:before="0" w:beforeAutospacing="0" w:after="0" w:afterAutospacing="0" w:line="276" w:lineRule="auto"/>
              <w:ind w:firstLine="0"/>
              <w:textAlignment w:val="baseline"/>
              <w:rPr>
                <w:rFonts w:ascii="Tahoma" w:eastAsia="Times New Roman" w:hAnsi="Tahoma" w:cs="Tahoma"/>
                <w:sz w:val="20"/>
                <w:lang w:eastAsia="es-ES"/>
              </w:rPr>
            </w:pPr>
            <w:r w:rsidRPr="009E4E02">
              <w:rPr>
                <w:rFonts w:ascii="Tahoma" w:eastAsia="Times New Roman" w:hAnsi="Tahoma" w:cs="Tahoma"/>
                <w:i/>
                <w:iCs/>
                <w:sz w:val="20"/>
                <w:lang w:eastAsia="es-ES"/>
              </w:rPr>
              <w:t>Artículo 3, literal c) de la Ley 1328 de 2009</w:t>
            </w:r>
            <w:r w:rsidRPr="009E4E02">
              <w:rPr>
                <w:rFonts w:ascii="Tahoma" w:eastAsia="Times New Roman" w:hAnsi="Tahoma" w:cs="Tahoma"/>
                <w:sz w:val="20"/>
                <w:lang w:eastAsia="es-ES"/>
              </w:rPr>
              <w:t> </w:t>
            </w:r>
          </w:p>
          <w:p w14:paraId="4CB139EC" w14:textId="77777777" w:rsidR="009E4E02" w:rsidRPr="009E4E02" w:rsidRDefault="009E4E02" w:rsidP="009E4E02">
            <w:pPr>
              <w:spacing w:before="0" w:beforeAutospacing="0" w:after="0" w:afterAutospacing="0" w:line="276" w:lineRule="auto"/>
              <w:ind w:firstLine="0"/>
              <w:textAlignment w:val="baseline"/>
              <w:rPr>
                <w:rFonts w:ascii="Tahoma" w:eastAsia="Times New Roman" w:hAnsi="Tahoma" w:cs="Tahoma"/>
                <w:sz w:val="20"/>
                <w:lang w:eastAsia="es-ES"/>
              </w:rPr>
            </w:pPr>
            <w:r w:rsidRPr="009E4E02">
              <w:rPr>
                <w:rFonts w:ascii="Tahoma" w:eastAsia="Times New Roman" w:hAnsi="Tahoma" w:cs="Tahoma"/>
                <w:i/>
                <w:iCs/>
                <w:sz w:val="20"/>
                <w:lang w:eastAsia="es-ES"/>
              </w:rPr>
              <w:t>Decreto 2241 de 2010</w:t>
            </w:r>
            <w:r w:rsidRPr="009E4E02">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607FDF5" w14:textId="77777777" w:rsidR="009E4E02" w:rsidRPr="009E4E02" w:rsidRDefault="009E4E02" w:rsidP="009E4E02">
            <w:pPr>
              <w:spacing w:before="0" w:beforeAutospacing="0" w:after="0" w:afterAutospacing="0" w:line="276" w:lineRule="auto"/>
              <w:ind w:firstLine="0"/>
              <w:textAlignment w:val="baseline"/>
              <w:rPr>
                <w:rFonts w:ascii="Tahoma" w:eastAsia="Times New Roman" w:hAnsi="Tahoma" w:cs="Tahoma"/>
                <w:sz w:val="20"/>
                <w:lang w:eastAsia="es-ES"/>
              </w:rPr>
            </w:pPr>
            <w:r w:rsidRPr="009E4E02">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9E4E02">
              <w:rPr>
                <w:rFonts w:ascii="Tahoma" w:eastAsia="Times New Roman" w:hAnsi="Tahoma" w:cs="Tahoma"/>
                <w:sz w:val="20"/>
                <w:lang w:eastAsia="es-ES"/>
              </w:rPr>
              <w:t> </w:t>
            </w:r>
          </w:p>
        </w:tc>
      </w:tr>
      <w:tr w:rsidR="009E4E02" w:rsidRPr="009E4E02" w14:paraId="77FFD075" w14:textId="77777777" w:rsidTr="00F9573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DEA9623" w14:textId="77777777" w:rsidR="009E4E02" w:rsidRPr="009E4E02" w:rsidRDefault="009E4E02" w:rsidP="009E4E02">
            <w:pPr>
              <w:spacing w:before="0" w:beforeAutospacing="0" w:after="0" w:afterAutospacing="0" w:line="276" w:lineRule="auto"/>
              <w:ind w:firstLine="0"/>
              <w:textAlignment w:val="baseline"/>
              <w:rPr>
                <w:rFonts w:ascii="Tahoma" w:eastAsia="Times New Roman" w:hAnsi="Tahoma" w:cs="Tahoma"/>
                <w:sz w:val="20"/>
                <w:lang w:eastAsia="es-ES"/>
              </w:rPr>
            </w:pPr>
            <w:r w:rsidRPr="009E4E02">
              <w:rPr>
                <w:rFonts w:ascii="Tahoma" w:eastAsia="Times New Roman" w:hAnsi="Tahoma" w:cs="Tahoma"/>
                <w:i/>
                <w:iCs/>
                <w:sz w:val="20"/>
                <w:lang w:eastAsia="es-ES"/>
              </w:rPr>
              <w:t>Deber de información, asesoría, buen consejo y doble asesoría. </w:t>
            </w:r>
            <w:r w:rsidRPr="009E4E02">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B8EAAC9" w14:textId="77777777" w:rsidR="009E4E02" w:rsidRPr="009E4E02" w:rsidRDefault="009E4E02" w:rsidP="009E4E02">
            <w:pPr>
              <w:spacing w:before="0" w:beforeAutospacing="0" w:after="0" w:afterAutospacing="0" w:line="276" w:lineRule="auto"/>
              <w:ind w:firstLine="0"/>
              <w:textAlignment w:val="baseline"/>
              <w:rPr>
                <w:rFonts w:ascii="Tahoma" w:eastAsia="Times New Roman" w:hAnsi="Tahoma" w:cs="Tahoma"/>
                <w:sz w:val="20"/>
                <w:lang w:eastAsia="es-ES"/>
              </w:rPr>
            </w:pPr>
            <w:r w:rsidRPr="009E4E02">
              <w:rPr>
                <w:rFonts w:ascii="Tahoma" w:eastAsia="Times New Roman" w:hAnsi="Tahoma" w:cs="Tahoma"/>
                <w:i/>
                <w:iCs/>
                <w:sz w:val="20"/>
                <w:lang w:eastAsia="es-ES"/>
              </w:rPr>
              <w:t>Ley 1748 de 2014</w:t>
            </w:r>
            <w:r w:rsidRPr="009E4E02">
              <w:rPr>
                <w:rFonts w:ascii="Tahoma" w:eastAsia="Times New Roman" w:hAnsi="Tahoma" w:cs="Tahoma"/>
                <w:sz w:val="20"/>
                <w:lang w:eastAsia="es-ES"/>
              </w:rPr>
              <w:t> </w:t>
            </w:r>
          </w:p>
          <w:p w14:paraId="1B3AB46B" w14:textId="77777777" w:rsidR="009E4E02" w:rsidRPr="009E4E02" w:rsidRDefault="009E4E02" w:rsidP="009E4E02">
            <w:pPr>
              <w:spacing w:before="0" w:beforeAutospacing="0" w:after="0" w:afterAutospacing="0" w:line="276" w:lineRule="auto"/>
              <w:ind w:firstLine="0"/>
              <w:textAlignment w:val="baseline"/>
              <w:rPr>
                <w:rFonts w:ascii="Tahoma" w:eastAsia="Times New Roman" w:hAnsi="Tahoma" w:cs="Tahoma"/>
                <w:sz w:val="20"/>
                <w:lang w:eastAsia="es-ES"/>
              </w:rPr>
            </w:pPr>
            <w:r w:rsidRPr="009E4E02">
              <w:rPr>
                <w:rFonts w:ascii="Tahoma" w:eastAsia="Times New Roman" w:hAnsi="Tahoma" w:cs="Tahoma"/>
                <w:i/>
                <w:iCs/>
                <w:sz w:val="20"/>
                <w:lang w:eastAsia="es-ES"/>
              </w:rPr>
              <w:t>Artículo 3 del Decreto 2071 de 2015</w:t>
            </w:r>
            <w:r w:rsidRPr="009E4E02">
              <w:rPr>
                <w:rFonts w:ascii="Tahoma" w:eastAsia="Times New Roman" w:hAnsi="Tahoma" w:cs="Tahoma"/>
                <w:sz w:val="20"/>
                <w:lang w:eastAsia="es-ES"/>
              </w:rPr>
              <w:t> </w:t>
            </w:r>
          </w:p>
          <w:p w14:paraId="362826B7" w14:textId="77777777" w:rsidR="009E4E02" w:rsidRPr="009E4E02" w:rsidRDefault="009E4E02" w:rsidP="009E4E02">
            <w:pPr>
              <w:spacing w:before="0" w:beforeAutospacing="0" w:after="0" w:afterAutospacing="0" w:line="276" w:lineRule="auto"/>
              <w:ind w:firstLine="0"/>
              <w:textAlignment w:val="baseline"/>
              <w:rPr>
                <w:rFonts w:ascii="Tahoma" w:eastAsia="Times New Roman" w:hAnsi="Tahoma" w:cs="Tahoma"/>
                <w:sz w:val="20"/>
                <w:lang w:eastAsia="es-ES"/>
              </w:rPr>
            </w:pPr>
            <w:r w:rsidRPr="009E4E02">
              <w:rPr>
                <w:rFonts w:ascii="Tahoma" w:eastAsia="Times New Roman" w:hAnsi="Tahoma" w:cs="Tahoma"/>
                <w:i/>
                <w:iCs/>
                <w:sz w:val="20"/>
                <w:lang w:eastAsia="es-ES"/>
              </w:rPr>
              <w:t>Circular Externa n. 016 de 2016</w:t>
            </w:r>
            <w:r w:rsidRPr="009E4E02">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D621D03" w14:textId="77777777" w:rsidR="009E4E02" w:rsidRPr="009E4E02" w:rsidRDefault="009E4E02" w:rsidP="009E4E02">
            <w:pPr>
              <w:spacing w:before="0" w:beforeAutospacing="0" w:after="0" w:afterAutospacing="0" w:line="276" w:lineRule="auto"/>
              <w:ind w:firstLine="0"/>
              <w:textAlignment w:val="baseline"/>
              <w:rPr>
                <w:rFonts w:ascii="Tahoma" w:eastAsia="Times New Roman" w:hAnsi="Tahoma" w:cs="Tahoma"/>
                <w:sz w:val="20"/>
                <w:lang w:eastAsia="es-ES"/>
              </w:rPr>
            </w:pPr>
            <w:r w:rsidRPr="009E4E02">
              <w:rPr>
                <w:rFonts w:ascii="Tahoma" w:eastAsia="Times New Roman" w:hAnsi="Tahoma" w:cs="Tahoma"/>
                <w:i/>
                <w:iCs/>
                <w:sz w:val="20"/>
                <w:lang w:eastAsia="es-ES"/>
              </w:rPr>
              <w:t>Junto con lo anterior, lleva inmerso el derecho a obtener asesoría de los representantes de ambos regímenes pensionales.</w:t>
            </w:r>
            <w:r w:rsidRPr="009E4E02">
              <w:rPr>
                <w:rFonts w:ascii="Tahoma" w:eastAsia="Times New Roman" w:hAnsi="Tahoma" w:cs="Tahoma"/>
                <w:sz w:val="20"/>
                <w:lang w:eastAsia="es-ES"/>
              </w:rPr>
              <w:t> </w:t>
            </w:r>
          </w:p>
        </w:tc>
      </w:tr>
    </w:tbl>
    <w:p w14:paraId="2BED0693"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b/>
          <w:i/>
          <w:spacing w:val="-4"/>
          <w:sz w:val="22"/>
          <w:lang w:eastAsia="es-CO"/>
        </w:rPr>
      </w:pPr>
    </w:p>
    <w:bookmarkEnd w:id="8"/>
    <w:p w14:paraId="3F2208CC"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b/>
          <w:i/>
          <w:sz w:val="22"/>
          <w:lang w:eastAsia="es-CO"/>
        </w:rPr>
      </w:pPr>
      <w:r w:rsidRPr="009E4E02">
        <w:rPr>
          <w:rFonts w:ascii="Tahoma" w:eastAsia="Calibri" w:hAnsi="Tahoma" w:cs="Tahoma"/>
          <w:b/>
          <w:i/>
          <w:sz w:val="22"/>
          <w:lang w:eastAsia="es-CO"/>
        </w:rPr>
        <w:t>1.4 Conclusión: La constatación del deber de información es ineludible</w:t>
      </w:r>
    </w:p>
    <w:p w14:paraId="17B85A52"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b/>
          <w:i/>
          <w:sz w:val="22"/>
          <w:lang w:eastAsia="es-CO"/>
        </w:rPr>
      </w:pPr>
    </w:p>
    <w:p w14:paraId="166DB7F6" w14:textId="77777777" w:rsidR="009E4E02" w:rsidRPr="009E4E02" w:rsidRDefault="009E4E02" w:rsidP="009E4E02">
      <w:pPr>
        <w:spacing w:before="0" w:beforeAutospacing="0" w:after="0" w:afterAutospacing="0" w:line="240" w:lineRule="auto"/>
        <w:ind w:left="426" w:right="420" w:firstLine="1"/>
        <w:rPr>
          <w:rFonts w:ascii="Tahoma" w:eastAsia="Calibri" w:hAnsi="Tahoma" w:cs="Tahoma"/>
          <w:i/>
          <w:sz w:val="22"/>
          <w:lang w:eastAsia="es-CO"/>
        </w:rPr>
      </w:pPr>
      <w:r w:rsidRPr="009E4E02">
        <w:rPr>
          <w:rFonts w:ascii="Tahoma" w:eastAsia="Calibri" w:hAnsi="Tahoma" w:cs="Tahoma"/>
          <w:i/>
          <w:sz w:val="22"/>
          <w:lang w:eastAsia="es-CO"/>
        </w:rPr>
        <w:t xml:space="preserve">Según se pudo advertir del anterior recuento, </w:t>
      </w:r>
      <w:r w:rsidRPr="009E4E02">
        <w:rPr>
          <w:rFonts w:ascii="Tahoma" w:eastAsia="Calibri" w:hAnsi="Tahoma" w:cs="Tahoma"/>
          <w:b/>
          <w:i/>
          <w:sz w:val="22"/>
          <w:lang w:eastAsia="es-CO"/>
        </w:rPr>
        <w:t>las AFP, desde su creación, tenían el deber de brindar información a los afiliados o usuarios del sistema pensional a fin de que estos pudiesen adoptar una decisión consciente y realmente libre sobre su futuro pensional.</w:t>
      </w:r>
      <w:r w:rsidRPr="009E4E02">
        <w:rPr>
          <w:rFonts w:ascii="Tahoma" w:eastAsia="Calibri" w:hAnsi="Tahoma" w:cs="Tahoma"/>
          <w:i/>
          <w:sz w:val="22"/>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0A370660" w14:textId="77777777" w:rsidR="009E4E02" w:rsidRPr="009E4E02" w:rsidRDefault="009E4E02" w:rsidP="009E4E02">
      <w:pPr>
        <w:spacing w:before="0" w:beforeAutospacing="0" w:after="0" w:afterAutospacing="0" w:line="240" w:lineRule="auto"/>
        <w:ind w:left="426" w:right="420" w:firstLine="1"/>
        <w:rPr>
          <w:rFonts w:ascii="Tahoma" w:eastAsia="Calibri" w:hAnsi="Tahoma" w:cs="Tahoma"/>
          <w:i/>
          <w:sz w:val="22"/>
          <w:lang w:eastAsia="es-CO"/>
        </w:rPr>
      </w:pPr>
    </w:p>
    <w:p w14:paraId="7BFC5894"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1ADF1F74"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p>
    <w:p w14:paraId="7CC65803"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 xml:space="preserve">Adicionalmente, la Sala no puede pasar por alto la indebida fundamentación con la que </w:t>
      </w:r>
      <w:r w:rsidRPr="009E4E02">
        <w:rPr>
          <w:rFonts w:ascii="Tahoma" w:eastAsia="Calibri" w:hAnsi="Tahoma" w:cs="Tahoma"/>
          <w:bCs/>
          <w:i/>
          <w:sz w:val="22"/>
          <w:lang w:eastAsia="es-CO"/>
        </w:rPr>
        <w:t>la Sala Primera de Decisión Laboral del Tribunal de Medellín</w:t>
      </w:r>
      <w:r w:rsidRPr="009E4E02">
        <w:rPr>
          <w:rFonts w:ascii="Tahoma" w:eastAsia="Calibri" w:hAnsi="Tahoma" w:cs="Tahoma"/>
          <w:i/>
          <w:sz w:val="22"/>
          <w:lang w:eastAsia="es-CO"/>
        </w:rPr>
        <w:t xml:space="preserve"> emitió su sentencia, pues sin razón alguna se limitó a señalar que a partir del Decreto 019 de 2012 es imputable responsabilidad por omisión o cumplimiento deficitario del deber de </w:t>
      </w:r>
      <w:r w:rsidRPr="009E4E02">
        <w:rPr>
          <w:rFonts w:ascii="Tahoma" w:eastAsia="Calibri" w:hAnsi="Tahoma" w:cs="Tahoma"/>
          <w:i/>
          <w:sz w:val="22"/>
          <w:lang w:eastAsia="es-CO"/>
        </w:rPr>
        <w:lastRenderedPageBreak/>
        <w:t xml:space="preserve">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602B781A" w14:textId="77777777" w:rsidR="009E4E02" w:rsidRPr="009E4E02" w:rsidRDefault="009E4E02" w:rsidP="009E4E02">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7EAB77F3" w14:textId="77777777" w:rsidR="009E4E02" w:rsidRPr="009E4E02" w:rsidRDefault="009E4E02" w:rsidP="009E4E02">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iCs/>
          <w:lang w:eastAsia="es-CO"/>
        </w:rPr>
      </w:pPr>
      <w:r w:rsidRPr="009E4E02">
        <w:rPr>
          <w:rFonts w:ascii="Tahoma" w:eastAsia="Calibri" w:hAnsi="Tahoma" w:cs="Tahoma"/>
          <w:b/>
          <w:iCs/>
          <w:lang w:eastAsia="es-CO"/>
        </w:rPr>
        <w:t xml:space="preserve">“El simple consentimiento vertido en el formulario de afiliación es insuficiente – Necesidad de un consentimiento informado” </w:t>
      </w:r>
      <w:r w:rsidRPr="009E4E02">
        <w:rPr>
          <w:rFonts w:ascii="Calibri" w:eastAsia="Calibri" w:hAnsi="Calibri" w:cs="Times New Roman"/>
          <w:vertAlign w:val="superscript"/>
        </w:rPr>
        <w:footnoteReference w:id="4"/>
      </w:r>
      <w:r w:rsidRPr="009E4E02">
        <w:rPr>
          <w:rFonts w:ascii="Tahoma" w:eastAsia="Calibri" w:hAnsi="Tahoma" w:cs="Tahoma"/>
          <w:iCs/>
          <w:lang w:eastAsia="es-CO"/>
        </w:rPr>
        <w:t xml:space="preserve"> </w:t>
      </w:r>
    </w:p>
    <w:p w14:paraId="1325A4CF" w14:textId="77777777" w:rsidR="009E4E02" w:rsidRPr="009E4E02" w:rsidRDefault="009E4E02" w:rsidP="009E4E0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263052AC" w14:textId="77777777" w:rsidR="009E4E02" w:rsidRPr="009E4E02" w:rsidRDefault="009E4E02" w:rsidP="009E4E0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9E4E02">
        <w:rPr>
          <w:rFonts w:ascii="Tahoma" w:eastAsia="Calibri" w:hAnsi="Tahoma" w:cs="Tahoma"/>
          <w:lang w:eastAsia="es-CO"/>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9E4E02">
        <w:rPr>
          <w:rFonts w:ascii="Tahoma" w:eastAsia="Calibri" w:hAnsi="Tahoma" w:cs="Tahoma"/>
          <w:b/>
          <w:lang w:eastAsia="es-CO"/>
        </w:rPr>
        <w:t>pero no informado</w:t>
      </w:r>
      <w:r w:rsidRPr="009E4E02">
        <w:rPr>
          <w:rFonts w:ascii="Tahoma" w:eastAsia="Calibri" w:hAnsi="Tahoma" w:cs="Tahoma"/>
          <w:lang w:eastAsia="es-CO"/>
        </w:rPr>
        <w:t xml:space="preserve">, tal como se expresa a continuación: </w:t>
      </w:r>
    </w:p>
    <w:p w14:paraId="26E0502D"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67090F6"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 xml:space="preserve">“Para el Tribunal el consentimiento informado no es predicable del acto jurídico de traslado, pues basta la consignación en el formulario de que la afiliación se hizo de manera libre y voluntaria. </w:t>
      </w:r>
    </w:p>
    <w:p w14:paraId="2775F334"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p>
    <w:p w14:paraId="72FFD074"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5AECE5AE"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p>
    <w:p w14:paraId="4D3421A5"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63FBA42F"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p>
    <w:p w14:paraId="47D698D5"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0EB20397"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5E407405" w14:textId="77777777" w:rsidR="009E4E02" w:rsidRPr="009E4E02" w:rsidRDefault="009E4E02" w:rsidP="009E4E0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9E4E02">
        <w:rPr>
          <w:rFonts w:ascii="Tahoma" w:eastAsia="Calibri" w:hAnsi="Tahoma" w:cs="Tahoma"/>
          <w:bCs/>
          <w:lang w:eastAsia="es-CO"/>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Justicia, </w:t>
      </w:r>
      <w:r w:rsidRPr="009E4E02">
        <w:rPr>
          <w:rFonts w:ascii="Tahoma" w:eastAsia="Calibri" w:hAnsi="Tahoma" w:cs="Tahoma"/>
          <w:lang w:eastAsia="es-CO"/>
        </w:rPr>
        <w:t>de cuyo contenido queda claro además que la suscripción de varios formularios de afiliación dentro del mismo RAIS</w:t>
      </w:r>
      <w:r w:rsidRPr="009E4E02">
        <w:rPr>
          <w:rFonts w:ascii="Calibri" w:eastAsia="Calibri" w:hAnsi="Calibri" w:cs="Times New Roman"/>
          <w:vertAlign w:val="superscript"/>
        </w:rPr>
        <w:footnoteReference w:id="5"/>
      </w:r>
      <w:r w:rsidRPr="009E4E02">
        <w:rPr>
          <w:rFonts w:ascii="Tahoma" w:eastAsia="Calibri" w:hAnsi="Tahoma" w:cs="Tahoma"/>
          <w:lang w:eastAsia="es-CO"/>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69AFDE8C" w14:textId="77777777" w:rsidR="009E4E02" w:rsidRPr="009E4E02" w:rsidRDefault="009E4E02" w:rsidP="009E4E0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1AF98EEE"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lastRenderedPageBreak/>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72ED13C7" w14:textId="77777777" w:rsidR="009E4E02" w:rsidRPr="009E4E02" w:rsidRDefault="009E4E02" w:rsidP="009E4E0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0C1CB8E6" w14:textId="77777777" w:rsidR="009E4E02" w:rsidRPr="009E4E02" w:rsidRDefault="009E4E02" w:rsidP="009E4E02">
      <w:pPr>
        <w:widowControl w:val="0"/>
        <w:numPr>
          <w:ilvl w:val="1"/>
          <w:numId w:val="4"/>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bookmarkStart w:id="9" w:name="_Hlk109243055"/>
      <w:r w:rsidRPr="009E4E02">
        <w:rPr>
          <w:rFonts w:ascii="Tahoma" w:eastAsia="Calibri" w:hAnsi="Tahoma" w:cs="Tahoma"/>
          <w:b/>
          <w:bCs/>
          <w:lang w:eastAsia="es-CO"/>
        </w:rPr>
        <w:t xml:space="preserve">Los actos de relacionamiento, </w:t>
      </w:r>
      <w:proofErr w:type="spellStart"/>
      <w:r w:rsidRPr="009E4E02">
        <w:rPr>
          <w:rFonts w:ascii="Tahoma" w:eastAsia="Calibri" w:hAnsi="Tahoma" w:cs="Tahoma"/>
          <w:b/>
          <w:bCs/>
          <w:lang w:eastAsia="es-CO"/>
        </w:rPr>
        <w:t>reasesorías</w:t>
      </w:r>
      <w:proofErr w:type="spellEnd"/>
      <w:r w:rsidRPr="009E4E02">
        <w:rPr>
          <w:rFonts w:ascii="Tahoma" w:eastAsia="Calibri" w:hAnsi="Tahoma" w:cs="Tahoma"/>
          <w:b/>
          <w:bCs/>
          <w:lang w:eastAsia="es-CO"/>
        </w:rPr>
        <w:t xml:space="preserve">, falta de retorno al RPM en el tiempo estipulado por la ley, </w:t>
      </w:r>
      <w:r w:rsidRPr="009E4E02">
        <w:rPr>
          <w:rFonts w:ascii="Tahoma" w:eastAsia="Calibri" w:hAnsi="Tahoma" w:cs="Tahoma"/>
          <w:b/>
          <w:bCs/>
          <w:lang w:val="es-ES" w:eastAsia="es-CO"/>
        </w:rPr>
        <w:t>publicaciones de prensa y extractos de la cuenta de ahorro individual</w:t>
      </w:r>
      <w:r w:rsidRPr="009E4E02">
        <w:rPr>
          <w:rFonts w:ascii="Tahoma" w:eastAsia="Calibri" w:hAnsi="Tahoma" w:cs="Tahoma"/>
          <w:b/>
          <w:bCs/>
          <w:lang w:eastAsia="es-CO"/>
        </w:rPr>
        <w:t xml:space="preserve"> no desestiman la ineficacia por la falta de información al momento del traslado al RAIS.</w:t>
      </w:r>
    </w:p>
    <w:p w14:paraId="44EE0FEB" w14:textId="77777777" w:rsidR="009E4E02" w:rsidRPr="009E4E02" w:rsidRDefault="009E4E02" w:rsidP="009E4E02">
      <w:pPr>
        <w:widowControl w:val="0"/>
        <w:spacing w:before="0" w:beforeAutospacing="0" w:after="0" w:afterAutospacing="0" w:line="276" w:lineRule="auto"/>
        <w:ind w:left="349"/>
        <w:rPr>
          <w:rFonts w:ascii="Tahoma" w:eastAsia="Calibri" w:hAnsi="Tahoma" w:cs="Tahoma"/>
          <w:b/>
          <w:bCs/>
          <w:lang w:eastAsia="es-CO"/>
        </w:rPr>
      </w:pPr>
    </w:p>
    <w:p w14:paraId="7BE58555" w14:textId="77777777" w:rsidR="009E4E02" w:rsidRPr="009E4E02" w:rsidRDefault="009E4E02" w:rsidP="009E4E02">
      <w:pPr>
        <w:widowControl w:val="0"/>
        <w:autoSpaceDE w:val="0"/>
        <w:autoSpaceDN w:val="0"/>
        <w:adjustRightInd w:val="0"/>
        <w:spacing w:before="0" w:beforeAutospacing="0" w:after="0" w:afterAutospacing="0" w:line="276" w:lineRule="auto"/>
        <w:rPr>
          <w:rFonts w:ascii="Tahoma" w:eastAsia="Calibri" w:hAnsi="Tahoma" w:cs="Tahoma"/>
          <w:bCs/>
          <w:lang w:eastAsia="es-CO"/>
        </w:rPr>
      </w:pPr>
      <w:bookmarkStart w:id="10" w:name="_Hlk109255998"/>
      <w:bookmarkEnd w:id="9"/>
      <w:r w:rsidRPr="009E4E02">
        <w:rPr>
          <w:rFonts w:ascii="Tahoma" w:eastAsia="Calibri" w:hAnsi="Tahoma" w:cs="Tahoma"/>
          <w:lang w:eastAsia="es-CO"/>
        </w:rPr>
        <w:t>Además de lo anterior, ha precisado el máximo órgano de la jurisdicción ordinaria (CSJ SL, 9 sep. 2008, rad. 31989, CSJ SL2877-2020, CSJ SL1942-2021 y CSJ SL1949-2021)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 tanto el acto no se convalida por los tránsitos que los afiliados hagan entre administradoras privadas, al respecto en la sentencia SL 5688 de 2021</w:t>
      </w:r>
      <w:r w:rsidRPr="009E4E02">
        <w:rPr>
          <w:rFonts w:ascii="Calibri" w:eastAsia="Calibri" w:hAnsi="Calibri" w:cs="Times New Roman"/>
          <w:vertAlign w:val="superscript"/>
        </w:rPr>
        <w:footnoteReference w:id="6"/>
      </w:r>
      <w:r w:rsidRPr="009E4E02">
        <w:rPr>
          <w:rFonts w:ascii="Tahoma" w:eastAsia="Calibri" w:hAnsi="Tahoma" w:cs="Tahoma"/>
          <w:lang w:eastAsia="es-CO"/>
        </w:rPr>
        <w:t xml:space="preserve"> que memora la sentencia CSJ SL, 9 sep. 2008, rad. 31989 expuso:</w:t>
      </w:r>
    </w:p>
    <w:p w14:paraId="2F38FB5A" w14:textId="77777777" w:rsidR="009E4E02" w:rsidRPr="009E4E02" w:rsidRDefault="009E4E02" w:rsidP="009E4E02">
      <w:pPr>
        <w:widowControl w:val="0"/>
        <w:spacing w:before="0" w:beforeAutospacing="0" w:after="0" w:afterAutospacing="0" w:line="276" w:lineRule="auto"/>
        <w:rPr>
          <w:rFonts w:ascii="Tahoma" w:eastAsia="Calibri" w:hAnsi="Tahoma" w:cs="Tahoma"/>
          <w:lang w:eastAsia="es-CO"/>
        </w:rPr>
      </w:pPr>
    </w:p>
    <w:p w14:paraId="380F6DB5"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“Se ha de señalar que la actuación viciada de traslado del régimen de prima media con prestación definida al de ahorro individual, no se convalida por los traslados de administradoras dentro de este último régimen; ciertamente, la decisión de escoger entre una y otra administradora de ahorro individual, no implica la ratificación de la decisión de cambio de régimen que conlleva modificar sensiblemente el contenido de los derechos prestacionales”.</w:t>
      </w:r>
    </w:p>
    <w:p w14:paraId="42F09391"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bCs/>
          <w:lang w:val="es-ES" w:eastAsia="es-CO"/>
        </w:rPr>
      </w:pPr>
    </w:p>
    <w:p w14:paraId="225A0136" w14:textId="77777777" w:rsidR="009E4E02" w:rsidRPr="009E4E02" w:rsidRDefault="009E4E02" w:rsidP="009E4E02">
      <w:pPr>
        <w:widowControl w:val="0"/>
        <w:autoSpaceDE w:val="0"/>
        <w:autoSpaceDN w:val="0"/>
        <w:adjustRightInd w:val="0"/>
        <w:spacing w:before="0" w:beforeAutospacing="0" w:after="0" w:afterAutospacing="0" w:line="276" w:lineRule="auto"/>
        <w:ind w:firstLine="567"/>
        <w:rPr>
          <w:rFonts w:ascii="Tahoma" w:eastAsia="Calibri" w:hAnsi="Tahoma" w:cs="Tahoma"/>
          <w:bCs/>
          <w:lang w:eastAsia="es-CO"/>
        </w:rPr>
      </w:pPr>
      <w:r w:rsidRPr="009E4E02">
        <w:rPr>
          <w:rFonts w:ascii="Tahoma" w:eastAsia="Calibri" w:hAnsi="Tahoma" w:cs="Tahoma"/>
          <w:bCs/>
          <w:lang w:eastAsia="es-CO"/>
        </w:rPr>
        <w:t>En este orden de ideas, en la sentencia CSJ SL 5686 de 2021</w:t>
      </w:r>
      <w:r w:rsidRPr="009E4E02">
        <w:rPr>
          <w:rFonts w:ascii="Calibri" w:eastAsia="Calibri" w:hAnsi="Calibri" w:cs="Times New Roman"/>
          <w:vertAlign w:val="superscript"/>
        </w:rPr>
        <w:footnoteReference w:id="7"/>
      </w:r>
      <w:r w:rsidRPr="009E4E02">
        <w:rPr>
          <w:rFonts w:ascii="Tahoma" w:eastAsia="Calibri" w:hAnsi="Tahoma" w:cs="Tahoma"/>
          <w:bCs/>
          <w:lang w:eastAsia="es-CO"/>
        </w:rPr>
        <w:t xml:space="preserve"> traída a colación en la CSJ SL1926-2022</w:t>
      </w:r>
      <w:r w:rsidRPr="009E4E02">
        <w:rPr>
          <w:rFonts w:ascii="Calibri" w:eastAsia="Calibri" w:hAnsi="Calibri" w:cs="Times New Roman"/>
          <w:vertAlign w:val="superscript"/>
        </w:rPr>
        <w:footnoteReference w:id="8"/>
      </w:r>
      <w:r w:rsidRPr="009E4E02">
        <w:rPr>
          <w:rFonts w:ascii="Tahoma" w:eastAsia="Calibri" w:hAnsi="Tahoma" w:cs="Tahoma"/>
          <w:bCs/>
          <w:lang w:eastAsia="es-CO"/>
        </w:rPr>
        <w:t xml:space="preserve"> añadió:</w:t>
      </w:r>
    </w:p>
    <w:p w14:paraId="71ED3ECB" w14:textId="77777777" w:rsidR="009E4E02" w:rsidRPr="009E4E02" w:rsidRDefault="009E4E02" w:rsidP="009E4E02">
      <w:pPr>
        <w:widowControl w:val="0"/>
        <w:autoSpaceDE w:val="0"/>
        <w:autoSpaceDN w:val="0"/>
        <w:adjustRightInd w:val="0"/>
        <w:spacing w:before="0" w:beforeAutospacing="0" w:after="0" w:afterAutospacing="0" w:line="276" w:lineRule="auto"/>
        <w:ind w:left="567" w:firstLine="0"/>
        <w:rPr>
          <w:rFonts w:ascii="Tahoma" w:eastAsia="Calibri" w:hAnsi="Tahoma" w:cs="Tahoma"/>
          <w:bCs/>
          <w:iCs/>
          <w:lang w:val="es-ES" w:eastAsia="es-CO"/>
        </w:rPr>
      </w:pPr>
    </w:p>
    <w:p w14:paraId="358EEB35"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 xml:space="preserve">“Por lo tanto, la mera decisión de escoger entre una y otra administradora en el régimen de ahorro individual, así como trasladarse entre entes pensionales de este esquema, no reemplaza o suple la omisión de la entidad administradora en el cumplimiento de su deber de información a los afiliados que pretende captar; tampoco es indicativo de que cumplió ese deber ni presume que la persona afiliada está informada debidamente en los términos legales, y menos aún morigera los </w:t>
      </w:r>
      <w:r w:rsidRPr="009E4E02">
        <w:rPr>
          <w:rFonts w:ascii="Tahoma" w:eastAsia="Calibri" w:hAnsi="Tahoma" w:cs="Tahoma"/>
          <w:i/>
          <w:sz w:val="22"/>
          <w:lang w:eastAsia="es-CO"/>
        </w:rPr>
        <w:lastRenderedPageBreak/>
        <w:t>efectos que ello genera en la eficacia del acto jurídico de traslado; esto, desde luego, cuando dicho desacato se acredita debidamente en el proceso, conforme se explicó.</w:t>
      </w:r>
    </w:p>
    <w:p w14:paraId="46E214AA"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p>
    <w:p w14:paraId="6A3F9160"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El anterior criterio es el precedente vigente y en rigor de la Sala de Casación Laboral de esta Corte, y corrige cualquier otro que le sea contrario, en especial el condensado en las sentencias CSJ SL3752-2020, CSJ SL4934-2020, CSJ SL1008-2021, CSJ SL1061-2021, CSJ SL2439-2021, CSJ SL2440-2021 y CSJ SL2753-2021”.</w:t>
      </w:r>
    </w:p>
    <w:p w14:paraId="23B904FD" w14:textId="77777777" w:rsidR="009E4E02" w:rsidRPr="009E4E02" w:rsidRDefault="009E4E02" w:rsidP="009E4E02">
      <w:pPr>
        <w:widowControl w:val="0"/>
        <w:autoSpaceDE w:val="0"/>
        <w:autoSpaceDN w:val="0"/>
        <w:adjustRightInd w:val="0"/>
        <w:spacing w:before="0" w:beforeAutospacing="0" w:after="0" w:afterAutospacing="0" w:line="276" w:lineRule="auto"/>
        <w:ind w:firstLine="0"/>
        <w:rPr>
          <w:rFonts w:ascii="Tahoma" w:eastAsia="Calibri" w:hAnsi="Tahoma" w:cs="Tahoma"/>
          <w:bCs/>
          <w:i/>
          <w:iCs/>
          <w:lang w:eastAsia="es-CO"/>
        </w:rPr>
      </w:pPr>
    </w:p>
    <w:p w14:paraId="0C013415" w14:textId="77777777" w:rsidR="009E4E02" w:rsidRPr="009E4E02" w:rsidRDefault="009E4E02" w:rsidP="009E4E02">
      <w:pPr>
        <w:widowControl w:val="0"/>
        <w:autoSpaceDE w:val="0"/>
        <w:autoSpaceDN w:val="0"/>
        <w:adjustRightInd w:val="0"/>
        <w:spacing w:before="0" w:beforeAutospacing="0" w:after="0" w:afterAutospacing="0" w:line="276" w:lineRule="auto"/>
        <w:ind w:firstLine="567"/>
        <w:rPr>
          <w:rFonts w:ascii="Tahoma" w:eastAsia="Calibri" w:hAnsi="Tahoma" w:cs="Tahoma"/>
          <w:bCs/>
          <w:lang w:val="es-ES" w:eastAsia="es-CO"/>
        </w:rPr>
      </w:pPr>
      <w:r w:rsidRPr="009E4E02">
        <w:rPr>
          <w:rFonts w:ascii="Tahoma" w:eastAsia="Calibri" w:hAnsi="Tahoma" w:cs="Tahoma"/>
          <w:bCs/>
          <w:lang w:eastAsia="es-CO"/>
        </w:rPr>
        <w:t>Posteriormente, la sentencia CSJ SL1055 de 2022</w:t>
      </w:r>
      <w:r w:rsidRPr="009E4E02">
        <w:rPr>
          <w:rFonts w:ascii="Calibri" w:eastAsia="Calibri" w:hAnsi="Calibri" w:cs="Times New Roman"/>
          <w:vertAlign w:val="superscript"/>
        </w:rPr>
        <w:footnoteReference w:id="9"/>
      </w:r>
      <w:r w:rsidRPr="009E4E02">
        <w:rPr>
          <w:rFonts w:ascii="Tahoma" w:eastAsia="Calibri" w:hAnsi="Tahoma" w:cs="Tahoma"/>
          <w:bCs/>
          <w:lang w:eastAsia="es-CO"/>
        </w:rPr>
        <w:t xml:space="preserve"> recogió además las posturas contrarias establecidas por las Sala de Descongestión de la Corte en las providencias </w:t>
      </w:r>
      <w:r w:rsidRPr="009E4E02">
        <w:rPr>
          <w:rFonts w:ascii="Tahoma" w:eastAsia="Calibri" w:hAnsi="Tahoma" w:cs="Tahoma"/>
          <w:bCs/>
          <w:lang w:val="es-ES" w:eastAsia="es-CO"/>
        </w:rPr>
        <w:t>CSJ SL249-2022 y SL259-2022, y en su lugar ratificó:</w:t>
      </w:r>
    </w:p>
    <w:p w14:paraId="2537B8C3" w14:textId="77777777" w:rsidR="009E4E02" w:rsidRPr="009E4E02" w:rsidRDefault="009E4E02" w:rsidP="009E4E02">
      <w:pPr>
        <w:widowControl w:val="0"/>
        <w:autoSpaceDE w:val="0"/>
        <w:autoSpaceDN w:val="0"/>
        <w:adjustRightInd w:val="0"/>
        <w:spacing w:before="0" w:beforeAutospacing="0" w:after="0" w:afterAutospacing="0" w:line="276" w:lineRule="auto"/>
        <w:ind w:left="567" w:firstLine="0"/>
        <w:rPr>
          <w:rFonts w:ascii="Tahoma" w:eastAsia="Calibri" w:hAnsi="Tahoma" w:cs="Tahoma"/>
          <w:bCs/>
          <w:iCs/>
          <w:lang w:val="es-ES" w:eastAsia="es-CO"/>
        </w:rPr>
      </w:pPr>
    </w:p>
    <w:p w14:paraId="65B7CDFB"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“los actos u omisiones posteriores del afiliado, bien sea porque se trasladó entre fondos privados o no retornó a prima media en las oportunidades legales previstas, no pueden validar el desacato legal que genera la ineficacia del acto jurídico del traslado de régimen, precisamente porque al ser posteriores dejan intactos los hechos u omisiones que anteceden al acto jurídico ineficaz, el cual no puede sanearse como la nulidad”</w:t>
      </w:r>
    </w:p>
    <w:p w14:paraId="5765F86A" w14:textId="77777777" w:rsidR="009E4E02" w:rsidRPr="009E4E02" w:rsidRDefault="009E4E02" w:rsidP="009E4E02">
      <w:pPr>
        <w:widowControl w:val="0"/>
        <w:autoSpaceDE w:val="0"/>
        <w:autoSpaceDN w:val="0"/>
        <w:adjustRightInd w:val="0"/>
        <w:spacing w:before="0" w:beforeAutospacing="0" w:after="0" w:afterAutospacing="0" w:line="276" w:lineRule="auto"/>
        <w:ind w:left="567" w:firstLine="0"/>
        <w:rPr>
          <w:rFonts w:ascii="Tahoma" w:eastAsia="Calibri" w:hAnsi="Tahoma" w:cs="Tahoma"/>
          <w:bCs/>
          <w:iCs/>
          <w:lang w:val="es-ES" w:eastAsia="es-CO"/>
        </w:rPr>
      </w:pPr>
    </w:p>
    <w:p w14:paraId="7DF7D95D" w14:textId="77777777" w:rsidR="009E4E02" w:rsidRPr="009E4E02" w:rsidRDefault="009E4E02" w:rsidP="009E4E0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9E4E02">
        <w:rPr>
          <w:rFonts w:ascii="Tahoma" w:eastAsia="Calibri" w:hAnsi="Tahoma" w:cs="Tahoma"/>
          <w:lang w:eastAsia="es-CO"/>
        </w:rPr>
        <w:t xml:space="preserve">Igual cosa se ha predicado de las </w:t>
      </w:r>
      <w:proofErr w:type="spellStart"/>
      <w:r w:rsidRPr="009E4E02">
        <w:rPr>
          <w:rFonts w:ascii="Tahoma" w:eastAsia="Calibri" w:hAnsi="Tahoma" w:cs="Tahoma"/>
          <w:lang w:eastAsia="es-CO"/>
        </w:rPr>
        <w:t>reasesorías</w:t>
      </w:r>
      <w:proofErr w:type="spellEnd"/>
      <w:r w:rsidRPr="009E4E02">
        <w:rPr>
          <w:rFonts w:ascii="Tahoma" w:eastAsia="Calibri" w:hAnsi="Tahoma" w:cs="Tahoma"/>
          <w:lang w:eastAsia="es-CO"/>
        </w:rPr>
        <w:t xml:space="preserve"> posteriores dadas al interior de las AFP, las cuales tampoco convalidan el traslado, como quedó dicho en la citada sentencia del 8 de mayo de 2019 SL 1688-2019, así: </w:t>
      </w:r>
    </w:p>
    <w:p w14:paraId="285AC357" w14:textId="77777777" w:rsidR="009E4E02" w:rsidRPr="009E4E02" w:rsidRDefault="009E4E02" w:rsidP="009E4E02">
      <w:pPr>
        <w:widowControl w:val="0"/>
        <w:spacing w:before="0" w:beforeAutospacing="0" w:after="0" w:afterAutospacing="0" w:line="276" w:lineRule="auto"/>
        <w:ind w:firstLine="708"/>
        <w:rPr>
          <w:rFonts w:ascii="Tahoma" w:eastAsia="Calibri" w:hAnsi="Tahoma" w:cs="Tahoma"/>
          <w:lang w:eastAsia="es-CO"/>
        </w:rPr>
      </w:pPr>
    </w:p>
    <w:p w14:paraId="3D04B281"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 xml:space="preserve">“Ahora, si bien la AFP brindó a la actora una </w:t>
      </w:r>
      <w:proofErr w:type="spellStart"/>
      <w:r w:rsidRPr="009E4E02">
        <w:rPr>
          <w:rFonts w:ascii="Tahoma" w:eastAsia="Calibri" w:hAnsi="Tahoma" w:cs="Tahoma"/>
          <w:i/>
          <w:sz w:val="22"/>
          <w:lang w:eastAsia="es-CO"/>
        </w:rPr>
        <w:t>reasesoría</w:t>
      </w:r>
      <w:proofErr w:type="spellEnd"/>
      <w:r w:rsidRPr="009E4E02">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7840C6CB"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 xml:space="preserve"> </w:t>
      </w:r>
    </w:p>
    <w:p w14:paraId="681741F8"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de abril de 1994. Es decir, así se hubiese trasladado la demandante al día siguiente de la </w:t>
      </w:r>
      <w:proofErr w:type="spellStart"/>
      <w:r w:rsidRPr="009E4E02">
        <w:rPr>
          <w:rFonts w:ascii="Tahoma" w:eastAsia="Calibri" w:hAnsi="Tahoma" w:cs="Tahoma"/>
          <w:i/>
          <w:sz w:val="22"/>
          <w:lang w:eastAsia="es-CO"/>
        </w:rPr>
        <w:t>reasesoría</w:t>
      </w:r>
      <w:proofErr w:type="spellEnd"/>
      <w:r w:rsidRPr="009E4E02">
        <w:rPr>
          <w:rFonts w:ascii="Tahoma" w:eastAsia="Calibri" w:hAnsi="Tahoma" w:cs="Tahoma"/>
          <w:i/>
          <w:sz w:val="22"/>
          <w:lang w:eastAsia="es-CO"/>
        </w:rPr>
        <w:t>, de todas formas, ya había perdido la transición.</w:t>
      </w:r>
    </w:p>
    <w:p w14:paraId="5F4ABA68"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 xml:space="preserve"> </w:t>
      </w:r>
    </w:p>
    <w:p w14:paraId="50DE1686"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7312FE59"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 xml:space="preserve"> </w:t>
      </w:r>
    </w:p>
    <w:p w14:paraId="3AB49D36"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 xml:space="preserve">Por otro lado, no es de recibo el planteo de Protección S.A., cuando sostiene que una vez realizó la </w:t>
      </w:r>
      <w:proofErr w:type="spellStart"/>
      <w:r w:rsidRPr="009E4E02">
        <w:rPr>
          <w:rFonts w:ascii="Tahoma" w:eastAsia="Calibri" w:hAnsi="Tahoma" w:cs="Tahoma"/>
          <w:i/>
          <w:sz w:val="22"/>
          <w:lang w:eastAsia="es-CO"/>
        </w:rPr>
        <w:t>reasesoría</w:t>
      </w:r>
      <w:proofErr w:type="spellEnd"/>
      <w:r w:rsidRPr="009E4E02">
        <w:rPr>
          <w:rFonts w:ascii="Tahoma" w:eastAsia="Calibri" w:hAnsi="Tahoma" w:cs="Tahoma"/>
          <w:i/>
          <w:sz w:val="22"/>
          <w:lang w:eastAsia="es-CO"/>
        </w:rPr>
        <w:t xml:space="preserve">,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w:t>
      </w:r>
      <w:r w:rsidRPr="009E4E02">
        <w:rPr>
          <w:rFonts w:ascii="Tahoma" w:eastAsia="Calibri" w:hAnsi="Tahoma" w:cs="Tahoma"/>
          <w:i/>
          <w:sz w:val="22"/>
          <w:lang w:eastAsia="es-CO"/>
        </w:rPr>
        <w:lastRenderedPageBreak/>
        <w:t>tiempo de reflexión, buscara información y consejo profesional para, finalmente, adoptar su elección”.</w:t>
      </w:r>
    </w:p>
    <w:p w14:paraId="3DFFE447" w14:textId="77777777" w:rsidR="009E4E02" w:rsidRPr="009E4E02" w:rsidRDefault="009E4E02" w:rsidP="009E4E02">
      <w:pPr>
        <w:widowControl w:val="0"/>
        <w:autoSpaceDE w:val="0"/>
        <w:autoSpaceDN w:val="0"/>
        <w:adjustRightInd w:val="0"/>
        <w:spacing w:before="0" w:beforeAutospacing="0" w:after="0" w:afterAutospacing="0" w:line="276" w:lineRule="auto"/>
        <w:ind w:firstLine="0"/>
        <w:rPr>
          <w:rFonts w:ascii="Tahoma" w:eastAsia="Calibri" w:hAnsi="Tahoma" w:cs="Tahoma"/>
          <w:i/>
          <w:lang w:eastAsia="es-CO"/>
        </w:rPr>
      </w:pPr>
    </w:p>
    <w:bookmarkEnd w:id="10"/>
    <w:p w14:paraId="1CE55275" w14:textId="77777777" w:rsidR="009E4E02" w:rsidRPr="009E4E02" w:rsidRDefault="009E4E02" w:rsidP="009E4E02">
      <w:pPr>
        <w:spacing w:before="0" w:beforeAutospacing="0" w:after="0" w:afterAutospacing="0" w:line="276" w:lineRule="auto"/>
        <w:ind w:right="420"/>
        <w:contextualSpacing/>
        <w:rPr>
          <w:rFonts w:ascii="Tahoma" w:eastAsia="Calibri" w:hAnsi="Tahoma" w:cs="Tahoma"/>
          <w:iCs/>
          <w:lang w:val="es-ES"/>
        </w:rPr>
      </w:pPr>
      <w:r w:rsidRPr="009E4E02">
        <w:rPr>
          <w:rFonts w:ascii="Tahoma" w:eastAsia="Calibri" w:hAnsi="Tahoma" w:cs="Tahoma"/>
          <w:iCs/>
          <w:lang w:val="es-ES"/>
        </w:rPr>
        <w:t>Finalmente, en el mismo sentido se ha pronunciado el máximo órgano de cierre de la jurisdicción laboral, respecto a las publicaciones de prensa y extractos de la cuenta de ahorro individual, en este orden en la sentencia CSJ 1618-2022</w:t>
      </w:r>
      <w:r w:rsidRPr="009E4E02">
        <w:rPr>
          <w:rFonts w:ascii="Calibri" w:eastAsia="Calibri" w:hAnsi="Calibri" w:cs="Times New Roman"/>
          <w:vertAlign w:val="superscript"/>
        </w:rPr>
        <w:footnoteReference w:id="10"/>
      </w:r>
      <w:r w:rsidRPr="009E4E02">
        <w:rPr>
          <w:rFonts w:ascii="Tahoma" w:eastAsia="Calibri" w:hAnsi="Tahoma" w:cs="Tahoma"/>
          <w:iCs/>
          <w:lang w:val="es-ES"/>
        </w:rPr>
        <w:t xml:space="preserve"> precisó: </w:t>
      </w:r>
    </w:p>
    <w:p w14:paraId="2499241A" w14:textId="77777777" w:rsidR="009E4E02" w:rsidRPr="009E4E02" w:rsidRDefault="009E4E02" w:rsidP="009E4E02">
      <w:pPr>
        <w:spacing w:before="0" w:beforeAutospacing="0" w:after="0" w:afterAutospacing="0" w:line="276" w:lineRule="auto"/>
        <w:ind w:left="426" w:right="420" w:firstLine="0"/>
        <w:contextualSpacing/>
        <w:rPr>
          <w:rFonts w:ascii="Tahoma" w:eastAsia="Calibri" w:hAnsi="Tahoma" w:cs="Tahoma"/>
          <w:i/>
          <w:lang w:val="es-ES"/>
        </w:rPr>
      </w:pPr>
    </w:p>
    <w:p w14:paraId="220ACBDE"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“Respecto a las citadas publicaciones así como frente a los extractos de cuenta de ahorro individual que se remitieron a la demandante y la información en ellos contenida, a los que se hizo referencia en la declaración de parte por ella vertida en el proceso, es claro para la Sala que, aunque  pueda ser de interés para el afiliado, por si solos no tienen la virtualidad de acreditar que la AFP cumplió con su obligación legal de información  y su deber orientador, de manera permanente desde antes de vincular a la señora Gloria Pinilla Anzola”.</w:t>
      </w:r>
    </w:p>
    <w:p w14:paraId="133BD5FF" w14:textId="77777777" w:rsidR="009E4E02" w:rsidRPr="009E4E02" w:rsidRDefault="009E4E02" w:rsidP="009E4E02">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798D6303" w14:textId="77777777" w:rsidR="009E4E02" w:rsidRPr="009E4E02" w:rsidRDefault="009E4E02" w:rsidP="009E4E02">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iCs/>
          <w:lang w:eastAsia="es-CO"/>
        </w:rPr>
      </w:pPr>
      <w:r w:rsidRPr="009E4E02">
        <w:rPr>
          <w:rFonts w:ascii="Tahoma" w:eastAsia="Calibri" w:hAnsi="Tahoma" w:cs="Tahoma"/>
          <w:b/>
          <w:bCs/>
          <w:lang w:eastAsia="es-CO"/>
        </w:rPr>
        <w:t xml:space="preserve">“De la carga de la prueba – Inversión a favor del afiliado” </w:t>
      </w:r>
      <w:r w:rsidRPr="009E4E02">
        <w:rPr>
          <w:rFonts w:ascii="Calibri" w:eastAsia="Calibri" w:hAnsi="Calibri" w:cs="Times New Roman"/>
          <w:vertAlign w:val="superscript"/>
        </w:rPr>
        <w:footnoteReference w:id="11"/>
      </w:r>
    </w:p>
    <w:p w14:paraId="401C5FF4"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1B99E2D8" w14:textId="77777777" w:rsidR="009E4E02" w:rsidRPr="009E4E02" w:rsidRDefault="009E4E02" w:rsidP="009E4E0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9E4E02">
        <w:rPr>
          <w:rFonts w:ascii="Tahoma" w:eastAsia="Calibri" w:hAnsi="Tahoma" w:cs="Tahoma"/>
          <w:lang w:eastAsia="es-CO"/>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9E4E02">
        <w:rPr>
          <w:rFonts w:ascii="Tahoma" w:eastAsia="Calibri" w:hAnsi="Tahoma" w:cs="Tahoma"/>
          <w:i/>
          <w:lang w:eastAsia="es-CO"/>
        </w:rPr>
        <w:t>la prueba de la diligencia o cuidado incumbe al que ha debido emplearlo”</w:t>
      </w:r>
      <w:r w:rsidRPr="009E4E02">
        <w:rPr>
          <w:rFonts w:ascii="Tahoma" w:eastAsia="Calibri" w:hAnsi="Tahoma" w:cs="Tahoma"/>
          <w:lang w:eastAsia="es-CO"/>
        </w:rPr>
        <w:t xml:space="preserve"> lo que quiere decir que la carga de la prueba recae en el fondo de pensiones. Dicha postura se ha mantenido invariable, y se reiteró de manera más contundente en la citada sentencia, así: </w:t>
      </w:r>
    </w:p>
    <w:p w14:paraId="79A02BB7"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0BA14FA"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bookmarkStart w:id="11" w:name="_Hlk132203085"/>
      <w:r w:rsidRPr="009E4E02">
        <w:rPr>
          <w:rFonts w:ascii="Tahoma" w:eastAsia="Calibri" w:hAnsi="Tahoma" w:cs="Tahoma"/>
          <w:i/>
          <w:sz w:val="22"/>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4DC37A49"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p>
    <w:p w14:paraId="5F371696"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5F6A710D"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p>
    <w:p w14:paraId="117FE388"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24889C8"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p>
    <w:p w14:paraId="63DAB265"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 xml:space="preserve">Como se ha expuesto, el deber de información al momento del traslado entre regímenes, es una obligación que corresponde a las administradoras de fondos de pensiones, y su ejercicio debe ser de tal diligencia, que permita comprender la lógica, beneficios y desventajas del cambio de régimen, así como prever los riesgos y efectos negativos de esa decisión. </w:t>
      </w:r>
    </w:p>
    <w:p w14:paraId="57FAA687"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p>
    <w:p w14:paraId="45D38114"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lastRenderedPageBreak/>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5E0BB5A7"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p>
    <w:p w14:paraId="0244BC43"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21F6FBBB"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p>
    <w:p w14:paraId="1B2400EA" w14:textId="77777777" w:rsidR="009E4E02" w:rsidRPr="009E4E02" w:rsidRDefault="009E4E02" w:rsidP="009E4E02">
      <w:pPr>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bookmarkEnd w:id="11"/>
    <w:p w14:paraId="4F43E287"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A5646DB" w14:textId="77777777" w:rsidR="009E4E02" w:rsidRPr="009E4E02" w:rsidRDefault="009E4E02" w:rsidP="009E4E02">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lang w:eastAsia="es-CO"/>
        </w:rPr>
      </w:pPr>
      <w:r w:rsidRPr="009E4E02">
        <w:rPr>
          <w:rFonts w:ascii="Tahoma" w:eastAsia="Calibri" w:hAnsi="Tahoma" w:cs="Tahoma"/>
          <w:b/>
          <w:bCs/>
          <w:lang w:eastAsia="es-CO"/>
        </w:rPr>
        <w:t>Consecuencias de la declaratoria de ineficacia del traslado: Devolución de las cuotas de administración y de otros valores debidamente indexados.</w:t>
      </w:r>
    </w:p>
    <w:p w14:paraId="5AE93C63"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0BE937B" w14:textId="77777777" w:rsidR="009E4E02" w:rsidRPr="009E4E02" w:rsidRDefault="009E4E02" w:rsidP="009E4E0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9E4E02">
        <w:rPr>
          <w:rFonts w:ascii="Tahoma" w:eastAsia="Calibri" w:hAnsi="Tahoma" w:cs="Tahoma"/>
          <w:lang w:eastAsia="es-CO"/>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6A2CB6A3"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0678D11" w14:textId="77777777" w:rsidR="009E4E02" w:rsidRPr="009E4E02" w:rsidRDefault="009E4E02" w:rsidP="009E4E0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2F9B96B3" w14:textId="77777777" w:rsidR="009E4E02" w:rsidRPr="009E4E02" w:rsidRDefault="009E4E02" w:rsidP="009E4E0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7EF11C7A" w14:textId="77777777" w:rsidR="009E4E02" w:rsidRPr="009E4E02" w:rsidRDefault="009E4E02" w:rsidP="009E4E0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Sobre las consecuencias de la nulidad del traslado entre regímenes esta Sala en sentencia SL, del 8 de sep. 2008, rad. 31989, reiterada en varias oportunidades, adoctrinó:</w:t>
      </w:r>
    </w:p>
    <w:p w14:paraId="02DE7128" w14:textId="77777777" w:rsidR="009E4E02" w:rsidRPr="009E4E02" w:rsidRDefault="009E4E02" w:rsidP="009E4E0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2AA7B053" w14:textId="77777777" w:rsidR="009E4E02" w:rsidRPr="009E4E02" w:rsidRDefault="009E4E02" w:rsidP="009E4E0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w:t>
      </w:r>
    </w:p>
    <w:p w14:paraId="7E241ABF" w14:textId="77777777" w:rsidR="009E4E02" w:rsidRPr="009E4E02" w:rsidRDefault="009E4E02" w:rsidP="009E4E0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4A2303E0" w14:textId="77777777" w:rsidR="009E4E02" w:rsidRPr="009E4E02" w:rsidRDefault="009E4E02" w:rsidP="009E4E0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3C589732" w14:textId="77777777" w:rsidR="009E4E02" w:rsidRPr="009E4E02" w:rsidRDefault="009E4E02" w:rsidP="009E4E0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2DAD2571" w14:textId="77777777" w:rsidR="009E4E02" w:rsidRPr="009E4E02" w:rsidRDefault="009E4E02" w:rsidP="009E4E0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 xml:space="preserve">“Como la nulidad fue conducta indebida de la administradora ésta debe asumir a su cargo los deterioros sufridos por el bien administrado, esto es, las mermas sufridas </w:t>
      </w:r>
      <w:r w:rsidRPr="009E4E02">
        <w:rPr>
          <w:rFonts w:ascii="Tahoma" w:eastAsia="Calibri" w:hAnsi="Tahoma" w:cs="Tahoma"/>
          <w:i/>
          <w:sz w:val="22"/>
          <w:lang w:eastAsia="es-CO"/>
        </w:rPr>
        <w:lastRenderedPageBreak/>
        <w:t xml:space="preserve">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66823671"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C6F7773"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9E4E02">
        <w:rPr>
          <w:rFonts w:ascii="Tahoma" w:eastAsia="Calibri" w:hAnsi="Tahoma" w:cs="Tahoma"/>
          <w:lang w:eastAsia="es-CO"/>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4B464DEB"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32813B9" w14:textId="77777777" w:rsidR="009E4E02" w:rsidRPr="009E4E02" w:rsidRDefault="009E4E02" w:rsidP="009E4E02">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9E4E02">
        <w:rPr>
          <w:rFonts w:ascii="Tahoma" w:eastAsia="Calibri" w:hAnsi="Tahoma" w:cs="Tahoma"/>
          <w:i/>
          <w:sz w:val="22"/>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 </w:t>
      </w:r>
    </w:p>
    <w:p w14:paraId="13899ADE" w14:textId="77777777" w:rsidR="009E4E02" w:rsidRPr="009E4E02" w:rsidRDefault="009E4E02" w:rsidP="009E4E0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D1355C8" w14:textId="2106F764" w:rsidR="005B7733" w:rsidRPr="006622A2" w:rsidRDefault="009E4E02" w:rsidP="009E4E02">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r w:rsidRPr="009E4E02">
        <w:rPr>
          <w:rFonts w:ascii="Tahoma" w:eastAsia="Calibri" w:hAnsi="Tahoma" w:cs="Tahoma"/>
          <w:lang w:eastAsia="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bookmarkEnd w:id="6"/>
      <w:r w:rsidR="005B7733" w:rsidRPr="006622A2">
        <w:rPr>
          <w:rFonts w:ascii="Tahoma" w:eastAsia="Calibri" w:hAnsi="Tahoma" w:cs="Tahoma"/>
          <w:lang w:eastAsia="es-CO"/>
        </w:rPr>
        <w:t xml:space="preserve"> </w:t>
      </w:r>
    </w:p>
    <w:p w14:paraId="45D5D49E" w14:textId="77777777" w:rsidR="008C3C1E" w:rsidRPr="006622A2" w:rsidRDefault="008C3C1E" w:rsidP="006622A2">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374A8266" w14:textId="77777777" w:rsidR="008C3C1E" w:rsidRPr="006622A2" w:rsidRDefault="008C3C1E" w:rsidP="006622A2">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lang w:eastAsia="es-CO"/>
        </w:rPr>
      </w:pPr>
      <w:r w:rsidRPr="006622A2">
        <w:rPr>
          <w:rFonts w:ascii="Tahoma" w:eastAsia="Calibri" w:hAnsi="Tahoma" w:cs="Tahoma"/>
          <w:b/>
          <w:lang w:eastAsia="es-CO"/>
        </w:rPr>
        <w:t>Caso concreto</w:t>
      </w:r>
    </w:p>
    <w:p w14:paraId="40794418" w14:textId="77777777" w:rsidR="008C3C1E" w:rsidRPr="006622A2" w:rsidRDefault="008C3C1E" w:rsidP="006622A2">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031467B" w14:textId="312294B1" w:rsidR="00DF6BCE" w:rsidRPr="006622A2" w:rsidRDefault="00DF6BCE" w:rsidP="006622A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622A2">
        <w:rPr>
          <w:rFonts w:ascii="Tahoma" w:eastAsia="Calibri" w:hAnsi="Tahoma" w:cs="Tahoma"/>
          <w:lang w:eastAsia="es-CO"/>
        </w:rPr>
        <w:t xml:space="preserve">Se pretende por esta vía ordinaria que se declare la </w:t>
      </w:r>
      <w:r w:rsidR="00E41090" w:rsidRPr="006622A2">
        <w:rPr>
          <w:rFonts w:ascii="Tahoma" w:eastAsia="Calibri" w:hAnsi="Tahoma" w:cs="Tahoma"/>
          <w:lang w:eastAsia="es-CO"/>
        </w:rPr>
        <w:t xml:space="preserve">ineficacia </w:t>
      </w:r>
      <w:r w:rsidRPr="006622A2">
        <w:rPr>
          <w:rFonts w:ascii="Tahoma" w:eastAsia="Calibri" w:hAnsi="Tahoma" w:cs="Tahoma"/>
          <w:lang w:eastAsia="es-CO"/>
        </w:rPr>
        <w:t>del traslado del régimen de prima media con prestación definida al de ahorro individual con solidaridad, que realizó la actora a través de</w:t>
      </w:r>
      <w:r w:rsidR="00FE5D31" w:rsidRPr="006622A2">
        <w:rPr>
          <w:rFonts w:ascii="Tahoma" w:eastAsia="Calibri" w:hAnsi="Tahoma" w:cs="Tahoma"/>
          <w:lang w:eastAsia="es-CO"/>
        </w:rPr>
        <w:t xml:space="preserve"> la administradora Cesantías y Pensiones Colmena, hoy </w:t>
      </w:r>
      <w:r w:rsidRPr="006622A2">
        <w:rPr>
          <w:rFonts w:ascii="Tahoma" w:eastAsia="Calibri" w:hAnsi="Tahoma" w:cs="Tahoma"/>
          <w:lang w:eastAsia="es-CO"/>
        </w:rPr>
        <w:t>P</w:t>
      </w:r>
      <w:r w:rsidR="00D35BAA" w:rsidRPr="006622A2">
        <w:rPr>
          <w:rFonts w:ascii="Tahoma" w:eastAsia="Calibri" w:hAnsi="Tahoma" w:cs="Tahoma"/>
          <w:lang w:eastAsia="es-CO"/>
        </w:rPr>
        <w:t xml:space="preserve">rotección </w:t>
      </w:r>
      <w:r w:rsidRPr="006622A2">
        <w:rPr>
          <w:rFonts w:ascii="Tahoma" w:eastAsia="Calibri" w:hAnsi="Tahoma" w:cs="Tahoma"/>
          <w:lang w:eastAsia="es-CO"/>
        </w:rPr>
        <w:t xml:space="preserve">S.A mediante formulario de afiliación </w:t>
      </w:r>
      <w:r w:rsidR="004F5AD3" w:rsidRPr="006622A2">
        <w:rPr>
          <w:rFonts w:ascii="Tahoma" w:eastAsia="Calibri" w:hAnsi="Tahoma" w:cs="Tahoma"/>
          <w:lang w:eastAsia="es-CO"/>
        </w:rPr>
        <w:t>d</w:t>
      </w:r>
      <w:r w:rsidRPr="006622A2">
        <w:rPr>
          <w:rFonts w:ascii="Tahoma" w:eastAsia="Calibri" w:hAnsi="Tahoma" w:cs="Tahoma"/>
          <w:lang w:eastAsia="es-CO"/>
        </w:rPr>
        <w:t xml:space="preserve">el </w:t>
      </w:r>
      <w:r w:rsidR="004F5AD3" w:rsidRPr="006622A2">
        <w:rPr>
          <w:rFonts w:ascii="Tahoma" w:eastAsia="Calibri" w:hAnsi="Tahoma" w:cs="Tahoma"/>
          <w:lang w:eastAsia="es-CO"/>
        </w:rPr>
        <w:t>1</w:t>
      </w:r>
      <w:r w:rsidR="00FE5D31" w:rsidRPr="006622A2">
        <w:rPr>
          <w:rFonts w:ascii="Tahoma" w:eastAsia="Calibri" w:hAnsi="Tahoma" w:cs="Tahoma"/>
          <w:lang w:eastAsia="es-CO"/>
        </w:rPr>
        <w:t>5</w:t>
      </w:r>
      <w:r w:rsidR="00D16764" w:rsidRPr="006622A2">
        <w:rPr>
          <w:rFonts w:ascii="Tahoma" w:eastAsia="Calibri" w:hAnsi="Tahoma" w:cs="Tahoma"/>
          <w:lang w:eastAsia="es-CO"/>
        </w:rPr>
        <w:t xml:space="preserve"> de </w:t>
      </w:r>
      <w:r w:rsidR="00CE7D5D" w:rsidRPr="006622A2">
        <w:rPr>
          <w:rFonts w:ascii="Tahoma" w:eastAsia="Calibri" w:hAnsi="Tahoma" w:cs="Tahoma"/>
          <w:lang w:eastAsia="es-CO"/>
        </w:rPr>
        <w:t>junio</w:t>
      </w:r>
      <w:r w:rsidR="00D16764" w:rsidRPr="006622A2">
        <w:rPr>
          <w:rFonts w:ascii="Tahoma" w:eastAsia="Calibri" w:hAnsi="Tahoma" w:cs="Tahoma"/>
          <w:lang w:eastAsia="es-CO"/>
        </w:rPr>
        <w:t xml:space="preserve"> de 199</w:t>
      </w:r>
      <w:r w:rsidR="00CE7D5D" w:rsidRPr="006622A2">
        <w:rPr>
          <w:rFonts w:ascii="Tahoma" w:eastAsia="Calibri" w:hAnsi="Tahoma" w:cs="Tahoma"/>
          <w:lang w:eastAsia="es-CO"/>
        </w:rPr>
        <w:t>5</w:t>
      </w:r>
      <w:r w:rsidRPr="006622A2">
        <w:rPr>
          <w:rFonts w:ascii="Tahoma" w:eastAsia="Calibri" w:hAnsi="Tahoma" w:cs="Tahoma"/>
          <w:vertAlign w:val="superscript"/>
          <w:lang w:eastAsia="es-CO"/>
        </w:rPr>
        <w:footnoteReference w:id="12"/>
      </w:r>
      <w:r w:rsidRPr="006622A2">
        <w:rPr>
          <w:rFonts w:ascii="Tahoma" w:eastAsia="Calibri" w:hAnsi="Tahoma" w:cs="Tahoma"/>
          <w:lang w:eastAsia="es-CO"/>
        </w:rPr>
        <w:t xml:space="preserve">, </w:t>
      </w:r>
      <w:r w:rsidR="00CE7D5D" w:rsidRPr="006622A2">
        <w:rPr>
          <w:rFonts w:ascii="Tahoma" w:eastAsia="Calibri" w:hAnsi="Tahoma" w:cs="Tahoma"/>
          <w:lang w:eastAsia="es-CO"/>
        </w:rPr>
        <w:t xml:space="preserve">y </w:t>
      </w:r>
      <w:r w:rsidR="00096385" w:rsidRPr="006622A2">
        <w:rPr>
          <w:rFonts w:ascii="Tahoma" w:eastAsia="Calibri" w:hAnsi="Tahoma" w:cs="Tahoma"/>
          <w:lang w:eastAsia="es-CO"/>
        </w:rPr>
        <w:t xml:space="preserve">a su vez, el traslado de AFP que realizó a Colfondos el </w:t>
      </w:r>
      <w:r w:rsidR="001206E4" w:rsidRPr="006622A2">
        <w:rPr>
          <w:rFonts w:ascii="Tahoma" w:eastAsia="Calibri" w:hAnsi="Tahoma" w:cs="Tahoma"/>
          <w:lang w:eastAsia="es-CO"/>
        </w:rPr>
        <w:t>31 de mayo de 1997</w:t>
      </w:r>
      <w:r w:rsidR="00EB0A71" w:rsidRPr="006622A2">
        <w:rPr>
          <w:rStyle w:val="Refdenotaalpie"/>
          <w:rFonts w:ascii="Tahoma" w:eastAsia="Calibri" w:hAnsi="Tahoma" w:cs="Tahoma"/>
          <w:lang w:eastAsia="es-CO"/>
        </w:rPr>
        <w:footnoteReference w:id="13"/>
      </w:r>
      <w:r w:rsidR="001206E4" w:rsidRPr="006622A2">
        <w:rPr>
          <w:rFonts w:ascii="Tahoma" w:eastAsia="Calibri" w:hAnsi="Tahoma" w:cs="Tahoma"/>
          <w:lang w:eastAsia="es-CO"/>
        </w:rPr>
        <w:t xml:space="preserve">, efectivos a partir </w:t>
      </w:r>
      <w:r w:rsidR="00D70DC2" w:rsidRPr="006622A2">
        <w:rPr>
          <w:rFonts w:ascii="Tahoma" w:eastAsia="Calibri" w:hAnsi="Tahoma" w:cs="Tahoma"/>
          <w:lang w:eastAsia="es-CO"/>
        </w:rPr>
        <w:t xml:space="preserve">01 de julio de 1995 y mismo día y mes del año 1997, respectivamente, </w:t>
      </w:r>
      <w:r w:rsidRPr="006622A2">
        <w:rPr>
          <w:rFonts w:ascii="Tahoma" w:eastAsia="Calibri" w:hAnsi="Tahoma" w:cs="Tahoma"/>
          <w:lang w:eastAsia="es-CO"/>
        </w:rPr>
        <w:t>según se desprende del historial de vinculaciones</w:t>
      </w:r>
      <w:r w:rsidRPr="006622A2">
        <w:rPr>
          <w:rFonts w:ascii="Tahoma" w:eastAsia="Calibri" w:hAnsi="Tahoma" w:cs="Tahoma"/>
          <w:vertAlign w:val="superscript"/>
          <w:lang w:eastAsia="es-CO"/>
        </w:rPr>
        <w:footnoteReference w:id="14"/>
      </w:r>
      <w:r w:rsidRPr="006622A2">
        <w:rPr>
          <w:rFonts w:ascii="Tahoma" w:eastAsia="Calibri" w:hAnsi="Tahoma" w:cs="Tahoma"/>
          <w:lang w:eastAsia="es-CO"/>
        </w:rPr>
        <w:t>, dada la omisión de información clara y precisa, que ha debido brindarle la AFP a la parte actora en orden a conocer las condiciones y consecuencias de migración de régimen.</w:t>
      </w:r>
    </w:p>
    <w:p w14:paraId="7D698358" w14:textId="77777777" w:rsidR="00DF6BCE" w:rsidRPr="006622A2" w:rsidRDefault="00DF6BCE" w:rsidP="006622A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53E0BCAF" w14:textId="77777777" w:rsidR="00DF6BCE" w:rsidRPr="006622A2" w:rsidRDefault="00DF6BCE" w:rsidP="006622A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622A2">
        <w:rPr>
          <w:rFonts w:ascii="Tahoma" w:eastAsia="Calibri" w:hAnsi="Tahoma" w:cs="Tahoma"/>
          <w:lang w:eastAsia="es-CO"/>
        </w:rPr>
        <w:t xml:space="preserve">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w:t>
      </w:r>
      <w:r w:rsidRPr="006622A2">
        <w:rPr>
          <w:rFonts w:ascii="Tahoma" w:eastAsia="Calibri" w:hAnsi="Tahoma" w:cs="Tahoma"/>
          <w:lang w:eastAsia="es-CO"/>
        </w:rPr>
        <w:lastRenderedPageBreak/>
        <w:t>del impacto del cambio de régimen pensional.</w:t>
      </w:r>
    </w:p>
    <w:p w14:paraId="6FB35538" w14:textId="77777777" w:rsidR="00DF6BCE" w:rsidRPr="006622A2" w:rsidRDefault="00DF6BCE" w:rsidP="006622A2">
      <w:pPr>
        <w:widowControl w:val="0"/>
        <w:autoSpaceDE w:val="0"/>
        <w:autoSpaceDN w:val="0"/>
        <w:adjustRightInd w:val="0"/>
        <w:spacing w:before="0" w:beforeAutospacing="0" w:after="0" w:afterAutospacing="0" w:line="276" w:lineRule="auto"/>
        <w:ind w:firstLine="708"/>
        <w:rPr>
          <w:rFonts w:ascii="Tahoma" w:eastAsia="Calibri" w:hAnsi="Tahoma" w:cs="Tahoma"/>
          <w:b/>
          <w:lang w:eastAsia="es-CO"/>
        </w:rPr>
      </w:pPr>
    </w:p>
    <w:p w14:paraId="4DD948C4" w14:textId="77777777" w:rsidR="00DF6BCE" w:rsidRPr="006622A2" w:rsidRDefault="00DF6BCE" w:rsidP="006622A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622A2">
        <w:rPr>
          <w:rFonts w:ascii="Tahoma" w:eastAsia="Calibri" w:hAnsi="Tahoma" w:cs="Tahoma"/>
          <w:lang w:eastAsia="es-CO"/>
        </w:rPr>
        <w:t xml:space="preserve">En realidad, mínimo la AFP tendría que haber dado la siguiente información: </w:t>
      </w:r>
      <w:r w:rsidRPr="006622A2">
        <w:rPr>
          <w:rFonts w:ascii="Tahoma" w:eastAsia="Calibri" w:hAnsi="Tahoma" w:cs="Tahoma"/>
          <w:i/>
          <w:lang w:eastAsia="es-CO"/>
        </w:rPr>
        <w:t xml:space="preserve">i) </w:t>
      </w:r>
      <w:r w:rsidRPr="006622A2">
        <w:rPr>
          <w:rFonts w:ascii="Tahoma" w:eastAsia="Calibri" w:hAnsi="Tahoma" w:cs="Tahoma"/>
          <w:lang w:eastAsia="es-CO"/>
        </w:rPr>
        <w:t xml:space="preserve">Que, dependiendo del capital, puede pensionarse anticipadamente, esto es, antes de la edad mínima para la pensión de vejez. </w:t>
      </w:r>
      <w:r w:rsidRPr="006622A2">
        <w:rPr>
          <w:rFonts w:ascii="Tahoma" w:eastAsia="Calibri" w:hAnsi="Tahoma" w:cs="Tahoma"/>
          <w:i/>
          <w:lang w:eastAsia="es-CO"/>
        </w:rPr>
        <w:t xml:space="preserve">ii) </w:t>
      </w:r>
      <w:r w:rsidRPr="006622A2">
        <w:rPr>
          <w:rFonts w:ascii="Tahoma" w:eastAsia="Calibri" w:hAnsi="Tahoma" w:cs="Tahoma"/>
          <w:lang w:eastAsia="es-CO"/>
        </w:rPr>
        <w:t xml:space="preserve">La posibilidad para sus herederos de hacerse a la devolución de saldos, en caso de que no existieran beneficiaros para la pensión de sobrevivientes. </w:t>
      </w:r>
      <w:r w:rsidRPr="006622A2">
        <w:rPr>
          <w:rFonts w:ascii="Tahoma" w:eastAsia="Calibri" w:hAnsi="Tahoma" w:cs="Tahoma"/>
          <w:i/>
          <w:lang w:eastAsia="es-CO"/>
        </w:rPr>
        <w:t xml:space="preserve">iii) </w:t>
      </w:r>
      <w:r w:rsidRPr="006622A2">
        <w:rPr>
          <w:rFonts w:ascii="Tahoma" w:eastAsia="Calibri" w:hAnsi="Tahoma" w:cs="Tahoma"/>
          <w:lang w:eastAsia="es-CO"/>
        </w:rPr>
        <w:t xml:space="preserve">La devolución total del saldo en caso de no alcanzar a reunir el total de los requisitos legales para optar al beneficio pensional. </w:t>
      </w:r>
      <w:r w:rsidRPr="006622A2">
        <w:rPr>
          <w:rFonts w:ascii="Tahoma" w:eastAsia="Calibri" w:hAnsi="Tahoma" w:cs="Tahoma"/>
          <w:i/>
          <w:lang w:eastAsia="es-CO"/>
        </w:rPr>
        <w:t xml:space="preserve">iv) </w:t>
      </w:r>
      <w:r w:rsidRPr="006622A2">
        <w:rPr>
          <w:rFonts w:ascii="Tahoma" w:eastAsia="Calibri" w:hAnsi="Tahoma" w:cs="Tahoma"/>
          <w:lang w:eastAsia="es-CO"/>
        </w:rPr>
        <w:t xml:space="preserve">Tener la posibilidad de la pensión de vejez habiendo cotizado el mínimo de semanas requeridas a pesar de no reunir el capital suficiente para el financiamiento de la prestación económica. </w:t>
      </w:r>
      <w:r w:rsidRPr="006622A2">
        <w:rPr>
          <w:rFonts w:ascii="Tahoma" w:eastAsia="Calibri" w:hAnsi="Tahoma" w:cs="Tahoma"/>
          <w:i/>
          <w:lang w:eastAsia="es-CO"/>
        </w:rPr>
        <w:t xml:space="preserve">v) </w:t>
      </w:r>
      <w:r w:rsidRPr="006622A2">
        <w:rPr>
          <w:rFonts w:ascii="Tahoma" w:eastAsia="Calibri" w:hAnsi="Tahoma" w:cs="Tahoma"/>
          <w:lang w:eastAsia="es-CO"/>
        </w:rPr>
        <w:t xml:space="preserve">La posibilidad de que el reconocimiento de la pensión de vejez, una vez reunido los requisitos, se haga pronto. </w:t>
      </w:r>
      <w:r w:rsidRPr="006622A2">
        <w:rPr>
          <w:rFonts w:ascii="Tahoma" w:eastAsia="Calibri" w:hAnsi="Tahoma" w:cs="Tahoma"/>
          <w:i/>
          <w:lang w:eastAsia="es-CO"/>
        </w:rPr>
        <w:t xml:space="preserve">vi) </w:t>
      </w:r>
      <w:r w:rsidRPr="006622A2">
        <w:rPr>
          <w:rFonts w:ascii="Tahoma" w:eastAsia="Calibri" w:hAnsi="Tahoma" w:cs="Tahoma"/>
          <w:lang w:eastAsia="es-CO"/>
        </w:rPr>
        <w:t xml:space="preserve">La posibilidad de que sus aportes se conviertan en patrimonio </w:t>
      </w:r>
      <w:proofErr w:type="spellStart"/>
      <w:r w:rsidRPr="006622A2">
        <w:rPr>
          <w:rFonts w:ascii="Tahoma" w:eastAsia="Calibri" w:hAnsi="Tahoma" w:cs="Tahoma"/>
          <w:lang w:eastAsia="es-CO"/>
        </w:rPr>
        <w:t>sucesoral</w:t>
      </w:r>
      <w:proofErr w:type="spellEnd"/>
      <w:r w:rsidRPr="006622A2">
        <w:rPr>
          <w:rFonts w:ascii="Tahoma" w:eastAsia="Calibri" w:hAnsi="Tahoma" w:cs="Tahoma"/>
          <w:lang w:eastAsia="es-CO"/>
        </w:rPr>
        <w:t xml:space="preserve"> en un caso dado. </w:t>
      </w:r>
      <w:r w:rsidRPr="006622A2">
        <w:rPr>
          <w:rFonts w:ascii="Tahoma" w:eastAsia="Calibri" w:hAnsi="Tahoma" w:cs="Tahoma"/>
          <w:i/>
          <w:lang w:eastAsia="es-CO"/>
        </w:rPr>
        <w:t xml:space="preserve">vii) </w:t>
      </w:r>
      <w:r w:rsidRPr="006622A2">
        <w:rPr>
          <w:rFonts w:ascii="Tahoma" w:eastAsia="Calibri" w:hAnsi="Tahoma" w:cs="Tahoma"/>
          <w:lang w:eastAsia="es-CO"/>
        </w:rPr>
        <w:t xml:space="preserve">El hecho de que el afiliado es el único titular de la cuenta de ahorro individual en contraste con el fondo público cuyos ahorros hacen parte de un fondo común. </w:t>
      </w:r>
      <w:proofErr w:type="spellStart"/>
      <w:r w:rsidRPr="006622A2">
        <w:rPr>
          <w:rFonts w:ascii="Tahoma" w:eastAsia="Calibri" w:hAnsi="Tahoma" w:cs="Tahoma"/>
          <w:i/>
          <w:lang w:eastAsia="es-CO"/>
        </w:rPr>
        <w:t>viii</w:t>
      </w:r>
      <w:proofErr w:type="spellEnd"/>
      <w:r w:rsidRPr="006622A2">
        <w:rPr>
          <w:rFonts w:ascii="Tahoma" w:eastAsia="Calibri" w:hAnsi="Tahoma" w:cs="Tahoma"/>
          <w:i/>
          <w:lang w:eastAsia="es-CO"/>
        </w:rPr>
        <w:t xml:space="preserve">) </w:t>
      </w:r>
      <w:r w:rsidRPr="006622A2">
        <w:rPr>
          <w:rFonts w:ascii="Tahoma" w:eastAsia="Calibri" w:hAnsi="Tahoma" w:cs="Tahoma"/>
          <w:lang w:eastAsia="es-CO"/>
        </w:rPr>
        <w:t xml:space="preserve">Los rendimientos financieros que le generen sus aportes abonados sobre el saldo de su cuenta de ahorro individual; y, </w:t>
      </w:r>
      <w:proofErr w:type="spellStart"/>
      <w:r w:rsidRPr="006622A2">
        <w:rPr>
          <w:rFonts w:ascii="Tahoma" w:eastAsia="Calibri" w:hAnsi="Tahoma" w:cs="Tahoma"/>
          <w:i/>
          <w:lang w:eastAsia="es-CO"/>
        </w:rPr>
        <w:t>ix</w:t>
      </w:r>
      <w:proofErr w:type="spellEnd"/>
      <w:r w:rsidRPr="006622A2">
        <w:rPr>
          <w:rFonts w:ascii="Tahoma" w:eastAsia="Calibri" w:hAnsi="Tahoma" w:cs="Tahoma"/>
          <w:i/>
          <w:lang w:eastAsia="es-CO"/>
        </w:rPr>
        <w:t xml:space="preserve">) </w:t>
      </w:r>
      <w:r w:rsidRPr="006622A2">
        <w:rPr>
          <w:rFonts w:ascii="Tahoma" w:eastAsia="Calibri" w:hAnsi="Tahoma" w:cs="Tahoma"/>
          <w:lang w:eastAsia="es-CO"/>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6622A2">
        <w:rPr>
          <w:rFonts w:ascii="Tahoma" w:eastAsia="Calibri" w:hAnsi="Tahoma" w:cs="Tahoma"/>
          <w:lang w:eastAsia="es-CO"/>
        </w:rPr>
        <w:t>sucesoral</w:t>
      </w:r>
      <w:proofErr w:type="spellEnd"/>
      <w:r w:rsidRPr="006622A2">
        <w:rPr>
          <w:rFonts w:ascii="Tahoma" w:eastAsia="Calibri" w:hAnsi="Tahoma" w:cs="Tahoma"/>
          <w:lang w:eastAsia="es-CO"/>
        </w:rPr>
        <w:t xml:space="preserve">, pero le garantiza una pensión de por vida. La modalidad de </w:t>
      </w:r>
      <w:r w:rsidRPr="006622A2">
        <w:rPr>
          <w:rFonts w:ascii="Tahoma" w:eastAsia="Calibri" w:hAnsi="Tahoma" w:cs="Tahoma"/>
          <w:i/>
          <w:lang w:eastAsia="es-CO"/>
        </w:rPr>
        <w:t>retiro programado</w:t>
      </w:r>
      <w:r w:rsidRPr="006622A2">
        <w:rPr>
          <w:rFonts w:ascii="Tahoma" w:eastAsia="Calibri" w:hAnsi="Tahoma" w:cs="Tahoma"/>
          <w:lang w:eastAsia="es-CO"/>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23C9781F" w14:textId="77777777" w:rsidR="00DF6BCE" w:rsidRPr="006622A2" w:rsidRDefault="00DF6BCE" w:rsidP="006622A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03120CD7" w14:textId="605D843C" w:rsidR="00DF6BCE" w:rsidRPr="006622A2" w:rsidRDefault="00DF6BCE" w:rsidP="006622A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622A2">
        <w:rPr>
          <w:rFonts w:ascii="Tahoma" w:eastAsia="Calibri" w:hAnsi="Tahoma" w:cs="Tahoma"/>
          <w:lang w:eastAsia="es-CO"/>
        </w:rPr>
        <w:t>En este orden, P</w:t>
      </w:r>
      <w:r w:rsidR="0089481D" w:rsidRPr="006622A2">
        <w:rPr>
          <w:rFonts w:ascii="Tahoma" w:eastAsia="Calibri" w:hAnsi="Tahoma" w:cs="Tahoma"/>
          <w:lang w:eastAsia="es-CO"/>
        </w:rPr>
        <w:t xml:space="preserve">rotección </w:t>
      </w:r>
      <w:r w:rsidRPr="006622A2">
        <w:rPr>
          <w:rFonts w:ascii="Tahoma" w:eastAsia="Calibri" w:hAnsi="Tahoma" w:cs="Tahoma"/>
          <w:lang w:eastAsia="es-CO"/>
        </w:rPr>
        <w:t>S.A.</w:t>
      </w:r>
      <w:r w:rsidR="00C741FE" w:rsidRPr="006622A2">
        <w:rPr>
          <w:rFonts w:ascii="Tahoma" w:eastAsia="Calibri" w:hAnsi="Tahoma" w:cs="Tahoma"/>
          <w:lang w:eastAsia="es-CO"/>
        </w:rPr>
        <w:t>,</w:t>
      </w:r>
      <w:r w:rsidRPr="006622A2">
        <w:rPr>
          <w:rFonts w:ascii="Tahoma" w:eastAsia="Calibri" w:hAnsi="Tahoma" w:cs="Tahoma"/>
          <w:lang w:eastAsia="es-CO"/>
        </w:rPr>
        <w:t xml:space="preserve"> como </w:t>
      </w:r>
      <w:r w:rsidRPr="006622A2">
        <w:rPr>
          <w:rFonts w:ascii="Tahoma" w:eastAsia="Calibri" w:hAnsi="Tahoma" w:cs="Tahoma"/>
          <w:lang w:val="es-ES" w:eastAsia="es-CO"/>
        </w:rPr>
        <w:t xml:space="preserve">prueba del cumplimiento del deber de información, llamó a declarar a su contraparte procesal, con el fin de demostrar </w:t>
      </w:r>
      <w:r w:rsidRPr="006622A2">
        <w:rPr>
          <w:rFonts w:ascii="Tahoma" w:eastAsia="Calibri" w:hAnsi="Tahoma" w:cs="Tahoma"/>
          <w:lang w:eastAsia="es-CO"/>
        </w:rPr>
        <w:t>que brindó la información seria y veraz que para la época era jurídicamente pertinente, pues como se vio en el precedente jurisprudencial, para la fecha de la creación de las AFP existían normas en el Código Civil y en el Estatuto Financiero que obligaban a los fondos a brindar una asesoría adecuada de cara a lo que consistía el nuevo régimen de ahorro individual con solidaridad por lo menos en los puntos que se acaban de esbozar.</w:t>
      </w:r>
    </w:p>
    <w:p w14:paraId="668343D5" w14:textId="77777777" w:rsidR="00DF6BCE" w:rsidRPr="006622A2" w:rsidRDefault="00DF6BCE" w:rsidP="006622A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19119FF5" w14:textId="5B05B342" w:rsidR="00C85BE8" w:rsidRPr="006622A2" w:rsidRDefault="00DF6BCE" w:rsidP="006622A2">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CO"/>
        </w:rPr>
      </w:pPr>
      <w:r w:rsidRPr="006622A2">
        <w:rPr>
          <w:rFonts w:ascii="Tahoma" w:eastAsia="Calibri" w:hAnsi="Tahoma" w:cs="Tahoma"/>
          <w:lang w:eastAsia="es-CO"/>
        </w:rPr>
        <w:t xml:space="preserve">Sin embargo, una vez rendido el interrogatorio de parte, no se </w:t>
      </w:r>
      <w:r w:rsidRPr="006622A2">
        <w:rPr>
          <w:rFonts w:ascii="Tahoma" w:eastAsia="Calibri" w:hAnsi="Tahoma" w:cs="Tahoma"/>
          <w:lang w:val="es-ES" w:eastAsia="es-CO"/>
        </w:rPr>
        <w:t xml:space="preserve">logró desvirtuar la poca información recibida, </w:t>
      </w:r>
      <w:r w:rsidR="00923579" w:rsidRPr="006622A2">
        <w:rPr>
          <w:rFonts w:ascii="Tahoma" w:eastAsia="Calibri" w:hAnsi="Tahoma" w:cs="Tahoma"/>
          <w:lang w:val="es-ES" w:eastAsia="es-CO"/>
        </w:rPr>
        <w:t>pues la promotora</w:t>
      </w:r>
      <w:r w:rsidR="00D16BB6" w:rsidRPr="006622A2">
        <w:rPr>
          <w:rFonts w:ascii="Tahoma" w:eastAsia="Calibri" w:hAnsi="Tahoma" w:cs="Tahoma"/>
          <w:lang w:val="es-ES" w:eastAsia="es-CO"/>
        </w:rPr>
        <w:t xml:space="preserve"> </w:t>
      </w:r>
      <w:r w:rsidR="00923579" w:rsidRPr="006622A2">
        <w:rPr>
          <w:rFonts w:ascii="Tahoma" w:eastAsia="Calibri" w:hAnsi="Tahoma" w:cs="Tahoma"/>
          <w:lang w:val="es-ES" w:eastAsia="es-CO"/>
        </w:rPr>
        <w:t xml:space="preserve">de la litis </w:t>
      </w:r>
      <w:r w:rsidR="00D06B04" w:rsidRPr="006622A2">
        <w:rPr>
          <w:rFonts w:ascii="Tahoma" w:eastAsia="Calibri" w:hAnsi="Tahoma" w:cs="Tahoma"/>
          <w:lang w:val="es-ES" w:eastAsia="es-CO"/>
        </w:rPr>
        <w:t>no recordó la información que los asesores de ambas administradoras le brindaron, ni al momento del traslado de régimen, ni cuando efectuó el traslado de AFP</w:t>
      </w:r>
      <w:r w:rsidR="009E20D3" w:rsidRPr="006622A2">
        <w:rPr>
          <w:rFonts w:ascii="Tahoma" w:eastAsia="Calibri" w:hAnsi="Tahoma" w:cs="Tahoma"/>
          <w:lang w:val="es-ES" w:eastAsia="es-CO"/>
        </w:rPr>
        <w:t xml:space="preserve">, únicamente precisó que ambos formularios le fueron entregados en </w:t>
      </w:r>
      <w:r w:rsidR="00D06B04" w:rsidRPr="006622A2">
        <w:rPr>
          <w:rFonts w:ascii="Tahoma" w:eastAsia="Calibri" w:hAnsi="Tahoma" w:cs="Tahoma"/>
          <w:lang w:val="es-ES" w:eastAsia="es-CO"/>
        </w:rPr>
        <w:t xml:space="preserve">el colegio </w:t>
      </w:r>
      <w:r w:rsidR="00693343" w:rsidRPr="006622A2">
        <w:rPr>
          <w:rFonts w:ascii="Tahoma" w:eastAsia="Calibri" w:hAnsi="Tahoma" w:cs="Tahoma"/>
          <w:lang w:val="es-ES" w:eastAsia="es-CO"/>
        </w:rPr>
        <w:t>“La Enseñanza”</w:t>
      </w:r>
      <w:r w:rsidR="009E20D3" w:rsidRPr="006622A2">
        <w:rPr>
          <w:rFonts w:ascii="Tahoma" w:eastAsia="Calibri" w:hAnsi="Tahoma" w:cs="Tahoma"/>
          <w:lang w:val="es-ES" w:eastAsia="es-CO"/>
        </w:rPr>
        <w:t xml:space="preserve"> donde laboraba</w:t>
      </w:r>
      <w:r w:rsidR="00616657" w:rsidRPr="006622A2">
        <w:rPr>
          <w:rFonts w:ascii="Tahoma" w:eastAsia="Calibri" w:hAnsi="Tahoma" w:cs="Tahoma"/>
          <w:lang w:val="es-ES" w:eastAsia="es-CO"/>
        </w:rPr>
        <w:t xml:space="preserve"> y </w:t>
      </w:r>
      <w:r w:rsidR="00C74A57" w:rsidRPr="006622A2">
        <w:rPr>
          <w:rFonts w:ascii="Tahoma" w:eastAsia="Calibri" w:hAnsi="Tahoma" w:cs="Tahoma"/>
          <w:lang w:val="es-ES" w:eastAsia="es-CO"/>
        </w:rPr>
        <w:t xml:space="preserve">que el asesor de Colfondos le </w:t>
      </w:r>
      <w:r w:rsidR="002202D0" w:rsidRPr="006622A2">
        <w:rPr>
          <w:rFonts w:ascii="Tahoma" w:eastAsia="Calibri" w:hAnsi="Tahoma" w:cs="Tahoma"/>
          <w:lang w:val="es-ES" w:eastAsia="es-CO"/>
        </w:rPr>
        <w:t xml:space="preserve">expuso que se trasladaba a un fondo privado, y </w:t>
      </w:r>
      <w:r w:rsidR="00C74A57" w:rsidRPr="006622A2">
        <w:rPr>
          <w:rFonts w:ascii="Tahoma" w:eastAsia="Calibri" w:hAnsi="Tahoma" w:cs="Tahoma"/>
          <w:lang w:val="es-ES" w:eastAsia="es-CO"/>
        </w:rPr>
        <w:t>que en caso de fallecer el dinero sería para su hija menor de edad</w:t>
      </w:r>
      <w:r w:rsidR="00ED3AA1" w:rsidRPr="006622A2">
        <w:rPr>
          <w:rFonts w:ascii="Tahoma" w:eastAsia="Calibri" w:hAnsi="Tahoma" w:cs="Tahoma"/>
          <w:lang w:val="es-ES" w:eastAsia="es-CO"/>
        </w:rPr>
        <w:t xml:space="preserve">. Negó haber recibido información sobre la existencia de la cuenta de ahorro individual, la forma de financiación de la pensión, </w:t>
      </w:r>
      <w:r w:rsidR="002C6290" w:rsidRPr="006622A2">
        <w:rPr>
          <w:rFonts w:ascii="Tahoma" w:eastAsia="Calibri" w:hAnsi="Tahoma" w:cs="Tahoma"/>
          <w:lang w:val="es-ES" w:eastAsia="es-CO"/>
        </w:rPr>
        <w:t>la posibilidad de pensionarse anticipadamente</w:t>
      </w:r>
      <w:r w:rsidR="00616657" w:rsidRPr="006622A2">
        <w:rPr>
          <w:rFonts w:ascii="Tahoma" w:eastAsia="Calibri" w:hAnsi="Tahoma" w:cs="Tahoma"/>
          <w:lang w:val="es-ES" w:eastAsia="es-CO"/>
        </w:rPr>
        <w:t xml:space="preserve">. Finalmente, </w:t>
      </w:r>
      <w:r w:rsidR="00BC6A96" w:rsidRPr="006622A2">
        <w:rPr>
          <w:rFonts w:ascii="Tahoma" w:eastAsia="Calibri" w:hAnsi="Tahoma" w:cs="Tahoma"/>
          <w:lang w:val="es-ES" w:eastAsia="es-CO"/>
        </w:rPr>
        <w:t>mencionó</w:t>
      </w:r>
      <w:r w:rsidR="00616657" w:rsidRPr="006622A2">
        <w:rPr>
          <w:rFonts w:ascii="Tahoma" w:eastAsia="Calibri" w:hAnsi="Tahoma" w:cs="Tahoma"/>
          <w:lang w:val="es-ES" w:eastAsia="es-CO"/>
        </w:rPr>
        <w:t xml:space="preserve"> que desea traslada</w:t>
      </w:r>
      <w:r w:rsidR="00C43BAA" w:rsidRPr="006622A2">
        <w:rPr>
          <w:rFonts w:ascii="Tahoma" w:eastAsia="Calibri" w:hAnsi="Tahoma" w:cs="Tahoma"/>
          <w:lang w:val="es-ES" w:eastAsia="es-CO"/>
        </w:rPr>
        <w:t>rse porqu</w:t>
      </w:r>
      <w:r w:rsidR="00801065" w:rsidRPr="006622A2">
        <w:rPr>
          <w:rFonts w:ascii="Tahoma" w:eastAsia="Calibri" w:hAnsi="Tahoma" w:cs="Tahoma"/>
          <w:lang w:val="es-ES" w:eastAsia="es-CO"/>
        </w:rPr>
        <w:t>e en Colpensiones</w:t>
      </w:r>
      <w:r w:rsidR="004054C1" w:rsidRPr="006622A2">
        <w:rPr>
          <w:rFonts w:ascii="Tahoma" w:eastAsia="Calibri" w:hAnsi="Tahoma" w:cs="Tahoma"/>
          <w:lang w:val="es-ES" w:eastAsia="es-CO"/>
        </w:rPr>
        <w:t xml:space="preserve"> </w:t>
      </w:r>
      <w:r w:rsidR="00801065" w:rsidRPr="006622A2">
        <w:rPr>
          <w:rFonts w:ascii="Tahoma" w:eastAsia="Calibri" w:hAnsi="Tahoma" w:cs="Tahoma"/>
          <w:lang w:val="es-ES" w:eastAsia="es-CO"/>
        </w:rPr>
        <w:t>la mesada es superior.</w:t>
      </w:r>
    </w:p>
    <w:p w14:paraId="347F3C6C" w14:textId="77777777" w:rsidR="00A545BA" w:rsidRPr="006622A2" w:rsidRDefault="00A545BA" w:rsidP="006622A2">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CO"/>
        </w:rPr>
      </w:pPr>
    </w:p>
    <w:p w14:paraId="253E0B64" w14:textId="53430CE7" w:rsidR="00C85BE8" w:rsidRPr="006622A2" w:rsidRDefault="00C85BE8" w:rsidP="006622A2">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CO"/>
        </w:rPr>
      </w:pPr>
      <w:r w:rsidRPr="006622A2">
        <w:rPr>
          <w:rFonts w:ascii="Tahoma" w:eastAsia="Calibri" w:hAnsi="Tahoma" w:cs="Tahoma"/>
          <w:lang w:val="es-ES" w:eastAsia="es-CO"/>
        </w:rPr>
        <w:lastRenderedPageBreak/>
        <w:t>Ahora, si bien añadió que la decisión de trasladarse se funda en la posibilidad de adquirir una mesada superior en el RPM, esto de ningún modo desvía el origen de la litis, esto es, verificar si al momento del traslado efectivo la afiliada accedió a una información clara y precisa sobre las ventajas, desventajas y riesgos de cada régimen en los términos explicados.</w:t>
      </w:r>
    </w:p>
    <w:p w14:paraId="07091039" w14:textId="01C01023" w:rsidR="00B52510" w:rsidRPr="006622A2" w:rsidRDefault="00B52510" w:rsidP="006622A2">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CO"/>
        </w:rPr>
      </w:pPr>
    </w:p>
    <w:p w14:paraId="4B759E53" w14:textId="04BAD441" w:rsidR="00DF6BCE" w:rsidRPr="006622A2" w:rsidRDefault="00B52510" w:rsidP="006622A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622A2">
        <w:rPr>
          <w:rFonts w:ascii="Tahoma" w:eastAsia="Calibri" w:hAnsi="Tahoma" w:cs="Tahoma"/>
          <w:lang w:val="es-ES" w:eastAsia="es-CO"/>
        </w:rPr>
        <w:t xml:space="preserve">De lo anterior, se concluye que la actora jamás confesó que se le hubiera brindado una explicación pormenorizada e individualizada de </w:t>
      </w:r>
      <w:r w:rsidR="002E07F2" w:rsidRPr="006622A2">
        <w:rPr>
          <w:rFonts w:ascii="Tahoma" w:eastAsia="Calibri" w:hAnsi="Tahoma" w:cs="Tahoma"/>
          <w:lang w:val="es-ES" w:eastAsia="es-CO"/>
        </w:rPr>
        <w:t>“</w:t>
      </w:r>
      <w:r w:rsidR="002E07F2" w:rsidRPr="002E3D42">
        <w:rPr>
          <w:rFonts w:ascii="Tahoma" w:eastAsia="Calibri" w:hAnsi="Tahoma" w:cs="Tahoma"/>
          <w:i/>
          <w:iCs/>
          <w:sz w:val="22"/>
          <w:lang w:eastAsia="es-CO"/>
        </w:rPr>
        <w:t>las características, condiciones, acceso, efectos y riesgos de cada uno de los regímenes pensionales</w:t>
      </w:r>
      <w:r w:rsidR="002E07F2" w:rsidRPr="006622A2">
        <w:rPr>
          <w:rFonts w:ascii="Tahoma" w:eastAsia="Calibri" w:hAnsi="Tahoma" w:cs="Tahoma"/>
          <w:i/>
          <w:iCs/>
          <w:lang w:eastAsia="es-CO"/>
        </w:rPr>
        <w:t xml:space="preserve">”, </w:t>
      </w:r>
      <w:r w:rsidR="00AD0B5E" w:rsidRPr="006622A2">
        <w:rPr>
          <w:rFonts w:ascii="Tahoma" w:eastAsia="Calibri" w:hAnsi="Tahoma" w:cs="Tahoma"/>
          <w:lang w:eastAsia="es-CO"/>
        </w:rPr>
        <w:t xml:space="preserve">en tanto, </w:t>
      </w:r>
      <w:r w:rsidR="00403C9A" w:rsidRPr="006622A2">
        <w:rPr>
          <w:rFonts w:ascii="Tahoma" w:eastAsia="Calibri" w:hAnsi="Tahoma" w:cs="Tahoma"/>
          <w:lang w:eastAsia="es-CO"/>
        </w:rPr>
        <w:t>no dio cuenta de los pormenores que la llevaron a tomar la decisión de trasladarse</w:t>
      </w:r>
      <w:r w:rsidR="00372F91" w:rsidRPr="006622A2">
        <w:rPr>
          <w:rFonts w:ascii="Tahoma" w:eastAsia="Calibri" w:hAnsi="Tahoma" w:cs="Tahoma"/>
          <w:lang w:eastAsia="es-CO"/>
        </w:rPr>
        <w:t xml:space="preserve">, ahora, aunque en principio podría calificarse dicha conducta como evasiva, hecho que conduciría a presumir como ciertos los hechos susceptibles de prueba de confesión de conformidad con el artículo 205 del C.G.P, lo cierto es que </w:t>
      </w:r>
      <w:r w:rsidR="007C54BF" w:rsidRPr="006622A2">
        <w:rPr>
          <w:rFonts w:ascii="Tahoma" w:eastAsia="Calibri" w:hAnsi="Tahoma" w:cs="Tahoma"/>
          <w:lang w:eastAsia="es-CO"/>
        </w:rPr>
        <w:t>para la Colegiatura, la demandante no evadió las preguntas formuladas</w:t>
      </w:r>
      <w:r w:rsidR="00F152E9" w:rsidRPr="006622A2">
        <w:rPr>
          <w:rFonts w:ascii="Tahoma" w:eastAsia="Calibri" w:hAnsi="Tahoma" w:cs="Tahoma"/>
          <w:lang w:eastAsia="es-CO"/>
        </w:rPr>
        <w:t xml:space="preserve"> </w:t>
      </w:r>
      <w:r w:rsidR="00B23300" w:rsidRPr="006622A2">
        <w:rPr>
          <w:rFonts w:ascii="Tahoma" w:eastAsia="Calibri" w:hAnsi="Tahoma" w:cs="Tahoma"/>
          <w:lang w:eastAsia="es-CO"/>
        </w:rPr>
        <w:t>debi</w:t>
      </w:r>
      <w:r w:rsidR="00F16FBA" w:rsidRPr="006622A2">
        <w:rPr>
          <w:rFonts w:ascii="Tahoma" w:eastAsia="Calibri" w:hAnsi="Tahoma" w:cs="Tahoma"/>
          <w:lang w:eastAsia="es-CO"/>
        </w:rPr>
        <w:t xml:space="preserve">do </w:t>
      </w:r>
      <w:r w:rsidR="00B23300" w:rsidRPr="006622A2">
        <w:rPr>
          <w:rFonts w:ascii="Tahoma" w:eastAsia="Calibri" w:hAnsi="Tahoma" w:cs="Tahoma"/>
          <w:lang w:eastAsia="es-CO"/>
        </w:rPr>
        <w:t>a que contest</w:t>
      </w:r>
      <w:r w:rsidR="00F16FBA" w:rsidRPr="006622A2">
        <w:rPr>
          <w:rFonts w:ascii="Tahoma" w:eastAsia="Calibri" w:hAnsi="Tahoma" w:cs="Tahoma"/>
          <w:lang w:eastAsia="es-CO"/>
        </w:rPr>
        <w:t>ó</w:t>
      </w:r>
      <w:r w:rsidR="00B23300" w:rsidRPr="006622A2">
        <w:rPr>
          <w:rFonts w:ascii="Tahoma" w:eastAsia="Calibri" w:hAnsi="Tahoma" w:cs="Tahoma"/>
          <w:lang w:eastAsia="es-CO"/>
        </w:rPr>
        <w:t xml:space="preserve"> las preguntas asertivas</w:t>
      </w:r>
      <w:r w:rsidR="00DB67CB" w:rsidRPr="006622A2">
        <w:rPr>
          <w:rFonts w:ascii="Tahoma" w:eastAsia="Calibri" w:hAnsi="Tahoma" w:cs="Tahoma"/>
          <w:lang w:eastAsia="es-CO"/>
        </w:rPr>
        <w:t xml:space="preserve">, </w:t>
      </w:r>
      <w:r w:rsidR="00B23300" w:rsidRPr="006622A2">
        <w:rPr>
          <w:rFonts w:ascii="Tahoma" w:eastAsia="Calibri" w:hAnsi="Tahoma" w:cs="Tahoma"/>
          <w:lang w:eastAsia="es-CO"/>
        </w:rPr>
        <w:t>aclaró la</w:t>
      </w:r>
      <w:r w:rsidR="00C60DBB" w:rsidRPr="006622A2">
        <w:rPr>
          <w:rFonts w:ascii="Tahoma" w:eastAsia="Calibri" w:hAnsi="Tahoma" w:cs="Tahoma"/>
          <w:lang w:eastAsia="es-CO"/>
        </w:rPr>
        <w:t xml:space="preserve"> información brindada por Colfondos</w:t>
      </w:r>
      <w:r w:rsidR="00F152E9" w:rsidRPr="006622A2">
        <w:rPr>
          <w:rFonts w:ascii="Tahoma" w:eastAsia="Calibri" w:hAnsi="Tahoma" w:cs="Tahoma"/>
          <w:lang w:eastAsia="es-CO"/>
        </w:rPr>
        <w:t xml:space="preserve">, </w:t>
      </w:r>
      <w:r w:rsidR="00017163" w:rsidRPr="006622A2">
        <w:rPr>
          <w:rFonts w:ascii="Tahoma" w:eastAsia="Calibri" w:hAnsi="Tahoma" w:cs="Tahoma"/>
          <w:lang w:eastAsia="es-CO"/>
        </w:rPr>
        <w:t xml:space="preserve">aceptó la </w:t>
      </w:r>
      <w:r w:rsidR="00900CD2" w:rsidRPr="006622A2">
        <w:rPr>
          <w:rFonts w:ascii="Tahoma" w:eastAsia="Calibri" w:hAnsi="Tahoma" w:cs="Tahoma"/>
          <w:lang w:eastAsia="es-CO"/>
        </w:rPr>
        <w:t>suscripción de los formularios de afiliación</w:t>
      </w:r>
      <w:r w:rsidR="00F152E9" w:rsidRPr="006622A2">
        <w:rPr>
          <w:rFonts w:ascii="Tahoma" w:eastAsia="Calibri" w:hAnsi="Tahoma" w:cs="Tahoma"/>
          <w:lang w:eastAsia="es-CO"/>
        </w:rPr>
        <w:t xml:space="preserve"> y se ubicó </w:t>
      </w:r>
      <w:r w:rsidR="004953FE" w:rsidRPr="006622A2">
        <w:rPr>
          <w:rFonts w:ascii="Tahoma" w:eastAsia="Calibri" w:hAnsi="Tahoma" w:cs="Tahoma"/>
          <w:lang w:eastAsia="es-CO"/>
        </w:rPr>
        <w:t xml:space="preserve">respecto de la forma y lugar </w:t>
      </w:r>
      <w:r w:rsidR="00CB1D91" w:rsidRPr="006622A2">
        <w:rPr>
          <w:rFonts w:ascii="Tahoma" w:eastAsia="Calibri" w:hAnsi="Tahoma" w:cs="Tahoma"/>
          <w:lang w:eastAsia="es-CO"/>
        </w:rPr>
        <w:t>en que le fue brindada la información.</w:t>
      </w:r>
    </w:p>
    <w:p w14:paraId="1C6EB7FA" w14:textId="77777777" w:rsidR="00A71F4B" w:rsidRPr="006622A2" w:rsidRDefault="00A71F4B" w:rsidP="006622A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B4C6136" w14:textId="3CC9489C" w:rsidR="00A5787D" w:rsidRPr="006622A2" w:rsidRDefault="00A5787D" w:rsidP="006622A2">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CO"/>
        </w:rPr>
      </w:pPr>
      <w:r w:rsidRPr="006622A2">
        <w:rPr>
          <w:rFonts w:ascii="Tahoma" w:eastAsia="Calibri" w:hAnsi="Tahoma" w:cs="Tahoma"/>
          <w:lang w:val="es-ES" w:eastAsia="es-CO"/>
        </w:rPr>
        <w:t xml:space="preserve">Respecto </w:t>
      </w:r>
      <w:r w:rsidR="00445BEF" w:rsidRPr="006622A2">
        <w:rPr>
          <w:rFonts w:ascii="Tahoma" w:eastAsia="Calibri" w:hAnsi="Tahoma" w:cs="Tahoma"/>
          <w:lang w:val="es-ES" w:eastAsia="es-CO"/>
        </w:rPr>
        <w:t xml:space="preserve">de los </w:t>
      </w:r>
      <w:r w:rsidR="000D14EA" w:rsidRPr="006622A2">
        <w:rPr>
          <w:rFonts w:ascii="Tahoma" w:eastAsia="Calibri" w:hAnsi="Tahoma" w:cs="Tahoma"/>
          <w:lang w:val="es-ES" w:eastAsia="es-CO"/>
        </w:rPr>
        <w:t>comunicados de prensa</w:t>
      </w:r>
      <w:r w:rsidR="00A71F4B" w:rsidRPr="006622A2">
        <w:rPr>
          <w:rFonts w:ascii="Tahoma" w:eastAsia="Calibri" w:hAnsi="Tahoma" w:cs="Tahoma"/>
          <w:lang w:val="es-ES" w:eastAsia="es-CO"/>
        </w:rPr>
        <w:t xml:space="preserve"> allegados por Protección </w:t>
      </w:r>
      <w:proofErr w:type="gramStart"/>
      <w:r w:rsidR="00397F39" w:rsidRPr="006622A2">
        <w:rPr>
          <w:rFonts w:ascii="Tahoma" w:eastAsia="Calibri" w:hAnsi="Tahoma" w:cs="Tahoma"/>
          <w:lang w:val="es-ES" w:eastAsia="es-CO"/>
        </w:rPr>
        <w:t>S.A</w:t>
      </w:r>
      <w:proofErr w:type="gramEnd"/>
      <w:r w:rsidR="000D14EA" w:rsidRPr="006622A2">
        <w:rPr>
          <w:rStyle w:val="Refdenotaalpie"/>
          <w:rFonts w:ascii="Tahoma" w:eastAsia="Calibri" w:hAnsi="Tahoma" w:cs="Tahoma"/>
          <w:lang w:val="es-ES" w:eastAsia="es-CO"/>
        </w:rPr>
        <w:footnoteReference w:id="15"/>
      </w:r>
      <w:r w:rsidR="000D14EA" w:rsidRPr="006622A2">
        <w:rPr>
          <w:rFonts w:ascii="Tahoma" w:eastAsia="Calibri" w:hAnsi="Tahoma" w:cs="Tahoma"/>
          <w:lang w:val="es-ES" w:eastAsia="es-CO"/>
        </w:rPr>
        <w:t xml:space="preserve"> y </w:t>
      </w:r>
      <w:r w:rsidR="00317D80" w:rsidRPr="006622A2">
        <w:rPr>
          <w:rFonts w:ascii="Tahoma" w:eastAsia="Calibri" w:hAnsi="Tahoma" w:cs="Tahoma"/>
          <w:lang w:val="es-ES" w:eastAsia="es-CO"/>
        </w:rPr>
        <w:t>Colfondos S.A</w:t>
      </w:r>
      <w:r w:rsidR="00317D80" w:rsidRPr="006622A2">
        <w:rPr>
          <w:rStyle w:val="Refdenotaalpie"/>
          <w:rFonts w:ascii="Tahoma" w:eastAsia="Calibri" w:hAnsi="Tahoma" w:cs="Tahoma"/>
          <w:lang w:val="es-ES" w:eastAsia="es-CO"/>
        </w:rPr>
        <w:footnoteReference w:id="16"/>
      </w:r>
      <w:r w:rsidRPr="006622A2">
        <w:rPr>
          <w:rFonts w:ascii="Tahoma" w:eastAsia="Calibri" w:hAnsi="Tahoma" w:cs="Tahoma"/>
          <w:lang w:val="es-ES" w:eastAsia="es-CO"/>
        </w:rPr>
        <w:t xml:space="preserve">, es claro para la Sala que, aunque pueden ser de interés para </w:t>
      </w:r>
      <w:r w:rsidR="005E2EDB" w:rsidRPr="006622A2">
        <w:rPr>
          <w:rFonts w:ascii="Tahoma" w:eastAsia="Calibri" w:hAnsi="Tahoma" w:cs="Tahoma"/>
          <w:lang w:val="es-ES" w:eastAsia="es-CO"/>
        </w:rPr>
        <w:t xml:space="preserve">la </w:t>
      </w:r>
      <w:r w:rsidRPr="006622A2">
        <w:rPr>
          <w:rFonts w:ascii="Tahoma" w:eastAsia="Calibri" w:hAnsi="Tahoma" w:cs="Tahoma"/>
          <w:lang w:val="es-ES" w:eastAsia="es-CO"/>
        </w:rPr>
        <w:t>afiliad</w:t>
      </w:r>
      <w:r w:rsidR="005E2EDB" w:rsidRPr="006622A2">
        <w:rPr>
          <w:rFonts w:ascii="Tahoma" w:eastAsia="Calibri" w:hAnsi="Tahoma" w:cs="Tahoma"/>
          <w:lang w:val="es-ES" w:eastAsia="es-CO"/>
        </w:rPr>
        <w:t>a</w:t>
      </w:r>
      <w:r w:rsidRPr="006622A2">
        <w:rPr>
          <w:rFonts w:ascii="Tahoma" w:eastAsia="Calibri" w:hAnsi="Tahoma" w:cs="Tahoma"/>
          <w:lang w:val="es-ES" w:eastAsia="es-CO"/>
        </w:rPr>
        <w:t>, por si solos no tienen la virtualidad de acreditar que la AFP cumplió con su obligación legal de información y su deber orientador al momento de la vinculación</w:t>
      </w:r>
      <w:r w:rsidR="004C3BFD" w:rsidRPr="006622A2">
        <w:rPr>
          <w:rFonts w:ascii="Tahoma" w:eastAsia="Calibri" w:hAnsi="Tahoma" w:cs="Tahoma"/>
          <w:lang w:val="es-ES" w:eastAsia="es-CO"/>
        </w:rPr>
        <w:t>.</w:t>
      </w:r>
    </w:p>
    <w:p w14:paraId="126BD90B" w14:textId="77777777" w:rsidR="00253941" w:rsidRPr="006622A2" w:rsidRDefault="00253941" w:rsidP="006622A2">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CO"/>
        </w:rPr>
      </w:pPr>
    </w:p>
    <w:p w14:paraId="0C2BB81E" w14:textId="4BE7AFE6" w:rsidR="00253941" w:rsidRPr="006622A2" w:rsidRDefault="00797E8D" w:rsidP="006622A2">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CO"/>
        </w:rPr>
      </w:pPr>
      <w:r w:rsidRPr="006622A2">
        <w:rPr>
          <w:rFonts w:ascii="Tahoma" w:eastAsia="Calibri" w:hAnsi="Tahoma" w:cs="Tahoma"/>
          <w:lang w:val="es-ES" w:eastAsia="es-CO"/>
        </w:rPr>
        <w:t>En lo que atañe a</w:t>
      </w:r>
      <w:r w:rsidR="006F4C17" w:rsidRPr="006622A2">
        <w:rPr>
          <w:rFonts w:ascii="Tahoma" w:eastAsia="Calibri" w:hAnsi="Tahoma" w:cs="Tahoma"/>
          <w:lang w:val="es-ES" w:eastAsia="es-CO"/>
        </w:rPr>
        <w:t xml:space="preserve">l traslado desde Protección hacia Colmena el 31 de mayo de 2017, conforme a la jurisprudencia expuesta estos actos de relacionamiento no reemplazan o suplen la </w:t>
      </w:r>
      <w:r w:rsidR="006F4C17" w:rsidRPr="006622A2">
        <w:rPr>
          <w:rFonts w:ascii="Tahoma" w:eastAsia="Calibri" w:hAnsi="Tahoma" w:cs="Tahoma"/>
          <w:bCs/>
          <w:lang w:eastAsia="es-CO"/>
        </w:rPr>
        <w:t xml:space="preserve">la omisión de la entidad administradora en el cumplimiento de su deber de información a los afiliados, ratifican la decisión del traslado o suponen una afiliación tácita del mismo, </w:t>
      </w:r>
      <w:r w:rsidR="006F4C17" w:rsidRPr="006622A2">
        <w:rPr>
          <w:rFonts w:ascii="Tahoma" w:eastAsia="Calibri" w:hAnsi="Tahoma" w:cs="Tahoma"/>
          <w:lang w:val="es-ES" w:eastAsia="es-CO"/>
        </w:rPr>
        <w:t xml:space="preserve">dado que </w:t>
      </w:r>
      <w:r w:rsidR="006F4C17" w:rsidRPr="006622A2">
        <w:rPr>
          <w:rFonts w:ascii="Tahoma" w:eastAsia="Calibri" w:hAnsi="Tahoma" w:cs="Tahoma"/>
          <w:i/>
          <w:iCs/>
          <w:lang w:val="es-ES" w:eastAsia="es-CO"/>
        </w:rPr>
        <w:t>«la oportunidad de información se juzga al momento del acto jurídico del traslado, no con posterioridad»</w:t>
      </w:r>
      <w:r w:rsidR="006F4C17" w:rsidRPr="006622A2">
        <w:rPr>
          <w:rFonts w:ascii="Tahoma" w:eastAsia="Calibri" w:hAnsi="Tahoma" w:cs="Tahoma"/>
          <w:lang w:val="es-ES" w:eastAsia="es-CO"/>
        </w:rPr>
        <w:t>.</w:t>
      </w:r>
    </w:p>
    <w:p w14:paraId="1AF5A019" w14:textId="77777777" w:rsidR="00914BF4" w:rsidRPr="006622A2" w:rsidRDefault="00914BF4" w:rsidP="006622A2">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CO"/>
        </w:rPr>
      </w:pPr>
    </w:p>
    <w:p w14:paraId="3B156660" w14:textId="39AA784A" w:rsidR="004C3BFD" w:rsidRPr="006622A2" w:rsidRDefault="00B11483" w:rsidP="006622A2">
      <w:pPr>
        <w:widowControl w:val="0"/>
        <w:autoSpaceDE w:val="0"/>
        <w:autoSpaceDN w:val="0"/>
        <w:adjustRightInd w:val="0"/>
        <w:spacing w:before="0" w:beforeAutospacing="0" w:after="0" w:afterAutospacing="0" w:line="276" w:lineRule="auto"/>
        <w:ind w:firstLine="708"/>
        <w:rPr>
          <w:rFonts w:ascii="Tahoma" w:eastAsia="Calibri" w:hAnsi="Tahoma" w:cs="Tahoma"/>
          <w:iCs/>
          <w:lang w:eastAsia="es-CO"/>
        </w:rPr>
      </w:pPr>
      <w:r w:rsidRPr="006622A2">
        <w:rPr>
          <w:rFonts w:ascii="Tahoma" w:eastAsia="Calibri" w:hAnsi="Tahoma" w:cs="Tahoma"/>
          <w:bCs/>
          <w:iCs/>
          <w:lang w:eastAsia="es-CO"/>
        </w:rPr>
        <w:t xml:space="preserve">Por otra parte, es improcedente acudir a la prohibición legal establecida en el literal e) del artículo 13 de la Ley 100 de 1993, modificado por el artículo 2º de la Ley 797 de 2003, o a las </w:t>
      </w:r>
      <w:r w:rsidRPr="006622A2">
        <w:rPr>
          <w:rFonts w:ascii="Tahoma" w:hAnsi="Tahoma" w:cs="Tahoma"/>
          <w:lang w:val="es-MX"/>
        </w:rPr>
        <w:t xml:space="preserve">las sentencias C-1024 de 2004 y SU-062 de 2010, </w:t>
      </w:r>
      <w:r w:rsidRPr="006622A2">
        <w:rPr>
          <w:rFonts w:ascii="Tahoma" w:eastAsia="Calibri" w:hAnsi="Tahoma" w:cs="Tahoma"/>
          <w:bCs/>
          <w:iCs/>
          <w:lang w:eastAsia="es-CO"/>
        </w:rPr>
        <w:t xml:space="preserve">ya que lo discutido en el caso objeto de estudio no es el traslado voluntario con la conservación o no del régimen de transición, sino el efecto de la ineficacia del cambio de régimen pensional a falta de información detallada y completa al momento del traslado de régimen, cuyo efecto no es otro que retrotraer las </w:t>
      </w:r>
      <w:r w:rsidRPr="006622A2">
        <w:rPr>
          <w:rFonts w:ascii="Tahoma" w:eastAsia="Calibri" w:hAnsi="Tahoma" w:cs="Tahoma"/>
          <w:iCs/>
          <w:lang w:eastAsia="es-CO"/>
        </w:rPr>
        <w:t xml:space="preserve">cosas al estado en que se encontraban, es decir, como si ello no hubiera ocurrido y, en este caso, dicha declaratoria de ineficacia de cambio de régimen pensional, conlleva al regreso automático del demandante al régimen solidario de prima media con prestación definida hoy administrado por Colpensiones, del cual ya hacía parte. </w:t>
      </w:r>
    </w:p>
    <w:p w14:paraId="29F6725D" w14:textId="77777777" w:rsidR="00B11483" w:rsidRPr="006622A2" w:rsidRDefault="00B11483" w:rsidP="006622A2">
      <w:pPr>
        <w:widowControl w:val="0"/>
        <w:autoSpaceDE w:val="0"/>
        <w:autoSpaceDN w:val="0"/>
        <w:adjustRightInd w:val="0"/>
        <w:spacing w:before="0" w:beforeAutospacing="0" w:after="0" w:afterAutospacing="0" w:line="276" w:lineRule="auto"/>
        <w:ind w:firstLine="708"/>
        <w:rPr>
          <w:rFonts w:ascii="Tahoma" w:eastAsia="Calibri" w:hAnsi="Tahoma" w:cs="Tahoma"/>
          <w:iCs/>
          <w:lang w:eastAsia="es-CO"/>
        </w:rPr>
      </w:pPr>
    </w:p>
    <w:p w14:paraId="579A8260" w14:textId="5947EB8F" w:rsidR="000C6F41" w:rsidRPr="006622A2" w:rsidRDefault="000C6F41" w:rsidP="006622A2">
      <w:pPr>
        <w:pStyle w:val="paragraph"/>
        <w:spacing w:before="0" w:beforeAutospacing="0" w:after="0" w:afterAutospacing="0" w:line="276" w:lineRule="auto"/>
        <w:ind w:firstLine="705"/>
        <w:jc w:val="both"/>
        <w:textAlignment w:val="baseline"/>
        <w:rPr>
          <w:rFonts w:ascii="Tahoma" w:hAnsi="Tahoma" w:cs="Tahoma"/>
        </w:rPr>
      </w:pPr>
      <w:r w:rsidRPr="006622A2">
        <w:rPr>
          <w:rStyle w:val="normaltextrun"/>
          <w:rFonts w:ascii="Tahoma" w:hAnsi="Tahoma" w:cs="Tahoma"/>
          <w:color w:val="000000"/>
        </w:rPr>
        <w:lastRenderedPageBreak/>
        <w:t>En este orden de ideas, con base en todo lo expuesto no es procedente apartarse del precedente sentado por la Corte Suprema de Justicia- Sala Laboral en cuanto a la ineficacia del traslado, sobre la base de que vulnera el principio de sostenibilidad financiera, pues dicha afirmación carece de respaldo probatorio y se estructura sobre la base de un escenario incierto, fundado en que los montos trasladados serán insuficientes para cubrir los riesgos de invalidez, vejez y muerte de</w:t>
      </w:r>
      <w:r w:rsidR="004B1F24" w:rsidRPr="006622A2">
        <w:rPr>
          <w:rStyle w:val="normaltextrun"/>
          <w:rFonts w:ascii="Tahoma" w:hAnsi="Tahoma" w:cs="Tahoma"/>
          <w:color w:val="000000"/>
        </w:rPr>
        <w:t xml:space="preserve"> los </w:t>
      </w:r>
      <w:r w:rsidRPr="006622A2">
        <w:rPr>
          <w:rStyle w:val="normaltextrun"/>
          <w:rFonts w:ascii="Tahoma" w:hAnsi="Tahoma" w:cs="Tahoma"/>
          <w:color w:val="000000"/>
        </w:rPr>
        <w:t>afiliado, máxime cuando el máximo órgano de cierre ha sentado que las ordenes emitidas en procesos de ineficacia de traslado en contra de la Administradora del Régimen de Prima Media no derivan en un detrimento patrimonial o económico, pues simplemente debe aceptar el traslado. </w:t>
      </w:r>
      <w:r w:rsidRPr="006622A2">
        <w:rPr>
          <w:rStyle w:val="eop"/>
          <w:rFonts w:ascii="Tahoma" w:hAnsi="Tahoma" w:cs="Tahoma"/>
        </w:rPr>
        <w:t> </w:t>
      </w:r>
    </w:p>
    <w:p w14:paraId="5D887D28" w14:textId="77777777" w:rsidR="000C6F41" w:rsidRPr="006622A2" w:rsidRDefault="000C6F41" w:rsidP="006622A2">
      <w:pPr>
        <w:pStyle w:val="paragraph"/>
        <w:spacing w:before="0" w:beforeAutospacing="0" w:after="0" w:afterAutospacing="0" w:line="276" w:lineRule="auto"/>
        <w:ind w:firstLine="705"/>
        <w:jc w:val="both"/>
        <w:textAlignment w:val="baseline"/>
        <w:rPr>
          <w:rFonts w:ascii="Tahoma" w:hAnsi="Tahoma" w:cs="Tahoma"/>
        </w:rPr>
      </w:pPr>
      <w:r w:rsidRPr="006622A2">
        <w:rPr>
          <w:rStyle w:val="eop"/>
          <w:rFonts w:ascii="Tahoma" w:hAnsi="Tahoma" w:cs="Tahoma"/>
        </w:rPr>
        <w:t> </w:t>
      </w:r>
    </w:p>
    <w:p w14:paraId="58365107" w14:textId="7EA6C88F" w:rsidR="000C6F41" w:rsidRPr="006622A2" w:rsidRDefault="000C6F41" w:rsidP="006622A2">
      <w:pPr>
        <w:pStyle w:val="paragraph"/>
        <w:spacing w:before="0" w:beforeAutospacing="0" w:after="0" w:afterAutospacing="0" w:line="276" w:lineRule="auto"/>
        <w:ind w:firstLine="705"/>
        <w:jc w:val="both"/>
        <w:textAlignment w:val="baseline"/>
        <w:rPr>
          <w:rFonts w:ascii="Tahoma" w:hAnsi="Tahoma" w:cs="Tahoma"/>
        </w:rPr>
      </w:pPr>
      <w:r w:rsidRPr="006622A2">
        <w:rPr>
          <w:rStyle w:val="normaltextrun"/>
          <w:rFonts w:ascii="Tahoma" w:hAnsi="Tahoma" w:cs="Tahoma"/>
          <w:color w:val="000000"/>
        </w:rPr>
        <w:t xml:space="preserve">Cabe agregar, que el artículo 7 del Código General del Proceso estipula que </w:t>
      </w:r>
      <w:r w:rsidRPr="006622A2">
        <w:rPr>
          <w:rStyle w:val="normaltextrun"/>
          <w:rFonts w:ascii="Tahoma" w:hAnsi="Tahoma" w:cs="Tahoma"/>
          <w:i/>
          <w:iCs/>
          <w:color w:val="000000"/>
        </w:rPr>
        <w:t>“</w:t>
      </w:r>
      <w:r w:rsidRPr="002E3D42">
        <w:rPr>
          <w:rStyle w:val="normaltextrun"/>
          <w:rFonts w:ascii="Tahoma" w:hAnsi="Tahoma" w:cs="Tahoma"/>
          <w:i/>
          <w:iCs/>
          <w:color w:val="000000"/>
          <w:sz w:val="22"/>
        </w:rPr>
        <w:t>cuando el juez se aparte de la doctrina probable, estará obligado a exponer clara y razonadamente los fundamentos jurídicos que justifican su decisión</w:t>
      </w:r>
      <w:r w:rsidRPr="006622A2">
        <w:rPr>
          <w:rStyle w:val="normaltextrun"/>
          <w:rFonts w:ascii="Tahoma" w:hAnsi="Tahoma" w:cs="Tahoma"/>
          <w:i/>
          <w:iCs/>
          <w:color w:val="000000"/>
        </w:rPr>
        <w:t xml:space="preserve">”, </w:t>
      </w:r>
      <w:r w:rsidRPr="006622A2">
        <w:rPr>
          <w:rStyle w:val="normaltextrun"/>
          <w:rFonts w:ascii="Tahoma" w:hAnsi="Tahoma" w:cs="Tahoma"/>
          <w:color w:val="000000"/>
        </w:rPr>
        <w:t xml:space="preserve">por lo que el querer de la recurrente implica un desconocimiento de la doctrina probable entendida como </w:t>
      </w:r>
      <w:r w:rsidRPr="006622A2">
        <w:rPr>
          <w:rStyle w:val="normaltextrun"/>
          <w:rFonts w:ascii="Tahoma" w:hAnsi="Tahoma" w:cs="Tahoma"/>
          <w:i/>
          <w:iCs/>
          <w:color w:val="000000"/>
        </w:rPr>
        <w:t>“</w:t>
      </w:r>
      <w:r w:rsidRPr="002E3D42">
        <w:rPr>
          <w:rStyle w:val="normaltextrun"/>
          <w:rFonts w:ascii="Tahoma" w:hAnsi="Tahoma" w:cs="Tahoma"/>
          <w:i/>
          <w:iCs/>
          <w:color w:val="000000"/>
          <w:sz w:val="22"/>
        </w:rPr>
        <w:t>tres decisiones uniformes dadas por la Corte Suprema como Tribunal de Casación sobre un mismo punto de derecho</w:t>
      </w:r>
      <w:r w:rsidRPr="006622A2">
        <w:rPr>
          <w:rStyle w:val="normaltextrun"/>
          <w:rFonts w:ascii="Tahoma" w:hAnsi="Tahoma" w:cs="Tahoma"/>
          <w:i/>
          <w:iCs/>
          <w:color w:val="000000"/>
        </w:rPr>
        <w:t>”</w:t>
      </w:r>
      <w:r w:rsidRPr="006622A2">
        <w:rPr>
          <w:rStyle w:val="normaltextrun"/>
          <w:rFonts w:ascii="Tahoma" w:hAnsi="Tahoma" w:cs="Tahoma"/>
          <w:color w:val="000000"/>
        </w:rPr>
        <w:t xml:space="preserve"> (artículo 4, Ley 169 de 1896), y del precedente judicial, definido en la sentencia SU- 053 de 2015 como «</w:t>
      </w:r>
      <w:r w:rsidRPr="002E3D42">
        <w:rPr>
          <w:rStyle w:val="normaltextrun"/>
          <w:rFonts w:ascii="Tahoma" w:hAnsi="Tahoma" w:cs="Tahoma"/>
          <w:color w:val="000000"/>
          <w:sz w:val="22"/>
        </w:rPr>
        <w:t>la sentencia o el conjunto de ellas, anteriores a un caso determinado, que por su pertinencia y semejanza en los problemas jurídicos resueltos, debe necesariamente considerarse por las autoridades judiciales al momento de emitir un fallo</w:t>
      </w:r>
      <w:r w:rsidRPr="006622A2">
        <w:rPr>
          <w:rStyle w:val="normaltextrun"/>
          <w:rFonts w:ascii="Tahoma" w:hAnsi="Tahoma" w:cs="Tahoma"/>
          <w:color w:val="000000"/>
        </w:rPr>
        <w:t>» y, en tal sentido, el emitido por los máximos órganos de cierre, “</w:t>
      </w:r>
      <w:r w:rsidRPr="002E3D42">
        <w:rPr>
          <w:rStyle w:val="normaltextrun"/>
          <w:rFonts w:ascii="Tahoma" w:hAnsi="Tahoma" w:cs="Tahoma"/>
          <w:color w:val="000000"/>
          <w:sz w:val="22"/>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6622A2">
        <w:rPr>
          <w:rStyle w:val="normaltextrun"/>
          <w:rFonts w:ascii="Tahoma" w:hAnsi="Tahoma" w:cs="Tahoma"/>
          <w:color w:val="000000"/>
        </w:rPr>
        <w:t xml:space="preserve">” (STL4759-2020). Así las cosas, no advierte la Sala Mayoritaria que existan fundamentos jurídicos razonables para apartarse de los argumentos que sobre la materia </w:t>
      </w:r>
      <w:r w:rsidR="00C741FE" w:rsidRPr="006622A2">
        <w:rPr>
          <w:rStyle w:val="normaltextrun"/>
          <w:rFonts w:ascii="Tahoma" w:hAnsi="Tahoma" w:cs="Tahoma"/>
          <w:color w:val="000000"/>
        </w:rPr>
        <w:t>h</w:t>
      </w:r>
      <w:r w:rsidRPr="006622A2">
        <w:rPr>
          <w:rStyle w:val="normaltextrun"/>
          <w:rFonts w:ascii="Tahoma" w:hAnsi="Tahoma" w:cs="Tahoma"/>
          <w:color w:val="000000"/>
        </w:rPr>
        <w:t>a sentado el máximo órgano de cierre de la jurisdicción ordinaria.</w:t>
      </w:r>
      <w:r w:rsidRPr="006622A2">
        <w:rPr>
          <w:rStyle w:val="eop"/>
          <w:rFonts w:ascii="Tahoma" w:hAnsi="Tahoma" w:cs="Tahoma"/>
        </w:rPr>
        <w:t> </w:t>
      </w:r>
    </w:p>
    <w:p w14:paraId="69CEBA35" w14:textId="77777777" w:rsidR="00B11483" w:rsidRPr="006622A2" w:rsidRDefault="000C6F41" w:rsidP="006622A2">
      <w:pPr>
        <w:pStyle w:val="paragraph"/>
        <w:spacing w:before="0" w:beforeAutospacing="0" w:after="0" w:afterAutospacing="0" w:line="276" w:lineRule="auto"/>
        <w:ind w:firstLine="705"/>
        <w:jc w:val="both"/>
        <w:textAlignment w:val="baseline"/>
        <w:rPr>
          <w:rStyle w:val="eop"/>
          <w:rFonts w:ascii="Tahoma" w:hAnsi="Tahoma" w:cs="Tahoma"/>
        </w:rPr>
      </w:pPr>
      <w:r w:rsidRPr="006622A2">
        <w:rPr>
          <w:rStyle w:val="eop"/>
          <w:rFonts w:ascii="Tahoma" w:hAnsi="Tahoma" w:cs="Tahoma"/>
        </w:rPr>
        <w:t> </w:t>
      </w:r>
    </w:p>
    <w:p w14:paraId="10A50771" w14:textId="5DD5B006" w:rsidR="00DF6BCE" w:rsidRPr="006622A2" w:rsidRDefault="0035588E" w:rsidP="006622A2">
      <w:pPr>
        <w:pStyle w:val="paragraph"/>
        <w:spacing w:before="0" w:beforeAutospacing="0" w:after="0" w:afterAutospacing="0" w:line="276" w:lineRule="auto"/>
        <w:ind w:firstLine="705"/>
        <w:jc w:val="both"/>
        <w:textAlignment w:val="baseline"/>
        <w:rPr>
          <w:rFonts w:ascii="Tahoma" w:hAnsi="Tahoma" w:cs="Tahoma"/>
          <w:lang w:val="es-ES" w:eastAsia="es-ES"/>
        </w:rPr>
      </w:pPr>
      <w:r w:rsidRPr="006622A2">
        <w:rPr>
          <w:rFonts w:ascii="Tahoma" w:eastAsia="Tahoma" w:hAnsi="Tahoma" w:cs="Tahoma"/>
          <w:color w:val="000000" w:themeColor="text1"/>
        </w:rPr>
        <w:t>En este orden de ideas, se confirmará la declaratoria de la ineficacia del acto de afiliación sentado en primera instancia</w:t>
      </w:r>
      <w:r w:rsidR="00706B62" w:rsidRPr="006622A2">
        <w:rPr>
          <w:rFonts w:ascii="Tahoma" w:eastAsia="Tahoma" w:hAnsi="Tahoma" w:cs="Tahoma"/>
          <w:color w:val="000000" w:themeColor="text1"/>
        </w:rPr>
        <w:t xml:space="preserve">, debido a que la </w:t>
      </w:r>
      <w:r w:rsidR="00706B62" w:rsidRPr="006622A2">
        <w:rPr>
          <w:rFonts w:ascii="Tahoma" w:hAnsi="Tahoma" w:cs="Tahoma"/>
          <w:lang w:val="es-ES" w:eastAsia="es-ES"/>
        </w:rPr>
        <w:t>la AFP demandada no demostró el cumplimiento de su deber de información, lo que acarrea la ineficacia del traslado, como ya se explicó.</w:t>
      </w:r>
    </w:p>
    <w:p w14:paraId="0333B2EF" w14:textId="77777777" w:rsidR="00B11483" w:rsidRPr="006622A2" w:rsidRDefault="00B11483" w:rsidP="006622A2">
      <w:pPr>
        <w:pStyle w:val="paragraph"/>
        <w:spacing w:before="0" w:beforeAutospacing="0" w:after="0" w:afterAutospacing="0" w:line="276" w:lineRule="auto"/>
        <w:ind w:firstLine="705"/>
        <w:jc w:val="both"/>
        <w:textAlignment w:val="baseline"/>
        <w:rPr>
          <w:rFonts w:ascii="Tahoma" w:hAnsi="Tahoma" w:cs="Tahoma"/>
        </w:rPr>
      </w:pPr>
    </w:p>
    <w:p w14:paraId="261B32A0" w14:textId="673C0DEB" w:rsidR="00DF6BCE" w:rsidRPr="006622A2" w:rsidRDefault="00DF6BCE" w:rsidP="006622A2">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622A2">
        <w:rPr>
          <w:rFonts w:ascii="Tahoma" w:eastAsia="Calibri" w:hAnsi="Tahoma" w:cs="Tahoma"/>
          <w:lang w:eastAsia="es-CO"/>
        </w:rPr>
        <w:t xml:space="preserve">En cuanto a las condenas impartidas a cargo de </w:t>
      </w:r>
      <w:r w:rsidR="00B92B87" w:rsidRPr="006622A2">
        <w:rPr>
          <w:rFonts w:ascii="Tahoma" w:eastAsia="Calibri" w:hAnsi="Tahoma" w:cs="Tahoma"/>
          <w:lang w:eastAsia="es-CO"/>
        </w:rPr>
        <w:t>Protección S.A</w:t>
      </w:r>
      <w:r w:rsidR="007A1026" w:rsidRPr="006622A2">
        <w:rPr>
          <w:rFonts w:ascii="Tahoma" w:eastAsia="Calibri" w:hAnsi="Tahoma" w:cs="Tahoma"/>
          <w:lang w:eastAsia="es-CO"/>
        </w:rPr>
        <w:t xml:space="preserve"> y Colfondos </w:t>
      </w:r>
      <w:r w:rsidR="00B92B87" w:rsidRPr="006622A2">
        <w:rPr>
          <w:rFonts w:ascii="Tahoma" w:eastAsia="Calibri" w:hAnsi="Tahoma" w:cs="Tahoma"/>
          <w:lang w:eastAsia="es-CO"/>
        </w:rPr>
        <w:t xml:space="preserve"> </w:t>
      </w:r>
      <w:r w:rsidRPr="006622A2">
        <w:rPr>
          <w:rFonts w:ascii="Tahoma" w:eastAsia="Calibri" w:hAnsi="Tahoma" w:cs="Tahoma"/>
          <w:lang w:eastAsia="es-CO"/>
        </w:rPr>
        <w:t>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5B7914BC" w14:textId="77777777" w:rsidR="007B5D33" w:rsidRPr="006622A2" w:rsidRDefault="007B5D33" w:rsidP="006622A2">
      <w:pPr>
        <w:widowControl w:val="0"/>
        <w:autoSpaceDE w:val="0"/>
        <w:autoSpaceDN w:val="0"/>
        <w:adjustRightInd w:val="0"/>
        <w:spacing w:before="0" w:beforeAutospacing="0" w:after="0" w:afterAutospacing="0" w:line="276" w:lineRule="auto"/>
        <w:ind w:firstLine="0"/>
        <w:rPr>
          <w:rFonts w:ascii="Tahoma" w:eastAsia="Calibri" w:hAnsi="Tahoma" w:cs="Tahoma"/>
          <w:lang w:val="es-ES" w:eastAsia="es-CO"/>
        </w:rPr>
      </w:pPr>
    </w:p>
    <w:p w14:paraId="540DEC20" w14:textId="1CE9E267" w:rsidR="00BA0474" w:rsidRPr="006622A2" w:rsidRDefault="00BA0474" w:rsidP="006622A2">
      <w:pPr>
        <w:spacing w:before="0" w:beforeAutospacing="0" w:after="0" w:afterAutospacing="0" w:line="276" w:lineRule="auto"/>
        <w:ind w:firstLine="708"/>
        <w:rPr>
          <w:rFonts w:ascii="Tahoma" w:eastAsia="Calibri" w:hAnsi="Tahoma" w:cs="Tahoma"/>
          <w:lang w:eastAsia="es-CO"/>
        </w:rPr>
      </w:pPr>
      <w:r w:rsidRPr="006622A2">
        <w:rPr>
          <w:rFonts w:ascii="Tahoma" w:eastAsia="Calibri" w:hAnsi="Tahoma" w:cs="Tahoma"/>
          <w:lang w:eastAsia="es-CO"/>
        </w:rPr>
        <w:t xml:space="preserve">Ante el fracaso del recurso de apelación, de conformidad con el artículo 365 del CGP, se condenará en costas procesales </w:t>
      </w:r>
      <w:r w:rsidR="00272767" w:rsidRPr="006622A2">
        <w:rPr>
          <w:rFonts w:ascii="Tahoma" w:eastAsia="Calibri" w:hAnsi="Tahoma" w:cs="Tahoma"/>
          <w:lang w:eastAsia="es-CO"/>
        </w:rPr>
        <w:t xml:space="preserve">de segunda instancia </w:t>
      </w:r>
      <w:r w:rsidRPr="006622A2">
        <w:rPr>
          <w:rFonts w:ascii="Tahoma" w:eastAsia="Calibri" w:hAnsi="Tahoma" w:cs="Tahoma"/>
          <w:lang w:eastAsia="es-CO"/>
        </w:rPr>
        <w:t>a C</w:t>
      </w:r>
      <w:r w:rsidR="00272767" w:rsidRPr="006622A2">
        <w:rPr>
          <w:rFonts w:ascii="Tahoma" w:eastAsia="Calibri" w:hAnsi="Tahoma" w:cs="Tahoma"/>
          <w:lang w:eastAsia="es-CO"/>
        </w:rPr>
        <w:t xml:space="preserve">olpensiones </w:t>
      </w:r>
      <w:r w:rsidRPr="006622A2">
        <w:rPr>
          <w:rFonts w:ascii="Tahoma" w:eastAsia="Calibri" w:hAnsi="Tahoma" w:cs="Tahoma"/>
          <w:lang w:eastAsia="es-CO"/>
        </w:rPr>
        <w:t xml:space="preserve">a favor de la parte actora, las </w:t>
      </w:r>
      <w:bookmarkStart w:id="13" w:name="_GoBack"/>
      <w:bookmarkEnd w:id="13"/>
      <w:r w:rsidRPr="006622A2">
        <w:rPr>
          <w:rFonts w:ascii="Tahoma" w:eastAsia="Calibri" w:hAnsi="Tahoma" w:cs="Tahoma"/>
          <w:lang w:eastAsia="es-CO"/>
        </w:rPr>
        <w:t>cuales se liquidarán por la secretaría del juzgado de origen.</w:t>
      </w:r>
    </w:p>
    <w:p w14:paraId="180F9CBD" w14:textId="77777777" w:rsidR="008C3C1E" w:rsidRPr="006622A2" w:rsidRDefault="008C3C1E" w:rsidP="006622A2">
      <w:pPr>
        <w:spacing w:before="0" w:beforeAutospacing="0" w:after="0" w:afterAutospacing="0" w:line="276" w:lineRule="auto"/>
        <w:ind w:firstLine="284"/>
        <w:rPr>
          <w:rFonts w:ascii="Tahoma" w:eastAsia="Tahoma" w:hAnsi="Tahoma" w:cs="Tahoma"/>
          <w:lang w:eastAsia="es-CO"/>
        </w:rPr>
      </w:pPr>
    </w:p>
    <w:p w14:paraId="29FCCA0A" w14:textId="77777777" w:rsidR="008C3C1E" w:rsidRPr="006622A2" w:rsidRDefault="008C3C1E" w:rsidP="006622A2">
      <w:pPr>
        <w:spacing w:before="0" w:beforeAutospacing="0" w:after="0" w:afterAutospacing="0" w:line="276" w:lineRule="auto"/>
        <w:ind w:firstLine="708"/>
        <w:rPr>
          <w:rFonts w:ascii="Tahoma" w:eastAsia="Tahoma" w:hAnsi="Tahoma" w:cs="Tahoma"/>
          <w:lang w:eastAsia="es-CO"/>
        </w:rPr>
      </w:pPr>
      <w:r w:rsidRPr="006622A2">
        <w:rPr>
          <w:rFonts w:ascii="Tahoma" w:eastAsia="Tahoma" w:hAnsi="Tahoma" w:cs="Tahoma"/>
          <w:lang w:eastAsia="es-CO"/>
        </w:rPr>
        <w:t xml:space="preserve">En mérito de lo expuesto, el </w:t>
      </w:r>
      <w:r w:rsidRPr="006622A2">
        <w:rPr>
          <w:rFonts w:ascii="Tahoma" w:eastAsia="Tahoma" w:hAnsi="Tahoma" w:cs="Tahoma"/>
          <w:b/>
          <w:bCs/>
          <w:lang w:eastAsia="es-CO"/>
        </w:rPr>
        <w:t>Tribunal Superior del Distrito Judicial de Pereira - Risaralda, Sala Primera de Decisión Laboral,</w:t>
      </w:r>
      <w:r w:rsidRPr="006622A2">
        <w:rPr>
          <w:rFonts w:ascii="Tahoma" w:eastAsia="Tahoma" w:hAnsi="Tahoma" w:cs="Tahoma"/>
          <w:lang w:eastAsia="es-CO"/>
        </w:rPr>
        <w:t xml:space="preserve"> administrando justicia en nombre de la República y por autoridad de la ley,</w:t>
      </w:r>
    </w:p>
    <w:p w14:paraId="61DFB121" w14:textId="77777777" w:rsidR="008C3C1E" w:rsidRPr="006622A2" w:rsidRDefault="008C3C1E" w:rsidP="006622A2">
      <w:pPr>
        <w:spacing w:before="0" w:beforeAutospacing="0" w:after="0" w:afterAutospacing="0" w:line="276" w:lineRule="auto"/>
        <w:ind w:firstLine="644"/>
        <w:rPr>
          <w:rFonts w:ascii="Tahoma" w:eastAsia="Tahoma" w:hAnsi="Tahoma" w:cs="Tahoma"/>
          <w:lang w:eastAsia="es-CO"/>
        </w:rPr>
      </w:pPr>
      <w:r w:rsidRPr="006622A2">
        <w:rPr>
          <w:rFonts w:ascii="Tahoma" w:eastAsia="Tahoma" w:hAnsi="Tahoma" w:cs="Tahoma"/>
          <w:lang w:eastAsia="es-CO"/>
        </w:rPr>
        <w:t xml:space="preserve"> </w:t>
      </w:r>
    </w:p>
    <w:p w14:paraId="5D9B3479" w14:textId="77777777" w:rsidR="008C3C1E" w:rsidRPr="006622A2" w:rsidRDefault="008C3C1E" w:rsidP="006622A2">
      <w:pPr>
        <w:spacing w:before="0" w:beforeAutospacing="0" w:after="0" w:afterAutospacing="0" w:line="276" w:lineRule="auto"/>
        <w:ind w:firstLine="284"/>
        <w:jc w:val="center"/>
        <w:rPr>
          <w:rFonts w:ascii="Tahoma" w:eastAsia="Tahoma" w:hAnsi="Tahoma" w:cs="Tahoma"/>
          <w:lang w:eastAsia="es-CO"/>
        </w:rPr>
      </w:pPr>
      <w:r w:rsidRPr="006622A2">
        <w:rPr>
          <w:rFonts w:ascii="Tahoma" w:eastAsia="Tahoma" w:hAnsi="Tahoma" w:cs="Tahoma"/>
          <w:b/>
          <w:bCs/>
          <w:lang w:eastAsia="es-CO"/>
        </w:rPr>
        <w:t>RESUELVE</w:t>
      </w:r>
    </w:p>
    <w:p w14:paraId="0E17455F" w14:textId="77777777" w:rsidR="005314C7" w:rsidRPr="006622A2" w:rsidRDefault="008C3C1E" w:rsidP="006622A2">
      <w:pPr>
        <w:spacing w:before="0" w:beforeAutospacing="0" w:after="0" w:afterAutospacing="0" w:line="276" w:lineRule="auto"/>
        <w:ind w:firstLine="0"/>
        <w:jc w:val="center"/>
        <w:rPr>
          <w:rFonts w:ascii="Tahoma" w:eastAsia="Tahoma" w:hAnsi="Tahoma" w:cs="Tahoma"/>
          <w:lang w:eastAsia="es-CO"/>
        </w:rPr>
      </w:pPr>
      <w:r w:rsidRPr="006622A2">
        <w:rPr>
          <w:rFonts w:ascii="Tahoma" w:eastAsia="Tahoma" w:hAnsi="Tahoma" w:cs="Tahoma"/>
          <w:b/>
          <w:bCs/>
          <w:lang w:eastAsia="es-CO"/>
        </w:rPr>
        <w:t xml:space="preserve"> </w:t>
      </w:r>
    </w:p>
    <w:p w14:paraId="5E8BD1C3" w14:textId="62627694" w:rsidR="00D659BA" w:rsidRPr="006622A2" w:rsidRDefault="008C3C1E" w:rsidP="006622A2">
      <w:pPr>
        <w:spacing w:before="0" w:beforeAutospacing="0" w:after="0" w:afterAutospacing="0" w:line="276" w:lineRule="auto"/>
        <w:ind w:firstLine="708"/>
        <w:rPr>
          <w:rFonts w:ascii="Tahoma" w:hAnsi="Tahoma" w:cs="Tahoma"/>
        </w:rPr>
      </w:pPr>
      <w:r w:rsidRPr="006622A2">
        <w:rPr>
          <w:rFonts w:ascii="Tahoma" w:eastAsia="Times New Roman" w:hAnsi="Tahoma" w:cs="Tahoma"/>
          <w:b/>
          <w:bCs/>
          <w:iCs/>
          <w:lang w:eastAsia="es-CO"/>
        </w:rPr>
        <w:t xml:space="preserve">PRIMERO: </w:t>
      </w:r>
      <w:r w:rsidRPr="006622A2">
        <w:rPr>
          <w:rFonts w:ascii="Tahoma" w:eastAsia="Times New Roman" w:hAnsi="Tahoma" w:cs="Tahoma"/>
          <w:lang w:eastAsia="es-CO"/>
        </w:rPr>
        <w:t> </w:t>
      </w:r>
      <w:r w:rsidR="005314C7" w:rsidRPr="006622A2">
        <w:rPr>
          <w:rFonts w:ascii="Tahoma" w:eastAsia="Tahoma" w:hAnsi="Tahoma" w:cs="Tahoma"/>
          <w:b/>
          <w:bCs/>
          <w:lang w:eastAsia="es-CO"/>
        </w:rPr>
        <w:t xml:space="preserve"> CONFIRMAR</w:t>
      </w:r>
      <w:r w:rsidR="005314C7" w:rsidRPr="006622A2">
        <w:rPr>
          <w:rFonts w:ascii="Tahoma" w:eastAsia="Tahoma" w:hAnsi="Tahoma" w:cs="Tahoma"/>
          <w:lang w:eastAsia="es-CO"/>
        </w:rPr>
        <w:t xml:space="preserve"> en </w:t>
      </w:r>
      <w:r w:rsidR="001A5772" w:rsidRPr="006622A2">
        <w:rPr>
          <w:rFonts w:ascii="Tahoma" w:eastAsia="Tahoma" w:hAnsi="Tahoma" w:cs="Tahoma"/>
          <w:lang w:eastAsia="es-CO"/>
        </w:rPr>
        <w:t xml:space="preserve">todas sus partes </w:t>
      </w:r>
      <w:r w:rsidRPr="006622A2">
        <w:rPr>
          <w:rFonts w:ascii="Tahoma" w:eastAsia="Tahoma" w:hAnsi="Tahoma" w:cs="Tahoma"/>
          <w:lang w:eastAsia="es-CO"/>
        </w:rPr>
        <w:t xml:space="preserve">la sentencia proferida por el Juzgado </w:t>
      </w:r>
      <w:r w:rsidR="005219F8" w:rsidRPr="006622A2">
        <w:rPr>
          <w:rFonts w:ascii="Tahoma" w:eastAsia="Tahoma" w:hAnsi="Tahoma" w:cs="Tahoma"/>
          <w:lang w:eastAsia="es-CO"/>
        </w:rPr>
        <w:t>Cuarto</w:t>
      </w:r>
      <w:r w:rsidRPr="006622A2">
        <w:rPr>
          <w:rFonts w:ascii="Tahoma" w:eastAsia="Tahoma" w:hAnsi="Tahoma" w:cs="Tahoma"/>
          <w:lang w:eastAsia="es-CO"/>
        </w:rPr>
        <w:t xml:space="preserve"> Laboral del Circuito de Pereira el </w:t>
      </w:r>
      <w:r w:rsidR="001A5772" w:rsidRPr="006622A2">
        <w:rPr>
          <w:rFonts w:ascii="Tahoma" w:eastAsia="Tahoma" w:hAnsi="Tahoma" w:cs="Tahoma"/>
          <w:lang w:eastAsia="es-CO"/>
        </w:rPr>
        <w:t>2</w:t>
      </w:r>
      <w:r w:rsidR="00F01167" w:rsidRPr="006622A2">
        <w:rPr>
          <w:rFonts w:ascii="Tahoma" w:eastAsia="Tahoma" w:hAnsi="Tahoma" w:cs="Tahoma"/>
          <w:lang w:eastAsia="es-CO"/>
        </w:rPr>
        <w:t>3</w:t>
      </w:r>
      <w:r w:rsidR="001A5772" w:rsidRPr="006622A2">
        <w:rPr>
          <w:rFonts w:ascii="Tahoma" w:eastAsia="Tahoma" w:hAnsi="Tahoma" w:cs="Tahoma"/>
          <w:lang w:eastAsia="es-CO"/>
        </w:rPr>
        <w:t xml:space="preserve"> de </w:t>
      </w:r>
      <w:r w:rsidR="00F275AF" w:rsidRPr="006622A2">
        <w:rPr>
          <w:rFonts w:ascii="Tahoma" w:eastAsia="Tahoma" w:hAnsi="Tahoma" w:cs="Tahoma"/>
          <w:lang w:eastAsia="es-CO"/>
        </w:rPr>
        <w:t xml:space="preserve">noviembre </w:t>
      </w:r>
      <w:r w:rsidR="001A5772" w:rsidRPr="006622A2">
        <w:rPr>
          <w:rFonts w:ascii="Tahoma" w:eastAsia="Tahoma" w:hAnsi="Tahoma" w:cs="Tahoma"/>
          <w:lang w:eastAsia="es-CO"/>
        </w:rPr>
        <w:t>de</w:t>
      </w:r>
      <w:r w:rsidR="00D659BA" w:rsidRPr="006622A2">
        <w:rPr>
          <w:rFonts w:ascii="Tahoma" w:eastAsia="Tahoma" w:hAnsi="Tahoma" w:cs="Tahoma"/>
          <w:lang w:eastAsia="es-CO"/>
        </w:rPr>
        <w:t xml:space="preserve"> 2022</w:t>
      </w:r>
      <w:r w:rsidRPr="006622A2">
        <w:rPr>
          <w:rFonts w:ascii="Tahoma" w:eastAsia="Tahoma" w:hAnsi="Tahoma" w:cs="Tahoma"/>
          <w:lang w:eastAsia="es-CO"/>
        </w:rPr>
        <w:t xml:space="preserve">, dentro del proceso ordinario laboral promovido por </w:t>
      </w:r>
      <w:r w:rsidR="00F275AF" w:rsidRPr="006622A2">
        <w:rPr>
          <w:rFonts w:ascii="Tahoma" w:hAnsi="Tahoma" w:cs="Tahoma"/>
          <w:b/>
          <w:bCs/>
        </w:rPr>
        <w:t xml:space="preserve">Elisabeth Guerrero Castañeda </w:t>
      </w:r>
      <w:r w:rsidR="00F275AF" w:rsidRPr="006622A2">
        <w:rPr>
          <w:rFonts w:ascii="Tahoma" w:hAnsi="Tahoma" w:cs="Tahoma"/>
        </w:rPr>
        <w:t xml:space="preserve">en contra </w:t>
      </w:r>
      <w:r w:rsidR="00F275AF" w:rsidRPr="006622A2">
        <w:rPr>
          <w:rFonts w:ascii="Tahoma" w:hAnsi="Tahoma" w:cs="Tahoma"/>
          <w:b/>
          <w:bCs/>
        </w:rPr>
        <w:t>de la Administradora Colombiana de Pensiones – Colpensiones, la Administradoras de Fondos de Pensiones – Protección S.A y Colfondos S.A. Pensiones y Cesantías.</w:t>
      </w:r>
    </w:p>
    <w:p w14:paraId="7D55F28F" w14:textId="77777777" w:rsidR="008C3C1E" w:rsidRPr="006622A2" w:rsidRDefault="008C3C1E" w:rsidP="006622A2">
      <w:pPr>
        <w:spacing w:before="0" w:beforeAutospacing="0" w:after="0" w:afterAutospacing="0" w:line="276" w:lineRule="auto"/>
        <w:ind w:firstLine="0"/>
        <w:textAlignment w:val="baseline"/>
        <w:rPr>
          <w:rFonts w:ascii="Tahoma" w:eastAsia="Tahoma" w:hAnsi="Tahoma" w:cs="Tahoma"/>
          <w:lang w:eastAsia="es-CO"/>
        </w:rPr>
      </w:pPr>
    </w:p>
    <w:p w14:paraId="65474F02" w14:textId="677330A9" w:rsidR="008C3C1E" w:rsidRPr="006622A2" w:rsidRDefault="001A5772" w:rsidP="006622A2">
      <w:pPr>
        <w:spacing w:before="0" w:beforeAutospacing="0" w:after="0" w:afterAutospacing="0" w:line="276" w:lineRule="auto"/>
        <w:ind w:firstLine="708"/>
        <w:rPr>
          <w:rFonts w:ascii="Tahoma" w:eastAsia="Tahoma" w:hAnsi="Tahoma" w:cs="Tahoma"/>
          <w:lang w:eastAsia="es-CO"/>
        </w:rPr>
      </w:pPr>
      <w:r w:rsidRPr="006622A2">
        <w:rPr>
          <w:rFonts w:ascii="Tahoma" w:eastAsia="Tahoma" w:hAnsi="Tahoma" w:cs="Tahoma"/>
          <w:b/>
          <w:bCs/>
          <w:lang w:eastAsia="es-CO"/>
        </w:rPr>
        <w:t>SEGUNDO</w:t>
      </w:r>
      <w:r w:rsidR="008C3C1E" w:rsidRPr="006622A2">
        <w:rPr>
          <w:rFonts w:ascii="Tahoma" w:eastAsia="Tahoma" w:hAnsi="Tahoma" w:cs="Tahoma"/>
          <w:b/>
          <w:bCs/>
          <w:lang w:eastAsia="es-CO"/>
        </w:rPr>
        <w:t>: CONDENAR</w:t>
      </w:r>
      <w:r w:rsidR="008C3C1E" w:rsidRPr="006622A2">
        <w:rPr>
          <w:rFonts w:ascii="Tahoma" w:eastAsia="Tahoma" w:hAnsi="Tahoma" w:cs="Tahoma"/>
          <w:lang w:eastAsia="es-CO"/>
        </w:rPr>
        <w:t xml:space="preserve"> en costas de segunda instancia a </w:t>
      </w:r>
      <w:r w:rsidR="008C3C1E" w:rsidRPr="006622A2">
        <w:rPr>
          <w:rFonts w:ascii="Tahoma" w:eastAsia="Tahoma" w:hAnsi="Tahoma" w:cs="Tahoma"/>
          <w:b/>
          <w:lang w:val="es-ES" w:eastAsia="es-MX"/>
        </w:rPr>
        <w:t>Colpensiones</w:t>
      </w:r>
      <w:r w:rsidRPr="006622A2">
        <w:rPr>
          <w:rFonts w:ascii="Tahoma" w:eastAsia="Tahoma" w:hAnsi="Tahoma" w:cs="Tahoma"/>
          <w:b/>
          <w:lang w:val="es-ES" w:eastAsia="es-MX"/>
        </w:rPr>
        <w:t xml:space="preserve"> </w:t>
      </w:r>
      <w:r w:rsidR="008C3C1E" w:rsidRPr="006622A2">
        <w:rPr>
          <w:rFonts w:ascii="Tahoma" w:eastAsia="Tahoma" w:hAnsi="Tahoma" w:cs="Tahoma"/>
          <w:lang w:eastAsia="es-CO"/>
        </w:rPr>
        <w:t>a favor de la parte demandante. Liquídense por la secretaría del juzgado de origen.</w:t>
      </w:r>
    </w:p>
    <w:p w14:paraId="3A7FCC68" w14:textId="77777777" w:rsidR="006622A2" w:rsidRPr="006622A2" w:rsidRDefault="006622A2" w:rsidP="006622A2">
      <w:pPr>
        <w:spacing w:before="0" w:beforeAutospacing="0" w:after="0" w:afterAutospacing="0" w:line="276" w:lineRule="auto"/>
        <w:ind w:firstLine="0"/>
        <w:rPr>
          <w:rFonts w:ascii="Tahoma" w:eastAsia="Calibri" w:hAnsi="Tahoma" w:cs="Tahoma"/>
        </w:rPr>
      </w:pPr>
      <w:bookmarkStart w:id="14" w:name="_Hlk126574973"/>
    </w:p>
    <w:p w14:paraId="53D17477" w14:textId="77777777" w:rsidR="006622A2" w:rsidRPr="006622A2" w:rsidRDefault="006622A2" w:rsidP="006622A2">
      <w:pPr>
        <w:spacing w:before="0" w:beforeAutospacing="0" w:after="0" w:afterAutospacing="0" w:line="276" w:lineRule="auto"/>
        <w:ind w:firstLine="0"/>
        <w:jc w:val="center"/>
        <w:rPr>
          <w:rFonts w:ascii="Tahoma" w:eastAsia="Tahoma" w:hAnsi="Tahoma" w:cs="Tahoma"/>
          <w:b/>
          <w:bCs/>
        </w:rPr>
      </w:pPr>
      <w:r w:rsidRPr="006622A2">
        <w:rPr>
          <w:rFonts w:ascii="Tahoma" w:eastAsia="Tahoma" w:hAnsi="Tahoma" w:cs="Tahoma"/>
          <w:b/>
          <w:bCs/>
        </w:rPr>
        <w:t>NOTIFÍQUESE Y CÚMPLASE</w:t>
      </w:r>
    </w:p>
    <w:p w14:paraId="256DEC66" w14:textId="77777777" w:rsidR="006622A2" w:rsidRPr="006622A2" w:rsidRDefault="006622A2" w:rsidP="006622A2">
      <w:pPr>
        <w:spacing w:before="0" w:beforeAutospacing="0" w:after="0" w:afterAutospacing="0" w:line="276" w:lineRule="auto"/>
        <w:ind w:firstLine="0"/>
        <w:rPr>
          <w:rFonts w:ascii="Tahoma" w:eastAsia="Calibri" w:hAnsi="Tahoma" w:cs="Tahoma"/>
        </w:rPr>
      </w:pPr>
      <w:r w:rsidRPr="006622A2">
        <w:rPr>
          <w:rFonts w:ascii="Tahoma" w:eastAsia="Calibri" w:hAnsi="Tahoma" w:cs="Tahoma"/>
        </w:rPr>
        <w:t xml:space="preserve"> </w:t>
      </w:r>
    </w:p>
    <w:p w14:paraId="0512BF81" w14:textId="77777777" w:rsidR="006622A2" w:rsidRPr="006622A2" w:rsidRDefault="006622A2" w:rsidP="006622A2">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6622A2">
        <w:rPr>
          <w:rFonts w:ascii="Tahoma" w:eastAsia="Times New Roman" w:hAnsi="Tahoma" w:cs="Tahoma"/>
          <w:lang w:val="es-ES" w:eastAsia="es-ES"/>
        </w:rPr>
        <w:tab/>
        <w:t>La Magistrada ponente,</w:t>
      </w:r>
    </w:p>
    <w:p w14:paraId="3B495F0D" w14:textId="77777777" w:rsidR="006622A2" w:rsidRPr="006622A2" w:rsidRDefault="006622A2" w:rsidP="006622A2">
      <w:pPr>
        <w:spacing w:before="0" w:beforeAutospacing="0" w:after="0" w:afterAutospacing="0" w:line="276" w:lineRule="auto"/>
        <w:ind w:firstLine="0"/>
        <w:jc w:val="left"/>
        <w:rPr>
          <w:rFonts w:ascii="Tahoma" w:eastAsia="Times New Roman" w:hAnsi="Tahoma" w:cs="Tahoma"/>
          <w:lang w:val="es-ES" w:eastAsia="es-ES"/>
        </w:rPr>
      </w:pPr>
    </w:p>
    <w:p w14:paraId="08D04F7E" w14:textId="77777777" w:rsidR="006622A2" w:rsidRPr="006622A2" w:rsidRDefault="006622A2" w:rsidP="006622A2">
      <w:pPr>
        <w:spacing w:before="0" w:beforeAutospacing="0" w:after="0" w:afterAutospacing="0" w:line="276" w:lineRule="auto"/>
        <w:ind w:firstLine="0"/>
        <w:jc w:val="left"/>
        <w:rPr>
          <w:rFonts w:ascii="Tahoma" w:eastAsia="Times New Roman" w:hAnsi="Tahoma" w:cs="Tahoma"/>
          <w:lang w:val="es-ES" w:eastAsia="es-ES"/>
        </w:rPr>
      </w:pPr>
    </w:p>
    <w:p w14:paraId="3A86391D" w14:textId="77777777" w:rsidR="006622A2" w:rsidRPr="006622A2" w:rsidRDefault="006622A2" w:rsidP="006622A2">
      <w:pPr>
        <w:spacing w:before="0" w:beforeAutospacing="0" w:after="0" w:afterAutospacing="0" w:line="276" w:lineRule="auto"/>
        <w:ind w:firstLine="0"/>
        <w:jc w:val="left"/>
        <w:rPr>
          <w:rFonts w:ascii="Tahoma" w:eastAsia="Times New Roman" w:hAnsi="Tahoma" w:cs="Tahoma"/>
          <w:lang w:val="es-ES" w:eastAsia="es-ES"/>
        </w:rPr>
      </w:pPr>
    </w:p>
    <w:p w14:paraId="4A49EB0C" w14:textId="77777777" w:rsidR="006622A2" w:rsidRPr="006622A2" w:rsidRDefault="006622A2" w:rsidP="006622A2">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6622A2">
        <w:rPr>
          <w:rFonts w:ascii="Tahoma" w:eastAsia="Times New Roman" w:hAnsi="Tahoma" w:cs="Tahoma"/>
          <w:b/>
          <w:bCs/>
          <w:lang w:val="es-ES" w:eastAsia="es-ES"/>
        </w:rPr>
        <w:t>ANA LUCÍA CAICEDO CALDERÓN</w:t>
      </w:r>
    </w:p>
    <w:p w14:paraId="10CAF937" w14:textId="77777777" w:rsidR="006622A2" w:rsidRPr="006622A2" w:rsidRDefault="006622A2" w:rsidP="006622A2">
      <w:pPr>
        <w:spacing w:before="0" w:beforeAutospacing="0" w:after="0" w:afterAutospacing="0" w:line="276" w:lineRule="auto"/>
        <w:ind w:firstLine="0"/>
        <w:jc w:val="left"/>
        <w:rPr>
          <w:rFonts w:ascii="Tahoma" w:eastAsia="Times New Roman" w:hAnsi="Tahoma" w:cs="Tahoma"/>
          <w:lang w:val="es-ES" w:eastAsia="es-ES"/>
        </w:rPr>
      </w:pPr>
    </w:p>
    <w:p w14:paraId="55C75BE4" w14:textId="77777777" w:rsidR="006622A2" w:rsidRPr="006622A2" w:rsidRDefault="006622A2" w:rsidP="006622A2">
      <w:pPr>
        <w:spacing w:before="0" w:beforeAutospacing="0" w:after="0" w:afterAutospacing="0" w:line="276" w:lineRule="auto"/>
        <w:ind w:firstLine="708"/>
        <w:jc w:val="left"/>
        <w:rPr>
          <w:rFonts w:ascii="Tahoma" w:eastAsia="Times New Roman" w:hAnsi="Tahoma" w:cs="Tahoma"/>
          <w:lang w:val="es-ES" w:eastAsia="es-ES"/>
        </w:rPr>
      </w:pPr>
      <w:bookmarkStart w:id="15" w:name="_Hlk62478330"/>
      <w:r w:rsidRPr="006622A2">
        <w:rPr>
          <w:rFonts w:ascii="Tahoma" w:eastAsia="Times New Roman" w:hAnsi="Tahoma" w:cs="Tahoma"/>
          <w:lang w:val="es-ES" w:eastAsia="es-ES"/>
        </w:rPr>
        <w:t>La Magistrada y el Magistrado,</w:t>
      </w:r>
    </w:p>
    <w:p w14:paraId="5C1D1A69" w14:textId="77777777" w:rsidR="006622A2" w:rsidRPr="006622A2" w:rsidRDefault="006622A2" w:rsidP="006622A2">
      <w:pPr>
        <w:spacing w:before="0" w:beforeAutospacing="0" w:after="0" w:afterAutospacing="0" w:line="276" w:lineRule="auto"/>
        <w:ind w:firstLine="0"/>
        <w:jc w:val="left"/>
        <w:rPr>
          <w:rFonts w:ascii="Tahoma" w:eastAsia="Times New Roman" w:hAnsi="Tahoma" w:cs="Tahoma"/>
          <w:lang w:val="es-ES" w:eastAsia="es-ES"/>
        </w:rPr>
      </w:pPr>
    </w:p>
    <w:p w14:paraId="638B0D27" w14:textId="77777777" w:rsidR="006622A2" w:rsidRPr="006622A2" w:rsidRDefault="006622A2" w:rsidP="006622A2">
      <w:pPr>
        <w:spacing w:before="0" w:beforeAutospacing="0" w:after="0" w:afterAutospacing="0" w:line="276" w:lineRule="auto"/>
        <w:ind w:firstLine="0"/>
        <w:jc w:val="left"/>
        <w:rPr>
          <w:rFonts w:ascii="Tahoma" w:eastAsia="Times New Roman" w:hAnsi="Tahoma" w:cs="Tahoma"/>
          <w:lang w:val="es-ES" w:eastAsia="es-ES"/>
        </w:rPr>
      </w:pPr>
    </w:p>
    <w:p w14:paraId="6884774B" w14:textId="77777777" w:rsidR="006622A2" w:rsidRPr="006622A2" w:rsidRDefault="006622A2" w:rsidP="006622A2">
      <w:pPr>
        <w:spacing w:before="0" w:beforeAutospacing="0" w:after="0" w:afterAutospacing="0" w:line="276" w:lineRule="auto"/>
        <w:ind w:firstLine="0"/>
        <w:jc w:val="left"/>
        <w:rPr>
          <w:rFonts w:ascii="Tahoma" w:eastAsia="Times New Roman" w:hAnsi="Tahoma" w:cs="Tahoma"/>
          <w:lang w:val="es-ES" w:eastAsia="es-ES"/>
        </w:rPr>
      </w:pPr>
    </w:p>
    <w:p w14:paraId="3CE16831" w14:textId="77777777" w:rsidR="006622A2" w:rsidRPr="006622A2" w:rsidRDefault="006622A2" w:rsidP="006622A2">
      <w:pPr>
        <w:spacing w:before="0" w:beforeAutospacing="0" w:after="0" w:afterAutospacing="0" w:line="276" w:lineRule="auto"/>
        <w:ind w:firstLine="0"/>
        <w:rPr>
          <w:rFonts w:ascii="Tahoma" w:eastAsia="Calibri" w:hAnsi="Tahoma" w:cs="Tahoma"/>
          <w:lang w:val="es-ES"/>
        </w:rPr>
      </w:pPr>
      <w:r w:rsidRPr="006622A2">
        <w:rPr>
          <w:rFonts w:ascii="Tahoma" w:eastAsia="Times New Roman" w:hAnsi="Tahoma" w:cs="Tahoma"/>
          <w:b/>
          <w:bCs/>
          <w:lang w:val="es-ES" w:eastAsia="es-ES"/>
        </w:rPr>
        <w:t>OLGA LUCÍA HOYOS SEPÚLVEDA</w:t>
      </w:r>
      <w:r w:rsidRPr="006622A2">
        <w:rPr>
          <w:rFonts w:ascii="Tahoma" w:eastAsia="Times New Roman" w:hAnsi="Tahoma" w:cs="Tahoma"/>
          <w:b/>
          <w:bCs/>
          <w:lang w:val="es-ES" w:eastAsia="es-ES"/>
        </w:rPr>
        <w:tab/>
      </w:r>
      <w:r w:rsidRPr="006622A2">
        <w:rPr>
          <w:rFonts w:ascii="Tahoma" w:eastAsia="Times New Roman" w:hAnsi="Tahoma" w:cs="Tahoma"/>
          <w:b/>
          <w:bCs/>
          <w:lang w:val="es-ES" w:eastAsia="es-ES"/>
        </w:rPr>
        <w:tab/>
        <w:t>GERMÁN DARÍO GÓEZ VINASCO</w:t>
      </w:r>
      <w:bookmarkEnd w:id="14"/>
      <w:bookmarkEnd w:id="15"/>
    </w:p>
    <w:p w14:paraId="634A6C5D" w14:textId="3BE643E5" w:rsidR="008C3C1E" w:rsidRPr="006622A2" w:rsidRDefault="006622A2" w:rsidP="006622A2">
      <w:pPr>
        <w:spacing w:before="0" w:beforeAutospacing="0" w:after="0" w:afterAutospacing="0" w:line="276" w:lineRule="auto"/>
        <w:ind w:firstLine="0"/>
        <w:rPr>
          <w:rFonts w:ascii="Tahoma" w:eastAsia="Times New Roman" w:hAnsi="Tahoma" w:cs="Tahoma"/>
          <w:lang w:eastAsia="es-ES"/>
        </w:rPr>
      </w:pPr>
      <w:r w:rsidRPr="006622A2">
        <w:rPr>
          <w:rFonts w:ascii="Tahoma" w:eastAsia="Times New Roman" w:hAnsi="Tahoma" w:cs="Tahoma"/>
          <w:lang w:eastAsia="es-ES"/>
        </w:rPr>
        <w:t>Con aclaración de voto</w:t>
      </w:r>
    </w:p>
    <w:sectPr w:rsidR="008C3C1E" w:rsidRPr="006622A2" w:rsidSect="00D25559">
      <w:headerReference w:type="default" r:id="rId11"/>
      <w:footerReference w:type="even" r:id="rId12"/>
      <w:footerReference w:type="default" r:id="rId13"/>
      <w:pgSz w:w="12242" w:h="18722" w:code="258"/>
      <w:pgMar w:top="1928" w:right="1304" w:bottom="1361"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B29622" w16cex:dateUtc="2023-05-04T12:41:07.511Z"/>
  <w16cex:commentExtensible w16cex:durableId="28E8CC14" w16cex:dateUtc="2023-05-04T15:55:15.2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A83F" w14:textId="77777777" w:rsidR="006068B6" w:rsidRDefault="006068B6" w:rsidP="00995B6C">
      <w:pPr>
        <w:spacing w:before="0" w:after="0" w:line="240" w:lineRule="auto"/>
      </w:pPr>
      <w:r>
        <w:separator/>
      </w:r>
    </w:p>
  </w:endnote>
  <w:endnote w:type="continuationSeparator" w:id="0">
    <w:p w14:paraId="43B45928" w14:textId="77777777" w:rsidR="006068B6" w:rsidRDefault="006068B6" w:rsidP="00995B6C">
      <w:pPr>
        <w:spacing w:before="0" w:after="0" w:line="240" w:lineRule="auto"/>
      </w:pPr>
      <w:r>
        <w:continuationSeparator/>
      </w:r>
    </w:p>
  </w:endnote>
  <w:endnote w:type="continuationNotice" w:id="1">
    <w:p w14:paraId="72DF40D8" w14:textId="77777777" w:rsidR="006068B6" w:rsidRDefault="006068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40599D" w:rsidRDefault="0040599D" w:rsidP="00A369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40599D" w:rsidRDefault="0040599D"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53848363"/>
      <w:docPartObj>
        <w:docPartGallery w:val="Page Numbers (Bottom of Page)"/>
        <w:docPartUnique/>
      </w:docPartObj>
    </w:sdtPr>
    <w:sdtEndPr>
      <w:rPr>
        <w:rStyle w:val="Fuentedeprrafopredeter"/>
        <w:rFonts w:ascii="Arial" w:hAnsi="Arial" w:cs="Arial"/>
        <w:color w:val="000000"/>
        <w:sz w:val="18"/>
        <w:szCs w:val="18"/>
      </w:rPr>
    </w:sdtEndPr>
    <w:sdtContent>
      <w:p w14:paraId="2E70D12B" w14:textId="3C200D03" w:rsidR="0040599D" w:rsidRPr="0025088A" w:rsidRDefault="0040599D" w:rsidP="0025088A">
        <w:pPr>
          <w:framePr w:wrap="none" w:vAnchor="text" w:hAnchor="margin" w:xAlign="right" w:y="1"/>
          <w:tabs>
            <w:tab w:val="left" w:pos="0"/>
          </w:tabs>
          <w:spacing w:before="0" w:beforeAutospacing="0" w:after="0" w:afterAutospacing="0" w:line="240" w:lineRule="auto"/>
          <w:ind w:firstLine="0"/>
          <w:jc w:val="left"/>
          <w:rPr>
            <w:rFonts w:ascii="Arial" w:hAnsi="Arial" w:cs="Arial"/>
            <w:color w:val="000000"/>
            <w:sz w:val="18"/>
            <w:szCs w:val="18"/>
          </w:rPr>
        </w:pPr>
        <w:r w:rsidRPr="0025088A">
          <w:rPr>
            <w:rFonts w:ascii="Arial" w:hAnsi="Arial" w:cs="Arial"/>
            <w:color w:val="000000"/>
            <w:sz w:val="18"/>
            <w:szCs w:val="18"/>
          </w:rPr>
          <w:fldChar w:fldCharType="begin"/>
        </w:r>
        <w:r w:rsidRPr="0025088A">
          <w:rPr>
            <w:rFonts w:ascii="Arial" w:hAnsi="Arial" w:cs="Arial"/>
            <w:color w:val="000000"/>
            <w:sz w:val="18"/>
            <w:szCs w:val="18"/>
          </w:rPr>
          <w:instrText xml:space="preserve"> PAGE </w:instrText>
        </w:r>
        <w:r w:rsidRPr="0025088A">
          <w:rPr>
            <w:rFonts w:ascii="Arial" w:hAnsi="Arial" w:cs="Arial"/>
            <w:color w:val="000000"/>
            <w:sz w:val="18"/>
            <w:szCs w:val="18"/>
          </w:rPr>
          <w:fldChar w:fldCharType="separate"/>
        </w:r>
        <w:r w:rsidRPr="0025088A">
          <w:rPr>
            <w:rFonts w:ascii="Arial" w:hAnsi="Arial" w:cs="Arial"/>
            <w:color w:val="000000"/>
            <w:sz w:val="18"/>
            <w:szCs w:val="18"/>
          </w:rPr>
          <w:t>2</w:t>
        </w:r>
        <w:r w:rsidRPr="0025088A">
          <w:rPr>
            <w:rFonts w:ascii="Arial" w:hAnsi="Arial" w:cs="Arial"/>
            <w:color w:val="000000"/>
            <w:sz w:val="18"/>
            <w:szCs w:val="18"/>
          </w:rPr>
          <w:fldChar w:fldCharType="end"/>
        </w:r>
      </w:p>
    </w:sdtContent>
  </w:sdt>
  <w:p w14:paraId="79A44826" w14:textId="77777777" w:rsidR="0040599D" w:rsidRPr="0025088A" w:rsidRDefault="0040599D" w:rsidP="0025088A">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BEB52" w14:textId="77777777" w:rsidR="006068B6" w:rsidRDefault="006068B6" w:rsidP="00995B6C">
      <w:pPr>
        <w:spacing w:before="0" w:after="0" w:line="240" w:lineRule="auto"/>
      </w:pPr>
      <w:r>
        <w:separator/>
      </w:r>
    </w:p>
  </w:footnote>
  <w:footnote w:type="continuationSeparator" w:id="0">
    <w:p w14:paraId="05B4F22B" w14:textId="77777777" w:rsidR="006068B6" w:rsidRDefault="006068B6" w:rsidP="00995B6C">
      <w:pPr>
        <w:spacing w:before="0" w:after="0" w:line="240" w:lineRule="auto"/>
      </w:pPr>
      <w:r>
        <w:continuationSeparator/>
      </w:r>
    </w:p>
  </w:footnote>
  <w:footnote w:type="continuationNotice" w:id="1">
    <w:p w14:paraId="6A868980" w14:textId="77777777" w:rsidR="006068B6" w:rsidRDefault="006068B6">
      <w:pPr>
        <w:spacing w:before="0" w:after="0" w:line="240" w:lineRule="auto"/>
      </w:pPr>
    </w:p>
  </w:footnote>
  <w:footnote w:id="2">
    <w:p w14:paraId="234D6869" w14:textId="77777777" w:rsidR="009E4E02" w:rsidRDefault="009E4E02" w:rsidP="009E4E02">
      <w:pPr>
        <w:pStyle w:val="Textonotapie"/>
        <w:ind w:firstLine="0"/>
        <w:jc w:val="left"/>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Título tomado de la sentencia del 8 de mayo de 2019SL 1688-2019, Radicado 68838, con Ponencia de la Dra. Clara Cecilia Dueñas Quevedo</w:t>
      </w:r>
    </w:p>
  </w:footnote>
  <w:footnote w:id="3">
    <w:p w14:paraId="6BAB36A5" w14:textId="77777777" w:rsidR="009E4E02" w:rsidRDefault="009E4E02" w:rsidP="009E4E02">
      <w:pPr>
        <w:pStyle w:val="Textonotapie"/>
        <w:ind w:firstLine="0"/>
        <w:jc w:val="left"/>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Estatuto Orgánico del Sistema Financiero </w:t>
      </w:r>
    </w:p>
  </w:footnote>
  <w:footnote w:id="4">
    <w:p w14:paraId="225C421E" w14:textId="77777777" w:rsidR="009E4E02" w:rsidRDefault="009E4E02" w:rsidP="009E4E02">
      <w:pPr>
        <w:pStyle w:val="Textonotapie"/>
        <w:ind w:firstLine="0"/>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Título tomado de la sentencia del 8 de mayo de 2019SL 1688-2019, Radicado 68838, con Ponencia de la Dra. Clara Cecilia Dueñas Quevedo</w:t>
      </w:r>
    </w:p>
  </w:footnote>
  <w:footnote w:id="5">
    <w:p w14:paraId="48613B36" w14:textId="77777777" w:rsidR="009E4E02" w:rsidRDefault="009E4E02" w:rsidP="009E4E02">
      <w:pPr>
        <w:pStyle w:val="Textonotapie"/>
        <w:ind w:firstLine="0"/>
        <w:rPr>
          <w:rFonts w:ascii="Arial" w:eastAsia="Tahoma" w:hAnsi="Arial" w:cs="Arial"/>
          <w:sz w:val="18"/>
          <w:szCs w:val="18"/>
          <w:lang w:eastAsia="es-MX"/>
        </w:rPr>
      </w:pPr>
      <w:r>
        <w:rPr>
          <w:rStyle w:val="Refdenotaalpie"/>
          <w:rFonts w:ascii="Arial" w:hAnsi="Arial" w:cs="Arial"/>
          <w:sz w:val="18"/>
          <w:szCs w:val="18"/>
        </w:rPr>
        <w:footnoteRef/>
      </w:r>
      <w:r>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6">
    <w:p w14:paraId="552956F0" w14:textId="77777777" w:rsidR="009E4E02" w:rsidRDefault="009E4E02" w:rsidP="009E4E02">
      <w:pPr>
        <w:pStyle w:val="Textonotapie"/>
        <w:ind w:firstLine="0"/>
        <w:jc w:val="left"/>
        <w:rPr>
          <w:rFonts w:ascii="Arial" w:eastAsia="Calibri" w:hAnsi="Arial" w:cs="Arial"/>
          <w:sz w:val="18"/>
          <w:szCs w:val="18"/>
        </w:rPr>
      </w:pPr>
      <w:r>
        <w:rPr>
          <w:rStyle w:val="Refdenotaalpie"/>
          <w:rFonts w:ascii="Arial" w:hAnsi="Arial" w:cs="Arial"/>
          <w:sz w:val="18"/>
          <w:szCs w:val="18"/>
        </w:rPr>
        <w:footnoteRef/>
      </w:r>
      <w:r>
        <w:rPr>
          <w:rFonts w:ascii="Arial" w:hAnsi="Arial" w:cs="Arial"/>
          <w:sz w:val="18"/>
          <w:szCs w:val="18"/>
        </w:rPr>
        <w:t xml:space="preserve"> Corte Suprema de Justicia- Sala Laboral, sentencia SL5688 de 2021, rad. 83576 del 6 de octubre de 2021. M.P. Iván Mauricio Lenis Gómez.</w:t>
      </w:r>
    </w:p>
  </w:footnote>
  <w:footnote w:id="7">
    <w:p w14:paraId="2DF92A9A" w14:textId="77777777" w:rsidR="009E4E02" w:rsidRDefault="009E4E02" w:rsidP="009E4E02">
      <w:pPr>
        <w:pStyle w:val="Textonotapie"/>
        <w:ind w:firstLine="0"/>
        <w:jc w:val="left"/>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Corte Suprema de Justicia- Sala Laboral, sentencia SL5686 de 2021, rad. 82139 del 6 de octubre de 2021. M.P. Iván Mauricio Lenis Gómez.</w:t>
      </w:r>
    </w:p>
  </w:footnote>
  <w:footnote w:id="8">
    <w:p w14:paraId="4AE4219F" w14:textId="77777777" w:rsidR="009E4E02" w:rsidRDefault="009E4E02" w:rsidP="009E4E02">
      <w:pPr>
        <w:pStyle w:val="Textonotapie"/>
        <w:ind w:firstLine="0"/>
        <w:jc w:val="left"/>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Corte Suprema de Justicia- Sala Laboral, sentencia SL1926 de 2022, rad. 89920 del 27 de abril de 2022. M.P. Omar Ángel Mejía Amador.</w:t>
      </w:r>
    </w:p>
  </w:footnote>
  <w:footnote w:id="9">
    <w:p w14:paraId="2CEABC23" w14:textId="77777777" w:rsidR="009E4E02" w:rsidRDefault="009E4E02" w:rsidP="009E4E02">
      <w:pPr>
        <w:pStyle w:val="Textonotapie"/>
        <w:ind w:firstLine="0"/>
        <w:jc w:val="left"/>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Corte Suprema de Justicia- Sala Laboral, sentencia SL1055 de 2022, rad. 87911 del 2 de marzo de 2022. M.P. Iván Mauricio Lenis Gómez.</w:t>
      </w:r>
    </w:p>
  </w:footnote>
  <w:footnote w:id="10">
    <w:p w14:paraId="4440495B" w14:textId="77777777" w:rsidR="009E4E02" w:rsidRDefault="009E4E02" w:rsidP="009E4E02">
      <w:pPr>
        <w:pStyle w:val="Textonotapie"/>
        <w:ind w:firstLine="0"/>
        <w:jc w:val="left"/>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Corte Suprema de Justicia- Sala Laboral, sentencia SL 1618-2022, radicado 87821 del 4 de mayo de 2022, M.P. Gerardo Botero Zuluaga.</w:t>
      </w:r>
    </w:p>
  </w:footnote>
  <w:footnote w:id="11">
    <w:p w14:paraId="714AFC33" w14:textId="77777777" w:rsidR="009E4E02" w:rsidRDefault="009E4E02" w:rsidP="009E4E02">
      <w:pPr>
        <w:pStyle w:val="Textonotapie"/>
        <w:ind w:firstLine="0"/>
        <w:rPr>
          <w:rFonts w:ascii="Calibri" w:hAnsi="Calibri" w:cs="Times New Roman"/>
        </w:rPr>
      </w:pPr>
      <w:r>
        <w:rPr>
          <w:rStyle w:val="Refdenotaalpie"/>
          <w:rFonts w:ascii="Arial" w:hAnsi="Arial" w:cs="Arial"/>
          <w:sz w:val="18"/>
          <w:szCs w:val="18"/>
        </w:rPr>
        <w:footnoteRef/>
      </w:r>
      <w:r>
        <w:rPr>
          <w:rFonts w:ascii="Arial" w:hAnsi="Arial" w:cs="Arial"/>
          <w:sz w:val="18"/>
          <w:szCs w:val="18"/>
        </w:rPr>
        <w:t xml:space="preserve"> Ibidem</w:t>
      </w:r>
    </w:p>
  </w:footnote>
  <w:footnote w:id="12">
    <w:p w14:paraId="0AD0E51A" w14:textId="2D936BA9" w:rsidR="00DF6BCE" w:rsidRPr="0025088A" w:rsidRDefault="00DF6BCE" w:rsidP="002E3D42">
      <w:pPr>
        <w:pStyle w:val="Textonotapie"/>
        <w:ind w:firstLine="0"/>
        <w:rPr>
          <w:rFonts w:ascii="Arial" w:hAnsi="Arial" w:cs="Arial"/>
          <w:sz w:val="18"/>
          <w:szCs w:val="18"/>
        </w:rPr>
      </w:pPr>
      <w:r w:rsidRPr="0025088A">
        <w:rPr>
          <w:rStyle w:val="Refdenotaalpie"/>
          <w:rFonts w:ascii="Arial" w:hAnsi="Arial" w:cs="Arial"/>
          <w:sz w:val="18"/>
          <w:szCs w:val="18"/>
        </w:rPr>
        <w:footnoteRef/>
      </w:r>
      <w:r w:rsidRPr="0025088A">
        <w:rPr>
          <w:rFonts w:ascii="Arial" w:hAnsi="Arial" w:cs="Arial"/>
          <w:sz w:val="18"/>
          <w:szCs w:val="18"/>
        </w:rPr>
        <w:t xml:space="preserve"> Archivo </w:t>
      </w:r>
      <w:r w:rsidR="00D16764" w:rsidRPr="0025088A">
        <w:rPr>
          <w:rFonts w:ascii="Arial" w:hAnsi="Arial" w:cs="Arial"/>
          <w:sz w:val="18"/>
          <w:szCs w:val="18"/>
        </w:rPr>
        <w:t>0</w:t>
      </w:r>
      <w:r w:rsidR="00CE7D5D" w:rsidRPr="0025088A">
        <w:rPr>
          <w:rFonts w:ascii="Arial" w:hAnsi="Arial" w:cs="Arial"/>
          <w:sz w:val="18"/>
          <w:szCs w:val="18"/>
        </w:rPr>
        <w:t>7</w:t>
      </w:r>
      <w:r w:rsidRPr="0025088A">
        <w:rPr>
          <w:rFonts w:ascii="Arial" w:hAnsi="Arial" w:cs="Arial"/>
          <w:sz w:val="18"/>
          <w:szCs w:val="18"/>
        </w:rPr>
        <w:t xml:space="preserve">, página </w:t>
      </w:r>
      <w:r w:rsidR="00CE7D5D" w:rsidRPr="0025088A">
        <w:rPr>
          <w:rFonts w:ascii="Arial" w:hAnsi="Arial" w:cs="Arial"/>
          <w:sz w:val="18"/>
          <w:szCs w:val="18"/>
        </w:rPr>
        <w:t>42</w:t>
      </w:r>
      <w:r w:rsidRPr="0025088A">
        <w:rPr>
          <w:rFonts w:ascii="Arial" w:hAnsi="Arial" w:cs="Arial"/>
          <w:sz w:val="18"/>
          <w:szCs w:val="18"/>
        </w:rPr>
        <w:t xml:space="preserve"> </w:t>
      </w:r>
      <w:r w:rsidR="00B00DBA" w:rsidRPr="0025088A">
        <w:rPr>
          <w:rFonts w:ascii="Arial" w:hAnsi="Arial" w:cs="Arial"/>
          <w:sz w:val="18"/>
          <w:szCs w:val="18"/>
          <w:lang w:val="es-CO"/>
        </w:rPr>
        <w:t>del cuaderno de primera instancia.</w:t>
      </w:r>
    </w:p>
  </w:footnote>
  <w:footnote w:id="13">
    <w:p w14:paraId="16AF274A" w14:textId="29BEA197" w:rsidR="00EB0A71" w:rsidRPr="0025088A" w:rsidRDefault="00EB0A71" w:rsidP="002E3D42">
      <w:pPr>
        <w:pStyle w:val="Textonotapie"/>
        <w:ind w:firstLine="0"/>
        <w:rPr>
          <w:rFonts w:ascii="Arial" w:hAnsi="Arial" w:cs="Arial"/>
          <w:sz w:val="18"/>
          <w:szCs w:val="18"/>
        </w:rPr>
      </w:pPr>
      <w:r w:rsidRPr="0025088A">
        <w:rPr>
          <w:rStyle w:val="Refdenotaalpie"/>
          <w:rFonts w:ascii="Arial" w:hAnsi="Arial" w:cs="Arial"/>
          <w:sz w:val="18"/>
          <w:szCs w:val="18"/>
        </w:rPr>
        <w:footnoteRef/>
      </w:r>
      <w:r w:rsidRPr="0025088A">
        <w:rPr>
          <w:rFonts w:ascii="Arial" w:hAnsi="Arial" w:cs="Arial"/>
          <w:sz w:val="18"/>
          <w:szCs w:val="18"/>
        </w:rPr>
        <w:t xml:space="preserve"> Archivo 07, página 43 del cuaderno de primera instancia.</w:t>
      </w:r>
    </w:p>
  </w:footnote>
  <w:footnote w:id="14">
    <w:p w14:paraId="0AF1DFE1" w14:textId="273059A5" w:rsidR="00DF6BCE" w:rsidRPr="0025088A" w:rsidRDefault="00DF6BCE" w:rsidP="002E3D42">
      <w:pPr>
        <w:pStyle w:val="Textonotapie"/>
        <w:ind w:firstLine="0"/>
        <w:rPr>
          <w:rFonts w:ascii="Arial" w:hAnsi="Arial" w:cs="Arial"/>
          <w:sz w:val="18"/>
          <w:szCs w:val="18"/>
        </w:rPr>
      </w:pPr>
      <w:r w:rsidRPr="0025088A">
        <w:rPr>
          <w:rStyle w:val="Refdenotaalpie"/>
          <w:rFonts w:ascii="Arial" w:hAnsi="Arial" w:cs="Arial"/>
          <w:sz w:val="18"/>
          <w:szCs w:val="18"/>
        </w:rPr>
        <w:footnoteRef/>
      </w:r>
      <w:r w:rsidRPr="0025088A">
        <w:rPr>
          <w:rFonts w:ascii="Arial" w:hAnsi="Arial" w:cs="Arial"/>
          <w:sz w:val="18"/>
          <w:szCs w:val="18"/>
        </w:rPr>
        <w:t xml:space="preserve"> </w:t>
      </w:r>
      <w:bookmarkStart w:id="12" w:name="_Hlk128058710"/>
      <w:r w:rsidRPr="0025088A">
        <w:rPr>
          <w:rFonts w:ascii="Arial" w:hAnsi="Arial" w:cs="Arial"/>
          <w:sz w:val="18"/>
          <w:szCs w:val="18"/>
        </w:rPr>
        <w:t xml:space="preserve">Archivo </w:t>
      </w:r>
      <w:r w:rsidR="00EB0A71" w:rsidRPr="0025088A">
        <w:rPr>
          <w:rFonts w:ascii="Arial" w:hAnsi="Arial" w:cs="Arial"/>
          <w:sz w:val="18"/>
          <w:szCs w:val="18"/>
        </w:rPr>
        <w:t>15</w:t>
      </w:r>
      <w:r w:rsidRPr="0025088A">
        <w:rPr>
          <w:rFonts w:ascii="Arial" w:hAnsi="Arial" w:cs="Arial"/>
          <w:sz w:val="18"/>
          <w:szCs w:val="18"/>
        </w:rPr>
        <w:t xml:space="preserve">, página </w:t>
      </w:r>
      <w:r w:rsidR="00EB0A71" w:rsidRPr="0025088A">
        <w:rPr>
          <w:rFonts w:ascii="Arial" w:hAnsi="Arial" w:cs="Arial"/>
          <w:sz w:val="18"/>
          <w:szCs w:val="18"/>
        </w:rPr>
        <w:t>24</w:t>
      </w:r>
      <w:r w:rsidR="00FE60A7" w:rsidRPr="0025088A">
        <w:rPr>
          <w:rFonts w:ascii="Arial" w:hAnsi="Arial" w:cs="Arial"/>
          <w:sz w:val="18"/>
          <w:szCs w:val="18"/>
        </w:rPr>
        <w:t xml:space="preserve"> </w:t>
      </w:r>
      <w:r w:rsidRPr="0025088A">
        <w:rPr>
          <w:rFonts w:ascii="Arial" w:hAnsi="Arial" w:cs="Arial"/>
          <w:sz w:val="18"/>
          <w:szCs w:val="18"/>
        </w:rPr>
        <w:t xml:space="preserve">del </w:t>
      </w:r>
      <w:r w:rsidR="00BA653D" w:rsidRPr="0025088A">
        <w:rPr>
          <w:rFonts w:ascii="Arial" w:hAnsi="Arial" w:cs="Arial"/>
          <w:sz w:val="18"/>
          <w:szCs w:val="18"/>
        </w:rPr>
        <w:t>cuaderno de primera instancia.</w:t>
      </w:r>
      <w:bookmarkEnd w:id="12"/>
    </w:p>
  </w:footnote>
  <w:footnote w:id="15">
    <w:p w14:paraId="571BD9C6" w14:textId="2BBC30DC" w:rsidR="000D14EA" w:rsidRPr="0025088A" w:rsidRDefault="000D14EA" w:rsidP="002E3D42">
      <w:pPr>
        <w:pStyle w:val="Textonotapie"/>
        <w:ind w:firstLine="0"/>
        <w:rPr>
          <w:rFonts w:ascii="Arial" w:hAnsi="Arial" w:cs="Arial"/>
          <w:sz w:val="18"/>
          <w:szCs w:val="18"/>
        </w:rPr>
      </w:pPr>
      <w:r w:rsidRPr="0025088A">
        <w:rPr>
          <w:rStyle w:val="Refdenotaalpie"/>
          <w:rFonts w:ascii="Arial" w:hAnsi="Arial" w:cs="Arial"/>
          <w:sz w:val="18"/>
          <w:szCs w:val="18"/>
        </w:rPr>
        <w:footnoteRef/>
      </w:r>
      <w:r w:rsidRPr="0025088A">
        <w:rPr>
          <w:rFonts w:ascii="Arial" w:hAnsi="Arial" w:cs="Arial"/>
          <w:sz w:val="18"/>
          <w:szCs w:val="18"/>
        </w:rPr>
        <w:t xml:space="preserve"> Archivo </w:t>
      </w:r>
      <w:r w:rsidR="00A71F4B" w:rsidRPr="0025088A">
        <w:rPr>
          <w:rFonts w:ascii="Arial" w:hAnsi="Arial" w:cs="Arial"/>
          <w:sz w:val="18"/>
          <w:szCs w:val="18"/>
        </w:rPr>
        <w:t>14</w:t>
      </w:r>
      <w:r w:rsidRPr="0025088A">
        <w:rPr>
          <w:rFonts w:ascii="Arial" w:hAnsi="Arial" w:cs="Arial"/>
          <w:sz w:val="18"/>
          <w:szCs w:val="18"/>
        </w:rPr>
        <w:t xml:space="preserve">, páginas </w:t>
      </w:r>
      <w:r w:rsidR="00317D80" w:rsidRPr="0025088A">
        <w:rPr>
          <w:rFonts w:ascii="Arial" w:hAnsi="Arial" w:cs="Arial"/>
          <w:sz w:val="18"/>
          <w:szCs w:val="18"/>
        </w:rPr>
        <w:t>24</w:t>
      </w:r>
      <w:r w:rsidRPr="0025088A">
        <w:rPr>
          <w:rFonts w:ascii="Arial" w:hAnsi="Arial" w:cs="Arial"/>
          <w:sz w:val="18"/>
          <w:szCs w:val="18"/>
        </w:rPr>
        <w:t xml:space="preserve"> a </w:t>
      </w:r>
      <w:r w:rsidR="00317D80" w:rsidRPr="0025088A">
        <w:rPr>
          <w:rFonts w:ascii="Arial" w:hAnsi="Arial" w:cs="Arial"/>
          <w:sz w:val="18"/>
          <w:szCs w:val="18"/>
        </w:rPr>
        <w:t>28</w:t>
      </w:r>
      <w:r w:rsidRPr="0025088A">
        <w:rPr>
          <w:rFonts w:ascii="Arial" w:hAnsi="Arial" w:cs="Arial"/>
          <w:sz w:val="18"/>
          <w:szCs w:val="18"/>
        </w:rPr>
        <w:t xml:space="preserve"> del cuaderno de primera instancia.</w:t>
      </w:r>
    </w:p>
  </w:footnote>
  <w:footnote w:id="16">
    <w:p w14:paraId="092683C0" w14:textId="670A70C1" w:rsidR="00317D80" w:rsidRPr="0025088A" w:rsidRDefault="00317D80" w:rsidP="002E3D42">
      <w:pPr>
        <w:pStyle w:val="Textonotapie"/>
        <w:ind w:firstLine="0"/>
        <w:rPr>
          <w:rFonts w:ascii="Arial" w:hAnsi="Arial" w:cs="Arial"/>
          <w:sz w:val="18"/>
          <w:szCs w:val="18"/>
        </w:rPr>
      </w:pPr>
      <w:r w:rsidRPr="0025088A">
        <w:rPr>
          <w:rStyle w:val="Refdenotaalpie"/>
          <w:rFonts w:ascii="Arial" w:hAnsi="Arial" w:cs="Arial"/>
          <w:sz w:val="18"/>
          <w:szCs w:val="18"/>
        </w:rPr>
        <w:footnoteRef/>
      </w:r>
      <w:r w:rsidRPr="0025088A">
        <w:rPr>
          <w:rFonts w:ascii="Arial" w:hAnsi="Arial" w:cs="Arial"/>
          <w:sz w:val="18"/>
          <w:szCs w:val="18"/>
        </w:rPr>
        <w:t xml:space="preserve"> </w:t>
      </w:r>
      <w:r w:rsidR="00397F39" w:rsidRPr="0025088A">
        <w:rPr>
          <w:rFonts w:ascii="Arial" w:hAnsi="Arial" w:cs="Arial"/>
          <w:sz w:val="18"/>
          <w:szCs w:val="18"/>
        </w:rPr>
        <w:t xml:space="preserve">Archivo 27, páginas </w:t>
      </w:r>
      <w:r w:rsidR="005E2EDB" w:rsidRPr="0025088A">
        <w:rPr>
          <w:rFonts w:ascii="Arial" w:hAnsi="Arial" w:cs="Arial"/>
          <w:sz w:val="18"/>
          <w:szCs w:val="18"/>
        </w:rPr>
        <w:t>27 a 29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D154B" w14:textId="496DE231" w:rsidR="00DF09AB" w:rsidRPr="0025088A" w:rsidRDefault="00DF09AB" w:rsidP="0025088A">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r w:rsidRPr="0025088A">
      <w:rPr>
        <w:rFonts w:ascii="Arial" w:hAnsi="Arial" w:cs="Arial"/>
        <w:color w:val="000000"/>
        <w:sz w:val="18"/>
        <w:szCs w:val="18"/>
      </w:rPr>
      <w:t>Radicación No.:</w:t>
    </w:r>
    <w:r w:rsidR="0025088A">
      <w:rPr>
        <w:rFonts w:ascii="Arial" w:hAnsi="Arial" w:cs="Arial"/>
        <w:color w:val="000000"/>
        <w:sz w:val="18"/>
        <w:szCs w:val="18"/>
      </w:rPr>
      <w:tab/>
    </w:r>
    <w:r w:rsidRPr="0025088A">
      <w:rPr>
        <w:rFonts w:ascii="Arial" w:hAnsi="Arial" w:cs="Arial"/>
        <w:color w:val="000000"/>
        <w:sz w:val="18"/>
        <w:szCs w:val="18"/>
      </w:rPr>
      <w:t>66001-31-005-2021-00144-01</w:t>
    </w:r>
  </w:p>
  <w:p w14:paraId="05914076" w14:textId="5854480E" w:rsidR="00DF09AB" w:rsidRPr="0025088A" w:rsidRDefault="00DF09AB" w:rsidP="0025088A">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r w:rsidRPr="0025088A">
      <w:rPr>
        <w:rFonts w:ascii="Arial" w:hAnsi="Arial" w:cs="Arial"/>
        <w:color w:val="000000"/>
        <w:sz w:val="18"/>
        <w:szCs w:val="18"/>
      </w:rPr>
      <w:t>Demandante:</w:t>
    </w:r>
    <w:r w:rsidR="0025088A">
      <w:rPr>
        <w:rFonts w:ascii="Arial" w:hAnsi="Arial" w:cs="Arial"/>
        <w:color w:val="000000"/>
        <w:sz w:val="18"/>
        <w:szCs w:val="18"/>
      </w:rPr>
      <w:tab/>
    </w:r>
    <w:r w:rsidRPr="0025088A">
      <w:rPr>
        <w:rFonts w:ascii="Arial" w:hAnsi="Arial" w:cs="Arial"/>
        <w:color w:val="000000"/>
        <w:sz w:val="18"/>
        <w:szCs w:val="18"/>
      </w:rPr>
      <w:t>Elisabeth Guerrero Castañeda</w:t>
    </w:r>
  </w:p>
  <w:p w14:paraId="3DB9B54B" w14:textId="76262201" w:rsidR="0040599D" w:rsidRPr="0025088A" w:rsidRDefault="00DF09AB" w:rsidP="0025088A">
    <w:pPr>
      <w:pBdr>
        <w:top w:val="nil"/>
        <w:left w:val="nil"/>
        <w:bottom w:val="nil"/>
        <w:right w:val="nil"/>
        <w:between w:val="nil"/>
      </w:pBdr>
      <w:tabs>
        <w:tab w:val="left" w:pos="0"/>
      </w:tabs>
      <w:spacing w:before="0" w:beforeAutospacing="0" w:after="0" w:afterAutospacing="0" w:line="240" w:lineRule="auto"/>
      <w:ind w:firstLine="0"/>
      <w:jc w:val="left"/>
      <w:rPr>
        <w:rFonts w:ascii="Arial" w:hAnsi="Arial" w:cs="Arial"/>
        <w:color w:val="000000"/>
        <w:sz w:val="18"/>
        <w:szCs w:val="18"/>
      </w:rPr>
    </w:pPr>
    <w:r w:rsidRPr="0025088A">
      <w:rPr>
        <w:rFonts w:ascii="Arial" w:hAnsi="Arial" w:cs="Arial"/>
        <w:color w:val="000000"/>
        <w:sz w:val="18"/>
        <w:szCs w:val="18"/>
      </w:rPr>
      <w:t>Demandado</w:t>
    </w:r>
    <w:r w:rsidR="0025088A">
      <w:rPr>
        <w:rFonts w:ascii="Arial" w:hAnsi="Arial" w:cs="Arial"/>
        <w:color w:val="000000"/>
        <w:sz w:val="18"/>
        <w:szCs w:val="18"/>
      </w:rPr>
      <w:tab/>
    </w:r>
    <w:r w:rsidRPr="0025088A">
      <w:rPr>
        <w:rFonts w:ascii="Arial" w:hAnsi="Arial" w:cs="Arial"/>
        <w:color w:val="000000"/>
        <w:sz w:val="18"/>
        <w:szCs w:val="18"/>
      </w:rPr>
      <w:t>Colpensiones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E1570"/>
    <w:multiLevelType w:val="hybridMultilevel"/>
    <w:tmpl w:val="30E65894"/>
    <w:lvl w:ilvl="0" w:tplc="BED2221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FF9511A"/>
    <w:multiLevelType w:val="multilevel"/>
    <w:tmpl w:val="16028A16"/>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35E838F3"/>
    <w:multiLevelType w:val="multilevel"/>
    <w:tmpl w:val="082E2AD0"/>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8"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353"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9"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48"/>
    <w:rsid w:val="00000227"/>
    <w:rsid w:val="00004072"/>
    <w:rsid w:val="000055AD"/>
    <w:rsid w:val="0001710B"/>
    <w:rsid w:val="00017163"/>
    <w:rsid w:val="000331FD"/>
    <w:rsid w:val="00034673"/>
    <w:rsid w:val="000459B3"/>
    <w:rsid w:val="000507B6"/>
    <w:rsid w:val="00062953"/>
    <w:rsid w:val="000645D4"/>
    <w:rsid w:val="00070883"/>
    <w:rsid w:val="00070F8E"/>
    <w:rsid w:val="00073E27"/>
    <w:rsid w:val="00081E34"/>
    <w:rsid w:val="000824F3"/>
    <w:rsid w:val="00096385"/>
    <w:rsid w:val="000A0C58"/>
    <w:rsid w:val="000A2289"/>
    <w:rsid w:val="000A2CE5"/>
    <w:rsid w:val="000A70BA"/>
    <w:rsid w:val="000A7489"/>
    <w:rsid w:val="000B1501"/>
    <w:rsid w:val="000B5F9F"/>
    <w:rsid w:val="000C5FE0"/>
    <w:rsid w:val="000C6F41"/>
    <w:rsid w:val="000D1243"/>
    <w:rsid w:val="000D14EA"/>
    <w:rsid w:val="000D60BA"/>
    <w:rsid w:val="000E1D8A"/>
    <w:rsid w:val="000E4C41"/>
    <w:rsid w:val="000E4F34"/>
    <w:rsid w:val="000E594B"/>
    <w:rsid w:val="000E6459"/>
    <w:rsid w:val="000F1F8F"/>
    <w:rsid w:val="000F7063"/>
    <w:rsid w:val="00100F91"/>
    <w:rsid w:val="001102E5"/>
    <w:rsid w:val="001119A0"/>
    <w:rsid w:val="001206E4"/>
    <w:rsid w:val="0012076B"/>
    <w:rsid w:val="00125170"/>
    <w:rsid w:val="001300D4"/>
    <w:rsid w:val="00130143"/>
    <w:rsid w:val="00130244"/>
    <w:rsid w:val="00133625"/>
    <w:rsid w:val="00142E00"/>
    <w:rsid w:val="00143B39"/>
    <w:rsid w:val="00143CD9"/>
    <w:rsid w:val="00144783"/>
    <w:rsid w:val="001466BC"/>
    <w:rsid w:val="001477E0"/>
    <w:rsid w:val="00151506"/>
    <w:rsid w:val="0016235B"/>
    <w:rsid w:val="0016609B"/>
    <w:rsid w:val="001673F5"/>
    <w:rsid w:val="001701D0"/>
    <w:rsid w:val="00171926"/>
    <w:rsid w:val="00175C84"/>
    <w:rsid w:val="001765AD"/>
    <w:rsid w:val="00183FB2"/>
    <w:rsid w:val="001846F2"/>
    <w:rsid w:val="00186623"/>
    <w:rsid w:val="00191CB5"/>
    <w:rsid w:val="00197066"/>
    <w:rsid w:val="001A5772"/>
    <w:rsid w:val="001A7745"/>
    <w:rsid w:val="001A7E99"/>
    <w:rsid w:val="001B2720"/>
    <w:rsid w:val="001B4D98"/>
    <w:rsid w:val="001C013A"/>
    <w:rsid w:val="001D328D"/>
    <w:rsid w:val="001D48B0"/>
    <w:rsid w:val="001E171B"/>
    <w:rsid w:val="002001A7"/>
    <w:rsid w:val="00203CE4"/>
    <w:rsid w:val="0020420B"/>
    <w:rsid w:val="0020674E"/>
    <w:rsid w:val="00211049"/>
    <w:rsid w:val="002202D0"/>
    <w:rsid w:val="0022640C"/>
    <w:rsid w:val="00234B72"/>
    <w:rsid w:val="00236A5E"/>
    <w:rsid w:val="002372A5"/>
    <w:rsid w:val="0024011A"/>
    <w:rsid w:val="00245563"/>
    <w:rsid w:val="0024770B"/>
    <w:rsid w:val="0025088A"/>
    <w:rsid w:val="00253941"/>
    <w:rsid w:val="00254F97"/>
    <w:rsid w:val="00256E1A"/>
    <w:rsid w:val="00270931"/>
    <w:rsid w:val="00271095"/>
    <w:rsid w:val="0027225F"/>
    <w:rsid w:val="00272767"/>
    <w:rsid w:val="00273A36"/>
    <w:rsid w:val="00274C26"/>
    <w:rsid w:val="00274D15"/>
    <w:rsid w:val="00281848"/>
    <w:rsid w:val="0029235B"/>
    <w:rsid w:val="00293E32"/>
    <w:rsid w:val="00295F84"/>
    <w:rsid w:val="002A05AE"/>
    <w:rsid w:val="002B6AAF"/>
    <w:rsid w:val="002B723F"/>
    <w:rsid w:val="002C3206"/>
    <w:rsid w:val="002C36F5"/>
    <w:rsid w:val="002C3DD4"/>
    <w:rsid w:val="002C6290"/>
    <w:rsid w:val="002C6AA0"/>
    <w:rsid w:val="002D4640"/>
    <w:rsid w:val="002D4C61"/>
    <w:rsid w:val="002D7247"/>
    <w:rsid w:val="002E07F2"/>
    <w:rsid w:val="002E3D42"/>
    <w:rsid w:val="002E4FED"/>
    <w:rsid w:val="002F1507"/>
    <w:rsid w:val="002F59E9"/>
    <w:rsid w:val="00302D47"/>
    <w:rsid w:val="00305BFF"/>
    <w:rsid w:val="00311CE6"/>
    <w:rsid w:val="00316347"/>
    <w:rsid w:val="00317D80"/>
    <w:rsid w:val="003203F3"/>
    <w:rsid w:val="00322A29"/>
    <w:rsid w:val="00325F7E"/>
    <w:rsid w:val="00327553"/>
    <w:rsid w:val="00327B34"/>
    <w:rsid w:val="0033550D"/>
    <w:rsid w:val="00336942"/>
    <w:rsid w:val="00340DBE"/>
    <w:rsid w:val="00341542"/>
    <w:rsid w:val="0035588E"/>
    <w:rsid w:val="003637EB"/>
    <w:rsid w:val="003706D2"/>
    <w:rsid w:val="0037135C"/>
    <w:rsid w:val="00372F91"/>
    <w:rsid w:val="003850D8"/>
    <w:rsid w:val="003926FE"/>
    <w:rsid w:val="00396892"/>
    <w:rsid w:val="00397F39"/>
    <w:rsid w:val="003A3B50"/>
    <w:rsid w:val="003B23EA"/>
    <w:rsid w:val="003B6848"/>
    <w:rsid w:val="003C1968"/>
    <w:rsid w:val="003D3C04"/>
    <w:rsid w:val="003E0BE1"/>
    <w:rsid w:val="003E116C"/>
    <w:rsid w:val="003E12D1"/>
    <w:rsid w:val="003E604A"/>
    <w:rsid w:val="00400192"/>
    <w:rsid w:val="00400B5C"/>
    <w:rsid w:val="00400CB5"/>
    <w:rsid w:val="00403C9A"/>
    <w:rsid w:val="004054C1"/>
    <w:rsid w:val="0040599D"/>
    <w:rsid w:val="004126ED"/>
    <w:rsid w:val="004137B9"/>
    <w:rsid w:val="00413E58"/>
    <w:rsid w:val="00415842"/>
    <w:rsid w:val="0041683E"/>
    <w:rsid w:val="00416DEC"/>
    <w:rsid w:val="00417EE5"/>
    <w:rsid w:val="00420ABB"/>
    <w:rsid w:val="0042586E"/>
    <w:rsid w:val="00427DB9"/>
    <w:rsid w:val="004303F5"/>
    <w:rsid w:val="00434AC5"/>
    <w:rsid w:val="00436A5C"/>
    <w:rsid w:val="004373AC"/>
    <w:rsid w:val="00445BEF"/>
    <w:rsid w:val="00455FC7"/>
    <w:rsid w:val="004708F9"/>
    <w:rsid w:val="00473B12"/>
    <w:rsid w:val="00480F74"/>
    <w:rsid w:val="00482FD3"/>
    <w:rsid w:val="0048475E"/>
    <w:rsid w:val="00491ED6"/>
    <w:rsid w:val="004922E4"/>
    <w:rsid w:val="00493A3A"/>
    <w:rsid w:val="004953FE"/>
    <w:rsid w:val="004B05CC"/>
    <w:rsid w:val="004B1F24"/>
    <w:rsid w:val="004B58AC"/>
    <w:rsid w:val="004B6909"/>
    <w:rsid w:val="004B6EE9"/>
    <w:rsid w:val="004C3BFD"/>
    <w:rsid w:val="004C426A"/>
    <w:rsid w:val="004C6A80"/>
    <w:rsid w:val="004D2220"/>
    <w:rsid w:val="004D4784"/>
    <w:rsid w:val="004E0E50"/>
    <w:rsid w:val="004E4188"/>
    <w:rsid w:val="004F0854"/>
    <w:rsid w:val="004F15AB"/>
    <w:rsid w:val="004F1747"/>
    <w:rsid w:val="004F2ECB"/>
    <w:rsid w:val="004F3E96"/>
    <w:rsid w:val="004F4328"/>
    <w:rsid w:val="004F5AD3"/>
    <w:rsid w:val="004F643D"/>
    <w:rsid w:val="0050278F"/>
    <w:rsid w:val="00510D63"/>
    <w:rsid w:val="0051458A"/>
    <w:rsid w:val="0051F71A"/>
    <w:rsid w:val="00520A60"/>
    <w:rsid w:val="005219F8"/>
    <w:rsid w:val="00522DCA"/>
    <w:rsid w:val="00523C0A"/>
    <w:rsid w:val="00524870"/>
    <w:rsid w:val="0052540F"/>
    <w:rsid w:val="005269C2"/>
    <w:rsid w:val="00526DAE"/>
    <w:rsid w:val="005311FB"/>
    <w:rsid w:val="005314C7"/>
    <w:rsid w:val="005321D5"/>
    <w:rsid w:val="005328C8"/>
    <w:rsid w:val="005345C0"/>
    <w:rsid w:val="00536DE0"/>
    <w:rsid w:val="00537B37"/>
    <w:rsid w:val="005417E6"/>
    <w:rsid w:val="00556A73"/>
    <w:rsid w:val="005652FE"/>
    <w:rsid w:val="0056DCAD"/>
    <w:rsid w:val="0057028D"/>
    <w:rsid w:val="00571558"/>
    <w:rsid w:val="00571C08"/>
    <w:rsid w:val="0057307A"/>
    <w:rsid w:val="00576F86"/>
    <w:rsid w:val="00581726"/>
    <w:rsid w:val="00581B7C"/>
    <w:rsid w:val="00585C8B"/>
    <w:rsid w:val="00592977"/>
    <w:rsid w:val="0059616A"/>
    <w:rsid w:val="0059688C"/>
    <w:rsid w:val="005974D6"/>
    <w:rsid w:val="005B4D39"/>
    <w:rsid w:val="005B6A0C"/>
    <w:rsid w:val="005B7733"/>
    <w:rsid w:val="005C2D06"/>
    <w:rsid w:val="005C5D11"/>
    <w:rsid w:val="005D0D5A"/>
    <w:rsid w:val="005E2EDB"/>
    <w:rsid w:val="005E55E7"/>
    <w:rsid w:val="005F15A6"/>
    <w:rsid w:val="005F637F"/>
    <w:rsid w:val="00601795"/>
    <w:rsid w:val="006048C5"/>
    <w:rsid w:val="006068B6"/>
    <w:rsid w:val="006068ED"/>
    <w:rsid w:val="006103AC"/>
    <w:rsid w:val="00612CB4"/>
    <w:rsid w:val="00613BC1"/>
    <w:rsid w:val="00616657"/>
    <w:rsid w:val="00617E08"/>
    <w:rsid w:val="006215B4"/>
    <w:rsid w:val="00623AEF"/>
    <w:rsid w:val="0062667E"/>
    <w:rsid w:val="0063497B"/>
    <w:rsid w:val="006412B3"/>
    <w:rsid w:val="00641BF1"/>
    <w:rsid w:val="0064202A"/>
    <w:rsid w:val="00642569"/>
    <w:rsid w:val="0064476B"/>
    <w:rsid w:val="00646361"/>
    <w:rsid w:val="00647E83"/>
    <w:rsid w:val="00650C9B"/>
    <w:rsid w:val="0065201C"/>
    <w:rsid w:val="006602CA"/>
    <w:rsid w:val="00660570"/>
    <w:rsid w:val="006622A2"/>
    <w:rsid w:val="00666129"/>
    <w:rsid w:val="0067372B"/>
    <w:rsid w:val="006740DF"/>
    <w:rsid w:val="00675500"/>
    <w:rsid w:val="00676A11"/>
    <w:rsid w:val="006835BE"/>
    <w:rsid w:val="0068639A"/>
    <w:rsid w:val="00690A06"/>
    <w:rsid w:val="00693343"/>
    <w:rsid w:val="0069601C"/>
    <w:rsid w:val="006A0C84"/>
    <w:rsid w:val="006A2ECC"/>
    <w:rsid w:val="006B2CCE"/>
    <w:rsid w:val="006B6D69"/>
    <w:rsid w:val="006B70EF"/>
    <w:rsid w:val="006C00B2"/>
    <w:rsid w:val="006C1E3C"/>
    <w:rsid w:val="006C487F"/>
    <w:rsid w:val="006C4E21"/>
    <w:rsid w:val="006D15C5"/>
    <w:rsid w:val="006E0C88"/>
    <w:rsid w:val="006E5977"/>
    <w:rsid w:val="006E65BD"/>
    <w:rsid w:val="006E668F"/>
    <w:rsid w:val="006F4C17"/>
    <w:rsid w:val="006F4E09"/>
    <w:rsid w:val="006F54F3"/>
    <w:rsid w:val="00706B62"/>
    <w:rsid w:val="00707687"/>
    <w:rsid w:val="00711F08"/>
    <w:rsid w:val="00723671"/>
    <w:rsid w:val="00733C37"/>
    <w:rsid w:val="00740928"/>
    <w:rsid w:val="00741A38"/>
    <w:rsid w:val="007425C2"/>
    <w:rsid w:val="00752050"/>
    <w:rsid w:val="007524CE"/>
    <w:rsid w:val="00754F0E"/>
    <w:rsid w:val="0075558B"/>
    <w:rsid w:val="00755EAA"/>
    <w:rsid w:val="00761A18"/>
    <w:rsid w:val="00764731"/>
    <w:rsid w:val="00767B5D"/>
    <w:rsid w:val="007775BD"/>
    <w:rsid w:val="00797E8D"/>
    <w:rsid w:val="007A1026"/>
    <w:rsid w:val="007A67AA"/>
    <w:rsid w:val="007B0E9F"/>
    <w:rsid w:val="007B482B"/>
    <w:rsid w:val="007B5D33"/>
    <w:rsid w:val="007C033C"/>
    <w:rsid w:val="007C1C6D"/>
    <w:rsid w:val="007C3FE3"/>
    <w:rsid w:val="007C46E1"/>
    <w:rsid w:val="007C54BF"/>
    <w:rsid w:val="007C7A2B"/>
    <w:rsid w:val="007D14D8"/>
    <w:rsid w:val="007D1B2A"/>
    <w:rsid w:val="007D50D1"/>
    <w:rsid w:val="007E6666"/>
    <w:rsid w:val="007F183E"/>
    <w:rsid w:val="007F3C1E"/>
    <w:rsid w:val="007F5C1B"/>
    <w:rsid w:val="007F729D"/>
    <w:rsid w:val="00801065"/>
    <w:rsid w:val="00805B61"/>
    <w:rsid w:val="008138D6"/>
    <w:rsid w:val="008143EF"/>
    <w:rsid w:val="008144F8"/>
    <w:rsid w:val="00816B8E"/>
    <w:rsid w:val="00820314"/>
    <w:rsid w:val="0082038E"/>
    <w:rsid w:val="008271CF"/>
    <w:rsid w:val="00837814"/>
    <w:rsid w:val="00841EA8"/>
    <w:rsid w:val="00850E9D"/>
    <w:rsid w:val="00852FE8"/>
    <w:rsid w:val="00856A74"/>
    <w:rsid w:val="0086282F"/>
    <w:rsid w:val="00870C82"/>
    <w:rsid w:val="00884ED0"/>
    <w:rsid w:val="0088572E"/>
    <w:rsid w:val="0089481D"/>
    <w:rsid w:val="008A7187"/>
    <w:rsid w:val="008B0CA0"/>
    <w:rsid w:val="008C2034"/>
    <w:rsid w:val="008C3C1E"/>
    <w:rsid w:val="008C7FCA"/>
    <w:rsid w:val="008D0962"/>
    <w:rsid w:val="008D0DE1"/>
    <w:rsid w:val="008D2AEC"/>
    <w:rsid w:val="008D7E8A"/>
    <w:rsid w:val="008E0C39"/>
    <w:rsid w:val="008E24DB"/>
    <w:rsid w:val="008E3994"/>
    <w:rsid w:val="008E6346"/>
    <w:rsid w:val="008E6732"/>
    <w:rsid w:val="008F08E8"/>
    <w:rsid w:val="00900CD2"/>
    <w:rsid w:val="00901D3D"/>
    <w:rsid w:val="009032DF"/>
    <w:rsid w:val="00903CF2"/>
    <w:rsid w:val="00905218"/>
    <w:rsid w:val="00911938"/>
    <w:rsid w:val="00914BF4"/>
    <w:rsid w:val="00915162"/>
    <w:rsid w:val="00923579"/>
    <w:rsid w:val="00924F14"/>
    <w:rsid w:val="009259F0"/>
    <w:rsid w:val="009279BF"/>
    <w:rsid w:val="00935D48"/>
    <w:rsid w:val="00936BC2"/>
    <w:rsid w:val="00941E62"/>
    <w:rsid w:val="0096257A"/>
    <w:rsid w:val="00964AFF"/>
    <w:rsid w:val="00972764"/>
    <w:rsid w:val="00986C7A"/>
    <w:rsid w:val="00995B6C"/>
    <w:rsid w:val="00996A8F"/>
    <w:rsid w:val="009B1CC0"/>
    <w:rsid w:val="009B3CE5"/>
    <w:rsid w:val="009C055D"/>
    <w:rsid w:val="009C3DFC"/>
    <w:rsid w:val="009D24AE"/>
    <w:rsid w:val="009D38FF"/>
    <w:rsid w:val="009E20D3"/>
    <w:rsid w:val="009E4E02"/>
    <w:rsid w:val="009E4E4B"/>
    <w:rsid w:val="009F319E"/>
    <w:rsid w:val="009F52C8"/>
    <w:rsid w:val="00A03007"/>
    <w:rsid w:val="00A0409F"/>
    <w:rsid w:val="00A05225"/>
    <w:rsid w:val="00A2196C"/>
    <w:rsid w:val="00A223F1"/>
    <w:rsid w:val="00A23352"/>
    <w:rsid w:val="00A260F6"/>
    <w:rsid w:val="00A27D8A"/>
    <w:rsid w:val="00A3299A"/>
    <w:rsid w:val="00A33188"/>
    <w:rsid w:val="00A36906"/>
    <w:rsid w:val="00A40324"/>
    <w:rsid w:val="00A40704"/>
    <w:rsid w:val="00A4522C"/>
    <w:rsid w:val="00A4598D"/>
    <w:rsid w:val="00A502E1"/>
    <w:rsid w:val="00A545BA"/>
    <w:rsid w:val="00A54EBF"/>
    <w:rsid w:val="00A5787D"/>
    <w:rsid w:val="00A57987"/>
    <w:rsid w:val="00A57B89"/>
    <w:rsid w:val="00A70802"/>
    <w:rsid w:val="00A71F4B"/>
    <w:rsid w:val="00A72952"/>
    <w:rsid w:val="00A729FB"/>
    <w:rsid w:val="00A75448"/>
    <w:rsid w:val="00A76DB4"/>
    <w:rsid w:val="00A82E64"/>
    <w:rsid w:val="00A84DED"/>
    <w:rsid w:val="00A871A4"/>
    <w:rsid w:val="00A91753"/>
    <w:rsid w:val="00A9227D"/>
    <w:rsid w:val="00A927EA"/>
    <w:rsid w:val="00AA2320"/>
    <w:rsid w:val="00AA2997"/>
    <w:rsid w:val="00AA5F58"/>
    <w:rsid w:val="00AA6274"/>
    <w:rsid w:val="00AA6629"/>
    <w:rsid w:val="00AB721F"/>
    <w:rsid w:val="00AB753C"/>
    <w:rsid w:val="00AB7DA5"/>
    <w:rsid w:val="00AC22DC"/>
    <w:rsid w:val="00AD0B5E"/>
    <w:rsid w:val="00AD1ACE"/>
    <w:rsid w:val="00AD3B13"/>
    <w:rsid w:val="00AD520E"/>
    <w:rsid w:val="00AE476D"/>
    <w:rsid w:val="00AF0B1B"/>
    <w:rsid w:val="00B00DBA"/>
    <w:rsid w:val="00B059D5"/>
    <w:rsid w:val="00B061E0"/>
    <w:rsid w:val="00B113DC"/>
    <w:rsid w:val="00B11483"/>
    <w:rsid w:val="00B121C3"/>
    <w:rsid w:val="00B13502"/>
    <w:rsid w:val="00B22104"/>
    <w:rsid w:val="00B23300"/>
    <w:rsid w:val="00B2391B"/>
    <w:rsid w:val="00B24AB7"/>
    <w:rsid w:val="00B24FB1"/>
    <w:rsid w:val="00B37E2D"/>
    <w:rsid w:val="00B519CA"/>
    <w:rsid w:val="00B52510"/>
    <w:rsid w:val="00B534BA"/>
    <w:rsid w:val="00B54FE4"/>
    <w:rsid w:val="00B66113"/>
    <w:rsid w:val="00B72005"/>
    <w:rsid w:val="00B72AA5"/>
    <w:rsid w:val="00B73C88"/>
    <w:rsid w:val="00B7718D"/>
    <w:rsid w:val="00B827C3"/>
    <w:rsid w:val="00B90029"/>
    <w:rsid w:val="00B91B8D"/>
    <w:rsid w:val="00B92B87"/>
    <w:rsid w:val="00B92B8B"/>
    <w:rsid w:val="00B93249"/>
    <w:rsid w:val="00BA0131"/>
    <w:rsid w:val="00BA0474"/>
    <w:rsid w:val="00BA2E95"/>
    <w:rsid w:val="00BA4401"/>
    <w:rsid w:val="00BA653D"/>
    <w:rsid w:val="00BB0D41"/>
    <w:rsid w:val="00BC3163"/>
    <w:rsid w:val="00BC6A96"/>
    <w:rsid w:val="00BD14AE"/>
    <w:rsid w:val="00BD4CD3"/>
    <w:rsid w:val="00BE09FC"/>
    <w:rsid w:val="00BE3906"/>
    <w:rsid w:val="00BE461D"/>
    <w:rsid w:val="00C06396"/>
    <w:rsid w:val="00C10434"/>
    <w:rsid w:val="00C113E7"/>
    <w:rsid w:val="00C304D2"/>
    <w:rsid w:val="00C35AB1"/>
    <w:rsid w:val="00C41934"/>
    <w:rsid w:val="00C43BAA"/>
    <w:rsid w:val="00C47BC0"/>
    <w:rsid w:val="00C517F7"/>
    <w:rsid w:val="00C51F84"/>
    <w:rsid w:val="00C575F3"/>
    <w:rsid w:val="00C60DBB"/>
    <w:rsid w:val="00C632F7"/>
    <w:rsid w:val="00C6543D"/>
    <w:rsid w:val="00C72652"/>
    <w:rsid w:val="00C73CC7"/>
    <w:rsid w:val="00C741FE"/>
    <w:rsid w:val="00C74A57"/>
    <w:rsid w:val="00C75273"/>
    <w:rsid w:val="00C85BE8"/>
    <w:rsid w:val="00C86637"/>
    <w:rsid w:val="00C93F61"/>
    <w:rsid w:val="00CA349D"/>
    <w:rsid w:val="00CA5B04"/>
    <w:rsid w:val="00CB1D91"/>
    <w:rsid w:val="00CB40C7"/>
    <w:rsid w:val="00CB46B2"/>
    <w:rsid w:val="00CB6E57"/>
    <w:rsid w:val="00CC0219"/>
    <w:rsid w:val="00CC3B17"/>
    <w:rsid w:val="00CC4EDC"/>
    <w:rsid w:val="00CC5E74"/>
    <w:rsid w:val="00CC6CAB"/>
    <w:rsid w:val="00CC7065"/>
    <w:rsid w:val="00CD055E"/>
    <w:rsid w:val="00CE258E"/>
    <w:rsid w:val="00CE3240"/>
    <w:rsid w:val="00CE7D5D"/>
    <w:rsid w:val="00D02D0C"/>
    <w:rsid w:val="00D0472B"/>
    <w:rsid w:val="00D06B04"/>
    <w:rsid w:val="00D06E72"/>
    <w:rsid w:val="00D16764"/>
    <w:rsid w:val="00D16BB6"/>
    <w:rsid w:val="00D21B62"/>
    <w:rsid w:val="00D2454B"/>
    <w:rsid w:val="00D25559"/>
    <w:rsid w:val="00D26C4D"/>
    <w:rsid w:val="00D31E1D"/>
    <w:rsid w:val="00D35BAA"/>
    <w:rsid w:val="00D47EFA"/>
    <w:rsid w:val="00D52474"/>
    <w:rsid w:val="00D57605"/>
    <w:rsid w:val="00D6592E"/>
    <w:rsid w:val="00D659BA"/>
    <w:rsid w:val="00D66047"/>
    <w:rsid w:val="00D70DC2"/>
    <w:rsid w:val="00D71180"/>
    <w:rsid w:val="00D75044"/>
    <w:rsid w:val="00D8698F"/>
    <w:rsid w:val="00D86DA0"/>
    <w:rsid w:val="00D90A0F"/>
    <w:rsid w:val="00D945FF"/>
    <w:rsid w:val="00DA78EF"/>
    <w:rsid w:val="00DB13A5"/>
    <w:rsid w:val="00DB20BF"/>
    <w:rsid w:val="00DB6467"/>
    <w:rsid w:val="00DB67CB"/>
    <w:rsid w:val="00DC1DC8"/>
    <w:rsid w:val="00DC1F37"/>
    <w:rsid w:val="00DC2687"/>
    <w:rsid w:val="00DC4FE9"/>
    <w:rsid w:val="00DE0C90"/>
    <w:rsid w:val="00DE45BF"/>
    <w:rsid w:val="00DE7704"/>
    <w:rsid w:val="00DF09AB"/>
    <w:rsid w:val="00DF3345"/>
    <w:rsid w:val="00DF57A6"/>
    <w:rsid w:val="00DF6108"/>
    <w:rsid w:val="00DF6BCE"/>
    <w:rsid w:val="00E021A1"/>
    <w:rsid w:val="00E108AB"/>
    <w:rsid w:val="00E11D51"/>
    <w:rsid w:val="00E164F4"/>
    <w:rsid w:val="00E210BB"/>
    <w:rsid w:val="00E21A29"/>
    <w:rsid w:val="00E31687"/>
    <w:rsid w:val="00E31791"/>
    <w:rsid w:val="00E31CB4"/>
    <w:rsid w:val="00E343FC"/>
    <w:rsid w:val="00E41090"/>
    <w:rsid w:val="00E45B03"/>
    <w:rsid w:val="00E47799"/>
    <w:rsid w:val="00E51830"/>
    <w:rsid w:val="00E60AFE"/>
    <w:rsid w:val="00E667D1"/>
    <w:rsid w:val="00E7133F"/>
    <w:rsid w:val="00E722C8"/>
    <w:rsid w:val="00E72E01"/>
    <w:rsid w:val="00E83024"/>
    <w:rsid w:val="00E8322E"/>
    <w:rsid w:val="00E90F0C"/>
    <w:rsid w:val="00EA5201"/>
    <w:rsid w:val="00EA711B"/>
    <w:rsid w:val="00EB0A71"/>
    <w:rsid w:val="00EB6177"/>
    <w:rsid w:val="00EB7DC9"/>
    <w:rsid w:val="00EC071E"/>
    <w:rsid w:val="00EC367B"/>
    <w:rsid w:val="00ED3AA1"/>
    <w:rsid w:val="00ED5727"/>
    <w:rsid w:val="00ED7027"/>
    <w:rsid w:val="00EE0537"/>
    <w:rsid w:val="00EE54A1"/>
    <w:rsid w:val="00EF2220"/>
    <w:rsid w:val="00EF3761"/>
    <w:rsid w:val="00F01167"/>
    <w:rsid w:val="00F021C2"/>
    <w:rsid w:val="00F046B1"/>
    <w:rsid w:val="00F076EE"/>
    <w:rsid w:val="00F10573"/>
    <w:rsid w:val="00F11C1D"/>
    <w:rsid w:val="00F1245B"/>
    <w:rsid w:val="00F14ECE"/>
    <w:rsid w:val="00F152E9"/>
    <w:rsid w:val="00F16FBA"/>
    <w:rsid w:val="00F25E12"/>
    <w:rsid w:val="00F26E9C"/>
    <w:rsid w:val="00F275AF"/>
    <w:rsid w:val="00F2779D"/>
    <w:rsid w:val="00F459EE"/>
    <w:rsid w:val="00F52E13"/>
    <w:rsid w:val="00F55B70"/>
    <w:rsid w:val="00F60E07"/>
    <w:rsid w:val="00F61FC4"/>
    <w:rsid w:val="00F65786"/>
    <w:rsid w:val="00F666F7"/>
    <w:rsid w:val="00F84C72"/>
    <w:rsid w:val="00F90380"/>
    <w:rsid w:val="00F91236"/>
    <w:rsid w:val="00F91341"/>
    <w:rsid w:val="00F93069"/>
    <w:rsid w:val="00FA263F"/>
    <w:rsid w:val="00FA43ED"/>
    <w:rsid w:val="00FA5E08"/>
    <w:rsid w:val="00FC23E2"/>
    <w:rsid w:val="00FD0B7D"/>
    <w:rsid w:val="00FD2A60"/>
    <w:rsid w:val="00FD34A0"/>
    <w:rsid w:val="00FD552F"/>
    <w:rsid w:val="00FD5936"/>
    <w:rsid w:val="00FE1BD0"/>
    <w:rsid w:val="00FE256F"/>
    <w:rsid w:val="00FE42EF"/>
    <w:rsid w:val="00FE5D31"/>
    <w:rsid w:val="00FE60A7"/>
    <w:rsid w:val="00FF4450"/>
    <w:rsid w:val="0EABBD07"/>
    <w:rsid w:val="24A856A8"/>
    <w:rsid w:val="298D5046"/>
    <w:rsid w:val="2A75752B"/>
    <w:rsid w:val="52D30946"/>
    <w:rsid w:val="5489A004"/>
    <w:rsid w:val="54BA298A"/>
    <w:rsid w:val="64538FCF"/>
    <w:rsid w:val="7E62F0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chartTrackingRefBased/>
  <w15:docId w15:val="{9A3EFDB4-D893-AE48-9713-AB41B21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table" w:customStyle="1" w:styleId="Tablaconcuadrcula1">
    <w:name w:val="Tabla con cuadrícula1"/>
    <w:basedOn w:val="Tablanormal"/>
    <w:next w:val="Tablaconcuadrcula"/>
    <w:rsid w:val="008C3C1E"/>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3C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3C1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C1E"/>
    <w:rPr>
      <w:rFonts w:ascii="Segoe UI" w:hAnsi="Segoe UI" w:cs="Segoe UI"/>
      <w:sz w:val="18"/>
      <w:szCs w:val="18"/>
    </w:rPr>
  </w:style>
  <w:style w:type="character" w:styleId="Refdecomentario">
    <w:name w:val="annotation reference"/>
    <w:basedOn w:val="Fuentedeprrafopredeter"/>
    <w:uiPriority w:val="99"/>
    <w:semiHidden/>
    <w:unhideWhenUsed/>
    <w:rsid w:val="004F4328"/>
    <w:rPr>
      <w:sz w:val="16"/>
      <w:szCs w:val="16"/>
    </w:rPr>
  </w:style>
  <w:style w:type="paragraph" w:styleId="Textocomentario">
    <w:name w:val="annotation text"/>
    <w:basedOn w:val="Normal"/>
    <w:link w:val="TextocomentarioCar"/>
    <w:uiPriority w:val="99"/>
    <w:semiHidden/>
    <w:unhideWhenUsed/>
    <w:rsid w:val="004F43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328"/>
    <w:rPr>
      <w:sz w:val="20"/>
      <w:szCs w:val="20"/>
    </w:rPr>
  </w:style>
  <w:style w:type="paragraph" w:styleId="Asuntodelcomentario">
    <w:name w:val="annotation subject"/>
    <w:basedOn w:val="Textocomentario"/>
    <w:next w:val="Textocomentario"/>
    <w:link w:val="AsuntodelcomentarioCar"/>
    <w:uiPriority w:val="99"/>
    <w:semiHidden/>
    <w:unhideWhenUsed/>
    <w:rsid w:val="004F4328"/>
    <w:rPr>
      <w:b/>
      <w:bCs/>
    </w:rPr>
  </w:style>
  <w:style w:type="character" w:customStyle="1" w:styleId="AsuntodelcomentarioCar">
    <w:name w:val="Asunto del comentario Car"/>
    <w:basedOn w:val="TextocomentarioCar"/>
    <w:link w:val="Asuntodelcomentario"/>
    <w:uiPriority w:val="99"/>
    <w:semiHidden/>
    <w:rsid w:val="004F4328"/>
    <w:rPr>
      <w:b/>
      <w:bCs/>
      <w:sz w:val="20"/>
      <w:szCs w:val="20"/>
    </w:rPr>
  </w:style>
  <w:style w:type="character" w:styleId="Hipervnculo">
    <w:name w:val="Hyperlink"/>
    <w:basedOn w:val="Fuentedeprrafopredeter"/>
    <w:uiPriority w:val="99"/>
    <w:unhideWhenUsed/>
    <w:rsid w:val="006048C5"/>
    <w:rPr>
      <w:color w:val="0563C1" w:themeColor="hyperlink"/>
      <w:u w:val="single"/>
    </w:rPr>
  </w:style>
  <w:style w:type="character" w:styleId="Mencinsinresolver">
    <w:name w:val="Unresolved Mention"/>
    <w:basedOn w:val="Fuentedeprrafopredeter"/>
    <w:uiPriority w:val="99"/>
    <w:semiHidden/>
    <w:unhideWhenUsed/>
    <w:rsid w:val="00604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9536">
      <w:bodyDiv w:val="1"/>
      <w:marLeft w:val="0"/>
      <w:marRight w:val="0"/>
      <w:marTop w:val="0"/>
      <w:marBottom w:val="0"/>
      <w:divBdr>
        <w:top w:val="none" w:sz="0" w:space="0" w:color="auto"/>
        <w:left w:val="none" w:sz="0" w:space="0" w:color="auto"/>
        <w:bottom w:val="none" w:sz="0" w:space="0" w:color="auto"/>
        <w:right w:val="none" w:sz="0" w:space="0" w:color="auto"/>
      </w:divBdr>
    </w:div>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385880374">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449015853">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1004238208">
      <w:bodyDiv w:val="1"/>
      <w:marLeft w:val="0"/>
      <w:marRight w:val="0"/>
      <w:marTop w:val="0"/>
      <w:marBottom w:val="0"/>
      <w:divBdr>
        <w:top w:val="none" w:sz="0" w:space="0" w:color="auto"/>
        <w:left w:val="none" w:sz="0" w:space="0" w:color="auto"/>
        <w:bottom w:val="none" w:sz="0" w:space="0" w:color="auto"/>
        <w:right w:val="none" w:sz="0" w:space="0" w:color="auto"/>
      </w:divBdr>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311130700">
      <w:bodyDiv w:val="1"/>
      <w:marLeft w:val="0"/>
      <w:marRight w:val="0"/>
      <w:marTop w:val="0"/>
      <w:marBottom w:val="0"/>
      <w:divBdr>
        <w:top w:val="none" w:sz="0" w:space="0" w:color="auto"/>
        <w:left w:val="none" w:sz="0" w:space="0" w:color="auto"/>
        <w:bottom w:val="none" w:sz="0" w:space="0" w:color="auto"/>
        <w:right w:val="none" w:sz="0" w:space="0" w:color="auto"/>
      </w:divBdr>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577083316">
      <w:bodyDiv w:val="1"/>
      <w:marLeft w:val="0"/>
      <w:marRight w:val="0"/>
      <w:marTop w:val="0"/>
      <w:marBottom w:val="0"/>
      <w:divBdr>
        <w:top w:val="none" w:sz="0" w:space="0" w:color="auto"/>
        <w:left w:val="none" w:sz="0" w:space="0" w:color="auto"/>
        <w:bottom w:val="none" w:sz="0" w:space="0" w:color="auto"/>
        <w:right w:val="none" w:sz="0" w:space="0" w:color="auto"/>
      </w:divBdr>
    </w:div>
    <w:div w:id="1825899836">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 w:id="2022320610">
      <w:bodyDiv w:val="1"/>
      <w:marLeft w:val="0"/>
      <w:marRight w:val="0"/>
      <w:marTop w:val="0"/>
      <w:marBottom w:val="0"/>
      <w:divBdr>
        <w:top w:val="none" w:sz="0" w:space="0" w:color="auto"/>
        <w:left w:val="none" w:sz="0" w:space="0" w:color="auto"/>
        <w:bottom w:val="none" w:sz="0" w:space="0" w:color="auto"/>
        <w:right w:val="none" w:sz="0" w:space="0" w:color="auto"/>
      </w:divBdr>
      <w:divsChild>
        <w:div w:id="1615937623">
          <w:marLeft w:val="0"/>
          <w:marRight w:val="0"/>
          <w:marTop w:val="0"/>
          <w:marBottom w:val="0"/>
          <w:divBdr>
            <w:top w:val="none" w:sz="0" w:space="0" w:color="auto"/>
            <w:left w:val="none" w:sz="0" w:space="0" w:color="auto"/>
            <w:bottom w:val="none" w:sz="0" w:space="0" w:color="auto"/>
            <w:right w:val="none" w:sz="0" w:space="0" w:color="auto"/>
          </w:divBdr>
        </w:div>
        <w:div w:id="1789856000">
          <w:marLeft w:val="0"/>
          <w:marRight w:val="0"/>
          <w:marTop w:val="0"/>
          <w:marBottom w:val="0"/>
          <w:divBdr>
            <w:top w:val="none" w:sz="0" w:space="0" w:color="auto"/>
            <w:left w:val="none" w:sz="0" w:space="0" w:color="auto"/>
            <w:bottom w:val="none" w:sz="0" w:space="0" w:color="auto"/>
            <w:right w:val="none" w:sz="0" w:space="0" w:color="auto"/>
          </w:divBdr>
        </w:div>
        <w:div w:id="1537884304">
          <w:marLeft w:val="0"/>
          <w:marRight w:val="0"/>
          <w:marTop w:val="0"/>
          <w:marBottom w:val="0"/>
          <w:divBdr>
            <w:top w:val="none" w:sz="0" w:space="0" w:color="auto"/>
            <w:left w:val="none" w:sz="0" w:space="0" w:color="auto"/>
            <w:bottom w:val="none" w:sz="0" w:space="0" w:color="auto"/>
            <w:right w:val="none" w:sz="0" w:space="0" w:color="auto"/>
          </w:divBdr>
        </w:div>
        <w:div w:id="1940333056">
          <w:marLeft w:val="0"/>
          <w:marRight w:val="0"/>
          <w:marTop w:val="0"/>
          <w:marBottom w:val="0"/>
          <w:divBdr>
            <w:top w:val="none" w:sz="0" w:space="0" w:color="auto"/>
            <w:left w:val="none" w:sz="0" w:space="0" w:color="auto"/>
            <w:bottom w:val="none" w:sz="0" w:space="0" w:color="auto"/>
            <w:right w:val="none" w:sz="0" w:space="0" w:color="auto"/>
          </w:divBdr>
        </w:div>
        <w:div w:id="205569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83f93e7d16a94c3e"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F84F5-E902-46AB-A9EC-592EFFFA4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CB43C-E55A-4A49-A367-784B7391FE75}">
  <ds:schemaRefs>
    <ds:schemaRef ds:uri="http://schemas.microsoft.com/sharepoint/v3/contenttype/forms"/>
  </ds:schemaRefs>
</ds:datastoreItem>
</file>

<file path=customXml/itemProps3.xml><?xml version="1.0" encoding="utf-8"?>
<ds:datastoreItem xmlns:ds="http://schemas.openxmlformats.org/officeDocument/2006/customXml" ds:itemID="{69A36481-D898-4330-9494-F2102CD648F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62B32D37-7207-43A2-9859-CFD8418B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8560</Words>
  <Characters>47080</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7</cp:revision>
  <dcterms:created xsi:type="dcterms:W3CDTF">2023-04-28T00:31:00Z</dcterms:created>
  <dcterms:modified xsi:type="dcterms:W3CDTF">2023-07-12T14:53:00Z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